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B1486E" w14:textId="40B8A755" w:rsidR="000A01D1" w:rsidRPr="003D5340" w:rsidRDefault="003D5340" w:rsidP="003D5340">
      <w:pPr>
        <w:jc w:val="right"/>
        <w:rPr>
          <w:rFonts w:cs="Times New Roman"/>
          <w:b/>
          <w:sz w:val="28"/>
          <w:szCs w:val="28"/>
          <w:u w:val="single"/>
          <w:lang w:val="lv-LV"/>
        </w:rPr>
      </w:pPr>
      <w:r w:rsidRPr="003D5340">
        <w:rPr>
          <w:rFonts w:cs="Times New Roman"/>
          <w:color w:val="414142"/>
          <w:sz w:val="28"/>
          <w:szCs w:val="28"/>
          <w:shd w:val="clear" w:color="auto" w:fill="FFFFFF"/>
        </w:rPr>
        <w:t>(</w:t>
      </w:r>
      <w:proofErr w:type="spellStart"/>
      <w:r w:rsidRPr="003D5340">
        <w:rPr>
          <w:rFonts w:cs="Times New Roman"/>
          <w:color w:val="414142"/>
          <w:sz w:val="28"/>
          <w:szCs w:val="28"/>
          <w:shd w:val="clear" w:color="auto" w:fill="FFFFFF"/>
        </w:rPr>
        <w:t>Ministru</w:t>
      </w:r>
      <w:proofErr w:type="spellEnd"/>
      <w:r w:rsidRPr="003D5340">
        <w:rPr>
          <w:rFonts w:cs="Times New Roman"/>
          <w:color w:val="414142"/>
          <w:sz w:val="28"/>
          <w:szCs w:val="28"/>
          <w:shd w:val="clear" w:color="auto" w:fill="FFFFFF"/>
        </w:rPr>
        <w:t xml:space="preserve"> </w:t>
      </w:r>
      <w:proofErr w:type="spellStart"/>
      <w:r w:rsidRPr="003D5340">
        <w:rPr>
          <w:rFonts w:cs="Times New Roman"/>
          <w:color w:val="414142"/>
          <w:sz w:val="28"/>
          <w:szCs w:val="28"/>
          <w:shd w:val="clear" w:color="auto" w:fill="FFFFFF"/>
        </w:rPr>
        <w:t>kabineta</w:t>
      </w:r>
      <w:proofErr w:type="spellEnd"/>
      <w:r w:rsidRPr="003D5340">
        <w:rPr>
          <w:rFonts w:cs="Times New Roman"/>
          <w:color w:val="414142"/>
          <w:sz w:val="28"/>
          <w:szCs w:val="28"/>
        </w:rPr>
        <w:br/>
      </w:r>
      <w:r w:rsidRPr="003D5340">
        <w:rPr>
          <w:rFonts w:cs="Times New Roman"/>
          <w:color w:val="414142"/>
          <w:sz w:val="28"/>
          <w:szCs w:val="28"/>
          <w:shd w:val="clear" w:color="auto" w:fill="FFFFFF"/>
        </w:rPr>
        <w:t>20</w:t>
      </w:r>
      <w:r>
        <w:rPr>
          <w:rFonts w:cs="Times New Roman"/>
          <w:color w:val="414142"/>
          <w:sz w:val="28"/>
          <w:szCs w:val="28"/>
          <w:shd w:val="clear" w:color="auto" w:fill="FFFFFF"/>
        </w:rPr>
        <w:t>21</w:t>
      </w:r>
      <w:r w:rsidRPr="003D5340">
        <w:rPr>
          <w:rFonts w:cs="Times New Roman"/>
          <w:color w:val="414142"/>
          <w:sz w:val="28"/>
          <w:szCs w:val="28"/>
          <w:shd w:val="clear" w:color="auto" w:fill="FFFFFF"/>
        </w:rPr>
        <w:t xml:space="preserve">. </w:t>
      </w:r>
      <w:proofErr w:type="spellStart"/>
      <w:r w:rsidRPr="003D5340">
        <w:rPr>
          <w:rFonts w:cs="Times New Roman"/>
          <w:color w:val="414142"/>
          <w:sz w:val="28"/>
          <w:szCs w:val="28"/>
          <w:shd w:val="clear" w:color="auto" w:fill="FFFFFF"/>
        </w:rPr>
        <w:t>gada</w:t>
      </w:r>
      <w:proofErr w:type="spellEnd"/>
      <w:r w:rsidR="00B9765E">
        <w:rPr>
          <w:rFonts w:cs="Times New Roman"/>
          <w:color w:val="414142"/>
          <w:sz w:val="28"/>
          <w:szCs w:val="28"/>
          <w:shd w:val="clear" w:color="auto" w:fill="FFFFFF"/>
        </w:rPr>
        <w:t> </w:t>
      </w:r>
      <w:r w:rsidR="00A85633">
        <w:rPr>
          <w:rFonts w:cs="Times New Roman"/>
          <w:color w:val="414142"/>
          <w:sz w:val="28"/>
          <w:szCs w:val="28"/>
          <w:shd w:val="clear" w:color="auto" w:fill="FFFFFF"/>
        </w:rPr>
        <w:t>28. </w:t>
      </w:r>
      <w:proofErr w:type="spellStart"/>
      <w:r w:rsidR="00A85633">
        <w:rPr>
          <w:rFonts w:cs="Times New Roman"/>
          <w:color w:val="414142"/>
          <w:sz w:val="28"/>
          <w:szCs w:val="28"/>
          <w:shd w:val="clear" w:color="auto" w:fill="FFFFFF"/>
        </w:rPr>
        <w:t>aprīļa</w:t>
      </w:r>
      <w:proofErr w:type="spellEnd"/>
      <w:r>
        <w:rPr>
          <w:rFonts w:cs="Times New Roman"/>
          <w:color w:val="414142"/>
          <w:sz w:val="28"/>
          <w:szCs w:val="28"/>
          <w:shd w:val="clear" w:color="auto" w:fill="FFFFFF"/>
        </w:rPr>
        <w:t xml:space="preserve"> </w:t>
      </w:r>
      <w:r w:rsidRPr="003D5340">
        <w:rPr>
          <w:rFonts w:cs="Times New Roman"/>
          <w:color w:val="414142"/>
          <w:sz w:val="28"/>
          <w:szCs w:val="28"/>
        </w:rPr>
        <w:br/>
      </w:r>
      <w:proofErr w:type="spellStart"/>
      <w:r w:rsidRPr="003D5340">
        <w:rPr>
          <w:rFonts w:cs="Times New Roman"/>
          <w:color w:val="414142"/>
          <w:sz w:val="28"/>
          <w:szCs w:val="28"/>
          <w:shd w:val="clear" w:color="auto" w:fill="FFFFFF"/>
        </w:rPr>
        <w:t>rīkojums</w:t>
      </w:r>
      <w:proofErr w:type="spellEnd"/>
      <w:r w:rsidRPr="003D5340">
        <w:rPr>
          <w:rFonts w:cs="Times New Roman"/>
          <w:color w:val="414142"/>
          <w:sz w:val="28"/>
          <w:szCs w:val="28"/>
          <w:shd w:val="clear" w:color="auto" w:fill="FFFFFF"/>
        </w:rPr>
        <w:t xml:space="preserve"> Nr.</w:t>
      </w:r>
      <w:r w:rsidR="00B9765E">
        <w:rPr>
          <w:rFonts w:cs="Times New Roman"/>
          <w:color w:val="414142"/>
          <w:sz w:val="28"/>
          <w:szCs w:val="28"/>
          <w:shd w:val="clear" w:color="auto" w:fill="FFFFFF"/>
        </w:rPr>
        <w:t> </w:t>
      </w:r>
      <w:r w:rsidR="00A85633">
        <w:rPr>
          <w:rFonts w:cs="Times New Roman"/>
          <w:color w:val="414142"/>
          <w:sz w:val="28"/>
          <w:szCs w:val="28"/>
          <w:shd w:val="clear" w:color="auto" w:fill="FFFFFF"/>
        </w:rPr>
        <w:t>292</w:t>
      </w:r>
      <w:r w:rsidRPr="003D5340">
        <w:rPr>
          <w:rFonts w:cs="Times New Roman"/>
          <w:color w:val="414142"/>
          <w:sz w:val="28"/>
          <w:szCs w:val="28"/>
          <w:shd w:val="clear" w:color="auto" w:fill="FFFFFF"/>
        </w:rPr>
        <w:t>)</w:t>
      </w:r>
    </w:p>
    <w:p w14:paraId="5D3493FA" w14:textId="77777777" w:rsidR="000A01D1" w:rsidRPr="00B7028E" w:rsidRDefault="000A01D1" w:rsidP="003B2231">
      <w:pPr>
        <w:jc w:val="center"/>
        <w:rPr>
          <w:rFonts w:cs="Times New Roman"/>
          <w:b/>
          <w:sz w:val="28"/>
          <w:szCs w:val="28"/>
          <w:u w:val="single"/>
          <w:lang w:val="lv-LV"/>
        </w:rPr>
      </w:pPr>
    </w:p>
    <w:p w14:paraId="451DCCDD" w14:textId="77777777" w:rsidR="000A01D1" w:rsidRPr="00B7028E" w:rsidRDefault="000A01D1" w:rsidP="003B2231">
      <w:pPr>
        <w:jc w:val="center"/>
        <w:rPr>
          <w:rFonts w:cs="Times New Roman"/>
          <w:b/>
          <w:sz w:val="28"/>
          <w:szCs w:val="28"/>
          <w:u w:val="single"/>
          <w:lang w:val="lv-LV"/>
        </w:rPr>
      </w:pPr>
    </w:p>
    <w:p w14:paraId="23491B78" w14:textId="77777777" w:rsidR="000A01D1" w:rsidRPr="00B7028E" w:rsidRDefault="000A01D1" w:rsidP="003B2231">
      <w:pPr>
        <w:jc w:val="center"/>
        <w:rPr>
          <w:rFonts w:cs="Times New Roman"/>
          <w:b/>
          <w:sz w:val="28"/>
          <w:szCs w:val="28"/>
          <w:u w:val="single"/>
          <w:lang w:val="lv-LV"/>
        </w:rPr>
      </w:pPr>
    </w:p>
    <w:p w14:paraId="46AF949F" w14:textId="77777777" w:rsidR="000A01D1" w:rsidRPr="00B7028E" w:rsidRDefault="000A01D1" w:rsidP="003B2231">
      <w:pPr>
        <w:jc w:val="center"/>
        <w:rPr>
          <w:rFonts w:cs="Times New Roman"/>
          <w:b/>
          <w:sz w:val="28"/>
          <w:szCs w:val="28"/>
          <w:u w:val="single"/>
          <w:lang w:val="lv-LV"/>
        </w:rPr>
      </w:pPr>
    </w:p>
    <w:p w14:paraId="58E58348" w14:textId="77777777" w:rsidR="000A01D1" w:rsidRPr="00B7028E" w:rsidRDefault="000A01D1" w:rsidP="003B2231">
      <w:pPr>
        <w:jc w:val="center"/>
        <w:rPr>
          <w:rFonts w:cs="Times New Roman"/>
          <w:b/>
          <w:sz w:val="28"/>
          <w:szCs w:val="28"/>
          <w:u w:val="single"/>
          <w:lang w:val="lv-LV"/>
        </w:rPr>
      </w:pPr>
    </w:p>
    <w:p w14:paraId="77EA5418" w14:textId="77777777" w:rsidR="000A01D1" w:rsidRPr="00B7028E" w:rsidRDefault="000A01D1" w:rsidP="003B2231">
      <w:pPr>
        <w:jc w:val="center"/>
        <w:rPr>
          <w:rFonts w:cs="Times New Roman"/>
          <w:b/>
          <w:sz w:val="28"/>
          <w:szCs w:val="28"/>
          <w:u w:val="single"/>
          <w:lang w:val="lv-LV"/>
        </w:rPr>
      </w:pPr>
    </w:p>
    <w:p w14:paraId="73A90EFB" w14:textId="157EE785" w:rsidR="000A01D1" w:rsidRPr="008F657A" w:rsidRDefault="00C34A3B" w:rsidP="003B2231">
      <w:pPr>
        <w:jc w:val="center"/>
        <w:rPr>
          <w:rFonts w:cs="Times New Roman"/>
          <w:b/>
          <w:sz w:val="28"/>
          <w:szCs w:val="28"/>
          <w:lang w:val="lv-LV"/>
        </w:rPr>
      </w:pPr>
      <w:r w:rsidRPr="008F657A">
        <w:rPr>
          <w:rFonts w:cs="Times New Roman"/>
          <w:b/>
          <w:sz w:val="28"/>
          <w:szCs w:val="28"/>
          <w:lang w:val="lv-LV"/>
        </w:rPr>
        <w:t xml:space="preserve">EIROPAS SAVIENĪBAS </w:t>
      </w:r>
      <w:r w:rsidR="000A01D1" w:rsidRPr="008F657A">
        <w:rPr>
          <w:rFonts w:cs="Times New Roman"/>
          <w:b/>
          <w:sz w:val="28"/>
          <w:szCs w:val="28"/>
          <w:lang w:val="lv-LV"/>
        </w:rPr>
        <w:t>AT</w:t>
      </w:r>
      <w:r w:rsidR="00495739" w:rsidRPr="008F657A">
        <w:rPr>
          <w:rFonts w:cs="Times New Roman"/>
          <w:b/>
          <w:sz w:val="28"/>
          <w:szCs w:val="28"/>
          <w:lang w:val="lv-LV"/>
        </w:rPr>
        <w:t>VESEĻOŠANA</w:t>
      </w:r>
      <w:r w:rsidRPr="008F657A">
        <w:rPr>
          <w:rFonts w:cs="Times New Roman"/>
          <w:b/>
          <w:sz w:val="28"/>
          <w:szCs w:val="28"/>
          <w:lang w:val="lv-LV"/>
        </w:rPr>
        <w:t>S</w:t>
      </w:r>
      <w:r w:rsidR="000A01D1" w:rsidRPr="008F657A">
        <w:rPr>
          <w:rFonts w:cs="Times New Roman"/>
          <w:b/>
          <w:sz w:val="28"/>
          <w:szCs w:val="28"/>
          <w:lang w:val="lv-LV"/>
        </w:rPr>
        <w:t xml:space="preserve"> UN NOTURĪBAS MEHĀNISMA PLĀNS</w:t>
      </w:r>
    </w:p>
    <w:p w14:paraId="37B0B389" w14:textId="57EF7D6C" w:rsidR="000A01D1" w:rsidRPr="008F657A" w:rsidRDefault="000A01D1" w:rsidP="003B2231">
      <w:pPr>
        <w:jc w:val="center"/>
        <w:rPr>
          <w:rFonts w:cs="Times New Roman"/>
          <w:b/>
          <w:sz w:val="28"/>
          <w:szCs w:val="28"/>
          <w:lang w:val="lv-LV"/>
        </w:rPr>
      </w:pPr>
      <w:r w:rsidRPr="008F657A">
        <w:rPr>
          <w:rFonts w:cs="Times New Roman"/>
          <w:b/>
          <w:sz w:val="28"/>
          <w:szCs w:val="28"/>
          <w:lang w:val="lv-LV"/>
        </w:rPr>
        <w:t>LATVIJA</w:t>
      </w:r>
    </w:p>
    <w:p w14:paraId="19AB7094" w14:textId="6F5809EA" w:rsidR="002E3336" w:rsidRPr="008F657A" w:rsidRDefault="002E3336" w:rsidP="003B2231">
      <w:pPr>
        <w:jc w:val="center"/>
        <w:rPr>
          <w:rFonts w:cs="Times New Roman"/>
          <w:b/>
          <w:sz w:val="28"/>
          <w:szCs w:val="28"/>
          <w:lang w:val="lv-LV"/>
        </w:rPr>
      </w:pPr>
    </w:p>
    <w:p w14:paraId="10E46E75" w14:textId="77777777" w:rsidR="000A01D1" w:rsidRPr="008F657A" w:rsidRDefault="000A01D1" w:rsidP="003B2231">
      <w:pPr>
        <w:jc w:val="center"/>
        <w:rPr>
          <w:rFonts w:cs="Times New Roman"/>
          <w:b/>
          <w:sz w:val="28"/>
          <w:szCs w:val="28"/>
          <w:lang w:val="lv-LV"/>
        </w:rPr>
      </w:pPr>
    </w:p>
    <w:p w14:paraId="266E3042" w14:textId="77777777" w:rsidR="000A01D1" w:rsidRPr="008F657A" w:rsidRDefault="000A01D1" w:rsidP="003B2231">
      <w:pPr>
        <w:jc w:val="center"/>
        <w:rPr>
          <w:rFonts w:cs="Times New Roman"/>
          <w:b/>
          <w:sz w:val="28"/>
          <w:szCs w:val="28"/>
          <w:lang w:val="lv-LV"/>
        </w:rPr>
      </w:pPr>
      <w:r w:rsidRPr="008F657A">
        <w:rPr>
          <w:rFonts w:cs="Times New Roman"/>
          <w:b/>
          <w:sz w:val="28"/>
          <w:szCs w:val="28"/>
          <w:lang w:val="lv-LV"/>
        </w:rPr>
        <w:t>2021-2026</w:t>
      </w:r>
    </w:p>
    <w:p w14:paraId="6C3E1ED4" w14:textId="77777777" w:rsidR="000A01D1" w:rsidRPr="00B7028E" w:rsidRDefault="000A01D1" w:rsidP="003B2231">
      <w:pPr>
        <w:rPr>
          <w:rFonts w:cs="Times New Roman"/>
          <w:sz w:val="28"/>
          <w:szCs w:val="28"/>
          <w:lang w:val="lv-LV"/>
        </w:rPr>
      </w:pPr>
      <w:r w:rsidRPr="00B7028E">
        <w:rPr>
          <w:rFonts w:cs="Times New Roman"/>
          <w:sz w:val="28"/>
          <w:szCs w:val="28"/>
          <w:lang w:val="lv-LV"/>
        </w:rPr>
        <w:br w:type="page"/>
      </w:r>
    </w:p>
    <w:p w14:paraId="26319677" w14:textId="77777777" w:rsidR="006F2C1E" w:rsidRPr="00B7028E" w:rsidRDefault="00770106" w:rsidP="003B2231">
      <w:pPr>
        <w:jc w:val="center"/>
        <w:rPr>
          <w:rFonts w:cs="Times New Roman"/>
          <w:b/>
          <w:sz w:val="28"/>
          <w:szCs w:val="28"/>
          <w:u w:val="single"/>
          <w:lang w:val="lv-LV"/>
        </w:rPr>
      </w:pPr>
      <w:r w:rsidRPr="00B7028E">
        <w:rPr>
          <w:rFonts w:cs="Times New Roman"/>
          <w:b/>
          <w:sz w:val="28"/>
          <w:szCs w:val="28"/>
          <w:u w:val="single"/>
          <w:lang w:val="lv-LV"/>
        </w:rPr>
        <w:lastRenderedPageBreak/>
        <w:t>Satura rādītājs</w:t>
      </w:r>
    </w:p>
    <w:sdt>
      <w:sdtPr>
        <w:rPr>
          <w:rFonts w:asciiTheme="minorHAnsi" w:eastAsiaTheme="minorHAnsi" w:hAnsiTheme="minorHAnsi" w:cstheme="minorBidi"/>
          <w:color w:val="auto"/>
          <w:sz w:val="22"/>
          <w:szCs w:val="22"/>
          <w:lang w:val="lv-LV"/>
        </w:rPr>
        <w:id w:val="-154540603"/>
        <w:docPartObj>
          <w:docPartGallery w:val="Table of Contents"/>
          <w:docPartUnique/>
        </w:docPartObj>
      </w:sdtPr>
      <w:sdtEndPr>
        <w:rPr>
          <w:rFonts w:ascii="Times New Roman" w:hAnsi="Times New Roman"/>
          <w:b/>
          <w:bCs/>
          <w:noProof/>
          <w:sz w:val="24"/>
        </w:rPr>
      </w:sdtEndPr>
      <w:sdtContent>
        <w:p w14:paraId="576618FD" w14:textId="217ECBAE" w:rsidR="00770106" w:rsidRPr="00B7028E" w:rsidRDefault="00770106" w:rsidP="003B2231">
          <w:pPr>
            <w:pStyle w:val="TOCHeading"/>
            <w:rPr>
              <w:rFonts w:ascii="Times New Roman" w:hAnsi="Times New Roman" w:cs="Times New Roman"/>
              <w:b/>
              <w:color w:val="auto"/>
              <w:sz w:val="28"/>
              <w:lang w:val="lv-LV"/>
            </w:rPr>
          </w:pPr>
          <w:r w:rsidRPr="00B7028E">
            <w:rPr>
              <w:rFonts w:ascii="Times New Roman" w:hAnsi="Times New Roman" w:cs="Times New Roman"/>
              <w:b/>
              <w:color w:val="auto"/>
              <w:sz w:val="28"/>
              <w:lang w:val="lv-LV"/>
            </w:rPr>
            <w:t>Saturs</w:t>
          </w:r>
        </w:p>
        <w:p w14:paraId="2E979361" w14:textId="49E48285" w:rsidR="002F3DC0" w:rsidRDefault="00770106" w:rsidP="00B9765E">
          <w:pPr>
            <w:pStyle w:val="TOC1"/>
            <w:tabs>
              <w:tab w:val="right" w:leader="dot" w:pos="8296"/>
            </w:tabs>
            <w:spacing w:line="240" w:lineRule="auto"/>
            <w:rPr>
              <w:rFonts w:asciiTheme="minorHAnsi" w:eastAsiaTheme="minorEastAsia" w:hAnsiTheme="minorHAnsi"/>
              <w:noProof/>
              <w:sz w:val="22"/>
              <w:lang w:val="lv-LV" w:eastAsia="lv-LV"/>
            </w:rPr>
          </w:pPr>
          <w:r w:rsidRPr="00B7028E">
            <w:rPr>
              <w:rFonts w:cs="Times New Roman"/>
              <w:lang w:val="lv-LV"/>
            </w:rPr>
            <w:fldChar w:fldCharType="begin"/>
          </w:r>
          <w:r w:rsidRPr="00B7028E">
            <w:rPr>
              <w:rFonts w:cs="Times New Roman"/>
              <w:lang w:val="lv-LV"/>
            </w:rPr>
            <w:instrText xml:space="preserve"> TOC \o "1-3" \h \z \u </w:instrText>
          </w:r>
          <w:r w:rsidRPr="00B7028E">
            <w:rPr>
              <w:rFonts w:cs="Times New Roman"/>
              <w:lang w:val="lv-LV"/>
            </w:rPr>
            <w:fldChar w:fldCharType="separate"/>
          </w:r>
          <w:hyperlink w:anchor="_Toc70343061" w:history="1">
            <w:r w:rsidR="002F3DC0" w:rsidRPr="007D2614">
              <w:rPr>
                <w:rStyle w:val="Hyperlink"/>
                <w:noProof/>
                <w:lang w:val="lv-LV"/>
              </w:rPr>
              <w:t>Izmantotie termini un saīsinājumi</w:t>
            </w:r>
            <w:r w:rsidR="002F3DC0">
              <w:rPr>
                <w:noProof/>
                <w:webHidden/>
              </w:rPr>
              <w:tab/>
            </w:r>
            <w:r w:rsidR="002F3DC0">
              <w:rPr>
                <w:noProof/>
                <w:webHidden/>
              </w:rPr>
              <w:fldChar w:fldCharType="begin"/>
            </w:r>
            <w:r w:rsidR="002F3DC0">
              <w:rPr>
                <w:noProof/>
                <w:webHidden/>
              </w:rPr>
              <w:instrText xml:space="preserve"> PAGEREF _Toc70343061 \h </w:instrText>
            </w:r>
            <w:r w:rsidR="002F3DC0">
              <w:rPr>
                <w:noProof/>
                <w:webHidden/>
              </w:rPr>
            </w:r>
            <w:r w:rsidR="002F3DC0">
              <w:rPr>
                <w:noProof/>
                <w:webHidden/>
              </w:rPr>
              <w:fldChar w:fldCharType="separate"/>
            </w:r>
            <w:r w:rsidR="00B9765E">
              <w:rPr>
                <w:noProof/>
                <w:webHidden/>
              </w:rPr>
              <w:t>4</w:t>
            </w:r>
            <w:r w:rsidR="002F3DC0">
              <w:rPr>
                <w:noProof/>
                <w:webHidden/>
              </w:rPr>
              <w:fldChar w:fldCharType="end"/>
            </w:r>
          </w:hyperlink>
        </w:p>
        <w:p w14:paraId="07FDCAD5" w14:textId="0D1A8729" w:rsidR="002F3DC0" w:rsidRDefault="00A85633" w:rsidP="00B9765E">
          <w:pPr>
            <w:pStyle w:val="TOC1"/>
            <w:tabs>
              <w:tab w:val="right" w:leader="dot" w:pos="8296"/>
            </w:tabs>
            <w:spacing w:line="240" w:lineRule="auto"/>
            <w:rPr>
              <w:rFonts w:asciiTheme="minorHAnsi" w:eastAsiaTheme="minorEastAsia" w:hAnsiTheme="minorHAnsi"/>
              <w:noProof/>
              <w:sz w:val="22"/>
              <w:lang w:val="lv-LV" w:eastAsia="lv-LV"/>
            </w:rPr>
          </w:pPr>
          <w:hyperlink w:anchor="_Toc70343062" w:history="1">
            <w:r w:rsidR="002F3DC0" w:rsidRPr="007D2614">
              <w:rPr>
                <w:rStyle w:val="Hyperlink"/>
                <w:noProof/>
                <w:lang w:val="lv-LV"/>
              </w:rPr>
              <w:t>I DAĻA: VISPĀRĪGIE MĒRĶI</w:t>
            </w:r>
            <w:r w:rsidR="002F3DC0">
              <w:rPr>
                <w:noProof/>
                <w:webHidden/>
              </w:rPr>
              <w:tab/>
            </w:r>
            <w:r w:rsidR="002F3DC0">
              <w:rPr>
                <w:noProof/>
                <w:webHidden/>
              </w:rPr>
              <w:fldChar w:fldCharType="begin"/>
            </w:r>
            <w:r w:rsidR="002F3DC0">
              <w:rPr>
                <w:noProof/>
                <w:webHidden/>
              </w:rPr>
              <w:instrText xml:space="preserve"> PAGEREF _Toc70343062 \h </w:instrText>
            </w:r>
            <w:r w:rsidR="002F3DC0">
              <w:rPr>
                <w:noProof/>
                <w:webHidden/>
              </w:rPr>
            </w:r>
            <w:r w:rsidR="002F3DC0">
              <w:rPr>
                <w:noProof/>
                <w:webHidden/>
              </w:rPr>
              <w:fldChar w:fldCharType="separate"/>
            </w:r>
            <w:r w:rsidR="00B9765E">
              <w:rPr>
                <w:noProof/>
                <w:webHidden/>
              </w:rPr>
              <w:t>8</w:t>
            </w:r>
            <w:r w:rsidR="002F3DC0">
              <w:rPr>
                <w:noProof/>
                <w:webHidden/>
              </w:rPr>
              <w:fldChar w:fldCharType="end"/>
            </w:r>
          </w:hyperlink>
        </w:p>
        <w:p w14:paraId="2E5AF1A5" w14:textId="54CD6D55" w:rsidR="002F3DC0" w:rsidRDefault="00A85633" w:rsidP="00B9765E">
          <w:pPr>
            <w:pStyle w:val="TOC2"/>
            <w:tabs>
              <w:tab w:val="right" w:leader="dot" w:pos="8296"/>
            </w:tabs>
            <w:spacing w:line="240" w:lineRule="auto"/>
            <w:rPr>
              <w:rFonts w:asciiTheme="minorHAnsi" w:eastAsiaTheme="minorEastAsia" w:hAnsiTheme="minorHAnsi"/>
              <w:noProof/>
              <w:sz w:val="22"/>
              <w:lang w:val="lv-LV" w:eastAsia="lv-LV"/>
            </w:rPr>
          </w:pPr>
          <w:hyperlink w:anchor="_Toc70343063" w:history="1">
            <w:r w:rsidR="002F3DC0" w:rsidRPr="007D2614">
              <w:rPr>
                <w:rStyle w:val="Hyperlink"/>
                <w:noProof/>
              </w:rPr>
              <w:t>1. Kopsavilkums</w:t>
            </w:r>
            <w:r w:rsidR="002F3DC0">
              <w:rPr>
                <w:noProof/>
                <w:webHidden/>
              </w:rPr>
              <w:tab/>
            </w:r>
            <w:r w:rsidR="002F3DC0">
              <w:rPr>
                <w:noProof/>
                <w:webHidden/>
              </w:rPr>
              <w:fldChar w:fldCharType="begin"/>
            </w:r>
            <w:r w:rsidR="002F3DC0">
              <w:rPr>
                <w:noProof/>
                <w:webHidden/>
              </w:rPr>
              <w:instrText xml:space="preserve"> PAGEREF _Toc70343063 \h </w:instrText>
            </w:r>
            <w:r w:rsidR="002F3DC0">
              <w:rPr>
                <w:noProof/>
                <w:webHidden/>
              </w:rPr>
            </w:r>
            <w:r w:rsidR="002F3DC0">
              <w:rPr>
                <w:noProof/>
                <w:webHidden/>
              </w:rPr>
              <w:fldChar w:fldCharType="separate"/>
            </w:r>
            <w:r w:rsidR="00B9765E">
              <w:rPr>
                <w:noProof/>
                <w:webHidden/>
              </w:rPr>
              <w:t>8</w:t>
            </w:r>
            <w:r w:rsidR="002F3DC0">
              <w:rPr>
                <w:noProof/>
                <w:webHidden/>
              </w:rPr>
              <w:fldChar w:fldCharType="end"/>
            </w:r>
          </w:hyperlink>
        </w:p>
        <w:p w14:paraId="71F51D7B" w14:textId="501427AE" w:rsidR="002F3DC0" w:rsidRDefault="00A85633" w:rsidP="00B9765E">
          <w:pPr>
            <w:pStyle w:val="TOC2"/>
            <w:tabs>
              <w:tab w:val="right" w:leader="dot" w:pos="8296"/>
            </w:tabs>
            <w:spacing w:line="240" w:lineRule="auto"/>
            <w:rPr>
              <w:rFonts w:asciiTheme="minorHAnsi" w:eastAsiaTheme="minorEastAsia" w:hAnsiTheme="minorHAnsi"/>
              <w:noProof/>
              <w:sz w:val="22"/>
              <w:lang w:val="lv-LV" w:eastAsia="lv-LV"/>
            </w:rPr>
          </w:pPr>
          <w:hyperlink w:anchor="_Toc70343064" w:history="1">
            <w:r w:rsidR="002F3DC0" w:rsidRPr="007D2614">
              <w:rPr>
                <w:rStyle w:val="Hyperlink"/>
                <w:noProof/>
              </w:rPr>
              <w:t>2.</w:t>
            </w:r>
            <w:r w:rsidR="002F3DC0">
              <w:rPr>
                <w:rFonts w:asciiTheme="minorHAnsi" w:eastAsiaTheme="minorEastAsia" w:hAnsiTheme="minorHAnsi"/>
                <w:noProof/>
                <w:sz w:val="22"/>
                <w:lang w:val="lv-LV" w:eastAsia="lv-LV"/>
              </w:rPr>
              <w:tab/>
            </w:r>
            <w:r w:rsidR="002F3DC0" w:rsidRPr="007D2614">
              <w:rPr>
                <w:rStyle w:val="Hyperlink"/>
                <w:noProof/>
              </w:rPr>
              <w:t>Sasaiste ar Eiropas Semestri</w:t>
            </w:r>
            <w:r w:rsidR="002F3DC0">
              <w:rPr>
                <w:noProof/>
                <w:webHidden/>
              </w:rPr>
              <w:tab/>
            </w:r>
            <w:r w:rsidR="002F3DC0">
              <w:rPr>
                <w:noProof/>
                <w:webHidden/>
              </w:rPr>
              <w:fldChar w:fldCharType="begin"/>
            </w:r>
            <w:r w:rsidR="002F3DC0">
              <w:rPr>
                <w:noProof/>
                <w:webHidden/>
              </w:rPr>
              <w:instrText xml:space="preserve"> PAGEREF _Toc70343064 \h </w:instrText>
            </w:r>
            <w:r w:rsidR="002F3DC0">
              <w:rPr>
                <w:noProof/>
                <w:webHidden/>
              </w:rPr>
            </w:r>
            <w:r w:rsidR="002F3DC0">
              <w:rPr>
                <w:noProof/>
                <w:webHidden/>
              </w:rPr>
              <w:fldChar w:fldCharType="separate"/>
            </w:r>
            <w:r w:rsidR="00B9765E">
              <w:rPr>
                <w:noProof/>
                <w:webHidden/>
              </w:rPr>
              <w:t>15</w:t>
            </w:r>
            <w:r w:rsidR="002F3DC0">
              <w:rPr>
                <w:noProof/>
                <w:webHidden/>
              </w:rPr>
              <w:fldChar w:fldCharType="end"/>
            </w:r>
          </w:hyperlink>
        </w:p>
        <w:p w14:paraId="6378F004" w14:textId="1B62C0DA" w:rsidR="002F3DC0" w:rsidRDefault="00A85633" w:rsidP="00B9765E">
          <w:pPr>
            <w:pStyle w:val="TOC1"/>
            <w:tabs>
              <w:tab w:val="right" w:leader="dot" w:pos="8296"/>
            </w:tabs>
            <w:spacing w:line="240" w:lineRule="auto"/>
            <w:rPr>
              <w:rFonts w:asciiTheme="minorHAnsi" w:eastAsiaTheme="minorEastAsia" w:hAnsiTheme="minorHAnsi"/>
              <w:noProof/>
              <w:sz w:val="22"/>
              <w:lang w:val="lv-LV" w:eastAsia="lv-LV"/>
            </w:rPr>
          </w:pPr>
          <w:hyperlink w:anchor="_Toc70343065" w:history="1">
            <w:r w:rsidR="002F3DC0" w:rsidRPr="007D2614">
              <w:rPr>
                <w:rStyle w:val="Hyperlink"/>
                <w:rFonts w:cs="Times New Roman"/>
                <w:noProof/>
              </w:rPr>
              <w:t>10 096 040</w:t>
            </w:r>
            <w:r w:rsidR="002F3DC0">
              <w:rPr>
                <w:noProof/>
                <w:webHidden/>
              </w:rPr>
              <w:tab/>
            </w:r>
            <w:r w:rsidR="002F3DC0">
              <w:rPr>
                <w:noProof/>
                <w:webHidden/>
              </w:rPr>
              <w:fldChar w:fldCharType="begin"/>
            </w:r>
            <w:r w:rsidR="002F3DC0">
              <w:rPr>
                <w:noProof/>
                <w:webHidden/>
              </w:rPr>
              <w:instrText xml:space="preserve"> PAGEREF _Toc70343065 \h </w:instrText>
            </w:r>
            <w:r w:rsidR="002F3DC0">
              <w:rPr>
                <w:noProof/>
                <w:webHidden/>
              </w:rPr>
            </w:r>
            <w:r w:rsidR="002F3DC0">
              <w:rPr>
                <w:noProof/>
                <w:webHidden/>
              </w:rPr>
              <w:fldChar w:fldCharType="separate"/>
            </w:r>
            <w:r w:rsidR="00B9765E">
              <w:rPr>
                <w:noProof/>
                <w:webHidden/>
              </w:rPr>
              <w:t>42</w:t>
            </w:r>
            <w:r w:rsidR="002F3DC0">
              <w:rPr>
                <w:noProof/>
                <w:webHidden/>
              </w:rPr>
              <w:fldChar w:fldCharType="end"/>
            </w:r>
          </w:hyperlink>
        </w:p>
        <w:p w14:paraId="319CBEDE" w14:textId="5F7C970B" w:rsidR="002F3DC0" w:rsidRDefault="00A85633" w:rsidP="00B9765E">
          <w:pPr>
            <w:pStyle w:val="TOC2"/>
            <w:tabs>
              <w:tab w:val="right" w:leader="dot" w:pos="8296"/>
            </w:tabs>
            <w:spacing w:line="240" w:lineRule="auto"/>
            <w:rPr>
              <w:rFonts w:asciiTheme="minorHAnsi" w:eastAsiaTheme="minorEastAsia" w:hAnsiTheme="minorHAnsi"/>
              <w:noProof/>
              <w:sz w:val="22"/>
              <w:lang w:val="lv-LV" w:eastAsia="lv-LV"/>
            </w:rPr>
          </w:pPr>
          <w:hyperlink w:anchor="_Toc70343066" w:history="1">
            <w:r w:rsidR="002F3DC0" w:rsidRPr="007D2614">
              <w:rPr>
                <w:rStyle w:val="Hyperlink"/>
                <w:noProof/>
              </w:rPr>
              <w:t>3.  Dzimumu līdztiesība un vienlīdzīgas iespējas visiem</w:t>
            </w:r>
            <w:r w:rsidR="002F3DC0">
              <w:rPr>
                <w:noProof/>
                <w:webHidden/>
              </w:rPr>
              <w:tab/>
            </w:r>
            <w:r w:rsidR="002F3DC0">
              <w:rPr>
                <w:noProof/>
                <w:webHidden/>
              </w:rPr>
              <w:fldChar w:fldCharType="begin"/>
            </w:r>
            <w:r w:rsidR="002F3DC0">
              <w:rPr>
                <w:noProof/>
                <w:webHidden/>
              </w:rPr>
              <w:instrText xml:space="preserve"> PAGEREF _Toc70343066 \h </w:instrText>
            </w:r>
            <w:r w:rsidR="002F3DC0">
              <w:rPr>
                <w:noProof/>
                <w:webHidden/>
              </w:rPr>
            </w:r>
            <w:r w:rsidR="002F3DC0">
              <w:rPr>
                <w:noProof/>
                <w:webHidden/>
              </w:rPr>
              <w:fldChar w:fldCharType="separate"/>
            </w:r>
            <w:r w:rsidR="00B9765E">
              <w:rPr>
                <w:noProof/>
                <w:webHidden/>
              </w:rPr>
              <w:t>46</w:t>
            </w:r>
            <w:r w:rsidR="002F3DC0">
              <w:rPr>
                <w:noProof/>
                <w:webHidden/>
              </w:rPr>
              <w:fldChar w:fldCharType="end"/>
            </w:r>
          </w:hyperlink>
        </w:p>
        <w:p w14:paraId="65531653" w14:textId="340E701D" w:rsidR="002F3DC0" w:rsidRDefault="00A85633" w:rsidP="00B9765E">
          <w:pPr>
            <w:pStyle w:val="TOC2"/>
            <w:tabs>
              <w:tab w:val="right" w:leader="dot" w:pos="8296"/>
            </w:tabs>
            <w:spacing w:line="240" w:lineRule="auto"/>
            <w:rPr>
              <w:rFonts w:asciiTheme="minorHAnsi" w:eastAsiaTheme="minorEastAsia" w:hAnsiTheme="minorHAnsi"/>
              <w:noProof/>
              <w:sz w:val="22"/>
              <w:lang w:val="lv-LV" w:eastAsia="lv-LV"/>
            </w:rPr>
          </w:pPr>
          <w:hyperlink w:anchor="_Toc70343067" w:history="1">
            <w:r w:rsidR="002F3DC0" w:rsidRPr="007D2614">
              <w:rPr>
                <w:rStyle w:val="Hyperlink"/>
                <w:noProof/>
              </w:rPr>
              <w:t>4.  Plāna saskanība un sektorālā koordinācija</w:t>
            </w:r>
            <w:r w:rsidR="002F3DC0">
              <w:rPr>
                <w:noProof/>
                <w:webHidden/>
              </w:rPr>
              <w:tab/>
            </w:r>
            <w:r w:rsidR="002F3DC0">
              <w:rPr>
                <w:noProof/>
                <w:webHidden/>
              </w:rPr>
              <w:fldChar w:fldCharType="begin"/>
            </w:r>
            <w:r w:rsidR="002F3DC0">
              <w:rPr>
                <w:noProof/>
                <w:webHidden/>
              </w:rPr>
              <w:instrText xml:space="preserve"> PAGEREF _Toc70343067 \h </w:instrText>
            </w:r>
            <w:r w:rsidR="002F3DC0">
              <w:rPr>
                <w:noProof/>
                <w:webHidden/>
              </w:rPr>
            </w:r>
            <w:r w:rsidR="002F3DC0">
              <w:rPr>
                <w:noProof/>
                <w:webHidden/>
              </w:rPr>
              <w:fldChar w:fldCharType="separate"/>
            </w:r>
            <w:r w:rsidR="00B9765E">
              <w:rPr>
                <w:noProof/>
                <w:webHidden/>
              </w:rPr>
              <w:t>49</w:t>
            </w:r>
            <w:r w:rsidR="002F3DC0">
              <w:rPr>
                <w:noProof/>
                <w:webHidden/>
              </w:rPr>
              <w:fldChar w:fldCharType="end"/>
            </w:r>
          </w:hyperlink>
        </w:p>
        <w:p w14:paraId="3F8C5986" w14:textId="13680A19" w:rsidR="002F3DC0" w:rsidRDefault="00A85633" w:rsidP="00B9765E">
          <w:pPr>
            <w:pStyle w:val="TOC1"/>
            <w:tabs>
              <w:tab w:val="right" w:leader="dot" w:pos="8296"/>
            </w:tabs>
            <w:spacing w:line="240" w:lineRule="auto"/>
            <w:rPr>
              <w:rFonts w:asciiTheme="minorHAnsi" w:eastAsiaTheme="minorEastAsia" w:hAnsiTheme="minorHAnsi"/>
              <w:noProof/>
              <w:sz w:val="22"/>
              <w:lang w:val="lv-LV" w:eastAsia="lv-LV"/>
            </w:rPr>
          </w:pPr>
          <w:hyperlink w:anchor="_Toc70343068" w:history="1">
            <w:r w:rsidR="002F3DC0" w:rsidRPr="007D2614">
              <w:rPr>
                <w:rStyle w:val="Hyperlink"/>
                <w:noProof/>
                <w:lang w:val="lv-LV"/>
              </w:rPr>
              <w:t>II DAĻA: REFORMU UN INVESTĪCIJU APRAKSTS</w:t>
            </w:r>
            <w:r w:rsidR="002F3DC0">
              <w:rPr>
                <w:noProof/>
                <w:webHidden/>
              </w:rPr>
              <w:tab/>
            </w:r>
            <w:r w:rsidR="002F3DC0">
              <w:rPr>
                <w:noProof/>
                <w:webHidden/>
              </w:rPr>
              <w:fldChar w:fldCharType="begin"/>
            </w:r>
            <w:r w:rsidR="002F3DC0">
              <w:rPr>
                <w:noProof/>
                <w:webHidden/>
              </w:rPr>
              <w:instrText xml:space="preserve"> PAGEREF _Toc70343068 \h </w:instrText>
            </w:r>
            <w:r w:rsidR="002F3DC0">
              <w:rPr>
                <w:noProof/>
                <w:webHidden/>
              </w:rPr>
            </w:r>
            <w:r w:rsidR="002F3DC0">
              <w:rPr>
                <w:noProof/>
                <w:webHidden/>
              </w:rPr>
              <w:fldChar w:fldCharType="separate"/>
            </w:r>
            <w:r w:rsidR="00B9765E">
              <w:rPr>
                <w:noProof/>
                <w:webHidden/>
              </w:rPr>
              <w:t>55</w:t>
            </w:r>
            <w:r w:rsidR="002F3DC0">
              <w:rPr>
                <w:noProof/>
                <w:webHidden/>
              </w:rPr>
              <w:fldChar w:fldCharType="end"/>
            </w:r>
          </w:hyperlink>
        </w:p>
        <w:p w14:paraId="06534EB0" w14:textId="6258EC49" w:rsidR="002F3DC0" w:rsidRDefault="00A85633" w:rsidP="00B9765E">
          <w:pPr>
            <w:pStyle w:val="TOC1"/>
            <w:tabs>
              <w:tab w:val="right" w:leader="dot" w:pos="8296"/>
            </w:tabs>
            <w:spacing w:line="240" w:lineRule="auto"/>
            <w:rPr>
              <w:rFonts w:asciiTheme="minorHAnsi" w:eastAsiaTheme="minorEastAsia" w:hAnsiTheme="minorHAnsi"/>
              <w:noProof/>
              <w:sz w:val="22"/>
              <w:lang w:val="lv-LV" w:eastAsia="lv-LV"/>
            </w:rPr>
          </w:pPr>
          <w:hyperlink w:anchor="_Toc70343069" w:history="1">
            <w:r w:rsidR="002F3DC0" w:rsidRPr="007D2614">
              <w:rPr>
                <w:rStyle w:val="Hyperlink"/>
                <w:noProof/>
                <w:lang w:val="lv-LV"/>
              </w:rPr>
              <w:t>KOMPONENTE NR.1: KLIMATA PĀRMAIŅAS UN VIDES ILGTSPĒJA</w:t>
            </w:r>
            <w:r w:rsidR="002F3DC0">
              <w:rPr>
                <w:noProof/>
                <w:webHidden/>
              </w:rPr>
              <w:tab/>
            </w:r>
            <w:r w:rsidR="002F3DC0">
              <w:rPr>
                <w:noProof/>
                <w:webHidden/>
              </w:rPr>
              <w:fldChar w:fldCharType="begin"/>
            </w:r>
            <w:r w:rsidR="002F3DC0">
              <w:rPr>
                <w:noProof/>
                <w:webHidden/>
              </w:rPr>
              <w:instrText xml:space="preserve"> PAGEREF _Toc70343069 \h </w:instrText>
            </w:r>
            <w:r w:rsidR="002F3DC0">
              <w:rPr>
                <w:noProof/>
                <w:webHidden/>
              </w:rPr>
            </w:r>
            <w:r w:rsidR="002F3DC0">
              <w:rPr>
                <w:noProof/>
                <w:webHidden/>
              </w:rPr>
              <w:fldChar w:fldCharType="separate"/>
            </w:r>
            <w:r w:rsidR="00B9765E">
              <w:rPr>
                <w:noProof/>
                <w:webHidden/>
              </w:rPr>
              <w:t>55</w:t>
            </w:r>
            <w:r w:rsidR="002F3DC0">
              <w:rPr>
                <w:noProof/>
                <w:webHidden/>
              </w:rPr>
              <w:fldChar w:fldCharType="end"/>
            </w:r>
          </w:hyperlink>
        </w:p>
        <w:p w14:paraId="44FE63B8" w14:textId="6DD95CCE" w:rsidR="002F3DC0" w:rsidRDefault="00A85633" w:rsidP="00B9765E">
          <w:pPr>
            <w:pStyle w:val="TOC2"/>
            <w:tabs>
              <w:tab w:val="right" w:leader="dot" w:pos="8296"/>
            </w:tabs>
            <w:spacing w:line="240" w:lineRule="auto"/>
            <w:rPr>
              <w:rFonts w:asciiTheme="minorHAnsi" w:eastAsiaTheme="minorEastAsia" w:hAnsiTheme="minorHAnsi"/>
              <w:noProof/>
              <w:sz w:val="22"/>
              <w:lang w:val="lv-LV" w:eastAsia="lv-LV"/>
            </w:rPr>
          </w:pPr>
          <w:hyperlink w:anchor="_Toc70343070" w:history="1">
            <w:r w:rsidR="002F3DC0" w:rsidRPr="007D2614">
              <w:rPr>
                <w:rStyle w:val="Hyperlink"/>
                <w:noProof/>
              </w:rPr>
              <w:t>1. Komponentes apraksts</w:t>
            </w:r>
            <w:r w:rsidR="002F3DC0">
              <w:rPr>
                <w:noProof/>
                <w:webHidden/>
              </w:rPr>
              <w:tab/>
            </w:r>
            <w:r w:rsidR="002F3DC0">
              <w:rPr>
                <w:noProof/>
                <w:webHidden/>
              </w:rPr>
              <w:fldChar w:fldCharType="begin"/>
            </w:r>
            <w:r w:rsidR="002F3DC0">
              <w:rPr>
                <w:noProof/>
                <w:webHidden/>
              </w:rPr>
              <w:instrText xml:space="preserve"> PAGEREF _Toc70343070 \h </w:instrText>
            </w:r>
            <w:r w:rsidR="002F3DC0">
              <w:rPr>
                <w:noProof/>
                <w:webHidden/>
              </w:rPr>
            </w:r>
            <w:r w:rsidR="002F3DC0">
              <w:rPr>
                <w:noProof/>
                <w:webHidden/>
              </w:rPr>
              <w:fldChar w:fldCharType="separate"/>
            </w:r>
            <w:r w:rsidR="00B9765E">
              <w:rPr>
                <w:noProof/>
                <w:webHidden/>
              </w:rPr>
              <w:t>55</w:t>
            </w:r>
            <w:r w:rsidR="002F3DC0">
              <w:rPr>
                <w:noProof/>
                <w:webHidden/>
              </w:rPr>
              <w:fldChar w:fldCharType="end"/>
            </w:r>
          </w:hyperlink>
        </w:p>
        <w:p w14:paraId="6E446302" w14:textId="586E7EA9" w:rsidR="002F3DC0" w:rsidRDefault="00A85633" w:rsidP="00B9765E">
          <w:pPr>
            <w:pStyle w:val="TOC2"/>
            <w:tabs>
              <w:tab w:val="right" w:leader="dot" w:pos="8296"/>
            </w:tabs>
            <w:spacing w:line="240" w:lineRule="auto"/>
            <w:rPr>
              <w:rFonts w:asciiTheme="minorHAnsi" w:eastAsiaTheme="minorEastAsia" w:hAnsiTheme="minorHAnsi"/>
              <w:noProof/>
              <w:sz w:val="22"/>
              <w:lang w:val="lv-LV" w:eastAsia="lv-LV"/>
            </w:rPr>
          </w:pPr>
          <w:hyperlink w:anchor="_Toc70343071" w:history="1">
            <w:r w:rsidR="002F3DC0" w:rsidRPr="007D2614">
              <w:rPr>
                <w:rStyle w:val="Hyperlink"/>
                <w:noProof/>
              </w:rPr>
              <w:t>2. Galvenie izaicinājumi un mērķi</w:t>
            </w:r>
            <w:r w:rsidR="002F3DC0">
              <w:rPr>
                <w:noProof/>
                <w:webHidden/>
              </w:rPr>
              <w:tab/>
            </w:r>
            <w:r w:rsidR="002F3DC0">
              <w:rPr>
                <w:noProof/>
                <w:webHidden/>
              </w:rPr>
              <w:fldChar w:fldCharType="begin"/>
            </w:r>
            <w:r w:rsidR="002F3DC0">
              <w:rPr>
                <w:noProof/>
                <w:webHidden/>
              </w:rPr>
              <w:instrText xml:space="preserve"> PAGEREF _Toc70343071 \h </w:instrText>
            </w:r>
            <w:r w:rsidR="002F3DC0">
              <w:rPr>
                <w:noProof/>
                <w:webHidden/>
              </w:rPr>
            </w:r>
            <w:r w:rsidR="002F3DC0">
              <w:rPr>
                <w:noProof/>
                <w:webHidden/>
              </w:rPr>
              <w:fldChar w:fldCharType="separate"/>
            </w:r>
            <w:r w:rsidR="00B9765E">
              <w:rPr>
                <w:noProof/>
                <w:webHidden/>
              </w:rPr>
              <w:t>56</w:t>
            </w:r>
            <w:r w:rsidR="002F3DC0">
              <w:rPr>
                <w:noProof/>
                <w:webHidden/>
              </w:rPr>
              <w:fldChar w:fldCharType="end"/>
            </w:r>
          </w:hyperlink>
        </w:p>
        <w:p w14:paraId="50972369" w14:textId="25E7BC4A" w:rsidR="002F3DC0" w:rsidRDefault="00A85633" w:rsidP="00B9765E">
          <w:pPr>
            <w:pStyle w:val="TOC2"/>
            <w:tabs>
              <w:tab w:val="right" w:leader="dot" w:pos="8296"/>
            </w:tabs>
            <w:spacing w:line="240" w:lineRule="auto"/>
            <w:rPr>
              <w:rFonts w:asciiTheme="minorHAnsi" w:eastAsiaTheme="minorEastAsia" w:hAnsiTheme="minorHAnsi"/>
              <w:noProof/>
              <w:sz w:val="22"/>
              <w:lang w:val="lv-LV" w:eastAsia="lv-LV"/>
            </w:rPr>
          </w:pPr>
          <w:hyperlink w:anchor="_Toc70343072" w:history="1">
            <w:r w:rsidR="002F3DC0" w:rsidRPr="007D2614">
              <w:rPr>
                <w:rStyle w:val="Hyperlink"/>
                <w:noProof/>
              </w:rPr>
              <w:t>3. Reformu un investīciju apraksts</w:t>
            </w:r>
            <w:r w:rsidR="002F3DC0">
              <w:rPr>
                <w:noProof/>
                <w:webHidden/>
              </w:rPr>
              <w:tab/>
            </w:r>
            <w:r w:rsidR="002F3DC0">
              <w:rPr>
                <w:noProof/>
                <w:webHidden/>
              </w:rPr>
              <w:fldChar w:fldCharType="begin"/>
            </w:r>
            <w:r w:rsidR="002F3DC0">
              <w:rPr>
                <w:noProof/>
                <w:webHidden/>
              </w:rPr>
              <w:instrText xml:space="preserve"> PAGEREF _Toc70343072 \h </w:instrText>
            </w:r>
            <w:r w:rsidR="002F3DC0">
              <w:rPr>
                <w:noProof/>
                <w:webHidden/>
              </w:rPr>
            </w:r>
            <w:r w:rsidR="002F3DC0">
              <w:rPr>
                <w:noProof/>
                <w:webHidden/>
              </w:rPr>
              <w:fldChar w:fldCharType="separate"/>
            </w:r>
            <w:r w:rsidR="00B9765E">
              <w:rPr>
                <w:noProof/>
                <w:webHidden/>
              </w:rPr>
              <w:t>69</w:t>
            </w:r>
            <w:r w:rsidR="002F3DC0">
              <w:rPr>
                <w:noProof/>
                <w:webHidden/>
              </w:rPr>
              <w:fldChar w:fldCharType="end"/>
            </w:r>
          </w:hyperlink>
        </w:p>
        <w:p w14:paraId="51364B56" w14:textId="1C33C2A6" w:rsidR="002F3DC0" w:rsidRDefault="00A85633" w:rsidP="00B9765E">
          <w:pPr>
            <w:pStyle w:val="TOC2"/>
            <w:tabs>
              <w:tab w:val="right" w:leader="dot" w:pos="8296"/>
            </w:tabs>
            <w:spacing w:line="240" w:lineRule="auto"/>
            <w:rPr>
              <w:rFonts w:asciiTheme="minorHAnsi" w:eastAsiaTheme="minorEastAsia" w:hAnsiTheme="minorHAnsi"/>
              <w:noProof/>
              <w:sz w:val="22"/>
              <w:lang w:val="lv-LV" w:eastAsia="lv-LV"/>
            </w:rPr>
          </w:pPr>
          <w:hyperlink w:anchor="_Toc70343073" w:history="1">
            <w:r w:rsidR="002F3DC0" w:rsidRPr="007D2614">
              <w:rPr>
                <w:rStyle w:val="Hyperlink"/>
                <w:noProof/>
              </w:rPr>
              <w:t>4. Atklāta stratēģiskā autonomija un drošības jautājumi</w:t>
            </w:r>
            <w:r w:rsidR="002F3DC0">
              <w:rPr>
                <w:noProof/>
                <w:webHidden/>
              </w:rPr>
              <w:tab/>
            </w:r>
            <w:r w:rsidR="002F3DC0">
              <w:rPr>
                <w:noProof/>
                <w:webHidden/>
              </w:rPr>
              <w:fldChar w:fldCharType="begin"/>
            </w:r>
            <w:r w:rsidR="002F3DC0">
              <w:rPr>
                <w:noProof/>
                <w:webHidden/>
              </w:rPr>
              <w:instrText xml:space="preserve"> PAGEREF _Toc70343073 \h </w:instrText>
            </w:r>
            <w:r w:rsidR="002F3DC0">
              <w:rPr>
                <w:noProof/>
                <w:webHidden/>
              </w:rPr>
            </w:r>
            <w:r w:rsidR="002F3DC0">
              <w:rPr>
                <w:noProof/>
                <w:webHidden/>
              </w:rPr>
              <w:fldChar w:fldCharType="separate"/>
            </w:r>
            <w:r w:rsidR="00B9765E">
              <w:rPr>
                <w:noProof/>
                <w:webHidden/>
              </w:rPr>
              <w:t>90</w:t>
            </w:r>
            <w:r w:rsidR="002F3DC0">
              <w:rPr>
                <w:noProof/>
                <w:webHidden/>
              </w:rPr>
              <w:fldChar w:fldCharType="end"/>
            </w:r>
          </w:hyperlink>
        </w:p>
        <w:p w14:paraId="2AF4F411" w14:textId="28E470C3" w:rsidR="002F3DC0" w:rsidRDefault="00A85633" w:rsidP="00B9765E">
          <w:pPr>
            <w:pStyle w:val="TOC2"/>
            <w:tabs>
              <w:tab w:val="right" w:leader="dot" w:pos="8296"/>
            </w:tabs>
            <w:spacing w:line="240" w:lineRule="auto"/>
            <w:rPr>
              <w:rFonts w:asciiTheme="minorHAnsi" w:eastAsiaTheme="minorEastAsia" w:hAnsiTheme="minorHAnsi"/>
              <w:noProof/>
              <w:sz w:val="22"/>
              <w:lang w:val="lv-LV" w:eastAsia="lv-LV"/>
            </w:rPr>
          </w:pPr>
          <w:hyperlink w:anchor="_Toc70343074" w:history="1">
            <w:r w:rsidR="002F3DC0" w:rsidRPr="007D2614">
              <w:rPr>
                <w:rStyle w:val="Hyperlink"/>
                <w:noProof/>
              </w:rPr>
              <w:t>5. Pārrobežu un daudzvalstu projekti</w:t>
            </w:r>
            <w:r w:rsidR="002F3DC0">
              <w:rPr>
                <w:noProof/>
                <w:webHidden/>
              </w:rPr>
              <w:tab/>
            </w:r>
            <w:r w:rsidR="002F3DC0">
              <w:rPr>
                <w:noProof/>
                <w:webHidden/>
              </w:rPr>
              <w:fldChar w:fldCharType="begin"/>
            </w:r>
            <w:r w:rsidR="002F3DC0">
              <w:rPr>
                <w:noProof/>
                <w:webHidden/>
              </w:rPr>
              <w:instrText xml:space="preserve"> PAGEREF _Toc70343074 \h </w:instrText>
            </w:r>
            <w:r w:rsidR="002F3DC0">
              <w:rPr>
                <w:noProof/>
                <w:webHidden/>
              </w:rPr>
            </w:r>
            <w:r w:rsidR="002F3DC0">
              <w:rPr>
                <w:noProof/>
                <w:webHidden/>
              </w:rPr>
              <w:fldChar w:fldCharType="separate"/>
            </w:r>
            <w:r w:rsidR="00B9765E">
              <w:rPr>
                <w:noProof/>
                <w:webHidden/>
              </w:rPr>
              <w:t>90</w:t>
            </w:r>
            <w:r w:rsidR="002F3DC0">
              <w:rPr>
                <w:noProof/>
                <w:webHidden/>
              </w:rPr>
              <w:fldChar w:fldCharType="end"/>
            </w:r>
          </w:hyperlink>
        </w:p>
        <w:p w14:paraId="1243F124" w14:textId="0A133FCB" w:rsidR="002F3DC0" w:rsidRDefault="00A85633" w:rsidP="00B9765E">
          <w:pPr>
            <w:pStyle w:val="TOC2"/>
            <w:tabs>
              <w:tab w:val="right" w:leader="dot" w:pos="8296"/>
            </w:tabs>
            <w:spacing w:line="240" w:lineRule="auto"/>
            <w:rPr>
              <w:rFonts w:asciiTheme="minorHAnsi" w:eastAsiaTheme="minorEastAsia" w:hAnsiTheme="minorHAnsi"/>
              <w:noProof/>
              <w:sz w:val="22"/>
              <w:lang w:val="lv-LV" w:eastAsia="lv-LV"/>
            </w:rPr>
          </w:pPr>
          <w:hyperlink w:anchor="_Toc70343075" w:history="1">
            <w:r w:rsidR="002F3DC0" w:rsidRPr="007D2614">
              <w:rPr>
                <w:rStyle w:val="Hyperlink"/>
                <w:noProof/>
              </w:rPr>
              <w:t>6. Komponentes zaļā dimensija</w:t>
            </w:r>
            <w:r w:rsidR="002F3DC0">
              <w:rPr>
                <w:noProof/>
                <w:webHidden/>
              </w:rPr>
              <w:tab/>
            </w:r>
            <w:r w:rsidR="002F3DC0">
              <w:rPr>
                <w:noProof/>
                <w:webHidden/>
              </w:rPr>
              <w:fldChar w:fldCharType="begin"/>
            </w:r>
            <w:r w:rsidR="002F3DC0">
              <w:rPr>
                <w:noProof/>
                <w:webHidden/>
              </w:rPr>
              <w:instrText xml:space="preserve"> PAGEREF _Toc70343075 \h </w:instrText>
            </w:r>
            <w:r w:rsidR="002F3DC0">
              <w:rPr>
                <w:noProof/>
                <w:webHidden/>
              </w:rPr>
            </w:r>
            <w:r w:rsidR="002F3DC0">
              <w:rPr>
                <w:noProof/>
                <w:webHidden/>
              </w:rPr>
              <w:fldChar w:fldCharType="separate"/>
            </w:r>
            <w:r w:rsidR="00B9765E">
              <w:rPr>
                <w:noProof/>
                <w:webHidden/>
              </w:rPr>
              <w:t>91</w:t>
            </w:r>
            <w:r w:rsidR="002F3DC0">
              <w:rPr>
                <w:noProof/>
                <w:webHidden/>
              </w:rPr>
              <w:fldChar w:fldCharType="end"/>
            </w:r>
          </w:hyperlink>
        </w:p>
        <w:p w14:paraId="5386B80F" w14:textId="7E7AC793" w:rsidR="002F3DC0" w:rsidRDefault="00A85633" w:rsidP="00B9765E">
          <w:pPr>
            <w:pStyle w:val="TOC2"/>
            <w:tabs>
              <w:tab w:val="right" w:leader="dot" w:pos="8296"/>
            </w:tabs>
            <w:spacing w:line="240" w:lineRule="auto"/>
            <w:rPr>
              <w:rFonts w:asciiTheme="minorHAnsi" w:eastAsiaTheme="minorEastAsia" w:hAnsiTheme="minorHAnsi"/>
              <w:noProof/>
              <w:sz w:val="22"/>
              <w:lang w:val="lv-LV" w:eastAsia="lv-LV"/>
            </w:rPr>
          </w:pPr>
          <w:hyperlink w:anchor="_Toc70343076" w:history="1">
            <w:r w:rsidR="002F3DC0" w:rsidRPr="007D2614">
              <w:rPr>
                <w:rStyle w:val="Hyperlink"/>
                <w:noProof/>
              </w:rPr>
              <w:t>7. Komponentes digitālā dimensija</w:t>
            </w:r>
            <w:r w:rsidR="002F3DC0">
              <w:rPr>
                <w:noProof/>
                <w:webHidden/>
              </w:rPr>
              <w:tab/>
            </w:r>
            <w:r w:rsidR="002F3DC0">
              <w:rPr>
                <w:noProof/>
                <w:webHidden/>
              </w:rPr>
              <w:fldChar w:fldCharType="begin"/>
            </w:r>
            <w:r w:rsidR="002F3DC0">
              <w:rPr>
                <w:noProof/>
                <w:webHidden/>
              </w:rPr>
              <w:instrText xml:space="preserve"> PAGEREF _Toc70343076 \h </w:instrText>
            </w:r>
            <w:r w:rsidR="002F3DC0">
              <w:rPr>
                <w:noProof/>
                <w:webHidden/>
              </w:rPr>
            </w:r>
            <w:r w:rsidR="002F3DC0">
              <w:rPr>
                <w:noProof/>
                <w:webHidden/>
              </w:rPr>
              <w:fldChar w:fldCharType="separate"/>
            </w:r>
            <w:r w:rsidR="00B9765E">
              <w:rPr>
                <w:noProof/>
                <w:webHidden/>
              </w:rPr>
              <w:t>94</w:t>
            </w:r>
            <w:r w:rsidR="002F3DC0">
              <w:rPr>
                <w:noProof/>
                <w:webHidden/>
              </w:rPr>
              <w:fldChar w:fldCharType="end"/>
            </w:r>
          </w:hyperlink>
        </w:p>
        <w:p w14:paraId="72500A50" w14:textId="17CE23C0" w:rsidR="002F3DC0" w:rsidRDefault="00A85633" w:rsidP="00B9765E">
          <w:pPr>
            <w:pStyle w:val="TOC1"/>
            <w:tabs>
              <w:tab w:val="right" w:leader="dot" w:pos="8296"/>
            </w:tabs>
            <w:spacing w:line="240" w:lineRule="auto"/>
            <w:rPr>
              <w:rFonts w:asciiTheme="minorHAnsi" w:eastAsiaTheme="minorEastAsia" w:hAnsiTheme="minorHAnsi"/>
              <w:noProof/>
              <w:sz w:val="22"/>
              <w:lang w:val="lv-LV" w:eastAsia="lv-LV"/>
            </w:rPr>
          </w:pPr>
          <w:hyperlink w:anchor="_Toc70343077" w:history="1">
            <w:r w:rsidR="002F3DC0" w:rsidRPr="007D2614">
              <w:rPr>
                <w:rStyle w:val="Hyperlink"/>
                <w:noProof/>
                <w:lang w:val="lv-LV"/>
              </w:rPr>
              <w:t>KOMPONENTE 2: DIGITĀLĀ TRANSFORMĀCIJA</w:t>
            </w:r>
            <w:r w:rsidR="002F3DC0">
              <w:rPr>
                <w:noProof/>
                <w:webHidden/>
              </w:rPr>
              <w:tab/>
            </w:r>
            <w:r w:rsidR="002F3DC0">
              <w:rPr>
                <w:noProof/>
                <w:webHidden/>
              </w:rPr>
              <w:fldChar w:fldCharType="begin"/>
            </w:r>
            <w:r w:rsidR="002F3DC0">
              <w:rPr>
                <w:noProof/>
                <w:webHidden/>
              </w:rPr>
              <w:instrText xml:space="preserve"> PAGEREF _Toc70343077 \h </w:instrText>
            </w:r>
            <w:r w:rsidR="002F3DC0">
              <w:rPr>
                <w:noProof/>
                <w:webHidden/>
              </w:rPr>
            </w:r>
            <w:r w:rsidR="002F3DC0">
              <w:rPr>
                <w:noProof/>
                <w:webHidden/>
              </w:rPr>
              <w:fldChar w:fldCharType="separate"/>
            </w:r>
            <w:r w:rsidR="00B9765E">
              <w:rPr>
                <w:noProof/>
                <w:webHidden/>
              </w:rPr>
              <w:t>95</w:t>
            </w:r>
            <w:r w:rsidR="002F3DC0">
              <w:rPr>
                <w:noProof/>
                <w:webHidden/>
              </w:rPr>
              <w:fldChar w:fldCharType="end"/>
            </w:r>
          </w:hyperlink>
        </w:p>
        <w:p w14:paraId="03A88A5D" w14:textId="1DE41D38" w:rsidR="002F3DC0" w:rsidRDefault="00A85633" w:rsidP="00B9765E">
          <w:pPr>
            <w:pStyle w:val="TOC2"/>
            <w:tabs>
              <w:tab w:val="right" w:leader="dot" w:pos="8296"/>
            </w:tabs>
            <w:spacing w:line="240" w:lineRule="auto"/>
            <w:rPr>
              <w:rFonts w:asciiTheme="minorHAnsi" w:eastAsiaTheme="minorEastAsia" w:hAnsiTheme="minorHAnsi"/>
              <w:noProof/>
              <w:sz w:val="22"/>
              <w:lang w:val="lv-LV" w:eastAsia="lv-LV"/>
            </w:rPr>
          </w:pPr>
          <w:hyperlink w:anchor="_Toc70343078" w:history="1">
            <w:r w:rsidR="002F3DC0" w:rsidRPr="007D2614">
              <w:rPr>
                <w:rStyle w:val="Hyperlink"/>
                <w:noProof/>
              </w:rPr>
              <w:t>1. Komponentes apraksts</w:t>
            </w:r>
            <w:r w:rsidR="002F3DC0">
              <w:rPr>
                <w:noProof/>
                <w:webHidden/>
              </w:rPr>
              <w:tab/>
            </w:r>
            <w:r w:rsidR="002F3DC0">
              <w:rPr>
                <w:noProof/>
                <w:webHidden/>
              </w:rPr>
              <w:fldChar w:fldCharType="begin"/>
            </w:r>
            <w:r w:rsidR="002F3DC0">
              <w:rPr>
                <w:noProof/>
                <w:webHidden/>
              </w:rPr>
              <w:instrText xml:space="preserve"> PAGEREF _Toc70343078 \h </w:instrText>
            </w:r>
            <w:r w:rsidR="002F3DC0">
              <w:rPr>
                <w:noProof/>
                <w:webHidden/>
              </w:rPr>
            </w:r>
            <w:r w:rsidR="002F3DC0">
              <w:rPr>
                <w:noProof/>
                <w:webHidden/>
              </w:rPr>
              <w:fldChar w:fldCharType="separate"/>
            </w:r>
            <w:r w:rsidR="00B9765E">
              <w:rPr>
                <w:noProof/>
                <w:webHidden/>
              </w:rPr>
              <w:t>95</w:t>
            </w:r>
            <w:r w:rsidR="002F3DC0">
              <w:rPr>
                <w:noProof/>
                <w:webHidden/>
              </w:rPr>
              <w:fldChar w:fldCharType="end"/>
            </w:r>
          </w:hyperlink>
        </w:p>
        <w:p w14:paraId="73D0C974" w14:textId="1BBA1C50" w:rsidR="002F3DC0" w:rsidRDefault="00A85633" w:rsidP="00B9765E">
          <w:pPr>
            <w:pStyle w:val="TOC2"/>
            <w:tabs>
              <w:tab w:val="right" w:leader="dot" w:pos="8296"/>
            </w:tabs>
            <w:spacing w:line="240" w:lineRule="auto"/>
            <w:rPr>
              <w:rFonts w:asciiTheme="minorHAnsi" w:eastAsiaTheme="minorEastAsia" w:hAnsiTheme="minorHAnsi"/>
              <w:noProof/>
              <w:sz w:val="22"/>
              <w:lang w:val="lv-LV" w:eastAsia="lv-LV"/>
            </w:rPr>
          </w:pPr>
          <w:hyperlink w:anchor="_Toc70343079" w:history="1">
            <w:r w:rsidR="002F3DC0" w:rsidRPr="007D2614">
              <w:rPr>
                <w:rStyle w:val="Hyperlink"/>
                <w:noProof/>
              </w:rPr>
              <w:t>2. Galvenie izaicinājumi un mērķi</w:t>
            </w:r>
            <w:r w:rsidR="002F3DC0">
              <w:rPr>
                <w:noProof/>
                <w:webHidden/>
              </w:rPr>
              <w:tab/>
            </w:r>
            <w:r w:rsidR="002F3DC0">
              <w:rPr>
                <w:noProof/>
                <w:webHidden/>
              </w:rPr>
              <w:fldChar w:fldCharType="begin"/>
            </w:r>
            <w:r w:rsidR="002F3DC0">
              <w:rPr>
                <w:noProof/>
                <w:webHidden/>
              </w:rPr>
              <w:instrText xml:space="preserve"> PAGEREF _Toc70343079 \h </w:instrText>
            </w:r>
            <w:r w:rsidR="002F3DC0">
              <w:rPr>
                <w:noProof/>
                <w:webHidden/>
              </w:rPr>
            </w:r>
            <w:r w:rsidR="002F3DC0">
              <w:rPr>
                <w:noProof/>
                <w:webHidden/>
              </w:rPr>
              <w:fldChar w:fldCharType="separate"/>
            </w:r>
            <w:r w:rsidR="00B9765E">
              <w:rPr>
                <w:noProof/>
                <w:webHidden/>
              </w:rPr>
              <w:t>96</w:t>
            </w:r>
            <w:r w:rsidR="002F3DC0">
              <w:rPr>
                <w:noProof/>
                <w:webHidden/>
              </w:rPr>
              <w:fldChar w:fldCharType="end"/>
            </w:r>
          </w:hyperlink>
        </w:p>
        <w:p w14:paraId="2BCD65C5" w14:textId="2D6A0748" w:rsidR="002F3DC0" w:rsidRDefault="00A85633" w:rsidP="00B9765E">
          <w:pPr>
            <w:pStyle w:val="TOC2"/>
            <w:tabs>
              <w:tab w:val="right" w:leader="dot" w:pos="8296"/>
            </w:tabs>
            <w:spacing w:line="240" w:lineRule="auto"/>
            <w:rPr>
              <w:rFonts w:asciiTheme="minorHAnsi" w:eastAsiaTheme="minorEastAsia" w:hAnsiTheme="minorHAnsi"/>
              <w:noProof/>
              <w:sz w:val="22"/>
              <w:lang w:val="lv-LV" w:eastAsia="lv-LV"/>
            </w:rPr>
          </w:pPr>
          <w:hyperlink w:anchor="_Toc70343080" w:history="1">
            <w:r w:rsidR="002F3DC0" w:rsidRPr="007D2614">
              <w:rPr>
                <w:rStyle w:val="Hyperlink"/>
                <w:noProof/>
                <w:shd w:val="clear" w:color="auto" w:fill="FFFFFF"/>
              </w:rPr>
              <w:t>3. Reformu un investīciju apraksts</w:t>
            </w:r>
            <w:r w:rsidR="002F3DC0">
              <w:rPr>
                <w:noProof/>
                <w:webHidden/>
              </w:rPr>
              <w:tab/>
            </w:r>
            <w:r w:rsidR="002F3DC0">
              <w:rPr>
                <w:noProof/>
                <w:webHidden/>
              </w:rPr>
              <w:fldChar w:fldCharType="begin"/>
            </w:r>
            <w:r w:rsidR="002F3DC0">
              <w:rPr>
                <w:noProof/>
                <w:webHidden/>
              </w:rPr>
              <w:instrText xml:space="preserve"> PAGEREF _Toc70343080 \h </w:instrText>
            </w:r>
            <w:r w:rsidR="002F3DC0">
              <w:rPr>
                <w:noProof/>
                <w:webHidden/>
              </w:rPr>
            </w:r>
            <w:r w:rsidR="002F3DC0">
              <w:rPr>
                <w:noProof/>
                <w:webHidden/>
              </w:rPr>
              <w:fldChar w:fldCharType="separate"/>
            </w:r>
            <w:r w:rsidR="00B9765E">
              <w:rPr>
                <w:noProof/>
                <w:webHidden/>
              </w:rPr>
              <w:t>108</w:t>
            </w:r>
            <w:r w:rsidR="002F3DC0">
              <w:rPr>
                <w:noProof/>
                <w:webHidden/>
              </w:rPr>
              <w:fldChar w:fldCharType="end"/>
            </w:r>
          </w:hyperlink>
        </w:p>
        <w:p w14:paraId="01C60F83" w14:textId="18F65165" w:rsidR="002F3DC0" w:rsidRDefault="00A85633" w:rsidP="00B9765E">
          <w:pPr>
            <w:pStyle w:val="TOC2"/>
            <w:tabs>
              <w:tab w:val="right" w:leader="dot" w:pos="8296"/>
            </w:tabs>
            <w:spacing w:line="240" w:lineRule="auto"/>
            <w:rPr>
              <w:rFonts w:asciiTheme="minorHAnsi" w:eastAsiaTheme="minorEastAsia" w:hAnsiTheme="minorHAnsi"/>
              <w:noProof/>
              <w:sz w:val="22"/>
              <w:lang w:val="lv-LV" w:eastAsia="lv-LV"/>
            </w:rPr>
          </w:pPr>
          <w:hyperlink w:anchor="_Toc70343081" w:history="1">
            <w:r w:rsidR="002F3DC0" w:rsidRPr="007D2614">
              <w:rPr>
                <w:rStyle w:val="Hyperlink"/>
                <w:noProof/>
              </w:rPr>
              <w:t>4. Atklāta stratēģiskā autonomija un drošības jautājumi</w:t>
            </w:r>
            <w:r w:rsidR="002F3DC0">
              <w:rPr>
                <w:noProof/>
                <w:webHidden/>
              </w:rPr>
              <w:tab/>
            </w:r>
            <w:r w:rsidR="002F3DC0">
              <w:rPr>
                <w:noProof/>
                <w:webHidden/>
              </w:rPr>
              <w:fldChar w:fldCharType="begin"/>
            </w:r>
            <w:r w:rsidR="002F3DC0">
              <w:rPr>
                <w:noProof/>
                <w:webHidden/>
              </w:rPr>
              <w:instrText xml:space="preserve"> PAGEREF _Toc70343081 \h </w:instrText>
            </w:r>
            <w:r w:rsidR="002F3DC0">
              <w:rPr>
                <w:noProof/>
                <w:webHidden/>
              </w:rPr>
            </w:r>
            <w:r w:rsidR="002F3DC0">
              <w:rPr>
                <w:noProof/>
                <w:webHidden/>
              </w:rPr>
              <w:fldChar w:fldCharType="separate"/>
            </w:r>
            <w:r w:rsidR="00B9765E">
              <w:rPr>
                <w:noProof/>
                <w:webHidden/>
              </w:rPr>
              <w:t>150</w:t>
            </w:r>
            <w:r w:rsidR="002F3DC0">
              <w:rPr>
                <w:noProof/>
                <w:webHidden/>
              </w:rPr>
              <w:fldChar w:fldCharType="end"/>
            </w:r>
          </w:hyperlink>
        </w:p>
        <w:p w14:paraId="264DB902" w14:textId="7A909E7C" w:rsidR="002F3DC0" w:rsidRDefault="00A85633" w:rsidP="00B9765E">
          <w:pPr>
            <w:pStyle w:val="TOC2"/>
            <w:tabs>
              <w:tab w:val="right" w:leader="dot" w:pos="8296"/>
            </w:tabs>
            <w:spacing w:line="240" w:lineRule="auto"/>
            <w:rPr>
              <w:rFonts w:asciiTheme="minorHAnsi" w:eastAsiaTheme="minorEastAsia" w:hAnsiTheme="minorHAnsi"/>
              <w:noProof/>
              <w:sz w:val="22"/>
              <w:lang w:val="lv-LV" w:eastAsia="lv-LV"/>
            </w:rPr>
          </w:pPr>
          <w:hyperlink w:anchor="_Toc70343082" w:history="1">
            <w:r w:rsidR="002F3DC0" w:rsidRPr="007D2614">
              <w:rPr>
                <w:rStyle w:val="Hyperlink"/>
                <w:noProof/>
              </w:rPr>
              <w:t>5. Pārrobežu un daudzvalstu projekti</w:t>
            </w:r>
            <w:r w:rsidR="002F3DC0">
              <w:rPr>
                <w:noProof/>
                <w:webHidden/>
              </w:rPr>
              <w:tab/>
            </w:r>
            <w:r w:rsidR="002F3DC0">
              <w:rPr>
                <w:noProof/>
                <w:webHidden/>
              </w:rPr>
              <w:fldChar w:fldCharType="begin"/>
            </w:r>
            <w:r w:rsidR="002F3DC0">
              <w:rPr>
                <w:noProof/>
                <w:webHidden/>
              </w:rPr>
              <w:instrText xml:space="preserve"> PAGEREF _Toc70343082 \h </w:instrText>
            </w:r>
            <w:r w:rsidR="002F3DC0">
              <w:rPr>
                <w:noProof/>
                <w:webHidden/>
              </w:rPr>
            </w:r>
            <w:r w:rsidR="002F3DC0">
              <w:rPr>
                <w:noProof/>
                <w:webHidden/>
              </w:rPr>
              <w:fldChar w:fldCharType="separate"/>
            </w:r>
            <w:r w:rsidR="00B9765E">
              <w:rPr>
                <w:noProof/>
                <w:webHidden/>
              </w:rPr>
              <w:t>151</w:t>
            </w:r>
            <w:r w:rsidR="002F3DC0">
              <w:rPr>
                <w:noProof/>
                <w:webHidden/>
              </w:rPr>
              <w:fldChar w:fldCharType="end"/>
            </w:r>
          </w:hyperlink>
        </w:p>
        <w:p w14:paraId="0EBF3FD9" w14:textId="07417F0A" w:rsidR="002F3DC0" w:rsidRDefault="00A85633" w:rsidP="00B9765E">
          <w:pPr>
            <w:pStyle w:val="TOC2"/>
            <w:tabs>
              <w:tab w:val="right" w:leader="dot" w:pos="8296"/>
            </w:tabs>
            <w:spacing w:line="240" w:lineRule="auto"/>
            <w:rPr>
              <w:rFonts w:asciiTheme="minorHAnsi" w:eastAsiaTheme="minorEastAsia" w:hAnsiTheme="minorHAnsi"/>
              <w:noProof/>
              <w:sz w:val="22"/>
              <w:lang w:val="lv-LV" w:eastAsia="lv-LV"/>
            </w:rPr>
          </w:pPr>
          <w:hyperlink w:anchor="_Toc70343083" w:history="1">
            <w:r w:rsidR="002F3DC0" w:rsidRPr="007D2614">
              <w:rPr>
                <w:rStyle w:val="Hyperlink"/>
                <w:noProof/>
              </w:rPr>
              <w:t>6. Komponentes zaļā dimensija</w:t>
            </w:r>
            <w:r w:rsidR="002F3DC0">
              <w:rPr>
                <w:noProof/>
                <w:webHidden/>
              </w:rPr>
              <w:tab/>
            </w:r>
            <w:r w:rsidR="002F3DC0">
              <w:rPr>
                <w:noProof/>
                <w:webHidden/>
              </w:rPr>
              <w:fldChar w:fldCharType="begin"/>
            </w:r>
            <w:r w:rsidR="002F3DC0">
              <w:rPr>
                <w:noProof/>
                <w:webHidden/>
              </w:rPr>
              <w:instrText xml:space="preserve"> PAGEREF _Toc70343083 \h </w:instrText>
            </w:r>
            <w:r w:rsidR="002F3DC0">
              <w:rPr>
                <w:noProof/>
                <w:webHidden/>
              </w:rPr>
            </w:r>
            <w:r w:rsidR="002F3DC0">
              <w:rPr>
                <w:noProof/>
                <w:webHidden/>
              </w:rPr>
              <w:fldChar w:fldCharType="separate"/>
            </w:r>
            <w:r w:rsidR="00B9765E">
              <w:rPr>
                <w:noProof/>
                <w:webHidden/>
              </w:rPr>
              <w:t>151</w:t>
            </w:r>
            <w:r w:rsidR="002F3DC0">
              <w:rPr>
                <w:noProof/>
                <w:webHidden/>
              </w:rPr>
              <w:fldChar w:fldCharType="end"/>
            </w:r>
          </w:hyperlink>
        </w:p>
        <w:p w14:paraId="5A012233" w14:textId="5862E8B2" w:rsidR="002F3DC0" w:rsidRDefault="00A85633" w:rsidP="00B9765E">
          <w:pPr>
            <w:pStyle w:val="TOC2"/>
            <w:tabs>
              <w:tab w:val="right" w:leader="dot" w:pos="8296"/>
            </w:tabs>
            <w:spacing w:line="240" w:lineRule="auto"/>
            <w:rPr>
              <w:rFonts w:asciiTheme="minorHAnsi" w:eastAsiaTheme="minorEastAsia" w:hAnsiTheme="minorHAnsi"/>
              <w:noProof/>
              <w:sz w:val="22"/>
              <w:lang w:val="lv-LV" w:eastAsia="lv-LV"/>
            </w:rPr>
          </w:pPr>
          <w:hyperlink w:anchor="_Toc70343084" w:history="1">
            <w:r w:rsidR="002F3DC0" w:rsidRPr="007D2614">
              <w:rPr>
                <w:rStyle w:val="Hyperlink"/>
                <w:noProof/>
              </w:rPr>
              <w:t>7. Komponentes digitālā dimensija</w:t>
            </w:r>
            <w:r w:rsidR="002F3DC0">
              <w:rPr>
                <w:noProof/>
                <w:webHidden/>
              </w:rPr>
              <w:tab/>
            </w:r>
            <w:r w:rsidR="002F3DC0">
              <w:rPr>
                <w:noProof/>
                <w:webHidden/>
              </w:rPr>
              <w:fldChar w:fldCharType="begin"/>
            </w:r>
            <w:r w:rsidR="002F3DC0">
              <w:rPr>
                <w:noProof/>
                <w:webHidden/>
              </w:rPr>
              <w:instrText xml:space="preserve"> PAGEREF _Toc70343084 \h </w:instrText>
            </w:r>
            <w:r w:rsidR="002F3DC0">
              <w:rPr>
                <w:noProof/>
                <w:webHidden/>
              </w:rPr>
            </w:r>
            <w:r w:rsidR="002F3DC0">
              <w:rPr>
                <w:noProof/>
                <w:webHidden/>
              </w:rPr>
              <w:fldChar w:fldCharType="separate"/>
            </w:r>
            <w:r w:rsidR="00B9765E">
              <w:rPr>
                <w:noProof/>
                <w:webHidden/>
              </w:rPr>
              <w:t>153</w:t>
            </w:r>
            <w:r w:rsidR="002F3DC0">
              <w:rPr>
                <w:noProof/>
                <w:webHidden/>
              </w:rPr>
              <w:fldChar w:fldCharType="end"/>
            </w:r>
          </w:hyperlink>
        </w:p>
        <w:p w14:paraId="7889EB78" w14:textId="5D3E0F45" w:rsidR="002F3DC0" w:rsidRDefault="00A85633" w:rsidP="00B9765E">
          <w:pPr>
            <w:pStyle w:val="TOC1"/>
            <w:tabs>
              <w:tab w:val="right" w:leader="dot" w:pos="8296"/>
            </w:tabs>
            <w:spacing w:line="240" w:lineRule="auto"/>
            <w:rPr>
              <w:rFonts w:asciiTheme="minorHAnsi" w:eastAsiaTheme="minorEastAsia" w:hAnsiTheme="minorHAnsi"/>
              <w:noProof/>
              <w:sz w:val="22"/>
              <w:lang w:val="lv-LV" w:eastAsia="lv-LV"/>
            </w:rPr>
          </w:pPr>
          <w:hyperlink w:anchor="_Toc70343085" w:history="1">
            <w:r w:rsidR="002F3DC0" w:rsidRPr="007D2614">
              <w:rPr>
                <w:rStyle w:val="Hyperlink"/>
                <w:rFonts w:eastAsia="Times New Roman"/>
                <w:noProof/>
                <w:lang w:val="lv-LV"/>
              </w:rPr>
              <w:t>KOMPONENTE 3. NEVIENLĪDZĪBAS MAZINĀŠANA</w:t>
            </w:r>
            <w:r w:rsidR="002F3DC0">
              <w:rPr>
                <w:noProof/>
                <w:webHidden/>
              </w:rPr>
              <w:tab/>
            </w:r>
            <w:r w:rsidR="002F3DC0">
              <w:rPr>
                <w:noProof/>
                <w:webHidden/>
              </w:rPr>
              <w:fldChar w:fldCharType="begin"/>
            </w:r>
            <w:r w:rsidR="002F3DC0">
              <w:rPr>
                <w:noProof/>
                <w:webHidden/>
              </w:rPr>
              <w:instrText xml:space="preserve"> PAGEREF _Toc70343085 \h </w:instrText>
            </w:r>
            <w:r w:rsidR="002F3DC0">
              <w:rPr>
                <w:noProof/>
                <w:webHidden/>
              </w:rPr>
            </w:r>
            <w:r w:rsidR="002F3DC0">
              <w:rPr>
                <w:noProof/>
                <w:webHidden/>
              </w:rPr>
              <w:fldChar w:fldCharType="separate"/>
            </w:r>
            <w:r w:rsidR="00B9765E">
              <w:rPr>
                <w:noProof/>
                <w:webHidden/>
              </w:rPr>
              <w:t>155</w:t>
            </w:r>
            <w:r w:rsidR="002F3DC0">
              <w:rPr>
                <w:noProof/>
                <w:webHidden/>
              </w:rPr>
              <w:fldChar w:fldCharType="end"/>
            </w:r>
          </w:hyperlink>
        </w:p>
        <w:p w14:paraId="5E1B5ED7" w14:textId="1DC7B317" w:rsidR="002F3DC0" w:rsidRDefault="00A85633" w:rsidP="00B9765E">
          <w:pPr>
            <w:pStyle w:val="TOC2"/>
            <w:tabs>
              <w:tab w:val="right" w:leader="dot" w:pos="8296"/>
            </w:tabs>
            <w:spacing w:line="240" w:lineRule="auto"/>
            <w:rPr>
              <w:rFonts w:asciiTheme="minorHAnsi" w:eastAsiaTheme="minorEastAsia" w:hAnsiTheme="minorHAnsi"/>
              <w:noProof/>
              <w:sz w:val="22"/>
              <w:lang w:val="lv-LV" w:eastAsia="lv-LV"/>
            </w:rPr>
          </w:pPr>
          <w:hyperlink w:anchor="_Toc70343086" w:history="1">
            <w:r w:rsidR="002F3DC0" w:rsidRPr="007D2614">
              <w:rPr>
                <w:rStyle w:val="Hyperlink"/>
                <w:rFonts w:eastAsia="Times New Roman"/>
                <w:noProof/>
              </w:rPr>
              <w:t>1. Komponentes apraksts</w:t>
            </w:r>
            <w:r w:rsidR="002F3DC0">
              <w:rPr>
                <w:noProof/>
                <w:webHidden/>
              </w:rPr>
              <w:tab/>
            </w:r>
            <w:r w:rsidR="002F3DC0">
              <w:rPr>
                <w:noProof/>
                <w:webHidden/>
              </w:rPr>
              <w:fldChar w:fldCharType="begin"/>
            </w:r>
            <w:r w:rsidR="002F3DC0">
              <w:rPr>
                <w:noProof/>
                <w:webHidden/>
              </w:rPr>
              <w:instrText xml:space="preserve"> PAGEREF _Toc70343086 \h </w:instrText>
            </w:r>
            <w:r w:rsidR="002F3DC0">
              <w:rPr>
                <w:noProof/>
                <w:webHidden/>
              </w:rPr>
            </w:r>
            <w:r w:rsidR="002F3DC0">
              <w:rPr>
                <w:noProof/>
                <w:webHidden/>
              </w:rPr>
              <w:fldChar w:fldCharType="separate"/>
            </w:r>
            <w:r w:rsidR="00B9765E">
              <w:rPr>
                <w:noProof/>
                <w:webHidden/>
              </w:rPr>
              <w:t>155</w:t>
            </w:r>
            <w:r w:rsidR="002F3DC0">
              <w:rPr>
                <w:noProof/>
                <w:webHidden/>
              </w:rPr>
              <w:fldChar w:fldCharType="end"/>
            </w:r>
          </w:hyperlink>
        </w:p>
        <w:p w14:paraId="5B124EDF" w14:textId="366057B0" w:rsidR="002F3DC0" w:rsidRDefault="00A85633" w:rsidP="00B9765E">
          <w:pPr>
            <w:pStyle w:val="TOC2"/>
            <w:tabs>
              <w:tab w:val="right" w:leader="dot" w:pos="8296"/>
            </w:tabs>
            <w:spacing w:line="240" w:lineRule="auto"/>
            <w:rPr>
              <w:rFonts w:asciiTheme="minorHAnsi" w:eastAsiaTheme="minorEastAsia" w:hAnsiTheme="minorHAnsi"/>
              <w:noProof/>
              <w:sz w:val="22"/>
              <w:lang w:val="lv-LV" w:eastAsia="lv-LV"/>
            </w:rPr>
          </w:pPr>
          <w:hyperlink w:anchor="_Toc70343087" w:history="1">
            <w:r w:rsidR="002F3DC0" w:rsidRPr="007D2614">
              <w:rPr>
                <w:rStyle w:val="Hyperlink"/>
                <w:rFonts w:eastAsia="Times New Roman"/>
                <w:noProof/>
              </w:rPr>
              <w:t>2. Galvenie izaicinājumi un mērķi</w:t>
            </w:r>
            <w:r w:rsidR="002F3DC0">
              <w:rPr>
                <w:noProof/>
                <w:webHidden/>
              </w:rPr>
              <w:tab/>
            </w:r>
            <w:r w:rsidR="002F3DC0">
              <w:rPr>
                <w:noProof/>
                <w:webHidden/>
              </w:rPr>
              <w:fldChar w:fldCharType="begin"/>
            </w:r>
            <w:r w:rsidR="002F3DC0">
              <w:rPr>
                <w:noProof/>
                <w:webHidden/>
              </w:rPr>
              <w:instrText xml:space="preserve"> PAGEREF _Toc70343087 \h </w:instrText>
            </w:r>
            <w:r w:rsidR="002F3DC0">
              <w:rPr>
                <w:noProof/>
                <w:webHidden/>
              </w:rPr>
            </w:r>
            <w:r w:rsidR="002F3DC0">
              <w:rPr>
                <w:noProof/>
                <w:webHidden/>
              </w:rPr>
              <w:fldChar w:fldCharType="separate"/>
            </w:r>
            <w:r w:rsidR="00B9765E">
              <w:rPr>
                <w:noProof/>
                <w:webHidden/>
              </w:rPr>
              <w:t>156</w:t>
            </w:r>
            <w:r w:rsidR="002F3DC0">
              <w:rPr>
                <w:noProof/>
                <w:webHidden/>
              </w:rPr>
              <w:fldChar w:fldCharType="end"/>
            </w:r>
          </w:hyperlink>
        </w:p>
        <w:p w14:paraId="6868A903" w14:textId="01925814" w:rsidR="002F3DC0" w:rsidRDefault="00A85633" w:rsidP="00B9765E">
          <w:pPr>
            <w:pStyle w:val="TOC2"/>
            <w:tabs>
              <w:tab w:val="right" w:leader="dot" w:pos="8296"/>
            </w:tabs>
            <w:spacing w:line="240" w:lineRule="auto"/>
            <w:rPr>
              <w:rFonts w:asciiTheme="minorHAnsi" w:eastAsiaTheme="minorEastAsia" w:hAnsiTheme="minorHAnsi"/>
              <w:noProof/>
              <w:sz w:val="22"/>
              <w:lang w:val="lv-LV" w:eastAsia="lv-LV"/>
            </w:rPr>
          </w:pPr>
          <w:hyperlink w:anchor="_Toc70343088" w:history="1">
            <w:r w:rsidR="002F3DC0" w:rsidRPr="007D2614">
              <w:rPr>
                <w:rStyle w:val="Hyperlink"/>
                <w:rFonts w:eastAsia="Times New Roman"/>
                <w:noProof/>
              </w:rPr>
              <w:t>3. Reformu un investīciju apraksts</w:t>
            </w:r>
            <w:r w:rsidR="002F3DC0">
              <w:rPr>
                <w:noProof/>
                <w:webHidden/>
              </w:rPr>
              <w:tab/>
            </w:r>
            <w:r w:rsidR="002F3DC0">
              <w:rPr>
                <w:noProof/>
                <w:webHidden/>
              </w:rPr>
              <w:fldChar w:fldCharType="begin"/>
            </w:r>
            <w:r w:rsidR="002F3DC0">
              <w:rPr>
                <w:noProof/>
                <w:webHidden/>
              </w:rPr>
              <w:instrText xml:space="preserve"> PAGEREF _Toc70343088 \h </w:instrText>
            </w:r>
            <w:r w:rsidR="002F3DC0">
              <w:rPr>
                <w:noProof/>
                <w:webHidden/>
              </w:rPr>
            </w:r>
            <w:r w:rsidR="002F3DC0">
              <w:rPr>
                <w:noProof/>
                <w:webHidden/>
              </w:rPr>
              <w:fldChar w:fldCharType="separate"/>
            </w:r>
            <w:r w:rsidR="00B9765E">
              <w:rPr>
                <w:noProof/>
                <w:webHidden/>
              </w:rPr>
              <w:t>174</w:t>
            </w:r>
            <w:r w:rsidR="002F3DC0">
              <w:rPr>
                <w:noProof/>
                <w:webHidden/>
              </w:rPr>
              <w:fldChar w:fldCharType="end"/>
            </w:r>
          </w:hyperlink>
        </w:p>
        <w:p w14:paraId="1228B66D" w14:textId="32DD500F" w:rsidR="002F3DC0" w:rsidRDefault="00A85633" w:rsidP="00B9765E">
          <w:pPr>
            <w:pStyle w:val="TOC2"/>
            <w:tabs>
              <w:tab w:val="right" w:leader="dot" w:pos="8296"/>
            </w:tabs>
            <w:spacing w:line="240" w:lineRule="auto"/>
            <w:rPr>
              <w:rFonts w:asciiTheme="minorHAnsi" w:eastAsiaTheme="minorEastAsia" w:hAnsiTheme="minorHAnsi"/>
              <w:noProof/>
              <w:sz w:val="22"/>
              <w:lang w:val="lv-LV" w:eastAsia="lv-LV"/>
            </w:rPr>
          </w:pPr>
          <w:hyperlink w:anchor="_Toc70343089" w:history="1">
            <w:r w:rsidR="002F3DC0" w:rsidRPr="007D2614">
              <w:rPr>
                <w:rStyle w:val="Hyperlink"/>
                <w:rFonts w:eastAsia="Times New Roman"/>
                <w:noProof/>
              </w:rPr>
              <w:t>4.</w:t>
            </w:r>
            <w:r w:rsidR="002F3DC0" w:rsidRPr="007D2614">
              <w:rPr>
                <w:rStyle w:val="Hyperlink"/>
                <w:noProof/>
              </w:rPr>
              <w:t xml:space="preserve"> Atklāta stratēģiskā autonomija un drošības jautājumi</w:t>
            </w:r>
            <w:r w:rsidR="002F3DC0">
              <w:rPr>
                <w:noProof/>
                <w:webHidden/>
              </w:rPr>
              <w:tab/>
            </w:r>
            <w:r w:rsidR="002F3DC0">
              <w:rPr>
                <w:noProof/>
                <w:webHidden/>
              </w:rPr>
              <w:fldChar w:fldCharType="begin"/>
            </w:r>
            <w:r w:rsidR="002F3DC0">
              <w:rPr>
                <w:noProof/>
                <w:webHidden/>
              </w:rPr>
              <w:instrText xml:space="preserve"> PAGEREF _Toc70343089 \h </w:instrText>
            </w:r>
            <w:r w:rsidR="002F3DC0">
              <w:rPr>
                <w:noProof/>
                <w:webHidden/>
              </w:rPr>
            </w:r>
            <w:r w:rsidR="002F3DC0">
              <w:rPr>
                <w:noProof/>
                <w:webHidden/>
              </w:rPr>
              <w:fldChar w:fldCharType="separate"/>
            </w:r>
            <w:r w:rsidR="00B9765E">
              <w:rPr>
                <w:noProof/>
                <w:webHidden/>
              </w:rPr>
              <w:t>205</w:t>
            </w:r>
            <w:r w:rsidR="002F3DC0">
              <w:rPr>
                <w:noProof/>
                <w:webHidden/>
              </w:rPr>
              <w:fldChar w:fldCharType="end"/>
            </w:r>
          </w:hyperlink>
        </w:p>
        <w:p w14:paraId="3EEB4160" w14:textId="3193A841" w:rsidR="002F3DC0" w:rsidRDefault="00A85633" w:rsidP="00B9765E">
          <w:pPr>
            <w:pStyle w:val="TOC2"/>
            <w:tabs>
              <w:tab w:val="right" w:leader="dot" w:pos="8296"/>
            </w:tabs>
            <w:spacing w:line="240" w:lineRule="auto"/>
            <w:rPr>
              <w:rFonts w:asciiTheme="minorHAnsi" w:eastAsiaTheme="minorEastAsia" w:hAnsiTheme="minorHAnsi"/>
              <w:noProof/>
              <w:sz w:val="22"/>
              <w:lang w:val="lv-LV" w:eastAsia="lv-LV"/>
            </w:rPr>
          </w:pPr>
          <w:hyperlink w:anchor="_Toc70343090" w:history="1">
            <w:r w:rsidR="002F3DC0" w:rsidRPr="007D2614">
              <w:rPr>
                <w:rStyle w:val="Hyperlink"/>
                <w:noProof/>
              </w:rPr>
              <w:t>5. Pārrobežu un daudzvalstu projekti</w:t>
            </w:r>
            <w:r w:rsidR="002F3DC0">
              <w:rPr>
                <w:noProof/>
                <w:webHidden/>
              </w:rPr>
              <w:tab/>
            </w:r>
            <w:r w:rsidR="002F3DC0">
              <w:rPr>
                <w:noProof/>
                <w:webHidden/>
              </w:rPr>
              <w:fldChar w:fldCharType="begin"/>
            </w:r>
            <w:r w:rsidR="002F3DC0">
              <w:rPr>
                <w:noProof/>
                <w:webHidden/>
              </w:rPr>
              <w:instrText xml:space="preserve"> PAGEREF _Toc70343090 \h </w:instrText>
            </w:r>
            <w:r w:rsidR="002F3DC0">
              <w:rPr>
                <w:noProof/>
                <w:webHidden/>
              </w:rPr>
            </w:r>
            <w:r w:rsidR="002F3DC0">
              <w:rPr>
                <w:noProof/>
                <w:webHidden/>
              </w:rPr>
              <w:fldChar w:fldCharType="separate"/>
            </w:r>
            <w:r w:rsidR="00B9765E">
              <w:rPr>
                <w:noProof/>
                <w:webHidden/>
              </w:rPr>
              <w:t>205</w:t>
            </w:r>
            <w:r w:rsidR="002F3DC0">
              <w:rPr>
                <w:noProof/>
                <w:webHidden/>
              </w:rPr>
              <w:fldChar w:fldCharType="end"/>
            </w:r>
          </w:hyperlink>
        </w:p>
        <w:p w14:paraId="6237C82E" w14:textId="1252923C" w:rsidR="002F3DC0" w:rsidRDefault="00A85633" w:rsidP="00B9765E">
          <w:pPr>
            <w:pStyle w:val="TOC2"/>
            <w:tabs>
              <w:tab w:val="right" w:leader="dot" w:pos="8296"/>
            </w:tabs>
            <w:spacing w:line="240" w:lineRule="auto"/>
            <w:rPr>
              <w:rFonts w:asciiTheme="minorHAnsi" w:eastAsiaTheme="minorEastAsia" w:hAnsiTheme="minorHAnsi"/>
              <w:noProof/>
              <w:sz w:val="22"/>
              <w:lang w:val="lv-LV" w:eastAsia="lv-LV"/>
            </w:rPr>
          </w:pPr>
          <w:hyperlink w:anchor="_Toc70343091" w:history="1">
            <w:r w:rsidR="002F3DC0" w:rsidRPr="007D2614">
              <w:rPr>
                <w:rStyle w:val="Hyperlink"/>
                <w:noProof/>
              </w:rPr>
              <w:t>6. Komponentes zaļā dimensija</w:t>
            </w:r>
            <w:r w:rsidR="002F3DC0">
              <w:rPr>
                <w:noProof/>
                <w:webHidden/>
              </w:rPr>
              <w:tab/>
            </w:r>
            <w:r w:rsidR="002F3DC0">
              <w:rPr>
                <w:noProof/>
                <w:webHidden/>
              </w:rPr>
              <w:fldChar w:fldCharType="begin"/>
            </w:r>
            <w:r w:rsidR="002F3DC0">
              <w:rPr>
                <w:noProof/>
                <w:webHidden/>
              </w:rPr>
              <w:instrText xml:space="preserve"> PAGEREF _Toc70343091 \h </w:instrText>
            </w:r>
            <w:r w:rsidR="002F3DC0">
              <w:rPr>
                <w:noProof/>
                <w:webHidden/>
              </w:rPr>
            </w:r>
            <w:r w:rsidR="002F3DC0">
              <w:rPr>
                <w:noProof/>
                <w:webHidden/>
              </w:rPr>
              <w:fldChar w:fldCharType="separate"/>
            </w:r>
            <w:r w:rsidR="00B9765E">
              <w:rPr>
                <w:noProof/>
                <w:webHidden/>
              </w:rPr>
              <w:t>205</w:t>
            </w:r>
            <w:r w:rsidR="002F3DC0">
              <w:rPr>
                <w:noProof/>
                <w:webHidden/>
              </w:rPr>
              <w:fldChar w:fldCharType="end"/>
            </w:r>
          </w:hyperlink>
        </w:p>
        <w:p w14:paraId="1107716B" w14:textId="6F7E8DE0" w:rsidR="002F3DC0" w:rsidRDefault="00A85633" w:rsidP="00B9765E">
          <w:pPr>
            <w:pStyle w:val="TOC2"/>
            <w:tabs>
              <w:tab w:val="right" w:leader="dot" w:pos="8296"/>
            </w:tabs>
            <w:spacing w:line="240" w:lineRule="auto"/>
            <w:rPr>
              <w:rFonts w:asciiTheme="minorHAnsi" w:eastAsiaTheme="minorEastAsia" w:hAnsiTheme="minorHAnsi"/>
              <w:noProof/>
              <w:sz w:val="22"/>
              <w:lang w:val="lv-LV" w:eastAsia="lv-LV"/>
            </w:rPr>
          </w:pPr>
          <w:hyperlink w:anchor="_Toc70343092" w:history="1">
            <w:r w:rsidR="002F3DC0" w:rsidRPr="007D2614">
              <w:rPr>
                <w:rStyle w:val="Hyperlink"/>
                <w:noProof/>
              </w:rPr>
              <w:t>7. Komponentes digitālā dimensija</w:t>
            </w:r>
            <w:r w:rsidR="002F3DC0">
              <w:rPr>
                <w:noProof/>
                <w:webHidden/>
              </w:rPr>
              <w:tab/>
            </w:r>
            <w:r w:rsidR="002F3DC0">
              <w:rPr>
                <w:noProof/>
                <w:webHidden/>
              </w:rPr>
              <w:fldChar w:fldCharType="begin"/>
            </w:r>
            <w:r w:rsidR="002F3DC0">
              <w:rPr>
                <w:noProof/>
                <w:webHidden/>
              </w:rPr>
              <w:instrText xml:space="preserve"> PAGEREF _Toc70343092 \h </w:instrText>
            </w:r>
            <w:r w:rsidR="002F3DC0">
              <w:rPr>
                <w:noProof/>
                <w:webHidden/>
              </w:rPr>
            </w:r>
            <w:r w:rsidR="002F3DC0">
              <w:rPr>
                <w:noProof/>
                <w:webHidden/>
              </w:rPr>
              <w:fldChar w:fldCharType="separate"/>
            </w:r>
            <w:r w:rsidR="00B9765E">
              <w:rPr>
                <w:noProof/>
                <w:webHidden/>
              </w:rPr>
              <w:t>207</w:t>
            </w:r>
            <w:r w:rsidR="002F3DC0">
              <w:rPr>
                <w:noProof/>
                <w:webHidden/>
              </w:rPr>
              <w:fldChar w:fldCharType="end"/>
            </w:r>
          </w:hyperlink>
        </w:p>
        <w:p w14:paraId="6596CE24" w14:textId="10935B4F" w:rsidR="002F3DC0" w:rsidRDefault="00A85633" w:rsidP="00B9765E">
          <w:pPr>
            <w:pStyle w:val="TOC1"/>
            <w:tabs>
              <w:tab w:val="right" w:leader="dot" w:pos="8296"/>
            </w:tabs>
            <w:spacing w:line="240" w:lineRule="auto"/>
            <w:rPr>
              <w:rFonts w:asciiTheme="minorHAnsi" w:eastAsiaTheme="minorEastAsia" w:hAnsiTheme="minorHAnsi"/>
              <w:noProof/>
              <w:sz w:val="22"/>
              <w:lang w:val="lv-LV" w:eastAsia="lv-LV"/>
            </w:rPr>
          </w:pPr>
          <w:hyperlink w:anchor="_Toc70343093" w:history="1">
            <w:r w:rsidR="002F3DC0" w:rsidRPr="007D2614">
              <w:rPr>
                <w:rStyle w:val="Hyperlink"/>
                <w:rFonts w:eastAsia="Times New Roman"/>
                <w:noProof/>
                <w:lang w:val="lv-LV"/>
              </w:rPr>
              <w:t>KOMPONENTE 4: VESELĪBA</w:t>
            </w:r>
            <w:r w:rsidR="002F3DC0">
              <w:rPr>
                <w:noProof/>
                <w:webHidden/>
              </w:rPr>
              <w:tab/>
            </w:r>
            <w:r w:rsidR="002F3DC0">
              <w:rPr>
                <w:noProof/>
                <w:webHidden/>
              </w:rPr>
              <w:fldChar w:fldCharType="begin"/>
            </w:r>
            <w:r w:rsidR="002F3DC0">
              <w:rPr>
                <w:noProof/>
                <w:webHidden/>
              </w:rPr>
              <w:instrText xml:space="preserve"> PAGEREF _Toc70343093 \h </w:instrText>
            </w:r>
            <w:r w:rsidR="002F3DC0">
              <w:rPr>
                <w:noProof/>
                <w:webHidden/>
              </w:rPr>
            </w:r>
            <w:r w:rsidR="002F3DC0">
              <w:rPr>
                <w:noProof/>
                <w:webHidden/>
              </w:rPr>
              <w:fldChar w:fldCharType="separate"/>
            </w:r>
            <w:r w:rsidR="00B9765E">
              <w:rPr>
                <w:noProof/>
                <w:webHidden/>
              </w:rPr>
              <w:t>210</w:t>
            </w:r>
            <w:r w:rsidR="002F3DC0">
              <w:rPr>
                <w:noProof/>
                <w:webHidden/>
              </w:rPr>
              <w:fldChar w:fldCharType="end"/>
            </w:r>
          </w:hyperlink>
        </w:p>
        <w:p w14:paraId="656F24BA" w14:textId="4A6F441D" w:rsidR="002F3DC0" w:rsidRDefault="00A85633" w:rsidP="00B9765E">
          <w:pPr>
            <w:pStyle w:val="TOC2"/>
            <w:tabs>
              <w:tab w:val="right" w:leader="dot" w:pos="8296"/>
            </w:tabs>
            <w:spacing w:line="240" w:lineRule="auto"/>
            <w:rPr>
              <w:rFonts w:asciiTheme="minorHAnsi" w:eastAsiaTheme="minorEastAsia" w:hAnsiTheme="minorHAnsi"/>
              <w:noProof/>
              <w:sz w:val="22"/>
              <w:lang w:val="lv-LV" w:eastAsia="lv-LV"/>
            </w:rPr>
          </w:pPr>
          <w:hyperlink w:anchor="_Toc70343094" w:history="1">
            <w:r w:rsidR="002F3DC0" w:rsidRPr="007D2614">
              <w:rPr>
                <w:rStyle w:val="Hyperlink"/>
                <w:rFonts w:eastAsia="Times New Roman"/>
                <w:noProof/>
              </w:rPr>
              <w:t>1. Komponentes apraksts</w:t>
            </w:r>
            <w:r w:rsidR="002F3DC0">
              <w:rPr>
                <w:noProof/>
                <w:webHidden/>
              </w:rPr>
              <w:tab/>
            </w:r>
            <w:r w:rsidR="002F3DC0">
              <w:rPr>
                <w:noProof/>
                <w:webHidden/>
              </w:rPr>
              <w:fldChar w:fldCharType="begin"/>
            </w:r>
            <w:r w:rsidR="002F3DC0">
              <w:rPr>
                <w:noProof/>
                <w:webHidden/>
              </w:rPr>
              <w:instrText xml:space="preserve"> PAGEREF _Toc70343094 \h </w:instrText>
            </w:r>
            <w:r w:rsidR="002F3DC0">
              <w:rPr>
                <w:noProof/>
                <w:webHidden/>
              </w:rPr>
            </w:r>
            <w:r w:rsidR="002F3DC0">
              <w:rPr>
                <w:noProof/>
                <w:webHidden/>
              </w:rPr>
              <w:fldChar w:fldCharType="separate"/>
            </w:r>
            <w:r w:rsidR="00B9765E">
              <w:rPr>
                <w:noProof/>
                <w:webHidden/>
              </w:rPr>
              <w:t>210</w:t>
            </w:r>
            <w:r w:rsidR="002F3DC0">
              <w:rPr>
                <w:noProof/>
                <w:webHidden/>
              </w:rPr>
              <w:fldChar w:fldCharType="end"/>
            </w:r>
          </w:hyperlink>
        </w:p>
        <w:p w14:paraId="73E0D1C1" w14:textId="51B2A149" w:rsidR="002F3DC0" w:rsidRDefault="00A85633" w:rsidP="00B9765E">
          <w:pPr>
            <w:pStyle w:val="TOC2"/>
            <w:tabs>
              <w:tab w:val="right" w:leader="dot" w:pos="8296"/>
            </w:tabs>
            <w:spacing w:line="240" w:lineRule="auto"/>
            <w:rPr>
              <w:rFonts w:asciiTheme="minorHAnsi" w:eastAsiaTheme="minorEastAsia" w:hAnsiTheme="minorHAnsi"/>
              <w:noProof/>
              <w:sz w:val="22"/>
              <w:lang w:val="lv-LV" w:eastAsia="lv-LV"/>
            </w:rPr>
          </w:pPr>
          <w:hyperlink w:anchor="_Toc70343095" w:history="1">
            <w:r w:rsidR="002F3DC0" w:rsidRPr="007D2614">
              <w:rPr>
                <w:rStyle w:val="Hyperlink"/>
                <w:rFonts w:eastAsia="Times New Roman"/>
                <w:noProof/>
              </w:rPr>
              <w:t>2. Galvenie izaicinājumi un mērķi</w:t>
            </w:r>
            <w:r w:rsidR="002F3DC0">
              <w:rPr>
                <w:noProof/>
                <w:webHidden/>
              </w:rPr>
              <w:tab/>
            </w:r>
            <w:r w:rsidR="002F3DC0">
              <w:rPr>
                <w:noProof/>
                <w:webHidden/>
              </w:rPr>
              <w:fldChar w:fldCharType="begin"/>
            </w:r>
            <w:r w:rsidR="002F3DC0">
              <w:rPr>
                <w:noProof/>
                <w:webHidden/>
              </w:rPr>
              <w:instrText xml:space="preserve"> PAGEREF _Toc70343095 \h </w:instrText>
            </w:r>
            <w:r w:rsidR="002F3DC0">
              <w:rPr>
                <w:noProof/>
                <w:webHidden/>
              </w:rPr>
            </w:r>
            <w:r w:rsidR="002F3DC0">
              <w:rPr>
                <w:noProof/>
                <w:webHidden/>
              </w:rPr>
              <w:fldChar w:fldCharType="separate"/>
            </w:r>
            <w:r w:rsidR="00B9765E">
              <w:rPr>
                <w:noProof/>
                <w:webHidden/>
              </w:rPr>
              <w:t>211</w:t>
            </w:r>
            <w:r w:rsidR="002F3DC0">
              <w:rPr>
                <w:noProof/>
                <w:webHidden/>
              </w:rPr>
              <w:fldChar w:fldCharType="end"/>
            </w:r>
          </w:hyperlink>
        </w:p>
        <w:p w14:paraId="12DBBF52" w14:textId="1F120F05" w:rsidR="002F3DC0" w:rsidRDefault="00A85633" w:rsidP="00B9765E">
          <w:pPr>
            <w:pStyle w:val="TOC2"/>
            <w:tabs>
              <w:tab w:val="right" w:leader="dot" w:pos="8296"/>
            </w:tabs>
            <w:spacing w:line="240" w:lineRule="auto"/>
            <w:rPr>
              <w:rFonts w:asciiTheme="minorHAnsi" w:eastAsiaTheme="minorEastAsia" w:hAnsiTheme="minorHAnsi"/>
              <w:noProof/>
              <w:sz w:val="22"/>
              <w:lang w:val="lv-LV" w:eastAsia="lv-LV"/>
            </w:rPr>
          </w:pPr>
          <w:hyperlink w:anchor="_Toc70343096" w:history="1">
            <w:r w:rsidR="002F3DC0" w:rsidRPr="007D2614">
              <w:rPr>
                <w:rStyle w:val="Hyperlink"/>
                <w:rFonts w:eastAsia="Times New Roman"/>
                <w:noProof/>
              </w:rPr>
              <w:t>3. Reformu un investīciju apraksts</w:t>
            </w:r>
            <w:r w:rsidR="002F3DC0">
              <w:rPr>
                <w:noProof/>
                <w:webHidden/>
              </w:rPr>
              <w:tab/>
            </w:r>
            <w:r w:rsidR="002F3DC0">
              <w:rPr>
                <w:noProof/>
                <w:webHidden/>
              </w:rPr>
              <w:fldChar w:fldCharType="begin"/>
            </w:r>
            <w:r w:rsidR="002F3DC0">
              <w:rPr>
                <w:noProof/>
                <w:webHidden/>
              </w:rPr>
              <w:instrText xml:space="preserve"> PAGEREF _Toc70343096 \h </w:instrText>
            </w:r>
            <w:r w:rsidR="002F3DC0">
              <w:rPr>
                <w:noProof/>
                <w:webHidden/>
              </w:rPr>
            </w:r>
            <w:r w:rsidR="002F3DC0">
              <w:rPr>
                <w:noProof/>
                <w:webHidden/>
              </w:rPr>
              <w:fldChar w:fldCharType="separate"/>
            </w:r>
            <w:r w:rsidR="00B9765E">
              <w:rPr>
                <w:noProof/>
                <w:webHidden/>
              </w:rPr>
              <w:t>223</w:t>
            </w:r>
            <w:r w:rsidR="002F3DC0">
              <w:rPr>
                <w:noProof/>
                <w:webHidden/>
              </w:rPr>
              <w:fldChar w:fldCharType="end"/>
            </w:r>
          </w:hyperlink>
        </w:p>
        <w:p w14:paraId="134756FA" w14:textId="5B9AE268" w:rsidR="002F3DC0" w:rsidRDefault="00A85633" w:rsidP="00B9765E">
          <w:pPr>
            <w:pStyle w:val="TOC2"/>
            <w:tabs>
              <w:tab w:val="right" w:leader="dot" w:pos="8296"/>
            </w:tabs>
            <w:spacing w:line="240" w:lineRule="auto"/>
            <w:rPr>
              <w:rFonts w:asciiTheme="minorHAnsi" w:eastAsiaTheme="minorEastAsia" w:hAnsiTheme="minorHAnsi"/>
              <w:noProof/>
              <w:sz w:val="22"/>
              <w:lang w:val="lv-LV" w:eastAsia="lv-LV"/>
            </w:rPr>
          </w:pPr>
          <w:hyperlink w:anchor="_Toc70343097" w:history="1">
            <w:r w:rsidR="002F3DC0" w:rsidRPr="007D2614">
              <w:rPr>
                <w:rStyle w:val="Hyperlink"/>
                <w:rFonts w:eastAsia="Times New Roman"/>
                <w:noProof/>
              </w:rPr>
              <w:t>4.</w:t>
            </w:r>
            <w:r w:rsidR="002F3DC0" w:rsidRPr="007D2614">
              <w:rPr>
                <w:rStyle w:val="Hyperlink"/>
                <w:noProof/>
              </w:rPr>
              <w:t xml:space="preserve"> Atklāta stratēģiskā autonomija un drošības jautājumi</w:t>
            </w:r>
            <w:r w:rsidR="002F3DC0">
              <w:rPr>
                <w:noProof/>
                <w:webHidden/>
              </w:rPr>
              <w:tab/>
            </w:r>
            <w:r w:rsidR="002F3DC0">
              <w:rPr>
                <w:noProof/>
                <w:webHidden/>
              </w:rPr>
              <w:fldChar w:fldCharType="begin"/>
            </w:r>
            <w:r w:rsidR="002F3DC0">
              <w:rPr>
                <w:noProof/>
                <w:webHidden/>
              </w:rPr>
              <w:instrText xml:space="preserve"> PAGEREF _Toc70343097 \h </w:instrText>
            </w:r>
            <w:r w:rsidR="002F3DC0">
              <w:rPr>
                <w:noProof/>
                <w:webHidden/>
              </w:rPr>
            </w:r>
            <w:r w:rsidR="002F3DC0">
              <w:rPr>
                <w:noProof/>
                <w:webHidden/>
              </w:rPr>
              <w:fldChar w:fldCharType="separate"/>
            </w:r>
            <w:r w:rsidR="00B9765E">
              <w:rPr>
                <w:noProof/>
                <w:webHidden/>
              </w:rPr>
              <w:t>256</w:t>
            </w:r>
            <w:r w:rsidR="002F3DC0">
              <w:rPr>
                <w:noProof/>
                <w:webHidden/>
              </w:rPr>
              <w:fldChar w:fldCharType="end"/>
            </w:r>
          </w:hyperlink>
        </w:p>
        <w:p w14:paraId="32E0726A" w14:textId="10378CA3" w:rsidR="002F3DC0" w:rsidRDefault="00A85633" w:rsidP="00B9765E">
          <w:pPr>
            <w:pStyle w:val="TOC2"/>
            <w:tabs>
              <w:tab w:val="right" w:leader="dot" w:pos="8296"/>
            </w:tabs>
            <w:spacing w:line="240" w:lineRule="auto"/>
            <w:rPr>
              <w:rFonts w:asciiTheme="minorHAnsi" w:eastAsiaTheme="minorEastAsia" w:hAnsiTheme="minorHAnsi"/>
              <w:noProof/>
              <w:sz w:val="22"/>
              <w:lang w:val="lv-LV" w:eastAsia="lv-LV"/>
            </w:rPr>
          </w:pPr>
          <w:hyperlink w:anchor="_Toc70343098" w:history="1">
            <w:r w:rsidR="002F3DC0" w:rsidRPr="007D2614">
              <w:rPr>
                <w:rStyle w:val="Hyperlink"/>
                <w:noProof/>
              </w:rPr>
              <w:t>5. Pārrobežu un daudzvalstu projekti</w:t>
            </w:r>
            <w:r w:rsidR="002F3DC0">
              <w:rPr>
                <w:noProof/>
                <w:webHidden/>
              </w:rPr>
              <w:tab/>
            </w:r>
            <w:r w:rsidR="002F3DC0">
              <w:rPr>
                <w:noProof/>
                <w:webHidden/>
              </w:rPr>
              <w:fldChar w:fldCharType="begin"/>
            </w:r>
            <w:r w:rsidR="002F3DC0">
              <w:rPr>
                <w:noProof/>
                <w:webHidden/>
              </w:rPr>
              <w:instrText xml:space="preserve"> PAGEREF _Toc70343098 \h </w:instrText>
            </w:r>
            <w:r w:rsidR="002F3DC0">
              <w:rPr>
                <w:noProof/>
                <w:webHidden/>
              </w:rPr>
            </w:r>
            <w:r w:rsidR="002F3DC0">
              <w:rPr>
                <w:noProof/>
                <w:webHidden/>
              </w:rPr>
              <w:fldChar w:fldCharType="separate"/>
            </w:r>
            <w:r w:rsidR="00B9765E">
              <w:rPr>
                <w:noProof/>
                <w:webHidden/>
              </w:rPr>
              <w:t>256</w:t>
            </w:r>
            <w:r w:rsidR="002F3DC0">
              <w:rPr>
                <w:noProof/>
                <w:webHidden/>
              </w:rPr>
              <w:fldChar w:fldCharType="end"/>
            </w:r>
          </w:hyperlink>
        </w:p>
        <w:p w14:paraId="67920BD2" w14:textId="2B4BD043" w:rsidR="002F3DC0" w:rsidRDefault="00A85633" w:rsidP="00B9765E">
          <w:pPr>
            <w:pStyle w:val="TOC2"/>
            <w:tabs>
              <w:tab w:val="right" w:leader="dot" w:pos="8296"/>
            </w:tabs>
            <w:spacing w:line="240" w:lineRule="auto"/>
            <w:rPr>
              <w:rFonts w:asciiTheme="minorHAnsi" w:eastAsiaTheme="minorEastAsia" w:hAnsiTheme="minorHAnsi"/>
              <w:noProof/>
              <w:sz w:val="22"/>
              <w:lang w:val="lv-LV" w:eastAsia="lv-LV"/>
            </w:rPr>
          </w:pPr>
          <w:hyperlink w:anchor="_Toc70343099" w:history="1">
            <w:r w:rsidR="002F3DC0" w:rsidRPr="007D2614">
              <w:rPr>
                <w:rStyle w:val="Hyperlink"/>
                <w:noProof/>
              </w:rPr>
              <w:t>6. Komponentes zaļā dimensija</w:t>
            </w:r>
            <w:r w:rsidR="002F3DC0">
              <w:rPr>
                <w:noProof/>
                <w:webHidden/>
              </w:rPr>
              <w:tab/>
            </w:r>
            <w:r w:rsidR="002F3DC0">
              <w:rPr>
                <w:noProof/>
                <w:webHidden/>
              </w:rPr>
              <w:fldChar w:fldCharType="begin"/>
            </w:r>
            <w:r w:rsidR="002F3DC0">
              <w:rPr>
                <w:noProof/>
                <w:webHidden/>
              </w:rPr>
              <w:instrText xml:space="preserve"> PAGEREF _Toc70343099 \h </w:instrText>
            </w:r>
            <w:r w:rsidR="002F3DC0">
              <w:rPr>
                <w:noProof/>
                <w:webHidden/>
              </w:rPr>
            </w:r>
            <w:r w:rsidR="002F3DC0">
              <w:rPr>
                <w:noProof/>
                <w:webHidden/>
              </w:rPr>
              <w:fldChar w:fldCharType="separate"/>
            </w:r>
            <w:r w:rsidR="00B9765E">
              <w:rPr>
                <w:noProof/>
                <w:webHidden/>
              </w:rPr>
              <w:t>256</w:t>
            </w:r>
            <w:r w:rsidR="002F3DC0">
              <w:rPr>
                <w:noProof/>
                <w:webHidden/>
              </w:rPr>
              <w:fldChar w:fldCharType="end"/>
            </w:r>
          </w:hyperlink>
        </w:p>
        <w:p w14:paraId="68DC63C8" w14:textId="7AAFAFCB" w:rsidR="002F3DC0" w:rsidRDefault="00A85633" w:rsidP="00B9765E">
          <w:pPr>
            <w:pStyle w:val="TOC2"/>
            <w:tabs>
              <w:tab w:val="right" w:leader="dot" w:pos="8296"/>
            </w:tabs>
            <w:spacing w:line="240" w:lineRule="auto"/>
            <w:rPr>
              <w:rFonts w:asciiTheme="minorHAnsi" w:eastAsiaTheme="minorEastAsia" w:hAnsiTheme="minorHAnsi"/>
              <w:noProof/>
              <w:sz w:val="22"/>
              <w:lang w:val="lv-LV" w:eastAsia="lv-LV"/>
            </w:rPr>
          </w:pPr>
          <w:hyperlink w:anchor="_Toc70343100" w:history="1">
            <w:r w:rsidR="002F3DC0" w:rsidRPr="007D2614">
              <w:rPr>
                <w:rStyle w:val="Hyperlink"/>
                <w:noProof/>
              </w:rPr>
              <w:t>7. Komponentes digitālā dimensija</w:t>
            </w:r>
            <w:r w:rsidR="002F3DC0">
              <w:rPr>
                <w:noProof/>
                <w:webHidden/>
              </w:rPr>
              <w:tab/>
            </w:r>
            <w:r w:rsidR="002F3DC0">
              <w:rPr>
                <w:noProof/>
                <w:webHidden/>
              </w:rPr>
              <w:fldChar w:fldCharType="begin"/>
            </w:r>
            <w:r w:rsidR="002F3DC0">
              <w:rPr>
                <w:noProof/>
                <w:webHidden/>
              </w:rPr>
              <w:instrText xml:space="preserve"> PAGEREF _Toc70343100 \h </w:instrText>
            </w:r>
            <w:r w:rsidR="002F3DC0">
              <w:rPr>
                <w:noProof/>
                <w:webHidden/>
              </w:rPr>
            </w:r>
            <w:r w:rsidR="002F3DC0">
              <w:rPr>
                <w:noProof/>
                <w:webHidden/>
              </w:rPr>
              <w:fldChar w:fldCharType="separate"/>
            </w:r>
            <w:r w:rsidR="00B9765E">
              <w:rPr>
                <w:noProof/>
                <w:webHidden/>
              </w:rPr>
              <w:t>256</w:t>
            </w:r>
            <w:r w:rsidR="002F3DC0">
              <w:rPr>
                <w:noProof/>
                <w:webHidden/>
              </w:rPr>
              <w:fldChar w:fldCharType="end"/>
            </w:r>
          </w:hyperlink>
        </w:p>
        <w:p w14:paraId="69ECF075" w14:textId="01450CC3" w:rsidR="002F3DC0" w:rsidRDefault="00A85633" w:rsidP="00B9765E">
          <w:pPr>
            <w:pStyle w:val="TOC1"/>
            <w:tabs>
              <w:tab w:val="right" w:leader="dot" w:pos="8296"/>
            </w:tabs>
            <w:spacing w:line="240" w:lineRule="auto"/>
            <w:rPr>
              <w:rFonts w:asciiTheme="minorHAnsi" w:eastAsiaTheme="minorEastAsia" w:hAnsiTheme="minorHAnsi"/>
              <w:noProof/>
              <w:sz w:val="22"/>
              <w:lang w:val="lv-LV" w:eastAsia="lv-LV"/>
            </w:rPr>
          </w:pPr>
          <w:hyperlink w:anchor="_Toc70343101" w:history="1">
            <w:r w:rsidR="002F3DC0" w:rsidRPr="007D2614">
              <w:rPr>
                <w:rStyle w:val="Hyperlink"/>
                <w:rFonts w:eastAsia="Times New Roman"/>
                <w:noProof/>
                <w:lang w:val="lv-LV"/>
              </w:rPr>
              <w:t>KOMPONENTE 5: EKONOMIKAS TRANSFORMĀCIJA UN PRODUKTIVITĀTES REFORMA</w:t>
            </w:r>
            <w:r w:rsidR="002F3DC0">
              <w:rPr>
                <w:noProof/>
                <w:webHidden/>
              </w:rPr>
              <w:tab/>
            </w:r>
            <w:r w:rsidR="002F3DC0">
              <w:rPr>
                <w:noProof/>
                <w:webHidden/>
              </w:rPr>
              <w:fldChar w:fldCharType="begin"/>
            </w:r>
            <w:r w:rsidR="002F3DC0">
              <w:rPr>
                <w:noProof/>
                <w:webHidden/>
              </w:rPr>
              <w:instrText xml:space="preserve"> PAGEREF _Toc70343101 \h </w:instrText>
            </w:r>
            <w:r w:rsidR="002F3DC0">
              <w:rPr>
                <w:noProof/>
                <w:webHidden/>
              </w:rPr>
            </w:r>
            <w:r w:rsidR="002F3DC0">
              <w:rPr>
                <w:noProof/>
                <w:webHidden/>
              </w:rPr>
              <w:fldChar w:fldCharType="separate"/>
            </w:r>
            <w:r w:rsidR="00B9765E">
              <w:rPr>
                <w:noProof/>
                <w:webHidden/>
              </w:rPr>
              <w:t>257</w:t>
            </w:r>
            <w:r w:rsidR="002F3DC0">
              <w:rPr>
                <w:noProof/>
                <w:webHidden/>
              </w:rPr>
              <w:fldChar w:fldCharType="end"/>
            </w:r>
          </w:hyperlink>
        </w:p>
        <w:p w14:paraId="41D19B8F" w14:textId="1CD05B3C" w:rsidR="002F3DC0" w:rsidRDefault="00A85633" w:rsidP="00B9765E">
          <w:pPr>
            <w:pStyle w:val="TOC2"/>
            <w:tabs>
              <w:tab w:val="right" w:leader="dot" w:pos="8296"/>
            </w:tabs>
            <w:spacing w:line="240" w:lineRule="auto"/>
            <w:rPr>
              <w:rFonts w:asciiTheme="minorHAnsi" w:eastAsiaTheme="minorEastAsia" w:hAnsiTheme="minorHAnsi"/>
              <w:noProof/>
              <w:sz w:val="22"/>
              <w:lang w:val="lv-LV" w:eastAsia="lv-LV"/>
            </w:rPr>
          </w:pPr>
          <w:hyperlink w:anchor="_Toc70343102" w:history="1">
            <w:r w:rsidR="002F3DC0" w:rsidRPr="007D2614">
              <w:rPr>
                <w:rStyle w:val="Hyperlink"/>
                <w:rFonts w:eastAsia="Times New Roman"/>
                <w:noProof/>
              </w:rPr>
              <w:t>1. Komponentes apraksts</w:t>
            </w:r>
            <w:r w:rsidR="002F3DC0">
              <w:rPr>
                <w:noProof/>
                <w:webHidden/>
              </w:rPr>
              <w:tab/>
            </w:r>
            <w:r w:rsidR="002F3DC0">
              <w:rPr>
                <w:noProof/>
                <w:webHidden/>
              </w:rPr>
              <w:fldChar w:fldCharType="begin"/>
            </w:r>
            <w:r w:rsidR="002F3DC0">
              <w:rPr>
                <w:noProof/>
                <w:webHidden/>
              </w:rPr>
              <w:instrText xml:space="preserve"> PAGEREF _Toc70343102 \h </w:instrText>
            </w:r>
            <w:r w:rsidR="002F3DC0">
              <w:rPr>
                <w:noProof/>
                <w:webHidden/>
              </w:rPr>
            </w:r>
            <w:r w:rsidR="002F3DC0">
              <w:rPr>
                <w:noProof/>
                <w:webHidden/>
              </w:rPr>
              <w:fldChar w:fldCharType="separate"/>
            </w:r>
            <w:r w:rsidR="00B9765E">
              <w:rPr>
                <w:noProof/>
                <w:webHidden/>
              </w:rPr>
              <w:t>257</w:t>
            </w:r>
            <w:r w:rsidR="002F3DC0">
              <w:rPr>
                <w:noProof/>
                <w:webHidden/>
              </w:rPr>
              <w:fldChar w:fldCharType="end"/>
            </w:r>
          </w:hyperlink>
        </w:p>
        <w:p w14:paraId="21499BBC" w14:textId="03D6BA28" w:rsidR="002F3DC0" w:rsidRDefault="00A85633" w:rsidP="00B9765E">
          <w:pPr>
            <w:pStyle w:val="TOC2"/>
            <w:tabs>
              <w:tab w:val="right" w:leader="dot" w:pos="8296"/>
            </w:tabs>
            <w:spacing w:line="240" w:lineRule="auto"/>
            <w:rPr>
              <w:rFonts w:asciiTheme="minorHAnsi" w:eastAsiaTheme="minorEastAsia" w:hAnsiTheme="minorHAnsi"/>
              <w:noProof/>
              <w:sz w:val="22"/>
              <w:lang w:val="lv-LV" w:eastAsia="lv-LV"/>
            </w:rPr>
          </w:pPr>
          <w:hyperlink w:anchor="_Toc70343103" w:history="1">
            <w:r w:rsidR="002F3DC0" w:rsidRPr="007D2614">
              <w:rPr>
                <w:rStyle w:val="Hyperlink"/>
                <w:rFonts w:eastAsia="Times New Roman"/>
                <w:noProof/>
              </w:rPr>
              <w:t>2. Galvenie izaicinājumi un mērķi</w:t>
            </w:r>
            <w:r w:rsidR="002F3DC0">
              <w:rPr>
                <w:noProof/>
                <w:webHidden/>
              </w:rPr>
              <w:tab/>
            </w:r>
            <w:r w:rsidR="002F3DC0">
              <w:rPr>
                <w:noProof/>
                <w:webHidden/>
              </w:rPr>
              <w:fldChar w:fldCharType="begin"/>
            </w:r>
            <w:r w:rsidR="002F3DC0">
              <w:rPr>
                <w:noProof/>
                <w:webHidden/>
              </w:rPr>
              <w:instrText xml:space="preserve"> PAGEREF _Toc70343103 \h </w:instrText>
            </w:r>
            <w:r w:rsidR="002F3DC0">
              <w:rPr>
                <w:noProof/>
                <w:webHidden/>
              </w:rPr>
            </w:r>
            <w:r w:rsidR="002F3DC0">
              <w:rPr>
                <w:noProof/>
                <w:webHidden/>
              </w:rPr>
              <w:fldChar w:fldCharType="separate"/>
            </w:r>
            <w:r w:rsidR="00B9765E">
              <w:rPr>
                <w:noProof/>
                <w:webHidden/>
              </w:rPr>
              <w:t>258</w:t>
            </w:r>
            <w:r w:rsidR="002F3DC0">
              <w:rPr>
                <w:noProof/>
                <w:webHidden/>
              </w:rPr>
              <w:fldChar w:fldCharType="end"/>
            </w:r>
          </w:hyperlink>
        </w:p>
        <w:p w14:paraId="1FE84C85" w14:textId="05CC7C31" w:rsidR="002F3DC0" w:rsidRDefault="00A85633" w:rsidP="00B9765E">
          <w:pPr>
            <w:pStyle w:val="TOC2"/>
            <w:tabs>
              <w:tab w:val="right" w:leader="dot" w:pos="8296"/>
            </w:tabs>
            <w:spacing w:line="240" w:lineRule="auto"/>
            <w:rPr>
              <w:rFonts w:asciiTheme="minorHAnsi" w:eastAsiaTheme="minorEastAsia" w:hAnsiTheme="minorHAnsi"/>
              <w:noProof/>
              <w:sz w:val="22"/>
              <w:lang w:val="lv-LV" w:eastAsia="lv-LV"/>
            </w:rPr>
          </w:pPr>
          <w:hyperlink w:anchor="_Toc70343104" w:history="1">
            <w:r w:rsidR="002F3DC0" w:rsidRPr="007D2614">
              <w:rPr>
                <w:rStyle w:val="Hyperlink"/>
                <w:noProof/>
              </w:rPr>
              <w:t>3. Reformu un investīciju apraksts</w:t>
            </w:r>
            <w:r w:rsidR="002F3DC0">
              <w:rPr>
                <w:noProof/>
                <w:webHidden/>
              </w:rPr>
              <w:tab/>
            </w:r>
            <w:r w:rsidR="002F3DC0">
              <w:rPr>
                <w:noProof/>
                <w:webHidden/>
              </w:rPr>
              <w:fldChar w:fldCharType="begin"/>
            </w:r>
            <w:r w:rsidR="002F3DC0">
              <w:rPr>
                <w:noProof/>
                <w:webHidden/>
              </w:rPr>
              <w:instrText xml:space="preserve"> PAGEREF _Toc70343104 \h </w:instrText>
            </w:r>
            <w:r w:rsidR="002F3DC0">
              <w:rPr>
                <w:noProof/>
                <w:webHidden/>
              </w:rPr>
            </w:r>
            <w:r w:rsidR="002F3DC0">
              <w:rPr>
                <w:noProof/>
                <w:webHidden/>
              </w:rPr>
              <w:fldChar w:fldCharType="separate"/>
            </w:r>
            <w:r w:rsidR="00B9765E">
              <w:rPr>
                <w:noProof/>
                <w:webHidden/>
              </w:rPr>
              <w:t>262</w:t>
            </w:r>
            <w:r w:rsidR="002F3DC0">
              <w:rPr>
                <w:noProof/>
                <w:webHidden/>
              </w:rPr>
              <w:fldChar w:fldCharType="end"/>
            </w:r>
          </w:hyperlink>
        </w:p>
        <w:p w14:paraId="2DCC6043" w14:textId="74572DBF" w:rsidR="002F3DC0" w:rsidRDefault="00A85633" w:rsidP="00B9765E">
          <w:pPr>
            <w:pStyle w:val="TOC2"/>
            <w:tabs>
              <w:tab w:val="right" w:leader="dot" w:pos="8296"/>
            </w:tabs>
            <w:spacing w:line="240" w:lineRule="auto"/>
            <w:rPr>
              <w:rFonts w:asciiTheme="minorHAnsi" w:eastAsiaTheme="minorEastAsia" w:hAnsiTheme="minorHAnsi"/>
              <w:noProof/>
              <w:sz w:val="22"/>
              <w:lang w:val="lv-LV" w:eastAsia="lv-LV"/>
            </w:rPr>
          </w:pPr>
          <w:hyperlink w:anchor="_Toc70343105" w:history="1">
            <w:r w:rsidR="002F3DC0" w:rsidRPr="007D2614">
              <w:rPr>
                <w:rStyle w:val="Hyperlink"/>
                <w:rFonts w:eastAsia="Times New Roman"/>
                <w:noProof/>
              </w:rPr>
              <w:t>4.</w:t>
            </w:r>
            <w:r w:rsidR="002F3DC0" w:rsidRPr="007D2614">
              <w:rPr>
                <w:rStyle w:val="Hyperlink"/>
                <w:noProof/>
              </w:rPr>
              <w:t xml:space="preserve"> Atklāta stratēģiskā autonomija un drošības jautājumi</w:t>
            </w:r>
            <w:r w:rsidR="002F3DC0">
              <w:rPr>
                <w:noProof/>
                <w:webHidden/>
              </w:rPr>
              <w:tab/>
            </w:r>
            <w:r w:rsidR="002F3DC0">
              <w:rPr>
                <w:noProof/>
                <w:webHidden/>
              </w:rPr>
              <w:fldChar w:fldCharType="begin"/>
            </w:r>
            <w:r w:rsidR="002F3DC0">
              <w:rPr>
                <w:noProof/>
                <w:webHidden/>
              </w:rPr>
              <w:instrText xml:space="preserve"> PAGEREF _Toc70343105 \h </w:instrText>
            </w:r>
            <w:r w:rsidR="002F3DC0">
              <w:rPr>
                <w:noProof/>
                <w:webHidden/>
              </w:rPr>
            </w:r>
            <w:r w:rsidR="002F3DC0">
              <w:rPr>
                <w:noProof/>
                <w:webHidden/>
              </w:rPr>
              <w:fldChar w:fldCharType="separate"/>
            </w:r>
            <w:r w:rsidR="00B9765E">
              <w:rPr>
                <w:noProof/>
                <w:webHidden/>
              </w:rPr>
              <w:t>287</w:t>
            </w:r>
            <w:r w:rsidR="002F3DC0">
              <w:rPr>
                <w:noProof/>
                <w:webHidden/>
              </w:rPr>
              <w:fldChar w:fldCharType="end"/>
            </w:r>
          </w:hyperlink>
        </w:p>
        <w:p w14:paraId="1495AAEE" w14:textId="6CFDBC64" w:rsidR="002F3DC0" w:rsidRDefault="00A85633" w:rsidP="00B9765E">
          <w:pPr>
            <w:pStyle w:val="TOC2"/>
            <w:tabs>
              <w:tab w:val="right" w:leader="dot" w:pos="8296"/>
            </w:tabs>
            <w:spacing w:line="240" w:lineRule="auto"/>
            <w:rPr>
              <w:rFonts w:asciiTheme="minorHAnsi" w:eastAsiaTheme="minorEastAsia" w:hAnsiTheme="minorHAnsi"/>
              <w:noProof/>
              <w:sz w:val="22"/>
              <w:lang w:val="lv-LV" w:eastAsia="lv-LV"/>
            </w:rPr>
          </w:pPr>
          <w:hyperlink w:anchor="_Toc70343106" w:history="1">
            <w:r w:rsidR="002F3DC0" w:rsidRPr="007D2614">
              <w:rPr>
                <w:rStyle w:val="Hyperlink"/>
                <w:noProof/>
              </w:rPr>
              <w:t>5. Pārrobežu un daudzvalstu projekti</w:t>
            </w:r>
            <w:r w:rsidR="002F3DC0">
              <w:rPr>
                <w:noProof/>
                <w:webHidden/>
              </w:rPr>
              <w:tab/>
            </w:r>
            <w:r w:rsidR="002F3DC0">
              <w:rPr>
                <w:noProof/>
                <w:webHidden/>
              </w:rPr>
              <w:fldChar w:fldCharType="begin"/>
            </w:r>
            <w:r w:rsidR="002F3DC0">
              <w:rPr>
                <w:noProof/>
                <w:webHidden/>
              </w:rPr>
              <w:instrText xml:space="preserve"> PAGEREF _Toc70343106 \h </w:instrText>
            </w:r>
            <w:r w:rsidR="002F3DC0">
              <w:rPr>
                <w:noProof/>
                <w:webHidden/>
              </w:rPr>
            </w:r>
            <w:r w:rsidR="002F3DC0">
              <w:rPr>
                <w:noProof/>
                <w:webHidden/>
              </w:rPr>
              <w:fldChar w:fldCharType="separate"/>
            </w:r>
            <w:r w:rsidR="00B9765E">
              <w:rPr>
                <w:noProof/>
                <w:webHidden/>
              </w:rPr>
              <w:t>287</w:t>
            </w:r>
            <w:r w:rsidR="002F3DC0">
              <w:rPr>
                <w:noProof/>
                <w:webHidden/>
              </w:rPr>
              <w:fldChar w:fldCharType="end"/>
            </w:r>
          </w:hyperlink>
        </w:p>
        <w:p w14:paraId="4CCB35F7" w14:textId="471CF6B4" w:rsidR="002F3DC0" w:rsidRDefault="00A85633" w:rsidP="00B9765E">
          <w:pPr>
            <w:pStyle w:val="TOC2"/>
            <w:tabs>
              <w:tab w:val="right" w:leader="dot" w:pos="8296"/>
            </w:tabs>
            <w:spacing w:line="240" w:lineRule="auto"/>
            <w:rPr>
              <w:rFonts w:asciiTheme="minorHAnsi" w:eastAsiaTheme="minorEastAsia" w:hAnsiTheme="minorHAnsi"/>
              <w:noProof/>
              <w:sz w:val="22"/>
              <w:lang w:val="lv-LV" w:eastAsia="lv-LV"/>
            </w:rPr>
          </w:pPr>
          <w:hyperlink w:anchor="_Toc70343107" w:history="1">
            <w:r w:rsidR="002F3DC0" w:rsidRPr="007D2614">
              <w:rPr>
                <w:rStyle w:val="Hyperlink"/>
                <w:noProof/>
              </w:rPr>
              <w:t>6. Komponentes zaļā dimensija</w:t>
            </w:r>
            <w:r w:rsidR="002F3DC0">
              <w:rPr>
                <w:noProof/>
                <w:webHidden/>
              </w:rPr>
              <w:tab/>
            </w:r>
            <w:r w:rsidR="002F3DC0">
              <w:rPr>
                <w:noProof/>
                <w:webHidden/>
              </w:rPr>
              <w:fldChar w:fldCharType="begin"/>
            </w:r>
            <w:r w:rsidR="002F3DC0">
              <w:rPr>
                <w:noProof/>
                <w:webHidden/>
              </w:rPr>
              <w:instrText xml:space="preserve"> PAGEREF _Toc70343107 \h </w:instrText>
            </w:r>
            <w:r w:rsidR="002F3DC0">
              <w:rPr>
                <w:noProof/>
                <w:webHidden/>
              </w:rPr>
            </w:r>
            <w:r w:rsidR="002F3DC0">
              <w:rPr>
                <w:noProof/>
                <w:webHidden/>
              </w:rPr>
              <w:fldChar w:fldCharType="separate"/>
            </w:r>
            <w:r w:rsidR="00B9765E">
              <w:rPr>
                <w:noProof/>
                <w:webHidden/>
              </w:rPr>
              <w:t>287</w:t>
            </w:r>
            <w:r w:rsidR="002F3DC0">
              <w:rPr>
                <w:noProof/>
                <w:webHidden/>
              </w:rPr>
              <w:fldChar w:fldCharType="end"/>
            </w:r>
          </w:hyperlink>
        </w:p>
        <w:p w14:paraId="2AE225D7" w14:textId="20E1B123" w:rsidR="002F3DC0" w:rsidRDefault="00A85633" w:rsidP="00B9765E">
          <w:pPr>
            <w:pStyle w:val="TOC2"/>
            <w:tabs>
              <w:tab w:val="right" w:leader="dot" w:pos="8296"/>
            </w:tabs>
            <w:spacing w:line="240" w:lineRule="auto"/>
            <w:rPr>
              <w:rFonts w:asciiTheme="minorHAnsi" w:eastAsiaTheme="minorEastAsia" w:hAnsiTheme="minorHAnsi"/>
              <w:noProof/>
              <w:sz w:val="22"/>
              <w:lang w:val="lv-LV" w:eastAsia="lv-LV"/>
            </w:rPr>
          </w:pPr>
          <w:hyperlink w:anchor="_Toc70343108" w:history="1">
            <w:r w:rsidR="002F3DC0" w:rsidRPr="007D2614">
              <w:rPr>
                <w:rStyle w:val="Hyperlink"/>
                <w:noProof/>
              </w:rPr>
              <w:t>7. Komponentes digitālā dimensija</w:t>
            </w:r>
            <w:r w:rsidR="002F3DC0">
              <w:rPr>
                <w:noProof/>
                <w:webHidden/>
              </w:rPr>
              <w:tab/>
            </w:r>
            <w:r w:rsidR="002F3DC0">
              <w:rPr>
                <w:noProof/>
                <w:webHidden/>
              </w:rPr>
              <w:fldChar w:fldCharType="begin"/>
            </w:r>
            <w:r w:rsidR="002F3DC0">
              <w:rPr>
                <w:noProof/>
                <w:webHidden/>
              </w:rPr>
              <w:instrText xml:space="preserve"> PAGEREF _Toc70343108 \h </w:instrText>
            </w:r>
            <w:r w:rsidR="002F3DC0">
              <w:rPr>
                <w:noProof/>
                <w:webHidden/>
              </w:rPr>
            </w:r>
            <w:r w:rsidR="002F3DC0">
              <w:rPr>
                <w:noProof/>
                <w:webHidden/>
              </w:rPr>
              <w:fldChar w:fldCharType="separate"/>
            </w:r>
            <w:r w:rsidR="00B9765E">
              <w:rPr>
                <w:noProof/>
                <w:webHidden/>
              </w:rPr>
              <w:t>288</w:t>
            </w:r>
            <w:r w:rsidR="002F3DC0">
              <w:rPr>
                <w:noProof/>
                <w:webHidden/>
              </w:rPr>
              <w:fldChar w:fldCharType="end"/>
            </w:r>
          </w:hyperlink>
        </w:p>
        <w:p w14:paraId="40D26C2B" w14:textId="1CECCF60" w:rsidR="002F3DC0" w:rsidRDefault="00A85633" w:rsidP="00B9765E">
          <w:pPr>
            <w:pStyle w:val="TOC1"/>
            <w:tabs>
              <w:tab w:val="right" w:leader="dot" w:pos="8296"/>
            </w:tabs>
            <w:spacing w:line="240" w:lineRule="auto"/>
            <w:rPr>
              <w:rFonts w:asciiTheme="minorHAnsi" w:eastAsiaTheme="minorEastAsia" w:hAnsiTheme="minorHAnsi"/>
              <w:noProof/>
              <w:sz w:val="22"/>
              <w:lang w:val="lv-LV" w:eastAsia="lv-LV"/>
            </w:rPr>
          </w:pPr>
          <w:hyperlink w:anchor="_Toc70343109" w:history="1">
            <w:r w:rsidR="002F3DC0" w:rsidRPr="007D2614">
              <w:rPr>
                <w:rStyle w:val="Hyperlink"/>
                <w:rFonts w:eastAsia="Times New Roman"/>
                <w:noProof/>
                <w:lang w:val="lv-LV"/>
              </w:rPr>
              <w:t>KOMPONENTE NR.6: LIKUMA VARA</w:t>
            </w:r>
            <w:r w:rsidR="002F3DC0">
              <w:rPr>
                <w:noProof/>
                <w:webHidden/>
              </w:rPr>
              <w:tab/>
            </w:r>
            <w:r w:rsidR="002F3DC0">
              <w:rPr>
                <w:noProof/>
                <w:webHidden/>
              </w:rPr>
              <w:fldChar w:fldCharType="begin"/>
            </w:r>
            <w:r w:rsidR="002F3DC0">
              <w:rPr>
                <w:noProof/>
                <w:webHidden/>
              </w:rPr>
              <w:instrText xml:space="preserve"> PAGEREF _Toc70343109 \h </w:instrText>
            </w:r>
            <w:r w:rsidR="002F3DC0">
              <w:rPr>
                <w:noProof/>
                <w:webHidden/>
              </w:rPr>
            </w:r>
            <w:r w:rsidR="002F3DC0">
              <w:rPr>
                <w:noProof/>
                <w:webHidden/>
              </w:rPr>
              <w:fldChar w:fldCharType="separate"/>
            </w:r>
            <w:r w:rsidR="00B9765E">
              <w:rPr>
                <w:noProof/>
                <w:webHidden/>
              </w:rPr>
              <w:t>289</w:t>
            </w:r>
            <w:r w:rsidR="002F3DC0">
              <w:rPr>
                <w:noProof/>
                <w:webHidden/>
              </w:rPr>
              <w:fldChar w:fldCharType="end"/>
            </w:r>
          </w:hyperlink>
        </w:p>
        <w:p w14:paraId="638C76E6" w14:textId="79AB3D2D" w:rsidR="002F3DC0" w:rsidRDefault="00A85633" w:rsidP="00B9765E">
          <w:pPr>
            <w:pStyle w:val="TOC2"/>
            <w:tabs>
              <w:tab w:val="right" w:leader="dot" w:pos="8296"/>
            </w:tabs>
            <w:spacing w:line="240" w:lineRule="auto"/>
            <w:rPr>
              <w:rFonts w:asciiTheme="minorHAnsi" w:eastAsiaTheme="minorEastAsia" w:hAnsiTheme="minorHAnsi"/>
              <w:noProof/>
              <w:sz w:val="22"/>
              <w:lang w:val="lv-LV" w:eastAsia="lv-LV"/>
            </w:rPr>
          </w:pPr>
          <w:hyperlink w:anchor="_Toc70343110" w:history="1">
            <w:r w:rsidR="002F3DC0" w:rsidRPr="007D2614">
              <w:rPr>
                <w:rStyle w:val="Hyperlink"/>
                <w:rFonts w:eastAsia="Times New Roman"/>
                <w:noProof/>
              </w:rPr>
              <w:t>1. Komponentes apraksts</w:t>
            </w:r>
            <w:r w:rsidR="002F3DC0">
              <w:rPr>
                <w:noProof/>
                <w:webHidden/>
              </w:rPr>
              <w:tab/>
            </w:r>
            <w:r w:rsidR="002F3DC0">
              <w:rPr>
                <w:noProof/>
                <w:webHidden/>
              </w:rPr>
              <w:fldChar w:fldCharType="begin"/>
            </w:r>
            <w:r w:rsidR="002F3DC0">
              <w:rPr>
                <w:noProof/>
                <w:webHidden/>
              </w:rPr>
              <w:instrText xml:space="preserve"> PAGEREF _Toc70343110 \h </w:instrText>
            </w:r>
            <w:r w:rsidR="002F3DC0">
              <w:rPr>
                <w:noProof/>
                <w:webHidden/>
              </w:rPr>
            </w:r>
            <w:r w:rsidR="002F3DC0">
              <w:rPr>
                <w:noProof/>
                <w:webHidden/>
              </w:rPr>
              <w:fldChar w:fldCharType="separate"/>
            </w:r>
            <w:r w:rsidR="00B9765E">
              <w:rPr>
                <w:noProof/>
                <w:webHidden/>
              </w:rPr>
              <w:t>289</w:t>
            </w:r>
            <w:r w:rsidR="002F3DC0">
              <w:rPr>
                <w:noProof/>
                <w:webHidden/>
              </w:rPr>
              <w:fldChar w:fldCharType="end"/>
            </w:r>
          </w:hyperlink>
        </w:p>
        <w:p w14:paraId="1EBA481F" w14:textId="55DE3F51" w:rsidR="002F3DC0" w:rsidRDefault="00A85633" w:rsidP="00B9765E">
          <w:pPr>
            <w:pStyle w:val="TOC2"/>
            <w:tabs>
              <w:tab w:val="right" w:leader="dot" w:pos="8296"/>
            </w:tabs>
            <w:spacing w:line="240" w:lineRule="auto"/>
            <w:rPr>
              <w:rFonts w:asciiTheme="minorHAnsi" w:eastAsiaTheme="minorEastAsia" w:hAnsiTheme="minorHAnsi"/>
              <w:noProof/>
              <w:sz w:val="22"/>
              <w:lang w:val="lv-LV" w:eastAsia="lv-LV"/>
            </w:rPr>
          </w:pPr>
          <w:hyperlink w:anchor="_Toc70343111" w:history="1">
            <w:r w:rsidR="002F3DC0" w:rsidRPr="007D2614">
              <w:rPr>
                <w:rStyle w:val="Hyperlink"/>
                <w:rFonts w:eastAsia="Times New Roman"/>
                <w:noProof/>
              </w:rPr>
              <w:t>2. Galvenie izaicinājumi un mērķi</w:t>
            </w:r>
            <w:r w:rsidR="002F3DC0">
              <w:rPr>
                <w:noProof/>
                <w:webHidden/>
              </w:rPr>
              <w:tab/>
            </w:r>
            <w:r w:rsidR="002F3DC0">
              <w:rPr>
                <w:noProof/>
                <w:webHidden/>
              </w:rPr>
              <w:fldChar w:fldCharType="begin"/>
            </w:r>
            <w:r w:rsidR="002F3DC0">
              <w:rPr>
                <w:noProof/>
                <w:webHidden/>
              </w:rPr>
              <w:instrText xml:space="preserve"> PAGEREF _Toc70343111 \h </w:instrText>
            </w:r>
            <w:r w:rsidR="002F3DC0">
              <w:rPr>
                <w:noProof/>
                <w:webHidden/>
              </w:rPr>
            </w:r>
            <w:r w:rsidR="002F3DC0">
              <w:rPr>
                <w:noProof/>
                <w:webHidden/>
              </w:rPr>
              <w:fldChar w:fldCharType="separate"/>
            </w:r>
            <w:r w:rsidR="00B9765E">
              <w:rPr>
                <w:noProof/>
                <w:webHidden/>
              </w:rPr>
              <w:t>292</w:t>
            </w:r>
            <w:r w:rsidR="002F3DC0">
              <w:rPr>
                <w:noProof/>
                <w:webHidden/>
              </w:rPr>
              <w:fldChar w:fldCharType="end"/>
            </w:r>
          </w:hyperlink>
        </w:p>
        <w:p w14:paraId="6B6D9CAF" w14:textId="2AB57720" w:rsidR="002F3DC0" w:rsidRDefault="00A85633" w:rsidP="00B9765E">
          <w:pPr>
            <w:pStyle w:val="TOC2"/>
            <w:tabs>
              <w:tab w:val="right" w:leader="dot" w:pos="8296"/>
            </w:tabs>
            <w:spacing w:line="240" w:lineRule="auto"/>
            <w:rPr>
              <w:rFonts w:asciiTheme="minorHAnsi" w:eastAsiaTheme="minorEastAsia" w:hAnsiTheme="minorHAnsi"/>
              <w:noProof/>
              <w:sz w:val="22"/>
              <w:lang w:val="lv-LV" w:eastAsia="lv-LV"/>
            </w:rPr>
          </w:pPr>
          <w:hyperlink w:anchor="_Toc70343112" w:history="1">
            <w:r w:rsidR="002F3DC0" w:rsidRPr="007D2614">
              <w:rPr>
                <w:rStyle w:val="Hyperlink"/>
                <w:noProof/>
              </w:rPr>
              <w:t>3. Reformu un investīciju apraksts</w:t>
            </w:r>
            <w:r w:rsidR="002F3DC0">
              <w:rPr>
                <w:noProof/>
                <w:webHidden/>
              </w:rPr>
              <w:tab/>
            </w:r>
            <w:r w:rsidR="002F3DC0">
              <w:rPr>
                <w:noProof/>
                <w:webHidden/>
              </w:rPr>
              <w:fldChar w:fldCharType="begin"/>
            </w:r>
            <w:r w:rsidR="002F3DC0">
              <w:rPr>
                <w:noProof/>
                <w:webHidden/>
              </w:rPr>
              <w:instrText xml:space="preserve"> PAGEREF _Toc70343112 \h </w:instrText>
            </w:r>
            <w:r w:rsidR="002F3DC0">
              <w:rPr>
                <w:noProof/>
                <w:webHidden/>
              </w:rPr>
            </w:r>
            <w:r w:rsidR="002F3DC0">
              <w:rPr>
                <w:noProof/>
                <w:webHidden/>
              </w:rPr>
              <w:fldChar w:fldCharType="separate"/>
            </w:r>
            <w:r w:rsidR="00B9765E">
              <w:rPr>
                <w:noProof/>
                <w:webHidden/>
              </w:rPr>
              <w:t>322</w:t>
            </w:r>
            <w:r w:rsidR="002F3DC0">
              <w:rPr>
                <w:noProof/>
                <w:webHidden/>
              </w:rPr>
              <w:fldChar w:fldCharType="end"/>
            </w:r>
          </w:hyperlink>
        </w:p>
        <w:p w14:paraId="6720D417" w14:textId="574CFE91" w:rsidR="002F3DC0" w:rsidRDefault="00A85633" w:rsidP="00B9765E">
          <w:pPr>
            <w:pStyle w:val="TOC2"/>
            <w:tabs>
              <w:tab w:val="right" w:leader="dot" w:pos="8296"/>
            </w:tabs>
            <w:spacing w:line="240" w:lineRule="auto"/>
            <w:rPr>
              <w:rFonts w:asciiTheme="minorHAnsi" w:eastAsiaTheme="minorEastAsia" w:hAnsiTheme="minorHAnsi"/>
              <w:noProof/>
              <w:sz w:val="22"/>
              <w:lang w:val="lv-LV" w:eastAsia="lv-LV"/>
            </w:rPr>
          </w:pPr>
          <w:hyperlink w:anchor="_Toc70343113" w:history="1">
            <w:r w:rsidR="002F3DC0" w:rsidRPr="007D2614">
              <w:rPr>
                <w:rStyle w:val="Hyperlink"/>
                <w:rFonts w:eastAsia="Times New Roman"/>
                <w:noProof/>
              </w:rPr>
              <w:t>4.</w:t>
            </w:r>
            <w:r w:rsidR="002F3DC0" w:rsidRPr="007D2614">
              <w:rPr>
                <w:rStyle w:val="Hyperlink"/>
                <w:noProof/>
              </w:rPr>
              <w:t xml:space="preserve"> Atklāta stratēģiskā autonomija un drošības jautājumi</w:t>
            </w:r>
            <w:r w:rsidR="002F3DC0">
              <w:rPr>
                <w:noProof/>
                <w:webHidden/>
              </w:rPr>
              <w:tab/>
            </w:r>
            <w:r w:rsidR="002F3DC0">
              <w:rPr>
                <w:noProof/>
                <w:webHidden/>
              </w:rPr>
              <w:fldChar w:fldCharType="begin"/>
            </w:r>
            <w:r w:rsidR="002F3DC0">
              <w:rPr>
                <w:noProof/>
                <w:webHidden/>
              </w:rPr>
              <w:instrText xml:space="preserve"> PAGEREF _Toc70343113 \h </w:instrText>
            </w:r>
            <w:r w:rsidR="002F3DC0">
              <w:rPr>
                <w:noProof/>
                <w:webHidden/>
              </w:rPr>
            </w:r>
            <w:r w:rsidR="002F3DC0">
              <w:rPr>
                <w:noProof/>
                <w:webHidden/>
              </w:rPr>
              <w:fldChar w:fldCharType="separate"/>
            </w:r>
            <w:r w:rsidR="00B9765E">
              <w:rPr>
                <w:noProof/>
                <w:webHidden/>
              </w:rPr>
              <w:t>341</w:t>
            </w:r>
            <w:r w:rsidR="002F3DC0">
              <w:rPr>
                <w:noProof/>
                <w:webHidden/>
              </w:rPr>
              <w:fldChar w:fldCharType="end"/>
            </w:r>
          </w:hyperlink>
        </w:p>
        <w:p w14:paraId="7175738F" w14:textId="015940D2" w:rsidR="002F3DC0" w:rsidRDefault="00A85633" w:rsidP="00B9765E">
          <w:pPr>
            <w:pStyle w:val="TOC2"/>
            <w:tabs>
              <w:tab w:val="right" w:leader="dot" w:pos="8296"/>
            </w:tabs>
            <w:spacing w:line="240" w:lineRule="auto"/>
            <w:rPr>
              <w:rFonts w:asciiTheme="minorHAnsi" w:eastAsiaTheme="minorEastAsia" w:hAnsiTheme="minorHAnsi"/>
              <w:noProof/>
              <w:sz w:val="22"/>
              <w:lang w:val="lv-LV" w:eastAsia="lv-LV"/>
            </w:rPr>
          </w:pPr>
          <w:hyperlink w:anchor="_Toc70343114" w:history="1">
            <w:r w:rsidR="002F3DC0" w:rsidRPr="007D2614">
              <w:rPr>
                <w:rStyle w:val="Hyperlink"/>
                <w:noProof/>
              </w:rPr>
              <w:t>5. Pārrobežu un daudzvalstu projekti</w:t>
            </w:r>
            <w:r w:rsidR="002F3DC0">
              <w:rPr>
                <w:noProof/>
                <w:webHidden/>
              </w:rPr>
              <w:tab/>
            </w:r>
            <w:r w:rsidR="002F3DC0">
              <w:rPr>
                <w:noProof/>
                <w:webHidden/>
              </w:rPr>
              <w:fldChar w:fldCharType="begin"/>
            </w:r>
            <w:r w:rsidR="002F3DC0">
              <w:rPr>
                <w:noProof/>
                <w:webHidden/>
              </w:rPr>
              <w:instrText xml:space="preserve"> PAGEREF _Toc70343114 \h </w:instrText>
            </w:r>
            <w:r w:rsidR="002F3DC0">
              <w:rPr>
                <w:noProof/>
                <w:webHidden/>
              </w:rPr>
            </w:r>
            <w:r w:rsidR="002F3DC0">
              <w:rPr>
                <w:noProof/>
                <w:webHidden/>
              </w:rPr>
              <w:fldChar w:fldCharType="separate"/>
            </w:r>
            <w:r w:rsidR="00B9765E">
              <w:rPr>
                <w:noProof/>
                <w:webHidden/>
              </w:rPr>
              <w:t>342</w:t>
            </w:r>
            <w:r w:rsidR="002F3DC0">
              <w:rPr>
                <w:noProof/>
                <w:webHidden/>
              </w:rPr>
              <w:fldChar w:fldCharType="end"/>
            </w:r>
          </w:hyperlink>
        </w:p>
        <w:p w14:paraId="41DF22CB" w14:textId="3E66534C" w:rsidR="002F3DC0" w:rsidRDefault="00A85633" w:rsidP="00B9765E">
          <w:pPr>
            <w:pStyle w:val="TOC2"/>
            <w:tabs>
              <w:tab w:val="right" w:leader="dot" w:pos="8296"/>
            </w:tabs>
            <w:spacing w:line="240" w:lineRule="auto"/>
            <w:rPr>
              <w:rFonts w:asciiTheme="minorHAnsi" w:eastAsiaTheme="minorEastAsia" w:hAnsiTheme="minorHAnsi"/>
              <w:noProof/>
              <w:sz w:val="22"/>
              <w:lang w:val="lv-LV" w:eastAsia="lv-LV"/>
            </w:rPr>
          </w:pPr>
          <w:hyperlink w:anchor="_Toc70343115" w:history="1">
            <w:r w:rsidR="002F3DC0" w:rsidRPr="007D2614">
              <w:rPr>
                <w:rStyle w:val="Hyperlink"/>
                <w:noProof/>
              </w:rPr>
              <w:t>6. Komponentes zaļā dimensija</w:t>
            </w:r>
            <w:r w:rsidR="002F3DC0">
              <w:rPr>
                <w:noProof/>
                <w:webHidden/>
              </w:rPr>
              <w:tab/>
            </w:r>
            <w:r w:rsidR="002F3DC0">
              <w:rPr>
                <w:noProof/>
                <w:webHidden/>
              </w:rPr>
              <w:fldChar w:fldCharType="begin"/>
            </w:r>
            <w:r w:rsidR="002F3DC0">
              <w:rPr>
                <w:noProof/>
                <w:webHidden/>
              </w:rPr>
              <w:instrText xml:space="preserve"> PAGEREF _Toc70343115 \h </w:instrText>
            </w:r>
            <w:r w:rsidR="002F3DC0">
              <w:rPr>
                <w:noProof/>
                <w:webHidden/>
              </w:rPr>
            </w:r>
            <w:r w:rsidR="002F3DC0">
              <w:rPr>
                <w:noProof/>
                <w:webHidden/>
              </w:rPr>
              <w:fldChar w:fldCharType="separate"/>
            </w:r>
            <w:r w:rsidR="00B9765E">
              <w:rPr>
                <w:noProof/>
                <w:webHidden/>
              </w:rPr>
              <w:t>342</w:t>
            </w:r>
            <w:r w:rsidR="002F3DC0">
              <w:rPr>
                <w:noProof/>
                <w:webHidden/>
              </w:rPr>
              <w:fldChar w:fldCharType="end"/>
            </w:r>
          </w:hyperlink>
        </w:p>
        <w:p w14:paraId="2846AAAD" w14:textId="7FFD7F73" w:rsidR="002F3DC0" w:rsidRDefault="00A85633" w:rsidP="00B9765E">
          <w:pPr>
            <w:pStyle w:val="TOC2"/>
            <w:tabs>
              <w:tab w:val="right" w:leader="dot" w:pos="8296"/>
            </w:tabs>
            <w:spacing w:line="240" w:lineRule="auto"/>
            <w:rPr>
              <w:rFonts w:asciiTheme="minorHAnsi" w:eastAsiaTheme="minorEastAsia" w:hAnsiTheme="minorHAnsi"/>
              <w:noProof/>
              <w:sz w:val="22"/>
              <w:lang w:val="lv-LV" w:eastAsia="lv-LV"/>
            </w:rPr>
          </w:pPr>
          <w:hyperlink w:anchor="_Toc70343116" w:history="1">
            <w:r w:rsidR="002F3DC0" w:rsidRPr="007D2614">
              <w:rPr>
                <w:rStyle w:val="Hyperlink"/>
                <w:noProof/>
              </w:rPr>
              <w:t>7. Komponentes digitālā dimensija</w:t>
            </w:r>
            <w:r w:rsidR="002F3DC0">
              <w:rPr>
                <w:noProof/>
                <w:webHidden/>
              </w:rPr>
              <w:tab/>
            </w:r>
            <w:r w:rsidR="002F3DC0">
              <w:rPr>
                <w:noProof/>
                <w:webHidden/>
              </w:rPr>
              <w:fldChar w:fldCharType="begin"/>
            </w:r>
            <w:r w:rsidR="002F3DC0">
              <w:rPr>
                <w:noProof/>
                <w:webHidden/>
              </w:rPr>
              <w:instrText xml:space="preserve"> PAGEREF _Toc70343116 \h </w:instrText>
            </w:r>
            <w:r w:rsidR="002F3DC0">
              <w:rPr>
                <w:noProof/>
                <w:webHidden/>
              </w:rPr>
            </w:r>
            <w:r w:rsidR="002F3DC0">
              <w:rPr>
                <w:noProof/>
                <w:webHidden/>
              </w:rPr>
              <w:fldChar w:fldCharType="separate"/>
            </w:r>
            <w:r w:rsidR="00B9765E">
              <w:rPr>
                <w:noProof/>
                <w:webHidden/>
              </w:rPr>
              <w:t>344</w:t>
            </w:r>
            <w:r w:rsidR="002F3DC0">
              <w:rPr>
                <w:noProof/>
                <w:webHidden/>
              </w:rPr>
              <w:fldChar w:fldCharType="end"/>
            </w:r>
          </w:hyperlink>
        </w:p>
        <w:p w14:paraId="3A0E7C06" w14:textId="573D1A9F" w:rsidR="002F3DC0" w:rsidRDefault="00A85633" w:rsidP="00B9765E">
          <w:pPr>
            <w:pStyle w:val="TOC1"/>
            <w:tabs>
              <w:tab w:val="right" w:leader="dot" w:pos="8296"/>
            </w:tabs>
            <w:spacing w:line="240" w:lineRule="auto"/>
            <w:rPr>
              <w:rFonts w:asciiTheme="minorHAnsi" w:eastAsiaTheme="minorEastAsia" w:hAnsiTheme="minorHAnsi"/>
              <w:noProof/>
              <w:sz w:val="22"/>
              <w:lang w:val="lv-LV" w:eastAsia="lv-LV"/>
            </w:rPr>
          </w:pPr>
          <w:hyperlink w:anchor="_Toc70343117" w:history="1">
            <w:r w:rsidR="002F3DC0" w:rsidRPr="007D2614">
              <w:rPr>
                <w:rStyle w:val="Hyperlink"/>
                <w:rFonts w:eastAsia="Times New Roman"/>
                <w:noProof/>
                <w:lang w:val="lv-LV"/>
              </w:rPr>
              <w:t>III DAĻA: PLĀNA PAPILDINĀMĪBA UN IEVIEŠANA</w:t>
            </w:r>
            <w:r w:rsidR="002F3DC0">
              <w:rPr>
                <w:noProof/>
                <w:webHidden/>
              </w:rPr>
              <w:tab/>
            </w:r>
            <w:r w:rsidR="002F3DC0">
              <w:rPr>
                <w:noProof/>
                <w:webHidden/>
              </w:rPr>
              <w:fldChar w:fldCharType="begin"/>
            </w:r>
            <w:r w:rsidR="002F3DC0">
              <w:rPr>
                <w:noProof/>
                <w:webHidden/>
              </w:rPr>
              <w:instrText xml:space="preserve"> PAGEREF _Toc70343117 \h </w:instrText>
            </w:r>
            <w:r w:rsidR="002F3DC0">
              <w:rPr>
                <w:noProof/>
                <w:webHidden/>
              </w:rPr>
            </w:r>
            <w:r w:rsidR="002F3DC0">
              <w:rPr>
                <w:noProof/>
                <w:webHidden/>
              </w:rPr>
              <w:fldChar w:fldCharType="separate"/>
            </w:r>
            <w:r w:rsidR="00B9765E">
              <w:rPr>
                <w:noProof/>
                <w:webHidden/>
              </w:rPr>
              <w:t>347</w:t>
            </w:r>
            <w:r w:rsidR="002F3DC0">
              <w:rPr>
                <w:noProof/>
                <w:webHidden/>
              </w:rPr>
              <w:fldChar w:fldCharType="end"/>
            </w:r>
          </w:hyperlink>
        </w:p>
        <w:p w14:paraId="58B8CF77" w14:textId="69B7CF78" w:rsidR="002F3DC0" w:rsidRDefault="00A85633" w:rsidP="00B9765E">
          <w:pPr>
            <w:pStyle w:val="TOC2"/>
            <w:tabs>
              <w:tab w:val="right" w:leader="dot" w:pos="8296"/>
            </w:tabs>
            <w:spacing w:line="240" w:lineRule="auto"/>
            <w:rPr>
              <w:rFonts w:asciiTheme="minorHAnsi" w:eastAsiaTheme="minorEastAsia" w:hAnsiTheme="minorHAnsi"/>
              <w:noProof/>
              <w:sz w:val="22"/>
              <w:lang w:val="lv-LV" w:eastAsia="lv-LV"/>
            </w:rPr>
          </w:pPr>
          <w:hyperlink w:anchor="_Toc70343118" w:history="1">
            <w:r w:rsidR="002F3DC0" w:rsidRPr="007D2614">
              <w:rPr>
                <w:rStyle w:val="Hyperlink"/>
                <w:rFonts w:eastAsia="Times New Roman"/>
                <w:noProof/>
              </w:rPr>
              <w:t>1. Priekšfinansējuma pieprasījums</w:t>
            </w:r>
            <w:r w:rsidR="002F3DC0">
              <w:rPr>
                <w:noProof/>
                <w:webHidden/>
              </w:rPr>
              <w:tab/>
            </w:r>
            <w:r w:rsidR="002F3DC0">
              <w:rPr>
                <w:noProof/>
                <w:webHidden/>
              </w:rPr>
              <w:fldChar w:fldCharType="begin"/>
            </w:r>
            <w:r w:rsidR="002F3DC0">
              <w:rPr>
                <w:noProof/>
                <w:webHidden/>
              </w:rPr>
              <w:instrText xml:space="preserve"> PAGEREF _Toc70343118 \h </w:instrText>
            </w:r>
            <w:r w:rsidR="002F3DC0">
              <w:rPr>
                <w:noProof/>
                <w:webHidden/>
              </w:rPr>
            </w:r>
            <w:r w:rsidR="002F3DC0">
              <w:rPr>
                <w:noProof/>
                <w:webHidden/>
              </w:rPr>
              <w:fldChar w:fldCharType="separate"/>
            </w:r>
            <w:r w:rsidR="00B9765E">
              <w:rPr>
                <w:noProof/>
                <w:webHidden/>
              </w:rPr>
              <w:t>347</w:t>
            </w:r>
            <w:r w:rsidR="002F3DC0">
              <w:rPr>
                <w:noProof/>
                <w:webHidden/>
              </w:rPr>
              <w:fldChar w:fldCharType="end"/>
            </w:r>
          </w:hyperlink>
        </w:p>
        <w:p w14:paraId="44FBE78A" w14:textId="32FE8EDD" w:rsidR="002F3DC0" w:rsidRDefault="00A85633" w:rsidP="00B9765E">
          <w:pPr>
            <w:pStyle w:val="TOC2"/>
            <w:tabs>
              <w:tab w:val="right" w:leader="dot" w:pos="8296"/>
            </w:tabs>
            <w:spacing w:line="240" w:lineRule="auto"/>
            <w:rPr>
              <w:rFonts w:asciiTheme="minorHAnsi" w:eastAsiaTheme="minorEastAsia" w:hAnsiTheme="minorHAnsi"/>
              <w:noProof/>
              <w:sz w:val="22"/>
              <w:lang w:val="lv-LV" w:eastAsia="lv-LV"/>
            </w:rPr>
          </w:pPr>
          <w:hyperlink w:anchor="_Toc70343119" w:history="1">
            <w:r w:rsidR="002F3DC0" w:rsidRPr="007D2614">
              <w:rPr>
                <w:rStyle w:val="Hyperlink"/>
                <w:rFonts w:eastAsia="Times New Roman"/>
                <w:noProof/>
              </w:rPr>
              <w:t>2. Savienojamība ar citām iniciatīvām</w:t>
            </w:r>
            <w:r w:rsidR="002F3DC0">
              <w:rPr>
                <w:noProof/>
                <w:webHidden/>
              </w:rPr>
              <w:tab/>
            </w:r>
            <w:r w:rsidR="002F3DC0">
              <w:rPr>
                <w:noProof/>
                <w:webHidden/>
              </w:rPr>
              <w:fldChar w:fldCharType="begin"/>
            </w:r>
            <w:r w:rsidR="002F3DC0">
              <w:rPr>
                <w:noProof/>
                <w:webHidden/>
              </w:rPr>
              <w:instrText xml:space="preserve"> PAGEREF _Toc70343119 \h </w:instrText>
            </w:r>
            <w:r w:rsidR="002F3DC0">
              <w:rPr>
                <w:noProof/>
                <w:webHidden/>
              </w:rPr>
            </w:r>
            <w:r w:rsidR="002F3DC0">
              <w:rPr>
                <w:noProof/>
                <w:webHidden/>
              </w:rPr>
              <w:fldChar w:fldCharType="separate"/>
            </w:r>
            <w:r w:rsidR="00B9765E">
              <w:rPr>
                <w:noProof/>
                <w:webHidden/>
              </w:rPr>
              <w:t>347</w:t>
            </w:r>
            <w:r w:rsidR="002F3DC0">
              <w:rPr>
                <w:noProof/>
                <w:webHidden/>
              </w:rPr>
              <w:fldChar w:fldCharType="end"/>
            </w:r>
          </w:hyperlink>
        </w:p>
        <w:p w14:paraId="0EEE74C6" w14:textId="35657489" w:rsidR="002F3DC0" w:rsidRDefault="00A85633" w:rsidP="00B9765E">
          <w:pPr>
            <w:pStyle w:val="TOC2"/>
            <w:tabs>
              <w:tab w:val="right" w:leader="dot" w:pos="8296"/>
            </w:tabs>
            <w:spacing w:line="240" w:lineRule="auto"/>
            <w:rPr>
              <w:rFonts w:asciiTheme="minorHAnsi" w:eastAsiaTheme="minorEastAsia" w:hAnsiTheme="minorHAnsi"/>
              <w:noProof/>
              <w:sz w:val="22"/>
              <w:lang w:val="lv-LV" w:eastAsia="lv-LV"/>
            </w:rPr>
          </w:pPr>
          <w:hyperlink w:anchor="_Toc70343120" w:history="1">
            <w:r w:rsidR="002F3DC0" w:rsidRPr="007D2614">
              <w:rPr>
                <w:rStyle w:val="Hyperlink"/>
                <w:rFonts w:eastAsia="Times New Roman"/>
                <w:noProof/>
              </w:rPr>
              <w:t>3. Finansējuma papildināmība</w:t>
            </w:r>
            <w:r w:rsidR="002F3DC0">
              <w:rPr>
                <w:noProof/>
                <w:webHidden/>
              </w:rPr>
              <w:tab/>
            </w:r>
            <w:r w:rsidR="002F3DC0">
              <w:rPr>
                <w:noProof/>
                <w:webHidden/>
              </w:rPr>
              <w:fldChar w:fldCharType="begin"/>
            </w:r>
            <w:r w:rsidR="002F3DC0">
              <w:rPr>
                <w:noProof/>
                <w:webHidden/>
              </w:rPr>
              <w:instrText xml:space="preserve"> PAGEREF _Toc70343120 \h </w:instrText>
            </w:r>
            <w:r w:rsidR="002F3DC0">
              <w:rPr>
                <w:noProof/>
                <w:webHidden/>
              </w:rPr>
            </w:r>
            <w:r w:rsidR="002F3DC0">
              <w:rPr>
                <w:noProof/>
                <w:webHidden/>
              </w:rPr>
              <w:fldChar w:fldCharType="separate"/>
            </w:r>
            <w:r w:rsidR="00B9765E">
              <w:rPr>
                <w:noProof/>
                <w:webHidden/>
              </w:rPr>
              <w:t>349</w:t>
            </w:r>
            <w:r w:rsidR="002F3DC0">
              <w:rPr>
                <w:noProof/>
                <w:webHidden/>
              </w:rPr>
              <w:fldChar w:fldCharType="end"/>
            </w:r>
          </w:hyperlink>
        </w:p>
        <w:p w14:paraId="6D028906" w14:textId="47A37E1D" w:rsidR="002F3DC0" w:rsidRDefault="00A85633" w:rsidP="00B9765E">
          <w:pPr>
            <w:pStyle w:val="TOC2"/>
            <w:tabs>
              <w:tab w:val="right" w:leader="dot" w:pos="8296"/>
            </w:tabs>
            <w:spacing w:line="240" w:lineRule="auto"/>
            <w:rPr>
              <w:rFonts w:asciiTheme="minorHAnsi" w:eastAsiaTheme="minorEastAsia" w:hAnsiTheme="minorHAnsi"/>
              <w:noProof/>
              <w:sz w:val="22"/>
              <w:lang w:val="lv-LV" w:eastAsia="lv-LV"/>
            </w:rPr>
          </w:pPr>
          <w:hyperlink w:anchor="_Toc70343121" w:history="1">
            <w:r w:rsidR="002F3DC0" w:rsidRPr="007D2614">
              <w:rPr>
                <w:rStyle w:val="Hyperlink"/>
                <w:rFonts w:eastAsia="Times New Roman"/>
                <w:noProof/>
              </w:rPr>
              <w:t>4. Ieviešana</w:t>
            </w:r>
            <w:r w:rsidR="002F3DC0">
              <w:rPr>
                <w:noProof/>
                <w:webHidden/>
              </w:rPr>
              <w:tab/>
            </w:r>
            <w:r w:rsidR="002F3DC0">
              <w:rPr>
                <w:noProof/>
                <w:webHidden/>
              </w:rPr>
              <w:fldChar w:fldCharType="begin"/>
            </w:r>
            <w:r w:rsidR="002F3DC0">
              <w:rPr>
                <w:noProof/>
                <w:webHidden/>
              </w:rPr>
              <w:instrText xml:space="preserve"> PAGEREF _Toc70343121 \h </w:instrText>
            </w:r>
            <w:r w:rsidR="002F3DC0">
              <w:rPr>
                <w:noProof/>
                <w:webHidden/>
              </w:rPr>
            </w:r>
            <w:r w:rsidR="002F3DC0">
              <w:rPr>
                <w:noProof/>
                <w:webHidden/>
              </w:rPr>
              <w:fldChar w:fldCharType="separate"/>
            </w:r>
            <w:r w:rsidR="00B9765E">
              <w:rPr>
                <w:noProof/>
                <w:webHidden/>
              </w:rPr>
              <w:t>351</w:t>
            </w:r>
            <w:r w:rsidR="002F3DC0">
              <w:rPr>
                <w:noProof/>
                <w:webHidden/>
              </w:rPr>
              <w:fldChar w:fldCharType="end"/>
            </w:r>
          </w:hyperlink>
        </w:p>
        <w:p w14:paraId="154F94C2" w14:textId="7474DDAC" w:rsidR="002F3DC0" w:rsidRDefault="00A85633" w:rsidP="00B9765E">
          <w:pPr>
            <w:pStyle w:val="TOC2"/>
            <w:tabs>
              <w:tab w:val="right" w:leader="dot" w:pos="8296"/>
            </w:tabs>
            <w:spacing w:line="240" w:lineRule="auto"/>
            <w:rPr>
              <w:rFonts w:asciiTheme="minorHAnsi" w:eastAsiaTheme="minorEastAsia" w:hAnsiTheme="minorHAnsi"/>
              <w:noProof/>
              <w:sz w:val="22"/>
              <w:lang w:val="lv-LV" w:eastAsia="lv-LV"/>
            </w:rPr>
          </w:pPr>
          <w:hyperlink w:anchor="_Toc70343122" w:history="1">
            <w:r w:rsidR="002F3DC0" w:rsidRPr="007D2614">
              <w:rPr>
                <w:rStyle w:val="Hyperlink"/>
                <w:rFonts w:eastAsia="Times New Roman"/>
                <w:noProof/>
              </w:rPr>
              <w:t>5.</w:t>
            </w:r>
            <w:r w:rsidR="002F3DC0">
              <w:rPr>
                <w:rFonts w:asciiTheme="minorHAnsi" w:eastAsiaTheme="minorEastAsia" w:hAnsiTheme="minorHAnsi"/>
                <w:noProof/>
                <w:sz w:val="22"/>
                <w:lang w:val="lv-LV" w:eastAsia="lv-LV"/>
              </w:rPr>
              <w:tab/>
            </w:r>
            <w:r w:rsidR="002F3DC0" w:rsidRPr="007D2614">
              <w:rPr>
                <w:rStyle w:val="Hyperlink"/>
                <w:rFonts w:eastAsia="Times New Roman"/>
                <w:noProof/>
              </w:rPr>
              <w:t>Konsultāciju process</w:t>
            </w:r>
            <w:r w:rsidR="002F3DC0">
              <w:rPr>
                <w:noProof/>
                <w:webHidden/>
              </w:rPr>
              <w:tab/>
            </w:r>
            <w:r w:rsidR="002F3DC0">
              <w:rPr>
                <w:noProof/>
                <w:webHidden/>
              </w:rPr>
              <w:fldChar w:fldCharType="begin"/>
            </w:r>
            <w:r w:rsidR="002F3DC0">
              <w:rPr>
                <w:noProof/>
                <w:webHidden/>
              </w:rPr>
              <w:instrText xml:space="preserve"> PAGEREF _Toc70343122 \h </w:instrText>
            </w:r>
            <w:r w:rsidR="002F3DC0">
              <w:rPr>
                <w:noProof/>
                <w:webHidden/>
              </w:rPr>
            </w:r>
            <w:r w:rsidR="002F3DC0">
              <w:rPr>
                <w:noProof/>
                <w:webHidden/>
              </w:rPr>
              <w:fldChar w:fldCharType="separate"/>
            </w:r>
            <w:r w:rsidR="00B9765E">
              <w:rPr>
                <w:noProof/>
                <w:webHidden/>
              </w:rPr>
              <w:t>365</w:t>
            </w:r>
            <w:r w:rsidR="002F3DC0">
              <w:rPr>
                <w:noProof/>
                <w:webHidden/>
              </w:rPr>
              <w:fldChar w:fldCharType="end"/>
            </w:r>
          </w:hyperlink>
        </w:p>
        <w:p w14:paraId="290A8768" w14:textId="51721CCB" w:rsidR="002F3DC0" w:rsidRDefault="00A85633" w:rsidP="00B9765E">
          <w:pPr>
            <w:pStyle w:val="TOC2"/>
            <w:tabs>
              <w:tab w:val="right" w:leader="dot" w:pos="8296"/>
            </w:tabs>
            <w:spacing w:line="240" w:lineRule="auto"/>
            <w:rPr>
              <w:rFonts w:asciiTheme="minorHAnsi" w:eastAsiaTheme="minorEastAsia" w:hAnsiTheme="minorHAnsi"/>
              <w:noProof/>
              <w:sz w:val="22"/>
              <w:lang w:val="lv-LV" w:eastAsia="lv-LV"/>
            </w:rPr>
          </w:pPr>
          <w:hyperlink w:anchor="_Toc70343123" w:history="1">
            <w:r w:rsidR="002F3DC0" w:rsidRPr="007D2614">
              <w:rPr>
                <w:rStyle w:val="Hyperlink"/>
                <w:rFonts w:eastAsia="Times New Roman"/>
                <w:noProof/>
              </w:rPr>
              <w:t>6. Kontrole un audits</w:t>
            </w:r>
            <w:r w:rsidR="002F3DC0">
              <w:rPr>
                <w:noProof/>
                <w:webHidden/>
              </w:rPr>
              <w:tab/>
            </w:r>
            <w:r w:rsidR="002F3DC0">
              <w:rPr>
                <w:noProof/>
                <w:webHidden/>
              </w:rPr>
              <w:fldChar w:fldCharType="begin"/>
            </w:r>
            <w:r w:rsidR="002F3DC0">
              <w:rPr>
                <w:noProof/>
                <w:webHidden/>
              </w:rPr>
              <w:instrText xml:space="preserve"> PAGEREF _Toc70343123 \h </w:instrText>
            </w:r>
            <w:r w:rsidR="002F3DC0">
              <w:rPr>
                <w:noProof/>
                <w:webHidden/>
              </w:rPr>
            </w:r>
            <w:r w:rsidR="002F3DC0">
              <w:rPr>
                <w:noProof/>
                <w:webHidden/>
              </w:rPr>
              <w:fldChar w:fldCharType="separate"/>
            </w:r>
            <w:r w:rsidR="00B9765E">
              <w:rPr>
                <w:noProof/>
                <w:webHidden/>
              </w:rPr>
              <w:t>367</w:t>
            </w:r>
            <w:r w:rsidR="002F3DC0">
              <w:rPr>
                <w:noProof/>
                <w:webHidden/>
              </w:rPr>
              <w:fldChar w:fldCharType="end"/>
            </w:r>
          </w:hyperlink>
        </w:p>
        <w:p w14:paraId="13F96BB6" w14:textId="7BCD741E" w:rsidR="002F3DC0" w:rsidRDefault="00A85633" w:rsidP="00B9765E">
          <w:pPr>
            <w:pStyle w:val="TOC2"/>
            <w:tabs>
              <w:tab w:val="right" w:leader="dot" w:pos="8296"/>
            </w:tabs>
            <w:spacing w:line="240" w:lineRule="auto"/>
            <w:rPr>
              <w:rFonts w:asciiTheme="minorHAnsi" w:eastAsiaTheme="minorEastAsia" w:hAnsiTheme="minorHAnsi"/>
              <w:noProof/>
              <w:sz w:val="22"/>
              <w:lang w:val="lv-LV" w:eastAsia="lv-LV"/>
            </w:rPr>
          </w:pPr>
          <w:hyperlink w:anchor="_Toc70343124" w:history="1">
            <w:r w:rsidR="002F3DC0" w:rsidRPr="007D2614">
              <w:rPr>
                <w:rStyle w:val="Hyperlink"/>
                <w:rFonts w:eastAsia="Times New Roman"/>
                <w:noProof/>
              </w:rPr>
              <w:t>7. Komunikācija</w:t>
            </w:r>
            <w:r w:rsidR="002F3DC0">
              <w:rPr>
                <w:noProof/>
                <w:webHidden/>
              </w:rPr>
              <w:tab/>
            </w:r>
            <w:r w:rsidR="002F3DC0">
              <w:rPr>
                <w:noProof/>
                <w:webHidden/>
              </w:rPr>
              <w:fldChar w:fldCharType="begin"/>
            </w:r>
            <w:r w:rsidR="002F3DC0">
              <w:rPr>
                <w:noProof/>
                <w:webHidden/>
              </w:rPr>
              <w:instrText xml:space="preserve"> PAGEREF _Toc70343124 \h </w:instrText>
            </w:r>
            <w:r w:rsidR="002F3DC0">
              <w:rPr>
                <w:noProof/>
                <w:webHidden/>
              </w:rPr>
            </w:r>
            <w:r w:rsidR="002F3DC0">
              <w:rPr>
                <w:noProof/>
                <w:webHidden/>
              </w:rPr>
              <w:fldChar w:fldCharType="separate"/>
            </w:r>
            <w:r w:rsidR="00B9765E">
              <w:rPr>
                <w:noProof/>
                <w:webHidden/>
              </w:rPr>
              <w:t>371</w:t>
            </w:r>
            <w:r w:rsidR="002F3DC0">
              <w:rPr>
                <w:noProof/>
                <w:webHidden/>
              </w:rPr>
              <w:fldChar w:fldCharType="end"/>
            </w:r>
          </w:hyperlink>
        </w:p>
        <w:p w14:paraId="62A5F12B" w14:textId="7711DB6F" w:rsidR="002F3DC0" w:rsidRDefault="00A85633" w:rsidP="00B9765E">
          <w:pPr>
            <w:pStyle w:val="TOC1"/>
            <w:tabs>
              <w:tab w:val="right" w:leader="dot" w:pos="8296"/>
            </w:tabs>
            <w:spacing w:line="240" w:lineRule="auto"/>
            <w:rPr>
              <w:rFonts w:asciiTheme="minorHAnsi" w:eastAsiaTheme="minorEastAsia" w:hAnsiTheme="minorHAnsi"/>
              <w:noProof/>
              <w:sz w:val="22"/>
              <w:lang w:val="lv-LV" w:eastAsia="lv-LV"/>
            </w:rPr>
          </w:pPr>
          <w:hyperlink w:anchor="_Toc70343125" w:history="1">
            <w:r w:rsidR="002F3DC0" w:rsidRPr="007D2614">
              <w:rPr>
                <w:rStyle w:val="Hyperlink"/>
                <w:rFonts w:eastAsia="Times New Roman"/>
                <w:noProof/>
                <w:lang w:val="lv-LV"/>
              </w:rPr>
              <w:t>IV DAĻA: VISPĀRĒJĀ IETEKME</w:t>
            </w:r>
            <w:r w:rsidR="002F3DC0">
              <w:rPr>
                <w:noProof/>
                <w:webHidden/>
              </w:rPr>
              <w:tab/>
            </w:r>
            <w:r w:rsidR="002F3DC0">
              <w:rPr>
                <w:noProof/>
                <w:webHidden/>
              </w:rPr>
              <w:fldChar w:fldCharType="begin"/>
            </w:r>
            <w:r w:rsidR="002F3DC0">
              <w:rPr>
                <w:noProof/>
                <w:webHidden/>
              </w:rPr>
              <w:instrText xml:space="preserve"> PAGEREF _Toc70343125 \h </w:instrText>
            </w:r>
            <w:r w:rsidR="002F3DC0">
              <w:rPr>
                <w:noProof/>
                <w:webHidden/>
              </w:rPr>
            </w:r>
            <w:r w:rsidR="002F3DC0">
              <w:rPr>
                <w:noProof/>
                <w:webHidden/>
              </w:rPr>
              <w:fldChar w:fldCharType="separate"/>
            </w:r>
            <w:r w:rsidR="00B9765E">
              <w:rPr>
                <w:noProof/>
                <w:webHidden/>
              </w:rPr>
              <w:t>374</w:t>
            </w:r>
            <w:r w:rsidR="002F3DC0">
              <w:rPr>
                <w:noProof/>
                <w:webHidden/>
              </w:rPr>
              <w:fldChar w:fldCharType="end"/>
            </w:r>
          </w:hyperlink>
        </w:p>
        <w:p w14:paraId="1321E67A" w14:textId="6BF2765F" w:rsidR="002F3DC0" w:rsidRDefault="00A85633" w:rsidP="00B9765E">
          <w:pPr>
            <w:pStyle w:val="TOC2"/>
            <w:tabs>
              <w:tab w:val="right" w:leader="dot" w:pos="8296"/>
            </w:tabs>
            <w:spacing w:line="240" w:lineRule="auto"/>
            <w:rPr>
              <w:rFonts w:asciiTheme="minorHAnsi" w:eastAsiaTheme="minorEastAsia" w:hAnsiTheme="minorHAnsi"/>
              <w:noProof/>
              <w:sz w:val="22"/>
              <w:lang w:val="lv-LV" w:eastAsia="lv-LV"/>
            </w:rPr>
          </w:pPr>
          <w:hyperlink w:anchor="_Toc70343126" w:history="1">
            <w:r w:rsidR="002F3DC0" w:rsidRPr="007D2614">
              <w:rPr>
                <w:rStyle w:val="Hyperlink"/>
                <w:rFonts w:eastAsia="Times New Roman"/>
                <w:noProof/>
              </w:rPr>
              <w:t>1. Ekonomiskās un sociālās noturības stiprināšana</w:t>
            </w:r>
            <w:r w:rsidR="002F3DC0">
              <w:rPr>
                <w:noProof/>
                <w:webHidden/>
              </w:rPr>
              <w:tab/>
            </w:r>
            <w:r w:rsidR="002F3DC0">
              <w:rPr>
                <w:noProof/>
                <w:webHidden/>
              </w:rPr>
              <w:fldChar w:fldCharType="begin"/>
            </w:r>
            <w:r w:rsidR="002F3DC0">
              <w:rPr>
                <w:noProof/>
                <w:webHidden/>
              </w:rPr>
              <w:instrText xml:space="preserve"> PAGEREF _Toc70343126 \h </w:instrText>
            </w:r>
            <w:r w:rsidR="002F3DC0">
              <w:rPr>
                <w:noProof/>
                <w:webHidden/>
              </w:rPr>
            </w:r>
            <w:r w:rsidR="002F3DC0">
              <w:rPr>
                <w:noProof/>
                <w:webHidden/>
              </w:rPr>
              <w:fldChar w:fldCharType="separate"/>
            </w:r>
            <w:r w:rsidR="00B9765E">
              <w:rPr>
                <w:noProof/>
                <w:webHidden/>
              </w:rPr>
              <w:t>374</w:t>
            </w:r>
            <w:r w:rsidR="002F3DC0">
              <w:rPr>
                <w:noProof/>
                <w:webHidden/>
              </w:rPr>
              <w:fldChar w:fldCharType="end"/>
            </w:r>
          </w:hyperlink>
        </w:p>
        <w:p w14:paraId="1693805C" w14:textId="484A0B92" w:rsidR="002F3DC0" w:rsidRDefault="00A85633" w:rsidP="00B9765E">
          <w:pPr>
            <w:pStyle w:val="TOC2"/>
            <w:tabs>
              <w:tab w:val="right" w:leader="dot" w:pos="8296"/>
            </w:tabs>
            <w:spacing w:line="240" w:lineRule="auto"/>
            <w:rPr>
              <w:rFonts w:asciiTheme="minorHAnsi" w:eastAsiaTheme="minorEastAsia" w:hAnsiTheme="minorHAnsi"/>
              <w:noProof/>
              <w:sz w:val="22"/>
              <w:lang w:val="lv-LV" w:eastAsia="lv-LV"/>
            </w:rPr>
          </w:pPr>
          <w:hyperlink w:anchor="_Toc70343127" w:history="1">
            <w:r w:rsidR="002F3DC0" w:rsidRPr="007D2614">
              <w:rPr>
                <w:rStyle w:val="Hyperlink"/>
                <w:rFonts w:eastAsia="Times New Roman"/>
                <w:noProof/>
              </w:rPr>
              <w:t>2.</w:t>
            </w:r>
            <w:r w:rsidR="002F3DC0">
              <w:rPr>
                <w:rFonts w:asciiTheme="minorHAnsi" w:eastAsiaTheme="minorEastAsia" w:hAnsiTheme="minorHAnsi"/>
                <w:noProof/>
                <w:sz w:val="22"/>
                <w:lang w:val="lv-LV" w:eastAsia="lv-LV"/>
              </w:rPr>
              <w:tab/>
            </w:r>
            <w:r w:rsidR="002F3DC0" w:rsidRPr="007D2614">
              <w:rPr>
                <w:rStyle w:val="Hyperlink"/>
                <w:rFonts w:eastAsia="Times New Roman"/>
                <w:noProof/>
              </w:rPr>
              <w:t>Salīdzinājums ar izejas pozīciju</w:t>
            </w:r>
            <w:r w:rsidR="002F3DC0">
              <w:rPr>
                <w:noProof/>
                <w:webHidden/>
              </w:rPr>
              <w:tab/>
            </w:r>
            <w:r w:rsidR="002F3DC0">
              <w:rPr>
                <w:noProof/>
                <w:webHidden/>
              </w:rPr>
              <w:fldChar w:fldCharType="begin"/>
            </w:r>
            <w:r w:rsidR="002F3DC0">
              <w:rPr>
                <w:noProof/>
                <w:webHidden/>
              </w:rPr>
              <w:instrText xml:space="preserve"> PAGEREF _Toc70343127 \h </w:instrText>
            </w:r>
            <w:r w:rsidR="002F3DC0">
              <w:rPr>
                <w:noProof/>
                <w:webHidden/>
              </w:rPr>
            </w:r>
            <w:r w:rsidR="002F3DC0">
              <w:rPr>
                <w:noProof/>
                <w:webHidden/>
              </w:rPr>
              <w:fldChar w:fldCharType="separate"/>
            </w:r>
            <w:r w:rsidR="00B9765E">
              <w:rPr>
                <w:noProof/>
                <w:webHidden/>
              </w:rPr>
              <w:t>377</w:t>
            </w:r>
            <w:r w:rsidR="002F3DC0">
              <w:rPr>
                <w:noProof/>
                <w:webHidden/>
              </w:rPr>
              <w:fldChar w:fldCharType="end"/>
            </w:r>
          </w:hyperlink>
        </w:p>
        <w:p w14:paraId="7C44C17E" w14:textId="1EB8B229" w:rsidR="000A01D1" w:rsidRPr="00C36052" w:rsidRDefault="00770106" w:rsidP="00B9765E">
          <w:pPr>
            <w:spacing w:line="240" w:lineRule="auto"/>
            <w:ind w:left="0" w:firstLine="0"/>
            <w:rPr>
              <w:lang w:val="lv-LV"/>
            </w:rPr>
          </w:pPr>
          <w:r w:rsidRPr="00B7028E">
            <w:rPr>
              <w:rFonts w:cs="Times New Roman"/>
              <w:b/>
              <w:bCs/>
              <w:noProof/>
              <w:lang w:val="lv-LV"/>
            </w:rPr>
            <w:fldChar w:fldCharType="end"/>
          </w:r>
        </w:p>
      </w:sdtContent>
    </w:sdt>
    <w:p w14:paraId="74C0008C" w14:textId="4EFBA795" w:rsidR="000A01D1" w:rsidRPr="00B7028E" w:rsidRDefault="000A01D1" w:rsidP="00B9765E">
      <w:pPr>
        <w:pStyle w:val="Heading1"/>
        <w:jc w:val="both"/>
        <w:rPr>
          <w:lang w:val="lv-LV"/>
        </w:rPr>
      </w:pPr>
      <w:r w:rsidRPr="00B7028E">
        <w:rPr>
          <w:lang w:val="lv-LV"/>
        </w:rPr>
        <w:br w:type="page"/>
      </w:r>
      <w:bookmarkStart w:id="0" w:name="_Toc70343061"/>
      <w:r w:rsidR="00906401">
        <w:rPr>
          <w:lang w:val="lv-LV"/>
        </w:rPr>
        <w:lastRenderedPageBreak/>
        <w:t>Izmantotie termini un saīsinājumi</w:t>
      </w:r>
      <w:bookmarkEnd w:id="0"/>
    </w:p>
    <w:p w14:paraId="149AD5B7" w14:textId="77777777" w:rsidR="00906401" w:rsidRDefault="00906401" w:rsidP="003B2231">
      <w:pPr>
        <w:rPr>
          <w:lang w:val="lv-LV"/>
        </w:rPr>
      </w:pPr>
    </w:p>
    <w:tbl>
      <w:tblPr>
        <w:tblW w:w="0" w:type="auto"/>
        <w:tblInd w:w="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9"/>
        <w:gridCol w:w="5396"/>
      </w:tblGrid>
      <w:tr w:rsidR="00906401" w:rsidRPr="00C7692A" w14:paraId="61000261" w14:textId="77777777" w:rsidTr="003A1D81">
        <w:tc>
          <w:tcPr>
            <w:tcW w:w="2289" w:type="dxa"/>
            <w:shd w:val="clear" w:color="auto" w:fill="auto"/>
          </w:tcPr>
          <w:p w14:paraId="6ECC05D0" w14:textId="77777777" w:rsidR="00906401" w:rsidRPr="00906401" w:rsidRDefault="00906401" w:rsidP="003B2231">
            <w:pPr>
              <w:tabs>
                <w:tab w:val="left" w:pos="1985"/>
              </w:tabs>
              <w:spacing w:after="0"/>
              <w:rPr>
                <w:szCs w:val="24"/>
                <w:lang w:val="lv-LV"/>
              </w:rPr>
            </w:pPr>
            <w:r w:rsidRPr="00906401">
              <w:rPr>
                <w:szCs w:val="24"/>
                <w:lang w:val="lv-LV"/>
              </w:rPr>
              <w:t>#GovLabLatvia</w:t>
            </w:r>
          </w:p>
        </w:tc>
        <w:tc>
          <w:tcPr>
            <w:tcW w:w="5396" w:type="dxa"/>
            <w:shd w:val="clear" w:color="auto" w:fill="auto"/>
          </w:tcPr>
          <w:p w14:paraId="2407F99F" w14:textId="77777777" w:rsidR="00906401" w:rsidRPr="00906401" w:rsidRDefault="00906401" w:rsidP="003B2231">
            <w:pPr>
              <w:tabs>
                <w:tab w:val="left" w:pos="1985"/>
              </w:tabs>
              <w:spacing w:after="0"/>
              <w:rPr>
                <w:szCs w:val="24"/>
                <w:lang w:val="lv-LV"/>
              </w:rPr>
            </w:pPr>
            <w:r w:rsidRPr="00906401">
              <w:rPr>
                <w:szCs w:val="24"/>
                <w:lang w:val="lv-LV"/>
              </w:rPr>
              <w:t>Latvijas valsts pārvaldes inovācijas laboratorija</w:t>
            </w:r>
          </w:p>
        </w:tc>
      </w:tr>
      <w:tr w:rsidR="00906401" w:rsidRPr="00C7692A" w14:paraId="08F5816C" w14:textId="77777777" w:rsidTr="003A1D81">
        <w:tc>
          <w:tcPr>
            <w:tcW w:w="2289" w:type="dxa"/>
            <w:shd w:val="clear" w:color="auto" w:fill="auto"/>
          </w:tcPr>
          <w:p w14:paraId="5868373A" w14:textId="77777777" w:rsidR="00906401" w:rsidRPr="00906401" w:rsidRDefault="00906401" w:rsidP="003B2231">
            <w:pPr>
              <w:tabs>
                <w:tab w:val="left" w:pos="1985"/>
              </w:tabs>
              <w:spacing w:after="0"/>
              <w:rPr>
                <w:szCs w:val="24"/>
                <w:lang w:val="lv-LV"/>
              </w:rPr>
            </w:pPr>
            <w:r w:rsidRPr="00906401">
              <w:rPr>
                <w:szCs w:val="24"/>
                <w:lang w:val="lv-LV"/>
              </w:rPr>
              <w:t>5G</w:t>
            </w:r>
          </w:p>
        </w:tc>
        <w:tc>
          <w:tcPr>
            <w:tcW w:w="5396" w:type="dxa"/>
            <w:shd w:val="clear" w:color="auto" w:fill="auto"/>
          </w:tcPr>
          <w:p w14:paraId="311B8CCE" w14:textId="0A8854F3" w:rsidR="00906401" w:rsidRPr="00906401" w:rsidRDefault="00906401" w:rsidP="003B2231">
            <w:pPr>
              <w:tabs>
                <w:tab w:val="left" w:pos="1985"/>
              </w:tabs>
              <w:spacing w:after="0"/>
              <w:rPr>
                <w:szCs w:val="24"/>
                <w:lang w:val="lv-LV"/>
              </w:rPr>
            </w:pPr>
            <w:r w:rsidRPr="00906401">
              <w:rPr>
                <w:szCs w:val="24"/>
                <w:lang w:val="lv-LV"/>
              </w:rPr>
              <w:t>Ļoti ātrdarbīgs fiksēto un mobilo sakaru tīkls</w:t>
            </w:r>
          </w:p>
        </w:tc>
      </w:tr>
      <w:tr w:rsidR="00906401" w:rsidRPr="00C7692A" w14:paraId="361AC6DE" w14:textId="77777777" w:rsidTr="003A1D81">
        <w:tc>
          <w:tcPr>
            <w:tcW w:w="2289" w:type="dxa"/>
            <w:shd w:val="clear" w:color="auto" w:fill="auto"/>
          </w:tcPr>
          <w:p w14:paraId="4D72C3C1" w14:textId="77777777" w:rsidR="00906401" w:rsidRPr="00906401" w:rsidRDefault="00906401" w:rsidP="003B2231">
            <w:pPr>
              <w:tabs>
                <w:tab w:val="left" w:pos="1985"/>
              </w:tabs>
              <w:spacing w:after="0"/>
              <w:rPr>
                <w:szCs w:val="24"/>
                <w:lang w:val="lv-LV"/>
              </w:rPr>
            </w:pPr>
            <w:r w:rsidRPr="00906401">
              <w:rPr>
                <w:szCs w:val="24"/>
                <w:lang w:val="lv-LV"/>
              </w:rPr>
              <w:t>AER</w:t>
            </w:r>
          </w:p>
        </w:tc>
        <w:tc>
          <w:tcPr>
            <w:tcW w:w="5396" w:type="dxa"/>
            <w:shd w:val="clear" w:color="auto" w:fill="auto"/>
          </w:tcPr>
          <w:p w14:paraId="46CCB3CE" w14:textId="77777777" w:rsidR="00906401" w:rsidRPr="00906401" w:rsidRDefault="00906401" w:rsidP="003B2231">
            <w:pPr>
              <w:tabs>
                <w:tab w:val="left" w:pos="1985"/>
              </w:tabs>
              <w:spacing w:after="0"/>
              <w:rPr>
                <w:szCs w:val="24"/>
                <w:lang w:val="lv-LV"/>
              </w:rPr>
            </w:pPr>
            <w:r w:rsidRPr="00906401">
              <w:rPr>
                <w:szCs w:val="24"/>
                <w:lang w:val="lv-LV"/>
              </w:rPr>
              <w:t>Atjaunojamie energoresursi</w:t>
            </w:r>
          </w:p>
        </w:tc>
      </w:tr>
      <w:tr w:rsidR="00906401" w:rsidRPr="00C7692A" w14:paraId="1EA73572" w14:textId="77777777" w:rsidTr="003A1D81">
        <w:tc>
          <w:tcPr>
            <w:tcW w:w="2289" w:type="dxa"/>
            <w:shd w:val="clear" w:color="auto" w:fill="auto"/>
          </w:tcPr>
          <w:p w14:paraId="3C4C151B" w14:textId="77777777" w:rsidR="00906401" w:rsidRPr="00906401" w:rsidRDefault="00906401" w:rsidP="003B2231">
            <w:pPr>
              <w:tabs>
                <w:tab w:val="left" w:pos="1985"/>
              </w:tabs>
              <w:spacing w:after="0"/>
              <w:rPr>
                <w:szCs w:val="24"/>
                <w:lang w:val="lv-LV"/>
              </w:rPr>
            </w:pPr>
            <w:r w:rsidRPr="00906401">
              <w:rPr>
                <w:szCs w:val="24"/>
                <w:lang w:val="lv-LV"/>
              </w:rPr>
              <w:t>AII</w:t>
            </w:r>
            <w:r w:rsidRPr="00906401">
              <w:rPr>
                <w:szCs w:val="24"/>
                <w:lang w:val="lv-LV"/>
              </w:rPr>
              <w:tab/>
            </w:r>
          </w:p>
        </w:tc>
        <w:tc>
          <w:tcPr>
            <w:tcW w:w="5396" w:type="dxa"/>
            <w:shd w:val="clear" w:color="auto" w:fill="auto"/>
          </w:tcPr>
          <w:p w14:paraId="4DD27A36" w14:textId="77777777" w:rsidR="00906401" w:rsidRPr="00906401" w:rsidRDefault="00906401" w:rsidP="003B2231">
            <w:pPr>
              <w:tabs>
                <w:tab w:val="left" w:pos="1985"/>
              </w:tabs>
              <w:spacing w:after="0"/>
              <w:rPr>
                <w:szCs w:val="24"/>
                <w:lang w:val="lv-LV"/>
              </w:rPr>
            </w:pPr>
            <w:r w:rsidRPr="00906401">
              <w:rPr>
                <w:szCs w:val="24"/>
                <w:lang w:val="lv-LV"/>
              </w:rPr>
              <w:t>Augstākās izglītības institūcijas</w:t>
            </w:r>
          </w:p>
        </w:tc>
      </w:tr>
      <w:tr w:rsidR="00906401" w:rsidRPr="00C7692A" w14:paraId="48D55EF8" w14:textId="77777777" w:rsidTr="003A1D81">
        <w:tc>
          <w:tcPr>
            <w:tcW w:w="2289" w:type="dxa"/>
            <w:shd w:val="clear" w:color="auto" w:fill="auto"/>
          </w:tcPr>
          <w:p w14:paraId="0FBA295D" w14:textId="77777777" w:rsidR="00906401" w:rsidRPr="00906401" w:rsidRDefault="00906401" w:rsidP="003B2231">
            <w:pPr>
              <w:tabs>
                <w:tab w:val="left" w:pos="1985"/>
              </w:tabs>
              <w:spacing w:after="0"/>
              <w:rPr>
                <w:szCs w:val="24"/>
                <w:lang w:val="lv-LV"/>
              </w:rPr>
            </w:pPr>
            <w:r w:rsidRPr="00906401">
              <w:rPr>
                <w:szCs w:val="24"/>
                <w:lang w:val="lv-LV"/>
              </w:rPr>
              <w:t>ALTUM</w:t>
            </w:r>
          </w:p>
        </w:tc>
        <w:tc>
          <w:tcPr>
            <w:tcW w:w="5396" w:type="dxa"/>
            <w:shd w:val="clear" w:color="auto" w:fill="auto"/>
          </w:tcPr>
          <w:p w14:paraId="73D18B2E" w14:textId="77777777" w:rsidR="00906401" w:rsidRPr="00906401" w:rsidRDefault="00906401" w:rsidP="003B2231">
            <w:pPr>
              <w:tabs>
                <w:tab w:val="left" w:pos="1985"/>
              </w:tabs>
              <w:spacing w:after="0"/>
              <w:rPr>
                <w:szCs w:val="24"/>
                <w:lang w:val="lv-LV"/>
              </w:rPr>
            </w:pPr>
            <w:r w:rsidRPr="00906401">
              <w:rPr>
                <w:szCs w:val="24"/>
                <w:lang w:val="lv-LV"/>
              </w:rPr>
              <w:t xml:space="preserve">AS “Attīstības finanšu institūcija </w:t>
            </w:r>
            <w:proofErr w:type="spellStart"/>
            <w:r w:rsidRPr="00906401">
              <w:rPr>
                <w:szCs w:val="24"/>
                <w:lang w:val="lv-LV"/>
              </w:rPr>
              <w:t>Altum</w:t>
            </w:r>
            <w:proofErr w:type="spellEnd"/>
            <w:r w:rsidRPr="00906401">
              <w:rPr>
                <w:szCs w:val="24"/>
                <w:lang w:val="lv-LV"/>
              </w:rPr>
              <w:t>”</w:t>
            </w:r>
          </w:p>
        </w:tc>
      </w:tr>
      <w:tr w:rsidR="00906401" w:rsidRPr="00C7692A" w14:paraId="5EDEBBAD" w14:textId="77777777" w:rsidTr="003A1D81">
        <w:tc>
          <w:tcPr>
            <w:tcW w:w="2289" w:type="dxa"/>
            <w:shd w:val="clear" w:color="auto" w:fill="auto"/>
            <w:vAlign w:val="center"/>
          </w:tcPr>
          <w:p w14:paraId="3CA9224A" w14:textId="77777777" w:rsidR="00906401" w:rsidRPr="00906401" w:rsidRDefault="00906401" w:rsidP="003B2231">
            <w:pPr>
              <w:tabs>
                <w:tab w:val="left" w:pos="1985"/>
              </w:tabs>
              <w:spacing w:after="0"/>
              <w:rPr>
                <w:szCs w:val="24"/>
                <w:lang w:val="lv-LV"/>
              </w:rPr>
            </w:pPr>
            <w:r w:rsidRPr="00906401">
              <w:rPr>
                <w:szCs w:val="24"/>
                <w:lang w:val="lv-LV"/>
              </w:rPr>
              <w:t>AML</w:t>
            </w:r>
          </w:p>
        </w:tc>
        <w:tc>
          <w:tcPr>
            <w:tcW w:w="5396" w:type="dxa"/>
            <w:shd w:val="clear" w:color="auto" w:fill="auto"/>
            <w:vAlign w:val="center"/>
          </w:tcPr>
          <w:p w14:paraId="3F9554B0" w14:textId="77777777" w:rsidR="00906401" w:rsidRPr="00906401" w:rsidRDefault="00906401" w:rsidP="003B2231">
            <w:pPr>
              <w:rPr>
                <w:i/>
                <w:szCs w:val="24"/>
                <w:lang w:val="lv-LV"/>
              </w:rPr>
            </w:pPr>
            <w:r w:rsidRPr="00906401">
              <w:rPr>
                <w:i/>
                <w:szCs w:val="24"/>
                <w:lang w:val="lv-LV"/>
              </w:rPr>
              <w:t xml:space="preserve">Anti Money </w:t>
            </w:r>
            <w:proofErr w:type="spellStart"/>
            <w:r w:rsidRPr="00906401">
              <w:rPr>
                <w:i/>
                <w:szCs w:val="24"/>
                <w:lang w:val="lv-LV"/>
              </w:rPr>
              <w:t>Laundering</w:t>
            </w:r>
            <w:proofErr w:type="spellEnd"/>
          </w:p>
        </w:tc>
      </w:tr>
      <w:tr w:rsidR="00906401" w:rsidRPr="00C7692A" w14:paraId="1776A2D0" w14:textId="77777777" w:rsidTr="003A1D81">
        <w:tc>
          <w:tcPr>
            <w:tcW w:w="2289" w:type="dxa"/>
            <w:shd w:val="clear" w:color="auto" w:fill="auto"/>
          </w:tcPr>
          <w:p w14:paraId="21D2D097" w14:textId="77777777" w:rsidR="00906401" w:rsidRPr="00906401" w:rsidRDefault="00906401" w:rsidP="003B2231">
            <w:pPr>
              <w:tabs>
                <w:tab w:val="left" w:pos="1985"/>
              </w:tabs>
              <w:spacing w:after="0"/>
              <w:rPr>
                <w:szCs w:val="24"/>
                <w:lang w:val="lv-LV"/>
              </w:rPr>
            </w:pPr>
            <w:r w:rsidRPr="00906401">
              <w:rPr>
                <w:szCs w:val="24"/>
                <w:lang w:val="lv-LV"/>
              </w:rPr>
              <w:t>ANM</w:t>
            </w:r>
          </w:p>
        </w:tc>
        <w:tc>
          <w:tcPr>
            <w:tcW w:w="5396" w:type="dxa"/>
            <w:shd w:val="clear" w:color="auto" w:fill="auto"/>
          </w:tcPr>
          <w:p w14:paraId="2F98E42F" w14:textId="66F6F63F" w:rsidR="00906401" w:rsidRPr="00906401" w:rsidRDefault="00495739" w:rsidP="003B2231">
            <w:pPr>
              <w:tabs>
                <w:tab w:val="left" w:pos="1985"/>
              </w:tabs>
              <w:spacing w:after="0"/>
              <w:rPr>
                <w:szCs w:val="24"/>
                <w:lang w:val="lv-LV"/>
              </w:rPr>
            </w:pPr>
            <w:r>
              <w:rPr>
                <w:szCs w:val="24"/>
                <w:lang w:val="lv-LV"/>
              </w:rPr>
              <w:t>Atveseļošanas</w:t>
            </w:r>
            <w:r w:rsidR="00906401" w:rsidRPr="00906401">
              <w:rPr>
                <w:szCs w:val="24"/>
                <w:lang w:val="lv-LV"/>
              </w:rPr>
              <w:t xml:space="preserve"> un noturības mehānisms</w:t>
            </w:r>
          </w:p>
        </w:tc>
      </w:tr>
      <w:tr w:rsidR="00906401" w:rsidRPr="00E42727" w14:paraId="1FE33C5B" w14:textId="77777777" w:rsidTr="003A1D81">
        <w:tc>
          <w:tcPr>
            <w:tcW w:w="2289" w:type="dxa"/>
            <w:shd w:val="clear" w:color="auto" w:fill="auto"/>
          </w:tcPr>
          <w:p w14:paraId="3D50C0D5" w14:textId="77777777" w:rsidR="00906401" w:rsidRPr="00906401" w:rsidRDefault="00906401" w:rsidP="003B2231">
            <w:pPr>
              <w:tabs>
                <w:tab w:val="left" w:pos="1985"/>
              </w:tabs>
              <w:spacing w:after="0"/>
              <w:rPr>
                <w:szCs w:val="24"/>
                <w:lang w:val="lv-LV"/>
              </w:rPr>
            </w:pPr>
            <w:r w:rsidRPr="00906401">
              <w:rPr>
                <w:szCs w:val="24"/>
                <w:lang w:val="lv-LV"/>
              </w:rPr>
              <w:t>ANM plāns</w:t>
            </w:r>
          </w:p>
        </w:tc>
        <w:tc>
          <w:tcPr>
            <w:tcW w:w="5396" w:type="dxa"/>
            <w:shd w:val="clear" w:color="auto" w:fill="auto"/>
          </w:tcPr>
          <w:p w14:paraId="5E0278DA" w14:textId="7A7FEE2C" w:rsidR="00906401" w:rsidRPr="00906401" w:rsidRDefault="00495739" w:rsidP="003B2231">
            <w:pPr>
              <w:tabs>
                <w:tab w:val="left" w:pos="1985"/>
              </w:tabs>
              <w:spacing w:after="0"/>
              <w:rPr>
                <w:szCs w:val="24"/>
                <w:lang w:val="lv-LV"/>
              </w:rPr>
            </w:pPr>
            <w:r>
              <w:rPr>
                <w:szCs w:val="24"/>
                <w:lang w:val="lv-LV"/>
              </w:rPr>
              <w:t>Atveseļošanas</w:t>
            </w:r>
            <w:r w:rsidR="00906401" w:rsidRPr="00906401">
              <w:rPr>
                <w:szCs w:val="24"/>
                <w:lang w:val="lv-LV"/>
              </w:rPr>
              <w:t xml:space="preserve"> un noturības mehānisma plāns</w:t>
            </w:r>
          </w:p>
        </w:tc>
      </w:tr>
      <w:tr w:rsidR="00906401" w:rsidRPr="00E42727" w14:paraId="2151C99C" w14:textId="77777777" w:rsidTr="003A1D81">
        <w:tc>
          <w:tcPr>
            <w:tcW w:w="2289" w:type="dxa"/>
            <w:shd w:val="clear" w:color="auto" w:fill="auto"/>
            <w:vAlign w:val="center"/>
          </w:tcPr>
          <w:p w14:paraId="6B8F3DE1" w14:textId="77777777" w:rsidR="00906401" w:rsidRPr="00906401" w:rsidRDefault="00906401" w:rsidP="003B2231">
            <w:pPr>
              <w:tabs>
                <w:tab w:val="left" w:pos="1985"/>
              </w:tabs>
              <w:spacing w:after="0"/>
              <w:rPr>
                <w:szCs w:val="24"/>
                <w:lang w:val="lv-LV"/>
              </w:rPr>
            </w:pPr>
            <w:r w:rsidRPr="00906401">
              <w:rPr>
                <w:szCs w:val="24"/>
                <w:lang w:val="lv-LV"/>
              </w:rPr>
              <w:t>ANMP</w:t>
            </w:r>
          </w:p>
        </w:tc>
        <w:tc>
          <w:tcPr>
            <w:tcW w:w="5396" w:type="dxa"/>
            <w:shd w:val="clear" w:color="auto" w:fill="auto"/>
            <w:vAlign w:val="center"/>
          </w:tcPr>
          <w:p w14:paraId="7145E43C" w14:textId="0E292AE8" w:rsidR="00906401" w:rsidRPr="00906401" w:rsidRDefault="00495739" w:rsidP="003B2231">
            <w:pPr>
              <w:rPr>
                <w:szCs w:val="24"/>
                <w:lang w:val="lv-LV"/>
              </w:rPr>
            </w:pPr>
            <w:r>
              <w:rPr>
                <w:szCs w:val="24"/>
                <w:lang w:val="lv-LV"/>
              </w:rPr>
              <w:t>Atveseļošanas</w:t>
            </w:r>
            <w:r w:rsidR="00906401" w:rsidRPr="00906401">
              <w:rPr>
                <w:szCs w:val="24"/>
                <w:lang w:val="lv-LV"/>
              </w:rPr>
              <w:t xml:space="preserve"> un noturības mehānisma plāns</w:t>
            </w:r>
          </w:p>
        </w:tc>
      </w:tr>
      <w:tr w:rsidR="00906401" w:rsidRPr="00C7692A" w14:paraId="7BB9A8C7" w14:textId="77777777" w:rsidTr="003A1D81">
        <w:tc>
          <w:tcPr>
            <w:tcW w:w="2289" w:type="dxa"/>
            <w:shd w:val="clear" w:color="auto" w:fill="auto"/>
          </w:tcPr>
          <w:p w14:paraId="59B02A3B" w14:textId="77777777" w:rsidR="00906401" w:rsidRPr="00906401" w:rsidRDefault="00906401" w:rsidP="003B2231">
            <w:pPr>
              <w:tabs>
                <w:tab w:val="left" w:pos="1985"/>
              </w:tabs>
              <w:spacing w:after="0"/>
              <w:rPr>
                <w:szCs w:val="24"/>
                <w:lang w:val="lv-LV"/>
              </w:rPr>
            </w:pPr>
            <w:r w:rsidRPr="00906401">
              <w:rPr>
                <w:szCs w:val="24"/>
                <w:lang w:val="lv-LV"/>
              </w:rPr>
              <w:t>ANO</w:t>
            </w:r>
            <w:r w:rsidRPr="00906401">
              <w:rPr>
                <w:szCs w:val="24"/>
                <w:lang w:val="lv-LV"/>
              </w:rPr>
              <w:tab/>
            </w:r>
          </w:p>
        </w:tc>
        <w:tc>
          <w:tcPr>
            <w:tcW w:w="5396" w:type="dxa"/>
            <w:shd w:val="clear" w:color="auto" w:fill="auto"/>
          </w:tcPr>
          <w:p w14:paraId="5650FAFD" w14:textId="77777777" w:rsidR="00906401" w:rsidRPr="00906401" w:rsidRDefault="00906401" w:rsidP="003B2231">
            <w:pPr>
              <w:tabs>
                <w:tab w:val="left" w:pos="1985"/>
              </w:tabs>
              <w:spacing w:after="0"/>
              <w:rPr>
                <w:szCs w:val="24"/>
                <w:lang w:val="lv-LV"/>
              </w:rPr>
            </w:pPr>
            <w:r w:rsidRPr="00906401">
              <w:rPr>
                <w:szCs w:val="24"/>
                <w:lang w:val="lv-LV"/>
              </w:rPr>
              <w:t>Apvienoto Nāciju Organizācija</w:t>
            </w:r>
          </w:p>
        </w:tc>
      </w:tr>
      <w:tr w:rsidR="00906401" w:rsidRPr="00C7692A" w14:paraId="70C2BBDA" w14:textId="77777777" w:rsidTr="003A1D81">
        <w:tc>
          <w:tcPr>
            <w:tcW w:w="2289" w:type="dxa"/>
            <w:shd w:val="clear" w:color="auto" w:fill="auto"/>
          </w:tcPr>
          <w:p w14:paraId="1C8CD793" w14:textId="77777777" w:rsidR="00906401" w:rsidRPr="00906401" w:rsidRDefault="00906401" w:rsidP="003B2231">
            <w:pPr>
              <w:tabs>
                <w:tab w:val="left" w:pos="1985"/>
              </w:tabs>
              <w:spacing w:after="0"/>
              <w:rPr>
                <w:szCs w:val="24"/>
                <w:lang w:val="lv-LV"/>
              </w:rPr>
            </w:pPr>
            <w:r w:rsidRPr="00906401">
              <w:rPr>
                <w:szCs w:val="24"/>
                <w:lang w:val="lv-LV"/>
              </w:rPr>
              <w:t>AS</w:t>
            </w:r>
          </w:p>
        </w:tc>
        <w:tc>
          <w:tcPr>
            <w:tcW w:w="5396" w:type="dxa"/>
            <w:shd w:val="clear" w:color="auto" w:fill="auto"/>
          </w:tcPr>
          <w:p w14:paraId="6236F0DA" w14:textId="77777777" w:rsidR="00906401" w:rsidRPr="00906401" w:rsidRDefault="00906401" w:rsidP="003B2231">
            <w:pPr>
              <w:tabs>
                <w:tab w:val="left" w:pos="1985"/>
              </w:tabs>
              <w:spacing w:after="0"/>
              <w:rPr>
                <w:szCs w:val="24"/>
                <w:lang w:val="lv-LV"/>
              </w:rPr>
            </w:pPr>
            <w:r w:rsidRPr="00906401">
              <w:rPr>
                <w:szCs w:val="24"/>
                <w:lang w:val="lv-LV"/>
              </w:rPr>
              <w:t>Akciju sabiedrība</w:t>
            </w:r>
          </w:p>
        </w:tc>
      </w:tr>
      <w:tr w:rsidR="00906401" w:rsidRPr="00C7692A" w14:paraId="75F82F2C" w14:textId="77777777" w:rsidTr="003A1D81">
        <w:tc>
          <w:tcPr>
            <w:tcW w:w="2289" w:type="dxa"/>
            <w:shd w:val="clear" w:color="auto" w:fill="auto"/>
          </w:tcPr>
          <w:p w14:paraId="79AD802B" w14:textId="77777777" w:rsidR="00906401" w:rsidRPr="00906401" w:rsidRDefault="00906401" w:rsidP="003B2231">
            <w:pPr>
              <w:tabs>
                <w:tab w:val="left" w:pos="1985"/>
              </w:tabs>
              <w:spacing w:after="0"/>
              <w:rPr>
                <w:szCs w:val="24"/>
                <w:lang w:val="lv-LV"/>
              </w:rPr>
            </w:pPr>
            <w:r w:rsidRPr="00906401">
              <w:rPr>
                <w:szCs w:val="24"/>
                <w:lang w:val="lv-LV"/>
              </w:rPr>
              <w:t>ATR</w:t>
            </w:r>
          </w:p>
        </w:tc>
        <w:tc>
          <w:tcPr>
            <w:tcW w:w="5396" w:type="dxa"/>
            <w:shd w:val="clear" w:color="auto" w:fill="auto"/>
          </w:tcPr>
          <w:p w14:paraId="101AFA12" w14:textId="77777777" w:rsidR="00906401" w:rsidRPr="00906401" w:rsidRDefault="00906401" w:rsidP="003B2231">
            <w:pPr>
              <w:tabs>
                <w:tab w:val="left" w:pos="1985"/>
              </w:tabs>
              <w:spacing w:after="0"/>
              <w:rPr>
                <w:szCs w:val="24"/>
                <w:lang w:val="lv-LV"/>
              </w:rPr>
            </w:pPr>
            <w:r w:rsidRPr="00906401">
              <w:rPr>
                <w:szCs w:val="24"/>
                <w:lang w:val="lv-LV"/>
              </w:rPr>
              <w:t>Administratīvi teritoriālā reforma</w:t>
            </w:r>
          </w:p>
        </w:tc>
      </w:tr>
      <w:tr w:rsidR="00906401" w:rsidRPr="00B9765E" w14:paraId="65E87BC0" w14:textId="77777777" w:rsidTr="003A1D81">
        <w:tc>
          <w:tcPr>
            <w:tcW w:w="2289" w:type="dxa"/>
            <w:shd w:val="clear" w:color="auto" w:fill="auto"/>
          </w:tcPr>
          <w:p w14:paraId="4D369263" w14:textId="77777777" w:rsidR="00906401" w:rsidRPr="00906401" w:rsidRDefault="00906401" w:rsidP="003B2231">
            <w:pPr>
              <w:tabs>
                <w:tab w:val="left" w:pos="1985"/>
              </w:tabs>
              <w:spacing w:after="0"/>
              <w:rPr>
                <w:szCs w:val="24"/>
                <w:lang w:val="lv-LV"/>
              </w:rPr>
            </w:pPr>
            <w:r w:rsidRPr="00906401">
              <w:rPr>
                <w:szCs w:val="24"/>
                <w:lang w:val="lv-LV"/>
              </w:rPr>
              <w:t>BAXE</w:t>
            </w:r>
          </w:p>
        </w:tc>
        <w:tc>
          <w:tcPr>
            <w:tcW w:w="5396" w:type="dxa"/>
            <w:shd w:val="clear" w:color="auto" w:fill="auto"/>
          </w:tcPr>
          <w:p w14:paraId="419AACEB" w14:textId="77777777" w:rsidR="00906401" w:rsidRPr="00906401" w:rsidRDefault="00906401" w:rsidP="003B2231">
            <w:pPr>
              <w:tabs>
                <w:tab w:val="left" w:pos="1985"/>
              </w:tabs>
              <w:spacing w:after="0"/>
              <w:ind w:hanging="37"/>
              <w:rPr>
                <w:iCs/>
                <w:szCs w:val="24"/>
                <w:lang w:val="lv-LV"/>
              </w:rPr>
            </w:pPr>
            <w:r w:rsidRPr="00906401">
              <w:rPr>
                <w:szCs w:val="24"/>
                <w:lang w:val="lv-LV"/>
              </w:rPr>
              <w:t>Baltijas valstu kravu rentgena iekārtu attēlu apmaiņas sistēma</w:t>
            </w:r>
          </w:p>
        </w:tc>
      </w:tr>
      <w:tr w:rsidR="00906401" w:rsidRPr="00C7692A" w14:paraId="6D172E68" w14:textId="77777777" w:rsidTr="003A1D81">
        <w:tc>
          <w:tcPr>
            <w:tcW w:w="2289" w:type="dxa"/>
            <w:shd w:val="clear" w:color="auto" w:fill="auto"/>
          </w:tcPr>
          <w:p w14:paraId="22E0606D" w14:textId="77777777" w:rsidR="00906401" w:rsidRPr="00906401" w:rsidRDefault="00906401" w:rsidP="003B2231">
            <w:pPr>
              <w:tabs>
                <w:tab w:val="left" w:pos="1985"/>
              </w:tabs>
              <w:spacing w:after="0"/>
              <w:rPr>
                <w:szCs w:val="24"/>
                <w:lang w:val="lv-LV"/>
              </w:rPr>
            </w:pPr>
            <w:r w:rsidRPr="00906401">
              <w:rPr>
                <w:szCs w:val="24"/>
                <w:lang w:val="lv-LV"/>
              </w:rPr>
              <w:t>BNA</w:t>
            </w:r>
          </w:p>
        </w:tc>
        <w:tc>
          <w:tcPr>
            <w:tcW w:w="5396" w:type="dxa"/>
            <w:shd w:val="clear" w:color="auto" w:fill="auto"/>
          </w:tcPr>
          <w:p w14:paraId="14DFE9C0" w14:textId="77777777" w:rsidR="00906401" w:rsidRPr="00906401" w:rsidRDefault="00906401" w:rsidP="003B2231">
            <w:pPr>
              <w:tabs>
                <w:tab w:val="left" w:pos="1985"/>
              </w:tabs>
              <w:spacing w:after="0"/>
              <w:ind w:hanging="37"/>
              <w:rPr>
                <w:szCs w:val="24"/>
                <w:lang w:val="lv-LV"/>
              </w:rPr>
            </w:pPr>
            <w:r w:rsidRPr="00906401">
              <w:rPr>
                <w:szCs w:val="24"/>
                <w:lang w:val="lv-LV"/>
              </w:rPr>
              <w:t>Bioloģiski noārdāmie atkritumi</w:t>
            </w:r>
          </w:p>
        </w:tc>
      </w:tr>
      <w:tr w:rsidR="00906401" w:rsidRPr="00B9765E" w14:paraId="71758E45" w14:textId="77777777" w:rsidTr="003A1D81">
        <w:tc>
          <w:tcPr>
            <w:tcW w:w="2289" w:type="dxa"/>
            <w:shd w:val="clear" w:color="auto" w:fill="auto"/>
          </w:tcPr>
          <w:p w14:paraId="2D5C4CCF" w14:textId="77777777" w:rsidR="00906401" w:rsidRPr="00906401" w:rsidRDefault="00906401" w:rsidP="003B2231">
            <w:pPr>
              <w:tabs>
                <w:tab w:val="left" w:pos="1985"/>
              </w:tabs>
              <w:spacing w:after="0"/>
              <w:rPr>
                <w:szCs w:val="24"/>
                <w:lang w:val="lv-LV"/>
              </w:rPr>
            </w:pPr>
            <w:r w:rsidRPr="00906401">
              <w:rPr>
                <w:szCs w:val="24"/>
                <w:lang w:val="lv-LV"/>
              </w:rPr>
              <w:t>CFLA</w:t>
            </w:r>
          </w:p>
        </w:tc>
        <w:tc>
          <w:tcPr>
            <w:tcW w:w="5396" w:type="dxa"/>
            <w:shd w:val="clear" w:color="auto" w:fill="auto"/>
          </w:tcPr>
          <w:p w14:paraId="48FB72F2" w14:textId="77777777" w:rsidR="00906401" w:rsidRPr="00906401" w:rsidRDefault="00906401" w:rsidP="003B2231">
            <w:pPr>
              <w:tabs>
                <w:tab w:val="left" w:pos="1985"/>
              </w:tabs>
              <w:spacing w:after="0"/>
              <w:ind w:hanging="37"/>
              <w:rPr>
                <w:szCs w:val="24"/>
                <w:lang w:val="lv-LV"/>
              </w:rPr>
            </w:pPr>
            <w:r w:rsidRPr="00906401">
              <w:rPr>
                <w:szCs w:val="24"/>
                <w:lang w:val="lv-LV"/>
              </w:rPr>
              <w:t>Centrālā finanšu un līgumu aģentūra</w:t>
            </w:r>
          </w:p>
        </w:tc>
      </w:tr>
      <w:tr w:rsidR="00906401" w:rsidRPr="00C7692A" w14:paraId="6E8CCBE1" w14:textId="77777777" w:rsidTr="003A1D81">
        <w:tc>
          <w:tcPr>
            <w:tcW w:w="2289" w:type="dxa"/>
            <w:shd w:val="clear" w:color="auto" w:fill="auto"/>
          </w:tcPr>
          <w:p w14:paraId="45DFDD89" w14:textId="77777777" w:rsidR="00906401" w:rsidRPr="00906401" w:rsidRDefault="00906401" w:rsidP="003B2231">
            <w:pPr>
              <w:tabs>
                <w:tab w:val="left" w:pos="1985"/>
              </w:tabs>
              <w:spacing w:after="0"/>
              <w:rPr>
                <w:szCs w:val="24"/>
                <w:lang w:val="lv-LV"/>
              </w:rPr>
            </w:pPr>
            <w:r w:rsidRPr="00906401">
              <w:rPr>
                <w:szCs w:val="24"/>
                <w:lang w:val="lv-LV"/>
              </w:rPr>
              <w:t>CNG</w:t>
            </w:r>
          </w:p>
        </w:tc>
        <w:tc>
          <w:tcPr>
            <w:tcW w:w="5396" w:type="dxa"/>
            <w:shd w:val="clear" w:color="auto" w:fill="auto"/>
          </w:tcPr>
          <w:p w14:paraId="38429CF9" w14:textId="77777777" w:rsidR="00906401" w:rsidRPr="00906401" w:rsidRDefault="00906401" w:rsidP="003B2231">
            <w:pPr>
              <w:tabs>
                <w:tab w:val="left" w:pos="1985"/>
              </w:tabs>
              <w:spacing w:after="0"/>
              <w:ind w:hanging="37"/>
              <w:rPr>
                <w:szCs w:val="24"/>
                <w:lang w:val="lv-LV"/>
              </w:rPr>
            </w:pPr>
            <w:r w:rsidRPr="00906401">
              <w:rPr>
                <w:szCs w:val="24"/>
                <w:lang w:val="lv-LV"/>
              </w:rPr>
              <w:t>Saspiestā dabasgāze</w:t>
            </w:r>
          </w:p>
        </w:tc>
      </w:tr>
      <w:tr w:rsidR="00906401" w:rsidRPr="00C7692A" w14:paraId="6C901EC5" w14:textId="77777777" w:rsidTr="003A1D81">
        <w:trPr>
          <w:trHeight w:val="325"/>
        </w:trPr>
        <w:tc>
          <w:tcPr>
            <w:tcW w:w="2289" w:type="dxa"/>
            <w:shd w:val="clear" w:color="auto" w:fill="auto"/>
          </w:tcPr>
          <w:p w14:paraId="2A766542" w14:textId="77777777" w:rsidR="00906401" w:rsidRPr="00906401" w:rsidRDefault="00906401" w:rsidP="003B2231">
            <w:pPr>
              <w:tabs>
                <w:tab w:val="left" w:pos="1985"/>
              </w:tabs>
              <w:spacing w:after="0"/>
              <w:rPr>
                <w:szCs w:val="24"/>
                <w:lang w:val="lv-LV"/>
              </w:rPr>
            </w:pPr>
            <w:r w:rsidRPr="00906401">
              <w:rPr>
                <w:szCs w:val="24"/>
                <w:lang w:val="lv-LV"/>
              </w:rPr>
              <w:t>CSP</w:t>
            </w:r>
          </w:p>
        </w:tc>
        <w:tc>
          <w:tcPr>
            <w:tcW w:w="5396" w:type="dxa"/>
            <w:shd w:val="clear" w:color="auto" w:fill="auto"/>
          </w:tcPr>
          <w:p w14:paraId="1B176BD2" w14:textId="77777777" w:rsidR="00906401" w:rsidRPr="00906401" w:rsidRDefault="00906401" w:rsidP="003B2231">
            <w:pPr>
              <w:tabs>
                <w:tab w:val="left" w:pos="1985"/>
              </w:tabs>
              <w:spacing w:after="0"/>
              <w:ind w:hanging="37"/>
              <w:rPr>
                <w:szCs w:val="24"/>
                <w:lang w:val="lv-LV"/>
              </w:rPr>
            </w:pPr>
            <w:r w:rsidRPr="00906401">
              <w:rPr>
                <w:szCs w:val="24"/>
                <w:lang w:val="lv-LV"/>
              </w:rPr>
              <w:t>Centrālā statistikas pārvalde</w:t>
            </w:r>
          </w:p>
        </w:tc>
      </w:tr>
      <w:tr w:rsidR="00906401" w:rsidRPr="00C7692A" w14:paraId="7D8D1782" w14:textId="77777777" w:rsidTr="003A1D81">
        <w:trPr>
          <w:trHeight w:val="325"/>
        </w:trPr>
        <w:tc>
          <w:tcPr>
            <w:tcW w:w="2289" w:type="dxa"/>
            <w:shd w:val="clear" w:color="auto" w:fill="auto"/>
          </w:tcPr>
          <w:p w14:paraId="6FF95058" w14:textId="77777777" w:rsidR="00906401" w:rsidRPr="00906401" w:rsidRDefault="00906401" w:rsidP="003B2231">
            <w:pPr>
              <w:tabs>
                <w:tab w:val="left" w:pos="1985"/>
              </w:tabs>
              <w:spacing w:after="0"/>
              <w:rPr>
                <w:szCs w:val="24"/>
                <w:lang w:val="lv-LV"/>
              </w:rPr>
            </w:pPr>
            <w:r w:rsidRPr="00906401">
              <w:rPr>
                <w:szCs w:val="24"/>
                <w:lang w:val="lv-LV"/>
              </w:rPr>
              <w:t>DESI indekss</w:t>
            </w:r>
          </w:p>
        </w:tc>
        <w:tc>
          <w:tcPr>
            <w:tcW w:w="5396" w:type="dxa"/>
            <w:shd w:val="clear" w:color="auto" w:fill="auto"/>
          </w:tcPr>
          <w:p w14:paraId="4A8C25A5" w14:textId="77777777" w:rsidR="00906401" w:rsidRPr="00906401" w:rsidRDefault="00906401" w:rsidP="003B2231">
            <w:pPr>
              <w:tabs>
                <w:tab w:val="left" w:pos="1985"/>
              </w:tabs>
              <w:spacing w:after="0"/>
              <w:ind w:hanging="37"/>
              <w:rPr>
                <w:szCs w:val="24"/>
                <w:lang w:val="lv-LV"/>
              </w:rPr>
            </w:pPr>
            <w:r w:rsidRPr="00906401">
              <w:rPr>
                <w:szCs w:val="24"/>
                <w:lang w:val="lv-LV"/>
              </w:rPr>
              <w:t>Digitālās ekonomikas un sabiedrības indekss</w:t>
            </w:r>
          </w:p>
        </w:tc>
      </w:tr>
      <w:tr w:rsidR="00906401" w:rsidRPr="00C7692A" w14:paraId="7F08E632" w14:textId="77777777" w:rsidTr="003A1D81">
        <w:tc>
          <w:tcPr>
            <w:tcW w:w="2289" w:type="dxa"/>
            <w:shd w:val="clear" w:color="auto" w:fill="auto"/>
          </w:tcPr>
          <w:p w14:paraId="28CBDE00" w14:textId="77777777" w:rsidR="00906401" w:rsidRPr="00906401" w:rsidRDefault="00906401" w:rsidP="003B2231">
            <w:pPr>
              <w:tabs>
                <w:tab w:val="left" w:pos="1985"/>
              </w:tabs>
              <w:spacing w:after="0"/>
              <w:rPr>
                <w:szCs w:val="24"/>
                <w:lang w:val="lv-LV"/>
              </w:rPr>
            </w:pPr>
            <w:r w:rsidRPr="00906401">
              <w:rPr>
                <w:rFonts w:eastAsia="Times New Roman"/>
                <w:szCs w:val="24"/>
                <w:lang w:val="lv-LV"/>
              </w:rPr>
              <w:t>DG REFORM</w:t>
            </w:r>
          </w:p>
        </w:tc>
        <w:tc>
          <w:tcPr>
            <w:tcW w:w="5396" w:type="dxa"/>
            <w:shd w:val="clear" w:color="auto" w:fill="auto"/>
          </w:tcPr>
          <w:p w14:paraId="30105E92" w14:textId="77777777" w:rsidR="00906401" w:rsidRPr="00906401" w:rsidRDefault="00906401" w:rsidP="003B2231">
            <w:pPr>
              <w:tabs>
                <w:tab w:val="left" w:pos="1985"/>
              </w:tabs>
              <w:spacing w:after="0"/>
              <w:ind w:hanging="37"/>
              <w:rPr>
                <w:szCs w:val="24"/>
                <w:lang w:val="lv-LV"/>
              </w:rPr>
            </w:pPr>
            <w:r w:rsidRPr="00906401">
              <w:rPr>
                <w:rFonts w:eastAsia="Times New Roman"/>
                <w:szCs w:val="24"/>
                <w:lang w:val="lv-LV"/>
              </w:rPr>
              <w:t>Eiropas Komisijas Strukturālo reformu atbalsta ģenerāldirektorāts</w:t>
            </w:r>
          </w:p>
        </w:tc>
      </w:tr>
      <w:tr w:rsidR="003A1D81" w:rsidRPr="00B9765E" w14:paraId="7203FCAB" w14:textId="77777777" w:rsidTr="003A1D81">
        <w:tc>
          <w:tcPr>
            <w:tcW w:w="2289" w:type="dxa"/>
            <w:shd w:val="clear" w:color="auto" w:fill="auto"/>
          </w:tcPr>
          <w:p w14:paraId="31349959" w14:textId="18E3F0A9" w:rsidR="003A1D81" w:rsidRPr="00906401" w:rsidRDefault="003A1D81" w:rsidP="003B2231">
            <w:pPr>
              <w:tabs>
                <w:tab w:val="left" w:pos="1985"/>
              </w:tabs>
              <w:spacing w:after="0"/>
              <w:rPr>
                <w:rFonts w:eastAsia="Times New Roman"/>
                <w:szCs w:val="24"/>
                <w:lang w:val="lv-LV"/>
              </w:rPr>
            </w:pPr>
            <w:r>
              <w:rPr>
                <w:rFonts w:eastAsia="Times New Roman"/>
                <w:szCs w:val="24"/>
                <w:lang w:val="lv-LV"/>
              </w:rPr>
              <w:t>DG ECHO TRACK 1</w:t>
            </w:r>
          </w:p>
        </w:tc>
        <w:tc>
          <w:tcPr>
            <w:tcW w:w="5396" w:type="dxa"/>
            <w:shd w:val="clear" w:color="auto" w:fill="auto"/>
          </w:tcPr>
          <w:p w14:paraId="49EBB177" w14:textId="7B9451D7" w:rsidR="003A1D81" w:rsidRPr="00906401" w:rsidRDefault="003A1D81" w:rsidP="003B2231">
            <w:pPr>
              <w:tabs>
                <w:tab w:val="left" w:pos="1985"/>
              </w:tabs>
              <w:spacing w:after="0"/>
              <w:ind w:hanging="37"/>
              <w:rPr>
                <w:rFonts w:eastAsia="Times New Roman"/>
                <w:szCs w:val="24"/>
                <w:lang w:val="lv-LV"/>
              </w:rPr>
            </w:pPr>
            <w:r>
              <w:rPr>
                <w:rFonts w:eastAsia="Times New Roman"/>
                <w:szCs w:val="24"/>
                <w:lang w:val="lv-LV"/>
              </w:rPr>
              <w:t xml:space="preserve">Eiropas Komisijas ģenerāldirektorāta Civilās aizsardzības un humanitārā palīdzības jautājumos programma Civilās aizsardzības </w:t>
            </w:r>
            <w:proofErr w:type="spellStart"/>
            <w:r>
              <w:rPr>
                <w:rFonts w:eastAsia="Times New Roman"/>
                <w:szCs w:val="24"/>
                <w:lang w:val="lv-LV"/>
              </w:rPr>
              <w:t>prevencijas</w:t>
            </w:r>
            <w:proofErr w:type="spellEnd"/>
            <w:r>
              <w:rPr>
                <w:rFonts w:eastAsia="Times New Roman"/>
                <w:szCs w:val="24"/>
                <w:lang w:val="lv-LV"/>
              </w:rPr>
              <w:t xml:space="preserve"> un gatavības pasākumiem </w:t>
            </w:r>
          </w:p>
        </w:tc>
      </w:tr>
      <w:tr w:rsidR="00906401" w:rsidRPr="00C7692A" w14:paraId="10A98644" w14:textId="77777777" w:rsidTr="003A1D81">
        <w:trPr>
          <w:trHeight w:val="312"/>
        </w:trPr>
        <w:tc>
          <w:tcPr>
            <w:tcW w:w="2289" w:type="dxa"/>
            <w:shd w:val="clear" w:color="auto" w:fill="auto"/>
          </w:tcPr>
          <w:p w14:paraId="1374003B" w14:textId="77777777" w:rsidR="00906401" w:rsidRPr="00906401" w:rsidRDefault="00906401" w:rsidP="003B2231">
            <w:pPr>
              <w:tabs>
                <w:tab w:val="left" w:pos="1985"/>
              </w:tabs>
              <w:spacing w:after="0"/>
              <w:rPr>
                <w:szCs w:val="24"/>
                <w:lang w:val="lv-LV"/>
              </w:rPr>
            </w:pPr>
            <w:r w:rsidRPr="00906401">
              <w:rPr>
                <w:szCs w:val="24"/>
                <w:lang w:val="lv-LV"/>
              </w:rPr>
              <w:t>DP 21-27</w:t>
            </w:r>
          </w:p>
        </w:tc>
        <w:tc>
          <w:tcPr>
            <w:tcW w:w="5396" w:type="dxa"/>
            <w:shd w:val="clear" w:color="auto" w:fill="auto"/>
          </w:tcPr>
          <w:p w14:paraId="643998D8" w14:textId="77777777" w:rsidR="00906401" w:rsidRPr="00906401" w:rsidRDefault="00906401" w:rsidP="003B2231">
            <w:pPr>
              <w:tabs>
                <w:tab w:val="left" w:pos="1985"/>
              </w:tabs>
              <w:spacing w:after="0"/>
              <w:ind w:hanging="37"/>
              <w:rPr>
                <w:szCs w:val="24"/>
                <w:lang w:val="lv-LV"/>
              </w:rPr>
            </w:pPr>
            <w:r w:rsidRPr="00906401">
              <w:rPr>
                <w:szCs w:val="24"/>
                <w:lang w:val="lv-LV"/>
              </w:rPr>
              <w:t>Darbības programma Latvijai 2021.–2027.gadam</w:t>
            </w:r>
          </w:p>
        </w:tc>
      </w:tr>
      <w:tr w:rsidR="00906401" w:rsidRPr="00C7692A" w14:paraId="14AEF08E" w14:textId="77777777" w:rsidTr="003A1D81">
        <w:trPr>
          <w:trHeight w:val="312"/>
        </w:trPr>
        <w:tc>
          <w:tcPr>
            <w:tcW w:w="2289" w:type="dxa"/>
            <w:shd w:val="clear" w:color="auto" w:fill="auto"/>
          </w:tcPr>
          <w:p w14:paraId="5290927A" w14:textId="77777777" w:rsidR="00906401" w:rsidRPr="00906401" w:rsidRDefault="00906401" w:rsidP="003B2231">
            <w:pPr>
              <w:tabs>
                <w:tab w:val="left" w:pos="1985"/>
              </w:tabs>
              <w:spacing w:after="0"/>
              <w:rPr>
                <w:szCs w:val="24"/>
                <w:lang w:val="lv-LV"/>
              </w:rPr>
            </w:pPr>
            <w:r w:rsidRPr="00906401">
              <w:rPr>
                <w:szCs w:val="24"/>
                <w:lang w:val="lv-LV"/>
              </w:rPr>
              <w:t>Džini koeficients</w:t>
            </w:r>
          </w:p>
        </w:tc>
        <w:tc>
          <w:tcPr>
            <w:tcW w:w="5396" w:type="dxa"/>
            <w:shd w:val="clear" w:color="auto" w:fill="auto"/>
          </w:tcPr>
          <w:p w14:paraId="0F503FDE" w14:textId="77777777" w:rsidR="00906401" w:rsidRPr="00906401" w:rsidRDefault="00906401" w:rsidP="003B2231">
            <w:pPr>
              <w:tabs>
                <w:tab w:val="left" w:pos="1985"/>
              </w:tabs>
              <w:spacing w:after="0"/>
              <w:ind w:hanging="37"/>
              <w:rPr>
                <w:szCs w:val="24"/>
                <w:lang w:val="lv-LV"/>
              </w:rPr>
            </w:pPr>
            <w:r w:rsidRPr="00906401">
              <w:rPr>
                <w:szCs w:val="24"/>
                <w:lang w:val="lv-LV"/>
              </w:rPr>
              <w:t>Metode, ar ko mēra ienākumu sadalījuma vienlīdzību</w:t>
            </w:r>
          </w:p>
        </w:tc>
      </w:tr>
      <w:tr w:rsidR="00906401" w:rsidRPr="00C7692A" w14:paraId="236A1D38" w14:textId="77777777" w:rsidTr="003A1D81">
        <w:trPr>
          <w:trHeight w:val="312"/>
        </w:trPr>
        <w:tc>
          <w:tcPr>
            <w:tcW w:w="2289" w:type="dxa"/>
            <w:shd w:val="clear" w:color="auto" w:fill="auto"/>
          </w:tcPr>
          <w:p w14:paraId="164F4750" w14:textId="77777777" w:rsidR="00906401" w:rsidRPr="00906401" w:rsidDel="00BA1A2F" w:rsidRDefault="00906401" w:rsidP="003B2231">
            <w:pPr>
              <w:tabs>
                <w:tab w:val="left" w:pos="1985"/>
              </w:tabs>
              <w:spacing w:after="0"/>
              <w:rPr>
                <w:szCs w:val="24"/>
                <w:lang w:val="lv-LV"/>
              </w:rPr>
            </w:pPr>
            <w:r w:rsidRPr="00906401">
              <w:rPr>
                <w:szCs w:val="24"/>
                <w:lang w:val="lv-LV"/>
              </w:rPr>
              <w:t>EBA</w:t>
            </w:r>
          </w:p>
        </w:tc>
        <w:tc>
          <w:tcPr>
            <w:tcW w:w="5396" w:type="dxa"/>
            <w:shd w:val="clear" w:color="auto" w:fill="auto"/>
          </w:tcPr>
          <w:p w14:paraId="7A6F85BA" w14:textId="77777777" w:rsidR="00906401" w:rsidRPr="00906401" w:rsidRDefault="00906401" w:rsidP="003B2231">
            <w:pPr>
              <w:tabs>
                <w:tab w:val="left" w:pos="1985"/>
              </w:tabs>
              <w:spacing w:after="0"/>
              <w:ind w:hanging="37"/>
              <w:rPr>
                <w:szCs w:val="24"/>
                <w:lang w:val="lv-LV"/>
              </w:rPr>
            </w:pPr>
            <w:r w:rsidRPr="00906401">
              <w:rPr>
                <w:szCs w:val="24"/>
                <w:lang w:val="lv-LV"/>
              </w:rPr>
              <w:t>Eiropas Biogāzes asociācija</w:t>
            </w:r>
          </w:p>
        </w:tc>
      </w:tr>
      <w:tr w:rsidR="00906401" w:rsidRPr="00C7692A" w14:paraId="784BEE53" w14:textId="77777777" w:rsidTr="003A1D81">
        <w:trPr>
          <w:trHeight w:val="312"/>
        </w:trPr>
        <w:tc>
          <w:tcPr>
            <w:tcW w:w="2289" w:type="dxa"/>
            <w:shd w:val="clear" w:color="auto" w:fill="auto"/>
          </w:tcPr>
          <w:p w14:paraId="38EFAF82" w14:textId="77777777" w:rsidR="00906401" w:rsidRPr="00906401" w:rsidRDefault="00906401" w:rsidP="003B2231">
            <w:pPr>
              <w:tabs>
                <w:tab w:val="left" w:pos="1985"/>
              </w:tabs>
              <w:spacing w:after="0"/>
              <w:rPr>
                <w:szCs w:val="24"/>
                <w:lang w:val="lv-LV"/>
              </w:rPr>
            </w:pPr>
            <w:r w:rsidRPr="00906401">
              <w:rPr>
                <w:szCs w:val="24"/>
                <w:lang w:val="lv-LV"/>
              </w:rPr>
              <w:t>EDIC</w:t>
            </w:r>
          </w:p>
        </w:tc>
        <w:tc>
          <w:tcPr>
            <w:tcW w:w="5396" w:type="dxa"/>
            <w:shd w:val="clear" w:color="auto" w:fill="auto"/>
          </w:tcPr>
          <w:p w14:paraId="5E2CD09D" w14:textId="77777777" w:rsidR="00906401" w:rsidRPr="00906401" w:rsidRDefault="00906401" w:rsidP="003B2231">
            <w:pPr>
              <w:tabs>
                <w:tab w:val="left" w:pos="1985"/>
              </w:tabs>
              <w:spacing w:after="0"/>
              <w:ind w:hanging="37"/>
              <w:rPr>
                <w:szCs w:val="24"/>
                <w:lang w:val="lv-LV"/>
              </w:rPr>
            </w:pPr>
            <w:r w:rsidRPr="00906401">
              <w:rPr>
                <w:szCs w:val="24"/>
                <w:lang w:val="lv-LV"/>
              </w:rPr>
              <w:t>Eiropas Digitālo inovāciju centrs</w:t>
            </w:r>
          </w:p>
        </w:tc>
      </w:tr>
      <w:tr w:rsidR="00906401" w:rsidRPr="00C7692A" w14:paraId="1C554915" w14:textId="77777777" w:rsidTr="003A1D81">
        <w:tc>
          <w:tcPr>
            <w:tcW w:w="2289" w:type="dxa"/>
            <w:shd w:val="clear" w:color="auto" w:fill="auto"/>
          </w:tcPr>
          <w:p w14:paraId="1402D772" w14:textId="77777777" w:rsidR="00906401" w:rsidRPr="00906401" w:rsidRDefault="00906401" w:rsidP="003B2231">
            <w:pPr>
              <w:tabs>
                <w:tab w:val="left" w:pos="1985"/>
              </w:tabs>
              <w:spacing w:after="0"/>
              <w:rPr>
                <w:szCs w:val="24"/>
                <w:lang w:val="lv-LV"/>
              </w:rPr>
            </w:pPr>
            <w:r w:rsidRPr="00906401">
              <w:rPr>
                <w:szCs w:val="24"/>
                <w:lang w:val="lv-LV"/>
              </w:rPr>
              <w:t>EK</w:t>
            </w:r>
          </w:p>
        </w:tc>
        <w:tc>
          <w:tcPr>
            <w:tcW w:w="5396" w:type="dxa"/>
            <w:shd w:val="clear" w:color="auto" w:fill="auto"/>
          </w:tcPr>
          <w:p w14:paraId="4C0FFC77" w14:textId="77777777" w:rsidR="00906401" w:rsidRPr="00906401" w:rsidRDefault="00906401" w:rsidP="003B2231">
            <w:pPr>
              <w:tabs>
                <w:tab w:val="left" w:pos="1985"/>
              </w:tabs>
              <w:spacing w:after="0"/>
              <w:ind w:hanging="37"/>
              <w:rPr>
                <w:szCs w:val="24"/>
                <w:lang w:val="lv-LV"/>
              </w:rPr>
            </w:pPr>
            <w:r w:rsidRPr="00906401">
              <w:rPr>
                <w:szCs w:val="24"/>
                <w:lang w:val="lv-LV"/>
              </w:rPr>
              <w:t>Eiropas Komisija</w:t>
            </w:r>
          </w:p>
        </w:tc>
      </w:tr>
      <w:tr w:rsidR="00906401" w:rsidRPr="00C7692A" w14:paraId="6A9208DE" w14:textId="77777777" w:rsidTr="003A1D81">
        <w:tc>
          <w:tcPr>
            <w:tcW w:w="2289" w:type="dxa"/>
            <w:shd w:val="clear" w:color="auto" w:fill="auto"/>
          </w:tcPr>
          <w:p w14:paraId="0EE17B08" w14:textId="77777777" w:rsidR="00906401" w:rsidRPr="00906401" w:rsidRDefault="00906401" w:rsidP="003B2231">
            <w:pPr>
              <w:tabs>
                <w:tab w:val="left" w:pos="1985"/>
              </w:tabs>
              <w:spacing w:after="0"/>
              <w:rPr>
                <w:szCs w:val="24"/>
                <w:lang w:val="lv-LV"/>
              </w:rPr>
            </w:pPr>
            <w:r w:rsidRPr="00906401">
              <w:rPr>
                <w:szCs w:val="24"/>
                <w:lang w:val="lv-LV"/>
              </w:rPr>
              <w:t>EM</w:t>
            </w:r>
          </w:p>
        </w:tc>
        <w:tc>
          <w:tcPr>
            <w:tcW w:w="5396" w:type="dxa"/>
            <w:shd w:val="clear" w:color="auto" w:fill="auto"/>
          </w:tcPr>
          <w:p w14:paraId="7B39918F" w14:textId="77777777" w:rsidR="00906401" w:rsidRPr="00906401" w:rsidRDefault="00906401" w:rsidP="003B2231">
            <w:pPr>
              <w:tabs>
                <w:tab w:val="left" w:pos="1985"/>
              </w:tabs>
              <w:spacing w:after="0"/>
              <w:ind w:hanging="37"/>
              <w:rPr>
                <w:szCs w:val="24"/>
                <w:lang w:val="lv-LV"/>
              </w:rPr>
            </w:pPr>
            <w:r w:rsidRPr="00906401">
              <w:rPr>
                <w:szCs w:val="24"/>
                <w:lang w:val="lv-LV"/>
              </w:rPr>
              <w:t>Ekonomikas ministrija</w:t>
            </w:r>
          </w:p>
        </w:tc>
      </w:tr>
      <w:tr w:rsidR="00906401" w:rsidRPr="00C7692A" w14:paraId="0EED33EE" w14:textId="77777777" w:rsidTr="003A1D81">
        <w:tc>
          <w:tcPr>
            <w:tcW w:w="2289" w:type="dxa"/>
            <w:shd w:val="clear" w:color="auto" w:fill="auto"/>
          </w:tcPr>
          <w:p w14:paraId="7F6B1877" w14:textId="77777777" w:rsidR="00906401" w:rsidRPr="00906401" w:rsidRDefault="00906401" w:rsidP="003B2231">
            <w:pPr>
              <w:tabs>
                <w:tab w:val="left" w:pos="1985"/>
              </w:tabs>
              <w:spacing w:after="0"/>
              <w:rPr>
                <w:szCs w:val="24"/>
                <w:lang w:val="lv-LV"/>
              </w:rPr>
            </w:pPr>
            <w:r w:rsidRPr="00906401">
              <w:rPr>
                <w:szCs w:val="24"/>
                <w:lang w:val="lv-LV"/>
              </w:rPr>
              <w:t>ERAF</w:t>
            </w:r>
          </w:p>
        </w:tc>
        <w:tc>
          <w:tcPr>
            <w:tcW w:w="5396" w:type="dxa"/>
            <w:shd w:val="clear" w:color="auto" w:fill="auto"/>
          </w:tcPr>
          <w:p w14:paraId="4A969C0B" w14:textId="77777777" w:rsidR="00906401" w:rsidRPr="00906401" w:rsidRDefault="00906401" w:rsidP="003B2231">
            <w:pPr>
              <w:tabs>
                <w:tab w:val="left" w:pos="1985"/>
              </w:tabs>
              <w:spacing w:after="0"/>
              <w:ind w:hanging="37"/>
              <w:rPr>
                <w:szCs w:val="24"/>
                <w:lang w:val="lv-LV"/>
              </w:rPr>
            </w:pPr>
            <w:r w:rsidRPr="00906401">
              <w:rPr>
                <w:szCs w:val="24"/>
                <w:lang w:val="lv-LV"/>
              </w:rPr>
              <w:t>Eiropas Reģionālās attīstības fonds</w:t>
            </w:r>
          </w:p>
        </w:tc>
      </w:tr>
      <w:tr w:rsidR="00906401" w:rsidRPr="00C7692A" w14:paraId="78A21CAD" w14:textId="77777777" w:rsidTr="003A1D81">
        <w:tc>
          <w:tcPr>
            <w:tcW w:w="2289" w:type="dxa"/>
            <w:shd w:val="clear" w:color="auto" w:fill="auto"/>
          </w:tcPr>
          <w:p w14:paraId="3CEDF473" w14:textId="77777777" w:rsidR="00906401" w:rsidRPr="00906401" w:rsidRDefault="00906401" w:rsidP="003B2231">
            <w:pPr>
              <w:tabs>
                <w:tab w:val="left" w:pos="1985"/>
              </w:tabs>
              <w:spacing w:after="0"/>
              <w:rPr>
                <w:szCs w:val="24"/>
                <w:lang w:val="lv-LV"/>
              </w:rPr>
            </w:pPr>
            <w:r w:rsidRPr="00906401">
              <w:rPr>
                <w:szCs w:val="24"/>
                <w:lang w:val="lv-LV"/>
              </w:rPr>
              <w:t>ES</w:t>
            </w:r>
          </w:p>
        </w:tc>
        <w:tc>
          <w:tcPr>
            <w:tcW w:w="5396" w:type="dxa"/>
            <w:shd w:val="clear" w:color="auto" w:fill="auto"/>
          </w:tcPr>
          <w:p w14:paraId="0FC7A218" w14:textId="77777777" w:rsidR="00906401" w:rsidRPr="00906401" w:rsidRDefault="00906401" w:rsidP="003B2231">
            <w:pPr>
              <w:tabs>
                <w:tab w:val="left" w:pos="1985"/>
              </w:tabs>
              <w:spacing w:after="0"/>
              <w:ind w:hanging="37"/>
              <w:rPr>
                <w:szCs w:val="24"/>
                <w:lang w:val="lv-LV"/>
              </w:rPr>
            </w:pPr>
            <w:r w:rsidRPr="00906401">
              <w:rPr>
                <w:szCs w:val="24"/>
                <w:lang w:val="lv-LV"/>
              </w:rPr>
              <w:t>Eiropas Savienība</w:t>
            </w:r>
          </w:p>
        </w:tc>
      </w:tr>
      <w:tr w:rsidR="00906401" w:rsidRPr="00B9765E" w14:paraId="0F8C20C6" w14:textId="77777777" w:rsidTr="003A1D81">
        <w:tc>
          <w:tcPr>
            <w:tcW w:w="2289" w:type="dxa"/>
            <w:shd w:val="clear" w:color="auto" w:fill="auto"/>
          </w:tcPr>
          <w:p w14:paraId="7E330E42" w14:textId="77777777" w:rsidR="00906401" w:rsidRPr="00906401" w:rsidRDefault="00906401" w:rsidP="003B2231">
            <w:pPr>
              <w:tabs>
                <w:tab w:val="left" w:pos="1985"/>
              </w:tabs>
              <w:spacing w:after="0"/>
              <w:rPr>
                <w:szCs w:val="24"/>
                <w:lang w:val="lv-LV"/>
              </w:rPr>
            </w:pPr>
            <w:r w:rsidRPr="00906401">
              <w:rPr>
                <w:szCs w:val="24"/>
                <w:lang w:val="lv-LV"/>
              </w:rPr>
              <w:t>ES Padomes rekomendācijas</w:t>
            </w:r>
          </w:p>
        </w:tc>
        <w:tc>
          <w:tcPr>
            <w:tcW w:w="5396" w:type="dxa"/>
            <w:shd w:val="clear" w:color="auto" w:fill="auto"/>
          </w:tcPr>
          <w:p w14:paraId="07B6EC19" w14:textId="77777777" w:rsidR="00906401" w:rsidRPr="00906401" w:rsidRDefault="00906401" w:rsidP="003B2231">
            <w:pPr>
              <w:tabs>
                <w:tab w:val="left" w:pos="1985"/>
              </w:tabs>
              <w:spacing w:after="0"/>
              <w:ind w:hanging="37"/>
              <w:rPr>
                <w:szCs w:val="24"/>
                <w:lang w:val="lv-LV"/>
              </w:rPr>
            </w:pPr>
            <w:r w:rsidRPr="00906401">
              <w:rPr>
                <w:szCs w:val="24"/>
                <w:lang w:val="lv-LV"/>
              </w:rPr>
              <w:t xml:space="preserve">Padomes ieteikums par Latvijas 2019.gada valsts reformu programmu un ar ko sniedz Padomes atzinumu par Latvijas 2019.gada stabilitātes programmu un  Padomes ieteikums par Latvijas 2020.gada valsts reformu programmu un ar ko </w:t>
            </w:r>
            <w:r w:rsidRPr="00906401">
              <w:rPr>
                <w:szCs w:val="24"/>
                <w:lang w:val="lv-LV"/>
              </w:rPr>
              <w:lastRenderedPageBreak/>
              <w:t xml:space="preserve">sniedz Padomes atzinumu par Latvijas 2020.gada stabilitātes programmu </w:t>
            </w:r>
          </w:p>
        </w:tc>
      </w:tr>
      <w:tr w:rsidR="00906401" w:rsidRPr="00C7692A" w14:paraId="5D4D3715" w14:textId="77777777" w:rsidTr="003A1D81">
        <w:tc>
          <w:tcPr>
            <w:tcW w:w="2289" w:type="dxa"/>
            <w:shd w:val="clear" w:color="auto" w:fill="auto"/>
          </w:tcPr>
          <w:p w14:paraId="0DD20D6C" w14:textId="77777777" w:rsidR="00906401" w:rsidRPr="00906401" w:rsidRDefault="00906401" w:rsidP="003B2231">
            <w:pPr>
              <w:tabs>
                <w:tab w:val="left" w:pos="1985"/>
              </w:tabs>
              <w:spacing w:after="0"/>
              <w:rPr>
                <w:szCs w:val="24"/>
                <w:lang w:val="lv-LV"/>
              </w:rPr>
            </w:pPr>
            <w:r w:rsidRPr="00906401">
              <w:rPr>
                <w:szCs w:val="24"/>
                <w:lang w:val="lv-LV"/>
              </w:rPr>
              <w:lastRenderedPageBreak/>
              <w:t>ESF</w:t>
            </w:r>
          </w:p>
        </w:tc>
        <w:tc>
          <w:tcPr>
            <w:tcW w:w="5396" w:type="dxa"/>
            <w:shd w:val="clear" w:color="auto" w:fill="auto"/>
          </w:tcPr>
          <w:p w14:paraId="4E599245" w14:textId="77777777" w:rsidR="00906401" w:rsidRPr="00906401" w:rsidRDefault="00906401" w:rsidP="003B2231">
            <w:pPr>
              <w:tabs>
                <w:tab w:val="left" w:pos="1985"/>
              </w:tabs>
              <w:spacing w:after="0"/>
              <w:rPr>
                <w:szCs w:val="24"/>
                <w:lang w:val="lv-LV"/>
              </w:rPr>
            </w:pPr>
            <w:r w:rsidRPr="00906401">
              <w:rPr>
                <w:szCs w:val="24"/>
                <w:lang w:val="lv-LV"/>
              </w:rPr>
              <w:t>Eiropas Sociālais fonds</w:t>
            </w:r>
          </w:p>
        </w:tc>
      </w:tr>
      <w:tr w:rsidR="00906401" w:rsidRPr="00C7692A" w14:paraId="43B8A7F1" w14:textId="77777777" w:rsidTr="003A1D81">
        <w:tc>
          <w:tcPr>
            <w:tcW w:w="2289" w:type="dxa"/>
            <w:shd w:val="clear" w:color="auto" w:fill="auto"/>
          </w:tcPr>
          <w:p w14:paraId="76470E8C" w14:textId="77777777" w:rsidR="00906401" w:rsidRPr="00906401" w:rsidRDefault="00906401" w:rsidP="003B2231">
            <w:pPr>
              <w:tabs>
                <w:tab w:val="left" w:pos="1985"/>
              </w:tabs>
              <w:spacing w:after="0"/>
              <w:rPr>
                <w:szCs w:val="24"/>
                <w:lang w:val="lv-LV"/>
              </w:rPr>
            </w:pPr>
            <w:r w:rsidRPr="00906401">
              <w:rPr>
                <w:szCs w:val="24"/>
                <w:lang w:val="lv-LV"/>
              </w:rPr>
              <w:t>ETS</w:t>
            </w:r>
          </w:p>
        </w:tc>
        <w:tc>
          <w:tcPr>
            <w:tcW w:w="5396" w:type="dxa"/>
            <w:shd w:val="clear" w:color="auto" w:fill="auto"/>
          </w:tcPr>
          <w:p w14:paraId="1F05FC9C" w14:textId="77777777" w:rsidR="00906401" w:rsidRPr="00906401" w:rsidRDefault="00906401" w:rsidP="003B2231">
            <w:pPr>
              <w:tabs>
                <w:tab w:val="left" w:pos="1985"/>
              </w:tabs>
              <w:spacing w:after="0"/>
              <w:rPr>
                <w:i/>
                <w:szCs w:val="24"/>
                <w:lang w:val="lv-LV"/>
              </w:rPr>
            </w:pPr>
            <w:r w:rsidRPr="00906401">
              <w:rPr>
                <w:i/>
                <w:szCs w:val="24"/>
                <w:lang w:val="lv-LV"/>
              </w:rPr>
              <w:t xml:space="preserve">EU </w:t>
            </w:r>
            <w:proofErr w:type="spellStart"/>
            <w:r w:rsidRPr="00906401">
              <w:rPr>
                <w:i/>
                <w:szCs w:val="24"/>
                <w:lang w:val="lv-LV"/>
              </w:rPr>
              <w:t>Emmissions</w:t>
            </w:r>
            <w:proofErr w:type="spellEnd"/>
            <w:r w:rsidRPr="00906401">
              <w:rPr>
                <w:i/>
                <w:szCs w:val="24"/>
                <w:lang w:val="lv-LV"/>
              </w:rPr>
              <w:t xml:space="preserve"> </w:t>
            </w:r>
            <w:proofErr w:type="spellStart"/>
            <w:r w:rsidRPr="00906401">
              <w:rPr>
                <w:i/>
                <w:szCs w:val="24"/>
                <w:lang w:val="lv-LV"/>
              </w:rPr>
              <w:t>Trading</w:t>
            </w:r>
            <w:proofErr w:type="spellEnd"/>
            <w:r w:rsidRPr="00906401">
              <w:rPr>
                <w:i/>
                <w:szCs w:val="24"/>
                <w:lang w:val="lv-LV"/>
              </w:rPr>
              <w:t xml:space="preserve"> </w:t>
            </w:r>
            <w:proofErr w:type="spellStart"/>
            <w:r w:rsidRPr="00906401">
              <w:rPr>
                <w:i/>
                <w:szCs w:val="24"/>
                <w:lang w:val="lv-LV"/>
              </w:rPr>
              <w:t>System</w:t>
            </w:r>
            <w:proofErr w:type="spellEnd"/>
          </w:p>
        </w:tc>
      </w:tr>
      <w:tr w:rsidR="00906401" w:rsidRPr="00C7692A" w14:paraId="0438A16F" w14:textId="77777777" w:rsidTr="003A1D81">
        <w:tc>
          <w:tcPr>
            <w:tcW w:w="2289" w:type="dxa"/>
            <w:shd w:val="clear" w:color="auto" w:fill="auto"/>
          </w:tcPr>
          <w:p w14:paraId="1E0F9607" w14:textId="77777777" w:rsidR="00906401" w:rsidRPr="00906401" w:rsidRDefault="00906401" w:rsidP="003B2231">
            <w:pPr>
              <w:tabs>
                <w:tab w:val="left" w:pos="1985"/>
              </w:tabs>
              <w:spacing w:after="0"/>
              <w:rPr>
                <w:szCs w:val="24"/>
                <w:lang w:val="lv-LV"/>
              </w:rPr>
            </w:pPr>
            <w:r w:rsidRPr="00906401">
              <w:rPr>
                <w:szCs w:val="24"/>
                <w:lang w:val="lv-LV"/>
              </w:rPr>
              <w:t>EUR</w:t>
            </w:r>
          </w:p>
        </w:tc>
        <w:tc>
          <w:tcPr>
            <w:tcW w:w="5396" w:type="dxa"/>
            <w:shd w:val="clear" w:color="auto" w:fill="auto"/>
          </w:tcPr>
          <w:p w14:paraId="56FB5D56" w14:textId="77777777" w:rsidR="00906401" w:rsidRPr="00906401" w:rsidRDefault="00906401" w:rsidP="003B2231">
            <w:pPr>
              <w:tabs>
                <w:tab w:val="left" w:pos="1985"/>
              </w:tabs>
              <w:spacing w:after="0"/>
              <w:rPr>
                <w:szCs w:val="24"/>
                <w:lang w:val="lv-LV"/>
              </w:rPr>
            </w:pPr>
            <w:r w:rsidRPr="00906401">
              <w:rPr>
                <w:szCs w:val="24"/>
                <w:lang w:val="lv-LV"/>
              </w:rPr>
              <w:t xml:space="preserve">Eiropas Savienības valūta </w:t>
            </w:r>
            <w:proofErr w:type="spellStart"/>
            <w:r w:rsidRPr="00906401">
              <w:rPr>
                <w:i/>
                <w:szCs w:val="24"/>
                <w:lang w:val="lv-LV"/>
              </w:rPr>
              <w:t>euro</w:t>
            </w:r>
            <w:proofErr w:type="spellEnd"/>
          </w:p>
        </w:tc>
      </w:tr>
      <w:tr w:rsidR="00906401" w:rsidRPr="00C7692A" w14:paraId="47259C05" w14:textId="77777777" w:rsidTr="003A1D81">
        <w:tc>
          <w:tcPr>
            <w:tcW w:w="2289" w:type="dxa"/>
            <w:shd w:val="clear" w:color="auto" w:fill="auto"/>
          </w:tcPr>
          <w:p w14:paraId="0B95D61A" w14:textId="77777777" w:rsidR="00906401" w:rsidRPr="00906401" w:rsidRDefault="00906401" w:rsidP="003B2231">
            <w:pPr>
              <w:tabs>
                <w:tab w:val="left" w:pos="1985"/>
              </w:tabs>
              <w:spacing w:after="0"/>
              <w:rPr>
                <w:szCs w:val="24"/>
                <w:lang w:val="lv-LV"/>
              </w:rPr>
            </w:pPr>
            <w:r w:rsidRPr="00906401">
              <w:rPr>
                <w:szCs w:val="24"/>
                <w:lang w:val="lv-LV"/>
              </w:rPr>
              <w:t>FATF</w:t>
            </w:r>
          </w:p>
        </w:tc>
        <w:tc>
          <w:tcPr>
            <w:tcW w:w="5396" w:type="dxa"/>
            <w:shd w:val="clear" w:color="auto" w:fill="auto"/>
          </w:tcPr>
          <w:p w14:paraId="0E434E75" w14:textId="77777777" w:rsidR="00906401" w:rsidRPr="00906401" w:rsidRDefault="00906401" w:rsidP="003B2231">
            <w:pPr>
              <w:tabs>
                <w:tab w:val="left" w:pos="1985"/>
              </w:tabs>
              <w:spacing w:after="0"/>
              <w:rPr>
                <w:szCs w:val="24"/>
                <w:lang w:val="lv-LV"/>
              </w:rPr>
            </w:pPr>
            <w:r w:rsidRPr="00906401">
              <w:rPr>
                <w:szCs w:val="24"/>
                <w:lang w:val="lv-LV"/>
              </w:rPr>
              <w:t>Finanšu darījumu darba grupa (</w:t>
            </w:r>
            <w:proofErr w:type="spellStart"/>
            <w:r w:rsidRPr="00906401">
              <w:rPr>
                <w:i/>
                <w:szCs w:val="24"/>
                <w:lang w:val="lv-LV"/>
              </w:rPr>
              <w:t>Financial</w:t>
            </w:r>
            <w:proofErr w:type="spellEnd"/>
            <w:r w:rsidRPr="00906401">
              <w:rPr>
                <w:i/>
                <w:szCs w:val="24"/>
                <w:lang w:val="lv-LV"/>
              </w:rPr>
              <w:t xml:space="preserve"> </w:t>
            </w:r>
            <w:proofErr w:type="spellStart"/>
            <w:r w:rsidRPr="00906401">
              <w:rPr>
                <w:i/>
                <w:szCs w:val="24"/>
                <w:lang w:val="lv-LV"/>
              </w:rPr>
              <w:t>Action</w:t>
            </w:r>
            <w:proofErr w:type="spellEnd"/>
            <w:r w:rsidRPr="00906401">
              <w:rPr>
                <w:i/>
                <w:szCs w:val="24"/>
                <w:lang w:val="lv-LV"/>
              </w:rPr>
              <w:t xml:space="preserve"> </w:t>
            </w:r>
            <w:proofErr w:type="spellStart"/>
            <w:r w:rsidRPr="00906401">
              <w:rPr>
                <w:i/>
                <w:szCs w:val="24"/>
                <w:lang w:val="lv-LV"/>
              </w:rPr>
              <w:t>Task</w:t>
            </w:r>
            <w:proofErr w:type="spellEnd"/>
            <w:r w:rsidRPr="00906401">
              <w:rPr>
                <w:i/>
                <w:szCs w:val="24"/>
                <w:lang w:val="lv-LV"/>
              </w:rPr>
              <w:t xml:space="preserve"> </w:t>
            </w:r>
            <w:proofErr w:type="spellStart"/>
            <w:r w:rsidRPr="00906401">
              <w:rPr>
                <w:i/>
                <w:szCs w:val="24"/>
                <w:lang w:val="lv-LV"/>
              </w:rPr>
              <w:t>Force</w:t>
            </w:r>
            <w:proofErr w:type="spellEnd"/>
            <w:r w:rsidRPr="00906401">
              <w:rPr>
                <w:szCs w:val="24"/>
                <w:lang w:val="lv-LV"/>
              </w:rPr>
              <w:t>)</w:t>
            </w:r>
          </w:p>
        </w:tc>
      </w:tr>
      <w:tr w:rsidR="00906401" w:rsidRPr="00C7692A" w14:paraId="63C828AC" w14:textId="77777777" w:rsidTr="003A1D81">
        <w:tc>
          <w:tcPr>
            <w:tcW w:w="2289" w:type="dxa"/>
            <w:shd w:val="clear" w:color="auto" w:fill="auto"/>
          </w:tcPr>
          <w:p w14:paraId="08DF4A88" w14:textId="77777777" w:rsidR="00906401" w:rsidRPr="00906401" w:rsidRDefault="00906401" w:rsidP="003B2231">
            <w:pPr>
              <w:tabs>
                <w:tab w:val="left" w:pos="1985"/>
              </w:tabs>
              <w:spacing w:after="0"/>
              <w:rPr>
                <w:szCs w:val="24"/>
                <w:lang w:val="lv-LV"/>
              </w:rPr>
            </w:pPr>
            <w:r w:rsidRPr="00906401">
              <w:rPr>
                <w:szCs w:val="24"/>
                <w:lang w:val="lv-LV"/>
              </w:rPr>
              <w:t>FID</w:t>
            </w:r>
          </w:p>
        </w:tc>
        <w:tc>
          <w:tcPr>
            <w:tcW w:w="5396" w:type="dxa"/>
            <w:shd w:val="clear" w:color="auto" w:fill="auto"/>
          </w:tcPr>
          <w:p w14:paraId="793AE74B" w14:textId="77777777" w:rsidR="00906401" w:rsidRPr="00906401" w:rsidRDefault="00906401" w:rsidP="003B2231">
            <w:pPr>
              <w:tabs>
                <w:tab w:val="left" w:pos="1985"/>
              </w:tabs>
              <w:spacing w:after="0"/>
              <w:rPr>
                <w:szCs w:val="24"/>
                <w:lang w:val="lv-LV"/>
              </w:rPr>
            </w:pPr>
            <w:r w:rsidRPr="00906401">
              <w:rPr>
                <w:szCs w:val="24"/>
                <w:lang w:val="lv-LV"/>
              </w:rPr>
              <w:t>Finanšu izlūkošanas dienests</w:t>
            </w:r>
          </w:p>
        </w:tc>
      </w:tr>
      <w:tr w:rsidR="00906401" w:rsidRPr="00C7692A" w14:paraId="49EAA23C" w14:textId="77777777" w:rsidTr="003A1D81">
        <w:tc>
          <w:tcPr>
            <w:tcW w:w="2289" w:type="dxa"/>
            <w:shd w:val="clear" w:color="auto" w:fill="auto"/>
          </w:tcPr>
          <w:p w14:paraId="10CD3537" w14:textId="77777777" w:rsidR="00906401" w:rsidRPr="00906401" w:rsidRDefault="00906401" w:rsidP="003B2231">
            <w:pPr>
              <w:tabs>
                <w:tab w:val="left" w:pos="1985"/>
              </w:tabs>
              <w:spacing w:after="0"/>
              <w:rPr>
                <w:szCs w:val="24"/>
                <w:lang w:val="lv-LV"/>
              </w:rPr>
            </w:pPr>
            <w:r w:rsidRPr="00906401">
              <w:rPr>
                <w:szCs w:val="24"/>
                <w:lang w:val="lv-LV"/>
              </w:rPr>
              <w:t>FM</w:t>
            </w:r>
          </w:p>
        </w:tc>
        <w:tc>
          <w:tcPr>
            <w:tcW w:w="5396" w:type="dxa"/>
            <w:shd w:val="clear" w:color="auto" w:fill="auto"/>
          </w:tcPr>
          <w:p w14:paraId="2B7F3395" w14:textId="77777777" w:rsidR="00906401" w:rsidRPr="00906401" w:rsidRDefault="00906401" w:rsidP="003B2231">
            <w:pPr>
              <w:tabs>
                <w:tab w:val="left" w:pos="1985"/>
              </w:tabs>
              <w:spacing w:after="0"/>
              <w:rPr>
                <w:i/>
                <w:szCs w:val="24"/>
                <w:lang w:val="lv-LV"/>
              </w:rPr>
            </w:pPr>
            <w:r w:rsidRPr="00906401">
              <w:rPr>
                <w:szCs w:val="24"/>
                <w:lang w:val="lv-LV"/>
              </w:rPr>
              <w:t>Finanšu ministrija</w:t>
            </w:r>
          </w:p>
        </w:tc>
      </w:tr>
      <w:tr w:rsidR="00906401" w:rsidRPr="00C7692A" w14:paraId="350631C1" w14:textId="77777777" w:rsidTr="003A1D81">
        <w:tc>
          <w:tcPr>
            <w:tcW w:w="2289" w:type="dxa"/>
            <w:shd w:val="clear" w:color="auto" w:fill="auto"/>
          </w:tcPr>
          <w:p w14:paraId="495EC019" w14:textId="77777777" w:rsidR="00906401" w:rsidRPr="00906401" w:rsidRDefault="00906401" w:rsidP="003B2231">
            <w:pPr>
              <w:tabs>
                <w:tab w:val="left" w:pos="1985"/>
              </w:tabs>
              <w:spacing w:after="0"/>
              <w:rPr>
                <w:szCs w:val="24"/>
                <w:lang w:val="lv-LV"/>
              </w:rPr>
            </w:pPr>
            <w:r w:rsidRPr="00906401">
              <w:rPr>
                <w:szCs w:val="24"/>
                <w:lang w:val="lv-LV"/>
              </w:rPr>
              <w:t>GMI</w:t>
            </w:r>
          </w:p>
        </w:tc>
        <w:tc>
          <w:tcPr>
            <w:tcW w:w="5396" w:type="dxa"/>
            <w:shd w:val="clear" w:color="auto" w:fill="auto"/>
          </w:tcPr>
          <w:p w14:paraId="52FC52ED" w14:textId="77777777" w:rsidR="00906401" w:rsidRPr="00906401" w:rsidRDefault="00906401" w:rsidP="003B2231">
            <w:pPr>
              <w:tabs>
                <w:tab w:val="left" w:pos="1985"/>
              </w:tabs>
              <w:spacing w:after="0"/>
              <w:rPr>
                <w:szCs w:val="24"/>
                <w:lang w:val="lv-LV"/>
              </w:rPr>
            </w:pPr>
            <w:r w:rsidRPr="00906401">
              <w:rPr>
                <w:szCs w:val="24"/>
                <w:lang w:val="lv-LV"/>
              </w:rPr>
              <w:t>Garantētais minimālais ienākums</w:t>
            </w:r>
          </w:p>
        </w:tc>
      </w:tr>
      <w:tr w:rsidR="00906401" w:rsidRPr="00C7692A" w14:paraId="095C8DDB" w14:textId="77777777" w:rsidTr="003A1D81">
        <w:tc>
          <w:tcPr>
            <w:tcW w:w="2289" w:type="dxa"/>
            <w:shd w:val="clear" w:color="auto" w:fill="auto"/>
          </w:tcPr>
          <w:p w14:paraId="49AF82EB" w14:textId="77777777" w:rsidR="00906401" w:rsidRPr="00906401" w:rsidRDefault="00906401" w:rsidP="003B2231">
            <w:pPr>
              <w:tabs>
                <w:tab w:val="left" w:pos="1985"/>
              </w:tabs>
              <w:spacing w:after="0"/>
              <w:rPr>
                <w:szCs w:val="24"/>
                <w:lang w:val="lv-LV"/>
              </w:rPr>
            </w:pPr>
            <w:r w:rsidRPr="00906401">
              <w:rPr>
                <w:szCs w:val="24"/>
                <w:lang w:val="lv-LV"/>
              </w:rPr>
              <w:t>GRECO</w:t>
            </w:r>
          </w:p>
        </w:tc>
        <w:tc>
          <w:tcPr>
            <w:tcW w:w="5396" w:type="dxa"/>
            <w:shd w:val="clear" w:color="auto" w:fill="auto"/>
          </w:tcPr>
          <w:p w14:paraId="6D3E47FC" w14:textId="77777777" w:rsidR="00906401" w:rsidRPr="00906401" w:rsidRDefault="00906401" w:rsidP="003B2231">
            <w:pPr>
              <w:tabs>
                <w:tab w:val="left" w:pos="1985"/>
              </w:tabs>
              <w:spacing w:after="0"/>
              <w:rPr>
                <w:szCs w:val="24"/>
                <w:lang w:val="lv-LV"/>
              </w:rPr>
            </w:pPr>
            <w:r w:rsidRPr="00906401">
              <w:rPr>
                <w:szCs w:val="24"/>
                <w:lang w:val="lv-LV"/>
              </w:rPr>
              <w:t>Eiropas Padomes Pretkorupcijas starpvalstu grupa (</w:t>
            </w:r>
            <w:proofErr w:type="spellStart"/>
            <w:r w:rsidRPr="00906401">
              <w:rPr>
                <w:i/>
                <w:szCs w:val="24"/>
                <w:lang w:val="lv-LV"/>
              </w:rPr>
              <w:t>Group</w:t>
            </w:r>
            <w:proofErr w:type="spellEnd"/>
            <w:r w:rsidRPr="00906401">
              <w:rPr>
                <w:i/>
                <w:szCs w:val="24"/>
                <w:lang w:val="lv-LV"/>
              </w:rPr>
              <w:t xml:space="preserve"> </w:t>
            </w:r>
            <w:proofErr w:type="spellStart"/>
            <w:r w:rsidRPr="00906401">
              <w:rPr>
                <w:i/>
                <w:szCs w:val="24"/>
                <w:lang w:val="lv-LV"/>
              </w:rPr>
              <w:t>of</w:t>
            </w:r>
            <w:proofErr w:type="spellEnd"/>
            <w:r w:rsidRPr="00906401">
              <w:rPr>
                <w:i/>
                <w:szCs w:val="24"/>
                <w:lang w:val="lv-LV"/>
              </w:rPr>
              <w:t xml:space="preserve"> </w:t>
            </w:r>
            <w:proofErr w:type="spellStart"/>
            <w:r w:rsidRPr="00906401">
              <w:rPr>
                <w:i/>
                <w:szCs w:val="24"/>
                <w:lang w:val="lv-LV"/>
              </w:rPr>
              <w:t>States</w:t>
            </w:r>
            <w:proofErr w:type="spellEnd"/>
            <w:r w:rsidRPr="00906401">
              <w:rPr>
                <w:i/>
                <w:szCs w:val="24"/>
                <w:lang w:val="lv-LV"/>
              </w:rPr>
              <w:t xml:space="preserve"> </w:t>
            </w:r>
            <w:proofErr w:type="spellStart"/>
            <w:r w:rsidRPr="00906401">
              <w:rPr>
                <w:i/>
                <w:szCs w:val="24"/>
                <w:lang w:val="lv-LV"/>
              </w:rPr>
              <w:t>against</w:t>
            </w:r>
            <w:proofErr w:type="spellEnd"/>
            <w:r w:rsidRPr="00906401">
              <w:rPr>
                <w:i/>
                <w:szCs w:val="24"/>
                <w:lang w:val="lv-LV"/>
              </w:rPr>
              <w:t xml:space="preserve"> </w:t>
            </w:r>
            <w:proofErr w:type="spellStart"/>
            <w:r w:rsidRPr="00906401">
              <w:rPr>
                <w:i/>
                <w:szCs w:val="24"/>
                <w:lang w:val="lv-LV"/>
              </w:rPr>
              <w:t>Corruption</w:t>
            </w:r>
            <w:proofErr w:type="spellEnd"/>
            <w:r w:rsidRPr="00906401">
              <w:rPr>
                <w:szCs w:val="24"/>
                <w:lang w:val="lv-LV"/>
              </w:rPr>
              <w:t>)</w:t>
            </w:r>
          </w:p>
        </w:tc>
      </w:tr>
      <w:tr w:rsidR="00906401" w:rsidRPr="00C7692A" w14:paraId="4374ACCF" w14:textId="77777777" w:rsidTr="003A1D81">
        <w:tc>
          <w:tcPr>
            <w:tcW w:w="2289" w:type="dxa"/>
            <w:shd w:val="clear" w:color="auto" w:fill="auto"/>
          </w:tcPr>
          <w:p w14:paraId="3EBAAF0D" w14:textId="77777777" w:rsidR="00906401" w:rsidRPr="00906401" w:rsidRDefault="00906401" w:rsidP="003B2231">
            <w:pPr>
              <w:tabs>
                <w:tab w:val="left" w:pos="1985"/>
              </w:tabs>
              <w:spacing w:after="0"/>
              <w:rPr>
                <w:szCs w:val="24"/>
                <w:lang w:val="lv-LV"/>
              </w:rPr>
            </w:pPr>
            <w:r w:rsidRPr="00906401">
              <w:rPr>
                <w:rFonts w:eastAsia="Times New Roman"/>
                <w:szCs w:val="24"/>
                <w:lang w:val="lv-LV"/>
              </w:rPr>
              <w:t>HPC</w:t>
            </w:r>
          </w:p>
        </w:tc>
        <w:tc>
          <w:tcPr>
            <w:tcW w:w="5396" w:type="dxa"/>
            <w:shd w:val="clear" w:color="auto" w:fill="auto"/>
          </w:tcPr>
          <w:p w14:paraId="1ADA4ACF" w14:textId="77777777" w:rsidR="00906401" w:rsidRPr="00906401" w:rsidRDefault="00906401" w:rsidP="003B2231">
            <w:pPr>
              <w:tabs>
                <w:tab w:val="left" w:pos="1985"/>
              </w:tabs>
              <w:spacing w:after="0"/>
              <w:rPr>
                <w:i/>
                <w:szCs w:val="24"/>
                <w:lang w:val="lv-LV"/>
              </w:rPr>
            </w:pPr>
            <w:proofErr w:type="spellStart"/>
            <w:r w:rsidRPr="00906401">
              <w:rPr>
                <w:i/>
                <w:szCs w:val="24"/>
                <w:lang w:val="lv-LV"/>
              </w:rPr>
              <w:t>High</w:t>
            </w:r>
            <w:proofErr w:type="spellEnd"/>
            <w:r w:rsidRPr="00906401">
              <w:rPr>
                <w:i/>
                <w:szCs w:val="24"/>
                <w:lang w:val="lv-LV"/>
              </w:rPr>
              <w:t xml:space="preserve"> Performance </w:t>
            </w:r>
            <w:proofErr w:type="spellStart"/>
            <w:r w:rsidRPr="00906401">
              <w:rPr>
                <w:i/>
                <w:szCs w:val="24"/>
                <w:lang w:val="lv-LV"/>
              </w:rPr>
              <w:t>Computing</w:t>
            </w:r>
            <w:proofErr w:type="spellEnd"/>
            <w:r w:rsidRPr="00906401">
              <w:rPr>
                <w:i/>
                <w:szCs w:val="24"/>
                <w:lang w:val="lv-LV"/>
              </w:rPr>
              <w:t xml:space="preserve"> </w:t>
            </w:r>
            <w:proofErr w:type="spellStart"/>
            <w:r w:rsidRPr="00906401">
              <w:rPr>
                <w:i/>
                <w:szCs w:val="24"/>
                <w:lang w:val="lv-LV"/>
              </w:rPr>
              <w:t>Center</w:t>
            </w:r>
            <w:proofErr w:type="spellEnd"/>
          </w:p>
        </w:tc>
      </w:tr>
      <w:tr w:rsidR="00906401" w:rsidRPr="00C7692A" w14:paraId="77063A1F" w14:textId="77777777" w:rsidTr="003A1D81">
        <w:tc>
          <w:tcPr>
            <w:tcW w:w="2289" w:type="dxa"/>
            <w:shd w:val="clear" w:color="auto" w:fill="auto"/>
            <w:vAlign w:val="center"/>
          </w:tcPr>
          <w:p w14:paraId="6E165138" w14:textId="77777777" w:rsidR="00906401" w:rsidRPr="00906401" w:rsidRDefault="00906401" w:rsidP="003B2231">
            <w:pPr>
              <w:tabs>
                <w:tab w:val="left" w:pos="1985"/>
              </w:tabs>
              <w:spacing w:after="0"/>
              <w:rPr>
                <w:szCs w:val="24"/>
                <w:lang w:val="lv-LV"/>
              </w:rPr>
            </w:pPr>
            <w:r w:rsidRPr="00906401">
              <w:rPr>
                <w:szCs w:val="24"/>
                <w:lang w:val="lv-LV"/>
              </w:rPr>
              <w:t>IAP 27</w:t>
            </w:r>
          </w:p>
        </w:tc>
        <w:tc>
          <w:tcPr>
            <w:tcW w:w="5396" w:type="dxa"/>
            <w:shd w:val="clear" w:color="auto" w:fill="auto"/>
            <w:vAlign w:val="center"/>
          </w:tcPr>
          <w:p w14:paraId="6936D13F" w14:textId="77777777" w:rsidR="00906401" w:rsidRPr="00906401" w:rsidRDefault="00906401" w:rsidP="003B2231">
            <w:pPr>
              <w:rPr>
                <w:szCs w:val="24"/>
                <w:lang w:val="lv-LV"/>
              </w:rPr>
            </w:pPr>
            <w:r w:rsidRPr="00906401">
              <w:rPr>
                <w:szCs w:val="24"/>
                <w:lang w:val="lv-LV"/>
              </w:rPr>
              <w:t>Izglītības attīstības pamatnostādnes 2021.-2027.gadam</w:t>
            </w:r>
          </w:p>
        </w:tc>
      </w:tr>
      <w:tr w:rsidR="00906401" w:rsidRPr="00C7692A" w14:paraId="14B36877" w14:textId="77777777" w:rsidTr="003A1D81">
        <w:tc>
          <w:tcPr>
            <w:tcW w:w="2289" w:type="dxa"/>
            <w:shd w:val="clear" w:color="auto" w:fill="auto"/>
            <w:vAlign w:val="center"/>
          </w:tcPr>
          <w:p w14:paraId="44F0A81B" w14:textId="77777777" w:rsidR="00906401" w:rsidRPr="00906401" w:rsidRDefault="00906401" w:rsidP="003B2231">
            <w:pPr>
              <w:tabs>
                <w:tab w:val="left" w:pos="1985"/>
              </w:tabs>
              <w:spacing w:after="0"/>
              <w:rPr>
                <w:szCs w:val="24"/>
                <w:lang w:val="lv-LV"/>
              </w:rPr>
            </w:pPr>
            <w:r w:rsidRPr="00906401">
              <w:rPr>
                <w:szCs w:val="24"/>
                <w:lang w:val="lv-LV"/>
              </w:rPr>
              <w:t>IEM IC</w:t>
            </w:r>
          </w:p>
        </w:tc>
        <w:tc>
          <w:tcPr>
            <w:tcW w:w="5396" w:type="dxa"/>
            <w:shd w:val="clear" w:color="auto" w:fill="auto"/>
            <w:vAlign w:val="center"/>
          </w:tcPr>
          <w:p w14:paraId="5F6DDC90" w14:textId="77777777" w:rsidR="00906401" w:rsidRPr="00906401" w:rsidRDefault="00906401" w:rsidP="003B2231">
            <w:pPr>
              <w:rPr>
                <w:szCs w:val="24"/>
                <w:lang w:val="lv-LV"/>
              </w:rPr>
            </w:pPr>
            <w:proofErr w:type="spellStart"/>
            <w:r w:rsidRPr="00906401">
              <w:rPr>
                <w:szCs w:val="24"/>
                <w:lang w:val="lv-LV"/>
              </w:rPr>
              <w:t>Iekšlietu</w:t>
            </w:r>
            <w:proofErr w:type="spellEnd"/>
            <w:r w:rsidRPr="00906401">
              <w:rPr>
                <w:szCs w:val="24"/>
                <w:lang w:val="lv-LV"/>
              </w:rPr>
              <w:t xml:space="preserve"> ministrijas Informācijas Centrs</w:t>
            </w:r>
          </w:p>
        </w:tc>
      </w:tr>
      <w:tr w:rsidR="00906401" w:rsidRPr="00C7692A" w14:paraId="74314D16" w14:textId="77777777" w:rsidTr="003A1D81">
        <w:tc>
          <w:tcPr>
            <w:tcW w:w="2289" w:type="dxa"/>
            <w:shd w:val="clear" w:color="auto" w:fill="auto"/>
          </w:tcPr>
          <w:p w14:paraId="41BB6324" w14:textId="77777777" w:rsidR="00906401" w:rsidRPr="00906401" w:rsidRDefault="00906401" w:rsidP="003B2231">
            <w:pPr>
              <w:tabs>
                <w:tab w:val="left" w:pos="1985"/>
              </w:tabs>
              <w:spacing w:after="0"/>
              <w:rPr>
                <w:szCs w:val="24"/>
                <w:lang w:val="lv-LV"/>
              </w:rPr>
            </w:pPr>
            <w:r w:rsidRPr="00906401">
              <w:rPr>
                <w:szCs w:val="24"/>
                <w:lang w:val="lv-LV"/>
              </w:rPr>
              <w:t>IKP</w:t>
            </w:r>
          </w:p>
        </w:tc>
        <w:tc>
          <w:tcPr>
            <w:tcW w:w="5396" w:type="dxa"/>
            <w:shd w:val="clear" w:color="auto" w:fill="auto"/>
          </w:tcPr>
          <w:p w14:paraId="4CD7219C" w14:textId="77777777" w:rsidR="00906401" w:rsidRPr="00906401" w:rsidRDefault="00906401" w:rsidP="003B2231">
            <w:pPr>
              <w:tabs>
                <w:tab w:val="left" w:pos="1985"/>
              </w:tabs>
              <w:spacing w:after="0"/>
              <w:rPr>
                <w:szCs w:val="24"/>
                <w:lang w:val="lv-LV"/>
              </w:rPr>
            </w:pPr>
            <w:r w:rsidRPr="00906401">
              <w:rPr>
                <w:szCs w:val="24"/>
                <w:lang w:val="lv-LV"/>
              </w:rPr>
              <w:t>Iekšzemes kopprodukts</w:t>
            </w:r>
          </w:p>
        </w:tc>
      </w:tr>
      <w:tr w:rsidR="00906401" w:rsidRPr="00C7692A" w14:paraId="295AA34C" w14:textId="77777777" w:rsidTr="003A1D81">
        <w:tc>
          <w:tcPr>
            <w:tcW w:w="2289" w:type="dxa"/>
            <w:shd w:val="clear" w:color="auto" w:fill="auto"/>
          </w:tcPr>
          <w:p w14:paraId="22674905" w14:textId="77777777" w:rsidR="00906401" w:rsidRPr="00906401" w:rsidRDefault="00906401" w:rsidP="003B2231">
            <w:pPr>
              <w:tabs>
                <w:tab w:val="left" w:pos="1985"/>
              </w:tabs>
              <w:spacing w:after="0"/>
              <w:rPr>
                <w:szCs w:val="24"/>
                <w:lang w:val="lv-LV"/>
              </w:rPr>
            </w:pPr>
            <w:r w:rsidRPr="00906401">
              <w:rPr>
                <w:szCs w:val="24"/>
                <w:lang w:val="lv-LV"/>
              </w:rPr>
              <w:t>IKT</w:t>
            </w:r>
          </w:p>
        </w:tc>
        <w:tc>
          <w:tcPr>
            <w:tcW w:w="5396" w:type="dxa"/>
            <w:shd w:val="clear" w:color="auto" w:fill="auto"/>
          </w:tcPr>
          <w:p w14:paraId="6F68FA63" w14:textId="77777777" w:rsidR="00906401" w:rsidRPr="00906401" w:rsidRDefault="00906401" w:rsidP="003B2231">
            <w:pPr>
              <w:tabs>
                <w:tab w:val="left" w:pos="1985"/>
              </w:tabs>
              <w:spacing w:after="0"/>
              <w:rPr>
                <w:szCs w:val="24"/>
                <w:lang w:val="lv-LV"/>
              </w:rPr>
            </w:pPr>
            <w:r w:rsidRPr="00906401">
              <w:rPr>
                <w:szCs w:val="24"/>
                <w:lang w:val="lv-LV"/>
              </w:rPr>
              <w:t>Informācijas un komunikācijas tehnoloģijas</w:t>
            </w:r>
          </w:p>
        </w:tc>
      </w:tr>
      <w:tr w:rsidR="00906401" w:rsidRPr="00C7692A" w14:paraId="1DF1930B" w14:textId="77777777" w:rsidTr="003A1D81">
        <w:tc>
          <w:tcPr>
            <w:tcW w:w="2289" w:type="dxa"/>
            <w:shd w:val="clear" w:color="auto" w:fill="auto"/>
          </w:tcPr>
          <w:p w14:paraId="153773DA" w14:textId="77777777" w:rsidR="00906401" w:rsidRPr="00906401" w:rsidRDefault="00906401" w:rsidP="003B2231">
            <w:pPr>
              <w:tabs>
                <w:tab w:val="left" w:pos="1985"/>
              </w:tabs>
              <w:spacing w:after="0"/>
              <w:rPr>
                <w:szCs w:val="24"/>
                <w:lang w:val="lv-LV"/>
              </w:rPr>
            </w:pPr>
            <w:r w:rsidRPr="00906401">
              <w:rPr>
                <w:szCs w:val="24"/>
                <w:lang w:val="lv-LV"/>
              </w:rPr>
              <w:t>IS</w:t>
            </w:r>
          </w:p>
        </w:tc>
        <w:tc>
          <w:tcPr>
            <w:tcW w:w="5396" w:type="dxa"/>
            <w:shd w:val="clear" w:color="auto" w:fill="auto"/>
          </w:tcPr>
          <w:p w14:paraId="0B64327D" w14:textId="77777777" w:rsidR="00906401" w:rsidRPr="00906401" w:rsidRDefault="00906401" w:rsidP="003B2231">
            <w:pPr>
              <w:tabs>
                <w:tab w:val="left" w:pos="1985"/>
              </w:tabs>
              <w:spacing w:after="0"/>
              <w:rPr>
                <w:szCs w:val="24"/>
                <w:lang w:val="lv-LV"/>
              </w:rPr>
            </w:pPr>
            <w:r w:rsidRPr="00906401">
              <w:rPr>
                <w:szCs w:val="24"/>
                <w:lang w:val="lv-LV"/>
              </w:rPr>
              <w:t>Informācijas sistēmas</w:t>
            </w:r>
          </w:p>
        </w:tc>
      </w:tr>
      <w:tr w:rsidR="00906401" w:rsidRPr="00C7692A" w14:paraId="512F2038" w14:textId="77777777" w:rsidTr="003A1D81">
        <w:tc>
          <w:tcPr>
            <w:tcW w:w="2289" w:type="dxa"/>
            <w:shd w:val="clear" w:color="auto" w:fill="auto"/>
          </w:tcPr>
          <w:p w14:paraId="57A2D839" w14:textId="77777777" w:rsidR="00906401" w:rsidRPr="00906401" w:rsidRDefault="00906401" w:rsidP="003B2231">
            <w:pPr>
              <w:tabs>
                <w:tab w:val="left" w:pos="1985"/>
              </w:tabs>
              <w:spacing w:after="0"/>
              <w:rPr>
                <w:szCs w:val="24"/>
                <w:lang w:val="lv-LV"/>
              </w:rPr>
            </w:pPr>
            <w:r w:rsidRPr="00906401">
              <w:rPr>
                <w:szCs w:val="24"/>
                <w:lang w:val="lv-LV"/>
              </w:rPr>
              <w:t>IT</w:t>
            </w:r>
          </w:p>
        </w:tc>
        <w:tc>
          <w:tcPr>
            <w:tcW w:w="5396" w:type="dxa"/>
            <w:shd w:val="clear" w:color="auto" w:fill="auto"/>
          </w:tcPr>
          <w:p w14:paraId="1D4DEAA3" w14:textId="77777777" w:rsidR="00906401" w:rsidRPr="00906401" w:rsidRDefault="00906401" w:rsidP="003B2231">
            <w:pPr>
              <w:tabs>
                <w:tab w:val="left" w:pos="1985"/>
              </w:tabs>
              <w:spacing w:after="0"/>
              <w:rPr>
                <w:szCs w:val="24"/>
                <w:lang w:val="lv-LV"/>
              </w:rPr>
            </w:pPr>
            <w:r w:rsidRPr="00906401">
              <w:rPr>
                <w:szCs w:val="24"/>
                <w:lang w:val="lv-LV"/>
              </w:rPr>
              <w:t>Informācijas tehnoloģijas</w:t>
            </w:r>
          </w:p>
        </w:tc>
      </w:tr>
      <w:tr w:rsidR="00906401" w:rsidRPr="00C7692A" w14:paraId="363FDA5E" w14:textId="77777777" w:rsidTr="003A1D81">
        <w:tc>
          <w:tcPr>
            <w:tcW w:w="2289" w:type="dxa"/>
            <w:shd w:val="clear" w:color="auto" w:fill="auto"/>
          </w:tcPr>
          <w:p w14:paraId="17F3D63E" w14:textId="77777777" w:rsidR="00906401" w:rsidRPr="00906401" w:rsidRDefault="00906401" w:rsidP="003B2231">
            <w:pPr>
              <w:tabs>
                <w:tab w:val="left" w:pos="1985"/>
              </w:tabs>
              <w:spacing w:after="0"/>
              <w:rPr>
                <w:szCs w:val="24"/>
                <w:lang w:val="lv-LV"/>
              </w:rPr>
            </w:pPr>
            <w:r w:rsidRPr="00906401">
              <w:rPr>
                <w:szCs w:val="24"/>
                <w:lang w:val="lv-LV"/>
              </w:rPr>
              <w:t>IZM</w:t>
            </w:r>
          </w:p>
        </w:tc>
        <w:tc>
          <w:tcPr>
            <w:tcW w:w="5396" w:type="dxa"/>
            <w:shd w:val="clear" w:color="auto" w:fill="auto"/>
          </w:tcPr>
          <w:p w14:paraId="006ED075" w14:textId="77777777" w:rsidR="00906401" w:rsidRPr="00906401" w:rsidRDefault="00906401" w:rsidP="003B2231">
            <w:pPr>
              <w:tabs>
                <w:tab w:val="left" w:pos="1985"/>
              </w:tabs>
              <w:spacing w:after="0"/>
              <w:rPr>
                <w:szCs w:val="24"/>
                <w:lang w:val="lv-LV"/>
              </w:rPr>
            </w:pPr>
            <w:r w:rsidRPr="00906401">
              <w:rPr>
                <w:szCs w:val="24"/>
                <w:lang w:val="lv-LV"/>
              </w:rPr>
              <w:t>Izglītības un zinātnes ministrija</w:t>
            </w:r>
          </w:p>
        </w:tc>
      </w:tr>
      <w:tr w:rsidR="00906401" w:rsidRPr="00C7692A" w14:paraId="1B9D42A6" w14:textId="77777777" w:rsidTr="003A1D81">
        <w:tc>
          <w:tcPr>
            <w:tcW w:w="2289" w:type="dxa"/>
            <w:shd w:val="clear" w:color="auto" w:fill="auto"/>
          </w:tcPr>
          <w:p w14:paraId="4AA91507" w14:textId="77777777" w:rsidR="00906401" w:rsidRPr="00906401" w:rsidRDefault="00906401" w:rsidP="003B2231">
            <w:pPr>
              <w:tabs>
                <w:tab w:val="left" w:pos="1985"/>
              </w:tabs>
              <w:spacing w:after="0"/>
              <w:rPr>
                <w:szCs w:val="24"/>
                <w:lang w:val="lv-LV"/>
              </w:rPr>
            </w:pPr>
            <w:r w:rsidRPr="00906401">
              <w:rPr>
                <w:szCs w:val="24"/>
                <w:lang w:val="lv-LV"/>
              </w:rPr>
              <w:t>KM</w:t>
            </w:r>
          </w:p>
        </w:tc>
        <w:tc>
          <w:tcPr>
            <w:tcW w:w="5396" w:type="dxa"/>
            <w:shd w:val="clear" w:color="auto" w:fill="auto"/>
          </w:tcPr>
          <w:p w14:paraId="53987A6B" w14:textId="77777777" w:rsidR="00906401" w:rsidRPr="00906401" w:rsidRDefault="00906401" w:rsidP="003B2231">
            <w:pPr>
              <w:tabs>
                <w:tab w:val="left" w:pos="1985"/>
              </w:tabs>
              <w:spacing w:after="0"/>
              <w:rPr>
                <w:szCs w:val="24"/>
                <w:lang w:val="lv-LV"/>
              </w:rPr>
            </w:pPr>
            <w:r w:rsidRPr="00906401">
              <w:rPr>
                <w:szCs w:val="24"/>
                <w:lang w:val="lv-LV"/>
              </w:rPr>
              <w:t>Kultūras ministrija</w:t>
            </w:r>
          </w:p>
        </w:tc>
      </w:tr>
      <w:tr w:rsidR="00906401" w:rsidRPr="00C7692A" w14:paraId="10E1B8F3" w14:textId="77777777" w:rsidTr="003A1D81">
        <w:tc>
          <w:tcPr>
            <w:tcW w:w="2289" w:type="dxa"/>
            <w:shd w:val="clear" w:color="auto" w:fill="auto"/>
          </w:tcPr>
          <w:p w14:paraId="7B12A3BB" w14:textId="77777777" w:rsidR="00906401" w:rsidRPr="00906401" w:rsidRDefault="00906401" w:rsidP="003B2231">
            <w:pPr>
              <w:tabs>
                <w:tab w:val="left" w:pos="1985"/>
              </w:tabs>
              <w:spacing w:after="0"/>
              <w:rPr>
                <w:szCs w:val="24"/>
                <w:lang w:val="lv-LV"/>
              </w:rPr>
            </w:pPr>
            <w:r w:rsidRPr="00906401">
              <w:rPr>
                <w:szCs w:val="24"/>
                <w:lang w:val="lv-LV"/>
              </w:rPr>
              <w:t>KNAB</w:t>
            </w:r>
          </w:p>
        </w:tc>
        <w:tc>
          <w:tcPr>
            <w:tcW w:w="5396" w:type="dxa"/>
            <w:shd w:val="clear" w:color="auto" w:fill="auto"/>
          </w:tcPr>
          <w:p w14:paraId="15203D70" w14:textId="77777777" w:rsidR="00906401" w:rsidRPr="00906401" w:rsidRDefault="00906401" w:rsidP="003B2231">
            <w:pPr>
              <w:tabs>
                <w:tab w:val="left" w:pos="1985"/>
              </w:tabs>
              <w:spacing w:after="0"/>
              <w:rPr>
                <w:szCs w:val="24"/>
                <w:lang w:val="lv-LV"/>
              </w:rPr>
            </w:pPr>
            <w:r w:rsidRPr="00906401">
              <w:rPr>
                <w:szCs w:val="24"/>
                <w:lang w:val="lv-LV"/>
              </w:rPr>
              <w:t>Korupcijas noziegumu apkarošanas birojs</w:t>
            </w:r>
          </w:p>
        </w:tc>
      </w:tr>
      <w:tr w:rsidR="00906401" w:rsidRPr="00C7692A" w14:paraId="73EEFAF3" w14:textId="77777777" w:rsidTr="003A1D81">
        <w:tc>
          <w:tcPr>
            <w:tcW w:w="2289" w:type="dxa"/>
            <w:shd w:val="clear" w:color="auto" w:fill="auto"/>
          </w:tcPr>
          <w:p w14:paraId="3E80EBCA" w14:textId="77777777" w:rsidR="00906401" w:rsidRPr="00906401" w:rsidRDefault="00906401" w:rsidP="003B2231">
            <w:pPr>
              <w:tabs>
                <w:tab w:val="left" w:pos="1985"/>
              </w:tabs>
              <w:spacing w:after="0"/>
              <w:rPr>
                <w:szCs w:val="24"/>
                <w:lang w:val="lv-LV"/>
              </w:rPr>
            </w:pPr>
            <w:r w:rsidRPr="00906401">
              <w:rPr>
                <w:szCs w:val="24"/>
                <w:lang w:val="lv-LV"/>
              </w:rPr>
              <w:t>KPVIS</w:t>
            </w:r>
          </w:p>
        </w:tc>
        <w:tc>
          <w:tcPr>
            <w:tcW w:w="5396" w:type="dxa"/>
            <w:shd w:val="clear" w:color="auto" w:fill="auto"/>
          </w:tcPr>
          <w:p w14:paraId="72E26FFC" w14:textId="77777777" w:rsidR="00906401" w:rsidRPr="00906401" w:rsidRDefault="00906401" w:rsidP="003B2231">
            <w:pPr>
              <w:tabs>
                <w:tab w:val="left" w:pos="1985"/>
              </w:tabs>
              <w:spacing w:after="0"/>
              <w:rPr>
                <w:szCs w:val="24"/>
                <w:lang w:val="lv-LV"/>
              </w:rPr>
            </w:pPr>
            <w:r w:rsidRPr="00906401">
              <w:rPr>
                <w:szCs w:val="24"/>
                <w:lang w:val="lv-LV"/>
              </w:rPr>
              <w:t>Kohēzijas politikas vienotā informācijas sistēma</w:t>
            </w:r>
          </w:p>
        </w:tc>
      </w:tr>
      <w:tr w:rsidR="00A90698" w:rsidRPr="00C7692A" w14:paraId="57613581" w14:textId="77777777" w:rsidTr="003A1D81">
        <w:tc>
          <w:tcPr>
            <w:tcW w:w="2289" w:type="dxa"/>
            <w:shd w:val="clear" w:color="auto" w:fill="auto"/>
          </w:tcPr>
          <w:p w14:paraId="36ACD293" w14:textId="7478E35B" w:rsidR="00A90698" w:rsidRPr="00906401" w:rsidRDefault="00A90698" w:rsidP="003B2231">
            <w:pPr>
              <w:tabs>
                <w:tab w:val="left" w:pos="1985"/>
              </w:tabs>
              <w:spacing w:after="0"/>
              <w:rPr>
                <w:szCs w:val="24"/>
                <w:lang w:val="lv-LV"/>
              </w:rPr>
            </w:pPr>
            <w:r>
              <w:rPr>
                <w:szCs w:val="24"/>
                <w:lang w:val="lv-LV"/>
              </w:rPr>
              <w:t>LESD</w:t>
            </w:r>
          </w:p>
        </w:tc>
        <w:tc>
          <w:tcPr>
            <w:tcW w:w="5396" w:type="dxa"/>
            <w:shd w:val="clear" w:color="auto" w:fill="auto"/>
          </w:tcPr>
          <w:p w14:paraId="1F172E8A" w14:textId="4D11338A" w:rsidR="00A90698" w:rsidRPr="00906401" w:rsidRDefault="00A90698" w:rsidP="003B2231">
            <w:pPr>
              <w:tabs>
                <w:tab w:val="left" w:pos="1985"/>
              </w:tabs>
              <w:spacing w:after="0"/>
              <w:rPr>
                <w:szCs w:val="24"/>
                <w:lang w:val="lv-LV"/>
              </w:rPr>
            </w:pPr>
            <w:proofErr w:type="spellStart"/>
            <w:r>
              <w:rPr>
                <w:color w:val="000000"/>
                <w:szCs w:val="24"/>
              </w:rPr>
              <w:t>Līgums</w:t>
            </w:r>
            <w:proofErr w:type="spellEnd"/>
            <w:r w:rsidRPr="00A90698">
              <w:rPr>
                <w:color w:val="000000"/>
                <w:szCs w:val="24"/>
              </w:rPr>
              <w:t xml:space="preserve"> par </w:t>
            </w:r>
            <w:proofErr w:type="spellStart"/>
            <w:r w:rsidRPr="00A90698">
              <w:rPr>
                <w:color w:val="000000"/>
                <w:szCs w:val="24"/>
              </w:rPr>
              <w:t>Eiropas</w:t>
            </w:r>
            <w:proofErr w:type="spellEnd"/>
            <w:r w:rsidRPr="00A90698">
              <w:rPr>
                <w:color w:val="000000"/>
                <w:szCs w:val="24"/>
              </w:rPr>
              <w:t xml:space="preserve"> </w:t>
            </w:r>
            <w:proofErr w:type="spellStart"/>
            <w:r w:rsidRPr="00A90698">
              <w:rPr>
                <w:color w:val="000000"/>
                <w:szCs w:val="24"/>
              </w:rPr>
              <w:t>Savienības</w:t>
            </w:r>
            <w:proofErr w:type="spellEnd"/>
            <w:r w:rsidRPr="00A90698">
              <w:rPr>
                <w:color w:val="000000"/>
                <w:szCs w:val="24"/>
              </w:rPr>
              <w:t xml:space="preserve"> </w:t>
            </w:r>
            <w:proofErr w:type="spellStart"/>
            <w:r w:rsidRPr="00A90698">
              <w:rPr>
                <w:color w:val="000000"/>
                <w:szCs w:val="24"/>
              </w:rPr>
              <w:t>darbību</w:t>
            </w:r>
            <w:proofErr w:type="spellEnd"/>
            <w:r w:rsidRPr="00A90698">
              <w:rPr>
                <w:color w:val="000000"/>
                <w:szCs w:val="24"/>
              </w:rPr>
              <w:t xml:space="preserve"> </w:t>
            </w:r>
          </w:p>
        </w:tc>
      </w:tr>
      <w:tr w:rsidR="00906401" w:rsidRPr="00C7692A" w14:paraId="5C4951FE" w14:textId="77777777" w:rsidTr="003A1D81">
        <w:tc>
          <w:tcPr>
            <w:tcW w:w="2289" w:type="dxa"/>
            <w:shd w:val="clear" w:color="auto" w:fill="auto"/>
          </w:tcPr>
          <w:p w14:paraId="321E2567" w14:textId="77777777" w:rsidR="00906401" w:rsidRPr="00906401" w:rsidRDefault="00906401" w:rsidP="003B2231">
            <w:pPr>
              <w:tabs>
                <w:tab w:val="left" w:pos="1985"/>
              </w:tabs>
              <w:spacing w:after="0"/>
              <w:rPr>
                <w:szCs w:val="24"/>
                <w:lang w:val="lv-LV"/>
              </w:rPr>
            </w:pPr>
            <w:r w:rsidRPr="00906401">
              <w:rPr>
                <w:szCs w:val="24"/>
                <w:lang w:val="lv-LV"/>
              </w:rPr>
              <w:t>LIAA</w:t>
            </w:r>
          </w:p>
        </w:tc>
        <w:tc>
          <w:tcPr>
            <w:tcW w:w="5396" w:type="dxa"/>
            <w:shd w:val="clear" w:color="auto" w:fill="auto"/>
          </w:tcPr>
          <w:p w14:paraId="498DB443" w14:textId="77777777" w:rsidR="00906401" w:rsidRPr="00906401" w:rsidRDefault="00906401" w:rsidP="003B2231">
            <w:pPr>
              <w:tabs>
                <w:tab w:val="left" w:pos="1985"/>
              </w:tabs>
              <w:spacing w:after="0"/>
              <w:rPr>
                <w:szCs w:val="24"/>
                <w:lang w:val="lv-LV"/>
              </w:rPr>
            </w:pPr>
            <w:r w:rsidRPr="00906401">
              <w:rPr>
                <w:szCs w:val="24"/>
                <w:lang w:val="lv-LV"/>
              </w:rPr>
              <w:t>Latvijas investīciju un attīstības aģentūra</w:t>
            </w:r>
          </w:p>
        </w:tc>
      </w:tr>
      <w:tr w:rsidR="00906401" w:rsidRPr="00C7692A" w14:paraId="39F69F10" w14:textId="77777777" w:rsidTr="003A1D81">
        <w:tc>
          <w:tcPr>
            <w:tcW w:w="2289" w:type="dxa"/>
            <w:shd w:val="clear" w:color="auto" w:fill="auto"/>
          </w:tcPr>
          <w:p w14:paraId="03DB6D72" w14:textId="77777777" w:rsidR="00906401" w:rsidRPr="00906401" w:rsidRDefault="00906401" w:rsidP="003B2231">
            <w:pPr>
              <w:tabs>
                <w:tab w:val="left" w:pos="1985"/>
              </w:tabs>
              <w:spacing w:after="0"/>
              <w:rPr>
                <w:szCs w:val="24"/>
                <w:lang w:val="lv-LV"/>
              </w:rPr>
            </w:pPr>
            <w:r w:rsidRPr="00906401">
              <w:rPr>
                <w:szCs w:val="24"/>
                <w:lang w:val="lv-LV"/>
              </w:rPr>
              <w:t>LM</w:t>
            </w:r>
          </w:p>
        </w:tc>
        <w:tc>
          <w:tcPr>
            <w:tcW w:w="5396" w:type="dxa"/>
            <w:shd w:val="clear" w:color="auto" w:fill="auto"/>
          </w:tcPr>
          <w:p w14:paraId="14025EAC" w14:textId="77777777" w:rsidR="00906401" w:rsidRPr="00906401" w:rsidRDefault="00906401" w:rsidP="003B2231">
            <w:pPr>
              <w:tabs>
                <w:tab w:val="left" w:pos="1985"/>
              </w:tabs>
              <w:spacing w:after="0"/>
              <w:rPr>
                <w:szCs w:val="24"/>
                <w:lang w:val="lv-LV"/>
              </w:rPr>
            </w:pPr>
            <w:r w:rsidRPr="00906401">
              <w:rPr>
                <w:szCs w:val="24"/>
                <w:lang w:val="lv-LV"/>
              </w:rPr>
              <w:t>Labklājības ministrija</w:t>
            </w:r>
          </w:p>
        </w:tc>
      </w:tr>
      <w:tr w:rsidR="00906401" w:rsidRPr="00C7692A" w14:paraId="5D24C8F8" w14:textId="77777777" w:rsidTr="003A1D81">
        <w:tc>
          <w:tcPr>
            <w:tcW w:w="2289" w:type="dxa"/>
            <w:shd w:val="clear" w:color="auto" w:fill="auto"/>
          </w:tcPr>
          <w:p w14:paraId="4540F397" w14:textId="77777777" w:rsidR="00906401" w:rsidRPr="00906401" w:rsidRDefault="00906401" w:rsidP="003B2231">
            <w:pPr>
              <w:tabs>
                <w:tab w:val="left" w:pos="1985"/>
              </w:tabs>
              <w:spacing w:after="0"/>
              <w:rPr>
                <w:szCs w:val="24"/>
                <w:lang w:val="lv-LV"/>
              </w:rPr>
            </w:pPr>
            <w:r w:rsidRPr="00906401">
              <w:rPr>
                <w:szCs w:val="24"/>
                <w:lang w:val="lv-LV"/>
              </w:rPr>
              <w:t>LNG</w:t>
            </w:r>
          </w:p>
        </w:tc>
        <w:tc>
          <w:tcPr>
            <w:tcW w:w="5396" w:type="dxa"/>
            <w:shd w:val="clear" w:color="auto" w:fill="auto"/>
          </w:tcPr>
          <w:p w14:paraId="67CDCC55" w14:textId="77777777" w:rsidR="00906401" w:rsidRPr="00906401" w:rsidRDefault="00906401" w:rsidP="003B2231">
            <w:pPr>
              <w:tabs>
                <w:tab w:val="left" w:pos="1985"/>
              </w:tabs>
              <w:spacing w:after="0"/>
              <w:rPr>
                <w:szCs w:val="24"/>
                <w:lang w:val="lv-LV"/>
              </w:rPr>
            </w:pPr>
            <w:r w:rsidRPr="00906401">
              <w:rPr>
                <w:szCs w:val="24"/>
                <w:lang w:val="lv-LV"/>
              </w:rPr>
              <w:t>Sašķidrinātā dabasgāze</w:t>
            </w:r>
          </w:p>
        </w:tc>
      </w:tr>
      <w:tr w:rsidR="00906401" w:rsidRPr="00C7692A" w14:paraId="14B5856B" w14:textId="77777777" w:rsidTr="003A1D81">
        <w:tc>
          <w:tcPr>
            <w:tcW w:w="2289" w:type="dxa"/>
            <w:shd w:val="clear" w:color="auto" w:fill="auto"/>
          </w:tcPr>
          <w:p w14:paraId="673EC81B" w14:textId="77777777" w:rsidR="00906401" w:rsidRPr="00906401" w:rsidRDefault="00906401" w:rsidP="003B2231">
            <w:pPr>
              <w:tabs>
                <w:tab w:val="left" w:pos="1985"/>
              </w:tabs>
              <w:spacing w:after="0"/>
              <w:rPr>
                <w:szCs w:val="24"/>
                <w:lang w:val="lv-LV"/>
              </w:rPr>
            </w:pPr>
            <w:r w:rsidRPr="00906401">
              <w:rPr>
                <w:szCs w:val="24"/>
                <w:lang w:val="lv-LV"/>
              </w:rPr>
              <w:t>LV</w:t>
            </w:r>
          </w:p>
        </w:tc>
        <w:tc>
          <w:tcPr>
            <w:tcW w:w="5396" w:type="dxa"/>
            <w:shd w:val="clear" w:color="auto" w:fill="auto"/>
          </w:tcPr>
          <w:p w14:paraId="6E8F90DE" w14:textId="77777777" w:rsidR="00906401" w:rsidRPr="00906401" w:rsidRDefault="00906401" w:rsidP="003B2231">
            <w:pPr>
              <w:tabs>
                <w:tab w:val="left" w:pos="1985"/>
              </w:tabs>
              <w:spacing w:after="0"/>
              <w:rPr>
                <w:szCs w:val="24"/>
                <w:lang w:val="lv-LV"/>
              </w:rPr>
            </w:pPr>
            <w:r w:rsidRPr="00906401">
              <w:rPr>
                <w:szCs w:val="24"/>
                <w:lang w:val="lv-LV"/>
              </w:rPr>
              <w:t xml:space="preserve">Latvija </w:t>
            </w:r>
          </w:p>
        </w:tc>
      </w:tr>
      <w:tr w:rsidR="00906401" w:rsidRPr="00C7692A" w14:paraId="488F53FB" w14:textId="77777777" w:rsidTr="003A1D81">
        <w:tc>
          <w:tcPr>
            <w:tcW w:w="2289" w:type="dxa"/>
            <w:shd w:val="clear" w:color="auto" w:fill="auto"/>
          </w:tcPr>
          <w:p w14:paraId="12CC1B96" w14:textId="77777777" w:rsidR="00906401" w:rsidRPr="00906401" w:rsidRDefault="00906401" w:rsidP="003B2231">
            <w:pPr>
              <w:tabs>
                <w:tab w:val="left" w:pos="1985"/>
              </w:tabs>
              <w:spacing w:after="0"/>
              <w:rPr>
                <w:szCs w:val="24"/>
                <w:lang w:val="lv-LV"/>
              </w:rPr>
            </w:pPr>
            <w:r w:rsidRPr="00906401">
              <w:rPr>
                <w:szCs w:val="24"/>
                <w:lang w:val="lv-LV"/>
              </w:rPr>
              <w:t>LVC</w:t>
            </w:r>
          </w:p>
        </w:tc>
        <w:tc>
          <w:tcPr>
            <w:tcW w:w="5396" w:type="dxa"/>
            <w:shd w:val="clear" w:color="auto" w:fill="auto"/>
          </w:tcPr>
          <w:p w14:paraId="3B4B086F" w14:textId="77777777" w:rsidR="00906401" w:rsidRPr="00906401" w:rsidRDefault="00906401" w:rsidP="003B2231">
            <w:pPr>
              <w:tabs>
                <w:tab w:val="left" w:pos="1985"/>
              </w:tabs>
              <w:spacing w:after="0"/>
              <w:rPr>
                <w:szCs w:val="24"/>
                <w:lang w:val="lv-LV"/>
              </w:rPr>
            </w:pPr>
            <w:r w:rsidRPr="00906401">
              <w:rPr>
                <w:rFonts w:eastAsia="Times New Roman"/>
                <w:szCs w:val="24"/>
                <w:lang w:val="lv-LV"/>
              </w:rPr>
              <w:t>Latvijas Valsts ceļi</w:t>
            </w:r>
          </w:p>
        </w:tc>
      </w:tr>
      <w:tr w:rsidR="00906401" w:rsidRPr="00C7692A" w14:paraId="057554A0" w14:textId="77777777" w:rsidTr="003A1D81">
        <w:tc>
          <w:tcPr>
            <w:tcW w:w="2289" w:type="dxa"/>
            <w:shd w:val="clear" w:color="auto" w:fill="auto"/>
          </w:tcPr>
          <w:p w14:paraId="3D958CDD" w14:textId="77777777" w:rsidR="00906401" w:rsidRPr="00906401" w:rsidRDefault="00906401" w:rsidP="003B2231">
            <w:pPr>
              <w:tabs>
                <w:tab w:val="left" w:pos="1985"/>
              </w:tabs>
              <w:spacing w:after="0"/>
              <w:rPr>
                <w:szCs w:val="24"/>
                <w:lang w:val="lv-LV"/>
              </w:rPr>
            </w:pPr>
            <w:r w:rsidRPr="00906401">
              <w:rPr>
                <w:iCs/>
                <w:szCs w:val="24"/>
                <w:lang w:val="lv-LV"/>
              </w:rPr>
              <w:t>LVRTC</w:t>
            </w:r>
          </w:p>
        </w:tc>
        <w:tc>
          <w:tcPr>
            <w:tcW w:w="5396" w:type="dxa"/>
            <w:shd w:val="clear" w:color="auto" w:fill="auto"/>
          </w:tcPr>
          <w:p w14:paraId="2D49DB78" w14:textId="77777777" w:rsidR="00906401" w:rsidRPr="00906401" w:rsidRDefault="00906401" w:rsidP="003B2231">
            <w:pPr>
              <w:tabs>
                <w:tab w:val="left" w:pos="1985"/>
              </w:tabs>
              <w:spacing w:after="0"/>
              <w:rPr>
                <w:szCs w:val="24"/>
                <w:lang w:val="lv-LV"/>
              </w:rPr>
            </w:pPr>
            <w:r w:rsidRPr="00906401">
              <w:rPr>
                <w:iCs/>
                <w:szCs w:val="24"/>
                <w:lang w:val="lv-LV"/>
              </w:rPr>
              <w:t>Latvijas Valsts radio un televīzijas centrs</w:t>
            </w:r>
          </w:p>
        </w:tc>
      </w:tr>
      <w:tr w:rsidR="00906401" w:rsidRPr="00C7692A" w14:paraId="6B85CEFC" w14:textId="77777777" w:rsidTr="003A1D81">
        <w:trPr>
          <w:trHeight w:val="319"/>
        </w:trPr>
        <w:tc>
          <w:tcPr>
            <w:tcW w:w="2289" w:type="dxa"/>
            <w:shd w:val="clear" w:color="auto" w:fill="auto"/>
            <w:vAlign w:val="center"/>
          </w:tcPr>
          <w:p w14:paraId="013C434A" w14:textId="77777777" w:rsidR="00906401" w:rsidRPr="00906401" w:rsidRDefault="00906401" w:rsidP="003B2231">
            <w:pPr>
              <w:tabs>
                <w:tab w:val="left" w:pos="1985"/>
              </w:tabs>
              <w:spacing w:after="0"/>
              <w:rPr>
                <w:szCs w:val="24"/>
                <w:lang w:val="lv-LV"/>
              </w:rPr>
            </w:pPr>
            <w:r w:rsidRPr="00906401">
              <w:rPr>
                <w:szCs w:val="24"/>
                <w:lang w:val="lv-LV"/>
              </w:rPr>
              <w:t>MFF</w:t>
            </w:r>
          </w:p>
        </w:tc>
        <w:tc>
          <w:tcPr>
            <w:tcW w:w="5396" w:type="dxa"/>
            <w:shd w:val="clear" w:color="auto" w:fill="auto"/>
            <w:vAlign w:val="center"/>
          </w:tcPr>
          <w:p w14:paraId="7FEE1418" w14:textId="77777777" w:rsidR="00906401" w:rsidRPr="00906401" w:rsidRDefault="00906401" w:rsidP="003B2231">
            <w:pPr>
              <w:rPr>
                <w:szCs w:val="24"/>
                <w:lang w:val="lv-LV"/>
              </w:rPr>
            </w:pPr>
            <w:r w:rsidRPr="00906401">
              <w:rPr>
                <w:szCs w:val="24"/>
                <w:lang w:val="lv-LV"/>
              </w:rPr>
              <w:t>ES daudzgadu budžets (</w:t>
            </w:r>
            <w:proofErr w:type="spellStart"/>
            <w:r w:rsidRPr="00906401">
              <w:rPr>
                <w:i/>
                <w:szCs w:val="24"/>
                <w:lang w:val="lv-LV"/>
              </w:rPr>
              <w:t>Multiannual</w:t>
            </w:r>
            <w:proofErr w:type="spellEnd"/>
            <w:r w:rsidRPr="00906401">
              <w:rPr>
                <w:i/>
                <w:szCs w:val="24"/>
                <w:lang w:val="lv-LV"/>
              </w:rPr>
              <w:t xml:space="preserve"> </w:t>
            </w:r>
            <w:proofErr w:type="spellStart"/>
            <w:r w:rsidRPr="00906401">
              <w:rPr>
                <w:i/>
                <w:szCs w:val="24"/>
                <w:lang w:val="lv-LV"/>
              </w:rPr>
              <w:t>Financial</w:t>
            </w:r>
            <w:proofErr w:type="spellEnd"/>
            <w:r w:rsidRPr="00906401">
              <w:rPr>
                <w:i/>
                <w:szCs w:val="24"/>
                <w:lang w:val="lv-LV"/>
              </w:rPr>
              <w:t xml:space="preserve"> </w:t>
            </w:r>
            <w:proofErr w:type="spellStart"/>
            <w:r w:rsidRPr="00906401">
              <w:rPr>
                <w:i/>
                <w:szCs w:val="24"/>
                <w:lang w:val="lv-LV"/>
              </w:rPr>
              <w:t>Framework</w:t>
            </w:r>
            <w:proofErr w:type="spellEnd"/>
            <w:r w:rsidRPr="00906401">
              <w:rPr>
                <w:szCs w:val="24"/>
                <w:lang w:val="lv-LV"/>
              </w:rPr>
              <w:t>)</w:t>
            </w:r>
          </w:p>
        </w:tc>
      </w:tr>
      <w:tr w:rsidR="00906401" w:rsidRPr="00C7692A" w14:paraId="0A19A36C" w14:textId="77777777" w:rsidTr="003A1D81">
        <w:tc>
          <w:tcPr>
            <w:tcW w:w="2289" w:type="dxa"/>
            <w:shd w:val="clear" w:color="auto" w:fill="auto"/>
          </w:tcPr>
          <w:p w14:paraId="07627F14" w14:textId="77777777" w:rsidR="00906401" w:rsidRPr="00906401" w:rsidRDefault="00906401" w:rsidP="003B2231">
            <w:pPr>
              <w:tabs>
                <w:tab w:val="left" w:pos="1985"/>
              </w:tabs>
              <w:spacing w:after="0"/>
              <w:rPr>
                <w:szCs w:val="24"/>
                <w:lang w:val="lv-LV"/>
              </w:rPr>
            </w:pPr>
            <w:r w:rsidRPr="00906401">
              <w:rPr>
                <w:szCs w:val="24"/>
                <w:lang w:val="lv-LV"/>
              </w:rPr>
              <w:t>MK</w:t>
            </w:r>
          </w:p>
        </w:tc>
        <w:tc>
          <w:tcPr>
            <w:tcW w:w="5396" w:type="dxa"/>
            <w:shd w:val="clear" w:color="auto" w:fill="auto"/>
          </w:tcPr>
          <w:p w14:paraId="68B1DA89" w14:textId="77777777" w:rsidR="00906401" w:rsidRPr="00906401" w:rsidRDefault="00906401" w:rsidP="003B2231">
            <w:pPr>
              <w:tabs>
                <w:tab w:val="left" w:pos="1985"/>
              </w:tabs>
              <w:spacing w:after="0"/>
              <w:rPr>
                <w:szCs w:val="24"/>
                <w:lang w:val="lv-LV"/>
              </w:rPr>
            </w:pPr>
            <w:r w:rsidRPr="00906401">
              <w:rPr>
                <w:szCs w:val="24"/>
                <w:lang w:val="lv-LV"/>
              </w:rPr>
              <w:t>Ministru kabinets</w:t>
            </w:r>
          </w:p>
        </w:tc>
      </w:tr>
      <w:tr w:rsidR="00906401" w:rsidRPr="00C7692A" w14:paraId="3579186F" w14:textId="77777777" w:rsidTr="003A1D81">
        <w:tc>
          <w:tcPr>
            <w:tcW w:w="2289" w:type="dxa"/>
            <w:shd w:val="clear" w:color="auto" w:fill="auto"/>
          </w:tcPr>
          <w:p w14:paraId="149F1E0F" w14:textId="77777777" w:rsidR="00906401" w:rsidRPr="00906401" w:rsidRDefault="00906401" w:rsidP="003B2231">
            <w:pPr>
              <w:tabs>
                <w:tab w:val="left" w:pos="1985"/>
              </w:tabs>
              <w:spacing w:after="0"/>
              <w:rPr>
                <w:szCs w:val="24"/>
                <w:lang w:val="lv-LV"/>
              </w:rPr>
            </w:pPr>
            <w:r w:rsidRPr="00906401">
              <w:rPr>
                <w:szCs w:val="24"/>
                <w:lang w:val="lv-LV"/>
              </w:rPr>
              <w:t>MKP</w:t>
            </w:r>
          </w:p>
        </w:tc>
        <w:tc>
          <w:tcPr>
            <w:tcW w:w="5396" w:type="dxa"/>
            <w:shd w:val="clear" w:color="auto" w:fill="auto"/>
          </w:tcPr>
          <w:p w14:paraId="3750E54A" w14:textId="77777777" w:rsidR="00906401" w:rsidRPr="00906401" w:rsidRDefault="00906401" w:rsidP="003B2231">
            <w:pPr>
              <w:tabs>
                <w:tab w:val="left" w:pos="1985"/>
              </w:tabs>
              <w:spacing w:after="0"/>
              <w:rPr>
                <w:szCs w:val="24"/>
                <w:lang w:val="lv-LV"/>
              </w:rPr>
            </w:pPr>
            <w:r w:rsidRPr="00906401">
              <w:rPr>
                <w:szCs w:val="24"/>
                <w:lang w:val="lv-LV"/>
              </w:rPr>
              <w:t>Muitas kontroles punkts</w:t>
            </w:r>
          </w:p>
        </w:tc>
      </w:tr>
      <w:tr w:rsidR="00906401" w:rsidRPr="00C7692A" w14:paraId="62679312" w14:textId="77777777" w:rsidTr="003A1D81">
        <w:tc>
          <w:tcPr>
            <w:tcW w:w="2289" w:type="dxa"/>
            <w:shd w:val="clear" w:color="auto" w:fill="auto"/>
            <w:vAlign w:val="center"/>
          </w:tcPr>
          <w:p w14:paraId="01AB17EB" w14:textId="77777777" w:rsidR="00906401" w:rsidRPr="00906401" w:rsidRDefault="00906401" w:rsidP="003B2231">
            <w:pPr>
              <w:tabs>
                <w:tab w:val="left" w:pos="1985"/>
              </w:tabs>
              <w:spacing w:after="0"/>
              <w:rPr>
                <w:szCs w:val="24"/>
                <w:lang w:val="lv-LV"/>
              </w:rPr>
            </w:pPr>
            <w:r w:rsidRPr="00906401">
              <w:rPr>
                <w:szCs w:val="24"/>
                <w:lang w:val="lv-LV"/>
              </w:rPr>
              <w:t>MOOC</w:t>
            </w:r>
          </w:p>
        </w:tc>
        <w:tc>
          <w:tcPr>
            <w:tcW w:w="5396" w:type="dxa"/>
            <w:shd w:val="clear" w:color="auto" w:fill="auto"/>
            <w:vAlign w:val="center"/>
          </w:tcPr>
          <w:p w14:paraId="1BC151B0" w14:textId="77777777" w:rsidR="00906401" w:rsidRPr="00906401" w:rsidRDefault="00906401" w:rsidP="003B2231">
            <w:pPr>
              <w:rPr>
                <w:szCs w:val="24"/>
                <w:lang w:val="lv-LV"/>
              </w:rPr>
            </w:pPr>
            <w:r w:rsidRPr="00906401">
              <w:rPr>
                <w:szCs w:val="24"/>
                <w:lang w:val="lv-LV"/>
              </w:rPr>
              <w:t>Masīvie atvērtie tiešsaistes kursi (</w:t>
            </w:r>
            <w:proofErr w:type="spellStart"/>
            <w:r w:rsidRPr="00906401">
              <w:rPr>
                <w:i/>
                <w:szCs w:val="24"/>
                <w:lang w:val="lv-LV"/>
              </w:rPr>
              <w:t>Massive</w:t>
            </w:r>
            <w:proofErr w:type="spellEnd"/>
            <w:r w:rsidRPr="00906401">
              <w:rPr>
                <w:i/>
                <w:szCs w:val="24"/>
                <w:lang w:val="lv-LV"/>
              </w:rPr>
              <w:t xml:space="preserve"> </w:t>
            </w:r>
            <w:proofErr w:type="spellStart"/>
            <w:r w:rsidRPr="00906401">
              <w:rPr>
                <w:i/>
                <w:szCs w:val="24"/>
                <w:lang w:val="lv-LV"/>
              </w:rPr>
              <w:t>Open</w:t>
            </w:r>
            <w:proofErr w:type="spellEnd"/>
            <w:r w:rsidRPr="00906401">
              <w:rPr>
                <w:i/>
                <w:szCs w:val="24"/>
                <w:lang w:val="lv-LV"/>
              </w:rPr>
              <w:t xml:space="preserve"> Online </w:t>
            </w:r>
            <w:proofErr w:type="spellStart"/>
            <w:r w:rsidRPr="00906401">
              <w:rPr>
                <w:i/>
                <w:szCs w:val="24"/>
                <w:lang w:val="lv-LV"/>
              </w:rPr>
              <w:t>Courses</w:t>
            </w:r>
            <w:proofErr w:type="spellEnd"/>
            <w:r w:rsidRPr="00906401">
              <w:rPr>
                <w:szCs w:val="24"/>
                <w:lang w:val="lv-LV"/>
              </w:rPr>
              <w:t>)</w:t>
            </w:r>
          </w:p>
        </w:tc>
      </w:tr>
      <w:tr w:rsidR="00906401" w:rsidRPr="00C7692A" w14:paraId="618E8C97" w14:textId="77777777" w:rsidTr="003A1D81">
        <w:tc>
          <w:tcPr>
            <w:tcW w:w="2289" w:type="dxa"/>
            <w:shd w:val="clear" w:color="auto" w:fill="auto"/>
          </w:tcPr>
          <w:p w14:paraId="3A820AFB" w14:textId="77777777" w:rsidR="00906401" w:rsidRPr="00906401" w:rsidRDefault="00906401" w:rsidP="003B2231">
            <w:pPr>
              <w:tabs>
                <w:tab w:val="left" w:pos="1985"/>
              </w:tabs>
              <w:spacing w:after="0"/>
              <w:rPr>
                <w:szCs w:val="24"/>
                <w:lang w:val="lv-LV"/>
              </w:rPr>
            </w:pPr>
            <w:r w:rsidRPr="00906401">
              <w:rPr>
                <w:szCs w:val="24"/>
                <w:lang w:val="lv-LV"/>
              </w:rPr>
              <w:t>MVK</w:t>
            </w:r>
          </w:p>
        </w:tc>
        <w:tc>
          <w:tcPr>
            <w:tcW w:w="5396" w:type="dxa"/>
            <w:shd w:val="clear" w:color="auto" w:fill="auto"/>
          </w:tcPr>
          <w:p w14:paraId="29EC192D" w14:textId="77777777" w:rsidR="00906401" w:rsidRPr="00906401" w:rsidRDefault="00906401" w:rsidP="003B2231">
            <w:pPr>
              <w:tabs>
                <w:tab w:val="left" w:pos="1985"/>
              </w:tabs>
              <w:spacing w:after="0"/>
              <w:rPr>
                <w:szCs w:val="24"/>
                <w:lang w:val="lv-LV"/>
              </w:rPr>
            </w:pPr>
            <w:r w:rsidRPr="00906401">
              <w:rPr>
                <w:szCs w:val="24"/>
                <w:lang w:val="lv-LV"/>
              </w:rPr>
              <w:t>Mazie un vidējie komersanti</w:t>
            </w:r>
          </w:p>
        </w:tc>
      </w:tr>
      <w:tr w:rsidR="00906401" w:rsidRPr="00C7692A" w14:paraId="35266EBF" w14:textId="77777777" w:rsidTr="003A1D81">
        <w:tc>
          <w:tcPr>
            <w:tcW w:w="2289" w:type="dxa"/>
            <w:shd w:val="clear" w:color="auto" w:fill="auto"/>
          </w:tcPr>
          <w:p w14:paraId="28300D60" w14:textId="77777777" w:rsidR="00906401" w:rsidRPr="00906401" w:rsidRDefault="00906401" w:rsidP="003B2231">
            <w:pPr>
              <w:tabs>
                <w:tab w:val="left" w:pos="1985"/>
              </w:tabs>
              <w:spacing w:after="0"/>
              <w:rPr>
                <w:szCs w:val="24"/>
                <w:lang w:val="lv-LV"/>
              </w:rPr>
            </w:pPr>
            <w:r w:rsidRPr="00906401">
              <w:rPr>
                <w:szCs w:val="24"/>
                <w:lang w:val="lv-LV"/>
              </w:rPr>
              <w:t>NAP 2027</w:t>
            </w:r>
          </w:p>
        </w:tc>
        <w:tc>
          <w:tcPr>
            <w:tcW w:w="5396" w:type="dxa"/>
            <w:shd w:val="clear" w:color="auto" w:fill="auto"/>
          </w:tcPr>
          <w:p w14:paraId="567DDA24" w14:textId="77777777" w:rsidR="00906401" w:rsidRPr="00906401" w:rsidRDefault="00906401" w:rsidP="003B2231">
            <w:pPr>
              <w:tabs>
                <w:tab w:val="left" w:pos="1985"/>
              </w:tabs>
              <w:spacing w:after="0"/>
              <w:rPr>
                <w:szCs w:val="24"/>
                <w:lang w:val="lv-LV"/>
              </w:rPr>
            </w:pPr>
            <w:r w:rsidRPr="00906401">
              <w:rPr>
                <w:szCs w:val="24"/>
                <w:lang w:val="lv-LV"/>
              </w:rPr>
              <w:t>Nacionālais attīstības plāns 2021.-2027.gadam</w:t>
            </w:r>
          </w:p>
        </w:tc>
      </w:tr>
      <w:tr w:rsidR="00906401" w:rsidRPr="00C7692A" w14:paraId="1E30F250" w14:textId="77777777" w:rsidTr="003A1D81">
        <w:tc>
          <w:tcPr>
            <w:tcW w:w="2289" w:type="dxa"/>
            <w:shd w:val="clear" w:color="auto" w:fill="auto"/>
          </w:tcPr>
          <w:p w14:paraId="1E735CCC" w14:textId="77777777" w:rsidR="00906401" w:rsidRPr="00906401" w:rsidRDefault="00906401" w:rsidP="003B2231">
            <w:pPr>
              <w:tabs>
                <w:tab w:val="left" w:pos="1985"/>
              </w:tabs>
              <w:spacing w:after="0"/>
              <w:rPr>
                <w:szCs w:val="24"/>
                <w:lang w:val="lv-LV"/>
              </w:rPr>
            </w:pPr>
            <w:r w:rsidRPr="00906401">
              <w:rPr>
                <w:szCs w:val="24"/>
                <w:lang w:val="lv-LV"/>
              </w:rPr>
              <w:t>NEKP</w:t>
            </w:r>
          </w:p>
        </w:tc>
        <w:tc>
          <w:tcPr>
            <w:tcW w:w="5396" w:type="dxa"/>
            <w:shd w:val="clear" w:color="auto" w:fill="auto"/>
          </w:tcPr>
          <w:p w14:paraId="4ABBB58E" w14:textId="77777777" w:rsidR="00906401" w:rsidRPr="00906401" w:rsidRDefault="00906401" w:rsidP="003B2231">
            <w:pPr>
              <w:tabs>
                <w:tab w:val="left" w:pos="1985"/>
              </w:tabs>
              <w:spacing w:after="0"/>
              <w:rPr>
                <w:szCs w:val="24"/>
                <w:lang w:val="lv-LV"/>
              </w:rPr>
            </w:pPr>
            <w:r w:rsidRPr="00906401">
              <w:rPr>
                <w:szCs w:val="24"/>
                <w:lang w:val="lv-LV"/>
              </w:rPr>
              <w:t>Nacionālais enerģētikas un klimata plāns 2021.-2030.gadam</w:t>
            </w:r>
          </w:p>
        </w:tc>
      </w:tr>
      <w:tr w:rsidR="00906401" w:rsidRPr="00C7692A" w14:paraId="15103AB8" w14:textId="77777777" w:rsidTr="003A1D81">
        <w:tc>
          <w:tcPr>
            <w:tcW w:w="2289" w:type="dxa"/>
            <w:shd w:val="clear" w:color="auto" w:fill="auto"/>
          </w:tcPr>
          <w:p w14:paraId="56CCA5DA" w14:textId="77777777" w:rsidR="00906401" w:rsidRPr="00906401" w:rsidRDefault="00906401" w:rsidP="003B2231">
            <w:pPr>
              <w:tabs>
                <w:tab w:val="left" w:pos="1985"/>
              </w:tabs>
              <w:spacing w:after="0"/>
              <w:rPr>
                <w:szCs w:val="24"/>
                <w:lang w:val="lv-LV"/>
              </w:rPr>
            </w:pPr>
            <w:r w:rsidRPr="00906401">
              <w:rPr>
                <w:szCs w:val="24"/>
                <w:lang w:val="lv-LV"/>
              </w:rPr>
              <w:t>NGA</w:t>
            </w:r>
          </w:p>
        </w:tc>
        <w:tc>
          <w:tcPr>
            <w:tcW w:w="5396" w:type="dxa"/>
            <w:shd w:val="clear" w:color="auto" w:fill="auto"/>
          </w:tcPr>
          <w:p w14:paraId="04037E48" w14:textId="77777777" w:rsidR="00906401" w:rsidRPr="00906401" w:rsidRDefault="00906401" w:rsidP="003B2231">
            <w:pPr>
              <w:tabs>
                <w:tab w:val="left" w:pos="1985"/>
              </w:tabs>
              <w:spacing w:after="0"/>
              <w:rPr>
                <w:szCs w:val="24"/>
                <w:lang w:val="lv-LV"/>
              </w:rPr>
            </w:pPr>
            <w:r w:rsidRPr="00906401">
              <w:rPr>
                <w:szCs w:val="24"/>
                <w:lang w:val="lv-LV"/>
              </w:rPr>
              <w:t>Nākamās paaudzes piekļuve (</w:t>
            </w:r>
            <w:proofErr w:type="spellStart"/>
            <w:r w:rsidRPr="00906401">
              <w:rPr>
                <w:i/>
                <w:szCs w:val="24"/>
                <w:lang w:val="lv-LV"/>
              </w:rPr>
              <w:t>Next</w:t>
            </w:r>
            <w:proofErr w:type="spellEnd"/>
            <w:r w:rsidRPr="00906401">
              <w:rPr>
                <w:i/>
                <w:szCs w:val="24"/>
                <w:lang w:val="lv-LV"/>
              </w:rPr>
              <w:t xml:space="preserve"> </w:t>
            </w:r>
            <w:proofErr w:type="spellStart"/>
            <w:r w:rsidRPr="00906401">
              <w:rPr>
                <w:i/>
                <w:szCs w:val="24"/>
                <w:lang w:val="lv-LV"/>
              </w:rPr>
              <w:t>generation</w:t>
            </w:r>
            <w:proofErr w:type="spellEnd"/>
            <w:r w:rsidRPr="00906401">
              <w:rPr>
                <w:i/>
                <w:szCs w:val="24"/>
                <w:lang w:val="lv-LV"/>
              </w:rPr>
              <w:t xml:space="preserve"> </w:t>
            </w:r>
            <w:proofErr w:type="spellStart"/>
            <w:r w:rsidRPr="00906401">
              <w:rPr>
                <w:i/>
                <w:szCs w:val="24"/>
                <w:lang w:val="lv-LV"/>
              </w:rPr>
              <w:t>access</w:t>
            </w:r>
            <w:proofErr w:type="spellEnd"/>
            <w:r w:rsidRPr="00906401">
              <w:rPr>
                <w:szCs w:val="24"/>
                <w:lang w:val="lv-LV"/>
              </w:rPr>
              <w:t>)</w:t>
            </w:r>
          </w:p>
        </w:tc>
      </w:tr>
      <w:tr w:rsidR="00906401" w:rsidRPr="00C7692A" w14:paraId="4261D5A3" w14:textId="77777777" w:rsidTr="003A1D81">
        <w:tc>
          <w:tcPr>
            <w:tcW w:w="2289" w:type="dxa"/>
            <w:shd w:val="clear" w:color="auto" w:fill="auto"/>
          </w:tcPr>
          <w:p w14:paraId="2AA95EEA" w14:textId="77777777" w:rsidR="00906401" w:rsidRPr="00906401" w:rsidRDefault="00906401" w:rsidP="003B2231">
            <w:pPr>
              <w:tabs>
                <w:tab w:val="left" w:pos="1985"/>
              </w:tabs>
              <w:spacing w:after="0"/>
              <w:rPr>
                <w:szCs w:val="24"/>
                <w:lang w:val="lv-LV"/>
              </w:rPr>
            </w:pPr>
            <w:r w:rsidRPr="00906401">
              <w:rPr>
                <w:szCs w:val="24"/>
                <w:lang w:val="lv-LV"/>
              </w:rPr>
              <w:t>NILL</w:t>
            </w:r>
          </w:p>
        </w:tc>
        <w:tc>
          <w:tcPr>
            <w:tcW w:w="5396" w:type="dxa"/>
            <w:shd w:val="clear" w:color="auto" w:fill="auto"/>
          </w:tcPr>
          <w:p w14:paraId="3EAB0815" w14:textId="77777777" w:rsidR="00906401" w:rsidRPr="00906401" w:rsidRDefault="00906401" w:rsidP="003B2231">
            <w:pPr>
              <w:tabs>
                <w:tab w:val="left" w:pos="1985"/>
              </w:tabs>
              <w:spacing w:after="0"/>
              <w:rPr>
                <w:szCs w:val="24"/>
                <w:lang w:val="lv-LV"/>
              </w:rPr>
            </w:pPr>
            <w:r w:rsidRPr="00906401">
              <w:rPr>
                <w:iCs/>
                <w:szCs w:val="24"/>
                <w:lang w:val="lv-LV"/>
              </w:rPr>
              <w:t>Noziedzīgi iegūtu līdzekļu legalizēšana</w:t>
            </w:r>
          </w:p>
        </w:tc>
      </w:tr>
      <w:tr w:rsidR="00906401" w:rsidRPr="00B9765E" w14:paraId="75E1F0AF" w14:textId="77777777" w:rsidTr="003A1D81">
        <w:tc>
          <w:tcPr>
            <w:tcW w:w="2289" w:type="dxa"/>
            <w:shd w:val="clear" w:color="auto" w:fill="auto"/>
          </w:tcPr>
          <w:p w14:paraId="3E4D970C" w14:textId="77777777" w:rsidR="00906401" w:rsidRPr="00906401" w:rsidRDefault="00906401" w:rsidP="003B2231">
            <w:pPr>
              <w:tabs>
                <w:tab w:val="left" w:pos="1985"/>
              </w:tabs>
              <w:spacing w:after="0"/>
              <w:rPr>
                <w:szCs w:val="24"/>
                <w:lang w:val="lv-LV"/>
              </w:rPr>
            </w:pPr>
            <w:r w:rsidRPr="00906401">
              <w:rPr>
                <w:szCs w:val="24"/>
                <w:shd w:val="clear" w:color="auto" w:fill="FFFFFF"/>
                <w:lang w:val="lv-LV"/>
              </w:rPr>
              <w:lastRenderedPageBreak/>
              <w:t>NILLTPFN</w:t>
            </w:r>
          </w:p>
        </w:tc>
        <w:tc>
          <w:tcPr>
            <w:tcW w:w="5396" w:type="dxa"/>
            <w:shd w:val="clear" w:color="auto" w:fill="auto"/>
          </w:tcPr>
          <w:p w14:paraId="41A8701D" w14:textId="77777777" w:rsidR="00906401" w:rsidRPr="00906401" w:rsidRDefault="00906401" w:rsidP="003B2231">
            <w:pPr>
              <w:tabs>
                <w:tab w:val="left" w:pos="1985"/>
              </w:tabs>
              <w:spacing w:after="0"/>
              <w:rPr>
                <w:iCs/>
                <w:szCs w:val="24"/>
                <w:lang w:val="lv-LV"/>
              </w:rPr>
            </w:pPr>
            <w:r w:rsidRPr="00906401">
              <w:rPr>
                <w:szCs w:val="24"/>
                <w:lang w:val="lv-LV"/>
              </w:rPr>
              <w:t xml:space="preserve">Pasākumu plāns noziedzīgi iegūtu līdzekļu legalizācijas, terorisma un </w:t>
            </w:r>
            <w:proofErr w:type="spellStart"/>
            <w:r w:rsidRPr="00906401">
              <w:rPr>
                <w:szCs w:val="24"/>
                <w:lang w:val="lv-LV"/>
              </w:rPr>
              <w:t>proliferācijas</w:t>
            </w:r>
            <w:proofErr w:type="spellEnd"/>
            <w:r w:rsidRPr="00906401">
              <w:rPr>
                <w:szCs w:val="24"/>
                <w:lang w:val="lv-LV"/>
              </w:rPr>
              <w:t xml:space="preserve"> finansēšanas novēršanai</w:t>
            </w:r>
          </w:p>
        </w:tc>
      </w:tr>
      <w:tr w:rsidR="00906401" w:rsidRPr="00C7692A" w14:paraId="27845E27" w14:textId="77777777" w:rsidTr="003A1D81">
        <w:tc>
          <w:tcPr>
            <w:tcW w:w="2289" w:type="dxa"/>
            <w:shd w:val="clear" w:color="auto" w:fill="auto"/>
          </w:tcPr>
          <w:p w14:paraId="77DB55D8" w14:textId="77777777" w:rsidR="00906401" w:rsidRPr="00906401" w:rsidRDefault="00906401" w:rsidP="003B2231">
            <w:pPr>
              <w:tabs>
                <w:tab w:val="left" w:pos="1985"/>
              </w:tabs>
              <w:spacing w:after="0"/>
              <w:rPr>
                <w:szCs w:val="24"/>
                <w:lang w:val="lv-LV"/>
              </w:rPr>
            </w:pPr>
            <w:r w:rsidRPr="00906401">
              <w:rPr>
                <w:szCs w:val="24"/>
                <w:lang w:val="lv-LV"/>
              </w:rPr>
              <w:t>NIP</w:t>
            </w:r>
          </w:p>
        </w:tc>
        <w:tc>
          <w:tcPr>
            <w:tcW w:w="5396" w:type="dxa"/>
            <w:shd w:val="clear" w:color="auto" w:fill="auto"/>
          </w:tcPr>
          <w:p w14:paraId="34792B71" w14:textId="77777777" w:rsidR="00906401" w:rsidRPr="00906401" w:rsidRDefault="00906401" w:rsidP="003B2231">
            <w:pPr>
              <w:tabs>
                <w:tab w:val="left" w:pos="1985"/>
              </w:tabs>
              <w:spacing w:after="0"/>
              <w:rPr>
                <w:szCs w:val="24"/>
                <w:lang w:val="lv-LV"/>
              </w:rPr>
            </w:pPr>
            <w:r w:rsidRPr="00906401">
              <w:rPr>
                <w:szCs w:val="24"/>
                <w:lang w:val="lv-LV"/>
              </w:rPr>
              <w:t>Nacionālās industriālās politikas pamatnostādnes 2021-2027.gadam</w:t>
            </w:r>
          </w:p>
        </w:tc>
      </w:tr>
      <w:tr w:rsidR="00906401" w:rsidRPr="00C7692A" w14:paraId="3118A8B2" w14:textId="77777777" w:rsidTr="003A1D81">
        <w:tc>
          <w:tcPr>
            <w:tcW w:w="2289" w:type="dxa"/>
            <w:shd w:val="clear" w:color="auto" w:fill="auto"/>
          </w:tcPr>
          <w:p w14:paraId="1C1CB851" w14:textId="77777777" w:rsidR="00906401" w:rsidRPr="00906401" w:rsidRDefault="00906401" w:rsidP="003B2231">
            <w:pPr>
              <w:tabs>
                <w:tab w:val="left" w:pos="1985"/>
              </w:tabs>
              <w:spacing w:after="0"/>
              <w:rPr>
                <w:szCs w:val="24"/>
                <w:lang w:val="lv-LV"/>
              </w:rPr>
            </w:pPr>
            <w:r w:rsidRPr="00906401">
              <w:rPr>
                <w:szCs w:val="24"/>
                <w:lang w:val="lv-LV"/>
              </w:rPr>
              <w:t>NMPD</w:t>
            </w:r>
          </w:p>
        </w:tc>
        <w:tc>
          <w:tcPr>
            <w:tcW w:w="5396" w:type="dxa"/>
            <w:shd w:val="clear" w:color="auto" w:fill="auto"/>
          </w:tcPr>
          <w:p w14:paraId="14D7AD1B" w14:textId="77777777" w:rsidR="00906401" w:rsidRPr="00906401" w:rsidRDefault="00906401" w:rsidP="003B2231">
            <w:pPr>
              <w:tabs>
                <w:tab w:val="left" w:pos="1985"/>
              </w:tabs>
              <w:spacing w:after="0"/>
              <w:rPr>
                <w:szCs w:val="24"/>
                <w:lang w:val="lv-LV"/>
              </w:rPr>
            </w:pPr>
            <w:r w:rsidRPr="00906401">
              <w:rPr>
                <w:szCs w:val="24"/>
                <w:lang w:val="lv-LV"/>
              </w:rPr>
              <w:t>Neatliekamās medicīniskās palīdzības dienests</w:t>
            </w:r>
          </w:p>
        </w:tc>
      </w:tr>
      <w:tr w:rsidR="00906401" w:rsidRPr="00C7692A" w14:paraId="4514D96F" w14:textId="77777777" w:rsidTr="003A1D81">
        <w:tc>
          <w:tcPr>
            <w:tcW w:w="2289" w:type="dxa"/>
            <w:shd w:val="clear" w:color="auto" w:fill="auto"/>
          </w:tcPr>
          <w:p w14:paraId="1A0C7DDF" w14:textId="77777777" w:rsidR="00906401" w:rsidRPr="00906401" w:rsidRDefault="00906401" w:rsidP="003B2231">
            <w:pPr>
              <w:tabs>
                <w:tab w:val="left" w:pos="1985"/>
              </w:tabs>
              <w:spacing w:after="0"/>
              <w:rPr>
                <w:szCs w:val="24"/>
                <w:lang w:val="lv-LV"/>
              </w:rPr>
            </w:pPr>
            <w:r w:rsidRPr="00906401">
              <w:rPr>
                <w:szCs w:val="24"/>
                <w:lang w:val="lv-LV"/>
              </w:rPr>
              <w:t>NVA</w:t>
            </w:r>
          </w:p>
        </w:tc>
        <w:tc>
          <w:tcPr>
            <w:tcW w:w="5396" w:type="dxa"/>
            <w:shd w:val="clear" w:color="auto" w:fill="auto"/>
          </w:tcPr>
          <w:p w14:paraId="6C45993E" w14:textId="77777777" w:rsidR="00906401" w:rsidRPr="00906401" w:rsidRDefault="00906401" w:rsidP="003B2231">
            <w:pPr>
              <w:tabs>
                <w:tab w:val="left" w:pos="1985"/>
              </w:tabs>
              <w:spacing w:after="0"/>
              <w:rPr>
                <w:szCs w:val="24"/>
                <w:lang w:val="lv-LV"/>
              </w:rPr>
            </w:pPr>
            <w:r w:rsidRPr="00906401">
              <w:rPr>
                <w:szCs w:val="24"/>
                <w:lang w:val="lv-LV"/>
              </w:rPr>
              <w:t>Nodrošinājuma valsts aģentūra</w:t>
            </w:r>
          </w:p>
        </w:tc>
      </w:tr>
      <w:tr w:rsidR="00906401" w:rsidRPr="00C7692A" w14:paraId="75E90317" w14:textId="77777777" w:rsidTr="003A1D81">
        <w:tc>
          <w:tcPr>
            <w:tcW w:w="2289" w:type="dxa"/>
            <w:shd w:val="clear" w:color="auto" w:fill="auto"/>
          </w:tcPr>
          <w:p w14:paraId="4BE63F2E" w14:textId="77777777" w:rsidR="00906401" w:rsidRPr="00906401" w:rsidRDefault="00906401" w:rsidP="003B2231">
            <w:pPr>
              <w:tabs>
                <w:tab w:val="left" w:pos="1985"/>
              </w:tabs>
              <w:spacing w:after="0"/>
              <w:rPr>
                <w:szCs w:val="24"/>
                <w:lang w:val="lv-LV"/>
              </w:rPr>
            </w:pPr>
            <w:r w:rsidRPr="00906401">
              <w:rPr>
                <w:szCs w:val="24"/>
                <w:lang w:val="lv-LV"/>
              </w:rPr>
              <w:t>NVO</w:t>
            </w:r>
          </w:p>
        </w:tc>
        <w:tc>
          <w:tcPr>
            <w:tcW w:w="5396" w:type="dxa"/>
            <w:shd w:val="clear" w:color="auto" w:fill="auto"/>
          </w:tcPr>
          <w:p w14:paraId="5B12A8F7" w14:textId="77777777" w:rsidR="00906401" w:rsidRPr="00906401" w:rsidRDefault="00906401" w:rsidP="003B2231">
            <w:pPr>
              <w:tabs>
                <w:tab w:val="left" w:pos="1985"/>
              </w:tabs>
              <w:spacing w:after="0"/>
              <w:rPr>
                <w:szCs w:val="24"/>
                <w:lang w:val="lv-LV"/>
              </w:rPr>
            </w:pPr>
            <w:r w:rsidRPr="00906401">
              <w:rPr>
                <w:szCs w:val="24"/>
                <w:lang w:val="lv-LV"/>
              </w:rPr>
              <w:t>Nevalstiskās organizācijas</w:t>
            </w:r>
          </w:p>
        </w:tc>
      </w:tr>
      <w:tr w:rsidR="00906401" w:rsidRPr="00C7692A" w14:paraId="39DD3758" w14:textId="77777777" w:rsidTr="003A1D81">
        <w:tc>
          <w:tcPr>
            <w:tcW w:w="2289" w:type="dxa"/>
            <w:shd w:val="clear" w:color="auto" w:fill="auto"/>
          </w:tcPr>
          <w:p w14:paraId="072870C3" w14:textId="77777777" w:rsidR="00906401" w:rsidRPr="00906401" w:rsidRDefault="00906401" w:rsidP="003B2231">
            <w:pPr>
              <w:tabs>
                <w:tab w:val="left" w:pos="1985"/>
              </w:tabs>
              <w:spacing w:after="0"/>
              <w:rPr>
                <w:szCs w:val="24"/>
                <w:lang w:val="lv-LV"/>
              </w:rPr>
            </w:pPr>
            <w:r w:rsidRPr="00906401">
              <w:rPr>
                <w:szCs w:val="24"/>
                <w:lang w:val="lv-LV"/>
              </w:rPr>
              <w:t>OECD</w:t>
            </w:r>
          </w:p>
        </w:tc>
        <w:tc>
          <w:tcPr>
            <w:tcW w:w="5396" w:type="dxa"/>
            <w:shd w:val="clear" w:color="auto" w:fill="auto"/>
          </w:tcPr>
          <w:p w14:paraId="357A8F6E" w14:textId="77777777" w:rsidR="00906401" w:rsidRPr="00906401" w:rsidRDefault="00906401" w:rsidP="003B2231">
            <w:pPr>
              <w:tabs>
                <w:tab w:val="left" w:pos="1985"/>
              </w:tabs>
              <w:spacing w:after="0"/>
              <w:rPr>
                <w:szCs w:val="24"/>
                <w:lang w:val="lv-LV"/>
              </w:rPr>
            </w:pPr>
            <w:r w:rsidRPr="00906401">
              <w:rPr>
                <w:szCs w:val="24"/>
                <w:lang w:val="lv-LV"/>
              </w:rPr>
              <w:t xml:space="preserve">Ekonomiskās sadarbības un attīstības organizācija </w:t>
            </w:r>
            <w:r w:rsidRPr="00906401">
              <w:rPr>
                <w:i/>
                <w:szCs w:val="24"/>
                <w:lang w:val="lv-LV"/>
              </w:rPr>
              <w:t>(</w:t>
            </w:r>
            <w:proofErr w:type="spellStart"/>
            <w:r w:rsidRPr="00906401">
              <w:rPr>
                <w:i/>
                <w:szCs w:val="24"/>
                <w:lang w:val="lv-LV"/>
              </w:rPr>
              <w:t>Organisation</w:t>
            </w:r>
            <w:proofErr w:type="spellEnd"/>
            <w:r w:rsidRPr="00906401">
              <w:rPr>
                <w:i/>
                <w:szCs w:val="24"/>
                <w:lang w:val="lv-LV"/>
              </w:rPr>
              <w:t xml:space="preserve"> </w:t>
            </w:r>
            <w:proofErr w:type="spellStart"/>
            <w:r w:rsidRPr="00906401">
              <w:rPr>
                <w:i/>
                <w:szCs w:val="24"/>
                <w:lang w:val="lv-LV"/>
              </w:rPr>
              <w:t>for</w:t>
            </w:r>
            <w:proofErr w:type="spellEnd"/>
            <w:r w:rsidRPr="00906401">
              <w:rPr>
                <w:i/>
                <w:szCs w:val="24"/>
                <w:lang w:val="lv-LV"/>
              </w:rPr>
              <w:t xml:space="preserve"> </w:t>
            </w:r>
            <w:proofErr w:type="spellStart"/>
            <w:r w:rsidRPr="00906401">
              <w:rPr>
                <w:i/>
                <w:szCs w:val="24"/>
                <w:lang w:val="lv-LV"/>
              </w:rPr>
              <w:t>Economic</w:t>
            </w:r>
            <w:proofErr w:type="spellEnd"/>
            <w:r w:rsidRPr="00906401">
              <w:rPr>
                <w:i/>
                <w:szCs w:val="24"/>
                <w:lang w:val="lv-LV"/>
              </w:rPr>
              <w:t xml:space="preserve"> </w:t>
            </w:r>
            <w:proofErr w:type="spellStart"/>
            <w:r w:rsidRPr="00906401">
              <w:rPr>
                <w:i/>
                <w:szCs w:val="24"/>
                <w:lang w:val="lv-LV"/>
              </w:rPr>
              <w:t>Co-operation</w:t>
            </w:r>
            <w:proofErr w:type="spellEnd"/>
            <w:r w:rsidRPr="00906401">
              <w:rPr>
                <w:i/>
                <w:szCs w:val="24"/>
                <w:lang w:val="lv-LV"/>
              </w:rPr>
              <w:t xml:space="preserve"> </w:t>
            </w:r>
            <w:proofErr w:type="spellStart"/>
            <w:r w:rsidRPr="00906401">
              <w:rPr>
                <w:i/>
                <w:szCs w:val="24"/>
                <w:lang w:val="lv-LV"/>
              </w:rPr>
              <w:t>and</w:t>
            </w:r>
            <w:proofErr w:type="spellEnd"/>
            <w:r w:rsidRPr="00906401">
              <w:rPr>
                <w:i/>
                <w:szCs w:val="24"/>
                <w:lang w:val="lv-LV"/>
              </w:rPr>
              <w:t xml:space="preserve"> </w:t>
            </w:r>
            <w:proofErr w:type="spellStart"/>
            <w:r w:rsidRPr="00906401">
              <w:rPr>
                <w:i/>
                <w:szCs w:val="24"/>
                <w:lang w:val="lv-LV"/>
              </w:rPr>
              <w:t>Development</w:t>
            </w:r>
            <w:proofErr w:type="spellEnd"/>
            <w:r w:rsidRPr="00906401">
              <w:rPr>
                <w:i/>
                <w:szCs w:val="24"/>
                <w:lang w:val="lv-LV"/>
              </w:rPr>
              <w:t>)</w:t>
            </w:r>
          </w:p>
        </w:tc>
      </w:tr>
      <w:tr w:rsidR="00906401" w:rsidRPr="00C7692A" w14:paraId="74E1D05B" w14:textId="77777777" w:rsidTr="003A1D81">
        <w:tc>
          <w:tcPr>
            <w:tcW w:w="2289" w:type="dxa"/>
            <w:shd w:val="clear" w:color="auto" w:fill="auto"/>
          </w:tcPr>
          <w:p w14:paraId="76A0F046" w14:textId="77777777" w:rsidR="00906401" w:rsidRPr="00906401" w:rsidRDefault="00906401" w:rsidP="003B2231">
            <w:pPr>
              <w:tabs>
                <w:tab w:val="left" w:pos="1985"/>
              </w:tabs>
              <w:spacing w:after="0"/>
              <w:rPr>
                <w:szCs w:val="24"/>
                <w:lang w:val="lv-LV"/>
              </w:rPr>
            </w:pPr>
            <w:r w:rsidRPr="00906401">
              <w:rPr>
                <w:szCs w:val="24"/>
                <w:lang w:val="lv-LV"/>
              </w:rPr>
              <w:t>P&amp;A</w:t>
            </w:r>
          </w:p>
        </w:tc>
        <w:tc>
          <w:tcPr>
            <w:tcW w:w="5396" w:type="dxa"/>
            <w:shd w:val="clear" w:color="auto" w:fill="auto"/>
          </w:tcPr>
          <w:p w14:paraId="172EAE4F" w14:textId="77777777" w:rsidR="00906401" w:rsidRPr="00906401" w:rsidRDefault="00906401" w:rsidP="003B2231">
            <w:pPr>
              <w:tabs>
                <w:tab w:val="left" w:pos="1985"/>
              </w:tabs>
              <w:spacing w:after="0"/>
              <w:rPr>
                <w:szCs w:val="24"/>
                <w:lang w:val="lv-LV"/>
              </w:rPr>
            </w:pPr>
            <w:r w:rsidRPr="00906401">
              <w:rPr>
                <w:szCs w:val="24"/>
                <w:lang w:val="lv-LV"/>
              </w:rPr>
              <w:t>Pētniecība un attīstība</w:t>
            </w:r>
          </w:p>
        </w:tc>
      </w:tr>
      <w:tr w:rsidR="00906401" w:rsidRPr="00C7692A" w14:paraId="46399005" w14:textId="77777777" w:rsidTr="003A1D81">
        <w:tc>
          <w:tcPr>
            <w:tcW w:w="2289" w:type="dxa"/>
            <w:shd w:val="clear" w:color="auto" w:fill="auto"/>
          </w:tcPr>
          <w:p w14:paraId="16033417" w14:textId="77777777" w:rsidR="00906401" w:rsidRPr="00906401" w:rsidRDefault="00906401" w:rsidP="003B2231">
            <w:pPr>
              <w:tabs>
                <w:tab w:val="left" w:pos="1985"/>
              </w:tabs>
              <w:spacing w:after="0"/>
              <w:rPr>
                <w:szCs w:val="24"/>
                <w:lang w:val="lv-LV"/>
              </w:rPr>
            </w:pPr>
            <w:r w:rsidRPr="00906401">
              <w:rPr>
                <w:noProof/>
                <w:szCs w:val="24"/>
                <w:lang w:val="lv-LV"/>
              </w:rPr>
              <w:t>P&amp;A&amp;I</w:t>
            </w:r>
          </w:p>
        </w:tc>
        <w:tc>
          <w:tcPr>
            <w:tcW w:w="5396" w:type="dxa"/>
            <w:shd w:val="clear" w:color="auto" w:fill="auto"/>
          </w:tcPr>
          <w:p w14:paraId="13F201BE" w14:textId="77777777" w:rsidR="00906401" w:rsidRPr="00906401" w:rsidRDefault="00906401" w:rsidP="003B2231">
            <w:pPr>
              <w:tabs>
                <w:tab w:val="left" w:pos="1985"/>
              </w:tabs>
              <w:spacing w:after="0"/>
              <w:rPr>
                <w:szCs w:val="24"/>
                <w:lang w:val="lv-LV"/>
              </w:rPr>
            </w:pPr>
            <w:r w:rsidRPr="00906401">
              <w:rPr>
                <w:szCs w:val="24"/>
                <w:lang w:val="lv-LV"/>
              </w:rPr>
              <w:t>Pētniecība, attīstība un inovācijas</w:t>
            </w:r>
          </w:p>
        </w:tc>
      </w:tr>
      <w:tr w:rsidR="00906401" w:rsidRPr="00C7692A" w14:paraId="1C282CBE" w14:textId="77777777" w:rsidTr="003A1D81">
        <w:tc>
          <w:tcPr>
            <w:tcW w:w="2289" w:type="dxa"/>
            <w:shd w:val="clear" w:color="auto" w:fill="auto"/>
          </w:tcPr>
          <w:p w14:paraId="2956D9EC" w14:textId="77777777" w:rsidR="00906401" w:rsidRPr="00906401" w:rsidRDefault="00906401" w:rsidP="003B2231">
            <w:pPr>
              <w:tabs>
                <w:tab w:val="left" w:pos="1985"/>
              </w:tabs>
              <w:spacing w:after="0"/>
              <w:rPr>
                <w:szCs w:val="24"/>
                <w:lang w:val="lv-LV"/>
              </w:rPr>
            </w:pPr>
            <w:r w:rsidRPr="00906401">
              <w:rPr>
                <w:szCs w:val="24"/>
                <w:lang w:val="lv-LV"/>
              </w:rPr>
              <w:t>P&amp;I</w:t>
            </w:r>
          </w:p>
        </w:tc>
        <w:tc>
          <w:tcPr>
            <w:tcW w:w="5396" w:type="dxa"/>
            <w:shd w:val="clear" w:color="auto" w:fill="auto"/>
          </w:tcPr>
          <w:p w14:paraId="03F2FEDE" w14:textId="77777777" w:rsidR="00906401" w:rsidRPr="00906401" w:rsidRDefault="00906401" w:rsidP="003B2231">
            <w:pPr>
              <w:tabs>
                <w:tab w:val="left" w:pos="1985"/>
              </w:tabs>
              <w:spacing w:after="0"/>
              <w:rPr>
                <w:szCs w:val="24"/>
                <w:lang w:val="lv-LV"/>
              </w:rPr>
            </w:pPr>
            <w:r w:rsidRPr="00906401">
              <w:rPr>
                <w:szCs w:val="24"/>
                <w:lang w:val="lv-LV"/>
              </w:rPr>
              <w:t>Pētniecība un inovācijas</w:t>
            </w:r>
          </w:p>
        </w:tc>
      </w:tr>
      <w:tr w:rsidR="00906401" w:rsidRPr="00C7692A" w14:paraId="0AB6C330" w14:textId="77777777" w:rsidTr="003A1D81">
        <w:tc>
          <w:tcPr>
            <w:tcW w:w="2289" w:type="dxa"/>
            <w:shd w:val="clear" w:color="auto" w:fill="auto"/>
          </w:tcPr>
          <w:p w14:paraId="4C49414D" w14:textId="77777777" w:rsidR="00906401" w:rsidRPr="00906401" w:rsidRDefault="00906401" w:rsidP="003B2231">
            <w:pPr>
              <w:tabs>
                <w:tab w:val="left" w:pos="1985"/>
              </w:tabs>
              <w:spacing w:after="0"/>
              <w:rPr>
                <w:noProof/>
                <w:szCs w:val="24"/>
                <w:lang w:val="lv-LV"/>
              </w:rPr>
            </w:pPr>
            <w:r w:rsidRPr="00906401">
              <w:rPr>
                <w:noProof/>
                <w:szCs w:val="24"/>
                <w:lang w:val="lv-LV"/>
              </w:rPr>
              <w:t>PB</w:t>
            </w:r>
          </w:p>
        </w:tc>
        <w:tc>
          <w:tcPr>
            <w:tcW w:w="5396" w:type="dxa"/>
            <w:shd w:val="clear" w:color="auto" w:fill="auto"/>
          </w:tcPr>
          <w:p w14:paraId="315AFD5E" w14:textId="77777777" w:rsidR="00906401" w:rsidRPr="00906401" w:rsidRDefault="00906401" w:rsidP="003B2231">
            <w:pPr>
              <w:tabs>
                <w:tab w:val="left" w:pos="1985"/>
              </w:tabs>
              <w:spacing w:after="0"/>
              <w:rPr>
                <w:szCs w:val="24"/>
                <w:lang w:val="lv-LV"/>
              </w:rPr>
            </w:pPr>
            <w:r w:rsidRPr="00906401">
              <w:rPr>
                <w:szCs w:val="24"/>
                <w:lang w:val="lv-LV"/>
              </w:rPr>
              <w:t>Pasaules banka</w:t>
            </w:r>
          </w:p>
        </w:tc>
      </w:tr>
      <w:tr w:rsidR="00906401" w:rsidRPr="00C7692A" w14:paraId="5A0CF589" w14:textId="77777777" w:rsidTr="003A1D81">
        <w:tc>
          <w:tcPr>
            <w:tcW w:w="2289" w:type="dxa"/>
            <w:shd w:val="clear" w:color="auto" w:fill="auto"/>
          </w:tcPr>
          <w:p w14:paraId="206AB938" w14:textId="77777777" w:rsidR="00906401" w:rsidRPr="00906401" w:rsidRDefault="00906401" w:rsidP="003B2231">
            <w:pPr>
              <w:tabs>
                <w:tab w:val="left" w:pos="1985"/>
              </w:tabs>
              <w:spacing w:after="0"/>
              <w:rPr>
                <w:szCs w:val="24"/>
                <w:lang w:val="lv-LV"/>
              </w:rPr>
            </w:pPr>
            <w:r w:rsidRPr="00906401">
              <w:rPr>
                <w:szCs w:val="24"/>
                <w:lang w:val="lv-LV"/>
              </w:rPr>
              <w:t xml:space="preserve">Pēdējās jūdzes </w:t>
            </w:r>
            <w:proofErr w:type="spellStart"/>
            <w:r w:rsidRPr="00906401">
              <w:rPr>
                <w:szCs w:val="24"/>
                <w:lang w:val="lv-LV"/>
              </w:rPr>
              <w:t>pieslēgums</w:t>
            </w:r>
            <w:proofErr w:type="spellEnd"/>
          </w:p>
        </w:tc>
        <w:tc>
          <w:tcPr>
            <w:tcW w:w="5396" w:type="dxa"/>
            <w:shd w:val="clear" w:color="auto" w:fill="auto"/>
          </w:tcPr>
          <w:p w14:paraId="39505656" w14:textId="77777777" w:rsidR="00906401" w:rsidRPr="00906401" w:rsidRDefault="00906401" w:rsidP="003B2231">
            <w:pPr>
              <w:tabs>
                <w:tab w:val="left" w:pos="1985"/>
              </w:tabs>
              <w:spacing w:after="0"/>
              <w:rPr>
                <w:szCs w:val="24"/>
                <w:lang w:val="lv-LV"/>
              </w:rPr>
            </w:pPr>
            <w:r w:rsidRPr="00906401">
              <w:rPr>
                <w:szCs w:val="24"/>
                <w:lang w:val="lv-LV"/>
              </w:rPr>
              <w:t xml:space="preserve">Platjoslas interneta </w:t>
            </w:r>
            <w:proofErr w:type="spellStart"/>
            <w:r w:rsidRPr="00906401">
              <w:rPr>
                <w:szCs w:val="24"/>
                <w:lang w:val="lv-LV"/>
              </w:rPr>
              <w:t>pieslēgums</w:t>
            </w:r>
            <w:proofErr w:type="spellEnd"/>
            <w:r w:rsidRPr="00906401">
              <w:rPr>
                <w:szCs w:val="24"/>
                <w:lang w:val="lv-LV"/>
              </w:rPr>
              <w:t xml:space="preserve"> no kopējā izbūvētā kabeļa līdz katra klienta mājoklim.</w:t>
            </w:r>
          </w:p>
        </w:tc>
      </w:tr>
      <w:tr w:rsidR="00906401" w:rsidRPr="00C7692A" w14:paraId="58947CAF" w14:textId="77777777" w:rsidTr="003A1D81">
        <w:tc>
          <w:tcPr>
            <w:tcW w:w="2289" w:type="dxa"/>
            <w:shd w:val="clear" w:color="auto" w:fill="auto"/>
          </w:tcPr>
          <w:p w14:paraId="3E346FDF" w14:textId="77777777" w:rsidR="00906401" w:rsidRPr="00906401" w:rsidRDefault="00906401" w:rsidP="003B2231">
            <w:pPr>
              <w:tabs>
                <w:tab w:val="left" w:pos="1985"/>
              </w:tabs>
              <w:spacing w:after="0"/>
              <w:rPr>
                <w:szCs w:val="24"/>
                <w:lang w:val="lv-LV"/>
              </w:rPr>
            </w:pPr>
            <w:r w:rsidRPr="00906401">
              <w:rPr>
                <w:szCs w:val="24"/>
                <w:lang w:val="lv-LV"/>
              </w:rPr>
              <w:t>PISA</w:t>
            </w:r>
          </w:p>
          <w:p w14:paraId="7CB49573" w14:textId="77777777" w:rsidR="00906401" w:rsidRPr="00906401" w:rsidRDefault="00906401" w:rsidP="003B2231">
            <w:pPr>
              <w:tabs>
                <w:tab w:val="left" w:pos="1985"/>
              </w:tabs>
              <w:spacing w:after="0"/>
              <w:rPr>
                <w:szCs w:val="24"/>
                <w:lang w:val="lv-LV"/>
              </w:rPr>
            </w:pPr>
          </w:p>
        </w:tc>
        <w:tc>
          <w:tcPr>
            <w:tcW w:w="5396" w:type="dxa"/>
            <w:shd w:val="clear" w:color="auto" w:fill="auto"/>
          </w:tcPr>
          <w:p w14:paraId="36D65C02" w14:textId="77777777" w:rsidR="00906401" w:rsidRPr="00906401" w:rsidRDefault="00906401" w:rsidP="003B2231">
            <w:pPr>
              <w:tabs>
                <w:tab w:val="left" w:pos="1985"/>
              </w:tabs>
              <w:spacing w:after="0"/>
              <w:rPr>
                <w:szCs w:val="24"/>
                <w:lang w:val="lv-LV"/>
              </w:rPr>
            </w:pPr>
            <w:r w:rsidRPr="00906401">
              <w:rPr>
                <w:szCs w:val="24"/>
                <w:lang w:val="lv-LV"/>
              </w:rPr>
              <w:t>Starptautiskās skolēnu novērtēšanas programmas (</w:t>
            </w:r>
            <w:proofErr w:type="spellStart"/>
            <w:r w:rsidRPr="00906401">
              <w:rPr>
                <w:i/>
                <w:szCs w:val="24"/>
                <w:lang w:val="lv-LV"/>
              </w:rPr>
              <w:t>Programme</w:t>
            </w:r>
            <w:proofErr w:type="spellEnd"/>
            <w:r w:rsidRPr="00906401">
              <w:rPr>
                <w:i/>
                <w:szCs w:val="24"/>
                <w:lang w:val="lv-LV"/>
              </w:rPr>
              <w:t xml:space="preserve"> </w:t>
            </w:r>
            <w:proofErr w:type="spellStart"/>
            <w:r w:rsidRPr="00906401">
              <w:rPr>
                <w:i/>
                <w:szCs w:val="24"/>
                <w:lang w:val="lv-LV"/>
              </w:rPr>
              <w:t>for</w:t>
            </w:r>
            <w:proofErr w:type="spellEnd"/>
            <w:r w:rsidRPr="00906401">
              <w:rPr>
                <w:i/>
                <w:szCs w:val="24"/>
                <w:lang w:val="lv-LV"/>
              </w:rPr>
              <w:t xml:space="preserve"> </w:t>
            </w:r>
            <w:proofErr w:type="spellStart"/>
            <w:r w:rsidRPr="00906401">
              <w:rPr>
                <w:i/>
                <w:szCs w:val="24"/>
                <w:lang w:val="lv-LV"/>
              </w:rPr>
              <w:t>International</w:t>
            </w:r>
            <w:proofErr w:type="spellEnd"/>
            <w:r w:rsidRPr="00906401">
              <w:rPr>
                <w:i/>
                <w:szCs w:val="24"/>
                <w:lang w:val="lv-LV"/>
              </w:rPr>
              <w:t xml:space="preserve"> Student </w:t>
            </w:r>
            <w:proofErr w:type="spellStart"/>
            <w:r w:rsidRPr="00906401">
              <w:rPr>
                <w:i/>
                <w:szCs w:val="24"/>
                <w:lang w:val="lv-LV"/>
              </w:rPr>
              <w:t>Assessment</w:t>
            </w:r>
            <w:proofErr w:type="spellEnd"/>
            <w:r w:rsidRPr="00906401">
              <w:rPr>
                <w:i/>
                <w:szCs w:val="24"/>
                <w:lang w:val="lv-LV"/>
              </w:rPr>
              <w:t>)</w:t>
            </w:r>
          </w:p>
        </w:tc>
      </w:tr>
      <w:tr w:rsidR="00906401" w:rsidRPr="00C7692A" w14:paraId="7A0CE539" w14:textId="77777777" w:rsidTr="003A1D81">
        <w:tc>
          <w:tcPr>
            <w:tcW w:w="2289" w:type="dxa"/>
            <w:shd w:val="clear" w:color="auto" w:fill="auto"/>
          </w:tcPr>
          <w:p w14:paraId="53803C1C" w14:textId="77777777" w:rsidR="00906401" w:rsidRPr="00906401" w:rsidRDefault="00906401" w:rsidP="003B2231">
            <w:pPr>
              <w:tabs>
                <w:tab w:val="left" w:pos="1985"/>
              </w:tabs>
              <w:spacing w:after="0"/>
              <w:rPr>
                <w:szCs w:val="24"/>
                <w:lang w:val="lv-LV"/>
              </w:rPr>
            </w:pPr>
            <w:r w:rsidRPr="00906401">
              <w:rPr>
                <w:szCs w:val="24"/>
                <w:lang w:val="lv-LV"/>
              </w:rPr>
              <w:t>PMLP</w:t>
            </w:r>
          </w:p>
        </w:tc>
        <w:tc>
          <w:tcPr>
            <w:tcW w:w="5396" w:type="dxa"/>
            <w:shd w:val="clear" w:color="auto" w:fill="auto"/>
          </w:tcPr>
          <w:p w14:paraId="798EE5A5" w14:textId="77777777" w:rsidR="00906401" w:rsidRPr="00906401" w:rsidRDefault="00906401" w:rsidP="003B2231">
            <w:pPr>
              <w:tabs>
                <w:tab w:val="left" w:pos="1985"/>
              </w:tabs>
              <w:spacing w:after="0"/>
              <w:rPr>
                <w:szCs w:val="24"/>
                <w:lang w:val="lv-LV"/>
              </w:rPr>
            </w:pPr>
            <w:r w:rsidRPr="00906401">
              <w:rPr>
                <w:rFonts w:eastAsia="Times New Roman"/>
                <w:szCs w:val="24"/>
                <w:lang w:val="lv-LV"/>
              </w:rPr>
              <w:t>Pilsonības un migrācijas lietu pārvalde</w:t>
            </w:r>
          </w:p>
        </w:tc>
      </w:tr>
      <w:tr w:rsidR="00906401" w:rsidRPr="00B9765E" w14:paraId="5717DB2D" w14:textId="77777777" w:rsidTr="003A1D81">
        <w:tc>
          <w:tcPr>
            <w:tcW w:w="2289" w:type="dxa"/>
            <w:shd w:val="clear" w:color="auto" w:fill="auto"/>
          </w:tcPr>
          <w:p w14:paraId="5BC2A654" w14:textId="77777777" w:rsidR="00906401" w:rsidRPr="00906401" w:rsidRDefault="00906401" w:rsidP="003B2231">
            <w:pPr>
              <w:tabs>
                <w:tab w:val="left" w:pos="1985"/>
              </w:tabs>
              <w:spacing w:after="0"/>
              <w:rPr>
                <w:szCs w:val="24"/>
                <w:lang w:val="lv-LV"/>
              </w:rPr>
            </w:pPr>
            <w:r w:rsidRPr="00906401">
              <w:rPr>
                <w:szCs w:val="24"/>
                <w:lang w:val="lv-LV"/>
              </w:rPr>
              <w:t xml:space="preserve">Rail </w:t>
            </w:r>
            <w:proofErr w:type="spellStart"/>
            <w:r w:rsidRPr="00906401">
              <w:rPr>
                <w:szCs w:val="24"/>
                <w:lang w:val="lv-LV"/>
              </w:rPr>
              <w:t>Baltica</w:t>
            </w:r>
            <w:proofErr w:type="spellEnd"/>
          </w:p>
        </w:tc>
        <w:tc>
          <w:tcPr>
            <w:tcW w:w="5396" w:type="dxa"/>
            <w:shd w:val="clear" w:color="auto" w:fill="auto"/>
          </w:tcPr>
          <w:p w14:paraId="5573D0A3" w14:textId="77777777" w:rsidR="00906401" w:rsidRPr="00906401" w:rsidRDefault="00906401" w:rsidP="003B2231">
            <w:pPr>
              <w:tabs>
                <w:tab w:val="left" w:pos="1985"/>
              </w:tabs>
              <w:spacing w:after="0"/>
              <w:rPr>
                <w:szCs w:val="24"/>
                <w:lang w:val="lv-LV"/>
              </w:rPr>
            </w:pPr>
            <w:r w:rsidRPr="00906401">
              <w:rPr>
                <w:szCs w:val="24"/>
                <w:lang w:val="lv-LV"/>
              </w:rPr>
              <w:t>Dzelzceļa infrastruktūras projekts, kas paredz cauri trim Baltijas valstīm izbūvēt Eiropas platuma ātrgaitas dzelzceļa līniju.</w:t>
            </w:r>
          </w:p>
        </w:tc>
      </w:tr>
      <w:tr w:rsidR="00906401" w:rsidRPr="00C7692A" w14:paraId="47969A07" w14:textId="77777777" w:rsidTr="003A1D81">
        <w:tc>
          <w:tcPr>
            <w:tcW w:w="2289" w:type="dxa"/>
            <w:shd w:val="clear" w:color="auto" w:fill="auto"/>
          </w:tcPr>
          <w:p w14:paraId="49401EA5" w14:textId="77777777" w:rsidR="00906401" w:rsidRPr="00906401" w:rsidRDefault="00906401" w:rsidP="003B2231">
            <w:pPr>
              <w:tabs>
                <w:tab w:val="left" w:pos="1985"/>
              </w:tabs>
              <w:spacing w:after="0"/>
              <w:rPr>
                <w:szCs w:val="24"/>
                <w:lang w:val="lv-LV"/>
              </w:rPr>
            </w:pPr>
            <w:r w:rsidRPr="00906401">
              <w:rPr>
                <w:szCs w:val="24"/>
                <w:lang w:val="lv-LV"/>
              </w:rPr>
              <w:t>REACT-EU</w:t>
            </w:r>
          </w:p>
        </w:tc>
        <w:tc>
          <w:tcPr>
            <w:tcW w:w="5396" w:type="dxa"/>
            <w:shd w:val="clear" w:color="auto" w:fill="auto"/>
          </w:tcPr>
          <w:p w14:paraId="3BE47CDA" w14:textId="77777777" w:rsidR="00906401" w:rsidRPr="00906401" w:rsidRDefault="00906401" w:rsidP="003B2231">
            <w:pPr>
              <w:tabs>
                <w:tab w:val="left" w:pos="1985"/>
              </w:tabs>
              <w:spacing w:after="0"/>
              <w:rPr>
                <w:szCs w:val="24"/>
                <w:lang w:val="lv-LV"/>
              </w:rPr>
            </w:pPr>
            <w:r w:rsidRPr="00906401">
              <w:rPr>
                <w:szCs w:val="24"/>
                <w:lang w:val="lv-LV"/>
              </w:rPr>
              <w:t>Atveseļošanas palīdzība kohēzijai un Eiropas teritorijām</w:t>
            </w:r>
          </w:p>
        </w:tc>
      </w:tr>
      <w:tr w:rsidR="00906401" w:rsidRPr="00C7692A" w14:paraId="5F9DB12E" w14:textId="77777777" w:rsidTr="003A1D81">
        <w:tc>
          <w:tcPr>
            <w:tcW w:w="2289" w:type="dxa"/>
            <w:shd w:val="clear" w:color="auto" w:fill="auto"/>
          </w:tcPr>
          <w:p w14:paraId="779FC86B" w14:textId="77777777" w:rsidR="00906401" w:rsidRPr="00906401" w:rsidRDefault="00906401" w:rsidP="003B2231">
            <w:pPr>
              <w:tabs>
                <w:tab w:val="left" w:pos="1985"/>
              </w:tabs>
              <w:spacing w:after="0"/>
              <w:rPr>
                <w:szCs w:val="24"/>
                <w:lang w:val="lv-LV"/>
              </w:rPr>
            </w:pPr>
            <w:r w:rsidRPr="00906401">
              <w:rPr>
                <w:szCs w:val="24"/>
                <w:lang w:val="lv-LV"/>
              </w:rPr>
              <w:t xml:space="preserve">RIS3 </w:t>
            </w:r>
          </w:p>
        </w:tc>
        <w:tc>
          <w:tcPr>
            <w:tcW w:w="5396" w:type="dxa"/>
            <w:shd w:val="clear" w:color="auto" w:fill="auto"/>
          </w:tcPr>
          <w:p w14:paraId="47D8B4D2" w14:textId="77777777" w:rsidR="00906401" w:rsidRPr="00906401" w:rsidRDefault="00906401" w:rsidP="003B2231">
            <w:pPr>
              <w:tabs>
                <w:tab w:val="left" w:pos="1985"/>
              </w:tabs>
              <w:spacing w:after="0"/>
              <w:rPr>
                <w:szCs w:val="24"/>
                <w:lang w:val="lv-LV"/>
              </w:rPr>
            </w:pPr>
            <w:r w:rsidRPr="00906401">
              <w:rPr>
                <w:szCs w:val="24"/>
                <w:lang w:val="lv-LV"/>
              </w:rPr>
              <w:t>Viedās specializācijas stratēģija (</w:t>
            </w:r>
            <w:proofErr w:type="spellStart"/>
            <w:r w:rsidRPr="00906401">
              <w:rPr>
                <w:i/>
                <w:szCs w:val="24"/>
                <w:lang w:val="lv-LV"/>
              </w:rPr>
              <w:t>Research</w:t>
            </w:r>
            <w:proofErr w:type="spellEnd"/>
            <w:r w:rsidRPr="00906401">
              <w:rPr>
                <w:i/>
                <w:szCs w:val="24"/>
                <w:lang w:val="lv-LV"/>
              </w:rPr>
              <w:t xml:space="preserve"> </w:t>
            </w:r>
            <w:proofErr w:type="spellStart"/>
            <w:r w:rsidRPr="00906401">
              <w:rPr>
                <w:i/>
                <w:szCs w:val="24"/>
                <w:lang w:val="lv-LV"/>
              </w:rPr>
              <w:t>and</w:t>
            </w:r>
            <w:proofErr w:type="spellEnd"/>
            <w:r w:rsidRPr="00906401">
              <w:rPr>
                <w:i/>
                <w:szCs w:val="24"/>
                <w:lang w:val="lv-LV"/>
              </w:rPr>
              <w:t xml:space="preserve"> </w:t>
            </w:r>
            <w:proofErr w:type="spellStart"/>
            <w:r w:rsidRPr="00906401">
              <w:rPr>
                <w:i/>
                <w:szCs w:val="24"/>
                <w:lang w:val="lv-LV"/>
              </w:rPr>
              <w:t>Innovation</w:t>
            </w:r>
            <w:proofErr w:type="spellEnd"/>
            <w:r w:rsidRPr="00906401">
              <w:rPr>
                <w:i/>
                <w:szCs w:val="24"/>
                <w:lang w:val="lv-LV"/>
              </w:rPr>
              <w:t xml:space="preserve"> </w:t>
            </w:r>
            <w:proofErr w:type="spellStart"/>
            <w:r w:rsidRPr="00906401">
              <w:rPr>
                <w:i/>
                <w:szCs w:val="24"/>
                <w:lang w:val="lv-LV"/>
              </w:rPr>
              <w:t>Strategies</w:t>
            </w:r>
            <w:proofErr w:type="spellEnd"/>
            <w:r w:rsidRPr="00906401">
              <w:rPr>
                <w:i/>
                <w:szCs w:val="24"/>
                <w:lang w:val="lv-LV"/>
              </w:rPr>
              <w:t xml:space="preserve"> </w:t>
            </w:r>
            <w:proofErr w:type="spellStart"/>
            <w:r w:rsidRPr="00906401">
              <w:rPr>
                <w:i/>
                <w:szCs w:val="24"/>
                <w:lang w:val="lv-LV"/>
              </w:rPr>
              <w:t>for</w:t>
            </w:r>
            <w:proofErr w:type="spellEnd"/>
            <w:r w:rsidRPr="00906401">
              <w:rPr>
                <w:i/>
                <w:szCs w:val="24"/>
                <w:lang w:val="lv-LV"/>
              </w:rPr>
              <w:t xml:space="preserve"> </w:t>
            </w:r>
            <w:proofErr w:type="spellStart"/>
            <w:r w:rsidRPr="00906401">
              <w:rPr>
                <w:i/>
                <w:szCs w:val="24"/>
                <w:lang w:val="lv-LV"/>
              </w:rPr>
              <w:t>Smart</w:t>
            </w:r>
            <w:proofErr w:type="spellEnd"/>
            <w:r w:rsidRPr="00906401">
              <w:rPr>
                <w:i/>
                <w:szCs w:val="24"/>
                <w:lang w:val="lv-LV"/>
              </w:rPr>
              <w:t xml:space="preserve"> </w:t>
            </w:r>
            <w:proofErr w:type="spellStart"/>
            <w:r w:rsidRPr="00906401">
              <w:rPr>
                <w:i/>
                <w:szCs w:val="24"/>
                <w:lang w:val="lv-LV"/>
              </w:rPr>
              <w:t>Specialisation</w:t>
            </w:r>
            <w:proofErr w:type="spellEnd"/>
            <w:r w:rsidRPr="00906401">
              <w:rPr>
                <w:szCs w:val="24"/>
                <w:lang w:val="lv-LV"/>
              </w:rPr>
              <w:t>)</w:t>
            </w:r>
          </w:p>
        </w:tc>
      </w:tr>
      <w:tr w:rsidR="00906401" w:rsidRPr="00C7692A" w14:paraId="328CEB0E" w14:textId="77777777" w:rsidTr="003A1D81">
        <w:tc>
          <w:tcPr>
            <w:tcW w:w="2289" w:type="dxa"/>
            <w:shd w:val="clear" w:color="auto" w:fill="auto"/>
          </w:tcPr>
          <w:p w14:paraId="5B85C06F" w14:textId="77777777" w:rsidR="00906401" w:rsidRPr="00906401" w:rsidRDefault="00906401" w:rsidP="003B2231">
            <w:pPr>
              <w:tabs>
                <w:tab w:val="left" w:pos="1985"/>
              </w:tabs>
              <w:spacing w:after="0"/>
              <w:rPr>
                <w:szCs w:val="24"/>
                <w:lang w:val="lv-LV"/>
              </w:rPr>
            </w:pPr>
            <w:r w:rsidRPr="00906401">
              <w:rPr>
                <w:szCs w:val="24"/>
                <w:lang w:val="lv-LV"/>
              </w:rPr>
              <w:t>RŠV</w:t>
            </w:r>
          </w:p>
        </w:tc>
        <w:tc>
          <w:tcPr>
            <w:tcW w:w="5396" w:type="dxa"/>
            <w:shd w:val="clear" w:color="auto" w:fill="auto"/>
          </w:tcPr>
          <w:p w14:paraId="35344D79" w14:textId="77777777" w:rsidR="00906401" w:rsidRPr="00906401" w:rsidRDefault="00906401" w:rsidP="003B2231">
            <w:pPr>
              <w:tabs>
                <w:tab w:val="left" w:pos="1985"/>
              </w:tabs>
              <w:spacing w:after="0"/>
              <w:rPr>
                <w:szCs w:val="24"/>
                <w:lang w:val="lv-LV"/>
              </w:rPr>
            </w:pPr>
            <w:proofErr w:type="spellStart"/>
            <w:r w:rsidRPr="00906401">
              <w:rPr>
                <w:szCs w:val="24"/>
                <w:lang w:val="lv-LV"/>
              </w:rPr>
              <w:t>Robežšķērsošanas</w:t>
            </w:r>
            <w:proofErr w:type="spellEnd"/>
            <w:r w:rsidRPr="00906401">
              <w:rPr>
                <w:szCs w:val="24"/>
                <w:lang w:val="lv-LV"/>
              </w:rPr>
              <w:t xml:space="preserve"> vietas</w:t>
            </w:r>
          </w:p>
        </w:tc>
      </w:tr>
      <w:tr w:rsidR="00906401" w:rsidRPr="00B9765E" w14:paraId="1990A93A" w14:textId="77777777" w:rsidTr="003A1D81">
        <w:tc>
          <w:tcPr>
            <w:tcW w:w="2289" w:type="dxa"/>
            <w:shd w:val="clear" w:color="auto" w:fill="auto"/>
          </w:tcPr>
          <w:p w14:paraId="63225897" w14:textId="77777777" w:rsidR="00906401" w:rsidRPr="00906401" w:rsidRDefault="00906401" w:rsidP="003B2231">
            <w:pPr>
              <w:tabs>
                <w:tab w:val="left" w:pos="1985"/>
              </w:tabs>
              <w:spacing w:after="0"/>
              <w:rPr>
                <w:szCs w:val="24"/>
                <w:lang w:val="lv-LV"/>
              </w:rPr>
            </w:pPr>
            <w:r w:rsidRPr="00906401">
              <w:rPr>
                <w:szCs w:val="24"/>
                <w:lang w:val="lv-LV"/>
              </w:rPr>
              <w:t>SAM</w:t>
            </w:r>
          </w:p>
        </w:tc>
        <w:tc>
          <w:tcPr>
            <w:tcW w:w="5396" w:type="dxa"/>
            <w:shd w:val="clear" w:color="auto" w:fill="auto"/>
          </w:tcPr>
          <w:p w14:paraId="37AD9743" w14:textId="17EC22F8" w:rsidR="00906401" w:rsidRPr="00906401" w:rsidRDefault="00906401" w:rsidP="003B2231">
            <w:pPr>
              <w:tabs>
                <w:tab w:val="left" w:pos="1985"/>
              </w:tabs>
              <w:spacing w:after="0"/>
              <w:rPr>
                <w:szCs w:val="24"/>
                <w:lang w:val="lv-LV"/>
              </w:rPr>
            </w:pPr>
            <w:r w:rsidRPr="00906401">
              <w:rPr>
                <w:szCs w:val="24"/>
                <w:lang w:val="lv-LV"/>
              </w:rPr>
              <w:t>Specifiskais atbalsta mērķis – “konkrēts mērķis” ir rezultāts, kura panākšanu konkrētos valsts vai reģiona apstākļos veicinās, īstenojot ieguldījumu prioritāti vai Savienības prioritāti u</w:t>
            </w:r>
            <w:r w:rsidR="00455767">
              <w:rPr>
                <w:szCs w:val="24"/>
                <w:lang w:val="lv-LV"/>
              </w:rPr>
              <w:t>n veicot darbības vai pasākumus</w:t>
            </w:r>
          </w:p>
        </w:tc>
      </w:tr>
      <w:tr w:rsidR="00906401" w:rsidRPr="00C7692A" w14:paraId="5FEF1C16" w14:textId="77777777" w:rsidTr="003A1D81">
        <w:tc>
          <w:tcPr>
            <w:tcW w:w="2289" w:type="dxa"/>
            <w:shd w:val="clear" w:color="auto" w:fill="auto"/>
          </w:tcPr>
          <w:p w14:paraId="5DB8DF46" w14:textId="77777777" w:rsidR="00906401" w:rsidRPr="00906401" w:rsidRDefault="00906401" w:rsidP="003B2231">
            <w:pPr>
              <w:tabs>
                <w:tab w:val="left" w:pos="1985"/>
              </w:tabs>
              <w:spacing w:after="0"/>
              <w:rPr>
                <w:szCs w:val="24"/>
                <w:lang w:val="lv-LV"/>
              </w:rPr>
            </w:pPr>
            <w:r w:rsidRPr="00906401">
              <w:rPr>
                <w:szCs w:val="24"/>
                <w:lang w:val="lv-LV"/>
              </w:rPr>
              <w:t>SAVA</w:t>
            </w:r>
          </w:p>
        </w:tc>
        <w:tc>
          <w:tcPr>
            <w:tcW w:w="5396" w:type="dxa"/>
            <w:shd w:val="clear" w:color="auto" w:fill="auto"/>
          </w:tcPr>
          <w:p w14:paraId="185A6C08" w14:textId="77777777" w:rsidR="00906401" w:rsidRPr="00906401" w:rsidRDefault="00906401" w:rsidP="003B2231">
            <w:pPr>
              <w:tabs>
                <w:tab w:val="left" w:pos="1985"/>
              </w:tabs>
              <w:spacing w:after="0"/>
              <w:rPr>
                <w:szCs w:val="24"/>
                <w:lang w:val="lv-LV"/>
              </w:rPr>
            </w:pPr>
            <w:r w:rsidRPr="00906401">
              <w:rPr>
                <w:szCs w:val="24"/>
                <w:lang w:val="lv-LV"/>
              </w:rPr>
              <w:t>Sekundārā ambulatorā veselības aprūpe</w:t>
            </w:r>
          </w:p>
        </w:tc>
      </w:tr>
      <w:tr w:rsidR="00906401" w:rsidRPr="00C7692A" w14:paraId="6271268E" w14:textId="77777777" w:rsidTr="003A1D81">
        <w:tc>
          <w:tcPr>
            <w:tcW w:w="2289" w:type="dxa"/>
            <w:shd w:val="clear" w:color="auto" w:fill="auto"/>
          </w:tcPr>
          <w:p w14:paraId="73156622" w14:textId="77777777" w:rsidR="00906401" w:rsidRPr="00906401" w:rsidRDefault="00906401" w:rsidP="003B2231">
            <w:pPr>
              <w:tabs>
                <w:tab w:val="left" w:pos="1985"/>
              </w:tabs>
              <w:spacing w:after="0"/>
              <w:rPr>
                <w:szCs w:val="24"/>
                <w:lang w:val="lv-LV"/>
              </w:rPr>
            </w:pPr>
            <w:r w:rsidRPr="00906401">
              <w:rPr>
                <w:szCs w:val="24"/>
                <w:lang w:val="lv-LV"/>
              </w:rPr>
              <w:t>SEG</w:t>
            </w:r>
          </w:p>
        </w:tc>
        <w:tc>
          <w:tcPr>
            <w:tcW w:w="5396" w:type="dxa"/>
            <w:shd w:val="clear" w:color="auto" w:fill="auto"/>
          </w:tcPr>
          <w:p w14:paraId="16FC2702" w14:textId="77777777" w:rsidR="00906401" w:rsidRPr="00906401" w:rsidRDefault="00906401" w:rsidP="003B2231">
            <w:pPr>
              <w:tabs>
                <w:tab w:val="left" w:pos="1985"/>
              </w:tabs>
              <w:spacing w:after="0"/>
              <w:rPr>
                <w:szCs w:val="24"/>
                <w:lang w:val="lv-LV"/>
              </w:rPr>
            </w:pPr>
            <w:r w:rsidRPr="00906401">
              <w:rPr>
                <w:szCs w:val="24"/>
                <w:lang w:val="lv-LV"/>
              </w:rPr>
              <w:t>Siltumnīcefekta gāze</w:t>
            </w:r>
          </w:p>
        </w:tc>
      </w:tr>
      <w:tr w:rsidR="00906401" w:rsidRPr="00C7692A" w14:paraId="6B84470B" w14:textId="77777777" w:rsidTr="003A1D81">
        <w:tc>
          <w:tcPr>
            <w:tcW w:w="2289" w:type="dxa"/>
            <w:shd w:val="clear" w:color="auto" w:fill="auto"/>
          </w:tcPr>
          <w:p w14:paraId="29E10395" w14:textId="77777777" w:rsidR="00906401" w:rsidRPr="00906401" w:rsidRDefault="00906401" w:rsidP="003B2231">
            <w:pPr>
              <w:tabs>
                <w:tab w:val="left" w:pos="1985"/>
              </w:tabs>
              <w:spacing w:after="0"/>
              <w:rPr>
                <w:szCs w:val="24"/>
                <w:lang w:val="lv-LV"/>
              </w:rPr>
            </w:pPr>
            <w:r w:rsidRPr="00906401">
              <w:rPr>
                <w:szCs w:val="24"/>
                <w:lang w:val="lv-LV"/>
              </w:rPr>
              <w:t>SIA</w:t>
            </w:r>
          </w:p>
        </w:tc>
        <w:tc>
          <w:tcPr>
            <w:tcW w:w="5396" w:type="dxa"/>
            <w:shd w:val="clear" w:color="auto" w:fill="auto"/>
          </w:tcPr>
          <w:p w14:paraId="3853377B" w14:textId="77777777" w:rsidR="00906401" w:rsidRPr="00906401" w:rsidRDefault="00906401" w:rsidP="003B2231">
            <w:pPr>
              <w:tabs>
                <w:tab w:val="left" w:pos="1985"/>
              </w:tabs>
              <w:spacing w:after="0"/>
              <w:rPr>
                <w:szCs w:val="24"/>
                <w:lang w:val="lv-LV"/>
              </w:rPr>
            </w:pPr>
            <w:r w:rsidRPr="00906401">
              <w:rPr>
                <w:szCs w:val="24"/>
                <w:lang w:val="lv-LV"/>
              </w:rPr>
              <w:t>Sabiedrība ar ierobežotu atbildību</w:t>
            </w:r>
          </w:p>
        </w:tc>
      </w:tr>
      <w:tr w:rsidR="00906401" w:rsidRPr="00C7692A" w14:paraId="4EFAD69E" w14:textId="77777777" w:rsidTr="003A1D81">
        <w:tc>
          <w:tcPr>
            <w:tcW w:w="2289" w:type="dxa"/>
            <w:shd w:val="clear" w:color="auto" w:fill="auto"/>
          </w:tcPr>
          <w:p w14:paraId="4CA65746" w14:textId="77777777" w:rsidR="00906401" w:rsidRPr="00906401" w:rsidRDefault="00906401" w:rsidP="003B2231">
            <w:pPr>
              <w:tabs>
                <w:tab w:val="left" w:pos="1985"/>
              </w:tabs>
              <w:spacing w:after="0"/>
              <w:rPr>
                <w:szCs w:val="24"/>
                <w:lang w:val="lv-LV"/>
              </w:rPr>
            </w:pPr>
            <w:r w:rsidRPr="00906401">
              <w:rPr>
                <w:szCs w:val="24"/>
                <w:lang w:val="lv-LV"/>
              </w:rPr>
              <w:t>SIF</w:t>
            </w:r>
          </w:p>
        </w:tc>
        <w:tc>
          <w:tcPr>
            <w:tcW w:w="5396" w:type="dxa"/>
            <w:shd w:val="clear" w:color="auto" w:fill="auto"/>
          </w:tcPr>
          <w:p w14:paraId="246EF006" w14:textId="77777777" w:rsidR="00906401" w:rsidRPr="00906401" w:rsidRDefault="00906401" w:rsidP="003B2231">
            <w:pPr>
              <w:tabs>
                <w:tab w:val="left" w:pos="1985"/>
              </w:tabs>
              <w:spacing w:after="0"/>
              <w:rPr>
                <w:szCs w:val="24"/>
                <w:lang w:val="lv-LV"/>
              </w:rPr>
            </w:pPr>
            <w:r w:rsidRPr="00906401">
              <w:rPr>
                <w:szCs w:val="24"/>
                <w:lang w:val="lv-LV"/>
              </w:rPr>
              <w:t>Sabiedrības integrācijas fonds</w:t>
            </w:r>
          </w:p>
        </w:tc>
      </w:tr>
      <w:tr w:rsidR="00906401" w:rsidRPr="00C7692A" w14:paraId="1EA89EF6" w14:textId="77777777" w:rsidTr="003A1D81">
        <w:tc>
          <w:tcPr>
            <w:tcW w:w="2289" w:type="dxa"/>
            <w:shd w:val="clear" w:color="auto" w:fill="auto"/>
          </w:tcPr>
          <w:p w14:paraId="08084D55" w14:textId="77777777" w:rsidR="00906401" w:rsidRPr="00906401" w:rsidRDefault="00906401" w:rsidP="003B2231">
            <w:pPr>
              <w:tabs>
                <w:tab w:val="left" w:pos="1985"/>
              </w:tabs>
              <w:spacing w:after="0"/>
              <w:rPr>
                <w:szCs w:val="24"/>
                <w:lang w:val="lv-LV"/>
              </w:rPr>
            </w:pPr>
            <w:r w:rsidRPr="00906401">
              <w:rPr>
                <w:szCs w:val="24"/>
                <w:lang w:val="lv-LV"/>
              </w:rPr>
              <w:t>SILC</w:t>
            </w:r>
          </w:p>
        </w:tc>
        <w:tc>
          <w:tcPr>
            <w:tcW w:w="5396" w:type="dxa"/>
            <w:shd w:val="clear" w:color="auto" w:fill="auto"/>
          </w:tcPr>
          <w:p w14:paraId="418B78DD" w14:textId="77777777" w:rsidR="00906401" w:rsidRPr="00906401" w:rsidRDefault="00906401" w:rsidP="003B2231">
            <w:pPr>
              <w:tabs>
                <w:tab w:val="left" w:pos="1985"/>
              </w:tabs>
              <w:spacing w:after="0"/>
              <w:rPr>
                <w:i/>
                <w:szCs w:val="24"/>
                <w:lang w:val="lv-LV"/>
              </w:rPr>
            </w:pPr>
            <w:r w:rsidRPr="00906401">
              <w:rPr>
                <w:i/>
                <w:szCs w:val="24"/>
                <w:lang w:val="lv-LV"/>
              </w:rPr>
              <w:t xml:space="preserve">EU </w:t>
            </w:r>
            <w:proofErr w:type="spellStart"/>
            <w:r w:rsidRPr="00906401">
              <w:rPr>
                <w:i/>
                <w:szCs w:val="24"/>
                <w:lang w:val="lv-LV"/>
              </w:rPr>
              <w:t>statistics</w:t>
            </w:r>
            <w:proofErr w:type="spellEnd"/>
            <w:r w:rsidRPr="00906401">
              <w:rPr>
                <w:i/>
                <w:szCs w:val="24"/>
                <w:lang w:val="lv-LV"/>
              </w:rPr>
              <w:t xml:space="preserve"> </w:t>
            </w:r>
            <w:proofErr w:type="spellStart"/>
            <w:r w:rsidRPr="00906401">
              <w:rPr>
                <w:i/>
                <w:szCs w:val="24"/>
                <w:lang w:val="lv-LV"/>
              </w:rPr>
              <w:t>on</w:t>
            </w:r>
            <w:proofErr w:type="spellEnd"/>
            <w:r w:rsidRPr="00906401">
              <w:rPr>
                <w:i/>
                <w:szCs w:val="24"/>
                <w:lang w:val="lv-LV"/>
              </w:rPr>
              <w:t xml:space="preserve"> </w:t>
            </w:r>
            <w:proofErr w:type="spellStart"/>
            <w:r w:rsidRPr="00906401">
              <w:rPr>
                <w:i/>
                <w:szCs w:val="24"/>
                <w:lang w:val="lv-LV"/>
              </w:rPr>
              <w:t>income</w:t>
            </w:r>
            <w:proofErr w:type="spellEnd"/>
            <w:r w:rsidRPr="00906401">
              <w:rPr>
                <w:i/>
                <w:szCs w:val="24"/>
                <w:lang w:val="lv-LV"/>
              </w:rPr>
              <w:t xml:space="preserve"> </w:t>
            </w:r>
            <w:proofErr w:type="spellStart"/>
            <w:r w:rsidRPr="00906401">
              <w:rPr>
                <w:i/>
                <w:szCs w:val="24"/>
                <w:lang w:val="lv-LV"/>
              </w:rPr>
              <w:t>and</w:t>
            </w:r>
            <w:proofErr w:type="spellEnd"/>
            <w:r w:rsidRPr="00906401">
              <w:rPr>
                <w:i/>
                <w:szCs w:val="24"/>
                <w:lang w:val="lv-LV"/>
              </w:rPr>
              <w:t xml:space="preserve"> </w:t>
            </w:r>
            <w:proofErr w:type="spellStart"/>
            <w:r w:rsidRPr="00906401">
              <w:rPr>
                <w:i/>
                <w:szCs w:val="24"/>
                <w:lang w:val="lv-LV"/>
              </w:rPr>
              <w:t>living</w:t>
            </w:r>
            <w:proofErr w:type="spellEnd"/>
            <w:r w:rsidRPr="00906401">
              <w:rPr>
                <w:i/>
                <w:szCs w:val="24"/>
                <w:lang w:val="lv-LV"/>
              </w:rPr>
              <w:t xml:space="preserve"> </w:t>
            </w:r>
            <w:proofErr w:type="spellStart"/>
            <w:r w:rsidRPr="00906401">
              <w:rPr>
                <w:i/>
                <w:szCs w:val="24"/>
                <w:lang w:val="lv-LV"/>
              </w:rPr>
              <w:t>conditions</w:t>
            </w:r>
            <w:proofErr w:type="spellEnd"/>
          </w:p>
        </w:tc>
      </w:tr>
      <w:tr w:rsidR="00906401" w:rsidRPr="00C7692A" w14:paraId="7777145F" w14:textId="77777777" w:rsidTr="003A1D81">
        <w:tc>
          <w:tcPr>
            <w:tcW w:w="2289" w:type="dxa"/>
            <w:shd w:val="clear" w:color="auto" w:fill="auto"/>
          </w:tcPr>
          <w:p w14:paraId="45E713B1" w14:textId="77777777" w:rsidR="00906401" w:rsidRPr="00906401" w:rsidRDefault="00906401" w:rsidP="003B2231">
            <w:pPr>
              <w:tabs>
                <w:tab w:val="left" w:pos="1985"/>
              </w:tabs>
              <w:spacing w:after="0"/>
              <w:rPr>
                <w:szCs w:val="24"/>
                <w:lang w:val="lv-LV"/>
              </w:rPr>
            </w:pPr>
            <w:r w:rsidRPr="00906401">
              <w:rPr>
                <w:szCs w:val="24"/>
                <w:lang w:val="lv-LV"/>
              </w:rPr>
              <w:t>SIVA</w:t>
            </w:r>
          </w:p>
        </w:tc>
        <w:tc>
          <w:tcPr>
            <w:tcW w:w="5396" w:type="dxa"/>
            <w:shd w:val="clear" w:color="auto" w:fill="auto"/>
          </w:tcPr>
          <w:p w14:paraId="4CEB3C5A" w14:textId="77777777" w:rsidR="00906401" w:rsidRPr="00906401" w:rsidRDefault="00906401" w:rsidP="003B2231">
            <w:pPr>
              <w:tabs>
                <w:tab w:val="left" w:pos="1985"/>
              </w:tabs>
              <w:spacing w:after="0"/>
              <w:rPr>
                <w:szCs w:val="24"/>
                <w:lang w:val="lv-LV"/>
              </w:rPr>
            </w:pPr>
            <w:r w:rsidRPr="00906401">
              <w:rPr>
                <w:szCs w:val="24"/>
                <w:lang w:val="lv-LV"/>
              </w:rPr>
              <w:t>Sociālās integrācijas valsts aģentūra</w:t>
            </w:r>
          </w:p>
        </w:tc>
      </w:tr>
      <w:tr w:rsidR="00906401" w:rsidRPr="00C7692A" w14:paraId="321299D3" w14:textId="77777777" w:rsidTr="003A1D81">
        <w:tc>
          <w:tcPr>
            <w:tcW w:w="2289" w:type="dxa"/>
            <w:shd w:val="clear" w:color="auto" w:fill="auto"/>
          </w:tcPr>
          <w:p w14:paraId="2E556BE3" w14:textId="77777777" w:rsidR="00906401" w:rsidRPr="00906401" w:rsidRDefault="00906401" w:rsidP="003B2231">
            <w:pPr>
              <w:tabs>
                <w:tab w:val="left" w:pos="1985"/>
              </w:tabs>
              <w:spacing w:after="0"/>
              <w:rPr>
                <w:szCs w:val="24"/>
                <w:lang w:val="lv-LV"/>
              </w:rPr>
            </w:pPr>
            <w:r w:rsidRPr="00906401">
              <w:rPr>
                <w:szCs w:val="24"/>
                <w:lang w:val="lv-LV"/>
              </w:rPr>
              <w:t>SLO</w:t>
            </w:r>
          </w:p>
        </w:tc>
        <w:tc>
          <w:tcPr>
            <w:tcW w:w="5396" w:type="dxa"/>
            <w:shd w:val="clear" w:color="auto" w:fill="auto"/>
          </w:tcPr>
          <w:p w14:paraId="1E18A22F" w14:textId="77777777" w:rsidR="00906401" w:rsidRPr="00906401" w:rsidRDefault="00906401" w:rsidP="003B2231">
            <w:pPr>
              <w:tabs>
                <w:tab w:val="left" w:pos="1985"/>
              </w:tabs>
              <w:spacing w:after="0"/>
              <w:rPr>
                <w:szCs w:val="24"/>
                <w:lang w:val="lv-LV"/>
              </w:rPr>
            </w:pPr>
            <w:r w:rsidRPr="00906401">
              <w:rPr>
                <w:szCs w:val="24"/>
                <w:lang w:val="lv-LV"/>
              </w:rPr>
              <w:t>Sabiedriskā labuma organizācijas</w:t>
            </w:r>
          </w:p>
        </w:tc>
      </w:tr>
      <w:tr w:rsidR="00906401" w:rsidRPr="00C7692A" w14:paraId="6800B1CD" w14:textId="77777777" w:rsidTr="003A1D81">
        <w:tc>
          <w:tcPr>
            <w:tcW w:w="2289" w:type="dxa"/>
            <w:shd w:val="clear" w:color="auto" w:fill="auto"/>
          </w:tcPr>
          <w:p w14:paraId="0EA408B3" w14:textId="77777777" w:rsidR="00906401" w:rsidRPr="00906401" w:rsidRDefault="00906401" w:rsidP="003B2231">
            <w:pPr>
              <w:tabs>
                <w:tab w:val="left" w:pos="1985"/>
              </w:tabs>
              <w:spacing w:after="0"/>
              <w:rPr>
                <w:szCs w:val="24"/>
                <w:lang w:val="lv-LV"/>
              </w:rPr>
            </w:pPr>
            <w:r w:rsidRPr="00906401">
              <w:rPr>
                <w:szCs w:val="24"/>
                <w:lang w:val="lv-LV"/>
              </w:rPr>
              <w:t>SM</w:t>
            </w:r>
          </w:p>
        </w:tc>
        <w:tc>
          <w:tcPr>
            <w:tcW w:w="5396" w:type="dxa"/>
            <w:shd w:val="clear" w:color="auto" w:fill="auto"/>
          </w:tcPr>
          <w:p w14:paraId="45EE74B9" w14:textId="77777777" w:rsidR="00906401" w:rsidRPr="00906401" w:rsidRDefault="00906401" w:rsidP="003B2231">
            <w:pPr>
              <w:tabs>
                <w:tab w:val="left" w:pos="1985"/>
              </w:tabs>
              <w:spacing w:after="0"/>
              <w:rPr>
                <w:szCs w:val="24"/>
                <w:lang w:val="lv-LV"/>
              </w:rPr>
            </w:pPr>
            <w:r w:rsidRPr="00906401">
              <w:rPr>
                <w:szCs w:val="24"/>
                <w:lang w:val="lv-LV"/>
              </w:rPr>
              <w:t>Satiksmes ministrija</w:t>
            </w:r>
          </w:p>
        </w:tc>
      </w:tr>
      <w:tr w:rsidR="00906401" w:rsidRPr="00B9765E" w14:paraId="753840B6" w14:textId="77777777" w:rsidTr="003A1D81">
        <w:tc>
          <w:tcPr>
            <w:tcW w:w="2289" w:type="dxa"/>
            <w:shd w:val="clear" w:color="auto" w:fill="auto"/>
          </w:tcPr>
          <w:p w14:paraId="7DB1E215" w14:textId="77777777" w:rsidR="00906401" w:rsidRPr="00906401" w:rsidRDefault="00906401" w:rsidP="003B2231">
            <w:pPr>
              <w:tabs>
                <w:tab w:val="left" w:pos="1985"/>
              </w:tabs>
              <w:spacing w:after="0"/>
              <w:rPr>
                <w:szCs w:val="24"/>
                <w:lang w:val="lv-LV"/>
              </w:rPr>
            </w:pPr>
            <w:r w:rsidRPr="00906401">
              <w:rPr>
                <w:szCs w:val="24"/>
                <w:lang w:val="lv-LV"/>
              </w:rPr>
              <w:t>Sociālie partneri</w:t>
            </w:r>
          </w:p>
        </w:tc>
        <w:tc>
          <w:tcPr>
            <w:tcW w:w="5396" w:type="dxa"/>
            <w:shd w:val="clear" w:color="auto" w:fill="auto"/>
          </w:tcPr>
          <w:p w14:paraId="2C3B2CF3" w14:textId="77777777" w:rsidR="00906401" w:rsidRPr="00906401" w:rsidRDefault="00906401" w:rsidP="003B2231">
            <w:pPr>
              <w:tabs>
                <w:tab w:val="left" w:pos="1985"/>
              </w:tabs>
              <w:spacing w:after="0"/>
              <w:rPr>
                <w:szCs w:val="24"/>
                <w:lang w:val="lv-LV"/>
              </w:rPr>
            </w:pPr>
            <w:r w:rsidRPr="00906401">
              <w:rPr>
                <w:szCs w:val="24"/>
                <w:lang w:val="lv-LV"/>
              </w:rPr>
              <w:t xml:space="preserve">Latvijas Darba devēju konfederācija, Latvijas Brīvo arodbiedrību savienība, Latvijas Tirdzniecības </w:t>
            </w:r>
            <w:r w:rsidRPr="00906401">
              <w:rPr>
                <w:szCs w:val="24"/>
                <w:lang w:val="lv-LV"/>
              </w:rPr>
              <w:lastRenderedPageBreak/>
              <w:t>un rūpniecības kamera, darba devēju, darba ņēmēju organizācijas un to apvienības</w:t>
            </w:r>
          </w:p>
        </w:tc>
      </w:tr>
      <w:tr w:rsidR="00906401" w:rsidRPr="00C7692A" w14:paraId="6D802D8C" w14:textId="77777777" w:rsidTr="003A1D81">
        <w:tc>
          <w:tcPr>
            <w:tcW w:w="2289" w:type="dxa"/>
            <w:shd w:val="clear" w:color="auto" w:fill="auto"/>
          </w:tcPr>
          <w:p w14:paraId="0A178F8A" w14:textId="77777777" w:rsidR="00906401" w:rsidRPr="00906401" w:rsidRDefault="00906401" w:rsidP="003B2231">
            <w:pPr>
              <w:tabs>
                <w:tab w:val="left" w:pos="1985"/>
              </w:tabs>
              <w:spacing w:after="0"/>
              <w:rPr>
                <w:szCs w:val="24"/>
                <w:lang w:val="lv-LV"/>
              </w:rPr>
            </w:pPr>
            <w:r w:rsidRPr="00906401">
              <w:rPr>
                <w:rFonts w:eastAsia="Times New Roman"/>
                <w:szCs w:val="24"/>
                <w:lang w:val="lv-LV"/>
              </w:rPr>
              <w:lastRenderedPageBreak/>
              <w:t>SRAP</w:t>
            </w:r>
          </w:p>
        </w:tc>
        <w:tc>
          <w:tcPr>
            <w:tcW w:w="5396" w:type="dxa"/>
            <w:shd w:val="clear" w:color="auto" w:fill="auto"/>
          </w:tcPr>
          <w:p w14:paraId="44EA59B4" w14:textId="77777777" w:rsidR="00906401" w:rsidRPr="00906401" w:rsidRDefault="00906401" w:rsidP="003B2231">
            <w:pPr>
              <w:tabs>
                <w:tab w:val="left" w:pos="6946"/>
                <w:tab w:val="left" w:pos="7797"/>
              </w:tabs>
              <w:spacing w:after="0"/>
              <w:rPr>
                <w:iCs/>
                <w:szCs w:val="24"/>
                <w:lang w:val="lv-LV"/>
              </w:rPr>
            </w:pPr>
            <w:r w:rsidRPr="00906401">
              <w:rPr>
                <w:rFonts w:eastAsia="Times New Roman"/>
                <w:szCs w:val="24"/>
                <w:lang w:val="lv-LV"/>
              </w:rPr>
              <w:t>Strukturālo reformu atbalsta programma</w:t>
            </w:r>
          </w:p>
        </w:tc>
      </w:tr>
      <w:tr w:rsidR="00906401" w:rsidRPr="00C7692A" w14:paraId="6FEA3B04" w14:textId="77777777" w:rsidTr="003A1D81">
        <w:tc>
          <w:tcPr>
            <w:tcW w:w="2289" w:type="dxa"/>
            <w:shd w:val="clear" w:color="auto" w:fill="auto"/>
          </w:tcPr>
          <w:p w14:paraId="696047EC" w14:textId="77777777" w:rsidR="00906401" w:rsidRPr="00906401" w:rsidRDefault="00906401" w:rsidP="003B2231">
            <w:pPr>
              <w:tabs>
                <w:tab w:val="left" w:pos="1985"/>
              </w:tabs>
              <w:spacing w:after="0"/>
              <w:rPr>
                <w:rFonts w:eastAsia="Times New Roman"/>
                <w:szCs w:val="24"/>
                <w:lang w:val="lv-LV"/>
              </w:rPr>
            </w:pPr>
            <w:r w:rsidRPr="00906401">
              <w:rPr>
                <w:rFonts w:eastAsia="Times New Roman"/>
                <w:szCs w:val="24"/>
                <w:lang w:val="lv-LV"/>
              </w:rPr>
              <w:t>SRSS</w:t>
            </w:r>
          </w:p>
        </w:tc>
        <w:tc>
          <w:tcPr>
            <w:tcW w:w="5396" w:type="dxa"/>
            <w:shd w:val="clear" w:color="auto" w:fill="auto"/>
          </w:tcPr>
          <w:p w14:paraId="2DB41083" w14:textId="77777777" w:rsidR="00906401" w:rsidRPr="00906401" w:rsidRDefault="00906401" w:rsidP="003B2231">
            <w:pPr>
              <w:tabs>
                <w:tab w:val="left" w:pos="6946"/>
                <w:tab w:val="left" w:pos="7797"/>
              </w:tabs>
              <w:spacing w:after="0"/>
              <w:rPr>
                <w:rFonts w:eastAsia="Times New Roman"/>
                <w:szCs w:val="24"/>
                <w:lang w:val="lv-LV"/>
              </w:rPr>
            </w:pPr>
            <w:r w:rsidRPr="00906401">
              <w:rPr>
                <w:szCs w:val="24"/>
                <w:lang w:val="lv-LV"/>
              </w:rPr>
              <w:t>Tehniskā atbalsta instruments (</w:t>
            </w:r>
            <w:r w:rsidRPr="00906401">
              <w:rPr>
                <w:i/>
                <w:szCs w:val="24"/>
                <w:lang w:val="lv-LV"/>
              </w:rPr>
              <w:t xml:space="preserve">EU </w:t>
            </w:r>
            <w:proofErr w:type="spellStart"/>
            <w:r w:rsidRPr="00906401">
              <w:rPr>
                <w:i/>
                <w:szCs w:val="24"/>
                <w:lang w:val="lv-LV"/>
              </w:rPr>
              <w:t>Structural</w:t>
            </w:r>
            <w:proofErr w:type="spellEnd"/>
            <w:r w:rsidRPr="00906401">
              <w:rPr>
                <w:i/>
                <w:szCs w:val="24"/>
                <w:lang w:val="lv-LV"/>
              </w:rPr>
              <w:t xml:space="preserve"> </w:t>
            </w:r>
            <w:proofErr w:type="spellStart"/>
            <w:r w:rsidRPr="00906401">
              <w:rPr>
                <w:i/>
                <w:szCs w:val="24"/>
                <w:lang w:val="lv-LV"/>
              </w:rPr>
              <w:t>Reform</w:t>
            </w:r>
            <w:proofErr w:type="spellEnd"/>
            <w:r w:rsidRPr="00906401">
              <w:rPr>
                <w:i/>
                <w:szCs w:val="24"/>
                <w:lang w:val="lv-LV"/>
              </w:rPr>
              <w:t xml:space="preserve"> </w:t>
            </w:r>
            <w:proofErr w:type="spellStart"/>
            <w:r w:rsidRPr="00906401">
              <w:rPr>
                <w:i/>
                <w:szCs w:val="24"/>
                <w:lang w:val="lv-LV"/>
              </w:rPr>
              <w:t>Support</w:t>
            </w:r>
            <w:proofErr w:type="spellEnd"/>
            <w:r w:rsidRPr="00906401">
              <w:rPr>
                <w:i/>
                <w:szCs w:val="24"/>
                <w:lang w:val="lv-LV"/>
              </w:rPr>
              <w:t xml:space="preserve"> </w:t>
            </w:r>
            <w:proofErr w:type="spellStart"/>
            <w:r w:rsidRPr="00906401">
              <w:rPr>
                <w:i/>
                <w:szCs w:val="24"/>
                <w:lang w:val="lv-LV"/>
              </w:rPr>
              <w:t>Service</w:t>
            </w:r>
            <w:proofErr w:type="spellEnd"/>
            <w:r w:rsidRPr="00906401">
              <w:rPr>
                <w:szCs w:val="24"/>
                <w:lang w:val="lv-LV"/>
              </w:rPr>
              <w:t>)</w:t>
            </w:r>
          </w:p>
        </w:tc>
      </w:tr>
      <w:tr w:rsidR="00906401" w:rsidRPr="00C7692A" w14:paraId="1212E837" w14:textId="77777777" w:rsidTr="003A1D81">
        <w:tc>
          <w:tcPr>
            <w:tcW w:w="2289" w:type="dxa"/>
            <w:shd w:val="clear" w:color="auto" w:fill="auto"/>
          </w:tcPr>
          <w:p w14:paraId="07E708F5" w14:textId="77777777" w:rsidR="00906401" w:rsidRPr="00906401" w:rsidRDefault="00906401" w:rsidP="003B2231">
            <w:pPr>
              <w:tabs>
                <w:tab w:val="left" w:pos="1985"/>
              </w:tabs>
              <w:spacing w:after="0"/>
              <w:rPr>
                <w:szCs w:val="24"/>
                <w:lang w:val="lv-LV"/>
              </w:rPr>
            </w:pPr>
            <w:r w:rsidRPr="00906401">
              <w:rPr>
                <w:szCs w:val="24"/>
                <w:lang w:val="lv-LV"/>
              </w:rPr>
              <w:t>STEM</w:t>
            </w:r>
          </w:p>
        </w:tc>
        <w:tc>
          <w:tcPr>
            <w:tcW w:w="5396" w:type="dxa"/>
            <w:shd w:val="clear" w:color="auto" w:fill="auto"/>
          </w:tcPr>
          <w:p w14:paraId="454F6643" w14:textId="77777777" w:rsidR="00906401" w:rsidRPr="00906401" w:rsidRDefault="00906401" w:rsidP="003B2231">
            <w:pPr>
              <w:tabs>
                <w:tab w:val="left" w:pos="6946"/>
                <w:tab w:val="left" w:pos="7797"/>
              </w:tabs>
              <w:spacing w:after="0"/>
              <w:rPr>
                <w:szCs w:val="24"/>
                <w:lang w:val="lv-LV"/>
              </w:rPr>
            </w:pPr>
            <w:proofErr w:type="spellStart"/>
            <w:r w:rsidRPr="00906401">
              <w:rPr>
                <w:i/>
                <w:szCs w:val="24"/>
                <w:lang w:val="lv-LV"/>
              </w:rPr>
              <w:t>Science</w:t>
            </w:r>
            <w:proofErr w:type="spellEnd"/>
            <w:r w:rsidRPr="00906401">
              <w:rPr>
                <w:i/>
                <w:szCs w:val="24"/>
                <w:lang w:val="lv-LV"/>
              </w:rPr>
              <w:t xml:space="preserve">, </w:t>
            </w:r>
            <w:proofErr w:type="spellStart"/>
            <w:r w:rsidRPr="00906401">
              <w:rPr>
                <w:i/>
                <w:szCs w:val="24"/>
                <w:lang w:val="lv-LV"/>
              </w:rPr>
              <w:t>Technology</w:t>
            </w:r>
            <w:proofErr w:type="spellEnd"/>
            <w:r w:rsidRPr="00906401">
              <w:rPr>
                <w:i/>
                <w:szCs w:val="24"/>
                <w:lang w:val="lv-LV"/>
              </w:rPr>
              <w:t xml:space="preserve">, Engineering </w:t>
            </w:r>
            <w:proofErr w:type="spellStart"/>
            <w:r w:rsidRPr="00906401">
              <w:rPr>
                <w:i/>
                <w:szCs w:val="24"/>
                <w:lang w:val="lv-LV"/>
              </w:rPr>
              <w:t>and</w:t>
            </w:r>
            <w:proofErr w:type="spellEnd"/>
            <w:r w:rsidRPr="00906401">
              <w:rPr>
                <w:i/>
                <w:szCs w:val="24"/>
                <w:lang w:val="lv-LV"/>
              </w:rPr>
              <w:t xml:space="preserve"> </w:t>
            </w:r>
            <w:proofErr w:type="spellStart"/>
            <w:r w:rsidRPr="00906401">
              <w:rPr>
                <w:i/>
                <w:szCs w:val="24"/>
                <w:lang w:val="lv-LV"/>
              </w:rPr>
              <w:t>Mathematics</w:t>
            </w:r>
            <w:proofErr w:type="spellEnd"/>
            <w:r w:rsidRPr="00906401">
              <w:rPr>
                <w:i/>
                <w:szCs w:val="24"/>
                <w:lang w:val="lv-LV"/>
              </w:rPr>
              <w:t xml:space="preserve"> – </w:t>
            </w:r>
            <w:r w:rsidRPr="00906401">
              <w:rPr>
                <w:szCs w:val="24"/>
                <w:lang w:val="lv-LV"/>
              </w:rPr>
              <w:t xml:space="preserve">zinātne, tehnoloģijas, </w:t>
            </w:r>
            <w:proofErr w:type="spellStart"/>
            <w:r w:rsidRPr="00906401">
              <w:rPr>
                <w:szCs w:val="24"/>
                <w:lang w:val="lv-LV"/>
              </w:rPr>
              <w:t>inženierzinātnes,matemātika</w:t>
            </w:r>
            <w:proofErr w:type="spellEnd"/>
            <w:r w:rsidRPr="00906401">
              <w:rPr>
                <w:szCs w:val="24"/>
                <w:lang w:val="lv-LV"/>
              </w:rPr>
              <w:t xml:space="preserve"> </w:t>
            </w:r>
          </w:p>
        </w:tc>
      </w:tr>
      <w:tr w:rsidR="00906401" w:rsidRPr="00C7692A" w14:paraId="0B043B89" w14:textId="77777777" w:rsidTr="003A1D81">
        <w:tc>
          <w:tcPr>
            <w:tcW w:w="2289" w:type="dxa"/>
            <w:shd w:val="clear" w:color="auto" w:fill="auto"/>
          </w:tcPr>
          <w:p w14:paraId="7A635194" w14:textId="77777777" w:rsidR="00906401" w:rsidRPr="00906401" w:rsidRDefault="00906401" w:rsidP="003B2231">
            <w:pPr>
              <w:tabs>
                <w:tab w:val="left" w:pos="1985"/>
              </w:tabs>
              <w:spacing w:after="0"/>
              <w:rPr>
                <w:szCs w:val="24"/>
                <w:lang w:val="lv-LV"/>
              </w:rPr>
            </w:pPr>
            <w:r w:rsidRPr="00906401">
              <w:rPr>
                <w:szCs w:val="24"/>
                <w:lang w:val="lv-LV"/>
              </w:rPr>
              <w:t>TEN-T</w:t>
            </w:r>
          </w:p>
        </w:tc>
        <w:tc>
          <w:tcPr>
            <w:tcW w:w="5396" w:type="dxa"/>
            <w:shd w:val="clear" w:color="auto" w:fill="auto"/>
          </w:tcPr>
          <w:p w14:paraId="4F3DA588" w14:textId="77777777" w:rsidR="00906401" w:rsidRPr="00906401" w:rsidRDefault="00906401" w:rsidP="003B2231">
            <w:pPr>
              <w:tabs>
                <w:tab w:val="left" w:pos="1985"/>
              </w:tabs>
              <w:spacing w:after="0"/>
              <w:rPr>
                <w:szCs w:val="24"/>
                <w:lang w:val="lv-LV"/>
              </w:rPr>
            </w:pPr>
            <w:r w:rsidRPr="00906401">
              <w:rPr>
                <w:szCs w:val="24"/>
                <w:lang w:val="lv-LV"/>
              </w:rPr>
              <w:t>Eiropas transporta tīkls (</w:t>
            </w:r>
            <w:r w:rsidRPr="00906401">
              <w:rPr>
                <w:i/>
                <w:szCs w:val="24"/>
                <w:lang w:val="lv-LV"/>
              </w:rPr>
              <w:t>Trans-</w:t>
            </w:r>
            <w:proofErr w:type="spellStart"/>
            <w:r w:rsidRPr="00906401">
              <w:rPr>
                <w:i/>
                <w:szCs w:val="24"/>
                <w:lang w:val="lv-LV"/>
              </w:rPr>
              <w:t>European</w:t>
            </w:r>
            <w:proofErr w:type="spellEnd"/>
            <w:r w:rsidRPr="00906401">
              <w:rPr>
                <w:i/>
                <w:szCs w:val="24"/>
                <w:lang w:val="lv-LV"/>
              </w:rPr>
              <w:t xml:space="preserve"> Transport </w:t>
            </w:r>
            <w:proofErr w:type="spellStart"/>
            <w:r w:rsidRPr="00906401">
              <w:rPr>
                <w:i/>
                <w:szCs w:val="24"/>
                <w:lang w:val="lv-LV"/>
              </w:rPr>
              <w:t>Network</w:t>
            </w:r>
            <w:proofErr w:type="spellEnd"/>
            <w:r w:rsidRPr="00906401">
              <w:rPr>
                <w:szCs w:val="24"/>
                <w:lang w:val="lv-LV"/>
              </w:rPr>
              <w:t>)</w:t>
            </w:r>
          </w:p>
        </w:tc>
      </w:tr>
      <w:tr w:rsidR="00906401" w:rsidRPr="00C7692A" w14:paraId="5C903A32" w14:textId="77777777" w:rsidTr="003A1D81">
        <w:tc>
          <w:tcPr>
            <w:tcW w:w="2289" w:type="dxa"/>
            <w:shd w:val="clear" w:color="auto" w:fill="auto"/>
            <w:vAlign w:val="center"/>
          </w:tcPr>
          <w:p w14:paraId="3C6CA42D" w14:textId="77777777" w:rsidR="00906401" w:rsidRPr="00906401" w:rsidRDefault="00906401" w:rsidP="003B2231">
            <w:pPr>
              <w:tabs>
                <w:tab w:val="left" w:pos="1985"/>
              </w:tabs>
              <w:spacing w:after="0"/>
              <w:rPr>
                <w:szCs w:val="24"/>
                <w:lang w:val="lv-LV"/>
              </w:rPr>
            </w:pPr>
            <w:proofErr w:type="spellStart"/>
            <w:r w:rsidRPr="00906401">
              <w:rPr>
                <w:i/>
                <w:szCs w:val="24"/>
                <w:lang w:val="lv-LV"/>
              </w:rPr>
              <w:t>Triple-helix</w:t>
            </w:r>
            <w:proofErr w:type="spellEnd"/>
          </w:p>
        </w:tc>
        <w:tc>
          <w:tcPr>
            <w:tcW w:w="5396" w:type="dxa"/>
            <w:shd w:val="clear" w:color="auto" w:fill="auto"/>
            <w:vAlign w:val="center"/>
          </w:tcPr>
          <w:p w14:paraId="2EE32F09" w14:textId="77777777" w:rsidR="00906401" w:rsidRPr="00906401" w:rsidRDefault="00906401" w:rsidP="003B2231">
            <w:pPr>
              <w:rPr>
                <w:szCs w:val="24"/>
                <w:lang w:val="lv-LV"/>
              </w:rPr>
            </w:pPr>
            <w:r w:rsidRPr="00906401">
              <w:rPr>
                <w:szCs w:val="24"/>
                <w:lang w:val="lv-LV"/>
              </w:rPr>
              <w:t>Trīskāršās spirāles mijiedarbības modelis</w:t>
            </w:r>
            <w:r w:rsidRPr="00906401">
              <w:rPr>
                <w:rStyle w:val="FootnoteReference"/>
                <w:szCs w:val="24"/>
                <w:lang w:val="lv-LV"/>
              </w:rPr>
              <w:footnoteReference w:id="1"/>
            </w:r>
          </w:p>
        </w:tc>
      </w:tr>
      <w:tr w:rsidR="00906401" w:rsidRPr="00C7692A" w14:paraId="6872A9E8" w14:textId="77777777" w:rsidTr="003A1D81">
        <w:tc>
          <w:tcPr>
            <w:tcW w:w="2289" w:type="dxa"/>
            <w:shd w:val="clear" w:color="auto" w:fill="auto"/>
          </w:tcPr>
          <w:p w14:paraId="24156669" w14:textId="77777777" w:rsidR="00906401" w:rsidRPr="00906401" w:rsidRDefault="00906401" w:rsidP="003B2231">
            <w:pPr>
              <w:tabs>
                <w:tab w:val="left" w:pos="1985"/>
              </w:tabs>
              <w:spacing w:after="0"/>
              <w:rPr>
                <w:szCs w:val="24"/>
                <w:lang w:val="lv-LV"/>
              </w:rPr>
            </w:pPr>
            <w:r w:rsidRPr="00906401">
              <w:rPr>
                <w:szCs w:val="24"/>
                <w:lang w:val="lv-LV"/>
              </w:rPr>
              <w:t>VARAM</w:t>
            </w:r>
          </w:p>
        </w:tc>
        <w:tc>
          <w:tcPr>
            <w:tcW w:w="5396" w:type="dxa"/>
            <w:shd w:val="clear" w:color="auto" w:fill="auto"/>
          </w:tcPr>
          <w:p w14:paraId="6406803E" w14:textId="77777777" w:rsidR="00906401" w:rsidRPr="00906401" w:rsidRDefault="00906401" w:rsidP="003B2231">
            <w:pPr>
              <w:tabs>
                <w:tab w:val="left" w:pos="1985"/>
              </w:tabs>
              <w:spacing w:after="0"/>
              <w:rPr>
                <w:szCs w:val="24"/>
                <w:lang w:val="lv-LV"/>
              </w:rPr>
            </w:pPr>
            <w:r w:rsidRPr="00906401">
              <w:rPr>
                <w:szCs w:val="24"/>
                <w:lang w:val="lv-LV"/>
              </w:rPr>
              <w:t>Vides aizsardzības un reģionālās attīstības ministrija</w:t>
            </w:r>
          </w:p>
        </w:tc>
      </w:tr>
      <w:tr w:rsidR="00906401" w:rsidRPr="00C7692A" w14:paraId="3989486C" w14:textId="77777777" w:rsidTr="003A1D81">
        <w:tc>
          <w:tcPr>
            <w:tcW w:w="2289" w:type="dxa"/>
            <w:shd w:val="clear" w:color="auto" w:fill="auto"/>
          </w:tcPr>
          <w:p w14:paraId="11ED0BE4" w14:textId="77777777" w:rsidR="00906401" w:rsidRPr="00906401" w:rsidRDefault="00906401" w:rsidP="003B2231">
            <w:pPr>
              <w:tabs>
                <w:tab w:val="left" w:pos="1985"/>
              </w:tabs>
              <w:spacing w:after="0"/>
              <w:rPr>
                <w:szCs w:val="24"/>
                <w:lang w:val="lv-LV"/>
              </w:rPr>
            </w:pPr>
            <w:r w:rsidRPr="00906401">
              <w:rPr>
                <w:szCs w:val="24"/>
                <w:lang w:val="lv-LV"/>
              </w:rPr>
              <w:t>VAS</w:t>
            </w:r>
          </w:p>
        </w:tc>
        <w:tc>
          <w:tcPr>
            <w:tcW w:w="5396" w:type="dxa"/>
            <w:shd w:val="clear" w:color="auto" w:fill="auto"/>
          </w:tcPr>
          <w:p w14:paraId="4DEDDECD" w14:textId="77777777" w:rsidR="00906401" w:rsidRPr="00906401" w:rsidRDefault="00906401" w:rsidP="003B2231">
            <w:pPr>
              <w:tabs>
                <w:tab w:val="left" w:pos="1985"/>
              </w:tabs>
              <w:spacing w:after="0"/>
              <w:rPr>
                <w:szCs w:val="24"/>
                <w:lang w:val="lv-LV"/>
              </w:rPr>
            </w:pPr>
            <w:r w:rsidRPr="00906401">
              <w:rPr>
                <w:szCs w:val="24"/>
                <w:lang w:val="lv-LV"/>
              </w:rPr>
              <w:t>Valsts akciju sabiedrība</w:t>
            </w:r>
          </w:p>
        </w:tc>
      </w:tr>
      <w:tr w:rsidR="00906401" w:rsidRPr="00C7692A" w14:paraId="18E130C3" w14:textId="77777777" w:rsidTr="003A1D81">
        <w:tc>
          <w:tcPr>
            <w:tcW w:w="2289" w:type="dxa"/>
            <w:shd w:val="clear" w:color="auto" w:fill="auto"/>
          </w:tcPr>
          <w:p w14:paraId="62AC2AED" w14:textId="77777777" w:rsidR="00906401" w:rsidRPr="00906401" w:rsidRDefault="00906401" w:rsidP="003B2231">
            <w:pPr>
              <w:tabs>
                <w:tab w:val="left" w:pos="1985"/>
              </w:tabs>
              <w:spacing w:after="0"/>
              <w:rPr>
                <w:szCs w:val="24"/>
                <w:lang w:val="lv-LV"/>
              </w:rPr>
            </w:pPr>
            <w:r w:rsidRPr="00906401">
              <w:rPr>
                <w:szCs w:val="24"/>
                <w:lang w:val="lv-LV"/>
              </w:rPr>
              <w:t>VDD</w:t>
            </w:r>
          </w:p>
        </w:tc>
        <w:tc>
          <w:tcPr>
            <w:tcW w:w="5396" w:type="dxa"/>
            <w:shd w:val="clear" w:color="auto" w:fill="auto"/>
          </w:tcPr>
          <w:p w14:paraId="01F7C22F" w14:textId="77777777" w:rsidR="00906401" w:rsidRPr="00906401" w:rsidRDefault="00906401" w:rsidP="003B2231">
            <w:pPr>
              <w:tabs>
                <w:tab w:val="left" w:pos="1985"/>
              </w:tabs>
              <w:spacing w:after="0"/>
              <w:rPr>
                <w:szCs w:val="24"/>
                <w:lang w:val="lv-LV"/>
              </w:rPr>
            </w:pPr>
            <w:r w:rsidRPr="00906401">
              <w:rPr>
                <w:szCs w:val="24"/>
                <w:lang w:val="lv-LV"/>
              </w:rPr>
              <w:t>Valsts drošības dienests</w:t>
            </w:r>
          </w:p>
        </w:tc>
      </w:tr>
      <w:tr w:rsidR="00906401" w:rsidRPr="00C7692A" w14:paraId="2B6A6191" w14:textId="77777777" w:rsidTr="003A1D81">
        <w:tc>
          <w:tcPr>
            <w:tcW w:w="2289" w:type="dxa"/>
            <w:shd w:val="clear" w:color="auto" w:fill="auto"/>
          </w:tcPr>
          <w:p w14:paraId="1218585A" w14:textId="77777777" w:rsidR="00906401" w:rsidRPr="00906401" w:rsidRDefault="00906401" w:rsidP="003B2231">
            <w:pPr>
              <w:tabs>
                <w:tab w:val="left" w:pos="1985"/>
              </w:tabs>
              <w:spacing w:after="0"/>
              <w:rPr>
                <w:szCs w:val="24"/>
                <w:lang w:val="lv-LV"/>
              </w:rPr>
            </w:pPr>
            <w:proofErr w:type="spellStart"/>
            <w:r w:rsidRPr="00906401">
              <w:rPr>
                <w:rFonts w:eastAsia="Times New Roman"/>
                <w:szCs w:val="24"/>
                <w:lang w:val="lv-LV"/>
              </w:rPr>
              <w:t>Via</w:t>
            </w:r>
            <w:proofErr w:type="spellEnd"/>
            <w:r w:rsidRPr="00906401">
              <w:rPr>
                <w:rFonts w:eastAsia="Times New Roman"/>
                <w:szCs w:val="24"/>
                <w:lang w:val="lv-LV"/>
              </w:rPr>
              <w:t xml:space="preserve"> </w:t>
            </w:r>
            <w:proofErr w:type="spellStart"/>
            <w:r w:rsidRPr="00906401">
              <w:rPr>
                <w:rFonts w:eastAsia="Times New Roman"/>
                <w:szCs w:val="24"/>
                <w:lang w:val="lv-LV"/>
              </w:rPr>
              <w:t>Baltica</w:t>
            </w:r>
            <w:proofErr w:type="spellEnd"/>
          </w:p>
        </w:tc>
        <w:tc>
          <w:tcPr>
            <w:tcW w:w="5396" w:type="dxa"/>
            <w:shd w:val="clear" w:color="auto" w:fill="auto"/>
          </w:tcPr>
          <w:p w14:paraId="4B021EF4" w14:textId="77777777" w:rsidR="00906401" w:rsidRPr="00906401" w:rsidRDefault="00906401" w:rsidP="003B2231">
            <w:pPr>
              <w:tabs>
                <w:tab w:val="left" w:pos="1985"/>
              </w:tabs>
              <w:spacing w:after="0"/>
              <w:rPr>
                <w:szCs w:val="24"/>
                <w:lang w:val="lv-LV"/>
              </w:rPr>
            </w:pPr>
            <w:r w:rsidRPr="00906401">
              <w:rPr>
                <w:szCs w:val="24"/>
                <w:lang w:val="lv-LV"/>
              </w:rPr>
              <w:t>Eiropas autoceļš, posmā starp Tallinu un Varšavu</w:t>
            </w:r>
          </w:p>
        </w:tc>
      </w:tr>
      <w:tr w:rsidR="00906401" w:rsidRPr="00C7692A" w14:paraId="4779543C" w14:textId="77777777" w:rsidTr="003A1D81">
        <w:tc>
          <w:tcPr>
            <w:tcW w:w="2289" w:type="dxa"/>
            <w:shd w:val="clear" w:color="auto" w:fill="auto"/>
          </w:tcPr>
          <w:p w14:paraId="2B2DB2DF" w14:textId="77777777" w:rsidR="00906401" w:rsidRPr="00906401" w:rsidRDefault="00906401" w:rsidP="003B2231">
            <w:pPr>
              <w:tabs>
                <w:tab w:val="left" w:pos="1985"/>
              </w:tabs>
              <w:spacing w:after="0"/>
              <w:rPr>
                <w:szCs w:val="24"/>
                <w:lang w:val="lv-LV"/>
              </w:rPr>
            </w:pPr>
            <w:r w:rsidRPr="00906401">
              <w:rPr>
                <w:szCs w:val="24"/>
                <w:lang w:val="lv-LV"/>
              </w:rPr>
              <w:t>VID</w:t>
            </w:r>
          </w:p>
        </w:tc>
        <w:tc>
          <w:tcPr>
            <w:tcW w:w="5396" w:type="dxa"/>
            <w:shd w:val="clear" w:color="auto" w:fill="auto"/>
          </w:tcPr>
          <w:p w14:paraId="1333DB86" w14:textId="77777777" w:rsidR="00906401" w:rsidRPr="00906401" w:rsidRDefault="00906401" w:rsidP="003B2231">
            <w:pPr>
              <w:tabs>
                <w:tab w:val="left" w:pos="1985"/>
              </w:tabs>
              <w:spacing w:after="0"/>
              <w:rPr>
                <w:szCs w:val="24"/>
                <w:lang w:val="lv-LV"/>
              </w:rPr>
            </w:pPr>
            <w:r w:rsidRPr="00906401">
              <w:rPr>
                <w:szCs w:val="24"/>
                <w:lang w:val="lv-LV"/>
              </w:rPr>
              <w:t>Valsts ieņēmumu dienests</w:t>
            </w:r>
          </w:p>
        </w:tc>
      </w:tr>
      <w:tr w:rsidR="00906401" w:rsidRPr="00C7692A" w14:paraId="3CFAF779" w14:textId="77777777" w:rsidTr="003A1D81">
        <w:tc>
          <w:tcPr>
            <w:tcW w:w="2289" w:type="dxa"/>
            <w:shd w:val="clear" w:color="auto" w:fill="auto"/>
          </w:tcPr>
          <w:p w14:paraId="14A15040" w14:textId="77777777" w:rsidR="00906401" w:rsidRPr="00906401" w:rsidRDefault="00906401" w:rsidP="003B2231">
            <w:pPr>
              <w:tabs>
                <w:tab w:val="left" w:pos="1985"/>
              </w:tabs>
              <w:spacing w:after="0"/>
              <w:rPr>
                <w:szCs w:val="24"/>
                <w:lang w:val="lv-LV"/>
              </w:rPr>
            </w:pPr>
            <w:r w:rsidRPr="00906401">
              <w:rPr>
                <w:szCs w:val="24"/>
                <w:lang w:val="lv-LV"/>
              </w:rPr>
              <w:t>VK</w:t>
            </w:r>
          </w:p>
        </w:tc>
        <w:tc>
          <w:tcPr>
            <w:tcW w:w="5396" w:type="dxa"/>
            <w:shd w:val="clear" w:color="auto" w:fill="auto"/>
          </w:tcPr>
          <w:p w14:paraId="0B90618C" w14:textId="77777777" w:rsidR="00906401" w:rsidRPr="00906401" w:rsidRDefault="00906401" w:rsidP="003B2231">
            <w:pPr>
              <w:tabs>
                <w:tab w:val="left" w:pos="1985"/>
              </w:tabs>
              <w:spacing w:after="0"/>
              <w:rPr>
                <w:szCs w:val="24"/>
                <w:lang w:val="lv-LV"/>
              </w:rPr>
            </w:pPr>
            <w:r w:rsidRPr="00906401">
              <w:rPr>
                <w:szCs w:val="24"/>
                <w:lang w:val="lv-LV"/>
              </w:rPr>
              <w:t>Valsts kanceleja</w:t>
            </w:r>
          </w:p>
        </w:tc>
      </w:tr>
      <w:tr w:rsidR="00906401" w:rsidRPr="00C7692A" w14:paraId="251BC522" w14:textId="77777777" w:rsidTr="003A1D81">
        <w:tc>
          <w:tcPr>
            <w:tcW w:w="2289" w:type="dxa"/>
            <w:shd w:val="clear" w:color="auto" w:fill="auto"/>
          </w:tcPr>
          <w:p w14:paraId="02F4BEF8" w14:textId="77777777" w:rsidR="00906401" w:rsidRPr="00906401" w:rsidRDefault="00906401" w:rsidP="003B2231">
            <w:pPr>
              <w:tabs>
                <w:tab w:val="left" w:pos="1985"/>
              </w:tabs>
              <w:spacing w:after="0"/>
              <w:rPr>
                <w:szCs w:val="24"/>
                <w:lang w:val="lv-LV"/>
              </w:rPr>
            </w:pPr>
            <w:r w:rsidRPr="00906401">
              <w:rPr>
                <w:szCs w:val="24"/>
                <w:lang w:val="lv-LV"/>
              </w:rPr>
              <w:t>VM</w:t>
            </w:r>
          </w:p>
        </w:tc>
        <w:tc>
          <w:tcPr>
            <w:tcW w:w="5396" w:type="dxa"/>
            <w:shd w:val="clear" w:color="auto" w:fill="auto"/>
          </w:tcPr>
          <w:p w14:paraId="024ED3B0" w14:textId="77777777" w:rsidR="00906401" w:rsidRPr="00906401" w:rsidRDefault="00906401" w:rsidP="003B2231">
            <w:pPr>
              <w:tabs>
                <w:tab w:val="left" w:pos="1985"/>
              </w:tabs>
              <w:spacing w:after="0"/>
              <w:rPr>
                <w:szCs w:val="24"/>
                <w:lang w:val="lv-LV"/>
              </w:rPr>
            </w:pPr>
            <w:r w:rsidRPr="00906401">
              <w:rPr>
                <w:szCs w:val="24"/>
                <w:lang w:val="lv-LV"/>
              </w:rPr>
              <w:t>Veselības ministrija</w:t>
            </w:r>
          </w:p>
        </w:tc>
      </w:tr>
      <w:tr w:rsidR="00906401" w:rsidRPr="00C7692A" w14:paraId="65E58881" w14:textId="77777777" w:rsidTr="003A1D81">
        <w:tc>
          <w:tcPr>
            <w:tcW w:w="2289" w:type="dxa"/>
            <w:shd w:val="clear" w:color="auto" w:fill="auto"/>
          </w:tcPr>
          <w:p w14:paraId="35666AAF" w14:textId="77777777" w:rsidR="00906401" w:rsidRPr="00906401" w:rsidRDefault="00906401" w:rsidP="003B2231">
            <w:pPr>
              <w:tabs>
                <w:tab w:val="left" w:pos="1985"/>
              </w:tabs>
              <w:spacing w:after="0"/>
              <w:rPr>
                <w:szCs w:val="24"/>
                <w:lang w:val="lv-LV"/>
              </w:rPr>
            </w:pPr>
            <w:r w:rsidRPr="00906401">
              <w:rPr>
                <w:szCs w:val="24"/>
                <w:lang w:val="lv-LV"/>
              </w:rPr>
              <w:t>VP</w:t>
            </w:r>
          </w:p>
        </w:tc>
        <w:tc>
          <w:tcPr>
            <w:tcW w:w="5396" w:type="dxa"/>
            <w:shd w:val="clear" w:color="auto" w:fill="auto"/>
          </w:tcPr>
          <w:p w14:paraId="35179CC2" w14:textId="77777777" w:rsidR="00906401" w:rsidRPr="00906401" w:rsidRDefault="00906401" w:rsidP="003B2231">
            <w:pPr>
              <w:tabs>
                <w:tab w:val="left" w:pos="1985"/>
              </w:tabs>
              <w:spacing w:after="0"/>
              <w:rPr>
                <w:szCs w:val="24"/>
                <w:lang w:val="lv-LV"/>
              </w:rPr>
            </w:pPr>
            <w:r w:rsidRPr="00906401">
              <w:rPr>
                <w:szCs w:val="24"/>
                <w:lang w:val="lv-LV"/>
              </w:rPr>
              <w:t>Valsts policija</w:t>
            </w:r>
          </w:p>
        </w:tc>
      </w:tr>
      <w:tr w:rsidR="00906401" w:rsidRPr="00C7692A" w14:paraId="51856266" w14:textId="77777777" w:rsidTr="003A1D81">
        <w:tc>
          <w:tcPr>
            <w:tcW w:w="2289" w:type="dxa"/>
            <w:shd w:val="clear" w:color="auto" w:fill="auto"/>
          </w:tcPr>
          <w:p w14:paraId="31B2A863" w14:textId="77777777" w:rsidR="00906401" w:rsidRPr="00906401" w:rsidRDefault="00906401" w:rsidP="003B2231">
            <w:pPr>
              <w:tabs>
                <w:tab w:val="left" w:pos="1985"/>
              </w:tabs>
              <w:spacing w:after="0"/>
              <w:rPr>
                <w:szCs w:val="24"/>
                <w:lang w:val="lv-LV"/>
              </w:rPr>
            </w:pPr>
            <w:r w:rsidRPr="00906401">
              <w:rPr>
                <w:szCs w:val="24"/>
                <w:lang w:val="lv-LV"/>
              </w:rPr>
              <w:t>VP ENAP</w:t>
            </w:r>
          </w:p>
        </w:tc>
        <w:tc>
          <w:tcPr>
            <w:tcW w:w="5396" w:type="dxa"/>
            <w:shd w:val="clear" w:color="auto" w:fill="auto"/>
          </w:tcPr>
          <w:p w14:paraId="2DF2AA8B" w14:textId="77777777" w:rsidR="00906401" w:rsidRPr="00906401" w:rsidRDefault="00906401" w:rsidP="003B2231">
            <w:pPr>
              <w:tabs>
                <w:tab w:val="left" w:pos="1985"/>
              </w:tabs>
              <w:spacing w:after="0"/>
              <w:rPr>
                <w:szCs w:val="24"/>
                <w:lang w:val="lv-LV"/>
              </w:rPr>
            </w:pPr>
            <w:r w:rsidRPr="00906401">
              <w:rPr>
                <w:szCs w:val="24"/>
                <w:lang w:val="lv-LV"/>
              </w:rPr>
              <w:t>Valsts policijas Ekonomisko noziegumu izmeklēšanas pārvalde</w:t>
            </w:r>
          </w:p>
        </w:tc>
      </w:tr>
      <w:tr w:rsidR="00906401" w:rsidRPr="00C7692A" w14:paraId="66FB5790" w14:textId="77777777" w:rsidTr="003A1D81">
        <w:tc>
          <w:tcPr>
            <w:tcW w:w="2289" w:type="dxa"/>
            <w:shd w:val="clear" w:color="auto" w:fill="auto"/>
          </w:tcPr>
          <w:p w14:paraId="051CBCF9" w14:textId="77777777" w:rsidR="00906401" w:rsidRPr="00906401" w:rsidRDefault="00906401" w:rsidP="003B2231">
            <w:pPr>
              <w:tabs>
                <w:tab w:val="left" w:pos="1985"/>
              </w:tabs>
              <w:spacing w:after="0"/>
              <w:rPr>
                <w:szCs w:val="24"/>
                <w:lang w:val="lv-LV"/>
              </w:rPr>
            </w:pPr>
            <w:r w:rsidRPr="00906401">
              <w:rPr>
                <w:szCs w:val="24"/>
                <w:lang w:val="lv-LV"/>
              </w:rPr>
              <w:t>VRS</w:t>
            </w:r>
          </w:p>
        </w:tc>
        <w:tc>
          <w:tcPr>
            <w:tcW w:w="5396" w:type="dxa"/>
            <w:shd w:val="clear" w:color="auto" w:fill="auto"/>
          </w:tcPr>
          <w:p w14:paraId="3A8A4EBC" w14:textId="77777777" w:rsidR="00906401" w:rsidRPr="00906401" w:rsidRDefault="00906401" w:rsidP="003B2231">
            <w:pPr>
              <w:tabs>
                <w:tab w:val="left" w:pos="1985"/>
              </w:tabs>
              <w:spacing w:after="0"/>
              <w:rPr>
                <w:szCs w:val="24"/>
                <w:lang w:val="lv-LV"/>
              </w:rPr>
            </w:pPr>
            <w:r w:rsidRPr="00906401">
              <w:rPr>
                <w:szCs w:val="24"/>
                <w:lang w:val="lv-LV"/>
              </w:rPr>
              <w:t>Valsts robežsardze</w:t>
            </w:r>
          </w:p>
        </w:tc>
      </w:tr>
      <w:tr w:rsidR="00906401" w:rsidRPr="00C7692A" w14:paraId="04BB43EB" w14:textId="77777777" w:rsidTr="003A1D81">
        <w:tc>
          <w:tcPr>
            <w:tcW w:w="2289" w:type="dxa"/>
            <w:shd w:val="clear" w:color="auto" w:fill="auto"/>
          </w:tcPr>
          <w:p w14:paraId="535B2446" w14:textId="77777777" w:rsidR="00906401" w:rsidRPr="00906401" w:rsidRDefault="00906401" w:rsidP="003B2231">
            <w:pPr>
              <w:tabs>
                <w:tab w:val="left" w:pos="1985"/>
              </w:tabs>
              <w:spacing w:after="0"/>
              <w:rPr>
                <w:szCs w:val="24"/>
                <w:lang w:val="lv-LV"/>
              </w:rPr>
            </w:pPr>
            <w:r w:rsidRPr="00906401">
              <w:rPr>
                <w:szCs w:val="24"/>
                <w:lang w:val="lv-LV"/>
              </w:rPr>
              <w:t>VSIA</w:t>
            </w:r>
          </w:p>
        </w:tc>
        <w:tc>
          <w:tcPr>
            <w:tcW w:w="5396" w:type="dxa"/>
            <w:shd w:val="clear" w:color="auto" w:fill="auto"/>
          </w:tcPr>
          <w:p w14:paraId="6A8B8006" w14:textId="77777777" w:rsidR="00906401" w:rsidRPr="00906401" w:rsidRDefault="00906401" w:rsidP="003B2231">
            <w:pPr>
              <w:tabs>
                <w:tab w:val="left" w:pos="1985"/>
              </w:tabs>
              <w:spacing w:after="0"/>
              <w:rPr>
                <w:szCs w:val="24"/>
                <w:lang w:val="lv-LV"/>
              </w:rPr>
            </w:pPr>
            <w:r w:rsidRPr="00906401">
              <w:rPr>
                <w:szCs w:val="24"/>
                <w:lang w:val="lv-LV"/>
              </w:rPr>
              <w:t>Valsts sabiedrība ar ierobežotu atbildību</w:t>
            </w:r>
          </w:p>
        </w:tc>
      </w:tr>
      <w:tr w:rsidR="00906401" w:rsidRPr="00C7692A" w14:paraId="6378AE3D" w14:textId="77777777" w:rsidTr="003A1D81">
        <w:tc>
          <w:tcPr>
            <w:tcW w:w="2289" w:type="dxa"/>
            <w:shd w:val="clear" w:color="auto" w:fill="auto"/>
          </w:tcPr>
          <w:p w14:paraId="1F294AC4" w14:textId="77777777" w:rsidR="00906401" w:rsidRPr="00906401" w:rsidRDefault="00906401" w:rsidP="003B2231">
            <w:pPr>
              <w:tabs>
                <w:tab w:val="left" w:pos="1985"/>
              </w:tabs>
              <w:spacing w:after="0"/>
              <w:rPr>
                <w:szCs w:val="24"/>
                <w:lang w:val="lv-LV"/>
              </w:rPr>
            </w:pPr>
            <w:r w:rsidRPr="00906401">
              <w:rPr>
                <w:szCs w:val="24"/>
                <w:lang w:val="lv-LV"/>
              </w:rPr>
              <w:t>VUGD</w:t>
            </w:r>
          </w:p>
        </w:tc>
        <w:tc>
          <w:tcPr>
            <w:tcW w:w="5396" w:type="dxa"/>
            <w:shd w:val="clear" w:color="auto" w:fill="auto"/>
          </w:tcPr>
          <w:p w14:paraId="0E26041E" w14:textId="77777777" w:rsidR="00906401" w:rsidRPr="00906401" w:rsidRDefault="00906401" w:rsidP="003B2231">
            <w:pPr>
              <w:tabs>
                <w:tab w:val="left" w:pos="1985"/>
              </w:tabs>
              <w:spacing w:after="0"/>
              <w:rPr>
                <w:szCs w:val="24"/>
                <w:lang w:val="lv-LV"/>
              </w:rPr>
            </w:pPr>
            <w:r w:rsidRPr="00906401">
              <w:rPr>
                <w:szCs w:val="24"/>
                <w:lang w:val="lv-LV"/>
              </w:rPr>
              <w:t>Valsts ugunsdzēsības un glābšanas dienests</w:t>
            </w:r>
          </w:p>
        </w:tc>
      </w:tr>
      <w:tr w:rsidR="00906401" w:rsidRPr="00B9765E" w14:paraId="04F060C5" w14:textId="77777777" w:rsidTr="003A1D81">
        <w:tc>
          <w:tcPr>
            <w:tcW w:w="2289" w:type="dxa"/>
            <w:shd w:val="clear" w:color="auto" w:fill="auto"/>
          </w:tcPr>
          <w:p w14:paraId="27C154F8" w14:textId="77777777" w:rsidR="00906401" w:rsidRPr="00906401" w:rsidRDefault="00906401" w:rsidP="003B2231">
            <w:pPr>
              <w:tabs>
                <w:tab w:val="left" w:pos="1985"/>
              </w:tabs>
              <w:spacing w:after="0"/>
              <w:rPr>
                <w:szCs w:val="24"/>
                <w:lang w:val="lv-LV"/>
              </w:rPr>
            </w:pPr>
            <w:r w:rsidRPr="00906401">
              <w:rPr>
                <w:noProof/>
                <w:szCs w:val="24"/>
                <w:lang w:val="lv-LV"/>
              </w:rPr>
              <w:t>ZIZIMM</w:t>
            </w:r>
          </w:p>
        </w:tc>
        <w:tc>
          <w:tcPr>
            <w:tcW w:w="5396" w:type="dxa"/>
            <w:shd w:val="clear" w:color="auto" w:fill="auto"/>
          </w:tcPr>
          <w:p w14:paraId="3EE57CC5" w14:textId="77777777" w:rsidR="00906401" w:rsidRPr="00906401" w:rsidRDefault="00906401" w:rsidP="003B2231">
            <w:pPr>
              <w:tabs>
                <w:tab w:val="left" w:pos="1985"/>
              </w:tabs>
              <w:spacing w:after="0"/>
              <w:rPr>
                <w:szCs w:val="24"/>
                <w:lang w:val="lv-LV"/>
              </w:rPr>
            </w:pPr>
            <w:r w:rsidRPr="00906401">
              <w:rPr>
                <w:szCs w:val="24"/>
                <w:lang w:val="lv-LV"/>
              </w:rPr>
              <w:t>Zemes izmantošana, zemes izmantošanas maiņa un mežsaimniecība</w:t>
            </w:r>
          </w:p>
        </w:tc>
      </w:tr>
      <w:tr w:rsidR="00906401" w:rsidRPr="00C7692A" w14:paraId="552C17D6" w14:textId="77777777" w:rsidTr="003A1D81">
        <w:tc>
          <w:tcPr>
            <w:tcW w:w="2289" w:type="dxa"/>
            <w:shd w:val="clear" w:color="auto" w:fill="auto"/>
          </w:tcPr>
          <w:p w14:paraId="14BD18D2" w14:textId="77777777" w:rsidR="00906401" w:rsidRPr="00906401" w:rsidRDefault="00906401" w:rsidP="003B2231">
            <w:pPr>
              <w:tabs>
                <w:tab w:val="left" w:pos="1985"/>
              </w:tabs>
              <w:spacing w:after="0"/>
              <w:rPr>
                <w:szCs w:val="24"/>
                <w:lang w:val="lv-LV"/>
              </w:rPr>
            </w:pPr>
            <w:r w:rsidRPr="00906401">
              <w:rPr>
                <w:szCs w:val="24"/>
                <w:lang w:val="lv-LV"/>
              </w:rPr>
              <w:t>ZM</w:t>
            </w:r>
          </w:p>
        </w:tc>
        <w:tc>
          <w:tcPr>
            <w:tcW w:w="5396" w:type="dxa"/>
            <w:shd w:val="clear" w:color="auto" w:fill="auto"/>
          </w:tcPr>
          <w:p w14:paraId="356DED0F" w14:textId="77777777" w:rsidR="00906401" w:rsidRPr="00906401" w:rsidRDefault="00906401" w:rsidP="003B2231">
            <w:pPr>
              <w:tabs>
                <w:tab w:val="left" w:pos="1985"/>
              </w:tabs>
              <w:spacing w:after="0"/>
              <w:rPr>
                <w:szCs w:val="24"/>
                <w:lang w:val="lv-LV"/>
              </w:rPr>
            </w:pPr>
            <w:r w:rsidRPr="00906401">
              <w:rPr>
                <w:szCs w:val="24"/>
                <w:lang w:val="lv-LV"/>
              </w:rPr>
              <w:t>Zemkopības ministrija</w:t>
            </w:r>
          </w:p>
        </w:tc>
      </w:tr>
      <w:tr w:rsidR="00906401" w:rsidRPr="00B9765E" w14:paraId="66176F78" w14:textId="77777777" w:rsidTr="003A1D81">
        <w:tc>
          <w:tcPr>
            <w:tcW w:w="2289" w:type="dxa"/>
            <w:shd w:val="clear" w:color="auto" w:fill="auto"/>
          </w:tcPr>
          <w:p w14:paraId="179B6036" w14:textId="77777777" w:rsidR="00906401" w:rsidRPr="00906401" w:rsidRDefault="00906401" w:rsidP="003B2231">
            <w:pPr>
              <w:tabs>
                <w:tab w:val="left" w:pos="1985"/>
              </w:tabs>
              <w:spacing w:after="0"/>
              <w:rPr>
                <w:szCs w:val="24"/>
                <w:lang w:val="lv-LV"/>
              </w:rPr>
            </w:pPr>
            <w:r w:rsidRPr="00906401">
              <w:rPr>
                <w:szCs w:val="24"/>
                <w:lang w:val="lv-LV"/>
              </w:rPr>
              <w:t>ZTAI</w:t>
            </w:r>
          </w:p>
        </w:tc>
        <w:tc>
          <w:tcPr>
            <w:tcW w:w="5396" w:type="dxa"/>
            <w:shd w:val="clear" w:color="auto" w:fill="auto"/>
          </w:tcPr>
          <w:p w14:paraId="3EC6A792" w14:textId="77777777" w:rsidR="00906401" w:rsidRPr="00906401" w:rsidRDefault="00906401" w:rsidP="003B2231">
            <w:pPr>
              <w:tabs>
                <w:tab w:val="left" w:pos="1985"/>
              </w:tabs>
              <w:spacing w:after="0"/>
              <w:rPr>
                <w:szCs w:val="24"/>
                <w:lang w:val="lv-LV"/>
              </w:rPr>
            </w:pPr>
            <w:r w:rsidRPr="00906401">
              <w:rPr>
                <w:szCs w:val="24"/>
                <w:lang w:val="lv-LV"/>
              </w:rPr>
              <w:t>Zinātnes, tehnoloģiju attīstības un inovācijas pamatnostādnes 2021.–2027.gadam</w:t>
            </w:r>
          </w:p>
        </w:tc>
      </w:tr>
    </w:tbl>
    <w:p w14:paraId="434D81DF" w14:textId="52229AD6" w:rsidR="00906401" w:rsidRDefault="00906401" w:rsidP="003B2231">
      <w:pPr>
        <w:rPr>
          <w:rFonts w:eastAsiaTheme="majorEastAsia" w:cstheme="majorBidi"/>
          <w:b/>
          <w:sz w:val="28"/>
          <w:szCs w:val="32"/>
          <w:lang w:val="lv-LV"/>
        </w:rPr>
      </w:pPr>
      <w:r>
        <w:rPr>
          <w:lang w:val="lv-LV"/>
        </w:rPr>
        <w:br w:type="page"/>
      </w:r>
    </w:p>
    <w:p w14:paraId="0EC632BE" w14:textId="77777777" w:rsidR="006C0950" w:rsidRPr="00B7028E" w:rsidRDefault="006C0950" w:rsidP="003B2231">
      <w:pPr>
        <w:pStyle w:val="Heading1"/>
        <w:rPr>
          <w:lang w:val="lv-LV"/>
        </w:rPr>
      </w:pPr>
      <w:bookmarkStart w:id="1" w:name="_Toc70343062"/>
      <w:r w:rsidRPr="00B7028E">
        <w:rPr>
          <w:lang w:val="lv-LV"/>
        </w:rPr>
        <w:lastRenderedPageBreak/>
        <w:t>I DAĻA: VISPĀRĪGIE MĒRĶI</w:t>
      </w:r>
      <w:bookmarkEnd w:id="1"/>
      <w:r w:rsidRPr="00B7028E">
        <w:rPr>
          <w:lang w:val="lv-LV"/>
        </w:rPr>
        <w:t xml:space="preserve"> </w:t>
      </w:r>
    </w:p>
    <w:p w14:paraId="649553CD" w14:textId="77777777" w:rsidR="006C0950" w:rsidRPr="00B7028E" w:rsidRDefault="006C0950" w:rsidP="003B2231">
      <w:pPr>
        <w:rPr>
          <w:lang w:val="lv-LV"/>
        </w:rPr>
      </w:pPr>
    </w:p>
    <w:p w14:paraId="4FBCC2D4" w14:textId="77777777" w:rsidR="006C0950" w:rsidRPr="00B7028E" w:rsidRDefault="006C0950" w:rsidP="003B2231">
      <w:pPr>
        <w:pStyle w:val="Heading2"/>
      </w:pPr>
      <w:bookmarkStart w:id="2" w:name="_Toc70343063"/>
      <w:r w:rsidRPr="00B7028E">
        <w:t>1. Kopsavilkums</w:t>
      </w:r>
      <w:bookmarkEnd w:id="2"/>
    </w:p>
    <w:p w14:paraId="178B1350" w14:textId="77777777" w:rsidR="006C0950" w:rsidRPr="00B7028E" w:rsidRDefault="006C0950" w:rsidP="003B2231">
      <w:pPr>
        <w:rPr>
          <w:rFonts w:cs="Times New Roman"/>
          <w:b/>
          <w:szCs w:val="24"/>
          <w:lang w:val="lv-LV"/>
        </w:rPr>
      </w:pPr>
    </w:p>
    <w:p w14:paraId="4D70A4CD" w14:textId="77777777" w:rsidR="006C0950" w:rsidRPr="003E3370" w:rsidRDefault="006C0950" w:rsidP="003B2231">
      <w:pPr>
        <w:pStyle w:val="FootnoteText"/>
        <w:numPr>
          <w:ilvl w:val="0"/>
          <w:numId w:val="2"/>
        </w:numPr>
        <w:spacing w:after="120"/>
        <w:ind w:left="567" w:hanging="504"/>
        <w:rPr>
          <w:rFonts w:cs="Times New Roman"/>
          <w:sz w:val="24"/>
          <w:szCs w:val="24"/>
          <w:lang w:val="lv-LV"/>
        </w:rPr>
      </w:pPr>
      <w:r w:rsidRPr="003E3370">
        <w:rPr>
          <w:rFonts w:cs="Times New Roman"/>
          <w:sz w:val="24"/>
          <w:szCs w:val="24"/>
          <w:lang w:val="lv-LV"/>
        </w:rPr>
        <w:t>Lai novērstu COVID-19 pandēmijas radīto kaitējumu ekonomikai un sociālajai jomai, stimulētu Eiropas ekonomikas noturību ir izveidots Atveseļošanās un noturības mehānisms no kura Latvijai indikatīvi varētu būt pieejams 1,963 miljardu eiro finansējum</w:t>
      </w:r>
      <w:r>
        <w:rPr>
          <w:rFonts w:cs="Times New Roman"/>
          <w:sz w:val="24"/>
          <w:szCs w:val="24"/>
          <w:lang w:val="lv-LV"/>
        </w:rPr>
        <w:t>s dotāciju formā, no kuriem 1,64</w:t>
      </w:r>
      <w:r w:rsidRPr="003E3370">
        <w:rPr>
          <w:rFonts w:cs="Times New Roman"/>
          <w:sz w:val="24"/>
          <w:szCs w:val="24"/>
          <w:lang w:val="lv-LV"/>
        </w:rPr>
        <w:t xml:space="preserve"> miljardi ir garantēti, bet atlikusī piešķīruma daļa tiks aprēķināta 2023.gadā balstoties uz ekonomisko situāciju ES dalībvalstīs.</w:t>
      </w:r>
    </w:p>
    <w:p w14:paraId="756F23E9" w14:textId="77777777" w:rsidR="006C0950" w:rsidRPr="003E3370" w:rsidRDefault="006C0950" w:rsidP="003B2231">
      <w:pPr>
        <w:pStyle w:val="FootnoteText"/>
        <w:numPr>
          <w:ilvl w:val="0"/>
          <w:numId w:val="2"/>
        </w:numPr>
        <w:spacing w:after="120"/>
        <w:ind w:left="567" w:hanging="504"/>
        <w:rPr>
          <w:rFonts w:cs="Times New Roman"/>
          <w:sz w:val="24"/>
          <w:szCs w:val="24"/>
          <w:lang w:val="lv-LV"/>
        </w:rPr>
      </w:pPr>
      <w:r w:rsidRPr="003E3370">
        <w:rPr>
          <w:rFonts w:cs="Times New Roman"/>
          <w:sz w:val="24"/>
          <w:szCs w:val="24"/>
          <w:lang w:val="lv-LV"/>
        </w:rPr>
        <w:t>Pandēmijas ietekmē Latvijas IKP 2020.gadā kritās par 3.6% un tiek prognozēts, ka ekonomika piedzīvos strauju izaugsmi pēc iedzīvotāju vakcinācijas 2021.gada otr</w:t>
      </w:r>
      <w:r>
        <w:rPr>
          <w:rFonts w:cs="Times New Roman"/>
          <w:sz w:val="24"/>
          <w:szCs w:val="24"/>
          <w:lang w:val="lv-LV"/>
        </w:rPr>
        <w:t>ajā</w:t>
      </w:r>
      <w:r w:rsidRPr="003E3370">
        <w:rPr>
          <w:rFonts w:cs="Times New Roman"/>
          <w:sz w:val="24"/>
          <w:szCs w:val="24"/>
          <w:lang w:val="lv-LV"/>
        </w:rPr>
        <w:t xml:space="preserve"> pusē uzrādot 3% IKP pieaugumu kopumā. Latvijas ekonomikas kritums līdz šim ir bijis būtiski mazāks nekā tika prognozēts </w:t>
      </w:r>
      <w:proofErr w:type="spellStart"/>
      <w:r w:rsidRPr="003E3370">
        <w:rPr>
          <w:rFonts w:cs="Times New Roman"/>
          <w:sz w:val="24"/>
          <w:szCs w:val="24"/>
          <w:lang w:val="lv-LV"/>
        </w:rPr>
        <w:t>Covid</w:t>
      </w:r>
      <w:proofErr w:type="spellEnd"/>
      <w:r w:rsidRPr="003E3370">
        <w:rPr>
          <w:rFonts w:cs="Times New Roman"/>
          <w:sz w:val="24"/>
          <w:szCs w:val="24"/>
          <w:lang w:val="lv-LV"/>
        </w:rPr>
        <w:t xml:space="preserve"> krīzes sākumā. Labāko attīstību noteica gan visai veiksmīgā slimības pirmā uzliesmojuma pārvarēšana 2020.gada pavasarī, gan ekonomikas atbalsta pasākumi un labvēlīgā ekonomikas struktūra, kad ražojošās nozares praktiski nepiedzīvoja izlaides apjomu kritumu. Lielākā negatīvā ietekme uz ekonomikas rādītājiem ir bijusi krīzes tieši skartajām pakalpojumu nozarēm. No IKP izlietojuma puses lejupslīdi 2020.gadā noteica galvenokārt privātā patēriņa kritums, kas bija saistīts ar Covid-19 izplatības ierobežošanai ieviestajiem pasākumiem, kas būtiski samazināja ekonomisko aktivitāti. </w:t>
      </w:r>
    </w:p>
    <w:p w14:paraId="43C1A0DF" w14:textId="77777777" w:rsidR="006C0950" w:rsidRPr="003E3370" w:rsidRDefault="006C0950" w:rsidP="003B2231">
      <w:pPr>
        <w:pStyle w:val="FootnoteText"/>
        <w:numPr>
          <w:ilvl w:val="0"/>
          <w:numId w:val="2"/>
        </w:numPr>
        <w:ind w:left="567" w:hanging="504"/>
        <w:rPr>
          <w:rFonts w:cs="Times New Roman"/>
          <w:sz w:val="24"/>
          <w:szCs w:val="24"/>
          <w:lang w:val="lv-LV"/>
        </w:rPr>
      </w:pPr>
      <w:r w:rsidRPr="003E3370">
        <w:rPr>
          <w:rFonts w:cs="Times New Roman"/>
          <w:sz w:val="24"/>
          <w:szCs w:val="24"/>
          <w:lang w:val="lv-LV"/>
        </w:rPr>
        <w:t>Covid-19 krīzes ietekmē daudzām nozarēm apturot un sašaurinot darbību, bezdarba līmenis 2020.gadā paaugstinājās līdz 8,1% no ekonomiski aktīvajiem iedzīvotājiem un bija par 1,8 procentpunktiem lielāks nekā 2019.gadā.  Tāpat arī 2021. gadā tiek prognozēts bezdarba pieaugums</w:t>
      </w:r>
      <w:r>
        <w:rPr>
          <w:rFonts w:cs="Times New Roman"/>
          <w:sz w:val="24"/>
          <w:szCs w:val="24"/>
          <w:lang w:val="lv-LV"/>
        </w:rPr>
        <w:t xml:space="preserve"> </w:t>
      </w:r>
      <w:r w:rsidRPr="003E3370">
        <w:rPr>
          <w:rFonts w:cs="Times New Roman"/>
          <w:sz w:val="24"/>
          <w:szCs w:val="24"/>
          <w:lang w:val="lv-LV"/>
        </w:rPr>
        <w:t>par 0.2 procentpunktiem. Šāds bezdarba pieaugums ir vērtējams kā mērens gan salīdzinājumā ar vēsturiski augstākajiem bezdarba rādītājiem 2008</w:t>
      </w:r>
      <w:r>
        <w:rPr>
          <w:rFonts w:cs="Times New Roman"/>
          <w:sz w:val="24"/>
          <w:szCs w:val="24"/>
          <w:lang w:val="lv-LV"/>
        </w:rPr>
        <w:t>.</w:t>
      </w:r>
      <w:r w:rsidRPr="003E3370">
        <w:rPr>
          <w:rFonts w:cs="Times New Roman"/>
          <w:sz w:val="24"/>
          <w:szCs w:val="24"/>
          <w:lang w:val="lv-LV"/>
        </w:rPr>
        <w:t>-2010.gada ekonomikas krīzes laikā, gan kaimiņvalstu bezdarba līmeņiem. Būtisks darba vietu skaita kritums novēr</w:t>
      </w:r>
      <w:r>
        <w:rPr>
          <w:rFonts w:cs="Times New Roman"/>
          <w:sz w:val="24"/>
          <w:szCs w:val="24"/>
          <w:lang w:val="lv-LV"/>
        </w:rPr>
        <w:t>ojams</w:t>
      </w:r>
      <w:r w:rsidRPr="003E3370">
        <w:rPr>
          <w:rFonts w:cs="Times New Roman"/>
          <w:sz w:val="24"/>
          <w:szCs w:val="24"/>
          <w:lang w:val="lv-LV"/>
        </w:rPr>
        <w:t xml:space="preserve"> Covid-19 krīzes tieši skartajās nozarēs, tajā skaitā izmitināšanā un ēdināšanā, transportā un profesionālo pakalpojumu nozarēs</w:t>
      </w:r>
    </w:p>
    <w:p w14:paraId="76457555" w14:textId="77777777" w:rsidR="006C0950" w:rsidRPr="003E3370" w:rsidRDefault="006C0950" w:rsidP="003B2231">
      <w:pPr>
        <w:pStyle w:val="FootnoteText"/>
        <w:numPr>
          <w:ilvl w:val="0"/>
          <w:numId w:val="2"/>
        </w:numPr>
        <w:ind w:left="567" w:hanging="504"/>
        <w:rPr>
          <w:rFonts w:cs="Times New Roman"/>
          <w:sz w:val="32"/>
          <w:szCs w:val="24"/>
          <w:lang w:val="lv-LV"/>
        </w:rPr>
      </w:pPr>
      <w:r w:rsidRPr="003E3370">
        <w:rPr>
          <w:rFonts w:cs="Times New Roman"/>
          <w:sz w:val="24"/>
          <w:lang w:val="lv-LV"/>
        </w:rPr>
        <w:t xml:space="preserve">Lai mazinātu Covid-19 ietekmi uz tautsaimniecību un sabiedrības labklājību 2020. gadā piešķirtais atbalsts uzņēmumiem un iedzīvotājiem veidoja 2,1 mljrd. </w:t>
      </w:r>
      <w:proofErr w:type="spellStart"/>
      <w:r w:rsidRPr="003E3370">
        <w:rPr>
          <w:rFonts w:cs="Times New Roman"/>
          <w:i/>
          <w:iCs/>
          <w:sz w:val="24"/>
          <w:lang w:val="lv-LV"/>
        </w:rPr>
        <w:t>euro</w:t>
      </w:r>
      <w:proofErr w:type="spellEnd"/>
      <w:r w:rsidRPr="003E3370">
        <w:rPr>
          <w:rFonts w:cs="Times New Roman"/>
          <w:sz w:val="24"/>
          <w:lang w:val="lv-LV"/>
        </w:rPr>
        <w:t xml:space="preserve"> jeb 7,3% no IKP. Pašreiz apstiprinātie atbalsta pasākumi paredz, ka atbalsts 2021. gadā būs 1,6 mljrd. </w:t>
      </w:r>
      <w:proofErr w:type="spellStart"/>
      <w:r w:rsidRPr="003E3370">
        <w:rPr>
          <w:rFonts w:cs="Times New Roman"/>
          <w:i/>
          <w:iCs/>
          <w:sz w:val="24"/>
          <w:lang w:val="lv-LV"/>
        </w:rPr>
        <w:t>euro</w:t>
      </w:r>
      <w:proofErr w:type="spellEnd"/>
      <w:r w:rsidRPr="003E3370">
        <w:rPr>
          <w:rFonts w:cs="Times New Roman"/>
          <w:sz w:val="24"/>
          <w:lang w:val="lv-LV"/>
        </w:rPr>
        <w:t xml:space="preserve"> jeb 5,4% no IKP, tādejādi kopā divos gados veidojot 3,7 mljrd. </w:t>
      </w:r>
      <w:proofErr w:type="spellStart"/>
      <w:r w:rsidRPr="003E3370">
        <w:rPr>
          <w:rFonts w:cs="Times New Roman"/>
          <w:i/>
          <w:iCs/>
          <w:sz w:val="24"/>
          <w:lang w:val="lv-LV"/>
        </w:rPr>
        <w:t>euro</w:t>
      </w:r>
      <w:proofErr w:type="spellEnd"/>
      <w:r w:rsidRPr="003E3370">
        <w:rPr>
          <w:rFonts w:cs="Times New Roman"/>
          <w:sz w:val="24"/>
          <w:lang w:val="lv-LV"/>
        </w:rPr>
        <w:t>.</w:t>
      </w:r>
      <w:r>
        <w:rPr>
          <w:rFonts w:cs="Times New Roman"/>
          <w:sz w:val="24"/>
          <w:lang w:val="lv-LV"/>
        </w:rPr>
        <w:t xml:space="preserve"> Neskatoties uz šiem pasākumiem sagaidāms, ka valsts parāda līmenis saglabāsies kā viens no zemākajiem Eiropas Savienībā.</w:t>
      </w:r>
    </w:p>
    <w:p w14:paraId="61B3346A" w14:textId="2A510E02" w:rsidR="006C0950" w:rsidRPr="00BA2AFD" w:rsidRDefault="006C0950" w:rsidP="003B2231">
      <w:pPr>
        <w:pStyle w:val="FootnoteText"/>
        <w:numPr>
          <w:ilvl w:val="0"/>
          <w:numId w:val="2"/>
        </w:numPr>
        <w:ind w:left="567" w:hanging="504"/>
        <w:rPr>
          <w:rFonts w:cs="Times New Roman"/>
          <w:sz w:val="32"/>
          <w:szCs w:val="24"/>
          <w:lang w:val="lv-LV"/>
        </w:rPr>
      </w:pPr>
      <w:r>
        <w:rPr>
          <w:rFonts w:cs="Times New Roman"/>
          <w:sz w:val="24"/>
          <w:lang w:val="lv-LV"/>
        </w:rPr>
        <w:t xml:space="preserve">Kopumā secināms, ka izaicinājumi Latvijas ilgtspējīgai ekonomikas izaugsmei un konverģencei ar ES vidējo attīstības līmeni joprojām saglabājas nemainīgi salīdzinot ar </w:t>
      </w:r>
      <w:proofErr w:type="spellStart"/>
      <w:r>
        <w:rPr>
          <w:rFonts w:cs="Times New Roman"/>
          <w:sz w:val="24"/>
          <w:lang w:val="lv-LV"/>
        </w:rPr>
        <w:t>pirmskrīzes</w:t>
      </w:r>
      <w:proofErr w:type="spellEnd"/>
      <w:r>
        <w:rPr>
          <w:rFonts w:cs="Times New Roman"/>
          <w:sz w:val="24"/>
          <w:lang w:val="lv-LV"/>
        </w:rPr>
        <w:t xml:space="preserve"> situāciju- produktivitātes celšana samazinoties darba spēka piedāvājumam. Šajā kontekstā ir būtiskas investīcijas un reformas inovāciju jomā, </w:t>
      </w:r>
      <w:proofErr w:type="spellStart"/>
      <w:r>
        <w:rPr>
          <w:rFonts w:cs="Times New Roman"/>
          <w:sz w:val="24"/>
          <w:lang w:val="lv-LV"/>
        </w:rPr>
        <w:t>cilvēkkapitāla</w:t>
      </w:r>
      <w:proofErr w:type="spellEnd"/>
      <w:r>
        <w:rPr>
          <w:rFonts w:cs="Times New Roman"/>
          <w:sz w:val="24"/>
          <w:lang w:val="lv-LV"/>
        </w:rPr>
        <w:t xml:space="preserve"> stiprināšanā un reģionālo atšķirību mazināšanā. Esošo </w:t>
      </w:r>
      <w:r w:rsidRPr="00BA2AFD">
        <w:rPr>
          <w:rFonts w:cs="Times New Roman"/>
          <w:sz w:val="24"/>
          <w:lang w:val="lv-LV"/>
        </w:rPr>
        <w:t xml:space="preserve">izaugsmes izaicinājumu analīze un plānotā rīcība ietverta Nacionālajā industriālās politikas pamatnostādnēs 2021-2027.gadam ( NIP), kuru īstenošanai tiks novirzīts </w:t>
      </w:r>
      <w:r w:rsidR="009775F5" w:rsidRPr="00BA2AFD">
        <w:rPr>
          <w:rFonts w:cs="Times New Roman"/>
          <w:sz w:val="24"/>
          <w:lang w:val="lv-LV"/>
        </w:rPr>
        <w:t xml:space="preserve">64 </w:t>
      </w:r>
      <w:r w:rsidRPr="00BA2AFD">
        <w:rPr>
          <w:rFonts w:cs="Times New Roman"/>
          <w:sz w:val="24"/>
          <w:lang w:val="lv-LV"/>
        </w:rPr>
        <w:t>% no Latvijai pieejamā ANM finansējuma.</w:t>
      </w:r>
    </w:p>
    <w:p w14:paraId="32EEAE22" w14:textId="77777777" w:rsidR="006C0950" w:rsidRPr="003E3370" w:rsidRDefault="006C0950" w:rsidP="003B2231">
      <w:pPr>
        <w:pStyle w:val="FootnoteText"/>
        <w:numPr>
          <w:ilvl w:val="0"/>
          <w:numId w:val="2"/>
        </w:numPr>
        <w:ind w:left="567" w:hanging="504"/>
        <w:rPr>
          <w:rFonts w:cs="Times New Roman"/>
          <w:iCs/>
          <w:sz w:val="24"/>
          <w:szCs w:val="24"/>
          <w:lang w:val="lv-LV"/>
        </w:rPr>
      </w:pPr>
      <w:r w:rsidRPr="00BA2AFD">
        <w:rPr>
          <w:rFonts w:cs="Times New Roman"/>
          <w:iCs/>
          <w:sz w:val="24"/>
          <w:szCs w:val="24"/>
          <w:lang w:val="lv-LV"/>
        </w:rPr>
        <w:t>NIP ir balstīts uz Nacionālā</w:t>
      </w:r>
      <w:r>
        <w:rPr>
          <w:rFonts w:cs="Times New Roman"/>
          <w:iCs/>
          <w:sz w:val="24"/>
          <w:szCs w:val="24"/>
          <w:lang w:val="lv-LV"/>
        </w:rPr>
        <w:t xml:space="preserve"> attīstības plāna izvirzītiem mērķiem, viedo specializācijas stratēģiju, kā arī </w:t>
      </w:r>
      <w:r w:rsidRPr="003E3370">
        <w:rPr>
          <w:rFonts w:cs="Times New Roman"/>
          <w:iCs/>
          <w:sz w:val="24"/>
          <w:szCs w:val="24"/>
          <w:lang w:val="lv-LV"/>
        </w:rPr>
        <w:t xml:space="preserve">noturības Stratēģiju Latvijai COVID- 19 krīzes </w:t>
      </w:r>
      <w:r w:rsidRPr="003E3370">
        <w:rPr>
          <w:rFonts w:cs="Times New Roman"/>
          <w:iCs/>
          <w:sz w:val="24"/>
          <w:szCs w:val="24"/>
          <w:lang w:val="lv-LV"/>
        </w:rPr>
        <w:lastRenderedPageBreak/>
        <w:t>radīto seku mazināšanai (Maijs, 2020), kas nosaka stratēģisku ietvaru ar kompleksu pasākumu kopumu, lai pārvarētu Covid-19 un tā ietekmes ierobežošanas pasākumu izraisīto ekonomikas krīzi, fokusējoties ne vien uz tautsaimniecības stabilizāciju, bet arī tautsaimniecības pārorientāciju un uz krīzes radīto izaugsmes iespēju izmantošanu.</w:t>
      </w:r>
    </w:p>
    <w:p w14:paraId="099B3036" w14:textId="77777777" w:rsidR="006C0950" w:rsidRPr="003E3370" w:rsidRDefault="006C0950" w:rsidP="003B2231">
      <w:pPr>
        <w:pStyle w:val="FootnoteText"/>
        <w:numPr>
          <w:ilvl w:val="0"/>
          <w:numId w:val="2"/>
        </w:numPr>
        <w:ind w:left="567" w:hanging="501"/>
        <w:rPr>
          <w:rFonts w:cs="Times New Roman"/>
          <w:iCs/>
          <w:sz w:val="24"/>
          <w:szCs w:val="24"/>
          <w:lang w:val="lv-LV"/>
        </w:rPr>
      </w:pPr>
      <w:r w:rsidRPr="003E3370">
        <w:rPr>
          <w:rFonts w:cs="Times New Roman"/>
          <w:iCs/>
          <w:sz w:val="24"/>
          <w:szCs w:val="24"/>
          <w:lang w:val="lv-LV"/>
        </w:rPr>
        <w:t>Latvijas izejas stratēģija COVID-19 radītajai krīzei paredz trīs posmus – (1) stabilizēt, (2) pārorientēties un (3) augt.</w:t>
      </w:r>
    </w:p>
    <w:p w14:paraId="219543A3" w14:textId="77777777" w:rsidR="006C0950" w:rsidRPr="003E3370" w:rsidRDefault="006C0950" w:rsidP="003B2231">
      <w:pPr>
        <w:pStyle w:val="FootnoteText"/>
        <w:rPr>
          <w:rFonts w:cs="Times New Roman"/>
          <w:iCs/>
          <w:sz w:val="24"/>
          <w:szCs w:val="24"/>
          <w:lang w:val="lv-LV"/>
        </w:rPr>
      </w:pPr>
    </w:p>
    <w:p w14:paraId="76508AA5" w14:textId="77777777" w:rsidR="006C0950" w:rsidRPr="003E3370" w:rsidRDefault="006C0950" w:rsidP="003B2231">
      <w:pPr>
        <w:pStyle w:val="FootnoteText"/>
        <w:rPr>
          <w:rFonts w:cs="Times New Roman"/>
          <w:i/>
          <w:iCs/>
          <w:sz w:val="24"/>
          <w:szCs w:val="24"/>
          <w:lang w:val="lv-LV"/>
        </w:rPr>
      </w:pPr>
      <w:r w:rsidRPr="003E3370">
        <w:rPr>
          <w:rFonts w:cs="Times New Roman"/>
          <w:i/>
          <w:iCs/>
          <w:sz w:val="24"/>
          <w:szCs w:val="24"/>
          <w:lang w:val="lv-LV"/>
        </w:rPr>
        <w:t>Attēls Nr. 1. Latvijas izejas stratēģija COVID-19 radītajai krīzei</w:t>
      </w:r>
    </w:p>
    <w:p w14:paraId="0AE3D242" w14:textId="77777777" w:rsidR="006C0950" w:rsidRPr="003E3370" w:rsidRDefault="006C0950" w:rsidP="003B2231">
      <w:pPr>
        <w:pStyle w:val="FootnoteText"/>
        <w:rPr>
          <w:rFonts w:cs="Times New Roman"/>
          <w:iCs/>
          <w:sz w:val="24"/>
          <w:szCs w:val="24"/>
          <w:lang w:val="lv-LV"/>
        </w:rPr>
      </w:pPr>
      <w:r w:rsidRPr="003E3370">
        <w:rPr>
          <w:noProof/>
          <w:lang w:val="lv-LV" w:eastAsia="lv-LV"/>
        </w:rPr>
        <w:drawing>
          <wp:anchor distT="0" distB="0" distL="114300" distR="114300" simplePos="0" relativeHeight="251671552" behindDoc="1" locked="0" layoutInCell="1" allowOverlap="1" wp14:anchorId="538C24D7" wp14:editId="426E23D9">
            <wp:simplePos x="0" y="0"/>
            <wp:positionH relativeFrom="margin">
              <wp:align>right</wp:align>
            </wp:positionH>
            <wp:positionV relativeFrom="paragraph">
              <wp:posOffset>6985</wp:posOffset>
            </wp:positionV>
            <wp:extent cx="5054600" cy="1587500"/>
            <wp:effectExtent l="0" t="0" r="0" b="0"/>
            <wp:wrapThrough wrapText="bothSides">
              <wp:wrapPolygon edited="0">
                <wp:start x="16363" y="0"/>
                <wp:lineTo x="16363" y="4147"/>
                <wp:lineTo x="407" y="4925"/>
                <wp:lineTo x="407" y="16330"/>
                <wp:lineTo x="3093" y="16589"/>
                <wp:lineTo x="3093" y="18403"/>
                <wp:lineTo x="16363" y="20736"/>
                <wp:lineTo x="16363" y="21254"/>
                <wp:lineTo x="16770" y="21254"/>
                <wp:lineTo x="17340" y="20736"/>
                <wp:lineTo x="18642" y="17366"/>
                <wp:lineTo x="19212" y="16589"/>
                <wp:lineTo x="20352" y="13738"/>
                <wp:lineTo x="20270" y="12442"/>
                <wp:lineTo x="20840" y="11923"/>
                <wp:lineTo x="20840" y="10627"/>
                <wp:lineTo x="20352" y="7517"/>
                <wp:lineTo x="19701" y="5962"/>
                <wp:lineTo x="18398" y="4147"/>
                <wp:lineTo x="16770" y="0"/>
                <wp:lineTo x="16363" y="0"/>
              </wp:wrapPolygon>
            </wp:wrapThrough>
            <wp:docPr id="13" name="Picture 13"/>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54600" cy="1587500"/>
                    </a:xfrm>
                    <a:prstGeom prst="rect">
                      <a:avLst/>
                    </a:prstGeom>
                    <a:noFill/>
                  </pic:spPr>
                </pic:pic>
              </a:graphicData>
            </a:graphic>
            <wp14:sizeRelH relativeFrom="page">
              <wp14:pctWidth>0</wp14:pctWidth>
            </wp14:sizeRelH>
            <wp14:sizeRelV relativeFrom="page">
              <wp14:pctHeight>0</wp14:pctHeight>
            </wp14:sizeRelV>
          </wp:anchor>
        </w:drawing>
      </w:r>
    </w:p>
    <w:p w14:paraId="6105DA42" w14:textId="77777777" w:rsidR="006C0950" w:rsidRPr="003E3370" w:rsidRDefault="006C0950" w:rsidP="003B2231">
      <w:pPr>
        <w:pStyle w:val="FootnoteText"/>
        <w:rPr>
          <w:rFonts w:cs="Times New Roman"/>
          <w:iCs/>
          <w:sz w:val="24"/>
          <w:szCs w:val="24"/>
          <w:lang w:val="lv-LV"/>
        </w:rPr>
      </w:pPr>
    </w:p>
    <w:p w14:paraId="3892FD3B" w14:textId="77777777" w:rsidR="006C0950" w:rsidRPr="003E3370" w:rsidRDefault="006C0950" w:rsidP="003B2231">
      <w:pPr>
        <w:pStyle w:val="FootnoteText"/>
        <w:rPr>
          <w:rFonts w:cs="Times New Roman"/>
          <w:iCs/>
          <w:sz w:val="24"/>
          <w:szCs w:val="24"/>
          <w:lang w:val="lv-LV"/>
        </w:rPr>
      </w:pPr>
    </w:p>
    <w:p w14:paraId="7A097F72" w14:textId="77777777" w:rsidR="006C0950" w:rsidRPr="003E3370" w:rsidRDefault="006C0950" w:rsidP="003B2231">
      <w:pPr>
        <w:pStyle w:val="FootnoteText"/>
        <w:rPr>
          <w:rFonts w:cs="Times New Roman"/>
          <w:iCs/>
          <w:sz w:val="24"/>
          <w:szCs w:val="24"/>
          <w:lang w:val="lv-LV"/>
        </w:rPr>
      </w:pPr>
    </w:p>
    <w:p w14:paraId="596B2F66" w14:textId="77777777" w:rsidR="006C0950" w:rsidRPr="003E3370" w:rsidRDefault="006C0950" w:rsidP="003B2231">
      <w:pPr>
        <w:pStyle w:val="FootnoteText"/>
        <w:numPr>
          <w:ilvl w:val="0"/>
          <w:numId w:val="2"/>
        </w:numPr>
        <w:ind w:left="567" w:hanging="501"/>
        <w:rPr>
          <w:rFonts w:cs="Times New Roman"/>
          <w:sz w:val="24"/>
          <w:szCs w:val="24"/>
          <w:lang w:val="lv-LV"/>
        </w:rPr>
      </w:pPr>
      <w:r w:rsidRPr="003E3370">
        <w:rPr>
          <w:rFonts w:cs="Times New Roman"/>
          <w:color w:val="000000"/>
          <w:sz w:val="24"/>
          <w:lang w:val="lv-LV"/>
        </w:rPr>
        <w:t>Stabilizēšanas fāzē tiek veikts pasākumu kopums, kas vērsts, pirmkārt, uz finanšu situācijas stabilizāciju iedzīvotājiem un uzņēmējiem Covid-19 krīzes apstākļos un vīrusa izplatības ierobežošanu Latvijā. Pārorientēšanās fāzē paredzēts radīt jaunas iespējas uzņēmējiem, iedzīvotājiem, uzsvaru liekot uz inovāciju, digitālo transformāciju, mūžizglītību, orientējoties uz ekonomikas strukturālām pārmaiņām, mērķtiecīgi pielāgojot valsts atbalsta mehānismus. Savukārt izaugsmes fāzē paredzēts izstrādāt vidēja termiņa atbalsta pasākumu kopumu tautsaimniecības transformācijai, kas būtu balstīts preču un pakalpojumu eksporta dinamiskā attīstībā, nodrošinot tautsaimniecības izaugsmi caur produktivitātes pieaugumu, automatizāciju, digitālo transformāciju, atbalstu uzņēmumu izaugsmei un strauji augošām nozarēm un ekosistēmām.</w:t>
      </w:r>
    </w:p>
    <w:p w14:paraId="000646FB" w14:textId="77777777" w:rsidR="006C0950" w:rsidRPr="003E3370" w:rsidRDefault="006C0950" w:rsidP="003B2231">
      <w:pPr>
        <w:pStyle w:val="ListParagraph"/>
        <w:numPr>
          <w:ilvl w:val="0"/>
          <w:numId w:val="2"/>
        </w:numPr>
        <w:spacing w:after="0"/>
        <w:ind w:left="567" w:hanging="501"/>
        <w:rPr>
          <w:rFonts w:cs="Times New Roman"/>
          <w:iCs/>
          <w:szCs w:val="24"/>
          <w:lang w:val="lv-LV"/>
        </w:rPr>
      </w:pPr>
      <w:r w:rsidRPr="003E3370">
        <w:rPr>
          <w:rFonts w:cs="Times New Roman"/>
          <w:iCs/>
          <w:szCs w:val="24"/>
          <w:lang w:val="lv-LV"/>
        </w:rPr>
        <w:t>Tieši ekonomikas transformācijas un izaugsmes stadijā gaidāms galvenais ANM plāna pienesums kopējo Latvijas COVID- 19 pārvarēšanas stratēģijas mērķu sasniegšanā.</w:t>
      </w:r>
      <w:r>
        <w:rPr>
          <w:rFonts w:cs="Times New Roman"/>
          <w:iCs/>
          <w:szCs w:val="24"/>
          <w:lang w:val="lv-LV"/>
        </w:rPr>
        <w:t xml:space="preserve"> </w:t>
      </w:r>
      <w:r w:rsidRPr="007D2B2F">
        <w:rPr>
          <w:rFonts w:cs="Times New Roman"/>
          <w:iCs/>
          <w:szCs w:val="24"/>
          <w:lang w:val="lv-LV"/>
        </w:rPr>
        <w:t xml:space="preserve">Kā galvenie </w:t>
      </w:r>
      <w:r>
        <w:rPr>
          <w:rFonts w:cs="Times New Roman"/>
          <w:iCs/>
          <w:szCs w:val="24"/>
          <w:lang w:val="lv-LV"/>
        </w:rPr>
        <w:t xml:space="preserve">NIP </w:t>
      </w:r>
      <w:r w:rsidRPr="007D2B2F">
        <w:rPr>
          <w:rFonts w:cs="Times New Roman"/>
          <w:iCs/>
          <w:szCs w:val="24"/>
          <w:lang w:val="lv-LV"/>
        </w:rPr>
        <w:t xml:space="preserve">rīcības </w:t>
      </w:r>
      <w:r w:rsidRPr="007D2B2F">
        <w:rPr>
          <w:iCs/>
          <w:lang w:val="lv-LV"/>
        </w:rPr>
        <w:t>virzieni</w:t>
      </w:r>
      <w:r w:rsidRPr="007D2B2F">
        <w:rPr>
          <w:rFonts w:cs="Times New Roman"/>
          <w:iCs/>
          <w:szCs w:val="24"/>
          <w:lang w:val="lv-LV"/>
        </w:rPr>
        <w:t xml:space="preserve"> Latvijas </w:t>
      </w:r>
      <w:r>
        <w:rPr>
          <w:rFonts w:cs="Times New Roman"/>
          <w:iCs/>
          <w:szCs w:val="24"/>
          <w:lang w:val="lv-LV"/>
        </w:rPr>
        <w:t>attīstībai</w:t>
      </w:r>
      <w:r w:rsidRPr="007D2B2F">
        <w:rPr>
          <w:rFonts w:cs="Times New Roman"/>
          <w:iCs/>
          <w:szCs w:val="24"/>
          <w:lang w:val="lv-LV"/>
        </w:rPr>
        <w:t xml:space="preserve"> ir noteikti </w:t>
      </w:r>
      <w:proofErr w:type="spellStart"/>
      <w:r w:rsidRPr="007D2B2F">
        <w:rPr>
          <w:rFonts w:cs="Times New Roman"/>
          <w:iCs/>
          <w:szCs w:val="24"/>
          <w:lang w:val="lv-LV"/>
        </w:rPr>
        <w:t>cilvēkkapitāls</w:t>
      </w:r>
      <w:proofErr w:type="spellEnd"/>
      <w:r w:rsidRPr="007D2B2F">
        <w:rPr>
          <w:rFonts w:cs="Times New Roman"/>
          <w:iCs/>
          <w:szCs w:val="24"/>
          <w:lang w:val="lv-LV"/>
        </w:rPr>
        <w:t>, inovācija, biznesa vide un eksportspēja, finanšu pieejamība un infrastruktūra. Latvijas ANM plāns sniegs tiešu ieguldījumu visu minēto stratēģijas mērķu sasniegšanā, gan nodrošinot investīciju atbalstu, gan ieviešot būtiskas strukturālās reformas, lai sakārtotu politikas ietvaru konkrētās jomās.</w:t>
      </w:r>
    </w:p>
    <w:p w14:paraId="0BDDC661" w14:textId="77777777" w:rsidR="006C0950" w:rsidRPr="000371A4" w:rsidRDefault="006C0950" w:rsidP="003B2231">
      <w:pPr>
        <w:pStyle w:val="ListParagraph"/>
        <w:numPr>
          <w:ilvl w:val="0"/>
          <w:numId w:val="2"/>
        </w:numPr>
        <w:spacing w:after="0"/>
        <w:ind w:left="567" w:hanging="501"/>
        <w:rPr>
          <w:rFonts w:cs="Times New Roman"/>
          <w:iCs/>
          <w:szCs w:val="24"/>
          <w:lang w:val="lv-LV"/>
        </w:rPr>
      </w:pPr>
      <w:r w:rsidRPr="000371A4">
        <w:rPr>
          <w:rFonts w:cs="Times New Roman"/>
          <w:iCs/>
          <w:szCs w:val="24"/>
          <w:lang w:val="lv-LV"/>
        </w:rPr>
        <w:t xml:space="preserve">Vienlaikus izstrādājot ANM plānu un izdarot izvēles par konkrētiem ieguldījumiem ir ņemtas vērā arī nozaru attīstības stratēģijas, ES kopējās prioritātes, Latvijas uzņemtās starptautiskās saistības, kā arī citi ilgtermiņa izaicinājumi, kuri ir traucējuši sasniegt augstāku sociālo un ekonomisko konverģenci. </w:t>
      </w:r>
    </w:p>
    <w:p w14:paraId="56103DBF" w14:textId="77777777" w:rsidR="006C0950" w:rsidRPr="003E3370" w:rsidRDefault="006C0950" w:rsidP="003B2231">
      <w:pPr>
        <w:pStyle w:val="ListParagraph"/>
        <w:numPr>
          <w:ilvl w:val="0"/>
          <w:numId w:val="2"/>
        </w:numPr>
        <w:spacing w:after="0"/>
        <w:ind w:left="567" w:hanging="501"/>
        <w:rPr>
          <w:rFonts w:cs="Times New Roman"/>
          <w:iCs/>
          <w:szCs w:val="24"/>
          <w:lang w:val="lv-LV"/>
        </w:rPr>
      </w:pPr>
      <w:r w:rsidRPr="003E3370">
        <w:rPr>
          <w:rFonts w:cs="Times New Roman"/>
          <w:szCs w:val="24"/>
          <w:lang w:val="lv-LV"/>
        </w:rPr>
        <w:t xml:space="preserve">Apkopojot galvenos stratēģiskos izaicinājumus no nacionālā līmeņa plānošanas dokumentiem, kā arī  </w:t>
      </w:r>
      <w:r w:rsidRPr="003E3370">
        <w:rPr>
          <w:rFonts w:cs="Times New Roman"/>
          <w:iCs/>
          <w:szCs w:val="24"/>
          <w:lang w:val="lv-LV"/>
        </w:rPr>
        <w:t>ES Padomes rekomendācijām 2019. un 2020.gadam, ir izceļami</w:t>
      </w:r>
      <w:r w:rsidRPr="003E3370">
        <w:rPr>
          <w:rFonts w:cs="Times New Roman"/>
          <w:szCs w:val="24"/>
          <w:lang w:val="lv-LV"/>
        </w:rPr>
        <w:t xml:space="preserve"> šādi izaicinājumi: </w:t>
      </w:r>
    </w:p>
    <w:p w14:paraId="481DACF6" w14:textId="77777777" w:rsidR="006C0950" w:rsidRPr="003E3370" w:rsidRDefault="006C0950" w:rsidP="003B2231">
      <w:pPr>
        <w:pStyle w:val="ListParagraph"/>
        <w:numPr>
          <w:ilvl w:val="0"/>
          <w:numId w:val="1"/>
        </w:numPr>
        <w:spacing w:after="0"/>
        <w:ind w:left="567" w:hanging="283"/>
        <w:rPr>
          <w:rFonts w:cs="Times New Roman"/>
          <w:bCs/>
          <w:szCs w:val="24"/>
          <w:lang w:val="lv-LV"/>
        </w:rPr>
      </w:pPr>
      <w:r w:rsidRPr="003E3370">
        <w:rPr>
          <w:rFonts w:cs="Times New Roman"/>
          <w:bCs/>
          <w:szCs w:val="24"/>
          <w:lang w:val="lv-LV"/>
        </w:rPr>
        <w:t xml:space="preserve">liels SEG emisiju līmenis un mazs atjaunojamo energoresursu īpatsvars transporta sektorā, kā arī zema tautsaimniecības energoefektivitāte; </w:t>
      </w:r>
    </w:p>
    <w:p w14:paraId="35812233" w14:textId="49F17840" w:rsidR="006C0950" w:rsidRDefault="006C0950" w:rsidP="003B2231">
      <w:pPr>
        <w:pStyle w:val="ListParagraph"/>
        <w:numPr>
          <w:ilvl w:val="0"/>
          <w:numId w:val="1"/>
        </w:numPr>
        <w:spacing w:after="0"/>
        <w:ind w:left="567" w:hanging="283"/>
        <w:rPr>
          <w:rFonts w:cs="Times New Roman"/>
          <w:bCs/>
          <w:szCs w:val="24"/>
          <w:lang w:val="lv-LV"/>
        </w:rPr>
      </w:pPr>
      <w:r w:rsidRPr="003E3370">
        <w:rPr>
          <w:rFonts w:cs="Times New Roman"/>
          <w:bCs/>
          <w:szCs w:val="24"/>
          <w:lang w:val="lv-LV"/>
        </w:rPr>
        <w:t xml:space="preserve">zema  uzņēmumu </w:t>
      </w:r>
      <w:proofErr w:type="spellStart"/>
      <w:r w:rsidRPr="003E3370">
        <w:rPr>
          <w:rFonts w:cs="Times New Roman"/>
          <w:bCs/>
          <w:szCs w:val="24"/>
          <w:lang w:val="lv-LV"/>
        </w:rPr>
        <w:t>digitalizācijas</w:t>
      </w:r>
      <w:proofErr w:type="spellEnd"/>
      <w:r w:rsidRPr="003E3370">
        <w:rPr>
          <w:rFonts w:cs="Times New Roman"/>
          <w:bCs/>
          <w:szCs w:val="24"/>
          <w:lang w:val="lv-LV"/>
        </w:rPr>
        <w:t xml:space="preserve"> pakāpe un digitālo prasmju līmenis pret ES vidējo;</w:t>
      </w:r>
    </w:p>
    <w:p w14:paraId="4F9F1E25" w14:textId="09DBE636" w:rsidR="00FF09EB" w:rsidRPr="003E3370" w:rsidRDefault="00FF09EB" w:rsidP="003B2231">
      <w:pPr>
        <w:pStyle w:val="ListParagraph"/>
        <w:numPr>
          <w:ilvl w:val="0"/>
          <w:numId w:val="1"/>
        </w:numPr>
        <w:spacing w:after="0"/>
        <w:ind w:left="567" w:hanging="283"/>
        <w:rPr>
          <w:rFonts w:cs="Times New Roman"/>
          <w:bCs/>
          <w:szCs w:val="24"/>
          <w:lang w:val="lv-LV"/>
        </w:rPr>
      </w:pPr>
      <w:r>
        <w:rPr>
          <w:rFonts w:cs="Times New Roman"/>
          <w:lang w:val="lv-LV"/>
        </w:rPr>
        <w:lastRenderedPageBreak/>
        <w:t>Nepārejoši augsts nabadzības vai sociālās atstumtības riskam pakļauto iedzīvotāju īpatsvars Latvijā ir būtisks izaicinājums. 2019.gadā tas bija 27,3%. Nabadzības risks cilvēkiem ar invaliditāti – 37,6% (ES – 21,4%), pensionāriem – 53% (ES – 16%). Latvijā ir novērojama arī salīdzinoši augsta ienākumu nevienlīdzība – 2019.gadā Džini koeficients Latvijā bija 35,2 (ES – 30,2);</w:t>
      </w:r>
    </w:p>
    <w:p w14:paraId="3609C749" w14:textId="77777777" w:rsidR="006C0950" w:rsidRPr="003E3370" w:rsidRDefault="006C0950" w:rsidP="003B2231">
      <w:pPr>
        <w:pStyle w:val="ListParagraph"/>
        <w:numPr>
          <w:ilvl w:val="0"/>
          <w:numId w:val="1"/>
        </w:numPr>
        <w:ind w:left="567" w:hanging="283"/>
        <w:rPr>
          <w:rFonts w:cs="Times New Roman"/>
          <w:bCs/>
          <w:i/>
          <w:iCs/>
          <w:szCs w:val="24"/>
          <w:lang w:val="lv-LV"/>
        </w:rPr>
      </w:pPr>
      <w:r w:rsidRPr="003E3370">
        <w:rPr>
          <w:rFonts w:cs="Times New Roman"/>
          <w:noProof/>
          <w:szCs w:val="24"/>
          <w:lang w:val="lv-LV"/>
        </w:rPr>
        <w:t xml:space="preserve">ievērojamas sociālekonomiskās atšķirības un </w:t>
      </w:r>
      <w:r w:rsidRPr="003E3370">
        <w:rPr>
          <w:rFonts w:cs="Times New Roman"/>
          <w:szCs w:val="24"/>
          <w:lang w:val="lv-LV"/>
        </w:rPr>
        <w:t>liela ekonomiskās attīstības līmeņa atšķirības</w:t>
      </w:r>
      <w:r w:rsidRPr="003E3370">
        <w:rPr>
          <w:rFonts w:cs="Times New Roman"/>
          <w:b/>
          <w:szCs w:val="24"/>
          <w:lang w:val="lv-LV"/>
        </w:rPr>
        <w:t xml:space="preserve"> </w:t>
      </w:r>
      <w:r w:rsidRPr="003E3370">
        <w:rPr>
          <w:rFonts w:cs="Times New Roman"/>
          <w:szCs w:val="24"/>
          <w:lang w:val="lv-LV"/>
        </w:rPr>
        <w:t>starp Rīgu un pārējiem Latvijas reģioniem</w:t>
      </w:r>
      <w:r w:rsidRPr="003E3370">
        <w:rPr>
          <w:rFonts w:cs="Times New Roman"/>
          <w:b/>
          <w:noProof/>
          <w:szCs w:val="24"/>
          <w:lang w:val="lv-LV"/>
        </w:rPr>
        <w:t>;</w:t>
      </w:r>
    </w:p>
    <w:p w14:paraId="302EFD4F" w14:textId="77777777" w:rsidR="006C0950" w:rsidRPr="003E3370" w:rsidRDefault="006C0950" w:rsidP="003B2231">
      <w:pPr>
        <w:pStyle w:val="ListParagraph"/>
        <w:numPr>
          <w:ilvl w:val="0"/>
          <w:numId w:val="1"/>
        </w:numPr>
        <w:ind w:left="567" w:hanging="283"/>
        <w:rPr>
          <w:rFonts w:cs="Times New Roman"/>
          <w:bCs/>
          <w:szCs w:val="24"/>
          <w:lang w:val="lv-LV"/>
        </w:rPr>
      </w:pPr>
      <w:r w:rsidRPr="003E3370">
        <w:rPr>
          <w:rFonts w:cs="Times New Roman"/>
          <w:bCs/>
          <w:szCs w:val="24"/>
          <w:lang w:val="lv-LV"/>
        </w:rPr>
        <w:t>ierobežota veselības pakalpojumu pieejamība un nepietiekams finansējums veselības aprūpes sistēmā;</w:t>
      </w:r>
    </w:p>
    <w:p w14:paraId="15B8859C" w14:textId="77777777" w:rsidR="006C0950" w:rsidRPr="003E3370" w:rsidRDefault="006C0950" w:rsidP="003B2231">
      <w:pPr>
        <w:pStyle w:val="ListParagraph"/>
        <w:numPr>
          <w:ilvl w:val="0"/>
          <w:numId w:val="1"/>
        </w:numPr>
        <w:ind w:left="567" w:hanging="283"/>
        <w:rPr>
          <w:rFonts w:cs="Times New Roman"/>
          <w:bCs/>
          <w:i/>
          <w:iCs/>
          <w:szCs w:val="24"/>
          <w:lang w:val="lv-LV"/>
        </w:rPr>
      </w:pPr>
      <w:r w:rsidRPr="003E3370">
        <w:rPr>
          <w:rFonts w:cs="Times New Roman"/>
          <w:bCs/>
          <w:szCs w:val="24"/>
          <w:lang w:val="lv-LV"/>
        </w:rPr>
        <w:t>produktivitāte, kas ir tikai 50 %  pret ES vidējo, zemi ieguldījumi P&amp;A;</w:t>
      </w:r>
    </w:p>
    <w:p w14:paraId="62EA7734" w14:textId="77777777" w:rsidR="006C0950" w:rsidRPr="003E3370" w:rsidRDefault="006C0950" w:rsidP="003B2231">
      <w:pPr>
        <w:pStyle w:val="ListParagraph"/>
        <w:numPr>
          <w:ilvl w:val="0"/>
          <w:numId w:val="1"/>
        </w:numPr>
        <w:ind w:left="567" w:hanging="283"/>
        <w:rPr>
          <w:rFonts w:cs="Times New Roman"/>
          <w:bCs/>
          <w:szCs w:val="24"/>
          <w:lang w:val="lv-LV"/>
        </w:rPr>
      </w:pPr>
      <w:r w:rsidRPr="003E3370">
        <w:rPr>
          <w:rFonts w:cs="Times New Roman"/>
          <w:bCs/>
          <w:szCs w:val="24"/>
          <w:lang w:val="lv-LV"/>
        </w:rPr>
        <w:t>augsts ēnu ekonomikas īpatsvars un zema kapacitāte nelikumīgi iegūtu līdzekļu legalizācijas apkarošanā</w:t>
      </w:r>
    </w:p>
    <w:p w14:paraId="57EBF54F" w14:textId="77777777" w:rsidR="006C0950" w:rsidRPr="003E3370" w:rsidRDefault="006C0950" w:rsidP="003B2231">
      <w:pPr>
        <w:pStyle w:val="ListParagraph"/>
        <w:numPr>
          <w:ilvl w:val="0"/>
          <w:numId w:val="1"/>
        </w:numPr>
        <w:ind w:left="567" w:hanging="283"/>
        <w:rPr>
          <w:rFonts w:cs="Times New Roman"/>
          <w:bCs/>
          <w:szCs w:val="24"/>
          <w:lang w:val="lv-LV"/>
        </w:rPr>
      </w:pPr>
      <w:r w:rsidRPr="003E3370">
        <w:rPr>
          <w:rFonts w:eastAsia="Times New Roman" w:cs="Times New Roman"/>
          <w:lang w:val="lv-LV"/>
        </w:rPr>
        <w:t>Nepietiekama publiskās pārvaldes iestāžu kapacitāte ātru un veiksmīgu reformu ievešanā, nepietiekamas zināšanas publiskā iepirkuma un valsts atbalsta noteikumu piemērošanā, vēl aizvien liels administratīvais slogs un zems sabiedrības uzticības līmenis valsts pārvaldei.</w:t>
      </w:r>
    </w:p>
    <w:p w14:paraId="122EB55D" w14:textId="77777777" w:rsidR="006C0950" w:rsidRPr="003E3370" w:rsidRDefault="006C0950" w:rsidP="003B2231">
      <w:pPr>
        <w:pStyle w:val="ListParagraph"/>
        <w:numPr>
          <w:ilvl w:val="0"/>
          <w:numId w:val="2"/>
        </w:numPr>
        <w:spacing w:after="0"/>
        <w:ind w:left="567" w:hanging="501"/>
        <w:rPr>
          <w:rFonts w:cs="Times New Roman"/>
          <w:iCs/>
          <w:szCs w:val="24"/>
          <w:lang w:val="lv-LV"/>
        </w:rPr>
      </w:pPr>
      <w:r w:rsidRPr="003E3370">
        <w:rPr>
          <w:rFonts w:cs="Times New Roman"/>
          <w:iCs/>
          <w:szCs w:val="24"/>
          <w:lang w:val="lv-LV"/>
        </w:rPr>
        <w:t>Iepriekš minēto izaicinājumu risināšanai, Latvija ANM plāna īstenošanai ir izvēlējusies 6 komponentes: (1) Klimata pārmaiņas un ilgtspēja; (2) Digitālā transformācija; (3) Nevienlīdzības mazināšana; (4) Veselība; (5) Ekonomikas transformācija un produktivitātes reforma; (6) Likuma vara.</w:t>
      </w:r>
    </w:p>
    <w:p w14:paraId="24F06636" w14:textId="77777777" w:rsidR="006C0950" w:rsidRDefault="006C0950" w:rsidP="003B2231">
      <w:pPr>
        <w:spacing w:after="0"/>
        <w:rPr>
          <w:rFonts w:cs="Times New Roman"/>
          <w:iCs/>
          <w:szCs w:val="24"/>
          <w:lang w:val="lv-LV"/>
        </w:rPr>
      </w:pPr>
    </w:p>
    <w:p w14:paraId="358DECA6" w14:textId="77777777" w:rsidR="006C0950" w:rsidRPr="00EB25CE" w:rsidRDefault="006C0950" w:rsidP="003B2231">
      <w:pPr>
        <w:spacing w:after="0"/>
        <w:rPr>
          <w:rFonts w:cs="Times New Roman"/>
          <w:i/>
          <w:iCs/>
          <w:szCs w:val="24"/>
          <w:lang w:val="lv-LV"/>
        </w:rPr>
      </w:pPr>
      <w:r w:rsidRPr="00EB25CE">
        <w:rPr>
          <w:rFonts w:cs="Times New Roman"/>
          <w:i/>
          <w:iCs/>
          <w:szCs w:val="24"/>
          <w:lang w:val="lv-LV"/>
        </w:rPr>
        <w:t>Attēls Nr.2. ANM plāna komponentes</w:t>
      </w:r>
    </w:p>
    <w:p w14:paraId="20BC7DA4" w14:textId="77777777" w:rsidR="006C0950" w:rsidRPr="007D2B2F" w:rsidRDefault="006C0950" w:rsidP="003B2231">
      <w:pPr>
        <w:pStyle w:val="FootnoteText"/>
        <w:rPr>
          <w:rFonts w:cs="Times New Roman"/>
          <w:iCs/>
          <w:sz w:val="24"/>
          <w:szCs w:val="24"/>
          <w:lang w:val="lv-LV"/>
        </w:rPr>
      </w:pPr>
    </w:p>
    <w:p w14:paraId="7A2CAE2D" w14:textId="77777777" w:rsidR="006C0950" w:rsidRPr="007D2B2F" w:rsidRDefault="006C0950" w:rsidP="003B2231">
      <w:pPr>
        <w:pStyle w:val="FootnoteText"/>
        <w:rPr>
          <w:rFonts w:cs="Times New Roman"/>
          <w:iCs/>
          <w:sz w:val="24"/>
          <w:szCs w:val="24"/>
          <w:lang w:val="lv-LV"/>
        </w:rPr>
      </w:pPr>
      <w:r w:rsidRPr="007D2B2F">
        <w:rPr>
          <w:rFonts w:cs="Times New Roman"/>
          <w:iCs/>
          <w:noProof/>
          <w:sz w:val="24"/>
          <w:szCs w:val="24"/>
          <w:lang w:val="lv-LV" w:eastAsia="lv-LV"/>
        </w:rPr>
        <w:drawing>
          <wp:inline distT="0" distB="0" distL="0" distR="0" wp14:anchorId="166215AD" wp14:editId="2AE5D788">
            <wp:extent cx="5703570" cy="1737995"/>
            <wp:effectExtent l="0" t="0" r="0" b="33655"/>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1F22FDFE" w14:textId="77777777" w:rsidR="006C0950" w:rsidRPr="007D2B2F" w:rsidRDefault="006C0950" w:rsidP="003B2231">
      <w:pPr>
        <w:pStyle w:val="FootnoteText"/>
        <w:rPr>
          <w:rFonts w:cs="Times New Roman"/>
          <w:iCs/>
          <w:sz w:val="24"/>
          <w:szCs w:val="24"/>
          <w:lang w:val="lv-LV"/>
        </w:rPr>
      </w:pPr>
    </w:p>
    <w:p w14:paraId="1C76C6AD" w14:textId="77777777" w:rsidR="006C0950" w:rsidRPr="007D2B2F" w:rsidRDefault="006C0950" w:rsidP="003B2231">
      <w:pPr>
        <w:spacing w:after="0"/>
        <w:rPr>
          <w:rFonts w:cs="Times New Roman"/>
          <w:iCs/>
          <w:szCs w:val="24"/>
          <w:lang w:val="lv-LV"/>
        </w:rPr>
      </w:pPr>
    </w:p>
    <w:p w14:paraId="13B0A6AE" w14:textId="77777777" w:rsidR="006C0950" w:rsidRDefault="006C0950" w:rsidP="003B2231">
      <w:pPr>
        <w:pStyle w:val="ListParagraph"/>
        <w:numPr>
          <w:ilvl w:val="0"/>
          <w:numId w:val="2"/>
        </w:numPr>
        <w:spacing w:after="0"/>
        <w:ind w:left="567" w:hanging="501"/>
        <w:rPr>
          <w:rFonts w:cs="Times New Roman"/>
          <w:iCs/>
          <w:szCs w:val="24"/>
          <w:lang w:val="lv-LV"/>
        </w:rPr>
      </w:pPr>
      <w:r w:rsidRPr="007D2B2F">
        <w:rPr>
          <w:rFonts w:cs="Times New Roman"/>
          <w:iCs/>
          <w:szCs w:val="24"/>
          <w:lang w:val="lv-LV"/>
        </w:rPr>
        <w:t xml:space="preserve">Latvijas </w:t>
      </w:r>
      <w:r>
        <w:rPr>
          <w:rFonts w:cs="Times New Roman"/>
          <w:iCs/>
          <w:szCs w:val="24"/>
          <w:lang w:val="lv-LV"/>
        </w:rPr>
        <w:t>ANM</w:t>
      </w:r>
      <w:r w:rsidRPr="007D2B2F">
        <w:rPr>
          <w:rFonts w:cs="Times New Roman"/>
          <w:iCs/>
          <w:szCs w:val="24"/>
          <w:lang w:val="lv-LV"/>
        </w:rPr>
        <w:t xml:space="preserve"> plāna struktūra, kā arī komponenšu saturs kopumā sniedz tiešu atbalstu ANM regulējumā noteikto 6 pīlāru sasniegšanā – (1)</w:t>
      </w:r>
      <w:r>
        <w:rPr>
          <w:rFonts w:cs="Times New Roman"/>
          <w:iCs/>
          <w:szCs w:val="24"/>
          <w:lang w:val="lv-LV"/>
        </w:rPr>
        <w:t xml:space="preserve"> Zaļā pāreja (2) </w:t>
      </w:r>
      <w:r w:rsidRPr="007D2B2F">
        <w:rPr>
          <w:rFonts w:cs="Times New Roman"/>
          <w:iCs/>
          <w:szCs w:val="24"/>
          <w:lang w:val="lv-LV"/>
        </w:rPr>
        <w:t>digitālā transformācija,</w:t>
      </w:r>
      <w:r>
        <w:rPr>
          <w:rFonts w:cs="Times New Roman"/>
          <w:iCs/>
          <w:szCs w:val="24"/>
          <w:lang w:val="lv-LV"/>
        </w:rPr>
        <w:t xml:space="preserve"> (3</w:t>
      </w:r>
      <w:r w:rsidRPr="007D2B2F">
        <w:rPr>
          <w:rFonts w:cs="Times New Roman"/>
          <w:iCs/>
          <w:szCs w:val="24"/>
          <w:lang w:val="lv-LV"/>
        </w:rPr>
        <w:t>) Gudra, ilgtspējīga un iekļaujoša izaugsme</w:t>
      </w:r>
      <w:r>
        <w:rPr>
          <w:rFonts w:cs="Times New Roman"/>
          <w:iCs/>
          <w:szCs w:val="24"/>
          <w:lang w:val="lv-LV"/>
        </w:rPr>
        <w:t xml:space="preserve"> (4</w:t>
      </w:r>
      <w:r w:rsidRPr="007D2B2F">
        <w:rPr>
          <w:rFonts w:cs="Times New Roman"/>
          <w:iCs/>
          <w:szCs w:val="24"/>
          <w:lang w:val="lv-LV"/>
        </w:rPr>
        <w:t>) Sociālā un teritoriālā kohēzija</w:t>
      </w:r>
      <w:r>
        <w:rPr>
          <w:rFonts w:cs="Times New Roman"/>
          <w:iCs/>
          <w:szCs w:val="24"/>
          <w:lang w:val="lv-LV"/>
        </w:rPr>
        <w:t>, (5</w:t>
      </w:r>
      <w:r w:rsidRPr="007D2B2F">
        <w:rPr>
          <w:rFonts w:cs="Times New Roman"/>
          <w:iCs/>
          <w:szCs w:val="24"/>
          <w:lang w:val="lv-LV"/>
        </w:rPr>
        <w:t>)Veselība un ekonomiskā, sociālā un institucionālā noturība</w:t>
      </w:r>
      <w:r>
        <w:rPr>
          <w:rFonts w:cs="Times New Roman"/>
          <w:iCs/>
          <w:szCs w:val="24"/>
          <w:lang w:val="lv-LV"/>
        </w:rPr>
        <w:t xml:space="preserve"> (6</w:t>
      </w:r>
      <w:r w:rsidRPr="007D2B2F">
        <w:rPr>
          <w:rFonts w:cs="Times New Roman"/>
          <w:iCs/>
          <w:szCs w:val="24"/>
          <w:lang w:val="lv-LV"/>
        </w:rPr>
        <w:t xml:space="preserve">) Nākamās paaudzes, bērnu un jauniešu politika. Vairākas no Latvijas ANM plāna komponentēm precīzi atbilst konkrētu </w:t>
      </w:r>
      <w:proofErr w:type="spellStart"/>
      <w:r w:rsidRPr="007D2B2F">
        <w:rPr>
          <w:rFonts w:cs="Times New Roman"/>
          <w:iCs/>
          <w:szCs w:val="24"/>
          <w:lang w:val="lv-LV"/>
        </w:rPr>
        <w:t>pīlaru</w:t>
      </w:r>
      <w:proofErr w:type="spellEnd"/>
      <w:r w:rsidRPr="007D2B2F">
        <w:rPr>
          <w:rFonts w:cs="Times New Roman"/>
          <w:iCs/>
          <w:szCs w:val="24"/>
          <w:lang w:val="lv-LV"/>
        </w:rPr>
        <w:t xml:space="preserve"> ietvaros identificētajiem izaicinājumiem, kamēr atsevišķiem pīlāriem pienesumu sniedz vairākas plāna komponentes</w:t>
      </w:r>
      <w:r>
        <w:rPr>
          <w:rFonts w:cs="Times New Roman"/>
          <w:iCs/>
          <w:szCs w:val="24"/>
          <w:lang w:val="lv-LV"/>
        </w:rPr>
        <w:t xml:space="preserve"> (skatīt tabulu 1)</w:t>
      </w:r>
      <w:r w:rsidRPr="007D2B2F">
        <w:rPr>
          <w:rFonts w:cs="Times New Roman"/>
          <w:iCs/>
          <w:szCs w:val="24"/>
          <w:lang w:val="lv-LV"/>
        </w:rPr>
        <w:t>.</w:t>
      </w:r>
    </w:p>
    <w:p w14:paraId="7AF70DCA" w14:textId="77777777" w:rsidR="006C0950" w:rsidRPr="00366411" w:rsidRDefault="006C0950" w:rsidP="003B2231">
      <w:pPr>
        <w:pStyle w:val="ListParagraph"/>
        <w:spacing w:after="0"/>
        <w:ind w:left="567" w:firstLine="0"/>
        <w:rPr>
          <w:rFonts w:cs="Times New Roman"/>
          <w:iCs/>
          <w:szCs w:val="24"/>
          <w:lang w:val="lv-LV"/>
        </w:rPr>
      </w:pPr>
    </w:p>
    <w:p w14:paraId="72D90181" w14:textId="77777777" w:rsidR="006C0950" w:rsidRPr="007D2B2F" w:rsidRDefault="006C0950" w:rsidP="003B2231">
      <w:pPr>
        <w:pStyle w:val="ListParagraph"/>
        <w:spacing w:after="0"/>
        <w:ind w:left="567" w:firstLine="0"/>
        <w:rPr>
          <w:rFonts w:cs="Times New Roman"/>
          <w:iCs/>
          <w:szCs w:val="24"/>
          <w:lang w:val="lv-LV"/>
        </w:rPr>
      </w:pPr>
    </w:p>
    <w:p w14:paraId="0A1BAD46" w14:textId="0366813F" w:rsidR="006C0950" w:rsidRPr="00DF5E9D" w:rsidRDefault="006C0950" w:rsidP="003B2231">
      <w:pPr>
        <w:pStyle w:val="Caption"/>
        <w:keepNext/>
        <w:jc w:val="center"/>
        <w:rPr>
          <w:color w:val="auto"/>
          <w:sz w:val="24"/>
          <w:szCs w:val="24"/>
          <w:lang w:val="lv-LV"/>
        </w:rPr>
      </w:pPr>
      <w:r w:rsidRPr="00DF5E9D">
        <w:rPr>
          <w:color w:val="auto"/>
          <w:sz w:val="24"/>
          <w:szCs w:val="24"/>
          <w:lang w:val="lv-LV"/>
        </w:rPr>
        <w:lastRenderedPageBreak/>
        <w:t>Tabula Nr.</w:t>
      </w:r>
      <w:r w:rsidRPr="00DF5E9D">
        <w:rPr>
          <w:color w:val="auto"/>
          <w:sz w:val="24"/>
          <w:szCs w:val="24"/>
        </w:rPr>
        <w:fldChar w:fldCharType="begin"/>
      </w:r>
      <w:r w:rsidRPr="00DF5E9D">
        <w:rPr>
          <w:color w:val="auto"/>
          <w:sz w:val="24"/>
          <w:szCs w:val="24"/>
          <w:lang w:val="lv-LV"/>
        </w:rPr>
        <w:instrText xml:space="preserve"> SEQ Tabula \* ARABIC </w:instrText>
      </w:r>
      <w:r w:rsidRPr="00DF5E9D">
        <w:rPr>
          <w:color w:val="auto"/>
          <w:sz w:val="24"/>
          <w:szCs w:val="24"/>
        </w:rPr>
        <w:fldChar w:fldCharType="separate"/>
      </w:r>
      <w:r w:rsidR="00B9765E">
        <w:rPr>
          <w:noProof/>
          <w:color w:val="auto"/>
          <w:sz w:val="24"/>
          <w:szCs w:val="24"/>
          <w:lang w:val="lv-LV"/>
        </w:rPr>
        <w:t>1</w:t>
      </w:r>
      <w:r w:rsidRPr="00DF5E9D">
        <w:rPr>
          <w:color w:val="auto"/>
          <w:sz w:val="24"/>
          <w:szCs w:val="24"/>
        </w:rPr>
        <w:fldChar w:fldCharType="end"/>
      </w:r>
      <w:r w:rsidRPr="00DF5E9D">
        <w:rPr>
          <w:color w:val="auto"/>
          <w:sz w:val="24"/>
          <w:szCs w:val="24"/>
          <w:lang w:val="lv-LV"/>
        </w:rPr>
        <w:t xml:space="preserve"> ANM plāna komponenšu sasaiste regulējumā noteiktajiem 6 politikas pīlāriem</w:t>
      </w:r>
    </w:p>
    <w:tbl>
      <w:tblPr>
        <w:tblStyle w:val="TableGrid"/>
        <w:tblW w:w="0" w:type="auto"/>
        <w:jc w:val="center"/>
        <w:tblLook w:val="04A0" w:firstRow="1" w:lastRow="0" w:firstColumn="1" w:lastColumn="0" w:noHBand="0" w:noVBand="1"/>
      </w:tblPr>
      <w:tblGrid>
        <w:gridCol w:w="3444"/>
        <w:gridCol w:w="4631"/>
      </w:tblGrid>
      <w:tr w:rsidR="006C0950" w:rsidRPr="00B9765E" w14:paraId="570A5AD8" w14:textId="77777777" w:rsidTr="006C0950">
        <w:trPr>
          <w:jc w:val="center"/>
        </w:trPr>
        <w:tc>
          <w:tcPr>
            <w:tcW w:w="3444" w:type="dxa"/>
          </w:tcPr>
          <w:p w14:paraId="62D31033" w14:textId="77777777" w:rsidR="006C0950" w:rsidRPr="007D2B2F" w:rsidRDefault="006C0950" w:rsidP="003B2231">
            <w:pPr>
              <w:rPr>
                <w:rFonts w:cs="Times New Roman"/>
                <w:b/>
                <w:sz w:val="20"/>
                <w:szCs w:val="20"/>
                <w:lang w:val="lv-LV"/>
              </w:rPr>
            </w:pPr>
            <w:r w:rsidRPr="007D2B2F">
              <w:rPr>
                <w:rFonts w:cs="Times New Roman"/>
                <w:b/>
                <w:sz w:val="20"/>
                <w:szCs w:val="20"/>
                <w:lang w:val="lv-LV"/>
              </w:rPr>
              <w:t>ANM regulējumā noteiktie 6 politikas pīlāri</w:t>
            </w:r>
          </w:p>
        </w:tc>
        <w:tc>
          <w:tcPr>
            <w:tcW w:w="4631" w:type="dxa"/>
          </w:tcPr>
          <w:p w14:paraId="56215017" w14:textId="77777777" w:rsidR="006C0950" w:rsidRPr="007D2B2F" w:rsidRDefault="006C0950" w:rsidP="003B2231">
            <w:pPr>
              <w:rPr>
                <w:rFonts w:cs="Times New Roman"/>
                <w:b/>
                <w:sz w:val="20"/>
                <w:szCs w:val="20"/>
                <w:lang w:val="lv-LV"/>
              </w:rPr>
            </w:pPr>
            <w:r w:rsidRPr="007D2B2F">
              <w:rPr>
                <w:rFonts w:cs="Times New Roman"/>
                <w:b/>
                <w:sz w:val="20"/>
                <w:szCs w:val="20"/>
                <w:lang w:val="lv-LV"/>
              </w:rPr>
              <w:t>Latvijas ANM plāna komponentes, kuras sniedz ieguldījumu 6 pīlāru mērķu sasniegšanā</w:t>
            </w:r>
          </w:p>
        </w:tc>
      </w:tr>
      <w:tr w:rsidR="006C0950" w:rsidRPr="007D2B2F" w14:paraId="3B4074ED" w14:textId="77777777" w:rsidTr="006C0950">
        <w:trPr>
          <w:jc w:val="center"/>
        </w:trPr>
        <w:tc>
          <w:tcPr>
            <w:tcW w:w="3444" w:type="dxa"/>
          </w:tcPr>
          <w:p w14:paraId="434BFE2A" w14:textId="77777777" w:rsidR="006C0950" w:rsidRPr="007D2B2F" w:rsidRDefault="006C0950" w:rsidP="003B2231">
            <w:pPr>
              <w:pStyle w:val="ListParagraph"/>
              <w:ind w:left="567" w:firstLine="0"/>
              <w:jc w:val="center"/>
              <w:rPr>
                <w:rFonts w:cs="Times New Roman"/>
                <w:iCs/>
                <w:sz w:val="20"/>
                <w:szCs w:val="20"/>
                <w:lang w:val="lv-LV"/>
              </w:rPr>
            </w:pPr>
            <w:r w:rsidRPr="007D2B2F">
              <w:rPr>
                <w:rFonts w:cs="Times New Roman"/>
                <w:iCs/>
                <w:sz w:val="20"/>
                <w:szCs w:val="20"/>
                <w:lang w:val="lv-LV"/>
              </w:rPr>
              <w:t>1. Zaļā pāreja</w:t>
            </w:r>
          </w:p>
        </w:tc>
        <w:tc>
          <w:tcPr>
            <w:tcW w:w="4631" w:type="dxa"/>
          </w:tcPr>
          <w:p w14:paraId="55626819" w14:textId="77777777" w:rsidR="006C0950" w:rsidRPr="007D2B2F" w:rsidRDefault="006C0950" w:rsidP="003B2231">
            <w:pPr>
              <w:ind w:firstLine="0"/>
              <w:jc w:val="center"/>
              <w:rPr>
                <w:rFonts w:cs="Times New Roman"/>
                <w:sz w:val="20"/>
                <w:szCs w:val="20"/>
                <w:lang w:val="lv-LV"/>
              </w:rPr>
            </w:pPr>
            <w:r w:rsidRPr="007D2B2F">
              <w:rPr>
                <w:rFonts w:cs="Times New Roman"/>
                <w:sz w:val="20"/>
                <w:szCs w:val="20"/>
                <w:lang w:val="lv-LV"/>
              </w:rPr>
              <w:t xml:space="preserve">Klimata pārmaiņas un </w:t>
            </w:r>
            <w:proofErr w:type="spellStart"/>
            <w:r w:rsidRPr="007D2B2F">
              <w:rPr>
                <w:rFonts w:cs="Times New Roman"/>
                <w:sz w:val="20"/>
                <w:szCs w:val="20"/>
                <w:lang w:val="lv-LV"/>
              </w:rPr>
              <w:t>ilgstpēja</w:t>
            </w:r>
            <w:proofErr w:type="spellEnd"/>
          </w:p>
        </w:tc>
      </w:tr>
      <w:tr w:rsidR="006C0950" w:rsidRPr="007D2B2F" w14:paraId="2D43265A" w14:textId="77777777" w:rsidTr="006C0950">
        <w:trPr>
          <w:jc w:val="center"/>
        </w:trPr>
        <w:tc>
          <w:tcPr>
            <w:tcW w:w="3444" w:type="dxa"/>
          </w:tcPr>
          <w:p w14:paraId="32D28CE1" w14:textId="77777777" w:rsidR="006C0950" w:rsidRPr="007D2B2F" w:rsidRDefault="006C0950" w:rsidP="003B2231">
            <w:pPr>
              <w:pStyle w:val="ListParagraph"/>
              <w:ind w:left="567" w:firstLine="0"/>
              <w:jc w:val="center"/>
              <w:rPr>
                <w:rFonts w:cs="Times New Roman"/>
                <w:iCs/>
                <w:sz w:val="20"/>
                <w:szCs w:val="20"/>
                <w:lang w:val="lv-LV"/>
              </w:rPr>
            </w:pPr>
            <w:r w:rsidRPr="007D2B2F">
              <w:rPr>
                <w:rFonts w:cs="Times New Roman"/>
                <w:iCs/>
                <w:sz w:val="20"/>
                <w:szCs w:val="20"/>
                <w:lang w:val="lv-LV"/>
              </w:rPr>
              <w:t>2. Digitālā transformācija</w:t>
            </w:r>
          </w:p>
        </w:tc>
        <w:tc>
          <w:tcPr>
            <w:tcW w:w="4631" w:type="dxa"/>
          </w:tcPr>
          <w:p w14:paraId="527352FA" w14:textId="77777777" w:rsidR="006C0950" w:rsidRPr="007D2B2F" w:rsidRDefault="006C0950" w:rsidP="003B2231">
            <w:pPr>
              <w:ind w:firstLine="0"/>
              <w:jc w:val="center"/>
              <w:rPr>
                <w:rFonts w:cs="Times New Roman"/>
                <w:sz w:val="20"/>
                <w:szCs w:val="20"/>
                <w:lang w:val="lv-LV"/>
              </w:rPr>
            </w:pPr>
            <w:r w:rsidRPr="007D2B2F">
              <w:rPr>
                <w:rFonts w:cs="Times New Roman"/>
                <w:sz w:val="20"/>
                <w:szCs w:val="20"/>
                <w:lang w:val="lv-LV"/>
              </w:rPr>
              <w:t>Digitālā transformācija</w:t>
            </w:r>
          </w:p>
        </w:tc>
      </w:tr>
      <w:tr w:rsidR="006C0950" w:rsidRPr="007D2B2F" w14:paraId="68B8E445" w14:textId="77777777" w:rsidTr="006C0950">
        <w:trPr>
          <w:jc w:val="center"/>
        </w:trPr>
        <w:tc>
          <w:tcPr>
            <w:tcW w:w="3444" w:type="dxa"/>
          </w:tcPr>
          <w:p w14:paraId="042302E5" w14:textId="77777777" w:rsidR="006C0950" w:rsidRPr="007D2B2F" w:rsidRDefault="006C0950" w:rsidP="003B2231">
            <w:pPr>
              <w:pStyle w:val="ListParagraph"/>
              <w:ind w:left="567" w:firstLine="0"/>
              <w:jc w:val="center"/>
              <w:rPr>
                <w:rFonts w:cs="Times New Roman"/>
                <w:iCs/>
                <w:sz w:val="20"/>
                <w:szCs w:val="20"/>
                <w:lang w:val="lv-LV"/>
              </w:rPr>
            </w:pPr>
            <w:r w:rsidRPr="007D2B2F">
              <w:rPr>
                <w:rFonts w:cs="Times New Roman"/>
                <w:iCs/>
                <w:sz w:val="20"/>
                <w:szCs w:val="20"/>
                <w:lang w:val="lv-LV"/>
              </w:rPr>
              <w:t>3.Gudra, ilgtspējīga un iekļaujoša izaugsme, tostarp ekonomiskā kohēzija, darbavietas, produktivitāte, konkurētspēja, pētniecība, attīstība un jauninājumi, kā arī labi funkcionējošs vienotais tirgus ar spēcīgiem MVU</w:t>
            </w:r>
          </w:p>
        </w:tc>
        <w:tc>
          <w:tcPr>
            <w:tcW w:w="4631" w:type="dxa"/>
          </w:tcPr>
          <w:p w14:paraId="4E32C782" w14:textId="77777777" w:rsidR="006C0950" w:rsidRPr="007D2B2F" w:rsidRDefault="006C0950" w:rsidP="003B2231">
            <w:pPr>
              <w:ind w:firstLine="0"/>
              <w:jc w:val="center"/>
              <w:rPr>
                <w:rFonts w:cs="Times New Roman"/>
                <w:sz w:val="20"/>
                <w:szCs w:val="20"/>
                <w:lang w:val="lv-LV"/>
              </w:rPr>
            </w:pPr>
            <w:r w:rsidRPr="007D2B2F">
              <w:rPr>
                <w:rFonts w:cs="Times New Roman"/>
                <w:sz w:val="20"/>
                <w:szCs w:val="20"/>
                <w:lang w:val="lv-LV"/>
              </w:rPr>
              <w:t>Ekonomikas transformācija un produktivitātes reforma</w:t>
            </w:r>
          </w:p>
          <w:p w14:paraId="0D1CA889" w14:textId="77777777" w:rsidR="006C0950" w:rsidRPr="007D2B2F" w:rsidRDefault="006C0950" w:rsidP="003B2231">
            <w:pPr>
              <w:ind w:firstLine="0"/>
              <w:jc w:val="center"/>
              <w:rPr>
                <w:rFonts w:cs="Times New Roman"/>
                <w:sz w:val="20"/>
                <w:szCs w:val="20"/>
                <w:lang w:val="lv-LV"/>
              </w:rPr>
            </w:pPr>
            <w:r w:rsidRPr="007D2B2F">
              <w:rPr>
                <w:rFonts w:cs="Times New Roman"/>
                <w:sz w:val="20"/>
                <w:szCs w:val="20"/>
                <w:lang w:val="lv-LV"/>
              </w:rPr>
              <w:t>Nevienlīdzības mazināšana</w:t>
            </w:r>
          </w:p>
          <w:p w14:paraId="1F7A4F3C" w14:textId="77777777" w:rsidR="006C0950" w:rsidRPr="007D2B2F" w:rsidRDefault="006C0950" w:rsidP="003B2231">
            <w:pPr>
              <w:ind w:firstLine="0"/>
              <w:jc w:val="center"/>
              <w:rPr>
                <w:rFonts w:cs="Times New Roman"/>
                <w:sz w:val="20"/>
                <w:szCs w:val="20"/>
                <w:lang w:val="lv-LV"/>
              </w:rPr>
            </w:pPr>
            <w:r w:rsidRPr="007D2B2F">
              <w:rPr>
                <w:rFonts w:cs="Times New Roman"/>
                <w:sz w:val="20"/>
                <w:szCs w:val="20"/>
                <w:lang w:val="lv-LV"/>
              </w:rPr>
              <w:t xml:space="preserve">Klimata pārmaiņas un </w:t>
            </w:r>
            <w:proofErr w:type="spellStart"/>
            <w:r w:rsidRPr="007D2B2F">
              <w:rPr>
                <w:rFonts w:cs="Times New Roman"/>
                <w:sz w:val="20"/>
                <w:szCs w:val="20"/>
                <w:lang w:val="lv-LV"/>
              </w:rPr>
              <w:t>ilgstpēja</w:t>
            </w:r>
            <w:proofErr w:type="spellEnd"/>
          </w:p>
          <w:p w14:paraId="323E84DE" w14:textId="77777777" w:rsidR="006C0950" w:rsidRPr="007D2B2F" w:rsidRDefault="006C0950" w:rsidP="003B2231">
            <w:pPr>
              <w:ind w:firstLine="0"/>
              <w:jc w:val="center"/>
              <w:rPr>
                <w:rFonts w:cs="Times New Roman"/>
                <w:sz w:val="20"/>
                <w:szCs w:val="20"/>
                <w:lang w:val="lv-LV"/>
              </w:rPr>
            </w:pPr>
            <w:r w:rsidRPr="007D2B2F">
              <w:rPr>
                <w:rFonts w:cs="Times New Roman"/>
                <w:sz w:val="20"/>
                <w:szCs w:val="20"/>
                <w:lang w:val="lv-LV"/>
              </w:rPr>
              <w:t>Digitālā transformācija</w:t>
            </w:r>
          </w:p>
          <w:p w14:paraId="237C0AD9" w14:textId="77777777" w:rsidR="006C0950" w:rsidRPr="007D2B2F" w:rsidRDefault="006C0950" w:rsidP="003B2231">
            <w:pPr>
              <w:ind w:firstLine="0"/>
              <w:jc w:val="center"/>
              <w:rPr>
                <w:rFonts w:cs="Times New Roman"/>
                <w:sz w:val="20"/>
                <w:szCs w:val="20"/>
                <w:lang w:val="lv-LV"/>
              </w:rPr>
            </w:pPr>
            <w:r w:rsidRPr="007D2B2F">
              <w:rPr>
                <w:rFonts w:cs="Times New Roman"/>
                <w:sz w:val="20"/>
                <w:szCs w:val="20"/>
                <w:lang w:val="lv-LV"/>
              </w:rPr>
              <w:t>Likuma vara</w:t>
            </w:r>
          </w:p>
        </w:tc>
      </w:tr>
      <w:tr w:rsidR="006C0950" w:rsidRPr="007D2B2F" w14:paraId="2619E21D" w14:textId="77777777" w:rsidTr="006C0950">
        <w:trPr>
          <w:jc w:val="center"/>
        </w:trPr>
        <w:tc>
          <w:tcPr>
            <w:tcW w:w="3444" w:type="dxa"/>
          </w:tcPr>
          <w:p w14:paraId="181A292C" w14:textId="77777777" w:rsidR="006C0950" w:rsidRPr="007D2B2F" w:rsidRDefault="006C0950" w:rsidP="003B2231">
            <w:pPr>
              <w:pStyle w:val="ListParagraph"/>
              <w:ind w:left="567" w:firstLine="0"/>
              <w:jc w:val="center"/>
              <w:rPr>
                <w:rFonts w:cs="Times New Roman"/>
                <w:iCs/>
                <w:sz w:val="20"/>
                <w:szCs w:val="20"/>
                <w:lang w:val="lv-LV"/>
              </w:rPr>
            </w:pPr>
            <w:r w:rsidRPr="007D2B2F">
              <w:rPr>
                <w:rFonts w:cs="Times New Roman"/>
                <w:iCs/>
                <w:sz w:val="20"/>
                <w:szCs w:val="20"/>
                <w:lang w:val="lv-LV"/>
              </w:rPr>
              <w:t>4. Sociālā un teritoriālā kohēzija</w:t>
            </w:r>
          </w:p>
        </w:tc>
        <w:tc>
          <w:tcPr>
            <w:tcW w:w="4631" w:type="dxa"/>
          </w:tcPr>
          <w:p w14:paraId="3EAA4B5C" w14:textId="77777777" w:rsidR="006C0950" w:rsidRPr="007D2B2F" w:rsidRDefault="006C0950" w:rsidP="003B2231">
            <w:pPr>
              <w:ind w:firstLine="0"/>
              <w:jc w:val="center"/>
              <w:rPr>
                <w:rFonts w:cs="Times New Roman"/>
                <w:sz w:val="20"/>
                <w:szCs w:val="20"/>
                <w:lang w:val="lv-LV"/>
              </w:rPr>
            </w:pPr>
            <w:r w:rsidRPr="007D2B2F">
              <w:rPr>
                <w:rFonts w:cs="Times New Roman"/>
                <w:sz w:val="20"/>
                <w:szCs w:val="20"/>
                <w:lang w:val="lv-LV"/>
              </w:rPr>
              <w:t>Nevienlīdzības mazināšana</w:t>
            </w:r>
          </w:p>
        </w:tc>
      </w:tr>
      <w:tr w:rsidR="006C0950" w:rsidRPr="007D2B2F" w14:paraId="61391B38" w14:textId="77777777" w:rsidTr="006C0950">
        <w:trPr>
          <w:jc w:val="center"/>
        </w:trPr>
        <w:tc>
          <w:tcPr>
            <w:tcW w:w="3444" w:type="dxa"/>
          </w:tcPr>
          <w:p w14:paraId="4A043645" w14:textId="77777777" w:rsidR="006C0950" w:rsidRPr="007D2B2F" w:rsidRDefault="006C0950" w:rsidP="003B2231">
            <w:pPr>
              <w:pStyle w:val="ListParagraph"/>
              <w:ind w:left="567" w:firstLine="0"/>
              <w:jc w:val="center"/>
              <w:rPr>
                <w:rFonts w:cs="Times New Roman"/>
                <w:iCs/>
                <w:sz w:val="20"/>
                <w:szCs w:val="20"/>
                <w:lang w:val="lv-LV"/>
              </w:rPr>
            </w:pPr>
            <w:r w:rsidRPr="007D2B2F">
              <w:rPr>
                <w:rFonts w:cs="Times New Roman"/>
                <w:iCs/>
                <w:sz w:val="20"/>
                <w:szCs w:val="20"/>
                <w:lang w:val="lv-LV"/>
              </w:rPr>
              <w:t xml:space="preserve">5. </w:t>
            </w:r>
            <w:r w:rsidRPr="007D2B2F">
              <w:rPr>
                <w:rFonts w:cs="Times New Roman"/>
                <w:sz w:val="20"/>
                <w:szCs w:val="20"/>
                <w:lang w:val="lv-LV"/>
              </w:rPr>
              <w:t>Veselība, kā arī ekonomiskā, sociālā un institucionālā noturība, tostarp ar mērķi palielināt reaģēšanas spēju un gatavību krīzēm</w:t>
            </w:r>
          </w:p>
        </w:tc>
        <w:tc>
          <w:tcPr>
            <w:tcW w:w="4631" w:type="dxa"/>
          </w:tcPr>
          <w:p w14:paraId="1EA2D6B3" w14:textId="77777777" w:rsidR="006C0950" w:rsidRPr="007D2B2F" w:rsidRDefault="006C0950" w:rsidP="003B2231">
            <w:pPr>
              <w:ind w:firstLine="0"/>
              <w:jc w:val="center"/>
              <w:rPr>
                <w:rFonts w:cs="Times New Roman"/>
                <w:sz w:val="20"/>
                <w:szCs w:val="20"/>
                <w:lang w:val="lv-LV"/>
              </w:rPr>
            </w:pPr>
            <w:r w:rsidRPr="007D2B2F">
              <w:rPr>
                <w:rFonts w:cs="Times New Roman"/>
                <w:sz w:val="20"/>
                <w:szCs w:val="20"/>
                <w:lang w:val="lv-LV"/>
              </w:rPr>
              <w:t>Veselība</w:t>
            </w:r>
          </w:p>
          <w:p w14:paraId="68135E80" w14:textId="77777777" w:rsidR="006C0950" w:rsidRPr="007D2B2F" w:rsidRDefault="006C0950" w:rsidP="003B2231">
            <w:pPr>
              <w:ind w:firstLine="0"/>
              <w:jc w:val="center"/>
              <w:rPr>
                <w:rFonts w:cs="Times New Roman"/>
                <w:sz w:val="20"/>
                <w:szCs w:val="20"/>
                <w:lang w:val="lv-LV"/>
              </w:rPr>
            </w:pPr>
          </w:p>
          <w:p w14:paraId="4A1D4DA9" w14:textId="77777777" w:rsidR="006C0950" w:rsidRPr="007D2B2F" w:rsidRDefault="006C0950" w:rsidP="003B2231">
            <w:pPr>
              <w:ind w:firstLine="0"/>
              <w:jc w:val="center"/>
              <w:rPr>
                <w:rFonts w:cs="Times New Roman"/>
                <w:sz w:val="20"/>
                <w:szCs w:val="20"/>
                <w:lang w:val="lv-LV"/>
              </w:rPr>
            </w:pPr>
            <w:r w:rsidRPr="007D2B2F">
              <w:rPr>
                <w:rFonts w:cs="Times New Roman"/>
                <w:sz w:val="20"/>
                <w:szCs w:val="20"/>
                <w:lang w:val="lv-LV"/>
              </w:rPr>
              <w:t>Nevienlīdzības mazināšana</w:t>
            </w:r>
          </w:p>
        </w:tc>
      </w:tr>
      <w:tr w:rsidR="006C0950" w:rsidRPr="007D2B2F" w14:paraId="7D67FF4D" w14:textId="77777777" w:rsidTr="006C0950">
        <w:trPr>
          <w:jc w:val="center"/>
        </w:trPr>
        <w:tc>
          <w:tcPr>
            <w:tcW w:w="3444" w:type="dxa"/>
          </w:tcPr>
          <w:p w14:paraId="66D6107A" w14:textId="77777777" w:rsidR="006C0950" w:rsidRPr="007D2B2F" w:rsidRDefault="006C0950" w:rsidP="003B2231">
            <w:pPr>
              <w:pStyle w:val="ListParagraph"/>
              <w:ind w:left="567" w:firstLine="0"/>
              <w:jc w:val="center"/>
              <w:rPr>
                <w:rFonts w:cs="Times New Roman"/>
                <w:iCs/>
                <w:sz w:val="20"/>
                <w:szCs w:val="20"/>
                <w:lang w:val="lv-LV"/>
              </w:rPr>
            </w:pPr>
            <w:r w:rsidRPr="007D2B2F">
              <w:rPr>
                <w:rFonts w:cs="Times New Roman"/>
                <w:iCs/>
                <w:sz w:val="20"/>
                <w:szCs w:val="20"/>
                <w:lang w:val="lv-LV"/>
              </w:rPr>
              <w:t>6. Nākamās paaudzes, bērnu un jauniešu politika, tostarp izglītība un prasmes</w:t>
            </w:r>
          </w:p>
        </w:tc>
        <w:tc>
          <w:tcPr>
            <w:tcW w:w="4631" w:type="dxa"/>
          </w:tcPr>
          <w:p w14:paraId="3D43100E" w14:textId="77777777" w:rsidR="006C0950" w:rsidRPr="007D2B2F" w:rsidRDefault="006C0950" w:rsidP="003B2231">
            <w:pPr>
              <w:ind w:firstLine="0"/>
              <w:jc w:val="center"/>
              <w:rPr>
                <w:rFonts w:cs="Times New Roman"/>
                <w:sz w:val="20"/>
                <w:szCs w:val="20"/>
                <w:lang w:val="lv-LV"/>
              </w:rPr>
            </w:pPr>
            <w:r w:rsidRPr="007D2B2F">
              <w:rPr>
                <w:rFonts w:cs="Times New Roman"/>
                <w:sz w:val="20"/>
                <w:szCs w:val="20"/>
                <w:lang w:val="lv-LV"/>
              </w:rPr>
              <w:t>Digitālā transformācija</w:t>
            </w:r>
          </w:p>
          <w:p w14:paraId="50CBCCF7" w14:textId="77777777" w:rsidR="006C0950" w:rsidRPr="007D2B2F" w:rsidRDefault="006C0950" w:rsidP="003B2231">
            <w:pPr>
              <w:ind w:firstLine="0"/>
              <w:jc w:val="center"/>
              <w:rPr>
                <w:rFonts w:cs="Times New Roman"/>
                <w:sz w:val="20"/>
                <w:szCs w:val="20"/>
                <w:lang w:val="lv-LV"/>
              </w:rPr>
            </w:pPr>
          </w:p>
          <w:p w14:paraId="3582FE71" w14:textId="77777777" w:rsidR="006C0950" w:rsidRPr="007D2B2F" w:rsidRDefault="006C0950" w:rsidP="003B2231">
            <w:pPr>
              <w:jc w:val="center"/>
              <w:rPr>
                <w:rFonts w:cs="Times New Roman"/>
                <w:sz w:val="20"/>
                <w:szCs w:val="20"/>
                <w:lang w:val="lv-LV"/>
              </w:rPr>
            </w:pPr>
            <w:r w:rsidRPr="007D2B2F">
              <w:rPr>
                <w:rFonts w:cs="Times New Roman"/>
                <w:sz w:val="20"/>
                <w:szCs w:val="20"/>
                <w:lang w:val="lv-LV"/>
              </w:rPr>
              <w:t>Nevienlīdzības mazināšana</w:t>
            </w:r>
          </w:p>
        </w:tc>
      </w:tr>
    </w:tbl>
    <w:p w14:paraId="19BA2D67" w14:textId="77777777" w:rsidR="006C0950" w:rsidRPr="007D2B2F" w:rsidRDefault="006C0950" w:rsidP="003B2231">
      <w:pPr>
        <w:spacing w:after="0"/>
        <w:ind w:firstLine="0"/>
        <w:rPr>
          <w:rFonts w:cs="Times New Roman"/>
          <w:iCs/>
          <w:szCs w:val="24"/>
          <w:lang w:val="lv-LV"/>
        </w:rPr>
      </w:pPr>
    </w:p>
    <w:p w14:paraId="166C88C9" w14:textId="77777777" w:rsidR="006C0950" w:rsidRPr="007D2B2F" w:rsidRDefault="006C0950" w:rsidP="003B2231">
      <w:pPr>
        <w:spacing w:after="0"/>
        <w:rPr>
          <w:rFonts w:cs="Times New Roman"/>
          <w:i/>
          <w:iCs/>
          <w:szCs w:val="24"/>
          <w:lang w:val="lv-LV"/>
        </w:rPr>
      </w:pPr>
      <w:r w:rsidRPr="007D2B2F">
        <w:rPr>
          <w:rFonts w:cs="Times New Roman"/>
          <w:i/>
          <w:iCs/>
          <w:szCs w:val="24"/>
          <w:lang w:val="lv-LV"/>
        </w:rPr>
        <w:t>Zaļā pāreja</w:t>
      </w:r>
    </w:p>
    <w:p w14:paraId="5CC83B9E" w14:textId="77777777" w:rsidR="006C0950" w:rsidRPr="007D2B2F" w:rsidRDefault="006C0950" w:rsidP="003B2231">
      <w:pPr>
        <w:pStyle w:val="ListParagraph"/>
        <w:numPr>
          <w:ilvl w:val="0"/>
          <w:numId w:val="2"/>
        </w:numPr>
        <w:spacing w:after="0"/>
        <w:ind w:left="567" w:hanging="501"/>
        <w:rPr>
          <w:rFonts w:cs="Times New Roman"/>
          <w:iCs/>
          <w:szCs w:val="24"/>
          <w:lang w:val="lv-LV"/>
        </w:rPr>
      </w:pPr>
      <w:r w:rsidRPr="007D2B2F">
        <w:rPr>
          <w:rFonts w:cs="Times New Roman"/>
          <w:iCs/>
          <w:szCs w:val="24"/>
          <w:lang w:val="lv-LV"/>
        </w:rPr>
        <w:t xml:space="preserve">ES līmeņa prioritāšu kontekstā, nozīmīga loma Latvijas ANM plānā veltīta klimata pārmaiņām. Latvijas ANM plāna struktūra paredz ar klimatu un vidi </w:t>
      </w:r>
      <w:proofErr w:type="spellStart"/>
      <w:r w:rsidRPr="007D2B2F">
        <w:rPr>
          <w:rFonts w:cs="Times New Roman"/>
          <w:iCs/>
          <w:szCs w:val="24"/>
          <w:lang w:val="lv-LV"/>
        </w:rPr>
        <w:t>saitītos</w:t>
      </w:r>
      <w:proofErr w:type="spellEnd"/>
      <w:r w:rsidRPr="007D2B2F">
        <w:rPr>
          <w:rFonts w:cs="Times New Roman"/>
          <w:iCs/>
          <w:szCs w:val="24"/>
          <w:lang w:val="lv-LV"/>
        </w:rPr>
        <w:t xml:space="preserve"> ieguldījumus koncentrēt atsevišķā komponentē, lai efektīvāk nodrošinātu ANM regulējumā noteikto ieguldījumu slieksni 37% klimata mērķiem. Ņemot vērā, ka attiecīgajai komponentei tiek novirzīti precīzi 37% no Latvijai pieejamā finansējuma, tad plānoti tikai tādi ieguldījumi, kuriem piemērojami 100% ieguldījumu kodi, atbilstoši ANM regulas VI pielikumam.</w:t>
      </w:r>
    </w:p>
    <w:p w14:paraId="08A409DF" w14:textId="6A5177E2" w:rsidR="006C0950" w:rsidRPr="00BA2AFD" w:rsidRDefault="006C0950" w:rsidP="003B2231">
      <w:pPr>
        <w:pStyle w:val="ListParagraph"/>
        <w:numPr>
          <w:ilvl w:val="0"/>
          <w:numId w:val="2"/>
        </w:numPr>
        <w:spacing w:after="0"/>
        <w:ind w:left="567" w:hanging="501"/>
        <w:rPr>
          <w:rFonts w:cs="Times New Roman"/>
          <w:iCs/>
          <w:szCs w:val="24"/>
          <w:lang w:val="lv-LV"/>
        </w:rPr>
      </w:pPr>
      <w:r w:rsidRPr="007D2B2F">
        <w:rPr>
          <w:rFonts w:cs="Times New Roman"/>
          <w:iCs/>
          <w:szCs w:val="24"/>
          <w:lang w:val="lv-LV"/>
        </w:rPr>
        <w:t xml:space="preserve"> ANM plāna klimata komponentes pamatā ir 2019. gadā apstiprinātais </w:t>
      </w:r>
      <w:r>
        <w:rPr>
          <w:rFonts w:cs="Times New Roman"/>
          <w:iCs/>
          <w:szCs w:val="24"/>
          <w:lang w:val="lv-LV"/>
        </w:rPr>
        <w:t>NEKP</w:t>
      </w:r>
      <w:r w:rsidRPr="007D2B2F">
        <w:rPr>
          <w:rFonts w:cs="Times New Roman"/>
          <w:iCs/>
          <w:szCs w:val="24"/>
          <w:lang w:val="lv-LV"/>
        </w:rPr>
        <w:t xml:space="preserve">. Komponentes ietvaros ir izvirzīti trīs galvenie reformu un investīciju virzieni – (1) SEG emisiju mazināšanai transporta sektorā, (2) Energoefektivitātes paaugstināšana un (3) Pielāgošanās klimata pārmaiņām. Finansiāli nozīmīgākie ieguldījumi plānoti ilgtspējīgā transporta infrastruktūrā Rīgas un Pierīgas reģionā, energoefektivitātes veicināšanai publiskajā un privātajā sektorā, krīžu reaģēšanas kapacitātes stiprināšanā, kā arī pielāgošanās </w:t>
      </w:r>
      <w:r w:rsidRPr="007D2B2F">
        <w:rPr>
          <w:rFonts w:cs="Times New Roman"/>
          <w:lang w:val="lv-LV"/>
        </w:rPr>
        <w:t>klimata pārmaiņām</w:t>
      </w:r>
      <w:r w:rsidRPr="007D2B2F">
        <w:rPr>
          <w:rFonts w:cs="Times New Roman"/>
          <w:iCs/>
          <w:szCs w:val="24"/>
          <w:lang w:val="lv-LV"/>
        </w:rPr>
        <w:t xml:space="preserve">. Iepriekš minētie pasākumi ir stratēģiski svarīgi elementi Latvijas NEKP, lai sasniegtu </w:t>
      </w:r>
      <w:r w:rsidRPr="00BA2AFD">
        <w:rPr>
          <w:rFonts w:cs="Times New Roman"/>
          <w:iCs/>
          <w:szCs w:val="24"/>
          <w:lang w:val="lv-LV"/>
        </w:rPr>
        <w:t>2030. un 2050.gada klimata mērķus. Attiecībā uz 2030.gada un 2050.gada klimata mērķiem, aprēķināts ANM ietvaros īstenotās reformas un investīcijas indikatīvi varētu nodrošināt</w:t>
      </w:r>
      <w:r w:rsidR="005406F2">
        <w:rPr>
          <w:rFonts w:eastAsia="Times New Roman"/>
          <w:szCs w:val="24"/>
          <w:lang w:val="lv-LV"/>
        </w:rPr>
        <w:t xml:space="preserve">– 36 241 t CO2 ekvivalenta samazinājumu gadā, kā arī primārās enerģijas patēriņa samazinājumu 49 814 </w:t>
      </w:r>
      <w:proofErr w:type="spellStart"/>
      <w:r w:rsidR="005406F2">
        <w:rPr>
          <w:rFonts w:eastAsia="Times New Roman"/>
          <w:szCs w:val="24"/>
          <w:lang w:val="lv-LV"/>
        </w:rPr>
        <w:t>MWh</w:t>
      </w:r>
      <w:proofErr w:type="spellEnd"/>
      <w:r w:rsidR="005406F2">
        <w:rPr>
          <w:rFonts w:eastAsia="Times New Roman"/>
          <w:szCs w:val="24"/>
          <w:lang w:val="lv-LV"/>
        </w:rPr>
        <w:t>/gadā.</w:t>
      </w:r>
    </w:p>
    <w:p w14:paraId="6FEF4B1F" w14:textId="77777777" w:rsidR="006C0950" w:rsidRPr="007D2B2F" w:rsidRDefault="006C0950" w:rsidP="003B2231">
      <w:pPr>
        <w:pStyle w:val="ListParagraph"/>
        <w:numPr>
          <w:ilvl w:val="0"/>
          <w:numId w:val="2"/>
        </w:numPr>
        <w:spacing w:after="0"/>
        <w:ind w:left="567" w:hanging="501"/>
        <w:rPr>
          <w:rFonts w:cs="Times New Roman"/>
          <w:iCs/>
          <w:szCs w:val="24"/>
          <w:lang w:val="lv-LV"/>
        </w:rPr>
      </w:pPr>
      <w:r w:rsidRPr="007D2B2F">
        <w:rPr>
          <w:rFonts w:cs="Times New Roman"/>
          <w:iCs/>
          <w:szCs w:val="24"/>
          <w:lang w:val="lv-LV"/>
        </w:rPr>
        <w:t xml:space="preserve">Visi ANM plānotie ieguldījumi izpilda atbilstošos kritērijus </w:t>
      </w:r>
      <w:r>
        <w:rPr>
          <w:rFonts w:cs="Times New Roman"/>
          <w:iCs/>
          <w:szCs w:val="24"/>
          <w:lang w:val="lv-LV"/>
        </w:rPr>
        <w:t>DNSH</w:t>
      </w:r>
      <w:r w:rsidRPr="007D2B2F">
        <w:rPr>
          <w:rFonts w:cs="Times New Roman"/>
          <w:iCs/>
          <w:szCs w:val="24"/>
          <w:lang w:val="lv-LV"/>
        </w:rPr>
        <w:t xml:space="preserve"> principam. Proti, nav konstatēts, ka īstenotie pasākumi atstātu būtisku negatīvu ietekmi uz vidi, vai klimatu.</w:t>
      </w:r>
    </w:p>
    <w:p w14:paraId="4A21C7EB" w14:textId="77777777" w:rsidR="006C0950" w:rsidRPr="007D2B2F" w:rsidRDefault="006C0950" w:rsidP="003B2231">
      <w:pPr>
        <w:spacing w:after="0"/>
        <w:ind w:firstLine="0"/>
        <w:rPr>
          <w:rFonts w:cs="Times New Roman"/>
          <w:iCs/>
          <w:szCs w:val="24"/>
          <w:lang w:val="lv-LV"/>
        </w:rPr>
      </w:pPr>
    </w:p>
    <w:p w14:paraId="0CFF4C54" w14:textId="77777777" w:rsidR="006C0950" w:rsidRPr="007D2B2F" w:rsidRDefault="006C0950" w:rsidP="003B2231">
      <w:pPr>
        <w:spacing w:after="0"/>
        <w:rPr>
          <w:rFonts w:cs="Times New Roman"/>
          <w:i/>
          <w:iCs/>
          <w:szCs w:val="24"/>
          <w:lang w:val="lv-LV"/>
        </w:rPr>
      </w:pPr>
      <w:r w:rsidRPr="007D2B2F">
        <w:rPr>
          <w:rFonts w:cs="Times New Roman"/>
          <w:i/>
          <w:iCs/>
          <w:szCs w:val="24"/>
          <w:lang w:val="lv-LV"/>
        </w:rPr>
        <w:t>Digitālā transformācija</w:t>
      </w:r>
    </w:p>
    <w:p w14:paraId="391FF0B5" w14:textId="77777777" w:rsidR="006C0950" w:rsidRPr="007D2B2F" w:rsidRDefault="006C0950" w:rsidP="003B2231">
      <w:pPr>
        <w:pStyle w:val="ListParagraph"/>
        <w:numPr>
          <w:ilvl w:val="0"/>
          <w:numId w:val="2"/>
        </w:numPr>
        <w:spacing w:after="0"/>
        <w:ind w:left="567" w:hanging="501"/>
        <w:rPr>
          <w:rFonts w:cs="Times New Roman"/>
          <w:iCs/>
          <w:szCs w:val="24"/>
          <w:lang w:val="lv-LV"/>
        </w:rPr>
      </w:pPr>
      <w:r w:rsidRPr="007D2B2F">
        <w:rPr>
          <w:rFonts w:cs="Times New Roman"/>
          <w:iCs/>
          <w:szCs w:val="24"/>
          <w:lang w:val="lv-LV"/>
        </w:rPr>
        <w:lastRenderedPageBreak/>
        <w:t>Līdzīgi kā zaļās pārejas pīlāram, arī digitālajai transformācijai ir izveidota atsevišķa ANM plāna komponente, kurai plānots novirzīt regulējumā noteikto ieguldījumu apjomu – 20% no plāna piešķīruma. Visas investīcijas šajā komponentē ir plānotas zem ieguldījumu kodiem, kas sniedz 100% pienesumu digitālo mērķu sasniegšanā saskaņā ar ANM regulējuma VII pielikumu.</w:t>
      </w:r>
    </w:p>
    <w:p w14:paraId="19622074" w14:textId="77777777" w:rsidR="006C0950" w:rsidRPr="007D2B2F" w:rsidRDefault="006C0950" w:rsidP="003B2231">
      <w:pPr>
        <w:pStyle w:val="ListParagraph"/>
        <w:numPr>
          <w:ilvl w:val="0"/>
          <w:numId w:val="2"/>
        </w:numPr>
        <w:spacing w:after="0"/>
        <w:ind w:left="567" w:hanging="501"/>
        <w:rPr>
          <w:rFonts w:cs="Times New Roman"/>
          <w:iCs/>
          <w:szCs w:val="24"/>
          <w:lang w:val="lv-LV"/>
        </w:rPr>
      </w:pPr>
      <w:r w:rsidRPr="007D2B2F">
        <w:rPr>
          <w:rFonts w:cs="Times New Roman"/>
          <w:iCs/>
          <w:szCs w:val="24"/>
          <w:lang w:val="lv-LV"/>
        </w:rPr>
        <w:t>Digitālās transformācijas komponentei Latvijas ANM plānā ir nozīmīga loma, jo tā sniedz horizontālu atbalstu citu strukturālo reformu ieviešanā un vairāku nacionālo stratēģiju mērķu sasniegšanā.</w:t>
      </w:r>
      <w:r w:rsidRPr="00BA2AFD">
        <w:rPr>
          <w:color w:val="000000"/>
          <w:lang w:val="lv-LV"/>
        </w:rPr>
        <w:t xml:space="preserve"> Īpaši jāuzsver ANM investīciju nozīmi Latvijas iedzīvotāju prasmju attīstības kontekstā, jo ANM plāna investīcijas ir paredzētas digitālo prasmju attīstības pasākumiem, aptverot gan </w:t>
      </w:r>
      <w:proofErr w:type="spellStart"/>
      <w:r w:rsidRPr="00BA2AFD">
        <w:rPr>
          <w:color w:val="000000"/>
          <w:lang w:val="lv-LV"/>
        </w:rPr>
        <w:t>pamatprasmes</w:t>
      </w:r>
      <w:proofErr w:type="spellEnd"/>
      <w:r w:rsidRPr="00BA2AFD">
        <w:rPr>
          <w:color w:val="000000"/>
          <w:lang w:val="lv-LV"/>
        </w:rPr>
        <w:t xml:space="preserve"> gan stimulējot augsta līmeņa digitālo prasmju attīstības pieeju, gan arī attīstot uzņēmumu digitālās spējas, investējot darbinieku digitālo prasmju uzlabošanā.</w:t>
      </w:r>
    </w:p>
    <w:p w14:paraId="6483CDAB" w14:textId="77777777" w:rsidR="006C0950" w:rsidRPr="007D2B2F" w:rsidRDefault="006C0950" w:rsidP="003B2231">
      <w:pPr>
        <w:pStyle w:val="ListParagraph"/>
        <w:numPr>
          <w:ilvl w:val="0"/>
          <w:numId w:val="2"/>
        </w:numPr>
        <w:spacing w:after="0"/>
        <w:ind w:left="567" w:hanging="501"/>
        <w:rPr>
          <w:rFonts w:cs="Times New Roman"/>
          <w:iCs/>
          <w:szCs w:val="24"/>
          <w:lang w:val="lv-LV"/>
        </w:rPr>
      </w:pPr>
      <w:r>
        <w:rPr>
          <w:rFonts w:cs="Times New Roman"/>
          <w:iCs/>
          <w:szCs w:val="24"/>
          <w:lang w:val="lv-LV"/>
        </w:rPr>
        <w:t>Ņemot vērā</w:t>
      </w:r>
      <w:r w:rsidRPr="007D2B2F">
        <w:rPr>
          <w:rFonts w:cs="Times New Roman"/>
          <w:iCs/>
          <w:szCs w:val="24"/>
          <w:lang w:val="lv-LV"/>
        </w:rPr>
        <w:t xml:space="preserve"> DESI indeksa rādītāj</w:t>
      </w:r>
      <w:r>
        <w:rPr>
          <w:rFonts w:cs="Times New Roman"/>
          <w:iCs/>
          <w:szCs w:val="24"/>
          <w:lang w:val="lv-LV"/>
        </w:rPr>
        <w:t>us (2020.)</w:t>
      </w:r>
      <w:r w:rsidRPr="007D2B2F">
        <w:rPr>
          <w:rFonts w:cs="Times New Roman"/>
          <w:iCs/>
          <w:szCs w:val="24"/>
          <w:lang w:val="lv-LV"/>
        </w:rPr>
        <w:t xml:space="preserve">, Latvijai nozīmīgākie izaicinājumi ir saistīti ar </w:t>
      </w:r>
      <w:r>
        <w:rPr>
          <w:rFonts w:cs="Times New Roman"/>
          <w:iCs/>
          <w:szCs w:val="24"/>
          <w:lang w:val="lv-LV"/>
        </w:rPr>
        <w:t>nepietiekamām</w:t>
      </w:r>
      <w:r w:rsidRPr="007D2B2F">
        <w:rPr>
          <w:rFonts w:cs="Times New Roman"/>
          <w:iCs/>
          <w:szCs w:val="24"/>
          <w:lang w:val="lv-LV"/>
        </w:rPr>
        <w:t xml:space="preserve"> iedzīvotāju digitālajām prasmēm visos līmeņos, kā arī salīdzinoši </w:t>
      </w:r>
      <w:r>
        <w:rPr>
          <w:rFonts w:cs="Times New Roman"/>
          <w:iCs/>
          <w:szCs w:val="24"/>
          <w:lang w:val="lv-LV"/>
        </w:rPr>
        <w:t>zemo</w:t>
      </w:r>
      <w:r w:rsidRPr="007D2B2F">
        <w:rPr>
          <w:rFonts w:cs="Times New Roman"/>
          <w:iCs/>
          <w:szCs w:val="24"/>
          <w:lang w:val="lv-LV"/>
        </w:rPr>
        <w:t xml:space="preserve"> uzņēmumu </w:t>
      </w:r>
      <w:proofErr w:type="spellStart"/>
      <w:r w:rsidRPr="007D2B2F">
        <w:rPr>
          <w:rFonts w:cs="Times New Roman"/>
          <w:iCs/>
          <w:szCs w:val="24"/>
          <w:lang w:val="lv-LV"/>
        </w:rPr>
        <w:t>digitalizācijas</w:t>
      </w:r>
      <w:proofErr w:type="spellEnd"/>
      <w:r w:rsidRPr="007D2B2F">
        <w:rPr>
          <w:rFonts w:cs="Times New Roman"/>
          <w:iCs/>
          <w:szCs w:val="24"/>
          <w:lang w:val="lv-LV"/>
        </w:rPr>
        <w:t xml:space="preserve"> līmeni. Vienlaikus ņemot vērā aizvien straujāku tehnoloģiju attīstību būtiskas investīcijas nepieciešamas arī tajos DESI </w:t>
      </w:r>
      <w:proofErr w:type="spellStart"/>
      <w:r w:rsidRPr="007D2B2F">
        <w:rPr>
          <w:rFonts w:cs="Times New Roman"/>
          <w:iCs/>
          <w:szCs w:val="24"/>
          <w:lang w:val="lv-LV"/>
        </w:rPr>
        <w:t>ideksa</w:t>
      </w:r>
      <w:proofErr w:type="spellEnd"/>
      <w:r w:rsidRPr="007D2B2F">
        <w:rPr>
          <w:rFonts w:cs="Times New Roman"/>
          <w:iCs/>
          <w:szCs w:val="24"/>
          <w:lang w:val="lv-LV"/>
        </w:rPr>
        <w:t xml:space="preserve"> rādītājos, kuros Latvijai ir salīdzinoši labs sniegums – digitāl</w:t>
      </w:r>
      <w:r>
        <w:rPr>
          <w:rFonts w:cs="Times New Roman"/>
          <w:iCs/>
          <w:szCs w:val="24"/>
          <w:lang w:val="lv-LV"/>
        </w:rPr>
        <w:t>ie</w:t>
      </w:r>
      <w:r w:rsidRPr="007D2B2F">
        <w:rPr>
          <w:rFonts w:cs="Times New Roman"/>
          <w:iCs/>
          <w:szCs w:val="24"/>
          <w:lang w:val="lv-LV"/>
        </w:rPr>
        <w:t xml:space="preserve"> publiskie pakalpojumi un interneta pieejamība.</w:t>
      </w:r>
    </w:p>
    <w:p w14:paraId="2F75F68F" w14:textId="77777777" w:rsidR="006C0950" w:rsidRPr="007D2B2F" w:rsidRDefault="006C0950" w:rsidP="003B2231">
      <w:pPr>
        <w:pStyle w:val="ListParagraph"/>
        <w:numPr>
          <w:ilvl w:val="0"/>
          <w:numId w:val="2"/>
        </w:numPr>
        <w:spacing w:after="0"/>
        <w:ind w:left="567" w:hanging="501"/>
        <w:rPr>
          <w:rFonts w:cs="Times New Roman"/>
          <w:iCs/>
          <w:szCs w:val="24"/>
          <w:lang w:val="lv-LV"/>
        </w:rPr>
      </w:pPr>
      <w:r>
        <w:rPr>
          <w:rFonts w:cs="Times New Roman"/>
          <w:iCs/>
          <w:szCs w:val="24"/>
          <w:lang w:val="lv-LV"/>
        </w:rPr>
        <w:t xml:space="preserve">ANM </w:t>
      </w:r>
      <w:r w:rsidRPr="007D2B2F">
        <w:rPr>
          <w:rFonts w:cs="Times New Roman"/>
          <w:iCs/>
          <w:szCs w:val="24"/>
          <w:lang w:val="lv-LV"/>
        </w:rPr>
        <w:t xml:space="preserve">ieguldījumi  plānoti valsts pārvaldes digitālajā transformācijā, uzņēmējdarbības sektora </w:t>
      </w:r>
      <w:proofErr w:type="spellStart"/>
      <w:r w:rsidRPr="007D2B2F">
        <w:rPr>
          <w:rFonts w:cs="Times New Roman"/>
          <w:iCs/>
          <w:szCs w:val="24"/>
          <w:lang w:val="lv-LV"/>
        </w:rPr>
        <w:t>digitalizācijā</w:t>
      </w:r>
      <w:proofErr w:type="spellEnd"/>
      <w:r w:rsidRPr="007D2B2F">
        <w:rPr>
          <w:rFonts w:cs="Times New Roman"/>
          <w:iCs/>
          <w:szCs w:val="24"/>
          <w:lang w:val="lv-LV"/>
        </w:rPr>
        <w:t>, digitālo prasmju stiprināšanā un 5G infrastruktūras izveidē. Plānotās investīcijas sniegs tiešu ieguldījumu ES Digitālās stratēģijas mērķu sasniegšanā, uzlabojot savienojamību, digitālās prasmes, kā arī sniedzot pienesumu industriālajai stratēģijai un palielinot datu pieejamību biznesam un plašākai sabiedrībai. Saskaroties ar stingriem pulcēšanās ierobežojumiem, Latvijas ANM plānā iekļautie digitālie ieguldījumi stiprinās publisko institūciju un uzņēmumu spēju sniegt pakalpojumus attālināti, kā arī sabiedrības spēju šos pakalpojumus izmantot.</w:t>
      </w:r>
    </w:p>
    <w:p w14:paraId="5B8092D4" w14:textId="77777777" w:rsidR="006C0950" w:rsidRPr="007D2B2F" w:rsidRDefault="006C0950" w:rsidP="003B2231">
      <w:pPr>
        <w:spacing w:after="0"/>
        <w:ind w:firstLine="0"/>
        <w:rPr>
          <w:rFonts w:cs="Times New Roman"/>
          <w:iCs/>
          <w:szCs w:val="24"/>
          <w:lang w:val="lv-LV"/>
        </w:rPr>
      </w:pPr>
    </w:p>
    <w:p w14:paraId="6E8DC8C6" w14:textId="77777777" w:rsidR="006C0950" w:rsidRPr="007D2B2F" w:rsidRDefault="006C0950" w:rsidP="003B2231">
      <w:pPr>
        <w:spacing w:after="0"/>
        <w:ind w:firstLine="0"/>
        <w:rPr>
          <w:rFonts w:cs="Times New Roman"/>
          <w:i/>
          <w:iCs/>
          <w:szCs w:val="24"/>
          <w:lang w:val="lv-LV"/>
        </w:rPr>
      </w:pPr>
      <w:r w:rsidRPr="007D2B2F">
        <w:rPr>
          <w:rFonts w:cs="Times New Roman"/>
          <w:i/>
          <w:iCs/>
          <w:szCs w:val="24"/>
          <w:lang w:val="lv-LV"/>
        </w:rPr>
        <w:t>Gudra, ilgtspējīga un iekļaujoša izaugsme</w:t>
      </w:r>
    </w:p>
    <w:p w14:paraId="505C3423" w14:textId="77777777" w:rsidR="006C0950" w:rsidRPr="007D2B2F" w:rsidRDefault="006C0950" w:rsidP="003B2231">
      <w:pPr>
        <w:spacing w:after="0"/>
        <w:ind w:firstLine="0"/>
        <w:rPr>
          <w:rFonts w:cs="Times New Roman"/>
          <w:i/>
          <w:iCs/>
          <w:szCs w:val="24"/>
          <w:lang w:val="lv-LV"/>
        </w:rPr>
      </w:pPr>
    </w:p>
    <w:p w14:paraId="7C49053E" w14:textId="77777777" w:rsidR="006C0950" w:rsidRPr="007D2B2F" w:rsidRDefault="006C0950" w:rsidP="003B2231">
      <w:pPr>
        <w:pStyle w:val="ListParagraph"/>
        <w:numPr>
          <w:ilvl w:val="0"/>
          <w:numId w:val="2"/>
        </w:numPr>
        <w:spacing w:after="0"/>
        <w:ind w:left="567" w:hanging="501"/>
        <w:rPr>
          <w:rFonts w:cs="Times New Roman"/>
          <w:iCs/>
          <w:szCs w:val="24"/>
          <w:lang w:val="lv-LV"/>
        </w:rPr>
      </w:pPr>
      <w:r w:rsidRPr="007D2B2F">
        <w:rPr>
          <w:rFonts w:cs="Times New Roman"/>
          <w:iCs/>
          <w:szCs w:val="24"/>
          <w:lang w:val="lv-LV"/>
        </w:rPr>
        <w:t xml:space="preserve">Produktivitātes paaugstināšana caurstrāvo visas ANM komponentes ar mērķi uzlabot dažādu pakalpojumu efektivitāti, mazinot izdevumus par enerģiju, veicot ieguldījumus pētniecībā, inovācijās un prasmēs, kā arī uzlabojot tiesisko vidi ekonomiskās darbības veikšanai. </w:t>
      </w:r>
    </w:p>
    <w:p w14:paraId="185B1642" w14:textId="378BE939" w:rsidR="006C0950" w:rsidRPr="007D2B2F" w:rsidRDefault="006C0950" w:rsidP="003B2231">
      <w:pPr>
        <w:pStyle w:val="ListParagraph"/>
        <w:numPr>
          <w:ilvl w:val="0"/>
          <w:numId w:val="2"/>
        </w:numPr>
        <w:spacing w:after="0"/>
        <w:ind w:left="567" w:hanging="501"/>
        <w:rPr>
          <w:rFonts w:cs="Times New Roman"/>
          <w:iCs/>
          <w:szCs w:val="24"/>
          <w:lang w:val="lv-LV"/>
        </w:rPr>
      </w:pPr>
      <w:r w:rsidRPr="00366411">
        <w:rPr>
          <w:rFonts w:cs="Times New Roman"/>
          <w:iCs/>
          <w:szCs w:val="24"/>
          <w:lang w:val="lv-LV"/>
        </w:rPr>
        <w:t xml:space="preserve">Vienlaikus galvenie reformu pasākumi pētniecības un inovāciju kontekstā ir koncentrēti </w:t>
      </w:r>
      <w:r w:rsidRPr="00366411">
        <w:rPr>
          <w:lang w:val="lv-LV"/>
        </w:rPr>
        <w:t>Ekonomikas transformācijas un produktivitātes reformas komponentē. Komponentē plānotie pasākumi paredz</w:t>
      </w:r>
      <w:r>
        <w:rPr>
          <w:lang w:val="lv-LV"/>
        </w:rPr>
        <w:t xml:space="preserve"> </w:t>
      </w:r>
      <w:r w:rsidRPr="007D2B2F">
        <w:rPr>
          <w:lang w:val="lv-LV"/>
        </w:rPr>
        <w:t>palielināt privātos P&amp;A izdevumus, veicot mērķētas publiskās investīcijas, kas sekmētu jaunu produktu un pakalpojumu izstrādi, kā arī zināšanu pārnesi tautsaimniecībā, kā arī veikt augstskolu strukturālās pārmaiņas, lai veicinātu izcilību un augstākās izglītības un zinātnes kvalitātes un resursu ieguldījumu efektivitāti</w:t>
      </w:r>
      <w:r w:rsidRPr="007D2B2F">
        <w:rPr>
          <w:rFonts w:eastAsia="Times New Roman"/>
          <w:lang w:val="lv-LV"/>
        </w:rPr>
        <w:t xml:space="preserve"> un starptautisko konkurētspēju, tostarp integrāciju starptautiskajos augstākās izglītības un pētniecības tīklos</w:t>
      </w:r>
      <w:r w:rsidRPr="007D2B2F">
        <w:rPr>
          <w:lang w:val="lv-LV"/>
        </w:rPr>
        <w:t>.</w:t>
      </w:r>
      <w:r w:rsidR="00325924">
        <w:rPr>
          <w:lang w:val="lv-LV"/>
        </w:rPr>
        <w:t xml:space="preserve"> Papildinoši ieguldījumi pētniecībā un inovācijās paredzēti arī klimata komponentes ietvaros, kur atbalsts tiks novirzīts tādai pētniecībai un produktu </w:t>
      </w:r>
      <w:proofErr w:type="spellStart"/>
      <w:r w:rsidR="00325924">
        <w:rPr>
          <w:lang w:val="lv-LV"/>
        </w:rPr>
        <w:t>izstrāadei</w:t>
      </w:r>
      <w:proofErr w:type="spellEnd"/>
      <w:r w:rsidR="00325924">
        <w:rPr>
          <w:lang w:val="lv-LV"/>
        </w:rPr>
        <w:t>, kas vērsta uz ES zaļā kursa mērķu sasniegšanu.</w:t>
      </w:r>
    </w:p>
    <w:p w14:paraId="7971A9D4" w14:textId="77777777" w:rsidR="006C0950" w:rsidRPr="00680250" w:rsidRDefault="006C0950" w:rsidP="003B2231">
      <w:pPr>
        <w:pStyle w:val="ListParagraph"/>
        <w:numPr>
          <w:ilvl w:val="0"/>
          <w:numId w:val="2"/>
        </w:numPr>
        <w:spacing w:after="0"/>
        <w:ind w:left="567" w:hanging="501"/>
        <w:rPr>
          <w:rFonts w:cs="Times New Roman"/>
          <w:iCs/>
          <w:szCs w:val="24"/>
          <w:lang w:val="lv-LV"/>
        </w:rPr>
      </w:pPr>
      <w:r w:rsidRPr="007D2B2F">
        <w:rPr>
          <w:rFonts w:cs="Times New Roman"/>
          <w:iCs/>
          <w:szCs w:val="24"/>
          <w:lang w:val="lv-LV"/>
        </w:rPr>
        <w:lastRenderedPageBreak/>
        <w:t xml:space="preserve">Attiecībā uz iekļaušanas aspektiem, ANM plāna nevienlīdzības mazināšanas komponentē tiek paredzēti ieguldījumi bezdarbnieku mācībām, kas ļaus paplašināt aktīvās nodarbinātības pasākumus, kas tiek finansēti no nacionālā budžeta un </w:t>
      </w:r>
      <w:r w:rsidRPr="00680250">
        <w:rPr>
          <w:rFonts w:cs="Times New Roman"/>
          <w:iCs/>
          <w:szCs w:val="24"/>
          <w:lang w:val="lv-LV"/>
        </w:rPr>
        <w:t xml:space="preserve">citiem ES instrumentiem, </w:t>
      </w:r>
      <w:r w:rsidRPr="00680250">
        <w:rPr>
          <w:color w:val="000000"/>
          <w:lang w:val="lv-LV"/>
        </w:rPr>
        <w:t>kā arī uzlabos Latvijas iedzīvotāju prasmes kopumā</w:t>
      </w:r>
      <w:r w:rsidRPr="00680250">
        <w:rPr>
          <w:rFonts w:cs="Times New Roman"/>
          <w:iCs/>
          <w:szCs w:val="24"/>
          <w:lang w:val="lv-LV"/>
        </w:rPr>
        <w:t>.</w:t>
      </w:r>
    </w:p>
    <w:p w14:paraId="188D31A3" w14:textId="77777777" w:rsidR="006C0950" w:rsidRPr="00680250" w:rsidRDefault="006C0950" w:rsidP="003B2231">
      <w:pPr>
        <w:pStyle w:val="ListParagraph"/>
        <w:numPr>
          <w:ilvl w:val="0"/>
          <w:numId w:val="2"/>
        </w:numPr>
        <w:spacing w:after="0"/>
        <w:ind w:left="567" w:hanging="501"/>
        <w:rPr>
          <w:rFonts w:cs="Times New Roman"/>
          <w:iCs/>
          <w:szCs w:val="24"/>
          <w:lang w:val="lv-LV"/>
        </w:rPr>
      </w:pPr>
      <w:r w:rsidRPr="00680250">
        <w:rPr>
          <w:rFonts w:cs="Times New Roman"/>
          <w:iCs/>
          <w:szCs w:val="24"/>
          <w:lang w:val="lv-LV"/>
        </w:rPr>
        <w:t xml:space="preserve">Saskaņā ar makroekonomiskās modelēšanas rezultātiem ANM plāna ieguldījumi nodrošinās 1,3-1,5% kumulatīvo IKP piegumu, kamēr kopējā ietekme uz nodarbinātību lēšama no 0,63-0,67 procentpunktiem (detalizētu analīzi skatīt ANM plāna IV sadaļā). </w:t>
      </w:r>
    </w:p>
    <w:p w14:paraId="7BB60B5C" w14:textId="77777777" w:rsidR="006C0950" w:rsidRPr="007D2B2F" w:rsidRDefault="006C0950" w:rsidP="003B2231">
      <w:pPr>
        <w:spacing w:after="0"/>
        <w:ind w:firstLine="0"/>
        <w:rPr>
          <w:rFonts w:cs="Times New Roman"/>
          <w:i/>
          <w:iCs/>
          <w:sz w:val="20"/>
          <w:szCs w:val="20"/>
          <w:lang w:val="lv-LV"/>
        </w:rPr>
      </w:pPr>
    </w:p>
    <w:p w14:paraId="11DEBDC3" w14:textId="77777777" w:rsidR="006C0950" w:rsidRDefault="006C0950" w:rsidP="003B2231">
      <w:pPr>
        <w:spacing w:after="0"/>
        <w:rPr>
          <w:rFonts w:cs="Times New Roman"/>
          <w:i/>
          <w:iCs/>
          <w:szCs w:val="24"/>
          <w:lang w:val="lv-LV"/>
        </w:rPr>
      </w:pPr>
      <w:r>
        <w:rPr>
          <w:rFonts w:cs="Times New Roman"/>
          <w:i/>
          <w:iCs/>
          <w:szCs w:val="24"/>
          <w:lang w:val="lv-LV"/>
        </w:rPr>
        <w:t>Sociālā un teritoriālā kohēzija</w:t>
      </w:r>
    </w:p>
    <w:p w14:paraId="2922A6B3" w14:textId="77777777" w:rsidR="006C0950" w:rsidRDefault="006C0950" w:rsidP="003B2231">
      <w:pPr>
        <w:pStyle w:val="ListParagraph"/>
        <w:numPr>
          <w:ilvl w:val="0"/>
          <w:numId w:val="2"/>
        </w:numPr>
        <w:spacing w:after="0"/>
        <w:ind w:left="567" w:hanging="501"/>
        <w:rPr>
          <w:rFonts w:cs="Times New Roman"/>
          <w:iCs/>
          <w:szCs w:val="24"/>
          <w:lang w:val="lv-LV"/>
        </w:rPr>
      </w:pPr>
      <w:r>
        <w:rPr>
          <w:rFonts w:cs="Times New Roman"/>
          <w:iCs/>
          <w:szCs w:val="24"/>
          <w:lang w:val="lv-LV"/>
        </w:rPr>
        <w:t xml:space="preserve">Visas ANM plānā iekļautās reformas un ieguldījumi ir mērķēti, lai mazinātu pastāvošās sociālās, ekonomiskās un teritoriālās atšķirības. Šajā kontekstā Latvija ir uzsākusi īstenot vērienīgas reformas vēl pirms ANM izveides, kur īpaši izceļama ir administratīvi teritoriālā reforma, kā arī nozīmīgas izmaiņas nodokļu un pabalstu sistēmās ar mērķi mazināt nabadzības risku un uzlabot ne tikai sociālo un veselības pakalpojumu, bet arī katastrofu pārvaldības pakalpojumu pieejamību iedzīvotājiem vienlīdzīgā kvalitātē un ātrumā kā pilsētās tā lauku reģionos. </w:t>
      </w:r>
    </w:p>
    <w:p w14:paraId="3161F818" w14:textId="77777777" w:rsidR="006C0950" w:rsidRDefault="006C0950" w:rsidP="003B2231">
      <w:pPr>
        <w:pStyle w:val="ListParagraph"/>
        <w:numPr>
          <w:ilvl w:val="0"/>
          <w:numId w:val="2"/>
        </w:numPr>
        <w:spacing w:after="0"/>
        <w:ind w:left="567" w:hanging="501"/>
        <w:rPr>
          <w:rFonts w:cs="Times New Roman"/>
          <w:iCs/>
          <w:szCs w:val="24"/>
          <w:lang w:val="lv-LV"/>
        </w:rPr>
      </w:pPr>
      <w:r>
        <w:rPr>
          <w:rFonts w:cs="Times New Roman"/>
          <w:iCs/>
          <w:szCs w:val="24"/>
          <w:lang w:val="lv-LV"/>
        </w:rPr>
        <w:t xml:space="preserve">Speciāla uzmanība sociālajai un teritoriālajai kohēzijai ir veltīta ANM plāna nevienlīdzības mazināšanas komponentē. Komponentes mērķis ir </w:t>
      </w:r>
      <w:r>
        <w:rPr>
          <w:rFonts w:cs="Times New Roman"/>
          <w:szCs w:val="24"/>
          <w:lang w:val="lv-LV"/>
        </w:rPr>
        <w:t xml:space="preserve">mazināt sabiedrības teritoriālo un sociālo nevienlīdzību un uzlabot iedzīvotāju dzīves apstākļus reģionos, t.sk. sociālo pakalpojumu un nodarbinātības pieejamību reģionos, </w:t>
      </w:r>
      <w:r>
        <w:rPr>
          <w:rFonts w:eastAsia="Times New Roman" w:cs="Times New Roman"/>
          <w:szCs w:val="24"/>
          <w:lang w:val="lv-LV"/>
        </w:rPr>
        <w:t>sekmējot augstas kvalitātes vispārējās vidējās izglītības nodrošinājumu pašvaldību teritorijās</w:t>
      </w:r>
      <w:r>
        <w:rPr>
          <w:rFonts w:cs="Times New Roman"/>
          <w:szCs w:val="24"/>
          <w:lang w:val="lv-LV"/>
        </w:rPr>
        <w:t xml:space="preserve">, veicinot mājokļu pieejamību, sniedzot atbalstu uzņēmējdarbības publiskās infrastruktūras attīstībai reģionos, nodrošinot atbilstošu un pieejamu ceļu infrastruktūru,  ceļot pašvaldību darbības efektivitāti un kvalitāti, ATR mērķu pilnvērtīgai sasniegšanai. </w:t>
      </w:r>
    </w:p>
    <w:p w14:paraId="16778D1C" w14:textId="3096F706" w:rsidR="006C0950" w:rsidRDefault="006C0950" w:rsidP="003B2231">
      <w:pPr>
        <w:pStyle w:val="ListParagraph"/>
        <w:numPr>
          <w:ilvl w:val="0"/>
          <w:numId w:val="2"/>
        </w:numPr>
        <w:spacing w:after="0"/>
        <w:ind w:left="567" w:hanging="501"/>
        <w:rPr>
          <w:rFonts w:cs="Times New Roman"/>
          <w:iCs/>
          <w:szCs w:val="24"/>
          <w:lang w:val="lv-LV"/>
        </w:rPr>
      </w:pPr>
      <w:r>
        <w:rPr>
          <w:rFonts w:cs="Times New Roman"/>
          <w:szCs w:val="24"/>
          <w:lang w:val="lv-LV"/>
        </w:rPr>
        <w:t>Lielās teritoriālās atšķirības ir arī viens no galvenajiem iemesliem kāpēc Latvija uzrāda sliktus rezultātus tādos Eiropas sociālā pārskata rādītājos, kā ienākumu nevienlīdzība, nodarbinātība. ANM ietvaros plānotās investīcijas nevienlīdzības komponentē sniegs  tiešu atbalstu, lai uzlabotu iedzīvotāju iespējas nokļūt uz darbu vai sasniegt pakalpoj</w:t>
      </w:r>
      <w:r w:rsidR="00BA2AFD">
        <w:rPr>
          <w:rFonts w:cs="Times New Roman"/>
          <w:szCs w:val="24"/>
          <w:lang w:val="lv-LV"/>
        </w:rPr>
        <w:t>umus neatkarīgi no dzīvesvietas</w:t>
      </w:r>
      <w:r>
        <w:rPr>
          <w:rFonts w:cs="Times New Roman"/>
          <w:szCs w:val="24"/>
          <w:lang w:val="lv-LV"/>
        </w:rPr>
        <w:t xml:space="preserve">. Savukārt  atbalsts </w:t>
      </w:r>
      <w:r w:rsidR="000E2D9B">
        <w:rPr>
          <w:rFonts w:cs="Times New Roman"/>
          <w:lang w:val="lv-LV"/>
        </w:rPr>
        <w:t>nacionālas nozīmes</w:t>
      </w:r>
      <w:r w:rsidR="000E2D9B">
        <w:rPr>
          <w:rFonts w:cs="Times New Roman"/>
          <w:szCs w:val="24"/>
          <w:lang w:val="lv-LV"/>
        </w:rPr>
        <w:t xml:space="preserve"> </w:t>
      </w:r>
      <w:r>
        <w:rPr>
          <w:rFonts w:cs="Times New Roman"/>
          <w:szCs w:val="24"/>
          <w:lang w:val="lv-LV"/>
        </w:rPr>
        <w:t>augstas pievienotās vērtības industriālo centru izveidei reģionos nodrošinās labi apmaksātu darba vietu izveidi un privāto investīciju piesaisti, tādējādi mazinot nozīmīgās sociāli ekonomiskās atšķirības ar starp Rīgu un pārējiem Latvijas reģioniem. Tāpat atbalsts pašvaldību kapacitātes stiprināšanai uzlabos pašvaldību darbības efektivitāti un kvalitāti administratīvi teritoriālās reformas kontekstā, kas arī ir būtisks priekšnosacījums reģionālās attīstības atšķirību mazināšanai.</w:t>
      </w:r>
    </w:p>
    <w:p w14:paraId="036D1D3A" w14:textId="77777777" w:rsidR="006C0950" w:rsidRPr="007D2B2F" w:rsidRDefault="006C0950" w:rsidP="003B2231">
      <w:pPr>
        <w:spacing w:after="0"/>
        <w:ind w:firstLine="0"/>
        <w:rPr>
          <w:rFonts w:cs="Times New Roman"/>
          <w:iCs/>
          <w:szCs w:val="24"/>
          <w:lang w:val="lv-LV"/>
        </w:rPr>
      </w:pPr>
    </w:p>
    <w:p w14:paraId="0C06FA70" w14:textId="77777777" w:rsidR="006C0950" w:rsidRPr="007D2B2F" w:rsidRDefault="006C0950" w:rsidP="003B2231">
      <w:pPr>
        <w:pStyle w:val="ListParagraph"/>
        <w:spacing w:after="0"/>
        <w:ind w:left="567" w:firstLine="0"/>
        <w:rPr>
          <w:rFonts w:cs="Times New Roman"/>
          <w:i/>
          <w:iCs/>
          <w:szCs w:val="24"/>
          <w:lang w:val="lv-LV"/>
        </w:rPr>
      </w:pPr>
      <w:r w:rsidRPr="007D2B2F">
        <w:rPr>
          <w:rFonts w:cs="Times New Roman"/>
          <w:i/>
          <w:iCs/>
          <w:szCs w:val="24"/>
          <w:lang w:val="lv-LV"/>
        </w:rPr>
        <w:t>Veselība un institucionālā noturība</w:t>
      </w:r>
    </w:p>
    <w:p w14:paraId="02C24F4B" w14:textId="77777777" w:rsidR="006C0950" w:rsidRPr="007D2B2F" w:rsidRDefault="006C0950" w:rsidP="003B2231">
      <w:pPr>
        <w:pStyle w:val="ListParagraph"/>
        <w:numPr>
          <w:ilvl w:val="0"/>
          <w:numId w:val="2"/>
        </w:numPr>
        <w:spacing w:after="0"/>
        <w:ind w:left="567" w:hanging="501"/>
        <w:rPr>
          <w:rFonts w:eastAsia="Times New Roman"/>
          <w:lang w:val="lv-LV"/>
        </w:rPr>
      </w:pPr>
      <w:r w:rsidRPr="007D2B2F">
        <w:rPr>
          <w:rFonts w:cs="Times New Roman"/>
          <w:iCs/>
          <w:szCs w:val="24"/>
          <w:lang w:val="lv-LV"/>
        </w:rPr>
        <w:t xml:space="preserve">Visu ANM komponenšu sekmīgai ieviešanai priekšnosacījums ir pēc iespējas ātra epidemioloģiskās situācijas uzlabošana un veselības sistēmas noturības stiprināšana pret līdzīga rakstura uzliesmojumiem nākotnē. ANM iekļautie pasākumi ir daļa no plašākas veselības aprūpes sistēmas reformas, kuras ietvaros tiek risināti finansējuma, cilvēkresursu pieejamības un kopējās veselības sistēmas efektivitātes jautājumi. ANM paredzētās reformas un saistītie ieguldījumi tiks </w:t>
      </w:r>
      <w:r w:rsidRPr="007D2B2F">
        <w:rPr>
          <w:rFonts w:cs="Times New Roman"/>
          <w:iCs/>
          <w:szCs w:val="24"/>
          <w:lang w:val="lv-LV"/>
        </w:rPr>
        <w:lastRenderedPageBreak/>
        <w:t>fokusēti uz infrastruktūras un organizatorisko procesu modernizāciju, kas nodrošinātu augstāku veselības sistēmas noturību un gatavību epidemioloģiskajām krīzēm.</w:t>
      </w:r>
    </w:p>
    <w:p w14:paraId="736890FD" w14:textId="77777777" w:rsidR="006C0950" w:rsidRPr="007D2B2F" w:rsidRDefault="006C0950" w:rsidP="003B2231">
      <w:pPr>
        <w:pStyle w:val="ListParagraph"/>
        <w:numPr>
          <w:ilvl w:val="0"/>
          <w:numId w:val="2"/>
        </w:numPr>
        <w:spacing w:after="0"/>
        <w:ind w:left="567" w:hanging="501"/>
        <w:rPr>
          <w:rFonts w:cs="Times New Roman"/>
          <w:iCs/>
          <w:szCs w:val="24"/>
          <w:lang w:val="lv-LV"/>
        </w:rPr>
      </w:pPr>
      <w:r w:rsidRPr="007D2B2F">
        <w:rPr>
          <w:rFonts w:cs="Times New Roman"/>
          <w:iCs/>
          <w:szCs w:val="24"/>
          <w:lang w:val="lv-LV"/>
        </w:rPr>
        <w:t xml:space="preserve">ANM plāna veselības komponentes </w:t>
      </w:r>
      <w:r w:rsidRPr="007D2B2F">
        <w:rPr>
          <w:lang w:val="lv-LV"/>
        </w:rPr>
        <w:t>ietvaros paredzēts īstenot pasākumus, kas stiprinās veselības nozares noturību un pieejamību, attīstot integrētiem veselības aprūpes pakalpojumiem nepieciešamo infrastruktūru, nodrošinot ārstniecības iestāžu spēju pielāgoties krīžu situācijām, kā arī attīstot uzlabotus pakalpojumu sniegšanas modeļus, t.sk. uzlabojot ārstniecības personu tālākizglītības sistēmu un izveidojot vienotus principus onkoloģijas jomā.</w:t>
      </w:r>
    </w:p>
    <w:p w14:paraId="0D8F2237" w14:textId="77777777" w:rsidR="006C0950" w:rsidRPr="007D2B2F" w:rsidRDefault="006C0950" w:rsidP="003B2231">
      <w:pPr>
        <w:pStyle w:val="ListParagraph"/>
        <w:numPr>
          <w:ilvl w:val="0"/>
          <w:numId w:val="2"/>
        </w:numPr>
        <w:spacing w:after="0"/>
        <w:ind w:left="567" w:hanging="501"/>
        <w:rPr>
          <w:rFonts w:cs="Times New Roman"/>
          <w:iCs/>
          <w:szCs w:val="24"/>
          <w:lang w:val="lv-LV"/>
        </w:rPr>
      </w:pPr>
      <w:r>
        <w:rPr>
          <w:rFonts w:cs="Times New Roman"/>
          <w:iCs/>
          <w:szCs w:val="24"/>
          <w:lang w:val="lv-LV"/>
        </w:rPr>
        <w:t>Savukārt a</w:t>
      </w:r>
      <w:r w:rsidRPr="007D2B2F">
        <w:rPr>
          <w:rFonts w:cs="Times New Roman"/>
          <w:iCs/>
          <w:szCs w:val="24"/>
          <w:lang w:val="lv-LV"/>
        </w:rPr>
        <w:t>ttiecībā uz valsts pārvaldes kapacitātes stiprināšanu ANM plānā galvenā uzmanība tiek veltīta jautājumiem, kuri tiešā veidā ietekmē valsts ekonomikas konkurētspēju – ēnu ekonomikas mazināšanu un tiesu sistēmas stiprināšanu.</w:t>
      </w:r>
    </w:p>
    <w:p w14:paraId="47205C8A" w14:textId="7D18EC92" w:rsidR="006C0950" w:rsidRPr="007D2B2F" w:rsidRDefault="006C0950" w:rsidP="003B2231">
      <w:pPr>
        <w:pStyle w:val="ListParagraph"/>
        <w:numPr>
          <w:ilvl w:val="0"/>
          <w:numId w:val="2"/>
        </w:numPr>
        <w:spacing w:after="0"/>
        <w:ind w:left="567" w:hanging="501"/>
        <w:rPr>
          <w:rFonts w:cs="Times New Roman"/>
          <w:iCs/>
          <w:szCs w:val="24"/>
          <w:lang w:val="lv-LV"/>
        </w:rPr>
      </w:pPr>
      <w:r w:rsidRPr="007D2B2F">
        <w:rPr>
          <w:lang w:val="lv-LV"/>
        </w:rPr>
        <w:t xml:space="preserve">ANM plāna likuma varas komponentes ietvaros plānots sasniegt vairākus mērķus – </w:t>
      </w:r>
      <w:r w:rsidRPr="007D2B2F">
        <w:rPr>
          <w:rFonts w:cs="Times New Roman"/>
          <w:szCs w:val="24"/>
          <w:lang w:val="lv-LV"/>
        </w:rPr>
        <w:t xml:space="preserve">veicināt nodokļu iekasēšanu un mazināt ēnu ekonomiku, veicināt </w:t>
      </w:r>
      <w:r w:rsidRPr="007D2B2F">
        <w:rPr>
          <w:rFonts w:cs="Times New Roman"/>
          <w:bCs/>
          <w:szCs w:val="24"/>
          <w:lang w:val="lv-LV"/>
        </w:rPr>
        <w:t>tiesiskumu un</w:t>
      </w:r>
      <w:r w:rsidRPr="007D2B2F">
        <w:rPr>
          <w:rFonts w:cs="Times New Roman"/>
          <w:szCs w:val="24"/>
          <w:lang w:val="lv-LV"/>
        </w:rPr>
        <w:t xml:space="preserve"> noziedzīgi iegūtu līdzekļu legalizācijas, krāpšanas, finanšu, ekonomisko noziegumu identificēšanas/atklāšanas un tiesu efektivitātes stiprināšanu, kā arī veicināt Latvijas reģionos strādājošo tiesnešu, prokuroru un </w:t>
      </w:r>
      <w:r w:rsidR="00CE75FD">
        <w:rPr>
          <w:rFonts w:cs="Times New Roman"/>
          <w:szCs w:val="24"/>
          <w:lang w:val="lv-LV"/>
        </w:rPr>
        <w:t>specializēto</w:t>
      </w:r>
      <w:r w:rsidR="00CE75FD" w:rsidRPr="007D2B2F">
        <w:rPr>
          <w:rFonts w:cs="Times New Roman"/>
          <w:szCs w:val="24"/>
          <w:lang w:val="lv-LV"/>
        </w:rPr>
        <w:t xml:space="preserve"> </w:t>
      </w:r>
      <w:r w:rsidRPr="007D2B2F">
        <w:rPr>
          <w:rFonts w:cs="Times New Roman"/>
          <w:szCs w:val="24"/>
          <w:lang w:val="lv-LV"/>
        </w:rPr>
        <w:t xml:space="preserve">izmeklētāju </w:t>
      </w:r>
      <w:r w:rsidR="00CE75FD">
        <w:rPr>
          <w:rFonts w:cs="Times New Roman"/>
          <w:szCs w:val="24"/>
          <w:lang w:val="lv-LV"/>
        </w:rPr>
        <w:t>(starpdisciplināros jautājumos)</w:t>
      </w:r>
      <w:r w:rsidR="00CE75FD" w:rsidRPr="007D2B2F">
        <w:rPr>
          <w:rFonts w:cs="Times New Roman"/>
          <w:szCs w:val="24"/>
          <w:lang w:val="lv-LV"/>
        </w:rPr>
        <w:t xml:space="preserve"> </w:t>
      </w:r>
      <w:r w:rsidRPr="007D2B2F">
        <w:rPr>
          <w:rFonts w:cs="Times New Roman"/>
          <w:szCs w:val="24"/>
          <w:lang w:val="lv-LV"/>
        </w:rPr>
        <w:t xml:space="preserve">iesaisti un profesionalitāti ekonomisko noziegumu izmeklēšanā un iztiesāšanā. Plānots arī veicināt  informācijas par nevalstisko organizāciju darbības mērķiem, finanšu un ne finanšu darbības rezultātiem, kā arī finanšu plūsmu centralizēto pieejamību un caurskatāmību, nodrošināt šīs integrētas informācijas analītikas iespējas. Tāpat plānots </w:t>
      </w:r>
      <w:r w:rsidRPr="007D2B2F">
        <w:rPr>
          <w:rStyle w:val="normaltextrun"/>
          <w:shd w:val="clear" w:color="auto" w:fill="FFFFFF"/>
          <w:lang w:val="lv-LV"/>
        </w:rPr>
        <w:t xml:space="preserve">stiprināt publiskās pārvaldes vērtības, ētikas pamatprincipus, integritāti un </w:t>
      </w:r>
      <w:proofErr w:type="spellStart"/>
      <w:r w:rsidRPr="007D2B2F">
        <w:rPr>
          <w:rStyle w:val="spellingerror"/>
          <w:szCs w:val="24"/>
          <w:shd w:val="clear" w:color="auto" w:fill="FFFFFF"/>
          <w:lang w:val="lv-LV"/>
        </w:rPr>
        <w:t>profesionalizāciju</w:t>
      </w:r>
      <w:proofErr w:type="spellEnd"/>
      <w:r w:rsidRPr="007D2B2F">
        <w:rPr>
          <w:rStyle w:val="spellingerror"/>
          <w:szCs w:val="24"/>
          <w:shd w:val="clear" w:color="auto" w:fill="FFFFFF"/>
          <w:lang w:val="lv-LV"/>
        </w:rPr>
        <w:t>.</w:t>
      </w:r>
    </w:p>
    <w:p w14:paraId="3F8AFBB1" w14:textId="77777777" w:rsidR="006C0950" w:rsidRPr="007D2B2F" w:rsidRDefault="006C0950" w:rsidP="003B2231">
      <w:pPr>
        <w:pStyle w:val="ListParagraph"/>
        <w:ind w:left="567" w:firstLine="0"/>
        <w:rPr>
          <w:rFonts w:eastAsia="Times New Roman" w:cs="Times New Roman"/>
          <w:szCs w:val="24"/>
          <w:lang w:val="lv-LV"/>
        </w:rPr>
      </w:pPr>
    </w:p>
    <w:p w14:paraId="51E67BCF" w14:textId="77777777" w:rsidR="006C0950" w:rsidRPr="007D2B2F" w:rsidRDefault="006C0950" w:rsidP="003B2231">
      <w:pPr>
        <w:pStyle w:val="ListParagraph"/>
        <w:ind w:left="567" w:firstLine="0"/>
        <w:rPr>
          <w:rFonts w:cs="Times New Roman"/>
          <w:i/>
          <w:iCs/>
          <w:szCs w:val="24"/>
          <w:lang w:val="lv-LV"/>
        </w:rPr>
      </w:pPr>
      <w:r w:rsidRPr="007D2B2F">
        <w:rPr>
          <w:rFonts w:cs="Times New Roman"/>
          <w:i/>
          <w:iCs/>
          <w:szCs w:val="24"/>
          <w:lang w:val="lv-LV"/>
        </w:rPr>
        <w:t>6. Nākamās paaudzes, bērnu un jauniešu politika, tostarp izglītība un prasmes</w:t>
      </w:r>
    </w:p>
    <w:p w14:paraId="12288B1F" w14:textId="77777777" w:rsidR="006C0950" w:rsidRPr="00F60CFD" w:rsidRDefault="006C0950" w:rsidP="003B2231">
      <w:pPr>
        <w:numPr>
          <w:ilvl w:val="0"/>
          <w:numId w:val="2"/>
        </w:numPr>
        <w:pBdr>
          <w:top w:val="nil"/>
          <w:left w:val="nil"/>
          <w:bottom w:val="nil"/>
          <w:right w:val="nil"/>
          <w:between w:val="nil"/>
        </w:pBdr>
        <w:spacing w:after="0"/>
        <w:ind w:left="567"/>
        <w:rPr>
          <w:color w:val="000000"/>
          <w:lang w:val="lv-LV"/>
        </w:rPr>
      </w:pPr>
      <w:r w:rsidRPr="007D2B2F">
        <w:rPr>
          <w:rFonts w:cs="Times New Roman"/>
          <w:iCs/>
          <w:szCs w:val="24"/>
          <w:lang w:val="lv-LV"/>
        </w:rPr>
        <w:t xml:space="preserve">ANM </w:t>
      </w:r>
      <w:r>
        <w:rPr>
          <w:rFonts w:cs="Times New Roman"/>
          <w:iCs/>
          <w:szCs w:val="24"/>
          <w:lang w:val="lv-LV"/>
        </w:rPr>
        <w:t>p</w:t>
      </w:r>
      <w:r w:rsidRPr="007D2B2F">
        <w:rPr>
          <w:rFonts w:cs="Times New Roman"/>
          <w:iCs/>
          <w:szCs w:val="24"/>
          <w:lang w:val="lv-LV"/>
        </w:rPr>
        <w:t xml:space="preserve">olitikas pīlārs </w:t>
      </w:r>
      <w:r w:rsidRPr="00366411">
        <w:rPr>
          <w:rFonts w:cs="Times New Roman"/>
          <w:i/>
          <w:iCs/>
          <w:szCs w:val="24"/>
          <w:lang w:val="lv-LV"/>
        </w:rPr>
        <w:t xml:space="preserve">nākamās paaudzes politika </w:t>
      </w:r>
      <w:r w:rsidRPr="007D2B2F">
        <w:rPr>
          <w:rFonts w:cs="Times New Roman"/>
          <w:iCs/>
          <w:szCs w:val="24"/>
          <w:lang w:val="lv-LV"/>
        </w:rPr>
        <w:t xml:space="preserve">ir vienīgais no visiem </w:t>
      </w:r>
      <w:r>
        <w:rPr>
          <w:rFonts w:cs="Times New Roman"/>
          <w:iCs/>
          <w:szCs w:val="24"/>
          <w:lang w:val="lv-LV"/>
        </w:rPr>
        <w:t>sešiem pīlāriem</w:t>
      </w:r>
      <w:r w:rsidRPr="007D2B2F">
        <w:rPr>
          <w:rFonts w:cs="Times New Roman"/>
          <w:iCs/>
          <w:szCs w:val="24"/>
          <w:lang w:val="lv-LV"/>
        </w:rPr>
        <w:t xml:space="preserve">, kuram nav veltīta atsevišķa komponente </w:t>
      </w:r>
      <w:r>
        <w:rPr>
          <w:rFonts w:cs="Times New Roman"/>
          <w:iCs/>
          <w:szCs w:val="24"/>
          <w:lang w:val="lv-LV"/>
        </w:rPr>
        <w:t>Latvijas ANM plānā</w:t>
      </w:r>
      <w:r w:rsidRPr="007D2B2F">
        <w:rPr>
          <w:rFonts w:cs="Times New Roman"/>
          <w:iCs/>
          <w:szCs w:val="24"/>
          <w:lang w:val="lv-LV"/>
        </w:rPr>
        <w:t>. Tas skaidrojams ar faktu, ka būtiskākie ieguldījumi attiecībā uz izglītīb</w:t>
      </w:r>
      <w:r>
        <w:rPr>
          <w:rFonts w:cs="Times New Roman"/>
          <w:iCs/>
          <w:szCs w:val="24"/>
          <w:lang w:val="lv-LV"/>
        </w:rPr>
        <w:t>as attīstību</w:t>
      </w:r>
      <w:r w:rsidRPr="007D2B2F">
        <w:rPr>
          <w:rFonts w:cs="Times New Roman"/>
          <w:iCs/>
          <w:szCs w:val="24"/>
          <w:lang w:val="lv-LV"/>
        </w:rPr>
        <w:t xml:space="preserve"> plānoti Kohēzijas politikas ietvarā. </w:t>
      </w:r>
      <w:r w:rsidRPr="00F60CFD">
        <w:rPr>
          <w:color w:val="000000"/>
          <w:lang w:val="lv-LV"/>
        </w:rPr>
        <w:t>ANM investīcijas ir plānotas atsevišķu vidēja termiņa izglītības attīstības politikas uzdevumu īstenošanai, nodrošinot investīciju savstarpēju papildinātību un esošo un plānoto reformu atbalstu.</w:t>
      </w:r>
    </w:p>
    <w:p w14:paraId="386DCC59" w14:textId="77777777" w:rsidR="006C0950" w:rsidRPr="00F60CFD" w:rsidRDefault="006C0950" w:rsidP="003B2231">
      <w:pPr>
        <w:numPr>
          <w:ilvl w:val="0"/>
          <w:numId w:val="2"/>
        </w:numPr>
        <w:pBdr>
          <w:top w:val="nil"/>
          <w:left w:val="nil"/>
          <w:bottom w:val="nil"/>
          <w:right w:val="nil"/>
          <w:between w:val="nil"/>
        </w:pBdr>
        <w:spacing w:after="0"/>
        <w:ind w:left="567"/>
        <w:rPr>
          <w:color w:val="000000"/>
          <w:lang w:val="lv-LV"/>
        </w:rPr>
      </w:pPr>
      <w:r w:rsidRPr="00F60CFD">
        <w:rPr>
          <w:color w:val="000000"/>
          <w:lang w:val="lv-LV"/>
        </w:rPr>
        <w:t xml:space="preserve">Latvijas vidēja termiņa politikas plānošanas dokumentā - Izglītības attīstības pamatnostādnēs 2021.-2027.gadam “Nākotnes prasmes nākotnes sabiedrībai” ir noteikti četri izglītības attīstības mērķi: 1) Kompetenti pedagogi un akadēmiskais personāls, kas paredz uzdevumus izglītības sistēmas galvenā resursa - pedagogu un akadēmiskā personāla attīstībai un konkurētspējas nodrošināšanai; 2) Mūsdienīgs un kvalitatīvs izglītības piedāvājums, kas aptver plānotos uzdevumus formālās izglītības attīstībai visās pakāpēs, sākot ar pirmsskolu un noslēdzot ar augstāko izglītību; 3) Atbalsts ikviena izaugsmei, kur galvenie uzdevumi ir saistīti ar iekļaujošas izglītības pieejas nostiprināšanu un pieaugušo izglītības sistēmas un pieaugušo prasmju attīstību; 4) Efektīva izglītības sistēmas un resursu pārvaldība, kas izvirza uzdevumus izglītības sistēmas un izglītības iestāžu tīkla efektivitātei un kvalitātei, tostarp, stratēģiskai izglītības iestāžu vadībai, </w:t>
      </w:r>
      <w:r w:rsidRPr="00F60CFD">
        <w:rPr>
          <w:color w:val="000000"/>
          <w:lang w:val="lv-LV"/>
        </w:rPr>
        <w:lastRenderedPageBreak/>
        <w:t xml:space="preserve">augstākās izglītības pārvaldības attīstībai un kvalitatīvāka vispārējās izglītības iestāžu tīkla izveidei Latvijā. </w:t>
      </w:r>
    </w:p>
    <w:p w14:paraId="674552FD" w14:textId="77777777" w:rsidR="006C0950" w:rsidRPr="00F60CFD" w:rsidRDefault="006C0950" w:rsidP="003B2231">
      <w:pPr>
        <w:numPr>
          <w:ilvl w:val="0"/>
          <w:numId w:val="2"/>
        </w:numPr>
        <w:pBdr>
          <w:top w:val="nil"/>
          <w:left w:val="nil"/>
          <w:bottom w:val="nil"/>
          <w:right w:val="nil"/>
          <w:between w:val="nil"/>
        </w:pBdr>
        <w:spacing w:after="0"/>
        <w:ind w:left="567"/>
        <w:rPr>
          <w:color w:val="000000"/>
          <w:lang w:val="lv-LV"/>
        </w:rPr>
      </w:pPr>
      <w:r w:rsidRPr="00F60CFD">
        <w:rPr>
          <w:color w:val="000000"/>
          <w:lang w:val="lv-LV"/>
        </w:rPr>
        <w:t xml:space="preserve">Aizvien lielāku nozīmi pieaugušo prasmju attīstībā iegūst neformālās izglītības pieeja, kas ir īpaši būtiska caurviju prasmju apguvei un ļauj operatīvi reaģēt uz iedzīvotāju mācību vajadzībām un ātri sasniegt nepieciešamo rezultātu. Tādēļ, lai Kohēzijas politikas un ANM plāna ietvaros plānotajos investīciju pasākumos pieaugušo izglītības nodrošināšanai varētu piedāvāt kvalitatīvas neformālās izglītības programmas, ir paredzēts izstrādāt un normatīvi nostiprināt kopīgus kvalitātes principus neformālās izglītības programmu izstrādei un īstenošanai, ko izmantos gan izglītības iestādes programmu piedāvājuma veidošanai un, kas ļaus publiskajā pasūtījumā pieaugušo mācībām iekļaut kvalitatīvas neformālās izglītības programmas. </w:t>
      </w:r>
    </w:p>
    <w:p w14:paraId="698D99E3" w14:textId="77777777" w:rsidR="006C0950" w:rsidRPr="00B63AD5" w:rsidRDefault="006C0950" w:rsidP="003B2231">
      <w:pPr>
        <w:pStyle w:val="ListParagraph"/>
        <w:numPr>
          <w:ilvl w:val="0"/>
          <w:numId w:val="2"/>
        </w:numPr>
        <w:spacing w:after="0"/>
        <w:ind w:left="567"/>
        <w:rPr>
          <w:rFonts w:cs="Times New Roman"/>
          <w:iCs/>
          <w:szCs w:val="24"/>
          <w:lang w:val="lv-LV"/>
        </w:rPr>
      </w:pPr>
      <w:r w:rsidRPr="00F60CFD">
        <w:rPr>
          <w:color w:val="000000"/>
          <w:lang w:val="lv-LV"/>
        </w:rPr>
        <w:t xml:space="preserve">Lai nodrošinātu, ka digitālo prasmju uzlabošanas pasākumi ir pieejami visām sabiedrības grupām, ANM plāna investīcijas ir paredzētas arī iedzīvotāju digitālo </w:t>
      </w:r>
      <w:proofErr w:type="spellStart"/>
      <w:r w:rsidRPr="00F60CFD">
        <w:rPr>
          <w:color w:val="000000"/>
          <w:lang w:val="lv-LV"/>
        </w:rPr>
        <w:t>pamatprasmju</w:t>
      </w:r>
      <w:proofErr w:type="spellEnd"/>
      <w:r w:rsidRPr="00F60CFD">
        <w:rPr>
          <w:color w:val="000000"/>
          <w:lang w:val="lv-LV"/>
        </w:rPr>
        <w:t xml:space="preserve"> attīstībai, kā prioritārās </w:t>
      </w:r>
      <w:proofErr w:type="spellStart"/>
      <w:r w:rsidRPr="00F60CFD">
        <w:rPr>
          <w:color w:val="000000"/>
          <w:lang w:val="lv-LV"/>
        </w:rPr>
        <w:t>mērķgrupas</w:t>
      </w:r>
      <w:proofErr w:type="spellEnd"/>
      <w:r w:rsidRPr="00F60CFD">
        <w:rPr>
          <w:color w:val="000000"/>
          <w:lang w:val="lv-LV"/>
        </w:rPr>
        <w:t xml:space="preserve"> nosakot iedzīvotājus 45+ bez pamata digitālajām prasmēm un jauniešus, kuriem ir nepietiekamas digitālās prasmes kādā no DESI indeksa komponentēm un tās ir uzlabojamas ar jauniešu neformālās izglītības metodēm.</w:t>
      </w:r>
    </w:p>
    <w:p w14:paraId="18ED32EE" w14:textId="77777777" w:rsidR="00A467FD" w:rsidRPr="00680250" w:rsidRDefault="006C0950" w:rsidP="003B2231">
      <w:pPr>
        <w:pStyle w:val="ListParagraph"/>
        <w:numPr>
          <w:ilvl w:val="0"/>
          <w:numId w:val="2"/>
        </w:numPr>
        <w:spacing w:after="0"/>
        <w:ind w:left="567"/>
        <w:rPr>
          <w:rFonts w:cs="Times New Roman"/>
          <w:iCs/>
          <w:szCs w:val="24"/>
          <w:lang w:val="lv-LV"/>
        </w:rPr>
      </w:pPr>
      <w:r w:rsidRPr="007D2B2F">
        <w:rPr>
          <w:rFonts w:cs="Times New Roman"/>
          <w:iCs/>
          <w:szCs w:val="24"/>
          <w:lang w:val="lv-LV"/>
        </w:rPr>
        <w:t xml:space="preserve"> </w:t>
      </w:r>
      <w:r w:rsidR="00A467FD" w:rsidRPr="00680250">
        <w:rPr>
          <w:color w:val="000000"/>
          <w:lang w:val="lv-LV"/>
        </w:rPr>
        <w:t xml:space="preserve">ANM plāna nevienlīdzības komponentē ir paredzētas arī investīcijas </w:t>
      </w:r>
      <w:proofErr w:type="spellStart"/>
      <w:r w:rsidR="00A467FD" w:rsidRPr="00680250">
        <w:rPr>
          <w:color w:val="000000"/>
          <w:lang w:val="lv-LV"/>
        </w:rPr>
        <w:t>bezdabnieku</w:t>
      </w:r>
      <w:proofErr w:type="spellEnd"/>
      <w:r w:rsidR="00A467FD" w:rsidRPr="00680250">
        <w:rPr>
          <w:color w:val="000000"/>
          <w:lang w:val="lv-LV"/>
        </w:rPr>
        <w:t xml:space="preserve"> un bezdarba riskam pakļauto </w:t>
      </w:r>
      <w:proofErr w:type="spellStart"/>
      <w:r w:rsidR="00A467FD" w:rsidRPr="00680250">
        <w:rPr>
          <w:color w:val="000000"/>
          <w:lang w:val="lv-LV"/>
        </w:rPr>
        <w:t>nodarbinato</w:t>
      </w:r>
      <w:proofErr w:type="spellEnd"/>
      <w:r w:rsidR="00A467FD" w:rsidRPr="00680250">
        <w:rPr>
          <w:color w:val="000000"/>
          <w:lang w:val="lv-LV"/>
        </w:rPr>
        <w:t xml:space="preserve"> mācību pasākumiem, kas, papildinot ESIF ietvarā plānotās investīcijas nodrošinās mērķētu ieguldījumu veikšanu noteiktu  sociālo grupu prasmju uzlabošanā un </w:t>
      </w:r>
      <w:proofErr w:type="spellStart"/>
      <w:r w:rsidR="00A467FD" w:rsidRPr="00680250">
        <w:rPr>
          <w:color w:val="000000"/>
          <w:lang w:val="lv-LV"/>
        </w:rPr>
        <w:t>un</w:t>
      </w:r>
      <w:proofErr w:type="spellEnd"/>
      <w:r w:rsidR="00A467FD" w:rsidRPr="00680250">
        <w:rPr>
          <w:color w:val="000000"/>
          <w:lang w:val="lv-LV"/>
        </w:rPr>
        <w:t xml:space="preserve"> virzību uz kopējā rādītāja par pieaugušo līdzdalības palielināšanu izglītībā nodrošināšanu.</w:t>
      </w:r>
    </w:p>
    <w:p w14:paraId="78557B78" w14:textId="69D12E61" w:rsidR="006C0950" w:rsidRPr="007D2B2F" w:rsidRDefault="006C0950" w:rsidP="003B2231">
      <w:pPr>
        <w:pStyle w:val="ListParagraph"/>
        <w:numPr>
          <w:ilvl w:val="0"/>
          <w:numId w:val="2"/>
        </w:numPr>
        <w:spacing w:after="0"/>
        <w:ind w:left="567"/>
        <w:rPr>
          <w:rFonts w:cs="Times New Roman"/>
          <w:iCs/>
          <w:szCs w:val="24"/>
          <w:lang w:val="lv-LV"/>
        </w:rPr>
      </w:pPr>
      <w:r w:rsidRPr="007D2B2F">
        <w:rPr>
          <w:rFonts w:cs="Times New Roman"/>
          <w:iCs/>
          <w:szCs w:val="24"/>
          <w:lang w:val="lv-LV"/>
        </w:rPr>
        <w:t xml:space="preserve">ANM plāna </w:t>
      </w:r>
      <w:r w:rsidRPr="00F60CFD">
        <w:rPr>
          <w:color w:val="000000"/>
          <w:lang w:val="lv-LV"/>
        </w:rPr>
        <w:t xml:space="preserve">investīcijas ir paredzētas arī izglītības attīstības pamatnostādnēs paredzēto uzdevumu izpildei  augstskolu pārvaldības sistēmas attīstībā ekonomikas transformācijas un produktivitātes reformas komponentē, savukārt </w:t>
      </w:r>
      <w:r w:rsidRPr="007D2B2F">
        <w:rPr>
          <w:rFonts w:cs="Times New Roman"/>
          <w:iCs/>
          <w:szCs w:val="24"/>
          <w:lang w:val="lv-LV"/>
        </w:rPr>
        <w:t xml:space="preserve">nevienlīdzības komponentē ir plānots atbalsts </w:t>
      </w:r>
      <w:r w:rsidRPr="00F60CFD">
        <w:rPr>
          <w:color w:val="000000"/>
          <w:lang w:val="lv-LV"/>
        </w:rPr>
        <w:t>vispārējās izglītības iestāžu</w:t>
      </w:r>
      <w:r w:rsidRPr="007D2B2F">
        <w:rPr>
          <w:rFonts w:cs="Times New Roman"/>
          <w:iCs/>
          <w:szCs w:val="24"/>
          <w:lang w:val="lv-LV"/>
        </w:rPr>
        <w:t xml:space="preserve"> tīkla </w:t>
      </w:r>
      <w:proofErr w:type="spellStart"/>
      <w:r w:rsidRPr="007D2B2F">
        <w:rPr>
          <w:rFonts w:cs="Times New Roman"/>
          <w:iCs/>
          <w:szCs w:val="24"/>
          <w:lang w:val="lv-LV"/>
        </w:rPr>
        <w:t>efektivizācijai</w:t>
      </w:r>
      <w:proofErr w:type="spellEnd"/>
      <w:r w:rsidRPr="007D2B2F">
        <w:rPr>
          <w:rFonts w:cs="Times New Roman"/>
          <w:iCs/>
          <w:szCs w:val="24"/>
          <w:lang w:val="lv-LV"/>
        </w:rPr>
        <w:t xml:space="preserve">, </w:t>
      </w:r>
      <w:r>
        <w:rPr>
          <w:rFonts w:cs="Times New Roman"/>
          <w:iCs/>
          <w:szCs w:val="24"/>
          <w:lang w:val="lv-LV"/>
        </w:rPr>
        <w:t>tā</w:t>
      </w:r>
      <w:r w:rsidRPr="007D2B2F">
        <w:rPr>
          <w:rFonts w:cs="Times New Roman"/>
          <w:iCs/>
          <w:szCs w:val="24"/>
          <w:lang w:val="lv-LV"/>
        </w:rPr>
        <w:t xml:space="preserve"> galvenais mērķis ir nodrošināt </w:t>
      </w:r>
      <w:r w:rsidRPr="00F60CFD">
        <w:rPr>
          <w:color w:val="000000"/>
          <w:lang w:val="lv-LV"/>
        </w:rPr>
        <w:t xml:space="preserve">izglītības kvalitātes paaugstināšanos un </w:t>
      </w:r>
      <w:r w:rsidRPr="007D2B2F">
        <w:rPr>
          <w:rFonts w:cs="Times New Roman"/>
          <w:iCs/>
          <w:szCs w:val="24"/>
          <w:lang w:val="lv-LV"/>
        </w:rPr>
        <w:t>atšķirību mazināšanos skolēnu sniegumā, kas novērots starp mazām un lielām izglītības iestādēm.</w:t>
      </w:r>
      <w:r w:rsidRPr="00F60CFD">
        <w:rPr>
          <w:color w:val="000000"/>
          <w:lang w:val="lv-LV"/>
        </w:rPr>
        <w:t xml:space="preserve"> Kvalitatīvs un ilgtspējīgs vispārējās izglītības iestāžu tīkls ir būtisks priekšnoteikums, lai nodrošinātu kompetenču pieejā balstītā vispārējās izglītības satura īstenošanu un atbilstošu prasmju attīstību skolēniem.</w:t>
      </w:r>
    </w:p>
    <w:p w14:paraId="026E9AEA" w14:textId="77777777" w:rsidR="006C0950" w:rsidRDefault="006C0950" w:rsidP="003B2231">
      <w:pPr>
        <w:spacing w:after="0"/>
        <w:ind w:firstLine="0"/>
        <w:rPr>
          <w:rFonts w:cs="Times New Roman"/>
          <w:iCs/>
          <w:szCs w:val="24"/>
          <w:lang w:val="lv-LV"/>
        </w:rPr>
      </w:pPr>
    </w:p>
    <w:p w14:paraId="6839C145" w14:textId="77777777" w:rsidR="006C0950" w:rsidRDefault="006C0950" w:rsidP="003B2231">
      <w:pPr>
        <w:pStyle w:val="Heading2"/>
        <w:numPr>
          <w:ilvl w:val="0"/>
          <w:numId w:val="101"/>
        </w:numPr>
        <w:spacing w:line="256" w:lineRule="auto"/>
        <w:ind w:left="567"/>
      </w:pPr>
      <w:bookmarkStart w:id="3" w:name="_Toc70343064"/>
      <w:r>
        <w:t>Sasaiste ar Eiropas Semestri</w:t>
      </w:r>
      <w:bookmarkEnd w:id="3"/>
    </w:p>
    <w:p w14:paraId="0AB8721A" w14:textId="77777777" w:rsidR="006C0950" w:rsidRDefault="006C0950" w:rsidP="003B2231">
      <w:pPr>
        <w:pStyle w:val="ListParagraph"/>
        <w:numPr>
          <w:ilvl w:val="0"/>
          <w:numId w:val="2"/>
        </w:numPr>
        <w:spacing w:after="0"/>
        <w:ind w:left="567"/>
        <w:rPr>
          <w:lang w:val="lv-LV"/>
        </w:rPr>
      </w:pPr>
      <w:r>
        <w:rPr>
          <w:lang w:val="lv-LV"/>
        </w:rPr>
        <w:t>ANM viens no priekšnosacījumiem ir, ka dalībvalstu ANM plānos iekļautajām darbībām ir jāadresē 2019. un 2020.gada dalībvalstu specifisko rekomendācijas. Latvijas ANM plāns ir veidots, lai sniegtu pienesumu rekomendāciju ieviešanā, vienlaikus vairāku rekomendāciju ieviešana ir plānota ārpus ANM ietvara, kuru ieviešanā ir panākts nozīmīgs progress.</w:t>
      </w:r>
    </w:p>
    <w:p w14:paraId="60FE077D" w14:textId="225458A1" w:rsidR="006C0950" w:rsidRDefault="006C0950" w:rsidP="003B2231">
      <w:pPr>
        <w:pStyle w:val="ListParagraph"/>
        <w:numPr>
          <w:ilvl w:val="0"/>
          <w:numId w:val="2"/>
        </w:numPr>
        <w:spacing w:after="0"/>
        <w:ind w:left="567"/>
        <w:rPr>
          <w:lang w:val="lv-LV"/>
        </w:rPr>
      </w:pPr>
      <w:r>
        <w:rPr>
          <w:lang w:val="lv-LV"/>
        </w:rPr>
        <w:t xml:space="preserve">Izvēloties ANM plānā iekļaujamās reformas un investīcijas netiek izvēlēti tādi pasākumi, kuros rekomendāciju īstenošanā panākts jau būtisks progress un investīcijām, kurām ir ikgadēju izdevumu raksturs. Piemēram, 2020. un 2021. gada valsts budžeta ietvaros ir panāktas nozīmīgas izmaiņas veselības aprūpes pieejamības stiprināšanā, īpaši attiecībā uz medicīnas personu atalgojumu. Tāpat </w:t>
      </w:r>
      <w:r>
        <w:rPr>
          <w:lang w:val="lv-LV"/>
        </w:rPr>
        <w:lastRenderedPageBreak/>
        <w:t xml:space="preserve">tiek īstenotas pakāpeniskas izmaiņas nodokļa </w:t>
      </w:r>
      <w:r w:rsidR="00FF09EB">
        <w:rPr>
          <w:lang w:val="lv-LV"/>
        </w:rPr>
        <w:t>s</w:t>
      </w:r>
      <w:r>
        <w:rPr>
          <w:lang w:val="lv-LV"/>
        </w:rPr>
        <w:t>loga mazināšanā darbaspēka</w:t>
      </w:r>
      <w:r w:rsidR="00FF09EB">
        <w:rPr>
          <w:lang w:val="lv-LV"/>
        </w:rPr>
        <w:t>m</w:t>
      </w:r>
      <w:r>
        <w:rPr>
          <w:lang w:val="lv-LV"/>
        </w:rPr>
        <w:t>, novirzot to uz citiem avotiem.</w:t>
      </w:r>
    </w:p>
    <w:p w14:paraId="0C724185" w14:textId="77777777" w:rsidR="006C0950" w:rsidRDefault="006C0950" w:rsidP="003B2231">
      <w:pPr>
        <w:pStyle w:val="ListParagraph"/>
        <w:numPr>
          <w:ilvl w:val="0"/>
          <w:numId w:val="2"/>
        </w:numPr>
        <w:spacing w:after="0"/>
        <w:ind w:left="567"/>
        <w:rPr>
          <w:lang w:val="lv-LV"/>
        </w:rPr>
      </w:pPr>
      <w:r>
        <w:rPr>
          <w:lang w:val="lv-LV"/>
        </w:rPr>
        <w:t xml:space="preserve">Attiecībā uz 2020.gada rekomendācijām, kurām ir īstermiņa raksturs un kuras ir vērstas uz COVID-19 situācijas stabilizēšanu, tiešs atbalsts no ANM netiek plānots. Proti, terminētais krīzes atbalsts krīzes skartajiem iedzīvotājiem un uzņēmumiem tiek finansēts no valsts budžeta līdzekļiem un citiem instrumentiem. </w:t>
      </w:r>
    </w:p>
    <w:p w14:paraId="16484F81" w14:textId="2CAC1692" w:rsidR="006C0950" w:rsidRPr="00E17E86" w:rsidRDefault="006C0950" w:rsidP="003B2231">
      <w:pPr>
        <w:pStyle w:val="ListParagraph"/>
        <w:numPr>
          <w:ilvl w:val="0"/>
          <w:numId w:val="2"/>
        </w:numPr>
        <w:spacing w:after="0"/>
        <w:ind w:left="567"/>
        <w:rPr>
          <w:lang w:val="lv-LV"/>
        </w:rPr>
      </w:pPr>
      <w:r>
        <w:rPr>
          <w:lang w:val="lv-LV"/>
        </w:rPr>
        <w:t>Zemāk iekļauts apkopojums par galvenajiem veiktajiem pasākumiem 2019. un 2020.gada rekomendāciju ieviešanā:</w:t>
      </w:r>
    </w:p>
    <w:p w14:paraId="6F1EC693" w14:textId="77777777" w:rsidR="006C0950" w:rsidRPr="00062E12" w:rsidRDefault="006C0950" w:rsidP="003B2231">
      <w:pPr>
        <w:pStyle w:val="ListParagraph"/>
        <w:spacing w:after="0"/>
        <w:ind w:left="567" w:firstLine="0"/>
        <w:rPr>
          <w:rFonts w:cs="Times New Roman"/>
          <w:iCs/>
          <w:szCs w:val="24"/>
          <w:lang w:val="lv-LV"/>
        </w:rPr>
      </w:pPr>
    </w:p>
    <w:p w14:paraId="0AB4F6E2" w14:textId="77777777" w:rsidR="006C0950" w:rsidRDefault="006C0950" w:rsidP="003B2231">
      <w:pPr>
        <w:spacing w:after="0"/>
        <w:rPr>
          <w:i/>
          <w:lang w:val="lv-LV"/>
        </w:rPr>
      </w:pPr>
      <w:r>
        <w:rPr>
          <w:i/>
          <w:lang w:val="lv-LV"/>
        </w:rPr>
        <w:t>Tabula Nr. 2. Eiropas Semestra rekomendācijas un to ieviešana</w:t>
      </w:r>
    </w:p>
    <w:p w14:paraId="5B6FEAC8" w14:textId="77777777" w:rsidR="006C0950" w:rsidRDefault="006C0950" w:rsidP="003B2231">
      <w:pPr>
        <w:spacing w:after="0"/>
        <w:rPr>
          <w:lang w:val="lv-LV"/>
        </w:rPr>
      </w:pPr>
    </w:p>
    <w:tbl>
      <w:tblPr>
        <w:tblStyle w:val="TableGrid1"/>
        <w:tblW w:w="8364" w:type="dxa"/>
        <w:tblInd w:w="-5" w:type="dxa"/>
        <w:tblLook w:val="04A0" w:firstRow="1" w:lastRow="0" w:firstColumn="1" w:lastColumn="0" w:noHBand="0" w:noVBand="1"/>
      </w:tblPr>
      <w:tblGrid>
        <w:gridCol w:w="3828"/>
        <w:gridCol w:w="4536"/>
      </w:tblGrid>
      <w:tr w:rsidR="006C0950" w14:paraId="26707C97" w14:textId="77777777" w:rsidTr="006C0950">
        <w:tc>
          <w:tcPr>
            <w:tcW w:w="3828" w:type="dxa"/>
            <w:tcBorders>
              <w:top w:val="single" w:sz="4" w:space="0" w:color="auto"/>
              <w:left w:val="single" w:sz="4" w:space="0" w:color="auto"/>
              <w:bottom w:val="single" w:sz="4" w:space="0" w:color="auto"/>
              <w:right w:val="single" w:sz="4" w:space="0" w:color="auto"/>
            </w:tcBorders>
            <w:hideMark/>
          </w:tcPr>
          <w:p w14:paraId="6F8EDAB6" w14:textId="77777777" w:rsidR="006C0950" w:rsidRDefault="006C0950" w:rsidP="003B2231">
            <w:pPr>
              <w:jc w:val="center"/>
              <w:rPr>
                <w:rFonts w:cs="Times New Roman"/>
                <w:b/>
                <w:sz w:val="22"/>
                <w:lang w:val="lv-LV"/>
              </w:rPr>
            </w:pPr>
            <w:r>
              <w:rPr>
                <w:rFonts w:cs="Times New Roman"/>
                <w:b/>
                <w:sz w:val="22"/>
                <w:lang w:val="lv-LV"/>
              </w:rPr>
              <w:t>2019. gada rekomendācijas</w:t>
            </w:r>
          </w:p>
        </w:tc>
        <w:tc>
          <w:tcPr>
            <w:tcW w:w="4536" w:type="dxa"/>
            <w:tcBorders>
              <w:top w:val="single" w:sz="4" w:space="0" w:color="auto"/>
              <w:left w:val="single" w:sz="4" w:space="0" w:color="auto"/>
              <w:bottom w:val="single" w:sz="4" w:space="0" w:color="auto"/>
              <w:right w:val="single" w:sz="4" w:space="0" w:color="auto"/>
            </w:tcBorders>
            <w:hideMark/>
          </w:tcPr>
          <w:p w14:paraId="56697313" w14:textId="77777777" w:rsidR="006C0950" w:rsidRDefault="006C0950" w:rsidP="003B2231">
            <w:pPr>
              <w:jc w:val="center"/>
              <w:rPr>
                <w:rFonts w:cs="Times New Roman"/>
                <w:b/>
                <w:sz w:val="22"/>
                <w:lang w:val="lv-LV"/>
              </w:rPr>
            </w:pPr>
            <w:r>
              <w:rPr>
                <w:rFonts w:cs="Times New Roman"/>
                <w:b/>
                <w:sz w:val="22"/>
                <w:lang w:val="lv-LV"/>
              </w:rPr>
              <w:t>Būtiskākie pasākumi rekomendāciju ieviešanā</w:t>
            </w:r>
          </w:p>
        </w:tc>
      </w:tr>
      <w:tr w:rsidR="006C0950" w:rsidRPr="00B9765E" w14:paraId="34C8772F" w14:textId="77777777" w:rsidTr="006C0950">
        <w:trPr>
          <w:trHeight w:val="2967"/>
        </w:trPr>
        <w:tc>
          <w:tcPr>
            <w:tcW w:w="3828" w:type="dxa"/>
            <w:tcBorders>
              <w:top w:val="single" w:sz="4" w:space="0" w:color="auto"/>
              <w:left w:val="single" w:sz="4" w:space="0" w:color="auto"/>
              <w:bottom w:val="single" w:sz="4" w:space="0" w:color="auto"/>
              <w:right w:val="single" w:sz="4" w:space="0" w:color="auto"/>
            </w:tcBorders>
            <w:hideMark/>
          </w:tcPr>
          <w:p w14:paraId="44687AC8" w14:textId="77777777" w:rsidR="006C0950" w:rsidRDefault="006C0950" w:rsidP="003B2231">
            <w:pPr>
              <w:rPr>
                <w:rFonts w:cs="Times New Roman"/>
                <w:b/>
                <w:color w:val="000000"/>
                <w:sz w:val="22"/>
                <w:lang w:val="lv-LV"/>
              </w:rPr>
            </w:pPr>
            <w:r>
              <w:rPr>
                <w:rFonts w:cs="Times New Roman"/>
                <w:b/>
                <w:color w:val="000000"/>
                <w:sz w:val="22"/>
                <w:lang w:val="lv-LV"/>
              </w:rPr>
              <w:t>Fiskālās rekomendācijas 2019</w:t>
            </w:r>
          </w:p>
          <w:p w14:paraId="773B20E5" w14:textId="77777777" w:rsidR="006C0950" w:rsidRDefault="006C0950" w:rsidP="003B2231">
            <w:pPr>
              <w:rPr>
                <w:rFonts w:cs="Times New Roman"/>
                <w:b/>
                <w:color w:val="000000"/>
                <w:lang w:val="lv-LV"/>
              </w:rPr>
            </w:pPr>
            <w:r>
              <w:rPr>
                <w:rFonts w:cs="Times New Roman"/>
                <w:sz w:val="20"/>
                <w:szCs w:val="20"/>
                <w:lang w:val="lv-LV"/>
              </w:rPr>
              <w:t xml:space="preserve">Nodrošināt, ka valdības neto primāro izdevumu nominālā pieauguma temps nepārsniedz 3,5% 2020. gadā, kas atbilst gada strukturālajai korekcijai 0,5 % apmērā no IKP. </w:t>
            </w:r>
            <w:r>
              <w:rPr>
                <w:rFonts w:cs="Times New Roman"/>
                <w:b/>
                <w:bCs/>
                <w:sz w:val="20"/>
                <w:szCs w:val="20"/>
                <w:lang w:val="lv-LV"/>
              </w:rPr>
              <w:t>Samazināt nodokļus zema atalgojuma saņēmējiem</w:t>
            </w:r>
            <w:r>
              <w:rPr>
                <w:rFonts w:cs="Times New Roman"/>
                <w:sz w:val="20"/>
                <w:szCs w:val="20"/>
                <w:lang w:val="lv-LV"/>
              </w:rPr>
              <w:t xml:space="preserve">, novirzot tos uz citiem avotiem, jo īpaši kapitālu un īpašumu, un uzlabojot nodokļu saistību izpildi. </w:t>
            </w:r>
            <w:r>
              <w:rPr>
                <w:rFonts w:cs="Times New Roman"/>
                <w:b/>
                <w:bCs/>
                <w:sz w:val="20"/>
                <w:szCs w:val="20"/>
                <w:lang w:val="lv-LV"/>
              </w:rPr>
              <w:t>Nodrošināt efektīvu uzraudzību un nelikumīgi iegūtu līdzekļu legalizēšanas novēršanas regulējuma īstenošanu</w:t>
            </w:r>
            <w:r>
              <w:rPr>
                <w:rFonts w:cs="Times New Roman"/>
                <w:sz w:val="20"/>
                <w:szCs w:val="20"/>
                <w:lang w:val="lv-LV"/>
              </w:rPr>
              <w:t>.</w:t>
            </w:r>
          </w:p>
        </w:tc>
        <w:tc>
          <w:tcPr>
            <w:tcW w:w="4536" w:type="dxa"/>
            <w:tcBorders>
              <w:top w:val="single" w:sz="4" w:space="0" w:color="auto"/>
              <w:left w:val="single" w:sz="4" w:space="0" w:color="auto"/>
              <w:bottom w:val="single" w:sz="4" w:space="0" w:color="auto"/>
              <w:right w:val="single" w:sz="4" w:space="0" w:color="auto"/>
            </w:tcBorders>
          </w:tcPr>
          <w:p w14:paraId="3269F404" w14:textId="77777777" w:rsidR="006C0950" w:rsidRDefault="006C0950" w:rsidP="003B2231">
            <w:pPr>
              <w:rPr>
                <w:rFonts w:cs="Times New Roman"/>
                <w:bCs/>
                <w:sz w:val="20"/>
                <w:szCs w:val="20"/>
                <w:lang w:val="lv-LV"/>
              </w:rPr>
            </w:pPr>
            <w:r>
              <w:rPr>
                <w:rFonts w:cs="Times New Roman"/>
                <w:bCs/>
                <w:sz w:val="20"/>
                <w:szCs w:val="20"/>
                <w:lang w:val="lv-LV"/>
              </w:rPr>
              <w:t>2020.gadā (t.sk. pieņemot 2021.gada budžetu) veikti šādi pasākumi ar mērķi mazināt ienākumu nevienlīdzību un sociālo atstumtību:</w:t>
            </w:r>
          </w:p>
          <w:p w14:paraId="25C31CFD" w14:textId="77777777" w:rsidR="006C0950" w:rsidRDefault="006C0950" w:rsidP="003B2231">
            <w:pPr>
              <w:numPr>
                <w:ilvl w:val="0"/>
                <w:numId w:val="36"/>
              </w:numPr>
              <w:ind w:left="567"/>
              <w:contextualSpacing/>
              <w:rPr>
                <w:rFonts w:cs="Times New Roman"/>
                <w:bCs/>
                <w:sz w:val="20"/>
                <w:lang w:val="lv-LV"/>
              </w:rPr>
            </w:pPr>
            <w:r>
              <w:rPr>
                <w:rFonts w:cs="Times New Roman"/>
                <w:bCs/>
                <w:sz w:val="20"/>
                <w:lang w:val="lv-LV"/>
              </w:rPr>
              <w:t xml:space="preserve">Diferencētais neapliekamais minimums palielināts no 230 līdz 300 EUR mēnesī; </w:t>
            </w:r>
          </w:p>
          <w:p w14:paraId="493BE017" w14:textId="77777777" w:rsidR="006C0950" w:rsidRDefault="006C0950" w:rsidP="003B2231">
            <w:pPr>
              <w:numPr>
                <w:ilvl w:val="0"/>
                <w:numId w:val="36"/>
              </w:numPr>
              <w:ind w:left="567"/>
              <w:contextualSpacing/>
              <w:rPr>
                <w:rFonts w:cs="Times New Roman"/>
                <w:bCs/>
                <w:sz w:val="20"/>
                <w:lang w:val="lv-LV"/>
              </w:rPr>
            </w:pPr>
            <w:r>
              <w:rPr>
                <w:rFonts w:cs="Times New Roman"/>
                <w:bCs/>
                <w:sz w:val="20"/>
                <w:lang w:val="lv-LV"/>
              </w:rPr>
              <w:t>Nodokļa atvieglojums par apgādājamiem ir palielināts no 230 uz 250 EUR mēnesī.</w:t>
            </w:r>
          </w:p>
          <w:p w14:paraId="1910A574" w14:textId="77777777" w:rsidR="006C0950" w:rsidRDefault="006C0950" w:rsidP="003B2231">
            <w:pPr>
              <w:numPr>
                <w:ilvl w:val="0"/>
                <w:numId w:val="36"/>
              </w:numPr>
              <w:spacing w:after="120"/>
              <w:ind w:left="567"/>
              <w:contextualSpacing/>
              <w:rPr>
                <w:rFonts w:cs="Times New Roman"/>
                <w:bCs/>
                <w:sz w:val="20"/>
                <w:lang w:val="lv-LV"/>
              </w:rPr>
            </w:pPr>
            <w:r>
              <w:rPr>
                <w:rFonts w:cs="Times New Roman"/>
                <w:bCs/>
                <w:sz w:val="20"/>
                <w:lang w:val="lv-LV"/>
              </w:rPr>
              <w:t>Obligātās sociālās apdrošināšanas iemaksas samazinātas par 1% (no 35.09% uz 34.09%);</w:t>
            </w:r>
          </w:p>
          <w:p w14:paraId="2EA8177A" w14:textId="77777777" w:rsidR="006C0950" w:rsidRDefault="006C0950" w:rsidP="003B2231">
            <w:pPr>
              <w:numPr>
                <w:ilvl w:val="0"/>
                <w:numId w:val="36"/>
              </w:numPr>
              <w:spacing w:after="120"/>
              <w:ind w:left="567"/>
              <w:contextualSpacing/>
              <w:rPr>
                <w:rFonts w:cs="Times New Roman"/>
                <w:bCs/>
                <w:sz w:val="20"/>
                <w:lang w:val="lv-LV"/>
              </w:rPr>
            </w:pPr>
            <w:r>
              <w:rPr>
                <w:rFonts w:cs="Times New Roman"/>
                <w:bCs/>
                <w:sz w:val="20"/>
                <w:lang w:val="lv-LV"/>
              </w:rPr>
              <w:t>Diferencētais neapliekamā minimuma maksimālais slieksnis palielināts līdz 1800 EUR</w:t>
            </w:r>
          </w:p>
          <w:p w14:paraId="01996FFA" w14:textId="77777777" w:rsidR="006C0950" w:rsidRDefault="006C0950" w:rsidP="003B2231">
            <w:pPr>
              <w:numPr>
                <w:ilvl w:val="0"/>
                <w:numId w:val="36"/>
              </w:numPr>
              <w:spacing w:after="120"/>
              <w:ind w:left="567"/>
              <w:contextualSpacing/>
              <w:rPr>
                <w:rFonts w:cs="Times New Roman"/>
                <w:bCs/>
                <w:sz w:val="20"/>
                <w:lang w:val="lv-LV"/>
              </w:rPr>
            </w:pPr>
            <w:r>
              <w:rPr>
                <w:rFonts w:cs="Times New Roman"/>
                <w:bCs/>
                <w:sz w:val="20"/>
                <w:lang w:val="lv-LV"/>
              </w:rPr>
              <w:t>Neapliekamais minimums pensijām palielināts līdz  330 EUR mēnesī</w:t>
            </w:r>
          </w:p>
          <w:p w14:paraId="76697653" w14:textId="77777777" w:rsidR="006C0950" w:rsidRDefault="006C0950" w:rsidP="003B2231">
            <w:pPr>
              <w:numPr>
                <w:ilvl w:val="0"/>
                <w:numId w:val="36"/>
              </w:numPr>
              <w:spacing w:after="120"/>
              <w:ind w:left="567"/>
              <w:contextualSpacing/>
              <w:rPr>
                <w:rFonts w:cs="Times New Roman"/>
                <w:bCs/>
                <w:sz w:val="20"/>
                <w:lang w:val="lv-LV"/>
              </w:rPr>
            </w:pPr>
            <w:r>
              <w:rPr>
                <w:rFonts w:cs="Times New Roman"/>
                <w:bCs/>
                <w:sz w:val="20"/>
                <w:lang w:val="lv-LV"/>
              </w:rPr>
              <w:t xml:space="preserve">Minimālā mēnešalga palielināta līdz 500 EUR </w:t>
            </w:r>
          </w:p>
          <w:p w14:paraId="46ED4A4F" w14:textId="77777777" w:rsidR="006C0950" w:rsidRDefault="006C0950" w:rsidP="003B2231">
            <w:pPr>
              <w:numPr>
                <w:ilvl w:val="0"/>
                <w:numId w:val="36"/>
              </w:numPr>
              <w:ind w:left="567"/>
              <w:contextualSpacing/>
              <w:rPr>
                <w:rFonts w:cs="Times New Roman"/>
                <w:sz w:val="20"/>
                <w:lang w:val="lv-LV"/>
              </w:rPr>
            </w:pPr>
            <w:r>
              <w:rPr>
                <w:rFonts w:cs="Times New Roman"/>
                <w:bCs/>
                <w:sz w:val="20"/>
                <w:lang w:val="lv-LV"/>
              </w:rPr>
              <w:t>Akcīzes nodokļa likme tabakas izstrādājumiem pakāpeniski pieaugs un tiks indeksētas uzņēmumu vieglo automašīnu nodokļa likmes</w:t>
            </w:r>
          </w:p>
          <w:p w14:paraId="18489D55" w14:textId="77777777" w:rsidR="006C0950" w:rsidRDefault="006C0950" w:rsidP="003B2231">
            <w:pPr>
              <w:rPr>
                <w:rFonts w:cs="Times New Roman"/>
                <w:sz w:val="20"/>
                <w:szCs w:val="20"/>
                <w:lang w:val="lv-LV"/>
              </w:rPr>
            </w:pPr>
          </w:p>
        </w:tc>
      </w:tr>
      <w:tr w:rsidR="006C0950" w14:paraId="70E14C01" w14:textId="77777777" w:rsidTr="006C0950">
        <w:tc>
          <w:tcPr>
            <w:tcW w:w="3828" w:type="dxa"/>
            <w:tcBorders>
              <w:top w:val="single" w:sz="4" w:space="0" w:color="auto"/>
              <w:left w:val="single" w:sz="4" w:space="0" w:color="auto"/>
              <w:bottom w:val="single" w:sz="4" w:space="0" w:color="auto"/>
              <w:right w:val="single" w:sz="4" w:space="0" w:color="auto"/>
            </w:tcBorders>
            <w:hideMark/>
          </w:tcPr>
          <w:p w14:paraId="09910D7C" w14:textId="77777777" w:rsidR="006C0950" w:rsidRDefault="006C0950" w:rsidP="003B2231">
            <w:pPr>
              <w:rPr>
                <w:rFonts w:cs="Times New Roman"/>
                <w:b/>
                <w:color w:val="000000"/>
                <w:lang w:val="lv-LV"/>
              </w:rPr>
            </w:pPr>
            <w:r>
              <w:rPr>
                <w:rFonts w:cs="Times New Roman"/>
                <w:b/>
                <w:color w:val="000000"/>
                <w:sz w:val="22"/>
                <w:lang w:val="lv-LV"/>
              </w:rPr>
              <w:t>Sociālā iekļaušana 2019</w:t>
            </w:r>
          </w:p>
          <w:p w14:paraId="1CBF057F" w14:textId="77777777" w:rsidR="006C0950" w:rsidRDefault="006C0950" w:rsidP="003B2231">
            <w:pPr>
              <w:rPr>
                <w:rFonts w:eastAsia="Times New Roman" w:cs="Times New Roman"/>
                <w:sz w:val="20"/>
                <w:szCs w:val="20"/>
                <w:lang w:val="lv-LV" w:eastAsia="lv-LV"/>
              </w:rPr>
            </w:pPr>
            <w:r>
              <w:rPr>
                <w:rFonts w:eastAsia="Times New Roman" w:cs="Times New Roman"/>
                <w:b/>
                <w:bCs/>
                <w:color w:val="000000" w:themeColor="dark1"/>
                <w:kern w:val="24"/>
                <w:sz w:val="20"/>
                <w:szCs w:val="20"/>
                <w:lang w:val="lv-LV" w:eastAsia="lv-LV"/>
              </w:rPr>
              <w:t>Novērst sociālo atstumtību</w:t>
            </w:r>
            <w:r>
              <w:rPr>
                <w:rFonts w:eastAsia="Times New Roman" w:cs="Times New Roman"/>
                <w:color w:val="000000" w:themeColor="dark1"/>
                <w:kern w:val="24"/>
                <w:sz w:val="20"/>
                <w:szCs w:val="20"/>
                <w:lang w:val="lv-LV" w:eastAsia="lv-LV"/>
              </w:rPr>
              <w:t xml:space="preserve">, jo īpaši uzlabojot minimālo ienākumu pabalstu, minimālo vecuma pensiju un cilvēkiem ar invaliditāti paredzētā ienākumu atbalsta adekvātumu. </w:t>
            </w:r>
            <w:r>
              <w:rPr>
                <w:rFonts w:eastAsia="Times New Roman" w:cs="Times New Roman"/>
                <w:b/>
                <w:bCs/>
                <w:color w:val="000000" w:themeColor="dark1"/>
                <w:kern w:val="24"/>
                <w:sz w:val="20"/>
                <w:szCs w:val="20"/>
                <w:lang w:val="lv-LV" w:eastAsia="lv-LV"/>
              </w:rPr>
              <w:t xml:space="preserve">Uzlabot izglītības un apmācības kvalitāti un efektivitāti </w:t>
            </w:r>
            <w:r>
              <w:rPr>
                <w:rFonts w:eastAsia="Times New Roman" w:cs="Times New Roman"/>
                <w:color w:val="000000" w:themeColor="dark1"/>
                <w:kern w:val="24"/>
                <w:sz w:val="20"/>
                <w:szCs w:val="20"/>
                <w:lang w:val="lv-LV" w:eastAsia="lv-LV"/>
              </w:rPr>
              <w:t xml:space="preserve">jo īpaši attiecībā uz mazkvalificētiem darba ņēmējiem un darba meklētājiem, tostarp palielinot līdzdalību profesionālajā izglītībā, apmācībā un pieaugušo izglītībā. </w:t>
            </w:r>
            <w:r>
              <w:rPr>
                <w:rFonts w:eastAsia="Times New Roman" w:cs="Times New Roman"/>
                <w:b/>
                <w:bCs/>
                <w:color w:val="000000" w:themeColor="dark1"/>
                <w:kern w:val="24"/>
                <w:sz w:val="20"/>
                <w:szCs w:val="20"/>
                <w:lang w:val="lv-LV" w:eastAsia="lv-LV"/>
              </w:rPr>
              <w:t>Uzlabot veselības aprūpes sistēmas pieejamību, kvalitāti un izmaksu lietderību</w:t>
            </w:r>
            <w:r>
              <w:rPr>
                <w:rFonts w:eastAsia="Times New Roman" w:cs="Times New Roman"/>
                <w:color w:val="000000" w:themeColor="dark1"/>
                <w:kern w:val="24"/>
                <w:sz w:val="20"/>
                <w:szCs w:val="20"/>
                <w:lang w:val="lv-LV" w:eastAsia="lv-LV"/>
              </w:rPr>
              <w:t>.</w:t>
            </w:r>
          </w:p>
        </w:tc>
        <w:tc>
          <w:tcPr>
            <w:tcW w:w="4536" w:type="dxa"/>
            <w:tcBorders>
              <w:top w:val="single" w:sz="4" w:space="0" w:color="auto"/>
              <w:left w:val="single" w:sz="4" w:space="0" w:color="auto"/>
              <w:bottom w:val="single" w:sz="4" w:space="0" w:color="auto"/>
              <w:right w:val="single" w:sz="4" w:space="0" w:color="auto"/>
            </w:tcBorders>
            <w:hideMark/>
          </w:tcPr>
          <w:p w14:paraId="67429C7F" w14:textId="77777777" w:rsidR="006C0950" w:rsidRDefault="006C0950" w:rsidP="003B2231">
            <w:pPr>
              <w:rPr>
                <w:rFonts w:cs="Times New Roman"/>
                <w:bCs/>
                <w:sz w:val="20"/>
                <w:szCs w:val="20"/>
                <w:u w:val="single"/>
                <w:lang w:val="lv-LV"/>
              </w:rPr>
            </w:pPr>
            <w:r>
              <w:rPr>
                <w:rFonts w:cs="Times New Roman"/>
                <w:bCs/>
                <w:sz w:val="20"/>
                <w:szCs w:val="20"/>
                <w:u w:val="single"/>
                <w:lang w:val="lv-LV"/>
              </w:rPr>
              <w:t>Sociālie maksājumi</w:t>
            </w:r>
          </w:p>
          <w:p w14:paraId="017A994B" w14:textId="77777777" w:rsidR="006C0950" w:rsidRDefault="006C0950" w:rsidP="003B2231">
            <w:pPr>
              <w:numPr>
                <w:ilvl w:val="0"/>
                <w:numId w:val="36"/>
              </w:numPr>
              <w:ind w:left="567"/>
              <w:contextualSpacing/>
              <w:rPr>
                <w:rFonts w:cs="Times New Roman"/>
                <w:bCs/>
                <w:sz w:val="20"/>
                <w:lang w:val="lv-LV"/>
              </w:rPr>
            </w:pPr>
            <w:r>
              <w:rPr>
                <w:rFonts w:cs="Times New Roman"/>
                <w:bCs/>
                <w:sz w:val="20"/>
                <w:lang w:val="lv-LV"/>
              </w:rPr>
              <w:t>GMI palielinājums vienai personai no 64 EUR uz 109 EUR (un 76 EUR katrai nākamajai personai  mājsaimniecībā)</w:t>
            </w:r>
          </w:p>
          <w:p w14:paraId="57578DF6" w14:textId="77777777" w:rsidR="006C0950" w:rsidRDefault="006C0950" w:rsidP="003B2231">
            <w:pPr>
              <w:numPr>
                <w:ilvl w:val="0"/>
                <w:numId w:val="36"/>
              </w:numPr>
              <w:ind w:left="567"/>
              <w:contextualSpacing/>
              <w:rPr>
                <w:rFonts w:cs="Times New Roman"/>
                <w:bCs/>
                <w:sz w:val="20"/>
                <w:lang w:val="lv-LV"/>
              </w:rPr>
            </w:pPr>
            <w:r>
              <w:rPr>
                <w:rFonts w:cs="Times New Roman"/>
                <w:bCs/>
                <w:sz w:val="20"/>
                <w:lang w:val="lv-LV"/>
              </w:rPr>
              <w:t>GMI personām ar īpašām vajadzībām no 128,06 EUR uz 272 EUR</w:t>
            </w:r>
          </w:p>
          <w:p w14:paraId="54EE0DA7" w14:textId="3EE87A20" w:rsidR="006C0950" w:rsidRPr="00A467FD" w:rsidRDefault="006C0950" w:rsidP="003B2231">
            <w:pPr>
              <w:numPr>
                <w:ilvl w:val="0"/>
                <w:numId w:val="36"/>
              </w:numPr>
              <w:ind w:left="567"/>
              <w:contextualSpacing/>
              <w:rPr>
                <w:rFonts w:cs="Times New Roman"/>
                <w:bCs/>
                <w:sz w:val="20"/>
                <w:lang w:val="lv-LV"/>
              </w:rPr>
            </w:pPr>
            <w:r>
              <w:rPr>
                <w:rFonts w:cs="Times New Roman"/>
                <w:bCs/>
                <w:sz w:val="20"/>
                <w:lang w:val="lv-LV"/>
              </w:rPr>
              <w:t>Minimālās vecuma pensijas aprēķina bāze paaugstināta no 80 uz 136 EUR, personām ar īpašām vajadzībām no 122.69 EUR uz 163 EUR</w:t>
            </w:r>
            <w:r>
              <w:rPr>
                <w:rFonts w:cs="Times New Roman"/>
                <w:sz w:val="20"/>
                <w:lang w:val="lv-LV"/>
              </w:rPr>
              <w:t>:</w:t>
            </w:r>
          </w:p>
          <w:p w14:paraId="37AC5149" w14:textId="77777777" w:rsidR="00A467FD" w:rsidRDefault="00A467FD" w:rsidP="00A467FD">
            <w:pPr>
              <w:ind w:left="0" w:firstLine="0"/>
              <w:rPr>
                <w:sz w:val="20"/>
                <w:szCs w:val="20"/>
              </w:rPr>
            </w:pPr>
            <w:proofErr w:type="spellStart"/>
            <w:r>
              <w:rPr>
                <w:sz w:val="20"/>
                <w:szCs w:val="20"/>
              </w:rPr>
              <w:t>Izglītība</w:t>
            </w:r>
            <w:proofErr w:type="spellEnd"/>
            <w:r>
              <w:rPr>
                <w:sz w:val="20"/>
                <w:szCs w:val="20"/>
              </w:rPr>
              <w:t xml:space="preserve"> un </w:t>
            </w:r>
            <w:proofErr w:type="spellStart"/>
            <w:r>
              <w:rPr>
                <w:sz w:val="20"/>
                <w:szCs w:val="20"/>
              </w:rPr>
              <w:t>mācības</w:t>
            </w:r>
            <w:proofErr w:type="spellEnd"/>
          </w:p>
          <w:p w14:paraId="68B724A0" w14:textId="77777777" w:rsidR="00A467FD" w:rsidRDefault="00A467FD" w:rsidP="00A467FD">
            <w:pPr>
              <w:numPr>
                <w:ilvl w:val="0"/>
                <w:numId w:val="160"/>
              </w:numPr>
              <w:spacing w:line="276" w:lineRule="auto"/>
              <w:rPr>
                <w:sz w:val="20"/>
                <w:szCs w:val="20"/>
              </w:rPr>
            </w:pPr>
            <w:proofErr w:type="spellStart"/>
            <w:r>
              <w:rPr>
                <w:sz w:val="20"/>
                <w:szCs w:val="20"/>
              </w:rPr>
              <w:t>Dalība</w:t>
            </w:r>
            <w:proofErr w:type="spellEnd"/>
            <w:r>
              <w:rPr>
                <w:sz w:val="20"/>
                <w:szCs w:val="20"/>
              </w:rPr>
              <w:t xml:space="preserve"> </w:t>
            </w:r>
            <w:proofErr w:type="spellStart"/>
            <w:r>
              <w:rPr>
                <w:sz w:val="20"/>
                <w:szCs w:val="20"/>
              </w:rPr>
              <w:t>pieaugušo</w:t>
            </w:r>
            <w:proofErr w:type="spellEnd"/>
            <w:r>
              <w:rPr>
                <w:sz w:val="20"/>
                <w:szCs w:val="20"/>
              </w:rPr>
              <w:t xml:space="preserve"> </w:t>
            </w:r>
            <w:proofErr w:type="spellStart"/>
            <w:r>
              <w:rPr>
                <w:sz w:val="20"/>
                <w:szCs w:val="20"/>
              </w:rPr>
              <w:t>izglītībā</w:t>
            </w:r>
            <w:proofErr w:type="spellEnd"/>
            <w:r>
              <w:rPr>
                <w:sz w:val="20"/>
                <w:szCs w:val="20"/>
              </w:rPr>
              <w:t xml:space="preserve"> </w:t>
            </w:r>
            <w:proofErr w:type="spellStart"/>
            <w:r>
              <w:rPr>
                <w:sz w:val="20"/>
                <w:szCs w:val="20"/>
              </w:rPr>
              <w:t>pieaugusi</w:t>
            </w:r>
            <w:proofErr w:type="spellEnd"/>
            <w:r>
              <w:rPr>
                <w:sz w:val="20"/>
                <w:szCs w:val="20"/>
              </w:rPr>
              <w:t xml:space="preserve">: no 5,6% 2014. </w:t>
            </w:r>
            <w:proofErr w:type="spellStart"/>
            <w:r>
              <w:rPr>
                <w:sz w:val="20"/>
                <w:szCs w:val="20"/>
              </w:rPr>
              <w:t>gadā</w:t>
            </w:r>
            <w:proofErr w:type="spellEnd"/>
            <w:r>
              <w:rPr>
                <w:sz w:val="20"/>
                <w:szCs w:val="20"/>
              </w:rPr>
              <w:t xml:space="preserve"> </w:t>
            </w:r>
            <w:proofErr w:type="spellStart"/>
            <w:r>
              <w:rPr>
                <w:sz w:val="20"/>
                <w:szCs w:val="20"/>
              </w:rPr>
              <w:t>līdz</w:t>
            </w:r>
            <w:proofErr w:type="spellEnd"/>
            <w:r>
              <w:rPr>
                <w:sz w:val="20"/>
                <w:szCs w:val="20"/>
              </w:rPr>
              <w:t xml:space="preserve"> 7,4% 2019. </w:t>
            </w:r>
            <w:proofErr w:type="spellStart"/>
            <w:r>
              <w:rPr>
                <w:sz w:val="20"/>
                <w:szCs w:val="20"/>
              </w:rPr>
              <w:t>gadā</w:t>
            </w:r>
            <w:proofErr w:type="spellEnd"/>
            <w:r>
              <w:rPr>
                <w:sz w:val="20"/>
                <w:szCs w:val="20"/>
              </w:rPr>
              <w:t>;</w:t>
            </w:r>
          </w:p>
          <w:p w14:paraId="5504F66D" w14:textId="77777777" w:rsidR="00A467FD" w:rsidRDefault="00A467FD" w:rsidP="00A467FD">
            <w:pPr>
              <w:numPr>
                <w:ilvl w:val="0"/>
                <w:numId w:val="160"/>
              </w:numPr>
              <w:spacing w:line="276" w:lineRule="auto"/>
              <w:rPr>
                <w:sz w:val="20"/>
                <w:szCs w:val="20"/>
              </w:rPr>
            </w:pPr>
            <w:proofErr w:type="spellStart"/>
            <w:r>
              <w:rPr>
                <w:sz w:val="20"/>
                <w:szCs w:val="20"/>
              </w:rPr>
              <w:t>Turpinās</w:t>
            </w:r>
            <w:proofErr w:type="spellEnd"/>
            <w:r>
              <w:rPr>
                <w:sz w:val="20"/>
                <w:szCs w:val="20"/>
              </w:rPr>
              <w:t xml:space="preserve"> </w:t>
            </w:r>
            <w:proofErr w:type="spellStart"/>
            <w:r>
              <w:rPr>
                <w:sz w:val="20"/>
                <w:szCs w:val="20"/>
              </w:rPr>
              <w:t>atbalsta</w:t>
            </w:r>
            <w:proofErr w:type="spellEnd"/>
            <w:r>
              <w:rPr>
                <w:sz w:val="20"/>
                <w:szCs w:val="20"/>
              </w:rPr>
              <w:t xml:space="preserve"> </w:t>
            </w:r>
            <w:proofErr w:type="spellStart"/>
            <w:r>
              <w:rPr>
                <w:sz w:val="20"/>
                <w:szCs w:val="20"/>
              </w:rPr>
              <w:t>sniegšana</w:t>
            </w:r>
            <w:proofErr w:type="spellEnd"/>
            <w:r>
              <w:rPr>
                <w:sz w:val="20"/>
                <w:szCs w:val="20"/>
              </w:rPr>
              <w:t xml:space="preserve"> </w:t>
            </w:r>
            <w:proofErr w:type="spellStart"/>
            <w:r>
              <w:rPr>
                <w:sz w:val="20"/>
                <w:szCs w:val="20"/>
              </w:rPr>
              <w:t>nodarbināto</w:t>
            </w:r>
            <w:proofErr w:type="spellEnd"/>
            <w:r>
              <w:rPr>
                <w:sz w:val="20"/>
                <w:szCs w:val="20"/>
              </w:rPr>
              <w:t xml:space="preserve"> </w:t>
            </w:r>
            <w:proofErr w:type="spellStart"/>
            <w:r>
              <w:rPr>
                <w:sz w:val="20"/>
                <w:szCs w:val="20"/>
              </w:rPr>
              <w:t>pieaugušo</w:t>
            </w:r>
            <w:proofErr w:type="spellEnd"/>
            <w:r>
              <w:rPr>
                <w:sz w:val="20"/>
                <w:szCs w:val="20"/>
              </w:rPr>
              <w:t xml:space="preserve"> </w:t>
            </w:r>
            <w:proofErr w:type="spellStart"/>
            <w:r>
              <w:rPr>
                <w:sz w:val="20"/>
                <w:szCs w:val="20"/>
              </w:rPr>
              <w:t>dalībai</w:t>
            </w:r>
            <w:proofErr w:type="spellEnd"/>
            <w:r>
              <w:rPr>
                <w:sz w:val="20"/>
                <w:szCs w:val="20"/>
              </w:rPr>
              <w:t xml:space="preserve"> </w:t>
            </w:r>
            <w:proofErr w:type="spellStart"/>
            <w:r>
              <w:rPr>
                <w:sz w:val="20"/>
                <w:szCs w:val="20"/>
              </w:rPr>
              <w:t>mācībās</w:t>
            </w:r>
            <w:proofErr w:type="spellEnd"/>
            <w:r>
              <w:rPr>
                <w:sz w:val="20"/>
                <w:szCs w:val="20"/>
              </w:rPr>
              <w:t xml:space="preserve"> </w:t>
            </w:r>
            <w:proofErr w:type="spellStart"/>
            <w:r>
              <w:rPr>
                <w:sz w:val="20"/>
                <w:szCs w:val="20"/>
              </w:rPr>
              <w:t>projekta</w:t>
            </w:r>
            <w:proofErr w:type="spellEnd"/>
            <w:r>
              <w:rPr>
                <w:sz w:val="20"/>
                <w:szCs w:val="20"/>
              </w:rPr>
              <w:t xml:space="preserve"> „</w:t>
            </w:r>
            <w:proofErr w:type="spellStart"/>
            <w:r>
              <w:rPr>
                <w:sz w:val="20"/>
                <w:szCs w:val="20"/>
              </w:rPr>
              <w:t>Nodarbināto</w:t>
            </w:r>
            <w:proofErr w:type="spellEnd"/>
            <w:r>
              <w:rPr>
                <w:sz w:val="20"/>
                <w:szCs w:val="20"/>
              </w:rPr>
              <w:t xml:space="preserve"> </w:t>
            </w:r>
            <w:proofErr w:type="spellStart"/>
            <w:r>
              <w:rPr>
                <w:sz w:val="20"/>
                <w:szCs w:val="20"/>
              </w:rPr>
              <w:t>personu</w:t>
            </w:r>
            <w:proofErr w:type="spellEnd"/>
            <w:r>
              <w:rPr>
                <w:sz w:val="20"/>
                <w:szCs w:val="20"/>
              </w:rPr>
              <w:t xml:space="preserve"> </w:t>
            </w:r>
            <w:proofErr w:type="spellStart"/>
            <w:r>
              <w:rPr>
                <w:sz w:val="20"/>
                <w:szCs w:val="20"/>
              </w:rPr>
              <w:t>profesionālās</w:t>
            </w:r>
            <w:proofErr w:type="spellEnd"/>
            <w:r>
              <w:rPr>
                <w:sz w:val="20"/>
                <w:szCs w:val="20"/>
              </w:rPr>
              <w:t xml:space="preserve"> </w:t>
            </w:r>
            <w:proofErr w:type="spellStart"/>
            <w:r>
              <w:rPr>
                <w:sz w:val="20"/>
                <w:szCs w:val="20"/>
              </w:rPr>
              <w:t>kompetences</w:t>
            </w:r>
            <w:proofErr w:type="spellEnd"/>
            <w:r>
              <w:rPr>
                <w:sz w:val="20"/>
                <w:szCs w:val="20"/>
              </w:rPr>
              <w:t xml:space="preserve"> </w:t>
            </w:r>
            <w:proofErr w:type="spellStart"/>
            <w:r>
              <w:rPr>
                <w:sz w:val="20"/>
                <w:szCs w:val="20"/>
              </w:rPr>
              <w:t>pilnveide</w:t>
            </w:r>
            <w:proofErr w:type="spellEnd"/>
            <w:r>
              <w:rPr>
                <w:sz w:val="20"/>
                <w:szCs w:val="20"/>
              </w:rPr>
              <w:t xml:space="preserve">” </w:t>
            </w:r>
            <w:proofErr w:type="spellStart"/>
            <w:r>
              <w:rPr>
                <w:sz w:val="20"/>
                <w:szCs w:val="20"/>
              </w:rPr>
              <w:t>ietvaros</w:t>
            </w:r>
            <w:proofErr w:type="spellEnd"/>
            <w:r>
              <w:rPr>
                <w:sz w:val="20"/>
                <w:szCs w:val="20"/>
              </w:rPr>
              <w:t xml:space="preserve">. </w:t>
            </w:r>
            <w:proofErr w:type="spellStart"/>
            <w:r>
              <w:rPr>
                <w:sz w:val="20"/>
                <w:szCs w:val="20"/>
              </w:rPr>
              <w:t>Līdz</w:t>
            </w:r>
            <w:proofErr w:type="spellEnd"/>
            <w:r>
              <w:rPr>
                <w:sz w:val="20"/>
                <w:szCs w:val="20"/>
              </w:rPr>
              <w:t xml:space="preserve"> 2019. </w:t>
            </w:r>
            <w:proofErr w:type="spellStart"/>
            <w:r>
              <w:rPr>
                <w:sz w:val="20"/>
                <w:szCs w:val="20"/>
              </w:rPr>
              <w:t>gada</w:t>
            </w:r>
            <w:proofErr w:type="spellEnd"/>
            <w:r>
              <w:rPr>
                <w:sz w:val="20"/>
                <w:szCs w:val="20"/>
              </w:rPr>
              <w:t xml:space="preserve"> </w:t>
            </w:r>
            <w:proofErr w:type="spellStart"/>
            <w:r>
              <w:rPr>
                <w:sz w:val="20"/>
                <w:szCs w:val="20"/>
              </w:rPr>
              <w:t>beigām</w:t>
            </w:r>
            <w:proofErr w:type="spellEnd"/>
            <w:r>
              <w:rPr>
                <w:sz w:val="20"/>
                <w:szCs w:val="20"/>
              </w:rPr>
              <w:t xml:space="preserve"> </w:t>
            </w:r>
            <w:proofErr w:type="spellStart"/>
            <w:r>
              <w:rPr>
                <w:sz w:val="20"/>
                <w:szCs w:val="20"/>
              </w:rPr>
              <w:t>Projekta</w:t>
            </w:r>
            <w:proofErr w:type="spellEnd"/>
            <w:r>
              <w:rPr>
                <w:sz w:val="20"/>
                <w:szCs w:val="20"/>
              </w:rPr>
              <w:t xml:space="preserve"> </w:t>
            </w:r>
            <w:proofErr w:type="spellStart"/>
            <w:r>
              <w:rPr>
                <w:sz w:val="20"/>
                <w:szCs w:val="20"/>
              </w:rPr>
              <w:t>īstenošanas</w:t>
            </w:r>
            <w:proofErr w:type="spellEnd"/>
            <w:r>
              <w:rPr>
                <w:sz w:val="20"/>
                <w:szCs w:val="20"/>
              </w:rPr>
              <w:t xml:space="preserve"> </w:t>
            </w:r>
            <w:proofErr w:type="spellStart"/>
            <w:r>
              <w:rPr>
                <w:sz w:val="20"/>
                <w:szCs w:val="20"/>
              </w:rPr>
              <w:t>ietvaros</w:t>
            </w:r>
            <w:proofErr w:type="spellEnd"/>
            <w:r>
              <w:rPr>
                <w:sz w:val="20"/>
                <w:szCs w:val="20"/>
              </w:rPr>
              <w:t xml:space="preserve"> </w:t>
            </w:r>
            <w:proofErr w:type="spellStart"/>
            <w:r>
              <w:rPr>
                <w:sz w:val="20"/>
                <w:szCs w:val="20"/>
              </w:rPr>
              <w:t>mācību</w:t>
            </w:r>
            <w:proofErr w:type="spellEnd"/>
            <w:r>
              <w:rPr>
                <w:sz w:val="20"/>
                <w:szCs w:val="20"/>
              </w:rPr>
              <w:t xml:space="preserve"> </w:t>
            </w:r>
            <w:proofErr w:type="spellStart"/>
            <w:r>
              <w:rPr>
                <w:sz w:val="20"/>
                <w:szCs w:val="20"/>
              </w:rPr>
              <w:t>aktivitātēs</w:t>
            </w:r>
            <w:proofErr w:type="spellEnd"/>
            <w:r>
              <w:rPr>
                <w:sz w:val="20"/>
                <w:szCs w:val="20"/>
              </w:rPr>
              <w:t xml:space="preserve"> tika </w:t>
            </w:r>
            <w:proofErr w:type="spellStart"/>
            <w:r>
              <w:rPr>
                <w:sz w:val="20"/>
                <w:szCs w:val="20"/>
              </w:rPr>
              <w:t>iesaistītas</w:t>
            </w:r>
            <w:proofErr w:type="spellEnd"/>
            <w:r>
              <w:rPr>
                <w:sz w:val="20"/>
                <w:szCs w:val="20"/>
              </w:rPr>
              <w:t xml:space="preserve"> </w:t>
            </w:r>
            <w:proofErr w:type="spellStart"/>
            <w:r>
              <w:rPr>
                <w:sz w:val="20"/>
                <w:szCs w:val="20"/>
              </w:rPr>
              <w:t>kopumā</w:t>
            </w:r>
            <w:proofErr w:type="spellEnd"/>
            <w:r>
              <w:rPr>
                <w:sz w:val="20"/>
                <w:szCs w:val="20"/>
              </w:rPr>
              <w:t xml:space="preserve"> – </w:t>
            </w:r>
            <w:proofErr w:type="spellStart"/>
            <w:r>
              <w:rPr>
                <w:sz w:val="20"/>
                <w:szCs w:val="20"/>
              </w:rPr>
              <w:t>vairāk</w:t>
            </w:r>
            <w:proofErr w:type="spellEnd"/>
            <w:r>
              <w:rPr>
                <w:sz w:val="20"/>
                <w:szCs w:val="20"/>
              </w:rPr>
              <w:t xml:space="preserve"> </w:t>
            </w:r>
            <w:proofErr w:type="spellStart"/>
            <w:r>
              <w:rPr>
                <w:sz w:val="20"/>
                <w:szCs w:val="20"/>
              </w:rPr>
              <w:t>nekā</w:t>
            </w:r>
            <w:proofErr w:type="spellEnd"/>
            <w:r>
              <w:rPr>
                <w:sz w:val="20"/>
                <w:szCs w:val="20"/>
              </w:rPr>
              <w:t xml:space="preserve"> 26 </w:t>
            </w:r>
            <w:proofErr w:type="spellStart"/>
            <w:r>
              <w:rPr>
                <w:sz w:val="20"/>
                <w:szCs w:val="20"/>
              </w:rPr>
              <w:t>tūkst</w:t>
            </w:r>
            <w:proofErr w:type="spellEnd"/>
            <w:r>
              <w:rPr>
                <w:sz w:val="20"/>
                <w:szCs w:val="20"/>
              </w:rPr>
              <w:t xml:space="preserve">. </w:t>
            </w:r>
            <w:proofErr w:type="spellStart"/>
            <w:r>
              <w:rPr>
                <w:sz w:val="20"/>
                <w:szCs w:val="20"/>
              </w:rPr>
              <w:t>nodarbināto</w:t>
            </w:r>
            <w:proofErr w:type="spellEnd"/>
            <w:r>
              <w:rPr>
                <w:sz w:val="20"/>
                <w:szCs w:val="20"/>
              </w:rPr>
              <w:t xml:space="preserve">, t.sk. </w:t>
            </w:r>
            <w:proofErr w:type="gramStart"/>
            <w:r>
              <w:rPr>
                <w:sz w:val="20"/>
                <w:szCs w:val="20"/>
              </w:rPr>
              <w:t>5273  personas</w:t>
            </w:r>
            <w:proofErr w:type="gramEnd"/>
            <w:r>
              <w:rPr>
                <w:sz w:val="20"/>
                <w:szCs w:val="20"/>
              </w:rPr>
              <w:t xml:space="preserve"> </w:t>
            </w:r>
            <w:proofErr w:type="spellStart"/>
            <w:r>
              <w:rPr>
                <w:sz w:val="20"/>
                <w:szCs w:val="20"/>
              </w:rPr>
              <w:t>ar</w:t>
            </w:r>
            <w:proofErr w:type="spellEnd"/>
            <w:r>
              <w:rPr>
                <w:sz w:val="20"/>
                <w:szCs w:val="20"/>
              </w:rPr>
              <w:t xml:space="preserve"> </w:t>
            </w:r>
            <w:proofErr w:type="spellStart"/>
            <w:r>
              <w:rPr>
                <w:sz w:val="20"/>
                <w:szCs w:val="20"/>
              </w:rPr>
              <w:t>zemu</w:t>
            </w:r>
            <w:proofErr w:type="spellEnd"/>
            <w:r>
              <w:rPr>
                <w:sz w:val="20"/>
                <w:szCs w:val="20"/>
              </w:rPr>
              <w:t xml:space="preserve"> </w:t>
            </w:r>
            <w:proofErr w:type="spellStart"/>
            <w:r>
              <w:rPr>
                <w:sz w:val="20"/>
                <w:szCs w:val="20"/>
              </w:rPr>
              <w:t>izglītības</w:t>
            </w:r>
            <w:proofErr w:type="spellEnd"/>
            <w:r>
              <w:rPr>
                <w:sz w:val="20"/>
                <w:szCs w:val="20"/>
              </w:rPr>
              <w:t xml:space="preserve"> </w:t>
            </w:r>
            <w:proofErr w:type="spellStart"/>
            <w:r>
              <w:rPr>
                <w:sz w:val="20"/>
                <w:szCs w:val="20"/>
              </w:rPr>
              <w:t>līmeni</w:t>
            </w:r>
            <w:proofErr w:type="spellEnd"/>
            <w:r>
              <w:rPr>
                <w:sz w:val="20"/>
                <w:szCs w:val="20"/>
              </w:rPr>
              <w:t>;</w:t>
            </w:r>
          </w:p>
          <w:p w14:paraId="3A6E8771" w14:textId="77777777" w:rsidR="00A467FD" w:rsidRDefault="00A467FD" w:rsidP="00A467FD">
            <w:pPr>
              <w:numPr>
                <w:ilvl w:val="0"/>
                <w:numId w:val="160"/>
              </w:numPr>
              <w:spacing w:line="276" w:lineRule="auto"/>
              <w:rPr>
                <w:sz w:val="20"/>
                <w:szCs w:val="20"/>
              </w:rPr>
            </w:pPr>
            <w:proofErr w:type="spellStart"/>
            <w:r>
              <w:rPr>
                <w:sz w:val="20"/>
                <w:szCs w:val="20"/>
              </w:rPr>
              <w:lastRenderedPageBreak/>
              <w:t>Noslēdzās</w:t>
            </w:r>
            <w:proofErr w:type="spellEnd"/>
            <w:r>
              <w:rPr>
                <w:sz w:val="20"/>
                <w:szCs w:val="20"/>
              </w:rPr>
              <w:t xml:space="preserve"> </w:t>
            </w:r>
            <w:proofErr w:type="spellStart"/>
            <w:r>
              <w:rPr>
                <w:sz w:val="20"/>
                <w:szCs w:val="20"/>
              </w:rPr>
              <w:t>Nacionālā</w:t>
            </w:r>
            <w:proofErr w:type="spellEnd"/>
            <w:r>
              <w:rPr>
                <w:sz w:val="20"/>
                <w:szCs w:val="20"/>
              </w:rPr>
              <w:t xml:space="preserve"> </w:t>
            </w:r>
            <w:proofErr w:type="spellStart"/>
            <w:r>
              <w:rPr>
                <w:sz w:val="20"/>
                <w:szCs w:val="20"/>
              </w:rPr>
              <w:t>Prasmju</w:t>
            </w:r>
            <w:proofErr w:type="spellEnd"/>
            <w:r>
              <w:rPr>
                <w:sz w:val="20"/>
                <w:szCs w:val="20"/>
              </w:rPr>
              <w:t xml:space="preserve"> </w:t>
            </w:r>
            <w:proofErr w:type="spellStart"/>
            <w:r>
              <w:rPr>
                <w:sz w:val="20"/>
                <w:szCs w:val="20"/>
              </w:rPr>
              <w:t>stratēģijas</w:t>
            </w:r>
            <w:proofErr w:type="spellEnd"/>
            <w:r>
              <w:rPr>
                <w:sz w:val="20"/>
                <w:szCs w:val="20"/>
              </w:rPr>
              <w:t xml:space="preserve"> </w:t>
            </w:r>
            <w:proofErr w:type="spellStart"/>
            <w:r>
              <w:rPr>
                <w:sz w:val="20"/>
                <w:szCs w:val="20"/>
              </w:rPr>
              <w:t>projekta</w:t>
            </w:r>
            <w:proofErr w:type="spellEnd"/>
            <w:r>
              <w:rPr>
                <w:sz w:val="20"/>
                <w:szCs w:val="20"/>
              </w:rPr>
              <w:t xml:space="preserve"> </w:t>
            </w:r>
            <w:proofErr w:type="spellStart"/>
            <w:r>
              <w:rPr>
                <w:sz w:val="20"/>
                <w:szCs w:val="20"/>
              </w:rPr>
              <w:t>pirmais</w:t>
            </w:r>
            <w:proofErr w:type="spellEnd"/>
            <w:r>
              <w:rPr>
                <w:sz w:val="20"/>
                <w:szCs w:val="20"/>
              </w:rPr>
              <w:t xml:space="preserve"> – </w:t>
            </w:r>
            <w:proofErr w:type="spellStart"/>
            <w:r>
              <w:rPr>
                <w:sz w:val="20"/>
                <w:szCs w:val="20"/>
              </w:rPr>
              <w:t>Diagnostikas</w:t>
            </w:r>
            <w:proofErr w:type="spellEnd"/>
            <w:r>
              <w:rPr>
                <w:sz w:val="20"/>
                <w:szCs w:val="20"/>
              </w:rPr>
              <w:t xml:space="preserve"> – </w:t>
            </w:r>
            <w:proofErr w:type="spellStart"/>
            <w:r>
              <w:rPr>
                <w:sz w:val="20"/>
                <w:szCs w:val="20"/>
              </w:rPr>
              <w:t>posms</w:t>
            </w:r>
            <w:proofErr w:type="spellEnd"/>
            <w:r>
              <w:rPr>
                <w:sz w:val="20"/>
                <w:szCs w:val="20"/>
              </w:rPr>
              <w:t xml:space="preserve">, </w:t>
            </w:r>
            <w:proofErr w:type="spellStart"/>
            <w:r>
              <w:rPr>
                <w:sz w:val="20"/>
                <w:szCs w:val="20"/>
              </w:rPr>
              <w:t>publicējot</w:t>
            </w:r>
            <w:proofErr w:type="spellEnd"/>
            <w:r>
              <w:rPr>
                <w:sz w:val="20"/>
                <w:szCs w:val="20"/>
              </w:rPr>
              <w:t xml:space="preserve"> OECD </w:t>
            </w:r>
            <w:proofErr w:type="spellStart"/>
            <w:r>
              <w:rPr>
                <w:sz w:val="20"/>
                <w:szCs w:val="20"/>
              </w:rPr>
              <w:t>Diagnostikas</w:t>
            </w:r>
            <w:proofErr w:type="spellEnd"/>
            <w:r>
              <w:rPr>
                <w:sz w:val="20"/>
                <w:szCs w:val="20"/>
              </w:rPr>
              <w:t xml:space="preserve"> </w:t>
            </w:r>
            <w:proofErr w:type="spellStart"/>
            <w:r>
              <w:rPr>
                <w:sz w:val="20"/>
                <w:szCs w:val="20"/>
              </w:rPr>
              <w:t>ziņojumu</w:t>
            </w:r>
            <w:proofErr w:type="spellEnd"/>
            <w:r>
              <w:rPr>
                <w:sz w:val="20"/>
                <w:szCs w:val="20"/>
              </w:rPr>
              <w:t xml:space="preserve"> </w:t>
            </w:r>
            <w:proofErr w:type="spellStart"/>
            <w:r>
              <w:rPr>
                <w:sz w:val="20"/>
                <w:szCs w:val="20"/>
              </w:rPr>
              <w:t>ar</w:t>
            </w:r>
            <w:proofErr w:type="spellEnd"/>
            <w:r>
              <w:rPr>
                <w:sz w:val="20"/>
                <w:szCs w:val="20"/>
              </w:rPr>
              <w:t xml:space="preserve"> </w:t>
            </w:r>
            <w:proofErr w:type="spellStart"/>
            <w:r>
              <w:rPr>
                <w:sz w:val="20"/>
                <w:szCs w:val="20"/>
              </w:rPr>
              <w:t>ieteikumiem</w:t>
            </w:r>
            <w:proofErr w:type="spellEnd"/>
            <w:r>
              <w:rPr>
                <w:sz w:val="20"/>
                <w:szCs w:val="20"/>
              </w:rPr>
              <w:t xml:space="preserve"> </w:t>
            </w:r>
            <w:proofErr w:type="spellStart"/>
            <w:r>
              <w:rPr>
                <w:sz w:val="20"/>
                <w:szCs w:val="20"/>
              </w:rPr>
              <w:t>pieaugušo</w:t>
            </w:r>
            <w:proofErr w:type="spellEnd"/>
            <w:r>
              <w:rPr>
                <w:sz w:val="20"/>
                <w:szCs w:val="20"/>
              </w:rPr>
              <w:t xml:space="preserve"> </w:t>
            </w:r>
            <w:proofErr w:type="spellStart"/>
            <w:r>
              <w:rPr>
                <w:sz w:val="20"/>
                <w:szCs w:val="20"/>
              </w:rPr>
              <w:t>izglītības</w:t>
            </w:r>
            <w:proofErr w:type="spellEnd"/>
            <w:r>
              <w:rPr>
                <w:sz w:val="20"/>
                <w:szCs w:val="20"/>
              </w:rPr>
              <w:t xml:space="preserve"> un </w:t>
            </w:r>
            <w:proofErr w:type="spellStart"/>
            <w:r>
              <w:rPr>
                <w:sz w:val="20"/>
                <w:szCs w:val="20"/>
              </w:rPr>
              <w:t>profesionālās</w:t>
            </w:r>
            <w:proofErr w:type="spellEnd"/>
            <w:r>
              <w:rPr>
                <w:sz w:val="20"/>
                <w:szCs w:val="20"/>
              </w:rPr>
              <w:t xml:space="preserve"> </w:t>
            </w:r>
            <w:proofErr w:type="spellStart"/>
            <w:r>
              <w:rPr>
                <w:sz w:val="20"/>
                <w:szCs w:val="20"/>
              </w:rPr>
              <w:t>izglītības</w:t>
            </w:r>
            <w:proofErr w:type="spellEnd"/>
            <w:r>
              <w:rPr>
                <w:sz w:val="20"/>
                <w:szCs w:val="20"/>
              </w:rPr>
              <w:t xml:space="preserve"> </w:t>
            </w:r>
            <w:proofErr w:type="spellStart"/>
            <w:r>
              <w:rPr>
                <w:sz w:val="20"/>
                <w:szCs w:val="20"/>
              </w:rPr>
              <w:t>sistēmas</w:t>
            </w:r>
            <w:proofErr w:type="spellEnd"/>
            <w:r>
              <w:rPr>
                <w:sz w:val="20"/>
                <w:szCs w:val="20"/>
              </w:rPr>
              <w:t xml:space="preserve"> </w:t>
            </w:r>
            <w:proofErr w:type="spellStart"/>
            <w:r>
              <w:rPr>
                <w:sz w:val="20"/>
                <w:szCs w:val="20"/>
              </w:rPr>
              <w:t>uzlabošanai</w:t>
            </w:r>
            <w:proofErr w:type="spellEnd"/>
            <w:r>
              <w:rPr>
                <w:sz w:val="20"/>
                <w:szCs w:val="20"/>
              </w:rPr>
              <w:t>;</w:t>
            </w:r>
          </w:p>
          <w:p w14:paraId="3D4EDDB5" w14:textId="77777777" w:rsidR="00A467FD" w:rsidRDefault="00A467FD" w:rsidP="00A467FD">
            <w:pPr>
              <w:numPr>
                <w:ilvl w:val="0"/>
                <w:numId w:val="160"/>
              </w:numPr>
              <w:spacing w:line="276" w:lineRule="auto"/>
              <w:rPr>
                <w:sz w:val="20"/>
                <w:szCs w:val="20"/>
              </w:rPr>
            </w:pPr>
            <w:proofErr w:type="spellStart"/>
            <w:r>
              <w:rPr>
                <w:sz w:val="20"/>
                <w:szCs w:val="20"/>
              </w:rPr>
              <w:t>Turpinās</w:t>
            </w:r>
            <w:proofErr w:type="spellEnd"/>
            <w:r>
              <w:rPr>
                <w:sz w:val="20"/>
                <w:szCs w:val="20"/>
              </w:rPr>
              <w:t xml:space="preserve"> </w:t>
            </w:r>
            <w:proofErr w:type="spellStart"/>
            <w:r>
              <w:rPr>
                <w:sz w:val="20"/>
                <w:szCs w:val="20"/>
              </w:rPr>
              <w:t>profesionālās</w:t>
            </w:r>
            <w:proofErr w:type="spellEnd"/>
            <w:r>
              <w:rPr>
                <w:sz w:val="20"/>
                <w:szCs w:val="20"/>
              </w:rPr>
              <w:t xml:space="preserve"> </w:t>
            </w:r>
            <w:proofErr w:type="spellStart"/>
            <w:r>
              <w:rPr>
                <w:sz w:val="20"/>
                <w:szCs w:val="20"/>
              </w:rPr>
              <w:t>izglītības</w:t>
            </w:r>
            <w:proofErr w:type="spellEnd"/>
            <w:r>
              <w:rPr>
                <w:sz w:val="20"/>
                <w:szCs w:val="20"/>
              </w:rPr>
              <w:t xml:space="preserve"> </w:t>
            </w:r>
            <w:proofErr w:type="spellStart"/>
            <w:r>
              <w:rPr>
                <w:sz w:val="20"/>
                <w:szCs w:val="20"/>
              </w:rPr>
              <w:t>satura</w:t>
            </w:r>
            <w:proofErr w:type="spellEnd"/>
            <w:r>
              <w:rPr>
                <w:sz w:val="20"/>
                <w:szCs w:val="20"/>
              </w:rPr>
              <w:t xml:space="preserve"> </w:t>
            </w:r>
            <w:proofErr w:type="spellStart"/>
            <w:r>
              <w:rPr>
                <w:sz w:val="20"/>
                <w:szCs w:val="20"/>
              </w:rPr>
              <w:t>reformas</w:t>
            </w:r>
            <w:proofErr w:type="spellEnd"/>
            <w:r>
              <w:rPr>
                <w:sz w:val="20"/>
                <w:szCs w:val="20"/>
              </w:rPr>
              <w:t xml:space="preserve"> </w:t>
            </w:r>
            <w:proofErr w:type="spellStart"/>
            <w:r>
              <w:rPr>
                <w:sz w:val="20"/>
                <w:szCs w:val="20"/>
              </w:rPr>
              <w:t>īstenošana</w:t>
            </w:r>
            <w:proofErr w:type="spellEnd"/>
            <w:r>
              <w:rPr>
                <w:sz w:val="20"/>
                <w:szCs w:val="20"/>
              </w:rPr>
              <w:t xml:space="preserve">. </w:t>
            </w:r>
            <w:proofErr w:type="spellStart"/>
            <w:r>
              <w:rPr>
                <w:sz w:val="20"/>
                <w:szCs w:val="20"/>
              </w:rPr>
              <w:t>Līdz</w:t>
            </w:r>
            <w:proofErr w:type="spellEnd"/>
            <w:r>
              <w:rPr>
                <w:sz w:val="20"/>
                <w:szCs w:val="20"/>
              </w:rPr>
              <w:t xml:space="preserve"> 2019.gada </w:t>
            </w:r>
            <w:proofErr w:type="spellStart"/>
            <w:r>
              <w:rPr>
                <w:sz w:val="20"/>
                <w:szCs w:val="20"/>
              </w:rPr>
              <w:t>beigām</w:t>
            </w:r>
            <w:proofErr w:type="spellEnd"/>
            <w:r>
              <w:rPr>
                <w:sz w:val="20"/>
                <w:szCs w:val="20"/>
              </w:rPr>
              <w:t xml:space="preserve"> tika </w:t>
            </w:r>
            <w:proofErr w:type="spellStart"/>
            <w:r>
              <w:rPr>
                <w:sz w:val="20"/>
                <w:szCs w:val="20"/>
              </w:rPr>
              <w:t>pabeigtas</w:t>
            </w:r>
            <w:proofErr w:type="spellEnd"/>
            <w:r>
              <w:rPr>
                <w:sz w:val="20"/>
                <w:szCs w:val="20"/>
              </w:rPr>
              <w:t xml:space="preserve"> 15 </w:t>
            </w:r>
            <w:proofErr w:type="spellStart"/>
            <w:r>
              <w:rPr>
                <w:sz w:val="20"/>
                <w:szCs w:val="20"/>
              </w:rPr>
              <w:t>nozaru</w:t>
            </w:r>
            <w:proofErr w:type="spellEnd"/>
            <w:r>
              <w:rPr>
                <w:sz w:val="20"/>
                <w:szCs w:val="20"/>
              </w:rPr>
              <w:t xml:space="preserve"> </w:t>
            </w:r>
            <w:proofErr w:type="spellStart"/>
            <w:r>
              <w:rPr>
                <w:sz w:val="20"/>
                <w:szCs w:val="20"/>
              </w:rPr>
              <w:t>kvalifikācijas</w:t>
            </w:r>
            <w:proofErr w:type="spellEnd"/>
            <w:r>
              <w:rPr>
                <w:sz w:val="20"/>
                <w:szCs w:val="20"/>
              </w:rPr>
              <w:t xml:space="preserve"> </w:t>
            </w:r>
            <w:proofErr w:type="spellStart"/>
            <w:r>
              <w:rPr>
                <w:sz w:val="20"/>
                <w:szCs w:val="20"/>
              </w:rPr>
              <w:t>struktūras</w:t>
            </w:r>
            <w:proofErr w:type="spellEnd"/>
            <w:r>
              <w:rPr>
                <w:sz w:val="20"/>
                <w:szCs w:val="20"/>
              </w:rPr>
              <w:t xml:space="preserve"> un </w:t>
            </w:r>
            <w:proofErr w:type="spellStart"/>
            <w:r>
              <w:rPr>
                <w:sz w:val="20"/>
                <w:szCs w:val="20"/>
              </w:rPr>
              <w:t>ir</w:t>
            </w:r>
            <w:proofErr w:type="spellEnd"/>
            <w:r>
              <w:rPr>
                <w:sz w:val="20"/>
                <w:szCs w:val="20"/>
              </w:rPr>
              <w:t xml:space="preserve"> </w:t>
            </w:r>
            <w:proofErr w:type="spellStart"/>
            <w:r>
              <w:rPr>
                <w:sz w:val="20"/>
                <w:szCs w:val="20"/>
              </w:rPr>
              <w:t>izstrādāti</w:t>
            </w:r>
            <w:proofErr w:type="spellEnd"/>
            <w:r>
              <w:rPr>
                <w:sz w:val="20"/>
                <w:szCs w:val="20"/>
              </w:rPr>
              <w:t xml:space="preserve"> </w:t>
            </w:r>
            <w:proofErr w:type="spellStart"/>
            <w:r>
              <w:rPr>
                <w:sz w:val="20"/>
                <w:szCs w:val="20"/>
              </w:rPr>
              <w:t>visi</w:t>
            </w:r>
            <w:proofErr w:type="spellEnd"/>
            <w:r>
              <w:rPr>
                <w:sz w:val="20"/>
                <w:szCs w:val="20"/>
              </w:rPr>
              <w:t xml:space="preserve"> 162 </w:t>
            </w:r>
            <w:proofErr w:type="spellStart"/>
            <w:r>
              <w:rPr>
                <w:sz w:val="20"/>
                <w:szCs w:val="20"/>
              </w:rPr>
              <w:t>profesiju</w:t>
            </w:r>
            <w:proofErr w:type="spellEnd"/>
            <w:r>
              <w:rPr>
                <w:sz w:val="20"/>
                <w:szCs w:val="20"/>
              </w:rPr>
              <w:t xml:space="preserve"> </w:t>
            </w:r>
            <w:proofErr w:type="spellStart"/>
            <w:r>
              <w:rPr>
                <w:sz w:val="20"/>
                <w:szCs w:val="20"/>
              </w:rPr>
              <w:t>standarti</w:t>
            </w:r>
            <w:proofErr w:type="spellEnd"/>
            <w:r>
              <w:rPr>
                <w:sz w:val="20"/>
                <w:szCs w:val="20"/>
              </w:rPr>
              <w:t xml:space="preserve">. </w:t>
            </w:r>
            <w:proofErr w:type="spellStart"/>
            <w:r>
              <w:rPr>
                <w:sz w:val="20"/>
                <w:szCs w:val="20"/>
              </w:rPr>
              <w:t>Turpinās</w:t>
            </w:r>
            <w:proofErr w:type="spellEnd"/>
            <w:r>
              <w:rPr>
                <w:sz w:val="20"/>
                <w:szCs w:val="20"/>
              </w:rPr>
              <w:t xml:space="preserve"> </w:t>
            </w:r>
            <w:proofErr w:type="spellStart"/>
            <w:r>
              <w:rPr>
                <w:sz w:val="20"/>
                <w:szCs w:val="20"/>
              </w:rPr>
              <w:t>modulāro</w:t>
            </w:r>
            <w:proofErr w:type="spellEnd"/>
            <w:r>
              <w:rPr>
                <w:sz w:val="20"/>
                <w:szCs w:val="20"/>
              </w:rPr>
              <w:t xml:space="preserve"> </w:t>
            </w:r>
            <w:proofErr w:type="spellStart"/>
            <w:r>
              <w:rPr>
                <w:sz w:val="20"/>
                <w:szCs w:val="20"/>
              </w:rPr>
              <w:t>programmu</w:t>
            </w:r>
            <w:proofErr w:type="spellEnd"/>
            <w:r>
              <w:rPr>
                <w:sz w:val="20"/>
                <w:szCs w:val="20"/>
              </w:rPr>
              <w:t xml:space="preserve"> un </w:t>
            </w:r>
            <w:proofErr w:type="spellStart"/>
            <w:r>
              <w:rPr>
                <w:sz w:val="20"/>
                <w:szCs w:val="20"/>
              </w:rPr>
              <w:t>eksāmenu</w:t>
            </w:r>
            <w:proofErr w:type="spellEnd"/>
            <w:r>
              <w:rPr>
                <w:sz w:val="20"/>
                <w:szCs w:val="20"/>
              </w:rPr>
              <w:t xml:space="preserve"> </w:t>
            </w:r>
            <w:proofErr w:type="spellStart"/>
            <w:r>
              <w:rPr>
                <w:sz w:val="20"/>
                <w:szCs w:val="20"/>
              </w:rPr>
              <w:t>satura</w:t>
            </w:r>
            <w:proofErr w:type="spellEnd"/>
            <w:r>
              <w:rPr>
                <w:sz w:val="20"/>
                <w:szCs w:val="20"/>
              </w:rPr>
              <w:t xml:space="preserve"> </w:t>
            </w:r>
            <w:proofErr w:type="spellStart"/>
            <w:r>
              <w:rPr>
                <w:sz w:val="20"/>
                <w:szCs w:val="20"/>
              </w:rPr>
              <w:t>attīstība</w:t>
            </w:r>
            <w:proofErr w:type="spellEnd"/>
            <w:r>
              <w:rPr>
                <w:sz w:val="20"/>
                <w:szCs w:val="20"/>
              </w:rPr>
              <w:t xml:space="preserve">. 8.5.3.SAM </w:t>
            </w:r>
            <w:proofErr w:type="spellStart"/>
            <w:r>
              <w:rPr>
                <w:sz w:val="20"/>
                <w:szCs w:val="20"/>
              </w:rPr>
              <w:t>ietvaros</w:t>
            </w:r>
            <w:proofErr w:type="spellEnd"/>
            <w:r>
              <w:rPr>
                <w:sz w:val="20"/>
                <w:szCs w:val="20"/>
              </w:rPr>
              <w:t xml:space="preserve"> </w:t>
            </w:r>
            <w:proofErr w:type="spellStart"/>
            <w:r>
              <w:rPr>
                <w:sz w:val="20"/>
                <w:szCs w:val="20"/>
              </w:rPr>
              <w:t>tiek</w:t>
            </w:r>
            <w:proofErr w:type="spellEnd"/>
            <w:r>
              <w:rPr>
                <w:sz w:val="20"/>
                <w:szCs w:val="20"/>
              </w:rPr>
              <w:t xml:space="preserve"> </w:t>
            </w:r>
            <w:proofErr w:type="spellStart"/>
            <w:r>
              <w:rPr>
                <w:sz w:val="20"/>
                <w:szCs w:val="20"/>
              </w:rPr>
              <w:t>veikta</w:t>
            </w:r>
            <w:proofErr w:type="spellEnd"/>
            <w:r>
              <w:rPr>
                <w:sz w:val="20"/>
                <w:szCs w:val="20"/>
              </w:rPr>
              <w:t xml:space="preserve"> </w:t>
            </w:r>
            <w:proofErr w:type="spellStart"/>
            <w:r>
              <w:rPr>
                <w:sz w:val="20"/>
                <w:szCs w:val="20"/>
              </w:rPr>
              <w:t>modulāro</w:t>
            </w:r>
            <w:proofErr w:type="spellEnd"/>
            <w:r>
              <w:rPr>
                <w:sz w:val="20"/>
                <w:szCs w:val="20"/>
              </w:rPr>
              <w:t xml:space="preserve"> </w:t>
            </w:r>
            <w:proofErr w:type="spellStart"/>
            <w:r>
              <w:rPr>
                <w:sz w:val="20"/>
                <w:szCs w:val="20"/>
              </w:rPr>
              <w:t>programmu</w:t>
            </w:r>
            <w:proofErr w:type="spellEnd"/>
            <w:r>
              <w:rPr>
                <w:sz w:val="20"/>
                <w:szCs w:val="20"/>
              </w:rPr>
              <w:t xml:space="preserve"> </w:t>
            </w:r>
            <w:proofErr w:type="spellStart"/>
            <w:r>
              <w:rPr>
                <w:sz w:val="20"/>
                <w:szCs w:val="20"/>
              </w:rPr>
              <w:t>aprobācija</w:t>
            </w:r>
            <w:proofErr w:type="spellEnd"/>
            <w:r>
              <w:rPr>
                <w:sz w:val="20"/>
                <w:szCs w:val="20"/>
              </w:rPr>
              <w:t xml:space="preserve"> 54 </w:t>
            </w:r>
            <w:proofErr w:type="spellStart"/>
            <w:r>
              <w:rPr>
                <w:sz w:val="20"/>
                <w:szCs w:val="20"/>
              </w:rPr>
              <w:t>profesionālajās</w:t>
            </w:r>
            <w:proofErr w:type="spellEnd"/>
            <w:r>
              <w:rPr>
                <w:sz w:val="20"/>
                <w:szCs w:val="20"/>
              </w:rPr>
              <w:t xml:space="preserve"> </w:t>
            </w:r>
            <w:proofErr w:type="spellStart"/>
            <w:r>
              <w:rPr>
                <w:sz w:val="20"/>
                <w:szCs w:val="20"/>
              </w:rPr>
              <w:t>kvalifikācijās</w:t>
            </w:r>
            <w:proofErr w:type="spellEnd"/>
            <w:r>
              <w:rPr>
                <w:sz w:val="20"/>
                <w:szCs w:val="20"/>
              </w:rPr>
              <w:t>;</w:t>
            </w:r>
          </w:p>
          <w:p w14:paraId="77A1E840" w14:textId="159C3290" w:rsidR="00A467FD" w:rsidRDefault="00A467FD" w:rsidP="00680250">
            <w:pPr>
              <w:ind w:firstLine="0"/>
              <w:contextualSpacing/>
              <w:rPr>
                <w:rFonts w:cs="Times New Roman"/>
                <w:bCs/>
                <w:sz w:val="20"/>
                <w:lang w:val="lv-LV"/>
              </w:rPr>
            </w:pPr>
            <w:proofErr w:type="spellStart"/>
            <w:r>
              <w:rPr>
                <w:sz w:val="20"/>
                <w:szCs w:val="20"/>
              </w:rPr>
              <w:t>Turpinās</w:t>
            </w:r>
            <w:proofErr w:type="spellEnd"/>
            <w:r>
              <w:rPr>
                <w:sz w:val="20"/>
                <w:szCs w:val="20"/>
              </w:rPr>
              <w:t xml:space="preserve"> </w:t>
            </w:r>
            <w:proofErr w:type="spellStart"/>
            <w:r>
              <w:rPr>
                <w:sz w:val="20"/>
                <w:szCs w:val="20"/>
              </w:rPr>
              <w:t>darba</w:t>
            </w:r>
            <w:proofErr w:type="spellEnd"/>
            <w:r>
              <w:rPr>
                <w:sz w:val="20"/>
                <w:szCs w:val="20"/>
              </w:rPr>
              <w:t xml:space="preserve"> </w:t>
            </w:r>
            <w:proofErr w:type="spellStart"/>
            <w:r>
              <w:rPr>
                <w:sz w:val="20"/>
                <w:szCs w:val="20"/>
              </w:rPr>
              <w:t>vidē</w:t>
            </w:r>
            <w:proofErr w:type="spellEnd"/>
            <w:r>
              <w:rPr>
                <w:sz w:val="20"/>
                <w:szCs w:val="20"/>
              </w:rPr>
              <w:t xml:space="preserve"> </w:t>
            </w:r>
            <w:proofErr w:type="spellStart"/>
            <w:r>
              <w:rPr>
                <w:sz w:val="20"/>
                <w:szCs w:val="20"/>
              </w:rPr>
              <w:t>balstītu</w:t>
            </w:r>
            <w:proofErr w:type="spellEnd"/>
            <w:r>
              <w:rPr>
                <w:sz w:val="20"/>
                <w:szCs w:val="20"/>
              </w:rPr>
              <w:t xml:space="preserve"> (DVB) </w:t>
            </w:r>
            <w:proofErr w:type="spellStart"/>
            <w:r>
              <w:rPr>
                <w:sz w:val="20"/>
                <w:szCs w:val="20"/>
              </w:rPr>
              <w:t>mācību</w:t>
            </w:r>
            <w:proofErr w:type="spellEnd"/>
            <w:r>
              <w:rPr>
                <w:sz w:val="20"/>
                <w:szCs w:val="20"/>
              </w:rPr>
              <w:t xml:space="preserve"> </w:t>
            </w:r>
            <w:proofErr w:type="spellStart"/>
            <w:r>
              <w:rPr>
                <w:sz w:val="20"/>
                <w:szCs w:val="20"/>
              </w:rPr>
              <w:t>pieejas</w:t>
            </w:r>
            <w:proofErr w:type="spellEnd"/>
            <w:r>
              <w:rPr>
                <w:sz w:val="20"/>
                <w:szCs w:val="20"/>
              </w:rPr>
              <w:t xml:space="preserve"> </w:t>
            </w:r>
            <w:proofErr w:type="spellStart"/>
            <w:r>
              <w:rPr>
                <w:sz w:val="20"/>
                <w:szCs w:val="20"/>
              </w:rPr>
              <w:t>paplašināšana</w:t>
            </w:r>
            <w:proofErr w:type="spellEnd"/>
            <w:r>
              <w:rPr>
                <w:sz w:val="20"/>
                <w:szCs w:val="20"/>
              </w:rPr>
              <w:t xml:space="preserve">. </w:t>
            </w:r>
            <w:proofErr w:type="spellStart"/>
            <w:r>
              <w:rPr>
                <w:sz w:val="20"/>
                <w:szCs w:val="20"/>
              </w:rPr>
              <w:t>Līdz</w:t>
            </w:r>
            <w:proofErr w:type="spellEnd"/>
            <w:r>
              <w:rPr>
                <w:sz w:val="20"/>
                <w:szCs w:val="20"/>
              </w:rPr>
              <w:t xml:space="preserve"> 2019. </w:t>
            </w:r>
            <w:proofErr w:type="spellStart"/>
            <w:r>
              <w:rPr>
                <w:sz w:val="20"/>
                <w:szCs w:val="20"/>
              </w:rPr>
              <w:t>gada</w:t>
            </w:r>
            <w:proofErr w:type="spellEnd"/>
            <w:r>
              <w:rPr>
                <w:sz w:val="20"/>
                <w:szCs w:val="20"/>
              </w:rPr>
              <w:t xml:space="preserve"> </w:t>
            </w:r>
            <w:proofErr w:type="gramStart"/>
            <w:r>
              <w:rPr>
                <w:sz w:val="20"/>
                <w:szCs w:val="20"/>
              </w:rPr>
              <w:t>25.oktobrim</w:t>
            </w:r>
            <w:proofErr w:type="gramEnd"/>
            <w:r>
              <w:rPr>
                <w:sz w:val="20"/>
                <w:szCs w:val="20"/>
              </w:rPr>
              <w:t xml:space="preserve"> 29 </w:t>
            </w:r>
            <w:proofErr w:type="spellStart"/>
            <w:r>
              <w:rPr>
                <w:sz w:val="20"/>
                <w:szCs w:val="20"/>
              </w:rPr>
              <w:t>izglītības</w:t>
            </w:r>
            <w:proofErr w:type="spellEnd"/>
            <w:r>
              <w:rPr>
                <w:sz w:val="20"/>
                <w:szCs w:val="20"/>
              </w:rPr>
              <w:t xml:space="preserve"> </w:t>
            </w:r>
            <w:proofErr w:type="spellStart"/>
            <w:r>
              <w:rPr>
                <w:sz w:val="20"/>
                <w:szCs w:val="20"/>
              </w:rPr>
              <w:t>iestādes</w:t>
            </w:r>
            <w:proofErr w:type="spellEnd"/>
            <w:r>
              <w:rPr>
                <w:sz w:val="20"/>
                <w:szCs w:val="20"/>
              </w:rPr>
              <w:t xml:space="preserve"> </w:t>
            </w:r>
            <w:proofErr w:type="spellStart"/>
            <w:r>
              <w:rPr>
                <w:sz w:val="20"/>
                <w:szCs w:val="20"/>
              </w:rPr>
              <w:t>ir</w:t>
            </w:r>
            <w:proofErr w:type="spellEnd"/>
            <w:r>
              <w:rPr>
                <w:sz w:val="20"/>
                <w:szCs w:val="20"/>
              </w:rPr>
              <w:t xml:space="preserve"> </w:t>
            </w:r>
            <w:proofErr w:type="spellStart"/>
            <w:r>
              <w:rPr>
                <w:sz w:val="20"/>
                <w:szCs w:val="20"/>
              </w:rPr>
              <w:t>īstenojušas</w:t>
            </w:r>
            <w:proofErr w:type="spellEnd"/>
            <w:r>
              <w:rPr>
                <w:sz w:val="20"/>
                <w:szCs w:val="20"/>
              </w:rPr>
              <w:t xml:space="preserve">  314 </w:t>
            </w:r>
            <w:proofErr w:type="spellStart"/>
            <w:r>
              <w:rPr>
                <w:sz w:val="20"/>
                <w:szCs w:val="20"/>
              </w:rPr>
              <w:t>profesionālās</w:t>
            </w:r>
            <w:proofErr w:type="spellEnd"/>
            <w:r>
              <w:rPr>
                <w:sz w:val="20"/>
                <w:szCs w:val="20"/>
              </w:rPr>
              <w:t xml:space="preserve"> </w:t>
            </w:r>
            <w:proofErr w:type="spellStart"/>
            <w:r>
              <w:rPr>
                <w:sz w:val="20"/>
                <w:szCs w:val="20"/>
              </w:rPr>
              <w:t>izglītības</w:t>
            </w:r>
            <w:proofErr w:type="spellEnd"/>
            <w:r>
              <w:rPr>
                <w:sz w:val="20"/>
                <w:szCs w:val="20"/>
              </w:rPr>
              <w:t xml:space="preserve"> </w:t>
            </w:r>
            <w:proofErr w:type="spellStart"/>
            <w:r>
              <w:rPr>
                <w:sz w:val="20"/>
                <w:szCs w:val="20"/>
              </w:rPr>
              <w:t>programmas</w:t>
            </w:r>
            <w:proofErr w:type="spellEnd"/>
            <w:r>
              <w:rPr>
                <w:sz w:val="20"/>
                <w:szCs w:val="20"/>
              </w:rPr>
              <w:t xml:space="preserve"> DVB </w:t>
            </w:r>
            <w:proofErr w:type="spellStart"/>
            <w:r>
              <w:rPr>
                <w:sz w:val="20"/>
                <w:szCs w:val="20"/>
              </w:rPr>
              <w:t>formā</w:t>
            </w:r>
            <w:proofErr w:type="spellEnd"/>
            <w:r>
              <w:rPr>
                <w:sz w:val="20"/>
                <w:szCs w:val="20"/>
              </w:rPr>
              <w:t xml:space="preserve">. DVB </w:t>
            </w:r>
            <w:proofErr w:type="spellStart"/>
            <w:r>
              <w:rPr>
                <w:sz w:val="20"/>
                <w:szCs w:val="20"/>
              </w:rPr>
              <w:t>īstenošanā</w:t>
            </w:r>
            <w:proofErr w:type="spellEnd"/>
            <w:r>
              <w:rPr>
                <w:sz w:val="20"/>
                <w:szCs w:val="20"/>
              </w:rPr>
              <w:t xml:space="preserve"> tika </w:t>
            </w:r>
            <w:proofErr w:type="spellStart"/>
            <w:r>
              <w:rPr>
                <w:sz w:val="20"/>
                <w:szCs w:val="20"/>
              </w:rPr>
              <w:t>iesaistīti</w:t>
            </w:r>
            <w:proofErr w:type="spellEnd"/>
            <w:r>
              <w:rPr>
                <w:sz w:val="20"/>
                <w:szCs w:val="20"/>
              </w:rPr>
              <w:t xml:space="preserve"> 469 </w:t>
            </w:r>
            <w:proofErr w:type="spellStart"/>
            <w:r>
              <w:rPr>
                <w:sz w:val="20"/>
                <w:szCs w:val="20"/>
              </w:rPr>
              <w:t>uzņēmumi</w:t>
            </w:r>
            <w:proofErr w:type="spellEnd"/>
            <w:r>
              <w:rPr>
                <w:sz w:val="20"/>
                <w:szCs w:val="20"/>
              </w:rPr>
              <w:t xml:space="preserve">, </w:t>
            </w:r>
            <w:proofErr w:type="spellStart"/>
            <w:r>
              <w:rPr>
                <w:sz w:val="20"/>
                <w:szCs w:val="20"/>
              </w:rPr>
              <w:t>praktiskajās</w:t>
            </w:r>
            <w:proofErr w:type="spellEnd"/>
            <w:r>
              <w:rPr>
                <w:sz w:val="20"/>
                <w:szCs w:val="20"/>
              </w:rPr>
              <w:t xml:space="preserve"> </w:t>
            </w:r>
            <w:proofErr w:type="spellStart"/>
            <w:r>
              <w:rPr>
                <w:sz w:val="20"/>
                <w:szCs w:val="20"/>
              </w:rPr>
              <w:t>mācībās</w:t>
            </w:r>
            <w:proofErr w:type="spellEnd"/>
            <w:r>
              <w:rPr>
                <w:sz w:val="20"/>
                <w:szCs w:val="20"/>
              </w:rPr>
              <w:t xml:space="preserve"> - 1867 </w:t>
            </w:r>
            <w:proofErr w:type="spellStart"/>
            <w:r>
              <w:rPr>
                <w:sz w:val="20"/>
                <w:szCs w:val="20"/>
              </w:rPr>
              <w:t>uzņēmumi</w:t>
            </w:r>
            <w:proofErr w:type="spellEnd"/>
            <w:r>
              <w:rPr>
                <w:sz w:val="20"/>
                <w:szCs w:val="20"/>
              </w:rPr>
              <w:t>.</w:t>
            </w:r>
          </w:p>
          <w:p w14:paraId="4B8EAB90" w14:textId="77777777" w:rsidR="006C0950" w:rsidRDefault="006C0950" w:rsidP="003B2231">
            <w:pPr>
              <w:rPr>
                <w:rFonts w:cs="Times New Roman"/>
                <w:sz w:val="20"/>
                <w:szCs w:val="20"/>
                <w:u w:val="single"/>
                <w:lang w:val="lv-LV"/>
              </w:rPr>
            </w:pPr>
            <w:r>
              <w:rPr>
                <w:rFonts w:cs="Times New Roman"/>
                <w:sz w:val="20"/>
                <w:szCs w:val="20"/>
                <w:u w:val="single"/>
                <w:lang w:val="lv-LV"/>
              </w:rPr>
              <w:t>Veselības aprūpe:</w:t>
            </w:r>
          </w:p>
          <w:p w14:paraId="3B58A2BB" w14:textId="77777777" w:rsidR="006C0950" w:rsidRDefault="006C0950" w:rsidP="003B2231">
            <w:pPr>
              <w:numPr>
                <w:ilvl w:val="0"/>
                <w:numId w:val="36"/>
              </w:numPr>
              <w:ind w:left="567"/>
              <w:contextualSpacing/>
              <w:rPr>
                <w:rFonts w:cs="Times New Roman"/>
                <w:sz w:val="20"/>
                <w:lang w:val="lv-LV"/>
              </w:rPr>
            </w:pPr>
            <w:r>
              <w:rPr>
                <w:rFonts w:cs="Times New Roman"/>
                <w:sz w:val="20"/>
                <w:lang w:val="lv-LV"/>
              </w:rPr>
              <w:t>Par 9,32% palielināts veselības aprūpes budžets salīdzinot ar 2020.gadu</w:t>
            </w:r>
          </w:p>
          <w:p w14:paraId="5267BD98" w14:textId="77777777" w:rsidR="006C0950" w:rsidRDefault="006C0950" w:rsidP="003B2231">
            <w:pPr>
              <w:numPr>
                <w:ilvl w:val="0"/>
                <w:numId w:val="36"/>
              </w:numPr>
              <w:ind w:left="567"/>
              <w:contextualSpacing/>
              <w:rPr>
                <w:rFonts w:cs="Times New Roman"/>
                <w:sz w:val="20"/>
                <w:lang w:val="lv-LV"/>
              </w:rPr>
            </w:pPr>
            <w:r>
              <w:rPr>
                <w:rFonts w:cs="Times New Roman"/>
                <w:sz w:val="20"/>
                <w:lang w:val="lv-LV"/>
              </w:rPr>
              <w:t>Mediķu atalgojums palielināts vidēji par 23.59% salīdzinot ar 2020.gadu</w:t>
            </w:r>
          </w:p>
        </w:tc>
      </w:tr>
      <w:tr w:rsidR="006C0950" w14:paraId="4FE55475" w14:textId="77777777" w:rsidTr="006C0950">
        <w:tc>
          <w:tcPr>
            <w:tcW w:w="3828" w:type="dxa"/>
            <w:tcBorders>
              <w:top w:val="single" w:sz="4" w:space="0" w:color="auto"/>
              <w:left w:val="single" w:sz="4" w:space="0" w:color="auto"/>
              <w:bottom w:val="single" w:sz="4" w:space="0" w:color="auto"/>
              <w:right w:val="single" w:sz="4" w:space="0" w:color="auto"/>
            </w:tcBorders>
            <w:hideMark/>
          </w:tcPr>
          <w:p w14:paraId="0E2DAFC3" w14:textId="77777777" w:rsidR="006C0950" w:rsidRDefault="006C0950" w:rsidP="003B2231">
            <w:pPr>
              <w:rPr>
                <w:rFonts w:cs="Times New Roman"/>
                <w:b/>
                <w:color w:val="000000"/>
                <w:lang w:val="lv-LV"/>
              </w:rPr>
            </w:pPr>
            <w:r>
              <w:rPr>
                <w:rFonts w:cs="Times New Roman"/>
                <w:b/>
                <w:color w:val="000000"/>
                <w:sz w:val="22"/>
                <w:lang w:val="lv-LV"/>
              </w:rPr>
              <w:lastRenderedPageBreak/>
              <w:t>Ieguldījumi 2019</w:t>
            </w:r>
          </w:p>
          <w:p w14:paraId="09BC86D0" w14:textId="77777777" w:rsidR="006C0950" w:rsidRDefault="006C0950" w:rsidP="003B2231">
            <w:pPr>
              <w:rPr>
                <w:rFonts w:eastAsia="Times New Roman" w:cs="Times New Roman"/>
                <w:sz w:val="20"/>
                <w:szCs w:val="20"/>
                <w:lang w:val="lv-LV" w:eastAsia="lv-LV"/>
              </w:rPr>
            </w:pPr>
            <w:r>
              <w:rPr>
                <w:rFonts w:eastAsia="Times New Roman" w:cs="Times New Roman"/>
                <w:b/>
                <w:bCs/>
                <w:color w:val="000000" w:themeColor="dark1"/>
                <w:kern w:val="24"/>
                <w:sz w:val="20"/>
                <w:szCs w:val="20"/>
                <w:lang w:val="lv-LV" w:eastAsia="lv-LV"/>
              </w:rPr>
              <w:t xml:space="preserve">Uz ieguldījumiem vērsto ekonomikas politiku </w:t>
            </w:r>
            <w:r>
              <w:rPr>
                <w:rFonts w:eastAsia="Times New Roman" w:cs="Times New Roman"/>
                <w:color w:val="000000" w:themeColor="dark1"/>
                <w:kern w:val="24"/>
                <w:sz w:val="20"/>
                <w:szCs w:val="20"/>
                <w:lang w:val="lv-LV" w:eastAsia="lv-LV"/>
              </w:rPr>
              <w:t xml:space="preserve">koncentrēt uz inovāciju, cenas ziņā pieejamu mājokļu piedāvājumu, transportu – jo īpaši attiecībā uz tā ilgtspēju – resursu efektivitāti un energoefektivitāti, </w:t>
            </w:r>
            <w:proofErr w:type="spellStart"/>
            <w:r>
              <w:rPr>
                <w:rFonts w:eastAsia="Times New Roman" w:cs="Times New Roman"/>
                <w:color w:val="000000" w:themeColor="dark1"/>
                <w:kern w:val="24"/>
                <w:sz w:val="20"/>
                <w:szCs w:val="20"/>
                <w:lang w:val="lv-LV" w:eastAsia="lv-LV"/>
              </w:rPr>
              <w:t>energotīklu</w:t>
            </w:r>
            <w:proofErr w:type="spellEnd"/>
            <w:r>
              <w:rPr>
                <w:rFonts w:eastAsia="Times New Roman" w:cs="Times New Roman"/>
                <w:color w:val="000000" w:themeColor="dark1"/>
                <w:kern w:val="24"/>
                <w:sz w:val="20"/>
                <w:szCs w:val="20"/>
                <w:lang w:val="lv-LV" w:eastAsia="lv-LV"/>
              </w:rPr>
              <w:t xml:space="preserve"> </w:t>
            </w:r>
            <w:proofErr w:type="spellStart"/>
            <w:r>
              <w:rPr>
                <w:rFonts w:eastAsia="Times New Roman" w:cs="Times New Roman"/>
                <w:color w:val="000000" w:themeColor="dark1"/>
                <w:kern w:val="24"/>
                <w:sz w:val="20"/>
                <w:szCs w:val="20"/>
                <w:lang w:val="lv-LV" w:eastAsia="lv-LV"/>
              </w:rPr>
              <w:t>starpsavienojumiem</w:t>
            </w:r>
            <w:proofErr w:type="spellEnd"/>
            <w:r>
              <w:rPr>
                <w:rFonts w:eastAsia="Times New Roman" w:cs="Times New Roman"/>
                <w:color w:val="000000" w:themeColor="dark1"/>
                <w:kern w:val="24"/>
                <w:sz w:val="20"/>
                <w:szCs w:val="20"/>
                <w:lang w:val="lv-LV" w:eastAsia="lv-LV"/>
              </w:rPr>
              <w:t xml:space="preserve"> un digitālo infrastruktūru, ņemot vērā reģionālās atšķirības.</w:t>
            </w:r>
          </w:p>
        </w:tc>
        <w:tc>
          <w:tcPr>
            <w:tcW w:w="4536" w:type="dxa"/>
            <w:tcBorders>
              <w:top w:val="single" w:sz="4" w:space="0" w:color="auto"/>
              <w:left w:val="single" w:sz="4" w:space="0" w:color="auto"/>
              <w:bottom w:val="single" w:sz="4" w:space="0" w:color="auto"/>
              <w:right w:val="single" w:sz="4" w:space="0" w:color="auto"/>
            </w:tcBorders>
            <w:hideMark/>
          </w:tcPr>
          <w:p w14:paraId="208C8B2B" w14:textId="77777777" w:rsidR="006C0950" w:rsidRDefault="006C0950" w:rsidP="003B2231">
            <w:pPr>
              <w:numPr>
                <w:ilvl w:val="0"/>
                <w:numId w:val="36"/>
              </w:numPr>
              <w:ind w:left="567"/>
              <w:contextualSpacing/>
              <w:rPr>
                <w:rFonts w:cs="Times New Roman"/>
                <w:sz w:val="20"/>
                <w:lang w:val="lv-LV"/>
              </w:rPr>
            </w:pPr>
            <w:r>
              <w:rPr>
                <w:rFonts w:cs="Times New Roman"/>
                <w:sz w:val="20"/>
                <w:lang w:val="lv-LV"/>
              </w:rPr>
              <w:t>2014.-2020. gada plānošanas perioda darbības programmas ieviešana (ilgtspējīgs transports, energoefektivitāte u.c.)</w:t>
            </w:r>
          </w:p>
          <w:p w14:paraId="4AC3AD8A" w14:textId="77777777" w:rsidR="006C0950" w:rsidRDefault="006C0950" w:rsidP="003B2231">
            <w:pPr>
              <w:numPr>
                <w:ilvl w:val="0"/>
                <w:numId w:val="36"/>
              </w:numPr>
              <w:ind w:left="567"/>
              <w:contextualSpacing/>
              <w:rPr>
                <w:rFonts w:cs="Times New Roman"/>
                <w:sz w:val="20"/>
                <w:lang w:val="lv-LV"/>
              </w:rPr>
            </w:pPr>
            <w:r>
              <w:rPr>
                <w:rFonts w:cs="Times New Roman"/>
                <w:sz w:val="20"/>
                <w:lang w:val="lv-LV"/>
              </w:rPr>
              <w:t xml:space="preserve">Pabeigts Latvijas-Igaunijas 3. </w:t>
            </w:r>
            <w:proofErr w:type="spellStart"/>
            <w:r>
              <w:rPr>
                <w:rFonts w:cs="Times New Roman"/>
                <w:sz w:val="20"/>
                <w:lang w:val="lv-LV"/>
              </w:rPr>
              <w:t>Starpsavienojums</w:t>
            </w:r>
            <w:proofErr w:type="spellEnd"/>
            <w:r>
              <w:rPr>
                <w:rFonts w:cs="Times New Roman"/>
                <w:sz w:val="20"/>
                <w:lang w:val="lv-LV"/>
              </w:rPr>
              <w:t xml:space="preserve"> (CEF)</w:t>
            </w:r>
          </w:p>
        </w:tc>
      </w:tr>
      <w:tr w:rsidR="006C0950" w14:paraId="45502A5C" w14:textId="77777777" w:rsidTr="006C0950">
        <w:tc>
          <w:tcPr>
            <w:tcW w:w="3828" w:type="dxa"/>
            <w:tcBorders>
              <w:top w:val="single" w:sz="4" w:space="0" w:color="auto"/>
              <w:left w:val="single" w:sz="4" w:space="0" w:color="auto"/>
              <w:bottom w:val="single" w:sz="4" w:space="0" w:color="auto"/>
              <w:right w:val="single" w:sz="4" w:space="0" w:color="auto"/>
            </w:tcBorders>
            <w:hideMark/>
          </w:tcPr>
          <w:p w14:paraId="2BE5F7BA" w14:textId="77777777" w:rsidR="006C0950" w:rsidRDefault="006C0950" w:rsidP="003B2231">
            <w:pPr>
              <w:rPr>
                <w:rFonts w:cs="Times New Roman"/>
                <w:b/>
                <w:color w:val="000000"/>
                <w:lang w:val="lv-LV"/>
              </w:rPr>
            </w:pPr>
            <w:r>
              <w:rPr>
                <w:rFonts w:cs="Times New Roman"/>
                <w:b/>
                <w:color w:val="000000"/>
                <w:sz w:val="22"/>
                <w:lang w:val="lv-LV"/>
              </w:rPr>
              <w:t>Pārvaldība 2019</w:t>
            </w:r>
          </w:p>
          <w:p w14:paraId="305D71A3" w14:textId="77777777" w:rsidR="006C0950" w:rsidRDefault="006C0950" w:rsidP="003B2231">
            <w:pPr>
              <w:rPr>
                <w:rFonts w:eastAsia="Times New Roman" w:cs="Times New Roman"/>
                <w:sz w:val="20"/>
                <w:szCs w:val="20"/>
                <w:lang w:val="lv-LV" w:eastAsia="lv-LV"/>
              </w:rPr>
            </w:pPr>
            <w:r>
              <w:rPr>
                <w:rFonts w:eastAsia="Times New Roman" w:cs="Times New Roman"/>
                <w:color w:val="000000" w:themeColor="dark1"/>
                <w:kern w:val="24"/>
                <w:sz w:val="20"/>
                <w:szCs w:val="20"/>
                <w:lang w:val="lv-LV" w:eastAsia="lv-LV"/>
              </w:rPr>
              <w:t xml:space="preserve">Uzlabot </w:t>
            </w:r>
            <w:r>
              <w:rPr>
                <w:rFonts w:eastAsia="Times New Roman" w:cs="Times New Roman"/>
                <w:b/>
                <w:bCs/>
                <w:color w:val="000000" w:themeColor="dark1"/>
                <w:kern w:val="24"/>
                <w:sz w:val="20"/>
                <w:szCs w:val="20"/>
                <w:lang w:val="lv-LV" w:eastAsia="lv-LV"/>
              </w:rPr>
              <w:t>publiskā sektora atbildību un efektivitāti</w:t>
            </w:r>
            <w:r>
              <w:rPr>
                <w:rFonts w:eastAsia="Times New Roman" w:cs="Times New Roman"/>
                <w:color w:val="000000" w:themeColor="dark1"/>
                <w:kern w:val="24"/>
                <w:sz w:val="20"/>
                <w:szCs w:val="20"/>
                <w:lang w:val="lv-LV" w:eastAsia="lv-LV"/>
              </w:rPr>
              <w:t>, jo īpaši attiecībā uz pašvaldībām un valsts un pašvaldību uzņēmumiem, kā arī interešu konfliktu novēršanas režīmu.</w:t>
            </w:r>
          </w:p>
        </w:tc>
        <w:tc>
          <w:tcPr>
            <w:tcW w:w="4536" w:type="dxa"/>
            <w:tcBorders>
              <w:top w:val="single" w:sz="4" w:space="0" w:color="auto"/>
              <w:left w:val="single" w:sz="4" w:space="0" w:color="auto"/>
              <w:bottom w:val="single" w:sz="4" w:space="0" w:color="auto"/>
              <w:right w:val="single" w:sz="4" w:space="0" w:color="auto"/>
            </w:tcBorders>
            <w:hideMark/>
          </w:tcPr>
          <w:p w14:paraId="0BDD569B" w14:textId="77777777" w:rsidR="006C0950" w:rsidRDefault="006C0950" w:rsidP="003B2231">
            <w:pPr>
              <w:numPr>
                <w:ilvl w:val="0"/>
                <w:numId w:val="36"/>
              </w:numPr>
              <w:ind w:left="567"/>
              <w:contextualSpacing/>
              <w:rPr>
                <w:rFonts w:cs="Times New Roman"/>
                <w:sz w:val="20"/>
                <w:lang w:val="lv-LV"/>
              </w:rPr>
            </w:pPr>
            <w:r>
              <w:rPr>
                <w:rFonts w:cs="Times New Roman"/>
                <w:bCs/>
                <w:sz w:val="20"/>
                <w:lang w:val="lv-LV"/>
              </w:rPr>
              <w:t>Grozījumi likumā par interešu konfliktu</w:t>
            </w:r>
          </w:p>
        </w:tc>
      </w:tr>
    </w:tbl>
    <w:p w14:paraId="2F75F226" w14:textId="77777777" w:rsidR="006C0950" w:rsidRDefault="006C0950" w:rsidP="003B2231">
      <w:pPr>
        <w:rPr>
          <w:lang w:val="lv-LV"/>
        </w:rPr>
      </w:pPr>
    </w:p>
    <w:tbl>
      <w:tblPr>
        <w:tblStyle w:val="TableGrid2"/>
        <w:tblW w:w="8348" w:type="dxa"/>
        <w:tblInd w:w="-5" w:type="dxa"/>
        <w:tblLook w:val="04A0" w:firstRow="1" w:lastRow="0" w:firstColumn="1" w:lastColumn="0" w:noHBand="0" w:noVBand="1"/>
      </w:tblPr>
      <w:tblGrid>
        <w:gridCol w:w="3828"/>
        <w:gridCol w:w="4520"/>
      </w:tblGrid>
      <w:tr w:rsidR="006C0950" w14:paraId="3015F0C9" w14:textId="77777777" w:rsidTr="006C0950">
        <w:trPr>
          <w:trHeight w:val="225"/>
        </w:trPr>
        <w:tc>
          <w:tcPr>
            <w:tcW w:w="3828" w:type="dxa"/>
            <w:tcBorders>
              <w:top w:val="single" w:sz="4" w:space="0" w:color="auto"/>
              <w:left w:val="single" w:sz="4" w:space="0" w:color="auto"/>
              <w:bottom w:val="single" w:sz="4" w:space="0" w:color="auto"/>
              <w:right w:val="single" w:sz="4" w:space="0" w:color="auto"/>
            </w:tcBorders>
            <w:hideMark/>
          </w:tcPr>
          <w:p w14:paraId="5AD776C4" w14:textId="77777777" w:rsidR="006C0950" w:rsidRDefault="006C0950" w:rsidP="003B2231">
            <w:pPr>
              <w:jc w:val="center"/>
              <w:rPr>
                <w:rFonts w:cs="Times New Roman"/>
                <w:b/>
                <w:sz w:val="20"/>
                <w:szCs w:val="20"/>
                <w:lang w:val="lv-LV"/>
              </w:rPr>
            </w:pPr>
            <w:r>
              <w:rPr>
                <w:rFonts w:cs="Times New Roman"/>
                <w:b/>
                <w:sz w:val="20"/>
                <w:szCs w:val="20"/>
                <w:lang w:val="lv-LV"/>
              </w:rPr>
              <w:t>2020. gada rekomendācijas</w:t>
            </w:r>
          </w:p>
        </w:tc>
        <w:tc>
          <w:tcPr>
            <w:tcW w:w="4520" w:type="dxa"/>
            <w:tcBorders>
              <w:top w:val="single" w:sz="4" w:space="0" w:color="auto"/>
              <w:left w:val="single" w:sz="4" w:space="0" w:color="auto"/>
              <w:bottom w:val="single" w:sz="4" w:space="0" w:color="auto"/>
              <w:right w:val="single" w:sz="4" w:space="0" w:color="auto"/>
            </w:tcBorders>
            <w:hideMark/>
          </w:tcPr>
          <w:p w14:paraId="16F42AAD" w14:textId="77777777" w:rsidR="006C0950" w:rsidRDefault="006C0950" w:rsidP="003B2231">
            <w:pPr>
              <w:jc w:val="center"/>
              <w:rPr>
                <w:rFonts w:cs="Times New Roman"/>
                <w:b/>
                <w:sz w:val="20"/>
                <w:szCs w:val="20"/>
                <w:lang w:val="lv-LV"/>
              </w:rPr>
            </w:pPr>
            <w:r>
              <w:rPr>
                <w:rFonts w:cs="Times New Roman"/>
                <w:b/>
                <w:sz w:val="20"/>
                <w:szCs w:val="20"/>
                <w:lang w:val="lv-LV"/>
              </w:rPr>
              <w:t>Būtiskākie pasākumi rekomendāciju ieviešanā</w:t>
            </w:r>
          </w:p>
        </w:tc>
      </w:tr>
      <w:tr w:rsidR="006C0950" w14:paraId="17E79952" w14:textId="77777777" w:rsidTr="006C0950">
        <w:trPr>
          <w:trHeight w:val="983"/>
        </w:trPr>
        <w:tc>
          <w:tcPr>
            <w:tcW w:w="3828" w:type="dxa"/>
            <w:tcBorders>
              <w:top w:val="single" w:sz="4" w:space="0" w:color="auto"/>
              <w:left w:val="single" w:sz="4" w:space="0" w:color="auto"/>
              <w:bottom w:val="single" w:sz="4" w:space="0" w:color="auto"/>
              <w:right w:val="single" w:sz="4" w:space="0" w:color="auto"/>
            </w:tcBorders>
            <w:hideMark/>
          </w:tcPr>
          <w:p w14:paraId="54C322DD" w14:textId="77777777" w:rsidR="006C0950" w:rsidRDefault="006C0950" w:rsidP="003B2231">
            <w:pPr>
              <w:rPr>
                <w:rFonts w:cs="Times New Roman"/>
                <w:b/>
                <w:color w:val="000000"/>
                <w:lang w:val="lv-LV"/>
              </w:rPr>
            </w:pPr>
            <w:r>
              <w:rPr>
                <w:rFonts w:cs="Times New Roman"/>
                <w:b/>
                <w:color w:val="000000"/>
                <w:sz w:val="22"/>
                <w:lang w:val="lv-LV"/>
              </w:rPr>
              <w:t>Ekonomikas atveseļošana 2020</w:t>
            </w:r>
          </w:p>
          <w:p w14:paraId="5D1D5BF0" w14:textId="77777777" w:rsidR="006C0950" w:rsidRDefault="006C0950" w:rsidP="003B2231">
            <w:pPr>
              <w:rPr>
                <w:rFonts w:eastAsia="Times New Roman" w:cs="Times New Roman"/>
                <w:sz w:val="20"/>
                <w:szCs w:val="20"/>
                <w:lang w:val="lv-LV" w:eastAsia="lv-LV"/>
              </w:rPr>
            </w:pPr>
            <w:r>
              <w:rPr>
                <w:rFonts w:eastAsia="Times New Roman" w:cs="Times New Roman"/>
                <w:bCs/>
                <w:kern w:val="24"/>
                <w:sz w:val="20"/>
                <w:szCs w:val="20"/>
                <w:lang w:val="lv-LV" w:eastAsia="lv-LV"/>
              </w:rPr>
              <w:t xml:space="preserve">Ievērojot vispārējo izņēmuma klauzulu, veikt visus vajadzīgos pasākumus, lai efektīvi ierobežotu pandēmijas izplatību, stiprinātu ekonomiku un atbalstītu tās turpmāko atlabšanu. Kad to pieļaus Ievērojot vispārējo izņēmuma klauzulu, veikt visus vajadzīgos pasākumus, lai efektīvi ierobežotu pandēmijas izplatību, stiprinātu ekonomiku un atbalstītu tās turpmāko atlabšanu. Kad to pieļaus ekonomiskie apstākļi, īstenot fiskālo politiku, kas ļaus panākt piesardzīgu </w:t>
            </w:r>
            <w:r>
              <w:rPr>
                <w:rFonts w:eastAsia="Times New Roman" w:cs="Times New Roman"/>
                <w:bCs/>
                <w:kern w:val="24"/>
                <w:sz w:val="20"/>
                <w:szCs w:val="20"/>
                <w:lang w:val="lv-LV" w:eastAsia="lv-LV"/>
              </w:rPr>
              <w:lastRenderedPageBreak/>
              <w:t xml:space="preserve">vidēja termiņa fiskālo stāvokli un nodrošināt parāda ilgtspēju un vienlaikus veicinās investīcijas. </w:t>
            </w:r>
            <w:r>
              <w:rPr>
                <w:rFonts w:eastAsia="Times New Roman" w:cs="Times New Roman"/>
                <w:b/>
                <w:bCs/>
                <w:kern w:val="24"/>
                <w:sz w:val="20"/>
                <w:szCs w:val="20"/>
                <w:lang w:val="lv-LV" w:eastAsia="lv-LV"/>
              </w:rPr>
              <w:t xml:space="preserve">Stiprināt veselības sistēmas noturību un pieejamību, tostarp nodrošinot to ar papildu cilvēkresursiem un finanšu </w:t>
            </w:r>
            <w:proofErr w:type="spellStart"/>
            <w:r>
              <w:rPr>
                <w:rFonts w:eastAsia="Times New Roman" w:cs="Times New Roman"/>
                <w:b/>
                <w:bCs/>
                <w:kern w:val="24"/>
                <w:sz w:val="20"/>
                <w:szCs w:val="20"/>
                <w:lang w:val="lv-LV" w:eastAsia="lv-LV"/>
              </w:rPr>
              <w:t>resursiemekonomiskie</w:t>
            </w:r>
            <w:proofErr w:type="spellEnd"/>
            <w:r>
              <w:rPr>
                <w:rFonts w:eastAsia="Times New Roman" w:cs="Times New Roman"/>
                <w:b/>
                <w:bCs/>
                <w:kern w:val="24"/>
                <w:sz w:val="20"/>
                <w:szCs w:val="20"/>
                <w:lang w:val="lv-LV" w:eastAsia="lv-LV"/>
              </w:rPr>
              <w:t xml:space="preserve"> apstākļi</w:t>
            </w:r>
            <w:r>
              <w:rPr>
                <w:rFonts w:eastAsia="Times New Roman" w:cs="Times New Roman"/>
                <w:bCs/>
                <w:kern w:val="24"/>
                <w:sz w:val="20"/>
                <w:szCs w:val="20"/>
                <w:lang w:val="lv-LV" w:eastAsia="lv-LV"/>
              </w:rPr>
              <w:t>, īstenot fiskālo politiku, kas ļaus panākt piesardzīgu vidēja termiņa fiskālo stāvokli un nodrošināt parāda ilgtspēju un vienlaikus veicinās investīcijas.</w:t>
            </w:r>
          </w:p>
        </w:tc>
        <w:tc>
          <w:tcPr>
            <w:tcW w:w="4520" w:type="dxa"/>
            <w:tcBorders>
              <w:top w:val="single" w:sz="4" w:space="0" w:color="auto"/>
              <w:left w:val="single" w:sz="4" w:space="0" w:color="auto"/>
              <w:bottom w:val="single" w:sz="4" w:space="0" w:color="auto"/>
              <w:right w:val="single" w:sz="4" w:space="0" w:color="auto"/>
            </w:tcBorders>
          </w:tcPr>
          <w:p w14:paraId="4A5CF65B" w14:textId="77777777" w:rsidR="006C0950" w:rsidRDefault="006C0950" w:rsidP="003B2231">
            <w:pPr>
              <w:rPr>
                <w:rFonts w:cs="Times New Roman"/>
                <w:sz w:val="20"/>
                <w:szCs w:val="20"/>
                <w:u w:val="single"/>
                <w:lang w:val="lv-LV"/>
              </w:rPr>
            </w:pPr>
          </w:p>
          <w:p w14:paraId="6B63D7AC" w14:textId="77777777" w:rsidR="006C0950" w:rsidRDefault="006C0950" w:rsidP="003B2231">
            <w:pPr>
              <w:rPr>
                <w:rFonts w:cs="Times New Roman"/>
                <w:sz w:val="20"/>
                <w:szCs w:val="20"/>
                <w:u w:val="single"/>
                <w:lang w:val="lv-LV"/>
              </w:rPr>
            </w:pPr>
            <w:r>
              <w:rPr>
                <w:rFonts w:cs="Times New Roman"/>
                <w:sz w:val="20"/>
                <w:szCs w:val="20"/>
                <w:u w:val="single"/>
                <w:lang w:val="lv-LV"/>
              </w:rPr>
              <w:t>Veselības aprūpe:</w:t>
            </w:r>
          </w:p>
          <w:p w14:paraId="7055E0C9" w14:textId="77777777" w:rsidR="006C0950" w:rsidRDefault="006C0950" w:rsidP="003B2231">
            <w:pPr>
              <w:numPr>
                <w:ilvl w:val="0"/>
                <w:numId w:val="36"/>
              </w:numPr>
              <w:ind w:left="567"/>
              <w:contextualSpacing/>
              <w:rPr>
                <w:rFonts w:cs="Times New Roman"/>
                <w:sz w:val="20"/>
                <w:lang w:val="lv-LV"/>
              </w:rPr>
            </w:pPr>
            <w:r>
              <w:rPr>
                <w:rFonts w:cs="Times New Roman"/>
                <w:sz w:val="20"/>
                <w:lang w:val="lv-LV"/>
              </w:rPr>
              <w:t>Par 9,32% palielināts veselības aprūpes budžets salīdzinot ar 2020.gadu</w:t>
            </w:r>
          </w:p>
          <w:p w14:paraId="299D703D" w14:textId="77777777" w:rsidR="006C0950" w:rsidRDefault="006C0950" w:rsidP="003B2231">
            <w:pPr>
              <w:rPr>
                <w:rFonts w:cs="Times New Roman"/>
                <w:sz w:val="20"/>
                <w:szCs w:val="20"/>
                <w:lang w:val="lv-LV"/>
              </w:rPr>
            </w:pPr>
            <w:r>
              <w:rPr>
                <w:rFonts w:cs="Times New Roman"/>
                <w:sz w:val="20"/>
                <w:szCs w:val="20"/>
                <w:lang w:val="lv-LV"/>
              </w:rPr>
              <w:t xml:space="preserve">Mediķu atalgojums palielināts vidēji par </w:t>
            </w:r>
            <w:r>
              <w:rPr>
                <w:rFonts w:eastAsia="Times New Roman" w:cs="Times New Roman"/>
                <w:sz w:val="20"/>
                <w:szCs w:val="20"/>
                <w:lang w:val="lv-LV"/>
              </w:rPr>
              <w:t>23.59%</w:t>
            </w:r>
            <w:r>
              <w:rPr>
                <w:rFonts w:cs="Times New Roman"/>
                <w:sz w:val="20"/>
                <w:szCs w:val="20"/>
                <w:lang w:val="lv-LV"/>
              </w:rPr>
              <w:t xml:space="preserve"> salīdzinot ar 2020.gadu </w:t>
            </w:r>
          </w:p>
        </w:tc>
      </w:tr>
      <w:tr w:rsidR="006C0950" w:rsidRPr="00B91609" w14:paraId="61C2C45E" w14:textId="77777777" w:rsidTr="006C0950">
        <w:trPr>
          <w:trHeight w:val="1820"/>
        </w:trPr>
        <w:tc>
          <w:tcPr>
            <w:tcW w:w="3828" w:type="dxa"/>
            <w:tcBorders>
              <w:top w:val="single" w:sz="4" w:space="0" w:color="auto"/>
              <w:left w:val="single" w:sz="4" w:space="0" w:color="auto"/>
              <w:bottom w:val="single" w:sz="4" w:space="0" w:color="auto"/>
              <w:right w:val="single" w:sz="4" w:space="0" w:color="auto"/>
            </w:tcBorders>
            <w:hideMark/>
          </w:tcPr>
          <w:p w14:paraId="2AF1AB5E" w14:textId="77777777" w:rsidR="006C0950" w:rsidRDefault="006C0950" w:rsidP="003B2231">
            <w:pPr>
              <w:rPr>
                <w:rFonts w:eastAsia="Times New Roman" w:cs="Times New Roman"/>
                <w:b/>
                <w:color w:val="000000" w:themeColor="dark1"/>
                <w:kern w:val="24"/>
                <w:szCs w:val="24"/>
                <w:lang w:val="lv-LV" w:eastAsia="lv-LV"/>
              </w:rPr>
            </w:pPr>
            <w:r>
              <w:rPr>
                <w:rFonts w:eastAsia="Times New Roman" w:cs="Times New Roman"/>
                <w:b/>
                <w:color w:val="000000" w:themeColor="dark1"/>
                <w:kern w:val="24"/>
                <w:szCs w:val="24"/>
                <w:lang w:val="lv-LV" w:eastAsia="lv-LV"/>
              </w:rPr>
              <w:t>Sociālā iekļaušana 2020</w:t>
            </w:r>
          </w:p>
          <w:p w14:paraId="1448010E" w14:textId="77777777" w:rsidR="006C0950" w:rsidRDefault="006C0950" w:rsidP="003B2231">
            <w:pPr>
              <w:rPr>
                <w:rFonts w:eastAsia="Times New Roman" w:cs="Times New Roman"/>
                <w:sz w:val="20"/>
                <w:szCs w:val="20"/>
                <w:lang w:val="lv-LV" w:eastAsia="lv-LV"/>
              </w:rPr>
            </w:pPr>
            <w:r>
              <w:rPr>
                <w:rFonts w:eastAsia="Times New Roman" w:cs="Times New Roman"/>
                <w:color w:val="000000" w:themeColor="dark1"/>
                <w:kern w:val="24"/>
                <w:sz w:val="20"/>
                <w:szCs w:val="20"/>
                <w:lang w:val="lv-LV" w:eastAsia="lv-LV"/>
              </w:rPr>
              <w:t xml:space="preserve">Paredzēt </w:t>
            </w:r>
            <w:r>
              <w:rPr>
                <w:rFonts w:eastAsia="Times New Roman" w:cs="Times New Roman"/>
                <w:b/>
                <w:bCs/>
                <w:color w:val="000000" w:themeColor="dark1"/>
                <w:kern w:val="24"/>
                <w:sz w:val="20"/>
                <w:szCs w:val="20"/>
                <w:lang w:val="lv-LV" w:eastAsia="lv-LV"/>
              </w:rPr>
              <w:t>pienācīgu ienākumu atbalstu</w:t>
            </w:r>
            <w:r>
              <w:rPr>
                <w:rFonts w:eastAsia="Times New Roman" w:cs="Times New Roman"/>
                <w:color w:val="000000" w:themeColor="dark1"/>
                <w:kern w:val="24"/>
                <w:sz w:val="20"/>
                <w:szCs w:val="20"/>
                <w:lang w:val="lv-LV" w:eastAsia="lv-LV"/>
              </w:rPr>
              <w:t xml:space="preserve"> krīzes vissmagāk skartajām iedzīvotāju grupām un </w:t>
            </w:r>
            <w:r>
              <w:rPr>
                <w:rFonts w:eastAsia="Times New Roman" w:cs="Times New Roman"/>
                <w:b/>
                <w:bCs/>
                <w:color w:val="000000" w:themeColor="dark1"/>
                <w:kern w:val="24"/>
                <w:sz w:val="20"/>
                <w:szCs w:val="20"/>
                <w:lang w:val="lv-LV" w:eastAsia="lv-LV"/>
              </w:rPr>
              <w:t>stiprināt sociālās drošības tīklu</w:t>
            </w:r>
            <w:r>
              <w:rPr>
                <w:rFonts w:eastAsia="Times New Roman" w:cs="Times New Roman"/>
                <w:color w:val="000000" w:themeColor="dark1"/>
                <w:kern w:val="24"/>
                <w:sz w:val="20"/>
                <w:szCs w:val="20"/>
                <w:lang w:val="lv-LV" w:eastAsia="lv-LV"/>
              </w:rPr>
              <w:t>. Mazināt krīzes ietekmi uz nodarbinātību, tostarp izmantojot elastīgu darba režīmu, aktīvos darba tirgus pasākumus un prasmju pilnveidošanu.</w:t>
            </w:r>
          </w:p>
        </w:tc>
        <w:tc>
          <w:tcPr>
            <w:tcW w:w="4520" w:type="dxa"/>
            <w:tcBorders>
              <w:top w:val="single" w:sz="4" w:space="0" w:color="auto"/>
              <w:left w:val="single" w:sz="4" w:space="0" w:color="auto"/>
              <w:bottom w:val="single" w:sz="4" w:space="0" w:color="auto"/>
              <w:right w:val="single" w:sz="4" w:space="0" w:color="auto"/>
            </w:tcBorders>
            <w:hideMark/>
          </w:tcPr>
          <w:p w14:paraId="295D29A3" w14:textId="77777777" w:rsidR="006C0950" w:rsidRDefault="006C0950" w:rsidP="003B2231">
            <w:pPr>
              <w:rPr>
                <w:rFonts w:cs="Times New Roman"/>
                <w:bCs/>
                <w:sz w:val="20"/>
                <w:szCs w:val="20"/>
                <w:u w:val="single"/>
                <w:lang w:val="lv-LV"/>
              </w:rPr>
            </w:pPr>
            <w:r>
              <w:rPr>
                <w:rFonts w:cs="Times New Roman"/>
                <w:bCs/>
                <w:sz w:val="20"/>
                <w:szCs w:val="20"/>
                <w:u w:val="single"/>
                <w:lang w:val="lv-LV"/>
              </w:rPr>
              <w:t>Sociālie maksājumi</w:t>
            </w:r>
          </w:p>
          <w:p w14:paraId="76132ADA" w14:textId="77777777" w:rsidR="006C0950" w:rsidRDefault="006C0950" w:rsidP="003B2231">
            <w:pPr>
              <w:numPr>
                <w:ilvl w:val="0"/>
                <w:numId w:val="36"/>
              </w:numPr>
              <w:ind w:left="567"/>
              <w:contextualSpacing/>
              <w:rPr>
                <w:rFonts w:cs="Times New Roman"/>
                <w:sz w:val="20"/>
                <w:lang w:val="lv-LV"/>
              </w:rPr>
            </w:pPr>
            <w:r>
              <w:rPr>
                <w:rFonts w:cs="Times New Roman"/>
                <w:bCs/>
                <w:sz w:val="20"/>
                <w:lang w:val="lv-LV"/>
              </w:rPr>
              <w:t>Atbalsts par dīkstāvi visās nodarbinātības formās ir ne mazāks kā 330 eiro un ne vairāk kā 1000 eiro par kalendāra mēnesi</w:t>
            </w:r>
          </w:p>
          <w:p w14:paraId="585FE8D3" w14:textId="77777777" w:rsidR="006C0950" w:rsidRDefault="006C0950" w:rsidP="003B2231">
            <w:pPr>
              <w:numPr>
                <w:ilvl w:val="0"/>
                <w:numId w:val="36"/>
              </w:numPr>
              <w:ind w:left="567"/>
              <w:contextualSpacing/>
              <w:rPr>
                <w:rFonts w:cs="Times New Roman"/>
                <w:sz w:val="20"/>
                <w:lang w:val="lv-LV"/>
              </w:rPr>
            </w:pPr>
            <w:r>
              <w:rPr>
                <w:rFonts w:cs="Times New Roman"/>
                <w:bCs/>
                <w:sz w:val="20"/>
                <w:lang w:val="lv-LV"/>
              </w:rPr>
              <w:t>Atbalsts algu subsīdijai darbiniekam 50% apmērā no deklarētās mēneša vidējās bruto darba, bet ne vairāk kā 500 eiro apmērā</w:t>
            </w:r>
          </w:p>
          <w:p w14:paraId="268E5BCF" w14:textId="77777777" w:rsidR="006C0950" w:rsidRDefault="006C0950" w:rsidP="003B2231">
            <w:pPr>
              <w:numPr>
                <w:ilvl w:val="0"/>
                <w:numId w:val="36"/>
              </w:numPr>
              <w:ind w:left="567"/>
              <w:contextualSpacing/>
              <w:rPr>
                <w:rFonts w:cs="Times New Roman"/>
                <w:bCs/>
                <w:sz w:val="20"/>
                <w:lang w:val="lv-LV"/>
              </w:rPr>
            </w:pPr>
            <w:r>
              <w:rPr>
                <w:rFonts w:cs="Times New Roman"/>
                <w:bCs/>
                <w:sz w:val="20"/>
                <w:lang w:val="lv-LV"/>
              </w:rPr>
              <w:t>Darbinieki slimo vai darba kolektīvs ir spiests doties karantīnā, valsts apmaksā darbnespējas lapas pirmās 3 dienas</w:t>
            </w:r>
            <w:r w:rsidR="00A467FD">
              <w:rPr>
                <w:rFonts w:cs="Times New Roman"/>
                <w:bCs/>
                <w:sz w:val="20"/>
                <w:lang w:val="lv-LV"/>
              </w:rPr>
              <w:t>.</w:t>
            </w:r>
          </w:p>
          <w:p w14:paraId="295E2BF8" w14:textId="77777777" w:rsidR="00A467FD" w:rsidRDefault="00A467FD" w:rsidP="00A467FD">
            <w:pPr>
              <w:ind w:left="0" w:firstLine="0"/>
              <w:rPr>
                <w:sz w:val="20"/>
                <w:szCs w:val="20"/>
              </w:rPr>
            </w:pPr>
            <w:proofErr w:type="spellStart"/>
            <w:r>
              <w:rPr>
                <w:sz w:val="20"/>
                <w:szCs w:val="20"/>
              </w:rPr>
              <w:t>Prasmju</w:t>
            </w:r>
            <w:proofErr w:type="spellEnd"/>
            <w:r>
              <w:rPr>
                <w:sz w:val="20"/>
                <w:szCs w:val="20"/>
              </w:rPr>
              <w:t xml:space="preserve"> </w:t>
            </w:r>
            <w:proofErr w:type="spellStart"/>
            <w:r>
              <w:rPr>
                <w:sz w:val="20"/>
                <w:szCs w:val="20"/>
              </w:rPr>
              <w:t>apguve</w:t>
            </w:r>
            <w:proofErr w:type="spellEnd"/>
          </w:p>
          <w:p w14:paraId="1CC99CA4" w14:textId="77777777" w:rsidR="00A467FD" w:rsidRDefault="00A467FD" w:rsidP="00A467FD">
            <w:pPr>
              <w:numPr>
                <w:ilvl w:val="0"/>
                <w:numId w:val="160"/>
              </w:numPr>
              <w:spacing w:line="276" w:lineRule="auto"/>
              <w:rPr>
                <w:sz w:val="20"/>
                <w:szCs w:val="20"/>
              </w:rPr>
            </w:pPr>
            <w:proofErr w:type="spellStart"/>
            <w:r>
              <w:rPr>
                <w:sz w:val="20"/>
                <w:szCs w:val="20"/>
              </w:rPr>
              <w:t>Projektam</w:t>
            </w:r>
            <w:proofErr w:type="spellEnd"/>
            <w:r>
              <w:rPr>
                <w:sz w:val="20"/>
                <w:szCs w:val="20"/>
              </w:rPr>
              <w:t xml:space="preserve"> “</w:t>
            </w:r>
            <w:proofErr w:type="spellStart"/>
            <w:r>
              <w:rPr>
                <w:sz w:val="20"/>
                <w:szCs w:val="20"/>
              </w:rPr>
              <w:t>Nodarbināto</w:t>
            </w:r>
            <w:proofErr w:type="spellEnd"/>
            <w:r>
              <w:rPr>
                <w:sz w:val="20"/>
                <w:szCs w:val="20"/>
              </w:rPr>
              <w:t xml:space="preserve"> </w:t>
            </w:r>
            <w:proofErr w:type="spellStart"/>
            <w:r>
              <w:rPr>
                <w:sz w:val="20"/>
                <w:szCs w:val="20"/>
              </w:rPr>
              <w:t>personu</w:t>
            </w:r>
            <w:proofErr w:type="spellEnd"/>
            <w:r>
              <w:rPr>
                <w:sz w:val="20"/>
                <w:szCs w:val="20"/>
              </w:rPr>
              <w:t xml:space="preserve"> </w:t>
            </w:r>
            <w:proofErr w:type="spellStart"/>
            <w:r>
              <w:rPr>
                <w:sz w:val="20"/>
                <w:szCs w:val="20"/>
              </w:rPr>
              <w:t>profesionālās</w:t>
            </w:r>
            <w:proofErr w:type="spellEnd"/>
            <w:r>
              <w:rPr>
                <w:sz w:val="20"/>
                <w:szCs w:val="20"/>
              </w:rPr>
              <w:t xml:space="preserve"> </w:t>
            </w:r>
            <w:proofErr w:type="spellStart"/>
            <w:r>
              <w:rPr>
                <w:sz w:val="20"/>
                <w:szCs w:val="20"/>
              </w:rPr>
              <w:t>kompetences</w:t>
            </w:r>
            <w:proofErr w:type="spellEnd"/>
            <w:r>
              <w:rPr>
                <w:sz w:val="20"/>
                <w:szCs w:val="20"/>
              </w:rPr>
              <w:t xml:space="preserve"> </w:t>
            </w:r>
            <w:proofErr w:type="spellStart"/>
            <w:r>
              <w:rPr>
                <w:sz w:val="20"/>
                <w:szCs w:val="20"/>
              </w:rPr>
              <w:t>pilnveide</w:t>
            </w:r>
            <w:proofErr w:type="spellEnd"/>
            <w:r>
              <w:rPr>
                <w:sz w:val="20"/>
                <w:szCs w:val="20"/>
              </w:rPr>
              <w:t xml:space="preserve">” </w:t>
            </w:r>
            <w:proofErr w:type="spellStart"/>
            <w:r>
              <w:rPr>
                <w:sz w:val="20"/>
                <w:szCs w:val="20"/>
              </w:rPr>
              <w:t>palielināts</w:t>
            </w:r>
            <w:proofErr w:type="spellEnd"/>
            <w:r>
              <w:rPr>
                <w:sz w:val="20"/>
                <w:szCs w:val="20"/>
              </w:rPr>
              <w:t xml:space="preserve"> </w:t>
            </w:r>
            <w:proofErr w:type="spellStart"/>
            <w:r>
              <w:rPr>
                <w:sz w:val="20"/>
                <w:szCs w:val="20"/>
              </w:rPr>
              <w:t>finansējums</w:t>
            </w:r>
            <w:proofErr w:type="spellEnd"/>
            <w:r>
              <w:rPr>
                <w:sz w:val="20"/>
                <w:szCs w:val="20"/>
              </w:rPr>
              <w:t xml:space="preserve"> par 21 </w:t>
            </w:r>
            <w:proofErr w:type="spellStart"/>
            <w:r>
              <w:rPr>
                <w:sz w:val="20"/>
                <w:szCs w:val="20"/>
              </w:rPr>
              <w:t>milj</w:t>
            </w:r>
            <w:proofErr w:type="spellEnd"/>
            <w:r>
              <w:rPr>
                <w:sz w:val="20"/>
                <w:szCs w:val="20"/>
              </w:rPr>
              <w:t xml:space="preserve">. EUR, </w:t>
            </w:r>
            <w:proofErr w:type="spellStart"/>
            <w:r>
              <w:rPr>
                <w:sz w:val="20"/>
                <w:szCs w:val="20"/>
              </w:rPr>
              <w:t>kopējam</w:t>
            </w:r>
            <w:proofErr w:type="spellEnd"/>
            <w:r>
              <w:rPr>
                <w:sz w:val="20"/>
                <w:szCs w:val="20"/>
              </w:rPr>
              <w:t xml:space="preserve"> </w:t>
            </w:r>
            <w:proofErr w:type="spellStart"/>
            <w:r>
              <w:rPr>
                <w:sz w:val="20"/>
                <w:szCs w:val="20"/>
              </w:rPr>
              <w:t>atbalstam</w:t>
            </w:r>
            <w:proofErr w:type="spellEnd"/>
            <w:r>
              <w:rPr>
                <w:sz w:val="20"/>
                <w:szCs w:val="20"/>
              </w:rPr>
              <w:t xml:space="preserve"> </w:t>
            </w:r>
            <w:proofErr w:type="spellStart"/>
            <w:r>
              <w:rPr>
                <w:sz w:val="20"/>
                <w:szCs w:val="20"/>
              </w:rPr>
              <w:t>programmas</w:t>
            </w:r>
            <w:proofErr w:type="spellEnd"/>
            <w:r>
              <w:rPr>
                <w:sz w:val="20"/>
                <w:szCs w:val="20"/>
              </w:rPr>
              <w:t xml:space="preserve"> </w:t>
            </w:r>
            <w:proofErr w:type="spellStart"/>
            <w:r>
              <w:rPr>
                <w:sz w:val="20"/>
                <w:szCs w:val="20"/>
              </w:rPr>
              <w:t>ietvaros</w:t>
            </w:r>
            <w:proofErr w:type="spellEnd"/>
            <w:r>
              <w:rPr>
                <w:sz w:val="20"/>
                <w:szCs w:val="20"/>
              </w:rPr>
              <w:t xml:space="preserve"> </w:t>
            </w:r>
            <w:proofErr w:type="spellStart"/>
            <w:r>
              <w:rPr>
                <w:sz w:val="20"/>
                <w:szCs w:val="20"/>
              </w:rPr>
              <w:t>sasniedzot</w:t>
            </w:r>
            <w:proofErr w:type="spellEnd"/>
            <w:r>
              <w:rPr>
                <w:sz w:val="20"/>
                <w:szCs w:val="20"/>
              </w:rPr>
              <w:t xml:space="preserve"> 46,8 </w:t>
            </w:r>
            <w:proofErr w:type="spellStart"/>
            <w:r>
              <w:rPr>
                <w:sz w:val="20"/>
                <w:szCs w:val="20"/>
              </w:rPr>
              <w:t>milj</w:t>
            </w:r>
            <w:proofErr w:type="spellEnd"/>
            <w:r>
              <w:rPr>
                <w:sz w:val="20"/>
                <w:szCs w:val="20"/>
              </w:rPr>
              <w:t xml:space="preserve">. EUR, </w:t>
            </w:r>
            <w:proofErr w:type="spellStart"/>
            <w:r>
              <w:rPr>
                <w:sz w:val="20"/>
                <w:szCs w:val="20"/>
              </w:rPr>
              <w:t>paplašinot</w:t>
            </w:r>
            <w:proofErr w:type="spellEnd"/>
            <w:r>
              <w:rPr>
                <w:sz w:val="20"/>
                <w:szCs w:val="20"/>
              </w:rPr>
              <w:t xml:space="preserve"> </w:t>
            </w:r>
            <w:proofErr w:type="spellStart"/>
            <w:r>
              <w:rPr>
                <w:sz w:val="20"/>
                <w:szCs w:val="20"/>
              </w:rPr>
              <w:t>atbalsta</w:t>
            </w:r>
            <w:proofErr w:type="spellEnd"/>
            <w:r>
              <w:rPr>
                <w:sz w:val="20"/>
                <w:szCs w:val="20"/>
              </w:rPr>
              <w:t xml:space="preserve"> </w:t>
            </w:r>
            <w:proofErr w:type="spellStart"/>
            <w:r>
              <w:rPr>
                <w:sz w:val="20"/>
                <w:szCs w:val="20"/>
              </w:rPr>
              <w:t>saņēmēju</w:t>
            </w:r>
            <w:proofErr w:type="spellEnd"/>
            <w:r>
              <w:rPr>
                <w:sz w:val="20"/>
                <w:szCs w:val="20"/>
              </w:rPr>
              <w:t xml:space="preserve"> </w:t>
            </w:r>
            <w:proofErr w:type="spellStart"/>
            <w:r>
              <w:rPr>
                <w:sz w:val="20"/>
                <w:szCs w:val="20"/>
              </w:rPr>
              <w:t>loku</w:t>
            </w:r>
            <w:proofErr w:type="spellEnd"/>
            <w:r>
              <w:rPr>
                <w:sz w:val="20"/>
                <w:szCs w:val="20"/>
              </w:rPr>
              <w:t xml:space="preserve"> par 17 </w:t>
            </w:r>
            <w:proofErr w:type="spellStart"/>
            <w:r>
              <w:rPr>
                <w:sz w:val="20"/>
                <w:szCs w:val="20"/>
              </w:rPr>
              <w:t>tūkst</w:t>
            </w:r>
            <w:proofErr w:type="spellEnd"/>
            <w:r>
              <w:rPr>
                <w:sz w:val="20"/>
                <w:szCs w:val="20"/>
              </w:rPr>
              <w:t xml:space="preserve">. </w:t>
            </w:r>
            <w:proofErr w:type="spellStart"/>
            <w:r>
              <w:rPr>
                <w:sz w:val="20"/>
                <w:szCs w:val="20"/>
              </w:rPr>
              <w:t>cilvēku</w:t>
            </w:r>
            <w:proofErr w:type="spellEnd"/>
            <w:r>
              <w:rPr>
                <w:sz w:val="20"/>
                <w:szCs w:val="20"/>
              </w:rPr>
              <w:t>;</w:t>
            </w:r>
          </w:p>
          <w:p w14:paraId="7D8B075B" w14:textId="77777777" w:rsidR="00A467FD" w:rsidRDefault="00A467FD" w:rsidP="00A467FD">
            <w:pPr>
              <w:numPr>
                <w:ilvl w:val="0"/>
                <w:numId w:val="160"/>
              </w:numPr>
              <w:spacing w:line="276" w:lineRule="auto"/>
              <w:rPr>
                <w:sz w:val="20"/>
                <w:szCs w:val="20"/>
              </w:rPr>
            </w:pPr>
            <w:proofErr w:type="spellStart"/>
            <w:r>
              <w:rPr>
                <w:sz w:val="20"/>
                <w:szCs w:val="20"/>
              </w:rPr>
              <w:t>Papildu</w:t>
            </w:r>
            <w:proofErr w:type="spellEnd"/>
            <w:r>
              <w:rPr>
                <w:sz w:val="20"/>
                <w:szCs w:val="20"/>
              </w:rPr>
              <w:t xml:space="preserve"> </w:t>
            </w:r>
            <w:proofErr w:type="spellStart"/>
            <w:r>
              <w:rPr>
                <w:sz w:val="20"/>
                <w:szCs w:val="20"/>
              </w:rPr>
              <w:t>piešķirtā</w:t>
            </w:r>
            <w:proofErr w:type="spellEnd"/>
            <w:r>
              <w:rPr>
                <w:sz w:val="20"/>
                <w:szCs w:val="20"/>
              </w:rPr>
              <w:t xml:space="preserve"> </w:t>
            </w:r>
            <w:proofErr w:type="spellStart"/>
            <w:r>
              <w:rPr>
                <w:sz w:val="20"/>
                <w:szCs w:val="20"/>
              </w:rPr>
              <w:t>finansējuma</w:t>
            </w:r>
            <w:proofErr w:type="spellEnd"/>
            <w:r>
              <w:rPr>
                <w:sz w:val="20"/>
                <w:szCs w:val="20"/>
              </w:rPr>
              <w:t xml:space="preserve"> </w:t>
            </w:r>
            <w:proofErr w:type="spellStart"/>
            <w:r>
              <w:rPr>
                <w:sz w:val="20"/>
                <w:szCs w:val="20"/>
              </w:rPr>
              <w:t>ietvaros</w:t>
            </w:r>
            <w:proofErr w:type="spellEnd"/>
            <w:r>
              <w:rPr>
                <w:sz w:val="20"/>
                <w:szCs w:val="20"/>
              </w:rPr>
              <w:t xml:space="preserve"> 2020.gada </w:t>
            </w:r>
            <w:proofErr w:type="spellStart"/>
            <w:r>
              <w:rPr>
                <w:sz w:val="20"/>
                <w:szCs w:val="20"/>
              </w:rPr>
              <w:t>vasarā</w:t>
            </w:r>
            <w:proofErr w:type="spellEnd"/>
            <w:r>
              <w:rPr>
                <w:sz w:val="20"/>
                <w:szCs w:val="20"/>
              </w:rPr>
              <w:t xml:space="preserve"> tika </w:t>
            </w:r>
            <w:proofErr w:type="spellStart"/>
            <w:r>
              <w:rPr>
                <w:sz w:val="20"/>
                <w:szCs w:val="20"/>
              </w:rPr>
              <w:t>īstenota</w:t>
            </w:r>
            <w:proofErr w:type="spellEnd"/>
            <w:r>
              <w:rPr>
                <w:sz w:val="20"/>
                <w:szCs w:val="20"/>
              </w:rPr>
              <w:t xml:space="preserve"> </w:t>
            </w:r>
            <w:proofErr w:type="spellStart"/>
            <w:r>
              <w:rPr>
                <w:sz w:val="20"/>
                <w:szCs w:val="20"/>
              </w:rPr>
              <w:t>papildus</w:t>
            </w:r>
            <w:proofErr w:type="spellEnd"/>
            <w:r>
              <w:rPr>
                <w:sz w:val="20"/>
                <w:szCs w:val="20"/>
              </w:rPr>
              <w:t xml:space="preserve"> </w:t>
            </w:r>
            <w:proofErr w:type="spellStart"/>
            <w:r>
              <w:rPr>
                <w:sz w:val="20"/>
                <w:szCs w:val="20"/>
              </w:rPr>
              <w:t>attālināto</w:t>
            </w:r>
            <w:proofErr w:type="spellEnd"/>
            <w:r>
              <w:rPr>
                <w:sz w:val="20"/>
                <w:szCs w:val="20"/>
              </w:rPr>
              <w:t xml:space="preserve"> </w:t>
            </w:r>
            <w:proofErr w:type="spellStart"/>
            <w:r>
              <w:rPr>
                <w:sz w:val="20"/>
                <w:szCs w:val="20"/>
              </w:rPr>
              <w:t>mācību</w:t>
            </w:r>
            <w:proofErr w:type="spellEnd"/>
            <w:r>
              <w:rPr>
                <w:sz w:val="20"/>
                <w:szCs w:val="20"/>
              </w:rPr>
              <w:t xml:space="preserve"> </w:t>
            </w:r>
            <w:proofErr w:type="spellStart"/>
            <w:r>
              <w:rPr>
                <w:sz w:val="20"/>
                <w:szCs w:val="20"/>
              </w:rPr>
              <w:t>kārta</w:t>
            </w:r>
            <w:proofErr w:type="spellEnd"/>
            <w:r>
              <w:rPr>
                <w:sz w:val="20"/>
                <w:szCs w:val="20"/>
              </w:rPr>
              <w:t xml:space="preserve"> </w:t>
            </w:r>
            <w:proofErr w:type="spellStart"/>
            <w:r>
              <w:rPr>
                <w:sz w:val="20"/>
                <w:szCs w:val="20"/>
              </w:rPr>
              <w:t>nodarbinātajiem</w:t>
            </w:r>
            <w:proofErr w:type="spellEnd"/>
            <w:r>
              <w:rPr>
                <w:sz w:val="20"/>
                <w:szCs w:val="20"/>
              </w:rPr>
              <w:t xml:space="preserve"> Covid-19 </w:t>
            </w:r>
            <w:proofErr w:type="spellStart"/>
            <w:r>
              <w:rPr>
                <w:sz w:val="20"/>
                <w:szCs w:val="20"/>
              </w:rPr>
              <w:t>krīzes</w:t>
            </w:r>
            <w:proofErr w:type="spellEnd"/>
            <w:r>
              <w:rPr>
                <w:sz w:val="20"/>
                <w:szCs w:val="20"/>
              </w:rPr>
              <w:t xml:space="preserve"> </w:t>
            </w:r>
            <w:proofErr w:type="spellStart"/>
            <w:r>
              <w:rPr>
                <w:sz w:val="20"/>
                <w:szCs w:val="20"/>
              </w:rPr>
              <w:t>negatīvo</w:t>
            </w:r>
            <w:proofErr w:type="spellEnd"/>
            <w:r>
              <w:rPr>
                <w:sz w:val="20"/>
                <w:szCs w:val="20"/>
              </w:rPr>
              <w:t xml:space="preserve"> </w:t>
            </w:r>
            <w:proofErr w:type="spellStart"/>
            <w:r>
              <w:rPr>
                <w:sz w:val="20"/>
                <w:szCs w:val="20"/>
              </w:rPr>
              <w:t>seku</w:t>
            </w:r>
            <w:proofErr w:type="spellEnd"/>
            <w:r>
              <w:rPr>
                <w:sz w:val="20"/>
                <w:szCs w:val="20"/>
              </w:rPr>
              <w:t xml:space="preserve"> </w:t>
            </w:r>
            <w:proofErr w:type="spellStart"/>
            <w:r>
              <w:rPr>
                <w:sz w:val="20"/>
                <w:szCs w:val="20"/>
              </w:rPr>
              <w:t>mazināšanai</w:t>
            </w:r>
            <w:proofErr w:type="spellEnd"/>
            <w:r>
              <w:rPr>
                <w:sz w:val="20"/>
                <w:szCs w:val="20"/>
              </w:rPr>
              <w:t xml:space="preserve">, t.sk. </w:t>
            </w:r>
            <w:proofErr w:type="spellStart"/>
            <w:r>
              <w:rPr>
                <w:sz w:val="20"/>
                <w:szCs w:val="20"/>
              </w:rPr>
              <w:t>paplašinot</w:t>
            </w:r>
            <w:proofErr w:type="spellEnd"/>
            <w:r>
              <w:rPr>
                <w:sz w:val="20"/>
                <w:szCs w:val="20"/>
              </w:rPr>
              <w:t xml:space="preserve"> </w:t>
            </w:r>
            <w:proofErr w:type="spellStart"/>
            <w:r>
              <w:rPr>
                <w:sz w:val="20"/>
                <w:szCs w:val="20"/>
              </w:rPr>
              <w:t>nodarbinātām</w:t>
            </w:r>
            <w:proofErr w:type="spellEnd"/>
            <w:r>
              <w:rPr>
                <w:sz w:val="20"/>
                <w:szCs w:val="20"/>
              </w:rPr>
              <w:t xml:space="preserve"> </w:t>
            </w:r>
            <w:proofErr w:type="spellStart"/>
            <w:r>
              <w:rPr>
                <w:sz w:val="20"/>
                <w:szCs w:val="20"/>
              </w:rPr>
              <w:t>personām</w:t>
            </w:r>
            <w:proofErr w:type="spellEnd"/>
            <w:r>
              <w:rPr>
                <w:sz w:val="20"/>
                <w:szCs w:val="20"/>
              </w:rPr>
              <w:t xml:space="preserve"> </w:t>
            </w:r>
            <w:proofErr w:type="spellStart"/>
            <w:r>
              <w:rPr>
                <w:sz w:val="20"/>
                <w:szCs w:val="20"/>
              </w:rPr>
              <w:t>pieejamo</w:t>
            </w:r>
            <w:proofErr w:type="spellEnd"/>
            <w:r>
              <w:rPr>
                <w:sz w:val="20"/>
                <w:szCs w:val="20"/>
              </w:rPr>
              <w:t xml:space="preserve"> </w:t>
            </w:r>
            <w:proofErr w:type="spellStart"/>
            <w:r>
              <w:rPr>
                <w:sz w:val="20"/>
                <w:szCs w:val="20"/>
              </w:rPr>
              <w:t>mācību</w:t>
            </w:r>
            <w:proofErr w:type="spellEnd"/>
            <w:r>
              <w:rPr>
                <w:sz w:val="20"/>
                <w:szCs w:val="20"/>
              </w:rPr>
              <w:t xml:space="preserve"> </w:t>
            </w:r>
            <w:proofErr w:type="spellStart"/>
            <w:r>
              <w:rPr>
                <w:sz w:val="20"/>
                <w:szCs w:val="20"/>
              </w:rPr>
              <w:t>piedāvājumu</w:t>
            </w:r>
            <w:proofErr w:type="spellEnd"/>
            <w:r>
              <w:rPr>
                <w:sz w:val="20"/>
                <w:szCs w:val="20"/>
              </w:rPr>
              <w:t xml:space="preserve"> </w:t>
            </w:r>
            <w:proofErr w:type="spellStart"/>
            <w:r>
              <w:rPr>
                <w:sz w:val="20"/>
                <w:szCs w:val="20"/>
              </w:rPr>
              <w:t>ar</w:t>
            </w:r>
            <w:proofErr w:type="spellEnd"/>
            <w:r>
              <w:rPr>
                <w:sz w:val="20"/>
                <w:szCs w:val="20"/>
              </w:rPr>
              <w:t xml:space="preserve"> </w:t>
            </w:r>
            <w:proofErr w:type="spellStart"/>
            <w:r>
              <w:rPr>
                <w:sz w:val="20"/>
                <w:szCs w:val="20"/>
              </w:rPr>
              <w:t>studiju</w:t>
            </w:r>
            <w:proofErr w:type="spellEnd"/>
            <w:r>
              <w:rPr>
                <w:sz w:val="20"/>
                <w:szCs w:val="20"/>
              </w:rPr>
              <w:t xml:space="preserve"> </w:t>
            </w:r>
            <w:proofErr w:type="spellStart"/>
            <w:r>
              <w:rPr>
                <w:sz w:val="20"/>
                <w:szCs w:val="20"/>
              </w:rPr>
              <w:t>moduliem</w:t>
            </w:r>
            <w:proofErr w:type="spellEnd"/>
            <w:r>
              <w:rPr>
                <w:sz w:val="20"/>
                <w:szCs w:val="20"/>
              </w:rPr>
              <w:t xml:space="preserve"> </w:t>
            </w:r>
            <w:proofErr w:type="spellStart"/>
            <w:r>
              <w:rPr>
                <w:sz w:val="20"/>
                <w:szCs w:val="20"/>
              </w:rPr>
              <w:t>vai</w:t>
            </w:r>
            <w:proofErr w:type="spellEnd"/>
            <w:r>
              <w:rPr>
                <w:sz w:val="20"/>
                <w:szCs w:val="20"/>
              </w:rPr>
              <w:t xml:space="preserve"> </w:t>
            </w:r>
            <w:proofErr w:type="spellStart"/>
            <w:r>
              <w:rPr>
                <w:sz w:val="20"/>
                <w:szCs w:val="20"/>
              </w:rPr>
              <w:t>studiju</w:t>
            </w:r>
            <w:proofErr w:type="spellEnd"/>
            <w:r>
              <w:rPr>
                <w:sz w:val="20"/>
                <w:szCs w:val="20"/>
              </w:rPr>
              <w:t xml:space="preserve"> </w:t>
            </w:r>
            <w:proofErr w:type="spellStart"/>
            <w:r>
              <w:rPr>
                <w:sz w:val="20"/>
                <w:szCs w:val="20"/>
              </w:rPr>
              <w:t>kursiem</w:t>
            </w:r>
            <w:proofErr w:type="spellEnd"/>
            <w:r>
              <w:rPr>
                <w:sz w:val="20"/>
                <w:szCs w:val="20"/>
              </w:rPr>
              <w:t xml:space="preserve"> </w:t>
            </w:r>
            <w:proofErr w:type="spellStart"/>
            <w:r>
              <w:rPr>
                <w:sz w:val="20"/>
                <w:szCs w:val="20"/>
              </w:rPr>
              <w:t>augstākās</w:t>
            </w:r>
            <w:proofErr w:type="spellEnd"/>
            <w:r>
              <w:rPr>
                <w:sz w:val="20"/>
                <w:szCs w:val="20"/>
              </w:rPr>
              <w:t xml:space="preserve"> </w:t>
            </w:r>
            <w:proofErr w:type="spellStart"/>
            <w:r>
              <w:rPr>
                <w:sz w:val="20"/>
                <w:szCs w:val="20"/>
              </w:rPr>
              <w:t>izglītības</w:t>
            </w:r>
            <w:proofErr w:type="spellEnd"/>
            <w:r>
              <w:rPr>
                <w:sz w:val="20"/>
                <w:szCs w:val="20"/>
              </w:rPr>
              <w:t xml:space="preserve"> </w:t>
            </w:r>
            <w:proofErr w:type="spellStart"/>
            <w:r>
              <w:rPr>
                <w:sz w:val="20"/>
                <w:szCs w:val="20"/>
              </w:rPr>
              <w:t>iestādēs</w:t>
            </w:r>
            <w:proofErr w:type="spellEnd"/>
            <w:r>
              <w:rPr>
                <w:sz w:val="20"/>
                <w:szCs w:val="20"/>
              </w:rPr>
              <w:t xml:space="preserve">. </w:t>
            </w:r>
            <w:proofErr w:type="spellStart"/>
            <w:r>
              <w:rPr>
                <w:sz w:val="20"/>
                <w:szCs w:val="20"/>
              </w:rPr>
              <w:t>Paplašināts</w:t>
            </w:r>
            <w:proofErr w:type="spellEnd"/>
            <w:r>
              <w:rPr>
                <w:sz w:val="20"/>
                <w:szCs w:val="20"/>
              </w:rPr>
              <w:t xml:space="preserve"> </w:t>
            </w:r>
            <w:proofErr w:type="spellStart"/>
            <w:r>
              <w:rPr>
                <w:sz w:val="20"/>
                <w:szCs w:val="20"/>
              </w:rPr>
              <w:t>arī</w:t>
            </w:r>
            <w:proofErr w:type="spellEnd"/>
            <w:r>
              <w:rPr>
                <w:sz w:val="20"/>
                <w:szCs w:val="20"/>
              </w:rPr>
              <w:t xml:space="preserve"> </w:t>
            </w:r>
            <w:proofErr w:type="spellStart"/>
            <w:r>
              <w:rPr>
                <w:sz w:val="20"/>
                <w:szCs w:val="20"/>
              </w:rPr>
              <w:t>atbalsts</w:t>
            </w:r>
            <w:proofErr w:type="spellEnd"/>
            <w:r>
              <w:rPr>
                <w:sz w:val="20"/>
                <w:szCs w:val="20"/>
              </w:rPr>
              <w:t xml:space="preserve"> </w:t>
            </w:r>
            <w:proofErr w:type="spellStart"/>
            <w:r>
              <w:rPr>
                <w:sz w:val="20"/>
                <w:szCs w:val="20"/>
              </w:rPr>
              <w:t>sociālajā</w:t>
            </w:r>
            <w:proofErr w:type="spellEnd"/>
            <w:r>
              <w:rPr>
                <w:sz w:val="20"/>
                <w:szCs w:val="20"/>
              </w:rPr>
              <w:t xml:space="preserve"> </w:t>
            </w:r>
            <w:proofErr w:type="spellStart"/>
            <w:r>
              <w:rPr>
                <w:sz w:val="20"/>
                <w:szCs w:val="20"/>
              </w:rPr>
              <w:t>jomā</w:t>
            </w:r>
            <w:proofErr w:type="spellEnd"/>
            <w:r>
              <w:rPr>
                <w:sz w:val="20"/>
                <w:szCs w:val="20"/>
              </w:rPr>
              <w:t xml:space="preserve"> (</w:t>
            </w:r>
            <w:proofErr w:type="spellStart"/>
            <w:r>
              <w:rPr>
                <w:sz w:val="20"/>
                <w:szCs w:val="20"/>
              </w:rPr>
              <w:t>mobilitātes</w:t>
            </w:r>
            <w:proofErr w:type="spellEnd"/>
            <w:r>
              <w:rPr>
                <w:sz w:val="20"/>
                <w:szCs w:val="20"/>
              </w:rPr>
              <w:t xml:space="preserve"> </w:t>
            </w:r>
            <w:proofErr w:type="spellStart"/>
            <w:r>
              <w:rPr>
                <w:sz w:val="20"/>
                <w:szCs w:val="20"/>
              </w:rPr>
              <w:t>atbalsts</w:t>
            </w:r>
            <w:proofErr w:type="spellEnd"/>
            <w:r>
              <w:rPr>
                <w:sz w:val="20"/>
                <w:szCs w:val="20"/>
              </w:rPr>
              <w:t xml:space="preserve">, </w:t>
            </w:r>
            <w:proofErr w:type="spellStart"/>
            <w:r>
              <w:rPr>
                <w:sz w:val="20"/>
                <w:szCs w:val="20"/>
              </w:rPr>
              <w:t>samazināts</w:t>
            </w:r>
            <w:proofErr w:type="spellEnd"/>
            <w:r>
              <w:rPr>
                <w:sz w:val="20"/>
                <w:szCs w:val="20"/>
              </w:rPr>
              <w:t xml:space="preserve"> </w:t>
            </w:r>
            <w:proofErr w:type="spellStart"/>
            <w:r>
              <w:rPr>
                <w:sz w:val="20"/>
                <w:szCs w:val="20"/>
              </w:rPr>
              <w:t>mācību</w:t>
            </w:r>
            <w:proofErr w:type="spellEnd"/>
            <w:r>
              <w:rPr>
                <w:sz w:val="20"/>
                <w:szCs w:val="20"/>
              </w:rPr>
              <w:t xml:space="preserve"> </w:t>
            </w:r>
            <w:proofErr w:type="spellStart"/>
            <w:r>
              <w:rPr>
                <w:sz w:val="20"/>
                <w:szCs w:val="20"/>
              </w:rPr>
              <w:t>līdzmaksājums</w:t>
            </w:r>
            <w:proofErr w:type="spellEnd"/>
            <w:r>
              <w:rPr>
                <w:sz w:val="20"/>
                <w:szCs w:val="20"/>
              </w:rPr>
              <w:t xml:space="preserve"> </w:t>
            </w:r>
            <w:proofErr w:type="spellStart"/>
            <w:r>
              <w:rPr>
                <w:sz w:val="20"/>
                <w:szCs w:val="20"/>
              </w:rPr>
              <w:t>tālākizglītības</w:t>
            </w:r>
            <w:proofErr w:type="spellEnd"/>
            <w:r>
              <w:rPr>
                <w:sz w:val="20"/>
                <w:szCs w:val="20"/>
              </w:rPr>
              <w:t xml:space="preserve"> </w:t>
            </w:r>
            <w:proofErr w:type="spellStart"/>
            <w:r>
              <w:rPr>
                <w:sz w:val="20"/>
                <w:szCs w:val="20"/>
              </w:rPr>
              <w:t>programmām</w:t>
            </w:r>
            <w:proofErr w:type="spellEnd"/>
            <w:r>
              <w:rPr>
                <w:sz w:val="20"/>
                <w:szCs w:val="20"/>
              </w:rPr>
              <w:t>).</w:t>
            </w:r>
          </w:p>
          <w:p w14:paraId="59A62EB6" w14:textId="77777777" w:rsidR="00A467FD" w:rsidRDefault="00A467FD" w:rsidP="00A467FD">
            <w:pPr>
              <w:numPr>
                <w:ilvl w:val="0"/>
                <w:numId w:val="160"/>
              </w:numPr>
              <w:spacing w:line="276" w:lineRule="auto"/>
              <w:rPr>
                <w:sz w:val="20"/>
                <w:szCs w:val="20"/>
              </w:rPr>
            </w:pPr>
            <w:r>
              <w:rPr>
                <w:sz w:val="20"/>
                <w:szCs w:val="20"/>
              </w:rPr>
              <w:t xml:space="preserve">No 2017.gada </w:t>
            </w:r>
            <w:proofErr w:type="spellStart"/>
            <w:r>
              <w:rPr>
                <w:sz w:val="20"/>
                <w:szCs w:val="20"/>
              </w:rPr>
              <w:t>līdz</w:t>
            </w:r>
            <w:proofErr w:type="spellEnd"/>
            <w:r>
              <w:rPr>
                <w:sz w:val="20"/>
                <w:szCs w:val="20"/>
              </w:rPr>
              <w:t xml:space="preserve"> 2020.gada </w:t>
            </w:r>
            <w:proofErr w:type="spellStart"/>
            <w:r>
              <w:rPr>
                <w:sz w:val="20"/>
                <w:szCs w:val="20"/>
              </w:rPr>
              <w:t>beigām</w:t>
            </w:r>
            <w:proofErr w:type="spellEnd"/>
            <w:r>
              <w:rPr>
                <w:sz w:val="20"/>
                <w:szCs w:val="20"/>
              </w:rPr>
              <w:t xml:space="preserve"> </w:t>
            </w:r>
            <w:proofErr w:type="spellStart"/>
            <w:r>
              <w:rPr>
                <w:sz w:val="20"/>
                <w:szCs w:val="20"/>
              </w:rPr>
              <w:t>kopumā</w:t>
            </w:r>
            <w:proofErr w:type="spellEnd"/>
            <w:r>
              <w:rPr>
                <w:sz w:val="20"/>
                <w:szCs w:val="20"/>
              </w:rPr>
              <w:t xml:space="preserve"> </w:t>
            </w:r>
            <w:proofErr w:type="spellStart"/>
            <w:r>
              <w:rPr>
                <w:sz w:val="20"/>
                <w:szCs w:val="20"/>
              </w:rPr>
              <w:t>projektām</w:t>
            </w:r>
            <w:proofErr w:type="spellEnd"/>
            <w:r>
              <w:rPr>
                <w:sz w:val="20"/>
                <w:szCs w:val="20"/>
              </w:rPr>
              <w:t xml:space="preserve"> “</w:t>
            </w:r>
            <w:proofErr w:type="spellStart"/>
            <w:r>
              <w:rPr>
                <w:sz w:val="20"/>
                <w:szCs w:val="20"/>
              </w:rPr>
              <w:t>Nodarbināto</w:t>
            </w:r>
            <w:proofErr w:type="spellEnd"/>
            <w:r>
              <w:rPr>
                <w:sz w:val="20"/>
                <w:szCs w:val="20"/>
              </w:rPr>
              <w:t xml:space="preserve"> </w:t>
            </w:r>
            <w:proofErr w:type="spellStart"/>
            <w:r>
              <w:rPr>
                <w:sz w:val="20"/>
                <w:szCs w:val="20"/>
              </w:rPr>
              <w:t>personu</w:t>
            </w:r>
            <w:proofErr w:type="spellEnd"/>
            <w:r>
              <w:rPr>
                <w:sz w:val="20"/>
                <w:szCs w:val="20"/>
              </w:rPr>
              <w:t xml:space="preserve"> </w:t>
            </w:r>
            <w:proofErr w:type="spellStart"/>
            <w:r>
              <w:rPr>
                <w:sz w:val="20"/>
                <w:szCs w:val="20"/>
              </w:rPr>
              <w:t>profesionālās</w:t>
            </w:r>
            <w:proofErr w:type="spellEnd"/>
            <w:r>
              <w:rPr>
                <w:sz w:val="20"/>
                <w:szCs w:val="20"/>
              </w:rPr>
              <w:t xml:space="preserve"> </w:t>
            </w:r>
            <w:proofErr w:type="spellStart"/>
            <w:r>
              <w:rPr>
                <w:sz w:val="20"/>
                <w:szCs w:val="20"/>
              </w:rPr>
              <w:t>kompetences</w:t>
            </w:r>
            <w:proofErr w:type="spellEnd"/>
            <w:r>
              <w:rPr>
                <w:sz w:val="20"/>
                <w:szCs w:val="20"/>
              </w:rPr>
              <w:t xml:space="preserve"> </w:t>
            </w:r>
            <w:proofErr w:type="spellStart"/>
            <w:r>
              <w:rPr>
                <w:sz w:val="20"/>
                <w:szCs w:val="20"/>
              </w:rPr>
              <w:t>pilnveide</w:t>
            </w:r>
            <w:proofErr w:type="spellEnd"/>
            <w:r>
              <w:rPr>
                <w:sz w:val="20"/>
                <w:szCs w:val="20"/>
              </w:rPr>
              <w:t xml:space="preserve">” </w:t>
            </w:r>
            <w:proofErr w:type="spellStart"/>
            <w:r>
              <w:rPr>
                <w:sz w:val="20"/>
                <w:szCs w:val="20"/>
              </w:rPr>
              <w:t>īstenotas</w:t>
            </w:r>
            <w:proofErr w:type="spellEnd"/>
            <w:r>
              <w:rPr>
                <w:sz w:val="20"/>
                <w:szCs w:val="20"/>
              </w:rPr>
              <w:t xml:space="preserve"> </w:t>
            </w:r>
            <w:proofErr w:type="spellStart"/>
            <w:r>
              <w:rPr>
                <w:sz w:val="20"/>
                <w:szCs w:val="20"/>
              </w:rPr>
              <w:t>piecas</w:t>
            </w:r>
            <w:proofErr w:type="spellEnd"/>
            <w:r>
              <w:rPr>
                <w:sz w:val="20"/>
                <w:szCs w:val="20"/>
              </w:rPr>
              <w:t xml:space="preserve"> </w:t>
            </w:r>
            <w:proofErr w:type="spellStart"/>
            <w:r>
              <w:rPr>
                <w:sz w:val="20"/>
                <w:szCs w:val="20"/>
              </w:rPr>
              <w:t>pieteikšanās</w:t>
            </w:r>
            <w:proofErr w:type="spellEnd"/>
            <w:r>
              <w:rPr>
                <w:sz w:val="20"/>
                <w:szCs w:val="20"/>
              </w:rPr>
              <w:t xml:space="preserve"> </w:t>
            </w:r>
            <w:proofErr w:type="spellStart"/>
            <w:r>
              <w:rPr>
                <w:sz w:val="20"/>
                <w:szCs w:val="20"/>
              </w:rPr>
              <w:t>kārtas</w:t>
            </w:r>
            <w:proofErr w:type="spellEnd"/>
            <w:r>
              <w:rPr>
                <w:sz w:val="20"/>
                <w:szCs w:val="20"/>
              </w:rPr>
              <w:t xml:space="preserve"> un </w:t>
            </w:r>
            <w:proofErr w:type="spellStart"/>
            <w:r>
              <w:rPr>
                <w:sz w:val="20"/>
                <w:szCs w:val="20"/>
              </w:rPr>
              <w:t>viena</w:t>
            </w:r>
            <w:proofErr w:type="spellEnd"/>
            <w:r>
              <w:rPr>
                <w:sz w:val="20"/>
                <w:szCs w:val="20"/>
              </w:rPr>
              <w:t xml:space="preserve"> </w:t>
            </w:r>
            <w:proofErr w:type="spellStart"/>
            <w:r>
              <w:rPr>
                <w:sz w:val="20"/>
                <w:szCs w:val="20"/>
              </w:rPr>
              <w:t>attālināto</w:t>
            </w:r>
            <w:proofErr w:type="spellEnd"/>
            <w:r>
              <w:rPr>
                <w:sz w:val="20"/>
                <w:szCs w:val="20"/>
              </w:rPr>
              <w:t xml:space="preserve"> </w:t>
            </w:r>
            <w:proofErr w:type="spellStart"/>
            <w:r>
              <w:rPr>
                <w:sz w:val="20"/>
                <w:szCs w:val="20"/>
              </w:rPr>
              <w:t>mācību</w:t>
            </w:r>
            <w:proofErr w:type="spellEnd"/>
            <w:r>
              <w:rPr>
                <w:sz w:val="20"/>
                <w:szCs w:val="20"/>
              </w:rPr>
              <w:t xml:space="preserve"> </w:t>
            </w:r>
            <w:proofErr w:type="spellStart"/>
            <w:r>
              <w:rPr>
                <w:sz w:val="20"/>
                <w:szCs w:val="20"/>
              </w:rPr>
              <w:t>kārta</w:t>
            </w:r>
            <w:proofErr w:type="spellEnd"/>
            <w:r>
              <w:rPr>
                <w:sz w:val="20"/>
                <w:szCs w:val="20"/>
              </w:rPr>
              <w:t xml:space="preserve">. </w:t>
            </w:r>
            <w:proofErr w:type="spellStart"/>
            <w:r>
              <w:rPr>
                <w:sz w:val="20"/>
                <w:szCs w:val="20"/>
              </w:rPr>
              <w:t>Mācības</w:t>
            </w:r>
            <w:proofErr w:type="spellEnd"/>
            <w:r>
              <w:rPr>
                <w:sz w:val="20"/>
                <w:szCs w:val="20"/>
              </w:rPr>
              <w:t xml:space="preserve"> </w:t>
            </w:r>
            <w:proofErr w:type="spellStart"/>
            <w:r>
              <w:rPr>
                <w:sz w:val="20"/>
                <w:szCs w:val="20"/>
              </w:rPr>
              <w:t>kopumā</w:t>
            </w:r>
            <w:proofErr w:type="spellEnd"/>
            <w:r>
              <w:rPr>
                <w:sz w:val="20"/>
                <w:szCs w:val="20"/>
              </w:rPr>
              <w:t xml:space="preserve"> </w:t>
            </w:r>
            <w:proofErr w:type="spellStart"/>
            <w:r>
              <w:rPr>
                <w:sz w:val="20"/>
                <w:szCs w:val="20"/>
              </w:rPr>
              <w:t>uzsākušas</w:t>
            </w:r>
            <w:proofErr w:type="spellEnd"/>
            <w:r>
              <w:rPr>
                <w:sz w:val="20"/>
                <w:szCs w:val="20"/>
              </w:rPr>
              <w:t xml:space="preserve"> 40,6 </w:t>
            </w:r>
            <w:proofErr w:type="spellStart"/>
            <w:r>
              <w:rPr>
                <w:sz w:val="20"/>
                <w:szCs w:val="20"/>
              </w:rPr>
              <w:t>tūkst</w:t>
            </w:r>
            <w:proofErr w:type="spellEnd"/>
            <w:r>
              <w:rPr>
                <w:sz w:val="20"/>
                <w:szCs w:val="20"/>
              </w:rPr>
              <w:t xml:space="preserve">. </w:t>
            </w:r>
            <w:proofErr w:type="spellStart"/>
            <w:r>
              <w:rPr>
                <w:sz w:val="20"/>
                <w:szCs w:val="20"/>
              </w:rPr>
              <w:t>unikālas</w:t>
            </w:r>
            <w:proofErr w:type="spellEnd"/>
            <w:r>
              <w:rPr>
                <w:sz w:val="20"/>
                <w:szCs w:val="20"/>
              </w:rPr>
              <w:t xml:space="preserve"> personas, </w:t>
            </w:r>
            <w:proofErr w:type="spellStart"/>
            <w:r>
              <w:rPr>
                <w:sz w:val="20"/>
                <w:szCs w:val="20"/>
              </w:rPr>
              <w:t>tajā</w:t>
            </w:r>
            <w:proofErr w:type="spellEnd"/>
            <w:r>
              <w:rPr>
                <w:sz w:val="20"/>
                <w:szCs w:val="20"/>
              </w:rPr>
              <w:t xml:space="preserve"> </w:t>
            </w:r>
            <w:proofErr w:type="spellStart"/>
            <w:r>
              <w:rPr>
                <w:sz w:val="20"/>
                <w:szCs w:val="20"/>
              </w:rPr>
              <w:t>skaitā</w:t>
            </w:r>
            <w:proofErr w:type="spellEnd"/>
            <w:r>
              <w:rPr>
                <w:sz w:val="20"/>
                <w:szCs w:val="20"/>
              </w:rPr>
              <w:t xml:space="preserve"> 7,7 </w:t>
            </w:r>
            <w:proofErr w:type="spellStart"/>
            <w:r>
              <w:rPr>
                <w:sz w:val="20"/>
                <w:szCs w:val="20"/>
              </w:rPr>
              <w:t>tūkst</w:t>
            </w:r>
            <w:proofErr w:type="spellEnd"/>
            <w:r>
              <w:rPr>
                <w:sz w:val="20"/>
                <w:szCs w:val="20"/>
              </w:rPr>
              <w:t xml:space="preserve">. </w:t>
            </w:r>
            <w:proofErr w:type="spellStart"/>
            <w:r>
              <w:rPr>
                <w:sz w:val="20"/>
                <w:szCs w:val="20"/>
              </w:rPr>
              <w:t>unikālas</w:t>
            </w:r>
            <w:proofErr w:type="spellEnd"/>
            <w:r>
              <w:rPr>
                <w:sz w:val="20"/>
                <w:szCs w:val="20"/>
              </w:rPr>
              <w:t xml:space="preserve"> personas </w:t>
            </w:r>
            <w:proofErr w:type="spellStart"/>
            <w:r>
              <w:rPr>
                <w:sz w:val="20"/>
                <w:szCs w:val="20"/>
              </w:rPr>
              <w:t>ar</w:t>
            </w:r>
            <w:proofErr w:type="spellEnd"/>
            <w:r>
              <w:rPr>
                <w:sz w:val="20"/>
                <w:szCs w:val="20"/>
              </w:rPr>
              <w:t xml:space="preserve"> </w:t>
            </w:r>
            <w:proofErr w:type="spellStart"/>
            <w:r>
              <w:rPr>
                <w:sz w:val="20"/>
                <w:szCs w:val="20"/>
              </w:rPr>
              <w:t>zemu</w:t>
            </w:r>
            <w:proofErr w:type="spellEnd"/>
            <w:r>
              <w:rPr>
                <w:sz w:val="20"/>
                <w:szCs w:val="20"/>
              </w:rPr>
              <w:t xml:space="preserve"> </w:t>
            </w:r>
            <w:proofErr w:type="spellStart"/>
            <w:r>
              <w:rPr>
                <w:sz w:val="20"/>
                <w:szCs w:val="20"/>
              </w:rPr>
              <w:t>izglītības</w:t>
            </w:r>
            <w:proofErr w:type="spellEnd"/>
            <w:r>
              <w:rPr>
                <w:sz w:val="20"/>
                <w:szCs w:val="20"/>
              </w:rPr>
              <w:t xml:space="preserve"> </w:t>
            </w:r>
            <w:proofErr w:type="spellStart"/>
            <w:r>
              <w:rPr>
                <w:sz w:val="20"/>
                <w:szCs w:val="20"/>
              </w:rPr>
              <w:t>līmeni</w:t>
            </w:r>
            <w:proofErr w:type="spellEnd"/>
            <w:r>
              <w:rPr>
                <w:sz w:val="20"/>
                <w:szCs w:val="20"/>
              </w:rPr>
              <w:t xml:space="preserve">. </w:t>
            </w:r>
            <w:proofErr w:type="spellStart"/>
            <w:r>
              <w:rPr>
                <w:sz w:val="20"/>
                <w:szCs w:val="20"/>
              </w:rPr>
              <w:t>Tiek</w:t>
            </w:r>
            <w:proofErr w:type="spellEnd"/>
            <w:r>
              <w:rPr>
                <w:sz w:val="20"/>
                <w:szCs w:val="20"/>
              </w:rPr>
              <w:t xml:space="preserve"> </w:t>
            </w:r>
            <w:proofErr w:type="spellStart"/>
            <w:r>
              <w:rPr>
                <w:sz w:val="20"/>
                <w:szCs w:val="20"/>
              </w:rPr>
              <w:t>turpināta</w:t>
            </w:r>
            <w:proofErr w:type="spellEnd"/>
            <w:r>
              <w:rPr>
                <w:sz w:val="20"/>
                <w:szCs w:val="20"/>
              </w:rPr>
              <w:t xml:space="preserve"> </w:t>
            </w:r>
            <w:proofErr w:type="spellStart"/>
            <w:r>
              <w:rPr>
                <w:sz w:val="20"/>
                <w:szCs w:val="20"/>
              </w:rPr>
              <w:t>attālināto</w:t>
            </w:r>
            <w:proofErr w:type="spellEnd"/>
            <w:r>
              <w:rPr>
                <w:sz w:val="20"/>
                <w:szCs w:val="20"/>
              </w:rPr>
              <w:t xml:space="preserve"> </w:t>
            </w:r>
            <w:proofErr w:type="spellStart"/>
            <w:r>
              <w:rPr>
                <w:sz w:val="20"/>
                <w:szCs w:val="20"/>
              </w:rPr>
              <w:t>mācību</w:t>
            </w:r>
            <w:proofErr w:type="spellEnd"/>
            <w:r>
              <w:rPr>
                <w:sz w:val="20"/>
                <w:szCs w:val="20"/>
              </w:rPr>
              <w:t xml:space="preserve"> </w:t>
            </w:r>
            <w:proofErr w:type="spellStart"/>
            <w:r>
              <w:rPr>
                <w:sz w:val="20"/>
                <w:szCs w:val="20"/>
              </w:rPr>
              <w:t>kārtu</w:t>
            </w:r>
            <w:proofErr w:type="spellEnd"/>
            <w:r>
              <w:rPr>
                <w:sz w:val="20"/>
                <w:szCs w:val="20"/>
              </w:rPr>
              <w:t xml:space="preserve"> </w:t>
            </w:r>
            <w:proofErr w:type="spellStart"/>
            <w:r>
              <w:rPr>
                <w:sz w:val="20"/>
                <w:szCs w:val="20"/>
              </w:rPr>
              <w:t>īstenošana</w:t>
            </w:r>
            <w:proofErr w:type="spellEnd"/>
            <w:r>
              <w:rPr>
                <w:sz w:val="20"/>
                <w:szCs w:val="20"/>
              </w:rPr>
              <w:t xml:space="preserve">, t.sk. </w:t>
            </w:r>
            <w:proofErr w:type="spellStart"/>
            <w:r>
              <w:rPr>
                <w:sz w:val="20"/>
                <w:szCs w:val="20"/>
              </w:rPr>
              <w:t>paplašinot</w:t>
            </w:r>
            <w:proofErr w:type="spellEnd"/>
            <w:r>
              <w:rPr>
                <w:sz w:val="20"/>
                <w:szCs w:val="20"/>
              </w:rPr>
              <w:t xml:space="preserve"> </w:t>
            </w:r>
            <w:proofErr w:type="spellStart"/>
            <w:r>
              <w:rPr>
                <w:sz w:val="20"/>
                <w:szCs w:val="20"/>
              </w:rPr>
              <w:t>mācību</w:t>
            </w:r>
            <w:proofErr w:type="spellEnd"/>
            <w:r>
              <w:rPr>
                <w:sz w:val="20"/>
                <w:szCs w:val="20"/>
              </w:rPr>
              <w:t xml:space="preserve"> </w:t>
            </w:r>
            <w:proofErr w:type="spellStart"/>
            <w:r>
              <w:rPr>
                <w:sz w:val="20"/>
                <w:szCs w:val="20"/>
              </w:rPr>
              <w:t>piedāvājumu</w:t>
            </w:r>
            <w:proofErr w:type="spellEnd"/>
            <w:r>
              <w:rPr>
                <w:sz w:val="20"/>
                <w:szCs w:val="20"/>
              </w:rPr>
              <w:t xml:space="preserve"> </w:t>
            </w:r>
            <w:proofErr w:type="spellStart"/>
            <w:r>
              <w:rPr>
                <w:sz w:val="20"/>
                <w:szCs w:val="20"/>
              </w:rPr>
              <w:t>digitālo</w:t>
            </w:r>
            <w:proofErr w:type="spellEnd"/>
            <w:r>
              <w:rPr>
                <w:sz w:val="20"/>
                <w:szCs w:val="20"/>
              </w:rPr>
              <w:t xml:space="preserve"> </w:t>
            </w:r>
            <w:proofErr w:type="spellStart"/>
            <w:r>
              <w:rPr>
                <w:sz w:val="20"/>
                <w:szCs w:val="20"/>
              </w:rPr>
              <w:t>prasmju</w:t>
            </w:r>
            <w:proofErr w:type="spellEnd"/>
            <w:r>
              <w:rPr>
                <w:sz w:val="20"/>
                <w:szCs w:val="20"/>
              </w:rPr>
              <w:t xml:space="preserve"> </w:t>
            </w:r>
            <w:proofErr w:type="spellStart"/>
            <w:r>
              <w:rPr>
                <w:sz w:val="20"/>
                <w:szCs w:val="20"/>
              </w:rPr>
              <w:t>attīstībai</w:t>
            </w:r>
            <w:proofErr w:type="spellEnd"/>
            <w:r>
              <w:rPr>
                <w:sz w:val="20"/>
                <w:szCs w:val="20"/>
              </w:rPr>
              <w:t>;</w:t>
            </w:r>
          </w:p>
          <w:p w14:paraId="575AD14F" w14:textId="77777777" w:rsidR="00A467FD" w:rsidRDefault="00A467FD" w:rsidP="00A467FD">
            <w:pPr>
              <w:numPr>
                <w:ilvl w:val="0"/>
                <w:numId w:val="160"/>
              </w:numPr>
              <w:spacing w:line="276" w:lineRule="auto"/>
              <w:rPr>
                <w:sz w:val="20"/>
                <w:szCs w:val="20"/>
              </w:rPr>
            </w:pPr>
            <w:proofErr w:type="spellStart"/>
            <w:r>
              <w:rPr>
                <w:sz w:val="20"/>
                <w:szCs w:val="20"/>
              </w:rPr>
              <w:t>Uzsākta</w:t>
            </w:r>
            <w:proofErr w:type="spellEnd"/>
            <w:r>
              <w:rPr>
                <w:sz w:val="20"/>
                <w:szCs w:val="20"/>
              </w:rPr>
              <w:t xml:space="preserve"> </w:t>
            </w:r>
            <w:proofErr w:type="spellStart"/>
            <w:r>
              <w:rPr>
                <w:sz w:val="20"/>
                <w:szCs w:val="20"/>
              </w:rPr>
              <w:t>metodiskā</w:t>
            </w:r>
            <w:proofErr w:type="spellEnd"/>
            <w:r>
              <w:rPr>
                <w:sz w:val="20"/>
                <w:szCs w:val="20"/>
              </w:rPr>
              <w:t xml:space="preserve"> </w:t>
            </w:r>
            <w:proofErr w:type="spellStart"/>
            <w:r>
              <w:rPr>
                <w:sz w:val="20"/>
                <w:szCs w:val="20"/>
              </w:rPr>
              <w:t>materiāla</w:t>
            </w:r>
            <w:proofErr w:type="spellEnd"/>
            <w:r>
              <w:rPr>
                <w:sz w:val="20"/>
                <w:szCs w:val="20"/>
              </w:rPr>
              <w:t xml:space="preserve"> “</w:t>
            </w:r>
            <w:proofErr w:type="spellStart"/>
            <w:r>
              <w:rPr>
                <w:sz w:val="20"/>
                <w:szCs w:val="20"/>
              </w:rPr>
              <w:t>Ceļvedis</w:t>
            </w:r>
            <w:proofErr w:type="spellEnd"/>
            <w:r>
              <w:rPr>
                <w:sz w:val="20"/>
                <w:szCs w:val="20"/>
              </w:rPr>
              <w:t xml:space="preserve"> </w:t>
            </w:r>
            <w:proofErr w:type="spellStart"/>
            <w:r>
              <w:rPr>
                <w:sz w:val="20"/>
                <w:szCs w:val="20"/>
              </w:rPr>
              <w:t>pašvaldībām</w:t>
            </w:r>
            <w:proofErr w:type="spellEnd"/>
            <w:r>
              <w:rPr>
                <w:sz w:val="20"/>
                <w:szCs w:val="20"/>
              </w:rPr>
              <w:t xml:space="preserve"> </w:t>
            </w:r>
            <w:proofErr w:type="spellStart"/>
            <w:r>
              <w:rPr>
                <w:sz w:val="20"/>
                <w:szCs w:val="20"/>
              </w:rPr>
              <w:t>pieaugušo</w:t>
            </w:r>
            <w:proofErr w:type="spellEnd"/>
            <w:r>
              <w:rPr>
                <w:sz w:val="20"/>
                <w:szCs w:val="20"/>
              </w:rPr>
              <w:t xml:space="preserve"> </w:t>
            </w:r>
            <w:proofErr w:type="spellStart"/>
            <w:r>
              <w:rPr>
                <w:sz w:val="20"/>
                <w:szCs w:val="20"/>
              </w:rPr>
              <w:t>izglītības</w:t>
            </w:r>
            <w:proofErr w:type="spellEnd"/>
            <w:r>
              <w:rPr>
                <w:sz w:val="20"/>
                <w:szCs w:val="20"/>
              </w:rPr>
              <w:t xml:space="preserve"> </w:t>
            </w:r>
            <w:proofErr w:type="spellStart"/>
            <w:r>
              <w:rPr>
                <w:sz w:val="20"/>
                <w:szCs w:val="20"/>
              </w:rPr>
              <w:t>pārvaldībai</w:t>
            </w:r>
            <w:proofErr w:type="spellEnd"/>
            <w:r>
              <w:rPr>
                <w:sz w:val="20"/>
                <w:szCs w:val="20"/>
              </w:rPr>
              <w:t xml:space="preserve">” </w:t>
            </w:r>
            <w:proofErr w:type="spellStart"/>
            <w:r>
              <w:rPr>
                <w:sz w:val="20"/>
                <w:szCs w:val="20"/>
              </w:rPr>
              <w:t>pašvaldību</w:t>
            </w:r>
            <w:proofErr w:type="spellEnd"/>
            <w:r>
              <w:rPr>
                <w:sz w:val="20"/>
                <w:szCs w:val="20"/>
              </w:rPr>
              <w:t xml:space="preserve"> </w:t>
            </w:r>
            <w:proofErr w:type="spellStart"/>
            <w:r>
              <w:rPr>
                <w:sz w:val="20"/>
                <w:szCs w:val="20"/>
              </w:rPr>
              <w:t>pieaugušo</w:t>
            </w:r>
            <w:proofErr w:type="spellEnd"/>
            <w:r>
              <w:rPr>
                <w:sz w:val="20"/>
                <w:szCs w:val="20"/>
              </w:rPr>
              <w:t xml:space="preserve"> </w:t>
            </w:r>
            <w:proofErr w:type="spellStart"/>
            <w:r>
              <w:rPr>
                <w:sz w:val="20"/>
                <w:szCs w:val="20"/>
              </w:rPr>
              <w:t>izglītības</w:t>
            </w:r>
            <w:proofErr w:type="spellEnd"/>
            <w:r>
              <w:rPr>
                <w:sz w:val="20"/>
                <w:szCs w:val="20"/>
              </w:rPr>
              <w:t xml:space="preserve"> </w:t>
            </w:r>
            <w:proofErr w:type="spellStart"/>
            <w:r>
              <w:rPr>
                <w:sz w:val="20"/>
                <w:szCs w:val="20"/>
              </w:rPr>
              <w:t>koordinatoriem</w:t>
            </w:r>
            <w:proofErr w:type="spellEnd"/>
            <w:r>
              <w:rPr>
                <w:sz w:val="20"/>
                <w:szCs w:val="20"/>
              </w:rPr>
              <w:t xml:space="preserve"> </w:t>
            </w:r>
            <w:proofErr w:type="spellStart"/>
            <w:r>
              <w:rPr>
                <w:sz w:val="20"/>
                <w:szCs w:val="20"/>
              </w:rPr>
              <w:t>darbam</w:t>
            </w:r>
            <w:proofErr w:type="spellEnd"/>
            <w:r>
              <w:rPr>
                <w:sz w:val="20"/>
                <w:szCs w:val="20"/>
              </w:rPr>
              <w:t xml:space="preserve"> </w:t>
            </w:r>
            <w:proofErr w:type="spellStart"/>
            <w:r>
              <w:rPr>
                <w:sz w:val="20"/>
                <w:szCs w:val="20"/>
              </w:rPr>
              <w:t>ar</w:t>
            </w:r>
            <w:proofErr w:type="spellEnd"/>
            <w:r>
              <w:rPr>
                <w:sz w:val="20"/>
                <w:szCs w:val="20"/>
              </w:rPr>
              <w:t xml:space="preserve"> </w:t>
            </w:r>
            <w:proofErr w:type="spellStart"/>
            <w:r>
              <w:rPr>
                <w:sz w:val="20"/>
                <w:szCs w:val="20"/>
              </w:rPr>
              <w:t>pieaugušo</w:t>
            </w:r>
            <w:proofErr w:type="spellEnd"/>
            <w:r>
              <w:rPr>
                <w:sz w:val="20"/>
                <w:szCs w:val="20"/>
              </w:rPr>
              <w:t xml:space="preserve"> </w:t>
            </w:r>
            <w:proofErr w:type="spellStart"/>
            <w:r>
              <w:rPr>
                <w:sz w:val="20"/>
                <w:szCs w:val="20"/>
              </w:rPr>
              <w:t>izglītības</w:t>
            </w:r>
            <w:proofErr w:type="spellEnd"/>
            <w:r>
              <w:rPr>
                <w:sz w:val="20"/>
                <w:szCs w:val="20"/>
              </w:rPr>
              <w:t xml:space="preserve"> </w:t>
            </w:r>
            <w:proofErr w:type="spellStart"/>
            <w:r>
              <w:rPr>
                <w:sz w:val="20"/>
                <w:szCs w:val="20"/>
              </w:rPr>
              <w:t>jautājumiem</w:t>
            </w:r>
            <w:proofErr w:type="spellEnd"/>
            <w:r>
              <w:rPr>
                <w:sz w:val="20"/>
                <w:szCs w:val="20"/>
              </w:rPr>
              <w:t>;</w:t>
            </w:r>
          </w:p>
          <w:p w14:paraId="521CB1B1" w14:textId="77777777" w:rsidR="00A467FD" w:rsidRDefault="00A467FD" w:rsidP="00A467FD">
            <w:pPr>
              <w:numPr>
                <w:ilvl w:val="0"/>
                <w:numId w:val="160"/>
              </w:numPr>
              <w:spacing w:line="276" w:lineRule="auto"/>
              <w:rPr>
                <w:sz w:val="20"/>
                <w:szCs w:val="20"/>
              </w:rPr>
            </w:pPr>
            <w:r>
              <w:rPr>
                <w:sz w:val="20"/>
                <w:szCs w:val="20"/>
              </w:rPr>
              <w:lastRenderedPageBreak/>
              <w:t xml:space="preserve">Lai </w:t>
            </w:r>
            <w:proofErr w:type="spellStart"/>
            <w:r>
              <w:rPr>
                <w:sz w:val="20"/>
                <w:szCs w:val="20"/>
              </w:rPr>
              <w:t>noteiktu</w:t>
            </w:r>
            <w:proofErr w:type="spellEnd"/>
            <w:r>
              <w:rPr>
                <w:sz w:val="20"/>
                <w:szCs w:val="20"/>
              </w:rPr>
              <w:t xml:space="preserve"> </w:t>
            </w:r>
            <w:proofErr w:type="spellStart"/>
            <w:r>
              <w:rPr>
                <w:sz w:val="20"/>
                <w:szCs w:val="20"/>
              </w:rPr>
              <w:t>atbalsta</w:t>
            </w:r>
            <w:proofErr w:type="spellEnd"/>
            <w:r>
              <w:rPr>
                <w:sz w:val="20"/>
                <w:szCs w:val="20"/>
              </w:rPr>
              <w:t xml:space="preserve"> </w:t>
            </w:r>
            <w:proofErr w:type="spellStart"/>
            <w:r>
              <w:rPr>
                <w:sz w:val="20"/>
                <w:szCs w:val="20"/>
              </w:rPr>
              <w:t>pasākumus</w:t>
            </w:r>
            <w:proofErr w:type="spellEnd"/>
            <w:r>
              <w:rPr>
                <w:sz w:val="20"/>
                <w:szCs w:val="20"/>
              </w:rPr>
              <w:t xml:space="preserve"> </w:t>
            </w:r>
            <w:proofErr w:type="spellStart"/>
            <w:r>
              <w:rPr>
                <w:sz w:val="20"/>
                <w:szCs w:val="20"/>
              </w:rPr>
              <w:t>darba</w:t>
            </w:r>
            <w:proofErr w:type="spellEnd"/>
            <w:r>
              <w:rPr>
                <w:sz w:val="20"/>
                <w:szCs w:val="20"/>
              </w:rPr>
              <w:t xml:space="preserve"> </w:t>
            </w:r>
            <w:proofErr w:type="spellStart"/>
            <w:r>
              <w:rPr>
                <w:sz w:val="20"/>
                <w:szCs w:val="20"/>
              </w:rPr>
              <w:t>devējiem</w:t>
            </w:r>
            <w:proofErr w:type="spellEnd"/>
            <w:r>
              <w:rPr>
                <w:sz w:val="20"/>
                <w:szCs w:val="20"/>
              </w:rPr>
              <w:t xml:space="preserve">, t.sk. MVU, </w:t>
            </w:r>
            <w:proofErr w:type="spellStart"/>
            <w:r>
              <w:rPr>
                <w:sz w:val="20"/>
                <w:szCs w:val="20"/>
              </w:rPr>
              <w:t>darbinieku</w:t>
            </w:r>
            <w:proofErr w:type="spellEnd"/>
            <w:r>
              <w:rPr>
                <w:sz w:val="20"/>
                <w:szCs w:val="20"/>
              </w:rPr>
              <w:t xml:space="preserve"> </w:t>
            </w:r>
            <w:proofErr w:type="spellStart"/>
            <w:r>
              <w:rPr>
                <w:sz w:val="20"/>
                <w:szCs w:val="20"/>
              </w:rPr>
              <w:t>papildu</w:t>
            </w:r>
            <w:proofErr w:type="spellEnd"/>
            <w:r>
              <w:rPr>
                <w:sz w:val="20"/>
                <w:szCs w:val="20"/>
              </w:rPr>
              <w:t xml:space="preserve"> </w:t>
            </w:r>
            <w:proofErr w:type="spellStart"/>
            <w:r>
              <w:rPr>
                <w:sz w:val="20"/>
                <w:szCs w:val="20"/>
              </w:rPr>
              <w:t>izglītošanā</w:t>
            </w:r>
            <w:proofErr w:type="spellEnd"/>
            <w:r>
              <w:rPr>
                <w:sz w:val="20"/>
                <w:szCs w:val="20"/>
              </w:rPr>
              <w:t xml:space="preserve"> un </w:t>
            </w:r>
            <w:proofErr w:type="spellStart"/>
            <w:r>
              <w:rPr>
                <w:sz w:val="20"/>
                <w:szCs w:val="20"/>
              </w:rPr>
              <w:t>attīstītu</w:t>
            </w:r>
            <w:proofErr w:type="spellEnd"/>
            <w:r>
              <w:rPr>
                <w:sz w:val="20"/>
                <w:szCs w:val="20"/>
              </w:rPr>
              <w:t xml:space="preserve"> </w:t>
            </w:r>
            <w:proofErr w:type="spellStart"/>
            <w:r>
              <w:rPr>
                <w:sz w:val="20"/>
                <w:szCs w:val="20"/>
              </w:rPr>
              <w:t>normatīvo</w:t>
            </w:r>
            <w:proofErr w:type="spellEnd"/>
            <w:r>
              <w:rPr>
                <w:sz w:val="20"/>
                <w:szCs w:val="20"/>
              </w:rPr>
              <w:t xml:space="preserve"> </w:t>
            </w:r>
            <w:proofErr w:type="spellStart"/>
            <w:r>
              <w:rPr>
                <w:sz w:val="20"/>
                <w:szCs w:val="20"/>
              </w:rPr>
              <w:t>ietvaru</w:t>
            </w:r>
            <w:proofErr w:type="spellEnd"/>
            <w:r>
              <w:rPr>
                <w:sz w:val="20"/>
                <w:szCs w:val="20"/>
              </w:rPr>
              <w:t xml:space="preserve"> </w:t>
            </w:r>
            <w:proofErr w:type="spellStart"/>
            <w:r>
              <w:rPr>
                <w:sz w:val="20"/>
                <w:szCs w:val="20"/>
              </w:rPr>
              <w:t>šāda</w:t>
            </w:r>
            <w:proofErr w:type="spellEnd"/>
            <w:r>
              <w:rPr>
                <w:sz w:val="20"/>
                <w:szCs w:val="20"/>
              </w:rPr>
              <w:t xml:space="preserve"> </w:t>
            </w:r>
            <w:proofErr w:type="spellStart"/>
            <w:r>
              <w:rPr>
                <w:sz w:val="20"/>
                <w:szCs w:val="20"/>
              </w:rPr>
              <w:t>atbalsta</w:t>
            </w:r>
            <w:proofErr w:type="spellEnd"/>
            <w:r>
              <w:rPr>
                <w:sz w:val="20"/>
                <w:szCs w:val="20"/>
              </w:rPr>
              <w:t xml:space="preserve"> </w:t>
            </w:r>
            <w:proofErr w:type="spellStart"/>
            <w:r>
              <w:rPr>
                <w:sz w:val="20"/>
                <w:szCs w:val="20"/>
              </w:rPr>
              <w:t>saņemšanai</w:t>
            </w:r>
            <w:proofErr w:type="spellEnd"/>
            <w:r>
              <w:rPr>
                <w:sz w:val="20"/>
                <w:szCs w:val="20"/>
              </w:rPr>
              <w:t xml:space="preserve">, IZM </w:t>
            </w:r>
            <w:proofErr w:type="spellStart"/>
            <w:r>
              <w:rPr>
                <w:sz w:val="20"/>
                <w:szCs w:val="20"/>
              </w:rPr>
              <w:t>iesniedza</w:t>
            </w:r>
            <w:proofErr w:type="spellEnd"/>
            <w:r>
              <w:rPr>
                <w:sz w:val="20"/>
                <w:szCs w:val="20"/>
              </w:rPr>
              <w:t xml:space="preserve"> </w:t>
            </w:r>
            <w:proofErr w:type="spellStart"/>
            <w:r>
              <w:rPr>
                <w:sz w:val="20"/>
                <w:szCs w:val="20"/>
              </w:rPr>
              <w:t>projekta</w:t>
            </w:r>
            <w:proofErr w:type="spellEnd"/>
            <w:r>
              <w:rPr>
                <w:sz w:val="20"/>
                <w:szCs w:val="20"/>
              </w:rPr>
              <w:t xml:space="preserve"> </w:t>
            </w:r>
            <w:proofErr w:type="spellStart"/>
            <w:r>
              <w:rPr>
                <w:sz w:val="20"/>
                <w:szCs w:val="20"/>
              </w:rPr>
              <w:t>pieteikumu</w:t>
            </w:r>
            <w:proofErr w:type="spellEnd"/>
            <w:r>
              <w:rPr>
                <w:sz w:val="20"/>
                <w:szCs w:val="20"/>
              </w:rPr>
              <w:t xml:space="preserve"> EK </w:t>
            </w:r>
            <w:proofErr w:type="spellStart"/>
            <w:r>
              <w:rPr>
                <w:sz w:val="20"/>
                <w:szCs w:val="20"/>
              </w:rPr>
              <w:t>tehniskā</w:t>
            </w:r>
            <w:proofErr w:type="spellEnd"/>
            <w:r>
              <w:rPr>
                <w:sz w:val="20"/>
                <w:szCs w:val="20"/>
              </w:rPr>
              <w:t xml:space="preserve"> </w:t>
            </w:r>
            <w:proofErr w:type="spellStart"/>
            <w:r>
              <w:rPr>
                <w:sz w:val="20"/>
                <w:szCs w:val="20"/>
              </w:rPr>
              <w:t>atbalsta</w:t>
            </w:r>
            <w:proofErr w:type="spellEnd"/>
            <w:r>
              <w:rPr>
                <w:sz w:val="20"/>
                <w:szCs w:val="20"/>
              </w:rPr>
              <w:t xml:space="preserve"> </w:t>
            </w:r>
            <w:proofErr w:type="spellStart"/>
            <w:r>
              <w:rPr>
                <w:sz w:val="20"/>
                <w:szCs w:val="20"/>
              </w:rPr>
              <w:t>instrumenta</w:t>
            </w:r>
            <w:proofErr w:type="spellEnd"/>
            <w:r>
              <w:rPr>
                <w:sz w:val="20"/>
                <w:szCs w:val="20"/>
              </w:rPr>
              <w:t xml:space="preserve"> </w:t>
            </w:r>
            <w:proofErr w:type="spellStart"/>
            <w:r>
              <w:rPr>
                <w:sz w:val="20"/>
                <w:szCs w:val="20"/>
              </w:rPr>
              <w:t>ietvaros</w:t>
            </w:r>
            <w:proofErr w:type="spellEnd"/>
            <w:r>
              <w:rPr>
                <w:sz w:val="20"/>
                <w:szCs w:val="20"/>
              </w:rPr>
              <w:t xml:space="preserve"> un </w:t>
            </w:r>
            <w:proofErr w:type="spellStart"/>
            <w:r>
              <w:rPr>
                <w:sz w:val="20"/>
                <w:szCs w:val="20"/>
              </w:rPr>
              <w:t>tas</w:t>
            </w:r>
            <w:proofErr w:type="spellEnd"/>
            <w:r>
              <w:rPr>
                <w:sz w:val="20"/>
                <w:szCs w:val="20"/>
              </w:rPr>
              <w:t xml:space="preserve"> </w:t>
            </w:r>
            <w:proofErr w:type="spellStart"/>
            <w:r>
              <w:rPr>
                <w:sz w:val="20"/>
                <w:szCs w:val="20"/>
              </w:rPr>
              <w:t>ir</w:t>
            </w:r>
            <w:proofErr w:type="spellEnd"/>
            <w:r>
              <w:rPr>
                <w:sz w:val="20"/>
                <w:szCs w:val="20"/>
              </w:rPr>
              <w:t xml:space="preserve"> </w:t>
            </w:r>
            <w:proofErr w:type="spellStart"/>
            <w:r>
              <w:rPr>
                <w:sz w:val="20"/>
                <w:szCs w:val="20"/>
              </w:rPr>
              <w:t>atbalstīts</w:t>
            </w:r>
            <w:proofErr w:type="spellEnd"/>
            <w:r>
              <w:rPr>
                <w:sz w:val="20"/>
                <w:szCs w:val="20"/>
              </w:rPr>
              <w:t xml:space="preserve">. </w:t>
            </w:r>
            <w:proofErr w:type="spellStart"/>
            <w:r>
              <w:rPr>
                <w:sz w:val="20"/>
                <w:szCs w:val="20"/>
              </w:rPr>
              <w:t>Patlaban</w:t>
            </w:r>
            <w:proofErr w:type="spellEnd"/>
            <w:r>
              <w:rPr>
                <w:sz w:val="20"/>
                <w:szCs w:val="20"/>
              </w:rPr>
              <w:t xml:space="preserve"> </w:t>
            </w:r>
            <w:proofErr w:type="spellStart"/>
            <w:r>
              <w:rPr>
                <w:sz w:val="20"/>
                <w:szCs w:val="20"/>
              </w:rPr>
              <w:t>notiek</w:t>
            </w:r>
            <w:proofErr w:type="spellEnd"/>
            <w:r>
              <w:rPr>
                <w:sz w:val="20"/>
                <w:szCs w:val="20"/>
              </w:rPr>
              <w:t xml:space="preserve"> </w:t>
            </w:r>
            <w:proofErr w:type="spellStart"/>
            <w:r>
              <w:rPr>
                <w:sz w:val="20"/>
                <w:szCs w:val="20"/>
              </w:rPr>
              <w:t>sagatavošanas</w:t>
            </w:r>
            <w:proofErr w:type="spellEnd"/>
            <w:r>
              <w:rPr>
                <w:sz w:val="20"/>
                <w:szCs w:val="20"/>
              </w:rPr>
              <w:t xml:space="preserve"> </w:t>
            </w:r>
            <w:proofErr w:type="spellStart"/>
            <w:r>
              <w:rPr>
                <w:sz w:val="20"/>
                <w:szCs w:val="20"/>
              </w:rPr>
              <w:t>darbi</w:t>
            </w:r>
            <w:proofErr w:type="spellEnd"/>
            <w:r>
              <w:rPr>
                <w:sz w:val="20"/>
                <w:szCs w:val="20"/>
              </w:rPr>
              <w:t xml:space="preserve"> </w:t>
            </w:r>
            <w:proofErr w:type="spellStart"/>
            <w:r>
              <w:rPr>
                <w:sz w:val="20"/>
                <w:szCs w:val="20"/>
              </w:rPr>
              <w:t>projekta</w:t>
            </w:r>
            <w:proofErr w:type="spellEnd"/>
            <w:r>
              <w:rPr>
                <w:sz w:val="20"/>
                <w:szCs w:val="20"/>
              </w:rPr>
              <w:t xml:space="preserve"> </w:t>
            </w:r>
            <w:proofErr w:type="spellStart"/>
            <w:r>
              <w:rPr>
                <w:sz w:val="20"/>
                <w:szCs w:val="20"/>
              </w:rPr>
              <w:t>uzsākšanai</w:t>
            </w:r>
            <w:proofErr w:type="spellEnd"/>
            <w:r>
              <w:rPr>
                <w:sz w:val="20"/>
                <w:szCs w:val="20"/>
              </w:rPr>
              <w:t xml:space="preserve"> (</w:t>
            </w:r>
            <w:proofErr w:type="spellStart"/>
            <w:r>
              <w:rPr>
                <w:sz w:val="20"/>
                <w:szCs w:val="20"/>
              </w:rPr>
              <w:t>projekta</w:t>
            </w:r>
            <w:proofErr w:type="spellEnd"/>
            <w:r>
              <w:rPr>
                <w:sz w:val="20"/>
                <w:szCs w:val="20"/>
              </w:rPr>
              <w:t xml:space="preserve"> </w:t>
            </w:r>
            <w:proofErr w:type="spellStart"/>
            <w:r>
              <w:rPr>
                <w:sz w:val="20"/>
                <w:szCs w:val="20"/>
              </w:rPr>
              <w:t>īstenošana</w:t>
            </w:r>
            <w:proofErr w:type="spellEnd"/>
            <w:r>
              <w:rPr>
                <w:sz w:val="20"/>
                <w:szCs w:val="20"/>
              </w:rPr>
              <w:t xml:space="preserve"> </w:t>
            </w:r>
            <w:proofErr w:type="spellStart"/>
            <w:r>
              <w:rPr>
                <w:sz w:val="20"/>
                <w:szCs w:val="20"/>
              </w:rPr>
              <w:t>indikatīvi</w:t>
            </w:r>
            <w:proofErr w:type="spellEnd"/>
            <w:r>
              <w:rPr>
                <w:sz w:val="20"/>
                <w:szCs w:val="20"/>
              </w:rPr>
              <w:t xml:space="preserve"> </w:t>
            </w:r>
            <w:proofErr w:type="spellStart"/>
            <w:r>
              <w:rPr>
                <w:sz w:val="20"/>
                <w:szCs w:val="20"/>
              </w:rPr>
              <w:t>paredzēta</w:t>
            </w:r>
            <w:proofErr w:type="spellEnd"/>
            <w:r>
              <w:rPr>
                <w:sz w:val="20"/>
                <w:szCs w:val="20"/>
              </w:rPr>
              <w:t xml:space="preserve"> </w:t>
            </w:r>
            <w:proofErr w:type="spellStart"/>
            <w:r>
              <w:rPr>
                <w:sz w:val="20"/>
                <w:szCs w:val="20"/>
              </w:rPr>
              <w:t>laika</w:t>
            </w:r>
            <w:proofErr w:type="spellEnd"/>
            <w:r>
              <w:rPr>
                <w:sz w:val="20"/>
                <w:szCs w:val="20"/>
              </w:rPr>
              <w:t xml:space="preserve"> </w:t>
            </w:r>
            <w:proofErr w:type="spellStart"/>
            <w:r>
              <w:rPr>
                <w:sz w:val="20"/>
                <w:szCs w:val="20"/>
              </w:rPr>
              <w:t>periodā</w:t>
            </w:r>
            <w:proofErr w:type="spellEnd"/>
            <w:r>
              <w:rPr>
                <w:sz w:val="20"/>
                <w:szCs w:val="20"/>
              </w:rPr>
              <w:t xml:space="preserve"> no 2021.gada </w:t>
            </w:r>
            <w:proofErr w:type="spellStart"/>
            <w:r>
              <w:rPr>
                <w:sz w:val="20"/>
                <w:szCs w:val="20"/>
              </w:rPr>
              <w:t>jūnija</w:t>
            </w:r>
            <w:proofErr w:type="spellEnd"/>
            <w:r>
              <w:rPr>
                <w:sz w:val="20"/>
                <w:szCs w:val="20"/>
              </w:rPr>
              <w:t xml:space="preserve"> – 2023.gada </w:t>
            </w:r>
            <w:proofErr w:type="spellStart"/>
            <w:r>
              <w:rPr>
                <w:sz w:val="20"/>
                <w:szCs w:val="20"/>
              </w:rPr>
              <w:t>jūlijam</w:t>
            </w:r>
            <w:proofErr w:type="spellEnd"/>
            <w:r>
              <w:rPr>
                <w:sz w:val="20"/>
                <w:szCs w:val="20"/>
              </w:rPr>
              <w:t>);</w:t>
            </w:r>
          </w:p>
          <w:p w14:paraId="7273DBC3" w14:textId="31D9C604" w:rsidR="00A467FD" w:rsidRDefault="00A467FD" w:rsidP="00680250">
            <w:pPr>
              <w:ind w:firstLine="0"/>
              <w:contextualSpacing/>
              <w:rPr>
                <w:rFonts w:cs="Times New Roman"/>
                <w:bCs/>
                <w:sz w:val="20"/>
                <w:lang w:val="lv-LV"/>
              </w:rPr>
            </w:pPr>
            <w:proofErr w:type="spellStart"/>
            <w:r>
              <w:rPr>
                <w:sz w:val="20"/>
                <w:szCs w:val="20"/>
              </w:rPr>
              <w:t>Turpinās</w:t>
            </w:r>
            <w:proofErr w:type="spellEnd"/>
            <w:r>
              <w:rPr>
                <w:sz w:val="20"/>
                <w:szCs w:val="20"/>
              </w:rPr>
              <w:t xml:space="preserve"> </w:t>
            </w:r>
            <w:proofErr w:type="spellStart"/>
            <w:r>
              <w:rPr>
                <w:sz w:val="20"/>
                <w:szCs w:val="20"/>
              </w:rPr>
              <w:t>darbs</w:t>
            </w:r>
            <w:proofErr w:type="spellEnd"/>
            <w:r>
              <w:rPr>
                <w:sz w:val="20"/>
                <w:szCs w:val="20"/>
              </w:rPr>
              <w:t xml:space="preserve"> pie </w:t>
            </w:r>
            <w:proofErr w:type="spellStart"/>
            <w:r>
              <w:rPr>
                <w:sz w:val="20"/>
                <w:szCs w:val="20"/>
              </w:rPr>
              <w:t>privātas-publiskās</w:t>
            </w:r>
            <w:proofErr w:type="spellEnd"/>
            <w:r>
              <w:rPr>
                <w:sz w:val="20"/>
                <w:szCs w:val="20"/>
              </w:rPr>
              <w:t xml:space="preserve"> </w:t>
            </w:r>
            <w:proofErr w:type="spellStart"/>
            <w:r>
              <w:rPr>
                <w:sz w:val="20"/>
                <w:szCs w:val="20"/>
              </w:rPr>
              <w:t>partnerības</w:t>
            </w:r>
            <w:proofErr w:type="spellEnd"/>
            <w:r>
              <w:rPr>
                <w:sz w:val="20"/>
                <w:szCs w:val="20"/>
              </w:rPr>
              <w:t xml:space="preserve"> </w:t>
            </w:r>
            <w:proofErr w:type="spellStart"/>
            <w:r>
              <w:rPr>
                <w:sz w:val="20"/>
                <w:szCs w:val="20"/>
              </w:rPr>
              <w:t>pieaugušo</w:t>
            </w:r>
            <w:proofErr w:type="spellEnd"/>
            <w:r>
              <w:rPr>
                <w:sz w:val="20"/>
                <w:szCs w:val="20"/>
              </w:rPr>
              <w:t xml:space="preserve"> </w:t>
            </w:r>
            <w:proofErr w:type="spellStart"/>
            <w:r>
              <w:rPr>
                <w:sz w:val="20"/>
                <w:szCs w:val="20"/>
              </w:rPr>
              <w:t>izglītības</w:t>
            </w:r>
            <w:proofErr w:type="spellEnd"/>
            <w:r>
              <w:rPr>
                <w:sz w:val="20"/>
                <w:szCs w:val="20"/>
              </w:rPr>
              <w:t xml:space="preserve"> </w:t>
            </w:r>
            <w:proofErr w:type="spellStart"/>
            <w:r>
              <w:rPr>
                <w:sz w:val="20"/>
                <w:szCs w:val="20"/>
              </w:rPr>
              <w:t>finansēšanas</w:t>
            </w:r>
            <w:proofErr w:type="spellEnd"/>
            <w:r>
              <w:rPr>
                <w:sz w:val="20"/>
                <w:szCs w:val="20"/>
              </w:rPr>
              <w:t xml:space="preserve"> </w:t>
            </w:r>
            <w:proofErr w:type="spellStart"/>
            <w:r>
              <w:rPr>
                <w:sz w:val="20"/>
                <w:szCs w:val="20"/>
              </w:rPr>
              <w:t>instrumenta</w:t>
            </w:r>
            <w:proofErr w:type="spellEnd"/>
            <w:r>
              <w:rPr>
                <w:sz w:val="20"/>
                <w:szCs w:val="20"/>
              </w:rPr>
              <w:t xml:space="preserve"> “</w:t>
            </w:r>
            <w:proofErr w:type="spellStart"/>
            <w:r>
              <w:rPr>
                <w:sz w:val="20"/>
                <w:szCs w:val="20"/>
              </w:rPr>
              <w:t>Prasmju</w:t>
            </w:r>
            <w:proofErr w:type="spellEnd"/>
            <w:r>
              <w:rPr>
                <w:sz w:val="20"/>
                <w:szCs w:val="20"/>
              </w:rPr>
              <w:t xml:space="preserve"> </w:t>
            </w:r>
            <w:proofErr w:type="spellStart"/>
            <w:r>
              <w:rPr>
                <w:sz w:val="20"/>
                <w:szCs w:val="20"/>
              </w:rPr>
              <w:t>fondi</w:t>
            </w:r>
            <w:proofErr w:type="spellEnd"/>
            <w:r>
              <w:rPr>
                <w:sz w:val="20"/>
                <w:szCs w:val="20"/>
              </w:rPr>
              <w:t xml:space="preserve">” </w:t>
            </w:r>
            <w:proofErr w:type="spellStart"/>
            <w:r>
              <w:rPr>
                <w:sz w:val="20"/>
                <w:szCs w:val="20"/>
              </w:rPr>
              <w:t>koncepta</w:t>
            </w:r>
            <w:proofErr w:type="spellEnd"/>
            <w:r>
              <w:rPr>
                <w:sz w:val="20"/>
                <w:szCs w:val="20"/>
              </w:rPr>
              <w:t xml:space="preserve"> </w:t>
            </w:r>
            <w:proofErr w:type="spellStart"/>
            <w:r>
              <w:rPr>
                <w:sz w:val="20"/>
                <w:szCs w:val="20"/>
              </w:rPr>
              <w:t>izstrādes</w:t>
            </w:r>
            <w:proofErr w:type="spellEnd"/>
            <w:r>
              <w:rPr>
                <w:sz w:val="20"/>
                <w:szCs w:val="20"/>
              </w:rPr>
              <w:t xml:space="preserve"> </w:t>
            </w:r>
            <w:proofErr w:type="spellStart"/>
            <w:r>
              <w:rPr>
                <w:sz w:val="20"/>
                <w:szCs w:val="20"/>
              </w:rPr>
              <w:t>tā</w:t>
            </w:r>
            <w:proofErr w:type="spellEnd"/>
            <w:r>
              <w:rPr>
                <w:sz w:val="20"/>
                <w:szCs w:val="20"/>
              </w:rPr>
              <w:t xml:space="preserve"> </w:t>
            </w:r>
            <w:proofErr w:type="spellStart"/>
            <w:r>
              <w:rPr>
                <w:sz w:val="20"/>
                <w:szCs w:val="20"/>
              </w:rPr>
              <w:t>pilotēšanas</w:t>
            </w:r>
            <w:proofErr w:type="spellEnd"/>
            <w:r>
              <w:rPr>
                <w:sz w:val="20"/>
                <w:szCs w:val="20"/>
              </w:rPr>
              <w:t xml:space="preserve"> </w:t>
            </w:r>
            <w:proofErr w:type="spellStart"/>
            <w:r>
              <w:rPr>
                <w:sz w:val="20"/>
                <w:szCs w:val="20"/>
              </w:rPr>
              <w:t>uzsākšanai</w:t>
            </w:r>
            <w:proofErr w:type="spellEnd"/>
            <w:r>
              <w:rPr>
                <w:sz w:val="20"/>
                <w:szCs w:val="20"/>
              </w:rPr>
              <w:t xml:space="preserve"> </w:t>
            </w:r>
            <w:proofErr w:type="spellStart"/>
            <w:r>
              <w:rPr>
                <w:sz w:val="20"/>
                <w:szCs w:val="20"/>
              </w:rPr>
              <w:t>nozarēs</w:t>
            </w:r>
            <w:proofErr w:type="spellEnd"/>
            <w:r>
              <w:rPr>
                <w:sz w:val="20"/>
                <w:szCs w:val="20"/>
              </w:rPr>
              <w:t xml:space="preserve"> </w:t>
            </w:r>
            <w:proofErr w:type="spellStart"/>
            <w:r>
              <w:rPr>
                <w:sz w:val="20"/>
                <w:szCs w:val="20"/>
              </w:rPr>
              <w:t>vai</w:t>
            </w:r>
            <w:proofErr w:type="spellEnd"/>
            <w:r>
              <w:rPr>
                <w:sz w:val="20"/>
                <w:szCs w:val="20"/>
              </w:rPr>
              <w:t xml:space="preserve"> </w:t>
            </w:r>
            <w:proofErr w:type="spellStart"/>
            <w:r>
              <w:rPr>
                <w:sz w:val="20"/>
                <w:szCs w:val="20"/>
              </w:rPr>
              <w:t>uzņēmumos</w:t>
            </w:r>
            <w:proofErr w:type="spellEnd"/>
            <w:r>
              <w:rPr>
                <w:sz w:val="20"/>
                <w:szCs w:val="20"/>
              </w:rPr>
              <w:t xml:space="preserve"> </w:t>
            </w:r>
            <w:proofErr w:type="spellStart"/>
            <w:r>
              <w:rPr>
                <w:sz w:val="20"/>
                <w:szCs w:val="20"/>
              </w:rPr>
              <w:t>pēc</w:t>
            </w:r>
            <w:proofErr w:type="spellEnd"/>
            <w:r>
              <w:rPr>
                <w:sz w:val="20"/>
                <w:szCs w:val="20"/>
              </w:rPr>
              <w:t xml:space="preserve"> </w:t>
            </w:r>
            <w:proofErr w:type="spellStart"/>
            <w:r>
              <w:rPr>
                <w:sz w:val="20"/>
                <w:szCs w:val="20"/>
              </w:rPr>
              <w:t>brīvprātības</w:t>
            </w:r>
            <w:proofErr w:type="spellEnd"/>
            <w:r>
              <w:rPr>
                <w:sz w:val="20"/>
                <w:szCs w:val="20"/>
              </w:rPr>
              <w:t xml:space="preserve"> </w:t>
            </w:r>
            <w:proofErr w:type="spellStart"/>
            <w:r>
              <w:rPr>
                <w:sz w:val="20"/>
                <w:szCs w:val="20"/>
              </w:rPr>
              <w:t>principa</w:t>
            </w:r>
            <w:proofErr w:type="spellEnd"/>
          </w:p>
        </w:tc>
      </w:tr>
      <w:tr w:rsidR="006C0950" w14:paraId="0F7E3919" w14:textId="77777777" w:rsidTr="006C0950">
        <w:trPr>
          <w:trHeight w:val="1328"/>
        </w:trPr>
        <w:tc>
          <w:tcPr>
            <w:tcW w:w="3828" w:type="dxa"/>
            <w:tcBorders>
              <w:top w:val="single" w:sz="4" w:space="0" w:color="auto"/>
              <w:left w:val="single" w:sz="4" w:space="0" w:color="auto"/>
              <w:bottom w:val="single" w:sz="4" w:space="0" w:color="auto"/>
              <w:right w:val="single" w:sz="4" w:space="0" w:color="auto"/>
            </w:tcBorders>
            <w:hideMark/>
          </w:tcPr>
          <w:p w14:paraId="07F44629" w14:textId="77777777" w:rsidR="006C0950" w:rsidRDefault="006C0950" w:rsidP="003B2231">
            <w:pPr>
              <w:rPr>
                <w:rFonts w:cs="Times New Roman"/>
                <w:b/>
                <w:color w:val="000000"/>
                <w:lang w:val="lv-LV"/>
              </w:rPr>
            </w:pPr>
            <w:r>
              <w:rPr>
                <w:rFonts w:cs="Times New Roman"/>
                <w:b/>
                <w:color w:val="000000"/>
                <w:sz w:val="22"/>
                <w:lang w:val="lv-LV"/>
              </w:rPr>
              <w:lastRenderedPageBreak/>
              <w:t>Ieguldījumi 2020</w:t>
            </w:r>
          </w:p>
          <w:p w14:paraId="4134379C" w14:textId="77777777" w:rsidR="006C0950" w:rsidRDefault="006C0950" w:rsidP="003B2231">
            <w:pPr>
              <w:rPr>
                <w:rFonts w:eastAsia="Times New Roman" w:cs="Times New Roman"/>
                <w:sz w:val="20"/>
                <w:szCs w:val="20"/>
                <w:lang w:val="lv-LV" w:eastAsia="lv-LV"/>
              </w:rPr>
            </w:pPr>
            <w:r>
              <w:rPr>
                <w:rFonts w:eastAsia="Times New Roman" w:cs="Times New Roman"/>
                <w:color w:val="000000" w:themeColor="dark1"/>
                <w:kern w:val="24"/>
                <w:sz w:val="20"/>
                <w:szCs w:val="20"/>
                <w:lang w:val="lv-LV" w:eastAsia="lv-LV"/>
              </w:rPr>
              <w:t xml:space="preserve">Nodrošināt </w:t>
            </w:r>
            <w:r>
              <w:rPr>
                <w:rFonts w:eastAsia="Times New Roman" w:cs="Times New Roman"/>
                <w:b/>
                <w:bCs/>
                <w:color w:val="000000" w:themeColor="dark1"/>
                <w:kern w:val="24"/>
                <w:sz w:val="20"/>
                <w:szCs w:val="20"/>
                <w:lang w:val="lv-LV" w:eastAsia="lv-LV"/>
              </w:rPr>
              <w:t>likviditātes atbalsta pieejamību uzņēmumiem</w:t>
            </w:r>
            <w:r>
              <w:rPr>
                <w:rFonts w:eastAsia="Times New Roman" w:cs="Times New Roman"/>
                <w:color w:val="000000" w:themeColor="dark1"/>
                <w:kern w:val="24"/>
                <w:sz w:val="20"/>
                <w:szCs w:val="20"/>
                <w:lang w:val="lv-LV" w:eastAsia="lv-LV"/>
              </w:rPr>
              <w:t xml:space="preserve">, jo īpaši mazajiem un vidējiem uzņēmumiem. Pasteidzināt labā sagatavotībās stadijā esošo publisko investīciju projektu īstenošanu un rosināt privātās investīcijas, lai sekmētu ekonomikas atlabšanu. </w:t>
            </w:r>
            <w:r>
              <w:rPr>
                <w:rFonts w:eastAsia="Times New Roman" w:cs="Times New Roman"/>
                <w:b/>
                <w:bCs/>
                <w:color w:val="000000" w:themeColor="dark1"/>
                <w:kern w:val="24"/>
                <w:sz w:val="20"/>
                <w:szCs w:val="20"/>
                <w:lang w:val="lv-LV" w:eastAsia="lv-LV"/>
              </w:rPr>
              <w:t>Virzīt investīcijas uz zaļo pārkārtošanos un digitālo pāreju</w:t>
            </w:r>
            <w:r>
              <w:rPr>
                <w:rFonts w:eastAsia="Times New Roman" w:cs="Times New Roman"/>
                <w:color w:val="000000" w:themeColor="dark1"/>
                <w:kern w:val="24"/>
                <w:sz w:val="20"/>
                <w:szCs w:val="20"/>
                <w:lang w:val="lv-LV" w:eastAsia="lv-LV"/>
              </w:rPr>
              <w:t xml:space="preserve">, jo īpaši uz pētniecību un inovāciju, tīru un efektīvu enerģijas ražošanu un izmantošanu, ilgtspējīgu transportu un digitālo infrastruktūru. </w:t>
            </w:r>
          </w:p>
        </w:tc>
        <w:tc>
          <w:tcPr>
            <w:tcW w:w="4520" w:type="dxa"/>
            <w:tcBorders>
              <w:top w:val="single" w:sz="4" w:space="0" w:color="auto"/>
              <w:left w:val="single" w:sz="4" w:space="0" w:color="auto"/>
              <w:bottom w:val="single" w:sz="4" w:space="0" w:color="auto"/>
              <w:right w:val="single" w:sz="4" w:space="0" w:color="auto"/>
            </w:tcBorders>
            <w:hideMark/>
          </w:tcPr>
          <w:p w14:paraId="0B4635AA" w14:textId="77777777" w:rsidR="006C0950" w:rsidRDefault="006C0950" w:rsidP="003B2231">
            <w:pPr>
              <w:numPr>
                <w:ilvl w:val="0"/>
                <w:numId w:val="36"/>
              </w:numPr>
              <w:ind w:left="567"/>
              <w:contextualSpacing/>
              <w:rPr>
                <w:rFonts w:cs="Times New Roman"/>
                <w:bCs/>
                <w:sz w:val="20"/>
                <w:lang w:val="lv-LV"/>
              </w:rPr>
            </w:pPr>
            <w:r>
              <w:rPr>
                <w:rFonts w:cs="Times New Roman"/>
                <w:bCs/>
                <w:sz w:val="20"/>
                <w:lang w:val="lv-LV"/>
              </w:rPr>
              <w:t>Apgrozāmo līdzekļu subsīdija komersantiem 30% apmērā no uzņēmuma bruto darba algas</w:t>
            </w:r>
          </w:p>
          <w:p w14:paraId="1F857401" w14:textId="77777777" w:rsidR="006C0950" w:rsidRDefault="006C0950" w:rsidP="003B2231">
            <w:pPr>
              <w:numPr>
                <w:ilvl w:val="0"/>
                <w:numId w:val="36"/>
              </w:numPr>
              <w:ind w:left="567"/>
              <w:contextualSpacing/>
              <w:rPr>
                <w:rFonts w:cs="Times New Roman"/>
                <w:bCs/>
                <w:sz w:val="20"/>
                <w:lang w:val="lv-LV"/>
              </w:rPr>
            </w:pPr>
            <w:r>
              <w:rPr>
                <w:rFonts w:cs="Times New Roman"/>
                <w:bCs/>
                <w:sz w:val="20"/>
                <w:lang w:val="lv-LV"/>
              </w:rPr>
              <w:t>Nodokļu samaksas termiņa pagarinājumi</w:t>
            </w:r>
          </w:p>
          <w:p w14:paraId="5DC01B82" w14:textId="77777777" w:rsidR="006C0950" w:rsidRDefault="006C0950" w:rsidP="003B2231">
            <w:pPr>
              <w:numPr>
                <w:ilvl w:val="0"/>
                <w:numId w:val="36"/>
              </w:numPr>
              <w:ind w:left="567"/>
              <w:contextualSpacing/>
              <w:rPr>
                <w:rFonts w:cs="Times New Roman"/>
                <w:bCs/>
                <w:sz w:val="20"/>
                <w:lang w:val="lv-LV"/>
              </w:rPr>
            </w:pPr>
            <w:r>
              <w:rPr>
                <w:rFonts w:cs="Times New Roman"/>
                <w:bCs/>
                <w:sz w:val="20"/>
                <w:lang w:val="lv-LV"/>
              </w:rPr>
              <w:t>Pašvaldību tiesības noteikt atšķirīgus nekustamā īpašuma nodokļa samaksas termiņus</w:t>
            </w:r>
          </w:p>
          <w:p w14:paraId="2DEC3F91" w14:textId="77777777" w:rsidR="006C0950" w:rsidRDefault="006C0950" w:rsidP="003B2231">
            <w:pPr>
              <w:numPr>
                <w:ilvl w:val="0"/>
                <w:numId w:val="36"/>
              </w:numPr>
              <w:ind w:left="567"/>
              <w:contextualSpacing/>
              <w:rPr>
                <w:rFonts w:cs="Times New Roman"/>
                <w:sz w:val="20"/>
                <w:lang w:val="lv-LV"/>
              </w:rPr>
            </w:pPr>
            <w:r>
              <w:rPr>
                <w:rFonts w:cs="Times New Roman"/>
                <w:bCs/>
                <w:sz w:val="20"/>
                <w:lang w:val="lv-LV"/>
              </w:rPr>
              <w:t>150 miljonu EUR papildus aizņemšanās iespējas pašvaldību investīciju projektiem</w:t>
            </w:r>
          </w:p>
          <w:p w14:paraId="5B4F6262" w14:textId="77777777" w:rsidR="006C0950" w:rsidRDefault="006C0950" w:rsidP="003B2231">
            <w:pPr>
              <w:numPr>
                <w:ilvl w:val="0"/>
                <w:numId w:val="36"/>
              </w:numPr>
              <w:ind w:left="567"/>
              <w:contextualSpacing/>
              <w:rPr>
                <w:rFonts w:cs="Times New Roman"/>
                <w:sz w:val="20"/>
                <w:lang w:val="lv-LV"/>
              </w:rPr>
            </w:pPr>
            <w:r>
              <w:rPr>
                <w:rFonts w:cs="Times New Roman"/>
                <w:bCs/>
                <w:sz w:val="20"/>
                <w:lang w:val="lv-LV"/>
              </w:rPr>
              <w:t>75 miljoni investīcijas ceļu infrastruktūrā</w:t>
            </w:r>
          </w:p>
        </w:tc>
      </w:tr>
      <w:tr w:rsidR="006C0950" w:rsidRPr="00B9765E" w14:paraId="40CA9655" w14:textId="77777777" w:rsidTr="006C0950">
        <w:trPr>
          <w:trHeight w:val="460"/>
        </w:trPr>
        <w:tc>
          <w:tcPr>
            <w:tcW w:w="3828" w:type="dxa"/>
            <w:tcBorders>
              <w:top w:val="single" w:sz="4" w:space="0" w:color="auto"/>
              <w:left w:val="single" w:sz="4" w:space="0" w:color="auto"/>
              <w:bottom w:val="single" w:sz="4" w:space="0" w:color="auto"/>
              <w:right w:val="single" w:sz="4" w:space="0" w:color="auto"/>
            </w:tcBorders>
            <w:hideMark/>
          </w:tcPr>
          <w:p w14:paraId="78613258" w14:textId="77777777" w:rsidR="006C0950" w:rsidRDefault="006C0950" w:rsidP="003B2231">
            <w:pPr>
              <w:rPr>
                <w:rFonts w:cs="Times New Roman"/>
                <w:b/>
                <w:color w:val="000000"/>
                <w:lang w:val="lv-LV"/>
              </w:rPr>
            </w:pPr>
            <w:r>
              <w:rPr>
                <w:rFonts w:cs="Times New Roman"/>
                <w:b/>
                <w:color w:val="000000"/>
                <w:lang w:val="lv-LV"/>
              </w:rPr>
              <w:t>Finanšu sektora caurspīdīgums 2020</w:t>
            </w:r>
          </w:p>
          <w:p w14:paraId="43D55800" w14:textId="77777777" w:rsidR="006C0950" w:rsidRDefault="006C0950" w:rsidP="003B2231">
            <w:pPr>
              <w:rPr>
                <w:rFonts w:eastAsia="Times New Roman" w:cs="Times New Roman"/>
                <w:sz w:val="20"/>
                <w:szCs w:val="20"/>
                <w:lang w:val="lv-LV" w:eastAsia="lv-LV"/>
              </w:rPr>
            </w:pPr>
            <w:r>
              <w:rPr>
                <w:rFonts w:eastAsia="Times New Roman" w:cs="Times New Roman"/>
                <w:color w:val="000000" w:themeColor="dark1"/>
                <w:kern w:val="24"/>
                <w:sz w:val="20"/>
                <w:szCs w:val="20"/>
                <w:lang w:val="lv-LV" w:eastAsia="lv-LV"/>
              </w:rPr>
              <w:t xml:space="preserve">Turpināt darbu pie nelikumīgi iegūtu līdzekļu legalizācijas novēršanas sistēmas pilnveidošanas. </w:t>
            </w:r>
          </w:p>
        </w:tc>
        <w:tc>
          <w:tcPr>
            <w:tcW w:w="4520" w:type="dxa"/>
            <w:tcBorders>
              <w:top w:val="single" w:sz="4" w:space="0" w:color="auto"/>
              <w:left w:val="single" w:sz="4" w:space="0" w:color="auto"/>
              <w:bottom w:val="single" w:sz="4" w:space="0" w:color="auto"/>
              <w:right w:val="single" w:sz="4" w:space="0" w:color="auto"/>
            </w:tcBorders>
            <w:hideMark/>
          </w:tcPr>
          <w:p w14:paraId="6A9DBF8E" w14:textId="77777777" w:rsidR="006C0950" w:rsidRDefault="006C0950" w:rsidP="003B2231">
            <w:pPr>
              <w:numPr>
                <w:ilvl w:val="0"/>
                <w:numId w:val="36"/>
              </w:numPr>
              <w:ind w:left="567"/>
              <w:contextualSpacing/>
              <w:rPr>
                <w:rFonts w:cs="Times New Roman"/>
                <w:sz w:val="20"/>
                <w:lang w:val="lv-LV"/>
              </w:rPr>
            </w:pPr>
            <w:r>
              <w:rPr>
                <w:rFonts w:cs="Times New Roman"/>
                <w:bCs/>
                <w:sz w:val="20"/>
                <w:lang w:val="lv-LV"/>
              </w:rPr>
              <w:t xml:space="preserve">Apstiprināts pasākumu plāns noziedzīgi iegūtu līdzekļu legalizācijas, terorisma un </w:t>
            </w:r>
            <w:proofErr w:type="spellStart"/>
            <w:r>
              <w:rPr>
                <w:rFonts w:cs="Times New Roman"/>
                <w:bCs/>
                <w:sz w:val="20"/>
                <w:lang w:val="lv-LV"/>
              </w:rPr>
              <w:t>proliferācijas</w:t>
            </w:r>
            <w:proofErr w:type="spellEnd"/>
            <w:r>
              <w:rPr>
                <w:rFonts w:cs="Times New Roman"/>
                <w:bCs/>
                <w:sz w:val="20"/>
                <w:lang w:val="lv-LV"/>
              </w:rPr>
              <w:t xml:space="preserve"> finansēšanas novēršanai laikposmam no 2020. līdz 2022. gadam</w:t>
            </w:r>
          </w:p>
        </w:tc>
      </w:tr>
    </w:tbl>
    <w:p w14:paraId="36F61C5D" w14:textId="77777777" w:rsidR="006C0950" w:rsidRDefault="006C0950" w:rsidP="003B2231">
      <w:pPr>
        <w:ind w:firstLine="0"/>
        <w:rPr>
          <w:rFonts w:cs="Times New Roman"/>
          <w:lang w:val="lv-LV"/>
        </w:rPr>
      </w:pPr>
    </w:p>
    <w:p w14:paraId="1AAADB54" w14:textId="366E0B21" w:rsidR="006C0950" w:rsidRDefault="006C0950" w:rsidP="003B2231">
      <w:pPr>
        <w:pStyle w:val="ListParagraph"/>
        <w:numPr>
          <w:ilvl w:val="0"/>
          <w:numId w:val="2"/>
        </w:numPr>
        <w:spacing w:after="0"/>
        <w:ind w:left="567"/>
        <w:rPr>
          <w:rFonts w:cs="Times New Roman"/>
          <w:lang w:val="lv-LV"/>
        </w:rPr>
      </w:pPr>
      <w:r w:rsidRPr="00546305">
        <w:rPr>
          <w:lang w:val="lv-LV"/>
        </w:rPr>
        <w:t>Galvenie</w:t>
      </w:r>
      <w:r>
        <w:rPr>
          <w:rFonts w:cs="Times New Roman"/>
          <w:lang w:val="lv-LV"/>
        </w:rPr>
        <w:t xml:space="preserve"> ES Padomes 2019. un 2020.gada rekomendācijās identificētie izaicinājumi Latvijai:</w:t>
      </w:r>
    </w:p>
    <w:p w14:paraId="27ACDA31" w14:textId="582154A8" w:rsidR="006C0950" w:rsidRPr="009E6E7B" w:rsidRDefault="006C0950" w:rsidP="003B2231">
      <w:pPr>
        <w:pStyle w:val="ListParagraph"/>
        <w:numPr>
          <w:ilvl w:val="0"/>
          <w:numId w:val="2"/>
        </w:numPr>
        <w:spacing w:after="0"/>
        <w:ind w:left="567"/>
        <w:rPr>
          <w:rFonts w:cs="Times New Roman"/>
          <w:lang w:val="lv-LV"/>
        </w:rPr>
      </w:pPr>
      <w:r w:rsidRPr="00D858AF">
        <w:rPr>
          <w:rFonts w:cs="Times New Roman"/>
          <w:b/>
          <w:u w:val="single"/>
          <w:lang w:val="lv-LV"/>
        </w:rPr>
        <w:t>Klimats</w:t>
      </w:r>
      <w:r w:rsidR="00D858AF" w:rsidRPr="00D858AF">
        <w:rPr>
          <w:rFonts w:cs="Times New Roman"/>
          <w:b/>
          <w:u w:val="single"/>
          <w:lang w:val="lv-LV"/>
        </w:rPr>
        <w:t xml:space="preserve"> </w:t>
      </w:r>
      <w:r w:rsidRPr="00D858AF">
        <w:rPr>
          <w:rFonts w:cs="Times New Roman"/>
          <w:b/>
          <w:u w:val="single"/>
          <w:lang w:val="lv-LV"/>
        </w:rPr>
        <w:t>(saistītās rekomendācijas – Ieguldījumi 2019, 2020)</w:t>
      </w:r>
      <w:r w:rsidRPr="00AF22A1">
        <w:rPr>
          <w:rFonts w:cs="Times New Roman"/>
          <w:lang w:val="lv-LV"/>
        </w:rPr>
        <w:t xml:space="preserve"> ES</w:t>
      </w:r>
      <w:r w:rsidRPr="00084AF7">
        <w:rPr>
          <w:rFonts w:cs="Times New Roman"/>
          <w:lang w:val="lv-LV"/>
        </w:rPr>
        <w:t xml:space="preserve"> Padome savās rekomendācijās uzsvērusi izaicinājumus klimata un vides ilgtspējas jomā, uzsverot, ka ir jāiegulda lielākas pūles, lai uzlabotu vispārējo energoefektivitāti, jo īpaši mājokļu un transporta nozarēs. (2019; 17.) Latvijai tiek rekomendēts ekonomikas politikā likt uzsvaru uz transporta ilgtspējas un energoefektivitātes problēmām. 2020.gada dokumentā norādīts, ka Latvijas vides ilgtspēja ir atkarīga no sekmīgas virzības uz</w:t>
      </w:r>
      <w:r w:rsidRPr="006D603D">
        <w:rPr>
          <w:rFonts w:eastAsia="Times New Roman" w:cs="Times New Roman"/>
          <w:lang w:val="lv-LV"/>
        </w:rPr>
        <w:t xml:space="preserve"> resursu efektivitātes un</w:t>
      </w:r>
      <w:r w:rsidRPr="009775F5">
        <w:rPr>
          <w:rFonts w:cs="Times New Roman"/>
          <w:lang w:val="lv-LV"/>
        </w:rPr>
        <w:t xml:space="preserve"> energoefektivitātes uzlabošanas, NEKP īstenošanas, </w:t>
      </w:r>
      <w:r w:rsidRPr="009E6E7B">
        <w:rPr>
          <w:rFonts w:cs="Times New Roman"/>
          <w:lang w:val="lv-LV"/>
        </w:rPr>
        <w:t xml:space="preserve">īpaši attiecībā uz transportu un ēkām, un </w:t>
      </w:r>
      <w:proofErr w:type="spellStart"/>
      <w:r w:rsidRPr="009E6E7B">
        <w:rPr>
          <w:rFonts w:cs="Times New Roman"/>
          <w:lang w:val="lv-LV"/>
        </w:rPr>
        <w:t>vidiskās</w:t>
      </w:r>
      <w:proofErr w:type="spellEnd"/>
      <w:r w:rsidRPr="009E6E7B">
        <w:rPr>
          <w:rFonts w:cs="Times New Roman"/>
          <w:lang w:val="lv-LV"/>
        </w:rPr>
        <w:t xml:space="preserve"> ilgtspējas apsvērumu integrēšanu ekonomikas nozarēs, jo īpaši lauksaimniecības un mežsaimniecības nozarē. </w:t>
      </w:r>
      <w:proofErr w:type="spellStart"/>
      <w:r w:rsidRPr="009E6E7B">
        <w:rPr>
          <w:rFonts w:cs="Times New Roman"/>
          <w:lang w:val="lv-LV"/>
        </w:rPr>
        <w:t>Intermodālā</w:t>
      </w:r>
      <w:proofErr w:type="spellEnd"/>
      <w:r w:rsidRPr="009E6E7B">
        <w:rPr>
          <w:rFonts w:cs="Times New Roman"/>
          <w:lang w:val="lv-LV"/>
        </w:rPr>
        <w:t xml:space="preserve"> transporta infrastruktūras uzlabošana Rīgā un tās apkārtnē atvieglotu darbaspēka mobilitāti un reizē palīdzētu ierobežot vieglo automobiļu augošo enerģijas patēriņu. (2020; 21.)</w:t>
      </w:r>
    </w:p>
    <w:p w14:paraId="2D3B57E1" w14:textId="7ADF225E" w:rsidR="006C0950" w:rsidRDefault="006C0950" w:rsidP="003B2231">
      <w:pPr>
        <w:pStyle w:val="ListParagraph"/>
        <w:numPr>
          <w:ilvl w:val="0"/>
          <w:numId w:val="2"/>
        </w:numPr>
        <w:spacing w:after="0"/>
        <w:ind w:left="567"/>
        <w:rPr>
          <w:rFonts w:cs="Times New Roman"/>
          <w:lang w:val="lv-LV"/>
        </w:rPr>
      </w:pPr>
      <w:r>
        <w:rPr>
          <w:rFonts w:cs="Times New Roman"/>
          <w:lang w:val="lv-LV"/>
        </w:rPr>
        <w:t xml:space="preserve">ES Padomes rekomendācijās identificētie izaicinājumi attiecībā uz transporta un mājokļu energoefektivitāti saskan ar Latvijas NEKP 2021-2030.gadam identificēto. Atbilstoši </w:t>
      </w:r>
      <w:r w:rsidR="00325924">
        <w:rPr>
          <w:rFonts w:cs="Times New Roman"/>
          <w:lang w:val="lv-LV"/>
        </w:rPr>
        <w:t>43</w:t>
      </w:r>
      <w:r>
        <w:rPr>
          <w:rFonts w:cs="Times New Roman"/>
          <w:lang w:val="lv-LV"/>
        </w:rPr>
        <w:t xml:space="preserve">% no Latvijas ANM plāna klimata komponentē iekļautajiem izdevumiem ir fokusēti uz transporta sektora </w:t>
      </w:r>
      <w:proofErr w:type="spellStart"/>
      <w:r>
        <w:rPr>
          <w:rFonts w:cs="Times New Roman"/>
          <w:lang w:val="lv-LV"/>
        </w:rPr>
        <w:t>zaļināšanu</w:t>
      </w:r>
      <w:proofErr w:type="spellEnd"/>
      <w:r>
        <w:rPr>
          <w:rFonts w:cs="Times New Roman"/>
          <w:lang w:val="lv-LV"/>
        </w:rPr>
        <w:t xml:space="preserve"> Rīgas </w:t>
      </w:r>
      <w:r>
        <w:rPr>
          <w:rFonts w:cs="Times New Roman"/>
          <w:lang w:val="lv-LV"/>
        </w:rPr>
        <w:lastRenderedPageBreak/>
        <w:t xml:space="preserve">metropoles areālā, kamēr </w:t>
      </w:r>
      <w:r w:rsidR="00325924">
        <w:rPr>
          <w:rFonts w:cs="Times New Roman"/>
          <w:lang w:val="lv-LV"/>
        </w:rPr>
        <w:t>46</w:t>
      </w:r>
      <w:r>
        <w:rPr>
          <w:rFonts w:cs="Times New Roman"/>
          <w:lang w:val="lv-LV"/>
        </w:rPr>
        <w:t xml:space="preserve">% tiks novirzīti </w:t>
      </w:r>
      <w:proofErr w:type="spellStart"/>
      <w:r>
        <w:rPr>
          <w:rFonts w:cs="Times New Roman"/>
          <w:lang w:val="lv-LV"/>
        </w:rPr>
        <w:t>energoefetivitātes</w:t>
      </w:r>
      <w:proofErr w:type="spellEnd"/>
      <w:r>
        <w:rPr>
          <w:rFonts w:cs="Times New Roman"/>
          <w:lang w:val="lv-LV"/>
        </w:rPr>
        <w:t xml:space="preserve"> veicināšanai visos sektoros, kas sniegs tiešu ieguldījumu ES Padomes rekomendāciju izpildē un NEKP mērķu sasniegšanā, kā arī Latvijas industriālās politikas īstenošanā.</w:t>
      </w:r>
    </w:p>
    <w:p w14:paraId="58A7108E" w14:textId="77777777" w:rsidR="006C0950" w:rsidRPr="00140BBF" w:rsidRDefault="006C0950" w:rsidP="003B2231">
      <w:pPr>
        <w:pStyle w:val="ListParagraph"/>
        <w:numPr>
          <w:ilvl w:val="0"/>
          <w:numId w:val="2"/>
        </w:numPr>
        <w:spacing w:after="0"/>
        <w:ind w:left="567"/>
        <w:rPr>
          <w:lang w:val="lv-LV"/>
        </w:rPr>
      </w:pPr>
      <w:r w:rsidRPr="00F60CFD">
        <w:rPr>
          <w:b/>
          <w:u w:val="single"/>
          <w:lang w:val="lv-LV"/>
        </w:rPr>
        <w:t>Digitālā transformācija (saistītās rekomendācijas – Ieguldījumi 2019, 2020).</w:t>
      </w:r>
      <w:r w:rsidRPr="00F60CFD">
        <w:rPr>
          <w:rFonts w:eastAsia="Times New Roman"/>
          <w:lang w:val="lv-LV"/>
        </w:rPr>
        <w:t xml:space="preserve"> ES Padomes rekomendācijās vērsta uzmanība arī uz izaicinājumiem, kas Latvijai jāpārvar digitālajā jomā, kur līdztekus labam pārklājumam un plašam digitālo publisko pakalpojumu lietojumam (</w:t>
      </w:r>
      <w:r w:rsidRPr="00F60CFD">
        <w:rPr>
          <w:lang w:val="lv-LV"/>
        </w:rPr>
        <w:t>83% interneta lietotāju izmanto šos pakalpojumus iepretim ES vidējam rādītājam 67%</w:t>
      </w:r>
      <w:r w:rsidRPr="00F60CFD">
        <w:rPr>
          <w:rFonts w:eastAsia="Times New Roman"/>
          <w:lang w:val="lv-LV"/>
        </w:rPr>
        <w:t xml:space="preserve">), joprojām tiek norādīts uz </w:t>
      </w:r>
      <w:r w:rsidRPr="00F60CFD">
        <w:rPr>
          <w:b/>
          <w:lang w:val="lv-LV"/>
        </w:rPr>
        <w:t>zemo darbaspēka digitālo prasmju līmeni, kas</w:t>
      </w:r>
      <w:r w:rsidRPr="00F60CFD">
        <w:rPr>
          <w:lang w:val="lv-LV"/>
        </w:rPr>
        <w:t xml:space="preserve"> ierobežo digitālo tehnoloģiju izmantošanu uzņēmumos un inovācijas potenciālu. (2019; 12.) Tiek uzsvērta arī nepieciešamība ar ieguldījumiem </w:t>
      </w:r>
      <w:r w:rsidRPr="00F60CFD">
        <w:rPr>
          <w:b/>
          <w:lang w:val="lv-LV"/>
        </w:rPr>
        <w:t>risināt būtiskas reģionālās atšķirības mobilitātes un digitālās infrastruktūras jomā</w:t>
      </w:r>
      <w:r w:rsidRPr="00F60CFD">
        <w:rPr>
          <w:lang w:val="lv-LV"/>
        </w:rPr>
        <w:t xml:space="preserve">. </w:t>
      </w:r>
      <w:r w:rsidRPr="00F60CFD">
        <w:rPr>
          <w:noProof/>
          <w:lang w:val="lv-LV"/>
        </w:rPr>
        <w:t xml:space="preserve">ES Padomes </w:t>
      </w:r>
      <w:r w:rsidRPr="00F60CFD">
        <w:rPr>
          <w:lang w:val="lv-LV"/>
        </w:rPr>
        <w:t xml:space="preserve">2020.gada </w:t>
      </w:r>
      <w:r w:rsidRPr="00F60CFD">
        <w:rPr>
          <w:noProof/>
          <w:lang w:val="lv-LV"/>
        </w:rPr>
        <w:t xml:space="preserve">rekomendācijās Latvija ir aicināta uzlabot </w:t>
      </w:r>
      <w:r w:rsidRPr="00F60CFD">
        <w:rPr>
          <w:lang w:val="lv-LV"/>
        </w:rPr>
        <w:t>arī digitālās prasmes, jo tikai 43 procentiem Latvijas iedzīvotāju digitālās prasmes ir pamata vai augstākā līmenī. Covid-19 radītā ārkārtas situācija ir arī uzskatāmi parādījusi, ka ir nepieciešams attīstīt kvalitatīvu digitālo izglītību un apmācību un visiem izglītojamajiem nodrošināt vienlīdzīgu piekļuvi tai. (2020; 19.)</w:t>
      </w:r>
      <w:r w:rsidRPr="00F60CFD">
        <w:rPr>
          <w:rFonts w:eastAsia="Times New Roman"/>
          <w:color w:val="000000" w:themeColor="text1"/>
          <w:lang w:val="lv-LV"/>
        </w:rPr>
        <w:t>Eiropas Komisija 2019.gada ziņojumā par Latviju</w:t>
      </w:r>
      <w:r>
        <w:rPr>
          <w:noProof/>
          <w:vertAlign w:val="superscript"/>
        </w:rPr>
        <w:footnoteReference w:id="2"/>
      </w:r>
      <w:r w:rsidRPr="00F60CFD">
        <w:rPr>
          <w:rFonts w:eastAsia="Times New Roman"/>
          <w:color w:val="000000" w:themeColor="text1"/>
          <w:lang w:val="lv-LV"/>
        </w:rPr>
        <w:t xml:space="preserve"> ir norādījusi, ka, lai izmantotu </w:t>
      </w:r>
      <w:proofErr w:type="spellStart"/>
      <w:r w:rsidRPr="00F60CFD">
        <w:rPr>
          <w:rFonts w:eastAsia="Times New Roman"/>
          <w:color w:val="000000" w:themeColor="text1"/>
          <w:lang w:val="lv-LV"/>
        </w:rPr>
        <w:t>digitalizācijas</w:t>
      </w:r>
      <w:proofErr w:type="spellEnd"/>
      <w:r w:rsidRPr="00F60CFD">
        <w:rPr>
          <w:rFonts w:eastAsia="Times New Roman"/>
          <w:color w:val="000000" w:themeColor="text1"/>
          <w:lang w:val="lv-LV"/>
        </w:rPr>
        <w:t xml:space="preserve"> sniegtās priekšrocības iedzīvotājiem, uzņēmumiem un valdībām, Latvijai ir: </w:t>
      </w:r>
    </w:p>
    <w:p w14:paraId="1C32EBCF" w14:textId="77777777" w:rsidR="006C0950" w:rsidRDefault="006C0950" w:rsidP="003B2231">
      <w:pPr>
        <w:pStyle w:val="ListParagraph"/>
        <w:numPr>
          <w:ilvl w:val="1"/>
          <w:numId w:val="36"/>
        </w:numPr>
        <w:spacing w:line="256" w:lineRule="auto"/>
        <w:ind w:left="567"/>
        <w:rPr>
          <w:rFonts w:eastAsiaTheme="minorEastAsia"/>
          <w:noProof/>
          <w:color w:val="000000" w:themeColor="text1"/>
          <w:szCs w:val="24"/>
          <w:lang w:val="lv-LV"/>
        </w:rPr>
      </w:pPr>
      <w:r>
        <w:rPr>
          <w:rFonts w:eastAsia="Times New Roman" w:cs="Times New Roman"/>
          <w:noProof/>
          <w:color w:val="000000" w:themeColor="text1"/>
          <w:szCs w:val="24"/>
          <w:lang w:val="lv-LV"/>
        </w:rPr>
        <w:t>jāuzlabo un jāpaātrina e-pārvalde, sistēmu savietojamība un atvērto datu pieejamība</w:t>
      </w:r>
    </w:p>
    <w:p w14:paraId="688D1DF7" w14:textId="77777777" w:rsidR="006C0950" w:rsidRDefault="006C0950" w:rsidP="003B2231">
      <w:pPr>
        <w:pStyle w:val="ListParagraph"/>
        <w:numPr>
          <w:ilvl w:val="1"/>
          <w:numId w:val="36"/>
        </w:numPr>
        <w:spacing w:line="256" w:lineRule="auto"/>
        <w:ind w:left="567"/>
        <w:rPr>
          <w:rFonts w:eastAsiaTheme="minorEastAsia"/>
          <w:noProof/>
          <w:color w:val="000000" w:themeColor="text1"/>
          <w:szCs w:val="24"/>
          <w:lang w:val="lv-LV"/>
        </w:rPr>
      </w:pPr>
      <w:r>
        <w:rPr>
          <w:rFonts w:eastAsia="Times New Roman" w:cs="Times New Roman"/>
          <w:noProof/>
          <w:color w:val="000000" w:themeColor="text1"/>
          <w:szCs w:val="24"/>
          <w:lang w:val="lv-LV"/>
        </w:rPr>
        <w:t xml:space="preserve">jāpalielina informācijas un komunikācijas tehnoloģiju, t. sk. atbalsta infrastruktūra un pakalpojumu ieviešana; </w:t>
      </w:r>
    </w:p>
    <w:p w14:paraId="08C38EA9" w14:textId="77777777" w:rsidR="006C0950" w:rsidRPr="00F60CFD" w:rsidRDefault="006C0950" w:rsidP="003B2231">
      <w:pPr>
        <w:pStyle w:val="ListParagraph"/>
        <w:numPr>
          <w:ilvl w:val="1"/>
          <w:numId w:val="36"/>
        </w:numPr>
        <w:spacing w:line="256" w:lineRule="auto"/>
        <w:ind w:left="567"/>
        <w:rPr>
          <w:lang w:val="lv-LV"/>
        </w:rPr>
      </w:pPr>
      <w:r>
        <w:rPr>
          <w:rFonts w:eastAsia="Times New Roman" w:cs="Times New Roman"/>
          <w:noProof/>
          <w:color w:val="000000" w:themeColor="text1"/>
          <w:szCs w:val="24"/>
          <w:lang w:val="lv-LV"/>
        </w:rPr>
        <w:t>jāpalielina</w:t>
      </w:r>
      <w:r w:rsidRPr="00F60CFD">
        <w:rPr>
          <w:rFonts w:eastAsia="Times New Roman"/>
          <w:color w:val="000000" w:themeColor="text1"/>
          <w:lang w:val="lv-LV"/>
        </w:rPr>
        <w:t xml:space="preserve"> e-pakalpojumu sniegšana un to ieviešana, īpašu uzmanību pievēršot lauku apvidiem, vecāka gadagājuma cilvēkiem un pārrobežu kontekstam.</w:t>
      </w:r>
    </w:p>
    <w:p w14:paraId="51449B85" w14:textId="77777777" w:rsidR="006C0950" w:rsidRPr="00140BBF" w:rsidRDefault="006C0950" w:rsidP="003B2231">
      <w:pPr>
        <w:pStyle w:val="ListParagraph"/>
        <w:numPr>
          <w:ilvl w:val="0"/>
          <w:numId w:val="2"/>
        </w:numPr>
        <w:spacing w:after="0"/>
        <w:ind w:left="567"/>
        <w:rPr>
          <w:noProof/>
          <w:szCs w:val="24"/>
          <w:lang w:val="lv-LV"/>
        </w:rPr>
      </w:pPr>
      <w:r w:rsidRPr="00F60CFD">
        <w:rPr>
          <w:lang w:val="lv-LV"/>
        </w:rPr>
        <w:t xml:space="preserve">Ņemot vērā identificētos izaicinājumus, kā arī problemātiku, kas iezīmējusies Covid-19 pandēmijas rezultātā, Latvijā tiek plānota valsts pārvaldes digitālā modernizācija un pakalpojumu digitālā transformācija, ietverot centralizētus publiskos risinājumus. </w:t>
      </w:r>
    </w:p>
    <w:p w14:paraId="70F1E8EE" w14:textId="2D4ACA57" w:rsidR="006C0950" w:rsidRPr="00140BBF" w:rsidRDefault="006C0950" w:rsidP="003B2231">
      <w:pPr>
        <w:pStyle w:val="ListParagraph"/>
        <w:numPr>
          <w:ilvl w:val="0"/>
          <w:numId w:val="2"/>
        </w:numPr>
        <w:spacing w:after="0"/>
        <w:ind w:left="567"/>
        <w:rPr>
          <w:noProof/>
          <w:szCs w:val="24"/>
          <w:lang w:val="lv-LV"/>
        </w:rPr>
      </w:pPr>
      <w:r w:rsidRPr="00BA2AFD">
        <w:rPr>
          <w:noProof/>
          <w:szCs w:val="24"/>
          <w:lang w:val="lv-LV"/>
        </w:rPr>
        <w:t xml:space="preserve">Apzinoties izaicinājumus digitālo prasmju jomā, tos paredzēts risināt kompleksi, </w:t>
      </w:r>
      <w:r w:rsidRPr="00F60CFD">
        <w:rPr>
          <w:color w:val="000000"/>
          <w:lang w:val="lv-LV"/>
        </w:rPr>
        <w:t xml:space="preserve">attīstot gan </w:t>
      </w:r>
      <w:proofErr w:type="spellStart"/>
      <w:r w:rsidRPr="00F60CFD">
        <w:rPr>
          <w:color w:val="000000"/>
          <w:lang w:val="lv-LV"/>
        </w:rPr>
        <w:t>pamatprasmes</w:t>
      </w:r>
      <w:proofErr w:type="spellEnd"/>
      <w:r w:rsidRPr="00F60CFD">
        <w:rPr>
          <w:color w:val="000000"/>
          <w:lang w:val="lv-LV"/>
        </w:rPr>
        <w:t xml:space="preserve"> iedzīvotajiem, ietverot darbam nepieciešamo prasmju apguvi, gan digitālo prasmju attīstībai </w:t>
      </w:r>
      <w:r w:rsidRPr="00F60CFD">
        <w:rPr>
          <w:noProof/>
          <w:szCs w:val="24"/>
          <w:lang w:val="lv-LV"/>
        </w:rPr>
        <w:t xml:space="preserve">uzņēmējdarbībā, tādējādi veicinot digitālo pakalpojumu sniegšanu, kā arī uzlabojot digitālos pakalpojumus pašiem uzņēmējiem, </w:t>
      </w:r>
      <w:r w:rsidRPr="00F60CFD">
        <w:rPr>
          <w:color w:val="000000"/>
          <w:lang w:val="lv-LV"/>
        </w:rPr>
        <w:t>tāpat arī digitālo prasmju uzlabošanai publiskajā pārvaldē un augsta līmeņa digitālo prasmju attīstībai tautsaimniecības attīstībai un IKT speciālistu, tai skaitā, sieviešu īpatsvara palielināšanu, lai sekmētu jaunu, augstas pievienotās vērtības produktu un pakalpojumu radīšanu</w:t>
      </w:r>
      <w:r w:rsidRPr="00F60CFD">
        <w:rPr>
          <w:noProof/>
          <w:szCs w:val="24"/>
          <w:lang w:val="lv-LV"/>
        </w:rPr>
        <w:t>. Ievērojot nepieciešamību pēc digitālo prasmju uzlabošanas sabiedrībā, tiek plānota digitālo mācību un izglītības pārvaldības tehnoloģiju ieviešana visos izglītības līmeņos (ietverot mācību procesa un skolvadības digitalizāciju), kā arī atvērtās zinātnes ieviešana praksē</w:t>
      </w:r>
      <w:r w:rsidRPr="00F60CFD">
        <w:rPr>
          <w:rFonts w:eastAsia="Times New Roman"/>
          <w:szCs w:val="24"/>
          <w:lang w:val="lv-LV"/>
        </w:rPr>
        <w:t>, kas papildināta ar atbilstošām augstākā līmeņa digitālo prasmju apguves programmām</w:t>
      </w:r>
      <w:r w:rsidRPr="00F60CFD">
        <w:rPr>
          <w:noProof/>
          <w:szCs w:val="24"/>
          <w:lang w:val="lv-LV"/>
        </w:rPr>
        <w:t>.</w:t>
      </w:r>
    </w:p>
    <w:p w14:paraId="0B81E04F" w14:textId="77777777" w:rsidR="006C0950" w:rsidRPr="00140BBF" w:rsidRDefault="006C0950" w:rsidP="003B2231">
      <w:pPr>
        <w:pStyle w:val="ListParagraph"/>
        <w:numPr>
          <w:ilvl w:val="0"/>
          <w:numId w:val="2"/>
        </w:numPr>
        <w:spacing w:after="0"/>
        <w:ind w:left="567"/>
        <w:rPr>
          <w:lang w:val="lv-LV"/>
        </w:rPr>
      </w:pPr>
      <w:r w:rsidRPr="00F60CFD">
        <w:rPr>
          <w:lang w:val="lv-LV"/>
        </w:rPr>
        <w:lastRenderedPageBreak/>
        <w:t xml:space="preserve">Rekomendācijas ieviešanu attiecībā uz digitālās infrastruktūras pieejamību visos Latvijas reģionos paredzēts finansēt no 2014.-2020.gada un 2021.-2027. gada Kohēzijas politikas darbības programmām. Piemēram, 2021.-2027.gada Latvijas Kohēzijas politikas darbības programmā tiek plānoti interneta infrastruktūras ieguldījumi 32 miljoni EUR apmērā, lai attīstītu vidējās un pēdējās jūdzes pārklājumu Latvijas reģionos. Demarkācijas nodrošināšanai ANM plāna ietvaros nav iekļautas investīcijas vidējās un pēdējās jūdzes </w:t>
      </w:r>
      <w:proofErr w:type="spellStart"/>
      <w:r w:rsidRPr="00F60CFD">
        <w:rPr>
          <w:lang w:val="lv-LV"/>
        </w:rPr>
        <w:t>pieslēgumiem</w:t>
      </w:r>
      <w:proofErr w:type="spellEnd"/>
      <w:r w:rsidRPr="00F60CFD">
        <w:rPr>
          <w:lang w:val="lv-LV"/>
        </w:rPr>
        <w:t>.</w:t>
      </w:r>
    </w:p>
    <w:p w14:paraId="1086F544" w14:textId="77777777" w:rsidR="006C0950" w:rsidRDefault="006C0950" w:rsidP="003B2231">
      <w:pPr>
        <w:pStyle w:val="ManualConsidrant"/>
        <w:numPr>
          <w:ilvl w:val="0"/>
          <w:numId w:val="2"/>
        </w:numPr>
        <w:ind w:left="567"/>
      </w:pPr>
      <w:r>
        <w:t xml:space="preserve"> Visi uzskaitītie ANM plāna pasākumi sniegs tiešu ieguldījumu gan 2019, gan 2020. gada rekomendācijās, kur Latvija aicināta veikt ieguldījumus digitālās pārejas veicināšanai.</w:t>
      </w:r>
    </w:p>
    <w:p w14:paraId="247BFEE2" w14:textId="77777777" w:rsidR="006C0950" w:rsidRDefault="006C0950" w:rsidP="003B2231">
      <w:pPr>
        <w:pStyle w:val="ListParagraph"/>
        <w:numPr>
          <w:ilvl w:val="0"/>
          <w:numId w:val="2"/>
        </w:numPr>
        <w:spacing w:line="256" w:lineRule="auto"/>
        <w:ind w:left="567"/>
        <w:rPr>
          <w:rFonts w:cs="Times New Roman"/>
          <w:lang w:val="lv-LV"/>
        </w:rPr>
      </w:pPr>
      <w:r>
        <w:rPr>
          <w:rFonts w:cs="Times New Roman"/>
          <w:b/>
          <w:u w:val="single"/>
          <w:lang w:val="lv-LV"/>
        </w:rPr>
        <w:t xml:space="preserve">Nevienlīdzība (saistītās rekomendācijas - Sociālā </w:t>
      </w:r>
      <w:proofErr w:type="spellStart"/>
      <w:r>
        <w:rPr>
          <w:rFonts w:cs="Times New Roman"/>
          <w:b/>
          <w:u w:val="single"/>
          <w:lang w:val="lv-LV"/>
        </w:rPr>
        <w:t>iekļaušna</w:t>
      </w:r>
      <w:proofErr w:type="spellEnd"/>
      <w:r>
        <w:rPr>
          <w:rFonts w:cs="Times New Roman"/>
          <w:b/>
          <w:u w:val="single"/>
          <w:lang w:val="lv-LV"/>
        </w:rPr>
        <w:t xml:space="preserve"> 2019, 2020).</w:t>
      </w:r>
      <w:r>
        <w:rPr>
          <w:rFonts w:cs="Times New Roman"/>
          <w:lang w:val="lv-LV"/>
        </w:rPr>
        <w:t xml:space="preserve"> Eiropas Semestra rekomendācijās kā viens no būtiskākajiem izaicinājumiem tiek uzsvērta </w:t>
      </w:r>
      <w:r>
        <w:rPr>
          <w:rFonts w:cs="Times New Roman"/>
          <w:b/>
          <w:lang w:val="lv-LV"/>
        </w:rPr>
        <w:t xml:space="preserve">nevienlīdzība </w:t>
      </w:r>
      <w:r>
        <w:rPr>
          <w:rFonts w:cs="Times New Roman"/>
          <w:lang w:val="lv-LV"/>
        </w:rPr>
        <w:t>starp Rīgu un pārējiem Latvijas reģioniem, kas visuzskatāmāk redzamas kā</w:t>
      </w:r>
      <w:r>
        <w:rPr>
          <w:rFonts w:cs="Times New Roman"/>
          <w:b/>
          <w:lang w:val="lv-LV"/>
        </w:rPr>
        <w:t xml:space="preserve"> ievērojamas ekonomiskās atšķirības.</w:t>
      </w:r>
      <w:r>
        <w:rPr>
          <w:rFonts w:cs="Times New Roman"/>
          <w:lang w:val="lv-LV"/>
        </w:rPr>
        <w:t xml:space="preserve"> Lai gan kopumā Latvija tuvinās ES rādītājiem, ekonomikas snieguma atšķirības starp galvaspilsētas reģionu un citiem reģioniem kopš Latvijas pievienošanās ES nav samazinājušās (2019;17.). Šīs atšķirības saistītas gan ar ienākumu nevienlīdzību starp reģioniem, gan atšķirīgām nodarbinātības iespējām un mājokļu pieejamību, jo sevišķi attiecībā uz neaizsargātākajām sabiedrības grupām. Reģionos bezdarba problēma ir izteiktāka nekā lielajās pilsētās, tomēr vienlaikus uzņēmējiem ir sarežģīti piesaistīt kvalificētus darbiniekus ar atbilstošām prasmēm. Savukārt darbinieku piesaiste no citiem reģioniem ir sarežģīta cenas ziņā pieejamu mājokļu nepietiekamības dēļ, gan arī mobilitātes problēmu rezultātā. </w:t>
      </w:r>
    </w:p>
    <w:p w14:paraId="43EDDB06" w14:textId="335DA9A6" w:rsidR="006C0950" w:rsidRDefault="006C0950" w:rsidP="003B2231">
      <w:pPr>
        <w:pStyle w:val="ListParagraph"/>
        <w:numPr>
          <w:ilvl w:val="0"/>
          <w:numId w:val="2"/>
        </w:numPr>
        <w:spacing w:after="120" w:line="256" w:lineRule="auto"/>
        <w:ind w:left="567"/>
        <w:rPr>
          <w:rFonts w:cs="Times New Roman"/>
          <w:lang w:val="lv-LV"/>
        </w:rPr>
      </w:pPr>
      <w:r>
        <w:rPr>
          <w:rFonts w:cs="Times New Roman"/>
          <w:lang w:val="lv-LV"/>
        </w:rPr>
        <w:t xml:space="preserve">Nabadzības vai sociālās atstumtības riskam pakļauto iedzīvotāju īpatsvars Latvijā </w:t>
      </w:r>
      <w:r w:rsidR="009D3E8F">
        <w:rPr>
          <w:rFonts w:cs="Times New Roman"/>
          <w:lang w:val="lv-LV"/>
        </w:rPr>
        <w:t>ir</w:t>
      </w:r>
      <w:r w:rsidR="000E0F0A">
        <w:rPr>
          <w:rFonts w:cs="Times New Roman"/>
          <w:lang w:val="lv-LV"/>
        </w:rPr>
        <w:t xml:space="preserve"> būtisks izaicinājums</w:t>
      </w:r>
      <w:r>
        <w:rPr>
          <w:rFonts w:cs="Times New Roman"/>
          <w:lang w:val="lv-LV"/>
        </w:rPr>
        <w:t>, 2019.gadā tas bija 27,3%. Nabadzības risks cilvēkiem ar invaliditāti – 37,6% (ES – 21,4%), pensionāriem – 53% (ES – 16%). Latvijā ir</w:t>
      </w:r>
      <w:r w:rsidR="009D3E8F">
        <w:rPr>
          <w:rFonts w:cs="Times New Roman"/>
          <w:lang w:val="lv-LV"/>
        </w:rPr>
        <w:t xml:space="preserve"> novērojama arī salīdzinoši</w:t>
      </w:r>
      <w:r>
        <w:rPr>
          <w:rFonts w:cs="Times New Roman"/>
          <w:lang w:val="lv-LV"/>
        </w:rPr>
        <w:t xml:space="preserve"> augsta ienākumu nevienlīdzība – 2019.gadā Džini koeficients Latvijā bija 35,2 (ES – 30,2)</w:t>
      </w:r>
      <w:r>
        <w:rPr>
          <w:rStyle w:val="FootnoteReference"/>
          <w:rFonts w:cs="Times New Roman"/>
          <w:lang w:val="lv-LV"/>
        </w:rPr>
        <w:footnoteReference w:id="3"/>
      </w:r>
      <w:r w:rsidR="000E0F0A">
        <w:rPr>
          <w:rFonts w:cs="Times New Roman"/>
          <w:lang w:val="lv-LV"/>
        </w:rPr>
        <w:t>.</w:t>
      </w:r>
    </w:p>
    <w:p w14:paraId="16F8547E" w14:textId="313C7941" w:rsidR="006C0950" w:rsidRDefault="006C0950" w:rsidP="003B2231">
      <w:pPr>
        <w:pStyle w:val="ListParagraph"/>
        <w:numPr>
          <w:ilvl w:val="0"/>
          <w:numId w:val="2"/>
        </w:numPr>
        <w:spacing w:after="120" w:line="256" w:lineRule="auto"/>
        <w:ind w:left="567"/>
        <w:rPr>
          <w:rFonts w:cs="Times New Roman"/>
          <w:lang w:val="lv-LV"/>
        </w:rPr>
      </w:pPr>
      <w:r>
        <w:rPr>
          <w:rFonts w:cs="Times New Roman"/>
          <w:lang w:val="lv-LV"/>
        </w:rPr>
        <w:t>Saistībā ar sociālās un teritoriālās nevienlīdzības mazināšanu Latvijas valdība ir uzsākusi divu nozīmīgu reformu īstenošanu – Administratīvi teritoriālā reformu un garantētā minimālā ienākuma reformu</w:t>
      </w:r>
      <w:r w:rsidR="000E0F0A">
        <w:rPr>
          <w:rFonts w:cs="Times New Roman"/>
          <w:lang w:val="lv-LV"/>
        </w:rPr>
        <w:t>, kā arī ve</w:t>
      </w:r>
      <w:r w:rsidR="00FF09EB">
        <w:rPr>
          <w:rFonts w:cs="Times New Roman"/>
          <w:lang w:val="lv-LV"/>
        </w:rPr>
        <w:t>ikusi izmaiņas nodokļu politikā</w:t>
      </w:r>
      <w:r w:rsidR="000E0F0A">
        <w:rPr>
          <w:rFonts w:cs="Times New Roman"/>
          <w:lang w:val="lv-LV"/>
        </w:rPr>
        <w:t>.</w:t>
      </w:r>
    </w:p>
    <w:p w14:paraId="2EDD8914" w14:textId="03C4E35F" w:rsidR="000E0F0A" w:rsidRPr="000E0F0A" w:rsidRDefault="000E0F0A" w:rsidP="00680250">
      <w:pPr>
        <w:pStyle w:val="ListParagraph"/>
        <w:numPr>
          <w:ilvl w:val="0"/>
          <w:numId w:val="2"/>
        </w:numPr>
        <w:spacing w:after="120" w:line="256" w:lineRule="auto"/>
        <w:ind w:left="567"/>
        <w:rPr>
          <w:rFonts w:cs="Times New Roman"/>
          <w:lang w:val="lv-LV"/>
        </w:rPr>
      </w:pPr>
      <w:r w:rsidRPr="000E0F0A">
        <w:rPr>
          <w:rFonts w:cs="Times New Roman"/>
          <w:lang w:val="lv-LV"/>
        </w:rPr>
        <w:t xml:space="preserve">Viena no galvenajām problēmām, kas identificēta Covid-19 krīzes laikā, ir nepietiekama sociālā aizsardzība lielai sabiedrības daļai, kas neļāva saņemt pietiekamu atbalstu dīkstāves laikā. No 2021.gada 1.jūlija tiks ieviests minimālais </w:t>
      </w:r>
      <w:r>
        <w:rPr>
          <w:rFonts w:cs="Times New Roman"/>
          <w:lang w:val="lv-LV"/>
        </w:rPr>
        <w:t xml:space="preserve">Valsts sociālās apdrošināšanas obligāto iemaksu (turpmāk - </w:t>
      </w:r>
      <w:r w:rsidRPr="000E0F0A">
        <w:rPr>
          <w:rFonts w:cs="Times New Roman"/>
          <w:lang w:val="lv-LV"/>
        </w:rPr>
        <w:t>VSAOI</w:t>
      </w:r>
      <w:r>
        <w:rPr>
          <w:rFonts w:cs="Times New Roman"/>
          <w:lang w:val="lv-LV"/>
        </w:rPr>
        <w:t>)</w:t>
      </w:r>
      <w:r w:rsidRPr="000E0F0A">
        <w:rPr>
          <w:rFonts w:cs="Times New Roman"/>
          <w:lang w:val="lv-LV"/>
        </w:rPr>
        <w:t xml:space="preserve"> objekts tiem darba ņēmējiem, kuru mēneša ienākumi nesasniedz valstī noteikto minimālo algu. Minimālais VSAOI objekts tiks noteikts minimālās algas apmērā (500 EUR mēnesī). Tāpat tiks reorganizēts </w:t>
      </w:r>
      <w:proofErr w:type="spellStart"/>
      <w:r w:rsidRPr="000E0F0A">
        <w:rPr>
          <w:rFonts w:cs="Times New Roman"/>
          <w:lang w:val="lv-LV"/>
        </w:rPr>
        <w:t>mikrouzņēmumu</w:t>
      </w:r>
      <w:proofErr w:type="spellEnd"/>
      <w:r w:rsidRPr="000E0F0A">
        <w:rPr>
          <w:rFonts w:cs="Times New Roman"/>
          <w:lang w:val="lv-LV"/>
        </w:rPr>
        <w:t xml:space="preserve"> nodokļa režīms, palielinot nodokļa likmi un nosakot, ka par visiem </w:t>
      </w:r>
      <w:proofErr w:type="spellStart"/>
      <w:r w:rsidRPr="000E0F0A">
        <w:rPr>
          <w:rFonts w:cs="Times New Roman"/>
          <w:lang w:val="lv-LV"/>
        </w:rPr>
        <w:t>mikrouzņēmuma</w:t>
      </w:r>
      <w:proofErr w:type="spellEnd"/>
      <w:r w:rsidRPr="000E0F0A">
        <w:rPr>
          <w:rFonts w:cs="Times New Roman"/>
          <w:lang w:val="lv-LV"/>
        </w:rPr>
        <w:t xml:space="preserve"> darbiniekiem (izņemot vienīgo īpašnieku) būs jāmaksā darbaspēka nodokļi vispārējā kārtībā. Tāpat </w:t>
      </w:r>
      <w:proofErr w:type="spellStart"/>
      <w:r w:rsidRPr="000E0F0A">
        <w:rPr>
          <w:rFonts w:cs="Times New Roman"/>
          <w:lang w:val="lv-LV"/>
        </w:rPr>
        <w:t>mikrouzņēmumu</w:t>
      </w:r>
      <w:proofErr w:type="spellEnd"/>
      <w:r w:rsidRPr="000E0F0A">
        <w:rPr>
          <w:rFonts w:cs="Times New Roman"/>
          <w:lang w:val="lv-LV"/>
        </w:rPr>
        <w:t xml:space="preserve"> nodokļa maksātāja statusu no jauna vairs nevarēs iegūt sabiedrība ar ierobežotu atbildību, kā arī reģistrēts pievienotās vērtības nodokļa maksātājs. Jāņem vērā, ka līdz ar likmes celšanu turpmāk vairs netiks noteikts </w:t>
      </w:r>
      <w:r w:rsidRPr="000E0F0A">
        <w:rPr>
          <w:rFonts w:cs="Times New Roman"/>
          <w:lang w:val="lv-LV"/>
        </w:rPr>
        <w:lastRenderedPageBreak/>
        <w:t xml:space="preserve">algu ierobežojums (iepriekš 720 </w:t>
      </w:r>
      <w:proofErr w:type="spellStart"/>
      <w:r w:rsidRPr="000E0F0A">
        <w:rPr>
          <w:rFonts w:cs="Times New Roman"/>
          <w:lang w:val="lv-LV"/>
        </w:rPr>
        <w:t>euro</w:t>
      </w:r>
      <w:proofErr w:type="spellEnd"/>
      <w:r w:rsidRPr="000E0F0A">
        <w:rPr>
          <w:rFonts w:cs="Times New Roman"/>
          <w:lang w:val="lv-LV"/>
        </w:rPr>
        <w:t xml:space="preserve"> mēnesī), kas, savukārt, režīmu padarīs pievilcīgāku un elastīgāku atalgojuma ziņā. Minētās izmaiņas attieksies uz aptuveni 40 tūkst. </w:t>
      </w:r>
      <w:proofErr w:type="spellStart"/>
      <w:r w:rsidRPr="000E0F0A">
        <w:rPr>
          <w:rFonts w:cs="Times New Roman"/>
          <w:lang w:val="lv-LV"/>
        </w:rPr>
        <w:t>mikrouzņēmumu</w:t>
      </w:r>
      <w:proofErr w:type="spellEnd"/>
      <w:r w:rsidRPr="000E0F0A">
        <w:rPr>
          <w:rFonts w:cs="Times New Roman"/>
          <w:lang w:val="lv-LV"/>
        </w:rPr>
        <w:t xml:space="preserve"> nodokļa maksātājiem un 80 tūkst. tajos nodarbinātajiem, kā rezultātā prognozēts budžeta ieņēmumu palielinājums 2021.gadā par 21,2 </w:t>
      </w:r>
      <w:proofErr w:type="spellStart"/>
      <w:r w:rsidRPr="000E0F0A">
        <w:rPr>
          <w:rFonts w:cs="Times New Roman"/>
          <w:lang w:val="lv-LV"/>
        </w:rPr>
        <w:t>milj.euro</w:t>
      </w:r>
      <w:proofErr w:type="spellEnd"/>
      <w:r w:rsidRPr="000E0F0A">
        <w:rPr>
          <w:rFonts w:cs="Times New Roman"/>
          <w:lang w:val="lv-LV"/>
        </w:rPr>
        <w:t xml:space="preserve">, 2022.gadā par 21,7 </w:t>
      </w:r>
      <w:proofErr w:type="spellStart"/>
      <w:r w:rsidRPr="000E0F0A">
        <w:rPr>
          <w:rFonts w:cs="Times New Roman"/>
          <w:lang w:val="lv-LV"/>
        </w:rPr>
        <w:t>milj.euro</w:t>
      </w:r>
      <w:proofErr w:type="spellEnd"/>
      <w:r w:rsidRPr="000E0F0A">
        <w:rPr>
          <w:rFonts w:cs="Times New Roman"/>
          <w:lang w:val="lv-LV"/>
        </w:rPr>
        <w:t xml:space="preserve"> un</w:t>
      </w:r>
      <w:r>
        <w:rPr>
          <w:rFonts w:cs="Times New Roman"/>
          <w:lang w:val="lv-LV"/>
        </w:rPr>
        <w:t xml:space="preserve"> 2023.gadā par 23,4 </w:t>
      </w:r>
      <w:proofErr w:type="spellStart"/>
      <w:r>
        <w:rPr>
          <w:rFonts w:cs="Times New Roman"/>
          <w:lang w:val="lv-LV"/>
        </w:rPr>
        <w:t>milj.euro</w:t>
      </w:r>
      <w:proofErr w:type="spellEnd"/>
      <w:r>
        <w:rPr>
          <w:rFonts w:cs="Times New Roman"/>
          <w:lang w:val="lv-LV"/>
        </w:rPr>
        <w:t>.</w:t>
      </w:r>
    </w:p>
    <w:p w14:paraId="4FCE1B0C" w14:textId="5212D19C" w:rsidR="006C0950" w:rsidRDefault="008C0580" w:rsidP="003B2231">
      <w:pPr>
        <w:pStyle w:val="ListParagraph"/>
        <w:numPr>
          <w:ilvl w:val="0"/>
          <w:numId w:val="2"/>
        </w:numPr>
        <w:spacing w:after="120" w:line="256" w:lineRule="auto"/>
        <w:ind w:left="567"/>
        <w:rPr>
          <w:rFonts w:cs="Times New Roman"/>
          <w:lang w:val="lv-LV"/>
        </w:rPr>
      </w:pPr>
      <w:r>
        <w:rPr>
          <w:rFonts w:cs="Times New Roman"/>
          <w:lang w:val="lv-LV"/>
        </w:rPr>
        <w:t>Savukārt, l</w:t>
      </w:r>
      <w:r w:rsidR="006C0950">
        <w:rPr>
          <w:rFonts w:cs="Times New Roman"/>
          <w:lang w:val="lv-LV"/>
        </w:rPr>
        <w:t>ai nodrošinātu minimālo ienākumu sliekšņu pārskatīšanu un adekvātuma palielināšanu, no 2021. gada 1. janvāra palielināti vairāki minimālo ienākumu sliekšņi gan pašvaldību sociālās palīdzības nodrošināšanai, gan arī valsts noteiktiem pabalstiem un pensijām</w:t>
      </w:r>
      <w:r w:rsidR="006C0950">
        <w:rPr>
          <w:vertAlign w:val="superscript"/>
          <w:lang w:val="lv-LV"/>
        </w:rPr>
        <w:footnoteReference w:id="4"/>
      </w:r>
      <w:r w:rsidR="006C0950">
        <w:rPr>
          <w:rFonts w:cs="Times New Roman"/>
          <w:lang w:val="lv-LV"/>
        </w:rPr>
        <w:t>:</w:t>
      </w:r>
    </w:p>
    <w:p w14:paraId="30F07AD2" w14:textId="77777777" w:rsidR="006C0950" w:rsidRPr="00F60CFD" w:rsidRDefault="006C0950" w:rsidP="003B2231">
      <w:pPr>
        <w:pStyle w:val="ListParagraph"/>
        <w:numPr>
          <w:ilvl w:val="1"/>
          <w:numId w:val="36"/>
        </w:numPr>
        <w:shd w:val="clear" w:color="auto" w:fill="FFFFFF"/>
        <w:spacing w:before="120" w:after="0" w:line="240" w:lineRule="auto"/>
        <w:ind w:left="567"/>
        <w:rPr>
          <w:rFonts w:ascii="Cambria" w:eastAsia="Times New Roman" w:hAnsi="Cambria" w:cs="Times New Roman"/>
          <w:sz w:val="20"/>
          <w:szCs w:val="20"/>
          <w:lang w:val="lv-LV"/>
        </w:rPr>
      </w:pPr>
      <w:r w:rsidRPr="00F60CFD">
        <w:rPr>
          <w:rFonts w:eastAsia="Times New Roman"/>
          <w:szCs w:val="20"/>
          <w:lang w:val="lv-LV"/>
        </w:rPr>
        <w:t>paaugstināts GMI līmenis no 64 EUR uz 109 EUR pirmajai vai vienīgajai personai mājsaimniecībā (20% no ienākumu mediānas) un 76 EUR katrai nākamajai personai mājsaimniecībā (koeficients 0,7 no pirmās personas);</w:t>
      </w:r>
    </w:p>
    <w:p w14:paraId="14A48D81" w14:textId="77777777" w:rsidR="006C0950" w:rsidRPr="00F60CFD" w:rsidRDefault="006C0950" w:rsidP="003B2231">
      <w:pPr>
        <w:pStyle w:val="ListParagraph"/>
        <w:numPr>
          <w:ilvl w:val="1"/>
          <w:numId w:val="36"/>
        </w:numPr>
        <w:shd w:val="clear" w:color="auto" w:fill="FFFFFF"/>
        <w:spacing w:before="120" w:after="0" w:line="240" w:lineRule="auto"/>
        <w:ind w:left="567"/>
        <w:rPr>
          <w:rFonts w:eastAsia="Times New Roman"/>
          <w:szCs w:val="20"/>
          <w:lang w:val="lv-LV"/>
        </w:rPr>
      </w:pPr>
      <w:r w:rsidRPr="00F60CFD">
        <w:rPr>
          <w:rFonts w:eastAsia="Times New Roman"/>
          <w:szCs w:val="20"/>
          <w:lang w:val="lv-LV"/>
        </w:rPr>
        <w:t>paaugstināts trūcīgas mājsaimniecības ienākumu slieksnis, nosakot to 50% no ienākumu mediānas. Tā rezultātā trūcīgas mājsaimniecības ienākumu slieksnis būs 272 EUR pirmajai vai vienīgajai personai mājsaimniecībā un 190 EUR katrai nākamajai personai mājsaimniecībā (līdz šim 128,06 EUR personai mēnesī);</w:t>
      </w:r>
    </w:p>
    <w:p w14:paraId="07D53EB8" w14:textId="77777777" w:rsidR="006C0950" w:rsidRPr="00F60CFD" w:rsidRDefault="006C0950" w:rsidP="003B2231">
      <w:pPr>
        <w:pStyle w:val="ListParagraph"/>
        <w:numPr>
          <w:ilvl w:val="1"/>
          <w:numId w:val="36"/>
        </w:numPr>
        <w:shd w:val="clear" w:color="auto" w:fill="FFFFFF"/>
        <w:spacing w:before="120" w:after="0" w:line="240" w:lineRule="auto"/>
        <w:ind w:left="567"/>
        <w:rPr>
          <w:rFonts w:eastAsia="Times New Roman"/>
          <w:szCs w:val="20"/>
          <w:lang w:val="lv-LV"/>
        </w:rPr>
      </w:pPr>
      <w:r w:rsidRPr="00F60CFD">
        <w:rPr>
          <w:rFonts w:eastAsia="Times New Roman"/>
          <w:szCs w:val="20"/>
          <w:lang w:val="lv-LV"/>
        </w:rPr>
        <w:t>maznodrošinātas mājsaimniecības ienākumu slieksnim noteikts tā maksimālais apmērs 80% apmērā no ienākumu mediānas, kā arī palielināts ienākumu slieksnis, atbilstoši kuram mājsaimniecība atzīstama par maznodrošinātu. Tā rezultātā maksimālais maznodrošinātās mājsaimniecības ienākumu slieksnis ir 436 EUR pirmajai vai vienīgajai personai mājsaimniecībā un 305 EUR katrai nākamajai personai mājsaimniecībā (līdz šim nebija noteikts maksimālais maznodrošinātās personas ienākumu slieksnis);</w:t>
      </w:r>
    </w:p>
    <w:p w14:paraId="1AD3DCCE" w14:textId="77777777" w:rsidR="006C0950" w:rsidRDefault="006C0950" w:rsidP="003B2231">
      <w:pPr>
        <w:pStyle w:val="ListParagraph"/>
        <w:numPr>
          <w:ilvl w:val="1"/>
          <w:numId w:val="36"/>
        </w:numPr>
        <w:spacing w:before="120" w:after="0" w:line="240" w:lineRule="auto"/>
        <w:ind w:left="567"/>
        <w:rPr>
          <w:rFonts w:eastAsia="Times New Roman"/>
          <w:szCs w:val="20"/>
        </w:rPr>
      </w:pPr>
      <w:r w:rsidRPr="00F60CFD">
        <w:rPr>
          <w:rFonts w:eastAsia="Times New Roman"/>
          <w:szCs w:val="20"/>
          <w:lang w:val="lv-LV"/>
        </w:rPr>
        <w:t xml:space="preserve">Noteikts vienots tiesiskais regulējums mājokļa pabalsta nodrošināšanai, nosakot konkrētas ar mājokli saistītas izdevumu pozīcijas un to minimālās normas, kuras tiks izmantotas mājokļa pabalsta apmēra aprēķināšanai. </w:t>
      </w:r>
      <w:proofErr w:type="spellStart"/>
      <w:r>
        <w:rPr>
          <w:rFonts w:eastAsia="Times New Roman"/>
          <w:szCs w:val="20"/>
        </w:rPr>
        <w:t>Saeimā</w:t>
      </w:r>
      <w:proofErr w:type="spellEnd"/>
      <w:r>
        <w:rPr>
          <w:rFonts w:eastAsia="Times New Roman"/>
          <w:szCs w:val="20"/>
        </w:rPr>
        <w:t xml:space="preserve"> </w:t>
      </w:r>
      <w:proofErr w:type="spellStart"/>
      <w:r>
        <w:rPr>
          <w:rFonts w:eastAsia="Times New Roman"/>
          <w:szCs w:val="20"/>
        </w:rPr>
        <w:t>ir</w:t>
      </w:r>
      <w:proofErr w:type="spellEnd"/>
      <w:r>
        <w:rPr>
          <w:rFonts w:eastAsia="Times New Roman"/>
          <w:szCs w:val="20"/>
        </w:rPr>
        <w:t xml:space="preserve"> </w:t>
      </w:r>
      <w:proofErr w:type="spellStart"/>
      <w:r>
        <w:rPr>
          <w:rFonts w:eastAsia="Times New Roman"/>
          <w:szCs w:val="20"/>
        </w:rPr>
        <w:t>iesniegts</w:t>
      </w:r>
      <w:proofErr w:type="spellEnd"/>
      <w:r>
        <w:rPr>
          <w:rFonts w:eastAsia="Times New Roman"/>
          <w:szCs w:val="20"/>
        </w:rPr>
        <w:t xml:space="preserve"> </w:t>
      </w:r>
      <w:proofErr w:type="spellStart"/>
      <w:r>
        <w:rPr>
          <w:rFonts w:eastAsia="Times New Roman"/>
          <w:szCs w:val="20"/>
        </w:rPr>
        <w:t>priekšlikums</w:t>
      </w:r>
      <w:proofErr w:type="spellEnd"/>
      <w:r>
        <w:rPr>
          <w:rFonts w:eastAsia="Times New Roman"/>
          <w:szCs w:val="20"/>
        </w:rPr>
        <w:t xml:space="preserve">, </w:t>
      </w:r>
      <w:proofErr w:type="spellStart"/>
      <w:r>
        <w:rPr>
          <w:rFonts w:eastAsia="Times New Roman"/>
          <w:szCs w:val="20"/>
        </w:rPr>
        <w:t>paredzot</w:t>
      </w:r>
      <w:proofErr w:type="spellEnd"/>
      <w:r>
        <w:rPr>
          <w:rFonts w:eastAsia="Times New Roman"/>
          <w:szCs w:val="20"/>
        </w:rPr>
        <w:t xml:space="preserve">, ka </w:t>
      </w:r>
      <w:proofErr w:type="spellStart"/>
      <w:r>
        <w:rPr>
          <w:rFonts w:eastAsia="Times New Roman"/>
          <w:szCs w:val="20"/>
        </w:rPr>
        <w:t>tas</w:t>
      </w:r>
      <w:proofErr w:type="spellEnd"/>
      <w:r>
        <w:rPr>
          <w:rFonts w:eastAsia="Times New Roman"/>
          <w:szCs w:val="20"/>
        </w:rPr>
        <w:t xml:space="preserve"> </w:t>
      </w:r>
      <w:proofErr w:type="spellStart"/>
      <w:r>
        <w:rPr>
          <w:rFonts w:eastAsia="Times New Roman"/>
          <w:szCs w:val="20"/>
        </w:rPr>
        <w:t>stāsies</w:t>
      </w:r>
      <w:proofErr w:type="spellEnd"/>
      <w:r>
        <w:rPr>
          <w:rFonts w:eastAsia="Times New Roman"/>
          <w:szCs w:val="20"/>
        </w:rPr>
        <w:t xml:space="preserve"> </w:t>
      </w:r>
      <w:proofErr w:type="spellStart"/>
      <w:r>
        <w:rPr>
          <w:rFonts w:eastAsia="Times New Roman"/>
          <w:szCs w:val="20"/>
        </w:rPr>
        <w:t>spēkā</w:t>
      </w:r>
      <w:proofErr w:type="spellEnd"/>
      <w:r>
        <w:rPr>
          <w:rFonts w:eastAsia="Times New Roman"/>
          <w:szCs w:val="20"/>
        </w:rPr>
        <w:t xml:space="preserve"> no 01.07.2021.;</w:t>
      </w:r>
    </w:p>
    <w:p w14:paraId="4CCA9B02" w14:textId="77777777" w:rsidR="006C0950" w:rsidRDefault="006C0950" w:rsidP="003B2231">
      <w:pPr>
        <w:pStyle w:val="ListParagraph"/>
        <w:numPr>
          <w:ilvl w:val="1"/>
          <w:numId w:val="36"/>
        </w:numPr>
        <w:shd w:val="clear" w:color="auto" w:fill="FFFFFF"/>
        <w:spacing w:before="120" w:after="0" w:line="240" w:lineRule="auto"/>
        <w:ind w:left="567"/>
        <w:rPr>
          <w:rFonts w:eastAsia="Times New Roman"/>
          <w:szCs w:val="20"/>
        </w:rPr>
      </w:pPr>
      <w:proofErr w:type="spellStart"/>
      <w:r>
        <w:rPr>
          <w:rFonts w:eastAsia="Times New Roman"/>
          <w:szCs w:val="20"/>
        </w:rPr>
        <w:t>Paaugstināts</w:t>
      </w:r>
      <w:proofErr w:type="spellEnd"/>
      <w:r>
        <w:rPr>
          <w:rFonts w:eastAsia="Times New Roman"/>
          <w:szCs w:val="20"/>
        </w:rPr>
        <w:t xml:space="preserve"> </w:t>
      </w:r>
      <w:proofErr w:type="spellStart"/>
      <w:r>
        <w:rPr>
          <w:rFonts w:eastAsia="Times New Roman"/>
          <w:szCs w:val="20"/>
        </w:rPr>
        <w:t>minimālās</w:t>
      </w:r>
      <w:proofErr w:type="spellEnd"/>
      <w:r>
        <w:rPr>
          <w:rFonts w:eastAsia="Times New Roman"/>
          <w:szCs w:val="20"/>
        </w:rPr>
        <w:t xml:space="preserve"> </w:t>
      </w:r>
      <w:proofErr w:type="spellStart"/>
      <w:r>
        <w:rPr>
          <w:rFonts w:eastAsia="Times New Roman"/>
          <w:szCs w:val="20"/>
        </w:rPr>
        <w:t>vecuma</w:t>
      </w:r>
      <w:proofErr w:type="spellEnd"/>
      <w:r>
        <w:rPr>
          <w:rFonts w:eastAsia="Times New Roman"/>
          <w:szCs w:val="20"/>
        </w:rPr>
        <w:t xml:space="preserve"> </w:t>
      </w:r>
      <w:proofErr w:type="spellStart"/>
      <w:r>
        <w:rPr>
          <w:rFonts w:eastAsia="Times New Roman"/>
          <w:szCs w:val="20"/>
        </w:rPr>
        <w:t>pensijas</w:t>
      </w:r>
      <w:proofErr w:type="spellEnd"/>
      <w:r>
        <w:rPr>
          <w:rFonts w:eastAsia="Times New Roman"/>
          <w:szCs w:val="20"/>
        </w:rPr>
        <w:t xml:space="preserve"> </w:t>
      </w:r>
      <w:proofErr w:type="spellStart"/>
      <w:r>
        <w:rPr>
          <w:rFonts w:eastAsia="Times New Roman"/>
          <w:szCs w:val="20"/>
        </w:rPr>
        <w:t>apmērs</w:t>
      </w:r>
      <w:proofErr w:type="spellEnd"/>
      <w:r>
        <w:rPr>
          <w:rFonts w:eastAsia="Times New Roman"/>
          <w:szCs w:val="20"/>
        </w:rPr>
        <w:t xml:space="preserve"> </w:t>
      </w:r>
      <w:r>
        <w:rPr>
          <w:szCs w:val="20"/>
        </w:rPr>
        <w:t>–</w:t>
      </w:r>
      <w:r>
        <w:rPr>
          <w:rFonts w:eastAsia="Times New Roman"/>
          <w:szCs w:val="20"/>
        </w:rPr>
        <w:t xml:space="preserve"> </w:t>
      </w:r>
      <w:proofErr w:type="spellStart"/>
      <w:r>
        <w:rPr>
          <w:rFonts w:eastAsia="Times New Roman"/>
          <w:szCs w:val="20"/>
        </w:rPr>
        <w:t>minimālā</w:t>
      </w:r>
      <w:proofErr w:type="spellEnd"/>
      <w:r>
        <w:rPr>
          <w:rFonts w:eastAsia="Times New Roman"/>
          <w:szCs w:val="20"/>
        </w:rPr>
        <w:t xml:space="preserve"> </w:t>
      </w:r>
      <w:proofErr w:type="spellStart"/>
      <w:r>
        <w:rPr>
          <w:rFonts w:eastAsia="Times New Roman"/>
          <w:szCs w:val="20"/>
        </w:rPr>
        <w:t>vecuma</w:t>
      </w:r>
      <w:proofErr w:type="spellEnd"/>
      <w:r>
        <w:rPr>
          <w:rFonts w:eastAsia="Times New Roman"/>
          <w:szCs w:val="20"/>
        </w:rPr>
        <w:t xml:space="preserve"> </w:t>
      </w:r>
      <w:proofErr w:type="spellStart"/>
      <w:r>
        <w:rPr>
          <w:rFonts w:eastAsia="Times New Roman"/>
          <w:szCs w:val="20"/>
        </w:rPr>
        <w:t>pensijas</w:t>
      </w:r>
      <w:proofErr w:type="spellEnd"/>
      <w:r>
        <w:rPr>
          <w:rFonts w:eastAsia="Times New Roman"/>
          <w:szCs w:val="20"/>
        </w:rPr>
        <w:t xml:space="preserve"> </w:t>
      </w:r>
      <w:proofErr w:type="spellStart"/>
      <w:r>
        <w:rPr>
          <w:rFonts w:eastAsia="Times New Roman"/>
          <w:szCs w:val="20"/>
        </w:rPr>
        <w:t>aprēķina</w:t>
      </w:r>
      <w:proofErr w:type="spellEnd"/>
      <w:r>
        <w:rPr>
          <w:rFonts w:eastAsia="Times New Roman"/>
          <w:szCs w:val="20"/>
        </w:rPr>
        <w:t xml:space="preserve"> </w:t>
      </w:r>
      <w:proofErr w:type="spellStart"/>
      <w:r>
        <w:rPr>
          <w:rFonts w:eastAsia="Times New Roman"/>
          <w:szCs w:val="20"/>
        </w:rPr>
        <w:t>bāze</w:t>
      </w:r>
      <w:proofErr w:type="spellEnd"/>
      <w:r>
        <w:rPr>
          <w:rFonts w:eastAsia="Times New Roman"/>
          <w:szCs w:val="20"/>
        </w:rPr>
        <w:t xml:space="preserve"> </w:t>
      </w:r>
      <w:proofErr w:type="spellStart"/>
      <w:r>
        <w:rPr>
          <w:rFonts w:eastAsia="Times New Roman"/>
          <w:szCs w:val="20"/>
        </w:rPr>
        <w:t>noteikta</w:t>
      </w:r>
      <w:proofErr w:type="spellEnd"/>
      <w:r>
        <w:rPr>
          <w:rFonts w:eastAsia="Times New Roman"/>
          <w:szCs w:val="20"/>
        </w:rPr>
        <w:t xml:space="preserve"> 136 EUR </w:t>
      </w:r>
      <w:proofErr w:type="spellStart"/>
      <w:r>
        <w:rPr>
          <w:rFonts w:eastAsia="Times New Roman"/>
          <w:szCs w:val="20"/>
        </w:rPr>
        <w:t>apmērā</w:t>
      </w:r>
      <w:proofErr w:type="spellEnd"/>
      <w:r>
        <w:rPr>
          <w:rFonts w:eastAsia="Times New Roman"/>
          <w:szCs w:val="20"/>
        </w:rPr>
        <w:t xml:space="preserve"> (</w:t>
      </w:r>
      <w:r>
        <w:rPr>
          <w:iCs/>
          <w:szCs w:val="20"/>
        </w:rPr>
        <w:t xml:space="preserve">25% no </w:t>
      </w:r>
      <w:proofErr w:type="spellStart"/>
      <w:r>
        <w:rPr>
          <w:iCs/>
          <w:szCs w:val="20"/>
        </w:rPr>
        <w:t>ienākumu</w:t>
      </w:r>
      <w:proofErr w:type="spellEnd"/>
      <w:r>
        <w:rPr>
          <w:iCs/>
          <w:szCs w:val="20"/>
        </w:rPr>
        <w:t xml:space="preserve"> </w:t>
      </w:r>
      <w:proofErr w:type="spellStart"/>
      <w:r>
        <w:rPr>
          <w:iCs/>
          <w:szCs w:val="20"/>
        </w:rPr>
        <w:t>mediānas</w:t>
      </w:r>
      <w:proofErr w:type="spellEnd"/>
      <w:r>
        <w:rPr>
          <w:iCs/>
          <w:szCs w:val="20"/>
        </w:rPr>
        <w:t>)</w:t>
      </w:r>
      <w:r>
        <w:rPr>
          <w:rFonts w:eastAsia="Times New Roman"/>
          <w:szCs w:val="20"/>
        </w:rPr>
        <w:t xml:space="preserve"> </w:t>
      </w:r>
      <w:proofErr w:type="spellStart"/>
      <w:r>
        <w:rPr>
          <w:rFonts w:eastAsia="Times New Roman"/>
          <w:szCs w:val="20"/>
        </w:rPr>
        <w:t>pašreizējo</w:t>
      </w:r>
      <w:proofErr w:type="spellEnd"/>
      <w:r>
        <w:rPr>
          <w:rFonts w:eastAsia="Times New Roman"/>
          <w:szCs w:val="20"/>
        </w:rPr>
        <w:t xml:space="preserve"> 80 EUR </w:t>
      </w:r>
      <w:proofErr w:type="spellStart"/>
      <w:r>
        <w:rPr>
          <w:rFonts w:eastAsia="Times New Roman"/>
          <w:szCs w:val="20"/>
        </w:rPr>
        <w:t>vietā</w:t>
      </w:r>
      <w:proofErr w:type="spellEnd"/>
      <w:r>
        <w:rPr>
          <w:rFonts w:eastAsia="Times New Roman"/>
          <w:szCs w:val="20"/>
        </w:rPr>
        <w:t xml:space="preserve">, bet </w:t>
      </w:r>
      <w:proofErr w:type="spellStart"/>
      <w:r>
        <w:rPr>
          <w:rFonts w:eastAsia="Times New Roman"/>
          <w:szCs w:val="20"/>
        </w:rPr>
        <w:t>personām</w:t>
      </w:r>
      <w:proofErr w:type="spellEnd"/>
      <w:r>
        <w:rPr>
          <w:rFonts w:eastAsia="Times New Roman"/>
          <w:szCs w:val="20"/>
        </w:rPr>
        <w:t xml:space="preserve"> </w:t>
      </w:r>
      <w:proofErr w:type="spellStart"/>
      <w:r>
        <w:rPr>
          <w:rFonts w:eastAsia="Times New Roman"/>
          <w:szCs w:val="20"/>
        </w:rPr>
        <w:t>ar</w:t>
      </w:r>
      <w:proofErr w:type="spellEnd"/>
      <w:r>
        <w:rPr>
          <w:rFonts w:eastAsia="Times New Roman"/>
          <w:szCs w:val="20"/>
        </w:rPr>
        <w:t xml:space="preserve"> </w:t>
      </w:r>
      <w:proofErr w:type="spellStart"/>
      <w:r>
        <w:rPr>
          <w:rFonts w:eastAsia="Times New Roman"/>
          <w:szCs w:val="20"/>
        </w:rPr>
        <w:t>invaliditāti</w:t>
      </w:r>
      <w:proofErr w:type="spellEnd"/>
      <w:r>
        <w:rPr>
          <w:rFonts w:eastAsia="Times New Roman"/>
          <w:szCs w:val="20"/>
        </w:rPr>
        <w:t xml:space="preserve"> </w:t>
      </w:r>
      <w:proofErr w:type="spellStart"/>
      <w:r>
        <w:rPr>
          <w:rFonts w:eastAsia="Times New Roman"/>
          <w:szCs w:val="20"/>
        </w:rPr>
        <w:t>kopš</w:t>
      </w:r>
      <w:proofErr w:type="spellEnd"/>
      <w:r>
        <w:rPr>
          <w:rFonts w:eastAsia="Times New Roman"/>
          <w:szCs w:val="20"/>
        </w:rPr>
        <w:t xml:space="preserve"> </w:t>
      </w:r>
      <w:proofErr w:type="spellStart"/>
      <w:r>
        <w:rPr>
          <w:rFonts w:eastAsia="Times New Roman"/>
          <w:szCs w:val="20"/>
        </w:rPr>
        <w:t>bērnības</w:t>
      </w:r>
      <w:proofErr w:type="spellEnd"/>
      <w:r>
        <w:rPr>
          <w:rFonts w:eastAsia="Times New Roman"/>
          <w:szCs w:val="20"/>
        </w:rPr>
        <w:t xml:space="preserve"> 163 EUR (</w:t>
      </w:r>
      <w:r>
        <w:rPr>
          <w:iCs/>
          <w:szCs w:val="20"/>
        </w:rPr>
        <w:t xml:space="preserve">30% no </w:t>
      </w:r>
      <w:proofErr w:type="spellStart"/>
      <w:r>
        <w:rPr>
          <w:iCs/>
          <w:szCs w:val="20"/>
        </w:rPr>
        <w:t>ienākumu</w:t>
      </w:r>
      <w:proofErr w:type="spellEnd"/>
      <w:r>
        <w:rPr>
          <w:iCs/>
          <w:szCs w:val="20"/>
        </w:rPr>
        <w:t xml:space="preserve"> </w:t>
      </w:r>
      <w:proofErr w:type="spellStart"/>
      <w:r>
        <w:rPr>
          <w:iCs/>
          <w:szCs w:val="20"/>
        </w:rPr>
        <w:t>mediānas</w:t>
      </w:r>
      <w:proofErr w:type="spellEnd"/>
      <w:r>
        <w:rPr>
          <w:iCs/>
          <w:szCs w:val="20"/>
        </w:rPr>
        <w:t>)</w:t>
      </w:r>
      <w:r>
        <w:rPr>
          <w:rFonts w:eastAsia="Times New Roman"/>
          <w:szCs w:val="20"/>
        </w:rPr>
        <w:t xml:space="preserve"> </w:t>
      </w:r>
      <w:proofErr w:type="spellStart"/>
      <w:r>
        <w:rPr>
          <w:rFonts w:eastAsia="Times New Roman"/>
          <w:szCs w:val="20"/>
        </w:rPr>
        <w:t>līdzšinējo</w:t>
      </w:r>
      <w:proofErr w:type="spellEnd"/>
      <w:r>
        <w:rPr>
          <w:rFonts w:eastAsia="Times New Roman"/>
          <w:szCs w:val="20"/>
        </w:rPr>
        <w:t xml:space="preserve"> 122,69 EUR </w:t>
      </w:r>
      <w:proofErr w:type="spellStart"/>
      <w:r>
        <w:rPr>
          <w:rFonts w:eastAsia="Times New Roman"/>
          <w:szCs w:val="20"/>
        </w:rPr>
        <w:t>vietā</w:t>
      </w:r>
      <w:proofErr w:type="spellEnd"/>
      <w:r>
        <w:rPr>
          <w:rFonts w:eastAsia="Times New Roman"/>
          <w:szCs w:val="20"/>
        </w:rPr>
        <w:t xml:space="preserve">. </w:t>
      </w:r>
      <w:proofErr w:type="spellStart"/>
      <w:r>
        <w:rPr>
          <w:rFonts w:eastAsia="Times New Roman"/>
          <w:szCs w:val="20"/>
        </w:rPr>
        <w:t>M</w:t>
      </w:r>
      <w:r>
        <w:rPr>
          <w:szCs w:val="20"/>
        </w:rPr>
        <w:t>inimālo</w:t>
      </w:r>
      <w:proofErr w:type="spellEnd"/>
      <w:r>
        <w:rPr>
          <w:szCs w:val="20"/>
        </w:rPr>
        <w:t xml:space="preserve"> </w:t>
      </w:r>
      <w:proofErr w:type="spellStart"/>
      <w:r>
        <w:rPr>
          <w:szCs w:val="20"/>
        </w:rPr>
        <w:t>vecuma</w:t>
      </w:r>
      <w:proofErr w:type="spellEnd"/>
      <w:r>
        <w:rPr>
          <w:szCs w:val="20"/>
        </w:rPr>
        <w:t xml:space="preserve"> </w:t>
      </w:r>
      <w:proofErr w:type="spellStart"/>
      <w:r>
        <w:rPr>
          <w:szCs w:val="20"/>
        </w:rPr>
        <w:t>pensiju</w:t>
      </w:r>
      <w:proofErr w:type="spellEnd"/>
      <w:r>
        <w:rPr>
          <w:szCs w:val="20"/>
        </w:rPr>
        <w:t xml:space="preserve"> par </w:t>
      </w:r>
      <w:proofErr w:type="spellStart"/>
      <w:r>
        <w:rPr>
          <w:szCs w:val="20"/>
        </w:rPr>
        <w:t>katru</w:t>
      </w:r>
      <w:proofErr w:type="spellEnd"/>
      <w:r>
        <w:rPr>
          <w:szCs w:val="20"/>
        </w:rPr>
        <w:t xml:space="preserve"> </w:t>
      </w:r>
      <w:proofErr w:type="spellStart"/>
      <w:r>
        <w:rPr>
          <w:szCs w:val="20"/>
        </w:rPr>
        <w:t>apdrošināšanas</w:t>
      </w:r>
      <w:proofErr w:type="spellEnd"/>
      <w:r>
        <w:rPr>
          <w:szCs w:val="20"/>
        </w:rPr>
        <w:t xml:space="preserve"> </w:t>
      </w:r>
      <w:proofErr w:type="spellStart"/>
      <w:r>
        <w:rPr>
          <w:szCs w:val="20"/>
        </w:rPr>
        <w:t>stāža</w:t>
      </w:r>
      <w:proofErr w:type="spellEnd"/>
      <w:r>
        <w:rPr>
          <w:szCs w:val="20"/>
        </w:rPr>
        <w:t xml:space="preserve"> </w:t>
      </w:r>
      <w:proofErr w:type="spellStart"/>
      <w:r>
        <w:rPr>
          <w:szCs w:val="20"/>
        </w:rPr>
        <w:t>gadu</w:t>
      </w:r>
      <w:proofErr w:type="spellEnd"/>
      <w:r>
        <w:rPr>
          <w:szCs w:val="20"/>
        </w:rPr>
        <w:t xml:space="preserve"> </w:t>
      </w:r>
      <w:proofErr w:type="spellStart"/>
      <w:r>
        <w:rPr>
          <w:szCs w:val="20"/>
        </w:rPr>
        <w:t>nosaka</w:t>
      </w:r>
      <w:proofErr w:type="spellEnd"/>
      <w:r>
        <w:rPr>
          <w:szCs w:val="20"/>
        </w:rPr>
        <w:t xml:space="preserve">, </w:t>
      </w:r>
      <w:proofErr w:type="spellStart"/>
      <w:r>
        <w:rPr>
          <w:szCs w:val="20"/>
        </w:rPr>
        <w:t>piemērojot</w:t>
      </w:r>
      <w:proofErr w:type="spellEnd"/>
      <w:r>
        <w:rPr>
          <w:szCs w:val="20"/>
        </w:rPr>
        <w:t xml:space="preserve"> </w:t>
      </w:r>
      <w:proofErr w:type="spellStart"/>
      <w:r>
        <w:rPr>
          <w:szCs w:val="20"/>
        </w:rPr>
        <w:t>vecuma</w:t>
      </w:r>
      <w:proofErr w:type="spellEnd"/>
      <w:r>
        <w:rPr>
          <w:szCs w:val="20"/>
        </w:rPr>
        <w:t xml:space="preserve"> </w:t>
      </w:r>
      <w:proofErr w:type="spellStart"/>
      <w:r>
        <w:rPr>
          <w:szCs w:val="20"/>
        </w:rPr>
        <w:t>pensijas</w:t>
      </w:r>
      <w:proofErr w:type="spellEnd"/>
      <w:r>
        <w:rPr>
          <w:szCs w:val="20"/>
        </w:rPr>
        <w:t xml:space="preserve"> </w:t>
      </w:r>
      <w:proofErr w:type="spellStart"/>
      <w:r>
        <w:rPr>
          <w:szCs w:val="20"/>
        </w:rPr>
        <w:t>aprēķina</w:t>
      </w:r>
      <w:proofErr w:type="spellEnd"/>
      <w:r>
        <w:rPr>
          <w:szCs w:val="20"/>
        </w:rPr>
        <w:t xml:space="preserve"> </w:t>
      </w:r>
      <w:proofErr w:type="spellStart"/>
      <w:r>
        <w:rPr>
          <w:szCs w:val="20"/>
        </w:rPr>
        <w:t>bāzei</w:t>
      </w:r>
      <w:proofErr w:type="spellEnd"/>
      <w:r>
        <w:rPr>
          <w:szCs w:val="20"/>
        </w:rPr>
        <w:t xml:space="preserve"> </w:t>
      </w:r>
      <w:proofErr w:type="spellStart"/>
      <w:r>
        <w:rPr>
          <w:szCs w:val="20"/>
        </w:rPr>
        <w:t>koeficientu</w:t>
      </w:r>
      <w:proofErr w:type="spellEnd"/>
      <w:r>
        <w:rPr>
          <w:szCs w:val="20"/>
        </w:rPr>
        <w:t xml:space="preserve"> – 1,1 un par </w:t>
      </w:r>
      <w:proofErr w:type="spellStart"/>
      <w:r>
        <w:rPr>
          <w:szCs w:val="20"/>
        </w:rPr>
        <w:t>katru</w:t>
      </w:r>
      <w:proofErr w:type="spellEnd"/>
      <w:r>
        <w:rPr>
          <w:szCs w:val="20"/>
        </w:rPr>
        <w:t xml:space="preserve"> </w:t>
      </w:r>
      <w:proofErr w:type="spellStart"/>
      <w:r>
        <w:rPr>
          <w:szCs w:val="20"/>
        </w:rPr>
        <w:t>nākamo</w:t>
      </w:r>
      <w:proofErr w:type="spellEnd"/>
      <w:r>
        <w:rPr>
          <w:szCs w:val="20"/>
        </w:rPr>
        <w:t xml:space="preserve"> </w:t>
      </w:r>
      <w:proofErr w:type="spellStart"/>
      <w:r>
        <w:rPr>
          <w:szCs w:val="20"/>
        </w:rPr>
        <w:t>gadu</w:t>
      </w:r>
      <w:proofErr w:type="spellEnd"/>
      <w:r>
        <w:rPr>
          <w:szCs w:val="20"/>
        </w:rPr>
        <w:t xml:space="preserve">, kas </w:t>
      </w:r>
      <w:proofErr w:type="spellStart"/>
      <w:r>
        <w:rPr>
          <w:szCs w:val="20"/>
        </w:rPr>
        <w:t>pārsniedz</w:t>
      </w:r>
      <w:proofErr w:type="spellEnd"/>
      <w:r>
        <w:rPr>
          <w:szCs w:val="20"/>
        </w:rPr>
        <w:t xml:space="preserve"> </w:t>
      </w:r>
      <w:proofErr w:type="spellStart"/>
      <w:r>
        <w:rPr>
          <w:szCs w:val="20"/>
        </w:rPr>
        <w:t>vecuma</w:t>
      </w:r>
      <w:proofErr w:type="spellEnd"/>
      <w:r>
        <w:rPr>
          <w:szCs w:val="20"/>
        </w:rPr>
        <w:t xml:space="preserve"> </w:t>
      </w:r>
      <w:proofErr w:type="spellStart"/>
      <w:r>
        <w:rPr>
          <w:szCs w:val="20"/>
        </w:rPr>
        <w:t>pensijas</w:t>
      </w:r>
      <w:proofErr w:type="spellEnd"/>
      <w:r>
        <w:rPr>
          <w:szCs w:val="20"/>
        </w:rPr>
        <w:t xml:space="preserve"> </w:t>
      </w:r>
      <w:proofErr w:type="spellStart"/>
      <w:r>
        <w:rPr>
          <w:szCs w:val="20"/>
        </w:rPr>
        <w:t>piešķiršanai</w:t>
      </w:r>
      <w:proofErr w:type="spellEnd"/>
      <w:r>
        <w:rPr>
          <w:szCs w:val="20"/>
        </w:rPr>
        <w:t xml:space="preserve"> </w:t>
      </w:r>
      <w:proofErr w:type="spellStart"/>
      <w:r>
        <w:rPr>
          <w:szCs w:val="20"/>
        </w:rPr>
        <w:t>nepieciešamo</w:t>
      </w:r>
      <w:proofErr w:type="spellEnd"/>
      <w:r>
        <w:rPr>
          <w:szCs w:val="20"/>
        </w:rPr>
        <w:t xml:space="preserve"> </w:t>
      </w:r>
      <w:proofErr w:type="spellStart"/>
      <w:r>
        <w:rPr>
          <w:szCs w:val="20"/>
        </w:rPr>
        <w:t>apdrošināšanas</w:t>
      </w:r>
      <w:proofErr w:type="spellEnd"/>
      <w:r>
        <w:rPr>
          <w:szCs w:val="20"/>
        </w:rPr>
        <w:t xml:space="preserve"> </w:t>
      </w:r>
      <w:proofErr w:type="spellStart"/>
      <w:r>
        <w:rPr>
          <w:szCs w:val="20"/>
        </w:rPr>
        <w:t>stāžu</w:t>
      </w:r>
      <w:proofErr w:type="spellEnd"/>
      <w:r>
        <w:rPr>
          <w:szCs w:val="20"/>
        </w:rPr>
        <w:t xml:space="preserve">, </w:t>
      </w:r>
      <w:proofErr w:type="spellStart"/>
      <w:r>
        <w:rPr>
          <w:szCs w:val="20"/>
        </w:rPr>
        <w:t>apmēru</w:t>
      </w:r>
      <w:proofErr w:type="spellEnd"/>
      <w:r>
        <w:rPr>
          <w:szCs w:val="20"/>
        </w:rPr>
        <w:t xml:space="preserve"> </w:t>
      </w:r>
      <w:proofErr w:type="spellStart"/>
      <w:r>
        <w:rPr>
          <w:szCs w:val="20"/>
        </w:rPr>
        <w:t>palielinot</w:t>
      </w:r>
      <w:proofErr w:type="spellEnd"/>
      <w:r>
        <w:rPr>
          <w:szCs w:val="20"/>
        </w:rPr>
        <w:t xml:space="preserve"> par </w:t>
      </w:r>
      <w:proofErr w:type="spellStart"/>
      <w:r>
        <w:rPr>
          <w:szCs w:val="20"/>
        </w:rPr>
        <w:t>diviem</w:t>
      </w:r>
      <w:proofErr w:type="spellEnd"/>
      <w:r>
        <w:rPr>
          <w:szCs w:val="20"/>
        </w:rPr>
        <w:t xml:space="preserve"> </w:t>
      </w:r>
      <w:proofErr w:type="spellStart"/>
      <w:r>
        <w:rPr>
          <w:szCs w:val="20"/>
        </w:rPr>
        <w:t>procentiem</w:t>
      </w:r>
      <w:proofErr w:type="spellEnd"/>
      <w:r>
        <w:rPr>
          <w:szCs w:val="20"/>
        </w:rPr>
        <w:t xml:space="preserve"> no </w:t>
      </w:r>
      <w:proofErr w:type="spellStart"/>
      <w:r>
        <w:rPr>
          <w:szCs w:val="20"/>
        </w:rPr>
        <w:t>minimālās</w:t>
      </w:r>
      <w:proofErr w:type="spellEnd"/>
      <w:r>
        <w:rPr>
          <w:szCs w:val="20"/>
        </w:rPr>
        <w:t xml:space="preserve"> </w:t>
      </w:r>
      <w:proofErr w:type="spellStart"/>
      <w:r>
        <w:rPr>
          <w:szCs w:val="20"/>
        </w:rPr>
        <w:t>vecuma</w:t>
      </w:r>
      <w:proofErr w:type="spellEnd"/>
      <w:r>
        <w:rPr>
          <w:szCs w:val="20"/>
        </w:rPr>
        <w:t xml:space="preserve"> </w:t>
      </w:r>
      <w:proofErr w:type="spellStart"/>
      <w:r>
        <w:rPr>
          <w:szCs w:val="20"/>
        </w:rPr>
        <w:t>pensijas</w:t>
      </w:r>
      <w:proofErr w:type="spellEnd"/>
      <w:r>
        <w:rPr>
          <w:szCs w:val="20"/>
        </w:rPr>
        <w:t xml:space="preserve"> </w:t>
      </w:r>
      <w:proofErr w:type="spellStart"/>
      <w:r>
        <w:rPr>
          <w:szCs w:val="20"/>
        </w:rPr>
        <w:t>aprēķina</w:t>
      </w:r>
      <w:proofErr w:type="spellEnd"/>
      <w:r>
        <w:rPr>
          <w:szCs w:val="20"/>
        </w:rPr>
        <w:t xml:space="preserve"> </w:t>
      </w:r>
      <w:proofErr w:type="spellStart"/>
      <w:r>
        <w:rPr>
          <w:szCs w:val="20"/>
        </w:rPr>
        <w:t>bāzes</w:t>
      </w:r>
      <w:proofErr w:type="spellEnd"/>
      <w:r>
        <w:rPr>
          <w:szCs w:val="20"/>
        </w:rPr>
        <w:t xml:space="preserve">. </w:t>
      </w:r>
      <w:proofErr w:type="spellStart"/>
      <w:r>
        <w:rPr>
          <w:rFonts w:eastAsia="Times New Roman"/>
          <w:szCs w:val="20"/>
        </w:rPr>
        <w:t>Tādējādi</w:t>
      </w:r>
      <w:proofErr w:type="spellEnd"/>
      <w:r>
        <w:rPr>
          <w:rFonts w:eastAsia="Times New Roman"/>
          <w:szCs w:val="20"/>
        </w:rPr>
        <w:t xml:space="preserve"> </w:t>
      </w:r>
      <w:proofErr w:type="spellStart"/>
      <w:r>
        <w:rPr>
          <w:rFonts w:eastAsia="Times New Roman"/>
          <w:szCs w:val="20"/>
        </w:rPr>
        <w:t>tiks</w:t>
      </w:r>
      <w:proofErr w:type="spellEnd"/>
      <w:r>
        <w:rPr>
          <w:rFonts w:eastAsia="Times New Roman"/>
          <w:szCs w:val="20"/>
        </w:rPr>
        <w:t xml:space="preserve"> </w:t>
      </w:r>
      <w:proofErr w:type="spellStart"/>
      <w:r>
        <w:rPr>
          <w:rFonts w:eastAsia="Times New Roman"/>
          <w:szCs w:val="20"/>
        </w:rPr>
        <w:t>garantēts</w:t>
      </w:r>
      <w:proofErr w:type="spellEnd"/>
      <w:r>
        <w:rPr>
          <w:rFonts w:eastAsia="Times New Roman"/>
          <w:szCs w:val="20"/>
        </w:rPr>
        <w:t xml:space="preserve">, ka </w:t>
      </w:r>
      <w:proofErr w:type="spellStart"/>
      <w:r>
        <w:rPr>
          <w:rFonts w:eastAsia="Times New Roman"/>
          <w:szCs w:val="20"/>
        </w:rPr>
        <w:t>minimālā</w:t>
      </w:r>
      <w:proofErr w:type="spellEnd"/>
      <w:r>
        <w:rPr>
          <w:rFonts w:eastAsia="Times New Roman"/>
          <w:szCs w:val="20"/>
        </w:rPr>
        <w:t xml:space="preserve"> </w:t>
      </w:r>
      <w:proofErr w:type="spellStart"/>
      <w:r>
        <w:rPr>
          <w:rFonts w:eastAsia="Times New Roman"/>
          <w:szCs w:val="20"/>
        </w:rPr>
        <w:t>pensija</w:t>
      </w:r>
      <w:proofErr w:type="spellEnd"/>
      <w:r>
        <w:rPr>
          <w:rFonts w:eastAsia="Times New Roman"/>
          <w:szCs w:val="20"/>
        </w:rPr>
        <w:t xml:space="preserve"> </w:t>
      </w:r>
      <w:proofErr w:type="spellStart"/>
      <w:r>
        <w:rPr>
          <w:rFonts w:eastAsia="Times New Roman"/>
          <w:szCs w:val="20"/>
        </w:rPr>
        <w:t>nebūs</w:t>
      </w:r>
      <w:proofErr w:type="spellEnd"/>
      <w:r>
        <w:rPr>
          <w:rFonts w:eastAsia="Times New Roman"/>
          <w:szCs w:val="20"/>
        </w:rPr>
        <w:t xml:space="preserve"> </w:t>
      </w:r>
      <w:proofErr w:type="spellStart"/>
      <w:r>
        <w:rPr>
          <w:rFonts w:eastAsia="Times New Roman"/>
          <w:szCs w:val="20"/>
        </w:rPr>
        <w:t>mazāka</w:t>
      </w:r>
      <w:proofErr w:type="spellEnd"/>
      <w:r>
        <w:rPr>
          <w:rFonts w:eastAsia="Times New Roman"/>
          <w:szCs w:val="20"/>
        </w:rPr>
        <w:t xml:space="preserve"> par 149,60 EUR. </w:t>
      </w:r>
      <w:proofErr w:type="spellStart"/>
      <w:r>
        <w:rPr>
          <w:szCs w:val="20"/>
        </w:rPr>
        <w:t>Palielinot</w:t>
      </w:r>
      <w:proofErr w:type="spellEnd"/>
      <w:r>
        <w:rPr>
          <w:szCs w:val="20"/>
        </w:rPr>
        <w:t xml:space="preserve"> </w:t>
      </w:r>
      <w:proofErr w:type="spellStart"/>
      <w:r>
        <w:rPr>
          <w:szCs w:val="20"/>
        </w:rPr>
        <w:t>minimālo</w:t>
      </w:r>
      <w:proofErr w:type="spellEnd"/>
      <w:r>
        <w:rPr>
          <w:szCs w:val="20"/>
        </w:rPr>
        <w:t xml:space="preserve"> </w:t>
      </w:r>
      <w:proofErr w:type="spellStart"/>
      <w:r>
        <w:rPr>
          <w:szCs w:val="20"/>
        </w:rPr>
        <w:t>vecuma</w:t>
      </w:r>
      <w:proofErr w:type="spellEnd"/>
      <w:r>
        <w:rPr>
          <w:szCs w:val="20"/>
        </w:rPr>
        <w:t xml:space="preserve"> </w:t>
      </w:r>
      <w:proofErr w:type="spellStart"/>
      <w:r>
        <w:rPr>
          <w:szCs w:val="20"/>
        </w:rPr>
        <w:t>pensiju</w:t>
      </w:r>
      <w:proofErr w:type="spellEnd"/>
      <w:r>
        <w:rPr>
          <w:szCs w:val="20"/>
        </w:rPr>
        <w:t xml:space="preserve"> </w:t>
      </w:r>
      <w:proofErr w:type="spellStart"/>
      <w:r>
        <w:rPr>
          <w:szCs w:val="20"/>
        </w:rPr>
        <w:t>apmērus</w:t>
      </w:r>
      <w:proofErr w:type="spellEnd"/>
      <w:r>
        <w:rPr>
          <w:szCs w:val="20"/>
        </w:rPr>
        <w:t xml:space="preserve">, </w:t>
      </w:r>
      <w:proofErr w:type="spellStart"/>
      <w:r>
        <w:rPr>
          <w:szCs w:val="20"/>
        </w:rPr>
        <w:t>paaugstināsies</w:t>
      </w:r>
      <w:proofErr w:type="spellEnd"/>
      <w:r>
        <w:rPr>
          <w:szCs w:val="20"/>
        </w:rPr>
        <w:t xml:space="preserve"> </w:t>
      </w:r>
      <w:proofErr w:type="spellStart"/>
      <w:r>
        <w:rPr>
          <w:szCs w:val="20"/>
        </w:rPr>
        <w:t>apbedīšanas</w:t>
      </w:r>
      <w:proofErr w:type="spellEnd"/>
      <w:r>
        <w:rPr>
          <w:szCs w:val="20"/>
        </w:rPr>
        <w:t xml:space="preserve"> </w:t>
      </w:r>
      <w:proofErr w:type="spellStart"/>
      <w:r>
        <w:rPr>
          <w:szCs w:val="20"/>
        </w:rPr>
        <w:t>pabalstu</w:t>
      </w:r>
      <w:proofErr w:type="spellEnd"/>
      <w:r>
        <w:rPr>
          <w:szCs w:val="20"/>
        </w:rPr>
        <w:t xml:space="preserve"> un </w:t>
      </w:r>
      <w:proofErr w:type="spellStart"/>
      <w:r>
        <w:rPr>
          <w:szCs w:val="20"/>
        </w:rPr>
        <w:t>pabalstu</w:t>
      </w:r>
      <w:proofErr w:type="spellEnd"/>
      <w:r>
        <w:rPr>
          <w:szCs w:val="20"/>
        </w:rPr>
        <w:t xml:space="preserve"> </w:t>
      </w:r>
      <w:proofErr w:type="spellStart"/>
      <w:r>
        <w:rPr>
          <w:szCs w:val="20"/>
        </w:rPr>
        <w:t>pārdzīvojušajam</w:t>
      </w:r>
      <w:proofErr w:type="spellEnd"/>
      <w:r>
        <w:rPr>
          <w:szCs w:val="20"/>
        </w:rPr>
        <w:t xml:space="preserve"> </w:t>
      </w:r>
      <w:proofErr w:type="spellStart"/>
      <w:r>
        <w:rPr>
          <w:szCs w:val="20"/>
        </w:rPr>
        <w:t>laulātajam</w:t>
      </w:r>
      <w:proofErr w:type="spellEnd"/>
      <w:r>
        <w:rPr>
          <w:szCs w:val="20"/>
        </w:rPr>
        <w:t xml:space="preserve"> </w:t>
      </w:r>
      <w:proofErr w:type="spellStart"/>
      <w:r>
        <w:rPr>
          <w:szCs w:val="20"/>
        </w:rPr>
        <w:t>apmēri</w:t>
      </w:r>
      <w:proofErr w:type="spellEnd"/>
      <w:r>
        <w:rPr>
          <w:szCs w:val="20"/>
        </w:rPr>
        <w:t>.</w:t>
      </w:r>
      <w:r>
        <w:rPr>
          <w:rFonts w:eastAsia="Times New Roman"/>
          <w:szCs w:val="20"/>
        </w:rPr>
        <w:t xml:space="preserve"> </w:t>
      </w:r>
      <w:proofErr w:type="spellStart"/>
      <w:r>
        <w:rPr>
          <w:rFonts w:eastAsia="Times New Roman"/>
          <w:szCs w:val="20"/>
        </w:rPr>
        <w:t>Izmaiņas</w:t>
      </w:r>
      <w:proofErr w:type="spellEnd"/>
      <w:r>
        <w:rPr>
          <w:rFonts w:eastAsia="Times New Roman"/>
          <w:szCs w:val="20"/>
        </w:rPr>
        <w:t xml:space="preserve"> skars </w:t>
      </w:r>
      <w:proofErr w:type="spellStart"/>
      <w:r>
        <w:rPr>
          <w:rFonts w:eastAsia="Times New Roman"/>
          <w:szCs w:val="20"/>
        </w:rPr>
        <w:t>aptuveni</w:t>
      </w:r>
      <w:proofErr w:type="spellEnd"/>
      <w:r>
        <w:rPr>
          <w:rFonts w:eastAsia="Times New Roman"/>
          <w:szCs w:val="20"/>
        </w:rPr>
        <w:t xml:space="preserve"> 31 </w:t>
      </w:r>
      <w:proofErr w:type="spellStart"/>
      <w:r>
        <w:rPr>
          <w:rFonts w:eastAsia="Times New Roman"/>
          <w:szCs w:val="20"/>
        </w:rPr>
        <w:t>tūkst</w:t>
      </w:r>
      <w:proofErr w:type="spellEnd"/>
      <w:r>
        <w:rPr>
          <w:rFonts w:eastAsia="Times New Roman"/>
          <w:szCs w:val="20"/>
        </w:rPr>
        <w:t xml:space="preserve">. </w:t>
      </w:r>
      <w:proofErr w:type="spellStart"/>
      <w:r>
        <w:rPr>
          <w:rFonts w:eastAsia="Times New Roman"/>
          <w:szCs w:val="20"/>
        </w:rPr>
        <w:t>personu</w:t>
      </w:r>
      <w:proofErr w:type="spellEnd"/>
      <w:r>
        <w:rPr>
          <w:rFonts w:eastAsia="Times New Roman"/>
          <w:szCs w:val="20"/>
        </w:rPr>
        <w:t xml:space="preserve"> </w:t>
      </w:r>
      <w:proofErr w:type="spellStart"/>
      <w:r>
        <w:rPr>
          <w:rFonts w:eastAsia="Times New Roman"/>
          <w:szCs w:val="20"/>
        </w:rPr>
        <w:t>mēnesī</w:t>
      </w:r>
      <w:proofErr w:type="spellEnd"/>
      <w:r>
        <w:rPr>
          <w:rFonts w:eastAsia="Times New Roman"/>
          <w:szCs w:val="20"/>
        </w:rPr>
        <w:t>;</w:t>
      </w:r>
    </w:p>
    <w:p w14:paraId="13A98335" w14:textId="77777777" w:rsidR="006C0950" w:rsidRDefault="006C0950" w:rsidP="003B2231">
      <w:pPr>
        <w:pStyle w:val="ListParagraph"/>
        <w:numPr>
          <w:ilvl w:val="1"/>
          <w:numId w:val="36"/>
        </w:numPr>
        <w:shd w:val="clear" w:color="auto" w:fill="FFFFFF"/>
        <w:spacing w:before="120" w:after="0" w:line="240" w:lineRule="auto"/>
        <w:ind w:left="567"/>
        <w:rPr>
          <w:rFonts w:eastAsia="Times New Roman"/>
          <w:szCs w:val="20"/>
        </w:rPr>
      </w:pPr>
      <w:proofErr w:type="spellStart"/>
      <w:r>
        <w:rPr>
          <w:rFonts w:eastAsia="Times New Roman"/>
          <w:szCs w:val="20"/>
        </w:rPr>
        <w:t>Paaugstināts</w:t>
      </w:r>
      <w:proofErr w:type="spellEnd"/>
      <w:r>
        <w:rPr>
          <w:rFonts w:eastAsia="Times New Roman"/>
          <w:szCs w:val="20"/>
        </w:rPr>
        <w:t xml:space="preserve"> </w:t>
      </w:r>
      <w:proofErr w:type="spellStart"/>
      <w:r>
        <w:rPr>
          <w:rFonts w:eastAsia="Times New Roman"/>
          <w:szCs w:val="20"/>
        </w:rPr>
        <w:t>minimālās</w:t>
      </w:r>
      <w:proofErr w:type="spellEnd"/>
      <w:r>
        <w:rPr>
          <w:rFonts w:eastAsia="Times New Roman"/>
          <w:szCs w:val="20"/>
        </w:rPr>
        <w:t xml:space="preserve"> </w:t>
      </w:r>
      <w:proofErr w:type="spellStart"/>
      <w:r>
        <w:rPr>
          <w:rFonts w:eastAsia="Times New Roman"/>
          <w:szCs w:val="20"/>
        </w:rPr>
        <w:t>invaliditātes</w:t>
      </w:r>
      <w:proofErr w:type="spellEnd"/>
      <w:r>
        <w:rPr>
          <w:rFonts w:eastAsia="Times New Roman"/>
          <w:szCs w:val="20"/>
        </w:rPr>
        <w:t xml:space="preserve"> </w:t>
      </w:r>
      <w:proofErr w:type="spellStart"/>
      <w:r>
        <w:rPr>
          <w:rFonts w:eastAsia="Times New Roman"/>
          <w:szCs w:val="20"/>
        </w:rPr>
        <w:t>pensijas</w:t>
      </w:r>
      <w:proofErr w:type="spellEnd"/>
      <w:r>
        <w:rPr>
          <w:rFonts w:eastAsia="Times New Roman"/>
          <w:szCs w:val="20"/>
        </w:rPr>
        <w:t xml:space="preserve"> </w:t>
      </w:r>
      <w:proofErr w:type="spellStart"/>
      <w:r>
        <w:rPr>
          <w:rFonts w:eastAsia="Times New Roman"/>
          <w:szCs w:val="20"/>
        </w:rPr>
        <w:t>apmērs</w:t>
      </w:r>
      <w:proofErr w:type="spellEnd"/>
      <w:r>
        <w:rPr>
          <w:rFonts w:eastAsia="Times New Roman"/>
          <w:szCs w:val="20"/>
        </w:rPr>
        <w:t xml:space="preserve">. III </w:t>
      </w:r>
      <w:proofErr w:type="spellStart"/>
      <w:r>
        <w:rPr>
          <w:rFonts w:eastAsia="Times New Roman"/>
          <w:szCs w:val="20"/>
        </w:rPr>
        <w:t>grupas</w:t>
      </w:r>
      <w:proofErr w:type="spellEnd"/>
      <w:r>
        <w:rPr>
          <w:rFonts w:eastAsia="Times New Roman"/>
          <w:szCs w:val="20"/>
        </w:rPr>
        <w:t xml:space="preserve"> </w:t>
      </w:r>
      <w:proofErr w:type="spellStart"/>
      <w:r>
        <w:rPr>
          <w:rFonts w:eastAsia="Times New Roman"/>
          <w:szCs w:val="20"/>
        </w:rPr>
        <w:t>invaliditātes</w:t>
      </w:r>
      <w:proofErr w:type="spellEnd"/>
      <w:r>
        <w:rPr>
          <w:rFonts w:eastAsia="Times New Roman"/>
          <w:szCs w:val="20"/>
        </w:rPr>
        <w:t xml:space="preserve"> </w:t>
      </w:r>
      <w:proofErr w:type="spellStart"/>
      <w:r>
        <w:rPr>
          <w:rFonts w:eastAsia="Times New Roman"/>
          <w:szCs w:val="20"/>
        </w:rPr>
        <w:t>pensijas</w:t>
      </w:r>
      <w:proofErr w:type="spellEnd"/>
      <w:r>
        <w:rPr>
          <w:rFonts w:eastAsia="Times New Roman"/>
          <w:szCs w:val="20"/>
        </w:rPr>
        <w:t xml:space="preserve"> </w:t>
      </w:r>
      <w:proofErr w:type="spellStart"/>
      <w:r>
        <w:rPr>
          <w:rFonts w:eastAsia="Times New Roman"/>
          <w:szCs w:val="20"/>
        </w:rPr>
        <w:t>apmērs</w:t>
      </w:r>
      <w:proofErr w:type="spellEnd"/>
      <w:r>
        <w:rPr>
          <w:rFonts w:eastAsia="Times New Roman"/>
          <w:szCs w:val="20"/>
        </w:rPr>
        <w:t xml:space="preserve"> </w:t>
      </w:r>
      <w:proofErr w:type="spellStart"/>
      <w:r>
        <w:rPr>
          <w:rFonts w:eastAsia="Times New Roman"/>
          <w:szCs w:val="20"/>
        </w:rPr>
        <w:t>noteikts</w:t>
      </w:r>
      <w:proofErr w:type="spellEnd"/>
      <w:r>
        <w:rPr>
          <w:rFonts w:eastAsia="Times New Roman"/>
          <w:szCs w:val="20"/>
        </w:rPr>
        <w:t xml:space="preserve"> 25% no </w:t>
      </w:r>
      <w:proofErr w:type="spellStart"/>
      <w:r>
        <w:rPr>
          <w:rFonts w:eastAsia="Times New Roman"/>
          <w:szCs w:val="20"/>
        </w:rPr>
        <w:t>ienākumu</w:t>
      </w:r>
      <w:proofErr w:type="spellEnd"/>
      <w:r>
        <w:rPr>
          <w:rFonts w:eastAsia="Times New Roman"/>
          <w:szCs w:val="20"/>
        </w:rPr>
        <w:t xml:space="preserve"> </w:t>
      </w:r>
      <w:proofErr w:type="spellStart"/>
      <w:r>
        <w:rPr>
          <w:rFonts w:eastAsia="Times New Roman"/>
          <w:szCs w:val="20"/>
        </w:rPr>
        <w:t>mediānas</w:t>
      </w:r>
      <w:proofErr w:type="spellEnd"/>
      <w:r>
        <w:rPr>
          <w:rFonts w:eastAsia="Times New Roman"/>
          <w:szCs w:val="20"/>
        </w:rPr>
        <w:t xml:space="preserve">, bet </w:t>
      </w:r>
      <w:proofErr w:type="spellStart"/>
      <w:r>
        <w:rPr>
          <w:rFonts w:eastAsia="Times New Roman"/>
          <w:szCs w:val="20"/>
        </w:rPr>
        <w:t>personām</w:t>
      </w:r>
      <w:proofErr w:type="spellEnd"/>
      <w:r>
        <w:rPr>
          <w:rFonts w:eastAsia="Times New Roman"/>
          <w:szCs w:val="20"/>
        </w:rPr>
        <w:t xml:space="preserve"> </w:t>
      </w:r>
      <w:proofErr w:type="spellStart"/>
      <w:r>
        <w:rPr>
          <w:rFonts w:eastAsia="Times New Roman"/>
          <w:szCs w:val="20"/>
        </w:rPr>
        <w:t>ar</w:t>
      </w:r>
      <w:proofErr w:type="spellEnd"/>
      <w:r>
        <w:rPr>
          <w:rFonts w:eastAsia="Times New Roman"/>
          <w:szCs w:val="20"/>
        </w:rPr>
        <w:t xml:space="preserve"> </w:t>
      </w:r>
      <w:proofErr w:type="spellStart"/>
      <w:r>
        <w:rPr>
          <w:rFonts w:eastAsia="Times New Roman"/>
          <w:szCs w:val="20"/>
        </w:rPr>
        <w:t>invaliditāti</w:t>
      </w:r>
      <w:proofErr w:type="spellEnd"/>
      <w:r>
        <w:rPr>
          <w:rFonts w:eastAsia="Times New Roman"/>
          <w:szCs w:val="20"/>
        </w:rPr>
        <w:t xml:space="preserve"> </w:t>
      </w:r>
      <w:proofErr w:type="spellStart"/>
      <w:r>
        <w:rPr>
          <w:rFonts w:eastAsia="Times New Roman"/>
          <w:szCs w:val="20"/>
        </w:rPr>
        <w:t>kopš</w:t>
      </w:r>
      <w:proofErr w:type="spellEnd"/>
      <w:r>
        <w:rPr>
          <w:rFonts w:eastAsia="Times New Roman"/>
          <w:szCs w:val="20"/>
        </w:rPr>
        <w:t xml:space="preserve"> </w:t>
      </w:r>
      <w:proofErr w:type="spellStart"/>
      <w:r>
        <w:rPr>
          <w:rFonts w:eastAsia="Times New Roman"/>
          <w:szCs w:val="20"/>
        </w:rPr>
        <w:t>bērnības</w:t>
      </w:r>
      <w:proofErr w:type="spellEnd"/>
      <w:r>
        <w:rPr>
          <w:rFonts w:eastAsia="Times New Roman"/>
          <w:szCs w:val="20"/>
        </w:rPr>
        <w:t xml:space="preserve"> – 30% no </w:t>
      </w:r>
      <w:proofErr w:type="spellStart"/>
      <w:r>
        <w:rPr>
          <w:rFonts w:eastAsia="Times New Roman"/>
          <w:szCs w:val="20"/>
        </w:rPr>
        <w:t>ienākumu</w:t>
      </w:r>
      <w:proofErr w:type="spellEnd"/>
      <w:r>
        <w:rPr>
          <w:rFonts w:eastAsia="Times New Roman"/>
          <w:szCs w:val="20"/>
        </w:rPr>
        <w:t xml:space="preserve"> </w:t>
      </w:r>
      <w:proofErr w:type="spellStart"/>
      <w:r>
        <w:rPr>
          <w:rFonts w:eastAsia="Times New Roman"/>
          <w:szCs w:val="20"/>
        </w:rPr>
        <w:t>mediānas</w:t>
      </w:r>
      <w:proofErr w:type="spellEnd"/>
      <w:r>
        <w:rPr>
          <w:rFonts w:eastAsia="Times New Roman"/>
          <w:szCs w:val="20"/>
        </w:rPr>
        <w:t xml:space="preserve">. </w:t>
      </w:r>
      <w:proofErr w:type="spellStart"/>
      <w:r>
        <w:rPr>
          <w:rFonts w:eastAsia="Times New Roman"/>
          <w:szCs w:val="20"/>
        </w:rPr>
        <w:t>Savukārt</w:t>
      </w:r>
      <w:proofErr w:type="spellEnd"/>
      <w:r>
        <w:rPr>
          <w:rFonts w:eastAsia="Times New Roman"/>
          <w:szCs w:val="20"/>
        </w:rPr>
        <w:t xml:space="preserve"> I un II </w:t>
      </w:r>
      <w:proofErr w:type="spellStart"/>
      <w:r>
        <w:rPr>
          <w:rFonts w:eastAsia="Times New Roman"/>
          <w:szCs w:val="20"/>
        </w:rPr>
        <w:t>grupas</w:t>
      </w:r>
      <w:proofErr w:type="spellEnd"/>
      <w:r>
        <w:rPr>
          <w:rFonts w:eastAsia="Times New Roman"/>
          <w:szCs w:val="20"/>
        </w:rPr>
        <w:t xml:space="preserve"> </w:t>
      </w:r>
      <w:proofErr w:type="spellStart"/>
      <w:r>
        <w:rPr>
          <w:rFonts w:eastAsia="Times New Roman"/>
          <w:szCs w:val="20"/>
        </w:rPr>
        <w:t>invaliditātes</w:t>
      </w:r>
      <w:proofErr w:type="spellEnd"/>
      <w:r>
        <w:rPr>
          <w:rFonts w:eastAsia="Times New Roman"/>
          <w:szCs w:val="20"/>
        </w:rPr>
        <w:t xml:space="preserve"> </w:t>
      </w:r>
      <w:proofErr w:type="spellStart"/>
      <w:r>
        <w:rPr>
          <w:rFonts w:eastAsia="Times New Roman"/>
          <w:szCs w:val="20"/>
        </w:rPr>
        <w:t>pensijas</w:t>
      </w:r>
      <w:proofErr w:type="spellEnd"/>
      <w:r>
        <w:rPr>
          <w:rFonts w:eastAsia="Times New Roman"/>
          <w:szCs w:val="20"/>
        </w:rPr>
        <w:t xml:space="preserve"> </w:t>
      </w:r>
      <w:proofErr w:type="spellStart"/>
      <w:r>
        <w:rPr>
          <w:rFonts w:eastAsia="Times New Roman"/>
          <w:szCs w:val="20"/>
        </w:rPr>
        <w:t>apmēru</w:t>
      </w:r>
      <w:proofErr w:type="spellEnd"/>
      <w:r>
        <w:rPr>
          <w:rFonts w:eastAsia="Times New Roman"/>
          <w:szCs w:val="20"/>
        </w:rPr>
        <w:t xml:space="preserve"> </w:t>
      </w:r>
      <w:proofErr w:type="spellStart"/>
      <w:r>
        <w:rPr>
          <w:rFonts w:eastAsia="Times New Roman"/>
          <w:szCs w:val="20"/>
        </w:rPr>
        <w:t>noteikts</w:t>
      </w:r>
      <w:proofErr w:type="spellEnd"/>
      <w:r>
        <w:rPr>
          <w:rFonts w:eastAsia="Times New Roman"/>
          <w:szCs w:val="20"/>
        </w:rPr>
        <w:t xml:space="preserve"> </w:t>
      </w:r>
      <w:proofErr w:type="spellStart"/>
      <w:r>
        <w:rPr>
          <w:rFonts w:eastAsia="Times New Roman"/>
          <w:szCs w:val="20"/>
        </w:rPr>
        <w:t>kā</w:t>
      </w:r>
      <w:proofErr w:type="spellEnd"/>
      <w:r>
        <w:rPr>
          <w:rFonts w:eastAsia="Times New Roman"/>
          <w:szCs w:val="20"/>
        </w:rPr>
        <w:t xml:space="preserve"> 25% no </w:t>
      </w:r>
      <w:proofErr w:type="spellStart"/>
      <w:r>
        <w:rPr>
          <w:rFonts w:eastAsia="Times New Roman"/>
          <w:szCs w:val="20"/>
        </w:rPr>
        <w:t>ienākumu</w:t>
      </w:r>
      <w:proofErr w:type="spellEnd"/>
      <w:r>
        <w:rPr>
          <w:rFonts w:eastAsia="Times New Roman"/>
          <w:szCs w:val="20"/>
        </w:rPr>
        <w:t xml:space="preserve"> </w:t>
      </w:r>
      <w:proofErr w:type="spellStart"/>
      <w:r>
        <w:rPr>
          <w:rFonts w:eastAsia="Times New Roman"/>
          <w:szCs w:val="20"/>
        </w:rPr>
        <w:t>mediānas</w:t>
      </w:r>
      <w:proofErr w:type="spellEnd"/>
      <w:r>
        <w:rPr>
          <w:rFonts w:eastAsia="Times New Roman"/>
          <w:szCs w:val="20"/>
        </w:rPr>
        <w:t xml:space="preserve"> </w:t>
      </w:r>
      <w:proofErr w:type="spellStart"/>
      <w:r>
        <w:rPr>
          <w:rFonts w:eastAsia="Times New Roman"/>
          <w:szCs w:val="20"/>
        </w:rPr>
        <w:t>vai</w:t>
      </w:r>
      <w:proofErr w:type="spellEnd"/>
      <w:r>
        <w:rPr>
          <w:rFonts w:eastAsia="Times New Roman"/>
          <w:szCs w:val="20"/>
        </w:rPr>
        <w:t xml:space="preserve"> </w:t>
      </w:r>
      <w:proofErr w:type="spellStart"/>
      <w:r>
        <w:rPr>
          <w:rFonts w:eastAsia="Times New Roman"/>
          <w:szCs w:val="20"/>
        </w:rPr>
        <w:t>personām</w:t>
      </w:r>
      <w:proofErr w:type="spellEnd"/>
      <w:r>
        <w:rPr>
          <w:rFonts w:eastAsia="Times New Roman"/>
          <w:szCs w:val="20"/>
        </w:rPr>
        <w:t xml:space="preserve"> </w:t>
      </w:r>
      <w:proofErr w:type="spellStart"/>
      <w:r>
        <w:rPr>
          <w:rFonts w:eastAsia="Times New Roman"/>
          <w:szCs w:val="20"/>
        </w:rPr>
        <w:t>ar</w:t>
      </w:r>
      <w:proofErr w:type="spellEnd"/>
      <w:r>
        <w:rPr>
          <w:rFonts w:eastAsia="Times New Roman"/>
          <w:szCs w:val="20"/>
        </w:rPr>
        <w:t xml:space="preserve"> </w:t>
      </w:r>
      <w:proofErr w:type="spellStart"/>
      <w:r>
        <w:rPr>
          <w:rFonts w:eastAsia="Times New Roman"/>
          <w:szCs w:val="20"/>
        </w:rPr>
        <w:t>invaliditāti</w:t>
      </w:r>
      <w:proofErr w:type="spellEnd"/>
      <w:r>
        <w:rPr>
          <w:rFonts w:eastAsia="Times New Roman"/>
          <w:szCs w:val="20"/>
        </w:rPr>
        <w:t xml:space="preserve"> </w:t>
      </w:r>
      <w:proofErr w:type="spellStart"/>
      <w:r>
        <w:rPr>
          <w:rFonts w:eastAsia="Times New Roman"/>
          <w:szCs w:val="20"/>
        </w:rPr>
        <w:t>kopš</w:t>
      </w:r>
      <w:proofErr w:type="spellEnd"/>
      <w:r>
        <w:rPr>
          <w:rFonts w:eastAsia="Times New Roman"/>
          <w:szCs w:val="20"/>
        </w:rPr>
        <w:t xml:space="preserve"> </w:t>
      </w:r>
      <w:proofErr w:type="spellStart"/>
      <w:r>
        <w:rPr>
          <w:rFonts w:eastAsia="Times New Roman"/>
          <w:szCs w:val="20"/>
        </w:rPr>
        <w:t>bērnības</w:t>
      </w:r>
      <w:proofErr w:type="spellEnd"/>
      <w:r>
        <w:rPr>
          <w:rFonts w:eastAsia="Times New Roman"/>
          <w:szCs w:val="20"/>
        </w:rPr>
        <w:t xml:space="preserve"> –30% no </w:t>
      </w:r>
      <w:proofErr w:type="spellStart"/>
      <w:r>
        <w:rPr>
          <w:rFonts w:eastAsia="Times New Roman"/>
          <w:szCs w:val="20"/>
        </w:rPr>
        <w:t>ienākumu</w:t>
      </w:r>
      <w:proofErr w:type="spellEnd"/>
      <w:r>
        <w:rPr>
          <w:rFonts w:eastAsia="Times New Roman"/>
          <w:szCs w:val="20"/>
        </w:rPr>
        <w:t xml:space="preserve"> </w:t>
      </w:r>
      <w:proofErr w:type="spellStart"/>
      <w:r>
        <w:rPr>
          <w:rFonts w:eastAsia="Times New Roman"/>
          <w:szCs w:val="20"/>
        </w:rPr>
        <w:t>mediānas</w:t>
      </w:r>
      <w:proofErr w:type="spellEnd"/>
      <w:r>
        <w:rPr>
          <w:rFonts w:eastAsia="Times New Roman"/>
          <w:szCs w:val="20"/>
        </w:rPr>
        <w:t xml:space="preserve">, </w:t>
      </w:r>
      <w:proofErr w:type="spellStart"/>
      <w:r>
        <w:rPr>
          <w:rFonts w:eastAsia="Times New Roman"/>
          <w:szCs w:val="20"/>
        </w:rPr>
        <w:t>piemērojot</w:t>
      </w:r>
      <w:proofErr w:type="spellEnd"/>
      <w:r>
        <w:rPr>
          <w:rFonts w:eastAsia="Times New Roman"/>
          <w:szCs w:val="20"/>
        </w:rPr>
        <w:t xml:space="preserve"> </w:t>
      </w:r>
      <w:proofErr w:type="spellStart"/>
      <w:r>
        <w:rPr>
          <w:rFonts w:eastAsia="Times New Roman"/>
          <w:szCs w:val="20"/>
        </w:rPr>
        <w:t>koeficientu</w:t>
      </w:r>
      <w:proofErr w:type="spellEnd"/>
      <w:r>
        <w:rPr>
          <w:rFonts w:eastAsia="Times New Roman"/>
          <w:szCs w:val="20"/>
        </w:rPr>
        <w:t xml:space="preserve"> </w:t>
      </w:r>
      <w:r>
        <w:rPr>
          <w:rFonts w:eastAsia="Times New Roman"/>
          <w:szCs w:val="20"/>
        </w:rPr>
        <w:lastRenderedPageBreak/>
        <w:t xml:space="preserve">1,6 – I </w:t>
      </w:r>
      <w:proofErr w:type="spellStart"/>
      <w:r>
        <w:rPr>
          <w:rFonts w:eastAsia="Times New Roman"/>
          <w:szCs w:val="20"/>
        </w:rPr>
        <w:t>grupas</w:t>
      </w:r>
      <w:proofErr w:type="spellEnd"/>
      <w:r>
        <w:rPr>
          <w:rFonts w:eastAsia="Times New Roman"/>
          <w:szCs w:val="20"/>
        </w:rPr>
        <w:t xml:space="preserve"> </w:t>
      </w:r>
      <w:proofErr w:type="spellStart"/>
      <w:r>
        <w:rPr>
          <w:rFonts w:eastAsia="Times New Roman"/>
          <w:szCs w:val="20"/>
        </w:rPr>
        <w:t>invaliditātes</w:t>
      </w:r>
      <w:proofErr w:type="spellEnd"/>
      <w:r>
        <w:rPr>
          <w:rFonts w:eastAsia="Times New Roman"/>
          <w:szCs w:val="20"/>
        </w:rPr>
        <w:t xml:space="preserve"> </w:t>
      </w:r>
      <w:proofErr w:type="spellStart"/>
      <w:r>
        <w:rPr>
          <w:rFonts w:eastAsia="Times New Roman"/>
          <w:szCs w:val="20"/>
        </w:rPr>
        <w:t>gadījumā</w:t>
      </w:r>
      <w:proofErr w:type="spellEnd"/>
      <w:r>
        <w:rPr>
          <w:rFonts w:eastAsia="Times New Roman"/>
          <w:szCs w:val="20"/>
        </w:rPr>
        <w:t xml:space="preserve"> un </w:t>
      </w:r>
      <w:proofErr w:type="spellStart"/>
      <w:r>
        <w:rPr>
          <w:rFonts w:eastAsia="Times New Roman"/>
          <w:szCs w:val="20"/>
        </w:rPr>
        <w:t>koeficientu</w:t>
      </w:r>
      <w:proofErr w:type="spellEnd"/>
      <w:r>
        <w:rPr>
          <w:rFonts w:eastAsia="Times New Roman"/>
          <w:szCs w:val="20"/>
        </w:rPr>
        <w:t xml:space="preserve"> 1,4 – II </w:t>
      </w:r>
      <w:proofErr w:type="spellStart"/>
      <w:r>
        <w:rPr>
          <w:rFonts w:eastAsia="Times New Roman"/>
          <w:szCs w:val="20"/>
        </w:rPr>
        <w:t>grupas</w:t>
      </w:r>
      <w:proofErr w:type="spellEnd"/>
      <w:r>
        <w:rPr>
          <w:rFonts w:eastAsia="Times New Roman"/>
          <w:szCs w:val="20"/>
        </w:rPr>
        <w:t xml:space="preserve"> </w:t>
      </w:r>
      <w:proofErr w:type="spellStart"/>
      <w:r>
        <w:rPr>
          <w:rFonts w:eastAsia="Times New Roman"/>
          <w:szCs w:val="20"/>
        </w:rPr>
        <w:t>invaliditātes</w:t>
      </w:r>
      <w:proofErr w:type="spellEnd"/>
      <w:r>
        <w:rPr>
          <w:rFonts w:eastAsia="Times New Roman"/>
          <w:szCs w:val="20"/>
        </w:rPr>
        <w:t xml:space="preserve"> </w:t>
      </w:r>
      <w:proofErr w:type="spellStart"/>
      <w:r>
        <w:rPr>
          <w:rFonts w:eastAsia="Times New Roman"/>
          <w:szCs w:val="20"/>
        </w:rPr>
        <w:t>gadījumā</w:t>
      </w:r>
      <w:proofErr w:type="spellEnd"/>
      <w:r>
        <w:rPr>
          <w:rFonts w:eastAsia="Times New Roman"/>
          <w:szCs w:val="20"/>
        </w:rPr>
        <w:t>;</w:t>
      </w:r>
    </w:p>
    <w:p w14:paraId="691B35CF" w14:textId="77777777" w:rsidR="006C0950" w:rsidRDefault="006C0950" w:rsidP="003B2231">
      <w:pPr>
        <w:pStyle w:val="ListParagraph"/>
        <w:numPr>
          <w:ilvl w:val="1"/>
          <w:numId w:val="36"/>
        </w:numPr>
        <w:spacing w:after="120" w:line="256" w:lineRule="auto"/>
        <w:ind w:left="567"/>
        <w:rPr>
          <w:rFonts w:cs="Times New Roman"/>
          <w:lang w:val="lv-LV"/>
        </w:rPr>
      </w:pPr>
      <w:r>
        <w:rPr>
          <w:rFonts w:cs="Times New Roman"/>
          <w:lang w:val="lv-LV"/>
        </w:rPr>
        <w:t>Palielinot minimālo invaliditātes pensiju apmērus, paaugstināsies pabalstu pārdzīvojušajam laulātajam apmēri invaliditātes pensijas saņēmēja nāves gadījumā. Izmaiņas skars vidēji 45 tūkst. personu mēnesī;</w:t>
      </w:r>
    </w:p>
    <w:p w14:paraId="53EC30D2" w14:textId="77777777" w:rsidR="006C0950" w:rsidRDefault="006C0950" w:rsidP="003B2231">
      <w:pPr>
        <w:pStyle w:val="ListParagraph"/>
        <w:numPr>
          <w:ilvl w:val="1"/>
          <w:numId w:val="36"/>
        </w:numPr>
        <w:spacing w:after="120" w:line="256" w:lineRule="auto"/>
        <w:ind w:left="567"/>
        <w:rPr>
          <w:rFonts w:cs="Times New Roman"/>
          <w:lang w:val="lv-LV"/>
        </w:rPr>
      </w:pPr>
      <w:r>
        <w:rPr>
          <w:rFonts w:cs="Times New Roman"/>
          <w:lang w:val="lv-LV"/>
        </w:rPr>
        <w:t>Palielināts atbalsts bērniem apgādnieka zaudējuma gadījumā gan minimālās apgādnieka zaudējuma pensijas saņēmējiem, gan valsts sociālā nodrošinājuma pabalsta saņēmējiem - bērni līdz sešu gadu vecumam (ieskaitot) saņems 136 EUR (25% no ienākumu mediānas) līdzšinējo 92,5 EUR vietā, tostarp arī bērni ar invaliditāti līdz sešu gadu vecumam (ieskaitot) līdzšinējo 106,72 EUR vietā, savukārt bērni no septiņu gadu vecuma apgādnieka zaudējuma gadījumā saņems 163 EUR (30% no ienākumu mediānas) līdzšinējo 111 EUR vietā;</w:t>
      </w:r>
    </w:p>
    <w:p w14:paraId="2719D456" w14:textId="77777777" w:rsidR="006C0950" w:rsidRDefault="006C0950" w:rsidP="003B2231">
      <w:pPr>
        <w:pStyle w:val="ListParagraph"/>
        <w:numPr>
          <w:ilvl w:val="1"/>
          <w:numId w:val="36"/>
        </w:numPr>
        <w:spacing w:after="120" w:line="256" w:lineRule="auto"/>
        <w:ind w:left="567"/>
        <w:rPr>
          <w:rFonts w:cs="Times New Roman"/>
          <w:lang w:val="lv-LV"/>
        </w:rPr>
      </w:pPr>
      <w:r>
        <w:rPr>
          <w:rFonts w:cs="Times New Roman"/>
          <w:lang w:val="lv-LV"/>
        </w:rPr>
        <w:t xml:space="preserve">paaugstināts valsts sociālā nodrošinājuma pabalsta apmērs senioriem un cilvēkiem ar invaliditāti </w:t>
      </w:r>
    </w:p>
    <w:p w14:paraId="24F3BE3C" w14:textId="77777777" w:rsidR="006C0950" w:rsidRDefault="006C0950" w:rsidP="003B2231">
      <w:pPr>
        <w:pStyle w:val="ListParagraph"/>
        <w:numPr>
          <w:ilvl w:val="1"/>
          <w:numId w:val="36"/>
        </w:numPr>
        <w:spacing w:after="120" w:line="256" w:lineRule="auto"/>
        <w:ind w:left="567"/>
        <w:rPr>
          <w:rFonts w:cs="Times New Roman"/>
          <w:lang w:val="lv-LV"/>
        </w:rPr>
      </w:pPr>
      <w:r>
        <w:rPr>
          <w:rFonts w:cs="Times New Roman"/>
          <w:lang w:val="lv-LV"/>
        </w:rPr>
        <w:t>Iepriekšminēto izmaiņu ieviešanai minimālo atbalsta sliekšņu paaugstināšanai plānotais valsts pamatbudžets: 2021. gadā – 70,9 milj. EUR, 2022. gadā – 71 milj. EUR. 2023. gadā – 71 milj. EUR. Izmaiņas skars vidēji 20 tūkst. personu mēnesī.</w:t>
      </w:r>
    </w:p>
    <w:p w14:paraId="35D5D937" w14:textId="29797D6D" w:rsidR="006C0950" w:rsidRDefault="006C0950" w:rsidP="003B2231">
      <w:pPr>
        <w:pStyle w:val="ListParagraph"/>
        <w:numPr>
          <w:ilvl w:val="0"/>
          <w:numId w:val="2"/>
        </w:numPr>
        <w:spacing w:after="120" w:line="256" w:lineRule="auto"/>
        <w:ind w:left="567"/>
        <w:rPr>
          <w:rFonts w:cs="Times New Roman"/>
          <w:lang w:val="lv-LV"/>
        </w:rPr>
      </w:pPr>
      <w:r w:rsidRPr="00F60CFD">
        <w:rPr>
          <w:lang w:val="lv-LV"/>
        </w:rPr>
        <w:t xml:space="preserve">Attiecībā uz sociālo iekļaušanu ANM plānā paredzētie ieguldījumi un reformas fokusēsies uz vienlīdzīgu iespēju nodrošināšanu dažādām sabiedrības grupām, īpaši, </w:t>
      </w:r>
      <w:proofErr w:type="spellStart"/>
      <w:r w:rsidRPr="00F60CFD">
        <w:rPr>
          <w:lang w:val="lv-LV"/>
        </w:rPr>
        <w:t>mazaizsargāto</w:t>
      </w:r>
      <w:proofErr w:type="spellEnd"/>
      <w:r w:rsidRPr="00F60CFD">
        <w:rPr>
          <w:lang w:val="lv-LV"/>
        </w:rPr>
        <w:t xml:space="preserve"> grupu iekļaušanu sabiedrībā un darba tirgū. Papildus plānoti ieguldījumi skolu tīkla optimiz</w:t>
      </w:r>
      <w:r w:rsidR="00FF09EB">
        <w:rPr>
          <w:lang w:val="lv-LV"/>
        </w:rPr>
        <w:t>ā</w:t>
      </w:r>
      <w:r w:rsidRPr="00F60CFD">
        <w:rPr>
          <w:lang w:val="lv-LV"/>
        </w:rPr>
        <w:t>cijai, ar mērķi uzlabot izglītības kvalitāti un mazināt skolēnu sniegumu atšķirības starp pilsētu un lauku vidusskolām. Ņemot vērā, ka plānoti ieguldījumi sniedz tiešu piene</w:t>
      </w:r>
      <w:r w:rsidR="00F60CFD">
        <w:rPr>
          <w:lang w:val="lv-LV"/>
        </w:rPr>
        <w:t>sumu cilvēku prasmju uzlabošanā</w:t>
      </w:r>
      <w:r w:rsidRPr="00F60CFD">
        <w:rPr>
          <w:lang w:val="lv-LV"/>
        </w:rPr>
        <w:t xml:space="preserve">. </w:t>
      </w:r>
    </w:p>
    <w:p w14:paraId="67FAEF84" w14:textId="77777777" w:rsidR="006C0950" w:rsidRDefault="006C0950" w:rsidP="003B2231">
      <w:pPr>
        <w:pStyle w:val="ListParagraph"/>
        <w:numPr>
          <w:ilvl w:val="0"/>
          <w:numId w:val="2"/>
        </w:numPr>
        <w:spacing w:after="120" w:line="256" w:lineRule="auto"/>
        <w:ind w:left="567"/>
        <w:rPr>
          <w:rFonts w:cs="Times New Roman"/>
          <w:lang w:val="lv-LV"/>
        </w:rPr>
      </w:pPr>
      <w:r w:rsidRPr="00F60CFD">
        <w:rPr>
          <w:lang w:val="lv-LV"/>
        </w:rPr>
        <w:t>Jautājumus, kas saistīti ar sociālo mājokļu pieejamību plānots risināt 2021.-2027.gada Kohēzijas politikas ietvarā, kur sociālo mājokļu attīstībai indikatīvi ir plānots atbalsts 60 miljonu EUR apmērā.</w:t>
      </w:r>
    </w:p>
    <w:p w14:paraId="20C3814F" w14:textId="2A1A0D5C" w:rsidR="006C0950" w:rsidRDefault="006C0950" w:rsidP="003B2231">
      <w:pPr>
        <w:pStyle w:val="Default"/>
        <w:numPr>
          <w:ilvl w:val="0"/>
          <w:numId w:val="2"/>
        </w:numPr>
        <w:ind w:left="567"/>
        <w:rPr>
          <w:noProof/>
        </w:rPr>
      </w:pPr>
      <w:r>
        <w:rPr>
          <w:noProof/>
        </w:rPr>
        <w:t xml:space="preserve">Savukārt kontekstā ar teritoriālo nevienlīdzību Latvijā 2020.gadā parlaments ir apstiprinājis </w:t>
      </w:r>
      <w:r>
        <w:t>Administratīvo teritoriju un apdzīvoto vietu likumu</w:t>
      </w:r>
      <w:r>
        <w:rPr>
          <w:noProof/>
        </w:rPr>
        <w:t>, uzsākot aktīvo fāzi administratīvi teritoriālās reformas īstenošanā, samazinot pašvaldību skaitu 119 uz 42 ar mērķi izveidot ekonomiski attīstīties spējīgas administratīvās teritorijas ar vietējām pašvaldībām, lai pašvaldības spētu nodrošināt tām likumos noteikto autonomo funkciju izpildi salīdzināmā kvalitātē un pieejamībā, kā arī spētu sniegt iedzīvotājiem kvalitatīvus pakalpojumus par samērīgām izmaksām</w:t>
      </w:r>
      <w:r>
        <w:rPr>
          <w:rFonts w:eastAsia="Times New Roman"/>
          <w:noProof/>
          <w:color w:val="000000" w:themeColor="text1"/>
        </w:rPr>
        <w:t xml:space="preserve">. </w:t>
      </w:r>
      <w:r>
        <w:rPr>
          <w:noProof/>
        </w:rPr>
        <w:t xml:space="preserve">Notiek darbs pie reformas īstenošanas - pieņemti attiecīgie Ministru kabineta noteikumi,  ir izstrādāta Metodika jaunveidojamo novadu darbības uzsākšanai pēc 2021. gada 1. jūlija, pašvaldībām tiek nodrošināts pastāvīgs metodisks atbalsts pašvaldību darbības un attīstības plānošanas jomā, izstrādāts un Ministru kabinetā 2021.gada 4.martā atbalstīts likumprojekts “Pašvaldību likums”, tiek risināts jautājums par reģionālo pārvaldes līmeņa funkcionālo pilnveidošanu, tiek sniegts valsts atbalsts, lai atbalstītu jaunu kopīgu attīstības </w:t>
      </w:r>
      <w:r w:rsidRPr="00F60CFD">
        <w:rPr>
          <w:noProof/>
        </w:rPr>
        <w:t>plānošanas dokumentu un administratīvo un organizatorisko struktūru plānu izstrādi.</w:t>
      </w:r>
      <w:r w:rsidR="009F3895" w:rsidRPr="00F60CFD">
        <w:rPr>
          <w:noProof/>
        </w:rPr>
        <w:t xml:space="preserve"> Nepieciešams turpināt likumprojetka saskaņošanu ar visām iesaistītajām pusēm. Plānots, ka likumprojekts tiks pieņemts Saeimā galīgajā lasījumā 2023.gadā. </w:t>
      </w:r>
      <w:r w:rsidRPr="00F60CFD">
        <w:rPr>
          <w:noProof/>
        </w:rPr>
        <w:t>Līdz ar reformu paredzēts risināt arī ar iedzīvotāju</w:t>
      </w:r>
      <w:r w:rsidR="009F3895" w:rsidRPr="00F60CFD">
        <w:rPr>
          <w:noProof/>
        </w:rPr>
        <w:t xml:space="preserve"> teritoriālo</w:t>
      </w:r>
      <w:r w:rsidRPr="00F60CFD">
        <w:rPr>
          <w:noProof/>
        </w:rPr>
        <w:t xml:space="preserve"> nevienlīdzību saistītās problēmas, proti, ekonomiskās situācijas uzlabošanai reģionos nepieciešams veicināt</w:t>
      </w:r>
      <w:r>
        <w:rPr>
          <w:noProof/>
        </w:rPr>
        <w:t xml:space="preserve"> uzņēmēju piesaisti reģioniem, nodrošinot gan publisko infrastruktūru, kas nepieciešama attiecīgo reģionu uzņēmējiem, gan uzlabojot fizisko piekļūstamību </w:t>
      </w:r>
      <w:r>
        <w:rPr>
          <w:noProof/>
        </w:rPr>
        <w:lastRenderedPageBreak/>
        <w:t xml:space="preserve">sociālās, izglītības, veselības, kultūras u.c. jomu pakalpojumiem jaunizveidoto administratīvo teritoriju ietvaros, kā arī piesaistot trūkstošo darbaspēku, veicinot īres </w:t>
      </w:r>
      <w:r>
        <w:rPr>
          <w:noProof/>
          <w:color w:val="auto"/>
        </w:rPr>
        <w:t xml:space="preserve">mājokļu būvniecību. Biznesa veicināšana reģionos neapšaubāmi sniegs būtisku ieguldījumu, reģionu ekonomiku stimulēšanā, attiecīgi arī uzlabojot </w:t>
      </w:r>
      <w:r w:rsidR="009F3895">
        <w:rPr>
          <w:noProof/>
          <w:color w:val="auto"/>
        </w:rPr>
        <w:t xml:space="preserve">pašvaldību </w:t>
      </w:r>
      <w:r>
        <w:rPr>
          <w:noProof/>
          <w:color w:val="auto"/>
        </w:rPr>
        <w:t>nodokļu ieņēmumus un spēju iedzīvotājiem sniegt kvalitatīvus pakalpojumus.</w:t>
      </w:r>
      <w:r>
        <w:rPr>
          <w:rFonts w:eastAsia="Times New Roman"/>
          <w:noProof/>
          <w:color w:val="auto"/>
        </w:rPr>
        <w:t xml:space="preserve"> </w:t>
      </w:r>
    </w:p>
    <w:p w14:paraId="66E93300" w14:textId="5C8CF925" w:rsidR="006C0950" w:rsidRDefault="006C0950" w:rsidP="003B2231">
      <w:pPr>
        <w:pStyle w:val="Default"/>
        <w:numPr>
          <w:ilvl w:val="0"/>
          <w:numId w:val="2"/>
        </w:numPr>
        <w:ind w:left="567"/>
        <w:rPr>
          <w:noProof/>
        </w:rPr>
      </w:pPr>
      <w:r>
        <w:rPr>
          <w:rFonts w:eastAsia="Times New Roman"/>
          <w:noProof/>
          <w:color w:val="auto"/>
        </w:rPr>
        <w:t>Lai risinātu augstāk minētos izaicinājumus ANM ietvaros tiek plānoti ieguldījumi ilgtspējīgos un integrētos sasniedzamības uzlabošanas risinājumos, cenas ziņā piejamu īres mājokļu attīstībā, kā arī nacionālās nozīmes reģionālajos industriālajos parkos.</w:t>
      </w:r>
      <w:r>
        <w:rPr>
          <w:noProof/>
          <w:color w:val="auto"/>
        </w:rPr>
        <w:t xml:space="preserve">Visi minētie investīciju virzieni un administratīvi teritoriālā reforma kopumā ir skaskanīga ar ES Padomes rekomendācijās pausto attiecībā uz pārvaldes efektivitātes paaugstināšanu un nepieciešamajiem ieguldījumiem teritoriālās nevienlīdzības mazināšanai. Būtiski atzīmēt, ka nacionālo industriāloparku attīstība ir stūrakmens nacionālās industriālās politikas mērķu sasniegšanai reģionos. </w:t>
      </w:r>
    </w:p>
    <w:p w14:paraId="1B566D6E" w14:textId="77777777" w:rsidR="006C0950" w:rsidRDefault="006C0950" w:rsidP="003B2231">
      <w:pPr>
        <w:pStyle w:val="ManualConsidrant"/>
        <w:numPr>
          <w:ilvl w:val="0"/>
          <w:numId w:val="2"/>
        </w:numPr>
        <w:spacing w:before="100" w:beforeAutospacing="1" w:after="100" w:afterAutospacing="1"/>
        <w:ind w:left="567"/>
      </w:pPr>
      <w:r>
        <w:rPr>
          <w:b/>
          <w:bCs/>
          <w:u w:val="single"/>
        </w:rPr>
        <w:t xml:space="preserve">Veselība </w:t>
      </w:r>
      <w:r>
        <w:rPr>
          <w:b/>
          <w:u w:val="single"/>
        </w:rPr>
        <w:t xml:space="preserve">(saistītās rekomendācijas - Sociālā </w:t>
      </w:r>
      <w:proofErr w:type="spellStart"/>
      <w:r>
        <w:rPr>
          <w:b/>
          <w:u w:val="single"/>
        </w:rPr>
        <w:t>iekļaušna</w:t>
      </w:r>
      <w:proofErr w:type="spellEnd"/>
      <w:r>
        <w:rPr>
          <w:b/>
          <w:u w:val="single"/>
        </w:rPr>
        <w:t xml:space="preserve"> 2019, ekonomikas atveseļošana 2020)</w:t>
      </w:r>
      <w:r>
        <w:rPr>
          <w:b/>
          <w:bCs/>
          <w:u w:val="single"/>
        </w:rPr>
        <w:t>.</w:t>
      </w:r>
      <w:r>
        <w:t xml:space="preserve"> Veselības aprūpes sistēmas nepietiekamā pieejamība un kvalitāte, t.sk. personāla trūkums jau ilgstoši ir bijusi </w:t>
      </w:r>
      <w:proofErr w:type="spellStart"/>
      <w:r>
        <w:t>problēmjoma</w:t>
      </w:r>
      <w:proofErr w:type="spellEnd"/>
      <w:r>
        <w:t xml:space="preserve"> Latvijā, uz ko norādījusi arī ES Padome un EK. 2019.gada Padomes rekomendācijās teikts, ka </w:t>
      </w:r>
      <w:r>
        <w:rPr>
          <w:b/>
          <w:bCs/>
        </w:rPr>
        <w:t>veselības aprūpei paredzētais publiskais finansējums joprojām krietni atpaliek no ES vidējā rādītāja</w:t>
      </w:r>
      <w:r>
        <w:t xml:space="preserve">. </w:t>
      </w:r>
      <w:r>
        <w:rPr>
          <w:b/>
          <w:bCs/>
        </w:rPr>
        <w:t>Savlaicīga un vienlīdzīga piekļuve veselības aprūpei ir ierobežota.</w:t>
      </w:r>
      <w:r>
        <w:t xml:space="preserve"> Tāpat tiek uzsvērts, ka Latvijā ir vērojams </w:t>
      </w:r>
      <w:r>
        <w:rPr>
          <w:b/>
          <w:bCs/>
        </w:rPr>
        <w:t>veselības aprūpes nozares darbaspēka, jo īpaši medmāsu, trūkums, kas kavē valsts veselības aprūpes sniegšanu un apdraud veselības aprūpes reformu sekmīgumu</w:t>
      </w:r>
      <w:r>
        <w:t>. (2019; 15.) Minētās problēmas jo sevišķi ir saasinājusi Covid-19 pandēmijas radītā krīze un tās pastiprinātais darbinieku un materiālo resursu trūkums.</w:t>
      </w:r>
    </w:p>
    <w:p w14:paraId="5DB0D40D" w14:textId="24CC3FD8" w:rsidR="006C0950" w:rsidRDefault="006C0950" w:rsidP="003B2231">
      <w:pPr>
        <w:pStyle w:val="ManualConsidrant"/>
        <w:numPr>
          <w:ilvl w:val="0"/>
          <w:numId w:val="2"/>
        </w:numPr>
        <w:spacing w:before="100" w:beforeAutospacing="1" w:after="100" w:afterAutospacing="1"/>
        <w:ind w:left="567"/>
      </w:pPr>
      <w:r>
        <w:t xml:space="preserve">Vienlaikus būtiski atzīmēt, ka Latvija ir veikusi nozīmīgas darbības veselības aprūpes stiprināšanai. Laika periodā no 2017.-2021.gadam Latvijas valdības ir mērķtiecīgi novirzījušas resursus veselības aprūpes finansējuma palielināšanai, kas ir pieaudzis par 42%. Tāpat veselības  aprūpes izdevumu īpatsvars kopējos valdības izdevumos ir </w:t>
      </w:r>
      <w:proofErr w:type="spellStart"/>
      <w:r>
        <w:t>palienājies</w:t>
      </w:r>
      <w:proofErr w:type="spellEnd"/>
      <w:r>
        <w:t xml:space="preserve"> par 2,9%, kamēr attiecībā pret IKP īpatsvars ir </w:t>
      </w:r>
      <w:proofErr w:type="spellStart"/>
      <w:r>
        <w:t>paudzis</w:t>
      </w:r>
      <w:proofErr w:type="spellEnd"/>
      <w:r>
        <w:t xml:space="preserve"> par 1,5%.</w:t>
      </w:r>
    </w:p>
    <w:p w14:paraId="4AB9F578" w14:textId="6A46804D" w:rsidR="00F60CFD" w:rsidRPr="009006D2" w:rsidRDefault="00F60CFD" w:rsidP="003B2231">
      <w:pPr>
        <w:pStyle w:val="ManualConsidrant"/>
        <w:spacing w:before="100" w:beforeAutospacing="1" w:after="100" w:afterAutospacing="1"/>
        <w:ind w:left="567"/>
        <w:rPr>
          <w:i/>
          <w:szCs w:val="24"/>
        </w:rPr>
      </w:pPr>
      <w:r w:rsidRPr="009006D2">
        <w:rPr>
          <w:i/>
          <w:szCs w:val="24"/>
        </w:rPr>
        <w:t xml:space="preserve">Tabula Nr. 3. </w:t>
      </w:r>
      <w:r w:rsidRPr="009006D2">
        <w:rPr>
          <w:rFonts w:eastAsia="Times New Roman"/>
          <w:i/>
          <w:color w:val="000000"/>
          <w:szCs w:val="24"/>
          <w:lang w:eastAsia="lv-LV"/>
        </w:rPr>
        <w:t>Vispārējās valdības izdevumi veselībai</w:t>
      </w:r>
    </w:p>
    <w:tbl>
      <w:tblPr>
        <w:tblW w:w="8144" w:type="dxa"/>
        <w:jc w:val="center"/>
        <w:tblLook w:val="04A0" w:firstRow="1" w:lastRow="0" w:firstColumn="1" w:lastColumn="0" w:noHBand="0" w:noVBand="1"/>
      </w:tblPr>
      <w:tblGrid>
        <w:gridCol w:w="2728"/>
        <w:gridCol w:w="1021"/>
        <w:gridCol w:w="1021"/>
        <w:gridCol w:w="1021"/>
        <w:gridCol w:w="1330"/>
        <w:gridCol w:w="1165"/>
      </w:tblGrid>
      <w:tr w:rsidR="006C0950" w14:paraId="69CEB9DD" w14:textId="77777777" w:rsidTr="006C0950">
        <w:trPr>
          <w:trHeight w:val="311"/>
          <w:jc w:val="center"/>
        </w:trPr>
        <w:tc>
          <w:tcPr>
            <w:tcW w:w="8144" w:type="dxa"/>
            <w:gridSpan w:val="6"/>
            <w:tcBorders>
              <w:top w:val="single" w:sz="8" w:space="0" w:color="auto"/>
              <w:left w:val="single" w:sz="8" w:space="0" w:color="auto"/>
              <w:bottom w:val="single" w:sz="8" w:space="0" w:color="auto"/>
              <w:right w:val="single" w:sz="8" w:space="0" w:color="000000"/>
            </w:tcBorders>
            <w:shd w:val="clear" w:color="auto" w:fill="FFFFFF"/>
            <w:vAlign w:val="bottom"/>
            <w:hideMark/>
          </w:tcPr>
          <w:p w14:paraId="63C3CE50" w14:textId="77777777" w:rsidR="006C0950" w:rsidRDefault="006C0950" w:rsidP="003B2231">
            <w:pPr>
              <w:spacing w:after="0" w:line="240" w:lineRule="auto"/>
              <w:jc w:val="center"/>
              <w:rPr>
                <w:rFonts w:eastAsia="Times New Roman"/>
                <w:color w:val="000000"/>
                <w:sz w:val="20"/>
                <w:szCs w:val="20"/>
                <w:lang w:val="lv-LV" w:eastAsia="lv-LV"/>
              </w:rPr>
            </w:pPr>
            <w:proofErr w:type="spellStart"/>
            <w:r>
              <w:rPr>
                <w:rFonts w:eastAsia="Times New Roman"/>
                <w:color w:val="000000"/>
                <w:sz w:val="20"/>
                <w:szCs w:val="20"/>
                <w:lang w:eastAsia="lv-LV"/>
              </w:rPr>
              <w:t>Vispārējās</w:t>
            </w:r>
            <w:proofErr w:type="spellEnd"/>
            <w:r>
              <w:rPr>
                <w:rFonts w:eastAsia="Times New Roman"/>
                <w:color w:val="000000"/>
                <w:sz w:val="20"/>
                <w:szCs w:val="20"/>
                <w:lang w:eastAsia="lv-LV"/>
              </w:rPr>
              <w:t xml:space="preserve"> </w:t>
            </w:r>
            <w:proofErr w:type="spellStart"/>
            <w:r>
              <w:rPr>
                <w:rFonts w:eastAsia="Times New Roman"/>
                <w:color w:val="000000"/>
                <w:sz w:val="20"/>
                <w:szCs w:val="20"/>
                <w:lang w:eastAsia="lv-LV"/>
              </w:rPr>
              <w:t>valdības</w:t>
            </w:r>
            <w:proofErr w:type="spellEnd"/>
            <w:r>
              <w:rPr>
                <w:rFonts w:eastAsia="Times New Roman"/>
                <w:color w:val="000000"/>
                <w:sz w:val="20"/>
                <w:szCs w:val="20"/>
                <w:lang w:eastAsia="lv-LV"/>
              </w:rPr>
              <w:t xml:space="preserve"> </w:t>
            </w:r>
            <w:proofErr w:type="spellStart"/>
            <w:r>
              <w:rPr>
                <w:rFonts w:eastAsia="Times New Roman"/>
                <w:color w:val="000000"/>
                <w:sz w:val="20"/>
                <w:szCs w:val="20"/>
                <w:lang w:eastAsia="lv-LV"/>
              </w:rPr>
              <w:t>izdevumi</w:t>
            </w:r>
            <w:proofErr w:type="spellEnd"/>
            <w:r>
              <w:rPr>
                <w:rFonts w:eastAsia="Times New Roman"/>
                <w:color w:val="000000"/>
                <w:sz w:val="20"/>
                <w:szCs w:val="20"/>
                <w:lang w:eastAsia="lv-LV"/>
              </w:rPr>
              <w:t xml:space="preserve"> </w:t>
            </w:r>
            <w:proofErr w:type="spellStart"/>
            <w:r>
              <w:rPr>
                <w:rFonts w:eastAsia="Times New Roman"/>
                <w:color w:val="000000"/>
                <w:sz w:val="20"/>
                <w:szCs w:val="20"/>
                <w:lang w:eastAsia="lv-LV"/>
              </w:rPr>
              <w:t>veselībai</w:t>
            </w:r>
            <w:proofErr w:type="spellEnd"/>
          </w:p>
        </w:tc>
      </w:tr>
      <w:tr w:rsidR="006C0950" w14:paraId="02867588" w14:textId="77777777" w:rsidTr="006C0950">
        <w:trPr>
          <w:trHeight w:val="639"/>
          <w:jc w:val="center"/>
        </w:trPr>
        <w:tc>
          <w:tcPr>
            <w:tcW w:w="2926" w:type="dxa"/>
            <w:tcBorders>
              <w:top w:val="nil"/>
              <w:left w:val="single" w:sz="8" w:space="0" w:color="auto"/>
              <w:bottom w:val="single" w:sz="8" w:space="0" w:color="auto"/>
              <w:right w:val="single" w:sz="8" w:space="0" w:color="auto"/>
            </w:tcBorders>
            <w:shd w:val="clear" w:color="auto" w:fill="FFFFFF"/>
            <w:noWrap/>
            <w:vAlign w:val="bottom"/>
            <w:hideMark/>
          </w:tcPr>
          <w:p w14:paraId="3ABD3538" w14:textId="77777777" w:rsidR="006C0950" w:rsidRDefault="006C0950" w:rsidP="003B2231">
            <w:pPr>
              <w:spacing w:after="0" w:line="240" w:lineRule="auto"/>
              <w:jc w:val="center"/>
              <w:rPr>
                <w:rFonts w:eastAsia="Times New Roman"/>
                <w:color w:val="000000"/>
                <w:sz w:val="20"/>
                <w:szCs w:val="20"/>
                <w:lang w:eastAsia="lv-LV"/>
              </w:rPr>
            </w:pPr>
            <w:r>
              <w:rPr>
                <w:rFonts w:eastAsia="Times New Roman"/>
                <w:color w:val="000000"/>
                <w:sz w:val="20"/>
                <w:szCs w:val="20"/>
                <w:lang w:eastAsia="lv-LV"/>
              </w:rPr>
              <w:t> </w:t>
            </w:r>
          </w:p>
        </w:tc>
        <w:tc>
          <w:tcPr>
            <w:tcW w:w="3023" w:type="dxa"/>
            <w:gridSpan w:val="3"/>
            <w:tcBorders>
              <w:top w:val="nil"/>
              <w:left w:val="nil"/>
              <w:bottom w:val="single" w:sz="8" w:space="0" w:color="auto"/>
              <w:right w:val="single" w:sz="8" w:space="0" w:color="000000"/>
            </w:tcBorders>
            <w:shd w:val="clear" w:color="auto" w:fill="FFFFFF"/>
            <w:vAlign w:val="bottom"/>
            <w:hideMark/>
          </w:tcPr>
          <w:p w14:paraId="07AF6855" w14:textId="77777777" w:rsidR="006C0950" w:rsidRDefault="006C0950" w:rsidP="003B2231">
            <w:pPr>
              <w:spacing w:after="0" w:line="240" w:lineRule="auto"/>
              <w:jc w:val="center"/>
              <w:rPr>
                <w:rFonts w:eastAsia="Times New Roman"/>
                <w:color w:val="000000"/>
                <w:sz w:val="20"/>
                <w:szCs w:val="20"/>
                <w:lang w:eastAsia="lv-LV"/>
              </w:rPr>
            </w:pPr>
            <w:r>
              <w:rPr>
                <w:rFonts w:eastAsia="Times New Roman"/>
                <w:color w:val="000000"/>
                <w:sz w:val="20"/>
                <w:szCs w:val="20"/>
                <w:lang w:eastAsia="lv-LV"/>
              </w:rPr>
              <w:t> </w:t>
            </w:r>
          </w:p>
          <w:p w14:paraId="6F424730" w14:textId="77777777" w:rsidR="006C0950" w:rsidRDefault="006C0950" w:rsidP="003B2231">
            <w:pPr>
              <w:spacing w:after="0" w:line="240" w:lineRule="auto"/>
              <w:jc w:val="center"/>
              <w:rPr>
                <w:rFonts w:eastAsia="Times New Roman"/>
                <w:color w:val="000000"/>
                <w:sz w:val="20"/>
                <w:szCs w:val="20"/>
                <w:lang w:eastAsia="lv-LV"/>
              </w:rPr>
            </w:pPr>
            <w:proofErr w:type="spellStart"/>
            <w:r>
              <w:rPr>
                <w:rFonts w:eastAsia="Times New Roman"/>
                <w:color w:val="000000"/>
                <w:sz w:val="20"/>
                <w:szCs w:val="20"/>
                <w:lang w:eastAsia="lv-LV"/>
              </w:rPr>
              <w:t>Faktiskie</w:t>
            </w:r>
            <w:proofErr w:type="spellEnd"/>
            <w:r>
              <w:rPr>
                <w:rFonts w:eastAsia="Times New Roman"/>
                <w:color w:val="000000"/>
                <w:sz w:val="20"/>
                <w:szCs w:val="20"/>
                <w:lang w:eastAsia="lv-LV"/>
              </w:rPr>
              <w:t xml:space="preserve"> </w:t>
            </w:r>
            <w:proofErr w:type="spellStart"/>
            <w:r>
              <w:rPr>
                <w:rFonts w:eastAsia="Times New Roman"/>
                <w:color w:val="000000"/>
                <w:sz w:val="20"/>
                <w:szCs w:val="20"/>
                <w:lang w:eastAsia="lv-LV"/>
              </w:rPr>
              <w:t>izdevumi</w:t>
            </w:r>
            <w:proofErr w:type="spellEnd"/>
          </w:p>
        </w:tc>
        <w:tc>
          <w:tcPr>
            <w:tcW w:w="1170" w:type="dxa"/>
            <w:tcBorders>
              <w:top w:val="nil"/>
              <w:left w:val="nil"/>
              <w:bottom w:val="single" w:sz="8" w:space="0" w:color="auto"/>
              <w:right w:val="single" w:sz="8" w:space="0" w:color="auto"/>
            </w:tcBorders>
            <w:shd w:val="clear" w:color="auto" w:fill="FFFFFF"/>
            <w:vAlign w:val="bottom"/>
            <w:hideMark/>
          </w:tcPr>
          <w:p w14:paraId="5CB1F31F" w14:textId="77777777" w:rsidR="006C0950" w:rsidRDefault="006C0950" w:rsidP="003B2231">
            <w:pPr>
              <w:spacing w:after="0" w:line="240" w:lineRule="auto"/>
              <w:jc w:val="center"/>
              <w:rPr>
                <w:rFonts w:eastAsia="Times New Roman"/>
                <w:color w:val="000000"/>
                <w:sz w:val="20"/>
                <w:szCs w:val="20"/>
                <w:lang w:eastAsia="lv-LV"/>
              </w:rPr>
            </w:pPr>
            <w:proofErr w:type="spellStart"/>
            <w:r>
              <w:rPr>
                <w:rFonts w:eastAsia="Times New Roman"/>
                <w:color w:val="000000"/>
                <w:sz w:val="20"/>
                <w:szCs w:val="20"/>
                <w:lang w:eastAsia="lv-LV"/>
              </w:rPr>
              <w:t>Novērtējums</w:t>
            </w:r>
            <w:proofErr w:type="spellEnd"/>
            <w:r>
              <w:rPr>
                <w:rFonts w:eastAsia="Times New Roman"/>
                <w:color w:val="000000"/>
                <w:sz w:val="20"/>
                <w:szCs w:val="20"/>
                <w:lang w:eastAsia="lv-LV"/>
              </w:rPr>
              <w:t>*</w:t>
            </w:r>
          </w:p>
        </w:tc>
        <w:tc>
          <w:tcPr>
            <w:tcW w:w="1023" w:type="dxa"/>
            <w:tcBorders>
              <w:top w:val="nil"/>
              <w:left w:val="nil"/>
              <w:bottom w:val="single" w:sz="8" w:space="0" w:color="auto"/>
              <w:right w:val="single" w:sz="8" w:space="0" w:color="auto"/>
            </w:tcBorders>
            <w:shd w:val="clear" w:color="auto" w:fill="FFFFFF"/>
            <w:vAlign w:val="bottom"/>
            <w:hideMark/>
          </w:tcPr>
          <w:p w14:paraId="31C8E1AD" w14:textId="77777777" w:rsidR="006C0950" w:rsidRDefault="006C0950" w:rsidP="003B2231">
            <w:pPr>
              <w:spacing w:after="0" w:line="240" w:lineRule="auto"/>
              <w:jc w:val="center"/>
              <w:rPr>
                <w:rFonts w:eastAsia="Times New Roman"/>
                <w:color w:val="000000"/>
                <w:sz w:val="20"/>
                <w:szCs w:val="20"/>
                <w:lang w:eastAsia="lv-LV"/>
              </w:rPr>
            </w:pPr>
            <w:proofErr w:type="spellStart"/>
            <w:r>
              <w:rPr>
                <w:rFonts w:eastAsia="Times New Roman"/>
                <w:color w:val="000000"/>
                <w:sz w:val="20"/>
                <w:szCs w:val="20"/>
                <w:lang w:eastAsia="lv-LV"/>
              </w:rPr>
              <w:t>Prognoze</w:t>
            </w:r>
            <w:proofErr w:type="spellEnd"/>
            <w:r>
              <w:rPr>
                <w:rFonts w:eastAsia="Times New Roman"/>
                <w:color w:val="000000"/>
                <w:sz w:val="20"/>
                <w:szCs w:val="20"/>
                <w:lang w:eastAsia="lv-LV"/>
              </w:rPr>
              <w:t>**</w:t>
            </w:r>
          </w:p>
        </w:tc>
      </w:tr>
      <w:tr w:rsidR="006C0950" w14:paraId="288CBE07" w14:textId="77777777" w:rsidTr="006C0950">
        <w:trPr>
          <w:trHeight w:val="311"/>
          <w:jc w:val="center"/>
        </w:trPr>
        <w:tc>
          <w:tcPr>
            <w:tcW w:w="2926" w:type="dxa"/>
            <w:tcBorders>
              <w:top w:val="nil"/>
              <w:left w:val="single" w:sz="8" w:space="0" w:color="auto"/>
              <w:bottom w:val="single" w:sz="8" w:space="0" w:color="auto"/>
              <w:right w:val="single" w:sz="8" w:space="0" w:color="auto"/>
            </w:tcBorders>
            <w:noWrap/>
            <w:vAlign w:val="bottom"/>
            <w:hideMark/>
          </w:tcPr>
          <w:p w14:paraId="7B57810C" w14:textId="77777777" w:rsidR="006C0950" w:rsidRDefault="006C0950" w:rsidP="003B2231">
            <w:pPr>
              <w:spacing w:after="0" w:line="240" w:lineRule="auto"/>
              <w:jc w:val="center"/>
              <w:rPr>
                <w:rFonts w:eastAsia="Times New Roman"/>
                <w:color w:val="000000"/>
                <w:sz w:val="20"/>
                <w:szCs w:val="20"/>
                <w:lang w:eastAsia="lv-LV"/>
              </w:rPr>
            </w:pPr>
            <w:r>
              <w:rPr>
                <w:rFonts w:eastAsia="Times New Roman"/>
                <w:color w:val="000000"/>
                <w:sz w:val="20"/>
                <w:szCs w:val="20"/>
                <w:lang w:eastAsia="lv-LV"/>
              </w:rPr>
              <w:t> </w:t>
            </w:r>
          </w:p>
        </w:tc>
        <w:tc>
          <w:tcPr>
            <w:tcW w:w="895" w:type="dxa"/>
            <w:tcBorders>
              <w:top w:val="nil"/>
              <w:left w:val="nil"/>
              <w:bottom w:val="single" w:sz="8" w:space="0" w:color="auto"/>
              <w:right w:val="single" w:sz="8" w:space="0" w:color="auto"/>
            </w:tcBorders>
            <w:vAlign w:val="bottom"/>
            <w:hideMark/>
          </w:tcPr>
          <w:p w14:paraId="66FEB4BA" w14:textId="77777777" w:rsidR="006C0950" w:rsidRDefault="006C0950" w:rsidP="003B2231">
            <w:pPr>
              <w:spacing w:after="0" w:line="240" w:lineRule="auto"/>
              <w:jc w:val="center"/>
              <w:rPr>
                <w:rFonts w:eastAsia="Times New Roman"/>
                <w:color w:val="000000"/>
                <w:sz w:val="20"/>
                <w:szCs w:val="20"/>
                <w:lang w:eastAsia="lv-LV"/>
              </w:rPr>
            </w:pPr>
            <w:r>
              <w:rPr>
                <w:rFonts w:eastAsia="Times New Roman"/>
                <w:color w:val="000000"/>
                <w:sz w:val="20"/>
                <w:szCs w:val="20"/>
                <w:lang w:eastAsia="lv-LV"/>
              </w:rPr>
              <w:t>2017</w:t>
            </w:r>
          </w:p>
        </w:tc>
        <w:tc>
          <w:tcPr>
            <w:tcW w:w="1053" w:type="dxa"/>
            <w:tcBorders>
              <w:top w:val="nil"/>
              <w:left w:val="nil"/>
              <w:bottom w:val="single" w:sz="8" w:space="0" w:color="auto"/>
              <w:right w:val="single" w:sz="8" w:space="0" w:color="auto"/>
            </w:tcBorders>
            <w:noWrap/>
            <w:vAlign w:val="bottom"/>
            <w:hideMark/>
          </w:tcPr>
          <w:p w14:paraId="54682ECB" w14:textId="77777777" w:rsidR="006C0950" w:rsidRDefault="006C0950" w:rsidP="003B2231">
            <w:pPr>
              <w:spacing w:after="0" w:line="240" w:lineRule="auto"/>
              <w:jc w:val="center"/>
              <w:rPr>
                <w:rFonts w:eastAsia="Times New Roman"/>
                <w:color w:val="000000"/>
                <w:sz w:val="20"/>
                <w:szCs w:val="20"/>
                <w:lang w:eastAsia="lv-LV"/>
              </w:rPr>
            </w:pPr>
            <w:r>
              <w:rPr>
                <w:rFonts w:eastAsia="Times New Roman"/>
                <w:color w:val="000000"/>
                <w:sz w:val="20"/>
                <w:szCs w:val="20"/>
                <w:lang w:eastAsia="lv-LV"/>
              </w:rPr>
              <w:t>2018</w:t>
            </w:r>
          </w:p>
        </w:tc>
        <w:tc>
          <w:tcPr>
            <w:tcW w:w="1074" w:type="dxa"/>
            <w:tcBorders>
              <w:top w:val="nil"/>
              <w:left w:val="nil"/>
              <w:bottom w:val="single" w:sz="8" w:space="0" w:color="auto"/>
              <w:right w:val="single" w:sz="8" w:space="0" w:color="auto"/>
            </w:tcBorders>
            <w:noWrap/>
            <w:vAlign w:val="bottom"/>
            <w:hideMark/>
          </w:tcPr>
          <w:p w14:paraId="3BD7F8D0" w14:textId="77777777" w:rsidR="006C0950" w:rsidRDefault="006C0950" w:rsidP="003B2231">
            <w:pPr>
              <w:spacing w:after="0" w:line="240" w:lineRule="auto"/>
              <w:jc w:val="center"/>
              <w:rPr>
                <w:rFonts w:eastAsia="Times New Roman"/>
                <w:color w:val="000000"/>
                <w:sz w:val="20"/>
                <w:szCs w:val="20"/>
                <w:lang w:eastAsia="lv-LV"/>
              </w:rPr>
            </w:pPr>
            <w:r>
              <w:rPr>
                <w:rFonts w:eastAsia="Times New Roman"/>
                <w:color w:val="000000"/>
                <w:sz w:val="20"/>
                <w:szCs w:val="20"/>
                <w:lang w:eastAsia="lv-LV"/>
              </w:rPr>
              <w:t>2019</w:t>
            </w:r>
          </w:p>
        </w:tc>
        <w:tc>
          <w:tcPr>
            <w:tcW w:w="1170" w:type="dxa"/>
            <w:tcBorders>
              <w:top w:val="nil"/>
              <w:left w:val="nil"/>
              <w:bottom w:val="single" w:sz="8" w:space="0" w:color="auto"/>
              <w:right w:val="single" w:sz="8" w:space="0" w:color="auto"/>
            </w:tcBorders>
            <w:noWrap/>
            <w:vAlign w:val="bottom"/>
            <w:hideMark/>
          </w:tcPr>
          <w:p w14:paraId="67711FF2" w14:textId="77777777" w:rsidR="006C0950" w:rsidRDefault="006C0950" w:rsidP="003B2231">
            <w:pPr>
              <w:spacing w:after="0" w:line="240" w:lineRule="auto"/>
              <w:jc w:val="center"/>
              <w:rPr>
                <w:rFonts w:eastAsia="Times New Roman"/>
                <w:color w:val="000000"/>
                <w:sz w:val="20"/>
                <w:szCs w:val="20"/>
                <w:lang w:eastAsia="lv-LV"/>
              </w:rPr>
            </w:pPr>
            <w:r>
              <w:rPr>
                <w:rFonts w:eastAsia="Times New Roman"/>
                <w:color w:val="000000"/>
                <w:sz w:val="20"/>
                <w:szCs w:val="20"/>
                <w:lang w:eastAsia="lv-LV"/>
              </w:rPr>
              <w:t>2020</w:t>
            </w:r>
          </w:p>
        </w:tc>
        <w:tc>
          <w:tcPr>
            <w:tcW w:w="1023" w:type="dxa"/>
            <w:tcBorders>
              <w:top w:val="nil"/>
              <w:left w:val="nil"/>
              <w:bottom w:val="single" w:sz="8" w:space="0" w:color="auto"/>
              <w:right w:val="single" w:sz="8" w:space="0" w:color="auto"/>
            </w:tcBorders>
            <w:noWrap/>
            <w:vAlign w:val="bottom"/>
            <w:hideMark/>
          </w:tcPr>
          <w:p w14:paraId="79E385B1" w14:textId="77777777" w:rsidR="006C0950" w:rsidRDefault="006C0950" w:rsidP="003B2231">
            <w:pPr>
              <w:spacing w:after="0" w:line="240" w:lineRule="auto"/>
              <w:jc w:val="center"/>
              <w:rPr>
                <w:rFonts w:eastAsia="Times New Roman"/>
                <w:color w:val="000000"/>
                <w:sz w:val="20"/>
                <w:szCs w:val="20"/>
                <w:lang w:eastAsia="lv-LV"/>
              </w:rPr>
            </w:pPr>
            <w:r>
              <w:rPr>
                <w:rFonts w:eastAsia="Times New Roman"/>
                <w:color w:val="000000"/>
                <w:sz w:val="20"/>
                <w:szCs w:val="20"/>
                <w:lang w:eastAsia="lv-LV"/>
              </w:rPr>
              <w:t>2021</w:t>
            </w:r>
          </w:p>
        </w:tc>
      </w:tr>
      <w:tr w:rsidR="006C0950" w14:paraId="0C912B73" w14:textId="77777777" w:rsidTr="006C0950">
        <w:trPr>
          <w:trHeight w:val="311"/>
          <w:jc w:val="center"/>
        </w:trPr>
        <w:tc>
          <w:tcPr>
            <w:tcW w:w="2926" w:type="dxa"/>
            <w:tcBorders>
              <w:top w:val="nil"/>
              <w:left w:val="single" w:sz="8" w:space="0" w:color="auto"/>
              <w:bottom w:val="single" w:sz="8" w:space="0" w:color="auto"/>
              <w:right w:val="single" w:sz="8" w:space="0" w:color="auto"/>
            </w:tcBorders>
            <w:noWrap/>
            <w:vAlign w:val="bottom"/>
            <w:hideMark/>
          </w:tcPr>
          <w:p w14:paraId="3A62ED95" w14:textId="77777777" w:rsidR="006C0950" w:rsidRDefault="006C0950" w:rsidP="003B2231">
            <w:pPr>
              <w:spacing w:after="0" w:line="240" w:lineRule="auto"/>
              <w:jc w:val="center"/>
              <w:rPr>
                <w:rFonts w:eastAsia="Times New Roman"/>
                <w:color w:val="000000"/>
                <w:sz w:val="20"/>
                <w:szCs w:val="20"/>
                <w:lang w:eastAsia="lv-LV"/>
              </w:rPr>
            </w:pPr>
            <w:proofErr w:type="spellStart"/>
            <w:r>
              <w:rPr>
                <w:rFonts w:eastAsia="Times New Roman"/>
                <w:color w:val="000000"/>
                <w:sz w:val="20"/>
                <w:szCs w:val="20"/>
                <w:lang w:eastAsia="lv-LV"/>
              </w:rPr>
              <w:t>Kopējie</w:t>
            </w:r>
            <w:proofErr w:type="spellEnd"/>
            <w:r>
              <w:rPr>
                <w:rFonts w:eastAsia="Times New Roman"/>
                <w:color w:val="000000"/>
                <w:sz w:val="20"/>
                <w:szCs w:val="20"/>
                <w:lang w:eastAsia="lv-LV"/>
              </w:rPr>
              <w:t xml:space="preserve"> </w:t>
            </w:r>
            <w:proofErr w:type="spellStart"/>
            <w:r>
              <w:rPr>
                <w:rFonts w:eastAsia="Times New Roman"/>
                <w:color w:val="000000"/>
                <w:sz w:val="20"/>
                <w:szCs w:val="20"/>
                <w:lang w:eastAsia="lv-LV"/>
              </w:rPr>
              <w:t>vispārējās</w:t>
            </w:r>
            <w:proofErr w:type="spellEnd"/>
            <w:r>
              <w:rPr>
                <w:rFonts w:eastAsia="Times New Roman"/>
                <w:color w:val="000000"/>
                <w:sz w:val="20"/>
                <w:szCs w:val="20"/>
                <w:lang w:eastAsia="lv-LV"/>
              </w:rPr>
              <w:t xml:space="preserve"> </w:t>
            </w:r>
            <w:proofErr w:type="spellStart"/>
            <w:r>
              <w:rPr>
                <w:rFonts w:eastAsia="Times New Roman"/>
                <w:color w:val="000000"/>
                <w:sz w:val="20"/>
                <w:szCs w:val="20"/>
                <w:lang w:eastAsia="lv-LV"/>
              </w:rPr>
              <w:t>valdības</w:t>
            </w:r>
            <w:proofErr w:type="spellEnd"/>
            <w:r>
              <w:rPr>
                <w:rFonts w:eastAsia="Times New Roman"/>
                <w:color w:val="000000"/>
                <w:sz w:val="20"/>
                <w:szCs w:val="20"/>
                <w:lang w:eastAsia="lv-LV"/>
              </w:rPr>
              <w:t xml:space="preserve"> </w:t>
            </w:r>
            <w:proofErr w:type="spellStart"/>
            <w:r>
              <w:rPr>
                <w:rFonts w:eastAsia="Times New Roman"/>
                <w:color w:val="000000"/>
                <w:sz w:val="20"/>
                <w:szCs w:val="20"/>
                <w:lang w:eastAsia="lv-LV"/>
              </w:rPr>
              <w:t>izdevumi</w:t>
            </w:r>
            <w:proofErr w:type="spellEnd"/>
            <w:r>
              <w:rPr>
                <w:rFonts w:eastAsia="Times New Roman"/>
                <w:color w:val="000000"/>
                <w:sz w:val="20"/>
                <w:szCs w:val="20"/>
                <w:lang w:eastAsia="lv-LV"/>
              </w:rPr>
              <w:t xml:space="preserve">, </w:t>
            </w:r>
            <w:proofErr w:type="spellStart"/>
            <w:r>
              <w:rPr>
                <w:rFonts w:eastAsia="Times New Roman"/>
                <w:color w:val="000000"/>
                <w:sz w:val="20"/>
                <w:szCs w:val="20"/>
                <w:lang w:eastAsia="lv-LV"/>
              </w:rPr>
              <w:t>miljoni</w:t>
            </w:r>
            <w:proofErr w:type="spellEnd"/>
            <w:r>
              <w:rPr>
                <w:rFonts w:eastAsia="Times New Roman"/>
                <w:color w:val="000000"/>
                <w:sz w:val="20"/>
                <w:szCs w:val="20"/>
                <w:lang w:eastAsia="lv-LV"/>
              </w:rPr>
              <w:t xml:space="preserve"> EUR</w:t>
            </w:r>
          </w:p>
        </w:tc>
        <w:tc>
          <w:tcPr>
            <w:tcW w:w="895" w:type="dxa"/>
            <w:tcBorders>
              <w:top w:val="nil"/>
              <w:left w:val="nil"/>
              <w:bottom w:val="single" w:sz="8" w:space="0" w:color="auto"/>
              <w:right w:val="single" w:sz="8" w:space="0" w:color="auto"/>
            </w:tcBorders>
            <w:vAlign w:val="bottom"/>
            <w:hideMark/>
          </w:tcPr>
          <w:p w14:paraId="00413B35" w14:textId="77777777" w:rsidR="006C0950" w:rsidRDefault="006C0950" w:rsidP="003B2231">
            <w:pPr>
              <w:spacing w:after="0" w:line="240" w:lineRule="auto"/>
              <w:jc w:val="center"/>
              <w:rPr>
                <w:rFonts w:eastAsia="Times New Roman"/>
                <w:color w:val="000000"/>
                <w:sz w:val="20"/>
                <w:szCs w:val="20"/>
                <w:lang w:eastAsia="lv-LV"/>
              </w:rPr>
            </w:pPr>
            <w:r>
              <w:rPr>
                <w:rFonts w:eastAsia="Times New Roman"/>
                <w:color w:val="000000"/>
                <w:sz w:val="20"/>
                <w:szCs w:val="20"/>
                <w:lang w:eastAsia="lv-LV"/>
              </w:rPr>
              <w:t>10 439</w:t>
            </w:r>
          </w:p>
        </w:tc>
        <w:tc>
          <w:tcPr>
            <w:tcW w:w="1053" w:type="dxa"/>
            <w:tcBorders>
              <w:top w:val="nil"/>
              <w:left w:val="nil"/>
              <w:bottom w:val="single" w:sz="8" w:space="0" w:color="auto"/>
              <w:right w:val="single" w:sz="8" w:space="0" w:color="auto"/>
            </w:tcBorders>
            <w:noWrap/>
            <w:vAlign w:val="bottom"/>
            <w:hideMark/>
          </w:tcPr>
          <w:p w14:paraId="61891E11" w14:textId="77777777" w:rsidR="006C0950" w:rsidRDefault="006C0950" w:rsidP="003B2231">
            <w:pPr>
              <w:spacing w:after="0" w:line="240" w:lineRule="auto"/>
              <w:jc w:val="center"/>
              <w:rPr>
                <w:rFonts w:eastAsia="Times New Roman"/>
                <w:color w:val="000000"/>
                <w:sz w:val="20"/>
                <w:szCs w:val="20"/>
                <w:lang w:eastAsia="lv-LV"/>
              </w:rPr>
            </w:pPr>
            <w:r>
              <w:rPr>
                <w:rFonts w:eastAsia="Times New Roman"/>
                <w:color w:val="000000"/>
                <w:sz w:val="20"/>
                <w:szCs w:val="20"/>
                <w:lang w:eastAsia="lv-LV"/>
              </w:rPr>
              <w:t>11 471</w:t>
            </w:r>
          </w:p>
        </w:tc>
        <w:tc>
          <w:tcPr>
            <w:tcW w:w="1074" w:type="dxa"/>
            <w:tcBorders>
              <w:top w:val="nil"/>
              <w:left w:val="nil"/>
              <w:bottom w:val="single" w:sz="8" w:space="0" w:color="auto"/>
              <w:right w:val="single" w:sz="8" w:space="0" w:color="auto"/>
            </w:tcBorders>
            <w:noWrap/>
            <w:vAlign w:val="bottom"/>
            <w:hideMark/>
          </w:tcPr>
          <w:p w14:paraId="64536CC2" w14:textId="77777777" w:rsidR="006C0950" w:rsidRDefault="006C0950" w:rsidP="003B2231">
            <w:pPr>
              <w:spacing w:after="0" w:line="240" w:lineRule="auto"/>
              <w:jc w:val="center"/>
              <w:rPr>
                <w:rFonts w:eastAsia="Times New Roman"/>
                <w:color w:val="000000"/>
                <w:sz w:val="20"/>
                <w:szCs w:val="20"/>
                <w:lang w:eastAsia="lv-LV"/>
              </w:rPr>
            </w:pPr>
            <w:r>
              <w:rPr>
                <w:rFonts w:eastAsia="Times New Roman"/>
                <w:color w:val="000000"/>
                <w:sz w:val="20"/>
                <w:szCs w:val="20"/>
                <w:lang w:eastAsia="lv-LV"/>
              </w:rPr>
              <w:t>11 697</w:t>
            </w:r>
          </w:p>
        </w:tc>
        <w:tc>
          <w:tcPr>
            <w:tcW w:w="1170" w:type="dxa"/>
            <w:tcBorders>
              <w:top w:val="nil"/>
              <w:left w:val="nil"/>
              <w:bottom w:val="single" w:sz="8" w:space="0" w:color="auto"/>
              <w:right w:val="single" w:sz="8" w:space="0" w:color="auto"/>
            </w:tcBorders>
            <w:noWrap/>
            <w:vAlign w:val="bottom"/>
            <w:hideMark/>
          </w:tcPr>
          <w:p w14:paraId="6F803CFE" w14:textId="77777777" w:rsidR="006C0950" w:rsidRDefault="006C0950" w:rsidP="003B2231">
            <w:pPr>
              <w:spacing w:after="0" w:line="240" w:lineRule="auto"/>
              <w:jc w:val="center"/>
              <w:rPr>
                <w:rFonts w:eastAsia="Times New Roman"/>
                <w:color w:val="000000"/>
                <w:sz w:val="20"/>
                <w:szCs w:val="20"/>
                <w:lang w:eastAsia="lv-LV"/>
              </w:rPr>
            </w:pPr>
            <w:r>
              <w:rPr>
                <w:rFonts w:eastAsia="Times New Roman"/>
                <w:color w:val="000000"/>
                <w:sz w:val="20"/>
                <w:szCs w:val="20"/>
                <w:lang w:eastAsia="lv-LV"/>
              </w:rPr>
              <w:t>13 115</w:t>
            </w:r>
          </w:p>
        </w:tc>
        <w:tc>
          <w:tcPr>
            <w:tcW w:w="1023" w:type="dxa"/>
            <w:tcBorders>
              <w:top w:val="nil"/>
              <w:left w:val="nil"/>
              <w:bottom w:val="single" w:sz="8" w:space="0" w:color="auto"/>
              <w:right w:val="single" w:sz="8" w:space="0" w:color="auto"/>
            </w:tcBorders>
            <w:noWrap/>
            <w:vAlign w:val="bottom"/>
            <w:hideMark/>
          </w:tcPr>
          <w:p w14:paraId="25B0D968" w14:textId="77777777" w:rsidR="006C0950" w:rsidRDefault="006C0950" w:rsidP="003B2231">
            <w:pPr>
              <w:spacing w:after="0" w:line="240" w:lineRule="auto"/>
              <w:jc w:val="center"/>
              <w:rPr>
                <w:rFonts w:eastAsia="Times New Roman"/>
                <w:color w:val="000000"/>
                <w:sz w:val="20"/>
                <w:szCs w:val="20"/>
                <w:lang w:eastAsia="lv-LV"/>
              </w:rPr>
            </w:pPr>
            <w:r>
              <w:rPr>
                <w:rFonts w:eastAsia="Times New Roman"/>
                <w:color w:val="000000"/>
                <w:sz w:val="20"/>
                <w:szCs w:val="20"/>
                <w:lang w:eastAsia="lv-LV"/>
              </w:rPr>
              <w:t>12 962</w:t>
            </w:r>
          </w:p>
        </w:tc>
      </w:tr>
      <w:tr w:rsidR="006C0950" w14:paraId="77FAA906" w14:textId="77777777" w:rsidTr="006C0950">
        <w:trPr>
          <w:trHeight w:val="311"/>
          <w:jc w:val="center"/>
        </w:trPr>
        <w:tc>
          <w:tcPr>
            <w:tcW w:w="2926" w:type="dxa"/>
            <w:tcBorders>
              <w:top w:val="nil"/>
              <w:left w:val="single" w:sz="8" w:space="0" w:color="auto"/>
              <w:bottom w:val="single" w:sz="8" w:space="0" w:color="auto"/>
              <w:right w:val="single" w:sz="8" w:space="0" w:color="auto"/>
            </w:tcBorders>
            <w:noWrap/>
            <w:vAlign w:val="bottom"/>
            <w:hideMark/>
          </w:tcPr>
          <w:p w14:paraId="383C84E3" w14:textId="77777777" w:rsidR="006C0950" w:rsidRDefault="006C0950" w:rsidP="003B2231">
            <w:pPr>
              <w:spacing w:after="0" w:line="240" w:lineRule="auto"/>
              <w:jc w:val="center"/>
              <w:rPr>
                <w:rFonts w:eastAsia="Times New Roman"/>
                <w:color w:val="000000"/>
                <w:sz w:val="20"/>
                <w:szCs w:val="20"/>
                <w:lang w:eastAsia="lv-LV"/>
              </w:rPr>
            </w:pPr>
            <w:proofErr w:type="spellStart"/>
            <w:r>
              <w:rPr>
                <w:rFonts w:eastAsia="Times New Roman"/>
                <w:color w:val="000000"/>
                <w:sz w:val="20"/>
                <w:szCs w:val="20"/>
                <w:lang w:eastAsia="lv-LV"/>
              </w:rPr>
              <w:t>Kopējie</w:t>
            </w:r>
            <w:proofErr w:type="spellEnd"/>
            <w:r>
              <w:rPr>
                <w:rFonts w:eastAsia="Times New Roman"/>
                <w:color w:val="000000"/>
                <w:sz w:val="20"/>
                <w:szCs w:val="20"/>
                <w:lang w:eastAsia="lv-LV"/>
              </w:rPr>
              <w:t xml:space="preserve"> </w:t>
            </w:r>
            <w:proofErr w:type="spellStart"/>
            <w:r>
              <w:rPr>
                <w:rFonts w:eastAsia="Times New Roman"/>
                <w:color w:val="000000"/>
                <w:sz w:val="20"/>
                <w:szCs w:val="20"/>
                <w:lang w:eastAsia="lv-LV"/>
              </w:rPr>
              <w:t>vispārējās</w:t>
            </w:r>
            <w:proofErr w:type="spellEnd"/>
            <w:r>
              <w:rPr>
                <w:rFonts w:eastAsia="Times New Roman"/>
                <w:color w:val="000000"/>
                <w:sz w:val="20"/>
                <w:szCs w:val="20"/>
                <w:lang w:eastAsia="lv-LV"/>
              </w:rPr>
              <w:t xml:space="preserve"> </w:t>
            </w:r>
            <w:proofErr w:type="spellStart"/>
            <w:r>
              <w:rPr>
                <w:rFonts w:eastAsia="Times New Roman"/>
                <w:color w:val="000000"/>
                <w:sz w:val="20"/>
                <w:szCs w:val="20"/>
                <w:lang w:eastAsia="lv-LV"/>
              </w:rPr>
              <w:t>valdības</w:t>
            </w:r>
            <w:proofErr w:type="spellEnd"/>
            <w:r>
              <w:rPr>
                <w:rFonts w:eastAsia="Times New Roman"/>
                <w:color w:val="000000"/>
                <w:sz w:val="20"/>
                <w:szCs w:val="20"/>
                <w:lang w:eastAsia="lv-LV"/>
              </w:rPr>
              <w:t xml:space="preserve"> </w:t>
            </w:r>
            <w:proofErr w:type="spellStart"/>
            <w:r>
              <w:rPr>
                <w:rFonts w:eastAsia="Times New Roman"/>
                <w:color w:val="000000"/>
                <w:sz w:val="20"/>
                <w:szCs w:val="20"/>
                <w:lang w:eastAsia="lv-LV"/>
              </w:rPr>
              <w:t>izdevumi</w:t>
            </w:r>
            <w:proofErr w:type="spellEnd"/>
            <w:r>
              <w:rPr>
                <w:rFonts w:eastAsia="Times New Roman"/>
                <w:color w:val="000000"/>
                <w:sz w:val="20"/>
                <w:szCs w:val="20"/>
                <w:lang w:eastAsia="lv-LV"/>
              </w:rPr>
              <w:t xml:space="preserve"> </w:t>
            </w:r>
            <w:proofErr w:type="spellStart"/>
            <w:r>
              <w:rPr>
                <w:rFonts w:eastAsia="Times New Roman"/>
                <w:color w:val="000000"/>
                <w:sz w:val="20"/>
                <w:szCs w:val="20"/>
                <w:lang w:eastAsia="lv-LV"/>
              </w:rPr>
              <w:t>veselības</w:t>
            </w:r>
            <w:proofErr w:type="spellEnd"/>
            <w:r>
              <w:rPr>
                <w:rFonts w:eastAsia="Times New Roman"/>
                <w:color w:val="000000"/>
                <w:sz w:val="20"/>
                <w:szCs w:val="20"/>
                <w:lang w:eastAsia="lv-LV"/>
              </w:rPr>
              <w:t xml:space="preserve"> </w:t>
            </w:r>
            <w:proofErr w:type="spellStart"/>
            <w:r>
              <w:rPr>
                <w:rFonts w:eastAsia="Times New Roman"/>
                <w:color w:val="000000"/>
                <w:sz w:val="20"/>
                <w:szCs w:val="20"/>
                <w:lang w:eastAsia="lv-LV"/>
              </w:rPr>
              <w:t>aprūpei</w:t>
            </w:r>
            <w:proofErr w:type="spellEnd"/>
            <w:r>
              <w:rPr>
                <w:rFonts w:eastAsia="Times New Roman"/>
                <w:color w:val="000000"/>
                <w:sz w:val="20"/>
                <w:szCs w:val="20"/>
                <w:lang w:eastAsia="lv-LV"/>
              </w:rPr>
              <w:t xml:space="preserve">, </w:t>
            </w:r>
            <w:proofErr w:type="spellStart"/>
            <w:r>
              <w:rPr>
                <w:rFonts w:eastAsia="Times New Roman"/>
                <w:color w:val="000000"/>
                <w:sz w:val="20"/>
                <w:szCs w:val="20"/>
                <w:lang w:eastAsia="lv-LV"/>
              </w:rPr>
              <w:t>miljoni</w:t>
            </w:r>
            <w:proofErr w:type="spellEnd"/>
            <w:r>
              <w:rPr>
                <w:rFonts w:eastAsia="Times New Roman"/>
                <w:color w:val="000000"/>
                <w:sz w:val="20"/>
                <w:szCs w:val="20"/>
                <w:lang w:eastAsia="lv-LV"/>
              </w:rPr>
              <w:t xml:space="preserve"> EUR</w:t>
            </w:r>
          </w:p>
        </w:tc>
        <w:tc>
          <w:tcPr>
            <w:tcW w:w="895" w:type="dxa"/>
            <w:tcBorders>
              <w:top w:val="nil"/>
              <w:left w:val="nil"/>
              <w:bottom w:val="single" w:sz="8" w:space="0" w:color="auto"/>
              <w:right w:val="single" w:sz="8" w:space="0" w:color="auto"/>
            </w:tcBorders>
            <w:vAlign w:val="bottom"/>
            <w:hideMark/>
          </w:tcPr>
          <w:p w14:paraId="04C2D574" w14:textId="77777777" w:rsidR="006C0950" w:rsidRDefault="006C0950" w:rsidP="003B2231">
            <w:pPr>
              <w:spacing w:after="0" w:line="240" w:lineRule="auto"/>
              <w:jc w:val="center"/>
              <w:rPr>
                <w:rFonts w:eastAsia="Times New Roman"/>
                <w:color w:val="000000"/>
                <w:sz w:val="20"/>
                <w:szCs w:val="20"/>
                <w:lang w:eastAsia="lv-LV"/>
              </w:rPr>
            </w:pPr>
            <w:r>
              <w:rPr>
                <w:rFonts w:eastAsia="Times New Roman"/>
                <w:color w:val="000000"/>
                <w:sz w:val="20"/>
                <w:szCs w:val="20"/>
                <w:lang w:eastAsia="lv-LV"/>
              </w:rPr>
              <w:t>947</w:t>
            </w:r>
          </w:p>
        </w:tc>
        <w:tc>
          <w:tcPr>
            <w:tcW w:w="1053" w:type="dxa"/>
            <w:tcBorders>
              <w:top w:val="nil"/>
              <w:left w:val="nil"/>
              <w:bottom w:val="single" w:sz="8" w:space="0" w:color="auto"/>
              <w:right w:val="single" w:sz="8" w:space="0" w:color="auto"/>
            </w:tcBorders>
            <w:noWrap/>
            <w:vAlign w:val="bottom"/>
            <w:hideMark/>
          </w:tcPr>
          <w:p w14:paraId="41838694" w14:textId="77777777" w:rsidR="006C0950" w:rsidRDefault="006C0950" w:rsidP="003B2231">
            <w:pPr>
              <w:spacing w:after="0" w:line="240" w:lineRule="auto"/>
              <w:jc w:val="center"/>
              <w:rPr>
                <w:rFonts w:eastAsia="Times New Roman"/>
                <w:color w:val="000000"/>
                <w:sz w:val="20"/>
                <w:szCs w:val="20"/>
                <w:lang w:eastAsia="lv-LV"/>
              </w:rPr>
            </w:pPr>
            <w:r>
              <w:rPr>
                <w:rFonts w:eastAsia="Times New Roman"/>
                <w:color w:val="000000"/>
                <w:sz w:val="20"/>
                <w:szCs w:val="20"/>
                <w:lang w:eastAsia="lv-LV"/>
              </w:rPr>
              <w:t>1172</w:t>
            </w:r>
          </w:p>
        </w:tc>
        <w:tc>
          <w:tcPr>
            <w:tcW w:w="1074" w:type="dxa"/>
            <w:tcBorders>
              <w:top w:val="nil"/>
              <w:left w:val="nil"/>
              <w:bottom w:val="single" w:sz="8" w:space="0" w:color="auto"/>
              <w:right w:val="single" w:sz="8" w:space="0" w:color="auto"/>
            </w:tcBorders>
            <w:noWrap/>
            <w:vAlign w:val="bottom"/>
            <w:hideMark/>
          </w:tcPr>
          <w:p w14:paraId="6DCEA185" w14:textId="77777777" w:rsidR="006C0950" w:rsidRDefault="006C0950" w:rsidP="003B2231">
            <w:pPr>
              <w:spacing w:after="0" w:line="240" w:lineRule="auto"/>
              <w:jc w:val="center"/>
              <w:rPr>
                <w:rFonts w:eastAsia="Times New Roman"/>
                <w:color w:val="000000"/>
                <w:sz w:val="20"/>
                <w:szCs w:val="20"/>
                <w:lang w:eastAsia="lv-LV"/>
              </w:rPr>
            </w:pPr>
            <w:r>
              <w:rPr>
                <w:rFonts w:eastAsia="Times New Roman"/>
                <w:color w:val="000000"/>
                <w:sz w:val="20"/>
                <w:szCs w:val="20"/>
                <w:lang w:eastAsia="lv-LV"/>
              </w:rPr>
              <w:t>1292</w:t>
            </w:r>
          </w:p>
        </w:tc>
        <w:tc>
          <w:tcPr>
            <w:tcW w:w="1170" w:type="dxa"/>
            <w:tcBorders>
              <w:top w:val="nil"/>
              <w:left w:val="nil"/>
              <w:bottom w:val="single" w:sz="8" w:space="0" w:color="auto"/>
              <w:right w:val="single" w:sz="8" w:space="0" w:color="auto"/>
            </w:tcBorders>
            <w:noWrap/>
            <w:vAlign w:val="bottom"/>
            <w:hideMark/>
          </w:tcPr>
          <w:p w14:paraId="2B176FA4" w14:textId="77777777" w:rsidR="006C0950" w:rsidRDefault="006C0950" w:rsidP="003B2231">
            <w:pPr>
              <w:spacing w:after="0" w:line="240" w:lineRule="auto"/>
              <w:jc w:val="center"/>
              <w:rPr>
                <w:rFonts w:eastAsia="Times New Roman"/>
                <w:color w:val="000000"/>
                <w:sz w:val="20"/>
                <w:szCs w:val="20"/>
                <w:lang w:eastAsia="lv-LV"/>
              </w:rPr>
            </w:pPr>
            <w:r>
              <w:rPr>
                <w:rFonts w:eastAsia="Times New Roman"/>
                <w:color w:val="000000"/>
                <w:sz w:val="20"/>
                <w:szCs w:val="20"/>
                <w:lang w:eastAsia="lv-LV"/>
              </w:rPr>
              <w:t>1 458</w:t>
            </w:r>
          </w:p>
        </w:tc>
        <w:tc>
          <w:tcPr>
            <w:tcW w:w="1023" w:type="dxa"/>
            <w:tcBorders>
              <w:top w:val="nil"/>
              <w:left w:val="nil"/>
              <w:bottom w:val="single" w:sz="8" w:space="0" w:color="auto"/>
              <w:right w:val="single" w:sz="8" w:space="0" w:color="auto"/>
            </w:tcBorders>
            <w:noWrap/>
            <w:vAlign w:val="bottom"/>
            <w:hideMark/>
          </w:tcPr>
          <w:p w14:paraId="3D22B807" w14:textId="77777777" w:rsidR="006C0950" w:rsidRDefault="006C0950" w:rsidP="003B2231">
            <w:pPr>
              <w:spacing w:after="0" w:line="240" w:lineRule="auto"/>
              <w:jc w:val="center"/>
              <w:rPr>
                <w:rFonts w:eastAsia="Times New Roman"/>
                <w:color w:val="000000"/>
                <w:sz w:val="20"/>
                <w:szCs w:val="20"/>
                <w:lang w:eastAsia="lv-LV"/>
              </w:rPr>
            </w:pPr>
            <w:r>
              <w:rPr>
                <w:rFonts w:eastAsia="Times New Roman"/>
                <w:color w:val="000000"/>
                <w:sz w:val="20"/>
                <w:szCs w:val="20"/>
                <w:lang w:eastAsia="lv-LV"/>
              </w:rPr>
              <w:t>1 618</w:t>
            </w:r>
          </w:p>
        </w:tc>
      </w:tr>
      <w:tr w:rsidR="006C0950" w14:paraId="2D34C945" w14:textId="77777777" w:rsidTr="006C0950">
        <w:trPr>
          <w:trHeight w:val="311"/>
          <w:jc w:val="center"/>
        </w:trPr>
        <w:tc>
          <w:tcPr>
            <w:tcW w:w="2926" w:type="dxa"/>
            <w:tcBorders>
              <w:top w:val="nil"/>
              <w:left w:val="single" w:sz="8" w:space="0" w:color="auto"/>
              <w:bottom w:val="single" w:sz="8" w:space="0" w:color="auto"/>
              <w:right w:val="single" w:sz="8" w:space="0" w:color="auto"/>
            </w:tcBorders>
            <w:noWrap/>
            <w:vAlign w:val="bottom"/>
            <w:hideMark/>
          </w:tcPr>
          <w:p w14:paraId="66334C21" w14:textId="77777777" w:rsidR="006C0950" w:rsidRDefault="006C0950" w:rsidP="003B2231">
            <w:pPr>
              <w:spacing w:after="0" w:line="240" w:lineRule="auto"/>
              <w:jc w:val="center"/>
              <w:rPr>
                <w:rFonts w:eastAsia="Times New Roman"/>
                <w:i/>
                <w:iCs/>
                <w:color w:val="000000"/>
                <w:sz w:val="20"/>
                <w:szCs w:val="20"/>
                <w:lang w:eastAsia="lv-LV"/>
              </w:rPr>
            </w:pPr>
            <w:r>
              <w:rPr>
                <w:rFonts w:eastAsia="Times New Roman"/>
                <w:i/>
                <w:iCs/>
                <w:color w:val="000000"/>
                <w:sz w:val="20"/>
                <w:szCs w:val="20"/>
                <w:lang w:eastAsia="lv-LV"/>
              </w:rPr>
              <w:t xml:space="preserve">% no </w:t>
            </w:r>
            <w:proofErr w:type="spellStart"/>
            <w:r>
              <w:rPr>
                <w:rFonts w:eastAsia="Times New Roman"/>
                <w:i/>
                <w:iCs/>
                <w:color w:val="000000"/>
                <w:sz w:val="20"/>
                <w:szCs w:val="20"/>
                <w:lang w:eastAsia="lv-LV"/>
              </w:rPr>
              <w:t>kopējiem</w:t>
            </w:r>
            <w:proofErr w:type="spellEnd"/>
            <w:r>
              <w:rPr>
                <w:rFonts w:eastAsia="Times New Roman"/>
                <w:i/>
                <w:iCs/>
                <w:color w:val="000000"/>
                <w:sz w:val="20"/>
                <w:szCs w:val="20"/>
                <w:lang w:eastAsia="lv-LV"/>
              </w:rPr>
              <w:t xml:space="preserve"> </w:t>
            </w:r>
            <w:proofErr w:type="spellStart"/>
            <w:r>
              <w:rPr>
                <w:rFonts w:eastAsia="Times New Roman"/>
                <w:i/>
                <w:iCs/>
                <w:color w:val="000000"/>
                <w:sz w:val="20"/>
                <w:szCs w:val="20"/>
                <w:lang w:eastAsia="lv-LV"/>
              </w:rPr>
              <w:t>vispārējās</w:t>
            </w:r>
            <w:proofErr w:type="spellEnd"/>
            <w:r>
              <w:rPr>
                <w:rFonts w:eastAsia="Times New Roman"/>
                <w:i/>
                <w:iCs/>
                <w:color w:val="000000"/>
                <w:sz w:val="20"/>
                <w:szCs w:val="20"/>
                <w:lang w:eastAsia="lv-LV"/>
              </w:rPr>
              <w:t xml:space="preserve"> </w:t>
            </w:r>
            <w:proofErr w:type="spellStart"/>
            <w:r>
              <w:rPr>
                <w:rFonts w:eastAsia="Times New Roman"/>
                <w:i/>
                <w:iCs/>
                <w:color w:val="000000"/>
                <w:sz w:val="20"/>
                <w:szCs w:val="20"/>
                <w:lang w:eastAsia="lv-LV"/>
              </w:rPr>
              <w:t>valdības</w:t>
            </w:r>
            <w:proofErr w:type="spellEnd"/>
            <w:r>
              <w:rPr>
                <w:rFonts w:eastAsia="Times New Roman"/>
                <w:i/>
                <w:iCs/>
                <w:color w:val="000000"/>
                <w:sz w:val="20"/>
                <w:szCs w:val="20"/>
                <w:lang w:eastAsia="lv-LV"/>
              </w:rPr>
              <w:t xml:space="preserve"> </w:t>
            </w:r>
            <w:proofErr w:type="spellStart"/>
            <w:r>
              <w:rPr>
                <w:rFonts w:eastAsia="Times New Roman"/>
                <w:i/>
                <w:iCs/>
                <w:color w:val="000000"/>
                <w:sz w:val="20"/>
                <w:szCs w:val="20"/>
                <w:lang w:eastAsia="lv-LV"/>
              </w:rPr>
              <w:t>izdevumiem</w:t>
            </w:r>
            <w:proofErr w:type="spellEnd"/>
          </w:p>
        </w:tc>
        <w:tc>
          <w:tcPr>
            <w:tcW w:w="895" w:type="dxa"/>
            <w:tcBorders>
              <w:top w:val="nil"/>
              <w:left w:val="nil"/>
              <w:bottom w:val="single" w:sz="8" w:space="0" w:color="auto"/>
              <w:right w:val="single" w:sz="8" w:space="0" w:color="auto"/>
            </w:tcBorders>
            <w:vAlign w:val="bottom"/>
            <w:hideMark/>
          </w:tcPr>
          <w:p w14:paraId="58FC7F0E" w14:textId="77777777" w:rsidR="006C0950" w:rsidRDefault="006C0950" w:rsidP="003B2231">
            <w:pPr>
              <w:spacing w:after="0" w:line="240" w:lineRule="auto"/>
              <w:jc w:val="center"/>
              <w:rPr>
                <w:rFonts w:eastAsia="Times New Roman"/>
                <w:i/>
                <w:iCs/>
                <w:color w:val="000000"/>
                <w:sz w:val="20"/>
                <w:szCs w:val="20"/>
                <w:lang w:eastAsia="lv-LV"/>
              </w:rPr>
            </w:pPr>
            <w:r>
              <w:rPr>
                <w:rFonts w:eastAsia="Times New Roman"/>
                <w:i/>
                <w:iCs/>
                <w:color w:val="000000"/>
                <w:sz w:val="20"/>
                <w:szCs w:val="20"/>
                <w:lang w:eastAsia="lv-LV"/>
              </w:rPr>
              <w:t>9.6%</w:t>
            </w:r>
          </w:p>
        </w:tc>
        <w:tc>
          <w:tcPr>
            <w:tcW w:w="1053" w:type="dxa"/>
            <w:tcBorders>
              <w:top w:val="nil"/>
              <w:left w:val="nil"/>
              <w:bottom w:val="single" w:sz="8" w:space="0" w:color="auto"/>
              <w:right w:val="single" w:sz="8" w:space="0" w:color="auto"/>
            </w:tcBorders>
            <w:noWrap/>
            <w:vAlign w:val="bottom"/>
            <w:hideMark/>
          </w:tcPr>
          <w:p w14:paraId="69A31998" w14:textId="77777777" w:rsidR="006C0950" w:rsidRDefault="006C0950" w:rsidP="003B2231">
            <w:pPr>
              <w:spacing w:after="0" w:line="240" w:lineRule="auto"/>
              <w:jc w:val="center"/>
              <w:rPr>
                <w:rFonts w:eastAsia="Times New Roman"/>
                <w:i/>
                <w:iCs/>
                <w:color w:val="000000"/>
                <w:sz w:val="20"/>
                <w:szCs w:val="20"/>
                <w:lang w:eastAsia="lv-LV"/>
              </w:rPr>
            </w:pPr>
            <w:r>
              <w:rPr>
                <w:rFonts w:eastAsia="Times New Roman"/>
                <w:i/>
                <w:iCs/>
                <w:color w:val="000000"/>
                <w:sz w:val="20"/>
                <w:szCs w:val="20"/>
                <w:lang w:eastAsia="lv-LV"/>
              </w:rPr>
              <w:t>10,2%</w:t>
            </w:r>
          </w:p>
        </w:tc>
        <w:tc>
          <w:tcPr>
            <w:tcW w:w="1074" w:type="dxa"/>
            <w:tcBorders>
              <w:top w:val="nil"/>
              <w:left w:val="nil"/>
              <w:bottom w:val="single" w:sz="8" w:space="0" w:color="auto"/>
              <w:right w:val="single" w:sz="8" w:space="0" w:color="auto"/>
            </w:tcBorders>
            <w:noWrap/>
            <w:vAlign w:val="bottom"/>
            <w:hideMark/>
          </w:tcPr>
          <w:p w14:paraId="3119D06F" w14:textId="77777777" w:rsidR="006C0950" w:rsidRDefault="006C0950" w:rsidP="003B2231">
            <w:pPr>
              <w:spacing w:after="0" w:line="240" w:lineRule="auto"/>
              <w:jc w:val="center"/>
              <w:rPr>
                <w:rFonts w:eastAsia="Times New Roman"/>
                <w:i/>
                <w:iCs/>
                <w:color w:val="000000"/>
                <w:sz w:val="20"/>
                <w:szCs w:val="20"/>
                <w:lang w:eastAsia="lv-LV"/>
              </w:rPr>
            </w:pPr>
            <w:r>
              <w:rPr>
                <w:rFonts w:eastAsia="Times New Roman"/>
                <w:i/>
                <w:iCs/>
                <w:color w:val="000000"/>
                <w:sz w:val="20"/>
                <w:szCs w:val="20"/>
                <w:lang w:eastAsia="lv-LV"/>
              </w:rPr>
              <w:t>11,0%</w:t>
            </w:r>
          </w:p>
        </w:tc>
        <w:tc>
          <w:tcPr>
            <w:tcW w:w="1170" w:type="dxa"/>
            <w:tcBorders>
              <w:top w:val="nil"/>
              <w:left w:val="nil"/>
              <w:bottom w:val="single" w:sz="8" w:space="0" w:color="auto"/>
              <w:right w:val="single" w:sz="8" w:space="0" w:color="auto"/>
            </w:tcBorders>
            <w:noWrap/>
            <w:vAlign w:val="bottom"/>
            <w:hideMark/>
          </w:tcPr>
          <w:p w14:paraId="465E0199" w14:textId="77777777" w:rsidR="006C0950" w:rsidRDefault="006C0950" w:rsidP="003B2231">
            <w:pPr>
              <w:spacing w:after="0" w:line="240" w:lineRule="auto"/>
              <w:jc w:val="center"/>
              <w:rPr>
                <w:rFonts w:eastAsia="Times New Roman"/>
                <w:i/>
                <w:iCs/>
                <w:color w:val="000000"/>
                <w:sz w:val="20"/>
                <w:szCs w:val="20"/>
                <w:lang w:eastAsia="lv-LV"/>
              </w:rPr>
            </w:pPr>
            <w:r>
              <w:rPr>
                <w:rFonts w:eastAsia="Times New Roman"/>
                <w:i/>
                <w:iCs/>
                <w:color w:val="000000"/>
                <w:sz w:val="20"/>
                <w:szCs w:val="20"/>
                <w:lang w:eastAsia="lv-LV"/>
              </w:rPr>
              <w:t>11,1%</w:t>
            </w:r>
          </w:p>
        </w:tc>
        <w:tc>
          <w:tcPr>
            <w:tcW w:w="1023" w:type="dxa"/>
            <w:tcBorders>
              <w:top w:val="nil"/>
              <w:left w:val="nil"/>
              <w:bottom w:val="single" w:sz="8" w:space="0" w:color="auto"/>
              <w:right w:val="single" w:sz="8" w:space="0" w:color="auto"/>
            </w:tcBorders>
            <w:noWrap/>
            <w:vAlign w:val="bottom"/>
            <w:hideMark/>
          </w:tcPr>
          <w:p w14:paraId="1F702B2B" w14:textId="77777777" w:rsidR="006C0950" w:rsidRDefault="006C0950" w:rsidP="003B2231">
            <w:pPr>
              <w:spacing w:after="0" w:line="240" w:lineRule="auto"/>
              <w:jc w:val="center"/>
              <w:rPr>
                <w:rFonts w:eastAsia="Times New Roman"/>
                <w:i/>
                <w:iCs/>
                <w:color w:val="000000"/>
                <w:sz w:val="20"/>
                <w:szCs w:val="20"/>
                <w:lang w:eastAsia="lv-LV"/>
              </w:rPr>
            </w:pPr>
            <w:r>
              <w:rPr>
                <w:rFonts w:eastAsia="Times New Roman"/>
                <w:i/>
                <w:iCs/>
                <w:color w:val="000000"/>
                <w:sz w:val="20"/>
                <w:szCs w:val="20"/>
                <w:lang w:eastAsia="lv-LV"/>
              </w:rPr>
              <w:t>12,5%</w:t>
            </w:r>
          </w:p>
        </w:tc>
      </w:tr>
      <w:tr w:rsidR="006C0950" w14:paraId="20847606" w14:textId="77777777" w:rsidTr="006C0950">
        <w:trPr>
          <w:trHeight w:val="311"/>
          <w:jc w:val="center"/>
        </w:trPr>
        <w:tc>
          <w:tcPr>
            <w:tcW w:w="2926" w:type="dxa"/>
            <w:tcBorders>
              <w:top w:val="nil"/>
              <w:left w:val="single" w:sz="8" w:space="0" w:color="auto"/>
              <w:bottom w:val="single" w:sz="8" w:space="0" w:color="auto"/>
              <w:right w:val="single" w:sz="8" w:space="0" w:color="auto"/>
            </w:tcBorders>
            <w:noWrap/>
            <w:vAlign w:val="bottom"/>
            <w:hideMark/>
          </w:tcPr>
          <w:p w14:paraId="5D1A1BD4" w14:textId="77777777" w:rsidR="006C0950" w:rsidRDefault="006C0950" w:rsidP="003B2231">
            <w:pPr>
              <w:spacing w:after="0" w:line="240" w:lineRule="auto"/>
              <w:jc w:val="center"/>
              <w:rPr>
                <w:rFonts w:eastAsia="Times New Roman"/>
                <w:i/>
                <w:iCs/>
                <w:color w:val="000000"/>
                <w:sz w:val="20"/>
                <w:szCs w:val="20"/>
                <w:lang w:eastAsia="lv-LV"/>
              </w:rPr>
            </w:pPr>
            <w:r>
              <w:rPr>
                <w:rFonts w:eastAsia="Times New Roman"/>
                <w:i/>
                <w:iCs/>
                <w:color w:val="000000"/>
                <w:sz w:val="20"/>
                <w:szCs w:val="20"/>
                <w:lang w:eastAsia="lv-LV"/>
              </w:rPr>
              <w:t>% no IKP</w:t>
            </w:r>
          </w:p>
        </w:tc>
        <w:tc>
          <w:tcPr>
            <w:tcW w:w="895" w:type="dxa"/>
            <w:tcBorders>
              <w:top w:val="nil"/>
              <w:left w:val="nil"/>
              <w:bottom w:val="single" w:sz="8" w:space="0" w:color="auto"/>
              <w:right w:val="single" w:sz="8" w:space="0" w:color="auto"/>
            </w:tcBorders>
            <w:vAlign w:val="bottom"/>
            <w:hideMark/>
          </w:tcPr>
          <w:p w14:paraId="4DAA83F5" w14:textId="77777777" w:rsidR="006C0950" w:rsidRDefault="006C0950" w:rsidP="003B2231">
            <w:pPr>
              <w:spacing w:after="0" w:line="240" w:lineRule="auto"/>
              <w:jc w:val="center"/>
              <w:rPr>
                <w:rFonts w:eastAsia="Times New Roman"/>
                <w:i/>
                <w:iCs/>
                <w:color w:val="000000"/>
                <w:sz w:val="20"/>
                <w:szCs w:val="20"/>
                <w:lang w:eastAsia="lv-LV"/>
              </w:rPr>
            </w:pPr>
            <w:r>
              <w:rPr>
                <w:rFonts w:eastAsia="Times New Roman"/>
                <w:i/>
                <w:iCs/>
                <w:color w:val="000000"/>
                <w:sz w:val="20"/>
                <w:szCs w:val="20"/>
                <w:lang w:eastAsia="lv-LV"/>
              </w:rPr>
              <w:t>3.5%</w:t>
            </w:r>
          </w:p>
        </w:tc>
        <w:tc>
          <w:tcPr>
            <w:tcW w:w="1053" w:type="dxa"/>
            <w:tcBorders>
              <w:top w:val="nil"/>
              <w:left w:val="nil"/>
              <w:bottom w:val="single" w:sz="8" w:space="0" w:color="auto"/>
              <w:right w:val="single" w:sz="8" w:space="0" w:color="auto"/>
            </w:tcBorders>
            <w:noWrap/>
            <w:vAlign w:val="bottom"/>
            <w:hideMark/>
          </w:tcPr>
          <w:p w14:paraId="21953615" w14:textId="77777777" w:rsidR="006C0950" w:rsidRDefault="006C0950" w:rsidP="003B2231">
            <w:pPr>
              <w:spacing w:after="0" w:line="240" w:lineRule="auto"/>
              <w:jc w:val="center"/>
              <w:rPr>
                <w:rFonts w:eastAsia="Times New Roman"/>
                <w:i/>
                <w:iCs/>
                <w:color w:val="000000"/>
                <w:sz w:val="20"/>
                <w:szCs w:val="20"/>
                <w:lang w:eastAsia="lv-LV"/>
              </w:rPr>
            </w:pPr>
            <w:r>
              <w:rPr>
                <w:rFonts w:eastAsia="Times New Roman"/>
                <w:i/>
                <w:iCs/>
                <w:color w:val="000000"/>
                <w:sz w:val="20"/>
                <w:szCs w:val="20"/>
                <w:lang w:eastAsia="lv-LV"/>
              </w:rPr>
              <w:t>4%</w:t>
            </w:r>
          </w:p>
        </w:tc>
        <w:tc>
          <w:tcPr>
            <w:tcW w:w="1074" w:type="dxa"/>
            <w:tcBorders>
              <w:top w:val="nil"/>
              <w:left w:val="nil"/>
              <w:bottom w:val="single" w:sz="8" w:space="0" w:color="auto"/>
              <w:right w:val="single" w:sz="8" w:space="0" w:color="auto"/>
            </w:tcBorders>
            <w:noWrap/>
            <w:vAlign w:val="bottom"/>
            <w:hideMark/>
          </w:tcPr>
          <w:p w14:paraId="74488291" w14:textId="77777777" w:rsidR="006C0950" w:rsidRDefault="006C0950" w:rsidP="003B2231">
            <w:pPr>
              <w:spacing w:after="0" w:line="240" w:lineRule="auto"/>
              <w:jc w:val="center"/>
              <w:rPr>
                <w:rFonts w:eastAsia="Times New Roman"/>
                <w:i/>
                <w:iCs/>
                <w:color w:val="000000"/>
                <w:sz w:val="20"/>
                <w:szCs w:val="20"/>
                <w:lang w:eastAsia="lv-LV"/>
              </w:rPr>
            </w:pPr>
            <w:r>
              <w:rPr>
                <w:rFonts w:eastAsia="Times New Roman"/>
                <w:i/>
                <w:iCs/>
                <w:color w:val="000000"/>
                <w:sz w:val="20"/>
                <w:szCs w:val="20"/>
                <w:lang w:eastAsia="lv-LV"/>
              </w:rPr>
              <w:t>4,2%</w:t>
            </w:r>
          </w:p>
        </w:tc>
        <w:tc>
          <w:tcPr>
            <w:tcW w:w="1170" w:type="dxa"/>
            <w:tcBorders>
              <w:top w:val="nil"/>
              <w:left w:val="nil"/>
              <w:bottom w:val="single" w:sz="8" w:space="0" w:color="auto"/>
              <w:right w:val="single" w:sz="8" w:space="0" w:color="auto"/>
            </w:tcBorders>
            <w:noWrap/>
            <w:vAlign w:val="bottom"/>
            <w:hideMark/>
          </w:tcPr>
          <w:p w14:paraId="1CC5E4B2" w14:textId="77777777" w:rsidR="006C0950" w:rsidRDefault="006C0950" w:rsidP="003B2231">
            <w:pPr>
              <w:spacing w:after="0" w:line="240" w:lineRule="auto"/>
              <w:jc w:val="center"/>
              <w:rPr>
                <w:rFonts w:eastAsia="Times New Roman"/>
                <w:i/>
                <w:iCs/>
                <w:color w:val="000000"/>
                <w:sz w:val="20"/>
                <w:szCs w:val="20"/>
                <w:lang w:eastAsia="lv-LV"/>
              </w:rPr>
            </w:pPr>
            <w:r>
              <w:rPr>
                <w:rFonts w:eastAsia="Times New Roman"/>
                <w:i/>
                <w:iCs/>
                <w:color w:val="000000"/>
                <w:sz w:val="20"/>
                <w:szCs w:val="20"/>
                <w:lang w:eastAsia="lv-LV"/>
              </w:rPr>
              <w:t>4,9%</w:t>
            </w:r>
          </w:p>
        </w:tc>
        <w:tc>
          <w:tcPr>
            <w:tcW w:w="1023" w:type="dxa"/>
            <w:tcBorders>
              <w:top w:val="nil"/>
              <w:left w:val="nil"/>
              <w:bottom w:val="single" w:sz="8" w:space="0" w:color="auto"/>
              <w:right w:val="single" w:sz="8" w:space="0" w:color="auto"/>
            </w:tcBorders>
            <w:noWrap/>
            <w:vAlign w:val="bottom"/>
            <w:hideMark/>
          </w:tcPr>
          <w:p w14:paraId="6EE3496B" w14:textId="77777777" w:rsidR="006C0950" w:rsidRDefault="006C0950" w:rsidP="003B2231">
            <w:pPr>
              <w:spacing w:after="0" w:line="240" w:lineRule="auto"/>
              <w:jc w:val="center"/>
              <w:rPr>
                <w:rFonts w:eastAsia="Times New Roman"/>
                <w:i/>
                <w:iCs/>
                <w:color w:val="000000"/>
                <w:sz w:val="20"/>
                <w:szCs w:val="20"/>
                <w:lang w:eastAsia="lv-LV"/>
              </w:rPr>
            </w:pPr>
            <w:r>
              <w:rPr>
                <w:rFonts w:eastAsia="Times New Roman"/>
                <w:i/>
                <w:iCs/>
                <w:color w:val="000000"/>
                <w:sz w:val="20"/>
                <w:szCs w:val="20"/>
                <w:lang w:eastAsia="lv-LV"/>
              </w:rPr>
              <w:t>5,2%</w:t>
            </w:r>
          </w:p>
        </w:tc>
      </w:tr>
    </w:tbl>
    <w:p w14:paraId="14B08A3E" w14:textId="77777777" w:rsidR="006C0950" w:rsidRDefault="006C0950" w:rsidP="003B2231">
      <w:pPr>
        <w:pStyle w:val="ManualConsidrant"/>
        <w:spacing w:before="100" w:beforeAutospacing="1" w:after="100" w:afterAutospacing="1"/>
        <w:ind w:left="567" w:firstLine="0"/>
      </w:pPr>
    </w:p>
    <w:p w14:paraId="53B419A1" w14:textId="77777777" w:rsidR="006C0950" w:rsidRDefault="006C0950" w:rsidP="003B2231">
      <w:pPr>
        <w:pStyle w:val="ManualConsidrant"/>
        <w:numPr>
          <w:ilvl w:val="0"/>
          <w:numId w:val="2"/>
        </w:numPr>
        <w:spacing w:before="100" w:beforeAutospacing="1" w:after="100" w:afterAutospacing="1"/>
        <w:ind w:left="567"/>
      </w:pPr>
      <w:r>
        <w:lastRenderedPageBreak/>
        <w:t>2020. gadā vidējā darba samaksa ārstniecības personām tarifā tika palielināta par 10%, salīdzinot ar 2019. gadu, bet rezidentiem par 20%. Minimālā darba samaksa ārstiem 2020. gadā tika palielināta par 108 EUR (no 1079 EUR uz 1187 EUR) un medicīnas māsām par 71 EUR (no 714 EUR uz 785 EUR). Atalgojuma pieaugums tiks nodrošināts arī 2021. gadā – vidējā darba samaksa ārstniecības personām tarifā tiks palielināta vidēji par 25,4%, tas ir, minimālā darba samaksa ārstiem palielināta par 302 EUR (no 1187 EUR uz 1489 EUR), bet medicīnas māsām par 200 EUR (no 785 EUR uz 985 EUR).</w:t>
      </w:r>
    </w:p>
    <w:p w14:paraId="3F481CAA" w14:textId="77777777" w:rsidR="006C0950" w:rsidRDefault="006C0950" w:rsidP="003B2231">
      <w:pPr>
        <w:pStyle w:val="ManualConsidrant"/>
        <w:numPr>
          <w:ilvl w:val="0"/>
          <w:numId w:val="2"/>
        </w:numPr>
        <w:spacing w:before="100" w:beforeAutospacing="1" w:after="100" w:afterAutospacing="1"/>
        <w:ind w:left="567"/>
      </w:pPr>
      <w:r>
        <w:t>Veselības ministrija sadarbībā ar Valsts kanceleju 2019. gada novembrī ir uzsākusi darbu pie ārstniecības personu atalgojuma modeļa izstrādes, kā rezultātā tika noteikta katrai ārstniecības personu amata vērtībai atbilstoša mērķa alga un izstrādāts pilna laika ekvivalenta koncepts, kura ietvaros tika definēts, kādas darbības veicamas ārstniecības personai vienas slodzes ietvaros, par kuru maksājama mērķa alga.</w:t>
      </w:r>
    </w:p>
    <w:p w14:paraId="4C80842B" w14:textId="77777777" w:rsidR="006C0950" w:rsidRDefault="006C0950" w:rsidP="003B2231">
      <w:pPr>
        <w:pStyle w:val="ManualConsidrant"/>
        <w:numPr>
          <w:ilvl w:val="0"/>
          <w:numId w:val="2"/>
        </w:numPr>
        <w:spacing w:before="100" w:beforeAutospacing="1" w:after="100" w:afterAutospacing="1"/>
        <w:ind w:left="567"/>
      </w:pPr>
      <w:r>
        <w:t>Ņemot vērā, ka izdevumiem saistībā ar veselības aprūpes finansēšanu ir ilgtermiņa raksturs ar ikgadējām izmaksām, tad pasākumus attiecībā uz pakalpojuma klāsta palielināšanu un veselības personāla pieejamību plānots īstenot ārpus ANM plāna ietvara.</w:t>
      </w:r>
    </w:p>
    <w:p w14:paraId="3BDAEC55" w14:textId="45F93732" w:rsidR="006C0950" w:rsidRDefault="006C0950" w:rsidP="003B2231">
      <w:pPr>
        <w:pStyle w:val="ManualConsidrant"/>
        <w:numPr>
          <w:ilvl w:val="0"/>
          <w:numId w:val="2"/>
        </w:numPr>
        <w:spacing w:before="0" w:after="0"/>
        <w:ind w:left="567"/>
      </w:pPr>
      <w:r>
        <w:t xml:space="preserve">Balstoties un iepriekš minēto, kā arī apstākli, ka esošā un iespējamās nākotnes pandēmijas primāri dod triecienu tieši pa veselības aprūpes sistēmu, ir būtiski krīzes pārvarēšanai paredzēto ANM finansējumu novirzīt krīžu gatavības uzlabošanai. Eiropas Semestra rekomendācijās adresēto veselības jomas izaicinājumu pārvarēšanai Latvijā paredzēts īstenot </w:t>
      </w:r>
      <w:proofErr w:type="spellStart"/>
      <w:r>
        <w:t>visapterošu</w:t>
      </w:r>
      <w:proofErr w:type="spellEnd"/>
      <w:r>
        <w:t xml:space="preserve"> veselības aprūpes modeļa maiņu universitāšu un reģionālo slimnīcu integrēšanai un uz pacientu vērstas veselības aprūpes ieviešanai, uzlabot vides pieejamību medicīnas iestādēs, kā arī īstenot medicīnas izglītības sistēmas attīstības modeļa ieviešanu, sniedzot ieguldījumu speciālistu trūkuma problēmas risināšanā.</w:t>
      </w:r>
    </w:p>
    <w:p w14:paraId="58A95E1B" w14:textId="77777777" w:rsidR="006C0950" w:rsidRDefault="006C0950" w:rsidP="003B2231">
      <w:pPr>
        <w:pStyle w:val="ManualConsidrant"/>
        <w:numPr>
          <w:ilvl w:val="0"/>
          <w:numId w:val="2"/>
        </w:numPr>
        <w:spacing w:after="0"/>
        <w:ind w:left="567"/>
        <w:rPr>
          <w:b/>
          <w:bCs/>
          <w:u w:val="single"/>
        </w:rPr>
      </w:pPr>
      <w:r>
        <w:rPr>
          <w:b/>
          <w:bCs/>
          <w:u w:val="single"/>
        </w:rPr>
        <w:t>Ekonomikas transformācija un produktivitātes reforma (saistītās rekomendācijas - Ieguldījumi 2019, Ieguldījumi 2020).</w:t>
      </w:r>
      <w:r>
        <w:rPr>
          <w:rFonts w:eastAsia="Times New Roman"/>
        </w:rPr>
        <w:t xml:space="preserve"> Kā vairākkārt norādījusi ES Padome un EK, </w:t>
      </w:r>
      <w:r>
        <w:t>Latvija kopumā maz iegulda pētniecībā un izstrādē, un tai ir ievērojams investīciju deficīts inovāciju jomā. 2019. gadā pētniecībai un izstrādei paredzēto Latvijas izdevumu īpatsvars bija viens no zemākajiem ES</w:t>
      </w:r>
      <w:r>
        <w:rPr>
          <w:rStyle w:val="FootnoteReference"/>
        </w:rPr>
        <w:footnoteReference w:id="5"/>
      </w:r>
      <w:r>
        <w:t xml:space="preserve">, un pēdējo desmit gadu laikā šis rādītājs būtiski nav mainījies. (2019; 16.) Latvijai tiek rekomendēts uz ieguldījumiem vērsto </w:t>
      </w:r>
      <w:r>
        <w:rPr>
          <w:b/>
          <w:bCs/>
        </w:rPr>
        <w:t>ekonomikas politiku koncentrēt t.sk. uz inovāciju</w:t>
      </w:r>
      <w:r>
        <w:t xml:space="preserve">. 2020.gada rekomendāciju dokumentā teikts, ka, lai tiktu galā ar izaicinājumiem saistībā ar pāreju uz </w:t>
      </w:r>
      <w:proofErr w:type="spellStart"/>
      <w:r>
        <w:t>klimatneitrālu</w:t>
      </w:r>
      <w:proofErr w:type="spellEnd"/>
      <w:r>
        <w:t xml:space="preserve"> ekonomiku, ir vajadzīgas investīcijas ekonomikas diversifikācijā un modernizācijā. Ekonomiku jāpadara konkurētspējīgāku, tostarp</w:t>
      </w:r>
      <w:r>
        <w:rPr>
          <w:b/>
          <w:bCs/>
        </w:rPr>
        <w:t xml:space="preserve"> stiprinot investīcijas pētniecībā,</w:t>
      </w:r>
      <w:r>
        <w:rPr>
          <w:b/>
          <w:bCs/>
          <w:noProof/>
        </w:rPr>
        <w:t xml:space="preserve"> inovācijā un cilvēkkapitālā, </w:t>
      </w:r>
      <w:r>
        <w:rPr>
          <w:noProof/>
        </w:rPr>
        <w:t>un zaļās pārejas sociālekonomisko izmaksu mazināšanā. (2020; 21.)</w:t>
      </w:r>
    </w:p>
    <w:p w14:paraId="748C1ADB" w14:textId="77777777" w:rsidR="006C0950" w:rsidRDefault="006C0950" w:rsidP="003B2231">
      <w:pPr>
        <w:pStyle w:val="ManualConsidrant"/>
        <w:numPr>
          <w:ilvl w:val="0"/>
          <w:numId w:val="2"/>
        </w:numPr>
        <w:spacing w:before="100" w:beforeAutospacing="1" w:after="100" w:afterAutospacing="1"/>
        <w:ind w:left="567"/>
        <w:rPr>
          <w:noProof/>
        </w:rPr>
      </w:pPr>
      <w:r>
        <w:rPr>
          <w:noProof/>
        </w:rPr>
        <w:t xml:space="preserve">Ņemot vērā Covid-19 krīzes radītos izaicinājumus uzņēmējdarbības sektorā, Latvija tiek aicināta </w:t>
      </w:r>
      <w:r>
        <w:rPr>
          <w:b/>
          <w:bCs/>
          <w:noProof/>
        </w:rPr>
        <w:t>rosināt privātās investīcijas, lai sekmētu ekonomikas atlabšanu</w:t>
      </w:r>
      <w:r>
        <w:rPr>
          <w:noProof/>
        </w:rPr>
        <w:t xml:space="preserve">. (2020; 3.). Tiek norādīts, ka </w:t>
      </w:r>
      <w:r>
        <w:t>produktivitātes pieaugumam arvien vairāk jābalstās uz zinātnesietilpīgām darbībām.</w:t>
      </w:r>
      <w:r>
        <w:rPr>
          <w:noProof/>
        </w:rPr>
        <w:t xml:space="preserve"> </w:t>
      </w:r>
      <w:r>
        <w:t xml:space="preserve">Investīcijas pētniecībā un inovācijā </w:t>
      </w:r>
      <w:r>
        <w:rPr>
          <w:noProof/>
        </w:rPr>
        <w:t xml:space="preserve">veicinātu uzņēmumu konkurētspējas paaugtināšanos, produktivitātes un eksportspējas celšanu, kā arī stabilizētu tautsaimniecības ekonomisko lejupslīdi un veicinātu ekonomikas pārorientēšanos turpmākajos gados. </w:t>
      </w:r>
    </w:p>
    <w:p w14:paraId="3DEF36B9" w14:textId="77777777" w:rsidR="006C0950" w:rsidRDefault="006C0950" w:rsidP="003B2231">
      <w:pPr>
        <w:pStyle w:val="ManualConsidrant"/>
        <w:numPr>
          <w:ilvl w:val="0"/>
          <w:numId w:val="2"/>
        </w:numPr>
        <w:spacing w:before="100" w:beforeAutospacing="1" w:after="100" w:afterAutospacing="1"/>
        <w:ind w:left="567"/>
        <w:rPr>
          <w:noProof/>
        </w:rPr>
      </w:pPr>
      <w:r>
        <w:rPr>
          <w:noProof/>
        </w:rPr>
        <w:lastRenderedPageBreak/>
        <w:t xml:space="preserve">Uzņēmumu konkurētspējas paaugstināšanai un produktivitātes veicināšanai paredzēts izmantot granta instrumentu jaunu produktu attīstībai un ieviešanai tirgū (ieskaitot eksporta tirgus), tai skaitā </w:t>
      </w:r>
      <w:r>
        <w:t xml:space="preserve">pētniecības un rūpniecības sektora sadarbības projektiem. </w:t>
      </w:r>
      <w:r>
        <w:rPr>
          <w:noProof/>
        </w:rPr>
        <w:t xml:space="preserve"> </w:t>
      </w:r>
    </w:p>
    <w:p w14:paraId="1D133817" w14:textId="77777777" w:rsidR="006C0950" w:rsidRDefault="006C0950" w:rsidP="003B2231">
      <w:pPr>
        <w:pStyle w:val="ManualConsidrant"/>
        <w:numPr>
          <w:ilvl w:val="0"/>
          <w:numId w:val="2"/>
        </w:numPr>
        <w:spacing w:before="100" w:beforeAutospacing="1" w:after="100" w:afterAutospacing="1"/>
        <w:ind w:left="567"/>
        <w:rPr>
          <w:noProof/>
        </w:rPr>
      </w:pPr>
      <w:r>
        <w:rPr>
          <w:noProof/>
        </w:rPr>
        <w:t>Ņemot vērā ekonomikas transformācijas nesaraujamo sasaisti ar izglītības, jo sevišķi augstākās izglītības jomu, EK 2019.gada ziņojumā (38.lpp.) norādīts uz augstākās izglītības sadrumstalotību, kā arī tās negatīvo ietekmi uz kopējo augstākās izglītības un zinātnes kvalitāti. 2020.gadā IZM ir uzsākusi reformu, kas paredz augstākās izglītības pārvaldības modeļa maiņu, paredzot augstskolu padomju izveidi, to kompetencē nododot augstskolas autonomijas un labas pārvaldības principu īstenošanu, kā arī atbildību par augstskolas stratēģisko un finanšu vadību un saimniecisko darbību. Reformas ieviešanu paredzēts pabeigt līdz 2027.gadam un tās īstenošanai nepieciešams veikt virkni ieguldījumu cilvēkkapitāla attīstīšanai un stratēģiskās specializācijas stiprināšanai, materiāli tehniskās bāzes uzlabošanai, atbilstošu studiju programmu izveidei, kā arī akadēmiskā un zinātniskā personāla ataudzes nodrošināšanai, ko paredzēts nodrošināt, izmantojot ANM resursus, vienlaikus kā priekšnosacījumu atbalsta saņemšanai izvirzot konsolodicijas pasākumus.</w:t>
      </w:r>
    </w:p>
    <w:p w14:paraId="055B9EE1" w14:textId="77777777" w:rsidR="006C0950" w:rsidRDefault="006C0950" w:rsidP="003B2231">
      <w:pPr>
        <w:pStyle w:val="ManualConsidrant"/>
        <w:numPr>
          <w:ilvl w:val="0"/>
          <w:numId w:val="2"/>
        </w:numPr>
        <w:spacing w:before="100" w:beforeAutospacing="1" w:after="100" w:afterAutospacing="1"/>
        <w:ind w:left="567"/>
      </w:pPr>
      <w:r>
        <w:rPr>
          <w:b/>
          <w:bCs/>
          <w:u w:val="single"/>
        </w:rPr>
        <w:t>Likuma vara</w:t>
      </w:r>
      <w:r>
        <w:rPr>
          <w:rFonts w:eastAsia="Times New Roman"/>
        </w:rPr>
        <w:t xml:space="preserve"> (saistītās rekomendācijas -Fiskālie aspekti (2019), Finanšu sektora caurspīdīgums (2020))</w:t>
      </w:r>
      <w:r>
        <w:rPr>
          <w:b/>
          <w:bCs/>
          <w:u w:val="single"/>
        </w:rPr>
        <w:t xml:space="preserve"> </w:t>
      </w:r>
      <w:r>
        <w:t xml:space="preserve">ANM Likuma varas komponentes ietvaros tiesiskuma stiprināšanai </w:t>
      </w:r>
      <w:r>
        <w:rPr>
          <w:rFonts w:eastAsia="Times New Roman"/>
        </w:rPr>
        <w:t>un publiskās pārvaldes modernizācijai</w:t>
      </w:r>
      <w:r>
        <w:t xml:space="preserve"> tiek paredzēti vairāki rīcības virzieni.  </w:t>
      </w:r>
    </w:p>
    <w:p w14:paraId="26EACD05" w14:textId="77777777" w:rsidR="006C0950" w:rsidRDefault="006C0950" w:rsidP="003B2231">
      <w:pPr>
        <w:pStyle w:val="ManualConsidrant"/>
        <w:numPr>
          <w:ilvl w:val="0"/>
          <w:numId w:val="2"/>
        </w:numPr>
        <w:spacing w:before="100" w:beforeAutospacing="1" w:after="100" w:afterAutospacing="1"/>
        <w:ind w:left="567"/>
      </w:pPr>
      <w:r>
        <w:rPr>
          <w:rFonts w:eastAsia="Times New Roman"/>
        </w:rPr>
        <w:t>Viena no rekomendācijām ar augstu nozīmīgu Latvijai pēdējos gados ir bijusi saistīta ar n</w:t>
      </w:r>
      <w:r>
        <w:t>elikumīgi iegūtu līdzekļu legalizēšanas un teroristu finansēšanas novēršanu.</w:t>
      </w:r>
    </w:p>
    <w:p w14:paraId="18C803E6" w14:textId="77777777" w:rsidR="006C0950" w:rsidRDefault="006C0950" w:rsidP="003B2231">
      <w:pPr>
        <w:pStyle w:val="ManualConsidrant"/>
        <w:numPr>
          <w:ilvl w:val="0"/>
          <w:numId w:val="2"/>
        </w:numPr>
        <w:spacing w:before="100" w:beforeAutospacing="1" w:after="100" w:afterAutospacing="1"/>
        <w:ind w:left="567"/>
        <w:rPr>
          <w:rFonts w:eastAsia="Times New Roman"/>
        </w:rPr>
      </w:pPr>
      <w:r>
        <w:rPr>
          <w:rFonts w:eastAsia="Times New Roman"/>
        </w:rPr>
        <w:t>Šajā kontekstā ir paveikts būtisks darbs attiecībā uz finanšu sektora reformu, lai nodrošinātu tā caurspīdīgu, ilgtspējīgu un drošu darbību Latvijā un atgūtu labu starptautisko reputāciju.</w:t>
      </w:r>
    </w:p>
    <w:p w14:paraId="4C4A422E" w14:textId="77777777" w:rsidR="006C0950" w:rsidRDefault="006C0950" w:rsidP="003B2231">
      <w:pPr>
        <w:pStyle w:val="ManualConsidrant"/>
        <w:numPr>
          <w:ilvl w:val="0"/>
          <w:numId w:val="2"/>
        </w:numPr>
        <w:spacing w:before="100" w:beforeAutospacing="1" w:after="100" w:afterAutospacing="1"/>
        <w:ind w:left="567"/>
        <w:rPr>
          <w:rFonts w:ascii="Cambria" w:hAnsi="Cambria"/>
          <w:bCs/>
          <w:sz w:val="20"/>
          <w:szCs w:val="20"/>
        </w:rPr>
      </w:pPr>
      <w:r>
        <w:rPr>
          <w:rFonts w:eastAsia="Times New Roman"/>
        </w:rPr>
        <w:t>2019.</w:t>
      </w:r>
      <w:r>
        <w:rPr>
          <w:rFonts w:ascii="Cambria" w:hAnsi="Cambria"/>
          <w:bCs/>
          <w:sz w:val="20"/>
          <w:szCs w:val="20"/>
        </w:rPr>
        <w:t> </w:t>
      </w:r>
      <w:r>
        <w:rPr>
          <w:rFonts w:eastAsia="Times New Roman"/>
        </w:rPr>
        <w:t>gadā tika apstiprināta virkne normatīvo aktu, tai skaitā Saeimā 2019. gada 13. jūnijā pieņemti finanšu sektora „kapitālā remonta” likumprojekti (t.sk. Grozījumi Finanšu un kapitāla tirgus likumā, Grozījumi Kredītiestāžu likumā un Grozījumi Noziedzīgi iegūtu līdzekļu legalizācijas un terorisma finansēšanas novēršanas likumā), kuru rezultātā notiek nozīmīgas pārmaiņas finanšu sektorā:</w:t>
      </w:r>
    </w:p>
    <w:p w14:paraId="57D9BE51" w14:textId="77777777" w:rsidR="006C0950" w:rsidRPr="00F60CFD" w:rsidRDefault="006C0950" w:rsidP="003B2231">
      <w:pPr>
        <w:pStyle w:val="ListParagraph"/>
        <w:numPr>
          <w:ilvl w:val="0"/>
          <w:numId w:val="100"/>
        </w:numPr>
        <w:spacing w:before="60" w:after="0" w:line="240" w:lineRule="auto"/>
        <w:ind w:left="567" w:hanging="284"/>
        <w:rPr>
          <w:rFonts w:ascii="Cambria" w:hAnsi="Cambria"/>
          <w:sz w:val="20"/>
          <w:szCs w:val="20"/>
          <w:lang w:val="lv-LV"/>
        </w:rPr>
      </w:pPr>
      <w:r w:rsidRPr="00F60CFD">
        <w:rPr>
          <w:bCs/>
          <w:szCs w:val="20"/>
          <w:lang w:val="lv-LV"/>
        </w:rPr>
        <w:t xml:space="preserve">ir konceptuāli mainīta Finanšu izlūkošanas dienestam sniedzamo aizdomīgo darījumu ziņošanas kārtība, paplašināts </w:t>
      </w:r>
      <w:r w:rsidRPr="00F60CFD">
        <w:rPr>
          <w:bCs/>
          <w:i/>
          <w:iCs/>
          <w:szCs w:val="20"/>
          <w:lang w:val="lv-LV"/>
        </w:rPr>
        <w:t>Noziedzīgi iegūtu līdzekļu legalizācijas un terorisma finansēšanas novēršanas likuma</w:t>
      </w:r>
      <w:r w:rsidRPr="00F60CFD">
        <w:rPr>
          <w:bCs/>
          <w:szCs w:val="20"/>
          <w:lang w:val="lv-LV"/>
        </w:rPr>
        <w:t xml:space="preserve"> subjektu loks, tajā iekļaujot  maksātnespējas procesa administratorus, iestrādāti nosacījumi, kas piešķir Uzņēmumu reģistram (UR) lielākas pilnvaras iesniegtās informācijas izvērtēšanā un sekmēs </w:t>
      </w:r>
      <w:proofErr w:type="spellStart"/>
      <w:r w:rsidRPr="00F60CFD">
        <w:rPr>
          <w:bCs/>
          <w:szCs w:val="20"/>
          <w:lang w:val="lv-LV"/>
        </w:rPr>
        <w:t>tiesībsargājošo</w:t>
      </w:r>
      <w:proofErr w:type="spellEnd"/>
      <w:r w:rsidRPr="00F60CFD">
        <w:rPr>
          <w:bCs/>
          <w:szCs w:val="20"/>
          <w:lang w:val="lv-LV"/>
        </w:rPr>
        <w:t xml:space="preserve"> iestāžu savlaicīgu informēšanu par uzņēmumu nepatiesi sniegtajām ziņām UR, t.sk. nepatiesu ziņu sniegšanu vai ziņu nesniegšanu par patieso labuma guvēju;</w:t>
      </w:r>
    </w:p>
    <w:p w14:paraId="576720EF" w14:textId="77777777" w:rsidR="006C0950" w:rsidRPr="00F60CFD" w:rsidRDefault="006C0950" w:rsidP="003B2231">
      <w:pPr>
        <w:pStyle w:val="ListParagraph"/>
        <w:numPr>
          <w:ilvl w:val="0"/>
          <w:numId w:val="100"/>
        </w:numPr>
        <w:spacing w:before="60" w:after="0" w:line="240" w:lineRule="auto"/>
        <w:ind w:left="567" w:hanging="284"/>
        <w:rPr>
          <w:szCs w:val="20"/>
          <w:lang w:val="lv-LV"/>
        </w:rPr>
      </w:pPr>
      <w:r w:rsidRPr="00F60CFD">
        <w:rPr>
          <w:bCs/>
          <w:szCs w:val="20"/>
          <w:lang w:val="lv-LV"/>
        </w:rPr>
        <w:t xml:space="preserve">ieviesta procedūra par augsta riska komersantu izslēgšanu no UR, kā arī noteiktas skaidrākas klienta izpētes prasības sadarbībai ar augsta riska trešajām valstīm un ieviesta kārtība </w:t>
      </w:r>
      <w:proofErr w:type="spellStart"/>
      <w:r w:rsidRPr="00F60CFD">
        <w:rPr>
          <w:bCs/>
          <w:szCs w:val="20"/>
          <w:lang w:val="lv-LV"/>
        </w:rPr>
        <w:t>proliferācijas</w:t>
      </w:r>
      <w:proofErr w:type="spellEnd"/>
      <w:r w:rsidRPr="00F60CFD">
        <w:rPr>
          <w:bCs/>
          <w:szCs w:val="20"/>
          <w:lang w:val="lv-LV"/>
        </w:rPr>
        <w:t xml:space="preserve"> finansēšanas novēršanai;</w:t>
      </w:r>
    </w:p>
    <w:p w14:paraId="2A67662A" w14:textId="77777777" w:rsidR="006C0950" w:rsidRPr="00F60CFD" w:rsidRDefault="006C0950" w:rsidP="003B2231">
      <w:pPr>
        <w:pStyle w:val="ListParagraph"/>
        <w:numPr>
          <w:ilvl w:val="0"/>
          <w:numId w:val="100"/>
        </w:numPr>
        <w:spacing w:before="60" w:after="0" w:line="240" w:lineRule="auto"/>
        <w:ind w:left="567" w:hanging="284"/>
        <w:rPr>
          <w:szCs w:val="20"/>
          <w:lang w:val="lv-LV"/>
        </w:rPr>
      </w:pPr>
      <w:r w:rsidRPr="00F60CFD">
        <w:rPr>
          <w:bCs/>
          <w:szCs w:val="20"/>
          <w:lang w:val="lv-LV"/>
        </w:rPr>
        <w:t xml:space="preserve">noteiktas prasības datu precīzai identifikācijai un pārbaudei, ņemot vērā jauno tehnoloģiju attīstību un maksājumu </w:t>
      </w:r>
      <w:proofErr w:type="spellStart"/>
      <w:r w:rsidRPr="00F60CFD">
        <w:rPr>
          <w:bCs/>
          <w:szCs w:val="20"/>
          <w:lang w:val="lv-LV"/>
        </w:rPr>
        <w:t>digitalizāciju</w:t>
      </w:r>
      <w:proofErr w:type="spellEnd"/>
      <w:r w:rsidRPr="00F60CFD">
        <w:rPr>
          <w:bCs/>
          <w:szCs w:val="20"/>
          <w:lang w:val="lv-LV"/>
        </w:rPr>
        <w:t xml:space="preserve">. 2020. gada 1. jūlijā stājās spēkā </w:t>
      </w:r>
      <w:r w:rsidRPr="00F60CFD">
        <w:rPr>
          <w:bCs/>
          <w:i/>
          <w:iCs/>
          <w:szCs w:val="20"/>
          <w:lang w:val="lv-LV"/>
        </w:rPr>
        <w:t>„Grozījumi Kontu reģistra likumā”</w:t>
      </w:r>
      <w:r w:rsidRPr="00F60CFD">
        <w:rPr>
          <w:bCs/>
          <w:szCs w:val="20"/>
          <w:lang w:val="lv-LV"/>
        </w:rPr>
        <w:t xml:space="preserve">, kas paredz, ka ziņu sniedzēji iekļaušanai kontu reģistrā sniedz arī ziņas par individuālā seifa pakalpojuma saņēmējiem, nodrošinot, ka dati, kas ļauj identificēt vienai personai piederošus kredītiestādes </w:t>
      </w:r>
      <w:r w:rsidRPr="00F60CFD">
        <w:rPr>
          <w:bCs/>
          <w:szCs w:val="20"/>
          <w:lang w:val="lv-LV"/>
        </w:rPr>
        <w:lastRenderedPageBreak/>
        <w:t>un maksājumu kontus un individuālos seifus, ir atbilstoši apkopoti un savlaicīgi pieejami finanšu izmeklēšanas iestādēm un citām kompetentajām iestādēm.</w:t>
      </w:r>
    </w:p>
    <w:p w14:paraId="5BC71DF7" w14:textId="77777777" w:rsidR="006C0950" w:rsidRDefault="006C0950" w:rsidP="003B2231">
      <w:pPr>
        <w:pStyle w:val="ManualConsidrant"/>
        <w:numPr>
          <w:ilvl w:val="0"/>
          <w:numId w:val="2"/>
        </w:numPr>
        <w:spacing w:before="100" w:beforeAutospacing="1" w:after="100" w:afterAutospacing="1"/>
        <w:ind w:left="567"/>
        <w:rPr>
          <w:bCs/>
          <w:szCs w:val="20"/>
        </w:rPr>
      </w:pPr>
      <w:r>
        <w:rPr>
          <w:bCs/>
          <w:szCs w:val="20"/>
        </w:rPr>
        <w:t xml:space="preserve">2019. gada decembrī </w:t>
      </w:r>
      <w:proofErr w:type="spellStart"/>
      <w:r>
        <w:rPr>
          <w:bCs/>
          <w:szCs w:val="20"/>
        </w:rPr>
        <w:t>Moneyval</w:t>
      </w:r>
      <w:proofErr w:type="spellEnd"/>
      <w:r>
        <w:rPr>
          <w:bCs/>
          <w:szCs w:val="20"/>
        </w:rPr>
        <w:t xml:space="preserve"> plenārsēdē tika izskatīts </w:t>
      </w:r>
      <w:r>
        <w:rPr>
          <w:rFonts w:cstheme="minorBidi"/>
          <w:bCs/>
          <w:szCs w:val="20"/>
        </w:rPr>
        <w:t>„</w:t>
      </w:r>
      <w:r>
        <w:rPr>
          <w:bCs/>
          <w:szCs w:val="20"/>
        </w:rPr>
        <w:t>Latvijas tehniskās atbilstības progresa ziņojums”, kurā sniegta informācija un ekspertu novērtējums par Latvijas paveikto normatīvā ietvara pilnveidošanā, lai tas atbilstu Finanšu darījumu darba grupas (FATF) 40 rekomendācijām. Pēc progresa ziņojuma izvērtēšanas no 40 FATF tehniskās atbilstības rekomendācijām 7 novērtētas kā pilnībā atbilstošas un 33 kā lielākoties atbilstošas.</w:t>
      </w:r>
    </w:p>
    <w:p w14:paraId="00D57C3A" w14:textId="77777777" w:rsidR="006C0950" w:rsidRDefault="006C0950" w:rsidP="003B2231">
      <w:pPr>
        <w:pStyle w:val="ManualConsidrant"/>
        <w:numPr>
          <w:ilvl w:val="0"/>
          <w:numId w:val="2"/>
        </w:numPr>
        <w:spacing w:before="100" w:beforeAutospacing="1" w:after="100" w:afterAutospacing="1"/>
        <w:ind w:left="567"/>
        <w:rPr>
          <w:bCs/>
          <w:szCs w:val="20"/>
        </w:rPr>
      </w:pPr>
      <w:r>
        <w:rPr>
          <w:bCs/>
          <w:szCs w:val="20"/>
        </w:rPr>
        <w:t xml:space="preserve">Lai turpinātu stiprināt Latvijas NILLTPFN sistēmu un uzsāktās reformas 2019. gada 17. decembrī MK tika apstiprināts </w:t>
      </w:r>
      <w:r>
        <w:rPr>
          <w:rFonts w:cstheme="minorBidi"/>
          <w:bCs/>
          <w:szCs w:val="20"/>
        </w:rPr>
        <w:t>„</w:t>
      </w:r>
      <w:r>
        <w:rPr>
          <w:bCs/>
          <w:szCs w:val="20"/>
        </w:rPr>
        <w:t xml:space="preserve">Pasākumu plāns noziedzīgi iegūtu līdzekļu legalizācijas, terorisma un </w:t>
      </w:r>
      <w:proofErr w:type="spellStart"/>
      <w:r>
        <w:rPr>
          <w:bCs/>
          <w:szCs w:val="20"/>
        </w:rPr>
        <w:t>proliferācijas</w:t>
      </w:r>
      <w:proofErr w:type="spellEnd"/>
      <w:r>
        <w:rPr>
          <w:bCs/>
          <w:szCs w:val="20"/>
        </w:rPr>
        <w:t xml:space="preserve"> finansēšanas novēršanai laikposmam no 2020. līdz 2022. gadam”. Šobrīd turpinās tajā paredzēto pasākumu īstenošana.</w:t>
      </w:r>
    </w:p>
    <w:p w14:paraId="190B7B57" w14:textId="77777777" w:rsidR="006C0950" w:rsidRDefault="006C0950" w:rsidP="003B2231">
      <w:pPr>
        <w:pStyle w:val="ManualConsidrant"/>
        <w:numPr>
          <w:ilvl w:val="0"/>
          <w:numId w:val="2"/>
        </w:numPr>
        <w:spacing w:before="100" w:beforeAutospacing="1" w:after="100" w:afterAutospacing="1"/>
        <w:ind w:left="567"/>
      </w:pPr>
      <w:r w:rsidRPr="00EB5467">
        <w:rPr>
          <w:rFonts w:eastAsia="Times New Roman"/>
        </w:rPr>
        <w:t xml:space="preserve">Lai arī EK 2020.gada ziņojumā par rekomendāciju ieviešanu uzsvērts Latvijas būtiskais progress minētās jomas </w:t>
      </w:r>
      <w:proofErr w:type="spellStart"/>
      <w:r w:rsidRPr="00EB5467">
        <w:rPr>
          <w:rFonts w:eastAsia="Times New Roman"/>
        </w:rPr>
        <w:t>sakārtošanā,tomēr</w:t>
      </w:r>
      <w:proofErr w:type="spellEnd"/>
      <w:r w:rsidRPr="00EB5467">
        <w:rPr>
          <w:rFonts w:eastAsia="Times New Roman"/>
        </w:rPr>
        <w:t xml:space="preserve"> joprojām </w:t>
      </w:r>
      <w:r w:rsidRPr="00F60CFD">
        <w:rPr>
          <w:bCs/>
        </w:rPr>
        <w:t>jāpievērš uzmanība šo pasākumu efektīvai īstenošanai, tiklīdz tie būs pieņemti</w:t>
      </w:r>
      <w:r w:rsidRPr="00EB5467">
        <w:t xml:space="preserve">. Visbeidzot, ir </w:t>
      </w:r>
      <w:r w:rsidRPr="00F60CFD">
        <w:rPr>
          <w:bCs/>
        </w:rPr>
        <w:t>jāpalielina arī tiesībaizsardzības un tiesu iestāžu spējas</w:t>
      </w:r>
      <w:r w:rsidRPr="00EB5467">
        <w:t xml:space="preserve">. (10.) Latvijai 2019. un 2020.gada dokumentos rekomendēts </w:t>
      </w:r>
      <w:r w:rsidRPr="00F60CFD">
        <w:rPr>
          <w:bCs/>
        </w:rPr>
        <w:t xml:space="preserve">Nodrošināt efektīvu uzraudzību un nelikumīgi iegūtu līdzekļu legalizēšanas novēršanas regulējuma īstenošanu, </w:t>
      </w:r>
      <w:r w:rsidRPr="00F60CFD">
        <w:rPr>
          <w:bCs/>
          <w:noProof/>
        </w:rPr>
        <w:t>kā arī turpināt darbu pie nelikumīgi iegūtu līdzekļu legalizācijas novēršanas sistēmas pilnveidošanas (2020; 4.)</w:t>
      </w:r>
      <w:r w:rsidRPr="00EB5467">
        <w:t>.</w:t>
      </w:r>
      <w:r>
        <w:t xml:space="preserve"> </w:t>
      </w:r>
      <w:r>
        <w:rPr>
          <w:rFonts w:eastAsia="Times New Roman"/>
        </w:rPr>
        <w:t xml:space="preserve">Izstrādātajā </w:t>
      </w:r>
      <w:r>
        <w:t xml:space="preserve">rīcības plānā minētās galvenās prioritātes cita starpā ietver uz risku balstītas uzraudzības pastiprināšanu, nepieciešamo cilvēkresursu nodrošināšanu uzraudzības iestādēm un efektīvas informācijas apmaiņas un sadarbības nodrošināšanu starp izmeklēšanas iestādēm ar privāto sektoru. </w:t>
      </w:r>
    </w:p>
    <w:p w14:paraId="688769E8" w14:textId="77777777" w:rsidR="006C0950" w:rsidRDefault="006C0950" w:rsidP="003B2231">
      <w:pPr>
        <w:pStyle w:val="ManualConsidrant"/>
        <w:numPr>
          <w:ilvl w:val="0"/>
          <w:numId w:val="2"/>
        </w:numPr>
        <w:spacing w:before="100" w:beforeAutospacing="1" w:after="100" w:afterAutospacing="1"/>
        <w:ind w:left="567"/>
      </w:pPr>
      <w:r>
        <w:t xml:space="preserve">Izrietoši ANM ietvaros </w:t>
      </w:r>
      <w:r>
        <w:rPr>
          <w:noProof/>
          <w:szCs w:val="24"/>
        </w:rPr>
        <w:t>plānots turpināt darbu pie nelikumīgi iegūtu līdzekļu legalizēšanas un teroristu finansēšanas novēršanas stratēģijas ieviešanas, reformējot ekonomisko noziegumu identificēšanā, izmeklēšanā un iztiesāšanā iesaistīto tiesībaizsardzības institūciju sadarbību, informācijas apmaiņu un apmācību sistēmu, vienlaikus stiprinot to tehnisko kapacitāti. Papildus plānots izstrādāt vienotu sabiedriskā labuma organizāciju komunikācijas platformu un caurspīdīgu finansēšanas sistēmu.</w:t>
      </w:r>
    </w:p>
    <w:p w14:paraId="2DF6E28E" w14:textId="77777777" w:rsidR="006C0950" w:rsidRDefault="006C0950" w:rsidP="003B2231">
      <w:pPr>
        <w:pStyle w:val="ManualConsidrant"/>
        <w:numPr>
          <w:ilvl w:val="0"/>
          <w:numId w:val="2"/>
        </w:numPr>
        <w:spacing w:before="100" w:beforeAutospacing="1" w:after="100" w:afterAutospacing="1"/>
        <w:ind w:left="567"/>
        <w:rPr>
          <w:rFonts w:ascii="Cambria" w:hAnsi="Cambria"/>
          <w:color w:val="000000" w:themeColor="text1"/>
          <w:sz w:val="20"/>
          <w:szCs w:val="20"/>
        </w:rPr>
      </w:pPr>
      <w:r>
        <w:rPr>
          <w:szCs w:val="24"/>
        </w:rPr>
        <w:t>Vairāku gadu garumā viena no valdības galvenajām prioritātēm nodokļu jomā ir ēnu ekonomikas mazināšana. Saskaņā ar ēnu ekonomikas monitoringa rezultātiem, nozīmīgākie izaicinājumi saglabājas attiecībā uz darbaspēka nodokļu iekasēšanu. Ekonomikas darbaspēka nodokļu sloga mazināšana ir nostiprināta valdības deklarācijā, tāpēc ik gadu tiek veikti pasākumi, lai pakāpeniski īstenotu šo prioritāti. Arī Covid-19 krīzes laikā uzmanība joprojām tiek vērsta uz darbaspēka nodokļu sloga samazināšanu, caur nodokļu politikas pasākumiem sniedzot atbalstu iedzīvotājiem. Lai pārnestu darbaspēka nodokļu slogu uz citiem nodokļiem, 2020.gadā tika paaugstinātas nodokļa likmes dažādām akcīzes nodokļa, izložu un azartspēļu nodokļa un dabas resursu nodokļa kategorijām. Savukārt, 2021.gadā tika paaugstinātas akcīzes nodokļa likmes tabakas izstrādājumiem, dabas resursu nodokļa likmes, uzņēmumu vieglo transportlīdzekļu nodokļa likmes, kā arī tika pārskatītas transportlīdzekļa ekspluatācijas nodokļa likmes, kas daļēji kompensēja darbaspēka nodokļu plaisas mazināšanu.</w:t>
      </w:r>
    </w:p>
    <w:p w14:paraId="7E269847" w14:textId="712610EC" w:rsidR="006C0950" w:rsidRPr="00484067" w:rsidRDefault="006C0950" w:rsidP="00484067">
      <w:pPr>
        <w:pStyle w:val="ManualConsidrant"/>
        <w:numPr>
          <w:ilvl w:val="0"/>
          <w:numId w:val="2"/>
        </w:numPr>
        <w:spacing w:before="100" w:beforeAutospacing="1" w:after="100" w:afterAutospacing="1"/>
        <w:ind w:left="567"/>
        <w:rPr>
          <w:szCs w:val="24"/>
        </w:rPr>
      </w:pPr>
      <w:r>
        <w:rPr>
          <w:szCs w:val="24"/>
        </w:rPr>
        <w:t xml:space="preserve">Turpinot darbaspēka nodokļu plaisas samazināšanu un konkurētspējas veicināšanu ar pārējām Baltijas valstīm, ar 2021.gada 1.janvāri VSAOI likme tika </w:t>
      </w:r>
      <w:r>
        <w:rPr>
          <w:szCs w:val="24"/>
        </w:rPr>
        <w:lastRenderedPageBreak/>
        <w:t xml:space="preserve">samazināta par 1 procentpunktu, t.i., no 35,09% uz 34,09% (darba devējam no 24,09% uz 23,59%, darba ņēmējam no 11% uz 10,5%), kā arī no 1200 </w:t>
      </w:r>
      <w:proofErr w:type="spellStart"/>
      <w:r>
        <w:rPr>
          <w:szCs w:val="24"/>
        </w:rPr>
        <w:t>euro</w:t>
      </w:r>
      <w:proofErr w:type="spellEnd"/>
      <w:r>
        <w:rPr>
          <w:szCs w:val="24"/>
        </w:rPr>
        <w:t xml:space="preserve"> uz 1800 </w:t>
      </w:r>
      <w:proofErr w:type="spellStart"/>
      <w:r>
        <w:rPr>
          <w:szCs w:val="24"/>
        </w:rPr>
        <w:t>euro</w:t>
      </w:r>
      <w:proofErr w:type="spellEnd"/>
      <w:r>
        <w:rPr>
          <w:szCs w:val="24"/>
        </w:rPr>
        <w:t xml:space="preserve"> mēnesī tika palielināts ienākumu līmenis, līdz kuram tiek piemērots ar IIN neapliekamais minimums. Ar 2021.gada 1.janvāri pensionāru neapliekamais minimums ir paaugstināts par 30 </w:t>
      </w:r>
      <w:proofErr w:type="spellStart"/>
      <w:r>
        <w:rPr>
          <w:szCs w:val="24"/>
        </w:rPr>
        <w:t>euro</w:t>
      </w:r>
      <w:proofErr w:type="spellEnd"/>
      <w:r>
        <w:rPr>
          <w:szCs w:val="24"/>
        </w:rPr>
        <w:t xml:space="preserve"> mēnesī (no 300 uz 330 </w:t>
      </w:r>
      <w:proofErr w:type="spellStart"/>
      <w:r>
        <w:rPr>
          <w:szCs w:val="24"/>
        </w:rPr>
        <w:t>euro</w:t>
      </w:r>
      <w:proofErr w:type="spellEnd"/>
      <w:r>
        <w:rPr>
          <w:szCs w:val="24"/>
        </w:rPr>
        <w:t xml:space="preserve">), kā arī valstī noteiktā minimālā alga paaugstināta par 70 </w:t>
      </w:r>
      <w:proofErr w:type="spellStart"/>
      <w:r>
        <w:rPr>
          <w:szCs w:val="24"/>
        </w:rPr>
        <w:t>euro</w:t>
      </w:r>
      <w:proofErr w:type="spellEnd"/>
      <w:r>
        <w:rPr>
          <w:szCs w:val="24"/>
        </w:rPr>
        <w:t xml:space="preserve"> mēnesī (no 430 uz 500 </w:t>
      </w:r>
      <w:proofErr w:type="spellStart"/>
      <w:r>
        <w:rPr>
          <w:szCs w:val="24"/>
        </w:rPr>
        <w:t>euro</w:t>
      </w:r>
      <w:proofErr w:type="spellEnd"/>
      <w:r>
        <w:rPr>
          <w:szCs w:val="24"/>
        </w:rPr>
        <w:t>).</w:t>
      </w:r>
    </w:p>
    <w:p w14:paraId="29ACE54A" w14:textId="011127FA" w:rsidR="006C0950" w:rsidRDefault="006C0950" w:rsidP="003B2231">
      <w:pPr>
        <w:pStyle w:val="ManualConsidrant"/>
        <w:numPr>
          <w:ilvl w:val="0"/>
          <w:numId w:val="2"/>
        </w:numPr>
        <w:spacing w:before="100" w:beforeAutospacing="1" w:after="100" w:afterAutospacing="1"/>
        <w:ind w:left="567"/>
      </w:pPr>
      <w:r>
        <w:t xml:space="preserve">ANM plānā rekomendācijas ieviešanu attiecībā uz nodokļu saistību izpildes uzlabošanu, plānots atbalstīt īstenojot pasākumus stiprinot </w:t>
      </w:r>
      <w:r w:rsidR="00FF09EB">
        <w:t>V</w:t>
      </w:r>
      <w:r>
        <w:t xml:space="preserve">alsts ieņēmu dienesta </w:t>
      </w:r>
      <w:proofErr w:type="spellStart"/>
      <w:r>
        <w:t>analitiskās</w:t>
      </w:r>
      <w:proofErr w:type="spellEnd"/>
      <w:r>
        <w:t xml:space="preserve"> spējas ar dažādiem digitāliem </w:t>
      </w:r>
      <w:proofErr w:type="spellStart"/>
      <w:r>
        <w:t>risinājumiem,kā</w:t>
      </w:r>
      <w:proofErr w:type="spellEnd"/>
      <w:r>
        <w:t xml:space="preserve">  arī muitas un robežsardzes kapacitāti. </w:t>
      </w:r>
    </w:p>
    <w:p w14:paraId="68E50758" w14:textId="1A6A5051" w:rsidR="006C0950" w:rsidRPr="00EB5467" w:rsidRDefault="006C0950" w:rsidP="003B2231">
      <w:pPr>
        <w:pStyle w:val="ManualConsidrant"/>
        <w:numPr>
          <w:ilvl w:val="0"/>
          <w:numId w:val="2"/>
        </w:numPr>
        <w:spacing w:before="100" w:beforeAutospacing="1" w:after="100" w:afterAutospacing="1"/>
        <w:ind w:left="567"/>
      </w:pPr>
      <w:r w:rsidRPr="00EB5467">
        <w:t>Papildus</w:t>
      </w:r>
      <w:r w:rsidR="00EB5467" w:rsidRPr="00EB5467">
        <w:t xml:space="preserve"> </w:t>
      </w:r>
      <w:r w:rsidRPr="00EB5467">
        <w:t xml:space="preserve">2019.gada rekomendācijās īpaši uzsvērta nepieciešamība </w:t>
      </w:r>
      <w:r w:rsidRPr="00EB5467">
        <w:rPr>
          <w:bCs/>
        </w:rPr>
        <w:t>u</w:t>
      </w:r>
      <w:r w:rsidRPr="00EB5467">
        <w:rPr>
          <w:bCs/>
          <w:shd w:val="clear" w:color="auto" w:fill="FFFFFF"/>
        </w:rPr>
        <w:t xml:space="preserve">zlabot publiskā sektora </w:t>
      </w:r>
      <w:proofErr w:type="spellStart"/>
      <w:r w:rsidRPr="00EB5467">
        <w:rPr>
          <w:bCs/>
          <w:shd w:val="clear" w:color="auto" w:fill="FFFFFF"/>
        </w:rPr>
        <w:t>pārskatatbildību</w:t>
      </w:r>
      <w:proofErr w:type="spellEnd"/>
      <w:r w:rsidRPr="00EB5467">
        <w:rPr>
          <w:bCs/>
          <w:shd w:val="clear" w:color="auto" w:fill="FFFFFF"/>
        </w:rPr>
        <w:t xml:space="preserve"> un efektivitāti, jo īpaši attiecībā uz pašvaldībām un valsts un pašvaldību uzņēmumiem, kā arī interešu konfliktu novēršanas režīmu</w:t>
      </w:r>
      <w:r w:rsidRPr="00EB5467">
        <w:t xml:space="preserve"> (2019; 4.). Papildus secināts, ka </w:t>
      </w:r>
      <w:r w:rsidRPr="00EB5467">
        <w:rPr>
          <w:shd w:val="clear" w:color="auto" w:fill="FFFFFF"/>
        </w:rPr>
        <w:t xml:space="preserve">joprojām valda uzskats, ka valdības lēmumu pieņemšanu ietekmē favorītisms, bet </w:t>
      </w:r>
      <w:r w:rsidRPr="00EB5467">
        <w:rPr>
          <w:bCs/>
          <w:shd w:val="clear" w:color="auto" w:fill="FFFFFF"/>
        </w:rPr>
        <w:t xml:space="preserve">iepirkumu procesā ir iespējama korupcija, ko ietekmē </w:t>
      </w:r>
      <w:proofErr w:type="spellStart"/>
      <w:r w:rsidRPr="00EB5467">
        <w:rPr>
          <w:bCs/>
          <w:shd w:val="clear" w:color="auto" w:fill="FFFFFF"/>
        </w:rPr>
        <w:t>pārredzamības</w:t>
      </w:r>
      <w:proofErr w:type="spellEnd"/>
      <w:r w:rsidRPr="00EB5467">
        <w:rPr>
          <w:bCs/>
          <w:shd w:val="clear" w:color="auto" w:fill="FFFFFF"/>
        </w:rPr>
        <w:t xml:space="preserve"> trūkums</w:t>
      </w:r>
      <w:r w:rsidRPr="00EB5467">
        <w:rPr>
          <w:shd w:val="clear" w:color="auto" w:fill="FFFFFF"/>
        </w:rPr>
        <w:t xml:space="preserve">, jo īpaši pašvaldībās, kā arī valsts un pašvaldību uzņēmumos (18.). </w:t>
      </w:r>
      <w:r w:rsidRPr="00EB5467">
        <w:t xml:space="preserve"> Savukārt </w:t>
      </w:r>
      <w:r w:rsidRPr="00EB5467">
        <w:rPr>
          <w:rFonts w:eastAsia="Times New Roman"/>
          <w:noProof/>
        </w:rPr>
        <w:t xml:space="preserve">EK 2019.gada ziņojumā par rekomendāciju ieviešanu attiecībā uz efektīvas Kohēzijas politikas īstenošanas priekšnosacījumiem un mērķu sasniegšanu Latvija tiek aicināta </w:t>
      </w:r>
      <w:r w:rsidRPr="00583843">
        <w:rPr>
          <w:bCs/>
        </w:rPr>
        <w:t>uzlabot publiskā iepirkuma sniegumu, jo īpaši, tiecoties samazināt “vienas aploksnes” izmantošanas līmeni</w:t>
      </w:r>
      <w:r w:rsidRPr="00EB5467">
        <w:t xml:space="preserve"> un uzlabojot e-pakalpojumus un pārredzamāku iepirkumu pašvaldību līmenī.</w:t>
      </w:r>
      <w:r w:rsidRPr="00EB5467">
        <w:rPr>
          <w:rFonts w:eastAsia="Times New Roman"/>
          <w:noProof/>
        </w:rPr>
        <w:t xml:space="preserve"> </w:t>
      </w:r>
    </w:p>
    <w:p w14:paraId="3557B567" w14:textId="77777777" w:rsidR="006C0950" w:rsidRDefault="006C0950" w:rsidP="003B2231">
      <w:pPr>
        <w:pStyle w:val="ManualConsidrant"/>
        <w:numPr>
          <w:ilvl w:val="0"/>
          <w:numId w:val="2"/>
        </w:numPr>
        <w:spacing w:before="100" w:beforeAutospacing="1" w:after="100" w:afterAutospacing="1"/>
        <w:ind w:left="567"/>
      </w:pPr>
      <w:r>
        <w:rPr>
          <w:rFonts w:eastAsia="Times New Roman"/>
          <w:noProof/>
        </w:rPr>
        <w:t>Šajā kontekstā ANM ietvaros</w:t>
      </w:r>
      <w:r>
        <w:t xml:space="preserve"> plānots stiprināt valsts un pašvaldību institūciju kapacitāti un cilvēkresursu </w:t>
      </w:r>
      <w:proofErr w:type="spellStart"/>
      <w:r>
        <w:t>profesionalizāciju</w:t>
      </w:r>
      <w:proofErr w:type="spellEnd"/>
      <w:r>
        <w:t xml:space="preserve">, īpaši fokusējoties uz Eiropas Semestra procesā identificētajiem trūkumiem – interešu </w:t>
      </w:r>
      <w:proofErr w:type="spellStart"/>
      <w:r>
        <w:t>koflikta</w:t>
      </w:r>
      <w:proofErr w:type="spellEnd"/>
      <w:r>
        <w:t xml:space="preserve"> režīma uzlabošana un iepirkumu pārvaldības kvalitāte valsts un pašvaldību iestādēs un uzņēmumos, integritātes un pretkorupcijas novērtējuma uzlabošana, kā arī publiskās pārvaldes inovāciju ekosistēmas attīstība nolūkā līdzsvarot valsts un pašvaldību institūciju izaugsmi, modernizāciju un darbības efektivitāti.</w:t>
      </w:r>
    </w:p>
    <w:p w14:paraId="00D7029E" w14:textId="77777777" w:rsidR="006C0950" w:rsidRDefault="006C0950" w:rsidP="003B2231">
      <w:pPr>
        <w:pStyle w:val="ManualConsidrant"/>
        <w:numPr>
          <w:ilvl w:val="0"/>
          <w:numId w:val="2"/>
        </w:numPr>
        <w:spacing w:before="100" w:beforeAutospacing="1" w:after="100" w:afterAutospacing="1"/>
        <w:ind w:left="567"/>
      </w:pPr>
      <w:r>
        <w:t xml:space="preserve">Lai risinātu Eiropas Semestra procesa ietvaros identificētos </w:t>
      </w:r>
      <w:proofErr w:type="spellStart"/>
      <w:r>
        <w:t>izaicnājumus</w:t>
      </w:r>
      <w:proofErr w:type="spellEnd"/>
      <w:r>
        <w:t xml:space="preserve">, kā arī nacionālās vajadzības, ir izveidots ANM plāna reformu un </w:t>
      </w:r>
      <w:proofErr w:type="spellStart"/>
      <w:r>
        <w:t>ivestīciju</w:t>
      </w:r>
      <w:proofErr w:type="spellEnd"/>
      <w:r>
        <w:t xml:space="preserve"> piedāvājums. </w:t>
      </w:r>
    </w:p>
    <w:p w14:paraId="4D9BAAA3" w14:textId="77777777" w:rsidR="00EE6230" w:rsidRDefault="00EE6230" w:rsidP="003B2231">
      <w:pPr>
        <w:spacing w:before="100" w:beforeAutospacing="1" w:after="100" w:afterAutospacing="1"/>
        <w:rPr>
          <w:rFonts w:cs="Times New Roman"/>
          <w:noProof/>
          <w:szCs w:val="24"/>
          <w:lang w:val="lv-LV"/>
        </w:rPr>
        <w:sectPr w:rsidR="00EE6230" w:rsidSect="00F2537C">
          <w:headerReference w:type="default" r:id="rId14"/>
          <w:footerReference w:type="default" r:id="rId15"/>
          <w:footerReference w:type="first" r:id="rId16"/>
          <w:pgSz w:w="11906" w:h="16838"/>
          <w:pgMar w:top="1440" w:right="1800" w:bottom="1440" w:left="1800" w:header="708" w:footer="708" w:gutter="0"/>
          <w:cols w:space="708"/>
          <w:titlePg/>
          <w:docGrid w:linePitch="360"/>
        </w:sectPr>
      </w:pPr>
    </w:p>
    <w:p w14:paraId="04109575" w14:textId="5AE9923A" w:rsidR="00301A08" w:rsidRPr="00301A08" w:rsidRDefault="00301A08" w:rsidP="003B2231">
      <w:pPr>
        <w:spacing w:before="100" w:beforeAutospacing="1" w:after="100" w:afterAutospacing="1"/>
        <w:rPr>
          <w:rFonts w:cs="Times New Roman"/>
          <w:noProof/>
          <w:szCs w:val="24"/>
          <w:lang w:val="lv-LV"/>
        </w:rPr>
      </w:pPr>
    </w:p>
    <w:p w14:paraId="65E23F14" w14:textId="0669E104" w:rsidR="009050A1" w:rsidRPr="004230AC" w:rsidRDefault="008D5EAB" w:rsidP="003B2231">
      <w:pPr>
        <w:pStyle w:val="ListParagraph"/>
        <w:spacing w:before="100" w:beforeAutospacing="1" w:after="100" w:afterAutospacing="1"/>
        <w:ind w:left="567"/>
        <w:rPr>
          <w:i/>
          <w:szCs w:val="24"/>
          <w:lang w:val="lv-LV"/>
        </w:rPr>
      </w:pPr>
      <w:r w:rsidRPr="004230AC">
        <w:rPr>
          <w:i/>
          <w:szCs w:val="24"/>
          <w:lang w:val="lv-LV"/>
        </w:rPr>
        <w:t xml:space="preserve">Tabula Nr. </w:t>
      </w:r>
      <w:r w:rsidR="00F60CFD">
        <w:rPr>
          <w:i/>
          <w:szCs w:val="24"/>
          <w:lang w:val="lv-LV"/>
        </w:rPr>
        <w:t>4</w:t>
      </w:r>
      <w:r w:rsidRPr="004230AC">
        <w:rPr>
          <w:i/>
          <w:szCs w:val="24"/>
          <w:lang w:val="lv-LV"/>
        </w:rPr>
        <w:t xml:space="preserve"> Latvijas ANM plāna ieguldījumu sasaiste ar dalībvalstu specifiskajām rekomendācijām un ES flagmaņa iniciatīvām</w:t>
      </w:r>
    </w:p>
    <w:tbl>
      <w:tblPr>
        <w:tblStyle w:val="TableGrid"/>
        <w:tblW w:w="13037" w:type="dxa"/>
        <w:tblLayout w:type="fixed"/>
        <w:tblLook w:val="04A0" w:firstRow="1" w:lastRow="0" w:firstColumn="1" w:lastColumn="0" w:noHBand="0" w:noVBand="1"/>
      </w:tblPr>
      <w:tblGrid>
        <w:gridCol w:w="2830"/>
        <w:gridCol w:w="1560"/>
        <w:gridCol w:w="2126"/>
        <w:gridCol w:w="2977"/>
        <w:gridCol w:w="1560"/>
        <w:gridCol w:w="1984"/>
      </w:tblGrid>
      <w:tr w:rsidR="0018595E" w:rsidRPr="001A7558" w14:paraId="0C100335" w14:textId="77777777" w:rsidTr="00F60CFD">
        <w:trPr>
          <w:trHeight w:val="558"/>
        </w:trPr>
        <w:tc>
          <w:tcPr>
            <w:tcW w:w="2830" w:type="dxa"/>
            <w:shd w:val="clear" w:color="auto" w:fill="auto"/>
            <w:noWrap/>
          </w:tcPr>
          <w:p w14:paraId="0E580492" w14:textId="248F9455" w:rsidR="0018595E" w:rsidRPr="001A7558" w:rsidRDefault="0018595E" w:rsidP="00680250">
            <w:pPr>
              <w:ind w:left="164" w:hanging="22"/>
              <w:rPr>
                <w:rFonts w:cs="Times New Roman"/>
                <w:b/>
                <w:sz w:val="20"/>
                <w:szCs w:val="20"/>
                <w:lang w:val="lv-LV"/>
              </w:rPr>
            </w:pPr>
            <w:r w:rsidRPr="001A7558">
              <w:rPr>
                <w:rFonts w:cs="Times New Roman"/>
                <w:b/>
                <w:sz w:val="20"/>
                <w:szCs w:val="20"/>
                <w:lang w:val="lv-LV"/>
              </w:rPr>
              <w:t>ANM plāna komponentes un elementi</w:t>
            </w:r>
          </w:p>
        </w:tc>
        <w:tc>
          <w:tcPr>
            <w:tcW w:w="1560" w:type="dxa"/>
            <w:shd w:val="clear" w:color="auto" w:fill="auto"/>
          </w:tcPr>
          <w:p w14:paraId="61B3FC26" w14:textId="3FA0628E" w:rsidR="0018595E" w:rsidRPr="001A7558" w:rsidRDefault="0018595E" w:rsidP="003B2231">
            <w:pPr>
              <w:ind w:firstLine="0"/>
              <w:rPr>
                <w:rFonts w:cs="Times New Roman"/>
                <w:b/>
                <w:sz w:val="20"/>
                <w:szCs w:val="20"/>
                <w:lang w:val="lv-LV"/>
              </w:rPr>
            </w:pPr>
            <w:r w:rsidRPr="001A7558">
              <w:rPr>
                <w:rFonts w:cs="Times New Roman"/>
                <w:b/>
                <w:sz w:val="20"/>
                <w:szCs w:val="20"/>
                <w:lang w:val="lv-LV"/>
              </w:rPr>
              <w:t>ANM finansējuma garantētā daļa, EUR</w:t>
            </w:r>
          </w:p>
        </w:tc>
        <w:tc>
          <w:tcPr>
            <w:tcW w:w="2126" w:type="dxa"/>
            <w:noWrap/>
            <w:hideMark/>
          </w:tcPr>
          <w:p w14:paraId="50DD36F7" w14:textId="77777777" w:rsidR="0018595E" w:rsidRPr="001A7558" w:rsidRDefault="0018595E" w:rsidP="003B2231">
            <w:pPr>
              <w:ind w:firstLine="37"/>
              <w:jc w:val="left"/>
              <w:rPr>
                <w:rFonts w:cs="Times New Roman"/>
                <w:b/>
                <w:sz w:val="20"/>
                <w:szCs w:val="20"/>
                <w:lang w:val="lv-LV"/>
              </w:rPr>
            </w:pPr>
            <w:r w:rsidRPr="001A7558">
              <w:rPr>
                <w:rFonts w:cs="Times New Roman"/>
                <w:b/>
                <w:sz w:val="20"/>
                <w:szCs w:val="20"/>
                <w:lang w:val="lv-LV"/>
              </w:rPr>
              <w:t>Reformas</w:t>
            </w:r>
          </w:p>
          <w:p w14:paraId="5192708E" w14:textId="77777777" w:rsidR="0018595E" w:rsidRPr="001A7558" w:rsidRDefault="0018595E" w:rsidP="003B2231">
            <w:pPr>
              <w:ind w:firstLine="37"/>
              <w:jc w:val="left"/>
              <w:rPr>
                <w:rFonts w:cs="Times New Roman"/>
                <w:b/>
                <w:sz w:val="20"/>
                <w:szCs w:val="20"/>
                <w:lang w:val="lv-LV"/>
              </w:rPr>
            </w:pPr>
          </w:p>
        </w:tc>
        <w:tc>
          <w:tcPr>
            <w:tcW w:w="2977" w:type="dxa"/>
          </w:tcPr>
          <w:p w14:paraId="52B597FD" w14:textId="07833958" w:rsidR="0018595E" w:rsidRPr="001A7558" w:rsidRDefault="0018595E" w:rsidP="003B2231">
            <w:pPr>
              <w:ind w:firstLine="34"/>
              <w:rPr>
                <w:rFonts w:cs="Times New Roman"/>
                <w:b/>
                <w:sz w:val="20"/>
                <w:szCs w:val="20"/>
                <w:lang w:val="lv-LV"/>
              </w:rPr>
            </w:pPr>
            <w:r w:rsidRPr="001A7558">
              <w:rPr>
                <w:rFonts w:cs="Times New Roman"/>
                <w:b/>
                <w:sz w:val="20"/>
                <w:szCs w:val="20"/>
                <w:lang w:val="lv-LV"/>
              </w:rPr>
              <w:t>Atskaites punkti (</w:t>
            </w:r>
            <w:proofErr w:type="spellStart"/>
            <w:r w:rsidRPr="00F60CFD">
              <w:rPr>
                <w:rFonts w:cs="Times New Roman"/>
                <w:b/>
                <w:i/>
                <w:sz w:val="20"/>
                <w:szCs w:val="20"/>
                <w:lang w:val="lv-LV"/>
              </w:rPr>
              <w:t>milestones</w:t>
            </w:r>
            <w:proofErr w:type="spellEnd"/>
            <w:r w:rsidRPr="001A7558">
              <w:rPr>
                <w:rFonts w:cs="Times New Roman"/>
                <w:b/>
                <w:sz w:val="20"/>
                <w:szCs w:val="20"/>
                <w:lang w:val="lv-LV"/>
              </w:rPr>
              <w:t>)</w:t>
            </w:r>
            <w:r w:rsidR="00392819">
              <w:rPr>
                <w:rFonts w:cs="Times New Roman"/>
                <w:b/>
                <w:sz w:val="20"/>
                <w:szCs w:val="20"/>
                <w:lang w:val="lv-LV"/>
              </w:rPr>
              <w:t xml:space="preserve"> un </w:t>
            </w:r>
            <w:r w:rsidR="00F60CFD">
              <w:rPr>
                <w:rFonts w:cs="Times New Roman"/>
                <w:b/>
                <w:sz w:val="20"/>
                <w:szCs w:val="20"/>
                <w:lang w:val="lv-LV"/>
              </w:rPr>
              <w:t xml:space="preserve">būtiskākie </w:t>
            </w:r>
            <w:r w:rsidR="00392819">
              <w:rPr>
                <w:rFonts w:cs="Times New Roman"/>
                <w:b/>
                <w:sz w:val="20"/>
                <w:szCs w:val="20"/>
                <w:lang w:val="lv-LV"/>
              </w:rPr>
              <w:t>mērķi</w:t>
            </w:r>
          </w:p>
        </w:tc>
        <w:tc>
          <w:tcPr>
            <w:tcW w:w="1560" w:type="dxa"/>
            <w:noWrap/>
            <w:hideMark/>
          </w:tcPr>
          <w:p w14:paraId="79F4D4B8" w14:textId="2EF6F22E" w:rsidR="0018595E" w:rsidRPr="001A7558" w:rsidRDefault="0018595E" w:rsidP="003B2231">
            <w:pPr>
              <w:ind w:hanging="74"/>
              <w:rPr>
                <w:rFonts w:cs="Times New Roman"/>
                <w:b/>
                <w:sz w:val="20"/>
                <w:szCs w:val="20"/>
                <w:lang w:val="lv-LV"/>
              </w:rPr>
            </w:pPr>
            <w:r w:rsidRPr="001A7558">
              <w:rPr>
                <w:rFonts w:cs="Times New Roman"/>
                <w:b/>
                <w:sz w:val="20"/>
                <w:szCs w:val="20"/>
                <w:lang w:val="lv-LV"/>
              </w:rPr>
              <w:t>Rekomendācija</w:t>
            </w:r>
          </w:p>
          <w:p w14:paraId="40918E94" w14:textId="77777777" w:rsidR="0018595E" w:rsidRPr="001A7558" w:rsidRDefault="0018595E" w:rsidP="003B2231">
            <w:pPr>
              <w:rPr>
                <w:rFonts w:cs="Times New Roman"/>
                <w:b/>
                <w:sz w:val="20"/>
                <w:szCs w:val="20"/>
                <w:lang w:val="lv-LV"/>
              </w:rPr>
            </w:pPr>
            <w:r w:rsidRPr="001A7558">
              <w:rPr>
                <w:rFonts w:cs="Times New Roman"/>
                <w:b/>
                <w:sz w:val="20"/>
                <w:szCs w:val="20"/>
                <w:lang w:val="lv-LV"/>
              </w:rPr>
              <w:t> </w:t>
            </w:r>
          </w:p>
        </w:tc>
        <w:tc>
          <w:tcPr>
            <w:tcW w:w="1984" w:type="dxa"/>
            <w:noWrap/>
            <w:hideMark/>
          </w:tcPr>
          <w:p w14:paraId="2B17A7CC" w14:textId="77777777" w:rsidR="0018595E" w:rsidRPr="001A7558" w:rsidRDefault="0018595E" w:rsidP="003B2231">
            <w:pPr>
              <w:rPr>
                <w:rFonts w:cs="Times New Roman"/>
                <w:b/>
                <w:sz w:val="20"/>
                <w:szCs w:val="20"/>
                <w:lang w:val="lv-LV"/>
              </w:rPr>
            </w:pPr>
            <w:r w:rsidRPr="001A7558">
              <w:rPr>
                <w:rFonts w:cs="Times New Roman"/>
                <w:b/>
                <w:sz w:val="20"/>
                <w:szCs w:val="20"/>
                <w:lang w:val="lv-LV"/>
              </w:rPr>
              <w:t>ES flagmaņa</w:t>
            </w:r>
          </w:p>
          <w:p w14:paraId="458D0364" w14:textId="77777777" w:rsidR="0018595E" w:rsidRPr="001A7558" w:rsidRDefault="0018595E" w:rsidP="003B2231">
            <w:pPr>
              <w:rPr>
                <w:rFonts w:cs="Times New Roman"/>
                <w:b/>
                <w:sz w:val="20"/>
                <w:szCs w:val="20"/>
                <w:lang w:val="lv-LV"/>
              </w:rPr>
            </w:pPr>
            <w:r w:rsidRPr="001A7558">
              <w:rPr>
                <w:rFonts w:cs="Times New Roman"/>
                <w:b/>
                <w:sz w:val="20"/>
                <w:szCs w:val="20"/>
                <w:lang w:val="lv-LV"/>
              </w:rPr>
              <w:t>iniciatīvas</w:t>
            </w:r>
          </w:p>
          <w:p w14:paraId="4DC7FBB4" w14:textId="77777777" w:rsidR="0018595E" w:rsidRPr="001A7558" w:rsidRDefault="0018595E" w:rsidP="003B2231">
            <w:pPr>
              <w:rPr>
                <w:rFonts w:cs="Times New Roman"/>
                <w:b/>
                <w:sz w:val="20"/>
                <w:szCs w:val="20"/>
                <w:lang w:val="lv-LV"/>
              </w:rPr>
            </w:pPr>
            <w:r w:rsidRPr="001A7558">
              <w:rPr>
                <w:rFonts w:cs="Times New Roman"/>
                <w:b/>
                <w:sz w:val="20"/>
                <w:szCs w:val="20"/>
                <w:lang w:val="lv-LV"/>
              </w:rPr>
              <w:t> </w:t>
            </w:r>
          </w:p>
        </w:tc>
      </w:tr>
      <w:tr w:rsidR="0018595E" w:rsidRPr="001A7558" w14:paraId="47E7F204" w14:textId="77777777" w:rsidTr="00F60CFD">
        <w:trPr>
          <w:trHeight w:val="455"/>
        </w:trPr>
        <w:tc>
          <w:tcPr>
            <w:tcW w:w="2830" w:type="dxa"/>
            <w:shd w:val="clear" w:color="auto" w:fill="9CC2E5" w:themeFill="accent1" w:themeFillTint="99"/>
            <w:noWrap/>
          </w:tcPr>
          <w:p w14:paraId="5D57C16C" w14:textId="77777777" w:rsidR="0018595E" w:rsidRPr="009953C5" w:rsidRDefault="0018595E" w:rsidP="009953C5">
            <w:pPr>
              <w:ind w:left="164" w:firstLine="0"/>
              <w:rPr>
                <w:rFonts w:cs="Times New Roman"/>
                <w:b/>
                <w:sz w:val="20"/>
                <w:szCs w:val="20"/>
                <w:lang w:val="lv-LV"/>
              </w:rPr>
            </w:pPr>
            <w:r w:rsidRPr="009953C5">
              <w:rPr>
                <w:rFonts w:cs="Times New Roman"/>
                <w:b/>
                <w:sz w:val="20"/>
                <w:szCs w:val="20"/>
                <w:lang w:val="lv-LV"/>
              </w:rPr>
              <w:t>Klimata pārmaiņas un ilgtspēja</w:t>
            </w:r>
          </w:p>
        </w:tc>
        <w:tc>
          <w:tcPr>
            <w:tcW w:w="1560" w:type="dxa"/>
            <w:shd w:val="clear" w:color="auto" w:fill="9CC2E5" w:themeFill="accent1" w:themeFillTint="99"/>
            <w:noWrap/>
          </w:tcPr>
          <w:p w14:paraId="0AA43CC8" w14:textId="2E1B3DD8" w:rsidR="0018595E" w:rsidRPr="009953C5" w:rsidRDefault="00FB1E51" w:rsidP="003B2231">
            <w:pPr>
              <w:rPr>
                <w:rFonts w:cs="Times New Roman"/>
                <w:b/>
                <w:sz w:val="20"/>
                <w:szCs w:val="20"/>
                <w:lang w:val="lv-LV"/>
              </w:rPr>
            </w:pPr>
            <w:r w:rsidRPr="009953C5">
              <w:rPr>
                <w:rFonts w:cs="Times New Roman"/>
                <w:b/>
                <w:sz w:val="20"/>
                <w:szCs w:val="20"/>
                <w:lang w:val="lv-LV"/>
              </w:rPr>
              <w:t>676 207 000</w:t>
            </w:r>
          </w:p>
        </w:tc>
        <w:tc>
          <w:tcPr>
            <w:tcW w:w="2126" w:type="dxa"/>
            <w:shd w:val="clear" w:color="auto" w:fill="9CC2E5" w:themeFill="accent1" w:themeFillTint="99"/>
            <w:noWrap/>
          </w:tcPr>
          <w:p w14:paraId="59BC7163" w14:textId="77777777" w:rsidR="0018595E" w:rsidRPr="001A7558" w:rsidRDefault="0018595E" w:rsidP="003B2231">
            <w:pPr>
              <w:ind w:firstLine="37"/>
              <w:jc w:val="left"/>
              <w:rPr>
                <w:rFonts w:cs="Times New Roman"/>
                <w:sz w:val="20"/>
                <w:szCs w:val="20"/>
                <w:lang w:val="lv-LV"/>
              </w:rPr>
            </w:pPr>
          </w:p>
        </w:tc>
        <w:tc>
          <w:tcPr>
            <w:tcW w:w="2977" w:type="dxa"/>
            <w:shd w:val="clear" w:color="auto" w:fill="9CC2E5" w:themeFill="accent1" w:themeFillTint="99"/>
          </w:tcPr>
          <w:p w14:paraId="334F92BF" w14:textId="77777777" w:rsidR="0018595E" w:rsidRPr="001A7558" w:rsidRDefault="0018595E" w:rsidP="003B2231">
            <w:pPr>
              <w:ind w:firstLine="34"/>
              <w:jc w:val="center"/>
              <w:rPr>
                <w:rFonts w:cs="Times New Roman"/>
                <w:sz w:val="20"/>
                <w:szCs w:val="20"/>
                <w:lang w:val="lv-LV"/>
              </w:rPr>
            </w:pPr>
          </w:p>
        </w:tc>
        <w:tc>
          <w:tcPr>
            <w:tcW w:w="1560" w:type="dxa"/>
            <w:shd w:val="clear" w:color="auto" w:fill="9CC2E5" w:themeFill="accent1" w:themeFillTint="99"/>
            <w:noWrap/>
          </w:tcPr>
          <w:p w14:paraId="2D56CDAA" w14:textId="1B94B77A" w:rsidR="0018595E" w:rsidRPr="001A7558" w:rsidRDefault="0018595E" w:rsidP="003B2231">
            <w:pPr>
              <w:jc w:val="center"/>
              <w:rPr>
                <w:rFonts w:cs="Times New Roman"/>
                <w:sz w:val="20"/>
                <w:szCs w:val="20"/>
                <w:lang w:val="lv-LV"/>
              </w:rPr>
            </w:pPr>
          </w:p>
        </w:tc>
        <w:tc>
          <w:tcPr>
            <w:tcW w:w="1984" w:type="dxa"/>
            <w:shd w:val="clear" w:color="auto" w:fill="9CC2E5" w:themeFill="accent1" w:themeFillTint="99"/>
            <w:noWrap/>
          </w:tcPr>
          <w:p w14:paraId="761CBF68" w14:textId="77777777" w:rsidR="0018595E" w:rsidRPr="001A7558" w:rsidRDefault="0018595E" w:rsidP="003B2231">
            <w:pPr>
              <w:rPr>
                <w:rFonts w:cs="Times New Roman"/>
                <w:sz w:val="20"/>
                <w:szCs w:val="20"/>
                <w:lang w:val="lv-LV"/>
              </w:rPr>
            </w:pPr>
          </w:p>
        </w:tc>
      </w:tr>
      <w:tr w:rsidR="0018595E" w:rsidRPr="001A7558" w14:paraId="30F5D04E" w14:textId="77777777" w:rsidTr="00F60CFD">
        <w:trPr>
          <w:trHeight w:val="459"/>
        </w:trPr>
        <w:tc>
          <w:tcPr>
            <w:tcW w:w="2830" w:type="dxa"/>
            <w:shd w:val="clear" w:color="auto" w:fill="DEEAF6" w:themeFill="accent1" w:themeFillTint="33"/>
            <w:noWrap/>
            <w:hideMark/>
          </w:tcPr>
          <w:p w14:paraId="283C5966" w14:textId="77777777" w:rsidR="0018595E" w:rsidRPr="001A7558" w:rsidRDefault="0018595E" w:rsidP="00680250">
            <w:pPr>
              <w:ind w:left="164" w:firstLine="0"/>
              <w:rPr>
                <w:rFonts w:cs="Times New Roman"/>
                <w:sz w:val="20"/>
                <w:szCs w:val="20"/>
                <w:lang w:val="lv-LV"/>
              </w:rPr>
            </w:pPr>
            <w:r w:rsidRPr="001A7558">
              <w:rPr>
                <w:rFonts w:cs="Times New Roman"/>
                <w:sz w:val="20"/>
                <w:szCs w:val="20"/>
                <w:lang w:val="lv-LV"/>
              </w:rPr>
              <w:t xml:space="preserve">Emisiju samazināšana transporta sektorā  </w:t>
            </w:r>
          </w:p>
        </w:tc>
        <w:tc>
          <w:tcPr>
            <w:tcW w:w="1560" w:type="dxa"/>
            <w:shd w:val="clear" w:color="auto" w:fill="DEEAF6" w:themeFill="accent1" w:themeFillTint="33"/>
            <w:noWrap/>
            <w:hideMark/>
          </w:tcPr>
          <w:p w14:paraId="2E3E5EA5" w14:textId="662052D8" w:rsidR="0018595E" w:rsidRPr="001A7558" w:rsidRDefault="00FB1E51" w:rsidP="003B2231">
            <w:pPr>
              <w:rPr>
                <w:rFonts w:cs="Times New Roman"/>
                <w:sz w:val="20"/>
                <w:szCs w:val="20"/>
                <w:lang w:val="lv-LV"/>
              </w:rPr>
            </w:pPr>
            <w:r w:rsidRPr="00FB1E51">
              <w:rPr>
                <w:rFonts w:cs="Times New Roman"/>
                <w:sz w:val="20"/>
                <w:szCs w:val="20"/>
                <w:lang w:val="lv-LV"/>
              </w:rPr>
              <w:t>295 482 000</w:t>
            </w:r>
          </w:p>
        </w:tc>
        <w:tc>
          <w:tcPr>
            <w:tcW w:w="2126" w:type="dxa"/>
            <w:shd w:val="clear" w:color="auto" w:fill="DEEAF6" w:themeFill="accent1" w:themeFillTint="33"/>
            <w:noWrap/>
            <w:hideMark/>
          </w:tcPr>
          <w:p w14:paraId="29C1A973" w14:textId="77777777" w:rsidR="0018595E" w:rsidRPr="001A7558" w:rsidRDefault="0018595E" w:rsidP="003B2231">
            <w:pPr>
              <w:ind w:firstLine="37"/>
              <w:jc w:val="left"/>
              <w:rPr>
                <w:rFonts w:cs="Times New Roman"/>
                <w:sz w:val="20"/>
                <w:szCs w:val="20"/>
                <w:lang w:val="lv-LV"/>
              </w:rPr>
            </w:pPr>
          </w:p>
        </w:tc>
        <w:tc>
          <w:tcPr>
            <w:tcW w:w="2977" w:type="dxa"/>
            <w:shd w:val="clear" w:color="auto" w:fill="DEEAF6" w:themeFill="accent1" w:themeFillTint="33"/>
          </w:tcPr>
          <w:p w14:paraId="14B9B844" w14:textId="77777777" w:rsidR="0018595E" w:rsidRPr="001A7558" w:rsidRDefault="0018595E" w:rsidP="003B2231">
            <w:pPr>
              <w:ind w:firstLine="34"/>
              <w:jc w:val="center"/>
              <w:rPr>
                <w:rFonts w:cs="Times New Roman"/>
                <w:sz w:val="20"/>
                <w:szCs w:val="20"/>
                <w:lang w:val="lv-LV"/>
              </w:rPr>
            </w:pPr>
          </w:p>
        </w:tc>
        <w:tc>
          <w:tcPr>
            <w:tcW w:w="1560" w:type="dxa"/>
            <w:shd w:val="clear" w:color="auto" w:fill="DEEAF6" w:themeFill="accent1" w:themeFillTint="33"/>
            <w:hideMark/>
          </w:tcPr>
          <w:p w14:paraId="058E5B86" w14:textId="0EBD718C" w:rsidR="0018595E" w:rsidRPr="001A7558" w:rsidRDefault="0018595E" w:rsidP="003B2231">
            <w:pPr>
              <w:jc w:val="center"/>
              <w:rPr>
                <w:rFonts w:cs="Times New Roman"/>
                <w:sz w:val="20"/>
                <w:szCs w:val="20"/>
                <w:lang w:val="lv-LV"/>
              </w:rPr>
            </w:pPr>
          </w:p>
        </w:tc>
        <w:tc>
          <w:tcPr>
            <w:tcW w:w="1984" w:type="dxa"/>
            <w:shd w:val="clear" w:color="auto" w:fill="DEEAF6" w:themeFill="accent1" w:themeFillTint="33"/>
            <w:noWrap/>
            <w:hideMark/>
          </w:tcPr>
          <w:p w14:paraId="4159E6BE" w14:textId="77777777" w:rsidR="0018595E" w:rsidRPr="001A7558" w:rsidRDefault="0018595E" w:rsidP="003B2231">
            <w:pPr>
              <w:rPr>
                <w:rFonts w:cs="Times New Roman"/>
                <w:sz w:val="20"/>
                <w:szCs w:val="20"/>
                <w:lang w:val="lv-LV"/>
              </w:rPr>
            </w:pPr>
            <w:r w:rsidRPr="001A7558">
              <w:rPr>
                <w:rFonts w:cs="Times New Roman"/>
                <w:sz w:val="20"/>
                <w:szCs w:val="20"/>
                <w:lang w:val="lv-LV"/>
              </w:rPr>
              <w:t> </w:t>
            </w:r>
          </w:p>
        </w:tc>
      </w:tr>
      <w:tr w:rsidR="0018595E" w:rsidRPr="001A7558" w14:paraId="6870ABB1" w14:textId="77777777" w:rsidTr="00F60CFD">
        <w:trPr>
          <w:trHeight w:val="572"/>
        </w:trPr>
        <w:tc>
          <w:tcPr>
            <w:tcW w:w="2830" w:type="dxa"/>
            <w:hideMark/>
          </w:tcPr>
          <w:p w14:paraId="61450C89" w14:textId="77777777" w:rsidR="0018595E" w:rsidRPr="001A7558" w:rsidRDefault="0018595E" w:rsidP="00680250">
            <w:pPr>
              <w:ind w:left="164" w:firstLine="22"/>
              <w:rPr>
                <w:rFonts w:cs="Times New Roman"/>
                <w:sz w:val="20"/>
                <w:szCs w:val="20"/>
                <w:lang w:val="lv-LV"/>
              </w:rPr>
            </w:pPr>
            <w:r w:rsidRPr="001A7558">
              <w:rPr>
                <w:rFonts w:cs="Times New Roman"/>
                <w:sz w:val="20"/>
                <w:szCs w:val="20"/>
                <w:lang w:val="lv-LV"/>
              </w:rPr>
              <w:t xml:space="preserve">Rīgas metropoles areāla transporta sistēmas </w:t>
            </w:r>
            <w:proofErr w:type="spellStart"/>
            <w:r w:rsidRPr="001A7558">
              <w:rPr>
                <w:rFonts w:cs="Times New Roman"/>
                <w:sz w:val="20"/>
                <w:szCs w:val="20"/>
                <w:lang w:val="lv-LV"/>
              </w:rPr>
              <w:t>zaļināšana</w:t>
            </w:r>
            <w:proofErr w:type="spellEnd"/>
          </w:p>
        </w:tc>
        <w:tc>
          <w:tcPr>
            <w:tcW w:w="1560" w:type="dxa"/>
            <w:noWrap/>
            <w:hideMark/>
          </w:tcPr>
          <w:p w14:paraId="30FED98F" w14:textId="77777777" w:rsidR="0018595E" w:rsidRPr="001A7558" w:rsidRDefault="0018595E" w:rsidP="003B2231">
            <w:pPr>
              <w:rPr>
                <w:rFonts w:cs="Times New Roman"/>
                <w:sz w:val="20"/>
                <w:szCs w:val="20"/>
                <w:lang w:val="lv-LV"/>
              </w:rPr>
            </w:pPr>
            <w:r w:rsidRPr="001A7558">
              <w:rPr>
                <w:rFonts w:cs="Times New Roman"/>
                <w:sz w:val="20"/>
                <w:szCs w:val="20"/>
                <w:lang w:val="lv-LV"/>
              </w:rPr>
              <w:t>295 482 000</w:t>
            </w:r>
          </w:p>
        </w:tc>
        <w:tc>
          <w:tcPr>
            <w:tcW w:w="2126" w:type="dxa"/>
            <w:noWrap/>
            <w:hideMark/>
          </w:tcPr>
          <w:p w14:paraId="52EDD992" w14:textId="77777777" w:rsidR="0018595E" w:rsidRPr="00E23C6C" w:rsidRDefault="00CE00BC" w:rsidP="00680250">
            <w:pPr>
              <w:ind w:left="321" w:firstLine="37"/>
              <w:jc w:val="left"/>
              <w:rPr>
                <w:rFonts w:eastAsia="Times New Roman"/>
                <w:sz w:val="20"/>
                <w:szCs w:val="20"/>
              </w:rPr>
            </w:pPr>
            <w:r w:rsidRPr="00E23C6C">
              <w:rPr>
                <w:sz w:val="20"/>
                <w:szCs w:val="20"/>
              </w:rPr>
              <w:t xml:space="preserve"> </w:t>
            </w:r>
            <w:proofErr w:type="spellStart"/>
            <w:r w:rsidRPr="00E23C6C">
              <w:rPr>
                <w:rFonts w:eastAsia="Times New Roman"/>
                <w:sz w:val="20"/>
                <w:szCs w:val="20"/>
              </w:rPr>
              <w:t>Rīgas</w:t>
            </w:r>
            <w:proofErr w:type="spellEnd"/>
            <w:r w:rsidRPr="00E23C6C">
              <w:rPr>
                <w:rFonts w:eastAsia="Times New Roman"/>
                <w:sz w:val="20"/>
                <w:szCs w:val="20"/>
              </w:rPr>
              <w:t xml:space="preserve"> metropoles </w:t>
            </w:r>
            <w:proofErr w:type="spellStart"/>
            <w:r w:rsidRPr="00E23C6C">
              <w:rPr>
                <w:rFonts w:eastAsia="Times New Roman"/>
                <w:sz w:val="20"/>
                <w:szCs w:val="20"/>
              </w:rPr>
              <w:t>areāla</w:t>
            </w:r>
            <w:proofErr w:type="spellEnd"/>
            <w:r w:rsidRPr="00E23C6C">
              <w:rPr>
                <w:rFonts w:eastAsia="Times New Roman"/>
                <w:sz w:val="20"/>
                <w:szCs w:val="20"/>
              </w:rPr>
              <w:t xml:space="preserve"> </w:t>
            </w:r>
            <w:proofErr w:type="spellStart"/>
            <w:r w:rsidRPr="00E23C6C">
              <w:rPr>
                <w:rFonts w:eastAsia="Times New Roman"/>
                <w:sz w:val="20"/>
                <w:szCs w:val="20"/>
              </w:rPr>
              <w:t>transporta</w:t>
            </w:r>
            <w:proofErr w:type="spellEnd"/>
            <w:r w:rsidRPr="00E23C6C">
              <w:rPr>
                <w:rFonts w:eastAsia="Times New Roman"/>
                <w:sz w:val="20"/>
                <w:szCs w:val="20"/>
              </w:rPr>
              <w:t xml:space="preserve"> </w:t>
            </w:r>
            <w:proofErr w:type="spellStart"/>
            <w:r w:rsidRPr="00E23C6C">
              <w:rPr>
                <w:rFonts w:eastAsia="Times New Roman"/>
                <w:sz w:val="20"/>
                <w:szCs w:val="20"/>
              </w:rPr>
              <w:t>sistēmas</w:t>
            </w:r>
            <w:proofErr w:type="spellEnd"/>
            <w:r w:rsidRPr="00E23C6C">
              <w:rPr>
                <w:rFonts w:eastAsia="Times New Roman"/>
                <w:sz w:val="20"/>
                <w:szCs w:val="20"/>
              </w:rPr>
              <w:t xml:space="preserve"> </w:t>
            </w:r>
            <w:proofErr w:type="spellStart"/>
            <w:r w:rsidRPr="00E23C6C">
              <w:rPr>
                <w:rFonts w:eastAsia="Times New Roman"/>
                <w:sz w:val="20"/>
                <w:szCs w:val="20"/>
              </w:rPr>
              <w:t>zaļināšana</w:t>
            </w:r>
            <w:proofErr w:type="spellEnd"/>
            <w:r w:rsidR="00EC7837" w:rsidRPr="00E23C6C">
              <w:rPr>
                <w:rFonts w:eastAsia="Times New Roman"/>
                <w:sz w:val="20"/>
                <w:szCs w:val="20"/>
              </w:rPr>
              <w:t>:</w:t>
            </w:r>
          </w:p>
          <w:p w14:paraId="29171A2D" w14:textId="0C696304" w:rsidR="0000490D" w:rsidRPr="00E23C6C" w:rsidRDefault="00214794" w:rsidP="00680250">
            <w:pPr>
              <w:pStyle w:val="ListParagraph"/>
              <w:numPr>
                <w:ilvl w:val="0"/>
                <w:numId w:val="36"/>
              </w:numPr>
              <w:ind w:left="321"/>
              <w:jc w:val="left"/>
              <w:rPr>
                <w:rFonts w:cs="Times New Roman"/>
                <w:sz w:val="20"/>
                <w:szCs w:val="20"/>
                <w:lang w:val="lv-LV"/>
              </w:rPr>
            </w:pPr>
            <w:r>
              <w:rPr>
                <w:rFonts w:cs="Times New Roman"/>
                <w:sz w:val="20"/>
                <w:szCs w:val="20"/>
                <w:lang w:val="lv-LV"/>
              </w:rPr>
              <w:t>Sabiedriskā t</w:t>
            </w:r>
            <w:r w:rsidR="0000490D" w:rsidRPr="00E23C6C">
              <w:rPr>
                <w:rFonts w:cs="Times New Roman"/>
                <w:sz w:val="20"/>
                <w:szCs w:val="20"/>
                <w:lang w:val="lv-LV"/>
              </w:rPr>
              <w:t>ransporta reforma RMA</w:t>
            </w:r>
            <w:r>
              <w:rPr>
                <w:rFonts w:cs="Times New Roman"/>
                <w:sz w:val="20"/>
                <w:szCs w:val="20"/>
                <w:lang w:val="lv-LV"/>
              </w:rPr>
              <w:t>.</w:t>
            </w:r>
            <w:r w:rsidR="0000490D" w:rsidRPr="00E23C6C">
              <w:rPr>
                <w:rFonts w:cs="Times New Roman"/>
                <w:sz w:val="20"/>
                <w:szCs w:val="20"/>
                <w:lang w:val="lv-LV"/>
              </w:rPr>
              <w:t xml:space="preserve"> </w:t>
            </w:r>
          </w:p>
          <w:p w14:paraId="3BED0B1B" w14:textId="5E533D74" w:rsidR="00EC7837" w:rsidRPr="00E23C6C" w:rsidRDefault="00EC7837" w:rsidP="003B2231">
            <w:pPr>
              <w:pStyle w:val="ListParagraph"/>
              <w:ind w:left="567" w:firstLine="0"/>
              <w:jc w:val="left"/>
              <w:rPr>
                <w:rFonts w:cs="Times New Roman"/>
                <w:sz w:val="20"/>
                <w:szCs w:val="20"/>
                <w:lang w:val="lv-LV"/>
              </w:rPr>
            </w:pPr>
          </w:p>
        </w:tc>
        <w:tc>
          <w:tcPr>
            <w:tcW w:w="2977" w:type="dxa"/>
          </w:tcPr>
          <w:p w14:paraId="26CD47C2" w14:textId="77777777" w:rsidR="00214794" w:rsidRPr="00CE5823" w:rsidRDefault="00214794" w:rsidP="00214794">
            <w:pPr>
              <w:ind w:left="0" w:firstLine="0"/>
              <w:jc w:val="left"/>
              <w:rPr>
                <w:rFonts w:cs="Times New Roman"/>
                <w:sz w:val="20"/>
                <w:szCs w:val="20"/>
                <w:lang w:val="lv-LV"/>
              </w:rPr>
            </w:pPr>
            <w:r w:rsidRPr="00082BEF">
              <w:rPr>
                <w:rFonts w:cs="Times New Roman"/>
                <w:sz w:val="20"/>
                <w:szCs w:val="20"/>
                <w:lang w:val="lv-LV"/>
              </w:rPr>
              <w:t>Viens multimodāls sabiedriskā transporta maršruta tīkls (dzelzceļš kā mugurkauls) ar vienotu un saskaņotu kustības sarakstu, vienotu cenas un atlaižu politiku, vienotu biļeti integrētā sabiedriskā transporta pasūtījuma sistēmā RMA:</w:t>
            </w:r>
          </w:p>
          <w:p w14:paraId="2CC5F4B3" w14:textId="470A63EE" w:rsidR="00214794" w:rsidRPr="00680250" w:rsidRDefault="00214794" w:rsidP="00680250">
            <w:pPr>
              <w:pStyle w:val="ListParagraph"/>
              <w:numPr>
                <w:ilvl w:val="0"/>
                <w:numId w:val="36"/>
              </w:numPr>
              <w:ind w:left="567"/>
              <w:jc w:val="left"/>
              <w:rPr>
                <w:rFonts w:cs="Times New Roman"/>
                <w:sz w:val="20"/>
                <w:szCs w:val="20"/>
                <w:lang w:val="lv-LV"/>
              </w:rPr>
            </w:pPr>
            <w:r w:rsidRPr="00CE5823">
              <w:rPr>
                <w:sz w:val="20"/>
                <w:szCs w:val="20"/>
                <w:lang w:val="lv-LV"/>
              </w:rPr>
              <w:t xml:space="preserve">Sagatavots </w:t>
            </w:r>
            <w:r w:rsidRPr="00CE5823">
              <w:rPr>
                <w:bCs/>
                <w:sz w:val="20"/>
                <w:szCs w:val="20"/>
                <w:lang w:val="lv-LV"/>
              </w:rPr>
              <w:t>‘I</w:t>
            </w:r>
            <w:r w:rsidRPr="00CE5823">
              <w:rPr>
                <w:sz w:val="20"/>
                <w:szCs w:val="20"/>
                <w:lang w:val="lv-LV"/>
              </w:rPr>
              <w:t>ntegrēts RMA sabiedriskā transporta plāns līdz 2040.gadam’</w:t>
            </w:r>
            <w:r w:rsidRPr="00CE5823">
              <w:rPr>
                <w:bCs/>
                <w:sz w:val="20"/>
                <w:szCs w:val="20"/>
                <w:lang w:val="lv-LV"/>
              </w:rPr>
              <w:t xml:space="preserve"> (izstrādāts 31.12.2022. un apstiprināts 31.12.2023.), RMA SUMP sastāvdaļa</w:t>
            </w:r>
            <w:r w:rsidR="00680250">
              <w:rPr>
                <w:bCs/>
                <w:sz w:val="20"/>
                <w:szCs w:val="20"/>
                <w:lang w:val="lv-LV"/>
              </w:rPr>
              <w:t>;</w:t>
            </w:r>
          </w:p>
          <w:p w14:paraId="4149396A" w14:textId="77777777" w:rsidR="00214794" w:rsidRPr="00F60CFD" w:rsidRDefault="00214794" w:rsidP="00214794">
            <w:pPr>
              <w:pStyle w:val="ListParagraph"/>
              <w:numPr>
                <w:ilvl w:val="0"/>
                <w:numId w:val="36"/>
              </w:numPr>
              <w:ind w:left="567"/>
              <w:jc w:val="left"/>
              <w:rPr>
                <w:rFonts w:cs="Times New Roman"/>
                <w:sz w:val="20"/>
                <w:szCs w:val="20"/>
                <w:lang w:val="lv-LV"/>
              </w:rPr>
            </w:pPr>
            <w:r w:rsidRPr="00CE5823">
              <w:rPr>
                <w:bCs/>
                <w:sz w:val="20"/>
                <w:szCs w:val="20"/>
                <w:lang w:val="lv-LV"/>
              </w:rPr>
              <w:t>Izveidota tehnoloģiskā platforma biļešu tirdzniecībai (</w:t>
            </w:r>
            <w:r w:rsidRPr="00CE5823">
              <w:rPr>
                <w:sz w:val="20"/>
                <w:szCs w:val="20"/>
                <w:lang w:val="lv-LV"/>
              </w:rPr>
              <w:t>vienotā biļete</w:t>
            </w:r>
            <w:r w:rsidRPr="00CE5823">
              <w:rPr>
                <w:bCs/>
                <w:sz w:val="20"/>
                <w:szCs w:val="20"/>
                <w:lang w:val="lv-LV"/>
              </w:rPr>
              <w:t xml:space="preserve">) un reāllaika </w:t>
            </w:r>
            <w:r w:rsidRPr="00CE5823">
              <w:rPr>
                <w:sz w:val="20"/>
                <w:szCs w:val="20"/>
                <w:lang w:val="lv-LV"/>
              </w:rPr>
              <w:t>pasažieru informācijas sistēma</w:t>
            </w:r>
            <w:r w:rsidRPr="00CE5823">
              <w:rPr>
                <w:b/>
                <w:bCs/>
                <w:sz w:val="20"/>
                <w:szCs w:val="20"/>
                <w:lang w:val="lv-LV"/>
              </w:rPr>
              <w:t xml:space="preserve"> </w:t>
            </w:r>
            <w:r w:rsidRPr="00CE5823">
              <w:rPr>
                <w:bCs/>
                <w:sz w:val="20"/>
                <w:szCs w:val="20"/>
                <w:lang w:val="lv-LV"/>
              </w:rPr>
              <w:t>(31.12.2023.)</w:t>
            </w:r>
          </w:p>
          <w:p w14:paraId="04DA2BE2" w14:textId="3EADF1A7" w:rsidR="0000490D" w:rsidRPr="00F60CFD" w:rsidRDefault="00214794" w:rsidP="003B2231">
            <w:pPr>
              <w:pStyle w:val="ListParagraph"/>
              <w:numPr>
                <w:ilvl w:val="0"/>
                <w:numId w:val="36"/>
              </w:numPr>
              <w:ind w:left="567"/>
              <w:jc w:val="left"/>
              <w:rPr>
                <w:rFonts w:cs="Times New Roman"/>
                <w:sz w:val="20"/>
                <w:szCs w:val="20"/>
                <w:lang w:val="lv-LV"/>
              </w:rPr>
            </w:pPr>
            <w:r w:rsidRPr="00CE5823">
              <w:rPr>
                <w:sz w:val="20"/>
                <w:szCs w:val="20"/>
                <w:lang w:val="lv-LV"/>
              </w:rPr>
              <w:lastRenderedPageBreak/>
              <w:t xml:space="preserve">Veiktas izmaiņas un uzlabota pieeja </w:t>
            </w:r>
            <w:r w:rsidRPr="00CE5823">
              <w:rPr>
                <w:bCs/>
                <w:sz w:val="20"/>
                <w:szCs w:val="20"/>
                <w:lang w:val="lv-LV"/>
              </w:rPr>
              <w:t xml:space="preserve">pasažieru </w:t>
            </w:r>
            <w:r w:rsidRPr="00CE5823">
              <w:rPr>
                <w:sz w:val="20"/>
                <w:szCs w:val="20"/>
                <w:lang w:val="lv-LV"/>
              </w:rPr>
              <w:t xml:space="preserve">pārvadājumu plānošanai, pasūtīšanai un organizācijai </w:t>
            </w:r>
            <w:r w:rsidRPr="00CE5823">
              <w:rPr>
                <w:bCs/>
                <w:sz w:val="20"/>
                <w:szCs w:val="20"/>
                <w:lang w:val="lv-LV"/>
              </w:rPr>
              <w:t xml:space="preserve">(31.12.2023.) un ieviests jauns, uzlabots </w:t>
            </w:r>
            <w:r w:rsidRPr="00CE5823">
              <w:rPr>
                <w:sz w:val="20"/>
                <w:szCs w:val="20"/>
                <w:lang w:val="lv-LV"/>
              </w:rPr>
              <w:t>institucionālais pārvaldības modelis</w:t>
            </w:r>
            <w:r w:rsidRPr="00CE5823">
              <w:rPr>
                <w:b/>
                <w:bCs/>
                <w:sz w:val="20"/>
                <w:szCs w:val="20"/>
                <w:lang w:val="lv-LV"/>
              </w:rPr>
              <w:t xml:space="preserve"> </w:t>
            </w:r>
            <w:r w:rsidRPr="00CE5823">
              <w:rPr>
                <w:bCs/>
                <w:sz w:val="20"/>
                <w:szCs w:val="20"/>
                <w:lang w:val="lv-LV"/>
              </w:rPr>
              <w:t>(31.12.2025.)</w:t>
            </w:r>
          </w:p>
        </w:tc>
        <w:tc>
          <w:tcPr>
            <w:tcW w:w="1560" w:type="dxa"/>
            <w:hideMark/>
          </w:tcPr>
          <w:p w14:paraId="0FCFE194" w14:textId="33DEC938" w:rsidR="0018595E" w:rsidRPr="001A7558" w:rsidRDefault="0018595E" w:rsidP="00680250">
            <w:pPr>
              <w:ind w:left="40" w:hanging="101"/>
              <w:jc w:val="center"/>
              <w:rPr>
                <w:rFonts w:cs="Times New Roman"/>
                <w:sz w:val="20"/>
                <w:szCs w:val="20"/>
                <w:lang w:val="lv-LV"/>
              </w:rPr>
            </w:pPr>
            <w:r w:rsidRPr="001A7558">
              <w:rPr>
                <w:rFonts w:cs="Times New Roman"/>
                <w:sz w:val="20"/>
                <w:szCs w:val="20"/>
                <w:lang w:val="lv-LV"/>
              </w:rPr>
              <w:lastRenderedPageBreak/>
              <w:t>Ieguldījumi 2019,2020</w:t>
            </w:r>
          </w:p>
        </w:tc>
        <w:tc>
          <w:tcPr>
            <w:tcW w:w="1984" w:type="dxa"/>
            <w:noWrap/>
            <w:hideMark/>
          </w:tcPr>
          <w:p w14:paraId="350DAB48" w14:textId="77777777" w:rsidR="0018595E" w:rsidRPr="001A7558" w:rsidRDefault="0018595E" w:rsidP="003B2231">
            <w:pPr>
              <w:ind w:firstLine="0"/>
              <w:rPr>
                <w:rFonts w:cs="Times New Roman"/>
                <w:sz w:val="20"/>
                <w:szCs w:val="20"/>
                <w:lang w:val="lv-LV"/>
              </w:rPr>
            </w:pPr>
            <w:r w:rsidRPr="001A7558">
              <w:rPr>
                <w:rFonts w:cs="Times New Roman"/>
                <w:sz w:val="20"/>
                <w:szCs w:val="20"/>
                <w:lang w:val="lv-LV"/>
              </w:rPr>
              <w:t>Enerģētikas uzlabošana</w:t>
            </w:r>
          </w:p>
        </w:tc>
      </w:tr>
      <w:tr w:rsidR="0018595E" w:rsidRPr="001A7558" w14:paraId="5B2D368A" w14:textId="77777777" w:rsidTr="00F60CFD">
        <w:trPr>
          <w:trHeight w:val="455"/>
        </w:trPr>
        <w:tc>
          <w:tcPr>
            <w:tcW w:w="2830" w:type="dxa"/>
            <w:shd w:val="clear" w:color="auto" w:fill="DEEAF6" w:themeFill="accent1" w:themeFillTint="33"/>
            <w:noWrap/>
            <w:hideMark/>
          </w:tcPr>
          <w:p w14:paraId="5DD4AA1C" w14:textId="77777777" w:rsidR="0018595E" w:rsidRPr="001A7558" w:rsidRDefault="0018595E" w:rsidP="003B2231">
            <w:pPr>
              <w:rPr>
                <w:rFonts w:cs="Times New Roman"/>
                <w:sz w:val="20"/>
                <w:szCs w:val="20"/>
                <w:lang w:val="lv-LV"/>
              </w:rPr>
            </w:pPr>
            <w:r w:rsidRPr="001A7558">
              <w:rPr>
                <w:rFonts w:cs="Times New Roman"/>
                <w:sz w:val="20"/>
                <w:szCs w:val="20"/>
                <w:lang w:val="lv-LV"/>
              </w:rPr>
              <w:t>Energoefektivitātes uzlabošana</w:t>
            </w:r>
          </w:p>
        </w:tc>
        <w:tc>
          <w:tcPr>
            <w:tcW w:w="1560" w:type="dxa"/>
            <w:shd w:val="clear" w:color="auto" w:fill="DEEAF6" w:themeFill="accent1" w:themeFillTint="33"/>
            <w:noWrap/>
            <w:hideMark/>
          </w:tcPr>
          <w:p w14:paraId="428ECDB6" w14:textId="3382CDD6" w:rsidR="0018595E" w:rsidRPr="001A7558" w:rsidRDefault="00FB1E51" w:rsidP="003B2231">
            <w:pPr>
              <w:rPr>
                <w:rFonts w:cs="Times New Roman"/>
                <w:sz w:val="20"/>
                <w:szCs w:val="20"/>
                <w:lang w:val="lv-LV"/>
              </w:rPr>
            </w:pPr>
            <w:r w:rsidRPr="00FB1E51">
              <w:rPr>
                <w:rFonts w:cs="Times New Roman"/>
                <w:sz w:val="20"/>
                <w:szCs w:val="20"/>
                <w:lang w:val="lv-LV"/>
              </w:rPr>
              <w:t>311 128 000</w:t>
            </w:r>
          </w:p>
        </w:tc>
        <w:tc>
          <w:tcPr>
            <w:tcW w:w="2126" w:type="dxa"/>
            <w:shd w:val="clear" w:color="auto" w:fill="DEEAF6" w:themeFill="accent1" w:themeFillTint="33"/>
            <w:noWrap/>
            <w:hideMark/>
          </w:tcPr>
          <w:p w14:paraId="7B769B47" w14:textId="77777777" w:rsidR="0018595E" w:rsidRPr="001A7558" w:rsidRDefault="0018595E" w:rsidP="003B2231">
            <w:pPr>
              <w:ind w:firstLine="37"/>
              <w:jc w:val="left"/>
              <w:rPr>
                <w:rFonts w:cs="Times New Roman"/>
                <w:sz w:val="20"/>
                <w:szCs w:val="20"/>
                <w:lang w:val="lv-LV"/>
              </w:rPr>
            </w:pPr>
          </w:p>
        </w:tc>
        <w:tc>
          <w:tcPr>
            <w:tcW w:w="2977" w:type="dxa"/>
            <w:shd w:val="clear" w:color="auto" w:fill="DEEAF6" w:themeFill="accent1" w:themeFillTint="33"/>
          </w:tcPr>
          <w:p w14:paraId="3F876D50" w14:textId="77777777" w:rsidR="0018595E" w:rsidRPr="001A7558" w:rsidRDefault="0018595E" w:rsidP="003B2231">
            <w:pPr>
              <w:ind w:firstLine="34"/>
              <w:jc w:val="center"/>
              <w:rPr>
                <w:rFonts w:cs="Times New Roman"/>
                <w:sz w:val="20"/>
                <w:szCs w:val="20"/>
                <w:lang w:val="lv-LV"/>
              </w:rPr>
            </w:pPr>
          </w:p>
        </w:tc>
        <w:tc>
          <w:tcPr>
            <w:tcW w:w="1560" w:type="dxa"/>
            <w:shd w:val="clear" w:color="auto" w:fill="DEEAF6" w:themeFill="accent1" w:themeFillTint="33"/>
            <w:noWrap/>
            <w:hideMark/>
          </w:tcPr>
          <w:p w14:paraId="102FDCAB" w14:textId="04F4D476" w:rsidR="0018595E" w:rsidRPr="001A7558" w:rsidRDefault="0018595E" w:rsidP="003B2231">
            <w:pPr>
              <w:jc w:val="center"/>
              <w:rPr>
                <w:rFonts w:cs="Times New Roman"/>
                <w:sz w:val="20"/>
                <w:szCs w:val="20"/>
                <w:lang w:val="lv-LV"/>
              </w:rPr>
            </w:pPr>
          </w:p>
        </w:tc>
        <w:tc>
          <w:tcPr>
            <w:tcW w:w="1984" w:type="dxa"/>
            <w:shd w:val="clear" w:color="auto" w:fill="DEEAF6" w:themeFill="accent1" w:themeFillTint="33"/>
            <w:noWrap/>
            <w:hideMark/>
          </w:tcPr>
          <w:p w14:paraId="173158ED" w14:textId="77777777" w:rsidR="0018595E" w:rsidRPr="001A7558" w:rsidRDefault="0018595E" w:rsidP="003B2231">
            <w:pPr>
              <w:rPr>
                <w:rFonts w:cs="Times New Roman"/>
                <w:sz w:val="20"/>
                <w:szCs w:val="20"/>
                <w:lang w:val="lv-LV"/>
              </w:rPr>
            </w:pPr>
            <w:r w:rsidRPr="001A7558">
              <w:rPr>
                <w:rFonts w:cs="Times New Roman"/>
                <w:sz w:val="20"/>
                <w:szCs w:val="20"/>
                <w:lang w:val="lv-LV"/>
              </w:rPr>
              <w:t> </w:t>
            </w:r>
          </w:p>
        </w:tc>
      </w:tr>
      <w:tr w:rsidR="00E36AEE" w:rsidRPr="001A7558" w14:paraId="62658C5F" w14:textId="77777777" w:rsidTr="00F60CFD">
        <w:trPr>
          <w:trHeight w:val="815"/>
        </w:trPr>
        <w:tc>
          <w:tcPr>
            <w:tcW w:w="2830" w:type="dxa"/>
            <w:hideMark/>
          </w:tcPr>
          <w:p w14:paraId="7092400B" w14:textId="77777777" w:rsidR="00E36AEE" w:rsidRPr="001A7558" w:rsidRDefault="00E36AEE" w:rsidP="00680250">
            <w:pPr>
              <w:ind w:left="164" w:firstLine="22"/>
              <w:rPr>
                <w:rFonts w:cs="Times New Roman"/>
                <w:sz w:val="20"/>
                <w:szCs w:val="20"/>
                <w:lang w:val="lv-LV"/>
              </w:rPr>
            </w:pPr>
            <w:r w:rsidRPr="001A7558">
              <w:rPr>
                <w:rFonts w:cs="Times New Roman"/>
                <w:sz w:val="20"/>
                <w:szCs w:val="20"/>
                <w:lang w:val="lv-LV"/>
              </w:rPr>
              <w:t>Daudzdzīvokļu māju energoefektivitātes uzlabošana un pāreja uz atjaunojamo energoresursu tehnoloģiju izmantošanu</w:t>
            </w:r>
          </w:p>
        </w:tc>
        <w:tc>
          <w:tcPr>
            <w:tcW w:w="1560" w:type="dxa"/>
            <w:noWrap/>
            <w:hideMark/>
          </w:tcPr>
          <w:p w14:paraId="35AFE620" w14:textId="755054E5" w:rsidR="00E36AEE" w:rsidRPr="001A7558" w:rsidRDefault="006845C6" w:rsidP="003B2231">
            <w:pPr>
              <w:rPr>
                <w:rFonts w:cs="Times New Roman"/>
                <w:sz w:val="20"/>
                <w:szCs w:val="20"/>
                <w:lang w:val="lv-LV"/>
              </w:rPr>
            </w:pPr>
            <w:r>
              <w:rPr>
                <w:rFonts w:cs="Times New Roman"/>
                <w:sz w:val="20"/>
                <w:szCs w:val="20"/>
                <w:lang w:val="lv-LV"/>
              </w:rPr>
              <w:t>57 282 000</w:t>
            </w:r>
          </w:p>
        </w:tc>
        <w:tc>
          <w:tcPr>
            <w:tcW w:w="2126" w:type="dxa"/>
            <w:noWrap/>
            <w:vAlign w:val="center"/>
            <w:hideMark/>
          </w:tcPr>
          <w:p w14:paraId="381C247B" w14:textId="5923F830" w:rsidR="00E36AEE" w:rsidRPr="00F60CFD" w:rsidRDefault="00E36AEE" w:rsidP="003B2231">
            <w:pPr>
              <w:pStyle w:val="ListParagraph"/>
              <w:numPr>
                <w:ilvl w:val="0"/>
                <w:numId w:val="1"/>
              </w:numPr>
              <w:ind w:left="567"/>
              <w:jc w:val="center"/>
              <w:rPr>
                <w:rFonts w:cs="Times New Roman"/>
                <w:sz w:val="20"/>
                <w:szCs w:val="20"/>
                <w:lang w:val="lv-LV"/>
              </w:rPr>
            </w:pPr>
          </w:p>
        </w:tc>
        <w:tc>
          <w:tcPr>
            <w:tcW w:w="2977" w:type="dxa"/>
          </w:tcPr>
          <w:p w14:paraId="50EF57CC" w14:textId="25D5CF1A" w:rsidR="00E36AEE" w:rsidRPr="00F60CFD" w:rsidRDefault="00392819" w:rsidP="00680250">
            <w:pPr>
              <w:ind w:left="175" w:firstLine="34"/>
              <w:jc w:val="left"/>
              <w:rPr>
                <w:rFonts w:cs="Times New Roman"/>
                <w:sz w:val="20"/>
                <w:szCs w:val="20"/>
                <w:lang w:val="lv-LV"/>
              </w:rPr>
            </w:pPr>
            <w:r w:rsidRPr="00F60CFD">
              <w:rPr>
                <w:rFonts w:cs="Times New Roman"/>
                <w:sz w:val="20"/>
                <w:szCs w:val="20"/>
                <w:lang w:val="lv-LV"/>
              </w:rPr>
              <w:t xml:space="preserve">Primārās enerģijas samazinājums daudzdzīvokļu mājās ar uzlabotu energoefektivitāti – </w:t>
            </w:r>
            <w:r w:rsidR="006845C6">
              <w:rPr>
                <w:rFonts w:cs="Times New Roman"/>
                <w:sz w:val="20"/>
                <w:szCs w:val="20"/>
                <w:lang w:val="lv-LV"/>
              </w:rPr>
              <w:t>10 064</w:t>
            </w:r>
            <w:r w:rsidRPr="00F60CFD">
              <w:rPr>
                <w:rFonts w:cs="Times New Roman"/>
                <w:sz w:val="20"/>
                <w:szCs w:val="20"/>
                <w:lang w:val="lv-LV"/>
              </w:rPr>
              <w:t xml:space="preserve"> </w:t>
            </w:r>
            <w:proofErr w:type="spellStart"/>
            <w:r w:rsidRPr="00F60CFD">
              <w:rPr>
                <w:rFonts w:cs="Times New Roman"/>
                <w:sz w:val="20"/>
                <w:szCs w:val="20"/>
                <w:lang w:val="lv-LV"/>
              </w:rPr>
              <w:t>MWh</w:t>
            </w:r>
            <w:proofErr w:type="spellEnd"/>
            <w:r w:rsidRPr="00F60CFD">
              <w:rPr>
                <w:rFonts w:cs="Times New Roman"/>
                <w:sz w:val="20"/>
                <w:szCs w:val="20"/>
                <w:lang w:val="lv-LV"/>
              </w:rPr>
              <w:t>/gadā</w:t>
            </w:r>
          </w:p>
        </w:tc>
        <w:tc>
          <w:tcPr>
            <w:tcW w:w="1560" w:type="dxa"/>
            <w:vMerge w:val="restart"/>
            <w:hideMark/>
          </w:tcPr>
          <w:p w14:paraId="2AB047C5" w14:textId="4979639D" w:rsidR="00E36AEE" w:rsidRPr="001A7558" w:rsidRDefault="00E36AEE" w:rsidP="00680250">
            <w:pPr>
              <w:ind w:left="40" w:hanging="101"/>
              <w:jc w:val="center"/>
              <w:rPr>
                <w:rFonts w:cs="Times New Roman"/>
                <w:sz w:val="20"/>
                <w:szCs w:val="20"/>
                <w:lang w:val="lv-LV"/>
              </w:rPr>
            </w:pPr>
            <w:r w:rsidRPr="001A7558">
              <w:rPr>
                <w:rFonts w:cs="Times New Roman"/>
                <w:sz w:val="20"/>
                <w:szCs w:val="20"/>
                <w:lang w:val="lv-LV"/>
              </w:rPr>
              <w:t>Ieguldījumi 2019,2020</w:t>
            </w:r>
          </w:p>
        </w:tc>
        <w:tc>
          <w:tcPr>
            <w:tcW w:w="1984" w:type="dxa"/>
            <w:vMerge w:val="restart"/>
            <w:noWrap/>
            <w:hideMark/>
          </w:tcPr>
          <w:p w14:paraId="47BE162D" w14:textId="77777777" w:rsidR="00E36AEE" w:rsidRPr="001A7558" w:rsidRDefault="00E36AEE" w:rsidP="003B2231">
            <w:pPr>
              <w:rPr>
                <w:rFonts w:cs="Times New Roman"/>
                <w:sz w:val="20"/>
                <w:szCs w:val="20"/>
                <w:lang w:val="lv-LV"/>
              </w:rPr>
            </w:pPr>
            <w:r w:rsidRPr="001A7558">
              <w:rPr>
                <w:rFonts w:cs="Times New Roman"/>
                <w:sz w:val="20"/>
                <w:szCs w:val="20"/>
                <w:lang w:val="lv-LV"/>
              </w:rPr>
              <w:t>Renovācija</w:t>
            </w:r>
          </w:p>
        </w:tc>
      </w:tr>
      <w:tr w:rsidR="00E36AEE" w:rsidRPr="00B9765E" w14:paraId="23B5BED9" w14:textId="77777777" w:rsidTr="00F60CFD">
        <w:trPr>
          <w:trHeight w:val="440"/>
        </w:trPr>
        <w:tc>
          <w:tcPr>
            <w:tcW w:w="2830" w:type="dxa"/>
            <w:hideMark/>
          </w:tcPr>
          <w:p w14:paraId="6CC6F20C" w14:textId="77777777" w:rsidR="00E36AEE" w:rsidRPr="001A7558" w:rsidRDefault="00E36AEE" w:rsidP="00680250">
            <w:pPr>
              <w:ind w:left="164" w:firstLine="22"/>
              <w:rPr>
                <w:rFonts w:cs="Times New Roman"/>
                <w:sz w:val="20"/>
                <w:szCs w:val="20"/>
                <w:lang w:val="lv-LV"/>
              </w:rPr>
            </w:pPr>
            <w:r w:rsidRPr="001A7558">
              <w:rPr>
                <w:rFonts w:cs="Times New Roman"/>
                <w:sz w:val="20"/>
                <w:szCs w:val="20"/>
                <w:lang w:val="lv-LV"/>
              </w:rPr>
              <w:t>Energoefektivitātes uzlabošana valsts sektora ēkās, t.sk. vēsturiskajās ēkās.</w:t>
            </w:r>
          </w:p>
        </w:tc>
        <w:tc>
          <w:tcPr>
            <w:tcW w:w="1560" w:type="dxa"/>
            <w:noWrap/>
            <w:hideMark/>
          </w:tcPr>
          <w:p w14:paraId="2740B8E3" w14:textId="1676E04E" w:rsidR="00E36AEE" w:rsidRPr="001A7558" w:rsidRDefault="006845C6" w:rsidP="003B2231">
            <w:pPr>
              <w:rPr>
                <w:rFonts w:cs="Times New Roman"/>
                <w:sz w:val="20"/>
                <w:szCs w:val="20"/>
                <w:lang w:val="lv-LV"/>
              </w:rPr>
            </w:pPr>
            <w:r>
              <w:rPr>
                <w:rFonts w:cs="Times New Roman"/>
                <w:sz w:val="20"/>
                <w:szCs w:val="20"/>
                <w:lang w:val="lv-LV"/>
              </w:rPr>
              <w:t>23 956 000</w:t>
            </w:r>
          </w:p>
        </w:tc>
        <w:tc>
          <w:tcPr>
            <w:tcW w:w="2126" w:type="dxa"/>
            <w:noWrap/>
            <w:vAlign w:val="center"/>
            <w:hideMark/>
          </w:tcPr>
          <w:p w14:paraId="7901A01F" w14:textId="5D86270F" w:rsidR="00E36AEE" w:rsidRPr="001A7558" w:rsidRDefault="00E36AEE" w:rsidP="003B2231">
            <w:pPr>
              <w:ind w:firstLine="37"/>
              <w:jc w:val="center"/>
              <w:rPr>
                <w:rFonts w:cs="Times New Roman"/>
                <w:sz w:val="20"/>
                <w:szCs w:val="20"/>
                <w:lang w:val="lv-LV"/>
              </w:rPr>
            </w:pPr>
            <w:r>
              <w:rPr>
                <w:rFonts w:cs="Times New Roman"/>
                <w:sz w:val="20"/>
                <w:szCs w:val="20"/>
                <w:lang w:val="lv-LV"/>
              </w:rPr>
              <w:t>-</w:t>
            </w:r>
          </w:p>
        </w:tc>
        <w:tc>
          <w:tcPr>
            <w:tcW w:w="2977" w:type="dxa"/>
          </w:tcPr>
          <w:p w14:paraId="177A81DC" w14:textId="6987CB3A" w:rsidR="00E36AEE" w:rsidRPr="00F60CFD" w:rsidRDefault="007B59F3" w:rsidP="00680250">
            <w:pPr>
              <w:ind w:left="175" w:firstLine="34"/>
              <w:jc w:val="left"/>
              <w:rPr>
                <w:rFonts w:cs="Times New Roman"/>
                <w:sz w:val="20"/>
                <w:szCs w:val="20"/>
                <w:lang w:val="lv-LV"/>
              </w:rPr>
            </w:pPr>
            <w:r w:rsidRPr="00F60CFD">
              <w:rPr>
                <w:rFonts w:cs="Times New Roman"/>
                <w:sz w:val="20"/>
                <w:szCs w:val="20"/>
                <w:lang w:val="lv-LV"/>
              </w:rPr>
              <w:t xml:space="preserve">Primārās enerģijas samazinājums publiskajās ēkās ar uzlabotu energoefektivitāti – </w:t>
            </w:r>
            <w:r w:rsidR="006845C6">
              <w:rPr>
                <w:rFonts w:cs="Times New Roman"/>
                <w:sz w:val="20"/>
                <w:szCs w:val="20"/>
                <w:lang w:val="lv-LV"/>
              </w:rPr>
              <w:t>4321</w:t>
            </w:r>
            <w:r w:rsidRPr="00F60CFD">
              <w:rPr>
                <w:rFonts w:cs="Times New Roman"/>
                <w:sz w:val="20"/>
                <w:szCs w:val="20"/>
                <w:lang w:val="lv-LV"/>
              </w:rPr>
              <w:t xml:space="preserve"> </w:t>
            </w:r>
            <w:proofErr w:type="spellStart"/>
            <w:r w:rsidRPr="00F60CFD">
              <w:rPr>
                <w:rFonts w:cs="Times New Roman"/>
                <w:sz w:val="20"/>
                <w:szCs w:val="20"/>
                <w:lang w:val="lv-LV"/>
              </w:rPr>
              <w:t>MWh</w:t>
            </w:r>
            <w:proofErr w:type="spellEnd"/>
            <w:r w:rsidRPr="00F60CFD">
              <w:rPr>
                <w:rFonts w:cs="Times New Roman"/>
                <w:sz w:val="20"/>
                <w:szCs w:val="20"/>
                <w:lang w:val="lv-LV"/>
              </w:rPr>
              <w:t>/gadā</w:t>
            </w:r>
          </w:p>
        </w:tc>
        <w:tc>
          <w:tcPr>
            <w:tcW w:w="1560" w:type="dxa"/>
            <w:vMerge/>
            <w:hideMark/>
          </w:tcPr>
          <w:p w14:paraId="4E68C64A" w14:textId="09081E2E" w:rsidR="00E36AEE" w:rsidRPr="001A7558" w:rsidRDefault="00E36AEE" w:rsidP="003B2231">
            <w:pPr>
              <w:jc w:val="center"/>
              <w:rPr>
                <w:rFonts w:cs="Times New Roman"/>
                <w:sz w:val="20"/>
                <w:szCs w:val="20"/>
                <w:lang w:val="lv-LV"/>
              </w:rPr>
            </w:pPr>
          </w:p>
        </w:tc>
        <w:tc>
          <w:tcPr>
            <w:tcW w:w="1984" w:type="dxa"/>
            <w:vMerge/>
            <w:hideMark/>
          </w:tcPr>
          <w:p w14:paraId="248BD6A2" w14:textId="77777777" w:rsidR="00E36AEE" w:rsidRPr="001A7558" w:rsidRDefault="00E36AEE" w:rsidP="003B2231">
            <w:pPr>
              <w:rPr>
                <w:rFonts w:cs="Times New Roman"/>
                <w:sz w:val="20"/>
                <w:szCs w:val="20"/>
                <w:lang w:val="lv-LV"/>
              </w:rPr>
            </w:pPr>
          </w:p>
        </w:tc>
      </w:tr>
      <w:tr w:rsidR="00E36AEE" w:rsidRPr="00B9765E" w14:paraId="560D55A0" w14:textId="77777777" w:rsidTr="00F60CFD">
        <w:trPr>
          <w:trHeight w:val="470"/>
        </w:trPr>
        <w:tc>
          <w:tcPr>
            <w:tcW w:w="2830" w:type="dxa"/>
            <w:hideMark/>
          </w:tcPr>
          <w:p w14:paraId="0E6754F1" w14:textId="77777777" w:rsidR="00E36AEE" w:rsidRPr="001A7558" w:rsidRDefault="00E36AEE" w:rsidP="00680250">
            <w:pPr>
              <w:ind w:left="164" w:firstLine="22"/>
              <w:rPr>
                <w:rFonts w:cs="Times New Roman"/>
                <w:sz w:val="20"/>
                <w:szCs w:val="20"/>
                <w:lang w:val="lv-LV"/>
              </w:rPr>
            </w:pPr>
            <w:r w:rsidRPr="001A7558">
              <w:rPr>
                <w:rFonts w:cs="Times New Roman"/>
                <w:sz w:val="20"/>
                <w:szCs w:val="20"/>
                <w:lang w:val="lv-LV"/>
              </w:rPr>
              <w:t xml:space="preserve">Energoefektivitātes paaugstināšana uzņēmējdarbībā </w:t>
            </w:r>
          </w:p>
        </w:tc>
        <w:tc>
          <w:tcPr>
            <w:tcW w:w="1560" w:type="dxa"/>
            <w:noWrap/>
            <w:hideMark/>
          </w:tcPr>
          <w:p w14:paraId="2D324751" w14:textId="198C676F" w:rsidR="00E36AEE" w:rsidRPr="001A7558" w:rsidRDefault="006845C6" w:rsidP="003B2231">
            <w:pPr>
              <w:rPr>
                <w:rFonts w:cs="Times New Roman"/>
                <w:sz w:val="20"/>
                <w:szCs w:val="20"/>
                <w:lang w:val="lv-LV"/>
              </w:rPr>
            </w:pPr>
            <w:r>
              <w:rPr>
                <w:rFonts w:cs="Times New Roman"/>
                <w:sz w:val="20"/>
                <w:szCs w:val="20"/>
                <w:lang w:val="lv-LV"/>
              </w:rPr>
              <w:t>120</w:t>
            </w:r>
            <w:r w:rsidRPr="001A7558">
              <w:rPr>
                <w:rFonts w:cs="Times New Roman"/>
                <w:sz w:val="20"/>
                <w:szCs w:val="20"/>
                <w:lang w:val="lv-LV"/>
              </w:rPr>
              <w:t xml:space="preserve"> </w:t>
            </w:r>
            <w:r w:rsidR="00E36AEE" w:rsidRPr="001A7558">
              <w:rPr>
                <w:rFonts w:cs="Times New Roman"/>
                <w:sz w:val="20"/>
                <w:szCs w:val="20"/>
                <w:lang w:val="lv-LV"/>
              </w:rPr>
              <w:t>586 000</w:t>
            </w:r>
          </w:p>
        </w:tc>
        <w:tc>
          <w:tcPr>
            <w:tcW w:w="2126" w:type="dxa"/>
            <w:noWrap/>
            <w:vAlign w:val="center"/>
            <w:hideMark/>
          </w:tcPr>
          <w:p w14:paraId="7CE6B6E1" w14:textId="3705401F" w:rsidR="00E36AEE" w:rsidRPr="001A7558" w:rsidRDefault="00E36AEE" w:rsidP="003B2231">
            <w:pPr>
              <w:ind w:firstLine="37"/>
              <w:jc w:val="center"/>
              <w:rPr>
                <w:rFonts w:cs="Times New Roman"/>
                <w:sz w:val="20"/>
                <w:szCs w:val="20"/>
                <w:lang w:val="lv-LV"/>
              </w:rPr>
            </w:pPr>
            <w:r>
              <w:rPr>
                <w:rFonts w:cs="Times New Roman"/>
                <w:sz w:val="20"/>
                <w:szCs w:val="20"/>
                <w:lang w:val="lv-LV"/>
              </w:rPr>
              <w:t>-</w:t>
            </w:r>
          </w:p>
        </w:tc>
        <w:tc>
          <w:tcPr>
            <w:tcW w:w="2977" w:type="dxa"/>
          </w:tcPr>
          <w:p w14:paraId="33045FD3" w14:textId="3A68CE5D" w:rsidR="00E36AEE" w:rsidRPr="00680250" w:rsidRDefault="00392819" w:rsidP="00680250">
            <w:pPr>
              <w:pStyle w:val="ListParagraph"/>
              <w:numPr>
                <w:ilvl w:val="0"/>
                <w:numId w:val="175"/>
              </w:numPr>
              <w:ind w:left="317"/>
              <w:jc w:val="left"/>
              <w:rPr>
                <w:rFonts w:cs="Times New Roman"/>
                <w:sz w:val="20"/>
                <w:szCs w:val="20"/>
                <w:lang w:val="lv-LV"/>
              </w:rPr>
            </w:pPr>
            <w:r w:rsidRPr="00680250">
              <w:rPr>
                <w:rFonts w:cs="Times New Roman"/>
                <w:sz w:val="20"/>
                <w:szCs w:val="20"/>
                <w:lang w:val="lv-LV"/>
              </w:rPr>
              <w:t xml:space="preserve">Primārās enerģijas patēriņa samazinājums – </w:t>
            </w:r>
            <w:r w:rsidR="006845C6" w:rsidRPr="00680250">
              <w:rPr>
                <w:rFonts w:cs="Times New Roman"/>
                <w:sz w:val="20"/>
                <w:szCs w:val="20"/>
                <w:lang w:val="lv-LV"/>
              </w:rPr>
              <w:t>12 000</w:t>
            </w:r>
            <w:r w:rsidRPr="00680250">
              <w:rPr>
                <w:rFonts w:cs="Times New Roman"/>
                <w:sz w:val="20"/>
                <w:szCs w:val="20"/>
                <w:lang w:val="lv-LV"/>
              </w:rPr>
              <w:t xml:space="preserve"> </w:t>
            </w:r>
            <w:proofErr w:type="spellStart"/>
            <w:r w:rsidRPr="00680250">
              <w:rPr>
                <w:rFonts w:cs="Times New Roman"/>
                <w:sz w:val="20"/>
                <w:szCs w:val="20"/>
                <w:lang w:val="lv-LV"/>
              </w:rPr>
              <w:t>MWh</w:t>
            </w:r>
            <w:proofErr w:type="spellEnd"/>
            <w:r w:rsidRPr="00680250">
              <w:rPr>
                <w:rFonts w:cs="Times New Roman"/>
                <w:sz w:val="20"/>
                <w:szCs w:val="20"/>
                <w:lang w:val="lv-LV"/>
              </w:rPr>
              <w:t>/gadā</w:t>
            </w:r>
            <w:r w:rsidR="006845C6" w:rsidRPr="00680250">
              <w:rPr>
                <w:rFonts w:cs="Times New Roman"/>
                <w:sz w:val="20"/>
                <w:szCs w:val="20"/>
                <w:lang w:val="lv-LV"/>
              </w:rPr>
              <w:t>;</w:t>
            </w:r>
          </w:p>
          <w:p w14:paraId="65755534" w14:textId="3D14EF13" w:rsidR="006845C6" w:rsidRPr="00680250" w:rsidRDefault="006845C6" w:rsidP="00680250">
            <w:pPr>
              <w:pStyle w:val="ListParagraph"/>
              <w:numPr>
                <w:ilvl w:val="0"/>
                <w:numId w:val="175"/>
              </w:numPr>
              <w:ind w:left="317"/>
              <w:jc w:val="left"/>
              <w:rPr>
                <w:rFonts w:cs="Times New Roman"/>
                <w:sz w:val="20"/>
                <w:szCs w:val="20"/>
                <w:lang w:val="lv-LV"/>
              </w:rPr>
            </w:pPr>
            <w:r w:rsidRPr="00680250">
              <w:rPr>
                <w:rFonts w:cs="Times New Roman"/>
                <w:sz w:val="20"/>
                <w:szCs w:val="20"/>
                <w:lang w:val="lv-LV"/>
              </w:rPr>
              <w:t>Programmas ietvaros izstrādātu jaunu ar klimata mērķu sasniegšanu saistītu produktu un tehnoloģiju skaits- 160</w:t>
            </w:r>
          </w:p>
        </w:tc>
        <w:tc>
          <w:tcPr>
            <w:tcW w:w="1560" w:type="dxa"/>
            <w:vMerge/>
            <w:hideMark/>
          </w:tcPr>
          <w:p w14:paraId="3A02C861" w14:textId="51D4A2C6" w:rsidR="00E36AEE" w:rsidRPr="001A7558" w:rsidRDefault="00E36AEE" w:rsidP="003B2231">
            <w:pPr>
              <w:jc w:val="center"/>
              <w:rPr>
                <w:rFonts w:cs="Times New Roman"/>
                <w:sz w:val="20"/>
                <w:szCs w:val="20"/>
                <w:lang w:val="lv-LV"/>
              </w:rPr>
            </w:pPr>
          </w:p>
        </w:tc>
        <w:tc>
          <w:tcPr>
            <w:tcW w:w="1984" w:type="dxa"/>
            <w:vMerge/>
            <w:hideMark/>
          </w:tcPr>
          <w:p w14:paraId="17CE07C9" w14:textId="77777777" w:rsidR="00E36AEE" w:rsidRPr="001A7558" w:rsidRDefault="00E36AEE" w:rsidP="003B2231">
            <w:pPr>
              <w:rPr>
                <w:rFonts w:cs="Times New Roman"/>
                <w:sz w:val="20"/>
                <w:szCs w:val="20"/>
                <w:lang w:val="lv-LV"/>
              </w:rPr>
            </w:pPr>
          </w:p>
        </w:tc>
      </w:tr>
      <w:tr w:rsidR="00E36AEE" w:rsidRPr="00B9765E" w14:paraId="3A90896E" w14:textId="77777777" w:rsidTr="00680250">
        <w:trPr>
          <w:trHeight w:val="561"/>
        </w:trPr>
        <w:tc>
          <w:tcPr>
            <w:tcW w:w="2830" w:type="dxa"/>
            <w:hideMark/>
          </w:tcPr>
          <w:p w14:paraId="589AD063" w14:textId="77777777" w:rsidR="00E36AEE" w:rsidRPr="001A7558" w:rsidRDefault="00E36AEE" w:rsidP="00680250">
            <w:pPr>
              <w:ind w:left="164" w:firstLine="22"/>
              <w:rPr>
                <w:rFonts w:cs="Times New Roman"/>
                <w:sz w:val="20"/>
                <w:szCs w:val="20"/>
                <w:lang w:val="lv-LV"/>
              </w:rPr>
            </w:pPr>
            <w:r w:rsidRPr="001A7558">
              <w:rPr>
                <w:rFonts w:cs="Times New Roman"/>
                <w:sz w:val="20"/>
                <w:szCs w:val="20"/>
                <w:lang w:val="lv-LV"/>
              </w:rPr>
              <w:t>Pašvaldību ēku un infrastruktūras uzlabošana, veicinot pāreju uz atjaunojamo energoresursu tehnoloģiju izmantošanu un uzlabojot energoefektivitāti;</w:t>
            </w:r>
          </w:p>
        </w:tc>
        <w:tc>
          <w:tcPr>
            <w:tcW w:w="1560" w:type="dxa"/>
            <w:noWrap/>
            <w:hideMark/>
          </w:tcPr>
          <w:p w14:paraId="46394A12" w14:textId="77777777" w:rsidR="00E36AEE" w:rsidRPr="001A7558" w:rsidRDefault="00E36AEE" w:rsidP="003B2231">
            <w:pPr>
              <w:rPr>
                <w:rFonts w:cs="Times New Roman"/>
                <w:sz w:val="20"/>
                <w:szCs w:val="20"/>
                <w:lang w:val="lv-LV"/>
              </w:rPr>
            </w:pPr>
            <w:r w:rsidRPr="001A7558">
              <w:rPr>
                <w:rFonts w:cs="Times New Roman"/>
                <w:sz w:val="20"/>
                <w:szCs w:val="20"/>
                <w:lang w:val="lv-LV"/>
              </w:rPr>
              <w:t>29 304 000</w:t>
            </w:r>
          </w:p>
        </w:tc>
        <w:tc>
          <w:tcPr>
            <w:tcW w:w="2126" w:type="dxa"/>
            <w:noWrap/>
            <w:vAlign w:val="center"/>
            <w:hideMark/>
          </w:tcPr>
          <w:p w14:paraId="1EDB61CB" w14:textId="0A522EA3" w:rsidR="00E36AEE" w:rsidRPr="001A7558" w:rsidRDefault="00E36AEE" w:rsidP="003B2231">
            <w:pPr>
              <w:ind w:firstLine="37"/>
              <w:jc w:val="center"/>
              <w:rPr>
                <w:rFonts w:cs="Times New Roman"/>
                <w:sz w:val="20"/>
                <w:szCs w:val="20"/>
                <w:lang w:val="lv-LV"/>
              </w:rPr>
            </w:pPr>
            <w:r>
              <w:rPr>
                <w:rFonts w:cs="Times New Roman"/>
                <w:sz w:val="20"/>
                <w:szCs w:val="20"/>
                <w:lang w:val="lv-LV"/>
              </w:rPr>
              <w:t>-</w:t>
            </w:r>
          </w:p>
        </w:tc>
        <w:tc>
          <w:tcPr>
            <w:tcW w:w="2977" w:type="dxa"/>
          </w:tcPr>
          <w:p w14:paraId="36E3DCF8" w14:textId="4A5B905A" w:rsidR="00E36AEE" w:rsidRPr="00F60CFD" w:rsidRDefault="00392819" w:rsidP="00680250">
            <w:pPr>
              <w:ind w:left="34" w:firstLine="34"/>
              <w:jc w:val="left"/>
              <w:rPr>
                <w:rFonts w:cs="Times New Roman"/>
                <w:sz w:val="20"/>
                <w:szCs w:val="20"/>
                <w:lang w:val="lv-LV"/>
              </w:rPr>
            </w:pPr>
            <w:r w:rsidRPr="00F60CFD">
              <w:rPr>
                <w:rFonts w:cs="Times New Roman"/>
                <w:sz w:val="20"/>
                <w:szCs w:val="20"/>
                <w:lang w:val="lv-LV"/>
              </w:rPr>
              <w:t xml:space="preserve">Primārās enerģijas patēriņa samazinājums – 7 877 </w:t>
            </w:r>
            <w:proofErr w:type="spellStart"/>
            <w:r w:rsidRPr="00F60CFD">
              <w:rPr>
                <w:rFonts w:cs="Times New Roman"/>
                <w:sz w:val="20"/>
                <w:szCs w:val="20"/>
                <w:lang w:val="lv-LV"/>
              </w:rPr>
              <w:t>MWh</w:t>
            </w:r>
            <w:proofErr w:type="spellEnd"/>
            <w:r w:rsidRPr="00F60CFD">
              <w:rPr>
                <w:rFonts w:cs="Times New Roman"/>
                <w:sz w:val="20"/>
                <w:szCs w:val="20"/>
                <w:lang w:val="lv-LV"/>
              </w:rPr>
              <w:t xml:space="preserve">/gadā </w:t>
            </w:r>
          </w:p>
        </w:tc>
        <w:tc>
          <w:tcPr>
            <w:tcW w:w="1560" w:type="dxa"/>
            <w:vMerge/>
            <w:hideMark/>
          </w:tcPr>
          <w:p w14:paraId="614366A3" w14:textId="61528C79" w:rsidR="00E36AEE" w:rsidRPr="001A7558" w:rsidRDefault="00E36AEE" w:rsidP="003B2231">
            <w:pPr>
              <w:jc w:val="center"/>
              <w:rPr>
                <w:rFonts w:cs="Times New Roman"/>
                <w:sz w:val="20"/>
                <w:szCs w:val="20"/>
                <w:lang w:val="lv-LV"/>
              </w:rPr>
            </w:pPr>
          </w:p>
        </w:tc>
        <w:tc>
          <w:tcPr>
            <w:tcW w:w="1984" w:type="dxa"/>
            <w:vMerge/>
            <w:hideMark/>
          </w:tcPr>
          <w:p w14:paraId="71C55666" w14:textId="77777777" w:rsidR="00E36AEE" w:rsidRPr="001A7558" w:rsidRDefault="00E36AEE" w:rsidP="003B2231">
            <w:pPr>
              <w:rPr>
                <w:rFonts w:cs="Times New Roman"/>
                <w:sz w:val="20"/>
                <w:szCs w:val="20"/>
                <w:lang w:val="lv-LV"/>
              </w:rPr>
            </w:pPr>
          </w:p>
        </w:tc>
      </w:tr>
      <w:tr w:rsidR="006845C6" w:rsidRPr="00B9765E" w14:paraId="37CCBBF8" w14:textId="77777777" w:rsidTr="00F60CFD">
        <w:trPr>
          <w:trHeight w:val="1209"/>
        </w:trPr>
        <w:tc>
          <w:tcPr>
            <w:tcW w:w="2830" w:type="dxa"/>
          </w:tcPr>
          <w:p w14:paraId="24341572" w14:textId="03486C11" w:rsidR="006845C6" w:rsidRPr="00680250" w:rsidRDefault="006845C6" w:rsidP="00680250">
            <w:pPr>
              <w:ind w:left="164" w:firstLine="22"/>
              <w:rPr>
                <w:rFonts w:cs="Times New Roman"/>
                <w:sz w:val="20"/>
                <w:szCs w:val="20"/>
                <w:lang w:val="lv-LV"/>
              </w:rPr>
            </w:pPr>
            <w:r w:rsidRPr="00680250">
              <w:rPr>
                <w:rFonts w:cs="Times New Roman"/>
                <w:sz w:val="20"/>
                <w:szCs w:val="20"/>
                <w:lang w:val="lv-LV"/>
              </w:rPr>
              <w:lastRenderedPageBreak/>
              <w:t xml:space="preserve">Elektroenerģijas pārvades un sadales tīklu modernizācija </w:t>
            </w:r>
          </w:p>
        </w:tc>
        <w:tc>
          <w:tcPr>
            <w:tcW w:w="1560" w:type="dxa"/>
            <w:noWrap/>
          </w:tcPr>
          <w:p w14:paraId="7D278CA7" w14:textId="529707DC" w:rsidR="006845C6" w:rsidRPr="00680250" w:rsidRDefault="006845C6" w:rsidP="006845C6">
            <w:pPr>
              <w:rPr>
                <w:rFonts w:cs="Times New Roman"/>
                <w:sz w:val="20"/>
                <w:szCs w:val="20"/>
                <w:lang w:val="lv-LV"/>
              </w:rPr>
            </w:pPr>
            <w:r w:rsidRPr="00680250">
              <w:rPr>
                <w:rFonts w:cs="Times New Roman"/>
                <w:sz w:val="20"/>
                <w:szCs w:val="20"/>
                <w:lang w:val="lv-LV"/>
              </w:rPr>
              <w:t>80 000 000</w:t>
            </w:r>
          </w:p>
        </w:tc>
        <w:tc>
          <w:tcPr>
            <w:tcW w:w="2126" w:type="dxa"/>
            <w:noWrap/>
            <w:vAlign w:val="center"/>
          </w:tcPr>
          <w:p w14:paraId="714BE57D" w14:textId="07155D6E" w:rsidR="006845C6" w:rsidRPr="00680250" w:rsidRDefault="006845C6" w:rsidP="00680250">
            <w:pPr>
              <w:ind w:left="68" w:firstLine="0"/>
              <w:jc w:val="left"/>
              <w:rPr>
                <w:rFonts w:cs="Times New Roman"/>
                <w:sz w:val="20"/>
                <w:szCs w:val="20"/>
                <w:lang w:val="lv-LV"/>
              </w:rPr>
            </w:pPr>
            <w:proofErr w:type="spellStart"/>
            <w:r w:rsidRPr="00680250">
              <w:rPr>
                <w:rFonts w:cs="Times New Roman"/>
                <w:sz w:val="20"/>
                <w:szCs w:val="20"/>
                <w:lang w:val="lv-LV"/>
              </w:rPr>
              <w:t>Dekarbonizētas</w:t>
            </w:r>
            <w:proofErr w:type="spellEnd"/>
            <w:r w:rsidRPr="00680250">
              <w:rPr>
                <w:rFonts w:cs="Times New Roman"/>
                <w:sz w:val="20"/>
                <w:szCs w:val="20"/>
                <w:lang w:val="lv-LV"/>
              </w:rPr>
              <w:t xml:space="preserve"> elektrifikācijas reforma</w:t>
            </w:r>
          </w:p>
        </w:tc>
        <w:tc>
          <w:tcPr>
            <w:tcW w:w="2977" w:type="dxa"/>
          </w:tcPr>
          <w:p w14:paraId="07AFF250" w14:textId="59ADF956" w:rsidR="006845C6" w:rsidRPr="00680250" w:rsidRDefault="006845C6" w:rsidP="006845C6">
            <w:pPr>
              <w:ind w:firstLine="34"/>
              <w:jc w:val="left"/>
              <w:rPr>
                <w:rFonts w:cs="Times New Roman"/>
                <w:sz w:val="20"/>
                <w:szCs w:val="20"/>
                <w:lang w:val="lv-LV"/>
              </w:rPr>
            </w:pPr>
            <w:r w:rsidRPr="00680250">
              <w:rPr>
                <w:rFonts w:cs="Times New Roman"/>
                <w:sz w:val="20"/>
                <w:szCs w:val="20"/>
                <w:lang w:val="lv-LV"/>
              </w:rPr>
              <w:t xml:space="preserve">Primārās enerģijas patēriņa samazinājums - 13 439 </w:t>
            </w:r>
            <w:proofErr w:type="spellStart"/>
            <w:r w:rsidRPr="00680250">
              <w:rPr>
                <w:rFonts w:cs="Times New Roman"/>
                <w:sz w:val="20"/>
                <w:szCs w:val="20"/>
                <w:lang w:val="lv-LV"/>
              </w:rPr>
              <w:t>MWh</w:t>
            </w:r>
            <w:proofErr w:type="spellEnd"/>
            <w:r w:rsidRPr="00680250">
              <w:rPr>
                <w:rFonts w:cs="Times New Roman"/>
                <w:sz w:val="20"/>
                <w:szCs w:val="20"/>
                <w:lang w:val="lv-LV"/>
              </w:rPr>
              <w:t>/gadā</w:t>
            </w:r>
          </w:p>
        </w:tc>
        <w:tc>
          <w:tcPr>
            <w:tcW w:w="1560" w:type="dxa"/>
          </w:tcPr>
          <w:p w14:paraId="03EF8AF5" w14:textId="77777777" w:rsidR="006845C6" w:rsidRPr="001A7558" w:rsidRDefault="006845C6" w:rsidP="006845C6">
            <w:pPr>
              <w:jc w:val="center"/>
              <w:rPr>
                <w:rFonts w:cs="Times New Roman"/>
                <w:sz w:val="20"/>
                <w:szCs w:val="20"/>
                <w:lang w:val="lv-LV"/>
              </w:rPr>
            </w:pPr>
          </w:p>
        </w:tc>
        <w:tc>
          <w:tcPr>
            <w:tcW w:w="1984" w:type="dxa"/>
          </w:tcPr>
          <w:p w14:paraId="17B28CB5" w14:textId="77777777" w:rsidR="006845C6" w:rsidRPr="001A7558" w:rsidRDefault="006845C6" w:rsidP="006845C6">
            <w:pPr>
              <w:rPr>
                <w:rFonts w:cs="Times New Roman"/>
                <w:sz w:val="20"/>
                <w:szCs w:val="20"/>
                <w:lang w:val="lv-LV"/>
              </w:rPr>
            </w:pPr>
          </w:p>
        </w:tc>
      </w:tr>
      <w:tr w:rsidR="00E36AEE" w:rsidRPr="001A7558" w14:paraId="2079A22C" w14:textId="77777777" w:rsidTr="00F60CFD">
        <w:trPr>
          <w:trHeight w:val="455"/>
        </w:trPr>
        <w:tc>
          <w:tcPr>
            <w:tcW w:w="2830" w:type="dxa"/>
            <w:shd w:val="clear" w:color="auto" w:fill="DEEAF6" w:themeFill="accent1" w:themeFillTint="33"/>
            <w:noWrap/>
            <w:hideMark/>
          </w:tcPr>
          <w:p w14:paraId="55F51CE6" w14:textId="77777777" w:rsidR="00E36AEE" w:rsidRPr="001A7558" w:rsidRDefault="00E36AEE" w:rsidP="00680250">
            <w:pPr>
              <w:ind w:left="164" w:firstLine="22"/>
              <w:rPr>
                <w:rFonts w:cs="Times New Roman"/>
                <w:sz w:val="20"/>
                <w:szCs w:val="20"/>
                <w:lang w:val="lv-LV"/>
              </w:rPr>
            </w:pPr>
            <w:r w:rsidRPr="001A7558">
              <w:rPr>
                <w:rFonts w:cs="Times New Roman"/>
                <w:sz w:val="20"/>
                <w:szCs w:val="20"/>
                <w:lang w:val="lv-LV"/>
              </w:rPr>
              <w:t>Pielāgošanās klimata pārmaiņām</w:t>
            </w:r>
          </w:p>
        </w:tc>
        <w:tc>
          <w:tcPr>
            <w:tcW w:w="1560" w:type="dxa"/>
            <w:shd w:val="clear" w:color="auto" w:fill="DEEAF6" w:themeFill="accent1" w:themeFillTint="33"/>
            <w:noWrap/>
            <w:hideMark/>
          </w:tcPr>
          <w:p w14:paraId="37627886" w14:textId="5A27250A" w:rsidR="00E36AEE" w:rsidRPr="001A7558" w:rsidRDefault="008A60E5" w:rsidP="003B2231">
            <w:pPr>
              <w:rPr>
                <w:rFonts w:cs="Times New Roman"/>
                <w:sz w:val="20"/>
                <w:szCs w:val="20"/>
                <w:lang w:val="lv-LV"/>
              </w:rPr>
            </w:pPr>
            <w:r w:rsidRPr="008A60E5">
              <w:rPr>
                <w:rFonts w:cs="Times New Roman"/>
                <w:sz w:val="20"/>
                <w:szCs w:val="20"/>
                <w:lang w:val="lv-LV"/>
              </w:rPr>
              <w:t>69 597 000</w:t>
            </w:r>
          </w:p>
        </w:tc>
        <w:tc>
          <w:tcPr>
            <w:tcW w:w="2126" w:type="dxa"/>
            <w:shd w:val="clear" w:color="auto" w:fill="DEEAF6" w:themeFill="accent1" w:themeFillTint="33"/>
            <w:noWrap/>
            <w:hideMark/>
          </w:tcPr>
          <w:p w14:paraId="57B685C5" w14:textId="77777777" w:rsidR="00E36AEE" w:rsidRPr="001A7558" w:rsidRDefault="00E36AEE" w:rsidP="00680250">
            <w:pPr>
              <w:ind w:left="68" w:firstLine="37"/>
              <w:jc w:val="left"/>
              <w:rPr>
                <w:rFonts w:cs="Times New Roman"/>
                <w:sz w:val="20"/>
                <w:szCs w:val="20"/>
                <w:lang w:val="lv-LV"/>
              </w:rPr>
            </w:pPr>
          </w:p>
        </w:tc>
        <w:tc>
          <w:tcPr>
            <w:tcW w:w="2977" w:type="dxa"/>
            <w:shd w:val="clear" w:color="auto" w:fill="DEEAF6" w:themeFill="accent1" w:themeFillTint="33"/>
          </w:tcPr>
          <w:p w14:paraId="5B392280" w14:textId="77777777" w:rsidR="00E36AEE" w:rsidRPr="001A7558" w:rsidRDefault="00E36AEE" w:rsidP="003B2231">
            <w:pPr>
              <w:ind w:firstLine="34"/>
              <w:jc w:val="center"/>
              <w:rPr>
                <w:rFonts w:cs="Times New Roman"/>
                <w:sz w:val="20"/>
                <w:szCs w:val="20"/>
                <w:lang w:val="lv-LV"/>
              </w:rPr>
            </w:pPr>
          </w:p>
        </w:tc>
        <w:tc>
          <w:tcPr>
            <w:tcW w:w="1560" w:type="dxa"/>
            <w:shd w:val="clear" w:color="auto" w:fill="DEEAF6" w:themeFill="accent1" w:themeFillTint="33"/>
            <w:noWrap/>
            <w:hideMark/>
          </w:tcPr>
          <w:p w14:paraId="1036AF49" w14:textId="5EA0D5DB" w:rsidR="00E36AEE" w:rsidRPr="001A7558" w:rsidRDefault="00E36AEE" w:rsidP="003B2231">
            <w:pPr>
              <w:jc w:val="center"/>
              <w:rPr>
                <w:rFonts w:cs="Times New Roman"/>
                <w:sz w:val="20"/>
                <w:szCs w:val="20"/>
                <w:lang w:val="lv-LV"/>
              </w:rPr>
            </w:pPr>
          </w:p>
        </w:tc>
        <w:tc>
          <w:tcPr>
            <w:tcW w:w="1984" w:type="dxa"/>
            <w:shd w:val="clear" w:color="auto" w:fill="DEEAF6" w:themeFill="accent1" w:themeFillTint="33"/>
            <w:noWrap/>
            <w:hideMark/>
          </w:tcPr>
          <w:p w14:paraId="1CEF3965" w14:textId="77777777" w:rsidR="00E36AEE" w:rsidRPr="001A7558" w:rsidRDefault="00E36AEE" w:rsidP="003B2231">
            <w:pPr>
              <w:rPr>
                <w:rFonts w:cs="Times New Roman"/>
                <w:sz w:val="20"/>
                <w:szCs w:val="20"/>
                <w:lang w:val="lv-LV"/>
              </w:rPr>
            </w:pPr>
            <w:r w:rsidRPr="001A7558">
              <w:rPr>
                <w:rFonts w:cs="Times New Roman"/>
                <w:sz w:val="20"/>
                <w:szCs w:val="20"/>
                <w:lang w:val="lv-LV"/>
              </w:rPr>
              <w:t> </w:t>
            </w:r>
          </w:p>
        </w:tc>
      </w:tr>
      <w:tr w:rsidR="00E36AEE" w:rsidRPr="00B9765E" w14:paraId="324468C2" w14:textId="77777777" w:rsidTr="00F60CFD">
        <w:trPr>
          <w:trHeight w:val="910"/>
        </w:trPr>
        <w:tc>
          <w:tcPr>
            <w:tcW w:w="2830" w:type="dxa"/>
            <w:hideMark/>
          </w:tcPr>
          <w:p w14:paraId="754F3A96" w14:textId="77777777" w:rsidR="00E36AEE" w:rsidRPr="001A7558" w:rsidRDefault="00E36AEE" w:rsidP="00680250">
            <w:pPr>
              <w:ind w:left="164" w:firstLine="22"/>
              <w:rPr>
                <w:rFonts w:cs="Times New Roman"/>
                <w:sz w:val="20"/>
                <w:szCs w:val="20"/>
                <w:lang w:val="lv-LV"/>
              </w:rPr>
            </w:pPr>
            <w:r w:rsidRPr="001A7558">
              <w:rPr>
                <w:rFonts w:cs="Times New Roman"/>
                <w:sz w:val="20"/>
                <w:szCs w:val="20"/>
                <w:lang w:val="lv-LV"/>
              </w:rPr>
              <w:t>Katastrofu pārvaldības sistēmas adaptācija klimata pārmaiņām, glābšanas un ātrās reaģēšanas dienestu koordinācijai</w:t>
            </w:r>
          </w:p>
        </w:tc>
        <w:tc>
          <w:tcPr>
            <w:tcW w:w="1560" w:type="dxa"/>
            <w:noWrap/>
            <w:hideMark/>
          </w:tcPr>
          <w:p w14:paraId="7B878D11" w14:textId="77777777" w:rsidR="00E36AEE" w:rsidRPr="001A7558" w:rsidRDefault="00E36AEE" w:rsidP="003B2231">
            <w:pPr>
              <w:rPr>
                <w:rFonts w:cs="Times New Roman"/>
                <w:sz w:val="20"/>
                <w:szCs w:val="20"/>
                <w:lang w:val="lv-LV"/>
              </w:rPr>
            </w:pPr>
            <w:r w:rsidRPr="001A7558">
              <w:rPr>
                <w:rFonts w:cs="Times New Roman"/>
                <w:sz w:val="20"/>
                <w:szCs w:val="20"/>
                <w:lang w:val="lv-LV"/>
              </w:rPr>
              <w:t>36 630 000</w:t>
            </w:r>
          </w:p>
        </w:tc>
        <w:tc>
          <w:tcPr>
            <w:tcW w:w="2126" w:type="dxa"/>
            <w:noWrap/>
            <w:hideMark/>
          </w:tcPr>
          <w:p w14:paraId="1A3BB9B1" w14:textId="1109A3C5" w:rsidR="00E36AEE" w:rsidRPr="00E23C6C" w:rsidRDefault="00E36AEE" w:rsidP="00680250">
            <w:pPr>
              <w:ind w:left="68" w:firstLine="37"/>
              <w:jc w:val="left"/>
              <w:rPr>
                <w:rFonts w:cs="Times New Roman"/>
                <w:sz w:val="20"/>
                <w:szCs w:val="20"/>
                <w:lang w:val="lv-LV"/>
              </w:rPr>
            </w:pPr>
            <w:r w:rsidRPr="00E23C6C">
              <w:rPr>
                <w:sz w:val="20"/>
                <w:szCs w:val="20"/>
                <w:lang w:val="lv-LV"/>
              </w:rPr>
              <w:t>Katastrofu pārvaldības sistēmas adaptācija klimata pārmaiņām, glābšanas un ātrās reaģēšanas dienestu koordinācijai</w:t>
            </w:r>
          </w:p>
        </w:tc>
        <w:tc>
          <w:tcPr>
            <w:tcW w:w="2977" w:type="dxa"/>
          </w:tcPr>
          <w:p w14:paraId="597F6D86" w14:textId="77777777" w:rsidR="00E36AEE" w:rsidRPr="00F60CFD" w:rsidRDefault="00E36AEE" w:rsidP="003B2231">
            <w:pPr>
              <w:pStyle w:val="ListParagraph"/>
              <w:numPr>
                <w:ilvl w:val="0"/>
                <w:numId w:val="94"/>
              </w:numPr>
              <w:ind w:left="567" w:hanging="180"/>
              <w:jc w:val="left"/>
              <w:rPr>
                <w:rFonts w:cs="Times New Roman"/>
                <w:sz w:val="20"/>
                <w:szCs w:val="20"/>
                <w:lang w:val="lv-LV"/>
              </w:rPr>
            </w:pPr>
            <w:r w:rsidRPr="00F60CFD">
              <w:rPr>
                <w:rFonts w:cs="Times New Roman"/>
                <w:sz w:val="20"/>
                <w:szCs w:val="20"/>
                <w:lang w:val="lv-LV"/>
              </w:rPr>
              <w:t>Ziņojuma izstrāde par katastrofu risku pārvaldības sistēmu;</w:t>
            </w:r>
          </w:p>
          <w:p w14:paraId="65049CB4" w14:textId="1E186571" w:rsidR="00E36AEE" w:rsidRPr="00F60CFD" w:rsidRDefault="00E36AEE" w:rsidP="003B2231">
            <w:pPr>
              <w:pStyle w:val="ListParagraph"/>
              <w:numPr>
                <w:ilvl w:val="0"/>
                <w:numId w:val="94"/>
              </w:numPr>
              <w:ind w:left="567" w:hanging="180"/>
              <w:jc w:val="left"/>
              <w:rPr>
                <w:rFonts w:cs="Times New Roman"/>
                <w:sz w:val="20"/>
                <w:szCs w:val="20"/>
                <w:lang w:val="lv-LV"/>
              </w:rPr>
            </w:pPr>
            <w:r w:rsidRPr="00F60CFD">
              <w:rPr>
                <w:rFonts w:cs="Times New Roman"/>
                <w:sz w:val="20"/>
                <w:szCs w:val="20"/>
                <w:lang w:val="lv-LV"/>
              </w:rPr>
              <w:t>Konceptuālā ziņojuma izstrāde par VUGD ilgtermiņa attīstību</w:t>
            </w:r>
          </w:p>
        </w:tc>
        <w:tc>
          <w:tcPr>
            <w:tcW w:w="1560" w:type="dxa"/>
            <w:noWrap/>
            <w:hideMark/>
          </w:tcPr>
          <w:p w14:paraId="004F802A" w14:textId="39ED7093" w:rsidR="00E36AEE" w:rsidRPr="001A7558" w:rsidRDefault="00E36AEE" w:rsidP="003B2231">
            <w:pPr>
              <w:jc w:val="center"/>
              <w:rPr>
                <w:rFonts w:cs="Times New Roman"/>
                <w:sz w:val="20"/>
                <w:szCs w:val="20"/>
                <w:lang w:val="lv-LV"/>
              </w:rPr>
            </w:pPr>
          </w:p>
        </w:tc>
        <w:tc>
          <w:tcPr>
            <w:tcW w:w="1984" w:type="dxa"/>
            <w:noWrap/>
            <w:hideMark/>
          </w:tcPr>
          <w:p w14:paraId="04F47BF7" w14:textId="77777777" w:rsidR="00E36AEE" w:rsidRPr="001A7558" w:rsidRDefault="00E36AEE" w:rsidP="003B2231">
            <w:pPr>
              <w:rPr>
                <w:rFonts w:cs="Times New Roman"/>
                <w:sz w:val="20"/>
                <w:szCs w:val="20"/>
                <w:lang w:val="lv-LV"/>
              </w:rPr>
            </w:pPr>
            <w:r w:rsidRPr="001A7558">
              <w:rPr>
                <w:rFonts w:cs="Times New Roman"/>
                <w:sz w:val="20"/>
                <w:szCs w:val="20"/>
                <w:lang w:val="lv-LV"/>
              </w:rPr>
              <w:t> </w:t>
            </w:r>
          </w:p>
        </w:tc>
      </w:tr>
      <w:tr w:rsidR="00E36AEE" w:rsidRPr="001A7558" w14:paraId="2BAEC1A7" w14:textId="77777777" w:rsidTr="00F60CFD">
        <w:trPr>
          <w:trHeight w:val="569"/>
        </w:trPr>
        <w:tc>
          <w:tcPr>
            <w:tcW w:w="2830" w:type="dxa"/>
            <w:hideMark/>
          </w:tcPr>
          <w:p w14:paraId="05739AE8" w14:textId="2AC4DC4E" w:rsidR="00E36AEE" w:rsidRPr="001A7558" w:rsidRDefault="00E36AEE" w:rsidP="008A60E5">
            <w:pPr>
              <w:ind w:firstLine="22"/>
              <w:rPr>
                <w:rFonts w:cs="Times New Roman"/>
                <w:sz w:val="20"/>
                <w:szCs w:val="20"/>
                <w:lang w:val="lv-LV"/>
              </w:rPr>
            </w:pPr>
            <w:r w:rsidRPr="001A7558">
              <w:rPr>
                <w:rFonts w:cs="Times New Roman"/>
                <w:sz w:val="20"/>
                <w:szCs w:val="20"/>
                <w:lang w:val="lv-LV"/>
              </w:rPr>
              <w:t>Vides adaptācijas pasākumi (plūdu risku mazināšana)</w:t>
            </w:r>
          </w:p>
        </w:tc>
        <w:tc>
          <w:tcPr>
            <w:tcW w:w="1560" w:type="dxa"/>
            <w:noWrap/>
            <w:hideMark/>
          </w:tcPr>
          <w:p w14:paraId="3F0A5AF6" w14:textId="5D4476D9" w:rsidR="00E36AEE" w:rsidRPr="001A7558" w:rsidRDefault="008A60E5" w:rsidP="003B2231">
            <w:pPr>
              <w:rPr>
                <w:rFonts w:cs="Times New Roman"/>
                <w:sz w:val="20"/>
                <w:szCs w:val="20"/>
                <w:lang w:val="lv-LV"/>
              </w:rPr>
            </w:pPr>
            <w:r w:rsidRPr="008A60E5">
              <w:rPr>
                <w:rFonts w:cs="Times New Roman"/>
                <w:sz w:val="20"/>
                <w:szCs w:val="20"/>
                <w:lang w:val="lv-LV"/>
              </w:rPr>
              <w:t>32 967 000</w:t>
            </w:r>
          </w:p>
        </w:tc>
        <w:tc>
          <w:tcPr>
            <w:tcW w:w="2126" w:type="dxa"/>
            <w:noWrap/>
            <w:vAlign w:val="center"/>
            <w:hideMark/>
          </w:tcPr>
          <w:p w14:paraId="0B5052B2" w14:textId="0C0E2943" w:rsidR="00E36AEE" w:rsidRPr="001A7558" w:rsidRDefault="001259E7" w:rsidP="003B2231">
            <w:pPr>
              <w:ind w:firstLine="37"/>
              <w:jc w:val="center"/>
              <w:rPr>
                <w:rFonts w:cs="Times New Roman"/>
                <w:sz w:val="20"/>
                <w:szCs w:val="20"/>
                <w:lang w:val="lv-LV"/>
              </w:rPr>
            </w:pPr>
            <w:r>
              <w:rPr>
                <w:rFonts w:cs="Times New Roman"/>
                <w:sz w:val="20"/>
                <w:szCs w:val="20"/>
                <w:lang w:val="lv-LV"/>
              </w:rPr>
              <w:t>-</w:t>
            </w:r>
          </w:p>
        </w:tc>
        <w:tc>
          <w:tcPr>
            <w:tcW w:w="2977" w:type="dxa"/>
            <w:vAlign w:val="center"/>
          </w:tcPr>
          <w:p w14:paraId="00FCA5D4" w14:textId="58670E30" w:rsidR="00E36AEE" w:rsidRPr="001A7558" w:rsidRDefault="001259E7" w:rsidP="003B2231">
            <w:pPr>
              <w:ind w:firstLine="34"/>
              <w:jc w:val="center"/>
              <w:rPr>
                <w:rFonts w:cs="Times New Roman"/>
                <w:sz w:val="20"/>
                <w:szCs w:val="20"/>
                <w:lang w:val="lv-LV"/>
              </w:rPr>
            </w:pPr>
            <w:r>
              <w:rPr>
                <w:rFonts w:cs="Times New Roman"/>
                <w:sz w:val="20"/>
                <w:szCs w:val="20"/>
                <w:lang w:val="lv-LV"/>
              </w:rPr>
              <w:t>-</w:t>
            </w:r>
          </w:p>
        </w:tc>
        <w:tc>
          <w:tcPr>
            <w:tcW w:w="1560" w:type="dxa"/>
            <w:noWrap/>
            <w:hideMark/>
          </w:tcPr>
          <w:p w14:paraId="23811ED4" w14:textId="7CFC9568" w:rsidR="00E36AEE" w:rsidRPr="001A7558" w:rsidRDefault="00E36AEE" w:rsidP="003B2231">
            <w:pPr>
              <w:jc w:val="center"/>
              <w:rPr>
                <w:rFonts w:cs="Times New Roman"/>
                <w:sz w:val="20"/>
                <w:szCs w:val="20"/>
                <w:lang w:val="lv-LV"/>
              </w:rPr>
            </w:pPr>
          </w:p>
        </w:tc>
        <w:tc>
          <w:tcPr>
            <w:tcW w:w="1984" w:type="dxa"/>
            <w:noWrap/>
            <w:hideMark/>
          </w:tcPr>
          <w:p w14:paraId="2B886C48" w14:textId="77777777" w:rsidR="00E36AEE" w:rsidRPr="001A7558" w:rsidRDefault="00E36AEE" w:rsidP="003B2231">
            <w:pPr>
              <w:rPr>
                <w:rFonts w:cs="Times New Roman"/>
                <w:sz w:val="20"/>
                <w:szCs w:val="20"/>
                <w:lang w:val="lv-LV"/>
              </w:rPr>
            </w:pPr>
            <w:r w:rsidRPr="001A7558">
              <w:rPr>
                <w:rFonts w:cs="Times New Roman"/>
                <w:sz w:val="20"/>
                <w:szCs w:val="20"/>
                <w:lang w:val="lv-LV"/>
              </w:rPr>
              <w:t> </w:t>
            </w:r>
          </w:p>
        </w:tc>
      </w:tr>
      <w:tr w:rsidR="00E36AEE" w:rsidRPr="001A7558" w14:paraId="618D1997" w14:textId="77777777" w:rsidTr="00F60CFD">
        <w:trPr>
          <w:trHeight w:val="455"/>
        </w:trPr>
        <w:tc>
          <w:tcPr>
            <w:tcW w:w="2830" w:type="dxa"/>
            <w:shd w:val="clear" w:color="auto" w:fill="9CC2E5" w:themeFill="accent1" w:themeFillTint="99"/>
            <w:noWrap/>
            <w:hideMark/>
          </w:tcPr>
          <w:p w14:paraId="6A47DFAF" w14:textId="77777777" w:rsidR="00E36AEE" w:rsidRPr="009953C5" w:rsidRDefault="00E36AEE" w:rsidP="003B2231">
            <w:pPr>
              <w:rPr>
                <w:rFonts w:cs="Times New Roman"/>
                <w:b/>
                <w:sz w:val="20"/>
                <w:szCs w:val="20"/>
                <w:lang w:val="lv-LV"/>
              </w:rPr>
            </w:pPr>
            <w:r w:rsidRPr="009953C5">
              <w:rPr>
                <w:rFonts w:cs="Times New Roman"/>
                <w:b/>
                <w:sz w:val="20"/>
                <w:szCs w:val="20"/>
                <w:lang w:val="lv-LV"/>
              </w:rPr>
              <w:t> Digitālā transformācija</w:t>
            </w:r>
          </w:p>
        </w:tc>
        <w:tc>
          <w:tcPr>
            <w:tcW w:w="1560" w:type="dxa"/>
            <w:shd w:val="clear" w:color="auto" w:fill="9CC2E5" w:themeFill="accent1" w:themeFillTint="99"/>
            <w:noWrap/>
            <w:hideMark/>
          </w:tcPr>
          <w:p w14:paraId="625D295E" w14:textId="26904CDC" w:rsidR="00E36AEE" w:rsidRPr="009953C5" w:rsidRDefault="008A60E5" w:rsidP="003B2231">
            <w:pPr>
              <w:rPr>
                <w:rFonts w:cs="Times New Roman"/>
                <w:b/>
                <w:sz w:val="20"/>
                <w:szCs w:val="20"/>
                <w:lang w:val="lv-LV"/>
              </w:rPr>
            </w:pPr>
            <w:r w:rsidRPr="009953C5">
              <w:rPr>
                <w:rFonts w:cs="Times New Roman"/>
                <w:b/>
                <w:sz w:val="20"/>
                <w:szCs w:val="20"/>
                <w:lang w:val="lv-LV"/>
              </w:rPr>
              <w:t>365 293 000</w:t>
            </w:r>
          </w:p>
        </w:tc>
        <w:tc>
          <w:tcPr>
            <w:tcW w:w="2126" w:type="dxa"/>
            <w:shd w:val="clear" w:color="auto" w:fill="9CC2E5" w:themeFill="accent1" w:themeFillTint="99"/>
            <w:noWrap/>
            <w:hideMark/>
          </w:tcPr>
          <w:p w14:paraId="2B08F176" w14:textId="77777777" w:rsidR="00E36AEE" w:rsidRPr="001A7558" w:rsidRDefault="00E36AEE" w:rsidP="003B2231">
            <w:pPr>
              <w:ind w:firstLine="37"/>
              <w:jc w:val="left"/>
              <w:rPr>
                <w:rFonts w:cs="Times New Roman"/>
                <w:sz w:val="20"/>
                <w:szCs w:val="20"/>
                <w:lang w:val="lv-LV"/>
              </w:rPr>
            </w:pPr>
          </w:p>
        </w:tc>
        <w:tc>
          <w:tcPr>
            <w:tcW w:w="2977" w:type="dxa"/>
            <w:shd w:val="clear" w:color="auto" w:fill="9CC2E5" w:themeFill="accent1" w:themeFillTint="99"/>
          </w:tcPr>
          <w:p w14:paraId="7C654B83" w14:textId="77777777" w:rsidR="00E36AEE" w:rsidRPr="001A7558" w:rsidRDefault="00E36AEE" w:rsidP="003B2231">
            <w:pPr>
              <w:ind w:firstLine="34"/>
              <w:jc w:val="center"/>
              <w:rPr>
                <w:rFonts w:cs="Times New Roman"/>
                <w:sz w:val="20"/>
                <w:szCs w:val="20"/>
                <w:lang w:val="lv-LV"/>
              </w:rPr>
            </w:pPr>
          </w:p>
        </w:tc>
        <w:tc>
          <w:tcPr>
            <w:tcW w:w="1560" w:type="dxa"/>
            <w:shd w:val="clear" w:color="auto" w:fill="9CC2E5" w:themeFill="accent1" w:themeFillTint="99"/>
            <w:noWrap/>
            <w:hideMark/>
          </w:tcPr>
          <w:p w14:paraId="11240E71" w14:textId="777270FB" w:rsidR="00E36AEE" w:rsidRPr="001A7558" w:rsidRDefault="00E36AEE" w:rsidP="003B2231">
            <w:pPr>
              <w:jc w:val="center"/>
              <w:rPr>
                <w:rFonts w:cs="Times New Roman"/>
                <w:sz w:val="20"/>
                <w:szCs w:val="20"/>
                <w:lang w:val="lv-LV"/>
              </w:rPr>
            </w:pPr>
          </w:p>
        </w:tc>
        <w:tc>
          <w:tcPr>
            <w:tcW w:w="1984" w:type="dxa"/>
            <w:shd w:val="clear" w:color="auto" w:fill="9CC2E5" w:themeFill="accent1" w:themeFillTint="99"/>
            <w:noWrap/>
            <w:hideMark/>
          </w:tcPr>
          <w:p w14:paraId="2F4ABEF9" w14:textId="77777777" w:rsidR="00E36AEE" w:rsidRPr="001A7558" w:rsidRDefault="00E36AEE" w:rsidP="003B2231">
            <w:pPr>
              <w:rPr>
                <w:rFonts w:cs="Times New Roman"/>
                <w:sz w:val="20"/>
                <w:szCs w:val="20"/>
                <w:lang w:val="lv-LV"/>
              </w:rPr>
            </w:pPr>
            <w:r w:rsidRPr="001A7558">
              <w:rPr>
                <w:rFonts w:cs="Times New Roman"/>
                <w:sz w:val="20"/>
                <w:szCs w:val="20"/>
                <w:lang w:val="lv-LV"/>
              </w:rPr>
              <w:t> </w:t>
            </w:r>
          </w:p>
        </w:tc>
      </w:tr>
      <w:tr w:rsidR="00E36AEE" w:rsidRPr="001A7558" w14:paraId="6A5FC844" w14:textId="77777777" w:rsidTr="00F60CFD">
        <w:trPr>
          <w:trHeight w:val="339"/>
        </w:trPr>
        <w:tc>
          <w:tcPr>
            <w:tcW w:w="2830" w:type="dxa"/>
            <w:shd w:val="clear" w:color="auto" w:fill="DEEAF6" w:themeFill="accent1" w:themeFillTint="33"/>
            <w:hideMark/>
          </w:tcPr>
          <w:p w14:paraId="7D1BAC77" w14:textId="6B260152" w:rsidR="00E36AEE" w:rsidRPr="001A7558" w:rsidRDefault="00E36AEE" w:rsidP="00680250">
            <w:pPr>
              <w:ind w:left="22" w:firstLine="22"/>
              <w:rPr>
                <w:rFonts w:cs="Times New Roman"/>
                <w:sz w:val="20"/>
                <w:szCs w:val="20"/>
                <w:lang w:val="lv-LV"/>
              </w:rPr>
            </w:pPr>
            <w:r w:rsidRPr="001A7558">
              <w:rPr>
                <w:rFonts w:cs="Times New Roman"/>
                <w:sz w:val="20"/>
                <w:szCs w:val="20"/>
                <w:lang w:val="lv-LV"/>
              </w:rPr>
              <w:t>Valsts pārvaldes</w:t>
            </w:r>
            <w:r w:rsidR="006F3C10">
              <w:rPr>
                <w:rFonts w:cs="Times New Roman"/>
                <w:sz w:val="20"/>
                <w:szCs w:val="20"/>
                <w:lang w:val="lv-LV"/>
              </w:rPr>
              <w:t>, t.sk. pašvaldību</w:t>
            </w:r>
            <w:r w:rsidRPr="001A7558">
              <w:rPr>
                <w:rFonts w:cs="Times New Roman"/>
                <w:sz w:val="20"/>
                <w:szCs w:val="20"/>
                <w:lang w:val="lv-LV"/>
              </w:rPr>
              <w:t xml:space="preserve"> digitālā transformācija</w:t>
            </w:r>
          </w:p>
        </w:tc>
        <w:tc>
          <w:tcPr>
            <w:tcW w:w="1560" w:type="dxa"/>
            <w:shd w:val="clear" w:color="auto" w:fill="DEEAF6" w:themeFill="accent1" w:themeFillTint="33"/>
            <w:noWrap/>
            <w:hideMark/>
          </w:tcPr>
          <w:p w14:paraId="29B43FAD" w14:textId="08E1483A" w:rsidR="00E36AEE" w:rsidRPr="00680250" w:rsidRDefault="006F3C10" w:rsidP="006F3C10">
            <w:pPr>
              <w:rPr>
                <w:rFonts w:cs="Times New Roman"/>
                <w:sz w:val="20"/>
                <w:szCs w:val="20"/>
                <w:lang w:val="lv-LV"/>
              </w:rPr>
            </w:pPr>
            <w:r w:rsidRPr="00680250">
              <w:rPr>
                <w:rFonts w:cs="Times New Roman"/>
                <w:sz w:val="20"/>
                <w:szCs w:val="20"/>
                <w:lang w:val="lv-LV"/>
              </w:rPr>
              <w:t xml:space="preserve">128 </w:t>
            </w:r>
            <w:r w:rsidR="00E36AEE" w:rsidRPr="00680250">
              <w:rPr>
                <w:rFonts w:cs="Times New Roman"/>
                <w:sz w:val="20"/>
                <w:szCs w:val="20"/>
                <w:lang w:val="lv-LV"/>
              </w:rPr>
              <w:t>862 000</w:t>
            </w:r>
          </w:p>
        </w:tc>
        <w:tc>
          <w:tcPr>
            <w:tcW w:w="2126" w:type="dxa"/>
            <w:shd w:val="clear" w:color="auto" w:fill="DEEAF6" w:themeFill="accent1" w:themeFillTint="33"/>
            <w:noWrap/>
            <w:hideMark/>
          </w:tcPr>
          <w:p w14:paraId="02FB9FCD" w14:textId="77777777" w:rsidR="00E36AEE" w:rsidRPr="001A7558" w:rsidRDefault="00E36AEE" w:rsidP="003B2231">
            <w:pPr>
              <w:ind w:firstLine="37"/>
              <w:jc w:val="left"/>
              <w:rPr>
                <w:rFonts w:cs="Times New Roman"/>
                <w:sz w:val="20"/>
                <w:szCs w:val="20"/>
                <w:lang w:val="lv-LV"/>
              </w:rPr>
            </w:pPr>
          </w:p>
        </w:tc>
        <w:tc>
          <w:tcPr>
            <w:tcW w:w="2977" w:type="dxa"/>
            <w:shd w:val="clear" w:color="auto" w:fill="DEEAF6" w:themeFill="accent1" w:themeFillTint="33"/>
          </w:tcPr>
          <w:p w14:paraId="3437BB7F" w14:textId="77777777" w:rsidR="00E36AEE" w:rsidRPr="001A7558" w:rsidRDefault="00E36AEE" w:rsidP="003B2231">
            <w:pPr>
              <w:ind w:firstLine="34"/>
              <w:jc w:val="center"/>
              <w:rPr>
                <w:rFonts w:cs="Times New Roman"/>
                <w:sz w:val="20"/>
                <w:szCs w:val="20"/>
                <w:lang w:val="lv-LV"/>
              </w:rPr>
            </w:pPr>
          </w:p>
        </w:tc>
        <w:tc>
          <w:tcPr>
            <w:tcW w:w="1560" w:type="dxa"/>
            <w:shd w:val="clear" w:color="auto" w:fill="DEEAF6" w:themeFill="accent1" w:themeFillTint="33"/>
            <w:noWrap/>
            <w:hideMark/>
          </w:tcPr>
          <w:p w14:paraId="0A2E27AF" w14:textId="550ECF68" w:rsidR="00E36AEE" w:rsidRPr="001A7558" w:rsidRDefault="00E36AEE" w:rsidP="003B2231">
            <w:pPr>
              <w:jc w:val="center"/>
              <w:rPr>
                <w:rFonts w:cs="Times New Roman"/>
                <w:sz w:val="20"/>
                <w:szCs w:val="20"/>
                <w:lang w:val="lv-LV"/>
              </w:rPr>
            </w:pPr>
          </w:p>
        </w:tc>
        <w:tc>
          <w:tcPr>
            <w:tcW w:w="1984" w:type="dxa"/>
            <w:shd w:val="clear" w:color="auto" w:fill="DEEAF6" w:themeFill="accent1" w:themeFillTint="33"/>
            <w:noWrap/>
            <w:hideMark/>
          </w:tcPr>
          <w:p w14:paraId="27B51E7F" w14:textId="77777777" w:rsidR="00E36AEE" w:rsidRPr="001A7558" w:rsidRDefault="00E36AEE" w:rsidP="003B2231">
            <w:pPr>
              <w:rPr>
                <w:rFonts w:cs="Times New Roman"/>
                <w:sz w:val="20"/>
                <w:szCs w:val="20"/>
                <w:lang w:val="lv-LV"/>
              </w:rPr>
            </w:pPr>
            <w:r w:rsidRPr="001A7558">
              <w:rPr>
                <w:rFonts w:cs="Times New Roman"/>
                <w:sz w:val="20"/>
                <w:szCs w:val="20"/>
                <w:lang w:val="lv-LV"/>
              </w:rPr>
              <w:t> </w:t>
            </w:r>
          </w:p>
        </w:tc>
      </w:tr>
      <w:tr w:rsidR="00E36AEE" w:rsidRPr="001A7558" w14:paraId="47D84C4E" w14:textId="77777777" w:rsidTr="001D16CE">
        <w:trPr>
          <w:trHeight w:val="455"/>
        </w:trPr>
        <w:tc>
          <w:tcPr>
            <w:tcW w:w="2830" w:type="dxa"/>
            <w:noWrap/>
            <w:hideMark/>
          </w:tcPr>
          <w:p w14:paraId="7792B6FF" w14:textId="77777777" w:rsidR="00E36AEE" w:rsidRPr="001A7558" w:rsidRDefault="00E36AEE" w:rsidP="00680250">
            <w:pPr>
              <w:ind w:left="22" w:firstLine="22"/>
              <w:rPr>
                <w:rFonts w:cs="Times New Roman"/>
                <w:sz w:val="20"/>
                <w:szCs w:val="20"/>
                <w:lang w:val="lv-LV"/>
              </w:rPr>
            </w:pPr>
            <w:r w:rsidRPr="001A7558">
              <w:rPr>
                <w:rFonts w:cs="Times New Roman"/>
                <w:sz w:val="20"/>
                <w:szCs w:val="20"/>
                <w:lang w:val="lv-LV"/>
              </w:rPr>
              <w:t xml:space="preserve">   Pārvaldes modernizācija un pakalpojumu </w:t>
            </w:r>
            <w:proofErr w:type="spellStart"/>
            <w:r w:rsidRPr="001A7558">
              <w:rPr>
                <w:rFonts w:cs="Times New Roman"/>
                <w:sz w:val="20"/>
                <w:szCs w:val="20"/>
                <w:lang w:val="lv-LV"/>
              </w:rPr>
              <w:t>digitalizācija</w:t>
            </w:r>
            <w:proofErr w:type="spellEnd"/>
          </w:p>
        </w:tc>
        <w:tc>
          <w:tcPr>
            <w:tcW w:w="1560" w:type="dxa"/>
            <w:noWrap/>
            <w:hideMark/>
          </w:tcPr>
          <w:p w14:paraId="52835882" w14:textId="459C844E" w:rsidR="00E36AEE" w:rsidRPr="00680250" w:rsidRDefault="006F3C10" w:rsidP="003B2231">
            <w:pPr>
              <w:rPr>
                <w:rFonts w:cs="Times New Roman"/>
                <w:sz w:val="20"/>
                <w:szCs w:val="20"/>
                <w:lang w:val="lv-LV"/>
              </w:rPr>
            </w:pPr>
            <w:r w:rsidRPr="00680250">
              <w:rPr>
                <w:rFonts w:cs="Times New Roman"/>
                <w:sz w:val="20"/>
                <w:szCs w:val="20"/>
                <w:shd w:val="clear" w:color="auto" w:fill="FFFFFF"/>
              </w:rPr>
              <w:t>24 437 280</w:t>
            </w:r>
          </w:p>
        </w:tc>
        <w:tc>
          <w:tcPr>
            <w:tcW w:w="2126" w:type="dxa"/>
            <w:noWrap/>
            <w:hideMark/>
          </w:tcPr>
          <w:p w14:paraId="13E76771" w14:textId="208C76C2" w:rsidR="00E36AEE" w:rsidRPr="00E23C6C" w:rsidRDefault="006F3C10" w:rsidP="00680250">
            <w:pPr>
              <w:ind w:left="37" w:firstLine="37"/>
              <w:jc w:val="left"/>
              <w:rPr>
                <w:rFonts w:cs="Times New Roman"/>
                <w:sz w:val="20"/>
                <w:szCs w:val="20"/>
                <w:lang w:val="lv-LV"/>
              </w:rPr>
            </w:pPr>
            <w:proofErr w:type="spellStart"/>
            <w:r w:rsidRPr="00E23C6C">
              <w:rPr>
                <w:bCs/>
                <w:sz w:val="20"/>
                <w:szCs w:val="20"/>
              </w:rPr>
              <w:t>Valsts</w:t>
            </w:r>
            <w:proofErr w:type="spellEnd"/>
            <w:r w:rsidRPr="00E23C6C">
              <w:rPr>
                <w:bCs/>
                <w:sz w:val="20"/>
                <w:szCs w:val="20"/>
              </w:rPr>
              <w:t xml:space="preserve"> </w:t>
            </w:r>
            <w:proofErr w:type="spellStart"/>
            <w:r>
              <w:rPr>
                <w:bCs/>
                <w:sz w:val="20"/>
                <w:szCs w:val="20"/>
              </w:rPr>
              <w:t>procesu</w:t>
            </w:r>
            <w:proofErr w:type="spellEnd"/>
            <w:r>
              <w:rPr>
                <w:bCs/>
                <w:sz w:val="20"/>
                <w:szCs w:val="20"/>
              </w:rPr>
              <w:t xml:space="preserve"> un</w:t>
            </w:r>
            <w:r w:rsidRPr="00E23C6C">
              <w:rPr>
                <w:bCs/>
                <w:sz w:val="20"/>
                <w:szCs w:val="20"/>
              </w:rPr>
              <w:t xml:space="preserve"> </w:t>
            </w:r>
            <w:proofErr w:type="spellStart"/>
            <w:r w:rsidRPr="00E23C6C">
              <w:rPr>
                <w:bCs/>
                <w:sz w:val="20"/>
                <w:szCs w:val="20"/>
              </w:rPr>
              <w:t>pakalpojumu</w:t>
            </w:r>
            <w:proofErr w:type="spellEnd"/>
            <w:r w:rsidRPr="00E23C6C">
              <w:rPr>
                <w:bCs/>
                <w:sz w:val="20"/>
                <w:szCs w:val="20"/>
              </w:rPr>
              <w:t xml:space="preserve"> </w:t>
            </w:r>
            <w:proofErr w:type="spellStart"/>
            <w:r>
              <w:rPr>
                <w:bCs/>
                <w:sz w:val="20"/>
                <w:szCs w:val="20"/>
              </w:rPr>
              <w:t>modernizācija</w:t>
            </w:r>
            <w:proofErr w:type="spellEnd"/>
            <w:r>
              <w:rPr>
                <w:bCs/>
                <w:sz w:val="20"/>
                <w:szCs w:val="20"/>
              </w:rPr>
              <w:t xml:space="preserve"> un </w:t>
            </w:r>
            <w:proofErr w:type="spellStart"/>
            <w:r w:rsidRPr="00E23C6C">
              <w:rPr>
                <w:bCs/>
                <w:sz w:val="20"/>
                <w:szCs w:val="20"/>
              </w:rPr>
              <w:t>digitālā</w:t>
            </w:r>
            <w:proofErr w:type="spellEnd"/>
            <w:r w:rsidRPr="00E23C6C">
              <w:rPr>
                <w:bCs/>
                <w:sz w:val="20"/>
                <w:szCs w:val="20"/>
              </w:rPr>
              <w:t xml:space="preserve"> </w:t>
            </w:r>
            <w:proofErr w:type="spellStart"/>
            <w:r w:rsidRPr="00E23C6C">
              <w:rPr>
                <w:bCs/>
                <w:sz w:val="20"/>
                <w:szCs w:val="20"/>
              </w:rPr>
              <w:t>transformācija</w:t>
            </w:r>
            <w:proofErr w:type="spellEnd"/>
          </w:p>
        </w:tc>
        <w:tc>
          <w:tcPr>
            <w:tcW w:w="2977" w:type="dxa"/>
            <w:shd w:val="clear" w:color="auto" w:fill="auto"/>
          </w:tcPr>
          <w:p w14:paraId="1B52C909" w14:textId="77777777" w:rsidR="00E36AEE" w:rsidRPr="001D16CE" w:rsidRDefault="001259E7" w:rsidP="003B2231">
            <w:pPr>
              <w:pStyle w:val="ListParagraph"/>
              <w:numPr>
                <w:ilvl w:val="0"/>
                <w:numId w:val="95"/>
              </w:numPr>
              <w:ind w:left="567"/>
              <w:jc w:val="left"/>
              <w:rPr>
                <w:rFonts w:cs="Times New Roman"/>
                <w:sz w:val="20"/>
                <w:szCs w:val="20"/>
                <w:lang w:val="lv-LV"/>
              </w:rPr>
            </w:pPr>
            <w:r w:rsidRPr="001D16CE">
              <w:rPr>
                <w:rFonts w:cs="Times New Roman"/>
                <w:sz w:val="20"/>
                <w:szCs w:val="20"/>
                <w:lang w:val="lv-LV"/>
              </w:rPr>
              <w:t>Izveidoti 15 nozaru procesu reformu/pilnveides plāni</w:t>
            </w:r>
          </w:p>
          <w:p w14:paraId="5B84F26A" w14:textId="263B49DD" w:rsidR="007B59F3" w:rsidRPr="001D16CE" w:rsidRDefault="007B59F3" w:rsidP="003B2231">
            <w:pPr>
              <w:pStyle w:val="ListParagraph"/>
              <w:numPr>
                <w:ilvl w:val="0"/>
                <w:numId w:val="95"/>
              </w:numPr>
              <w:ind w:left="567"/>
              <w:jc w:val="left"/>
              <w:rPr>
                <w:rFonts w:cs="Times New Roman"/>
                <w:sz w:val="20"/>
                <w:szCs w:val="20"/>
                <w:lang w:val="lv-LV"/>
              </w:rPr>
            </w:pPr>
            <w:r w:rsidRPr="001D16CE">
              <w:rPr>
                <w:rFonts w:cs="Times New Roman"/>
                <w:sz w:val="20"/>
                <w:szCs w:val="20"/>
                <w:lang w:val="lv-LV"/>
              </w:rPr>
              <w:t>Izveidotas un pilnveidotas 23 pakalpojumu sistēmas</w:t>
            </w:r>
          </w:p>
        </w:tc>
        <w:tc>
          <w:tcPr>
            <w:tcW w:w="1560" w:type="dxa"/>
            <w:vMerge w:val="restart"/>
            <w:noWrap/>
            <w:hideMark/>
          </w:tcPr>
          <w:p w14:paraId="2F782954" w14:textId="5920D47F" w:rsidR="00E36AEE" w:rsidRPr="001A7558" w:rsidRDefault="00E36AEE" w:rsidP="003B2231">
            <w:pPr>
              <w:ind w:hanging="74"/>
              <w:jc w:val="center"/>
              <w:rPr>
                <w:rFonts w:cs="Times New Roman"/>
                <w:sz w:val="20"/>
                <w:szCs w:val="20"/>
                <w:lang w:val="lv-LV"/>
              </w:rPr>
            </w:pPr>
            <w:r w:rsidRPr="001A7558">
              <w:rPr>
                <w:rFonts w:cs="Times New Roman"/>
                <w:sz w:val="20"/>
                <w:szCs w:val="20"/>
                <w:lang w:val="lv-LV"/>
              </w:rPr>
              <w:t>Pārvaldība 2019</w:t>
            </w:r>
          </w:p>
        </w:tc>
        <w:tc>
          <w:tcPr>
            <w:tcW w:w="1984" w:type="dxa"/>
            <w:vMerge w:val="restart"/>
            <w:noWrap/>
            <w:hideMark/>
          </w:tcPr>
          <w:p w14:paraId="2FD635BC" w14:textId="77777777" w:rsidR="00E36AEE" w:rsidRPr="001A7558" w:rsidRDefault="00E36AEE" w:rsidP="003B2231">
            <w:pPr>
              <w:rPr>
                <w:rFonts w:cs="Times New Roman"/>
                <w:sz w:val="20"/>
                <w:szCs w:val="20"/>
                <w:lang w:val="lv-LV"/>
              </w:rPr>
            </w:pPr>
            <w:r w:rsidRPr="001A7558">
              <w:rPr>
                <w:rFonts w:cs="Times New Roman"/>
                <w:sz w:val="20"/>
                <w:szCs w:val="20"/>
                <w:lang w:val="lv-LV"/>
              </w:rPr>
              <w:t>Modernizācija</w:t>
            </w:r>
          </w:p>
        </w:tc>
      </w:tr>
      <w:tr w:rsidR="00782922" w:rsidRPr="00B9765E" w14:paraId="6F853552" w14:textId="77777777" w:rsidTr="001D16CE">
        <w:trPr>
          <w:trHeight w:val="455"/>
        </w:trPr>
        <w:tc>
          <w:tcPr>
            <w:tcW w:w="2830" w:type="dxa"/>
            <w:noWrap/>
            <w:hideMark/>
          </w:tcPr>
          <w:p w14:paraId="4FF43276" w14:textId="47B4C2D3" w:rsidR="00782922" w:rsidRPr="001A7558" w:rsidRDefault="006F3C10" w:rsidP="00680250">
            <w:pPr>
              <w:ind w:left="22" w:firstLine="22"/>
              <w:rPr>
                <w:rFonts w:cs="Times New Roman"/>
                <w:sz w:val="20"/>
                <w:szCs w:val="20"/>
                <w:lang w:val="lv-LV"/>
              </w:rPr>
            </w:pPr>
            <w:r w:rsidRPr="001A7558">
              <w:rPr>
                <w:rFonts w:cs="Times New Roman"/>
                <w:sz w:val="20"/>
                <w:szCs w:val="20"/>
                <w:lang w:val="lv-LV"/>
              </w:rPr>
              <w:t xml:space="preserve">   Pārvaldes </w:t>
            </w:r>
            <w:proofErr w:type="spellStart"/>
            <w:r w:rsidRPr="00E07FAE">
              <w:rPr>
                <w:rFonts w:cs="Times New Roman"/>
                <w:sz w:val="20"/>
                <w:szCs w:val="20"/>
                <w:lang w:val="lv-LV"/>
              </w:rPr>
              <w:t>centrālizētās</w:t>
            </w:r>
            <w:proofErr w:type="spellEnd"/>
            <w:r w:rsidRPr="00E07FAE">
              <w:rPr>
                <w:rFonts w:cs="Times New Roman"/>
                <w:sz w:val="20"/>
                <w:szCs w:val="20"/>
                <w:lang w:val="lv-LV"/>
              </w:rPr>
              <w:t xml:space="preserve"> platformas un sistēmas</w:t>
            </w:r>
            <w:r w:rsidRPr="001A7558" w:rsidDel="00E07FAE">
              <w:rPr>
                <w:rFonts w:cs="Times New Roman"/>
                <w:sz w:val="20"/>
                <w:szCs w:val="20"/>
                <w:lang w:val="lv-LV"/>
              </w:rPr>
              <w:t xml:space="preserve"> </w:t>
            </w:r>
            <w:r w:rsidRPr="001A7558">
              <w:rPr>
                <w:rFonts w:cs="Times New Roman"/>
                <w:sz w:val="20"/>
                <w:szCs w:val="20"/>
                <w:lang w:val="lv-LV"/>
              </w:rPr>
              <w:t>s</w:t>
            </w:r>
          </w:p>
        </w:tc>
        <w:tc>
          <w:tcPr>
            <w:tcW w:w="1560" w:type="dxa"/>
            <w:noWrap/>
            <w:hideMark/>
          </w:tcPr>
          <w:p w14:paraId="6640C8CF" w14:textId="7CA2E407" w:rsidR="00782922" w:rsidRPr="00680250" w:rsidRDefault="006F3C10" w:rsidP="003B2231">
            <w:pPr>
              <w:rPr>
                <w:rFonts w:cs="Times New Roman"/>
                <w:sz w:val="20"/>
                <w:szCs w:val="20"/>
                <w:lang w:val="lv-LV"/>
              </w:rPr>
            </w:pPr>
            <w:r w:rsidRPr="00680250">
              <w:rPr>
                <w:rFonts w:cs="Times New Roman"/>
                <w:sz w:val="20"/>
                <w:szCs w:val="20"/>
                <w:shd w:val="clear" w:color="auto" w:fill="FFFFFF"/>
              </w:rPr>
              <w:t>70 177 920</w:t>
            </w:r>
          </w:p>
        </w:tc>
        <w:tc>
          <w:tcPr>
            <w:tcW w:w="2126" w:type="dxa"/>
            <w:vMerge w:val="restart"/>
            <w:noWrap/>
            <w:hideMark/>
          </w:tcPr>
          <w:p w14:paraId="6BD06C1E" w14:textId="5A3E9698" w:rsidR="00782922" w:rsidRPr="00E23C6C" w:rsidRDefault="00782922" w:rsidP="00680250">
            <w:pPr>
              <w:ind w:left="37" w:firstLine="37"/>
              <w:jc w:val="left"/>
              <w:rPr>
                <w:rFonts w:cs="Times New Roman"/>
                <w:sz w:val="20"/>
                <w:szCs w:val="20"/>
                <w:lang w:val="lv-LV"/>
              </w:rPr>
            </w:pPr>
            <w:r w:rsidRPr="00E23C6C">
              <w:rPr>
                <w:bCs/>
                <w:sz w:val="20"/>
                <w:szCs w:val="20"/>
                <w:lang w:val="lv-LV"/>
              </w:rPr>
              <w:t xml:space="preserve">Valsts IKT resursu izmantošanas efektivitātes un </w:t>
            </w:r>
            <w:proofErr w:type="spellStart"/>
            <w:r w:rsidRPr="00E23C6C">
              <w:rPr>
                <w:bCs/>
                <w:sz w:val="20"/>
                <w:szCs w:val="20"/>
                <w:lang w:val="lv-LV"/>
              </w:rPr>
              <w:t>sadarbspējas</w:t>
            </w:r>
            <w:proofErr w:type="spellEnd"/>
            <w:r w:rsidRPr="00E23C6C">
              <w:rPr>
                <w:bCs/>
                <w:sz w:val="20"/>
                <w:szCs w:val="20"/>
                <w:lang w:val="lv-LV"/>
              </w:rPr>
              <w:t xml:space="preserve"> paaugstināšana</w:t>
            </w:r>
          </w:p>
          <w:p w14:paraId="5E649546" w14:textId="07175613" w:rsidR="00782922" w:rsidRPr="00E23C6C" w:rsidRDefault="00782922" w:rsidP="00680250">
            <w:pPr>
              <w:ind w:left="37" w:firstLine="37"/>
              <w:jc w:val="left"/>
              <w:rPr>
                <w:rFonts w:cs="Times New Roman"/>
                <w:sz w:val="20"/>
                <w:szCs w:val="20"/>
                <w:lang w:val="lv-LV"/>
              </w:rPr>
            </w:pPr>
          </w:p>
        </w:tc>
        <w:tc>
          <w:tcPr>
            <w:tcW w:w="2977" w:type="dxa"/>
            <w:vMerge w:val="restart"/>
            <w:shd w:val="clear" w:color="auto" w:fill="auto"/>
          </w:tcPr>
          <w:p w14:paraId="1EFA3441" w14:textId="77777777" w:rsidR="00782922" w:rsidRPr="001D16CE" w:rsidRDefault="00782922" w:rsidP="003B2231">
            <w:pPr>
              <w:pStyle w:val="ListParagraph"/>
              <w:numPr>
                <w:ilvl w:val="0"/>
                <w:numId w:val="95"/>
              </w:numPr>
              <w:ind w:left="567"/>
              <w:jc w:val="left"/>
              <w:rPr>
                <w:rFonts w:cs="Times New Roman"/>
                <w:sz w:val="20"/>
                <w:szCs w:val="20"/>
                <w:lang w:val="lv-LV"/>
              </w:rPr>
            </w:pPr>
            <w:r w:rsidRPr="001D16CE">
              <w:rPr>
                <w:rFonts w:cs="Times New Roman"/>
                <w:sz w:val="20"/>
                <w:szCs w:val="20"/>
                <w:lang w:val="lv-LV"/>
              </w:rPr>
              <w:t xml:space="preserve">Izveidots horizontālo reformu īstenošanai </w:t>
            </w:r>
            <w:proofErr w:type="spellStart"/>
            <w:r w:rsidRPr="001D16CE">
              <w:rPr>
                <w:rFonts w:cs="Times New Roman"/>
                <w:sz w:val="20"/>
                <w:szCs w:val="20"/>
                <w:lang w:val="lv-LV"/>
              </w:rPr>
              <w:t>nepieciešanmais</w:t>
            </w:r>
            <w:proofErr w:type="spellEnd"/>
            <w:r w:rsidRPr="001D16CE">
              <w:rPr>
                <w:rFonts w:cs="Times New Roman"/>
                <w:sz w:val="20"/>
                <w:szCs w:val="20"/>
                <w:lang w:val="lv-LV"/>
              </w:rPr>
              <w:t xml:space="preserve"> tiesiskais ietvars un centralizētie tehnoloģiskie risinājumi, uzsākta to izmantošana</w:t>
            </w:r>
          </w:p>
          <w:p w14:paraId="7ED8DDDB" w14:textId="77777777" w:rsidR="007B59F3" w:rsidRPr="001D16CE" w:rsidRDefault="007B59F3" w:rsidP="003B2231">
            <w:pPr>
              <w:pStyle w:val="ListParagraph"/>
              <w:numPr>
                <w:ilvl w:val="0"/>
                <w:numId w:val="95"/>
              </w:numPr>
              <w:ind w:left="567"/>
              <w:jc w:val="left"/>
              <w:rPr>
                <w:rFonts w:cs="Times New Roman"/>
                <w:sz w:val="20"/>
                <w:szCs w:val="20"/>
                <w:lang w:val="lv-LV"/>
              </w:rPr>
            </w:pPr>
            <w:proofErr w:type="spellStart"/>
            <w:r w:rsidRPr="001D16CE">
              <w:rPr>
                <w:rFonts w:cs="Times New Roman"/>
                <w:sz w:val="20"/>
                <w:szCs w:val="20"/>
                <w:lang w:val="lv-LV"/>
              </w:rPr>
              <w:t>Čertras</w:t>
            </w:r>
            <w:proofErr w:type="spellEnd"/>
            <w:r w:rsidRPr="001D16CE">
              <w:rPr>
                <w:rFonts w:cs="Times New Roman"/>
                <w:sz w:val="20"/>
                <w:szCs w:val="20"/>
                <w:lang w:val="lv-LV"/>
              </w:rPr>
              <w:t xml:space="preserve"> nozares, kas izmanto centrālo </w:t>
            </w:r>
            <w:r w:rsidRPr="001D16CE">
              <w:rPr>
                <w:rFonts w:cs="Times New Roman"/>
                <w:sz w:val="20"/>
                <w:szCs w:val="20"/>
                <w:lang w:val="lv-LV"/>
              </w:rPr>
              <w:lastRenderedPageBreak/>
              <w:t>kompetenču centru pakalpojumus</w:t>
            </w:r>
          </w:p>
          <w:p w14:paraId="48255A03" w14:textId="411E0F04" w:rsidR="007B59F3" w:rsidRPr="001D16CE" w:rsidRDefault="007B59F3" w:rsidP="003B2231">
            <w:pPr>
              <w:pStyle w:val="ListParagraph"/>
              <w:numPr>
                <w:ilvl w:val="0"/>
                <w:numId w:val="95"/>
              </w:numPr>
              <w:ind w:left="567"/>
              <w:jc w:val="left"/>
              <w:rPr>
                <w:rFonts w:cs="Times New Roman"/>
                <w:sz w:val="20"/>
                <w:szCs w:val="20"/>
                <w:lang w:val="lv-LV"/>
              </w:rPr>
            </w:pPr>
            <w:r w:rsidRPr="001D16CE">
              <w:rPr>
                <w:rFonts w:cs="Times New Roman"/>
                <w:sz w:val="20"/>
                <w:szCs w:val="20"/>
                <w:lang w:val="lv-LV"/>
              </w:rPr>
              <w:t xml:space="preserve">Desmit centrālās valsts pārvaldes sistēmas , kas pārveidotas atbilstoši modernai IS arhitektūrai un, kas izmitinātas nacionālajā </w:t>
            </w:r>
            <w:proofErr w:type="spellStart"/>
            <w:r w:rsidRPr="001D16CE">
              <w:rPr>
                <w:rFonts w:cs="Times New Roman"/>
                <w:sz w:val="20"/>
                <w:szCs w:val="20"/>
                <w:lang w:val="lv-LV"/>
              </w:rPr>
              <w:t>federētajā</w:t>
            </w:r>
            <w:proofErr w:type="spellEnd"/>
            <w:r w:rsidRPr="001D16CE">
              <w:rPr>
                <w:rFonts w:cs="Times New Roman"/>
                <w:sz w:val="20"/>
                <w:szCs w:val="20"/>
                <w:lang w:val="lv-LV"/>
              </w:rPr>
              <w:t xml:space="preserve"> mākonī</w:t>
            </w:r>
          </w:p>
        </w:tc>
        <w:tc>
          <w:tcPr>
            <w:tcW w:w="1560" w:type="dxa"/>
            <w:vMerge/>
            <w:hideMark/>
          </w:tcPr>
          <w:p w14:paraId="53BF83BB" w14:textId="1654A407" w:rsidR="00782922" w:rsidRPr="001A7558" w:rsidRDefault="00782922" w:rsidP="003B2231">
            <w:pPr>
              <w:jc w:val="center"/>
              <w:rPr>
                <w:rFonts w:cs="Times New Roman"/>
                <w:sz w:val="20"/>
                <w:szCs w:val="20"/>
                <w:lang w:val="lv-LV"/>
              </w:rPr>
            </w:pPr>
          </w:p>
        </w:tc>
        <w:tc>
          <w:tcPr>
            <w:tcW w:w="1984" w:type="dxa"/>
            <w:vMerge/>
            <w:hideMark/>
          </w:tcPr>
          <w:p w14:paraId="752D8CF3" w14:textId="77777777" w:rsidR="00782922" w:rsidRPr="001A7558" w:rsidRDefault="00782922" w:rsidP="003B2231">
            <w:pPr>
              <w:rPr>
                <w:rFonts w:cs="Times New Roman"/>
                <w:sz w:val="20"/>
                <w:szCs w:val="20"/>
                <w:lang w:val="lv-LV"/>
              </w:rPr>
            </w:pPr>
          </w:p>
        </w:tc>
      </w:tr>
      <w:tr w:rsidR="00782922" w:rsidRPr="001A7558" w14:paraId="6957FD00" w14:textId="77777777" w:rsidTr="001D16CE">
        <w:trPr>
          <w:trHeight w:val="455"/>
        </w:trPr>
        <w:tc>
          <w:tcPr>
            <w:tcW w:w="2830" w:type="dxa"/>
            <w:noWrap/>
          </w:tcPr>
          <w:p w14:paraId="3542851E" w14:textId="7411D96A" w:rsidR="00782922" w:rsidRPr="001A7558" w:rsidRDefault="00782922" w:rsidP="00680250">
            <w:pPr>
              <w:ind w:left="22" w:firstLine="22"/>
              <w:rPr>
                <w:rFonts w:cs="Times New Roman"/>
                <w:sz w:val="20"/>
                <w:szCs w:val="20"/>
                <w:lang w:val="lv-LV"/>
              </w:rPr>
            </w:pPr>
            <w:r w:rsidRPr="001A7558">
              <w:rPr>
                <w:rFonts w:cs="Times New Roman"/>
                <w:sz w:val="20"/>
                <w:szCs w:val="20"/>
                <w:lang w:val="lv-LV"/>
              </w:rPr>
              <w:t xml:space="preserve">   Latvijas nacionālais </w:t>
            </w:r>
            <w:proofErr w:type="spellStart"/>
            <w:r w:rsidRPr="001A7558">
              <w:rPr>
                <w:rFonts w:cs="Times New Roman"/>
                <w:sz w:val="20"/>
                <w:szCs w:val="20"/>
                <w:lang w:val="lv-LV"/>
              </w:rPr>
              <w:t>federētais</w:t>
            </w:r>
            <w:proofErr w:type="spellEnd"/>
            <w:r w:rsidRPr="001A7558">
              <w:rPr>
                <w:rFonts w:cs="Times New Roman"/>
                <w:sz w:val="20"/>
                <w:szCs w:val="20"/>
                <w:lang w:val="lv-LV"/>
              </w:rPr>
              <w:t xml:space="preserve"> mākonis</w:t>
            </w:r>
          </w:p>
        </w:tc>
        <w:tc>
          <w:tcPr>
            <w:tcW w:w="1560" w:type="dxa"/>
            <w:noWrap/>
          </w:tcPr>
          <w:p w14:paraId="53F9968E" w14:textId="1012D669" w:rsidR="00782922" w:rsidRPr="00680250" w:rsidRDefault="006F3C10" w:rsidP="003B2231">
            <w:pPr>
              <w:rPr>
                <w:rFonts w:cs="Times New Roman"/>
                <w:sz w:val="20"/>
                <w:szCs w:val="20"/>
                <w:lang w:val="lv-LV"/>
              </w:rPr>
            </w:pPr>
            <w:r w:rsidRPr="00680250">
              <w:rPr>
                <w:rFonts w:cs="Times New Roman"/>
                <w:sz w:val="20"/>
                <w:szCs w:val="20"/>
                <w:shd w:val="clear" w:color="auto" w:fill="FFFFFF"/>
              </w:rPr>
              <w:t>12 490 800</w:t>
            </w:r>
          </w:p>
        </w:tc>
        <w:tc>
          <w:tcPr>
            <w:tcW w:w="2126" w:type="dxa"/>
            <w:vMerge/>
            <w:noWrap/>
          </w:tcPr>
          <w:p w14:paraId="2911AA71" w14:textId="5BA1DE0C" w:rsidR="00782922" w:rsidRPr="00E23C6C" w:rsidRDefault="00782922" w:rsidP="003B2231">
            <w:pPr>
              <w:ind w:firstLine="37"/>
              <w:jc w:val="left"/>
              <w:rPr>
                <w:bCs/>
                <w:sz w:val="20"/>
                <w:szCs w:val="20"/>
              </w:rPr>
            </w:pPr>
          </w:p>
        </w:tc>
        <w:tc>
          <w:tcPr>
            <w:tcW w:w="2977" w:type="dxa"/>
            <w:vMerge/>
            <w:shd w:val="clear" w:color="auto" w:fill="auto"/>
          </w:tcPr>
          <w:p w14:paraId="25C47743" w14:textId="12A640A9" w:rsidR="00782922" w:rsidRPr="001D16CE" w:rsidRDefault="00782922" w:rsidP="003B2231">
            <w:pPr>
              <w:pStyle w:val="ListParagraph"/>
              <w:numPr>
                <w:ilvl w:val="0"/>
                <w:numId w:val="95"/>
              </w:numPr>
              <w:ind w:left="567"/>
              <w:jc w:val="left"/>
              <w:rPr>
                <w:rFonts w:cs="Times New Roman"/>
                <w:sz w:val="20"/>
                <w:szCs w:val="20"/>
                <w:lang w:val="lv-LV"/>
              </w:rPr>
            </w:pPr>
          </w:p>
        </w:tc>
        <w:tc>
          <w:tcPr>
            <w:tcW w:w="1560" w:type="dxa"/>
            <w:vMerge/>
          </w:tcPr>
          <w:p w14:paraId="7D200061" w14:textId="77777777" w:rsidR="00782922" w:rsidRPr="001A7558" w:rsidRDefault="00782922" w:rsidP="003B2231">
            <w:pPr>
              <w:jc w:val="center"/>
              <w:rPr>
                <w:rFonts w:cs="Times New Roman"/>
                <w:sz w:val="20"/>
                <w:szCs w:val="20"/>
                <w:lang w:val="lv-LV"/>
              </w:rPr>
            </w:pPr>
          </w:p>
        </w:tc>
        <w:tc>
          <w:tcPr>
            <w:tcW w:w="1984" w:type="dxa"/>
            <w:vMerge/>
          </w:tcPr>
          <w:p w14:paraId="4FBB8E89" w14:textId="77777777" w:rsidR="00782922" w:rsidRPr="001A7558" w:rsidRDefault="00782922" w:rsidP="003B2231">
            <w:pPr>
              <w:rPr>
                <w:rFonts w:cs="Times New Roman"/>
                <w:sz w:val="20"/>
                <w:szCs w:val="20"/>
                <w:lang w:val="lv-LV"/>
              </w:rPr>
            </w:pPr>
          </w:p>
        </w:tc>
      </w:tr>
      <w:tr w:rsidR="00782922" w:rsidRPr="00EC7837" w14:paraId="78DF5411" w14:textId="77777777" w:rsidTr="001D16CE">
        <w:trPr>
          <w:trHeight w:val="455"/>
        </w:trPr>
        <w:tc>
          <w:tcPr>
            <w:tcW w:w="2830" w:type="dxa"/>
            <w:noWrap/>
            <w:hideMark/>
          </w:tcPr>
          <w:p w14:paraId="645B6C1E" w14:textId="3DB822FB" w:rsidR="00782922" w:rsidRPr="001A7558" w:rsidRDefault="006F3C10" w:rsidP="003B2231">
            <w:pPr>
              <w:ind w:firstLine="22"/>
              <w:rPr>
                <w:rFonts w:cs="Times New Roman"/>
                <w:sz w:val="20"/>
                <w:szCs w:val="20"/>
                <w:lang w:val="lv-LV"/>
              </w:rPr>
            </w:pPr>
            <w:r w:rsidRPr="00E07FAE">
              <w:rPr>
                <w:rFonts w:cs="Times New Roman"/>
                <w:sz w:val="20"/>
                <w:szCs w:val="20"/>
                <w:lang w:val="lv-LV"/>
              </w:rPr>
              <w:t>Datu pieejamība, koplietošana un analītika</w:t>
            </w:r>
          </w:p>
        </w:tc>
        <w:tc>
          <w:tcPr>
            <w:tcW w:w="1560" w:type="dxa"/>
            <w:noWrap/>
            <w:hideMark/>
          </w:tcPr>
          <w:p w14:paraId="224FB94E" w14:textId="5C22D0CC" w:rsidR="00782922" w:rsidRPr="00680250" w:rsidRDefault="006F3C10" w:rsidP="003B2231">
            <w:pPr>
              <w:rPr>
                <w:rFonts w:cs="Times New Roman"/>
                <w:sz w:val="20"/>
                <w:szCs w:val="20"/>
                <w:lang w:val="lv-LV"/>
              </w:rPr>
            </w:pPr>
            <w:r w:rsidRPr="00680250">
              <w:rPr>
                <w:rFonts w:cs="Times New Roman"/>
                <w:sz w:val="20"/>
                <w:szCs w:val="20"/>
                <w:shd w:val="clear" w:color="auto" w:fill="FFFFFF"/>
              </w:rPr>
              <w:t>21 756 000</w:t>
            </w:r>
          </w:p>
        </w:tc>
        <w:tc>
          <w:tcPr>
            <w:tcW w:w="2126" w:type="dxa"/>
            <w:vMerge w:val="restart"/>
            <w:noWrap/>
            <w:hideMark/>
          </w:tcPr>
          <w:p w14:paraId="7FA8F911" w14:textId="2E243E14" w:rsidR="00782922" w:rsidRPr="00E23C6C" w:rsidRDefault="00782922" w:rsidP="00680250">
            <w:pPr>
              <w:ind w:left="37" w:firstLine="37"/>
              <w:jc w:val="left"/>
              <w:rPr>
                <w:rFonts w:cs="Times New Roman"/>
                <w:sz w:val="20"/>
                <w:szCs w:val="20"/>
                <w:lang w:val="lv-LV"/>
              </w:rPr>
            </w:pPr>
            <w:r w:rsidRPr="00E23C6C">
              <w:rPr>
                <w:bCs/>
                <w:sz w:val="20"/>
                <w:szCs w:val="20"/>
                <w:lang w:val="lv-LV"/>
              </w:rPr>
              <w:t>Tautsaimniecības datu un digitālo pakalpojumu ekonomikas attīstība</w:t>
            </w:r>
          </w:p>
          <w:p w14:paraId="1067EE93" w14:textId="3F6E5E95" w:rsidR="00782922" w:rsidRPr="00E23C6C" w:rsidRDefault="00782922" w:rsidP="003B2231">
            <w:pPr>
              <w:ind w:firstLine="37"/>
              <w:jc w:val="left"/>
              <w:rPr>
                <w:rFonts w:cs="Times New Roman"/>
                <w:sz w:val="20"/>
                <w:szCs w:val="20"/>
                <w:lang w:val="lv-LV"/>
              </w:rPr>
            </w:pPr>
          </w:p>
          <w:p w14:paraId="6784A938" w14:textId="082F4164" w:rsidR="00782922" w:rsidRPr="00E23C6C" w:rsidRDefault="00782922" w:rsidP="003B2231">
            <w:pPr>
              <w:ind w:firstLine="37"/>
              <w:jc w:val="left"/>
              <w:rPr>
                <w:rFonts w:cs="Times New Roman"/>
                <w:sz w:val="20"/>
                <w:szCs w:val="20"/>
                <w:lang w:val="lv-LV"/>
              </w:rPr>
            </w:pPr>
          </w:p>
        </w:tc>
        <w:tc>
          <w:tcPr>
            <w:tcW w:w="2977" w:type="dxa"/>
            <w:vMerge w:val="restart"/>
            <w:shd w:val="clear" w:color="auto" w:fill="auto"/>
          </w:tcPr>
          <w:p w14:paraId="6D95B839" w14:textId="77777777" w:rsidR="00782922" w:rsidRPr="001D16CE" w:rsidRDefault="00782922" w:rsidP="003B2231">
            <w:pPr>
              <w:pStyle w:val="ListParagraph"/>
              <w:numPr>
                <w:ilvl w:val="0"/>
                <w:numId w:val="95"/>
              </w:numPr>
              <w:ind w:left="567"/>
              <w:jc w:val="left"/>
              <w:rPr>
                <w:rFonts w:cs="Times New Roman"/>
                <w:sz w:val="20"/>
                <w:szCs w:val="20"/>
                <w:lang w:val="lv-LV"/>
              </w:rPr>
            </w:pPr>
            <w:r w:rsidRPr="001D16CE">
              <w:rPr>
                <w:rFonts w:cs="Times New Roman"/>
                <w:sz w:val="20"/>
                <w:szCs w:val="20"/>
                <w:lang w:val="lv-LV"/>
              </w:rPr>
              <w:t>Sagatavots un apstiprināts konceptuālais redzējums par nacionālo datu pārvaldības organizatorisko un tiesisko ietvaru</w:t>
            </w:r>
          </w:p>
          <w:p w14:paraId="1F1784B7" w14:textId="77777777" w:rsidR="00782922" w:rsidRPr="001D16CE" w:rsidRDefault="00782922" w:rsidP="003B2231">
            <w:pPr>
              <w:pStyle w:val="ListParagraph"/>
              <w:numPr>
                <w:ilvl w:val="0"/>
                <w:numId w:val="95"/>
              </w:numPr>
              <w:ind w:left="567"/>
              <w:jc w:val="left"/>
              <w:rPr>
                <w:rFonts w:cs="Times New Roman"/>
                <w:sz w:val="20"/>
                <w:szCs w:val="20"/>
                <w:lang w:val="lv-LV"/>
              </w:rPr>
            </w:pPr>
            <w:r w:rsidRPr="001D16CE">
              <w:rPr>
                <w:rFonts w:cs="Times New Roman"/>
                <w:sz w:val="20"/>
                <w:szCs w:val="20"/>
                <w:lang w:val="lv-LV"/>
              </w:rPr>
              <w:t>Nacionālās datu pārvaldības platformas darbības tiesiskais ietvars</w:t>
            </w:r>
          </w:p>
          <w:p w14:paraId="650683D3" w14:textId="3EEFB488" w:rsidR="0013383E" w:rsidRPr="001D16CE" w:rsidRDefault="0013383E" w:rsidP="003B2231">
            <w:pPr>
              <w:pStyle w:val="ListParagraph"/>
              <w:numPr>
                <w:ilvl w:val="0"/>
                <w:numId w:val="95"/>
              </w:numPr>
              <w:ind w:left="567"/>
              <w:jc w:val="left"/>
              <w:rPr>
                <w:rFonts w:cs="Times New Roman"/>
                <w:sz w:val="20"/>
                <w:szCs w:val="20"/>
                <w:lang w:val="lv-LV"/>
              </w:rPr>
            </w:pPr>
            <w:r w:rsidRPr="001D16CE">
              <w:rPr>
                <w:rFonts w:cs="Times New Roman"/>
                <w:sz w:val="20"/>
                <w:szCs w:val="20"/>
                <w:lang w:val="lv-LV"/>
              </w:rPr>
              <w:t>Četras nozares, kuru dati pieejami centrālajā datu aprites platformā (Datu agregācijas vidē);</w:t>
            </w:r>
          </w:p>
          <w:p w14:paraId="48E74D0D" w14:textId="4B4BF1EC" w:rsidR="0013383E" w:rsidRPr="001D16CE" w:rsidRDefault="0013383E" w:rsidP="003B2231">
            <w:pPr>
              <w:pStyle w:val="ListParagraph"/>
              <w:numPr>
                <w:ilvl w:val="0"/>
                <w:numId w:val="95"/>
              </w:numPr>
              <w:ind w:left="567"/>
              <w:jc w:val="left"/>
              <w:rPr>
                <w:rFonts w:cs="Times New Roman"/>
                <w:sz w:val="20"/>
                <w:szCs w:val="20"/>
                <w:lang w:val="lv-LV"/>
              </w:rPr>
            </w:pPr>
            <w:r w:rsidRPr="001D16CE">
              <w:rPr>
                <w:rFonts w:cs="Times New Roman"/>
                <w:sz w:val="20"/>
                <w:szCs w:val="20"/>
                <w:lang w:val="lv-LV"/>
              </w:rPr>
              <w:t xml:space="preserve">Divas valsts digitālās platformas, kas atvērtas izmantošanai </w:t>
            </w:r>
            <w:proofErr w:type="spellStart"/>
            <w:r w:rsidRPr="001D16CE">
              <w:rPr>
                <w:rFonts w:cs="Times New Roman"/>
                <w:sz w:val="20"/>
                <w:szCs w:val="20"/>
                <w:lang w:val="lv-LV"/>
              </w:rPr>
              <w:t>komercsektoram</w:t>
            </w:r>
            <w:proofErr w:type="spellEnd"/>
          </w:p>
        </w:tc>
        <w:tc>
          <w:tcPr>
            <w:tcW w:w="1560" w:type="dxa"/>
            <w:vMerge/>
            <w:hideMark/>
          </w:tcPr>
          <w:p w14:paraId="675CB8E9" w14:textId="5BFB0B24" w:rsidR="00782922" w:rsidRPr="001A7558" w:rsidRDefault="00782922" w:rsidP="003B2231">
            <w:pPr>
              <w:jc w:val="center"/>
              <w:rPr>
                <w:rFonts w:cs="Times New Roman"/>
                <w:sz w:val="20"/>
                <w:szCs w:val="20"/>
                <w:lang w:val="lv-LV"/>
              </w:rPr>
            </w:pPr>
          </w:p>
        </w:tc>
        <w:tc>
          <w:tcPr>
            <w:tcW w:w="1984" w:type="dxa"/>
            <w:vMerge/>
            <w:hideMark/>
          </w:tcPr>
          <w:p w14:paraId="6B2EAE3D" w14:textId="77777777" w:rsidR="00782922" w:rsidRPr="001A7558" w:rsidRDefault="00782922" w:rsidP="003B2231">
            <w:pPr>
              <w:rPr>
                <w:rFonts w:cs="Times New Roman"/>
                <w:sz w:val="20"/>
                <w:szCs w:val="20"/>
                <w:lang w:val="lv-LV"/>
              </w:rPr>
            </w:pPr>
          </w:p>
        </w:tc>
      </w:tr>
      <w:tr w:rsidR="00782922" w:rsidRPr="001A7558" w14:paraId="534A1FF8" w14:textId="77777777" w:rsidTr="00680250">
        <w:trPr>
          <w:trHeight w:val="455"/>
        </w:trPr>
        <w:tc>
          <w:tcPr>
            <w:tcW w:w="2830" w:type="dxa"/>
            <w:noWrap/>
          </w:tcPr>
          <w:p w14:paraId="66FB8F8E" w14:textId="3EB1053D" w:rsidR="00782922" w:rsidRPr="001A7558" w:rsidRDefault="00782922" w:rsidP="003B2231">
            <w:pPr>
              <w:rPr>
                <w:rFonts w:cs="Times New Roman"/>
                <w:sz w:val="20"/>
                <w:szCs w:val="20"/>
                <w:lang w:val="lv-LV"/>
              </w:rPr>
            </w:pPr>
          </w:p>
        </w:tc>
        <w:tc>
          <w:tcPr>
            <w:tcW w:w="1560" w:type="dxa"/>
            <w:noWrap/>
          </w:tcPr>
          <w:p w14:paraId="5BBF171F" w14:textId="2822DAEA" w:rsidR="00782922" w:rsidRPr="001A7558" w:rsidRDefault="00782922" w:rsidP="003B2231">
            <w:pPr>
              <w:rPr>
                <w:rFonts w:cs="Times New Roman"/>
                <w:sz w:val="20"/>
                <w:szCs w:val="20"/>
                <w:lang w:val="lv-LV"/>
              </w:rPr>
            </w:pPr>
          </w:p>
        </w:tc>
        <w:tc>
          <w:tcPr>
            <w:tcW w:w="2126" w:type="dxa"/>
            <w:vMerge/>
            <w:noWrap/>
            <w:hideMark/>
          </w:tcPr>
          <w:p w14:paraId="4CE6E69D" w14:textId="1239009F" w:rsidR="00782922" w:rsidRPr="001A7558" w:rsidRDefault="00782922" w:rsidP="003B2231">
            <w:pPr>
              <w:ind w:firstLine="37"/>
              <w:jc w:val="left"/>
              <w:rPr>
                <w:rFonts w:cs="Times New Roman"/>
                <w:sz w:val="20"/>
                <w:szCs w:val="20"/>
                <w:lang w:val="lv-LV"/>
              </w:rPr>
            </w:pPr>
          </w:p>
        </w:tc>
        <w:tc>
          <w:tcPr>
            <w:tcW w:w="2977" w:type="dxa"/>
            <w:vMerge/>
            <w:shd w:val="clear" w:color="auto" w:fill="auto"/>
          </w:tcPr>
          <w:p w14:paraId="24D438F7" w14:textId="77777777" w:rsidR="00782922" w:rsidRPr="001A7558" w:rsidRDefault="00782922" w:rsidP="003B2231">
            <w:pPr>
              <w:ind w:firstLine="34"/>
              <w:jc w:val="center"/>
              <w:rPr>
                <w:rFonts w:cs="Times New Roman"/>
                <w:sz w:val="20"/>
                <w:szCs w:val="20"/>
                <w:lang w:val="lv-LV"/>
              </w:rPr>
            </w:pPr>
          </w:p>
        </w:tc>
        <w:tc>
          <w:tcPr>
            <w:tcW w:w="1560" w:type="dxa"/>
            <w:vMerge/>
            <w:hideMark/>
          </w:tcPr>
          <w:p w14:paraId="5129F385" w14:textId="11F9523A" w:rsidR="00782922" w:rsidRPr="001A7558" w:rsidRDefault="00782922" w:rsidP="003B2231">
            <w:pPr>
              <w:jc w:val="center"/>
              <w:rPr>
                <w:rFonts w:cs="Times New Roman"/>
                <w:sz w:val="20"/>
                <w:szCs w:val="20"/>
                <w:lang w:val="lv-LV"/>
              </w:rPr>
            </w:pPr>
          </w:p>
        </w:tc>
        <w:tc>
          <w:tcPr>
            <w:tcW w:w="1984" w:type="dxa"/>
            <w:vMerge/>
            <w:hideMark/>
          </w:tcPr>
          <w:p w14:paraId="51701107" w14:textId="77777777" w:rsidR="00782922" w:rsidRPr="001A7558" w:rsidRDefault="00782922" w:rsidP="003B2231">
            <w:pPr>
              <w:rPr>
                <w:rFonts w:cs="Times New Roman"/>
                <w:sz w:val="20"/>
                <w:szCs w:val="20"/>
                <w:lang w:val="lv-LV"/>
              </w:rPr>
            </w:pPr>
          </w:p>
        </w:tc>
      </w:tr>
      <w:tr w:rsidR="00E36AEE" w:rsidRPr="001A7558" w14:paraId="6D56A6C3" w14:textId="77777777" w:rsidTr="00F60CFD">
        <w:trPr>
          <w:trHeight w:val="349"/>
        </w:trPr>
        <w:tc>
          <w:tcPr>
            <w:tcW w:w="2830" w:type="dxa"/>
            <w:shd w:val="clear" w:color="auto" w:fill="DEEAF6" w:themeFill="accent1" w:themeFillTint="33"/>
            <w:noWrap/>
            <w:hideMark/>
          </w:tcPr>
          <w:p w14:paraId="5DB9528C" w14:textId="77777777" w:rsidR="00E36AEE" w:rsidRPr="001A7558" w:rsidRDefault="00E36AEE" w:rsidP="003B2231">
            <w:pPr>
              <w:rPr>
                <w:rFonts w:cs="Times New Roman"/>
                <w:sz w:val="20"/>
                <w:szCs w:val="20"/>
                <w:lang w:val="lv-LV"/>
              </w:rPr>
            </w:pPr>
            <w:r w:rsidRPr="001A7558">
              <w:rPr>
                <w:rFonts w:cs="Times New Roman"/>
                <w:sz w:val="20"/>
                <w:szCs w:val="20"/>
                <w:lang w:val="lv-LV"/>
              </w:rPr>
              <w:t xml:space="preserve">Uzņēmumu </w:t>
            </w:r>
            <w:proofErr w:type="spellStart"/>
            <w:r w:rsidRPr="001A7558">
              <w:rPr>
                <w:rFonts w:cs="Times New Roman"/>
                <w:sz w:val="20"/>
                <w:szCs w:val="20"/>
                <w:lang w:val="lv-LV"/>
              </w:rPr>
              <w:t>digitalizācija</w:t>
            </w:r>
            <w:proofErr w:type="spellEnd"/>
            <w:r w:rsidRPr="001A7558">
              <w:rPr>
                <w:rFonts w:cs="Times New Roman"/>
                <w:sz w:val="20"/>
                <w:szCs w:val="20"/>
                <w:lang w:val="lv-LV"/>
              </w:rPr>
              <w:t xml:space="preserve"> un inovācijas </w:t>
            </w:r>
          </w:p>
        </w:tc>
        <w:tc>
          <w:tcPr>
            <w:tcW w:w="1560" w:type="dxa"/>
            <w:shd w:val="clear" w:color="auto" w:fill="DEEAF6" w:themeFill="accent1" w:themeFillTint="33"/>
            <w:noWrap/>
            <w:hideMark/>
          </w:tcPr>
          <w:p w14:paraId="29A09C74" w14:textId="5C35101C" w:rsidR="00E36AEE" w:rsidRPr="001A7558" w:rsidRDefault="006845C6" w:rsidP="003B2231">
            <w:pPr>
              <w:rPr>
                <w:rFonts w:cs="Times New Roman"/>
                <w:sz w:val="20"/>
                <w:szCs w:val="20"/>
                <w:lang w:val="lv-LV"/>
              </w:rPr>
            </w:pPr>
            <w:r>
              <w:rPr>
                <w:rFonts w:cs="Times New Roman"/>
                <w:sz w:val="20"/>
                <w:szCs w:val="20"/>
                <w:lang w:val="lv-LV"/>
              </w:rPr>
              <w:t>125 143 000</w:t>
            </w:r>
          </w:p>
        </w:tc>
        <w:tc>
          <w:tcPr>
            <w:tcW w:w="2126" w:type="dxa"/>
            <w:shd w:val="clear" w:color="auto" w:fill="DEEAF6" w:themeFill="accent1" w:themeFillTint="33"/>
            <w:noWrap/>
            <w:hideMark/>
          </w:tcPr>
          <w:p w14:paraId="119ECE95" w14:textId="77777777" w:rsidR="00E36AEE" w:rsidRPr="001A7558" w:rsidRDefault="00E36AEE" w:rsidP="003B2231">
            <w:pPr>
              <w:ind w:firstLine="37"/>
              <w:jc w:val="left"/>
              <w:rPr>
                <w:rFonts w:cs="Times New Roman"/>
                <w:sz w:val="20"/>
                <w:szCs w:val="20"/>
                <w:lang w:val="lv-LV"/>
              </w:rPr>
            </w:pPr>
          </w:p>
        </w:tc>
        <w:tc>
          <w:tcPr>
            <w:tcW w:w="2977" w:type="dxa"/>
            <w:shd w:val="clear" w:color="auto" w:fill="DEEAF6" w:themeFill="accent1" w:themeFillTint="33"/>
          </w:tcPr>
          <w:p w14:paraId="3D79F399" w14:textId="77777777" w:rsidR="00E36AEE" w:rsidRPr="001A7558" w:rsidRDefault="00E36AEE" w:rsidP="003B2231">
            <w:pPr>
              <w:ind w:firstLine="34"/>
              <w:jc w:val="center"/>
              <w:rPr>
                <w:rFonts w:cs="Times New Roman"/>
                <w:sz w:val="20"/>
                <w:szCs w:val="20"/>
                <w:lang w:val="lv-LV"/>
              </w:rPr>
            </w:pPr>
          </w:p>
        </w:tc>
        <w:tc>
          <w:tcPr>
            <w:tcW w:w="1560" w:type="dxa"/>
            <w:shd w:val="clear" w:color="auto" w:fill="DEEAF6" w:themeFill="accent1" w:themeFillTint="33"/>
            <w:noWrap/>
            <w:hideMark/>
          </w:tcPr>
          <w:p w14:paraId="1467E5B3" w14:textId="7C9A108D" w:rsidR="00E36AEE" w:rsidRPr="001A7558" w:rsidRDefault="00E36AEE" w:rsidP="003B2231">
            <w:pPr>
              <w:jc w:val="center"/>
              <w:rPr>
                <w:rFonts w:cs="Times New Roman"/>
                <w:sz w:val="20"/>
                <w:szCs w:val="20"/>
                <w:lang w:val="lv-LV"/>
              </w:rPr>
            </w:pPr>
          </w:p>
        </w:tc>
        <w:tc>
          <w:tcPr>
            <w:tcW w:w="1984" w:type="dxa"/>
            <w:shd w:val="clear" w:color="auto" w:fill="DEEAF6" w:themeFill="accent1" w:themeFillTint="33"/>
            <w:noWrap/>
            <w:hideMark/>
          </w:tcPr>
          <w:p w14:paraId="70E3C703" w14:textId="77777777" w:rsidR="00E36AEE" w:rsidRPr="001A7558" w:rsidRDefault="00E36AEE" w:rsidP="003B2231">
            <w:pPr>
              <w:rPr>
                <w:rFonts w:cs="Times New Roman"/>
                <w:sz w:val="20"/>
                <w:szCs w:val="20"/>
                <w:lang w:val="lv-LV"/>
              </w:rPr>
            </w:pPr>
            <w:r w:rsidRPr="001A7558">
              <w:rPr>
                <w:rFonts w:cs="Times New Roman"/>
                <w:sz w:val="20"/>
                <w:szCs w:val="20"/>
                <w:lang w:val="lv-LV"/>
              </w:rPr>
              <w:t> </w:t>
            </w:r>
          </w:p>
        </w:tc>
      </w:tr>
      <w:tr w:rsidR="00E36AEE" w:rsidRPr="001A7558" w14:paraId="4C75D737" w14:textId="77777777" w:rsidTr="00EE6230">
        <w:trPr>
          <w:trHeight w:val="455"/>
        </w:trPr>
        <w:tc>
          <w:tcPr>
            <w:tcW w:w="2830" w:type="dxa"/>
            <w:hideMark/>
          </w:tcPr>
          <w:p w14:paraId="30487D9A" w14:textId="1C2DED29" w:rsidR="00E36AEE" w:rsidRPr="001A7558" w:rsidRDefault="00E36AEE" w:rsidP="00680250">
            <w:pPr>
              <w:ind w:left="22" w:firstLine="22"/>
              <w:rPr>
                <w:rFonts w:cs="Times New Roman"/>
                <w:sz w:val="20"/>
                <w:szCs w:val="20"/>
                <w:lang w:val="lv-LV"/>
              </w:rPr>
            </w:pPr>
            <w:r w:rsidRPr="001A7558">
              <w:rPr>
                <w:rFonts w:cs="Times New Roman"/>
                <w:sz w:val="20"/>
                <w:szCs w:val="20"/>
                <w:lang w:val="lv-LV"/>
              </w:rPr>
              <w:t xml:space="preserve">   Procesu </w:t>
            </w:r>
            <w:proofErr w:type="spellStart"/>
            <w:r w:rsidRPr="001A7558">
              <w:rPr>
                <w:rFonts w:cs="Times New Roman"/>
                <w:sz w:val="20"/>
                <w:szCs w:val="20"/>
                <w:lang w:val="lv-LV"/>
              </w:rPr>
              <w:t>digitalizācija</w:t>
            </w:r>
            <w:proofErr w:type="spellEnd"/>
            <w:r w:rsidRPr="001A7558">
              <w:rPr>
                <w:rFonts w:cs="Times New Roman"/>
                <w:sz w:val="20"/>
                <w:szCs w:val="20"/>
                <w:lang w:val="lv-LV"/>
              </w:rPr>
              <w:t xml:space="preserve"> </w:t>
            </w:r>
          </w:p>
        </w:tc>
        <w:tc>
          <w:tcPr>
            <w:tcW w:w="1560" w:type="dxa"/>
            <w:noWrap/>
            <w:hideMark/>
          </w:tcPr>
          <w:p w14:paraId="68075309" w14:textId="77777777" w:rsidR="00E36AEE" w:rsidRPr="001A7558" w:rsidRDefault="00E36AEE" w:rsidP="003B2231">
            <w:pPr>
              <w:rPr>
                <w:rFonts w:cs="Times New Roman"/>
                <w:sz w:val="20"/>
                <w:szCs w:val="20"/>
                <w:lang w:val="lv-LV"/>
              </w:rPr>
            </w:pPr>
            <w:r w:rsidRPr="001A7558">
              <w:rPr>
                <w:rFonts w:cs="Times New Roman"/>
                <w:sz w:val="20"/>
                <w:szCs w:val="20"/>
                <w:lang w:val="lv-LV"/>
              </w:rPr>
              <w:t>40 000 000</w:t>
            </w:r>
          </w:p>
        </w:tc>
        <w:tc>
          <w:tcPr>
            <w:tcW w:w="2126" w:type="dxa"/>
            <w:vMerge w:val="restart"/>
            <w:noWrap/>
            <w:hideMark/>
          </w:tcPr>
          <w:p w14:paraId="7C097528" w14:textId="15CA0666" w:rsidR="00E36AEE" w:rsidRPr="00E23C6C" w:rsidRDefault="00E36AEE" w:rsidP="00680250">
            <w:pPr>
              <w:ind w:left="0" w:firstLine="37"/>
              <w:jc w:val="left"/>
              <w:rPr>
                <w:rFonts w:cs="Times New Roman"/>
                <w:sz w:val="20"/>
                <w:szCs w:val="20"/>
                <w:lang w:val="lv-LV"/>
              </w:rPr>
            </w:pPr>
            <w:r w:rsidRPr="00E23C6C">
              <w:rPr>
                <w:sz w:val="20"/>
                <w:szCs w:val="20"/>
                <w:lang w:val="lv-LV"/>
              </w:rPr>
              <w:t>Uzņēmējdarbības digitālās transformācijas pilna cikla atbalsta izveide ar reģionālo tvērumu</w:t>
            </w:r>
          </w:p>
        </w:tc>
        <w:tc>
          <w:tcPr>
            <w:tcW w:w="2977" w:type="dxa"/>
          </w:tcPr>
          <w:p w14:paraId="611D9349" w14:textId="716058A0" w:rsidR="00E36AEE" w:rsidRPr="001D16CE" w:rsidRDefault="00D50E9E" w:rsidP="003B2231">
            <w:pPr>
              <w:pStyle w:val="ListParagraph"/>
              <w:numPr>
                <w:ilvl w:val="0"/>
                <w:numId w:val="103"/>
              </w:numPr>
              <w:ind w:left="567"/>
              <w:jc w:val="left"/>
              <w:rPr>
                <w:rFonts w:cs="Times New Roman"/>
                <w:sz w:val="20"/>
                <w:szCs w:val="20"/>
                <w:lang w:val="lv-LV"/>
              </w:rPr>
            </w:pPr>
            <w:r w:rsidRPr="001D16CE">
              <w:rPr>
                <w:rFonts w:cs="Times New Roman"/>
                <w:sz w:val="20"/>
                <w:szCs w:val="20"/>
                <w:lang w:val="lv-LV"/>
              </w:rPr>
              <w:t xml:space="preserve">Uzņēmumu skaits, kam sniegts atbalsts procesu </w:t>
            </w:r>
            <w:proofErr w:type="spellStart"/>
            <w:r w:rsidRPr="001D16CE">
              <w:rPr>
                <w:rFonts w:cs="Times New Roman"/>
                <w:sz w:val="20"/>
                <w:szCs w:val="20"/>
                <w:lang w:val="lv-LV"/>
              </w:rPr>
              <w:t>digitalizācijai</w:t>
            </w:r>
            <w:proofErr w:type="spellEnd"/>
            <w:r w:rsidRPr="001D16CE">
              <w:rPr>
                <w:rFonts w:cs="Times New Roman"/>
                <w:sz w:val="20"/>
                <w:szCs w:val="20"/>
                <w:lang w:val="lv-LV"/>
              </w:rPr>
              <w:t xml:space="preserve"> komercdarbībā - 760</w:t>
            </w:r>
          </w:p>
        </w:tc>
        <w:tc>
          <w:tcPr>
            <w:tcW w:w="1560" w:type="dxa"/>
            <w:vMerge w:val="restart"/>
            <w:hideMark/>
          </w:tcPr>
          <w:p w14:paraId="11E06729" w14:textId="0A831086" w:rsidR="00E36AEE" w:rsidRPr="001A7558" w:rsidRDefault="00E36AEE" w:rsidP="00680250">
            <w:pPr>
              <w:ind w:left="40" w:hanging="74"/>
              <w:jc w:val="center"/>
              <w:rPr>
                <w:rFonts w:cs="Times New Roman"/>
                <w:sz w:val="20"/>
                <w:szCs w:val="20"/>
                <w:lang w:val="lv-LV"/>
              </w:rPr>
            </w:pPr>
            <w:r w:rsidRPr="001A7558">
              <w:rPr>
                <w:rFonts w:cs="Times New Roman"/>
                <w:sz w:val="20"/>
                <w:szCs w:val="20"/>
                <w:lang w:val="lv-LV"/>
              </w:rPr>
              <w:t>Ieguldījumi 2019, 2020</w:t>
            </w:r>
          </w:p>
        </w:tc>
        <w:tc>
          <w:tcPr>
            <w:tcW w:w="1984" w:type="dxa"/>
            <w:vMerge w:val="restart"/>
            <w:noWrap/>
            <w:hideMark/>
          </w:tcPr>
          <w:p w14:paraId="68E24B76" w14:textId="77777777" w:rsidR="00E36AEE" w:rsidRPr="001A7558" w:rsidRDefault="00E36AEE" w:rsidP="003B2231">
            <w:pPr>
              <w:rPr>
                <w:rFonts w:cs="Times New Roman"/>
                <w:sz w:val="20"/>
                <w:szCs w:val="20"/>
                <w:lang w:val="lv-LV"/>
              </w:rPr>
            </w:pPr>
            <w:r w:rsidRPr="001A7558">
              <w:rPr>
                <w:rFonts w:cs="Times New Roman"/>
                <w:sz w:val="20"/>
                <w:szCs w:val="20"/>
                <w:lang w:val="lv-LV"/>
              </w:rPr>
              <w:t>Paplašināšana</w:t>
            </w:r>
          </w:p>
        </w:tc>
      </w:tr>
      <w:tr w:rsidR="00E36AEE" w:rsidRPr="001A7558" w14:paraId="5866F8E5" w14:textId="77777777" w:rsidTr="00EE6230">
        <w:trPr>
          <w:trHeight w:val="470"/>
        </w:trPr>
        <w:tc>
          <w:tcPr>
            <w:tcW w:w="2830" w:type="dxa"/>
            <w:hideMark/>
          </w:tcPr>
          <w:p w14:paraId="5FCE41A7" w14:textId="77777777" w:rsidR="00E36AEE" w:rsidRPr="001A7558" w:rsidRDefault="00E36AEE" w:rsidP="00680250">
            <w:pPr>
              <w:ind w:left="22" w:firstLine="22"/>
              <w:rPr>
                <w:rFonts w:cs="Times New Roman"/>
                <w:sz w:val="20"/>
                <w:szCs w:val="20"/>
                <w:lang w:val="lv-LV"/>
              </w:rPr>
            </w:pPr>
            <w:r w:rsidRPr="001A7558">
              <w:rPr>
                <w:rFonts w:cs="Times New Roman"/>
                <w:sz w:val="20"/>
                <w:szCs w:val="20"/>
                <w:lang w:val="lv-LV"/>
              </w:rPr>
              <w:t xml:space="preserve">   Jaunu produktu un pakalpojumu ieviešanai uzņēmējdarbībā</w:t>
            </w:r>
          </w:p>
        </w:tc>
        <w:tc>
          <w:tcPr>
            <w:tcW w:w="1560" w:type="dxa"/>
            <w:noWrap/>
            <w:hideMark/>
          </w:tcPr>
          <w:p w14:paraId="06B99A5C" w14:textId="77777777" w:rsidR="00E36AEE" w:rsidRPr="001A7558" w:rsidRDefault="00E36AEE" w:rsidP="003B2231">
            <w:pPr>
              <w:rPr>
                <w:rFonts w:cs="Times New Roman"/>
                <w:sz w:val="20"/>
                <w:szCs w:val="20"/>
                <w:lang w:val="lv-LV"/>
              </w:rPr>
            </w:pPr>
            <w:r w:rsidRPr="001A7558">
              <w:rPr>
                <w:rFonts w:cs="Times New Roman"/>
                <w:sz w:val="20"/>
                <w:szCs w:val="20"/>
                <w:lang w:val="lv-LV"/>
              </w:rPr>
              <w:t>30 000 000</w:t>
            </w:r>
          </w:p>
        </w:tc>
        <w:tc>
          <w:tcPr>
            <w:tcW w:w="2126" w:type="dxa"/>
            <w:vMerge/>
            <w:noWrap/>
            <w:hideMark/>
          </w:tcPr>
          <w:p w14:paraId="1963641C" w14:textId="139C36D3" w:rsidR="00E36AEE" w:rsidRPr="001A7558" w:rsidRDefault="00E36AEE" w:rsidP="003B2231">
            <w:pPr>
              <w:ind w:firstLine="37"/>
              <w:jc w:val="left"/>
              <w:rPr>
                <w:rFonts w:cs="Times New Roman"/>
                <w:sz w:val="20"/>
                <w:szCs w:val="20"/>
                <w:lang w:val="lv-LV"/>
              </w:rPr>
            </w:pPr>
          </w:p>
        </w:tc>
        <w:tc>
          <w:tcPr>
            <w:tcW w:w="2977" w:type="dxa"/>
          </w:tcPr>
          <w:p w14:paraId="3D5DA963" w14:textId="499CAB94" w:rsidR="00E36AEE" w:rsidRPr="001D16CE" w:rsidRDefault="00D50E9E" w:rsidP="003B2231">
            <w:pPr>
              <w:pStyle w:val="ListParagraph"/>
              <w:numPr>
                <w:ilvl w:val="0"/>
                <w:numId w:val="103"/>
              </w:numPr>
              <w:ind w:left="567"/>
              <w:jc w:val="left"/>
              <w:rPr>
                <w:rFonts w:cs="Times New Roman"/>
                <w:sz w:val="20"/>
                <w:szCs w:val="20"/>
                <w:lang w:val="lv-LV"/>
              </w:rPr>
            </w:pPr>
            <w:r w:rsidRPr="001D16CE">
              <w:rPr>
                <w:rFonts w:cs="Times New Roman"/>
                <w:sz w:val="20"/>
                <w:szCs w:val="20"/>
                <w:lang w:val="lv-LV"/>
              </w:rPr>
              <w:t>Atbalstīto projektu skaits - 78</w:t>
            </w:r>
          </w:p>
        </w:tc>
        <w:tc>
          <w:tcPr>
            <w:tcW w:w="1560" w:type="dxa"/>
            <w:vMerge/>
            <w:hideMark/>
          </w:tcPr>
          <w:p w14:paraId="150451DA" w14:textId="46A8309C" w:rsidR="00E36AEE" w:rsidRPr="001A7558" w:rsidRDefault="00E36AEE" w:rsidP="003B2231">
            <w:pPr>
              <w:jc w:val="center"/>
              <w:rPr>
                <w:rFonts w:cs="Times New Roman"/>
                <w:sz w:val="20"/>
                <w:szCs w:val="20"/>
                <w:lang w:val="lv-LV"/>
              </w:rPr>
            </w:pPr>
          </w:p>
        </w:tc>
        <w:tc>
          <w:tcPr>
            <w:tcW w:w="1984" w:type="dxa"/>
            <w:vMerge/>
            <w:hideMark/>
          </w:tcPr>
          <w:p w14:paraId="61C4DD34" w14:textId="77777777" w:rsidR="00E36AEE" w:rsidRPr="001A7558" w:rsidRDefault="00E36AEE" w:rsidP="003B2231">
            <w:pPr>
              <w:rPr>
                <w:rFonts w:cs="Times New Roman"/>
                <w:sz w:val="20"/>
                <w:szCs w:val="20"/>
                <w:lang w:val="lv-LV"/>
              </w:rPr>
            </w:pPr>
          </w:p>
        </w:tc>
      </w:tr>
      <w:tr w:rsidR="00E36AEE" w:rsidRPr="00392819" w14:paraId="5CE52393" w14:textId="77777777" w:rsidTr="00EE6230">
        <w:trPr>
          <w:trHeight w:val="455"/>
        </w:trPr>
        <w:tc>
          <w:tcPr>
            <w:tcW w:w="2830" w:type="dxa"/>
            <w:noWrap/>
            <w:hideMark/>
          </w:tcPr>
          <w:p w14:paraId="01673D57" w14:textId="77777777" w:rsidR="00E36AEE" w:rsidRPr="001A7558" w:rsidRDefault="00E36AEE" w:rsidP="00680250">
            <w:pPr>
              <w:ind w:left="22" w:firstLine="22"/>
              <w:rPr>
                <w:rFonts w:cs="Times New Roman"/>
                <w:sz w:val="20"/>
                <w:szCs w:val="20"/>
                <w:lang w:val="lv-LV"/>
              </w:rPr>
            </w:pPr>
            <w:r w:rsidRPr="001A7558">
              <w:rPr>
                <w:rFonts w:cs="Times New Roman"/>
                <w:sz w:val="20"/>
                <w:szCs w:val="20"/>
                <w:lang w:val="lv-LV"/>
              </w:rPr>
              <w:lastRenderedPageBreak/>
              <w:t xml:space="preserve">   Digitālo inovāciju centru un reģionālo aģentu tīkla izveide</w:t>
            </w:r>
          </w:p>
        </w:tc>
        <w:tc>
          <w:tcPr>
            <w:tcW w:w="1560" w:type="dxa"/>
            <w:noWrap/>
            <w:hideMark/>
          </w:tcPr>
          <w:p w14:paraId="70A8E567" w14:textId="77777777" w:rsidR="00E36AEE" w:rsidRPr="001A7558" w:rsidRDefault="00E36AEE" w:rsidP="003B2231">
            <w:pPr>
              <w:rPr>
                <w:rFonts w:cs="Times New Roman"/>
                <w:sz w:val="20"/>
                <w:szCs w:val="20"/>
                <w:lang w:val="lv-LV"/>
              </w:rPr>
            </w:pPr>
            <w:r w:rsidRPr="001A7558">
              <w:rPr>
                <w:rFonts w:cs="Times New Roman"/>
                <w:sz w:val="20"/>
                <w:szCs w:val="20"/>
                <w:lang w:val="lv-LV"/>
              </w:rPr>
              <w:t>10 000 000</w:t>
            </w:r>
          </w:p>
        </w:tc>
        <w:tc>
          <w:tcPr>
            <w:tcW w:w="2126" w:type="dxa"/>
            <w:vMerge/>
            <w:noWrap/>
            <w:hideMark/>
          </w:tcPr>
          <w:p w14:paraId="1A75A678" w14:textId="385A1959" w:rsidR="00E36AEE" w:rsidRPr="00F60CFD" w:rsidRDefault="00E36AEE" w:rsidP="003B2231">
            <w:pPr>
              <w:ind w:firstLine="37"/>
              <w:jc w:val="left"/>
              <w:rPr>
                <w:rFonts w:cs="Times New Roman"/>
                <w:b/>
                <w:sz w:val="20"/>
                <w:szCs w:val="20"/>
                <w:lang w:val="lv-LV"/>
              </w:rPr>
            </w:pPr>
          </w:p>
        </w:tc>
        <w:tc>
          <w:tcPr>
            <w:tcW w:w="2977" w:type="dxa"/>
          </w:tcPr>
          <w:p w14:paraId="22A3FB84" w14:textId="77777777" w:rsidR="00E36AEE" w:rsidRPr="001D16CE" w:rsidRDefault="00E36AEE" w:rsidP="003B2231">
            <w:pPr>
              <w:pStyle w:val="ListParagraph"/>
              <w:numPr>
                <w:ilvl w:val="0"/>
                <w:numId w:val="93"/>
              </w:numPr>
              <w:ind w:left="567"/>
              <w:jc w:val="left"/>
              <w:rPr>
                <w:rFonts w:cs="Times New Roman"/>
                <w:sz w:val="20"/>
                <w:szCs w:val="20"/>
                <w:lang w:val="lv-LV"/>
              </w:rPr>
            </w:pPr>
            <w:r w:rsidRPr="001D16CE">
              <w:rPr>
                <w:rFonts w:cs="Times New Roman"/>
                <w:sz w:val="20"/>
                <w:szCs w:val="20"/>
                <w:lang w:val="lv-LV"/>
              </w:rPr>
              <w:t>Izveidots Eiropas digitālais inovāciju centrs (EDIC), kā uzņēmējdarbības digitālās transformācijas koordinējošā vienas pieturas aģentūra. (Nodrošina Reģionālo uzņēmējdarbības centru, digitālā brieduma testa un valsts atbalsta vienotu pieeju un informācijas apmaiņu).</w:t>
            </w:r>
          </w:p>
          <w:p w14:paraId="156C4785" w14:textId="77777777" w:rsidR="00E36AEE" w:rsidRPr="001D16CE" w:rsidRDefault="00E36AEE" w:rsidP="003B2231">
            <w:pPr>
              <w:pStyle w:val="ListParagraph"/>
              <w:numPr>
                <w:ilvl w:val="0"/>
                <w:numId w:val="93"/>
              </w:numPr>
              <w:ind w:left="567"/>
              <w:jc w:val="left"/>
              <w:rPr>
                <w:rFonts w:cs="Times New Roman"/>
                <w:sz w:val="20"/>
                <w:szCs w:val="20"/>
                <w:lang w:val="lv-LV"/>
              </w:rPr>
            </w:pPr>
            <w:r w:rsidRPr="001D16CE">
              <w:rPr>
                <w:rFonts w:cs="Times New Roman"/>
                <w:sz w:val="20"/>
                <w:szCs w:val="20"/>
                <w:lang w:val="lv-LV"/>
              </w:rPr>
              <w:t>Stiprināta plānošanas reģionu uzņēmējdarbības atbalsta centru kapacitāte, lai veicinātu komunikāciju ar uzņēmējiem visā Latvijā un reģionos.</w:t>
            </w:r>
          </w:p>
          <w:p w14:paraId="76223667" w14:textId="77777777" w:rsidR="00E36AEE" w:rsidRPr="001D16CE" w:rsidRDefault="00E36AEE" w:rsidP="003B2231">
            <w:pPr>
              <w:pStyle w:val="ListParagraph"/>
              <w:numPr>
                <w:ilvl w:val="0"/>
                <w:numId w:val="93"/>
              </w:numPr>
              <w:ind w:left="567"/>
              <w:jc w:val="left"/>
              <w:rPr>
                <w:rFonts w:cs="Times New Roman"/>
                <w:sz w:val="20"/>
                <w:szCs w:val="20"/>
                <w:lang w:val="lv-LV"/>
              </w:rPr>
            </w:pPr>
            <w:r w:rsidRPr="001D16CE">
              <w:rPr>
                <w:rFonts w:cs="Times New Roman"/>
                <w:sz w:val="20"/>
                <w:szCs w:val="20"/>
                <w:lang w:val="lv-LV"/>
              </w:rPr>
              <w:t>Uzņēmumu digitālā brieduma testa sistēmas izveide, lai noteiktu uzņēmumu nepieciešamās veicamās darbības un valsts pieejamo atbalstu.</w:t>
            </w:r>
          </w:p>
          <w:p w14:paraId="7BDEF05E" w14:textId="3F83507F" w:rsidR="00D50E9E" w:rsidRPr="001D16CE" w:rsidRDefault="00D50E9E" w:rsidP="003B2231">
            <w:pPr>
              <w:pStyle w:val="ListParagraph"/>
              <w:numPr>
                <w:ilvl w:val="0"/>
                <w:numId w:val="93"/>
              </w:numPr>
              <w:ind w:left="567"/>
              <w:jc w:val="left"/>
              <w:rPr>
                <w:rFonts w:cs="Times New Roman"/>
                <w:sz w:val="20"/>
                <w:szCs w:val="20"/>
                <w:lang w:val="lv-LV"/>
              </w:rPr>
            </w:pPr>
            <w:r w:rsidRPr="001D16CE">
              <w:rPr>
                <w:rFonts w:cs="Times New Roman"/>
                <w:sz w:val="20"/>
                <w:szCs w:val="20"/>
                <w:lang w:val="lv-LV"/>
              </w:rPr>
              <w:t>Eiropas digitālo inovāciju centra atbalstīto komersantu skaits – 8 750</w:t>
            </w:r>
          </w:p>
        </w:tc>
        <w:tc>
          <w:tcPr>
            <w:tcW w:w="1560" w:type="dxa"/>
            <w:vMerge/>
            <w:hideMark/>
          </w:tcPr>
          <w:p w14:paraId="2E8006F6" w14:textId="4D381733" w:rsidR="00E36AEE" w:rsidRPr="001A7558" w:rsidRDefault="00E36AEE" w:rsidP="003B2231">
            <w:pPr>
              <w:jc w:val="center"/>
              <w:rPr>
                <w:rFonts w:cs="Times New Roman"/>
                <w:sz w:val="20"/>
                <w:szCs w:val="20"/>
                <w:lang w:val="lv-LV"/>
              </w:rPr>
            </w:pPr>
          </w:p>
        </w:tc>
        <w:tc>
          <w:tcPr>
            <w:tcW w:w="1984" w:type="dxa"/>
            <w:vMerge/>
            <w:hideMark/>
          </w:tcPr>
          <w:p w14:paraId="0097DC25" w14:textId="77777777" w:rsidR="00E36AEE" w:rsidRPr="001A7558" w:rsidRDefault="00E36AEE" w:rsidP="003B2231">
            <w:pPr>
              <w:rPr>
                <w:rFonts w:cs="Times New Roman"/>
                <w:sz w:val="20"/>
                <w:szCs w:val="20"/>
                <w:lang w:val="lv-LV"/>
              </w:rPr>
            </w:pPr>
          </w:p>
        </w:tc>
      </w:tr>
      <w:tr w:rsidR="00E36AEE" w:rsidRPr="001A7558" w14:paraId="59595183" w14:textId="77777777" w:rsidTr="00EE6230">
        <w:trPr>
          <w:trHeight w:val="455"/>
        </w:trPr>
        <w:tc>
          <w:tcPr>
            <w:tcW w:w="2830" w:type="dxa"/>
            <w:hideMark/>
          </w:tcPr>
          <w:p w14:paraId="5D9297B7" w14:textId="77777777" w:rsidR="00E36AEE" w:rsidRPr="001A7558" w:rsidRDefault="00E36AEE" w:rsidP="00680250">
            <w:pPr>
              <w:ind w:left="22" w:firstLine="22"/>
              <w:rPr>
                <w:rFonts w:cs="Times New Roman"/>
                <w:sz w:val="20"/>
                <w:szCs w:val="20"/>
                <w:lang w:val="lv-LV"/>
              </w:rPr>
            </w:pPr>
            <w:r w:rsidRPr="001A7558">
              <w:rPr>
                <w:rFonts w:cs="Times New Roman"/>
                <w:sz w:val="20"/>
                <w:szCs w:val="20"/>
                <w:lang w:val="lv-LV"/>
              </w:rPr>
              <w:t xml:space="preserve">   Finanšu instrumenti komersantu </w:t>
            </w:r>
            <w:proofErr w:type="spellStart"/>
            <w:r w:rsidRPr="001A7558">
              <w:rPr>
                <w:rFonts w:cs="Times New Roman"/>
                <w:sz w:val="20"/>
                <w:szCs w:val="20"/>
                <w:lang w:val="lv-LV"/>
              </w:rPr>
              <w:t>digitālizācijai</w:t>
            </w:r>
            <w:proofErr w:type="spellEnd"/>
          </w:p>
        </w:tc>
        <w:tc>
          <w:tcPr>
            <w:tcW w:w="1560" w:type="dxa"/>
            <w:noWrap/>
            <w:hideMark/>
          </w:tcPr>
          <w:p w14:paraId="5BD34090" w14:textId="7AB7D87C" w:rsidR="00E36AEE" w:rsidRPr="001A7558" w:rsidRDefault="006845C6" w:rsidP="003B2231">
            <w:pPr>
              <w:rPr>
                <w:rFonts w:cs="Times New Roman"/>
                <w:sz w:val="20"/>
                <w:szCs w:val="20"/>
                <w:lang w:val="lv-LV"/>
              </w:rPr>
            </w:pPr>
            <w:r>
              <w:rPr>
                <w:rFonts w:cs="Times New Roman"/>
                <w:sz w:val="20"/>
                <w:szCs w:val="20"/>
                <w:lang w:val="lv-LV"/>
              </w:rPr>
              <w:t>45 143</w:t>
            </w:r>
            <w:r w:rsidR="00E36AEE" w:rsidRPr="001A7558">
              <w:rPr>
                <w:rFonts w:cs="Times New Roman"/>
                <w:sz w:val="20"/>
                <w:szCs w:val="20"/>
                <w:lang w:val="lv-LV"/>
              </w:rPr>
              <w:t xml:space="preserve"> 000</w:t>
            </w:r>
          </w:p>
        </w:tc>
        <w:tc>
          <w:tcPr>
            <w:tcW w:w="2126" w:type="dxa"/>
            <w:vMerge/>
            <w:noWrap/>
            <w:hideMark/>
          </w:tcPr>
          <w:p w14:paraId="5260C288" w14:textId="35365300" w:rsidR="00E36AEE" w:rsidRPr="00F60CFD" w:rsidRDefault="00E36AEE" w:rsidP="003B2231">
            <w:pPr>
              <w:ind w:firstLine="37"/>
              <w:jc w:val="left"/>
              <w:rPr>
                <w:rFonts w:cs="Times New Roman"/>
                <w:b/>
                <w:sz w:val="20"/>
                <w:szCs w:val="20"/>
                <w:lang w:val="lv-LV"/>
              </w:rPr>
            </w:pPr>
          </w:p>
        </w:tc>
        <w:tc>
          <w:tcPr>
            <w:tcW w:w="2977" w:type="dxa"/>
          </w:tcPr>
          <w:p w14:paraId="5FDA9A2F" w14:textId="79F916D6" w:rsidR="00E36AEE" w:rsidRPr="001D16CE" w:rsidRDefault="00D50E9E" w:rsidP="006845C6">
            <w:pPr>
              <w:pStyle w:val="ListParagraph"/>
              <w:numPr>
                <w:ilvl w:val="0"/>
                <w:numId w:val="104"/>
              </w:numPr>
              <w:ind w:left="567"/>
              <w:jc w:val="left"/>
              <w:rPr>
                <w:rFonts w:cs="Times New Roman"/>
                <w:sz w:val="20"/>
                <w:szCs w:val="20"/>
                <w:lang w:val="lv-LV"/>
              </w:rPr>
            </w:pPr>
            <w:r w:rsidRPr="001D16CE">
              <w:rPr>
                <w:rFonts w:cs="Times New Roman"/>
                <w:sz w:val="20"/>
                <w:szCs w:val="20"/>
                <w:lang w:val="lv-LV"/>
              </w:rPr>
              <w:t xml:space="preserve">Izsniegto aizdevumu skaits - </w:t>
            </w:r>
            <w:r w:rsidR="006845C6" w:rsidRPr="001D16CE">
              <w:rPr>
                <w:rFonts w:cs="Times New Roman"/>
                <w:sz w:val="20"/>
                <w:szCs w:val="20"/>
                <w:lang w:val="lv-LV"/>
              </w:rPr>
              <w:t>1</w:t>
            </w:r>
            <w:r w:rsidR="006845C6">
              <w:rPr>
                <w:rFonts w:cs="Times New Roman"/>
                <w:sz w:val="20"/>
                <w:szCs w:val="20"/>
                <w:lang w:val="lv-LV"/>
              </w:rPr>
              <w:t>33</w:t>
            </w:r>
          </w:p>
        </w:tc>
        <w:tc>
          <w:tcPr>
            <w:tcW w:w="1560" w:type="dxa"/>
            <w:vMerge/>
            <w:hideMark/>
          </w:tcPr>
          <w:p w14:paraId="6513BCA9" w14:textId="32B8351E" w:rsidR="00E36AEE" w:rsidRPr="001A7558" w:rsidRDefault="00E36AEE" w:rsidP="003B2231">
            <w:pPr>
              <w:jc w:val="center"/>
              <w:rPr>
                <w:rFonts w:cs="Times New Roman"/>
                <w:sz w:val="20"/>
                <w:szCs w:val="20"/>
                <w:lang w:val="lv-LV"/>
              </w:rPr>
            </w:pPr>
          </w:p>
        </w:tc>
        <w:tc>
          <w:tcPr>
            <w:tcW w:w="1984" w:type="dxa"/>
            <w:vMerge/>
            <w:hideMark/>
          </w:tcPr>
          <w:p w14:paraId="413996C1" w14:textId="77777777" w:rsidR="00E36AEE" w:rsidRPr="001A7558" w:rsidRDefault="00E36AEE" w:rsidP="003B2231">
            <w:pPr>
              <w:rPr>
                <w:rFonts w:cs="Times New Roman"/>
                <w:sz w:val="20"/>
                <w:szCs w:val="20"/>
                <w:lang w:val="lv-LV"/>
              </w:rPr>
            </w:pPr>
          </w:p>
        </w:tc>
      </w:tr>
      <w:tr w:rsidR="00E36AEE" w:rsidRPr="001A7558" w14:paraId="3030C708" w14:textId="77777777" w:rsidTr="00F60CFD">
        <w:trPr>
          <w:trHeight w:val="455"/>
        </w:trPr>
        <w:tc>
          <w:tcPr>
            <w:tcW w:w="2830" w:type="dxa"/>
            <w:shd w:val="clear" w:color="auto" w:fill="DEEAF6" w:themeFill="accent1" w:themeFillTint="33"/>
            <w:noWrap/>
            <w:hideMark/>
          </w:tcPr>
          <w:p w14:paraId="529901E7" w14:textId="77777777" w:rsidR="00E36AEE" w:rsidRPr="001A7558" w:rsidRDefault="00E36AEE" w:rsidP="003B2231">
            <w:pPr>
              <w:rPr>
                <w:rFonts w:cs="Times New Roman"/>
                <w:sz w:val="20"/>
                <w:szCs w:val="20"/>
                <w:lang w:val="lv-LV"/>
              </w:rPr>
            </w:pPr>
            <w:r w:rsidRPr="001A7558">
              <w:rPr>
                <w:rFonts w:cs="Times New Roman"/>
                <w:sz w:val="20"/>
                <w:szCs w:val="20"/>
                <w:lang w:val="lv-LV"/>
              </w:rPr>
              <w:t>Digitālās prasmes</w:t>
            </w:r>
          </w:p>
        </w:tc>
        <w:tc>
          <w:tcPr>
            <w:tcW w:w="1560" w:type="dxa"/>
            <w:shd w:val="clear" w:color="auto" w:fill="DEEAF6" w:themeFill="accent1" w:themeFillTint="33"/>
            <w:noWrap/>
            <w:hideMark/>
          </w:tcPr>
          <w:p w14:paraId="52EAE9A9" w14:textId="63EE1171" w:rsidR="00E36AEE" w:rsidRPr="001A7558" w:rsidRDefault="00A467FD" w:rsidP="003B2231">
            <w:pPr>
              <w:rPr>
                <w:rFonts w:cs="Times New Roman"/>
                <w:sz w:val="20"/>
                <w:szCs w:val="20"/>
                <w:lang w:val="lv-LV"/>
              </w:rPr>
            </w:pPr>
            <w:r>
              <w:rPr>
                <w:rFonts w:cs="Times New Roman"/>
                <w:sz w:val="20"/>
                <w:szCs w:val="20"/>
                <w:lang w:val="lv-LV"/>
              </w:rPr>
              <w:t>94 788 000</w:t>
            </w:r>
          </w:p>
        </w:tc>
        <w:tc>
          <w:tcPr>
            <w:tcW w:w="2126" w:type="dxa"/>
            <w:shd w:val="clear" w:color="auto" w:fill="DEEAF6" w:themeFill="accent1" w:themeFillTint="33"/>
            <w:noWrap/>
            <w:hideMark/>
          </w:tcPr>
          <w:p w14:paraId="1912E412" w14:textId="77777777" w:rsidR="00E36AEE" w:rsidRPr="001A7558" w:rsidRDefault="00E36AEE" w:rsidP="003B2231">
            <w:pPr>
              <w:ind w:firstLine="37"/>
              <w:jc w:val="left"/>
              <w:rPr>
                <w:rFonts w:cs="Times New Roman"/>
                <w:sz w:val="20"/>
                <w:szCs w:val="20"/>
                <w:lang w:val="lv-LV"/>
              </w:rPr>
            </w:pPr>
          </w:p>
        </w:tc>
        <w:tc>
          <w:tcPr>
            <w:tcW w:w="2977" w:type="dxa"/>
            <w:shd w:val="clear" w:color="auto" w:fill="DEEAF6" w:themeFill="accent1" w:themeFillTint="33"/>
          </w:tcPr>
          <w:p w14:paraId="76A1469C" w14:textId="77777777" w:rsidR="00E36AEE" w:rsidRPr="001A7558" w:rsidRDefault="00E36AEE" w:rsidP="003B2231">
            <w:pPr>
              <w:ind w:firstLine="34"/>
              <w:jc w:val="center"/>
              <w:rPr>
                <w:rFonts w:cs="Times New Roman"/>
                <w:sz w:val="20"/>
                <w:szCs w:val="20"/>
                <w:lang w:val="lv-LV"/>
              </w:rPr>
            </w:pPr>
          </w:p>
        </w:tc>
        <w:tc>
          <w:tcPr>
            <w:tcW w:w="1560" w:type="dxa"/>
            <w:shd w:val="clear" w:color="auto" w:fill="DEEAF6" w:themeFill="accent1" w:themeFillTint="33"/>
            <w:noWrap/>
            <w:hideMark/>
          </w:tcPr>
          <w:p w14:paraId="04C43AB1" w14:textId="6059F88E" w:rsidR="00E36AEE" w:rsidRPr="001A7558" w:rsidRDefault="00E36AEE" w:rsidP="003B2231">
            <w:pPr>
              <w:jc w:val="center"/>
              <w:rPr>
                <w:rFonts w:cs="Times New Roman"/>
                <w:sz w:val="20"/>
                <w:szCs w:val="20"/>
                <w:lang w:val="lv-LV"/>
              </w:rPr>
            </w:pPr>
          </w:p>
        </w:tc>
        <w:tc>
          <w:tcPr>
            <w:tcW w:w="1984" w:type="dxa"/>
            <w:shd w:val="clear" w:color="auto" w:fill="DEEAF6" w:themeFill="accent1" w:themeFillTint="33"/>
            <w:noWrap/>
            <w:hideMark/>
          </w:tcPr>
          <w:p w14:paraId="770C5BF5" w14:textId="77777777" w:rsidR="00E36AEE" w:rsidRPr="001A7558" w:rsidRDefault="00E36AEE" w:rsidP="003B2231">
            <w:pPr>
              <w:rPr>
                <w:rFonts w:cs="Times New Roman"/>
                <w:sz w:val="20"/>
                <w:szCs w:val="20"/>
                <w:lang w:val="lv-LV"/>
              </w:rPr>
            </w:pPr>
            <w:r w:rsidRPr="001A7558">
              <w:rPr>
                <w:rFonts w:cs="Times New Roman"/>
                <w:sz w:val="20"/>
                <w:szCs w:val="20"/>
                <w:lang w:val="lv-LV"/>
              </w:rPr>
              <w:t> </w:t>
            </w:r>
          </w:p>
        </w:tc>
      </w:tr>
      <w:tr w:rsidR="00A467FD" w:rsidRPr="001A7558" w14:paraId="11DB3AF0" w14:textId="77777777" w:rsidTr="00EE6230">
        <w:trPr>
          <w:trHeight w:val="805"/>
        </w:trPr>
        <w:tc>
          <w:tcPr>
            <w:tcW w:w="2830" w:type="dxa"/>
            <w:hideMark/>
          </w:tcPr>
          <w:p w14:paraId="5A504FA7" w14:textId="1D8C13D3" w:rsidR="00A467FD" w:rsidRPr="00680250" w:rsidRDefault="00A467FD" w:rsidP="00680250">
            <w:pPr>
              <w:ind w:left="22" w:firstLine="22"/>
              <w:rPr>
                <w:rFonts w:cs="Times New Roman"/>
                <w:sz w:val="20"/>
                <w:szCs w:val="20"/>
                <w:lang w:val="lv-LV"/>
              </w:rPr>
            </w:pPr>
            <w:r w:rsidRPr="00680250">
              <w:rPr>
                <w:rFonts w:cs="Times New Roman"/>
                <w:sz w:val="20"/>
                <w:szCs w:val="20"/>
                <w:lang w:val="lv-LV"/>
              </w:rPr>
              <w:t xml:space="preserve">   Digitālās prasmes sabiedrībai, t.sk. jauniešiem</w:t>
            </w:r>
          </w:p>
        </w:tc>
        <w:tc>
          <w:tcPr>
            <w:tcW w:w="1560" w:type="dxa"/>
            <w:noWrap/>
            <w:hideMark/>
          </w:tcPr>
          <w:p w14:paraId="560C9A06" w14:textId="3F200613" w:rsidR="00A467FD" w:rsidRPr="001A7558" w:rsidRDefault="00A467FD" w:rsidP="003B2231">
            <w:pPr>
              <w:rPr>
                <w:rFonts w:cs="Times New Roman"/>
                <w:sz w:val="20"/>
                <w:szCs w:val="20"/>
                <w:lang w:val="lv-LV"/>
              </w:rPr>
            </w:pPr>
            <w:r>
              <w:rPr>
                <w:sz w:val="20"/>
                <w:szCs w:val="20"/>
              </w:rPr>
              <w:t>12 632 000</w:t>
            </w:r>
          </w:p>
        </w:tc>
        <w:tc>
          <w:tcPr>
            <w:tcW w:w="2126" w:type="dxa"/>
            <w:vMerge w:val="restart"/>
            <w:noWrap/>
            <w:hideMark/>
          </w:tcPr>
          <w:p w14:paraId="3C7DC8A6" w14:textId="2D36D4DA" w:rsidR="00A467FD" w:rsidRPr="00E23C6C" w:rsidRDefault="00A467FD" w:rsidP="00680250">
            <w:pPr>
              <w:ind w:left="37" w:firstLine="37"/>
              <w:jc w:val="left"/>
              <w:rPr>
                <w:rFonts w:cs="Times New Roman"/>
                <w:sz w:val="20"/>
                <w:szCs w:val="20"/>
                <w:lang w:val="lv-LV"/>
              </w:rPr>
            </w:pPr>
            <w:r w:rsidRPr="00680250">
              <w:rPr>
                <w:sz w:val="20"/>
                <w:szCs w:val="20"/>
                <w:lang w:val="lv-LV"/>
              </w:rPr>
              <w:t xml:space="preserve">Digitālo prasmju attīstība sabiedrības un pārvaldes digitālajai </w:t>
            </w:r>
            <w:r w:rsidRPr="00680250">
              <w:rPr>
                <w:sz w:val="20"/>
                <w:szCs w:val="20"/>
                <w:lang w:val="lv-LV"/>
              </w:rPr>
              <w:lastRenderedPageBreak/>
              <w:t>transformācijai un prasmju pārvaldības uzlabošana</w:t>
            </w:r>
          </w:p>
        </w:tc>
        <w:tc>
          <w:tcPr>
            <w:tcW w:w="2977" w:type="dxa"/>
            <w:vMerge w:val="restart"/>
          </w:tcPr>
          <w:p w14:paraId="78877B4C" w14:textId="77777777" w:rsidR="00A467FD" w:rsidRPr="001D16CE" w:rsidRDefault="00A467FD" w:rsidP="00A467FD">
            <w:pPr>
              <w:pStyle w:val="ListParagraph"/>
              <w:numPr>
                <w:ilvl w:val="0"/>
                <w:numId w:val="96"/>
              </w:numPr>
              <w:jc w:val="left"/>
              <w:rPr>
                <w:rFonts w:cs="Times New Roman"/>
                <w:sz w:val="20"/>
                <w:szCs w:val="20"/>
                <w:lang w:val="lv-LV"/>
              </w:rPr>
            </w:pPr>
            <w:r w:rsidRPr="001D16CE">
              <w:rPr>
                <w:rFonts w:cs="Times New Roman"/>
                <w:sz w:val="20"/>
                <w:szCs w:val="20"/>
                <w:lang w:val="lv-LV"/>
              </w:rPr>
              <w:lastRenderedPageBreak/>
              <w:t xml:space="preserve">Normatīvajā bāzē nostiprināts un ieviests vienots ietvars digitālo </w:t>
            </w:r>
            <w:r w:rsidRPr="001D16CE">
              <w:rPr>
                <w:rFonts w:cs="Times New Roman"/>
                <w:sz w:val="20"/>
                <w:szCs w:val="20"/>
                <w:lang w:val="lv-LV"/>
              </w:rPr>
              <w:lastRenderedPageBreak/>
              <w:t>pamata prasmju novērtēšanai, mācību vajadzību identificēšanai un plānošanai, kā arī novērtēšanai</w:t>
            </w:r>
          </w:p>
          <w:p w14:paraId="77D29993" w14:textId="61C67CDF" w:rsidR="00A467FD" w:rsidRPr="001D16CE" w:rsidRDefault="00A467FD" w:rsidP="00A467FD">
            <w:pPr>
              <w:pStyle w:val="ListParagraph"/>
              <w:numPr>
                <w:ilvl w:val="0"/>
                <w:numId w:val="96"/>
              </w:numPr>
              <w:jc w:val="left"/>
              <w:rPr>
                <w:rFonts w:cs="Times New Roman"/>
                <w:sz w:val="20"/>
                <w:szCs w:val="20"/>
                <w:lang w:val="lv-LV"/>
              </w:rPr>
            </w:pPr>
            <w:r>
              <w:rPr>
                <w:rFonts w:cs="Times New Roman"/>
                <w:sz w:val="20"/>
                <w:szCs w:val="20"/>
                <w:lang w:val="lv-LV"/>
              </w:rPr>
              <w:t>5</w:t>
            </w:r>
            <w:r w:rsidRPr="001D16CE">
              <w:rPr>
                <w:rFonts w:cs="Times New Roman"/>
                <w:sz w:val="20"/>
                <w:szCs w:val="20"/>
                <w:lang w:val="lv-LV"/>
              </w:rPr>
              <w:t xml:space="preserve">0 000 digitālās pamata prasmes apguvušie iedzīvotāji </w:t>
            </w:r>
          </w:p>
          <w:p w14:paraId="3B336750" w14:textId="77777777" w:rsidR="00A467FD" w:rsidRPr="00680250" w:rsidRDefault="00A467FD" w:rsidP="00A467FD">
            <w:pPr>
              <w:numPr>
                <w:ilvl w:val="0"/>
                <w:numId w:val="96"/>
              </w:numPr>
              <w:pBdr>
                <w:top w:val="nil"/>
                <w:left w:val="nil"/>
                <w:bottom w:val="nil"/>
                <w:right w:val="nil"/>
                <w:between w:val="nil"/>
              </w:pBdr>
              <w:spacing w:line="259" w:lineRule="auto"/>
              <w:jc w:val="left"/>
              <w:rPr>
                <w:sz w:val="20"/>
                <w:szCs w:val="20"/>
              </w:rPr>
            </w:pPr>
            <w:r>
              <w:rPr>
                <w:color w:val="000000"/>
                <w:sz w:val="20"/>
                <w:szCs w:val="20"/>
              </w:rPr>
              <w:t xml:space="preserve">42 </w:t>
            </w:r>
            <w:proofErr w:type="spellStart"/>
            <w:r>
              <w:rPr>
                <w:color w:val="000000"/>
                <w:sz w:val="20"/>
                <w:szCs w:val="20"/>
              </w:rPr>
              <w:t>pašvadībās</w:t>
            </w:r>
            <w:proofErr w:type="spellEnd"/>
            <w:r>
              <w:rPr>
                <w:color w:val="000000"/>
                <w:sz w:val="20"/>
                <w:szCs w:val="20"/>
              </w:rPr>
              <w:t xml:space="preserve"> /</w:t>
            </w:r>
            <w:proofErr w:type="spellStart"/>
            <w:r>
              <w:rPr>
                <w:color w:val="000000"/>
                <w:sz w:val="20"/>
                <w:szCs w:val="20"/>
              </w:rPr>
              <w:t>istenotas</w:t>
            </w:r>
            <w:proofErr w:type="spellEnd"/>
            <w:r>
              <w:rPr>
                <w:color w:val="000000"/>
                <w:sz w:val="20"/>
                <w:szCs w:val="20"/>
              </w:rPr>
              <w:t xml:space="preserve"> </w:t>
            </w:r>
            <w:proofErr w:type="spellStart"/>
            <w:r>
              <w:rPr>
                <w:color w:val="000000"/>
                <w:sz w:val="20"/>
                <w:szCs w:val="20"/>
              </w:rPr>
              <w:t>digitālo</w:t>
            </w:r>
            <w:proofErr w:type="spellEnd"/>
            <w:r>
              <w:rPr>
                <w:color w:val="000000"/>
                <w:sz w:val="20"/>
                <w:szCs w:val="20"/>
              </w:rPr>
              <w:t xml:space="preserve"> </w:t>
            </w:r>
            <w:proofErr w:type="spellStart"/>
            <w:r>
              <w:rPr>
                <w:color w:val="000000"/>
                <w:sz w:val="20"/>
                <w:szCs w:val="20"/>
              </w:rPr>
              <w:t>prasmju</w:t>
            </w:r>
            <w:proofErr w:type="spellEnd"/>
            <w:r>
              <w:rPr>
                <w:color w:val="000000"/>
                <w:sz w:val="20"/>
                <w:szCs w:val="20"/>
              </w:rPr>
              <w:t xml:space="preserve"> </w:t>
            </w:r>
            <w:proofErr w:type="spellStart"/>
            <w:r w:rsidRPr="00680250">
              <w:rPr>
                <w:sz w:val="20"/>
                <w:szCs w:val="20"/>
              </w:rPr>
              <w:t>attīstības</w:t>
            </w:r>
            <w:proofErr w:type="spellEnd"/>
            <w:r w:rsidRPr="00680250">
              <w:rPr>
                <w:sz w:val="20"/>
                <w:szCs w:val="20"/>
              </w:rPr>
              <w:t xml:space="preserve"> </w:t>
            </w:r>
            <w:proofErr w:type="spellStart"/>
            <w:r w:rsidRPr="00680250">
              <w:rPr>
                <w:sz w:val="20"/>
                <w:szCs w:val="20"/>
              </w:rPr>
              <w:t>programmas</w:t>
            </w:r>
            <w:proofErr w:type="spellEnd"/>
            <w:r w:rsidRPr="00680250">
              <w:rPr>
                <w:sz w:val="20"/>
                <w:szCs w:val="20"/>
              </w:rPr>
              <w:t xml:space="preserve"> </w:t>
            </w:r>
            <w:proofErr w:type="spellStart"/>
            <w:r w:rsidRPr="00680250">
              <w:rPr>
                <w:sz w:val="20"/>
                <w:szCs w:val="20"/>
              </w:rPr>
              <w:t>jauniešiem</w:t>
            </w:r>
            <w:proofErr w:type="spellEnd"/>
            <w:r w:rsidRPr="00680250">
              <w:rPr>
                <w:sz w:val="20"/>
                <w:szCs w:val="20"/>
              </w:rPr>
              <w:t xml:space="preserve"> </w:t>
            </w:r>
          </w:p>
          <w:p w14:paraId="7BF1360C" w14:textId="77777777" w:rsidR="00A467FD" w:rsidRPr="00680250" w:rsidRDefault="00A467FD" w:rsidP="00A467FD">
            <w:pPr>
              <w:pStyle w:val="ListParagraph"/>
              <w:numPr>
                <w:ilvl w:val="0"/>
                <w:numId w:val="96"/>
              </w:numPr>
              <w:jc w:val="left"/>
              <w:rPr>
                <w:rFonts w:cs="Times New Roman"/>
                <w:sz w:val="20"/>
                <w:szCs w:val="20"/>
                <w:lang w:val="lv-LV"/>
              </w:rPr>
            </w:pPr>
            <w:r w:rsidRPr="00680250">
              <w:rPr>
                <w:sz w:val="20"/>
                <w:szCs w:val="20"/>
                <w:shd w:val="clear" w:color="auto" w:fill="FFFFFF"/>
              </w:rPr>
              <w:t xml:space="preserve">IKT </w:t>
            </w:r>
            <w:proofErr w:type="spellStart"/>
            <w:r w:rsidRPr="00680250">
              <w:rPr>
                <w:sz w:val="20"/>
                <w:szCs w:val="20"/>
                <w:shd w:val="clear" w:color="auto" w:fill="FFFFFF"/>
              </w:rPr>
              <w:t>aprīkojuma</w:t>
            </w:r>
            <w:proofErr w:type="spellEnd"/>
            <w:r w:rsidRPr="00680250">
              <w:rPr>
                <w:sz w:val="20"/>
                <w:szCs w:val="20"/>
                <w:shd w:val="clear" w:color="auto" w:fill="FFFFFF"/>
              </w:rPr>
              <w:t xml:space="preserve"> </w:t>
            </w:r>
            <w:proofErr w:type="spellStart"/>
            <w:r w:rsidRPr="00680250">
              <w:rPr>
                <w:sz w:val="20"/>
                <w:szCs w:val="20"/>
                <w:shd w:val="clear" w:color="auto" w:fill="FFFFFF"/>
              </w:rPr>
              <w:t>nodrošinājums</w:t>
            </w:r>
            <w:proofErr w:type="spellEnd"/>
            <w:r w:rsidRPr="00680250">
              <w:rPr>
                <w:sz w:val="20"/>
                <w:szCs w:val="20"/>
                <w:shd w:val="clear" w:color="auto" w:fill="FFFFFF"/>
              </w:rPr>
              <w:t xml:space="preserve"> </w:t>
            </w:r>
            <w:proofErr w:type="spellStart"/>
            <w:r w:rsidRPr="00680250">
              <w:rPr>
                <w:sz w:val="20"/>
                <w:szCs w:val="20"/>
                <w:shd w:val="clear" w:color="auto" w:fill="FFFFFF"/>
              </w:rPr>
              <w:t>mērķa</w:t>
            </w:r>
            <w:proofErr w:type="spellEnd"/>
            <w:r w:rsidRPr="00680250">
              <w:rPr>
                <w:sz w:val="20"/>
                <w:szCs w:val="20"/>
                <w:shd w:val="clear" w:color="auto" w:fill="FFFFFF"/>
              </w:rPr>
              <w:t xml:space="preserve"> </w:t>
            </w:r>
            <w:proofErr w:type="spellStart"/>
            <w:r w:rsidRPr="00680250">
              <w:rPr>
                <w:sz w:val="20"/>
                <w:szCs w:val="20"/>
                <w:shd w:val="clear" w:color="auto" w:fill="FFFFFF"/>
              </w:rPr>
              <w:t>grupai</w:t>
            </w:r>
            <w:proofErr w:type="spellEnd"/>
            <w:r w:rsidRPr="00680250">
              <w:rPr>
                <w:sz w:val="20"/>
                <w:szCs w:val="20"/>
                <w:shd w:val="clear" w:color="auto" w:fill="FFFFFF"/>
              </w:rPr>
              <w:t xml:space="preserve"> (</w:t>
            </w:r>
            <w:proofErr w:type="spellStart"/>
            <w:r w:rsidRPr="00680250">
              <w:rPr>
                <w:sz w:val="20"/>
                <w:szCs w:val="20"/>
                <w:shd w:val="clear" w:color="auto" w:fill="FFFFFF"/>
              </w:rPr>
              <w:t>skolēniem</w:t>
            </w:r>
            <w:proofErr w:type="spellEnd"/>
            <w:r w:rsidRPr="00680250">
              <w:rPr>
                <w:sz w:val="20"/>
                <w:szCs w:val="20"/>
                <w:shd w:val="clear" w:color="auto" w:fill="FFFFFF"/>
              </w:rPr>
              <w:t xml:space="preserve">) </w:t>
            </w:r>
            <w:proofErr w:type="spellStart"/>
            <w:r w:rsidRPr="00680250">
              <w:rPr>
                <w:sz w:val="20"/>
                <w:szCs w:val="20"/>
                <w:shd w:val="clear" w:color="auto" w:fill="FFFFFF"/>
              </w:rPr>
              <w:t>palielināts</w:t>
            </w:r>
            <w:proofErr w:type="spellEnd"/>
            <w:r w:rsidRPr="00680250">
              <w:rPr>
                <w:sz w:val="20"/>
                <w:szCs w:val="20"/>
                <w:shd w:val="clear" w:color="auto" w:fill="FFFFFF"/>
              </w:rPr>
              <w:t xml:space="preserve"> par 17 </w:t>
            </w:r>
            <w:proofErr w:type="spellStart"/>
            <w:r w:rsidRPr="00680250">
              <w:rPr>
                <w:sz w:val="20"/>
                <w:szCs w:val="20"/>
                <w:shd w:val="clear" w:color="auto" w:fill="FFFFFF"/>
              </w:rPr>
              <w:t>tūkst</w:t>
            </w:r>
            <w:proofErr w:type="spellEnd"/>
            <w:r w:rsidRPr="00680250">
              <w:rPr>
                <w:sz w:val="20"/>
                <w:szCs w:val="20"/>
                <w:shd w:val="clear" w:color="auto" w:fill="FFFFFF"/>
              </w:rPr>
              <w:t xml:space="preserve">. </w:t>
            </w:r>
            <w:proofErr w:type="spellStart"/>
            <w:r w:rsidRPr="00680250">
              <w:rPr>
                <w:sz w:val="20"/>
                <w:szCs w:val="20"/>
                <w:shd w:val="clear" w:color="auto" w:fill="FFFFFF"/>
              </w:rPr>
              <w:t>vienībām</w:t>
            </w:r>
            <w:proofErr w:type="spellEnd"/>
            <w:r w:rsidRPr="00680250">
              <w:rPr>
                <w:rFonts w:cs="Times New Roman"/>
                <w:sz w:val="20"/>
                <w:szCs w:val="20"/>
                <w:lang w:val="lv-LV"/>
              </w:rPr>
              <w:t xml:space="preserve"> </w:t>
            </w:r>
          </w:p>
          <w:p w14:paraId="4B8BE95D" w14:textId="4F7FFBF1" w:rsidR="00A467FD" w:rsidRPr="001D16CE" w:rsidRDefault="00A467FD" w:rsidP="00A467FD">
            <w:pPr>
              <w:pStyle w:val="ListParagraph"/>
              <w:numPr>
                <w:ilvl w:val="0"/>
                <w:numId w:val="96"/>
              </w:numPr>
              <w:jc w:val="left"/>
              <w:rPr>
                <w:rFonts w:cs="Times New Roman"/>
                <w:sz w:val="20"/>
                <w:szCs w:val="20"/>
                <w:lang w:val="lv-LV"/>
              </w:rPr>
            </w:pPr>
            <w:r w:rsidRPr="00680250">
              <w:rPr>
                <w:rFonts w:cs="Times New Roman"/>
                <w:sz w:val="20"/>
                <w:szCs w:val="20"/>
                <w:lang w:val="lv-LV"/>
              </w:rPr>
              <w:t xml:space="preserve">62 900 valsts </w:t>
            </w:r>
            <w:r w:rsidRPr="001D16CE">
              <w:rPr>
                <w:rFonts w:cs="Times New Roman"/>
                <w:sz w:val="20"/>
                <w:szCs w:val="20"/>
                <w:lang w:val="lv-LV"/>
              </w:rPr>
              <w:t xml:space="preserve">pārvaldes (t.sk. pašvaldību) darbinieki, kuriem pilnveidotas digitālās transformācijas prasmes un spējas, .t.sk. </w:t>
            </w:r>
            <w:proofErr w:type="spellStart"/>
            <w:r w:rsidRPr="001D16CE">
              <w:rPr>
                <w:rFonts w:cs="Times New Roman"/>
                <w:sz w:val="20"/>
                <w:szCs w:val="20"/>
                <w:lang w:val="lv-LV"/>
              </w:rPr>
              <w:t>pašvadītās</w:t>
            </w:r>
            <w:proofErr w:type="spellEnd"/>
            <w:r w:rsidRPr="001D16CE">
              <w:rPr>
                <w:rFonts w:cs="Times New Roman"/>
                <w:sz w:val="20"/>
                <w:szCs w:val="20"/>
                <w:lang w:val="lv-LV"/>
              </w:rPr>
              <w:t xml:space="preserve"> mācībās</w:t>
            </w:r>
          </w:p>
        </w:tc>
        <w:tc>
          <w:tcPr>
            <w:tcW w:w="1560" w:type="dxa"/>
            <w:hideMark/>
          </w:tcPr>
          <w:p w14:paraId="4087546F" w14:textId="241EC583" w:rsidR="00A467FD" w:rsidRPr="001A7558" w:rsidRDefault="00A467FD" w:rsidP="00680250">
            <w:pPr>
              <w:ind w:left="40" w:hanging="71"/>
              <w:jc w:val="center"/>
              <w:rPr>
                <w:rFonts w:cs="Times New Roman"/>
                <w:sz w:val="20"/>
                <w:szCs w:val="20"/>
                <w:lang w:val="lv-LV"/>
              </w:rPr>
            </w:pPr>
            <w:r w:rsidRPr="001A7558">
              <w:rPr>
                <w:rFonts w:cs="Times New Roman"/>
                <w:sz w:val="20"/>
                <w:szCs w:val="20"/>
                <w:lang w:val="lv-LV"/>
              </w:rPr>
              <w:lastRenderedPageBreak/>
              <w:t>Sociālā iekļaušana 2019, 2020</w:t>
            </w:r>
          </w:p>
        </w:tc>
        <w:tc>
          <w:tcPr>
            <w:tcW w:w="1984" w:type="dxa"/>
            <w:vMerge w:val="restart"/>
            <w:hideMark/>
          </w:tcPr>
          <w:p w14:paraId="22BEEEC8" w14:textId="77777777" w:rsidR="00A467FD" w:rsidRPr="001A7558" w:rsidRDefault="00A467FD" w:rsidP="00680250">
            <w:pPr>
              <w:ind w:left="181" w:hanging="88"/>
              <w:rPr>
                <w:rFonts w:cs="Times New Roman"/>
                <w:sz w:val="20"/>
                <w:szCs w:val="20"/>
                <w:lang w:val="lv-LV"/>
              </w:rPr>
            </w:pPr>
            <w:proofErr w:type="spellStart"/>
            <w:r w:rsidRPr="001A7558">
              <w:rPr>
                <w:rFonts w:cs="Times New Roman"/>
                <w:sz w:val="20"/>
                <w:szCs w:val="20"/>
                <w:lang w:val="lv-LV"/>
              </w:rPr>
              <w:t>Pārkvalifikācija</w:t>
            </w:r>
            <w:proofErr w:type="spellEnd"/>
            <w:r w:rsidRPr="001A7558">
              <w:rPr>
                <w:rFonts w:cs="Times New Roman"/>
                <w:sz w:val="20"/>
                <w:szCs w:val="20"/>
                <w:lang w:val="lv-LV"/>
              </w:rPr>
              <w:t xml:space="preserve"> un kvalifikācijas celšana</w:t>
            </w:r>
          </w:p>
        </w:tc>
      </w:tr>
      <w:tr w:rsidR="00A467FD" w:rsidRPr="001A7558" w14:paraId="69665E84" w14:textId="77777777" w:rsidTr="00EE6230">
        <w:trPr>
          <w:trHeight w:val="455"/>
        </w:trPr>
        <w:tc>
          <w:tcPr>
            <w:tcW w:w="2830" w:type="dxa"/>
          </w:tcPr>
          <w:p w14:paraId="23E1651B" w14:textId="7E0F0DCE" w:rsidR="00A467FD" w:rsidRPr="00680250" w:rsidRDefault="00A467FD" w:rsidP="00680250">
            <w:pPr>
              <w:ind w:left="22" w:firstLine="22"/>
              <w:rPr>
                <w:rFonts w:cs="Times New Roman"/>
                <w:sz w:val="20"/>
                <w:szCs w:val="20"/>
                <w:lang w:val="lv-LV"/>
              </w:rPr>
            </w:pPr>
            <w:r w:rsidRPr="00680250">
              <w:rPr>
                <w:rFonts w:cs="Times New Roman"/>
                <w:sz w:val="20"/>
                <w:szCs w:val="20"/>
                <w:lang w:val="lv-LV"/>
              </w:rPr>
              <w:lastRenderedPageBreak/>
              <w:t>Publiskās pārvaldes digitālās prasmes</w:t>
            </w:r>
          </w:p>
        </w:tc>
        <w:tc>
          <w:tcPr>
            <w:tcW w:w="1560" w:type="dxa"/>
            <w:noWrap/>
          </w:tcPr>
          <w:p w14:paraId="18F08677" w14:textId="16B16CE0" w:rsidR="00A467FD" w:rsidRPr="001A7558" w:rsidRDefault="00A467FD" w:rsidP="003B2231">
            <w:pPr>
              <w:rPr>
                <w:rFonts w:cs="Times New Roman"/>
                <w:sz w:val="20"/>
                <w:szCs w:val="20"/>
                <w:lang w:val="lv-LV"/>
              </w:rPr>
            </w:pPr>
            <w:r>
              <w:rPr>
                <w:sz w:val="20"/>
                <w:szCs w:val="20"/>
              </w:rPr>
              <w:t>8 250 000</w:t>
            </w:r>
          </w:p>
        </w:tc>
        <w:tc>
          <w:tcPr>
            <w:tcW w:w="2126" w:type="dxa"/>
            <w:vMerge/>
            <w:noWrap/>
          </w:tcPr>
          <w:p w14:paraId="5E634BE9" w14:textId="77777777" w:rsidR="00A467FD" w:rsidRPr="001A7558" w:rsidRDefault="00A467FD" w:rsidP="003B2231">
            <w:pPr>
              <w:ind w:firstLine="37"/>
              <w:jc w:val="left"/>
              <w:rPr>
                <w:rFonts w:cs="Times New Roman"/>
                <w:sz w:val="20"/>
                <w:szCs w:val="20"/>
                <w:lang w:val="lv-LV"/>
              </w:rPr>
            </w:pPr>
          </w:p>
        </w:tc>
        <w:tc>
          <w:tcPr>
            <w:tcW w:w="2977" w:type="dxa"/>
            <w:vMerge/>
          </w:tcPr>
          <w:p w14:paraId="5F4FF069" w14:textId="77777777" w:rsidR="00A467FD" w:rsidRPr="001D16CE" w:rsidRDefault="00A467FD" w:rsidP="003B2231">
            <w:pPr>
              <w:ind w:firstLine="34"/>
              <w:jc w:val="center"/>
              <w:rPr>
                <w:rFonts w:cs="Times New Roman"/>
                <w:sz w:val="20"/>
                <w:szCs w:val="20"/>
                <w:lang w:val="lv-LV"/>
              </w:rPr>
            </w:pPr>
          </w:p>
        </w:tc>
        <w:tc>
          <w:tcPr>
            <w:tcW w:w="1560" w:type="dxa"/>
          </w:tcPr>
          <w:p w14:paraId="22640AD4" w14:textId="51846628" w:rsidR="00A467FD" w:rsidRPr="001A7558" w:rsidRDefault="00A467FD" w:rsidP="003B2231">
            <w:pPr>
              <w:ind w:hanging="71"/>
              <w:jc w:val="center"/>
              <w:rPr>
                <w:rFonts w:cs="Times New Roman"/>
                <w:sz w:val="20"/>
                <w:szCs w:val="20"/>
                <w:lang w:val="lv-LV"/>
              </w:rPr>
            </w:pPr>
          </w:p>
        </w:tc>
        <w:tc>
          <w:tcPr>
            <w:tcW w:w="1984" w:type="dxa"/>
            <w:vMerge/>
          </w:tcPr>
          <w:p w14:paraId="7300310B" w14:textId="77777777" w:rsidR="00A467FD" w:rsidRPr="001A7558" w:rsidRDefault="00A467FD" w:rsidP="003B2231">
            <w:pPr>
              <w:rPr>
                <w:rFonts w:cs="Times New Roman"/>
                <w:sz w:val="20"/>
                <w:szCs w:val="20"/>
                <w:lang w:val="lv-LV"/>
              </w:rPr>
            </w:pPr>
          </w:p>
        </w:tc>
      </w:tr>
      <w:tr w:rsidR="00A467FD" w:rsidRPr="001A7558" w14:paraId="792263B9" w14:textId="77777777" w:rsidTr="00F60CFD">
        <w:trPr>
          <w:trHeight w:val="455"/>
        </w:trPr>
        <w:tc>
          <w:tcPr>
            <w:tcW w:w="2830" w:type="dxa"/>
          </w:tcPr>
          <w:p w14:paraId="4D7975E9" w14:textId="2CC29013" w:rsidR="00A467FD" w:rsidRPr="00680250" w:rsidRDefault="00A467FD" w:rsidP="00680250">
            <w:pPr>
              <w:ind w:left="22" w:firstLine="22"/>
              <w:rPr>
                <w:rFonts w:cs="Times New Roman"/>
                <w:sz w:val="20"/>
                <w:szCs w:val="20"/>
                <w:lang w:val="lv-LV"/>
              </w:rPr>
            </w:pPr>
            <w:proofErr w:type="spellStart"/>
            <w:r w:rsidRPr="00680250">
              <w:rPr>
                <w:sz w:val="20"/>
                <w:szCs w:val="20"/>
                <w:shd w:val="clear" w:color="auto" w:fill="FFFFFF"/>
              </w:rPr>
              <w:t>Digitālās</w:t>
            </w:r>
            <w:proofErr w:type="spellEnd"/>
            <w:r w:rsidRPr="00680250">
              <w:rPr>
                <w:sz w:val="20"/>
                <w:szCs w:val="20"/>
                <w:shd w:val="clear" w:color="auto" w:fill="FFFFFF"/>
              </w:rPr>
              <w:t xml:space="preserve"> </w:t>
            </w:r>
            <w:proofErr w:type="spellStart"/>
            <w:r w:rsidRPr="00680250">
              <w:rPr>
                <w:sz w:val="20"/>
                <w:szCs w:val="20"/>
                <w:shd w:val="clear" w:color="auto" w:fill="FFFFFF"/>
              </w:rPr>
              <w:t>plaisas</w:t>
            </w:r>
            <w:proofErr w:type="spellEnd"/>
            <w:r w:rsidRPr="00680250">
              <w:rPr>
                <w:sz w:val="20"/>
                <w:szCs w:val="20"/>
                <w:shd w:val="clear" w:color="auto" w:fill="FFFFFF"/>
              </w:rPr>
              <w:t xml:space="preserve"> </w:t>
            </w:r>
            <w:proofErr w:type="spellStart"/>
            <w:r w:rsidRPr="00680250">
              <w:rPr>
                <w:sz w:val="20"/>
                <w:szCs w:val="20"/>
                <w:shd w:val="clear" w:color="auto" w:fill="FFFFFF"/>
              </w:rPr>
              <w:t>mazināšana</w:t>
            </w:r>
            <w:proofErr w:type="spellEnd"/>
            <w:r w:rsidRPr="00680250">
              <w:rPr>
                <w:sz w:val="20"/>
                <w:szCs w:val="20"/>
                <w:shd w:val="clear" w:color="auto" w:fill="FFFFFF"/>
              </w:rPr>
              <w:t xml:space="preserve"> </w:t>
            </w:r>
            <w:proofErr w:type="spellStart"/>
            <w:r w:rsidRPr="00680250">
              <w:rPr>
                <w:sz w:val="20"/>
                <w:szCs w:val="20"/>
                <w:shd w:val="clear" w:color="auto" w:fill="FFFFFF"/>
              </w:rPr>
              <w:t>sociāli</w:t>
            </w:r>
            <w:proofErr w:type="spellEnd"/>
            <w:r w:rsidRPr="00680250">
              <w:rPr>
                <w:sz w:val="20"/>
                <w:szCs w:val="20"/>
                <w:shd w:val="clear" w:color="auto" w:fill="FFFFFF"/>
              </w:rPr>
              <w:t xml:space="preserve"> </w:t>
            </w:r>
            <w:proofErr w:type="spellStart"/>
            <w:r w:rsidRPr="00680250">
              <w:rPr>
                <w:sz w:val="20"/>
                <w:szCs w:val="20"/>
                <w:shd w:val="clear" w:color="auto" w:fill="FFFFFF"/>
              </w:rPr>
              <w:t>neaizsargātajām</w:t>
            </w:r>
            <w:proofErr w:type="spellEnd"/>
            <w:r w:rsidRPr="00680250">
              <w:rPr>
                <w:sz w:val="20"/>
                <w:szCs w:val="20"/>
                <w:shd w:val="clear" w:color="auto" w:fill="FFFFFF"/>
              </w:rPr>
              <w:t xml:space="preserve"> </w:t>
            </w:r>
            <w:proofErr w:type="spellStart"/>
            <w:r w:rsidRPr="00680250">
              <w:rPr>
                <w:sz w:val="20"/>
                <w:szCs w:val="20"/>
                <w:shd w:val="clear" w:color="auto" w:fill="FFFFFF"/>
              </w:rPr>
              <w:t>grupām</w:t>
            </w:r>
            <w:proofErr w:type="spellEnd"/>
            <w:r w:rsidRPr="00680250">
              <w:rPr>
                <w:sz w:val="20"/>
                <w:szCs w:val="20"/>
                <w:shd w:val="clear" w:color="auto" w:fill="FFFFFF"/>
              </w:rPr>
              <w:t xml:space="preserve"> un </w:t>
            </w:r>
            <w:proofErr w:type="spellStart"/>
            <w:r w:rsidRPr="00680250">
              <w:rPr>
                <w:sz w:val="20"/>
                <w:szCs w:val="20"/>
                <w:shd w:val="clear" w:color="auto" w:fill="FFFFFF"/>
              </w:rPr>
              <w:t>izglītības</w:t>
            </w:r>
            <w:proofErr w:type="spellEnd"/>
            <w:r w:rsidRPr="00680250">
              <w:rPr>
                <w:sz w:val="20"/>
                <w:szCs w:val="20"/>
                <w:shd w:val="clear" w:color="auto" w:fill="FFFFFF"/>
              </w:rPr>
              <w:t xml:space="preserve"> </w:t>
            </w:r>
            <w:proofErr w:type="spellStart"/>
            <w:r w:rsidRPr="00680250">
              <w:rPr>
                <w:sz w:val="20"/>
                <w:szCs w:val="20"/>
                <w:shd w:val="clear" w:color="auto" w:fill="FFFFFF"/>
              </w:rPr>
              <w:t>iestādēs</w:t>
            </w:r>
            <w:proofErr w:type="spellEnd"/>
          </w:p>
        </w:tc>
        <w:tc>
          <w:tcPr>
            <w:tcW w:w="1560" w:type="dxa"/>
            <w:noWrap/>
          </w:tcPr>
          <w:p w14:paraId="47AD5990" w14:textId="2D96B65D" w:rsidR="00A467FD" w:rsidRPr="001A7558" w:rsidRDefault="00A467FD" w:rsidP="003B2231">
            <w:pPr>
              <w:rPr>
                <w:rFonts w:cs="Times New Roman"/>
                <w:sz w:val="20"/>
                <w:szCs w:val="20"/>
                <w:lang w:val="lv-LV"/>
              </w:rPr>
            </w:pPr>
            <w:r>
              <w:rPr>
                <w:sz w:val="20"/>
                <w:szCs w:val="20"/>
              </w:rPr>
              <w:t>15 000 000</w:t>
            </w:r>
          </w:p>
        </w:tc>
        <w:tc>
          <w:tcPr>
            <w:tcW w:w="2126" w:type="dxa"/>
            <w:noWrap/>
            <w:vAlign w:val="center"/>
          </w:tcPr>
          <w:p w14:paraId="6051D50F" w14:textId="77777777" w:rsidR="00A467FD" w:rsidRDefault="00A467FD" w:rsidP="003B2231">
            <w:pPr>
              <w:ind w:firstLine="37"/>
              <w:jc w:val="left"/>
              <w:rPr>
                <w:rFonts w:cs="Times New Roman"/>
                <w:sz w:val="20"/>
                <w:szCs w:val="20"/>
                <w:lang w:val="lv-LV"/>
              </w:rPr>
            </w:pPr>
          </w:p>
        </w:tc>
        <w:tc>
          <w:tcPr>
            <w:tcW w:w="2977" w:type="dxa"/>
            <w:vMerge/>
            <w:vAlign w:val="center"/>
          </w:tcPr>
          <w:p w14:paraId="3E6781EE" w14:textId="77777777" w:rsidR="00A467FD" w:rsidRPr="001D16CE" w:rsidRDefault="00A467FD">
            <w:pPr>
              <w:pStyle w:val="ListParagraph"/>
              <w:numPr>
                <w:ilvl w:val="0"/>
                <w:numId w:val="105"/>
              </w:numPr>
              <w:ind w:left="567"/>
              <w:jc w:val="left"/>
              <w:rPr>
                <w:rFonts w:cs="Times New Roman"/>
                <w:sz w:val="20"/>
                <w:szCs w:val="20"/>
                <w:lang w:val="lv-LV"/>
              </w:rPr>
            </w:pPr>
          </w:p>
        </w:tc>
        <w:tc>
          <w:tcPr>
            <w:tcW w:w="1560" w:type="dxa"/>
          </w:tcPr>
          <w:p w14:paraId="23F06D5E" w14:textId="77777777" w:rsidR="00A467FD" w:rsidRPr="001A7558" w:rsidRDefault="00A467FD" w:rsidP="003B2231">
            <w:pPr>
              <w:ind w:hanging="71"/>
              <w:jc w:val="center"/>
              <w:rPr>
                <w:rFonts w:cs="Times New Roman"/>
                <w:sz w:val="20"/>
                <w:szCs w:val="20"/>
                <w:lang w:val="lv-LV"/>
              </w:rPr>
            </w:pPr>
          </w:p>
        </w:tc>
        <w:tc>
          <w:tcPr>
            <w:tcW w:w="1984" w:type="dxa"/>
            <w:vMerge/>
          </w:tcPr>
          <w:p w14:paraId="59A063D2" w14:textId="77777777" w:rsidR="00A467FD" w:rsidRPr="001A7558" w:rsidRDefault="00A467FD" w:rsidP="003B2231">
            <w:pPr>
              <w:rPr>
                <w:rFonts w:cs="Times New Roman"/>
                <w:sz w:val="20"/>
                <w:szCs w:val="20"/>
                <w:lang w:val="lv-LV"/>
              </w:rPr>
            </w:pPr>
          </w:p>
        </w:tc>
      </w:tr>
      <w:tr w:rsidR="0010693B" w:rsidRPr="001A7558" w14:paraId="6D7370C3" w14:textId="77777777" w:rsidTr="00F60CFD">
        <w:trPr>
          <w:trHeight w:val="455"/>
        </w:trPr>
        <w:tc>
          <w:tcPr>
            <w:tcW w:w="2830" w:type="dxa"/>
            <w:hideMark/>
          </w:tcPr>
          <w:p w14:paraId="2270B938" w14:textId="2FAA9C80" w:rsidR="0010693B" w:rsidRPr="001A7558" w:rsidRDefault="0010693B" w:rsidP="00680250">
            <w:pPr>
              <w:ind w:left="22" w:firstLine="22"/>
              <w:rPr>
                <w:rFonts w:cs="Times New Roman"/>
                <w:sz w:val="20"/>
                <w:szCs w:val="20"/>
                <w:lang w:val="lv-LV"/>
              </w:rPr>
            </w:pPr>
            <w:r w:rsidRPr="001A7558">
              <w:rPr>
                <w:rFonts w:cs="Times New Roman"/>
                <w:sz w:val="20"/>
                <w:szCs w:val="20"/>
                <w:lang w:val="lv-LV"/>
              </w:rPr>
              <w:t xml:space="preserve">   Uzņēmumu digitālo prasmju attīstība</w:t>
            </w:r>
          </w:p>
        </w:tc>
        <w:tc>
          <w:tcPr>
            <w:tcW w:w="1560" w:type="dxa"/>
            <w:noWrap/>
            <w:hideMark/>
          </w:tcPr>
          <w:p w14:paraId="597E5D61" w14:textId="3F42AD25" w:rsidR="0010693B" w:rsidRPr="001A7558" w:rsidRDefault="0010693B" w:rsidP="003B2231">
            <w:pPr>
              <w:rPr>
                <w:rFonts w:cs="Times New Roman"/>
                <w:sz w:val="20"/>
                <w:szCs w:val="20"/>
                <w:lang w:val="lv-LV"/>
              </w:rPr>
            </w:pPr>
            <w:r w:rsidRPr="001A7558">
              <w:rPr>
                <w:rFonts w:cs="Times New Roman"/>
                <w:sz w:val="20"/>
                <w:szCs w:val="20"/>
                <w:lang w:val="lv-LV"/>
              </w:rPr>
              <w:t xml:space="preserve">20 </w:t>
            </w:r>
            <w:r w:rsidR="007F7F15">
              <w:rPr>
                <w:rFonts w:cs="Times New Roman"/>
                <w:sz w:val="20"/>
                <w:szCs w:val="20"/>
                <w:lang w:val="lv-LV"/>
              </w:rPr>
              <w:t>0</w:t>
            </w:r>
            <w:r w:rsidRPr="001A7558">
              <w:rPr>
                <w:rFonts w:cs="Times New Roman"/>
                <w:sz w:val="20"/>
                <w:szCs w:val="20"/>
                <w:lang w:val="lv-LV"/>
              </w:rPr>
              <w:t>00 000</w:t>
            </w:r>
          </w:p>
        </w:tc>
        <w:tc>
          <w:tcPr>
            <w:tcW w:w="2126" w:type="dxa"/>
            <w:noWrap/>
            <w:vAlign w:val="center"/>
          </w:tcPr>
          <w:p w14:paraId="5FD12961" w14:textId="4313891F" w:rsidR="0010693B" w:rsidRPr="001A7558" w:rsidRDefault="0010693B" w:rsidP="003B2231">
            <w:pPr>
              <w:ind w:firstLine="37"/>
              <w:jc w:val="left"/>
              <w:rPr>
                <w:rFonts w:cs="Times New Roman"/>
                <w:sz w:val="20"/>
                <w:szCs w:val="20"/>
                <w:lang w:val="lv-LV"/>
              </w:rPr>
            </w:pPr>
            <w:r>
              <w:rPr>
                <w:rFonts w:cs="Times New Roman"/>
                <w:sz w:val="20"/>
                <w:szCs w:val="20"/>
                <w:lang w:val="lv-LV"/>
              </w:rPr>
              <w:t>-</w:t>
            </w:r>
          </w:p>
        </w:tc>
        <w:tc>
          <w:tcPr>
            <w:tcW w:w="2977" w:type="dxa"/>
            <w:vAlign w:val="center"/>
          </w:tcPr>
          <w:p w14:paraId="1D60FDD1" w14:textId="2A75A5E9" w:rsidR="0010693B" w:rsidRPr="001D16CE" w:rsidRDefault="00D50E9E" w:rsidP="00680250">
            <w:pPr>
              <w:pStyle w:val="ListParagraph"/>
              <w:numPr>
                <w:ilvl w:val="0"/>
                <w:numId w:val="105"/>
              </w:numPr>
              <w:ind w:left="567"/>
              <w:jc w:val="left"/>
              <w:rPr>
                <w:rFonts w:cs="Times New Roman"/>
                <w:sz w:val="20"/>
                <w:szCs w:val="20"/>
                <w:lang w:val="lv-LV"/>
              </w:rPr>
            </w:pPr>
            <w:r w:rsidRPr="001D16CE">
              <w:rPr>
                <w:rFonts w:cs="Times New Roman"/>
                <w:sz w:val="20"/>
                <w:szCs w:val="20"/>
                <w:lang w:val="lv-LV"/>
              </w:rPr>
              <w:t xml:space="preserve">Komersantu skaits, kam nodrošināta digitālo prasmju apguve </w:t>
            </w:r>
            <w:r w:rsidR="0010693B" w:rsidRPr="001D16CE">
              <w:rPr>
                <w:rFonts w:cs="Times New Roman"/>
                <w:sz w:val="20"/>
                <w:szCs w:val="20"/>
                <w:lang w:val="lv-LV"/>
              </w:rPr>
              <w:t>-</w:t>
            </w:r>
            <w:r w:rsidRPr="001D16CE">
              <w:rPr>
                <w:rFonts w:cs="Times New Roman"/>
                <w:sz w:val="20"/>
                <w:szCs w:val="20"/>
                <w:lang w:val="lv-LV"/>
              </w:rPr>
              <w:t xml:space="preserve"> </w:t>
            </w:r>
            <w:r w:rsidR="001C5D0B">
              <w:rPr>
                <w:rFonts w:cs="Times New Roman"/>
                <w:sz w:val="20"/>
                <w:szCs w:val="20"/>
                <w:lang w:val="lv-LV"/>
              </w:rPr>
              <w:t>1800</w:t>
            </w:r>
          </w:p>
        </w:tc>
        <w:tc>
          <w:tcPr>
            <w:tcW w:w="1560" w:type="dxa"/>
            <w:vMerge w:val="restart"/>
            <w:hideMark/>
          </w:tcPr>
          <w:p w14:paraId="762D5197" w14:textId="18C6CADB" w:rsidR="0010693B" w:rsidRPr="001A7558" w:rsidRDefault="0010693B" w:rsidP="00EE2F57">
            <w:pPr>
              <w:ind w:left="40" w:hanging="71"/>
              <w:jc w:val="center"/>
              <w:rPr>
                <w:rFonts w:cs="Times New Roman"/>
                <w:sz w:val="20"/>
                <w:szCs w:val="20"/>
                <w:lang w:val="lv-LV"/>
              </w:rPr>
            </w:pPr>
            <w:r w:rsidRPr="001A7558">
              <w:rPr>
                <w:rFonts w:cs="Times New Roman"/>
                <w:sz w:val="20"/>
                <w:szCs w:val="20"/>
                <w:lang w:val="lv-LV"/>
              </w:rPr>
              <w:t>Ieguldījumi 2019, 2020</w:t>
            </w:r>
          </w:p>
        </w:tc>
        <w:tc>
          <w:tcPr>
            <w:tcW w:w="1984" w:type="dxa"/>
            <w:vMerge/>
            <w:hideMark/>
          </w:tcPr>
          <w:p w14:paraId="43A00883" w14:textId="77777777" w:rsidR="0010693B" w:rsidRPr="001A7558" w:rsidRDefault="0010693B" w:rsidP="003B2231">
            <w:pPr>
              <w:rPr>
                <w:rFonts w:cs="Times New Roman"/>
                <w:sz w:val="20"/>
                <w:szCs w:val="20"/>
                <w:lang w:val="lv-LV"/>
              </w:rPr>
            </w:pPr>
          </w:p>
        </w:tc>
      </w:tr>
      <w:tr w:rsidR="001C5D0B" w:rsidRPr="00B9765E" w14:paraId="57D06CCB" w14:textId="77777777" w:rsidTr="00EE6230">
        <w:trPr>
          <w:trHeight w:val="455"/>
        </w:trPr>
        <w:tc>
          <w:tcPr>
            <w:tcW w:w="2830" w:type="dxa"/>
            <w:hideMark/>
          </w:tcPr>
          <w:p w14:paraId="00B9ED9E" w14:textId="77777777" w:rsidR="001C5D0B" w:rsidRPr="001A7558" w:rsidRDefault="001C5D0B" w:rsidP="00680250">
            <w:pPr>
              <w:ind w:left="22" w:firstLine="22"/>
              <w:rPr>
                <w:rFonts w:cs="Times New Roman"/>
                <w:sz w:val="20"/>
                <w:szCs w:val="20"/>
                <w:lang w:val="lv-LV"/>
              </w:rPr>
            </w:pPr>
            <w:r w:rsidRPr="001A7558">
              <w:rPr>
                <w:rFonts w:cs="Times New Roman"/>
                <w:sz w:val="20"/>
                <w:szCs w:val="20"/>
                <w:lang w:val="lv-LV"/>
              </w:rPr>
              <w:t xml:space="preserve">   Augsta līmeņa digitālo prasmju apguve</w:t>
            </w:r>
          </w:p>
        </w:tc>
        <w:tc>
          <w:tcPr>
            <w:tcW w:w="1560" w:type="dxa"/>
            <w:noWrap/>
            <w:hideMark/>
          </w:tcPr>
          <w:p w14:paraId="77DD74C7" w14:textId="5C9C206B" w:rsidR="001C5D0B" w:rsidRPr="001A7558" w:rsidRDefault="001C5D0B" w:rsidP="001C5D0B">
            <w:pPr>
              <w:rPr>
                <w:rFonts w:cs="Times New Roman"/>
                <w:sz w:val="20"/>
                <w:szCs w:val="20"/>
                <w:lang w:val="lv-LV"/>
              </w:rPr>
            </w:pPr>
            <w:r w:rsidRPr="001A7558">
              <w:rPr>
                <w:rFonts w:cs="Times New Roman"/>
                <w:sz w:val="20"/>
                <w:szCs w:val="20"/>
                <w:lang w:val="lv-LV"/>
              </w:rPr>
              <w:t xml:space="preserve">17 </w:t>
            </w:r>
            <w:r>
              <w:rPr>
                <w:rFonts w:cs="Times New Roman"/>
                <w:sz w:val="20"/>
                <w:szCs w:val="20"/>
                <w:lang w:val="lv-LV"/>
              </w:rPr>
              <w:t>000 </w:t>
            </w:r>
            <w:r w:rsidRPr="001A7558">
              <w:rPr>
                <w:rFonts w:cs="Times New Roman"/>
                <w:sz w:val="20"/>
                <w:szCs w:val="20"/>
                <w:lang w:val="lv-LV"/>
              </w:rPr>
              <w:t>000</w:t>
            </w:r>
          </w:p>
        </w:tc>
        <w:tc>
          <w:tcPr>
            <w:tcW w:w="2126" w:type="dxa"/>
            <w:vMerge w:val="restart"/>
            <w:noWrap/>
            <w:hideMark/>
          </w:tcPr>
          <w:p w14:paraId="05D5E0D9" w14:textId="1B52B02B" w:rsidR="001C5D0B" w:rsidRPr="001A7558" w:rsidRDefault="001C5D0B" w:rsidP="00680250">
            <w:pPr>
              <w:ind w:left="37" w:firstLine="37"/>
              <w:jc w:val="left"/>
              <w:rPr>
                <w:rFonts w:cs="Times New Roman"/>
                <w:sz w:val="20"/>
                <w:szCs w:val="20"/>
                <w:lang w:val="lv-LV"/>
              </w:rPr>
            </w:pPr>
            <w:r w:rsidRPr="00680250">
              <w:rPr>
                <w:sz w:val="20"/>
                <w:szCs w:val="20"/>
                <w:lang w:val="lv-LV"/>
              </w:rPr>
              <w:t>Ilgtspējīgas un sociāli atbildīgas atbalsta sistēmas pieaugušo izglītībai attīstība</w:t>
            </w:r>
          </w:p>
        </w:tc>
        <w:tc>
          <w:tcPr>
            <w:tcW w:w="2977" w:type="dxa"/>
            <w:vMerge w:val="restart"/>
          </w:tcPr>
          <w:p w14:paraId="47137A70" w14:textId="77777777" w:rsidR="001C5D0B" w:rsidRPr="001D16CE" w:rsidRDefault="001C5D0B" w:rsidP="003B2231">
            <w:pPr>
              <w:pStyle w:val="ListParagraph"/>
              <w:numPr>
                <w:ilvl w:val="0"/>
                <w:numId w:val="96"/>
              </w:numPr>
              <w:ind w:left="567"/>
              <w:jc w:val="left"/>
              <w:rPr>
                <w:rFonts w:cs="Times New Roman"/>
                <w:sz w:val="20"/>
                <w:szCs w:val="20"/>
                <w:lang w:val="lv-LV"/>
              </w:rPr>
            </w:pPr>
            <w:r w:rsidRPr="0045559A">
              <w:rPr>
                <w:rFonts w:cs="Times New Roman"/>
                <w:sz w:val="20"/>
                <w:szCs w:val="20"/>
                <w:lang w:val="lv-LV"/>
              </w:rPr>
              <w:t xml:space="preserve">Kritēriji un kārtība uzņēmumu stimulēšanai un pienākumiem  savu darbinieku izglītošanā un </w:t>
            </w:r>
            <w:r w:rsidRPr="0045559A">
              <w:rPr>
                <w:rFonts w:cs="Times New Roman"/>
                <w:sz w:val="20"/>
                <w:szCs w:val="20"/>
                <w:lang w:val="lv-LV"/>
              </w:rPr>
              <w:lastRenderedPageBreak/>
              <w:t xml:space="preserve">plašāku iespēju un tiesību </w:t>
            </w:r>
            <w:r w:rsidRPr="001D16CE">
              <w:rPr>
                <w:rFonts w:cs="Times New Roman"/>
                <w:sz w:val="20"/>
                <w:szCs w:val="20"/>
                <w:lang w:val="lv-LV"/>
              </w:rPr>
              <w:t xml:space="preserve">radīšana nodarbinātajiem piedalīties izglītībā; </w:t>
            </w:r>
          </w:p>
          <w:p w14:paraId="044F0D16" w14:textId="77777777" w:rsidR="001C5D0B" w:rsidRPr="001D16CE" w:rsidRDefault="001C5D0B" w:rsidP="003B2231">
            <w:pPr>
              <w:pStyle w:val="ListParagraph"/>
              <w:numPr>
                <w:ilvl w:val="0"/>
                <w:numId w:val="96"/>
              </w:numPr>
              <w:ind w:left="567"/>
              <w:jc w:val="left"/>
              <w:rPr>
                <w:rFonts w:cs="Times New Roman"/>
                <w:sz w:val="20"/>
                <w:szCs w:val="20"/>
                <w:lang w:val="lv-LV"/>
              </w:rPr>
            </w:pPr>
            <w:r w:rsidRPr="001D16CE">
              <w:rPr>
                <w:rFonts w:cs="Times New Roman"/>
                <w:sz w:val="20"/>
                <w:szCs w:val="20"/>
                <w:lang w:val="lv-LV"/>
              </w:rPr>
              <w:t>3500 – 4000 speciālisti (uzņēmumu, akadēmiskā un publiskā sektora) un studējošie, kas apguvuši augsta līmeņa digitālās prasmes kvantu tehnoloģiju, HPC un valodu tehnoloģiju jomā</w:t>
            </w:r>
          </w:p>
          <w:p w14:paraId="343E120D" w14:textId="77777777" w:rsidR="001C5D0B" w:rsidRDefault="001C5D0B" w:rsidP="003B2231">
            <w:pPr>
              <w:pStyle w:val="ListParagraph"/>
              <w:numPr>
                <w:ilvl w:val="0"/>
                <w:numId w:val="96"/>
              </w:numPr>
              <w:ind w:left="567"/>
              <w:jc w:val="left"/>
              <w:rPr>
                <w:rFonts w:cs="Times New Roman"/>
                <w:sz w:val="20"/>
                <w:szCs w:val="20"/>
                <w:lang w:val="lv-LV"/>
              </w:rPr>
            </w:pPr>
            <w:r w:rsidRPr="001D16CE">
              <w:rPr>
                <w:rFonts w:cs="Times New Roman"/>
                <w:sz w:val="20"/>
                <w:szCs w:val="20"/>
                <w:lang w:val="lv-LV"/>
              </w:rPr>
              <w:t xml:space="preserve">1 000 </w:t>
            </w:r>
            <w:proofErr w:type="spellStart"/>
            <w:r w:rsidRPr="001D16CE">
              <w:rPr>
                <w:rFonts w:cs="Times New Roman"/>
                <w:sz w:val="20"/>
                <w:szCs w:val="20"/>
                <w:lang w:val="lv-LV"/>
              </w:rPr>
              <w:t>ārpusformālās</w:t>
            </w:r>
            <w:proofErr w:type="spellEnd"/>
            <w:r w:rsidRPr="001D16CE">
              <w:rPr>
                <w:rFonts w:cs="Times New Roman"/>
                <w:sz w:val="20"/>
                <w:szCs w:val="20"/>
                <w:lang w:val="lv-LV"/>
              </w:rPr>
              <w:t xml:space="preserve"> izglītības pieejā sagatavotu IKT speciālistu</w:t>
            </w:r>
            <w:r w:rsidRPr="00D50E9E">
              <w:rPr>
                <w:rFonts w:cs="Times New Roman"/>
                <w:sz w:val="20"/>
                <w:szCs w:val="20"/>
                <w:lang w:val="lv-LV"/>
              </w:rPr>
              <w:t xml:space="preserve"> </w:t>
            </w:r>
          </w:p>
          <w:p w14:paraId="71D056B3" w14:textId="4DD9AA1F" w:rsidR="001C5D0B" w:rsidRPr="00F60CFD" w:rsidRDefault="001C5D0B" w:rsidP="003B2231">
            <w:pPr>
              <w:pStyle w:val="ListParagraph"/>
              <w:numPr>
                <w:ilvl w:val="0"/>
                <w:numId w:val="96"/>
              </w:numPr>
              <w:ind w:left="567"/>
              <w:jc w:val="left"/>
              <w:rPr>
                <w:rFonts w:cs="Times New Roman"/>
                <w:sz w:val="20"/>
                <w:szCs w:val="20"/>
                <w:lang w:val="lv-LV"/>
              </w:rPr>
            </w:pPr>
            <w:r w:rsidRPr="00680250">
              <w:rPr>
                <w:color w:val="000000"/>
                <w:sz w:val="20"/>
                <w:szCs w:val="20"/>
                <w:lang w:val="lv-LV"/>
              </w:rPr>
              <w:t>Izveidota un aprobēta individuālo mācību kontu (IMK) pieeja pieaugušo izglītības organizēšanā</w:t>
            </w:r>
          </w:p>
        </w:tc>
        <w:tc>
          <w:tcPr>
            <w:tcW w:w="1560" w:type="dxa"/>
            <w:vMerge/>
            <w:hideMark/>
          </w:tcPr>
          <w:p w14:paraId="791F88B8" w14:textId="2CF5EEA1" w:rsidR="001C5D0B" w:rsidRPr="001A7558" w:rsidRDefault="001C5D0B" w:rsidP="00EE2F57">
            <w:pPr>
              <w:ind w:left="40" w:hanging="71"/>
              <w:jc w:val="center"/>
              <w:rPr>
                <w:rFonts w:cs="Times New Roman"/>
                <w:sz w:val="20"/>
                <w:szCs w:val="20"/>
                <w:lang w:val="lv-LV"/>
              </w:rPr>
            </w:pPr>
          </w:p>
        </w:tc>
        <w:tc>
          <w:tcPr>
            <w:tcW w:w="1984" w:type="dxa"/>
            <w:vMerge/>
            <w:hideMark/>
          </w:tcPr>
          <w:p w14:paraId="49CCFB45" w14:textId="77777777" w:rsidR="001C5D0B" w:rsidRPr="001A7558" w:rsidRDefault="001C5D0B" w:rsidP="003B2231">
            <w:pPr>
              <w:rPr>
                <w:rFonts w:cs="Times New Roman"/>
                <w:sz w:val="20"/>
                <w:szCs w:val="20"/>
                <w:lang w:val="lv-LV"/>
              </w:rPr>
            </w:pPr>
          </w:p>
        </w:tc>
      </w:tr>
      <w:tr w:rsidR="001C5D0B" w:rsidRPr="001A7558" w14:paraId="02C7F1A4" w14:textId="77777777" w:rsidTr="00EE6230">
        <w:trPr>
          <w:trHeight w:val="455"/>
        </w:trPr>
        <w:tc>
          <w:tcPr>
            <w:tcW w:w="2830" w:type="dxa"/>
          </w:tcPr>
          <w:p w14:paraId="108EE43A" w14:textId="4117C898" w:rsidR="001C5D0B" w:rsidRPr="001A7558" w:rsidRDefault="001C5D0B" w:rsidP="00680250">
            <w:pPr>
              <w:ind w:left="22" w:firstLine="22"/>
              <w:rPr>
                <w:rFonts w:cs="Times New Roman"/>
                <w:sz w:val="20"/>
                <w:szCs w:val="20"/>
                <w:lang w:val="lv-LV"/>
              </w:rPr>
            </w:pPr>
            <w:proofErr w:type="spellStart"/>
            <w:r w:rsidRPr="001A7558">
              <w:rPr>
                <w:rFonts w:cs="Times New Roman"/>
                <w:sz w:val="20"/>
                <w:szCs w:val="20"/>
                <w:lang w:val="lv-LV"/>
              </w:rPr>
              <w:t>Pašvadītas</w:t>
            </w:r>
            <w:proofErr w:type="spellEnd"/>
            <w:r w:rsidRPr="001A7558">
              <w:rPr>
                <w:rFonts w:cs="Times New Roman"/>
                <w:sz w:val="20"/>
                <w:szCs w:val="20"/>
                <w:lang w:val="lv-LV"/>
              </w:rPr>
              <w:t xml:space="preserve"> IKT speciālistu mācību pieejas attīstība</w:t>
            </w:r>
          </w:p>
        </w:tc>
        <w:tc>
          <w:tcPr>
            <w:tcW w:w="1560" w:type="dxa"/>
            <w:noWrap/>
          </w:tcPr>
          <w:p w14:paraId="54D639E5" w14:textId="18BB2D9E" w:rsidR="001C5D0B" w:rsidRPr="001A7558" w:rsidDel="000948B6" w:rsidRDefault="001C5D0B" w:rsidP="001C5D0B">
            <w:pPr>
              <w:rPr>
                <w:rFonts w:cs="Times New Roman"/>
                <w:sz w:val="20"/>
                <w:szCs w:val="20"/>
                <w:lang w:val="lv-LV"/>
              </w:rPr>
            </w:pPr>
            <w:r w:rsidRPr="001A7558">
              <w:rPr>
                <w:rFonts w:cs="Times New Roman"/>
                <w:sz w:val="20"/>
                <w:szCs w:val="20"/>
                <w:lang w:val="lv-LV"/>
              </w:rPr>
              <w:t>7 </w:t>
            </w:r>
            <w:r>
              <w:rPr>
                <w:rFonts w:cs="Times New Roman"/>
                <w:sz w:val="20"/>
                <w:szCs w:val="20"/>
                <w:lang w:val="lv-LV"/>
              </w:rPr>
              <w:t> </w:t>
            </w:r>
            <w:r w:rsidRPr="001A7558">
              <w:rPr>
                <w:rFonts w:cs="Times New Roman"/>
                <w:sz w:val="20"/>
                <w:szCs w:val="20"/>
                <w:lang w:val="lv-LV"/>
              </w:rPr>
              <w:t>6</w:t>
            </w:r>
            <w:r>
              <w:rPr>
                <w:rFonts w:cs="Times New Roman"/>
                <w:sz w:val="20"/>
                <w:szCs w:val="20"/>
                <w:lang w:val="lv-LV"/>
              </w:rPr>
              <w:t>00 000</w:t>
            </w:r>
            <w:r w:rsidRPr="001A7558">
              <w:rPr>
                <w:rFonts w:cs="Times New Roman"/>
                <w:sz w:val="20"/>
                <w:szCs w:val="20"/>
                <w:lang w:val="lv-LV"/>
              </w:rPr>
              <w:t xml:space="preserve"> </w:t>
            </w:r>
          </w:p>
        </w:tc>
        <w:tc>
          <w:tcPr>
            <w:tcW w:w="2126" w:type="dxa"/>
            <w:vMerge/>
            <w:noWrap/>
          </w:tcPr>
          <w:p w14:paraId="3977E234" w14:textId="77777777" w:rsidR="001C5D0B" w:rsidRPr="001A7558" w:rsidRDefault="001C5D0B" w:rsidP="001C5D0B">
            <w:pPr>
              <w:ind w:firstLine="37"/>
              <w:jc w:val="left"/>
              <w:rPr>
                <w:rFonts w:cs="Times New Roman"/>
                <w:sz w:val="20"/>
                <w:szCs w:val="20"/>
                <w:lang w:val="lv-LV"/>
              </w:rPr>
            </w:pPr>
          </w:p>
        </w:tc>
        <w:tc>
          <w:tcPr>
            <w:tcW w:w="2977" w:type="dxa"/>
            <w:vMerge/>
          </w:tcPr>
          <w:p w14:paraId="36054C39" w14:textId="77777777" w:rsidR="001C5D0B" w:rsidRPr="001A7558" w:rsidRDefault="001C5D0B" w:rsidP="001C5D0B">
            <w:pPr>
              <w:ind w:firstLine="34"/>
              <w:jc w:val="center"/>
              <w:rPr>
                <w:rFonts w:cs="Times New Roman"/>
                <w:sz w:val="20"/>
                <w:szCs w:val="20"/>
                <w:lang w:val="lv-LV"/>
              </w:rPr>
            </w:pPr>
          </w:p>
        </w:tc>
        <w:tc>
          <w:tcPr>
            <w:tcW w:w="1560" w:type="dxa"/>
          </w:tcPr>
          <w:p w14:paraId="472DC0D4" w14:textId="34202DDF" w:rsidR="001C5D0B" w:rsidRPr="001A7558" w:rsidRDefault="001C5D0B" w:rsidP="00EE2F57">
            <w:pPr>
              <w:ind w:left="40" w:hanging="71"/>
              <w:jc w:val="center"/>
              <w:rPr>
                <w:rFonts w:cs="Times New Roman"/>
                <w:sz w:val="20"/>
                <w:szCs w:val="20"/>
                <w:lang w:val="lv-LV"/>
              </w:rPr>
            </w:pPr>
            <w:proofErr w:type="spellStart"/>
            <w:r>
              <w:rPr>
                <w:sz w:val="20"/>
                <w:szCs w:val="20"/>
              </w:rPr>
              <w:t>Sociālā</w:t>
            </w:r>
            <w:proofErr w:type="spellEnd"/>
            <w:r>
              <w:rPr>
                <w:sz w:val="20"/>
                <w:szCs w:val="20"/>
              </w:rPr>
              <w:t xml:space="preserve"> </w:t>
            </w:r>
            <w:proofErr w:type="spellStart"/>
            <w:r>
              <w:rPr>
                <w:sz w:val="20"/>
                <w:szCs w:val="20"/>
              </w:rPr>
              <w:t>iekļaušana</w:t>
            </w:r>
            <w:proofErr w:type="spellEnd"/>
            <w:r>
              <w:rPr>
                <w:sz w:val="20"/>
                <w:szCs w:val="20"/>
              </w:rPr>
              <w:t xml:space="preserve"> 2019, 2020</w:t>
            </w:r>
          </w:p>
        </w:tc>
        <w:tc>
          <w:tcPr>
            <w:tcW w:w="1984" w:type="dxa"/>
          </w:tcPr>
          <w:p w14:paraId="414B59FC" w14:textId="0B41879C" w:rsidR="001C5D0B" w:rsidRPr="001A7558" w:rsidRDefault="001C5D0B" w:rsidP="00EE2F57">
            <w:pPr>
              <w:ind w:left="40" w:firstLine="40"/>
              <w:rPr>
                <w:rFonts w:cs="Times New Roman"/>
                <w:sz w:val="20"/>
                <w:szCs w:val="20"/>
                <w:lang w:val="lv-LV"/>
              </w:rPr>
            </w:pPr>
            <w:proofErr w:type="spellStart"/>
            <w:r>
              <w:rPr>
                <w:sz w:val="20"/>
                <w:szCs w:val="20"/>
              </w:rPr>
              <w:t>Pārkvalifikācija</w:t>
            </w:r>
            <w:proofErr w:type="spellEnd"/>
            <w:r>
              <w:rPr>
                <w:sz w:val="20"/>
                <w:szCs w:val="20"/>
              </w:rPr>
              <w:t xml:space="preserve"> un </w:t>
            </w:r>
            <w:proofErr w:type="spellStart"/>
            <w:r>
              <w:rPr>
                <w:sz w:val="20"/>
                <w:szCs w:val="20"/>
              </w:rPr>
              <w:t>kvalifikācijas</w:t>
            </w:r>
            <w:proofErr w:type="spellEnd"/>
            <w:r>
              <w:rPr>
                <w:sz w:val="20"/>
                <w:szCs w:val="20"/>
              </w:rPr>
              <w:t xml:space="preserve"> </w:t>
            </w:r>
            <w:proofErr w:type="spellStart"/>
            <w:r>
              <w:rPr>
                <w:sz w:val="20"/>
                <w:szCs w:val="20"/>
              </w:rPr>
              <w:t>celšana</w:t>
            </w:r>
            <w:proofErr w:type="spellEnd"/>
          </w:p>
        </w:tc>
      </w:tr>
      <w:tr w:rsidR="001C5D0B" w:rsidRPr="001A7558" w14:paraId="72086BFF" w14:textId="77777777" w:rsidTr="00EE6230">
        <w:trPr>
          <w:trHeight w:val="455"/>
        </w:trPr>
        <w:tc>
          <w:tcPr>
            <w:tcW w:w="2830" w:type="dxa"/>
          </w:tcPr>
          <w:p w14:paraId="3B716CE2" w14:textId="3FB61C70" w:rsidR="001C5D0B" w:rsidRPr="001A7558" w:rsidRDefault="001C5D0B" w:rsidP="00EE2F57">
            <w:pPr>
              <w:ind w:left="164" w:firstLine="22"/>
              <w:rPr>
                <w:rFonts w:cs="Times New Roman"/>
                <w:sz w:val="20"/>
                <w:szCs w:val="20"/>
                <w:lang w:val="lv-LV"/>
              </w:rPr>
            </w:pPr>
            <w:proofErr w:type="spellStart"/>
            <w:r w:rsidRPr="00AE015C">
              <w:rPr>
                <w:color w:val="000000"/>
                <w:sz w:val="20"/>
                <w:szCs w:val="20"/>
                <w:shd w:val="clear" w:color="auto" w:fill="FFFFFF"/>
              </w:rPr>
              <w:lastRenderedPageBreak/>
              <w:t>Individuālo</w:t>
            </w:r>
            <w:proofErr w:type="spellEnd"/>
            <w:r w:rsidRPr="00AE015C">
              <w:rPr>
                <w:color w:val="000000"/>
                <w:sz w:val="20"/>
                <w:szCs w:val="20"/>
                <w:shd w:val="clear" w:color="auto" w:fill="FFFFFF"/>
              </w:rPr>
              <w:t xml:space="preserve"> </w:t>
            </w:r>
            <w:proofErr w:type="spellStart"/>
            <w:r w:rsidRPr="00AE015C">
              <w:rPr>
                <w:color w:val="000000"/>
                <w:sz w:val="20"/>
                <w:szCs w:val="20"/>
                <w:shd w:val="clear" w:color="auto" w:fill="FFFFFF"/>
              </w:rPr>
              <w:t>mācību</w:t>
            </w:r>
            <w:proofErr w:type="spellEnd"/>
            <w:r w:rsidRPr="00AE015C">
              <w:rPr>
                <w:color w:val="000000"/>
                <w:sz w:val="20"/>
                <w:szCs w:val="20"/>
                <w:shd w:val="clear" w:color="auto" w:fill="FFFFFF"/>
              </w:rPr>
              <w:t xml:space="preserve"> </w:t>
            </w:r>
            <w:proofErr w:type="spellStart"/>
            <w:r w:rsidRPr="00AE015C">
              <w:rPr>
                <w:color w:val="000000"/>
                <w:sz w:val="20"/>
                <w:szCs w:val="20"/>
                <w:shd w:val="clear" w:color="auto" w:fill="FFFFFF"/>
              </w:rPr>
              <w:t>kontu</w:t>
            </w:r>
            <w:proofErr w:type="spellEnd"/>
            <w:r w:rsidRPr="00AE015C">
              <w:rPr>
                <w:color w:val="000000"/>
                <w:sz w:val="20"/>
                <w:szCs w:val="20"/>
                <w:shd w:val="clear" w:color="auto" w:fill="FFFFFF"/>
              </w:rPr>
              <w:t xml:space="preserve"> </w:t>
            </w:r>
            <w:proofErr w:type="spellStart"/>
            <w:r w:rsidRPr="00AE015C">
              <w:rPr>
                <w:color w:val="000000"/>
                <w:sz w:val="20"/>
                <w:szCs w:val="20"/>
                <w:shd w:val="clear" w:color="auto" w:fill="FFFFFF"/>
              </w:rPr>
              <w:t>pieejas</w:t>
            </w:r>
            <w:proofErr w:type="spellEnd"/>
            <w:r w:rsidRPr="00AE015C">
              <w:rPr>
                <w:color w:val="000000"/>
                <w:sz w:val="20"/>
                <w:szCs w:val="20"/>
                <w:shd w:val="clear" w:color="auto" w:fill="FFFFFF"/>
              </w:rPr>
              <w:t xml:space="preserve"> </w:t>
            </w:r>
            <w:proofErr w:type="spellStart"/>
            <w:r w:rsidRPr="00AE015C">
              <w:rPr>
                <w:color w:val="000000"/>
                <w:sz w:val="20"/>
                <w:szCs w:val="20"/>
                <w:shd w:val="clear" w:color="auto" w:fill="FFFFFF"/>
              </w:rPr>
              <w:t>attīstība</w:t>
            </w:r>
            <w:proofErr w:type="spellEnd"/>
            <w:r w:rsidRPr="00AE015C">
              <w:rPr>
                <w:color w:val="000000"/>
                <w:sz w:val="20"/>
                <w:szCs w:val="20"/>
                <w:shd w:val="clear" w:color="auto" w:fill="FFFFFF"/>
              </w:rPr>
              <w:t xml:space="preserve"> un </w:t>
            </w:r>
            <w:proofErr w:type="spellStart"/>
            <w:r w:rsidRPr="00AE015C">
              <w:rPr>
                <w:color w:val="000000"/>
                <w:sz w:val="20"/>
                <w:szCs w:val="20"/>
                <w:shd w:val="clear" w:color="auto" w:fill="FFFFFF"/>
              </w:rPr>
              <w:t>pilotēšana</w:t>
            </w:r>
            <w:proofErr w:type="spellEnd"/>
            <w:r>
              <w:rPr>
                <w:color w:val="000000"/>
                <w:sz w:val="20"/>
                <w:szCs w:val="20"/>
                <w:shd w:val="clear" w:color="auto" w:fill="FFFFFF"/>
              </w:rPr>
              <w:t xml:space="preserve"> un </w:t>
            </w:r>
            <w:proofErr w:type="spellStart"/>
            <w:r>
              <w:rPr>
                <w:color w:val="000000"/>
                <w:sz w:val="20"/>
                <w:szCs w:val="20"/>
                <w:shd w:val="clear" w:color="auto" w:fill="FFFFFF"/>
              </w:rPr>
              <w:t>pārvaldības</w:t>
            </w:r>
            <w:proofErr w:type="spellEnd"/>
            <w:r>
              <w:rPr>
                <w:color w:val="000000"/>
                <w:sz w:val="20"/>
                <w:szCs w:val="20"/>
                <w:shd w:val="clear" w:color="auto" w:fill="FFFFFF"/>
              </w:rPr>
              <w:t xml:space="preserve"> </w:t>
            </w:r>
            <w:proofErr w:type="spellStart"/>
            <w:r>
              <w:rPr>
                <w:color w:val="000000"/>
                <w:sz w:val="20"/>
                <w:szCs w:val="20"/>
                <w:shd w:val="clear" w:color="auto" w:fill="FFFFFF"/>
              </w:rPr>
              <w:t>attīstība</w:t>
            </w:r>
            <w:proofErr w:type="spellEnd"/>
          </w:p>
        </w:tc>
        <w:tc>
          <w:tcPr>
            <w:tcW w:w="1560" w:type="dxa"/>
            <w:noWrap/>
          </w:tcPr>
          <w:p w14:paraId="096AFA85" w14:textId="2D74E699" w:rsidR="001C5D0B" w:rsidRPr="001A7558" w:rsidRDefault="001C5D0B" w:rsidP="001C5D0B">
            <w:pPr>
              <w:rPr>
                <w:rFonts w:cs="Times New Roman"/>
                <w:sz w:val="20"/>
                <w:szCs w:val="20"/>
                <w:lang w:val="lv-LV"/>
              </w:rPr>
            </w:pPr>
            <w:r>
              <w:rPr>
                <w:sz w:val="20"/>
                <w:szCs w:val="20"/>
              </w:rPr>
              <w:t>14 306 000</w:t>
            </w:r>
          </w:p>
        </w:tc>
        <w:tc>
          <w:tcPr>
            <w:tcW w:w="2126" w:type="dxa"/>
            <w:vMerge/>
            <w:noWrap/>
          </w:tcPr>
          <w:p w14:paraId="681972E4" w14:textId="77777777" w:rsidR="001C5D0B" w:rsidRPr="001A7558" w:rsidRDefault="001C5D0B" w:rsidP="001C5D0B">
            <w:pPr>
              <w:ind w:firstLine="37"/>
              <w:jc w:val="left"/>
              <w:rPr>
                <w:rFonts w:cs="Times New Roman"/>
                <w:sz w:val="20"/>
                <w:szCs w:val="20"/>
                <w:lang w:val="lv-LV"/>
              </w:rPr>
            </w:pPr>
          </w:p>
        </w:tc>
        <w:tc>
          <w:tcPr>
            <w:tcW w:w="2977" w:type="dxa"/>
            <w:vMerge/>
          </w:tcPr>
          <w:p w14:paraId="335985F9" w14:textId="77777777" w:rsidR="001C5D0B" w:rsidRPr="001A7558" w:rsidRDefault="001C5D0B" w:rsidP="001C5D0B">
            <w:pPr>
              <w:ind w:firstLine="34"/>
              <w:jc w:val="center"/>
              <w:rPr>
                <w:rFonts w:cs="Times New Roman"/>
                <w:sz w:val="20"/>
                <w:szCs w:val="20"/>
                <w:lang w:val="lv-LV"/>
              </w:rPr>
            </w:pPr>
          </w:p>
        </w:tc>
        <w:tc>
          <w:tcPr>
            <w:tcW w:w="1560" w:type="dxa"/>
          </w:tcPr>
          <w:p w14:paraId="0C755F93" w14:textId="77777777" w:rsidR="001C5D0B" w:rsidRDefault="001C5D0B" w:rsidP="001C5D0B">
            <w:pPr>
              <w:ind w:hanging="71"/>
              <w:jc w:val="center"/>
              <w:rPr>
                <w:sz w:val="20"/>
                <w:szCs w:val="20"/>
              </w:rPr>
            </w:pPr>
          </w:p>
        </w:tc>
        <w:tc>
          <w:tcPr>
            <w:tcW w:w="1984" w:type="dxa"/>
          </w:tcPr>
          <w:p w14:paraId="0DE05423" w14:textId="77777777" w:rsidR="001C5D0B" w:rsidRDefault="001C5D0B" w:rsidP="001C5D0B">
            <w:pPr>
              <w:rPr>
                <w:sz w:val="20"/>
                <w:szCs w:val="20"/>
              </w:rPr>
            </w:pPr>
          </w:p>
        </w:tc>
      </w:tr>
      <w:tr w:rsidR="001C5D0B" w:rsidRPr="001A7558" w14:paraId="75DE50AB" w14:textId="77777777" w:rsidTr="00F60CFD">
        <w:trPr>
          <w:trHeight w:val="455"/>
        </w:trPr>
        <w:tc>
          <w:tcPr>
            <w:tcW w:w="2830" w:type="dxa"/>
            <w:noWrap/>
            <w:hideMark/>
          </w:tcPr>
          <w:p w14:paraId="71EA82B5" w14:textId="77777777" w:rsidR="001C5D0B" w:rsidRPr="001A7558" w:rsidRDefault="001C5D0B" w:rsidP="001C5D0B">
            <w:pPr>
              <w:rPr>
                <w:rFonts w:cs="Times New Roman"/>
                <w:sz w:val="20"/>
                <w:szCs w:val="20"/>
                <w:lang w:val="lv-LV"/>
              </w:rPr>
            </w:pPr>
            <w:r w:rsidRPr="001A7558">
              <w:rPr>
                <w:rFonts w:cs="Times New Roman"/>
                <w:sz w:val="20"/>
                <w:szCs w:val="20"/>
                <w:lang w:val="lv-LV"/>
              </w:rPr>
              <w:t>Infrastruktūra (5G) + “pēdējā jūdze”</w:t>
            </w:r>
          </w:p>
        </w:tc>
        <w:tc>
          <w:tcPr>
            <w:tcW w:w="1560" w:type="dxa"/>
            <w:noWrap/>
            <w:hideMark/>
          </w:tcPr>
          <w:p w14:paraId="4CA54739" w14:textId="77777777" w:rsidR="001C5D0B" w:rsidRPr="001A7558" w:rsidRDefault="001C5D0B" w:rsidP="001C5D0B">
            <w:pPr>
              <w:rPr>
                <w:rFonts w:cs="Times New Roman"/>
                <w:sz w:val="20"/>
                <w:szCs w:val="20"/>
                <w:lang w:val="lv-LV"/>
              </w:rPr>
            </w:pPr>
            <w:r w:rsidRPr="001A7558">
              <w:rPr>
                <w:rFonts w:cs="Times New Roman"/>
                <w:sz w:val="20"/>
                <w:szCs w:val="20"/>
                <w:lang w:val="lv-LV"/>
              </w:rPr>
              <w:t>16 500 000</w:t>
            </w:r>
          </w:p>
        </w:tc>
        <w:tc>
          <w:tcPr>
            <w:tcW w:w="2126" w:type="dxa"/>
            <w:noWrap/>
            <w:hideMark/>
          </w:tcPr>
          <w:p w14:paraId="7BAA3E14" w14:textId="56E3E990" w:rsidR="001C5D0B" w:rsidRPr="00E23C6C" w:rsidRDefault="001C5D0B" w:rsidP="001C5D0B">
            <w:pPr>
              <w:ind w:firstLine="37"/>
              <w:jc w:val="left"/>
              <w:rPr>
                <w:rFonts w:cs="Times New Roman"/>
                <w:sz w:val="20"/>
                <w:szCs w:val="20"/>
                <w:lang w:val="lv-LV"/>
              </w:rPr>
            </w:pPr>
            <w:proofErr w:type="spellStart"/>
            <w:r w:rsidRPr="00E23C6C">
              <w:rPr>
                <w:sz w:val="20"/>
                <w:szCs w:val="20"/>
              </w:rPr>
              <w:t>Platjoslas</w:t>
            </w:r>
            <w:proofErr w:type="spellEnd"/>
            <w:r w:rsidRPr="00E23C6C">
              <w:rPr>
                <w:sz w:val="20"/>
                <w:szCs w:val="20"/>
              </w:rPr>
              <w:t xml:space="preserve"> </w:t>
            </w:r>
            <w:proofErr w:type="spellStart"/>
            <w:r w:rsidRPr="00E23C6C">
              <w:rPr>
                <w:sz w:val="20"/>
                <w:szCs w:val="20"/>
              </w:rPr>
              <w:t>infrastruktūras</w:t>
            </w:r>
            <w:proofErr w:type="spellEnd"/>
            <w:r w:rsidRPr="00E23C6C">
              <w:rPr>
                <w:sz w:val="20"/>
                <w:szCs w:val="20"/>
              </w:rPr>
              <w:t xml:space="preserve"> </w:t>
            </w:r>
            <w:proofErr w:type="spellStart"/>
            <w:r w:rsidRPr="00E23C6C">
              <w:rPr>
                <w:sz w:val="20"/>
                <w:szCs w:val="20"/>
              </w:rPr>
              <w:t>attīstība</w:t>
            </w:r>
            <w:proofErr w:type="spellEnd"/>
          </w:p>
        </w:tc>
        <w:tc>
          <w:tcPr>
            <w:tcW w:w="2977" w:type="dxa"/>
          </w:tcPr>
          <w:p w14:paraId="4B68C5BC" w14:textId="77777777" w:rsidR="001C5D0B" w:rsidRDefault="001C5D0B" w:rsidP="001C5D0B">
            <w:pPr>
              <w:pStyle w:val="ListParagraph"/>
              <w:numPr>
                <w:ilvl w:val="0"/>
                <w:numId w:val="91"/>
              </w:numPr>
              <w:ind w:left="567" w:hanging="141"/>
              <w:jc w:val="left"/>
              <w:rPr>
                <w:rFonts w:cs="Times New Roman"/>
                <w:sz w:val="20"/>
                <w:szCs w:val="20"/>
                <w:lang w:val="lv-LV"/>
              </w:rPr>
            </w:pPr>
            <w:r w:rsidRPr="00467C4A">
              <w:rPr>
                <w:rFonts w:cs="Times New Roman"/>
                <w:sz w:val="20"/>
                <w:szCs w:val="20"/>
                <w:lang w:val="lv-LV"/>
              </w:rPr>
              <w:t xml:space="preserve">Vienotu tehnisko prasību izstrāde atbilstoši operatoru vajadzībām sadarbībā ar Igaunijas, Lietuvas un Polijas pārstāvjiem, lai veicinātu savienotas un automatizētas braukšanas koridora izveidi visā </w:t>
            </w:r>
            <w:proofErr w:type="spellStart"/>
            <w:r w:rsidRPr="00467C4A">
              <w:rPr>
                <w:rFonts w:cs="Times New Roman"/>
                <w:sz w:val="20"/>
                <w:szCs w:val="20"/>
                <w:lang w:val="lv-LV"/>
              </w:rPr>
              <w:t>Via</w:t>
            </w:r>
            <w:proofErr w:type="spellEnd"/>
            <w:r w:rsidRPr="00467C4A">
              <w:rPr>
                <w:rFonts w:cs="Times New Roman"/>
                <w:sz w:val="20"/>
                <w:szCs w:val="20"/>
                <w:lang w:val="lv-LV"/>
              </w:rPr>
              <w:t xml:space="preserve"> </w:t>
            </w:r>
            <w:proofErr w:type="spellStart"/>
            <w:r w:rsidRPr="00467C4A">
              <w:rPr>
                <w:rFonts w:cs="Times New Roman"/>
                <w:sz w:val="20"/>
                <w:szCs w:val="20"/>
                <w:lang w:val="lv-LV"/>
              </w:rPr>
              <w:t>Baltica</w:t>
            </w:r>
            <w:proofErr w:type="spellEnd"/>
            <w:r w:rsidRPr="00467C4A">
              <w:rPr>
                <w:rFonts w:cs="Times New Roman"/>
                <w:sz w:val="20"/>
                <w:szCs w:val="20"/>
                <w:lang w:val="lv-LV"/>
              </w:rPr>
              <w:t xml:space="preserve"> trasē</w:t>
            </w:r>
          </w:p>
          <w:p w14:paraId="27921C02" w14:textId="77777777" w:rsidR="001C5D0B" w:rsidRPr="001D16CE" w:rsidRDefault="001C5D0B" w:rsidP="001C5D0B">
            <w:pPr>
              <w:pStyle w:val="ListParagraph"/>
              <w:numPr>
                <w:ilvl w:val="0"/>
                <w:numId w:val="91"/>
              </w:numPr>
              <w:ind w:left="567" w:hanging="141"/>
              <w:jc w:val="left"/>
              <w:rPr>
                <w:rFonts w:cs="Times New Roman"/>
                <w:sz w:val="20"/>
                <w:szCs w:val="20"/>
                <w:lang w:val="lv-LV"/>
              </w:rPr>
            </w:pPr>
            <w:r w:rsidRPr="00467C4A">
              <w:rPr>
                <w:rFonts w:cs="Times New Roman"/>
                <w:sz w:val="20"/>
                <w:szCs w:val="20"/>
                <w:lang w:val="lv-LV"/>
              </w:rPr>
              <w:t xml:space="preserve">Vienota modeļa izstrāde pēdējās jūdzes attīstībai, ņemot vērā </w:t>
            </w:r>
            <w:r w:rsidRPr="001D16CE">
              <w:rPr>
                <w:rFonts w:cs="Times New Roman"/>
                <w:sz w:val="20"/>
                <w:szCs w:val="20"/>
                <w:lang w:val="lv-LV"/>
              </w:rPr>
              <w:t>sabiedriskās apspriešanas rezultātus un datos balstītu pamatojumu.</w:t>
            </w:r>
          </w:p>
          <w:p w14:paraId="31006A93" w14:textId="0EA4DFC2" w:rsidR="001C5D0B" w:rsidRPr="001D16CE" w:rsidRDefault="001C5D0B" w:rsidP="001C5D0B">
            <w:pPr>
              <w:pStyle w:val="ListParagraph"/>
              <w:numPr>
                <w:ilvl w:val="0"/>
                <w:numId w:val="91"/>
              </w:numPr>
              <w:ind w:left="567" w:hanging="141"/>
              <w:jc w:val="left"/>
              <w:rPr>
                <w:rFonts w:cs="Times New Roman"/>
                <w:sz w:val="20"/>
                <w:szCs w:val="20"/>
                <w:lang w:val="lv-LV"/>
              </w:rPr>
            </w:pPr>
            <w:r w:rsidRPr="001D16CE">
              <w:rPr>
                <w:rFonts w:cs="Times New Roman"/>
                <w:sz w:val="20"/>
                <w:szCs w:val="20"/>
                <w:lang w:val="lv-LV"/>
              </w:rPr>
              <w:lastRenderedPageBreak/>
              <w:t xml:space="preserve">100% optisko tīklu pieejamība </w:t>
            </w:r>
            <w:proofErr w:type="spellStart"/>
            <w:r w:rsidRPr="001D16CE">
              <w:rPr>
                <w:rFonts w:cs="Times New Roman"/>
                <w:sz w:val="20"/>
                <w:szCs w:val="20"/>
                <w:lang w:val="lv-LV"/>
              </w:rPr>
              <w:t>Via</w:t>
            </w:r>
            <w:proofErr w:type="spellEnd"/>
            <w:r w:rsidRPr="001D16CE">
              <w:rPr>
                <w:rFonts w:cs="Times New Roman"/>
                <w:sz w:val="20"/>
                <w:szCs w:val="20"/>
                <w:lang w:val="lv-LV"/>
              </w:rPr>
              <w:t xml:space="preserve"> </w:t>
            </w:r>
            <w:proofErr w:type="spellStart"/>
            <w:r w:rsidRPr="001D16CE">
              <w:rPr>
                <w:rFonts w:cs="Times New Roman"/>
                <w:sz w:val="20"/>
                <w:szCs w:val="20"/>
                <w:lang w:val="lv-LV"/>
              </w:rPr>
              <w:t>Baltica</w:t>
            </w:r>
            <w:proofErr w:type="spellEnd"/>
            <w:r w:rsidRPr="001D16CE">
              <w:rPr>
                <w:rFonts w:cs="Times New Roman"/>
                <w:sz w:val="20"/>
                <w:szCs w:val="20"/>
                <w:lang w:val="lv-LV"/>
              </w:rPr>
              <w:t xml:space="preserve"> trasē;</w:t>
            </w:r>
          </w:p>
          <w:p w14:paraId="22521715" w14:textId="4E99AA34" w:rsidR="001C5D0B" w:rsidRPr="00F60CFD" w:rsidRDefault="001C5D0B" w:rsidP="001C5D0B">
            <w:pPr>
              <w:pStyle w:val="ListParagraph"/>
              <w:numPr>
                <w:ilvl w:val="0"/>
                <w:numId w:val="91"/>
              </w:numPr>
              <w:ind w:left="567" w:hanging="141"/>
              <w:jc w:val="left"/>
              <w:rPr>
                <w:rFonts w:cs="Times New Roman"/>
                <w:sz w:val="20"/>
                <w:szCs w:val="20"/>
                <w:lang w:val="lv-LV"/>
              </w:rPr>
            </w:pPr>
            <w:r w:rsidRPr="001D16CE">
              <w:rPr>
                <w:rFonts w:cs="Times New Roman"/>
                <w:sz w:val="20"/>
                <w:szCs w:val="20"/>
                <w:lang w:val="lv-LV"/>
              </w:rPr>
              <w:t xml:space="preserve">1 500-2 600 mājsaimniecību, uzņēmumu un sociāli ekonomisko virzītājspēku skaits, kuriem pieejami platjoslas </w:t>
            </w:r>
            <w:proofErr w:type="spellStart"/>
            <w:r w:rsidRPr="001D16CE">
              <w:rPr>
                <w:rFonts w:cs="Times New Roman"/>
                <w:sz w:val="20"/>
                <w:szCs w:val="20"/>
                <w:lang w:val="lv-LV"/>
              </w:rPr>
              <w:t>pieslēgumi</w:t>
            </w:r>
            <w:proofErr w:type="spellEnd"/>
            <w:r w:rsidRPr="001D16CE">
              <w:rPr>
                <w:rFonts w:cs="Times New Roman"/>
                <w:sz w:val="20"/>
                <w:szCs w:val="20"/>
                <w:lang w:val="lv-LV"/>
              </w:rPr>
              <w:t xml:space="preserve"> ļoti augstas </w:t>
            </w:r>
            <w:proofErr w:type="spellStart"/>
            <w:r w:rsidRPr="001D16CE">
              <w:rPr>
                <w:rFonts w:cs="Times New Roman"/>
                <w:sz w:val="20"/>
                <w:szCs w:val="20"/>
                <w:lang w:val="lv-LV"/>
              </w:rPr>
              <w:t>veikstpējas</w:t>
            </w:r>
            <w:proofErr w:type="spellEnd"/>
            <w:r w:rsidRPr="001D16CE">
              <w:rPr>
                <w:rFonts w:cs="Times New Roman"/>
                <w:sz w:val="20"/>
                <w:szCs w:val="20"/>
                <w:lang w:val="lv-LV"/>
              </w:rPr>
              <w:t xml:space="preserve"> tīklam</w:t>
            </w:r>
          </w:p>
        </w:tc>
        <w:tc>
          <w:tcPr>
            <w:tcW w:w="1560" w:type="dxa"/>
            <w:noWrap/>
            <w:hideMark/>
          </w:tcPr>
          <w:p w14:paraId="4D1C8671" w14:textId="0449E7E6" w:rsidR="001C5D0B" w:rsidRPr="001A7558" w:rsidRDefault="001C5D0B" w:rsidP="001C5D0B">
            <w:pPr>
              <w:ind w:hanging="71"/>
              <w:jc w:val="center"/>
              <w:rPr>
                <w:rFonts w:cs="Times New Roman"/>
                <w:sz w:val="20"/>
                <w:szCs w:val="20"/>
                <w:lang w:val="lv-LV"/>
              </w:rPr>
            </w:pPr>
          </w:p>
        </w:tc>
        <w:tc>
          <w:tcPr>
            <w:tcW w:w="1984" w:type="dxa"/>
            <w:noWrap/>
            <w:hideMark/>
          </w:tcPr>
          <w:p w14:paraId="5A5E7C95" w14:textId="77777777" w:rsidR="001C5D0B" w:rsidRPr="001A7558" w:rsidRDefault="001C5D0B" w:rsidP="001C5D0B">
            <w:pPr>
              <w:rPr>
                <w:rFonts w:cs="Times New Roman"/>
                <w:sz w:val="20"/>
                <w:szCs w:val="20"/>
                <w:lang w:val="lv-LV"/>
              </w:rPr>
            </w:pPr>
            <w:r w:rsidRPr="001A7558">
              <w:rPr>
                <w:rFonts w:cs="Times New Roman"/>
                <w:sz w:val="20"/>
                <w:szCs w:val="20"/>
                <w:lang w:val="lv-LV"/>
              </w:rPr>
              <w:t>Savienojamība</w:t>
            </w:r>
          </w:p>
        </w:tc>
      </w:tr>
      <w:tr w:rsidR="001C5D0B" w:rsidRPr="001A7558" w14:paraId="32F4C7D6" w14:textId="77777777" w:rsidTr="00F60CFD">
        <w:trPr>
          <w:trHeight w:val="455"/>
        </w:trPr>
        <w:tc>
          <w:tcPr>
            <w:tcW w:w="2830" w:type="dxa"/>
            <w:shd w:val="clear" w:color="auto" w:fill="9CC2E5" w:themeFill="accent1" w:themeFillTint="99"/>
            <w:noWrap/>
            <w:hideMark/>
          </w:tcPr>
          <w:p w14:paraId="6CC9A994" w14:textId="77777777" w:rsidR="001C5D0B" w:rsidRPr="009953C5" w:rsidRDefault="001C5D0B" w:rsidP="001C5D0B">
            <w:pPr>
              <w:rPr>
                <w:rFonts w:cs="Times New Roman"/>
                <w:b/>
                <w:sz w:val="20"/>
                <w:szCs w:val="20"/>
                <w:lang w:val="lv-LV"/>
              </w:rPr>
            </w:pPr>
            <w:r w:rsidRPr="009953C5">
              <w:rPr>
                <w:rFonts w:cs="Times New Roman"/>
                <w:b/>
                <w:sz w:val="20"/>
                <w:szCs w:val="20"/>
                <w:lang w:val="lv-LV"/>
              </w:rPr>
              <w:t> Nevienlīdzības mazināšana (ATR reforma)</w:t>
            </w:r>
          </w:p>
        </w:tc>
        <w:tc>
          <w:tcPr>
            <w:tcW w:w="1560" w:type="dxa"/>
            <w:shd w:val="clear" w:color="auto" w:fill="9CC2E5" w:themeFill="accent1" w:themeFillTint="99"/>
            <w:noWrap/>
            <w:hideMark/>
          </w:tcPr>
          <w:p w14:paraId="0F7B7D8B" w14:textId="5FD1CF01" w:rsidR="001C5D0B" w:rsidRPr="009953C5" w:rsidRDefault="007F7F15" w:rsidP="001C5D0B">
            <w:pPr>
              <w:rPr>
                <w:rFonts w:cs="Times New Roman"/>
                <w:b/>
                <w:sz w:val="20"/>
                <w:szCs w:val="20"/>
                <w:lang w:val="lv-LV"/>
              </w:rPr>
            </w:pPr>
            <w:r w:rsidRPr="009953C5">
              <w:rPr>
                <w:rFonts w:cs="Times New Roman"/>
                <w:b/>
                <w:sz w:val="20"/>
                <w:szCs w:val="20"/>
                <w:lang w:val="lv-LV"/>
              </w:rPr>
              <w:t>370 000 000</w:t>
            </w:r>
          </w:p>
        </w:tc>
        <w:tc>
          <w:tcPr>
            <w:tcW w:w="2126" w:type="dxa"/>
            <w:shd w:val="clear" w:color="auto" w:fill="9CC2E5" w:themeFill="accent1" w:themeFillTint="99"/>
            <w:noWrap/>
            <w:hideMark/>
          </w:tcPr>
          <w:p w14:paraId="0F8BEAD5" w14:textId="00842DFB" w:rsidR="001C5D0B" w:rsidRPr="001A7558" w:rsidRDefault="001C5D0B" w:rsidP="001C5D0B">
            <w:pPr>
              <w:ind w:firstLine="37"/>
              <w:jc w:val="left"/>
              <w:rPr>
                <w:rFonts w:cs="Times New Roman"/>
                <w:sz w:val="20"/>
                <w:szCs w:val="20"/>
                <w:lang w:val="lv-LV"/>
              </w:rPr>
            </w:pPr>
          </w:p>
        </w:tc>
        <w:tc>
          <w:tcPr>
            <w:tcW w:w="2977" w:type="dxa"/>
            <w:shd w:val="clear" w:color="auto" w:fill="9CC2E5" w:themeFill="accent1" w:themeFillTint="99"/>
          </w:tcPr>
          <w:p w14:paraId="025D8BA1" w14:textId="77777777" w:rsidR="001C5D0B" w:rsidRPr="001A7558" w:rsidRDefault="001C5D0B" w:rsidP="001C5D0B">
            <w:pPr>
              <w:ind w:firstLine="34"/>
              <w:jc w:val="center"/>
              <w:rPr>
                <w:rFonts w:cs="Times New Roman"/>
                <w:sz w:val="20"/>
                <w:szCs w:val="20"/>
                <w:lang w:val="lv-LV"/>
              </w:rPr>
            </w:pPr>
          </w:p>
        </w:tc>
        <w:tc>
          <w:tcPr>
            <w:tcW w:w="1560" w:type="dxa"/>
            <w:shd w:val="clear" w:color="auto" w:fill="9CC2E5" w:themeFill="accent1" w:themeFillTint="99"/>
            <w:noWrap/>
            <w:hideMark/>
          </w:tcPr>
          <w:p w14:paraId="05BC9CBD" w14:textId="424C40C5" w:rsidR="001C5D0B" w:rsidRPr="001A7558" w:rsidRDefault="001C5D0B" w:rsidP="001C5D0B">
            <w:pPr>
              <w:ind w:hanging="71"/>
              <w:jc w:val="center"/>
              <w:rPr>
                <w:rFonts w:cs="Times New Roman"/>
                <w:sz w:val="20"/>
                <w:szCs w:val="20"/>
                <w:lang w:val="lv-LV"/>
              </w:rPr>
            </w:pPr>
          </w:p>
        </w:tc>
        <w:tc>
          <w:tcPr>
            <w:tcW w:w="1984" w:type="dxa"/>
            <w:shd w:val="clear" w:color="auto" w:fill="9CC2E5" w:themeFill="accent1" w:themeFillTint="99"/>
            <w:noWrap/>
            <w:hideMark/>
          </w:tcPr>
          <w:p w14:paraId="2FD5AA58" w14:textId="77777777" w:rsidR="001C5D0B" w:rsidRPr="001A7558" w:rsidRDefault="001C5D0B" w:rsidP="001C5D0B">
            <w:pPr>
              <w:rPr>
                <w:rFonts w:cs="Times New Roman"/>
                <w:sz w:val="20"/>
                <w:szCs w:val="20"/>
                <w:lang w:val="lv-LV"/>
              </w:rPr>
            </w:pPr>
            <w:r w:rsidRPr="001A7558">
              <w:rPr>
                <w:rFonts w:cs="Times New Roman"/>
                <w:sz w:val="20"/>
                <w:szCs w:val="20"/>
                <w:lang w:val="lv-LV"/>
              </w:rPr>
              <w:t> </w:t>
            </w:r>
          </w:p>
        </w:tc>
      </w:tr>
      <w:tr w:rsidR="001C5D0B" w:rsidRPr="001A7558" w14:paraId="66925746" w14:textId="77777777" w:rsidTr="001D16CE">
        <w:trPr>
          <w:trHeight w:val="424"/>
        </w:trPr>
        <w:tc>
          <w:tcPr>
            <w:tcW w:w="2830" w:type="dxa"/>
            <w:noWrap/>
            <w:hideMark/>
          </w:tcPr>
          <w:p w14:paraId="73A33CB9" w14:textId="6B59CE04" w:rsidR="001C5D0B" w:rsidRPr="001A7558" w:rsidRDefault="001C5D0B" w:rsidP="00EE2F57">
            <w:pPr>
              <w:ind w:left="22" w:firstLine="22"/>
              <w:rPr>
                <w:rFonts w:cs="Times New Roman"/>
                <w:sz w:val="20"/>
                <w:szCs w:val="20"/>
                <w:lang w:val="lv-LV"/>
              </w:rPr>
            </w:pPr>
            <w:r w:rsidRPr="001A7558">
              <w:rPr>
                <w:rFonts w:cs="Times New Roman"/>
                <w:sz w:val="20"/>
                <w:szCs w:val="20"/>
                <w:lang w:val="lv-LV"/>
              </w:rPr>
              <w:t>Valsts reģionālie un vietējie autoceļi</w:t>
            </w:r>
          </w:p>
        </w:tc>
        <w:tc>
          <w:tcPr>
            <w:tcW w:w="1560" w:type="dxa"/>
            <w:noWrap/>
            <w:hideMark/>
          </w:tcPr>
          <w:p w14:paraId="585D7932" w14:textId="77777777" w:rsidR="001C5D0B" w:rsidRPr="001A7558" w:rsidRDefault="001C5D0B" w:rsidP="001C5D0B">
            <w:pPr>
              <w:rPr>
                <w:rFonts w:cs="Times New Roman"/>
                <w:sz w:val="20"/>
                <w:szCs w:val="20"/>
                <w:lang w:val="lv-LV"/>
              </w:rPr>
            </w:pPr>
            <w:r w:rsidRPr="001A7558">
              <w:rPr>
                <w:rFonts w:cs="Times New Roman"/>
                <w:sz w:val="20"/>
                <w:szCs w:val="20"/>
                <w:lang w:val="lv-LV"/>
              </w:rPr>
              <w:t>102 300 000</w:t>
            </w:r>
          </w:p>
        </w:tc>
        <w:tc>
          <w:tcPr>
            <w:tcW w:w="2126" w:type="dxa"/>
            <w:vMerge w:val="restart"/>
            <w:noWrap/>
            <w:hideMark/>
          </w:tcPr>
          <w:p w14:paraId="14FF53E6" w14:textId="44DA68BD" w:rsidR="001C5D0B" w:rsidRPr="00E23C6C" w:rsidRDefault="001C5D0B" w:rsidP="00EE2F57">
            <w:pPr>
              <w:ind w:left="37" w:firstLine="37"/>
              <w:jc w:val="left"/>
              <w:rPr>
                <w:rFonts w:cs="Times New Roman"/>
                <w:sz w:val="20"/>
                <w:szCs w:val="20"/>
                <w:lang w:val="lv-LV"/>
              </w:rPr>
            </w:pPr>
            <w:proofErr w:type="spellStart"/>
            <w:r w:rsidRPr="00E23C6C">
              <w:rPr>
                <w:rFonts w:cs="Times New Roman"/>
                <w:sz w:val="20"/>
                <w:szCs w:val="20"/>
              </w:rPr>
              <w:t>Administratīvi</w:t>
            </w:r>
            <w:proofErr w:type="spellEnd"/>
            <w:r w:rsidRPr="00E23C6C">
              <w:rPr>
                <w:rFonts w:cs="Times New Roman"/>
                <w:sz w:val="20"/>
                <w:szCs w:val="20"/>
              </w:rPr>
              <w:t xml:space="preserve"> </w:t>
            </w:r>
            <w:proofErr w:type="spellStart"/>
            <w:r w:rsidRPr="00E23C6C">
              <w:rPr>
                <w:rFonts w:cs="Times New Roman"/>
                <w:sz w:val="20"/>
                <w:szCs w:val="20"/>
              </w:rPr>
              <w:t>teritoriālā</w:t>
            </w:r>
            <w:proofErr w:type="spellEnd"/>
            <w:r w:rsidRPr="00E23C6C">
              <w:rPr>
                <w:rFonts w:cs="Times New Roman"/>
                <w:sz w:val="20"/>
                <w:szCs w:val="20"/>
              </w:rPr>
              <w:t xml:space="preserve"> </w:t>
            </w:r>
            <w:proofErr w:type="spellStart"/>
            <w:r w:rsidRPr="00E23C6C">
              <w:rPr>
                <w:rFonts w:cs="Times New Roman"/>
                <w:sz w:val="20"/>
                <w:szCs w:val="20"/>
              </w:rPr>
              <w:t>reforma</w:t>
            </w:r>
            <w:proofErr w:type="spellEnd"/>
          </w:p>
        </w:tc>
        <w:tc>
          <w:tcPr>
            <w:tcW w:w="2977" w:type="dxa"/>
            <w:vMerge w:val="restart"/>
          </w:tcPr>
          <w:p w14:paraId="64DA06B2" w14:textId="77777777" w:rsidR="001C5D0B" w:rsidRDefault="001C5D0B" w:rsidP="001C5D0B">
            <w:pPr>
              <w:pStyle w:val="ListParagraph"/>
              <w:numPr>
                <w:ilvl w:val="0"/>
                <w:numId w:val="109"/>
              </w:numPr>
              <w:ind w:left="567" w:hanging="46"/>
              <w:jc w:val="left"/>
              <w:rPr>
                <w:rFonts w:cs="Times New Roman"/>
                <w:sz w:val="20"/>
                <w:szCs w:val="20"/>
                <w:lang w:val="lv-LV"/>
              </w:rPr>
            </w:pPr>
            <w:r w:rsidRPr="00F60CFD">
              <w:rPr>
                <w:rFonts w:cs="Times New Roman"/>
                <w:sz w:val="20"/>
                <w:szCs w:val="20"/>
                <w:lang w:val="lv-LV"/>
              </w:rPr>
              <w:t>Saeimā pieņemts jauns "Pašvaldību likums", kas paredz nodrošināt pārvaldību pēc pašvaldību administratīvi teritoriālās reformas, nosakot skaidru</w:t>
            </w:r>
            <w:r>
              <w:rPr>
                <w:rFonts w:cs="Times New Roman"/>
                <w:sz w:val="20"/>
                <w:szCs w:val="20"/>
                <w:lang w:val="lv-LV"/>
              </w:rPr>
              <w:t xml:space="preserve"> kompetenču un funkciju sadali;</w:t>
            </w:r>
          </w:p>
          <w:p w14:paraId="742DEE3E" w14:textId="39AD8AAE" w:rsidR="001C5D0B" w:rsidRDefault="001C5D0B" w:rsidP="001C5D0B">
            <w:pPr>
              <w:pStyle w:val="ListParagraph"/>
              <w:numPr>
                <w:ilvl w:val="0"/>
                <w:numId w:val="109"/>
              </w:numPr>
              <w:ind w:left="567"/>
              <w:jc w:val="left"/>
              <w:rPr>
                <w:rFonts w:cs="Times New Roman"/>
                <w:sz w:val="20"/>
                <w:szCs w:val="20"/>
                <w:lang w:val="lv-LV"/>
              </w:rPr>
            </w:pPr>
            <w:r w:rsidRPr="00E23C6C">
              <w:rPr>
                <w:rFonts w:cs="Times New Roman"/>
                <w:sz w:val="20"/>
                <w:szCs w:val="20"/>
                <w:lang w:val="lv-LV"/>
              </w:rPr>
              <w:t>Atjaunoti un pārbūvēti valsts reģionālie un vietējie autoceļi</w:t>
            </w:r>
            <w:r>
              <w:rPr>
                <w:rFonts w:cs="Times New Roman"/>
                <w:sz w:val="20"/>
                <w:szCs w:val="20"/>
                <w:lang w:val="lv-LV"/>
              </w:rPr>
              <w:t xml:space="preserve"> – 234 km</w:t>
            </w:r>
          </w:p>
          <w:p w14:paraId="7A5E184C" w14:textId="77777777" w:rsidR="001C5D0B" w:rsidRDefault="001C5D0B" w:rsidP="001C5D0B">
            <w:pPr>
              <w:pStyle w:val="ListParagraph"/>
              <w:numPr>
                <w:ilvl w:val="0"/>
                <w:numId w:val="109"/>
              </w:numPr>
              <w:ind w:left="567"/>
              <w:jc w:val="left"/>
              <w:rPr>
                <w:rFonts w:cs="Times New Roman"/>
                <w:sz w:val="20"/>
                <w:szCs w:val="20"/>
                <w:lang w:val="lv-LV"/>
              </w:rPr>
            </w:pPr>
            <w:r w:rsidRPr="00E23C6C">
              <w:rPr>
                <w:rFonts w:cs="Times New Roman"/>
                <w:sz w:val="20"/>
                <w:szCs w:val="20"/>
                <w:lang w:val="lv-LV"/>
              </w:rPr>
              <w:t>Paaugstināta pašvaldību darbinieku kapacitāte</w:t>
            </w:r>
            <w:r>
              <w:rPr>
                <w:rFonts w:cs="Times New Roman"/>
                <w:sz w:val="20"/>
                <w:szCs w:val="20"/>
                <w:lang w:val="lv-LV"/>
              </w:rPr>
              <w:t xml:space="preserve"> 1300 darbiniekiem;</w:t>
            </w:r>
          </w:p>
          <w:p w14:paraId="308C24FC" w14:textId="77777777" w:rsidR="001C5D0B" w:rsidRDefault="001C5D0B" w:rsidP="001C5D0B">
            <w:pPr>
              <w:pStyle w:val="ListParagraph"/>
              <w:numPr>
                <w:ilvl w:val="0"/>
                <w:numId w:val="109"/>
              </w:numPr>
              <w:ind w:left="567"/>
              <w:jc w:val="left"/>
              <w:rPr>
                <w:rFonts w:cs="Times New Roman"/>
                <w:sz w:val="20"/>
                <w:szCs w:val="20"/>
                <w:lang w:val="lv-LV"/>
              </w:rPr>
            </w:pPr>
            <w:r>
              <w:rPr>
                <w:rFonts w:cs="Times New Roman"/>
                <w:sz w:val="20"/>
                <w:szCs w:val="20"/>
                <w:lang w:val="lv-LV"/>
              </w:rPr>
              <w:t>Izveidoti 5 industriālie parki;</w:t>
            </w:r>
          </w:p>
          <w:p w14:paraId="39D8EF83" w14:textId="77777777" w:rsidR="001C5D0B" w:rsidRDefault="001C5D0B" w:rsidP="001C5D0B">
            <w:pPr>
              <w:pStyle w:val="ListParagraph"/>
              <w:numPr>
                <w:ilvl w:val="0"/>
                <w:numId w:val="109"/>
              </w:numPr>
              <w:ind w:left="567"/>
              <w:jc w:val="left"/>
              <w:rPr>
                <w:rFonts w:cs="Times New Roman"/>
                <w:sz w:val="20"/>
                <w:szCs w:val="20"/>
                <w:lang w:val="lv-LV"/>
              </w:rPr>
            </w:pPr>
            <w:r w:rsidRPr="00E23C6C">
              <w:rPr>
                <w:rFonts w:cs="Times New Roman"/>
                <w:sz w:val="20"/>
                <w:szCs w:val="20"/>
                <w:lang w:val="lv-LV"/>
              </w:rPr>
              <w:t>Pieņemts likumprojekts „Dzīvojamo telpu īres likums”</w:t>
            </w:r>
          </w:p>
          <w:p w14:paraId="61EDB5BC" w14:textId="0EFF3395" w:rsidR="001C5D0B" w:rsidRPr="00EE2F57" w:rsidRDefault="001C5D0B" w:rsidP="001C5D0B">
            <w:pPr>
              <w:pStyle w:val="ListParagraph"/>
              <w:numPr>
                <w:ilvl w:val="0"/>
                <w:numId w:val="109"/>
              </w:numPr>
              <w:ind w:left="567"/>
              <w:jc w:val="left"/>
              <w:rPr>
                <w:rFonts w:cs="Times New Roman"/>
                <w:sz w:val="20"/>
                <w:szCs w:val="20"/>
                <w:lang w:val="lv-LV"/>
              </w:rPr>
            </w:pPr>
            <w:r>
              <w:rPr>
                <w:rFonts w:cs="Times New Roman"/>
                <w:sz w:val="20"/>
                <w:szCs w:val="20"/>
                <w:lang w:val="lv-LV"/>
              </w:rPr>
              <w:t>Izveidots f</w:t>
            </w:r>
            <w:r w:rsidRPr="00E23C6C">
              <w:rPr>
                <w:rFonts w:cs="Times New Roman"/>
                <w:sz w:val="20"/>
                <w:szCs w:val="20"/>
                <w:lang w:val="lv-LV"/>
              </w:rPr>
              <w:t xml:space="preserve">inansēšanas fonds </w:t>
            </w:r>
            <w:r w:rsidR="00256595" w:rsidRPr="00EE2F57">
              <w:rPr>
                <w:rFonts w:cs="Times New Roman"/>
                <w:sz w:val="20"/>
                <w:szCs w:val="20"/>
                <w:lang w:val="lv-LV"/>
              </w:rPr>
              <w:t>zemas</w:t>
            </w:r>
            <w:r w:rsidRPr="00EE2F57">
              <w:rPr>
                <w:rFonts w:cs="Times New Roman"/>
                <w:sz w:val="20"/>
                <w:szCs w:val="20"/>
                <w:lang w:val="lv-LV"/>
              </w:rPr>
              <w:t xml:space="preserve"> īres māj</w:t>
            </w:r>
            <w:r w:rsidR="00256595" w:rsidRPr="00EE2F57">
              <w:rPr>
                <w:rFonts w:cs="Times New Roman"/>
                <w:sz w:val="20"/>
                <w:szCs w:val="20"/>
                <w:lang w:val="lv-LV"/>
              </w:rPr>
              <w:t>okļ</w:t>
            </w:r>
            <w:r w:rsidRPr="00EE2F57">
              <w:rPr>
                <w:rFonts w:cs="Times New Roman"/>
                <w:sz w:val="20"/>
                <w:szCs w:val="20"/>
                <w:lang w:val="lv-LV"/>
              </w:rPr>
              <w:t>u būvniecībai – 42,9 milj. EUR</w:t>
            </w:r>
            <w:r w:rsidR="00256595" w:rsidRPr="00EE2F57">
              <w:rPr>
                <w:rFonts w:cs="Times New Roman"/>
                <w:sz w:val="20"/>
                <w:szCs w:val="20"/>
                <w:lang w:val="lv-LV"/>
              </w:rPr>
              <w:t xml:space="preserve">, kura ietvaros ir </w:t>
            </w:r>
            <w:r w:rsidR="00256595" w:rsidRPr="00EE2F57">
              <w:rPr>
                <w:rFonts w:cs="Times New Roman"/>
                <w:sz w:val="20"/>
                <w:szCs w:val="20"/>
                <w:lang w:val="lv-LV"/>
              </w:rPr>
              <w:lastRenderedPageBreak/>
              <w:t xml:space="preserve">apstiprināti projekti kopumā par vismaz 700 zemas īres mājokļu būvniecību un kuri izpilda šādas kvalitātes prasības: (1)  ēkas ir gandrīz nulles enerģijas ēkas; (2) nododot ekspluatācijā ir veikti kvalitātes atbilstības testi (akustiskie mērījumi, ēkas </w:t>
            </w:r>
            <w:proofErr w:type="spellStart"/>
            <w:r w:rsidR="00256595" w:rsidRPr="00EE2F57">
              <w:rPr>
                <w:rFonts w:cs="Times New Roman"/>
                <w:sz w:val="20"/>
                <w:szCs w:val="20"/>
                <w:lang w:val="lv-LV"/>
              </w:rPr>
              <w:t>gaiscaurlaidības</w:t>
            </w:r>
            <w:proofErr w:type="spellEnd"/>
            <w:r w:rsidR="00256595" w:rsidRPr="00EE2F57">
              <w:rPr>
                <w:rFonts w:cs="Times New Roman"/>
                <w:sz w:val="20"/>
                <w:szCs w:val="20"/>
                <w:lang w:val="lv-LV"/>
              </w:rPr>
              <w:t xml:space="preserve"> tests)</w:t>
            </w:r>
          </w:p>
          <w:p w14:paraId="54A3F623" w14:textId="77777777" w:rsidR="001C5D0B" w:rsidRDefault="001C5D0B" w:rsidP="001C5D0B">
            <w:pPr>
              <w:pStyle w:val="ListParagraph"/>
              <w:numPr>
                <w:ilvl w:val="0"/>
                <w:numId w:val="109"/>
              </w:numPr>
              <w:ind w:left="567"/>
              <w:jc w:val="left"/>
              <w:rPr>
                <w:rFonts w:cs="Times New Roman"/>
                <w:sz w:val="20"/>
                <w:szCs w:val="20"/>
                <w:lang w:val="lv-LV"/>
              </w:rPr>
            </w:pPr>
            <w:r w:rsidRPr="00EE2F57">
              <w:rPr>
                <w:rFonts w:cs="Times New Roman"/>
                <w:sz w:val="20"/>
                <w:szCs w:val="20"/>
                <w:lang w:val="lv-LV"/>
              </w:rPr>
              <w:t>Izstrādāts un apstiprināts normatīvais regulējums, kas nosaka  vispārējās</w:t>
            </w:r>
            <w:r w:rsidRPr="00E23C6C">
              <w:rPr>
                <w:rFonts w:cs="Times New Roman"/>
                <w:sz w:val="20"/>
                <w:szCs w:val="20"/>
                <w:lang w:val="lv-LV"/>
              </w:rPr>
              <w:t xml:space="preserve"> vidējās izglītības iestāžu kvantitatīvos un kvalitatīvos kritērijus</w:t>
            </w:r>
            <w:r>
              <w:rPr>
                <w:rFonts w:cs="Times New Roman"/>
                <w:sz w:val="20"/>
                <w:szCs w:val="20"/>
                <w:lang w:val="lv-LV"/>
              </w:rPr>
              <w:t>;</w:t>
            </w:r>
          </w:p>
          <w:p w14:paraId="2874F510" w14:textId="6F6A82EA" w:rsidR="001C5D0B" w:rsidRDefault="001C5D0B" w:rsidP="001C5D0B">
            <w:pPr>
              <w:pStyle w:val="ListParagraph"/>
              <w:numPr>
                <w:ilvl w:val="0"/>
                <w:numId w:val="109"/>
              </w:numPr>
              <w:ind w:left="567"/>
              <w:jc w:val="left"/>
              <w:rPr>
                <w:rFonts w:cs="Times New Roman"/>
                <w:sz w:val="20"/>
                <w:szCs w:val="20"/>
                <w:lang w:val="lv-LV"/>
              </w:rPr>
            </w:pPr>
            <w:r w:rsidRPr="00E23C6C">
              <w:rPr>
                <w:rFonts w:cs="Times New Roman"/>
                <w:sz w:val="20"/>
                <w:szCs w:val="20"/>
                <w:lang w:val="lv-LV"/>
              </w:rPr>
              <w:t xml:space="preserve">IZM saskaņojums par pašvaldību domju lēmumiem par vismaz </w:t>
            </w:r>
            <w:r>
              <w:rPr>
                <w:rFonts w:cs="Times New Roman"/>
                <w:sz w:val="20"/>
                <w:szCs w:val="20"/>
                <w:lang w:val="lv-LV"/>
              </w:rPr>
              <w:t>30</w:t>
            </w:r>
            <w:r w:rsidRPr="00E23C6C">
              <w:rPr>
                <w:rFonts w:cs="Times New Roman"/>
                <w:sz w:val="20"/>
                <w:szCs w:val="20"/>
                <w:lang w:val="lv-LV"/>
              </w:rPr>
              <w:t xml:space="preserve"> vispārējās vidējās izglītības iestāžu reorganizāciju</w:t>
            </w:r>
            <w:r>
              <w:rPr>
                <w:rFonts w:cs="Times New Roman"/>
                <w:sz w:val="20"/>
                <w:szCs w:val="20"/>
                <w:lang w:val="lv-LV"/>
              </w:rPr>
              <w:t>;</w:t>
            </w:r>
          </w:p>
          <w:p w14:paraId="0E014A67" w14:textId="6F8AB8B0" w:rsidR="001C5D0B" w:rsidRPr="001A7558" w:rsidRDefault="001C5D0B" w:rsidP="001C5D0B">
            <w:pPr>
              <w:pStyle w:val="ListParagraph"/>
              <w:numPr>
                <w:ilvl w:val="0"/>
                <w:numId w:val="109"/>
              </w:numPr>
              <w:ind w:left="567"/>
              <w:jc w:val="left"/>
              <w:rPr>
                <w:rFonts w:cs="Times New Roman"/>
                <w:sz w:val="20"/>
                <w:szCs w:val="20"/>
                <w:lang w:val="lv-LV"/>
              </w:rPr>
            </w:pPr>
            <w:r w:rsidRPr="00E23C6C">
              <w:rPr>
                <w:rFonts w:cs="Times New Roman"/>
                <w:sz w:val="20"/>
                <w:szCs w:val="20"/>
                <w:lang w:val="lv-LV"/>
              </w:rPr>
              <w:t>Izglītības iestāžu infrastruktūras pilnveide un aprīkošana</w:t>
            </w:r>
            <w:r>
              <w:rPr>
                <w:rFonts w:cs="Times New Roman"/>
                <w:sz w:val="20"/>
                <w:szCs w:val="20"/>
                <w:lang w:val="lv-LV"/>
              </w:rPr>
              <w:t xml:space="preserve"> – vismaz15 skolas</w:t>
            </w:r>
          </w:p>
        </w:tc>
        <w:tc>
          <w:tcPr>
            <w:tcW w:w="1560" w:type="dxa"/>
            <w:vMerge w:val="restart"/>
            <w:hideMark/>
          </w:tcPr>
          <w:p w14:paraId="22426524" w14:textId="59C24C98" w:rsidR="001C5D0B" w:rsidRPr="001A7558" w:rsidRDefault="001C5D0B" w:rsidP="001C5D0B">
            <w:pPr>
              <w:ind w:hanging="71"/>
              <w:jc w:val="center"/>
              <w:rPr>
                <w:rFonts w:cs="Times New Roman"/>
                <w:sz w:val="20"/>
                <w:szCs w:val="20"/>
                <w:lang w:val="lv-LV"/>
              </w:rPr>
            </w:pPr>
            <w:r w:rsidRPr="001A7558">
              <w:rPr>
                <w:rFonts w:cs="Times New Roman"/>
                <w:sz w:val="20"/>
                <w:szCs w:val="20"/>
                <w:lang w:val="lv-LV"/>
              </w:rPr>
              <w:lastRenderedPageBreak/>
              <w:t>Ieguldījumi 2019</w:t>
            </w:r>
          </w:p>
        </w:tc>
        <w:tc>
          <w:tcPr>
            <w:tcW w:w="1984" w:type="dxa"/>
            <w:hideMark/>
          </w:tcPr>
          <w:p w14:paraId="682ECD99" w14:textId="377C169F" w:rsidR="001C5D0B" w:rsidRPr="001A7558" w:rsidRDefault="001C5D0B" w:rsidP="001C5D0B">
            <w:pPr>
              <w:rPr>
                <w:rFonts w:cs="Times New Roman"/>
                <w:iCs/>
                <w:sz w:val="20"/>
                <w:szCs w:val="20"/>
                <w:lang w:val="lv-LV"/>
              </w:rPr>
            </w:pPr>
          </w:p>
        </w:tc>
      </w:tr>
      <w:tr w:rsidR="001C5D0B" w:rsidRPr="001A7558" w14:paraId="237559D6" w14:textId="77777777" w:rsidTr="00EE6230">
        <w:trPr>
          <w:trHeight w:val="465"/>
        </w:trPr>
        <w:tc>
          <w:tcPr>
            <w:tcW w:w="2830" w:type="dxa"/>
            <w:noWrap/>
          </w:tcPr>
          <w:p w14:paraId="238FA047" w14:textId="103ED94F" w:rsidR="001C5D0B" w:rsidRPr="001A7558" w:rsidRDefault="001C5D0B" w:rsidP="00EE2F57">
            <w:pPr>
              <w:ind w:left="22" w:firstLine="22"/>
              <w:rPr>
                <w:rFonts w:cs="Times New Roman"/>
                <w:sz w:val="20"/>
                <w:szCs w:val="20"/>
                <w:lang w:val="lv-LV"/>
              </w:rPr>
            </w:pPr>
            <w:r w:rsidRPr="001A7558">
              <w:rPr>
                <w:rFonts w:cs="Times New Roman"/>
                <w:sz w:val="20"/>
                <w:szCs w:val="20"/>
                <w:lang w:val="lv-LV"/>
              </w:rPr>
              <w:t>Atbalsts pašvaldību kapacitātei to darbības efektivitātes un kvalitātes uzlabošanai</w:t>
            </w:r>
          </w:p>
        </w:tc>
        <w:tc>
          <w:tcPr>
            <w:tcW w:w="1560" w:type="dxa"/>
            <w:noWrap/>
          </w:tcPr>
          <w:p w14:paraId="58048DF9" w14:textId="4C13D988" w:rsidR="001C5D0B" w:rsidRPr="001A7558" w:rsidRDefault="001C5D0B" w:rsidP="001C5D0B">
            <w:pPr>
              <w:rPr>
                <w:rFonts w:cs="Times New Roman"/>
                <w:sz w:val="20"/>
                <w:szCs w:val="20"/>
                <w:lang w:val="lv-LV"/>
              </w:rPr>
            </w:pPr>
            <w:r w:rsidRPr="001A7558">
              <w:rPr>
                <w:rFonts w:cs="Times New Roman"/>
                <w:sz w:val="20"/>
                <w:szCs w:val="20"/>
                <w:lang w:val="lv-LV"/>
              </w:rPr>
              <w:t>2 500 000</w:t>
            </w:r>
          </w:p>
        </w:tc>
        <w:tc>
          <w:tcPr>
            <w:tcW w:w="2126" w:type="dxa"/>
            <w:vMerge/>
            <w:noWrap/>
          </w:tcPr>
          <w:p w14:paraId="41C75C8D" w14:textId="77777777" w:rsidR="001C5D0B" w:rsidRPr="001A7558" w:rsidRDefault="001C5D0B" w:rsidP="001C5D0B">
            <w:pPr>
              <w:ind w:firstLine="37"/>
              <w:jc w:val="left"/>
              <w:rPr>
                <w:rFonts w:cs="Times New Roman"/>
                <w:sz w:val="20"/>
                <w:szCs w:val="20"/>
                <w:lang w:val="lv-LV"/>
              </w:rPr>
            </w:pPr>
          </w:p>
        </w:tc>
        <w:tc>
          <w:tcPr>
            <w:tcW w:w="2977" w:type="dxa"/>
            <w:vMerge/>
          </w:tcPr>
          <w:p w14:paraId="487AA97C" w14:textId="0E2B7455" w:rsidR="001C5D0B" w:rsidRPr="00F60CFD" w:rsidRDefault="001C5D0B" w:rsidP="001C5D0B">
            <w:pPr>
              <w:pStyle w:val="ListParagraph"/>
              <w:numPr>
                <w:ilvl w:val="0"/>
                <w:numId w:val="1"/>
              </w:numPr>
              <w:ind w:left="567" w:firstLine="34"/>
              <w:jc w:val="center"/>
              <w:rPr>
                <w:rFonts w:cs="Times New Roman"/>
                <w:sz w:val="20"/>
                <w:szCs w:val="20"/>
                <w:lang w:val="lv-LV"/>
              </w:rPr>
            </w:pPr>
          </w:p>
        </w:tc>
        <w:tc>
          <w:tcPr>
            <w:tcW w:w="1560" w:type="dxa"/>
            <w:vMerge/>
          </w:tcPr>
          <w:p w14:paraId="183677EC" w14:textId="628FFA1A" w:rsidR="001C5D0B" w:rsidRPr="001A7558" w:rsidRDefault="001C5D0B" w:rsidP="001C5D0B">
            <w:pPr>
              <w:jc w:val="center"/>
              <w:rPr>
                <w:rFonts w:cs="Times New Roman"/>
                <w:sz w:val="20"/>
                <w:szCs w:val="20"/>
                <w:lang w:val="lv-LV"/>
              </w:rPr>
            </w:pPr>
          </w:p>
        </w:tc>
        <w:tc>
          <w:tcPr>
            <w:tcW w:w="1984" w:type="dxa"/>
          </w:tcPr>
          <w:p w14:paraId="7CA36562" w14:textId="77777777" w:rsidR="001C5D0B" w:rsidRPr="001A7558" w:rsidRDefault="001C5D0B" w:rsidP="001C5D0B">
            <w:pPr>
              <w:rPr>
                <w:rFonts w:cs="Times New Roman"/>
                <w:iCs/>
                <w:sz w:val="20"/>
                <w:szCs w:val="20"/>
                <w:lang w:val="lv-LV"/>
              </w:rPr>
            </w:pPr>
          </w:p>
        </w:tc>
      </w:tr>
      <w:tr w:rsidR="001C5D0B" w:rsidRPr="001A7558" w14:paraId="304801FA" w14:textId="77777777" w:rsidTr="00EE6230">
        <w:trPr>
          <w:trHeight w:val="465"/>
        </w:trPr>
        <w:tc>
          <w:tcPr>
            <w:tcW w:w="2830" w:type="dxa"/>
            <w:noWrap/>
            <w:hideMark/>
          </w:tcPr>
          <w:p w14:paraId="172AF977" w14:textId="77777777" w:rsidR="001C5D0B" w:rsidRPr="001A7558" w:rsidRDefault="001C5D0B" w:rsidP="00EE2F57">
            <w:pPr>
              <w:ind w:left="22" w:firstLine="22"/>
              <w:rPr>
                <w:rFonts w:cs="Times New Roman"/>
                <w:sz w:val="20"/>
                <w:szCs w:val="20"/>
                <w:lang w:val="lv-LV"/>
              </w:rPr>
            </w:pPr>
            <w:r w:rsidRPr="001A7558">
              <w:rPr>
                <w:rFonts w:cs="Times New Roman"/>
                <w:sz w:val="20"/>
                <w:szCs w:val="20"/>
                <w:lang w:val="lv-LV"/>
              </w:rPr>
              <w:t>Mājokļu pieejamība reģionos (īres mājokļi)</w:t>
            </w:r>
          </w:p>
        </w:tc>
        <w:tc>
          <w:tcPr>
            <w:tcW w:w="1560" w:type="dxa"/>
            <w:noWrap/>
            <w:hideMark/>
          </w:tcPr>
          <w:p w14:paraId="66B10652" w14:textId="77777777" w:rsidR="001C5D0B" w:rsidRPr="001A7558" w:rsidRDefault="001C5D0B" w:rsidP="001C5D0B">
            <w:pPr>
              <w:rPr>
                <w:rFonts w:cs="Times New Roman"/>
                <w:sz w:val="20"/>
                <w:szCs w:val="20"/>
                <w:lang w:val="lv-LV"/>
              </w:rPr>
            </w:pPr>
            <w:r w:rsidRPr="001A7558">
              <w:rPr>
                <w:rFonts w:cs="Times New Roman"/>
                <w:sz w:val="20"/>
                <w:szCs w:val="20"/>
                <w:lang w:val="lv-LV"/>
              </w:rPr>
              <w:t>42 900 000</w:t>
            </w:r>
          </w:p>
        </w:tc>
        <w:tc>
          <w:tcPr>
            <w:tcW w:w="2126" w:type="dxa"/>
            <w:vMerge/>
            <w:noWrap/>
            <w:hideMark/>
          </w:tcPr>
          <w:p w14:paraId="304C6B8E" w14:textId="77777777" w:rsidR="001C5D0B" w:rsidRPr="001A7558" w:rsidRDefault="001C5D0B" w:rsidP="001C5D0B">
            <w:pPr>
              <w:ind w:firstLine="37"/>
              <w:jc w:val="left"/>
              <w:rPr>
                <w:rFonts w:cs="Times New Roman"/>
                <w:sz w:val="20"/>
                <w:szCs w:val="20"/>
                <w:lang w:val="lv-LV"/>
              </w:rPr>
            </w:pPr>
          </w:p>
        </w:tc>
        <w:tc>
          <w:tcPr>
            <w:tcW w:w="2977" w:type="dxa"/>
            <w:vMerge/>
          </w:tcPr>
          <w:p w14:paraId="30A21EE0" w14:textId="77777777" w:rsidR="001C5D0B" w:rsidRPr="001A7558" w:rsidRDefault="001C5D0B" w:rsidP="001C5D0B">
            <w:pPr>
              <w:ind w:firstLine="34"/>
              <w:jc w:val="center"/>
              <w:rPr>
                <w:rFonts w:cs="Times New Roman"/>
                <w:sz w:val="20"/>
                <w:szCs w:val="20"/>
                <w:lang w:val="lv-LV"/>
              </w:rPr>
            </w:pPr>
          </w:p>
        </w:tc>
        <w:tc>
          <w:tcPr>
            <w:tcW w:w="1560" w:type="dxa"/>
            <w:vMerge/>
            <w:hideMark/>
          </w:tcPr>
          <w:p w14:paraId="7EC6F269" w14:textId="24C4E56C" w:rsidR="001C5D0B" w:rsidRPr="001A7558" w:rsidRDefault="001C5D0B" w:rsidP="001C5D0B">
            <w:pPr>
              <w:jc w:val="center"/>
              <w:rPr>
                <w:rFonts w:cs="Times New Roman"/>
                <w:sz w:val="20"/>
                <w:szCs w:val="20"/>
                <w:lang w:val="lv-LV"/>
              </w:rPr>
            </w:pPr>
          </w:p>
        </w:tc>
        <w:tc>
          <w:tcPr>
            <w:tcW w:w="1984" w:type="dxa"/>
            <w:hideMark/>
          </w:tcPr>
          <w:p w14:paraId="314E9F74" w14:textId="69E4A28A" w:rsidR="001C5D0B" w:rsidRPr="001A7558" w:rsidRDefault="001C5D0B" w:rsidP="001C5D0B">
            <w:pPr>
              <w:rPr>
                <w:rFonts w:cs="Times New Roman"/>
                <w:iCs/>
                <w:sz w:val="20"/>
                <w:szCs w:val="20"/>
                <w:lang w:val="lv-LV"/>
              </w:rPr>
            </w:pPr>
          </w:p>
        </w:tc>
      </w:tr>
      <w:tr w:rsidR="001C5D0B" w:rsidRPr="001A7558" w14:paraId="19AEC4E2" w14:textId="77777777" w:rsidTr="00EE6230">
        <w:trPr>
          <w:trHeight w:val="391"/>
        </w:trPr>
        <w:tc>
          <w:tcPr>
            <w:tcW w:w="2830" w:type="dxa"/>
            <w:noWrap/>
            <w:hideMark/>
          </w:tcPr>
          <w:p w14:paraId="5580AFAE" w14:textId="77777777" w:rsidR="001C5D0B" w:rsidRPr="001A7558" w:rsidRDefault="001C5D0B" w:rsidP="00EE2F57">
            <w:pPr>
              <w:ind w:left="22" w:firstLine="22"/>
              <w:rPr>
                <w:rFonts w:cs="Times New Roman"/>
                <w:sz w:val="20"/>
                <w:szCs w:val="20"/>
                <w:lang w:val="lv-LV"/>
              </w:rPr>
            </w:pPr>
            <w:r w:rsidRPr="001A7558">
              <w:rPr>
                <w:rFonts w:cs="Times New Roman"/>
                <w:sz w:val="20"/>
                <w:szCs w:val="20"/>
                <w:lang w:val="lv-LV"/>
              </w:rPr>
              <w:t xml:space="preserve">Reģionālie industriālie parki </w:t>
            </w:r>
          </w:p>
        </w:tc>
        <w:tc>
          <w:tcPr>
            <w:tcW w:w="1560" w:type="dxa"/>
            <w:noWrap/>
            <w:hideMark/>
          </w:tcPr>
          <w:p w14:paraId="44E09A93" w14:textId="642D3627" w:rsidR="001C5D0B" w:rsidRPr="001A7558" w:rsidRDefault="001C5D0B" w:rsidP="001C5D0B">
            <w:pPr>
              <w:rPr>
                <w:rFonts w:cs="Times New Roman"/>
                <w:sz w:val="20"/>
                <w:szCs w:val="20"/>
                <w:lang w:val="lv-LV"/>
              </w:rPr>
            </w:pPr>
            <w:r w:rsidRPr="001A7558">
              <w:rPr>
                <w:rFonts w:cs="Times New Roman"/>
                <w:sz w:val="20"/>
                <w:szCs w:val="20"/>
                <w:lang w:val="lv-LV"/>
              </w:rPr>
              <w:t xml:space="preserve">80 </w:t>
            </w:r>
            <w:r w:rsidR="007F7F15">
              <w:rPr>
                <w:rFonts w:cs="Times New Roman"/>
                <w:sz w:val="20"/>
                <w:szCs w:val="20"/>
                <w:lang w:val="lv-LV"/>
              </w:rPr>
              <w:t>0</w:t>
            </w:r>
            <w:r w:rsidRPr="001A7558">
              <w:rPr>
                <w:rFonts w:cs="Times New Roman"/>
                <w:sz w:val="20"/>
                <w:szCs w:val="20"/>
                <w:lang w:val="lv-LV"/>
              </w:rPr>
              <w:t>00 000</w:t>
            </w:r>
          </w:p>
        </w:tc>
        <w:tc>
          <w:tcPr>
            <w:tcW w:w="2126" w:type="dxa"/>
            <w:vMerge/>
            <w:noWrap/>
            <w:hideMark/>
          </w:tcPr>
          <w:p w14:paraId="7796D69C" w14:textId="77777777" w:rsidR="001C5D0B" w:rsidRPr="001A7558" w:rsidRDefault="001C5D0B" w:rsidP="001C5D0B">
            <w:pPr>
              <w:ind w:firstLine="37"/>
              <w:jc w:val="left"/>
              <w:rPr>
                <w:rFonts w:cs="Times New Roman"/>
                <w:sz w:val="20"/>
                <w:szCs w:val="20"/>
                <w:lang w:val="lv-LV"/>
              </w:rPr>
            </w:pPr>
          </w:p>
        </w:tc>
        <w:tc>
          <w:tcPr>
            <w:tcW w:w="2977" w:type="dxa"/>
            <w:vMerge/>
          </w:tcPr>
          <w:p w14:paraId="1F69067C" w14:textId="77777777" w:rsidR="001C5D0B" w:rsidRPr="001A7558" w:rsidRDefault="001C5D0B" w:rsidP="001C5D0B">
            <w:pPr>
              <w:ind w:firstLine="34"/>
              <w:jc w:val="center"/>
              <w:rPr>
                <w:rFonts w:cs="Times New Roman"/>
                <w:sz w:val="20"/>
                <w:szCs w:val="20"/>
                <w:lang w:val="lv-LV"/>
              </w:rPr>
            </w:pPr>
          </w:p>
        </w:tc>
        <w:tc>
          <w:tcPr>
            <w:tcW w:w="1560" w:type="dxa"/>
            <w:vMerge/>
            <w:hideMark/>
          </w:tcPr>
          <w:p w14:paraId="70B41D5F" w14:textId="56874B85" w:rsidR="001C5D0B" w:rsidRPr="001A7558" w:rsidRDefault="001C5D0B" w:rsidP="001C5D0B">
            <w:pPr>
              <w:jc w:val="center"/>
              <w:rPr>
                <w:rFonts w:cs="Times New Roman"/>
                <w:sz w:val="20"/>
                <w:szCs w:val="20"/>
                <w:lang w:val="lv-LV"/>
              </w:rPr>
            </w:pPr>
          </w:p>
        </w:tc>
        <w:tc>
          <w:tcPr>
            <w:tcW w:w="1984" w:type="dxa"/>
            <w:noWrap/>
            <w:hideMark/>
          </w:tcPr>
          <w:p w14:paraId="48D7CBB5" w14:textId="77777777" w:rsidR="001C5D0B" w:rsidRPr="001A7558" w:rsidRDefault="001C5D0B" w:rsidP="001C5D0B">
            <w:pPr>
              <w:rPr>
                <w:rFonts w:cs="Times New Roman"/>
                <w:sz w:val="20"/>
                <w:szCs w:val="20"/>
                <w:lang w:val="lv-LV"/>
              </w:rPr>
            </w:pPr>
            <w:r w:rsidRPr="001A7558">
              <w:rPr>
                <w:rFonts w:cs="Times New Roman"/>
                <w:sz w:val="20"/>
                <w:szCs w:val="20"/>
                <w:lang w:val="lv-LV"/>
              </w:rPr>
              <w:t> </w:t>
            </w:r>
          </w:p>
        </w:tc>
      </w:tr>
      <w:tr w:rsidR="001C5D0B" w:rsidRPr="001A7558" w14:paraId="479B3AC5" w14:textId="77777777" w:rsidTr="00EE6230">
        <w:trPr>
          <w:trHeight w:val="391"/>
        </w:trPr>
        <w:tc>
          <w:tcPr>
            <w:tcW w:w="2830" w:type="dxa"/>
            <w:noWrap/>
          </w:tcPr>
          <w:p w14:paraId="301BBF0F" w14:textId="003CEF33" w:rsidR="001C5D0B" w:rsidRPr="001A7558" w:rsidRDefault="001C5D0B" w:rsidP="00EE2F57">
            <w:pPr>
              <w:ind w:left="22" w:firstLine="22"/>
              <w:rPr>
                <w:rFonts w:cs="Times New Roman"/>
                <w:sz w:val="20"/>
                <w:szCs w:val="20"/>
                <w:lang w:val="lv-LV"/>
              </w:rPr>
            </w:pPr>
            <w:r>
              <w:rPr>
                <w:rFonts w:cs="Times New Roman"/>
                <w:sz w:val="20"/>
                <w:szCs w:val="20"/>
                <w:lang w:val="lv-LV"/>
              </w:rPr>
              <w:t>Skolu tīkls</w:t>
            </w:r>
          </w:p>
        </w:tc>
        <w:tc>
          <w:tcPr>
            <w:tcW w:w="1560" w:type="dxa"/>
            <w:noWrap/>
          </w:tcPr>
          <w:p w14:paraId="337D6716" w14:textId="0D624705" w:rsidR="001C5D0B" w:rsidRPr="001A7558" w:rsidRDefault="001C5D0B" w:rsidP="001C5D0B">
            <w:pPr>
              <w:rPr>
                <w:rFonts w:cs="Times New Roman"/>
                <w:sz w:val="20"/>
                <w:szCs w:val="20"/>
                <w:lang w:val="lv-LV"/>
              </w:rPr>
            </w:pPr>
            <w:r>
              <w:rPr>
                <w:rFonts w:cs="Times New Roman"/>
                <w:sz w:val="20"/>
                <w:szCs w:val="20"/>
                <w:lang w:val="lv-LV"/>
              </w:rPr>
              <w:t>30 690 000</w:t>
            </w:r>
          </w:p>
        </w:tc>
        <w:tc>
          <w:tcPr>
            <w:tcW w:w="2126" w:type="dxa"/>
            <w:vMerge/>
            <w:noWrap/>
          </w:tcPr>
          <w:p w14:paraId="6CE87927" w14:textId="77777777" w:rsidR="001C5D0B" w:rsidRPr="001A7558" w:rsidRDefault="001C5D0B" w:rsidP="001C5D0B">
            <w:pPr>
              <w:ind w:firstLine="37"/>
              <w:jc w:val="left"/>
              <w:rPr>
                <w:rFonts w:cs="Times New Roman"/>
                <w:sz w:val="20"/>
                <w:szCs w:val="20"/>
                <w:lang w:val="lv-LV"/>
              </w:rPr>
            </w:pPr>
          </w:p>
        </w:tc>
        <w:tc>
          <w:tcPr>
            <w:tcW w:w="2977" w:type="dxa"/>
            <w:vMerge/>
          </w:tcPr>
          <w:p w14:paraId="2D7CB5EB" w14:textId="77777777" w:rsidR="001C5D0B" w:rsidRPr="001A7558" w:rsidRDefault="001C5D0B" w:rsidP="001C5D0B">
            <w:pPr>
              <w:ind w:firstLine="34"/>
              <w:jc w:val="center"/>
              <w:rPr>
                <w:rFonts w:cs="Times New Roman"/>
                <w:sz w:val="20"/>
                <w:szCs w:val="20"/>
                <w:lang w:val="lv-LV"/>
              </w:rPr>
            </w:pPr>
          </w:p>
        </w:tc>
        <w:tc>
          <w:tcPr>
            <w:tcW w:w="1560" w:type="dxa"/>
          </w:tcPr>
          <w:p w14:paraId="245BCFD0" w14:textId="77777777" w:rsidR="001C5D0B" w:rsidRPr="001A7558" w:rsidRDefault="001C5D0B" w:rsidP="001C5D0B">
            <w:pPr>
              <w:jc w:val="center"/>
              <w:rPr>
                <w:rFonts w:cs="Times New Roman"/>
                <w:sz w:val="20"/>
                <w:szCs w:val="20"/>
                <w:lang w:val="lv-LV"/>
              </w:rPr>
            </w:pPr>
          </w:p>
        </w:tc>
        <w:tc>
          <w:tcPr>
            <w:tcW w:w="1984" w:type="dxa"/>
            <w:noWrap/>
          </w:tcPr>
          <w:p w14:paraId="7140376D" w14:textId="77777777" w:rsidR="001C5D0B" w:rsidRPr="001A7558" w:rsidRDefault="001C5D0B" w:rsidP="001C5D0B">
            <w:pPr>
              <w:rPr>
                <w:rFonts w:cs="Times New Roman"/>
                <w:sz w:val="20"/>
                <w:szCs w:val="20"/>
                <w:lang w:val="lv-LV"/>
              </w:rPr>
            </w:pPr>
          </w:p>
        </w:tc>
      </w:tr>
      <w:tr w:rsidR="001C5D0B" w:rsidRPr="001A7558" w14:paraId="0421A86D" w14:textId="77777777" w:rsidTr="00F60CFD">
        <w:trPr>
          <w:trHeight w:val="742"/>
        </w:trPr>
        <w:tc>
          <w:tcPr>
            <w:tcW w:w="2830" w:type="dxa"/>
            <w:noWrap/>
            <w:hideMark/>
          </w:tcPr>
          <w:p w14:paraId="60C3DBAE" w14:textId="61D7985C" w:rsidR="001C5D0B" w:rsidRPr="001A7558" w:rsidRDefault="001C5D0B" w:rsidP="001C5D0B">
            <w:pPr>
              <w:rPr>
                <w:rFonts w:cs="Times New Roman"/>
                <w:sz w:val="20"/>
                <w:szCs w:val="20"/>
                <w:lang w:val="lv-LV"/>
              </w:rPr>
            </w:pPr>
            <w:r w:rsidRPr="001A7558">
              <w:rPr>
                <w:rFonts w:cs="Times New Roman"/>
                <w:sz w:val="20"/>
                <w:szCs w:val="20"/>
                <w:lang w:val="lv-LV"/>
              </w:rPr>
              <w:t xml:space="preserve">Sociālie izaicinājumi </w:t>
            </w:r>
          </w:p>
        </w:tc>
        <w:tc>
          <w:tcPr>
            <w:tcW w:w="1560" w:type="dxa"/>
            <w:noWrap/>
            <w:hideMark/>
          </w:tcPr>
          <w:p w14:paraId="54CF8A49" w14:textId="35836CC8" w:rsidR="001C5D0B" w:rsidRPr="001A7558" w:rsidRDefault="007F7F15" w:rsidP="001C5D0B">
            <w:pPr>
              <w:rPr>
                <w:rFonts w:cs="Times New Roman"/>
                <w:sz w:val="20"/>
                <w:szCs w:val="20"/>
                <w:lang w:val="lv-LV"/>
              </w:rPr>
            </w:pPr>
            <w:r w:rsidRPr="007F7F15">
              <w:rPr>
                <w:rFonts w:cs="Times New Roman"/>
                <w:sz w:val="20"/>
                <w:szCs w:val="20"/>
                <w:lang w:val="lv-LV"/>
              </w:rPr>
              <w:t>111 610 000</w:t>
            </w:r>
          </w:p>
        </w:tc>
        <w:tc>
          <w:tcPr>
            <w:tcW w:w="2126" w:type="dxa"/>
            <w:noWrap/>
            <w:hideMark/>
          </w:tcPr>
          <w:p w14:paraId="38F8F7D3" w14:textId="4195476B" w:rsidR="001C5D0B" w:rsidRPr="00E23C6C" w:rsidRDefault="001C5D0B" w:rsidP="001C5D0B">
            <w:pPr>
              <w:ind w:firstLine="37"/>
              <w:jc w:val="left"/>
              <w:rPr>
                <w:rFonts w:cs="Times New Roman"/>
                <w:sz w:val="20"/>
                <w:szCs w:val="20"/>
                <w:lang w:val="lv-LV"/>
              </w:rPr>
            </w:pPr>
            <w:r w:rsidRPr="00E23C6C">
              <w:rPr>
                <w:sz w:val="20"/>
                <w:szCs w:val="20"/>
                <w:lang w:val="lv-LV"/>
              </w:rPr>
              <w:t>Sociālo un nodarbinātības pakalpojumu pieejamība minimālo ienākumu reformas atbalstam</w:t>
            </w:r>
          </w:p>
        </w:tc>
        <w:tc>
          <w:tcPr>
            <w:tcW w:w="2977" w:type="dxa"/>
          </w:tcPr>
          <w:p w14:paraId="349A1BFE" w14:textId="63A168A1" w:rsidR="001C5D0B" w:rsidRPr="00733138" w:rsidRDefault="001C5D0B" w:rsidP="001C5D0B">
            <w:pPr>
              <w:pStyle w:val="ListParagraph"/>
              <w:numPr>
                <w:ilvl w:val="0"/>
                <w:numId w:val="36"/>
              </w:numPr>
              <w:ind w:left="567" w:hanging="34"/>
              <w:jc w:val="left"/>
              <w:rPr>
                <w:rFonts w:cs="Times New Roman"/>
                <w:sz w:val="20"/>
                <w:szCs w:val="20"/>
                <w:lang w:val="lv-LV"/>
              </w:rPr>
            </w:pPr>
            <w:r w:rsidRPr="00733138">
              <w:rPr>
                <w:rFonts w:cs="Times New Roman"/>
                <w:sz w:val="20"/>
                <w:szCs w:val="20"/>
                <w:lang w:val="lv-LV"/>
              </w:rPr>
              <w:t xml:space="preserve">Izstrādāts un Ministru kabinetā apstiprināts stratēģiskais ietvars turpmākai minimālo ienākumu atbalsta sistēmas attīstībai, kas ietver: </w:t>
            </w:r>
          </w:p>
          <w:p w14:paraId="17309E5E" w14:textId="4CA440C1" w:rsidR="001C5D0B" w:rsidRPr="00733138" w:rsidRDefault="001C5D0B" w:rsidP="001C5D0B">
            <w:pPr>
              <w:pStyle w:val="ListParagraph"/>
              <w:ind w:left="567" w:firstLine="0"/>
              <w:jc w:val="left"/>
              <w:rPr>
                <w:rFonts w:cs="Times New Roman"/>
                <w:sz w:val="20"/>
                <w:szCs w:val="20"/>
                <w:lang w:val="lv-LV"/>
              </w:rPr>
            </w:pPr>
            <w:r w:rsidRPr="00733138">
              <w:rPr>
                <w:rFonts w:cs="Times New Roman"/>
                <w:sz w:val="20"/>
                <w:szCs w:val="20"/>
                <w:lang w:val="lv-LV"/>
              </w:rPr>
              <w:t>- Plān</w:t>
            </w:r>
            <w:r>
              <w:rPr>
                <w:rFonts w:cs="Times New Roman"/>
                <w:sz w:val="20"/>
                <w:szCs w:val="20"/>
                <w:lang w:val="lv-LV"/>
              </w:rPr>
              <w:t>u</w:t>
            </w:r>
            <w:r w:rsidRPr="00733138">
              <w:rPr>
                <w:rFonts w:cs="Times New Roman"/>
                <w:sz w:val="20"/>
                <w:szCs w:val="20"/>
                <w:lang w:val="lv-LV"/>
              </w:rPr>
              <w:t xml:space="preserve"> minimālo ienākumu atbalsta sistēmas </w:t>
            </w:r>
            <w:r w:rsidRPr="00733138">
              <w:rPr>
                <w:rFonts w:cs="Times New Roman"/>
                <w:sz w:val="20"/>
                <w:szCs w:val="20"/>
                <w:lang w:val="lv-LV"/>
              </w:rPr>
              <w:lastRenderedPageBreak/>
              <w:t>pilnveidošanai</w:t>
            </w:r>
            <w:r>
              <w:rPr>
                <w:rFonts w:cs="Times New Roman"/>
                <w:sz w:val="20"/>
                <w:szCs w:val="20"/>
                <w:lang w:val="lv-LV"/>
              </w:rPr>
              <w:t xml:space="preserve"> 2022. – 2024.gadam</w:t>
            </w:r>
            <w:r w:rsidRPr="00733138">
              <w:rPr>
                <w:rFonts w:cs="Times New Roman"/>
                <w:sz w:val="20"/>
                <w:szCs w:val="20"/>
                <w:lang w:val="lv-LV"/>
              </w:rPr>
              <w:t>;</w:t>
            </w:r>
          </w:p>
          <w:p w14:paraId="3F382D60" w14:textId="77777777" w:rsidR="001C5D0B" w:rsidRPr="00733138" w:rsidRDefault="001C5D0B" w:rsidP="001C5D0B">
            <w:pPr>
              <w:pStyle w:val="ListParagraph"/>
              <w:ind w:left="567" w:firstLine="0"/>
              <w:jc w:val="left"/>
              <w:rPr>
                <w:rFonts w:cs="Times New Roman"/>
                <w:sz w:val="20"/>
                <w:szCs w:val="20"/>
                <w:lang w:val="lv-LV"/>
              </w:rPr>
            </w:pPr>
            <w:r w:rsidRPr="00733138">
              <w:rPr>
                <w:rFonts w:cs="Times New Roman"/>
                <w:sz w:val="20"/>
                <w:szCs w:val="20"/>
                <w:lang w:val="lv-LV"/>
              </w:rPr>
              <w:t>- Sociālās aizsardzības un darba tirgus pamatnostādnes 2021. - 2027.gadam;</w:t>
            </w:r>
          </w:p>
          <w:p w14:paraId="6931A2AD" w14:textId="5FF5C0B1" w:rsidR="001C5D0B" w:rsidRPr="00733138" w:rsidRDefault="001C5D0B" w:rsidP="001C5D0B">
            <w:pPr>
              <w:pStyle w:val="ListParagraph"/>
              <w:ind w:left="567" w:firstLine="0"/>
              <w:jc w:val="left"/>
              <w:rPr>
                <w:rFonts w:cs="Times New Roman"/>
                <w:sz w:val="20"/>
                <w:szCs w:val="20"/>
                <w:lang w:val="lv-LV"/>
              </w:rPr>
            </w:pPr>
            <w:r w:rsidRPr="00733138">
              <w:rPr>
                <w:rFonts w:cs="Times New Roman"/>
                <w:sz w:val="20"/>
                <w:szCs w:val="20"/>
                <w:lang w:val="lv-LV"/>
              </w:rPr>
              <w:t>- Sociālo pakalpojumu attīstības plān</w:t>
            </w:r>
            <w:r>
              <w:rPr>
                <w:rFonts w:cs="Times New Roman"/>
                <w:sz w:val="20"/>
                <w:szCs w:val="20"/>
                <w:lang w:val="lv-LV"/>
              </w:rPr>
              <w:t>u</w:t>
            </w:r>
            <w:r w:rsidRPr="00733138">
              <w:rPr>
                <w:rFonts w:cs="Times New Roman"/>
                <w:sz w:val="20"/>
                <w:szCs w:val="20"/>
                <w:lang w:val="lv-LV"/>
              </w:rPr>
              <w:t xml:space="preserve"> 2021. - 2023.gadam;</w:t>
            </w:r>
          </w:p>
          <w:p w14:paraId="7A56DDE4" w14:textId="0DF0FCBE" w:rsidR="001C5D0B" w:rsidRDefault="001C5D0B" w:rsidP="001C5D0B">
            <w:pPr>
              <w:pStyle w:val="ListParagraph"/>
              <w:ind w:left="567" w:firstLine="0"/>
              <w:jc w:val="left"/>
              <w:rPr>
                <w:rFonts w:cs="Times New Roman"/>
                <w:sz w:val="20"/>
                <w:szCs w:val="20"/>
                <w:lang w:val="lv-LV"/>
              </w:rPr>
            </w:pPr>
            <w:r w:rsidRPr="00733138">
              <w:rPr>
                <w:rFonts w:cs="Times New Roman"/>
                <w:sz w:val="20"/>
                <w:szCs w:val="20"/>
                <w:lang w:val="lv-LV"/>
              </w:rPr>
              <w:t>- Plān</w:t>
            </w:r>
            <w:r>
              <w:rPr>
                <w:rFonts w:cs="Times New Roman"/>
                <w:sz w:val="20"/>
                <w:szCs w:val="20"/>
                <w:lang w:val="lv-LV"/>
              </w:rPr>
              <w:t>u</w:t>
            </w:r>
            <w:r w:rsidRPr="00733138">
              <w:rPr>
                <w:rFonts w:cs="Times New Roman"/>
                <w:sz w:val="20"/>
                <w:szCs w:val="20"/>
                <w:lang w:val="lv-LV"/>
              </w:rPr>
              <w:t xml:space="preserve"> </w:t>
            </w:r>
            <w:r>
              <w:rPr>
                <w:rFonts w:cs="Times New Roman"/>
                <w:sz w:val="20"/>
                <w:szCs w:val="20"/>
                <w:lang w:val="lv-LV"/>
              </w:rPr>
              <w:t>personu ar invaliditāti vienlīdzīgu iespēju veicināšanai</w:t>
            </w:r>
            <w:r w:rsidRPr="00733138">
              <w:rPr>
                <w:rFonts w:cs="Times New Roman"/>
                <w:sz w:val="20"/>
                <w:szCs w:val="20"/>
                <w:lang w:val="lv-LV"/>
              </w:rPr>
              <w:t xml:space="preserve"> 2021.-2023.gadam</w:t>
            </w:r>
          </w:p>
          <w:p w14:paraId="3F64559E" w14:textId="3A864DDF" w:rsidR="001C5D0B" w:rsidRDefault="001C5D0B" w:rsidP="001C5D0B">
            <w:pPr>
              <w:pStyle w:val="ListParagraph"/>
              <w:numPr>
                <w:ilvl w:val="0"/>
                <w:numId w:val="36"/>
              </w:numPr>
              <w:ind w:left="567"/>
              <w:jc w:val="left"/>
              <w:rPr>
                <w:rFonts w:cs="Times New Roman"/>
                <w:sz w:val="20"/>
                <w:szCs w:val="20"/>
                <w:lang w:val="lv-LV"/>
              </w:rPr>
            </w:pPr>
            <w:r w:rsidRPr="00F60CFD">
              <w:rPr>
                <w:rFonts w:cs="Times New Roman"/>
                <w:sz w:val="20"/>
                <w:szCs w:val="20"/>
                <w:lang w:val="lv-LV"/>
              </w:rPr>
              <w:t>Saeimā pieņemti tiesību aktu grozījumi minimālo ienākumu at</w:t>
            </w:r>
            <w:r>
              <w:rPr>
                <w:rFonts w:cs="Times New Roman"/>
                <w:sz w:val="20"/>
                <w:szCs w:val="20"/>
                <w:lang w:val="lv-LV"/>
              </w:rPr>
              <w:t>balsta sistēmas pilnveidošanai.</w:t>
            </w:r>
          </w:p>
          <w:p w14:paraId="4D662799" w14:textId="711CAE75" w:rsidR="001C5D0B" w:rsidRDefault="001C5D0B" w:rsidP="001C5D0B">
            <w:pPr>
              <w:pStyle w:val="ListParagraph"/>
              <w:numPr>
                <w:ilvl w:val="0"/>
                <w:numId w:val="36"/>
              </w:numPr>
              <w:ind w:left="567"/>
              <w:jc w:val="left"/>
              <w:rPr>
                <w:rFonts w:cs="Times New Roman"/>
                <w:sz w:val="20"/>
                <w:szCs w:val="20"/>
                <w:lang w:val="lv-LV"/>
              </w:rPr>
            </w:pPr>
            <w:r>
              <w:rPr>
                <w:rFonts w:cs="Times New Roman"/>
                <w:sz w:val="20"/>
                <w:szCs w:val="20"/>
                <w:lang w:val="lv-LV"/>
              </w:rPr>
              <w:t>V</w:t>
            </w:r>
            <w:r w:rsidRPr="00E23C6C">
              <w:rPr>
                <w:rFonts w:cs="Times New Roman"/>
                <w:sz w:val="20"/>
                <w:szCs w:val="20"/>
                <w:lang w:val="lv-LV"/>
              </w:rPr>
              <w:t>alsts un pašvaldību iestāžu ēkas, kurās tiks veikti ieguldījumi vides pielāgošanai</w:t>
            </w:r>
            <w:r>
              <w:rPr>
                <w:rFonts w:cs="Times New Roman"/>
                <w:sz w:val="20"/>
                <w:szCs w:val="20"/>
                <w:lang w:val="lv-LV"/>
              </w:rPr>
              <w:t xml:space="preserve"> – 63;</w:t>
            </w:r>
          </w:p>
          <w:p w14:paraId="471C8529" w14:textId="0EF6EA5C" w:rsidR="001C5D0B" w:rsidRDefault="001C5D0B" w:rsidP="001C5D0B">
            <w:pPr>
              <w:pStyle w:val="ListParagraph"/>
              <w:numPr>
                <w:ilvl w:val="0"/>
                <w:numId w:val="36"/>
              </w:numPr>
              <w:ind w:left="567"/>
              <w:jc w:val="left"/>
              <w:rPr>
                <w:rFonts w:cs="Times New Roman"/>
                <w:sz w:val="20"/>
                <w:szCs w:val="20"/>
                <w:lang w:val="lv-LV"/>
              </w:rPr>
            </w:pPr>
            <w:r w:rsidRPr="00B560B4">
              <w:rPr>
                <w:rFonts w:cs="Times New Roman"/>
                <w:sz w:val="20"/>
                <w:szCs w:val="20"/>
                <w:lang w:val="lv-LV"/>
              </w:rPr>
              <w:t>pielāgoti 259 personu ar invaliditāti individuālie mājokļi</w:t>
            </w:r>
            <w:r>
              <w:rPr>
                <w:rFonts w:cs="Times New Roman"/>
                <w:sz w:val="20"/>
                <w:szCs w:val="20"/>
                <w:lang w:val="lv-LV"/>
              </w:rPr>
              <w:t>;</w:t>
            </w:r>
          </w:p>
          <w:p w14:paraId="05E70FD3" w14:textId="5ED4939F" w:rsidR="001C5D0B" w:rsidRDefault="001C5D0B" w:rsidP="001C5D0B">
            <w:pPr>
              <w:pStyle w:val="ListParagraph"/>
              <w:numPr>
                <w:ilvl w:val="0"/>
                <w:numId w:val="36"/>
              </w:numPr>
              <w:ind w:left="567"/>
              <w:jc w:val="left"/>
              <w:rPr>
                <w:rFonts w:cs="Times New Roman"/>
                <w:sz w:val="20"/>
                <w:szCs w:val="20"/>
                <w:lang w:val="lv-LV"/>
              </w:rPr>
            </w:pPr>
            <w:r w:rsidRPr="00E23C6C">
              <w:rPr>
                <w:rFonts w:cs="Times New Roman"/>
                <w:sz w:val="20"/>
                <w:szCs w:val="20"/>
                <w:lang w:val="lv-LV"/>
              </w:rPr>
              <w:t>Izveidotas jaun</w:t>
            </w:r>
            <w:r>
              <w:rPr>
                <w:rFonts w:cs="Times New Roman"/>
                <w:sz w:val="20"/>
                <w:szCs w:val="20"/>
                <w:lang w:val="lv-LV"/>
              </w:rPr>
              <w:t>as</w:t>
            </w:r>
            <w:r w:rsidRPr="00E23C6C">
              <w:rPr>
                <w:rFonts w:cs="Times New Roman"/>
                <w:sz w:val="20"/>
                <w:szCs w:val="20"/>
                <w:lang w:val="lv-LV"/>
              </w:rPr>
              <w:t xml:space="preserve"> ģimeniskai videi pietuvināt</w:t>
            </w:r>
            <w:r>
              <w:rPr>
                <w:rFonts w:cs="Times New Roman"/>
                <w:sz w:val="20"/>
                <w:szCs w:val="20"/>
                <w:lang w:val="lv-LV"/>
              </w:rPr>
              <w:t>as</w:t>
            </w:r>
            <w:r w:rsidRPr="00E23C6C">
              <w:rPr>
                <w:rFonts w:cs="Times New Roman"/>
                <w:sz w:val="20"/>
                <w:szCs w:val="20"/>
                <w:lang w:val="lv-LV"/>
              </w:rPr>
              <w:t xml:space="preserve"> aprūpes pakalpojumu sniegšanas vietas senioriem</w:t>
            </w:r>
            <w:r>
              <w:rPr>
                <w:rFonts w:cs="Times New Roman"/>
                <w:sz w:val="20"/>
                <w:szCs w:val="20"/>
                <w:lang w:val="lv-LV"/>
              </w:rPr>
              <w:t xml:space="preserve"> – vismaz 850 personām; </w:t>
            </w:r>
          </w:p>
          <w:p w14:paraId="47F1FA44" w14:textId="1C3027EF" w:rsidR="001C5D0B" w:rsidRPr="00E23C6C" w:rsidRDefault="001C5D0B" w:rsidP="001C5D0B">
            <w:pPr>
              <w:pStyle w:val="ListParagraph"/>
              <w:numPr>
                <w:ilvl w:val="0"/>
                <w:numId w:val="36"/>
              </w:numPr>
              <w:ind w:left="567"/>
              <w:jc w:val="left"/>
              <w:rPr>
                <w:rFonts w:cs="Times New Roman"/>
                <w:sz w:val="20"/>
                <w:szCs w:val="20"/>
                <w:lang w:val="lv-LV"/>
              </w:rPr>
            </w:pPr>
            <w:r w:rsidRPr="00E23C6C">
              <w:rPr>
                <w:rFonts w:cs="Times New Roman"/>
                <w:sz w:val="20"/>
                <w:szCs w:val="20"/>
                <w:lang w:val="lv-LV"/>
              </w:rPr>
              <w:t>Bezdarbnieki, darba meklētāji, bezdarba riskam pakļautās personas, kam pilnveidotas prasmes</w:t>
            </w:r>
            <w:r>
              <w:rPr>
                <w:rFonts w:cs="Times New Roman"/>
                <w:sz w:val="20"/>
                <w:szCs w:val="20"/>
                <w:lang w:val="lv-LV"/>
              </w:rPr>
              <w:t xml:space="preserve"> – 20450.</w:t>
            </w:r>
          </w:p>
        </w:tc>
        <w:tc>
          <w:tcPr>
            <w:tcW w:w="1560" w:type="dxa"/>
            <w:hideMark/>
          </w:tcPr>
          <w:p w14:paraId="4248234F" w14:textId="1B2A7C5F" w:rsidR="001C5D0B" w:rsidRPr="001A7558" w:rsidRDefault="001C5D0B" w:rsidP="009953C5">
            <w:pPr>
              <w:ind w:left="40" w:hanging="34"/>
              <w:jc w:val="center"/>
              <w:rPr>
                <w:rFonts w:cs="Times New Roman"/>
                <w:sz w:val="20"/>
                <w:szCs w:val="20"/>
                <w:lang w:val="lv-LV"/>
              </w:rPr>
            </w:pPr>
            <w:r w:rsidRPr="001A7558">
              <w:rPr>
                <w:rFonts w:cs="Times New Roman"/>
                <w:sz w:val="20"/>
                <w:szCs w:val="20"/>
                <w:lang w:val="lv-LV"/>
              </w:rPr>
              <w:lastRenderedPageBreak/>
              <w:t>Sociālā iekļaušana 2019, 2020</w:t>
            </w:r>
          </w:p>
        </w:tc>
        <w:tc>
          <w:tcPr>
            <w:tcW w:w="1984" w:type="dxa"/>
            <w:hideMark/>
          </w:tcPr>
          <w:p w14:paraId="647F5661" w14:textId="77777777" w:rsidR="001C5D0B" w:rsidRPr="001A7558" w:rsidRDefault="001C5D0B" w:rsidP="009953C5">
            <w:pPr>
              <w:ind w:left="181" w:firstLine="0"/>
              <w:rPr>
                <w:rFonts w:cs="Times New Roman"/>
                <w:iCs/>
                <w:sz w:val="20"/>
                <w:szCs w:val="20"/>
                <w:lang w:val="lv-LV"/>
              </w:rPr>
            </w:pPr>
            <w:proofErr w:type="spellStart"/>
            <w:r w:rsidRPr="001A7558">
              <w:rPr>
                <w:rFonts w:cs="Times New Roman"/>
                <w:iCs/>
                <w:sz w:val="20"/>
                <w:szCs w:val="20"/>
                <w:lang w:val="lv-LV"/>
              </w:rPr>
              <w:t>Pārkvalifikācija</w:t>
            </w:r>
            <w:proofErr w:type="spellEnd"/>
            <w:r w:rsidRPr="001A7558">
              <w:rPr>
                <w:rFonts w:cs="Times New Roman"/>
                <w:iCs/>
                <w:sz w:val="20"/>
                <w:szCs w:val="20"/>
                <w:lang w:val="lv-LV"/>
              </w:rPr>
              <w:t xml:space="preserve"> un kvalifikācijas celšana</w:t>
            </w:r>
          </w:p>
        </w:tc>
      </w:tr>
      <w:tr w:rsidR="001C5D0B" w:rsidRPr="001A7558" w14:paraId="23519256" w14:textId="77777777" w:rsidTr="00F60CFD">
        <w:trPr>
          <w:trHeight w:val="455"/>
        </w:trPr>
        <w:tc>
          <w:tcPr>
            <w:tcW w:w="2830" w:type="dxa"/>
            <w:shd w:val="clear" w:color="auto" w:fill="9CC2E5" w:themeFill="accent1" w:themeFillTint="99"/>
            <w:noWrap/>
            <w:hideMark/>
          </w:tcPr>
          <w:p w14:paraId="1A470144" w14:textId="77777777" w:rsidR="001C5D0B" w:rsidRPr="009953C5" w:rsidRDefault="001C5D0B" w:rsidP="001C5D0B">
            <w:pPr>
              <w:rPr>
                <w:rFonts w:cs="Times New Roman"/>
                <w:b/>
                <w:sz w:val="20"/>
                <w:szCs w:val="20"/>
                <w:lang w:val="lv-LV"/>
              </w:rPr>
            </w:pPr>
            <w:r w:rsidRPr="001A7558">
              <w:rPr>
                <w:rFonts w:cs="Times New Roman"/>
                <w:sz w:val="20"/>
                <w:szCs w:val="20"/>
                <w:lang w:val="lv-LV"/>
              </w:rPr>
              <w:lastRenderedPageBreak/>
              <w:t> </w:t>
            </w:r>
            <w:r w:rsidRPr="009953C5">
              <w:rPr>
                <w:rFonts w:cs="Times New Roman"/>
                <w:b/>
                <w:sz w:val="20"/>
                <w:szCs w:val="20"/>
                <w:lang w:val="lv-LV"/>
              </w:rPr>
              <w:t>Veselība</w:t>
            </w:r>
          </w:p>
        </w:tc>
        <w:tc>
          <w:tcPr>
            <w:tcW w:w="1560" w:type="dxa"/>
            <w:shd w:val="clear" w:color="auto" w:fill="9CC2E5" w:themeFill="accent1" w:themeFillTint="99"/>
            <w:noWrap/>
            <w:hideMark/>
          </w:tcPr>
          <w:p w14:paraId="310852DD" w14:textId="77777777" w:rsidR="001C5D0B" w:rsidRPr="009953C5" w:rsidRDefault="001C5D0B" w:rsidP="001C5D0B">
            <w:pPr>
              <w:rPr>
                <w:rFonts w:cs="Times New Roman"/>
                <w:b/>
                <w:sz w:val="20"/>
                <w:szCs w:val="20"/>
                <w:lang w:val="lv-LV"/>
              </w:rPr>
            </w:pPr>
            <w:r w:rsidRPr="009953C5">
              <w:rPr>
                <w:rFonts w:cs="Times New Roman"/>
                <w:b/>
                <w:sz w:val="20"/>
                <w:szCs w:val="20"/>
                <w:lang w:val="lv-LV"/>
              </w:rPr>
              <w:t>181 500 000</w:t>
            </w:r>
          </w:p>
        </w:tc>
        <w:tc>
          <w:tcPr>
            <w:tcW w:w="2126" w:type="dxa"/>
            <w:shd w:val="clear" w:color="auto" w:fill="9CC2E5" w:themeFill="accent1" w:themeFillTint="99"/>
            <w:noWrap/>
            <w:hideMark/>
          </w:tcPr>
          <w:p w14:paraId="275FB4DD" w14:textId="77777777" w:rsidR="001C5D0B" w:rsidRPr="001A7558" w:rsidRDefault="001C5D0B" w:rsidP="001C5D0B">
            <w:pPr>
              <w:ind w:firstLine="37"/>
              <w:jc w:val="left"/>
              <w:rPr>
                <w:rFonts w:cs="Times New Roman"/>
                <w:sz w:val="20"/>
                <w:szCs w:val="20"/>
                <w:lang w:val="lv-LV"/>
              </w:rPr>
            </w:pPr>
          </w:p>
        </w:tc>
        <w:tc>
          <w:tcPr>
            <w:tcW w:w="2977" w:type="dxa"/>
            <w:shd w:val="clear" w:color="auto" w:fill="9CC2E5" w:themeFill="accent1" w:themeFillTint="99"/>
          </w:tcPr>
          <w:p w14:paraId="044CAC09" w14:textId="77777777" w:rsidR="001C5D0B" w:rsidRPr="001A7558" w:rsidRDefault="001C5D0B" w:rsidP="001C5D0B">
            <w:pPr>
              <w:ind w:firstLine="34"/>
              <w:jc w:val="center"/>
              <w:rPr>
                <w:rFonts w:cs="Times New Roman"/>
                <w:sz w:val="20"/>
                <w:szCs w:val="20"/>
                <w:lang w:val="lv-LV"/>
              </w:rPr>
            </w:pPr>
          </w:p>
        </w:tc>
        <w:tc>
          <w:tcPr>
            <w:tcW w:w="1560" w:type="dxa"/>
            <w:shd w:val="clear" w:color="auto" w:fill="9CC2E5" w:themeFill="accent1" w:themeFillTint="99"/>
            <w:noWrap/>
            <w:hideMark/>
          </w:tcPr>
          <w:p w14:paraId="1DAA4E31" w14:textId="291ACD8F" w:rsidR="001C5D0B" w:rsidRPr="001A7558" w:rsidRDefault="001C5D0B" w:rsidP="001C5D0B">
            <w:pPr>
              <w:jc w:val="center"/>
              <w:rPr>
                <w:rFonts w:cs="Times New Roman"/>
                <w:sz w:val="20"/>
                <w:szCs w:val="20"/>
                <w:lang w:val="lv-LV"/>
              </w:rPr>
            </w:pPr>
          </w:p>
        </w:tc>
        <w:tc>
          <w:tcPr>
            <w:tcW w:w="1984" w:type="dxa"/>
            <w:shd w:val="clear" w:color="auto" w:fill="9CC2E5" w:themeFill="accent1" w:themeFillTint="99"/>
            <w:noWrap/>
            <w:hideMark/>
          </w:tcPr>
          <w:p w14:paraId="2986615A" w14:textId="77777777" w:rsidR="001C5D0B" w:rsidRPr="001A7558" w:rsidRDefault="001C5D0B" w:rsidP="001C5D0B">
            <w:pPr>
              <w:rPr>
                <w:rFonts w:cs="Times New Roman"/>
                <w:sz w:val="20"/>
                <w:szCs w:val="20"/>
                <w:lang w:val="lv-LV"/>
              </w:rPr>
            </w:pPr>
            <w:r w:rsidRPr="001A7558">
              <w:rPr>
                <w:rFonts w:cs="Times New Roman"/>
                <w:sz w:val="20"/>
                <w:szCs w:val="20"/>
                <w:lang w:val="lv-LV"/>
              </w:rPr>
              <w:t> </w:t>
            </w:r>
          </w:p>
        </w:tc>
      </w:tr>
      <w:tr w:rsidR="001C5D0B" w:rsidRPr="001A7558" w14:paraId="078ABE4F" w14:textId="77777777" w:rsidTr="00F60CFD">
        <w:trPr>
          <w:trHeight w:val="856"/>
        </w:trPr>
        <w:tc>
          <w:tcPr>
            <w:tcW w:w="2830" w:type="dxa"/>
            <w:hideMark/>
          </w:tcPr>
          <w:p w14:paraId="0B67C284" w14:textId="2A9EB5AC" w:rsidR="001C5D0B" w:rsidRPr="001A7558" w:rsidRDefault="001C5D0B" w:rsidP="00EE2F57">
            <w:pPr>
              <w:ind w:left="22" w:firstLine="22"/>
              <w:rPr>
                <w:rFonts w:cs="Times New Roman"/>
                <w:sz w:val="20"/>
                <w:szCs w:val="20"/>
                <w:lang w:val="lv-LV"/>
              </w:rPr>
            </w:pPr>
            <w:r w:rsidRPr="00527C18">
              <w:rPr>
                <w:rFonts w:cs="Times New Roman"/>
                <w:sz w:val="20"/>
                <w:szCs w:val="20"/>
                <w:lang w:val="lv-LV"/>
              </w:rPr>
              <w:t>Kvalitatīvu un izmaksu efektīvu integrētu veselības aprūpes pakalpojumu pieejamība un veselības aprūpes sistēmas gatavība pakalpojumu nodrošināšanai epidemioloģiskajās krīzēs</w:t>
            </w:r>
          </w:p>
        </w:tc>
        <w:tc>
          <w:tcPr>
            <w:tcW w:w="1560" w:type="dxa"/>
            <w:noWrap/>
            <w:hideMark/>
          </w:tcPr>
          <w:p w14:paraId="269DEA31" w14:textId="25AC4EF8" w:rsidR="001C5D0B" w:rsidRPr="001A7558" w:rsidRDefault="001C5D0B" w:rsidP="001C5D0B">
            <w:pPr>
              <w:rPr>
                <w:rFonts w:cs="Times New Roman"/>
                <w:sz w:val="20"/>
                <w:szCs w:val="20"/>
                <w:lang w:val="lv-LV"/>
              </w:rPr>
            </w:pPr>
            <w:r>
              <w:rPr>
                <w:rFonts w:cs="Times New Roman"/>
                <w:sz w:val="20"/>
                <w:szCs w:val="20"/>
                <w:lang w:val="lv-LV"/>
              </w:rPr>
              <w:t>161 870 000</w:t>
            </w:r>
          </w:p>
        </w:tc>
        <w:tc>
          <w:tcPr>
            <w:tcW w:w="2126" w:type="dxa"/>
            <w:noWrap/>
            <w:hideMark/>
          </w:tcPr>
          <w:p w14:paraId="132E2209" w14:textId="5E5E3E82" w:rsidR="001C5D0B" w:rsidRPr="001A7558" w:rsidRDefault="001C5D0B" w:rsidP="00EE2F57">
            <w:pPr>
              <w:ind w:left="37" w:firstLine="37"/>
              <w:jc w:val="left"/>
              <w:rPr>
                <w:rFonts w:cs="Times New Roman"/>
                <w:sz w:val="20"/>
                <w:szCs w:val="20"/>
                <w:lang w:val="lv-LV"/>
              </w:rPr>
            </w:pPr>
            <w:r w:rsidRPr="00527C18">
              <w:rPr>
                <w:rFonts w:cs="Times New Roman"/>
                <w:sz w:val="20"/>
                <w:szCs w:val="20"/>
                <w:lang w:val="lv-LV"/>
              </w:rPr>
              <w:t>Uz cilvēku centrētas, visaptverošas, integrētas veselības aprūpes sistēmas ilgtspēja un noturība</w:t>
            </w:r>
          </w:p>
        </w:tc>
        <w:tc>
          <w:tcPr>
            <w:tcW w:w="2977" w:type="dxa"/>
          </w:tcPr>
          <w:p w14:paraId="3534CD80" w14:textId="77777777" w:rsidR="001C5D0B" w:rsidRPr="00F60CFD" w:rsidRDefault="001C5D0B" w:rsidP="001C5D0B">
            <w:pPr>
              <w:pStyle w:val="ListParagraph"/>
              <w:numPr>
                <w:ilvl w:val="0"/>
                <w:numId w:val="36"/>
              </w:numPr>
              <w:ind w:left="567"/>
              <w:jc w:val="left"/>
              <w:rPr>
                <w:rFonts w:cs="Times New Roman"/>
                <w:sz w:val="20"/>
                <w:szCs w:val="20"/>
                <w:lang w:val="lv-LV"/>
              </w:rPr>
            </w:pPr>
            <w:r w:rsidRPr="00F60CFD">
              <w:rPr>
                <w:rFonts w:cs="Times New Roman"/>
                <w:sz w:val="20"/>
                <w:szCs w:val="20"/>
                <w:lang w:val="lv-LV"/>
              </w:rPr>
              <w:t>Ieviests uz cilvēku centrētas, visaptverošas, integrētas veselības aprūpes sniegšanas modelis/pakalpojumu sniegšanas sistēma</w:t>
            </w:r>
          </w:p>
          <w:p w14:paraId="56F279C3" w14:textId="0E7A60E4" w:rsidR="001C5D0B" w:rsidRPr="00F60CFD" w:rsidRDefault="001C5D0B" w:rsidP="001C5D0B">
            <w:pPr>
              <w:pStyle w:val="ListParagraph"/>
              <w:numPr>
                <w:ilvl w:val="0"/>
                <w:numId w:val="36"/>
              </w:numPr>
              <w:ind w:left="567"/>
              <w:jc w:val="left"/>
              <w:rPr>
                <w:rFonts w:cs="Times New Roman"/>
                <w:sz w:val="20"/>
                <w:szCs w:val="20"/>
                <w:lang w:val="lv-LV"/>
              </w:rPr>
            </w:pPr>
            <w:r w:rsidRPr="00F60CFD">
              <w:rPr>
                <w:rFonts w:cs="Times New Roman"/>
                <w:sz w:val="20"/>
                <w:szCs w:val="20"/>
                <w:lang w:val="lv-LV"/>
              </w:rPr>
              <w:t xml:space="preserve">Atbalsts 50 veselības aprūpes pakalpojumu sniedzējiem veselības aprūpes infrastruktūras stiprināšanai, lai nodrošinātu </w:t>
            </w:r>
            <w:proofErr w:type="spellStart"/>
            <w:r w:rsidRPr="00F60CFD">
              <w:rPr>
                <w:rFonts w:cs="Times New Roman"/>
                <w:sz w:val="20"/>
                <w:szCs w:val="20"/>
                <w:lang w:val="lv-LV"/>
              </w:rPr>
              <w:t>visapatverošu</w:t>
            </w:r>
            <w:proofErr w:type="spellEnd"/>
            <w:r w:rsidRPr="00F60CFD">
              <w:rPr>
                <w:rFonts w:cs="Times New Roman"/>
                <w:sz w:val="20"/>
                <w:szCs w:val="20"/>
                <w:lang w:val="lv-LV"/>
              </w:rPr>
              <w:t xml:space="preserve"> </w:t>
            </w:r>
            <w:proofErr w:type="spellStart"/>
            <w:r w:rsidRPr="00F60CFD">
              <w:rPr>
                <w:rFonts w:cs="Times New Roman"/>
                <w:sz w:val="20"/>
                <w:szCs w:val="20"/>
                <w:lang w:val="lv-LV"/>
              </w:rPr>
              <w:t>ilgstpējīgu</w:t>
            </w:r>
            <w:proofErr w:type="spellEnd"/>
            <w:r w:rsidRPr="00F60CFD">
              <w:rPr>
                <w:rFonts w:cs="Times New Roman"/>
                <w:sz w:val="20"/>
                <w:szCs w:val="20"/>
                <w:lang w:val="lv-LV"/>
              </w:rPr>
              <w:t xml:space="preserve"> integrētu veselības pakalpojumu, mazinātu infekciju slimību izplatību, epidemioloģisko prasību nodrošināšanā</w:t>
            </w:r>
          </w:p>
        </w:tc>
        <w:tc>
          <w:tcPr>
            <w:tcW w:w="1560" w:type="dxa"/>
            <w:vMerge w:val="restart"/>
            <w:hideMark/>
          </w:tcPr>
          <w:p w14:paraId="6BDC6AA4" w14:textId="0C709AE2" w:rsidR="001C5D0B" w:rsidRPr="001A7558" w:rsidRDefault="001C5D0B" w:rsidP="00EE2F57">
            <w:pPr>
              <w:ind w:left="40" w:hanging="74"/>
              <w:jc w:val="center"/>
              <w:rPr>
                <w:rFonts w:cs="Times New Roman"/>
                <w:sz w:val="20"/>
                <w:szCs w:val="20"/>
                <w:lang w:val="lv-LV"/>
              </w:rPr>
            </w:pPr>
            <w:r w:rsidRPr="001A7558">
              <w:rPr>
                <w:rFonts w:cs="Times New Roman"/>
                <w:sz w:val="20"/>
                <w:szCs w:val="20"/>
                <w:lang w:val="lv-LV"/>
              </w:rPr>
              <w:t>Sociālā iekļaušana 2019, 2020</w:t>
            </w:r>
          </w:p>
        </w:tc>
        <w:tc>
          <w:tcPr>
            <w:tcW w:w="1984" w:type="dxa"/>
            <w:noWrap/>
            <w:hideMark/>
          </w:tcPr>
          <w:p w14:paraId="01F3F856" w14:textId="77777777" w:rsidR="001C5D0B" w:rsidRPr="001A7558" w:rsidRDefault="001C5D0B" w:rsidP="001C5D0B">
            <w:pPr>
              <w:rPr>
                <w:rFonts w:cs="Times New Roman"/>
                <w:sz w:val="20"/>
                <w:szCs w:val="20"/>
                <w:lang w:val="lv-LV"/>
              </w:rPr>
            </w:pPr>
            <w:r w:rsidRPr="001A7558">
              <w:rPr>
                <w:rFonts w:cs="Times New Roman"/>
                <w:sz w:val="20"/>
                <w:szCs w:val="20"/>
                <w:lang w:val="lv-LV"/>
              </w:rPr>
              <w:t> </w:t>
            </w:r>
          </w:p>
        </w:tc>
      </w:tr>
      <w:tr w:rsidR="001C5D0B" w:rsidRPr="00B9765E" w14:paraId="2431E609" w14:textId="77777777" w:rsidTr="00F60CFD">
        <w:trPr>
          <w:trHeight w:val="499"/>
        </w:trPr>
        <w:tc>
          <w:tcPr>
            <w:tcW w:w="2830" w:type="dxa"/>
            <w:hideMark/>
          </w:tcPr>
          <w:p w14:paraId="70B37F9E" w14:textId="6090E6D4" w:rsidR="001C5D0B" w:rsidRPr="001A7558" w:rsidRDefault="001C5D0B" w:rsidP="00EE2F57">
            <w:pPr>
              <w:ind w:left="22" w:firstLine="22"/>
              <w:rPr>
                <w:rFonts w:cs="Times New Roman"/>
                <w:sz w:val="20"/>
                <w:szCs w:val="20"/>
                <w:lang w:val="lv-LV"/>
              </w:rPr>
            </w:pPr>
            <w:r w:rsidRPr="00527C18">
              <w:rPr>
                <w:rFonts w:cs="Times New Roman"/>
                <w:sz w:val="20"/>
                <w:szCs w:val="20"/>
                <w:lang w:val="lv-LV"/>
              </w:rPr>
              <w:t>Cilvēkresursu nodrošinājums un prasmju pilnveide</w:t>
            </w:r>
          </w:p>
        </w:tc>
        <w:tc>
          <w:tcPr>
            <w:tcW w:w="1560" w:type="dxa"/>
            <w:noWrap/>
            <w:hideMark/>
          </w:tcPr>
          <w:p w14:paraId="3133B398" w14:textId="31F4388B" w:rsidR="001C5D0B" w:rsidRPr="001A7558" w:rsidRDefault="001C5D0B" w:rsidP="001C5D0B">
            <w:pPr>
              <w:rPr>
                <w:rFonts w:cs="Times New Roman"/>
                <w:sz w:val="20"/>
                <w:szCs w:val="20"/>
                <w:lang w:val="lv-LV"/>
              </w:rPr>
            </w:pPr>
            <w:r>
              <w:rPr>
                <w:rFonts w:cs="Times New Roman"/>
                <w:sz w:val="20"/>
                <w:szCs w:val="20"/>
                <w:lang w:val="lv-LV"/>
              </w:rPr>
              <w:t>3 500 000</w:t>
            </w:r>
          </w:p>
        </w:tc>
        <w:tc>
          <w:tcPr>
            <w:tcW w:w="2126" w:type="dxa"/>
            <w:noWrap/>
            <w:hideMark/>
          </w:tcPr>
          <w:p w14:paraId="277DABCE" w14:textId="012A0B0F" w:rsidR="001C5D0B" w:rsidRPr="001A7558" w:rsidRDefault="001C5D0B" w:rsidP="00EE2F57">
            <w:pPr>
              <w:ind w:left="37" w:firstLine="37"/>
              <w:jc w:val="left"/>
              <w:rPr>
                <w:rFonts w:cs="Times New Roman"/>
                <w:sz w:val="20"/>
                <w:szCs w:val="20"/>
                <w:lang w:val="lv-LV"/>
              </w:rPr>
            </w:pPr>
            <w:r w:rsidRPr="00527C18">
              <w:rPr>
                <w:rFonts w:cs="Times New Roman"/>
                <w:sz w:val="20"/>
                <w:szCs w:val="20"/>
                <w:lang w:val="lv-LV"/>
              </w:rPr>
              <w:t>Cilvēkresursu nodrošinājums un prasmju pilnveide</w:t>
            </w:r>
          </w:p>
        </w:tc>
        <w:tc>
          <w:tcPr>
            <w:tcW w:w="2977" w:type="dxa"/>
          </w:tcPr>
          <w:p w14:paraId="082703BC" w14:textId="77777777" w:rsidR="001C5D0B" w:rsidRPr="00F60CFD" w:rsidRDefault="001C5D0B" w:rsidP="001C5D0B">
            <w:pPr>
              <w:pStyle w:val="ListParagraph"/>
              <w:numPr>
                <w:ilvl w:val="0"/>
                <w:numId w:val="106"/>
              </w:numPr>
              <w:ind w:left="567"/>
              <w:jc w:val="left"/>
              <w:rPr>
                <w:rFonts w:cs="Times New Roman"/>
                <w:sz w:val="20"/>
                <w:szCs w:val="20"/>
                <w:lang w:val="lv-LV"/>
              </w:rPr>
            </w:pPr>
            <w:r w:rsidRPr="00F60CFD">
              <w:rPr>
                <w:rFonts w:cs="Times New Roman"/>
                <w:sz w:val="20"/>
                <w:szCs w:val="20"/>
                <w:lang w:val="lv-LV"/>
              </w:rPr>
              <w:t>Ieviesta cilvēkresursu nodrošinājuma un prasmju pilnveides sistēma</w:t>
            </w:r>
          </w:p>
          <w:p w14:paraId="22050287" w14:textId="77777777" w:rsidR="001C5D0B" w:rsidRPr="00F60CFD" w:rsidRDefault="001C5D0B" w:rsidP="001C5D0B">
            <w:pPr>
              <w:pStyle w:val="ListParagraph"/>
              <w:numPr>
                <w:ilvl w:val="0"/>
                <w:numId w:val="106"/>
              </w:numPr>
              <w:ind w:left="567"/>
              <w:jc w:val="left"/>
              <w:rPr>
                <w:rFonts w:cs="Times New Roman"/>
                <w:sz w:val="20"/>
                <w:szCs w:val="20"/>
                <w:lang w:val="lv-LV"/>
              </w:rPr>
            </w:pPr>
            <w:r w:rsidRPr="00F60CFD">
              <w:rPr>
                <w:rFonts w:cs="Times New Roman"/>
                <w:sz w:val="20"/>
                <w:szCs w:val="20"/>
                <w:lang w:val="lv-LV"/>
              </w:rPr>
              <w:t>Izstrādāta cilvēkresursu attīstības stratēģija (</w:t>
            </w:r>
            <w:proofErr w:type="spellStart"/>
            <w:r w:rsidRPr="00F60CFD">
              <w:rPr>
                <w:rFonts w:cs="Times New Roman"/>
                <w:sz w:val="20"/>
                <w:szCs w:val="20"/>
                <w:lang w:val="lv-LV"/>
              </w:rPr>
              <w:t>ieklaujot</w:t>
            </w:r>
            <w:proofErr w:type="spellEnd"/>
            <w:r w:rsidRPr="00F60CFD">
              <w:rPr>
                <w:rFonts w:cs="Times New Roman"/>
                <w:sz w:val="20"/>
                <w:szCs w:val="20"/>
                <w:lang w:val="lv-LV"/>
              </w:rPr>
              <w:t xml:space="preserve"> kartējumu)</w:t>
            </w:r>
          </w:p>
          <w:p w14:paraId="46C5F066" w14:textId="14B1C1EE" w:rsidR="001C5D0B" w:rsidRPr="00F60CFD" w:rsidRDefault="001C5D0B" w:rsidP="001C5D0B">
            <w:pPr>
              <w:pStyle w:val="ListParagraph"/>
              <w:numPr>
                <w:ilvl w:val="0"/>
                <w:numId w:val="106"/>
              </w:numPr>
              <w:ind w:left="567"/>
              <w:jc w:val="left"/>
              <w:rPr>
                <w:rFonts w:cs="Times New Roman"/>
                <w:sz w:val="20"/>
                <w:szCs w:val="20"/>
                <w:lang w:val="lv-LV"/>
              </w:rPr>
            </w:pPr>
            <w:r w:rsidRPr="00F60CFD">
              <w:rPr>
                <w:rFonts w:cs="Times New Roman"/>
                <w:sz w:val="20"/>
                <w:szCs w:val="20"/>
                <w:lang w:val="lv-LV"/>
              </w:rPr>
              <w:t xml:space="preserve">Izveidots koordinējošs nozarē iesaistīto institūciju sadarbības organizācijas, metodiskās vadības un kvalitātes kontroles mehānisms izglītības satura kvalitātes nodrošināšanai un uzraudzībai turpmāko </w:t>
            </w:r>
            <w:r w:rsidRPr="00F60CFD">
              <w:rPr>
                <w:rFonts w:cs="Times New Roman"/>
                <w:sz w:val="20"/>
                <w:szCs w:val="20"/>
                <w:lang w:val="lv-LV"/>
              </w:rPr>
              <w:lastRenderedPageBreak/>
              <w:t xml:space="preserve">investīciju </w:t>
            </w:r>
            <w:proofErr w:type="spellStart"/>
            <w:r w:rsidRPr="00F60CFD">
              <w:rPr>
                <w:rFonts w:cs="Times New Roman"/>
                <w:sz w:val="20"/>
                <w:szCs w:val="20"/>
                <w:lang w:val="lv-LV"/>
              </w:rPr>
              <w:t>ilgstpējīgai</w:t>
            </w:r>
            <w:proofErr w:type="spellEnd"/>
            <w:r w:rsidRPr="00F60CFD">
              <w:rPr>
                <w:rFonts w:cs="Times New Roman"/>
                <w:sz w:val="20"/>
                <w:szCs w:val="20"/>
                <w:lang w:val="lv-LV"/>
              </w:rPr>
              <w:t xml:space="preserve"> nodrošināšanai</w:t>
            </w:r>
          </w:p>
        </w:tc>
        <w:tc>
          <w:tcPr>
            <w:tcW w:w="1560" w:type="dxa"/>
            <w:vMerge/>
            <w:hideMark/>
          </w:tcPr>
          <w:p w14:paraId="1B34D2A8" w14:textId="2F360761" w:rsidR="001C5D0B" w:rsidRPr="001A7558" w:rsidRDefault="001C5D0B" w:rsidP="001C5D0B">
            <w:pPr>
              <w:ind w:hanging="74"/>
              <w:jc w:val="center"/>
              <w:rPr>
                <w:rFonts w:cs="Times New Roman"/>
                <w:sz w:val="20"/>
                <w:szCs w:val="20"/>
                <w:lang w:val="lv-LV"/>
              </w:rPr>
            </w:pPr>
          </w:p>
        </w:tc>
        <w:tc>
          <w:tcPr>
            <w:tcW w:w="1984" w:type="dxa"/>
            <w:noWrap/>
            <w:hideMark/>
          </w:tcPr>
          <w:p w14:paraId="5482422F" w14:textId="77777777" w:rsidR="001C5D0B" w:rsidRPr="001A7558" w:rsidRDefault="001C5D0B" w:rsidP="001C5D0B">
            <w:pPr>
              <w:rPr>
                <w:rFonts w:cs="Times New Roman"/>
                <w:sz w:val="20"/>
                <w:szCs w:val="20"/>
                <w:lang w:val="lv-LV"/>
              </w:rPr>
            </w:pPr>
            <w:r w:rsidRPr="001A7558">
              <w:rPr>
                <w:rFonts w:cs="Times New Roman"/>
                <w:sz w:val="20"/>
                <w:szCs w:val="20"/>
                <w:lang w:val="lv-LV"/>
              </w:rPr>
              <w:t> </w:t>
            </w:r>
          </w:p>
        </w:tc>
      </w:tr>
      <w:tr w:rsidR="001C5D0B" w:rsidRPr="001A7558" w14:paraId="2E1AFB97" w14:textId="77777777" w:rsidTr="00F60CFD">
        <w:trPr>
          <w:trHeight w:val="440"/>
        </w:trPr>
        <w:tc>
          <w:tcPr>
            <w:tcW w:w="2830" w:type="dxa"/>
            <w:hideMark/>
          </w:tcPr>
          <w:p w14:paraId="29529C65" w14:textId="44F6FAC4" w:rsidR="001C5D0B" w:rsidRPr="001A7558" w:rsidRDefault="001C5D0B" w:rsidP="00EE2F57">
            <w:pPr>
              <w:ind w:left="22" w:firstLine="22"/>
              <w:rPr>
                <w:rFonts w:cs="Times New Roman"/>
                <w:sz w:val="20"/>
                <w:szCs w:val="20"/>
                <w:lang w:val="lv-LV"/>
              </w:rPr>
            </w:pPr>
            <w:r w:rsidRPr="00527C18">
              <w:rPr>
                <w:rFonts w:cs="Times New Roman"/>
                <w:sz w:val="20"/>
                <w:szCs w:val="20"/>
                <w:lang w:val="lv-LV"/>
              </w:rPr>
              <w:t>Veselības aprūpes ilgtspēja, pārvaldības stiprināšana, efektīva veselības aprūpes resursu izlietošana</w:t>
            </w:r>
          </w:p>
        </w:tc>
        <w:tc>
          <w:tcPr>
            <w:tcW w:w="1560" w:type="dxa"/>
            <w:noWrap/>
            <w:hideMark/>
          </w:tcPr>
          <w:p w14:paraId="6146A036" w14:textId="51FF1382" w:rsidR="001C5D0B" w:rsidRPr="001A7558" w:rsidRDefault="001C5D0B" w:rsidP="001C5D0B">
            <w:pPr>
              <w:rPr>
                <w:rFonts w:cs="Times New Roman"/>
                <w:sz w:val="20"/>
                <w:szCs w:val="20"/>
                <w:lang w:val="lv-LV"/>
              </w:rPr>
            </w:pPr>
            <w:r>
              <w:rPr>
                <w:rFonts w:cs="Times New Roman"/>
                <w:sz w:val="20"/>
                <w:szCs w:val="20"/>
                <w:lang w:val="lv-LV"/>
              </w:rPr>
              <w:t>16 130 000</w:t>
            </w:r>
          </w:p>
        </w:tc>
        <w:tc>
          <w:tcPr>
            <w:tcW w:w="2126" w:type="dxa"/>
            <w:noWrap/>
            <w:hideMark/>
          </w:tcPr>
          <w:p w14:paraId="6D7D296E" w14:textId="419C5385" w:rsidR="001C5D0B" w:rsidRPr="001A7558" w:rsidRDefault="001C5D0B" w:rsidP="00EE2F57">
            <w:pPr>
              <w:ind w:left="37" w:firstLine="0"/>
              <w:jc w:val="left"/>
              <w:rPr>
                <w:rFonts w:cs="Times New Roman"/>
                <w:sz w:val="20"/>
                <w:szCs w:val="20"/>
                <w:lang w:val="lv-LV"/>
              </w:rPr>
            </w:pPr>
            <w:r w:rsidRPr="00527C18">
              <w:rPr>
                <w:rFonts w:cs="Times New Roman"/>
                <w:sz w:val="20"/>
                <w:szCs w:val="20"/>
                <w:lang w:val="lv-LV"/>
              </w:rPr>
              <w:t>Veselības aprūpes ilgtspēja, pārvaldības stiprināšana, efektīva veselības aprūpes resursu izlietošana, kopējā valsts budžeta veselības aprūpes nozarē palielinājums</w:t>
            </w:r>
          </w:p>
        </w:tc>
        <w:tc>
          <w:tcPr>
            <w:tcW w:w="2977" w:type="dxa"/>
          </w:tcPr>
          <w:p w14:paraId="55BAEEF1" w14:textId="77777777" w:rsidR="001C5D0B" w:rsidRPr="00F60CFD" w:rsidRDefault="001C5D0B" w:rsidP="001C5D0B">
            <w:pPr>
              <w:pStyle w:val="ListParagraph"/>
              <w:numPr>
                <w:ilvl w:val="0"/>
                <w:numId w:val="36"/>
              </w:numPr>
              <w:ind w:left="567"/>
              <w:jc w:val="left"/>
              <w:rPr>
                <w:rFonts w:cs="Times New Roman"/>
                <w:sz w:val="20"/>
                <w:szCs w:val="20"/>
                <w:lang w:val="lv-LV"/>
              </w:rPr>
            </w:pPr>
            <w:r w:rsidRPr="00F60CFD">
              <w:rPr>
                <w:rFonts w:cs="Times New Roman"/>
                <w:sz w:val="20"/>
                <w:szCs w:val="20"/>
                <w:lang w:val="lv-LV"/>
              </w:rPr>
              <w:t>Izstrādāts koordinācijas mehānisms pakalpojumu sniegšanas modeļu izvērtēšanai un ieviešanai;</w:t>
            </w:r>
          </w:p>
          <w:p w14:paraId="5EB64C51" w14:textId="77777777" w:rsidR="001C5D0B" w:rsidRDefault="001C5D0B" w:rsidP="001C5D0B">
            <w:pPr>
              <w:pStyle w:val="ListParagraph"/>
              <w:numPr>
                <w:ilvl w:val="0"/>
                <w:numId w:val="36"/>
              </w:numPr>
              <w:ind w:left="567"/>
              <w:jc w:val="left"/>
              <w:rPr>
                <w:rFonts w:cs="Times New Roman"/>
                <w:sz w:val="20"/>
                <w:szCs w:val="20"/>
                <w:lang w:val="lv-LV"/>
              </w:rPr>
            </w:pPr>
            <w:r w:rsidRPr="00F60CFD">
              <w:rPr>
                <w:rFonts w:cs="Times New Roman"/>
                <w:sz w:val="20"/>
                <w:szCs w:val="20"/>
                <w:lang w:val="lv-LV"/>
              </w:rPr>
              <w:t>Izvērtēta situācija, izveidoti, pilotēti, izvērtēti īstermiņa un ilgtermiņa ieguvumi un ieviesti valsts apmaksāto pakalpojumu klāstā veselības aprūpes pakalpojumi</w:t>
            </w:r>
            <w:r>
              <w:rPr>
                <w:rFonts w:cs="Times New Roman"/>
                <w:sz w:val="20"/>
                <w:szCs w:val="20"/>
                <w:lang w:val="lv-LV"/>
              </w:rPr>
              <w:t>.</w:t>
            </w:r>
          </w:p>
          <w:p w14:paraId="6774112F" w14:textId="51891DEF" w:rsidR="001C5D0B" w:rsidRPr="00F60CFD" w:rsidRDefault="001C5D0B" w:rsidP="001C5D0B">
            <w:pPr>
              <w:pStyle w:val="ListParagraph"/>
              <w:numPr>
                <w:ilvl w:val="0"/>
                <w:numId w:val="36"/>
              </w:numPr>
              <w:ind w:left="567"/>
              <w:jc w:val="left"/>
              <w:rPr>
                <w:rFonts w:cs="Times New Roman"/>
                <w:sz w:val="20"/>
                <w:szCs w:val="20"/>
                <w:lang w:val="lv-LV"/>
              </w:rPr>
            </w:pPr>
            <w:r w:rsidRPr="00F4774D">
              <w:rPr>
                <w:rFonts w:cs="Times New Roman"/>
                <w:sz w:val="20"/>
                <w:szCs w:val="20"/>
                <w:lang w:val="lv-LV"/>
              </w:rPr>
              <w:t>Pētījums par sekundārās ambulatorās veselības aprūpes kvalitāti un pieejamību veselības sistēmas novērtēšanai un uzlabošanai</w:t>
            </w:r>
            <w:r>
              <w:rPr>
                <w:rFonts w:cs="Times New Roman"/>
                <w:sz w:val="20"/>
                <w:szCs w:val="20"/>
                <w:lang w:val="lv-LV"/>
              </w:rPr>
              <w:t>, t.sk. pakalpojumu kartējums</w:t>
            </w:r>
          </w:p>
        </w:tc>
        <w:tc>
          <w:tcPr>
            <w:tcW w:w="1560" w:type="dxa"/>
            <w:vMerge/>
            <w:hideMark/>
          </w:tcPr>
          <w:p w14:paraId="75AB5DCA" w14:textId="32A462EE" w:rsidR="001C5D0B" w:rsidRPr="001A7558" w:rsidRDefault="001C5D0B" w:rsidP="001C5D0B">
            <w:pPr>
              <w:ind w:hanging="74"/>
              <w:jc w:val="center"/>
              <w:rPr>
                <w:rFonts w:cs="Times New Roman"/>
                <w:sz w:val="20"/>
                <w:szCs w:val="20"/>
                <w:lang w:val="lv-LV"/>
              </w:rPr>
            </w:pPr>
          </w:p>
        </w:tc>
        <w:tc>
          <w:tcPr>
            <w:tcW w:w="1984" w:type="dxa"/>
            <w:noWrap/>
            <w:hideMark/>
          </w:tcPr>
          <w:p w14:paraId="4A39FFE6" w14:textId="77777777" w:rsidR="001C5D0B" w:rsidRPr="001A7558" w:rsidRDefault="001C5D0B" w:rsidP="001C5D0B">
            <w:pPr>
              <w:rPr>
                <w:rFonts w:cs="Times New Roman"/>
                <w:sz w:val="20"/>
                <w:szCs w:val="20"/>
                <w:lang w:val="lv-LV"/>
              </w:rPr>
            </w:pPr>
            <w:r w:rsidRPr="001A7558">
              <w:rPr>
                <w:rFonts w:cs="Times New Roman"/>
                <w:sz w:val="20"/>
                <w:szCs w:val="20"/>
                <w:lang w:val="lv-LV"/>
              </w:rPr>
              <w:t>Modernizācija</w:t>
            </w:r>
          </w:p>
        </w:tc>
      </w:tr>
      <w:tr w:rsidR="001C5D0B" w:rsidRPr="001A7558" w14:paraId="2F4804F0" w14:textId="77777777" w:rsidTr="00F60CFD">
        <w:trPr>
          <w:trHeight w:val="455"/>
        </w:trPr>
        <w:tc>
          <w:tcPr>
            <w:tcW w:w="2830" w:type="dxa"/>
            <w:shd w:val="clear" w:color="auto" w:fill="9CC2E5" w:themeFill="accent1" w:themeFillTint="99"/>
            <w:noWrap/>
            <w:hideMark/>
          </w:tcPr>
          <w:p w14:paraId="5C328BF2" w14:textId="77777777" w:rsidR="001C5D0B" w:rsidRPr="009953C5" w:rsidRDefault="001C5D0B" w:rsidP="00EE2F57">
            <w:pPr>
              <w:ind w:left="22" w:firstLine="22"/>
              <w:rPr>
                <w:rFonts w:cs="Times New Roman"/>
                <w:b/>
                <w:sz w:val="20"/>
                <w:szCs w:val="20"/>
                <w:lang w:val="lv-LV"/>
              </w:rPr>
            </w:pPr>
            <w:r w:rsidRPr="001A7558">
              <w:rPr>
                <w:rFonts w:cs="Times New Roman"/>
                <w:sz w:val="20"/>
                <w:szCs w:val="20"/>
                <w:lang w:val="lv-LV"/>
              </w:rPr>
              <w:t> </w:t>
            </w:r>
            <w:r w:rsidRPr="009953C5">
              <w:rPr>
                <w:rFonts w:cs="Times New Roman"/>
                <w:b/>
                <w:sz w:val="20"/>
                <w:szCs w:val="20"/>
                <w:lang w:val="lv-LV"/>
              </w:rPr>
              <w:t>Ekonomikas transformācija un produktivitātes reforma</w:t>
            </w:r>
          </w:p>
        </w:tc>
        <w:tc>
          <w:tcPr>
            <w:tcW w:w="1560" w:type="dxa"/>
            <w:shd w:val="clear" w:color="auto" w:fill="9CC2E5" w:themeFill="accent1" w:themeFillTint="99"/>
            <w:noWrap/>
            <w:hideMark/>
          </w:tcPr>
          <w:p w14:paraId="1A2FB6AE" w14:textId="7E78C83F" w:rsidR="001C5D0B" w:rsidRPr="001A7558" w:rsidRDefault="001C5D0B" w:rsidP="001C5D0B">
            <w:pPr>
              <w:rPr>
                <w:rFonts w:cs="Times New Roman"/>
                <w:sz w:val="20"/>
                <w:szCs w:val="20"/>
                <w:lang w:val="lv-LV"/>
              </w:rPr>
            </w:pPr>
            <w:r w:rsidRPr="001A7558">
              <w:rPr>
                <w:rFonts w:cs="Times New Roman"/>
                <w:sz w:val="20"/>
                <w:szCs w:val="20"/>
                <w:lang w:val="lv-LV"/>
              </w:rPr>
              <w:t>1</w:t>
            </w:r>
            <w:r>
              <w:rPr>
                <w:rFonts w:cs="Times New Roman"/>
                <w:sz w:val="20"/>
                <w:szCs w:val="20"/>
                <w:lang w:val="lv-LV"/>
              </w:rPr>
              <w:t>96</w:t>
            </w:r>
            <w:r w:rsidRPr="001A7558">
              <w:rPr>
                <w:rFonts w:cs="Times New Roman"/>
                <w:sz w:val="20"/>
                <w:szCs w:val="20"/>
                <w:lang w:val="lv-LV"/>
              </w:rPr>
              <w:t xml:space="preserve"> 000 000</w:t>
            </w:r>
          </w:p>
        </w:tc>
        <w:tc>
          <w:tcPr>
            <w:tcW w:w="2126" w:type="dxa"/>
            <w:shd w:val="clear" w:color="auto" w:fill="9CC2E5" w:themeFill="accent1" w:themeFillTint="99"/>
            <w:noWrap/>
            <w:hideMark/>
          </w:tcPr>
          <w:p w14:paraId="337FFD0A" w14:textId="77777777" w:rsidR="001C5D0B" w:rsidRPr="001A7558" w:rsidRDefault="001C5D0B" w:rsidP="001C5D0B">
            <w:pPr>
              <w:ind w:firstLine="37"/>
              <w:jc w:val="left"/>
              <w:rPr>
                <w:rFonts w:cs="Times New Roman"/>
                <w:sz w:val="20"/>
                <w:szCs w:val="20"/>
                <w:lang w:val="lv-LV"/>
              </w:rPr>
            </w:pPr>
          </w:p>
        </w:tc>
        <w:tc>
          <w:tcPr>
            <w:tcW w:w="2977" w:type="dxa"/>
            <w:shd w:val="clear" w:color="auto" w:fill="9CC2E5" w:themeFill="accent1" w:themeFillTint="99"/>
          </w:tcPr>
          <w:p w14:paraId="04AFCD78" w14:textId="77777777" w:rsidR="001C5D0B" w:rsidRPr="001A7558" w:rsidRDefault="001C5D0B" w:rsidP="001C5D0B">
            <w:pPr>
              <w:ind w:firstLine="34"/>
              <w:jc w:val="center"/>
              <w:rPr>
                <w:rFonts w:cs="Times New Roman"/>
                <w:sz w:val="20"/>
                <w:szCs w:val="20"/>
                <w:lang w:val="lv-LV"/>
              </w:rPr>
            </w:pPr>
          </w:p>
        </w:tc>
        <w:tc>
          <w:tcPr>
            <w:tcW w:w="1560" w:type="dxa"/>
            <w:shd w:val="clear" w:color="auto" w:fill="9CC2E5" w:themeFill="accent1" w:themeFillTint="99"/>
            <w:noWrap/>
            <w:hideMark/>
          </w:tcPr>
          <w:p w14:paraId="501B3B94" w14:textId="6AC43846" w:rsidR="001C5D0B" w:rsidRPr="001A7558" w:rsidRDefault="001C5D0B" w:rsidP="001C5D0B">
            <w:pPr>
              <w:ind w:hanging="74"/>
              <w:jc w:val="center"/>
              <w:rPr>
                <w:rFonts w:cs="Times New Roman"/>
                <w:sz w:val="20"/>
                <w:szCs w:val="20"/>
                <w:lang w:val="lv-LV"/>
              </w:rPr>
            </w:pPr>
          </w:p>
        </w:tc>
        <w:tc>
          <w:tcPr>
            <w:tcW w:w="1984" w:type="dxa"/>
            <w:shd w:val="clear" w:color="auto" w:fill="9CC2E5" w:themeFill="accent1" w:themeFillTint="99"/>
            <w:noWrap/>
            <w:hideMark/>
          </w:tcPr>
          <w:p w14:paraId="3FC97987" w14:textId="77777777" w:rsidR="001C5D0B" w:rsidRPr="001A7558" w:rsidRDefault="001C5D0B" w:rsidP="001C5D0B">
            <w:pPr>
              <w:rPr>
                <w:rFonts w:cs="Times New Roman"/>
                <w:sz w:val="20"/>
                <w:szCs w:val="20"/>
                <w:lang w:val="lv-LV"/>
              </w:rPr>
            </w:pPr>
            <w:r w:rsidRPr="001A7558">
              <w:rPr>
                <w:rFonts w:cs="Times New Roman"/>
                <w:sz w:val="20"/>
                <w:szCs w:val="20"/>
                <w:lang w:val="lv-LV"/>
              </w:rPr>
              <w:t> </w:t>
            </w:r>
          </w:p>
        </w:tc>
      </w:tr>
      <w:tr w:rsidR="001C5D0B" w:rsidRPr="001A7558" w14:paraId="56684C7E" w14:textId="77777777" w:rsidTr="00AD2CD1">
        <w:trPr>
          <w:trHeight w:val="470"/>
        </w:trPr>
        <w:tc>
          <w:tcPr>
            <w:tcW w:w="2830" w:type="dxa"/>
            <w:noWrap/>
            <w:hideMark/>
          </w:tcPr>
          <w:p w14:paraId="78F23D4E" w14:textId="77777777" w:rsidR="001C5D0B" w:rsidRPr="001A7558" w:rsidRDefault="001C5D0B" w:rsidP="00EE2F57">
            <w:pPr>
              <w:ind w:left="22" w:firstLine="22"/>
              <w:rPr>
                <w:rFonts w:cs="Times New Roman"/>
                <w:sz w:val="20"/>
                <w:szCs w:val="20"/>
                <w:lang w:val="lv-LV"/>
              </w:rPr>
            </w:pPr>
            <w:r w:rsidRPr="001A7558">
              <w:rPr>
                <w:rFonts w:cs="Times New Roman"/>
                <w:sz w:val="20"/>
                <w:szCs w:val="20"/>
                <w:lang w:val="lv-LV"/>
              </w:rPr>
              <w:t>Inovāciju un privāto investīciju R&amp;D veicināšana (Klasteru programma)</w:t>
            </w:r>
          </w:p>
        </w:tc>
        <w:tc>
          <w:tcPr>
            <w:tcW w:w="1560" w:type="dxa"/>
            <w:noWrap/>
            <w:hideMark/>
          </w:tcPr>
          <w:p w14:paraId="0026DC8A" w14:textId="7AA72393" w:rsidR="001C5D0B" w:rsidRPr="001A7558" w:rsidRDefault="001C5D0B" w:rsidP="001C5D0B">
            <w:pPr>
              <w:rPr>
                <w:rFonts w:cs="Times New Roman"/>
                <w:sz w:val="20"/>
                <w:szCs w:val="20"/>
                <w:lang w:val="lv-LV"/>
              </w:rPr>
            </w:pPr>
            <w:r>
              <w:rPr>
                <w:rFonts w:cs="Times New Roman"/>
                <w:sz w:val="20"/>
                <w:szCs w:val="20"/>
                <w:lang w:val="lv-LV"/>
              </w:rPr>
              <w:t>113</w:t>
            </w:r>
            <w:r w:rsidRPr="001A7558">
              <w:rPr>
                <w:rFonts w:cs="Times New Roman"/>
                <w:sz w:val="20"/>
                <w:szCs w:val="20"/>
                <w:lang w:val="lv-LV"/>
              </w:rPr>
              <w:t xml:space="preserve"> 500 000</w:t>
            </w:r>
          </w:p>
        </w:tc>
        <w:tc>
          <w:tcPr>
            <w:tcW w:w="2126" w:type="dxa"/>
            <w:noWrap/>
            <w:hideMark/>
          </w:tcPr>
          <w:p w14:paraId="6DE74FB4" w14:textId="253CE15F" w:rsidR="001C5D0B" w:rsidRPr="00E23C6C" w:rsidRDefault="001C5D0B" w:rsidP="00EE2F57">
            <w:pPr>
              <w:ind w:left="37" w:firstLine="37"/>
              <w:jc w:val="left"/>
              <w:rPr>
                <w:rFonts w:cs="Times New Roman"/>
                <w:sz w:val="20"/>
                <w:szCs w:val="20"/>
                <w:lang w:val="lv-LV"/>
              </w:rPr>
            </w:pPr>
            <w:proofErr w:type="spellStart"/>
            <w:r w:rsidRPr="00E23C6C">
              <w:rPr>
                <w:rFonts w:eastAsia="Times New Roman"/>
                <w:sz w:val="20"/>
                <w:szCs w:val="20"/>
              </w:rPr>
              <w:t>Inovāciju</w:t>
            </w:r>
            <w:proofErr w:type="spellEnd"/>
            <w:r w:rsidRPr="00E23C6C">
              <w:rPr>
                <w:rFonts w:eastAsia="Times New Roman"/>
                <w:sz w:val="20"/>
                <w:szCs w:val="20"/>
              </w:rPr>
              <w:t xml:space="preserve"> </w:t>
            </w:r>
            <w:proofErr w:type="spellStart"/>
            <w:r w:rsidRPr="00E23C6C">
              <w:rPr>
                <w:rFonts w:eastAsia="Times New Roman"/>
                <w:sz w:val="20"/>
                <w:szCs w:val="20"/>
              </w:rPr>
              <w:t>pārvaldība</w:t>
            </w:r>
            <w:proofErr w:type="spellEnd"/>
            <w:r w:rsidRPr="00E23C6C">
              <w:rPr>
                <w:rFonts w:eastAsia="Times New Roman"/>
                <w:sz w:val="20"/>
                <w:szCs w:val="20"/>
              </w:rPr>
              <w:t xml:space="preserve"> un </w:t>
            </w:r>
            <w:proofErr w:type="spellStart"/>
            <w:r w:rsidRPr="00E23C6C">
              <w:rPr>
                <w:bCs/>
                <w:sz w:val="20"/>
                <w:szCs w:val="20"/>
              </w:rPr>
              <w:t>privāto</w:t>
            </w:r>
            <w:proofErr w:type="spellEnd"/>
            <w:r w:rsidRPr="00E23C6C">
              <w:rPr>
                <w:bCs/>
                <w:sz w:val="20"/>
                <w:szCs w:val="20"/>
              </w:rPr>
              <w:t xml:space="preserve"> P&amp;A </w:t>
            </w:r>
            <w:proofErr w:type="spellStart"/>
            <w:r w:rsidRPr="00E23C6C">
              <w:rPr>
                <w:bCs/>
                <w:sz w:val="20"/>
                <w:szCs w:val="20"/>
              </w:rPr>
              <w:t>investīciju</w:t>
            </w:r>
            <w:proofErr w:type="spellEnd"/>
            <w:r w:rsidRPr="00E23C6C">
              <w:rPr>
                <w:bCs/>
                <w:sz w:val="20"/>
                <w:szCs w:val="20"/>
              </w:rPr>
              <w:t xml:space="preserve"> </w:t>
            </w:r>
            <w:proofErr w:type="spellStart"/>
            <w:r w:rsidRPr="00E23C6C">
              <w:rPr>
                <w:bCs/>
                <w:sz w:val="20"/>
                <w:szCs w:val="20"/>
              </w:rPr>
              <w:t>motivācija</w:t>
            </w:r>
            <w:proofErr w:type="spellEnd"/>
          </w:p>
        </w:tc>
        <w:tc>
          <w:tcPr>
            <w:tcW w:w="2977" w:type="dxa"/>
          </w:tcPr>
          <w:p w14:paraId="15AD9227" w14:textId="77777777" w:rsidR="001C5D0B" w:rsidRPr="00AD2CD1" w:rsidRDefault="001C5D0B" w:rsidP="00EE2F57">
            <w:pPr>
              <w:pStyle w:val="ListParagraph"/>
              <w:numPr>
                <w:ilvl w:val="0"/>
                <w:numId w:val="110"/>
              </w:numPr>
              <w:ind w:left="175" w:firstLine="0"/>
              <w:jc w:val="left"/>
              <w:rPr>
                <w:rFonts w:cs="Times New Roman"/>
                <w:sz w:val="20"/>
                <w:szCs w:val="20"/>
                <w:lang w:val="lv-LV"/>
              </w:rPr>
            </w:pPr>
            <w:r w:rsidRPr="00AD2CD1">
              <w:rPr>
                <w:rFonts w:cs="Times New Roman"/>
                <w:sz w:val="20"/>
                <w:szCs w:val="20"/>
                <w:lang w:val="lv-LV"/>
              </w:rPr>
              <w:t>Izstrādāta nacionāla līmeņa ilgtermiņa stratēģija katrā no RIS3 jomām</w:t>
            </w:r>
          </w:p>
          <w:p w14:paraId="25248B6F" w14:textId="370CE0FE" w:rsidR="001C5D0B" w:rsidRPr="00AD2CD1" w:rsidRDefault="001C5D0B" w:rsidP="00EE2F57">
            <w:pPr>
              <w:pStyle w:val="ListParagraph"/>
              <w:numPr>
                <w:ilvl w:val="0"/>
                <w:numId w:val="110"/>
              </w:numPr>
              <w:ind w:left="175" w:firstLine="0"/>
              <w:jc w:val="left"/>
              <w:rPr>
                <w:rFonts w:cs="Times New Roman"/>
                <w:sz w:val="20"/>
                <w:szCs w:val="20"/>
                <w:lang w:val="lv-LV"/>
              </w:rPr>
            </w:pPr>
            <w:r w:rsidRPr="00AD2CD1">
              <w:rPr>
                <w:rFonts w:cs="Times New Roman"/>
                <w:sz w:val="20"/>
                <w:szCs w:val="20"/>
                <w:lang w:val="lv-LV"/>
              </w:rPr>
              <w:t>Izveidota stratēģiskā vadības padome katrā no RIS3 jomām</w:t>
            </w:r>
          </w:p>
          <w:p w14:paraId="3E054EBC" w14:textId="72643BDA" w:rsidR="001C5D0B" w:rsidRDefault="001C5D0B" w:rsidP="00EE2F57">
            <w:pPr>
              <w:pStyle w:val="ListParagraph"/>
              <w:numPr>
                <w:ilvl w:val="0"/>
                <w:numId w:val="110"/>
              </w:numPr>
              <w:ind w:left="175" w:firstLine="0"/>
              <w:jc w:val="left"/>
              <w:rPr>
                <w:rFonts w:cs="Times New Roman"/>
                <w:sz w:val="20"/>
                <w:szCs w:val="20"/>
                <w:lang w:val="lv-LV"/>
              </w:rPr>
            </w:pPr>
            <w:r>
              <w:rPr>
                <w:rFonts w:cs="Times New Roman"/>
                <w:sz w:val="20"/>
                <w:szCs w:val="20"/>
                <w:lang w:val="lv-LV"/>
              </w:rPr>
              <w:t xml:space="preserve"> Izveidoti inovāciju klasteri – 5</w:t>
            </w:r>
          </w:p>
          <w:p w14:paraId="6E7ECCFC" w14:textId="4770BB0B" w:rsidR="001C5D0B" w:rsidRPr="009953C5" w:rsidRDefault="001C5D0B" w:rsidP="009953C5">
            <w:pPr>
              <w:pStyle w:val="ListParagraph"/>
              <w:numPr>
                <w:ilvl w:val="0"/>
                <w:numId w:val="110"/>
              </w:numPr>
              <w:ind w:left="175"/>
              <w:rPr>
                <w:rFonts w:cs="Times New Roman"/>
                <w:sz w:val="20"/>
                <w:szCs w:val="20"/>
                <w:lang w:val="lv-LV"/>
              </w:rPr>
            </w:pPr>
            <w:r w:rsidRPr="00680250">
              <w:rPr>
                <w:rFonts w:cs="Times New Roman"/>
                <w:sz w:val="20"/>
                <w:szCs w:val="20"/>
                <w:lang w:val="lv-LV"/>
              </w:rPr>
              <w:t xml:space="preserve">Privātās investīcijas pētniecībā un attīstībā 2026.gadā – </w:t>
            </w:r>
            <w:r>
              <w:rPr>
                <w:rFonts w:cs="Times New Roman"/>
                <w:sz w:val="20"/>
                <w:szCs w:val="20"/>
                <w:lang w:val="lv-LV"/>
              </w:rPr>
              <w:t>77 347 393,95</w:t>
            </w:r>
            <w:r w:rsidRPr="00680250">
              <w:rPr>
                <w:rFonts w:cs="Times New Roman"/>
                <w:sz w:val="20"/>
                <w:szCs w:val="20"/>
                <w:lang w:val="lv-LV"/>
              </w:rPr>
              <w:t xml:space="preserve"> EUR</w:t>
            </w:r>
          </w:p>
        </w:tc>
        <w:tc>
          <w:tcPr>
            <w:tcW w:w="1560" w:type="dxa"/>
            <w:hideMark/>
          </w:tcPr>
          <w:p w14:paraId="5DE9A7B9" w14:textId="676A279E" w:rsidR="001C5D0B" w:rsidRPr="001A7558" w:rsidRDefault="001C5D0B" w:rsidP="00EE2F57">
            <w:pPr>
              <w:ind w:left="40" w:hanging="74"/>
              <w:jc w:val="center"/>
              <w:rPr>
                <w:rFonts w:cs="Times New Roman"/>
                <w:sz w:val="20"/>
                <w:szCs w:val="20"/>
                <w:lang w:val="lv-LV"/>
              </w:rPr>
            </w:pPr>
            <w:r w:rsidRPr="001A7558">
              <w:rPr>
                <w:rFonts w:cs="Times New Roman"/>
                <w:sz w:val="20"/>
                <w:szCs w:val="20"/>
                <w:lang w:val="lv-LV"/>
              </w:rPr>
              <w:t>Ieguldījumi 2020</w:t>
            </w:r>
          </w:p>
        </w:tc>
        <w:tc>
          <w:tcPr>
            <w:tcW w:w="1984" w:type="dxa"/>
            <w:noWrap/>
            <w:hideMark/>
          </w:tcPr>
          <w:p w14:paraId="67D44BAE" w14:textId="77777777" w:rsidR="001C5D0B" w:rsidRPr="001A7558" w:rsidRDefault="001C5D0B" w:rsidP="001C5D0B">
            <w:pPr>
              <w:rPr>
                <w:rFonts w:cs="Times New Roman"/>
                <w:sz w:val="20"/>
                <w:szCs w:val="20"/>
                <w:lang w:val="lv-LV"/>
              </w:rPr>
            </w:pPr>
            <w:r w:rsidRPr="001A7558">
              <w:rPr>
                <w:rFonts w:cs="Times New Roman"/>
                <w:sz w:val="20"/>
                <w:szCs w:val="20"/>
                <w:lang w:val="lv-LV"/>
              </w:rPr>
              <w:t> </w:t>
            </w:r>
          </w:p>
        </w:tc>
      </w:tr>
      <w:tr w:rsidR="001C5D0B" w:rsidRPr="001A7558" w14:paraId="333C88CD" w14:textId="77777777" w:rsidTr="00AD2CD1">
        <w:trPr>
          <w:trHeight w:val="558"/>
        </w:trPr>
        <w:tc>
          <w:tcPr>
            <w:tcW w:w="2830" w:type="dxa"/>
            <w:noWrap/>
            <w:hideMark/>
          </w:tcPr>
          <w:p w14:paraId="7A4B6865" w14:textId="77777777" w:rsidR="001C5D0B" w:rsidRPr="001A7558" w:rsidRDefault="001C5D0B" w:rsidP="00EE2F57">
            <w:pPr>
              <w:ind w:left="164" w:firstLine="22"/>
              <w:rPr>
                <w:rFonts w:cs="Times New Roman"/>
                <w:sz w:val="20"/>
                <w:szCs w:val="20"/>
                <w:lang w:val="lv-LV"/>
              </w:rPr>
            </w:pPr>
            <w:r w:rsidRPr="001A7558">
              <w:rPr>
                <w:rFonts w:cs="Times New Roman"/>
                <w:sz w:val="20"/>
                <w:szCs w:val="20"/>
                <w:lang w:val="lv-LV"/>
              </w:rPr>
              <w:lastRenderedPageBreak/>
              <w:t>Augstskolu pārvaldības reforma, cilvēkresursi</w:t>
            </w:r>
          </w:p>
        </w:tc>
        <w:tc>
          <w:tcPr>
            <w:tcW w:w="1560" w:type="dxa"/>
            <w:noWrap/>
            <w:hideMark/>
          </w:tcPr>
          <w:p w14:paraId="39F0D6BD" w14:textId="77777777" w:rsidR="001C5D0B" w:rsidRPr="001A7558" w:rsidRDefault="001C5D0B" w:rsidP="001C5D0B">
            <w:pPr>
              <w:rPr>
                <w:rFonts w:cs="Times New Roman"/>
                <w:sz w:val="20"/>
                <w:szCs w:val="20"/>
                <w:lang w:val="lv-LV"/>
              </w:rPr>
            </w:pPr>
            <w:r w:rsidRPr="001A7558">
              <w:rPr>
                <w:rFonts w:cs="Times New Roman"/>
                <w:sz w:val="20"/>
                <w:szCs w:val="20"/>
                <w:lang w:val="lv-LV"/>
              </w:rPr>
              <w:t>82 500 000</w:t>
            </w:r>
          </w:p>
        </w:tc>
        <w:tc>
          <w:tcPr>
            <w:tcW w:w="2126" w:type="dxa"/>
            <w:noWrap/>
            <w:hideMark/>
          </w:tcPr>
          <w:p w14:paraId="676AE7CD" w14:textId="2B9EBB00" w:rsidR="001C5D0B" w:rsidRPr="00E23C6C" w:rsidRDefault="001C5D0B" w:rsidP="00EE2F57">
            <w:pPr>
              <w:ind w:left="0" w:firstLine="37"/>
              <w:jc w:val="left"/>
              <w:rPr>
                <w:rFonts w:cs="Times New Roman"/>
                <w:sz w:val="20"/>
                <w:szCs w:val="20"/>
                <w:lang w:val="lv-LV"/>
              </w:rPr>
            </w:pPr>
            <w:r w:rsidRPr="00E23C6C">
              <w:rPr>
                <w:color w:val="000000"/>
                <w:sz w:val="20"/>
                <w:szCs w:val="20"/>
                <w:lang w:val="lv-LV"/>
              </w:rPr>
              <w:t>Augstākās izglītības un zinātnes izcilības un pārvaldības reforma</w:t>
            </w:r>
          </w:p>
        </w:tc>
        <w:tc>
          <w:tcPr>
            <w:tcW w:w="2977" w:type="dxa"/>
          </w:tcPr>
          <w:p w14:paraId="12E5ADEB" w14:textId="77777777" w:rsidR="001C5D0B" w:rsidRDefault="001C5D0B" w:rsidP="001C5D0B">
            <w:pPr>
              <w:pStyle w:val="ListParagraph"/>
              <w:numPr>
                <w:ilvl w:val="0"/>
                <w:numId w:val="36"/>
              </w:numPr>
              <w:ind w:left="567"/>
              <w:jc w:val="left"/>
              <w:rPr>
                <w:rFonts w:cs="Times New Roman"/>
                <w:sz w:val="20"/>
                <w:szCs w:val="20"/>
                <w:lang w:val="lv-LV"/>
              </w:rPr>
            </w:pPr>
            <w:r w:rsidRPr="00F60CFD">
              <w:rPr>
                <w:rFonts w:cs="Times New Roman"/>
                <w:sz w:val="20"/>
                <w:szCs w:val="20"/>
                <w:lang w:val="lv-LV"/>
              </w:rPr>
              <w:t>Apstiprināts normatīvais regulējums AI pārvaldības reformas ieviešanai: grozījumi Augstskolu likumā un saistītajos MK noteikumos</w:t>
            </w:r>
          </w:p>
          <w:p w14:paraId="2BDB2D0B" w14:textId="77777777" w:rsidR="001C5D0B" w:rsidRDefault="001C5D0B" w:rsidP="001C5D0B">
            <w:pPr>
              <w:pStyle w:val="ListParagraph"/>
              <w:numPr>
                <w:ilvl w:val="0"/>
                <w:numId w:val="36"/>
              </w:numPr>
              <w:ind w:left="567"/>
              <w:jc w:val="left"/>
              <w:rPr>
                <w:rFonts w:cs="Times New Roman"/>
                <w:sz w:val="20"/>
                <w:szCs w:val="20"/>
                <w:lang w:val="lv-LV"/>
              </w:rPr>
            </w:pPr>
            <w:r w:rsidRPr="000165BD">
              <w:rPr>
                <w:rFonts w:cs="Times New Roman"/>
                <w:sz w:val="20"/>
                <w:szCs w:val="20"/>
                <w:lang w:val="lv-LV"/>
              </w:rPr>
              <w:t>MK izskatīts informatīvais ziņojums par 3 pīlāru augstākās izglītības finansēšanas modeļa tālāku pilnveidi</w:t>
            </w:r>
          </w:p>
          <w:p w14:paraId="0C3BDD08" w14:textId="77777777" w:rsidR="001C5D0B" w:rsidRDefault="001C5D0B" w:rsidP="001C5D0B">
            <w:pPr>
              <w:pStyle w:val="ListParagraph"/>
              <w:numPr>
                <w:ilvl w:val="0"/>
                <w:numId w:val="36"/>
              </w:numPr>
              <w:ind w:left="567"/>
              <w:jc w:val="left"/>
              <w:rPr>
                <w:rFonts w:cs="Times New Roman"/>
                <w:sz w:val="20"/>
                <w:szCs w:val="20"/>
                <w:lang w:val="lv-LV"/>
              </w:rPr>
            </w:pPr>
            <w:r w:rsidRPr="000165BD">
              <w:rPr>
                <w:rFonts w:cs="Times New Roman"/>
                <w:sz w:val="20"/>
                <w:szCs w:val="20"/>
                <w:lang w:val="lv-LV"/>
              </w:rPr>
              <w:t>MK izskatīts konceptuālais ziņojums par augstskolu un koledžu cikliskas institucionālās akreditācijas ieviešanu Latvijā</w:t>
            </w:r>
          </w:p>
          <w:p w14:paraId="50D78164" w14:textId="77777777" w:rsidR="001C5D0B" w:rsidRDefault="001C5D0B" w:rsidP="001C5D0B">
            <w:pPr>
              <w:pStyle w:val="ListParagraph"/>
              <w:numPr>
                <w:ilvl w:val="0"/>
                <w:numId w:val="36"/>
              </w:numPr>
              <w:ind w:left="567"/>
              <w:jc w:val="left"/>
              <w:rPr>
                <w:rFonts w:cs="Times New Roman"/>
                <w:sz w:val="20"/>
                <w:szCs w:val="20"/>
                <w:lang w:val="lv-LV"/>
              </w:rPr>
            </w:pPr>
            <w:r w:rsidRPr="000165BD">
              <w:rPr>
                <w:rFonts w:cs="Times New Roman"/>
                <w:sz w:val="20"/>
                <w:szCs w:val="20"/>
                <w:lang w:val="lv-LV"/>
              </w:rPr>
              <w:t>MK izskatīts konceptuālais ziņojums par jaunā akadēmiskās karjeras modeļa ieviešanu Latvijā</w:t>
            </w:r>
          </w:p>
          <w:p w14:paraId="59F2EFDC" w14:textId="77777777" w:rsidR="001C5D0B" w:rsidRDefault="001C5D0B" w:rsidP="001C5D0B">
            <w:pPr>
              <w:pStyle w:val="ListParagraph"/>
              <w:numPr>
                <w:ilvl w:val="0"/>
                <w:numId w:val="36"/>
              </w:numPr>
              <w:ind w:left="567"/>
              <w:jc w:val="left"/>
              <w:rPr>
                <w:rFonts w:cs="Times New Roman"/>
                <w:sz w:val="20"/>
                <w:szCs w:val="20"/>
                <w:lang w:val="lv-LV"/>
              </w:rPr>
            </w:pPr>
            <w:r w:rsidRPr="004269B1">
              <w:rPr>
                <w:rFonts w:cs="Times New Roman"/>
                <w:sz w:val="20"/>
                <w:szCs w:val="20"/>
                <w:lang w:val="lv-LV"/>
              </w:rPr>
              <w:t>MK izskatīti grozījumi Augstskolu likumā un Zinātniskās darbības likumā saistībā ar jaunā doktorantūras modeļa ieviešanu Latvijā</w:t>
            </w:r>
          </w:p>
          <w:p w14:paraId="5FFB5D91" w14:textId="77777777" w:rsidR="001C5D0B" w:rsidRDefault="001C5D0B" w:rsidP="001C5D0B">
            <w:pPr>
              <w:pStyle w:val="ListParagraph"/>
              <w:numPr>
                <w:ilvl w:val="0"/>
                <w:numId w:val="36"/>
              </w:numPr>
              <w:ind w:left="567"/>
              <w:jc w:val="left"/>
              <w:rPr>
                <w:rFonts w:cs="Times New Roman"/>
                <w:sz w:val="20"/>
                <w:szCs w:val="20"/>
                <w:lang w:val="lv-LV"/>
              </w:rPr>
            </w:pPr>
            <w:r w:rsidRPr="004269B1">
              <w:rPr>
                <w:rFonts w:cs="Times New Roman"/>
                <w:sz w:val="20"/>
                <w:szCs w:val="20"/>
                <w:lang w:val="lv-LV"/>
              </w:rPr>
              <w:t>MK izskatīts Augstākās izglītības un zinātniskās darbības likumprojekts</w:t>
            </w:r>
          </w:p>
          <w:p w14:paraId="159A32D0" w14:textId="04187998" w:rsidR="001C5D0B" w:rsidRPr="00F60CFD" w:rsidRDefault="001C5D0B" w:rsidP="001C5D0B">
            <w:pPr>
              <w:pStyle w:val="ListParagraph"/>
              <w:numPr>
                <w:ilvl w:val="0"/>
                <w:numId w:val="36"/>
              </w:numPr>
              <w:ind w:left="567"/>
              <w:jc w:val="left"/>
              <w:rPr>
                <w:rFonts w:cs="Times New Roman"/>
                <w:sz w:val="20"/>
                <w:szCs w:val="20"/>
                <w:lang w:val="lv-LV"/>
              </w:rPr>
            </w:pPr>
            <w:r w:rsidRPr="00AD2CD1">
              <w:rPr>
                <w:rFonts w:cs="Times New Roman"/>
                <w:sz w:val="20"/>
                <w:szCs w:val="20"/>
                <w:lang w:val="lv-LV"/>
              </w:rPr>
              <w:t>Konsolidācijas un pārvaldības izmaiņu ieviešanas granti</w:t>
            </w:r>
            <w:r>
              <w:rPr>
                <w:rFonts w:cs="Times New Roman"/>
                <w:sz w:val="20"/>
                <w:szCs w:val="20"/>
                <w:lang w:val="lv-LV"/>
              </w:rPr>
              <w:t xml:space="preserve"> - 44351</w:t>
            </w:r>
          </w:p>
        </w:tc>
        <w:tc>
          <w:tcPr>
            <w:tcW w:w="1560" w:type="dxa"/>
            <w:hideMark/>
          </w:tcPr>
          <w:p w14:paraId="0B4B86D5" w14:textId="118AD1AA" w:rsidR="001C5D0B" w:rsidRPr="001A7558" w:rsidRDefault="001C5D0B" w:rsidP="00EE2F57">
            <w:pPr>
              <w:ind w:left="40" w:hanging="74"/>
              <w:jc w:val="center"/>
              <w:rPr>
                <w:rFonts w:cs="Times New Roman"/>
                <w:sz w:val="20"/>
                <w:szCs w:val="20"/>
                <w:lang w:val="lv-LV"/>
              </w:rPr>
            </w:pPr>
            <w:r w:rsidRPr="001A7558">
              <w:rPr>
                <w:rFonts w:cs="Times New Roman"/>
                <w:sz w:val="20"/>
                <w:szCs w:val="20"/>
                <w:lang w:val="lv-LV"/>
              </w:rPr>
              <w:t>Ieguldījumi 2019</w:t>
            </w:r>
          </w:p>
        </w:tc>
        <w:tc>
          <w:tcPr>
            <w:tcW w:w="1984" w:type="dxa"/>
            <w:hideMark/>
          </w:tcPr>
          <w:p w14:paraId="6B80474F" w14:textId="77777777" w:rsidR="001C5D0B" w:rsidRPr="001A7558" w:rsidRDefault="001C5D0B" w:rsidP="00EE2F57">
            <w:pPr>
              <w:ind w:left="40" w:firstLine="0"/>
              <w:rPr>
                <w:rFonts w:cs="Times New Roman"/>
                <w:iCs/>
                <w:sz w:val="20"/>
                <w:szCs w:val="20"/>
                <w:lang w:val="lv-LV"/>
              </w:rPr>
            </w:pPr>
            <w:proofErr w:type="spellStart"/>
            <w:r w:rsidRPr="001A7558">
              <w:rPr>
                <w:rFonts w:cs="Times New Roman"/>
                <w:iCs/>
                <w:sz w:val="20"/>
                <w:szCs w:val="20"/>
                <w:lang w:val="lv-LV"/>
              </w:rPr>
              <w:t>Pārkvalifikācija</w:t>
            </w:r>
            <w:proofErr w:type="spellEnd"/>
            <w:r w:rsidRPr="001A7558">
              <w:rPr>
                <w:rFonts w:cs="Times New Roman"/>
                <w:iCs/>
                <w:sz w:val="20"/>
                <w:szCs w:val="20"/>
                <w:lang w:val="lv-LV"/>
              </w:rPr>
              <w:t xml:space="preserve"> un kvalifikācijas celšana</w:t>
            </w:r>
          </w:p>
        </w:tc>
      </w:tr>
      <w:tr w:rsidR="001C5D0B" w:rsidRPr="001A7558" w14:paraId="11261410" w14:textId="77777777" w:rsidTr="00F60CFD">
        <w:trPr>
          <w:trHeight w:val="455"/>
        </w:trPr>
        <w:tc>
          <w:tcPr>
            <w:tcW w:w="2830" w:type="dxa"/>
            <w:shd w:val="clear" w:color="auto" w:fill="9CC2E5" w:themeFill="accent1" w:themeFillTint="99"/>
            <w:noWrap/>
            <w:hideMark/>
          </w:tcPr>
          <w:p w14:paraId="3458F7EA" w14:textId="77777777" w:rsidR="001C5D0B" w:rsidRPr="009953C5" w:rsidRDefault="001C5D0B" w:rsidP="001C5D0B">
            <w:pPr>
              <w:rPr>
                <w:rFonts w:cs="Times New Roman"/>
                <w:b/>
                <w:sz w:val="20"/>
                <w:szCs w:val="20"/>
                <w:lang w:val="lv-LV"/>
              </w:rPr>
            </w:pPr>
            <w:r w:rsidRPr="001A7558">
              <w:rPr>
                <w:rFonts w:cs="Times New Roman"/>
                <w:sz w:val="20"/>
                <w:szCs w:val="20"/>
                <w:lang w:val="lv-LV"/>
              </w:rPr>
              <w:t> </w:t>
            </w:r>
            <w:r w:rsidRPr="009953C5">
              <w:rPr>
                <w:rFonts w:cs="Times New Roman"/>
                <w:b/>
                <w:sz w:val="20"/>
                <w:szCs w:val="20"/>
                <w:lang w:val="lv-LV"/>
              </w:rPr>
              <w:t>Likuma varas stiprināšana</w:t>
            </w:r>
          </w:p>
        </w:tc>
        <w:tc>
          <w:tcPr>
            <w:tcW w:w="1560" w:type="dxa"/>
            <w:shd w:val="clear" w:color="auto" w:fill="9CC2E5" w:themeFill="accent1" w:themeFillTint="99"/>
            <w:noWrap/>
            <w:hideMark/>
          </w:tcPr>
          <w:p w14:paraId="542BA4DF" w14:textId="7A3B0391" w:rsidR="001C5D0B" w:rsidRPr="009953C5" w:rsidRDefault="00A40601" w:rsidP="001C5D0B">
            <w:pPr>
              <w:rPr>
                <w:rFonts w:cs="Times New Roman"/>
                <w:b/>
                <w:sz w:val="20"/>
                <w:szCs w:val="20"/>
                <w:lang w:val="lv-LV"/>
              </w:rPr>
            </w:pPr>
            <w:r w:rsidRPr="009953C5">
              <w:rPr>
                <w:rFonts w:cs="Times New Roman"/>
                <w:b/>
                <w:sz w:val="20"/>
                <w:szCs w:val="20"/>
                <w:lang w:val="lv-LV"/>
              </w:rPr>
              <w:t>37 000 000</w:t>
            </w:r>
          </w:p>
        </w:tc>
        <w:tc>
          <w:tcPr>
            <w:tcW w:w="2126" w:type="dxa"/>
            <w:shd w:val="clear" w:color="auto" w:fill="9CC2E5" w:themeFill="accent1" w:themeFillTint="99"/>
            <w:noWrap/>
            <w:hideMark/>
          </w:tcPr>
          <w:p w14:paraId="2960E930" w14:textId="77777777" w:rsidR="001C5D0B" w:rsidRPr="001A7558" w:rsidRDefault="001C5D0B" w:rsidP="001C5D0B">
            <w:pPr>
              <w:ind w:firstLine="37"/>
              <w:jc w:val="left"/>
              <w:rPr>
                <w:rFonts w:cs="Times New Roman"/>
                <w:sz w:val="20"/>
                <w:szCs w:val="20"/>
                <w:lang w:val="lv-LV"/>
              </w:rPr>
            </w:pPr>
          </w:p>
        </w:tc>
        <w:tc>
          <w:tcPr>
            <w:tcW w:w="2977" w:type="dxa"/>
            <w:shd w:val="clear" w:color="auto" w:fill="9CC2E5" w:themeFill="accent1" w:themeFillTint="99"/>
          </w:tcPr>
          <w:p w14:paraId="1A2D1E20" w14:textId="77777777" w:rsidR="001C5D0B" w:rsidRPr="001A7558" w:rsidRDefault="001C5D0B" w:rsidP="001C5D0B">
            <w:pPr>
              <w:ind w:firstLine="34"/>
              <w:jc w:val="center"/>
              <w:rPr>
                <w:rFonts w:cs="Times New Roman"/>
                <w:sz w:val="20"/>
                <w:szCs w:val="20"/>
                <w:lang w:val="lv-LV"/>
              </w:rPr>
            </w:pPr>
          </w:p>
        </w:tc>
        <w:tc>
          <w:tcPr>
            <w:tcW w:w="1560" w:type="dxa"/>
            <w:shd w:val="clear" w:color="auto" w:fill="9CC2E5" w:themeFill="accent1" w:themeFillTint="99"/>
            <w:noWrap/>
            <w:hideMark/>
          </w:tcPr>
          <w:p w14:paraId="05DE98AE" w14:textId="579C170C" w:rsidR="001C5D0B" w:rsidRPr="001A7558" w:rsidRDefault="001C5D0B" w:rsidP="001C5D0B">
            <w:pPr>
              <w:jc w:val="center"/>
              <w:rPr>
                <w:rFonts w:cs="Times New Roman"/>
                <w:sz w:val="20"/>
                <w:szCs w:val="20"/>
                <w:lang w:val="lv-LV"/>
              </w:rPr>
            </w:pPr>
          </w:p>
        </w:tc>
        <w:tc>
          <w:tcPr>
            <w:tcW w:w="1984" w:type="dxa"/>
            <w:shd w:val="clear" w:color="auto" w:fill="9CC2E5" w:themeFill="accent1" w:themeFillTint="99"/>
            <w:noWrap/>
            <w:hideMark/>
          </w:tcPr>
          <w:p w14:paraId="4793EE34" w14:textId="77777777" w:rsidR="001C5D0B" w:rsidRPr="001A7558" w:rsidRDefault="001C5D0B" w:rsidP="001C5D0B">
            <w:pPr>
              <w:rPr>
                <w:rFonts w:cs="Times New Roman"/>
                <w:sz w:val="20"/>
                <w:szCs w:val="20"/>
                <w:lang w:val="lv-LV"/>
              </w:rPr>
            </w:pPr>
            <w:r w:rsidRPr="001A7558">
              <w:rPr>
                <w:rFonts w:cs="Times New Roman"/>
                <w:sz w:val="20"/>
                <w:szCs w:val="20"/>
                <w:lang w:val="lv-LV"/>
              </w:rPr>
              <w:t> </w:t>
            </w:r>
          </w:p>
        </w:tc>
      </w:tr>
      <w:tr w:rsidR="001C5D0B" w:rsidRPr="001A7558" w14:paraId="6B33C6C2" w14:textId="77777777" w:rsidTr="00F60CFD">
        <w:trPr>
          <w:trHeight w:val="455"/>
        </w:trPr>
        <w:tc>
          <w:tcPr>
            <w:tcW w:w="2830" w:type="dxa"/>
            <w:shd w:val="clear" w:color="auto" w:fill="DEEAF6" w:themeFill="accent1" w:themeFillTint="33"/>
            <w:noWrap/>
            <w:hideMark/>
          </w:tcPr>
          <w:p w14:paraId="7CDC751D" w14:textId="77777777" w:rsidR="001C5D0B" w:rsidRPr="001A7558" w:rsidRDefault="001C5D0B" w:rsidP="00EE2F57">
            <w:pPr>
              <w:ind w:left="22" w:firstLine="22"/>
              <w:rPr>
                <w:rFonts w:cs="Times New Roman"/>
                <w:sz w:val="20"/>
                <w:szCs w:val="20"/>
                <w:lang w:val="lv-LV"/>
              </w:rPr>
            </w:pPr>
            <w:r w:rsidRPr="001A7558">
              <w:rPr>
                <w:rFonts w:cs="Times New Roman"/>
                <w:sz w:val="20"/>
                <w:szCs w:val="20"/>
                <w:lang w:val="lv-LV"/>
              </w:rPr>
              <w:lastRenderedPageBreak/>
              <w:t xml:space="preserve">Uzņēmējdarbības vide, ēnu ekonomika </w:t>
            </w:r>
          </w:p>
        </w:tc>
        <w:tc>
          <w:tcPr>
            <w:tcW w:w="1560" w:type="dxa"/>
            <w:shd w:val="clear" w:color="auto" w:fill="DEEAF6" w:themeFill="accent1" w:themeFillTint="33"/>
            <w:noWrap/>
            <w:hideMark/>
          </w:tcPr>
          <w:p w14:paraId="3085C86E" w14:textId="77777777" w:rsidR="001C5D0B" w:rsidRPr="001A7558" w:rsidRDefault="001C5D0B" w:rsidP="001C5D0B">
            <w:pPr>
              <w:rPr>
                <w:rFonts w:cs="Times New Roman"/>
                <w:sz w:val="20"/>
                <w:szCs w:val="20"/>
                <w:lang w:val="lv-LV"/>
              </w:rPr>
            </w:pPr>
            <w:r w:rsidRPr="001A7558">
              <w:rPr>
                <w:rFonts w:cs="Times New Roman"/>
                <w:sz w:val="20"/>
                <w:szCs w:val="20"/>
                <w:lang w:val="lv-LV"/>
              </w:rPr>
              <w:t>17 285 000</w:t>
            </w:r>
          </w:p>
        </w:tc>
        <w:tc>
          <w:tcPr>
            <w:tcW w:w="2126" w:type="dxa"/>
            <w:shd w:val="clear" w:color="auto" w:fill="DEEAF6" w:themeFill="accent1" w:themeFillTint="33"/>
            <w:noWrap/>
            <w:hideMark/>
          </w:tcPr>
          <w:p w14:paraId="1766F736" w14:textId="2933A3A1" w:rsidR="001C5D0B" w:rsidRPr="00933973" w:rsidRDefault="001C5D0B" w:rsidP="00EE2F57">
            <w:pPr>
              <w:ind w:left="37" w:firstLine="37"/>
              <w:jc w:val="left"/>
              <w:rPr>
                <w:rFonts w:cs="Times New Roman"/>
                <w:sz w:val="20"/>
                <w:szCs w:val="20"/>
                <w:lang w:val="lv-LV"/>
              </w:rPr>
            </w:pPr>
            <w:r w:rsidRPr="0082296E">
              <w:rPr>
                <w:rFonts w:cs="Times New Roman"/>
                <w:bCs/>
                <w:sz w:val="20"/>
                <w:szCs w:val="20"/>
                <w:lang w:val="lv-LV"/>
              </w:rPr>
              <w:t>Analītikas stiprināšana un datu pārvaldības attīstība nodokļu administrēšanas un muitas jomā</w:t>
            </w:r>
          </w:p>
        </w:tc>
        <w:tc>
          <w:tcPr>
            <w:tcW w:w="2977" w:type="dxa"/>
            <w:shd w:val="clear" w:color="auto" w:fill="DEEAF6" w:themeFill="accent1" w:themeFillTint="33"/>
          </w:tcPr>
          <w:p w14:paraId="4745CEB6" w14:textId="2CA61580" w:rsidR="001C5D0B" w:rsidRPr="0082296E" w:rsidRDefault="001C5D0B" w:rsidP="001C5D0B">
            <w:pPr>
              <w:pStyle w:val="ListParagraph"/>
              <w:numPr>
                <w:ilvl w:val="0"/>
                <w:numId w:val="1"/>
              </w:numPr>
              <w:jc w:val="center"/>
              <w:rPr>
                <w:rFonts w:cs="Times New Roman"/>
                <w:sz w:val="20"/>
                <w:szCs w:val="20"/>
                <w:lang w:val="lv-LV"/>
              </w:rPr>
            </w:pPr>
            <w:r>
              <w:rPr>
                <w:rFonts w:cs="Times New Roman"/>
                <w:sz w:val="20"/>
                <w:szCs w:val="20"/>
                <w:lang w:val="lv-LV"/>
              </w:rPr>
              <w:t xml:space="preserve">Muitas </w:t>
            </w:r>
            <w:proofErr w:type="spellStart"/>
            <w:r>
              <w:rPr>
                <w:rFonts w:cs="Times New Roman"/>
                <w:sz w:val="20"/>
                <w:szCs w:val="20"/>
                <w:lang w:val="lv-LV"/>
              </w:rPr>
              <w:t>dienestāieviesta</w:t>
            </w:r>
            <w:proofErr w:type="spellEnd"/>
            <w:r>
              <w:rPr>
                <w:rFonts w:cs="Times New Roman"/>
                <w:sz w:val="20"/>
                <w:szCs w:val="20"/>
                <w:lang w:val="lv-LV"/>
              </w:rPr>
              <w:t xml:space="preserve"> centralizēta un automatizēta attālinātā skenēto datu analīze</w:t>
            </w:r>
          </w:p>
        </w:tc>
        <w:tc>
          <w:tcPr>
            <w:tcW w:w="1560" w:type="dxa"/>
            <w:shd w:val="clear" w:color="auto" w:fill="DEEAF6" w:themeFill="accent1" w:themeFillTint="33"/>
            <w:noWrap/>
            <w:hideMark/>
          </w:tcPr>
          <w:p w14:paraId="3F5D0028" w14:textId="77777777" w:rsidR="001C5D0B" w:rsidRDefault="001C5D0B" w:rsidP="00EE2F57">
            <w:pPr>
              <w:ind w:left="182" w:hanging="101"/>
              <w:jc w:val="center"/>
              <w:rPr>
                <w:rFonts w:cs="Times New Roman"/>
                <w:sz w:val="20"/>
                <w:szCs w:val="20"/>
                <w:lang w:val="lv-LV"/>
              </w:rPr>
            </w:pPr>
            <w:r>
              <w:rPr>
                <w:rFonts w:cs="Times New Roman"/>
                <w:sz w:val="20"/>
                <w:szCs w:val="20"/>
                <w:lang w:val="lv-LV"/>
              </w:rPr>
              <w:t>Fiskālie aspekti 2019</w:t>
            </w:r>
          </w:p>
          <w:p w14:paraId="64267E86" w14:textId="730FC748" w:rsidR="001C5D0B" w:rsidRPr="001A7558" w:rsidRDefault="001C5D0B" w:rsidP="00EE2F57">
            <w:pPr>
              <w:ind w:left="182" w:hanging="101"/>
              <w:jc w:val="center"/>
              <w:rPr>
                <w:rFonts w:cs="Times New Roman"/>
                <w:sz w:val="20"/>
                <w:szCs w:val="20"/>
                <w:lang w:val="lv-LV"/>
              </w:rPr>
            </w:pPr>
          </w:p>
        </w:tc>
        <w:tc>
          <w:tcPr>
            <w:tcW w:w="1984" w:type="dxa"/>
            <w:shd w:val="clear" w:color="auto" w:fill="DEEAF6" w:themeFill="accent1" w:themeFillTint="33"/>
            <w:noWrap/>
            <w:hideMark/>
          </w:tcPr>
          <w:p w14:paraId="33D0C574" w14:textId="24501196" w:rsidR="001C5D0B" w:rsidRPr="001A7558" w:rsidRDefault="001C5D0B" w:rsidP="001C5D0B">
            <w:pPr>
              <w:rPr>
                <w:rFonts w:cs="Times New Roman"/>
                <w:sz w:val="20"/>
                <w:szCs w:val="20"/>
                <w:lang w:val="lv-LV"/>
              </w:rPr>
            </w:pPr>
            <w:r w:rsidRPr="001A7558">
              <w:rPr>
                <w:rFonts w:cs="Times New Roman"/>
                <w:sz w:val="20"/>
                <w:szCs w:val="20"/>
                <w:lang w:val="lv-LV"/>
              </w:rPr>
              <w:t> Modernizācija</w:t>
            </w:r>
          </w:p>
        </w:tc>
      </w:tr>
      <w:tr w:rsidR="00AA66AD" w:rsidRPr="00AA66AD" w14:paraId="21CB6528" w14:textId="77777777" w:rsidTr="00F60CFD">
        <w:trPr>
          <w:trHeight w:val="455"/>
        </w:trPr>
        <w:tc>
          <w:tcPr>
            <w:tcW w:w="2830" w:type="dxa"/>
            <w:shd w:val="clear" w:color="auto" w:fill="DEEAF6" w:themeFill="accent1" w:themeFillTint="33"/>
            <w:noWrap/>
          </w:tcPr>
          <w:p w14:paraId="1E267FF6" w14:textId="7447A992" w:rsidR="00AA66AD" w:rsidRPr="001A7558" w:rsidRDefault="00AA66AD" w:rsidP="00EE2F57">
            <w:pPr>
              <w:ind w:left="22" w:firstLine="22"/>
              <w:rPr>
                <w:rFonts w:cs="Times New Roman"/>
                <w:sz w:val="20"/>
                <w:szCs w:val="20"/>
                <w:lang w:val="lv-LV"/>
              </w:rPr>
            </w:pPr>
            <w:r>
              <w:rPr>
                <w:rFonts w:cs="Times New Roman"/>
                <w:sz w:val="20"/>
                <w:szCs w:val="20"/>
                <w:lang w:val="lv-LV"/>
              </w:rPr>
              <w:t>A</w:t>
            </w:r>
            <w:r w:rsidRPr="00AA66AD">
              <w:rPr>
                <w:rFonts w:cs="Times New Roman"/>
                <w:sz w:val="20"/>
                <w:szCs w:val="20"/>
                <w:lang w:val="lv-LV"/>
              </w:rPr>
              <w:t>nalīzes sistēmu</w:t>
            </w:r>
            <w:r>
              <w:rPr>
                <w:rFonts w:cs="Times New Roman"/>
                <w:sz w:val="20"/>
                <w:szCs w:val="20"/>
                <w:lang w:val="lv-LV"/>
              </w:rPr>
              <w:t xml:space="preserve"> modernizācija un</w:t>
            </w:r>
            <w:r w:rsidRPr="00AA66AD">
              <w:rPr>
                <w:rFonts w:cs="Times New Roman"/>
                <w:sz w:val="20"/>
                <w:szCs w:val="20"/>
                <w:lang w:val="lv-LV"/>
              </w:rPr>
              <w:t xml:space="preserve"> izstrāde</w:t>
            </w:r>
          </w:p>
        </w:tc>
        <w:tc>
          <w:tcPr>
            <w:tcW w:w="1560" w:type="dxa"/>
            <w:shd w:val="clear" w:color="auto" w:fill="DEEAF6" w:themeFill="accent1" w:themeFillTint="33"/>
            <w:noWrap/>
          </w:tcPr>
          <w:p w14:paraId="4607B44B" w14:textId="1714EEAB" w:rsidR="00AA66AD" w:rsidRPr="001A7558" w:rsidDel="00A40601" w:rsidRDefault="00AA66AD" w:rsidP="00AA66AD">
            <w:pPr>
              <w:rPr>
                <w:rFonts w:cs="Times New Roman"/>
                <w:sz w:val="20"/>
                <w:szCs w:val="20"/>
                <w:lang w:val="lv-LV"/>
              </w:rPr>
            </w:pPr>
            <w:r>
              <w:rPr>
                <w:rFonts w:cs="Times New Roman"/>
                <w:sz w:val="20"/>
                <w:szCs w:val="20"/>
                <w:lang w:val="lv-LV"/>
              </w:rPr>
              <w:t>4 000 000</w:t>
            </w:r>
          </w:p>
        </w:tc>
        <w:tc>
          <w:tcPr>
            <w:tcW w:w="2126" w:type="dxa"/>
            <w:shd w:val="clear" w:color="auto" w:fill="DEEAF6" w:themeFill="accent1" w:themeFillTint="33"/>
            <w:noWrap/>
          </w:tcPr>
          <w:p w14:paraId="309C765E" w14:textId="6D7577F9" w:rsidR="00AA66AD" w:rsidRPr="00F60CFD" w:rsidRDefault="00AA66AD" w:rsidP="00EE2F57">
            <w:pPr>
              <w:ind w:left="37" w:firstLine="37"/>
              <w:jc w:val="left"/>
              <w:rPr>
                <w:rFonts w:cs="Times New Roman"/>
                <w:sz w:val="20"/>
                <w:szCs w:val="20"/>
                <w:lang w:val="lv-LV"/>
              </w:rPr>
            </w:pPr>
            <w:r w:rsidRPr="0082296E">
              <w:rPr>
                <w:rFonts w:cs="Times New Roman"/>
                <w:bCs/>
                <w:sz w:val="20"/>
                <w:szCs w:val="20"/>
                <w:lang w:val="lv-LV"/>
              </w:rPr>
              <w:t>Analītikas stiprināšana un datu pārvaldības attīstība nodokļu administrēšanas un muitas jomā</w:t>
            </w:r>
          </w:p>
        </w:tc>
        <w:tc>
          <w:tcPr>
            <w:tcW w:w="2977" w:type="dxa"/>
            <w:shd w:val="clear" w:color="auto" w:fill="DEEAF6" w:themeFill="accent1" w:themeFillTint="33"/>
          </w:tcPr>
          <w:p w14:paraId="24DB54A7" w14:textId="2437D214" w:rsidR="00AA66AD" w:rsidRDefault="00AA66AD" w:rsidP="00AA66AD">
            <w:pPr>
              <w:pStyle w:val="ListParagraph"/>
              <w:numPr>
                <w:ilvl w:val="0"/>
                <w:numId w:val="111"/>
              </w:numPr>
              <w:rPr>
                <w:rFonts w:cs="Times New Roman"/>
                <w:sz w:val="20"/>
                <w:szCs w:val="20"/>
                <w:lang w:val="lv-LV"/>
              </w:rPr>
            </w:pPr>
            <w:r w:rsidRPr="00AA66AD">
              <w:rPr>
                <w:rFonts w:cs="Times New Roman"/>
                <w:sz w:val="20"/>
                <w:szCs w:val="20"/>
                <w:lang w:val="lv-LV"/>
              </w:rPr>
              <w:t>Optimizēti nodokļu kontroļu un pārbaužu veidi, veicot izmaiņas normatīvajos aktos</w:t>
            </w:r>
          </w:p>
          <w:p w14:paraId="7D75B4CF" w14:textId="7B4F1B68" w:rsidR="00AA66AD" w:rsidRPr="00F60CFD" w:rsidRDefault="00AA66AD" w:rsidP="00AA66AD">
            <w:pPr>
              <w:pStyle w:val="ListParagraph"/>
              <w:numPr>
                <w:ilvl w:val="0"/>
                <w:numId w:val="111"/>
              </w:numPr>
              <w:rPr>
                <w:rFonts w:cs="Times New Roman"/>
                <w:sz w:val="20"/>
                <w:szCs w:val="20"/>
                <w:lang w:val="lv-LV"/>
              </w:rPr>
            </w:pPr>
            <w:r w:rsidRPr="00AA66AD">
              <w:rPr>
                <w:rFonts w:cs="Times New Roman"/>
                <w:sz w:val="20"/>
                <w:szCs w:val="20"/>
                <w:lang w:val="lv-LV"/>
              </w:rPr>
              <w:t>“aplokšņu algu” maksāšanas ierobežošana kā Ēnu ekonomikas ierobežošanas plāna darbības prioritāte</w:t>
            </w:r>
          </w:p>
        </w:tc>
        <w:tc>
          <w:tcPr>
            <w:tcW w:w="1560" w:type="dxa"/>
            <w:shd w:val="clear" w:color="auto" w:fill="DEEAF6" w:themeFill="accent1" w:themeFillTint="33"/>
            <w:noWrap/>
          </w:tcPr>
          <w:p w14:paraId="4CA5D9B2" w14:textId="77777777" w:rsidR="00AA66AD" w:rsidRDefault="00AA66AD" w:rsidP="00EE2F57">
            <w:pPr>
              <w:ind w:left="182" w:hanging="101"/>
              <w:jc w:val="center"/>
              <w:rPr>
                <w:rFonts w:cs="Times New Roman"/>
                <w:sz w:val="20"/>
                <w:szCs w:val="20"/>
                <w:lang w:val="lv-LV"/>
              </w:rPr>
            </w:pPr>
            <w:r>
              <w:rPr>
                <w:rFonts w:cs="Times New Roman"/>
                <w:sz w:val="20"/>
                <w:szCs w:val="20"/>
                <w:lang w:val="lv-LV"/>
              </w:rPr>
              <w:t>Fiskālie aspekti 2019</w:t>
            </w:r>
          </w:p>
          <w:p w14:paraId="27A6600A" w14:textId="77777777" w:rsidR="00AA66AD" w:rsidRPr="001A7558" w:rsidRDefault="00AA66AD" w:rsidP="00EE2F57">
            <w:pPr>
              <w:ind w:left="182" w:hanging="101"/>
              <w:jc w:val="center"/>
              <w:rPr>
                <w:rFonts w:cs="Times New Roman"/>
                <w:sz w:val="20"/>
                <w:szCs w:val="20"/>
                <w:lang w:val="lv-LV"/>
              </w:rPr>
            </w:pPr>
          </w:p>
        </w:tc>
        <w:tc>
          <w:tcPr>
            <w:tcW w:w="1984" w:type="dxa"/>
            <w:shd w:val="clear" w:color="auto" w:fill="DEEAF6" w:themeFill="accent1" w:themeFillTint="33"/>
            <w:noWrap/>
          </w:tcPr>
          <w:p w14:paraId="34BF1668" w14:textId="119D70F0" w:rsidR="00AA66AD" w:rsidRPr="001A7558" w:rsidRDefault="00AA66AD" w:rsidP="00AA66AD">
            <w:pPr>
              <w:rPr>
                <w:rFonts w:cs="Times New Roman"/>
                <w:sz w:val="20"/>
                <w:szCs w:val="20"/>
                <w:lang w:val="lv-LV"/>
              </w:rPr>
            </w:pPr>
            <w:r w:rsidRPr="001A7558">
              <w:rPr>
                <w:rFonts w:cs="Times New Roman"/>
                <w:sz w:val="20"/>
                <w:szCs w:val="20"/>
                <w:lang w:val="lv-LV"/>
              </w:rPr>
              <w:t> Modernizācija</w:t>
            </w:r>
          </w:p>
        </w:tc>
      </w:tr>
      <w:tr w:rsidR="00AA66AD" w:rsidRPr="001A7558" w14:paraId="5BBB874E" w14:textId="77777777" w:rsidTr="00F60CFD">
        <w:trPr>
          <w:trHeight w:val="455"/>
        </w:trPr>
        <w:tc>
          <w:tcPr>
            <w:tcW w:w="2830" w:type="dxa"/>
            <w:shd w:val="clear" w:color="auto" w:fill="DEEAF6" w:themeFill="accent1" w:themeFillTint="33"/>
            <w:noWrap/>
            <w:hideMark/>
          </w:tcPr>
          <w:p w14:paraId="3C5CF597" w14:textId="77777777" w:rsidR="00AA66AD" w:rsidRPr="001A7558" w:rsidRDefault="00AA66AD" w:rsidP="00EE2F57">
            <w:pPr>
              <w:ind w:left="22" w:firstLine="22"/>
              <w:rPr>
                <w:rFonts w:cs="Times New Roman"/>
                <w:sz w:val="20"/>
                <w:szCs w:val="20"/>
                <w:lang w:val="lv-LV"/>
              </w:rPr>
            </w:pPr>
            <w:r w:rsidRPr="001A7558">
              <w:rPr>
                <w:rFonts w:cs="Times New Roman"/>
                <w:sz w:val="20"/>
                <w:szCs w:val="20"/>
                <w:lang w:val="lv-LV"/>
              </w:rPr>
              <w:t>Tiesiskums un ekonomisko noziegumu izmeklēšana</w:t>
            </w:r>
          </w:p>
        </w:tc>
        <w:tc>
          <w:tcPr>
            <w:tcW w:w="1560" w:type="dxa"/>
            <w:shd w:val="clear" w:color="auto" w:fill="DEEAF6" w:themeFill="accent1" w:themeFillTint="33"/>
            <w:noWrap/>
            <w:hideMark/>
          </w:tcPr>
          <w:p w14:paraId="1184FE69" w14:textId="77777777" w:rsidR="009953C5" w:rsidRPr="009953C5" w:rsidRDefault="009953C5" w:rsidP="009953C5">
            <w:pPr>
              <w:outlineLvl w:val="0"/>
              <w:rPr>
                <w:rFonts w:cs="Times New Roman"/>
                <w:sz w:val="20"/>
                <w:szCs w:val="20"/>
                <w:lang w:val="lv-LV"/>
              </w:rPr>
            </w:pPr>
            <w:bookmarkStart w:id="4" w:name="_Toc70343065"/>
            <w:r w:rsidRPr="009953C5">
              <w:rPr>
                <w:rFonts w:cs="Times New Roman"/>
                <w:sz w:val="20"/>
                <w:szCs w:val="20"/>
              </w:rPr>
              <w:t>10 096 040</w:t>
            </w:r>
            <w:bookmarkEnd w:id="4"/>
          </w:p>
          <w:p w14:paraId="55467819" w14:textId="15401B89" w:rsidR="00AA66AD" w:rsidRPr="001A7558" w:rsidRDefault="00AA66AD" w:rsidP="00AA66AD">
            <w:pPr>
              <w:rPr>
                <w:rFonts w:cs="Times New Roman"/>
                <w:sz w:val="20"/>
                <w:szCs w:val="20"/>
                <w:lang w:val="lv-LV"/>
              </w:rPr>
            </w:pPr>
          </w:p>
        </w:tc>
        <w:tc>
          <w:tcPr>
            <w:tcW w:w="2126" w:type="dxa"/>
            <w:shd w:val="clear" w:color="auto" w:fill="DEEAF6" w:themeFill="accent1" w:themeFillTint="33"/>
            <w:noWrap/>
            <w:hideMark/>
          </w:tcPr>
          <w:p w14:paraId="0B7A338C" w14:textId="713A4078" w:rsidR="00AA66AD" w:rsidRPr="001A7558" w:rsidRDefault="00AA66AD" w:rsidP="00EE2F57">
            <w:pPr>
              <w:ind w:left="37" w:firstLine="37"/>
              <w:jc w:val="left"/>
              <w:rPr>
                <w:rFonts w:cs="Times New Roman"/>
                <w:sz w:val="20"/>
                <w:szCs w:val="20"/>
                <w:lang w:val="lv-LV"/>
              </w:rPr>
            </w:pPr>
          </w:p>
        </w:tc>
        <w:tc>
          <w:tcPr>
            <w:tcW w:w="2977" w:type="dxa"/>
            <w:shd w:val="clear" w:color="auto" w:fill="DEEAF6" w:themeFill="accent1" w:themeFillTint="33"/>
          </w:tcPr>
          <w:p w14:paraId="20F28AC5" w14:textId="5FA17B85" w:rsidR="00AA66AD" w:rsidRPr="001A7558" w:rsidRDefault="00AA66AD" w:rsidP="009953C5">
            <w:pPr>
              <w:pStyle w:val="ListParagraph"/>
              <w:ind w:left="175" w:firstLine="0"/>
              <w:jc w:val="left"/>
              <w:rPr>
                <w:rFonts w:cs="Times New Roman"/>
                <w:sz w:val="20"/>
                <w:szCs w:val="20"/>
                <w:lang w:val="lv-LV"/>
              </w:rPr>
            </w:pPr>
          </w:p>
        </w:tc>
        <w:tc>
          <w:tcPr>
            <w:tcW w:w="1560" w:type="dxa"/>
            <w:shd w:val="clear" w:color="auto" w:fill="DEEAF6" w:themeFill="accent1" w:themeFillTint="33"/>
            <w:noWrap/>
            <w:hideMark/>
          </w:tcPr>
          <w:p w14:paraId="6A183AE1" w14:textId="54F26462" w:rsidR="00AA66AD" w:rsidRPr="001A7558" w:rsidRDefault="00AA66AD" w:rsidP="00EE2F57">
            <w:pPr>
              <w:ind w:left="40" w:hanging="101"/>
              <w:jc w:val="center"/>
              <w:rPr>
                <w:rFonts w:cs="Times New Roman"/>
                <w:sz w:val="20"/>
                <w:szCs w:val="20"/>
                <w:lang w:val="lv-LV"/>
              </w:rPr>
            </w:pPr>
          </w:p>
        </w:tc>
        <w:tc>
          <w:tcPr>
            <w:tcW w:w="1984" w:type="dxa"/>
            <w:shd w:val="clear" w:color="auto" w:fill="DEEAF6" w:themeFill="accent1" w:themeFillTint="33"/>
            <w:noWrap/>
            <w:hideMark/>
          </w:tcPr>
          <w:p w14:paraId="3E97AC58" w14:textId="5FB32072" w:rsidR="00AA66AD" w:rsidRPr="001A7558" w:rsidRDefault="00EE2F57" w:rsidP="009953C5">
            <w:pPr>
              <w:rPr>
                <w:rFonts w:cs="Times New Roman"/>
                <w:sz w:val="20"/>
                <w:szCs w:val="20"/>
                <w:lang w:val="lv-LV"/>
              </w:rPr>
            </w:pPr>
            <w:r>
              <w:rPr>
                <w:rFonts w:cs="Times New Roman"/>
                <w:sz w:val="20"/>
                <w:szCs w:val="20"/>
                <w:lang w:val="lv-LV"/>
              </w:rPr>
              <w:t> </w:t>
            </w:r>
          </w:p>
        </w:tc>
      </w:tr>
      <w:tr w:rsidR="009953C5" w:rsidRPr="001A7558" w14:paraId="14054C8D" w14:textId="77777777" w:rsidTr="009953C5">
        <w:trPr>
          <w:trHeight w:val="380"/>
        </w:trPr>
        <w:tc>
          <w:tcPr>
            <w:tcW w:w="2830" w:type="dxa"/>
            <w:noWrap/>
            <w:hideMark/>
          </w:tcPr>
          <w:p w14:paraId="4442A549" w14:textId="77777777" w:rsidR="009953C5" w:rsidRPr="001A7558" w:rsidRDefault="009953C5" w:rsidP="009953C5">
            <w:pPr>
              <w:ind w:left="22" w:firstLine="22"/>
              <w:rPr>
                <w:rFonts w:cs="Times New Roman"/>
                <w:sz w:val="20"/>
                <w:szCs w:val="20"/>
                <w:lang w:val="lv-LV"/>
              </w:rPr>
            </w:pPr>
            <w:r w:rsidRPr="001A7558">
              <w:rPr>
                <w:rFonts w:cs="Times New Roman"/>
                <w:sz w:val="20"/>
                <w:szCs w:val="20"/>
                <w:lang w:val="lv-LV"/>
              </w:rPr>
              <w:t>AML inovāciju centrs</w:t>
            </w:r>
          </w:p>
        </w:tc>
        <w:tc>
          <w:tcPr>
            <w:tcW w:w="1560" w:type="dxa"/>
            <w:hideMark/>
          </w:tcPr>
          <w:p w14:paraId="4BCBB537" w14:textId="77777777" w:rsidR="009953C5" w:rsidRPr="001A7558" w:rsidRDefault="009953C5" w:rsidP="00AA66AD">
            <w:pPr>
              <w:rPr>
                <w:rFonts w:cs="Times New Roman"/>
                <w:sz w:val="20"/>
                <w:szCs w:val="20"/>
                <w:lang w:val="lv-LV"/>
              </w:rPr>
            </w:pPr>
            <w:r w:rsidRPr="001A7558">
              <w:rPr>
                <w:rFonts w:cs="Times New Roman"/>
                <w:sz w:val="20"/>
                <w:szCs w:val="20"/>
                <w:lang w:val="lv-LV"/>
              </w:rPr>
              <w:t>1474010</w:t>
            </w:r>
          </w:p>
        </w:tc>
        <w:tc>
          <w:tcPr>
            <w:tcW w:w="2126" w:type="dxa"/>
            <w:vMerge w:val="restart"/>
            <w:shd w:val="clear" w:color="auto" w:fill="auto"/>
            <w:noWrap/>
            <w:hideMark/>
          </w:tcPr>
          <w:p w14:paraId="60F3D4B2" w14:textId="534580F2" w:rsidR="009953C5" w:rsidRPr="001A7558" w:rsidRDefault="009953C5" w:rsidP="009953C5">
            <w:pPr>
              <w:ind w:left="37" w:firstLine="37"/>
              <w:jc w:val="left"/>
              <w:rPr>
                <w:rFonts w:cs="Times New Roman"/>
                <w:sz w:val="20"/>
                <w:szCs w:val="20"/>
                <w:lang w:val="lv-LV"/>
              </w:rPr>
            </w:pPr>
            <w:r w:rsidRPr="00F60CFD">
              <w:rPr>
                <w:rFonts w:cs="Times New Roman"/>
                <w:sz w:val="20"/>
                <w:szCs w:val="20"/>
                <w:lang w:val="lv-LV"/>
              </w:rPr>
              <w:t>Noziedzīg</w:t>
            </w:r>
            <w:r>
              <w:rPr>
                <w:rFonts w:cs="Times New Roman"/>
                <w:sz w:val="20"/>
                <w:szCs w:val="20"/>
                <w:lang w:val="lv-LV"/>
              </w:rPr>
              <w:t>i iegūtu līdzekļu legalizācijas, ekonomisko noziegumu izmeklēšanas un tiesvedības procesu modernizācija</w:t>
            </w:r>
          </w:p>
        </w:tc>
        <w:tc>
          <w:tcPr>
            <w:tcW w:w="2977" w:type="dxa"/>
            <w:vMerge w:val="restart"/>
            <w:shd w:val="clear" w:color="auto" w:fill="auto"/>
          </w:tcPr>
          <w:p w14:paraId="0BC1F9E8" w14:textId="77777777" w:rsidR="009953C5" w:rsidRPr="00F60CFD" w:rsidRDefault="009953C5" w:rsidP="009953C5">
            <w:pPr>
              <w:pStyle w:val="ListParagraph"/>
              <w:numPr>
                <w:ilvl w:val="0"/>
                <w:numId w:val="111"/>
              </w:numPr>
              <w:ind w:left="175" w:hanging="35"/>
              <w:jc w:val="left"/>
              <w:rPr>
                <w:rFonts w:cs="Times New Roman"/>
                <w:sz w:val="20"/>
                <w:szCs w:val="20"/>
                <w:lang w:val="lv-LV"/>
              </w:rPr>
            </w:pPr>
            <w:r w:rsidRPr="00F60CFD">
              <w:rPr>
                <w:rFonts w:cs="Times New Roman"/>
                <w:sz w:val="20"/>
                <w:szCs w:val="20"/>
                <w:lang w:val="lv-LV"/>
              </w:rPr>
              <w:t xml:space="preserve">Noziedzīgi iegūtu līdzekļu legalizācijas un terorisma un </w:t>
            </w:r>
            <w:proofErr w:type="spellStart"/>
            <w:r w:rsidRPr="00F60CFD">
              <w:rPr>
                <w:rFonts w:cs="Times New Roman"/>
                <w:sz w:val="20"/>
                <w:szCs w:val="20"/>
                <w:lang w:val="lv-LV"/>
              </w:rPr>
              <w:t>proliferācijas</w:t>
            </w:r>
            <w:proofErr w:type="spellEnd"/>
            <w:r w:rsidRPr="00F60CFD">
              <w:rPr>
                <w:rFonts w:cs="Times New Roman"/>
                <w:sz w:val="20"/>
                <w:szCs w:val="20"/>
                <w:lang w:val="lv-LV"/>
              </w:rPr>
              <w:t xml:space="preserve"> finansēšanas novēršanas likuma grozījumi</w:t>
            </w:r>
          </w:p>
          <w:p w14:paraId="2B9CE7E3" w14:textId="77777777" w:rsidR="009953C5" w:rsidRDefault="009953C5" w:rsidP="009953C5">
            <w:pPr>
              <w:pStyle w:val="ListParagraph"/>
              <w:numPr>
                <w:ilvl w:val="0"/>
                <w:numId w:val="111"/>
              </w:numPr>
              <w:ind w:left="175" w:hanging="35"/>
              <w:jc w:val="left"/>
              <w:rPr>
                <w:rFonts w:cs="Times New Roman"/>
                <w:sz w:val="20"/>
                <w:szCs w:val="20"/>
                <w:lang w:val="lv-LV"/>
              </w:rPr>
            </w:pPr>
            <w:r w:rsidRPr="00F60CFD">
              <w:rPr>
                <w:rFonts w:cs="Times New Roman"/>
                <w:sz w:val="20"/>
                <w:szCs w:val="20"/>
                <w:lang w:val="lv-LV"/>
              </w:rPr>
              <w:t>Ekonomisko noziegumu izmeklēšanas kapacitātes stiprināšanas un VP attīstības rekomendāciju ieviešanas progresa ziņojums</w:t>
            </w:r>
          </w:p>
          <w:p w14:paraId="3D78C88E" w14:textId="77777777" w:rsidR="009953C5" w:rsidRDefault="009953C5" w:rsidP="009953C5">
            <w:pPr>
              <w:pStyle w:val="ListParagraph"/>
              <w:numPr>
                <w:ilvl w:val="0"/>
                <w:numId w:val="111"/>
              </w:numPr>
              <w:ind w:left="175" w:hanging="35"/>
              <w:jc w:val="left"/>
              <w:rPr>
                <w:rFonts w:cs="Times New Roman"/>
                <w:sz w:val="20"/>
                <w:szCs w:val="20"/>
                <w:lang w:val="lv-LV"/>
              </w:rPr>
            </w:pPr>
            <w:r>
              <w:rPr>
                <w:rFonts w:cs="Times New Roman"/>
                <w:sz w:val="20"/>
                <w:szCs w:val="20"/>
                <w:lang w:val="lv-LV"/>
              </w:rPr>
              <w:t>Kriminālvajāšanai nodoto kriminālprocesu īpatsvara pieaugums par 40%</w:t>
            </w:r>
          </w:p>
          <w:p w14:paraId="23FA51D9" w14:textId="5DB2C84D" w:rsidR="009953C5" w:rsidRPr="00F60CFD" w:rsidRDefault="009953C5" w:rsidP="009953C5">
            <w:pPr>
              <w:pStyle w:val="ListParagraph"/>
              <w:numPr>
                <w:ilvl w:val="0"/>
                <w:numId w:val="111"/>
              </w:numPr>
              <w:ind w:left="175" w:hanging="35"/>
              <w:jc w:val="left"/>
              <w:rPr>
                <w:rFonts w:cs="Times New Roman"/>
                <w:sz w:val="20"/>
                <w:szCs w:val="20"/>
                <w:lang w:val="lv-LV"/>
              </w:rPr>
            </w:pPr>
            <w:r>
              <w:rPr>
                <w:rFonts w:cs="Times New Roman"/>
                <w:sz w:val="20"/>
                <w:szCs w:val="20"/>
                <w:lang w:val="lv-LV"/>
              </w:rPr>
              <w:t>Vienotā mācību centra izveide, apstiprināts risinājums tā finansēšanai ilgtermiņā</w:t>
            </w:r>
          </w:p>
        </w:tc>
        <w:tc>
          <w:tcPr>
            <w:tcW w:w="1560" w:type="dxa"/>
            <w:vMerge w:val="restart"/>
            <w:shd w:val="clear" w:color="auto" w:fill="auto"/>
            <w:hideMark/>
          </w:tcPr>
          <w:p w14:paraId="0533A914" w14:textId="7388D0E1" w:rsidR="009953C5" w:rsidRPr="001A7558" w:rsidRDefault="009953C5" w:rsidP="009953C5">
            <w:pPr>
              <w:ind w:left="40" w:hanging="101"/>
              <w:jc w:val="center"/>
              <w:rPr>
                <w:rFonts w:cs="Times New Roman"/>
                <w:sz w:val="20"/>
                <w:szCs w:val="20"/>
                <w:lang w:val="lv-LV"/>
              </w:rPr>
            </w:pPr>
            <w:r w:rsidRPr="001A7558">
              <w:rPr>
                <w:rFonts w:cs="Times New Roman"/>
                <w:sz w:val="20"/>
                <w:szCs w:val="20"/>
                <w:lang w:val="lv-LV"/>
              </w:rPr>
              <w:t>Fiskālie aspekti (2019) un Finanšu sektora caurspīdīgums (2020)</w:t>
            </w:r>
          </w:p>
        </w:tc>
        <w:tc>
          <w:tcPr>
            <w:tcW w:w="1984" w:type="dxa"/>
            <w:vMerge w:val="restart"/>
            <w:shd w:val="clear" w:color="auto" w:fill="auto"/>
            <w:noWrap/>
            <w:hideMark/>
          </w:tcPr>
          <w:p w14:paraId="29EA13C6" w14:textId="3AEE37B9" w:rsidR="009953C5" w:rsidRPr="001A7558" w:rsidRDefault="009953C5" w:rsidP="00AA66AD">
            <w:pPr>
              <w:rPr>
                <w:rFonts w:cs="Times New Roman"/>
                <w:sz w:val="20"/>
                <w:szCs w:val="20"/>
                <w:lang w:val="lv-LV"/>
              </w:rPr>
            </w:pPr>
            <w:r w:rsidRPr="001A7558">
              <w:rPr>
                <w:rFonts w:cs="Times New Roman"/>
                <w:sz w:val="20"/>
                <w:szCs w:val="20"/>
                <w:lang w:val="lv-LV"/>
              </w:rPr>
              <w:t>Modernizācija</w:t>
            </w:r>
          </w:p>
        </w:tc>
      </w:tr>
      <w:tr w:rsidR="009953C5" w:rsidRPr="003E2F40" w14:paraId="4A38F511" w14:textId="77777777" w:rsidTr="009953C5">
        <w:trPr>
          <w:trHeight w:val="451"/>
        </w:trPr>
        <w:tc>
          <w:tcPr>
            <w:tcW w:w="2830" w:type="dxa"/>
            <w:noWrap/>
            <w:hideMark/>
          </w:tcPr>
          <w:p w14:paraId="2A568ADA" w14:textId="77777777" w:rsidR="009953C5" w:rsidRPr="001A7558" w:rsidRDefault="009953C5" w:rsidP="009953C5">
            <w:pPr>
              <w:ind w:left="22" w:firstLine="22"/>
              <w:rPr>
                <w:rFonts w:cs="Times New Roman"/>
                <w:sz w:val="20"/>
                <w:szCs w:val="20"/>
                <w:lang w:val="lv-LV"/>
              </w:rPr>
            </w:pPr>
            <w:r w:rsidRPr="001A7558">
              <w:rPr>
                <w:rFonts w:cs="Times New Roman"/>
                <w:sz w:val="20"/>
                <w:szCs w:val="20"/>
                <w:lang w:val="lv-LV"/>
              </w:rPr>
              <w:t>Ekonomisko noziegumu izmeklēšanas kapacitāte reģionos</w:t>
            </w:r>
          </w:p>
        </w:tc>
        <w:tc>
          <w:tcPr>
            <w:tcW w:w="1560" w:type="dxa"/>
            <w:hideMark/>
          </w:tcPr>
          <w:p w14:paraId="55198790" w14:textId="77777777" w:rsidR="009953C5" w:rsidRPr="001A7558" w:rsidRDefault="009953C5" w:rsidP="00AA66AD">
            <w:pPr>
              <w:rPr>
                <w:rFonts w:cs="Times New Roman"/>
                <w:sz w:val="20"/>
                <w:szCs w:val="20"/>
                <w:lang w:val="lv-LV"/>
              </w:rPr>
            </w:pPr>
            <w:r w:rsidRPr="001A7558">
              <w:rPr>
                <w:rFonts w:cs="Times New Roman"/>
                <w:sz w:val="20"/>
                <w:szCs w:val="20"/>
                <w:lang w:val="lv-LV"/>
              </w:rPr>
              <w:t>1050000</w:t>
            </w:r>
          </w:p>
        </w:tc>
        <w:tc>
          <w:tcPr>
            <w:tcW w:w="2126" w:type="dxa"/>
            <w:vMerge/>
            <w:shd w:val="clear" w:color="auto" w:fill="auto"/>
            <w:noWrap/>
            <w:hideMark/>
          </w:tcPr>
          <w:p w14:paraId="4F728C42" w14:textId="4A538212" w:rsidR="009953C5" w:rsidRPr="001A7558" w:rsidRDefault="009953C5" w:rsidP="00AA66AD">
            <w:pPr>
              <w:ind w:firstLine="37"/>
              <w:jc w:val="left"/>
              <w:rPr>
                <w:rFonts w:cs="Times New Roman"/>
                <w:sz w:val="20"/>
                <w:szCs w:val="20"/>
                <w:lang w:val="lv-LV"/>
              </w:rPr>
            </w:pPr>
          </w:p>
        </w:tc>
        <w:tc>
          <w:tcPr>
            <w:tcW w:w="2977" w:type="dxa"/>
            <w:vMerge/>
            <w:shd w:val="clear" w:color="auto" w:fill="auto"/>
          </w:tcPr>
          <w:p w14:paraId="31290B76" w14:textId="1271E4B6" w:rsidR="009953C5" w:rsidRPr="001A7558" w:rsidRDefault="009953C5" w:rsidP="00EE2F57">
            <w:pPr>
              <w:ind w:left="175" w:firstLine="34"/>
              <w:jc w:val="left"/>
              <w:rPr>
                <w:rFonts w:cs="Times New Roman"/>
                <w:sz w:val="20"/>
                <w:szCs w:val="20"/>
                <w:lang w:val="lv-LV"/>
              </w:rPr>
            </w:pPr>
          </w:p>
        </w:tc>
        <w:tc>
          <w:tcPr>
            <w:tcW w:w="1560" w:type="dxa"/>
            <w:vMerge/>
            <w:shd w:val="clear" w:color="auto" w:fill="auto"/>
            <w:hideMark/>
          </w:tcPr>
          <w:p w14:paraId="787B9DDC" w14:textId="5522BFE8" w:rsidR="009953C5" w:rsidRPr="001A7558" w:rsidRDefault="009953C5" w:rsidP="00AA66AD">
            <w:pPr>
              <w:jc w:val="center"/>
              <w:rPr>
                <w:rFonts w:cs="Times New Roman"/>
                <w:sz w:val="20"/>
                <w:szCs w:val="20"/>
                <w:lang w:val="lv-LV"/>
              </w:rPr>
            </w:pPr>
          </w:p>
        </w:tc>
        <w:tc>
          <w:tcPr>
            <w:tcW w:w="1984" w:type="dxa"/>
            <w:vMerge/>
            <w:shd w:val="clear" w:color="auto" w:fill="auto"/>
            <w:noWrap/>
            <w:hideMark/>
          </w:tcPr>
          <w:p w14:paraId="3963F19D" w14:textId="732ABDD7" w:rsidR="009953C5" w:rsidRPr="001A7558" w:rsidRDefault="009953C5" w:rsidP="00AA66AD">
            <w:pPr>
              <w:rPr>
                <w:rFonts w:cs="Times New Roman"/>
                <w:sz w:val="20"/>
                <w:szCs w:val="20"/>
                <w:lang w:val="lv-LV"/>
              </w:rPr>
            </w:pPr>
          </w:p>
        </w:tc>
      </w:tr>
      <w:tr w:rsidR="009953C5" w:rsidRPr="001A7558" w14:paraId="69D051F2" w14:textId="77777777" w:rsidTr="009953C5">
        <w:trPr>
          <w:trHeight w:val="394"/>
        </w:trPr>
        <w:tc>
          <w:tcPr>
            <w:tcW w:w="2830" w:type="dxa"/>
            <w:noWrap/>
            <w:hideMark/>
          </w:tcPr>
          <w:p w14:paraId="061E6FA3" w14:textId="77777777" w:rsidR="009953C5" w:rsidRPr="001A7558" w:rsidRDefault="009953C5" w:rsidP="009953C5">
            <w:pPr>
              <w:ind w:left="22" w:firstLine="22"/>
              <w:rPr>
                <w:rFonts w:cs="Times New Roman"/>
                <w:sz w:val="20"/>
                <w:szCs w:val="20"/>
                <w:lang w:val="lv-LV"/>
              </w:rPr>
            </w:pPr>
            <w:r w:rsidRPr="001A7558">
              <w:rPr>
                <w:rFonts w:cs="Times New Roman"/>
                <w:sz w:val="20"/>
                <w:szCs w:val="20"/>
                <w:lang w:val="lv-LV"/>
              </w:rPr>
              <w:t>Justīcijas skola</w:t>
            </w:r>
          </w:p>
        </w:tc>
        <w:tc>
          <w:tcPr>
            <w:tcW w:w="1560" w:type="dxa"/>
            <w:hideMark/>
          </w:tcPr>
          <w:p w14:paraId="58AD6740" w14:textId="77777777" w:rsidR="009953C5" w:rsidRPr="001A7558" w:rsidRDefault="009953C5" w:rsidP="00AA66AD">
            <w:pPr>
              <w:rPr>
                <w:rFonts w:cs="Times New Roman"/>
                <w:sz w:val="20"/>
                <w:szCs w:val="20"/>
                <w:lang w:val="lv-LV"/>
              </w:rPr>
            </w:pPr>
            <w:r w:rsidRPr="001A7558">
              <w:rPr>
                <w:rFonts w:cs="Times New Roman"/>
                <w:sz w:val="20"/>
                <w:szCs w:val="20"/>
                <w:lang w:val="lv-LV"/>
              </w:rPr>
              <w:t>7572030</w:t>
            </w:r>
          </w:p>
        </w:tc>
        <w:tc>
          <w:tcPr>
            <w:tcW w:w="2126" w:type="dxa"/>
            <w:vMerge/>
            <w:shd w:val="clear" w:color="auto" w:fill="auto"/>
            <w:noWrap/>
            <w:hideMark/>
          </w:tcPr>
          <w:p w14:paraId="0F5EF472" w14:textId="00B1DA77" w:rsidR="009953C5" w:rsidRPr="001A7558" w:rsidRDefault="009953C5" w:rsidP="00AA66AD">
            <w:pPr>
              <w:ind w:firstLine="37"/>
              <w:jc w:val="left"/>
              <w:rPr>
                <w:rFonts w:cs="Times New Roman"/>
                <w:sz w:val="20"/>
                <w:szCs w:val="20"/>
                <w:lang w:val="lv-LV"/>
              </w:rPr>
            </w:pPr>
          </w:p>
        </w:tc>
        <w:tc>
          <w:tcPr>
            <w:tcW w:w="2977" w:type="dxa"/>
            <w:vMerge/>
            <w:shd w:val="clear" w:color="auto" w:fill="auto"/>
          </w:tcPr>
          <w:p w14:paraId="17F06621" w14:textId="77777777" w:rsidR="009953C5" w:rsidRPr="001A7558" w:rsidRDefault="009953C5" w:rsidP="00EE2F57">
            <w:pPr>
              <w:ind w:left="175" w:firstLine="34"/>
              <w:jc w:val="left"/>
              <w:rPr>
                <w:rFonts w:cs="Times New Roman"/>
                <w:sz w:val="20"/>
                <w:szCs w:val="20"/>
                <w:lang w:val="lv-LV"/>
              </w:rPr>
            </w:pPr>
          </w:p>
        </w:tc>
        <w:tc>
          <w:tcPr>
            <w:tcW w:w="1560" w:type="dxa"/>
            <w:vMerge/>
            <w:shd w:val="clear" w:color="auto" w:fill="auto"/>
            <w:hideMark/>
          </w:tcPr>
          <w:p w14:paraId="48D465FF" w14:textId="0EA98217" w:rsidR="009953C5" w:rsidRPr="001A7558" w:rsidRDefault="009953C5" w:rsidP="00AA66AD">
            <w:pPr>
              <w:jc w:val="center"/>
              <w:rPr>
                <w:rFonts w:cs="Times New Roman"/>
                <w:sz w:val="20"/>
                <w:szCs w:val="20"/>
                <w:lang w:val="lv-LV"/>
              </w:rPr>
            </w:pPr>
          </w:p>
        </w:tc>
        <w:tc>
          <w:tcPr>
            <w:tcW w:w="1984" w:type="dxa"/>
            <w:vMerge/>
            <w:shd w:val="clear" w:color="auto" w:fill="auto"/>
            <w:noWrap/>
            <w:hideMark/>
          </w:tcPr>
          <w:p w14:paraId="1759C467" w14:textId="5599E313" w:rsidR="009953C5" w:rsidRPr="001A7558" w:rsidRDefault="009953C5" w:rsidP="00AA66AD">
            <w:pPr>
              <w:rPr>
                <w:rFonts w:cs="Times New Roman"/>
                <w:sz w:val="20"/>
                <w:szCs w:val="20"/>
                <w:lang w:val="lv-LV"/>
              </w:rPr>
            </w:pPr>
          </w:p>
        </w:tc>
      </w:tr>
      <w:tr w:rsidR="00AA66AD" w:rsidRPr="003F74BD" w14:paraId="632E1B7C" w14:textId="77777777" w:rsidTr="00F60CFD">
        <w:trPr>
          <w:trHeight w:val="455"/>
        </w:trPr>
        <w:tc>
          <w:tcPr>
            <w:tcW w:w="2830" w:type="dxa"/>
            <w:shd w:val="clear" w:color="auto" w:fill="DEEAF6" w:themeFill="accent1" w:themeFillTint="33"/>
            <w:noWrap/>
            <w:hideMark/>
          </w:tcPr>
          <w:p w14:paraId="1EEE3BA3" w14:textId="79F4C6BB" w:rsidR="00AA66AD" w:rsidRPr="00895DB7" w:rsidRDefault="00AA66AD" w:rsidP="00EE2F57">
            <w:pPr>
              <w:ind w:left="22" w:firstLine="22"/>
              <w:rPr>
                <w:rFonts w:cs="Times New Roman"/>
                <w:sz w:val="20"/>
                <w:szCs w:val="20"/>
                <w:lang w:val="lv-LV"/>
              </w:rPr>
            </w:pPr>
            <w:r w:rsidRPr="00895DB7">
              <w:rPr>
                <w:rFonts w:cs="Times New Roman"/>
                <w:sz w:val="20"/>
                <w:szCs w:val="20"/>
                <w:lang w:val="lv-LV"/>
              </w:rPr>
              <w:lastRenderedPageBreak/>
              <w:t>Publiskās pārvaldes modernizācija</w:t>
            </w:r>
          </w:p>
        </w:tc>
        <w:tc>
          <w:tcPr>
            <w:tcW w:w="1560" w:type="dxa"/>
            <w:shd w:val="clear" w:color="auto" w:fill="DEEAF6" w:themeFill="accent1" w:themeFillTint="33"/>
            <w:noWrap/>
            <w:hideMark/>
          </w:tcPr>
          <w:p w14:paraId="3472A6B2" w14:textId="3E78E54D" w:rsidR="00AA66AD" w:rsidRPr="001A7558" w:rsidRDefault="00AA66AD" w:rsidP="00AA66AD">
            <w:pPr>
              <w:rPr>
                <w:rFonts w:cs="Times New Roman"/>
                <w:sz w:val="20"/>
                <w:szCs w:val="20"/>
                <w:lang w:val="lv-LV"/>
              </w:rPr>
            </w:pPr>
            <w:r w:rsidRPr="001A7558">
              <w:rPr>
                <w:rFonts w:cs="Times New Roman"/>
                <w:sz w:val="20"/>
                <w:szCs w:val="20"/>
                <w:lang w:val="lv-LV"/>
              </w:rPr>
              <w:t>3 300</w:t>
            </w:r>
            <w:r>
              <w:rPr>
                <w:rFonts w:cs="Times New Roman"/>
                <w:sz w:val="20"/>
                <w:szCs w:val="20"/>
                <w:lang w:val="lv-LV"/>
              </w:rPr>
              <w:t> </w:t>
            </w:r>
            <w:r w:rsidRPr="001A7558">
              <w:rPr>
                <w:rFonts w:cs="Times New Roman"/>
                <w:sz w:val="20"/>
                <w:szCs w:val="20"/>
                <w:lang w:val="lv-LV"/>
              </w:rPr>
              <w:t>000</w:t>
            </w:r>
          </w:p>
        </w:tc>
        <w:tc>
          <w:tcPr>
            <w:tcW w:w="2126" w:type="dxa"/>
            <w:shd w:val="clear" w:color="auto" w:fill="DEEAF6" w:themeFill="accent1" w:themeFillTint="33"/>
            <w:noWrap/>
            <w:hideMark/>
          </w:tcPr>
          <w:p w14:paraId="6941EEDE" w14:textId="28BCFD75" w:rsidR="00AA66AD" w:rsidRDefault="00AA66AD" w:rsidP="009953C5">
            <w:pPr>
              <w:ind w:left="37" w:firstLine="37"/>
              <w:jc w:val="left"/>
              <w:rPr>
                <w:rFonts w:cs="Times New Roman"/>
                <w:sz w:val="20"/>
                <w:szCs w:val="20"/>
                <w:lang w:val="lv-LV"/>
              </w:rPr>
            </w:pPr>
            <w:r>
              <w:rPr>
                <w:rFonts w:cs="Times New Roman"/>
                <w:sz w:val="20"/>
                <w:szCs w:val="20"/>
                <w:lang w:val="lv-LV"/>
              </w:rPr>
              <w:t>Publiskās pārvaldes modernizācijas reforma</w:t>
            </w:r>
          </w:p>
          <w:p w14:paraId="2D71C345" w14:textId="7D8B7728" w:rsidR="00AA66AD" w:rsidRPr="00F60CFD" w:rsidRDefault="00AA66AD" w:rsidP="00AA66AD">
            <w:pPr>
              <w:pStyle w:val="ListParagraph"/>
              <w:ind w:left="567" w:firstLine="0"/>
              <w:jc w:val="left"/>
              <w:rPr>
                <w:rFonts w:cs="Times New Roman"/>
                <w:sz w:val="20"/>
                <w:szCs w:val="20"/>
                <w:lang w:val="lv-LV"/>
              </w:rPr>
            </w:pPr>
          </w:p>
        </w:tc>
        <w:tc>
          <w:tcPr>
            <w:tcW w:w="2977" w:type="dxa"/>
            <w:shd w:val="clear" w:color="auto" w:fill="DEEAF6" w:themeFill="accent1" w:themeFillTint="33"/>
          </w:tcPr>
          <w:p w14:paraId="63458E02" w14:textId="77777777" w:rsidR="00AA66AD" w:rsidRPr="00895DB7" w:rsidRDefault="00AA66AD" w:rsidP="00EE2F57">
            <w:pPr>
              <w:pStyle w:val="ListParagraph"/>
              <w:numPr>
                <w:ilvl w:val="0"/>
                <w:numId w:val="112"/>
              </w:numPr>
              <w:ind w:left="175" w:firstLine="31"/>
              <w:jc w:val="left"/>
              <w:rPr>
                <w:rFonts w:cs="Times New Roman"/>
                <w:sz w:val="20"/>
                <w:szCs w:val="20"/>
                <w:lang w:val="lv-LV"/>
              </w:rPr>
            </w:pPr>
            <w:r w:rsidRPr="00895DB7">
              <w:rPr>
                <w:rFonts w:cs="Times New Roman"/>
                <w:sz w:val="20"/>
                <w:szCs w:val="20"/>
                <w:lang w:val="lv-LV"/>
              </w:rPr>
              <w:t>Apstiprināts publiskās pārvaldes modernizācijas plāns</w:t>
            </w:r>
          </w:p>
          <w:p w14:paraId="6CA07A4E" w14:textId="77777777" w:rsidR="00AA66AD" w:rsidRPr="00895DB7" w:rsidRDefault="00AA66AD" w:rsidP="00EE2F57">
            <w:pPr>
              <w:pStyle w:val="ListParagraph"/>
              <w:numPr>
                <w:ilvl w:val="0"/>
                <w:numId w:val="112"/>
              </w:numPr>
              <w:ind w:left="175" w:firstLine="31"/>
              <w:jc w:val="left"/>
              <w:rPr>
                <w:rFonts w:cs="Times New Roman"/>
                <w:sz w:val="20"/>
                <w:szCs w:val="20"/>
                <w:lang w:val="lv-LV"/>
              </w:rPr>
            </w:pPr>
            <w:r w:rsidRPr="00895DB7">
              <w:rPr>
                <w:rFonts w:cs="Times New Roman"/>
                <w:sz w:val="20"/>
                <w:szCs w:val="20"/>
                <w:lang w:val="lv-LV"/>
              </w:rPr>
              <w:t xml:space="preserve">Izveidots publiskās pārvaldes </w:t>
            </w:r>
            <w:proofErr w:type="spellStart"/>
            <w:r w:rsidRPr="00895DB7">
              <w:rPr>
                <w:rFonts w:cs="Times New Roman"/>
                <w:sz w:val="20"/>
                <w:szCs w:val="20"/>
                <w:lang w:val="lv-LV"/>
              </w:rPr>
              <w:t>koptetenču</w:t>
            </w:r>
            <w:proofErr w:type="spellEnd"/>
            <w:r w:rsidRPr="00895DB7">
              <w:rPr>
                <w:rFonts w:cs="Times New Roman"/>
                <w:sz w:val="20"/>
                <w:szCs w:val="20"/>
                <w:lang w:val="lv-LV"/>
              </w:rPr>
              <w:t xml:space="preserve"> un </w:t>
            </w:r>
            <w:proofErr w:type="spellStart"/>
            <w:r w:rsidRPr="00895DB7">
              <w:rPr>
                <w:rFonts w:cs="Times New Roman"/>
                <w:sz w:val="20"/>
                <w:szCs w:val="20"/>
                <w:lang w:val="lv-LV"/>
              </w:rPr>
              <w:t>pārkvalifikācijas</w:t>
            </w:r>
            <w:proofErr w:type="spellEnd"/>
            <w:r w:rsidRPr="00895DB7">
              <w:rPr>
                <w:rFonts w:cs="Times New Roman"/>
                <w:sz w:val="20"/>
                <w:szCs w:val="20"/>
                <w:lang w:val="lv-LV"/>
              </w:rPr>
              <w:t xml:space="preserve"> ietvars</w:t>
            </w:r>
          </w:p>
          <w:p w14:paraId="6C0AC988" w14:textId="468DFBCE" w:rsidR="00AA66AD" w:rsidRPr="00895DB7" w:rsidRDefault="00AA66AD" w:rsidP="00EE2F57">
            <w:pPr>
              <w:pStyle w:val="ListParagraph"/>
              <w:numPr>
                <w:ilvl w:val="0"/>
                <w:numId w:val="112"/>
              </w:numPr>
              <w:ind w:left="175" w:firstLine="31"/>
              <w:jc w:val="left"/>
              <w:rPr>
                <w:rFonts w:cs="Times New Roman"/>
                <w:sz w:val="20"/>
                <w:szCs w:val="20"/>
                <w:lang w:val="lv-LV"/>
              </w:rPr>
            </w:pPr>
            <w:r w:rsidRPr="00895DB7">
              <w:rPr>
                <w:rFonts w:cs="Times New Roman"/>
                <w:sz w:val="20"/>
                <w:szCs w:val="20"/>
                <w:lang w:val="lv-LV"/>
              </w:rPr>
              <w:t>Ieviests normatīvais ietvars publiskā sektora inovācijai</w:t>
            </w:r>
          </w:p>
        </w:tc>
        <w:tc>
          <w:tcPr>
            <w:tcW w:w="1560" w:type="dxa"/>
            <w:shd w:val="clear" w:color="auto" w:fill="DEEAF6" w:themeFill="accent1" w:themeFillTint="33"/>
            <w:noWrap/>
            <w:hideMark/>
          </w:tcPr>
          <w:p w14:paraId="005D0849" w14:textId="016F76F6" w:rsidR="00AA66AD" w:rsidRPr="001A7558" w:rsidRDefault="00AA66AD" w:rsidP="009953C5">
            <w:pPr>
              <w:ind w:left="182" w:hanging="101"/>
              <w:jc w:val="center"/>
              <w:rPr>
                <w:rFonts w:cs="Times New Roman"/>
                <w:sz w:val="20"/>
                <w:szCs w:val="20"/>
                <w:lang w:val="lv-LV"/>
              </w:rPr>
            </w:pPr>
            <w:r>
              <w:rPr>
                <w:rFonts w:cs="Times New Roman"/>
                <w:sz w:val="20"/>
                <w:szCs w:val="20"/>
                <w:lang w:val="lv-LV"/>
              </w:rPr>
              <w:t>Pārvaldība 2019</w:t>
            </w:r>
          </w:p>
        </w:tc>
        <w:tc>
          <w:tcPr>
            <w:tcW w:w="1984" w:type="dxa"/>
            <w:shd w:val="clear" w:color="auto" w:fill="DEEAF6" w:themeFill="accent1" w:themeFillTint="33"/>
            <w:noWrap/>
            <w:hideMark/>
          </w:tcPr>
          <w:p w14:paraId="0C13804F" w14:textId="77777777" w:rsidR="00AA66AD" w:rsidRPr="001A7558" w:rsidRDefault="00AA66AD" w:rsidP="00AA66AD">
            <w:pPr>
              <w:rPr>
                <w:rFonts w:cs="Times New Roman"/>
                <w:sz w:val="20"/>
                <w:szCs w:val="20"/>
                <w:lang w:val="lv-LV"/>
              </w:rPr>
            </w:pPr>
            <w:r w:rsidRPr="001A7558">
              <w:rPr>
                <w:rFonts w:cs="Times New Roman"/>
                <w:sz w:val="20"/>
                <w:szCs w:val="20"/>
                <w:lang w:val="lv-LV"/>
              </w:rPr>
              <w:t> </w:t>
            </w:r>
          </w:p>
        </w:tc>
      </w:tr>
      <w:tr w:rsidR="00EE2F57" w:rsidRPr="00B9765E" w14:paraId="2C14F5FB" w14:textId="77777777" w:rsidTr="00EE2F57">
        <w:trPr>
          <w:trHeight w:val="455"/>
        </w:trPr>
        <w:tc>
          <w:tcPr>
            <w:tcW w:w="2830" w:type="dxa"/>
            <w:shd w:val="clear" w:color="auto" w:fill="auto"/>
            <w:noWrap/>
          </w:tcPr>
          <w:p w14:paraId="7BA159B3" w14:textId="235C354B" w:rsidR="00EE2F57" w:rsidRPr="00895DB7" w:rsidRDefault="00EE2F57" w:rsidP="00EE2F57">
            <w:pPr>
              <w:ind w:left="22" w:firstLine="22"/>
              <w:rPr>
                <w:rFonts w:cs="Times New Roman"/>
                <w:sz w:val="20"/>
                <w:szCs w:val="20"/>
                <w:lang w:val="lv-LV"/>
              </w:rPr>
            </w:pPr>
            <w:r w:rsidRPr="00140BBF">
              <w:rPr>
                <w:rFonts w:cs="Times New Roman"/>
                <w:sz w:val="20"/>
                <w:szCs w:val="20"/>
                <w:lang w:val="lv-LV"/>
              </w:rPr>
              <w:t xml:space="preserve">NVO </w:t>
            </w:r>
            <w:r>
              <w:rPr>
                <w:rFonts w:cs="Times New Roman"/>
                <w:sz w:val="20"/>
                <w:szCs w:val="20"/>
                <w:lang w:val="lv-LV"/>
              </w:rPr>
              <w:t xml:space="preserve">izaugsme </w:t>
            </w:r>
            <w:r w:rsidRPr="00EE2F57">
              <w:rPr>
                <w:rFonts w:cs="Times New Roman"/>
                <w:sz w:val="20"/>
                <w:szCs w:val="20"/>
                <w:lang w:val="lv-LV"/>
              </w:rPr>
              <w:t>sociālās drošības pārstāvniecības stiprināšanai un  sabiedrības interešu uzraudzībai</w:t>
            </w:r>
          </w:p>
        </w:tc>
        <w:tc>
          <w:tcPr>
            <w:tcW w:w="1560" w:type="dxa"/>
            <w:shd w:val="clear" w:color="auto" w:fill="auto"/>
            <w:noWrap/>
          </w:tcPr>
          <w:p w14:paraId="77FB2DEC" w14:textId="71C6C6C5" w:rsidR="00EE2F57" w:rsidRPr="001A7558" w:rsidRDefault="00EE2F57" w:rsidP="00EE2F57">
            <w:pPr>
              <w:rPr>
                <w:rFonts w:cs="Times New Roman"/>
                <w:sz w:val="20"/>
                <w:szCs w:val="20"/>
                <w:lang w:val="lv-LV"/>
              </w:rPr>
            </w:pPr>
            <w:r w:rsidRPr="00140BBF">
              <w:rPr>
                <w:rFonts w:cs="Times New Roman"/>
                <w:sz w:val="20"/>
                <w:szCs w:val="20"/>
                <w:lang w:val="lv-LV"/>
              </w:rPr>
              <w:t>2318960</w:t>
            </w:r>
          </w:p>
        </w:tc>
        <w:tc>
          <w:tcPr>
            <w:tcW w:w="2126" w:type="dxa"/>
            <w:shd w:val="clear" w:color="auto" w:fill="auto"/>
            <w:noWrap/>
          </w:tcPr>
          <w:p w14:paraId="7A1DA759" w14:textId="77777777" w:rsidR="00EE2F57" w:rsidRDefault="00EE2F57" w:rsidP="00EE2F57">
            <w:pPr>
              <w:ind w:firstLine="37"/>
              <w:jc w:val="left"/>
              <w:rPr>
                <w:rFonts w:cs="Times New Roman"/>
                <w:sz w:val="20"/>
                <w:szCs w:val="20"/>
                <w:lang w:val="lv-LV"/>
              </w:rPr>
            </w:pPr>
          </w:p>
        </w:tc>
        <w:tc>
          <w:tcPr>
            <w:tcW w:w="2977" w:type="dxa"/>
            <w:shd w:val="clear" w:color="auto" w:fill="auto"/>
          </w:tcPr>
          <w:p w14:paraId="5EAA01D5" w14:textId="76136D3E" w:rsidR="00EE2F57" w:rsidRPr="00895DB7" w:rsidRDefault="00EE2F57" w:rsidP="00EE2F57">
            <w:pPr>
              <w:pStyle w:val="ListParagraph"/>
              <w:numPr>
                <w:ilvl w:val="0"/>
                <w:numId w:val="112"/>
              </w:numPr>
              <w:ind w:left="317"/>
              <w:jc w:val="left"/>
              <w:rPr>
                <w:rFonts w:cs="Times New Roman"/>
                <w:sz w:val="20"/>
                <w:szCs w:val="20"/>
                <w:lang w:val="lv-LV"/>
              </w:rPr>
            </w:pPr>
            <w:r w:rsidRPr="00EE2F57">
              <w:rPr>
                <w:rFonts w:cs="Times New Roman"/>
                <w:sz w:val="20"/>
                <w:szCs w:val="20"/>
                <w:lang w:val="lv-LV"/>
              </w:rPr>
              <w:t>Nodrošināta nevalstisko organizāciju darbība sabiedrības interešu uzraudzības jomā</w:t>
            </w:r>
          </w:p>
        </w:tc>
        <w:tc>
          <w:tcPr>
            <w:tcW w:w="1560" w:type="dxa"/>
            <w:shd w:val="clear" w:color="auto" w:fill="auto"/>
            <w:noWrap/>
          </w:tcPr>
          <w:p w14:paraId="3B153600" w14:textId="77777777" w:rsidR="00EE2F57" w:rsidRDefault="00EE2F57" w:rsidP="00EE2F57">
            <w:pPr>
              <w:jc w:val="center"/>
              <w:rPr>
                <w:rFonts w:cs="Times New Roman"/>
                <w:sz w:val="20"/>
                <w:szCs w:val="20"/>
                <w:lang w:val="lv-LV"/>
              </w:rPr>
            </w:pPr>
          </w:p>
        </w:tc>
        <w:tc>
          <w:tcPr>
            <w:tcW w:w="1984" w:type="dxa"/>
            <w:shd w:val="clear" w:color="auto" w:fill="auto"/>
            <w:noWrap/>
          </w:tcPr>
          <w:p w14:paraId="37C56DE0" w14:textId="77777777" w:rsidR="00EE2F57" w:rsidRPr="001A7558" w:rsidRDefault="00EE2F57" w:rsidP="00EE2F57">
            <w:pPr>
              <w:rPr>
                <w:rFonts w:cs="Times New Roman"/>
                <w:sz w:val="20"/>
                <w:szCs w:val="20"/>
                <w:lang w:val="lv-LV"/>
              </w:rPr>
            </w:pPr>
          </w:p>
        </w:tc>
      </w:tr>
      <w:tr w:rsidR="00EE2F57" w:rsidRPr="00EC640B" w14:paraId="4438F7B6" w14:textId="77777777" w:rsidTr="00EE6230">
        <w:trPr>
          <w:trHeight w:val="455"/>
        </w:trPr>
        <w:tc>
          <w:tcPr>
            <w:tcW w:w="2830" w:type="dxa"/>
            <w:vMerge w:val="restart"/>
            <w:shd w:val="clear" w:color="auto" w:fill="DEEAF6" w:themeFill="accent1" w:themeFillTint="33"/>
            <w:noWrap/>
          </w:tcPr>
          <w:p w14:paraId="29D9EC62" w14:textId="67ADB9F6" w:rsidR="00EE2F57" w:rsidRPr="00895DB7" w:rsidRDefault="00EE2F57" w:rsidP="00EE2F57">
            <w:pPr>
              <w:rPr>
                <w:rFonts w:cs="Times New Roman"/>
                <w:sz w:val="20"/>
                <w:szCs w:val="20"/>
                <w:lang w:val="lv-LV"/>
              </w:rPr>
            </w:pPr>
            <w:r w:rsidRPr="00895DB7">
              <w:rPr>
                <w:rFonts w:cs="Times New Roman"/>
                <w:sz w:val="20"/>
                <w:szCs w:val="20"/>
                <w:lang w:val="lv-LV"/>
              </w:rPr>
              <w:t>Publiskie iepirkumi</w:t>
            </w:r>
          </w:p>
        </w:tc>
        <w:tc>
          <w:tcPr>
            <w:tcW w:w="1560" w:type="dxa"/>
            <w:shd w:val="clear" w:color="auto" w:fill="DEEAF6" w:themeFill="accent1" w:themeFillTint="33"/>
            <w:noWrap/>
          </w:tcPr>
          <w:p w14:paraId="284E455E" w14:textId="2380C84D" w:rsidR="00EE2F57" w:rsidRPr="001A7558" w:rsidRDefault="00EE2F57" w:rsidP="00EE2F57">
            <w:pPr>
              <w:rPr>
                <w:rFonts w:cs="Times New Roman"/>
                <w:sz w:val="20"/>
                <w:szCs w:val="20"/>
                <w:lang w:val="lv-LV"/>
              </w:rPr>
            </w:pPr>
            <w:r>
              <w:rPr>
                <w:rFonts w:cs="Times New Roman"/>
                <w:sz w:val="20"/>
                <w:szCs w:val="20"/>
                <w:lang w:val="lv-LV"/>
              </w:rPr>
              <w:t>0</w:t>
            </w:r>
          </w:p>
        </w:tc>
        <w:tc>
          <w:tcPr>
            <w:tcW w:w="2126" w:type="dxa"/>
            <w:shd w:val="clear" w:color="auto" w:fill="DEEAF6" w:themeFill="accent1" w:themeFillTint="33"/>
            <w:noWrap/>
          </w:tcPr>
          <w:p w14:paraId="5DC7F1DA" w14:textId="159FEC08" w:rsidR="00EE2F57" w:rsidRPr="009953C5" w:rsidRDefault="00EE2F57" w:rsidP="009953C5">
            <w:pPr>
              <w:ind w:left="37" w:firstLine="0"/>
              <w:jc w:val="left"/>
              <w:rPr>
                <w:sz w:val="20"/>
                <w:szCs w:val="20"/>
                <w:lang w:val="lv-LV"/>
              </w:rPr>
            </w:pPr>
            <w:r w:rsidRPr="00895DB7">
              <w:rPr>
                <w:sz w:val="20"/>
                <w:szCs w:val="20"/>
                <w:lang w:val="lv-LV"/>
              </w:rPr>
              <w:t xml:space="preserve">Publisko iepirkuma līgumu reģistra izveide, nodrošinot publiski pieejamu un automatizētā datu analīzē izmantojamu informāciju par noslēgto iepirkuma līgumu faktisko izpildi (t.sk. par faktiskajām izmaksām un faktiskajiem termiņiem), lai paaugstinātu atklātību un mazinātu korupcijas iespējas līgumu izpildes fāzē, kurā vislielākā iespēja, pusēm vienojoties, nekontrolēti atkāpties no iepirkuma procedūrā iesniegtā piedāvājuma un </w:t>
            </w:r>
            <w:r w:rsidRPr="00895DB7">
              <w:rPr>
                <w:sz w:val="20"/>
                <w:szCs w:val="20"/>
                <w:lang w:val="lv-LV"/>
              </w:rPr>
              <w:lastRenderedPageBreak/>
              <w:t>līguma izpildes noteikumiem, padarot iepirkuma procedūras rezultātus neefektīvus</w:t>
            </w:r>
          </w:p>
        </w:tc>
        <w:tc>
          <w:tcPr>
            <w:tcW w:w="2977" w:type="dxa"/>
            <w:shd w:val="clear" w:color="auto" w:fill="DEEAF6" w:themeFill="accent1" w:themeFillTint="33"/>
          </w:tcPr>
          <w:p w14:paraId="19F7D400" w14:textId="5C87F3FC" w:rsidR="00EE2F57" w:rsidRPr="00F60CFD" w:rsidRDefault="00EE2F57" w:rsidP="00EE2F57">
            <w:pPr>
              <w:pStyle w:val="ListParagraph"/>
              <w:numPr>
                <w:ilvl w:val="0"/>
                <w:numId w:val="97"/>
              </w:numPr>
              <w:ind w:left="567"/>
              <w:jc w:val="left"/>
              <w:rPr>
                <w:rFonts w:cs="Times New Roman"/>
                <w:sz w:val="20"/>
                <w:szCs w:val="20"/>
                <w:lang w:val="lv-LV"/>
              </w:rPr>
            </w:pPr>
            <w:r w:rsidRPr="00F60CFD">
              <w:rPr>
                <w:rFonts w:cs="Times New Roman"/>
                <w:sz w:val="20"/>
                <w:szCs w:val="20"/>
                <w:lang w:val="lv-LV"/>
              </w:rPr>
              <w:lastRenderedPageBreak/>
              <w:t>Grozījumi publisko iepirkumu jomu regulējošos tiesību aktos publisko iepirkumu līgumu reģistra piemērošanai</w:t>
            </w:r>
          </w:p>
          <w:p w14:paraId="5A9615B4" w14:textId="09D93709" w:rsidR="00EE2F57" w:rsidRPr="00F60CFD" w:rsidRDefault="00EE2F57" w:rsidP="00EE2F57">
            <w:pPr>
              <w:pStyle w:val="ListParagraph"/>
              <w:numPr>
                <w:ilvl w:val="0"/>
                <w:numId w:val="97"/>
              </w:numPr>
              <w:ind w:left="567"/>
              <w:jc w:val="left"/>
              <w:rPr>
                <w:rFonts w:cs="Times New Roman"/>
                <w:sz w:val="20"/>
                <w:szCs w:val="20"/>
                <w:lang w:val="lv-LV"/>
              </w:rPr>
            </w:pPr>
            <w:r w:rsidRPr="00F60CFD">
              <w:rPr>
                <w:rFonts w:cs="Times New Roman"/>
                <w:sz w:val="20"/>
                <w:szCs w:val="20"/>
                <w:lang w:val="lv-LV"/>
              </w:rPr>
              <w:t>Izveidots publisko iepirkumu līgumu reģistrs.</w:t>
            </w:r>
          </w:p>
        </w:tc>
        <w:tc>
          <w:tcPr>
            <w:tcW w:w="1560" w:type="dxa"/>
            <w:shd w:val="clear" w:color="auto" w:fill="DEEAF6" w:themeFill="accent1" w:themeFillTint="33"/>
            <w:noWrap/>
          </w:tcPr>
          <w:p w14:paraId="4ACB8E9B" w14:textId="77777777" w:rsidR="00EE2F57" w:rsidRPr="001A7558" w:rsidRDefault="00EE2F57" w:rsidP="00EE2F57">
            <w:pPr>
              <w:jc w:val="center"/>
              <w:rPr>
                <w:rFonts w:cs="Times New Roman"/>
                <w:sz w:val="20"/>
                <w:szCs w:val="20"/>
                <w:lang w:val="lv-LV"/>
              </w:rPr>
            </w:pPr>
          </w:p>
        </w:tc>
        <w:tc>
          <w:tcPr>
            <w:tcW w:w="1984" w:type="dxa"/>
            <w:shd w:val="clear" w:color="auto" w:fill="DEEAF6" w:themeFill="accent1" w:themeFillTint="33"/>
            <w:noWrap/>
          </w:tcPr>
          <w:p w14:paraId="7E2A9F94" w14:textId="77777777" w:rsidR="00EE2F57" w:rsidRPr="001A7558" w:rsidRDefault="00EE2F57" w:rsidP="00EE2F57">
            <w:pPr>
              <w:rPr>
                <w:rFonts w:cs="Times New Roman"/>
                <w:sz w:val="20"/>
                <w:szCs w:val="20"/>
                <w:lang w:val="lv-LV"/>
              </w:rPr>
            </w:pPr>
          </w:p>
        </w:tc>
      </w:tr>
      <w:tr w:rsidR="00EE2F57" w:rsidRPr="00B9765E" w14:paraId="317B90CC" w14:textId="77777777" w:rsidTr="00EE6230">
        <w:trPr>
          <w:trHeight w:val="455"/>
        </w:trPr>
        <w:tc>
          <w:tcPr>
            <w:tcW w:w="2830" w:type="dxa"/>
            <w:vMerge/>
            <w:shd w:val="clear" w:color="auto" w:fill="DEEAF6" w:themeFill="accent1" w:themeFillTint="33"/>
            <w:noWrap/>
          </w:tcPr>
          <w:p w14:paraId="7178634A" w14:textId="77777777" w:rsidR="00EE2F57" w:rsidRDefault="00EE2F57" w:rsidP="00EE2F57">
            <w:pPr>
              <w:rPr>
                <w:rFonts w:cs="Times New Roman"/>
                <w:sz w:val="20"/>
                <w:szCs w:val="20"/>
                <w:highlight w:val="yellow"/>
                <w:lang w:val="lv-LV"/>
              </w:rPr>
            </w:pPr>
          </w:p>
        </w:tc>
        <w:tc>
          <w:tcPr>
            <w:tcW w:w="1560" w:type="dxa"/>
            <w:shd w:val="clear" w:color="auto" w:fill="DEEAF6" w:themeFill="accent1" w:themeFillTint="33"/>
            <w:noWrap/>
          </w:tcPr>
          <w:p w14:paraId="32860159" w14:textId="77777777" w:rsidR="00EE2F57" w:rsidRDefault="00EE2F57" w:rsidP="00EE2F57">
            <w:pPr>
              <w:rPr>
                <w:rFonts w:cs="Times New Roman"/>
                <w:sz w:val="20"/>
                <w:szCs w:val="20"/>
                <w:lang w:val="lv-LV"/>
              </w:rPr>
            </w:pPr>
          </w:p>
        </w:tc>
        <w:tc>
          <w:tcPr>
            <w:tcW w:w="2126" w:type="dxa"/>
            <w:shd w:val="clear" w:color="auto" w:fill="DEEAF6" w:themeFill="accent1" w:themeFillTint="33"/>
            <w:noWrap/>
          </w:tcPr>
          <w:p w14:paraId="59EE89B9" w14:textId="38815114" w:rsidR="00EE2F57" w:rsidRPr="00895DB7" w:rsidRDefault="00EE2F57" w:rsidP="00EE2F57">
            <w:pPr>
              <w:ind w:left="37" w:firstLine="0"/>
              <w:jc w:val="left"/>
              <w:rPr>
                <w:sz w:val="20"/>
                <w:szCs w:val="20"/>
                <w:lang w:val="lv-LV"/>
              </w:rPr>
            </w:pPr>
            <w:r w:rsidRPr="00895DB7">
              <w:rPr>
                <w:sz w:val="20"/>
                <w:szCs w:val="20"/>
                <w:lang w:val="lv-LV"/>
              </w:rPr>
              <w:t xml:space="preserve">Konkurences </w:t>
            </w:r>
            <w:r w:rsidRPr="00EE2F57">
              <w:rPr>
                <w:sz w:val="20"/>
                <w:szCs w:val="20"/>
                <w:lang w:val="lv-LV"/>
              </w:rPr>
              <w:t xml:space="preserve">vides pilnveidošana un korupcijas risku mazināšana, paplašinot interešu konflikta tvērumu un pilnveidojot iepirkuma komisijas darbības pamatprincipus, pilnveidojot kandidātu un pretendentu </w:t>
            </w:r>
            <w:r w:rsidRPr="00895DB7">
              <w:rPr>
                <w:sz w:val="20"/>
                <w:szCs w:val="20"/>
                <w:lang w:val="lv-LV"/>
              </w:rPr>
              <w:t xml:space="preserve">izslēgšanas noteikumus, lai izvairītos no līguma slēgšanas tiesību piešķiršanas negodprātīgiem piegādātājiem, piedāvājumu vērtēšanas kritēriju pārskatīšana, nosakot jomas, kurās papildus iegādes cenai vērtējamas arī dzīves cikla izmaksas un kvalitātes kritēriji, kā arī plašāku konsultāciju ar tirgu īstenošana nolūkā kvalitatīvāk sagatavot iepirkuma dokumentus </w:t>
            </w:r>
            <w:r w:rsidRPr="00895DB7">
              <w:rPr>
                <w:sz w:val="20"/>
                <w:szCs w:val="20"/>
                <w:lang w:val="lv-LV"/>
              </w:rPr>
              <w:lastRenderedPageBreak/>
              <w:t>un mazināt tādu prasību noteikšanu iepirkumos, kas vērstas uz konkurences ierobežošanu</w:t>
            </w:r>
          </w:p>
        </w:tc>
        <w:tc>
          <w:tcPr>
            <w:tcW w:w="2977" w:type="dxa"/>
            <w:shd w:val="clear" w:color="auto" w:fill="DEEAF6" w:themeFill="accent1" w:themeFillTint="33"/>
          </w:tcPr>
          <w:p w14:paraId="2F26689B" w14:textId="62433CAA" w:rsidR="00EE2F57" w:rsidRPr="00EC640B" w:rsidRDefault="00EE2F57" w:rsidP="00EE2F57">
            <w:pPr>
              <w:ind w:firstLine="0"/>
              <w:jc w:val="left"/>
              <w:rPr>
                <w:rFonts w:cs="Times New Roman"/>
                <w:sz w:val="20"/>
                <w:szCs w:val="20"/>
                <w:lang w:val="lv-LV"/>
              </w:rPr>
            </w:pPr>
            <w:r w:rsidRPr="00346328">
              <w:rPr>
                <w:rFonts w:cs="Times New Roman"/>
                <w:sz w:val="20"/>
                <w:szCs w:val="20"/>
                <w:lang w:val="lv-LV"/>
              </w:rPr>
              <w:lastRenderedPageBreak/>
              <w:t>Grozījumi publisko iepirkumu</w:t>
            </w:r>
            <w:r>
              <w:rPr>
                <w:rFonts w:cs="Times New Roman"/>
                <w:sz w:val="20"/>
                <w:szCs w:val="20"/>
                <w:lang w:val="lv-LV"/>
              </w:rPr>
              <w:t xml:space="preserve"> jomu regulējošos tiesību aktos </w:t>
            </w:r>
            <w:r w:rsidRPr="00346328">
              <w:rPr>
                <w:rFonts w:cs="Times New Roman"/>
                <w:sz w:val="20"/>
                <w:szCs w:val="20"/>
                <w:lang w:val="lv-LV"/>
              </w:rPr>
              <w:t>konkurences vides pilnveidošana publiskajos iepirkumos.</w:t>
            </w:r>
          </w:p>
        </w:tc>
        <w:tc>
          <w:tcPr>
            <w:tcW w:w="1560" w:type="dxa"/>
            <w:shd w:val="clear" w:color="auto" w:fill="DEEAF6" w:themeFill="accent1" w:themeFillTint="33"/>
            <w:noWrap/>
          </w:tcPr>
          <w:p w14:paraId="6F87D973" w14:textId="77777777" w:rsidR="00EE2F57" w:rsidRPr="001A7558" w:rsidRDefault="00EE2F57" w:rsidP="00EE2F57">
            <w:pPr>
              <w:jc w:val="center"/>
              <w:rPr>
                <w:rFonts w:cs="Times New Roman"/>
                <w:sz w:val="20"/>
                <w:szCs w:val="20"/>
                <w:lang w:val="lv-LV"/>
              </w:rPr>
            </w:pPr>
          </w:p>
        </w:tc>
        <w:tc>
          <w:tcPr>
            <w:tcW w:w="1984" w:type="dxa"/>
            <w:shd w:val="clear" w:color="auto" w:fill="DEEAF6" w:themeFill="accent1" w:themeFillTint="33"/>
            <w:noWrap/>
          </w:tcPr>
          <w:p w14:paraId="49ADF422" w14:textId="77777777" w:rsidR="00EE2F57" w:rsidRPr="001A7558" w:rsidRDefault="00EE2F57" w:rsidP="00EE2F57">
            <w:pPr>
              <w:rPr>
                <w:rFonts w:cs="Times New Roman"/>
                <w:sz w:val="20"/>
                <w:szCs w:val="20"/>
                <w:lang w:val="lv-LV"/>
              </w:rPr>
            </w:pPr>
          </w:p>
        </w:tc>
      </w:tr>
      <w:tr w:rsidR="00EE2F57" w:rsidRPr="00B9765E" w14:paraId="0949A379" w14:textId="77777777" w:rsidTr="00EE6230">
        <w:trPr>
          <w:trHeight w:val="455"/>
        </w:trPr>
        <w:tc>
          <w:tcPr>
            <w:tcW w:w="2830" w:type="dxa"/>
            <w:vMerge/>
            <w:shd w:val="clear" w:color="auto" w:fill="DEEAF6" w:themeFill="accent1" w:themeFillTint="33"/>
            <w:noWrap/>
          </w:tcPr>
          <w:p w14:paraId="72C40CE2" w14:textId="77777777" w:rsidR="00EE2F57" w:rsidRDefault="00EE2F57" w:rsidP="00EE2F57">
            <w:pPr>
              <w:rPr>
                <w:rFonts w:cs="Times New Roman"/>
                <w:sz w:val="20"/>
                <w:szCs w:val="20"/>
                <w:highlight w:val="yellow"/>
                <w:lang w:val="lv-LV"/>
              </w:rPr>
            </w:pPr>
          </w:p>
        </w:tc>
        <w:tc>
          <w:tcPr>
            <w:tcW w:w="1560" w:type="dxa"/>
            <w:shd w:val="clear" w:color="auto" w:fill="DEEAF6" w:themeFill="accent1" w:themeFillTint="33"/>
            <w:noWrap/>
          </w:tcPr>
          <w:p w14:paraId="662F27DF" w14:textId="77777777" w:rsidR="00EE2F57" w:rsidRDefault="00EE2F57" w:rsidP="00EE2F57">
            <w:pPr>
              <w:rPr>
                <w:rFonts w:cs="Times New Roman"/>
                <w:sz w:val="20"/>
                <w:szCs w:val="20"/>
                <w:lang w:val="lv-LV"/>
              </w:rPr>
            </w:pPr>
          </w:p>
        </w:tc>
        <w:tc>
          <w:tcPr>
            <w:tcW w:w="2126" w:type="dxa"/>
            <w:shd w:val="clear" w:color="auto" w:fill="DEEAF6" w:themeFill="accent1" w:themeFillTint="33"/>
            <w:noWrap/>
          </w:tcPr>
          <w:p w14:paraId="3A1973E6" w14:textId="160DAEB9" w:rsidR="00EE2F57" w:rsidRPr="00895DB7" w:rsidRDefault="00EE2F57" w:rsidP="00EE2F57">
            <w:pPr>
              <w:ind w:left="37" w:firstLine="0"/>
              <w:jc w:val="left"/>
              <w:rPr>
                <w:sz w:val="20"/>
                <w:szCs w:val="20"/>
                <w:lang w:val="lv-LV"/>
              </w:rPr>
            </w:pPr>
            <w:proofErr w:type="spellStart"/>
            <w:r w:rsidRPr="00895DB7">
              <w:rPr>
                <w:sz w:val="20"/>
                <w:szCs w:val="20"/>
                <w:lang w:val="lv-LV"/>
              </w:rPr>
              <w:t>Profesionalizācijas</w:t>
            </w:r>
            <w:proofErr w:type="spellEnd"/>
            <w:r w:rsidRPr="00895DB7">
              <w:rPr>
                <w:sz w:val="20"/>
                <w:szCs w:val="20"/>
                <w:lang w:val="lv-LV"/>
              </w:rPr>
              <w:t xml:space="preserve"> stratēģijas izstrāde un īstenošana nolūkā stratēģiski attīstīt publiskajos iepirkumos iesaistīto cilvēkresursu, kā arī </w:t>
            </w:r>
            <w:proofErr w:type="spellStart"/>
            <w:r w:rsidRPr="00895DB7">
              <w:rPr>
                <w:sz w:val="20"/>
                <w:szCs w:val="20"/>
                <w:lang w:val="lv-LV"/>
              </w:rPr>
              <w:t>efektivizēt</w:t>
            </w:r>
            <w:proofErr w:type="spellEnd"/>
            <w:r w:rsidRPr="00895DB7">
              <w:rPr>
                <w:sz w:val="20"/>
                <w:szCs w:val="20"/>
                <w:lang w:val="lv-LV"/>
              </w:rPr>
              <w:t xml:space="preserve"> tā izmantošanu.</w:t>
            </w:r>
          </w:p>
        </w:tc>
        <w:tc>
          <w:tcPr>
            <w:tcW w:w="2977" w:type="dxa"/>
            <w:shd w:val="clear" w:color="auto" w:fill="DEEAF6" w:themeFill="accent1" w:themeFillTint="33"/>
          </w:tcPr>
          <w:p w14:paraId="0753532D" w14:textId="77777777" w:rsidR="00EE2F57" w:rsidRPr="00F60CFD" w:rsidRDefault="00EE2F57" w:rsidP="00EE2F57">
            <w:pPr>
              <w:pStyle w:val="ListParagraph"/>
              <w:numPr>
                <w:ilvl w:val="0"/>
                <w:numId w:val="99"/>
              </w:numPr>
              <w:ind w:left="567"/>
              <w:jc w:val="left"/>
              <w:rPr>
                <w:rFonts w:cs="Times New Roman"/>
                <w:sz w:val="20"/>
                <w:szCs w:val="20"/>
                <w:lang w:val="lv-LV"/>
              </w:rPr>
            </w:pPr>
            <w:r w:rsidRPr="00F60CFD">
              <w:rPr>
                <w:rFonts w:cs="Times New Roman"/>
                <w:sz w:val="20"/>
                <w:szCs w:val="20"/>
                <w:lang w:val="lv-LV"/>
              </w:rPr>
              <w:t xml:space="preserve">Izstrādāts pētījums un identificētas jomas, kurās iepirkumi </w:t>
            </w:r>
            <w:proofErr w:type="spellStart"/>
            <w:r w:rsidRPr="00F60CFD">
              <w:rPr>
                <w:rFonts w:cs="Times New Roman"/>
                <w:sz w:val="20"/>
                <w:szCs w:val="20"/>
                <w:lang w:val="lv-LV"/>
              </w:rPr>
              <w:t>efektivi</w:t>
            </w:r>
            <w:proofErr w:type="spellEnd"/>
            <w:r w:rsidRPr="00F60CFD">
              <w:rPr>
                <w:rFonts w:cs="Times New Roman"/>
                <w:sz w:val="20"/>
                <w:szCs w:val="20"/>
                <w:lang w:val="lv-LV"/>
              </w:rPr>
              <w:t xml:space="preserve"> centralizēji</w:t>
            </w:r>
          </w:p>
          <w:p w14:paraId="0FFDF388" w14:textId="77777777" w:rsidR="00EE2F57" w:rsidRPr="00F60CFD" w:rsidRDefault="00EE2F57" w:rsidP="00EE2F57">
            <w:pPr>
              <w:pStyle w:val="ListParagraph"/>
              <w:numPr>
                <w:ilvl w:val="0"/>
                <w:numId w:val="99"/>
              </w:numPr>
              <w:ind w:left="567"/>
              <w:jc w:val="left"/>
              <w:rPr>
                <w:rFonts w:cs="Times New Roman"/>
                <w:sz w:val="20"/>
                <w:szCs w:val="20"/>
                <w:lang w:val="lv-LV"/>
              </w:rPr>
            </w:pPr>
            <w:r w:rsidRPr="00F60CFD">
              <w:rPr>
                <w:rFonts w:cs="Times New Roman"/>
                <w:sz w:val="20"/>
                <w:szCs w:val="20"/>
                <w:lang w:val="lv-LV"/>
              </w:rPr>
              <w:t xml:space="preserve">Izstrādāta </w:t>
            </w:r>
            <w:proofErr w:type="spellStart"/>
            <w:r w:rsidRPr="00F60CFD">
              <w:rPr>
                <w:rFonts w:cs="Times New Roman"/>
                <w:sz w:val="20"/>
                <w:szCs w:val="20"/>
                <w:lang w:val="lv-LV"/>
              </w:rPr>
              <w:t>profesionalizācijas</w:t>
            </w:r>
            <w:proofErr w:type="spellEnd"/>
            <w:r w:rsidRPr="00F60CFD">
              <w:rPr>
                <w:rFonts w:cs="Times New Roman"/>
                <w:sz w:val="20"/>
                <w:szCs w:val="20"/>
                <w:lang w:val="lv-LV"/>
              </w:rPr>
              <w:t xml:space="preserve"> stratēģija;</w:t>
            </w:r>
          </w:p>
          <w:p w14:paraId="61C19AED" w14:textId="77777777" w:rsidR="00EE2F57" w:rsidRPr="00EE2F57" w:rsidRDefault="00EE2F57" w:rsidP="00EE2F57">
            <w:pPr>
              <w:pStyle w:val="ListParagraph"/>
              <w:numPr>
                <w:ilvl w:val="0"/>
                <w:numId w:val="99"/>
              </w:numPr>
              <w:ind w:left="567"/>
              <w:jc w:val="left"/>
              <w:rPr>
                <w:rFonts w:cs="Times New Roman"/>
                <w:sz w:val="20"/>
                <w:szCs w:val="20"/>
                <w:lang w:val="lv-LV"/>
              </w:rPr>
            </w:pPr>
            <w:proofErr w:type="spellStart"/>
            <w:r w:rsidRPr="00EE2F57">
              <w:rPr>
                <w:rFonts w:cs="Times New Roman"/>
                <w:sz w:val="20"/>
                <w:szCs w:val="20"/>
                <w:lang w:val="lv-LV"/>
              </w:rPr>
              <w:t>Informatībais</w:t>
            </w:r>
            <w:proofErr w:type="spellEnd"/>
            <w:r w:rsidRPr="00EE2F57">
              <w:rPr>
                <w:rFonts w:cs="Times New Roman"/>
                <w:sz w:val="20"/>
                <w:szCs w:val="20"/>
                <w:lang w:val="lv-LV"/>
              </w:rPr>
              <w:t xml:space="preserve"> ziņojums par publisko iepirkumu </w:t>
            </w:r>
            <w:proofErr w:type="spellStart"/>
            <w:r w:rsidRPr="00EE2F57">
              <w:rPr>
                <w:rFonts w:cs="Times New Roman"/>
                <w:sz w:val="20"/>
                <w:szCs w:val="20"/>
                <w:lang w:val="lv-LV"/>
              </w:rPr>
              <w:t>cetralizāciju</w:t>
            </w:r>
            <w:proofErr w:type="spellEnd"/>
            <w:r w:rsidRPr="00EE2F57">
              <w:rPr>
                <w:rFonts w:cs="Times New Roman"/>
                <w:sz w:val="20"/>
                <w:szCs w:val="20"/>
                <w:lang w:val="lv-LV"/>
              </w:rPr>
              <w:t>;</w:t>
            </w:r>
          </w:p>
          <w:p w14:paraId="7D8008E1" w14:textId="4602B998" w:rsidR="00EE2F57" w:rsidRPr="00F60CFD" w:rsidRDefault="00EE2F57" w:rsidP="00EE2F57">
            <w:pPr>
              <w:pStyle w:val="ListParagraph"/>
              <w:numPr>
                <w:ilvl w:val="0"/>
                <w:numId w:val="99"/>
              </w:numPr>
              <w:ind w:left="567"/>
              <w:jc w:val="left"/>
              <w:rPr>
                <w:rFonts w:cs="Times New Roman"/>
                <w:sz w:val="20"/>
                <w:szCs w:val="20"/>
                <w:lang w:val="lv-LV"/>
              </w:rPr>
            </w:pPr>
            <w:r w:rsidRPr="00EE2F57">
              <w:rPr>
                <w:rFonts w:cs="Times New Roman"/>
                <w:sz w:val="20"/>
                <w:szCs w:val="20"/>
                <w:lang w:val="lv-LV"/>
              </w:rPr>
              <w:t>Publisko iepirkumu centralizācijas pasākumu īstenošana atbilstoši Ministru kabineta lēmumam, izskatot informatīvo ziņojumu par publisko iepirkumu centralizāciju.</w:t>
            </w:r>
          </w:p>
        </w:tc>
        <w:tc>
          <w:tcPr>
            <w:tcW w:w="1560" w:type="dxa"/>
            <w:shd w:val="clear" w:color="auto" w:fill="DEEAF6" w:themeFill="accent1" w:themeFillTint="33"/>
            <w:noWrap/>
          </w:tcPr>
          <w:p w14:paraId="33E1A723" w14:textId="77777777" w:rsidR="00EE2F57" w:rsidRPr="001A7558" w:rsidRDefault="00EE2F57" w:rsidP="00EE2F57">
            <w:pPr>
              <w:jc w:val="center"/>
              <w:rPr>
                <w:rFonts w:cs="Times New Roman"/>
                <w:sz w:val="20"/>
                <w:szCs w:val="20"/>
                <w:lang w:val="lv-LV"/>
              </w:rPr>
            </w:pPr>
          </w:p>
        </w:tc>
        <w:tc>
          <w:tcPr>
            <w:tcW w:w="1984" w:type="dxa"/>
            <w:shd w:val="clear" w:color="auto" w:fill="DEEAF6" w:themeFill="accent1" w:themeFillTint="33"/>
            <w:noWrap/>
          </w:tcPr>
          <w:p w14:paraId="72D5A5E1" w14:textId="77777777" w:rsidR="00EE2F57" w:rsidRPr="001A7558" w:rsidRDefault="00EE2F57" w:rsidP="00EE2F57">
            <w:pPr>
              <w:rPr>
                <w:rFonts w:cs="Times New Roman"/>
                <w:sz w:val="20"/>
                <w:szCs w:val="20"/>
                <w:lang w:val="lv-LV"/>
              </w:rPr>
            </w:pPr>
          </w:p>
        </w:tc>
      </w:tr>
      <w:tr w:rsidR="00EE2F57" w:rsidRPr="00EC640B" w14:paraId="5B0BE07D" w14:textId="77777777" w:rsidTr="00EE6230">
        <w:trPr>
          <w:trHeight w:val="455"/>
        </w:trPr>
        <w:tc>
          <w:tcPr>
            <w:tcW w:w="2830" w:type="dxa"/>
            <w:vMerge/>
            <w:shd w:val="clear" w:color="auto" w:fill="DEEAF6" w:themeFill="accent1" w:themeFillTint="33"/>
            <w:noWrap/>
          </w:tcPr>
          <w:p w14:paraId="53B5A563" w14:textId="77777777" w:rsidR="00EE2F57" w:rsidRDefault="00EE2F57" w:rsidP="00EE2F57">
            <w:pPr>
              <w:rPr>
                <w:rFonts w:cs="Times New Roman"/>
                <w:sz w:val="20"/>
                <w:szCs w:val="20"/>
                <w:highlight w:val="yellow"/>
                <w:lang w:val="lv-LV"/>
              </w:rPr>
            </w:pPr>
          </w:p>
        </w:tc>
        <w:tc>
          <w:tcPr>
            <w:tcW w:w="1560" w:type="dxa"/>
            <w:shd w:val="clear" w:color="auto" w:fill="DEEAF6" w:themeFill="accent1" w:themeFillTint="33"/>
            <w:noWrap/>
          </w:tcPr>
          <w:p w14:paraId="7A969869" w14:textId="77777777" w:rsidR="00EE2F57" w:rsidRDefault="00EE2F57" w:rsidP="00EE2F57">
            <w:pPr>
              <w:rPr>
                <w:rFonts w:cs="Times New Roman"/>
                <w:sz w:val="20"/>
                <w:szCs w:val="20"/>
                <w:lang w:val="lv-LV"/>
              </w:rPr>
            </w:pPr>
          </w:p>
        </w:tc>
        <w:tc>
          <w:tcPr>
            <w:tcW w:w="2126" w:type="dxa"/>
            <w:shd w:val="clear" w:color="auto" w:fill="DEEAF6" w:themeFill="accent1" w:themeFillTint="33"/>
            <w:noWrap/>
          </w:tcPr>
          <w:p w14:paraId="7E61DEFD" w14:textId="4BC01000" w:rsidR="00EE2F57" w:rsidRPr="00895DB7" w:rsidRDefault="00EE2F57" w:rsidP="00EE2F57">
            <w:pPr>
              <w:ind w:left="37" w:firstLine="37"/>
              <w:jc w:val="left"/>
              <w:rPr>
                <w:sz w:val="20"/>
                <w:szCs w:val="20"/>
                <w:lang w:val="lv-LV"/>
              </w:rPr>
            </w:pPr>
            <w:r w:rsidRPr="00895DB7">
              <w:rPr>
                <w:sz w:val="20"/>
                <w:szCs w:val="20"/>
                <w:lang w:val="lv-LV"/>
              </w:rPr>
              <w:t>IUB IT un analītiskās kapacitātes stiprināšana, pilnveidojot uz riskiem balstītus uzraudzības pasākumus, kā arī uzlabojot IUB sniegto pakalpojumu pieejamību tiešsaistē un to lietojamību.</w:t>
            </w:r>
          </w:p>
        </w:tc>
        <w:tc>
          <w:tcPr>
            <w:tcW w:w="2977" w:type="dxa"/>
            <w:shd w:val="clear" w:color="auto" w:fill="DEEAF6" w:themeFill="accent1" w:themeFillTint="33"/>
          </w:tcPr>
          <w:p w14:paraId="5D887DD7" w14:textId="77777777" w:rsidR="00EE2F57" w:rsidRPr="00F60CFD" w:rsidRDefault="00EE2F57" w:rsidP="00EE2F57">
            <w:pPr>
              <w:pStyle w:val="ListParagraph"/>
              <w:numPr>
                <w:ilvl w:val="0"/>
                <w:numId w:val="98"/>
              </w:numPr>
              <w:ind w:left="567"/>
              <w:jc w:val="left"/>
              <w:rPr>
                <w:rFonts w:cs="Times New Roman"/>
                <w:sz w:val="20"/>
                <w:szCs w:val="20"/>
                <w:lang w:val="lv-LV"/>
              </w:rPr>
            </w:pPr>
            <w:r w:rsidRPr="00F60CFD">
              <w:rPr>
                <w:rFonts w:cs="Times New Roman"/>
                <w:sz w:val="20"/>
                <w:szCs w:val="20"/>
                <w:lang w:val="lv-LV"/>
              </w:rPr>
              <w:t>Izstrādāta modernizēta Publikāciju vadības sistēma;</w:t>
            </w:r>
          </w:p>
          <w:p w14:paraId="5D76CB39" w14:textId="77777777" w:rsidR="00EE2F57" w:rsidRPr="00F60CFD" w:rsidRDefault="00EE2F57" w:rsidP="00EE2F57">
            <w:pPr>
              <w:pStyle w:val="ListParagraph"/>
              <w:numPr>
                <w:ilvl w:val="0"/>
                <w:numId w:val="98"/>
              </w:numPr>
              <w:ind w:left="567"/>
              <w:jc w:val="left"/>
              <w:rPr>
                <w:rFonts w:cs="Times New Roman"/>
                <w:sz w:val="20"/>
                <w:szCs w:val="20"/>
                <w:lang w:val="lv-LV"/>
              </w:rPr>
            </w:pPr>
            <w:r w:rsidRPr="00F60CFD">
              <w:rPr>
                <w:rFonts w:cs="Times New Roman"/>
                <w:sz w:val="20"/>
                <w:szCs w:val="20"/>
                <w:lang w:val="lv-LV"/>
              </w:rPr>
              <w:t>Definēti kritēriji riskanto tirgus sektoru, pasūtītāju un iepirkumu noteikšanai;</w:t>
            </w:r>
          </w:p>
          <w:p w14:paraId="0BB49104" w14:textId="675C3A8E" w:rsidR="00EE2F57" w:rsidRPr="00F60CFD" w:rsidRDefault="00EE2F57" w:rsidP="00EE2F57">
            <w:pPr>
              <w:pStyle w:val="ListParagraph"/>
              <w:numPr>
                <w:ilvl w:val="0"/>
                <w:numId w:val="98"/>
              </w:numPr>
              <w:ind w:left="567"/>
              <w:jc w:val="left"/>
              <w:rPr>
                <w:rFonts w:cs="Times New Roman"/>
                <w:sz w:val="20"/>
                <w:szCs w:val="20"/>
                <w:lang w:val="lv-LV"/>
              </w:rPr>
            </w:pPr>
            <w:r w:rsidRPr="00F60CFD">
              <w:rPr>
                <w:rFonts w:cs="Times New Roman"/>
                <w:sz w:val="20"/>
                <w:szCs w:val="20"/>
                <w:lang w:val="lv-LV"/>
              </w:rPr>
              <w:t>Pilnveidots  IT risinājums pasūtītāju profilu veidošanai.</w:t>
            </w:r>
          </w:p>
        </w:tc>
        <w:tc>
          <w:tcPr>
            <w:tcW w:w="1560" w:type="dxa"/>
            <w:shd w:val="clear" w:color="auto" w:fill="DEEAF6" w:themeFill="accent1" w:themeFillTint="33"/>
            <w:noWrap/>
          </w:tcPr>
          <w:p w14:paraId="292BF8BB" w14:textId="77777777" w:rsidR="00EE2F57" w:rsidRPr="001A7558" w:rsidRDefault="00EE2F57" w:rsidP="00EE2F57">
            <w:pPr>
              <w:jc w:val="center"/>
              <w:rPr>
                <w:rFonts w:cs="Times New Roman"/>
                <w:sz w:val="20"/>
                <w:szCs w:val="20"/>
                <w:lang w:val="lv-LV"/>
              </w:rPr>
            </w:pPr>
          </w:p>
        </w:tc>
        <w:tc>
          <w:tcPr>
            <w:tcW w:w="1984" w:type="dxa"/>
            <w:shd w:val="clear" w:color="auto" w:fill="DEEAF6" w:themeFill="accent1" w:themeFillTint="33"/>
            <w:noWrap/>
          </w:tcPr>
          <w:p w14:paraId="16F1F334" w14:textId="77777777" w:rsidR="00EE2F57" w:rsidRPr="001A7558" w:rsidRDefault="00EE2F57" w:rsidP="00EE2F57">
            <w:pPr>
              <w:rPr>
                <w:rFonts w:cs="Times New Roman"/>
                <w:sz w:val="20"/>
                <w:szCs w:val="20"/>
                <w:lang w:val="lv-LV"/>
              </w:rPr>
            </w:pPr>
          </w:p>
        </w:tc>
      </w:tr>
    </w:tbl>
    <w:p w14:paraId="6FDE4B62" w14:textId="75BD20C9" w:rsidR="00301A08" w:rsidRDefault="00301A08" w:rsidP="003B2231">
      <w:pPr>
        <w:spacing w:before="100" w:beforeAutospacing="1" w:after="100" w:afterAutospacing="1"/>
        <w:ind w:firstLine="0"/>
        <w:rPr>
          <w:rFonts w:cs="Times New Roman"/>
          <w:i/>
          <w:noProof/>
          <w:szCs w:val="24"/>
          <w:lang w:val="lv-LV"/>
        </w:rPr>
      </w:pPr>
    </w:p>
    <w:p w14:paraId="6B4DB21F" w14:textId="5C46E1D1" w:rsidR="00EE6230" w:rsidRDefault="00EE6230" w:rsidP="009953C5">
      <w:pPr>
        <w:spacing w:before="100" w:beforeAutospacing="1" w:after="100" w:afterAutospacing="1"/>
        <w:ind w:left="0" w:firstLine="0"/>
        <w:rPr>
          <w:rFonts w:cs="Times New Roman"/>
          <w:i/>
          <w:noProof/>
          <w:szCs w:val="24"/>
          <w:lang w:val="lv-LV"/>
        </w:rPr>
        <w:sectPr w:rsidR="00EE6230" w:rsidSect="00EE6230">
          <w:pgSz w:w="16838" w:h="11906" w:orient="landscape"/>
          <w:pgMar w:top="1800" w:right="1440" w:bottom="1800" w:left="1440" w:header="708" w:footer="708" w:gutter="0"/>
          <w:cols w:space="708"/>
          <w:docGrid w:linePitch="360"/>
        </w:sectPr>
      </w:pPr>
    </w:p>
    <w:p w14:paraId="5506822F" w14:textId="143FB69F" w:rsidR="00264BF2" w:rsidRPr="00DA161D" w:rsidRDefault="00264BF2" w:rsidP="003B2231">
      <w:pPr>
        <w:spacing w:before="100" w:beforeAutospacing="1" w:after="100" w:afterAutospacing="1"/>
        <w:ind w:firstLine="0"/>
        <w:rPr>
          <w:rFonts w:cs="Times New Roman"/>
          <w:i/>
          <w:noProof/>
          <w:szCs w:val="24"/>
          <w:lang w:val="lv-LV"/>
        </w:rPr>
      </w:pPr>
    </w:p>
    <w:p w14:paraId="54375C93" w14:textId="5E8EE746" w:rsidR="00264BF2" w:rsidRDefault="00264BF2" w:rsidP="003B2231">
      <w:pPr>
        <w:pStyle w:val="Heading2"/>
        <w:rPr>
          <w:noProof/>
        </w:rPr>
      </w:pPr>
      <w:bookmarkStart w:id="5" w:name="_Toc70343066"/>
      <w:r w:rsidRPr="00B7028E">
        <w:rPr>
          <w:noProof/>
        </w:rPr>
        <w:t xml:space="preserve">3. </w:t>
      </w:r>
      <w:r w:rsidRPr="001B5AE4">
        <w:rPr>
          <w:noProof/>
        </w:rPr>
        <w:t xml:space="preserve"> </w:t>
      </w:r>
      <w:r w:rsidRPr="00264BF2">
        <w:rPr>
          <w:noProof/>
        </w:rPr>
        <w:t>Dzimumu līdztiesība un vienlīdzīgas iespējas visiem</w:t>
      </w:r>
      <w:bookmarkEnd w:id="5"/>
    </w:p>
    <w:p w14:paraId="0E52EC03" w14:textId="77777777" w:rsidR="00895CDD" w:rsidRDefault="00895CDD" w:rsidP="003B2231">
      <w:pPr>
        <w:pStyle w:val="Rindkopas"/>
        <w:spacing w:before="0" w:after="0"/>
        <w:ind w:left="567"/>
        <w:rPr>
          <w:lang w:val="lv-LV"/>
        </w:rPr>
      </w:pPr>
    </w:p>
    <w:p w14:paraId="71F43B4B" w14:textId="77777777" w:rsidR="000D636D" w:rsidRPr="00D11D0A" w:rsidRDefault="000D636D" w:rsidP="003B2231">
      <w:pPr>
        <w:pStyle w:val="ListParagraph"/>
        <w:numPr>
          <w:ilvl w:val="0"/>
          <w:numId w:val="2"/>
        </w:numPr>
        <w:ind w:left="567"/>
        <w:rPr>
          <w:rFonts w:cs="Times New Roman"/>
          <w:szCs w:val="24"/>
          <w:lang w:val="lv-LV"/>
        </w:rPr>
      </w:pPr>
      <w:r w:rsidRPr="00D11D0A">
        <w:rPr>
          <w:rFonts w:cs="Times New Roman"/>
          <w:szCs w:val="24"/>
          <w:lang w:val="lv-LV"/>
        </w:rPr>
        <w:t xml:space="preserve">Eiropas sociālo tiesību pīlāra (ESTP) 2.principa </w:t>
      </w:r>
      <w:r w:rsidRPr="00D11D0A">
        <w:rPr>
          <w:rFonts w:cs="Times New Roman"/>
          <w:b/>
          <w:bCs/>
          <w:szCs w:val="24"/>
          <w:lang w:val="lv-LV"/>
        </w:rPr>
        <w:t xml:space="preserve">“Dzimumu līdztiesība” </w:t>
      </w:r>
      <w:r w:rsidRPr="00D11D0A">
        <w:rPr>
          <w:rFonts w:cs="Times New Roman"/>
          <w:szCs w:val="24"/>
          <w:lang w:val="lv-LV"/>
        </w:rPr>
        <w:t>ievērošanas jomā Latvija Eiropas Dzimumu līdztiesības institūta (EIGE) Dzimumu līdztiesības indeksā 2020. gadā ieņēma 17. vietu starp ES valstīm ar 60,8 punktiem no 100, atpaliekot par 7,1 punktu no ES vidējā rādītāja.</w:t>
      </w:r>
      <w:r w:rsidRPr="00D11D0A">
        <w:rPr>
          <w:rStyle w:val="FootnoteReference"/>
          <w:rFonts w:cs="Times New Roman"/>
          <w:szCs w:val="24"/>
          <w:lang w:val="lv-LV"/>
        </w:rPr>
        <w:footnoteReference w:id="6"/>
      </w:r>
      <w:r w:rsidRPr="00D11D0A">
        <w:rPr>
          <w:rFonts w:cs="Times New Roman"/>
          <w:szCs w:val="24"/>
          <w:lang w:val="lv-LV"/>
        </w:rPr>
        <w:t xml:space="preserve"> Kopš 2010. gada Latvija savu sniegumu ir uzlabojusi par 5,6 punktiem. Dzimumu līdztiesības indeksa ietvaros tiek izvērtēts dalībvalstu sniegums tādās jomās kā sieviešu un vīriešu vienlīdzība darba tirgū (t.sk. ienākumu atšķirības), nevienlīdzība izglītības, sociālās drošības, veselības aprūpes un mājsaimniecības pienākumu sadales jomā, kā arī vīriešu un sieviešu īpatsvars vadošos amatos.</w:t>
      </w:r>
    </w:p>
    <w:p w14:paraId="4193972B" w14:textId="77777777" w:rsidR="000D636D" w:rsidRPr="00D11D0A" w:rsidRDefault="000D636D" w:rsidP="003B2231">
      <w:pPr>
        <w:pStyle w:val="ListParagraph"/>
        <w:numPr>
          <w:ilvl w:val="0"/>
          <w:numId w:val="2"/>
        </w:numPr>
        <w:ind w:left="567" w:hanging="499"/>
        <w:rPr>
          <w:rFonts w:cs="Times New Roman"/>
          <w:szCs w:val="24"/>
          <w:lang w:val="lv-LV"/>
        </w:rPr>
      </w:pPr>
      <w:r w:rsidRPr="00D11D0A">
        <w:rPr>
          <w:rFonts w:cs="Times New Roman"/>
          <w:b/>
          <w:bCs/>
          <w:szCs w:val="24"/>
          <w:lang w:val="lv-LV"/>
        </w:rPr>
        <w:t>Nodarbinātības jomā</w:t>
      </w:r>
      <w:r w:rsidRPr="00D11D0A">
        <w:rPr>
          <w:rFonts w:cs="Times New Roman"/>
          <w:szCs w:val="24"/>
          <w:lang w:val="lv-LV"/>
        </w:rPr>
        <w:t xml:space="preserve"> EIGE 2020. gada indeksā dzimumu atšķirības darba tirgū Latvijā novērtētas ar 74,0 punktiem, kas ir nedaudz virs ES vidējā (72 punkti), tomēr atšķirības vīriešu un sieviešu ekonomiskajā situācijā tiek novērtētas ar 65,5 punktiem, kas ir par 14,9 punktiem zemāk salīdzinājumā ar ES vidējo rādītāju (80,4 punkti). Zemais vērtējums saistīts gan ar atšķirībām mēneša ienākumos, gan augstāku nabadzības risku sievietēm Latvijā. Vienlīdzīga darba samaksa ir viens no galvenajiem dzimumu līdztiesības rādītājiem. Tā nodrošina iespējas arī nākotnē saņemt vienlīdzīgus pabalstus un pensiju, tādejādi pasargājot no sociālās atstumtības riska. Lai gan Latvijas likumdošanā sievietēm un vīriešiem noteiktas vienādas tiesības, tomēr dzimumu atšķirības darba tirgū pastāv joprojām. 2019. gadā vīriešu nodarbinātības līmenis bija par 5,8% augstāks nekā sieviešu, kā arī sievietes bija biežāk nodarbinātas zemāk atalgotās nozarēs un profesijās, kā arī mazāk atalgotajā sabiedriskajā sektorā.</w:t>
      </w:r>
      <w:r w:rsidRPr="00D11D0A">
        <w:rPr>
          <w:rStyle w:val="FootnoteReference"/>
          <w:rFonts w:cs="Times New Roman"/>
          <w:szCs w:val="24"/>
          <w:lang w:val="lv-LV"/>
        </w:rPr>
        <w:footnoteReference w:id="7"/>
      </w:r>
      <w:r w:rsidRPr="00D11D0A">
        <w:rPr>
          <w:rFonts w:cs="Times New Roman"/>
          <w:szCs w:val="24"/>
          <w:lang w:val="lv-LV"/>
        </w:rPr>
        <w:t xml:space="preserve"> Tāpat 2019. gadā sieviešu vidējā bruto stundas izpeļņa bija par 15,9% zemāka nekā vīriešu izpeļņa. Tas atstāj sekas arī uz saņemtās pensijas apmēru – 2019. gadā vīriešiem pensijas apmērs bija par 10,9 % lielāks nekā sievietēm.</w:t>
      </w:r>
    </w:p>
    <w:p w14:paraId="561B2E40" w14:textId="77777777" w:rsidR="000D636D" w:rsidRPr="00D11D0A" w:rsidRDefault="000D636D" w:rsidP="003B2231">
      <w:pPr>
        <w:pStyle w:val="ListParagraph"/>
        <w:numPr>
          <w:ilvl w:val="0"/>
          <w:numId w:val="2"/>
        </w:numPr>
        <w:ind w:left="567" w:hanging="499"/>
        <w:rPr>
          <w:rFonts w:cs="Times New Roman"/>
          <w:szCs w:val="24"/>
          <w:lang w:val="lv-LV"/>
        </w:rPr>
      </w:pPr>
      <w:r w:rsidRPr="00D11D0A">
        <w:rPr>
          <w:rFonts w:cs="Times New Roman"/>
          <w:b/>
          <w:bCs/>
          <w:szCs w:val="24"/>
          <w:lang w:val="lv-LV"/>
        </w:rPr>
        <w:t xml:space="preserve">Izglītības jomā </w:t>
      </w:r>
      <w:r w:rsidRPr="00D11D0A">
        <w:rPr>
          <w:rFonts w:cs="Times New Roman"/>
          <w:szCs w:val="24"/>
          <w:lang w:val="lv-LV"/>
        </w:rPr>
        <w:t>Latvijā sievietēm un vīriešiem ir vienādas iespējas iegūt izglītību, tomēr EIGE indekss izglītības jomā ir krietni zemāks (49,3 punkti), nekā ES vidējais rādītājs (63,6 punkti), kas saistāms gan ar augstāku sieviešu īpatsvaru augstskolu absolventu skaitā, gan sieviešu un vīriešu studentu skaita atšķirībām dažādās izglītības nozarēs (sievietes biežāk izvēlas humanitārās zinātnes, savukārt, vīrieši – zinātnes un tehniskās disciplīnas).</w:t>
      </w:r>
    </w:p>
    <w:p w14:paraId="6BCA4116" w14:textId="77777777" w:rsidR="000D636D" w:rsidRPr="00D11D0A" w:rsidRDefault="000D636D" w:rsidP="003B2231">
      <w:pPr>
        <w:pStyle w:val="ListParagraph"/>
        <w:numPr>
          <w:ilvl w:val="0"/>
          <w:numId w:val="2"/>
        </w:numPr>
        <w:ind w:left="567" w:hanging="499"/>
        <w:rPr>
          <w:rFonts w:cs="Times New Roman"/>
          <w:szCs w:val="24"/>
          <w:lang w:val="lv-LV"/>
        </w:rPr>
      </w:pPr>
      <w:r w:rsidRPr="00D11D0A">
        <w:rPr>
          <w:rFonts w:cs="Times New Roman"/>
          <w:b/>
          <w:bCs/>
          <w:szCs w:val="24"/>
          <w:lang w:val="lv-LV"/>
        </w:rPr>
        <w:t>Veselības jomā</w:t>
      </w:r>
      <w:r w:rsidRPr="00D11D0A">
        <w:rPr>
          <w:rFonts w:cs="Times New Roman"/>
          <w:szCs w:val="24"/>
          <w:lang w:val="lv-LV"/>
        </w:rPr>
        <w:t xml:space="preserve"> Latvijā vīriešiem ir zemāks paredzamais mūža ilgums, kas saistīts gan ar veselību ietekmējošiem paradumiem, gan rīcību/uzvedību(trešais biežākais iemesls nāves cēloņiem vīriešiem ir nelaimes gadījumi). EIGE indekss, galvenokārt, vērtē atšķirības veselības pašnovērtējumā, paradumos un veselības aprūpes pieejamībā. Latvija novērtēta ar 78,4 punktiem (vidēji ES – 88,0 punkti) un galvenais iemesls zemākam vērtējumam Latvijā ir vīriešu kaitīgie ieradumi, kā arī zemais fiziski aktīvo sieviešu īpatsvars. Ņemot vērā aktuālo situāciju pasaulē veselības un infekciju izplatības jomā, veselības aprūpe Latvijā ir viens </w:t>
      </w:r>
      <w:r w:rsidRPr="00D11D0A">
        <w:rPr>
          <w:rFonts w:cs="Times New Roman"/>
          <w:szCs w:val="24"/>
          <w:lang w:val="lv-LV"/>
        </w:rPr>
        <w:lastRenderedPageBreak/>
        <w:t>no lielākajiem izaicinājumiem, tāpēc uzlabojumi veselības pakalpojumu pieejamībā būtiski visām sabiedrības grupām, t.sk. neatkarīgi no dzimuma.</w:t>
      </w:r>
    </w:p>
    <w:p w14:paraId="492FE227" w14:textId="77777777" w:rsidR="000D636D" w:rsidRPr="00D11D0A" w:rsidRDefault="000D636D" w:rsidP="003B2231">
      <w:pPr>
        <w:pStyle w:val="ListParagraph"/>
        <w:numPr>
          <w:ilvl w:val="0"/>
          <w:numId w:val="2"/>
        </w:numPr>
        <w:ind w:left="567" w:hanging="499"/>
        <w:rPr>
          <w:rFonts w:cs="Times New Roman"/>
          <w:szCs w:val="24"/>
          <w:lang w:val="lv-LV"/>
        </w:rPr>
      </w:pPr>
      <w:r w:rsidRPr="00D11D0A">
        <w:rPr>
          <w:rFonts w:cs="Times New Roman"/>
          <w:szCs w:val="24"/>
          <w:lang w:val="lv-LV"/>
        </w:rPr>
        <w:t xml:space="preserve">Attiecībā uz </w:t>
      </w:r>
      <w:r w:rsidRPr="00D11D0A">
        <w:rPr>
          <w:rFonts w:cs="Times New Roman"/>
          <w:b/>
          <w:bCs/>
          <w:szCs w:val="24"/>
          <w:lang w:val="lv-LV"/>
        </w:rPr>
        <w:t>normatīvo aktu bāzi</w:t>
      </w:r>
      <w:r w:rsidRPr="00D11D0A">
        <w:rPr>
          <w:rFonts w:cs="Times New Roman"/>
          <w:szCs w:val="24"/>
          <w:lang w:val="lv-LV"/>
        </w:rPr>
        <w:t xml:space="preserve">, Latvija dzimumu līdztiesības nodrošināšanai ir izvēlējusies integrēto pieeju, kas nozīmē, ka dzimumu līdztiesība (tāpat kā </w:t>
      </w:r>
      <w:proofErr w:type="spellStart"/>
      <w:r w:rsidRPr="00D11D0A">
        <w:rPr>
          <w:rFonts w:cs="Times New Roman"/>
          <w:szCs w:val="24"/>
          <w:lang w:val="lv-LV"/>
        </w:rPr>
        <w:t>nediskriminācijas</w:t>
      </w:r>
      <w:proofErr w:type="spellEnd"/>
      <w:r w:rsidRPr="00D11D0A">
        <w:rPr>
          <w:rFonts w:cs="Times New Roman"/>
          <w:szCs w:val="24"/>
          <w:lang w:val="lv-LV"/>
        </w:rPr>
        <w:t xml:space="preserve"> princips kopumā) kā horizontāls princips iekļaujas valstī definētajās nozaru </w:t>
      </w:r>
      <w:proofErr w:type="spellStart"/>
      <w:r w:rsidRPr="00D11D0A">
        <w:rPr>
          <w:rFonts w:cs="Times New Roman"/>
          <w:szCs w:val="24"/>
          <w:lang w:val="lv-LV"/>
        </w:rPr>
        <w:t>rīcībpolitikās</w:t>
      </w:r>
      <w:proofErr w:type="spellEnd"/>
      <w:r w:rsidRPr="00D11D0A">
        <w:rPr>
          <w:rFonts w:cs="Times New Roman"/>
          <w:szCs w:val="24"/>
          <w:lang w:val="lv-LV"/>
        </w:rPr>
        <w:t xml:space="preserve"> un normatīvajos aktos to izstrādes un īstenošanas posmos, iesaistot ieinteresētās puses un sadarbības partnerus. Pasaules Banka 2019. gada pētījumā “Sievietes, bizness un jurisprudence” konstatējusi, ka Latvija ir viena no sešām valstīm pasaulē, kas normatīvajos aktos nodrošina pilnīgu dzimumu līdztiesību.</w:t>
      </w:r>
      <w:r w:rsidRPr="00D11D0A">
        <w:rPr>
          <w:rStyle w:val="FootnoteReference"/>
          <w:rFonts w:cs="Times New Roman"/>
          <w:szCs w:val="24"/>
          <w:lang w:val="lv-LV"/>
        </w:rPr>
        <w:footnoteReference w:id="8"/>
      </w:r>
    </w:p>
    <w:p w14:paraId="4D03C111" w14:textId="2178D2C5" w:rsidR="000D636D" w:rsidRPr="00221653" w:rsidRDefault="000D636D" w:rsidP="003B2231">
      <w:pPr>
        <w:pStyle w:val="ListParagraph"/>
        <w:numPr>
          <w:ilvl w:val="0"/>
          <w:numId w:val="2"/>
        </w:numPr>
        <w:ind w:left="567" w:hanging="499"/>
        <w:rPr>
          <w:rFonts w:cs="Times New Roman"/>
          <w:szCs w:val="24"/>
          <w:lang w:val="lv-LV"/>
        </w:rPr>
      </w:pPr>
      <w:r w:rsidRPr="00D11D0A">
        <w:rPr>
          <w:rFonts w:cs="Times New Roman"/>
          <w:szCs w:val="24"/>
          <w:lang w:val="lv-LV"/>
        </w:rPr>
        <w:t>Nacionālās politikas prioritā</w:t>
      </w:r>
      <w:r w:rsidR="00FF09EB">
        <w:rPr>
          <w:rFonts w:cs="Times New Roman"/>
          <w:szCs w:val="24"/>
          <w:lang w:val="lv-LV"/>
        </w:rPr>
        <w:t xml:space="preserve">šu koordinēšana </w:t>
      </w:r>
      <w:r w:rsidRPr="00D11D0A">
        <w:rPr>
          <w:rFonts w:cs="Times New Roman"/>
          <w:bCs/>
          <w:szCs w:val="24"/>
          <w:lang w:val="lv-LV"/>
        </w:rPr>
        <w:t xml:space="preserve">dzimumu līdztiesības </w:t>
      </w:r>
      <w:r w:rsidRPr="00D11D0A">
        <w:rPr>
          <w:rFonts w:cs="Times New Roman"/>
          <w:szCs w:val="24"/>
          <w:lang w:val="lv-LV"/>
        </w:rPr>
        <w:t>jomā ir LM pārziņā. Pasākumi dzimumu līdztiesības jomā vidējā termiņā, balstoties uz integrēto pieeju, tiek noteikti rīcības plānā, ko apstiprina MK. 2021.gada pirmajā pusē plānots MK apstiprināt “</w:t>
      </w:r>
      <w:r w:rsidRPr="009B66BF">
        <w:rPr>
          <w:rFonts w:cs="Times New Roman"/>
          <w:szCs w:val="24"/>
          <w:lang w:val="lv-LV"/>
        </w:rPr>
        <w:t>Plā</w:t>
      </w:r>
      <w:r w:rsidRPr="00D11D0A">
        <w:rPr>
          <w:rFonts w:cs="Times New Roman"/>
          <w:szCs w:val="24"/>
          <w:lang w:val="lv-LV"/>
        </w:rPr>
        <w:t>nu</w:t>
      </w:r>
      <w:r w:rsidRPr="009B66BF">
        <w:rPr>
          <w:rFonts w:cs="Times New Roman"/>
          <w:szCs w:val="24"/>
          <w:lang w:val="lv-LV"/>
        </w:rPr>
        <w:t xml:space="preserve"> sieviešu un vīriešu vienlīdzīgu tiesību un iespēju veicināšanai 2021.–2023.</w:t>
      </w:r>
      <w:r w:rsidRPr="00D11D0A">
        <w:rPr>
          <w:rFonts w:cs="Times New Roman"/>
          <w:szCs w:val="24"/>
          <w:lang w:val="lv-LV"/>
        </w:rPr>
        <w:t> </w:t>
      </w:r>
      <w:r w:rsidRPr="009B66BF">
        <w:rPr>
          <w:rFonts w:cs="Times New Roman"/>
          <w:szCs w:val="24"/>
          <w:lang w:val="lv-LV"/>
        </w:rPr>
        <w:t>gadam</w:t>
      </w:r>
      <w:r w:rsidRPr="00D11D0A">
        <w:rPr>
          <w:rFonts w:cs="Times New Roman"/>
          <w:szCs w:val="24"/>
          <w:lang w:val="lv-LV"/>
        </w:rPr>
        <w:t xml:space="preserve">”, kura </w:t>
      </w:r>
      <w:r w:rsidRPr="009B66BF">
        <w:rPr>
          <w:rFonts w:cs="Times New Roman"/>
          <w:bCs/>
          <w:szCs w:val="24"/>
          <w:lang w:val="lv-LV"/>
        </w:rPr>
        <w:t xml:space="preserve">mērķis </w:t>
      </w:r>
      <w:r w:rsidRPr="00D11D0A">
        <w:rPr>
          <w:rFonts w:cs="Times New Roman"/>
          <w:bCs/>
          <w:szCs w:val="24"/>
          <w:lang w:val="lv-LV"/>
        </w:rPr>
        <w:t>būs</w:t>
      </w:r>
      <w:r w:rsidRPr="009B66BF">
        <w:rPr>
          <w:rFonts w:cs="Times New Roman"/>
          <w:bCs/>
          <w:szCs w:val="24"/>
          <w:lang w:val="lv-LV"/>
        </w:rPr>
        <w:t xml:space="preserve"> nodrošināt integrētu, mērķtiecīgu un efektīvu politiku, kas sekmē sieviešu un vīriešu vienlīdzīgu tiesību un iespēju īstenošanu. </w:t>
      </w:r>
      <w:r w:rsidRPr="009B66BF">
        <w:rPr>
          <w:rFonts w:cs="Times New Roman"/>
          <w:szCs w:val="24"/>
          <w:lang w:val="lv-LV"/>
        </w:rPr>
        <w:t xml:space="preserve">Mērķa sasniegšanai izvirzīti trīs rīcības virzieni: (1) sieviešu un vīriešu vienlīdzīgas tiesības un iespējas darba tirgū un izglītībā; (2) vardarbības ģimenē un ar dzimumu saistītas vardarbības novēršana; (3) dzimumu līdztiesības integrētās pieejas stiprināšana nozaru politikās. </w:t>
      </w:r>
      <w:r w:rsidRPr="00221653">
        <w:rPr>
          <w:rFonts w:cs="Times New Roman"/>
          <w:szCs w:val="24"/>
          <w:lang w:val="lv-LV"/>
        </w:rPr>
        <w:t>LM paspārnē darbojas arī Dzimumu līdztiesības komiteja, kas veicina ministriju, sadarbības partneru, pašvaldību un citu iesaistīto pārstāvju sadarbību un līdzdalību, lai sekmētu dzimumu līdztiesības politikas īstenošanu, pārraudzību un pilnveidošanu.</w:t>
      </w:r>
    </w:p>
    <w:p w14:paraId="24128D48" w14:textId="77777777" w:rsidR="000D636D" w:rsidRPr="00221653" w:rsidRDefault="000D636D" w:rsidP="003B2231">
      <w:pPr>
        <w:pStyle w:val="ListParagraph"/>
        <w:numPr>
          <w:ilvl w:val="0"/>
          <w:numId w:val="2"/>
        </w:numPr>
        <w:ind w:left="567" w:hanging="499"/>
        <w:rPr>
          <w:rFonts w:cs="Times New Roman"/>
          <w:szCs w:val="24"/>
          <w:lang w:val="lv-LV"/>
        </w:rPr>
      </w:pPr>
      <w:r w:rsidRPr="00221653">
        <w:rPr>
          <w:rFonts w:cs="Times New Roman"/>
          <w:szCs w:val="24"/>
          <w:lang w:val="lv-LV"/>
        </w:rPr>
        <w:t xml:space="preserve">2020. gada 14. jūlijā MK apstiprināts Latvijas pirmais “Nacionālais rīcības plāns Apvienoto Nāciju Organizācijas (ANO) Drošības padomes Rezolūcijas 1325 par sievietēm, mieru un drošību mērķu īstenošanai Latvijā 2020.–2025. gadam”, kas izstrādāts Ārlietu ministrijas vadībā. Nacionālais rīcības plāns paredz trīs galvenos uzdevumus: (1) sabiedrības, īpaši jaunās paaudzes, izpratnes un zināšanu veicināšanu par dzimumu līdztiesību un ar dzimumu saistītas vardarbības izskaušanu; (2) apmācības aizsardzības un </w:t>
      </w:r>
      <w:proofErr w:type="spellStart"/>
      <w:r w:rsidRPr="00221653">
        <w:rPr>
          <w:rFonts w:cs="Times New Roman"/>
          <w:szCs w:val="24"/>
          <w:lang w:val="lv-LV"/>
        </w:rPr>
        <w:t>iekšlietu</w:t>
      </w:r>
      <w:proofErr w:type="spellEnd"/>
      <w:r w:rsidRPr="00221653">
        <w:rPr>
          <w:rFonts w:cs="Times New Roman"/>
          <w:szCs w:val="24"/>
          <w:lang w:val="lv-LV"/>
        </w:rPr>
        <w:t xml:space="preserve"> sektoram, tai skaitā dzimumu līdztiesības konsultanta pozīcijas izveidi un (3) Latvijas pieredzes un zināšanu nodošanu tālāk. Plānā paredzētie pasākumi tiks īstenoti sadarbībā ar nozaru ministrijām un nevalstiskajām organizācijām.</w:t>
      </w:r>
    </w:p>
    <w:p w14:paraId="76C2D068" w14:textId="77777777" w:rsidR="000D636D" w:rsidRPr="00221653" w:rsidRDefault="000D636D" w:rsidP="003B2231">
      <w:pPr>
        <w:pStyle w:val="ListParagraph"/>
        <w:numPr>
          <w:ilvl w:val="0"/>
          <w:numId w:val="2"/>
        </w:numPr>
        <w:ind w:left="567" w:hanging="499"/>
        <w:rPr>
          <w:rFonts w:cs="Times New Roman"/>
          <w:szCs w:val="24"/>
          <w:lang w:val="lv-LV"/>
        </w:rPr>
      </w:pPr>
      <w:r w:rsidRPr="00221653">
        <w:rPr>
          <w:rFonts w:cs="Times New Roman"/>
          <w:b/>
          <w:bCs/>
          <w:szCs w:val="24"/>
          <w:lang w:val="lv-LV"/>
        </w:rPr>
        <w:t>ANMP dzimumu līdztiesības jautājumus risinās integrēti</w:t>
      </w:r>
      <w:r w:rsidRPr="00221653">
        <w:rPr>
          <w:rFonts w:cs="Times New Roman"/>
          <w:szCs w:val="24"/>
          <w:lang w:val="lv-LV"/>
        </w:rPr>
        <w:t>, papildinot iepriekšminētajos politikas plānošanas dokumentos iekļautos pasākumus. Lai gan ANMP ietvaros netiek paredzēti speciāli nodalīti pasākumi dzimumu līdztiesības veicināšanai, tiek plānots, ka pozitīvu ietekmi uz dzimumu vienlīdzību radīs šādas ANMP iekļautās aktivitātes:</w:t>
      </w:r>
    </w:p>
    <w:p w14:paraId="46F7ECEC" w14:textId="4676EABB" w:rsidR="003A1D81" w:rsidRDefault="003A1D81" w:rsidP="003B2231">
      <w:pPr>
        <w:pStyle w:val="Rindkopas"/>
        <w:numPr>
          <w:ilvl w:val="0"/>
          <w:numId w:val="39"/>
        </w:numPr>
        <w:spacing w:before="0" w:after="0"/>
        <w:ind w:left="567"/>
        <w:rPr>
          <w:rFonts w:ascii="Times New Roman" w:hAnsi="Times New Roman" w:cs="Times New Roman"/>
          <w:sz w:val="24"/>
          <w:szCs w:val="24"/>
          <w:lang w:val="lv-LV"/>
        </w:rPr>
      </w:pPr>
      <w:r w:rsidRPr="008E342D">
        <w:rPr>
          <w:rFonts w:ascii="Times New Roman" w:hAnsi="Times New Roman" w:cs="Times New Roman"/>
          <w:b/>
          <w:sz w:val="24"/>
          <w:szCs w:val="24"/>
          <w:lang w:val="lv-LV"/>
        </w:rPr>
        <w:t>klimata komponentes</w:t>
      </w:r>
      <w:r>
        <w:rPr>
          <w:rFonts w:ascii="Times New Roman" w:hAnsi="Times New Roman" w:cs="Times New Roman"/>
          <w:sz w:val="24"/>
          <w:szCs w:val="24"/>
          <w:lang w:val="lv-LV"/>
        </w:rPr>
        <w:t xml:space="preserve"> ietvaros katastrofu pārvaldības sistēmas reformas ietvaros īstenotais darbību komplekss gan normatīvās bāzes sakārtošanā, mācību un darba apstākļu infrastruktūras sakārtošanā vērstas uz tādu apstākļu radīšanu, kas dotu iespēju jebkura dzimuma personai pieteikties darbā Valsts </w:t>
      </w:r>
      <w:proofErr w:type="spellStart"/>
      <w:r>
        <w:rPr>
          <w:rFonts w:ascii="Times New Roman" w:hAnsi="Times New Roman" w:cs="Times New Roman"/>
          <w:sz w:val="24"/>
          <w:szCs w:val="24"/>
          <w:lang w:val="lv-LV"/>
        </w:rPr>
        <w:t>ugunsdzēšības</w:t>
      </w:r>
      <w:proofErr w:type="spellEnd"/>
      <w:r>
        <w:rPr>
          <w:rFonts w:ascii="Times New Roman" w:hAnsi="Times New Roman" w:cs="Times New Roman"/>
          <w:sz w:val="24"/>
          <w:szCs w:val="24"/>
          <w:lang w:val="lv-LV"/>
        </w:rPr>
        <w:t xml:space="preserve"> un glābšanas dienestā.</w:t>
      </w:r>
    </w:p>
    <w:p w14:paraId="2AC20A09" w14:textId="6BC3B2A9" w:rsidR="000D636D" w:rsidRPr="00D11D0A" w:rsidRDefault="000D636D" w:rsidP="003B2231">
      <w:pPr>
        <w:pStyle w:val="Rindkopas"/>
        <w:numPr>
          <w:ilvl w:val="0"/>
          <w:numId w:val="39"/>
        </w:numPr>
        <w:spacing w:before="0" w:after="0"/>
        <w:ind w:left="567"/>
        <w:rPr>
          <w:rFonts w:ascii="Times New Roman" w:hAnsi="Times New Roman" w:cs="Times New Roman"/>
          <w:sz w:val="24"/>
          <w:szCs w:val="24"/>
          <w:lang w:val="lv-LV"/>
        </w:rPr>
      </w:pPr>
      <w:r w:rsidRPr="00D11D0A">
        <w:rPr>
          <w:rFonts w:ascii="Times New Roman" w:hAnsi="Times New Roman" w:cs="Times New Roman"/>
          <w:b/>
          <w:bCs/>
          <w:sz w:val="24"/>
          <w:szCs w:val="24"/>
          <w:lang w:val="lv-LV"/>
        </w:rPr>
        <w:lastRenderedPageBreak/>
        <w:t>digitālās transformācijas komponentes</w:t>
      </w:r>
      <w:r w:rsidRPr="00D11D0A">
        <w:rPr>
          <w:rFonts w:ascii="Times New Roman" w:hAnsi="Times New Roman" w:cs="Times New Roman"/>
          <w:sz w:val="24"/>
          <w:szCs w:val="24"/>
          <w:lang w:val="lv-LV"/>
        </w:rPr>
        <w:t xml:space="preserve"> ietvaros plānots uzlabot iedzīvotāju digitālo prasmju līmeni dažādās sadzīves sfērās, ņemot vērā, ka Latvijas </w:t>
      </w:r>
      <w:r w:rsidRPr="00D11D0A">
        <w:rPr>
          <w:rFonts w:ascii="Times New Roman" w:eastAsia="Times New Roman" w:hAnsi="Times New Roman" w:cs="Times New Roman"/>
          <w:sz w:val="24"/>
          <w:szCs w:val="24"/>
          <w:lang w:val="lv-LV"/>
        </w:rPr>
        <w:t xml:space="preserve">iedzīvotājiem trūkst visu līmeņu digitālās prasmes un vērojams zems IKT speciālistu īpatsvars darbaspēkā, t.sk. šis attiecināms uz dzimumu līdztiesību IKT speciālistu jomā: IKT jomā Latvijā ir nodarbināti tikai 0,5% </w:t>
      </w:r>
      <w:r w:rsidRPr="00574FC6">
        <w:rPr>
          <w:rFonts w:ascii="Times New Roman" w:eastAsia="Times New Roman" w:hAnsi="Times New Roman" w:cs="Times New Roman"/>
          <w:sz w:val="24"/>
          <w:szCs w:val="24"/>
          <w:lang w:val="lv-LV"/>
        </w:rPr>
        <w:t>sieviešu no kopējā nodarbināto sieviešu skaita ir salīdzinājumā ar 1,4% vidēji ES.</w:t>
      </w:r>
      <w:r w:rsidR="00574FC6" w:rsidRPr="00574FC6">
        <w:rPr>
          <w:rFonts w:ascii="Times New Roman" w:eastAsia="Times New Roman" w:hAnsi="Times New Roman" w:cs="Times New Roman"/>
          <w:sz w:val="24"/>
          <w:szCs w:val="24"/>
          <w:lang w:val="lv-LV"/>
        </w:rPr>
        <w:t xml:space="preserve"> </w:t>
      </w:r>
      <w:r w:rsidR="00574FC6" w:rsidRPr="00377CC2">
        <w:rPr>
          <w:rFonts w:ascii="Times New Roman" w:hAnsi="Times New Roman" w:cs="Times New Roman"/>
          <w:color w:val="000000"/>
          <w:sz w:val="24"/>
          <w:szCs w:val="24"/>
        </w:rPr>
        <w:t>ANM plāna digitālās transformācijas komponentē,  pasākumu, kas ir vērsti uz IKT speciālistu skaita palielināšanu, ir plānots novirzīt finansējumu arī aktivitātēm, kas specifiski mērķētas uz sieviešu iesaisti un iepazīstināšanu ar karjeras iespējām IKT jomā.</w:t>
      </w:r>
      <w:r w:rsidR="00574FC6">
        <w:rPr>
          <w:color w:val="000000"/>
        </w:rPr>
        <w:t xml:space="preserve"> </w:t>
      </w:r>
      <w:r w:rsidRPr="00D11D0A">
        <w:rPr>
          <w:rFonts w:ascii="Times New Roman" w:eastAsia="Times New Roman" w:hAnsi="Times New Roman" w:cs="Times New Roman"/>
          <w:sz w:val="24"/>
          <w:szCs w:val="24"/>
          <w:lang w:val="lv-LV"/>
        </w:rPr>
        <w:t xml:space="preserve"> Cita starpā plānots, ka izglītības sistēma būs spējīga </w:t>
      </w:r>
      <w:r w:rsidRPr="00D11D0A">
        <w:rPr>
          <w:rFonts w:ascii="Times New Roman" w:hAnsi="Times New Roman" w:cs="Times New Roman"/>
          <w:sz w:val="24"/>
          <w:szCs w:val="24"/>
          <w:lang w:val="lv-LV"/>
        </w:rPr>
        <w:t xml:space="preserve">katram Latvijas iedzīvotājam apsteidzoši piedāvāt mūsdienu realitātei nepieciešamas digitālās caurviju un profesionālās prasmes. </w:t>
      </w:r>
    </w:p>
    <w:p w14:paraId="7107D69B" w14:textId="36F854BC" w:rsidR="000D636D" w:rsidRPr="00D11D0A" w:rsidRDefault="000D636D" w:rsidP="003B2231">
      <w:pPr>
        <w:pStyle w:val="Rindkopas"/>
        <w:numPr>
          <w:ilvl w:val="0"/>
          <w:numId w:val="39"/>
        </w:numPr>
        <w:spacing w:before="0" w:after="0"/>
        <w:ind w:left="567"/>
        <w:rPr>
          <w:rFonts w:ascii="Times New Roman" w:hAnsi="Times New Roman" w:cs="Times New Roman"/>
          <w:sz w:val="24"/>
          <w:szCs w:val="24"/>
          <w:lang w:val="lv-LV"/>
        </w:rPr>
      </w:pPr>
      <w:r w:rsidRPr="00D11D0A">
        <w:rPr>
          <w:rFonts w:ascii="Times New Roman" w:hAnsi="Times New Roman" w:cs="Times New Roman"/>
          <w:b/>
          <w:bCs/>
          <w:sz w:val="24"/>
          <w:szCs w:val="24"/>
          <w:lang w:val="lv-LV"/>
        </w:rPr>
        <w:t>nevienlīdzības mazināšanas</w:t>
      </w:r>
      <w:r w:rsidRPr="00D11D0A">
        <w:rPr>
          <w:rFonts w:ascii="Times New Roman" w:hAnsi="Times New Roman" w:cs="Times New Roman"/>
          <w:sz w:val="24"/>
          <w:szCs w:val="24"/>
          <w:lang w:val="lv-LV"/>
        </w:rPr>
        <w:t xml:space="preserve"> </w:t>
      </w:r>
      <w:r w:rsidRPr="00D11D0A">
        <w:rPr>
          <w:rFonts w:ascii="Times New Roman" w:hAnsi="Times New Roman" w:cs="Times New Roman"/>
          <w:b/>
          <w:bCs/>
          <w:sz w:val="24"/>
          <w:szCs w:val="24"/>
          <w:lang w:val="lv-LV"/>
        </w:rPr>
        <w:t>komponentes</w:t>
      </w:r>
      <w:r w:rsidRPr="00D11D0A">
        <w:rPr>
          <w:rFonts w:ascii="Times New Roman" w:hAnsi="Times New Roman" w:cs="Times New Roman"/>
          <w:sz w:val="24"/>
          <w:szCs w:val="24"/>
          <w:lang w:val="lv-LV"/>
        </w:rPr>
        <w:t xml:space="preserve"> ietvaros īpaši tiks pievērsta uzmanība dažādu atstumtības un nevienlīdzības risku mazināšanai, kas kopumā uzlabos situāciju atstumtības un nevienlīdzības riskiem pakļauto iedzīvotāju vidū. Piemēram, </w:t>
      </w:r>
      <w:r w:rsidR="00FE3120" w:rsidRPr="792C9594">
        <w:rPr>
          <w:rFonts w:ascii="Times New Roman" w:hAnsi="Times New Roman" w:cs="Times New Roman"/>
          <w:sz w:val="24"/>
          <w:szCs w:val="24"/>
          <w:lang w:val="lv-LV"/>
        </w:rPr>
        <w:t>finansēšanas fonda izveide</w:t>
      </w:r>
      <w:r w:rsidR="00FE3120" w:rsidRPr="00D11D0A">
        <w:rPr>
          <w:rFonts w:ascii="Times New Roman" w:hAnsi="Times New Roman" w:cs="Times New Roman"/>
          <w:sz w:val="24"/>
          <w:szCs w:val="24"/>
          <w:lang w:val="lv-LV"/>
        </w:rPr>
        <w:t xml:space="preserve"> </w:t>
      </w:r>
      <w:r w:rsidR="008D3C21">
        <w:rPr>
          <w:rFonts w:ascii="Times New Roman" w:eastAsia="Times New Roman" w:hAnsi="Times New Roman" w:cs="Times New Roman"/>
          <w:color w:val="000000" w:themeColor="text1"/>
          <w:sz w:val="24"/>
          <w:szCs w:val="24"/>
          <w:lang w:val="lv-LV"/>
        </w:rPr>
        <w:t>zemas</w:t>
      </w:r>
      <w:r w:rsidRPr="00D11D0A">
        <w:rPr>
          <w:rFonts w:ascii="Times New Roman" w:eastAsia="Times New Roman" w:hAnsi="Times New Roman" w:cs="Times New Roman"/>
          <w:color w:val="000000" w:themeColor="text1"/>
          <w:sz w:val="24"/>
          <w:szCs w:val="24"/>
          <w:lang w:val="lv-LV"/>
        </w:rPr>
        <w:t xml:space="preserve"> </w:t>
      </w:r>
      <w:r w:rsidRPr="00D11D0A">
        <w:rPr>
          <w:rFonts w:ascii="Times New Roman" w:eastAsia="Times New Roman" w:hAnsi="Times New Roman" w:cs="Times New Roman"/>
          <w:i/>
          <w:iCs/>
          <w:color w:val="000000" w:themeColor="text1"/>
          <w:sz w:val="24"/>
          <w:szCs w:val="24"/>
          <w:lang w:val="lv-LV"/>
        </w:rPr>
        <w:t>īres mājokļu būvniecība</w:t>
      </w:r>
      <w:r w:rsidR="00FE3120">
        <w:rPr>
          <w:rFonts w:ascii="Times New Roman" w:eastAsia="Times New Roman" w:hAnsi="Times New Roman" w:cs="Times New Roman"/>
          <w:i/>
          <w:iCs/>
          <w:color w:val="000000" w:themeColor="text1"/>
          <w:sz w:val="24"/>
          <w:szCs w:val="24"/>
          <w:lang w:val="lv-LV"/>
        </w:rPr>
        <w:t>i</w:t>
      </w:r>
      <w:r w:rsidRPr="00D11D0A">
        <w:rPr>
          <w:rFonts w:ascii="Times New Roman" w:eastAsia="Times New Roman" w:hAnsi="Times New Roman" w:cs="Times New Roman"/>
          <w:color w:val="000000" w:themeColor="text1"/>
          <w:sz w:val="24"/>
          <w:szCs w:val="24"/>
          <w:lang w:val="lv-LV"/>
        </w:rPr>
        <w:t xml:space="preserve"> veicinātu cita starpā arī darbaspēka mobilitātes iespējas un iespēju atrast labāk apmaksātu darbu kā vīriešiem, tā sievietēm.</w:t>
      </w:r>
      <w:r w:rsidRPr="00D11D0A">
        <w:rPr>
          <w:rFonts w:ascii="Times New Roman" w:hAnsi="Times New Roman" w:cs="Times New Roman"/>
          <w:sz w:val="24"/>
          <w:szCs w:val="24"/>
          <w:lang w:val="lv-LV"/>
        </w:rPr>
        <w:t xml:space="preserve"> </w:t>
      </w:r>
      <w:r w:rsidRPr="00D11D0A">
        <w:rPr>
          <w:rFonts w:ascii="Times New Roman" w:hAnsi="Times New Roman" w:cs="Times New Roman"/>
          <w:i/>
          <w:iCs/>
          <w:sz w:val="24"/>
          <w:szCs w:val="24"/>
          <w:lang w:val="lv-LV"/>
        </w:rPr>
        <w:t>Izglītības jomā</w:t>
      </w:r>
      <w:r w:rsidRPr="00D11D0A">
        <w:rPr>
          <w:rFonts w:ascii="Times New Roman" w:hAnsi="Times New Roman" w:cs="Times New Roman"/>
          <w:sz w:val="24"/>
          <w:szCs w:val="24"/>
          <w:lang w:val="lv-LV"/>
        </w:rPr>
        <w:t xml:space="preserve"> plānots paplašināt STEM jomas mācību priekšmetu apguvi, kas palīdzēs jauniešus labāk sagatavoties darba tirgus pieprasījumam, ka arī potenciāli novērsīs dzimumu nevienlīdzību STEM jomā. </w:t>
      </w:r>
      <w:r w:rsidRPr="00D11D0A">
        <w:rPr>
          <w:rFonts w:ascii="Times New Roman" w:hAnsi="Times New Roman" w:cs="Times New Roman"/>
          <w:i/>
          <w:iCs/>
          <w:sz w:val="24"/>
          <w:szCs w:val="24"/>
          <w:lang w:val="lv-LV"/>
        </w:rPr>
        <w:t xml:space="preserve">Sociālās aizsardzības jomā un nodarbinātības </w:t>
      </w:r>
      <w:r w:rsidRPr="00D11D0A">
        <w:rPr>
          <w:rFonts w:ascii="Times New Roman" w:hAnsi="Times New Roman" w:cs="Times New Roman"/>
          <w:sz w:val="24"/>
          <w:szCs w:val="24"/>
          <w:lang w:val="lv-LV"/>
        </w:rPr>
        <w:t xml:space="preserve">jomā vērojamās atšķirības dzimumu starpā plānots mazināt caur dažādiem nodarbinātības pakalpojumiem, lai mazinātu personu bezdarba periodu ilgumu, kā arī, lai palīdzētu efektīvi pārkvalificēties vai pilnveidot savas prasmes labākas nodarbinātības situācijas nodrošināšanai. Ņemot vērā, ka sievietes nereti ir biežāk nodarbinātas zemāk atalgotās nozarēs un profesijās, viņu darba tirgus situāciju varētu uzlabot ar mērķētiem pasākumiem, lai paaugstinātu darba meklētāju un bezdarba riskam pakļauto personu iekļaušanos darba tirgū produktīvākās un labākas kvalitātes darba vietās, īpašu uzsvaru liekot uz </w:t>
      </w:r>
      <w:proofErr w:type="spellStart"/>
      <w:r w:rsidRPr="00D11D0A">
        <w:rPr>
          <w:rFonts w:ascii="Times New Roman" w:hAnsi="Times New Roman" w:cs="Times New Roman"/>
          <w:sz w:val="24"/>
          <w:szCs w:val="24"/>
          <w:lang w:val="lv-LV"/>
        </w:rPr>
        <w:t>pārkvalifikācijas</w:t>
      </w:r>
      <w:proofErr w:type="spellEnd"/>
      <w:r w:rsidRPr="00D11D0A">
        <w:rPr>
          <w:rFonts w:ascii="Times New Roman" w:hAnsi="Times New Roman" w:cs="Times New Roman"/>
          <w:sz w:val="24"/>
          <w:szCs w:val="24"/>
          <w:lang w:val="lv-LV"/>
        </w:rPr>
        <w:t xml:space="preserve"> un prasmju pilnveides pasākumiem.</w:t>
      </w:r>
    </w:p>
    <w:p w14:paraId="54C0E242" w14:textId="77777777" w:rsidR="000D636D" w:rsidRPr="00D11D0A" w:rsidRDefault="000D636D" w:rsidP="003B2231">
      <w:pPr>
        <w:pStyle w:val="ListParagraph"/>
        <w:numPr>
          <w:ilvl w:val="0"/>
          <w:numId w:val="2"/>
        </w:numPr>
        <w:ind w:left="567" w:hanging="499"/>
        <w:rPr>
          <w:rFonts w:cs="Times New Roman"/>
          <w:szCs w:val="24"/>
          <w:lang w:val="lv-LV"/>
        </w:rPr>
      </w:pPr>
      <w:r w:rsidRPr="00D11D0A">
        <w:rPr>
          <w:rFonts w:cs="Times New Roman"/>
          <w:szCs w:val="24"/>
          <w:lang w:val="lv-LV"/>
        </w:rPr>
        <w:t xml:space="preserve">Attiecībā uz ESTP 3. principu “Vienādas iespējas”, dažādi tā elementi tiek iekļauti EK ikgadējās rekomendācijās Latvijai, t.sk. 2019. un 2020. gadā. </w:t>
      </w:r>
      <w:r w:rsidRPr="00D11D0A">
        <w:rPr>
          <w:rFonts w:cs="Times New Roman"/>
          <w:b/>
          <w:bCs/>
          <w:szCs w:val="24"/>
          <w:lang w:val="lv-LV"/>
        </w:rPr>
        <w:t>Nabadzības un sociālās atstumtības mazināšana</w:t>
      </w:r>
      <w:r w:rsidRPr="00D11D0A">
        <w:rPr>
          <w:rFonts w:cs="Times New Roman"/>
          <w:szCs w:val="24"/>
          <w:lang w:val="lv-LV"/>
        </w:rPr>
        <w:t xml:space="preserve"> ir viens no lielākajiem izaicinājumiem, ņemot vērā, ka nabadzības vai sociālās atstumtības riskam pakļauto iedzīvotāju īpatsvars Latvijā ir viens no augstākajiem ES, t.sk. atsevišķas grupas (piemēram, personas ar invaliditāti, </w:t>
      </w:r>
      <w:proofErr w:type="spellStart"/>
      <w:r w:rsidRPr="00D11D0A">
        <w:rPr>
          <w:rFonts w:cs="Times New Roman"/>
          <w:szCs w:val="24"/>
          <w:lang w:val="lv-LV"/>
        </w:rPr>
        <w:t>pirmspensijas</w:t>
      </w:r>
      <w:proofErr w:type="spellEnd"/>
      <w:r w:rsidRPr="00D11D0A">
        <w:rPr>
          <w:rFonts w:cs="Times New Roman"/>
          <w:szCs w:val="24"/>
          <w:lang w:val="lv-LV"/>
        </w:rPr>
        <w:t xml:space="preserve"> vecumā esošas personas, jaunieši, kas nemācās un nestrādā) saskaras ar paaugstinātu ilgstošā bezdarba risku. EK aicina Latviju mazināt sociālo atstumtību, uzlabot izglītības un apmācības kvalitāti un efektivitāti jo īpaši attiecībā uz mazkvalificētiem darba ņēmējiem un darba meklētājiem, kā arī covid-19 radītās krīzes apstākļos veicināt nodarbinātību un uzlabot veselības aprūpes sistēmas pieejamību, kvalitāti un izmaksu lietderību. Situācija Latvijā attiecībā uz ESTP 3.pīlāru detalizētāk ir aprakstīta ANMP 2. sadaļā “Sasaiste ar Eiropas Semestri”. </w:t>
      </w:r>
    </w:p>
    <w:p w14:paraId="06B4D1D3" w14:textId="77777777" w:rsidR="000D636D" w:rsidRPr="00D11D0A" w:rsidRDefault="000D636D" w:rsidP="003B2231">
      <w:pPr>
        <w:pStyle w:val="ListParagraph"/>
        <w:numPr>
          <w:ilvl w:val="0"/>
          <w:numId w:val="2"/>
        </w:numPr>
        <w:ind w:left="567" w:hanging="499"/>
        <w:rPr>
          <w:rFonts w:cs="Times New Roman"/>
          <w:szCs w:val="24"/>
          <w:lang w:val="lv-LV"/>
        </w:rPr>
      </w:pPr>
      <w:r w:rsidRPr="00D11D0A">
        <w:rPr>
          <w:rFonts w:cs="Times New Roman"/>
          <w:szCs w:val="24"/>
          <w:lang w:val="lv-LV"/>
        </w:rPr>
        <w:t xml:space="preserve">Attiecībā uz </w:t>
      </w:r>
      <w:r w:rsidRPr="00D11D0A">
        <w:rPr>
          <w:rFonts w:cs="Times New Roman"/>
          <w:b/>
          <w:bCs/>
          <w:szCs w:val="24"/>
          <w:lang w:val="lv-LV"/>
        </w:rPr>
        <w:t>cilvēku ar invaliditāti un funkcionālajiem traucējumiem</w:t>
      </w:r>
      <w:r w:rsidRPr="00D11D0A">
        <w:rPr>
          <w:rFonts w:cs="Times New Roman"/>
          <w:szCs w:val="24"/>
          <w:lang w:val="lv-LV"/>
        </w:rPr>
        <w:t xml:space="preserve"> tiesību ievērošanu ANMP iekļauti vairāki tiešas ietekmes pasākumi nevienlīdzības mazināšanas komponentē:</w:t>
      </w:r>
    </w:p>
    <w:p w14:paraId="61E248F1" w14:textId="77777777" w:rsidR="000D636D" w:rsidRPr="00D11D0A" w:rsidRDefault="000D636D" w:rsidP="003B2231">
      <w:pPr>
        <w:pStyle w:val="Rindkopas"/>
        <w:numPr>
          <w:ilvl w:val="0"/>
          <w:numId w:val="38"/>
        </w:numPr>
        <w:spacing w:before="0" w:after="0"/>
        <w:ind w:left="567"/>
        <w:rPr>
          <w:rFonts w:ascii="Times New Roman" w:hAnsi="Times New Roman" w:cs="Times New Roman"/>
          <w:sz w:val="24"/>
          <w:szCs w:val="24"/>
          <w:lang w:val="lv-LV"/>
        </w:rPr>
      </w:pPr>
      <w:r w:rsidRPr="00D11D0A">
        <w:rPr>
          <w:rFonts w:ascii="Times New Roman" w:hAnsi="Times New Roman" w:cs="Times New Roman"/>
          <w:sz w:val="24"/>
          <w:szCs w:val="24"/>
        </w:rPr>
        <w:t>3.1.2.1.i. Publisko pakalpojumu un nodarbinātības pieejamības veicināšanas pasākumi cilvēkiem ar funkcionāliem traucējumiem</w:t>
      </w:r>
      <w:r w:rsidRPr="00D11D0A">
        <w:rPr>
          <w:rFonts w:ascii="Times New Roman" w:hAnsi="Times New Roman" w:cs="Times New Roman"/>
          <w:sz w:val="24"/>
          <w:szCs w:val="24"/>
          <w:lang w:val="lv-LV"/>
        </w:rPr>
        <w:t xml:space="preserve"> (</w:t>
      </w:r>
      <w:r w:rsidRPr="00D11D0A">
        <w:rPr>
          <w:rFonts w:ascii="Times New Roman" w:hAnsi="Times New Roman" w:cs="Times New Roman"/>
          <w:sz w:val="24"/>
          <w:szCs w:val="24"/>
        </w:rPr>
        <w:t xml:space="preserve">valsts un pašvaldības ēku </w:t>
      </w:r>
      <w:r w:rsidRPr="00D11D0A">
        <w:rPr>
          <w:rFonts w:ascii="Times New Roman" w:hAnsi="Times New Roman" w:cs="Times New Roman"/>
          <w:sz w:val="24"/>
          <w:szCs w:val="24"/>
        </w:rPr>
        <w:lastRenderedPageBreak/>
        <w:t>vides pieejamības nodrošināšanas pasākumi</w:t>
      </w:r>
      <w:r w:rsidRPr="00D11D0A">
        <w:rPr>
          <w:rFonts w:ascii="Times New Roman" w:hAnsi="Times New Roman" w:cs="Times New Roman"/>
          <w:sz w:val="24"/>
          <w:szCs w:val="24"/>
          <w:lang w:val="lv-LV"/>
        </w:rPr>
        <w:t xml:space="preserve">, </w:t>
      </w:r>
      <w:r w:rsidRPr="00D11D0A">
        <w:rPr>
          <w:rFonts w:ascii="Times New Roman" w:hAnsi="Times New Roman" w:cs="Times New Roman"/>
          <w:sz w:val="24"/>
          <w:szCs w:val="24"/>
        </w:rPr>
        <w:t>atbalsta pasākumi  cilvēkiem ar invaliditāti mājokļu vides pieejamības nodrošināšanai</w:t>
      </w:r>
      <w:r w:rsidRPr="00D11D0A">
        <w:rPr>
          <w:rFonts w:ascii="Times New Roman" w:hAnsi="Times New Roman" w:cs="Times New Roman"/>
          <w:sz w:val="24"/>
          <w:szCs w:val="24"/>
          <w:lang w:val="lv-LV"/>
        </w:rPr>
        <w:t>);</w:t>
      </w:r>
    </w:p>
    <w:p w14:paraId="411535B8" w14:textId="7741C19B" w:rsidR="000D636D" w:rsidRPr="00D11D0A" w:rsidRDefault="000D636D" w:rsidP="003B2231">
      <w:pPr>
        <w:pStyle w:val="Rindkopas"/>
        <w:numPr>
          <w:ilvl w:val="0"/>
          <w:numId w:val="38"/>
        </w:numPr>
        <w:spacing w:before="0" w:after="0"/>
        <w:ind w:left="567"/>
        <w:rPr>
          <w:rFonts w:ascii="Times New Roman" w:hAnsi="Times New Roman" w:cs="Times New Roman"/>
          <w:sz w:val="24"/>
          <w:szCs w:val="24"/>
        </w:rPr>
      </w:pPr>
      <w:r w:rsidRPr="00D11D0A">
        <w:rPr>
          <w:rFonts w:ascii="Times New Roman" w:hAnsi="Times New Roman" w:cs="Times New Roman"/>
          <w:sz w:val="24"/>
          <w:szCs w:val="24"/>
        </w:rPr>
        <w:t>3.1.2.3.i. Ilgstošas sociālās aprūpes pakalpojuma noturība un nepārtrauktība</w:t>
      </w:r>
      <w:r w:rsidR="00FA24E6">
        <w:rPr>
          <w:rFonts w:ascii="Times New Roman" w:hAnsi="Times New Roman" w:cs="Times New Roman"/>
          <w:sz w:val="24"/>
          <w:szCs w:val="24"/>
          <w:lang w:val="lv-LV"/>
        </w:rPr>
        <w:t>:</w:t>
      </w:r>
      <w:r w:rsidRPr="00D11D0A">
        <w:rPr>
          <w:rFonts w:ascii="Times New Roman" w:hAnsi="Times New Roman" w:cs="Times New Roman"/>
          <w:sz w:val="24"/>
          <w:szCs w:val="24"/>
          <w:lang w:val="lv-LV"/>
        </w:rPr>
        <w:t xml:space="preserve">  </w:t>
      </w:r>
      <w:r w:rsidRPr="00D11D0A">
        <w:rPr>
          <w:rFonts w:ascii="Times New Roman" w:hAnsi="Times New Roman" w:cs="Times New Roman"/>
          <w:sz w:val="24"/>
          <w:szCs w:val="24"/>
        </w:rPr>
        <w:t xml:space="preserve">jaunu ģimeniskai videi pietuvinātu aprūpes </w:t>
      </w:r>
      <w:r w:rsidR="00FA24E6">
        <w:rPr>
          <w:rFonts w:ascii="Times New Roman" w:hAnsi="Times New Roman" w:cs="Times New Roman"/>
          <w:sz w:val="24"/>
          <w:szCs w:val="24"/>
          <w:lang w:val="lv-LV"/>
        </w:rPr>
        <w:t>pakalpojumu sniedzēju</w:t>
      </w:r>
      <w:r w:rsidR="00FA24E6" w:rsidRPr="00D11D0A">
        <w:rPr>
          <w:rFonts w:ascii="Times New Roman" w:hAnsi="Times New Roman" w:cs="Times New Roman"/>
          <w:sz w:val="24"/>
          <w:szCs w:val="24"/>
        </w:rPr>
        <w:t xml:space="preserve"> </w:t>
      </w:r>
      <w:r w:rsidRPr="00D11D0A">
        <w:rPr>
          <w:rFonts w:ascii="Times New Roman" w:hAnsi="Times New Roman" w:cs="Times New Roman"/>
          <w:sz w:val="24"/>
          <w:szCs w:val="24"/>
        </w:rPr>
        <w:t>attīstība</w:t>
      </w:r>
      <w:r w:rsidR="003F5B37" w:rsidRPr="003F5B37">
        <w:rPr>
          <w:rFonts w:ascii="Times New Roman" w:hAnsi="Times New Roman" w:cs="Times New Roman"/>
          <w:sz w:val="24"/>
          <w:szCs w:val="24"/>
          <w:lang w:val="lv-LV"/>
        </w:rPr>
        <w:t xml:space="preserve"> </w:t>
      </w:r>
      <w:r w:rsidR="003F5B37" w:rsidRPr="00E72FE2">
        <w:rPr>
          <w:rFonts w:ascii="Times New Roman" w:hAnsi="Times New Roman" w:cs="Times New Roman"/>
          <w:sz w:val="24"/>
          <w:szCs w:val="24"/>
          <w:lang w:val="lv-LV"/>
        </w:rPr>
        <w:t>pensijas vecuma personām</w:t>
      </w:r>
      <w:r w:rsidRPr="00D11D0A">
        <w:rPr>
          <w:rFonts w:ascii="Times New Roman" w:hAnsi="Times New Roman" w:cs="Times New Roman"/>
          <w:sz w:val="24"/>
          <w:szCs w:val="24"/>
          <w:lang w:val="lv-LV"/>
        </w:rPr>
        <w:t>;</w:t>
      </w:r>
    </w:p>
    <w:p w14:paraId="5E3D8E33" w14:textId="79F2C9FC" w:rsidR="000D636D" w:rsidRPr="00D11D0A" w:rsidRDefault="000D636D" w:rsidP="003B2231">
      <w:pPr>
        <w:pStyle w:val="Rindkopas"/>
        <w:numPr>
          <w:ilvl w:val="0"/>
          <w:numId w:val="38"/>
        </w:numPr>
        <w:spacing w:before="0" w:after="0"/>
        <w:ind w:left="567"/>
        <w:rPr>
          <w:rFonts w:cs="Times New Roman"/>
          <w:szCs w:val="24"/>
        </w:rPr>
      </w:pPr>
      <w:r w:rsidRPr="00D11D0A">
        <w:rPr>
          <w:rFonts w:ascii="Times New Roman" w:hAnsi="Times New Roman" w:cs="Times New Roman"/>
          <w:sz w:val="24"/>
          <w:szCs w:val="24"/>
        </w:rPr>
        <w:t>3.1.2.4.i.</w:t>
      </w:r>
      <w:r w:rsidRPr="00D11D0A">
        <w:rPr>
          <w:rFonts w:ascii="Times New Roman" w:hAnsi="Times New Roman" w:cs="Times New Roman"/>
          <w:sz w:val="24"/>
          <w:szCs w:val="24"/>
          <w:lang w:val="lv-LV"/>
        </w:rPr>
        <w:t xml:space="preserve"> </w:t>
      </w:r>
      <w:r w:rsidR="003F5B37" w:rsidRPr="00500432">
        <w:rPr>
          <w:rFonts w:ascii="Times New Roman" w:hAnsi="Times New Roman" w:cs="Times New Roman"/>
          <w:sz w:val="24"/>
          <w:szCs w:val="24"/>
          <w:lang w:val="lv-LV"/>
        </w:rPr>
        <w:t>Sociālās un profesionālās rehabilitācijas pakalpojumu sinerģiska attīstība</w:t>
      </w:r>
      <w:r w:rsidR="003F5B37" w:rsidRPr="00D11D0A" w:rsidDel="003F5B37">
        <w:rPr>
          <w:rFonts w:ascii="Times New Roman" w:hAnsi="Times New Roman" w:cs="Times New Roman"/>
          <w:sz w:val="24"/>
          <w:szCs w:val="24"/>
        </w:rPr>
        <w:t xml:space="preserve"> </w:t>
      </w:r>
      <w:r w:rsidRPr="00D11D0A">
        <w:rPr>
          <w:rFonts w:ascii="Times New Roman" w:hAnsi="Times New Roman" w:cs="Times New Roman"/>
          <w:sz w:val="24"/>
          <w:szCs w:val="24"/>
        </w:rPr>
        <w:t xml:space="preserve">cilvēku ar funkcionāliem traucējumiem </w:t>
      </w:r>
      <w:proofErr w:type="spellStart"/>
      <w:r w:rsidRPr="00D11D0A">
        <w:rPr>
          <w:rFonts w:ascii="Times New Roman" w:hAnsi="Times New Roman" w:cs="Times New Roman"/>
          <w:sz w:val="24"/>
          <w:szCs w:val="24"/>
        </w:rPr>
        <w:t>drošumspējas</w:t>
      </w:r>
      <w:proofErr w:type="spellEnd"/>
      <w:r w:rsidRPr="00D11D0A">
        <w:rPr>
          <w:rFonts w:ascii="Times New Roman" w:hAnsi="Times New Roman" w:cs="Times New Roman"/>
          <w:sz w:val="24"/>
          <w:szCs w:val="24"/>
        </w:rPr>
        <w:t xml:space="preserve"> veicināšanai</w:t>
      </w:r>
      <w:r w:rsidRPr="00D11D0A">
        <w:rPr>
          <w:rFonts w:ascii="Times New Roman" w:hAnsi="Times New Roman" w:cs="Times New Roman"/>
          <w:sz w:val="24"/>
          <w:szCs w:val="24"/>
          <w:lang w:val="lv-LV"/>
        </w:rPr>
        <w:t>.</w:t>
      </w:r>
    </w:p>
    <w:p w14:paraId="2F8684F1" w14:textId="68C4BAC2" w:rsidR="006968C0" w:rsidRPr="00D11D0A" w:rsidRDefault="006968C0" w:rsidP="003B2231">
      <w:pPr>
        <w:pStyle w:val="ListParagraph"/>
        <w:numPr>
          <w:ilvl w:val="0"/>
          <w:numId w:val="2"/>
        </w:numPr>
        <w:ind w:left="567" w:hanging="499"/>
        <w:rPr>
          <w:rFonts w:eastAsiaTheme="minorEastAsia" w:cs="Times New Roman"/>
          <w:szCs w:val="24"/>
          <w:lang w:val="lv-LV"/>
        </w:rPr>
      </w:pPr>
      <w:r w:rsidRPr="000D636D">
        <w:rPr>
          <w:rFonts w:cs="Times New Roman"/>
          <w:szCs w:val="24"/>
          <w:lang w:val="lv-LV"/>
        </w:rPr>
        <w:t xml:space="preserve">Digitālās transformācijas komponentes īstenošana tiešā veidā ietekmēs vienlīdzīgu iespēju principa īstenošanu, ņemot vērā, ka komponentes ietvaros plānotie pasākumi veicinās pakalpojumu pieejamību visiem iedzīvotājiem. Pilnveidojot e-pakalpojumus un pielāgojot tos atbilstoši dzīves situācijām un </w:t>
      </w:r>
      <w:r w:rsidRPr="00AF095A">
        <w:rPr>
          <w:rFonts w:cs="Times New Roman"/>
          <w:szCs w:val="24"/>
          <w:lang w:val="lv-LV"/>
        </w:rPr>
        <w:t xml:space="preserve">sabiedrības vajadzībām, t.sk. cilvēkiem ar īpašām vajadzībām, tiks nodrošināta to sociālā iekļaušanās (uzlabojot e-pakalpojumus, tiek uzlabota e-pakalpojumu pieejamība - gala lietojumi tiek veidoti ievērojot </w:t>
      </w:r>
      <w:proofErr w:type="spellStart"/>
      <w:r w:rsidRPr="00AF095A">
        <w:rPr>
          <w:rFonts w:cs="Times New Roman"/>
          <w:szCs w:val="24"/>
          <w:lang w:val="lv-LV"/>
        </w:rPr>
        <w:t>web</w:t>
      </w:r>
      <w:proofErr w:type="spellEnd"/>
      <w:r w:rsidRPr="00AF095A">
        <w:rPr>
          <w:rFonts w:cs="Times New Roman"/>
          <w:szCs w:val="24"/>
          <w:lang w:val="lv-LV"/>
        </w:rPr>
        <w:t xml:space="preserve"> pieejamības standartus.</w:t>
      </w:r>
    </w:p>
    <w:p w14:paraId="56A6E28C" w14:textId="77777777" w:rsidR="006968C0" w:rsidRPr="003B4825" w:rsidRDefault="006968C0" w:rsidP="003B2231">
      <w:pPr>
        <w:pStyle w:val="ListParagraph"/>
        <w:numPr>
          <w:ilvl w:val="0"/>
          <w:numId w:val="2"/>
        </w:numPr>
        <w:ind w:left="567" w:hanging="499"/>
        <w:rPr>
          <w:rFonts w:cs="Times New Roman"/>
          <w:szCs w:val="24"/>
          <w:lang w:val="lv-LV"/>
        </w:rPr>
      </w:pPr>
      <w:r w:rsidRPr="000D636D">
        <w:rPr>
          <w:rFonts w:cs="Times New Roman"/>
          <w:szCs w:val="24"/>
          <w:lang w:val="lv-LV"/>
        </w:rPr>
        <w:t xml:space="preserve">Valsts pārvaldes vienoto klientu apkalpošanas centru (VPVKAC) izvēršana līdz pagastu līmenim </w:t>
      </w:r>
      <w:r w:rsidRPr="00AF095A">
        <w:rPr>
          <w:rFonts w:cs="Times New Roman"/>
          <w:szCs w:val="24"/>
          <w:lang w:val="lv-LV"/>
        </w:rPr>
        <w:t xml:space="preserve">nodrošinās pakalpojumu pieejamību reģionos, arī tām sabiedrības grupām, kuras līdz šim tos ir saņēmušas ierobežotā daudzumā, VPVKAC strādājošie digitālie aģenti nodrošinās atbalstu arī digitālo pakalpojumu saņemšanai personām bez, vai ar zemām </w:t>
      </w:r>
      <w:proofErr w:type="spellStart"/>
      <w:r w:rsidRPr="00AF095A">
        <w:rPr>
          <w:rFonts w:cs="Times New Roman"/>
          <w:szCs w:val="24"/>
          <w:lang w:val="lv-LV"/>
        </w:rPr>
        <w:t>digitālājamām</w:t>
      </w:r>
      <w:proofErr w:type="spellEnd"/>
      <w:r w:rsidRPr="00AF095A">
        <w:rPr>
          <w:rFonts w:cs="Times New Roman"/>
          <w:szCs w:val="24"/>
          <w:lang w:val="lv-LV"/>
        </w:rPr>
        <w:t xml:space="preserve"> prasmēm.  </w:t>
      </w:r>
    </w:p>
    <w:p w14:paraId="59D3634A" w14:textId="74A6F958" w:rsidR="006968C0" w:rsidRPr="00377CC2" w:rsidRDefault="006968C0" w:rsidP="003B2231">
      <w:pPr>
        <w:pStyle w:val="ListParagraph"/>
        <w:numPr>
          <w:ilvl w:val="0"/>
          <w:numId w:val="2"/>
        </w:numPr>
        <w:ind w:left="567" w:hanging="499"/>
        <w:rPr>
          <w:rFonts w:cs="Times New Roman"/>
          <w:szCs w:val="24"/>
          <w:lang w:val="lv-LV"/>
        </w:rPr>
      </w:pPr>
      <w:r w:rsidRPr="00394674">
        <w:rPr>
          <w:rFonts w:cs="Times New Roman"/>
          <w:szCs w:val="24"/>
          <w:lang w:val="lv-LV"/>
        </w:rPr>
        <w:t xml:space="preserve">VPVKAC modelis sniegs īpašu atbalstu </w:t>
      </w:r>
      <w:r w:rsidR="003F5B37">
        <w:rPr>
          <w:rFonts w:cs="Times New Roman"/>
          <w:szCs w:val="24"/>
          <w:lang w:val="lv-LV"/>
        </w:rPr>
        <w:t xml:space="preserve">sociālās </w:t>
      </w:r>
      <w:proofErr w:type="spellStart"/>
      <w:r w:rsidR="003F5B37">
        <w:rPr>
          <w:rFonts w:cs="Times New Roman"/>
          <w:szCs w:val="24"/>
          <w:lang w:val="lv-LV"/>
        </w:rPr>
        <w:t>atsumtības</w:t>
      </w:r>
      <w:proofErr w:type="spellEnd"/>
      <w:r w:rsidR="003F5B37">
        <w:rPr>
          <w:rFonts w:cs="Times New Roman"/>
          <w:szCs w:val="24"/>
          <w:lang w:val="lv-LV"/>
        </w:rPr>
        <w:t xml:space="preserve"> </w:t>
      </w:r>
      <w:r w:rsidRPr="00394674">
        <w:rPr>
          <w:rFonts w:cs="Times New Roman"/>
          <w:szCs w:val="24"/>
          <w:lang w:val="lv-LV"/>
        </w:rPr>
        <w:t xml:space="preserve">riska grupu integrācijai. Līdztekus pakalpojumu saņemšanai, tiks veicināta arī praktiskā palīdzība iedzīvotājiem ar zemām IKT prasmēm. </w:t>
      </w:r>
    </w:p>
    <w:p w14:paraId="1D94FCA1" w14:textId="77777777" w:rsidR="006968C0" w:rsidRPr="00F71D3B" w:rsidRDefault="006968C0" w:rsidP="003B2231">
      <w:pPr>
        <w:pStyle w:val="ListParagraph"/>
        <w:numPr>
          <w:ilvl w:val="0"/>
          <w:numId w:val="2"/>
        </w:numPr>
        <w:ind w:left="567" w:hanging="499"/>
        <w:rPr>
          <w:rFonts w:eastAsia="Times New Roman" w:cs="Times New Roman"/>
          <w:noProof/>
          <w:lang w:val="lv"/>
        </w:rPr>
      </w:pPr>
      <w:r w:rsidRPr="2CC9C7BE">
        <w:rPr>
          <w:rFonts w:eastAsia="Times New Roman" w:cs="Times New Roman"/>
          <w:noProof/>
          <w:lang w:val="lv"/>
        </w:rPr>
        <w:t xml:space="preserve">Veicot </w:t>
      </w:r>
      <w:r w:rsidRPr="00D11D0A">
        <w:rPr>
          <w:rFonts w:cs="Times New Roman"/>
          <w:noProof/>
          <w:lang w:val="lv-LV"/>
        </w:rPr>
        <w:t>ieguldījumus</w:t>
      </w:r>
      <w:r w:rsidRPr="2CC9C7BE">
        <w:rPr>
          <w:rFonts w:eastAsia="Times New Roman" w:cs="Times New Roman"/>
          <w:noProof/>
          <w:lang w:val="lv"/>
        </w:rPr>
        <w:t xml:space="preserve"> publiskajā infrastruktūrā uzņēmējdarbības vides uzlabošanai, tiks sekmēta nepieciešamo apstākļu nodrošināšana un vienlīdzīgas iespējas uzņēmējdarbības uzsākšanai un attīstībai visiem iedzīvotājiem, tai skaitā nelabvēlīgākā situācijā esošām iedzīvotāju grupām. Publiskās infrastruktūras attīstīšanas projektos tiks īstenotas specifiskas vides un informācijas pieejamības nodrošināšanas darbības personām ar redzes, dzirdes, kustību un garīga rakstura traucējumiem, vecāka gadagājuma cilvēkiem un vecākiem ar bērniem, pielietojot labās prakses vai inovatīvus risinājumus būvniecībā, nodrošinot nepieciešamo aprīkojumu iekļūšanai telpās, kā arī piekļuvei dažādiem objektiem un pakalpojumiem, kas atrodas ārpus telpām</w:t>
      </w:r>
      <w:r>
        <w:rPr>
          <w:rFonts w:eastAsia="Times New Roman" w:cs="Times New Roman"/>
          <w:noProof/>
          <w:lang w:val="lv"/>
        </w:rPr>
        <w:t xml:space="preserve">. Pašvaldību transporta iegādē tiks ņemtas vērā personu </w:t>
      </w:r>
      <w:r w:rsidRPr="00C33C91">
        <w:rPr>
          <w:rFonts w:eastAsia="Times New Roman" w:cs="Times New Roman"/>
          <w:noProof/>
          <w:lang w:val="lv"/>
        </w:rPr>
        <w:t>a</w:t>
      </w:r>
      <w:r>
        <w:rPr>
          <w:rFonts w:eastAsia="Times New Roman" w:cs="Times New Roman"/>
          <w:noProof/>
          <w:lang w:val="lv"/>
        </w:rPr>
        <w:t>r funkcionēšanas ierobežojumiem (</w:t>
      </w:r>
      <w:r w:rsidRPr="00C33C91">
        <w:rPr>
          <w:rFonts w:eastAsia="Times New Roman" w:cs="Times New Roman"/>
          <w:noProof/>
          <w:lang w:val="lv"/>
        </w:rPr>
        <w:t>personas ar funkcionāliem traucējumiem, t.sk.  senioriem ar pārvietošanās ierobežojumiem, personas ar kustību traucējumiem</w:t>
      </w:r>
      <w:r>
        <w:rPr>
          <w:rFonts w:eastAsia="Times New Roman" w:cs="Times New Roman"/>
          <w:noProof/>
          <w:lang w:val="lv"/>
        </w:rPr>
        <w:t xml:space="preserve">) vajadzības, t.i., lai tas ir </w:t>
      </w:r>
      <w:r w:rsidRPr="00051F3E">
        <w:rPr>
          <w:rFonts w:eastAsia="Times New Roman" w:cs="Times New Roman"/>
          <w:noProof/>
          <w:lang w:val="lv"/>
        </w:rPr>
        <w:t>aprīkots vieglai iekļūšanai autobus</w:t>
      </w:r>
      <w:r>
        <w:rPr>
          <w:rFonts w:eastAsia="Times New Roman" w:cs="Times New Roman"/>
          <w:noProof/>
          <w:lang w:val="lv"/>
        </w:rPr>
        <w:t>ā un ievērojot pieejamības šķēršļu novēršanu</w:t>
      </w:r>
      <w:r w:rsidRPr="00D11D0A">
        <w:rPr>
          <w:rFonts w:eastAsia="Times New Roman" w:cs="Times New Roman"/>
          <w:noProof/>
          <w:lang w:val="lv"/>
        </w:rPr>
        <w:t>.</w:t>
      </w:r>
      <w:r>
        <w:rPr>
          <w:rFonts w:eastAsia="Times New Roman" w:cs="Times New Roman"/>
          <w:noProof/>
          <w:lang w:val="lv"/>
        </w:rPr>
        <w:t xml:space="preserve"> </w:t>
      </w:r>
    </w:p>
    <w:p w14:paraId="32B34F43" w14:textId="77777777" w:rsidR="006968C0" w:rsidRPr="008D5EAB" w:rsidRDefault="006968C0" w:rsidP="003B2231">
      <w:pPr>
        <w:pStyle w:val="ListParagraph"/>
        <w:spacing w:before="100" w:beforeAutospacing="1" w:after="100" w:afterAutospacing="1"/>
        <w:ind w:left="567"/>
        <w:rPr>
          <w:rFonts w:cs="Times New Roman"/>
          <w:i/>
          <w:noProof/>
          <w:szCs w:val="24"/>
          <w:lang w:val="lv-LV"/>
        </w:rPr>
      </w:pPr>
    </w:p>
    <w:p w14:paraId="1E6AB8E2" w14:textId="2BAA3861" w:rsidR="00A76D34" w:rsidRDefault="00264BF2" w:rsidP="003B2231">
      <w:pPr>
        <w:pStyle w:val="Heading2"/>
        <w:rPr>
          <w:noProof/>
        </w:rPr>
      </w:pPr>
      <w:bookmarkStart w:id="6" w:name="_Toc70343067"/>
      <w:r>
        <w:rPr>
          <w:noProof/>
        </w:rPr>
        <w:t>4</w:t>
      </w:r>
      <w:r w:rsidR="00770106" w:rsidRPr="00B7028E">
        <w:rPr>
          <w:noProof/>
        </w:rPr>
        <w:t xml:space="preserve">. </w:t>
      </w:r>
      <w:r w:rsidR="001B5AE4" w:rsidRPr="001B5AE4">
        <w:rPr>
          <w:noProof/>
        </w:rPr>
        <w:t xml:space="preserve"> </w:t>
      </w:r>
      <w:r w:rsidR="001B5AE4" w:rsidRPr="004D103F">
        <w:rPr>
          <w:noProof/>
        </w:rPr>
        <w:t>Plāna saskanība un sektorālā koordinācija</w:t>
      </w:r>
      <w:bookmarkEnd w:id="6"/>
    </w:p>
    <w:p w14:paraId="7F436B13" w14:textId="5E813658" w:rsidR="001B5AE4" w:rsidRPr="001B5AE4" w:rsidRDefault="001B5AE4" w:rsidP="003B2231">
      <w:pPr>
        <w:pStyle w:val="ListParagraph"/>
        <w:numPr>
          <w:ilvl w:val="0"/>
          <w:numId w:val="2"/>
        </w:numPr>
        <w:ind w:left="567" w:hanging="499"/>
        <w:rPr>
          <w:rFonts w:cs="Times New Roman"/>
          <w:noProof/>
          <w:szCs w:val="24"/>
          <w:lang w:val="lv-LV"/>
        </w:rPr>
      </w:pPr>
      <w:r w:rsidRPr="001B5AE4">
        <w:rPr>
          <w:rFonts w:cs="Times New Roman"/>
          <w:noProof/>
          <w:szCs w:val="24"/>
          <w:lang w:val="lv-LV"/>
        </w:rPr>
        <w:t>Latvijas ANMP iekļautās komponentes veido vienotu reformu un investīciju</w:t>
      </w:r>
      <w:r w:rsidR="004230AC">
        <w:rPr>
          <w:rFonts w:cs="Times New Roman"/>
          <w:noProof/>
          <w:szCs w:val="24"/>
          <w:lang w:val="lv-LV"/>
        </w:rPr>
        <w:t xml:space="preserve"> ietvaru</w:t>
      </w:r>
      <w:r w:rsidRPr="001B5AE4">
        <w:rPr>
          <w:rFonts w:cs="Times New Roman"/>
          <w:noProof/>
          <w:szCs w:val="24"/>
          <w:lang w:val="lv-LV"/>
        </w:rPr>
        <w:t>, kura pamatuzdevums ir veicināt (1) produktivitātes pieaugumu, (2) mazināt nevienlīdzību, kā arī (3) veicināt klimata pāreju un (4) digit</w:t>
      </w:r>
      <w:r w:rsidR="004230AC">
        <w:rPr>
          <w:rFonts w:cs="Times New Roman"/>
          <w:noProof/>
          <w:szCs w:val="24"/>
          <w:lang w:val="lv-LV"/>
        </w:rPr>
        <w:t>ālo transformāciju. Lai arī ANMP</w:t>
      </w:r>
      <w:r w:rsidRPr="001B5AE4">
        <w:rPr>
          <w:rFonts w:cs="Times New Roman"/>
          <w:noProof/>
          <w:szCs w:val="24"/>
          <w:lang w:val="lv-LV"/>
        </w:rPr>
        <w:t xml:space="preserve"> ir strukturēts 6 komponentēs, tomēr tajās iekļautie pasākumi sniedz ieguldījumu arī citu komponenšu mērķu sasniegšanā.</w:t>
      </w:r>
    </w:p>
    <w:p w14:paraId="586FA1DA" w14:textId="77777777" w:rsidR="001B5AE4" w:rsidRPr="001B5AE4" w:rsidRDefault="001B5AE4" w:rsidP="003B2231">
      <w:pPr>
        <w:pStyle w:val="ListParagraph"/>
        <w:numPr>
          <w:ilvl w:val="0"/>
          <w:numId w:val="2"/>
        </w:numPr>
        <w:ind w:left="567" w:hanging="499"/>
        <w:rPr>
          <w:rFonts w:cs="Times New Roman"/>
          <w:b/>
          <w:noProof/>
          <w:szCs w:val="24"/>
          <w:lang w:val="lv-LV"/>
        </w:rPr>
      </w:pPr>
      <w:r w:rsidRPr="001B5AE4">
        <w:rPr>
          <w:rFonts w:cs="Times New Roman"/>
          <w:b/>
          <w:noProof/>
          <w:szCs w:val="24"/>
          <w:lang w:val="lv-LV"/>
        </w:rPr>
        <w:t>Produktivātes paaugstināšanas pasākumi</w:t>
      </w:r>
    </w:p>
    <w:p w14:paraId="4DA0FC0A" w14:textId="5540D6B7" w:rsidR="001B5AE4" w:rsidRPr="001B5AE4" w:rsidRDefault="001B5AE4" w:rsidP="003B2231">
      <w:pPr>
        <w:pStyle w:val="ListParagraph"/>
        <w:numPr>
          <w:ilvl w:val="0"/>
          <w:numId w:val="2"/>
        </w:numPr>
        <w:ind w:left="567" w:hanging="499"/>
        <w:rPr>
          <w:szCs w:val="24"/>
          <w:lang w:val="lv-LV"/>
        </w:rPr>
      </w:pPr>
      <w:r w:rsidRPr="001B5AE4">
        <w:rPr>
          <w:rFonts w:cs="Times New Roman"/>
          <w:noProof/>
          <w:szCs w:val="24"/>
          <w:lang w:val="lv-LV"/>
        </w:rPr>
        <w:t xml:space="preserve">Galvenās strukturālās reformas un atbalsta pasākumi attiecībā uz Latvijas tautsaimniecības produktivitātes paugtināšanu ir koncentrēti ANMP komponentē </w:t>
      </w:r>
      <w:r w:rsidRPr="001B5AE4">
        <w:rPr>
          <w:rFonts w:cs="Times New Roman"/>
          <w:noProof/>
          <w:szCs w:val="24"/>
          <w:lang w:val="lv-LV"/>
        </w:rPr>
        <w:lastRenderedPageBreak/>
        <w:t>(1)</w:t>
      </w:r>
      <w:r w:rsidRPr="001B5AE4">
        <w:rPr>
          <w:szCs w:val="24"/>
          <w:lang w:val="lv-LV"/>
        </w:rPr>
        <w:t>Ekonomikas transformācija un produktivitāte fokusējoties uz augstākās izglītības sistēmas kapacitātes stiprināšanu un kvalitātes uzlabošanu. Komponentē</w:t>
      </w:r>
      <w:r w:rsidR="000F1BE8">
        <w:rPr>
          <w:szCs w:val="24"/>
          <w:lang w:val="lv-LV"/>
        </w:rPr>
        <w:t xml:space="preserve"> iekļautie pasākumi primāri ir </w:t>
      </w:r>
      <w:r w:rsidRPr="001B5AE4">
        <w:rPr>
          <w:szCs w:val="24"/>
          <w:lang w:val="lv-LV"/>
        </w:rPr>
        <w:t xml:space="preserve">vērsti uz augstākās izglītības sistēmas </w:t>
      </w:r>
      <w:proofErr w:type="spellStart"/>
      <w:r w:rsidRPr="001B5AE4">
        <w:rPr>
          <w:szCs w:val="24"/>
          <w:lang w:val="lv-LV"/>
        </w:rPr>
        <w:t>efektivizāciju</w:t>
      </w:r>
      <w:proofErr w:type="spellEnd"/>
      <w:r w:rsidRPr="001B5AE4">
        <w:rPr>
          <w:szCs w:val="24"/>
          <w:lang w:val="lv-LV"/>
        </w:rPr>
        <w:t>, veicinot augstākās izglītības un zinātnisko institūciju resursu koncentrāciju, kā arī inovāciju pārvaldības sistēmas reformu ar mērķi palielināt privātā sektora investīcijas.</w:t>
      </w:r>
    </w:p>
    <w:p w14:paraId="33F1EF4A" w14:textId="73059233" w:rsidR="001B5AE4" w:rsidRPr="001B5AE4" w:rsidRDefault="001B5AE4" w:rsidP="003B2231">
      <w:pPr>
        <w:pStyle w:val="ListParagraph"/>
        <w:numPr>
          <w:ilvl w:val="0"/>
          <w:numId w:val="2"/>
        </w:numPr>
        <w:ind w:left="567" w:hanging="499"/>
        <w:rPr>
          <w:szCs w:val="24"/>
          <w:lang w:val="lv-LV"/>
        </w:rPr>
      </w:pPr>
      <w:r w:rsidRPr="001B5AE4">
        <w:rPr>
          <w:szCs w:val="24"/>
          <w:lang w:val="lv-LV"/>
        </w:rPr>
        <w:t>Vienlaikus papild</w:t>
      </w:r>
      <w:r w:rsidR="004F58BB">
        <w:rPr>
          <w:szCs w:val="24"/>
          <w:lang w:val="lv-LV"/>
        </w:rPr>
        <w:t>in</w:t>
      </w:r>
      <w:r w:rsidRPr="001B5AE4">
        <w:rPr>
          <w:szCs w:val="24"/>
          <w:lang w:val="lv-LV"/>
        </w:rPr>
        <w:t xml:space="preserve">ošas reformas produktivitātes un efektivitātes paaugstināšanai plānotas arī citās ANMP komponentēs. Ne mazāk būtiska, kā cilvēkresursu un inovāciju kapacitātes stiprināšanai ir arī uzņēmējdarbības vides uzlabošana, kas ir svarīgs elements augstas pievienotās vērtības investīciju piesaistei. Latvija pēdējos gados ir veikusi vairākus pasākumus attiecībā uz nelikumīgu iegūtu līdzekļu legalizācijas apkarošanu, tiesu sistēmas kapacitātes stiprināšanu, tomēr nozīmīgi izaicinājumi saglabājas attiecībā uz ekonomisko noziegumu izmeklēšanu un ēnu ekonomikas mazināšanu, kas ietekmē godīgu konkurenci tirgū. Attiecīgi ANM plāna ietvaros plānoti pasākumi, lai stiprinātu </w:t>
      </w:r>
      <w:proofErr w:type="spellStart"/>
      <w:r w:rsidRPr="001B5AE4">
        <w:rPr>
          <w:szCs w:val="24"/>
          <w:lang w:val="lv-LV"/>
        </w:rPr>
        <w:t>tiesībsargājošo</w:t>
      </w:r>
      <w:proofErr w:type="spellEnd"/>
      <w:r w:rsidRPr="001B5AE4">
        <w:rPr>
          <w:szCs w:val="24"/>
          <w:lang w:val="lv-LV"/>
        </w:rPr>
        <w:t xml:space="preserve"> institūciju spējas novērst ekonomiskos noziegumus, kā arī mazinātu interešu konflikta un korupcijas riskus.</w:t>
      </w:r>
    </w:p>
    <w:p w14:paraId="6375B3AF" w14:textId="6160C7FD" w:rsidR="001B5AE4" w:rsidRPr="001B5AE4" w:rsidRDefault="001B5AE4" w:rsidP="003B2231">
      <w:pPr>
        <w:pStyle w:val="ListParagraph"/>
        <w:numPr>
          <w:ilvl w:val="0"/>
          <w:numId w:val="2"/>
        </w:numPr>
        <w:ind w:left="567" w:hanging="499"/>
        <w:rPr>
          <w:szCs w:val="24"/>
          <w:lang w:val="lv-LV"/>
        </w:rPr>
      </w:pPr>
      <w:r w:rsidRPr="001B5AE4">
        <w:rPr>
          <w:szCs w:val="24"/>
          <w:lang w:val="lv-LV"/>
        </w:rPr>
        <w:t>Produktivitātes paaugstināšanas elementi ir integrēti arī digitālās transformācijas, klimata pārmaiņu un nevienlīdzības komponentēs. Klimata pārmaiņu komponentes ietvaros nozīmīga loma ir atvēlēta uzņēmējdarbības energoefektivitātes paaugstināšanā, t.sk. ieguldījumos tehnoloģisko procesu uzlabošanā, kuriem ir papild</w:t>
      </w:r>
      <w:r w:rsidR="004230AC">
        <w:rPr>
          <w:szCs w:val="24"/>
          <w:lang w:val="lv-LV"/>
        </w:rPr>
        <w:t>in</w:t>
      </w:r>
      <w:r w:rsidRPr="001B5AE4">
        <w:rPr>
          <w:szCs w:val="24"/>
          <w:lang w:val="lv-LV"/>
        </w:rPr>
        <w:t>oša ietekme uz produktivitātes pa</w:t>
      </w:r>
      <w:r w:rsidR="000F1BE8">
        <w:rPr>
          <w:szCs w:val="24"/>
          <w:lang w:val="lv-LV"/>
        </w:rPr>
        <w:t>a</w:t>
      </w:r>
      <w:r w:rsidRPr="001B5AE4">
        <w:rPr>
          <w:szCs w:val="24"/>
          <w:lang w:val="lv-LV"/>
        </w:rPr>
        <w:t xml:space="preserve">ugstināšanu. </w:t>
      </w:r>
    </w:p>
    <w:p w14:paraId="357B3D8E" w14:textId="2835D2A5" w:rsidR="001B5AE4" w:rsidRPr="001B5AE4" w:rsidRDefault="001B5AE4" w:rsidP="003B2231">
      <w:pPr>
        <w:pStyle w:val="ListParagraph"/>
        <w:numPr>
          <w:ilvl w:val="0"/>
          <w:numId w:val="2"/>
        </w:numPr>
        <w:ind w:left="567" w:hanging="499"/>
        <w:rPr>
          <w:szCs w:val="24"/>
          <w:lang w:val="lv-LV"/>
        </w:rPr>
      </w:pPr>
      <w:r w:rsidRPr="001B5AE4">
        <w:rPr>
          <w:szCs w:val="24"/>
          <w:lang w:val="lv-LV"/>
        </w:rPr>
        <w:t>Digitālās transformācijas komponentē plānotajiem pasākumiem ietekme uz produktivitātes pa</w:t>
      </w:r>
      <w:r w:rsidR="000F1BE8">
        <w:rPr>
          <w:szCs w:val="24"/>
          <w:lang w:val="lv-LV"/>
        </w:rPr>
        <w:t>a</w:t>
      </w:r>
      <w:r w:rsidRPr="001B5AE4">
        <w:rPr>
          <w:szCs w:val="24"/>
          <w:lang w:val="lv-LV"/>
        </w:rPr>
        <w:t xml:space="preserve">ugstināšanu sagaidāma vairākos aspektos. Nozīmīgi ieguldījumi ir plānoti </w:t>
      </w:r>
      <w:proofErr w:type="spellStart"/>
      <w:r w:rsidRPr="001B5AE4">
        <w:rPr>
          <w:szCs w:val="24"/>
          <w:lang w:val="lv-LV"/>
        </w:rPr>
        <w:t>digitalizācijas</w:t>
      </w:r>
      <w:proofErr w:type="spellEnd"/>
      <w:r w:rsidRPr="001B5AE4">
        <w:rPr>
          <w:szCs w:val="24"/>
          <w:lang w:val="lv-LV"/>
        </w:rPr>
        <w:t xml:space="preserve"> procesu veicināšanā uzņēmējdarbībā ar mērķi uzlabot gan ražošanas procesu efektivitāti, gan stiprināt Latvijas uzņēmumu pozīcijas e-komercijā. Tāpat ir plānotas investīcijas digitālajās prasmēs, t.sk. augsta līmeņa prasmēs, kuras ir nepieciešamas sektoros, kuras izceļas ar augstu pievienoto vērtību. Savukārt, ieguldījumi augstas veiktspējas interneta infrastruktūra (5g) nākotnē iespējos jaunus digitālos pakalpojumus un lietu interneta attīstību.</w:t>
      </w:r>
    </w:p>
    <w:p w14:paraId="53F54986" w14:textId="6F80F0AD" w:rsidR="001B5AE4" w:rsidRPr="001B5AE4" w:rsidRDefault="001B5AE4" w:rsidP="003B2231">
      <w:pPr>
        <w:pStyle w:val="ListParagraph"/>
        <w:numPr>
          <w:ilvl w:val="0"/>
          <w:numId w:val="2"/>
        </w:numPr>
        <w:ind w:left="567" w:hanging="499"/>
        <w:rPr>
          <w:szCs w:val="24"/>
          <w:lang w:val="lv-LV"/>
        </w:rPr>
      </w:pPr>
      <w:r w:rsidRPr="001B5AE4">
        <w:rPr>
          <w:szCs w:val="24"/>
          <w:lang w:val="lv-LV"/>
        </w:rPr>
        <w:t xml:space="preserve">Nevienlīdzības komponentes ietvaros viens no atslēgas elementiem reģionālās nevienlīdzības mazināšanai ir augstas pievienotās vērtības uzņēmumu piesaiste reģioniem. Šajā kontekstā plānotie ieguldījumi nacionālas nozīmes industriālajos parkos </w:t>
      </w:r>
      <w:r w:rsidR="002B4629">
        <w:rPr>
          <w:szCs w:val="24"/>
          <w:lang w:val="lv-LV"/>
        </w:rPr>
        <w:t xml:space="preserve">reģionos </w:t>
      </w:r>
      <w:r w:rsidRPr="001B5AE4">
        <w:rPr>
          <w:szCs w:val="24"/>
          <w:lang w:val="lv-LV"/>
        </w:rPr>
        <w:t>sniegs tiešu pienesumu reģionu IKP paaugstināšanā un labi apmaksātu darba vietu izveidē.</w:t>
      </w:r>
    </w:p>
    <w:p w14:paraId="04128AD3" w14:textId="59CC303D" w:rsidR="001B5AE4" w:rsidRPr="001B5AE4" w:rsidRDefault="001B5AE4" w:rsidP="003B2231">
      <w:pPr>
        <w:pStyle w:val="ListParagraph"/>
        <w:numPr>
          <w:ilvl w:val="0"/>
          <w:numId w:val="2"/>
        </w:numPr>
        <w:ind w:left="567" w:hanging="499"/>
        <w:rPr>
          <w:szCs w:val="24"/>
          <w:lang w:val="lv-LV"/>
        </w:rPr>
      </w:pPr>
      <w:r w:rsidRPr="001B5AE4">
        <w:rPr>
          <w:szCs w:val="24"/>
          <w:lang w:val="lv-LV"/>
        </w:rPr>
        <w:t>Priekšnosacījums jebkuras ekonomikas produktivitātei ir darbaspēka pieejamība</w:t>
      </w:r>
      <w:r w:rsidR="004230AC">
        <w:rPr>
          <w:szCs w:val="24"/>
          <w:lang w:val="lv-LV"/>
        </w:rPr>
        <w:t xml:space="preserve"> un </w:t>
      </w:r>
      <w:r w:rsidRPr="001B5AE4">
        <w:rPr>
          <w:szCs w:val="24"/>
          <w:lang w:val="lv-LV"/>
        </w:rPr>
        <w:t xml:space="preserve"> mobilitāte. Administratīvi teritoriālās reformas ietvaros un Rīgas agl</w:t>
      </w:r>
      <w:r w:rsidR="004230AC">
        <w:rPr>
          <w:szCs w:val="24"/>
          <w:lang w:val="lv-LV"/>
        </w:rPr>
        <w:t xml:space="preserve">omerācijas transporta </w:t>
      </w:r>
      <w:proofErr w:type="spellStart"/>
      <w:r w:rsidR="004230AC">
        <w:rPr>
          <w:szCs w:val="24"/>
          <w:lang w:val="lv-LV"/>
        </w:rPr>
        <w:t>zaļināšanā</w:t>
      </w:r>
      <w:proofErr w:type="spellEnd"/>
      <w:r w:rsidRPr="001B5AE4">
        <w:rPr>
          <w:szCs w:val="24"/>
          <w:lang w:val="lv-LV"/>
        </w:rPr>
        <w:t xml:space="preserve"> plānotie ieguldījumi </w:t>
      </w:r>
      <w:r w:rsidR="002B4629">
        <w:rPr>
          <w:szCs w:val="24"/>
          <w:lang w:val="lv-LV"/>
        </w:rPr>
        <w:t>reģionālās mobilitātes uzlabošanai</w:t>
      </w:r>
      <w:r w:rsidR="002B4629" w:rsidRPr="001B5AE4">
        <w:rPr>
          <w:szCs w:val="24"/>
          <w:lang w:val="lv-LV"/>
        </w:rPr>
        <w:t xml:space="preserve"> </w:t>
      </w:r>
      <w:r w:rsidRPr="001B5AE4">
        <w:rPr>
          <w:szCs w:val="24"/>
          <w:lang w:val="lv-LV"/>
        </w:rPr>
        <w:t xml:space="preserve">ir viens no atslēgas elementiem, lai uzņēmumi spētu piesaistīt atbilstošu darbaspēku. </w:t>
      </w:r>
    </w:p>
    <w:p w14:paraId="56647EC4" w14:textId="1BE2A687" w:rsidR="001B5AE4" w:rsidRPr="001A5E00" w:rsidRDefault="001B5AE4" w:rsidP="003B2231">
      <w:pPr>
        <w:pStyle w:val="ListParagraph"/>
        <w:numPr>
          <w:ilvl w:val="0"/>
          <w:numId w:val="2"/>
        </w:numPr>
        <w:ind w:left="567" w:hanging="499"/>
        <w:rPr>
          <w:b/>
          <w:lang w:val="lv-LV"/>
        </w:rPr>
      </w:pPr>
      <w:r w:rsidRPr="001A5E00">
        <w:rPr>
          <w:b/>
          <w:lang w:val="lv-LV"/>
        </w:rPr>
        <w:t>Nevienlīdzības mazināšana un sociālais pīlārs</w:t>
      </w:r>
    </w:p>
    <w:p w14:paraId="611B45BC" w14:textId="6DAF67B7" w:rsidR="000F1BE8" w:rsidRPr="001A5E00" w:rsidRDefault="000F1BE8" w:rsidP="003B2231">
      <w:pPr>
        <w:pStyle w:val="ListParagraph"/>
        <w:ind w:left="567"/>
        <w:rPr>
          <w:b/>
          <w:lang w:val="lv-LV"/>
        </w:rPr>
      </w:pPr>
    </w:p>
    <w:p w14:paraId="7D2AC15A" w14:textId="7DB7621A" w:rsidR="001A5E00" w:rsidRPr="001A5E00" w:rsidRDefault="001A5E00" w:rsidP="003B2231">
      <w:pPr>
        <w:pStyle w:val="ListParagraph"/>
        <w:ind w:left="567"/>
        <w:rPr>
          <w:i/>
          <w:lang w:val="lv-LV"/>
        </w:rPr>
      </w:pPr>
      <w:r w:rsidRPr="001A5E00">
        <w:rPr>
          <w:i/>
          <w:lang w:val="lv-LV"/>
        </w:rPr>
        <w:t xml:space="preserve">Attēls Nr. 3. </w:t>
      </w:r>
      <w:r>
        <w:rPr>
          <w:i/>
          <w:lang w:val="lv-LV"/>
        </w:rPr>
        <w:t>Sociālie izaicinājumi</w:t>
      </w:r>
    </w:p>
    <w:p w14:paraId="6860154B" w14:textId="77777777" w:rsidR="001B5AE4" w:rsidRPr="001B5AE4" w:rsidRDefault="001B5AE4" w:rsidP="003B2231">
      <w:pPr>
        <w:pStyle w:val="ListParagraph"/>
        <w:numPr>
          <w:ilvl w:val="0"/>
          <w:numId w:val="2"/>
        </w:numPr>
        <w:ind w:left="567" w:hanging="499"/>
        <w:rPr>
          <w:lang w:val="lv-LV"/>
        </w:rPr>
      </w:pPr>
      <w:r w:rsidRPr="001B5AE4">
        <w:rPr>
          <w:lang w:val="lv-LV"/>
        </w:rPr>
        <w:lastRenderedPageBreak/>
        <w:t>Latvijas ANM plāna iekļautās reformas un investīciju pasākumi ir izstrādāti, lai risinātu tos sociālos izaicinājumus, kuros Latvijai ir sliktākais sniegums  ES sociālo rezultātu pārskatā</w:t>
      </w:r>
      <w:r>
        <w:rPr>
          <w:rStyle w:val="FootnoteReference"/>
          <w:lang w:val="lv-LV"/>
        </w:rPr>
        <w:footnoteReference w:id="9"/>
      </w:r>
      <w:r w:rsidRPr="001B5AE4">
        <w:rPr>
          <w:lang w:val="lv-LV"/>
        </w:rPr>
        <w:t xml:space="preserve">. </w:t>
      </w:r>
      <w:r w:rsidRPr="00D67E7B">
        <w:rPr>
          <w:noProof/>
          <w:u w:val="single"/>
          <w:lang w:val="lv-LV" w:eastAsia="lv-LV"/>
        </w:rPr>
        <w:drawing>
          <wp:anchor distT="0" distB="0" distL="114300" distR="114300" simplePos="0" relativeHeight="251667456" behindDoc="1" locked="0" layoutInCell="1" allowOverlap="1" wp14:anchorId="1250D29E" wp14:editId="41ACA7F4">
            <wp:simplePos x="0" y="0"/>
            <wp:positionH relativeFrom="column">
              <wp:posOffset>-546735</wp:posOffset>
            </wp:positionH>
            <wp:positionV relativeFrom="paragraph">
              <wp:posOffset>0</wp:posOffset>
            </wp:positionV>
            <wp:extent cx="6615430" cy="3267710"/>
            <wp:effectExtent l="0" t="0" r="0" b="8890"/>
            <wp:wrapTight wrapText="bothSides">
              <wp:wrapPolygon edited="0">
                <wp:start x="311" y="0"/>
                <wp:lineTo x="0" y="630"/>
                <wp:lineTo x="0" y="21029"/>
                <wp:lineTo x="249" y="21533"/>
                <wp:lineTo x="21272" y="21533"/>
                <wp:lineTo x="21521" y="21029"/>
                <wp:lineTo x="21521" y="378"/>
                <wp:lineTo x="21210" y="0"/>
                <wp:lineTo x="311" y="0"/>
              </wp:wrapPolygon>
            </wp:wrapTight>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margin">
              <wp14:pctWidth>0</wp14:pctWidth>
            </wp14:sizeRelH>
            <wp14:sizeRelV relativeFrom="margin">
              <wp14:pctHeight>0</wp14:pctHeight>
            </wp14:sizeRelV>
          </wp:anchor>
        </w:drawing>
      </w:r>
    </w:p>
    <w:p w14:paraId="491DD442" w14:textId="6C943AEF" w:rsidR="001B5AE4" w:rsidRPr="001B5AE4" w:rsidRDefault="001B5AE4" w:rsidP="003B2231">
      <w:pPr>
        <w:pStyle w:val="ListParagraph"/>
        <w:numPr>
          <w:ilvl w:val="0"/>
          <w:numId w:val="2"/>
        </w:numPr>
        <w:ind w:left="567" w:hanging="499"/>
        <w:rPr>
          <w:lang w:val="lv-LV"/>
        </w:rPr>
      </w:pPr>
      <w:r w:rsidRPr="001B5AE4">
        <w:rPr>
          <w:lang w:val="lv-LV"/>
        </w:rPr>
        <w:t xml:space="preserve">Latvijas stratēģija sociāli ekonomisko atšķirību mazināšanā ir iedalāma divos savstarpēji saistītos virzienos – reģionālā un sociālā nevienlīdzība. Sociālie rādītāji būtiski atšķiras starp Latvijas reģioniem, kas ietekmē arī kopējo nevienlīdzības situāciju Latvijā. Lai risinātu ilgstoši pastāvošās reģionālās atšķirības, kā viens no Latvijas ANM nevienlīdzības komponentes elementiem ir iekļauta administratīvi teritoriālā reforma ar mērķi uzlabot pašvaldību administratīvo un finanšu kapacitāti, kas ir nepieciešama attīstības politikas īstenošanai. Vienlaikus sekmīgai teritoriālo atšķirību mazināšanai tiek plānotas investīcijas produktīvu darba vietu radīšanai reģionos, mobilitātes uzlabošanai uz ekonomiskās aktivitātes centriem, kā arī </w:t>
      </w:r>
      <w:r w:rsidR="00FE3120" w:rsidRPr="5B497374">
        <w:rPr>
          <w:lang w:val="lv-LV"/>
        </w:rPr>
        <w:t>finansēšanas fonda izveide izmaksu</w:t>
      </w:r>
      <w:r w:rsidRPr="001B5AE4">
        <w:rPr>
          <w:lang w:val="lv-LV"/>
        </w:rPr>
        <w:t xml:space="preserve"> ziņā pieejamu </w:t>
      </w:r>
      <w:r w:rsidR="00FE3120">
        <w:rPr>
          <w:lang w:val="lv-LV"/>
        </w:rPr>
        <w:t xml:space="preserve">īres </w:t>
      </w:r>
      <w:r w:rsidRPr="001B5AE4">
        <w:rPr>
          <w:lang w:val="lv-LV"/>
        </w:rPr>
        <w:t>mājokļu nodrošināšanai. Minētie pasākumi tiek īstenoti, lai primāri uzlabotu sniegumu sociālajos rādītājos, kas saistīti reģionālajām atšķirībām nodarbības un ienākumu</w:t>
      </w:r>
      <w:r w:rsidR="002B4629">
        <w:rPr>
          <w:lang w:val="lv-LV"/>
        </w:rPr>
        <w:t xml:space="preserve">, </w:t>
      </w:r>
      <w:r w:rsidRPr="001B5AE4">
        <w:rPr>
          <w:lang w:val="lv-LV"/>
        </w:rPr>
        <w:t xml:space="preserve"> </w:t>
      </w:r>
      <w:r w:rsidR="002B4629">
        <w:rPr>
          <w:lang w:val="lv-LV"/>
        </w:rPr>
        <w:t>kā arī pakalpojumu pieejamības un kvalitātes</w:t>
      </w:r>
      <w:r w:rsidR="002B4629" w:rsidRPr="001B5AE4">
        <w:rPr>
          <w:lang w:val="lv-LV"/>
        </w:rPr>
        <w:t xml:space="preserve"> </w:t>
      </w:r>
      <w:r w:rsidRPr="001B5AE4">
        <w:rPr>
          <w:lang w:val="lv-LV"/>
        </w:rPr>
        <w:t>līmenī.</w:t>
      </w:r>
    </w:p>
    <w:p w14:paraId="1864C50A" w14:textId="743F1BFF" w:rsidR="001B5AE4" w:rsidRPr="001B5AE4" w:rsidRDefault="001B5AE4" w:rsidP="003B2231">
      <w:pPr>
        <w:pStyle w:val="ListParagraph"/>
        <w:numPr>
          <w:ilvl w:val="0"/>
          <w:numId w:val="2"/>
        </w:numPr>
        <w:ind w:left="567" w:hanging="499"/>
        <w:rPr>
          <w:lang w:val="lv-LV"/>
        </w:rPr>
      </w:pPr>
      <w:r w:rsidRPr="001B5AE4">
        <w:rPr>
          <w:lang w:val="lv-LV"/>
        </w:rPr>
        <w:t xml:space="preserve">Attiecībā uz sociālās nevienlīdzības mazināšanu starp dažādām sabiedrības grupām, Latvijas valdība ir uzsākusi īstenot nozīmīgas izmaiņas pabalstu sistēmā, kas paredz garantētā minimālā ienākuma </w:t>
      </w:r>
      <w:r w:rsidR="00FF09EB">
        <w:rPr>
          <w:lang w:val="lv-LV"/>
        </w:rPr>
        <w:t xml:space="preserve">līmeņa </w:t>
      </w:r>
      <w:r w:rsidRPr="001B5AE4">
        <w:rPr>
          <w:lang w:val="lv-LV"/>
        </w:rPr>
        <w:t xml:space="preserve">un minimālo </w:t>
      </w:r>
      <w:r w:rsidR="00FF09EB">
        <w:rPr>
          <w:lang w:val="lv-LV"/>
        </w:rPr>
        <w:t>ienākumu</w:t>
      </w:r>
      <w:r w:rsidRPr="001B5AE4">
        <w:rPr>
          <w:lang w:val="lv-LV"/>
        </w:rPr>
        <w:t xml:space="preserve"> palielināšanu. Tāpat, lai izlīdzinātu ienākumu atšķirības 2021.gadā plānota minimālās algas, kā arī diferencēta neapliekamā minimuma paaugstināšana, kas nozīmīgi ietekmēs </w:t>
      </w:r>
      <w:proofErr w:type="spellStart"/>
      <w:r w:rsidRPr="001B5AE4">
        <w:rPr>
          <w:lang w:val="lv-LV"/>
        </w:rPr>
        <w:t>pēcnodokļu</w:t>
      </w:r>
      <w:proofErr w:type="spellEnd"/>
      <w:r w:rsidRPr="001B5AE4">
        <w:rPr>
          <w:lang w:val="lv-LV"/>
        </w:rPr>
        <w:t xml:space="preserve"> ieņēmumus būtiskai sabiedrības daļai. Ņemot vērā, ka šīs izmaiņas ir saistītas ir ilgtermiņa pastāvīgajiem izdevumiem, tad šie pasākumi tiek </w:t>
      </w:r>
      <w:r w:rsidR="00FF09EB">
        <w:rPr>
          <w:lang w:val="lv-LV"/>
        </w:rPr>
        <w:t>finansēti</w:t>
      </w:r>
      <w:r w:rsidRPr="001B5AE4">
        <w:rPr>
          <w:lang w:val="lv-LV"/>
        </w:rPr>
        <w:t xml:space="preserve"> valsts budžeta ietvarā.</w:t>
      </w:r>
    </w:p>
    <w:p w14:paraId="6CE7DB09" w14:textId="77777777" w:rsidR="001B5AE4" w:rsidRPr="001B5AE4" w:rsidRDefault="001B5AE4" w:rsidP="003B2231">
      <w:pPr>
        <w:pStyle w:val="ListParagraph"/>
        <w:numPr>
          <w:ilvl w:val="0"/>
          <w:numId w:val="2"/>
        </w:numPr>
        <w:ind w:left="567" w:hanging="499"/>
        <w:rPr>
          <w:lang w:val="lv-LV"/>
        </w:rPr>
      </w:pPr>
      <w:r w:rsidRPr="001B5AE4">
        <w:rPr>
          <w:lang w:val="lv-LV"/>
        </w:rPr>
        <w:t xml:space="preserve">Nevienlīdzības mazināšanas elementi ir iekļauti arī ANM plāna digitālās transformācijas komponentē, t.sk. veicot ieguldījumus iedzīvotāju digitālo pamata prasmju veicināšanā. Spēja izmantot digitālās tehnoloģijas ir nozīmīgs </w:t>
      </w:r>
      <w:r w:rsidRPr="001B5AE4">
        <w:rPr>
          <w:lang w:val="lv-LV"/>
        </w:rPr>
        <w:lastRenderedPageBreak/>
        <w:t xml:space="preserve">elements, lai visas iedzīvotāju grupas spētu izmantot publiskā un privātā sektora piedāvātos pakalpojumus, kur tiek paredzēta aizvien lielāka digitālo risinājumu izmantošana </w:t>
      </w:r>
    </w:p>
    <w:p w14:paraId="15CAD046" w14:textId="77777777" w:rsidR="001B5AE4" w:rsidRPr="001B5AE4" w:rsidRDefault="001B5AE4" w:rsidP="003B2231">
      <w:pPr>
        <w:pStyle w:val="ListParagraph"/>
        <w:numPr>
          <w:ilvl w:val="0"/>
          <w:numId w:val="2"/>
        </w:numPr>
        <w:ind w:left="567" w:hanging="499"/>
        <w:rPr>
          <w:b/>
          <w:lang w:val="lv-LV"/>
        </w:rPr>
      </w:pPr>
      <w:r w:rsidRPr="001B5AE4">
        <w:rPr>
          <w:lang w:val="lv-LV"/>
        </w:rPr>
        <w:t xml:space="preserve">Savukārt, nozīmīgākais izaicinājums veselības pakalpojumu pieejamībai ir saistāms ar kopējo finansējuma un cilvēkresursu pieejamību. Lai stiprinātu specialistu piesaisti Latvijas veselības aprūpei ir veiktas būtiskas izmaiņas attiecībā medicīnas personāla atalgojumu. Vienlaikus, lai nodrošinātu efektīvu sistēmas funkcionēšanu, nepieciešams veikt arī tālākus ieguldījumus veselības aprūpes sistēmas noturības stiprināšanai. </w:t>
      </w:r>
    </w:p>
    <w:p w14:paraId="20A4C567" w14:textId="77777777" w:rsidR="001B5AE4" w:rsidRPr="0089541A" w:rsidRDefault="001B5AE4" w:rsidP="003B2231">
      <w:pPr>
        <w:pStyle w:val="ListParagraph"/>
        <w:numPr>
          <w:ilvl w:val="0"/>
          <w:numId w:val="2"/>
        </w:numPr>
        <w:ind w:left="567" w:hanging="499"/>
        <w:rPr>
          <w:b/>
          <w:lang w:val="lv-LV"/>
        </w:rPr>
      </w:pPr>
      <w:r w:rsidRPr="0089541A">
        <w:rPr>
          <w:b/>
          <w:lang w:val="lv-LV"/>
        </w:rPr>
        <w:t>Klimata mērķu sasniegšana</w:t>
      </w:r>
    </w:p>
    <w:p w14:paraId="6C35CE31" w14:textId="6DF311A9" w:rsidR="001B5AE4" w:rsidRDefault="001B5AE4" w:rsidP="003B2231">
      <w:pPr>
        <w:pStyle w:val="ListParagraph"/>
        <w:numPr>
          <w:ilvl w:val="0"/>
          <w:numId w:val="2"/>
        </w:numPr>
        <w:ind w:left="567" w:hanging="499"/>
        <w:rPr>
          <w:lang w:val="lv-LV"/>
        </w:rPr>
      </w:pPr>
      <w:r w:rsidRPr="001B5AE4">
        <w:rPr>
          <w:lang w:val="lv-LV"/>
        </w:rPr>
        <w:t xml:space="preserve">ANM plāna struktūrā klimata ieguldījumiem ir izveidota atsevišķa komponente, lai nodrošinātu vienotu ietvaru, kas fokusējas uz saistošo mērķu sasniegšanu. Attiecīgi šajā komponentē ir plānoti tikai tādi ieguldījumi, kuri atbilstoši ANM regulējumam tiek klasificēti ar 100% pienesumu klimata kodiem. </w:t>
      </w:r>
    </w:p>
    <w:p w14:paraId="20F979C8" w14:textId="3C489E93" w:rsidR="001A5E00" w:rsidRPr="001A5E00" w:rsidRDefault="001A5E00" w:rsidP="003B2231">
      <w:pPr>
        <w:rPr>
          <w:i/>
          <w:lang w:val="lv-LV"/>
        </w:rPr>
      </w:pPr>
      <w:r w:rsidRPr="001A5E00">
        <w:rPr>
          <w:i/>
          <w:lang w:val="lv-LV"/>
        </w:rPr>
        <w:t xml:space="preserve">Attēls Nr. 4. </w:t>
      </w:r>
      <w:r w:rsidR="0089541A">
        <w:rPr>
          <w:i/>
          <w:lang w:val="lv-LV"/>
        </w:rPr>
        <w:t>Klimata pārmaiņu komponente</w:t>
      </w:r>
    </w:p>
    <w:p w14:paraId="0E840BE9" w14:textId="77777777" w:rsidR="000F1BE8" w:rsidRPr="001B5AE4" w:rsidRDefault="000F1BE8" w:rsidP="003B2231">
      <w:pPr>
        <w:pStyle w:val="ListParagraph"/>
        <w:ind w:left="567"/>
        <w:rPr>
          <w:lang w:val="lv-LV"/>
        </w:rPr>
      </w:pPr>
    </w:p>
    <w:p w14:paraId="67341C78" w14:textId="664D191C" w:rsidR="001B5AE4" w:rsidRDefault="001B5AE4" w:rsidP="003B2231">
      <w:pPr>
        <w:pStyle w:val="ListParagraph"/>
        <w:ind w:left="567"/>
        <w:rPr>
          <w:u w:val="single"/>
          <w:lang w:val="lv-LV"/>
        </w:rPr>
      </w:pPr>
      <w:r w:rsidRPr="00213779">
        <w:rPr>
          <w:noProof/>
          <w:lang w:val="lv-LV" w:eastAsia="lv-LV"/>
        </w:rPr>
        <w:drawing>
          <wp:inline distT="0" distB="0" distL="0" distR="0" wp14:anchorId="17B40A18" wp14:editId="47C1D13E">
            <wp:extent cx="5274310" cy="1892300"/>
            <wp:effectExtent l="57150" t="38100" r="59690" b="5080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36C92F2C" w14:textId="77777777" w:rsidR="000F1BE8" w:rsidRPr="001B5AE4" w:rsidRDefault="000F1BE8" w:rsidP="003B2231">
      <w:pPr>
        <w:pStyle w:val="ListParagraph"/>
        <w:ind w:left="567"/>
        <w:rPr>
          <w:u w:val="single"/>
          <w:lang w:val="lv-LV"/>
        </w:rPr>
      </w:pPr>
    </w:p>
    <w:p w14:paraId="55350C5F" w14:textId="1C3E3C94" w:rsidR="001B5AE4" w:rsidRPr="001B5AE4" w:rsidRDefault="001B5AE4" w:rsidP="003B2231">
      <w:pPr>
        <w:pStyle w:val="ListParagraph"/>
        <w:numPr>
          <w:ilvl w:val="0"/>
          <w:numId w:val="2"/>
        </w:numPr>
        <w:ind w:left="567" w:hanging="499"/>
        <w:rPr>
          <w:lang w:val="lv-LV"/>
        </w:rPr>
      </w:pPr>
      <w:r w:rsidRPr="001B5AE4">
        <w:rPr>
          <w:lang w:val="lv-LV"/>
        </w:rPr>
        <w:t xml:space="preserve">Ar klimatu saistītie ieguldījumi ANM plānā ir grupēti trīs savstarpēji saistītos blokos, kas sniedz ieguldījumu </w:t>
      </w:r>
      <w:r w:rsidR="004230AC">
        <w:rPr>
          <w:lang w:val="lv-LV"/>
        </w:rPr>
        <w:t>NEKP</w:t>
      </w:r>
      <w:r w:rsidRPr="001B5AE4">
        <w:rPr>
          <w:lang w:val="lv-LV"/>
        </w:rPr>
        <w:t xml:space="preserve"> 2021.-2030.gadam un citu nozaru stratēģiju mērķu sasniegšanā. </w:t>
      </w:r>
    </w:p>
    <w:p w14:paraId="6F287E1D" w14:textId="3CB65DE3" w:rsidR="001B5AE4" w:rsidRPr="001B5AE4" w:rsidRDefault="001B5AE4" w:rsidP="003B2231">
      <w:pPr>
        <w:pStyle w:val="ListParagraph"/>
        <w:numPr>
          <w:ilvl w:val="0"/>
          <w:numId w:val="2"/>
        </w:numPr>
        <w:ind w:left="567" w:hanging="499"/>
        <w:rPr>
          <w:lang w:val="lv-LV"/>
        </w:rPr>
      </w:pPr>
      <w:r w:rsidRPr="001B5AE4">
        <w:rPr>
          <w:lang w:val="lv-LV"/>
        </w:rPr>
        <w:t>Emisiju mazināšana transporta sektorā ir viens no galvenajiem izaicinājumiem Latvijas ceļā u</w:t>
      </w:r>
      <w:r w:rsidR="006968C0">
        <w:rPr>
          <w:lang w:val="lv-LV"/>
        </w:rPr>
        <w:t>z</w:t>
      </w:r>
      <w:r w:rsidRPr="001B5AE4">
        <w:rPr>
          <w:lang w:val="lv-LV"/>
        </w:rPr>
        <w:t xml:space="preserve"> 2030. un 2050.gada klimata mērķu sasniegšanu un šai komponentei ANM plāna ietvaros tiek paredzēts lielākais finansējums, īpaši adresējot SEG emisiju samazinājumu Rīgas un Pierīgas reģionā. ANM ietvaros plānotie pasākumi ir cieši saistīti ar strukturālajām </w:t>
      </w:r>
      <w:r w:rsidRPr="00377CC2">
        <w:rPr>
          <w:lang w:val="lv-LV"/>
        </w:rPr>
        <w:t>pārmaiņām atbilstoši Latvijas transporta nozares pamatnostādnēm, kur viens no stūrakmeņiem multimodāla sabiedriskā transporta tīkla attīstībai, galveno lomu tajā piešķirot dzelzceļam</w:t>
      </w:r>
      <w:r w:rsidR="00F817CC" w:rsidRPr="00377CC2">
        <w:rPr>
          <w:lang w:val="lv-LV"/>
        </w:rPr>
        <w:t>, jo īpaši dzelzceļa un pilsētas sabiedriskā transporta elektrifikācijai</w:t>
      </w:r>
      <w:r w:rsidRPr="00377CC2">
        <w:rPr>
          <w:lang w:val="lv-LV"/>
        </w:rPr>
        <w:t>.</w:t>
      </w:r>
    </w:p>
    <w:p w14:paraId="2D57B873" w14:textId="77777777" w:rsidR="001B5AE4" w:rsidRPr="001B5AE4" w:rsidRDefault="001B5AE4" w:rsidP="003B2231">
      <w:pPr>
        <w:pStyle w:val="ListParagraph"/>
        <w:numPr>
          <w:ilvl w:val="0"/>
          <w:numId w:val="2"/>
        </w:numPr>
        <w:ind w:left="567" w:hanging="499"/>
        <w:rPr>
          <w:lang w:val="lv-LV"/>
        </w:rPr>
      </w:pPr>
      <w:r w:rsidRPr="001B5AE4">
        <w:rPr>
          <w:lang w:val="lv-LV"/>
        </w:rPr>
        <w:t>ANM plānā iekļautie energoefektivitātes pasākumi būs papildinoši plānotajiem Kohēzijas politikas ieguldījumiem, lai palielinātu kopējo investīciju apjomu. Sagaidāms, ka abu instrumentu ieviešana tiks sasvstarpēji koordinēta, kur iespējams, izmantojot vienu juridisko bāzi un institūcijas.  Finansiāli lielākais uzsvars ANM plānā ir veltīts tieši uzņēmējdarbības sektora energoefektivitātei, lai vienlaikus veicinātu tās konkurētspēju un produktivitātes pieaugumu.</w:t>
      </w:r>
    </w:p>
    <w:p w14:paraId="194BD724" w14:textId="20DE09DF" w:rsidR="001B5AE4" w:rsidRPr="001B5AE4" w:rsidRDefault="006968C0" w:rsidP="003B2231">
      <w:pPr>
        <w:pStyle w:val="ListParagraph"/>
        <w:numPr>
          <w:ilvl w:val="0"/>
          <w:numId w:val="2"/>
        </w:numPr>
        <w:ind w:left="567" w:hanging="499"/>
        <w:rPr>
          <w:lang w:val="lv-LV"/>
        </w:rPr>
      </w:pPr>
      <w:r w:rsidRPr="7ECAD5E3">
        <w:rPr>
          <w:lang w:val="lv-LV"/>
        </w:rPr>
        <w:lastRenderedPageBreak/>
        <w:t xml:space="preserve">Pielāgošanās klimata pārmaiņām </w:t>
      </w:r>
      <w:r w:rsidR="001B5AE4" w:rsidRPr="001B5AE4">
        <w:rPr>
          <w:lang w:val="lv-LV"/>
        </w:rPr>
        <w:t>pasākumi ANM plānā pievēršas divu nozīmīgu risku mazināšanai, kuri ir identificēti valsts civilās aizsardzības plānā – meža un kūdras purvu ugunsgrēki un plūdi. Klimata pārmaiņu ietekmē ir būtiski pieauguši laika apstākļu ekstrēmi, kas rada lielus riskus mežsaimniecībai, lauksaimniecībai. Šo risku mazināšanai ir plānotas reformas krīžu pārvaldības sistēmā, vienlaikus veicot ieguldījumus glābšanas dienestu kapacitātes stiprināšanā un spēju saglabāšanā, kā arī veicot preventīvus pasākumus uzlabojot plūdu aizsardzības infrastruktūru.</w:t>
      </w:r>
      <w:r w:rsidR="003A1D81" w:rsidRPr="003A1D81">
        <w:rPr>
          <w:lang w:val="lv-LV"/>
        </w:rPr>
        <w:t xml:space="preserve"> </w:t>
      </w:r>
      <w:r w:rsidR="003A1D81">
        <w:rPr>
          <w:lang w:val="lv-LV"/>
        </w:rPr>
        <w:t xml:space="preserve">ANM plānā iekļautie krīžu pārvaldības un glābšanas dienesta pasākumi būs papildinoši Kohēzijas politikas ieguldījumiem, tādējādi nodrošinot vienlīdz kvalitatīvu un izsvērtu katastrofu pārvaldības cikla attīstības īstenošanu, vienlīdz nodrošinot </w:t>
      </w:r>
      <w:proofErr w:type="spellStart"/>
      <w:r w:rsidR="003A1D81">
        <w:rPr>
          <w:lang w:val="lv-LV"/>
        </w:rPr>
        <w:t>reaģētspējas</w:t>
      </w:r>
      <w:proofErr w:type="spellEnd"/>
      <w:r w:rsidR="003A1D81">
        <w:rPr>
          <w:lang w:val="lv-LV"/>
        </w:rPr>
        <w:t xml:space="preserve"> kvalitātes un ātruma pieaugumu visā Latvijas teritorijā, kā arī būtiski samazinot pašu dienestu radīto CO2 emisiju daudzumu.</w:t>
      </w:r>
    </w:p>
    <w:p w14:paraId="653DACBA" w14:textId="77777777" w:rsidR="001B5AE4" w:rsidRPr="001B5AE4" w:rsidRDefault="001B5AE4" w:rsidP="003B2231">
      <w:pPr>
        <w:pStyle w:val="ListParagraph"/>
        <w:numPr>
          <w:ilvl w:val="0"/>
          <w:numId w:val="2"/>
        </w:numPr>
        <w:ind w:left="567" w:hanging="499"/>
        <w:rPr>
          <w:lang w:val="lv-LV"/>
        </w:rPr>
      </w:pPr>
      <w:r w:rsidRPr="001B5AE4">
        <w:rPr>
          <w:lang w:val="lv-LV"/>
        </w:rPr>
        <w:t>Lai arī pasākumi ar tiešu ietekmi uz klimatu ir koncentrēti vienas komponentes ietvaros, arī citās komponentēs ir paredzēti ieguldījumi, kas sniegs pienesumu klimata mērķu sasniegšanā. Šajā kontekstā īpaši nepieciešams izcelt digitālos ieguldījumus, kas palielina digitālās infrastruktūras energoefektivitāti, kā arī digitālajos pakalpojumos, kas samazina iedzīvotāju nepieciešamību fiziski pārvietoties, lai saņemtu attiecīgo pakalpojumu.</w:t>
      </w:r>
    </w:p>
    <w:p w14:paraId="0A1852DC" w14:textId="5D8A5A1B" w:rsidR="001B5AE4" w:rsidRPr="001B5AE4" w:rsidRDefault="002B4629" w:rsidP="003B2231">
      <w:pPr>
        <w:pStyle w:val="ListParagraph"/>
        <w:numPr>
          <w:ilvl w:val="0"/>
          <w:numId w:val="2"/>
        </w:numPr>
        <w:ind w:left="567" w:hanging="499"/>
        <w:rPr>
          <w:lang w:val="lv-LV"/>
        </w:rPr>
      </w:pPr>
      <w:r>
        <w:rPr>
          <w:lang w:val="lv-LV"/>
        </w:rPr>
        <w:t xml:space="preserve">Citi plānotie ieguldījumi neatstās </w:t>
      </w:r>
      <w:r w:rsidRPr="00F86225">
        <w:rPr>
          <w:rFonts w:eastAsia="Times New Roman" w:cs="Times New Roman"/>
          <w:color w:val="000000" w:themeColor="text1"/>
          <w:szCs w:val="24"/>
          <w:lang w:val="lv-LV"/>
        </w:rPr>
        <w:t>būtisku ietekmi uz klimata pārmaiņām, t</w:t>
      </w:r>
      <w:r>
        <w:rPr>
          <w:rFonts w:eastAsia="Times New Roman" w:cs="Times New Roman"/>
          <w:color w:val="000000" w:themeColor="text1"/>
          <w:szCs w:val="24"/>
          <w:lang w:val="lv-LV"/>
        </w:rPr>
        <w:t>.sk. paredzot kompensējošos vai papildinošos pasākumus.</w:t>
      </w:r>
    </w:p>
    <w:p w14:paraId="622F7BFD" w14:textId="77777777" w:rsidR="001B5AE4" w:rsidRPr="001B5AE4" w:rsidRDefault="001B5AE4" w:rsidP="003B2231">
      <w:pPr>
        <w:pStyle w:val="ListParagraph"/>
        <w:ind w:left="567"/>
        <w:rPr>
          <w:u w:val="single"/>
          <w:lang w:val="lv-LV"/>
        </w:rPr>
      </w:pPr>
    </w:p>
    <w:p w14:paraId="52B49058" w14:textId="77777777" w:rsidR="001B5AE4" w:rsidRPr="0089541A" w:rsidRDefault="001B5AE4" w:rsidP="003B2231">
      <w:pPr>
        <w:pStyle w:val="ListParagraph"/>
        <w:numPr>
          <w:ilvl w:val="0"/>
          <w:numId w:val="2"/>
        </w:numPr>
        <w:ind w:left="567" w:hanging="499"/>
        <w:rPr>
          <w:b/>
          <w:lang w:val="lv-LV"/>
        </w:rPr>
      </w:pPr>
      <w:r w:rsidRPr="0089541A">
        <w:rPr>
          <w:b/>
          <w:lang w:val="lv-LV"/>
        </w:rPr>
        <w:t>Digitālā transformācija</w:t>
      </w:r>
    </w:p>
    <w:p w14:paraId="74126E56" w14:textId="77777777" w:rsidR="001B5AE4" w:rsidRPr="001B5AE4" w:rsidRDefault="001B5AE4" w:rsidP="003B2231">
      <w:pPr>
        <w:pStyle w:val="ListParagraph"/>
        <w:numPr>
          <w:ilvl w:val="0"/>
          <w:numId w:val="2"/>
        </w:numPr>
        <w:ind w:left="567" w:hanging="499"/>
        <w:rPr>
          <w:lang w:val="lv-LV"/>
        </w:rPr>
      </w:pPr>
      <w:r w:rsidRPr="001B5AE4">
        <w:rPr>
          <w:lang w:val="lv-LV"/>
        </w:rPr>
        <w:t>Līdzīgi kā klimata pasākumiem arī digitālie ieguldījumi ir koncentrēti vienas komponentes ietvaros. Tomēr būtiski atzīmēt, ka digitālās transformācijas komponente sniedz horizontālu ieguldījumu vairāku nozīmīgu mērķu un reformu sasniegšanā. Kā iepriekš minēts, tad ieguldījumi digitālajās prasmēs ir nozīmīga daļa no nevienlīdzības mazināšanas stratēģijas ar mērķi mazināt digitālo plaisu.</w:t>
      </w:r>
    </w:p>
    <w:p w14:paraId="021FC871" w14:textId="015890F4" w:rsidR="001B5AE4" w:rsidRPr="00377CC2" w:rsidRDefault="001B5AE4" w:rsidP="003B2231">
      <w:pPr>
        <w:pStyle w:val="ListParagraph"/>
        <w:numPr>
          <w:ilvl w:val="0"/>
          <w:numId w:val="2"/>
        </w:numPr>
        <w:ind w:left="567" w:hanging="499"/>
        <w:rPr>
          <w:lang w:val="lv-LV"/>
        </w:rPr>
      </w:pPr>
      <w:r w:rsidRPr="001B5AE4">
        <w:rPr>
          <w:lang w:val="lv-LV"/>
        </w:rPr>
        <w:t xml:space="preserve">Tāpat digitālo platformu un pakalpojumu attīstība ir nozīmīga vairākām no ANM </w:t>
      </w:r>
      <w:r w:rsidRPr="00377CC2">
        <w:rPr>
          <w:lang w:val="lv-LV"/>
        </w:rPr>
        <w:t>plāna reformām, piemēram, veselības un izglītības pakalpojumu pieejamības palielināšanai, kā tiesiskuma un uzņēmējdarbības vides uzlabošanai</w:t>
      </w:r>
      <w:r w:rsidR="004511B0" w:rsidRPr="00377CC2">
        <w:rPr>
          <w:lang w:val="lv-LV"/>
        </w:rPr>
        <w:t xml:space="preserve"> un publiskās pārvaldes modernizācijai un tās sniegto pakalpojumu kvalitātes pilnveides un pieejamības nodrošināšanai</w:t>
      </w:r>
      <w:r w:rsidRPr="00377CC2">
        <w:rPr>
          <w:lang w:val="lv-LV"/>
        </w:rPr>
        <w:t>.</w:t>
      </w:r>
    </w:p>
    <w:p w14:paraId="7D3DC67D" w14:textId="5711640A" w:rsidR="0089541A" w:rsidRDefault="0089541A" w:rsidP="003B2231">
      <w:pPr>
        <w:pStyle w:val="ListParagraph"/>
        <w:ind w:left="567" w:firstLine="0"/>
        <w:rPr>
          <w:lang w:val="lv-LV"/>
        </w:rPr>
      </w:pPr>
    </w:p>
    <w:p w14:paraId="5137C66C" w14:textId="43F3FDFE" w:rsidR="0089541A" w:rsidRPr="0089541A" w:rsidRDefault="0089541A" w:rsidP="003B2231">
      <w:pPr>
        <w:pStyle w:val="ListParagraph"/>
        <w:ind w:left="567" w:firstLine="0"/>
        <w:rPr>
          <w:i/>
          <w:lang w:val="lv-LV"/>
        </w:rPr>
      </w:pPr>
      <w:r w:rsidRPr="0089541A">
        <w:rPr>
          <w:i/>
          <w:lang w:val="lv-LV"/>
        </w:rPr>
        <w:t xml:space="preserve">Attēls Nr. 5. </w:t>
      </w:r>
      <w:r>
        <w:rPr>
          <w:i/>
          <w:lang w:val="lv-LV"/>
        </w:rPr>
        <w:t>Digitālās transformācijas sasaiste ar citām komponentēm</w:t>
      </w:r>
    </w:p>
    <w:p w14:paraId="424B8454" w14:textId="77777777" w:rsidR="0089541A" w:rsidRDefault="0089541A" w:rsidP="003B2231">
      <w:pPr>
        <w:pStyle w:val="ListParagraph"/>
        <w:ind w:left="567"/>
        <w:rPr>
          <w:noProof/>
          <w:lang w:val="lv-LV" w:eastAsia="lv-LV"/>
        </w:rPr>
      </w:pPr>
    </w:p>
    <w:p w14:paraId="18593972" w14:textId="7A9DA900" w:rsidR="001B5AE4" w:rsidRDefault="001B5AE4" w:rsidP="003B2231">
      <w:pPr>
        <w:pStyle w:val="ListParagraph"/>
        <w:ind w:left="567"/>
        <w:rPr>
          <w:noProof/>
          <w:lang w:val="lv-LV" w:eastAsia="lv-LV"/>
        </w:rPr>
      </w:pPr>
      <w:r w:rsidRPr="00D01AC0">
        <w:rPr>
          <w:noProof/>
          <w:u w:val="single"/>
          <w:lang w:val="lv-LV" w:eastAsia="lv-LV"/>
        </w:rPr>
        <w:lastRenderedPageBreak/>
        <w:drawing>
          <wp:inline distT="0" distB="0" distL="0" distR="0" wp14:anchorId="5A0B5A11" wp14:editId="008B2043">
            <wp:extent cx="5226050" cy="3314700"/>
            <wp:effectExtent l="0" t="57150" r="0" b="7620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0D696761" w14:textId="77777777" w:rsidR="0089541A" w:rsidRPr="001B5AE4" w:rsidRDefault="0089541A" w:rsidP="003B2231">
      <w:pPr>
        <w:pStyle w:val="ListParagraph"/>
        <w:ind w:left="567"/>
        <w:rPr>
          <w:noProof/>
          <w:lang w:val="lv-LV" w:eastAsia="lv-LV"/>
        </w:rPr>
      </w:pPr>
    </w:p>
    <w:p w14:paraId="31FD8C34" w14:textId="77777777" w:rsidR="001B5AE4" w:rsidRPr="001B5AE4" w:rsidRDefault="001B5AE4" w:rsidP="003B2231">
      <w:pPr>
        <w:pStyle w:val="ListParagraph"/>
        <w:numPr>
          <w:ilvl w:val="0"/>
          <w:numId w:val="2"/>
        </w:numPr>
        <w:ind w:left="567" w:hanging="499"/>
        <w:rPr>
          <w:lang w:val="lv-LV"/>
        </w:rPr>
      </w:pPr>
      <w:r w:rsidRPr="001B5AE4">
        <w:rPr>
          <w:lang w:val="lv-LV"/>
        </w:rPr>
        <w:t xml:space="preserve">Ieguldījumi digitālajā transformācijā un prasmēs veido ciešu sinerģiju un papildinātību ar plānotajām Kohēzijas politikas investīcijām. ANM plāna ietvaros iekļauti tādi pasākumi, kuru īstenošanas uzsākšana ir augstākā gatavības pakāpē, ņemot vērā ANM salīdzinoši īsāko </w:t>
      </w:r>
      <w:proofErr w:type="spellStart"/>
      <w:r w:rsidRPr="001B5AE4">
        <w:rPr>
          <w:lang w:val="lv-LV"/>
        </w:rPr>
        <w:t>attiecināmības</w:t>
      </w:r>
      <w:proofErr w:type="spellEnd"/>
      <w:r w:rsidRPr="001B5AE4">
        <w:rPr>
          <w:lang w:val="lv-LV"/>
        </w:rPr>
        <w:t xml:space="preserve"> periodu (2026.gada beigas), vienlaikus nodrošinot skaidru demarkāciju starp dažādiem projektiem, vai to ieviešanas stadijām.</w:t>
      </w:r>
    </w:p>
    <w:p w14:paraId="66E5324D" w14:textId="0B4FA725" w:rsidR="00A76D34" w:rsidRPr="000F1BE8" w:rsidRDefault="00A76D34" w:rsidP="003B2231">
      <w:pPr>
        <w:rPr>
          <w:rFonts w:ascii="Arial" w:hAnsi="Arial" w:cs="Arial"/>
          <w:i/>
          <w:lang w:val="lv-LV"/>
        </w:rPr>
      </w:pPr>
    </w:p>
    <w:p w14:paraId="78769E5A" w14:textId="77777777" w:rsidR="000F6719" w:rsidRPr="00B7028E" w:rsidRDefault="000F6719" w:rsidP="003B2231">
      <w:pPr>
        <w:pStyle w:val="ListParagraph"/>
        <w:ind w:left="567"/>
        <w:rPr>
          <w:rFonts w:cs="Times New Roman"/>
          <w:szCs w:val="24"/>
          <w:lang w:val="lv-LV"/>
        </w:rPr>
      </w:pPr>
    </w:p>
    <w:p w14:paraId="79A5DC73" w14:textId="77777777" w:rsidR="00A76D34" w:rsidRPr="00B7028E" w:rsidRDefault="00A76D34" w:rsidP="003B2231">
      <w:pPr>
        <w:rPr>
          <w:rFonts w:cs="Times New Roman"/>
          <w:lang w:val="lv-LV"/>
        </w:rPr>
      </w:pPr>
    </w:p>
    <w:p w14:paraId="6B072E6C" w14:textId="77777777" w:rsidR="009B74DD" w:rsidRPr="00B7028E" w:rsidRDefault="009B74DD" w:rsidP="003B2231">
      <w:pPr>
        <w:rPr>
          <w:rFonts w:cs="Times New Roman"/>
          <w:noProof/>
          <w:szCs w:val="24"/>
          <w:lang w:val="lv-LV"/>
        </w:rPr>
      </w:pPr>
      <w:r w:rsidRPr="00B7028E">
        <w:rPr>
          <w:rFonts w:cs="Times New Roman"/>
          <w:noProof/>
          <w:szCs w:val="24"/>
          <w:lang w:val="lv-LV"/>
        </w:rPr>
        <w:br w:type="page"/>
      </w:r>
    </w:p>
    <w:p w14:paraId="0D8CCED0" w14:textId="77777777" w:rsidR="009B74DD" w:rsidRPr="00B7028E" w:rsidRDefault="009B74DD" w:rsidP="003B2231">
      <w:pPr>
        <w:rPr>
          <w:rFonts w:cs="Times New Roman"/>
          <w:noProof/>
          <w:szCs w:val="24"/>
          <w:lang w:val="lv-LV"/>
        </w:rPr>
      </w:pPr>
    </w:p>
    <w:p w14:paraId="6DE6B27D" w14:textId="77777777" w:rsidR="00770106" w:rsidRPr="00B7028E" w:rsidRDefault="00770106" w:rsidP="003B2231">
      <w:pPr>
        <w:pStyle w:val="Heading1"/>
        <w:rPr>
          <w:noProof/>
          <w:lang w:val="lv-LV"/>
        </w:rPr>
      </w:pPr>
      <w:bookmarkStart w:id="7" w:name="_Toc70343068"/>
      <w:r w:rsidRPr="00B7028E">
        <w:rPr>
          <w:noProof/>
          <w:lang w:val="lv-LV"/>
        </w:rPr>
        <w:t>II DAĻA: REFORMU UN INVESTĪCIJU APRAKSTS</w:t>
      </w:r>
      <w:bookmarkEnd w:id="7"/>
    </w:p>
    <w:p w14:paraId="465A56B4" w14:textId="77777777" w:rsidR="00770106" w:rsidRPr="00B7028E" w:rsidRDefault="00770106" w:rsidP="003B2231">
      <w:pPr>
        <w:rPr>
          <w:rFonts w:cs="Times New Roman"/>
          <w:noProof/>
          <w:szCs w:val="24"/>
          <w:lang w:val="lv-LV"/>
        </w:rPr>
      </w:pPr>
    </w:p>
    <w:p w14:paraId="12BD0372" w14:textId="77777777" w:rsidR="00770106" w:rsidRPr="00B7028E" w:rsidRDefault="00770106" w:rsidP="003B2231">
      <w:pPr>
        <w:pStyle w:val="Heading1"/>
        <w:rPr>
          <w:noProof/>
          <w:lang w:val="lv-LV"/>
        </w:rPr>
      </w:pPr>
      <w:bookmarkStart w:id="8" w:name="_Toc70343069"/>
      <w:r w:rsidRPr="00B7028E">
        <w:rPr>
          <w:noProof/>
          <w:lang w:val="lv-LV"/>
        </w:rPr>
        <w:t>KOMPONENTE NR.1: KLIMATA PĀRMAIŅAS UN</w:t>
      </w:r>
      <w:r w:rsidR="00A76D34" w:rsidRPr="00B7028E">
        <w:rPr>
          <w:noProof/>
          <w:lang w:val="lv-LV"/>
        </w:rPr>
        <w:t xml:space="preserve"> VIDES</w:t>
      </w:r>
      <w:r w:rsidRPr="00B7028E">
        <w:rPr>
          <w:noProof/>
          <w:lang w:val="lv-LV"/>
        </w:rPr>
        <w:t xml:space="preserve"> ILGTSPĒJA</w:t>
      </w:r>
      <w:bookmarkEnd w:id="8"/>
    </w:p>
    <w:p w14:paraId="7839EDE6" w14:textId="77777777" w:rsidR="00770106" w:rsidRPr="00B7028E" w:rsidRDefault="00770106" w:rsidP="003B2231">
      <w:pPr>
        <w:rPr>
          <w:rFonts w:cs="Times New Roman"/>
          <w:noProof/>
          <w:szCs w:val="24"/>
          <w:lang w:val="lv-LV"/>
        </w:rPr>
      </w:pPr>
    </w:p>
    <w:p w14:paraId="61688750" w14:textId="77777777" w:rsidR="009307D5" w:rsidRPr="00B7028E" w:rsidRDefault="009307D5" w:rsidP="003B2231">
      <w:pPr>
        <w:pStyle w:val="Heading2"/>
        <w:ind w:hanging="567"/>
        <w:rPr>
          <w:noProof/>
        </w:rPr>
      </w:pPr>
      <w:bookmarkStart w:id="9" w:name="_Toc70343070"/>
      <w:r w:rsidRPr="00B7028E">
        <w:rPr>
          <w:noProof/>
        </w:rPr>
        <w:t>1. Komponentes apraksts</w:t>
      </w:r>
      <w:bookmarkEnd w:id="9"/>
    </w:p>
    <w:p w14:paraId="54579FCC" w14:textId="77777777" w:rsidR="00C85A3A" w:rsidRPr="00B7028E" w:rsidRDefault="00C85A3A" w:rsidP="003B2231">
      <w:pPr>
        <w:pStyle w:val="ListParagraph"/>
        <w:numPr>
          <w:ilvl w:val="0"/>
          <w:numId w:val="2"/>
        </w:numPr>
        <w:ind w:left="567" w:hanging="567"/>
        <w:rPr>
          <w:rFonts w:cs="Times New Roman"/>
          <w:i/>
          <w:color w:val="538135" w:themeColor="accent6" w:themeShade="BF"/>
          <w:szCs w:val="24"/>
          <w:lang w:val="lv-LV"/>
        </w:rPr>
      </w:pPr>
      <w:r w:rsidRPr="00B7028E">
        <w:rPr>
          <w:rFonts w:cs="Times New Roman"/>
          <w:b/>
          <w:noProof/>
          <w:szCs w:val="24"/>
          <w:lang w:val="lv-LV"/>
        </w:rPr>
        <w:t>Kopsavilkums: Klimata pārmaiņas un vides ilgtspēja</w:t>
      </w:r>
      <w:r w:rsidRPr="00B7028E">
        <w:rPr>
          <w:rFonts w:cs="Times New Roman"/>
          <w:noProof/>
          <w:szCs w:val="24"/>
          <w:lang w:val="lv-LV"/>
        </w:rPr>
        <w:t xml:space="preserve"> </w:t>
      </w:r>
    </w:p>
    <w:p w14:paraId="409A256F" w14:textId="77777777" w:rsidR="00C85A3A" w:rsidRPr="00B7028E" w:rsidRDefault="00C85A3A" w:rsidP="003B2231">
      <w:pPr>
        <w:pStyle w:val="ListParagraph"/>
        <w:numPr>
          <w:ilvl w:val="0"/>
          <w:numId w:val="2"/>
        </w:numPr>
        <w:ind w:left="567" w:hanging="567"/>
        <w:rPr>
          <w:rFonts w:cs="Times New Roman"/>
          <w:szCs w:val="24"/>
          <w:lang w:val="lv-LV"/>
        </w:rPr>
      </w:pPr>
      <w:r w:rsidRPr="00B7028E">
        <w:rPr>
          <w:rFonts w:cs="Times New Roman"/>
          <w:szCs w:val="24"/>
          <w:u w:val="single"/>
          <w:lang w:val="lv-LV"/>
        </w:rPr>
        <w:t>Politikas joma</w:t>
      </w:r>
      <w:r w:rsidRPr="00B7028E">
        <w:rPr>
          <w:rFonts w:cs="Times New Roman"/>
          <w:szCs w:val="24"/>
          <w:lang w:val="lv-LV"/>
        </w:rPr>
        <w:t>: Vides politika un enerģētika, reģionālā politika</w:t>
      </w:r>
    </w:p>
    <w:p w14:paraId="749AE25F" w14:textId="16729023" w:rsidR="00C85A3A" w:rsidRPr="00B7028E" w:rsidRDefault="00C85A3A" w:rsidP="003B2231">
      <w:pPr>
        <w:pStyle w:val="ListParagraph"/>
        <w:numPr>
          <w:ilvl w:val="0"/>
          <w:numId w:val="2"/>
        </w:numPr>
        <w:ind w:left="567" w:hanging="499"/>
        <w:rPr>
          <w:rFonts w:cs="Times New Roman"/>
          <w:lang w:val="lv-LV"/>
        </w:rPr>
      </w:pPr>
      <w:r w:rsidRPr="1BCD2646">
        <w:rPr>
          <w:rFonts w:cs="Times New Roman"/>
          <w:u w:val="single"/>
          <w:lang w:val="lv-LV"/>
        </w:rPr>
        <w:t>Mērķis</w:t>
      </w:r>
      <w:r w:rsidRPr="1BCD2646">
        <w:rPr>
          <w:rFonts w:cs="Times New Roman"/>
          <w:lang w:val="lv-LV"/>
        </w:rPr>
        <w:t xml:space="preserve">: Mazināt siltumnīcefekta gāzu (SEG) emisijas un palielināt </w:t>
      </w:r>
      <w:r w:rsidR="006968C0" w:rsidRPr="7ECAD5E3">
        <w:rPr>
          <w:rFonts w:cs="Times New Roman"/>
          <w:lang w:val="lv-LV"/>
        </w:rPr>
        <w:t>CO</w:t>
      </w:r>
      <w:r w:rsidR="006968C0" w:rsidRPr="00F71D3B">
        <w:rPr>
          <w:rFonts w:cs="Times New Roman"/>
          <w:color w:val="2B579A"/>
          <w:vertAlign w:val="subscript"/>
          <w:lang w:val="lv-LV"/>
        </w:rPr>
        <w:t>2</w:t>
      </w:r>
      <w:r w:rsidRPr="1BCD2646">
        <w:rPr>
          <w:rFonts w:cs="Times New Roman"/>
          <w:lang w:val="lv-LV"/>
        </w:rPr>
        <w:t xml:space="preserve"> </w:t>
      </w:r>
      <w:r w:rsidRPr="00D11D0A">
        <w:rPr>
          <w:lang w:val="lv-LV"/>
        </w:rPr>
        <w:t>piesaisti</w:t>
      </w:r>
      <w:r w:rsidRPr="1BCD2646">
        <w:rPr>
          <w:rFonts w:cs="Times New Roman"/>
          <w:lang w:val="lv-LV"/>
        </w:rPr>
        <w:t>, veicinot pāreju uz atjaunojamiem energoresursiem, investējot ilgtspējīgos transporta risinājumos</w:t>
      </w:r>
      <w:r>
        <w:rPr>
          <w:rFonts w:cs="Times New Roman"/>
          <w:lang w:val="lv-LV"/>
        </w:rPr>
        <w:t xml:space="preserve"> pakalpojumu sasniedzamības uzlabošanai, t.sk. administratīvi teritoriālās reformas kontekstā</w:t>
      </w:r>
      <w:r w:rsidRPr="1BCD2646">
        <w:rPr>
          <w:rFonts w:cs="Times New Roman"/>
          <w:lang w:val="lv-LV"/>
        </w:rPr>
        <w:t xml:space="preserve">, kā arī uzlabojot energoefektivitāti dzīvojamās ēkās un uzņēmējdarbībā un veicinot katastrofu pārvaldības pasākumus un </w:t>
      </w:r>
      <w:r w:rsidRPr="1BCD2646">
        <w:rPr>
          <w:rFonts w:eastAsia="Times New Roman" w:cs="Times New Roman"/>
          <w:color w:val="333333"/>
          <w:lang w:val="lv-LV"/>
        </w:rPr>
        <w:t>pielāgošanos klimata pārmaiņām</w:t>
      </w:r>
      <w:r w:rsidRPr="1BCD2646">
        <w:rPr>
          <w:rFonts w:cs="Times New Roman"/>
          <w:lang w:val="lv-LV"/>
        </w:rPr>
        <w:t>.</w:t>
      </w:r>
    </w:p>
    <w:p w14:paraId="341155E7" w14:textId="77777777" w:rsidR="00C85A3A" w:rsidRPr="00B7028E" w:rsidRDefault="00C85A3A" w:rsidP="003B2231">
      <w:pPr>
        <w:pStyle w:val="ListParagraph"/>
        <w:ind w:left="567" w:hanging="567"/>
        <w:rPr>
          <w:rFonts w:cs="Times New Roman"/>
          <w:szCs w:val="24"/>
          <w:lang w:val="lv-LV"/>
        </w:rPr>
      </w:pPr>
    </w:p>
    <w:p w14:paraId="18195756" w14:textId="77777777" w:rsidR="00C85A3A" w:rsidRPr="00E47430" w:rsidRDefault="00C85A3A" w:rsidP="003B2231">
      <w:pPr>
        <w:pStyle w:val="ListParagraph"/>
        <w:numPr>
          <w:ilvl w:val="0"/>
          <w:numId w:val="2"/>
        </w:numPr>
        <w:ind w:left="567" w:hanging="567"/>
        <w:rPr>
          <w:rFonts w:cs="Times New Roman"/>
          <w:b/>
          <w:szCs w:val="24"/>
          <w:lang w:val="lv-LV"/>
        </w:rPr>
      </w:pPr>
      <w:r w:rsidRPr="000F1BE8">
        <w:rPr>
          <w:rFonts w:cs="Times New Roman"/>
          <w:b/>
          <w:szCs w:val="24"/>
          <w:lang w:val="lv-LV"/>
        </w:rPr>
        <w:t xml:space="preserve">Reformu un investīciju virziens 1.1: </w:t>
      </w:r>
      <w:r w:rsidRPr="00E47430">
        <w:rPr>
          <w:rFonts w:cs="Times New Roman"/>
          <w:b/>
          <w:szCs w:val="24"/>
          <w:lang w:val="lv-LV"/>
        </w:rPr>
        <w:t>Emisiju samazināšana transporta sektorā</w:t>
      </w:r>
    </w:p>
    <w:p w14:paraId="1F383E9C" w14:textId="77777777" w:rsidR="00C85A3A" w:rsidRPr="000F1BE8" w:rsidRDefault="00C85A3A" w:rsidP="003B2231">
      <w:pPr>
        <w:pStyle w:val="ListParagraph"/>
        <w:numPr>
          <w:ilvl w:val="0"/>
          <w:numId w:val="2"/>
        </w:numPr>
        <w:ind w:left="567" w:hanging="567"/>
        <w:rPr>
          <w:rFonts w:cs="Times New Roman"/>
          <w:szCs w:val="24"/>
          <w:u w:val="single"/>
          <w:lang w:val="lv-LV"/>
        </w:rPr>
      </w:pPr>
      <w:r w:rsidRPr="000F1BE8">
        <w:rPr>
          <w:rFonts w:cs="Times New Roman"/>
          <w:szCs w:val="24"/>
          <w:u w:val="single"/>
          <w:lang w:val="lv-LV"/>
        </w:rPr>
        <w:t>Plānotās reformas:</w:t>
      </w:r>
    </w:p>
    <w:p w14:paraId="105C219D" w14:textId="35C540CD" w:rsidR="00F817CC" w:rsidRPr="00377CC2" w:rsidRDefault="00C85A3A" w:rsidP="003B2231">
      <w:pPr>
        <w:pStyle w:val="ListParagraph"/>
        <w:numPr>
          <w:ilvl w:val="0"/>
          <w:numId w:val="2"/>
        </w:numPr>
        <w:ind w:left="567" w:hanging="567"/>
        <w:rPr>
          <w:rFonts w:cs="Times New Roman"/>
          <w:szCs w:val="24"/>
          <w:lang w:val="lv-LV"/>
        </w:rPr>
      </w:pPr>
      <w:r w:rsidRPr="000F1BE8">
        <w:rPr>
          <w:rFonts w:cs="Times New Roman"/>
          <w:b/>
          <w:szCs w:val="24"/>
          <w:lang w:val="lv-LV"/>
        </w:rPr>
        <w:t xml:space="preserve">Reforma 1.1.1.r. </w:t>
      </w:r>
      <w:r w:rsidRPr="000F1BE8">
        <w:rPr>
          <w:rFonts w:eastAsia="Times New Roman" w:cs="Times New Roman"/>
          <w:b/>
          <w:szCs w:val="24"/>
          <w:lang w:val="lv-LV"/>
        </w:rPr>
        <w:t xml:space="preserve">Rīgas metropoles areāla transporta sistēmas </w:t>
      </w:r>
      <w:proofErr w:type="spellStart"/>
      <w:r w:rsidRPr="000F1BE8">
        <w:rPr>
          <w:rFonts w:eastAsia="Times New Roman" w:cs="Times New Roman"/>
          <w:b/>
          <w:szCs w:val="24"/>
          <w:lang w:val="lv-LV"/>
        </w:rPr>
        <w:t>zaļināšana</w:t>
      </w:r>
      <w:proofErr w:type="spellEnd"/>
    </w:p>
    <w:p w14:paraId="39823B68" w14:textId="77777777" w:rsidR="00F817CC" w:rsidRPr="00377CC2" w:rsidRDefault="00F817CC" w:rsidP="003B2231">
      <w:pPr>
        <w:pStyle w:val="ListParagraph"/>
        <w:numPr>
          <w:ilvl w:val="0"/>
          <w:numId w:val="2"/>
        </w:numPr>
        <w:ind w:left="567" w:hanging="567"/>
        <w:rPr>
          <w:rFonts w:cs="Times New Roman"/>
          <w:szCs w:val="24"/>
          <w:lang w:val="lv-LV"/>
        </w:rPr>
      </w:pPr>
      <w:r w:rsidRPr="00377CC2">
        <w:rPr>
          <w:rFonts w:cs="Times New Roman"/>
          <w:szCs w:val="24"/>
          <w:u w:val="single"/>
          <w:lang w:val="lv-LV"/>
        </w:rPr>
        <w:t>Plānotās investīcijas:</w:t>
      </w:r>
    </w:p>
    <w:p w14:paraId="542DE789" w14:textId="77777777" w:rsidR="00F817CC" w:rsidRPr="00377CC2" w:rsidRDefault="00F817CC" w:rsidP="003B2231">
      <w:pPr>
        <w:pStyle w:val="ListParagraph"/>
        <w:numPr>
          <w:ilvl w:val="0"/>
          <w:numId w:val="2"/>
        </w:numPr>
        <w:ind w:left="567"/>
        <w:rPr>
          <w:rFonts w:cs="Times New Roman"/>
          <w:lang w:val="lv-LV"/>
        </w:rPr>
      </w:pPr>
      <w:r w:rsidRPr="00377CC2">
        <w:rPr>
          <w:rFonts w:cs="Times New Roman"/>
          <w:lang w:val="lv-LV"/>
        </w:rPr>
        <w:t xml:space="preserve">1.1.1.1.i.: Konkurētspējīgs dzelzceļa pasažieru transports kopējā Rīgas pilsētas sabiedriskā transporta sistēmā, attīstot </w:t>
      </w:r>
      <w:proofErr w:type="spellStart"/>
      <w:r w:rsidRPr="00377CC2">
        <w:rPr>
          <w:rFonts w:cs="Times New Roman"/>
          <w:lang w:val="lv-LV"/>
        </w:rPr>
        <w:t>bezemisiju</w:t>
      </w:r>
      <w:proofErr w:type="spellEnd"/>
      <w:r w:rsidRPr="00377CC2">
        <w:rPr>
          <w:rFonts w:cs="Times New Roman"/>
          <w:lang w:val="lv-LV"/>
        </w:rPr>
        <w:t xml:space="preserve"> dzelzceļa infrastruktūru ar </w:t>
      </w:r>
      <w:proofErr w:type="spellStart"/>
      <w:r w:rsidRPr="00377CC2">
        <w:rPr>
          <w:rFonts w:cs="Times New Roman"/>
          <w:lang w:val="lv-LV"/>
        </w:rPr>
        <w:t>bezemisiju</w:t>
      </w:r>
      <w:proofErr w:type="spellEnd"/>
      <w:r w:rsidRPr="00377CC2">
        <w:rPr>
          <w:rFonts w:cs="Times New Roman"/>
          <w:lang w:val="lv-LV"/>
        </w:rPr>
        <w:t xml:space="preserve"> </w:t>
      </w:r>
      <w:proofErr w:type="spellStart"/>
      <w:r w:rsidRPr="00377CC2">
        <w:rPr>
          <w:rFonts w:cs="Times New Roman"/>
          <w:lang w:val="lv-LV"/>
        </w:rPr>
        <w:t>ritekļiem</w:t>
      </w:r>
      <w:proofErr w:type="spellEnd"/>
      <w:r w:rsidRPr="00377CC2">
        <w:rPr>
          <w:rFonts w:cs="Times New Roman"/>
          <w:lang w:val="lv-LV"/>
        </w:rPr>
        <w:t>;</w:t>
      </w:r>
    </w:p>
    <w:p w14:paraId="00185C0C" w14:textId="77777777" w:rsidR="00F817CC" w:rsidRPr="00377CC2" w:rsidRDefault="00F817CC" w:rsidP="003B2231">
      <w:pPr>
        <w:pStyle w:val="ListParagraph"/>
        <w:numPr>
          <w:ilvl w:val="0"/>
          <w:numId w:val="2"/>
        </w:numPr>
        <w:ind w:left="567"/>
        <w:rPr>
          <w:rFonts w:cs="Times New Roman"/>
          <w:lang w:val="lv-LV"/>
        </w:rPr>
      </w:pPr>
      <w:r w:rsidRPr="00377CC2">
        <w:rPr>
          <w:rFonts w:cs="Times New Roman"/>
          <w:lang w:val="lv-LV"/>
        </w:rPr>
        <w:t>1.1.1.2.i.: Videi draudzīgi uzlabojumi Rīgas pilsētas sabiedriskā transporta sistēmā;</w:t>
      </w:r>
    </w:p>
    <w:p w14:paraId="6BDF9589" w14:textId="5ED0FE10" w:rsidR="00C85A3A" w:rsidRPr="00E47430" w:rsidRDefault="00F817CC" w:rsidP="00E47430">
      <w:pPr>
        <w:pStyle w:val="ListParagraph"/>
        <w:numPr>
          <w:ilvl w:val="0"/>
          <w:numId w:val="2"/>
        </w:numPr>
        <w:ind w:left="567" w:hanging="567"/>
        <w:rPr>
          <w:rFonts w:cs="Times New Roman"/>
          <w:szCs w:val="24"/>
          <w:lang w:val="lv-LV"/>
        </w:rPr>
      </w:pPr>
      <w:r w:rsidRPr="00377CC2">
        <w:rPr>
          <w:rFonts w:cs="Times New Roman"/>
          <w:lang w:val="lv-LV"/>
        </w:rPr>
        <w:t xml:space="preserve">1.1.1.3.i.: Pilnveidota </w:t>
      </w:r>
      <w:proofErr w:type="spellStart"/>
      <w:r w:rsidRPr="00377CC2">
        <w:rPr>
          <w:rFonts w:cs="Times New Roman"/>
          <w:lang w:val="lv-LV"/>
        </w:rPr>
        <w:t>veloceļu</w:t>
      </w:r>
      <w:proofErr w:type="spellEnd"/>
      <w:r w:rsidRPr="00377CC2">
        <w:rPr>
          <w:rFonts w:cs="Times New Roman"/>
          <w:lang w:val="lv-LV"/>
        </w:rPr>
        <w:t xml:space="preserve"> infrastruktūra.</w:t>
      </w:r>
    </w:p>
    <w:p w14:paraId="7B78A84B" w14:textId="77777777" w:rsidR="00C85A3A" w:rsidRPr="00B7028E" w:rsidRDefault="00C85A3A" w:rsidP="003B2231">
      <w:pPr>
        <w:pStyle w:val="ListParagraph"/>
        <w:spacing w:line="257" w:lineRule="auto"/>
        <w:ind w:left="567" w:hanging="501"/>
        <w:rPr>
          <w:szCs w:val="24"/>
          <w:lang w:val="lv-LV"/>
        </w:rPr>
      </w:pPr>
    </w:p>
    <w:p w14:paraId="5EDD4B71" w14:textId="77777777" w:rsidR="00C85A3A" w:rsidRPr="00732A53" w:rsidRDefault="00C85A3A" w:rsidP="003B2231">
      <w:pPr>
        <w:pStyle w:val="ListParagraph"/>
        <w:numPr>
          <w:ilvl w:val="0"/>
          <w:numId w:val="2"/>
        </w:numPr>
        <w:ind w:left="567" w:hanging="501"/>
        <w:rPr>
          <w:rFonts w:cs="Times New Roman"/>
          <w:szCs w:val="24"/>
          <w:u w:val="single"/>
          <w:lang w:val="lv-LV"/>
        </w:rPr>
      </w:pPr>
      <w:r>
        <w:rPr>
          <w:rFonts w:cs="Times New Roman"/>
          <w:b/>
          <w:szCs w:val="24"/>
          <w:lang w:val="lv-LV"/>
        </w:rPr>
        <w:t>Reformu un investīciju virziens</w:t>
      </w:r>
      <w:r w:rsidRPr="00B7028E">
        <w:rPr>
          <w:rFonts w:cs="Times New Roman"/>
          <w:b/>
          <w:szCs w:val="24"/>
          <w:lang w:val="lv-LV"/>
        </w:rPr>
        <w:t xml:space="preserve"> 1.2. </w:t>
      </w:r>
      <w:r w:rsidRPr="00E47430">
        <w:rPr>
          <w:rFonts w:cs="Times New Roman"/>
          <w:b/>
          <w:szCs w:val="24"/>
          <w:lang w:val="lv-LV"/>
        </w:rPr>
        <w:t>Energoefektivitātes uzlabošana</w:t>
      </w:r>
    </w:p>
    <w:p w14:paraId="6AA4142D" w14:textId="77777777" w:rsidR="00C85A3A" w:rsidRPr="00B7028E" w:rsidRDefault="00C85A3A" w:rsidP="003B2231">
      <w:pPr>
        <w:pStyle w:val="ListParagraph"/>
        <w:numPr>
          <w:ilvl w:val="0"/>
          <w:numId w:val="2"/>
        </w:numPr>
        <w:ind w:left="567" w:hanging="501"/>
        <w:rPr>
          <w:rFonts w:cs="Times New Roman"/>
          <w:szCs w:val="24"/>
          <w:u w:val="single"/>
          <w:lang w:val="lv-LV"/>
        </w:rPr>
      </w:pPr>
      <w:r w:rsidRPr="00B7028E">
        <w:rPr>
          <w:rFonts w:cs="Times New Roman"/>
          <w:szCs w:val="24"/>
          <w:u w:val="single"/>
          <w:lang w:val="lv-LV"/>
        </w:rPr>
        <w:t>Plānotās investīcijas:</w:t>
      </w:r>
    </w:p>
    <w:p w14:paraId="33A6F24B" w14:textId="77777777" w:rsidR="00C85A3A" w:rsidRPr="00B7028E" w:rsidRDefault="00C85A3A" w:rsidP="003B2231">
      <w:pPr>
        <w:pStyle w:val="ListParagraph"/>
        <w:numPr>
          <w:ilvl w:val="0"/>
          <w:numId w:val="2"/>
        </w:numPr>
        <w:ind w:left="567" w:hanging="501"/>
        <w:rPr>
          <w:rFonts w:cs="Times New Roman"/>
          <w:szCs w:val="24"/>
          <w:lang w:val="lv-LV"/>
        </w:rPr>
      </w:pPr>
      <w:r w:rsidRPr="00B7028E">
        <w:rPr>
          <w:rFonts w:cs="Times New Roman"/>
          <w:szCs w:val="24"/>
          <w:lang w:val="lv-LV"/>
        </w:rPr>
        <w:t>1.2.1.1.i. Daudzdzīvokļu māju energoefektivitātes uzlabošana un pāreja uz atjaunojamo energoresursu tehnoloģiju izmantošanu;</w:t>
      </w:r>
    </w:p>
    <w:p w14:paraId="26A9E8F6" w14:textId="076DE0C6" w:rsidR="00C85A3A" w:rsidRPr="00B7028E" w:rsidRDefault="00C85A3A" w:rsidP="003B2231">
      <w:pPr>
        <w:pStyle w:val="ListParagraph"/>
        <w:numPr>
          <w:ilvl w:val="0"/>
          <w:numId w:val="2"/>
        </w:numPr>
        <w:ind w:left="567" w:hanging="501"/>
        <w:rPr>
          <w:rFonts w:cs="Times New Roman"/>
          <w:szCs w:val="24"/>
          <w:lang w:val="lv-LV"/>
        </w:rPr>
      </w:pPr>
      <w:r w:rsidRPr="00B7028E">
        <w:rPr>
          <w:rFonts w:cs="Times New Roman"/>
          <w:szCs w:val="24"/>
          <w:lang w:val="lv-LV"/>
        </w:rPr>
        <w:t xml:space="preserve">1.2.1.2.i. Energoefektivitātes paaugstināšana uzņēmējdarbībā (ietverot pāreju uz atjaunojamo energoresursu tehnoloģiju izmantošanu siltumapgādē un pētniecības un attīstības aktivitātes (t.sk. </w:t>
      </w:r>
      <w:proofErr w:type="spellStart"/>
      <w:r w:rsidRPr="00B7028E">
        <w:rPr>
          <w:rFonts w:cs="Times New Roman"/>
          <w:szCs w:val="24"/>
          <w:lang w:val="lv-LV"/>
        </w:rPr>
        <w:t>bioekonomikā</w:t>
      </w:r>
      <w:proofErr w:type="spellEnd"/>
      <w:r w:rsidR="00F74BC5">
        <w:rPr>
          <w:rFonts w:cs="Times New Roman"/>
          <w:szCs w:val="24"/>
          <w:lang w:val="lv-LV"/>
        </w:rPr>
        <w:t>)</w:t>
      </w:r>
    </w:p>
    <w:p w14:paraId="5F5AE44E" w14:textId="77777777" w:rsidR="00C85A3A" w:rsidRPr="000F1BE8" w:rsidRDefault="00C85A3A" w:rsidP="003B2231">
      <w:pPr>
        <w:pStyle w:val="ListParagraph"/>
        <w:numPr>
          <w:ilvl w:val="0"/>
          <w:numId w:val="2"/>
        </w:numPr>
        <w:ind w:left="567" w:hanging="501"/>
        <w:rPr>
          <w:rFonts w:cs="Times New Roman"/>
          <w:lang w:val="lv-LV"/>
        </w:rPr>
      </w:pPr>
      <w:r w:rsidRPr="0A25B252">
        <w:rPr>
          <w:rFonts w:cs="Times New Roman"/>
          <w:lang w:val="lv-LV"/>
        </w:rPr>
        <w:t xml:space="preserve">1.2.1.3.i. Pašvaldību ēku un infrastruktūras uzlabošana, veicinot pāreju uz atjaunojamo </w:t>
      </w:r>
      <w:r w:rsidRPr="000F1BE8">
        <w:rPr>
          <w:rFonts w:cs="Times New Roman"/>
          <w:lang w:val="lv-LV"/>
        </w:rPr>
        <w:t>energoresursu tehnoloģiju izmantošanu un uzlabojot energoefektivitāti;</w:t>
      </w:r>
    </w:p>
    <w:p w14:paraId="3CF5745B" w14:textId="706BCD2E" w:rsidR="00C85A3A" w:rsidRDefault="00C85A3A" w:rsidP="003B2231">
      <w:pPr>
        <w:pStyle w:val="ListParagraph"/>
        <w:numPr>
          <w:ilvl w:val="0"/>
          <w:numId w:val="2"/>
        </w:numPr>
        <w:ind w:left="567" w:hanging="501"/>
        <w:rPr>
          <w:rFonts w:cs="Times New Roman"/>
          <w:szCs w:val="24"/>
          <w:lang w:val="lv-LV"/>
        </w:rPr>
      </w:pPr>
      <w:r w:rsidRPr="000F1BE8">
        <w:rPr>
          <w:rFonts w:cs="Times New Roman"/>
          <w:szCs w:val="24"/>
          <w:lang w:val="lv-LV"/>
        </w:rPr>
        <w:t>1.2.1.4.i. Energoefektivitātes uzlabošana valsts sektora ēkās, t.sk. vēsturiskajās ēkās.</w:t>
      </w:r>
    </w:p>
    <w:p w14:paraId="72AB5E36" w14:textId="734125BB" w:rsidR="00FD71DC" w:rsidRPr="00E47430" w:rsidRDefault="00FD71DC" w:rsidP="003B2231">
      <w:pPr>
        <w:pStyle w:val="ListParagraph"/>
        <w:numPr>
          <w:ilvl w:val="0"/>
          <w:numId w:val="2"/>
        </w:numPr>
        <w:ind w:left="567" w:hanging="501"/>
        <w:rPr>
          <w:rFonts w:cs="Times New Roman"/>
          <w:szCs w:val="24"/>
          <w:lang w:val="lv-LV"/>
        </w:rPr>
      </w:pPr>
      <w:r w:rsidRPr="00E47430">
        <w:rPr>
          <w:rFonts w:eastAsia="Arial" w:cs="Cambria Math"/>
          <w:lang w:val="lv-LV"/>
        </w:rPr>
        <w:t>1.2.1.5.i. Elektroenerģijas pārvades un sadales tīklu modernizācija.</w:t>
      </w:r>
    </w:p>
    <w:p w14:paraId="2F7D8FBE" w14:textId="77777777" w:rsidR="00C85A3A" w:rsidRPr="00B7028E" w:rsidRDefault="00C85A3A" w:rsidP="003B2231">
      <w:pPr>
        <w:pStyle w:val="ListParagraph"/>
        <w:ind w:left="567" w:hanging="501"/>
        <w:rPr>
          <w:rFonts w:cs="Times New Roman"/>
          <w:szCs w:val="24"/>
          <w:lang w:val="lv-LV"/>
        </w:rPr>
      </w:pPr>
    </w:p>
    <w:p w14:paraId="7F0026D7" w14:textId="77777777" w:rsidR="00C85A3A" w:rsidRPr="00B7028E" w:rsidRDefault="00C85A3A" w:rsidP="003B2231">
      <w:pPr>
        <w:pStyle w:val="ListParagraph"/>
        <w:numPr>
          <w:ilvl w:val="0"/>
          <w:numId w:val="2"/>
        </w:numPr>
        <w:ind w:left="567" w:hanging="501"/>
        <w:rPr>
          <w:rFonts w:cs="Times New Roman"/>
          <w:b/>
          <w:szCs w:val="24"/>
          <w:lang w:val="lv-LV"/>
        </w:rPr>
      </w:pPr>
      <w:r>
        <w:rPr>
          <w:rFonts w:cs="Times New Roman"/>
          <w:b/>
          <w:szCs w:val="24"/>
          <w:lang w:val="lv-LV"/>
        </w:rPr>
        <w:t>Reformu un investīciju virziens</w:t>
      </w:r>
      <w:r w:rsidRPr="00B7028E">
        <w:rPr>
          <w:rFonts w:cs="Times New Roman"/>
          <w:b/>
          <w:szCs w:val="24"/>
          <w:lang w:val="lv-LV"/>
        </w:rPr>
        <w:t xml:space="preserve"> 1.3.</w:t>
      </w:r>
      <w:r w:rsidRPr="00B7028E">
        <w:rPr>
          <w:rFonts w:cs="Times New Roman"/>
          <w:szCs w:val="24"/>
          <w:lang w:val="lv-LV"/>
        </w:rPr>
        <w:t xml:space="preserve"> </w:t>
      </w:r>
      <w:r w:rsidRPr="00E47430">
        <w:rPr>
          <w:rFonts w:cs="Times New Roman"/>
          <w:b/>
          <w:szCs w:val="24"/>
          <w:lang w:val="lv-LV"/>
        </w:rPr>
        <w:t>Pielāgošanās klimata pārmaiņām</w:t>
      </w:r>
    </w:p>
    <w:p w14:paraId="43DEF67F" w14:textId="77777777" w:rsidR="00C85A3A" w:rsidRPr="00B7028E" w:rsidRDefault="00C85A3A" w:rsidP="003B2231">
      <w:pPr>
        <w:pStyle w:val="ListParagraph"/>
        <w:ind w:left="567"/>
        <w:rPr>
          <w:rFonts w:cs="Times New Roman"/>
          <w:szCs w:val="24"/>
          <w:u w:val="single"/>
          <w:lang w:val="lv-LV"/>
        </w:rPr>
      </w:pPr>
    </w:p>
    <w:p w14:paraId="5BA351A8" w14:textId="77777777" w:rsidR="00C85A3A" w:rsidRPr="00B7028E" w:rsidRDefault="00C85A3A" w:rsidP="003B2231">
      <w:pPr>
        <w:pStyle w:val="ListParagraph"/>
        <w:numPr>
          <w:ilvl w:val="0"/>
          <w:numId w:val="2"/>
        </w:numPr>
        <w:ind w:left="567" w:hanging="501"/>
        <w:rPr>
          <w:rFonts w:cs="Times New Roman"/>
          <w:b/>
          <w:szCs w:val="24"/>
          <w:u w:val="single"/>
          <w:lang w:val="lv-LV"/>
        </w:rPr>
      </w:pPr>
      <w:r w:rsidRPr="00B7028E">
        <w:rPr>
          <w:rFonts w:cs="Times New Roman"/>
          <w:b/>
          <w:szCs w:val="24"/>
          <w:lang w:val="lv-LV"/>
        </w:rPr>
        <w:lastRenderedPageBreak/>
        <w:t>Reforma 1.3.1.r. Katastrofu pārvaldības sistēmas adaptācija klimata pārmaiņām, glābšanas un ātrās reaģēšanas dienestu koordinācijai</w:t>
      </w:r>
    </w:p>
    <w:p w14:paraId="23808CF9" w14:textId="77777777" w:rsidR="00C85A3A" w:rsidRPr="00B7028E" w:rsidRDefault="00C85A3A" w:rsidP="003B2231">
      <w:pPr>
        <w:pStyle w:val="ListParagraph"/>
        <w:ind w:left="567" w:hanging="567"/>
        <w:rPr>
          <w:rFonts w:cs="Times New Roman"/>
          <w:szCs w:val="24"/>
          <w:u w:val="single"/>
          <w:lang w:val="lv-LV"/>
        </w:rPr>
      </w:pPr>
    </w:p>
    <w:p w14:paraId="15ACF85D" w14:textId="77777777" w:rsidR="00C85A3A" w:rsidRPr="00E47430" w:rsidRDefault="00C85A3A" w:rsidP="003B2231">
      <w:pPr>
        <w:pStyle w:val="ListParagraph"/>
        <w:numPr>
          <w:ilvl w:val="0"/>
          <w:numId w:val="2"/>
        </w:numPr>
        <w:ind w:left="567" w:hanging="567"/>
        <w:rPr>
          <w:rFonts w:cs="Times New Roman"/>
          <w:szCs w:val="24"/>
          <w:u w:val="single"/>
          <w:lang w:val="lv-LV"/>
        </w:rPr>
      </w:pPr>
      <w:r w:rsidRPr="00B7028E">
        <w:rPr>
          <w:rFonts w:cs="Times New Roman"/>
          <w:szCs w:val="24"/>
          <w:u w:val="single"/>
          <w:lang w:val="lv-LV"/>
        </w:rPr>
        <w:t xml:space="preserve">Plānotās </w:t>
      </w:r>
      <w:r w:rsidRPr="00E47430">
        <w:rPr>
          <w:rFonts w:cs="Times New Roman"/>
          <w:szCs w:val="24"/>
          <w:u w:val="single"/>
          <w:lang w:val="lv-LV"/>
        </w:rPr>
        <w:t>investīcijas:</w:t>
      </w:r>
    </w:p>
    <w:p w14:paraId="27C0BB56" w14:textId="72D3B972" w:rsidR="00C85A3A" w:rsidRPr="00E47430" w:rsidRDefault="00C85A3A" w:rsidP="003B2231">
      <w:pPr>
        <w:pStyle w:val="ListParagraph"/>
        <w:numPr>
          <w:ilvl w:val="0"/>
          <w:numId w:val="2"/>
        </w:numPr>
        <w:ind w:left="567" w:hanging="567"/>
        <w:rPr>
          <w:rFonts w:cs="Times New Roman"/>
          <w:szCs w:val="24"/>
          <w:lang w:val="lv-LV"/>
        </w:rPr>
      </w:pPr>
      <w:r w:rsidRPr="00E47430">
        <w:rPr>
          <w:rFonts w:cs="Times New Roman"/>
          <w:szCs w:val="24"/>
          <w:lang w:val="lv-LV"/>
        </w:rPr>
        <w:t>1.3.1.1.i. Glābšanas dienestu kapacitātes stiprināšana, īpaši VUGD infrastruktūras un materiāltehniskās bāzes modernizācija;</w:t>
      </w:r>
    </w:p>
    <w:p w14:paraId="2EC28C1D" w14:textId="6F7196E2" w:rsidR="00C85A3A" w:rsidRPr="00E47430" w:rsidRDefault="00C85A3A" w:rsidP="003B2231">
      <w:pPr>
        <w:pStyle w:val="ListParagraph"/>
        <w:numPr>
          <w:ilvl w:val="0"/>
          <w:numId w:val="2"/>
        </w:numPr>
        <w:ind w:left="567" w:hanging="567"/>
        <w:rPr>
          <w:rFonts w:cs="Times New Roman"/>
          <w:szCs w:val="24"/>
          <w:lang w:val="lv-LV"/>
        </w:rPr>
      </w:pPr>
      <w:r w:rsidRPr="00E47430">
        <w:rPr>
          <w:rFonts w:eastAsia="Times New Roman" w:cs="Times New Roman"/>
          <w:szCs w:val="24"/>
          <w:lang w:val="lv-LV"/>
        </w:rPr>
        <w:t>1.3.1.</w:t>
      </w:r>
      <w:r w:rsidR="00A1062B" w:rsidRPr="00E47430">
        <w:rPr>
          <w:rFonts w:eastAsia="Times New Roman" w:cs="Times New Roman"/>
          <w:szCs w:val="24"/>
          <w:lang w:val="lv-LV"/>
        </w:rPr>
        <w:t>2</w:t>
      </w:r>
      <w:r w:rsidRPr="00E47430">
        <w:rPr>
          <w:rFonts w:eastAsia="Times New Roman" w:cs="Times New Roman"/>
          <w:szCs w:val="24"/>
          <w:lang w:val="lv-LV"/>
        </w:rPr>
        <w:t xml:space="preserve">.i. Investīcijas plūdu risku mazināšanas infrastruktūrā, t.sk polderu sūkņu staciju atjaunošana, aizsargdambju atjaunošana, </w:t>
      </w:r>
      <w:proofErr w:type="spellStart"/>
      <w:r w:rsidRPr="00E47430">
        <w:rPr>
          <w:rFonts w:eastAsia="Times New Roman" w:cs="Times New Roman"/>
          <w:szCs w:val="24"/>
          <w:lang w:val="lv-LV"/>
        </w:rPr>
        <w:t>potamālo</w:t>
      </w:r>
      <w:proofErr w:type="spellEnd"/>
      <w:r w:rsidRPr="00E47430">
        <w:rPr>
          <w:rFonts w:eastAsia="Times New Roman" w:cs="Times New Roman"/>
          <w:szCs w:val="24"/>
          <w:lang w:val="lv-LV"/>
        </w:rPr>
        <w:t xml:space="preserve"> upju regulēto posmu atjaunošana</w:t>
      </w:r>
    </w:p>
    <w:p w14:paraId="7885FCC3" w14:textId="77777777" w:rsidR="00C85A3A" w:rsidRPr="00B7028E" w:rsidRDefault="00C85A3A" w:rsidP="003B2231">
      <w:pPr>
        <w:pStyle w:val="ListParagraph"/>
        <w:numPr>
          <w:ilvl w:val="0"/>
          <w:numId w:val="2"/>
        </w:numPr>
        <w:ind w:left="567" w:hanging="567"/>
        <w:rPr>
          <w:rFonts w:cs="Times New Roman"/>
          <w:szCs w:val="24"/>
          <w:lang w:val="lv-LV"/>
        </w:rPr>
      </w:pPr>
      <w:r w:rsidRPr="00B7028E">
        <w:rPr>
          <w:rFonts w:cs="Times New Roman"/>
          <w:szCs w:val="24"/>
          <w:u w:val="single"/>
          <w:lang w:val="lv-LV"/>
        </w:rPr>
        <w:t>Plānotās izmaksas</w:t>
      </w:r>
      <w:r w:rsidRPr="00B7028E">
        <w:rPr>
          <w:rFonts w:cs="Times New Roman"/>
          <w:szCs w:val="24"/>
          <w:lang w:val="lv-LV"/>
        </w:rPr>
        <w:t xml:space="preserve">: </w:t>
      </w:r>
    </w:p>
    <w:p w14:paraId="473EC8F0" w14:textId="3EB4D9D7" w:rsidR="00C85A3A" w:rsidRPr="00B7028E" w:rsidRDefault="00C85A3A" w:rsidP="003B2231">
      <w:pPr>
        <w:pStyle w:val="ListParagraph"/>
        <w:numPr>
          <w:ilvl w:val="0"/>
          <w:numId w:val="2"/>
        </w:numPr>
        <w:ind w:left="567" w:hanging="501"/>
        <w:rPr>
          <w:rFonts w:cs="Times New Roman"/>
          <w:szCs w:val="24"/>
          <w:lang w:val="lv-LV"/>
        </w:rPr>
      </w:pPr>
      <w:r w:rsidRPr="00B7028E">
        <w:rPr>
          <w:rFonts w:cs="Times New Roman"/>
          <w:szCs w:val="24"/>
          <w:lang w:val="lv-LV"/>
        </w:rPr>
        <w:t xml:space="preserve">ANM ietvaros klimata </w:t>
      </w:r>
      <w:r>
        <w:rPr>
          <w:rFonts w:cs="Times New Roman"/>
          <w:szCs w:val="24"/>
          <w:lang w:val="lv-LV"/>
        </w:rPr>
        <w:t xml:space="preserve">pārmaiņu </w:t>
      </w:r>
      <w:r w:rsidRPr="00B7028E">
        <w:rPr>
          <w:rFonts w:cs="Times New Roman"/>
          <w:szCs w:val="24"/>
          <w:lang w:val="lv-LV"/>
        </w:rPr>
        <w:t xml:space="preserve">komponentei plānots novirzīt 37% no kopējā finansējuma, jeb </w:t>
      </w:r>
      <w:r>
        <w:rPr>
          <w:rFonts w:cs="Times New Roman"/>
          <w:szCs w:val="24"/>
          <w:lang w:val="lv-LV"/>
        </w:rPr>
        <w:t>610,5</w:t>
      </w:r>
      <w:r w:rsidRPr="00B7028E">
        <w:rPr>
          <w:rFonts w:cs="Times New Roman"/>
          <w:szCs w:val="24"/>
          <w:lang w:val="lv-LV"/>
        </w:rPr>
        <w:t xml:space="preserve"> milj</w:t>
      </w:r>
      <w:r>
        <w:rPr>
          <w:rFonts w:cs="Times New Roman"/>
          <w:szCs w:val="24"/>
          <w:lang w:val="lv-LV"/>
        </w:rPr>
        <w:t>.</w:t>
      </w:r>
      <w:r w:rsidRPr="00B7028E">
        <w:rPr>
          <w:rFonts w:cs="Times New Roman"/>
          <w:szCs w:val="24"/>
          <w:lang w:val="lv-LV"/>
        </w:rPr>
        <w:t xml:space="preserve"> </w:t>
      </w:r>
      <w:r>
        <w:rPr>
          <w:rFonts w:cs="Times New Roman"/>
          <w:szCs w:val="24"/>
          <w:lang w:val="lv-LV"/>
        </w:rPr>
        <w:t>EUR</w:t>
      </w:r>
      <w:r w:rsidRPr="00B7028E">
        <w:rPr>
          <w:rFonts w:cs="Times New Roman"/>
          <w:szCs w:val="24"/>
          <w:lang w:val="lv-LV"/>
        </w:rPr>
        <w:t xml:space="preserve">. </w:t>
      </w:r>
      <w:r>
        <w:rPr>
          <w:rFonts w:cs="Times New Roman"/>
          <w:szCs w:val="24"/>
          <w:lang w:val="lv-LV"/>
        </w:rPr>
        <w:t>Kopējais apjoms mērķu sasniegšanai</w:t>
      </w:r>
      <w:r w:rsidR="00BA6A43">
        <w:rPr>
          <w:rFonts w:cs="Times New Roman"/>
          <w:szCs w:val="24"/>
          <w:lang w:val="lv-LV"/>
        </w:rPr>
        <w:t>,</w:t>
      </w:r>
      <w:r w:rsidR="00BA6A43" w:rsidRPr="00BA6A43">
        <w:rPr>
          <w:rFonts w:cs="Times New Roman"/>
          <w:szCs w:val="24"/>
          <w:lang w:val="lv-LV"/>
        </w:rPr>
        <w:t xml:space="preserve"> ieskaitot valsts budžeta, Kohēzijas politikas un citu ārvalstu finanšu instrumentu investīcijas,  </w:t>
      </w:r>
      <w:r>
        <w:rPr>
          <w:rFonts w:cs="Times New Roman"/>
          <w:szCs w:val="24"/>
          <w:lang w:val="lv-LV"/>
        </w:rPr>
        <w:t xml:space="preserve"> ir 2,79 </w:t>
      </w:r>
      <w:proofErr w:type="spellStart"/>
      <w:r>
        <w:rPr>
          <w:rFonts w:cs="Times New Roman"/>
          <w:szCs w:val="24"/>
          <w:lang w:val="lv-LV"/>
        </w:rPr>
        <w:t>miljd</w:t>
      </w:r>
      <w:proofErr w:type="spellEnd"/>
      <w:r>
        <w:rPr>
          <w:rFonts w:cs="Times New Roman"/>
          <w:szCs w:val="24"/>
          <w:lang w:val="lv-LV"/>
        </w:rPr>
        <w:t xml:space="preserve">. EUR. </w:t>
      </w:r>
    </w:p>
    <w:p w14:paraId="4EAF8204" w14:textId="77777777" w:rsidR="00C85A3A" w:rsidRPr="00B7028E" w:rsidRDefault="00C85A3A" w:rsidP="003B2231">
      <w:pPr>
        <w:rPr>
          <w:rFonts w:cs="Times New Roman"/>
          <w:szCs w:val="24"/>
          <w:lang w:val="lv-LV"/>
        </w:rPr>
      </w:pPr>
    </w:p>
    <w:p w14:paraId="3E1BC3B2" w14:textId="77777777" w:rsidR="00C85A3A" w:rsidRPr="00B7028E" w:rsidRDefault="00C85A3A" w:rsidP="003B2231">
      <w:pPr>
        <w:pStyle w:val="Heading2"/>
      </w:pPr>
      <w:bookmarkStart w:id="10" w:name="_Toc60737981"/>
      <w:bookmarkStart w:id="11" w:name="_Toc70343071"/>
      <w:r w:rsidRPr="00B7028E">
        <w:t>2. Galvenie izaicinājumi un mērķi</w:t>
      </w:r>
      <w:bookmarkEnd w:id="10"/>
      <w:bookmarkEnd w:id="11"/>
    </w:p>
    <w:p w14:paraId="4A2F6140" w14:textId="77777777" w:rsidR="00C85A3A" w:rsidRPr="00B7028E" w:rsidRDefault="00C85A3A" w:rsidP="003B2231">
      <w:pPr>
        <w:pStyle w:val="ListParagraph"/>
        <w:ind w:left="567"/>
        <w:rPr>
          <w:rFonts w:cs="Times New Roman"/>
          <w:b/>
          <w:szCs w:val="24"/>
          <w:lang w:val="lv-LV"/>
        </w:rPr>
      </w:pPr>
    </w:p>
    <w:p w14:paraId="16B2A912" w14:textId="77777777" w:rsidR="00C85A3A" w:rsidRPr="000F1BE8" w:rsidRDefault="00C85A3A" w:rsidP="003B2231">
      <w:pPr>
        <w:pStyle w:val="ListParagraph"/>
        <w:numPr>
          <w:ilvl w:val="0"/>
          <w:numId w:val="2"/>
        </w:numPr>
        <w:ind w:left="567" w:hanging="501"/>
        <w:rPr>
          <w:rFonts w:cs="Times New Roman"/>
          <w:b/>
          <w:szCs w:val="24"/>
          <w:lang w:val="lv-LV"/>
        </w:rPr>
      </w:pPr>
      <w:r w:rsidRPr="000F1BE8">
        <w:rPr>
          <w:rFonts w:cs="Times New Roman"/>
          <w:b/>
          <w:lang w:val="lv-LV"/>
        </w:rPr>
        <w:t xml:space="preserve">Reformu un investīciju virziens 1.1. </w:t>
      </w:r>
      <w:r w:rsidRPr="000F1BE8">
        <w:rPr>
          <w:rFonts w:cs="Times New Roman"/>
          <w:b/>
          <w:szCs w:val="24"/>
          <w:lang w:val="lv-LV"/>
        </w:rPr>
        <w:t xml:space="preserve">Emisiju samazināšana transporta sektorā  </w:t>
      </w:r>
    </w:p>
    <w:p w14:paraId="07BF6A9B" w14:textId="28AE6D55" w:rsidR="00C3012F" w:rsidRPr="00377CC2" w:rsidRDefault="00C85A3A" w:rsidP="003B2231">
      <w:pPr>
        <w:pStyle w:val="ListParagraph"/>
        <w:numPr>
          <w:ilvl w:val="0"/>
          <w:numId w:val="2"/>
        </w:numPr>
        <w:ind w:left="567" w:hanging="501"/>
        <w:rPr>
          <w:rFonts w:eastAsia="Times New Roman" w:cs="Times New Roman"/>
          <w:b/>
          <w:i/>
          <w:szCs w:val="24"/>
          <w:lang w:val="lv-LV"/>
        </w:rPr>
      </w:pPr>
      <w:r w:rsidRPr="00377CC2">
        <w:rPr>
          <w:rFonts w:eastAsia="Times New Roman" w:cs="Times New Roman"/>
          <w:b/>
          <w:szCs w:val="24"/>
          <w:lang w:val="lv-LV"/>
        </w:rPr>
        <w:t xml:space="preserve">Reforma 1.1.1.r. Rīgas metropoles areāla transporta </w:t>
      </w:r>
      <w:proofErr w:type="spellStart"/>
      <w:r w:rsidRPr="00377CC2">
        <w:rPr>
          <w:rFonts w:eastAsia="Times New Roman" w:cs="Times New Roman"/>
          <w:b/>
          <w:szCs w:val="24"/>
          <w:lang w:val="lv-LV"/>
        </w:rPr>
        <w:t>zaļināšana</w:t>
      </w:r>
      <w:proofErr w:type="spellEnd"/>
    </w:p>
    <w:p w14:paraId="0C618143" w14:textId="77777777" w:rsidR="00C85A3A" w:rsidRPr="00377CC2" w:rsidRDefault="00C85A3A" w:rsidP="003B2231">
      <w:pPr>
        <w:pStyle w:val="ListParagraph"/>
        <w:numPr>
          <w:ilvl w:val="0"/>
          <w:numId w:val="2"/>
        </w:numPr>
        <w:ind w:left="567" w:hanging="501"/>
        <w:rPr>
          <w:rFonts w:eastAsia="Times New Roman" w:cs="Times New Roman"/>
          <w:b/>
          <w:i/>
          <w:szCs w:val="24"/>
          <w:lang w:val="lv-LV"/>
        </w:rPr>
      </w:pPr>
      <w:r w:rsidRPr="00377CC2">
        <w:rPr>
          <w:rFonts w:cs="Times New Roman"/>
          <w:szCs w:val="24"/>
          <w:u w:val="single"/>
          <w:lang w:val="lv-LV"/>
        </w:rPr>
        <w:t>Galvenie izaicinājumi</w:t>
      </w:r>
      <w:r w:rsidRPr="00377CC2">
        <w:rPr>
          <w:rFonts w:cs="Times New Roman"/>
          <w:szCs w:val="24"/>
          <w:lang w:val="lv-LV"/>
        </w:rPr>
        <w:t>:</w:t>
      </w:r>
    </w:p>
    <w:p w14:paraId="7AA1E485" w14:textId="77777777" w:rsidR="00F817CC" w:rsidRPr="00377CC2" w:rsidRDefault="00F817CC" w:rsidP="003B2231">
      <w:pPr>
        <w:pStyle w:val="ListParagraph"/>
        <w:numPr>
          <w:ilvl w:val="0"/>
          <w:numId w:val="2"/>
        </w:numPr>
        <w:ind w:left="567" w:hanging="501"/>
        <w:rPr>
          <w:rFonts w:eastAsia="Times New Roman"/>
          <w:lang w:val="lv-LV"/>
        </w:rPr>
      </w:pPr>
      <w:r w:rsidRPr="00377CC2">
        <w:rPr>
          <w:rFonts w:eastAsia="Times New Roman" w:cs="Times New Roman"/>
          <w:lang w:val="lv-LV"/>
        </w:rPr>
        <w:t>Latvijas SEG emisiju bilancē transports dominē ar 28,5% īpatsvaru no kopējā SEG emisiju apjoma (neieskaitot ZIZIMM) 2018.gadā un 36,7% īpatsvaru ne-ETS SEG emisiju apjomā. Galvenais SEG emisiju avots Latvijas transportā ir autotransports – tā devums ir aptuveni 93,6% no SEG emisijām sektorā, kuras  Rīgas metropoles areālā koncentrējas 1,25 milj. jeb aptuveni 65 % Latvijas iedzīvotāju un tā teritorijā tiek radītas aptuveni 3/4 Latvijas ekonomisko vērtību</w:t>
      </w:r>
      <w:r w:rsidRPr="00377CC2">
        <w:rPr>
          <w:rFonts w:eastAsia="Times New Roman" w:cs="Times New Roman"/>
          <w:vertAlign w:val="superscript"/>
          <w:lang w:val="lv-LV"/>
        </w:rPr>
        <w:footnoteReference w:id="10"/>
      </w:r>
      <w:r w:rsidRPr="00377CC2">
        <w:rPr>
          <w:rFonts w:eastAsia="Times New Roman" w:cs="Times New Roman"/>
          <w:lang w:val="lv-LV"/>
        </w:rPr>
        <w:t>. Ievērojama daļa iedzīvotāju no Rīgas apkārtējām teritorijām ik dienas dodas uz Rīgas pilsētu kā uz darba vai mācību vietu, t.i., 31% līdz 45% Rīgas metropoles areāla pašvaldībās deklarēto iedzīvotāju darbspējas vecumā strādā Rīgas pilsētā. Rīgas pilsētā un Pierīgas pašvaldībās ir apmēram 50% no visiem Latvijā uz 2019.gada 1.janvāri reģistrētajiem vieglajiem transportlīdzekļiem</w:t>
      </w:r>
      <w:r w:rsidRPr="00377CC2">
        <w:rPr>
          <w:vertAlign w:val="superscript"/>
          <w:lang w:val="lv-LV"/>
        </w:rPr>
        <w:footnoteReference w:id="11"/>
      </w:r>
      <w:r w:rsidRPr="00377CC2">
        <w:rPr>
          <w:rFonts w:eastAsia="Times New Roman" w:cs="Times New Roman"/>
          <w:lang w:val="lv-LV"/>
        </w:rPr>
        <w:t>. Tāpat Rīgā un citās Latvijas lielajās pilsētās ir gaisa kvalitātes normatīvu pārsniegumi</w:t>
      </w:r>
      <w:r w:rsidRPr="00377CC2">
        <w:rPr>
          <w:vertAlign w:val="superscript"/>
          <w:lang w:val="lv-LV"/>
        </w:rPr>
        <w:footnoteReference w:id="12"/>
      </w:r>
      <w:r w:rsidRPr="00377CC2">
        <w:rPr>
          <w:rFonts w:eastAsia="Times New Roman" w:cs="Times New Roman"/>
          <w:lang w:val="lv-LV"/>
        </w:rPr>
        <w:t>, ko būtu jārisina arī kompleksi kopā ar SEG emisiju samazināšanu</w:t>
      </w:r>
      <w:r w:rsidRPr="00377CC2">
        <w:rPr>
          <w:rFonts w:eastAsia="Times New Roman"/>
          <w:lang w:val="lv-LV"/>
        </w:rPr>
        <w:t>.</w:t>
      </w:r>
    </w:p>
    <w:p w14:paraId="2FC8AF7D" w14:textId="77777777" w:rsidR="00F817CC" w:rsidRPr="00377CC2" w:rsidRDefault="00F817CC" w:rsidP="003B2231">
      <w:pPr>
        <w:pStyle w:val="ListParagraph"/>
        <w:numPr>
          <w:ilvl w:val="0"/>
          <w:numId w:val="2"/>
        </w:numPr>
        <w:autoSpaceDE w:val="0"/>
        <w:autoSpaceDN w:val="0"/>
        <w:adjustRightInd w:val="0"/>
        <w:ind w:left="567" w:hanging="501"/>
        <w:rPr>
          <w:rFonts w:cs="Times New Roman"/>
          <w:lang w:val="lv-LV"/>
        </w:rPr>
      </w:pPr>
      <w:r w:rsidRPr="00377CC2">
        <w:rPr>
          <w:rFonts w:cs="Times New Roman"/>
          <w:lang w:val="lv-LV"/>
        </w:rPr>
        <w:t>Transporta jomā ņemtas vērā EK 2020.gadā izteiktās rekomendācijas Latvijai</w:t>
      </w:r>
      <w:r w:rsidRPr="00377CC2">
        <w:rPr>
          <w:vertAlign w:val="superscript"/>
          <w:lang w:val="lv-LV"/>
        </w:rPr>
        <w:footnoteReference w:id="13"/>
      </w:r>
      <w:r w:rsidRPr="00377CC2">
        <w:rPr>
          <w:rFonts w:cs="Times New Roman"/>
          <w:lang w:val="lv-LV"/>
        </w:rPr>
        <w:t xml:space="preserve">, proti, transporta infrastruktūras uzlabošana Rīgā un tās apkārtnē veicinātu </w:t>
      </w:r>
      <w:r w:rsidRPr="00377CC2">
        <w:rPr>
          <w:rFonts w:cs="Times New Roman"/>
          <w:lang w:val="lv-LV"/>
        </w:rPr>
        <w:lastRenderedPageBreak/>
        <w:t xml:space="preserve">darbaspēka mobilitāti, un palīdzētu ierobežot vieglo automobiļu pieaugošo enerģijas patēriņu. </w:t>
      </w:r>
    </w:p>
    <w:p w14:paraId="41011AEA" w14:textId="77777777" w:rsidR="00F817CC" w:rsidRPr="00377CC2" w:rsidRDefault="00F817CC" w:rsidP="003B2231">
      <w:pPr>
        <w:pStyle w:val="ListParagraph"/>
        <w:numPr>
          <w:ilvl w:val="0"/>
          <w:numId w:val="2"/>
        </w:numPr>
        <w:autoSpaceDE w:val="0"/>
        <w:autoSpaceDN w:val="0"/>
        <w:adjustRightInd w:val="0"/>
        <w:ind w:left="567" w:hanging="501"/>
        <w:rPr>
          <w:rFonts w:cs="Times New Roman"/>
          <w:lang w:val="lv-LV"/>
        </w:rPr>
      </w:pPr>
      <w:r w:rsidRPr="00377CC2">
        <w:rPr>
          <w:rFonts w:cs="Times New Roman"/>
          <w:lang w:val="lv-LV"/>
        </w:rPr>
        <w:t xml:space="preserve">Tomēr lai nodrošinātu būtisku SEG emisiju samazinājumu transporta sektorā nepieciešami nozīmīgi ieguldījumi infrastruktūrā, kā arī reformas, kuras stimulētu pasažieru paradumu maiņu un pāreju uz videi draudzīgākiem transporta risinājumiem. </w:t>
      </w:r>
    </w:p>
    <w:p w14:paraId="627247F1" w14:textId="77777777" w:rsidR="00F817CC" w:rsidRPr="00377CC2" w:rsidRDefault="00F817CC" w:rsidP="003B2231">
      <w:pPr>
        <w:pStyle w:val="ListParagraph"/>
        <w:numPr>
          <w:ilvl w:val="0"/>
          <w:numId w:val="2"/>
        </w:numPr>
        <w:autoSpaceDE w:val="0"/>
        <w:autoSpaceDN w:val="0"/>
        <w:adjustRightInd w:val="0"/>
        <w:ind w:left="567" w:hanging="501"/>
        <w:rPr>
          <w:rFonts w:cs="Times New Roman"/>
          <w:szCs w:val="24"/>
          <w:lang w:val="lv-LV"/>
        </w:rPr>
      </w:pPr>
      <w:r w:rsidRPr="00377CC2">
        <w:rPr>
          <w:rFonts w:eastAsia="Calibri" w:cs="Times New Roman"/>
          <w:szCs w:val="24"/>
          <w:lang w:val="lv-LV"/>
        </w:rPr>
        <w:t>Dzelzceļa transports ir svarīgs visā Rīgas metropoles areālā, īpaši Rīgas un Pierīgas reģionā un nodrošina nedaudz vairāk par 10% pasažieru plūsma uz / no Rīgas apkalpošanu.</w:t>
      </w:r>
      <w:r w:rsidRPr="00377CC2">
        <w:rPr>
          <w:rFonts w:cs="Times New Roman"/>
          <w:szCs w:val="24"/>
          <w:lang w:val="lv-LV"/>
        </w:rPr>
        <w:t xml:space="preserve"> Pasažieru pārvadājumi pa dzelzceļu tiek veikti, izmantojot galvenokārt elektrovilcienus un neelektrificētajās līnijās - dīzeļvilcienus. Pārvadāto pasažieru skaits Rīgas metropoles areālā 2019.gadā sasniedza 18,1 miljonus pasažieru gadā, t.sk. Rīgā un Rīgas aglomerācijā tika pārvadāti 17,5 miljoni pasažieru. No kopējās dzelzceļa pasažieru plūsmas 90,4% jeb aptuveni 46 tūkstoši pasažieri dienā bija saistīti ar Rīgu (brauciena sākumpunkts un / vai galapunkts bija Rīgā). Pēc Rail </w:t>
      </w:r>
      <w:proofErr w:type="spellStart"/>
      <w:r w:rsidRPr="00377CC2">
        <w:rPr>
          <w:rFonts w:cs="Times New Roman"/>
          <w:szCs w:val="24"/>
          <w:lang w:val="lv-LV"/>
        </w:rPr>
        <w:t>Baltica</w:t>
      </w:r>
      <w:proofErr w:type="spellEnd"/>
      <w:r w:rsidRPr="00377CC2">
        <w:rPr>
          <w:rFonts w:cs="Times New Roman"/>
          <w:szCs w:val="24"/>
          <w:lang w:val="lv-LV"/>
        </w:rPr>
        <w:t xml:space="preserve"> pabeigšanas, Rīgas metropoles areālā vēl divos transporta koridoros būs iespēja nodrošināt reģionālo pārvadājumu funkciju, tādējādi stiprinot dzelzceļa kā sabiedriskā transporta mugurkaula nozīmi. Tāpat sabiedriskā transporta piedāvājuma attīstība esošajās dzelzceļa līnijās sniegs iespēju būtiski palielināt dzelzceļa pasažieru skaitu. Esošā dzelzceļa infrastruktūra ir novecojusi, nenodrošina nepieciešamo caurlaides spēju un ātrumus konkurētspējīga kustības grafika (intervāls, laiks ceļā) realizācijai, tās energoapgādes infrastruktūra elektrificētajās līnijās ir tehniski novecojusi.</w:t>
      </w:r>
      <w:r w:rsidRPr="00377CC2">
        <w:rPr>
          <w:lang w:val="lv-LV"/>
        </w:rPr>
        <w:t xml:space="preserve"> </w:t>
      </w:r>
      <w:r w:rsidRPr="00377CC2">
        <w:rPr>
          <w:rFonts w:cs="Times New Roman"/>
          <w:szCs w:val="24"/>
          <w:lang w:val="lv-LV"/>
        </w:rPr>
        <w:t xml:space="preserve">Modernizēta dzelzceļa infrastruktūra nodrošinās efektīvākus un konkurētspējīgākus sabiedriskā transporta pakalpojumus, mazinās ceļu satiksmes sastrēgumus, negadījumu skaitu un negatīvu ietekmi uz vidi, pozitīvi ietekmējot </w:t>
      </w:r>
      <w:proofErr w:type="spellStart"/>
      <w:r w:rsidRPr="00377CC2">
        <w:rPr>
          <w:rFonts w:cs="Times New Roman"/>
          <w:szCs w:val="24"/>
          <w:lang w:val="lv-LV"/>
        </w:rPr>
        <w:t>urbānās</w:t>
      </w:r>
      <w:proofErr w:type="spellEnd"/>
      <w:r w:rsidRPr="00377CC2">
        <w:rPr>
          <w:rFonts w:cs="Times New Roman"/>
          <w:szCs w:val="24"/>
          <w:lang w:val="lv-LV"/>
        </w:rPr>
        <w:t xml:space="preserve"> dzīves un vides kvalitāti, kā arī uzlabos pārvietošanās iespējas sabiedriskajā transportā, paaugstinot kvalitātes standartus un palielinot cilvēku mobilitātes iespējas. Dzelzceļa pārvadājumos izmantojamos elektrovilcienus ir plānots nomainīt uz jauniem, moderniem un energoefektīvākiem elektrovilcieniem 2022.-2023.gadā. Savukārt dīzeļvilcienu parks, ar kuru pārvadājumi tiek nodrošināti arī pilsētas un piepilsētas līnijās ir novecojis, un tikai aptuveni trešdaļa (modernizētie dīzeļvilcieni) dzinēju izpilda EURO IIIB klases prasības, tāpēc nepieciešama </w:t>
      </w:r>
      <w:proofErr w:type="spellStart"/>
      <w:r w:rsidRPr="00377CC2">
        <w:rPr>
          <w:rFonts w:cs="Times New Roman"/>
          <w:szCs w:val="24"/>
          <w:lang w:val="lv-LV"/>
        </w:rPr>
        <w:t>ritekļu</w:t>
      </w:r>
      <w:proofErr w:type="spellEnd"/>
      <w:r w:rsidRPr="00377CC2">
        <w:rPr>
          <w:rFonts w:cs="Times New Roman"/>
          <w:szCs w:val="24"/>
          <w:lang w:val="lv-LV"/>
        </w:rPr>
        <w:t xml:space="preserve"> parka atjaunošana un paplašināšana, pārejot uz </w:t>
      </w:r>
      <w:r w:rsidRPr="00377CC2">
        <w:rPr>
          <w:rFonts w:cs="Times New Roman"/>
          <w:i/>
          <w:iCs/>
          <w:szCs w:val="24"/>
          <w:lang w:val="lv-LV"/>
        </w:rPr>
        <w:t>“zaļākiem”</w:t>
      </w:r>
      <w:r w:rsidRPr="00377CC2">
        <w:rPr>
          <w:rFonts w:cs="Times New Roman"/>
          <w:szCs w:val="24"/>
          <w:lang w:val="lv-LV"/>
        </w:rPr>
        <w:t xml:space="preserve"> vilces veidiem, t.sk. sinerģijā ar dzelzceļa elektrificēto līniju tīkla paplašināšanu un plānoto pārvadājumu apjoma pieaugumu.</w:t>
      </w:r>
    </w:p>
    <w:p w14:paraId="553EC696" w14:textId="77777777" w:rsidR="00F817CC" w:rsidRPr="00377CC2" w:rsidRDefault="00F817CC" w:rsidP="003B2231">
      <w:pPr>
        <w:pStyle w:val="ListParagraph"/>
        <w:numPr>
          <w:ilvl w:val="0"/>
          <w:numId w:val="2"/>
        </w:numPr>
        <w:autoSpaceDE w:val="0"/>
        <w:autoSpaceDN w:val="0"/>
        <w:adjustRightInd w:val="0"/>
        <w:ind w:left="567" w:hanging="501"/>
        <w:rPr>
          <w:rFonts w:cs="Times New Roman"/>
          <w:lang w:val="lv-LV"/>
        </w:rPr>
      </w:pPr>
      <w:r w:rsidRPr="00377CC2">
        <w:rPr>
          <w:rFonts w:cs="Times New Roman"/>
          <w:lang w:val="lv-LV"/>
        </w:rPr>
        <w:t xml:space="preserve">2021.gadā VAS “Latvijas dzelzceļš” – Latvijas 1520 mm platuma dzelzceļa infrastruktūras pārvaldītājs – apstiprinājis ilgtermiņa stratēģiju dzelzceļa infrastruktūras attīstībai – “VAS “Latvijas dzelzceļš” koncepcija infrastruktūras attīstībai 2021 – 2035”, paredzot apjomīgus ieguldījumus infrastruktūras elektrifikācijai un veiktspējas uzlabojumiem, lai nodrošinātu pāreju uz </w:t>
      </w:r>
      <w:proofErr w:type="spellStart"/>
      <w:r w:rsidRPr="00377CC2">
        <w:rPr>
          <w:rFonts w:cs="Times New Roman"/>
          <w:lang w:val="lv-LV"/>
        </w:rPr>
        <w:t>klimatneitrāliem</w:t>
      </w:r>
      <w:proofErr w:type="spellEnd"/>
      <w:r w:rsidRPr="00377CC2">
        <w:rPr>
          <w:rFonts w:cs="Times New Roman"/>
          <w:lang w:val="lv-LV"/>
        </w:rPr>
        <w:t xml:space="preserve"> dzelzceļa pārvadājumiem, jo īpaši pasažieru pārvadājumu segmentā.</w:t>
      </w:r>
    </w:p>
    <w:p w14:paraId="645540C1" w14:textId="77777777" w:rsidR="00F817CC" w:rsidRPr="00377CC2" w:rsidRDefault="00F817CC" w:rsidP="003B2231">
      <w:pPr>
        <w:pStyle w:val="ListParagraph"/>
        <w:numPr>
          <w:ilvl w:val="0"/>
          <w:numId w:val="2"/>
        </w:numPr>
        <w:autoSpaceDE w:val="0"/>
        <w:autoSpaceDN w:val="0"/>
        <w:adjustRightInd w:val="0"/>
        <w:ind w:left="567" w:hanging="501"/>
        <w:rPr>
          <w:rFonts w:cs="Times New Roman"/>
          <w:lang w:val="lv-LV"/>
        </w:rPr>
      </w:pPr>
      <w:r w:rsidRPr="00377CC2">
        <w:rPr>
          <w:rFonts w:cs="Times New Roman"/>
          <w:lang w:val="lv-LV"/>
        </w:rPr>
        <w:lastRenderedPageBreak/>
        <w:t xml:space="preserve">Pilsētas sabiedriskais transports spēlē nozīmīgu lomu Rīgas pilsētā un Rīgas pilsētas sasaistei ar tuvējām teritorijām. No kopējā pārvadāto pasažieru skaita 2019.gadā, kas sasniedza 134 miljonus, aptuveni 4% bija Pierīgas reģiona pasažieri, un pilsētas sabiedriskā transporta loma pārējā Rīgas metropoles areāla sasaistei ar Rīgu vērtējama kā pašlaik nenozīmīga, bet ar lielu izaugsmes potenciālu. Pilsētas transporta maršrutu tīklu apkalpo tramvaji, trolejbusi un autobusi, kopējais transporta vienību skaits pārsniedz 700 vienības, no kurām 265 vienības ir autobusi vai trolejbusi ar EURO 2 un EURO 3 klases dzinējiem, un tie būtu jānomaina ar </w:t>
      </w:r>
      <w:proofErr w:type="spellStart"/>
      <w:r w:rsidRPr="00377CC2">
        <w:rPr>
          <w:rFonts w:cs="Times New Roman"/>
          <w:lang w:val="lv-LV"/>
        </w:rPr>
        <w:t>mazemisiju</w:t>
      </w:r>
      <w:proofErr w:type="spellEnd"/>
      <w:r w:rsidRPr="00377CC2">
        <w:rPr>
          <w:rFonts w:cs="Times New Roman"/>
          <w:lang w:val="lv-LV"/>
        </w:rPr>
        <w:t xml:space="preserve"> vai </w:t>
      </w:r>
      <w:proofErr w:type="spellStart"/>
      <w:r w:rsidRPr="00377CC2">
        <w:rPr>
          <w:rFonts w:cs="Times New Roman"/>
          <w:lang w:val="lv-LV"/>
        </w:rPr>
        <w:t>bezemisiju</w:t>
      </w:r>
      <w:proofErr w:type="spellEnd"/>
      <w:r w:rsidRPr="00377CC2">
        <w:rPr>
          <w:rFonts w:cs="Times New Roman"/>
          <w:lang w:val="lv-LV"/>
        </w:rPr>
        <w:t xml:space="preserve"> transporta vienībām, t.sk. pilsētas elektrotransportu. Tāpat nepieciešams paaugstināt sabiedriskā transporta kustības vidējo ātrumu, lai uzlabotu transporta konkurētspēju. Pašlaik tramvajs un trolejbuss ir lēnāks par autobusu (vidējais ātrums satiksmē attiecīgi 16,4, 15,8 un 20,2 km/h), tāpēc būtu nepieciešama nodalītu sabiedriskā transporta koridoru attīstība galvenajos maģistrālajos virzienos, un maršrutu tīkla labāka sasaiste ar dzelzceļu (t.sk. multimodālu mobilitātes punktu attīstība), lai mazinātu pārsēšanās laiku un nodrošinātu labāku multimodāla maršruta tīklu integrāciju.</w:t>
      </w:r>
    </w:p>
    <w:p w14:paraId="35A22B44" w14:textId="77777777" w:rsidR="00F817CC" w:rsidRPr="00377CC2" w:rsidRDefault="00F817CC" w:rsidP="003B2231">
      <w:pPr>
        <w:pStyle w:val="ListParagraph"/>
        <w:numPr>
          <w:ilvl w:val="0"/>
          <w:numId w:val="2"/>
        </w:numPr>
        <w:autoSpaceDE w:val="0"/>
        <w:autoSpaceDN w:val="0"/>
        <w:adjustRightInd w:val="0"/>
        <w:ind w:left="567" w:hanging="501"/>
        <w:rPr>
          <w:rFonts w:cs="Times New Roman"/>
          <w:lang w:val="lv-LV"/>
        </w:rPr>
      </w:pPr>
      <w:proofErr w:type="spellStart"/>
      <w:r w:rsidRPr="00377CC2">
        <w:rPr>
          <w:rFonts w:cs="Times New Roman"/>
          <w:lang w:val="lv-LV"/>
        </w:rPr>
        <w:t>Veloinfrastruktūras</w:t>
      </w:r>
      <w:proofErr w:type="spellEnd"/>
      <w:r w:rsidRPr="00377CC2">
        <w:rPr>
          <w:rFonts w:cs="Times New Roman"/>
          <w:lang w:val="lv-LV"/>
        </w:rPr>
        <w:t xml:space="preserve"> attīstība Rīgā un Pierīgā ir nozīmīgs instruments motorizētās mobilitātes īpatsvara kopējā motorizētajā mobilitātē samazināšanā un </w:t>
      </w:r>
      <w:proofErr w:type="spellStart"/>
      <w:r w:rsidRPr="00377CC2">
        <w:rPr>
          <w:rFonts w:cs="Times New Roman"/>
          <w:lang w:val="lv-LV"/>
        </w:rPr>
        <w:t>mikromobilitātes</w:t>
      </w:r>
      <w:proofErr w:type="spellEnd"/>
      <w:r w:rsidRPr="00377CC2">
        <w:rPr>
          <w:rFonts w:cs="Times New Roman"/>
          <w:lang w:val="lv-LV"/>
        </w:rPr>
        <w:t xml:space="preserve"> attīstībā. Velobraucēju  satiksme ir viena no visstraujāk augošajām motorizēto transportlīdzekļu alternatīvām galvaspilsētā. Tomēr esošajā situācijā trūkst vienota </w:t>
      </w:r>
      <w:proofErr w:type="spellStart"/>
      <w:r w:rsidRPr="00377CC2">
        <w:rPr>
          <w:rFonts w:cs="Times New Roman"/>
          <w:lang w:val="lv-LV"/>
        </w:rPr>
        <w:t>velosatiksmes</w:t>
      </w:r>
      <w:proofErr w:type="spellEnd"/>
      <w:r w:rsidRPr="00377CC2">
        <w:rPr>
          <w:rFonts w:cs="Times New Roman"/>
          <w:lang w:val="lv-LV"/>
        </w:rPr>
        <w:t xml:space="preserve"> tīkla, Rīgas metropoles areālā velo infrastruktūra ir attīstīta fragmentāri un ir augsta nepieciešamība pēc vienotas, nepārtrauktas maģistrālās velo infrastruktūras, lai nodrošinātu ‘zaļās’ mobilitātes pieejamību starp apdzīvotām vietām un radītu priekšnosacījumus arī vietēja līmeņa un apkaimju savienojumu attīstībai. Integrējot velo infrastruktūru vienotā satiksmes sistēmā, iespējams ievērojami paaugstināt iedzīvotāju mobilitātes iespējas un dot pienesumu vides un dzīves kvalitātes uzlabošanā reģiona iedzīvotājiem.</w:t>
      </w:r>
    </w:p>
    <w:p w14:paraId="2962B2E9" w14:textId="77777777" w:rsidR="00F817CC" w:rsidRPr="00377CC2" w:rsidRDefault="00F817CC" w:rsidP="003B2231">
      <w:pPr>
        <w:pStyle w:val="ListParagraph"/>
        <w:autoSpaceDE w:val="0"/>
        <w:autoSpaceDN w:val="0"/>
        <w:adjustRightInd w:val="0"/>
        <w:ind w:left="567"/>
        <w:rPr>
          <w:rFonts w:cs="Times New Roman"/>
          <w:szCs w:val="24"/>
          <w:lang w:val="lv-LV"/>
        </w:rPr>
      </w:pPr>
    </w:p>
    <w:p w14:paraId="4A765B00" w14:textId="77777777" w:rsidR="00F817CC" w:rsidRPr="00377CC2" w:rsidRDefault="00F817CC" w:rsidP="003B2231">
      <w:pPr>
        <w:pStyle w:val="ListParagraph"/>
        <w:numPr>
          <w:ilvl w:val="0"/>
          <w:numId w:val="2"/>
        </w:numPr>
        <w:ind w:left="567" w:hanging="501"/>
        <w:rPr>
          <w:rFonts w:cs="Times New Roman"/>
          <w:u w:val="single"/>
          <w:lang w:val="lv-LV"/>
        </w:rPr>
      </w:pPr>
      <w:r w:rsidRPr="00377CC2">
        <w:rPr>
          <w:rFonts w:cs="Times New Roman"/>
          <w:u w:val="single"/>
          <w:lang w:val="lv-LV"/>
        </w:rPr>
        <w:t>Mērķi:</w:t>
      </w:r>
    </w:p>
    <w:p w14:paraId="398DFE58" w14:textId="77777777" w:rsidR="00F817CC" w:rsidRPr="00377CC2" w:rsidRDefault="00F817CC" w:rsidP="003B2231">
      <w:pPr>
        <w:pStyle w:val="ListParagraph"/>
        <w:numPr>
          <w:ilvl w:val="0"/>
          <w:numId w:val="2"/>
        </w:numPr>
        <w:ind w:left="567" w:hanging="501"/>
        <w:rPr>
          <w:rFonts w:cs="Times New Roman"/>
          <w:lang w:val="lv-LV"/>
        </w:rPr>
      </w:pPr>
      <w:r w:rsidRPr="00377CC2">
        <w:rPr>
          <w:rFonts w:cs="Times New Roman"/>
          <w:lang w:val="lv-LV"/>
        </w:rPr>
        <w:t xml:space="preserve">Transporta jomā viens no galvenajiem mērķiem ir īstenot Rīgas metropoles areālā pārvietošanās paradumu maiņu, veidojot konkurētspējīgu sabiedriskā transporta piedāvājumu attiecībā pret privāto transportu, tajā skaitā sasaistē ar </w:t>
      </w:r>
      <w:proofErr w:type="spellStart"/>
      <w:r w:rsidRPr="00377CC2">
        <w:rPr>
          <w:rFonts w:cs="Times New Roman"/>
          <w:lang w:val="lv-LV"/>
        </w:rPr>
        <w:t>mikromobilitāti</w:t>
      </w:r>
      <w:proofErr w:type="spellEnd"/>
      <w:r w:rsidRPr="00377CC2">
        <w:rPr>
          <w:rFonts w:cs="Times New Roman"/>
          <w:lang w:val="lv-LV"/>
        </w:rPr>
        <w:t>, veicot satiksmes plūsmu pārstrukturizāciju alternatīvu maršrutu izveide, pasažieru autotransporta lietotāju pārsēdināšana uz sabiedrisko un sliežu transportu, tādējādi sekmējot transporta negatīvās ietekmes uz vidi samazinājumu.</w:t>
      </w:r>
    </w:p>
    <w:p w14:paraId="17634CAA" w14:textId="16378A4E" w:rsidR="00F817CC" w:rsidRPr="00377CC2" w:rsidRDefault="00F817CC" w:rsidP="003B2231">
      <w:pPr>
        <w:pStyle w:val="ListParagraph"/>
        <w:numPr>
          <w:ilvl w:val="0"/>
          <w:numId w:val="2"/>
        </w:numPr>
        <w:spacing w:after="120"/>
        <w:ind w:left="567" w:hanging="501"/>
        <w:rPr>
          <w:rFonts w:cs="Times New Roman"/>
          <w:sz w:val="18"/>
          <w:szCs w:val="18"/>
          <w:lang w:val="lv-LV"/>
        </w:rPr>
      </w:pPr>
      <w:r w:rsidRPr="00377CC2">
        <w:rPr>
          <w:rFonts w:cs="Times New Roman"/>
          <w:lang w:val="lv-LV"/>
        </w:rPr>
        <w:t>Transporta attīstības pamatnostādņu 2021.-2027. gadam prioritātes “Kvalitatīva dzīves vide un teritoriju attīstība” mērķis ir integrēta transporta sistēma, kas nodrošina drošu, efektīvu, viedu un ilgtspējīgu mobilitāti, veicina valsts ekonomisko izaugsmi, reģionālo attīstību un dod ieguldījumu pārejā uz ekonomiku ar zemu oglekļa emisijas līmeni. Rīcības virziens “Uzlabotas mobilitātes iespējas” paredz</w:t>
      </w:r>
      <w:r w:rsidR="00214794">
        <w:rPr>
          <w:rFonts w:cs="Times New Roman"/>
          <w:lang w:val="lv-LV"/>
        </w:rPr>
        <w:t xml:space="preserve"> </w:t>
      </w:r>
      <w:r w:rsidRPr="00377CC2">
        <w:rPr>
          <w:rFonts w:cs="Times New Roman"/>
          <w:lang w:val="lv-LV"/>
        </w:rPr>
        <w:t xml:space="preserve">transporta sistēmas pilnveidošanu, lai palielinātu velosipēdu un citu videi draudzīgu transporta līdzekļu lietošanu un atjaunojamo energoresursu izmantošanu veidojot atbilstošu infrastruktūru un veicinot </w:t>
      </w:r>
      <w:r w:rsidRPr="00377CC2">
        <w:rPr>
          <w:rFonts w:cs="Times New Roman"/>
          <w:lang w:val="lv-LV"/>
        </w:rPr>
        <w:lastRenderedPageBreak/>
        <w:t>autoparka nomaiņu, vienlaikus panākot pieejamību dažādām sociālajām grupām, kas sevī iekļauj alternatīvo degvielu attīstības plāna izstrādāšanu un īstenošanu.</w:t>
      </w:r>
    </w:p>
    <w:p w14:paraId="5780CF4D" w14:textId="77777777" w:rsidR="00F817CC" w:rsidRPr="00377CC2" w:rsidRDefault="00F817CC" w:rsidP="003B2231">
      <w:pPr>
        <w:pStyle w:val="CommentText"/>
        <w:numPr>
          <w:ilvl w:val="0"/>
          <w:numId w:val="2"/>
        </w:numPr>
        <w:ind w:left="567" w:hanging="501"/>
        <w:rPr>
          <w:rFonts w:eastAsia="Times New Roman" w:cs="Times New Roman"/>
          <w:sz w:val="24"/>
          <w:szCs w:val="24"/>
          <w:lang w:val="lv-LV"/>
        </w:rPr>
      </w:pPr>
      <w:r w:rsidRPr="00377CC2">
        <w:rPr>
          <w:rFonts w:eastAsia="Times New Roman" w:cs="Times New Roman"/>
          <w:sz w:val="24"/>
          <w:szCs w:val="24"/>
          <w:lang w:val="lv-LV"/>
        </w:rPr>
        <w:t xml:space="preserve">Ņemot vērā iepriekš minēto, lai samazinātu transporta radīto SEG emisiju daudzumu Rīgā, ir nepieciešams radīt priekšnosacījumus transporta plūsmu pārstrukturēšanai Rīgas metropoles areālā, tajā skaitā Rīgā un Pierīgā, tādējādi mainot satiksmes dalībnieku paradumus, proti: </w:t>
      </w:r>
    </w:p>
    <w:p w14:paraId="039DA9FF" w14:textId="77777777" w:rsidR="00F817CC" w:rsidRPr="00377CC2" w:rsidRDefault="00F817CC" w:rsidP="003B2231">
      <w:pPr>
        <w:pStyle w:val="CommentText"/>
        <w:numPr>
          <w:ilvl w:val="0"/>
          <w:numId w:val="4"/>
        </w:numPr>
        <w:ind w:left="567" w:hanging="283"/>
        <w:rPr>
          <w:rFonts w:cs="Times New Roman"/>
          <w:sz w:val="24"/>
          <w:szCs w:val="24"/>
          <w:lang w:val="lv-LV"/>
        </w:rPr>
      </w:pPr>
      <w:r w:rsidRPr="00377CC2">
        <w:rPr>
          <w:sz w:val="24"/>
          <w:szCs w:val="24"/>
          <w:lang w:val="lv-LV"/>
        </w:rPr>
        <w:t>iespējot dzelzceļu kā sabiedriskā transporta mugurkaulu Rīgas metropoles areālā, t.sk. kā konkurētspējīgu alternatīvu autotransportam (ātrums, komforts, biežs un regulārs kustības intervāls, kustības grafika simetrija un multimodāla integrācija ar pilsētas un reģionālo sabiedrisko transportu ērtām pārsēšanās iespējām, infrastruktūras elektrifikācija), tādējādi mazinot autotransporta lomu mobilitātē,</w:t>
      </w:r>
    </w:p>
    <w:p w14:paraId="528F5A20" w14:textId="77777777" w:rsidR="00F817CC" w:rsidRPr="00377CC2" w:rsidRDefault="00F817CC" w:rsidP="003B2231">
      <w:pPr>
        <w:pStyle w:val="CommentText"/>
        <w:numPr>
          <w:ilvl w:val="0"/>
          <w:numId w:val="4"/>
        </w:numPr>
        <w:ind w:left="567" w:hanging="283"/>
        <w:rPr>
          <w:rFonts w:cs="Times New Roman"/>
          <w:sz w:val="24"/>
          <w:szCs w:val="24"/>
          <w:lang w:val="lv-LV"/>
        </w:rPr>
      </w:pPr>
      <w:r w:rsidRPr="00377CC2">
        <w:rPr>
          <w:rFonts w:cs="Times New Roman"/>
          <w:sz w:val="24"/>
          <w:szCs w:val="24"/>
          <w:lang w:val="lv-LV"/>
        </w:rPr>
        <w:t xml:space="preserve">palielināt sabiedriskā transporta kapacitāti un komforta līmeni, padarot to pieejamāku un patīkamāku iedzīvotājiem, lai iedzīvotāji no privātiem automobiļiem pārsēstos uz sabiedrisko transportu, </w:t>
      </w:r>
    </w:p>
    <w:p w14:paraId="60816A32" w14:textId="77777777" w:rsidR="00F817CC" w:rsidRPr="00377CC2" w:rsidRDefault="00F817CC" w:rsidP="003B2231">
      <w:pPr>
        <w:pStyle w:val="ManualConsidrant"/>
        <w:numPr>
          <w:ilvl w:val="0"/>
          <w:numId w:val="4"/>
        </w:numPr>
        <w:ind w:left="567" w:hanging="283"/>
        <w:rPr>
          <w:szCs w:val="24"/>
        </w:rPr>
      </w:pPr>
      <w:r w:rsidRPr="00377CC2">
        <w:rPr>
          <w:szCs w:val="24"/>
        </w:rPr>
        <w:t xml:space="preserve">palielināt priekšroku satiksmē sabiedriskajam transportam un </w:t>
      </w:r>
      <w:proofErr w:type="spellStart"/>
      <w:r w:rsidRPr="00377CC2">
        <w:rPr>
          <w:szCs w:val="24"/>
        </w:rPr>
        <w:t>mikromobilitātes</w:t>
      </w:r>
      <w:proofErr w:type="spellEnd"/>
      <w:r w:rsidRPr="00377CC2">
        <w:rPr>
          <w:szCs w:val="24"/>
        </w:rPr>
        <w:t xml:space="preserve"> veidiem, t.sk. velotransportam, attīstot no pārējās satiksmes nodalītu sabiedrisko transportu un maģistrālo </w:t>
      </w:r>
      <w:proofErr w:type="spellStart"/>
      <w:r w:rsidRPr="00377CC2">
        <w:rPr>
          <w:szCs w:val="24"/>
        </w:rPr>
        <w:t>veloceļu</w:t>
      </w:r>
      <w:proofErr w:type="spellEnd"/>
      <w:r w:rsidRPr="00377CC2">
        <w:rPr>
          <w:szCs w:val="24"/>
        </w:rPr>
        <w:t xml:space="preserve"> infrastruktūru, </w:t>
      </w:r>
      <w:r w:rsidRPr="00377CC2">
        <w:rPr>
          <w:rFonts w:eastAsia="Times New Roman"/>
        </w:rPr>
        <w:t>nodrošinot ērtu un visiem pieejamu elektrotransporta uzlādes tīklu</w:t>
      </w:r>
      <w:r w:rsidRPr="00377CC2">
        <w:t>.</w:t>
      </w:r>
    </w:p>
    <w:p w14:paraId="5E9E1F04" w14:textId="51FA5322" w:rsidR="00F817CC" w:rsidRPr="00377CC2" w:rsidRDefault="00F817CC" w:rsidP="003B2231">
      <w:pPr>
        <w:pStyle w:val="CommentText"/>
        <w:numPr>
          <w:ilvl w:val="0"/>
          <w:numId w:val="2"/>
        </w:numPr>
        <w:ind w:left="567" w:hanging="501"/>
        <w:rPr>
          <w:rFonts w:cs="Times New Roman"/>
          <w:sz w:val="24"/>
          <w:szCs w:val="24"/>
          <w:lang w:val="lv-LV"/>
        </w:rPr>
      </w:pPr>
      <w:r w:rsidRPr="00377CC2">
        <w:rPr>
          <w:rFonts w:cs="Times New Roman"/>
          <w:sz w:val="24"/>
          <w:szCs w:val="24"/>
          <w:lang w:val="lv-LV"/>
        </w:rPr>
        <w:t xml:space="preserve">Vienlaikus nepieciešams nodrošināt gan dzelzceļa transporta, gan pilsētas transportlīdzekļa parka pāreju uz videi draudzīgāku vilces tehnoloģiju, kā, piemēram, </w:t>
      </w:r>
      <w:proofErr w:type="spellStart"/>
      <w:r w:rsidRPr="00377CC2">
        <w:rPr>
          <w:rFonts w:cs="Times New Roman"/>
          <w:sz w:val="24"/>
          <w:szCs w:val="24"/>
          <w:lang w:val="lv-LV"/>
        </w:rPr>
        <w:t>elektrovilci</w:t>
      </w:r>
      <w:proofErr w:type="spellEnd"/>
      <w:r w:rsidRPr="00377CC2">
        <w:rPr>
          <w:rFonts w:cs="Times New Roman"/>
          <w:sz w:val="24"/>
          <w:szCs w:val="24"/>
          <w:lang w:val="lv-LV"/>
        </w:rPr>
        <w:t xml:space="preserve"> vai citiem videi draudzīgiem </w:t>
      </w:r>
      <w:proofErr w:type="spellStart"/>
      <w:r w:rsidRPr="00377CC2">
        <w:rPr>
          <w:rFonts w:cs="Times New Roman"/>
          <w:sz w:val="24"/>
          <w:szCs w:val="24"/>
          <w:lang w:val="lv-LV"/>
        </w:rPr>
        <w:t>bezemisiju</w:t>
      </w:r>
      <w:proofErr w:type="spellEnd"/>
      <w:r w:rsidRPr="00377CC2">
        <w:rPr>
          <w:rFonts w:cs="Times New Roman"/>
          <w:sz w:val="24"/>
          <w:szCs w:val="24"/>
          <w:lang w:val="lv-LV"/>
        </w:rPr>
        <w:t xml:space="preserve"> vilces veidiem. </w:t>
      </w:r>
    </w:p>
    <w:p w14:paraId="1274BDE3" w14:textId="178A6C21" w:rsidR="00C85A3A" w:rsidRPr="00E47430" w:rsidRDefault="00F817CC" w:rsidP="00E47430">
      <w:pPr>
        <w:pStyle w:val="CommentText"/>
        <w:numPr>
          <w:ilvl w:val="0"/>
          <w:numId w:val="2"/>
        </w:numPr>
        <w:ind w:left="567" w:hanging="501"/>
        <w:rPr>
          <w:rFonts w:cs="Times New Roman"/>
          <w:sz w:val="24"/>
          <w:szCs w:val="24"/>
          <w:lang w:val="lv-LV"/>
        </w:rPr>
      </w:pPr>
      <w:r w:rsidRPr="00377CC2">
        <w:rPr>
          <w:rFonts w:cs="Times New Roman"/>
          <w:sz w:val="24"/>
          <w:szCs w:val="24"/>
          <w:lang w:val="lv-LV"/>
        </w:rPr>
        <w:t xml:space="preserve">Jāatzīmē, ka Rail </w:t>
      </w:r>
      <w:proofErr w:type="spellStart"/>
      <w:r w:rsidRPr="00377CC2">
        <w:rPr>
          <w:rFonts w:cs="Times New Roman"/>
          <w:sz w:val="24"/>
          <w:szCs w:val="24"/>
          <w:lang w:val="lv-LV"/>
        </w:rPr>
        <w:t>Baltica</w:t>
      </w:r>
      <w:proofErr w:type="spellEnd"/>
      <w:r w:rsidRPr="00377CC2">
        <w:rPr>
          <w:rFonts w:cs="Times New Roman"/>
          <w:sz w:val="24"/>
          <w:szCs w:val="24"/>
          <w:lang w:val="lv-LV"/>
        </w:rPr>
        <w:t xml:space="preserve"> un infrastruktūras uzlabojumiem saistībā ar Rail </w:t>
      </w:r>
      <w:proofErr w:type="spellStart"/>
      <w:r w:rsidRPr="00377CC2">
        <w:rPr>
          <w:rFonts w:cs="Times New Roman"/>
          <w:sz w:val="24"/>
          <w:szCs w:val="24"/>
          <w:lang w:val="lv-LV"/>
        </w:rPr>
        <w:t>Baltica</w:t>
      </w:r>
      <w:proofErr w:type="spellEnd"/>
      <w:r w:rsidRPr="00377CC2">
        <w:rPr>
          <w:rFonts w:cs="Times New Roman"/>
          <w:sz w:val="24"/>
          <w:szCs w:val="24"/>
          <w:lang w:val="lv-LV"/>
        </w:rPr>
        <w:t xml:space="preserve"> ir nozīmīga loma, lai nodrošinātu kopējās transporta sistēmas </w:t>
      </w:r>
      <w:proofErr w:type="spellStart"/>
      <w:r w:rsidRPr="00377CC2">
        <w:rPr>
          <w:rFonts w:cs="Times New Roman"/>
          <w:sz w:val="24"/>
          <w:szCs w:val="24"/>
          <w:lang w:val="lv-LV"/>
        </w:rPr>
        <w:t>multimodalitāti</w:t>
      </w:r>
      <w:proofErr w:type="spellEnd"/>
      <w:r w:rsidRPr="00377CC2">
        <w:rPr>
          <w:rFonts w:cs="Times New Roman"/>
          <w:sz w:val="24"/>
          <w:szCs w:val="24"/>
          <w:lang w:val="lv-LV"/>
        </w:rPr>
        <w:t>, integrāciju, efektivitāti un veiktspēju.  Īpaši svarīga ir multimodālu mobilitātes punktu attīstība jaunajos dzelzceļa transporta koridoros (Rīga – Bauska un Rīga Salacgrīva) un sasaiste ar galvenajiem apdzīvotības areāliem, t.sk. Rīgā, kas jāņem vērā, īstenojot Rīgas metropoles areālā pārvietošanās paradumu maiņu.</w:t>
      </w:r>
    </w:p>
    <w:p w14:paraId="23A569A2" w14:textId="77777777" w:rsidR="00C85A3A" w:rsidRPr="00B7028E" w:rsidRDefault="00C85A3A" w:rsidP="003B2231">
      <w:pPr>
        <w:pStyle w:val="ListParagraph"/>
        <w:numPr>
          <w:ilvl w:val="0"/>
          <w:numId w:val="2"/>
        </w:numPr>
        <w:ind w:left="567" w:hanging="567"/>
        <w:rPr>
          <w:rFonts w:cs="Times New Roman"/>
          <w:b/>
          <w:bCs/>
          <w:lang w:val="lv-LV"/>
        </w:rPr>
      </w:pPr>
      <w:r w:rsidRPr="0985E10D">
        <w:rPr>
          <w:rFonts w:cs="Times New Roman"/>
          <w:b/>
          <w:bCs/>
          <w:lang w:val="lv-LV"/>
        </w:rPr>
        <w:t>Reformu un investīciju virziens 1.2. Energoefektivitātes uzlabošana</w:t>
      </w:r>
    </w:p>
    <w:p w14:paraId="1BD24039" w14:textId="77777777" w:rsidR="00C85A3A" w:rsidRPr="00B7028E" w:rsidRDefault="00C85A3A" w:rsidP="003B2231">
      <w:pPr>
        <w:pStyle w:val="ListParagraph"/>
        <w:ind w:left="567"/>
        <w:rPr>
          <w:rFonts w:eastAsia="Times New Roman" w:cs="Times New Roman"/>
          <w:szCs w:val="24"/>
          <w:lang w:val="lv-LV" w:bidi="lv-LV"/>
        </w:rPr>
      </w:pPr>
    </w:p>
    <w:p w14:paraId="6D5BBFD3" w14:textId="7775B3A2" w:rsidR="00C85A3A" w:rsidRPr="00377CC2" w:rsidRDefault="00C85A3A" w:rsidP="003B2231">
      <w:pPr>
        <w:pStyle w:val="ListParagraph"/>
        <w:numPr>
          <w:ilvl w:val="0"/>
          <w:numId w:val="2"/>
        </w:numPr>
        <w:ind w:left="567" w:hanging="567"/>
        <w:rPr>
          <w:rFonts w:cs="Times New Roman"/>
          <w:u w:val="single"/>
          <w:lang w:val="lv-LV"/>
        </w:rPr>
      </w:pPr>
      <w:r w:rsidRPr="0985E10D">
        <w:rPr>
          <w:b/>
          <w:bCs/>
          <w:lang w:val="lv-LV"/>
        </w:rPr>
        <w:t>Investīcija 1.2.1.1.i.</w:t>
      </w:r>
      <w:r w:rsidRPr="0985E10D">
        <w:rPr>
          <w:lang w:val="lv-LV"/>
        </w:rPr>
        <w:t xml:space="preserve"> </w:t>
      </w:r>
      <w:r w:rsidRPr="00EF4308">
        <w:rPr>
          <w:b/>
          <w:lang w:val="lv-LV"/>
        </w:rPr>
        <w:t>Daudzdzīvokļu māju energoefektivitātes uzlabošana un pāreja uz atjaunojamo energoresursu tehnoloģiju izmantošanu</w:t>
      </w:r>
      <w:r w:rsidRPr="0985E10D">
        <w:rPr>
          <w:rFonts w:eastAsia="Times New Roman" w:cs="Times New Roman"/>
          <w:b/>
          <w:bCs/>
          <w:lang w:val="lv-LV"/>
        </w:rPr>
        <w:t xml:space="preserve"> </w:t>
      </w:r>
    </w:p>
    <w:p w14:paraId="73DB0141" w14:textId="77777777" w:rsidR="00C85A3A" w:rsidRPr="00B7028E" w:rsidRDefault="00C85A3A" w:rsidP="003B2231">
      <w:pPr>
        <w:pStyle w:val="ListParagraph"/>
        <w:numPr>
          <w:ilvl w:val="0"/>
          <w:numId w:val="2"/>
        </w:numPr>
        <w:ind w:left="567" w:hanging="567"/>
        <w:rPr>
          <w:rFonts w:cs="Times New Roman"/>
          <w:u w:val="single"/>
          <w:lang w:val="lv-LV"/>
        </w:rPr>
      </w:pPr>
      <w:r w:rsidRPr="0985E10D">
        <w:rPr>
          <w:rFonts w:cs="Times New Roman"/>
          <w:u w:val="single"/>
          <w:lang w:val="lv-LV"/>
        </w:rPr>
        <w:t>Galvenie izaicinājumi:</w:t>
      </w:r>
    </w:p>
    <w:p w14:paraId="33CC0157" w14:textId="77777777" w:rsidR="00C85A3A" w:rsidRPr="00B7028E" w:rsidRDefault="00C85A3A" w:rsidP="003B2231">
      <w:pPr>
        <w:pStyle w:val="ListParagraph"/>
        <w:numPr>
          <w:ilvl w:val="0"/>
          <w:numId w:val="2"/>
        </w:numPr>
        <w:ind w:left="567" w:hanging="567"/>
        <w:rPr>
          <w:rFonts w:eastAsia="Times New Roman" w:cs="Times New Roman"/>
          <w:color w:val="000000" w:themeColor="text1"/>
          <w:lang w:val="lv-LV"/>
        </w:rPr>
      </w:pPr>
      <w:r w:rsidRPr="0985E10D">
        <w:rPr>
          <w:rFonts w:eastAsia="Times New Roman" w:cs="Times New Roman"/>
          <w:color w:val="000000" w:themeColor="text1"/>
          <w:lang w:val="lv-LV"/>
        </w:rPr>
        <w:t xml:space="preserve">Ēku sektorā patērētā enerģija veido līdz 40% no visas </w:t>
      </w:r>
      <w:proofErr w:type="spellStart"/>
      <w:r w:rsidRPr="0985E10D">
        <w:rPr>
          <w:rFonts w:eastAsia="Times New Roman" w:cs="Times New Roman"/>
          <w:color w:val="000000" w:themeColor="text1"/>
          <w:lang w:val="lv-LV"/>
        </w:rPr>
        <w:t>energobilances</w:t>
      </w:r>
      <w:proofErr w:type="spellEnd"/>
      <w:r w:rsidRPr="0985E10D">
        <w:rPr>
          <w:rFonts w:eastAsia="Times New Roman" w:cs="Times New Roman"/>
          <w:color w:val="000000" w:themeColor="text1"/>
          <w:lang w:val="lv-LV"/>
        </w:rPr>
        <w:t>, tādēļ ēku sektors ietver ievērojamu potenciālu kopējo energoefektivitātes mērķu sasniegšanā. Ēku fonds kopā sastāda 1.37 milj. ēku ar kopējo platību 204,7 milj. m</w:t>
      </w:r>
      <w:r w:rsidRPr="0985E10D">
        <w:rPr>
          <w:rFonts w:eastAsia="Times New Roman" w:cs="Times New Roman"/>
          <w:color w:val="000000" w:themeColor="text1"/>
          <w:vertAlign w:val="superscript"/>
          <w:lang w:val="lv-LV"/>
        </w:rPr>
        <w:t>2</w:t>
      </w:r>
      <w:r w:rsidRPr="0985E10D">
        <w:rPr>
          <w:rFonts w:eastAsia="Times New Roman" w:cs="Times New Roman"/>
          <w:color w:val="000000" w:themeColor="text1"/>
          <w:lang w:val="lv-LV"/>
        </w:rPr>
        <w:t>. Latvijā ir reģistrētas 1,4 miljoni ēkas, kuru kopējā platība ir 206,58 milj. m</w:t>
      </w:r>
      <w:r w:rsidRPr="0985E10D">
        <w:rPr>
          <w:rFonts w:eastAsia="Times New Roman" w:cs="Times New Roman"/>
          <w:color w:val="000000" w:themeColor="text1"/>
          <w:vertAlign w:val="superscript"/>
          <w:lang w:val="lv-LV"/>
        </w:rPr>
        <w:t>2</w:t>
      </w:r>
      <w:r w:rsidRPr="0985E10D">
        <w:rPr>
          <w:rFonts w:eastAsia="Times New Roman" w:cs="Times New Roman"/>
          <w:color w:val="000000" w:themeColor="text1"/>
          <w:lang w:val="lv-LV"/>
        </w:rPr>
        <w:t>, t.sk. dažāda tipa palīgēkas, kuru platība vidēji nepārsniedz 40 m</w:t>
      </w:r>
      <w:r w:rsidRPr="0985E10D">
        <w:rPr>
          <w:rFonts w:eastAsia="Times New Roman" w:cs="Times New Roman"/>
          <w:color w:val="000000" w:themeColor="text1"/>
          <w:vertAlign w:val="superscript"/>
          <w:lang w:val="lv-LV"/>
        </w:rPr>
        <w:t>2</w:t>
      </w:r>
      <w:r w:rsidRPr="0985E10D">
        <w:rPr>
          <w:rFonts w:eastAsia="Times New Roman" w:cs="Times New Roman"/>
          <w:color w:val="000000" w:themeColor="text1"/>
          <w:lang w:val="lv-LV"/>
        </w:rPr>
        <w:t>. No visām ēkām 363,9 tūkstoši ar kopējo platību 91,08 milj. m</w:t>
      </w:r>
      <w:r w:rsidRPr="0985E10D">
        <w:rPr>
          <w:rFonts w:eastAsia="Times New Roman" w:cs="Times New Roman"/>
          <w:color w:val="000000" w:themeColor="text1"/>
          <w:vertAlign w:val="superscript"/>
          <w:lang w:val="lv-LV"/>
        </w:rPr>
        <w:t>2</w:t>
      </w:r>
      <w:r w:rsidRPr="0985E10D">
        <w:rPr>
          <w:rFonts w:eastAsia="Times New Roman" w:cs="Times New Roman"/>
          <w:color w:val="000000" w:themeColor="text1"/>
          <w:lang w:val="lv-LV"/>
        </w:rPr>
        <w:t xml:space="preserve"> ir dzīvojamās mājas. Pēc skaita visvairāk – 22% ir viena dzīvokļa ēkas (309.9 tūkstoši), taču pēc platības viena dzīvokļa ēku īpatsvars ir tikai 17.6% un lielāko īpatsvaru – 24.9% veido daudzdzīvokļu (triju un vairāku dzīvokļu) ēkas (51.55 milj. m</w:t>
      </w:r>
      <w:r w:rsidRPr="0985E10D">
        <w:rPr>
          <w:rFonts w:eastAsia="Times New Roman" w:cs="Times New Roman"/>
          <w:color w:val="000000" w:themeColor="text1"/>
          <w:vertAlign w:val="superscript"/>
          <w:lang w:val="lv-LV"/>
        </w:rPr>
        <w:t>2</w:t>
      </w:r>
      <w:r w:rsidRPr="0985E10D">
        <w:rPr>
          <w:rFonts w:eastAsia="Times New Roman" w:cs="Times New Roman"/>
          <w:color w:val="000000" w:themeColor="text1"/>
          <w:lang w:val="lv-LV"/>
        </w:rPr>
        <w:t>).</w:t>
      </w:r>
    </w:p>
    <w:p w14:paraId="345C41A5" w14:textId="77777777" w:rsidR="00C85A3A" w:rsidRPr="00B7028E" w:rsidRDefault="00C85A3A" w:rsidP="003B2231">
      <w:pPr>
        <w:pStyle w:val="ListParagraph"/>
        <w:numPr>
          <w:ilvl w:val="0"/>
          <w:numId w:val="2"/>
        </w:numPr>
        <w:ind w:left="567" w:hanging="567"/>
        <w:rPr>
          <w:rFonts w:eastAsia="Times New Roman" w:cs="Times New Roman"/>
          <w:vertAlign w:val="superscript"/>
          <w:lang w:val="lv-LV"/>
        </w:rPr>
      </w:pPr>
      <w:r w:rsidRPr="0985E10D">
        <w:rPr>
          <w:rFonts w:eastAsia="Times New Roman" w:cs="Times New Roman"/>
          <w:color w:val="000000" w:themeColor="text1"/>
          <w:lang w:val="lv-LV"/>
        </w:rPr>
        <w:t xml:space="preserve">Lielākajai daļai esošo dzīvojamo ēku ir augsts energoresursu patēriņš, un tām ir būtiski zemākas </w:t>
      </w:r>
      <w:proofErr w:type="spellStart"/>
      <w:r w:rsidRPr="0985E10D">
        <w:rPr>
          <w:rFonts w:eastAsia="Times New Roman" w:cs="Times New Roman"/>
          <w:color w:val="000000" w:themeColor="text1"/>
          <w:lang w:val="lv-LV"/>
        </w:rPr>
        <w:t>siltumtehniskās</w:t>
      </w:r>
      <w:proofErr w:type="spellEnd"/>
      <w:r w:rsidRPr="0985E10D">
        <w:rPr>
          <w:rFonts w:eastAsia="Times New Roman" w:cs="Times New Roman"/>
          <w:color w:val="000000" w:themeColor="text1"/>
          <w:lang w:val="lv-LV"/>
        </w:rPr>
        <w:t xml:space="preserve"> īpašības, nekā var nodrošināt ar šobrīd pieejamām tehnoloģijām. Vidējie enerģijas patēriņi apkurei visu tipu ēkām ir 138-</w:t>
      </w:r>
      <w:r w:rsidRPr="0985E10D">
        <w:rPr>
          <w:rFonts w:eastAsia="Times New Roman" w:cs="Times New Roman"/>
          <w:color w:val="000000" w:themeColor="text1"/>
          <w:lang w:val="lv-LV"/>
        </w:rPr>
        <w:lastRenderedPageBreak/>
        <w:t xml:space="preserve">139 </w:t>
      </w:r>
      <w:proofErr w:type="spellStart"/>
      <w:r w:rsidRPr="0985E10D">
        <w:rPr>
          <w:rFonts w:eastAsia="Times New Roman" w:cs="Times New Roman"/>
          <w:color w:val="000000" w:themeColor="text1"/>
          <w:lang w:val="lv-LV"/>
        </w:rPr>
        <w:t>kWh</w:t>
      </w:r>
      <w:proofErr w:type="spellEnd"/>
      <w:r w:rsidRPr="0985E10D">
        <w:rPr>
          <w:rFonts w:eastAsia="Times New Roman" w:cs="Times New Roman"/>
          <w:color w:val="000000" w:themeColor="text1"/>
          <w:lang w:val="lv-LV"/>
        </w:rPr>
        <w:t>/m</w:t>
      </w:r>
      <w:r w:rsidRPr="0985E10D">
        <w:rPr>
          <w:rFonts w:eastAsia="Times New Roman" w:cs="Times New Roman"/>
          <w:color w:val="000000" w:themeColor="text1"/>
          <w:vertAlign w:val="superscript"/>
          <w:lang w:val="lv-LV"/>
        </w:rPr>
        <w:t>2</w:t>
      </w:r>
      <w:r w:rsidRPr="0985E10D">
        <w:rPr>
          <w:rFonts w:eastAsia="Times New Roman" w:cs="Times New Roman"/>
          <w:color w:val="000000" w:themeColor="text1"/>
          <w:lang w:val="lv-LV"/>
        </w:rPr>
        <w:t xml:space="preserve"> gadā: dažāda tipa viendzīvokļa ēkām - 139 </w:t>
      </w:r>
      <w:proofErr w:type="spellStart"/>
      <w:r w:rsidRPr="0985E10D">
        <w:rPr>
          <w:rFonts w:eastAsia="Times New Roman" w:cs="Times New Roman"/>
          <w:color w:val="000000" w:themeColor="text1"/>
          <w:lang w:val="lv-LV"/>
        </w:rPr>
        <w:t>kWh</w:t>
      </w:r>
      <w:proofErr w:type="spellEnd"/>
      <w:r w:rsidRPr="0985E10D">
        <w:rPr>
          <w:rFonts w:eastAsia="Times New Roman" w:cs="Times New Roman"/>
          <w:color w:val="000000" w:themeColor="text1"/>
          <w:lang w:val="lv-LV"/>
        </w:rPr>
        <w:t>/m</w:t>
      </w:r>
      <w:r w:rsidRPr="0985E10D">
        <w:rPr>
          <w:rFonts w:eastAsia="Times New Roman" w:cs="Times New Roman"/>
          <w:color w:val="000000" w:themeColor="text1"/>
          <w:vertAlign w:val="superscript"/>
          <w:lang w:val="lv-LV"/>
        </w:rPr>
        <w:t>2</w:t>
      </w:r>
      <w:r w:rsidRPr="0985E10D">
        <w:rPr>
          <w:rFonts w:eastAsia="Times New Roman" w:cs="Times New Roman"/>
          <w:color w:val="000000" w:themeColor="text1"/>
          <w:lang w:val="lv-LV"/>
        </w:rPr>
        <w:t xml:space="preserve"> gadā; daudzdzīvokļu ēkām - 137 </w:t>
      </w:r>
      <w:proofErr w:type="spellStart"/>
      <w:r w:rsidRPr="0985E10D">
        <w:rPr>
          <w:rFonts w:eastAsia="Times New Roman" w:cs="Times New Roman"/>
          <w:color w:val="000000" w:themeColor="text1"/>
          <w:lang w:val="lv-LV"/>
        </w:rPr>
        <w:t>kWh</w:t>
      </w:r>
      <w:proofErr w:type="spellEnd"/>
      <w:r w:rsidRPr="0985E10D">
        <w:rPr>
          <w:rFonts w:eastAsia="Times New Roman" w:cs="Times New Roman"/>
          <w:color w:val="000000" w:themeColor="text1"/>
          <w:lang w:val="lv-LV"/>
        </w:rPr>
        <w:t>/m</w:t>
      </w:r>
      <w:r w:rsidRPr="0985E10D">
        <w:rPr>
          <w:rFonts w:eastAsia="Times New Roman" w:cs="Times New Roman"/>
          <w:color w:val="000000" w:themeColor="text1"/>
          <w:vertAlign w:val="superscript"/>
          <w:lang w:val="lv-LV"/>
        </w:rPr>
        <w:t>2</w:t>
      </w:r>
      <w:r w:rsidRPr="0985E10D">
        <w:rPr>
          <w:rFonts w:eastAsia="Times New Roman" w:cs="Times New Roman"/>
          <w:color w:val="000000" w:themeColor="text1"/>
          <w:lang w:val="lv-LV"/>
        </w:rPr>
        <w:t xml:space="preserve"> gadā.</w:t>
      </w:r>
    </w:p>
    <w:p w14:paraId="524F2504" w14:textId="77777777" w:rsidR="00C85A3A" w:rsidRPr="00B7028E" w:rsidRDefault="00C85A3A" w:rsidP="003B2231">
      <w:pPr>
        <w:pStyle w:val="ListParagraph"/>
        <w:numPr>
          <w:ilvl w:val="0"/>
          <w:numId w:val="2"/>
        </w:numPr>
        <w:ind w:left="567" w:hanging="567"/>
        <w:rPr>
          <w:rFonts w:cs="Times New Roman"/>
          <w:b/>
          <w:bCs/>
          <w:lang w:val="lv-LV"/>
        </w:rPr>
      </w:pPr>
      <w:r w:rsidRPr="0985E10D">
        <w:rPr>
          <w:rFonts w:eastAsia="Times New Roman" w:cs="Times New Roman"/>
          <w:color w:val="000000" w:themeColor="text1"/>
          <w:lang w:val="lv-LV"/>
        </w:rPr>
        <w:t>Nacionālajā enerģētikas un klimata plānā līdz 2030. gadam ir paredzēts uzlabot energoefektivitāti 2 000 daudzīvokļu mājās, no kurām pašlaik paredzēts atjaunot 370 daudzdzīvokļu mājas ES fondu plānošanas periodā 2021. – 2027.gadam, savukārt ANM ietvaros paredzēts atbalstīt ap 182 daudzdzīvokļu mājas, kas nozīmē, ka, lai nodrošināto nacionālo mērķu sasniegšanu, joprojām ir nepieciešams papildu finansējums.</w:t>
      </w:r>
    </w:p>
    <w:p w14:paraId="414BEEA2" w14:textId="77777777" w:rsidR="00C85A3A" w:rsidRPr="00B7028E" w:rsidRDefault="00C85A3A" w:rsidP="003B2231">
      <w:pPr>
        <w:pStyle w:val="ListParagraph"/>
        <w:numPr>
          <w:ilvl w:val="0"/>
          <w:numId w:val="2"/>
        </w:numPr>
        <w:ind w:left="567" w:hanging="567"/>
        <w:rPr>
          <w:rFonts w:eastAsia="Times New Roman" w:cs="Times New Roman"/>
          <w:lang w:val="lv-LV"/>
        </w:rPr>
      </w:pPr>
      <w:r w:rsidRPr="0985E10D">
        <w:rPr>
          <w:rFonts w:eastAsia="Times New Roman" w:cs="Times New Roman"/>
          <w:u w:val="single"/>
          <w:lang w:val="lv-LV"/>
        </w:rPr>
        <w:t>Mērķi</w:t>
      </w:r>
    </w:p>
    <w:p w14:paraId="190E9113" w14:textId="77777777" w:rsidR="00C85A3A" w:rsidRPr="00B7028E" w:rsidRDefault="00C85A3A" w:rsidP="003B2231">
      <w:pPr>
        <w:pStyle w:val="ListParagraph"/>
        <w:numPr>
          <w:ilvl w:val="0"/>
          <w:numId w:val="2"/>
        </w:numPr>
        <w:spacing w:line="257" w:lineRule="auto"/>
        <w:ind w:left="567" w:hanging="567"/>
        <w:rPr>
          <w:rFonts w:eastAsia="Times New Roman" w:cs="Times New Roman"/>
          <w:lang w:val="lv-LV"/>
        </w:rPr>
      </w:pPr>
      <w:r w:rsidRPr="0985E10D">
        <w:rPr>
          <w:rFonts w:eastAsia="Times New Roman" w:cs="Times New Roman"/>
          <w:lang w:val="lv-LV"/>
        </w:rPr>
        <w:t>Ieguldījumi daudzdzīvokļu dzīvojamo ēku sektorā veicinās mājokļu jautājuma sakārtošanu Latvijā, palīdzēs samazināt enerģētiskās nabadzības līmeni, kā arī veicinās Latvijas tautsaimniecības attīstību, jo ar energoefektivitātes pasākumu īstenošanu, tiek nodrošinātas darba vietas, tiek nodrošināts vietējo būvmateriālu pieprasījums.</w:t>
      </w:r>
    </w:p>
    <w:p w14:paraId="5EE03FAC" w14:textId="77777777" w:rsidR="00C85A3A" w:rsidRPr="00B7028E" w:rsidRDefault="00C85A3A" w:rsidP="003B2231">
      <w:pPr>
        <w:pStyle w:val="ListParagraph"/>
        <w:spacing w:line="257" w:lineRule="auto"/>
        <w:ind w:left="567"/>
        <w:rPr>
          <w:rFonts w:eastAsia="Times New Roman" w:cs="Times New Roman"/>
          <w:szCs w:val="24"/>
          <w:lang w:val="lv-LV"/>
        </w:rPr>
      </w:pPr>
    </w:p>
    <w:p w14:paraId="41B7F5DA" w14:textId="7EDE3F27" w:rsidR="00C85A3A" w:rsidRPr="00377CC2" w:rsidRDefault="00C85A3A" w:rsidP="003B2231">
      <w:pPr>
        <w:pStyle w:val="ListParagraph"/>
        <w:numPr>
          <w:ilvl w:val="0"/>
          <w:numId w:val="2"/>
        </w:numPr>
        <w:ind w:left="567" w:hanging="567"/>
        <w:rPr>
          <w:rFonts w:cs="Times New Roman"/>
          <w:lang w:val="lv-LV"/>
        </w:rPr>
      </w:pPr>
      <w:r w:rsidRPr="0985E10D">
        <w:rPr>
          <w:b/>
          <w:bCs/>
          <w:lang w:val="lv-LV"/>
        </w:rPr>
        <w:t>Investīcija 1.2.1.2.i</w:t>
      </w:r>
      <w:r w:rsidRPr="0985E10D">
        <w:rPr>
          <w:lang w:val="lv-LV"/>
        </w:rPr>
        <w:t xml:space="preserve">. </w:t>
      </w:r>
      <w:r w:rsidRPr="00EF4308">
        <w:rPr>
          <w:b/>
          <w:lang w:val="lv-LV"/>
        </w:rPr>
        <w:t>Energoefektivitātes paaugstināšana uzņēmējdarbībā</w:t>
      </w:r>
      <w:r w:rsidRPr="0985E10D">
        <w:rPr>
          <w:lang w:val="lv-LV"/>
        </w:rPr>
        <w:t xml:space="preserve"> (ietverot pāreju uz atjaunojamo energoresursu tehnoloģiju izmantošanu siltumapgādē un pētniecības un attīstības aktivitātes (t.sk. </w:t>
      </w:r>
      <w:proofErr w:type="spellStart"/>
      <w:r w:rsidRPr="0985E10D">
        <w:rPr>
          <w:lang w:val="lv-LV"/>
        </w:rPr>
        <w:t>bioekonomikā</w:t>
      </w:r>
      <w:proofErr w:type="spellEnd"/>
      <w:r w:rsidRPr="0985E10D">
        <w:rPr>
          <w:lang w:val="lv-LV"/>
        </w:rPr>
        <w:t>)</w:t>
      </w:r>
      <w:r w:rsidR="00FD71DC">
        <w:rPr>
          <w:lang w:val="lv-LV"/>
        </w:rPr>
        <w:t>.</w:t>
      </w:r>
    </w:p>
    <w:p w14:paraId="495F7387" w14:textId="77777777" w:rsidR="00C85A3A" w:rsidRPr="00B7028E" w:rsidRDefault="00C85A3A" w:rsidP="003B2231">
      <w:pPr>
        <w:pStyle w:val="ListParagraph"/>
        <w:numPr>
          <w:ilvl w:val="0"/>
          <w:numId w:val="2"/>
        </w:numPr>
        <w:ind w:left="567" w:hanging="567"/>
        <w:rPr>
          <w:rFonts w:cs="Times New Roman"/>
          <w:u w:val="single"/>
          <w:lang w:val="lv-LV"/>
        </w:rPr>
      </w:pPr>
      <w:r w:rsidRPr="0985E10D">
        <w:rPr>
          <w:rFonts w:cs="Times New Roman"/>
          <w:u w:val="single"/>
          <w:lang w:val="lv-LV"/>
        </w:rPr>
        <w:t>Galvenie izaicinājumi:</w:t>
      </w:r>
    </w:p>
    <w:p w14:paraId="6DDFD8E2" w14:textId="77777777" w:rsidR="00C85A3A" w:rsidRPr="00B7028E" w:rsidRDefault="00C85A3A" w:rsidP="003B2231">
      <w:pPr>
        <w:pStyle w:val="ListParagraph"/>
        <w:numPr>
          <w:ilvl w:val="0"/>
          <w:numId w:val="2"/>
        </w:numPr>
        <w:spacing w:line="257" w:lineRule="auto"/>
        <w:ind w:left="567" w:hanging="567"/>
        <w:rPr>
          <w:rFonts w:eastAsia="Times New Roman" w:cs="Times New Roman"/>
          <w:lang w:val="lv-LV"/>
        </w:rPr>
      </w:pPr>
      <w:r w:rsidRPr="1BCD2646">
        <w:rPr>
          <w:rFonts w:eastAsia="Times New Roman" w:cs="Times New Roman"/>
          <w:lang w:val="lv-LV"/>
        </w:rPr>
        <w:t>NEK</w:t>
      </w:r>
      <w:r w:rsidRPr="0985E10D">
        <w:rPr>
          <w:rFonts w:eastAsia="Times New Roman" w:cs="Times New Roman"/>
          <w:lang w:val="lv-LV"/>
        </w:rPr>
        <w:t>P</w:t>
      </w:r>
      <w:r w:rsidRPr="1BCD2646">
        <w:rPr>
          <w:rFonts w:eastAsia="Times New Roman" w:cs="Times New Roman"/>
          <w:lang w:val="lv-LV"/>
        </w:rPr>
        <w:t xml:space="preserve"> ir noteikta valsts ilgtermiņa vīzija - veicināt ilgtspējīgas tautsaimniecības attīstību. 2021.-2027.gada plānošanas periodā ir nepieciešams vismaz 25% no kopējiem ieguldījumiem P&amp;A investēt klimata tehnoloģiju attīstīšanai un ieviešanai, un klimata mērķu sasniegšanai</w:t>
      </w:r>
      <w:r w:rsidRPr="1BCD2646">
        <w:rPr>
          <w:rStyle w:val="FootnoteReference"/>
          <w:rFonts w:eastAsia="Times New Roman" w:cs="Times New Roman"/>
          <w:lang w:val="lv-LV"/>
        </w:rPr>
        <w:footnoteReference w:id="14"/>
      </w:r>
      <w:r w:rsidRPr="1BCD2646">
        <w:rPr>
          <w:rFonts w:eastAsia="Times New Roman" w:cs="Times New Roman"/>
          <w:lang w:val="lv-LV"/>
        </w:rPr>
        <w:t>, īpaši atbalstot P&amp;A aktivitātes energoefektivitātes paaugstināšanai, pārejai uz AER, pasākumiem saistībā ar pielāgošanos klimata pārmaiņām u.c.</w:t>
      </w:r>
    </w:p>
    <w:p w14:paraId="3F9043F2" w14:textId="77777777" w:rsidR="00C85A3A" w:rsidRPr="00B7028E" w:rsidRDefault="00C85A3A" w:rsidP="003B2231">
      <w:pPr>
        <w:pStyle w:val="ListParagraph"/>
        <w:numPr>
          <w:ilvl w:val="0"/>
          <w:numId w:val="2"/>
        </w:numPr>
        <w:spacing w:line="257" w:lineRule="auto"/>
        <w:ind w:left="567" w:hanging="567"/>
        <w:rPr>
          <w:rFonts w:eastAsia="Times New Roman" w:cs="Times New Roman"/>
          <w:lang w:val="lv-LV"/>
        </w:rPr>
      </w:pPr>
      <w:r w:rsidRPr="0985E10D">
        <w:rPr>
          <w:rFonts w:eastAsia="Times New Roman" w:cs="Times New Roman"/>
          <w:lang w:val="lv-LV"/>
        </w:rPr>
        <w:t xml:space="preserve">Latvijas 2030.gada atjaunojamās enerģijas īpatsvara mērķis NEKP ir par 25% lielāks nekā 2020.gada mērķis (noteikts saskaņā ar Eiropas Parlamenta un Padomes 2018.gada 11.decembra direktīvu Nr.2018/2001 (50% atjaunojamās enerģijas īpatsvars enerģijas </w:t>
      </w:r>
      <w:proofErr w:type="spellStart"/>
      <w:r w:rsidRPr="0985E10D">
        <w:rPr>
          <w:rFonts w:eastAsia="Times New Roman" w:cs="Times New Roman"/>
          <w:lang w:val="lv-LV"/>
        </w:rPr>
        <w:t>galapatēriņā</w:t>
      </w:r>
      <w:proofErr w:type="spellEnd"/>
      <w:r w:rsidRPr="0985E10D">
        <w:rPr>
          <w:rFonts w:eastAsia="Times New Roman" w:cs="Times New Roman"/>
          <w:lang w:val="lv-LV"/>
        </w:rPr>
        <w:t>)).</w:t>
      </w:r>
    </w:p>
    <w:p w14:paraId="1C8B7FD8" w14:textId="0793DB85" w:rsidR="00C85A3A" w:rsidRPr="00B7028E" w:rsidRDefault="00C85A3A" w:rsidP="003B2231">
      <w:pPr>
        <w:pStyle w:val="ListParagraph"/>
        <w:numPr>
          <w:ilvl w:val="0"/>
          <w:numId w:val="2"/>
        </w:numPr>
        <w:ind w:left="567" w:hanging="567"/>
        <w:rPr>
          <w:rFonts w:eastAsia="Times New Roman" w:cs="Times New Roman"/>
          <w:lang w:val="lv-LV" w:bidi="lv-LV"/>
        </w:rPr>
      </w:pPr>
      <w:r w:rsidRPr="26852856">
        <w:rPr>
          <w:rFonts w:eastAsia="Times New Roman" w:cs="Times New Roman"/>
          <w:lang w:val="lv-LV"/>
        </w:rPr>
        <w:t xml:space="preserve">Salīdzinot 2018.gadu ar 2005.gadu, rūpniecisko procesu radītās SEG emisijas ir pieaugušas par </w:t>
      </w:r>
      <w:r w:rsidR="006968C0" w:rsidRPr="26852856">
        <w:rPr>
          <w:rFonts w:eastAsia="Times New Roman" w:cs="Times New Roman"/>
          <w:lang w:val="lv-LV"/>
        </w:rPr>
        <w:t>1</w:t>
      </w:r>
      <w:r w:rsidR="006968C0">
        <w:rPr>
          <w:rFonts w:eastAsia="Times New Roman" w:cs="Times New Roman"/>
          <w:lang w:val="lv-LV"/>
        </w:rPr>
        <w:t>40</w:t>
      </w:r>
      <w:r w:rsidRPr="26852856">
        <w:rPr>
          <w:rFonts w:eastAsia="Times New Roman" w:cs="Times New Roman"/>
          <w:lang w:val="lv-LV"/>
        </w:rPr>
        <w:t>,</w:t>
      </w:r>
      <w:r w:rsidR="006968C0">
        <w:rPr>
          <w:rFonts w:eastAsia="Times New Roman" w:cs="Times New Roman"/>
          <w:lang w:val="lv-LV"/>
        </w:rPr>
        <w:t>8</w:t>
      </w:r>
      <w:r w:rsidRPr="26852856">
        <w:rPr>
          <w:rFonts w:eastAsia="Times New Roman" w:cs="Times New Roman"/>
          <w:lang w:val="lv-LV"/>
        </w:rPr>
        <w:t>%. Kā iemeslu emisiju kāpumam šajā laikā var minēt straujo Latvijas rūpniecības attīstību, kad palielinājās būvniecības apjoms, kā arī palielinājās būvmateriālu rūpnieciskā ražošana</w:t>
      </w:r>
      <w:r w:rsidRPr="26852856">
        <w:rPr>
          <w:rStyle w:val="FootnoteReference"/>
          <w:rFonts w:eastAsia="Times New Roman" w:cs="Times New Roman"/>
          <w:lang w:val="lv-LV"/>
        </w:rPr>
        <w:footnoteReference w:id="15"/>
      </w:r>
      <w:r w:rsidRPr="26852856">
        <w:rPr>
          <w:rFonts w:eastAsia="Times New Roman" w:cs="Times New Roman"/>
          <w:lang w:val="lv-LV"/>
        </w:rPr>
        <w:t>.</w:t>
      </w:r>
    </w:p>
    <w:p w14:paraId="2EB44EA5" w14:textId="77777777" w:rsidR="00C85A3A" w:rsidRPr="00B7028E" w:rsidRDefault="00C85A3A" w:rsidP="003B2231">
      <w:pPr>
        <w:pStyle w:val="ListParagraph"/>
        <w:numPr>
          <w:ilvl w:val="0"/>
          <w:numId w:val="2"/>
        </w:numPr>
        <w:ind w:left="567" w:hanging="567"/>
        <w:rPr>
          <w:rFonts w:eastAsia="Times New Roman" w:cs="Times New Roman"/>
          <w:lang w:val="lv-LV" w:bidi="lv-LV"/>
        </w:rPr>
      </w:pPr>
      <w:r w:rsidRPr="0985E10D">
        <w:rPr>
          <w:lang w:val="lv-LV"/>
        </w:rPr>
        <w:t>Latvijā uzņēmumi salīdzinoši maz investē pētniecības un attīstības projektos, jo šādas investīcijas prasa salīdzinoši lielus ilgtermiņa kapitālieguldījumus un to atmaksāšanās termiņš ir garš. Tāpat komercbankas Latvijā nepietiekami izsniedz aizdevumus ar garu atmaksāšanās termiņu un bieži vien uzņēmumu rentabilitātes rādītāji nav tik augsti, lai iekļautos komercbanku risku profilos. Rezultātā Latvijā uzņēmumiem ir nepietiekami pieejami finanšu līdzekļi ilgtermiņa ieguldījumiem to efektivitātes uzlabošanai un darbības pārorientēšanai klimatam draudzīgas saimniekošanas virzienā.</w:t>
      </w:r>
    </w:p>
    <w:p w14:paraId="5639ED3A" w14:textId="77777777" w:rsidR="00C85A3A" w:rsidRPr="00B7028E" w:rsidRDefault="00C85A3A" w:rsidP="003B2231">
      <w:pPr>
        <w:pStyle w:val="ListParagraph"/>
        <w:numPr>
          <w:ilvl w:val="0"/>
          <w:numId w:val="2"/>
        </w:numPr>
        <w:spacing w:line="257" w:lineRule="auto"/>
        <w:ind w:left="567" w:hanging="567"/>
        <w:rPr>
          <w:rFonts w:eastAsia="Times New Roman" w:cs="Times New Roman"/>
          <w:u w:val="single"/>
          <w:lang w:val="lv-LV"/>
        </w:rPr>
      </w:pPr>
      <w:r w:rsidRPr="0985E10D">
        <w:rPr>
          <w:rFonts w:eastAsia="Times New Roman" w:cs="Times New Roman"/>
          <w:u w:val="single"/>
          <w:lang w:val="lv-LV"/>
        </w:rPr>
        <w:lastRenderedPageBreak/>
        <w:t>Mērķi:</w:t>
      </w:r>
    </w:p>
    <w:p w14:paraId="074EA962" w14:textId="0AB867B0" w:rsidR="00C85A3A" w:rsidRPr="00B7028E" w:rsidRDefault="00C85A3A" w:rsidP="003B2231">
      <w:pPr>
        <w:pStyle w:val="ListParagraph"/>
        <w:numPr>
          <w:ilvl w:val="0"/>
          <w:numId w:val="2"/>
        </w:numPr>
        <w:ind w:left="567" w:hanging="567"/>
        <w:rPr>
          <w:rFonts w:eastAsia="Times New Roman" w:cs="Times New Roman"/>
          <w:lang w:val="lv-LV" w:bidi="lv-LV"/>
        </w:rPr>
      </w:pPr>
      <w:r w:rsidRPr="0985E10D">
        <w:rPr>
          <w:rFonts w:eastAsia="Times New Roman" w:cs="Times New Roman"/>
          <w:lang w:val="lv-LV" w:bidi="lv-LV"/>
        </w:rPr>
        <w:t>Ieguldījumu uzņēmējdarbības energoefektivitātes paaugstināšanā mērķis ir veicināt uzņēmumu investīcijas energoefektivitātes paaugstināšanas pasākumos, AER tehnoloģiju attīstībā un pētniecības un attīstības pasākumos.</w:t>
      </w:r>
    </w:p>
    <w:p w14:paraId="6FC4C9DF" w14:textId="77777777" w:rsidR="00C85A3A" w:rsidRDefault="00C85A3A" w:rsidP="003B2231">
      <w:pPr>
        <w:pStyle w:val="ListParagraph"/>
        <w:numPr>
          <w:ilvl w:val="0"/>
          <w:numId w:val="2"/>
        </w:numPr>
        <w:spacing w:line="257" w:lineRule="auto"/>
        <w:ind w:left="567" w:hanging="567"/>
        <w:rPr>
          <w:rFonts w:eastAsia="Times New Roman" w:cs="Times New Roman"/>
          <w:lang w:val="lv-LV"/>
        </w:rPr>
      </w:pPr>
      <w:r w:rsidRPr="0985E10D">
        <w:rPr>
          <w:rFonts w:eastAsia="Times New Roman" w:cs="Times New Roman"/>
          <w:lang w:val="lv-LV"/>
        </w:rPr>
        <w:t>Ieguldījumi uzņēmējdarbības energoefektivitātes paaugstināšanā veicinās energoresursu racionālu izmantošanu, samazinot negatīvo ietekmi uz vidi un klimata pārmaiņām, kā arī uzlabojot uzņēmumu produktivitāti, konkurētspēju un eksportspēju. Investīcijas tieši veicinās virzību ilgtspējīgas un videi draudzīgas uzņēmējdarbības attīstības virzienā.</w:t>
      </w:r>
    </w:p>
    <w:p w14:paraId="6092561A" w14:textId="77777777" w:rsidR="00C85A3A" w:rsidRPr="00C646DF" w:rsidRDefault="00C85A3A" w:rsidP="003B2231">
      <w:pPr>
        <w:pStyle w:val="ListParagraph"/>
        <w:numPr>
          <w:ilvl w:val="0"/>
          <w:numId w:val="2"/>
        </w:numPr>
        <w:ind w:left="567" w:hanging="567"/>
        <w:rPr>
          <w:lang w:val="lv-LV"/>
        </w:rPr>
      </w:pPr>
      <w:r w:rsidRPr="0985E10D">
        <w:rPr>
          <w:b/>
          <w:bCs/>
          <w:lang w:val="lv-LV"/>
        </w:rPr>
        <w:t>Investīcija 1.2.1.3.i</w:t>
      </w:r>
      <w:r w:rsidRPr="0985E10D">
        <w:rPr>
          <w:lang w:val="lv-LV"/>
        </w:rPr>
        <w:t xml:space="preserve">. </w:t>
      </w:r>
      <w:r w:rsidRPr="00EF4308">
        <w:rPr>
          <w:b/>
          <w:lang w:val="lv-LV"/>
        </w:rPr>
        <w:t>Pašvaldību ēku un infrastruktūras uzlabošana</w:t>
      </w:r>
      <w:r w:rsidRPr="0985E10D">
        <w:rPr>
          <w:lang w:val="lv-LV"/>
        </w:rPr>
        <w:t>, veicinot pāreju uz atjaunojamo energoresursu tehnoloģiju izmantošanu un uzlabojot energoefektivitāti.</w:t>
      </w:r>
    </w:p>
    <w:p w14:paraId="68FE08AC" w14:textId="77777777" w:rsidR="00C85A3A" w:rsidRPr="00B7028E" w:rsidRDefault="00C85A3A" w:rsidP="003B2231">
      <w:pPr>
        <w:pStyle w:val="ListParagraph"/>
        <w:numPr>
          <w:ilvl w:val="0"/>
          <w:numId w:val="2"/>
        </w:numPr>
        <w:ind w:left="567" w:hanging="567"/>
        <w:rPr>
          <w:rFonts w:cs="Times New Roman"/>
          <w:u w:val="single"/>
          <w:lang w:val="lv-LV"/>
        </w:rPr>
      </w:pPr>
      <w:r w:rsidRPr="0985E10D">
        <w:rPr>
          <w:rFonts w:cs="Times New Roman"/>
          <w:u w:val="single"/>
          <w:lang w:val="lv-LV"/>
        </w:rPr>
        <w:t>Galvenie izaicinājumi:</w:t>
      </w:r>
    </w:p>
    <w:p w14:paraId="749F9788" w14:textId="77777777" w:rsidR="00C85A3A" w:rsidRPr="00B7028E" w:rsidRDefault="00C85A3A" w:rsidP="003B2231">
      <w:pPr>
        <w:pStyle w:val="ListParagraph"/>
        <w:numPr>
          <w:ilvl w:val="0"/>
          <w:numId w:val="2"/>
        </w:numPr>
        <w:ind w:left="567" w:hanging="567"/>
        <w:rPr>
          <w:rFonts w:eastAsia="Times New Roman" w:cs="Times New Roman"/>
          <w:lang w:val="lv-LV" w:bidi="lv-LV"/>
        </w:rPr>
      </w:pPr>
      <w:r w:rsidRPr="26852856">
        <w:rPr>
          <w:rFonts w:eastAsia="Times New Roman" w:cs="Times New Roman"/>
          <w:lang w:val="lv-LV"/>
        </w:rPr>
        <w:t>2020. gada ziņojumā par Latviju</w:t>
      </w:r>
      <w:r w:rsidRPr="26852856">
        <w:rPr>
          <w:rStyle w:val="FootnoteReference"/>
          <w:rFonts w:eastAsia="Times New Roman" w:cs="Times New Roman"/>
          <w:lang w:val="lv-LV"/>
        </w:rPr>
        <w:footnoteReference w:id="16"/>
      </w:r>
      <w:r w:rsidRPr="26852856">
        <w:rPr>
          <w:rFonts w:eastAsia="Times New Roman" w:cs="Times New Roman"/>
          <w:lang w:val="lv-LV"/>
        </w:rPr>
        <w:t xml:space="preserve">, viena no investīciju prioritātēm ir minēta “Vides ilgtspēja”, kurā kā viena no būtiskākajām klimata un vides problēmām norādīta energoefektivitāte ēku sektorā. Attiecībā uz energoefektivitāti, EK </w:t>
      </w:r>
      <w:r w:rsidRPr="26852856">
        <w:rPr>
          <w:rFonts w:eastAsia="Times New Roman" w:cs="Times New Roman"/>
          <w:lang w:val="lv-LV" w:bidi="lv-LV"/>
        </w:rPr>
        <w:t>2019. gada ziņojumā</w:t>
      </w:r>
      <w:r w:rsidRPr="26852856">
        <w:rPr>
          <w:rFonts w:eastAsia="Times New Roman" w:cs="Times New Roman"/>
          <w:vertAlign w:val="superscript"/>
          <w:lang w:val="lv-LV" w:bidi="lv-LV"/>
        </w:rPr>
        <w:footnoteReference w:id="17"/>
      </w:r>
      <w:r w:rsidRPr="26852856">
        <w:rPr>
          <w:rFonts w:eastAsia="Times New Roman" w:cs="Times New Roman"/>
          <w:lang w:val="lv-LV" w:bidi="lv-LV"/>
        </w:rPr>
        <w:t xml:space="preserve"> par Latviju norādīja, ka Latvija ir uzņēmusi pareizo kursu ceļā uz savu indikatīvo energoefektivitātes mērķi 2020. gadam, tomēr ir vajadzīgi papildu centieni, lai sasniegtu vērienīgākus enerģētikas un klimata mērķus 2030. gadam. Tāpēc Latvijai ir noteiktas augstas prioritātes investīciju vajadzības energoefektivitātes un atjaunojamo energoresursu jomā, jo īpaši, lai uzlabotu ēku energoefektivitāti sabiedriskajās ēkās, dzīvojamās ēkās (mājās) un uzņēmumos.</w:t>
      </w:r>
      <w:r w:rsidRPr="00B7028E">
        <w:rPr>
          <w:vertAlign w:val="superscript"/>
          <w:lang w:val="lv-LV" w:bidi="lv-LV"/>
        </w:rPr>
        <w:footnoteReference w:id="18"/>
      </w:r>
    </w:p>
    <w:p w14:paraId="29852F93" w14:textId="4779E438" w:rsidR="00C85A3A" w:rsidRPr="00B7028E" w:rsidRDefault="00C85A3A" w:rsidP="003B2231">
      <w:pPr>
        <w:pStyle w:val="ListParagraph"/>
        <w:numPr>
          <w:ilvl w:val="0"/>
          <w:numId w:val="2"/>
        </w:numPr>
        <w:ind w:left="567" w:hanging="567"/>
        <w:rPr>
          <w:rFonts w:eastAsia="Times New Roman" w:cs="Times New Roman"/>
          <w:lang w:val="lv-LV"/>
        </w:rPr>
      </w:pPr>
      <w:r w:rsidRPr="26852856">
        <w:rPr>
          <w:rFonts w:eastAsia="Times New Roman" w:cs="Times New Roman"/>
          <w:lang w:val="lv-LV" w:bidi="lv-LV"/>
        </w:rPr>
        <w:t xml:space="preserve">Saskaņā ar Ēku </w:t>
      </w:r>
      <w:r w:rsidR="00C34A3B">
        <w:rPr>
          <w:rFonts w:eastAsia="Times New Roman" w:cs="Times New Roman"/>
          <w:lang w:val="lv-LV" w:bidi="lv-LV"/>
        </w:rPr>
        <w:t>At</w:t>
      </w:r>
      <w:r w:rsidR="00E42727">
        <w:rPr>
          <w:rFonts w:eastAsia="Times New Roman" w:cs="Times New Roman"/>
          <w:lang w:val="lv-LV" w:bidi="lv-LV"/>
        </w:rPr>
        <w:t>jaunošana</w:t>
      </w:r>
      <w:r w:rsidR="00C34A3B">
        <w:rPr>
          <w:rFonts w:eastAsia="Times New Roman" w:cs="Times New Roman"/>
          <w:lang w:val="lv-LV" w:bidi="lv-LV"/>
        </w:rPr>
        <w:t>s</w:t>
      </w:r>
      <w:r w:rsidRPr="26852856">
        <w:rPr>
          <w:rFonts w:eastAsia="Times New Roman" w:cs="Times New Roman"/>
          <w:lang w:val="lv-LV" w:bidi="lv-LV"/>
        </w:rPr>
        <w:t xml:space="preserve"> ilgtermiņa attīstības stratēģijā</w:t>
      </w:r>
      <w:r w:rsidRPr="26852856">
        <w:rPr>
          <w:rFonts w:eastAsia="Times New Roman" w:cs="Times New Roman"/>
          <w:vertAlign w:val="superscript"/>
          <w:lang w:val="lv-LV" w:bidi="lv-LV"/>
        </w:rPr>
        <w:footnoteReference w:id="19"/>
      </w:r>
      <w:r w:rsidRPr="26852856">
        <w:rPr>
          <w:rFonts w:eastAsia="Times New Roman" w:cs="Times New Roman"/>
          <w:lang w:val="lv-LV" w:bidi="lv-LV"/>
        </w:rPr>
        <w:t xml:space="preserve">  minēto, lielākajai daļai esošo ēku ir augsts energoresursu patēriņš, un tām ir būtiski zemākas siltumtehnikas īpašības, nekā var nodrošināt ar šobrīd pieejamām tehnoloģijām. Vairums šo ēku tiks ekspluatētas vēl ievērojamu laika periodu, līdz ar to aktuāla ir šo ēku pakāpeniska atjaunošana, uzlabojot to energoefektivitāti.</w:t>
      </w:r>
      <w:r w:rsidRPr="00B7028E">
        <w:rPr>
          <w:vertAlign w:val="superscript"/>
          <w:lang w:val="lv-LV" w:bidi="lv-LV"/>
        </w:rPr>
        <w:footnoteReference w:id="20"/>
      </w:r>
    </w:p>
    <w:p w14:paraId="757ED4EB" w14:textId="77777777" w:rsidR="00C85A3A" w:rsidRPr="00B7028E" w:rsidRDefault="00C85A3A" w:rsidP="003B2231">
      <w:pPr>
        <w:pStyle w:val="ListParagraph"/>
        <w:numPr>
          <w:ilvl w:val="0"/>
          <w:numId w:val="2"/>
        </w:numPr>
        <w:ind w:left="567" w:hanging="567"/>
        <w:rPr>
          <w:rFonts w:eastAsia="Times New Roman" w:cs="Times New Roman"/>
          <w:lang w:val="lv-LV" w:bidi="lv-LV"/>
        </w:rPr>
      </w:pPr>
      <w:r w:rsidRPr="0985E10D">
        <w:rPr>
          <w:rFonts w:eastAsia="Times New Roman" w:cs="Times New Roman"/>
          <w:lang w:val="lv-LV" w:bidi="lv-LV"/>
        </w:rPr>
        <w:t>Pēc piederības statusa Nekustamā īpašuma valsts kadastra informācijas sistēmā reģistrētas 4967 pašvaldībām piederošas ēkas ar 6,29 milj. m</w:t>
      </w:r>
      <w:r w:rsidRPr="0985E10D">
        <w:rPr>
          <w:rFonts w:eastAsia="Times New Roman" w:cs="Times New Roman"/>
          <w:vertAlign w:val="superscript"/>
          <w:lang w:val="lv-LV" w:bidi="lv-LV"/>
        </w:rPr>
        <w:t>2</w:t>
      </w:r>
      <w:r w:rsidRPr="0985E10D">
        <w:rPr>
          <w:rFonts w:eastAsia="Times New Roman" w:cs="Times New Roman"/>
          <w:lang w:val="lv-LV" w:bidi="lv-LV"/>
        </w:rPr>
        <w:t xml:space="preserve"> platību, t.sk. izglītības un veselības aprūpes iestāžu ēkas. Liela daļa no šīm pašvaldību ēkām ir uzbūvētas, pirms tika paaugstinātas </w:t>
      </w:r>
      <w:proofErr w:type="spellStart"/>
      <w:r w:rsidRPr="0985E10D">
        <w:rPr>
          <w:rFonts w:eastAsia="Times New Roman" w:cs="Times New Roman"/>
          <w:lang w:val="lv-LV" w:bidi="lv-LV"/>
        </w:rPr>
        <w:t>siltumtehniskās</w:t>
      </w:r>
      <w:proofErr w:type="spellEnd"/>
      <w:r w:rsidRPr="0985E10D">
        <w:rPr>
          <w:rFonts w:eastAsia="Times New Roman" w:cs="Times New Roman"/>
          <w:lang w:val="lv-LV" w:bidi="lv-LV"/>
        </w:rPr>
        <w:t xml:space="preserve"> prasības ēku norobežojošām konstrukcijām, līdz ar to tām ir zems energoefektivitātes līmenis. Ņemot vērā zemos energoefektivitātes rādītājus, prioritāri nepieciešams samazināt to enerģijas patēriņu, vienlaicīgi nodrošinot tādu iekštelpu gaisa apmaiņu un ventilāciju, kas nerada kaitējumu veselībai. </w:t>
      </w:r>
    </w:p>
    <w:p w14:paraId="321D3142" w14:textId="25BFC2C5" w:rsidR="00C85A3A" w:rsidRPr="00377CC2" w:rsidRDefault="00C85A3A" w:rsidP="003B2231">
      <w:pPr>
        <w:pStyle w:val="ListParagraph"/>
        <w:numPr>
          <w:ilvl w:val="0"/>
          <w:numId w:val="2"/>
        </w:numPr>
        <w:ind w:left="567" w:hanging="567"/>
        <w:rPr>
          <w:rFonts w:eastAsia="Times New Roman" w:cs="Times New Roman"/>
          <w:lang w:val="lv-LV" w:bidi="lv-LV"/>
        </w:rPr>
      </w:pPr>
      <w:r w:rsidRPr="0985E10D">
        <w:rPr>
          <w:rFonts w:eastAsia="Times New Roman" w:cs="Times New Roman"/>
          <w:lang w:val="lv-LV" w:bidi="lv-LV"/>
        </w:rPr>
        <w:lastRenderedPageBreak/>
        <w:t>Pašvaldības var sniegt būtisku ieguldījumu arī plašākai atjaunojamo energoresursu izmantošanai, veicinot to izmantošanu pašvaldību ēkās – arī šādi risinājumi sekmē pašvaldību ēku uzturēšanas (un tajā sniegto pakalpojumu) izmaksu samazinājumu.</w:t>
      </w:r>
    </w:p>
    <w:p w14:paraId="24F77C0F" w14:textId="77777777" w:rsidR="00C85A3A" w:rsidRPr="00B7028E" w:rsidRDefault="00C85A3A" w:rsidP="003B2231">
      <w:pPr>
        <w:pStyle w:val="ListParagraph"/>
        <w:numPr>
          <w:ilvl w:val="0"/>
          <w:numId w:val="2"/>
        </w:numPr>
        <w:ind w:left="567" w:hanging="567"/>
        <w:rPr>
          <w:rFonts w:eastAsia="Times New Roman" w:cs="Times New Roman"/>
          <w:lang w:val="lv-LV"/>
        </w:rPr>
      </w:pPr>
      <w:r w:rsidRPr="0985E10D">
        <w:rPr>
          <w:rFonts w:eastAsia="Times New Roman" w:cs="Times New Roman"/>
          <w:u w:val="single"/>
          <w:lang w:val="lv-LV"/>
        </w:rPr>
        <w:t>Mērķi</w:t>
      </w:r>
    </w:p>
    <w:p w14:paraId="455EFF13" w14:textId="77777777" w:rsidR="00C85A3A" w:rsidRPr="00B7028E" w:rsidRDefault="00C85A3A" w:rsidP="003B2231">
      <w:pPr>
        <w:pStyle w:val="ListParagraph"/>
        <w:numPr>
          <w:ilvl w:val="0"/>
          <w:numId w:val="2"/>
        </w:numPr>
        <w:ind w:left="567" w:hanging="567"/>
        <w:rPr>
          <w:rFonts w:eastAsia="Times New Roman" w:cs="Times New Roman"/>
          <w:lang w:val="lv-LV" w:bidi="lv-LV"/>
        </w:rPr>
      </w:pPr>
      <w:r w:rsidRPr="0985E10D">
        <w:rPr>
          <w:rFonts w:eastAsia="Times New Roman" w:cs="Times New Roman"/>
          <w:lang w:val="lv-LV" w:bidi="lv-LV"/>
        </w:rPr>
        <w:t xml:space="preserve">Investīciju mērķis ir uzlabot pašvaldību ēku un infrastruktūras energoefektivitāti, lai samazinātu ikgadējo primāro enerģijas patēriņu un sasniegtu enerģijas ietaupījumu, ieviešot efektīvākos SEG emisiju samazinošos pasākumus pašvaldību ēku un infrastruktūras energoefektivitātes kāpināšanai un </w:t>
      </w:r>
      <w:proofErr w:type="spellStart"/>
      <w:r w:rsidRPr="0985E10D">
        <w:rPr>
          <w:rFonts w:eastAsia="Times New Roman" w:cs="Times New Roman"/>
          <w:lang w:val="lv-LV" w:bidi="lv-LV"/>
        </w:rPr>
        <w:t>siltumnoturības</w:t>
      </w:r>
      <w:proofErr w:type="spellEnd"/>
      <w:r w:rsidRPr="0985E10D">
        <w:rPr>
          <w:rFonts w:eastAsia="Times New Roman" w:cs="Times New Roman"/>
          <w:lang w:val="lv-LV" w:bidi="lv-LV"/>
        </w:rPr>
        <w:t xml:space="preserve"> uzlabošanai. </w:t>
      </w:r>
    </w:p>
    <w:p w14:paraId="686C5B82" w14:textId="295C3E56" w:rsidR="00C85A3A" w:rsidRPr="00B7028E" w:rsidRDefault="00C85A3A" w:rsidP="003B2231">
      <w:pPr>
        <w:pStyle w:val="ListParagraph"/>
        <w:numPr>
          <w:ilvl w:val="0"/>
          <w:numId w:val="2"/>
        </w:numPr>
        <w:ind w:left="567" w:hanging="567"/>
        <w:rPr>
          <w:rFonts w:eastAsia="Times New Roman" w:cs="Times New Roman"/>
          <w:lang w:val="lv-LV" w:bidi="lv-LV"/>
        </w:rPr>
      </w:pPr>
      <w:r w:rsidRPr="0985E10D">
        <w:rPr>
          <w:rFonts w:eastAsia="Times New Roman" w:cs="Times New Roman"/>
          <w:lang w:val="lv-LV" w:bidi="lv-LV"/>
        </w:rPr>
        <w:t>Plānots atbalsts pašvaldību ēku un infrastruktūras energoefektivitātes paaugstināšanai, t.sk. būvdarbu veikšanai, atjaunojamo energoresursu tehnoloģiju izmantojošu siltumenerģiju ražojošu avotu iegādei un uzstādīšanai, kā arī plašākai atjaunojamo energoresursu izmantošanai, veicinot to izmantošanu ēku sektorā - šādi risinājumi sekmē ēku uzturēšanas (un tajā sniegto pakalpojumu) izmaksu samazinājumu, kas ir būtiski gan publiskajam, gan privātajam sektoram.</w:t>
      </w:r>
      <w:r w:rsidR="002B4629" w:rsidRPr="002B4629">
        <w:rPr>
          <w:rFonts w:eastAsia="Times New Roman" w:cs="Times New Roman"/>
          <w:szCs w:val="24"/>
          <w:lang w:val="lv-LV"/>
        </w:rPr>
        <w:t xml:space="preserve"> </w:t>
      </w:r>
      <w:r w:rsidR="00FB3356" w:rsidRPr="000D57A4">
        <w:rPr>
          <w:rFonts w:eastAsia="Times New Roman" w:cs="Times New Roman"/>
          <w:szCs w:val="24"/>
          <w:lang w:val="lv-LV"/>
        </w:rPr>
        <w:t>Ministru kabineta noteikumos par pašvaldību ēku un infrastruktūras energoefektivitātes paaugstināšanu tiks noteikts, ka t</w:t>
      </w:r>
      <w:r w:rsidR="002B4629" w:rsidRPr="1A1ABD3E">
        <w:rPr>
          <w:rFonts w:eastAsia="Times New Roman" w:cs="Times New Roman"/>
          <w:szCs w:val="24"/>
          <w:lang w:val="lv-LV"/>
        </w:rPr>
        <w:t>iks atbalstīti tikai tādi projekti, kas paredzēs primārās enerģijas samazinājumu vismaz par 30%, salīdzinot ar situāciju pirms investīcijām</w:t>
      </w:r>
      <w:r w:rsidR="00FB3356" w:rsidRPr="000D57A4">
        <w:rPr>
          <w:rFonts w:eastAsia="Times New Roman" w:cs="Times New Roman"/>
          <w:szCs w:val="24"/>
          <w:lang w:val="lv-LV"/>
        </w:rPr>
        <w:t>, kā arī tiks veikta rezultātu pārbaude pēc projekta īstenošanas</w:t>
      </w:r>
      <w:r w:rsidR="002B4629" w:rsidRPr="1A1ABD3E">
        <w:rPr>
          <w:rFonts w:eastAsia="Times New Roman" w:cs="Times New Roman"/>
          <w:szCs w:val="24"/>
          <w:lang w:val="lv-LV"/>
        </w:rPr>
        <w:t>.</w:t>
      </w:r>
    </w:p>
    <w:p w14:paraId="1FFF81BD" w14:textId="5480EFAD" w:rsidR="00C85A3A" w:rsidRPr="00377CC2" w:rsidRDefault="00C85A3A" w:rsidP="003B2231">
      <w:pPr>
        <w:pStyle w:val="ListParagraph"/>
        <w:numPr>
          <w:ilvl w:val="0"/>
          <w:numId w:val="2"/>
        </w:numPr>
        <w:ind w:left="567" w:hanging="567"/>
        <w:rPr>
          <w:rFonts w:eastAsia="Times New Roman" w:cs="Times New Roman"/>
          <w:lang w:val="lv-LV" w:bidi="lv-LV"/>
        </w:rPr>
      </w:pPr>
      <w:r w:rsidRPr="0985E10D">
        <w:rPr>
          <w:rFonts w:eastAsia="Times New Roman" w:cs="Times New Roman"/>
          <w:lang w:val="lv-LV" w:bidi="lv-LV"/>
        </w:rPr>
        <w:t xml:space="preserve">Ieguldījumi pašvaldību ēku un infrastruktūras energoefektivitātes paaugstināšanā ilgtermiņā dos pozitīvu devumu enerģētikas un klimata mērķu 2030. gadam sasniegšanā, jo samazināsies primārās enerģijas patēriņš, sekmējot energoefektivitātes paaugstināšanu par 30-60% pret sākotnējo primārās enerģijas patēriņu un pašvaldību izdevumu samazināšanos par siltumapgādi (vismaz 10% </w:t>
      </w:r>
      <w:r w:rsidRPr="00377CC2">
        <w:rPr>
          <w:rFonts w:eastAsia="Times New Roman" w:cs="Times New Roman"/>
          <w:lang w:val="lv-LV" w:bidi="lv-LV"/>
        </w:rPr>
        <w:t>apmērā).</w:t>
      </w:r>
      <w:r w:rsidR="002B4629" w:rsidRPr="00377CC2">
        <w:rPr>
          <w:rFonts w:eastAsia="Times New Roman" w:cs="Times New Roman"/>
          <w:szCs w:val="24"/>
          <w:lang w:val="lv-LV"/>
        </w:rPr>
        <w:t xml:space="preserve"> </w:t>
      </w:r>
      <w:r w:rsidR="009F3895" w:rsidRPr="00140BBF">
        <w:rPr>
          <w:lang w:val="lv-LV"/>
        </w:rPr>
        <w:t>Par to, ka primārās enerģijas samazinājums vismaz par 30% ir iespējams, liecina 2014.-2020.gada plānošanas perioda pašvaldību ēku energoefektivitātes paaugstināšanas pabeigto projektu dati (SAM 4.2.2.), kuru ietvaros vidēji tika sasniegts primārās enerģijas samazinājums (</w:t>
      </w:r>
      <w:proofErr w:type="spellStart"/>
      <w:r w:rsidR="009F3895" w:rsidRPr="00140BBF">
        <w:rPr>
          <w:lang w:val="lv-LV"/>
        </w:rPr>
        <w:t>kWh</w:t>
      </w:r>
      <w:proofErr w:type="spellEnd"/>
      <w:r w:rsidR="009F3895" w:rsidRPr="00140BBF">
        <w:rPr>
          <w:lang w:val="lv-LV"/>
        </w:rPr>
        <w:t>/gadā) par 51</w:t>
      </w:r>
      <w:r w:rsidR="009F3895" w:rsidRPr="00377CC2">
        <w:rPr>
          <w:rFonts w:eastAsia="Times New Roman" w:cs="Times New Roman"/>
          <w:szCs w:val="24"/>
          <w:lang w:val="lv-LV" w:eastAsia="lv-LV"/>
        </w:rPr>
        <w:t>% un CO</w:t>
      </w:r>
      <w:r w:rsidR="009F3895" w:rsidRPr="00377CC2">
        <w:rPr>
          <w:rFonts w:eastAsia="Times New Roman" w:cs="Times New Roman"/>
          <w:szCs w:val="24"/>
          <w:vertAlign w:val="subscript"/>
          <w:lang w:val="lv-LV" w:eastAsia="lv-LV"/>
        </w:rPr>
        <w:t xml:space="preserve">2 </w:t>
      </w:r>
      <w:r w:rsidR="009F3895" w:rsidRPr="00377CC2">
        <w:rPr>
          <w:rFonts w:eastAsia="Times New Roman" w:cs="Times New Roman"/>
          <w:szCs w:val="24"/>
          <w:lang w:val="lv-LV" w:eastAsia="lv-LV"/>
        </w:rPr>
        <w:t>emisiju samazinājums</w:t>
      </w:r>
      <w:r w:rsidR="009F3895" w:rsidRPr="00140BBF">
        <w:rPr>
          <w:lang w:val="lv-LV"/>
        </w:rPr>
        <w:t xml:space="preserve"> par 53%</w:t>
      </w:r>
      <w:r w:rsidR="009F3895" w:rsidRPr="00377CC2">
        <w:rPr>
          <w:vertAlign w:val="superscript"/>
        </w:rPr>
        <w:footnoteReference w:id="21"/>
      </w:r>
      <w:r w:rsidR="009F3895" w:rsidRPr="00140BBF">
        <w:rPr>
          <w:lang w:val="lv-LV"/>
        </w:rPr>
        <w:t>, salīdzinot ar situāciju pirms projekta īstenošanas.</w:t>
      </w:r>
    </w:p>
    <w:p w14:paraId="2820FEA3" w14:textId="77777777" w:rsidR="00C85A3A" w:rsidRPr="00377CC2" w:rsidRDefault="00C85A3A" w:rsidP="003B2231">
      <w:pPr>
        <w:pStyle w:val="ListParagraph"/>
        <w:ind w:left="567"/>
        <w:rPr>
          <w:rFonts w:eastAsia="Times New Roman" w:cs="Times New Roman"/>
          <w:lang w:val="lv-LV" w:bidi="lv-LV"/>
        </w:rPr>
      </w:pPr>
    </w:p>
    <w:p w14:paraId="5C66883A" w14:textId="74E9D920" w:rsidR="00C85A3A" w:rsidRPr="00377CC2" w:rsidRDefault="00C85A3A" w:rsidP="003B2231">
      <w:pPr>
        <w:pStyle w:val="ListParagraph"/>
        <w:numPr>
          <w:ilvl w:val="0"/>
          <w:numId w:val="2"/>
        </w:numPr>
        <w:ind w:left="567" w:hanging="567"/>
        <w:rPr>
          <w:rFonts w:eastAsia="Times New Roman" w:cs="Times New Roman"/>
          <w:b/>
          <w:szCs w:val="24"/>
          <w:lang w:val="lv-LV" w:bidi="lv-LV"/>
        </w:rPr>
      </w:pPr>
      <w:r w:rsidRPr="00377CC2">
        <w:rPr>
          <w:rFonts w:eastAsia="Times New Roman" w:cs="Times New Roman"/>
          <w:b/>
          <w:szCs w:val="24"/>
          <w:lang w:val="lv-LV" w:bidi="lv-LV"/>
        </w:rPr>
        <w:t>Investīcija 1.2.1.4.i.</w:t>
      </w:r>
      <w:r w:rsidRPr="00377CC2">
        <w:rPr>
          <w:rFonts w:eastAsia="Times New Roman" w:cs="Times New Roman"/>
          <w:szCs w:val="24"/>
          <w:lang w:val="lv-LV" w:bidi="lv-LV"/>
        </w:rPr>
        <w:t xml:space="preserve"> </w:t>
      </w:r>
      <w:r w:rsidRPr="00377CC2">
        <w:rPr>
          <w:rFonts w:eastAsia="Times New Roman" w:cs="Times New Roman"/>
          <w:b/>
          <w:szCs w:val="24"/>
          <w:lang w:val="lv-LV" w:bidi="lv-LV"/>
        </w:rPr>
        <w:t>Energoefektivitātes uzlabošana valsts sektora ēkās, t.sk. vēsturiskajās ēkās.</w:t>
      </w:r>
    </w:p>
    <w:p w14:paraId="6484FDB2" w14:textId="77777777" w:rsidR="00C85A3A" w:rsidRPr="0089541A" w:rsidRDefault="00C85A3A" w:rsidP="003B2231">
      <w:pPr>
        <w:pStyle w:val="ListParagraph"/>
        <w:numPr>
          <w:ilvl w:val="0"/>
          <w:numId w:val="2"/>
        </w:numPr>
        <w:ind w:left="567" w:hanging="567"/>
        <w:rPr>
          <w:rFonts w:eastAsia="Times New Roman" w:cs="Times New Roman"/>
          <w:szCs w:val="24"/>
          <w:u w:val="single"/>
          <w:lang w:val="lv-LV" w:bidi="lv-LV"/>
        </w:rPr>
      </w:pPr>
      <w:r w:rsidRPr="0089541A">
        <w:rPr>
          <w:rFonts w:eastAsia="Times New Roman" w:cs="Times New Roman"/>
          <w:szCs w:val="24"/>
          <w:u w:val="single"/>
          <w:lang w:val="lv-LV" w:bidi="lv-LV"/>
        </w:rPr>
        <w:t>Galvenie izaicinājumi:</w:t>
      </w:r>
    </w:p>
    <w:p w14:paraId="5D0593B1" w14:textId="691C4D7D" w:rsidR="00C85A3A" w:rsidRPr="0089541A" w:rsidRDefault="00C85A3A" w:rsidP="003B2231">
      <w:pPr>
        <w:pStyle w:val="ListParagraph"/>
        <w:numPr>
          <w:ilvl w:val="0"/>
          <w:numId w:val="2"/>
        </w:numPr>
        <w:ind w:left="567" w:hanging="567"/>
        <w:rPr>
          <w:rFonts w:eastAsia="Times New Roman" w:cs="Times New Roman"/>
          <w:szCs w:val="24"/>
          <w:lang w:val="lv-LV" w:bidi="lv-LV"/>
        </w:rPr>
      </w:pPr>
      <w:r w:rsidRPr="0089541A">
        <w:rPr>
          <w:rFonts w:eastAsia="Times New Roman" w:cs="Times New Roman"/>
          <w:szCs w:val="24"/>
          <w:lang w:val="lv-LV" w:bidi="lv-LV"/>
        </w:rPr>
        <w:t xml:space="preserve">Atbilstoši Ēku </w:t>
      </w:r>
      <w:r w:rsidR="00C34A3B" w:rsidRPr="0089541A">
        <w:rPr>
          <w:rFonts w:eastAsia="Times New Roman" w:cs="Times New Roman"/>
          <w:szCs w:val="24"/>
          <w:lang w:val="lv-LV" w:bidi="lv-LV"/>
        </w:rPr>
        <w:t>At</w:t>
      </w:r>
      <w:r w:rsidR="00E42727" w:rsidRPr="0089541A">
        <w:rPr>
          <w:rFonts w:eastAsia="Times New Roman" w:cs="Times New Roman"/>
          <w:szCs w:val="24"/>
          <w:lang w:val="lv-LV" w:bidi="lv-LV"/>
        </w:rPr>
        <w:t>jaunošana</w:t>
      </w:r>
      <w:r w:rsidR="00C34A3B" w:rsidRPr="0089541A">
        <w:rPr>
          <w:rFonts w:eastAsia="Times New Roman" w:cs="Times New Roman"/>
          <w:szCs w:val="24"/>
          <w:lang w:val="lv-LV" w:bidi="lv-LV"/>
        </w:rPr>
        <w:t>s</w:t>
      </w:r>
      <w:r w:rsidRPr="0089541A">
        <w:rPr>
          <w:rFonts w:eastAsia="Times New Roman" w:cs="Times New Roman"/>
          <w:szCs w:val="24"/>
          <w:lang w:val="lv-LV" w:bidi="lv-LV"/>
        </w:rPr>
        <w:t xml:space="preserve"> ilgtermiņa stratēģijai, lielākajai daļai esošo ēku ir augsts energoresursu patēriņš un tām ir būtiski zemākas </w:t>
      </w:r>
      <w:proofErr w:type="spellStart"/>
      <w:r w:rsidRPr="0089541A">
        <w:rPr>
          <w:rFonts w:eastAsia="Times New Roman" w:cs="Times New Roman"/>
          <w:szCs w:val="24"/>
          <w:lang w:val="lv-LV" w:bidi="lv-LV"/>
        </w:rPr>
        <w:t>siltumtehniskās</w:t>
      </w:r>
      <w:proofErr w:type="spellEnd"/>
      <w:r w:rsidRPr="0089541A">
        <w:rPr>
          <w:rFonts w:eastAsia="Times New Roman" w:cs="Times New Roman"/>
          <w:szCs w:val="24"/>
          <w:lang w:val="lv-LV" w:bidi="lv-LV"/>
        </w:rPr>
        <w:t xml:space="preserve"> īpašības nekā var nodrošināt ar šobrīd pieejamām tehnoloģijām. Vairums šo ēku tiks ekspluatētas vēl ievērojamu laika periodu, līdz ar to aktuāla ir šo ēku pakāpeniska atjaunošana, uzlabojot to energoefektivitāti.</w:t>
      </w:r>
    </w:p>
    <w:p w14:paraId="39FFDB12" w14:textId="77A27491" w:rsidR="00C85A3A" w:rsidRPr="0089541A" w:rsidRDefault="00C85A3A" w:rsidP="003B2231">
      <w:pPr>
        <w:pStyle w:val="ListParagraph"/>
        <w:numPr>
          <w:ilvl w:val="0"/>
          <w:numId w:val="2"/>
        </w:numPr>
        <w:ind w:left="567" w:hanging="567"/>
        <w:rPr>
          <w:rFonts w:eastAsia="Times New Roman" w:cs="Times New Roman"/>
          <w:szCs w:val="24"/>
          <w:u w:val="single"/>
          <w:lang w:val="lv-LV" w:bidi="lv-LV"/>
        </w:rPr>
      </w:pPr>
      <w:r w:rsidRPr="0089541A">
        <w:rPr>
          <w:rFonts w:eastAsia="Times New Roman" w:cs="Times New Roman"/>
          <w:szCs w:val="24"/>
          <w:lang w:val="lv-LV" w:bidi="lv-LV"/>
        </w:rPr>
        <w:t xml:space="preserve">Saskaņā ar Eiropas Parlamenta un Padomes 2012. gada 25. oktobra Direktīvu 2012/27/ES par energoefektivitāti, Latvijas 2020. gada mērķis ir ikgadējs 3% </w:t>
      </w:r>
      <w:r w:rsidRPr="0089541A">
        <w:rPr>
          <w:rFonts w:eastAsia="Times New Roman" w:cs="Times New Roman"/>
          <w:szCs w:val="24"/>
          <w:lang w:val="lv-LV" w:bidi="lv-LV"/>
        </w:rPr>
        <w:lastRenderedPageBreak/>
        <w:t xml:space="preserve">centrālās valdības ēku platības </w:t>
      </w:r>
      <w:r w:rsidR="00E42727" w:rsidRPr="0089541A">
        <w:rPr>
          <w:rFonts w:eastAsia="Times New Roman" w:cs="Times New Roman"/>
          <w:szCs w:val="24"/>
          <w:lang w:val="lv-LV" w:bidi="lv-LV"/>
        </w:rPr>
        <w:t>atjaunošanas</w:t>
      </w:r>
      <w:r w:rsidRPr="0089541A">
        <w:rPr>
          <w:rFonts w:eastAsia="Times New Roman" w:cs="Times New Roman"/>
          <w:szCs w:val="24"/>
          <w:lang w:val="lv-LV" w:bidi="lv-LV"/>
        </w:rPr>
        <w:t xml:space="preserve"> mērķis, un Latvija piedāvā šo mērķi turpināt arī periodā līdz 2030. gadam. Valsts ēku sektorā  (atbilstoši centrālās valdības ēku definīcijai ) ir 1245 ēkas, kuru vidējais siltumenerģijas patēriņš apkurei sastāda 126 </w:t>
      </w:r>
      <w:proofErr w:type="spellStart"/>
      <w:r w:rsidRPr="0089541A">
        <w:rPr>
          <w:rFonts w:eastAsia="Times New Roman" w:cs="Times New Roman"/>
          <w:szCs w:val="24"/>
          <w:lang w:val="lv-LV" w:bidi="lv-LV"/>
        </w:rPr>
        <w:t>kWh</w:t>
      </w:r>
      <w:proofErr w:type="spellEnd"/>
      <w:r w:rsidRPr="0089541A">
        <w:rPr>
          <w:rFonts w:eastAsia="Times New Roman" w:cs="Times New Roman"/>
          <w:szCs w:val="24"/>
          <w:lang w:val="lv-LV" w:bidi="lv-LV"/>
        </w:rPr>
        <w:t>/m2 gadā. Direktīvas 2012/27/ES 5.panta 5.punktā noteiktajā sarakstā, no kā aprēķināma ikgadējā 3% renovācijas norma, ietilpst 838 centrālās valdības ēkas (2019. gads) ar kopējo platību 1 862 320 m2.</w:t>
      </w:r>
    </w:p>
    <w:p w14:paraId="27841F5A" w14:textId="77777777" w:rsidR="00C85A3A" w:rsidRPr="0089541A" w:rsidRDefault="00C85A3A" w:rsidP="003B2231">
      <w:pPr>
        <w:pStyle w:val="ListParagraph"/>
        <w:numPr>
          <w:ilvl w:val="0"/>
          <w:numId w:val="2"/>
        </w:numPr>
        <w:ind w:left="567" w:hanging="567"/>
        <w:rPr>
          <w:rFonts w:eastAsia="Times New Roman" w:cs="Times New Roman"/>
          <w:szCs w:val="24"/>
          <w:u w:val="single"/>
          <w:lang w:val="lv-LV" w:bidi="lv-LV"/>
        </w:rPr>
      </w:pPr>
      <w:r w:rsidRPr="0089541A">
        <w:rPr>
          <w:rFonts w:eastAsia="Times New Roman" w:cs="Times New Roman"/>
          <w:szCs w:val="24"/>
          <w:lang w:val="lv-LV" w:bidi="lv-LV"/>
        </w:rPr>
        <w:t>Latvijas Nacionālā enerģētikas un klimata plānā 2021. – 2030. gadam noteikts renovējamais tiešās pārvaldes ēku platības mērķis, kurš sastāda 500 000  m</w:t>
      </w:r>
      <w:r w:rsidRPr="0089541A">
        <w:rPr>
          <w:rFonts w:eastAsia="Times New Roman" w:cs="Times New Roman"/>
          <w:szCs w:val="24"/>
          <w:vertAlign w:val="superscript"/>
          <w:lang w:val="lv-LV" w:bidi="lv-LV"/>
        </w:rPr>
        <w:t>2</w:t>
      </w:r>
      <w:r w:rsidRPr="0089541A">
        <w:rPr>
          <w:rFonts w:eastAsia="Times New Roman" w:cs="Times New Roman"/>
          <w:szCs w:val="24"/>
          <w:lang w:val="lv-LV" w:bidi="lv-LV"/>
        </w:rPr>
        <w:t xml:space="preserve"> atjaunotas valsts ēku platības līdz 2030. gadam.</w:t>
      </w:r>
    </w:p>
    <w:p w14:paraId="2CF15481" w14:textId="4E4BD6AB" w:rsidR="00FE3120" w:rsidRPr="00377CC2" w:rsidRDefault="00FE3120" w:rsidP="003B2231">
      <w:pPr>
        <w:pStyle w:val="ListParagraph"/>
        <w:numPr>
          <w:ilvl w:val="0"/>
          <w:numId w:val="2"/>
        </w:numPr>
        <w:ind w:left="567" w:hanging="567"/>
        <w:rPr>
          <w:rFonts w:eastAsia="Times New Roman" w:cs="Times New Roman"/>
          <w:szCs w:val="24"/>
          <w:u w:val="single"/>
          <w:lang w:val="lv-LV" w:bidi="lv-LV"/>
        </w:rPr>
      </w:pPr>
      <w:r>
        <w:rPr>
          <w:rFonts w:eastAsia="Times New Roman" w:cs="Times New Roman"/>
          <w:lang w:val="lv-LV" w:bidi="lv-LV"/>
        </w:rPr>
        <w:t xml:space="preserve">Vienlaikus </w:t>
      </w:r>
      <w:r w:rsidRPr="00097A18">
        <w:rPr>
          <w:rFonts w:eastAsia="Times New Roman" w:cs="Times New Roman"/>
          <w:lang w:val="lv-LV" w:bidi="lv-LV"/>
        </w:rPr>
        <w:t xml:space="preserve">1.2.1.4.i. “Energoefektivitātes uzlabošana valsts sektora ēkās, t.sk. vēsturiskajās ēkās” atbilst Eiropas Padomes ieteikumam “Par Latvijas 2020. gada valsts reformu programmu un ar ko sniedz Padomes atzinumu par Latvijas 2020. gada stabilitātes programmu” Nr.(21) “Latvijas </w:t>
      </w:r>
      <w:proofErr w:type="spellStart"/>
      <w:r w:rsidRPr="00097A18">
        <w:rPr>
          <w:rFonts w:eastAsia="Times New Roman" w:cs="Times New Roman"/>
          <w:lang w:val="lv-LV" w:bidi="lv-LV"/>
        </w:rPr>
        <w:t>vidiskā</w:t>
      </w:r>
      <w:proofErr w:type="spellEnd"/>
      <w:r w:rsidRPr="00097A18">
        <w:rPr>
          <w:rFonts w:eastAsia="Times New Roman" w:cs="Times New Roman"/>
          <w:lang w:val="lv-LV" w:bidi="lv-LV"/>
        </w:rPr>
        <w:t xml:space="preserve"> ilgtspēja ir atkarīga no sekmīgas virzības uz energoefektivitātes uzlabošanu, Nacionālā enerģētikas un klimata plāna īstenošanas, īpaši attiecībā uz transportu un ēkām, un </w:t>
      </w:r>
      <w:proofErr w:type="spellStart"/>
      <w:r w:rsidRPr="00097A18">
        <w:rPr>
          <w:rFonts w:eastAsia="Times New Roman" w:cs="Times New Roman"/>
          <w:lang w:val="lv-LV" w:bidi="lv-LV"/>
        </w:rPr>
        <w:t>vidiskās</w:t>
      </w:r>
      <w:proofErr w:type="spellEnd"/>
      <w:r w:rsidRPr="00097A18">
        <w:rPr>
          <w:rFonts w:eastAsia="Times New Roman" w:cs="Times New Roman"/>
          <w:lang w:val="lv-LV" w:bidi="lv-LV"/>
        </w:rPr>
        <w:t xml:space="preserve"> ilgtspējas apsvērumu integrēšanas ekonomikas nozarēs, jo īpaši lauksaimniecības un mežsaimniecības nozarē.”</w:t>
      </w:r>
    </w:p>
    <w:p w14:paraId="12B3830F" w14:textId="101FBF0F" w:rsidR="00C85A3A" w:rsidRPr="0089541A" w:rsidRDefault="00C85A3A" w:rsidP="003B2231">
      <w:pPr>
        <w:pStyle w:val="ListParagraph"/>
        <w:numPr>
          <w:ilvl w:val="0"/>
          <w:numId w:val="2"/>
        </w:numPr>
        <w:ind w:left="567" w:hanging="567"/>
        <w:rPr>
          <w:rFonts w:eastAsia="Times New Roman" w:cs="Times New Roman"/>
          <w:szCs w:val="24"/>
          <w:u w:val="single"/>
          <w:lang w:val="lv-LV" w:bidi="lv-LV"/>
        </w:rPr>
      </w:pPr>
      <w:r w:rsidRPr="0089541A">
        <w:rPr>
          <w:rFonts w:eastAsia="Times New Roman" w:cs="Times New Roman"/>
          <w:szCs w:val="24"/>
          <w:u w:val="single"/>
          <w:lang w:val="lv-LV" w:bidi="lv-LV"/>
        </w:rPr>
        <w:t>Mērķi:</w:t>
      </w:r>
    </w:p>
    <w:p w14:paraId="0BB7953E" w14:textId="557250DE" w:rsidR="00C85A3A" w:rsidRDefault="00C85A3A" w:rsidP="003B2231">
      <w:pPr>
        <w:pStyle w:val="ListParagraph"/>
        <w:numPr>
          <w:ilvl w:val="0"/>
          <w:numId w:val="2"/>
        </w:numPr>
        <w:ind w:left="567" w:hanging="567"/>
        <w:rPr>
          <w:rFonts w:eastAsia="Times New Roman" w:cs="Times New Roman"/>
          <w:szCs w:val="24"/>
          <w:lang w:val="lv-LV" w:bidi="lv-LV"/>
        </w:rPr>
      </w:pPr>
      <w:r w:rsidRPr="009073EE">
        <w:rPr>
          <w:rFonts w:eastAsia="Times New Roman" w:cs="Times New Roman"/>
          <w:szCs w:val="24"/>
          <w:lang w:val="lv-LV" w:bidi="lv-LV"/>
        </w:rPr>
        <w:t xml:space="preserve">Investīciju mērķis ir atjaunot </w:t>
      </w:r>
      <w:r w:rsidRPr="00E01A31">
        <w:rPr>
          <w:rFonts w:eastAsia="Times New Roman" w:cs="Times New Roman"/>
          <w:szCs w:val="24"/>
          <w:lang w:val="lv-LV" w:bidi="lv-LV"/>
        </w:rPr>
        <w:t>centrālās valdības īpašumā esoš</w:t>
      </w:r>
      <w:r>
        <w:rPr>
          <w:rFonts w:eastAsia="Times New Roman" w:cs="Times New Roman"/>
          <w:szCs w:val="24"/>
          <w:lang w:val="lv-LV" w:bidi="lv-LV"/>
        </w:rPr>
        <w:t>as ēkas</w:t>
      </w:r>
      <w:r w:rsidR="00286564">
        <w:rPr>
          <w:rFonts w:eastAsia="Times New Roman" w:cs="Times New Roman"/>
          <w:szCs w:val="24"/>
          <w:lang w:val="lv-LV" w:bidi="lv-LV"/>
        </w:rPr>
        <w:t xml:space="preserve"> ar kultūras funkciju</w:t>
      </w:r>
      <w:r>
        <w:rPr>
          <w:rFonts w:eastAsia="Times New Roman" w:cs="Times New Roman"/>
          <w:szCs w:val="24"/>
          <w:lang w:val="lv-LV" w:bidi="lv-LV"/>
        </w:rPr>
        <w:t>, uzlabotu Latvijas ēku fonda kvalitāti un nodrošinātu Nacionālā enerģētikas un klimata plānā noteikto mērķu sasniegšanu.</w:t>
      </w:r>
    </w:p>
    <w:p w14:paraId="1E1F4673" w14:textId="7DC5DB0C" w:rsidR="00C85A3A" w:rsidRPr="00E47430" w:rsidRDefault="00C85A3A" w:rsidP="003B2231">
      <w:pPr>
        <w:pStyle w:val="ListParagraph"/>
        <w:numPr>
          <w:ilvl w:val="0"/>
          <w:numId w:val="2"/>
        </w:numPr>
        <w:ind w:left="567" w:hanging="567"/>
        <w:rPr>
          <w:rFonts w:eastAsia="Times New Roman" w:cs="Times New Roman"/>
          <w:lang w:val="lv-LV" w:bidi="lv-LV"/>
        </w:rPr>
      </w:pPr>
      <w:r w:rsidRPr="00D11D0A">
        <w:rPr>
          <w:rFonts w:eastAsia="Times New Roman" w:cs="Times New Roman"/>
          <w:szCs w:val="24"/>
          <w:lang w:val="lv-LV" w:bidi="lv-LV"/>
        </w:rPr>
        <w:t xml:space="preserve">Plānots atbalstīt </w:t>
      </w:r>
      <w:r w:rsidRPr="00E47430">
        <w:rPr>
          <w:rFonts w:eastAsia="Times New Roman" w:cs="Times New Roman"/>
          <w:szCs w:val="24"/>
          <w:lang w:val="lv-LV" w:bidi="lv-LV"/>
        </w:rPr>
        <w:t>energoefektivitātes uzlabošanas pasākumu īstenošanu un pāreju uz atjaunojamiem energoresursiem centrālās valdības īpašumā esošās ēkās</w:t>
      </w:r>
      <w:r w:rsidR="00286564">
        <w:rPr>
          <w:rFonts w:eastAsia="Times New Roman" w:cs="Times New Roman"/>
          <w:szCs w:val="24"/>
          <w:lang w:val="lv-LV" w:bidi="lv-LV"/>
        </w:rPr>
        <w:t xml:space="preserve"> ar kultūras funkciju</w:t>
      </w:r>
      <w:r w:rsidRPr="00E47430">
        <w:rPr>
          <w:rFonts w:eastAsia="Times New Roman" w:cs="Times New Roman"/>
          <w:szCs w:val="24"/>
          <w:lang w:val="lv-LV" w:bidi="lv-LV"/>
        </w:rPr>
        <w:t xml:space="preserve">, </w:t>
      </w:r>
      <w:r w:rsidR="00286564">
        <w:rPr>
          <w:rFonts w:eastAsia="Times New Roman" w:cs="Times New Roman"/>
          <w:szCs w:val="24"/>
          <w:lang w:val="lv-LV" w:bidi="lv-LV"/>
        </w:rPr>
        <w:t>paredzot</w:t>
      </w:r>
      <w:r w:rsidRPr="00E47430">
        <w:rPr>
          <w:rFonts w:eastAsia="Times New Roman" w:cs="Times New Roman"/>
          <w:szCs w:val="24"/>
          <w:lang w:val="lv-LV" w:bidi="lv-LV"/>
        </w:rPr>
        <w:t xml:space="preserve"> iespēju pasākuma ietvaros piešķirt atbalstu valsts ēkām, ko oficiāli aizsargā kā daļu no vēsturiskās vērtības.</w:t>
      </w:r>
    </w:p>
    <w:p w14:paraId="38E5ABE1" w14:textId="77777777" w:rsidR="00FD71DC" w:rsidRPr="00E47430" w:rsidRDefault="00FD71DC" w:rsidP="00FD71DC">
      <w:pPr>
        <w:pStyle w:val="ListParagraph"/>
        <w:numPr>
          <w:ilvl w:val="0"/>
          <w:numId w:val="2"/>
        </w:numPr>
        <w:ind w:left="567" w:hanging="567"/>
        <w:rPr>
          <w:rFonts w:asciiTheme="minorHAnsi" w:eastAsiaTheme="minorEastAsia" w:hAnsiTheme="minorHAnsi"/>
          <w:b/>
          <w:lang w:val="lv-LV"/>
        </w:rPr>
      </w:pPr>
      <w:r w:rsidRPr="00E47430">
        <w:rPr>
          <w:rFonts w:cs="Times New Roman"/>
          <w:b/>
          <w:lang w:val="lv-LV"/>
        </w:rPr>
        <w:t>Investīcija 1.2.1.5.i. Elektroenerģijas pārvades un sadales tīklu modernizācija</w:t>
      </w:r>
    </w:p>
    <w:p w14:paraId="5DFFA197" w14:textId="77777777" w:rsidR="00FD71DC" w:rsidRPr="00E47430" w:rsidRDefault="00FD71DC" w:rsidP="00FD71DC">
      <w:pPr>
        <w:pStyle w:val="ListParagraph"/>
        <w:numPr>
          <w:ilvl w:val="0"/>
          <w:numId w:val="2"/>
        </w:numPr>
        <w:ind w:left="567" w:hanging="567"/>
        <w:rPr>
          <w:rFonts w:asciiTheme="minorHAnsi" w:eastAsiaTheme="minorEastAsia" w:hAnsiTheme="minorHAnsi"/>
          <w:lang w:val="lv-LV"/>
        </w:rPr>
      </w:pPr>
      <w:r w:rsidRPr="00E47430">
        <w:rPr>
          <w:rFonts w:eastAsia="Arial" w:cs="Cambria Math"/>
          <w:lang w:val="lv-LV"/>
        </w:rPr>
        <w:t>Galvenie izaicinājumi:</w:t>
      </w:r>
    </w:p>
    <w:p w14:paraId="32E7094E" w14:textId="77777777" w:rsidR="00FD71DC" w:rsidRPr="00E47430" w:rsidRDefault="00FD71DC" w:rsidP="00FD71DC">
      <w:pPr>
        <w:pStyle w:val="ListParagraph"/>
        <w:numPr>
          <w:ilvl w:val="0"/>
          <w:numId w:val="2"/>
        </w:numPr>
        <w:ind w:left="567" w:hanging="567"/>
        <w:rPr>
          <w:rFonts w:asciiTheme="minorHAnsi" w:eastAsiaTheme="minorEastAsia" w:hAnsiTheme="minorHAnsi"/>
          <w:lang w:val="lv-LV"/>
        </w:rPr>
      </w:pPr>
      <w:r w:rsidRPr="00E47430">
        <w:rPr>
          <w:rFonts w:eastAsia="Arial" w:cs="Cambria Math"/>
          <w:lang w:val="lv-LV"/>
        </w:rPr>
        <w:t xml:space="preserve">Latvijas </w:t>
      </w:r>
      <w:proofErr w:type="spellStart"/>
      <w:r w:rsidRPr="00E47430">
        <w:rPr>
          <w:rFonts w:eastAsia="Arial" w:cs="Cambria Math"/>
          <w:lang w:val="lv-LV"/>
        </w:rPr>
        <w:t>klimatneitralitātes</w:t>
      </w:r>
      <w:proofErr w:type="spellEnd"/>
      <w:r w:rsidRPr="00E47430">
        <w:rPr>
          <w:rFonts w:eastAsia="Arial" w:cs="Cambria Math"/>
          <w:lang w:val="lv-LV"/>
        </w:rPr>
        <w:t xml:space="preserve"> mērķa sasniegšanai 2050.gadā un </w:t>
      </w:r>
      <w:proofErr w:type="spellStart"/>
      <w:r w:rsidRPr="00E47430">
        <w:rPr>
          <w:rFonts w:eastAsia="Arial" w:cs="Cambria Math"/>
          <w:lang w:val="lv-LV"/>
        </w:rPr>
        <w:t>starpmērķu</w:t>
      </w:r>
      <w:proofErr w:type="spellEnd"/>
      <w:r w:rsidRPr="00E47430">
        <w:rPr>
          <w:rFonts w:eastAsia="Arial" w:cs="Cambria Math"/>
          <w:lang w:val="lv-LV"/>
        </w:rPr>
        <w:t xml:space="preserve"> sasniegšanai 2030.gadā ir nepieciešama pakāpeniska visu tautsaimniecības sektoru dekarbonizācija. To ir iespējams panākt, mainot enerģijas patēriņa paradumus un izvēloties efektīvākus risinājumus, kā arī fosilo energoresursu patēriņu aizstājot ar enerģiju, kas ražota no atjaunojamiem energoresursiem. Šos abus virzienus apvieno no AER ražotas elektroenerģijas īpatsvara celšana enerģijas gala patēriņā jeb </w:t>
      </w:r>
      <w:proofErr w:type="spellStart"/>
      <w:r w:rsidRPr="00E47430">
        <w:rPr>
          <w:rFonts w:eastAsia="Arial" w:cs="Cambria Math"/>
          <w:lang w:val="lv-LV"/>
        </w:rPr>
        <w:t>dekarbonizēta</w:t>
      </w:r>
      <w:proofErr w:type="spellEnd"/>
      <w:r w:rsidRPr="00E47430">
        <w:rPr>
          <w:rFonts w:eastAsia="Arial" w:cs="Cambria Math"/>
          <w:lang w:val="lv-LV"/>
        </w:rPr>
        <w:t xml:space="preserve"> elektrifikācija.</w:t>
      </w:r>
    </w:p>
    <w:p w14:paraId="645CBAF1" w14:textId="77777777" w:rsidR="00FD71DC" w:rsidRPr="00E47430" w:rsidRDefault="00FD71DC" w:rsidP="00FD71DC">
      <w:pPr>
        <w:pStyle w:val="ListParagraph"/>
        <w:numPr>
          <w:ilvl w:val="0"/>
          <w:numId w:val="2"/>
        </w:numPr>
        <w:ind w:left="567" w:hanging="567"/>
        <w:rPr>
          <w:rFonts w:asciiTheme="minorHAnsi" w:eastAsiaTheme="minorEastAsia" w:hAnsiTheme="minorHAnsi"/>
          <w:lang w:val="lv-LV"/>
        </w:rPr>
      </w:pPr>
      <w:proofErr w:type="spellStart"/>
      <w:r w:rsidRPr="00E47430">
        <w:rPr>
          <w:rFonts w:eastAsia="Arial" w:cs="Cambria Math"/>
          <w:lang w:val="lv-LV"/>
        </w:rPr>
        <w:t>Dekarbonizētas</w:t>
      </w:r>
      <w:proofErr w:type="spellEnd"/>
      <w:r w:rsidRPr="00E47430">
        <w:rPr>
          <w:rFonts w:eastAsia="Arial" w:cs="Cambria Math"/>
          <w:lang w:val="lv-LV"/>
        </w:rPr>
        <w:t xml:space="preserve"> elektrifikācijas reforma paredz mērķtiecīgu ilgtspējīgi saražotas elektroenerģijas pieaugumu un patēriņa veicināšanu izmaksu ziņā visefektīvākajos veidos.</w:t>
      </w:r>
    </w:p>
    <w:p w14:paraId="547CA5F0" w14:textId="77777777" w:rsidR="00FD71DC" w:rsidRPr="00E47430" w:rsidRDefault="00FD71DC" w:rsidP="00FD71DC">
      <w:pPr>
        <w:pStyle w:val="ListParagraph"/>
        <w:numPr>
          <w:ilvl w:val="0"/>
          <w:numId w:val="2"/>
        </w:numPr>
        <w:ind w:left="567" w:hanging="567"/>
        <w:rPr>
          <w:rFonts w:asciiTheme="minorHAnsi" w:eastAsiaTheme="minorEastAsia" w:hAnsiTheme="minorHAnsi"/>
          <w:lang w:val="lv-LV"/>
        </w:rPr>
      </w:pPr>
      <w:r w:rsidRPr="00E47430">
        <w:rPr>
          <w:rFonts w:eastAsia="Arial" w:cs="Cambria Math"/>
          <w:lang w:val="lv-LV"/>
        </w:rPr>
        <w:t xml:space="preserve">Šī soļa sekmīgai speršanai nepieciešama vienlaicīga elektroenerģijas pārvades un sadales infrastruktūras pielāgošana, jaunu un inovatīvu tehnoloģiju izmantošana, un patēriņa </w:t>
      </w:r>
      <w:proofErr w:type="spellStart"/>
      <w:r w:rsidRPr="00E47430">
        <w:rPr>
          <w:rFonts w:eastAsia="Arial" w:cs="Cambria Math"/>
          <w:lang w:val="lv-LV"/>
        </w:rPr>
        <w:t>viedizācija</w:t>
      </w:r>
      <w:proofErr w:type="spellEnd"/>
      <w:r w:rsidRPr="00E47430">
        <w:rPr>
          <w:rFonts w:eastAsia="Arial" w:cs="Cambria Math"/>
          <w:lang w:val="lv-LV"/>
        </w:rPr>
        <w:t>. Latvijā šīs nepagūtās iespējas joprojām ir plašas un to efektīvai izmantošanai nepieciešama pārdomāta rīcība visos būtiskākajos elektroenerģijas sektora aspektos.</w:t>
      </w:r>
    </w:p>
    <w:p w14:paraId="4CF6C1BA" w14:textId="77777777" w:rsidR="00FD71DC" w:rsidRPr="00E47430" w:rsidRDefault="00FD71DC" w:rsidP="00FD71DC">
      <w:pPr>
        <w:pStyle w:val="ListParagraph"/>
        <w:numPr>
          <w:ilvl w:val="0"/>
          <w:numId w:val="2"/>
        </w:numPr>
        <w:ind w:left="567" w:hanging="567"/>
        <w:rPr>
          <w:rFonts w:asciiTheme="minorHAnsi" w:eastAsiaTheme="minorEastAsia" w:hAnsiTheme="minorHAnsi"/>
          <w:lang w:val="lv-LV"/>
        </w:rPr>
      </w:pPr>
      <w:r w:rsidRPr="00E47430">
        <w:rPr>
          <w:rFonts w:eastAsia="Arial" w:cs="Cambria Math"/>
          <w:lang w:val="lv-LV"/>
        </w:rPr>
        <w:t xml:space="preserve">AER ražošanas jaudas. Latvijas enerģētikas politikai jāveicina izmaksu efektīvu jaunu AER jaudu uzstādīšana. Tās jāplāno vietās, kur tās būtu samērotas ar tuvumā esošo patēriņa slodzi. Šāds plānojums paralēli AER veicināšanai </w:t>
      </w:r>
      <w:r w:rsidRPr="00E47430">
        <w:rPr>
          <w:rFonts w:eastAsia="Arial" w:cs="Cambria Math"/>
          <w:lang w:val="lv-LV"/>
        </w:rPr>
        <w:lastRenderedPageBreak/>
        <w:t xml:space="preserve">mazinātu arī elektroenerģijas zudumus un palīdzētu sasniegt energoefektivitātes mērķus. Latvijas elektroapgādes sistēma vēsturiski ir būvēta viena virziena elektroenerģijas plūsmām no centralizētām ražošanas vienībām uz decentralizētu patēriņu. Un lai gan nākotnes elektroapgādes sistēmā joprojām būtiska loma būs lielas jaudas atjaunojamo energoresursu ražošanas avotiem (hidroelektrostacijas, krasta un </w:t>
      </w:r>
      <w:proofErr w:type="spellStart"/>
      <w:r w:rsidRPr="00E47430">
        <w:rPr>
          <w:rFonts w:eastAsia="Arial" w:cs="Cambria Math"/>
          <w:lang w:val="lv-LV"/>
        </w:rPr>
        <w:t>atkrastes</w:t>
      </w:r>
      <w:proofErr w:type="spellEnd"/>
      <w:r w:rsidRPr="00E47430">
        <w:rPr>
          <w:rFonts w:eastAsia="Arial" w:cs="Cambria Math"/>
          <w:lang w:val="lv-LV"/>
        </w:rPr>
        <w:t xml:space="preserve"> vēja parka), tomēr ES un Latvijas klimatu mērķu sasniegšanai ir jāiesaista visi piegādes ķēdes posmi - arī patērētāji. Decentralizētai AER ražošanai jau šobrīd ir milzīgs potenciāls, tomēr jau sākotnēji jāuzsver, ka ir būtiski to attīstīt vietās, kur iespējams nodrošināt tūlītēju saražotās elektroenerģijas patēriņu, maksimāli efektīvi izmantojot sistēmu un izvairoties no tādas elektroenerģijas decentralizētas ražošanas, kas apgrūtina elektrosistēmas drošu un stabilu darbību un rada nesamērīgas izmaksas citiem sistēmas lietotājiem.</w:t>
      </w:r>
    </w:p>
    <w:p w14:paraId="3172D8BC" w14:textId="77777777" w:rsidR="00FD71DC" w:rsidRPr="00E47430" w:rsidRDefault="00FD71DC" w:rsidP="00FD71DC">
      <w:pPr>
        <w:pStyle w:val="ListParagraph"/>
        <w:numPr>
          <w:ilvl w:val="0"/>
          <w:numId w:val="2"/>
        </w:numPr>
        <w:ind w:left="567" w:hanging="567"/>
        <w:rPr>
          <w:rFonts w:asciiTheme="minorHAnsi" w:eastAsiaTheme="minorEastAsia" w:hAnsiTheme="minorHAnsi"/>
          <w:lang w:val="lv-LV"/>
        </w:rPr>
      </w:pPr>
      <w:r w:rsidRPr="00E47430">
        <w:rPr>
          <w:rFonts w:eastAsia="Arial" w:cs="Cambria Math"/>
          <w:lang w:val="lv-LV"/>
        </w:rPr>
        <w:t xml:space="preserve">Elektroenerģijas tirgus aktivizēšana. Latvijai ir sekmīgi izdevies atvērt elektroenerģijas tirgu. Vienlaikus ir redzams, ka mājsaimniecības un uzņēmumi nepietiekami izmanto brīvā tirgus sniegtās priekšrocības, kā, piemēram,  patēriņa vadību un </w:t>
      </w:r>
      <w:proofErr w:type="spellStart"/>
      <w:r w:rsidRPr="00E47430">
        <w:rPr>
          <w:rFonts w:eastAsia="Arial" w:cs="Cambria Math"/>
          <w:lang w:val="lv-LV"/>
        </w:rPr>
        <w:t>palīgpakalpojumu</w:t>
      </w:r>
      <w:proofErr w:type="spellEnd"/>
      <w:r w:rsidRPr="00E47430">
        <w:rPr>
          <w:rFonts w:eastAsia="Arial" w:cs="Cambria Math"/>
          <w:lang w:val="lv-LV"/>
        </w:rPr>
        <w:t xml:space="preserve"> sniegšanu pārvades sistēmu operatoriem. Elektroenerģijas tirgus nacionālais regulējums ir pilnveidojams attiecībā uz </w:t>
      </w:r>
      <w:proofErr w:type="spellStart"/>
      <w:r w:rsidRPr="00E47430">
        <w:rPr>
          <w:rFonts w:eastAsia="Arial" w:cs="Cambria Math"/>
          <w:lang w:val="lv-LV"/>
        </w:rPr>
        <w:t>apakšlietotājiem</w:t>
      </w:r>
      <w:proofErr w:type="spellEnd"/>
      <w:r w:rsidRPr="00E47430">
        <w:rPr>
          <w:rFonts w:eastAsia="Arial" w:cs="Cambria Math"/>
          <w:lang w:val="lv-LV"/>
        </w:rPr>
        <w:t xml:space="preserve">, kas, piemēram, saņem elektroenerģijas piegādi no namu </w:t>
      </w:r>
      <w:proofErr w:type="spellStart"/>
      <w:r w:rsidRPr="00E47430">
        <w:rPr>
          <w:rFonts w:eastAsia="Arial" w:cs="Cambria Math"/>
          <w:lang w:val="lv-LV"/>
        </w:rPr>
        <w:t>apsaimniekotājiem</w:t>
      </w:r>
      <w:proofErr w:type="spellEnd"/>
      <w:r w:rsidRPr="00E47430">
        <w:rPr>
          <w:rFonts w:eastAsia="Arial" w:cs="Cambria Math"/>
          <w:lang w:val="lv-LV"/>
        </w:rPr>
        <w:t>, ēku iznomātājiem u.c., lai uzlabotu brīvā elektroenerģijas tirgus pieejamību.</w:t>
      </w:r>
    </w:p>
    <w:p w14:paraId="1DF167CF" w14:textId="77777777" w:rsidR="00FD71DC" w:rsidRPr="00E47430" w:rsidRDefault="00FD71DC" w:rsidP="00FD71DC">
      <w:pPr>
        <w:pStyle w:val="ListParagraph"/>
        <w:numPr>
          <w:ilvl w:val="0"/>
          <w:numId w:val="2"/>
        </w:numPr>
        <w:ind w:left="567" w:hanging="567"/>
        <w:rPr>
          <w:rFonts w:asciiTheme="minorHAnsi" w:eastAsiaTheme="minorEastAsia" w:hAnsiTheme="minorHAnsi"/>
          <w:lang w:val="lv-LV"/>
        </w:rPr>
      </w:pPr>
      <w:r w:rsidRPr="00E47430">
        <w:rPr>
          <w:rFonts w:eastAsia="Arial" w:cs="Cambria Math"/>
          <w:lang w:val="lv-LV"/>
        </w:rPr>
        <w:t>Elektrosistēmas pielāgošana nākotnes vajadzībām. Lai efektīvi savienotu mainīgās AER ražošanas jaudas ar nākotnes elektroenerģijas patēriņa struktūru. Būs nepieciešams stiprināt pārvades infrastruktūru kopumā. Ir nepieciešams pastiprināt gan pārvades, gan sadales infrastruktūru lokāli, kur palielināsies elektroenerģijas patēriņš un kur tiks uzstādītas tādas AER jaudas, kas balstīsies uz elektroenerģijas sistēmas elastību. Ir nepieciešams stiprināt elektroapgādes drošumu un kvalitāti, lai patēriņa elektrifikācija neradītu būtiskus riskus patērētājiem. Ir nepieciešams izveidot atbilstošas automatizētas IT sistēmas, kuras spēj efektīvi novadīt informāciju par ražošanu un patēriņu visiem sistēmas lietotājiem, ražotājiem, tirgotājiem tiem nepieciešamajā griezumā. Tapāt ir jārada infrastruktūra inovatīvu uzkrāšanas tehnoloģiju attīstībai.  Līdz ar to ir nepieciešamas laicīgas investīcijas infrastruktūrā un tās pārvaldībā.</w:t>
      </w:r>
    </w:p>
    <w:p w14:paraId="51283CED" w14:textId="77777777" w:rsidR="00FD71DC" w:rsidRPr="00E47430" w:rsidRDefault="00FD71DC" w:rsidP="00FD71DC">
      <w:pPr>
        <w:pStyle w:val="ListParagraph"/>
        <w:numPr>
          <w:ilvl w:val="0"/>
          <w:numId w:val="2"/>
        </w:numPr>
        <w:ind w:left="567" w:hanging="567"/>
        <w:rPr>
          <w:rFonts w:asciiTheme="minorHAnsi" w:eastAsiaTheme="minorEastAsia" w:hAnsiTheme="minorHAnsi"/>
          <w:lang w:val="lv-LV"/>
        </w:rPr>
      </w:pPr>
      <w:r w:rsidRPr="00E47430">
        <w:rPr>
          <w:rFonts w:eastAsia="Arial" w:cs="Cambria Math"/>
          <w:lang w:val="lv-LV"/>
        </w:rPr>
        <w:t xml:space="preserve">Patēriņa dekarbonizācija. AER ražošanas dati parāda, ka pēdējo 15 gadu laikā Latvija ir spējusi saražot būtiski  vairāk AER, taču patēriņa pusē sistēmiskas izmaiņas nav notikušas. Būtiskas dekarbonizācijas iespējas ir transporta elektrifikācijā un </w:t>
      </w:r>
      <w:proofErr w:type="spellStart"/>
      <w:r w:rsidRPr="00E47430">
        <w:rPr>
          <w:rFonts w:eastAsia="Arial" w:cs="Cambria Math"/>
          <w:lang w:val="lv-LV"/>
        </w:rPr>
        <w:t>bezemisiju</w:t>
      </w:r>
      <w:proofErr w:type="spellEnd"/>
      <w:r w:rsidRPr="00E47430">
        <w:rPr>
          <w:rFonts w:eastAsia="Arial" w:cs="Cambria Math"/>
          <w:lang w:val="lv-LV"/>
        </w:rPr>
        <w:t xml:space="preserve"> apkures sistēmu ierīkošanā. Latvijas mērogā skatoties jau esošais elektrosistēmas mugurkauls ir spējīgs nodrošināt būtiski lielāku elektroenerģijas pieprasījumu patēriņa pusē. Tāpēc šobrīd ir jāparedz būtiski stimuli, lai </w:t>
      </w:r>
      <w:proofErr w:type="spellStart"/>
      <w:r w:rsidRPr="00E47430">
        <w:rPr>
          <w:rFonts w:eastAsia="Arial" w:cs="Cambria Math"/>
          <w:lang w:val="lv-LV"/>
        </w:rPr>
        <w:t>dekarbonizēts</w:t>
      </w:r>
      <w:proofErr w:type="spellEnd"/>
      <w:r w:rsidRPr="00E47430">
        <w:rPr>
          <w:rFonts w:eastAsia="Arial" w:cs="Cambria Math"/>
          <w:lang w:val="lv-LV"/>
        </w:rPr>
        <w:t xml:space="preserve"> enerģijas patēriņš uzsāktu pakāpenisku ilgtermiņa attīstību.</w:t>
      </w:r>
    </w:p>
    <w:p w14:paraId="0FB629F1" w14:textId="77777777" w:rsidR="00FD71DC" w:rsidRPr="00E47430" w:rsidRDefault="00FD71DC" w:rsidP="00FD71DC">
      <w:pPr>
        <w:pStyle w:val="ListParagraph"/>
        <w:numPr>
          <w:ilvl w:val="0"/>
          <w:numId w:val="2"/>
        </w:numPr>
        <w:ind w:left="567" w:hanging="567"/>
        <w:rPr>
          <w:rFonts w:asciiTheme="minorHAnsi" w:eastAsiaTheme="minorEastAsia" w:hAnsiTheme="minorHAnsi"/>
          <w:lang w:val="lv-LV"/>
        </w:rPr>
      </w:pPr>
      <w:r w:rsidRPr="00E47430">
        <w:rPr>
          <w:rFonts w:eastAsia="Arial" w:cs="Cambria Math"/>
          <w:lang w:val="lv-LV"/>
        </w:rPr>
        <w:t xml:space="preserve">Inovatīvu tehnoloģiju izmantošana elektroenerģijas uzglabāšanā. Nākotnes energosistēmas modelī neatņemama sastāvdaļa ir nepastāvīgo ģenerācijas avotu attīstība (lielas jaudas krasta un </w:t>
      </w:r>
      <w:proofErr w:type="spellStart"/>
      <w:r w:rsidRPr="00E47430">
        <w:rPr>
          <w:rFonts w:eastAsia="Arial" w:cs="Cambria Math"/>
          <w:lang w:val="lv-LV"/>
        </w:rPr>
        <w:t>atkrastes</w:t>
      </w:r>
      <w:proofErr w:type="spellEnd"/>
      <w:r w:rsidRPr="00E47430">
        <w:rPr>
          <w:rFonts w:eastAsia="Arial" w:cs="Cambria Math"/>
          <w:lang w:val="lv-LV"/>
        </w:rPr>
        <w:t xml:space="preserve"> vēja parki), kuru sabalansēšanai ar plašākā Baltijas jūras valstu kontekstā ir būtiskas investīcijas uzkrāšanas tehnoloģijas. Latvija </w:t>
      </w:r>
      <w:proofErr w:type="spellStart"/>
      <w:r w:rsidRPr="00E47430">
        <w:rPr>
          <w:rFonts w:eastAsia="Arial" w:cs="Cambria Math"/>
          <w:lang w:val="lv-LV"/>
        </w:rPr>
        <w:t>dekarbonizētas</w:t>
      </w:r>
      <w:proofErr w:type="spellEnd"/>
      <w:r w:rsidRPr="00E47430">
        <w:rPr>
          <w:rFonts w:eastAsia="Arial" w:cs="Cambria Math"/>
          <w:lang w:val="lv-LV"/>
        </w:rPr>
        <w:t xml:space="preserve"> elektrifikācijas reforma ietvaros saredz </w:t>
      </w:r>
      <w:r w:rsidRPr="00E47430">
        <w:rPr>
          <w:rFonts w:eastAsia="Arial" w:cs="Cambria Math"/>
          <w:lang w:val="lv-LV"/>
        </w:rPr>
        <w:lastRenderedPageBreak/>
        <w:t>nepieciešamību pilnveidot normatīvo regulējumu un sniegt nepieciešamo atbalstu tādu uzkrāšanas tehnoloģiju attīstībai kā zaļā ūdeņraža infrastruktūras (ražošana, transports, uzglabāšana) sākotnējai izveidei un bateriju uzstādīšanai, ja šādi risinājumi tiek integrēti lielākos industriālos projektos. Zaļā ūdeņraža veicināšana nākotnē nodrošinās arī tādu patēriņa dekarbonizāciju, kur elektrifikācija nav ekonomiski vai tehniski pamatots risinājums.</w:t>
      </w:r>
    </w:p>
    <w:p w14:paraId="5A73ADDC" w14:textId="77777777" w:rsidR="00FD71DC" w:rsidRPr="00E47430" w:rsidRDefault="00FD71DC" w:rsidP="00FD71DC">
      <w:pPr>
        <w:pStyle w:val="ListParagraph"/>
        <w:numPr>
          <w:ilvl w:val="0"/>
          <w:numId w:val="2"/>
        </w:numPr>
        <w:ind w:left="567" w:hanging="567"/>
        <w:rPr>
          <w:rFonts w:asciiTheme="minorHAnsi" w:eastAsiaTheme="minorEastAsia" w:hAnsiTheme="minorHAnsi"/>
          <w:lang w:val="lv-LV"/>
        </w:rPr>
      </w:pPr>
      <w:r w:rsidRPr="00E47430">
        <w:rPr>
          <w:rFonts w:eastAsia="Arial" w:cs="Cambria Math"/>
          <w:lang w:val="lv-LV"/>
        </w:rPr>
        <w:t xml:space="preserve">Ņemot vērā minēto, </w:t>
      </w:r>
      <w:proofErr w:type="spellStart"/>
      <w:r w:rsidRPr="00E47430">
        <w:rPr>
          <w:rFonts w:eastAsia="Arial" w:cs="Cambria Math"/>
          <w:lang w:val="lv-LV"/>
        </w:rPr>
        <w:t>dekarbonizētas</w:t>
      </w:r>
      <w:proofErr w:type="spellEnd"/>
      <w:r w:rsidRPr="00E47430">
        <w:rPr>
          <w:rFonts w:eastAsia="Arial" w:cs="Cambria Math"/>
          <w:lang w:val="lv-LV"/>
        </w:rPr>
        <w:t xml:space="preserve"> elektrifikācijas reformas īstenošanai visos būtiskākajos elektroenerģijas sektora aspektos nepieciešams nozīmīga regulējuma pilnveide un finansiāls atbalsts.</w:t>
      </w:r>
    </w:p>
    <w:p w14:paraId="22E1AA50" w14:textId="77777777" w:rsidR="00FD71DC" w:rsidRPr="00E47430" w:rsidRDefault="00FD71DC" w:rsidP="00FD71DC">
      <w:pPr>
        <w:pStyle w:val="ListParagraph"/>
        <w:numPr>
          <w:ilvl w:val="0"/>
          <w:numId w:val="2"/>
        </w:numPr>
        <w:ind w:left="567" w:hanging="567"/>
        <w:rPr>
          <w:rFonts w:asciiTheme="minorHAnsi" w:eastAsiaTheme="minorEastAsia" w:hAnsiTheme="minorHAnsi"/>
          <w:lang w:val="lv-LV"/>
        </w:rPr>
      </w:pPr>
      <w:r w:rsidRPr="00E47430">
        <w:rPr>
          <w:rFonts w:eastAsia="Arial" w:cs="Cambria Math"/>
          <w:lang w:val="lv-LV"/>
        </w:rPr>
        <w:t xml:space="preserve">Regulējuma pilnveide nepieciešama sekojošos virzienos. Veicinoši apstākļi vēja elektrostaciju projektēšanai un būvniecībai valsts meža zemēs. Regulējums vēja parkiem raksturīgām radītām ietekmēm (zemfrekvenču skaņas </w:t>
      </w:r>
      <w:proofErr w:type="spellStart"/>
      <w:r w:rsidRPr="00E47430">
        <w:rPr>
          <w:rFonts w:eastAsia="Arial" w:cs="Cambria Math"/>
          <w:lang w:val="lv-LV"/>
        </w:rPr>
        <w:t>u.tml</w:t>
      </w:r>
      <w:proofErr w:type="spellEnd"/>
      <w:r w:rsidRPr="00E47430">
        <w:rPr>
          <w:rFonts w:eastAsia="Arial" w:cs="Cambria Math"/>
          <w:lang w:val="lv-LV"/>
        </w:rPr>
        <w:t xml:space="preserve">). Regulējums </w:t>
      </w:r>
      <w:proofErr w:type="spellStart"/>
      <w:r w:rsidRPr="00E47430">
        <w:rPr>
          <w:rFonts w:eastAsia="Arial" w:cs="Cambria Math"/>
          <w:lang w:val="lv-LV"/>
        </w:rPr>
        <w:t>atkrastes</w:t>
      </w:r>
      <w:proofErr w:type="spellEnd"/>
      <w:r w:rsidRPr="00E47430">
        <w:rPr>
          <w:rFonts w:eastAsia="Arial" w:cs="Cambria Math"/>
          <w:lang w:val="lv-LV"/>
        </w:rPr>
        <w:t xml:space="preserve"> vēja enerģijas projektu īstenošanai. Regulējums AER vienotā kontaktpunkta atļauju izsniegšanai darbībai. Paplašināt un pilnveidot Neto sistēmu pašpatēriņa veicināšanai. Izstrādāt regulējumu elektroenerģijas </w:t>
      </w:r>
      <w:proofErr w:type="spellStart"/>
      <w:r w:rsidRPr="00E47430">
        <w:rPr>
          <w:rFonts w:eastAsia="Arial" w:cs="Cambria Math"/>
          <w:lang w:val="lv-LV"/>
        </w:rPr>
        <w:t>energokopienu</w:t>
      </w:r>
      <w:proofErr w:type="spellEnd"/>
      <w:r w:rsidRPr="00E47430">
        <w:rPr>
          <w:rFonts w:eastAsia="Arial" w:cs="Cambria Math"/>
          <w:lang w:val="lv-LV"/>
        </w:rPr>
        <w:t xml:space="preserve"> darbībai. Noteikt pienākumus degvielas tirgotājiem </w:t>
      </w:r>
      <w:proofErr w:type="spellStart"/>
      <w:r w:rsidRPr="00E47430">
        <w:rPr>
          <w:rFonts w:eastAsia="Arial" w:cs="Cambria Math"/>
          <w:lang w:val="lv-LV"/>
        </w:rPr>
        <w:t>elektrouzlādes</w:t>
      </w:r>
      <w:proofErr w:type="spellEnd"/>
      <w:r w:rsidRPr="00E47430">
        <w:rPr>
          <w:rFonts w:eastAsia="Arial" w:cs="Cambria Math"/>
          <w:lang w:val="lv-LV"/>
        </w:rPr>
        <w:t xml:space="preserve"> punktu ierīkošanai </w:t>
      </w:r>
      <w:proofErr w:type="spellStart"/>
      <w:r w:rsidRPr="00E47430">
        <w:rPr>
          <w:rFonts w:eastAsia="Arial" w:cs="Cambria Math"/>
          <w:lang w:val="lv-LV"/>
        </w:rPr>
        <w:t>elektrouzlādes</w:t>
      </w:r>
      <w:proofErr w:type="spellEnd"/>
      <w:r w:rsidRPr="00E47430">
        <w:rPr>
          <w:rFonts w:eastAsia="Arial" w:cs="Cambria Math"/>
          <w:lang w:val="lv-LV"/>
        </w:rPr>
        <w:t xml:space="preserve"> tīkla paplašināšanai. Izstrādāt plānošanas dokumentu par elektroenerģijas no atjaunojamiem energoresursiem uzkrāšanu  un nepieciešamajiem pasākumiem enerģijas sektoru integrācijai.</w:t>
      </w:r>
    </w:p>
    <w:p w14:paraId="464F8D4A" w14:textId="77777777" w:rsidR="00FD71DC" w:rsidRPr="00E47430" w:rsidRDefault="00FD71DC" w:rsidP="00FD71DC">
      <w:pPr>
        <w:pStyle w:val="ListParagraph"/>
        <w:numPr>
          <w:ilvl w:val="0"/>
          <w:numId w:val="2"/>
        </w:numPr>
        <w:ind w:left="567" w:hanging="567"/>
        <w:rPr>
          <w:lang w:val="lv-LV"/>
        </w:rPr>
      </w:pPr>
      <w:r w:rsidRPr="00E47430">
        <w:rPr>
          <w:rFonts w:eastAsia="Arial" w:cs="Cambria Math"/>
          <w:lang w:val="lv-LV"/>
        </w:rPr>
        <w:t>Mērķi:</w:t>
      </w:r>
    </w:p>
    <w:p w14:paraId="74EC1BA2" w14:textId="77777777" w:rsidR="00FD71DC" w:rsidRPr="00E47430" w:rsidRDefault="00FD71DC" w:rsidP="00FD71DC">
      <w:pPr>
        <w:pStyle w:val="ListParagraph"/>
        <w:numPr>
          <w:ilvl w:val="0"/>
          <w:numId w:val="2"/>
        </w:numPr>
        <w:ind w:left="567" w:hanging="567"/>
        <w:rPr>
          <w:rFonts w:asciiTheme="minorHAnsi" w:eastAsiaTheme="minorEastAsia" w:hAnsiTheme="minorHAnsi"/>
          <w:szCs w:val="24"/>
          <w:lang w:val="lv-LV"/>
        </w:rPr>
      </w:pPr>
      <w:r w:rsidRPr="00E47430">
        <w:rPr>
          <w:rFonts w:eastAsia="Times New Roman" w:cs="Times New Roman"/>
          <w:szCs w:val="24"/>
          <w:lang w:val="lv-LV"/>
        </w:rPr>
        <w:t xml:space="preserve">Latvijas Atveseļošanas un noturības mehānismā ir paredzēts finansējums reformas komponentei - veikt investīcijas IT risinājumu izstrādē pārvades sistēmas un sadales sistēmas elastības un drošības paaugstināšanai, dispečeru centrā un datu centrā, nacionālās datu platformas izveidē un automatizētā viedās uzskaites sistēmā. Tādējādi veidojot nepieciešamo informācijas sistēmu infrastruktūru un attīstītu tīklu vadības </w:t>
      </w:r>
      <w:proofErr w:type="spellStart"/>
      <w:r w:rsidRPr="00E47430">
        <w:rPr>
          <w:rFonts w:eastAsia="Times New Roman" w:cs="Times New Roman"/>
          <w:szCs w:val="24"/>
          <w:lang w:val="lv-LV"/>
        </w:rPr>
        <w:t>digitalizāciju</w:t>
      </w:r>
      <w:proofErr w:type="spellEnd"/>
      <w:r w:rsidRPr="00E47430">
        <w:rPr>
          <w:rFonts w:eastAsia="Times New Roman" w:cs="Times New Roman"/>
          <w:szCs w:val="24"/>
          <w:lang w:val="lv-LV"/>
        </w:rPr>
        <w:t>, klimata neitrālu risinājumu ieviešanai un darbībai</w:t>
      </w:r>
      <w:r w:rsidRPr="00E47430">
        <w:rPr>
          <w:rFonts w:eastAsia="Arial" w:cs="Cambria Math"/>
          <w:lang w:val="lv-LV"/>
        </w:rPr>
        <w:t>.</w:t>
      </w:r>
    </w:p>
    <w:p w14:paraId="30DE63D9" w14:textId="2458004B" w:rsidR="00C85A3A" w:rsidRPr="00E47430" w:rsidRDefault="00FD71DC" w:rsidP="00E47430">
      <w:pPr>
        <w:pStyle w:val="ListParagraph"/>
        <w:numPr>
          <w:ilvl w:val="0"/>
          <w:numId w:val="2"/>
        </w:numPr>
        <w:spacing w:line="257" w:lineRule="auto"/>
        <w:ind w:left="426"/>
        <w:rPr>
          <w:rFonts w:eastAsia="Times New Roman" w:cs="Times New Roman"/>
          <w:szCs w:val="24"/>
          <w:lang w:val="lv-LV"/>
        </w:rPr>
      </w:pPr>
      <w:r w:rsidRPr="00E47430">
        <w:rPr>
          <w:rFonts w:eastAsia="Arial" w:cs="Cambria Math"/>
          <w:lang w:val="lv-LV"/>
        </w:rPr>
        <w:t xml:space="preserve">Kā arī tiks veiktas investīcijas sadales sistēmas un pārvaldes infrastruktūras stiprināšana AER jaudu integrēšanai un elastības risinājumu nodrošināšanai Kā arī </w:t>
      </w:r>
      <w:proofErr w:type="spellStart"/>
      <w:r w:rsidRPr="00E47430">
        <w:rPr>
          <w:rFonts w:eastAsia="Arial" w:cs="Cambria Math"/>
          <w:lang w:val="lv-LV"/>
        </w:rPr>
        <w:t>elektroauto</w:t>
      </w:r>
      <w:proofErr w:type="spellEnd"/>
      <w:r w:rsidRPr="00E47430">
        <w:rPr>
          <w:rFonts w:eastAsia="Arial" w:cs="Cambria Math"/>
          <w:lang w:val="lv-LV"/>
        </w:rPr>
        <w:t xml:space="preserve"> uzlādes un izkliedētās ģenerācijas </w:t>
      </w:r>
      <w:proofErr w:type="spellStart"/>
      <w:r w:rsidRPr="00E47430">
        <w:rPr>
          <w:rFonts w:eastAsia="Arial" w:cs="Cambria Math"/>
          <w:lang w:val="lv-LV"/>
        </w:rPr>
        <w:t>pieslēgumiem</w:t>
      </w:r>
      <w:proofErr w:type="spellEnd"/>
      <w:r w:rsidRPr="00E47430">
        <w:rPr>
          <w:rFonts w:eastAsia="Arial" w:cs="Cambria Math"/>
          <w:lang w:val="lv-LV"/>
        </w:rPr>
        <w:t xml:space="preserve"> atbilstošu un efektīvu elektrotīkla infrastruktūras izveide.</w:t>
      </w:r>
    </w:p>
    <w:p w14:paraId="5EA94CE7" w14:textId="77777777" w:rsidR="00C85A3A" w:rsidRPr="00E47430" w:rsidRDefault="00C85A3A" w:rsidP="003B2231">
      <w:pPr>
        <w:pStyle w:val="ListParagraph"/>
        <w:numPr>
          <w:ilvl w:val="0"/>
          <w:numId w:val="2"/>
        </w:numPr>
        <w:ind w:left="567" w:hanging="567"/>
        <w:rPr>
          <w:rFonts w:cs="Times New Roman"/>
          <w:b/>
          <w:bCs/>
          <w:lang w:val="lv-LV"/>
        </w:rPr>
      </w:pPr>
      <w:r w:rsidRPr="00E47430">
        <w:rPr>
          <w:rFonts w:cs="Times New Roman"/>
          <w:b/>
          <w:bCs/>
          <w:lang w:val="lv-LV"/>
        </w:rPr>
        <w:t xml:space="preserve">Reformu un investīciju virziens 1.3. Pielāgošanās klimata pārmaiņām </w:t>
      </w:r>
    </w:p>
    <w:p w14:paraId="1FF8284A" w14:textId="77777777" w:rsidR="00C85A3A" w:rsidRPr="00E47430" w:rsidRDefault="00C85A3A" w:rsidP="003B2231">
      <w:pPr>
        <w:pStyle w:val="ListParagraph"/>
        <w:numPr>
          <w:ilvl w:val="0"/>
          <w:numId w:val="2"/>
        </w:numPr>
        <w:ind w:left="567" w:hanging="567"/>
        <w:rPr>
          <w:rFonts w:eastAsia="Times New Roman" w:cs="Times New Roman"/>
          <w:b/>
          <w:bCs/>
          <w:lang w:val="lv-LV"/>
        </w:rPr>
      </w:pPr>
      <w:r w:rsidRPr="00E47430">
        <w:rPr>
          <w:rFonts w:cs="Times New Roman"/>
          <w:b/>
          <w:bCs/>
          <w:lang w:val="lv-LV"/>
        </w:rPr>
        <w:t>Reforma 1.3.1.r. Katastrofu pārvaldības sistēmas adaptācija klimata pārmaiņām, glābšanas un ātrās reaģēšanas dienestu koordinācijai</w:t>
      </w:r>
    </w:p>
    <w:p w14:paraId="0E2E67B7" w14:textId="77777777" w:rsidR="00C85A3A" w:rsidRPr="00E47430" w:rsidRDefault="00C85A3A" w:rsidP="003B2231">
      <w:pPr>
        <w:pStyle w:val="ListParagraph"/>
        <w:numPr>
          <w:ilvl w:val="0"/>
          <w:numId w:val="2"/>
        </w:numPr>
        <w:ind w:left="567" w:hanging="567"/>
        <w:rPr>
          <w:rFonts w:eastAsia="Times New Roman" w:cs="Times New Roman"/>
          <w:lang w:val="lv-LV"/>
        </w:rPr>
      </w:pPr>
      <w:r w:rsidRPr="00E47430">
        <w:rPr>
          <w:rFonts w:eastAsia="Times New Roman" w:cs="Times New Roman"/>
          <w:u w:val="single"/>
          <w:lang w:val="lv-LV"/>
        </w:rPr>
        <w:t>Galvenie izaicinājumi</w:t>
      </w:r>
      <w:r w:rsidRPr="00E47430">
        <w:rPr>
          <w:rFonts w:eastAsia="Times New Roman" w:cs="Times New Roman"/>
          <w:lang w:val="lv-LV"/>
        </w:rPr>
        <w:t>:</w:t>
      </w:r>
    </w:p>
    <w:p w14:paraId="254DA03D" w14:textId="77777777" w:rsidR="00C85A3A" w:rsidRPr="00B7028E" w:rsidRDefault="00C85A3A" w:rsidP="003B2231">
      <w:pPr>
        <w:pStyle w:val="ListParagraph"/>
        <w:numPr>
          <w:ilvl w:val="0"/>
          <w:numId w:val="2"/>
        </w:numPr>
        <w:ind w:left="567" w:hanging="567"/>
        <w:rPr>
          <w:rFonts w:eastAsia="Times New Roman" w:cs="Times New Roman"/>
          <w:lang w:val="lv-LV"/>
        </w:rPr>
      </w:pPr>
      <w:r w:rsidRPr="00E47430">
        <w:rPr>
          <w:rFonts w:eastAsia="Times New Roman" w:cs="Times New Roman"/>
          <w:lang w:val="lv-LV"/>
        </w:rPr>
        <w:t>Papildus ieguldījumiem SEG</w:t>
      </w:r>
      <w:r w:rsidRPr="0985E10D">
        <w:rPr>
          <w:rFonts w:eastAsia="Times New Roman" w:cs="Times New Roman"/>
          <w:lang w:val="lv-LV"/>
        </w:rPr>
        <w:t xml:space="preserve"> emisiju mazināšanai būtiski veikt ne tikai preventīvus pasākumus, bet arī nostiprināt reaģēšanas spēju, lai cīnītos ar klimata pārmaiņu radītajām sekām. 2018. un 2019.gadā Latvijā ir vērojams nozīmīgs mežu ugunsgrēku skaita pieaugums, kad kopumā Latvijā konstatēti meža ugunsgrēki vairāk nekā 3600 hektāru platībā. Meža ugunsgrēki rada tiešu kaitējumu materiālajām vērtībām, bioloģiskajai daudzveidībai, vienlaikus degšanas procesā radot SEG emisijas un iznīcinot mežu spēju absorbēt jau atmosfērā esošo oglekli.</w:t>
      </w:r>
    </w:p>
    <w:p w14:paraId="2E0905F3" w14:textId="692AE8FC" w:rsidR="00C85A3A" w:rsidRPr="00B7028E" w:rsidRDefault="00C85A3A" w:rsidP="003B2231">
      <w:pPr>
        <w:pStyle w:val="ListParagraph"/>
        <w:numPr>
          <w:ilvl w:val="0"/>
          <w:numId w:val="2"/>
        </w:numPr>
        <w:ind w:left="567" w:hanging="567"/>
        <w:rPr>
          <w:rFonts w:eastAsia="Times New Roman" w:cs="Times New Roman"/>
          <w:lang w:val="lv-LV"/>
        </w:rPr>
      </w:pPr>
      <w:r w:rsidRPr="0985E10D">
        <w:rPr>
          <w:rFonts w:eastAsia="Times New Roman" w:cs="Times New Roman"/>
          <w:lang w:val="lv-LV"/>
        </w:rPr>
        <w:t xml:space="preserve">Lai efektīvi spētu cīnīties ar </w:t>
      </w:r>
      <w:r w:rsidR="0037420E">
        <w:rPr>
          <w:rFonts w:eastAsia="Times New Roman" w:cs="Times New Roman"/>
          <w:lang w:val="lv-LV"/>
        </w:rPr>
        <w:t xml:space="preserve">klimata pārmaiņu izraisīto ekstrēmo laikapstākļu nodarītajiem kaitējumiem (plašiem savvaļas ugunsgrēkiem, plūdiem, nogruvumiem, vētrām) un </w:t>
      </w:r>
      <w:proofErr w:type="spellStart"/>
      <w:r w:rsidR="0037420E">
        <w:rPr>
          <w:rFonts w:eastAsia="Times New Roman" w:cs="Times New Roman"/>
          <w:lang w:val="lv-LV"/>
        </w:rPr>
        <w:t>civēku</w:t>
      </w:r>
      <w:proofErr w:type="spellEnd"/>
      <w:r w:rsidR="0037420E">
        <w:rPr>
          <w:rFonts w:eastAsia="Times New Roman" w:cs="Times New Roman"/>
          <w:lang w:val="lv-LV"/>
        </w:rPr>
        <w:t xml:space="preserve"> izraisītām katastrofām, kurām ir būtiskas </w:t>
      </w:r>
      <w:r w:rsidR="0037420E">
        <w:rPr>
          <w:rFonts w:eastAsia="Times New Roman" w:cs="Times New Roman"/>
          <w:lang w:val="lv-LV"/>
        </w:rPr>
        <w:lastRenderedPageBreak/>
        <w:t xml:space="preserve">ekoloģiskās </w:t>
      </w:r>
      <w:proofErr w:type="spellStart"/>
      <w:r w:rsidR="0037420E">
        <w:rPr>
          <w:rFonts w:eastAsia="Times New Roman" w:cs="Times New Roman"/>
          <w:lang w:val="lv-LV"/>
        </w:rPr>
        <w:t>sekas,</w:t>
      </w:r>
      <w:r w:rsidRPr="0985E10D">
        <w:rPr>
          <w:rFonts w:eastAsia="Times New Roman" w:cs="Times New Roman"/>
          <w:lang w:val="lv-LV"/>
        </w:rPr>
        <w:t>ir</w:t>
      </w:r>
      <w:proofErr w:type="spellEnd"/>
      <w:r w:rsidRPr="0985E10D">
        <w:rPr>
          <w:rFonts w:eastAsia="Times New Roman" w:cs="Times New Roman"/>
          <w:lang w:val="lv-LV"/>
        </w:rPr>
        <w:t xml:space="preserve"> nepieciešams stiprināt glābšanas dienestu kapacitāti. Būtisks izaicinājums reaģēšanās spējām ir neatbilstošs un novecojis materiāltehniskais nodrošinājums, īpaši specializētais transports un katastrofu pārvaldībā iesaistīto dienestu ēku tehniskais stāvoklis, neatbilstība mūsdienu </w:t>
      </w:r>
      <w:proofErr w:type="spellStart"/>
      <w:r w:rsidRPr="0985E10D">
        <w:rPr>
          <w:rFonts w:eastAsia="Times New Roman" w:cs="Times New Roman"/>
          <w:lang w:val="lv-LV"/>
        </w:rPr>
        <w:t>reaģētspējas</w:t>
      </w:r>
      <w:proofErr w:type="spellEnd"/>
      <w:r w:rsidRPr="0985E10D">
        <w:rPr>
          <w:rFonts w:eastAsia="Times New Roman" w:cs="Times New Roman"/>
          <w:lang w:val="lv-LV"/>
        </w:rPr>
        <w:t xml:space="preserve"> nodrošināšanas prasībām. Esošo VUGD autotransportu raksturo arī augsts emisiju līmenis. Veicot autoparka nomaiņu paredzētas sinerģijas ar </w:t>
      </w:r>
      <w:proofErr w:type="spellStart"/>
      <w:r w:rsidRPr="0985E10D">
        <w:rPr>
          <w:rFonts w:eastAsia="Times New Roman" w:cs="Times New Roman"/>
          <w:lang w:val="lv-LV"/>
        </w:rPr>
        <w:t>biometāna</w:t>
      </w:r>
      <w:proofErr w:type="spellEnd"/>
      <w:r w:rsidRPr="0985E10D">
        <w:rPr>
          <w:rFonts w:eastAsia="Times New Roman" w:cs="Times New Roman"/>
          <w:lang w:val="lv-LV"/>
        </w:rPr>
        <w:t xml:space="preserve"> izmantošanas plāniem, iegādājoties tādu autotransportu, kas izmantotu saražoto </w:t>
      </w:r>
      <w:proofErr w:type="spellStart"/>
      <w:r w:rsidRPr="0985E10D">
        <w:rPr>
          <w:rFonts w:eastAsia="Times New Roman" w:cs="Times New Roman"/>
          <w:lang w:val="lv-LV"/>
        </w:rPr>
        <w:t>biometānu</w:t>
      </w:r>
      <w:proofErr w:type="spellEnd"/>
      <w:r w:rsidRPr="0985E10D">
        <w:rPr>
          <w:rFonts w:eastAsia="Times New Roman" w:cs="Times New Roman"/>
          <w:lang w:val="lv-LV"/>
        </w:rPr>
        <w:t>.</w:t>
      </w:r>
    </w:p>
    <w:p w14:paraId="034E4335" w14:textId="77777777" w:rsidR="0037420E" w:rsidRPr="00873FB8" w:rsidRDefault="0037420E" w:rsidP="003B2231">
      <w:pPr>
        <w:pStyle w:val="ListParagraph"/>
        <w:numPr>
          <w:ilvl w:val="0"/>
          <w:numId w:val="2"/>
        </w:numPr>
        <w:ind w:left="567" w:hanging="567"/>
        <w:rPr>
          <w:rFonts w:eastAsia="Times New Roman" w:cs="Times New Roman"/>
          <w:lang w:val="lv-LV"/>
        </w:rPr>
      </w:pPr>
      <w:r>
        <w:rPr>
          <w:rFonts w:eastAsia="Times New Roman" w:cs="Times New Roman"/>
          <w:lang w:val="lv-LV"/>
        </w:rPr>
        <w:t xml:space="preserve">Kopš 2018.gada tiek īstenota visaptveroša </w:t>
      </w:r>
      <w:proofErr w:type="spellStart"/>
      <w:r>
        <w:rPr>
          <w:rFonts w:eastAsia="Times New Roman" w:cs="Times New Roman"/>
          <w:lang w:val="lv-LV"/>
        </w:rPr>
        <w:t>iekšlietu</w:t>
      </w:r>
      <w:proofErr w:type="spellEnd"/>
      <w:r>
        <w:rPr>
          <w:rFonts w:eastAsia="Times New Roman" w:cs="Times New Roman"/>
          <w:lang w:val="lv-LV"/>
        </w:rPr>
        <w:t xml:space="preserve"> dienestu strukturāla reforma ar mērķi izanalizēt institūciju struktūru un funkciju darbības efektivitāti un izstrādāt priekšlikumus darba procesu un kvalitātes uzlabošanai. Reforma VUGD darbības jomās ir daļa no DG REFORM Strukturālo reformu atbalsta programmas projekta ietvaros īstenotās </w:t>
      </w:r>
      <w:proofErr w:type="spellStart"/>
      <w:r>
        <w:rPr>
          <w:rFonts w:eastAsia="Times New Roman" w:cs="Times New Roman"/>
          <w:lang w:val="lv-LV"/>
        </w:rPr>
        <w:t>iekšlietu</w:t>
      </w:r>
      <w:proofErr w:type="spellEnd"/>
      <w:r>
        <w:rPr>
          <w:rFonts w:eastAsia="Times New Roman" w:cs="Times New Roman"/>
          <w:lang w:val="lv-LV"/>
        </w:rPr>
        <w:t xml:space="preserve"> dienestu reformas ar dažādiem fokusiem. Sekojoši VUGD reformas ietvaros izstrādāts rekomendāciju īstenošanas plāns ar uzdevumiem struktūrvienību kartējuma pārskatīšanai atbilstoši risku novērtējumam, pakalpojumu klāsta un kvalitātes uzlabošanai, kā </w:t>
      </w:r>
      <w:r w:rsidRPr="007E2696">
        <w:rPr>
          <w:rFonts w:eastAsia="Times New Roman" w:cs="Times New Roman"/>
          <w:lang w:val="lv-LV"/>
        </w:rPr>
        <w:t>arī darbinieku apm</w:t>
      </w:r>
      <w:r w:rsidRPr="0025795E">
        <w:rPr>
          <w:rFonts w:eastAsia="Times New Roman" w:cs="Times New Roman"/>
          <w:lang w:val="lv-LV"/>
        </w:rPr>
        <w:t>ācības sist</w:t>
      </w:r>
      <w:r w:rsidRPr="002A0F28">
        <w:rPr>
          <w:rFonts w:eastAsia="Times New Roman" w:cs="Times New Roman"/>
          <w:lang w:val="lv-LV"/>
        </w:rPr>
        <w:t>ēmas un jaunu kadru piesaistes veicināšanai.</w:t>
      </w:r>
    </w:p>
    <w:p w14:paraId="2B360130" w14:textId="6D7C23A2" w:rsidR="00C85A3A" w:rsidRPr="00377CC2" w:rsidRDefault="0037420E" w:rsidP="003B2231">
      <w:pPr>
        <w:pStyle w:val="ListParagraph"/>
        <w:numPr>
          <w:ilvl w:val="0"/>
          <w:numId w:val="2"/>
        </w:numPr>
        <w:ind w:left="567" w:hanging="567"/>
        <w:rPr>
          <w:rFonts w:eastAsia="Times New Roman" w:cs="Times New Roman"/>
          <w:lang w:val="lv-LV"/>
        </w:rPr>
      </w:pPr>
      <w:r w:rsidRPr="00873FB8">
        <w:rPr>
          <w:lang w:val="lv-LV"/>
        </w:rPr>
        <w:t xml:space="preserve">2020.gadā VUGD ir 246 transportlīdzekļi, kuru ekspluatācijas, jeb lietderīgās lietošanas laiks, pārsniedz 10 gadus, bet 101 transportlīdzekļu ekspluatācijas vecums jau pārsniedz pat 25 gadus un tie ir būvēti uz ZIL šasijām. VUGD </w:t>
      </w:r>
      <w:proofErr w:type="spellStart"/>
      <w:r w:rsidRPr="00873FB8">
        <w:rPr>
          <w:lang w:val="lv-LV"/>
        </w:rPr>
        <w:t>trans</w:t>
      </w:r>
      <w:r w:rsidRPr="00873FB8">
        <w:rPr>
          <w:rFonts w:cs="Times New Roman"/>
          <w:lang w:val="lv-LV"/>
        </w:rPr>
        <w:t>sports</w:t>
      </w:r>
      <w:proofErr w:type="spellEnd"/>
      <w:r w:rsidRPr="00873FB8">
        <w:rPr>
          <w:rFonts w:cs="Times New Roman"/>
          <w:lang w:val="lv-LV"/>
        </w:rPr>
        <w:t xml:space="preserve"> visās kategorijās darbojas ar dīzeļa un vai benzīna motoriem. Atbilstoši pētījumam par VUGD transportlīdzekļiem ir zināms, ka automašīnām, kuru ekspluatācija ir intensīva un ekspluatācijas laiks pārsniedz 10 gadus, </w:t>
      </w:r>
      <w:proofErr w:type="spellStart"/>
      <w:r w:rsidRPr="007E2696">
        <w:rPr>
          <w:rFonts w:cs="Times New Roman"/>
          <w:lang w:val="lv-LV"/>
        </w:rPr>
        <w:t>pārnese</w:t>
      </w:r>
      <w:proofErr w:type="spellEnd"/>
      <w:r w:rsidRPr="007E2696">
        <w:rPr>
          <w:rFonts w:cs="Times New Roman"/>
          <w:lang w:val="lv-LV"/>
        </w:rPr>
        <w:t xml:space="preserve"> no benzīna uz saspiestu dabasgāzi (CNG) jau nodrošina par 35% mazāku oglekļa dioksīda emisiju, par 98% mazāku mazo daļiņu emisiju un par 87% mazāku slāpekļa dioksīda emisiju.</w:t>
      </w:r>
      <w:r w:rsidRPr="002A0F28">
        <w:rPr>
          <w:rFonts w:cs="Times New Roman"/>
          <w:lang w:val="lv-LV"/>
        </w:rPr>
        <w:t xml:space="preserve"> Uz ZIL šasijām </w:t>
      </w:r>
      <w:proofErr w:type="spellStart"/>
      <w:r w:rsidRPr="002A0F28">
        <w:rPr>
          <w:rFonts w:cs="Times New Roman"/>
          <w:lang w:val="lv-LV"/>
        </w:rPr>
        <w:t>bazētie</w:t>
      </w:r>
      <w:proofErr w:type="spellEnd"/>
      <w:r w:rsidRPr="002A0F28">
        <w:rPr>
          <w:rFonts w:cs="Times New Roman"/>
          <w:lang w:val="lv-LV"/>
        </w:rPr>
        <w:t xml:space="preserve"> vecie VUGD transportlīdzekļi patērē vidēji 54,5 l degvielas uz 100 km un rēķinot vidējo degvielas patēriņu pēdējo 3 gadu laikā VUGD </w:t>
      </w:r>
      <w:proofErr w:type="spellStart"/>
      <w:r w:rsidRPr="002A0F28">
        <w:rPr>
          <w:rFonts w:cs="Times New Roman"/>
          <w:lang w:val="lv-LV"/>
        </w:rPr>
        <w:t>trnasportlīdzekļi</w:t>
      </w:r>
      <w:proofErr w:type="spellEnd"/>
      <w:r w:rsidRPr="002A0F28">
        <w:rPr>
          <w:rFonts w:cs="Times New Roman"/>
          <w:lang w:val="lv-LV"/>
        </w:rPr>
        <w:t xml:space="preserve"> ir radījuši 220,58 t </w:t>
      </w:r>
      <w:r w:rsidRPr="00873FB8">
        <w:rPr>
          <w:rFonts w:cs="Times New Roman"/>
          <w:lang w:val="lv-LV"/>
        </w:rPr>
        <w:t>CO</w:t>
      </w:r>
      <w:r w:rsidRPr="00873FB8">
        <w:rPr>
          <w:rFonts w:cs="Times New Roman"/>
          <w:vertAlign w:val="subscript"/>
          <w:lang w:val="lv-LV"/>
        </w:rPr>
        <w:t>2</w:t>
      </w:r>
      <w:r w:rsidRPr="007E2696">
        <w:rPr>
          <w:rFonts w:cs="Times New Roman"/>
          <w:lang w:val="lv-LV"/>
        </w:rPr>
        <w:t xml:space="preserve"> gadā</w:t>
      </w:r>
      <w:r w:rsidRPr="007E2696">
        <w:rPr>
          <w:rFonts w:cs="Times New Roman"/>
          <w:vertAlign w:val="subscript"/>
          <w:lang w:val="lv-LV"/>
        </w:rPr>
        <w:t xml:space="preserve"> </w:t>
      </w:r>
      <w:r w:rsidRPr="0025795E">
        <w:rPr>
          <w:lang w:val="lv-LV"/>
        </w:rPr>
        <w:t>izmešu no benzīna motoriem un</w:t>
      </w:r>
      <w:r w:rsidRPr="0025795E">
        <w:rPr>
          <w:rFonts w:cs="Times New Roman"/>
          <w:szCs w:val="24"/>
          <w:vertAlign w:val="subscript"/>
          <w:lang w:val="lv-LV"/>
        </w:rPr>
        <w:t xml:space="preserve"> </w:t>
      </w:r>
      <w:r w:rsidRPr="002A0F28">
        <w:rPr>
          <w:bCs/>
          <w:szCs w:val="24"/>
          <w:lang w:val="lv-LV"/>
        </w:rPr>
        <w:t>1566,47 t</w:t>
      </w:r>
      <w:r w:rsidRPr="002A0F28">
        <w:rPr>
          <w:rFonts w:cs="Times New Roman"/>
          <w:szCs w:val="24"/>
          <w:vertAlign w:val="subscript"/>
          <w:lang w:val="lv-LV"/>
        </w:rPr>
        <w:t xml:space="preserve"> </w:t>
      </w:r>
      <w:r w:rsidRPr="002A0F28">
        <w:rPr>
          <w:rFonts w:cs="Times New Roman"/>
          <w:szCs w:val="24"/>
          <w:lang w:val="lv-LV"/>
        </w:rPr>
        <w:t xml:space="preserve">gadā </w:t>
      </w:r>
      <w:r w:rsidRPr="00873FB8">
        <w:rPr>
          <w:lang w:val="lv-LV"/>
        </w:rPr>
        <w:t>CO</w:t>
      </w:r>
      <w:r w:rsidRPr="00873FB8">
        <w:rPr>
          <w:vertAlign w:val="subscript"/>
          <w:lang w:val="lv-LV"/>
        </w:rPr>
        <w:t>2</w:t>
      </w:r>
      <w:r w:rsidRPr="007E2696">
        <w:rPr>
          <w:lang w:val="lv-LV"/>
        </w:rPr>
        <w:t xml:space="preserve"> izmešu no dī</w:t>
      </w:r>
      <w:r w:rsidRPr="0025795E">
        <w:rPr>
          <w:lang w:val="lv-LV"/>
        </w:rPr>
        <w:t>zeļa motoriem</w:t>
      </w:r>
      <w:r w:rsidRPr="0025795E">
        <w:rPr>
          <w:rFonts w:cs="Times New Roman"/>
          <w:lang w:val="lv-LV"/>
        </w:rPr>
        <w:t xml:space="preserve"> </w:t>
      </w:r>
      <w:r w:rsidRPr="00873FB8">
        <w:rPr>
          <w:rFonts w:cs="Times New Roman"/>
          <w:lang w:val="lv-LV"/>
        </w:rPr>
        <w:t xml:space="preserve">Līdz 2030.gadam visas specializētās ekspluatācijā esošās mašīnas būs sasniegušas jau 20 un dažos gadījumos pat 50 gadu ekspluatācijas slieksni, pasliktinot ne tikai to ekspluatācijas iespējas, bet arī kopējo negatīvo ietekmi uz Latvijas  SEG emisiju daudzumu. Pasliktinoties transportlīdzekļu ekspluatācijas jaudai, būtiski pieaug vidējais ierašanās laiks notikuma vietā un attiecīgi pieaug degšanas platība un degšanas rezultātā </w:t>
      </w:r>
      <w:r w:rsidRPr="00873FB8">
        <w:rPr>
          <w:rFonts w:eastAsia="Times New Roman" w:cs="Times New Roman"/>
          <w:lang w:val="lv-LV"/>
        </w:rPr>
        <w:t>materiālajām vērtībām, bioloģiskajai daudzveidībai radītais kaitējums.</w:t>
      </w:r>
    </w:p>
    <w:p w14:paraId="51D853F8" w14:textId="015376EC" w:rsidR="00C85A3A" w:rsidRPr="00B7028E" w:rsidRDefault="00C85A3A" w:rsidP="003B2231">
      <w:pPr>
        <w:pStyle w:val="ListParagraph"/>
        <w:numPr>
          <w:ilvl w:val="0"/>
          <w:numId w:val="2"/>
        </w:numPr>
        <w:ind w:left="567" w:hanging="567"/>
        <w:rPr>
          <w:rFonts w:eastAsia="Times New Roman" w:cs="Times New Roman"/>
          <w:lang w:val="lv-LV"/>
        </w:rPr>
      </w:pPr>
      <w:r w:rsidRPr="0985E10D">
        <w:rPr>
          <w:rFonts w:cs="Times New Roman"/>
          <w:lang w:val="lv-LV"/>
        </w:rPr>
        <w:t>Lielākajai daļai katastrofu pārvaldības sistēmas centru</w:t>
      </w:r>
      <w:r w:rsidRPr="0985E10D">
        <w:rPr>
          <w:rFonts w:cs="Times New Roman"/>
          <w:b/>
          <w:bCs/>
          <w:lang w:val="lv-LV"/>
        </w:rPr>
        <w:t xml:space="preserve"> </w:t>
      </w:r>
      <w:r w:rsidRPr="0985E10D">
        <w:rPr>
          <w:rFonts w:cs="Times New Roman"/>
          <w:lang w:val="lv-LV"/>
        </w:rPr>
        <w:t xml:space="preserve"> ir  augsts energoresursu patēriņš, </w:t>
      </w:r>
      <w:r w:rsidR="0037420E">
        <w:rPr>
          <w:rFonts w:cs="Times New Roman"/>
          <w:lang w:val="lv-LV"/>
        </w:rPr>
        <w:t xml:space="preserve">vidēji ar 205,83 </w:t>
      </w:r>
      <w:proofErr w:type="spellStart"/>
      <w:r w:rsidR="0037420E">
        <w:rPr>
          <w:rFonts w:cs="Times New Roman"/>
          <w:lang w:val="lv-LV"/>
        </w:rPr>
        <w:t>kWh</w:t>
      </w:r>
      <w:proofErr w:type="spellEnd"/>
      <w:r w:rsidR="0037420E">
        <w:rPr>
          <w:rFonts w:cs="Times New Roman"/>
          <w:lang w:val="lv-LV"/>
        </w:rPr>
        <w:t>/m</w:t>
      </w:r>
      <w:r w:rsidR="0037420E" w:rsidRPr="00873FB8">
        <w:rPr>
          <w:rFonts w:cs="Times New Roman"/>
          <w:vertAlign w:val="superscript"/>
          <w:lang w:val="lv-LV"/>
        </w:rPr>
        <w:t>2</w:t>
      </w:r>
      <w:r w:rsidR="0037420E">
        <w:rPr>
          <w:rFonts w:cs="Times New Roman"/>
          <w:lang w:val="lv-LV"/>
        </w:rPr>
        <w:t xml:space="preserve"> gadā kopējā enerģijas patēriņā</w:t>
      </w:r>
      <w:r w:rsidR="0037420E" w:rsidRPr="0985E10D">
        <w:rPr>
          <w:rFonts w:cs="Times New Roman"/>
          <w:lang w:val="lv-LV"/>
        </w:rPr>
        <w:t xml:space="preserve"> </w:t>
      </w:r>
      <w:r w:rsidR="0037420E">
        <w:rPr>
          <w:rFonts w:cs="Times New Roman"/>
          <w:lang w:val="lv-LV"/>
        </w:rPr>
        <w:t xml:space="preserve">, </w:t>
      </w:r>
      <w:r w:rsidRPr="0985E10D">
        <w:rPr>
          <w:rFonts w:cs="Times New Roman"/>
          <w:lang w:val="lv-LV"/>
        </w:rPr>
        <w:t xml:space="preserve">kas attiecīgi rada negatīvu ietekmi arī uz klimatu, tāpēc ir nepieciešams veikt pasākumus, </w:t>
      </w:r>
      <w:r w:rsidR="0037420E">
        <w:rPr>
          <w:rFonts w:cs="Times New Roman"/>
          <w:lang w:val="lv-LV"/>
        </w:rPr>
        <w:t>kas nodrošinās mazākas uzturēšanas izmaksas, dos lielāku SEG emisiju samazinājumu kopējā Latvijas zaļā kursa īpatsvarā, vienlaikus arī uzlabojot pakalpojumu kvalitāti un ātrumu vienlīdzīgi visā Latvijas teritorijā.</w:t>
      </w:r>
      <w:r w:rsidR="0037420E" w:rsidRPr="0985E10D">
        <w:rPr>
          <w:rFonts w:cs="Times New Roman"/>
          <w:lang w:val="lv-LV"/>
        </w:rPr>
        <w:t xml:space="preserve"> </w:t>
      </w:r>
      <w:r w:rsidR="0037420E">
        <w:rPr>
          <w:rFonts w:cs="Times New Roman"/>
          <w:lang w:val="lv-LV"/>
        </w:rPr>
        <w:t>G</w:t>
      </w:r>
      <w:r w:rsidR="0037420E" w:rsidRPr="0985E10D">
        <w:rPr>
          <w:rFonts w:cs="Times New Roman"/>
          <w:lang w:val="lv-LV"/>
        </w:rPr>
        <w:t>andrīz</w:t>
      </w:r>
      <w:r w:rsidRPr="0985E10D">
        <w:rPr>
          <w:rFonts w:cs="Times New Roman"/>
          <w:lang w:val="lv-LV"/>
        </w:rPr>
        <w:t xml:space="preserve"> nulles enerģijas patēriņa ēku </w:t>
      </w:r>
      <w:r w:rsidR="0037420E" w:rsidRPr="0985E10D">
        <w:rPr>
          <w:rFonts w:cs="Times New Roman"/>
          <w:lang w:val="lv-LV"/>
        </w:rPr>
        <w:t>būvniecīb</w:t>
      </w:r>
      <w:r w:rsidR="0037420E">
        <w:rPr>
          <w:rFonts w:cs="Times New Roman"/>
          <w:lang w:val="lv-LV"/>
        </w:rPr>
        <w:t xml:space="preserve">a kā risinājums tika izstrādāts jau 2019.gadā ar mērķi kopumā optimizēt </w:t>
      </w:r>
      <w:proofErr w:type="spellStart"/>
      <w:r w:rsidR="0037420E">
        <w:rPr>
          <w:rFonts w:cs="Times New Roman"/>
          <w:lang w:val="lv-LV"/>
        </w:rPr>
        <w:t>iekšlietu</w:t>
      </w:r>
      <w:proofErr w:type="spellEnd"/>
      <w:r w:rsidR="0037420E">
        <w:rPr>
          <w:rFonts w:cs="Times New Roman"/>
          <w:lang w:val="lv-LV"/>
        </w:rPr>
        <w:t xml:space="preserve"> struktūru un katastrofu pārvaldības sistēmā iesaistīto institūciju infrastruktūru un pakalpojumus. Uz VUGD depo modeļu bāzes ar iespēju modeli administratīvajā korpusa daļā </w:t>
      </w:r>
      <w:r w:rsidR="0037420E">
        <w:rPr>
          <w:rFonts w:cs="Times New Roman"/>
          <w:lang w:val="lv-LV"/>
        </w:rPr>
        <w:lastRenderedPageBreak/>
        <w:t>paplašināt, zem viena jumta iekļaujot arī Valsts policijas, valsts robežsardzes, Informācijas centra, Pilsonības un migrācijas lietu pārvaldes, kā arī tur, kur tiek izteikta interese arī Neatliekamās medicīniskās palīdzības dienestu ļauj efektīvi un videi draudzīgi īstenot vienotu klientu apkalpošanas centru pieeju. Šādu centru pilsētās uzlabojot kopējo drošības uztveres indeksu, piesaistot attiecīgajiem dienestiem vietējos nodarbinātos, uzlabojot centru pilsētu dzīves līmeni un nodrošinot vienlīdzīgu pakalpojumu kvalitāti.</w:t>
      </w:r>
      <w:r w:rsidRPr="0985E10D">
        <w:rPr>
          <w:rFonts w:cs="Times New Roman"/>
          <w:lang w:val="lv-LV"/>
        </w:rPr>
        <w:t>.</w:t>
      </w:r>
    </w:p>
    <w:p w14:paraId="731A4082" w14:textId="77777777" w:rsidR="00C85A3A" w:rsidRPr="00B7028E" w:rsidRDefault="00C85A3A" w:rsidP="003B2231">
      <w:pPr>
        <w:pStyle w:val="ListParagraph"/>
        <w:numPr>
          <w:ilvl w:val="0"/>
          <w:numId w:val="2"/>
        </w:numPr>
        <w:ind w:left="567" w:hanging="567"/>
        <w:rPr>
          <w:rFonts w:eastAsia="Times New Roman" w:cs="Times New Roman"/>
          <w:lang w:val="lv-LV"/>
        </w:rPr>
      </w:pPr>
      <w:r w:rsidRPr="0985E10D">
        <w:rPr>
          <w:rFonts w:cs="Times New Roman"/>
          <w:b/>
          <w:bCs/>
          <w:lang w:val="lv-LV"/>
        </w:rPr>
        <w:t>Neefektīva, novecojusi, sadrumstalota un avārijas stāvoklī esoša katastrofu pārvaldības sistēmas infrastruktūra</w:t>
      </w:r>
      <w:r w:rsidRPr="0985E10D">
        <w:rPr>
          <w:rFonts w:cs="Times New Roman"/>
          <w:lang w:val="lv-LV"/>
        </w:rPr>
        <w:t xml:space="preserve"> – No kopējā 93 </w:t>
      </w:r>
      <w:proofErr w:type="spellStart"/>
      <w:r w:rsidRPr="0985E10D">
        <w:rPr>
          <w:rFonts w:cs="Times New Roman"/>
          <w:lang w:val="lv-LV"/>
        </w:rPr>
        <w:t>Iekšlietu</w:t>
      </w:r>
      <w:proofErr w:type="spellEnd"/>
      <w:r w:rsidRPr="0985E10D">
        <w:rPr>
          <w:rFonts w:cs="Times New Roman"/>
          <w:lang w:val="lv-LV"/>
        </w:rPr>
        <w:t xml:space="preserve"> ministrijas īpašumā esošo VUGD depo objektu, vairāk kā 80% būvēti laika periodā no 1890.gada – 1960.gadam.</w:t>
      </w:r>
      <w:r w:rsidRPr="0985E10D">
        <w:rPr>
          <w:rFonts w:eastAsia="Times New Roman" w:cs="Times New Roman"/>
          <w:lang w:val="lv-LV"/>
        </w:rPr>
        <w:t xml:space="preserve"> To sākotnējais lietošanas mērķis nevienā no gadījumiem nav bijis VUGD depo, tādēļ to izvietojums un platības neatbilst katastrofu pārvaldības funkciju izpildei nepieciešamajiem minimālajiem standartiem. Šo depo garāžu vārti neļauj ēkas telpās iedzīt mūsdienu tehnikas mašīnas gabarītu neatbilstības dēļ, savukārt šo ēku pārbūve un pielāgošana nav iespējama, jo 90% gadījumos, visi depo ir vairāk kā 2 reizes mazāki, nekā nepieciešams.</w:t>
      </w:r>
    </w:p>
    <w:p w14:paraId="4D7D7C01" w14:textId="77777777" w:rsidR="0037420E" w:rsidRPr="00377CC2" w:rsidRDefault="0037420E" w:rsidP="003B2231">
      <w:pPr>
        <w:pStyle w:val="ListParagraph"/>
        <w:numPr>
          <w:ilvl w:val="0"/>
          <w:numId w:val="2"/>
        </w:numPr>
        <w:ind w:left="567" w:hanging="567"/>
        <w:rPr>
          <w:rFonts w:eastAsia="Times New Roman" w:cs="Times New Roman"/>
          <w:lang w:val="lv-LV"/>
        </w:rPr>
      </w:pPr>
      <w:r>
        <w:rPr>
          <w:rFonts w:cs="Times New Roman"/>
          <w:bCs/>
          <w:lang w:val="lv-LV"/>
        </w:rPr>
        <w:t xml:space="preserve">Atbilstoši </w:t>
      </w:r>
      <w:proofErr w:type="spellStart"/>
      <w:r>
        <w:rPr>
          <w:rFonts w:cs="Times New Roman"/>
          <w:bCs/>
          <w:lang w:val="lv-LV"/>
        </w:rPr>
        <w:t>veikajiem</w:t>
      </w:r>
      <w:proofErr w:type="spellEnd"/>
      <w:r>
        <w:rPr>
          <w:rFonts w:cs="Times New Roman"/>
          <w:bCs/>
          <w:lang w:val="lv-LV"/>
        </w:rPr>
        <w:t xml:space="preserve"> esošo ēku </w:t>
      </w:r>
      <w:proofErr w:type="spellStart"/>
      <w:r>
        <w:rPr>
          <w:rFonts w:cs="Times New Roman"/>
          <w:bCs/>
          <w:lang w:val="lv-LV"/>
        </w:rPr>
        <w:t>energoauditu</w:t>
      </w:r>
      <w:proofErr w:type="spellEnd"/>
      <w:r>
        <w:rPr>
          <w:rFonts w:cs="Times New Roman"/>
          <w:bCs/>
          <w:lang w:val="lv-LV"/>
        </w:rPr>
        <w:t xml:space="preserve"> slēdzieniem, veicot energoefektivitātes pasākumus esošajās ANM plāna aprēķinā iekļautajās  ēkās CO2 emisiju ietaupījums būtu 171,31 t CO</w:t>
      </w:r>
      <w:r w:rsidRPr="00873FB8">
        <w:rPr>
          <w:rFonts w:cs="Times New Roman"/>
          <w:bCs/>
          <w:vertAlign w:val="subscript"/>
          <w:lang w:val="lv-LV"/>
        </w:rPr>
        <w:t>2</w:t>
      </w:r>
      <w:r>
        <w:rPr>
          <w:rFonts w:cs="Times New Roman"/>
          <w:bCs/>
          <w:lang w:val="lv-LV"/>
        </w:rPr>
        <w:t xml:space="preserve">. Tomēr, lai ēkas būtu funkcionāli izmantojamas un pielāgotas mūsdienu automašīnu vajadzībām, pārbūvju izmaksas būtu nesamērīgi lielas un atbilstoši daudz lielāka būtu iegūtā </w:t>
      </w:r>
      <w:proofErr w:type="spellStart"/>
      <w:r>
        <w:rPr>
          <w:rFonts w:cs="Times New Roman"/>
          <w:bCs/>
          <w:lang w:val="lv-LV"/>
        </w:rPr>
        <w:t>pēcrekonstrukcijas</w:t>
      </w:r>
      <w:proofErr w:type="spellEnd"/>
      <w:r>
        <w:rPr>
          <w:rFonts w:cs="Times New Roman"/>
          <w:bCs/>
          <w:lang w:val="lv-LV"/>
        </w:rPr>
        <w:t xml:space="preserve"> platība ar mazāku CO</w:t>
      </w:r>
      <w:r w:rsidRPr="00873FB8">
        <w:rPr>
          <w:rFonts w:cs="Times New Roman"/>
          <w:bCs/>
          <w:vertAlign w:val="subscript"/>
          <w:lang w:val="lv-LV"/>
        </w:rPr>
        <w:t>2</w:t>
      </w:r>
      <w:r>
        <w:rPr>
          <w:rFonts w:cs="Times New Roman"/>
          <w:bCs/>
          <w:lang w:val="lv-LV"/>
        </w:rPr>
        <w:t xml:space="preserve"> emisiju samazinājumu. Savukārt īstenojot ANM plānā iekļauto pieeju, ka jauna būvniecība tiek īstenota tikai nodrošinot esošo ēku nojaukšanu un to vietā būvējot </w:t>
      </w:r>
      <w:proofErr w:type="spellStart"/>
      <w:r>
        <w:rPr>
          <w:rFonts w:cs="Times New Roman"/>
          <w:bCs/>
          <w:lang w:val="lv-LV"/>
        </w:rPr>
        <w:t>gandrī</w:t>
      </w:r>
      <w:proofErr w:type="spellEnd"/>
      <w:r>
        <w:rPr>
          <w:rFonts w:cs="Times New Roman"/>
          <w:bCs/>
          <w:lang w:val="lv-LV"/>
        </w:rPr>
        <w:t xml:space="preserve"> 0 enerģijas patēriņa ēkas, CO</w:t>
      </w:r>
      <w:r w:rsidRPr="00873FB8">
        <w:rPr>
          <w:rFonts w:cs="Times New Roman"/>
          <w:bCs/>
          <w:vertAlign w:val="subscript"/>
          <w:lang w:val="lv-LV"/>
        </w:rPr>
        <w:t>2</w:t>
      </w:r>
      <w:r>
        <w:rPr>
          <w:rFonts w:cs="Times New Roman"/>
          <w:bCs/>
          <w:lang w:val="lv-LV"/>
        </w:rPr>
        <w:t xml:space="preserve"> emisiju ietaupījums jau būtu 206,54 t CO</w:t>
      </w:r>
      <w:r w:rsidRPr="00873FB8">
        <w:rPr>
          <w:rFonts w:cs="Times New Roman"/>
          <w:bCs/>
          <w:vertAlign w:val="subscript"/>
          <w:lang w:val="lv-LV"/>
        </w:rPr>
        <w:t>2</w:t>
      </w:r>
      <w:r>
        <w:rPr>
          <w:rFonts w:cs="Times New Roman"/>
          <w:bCs/>
          <w:lang w:val="lv-LV"/>
        </w:rPr>
        <w:t>.</w:t>
      </w:r>
    </w:p>
    <w:p w14:paraId="5129BF40" w14:textId="79872034" w:rsidR="00C85A3A" w:rsidRPr="00B7028E" w:rsidRDefault="00C85A3A" w:rsidP="003B2231">
      <w:pPr>
        <w:pStyle w:val="ListParagraph"/>
        <w:numPr>
          <w:ilvl w:val="0"/>
          <w:numId w:val="2"/>
        </w:numPr>
        <w:ind w:left="567" w:hanging="567"/>
        <w:rPr>
          <w:rFonts w:eastAsia="Times New Roman" w:cs="Times New Roman"/>
          <w:lang w:val="lv-LV"/>
        </w:rPr>
      </w:pPr>
      <w:r w:rsidRPr="0985E10D">
        <w:rPr>
          <w:rFonts w:cs="Times New Roman"/>
          <w:b/>
          <w:bCs/>
          <w:lang w:val="lv-LV"/>
        </w:rPr>
        <w:t>Konkurētspējas reformas un investīcijas.</w:t>
      </w:r>
      <w:r w:rsidRPr="0985E10D">
        <w:rPr>
          <w:rFonts w:cs="Times New Roman"/>
          <w:lang w:val="lv-LV"/>
        </w:rPr>
        <w:t xml:space="preserve"> Katastrofu pārvaldības stiprināšanai būtiska loma ir dažādu mūsdienīgu analītisko un digitālo rīku pielietošanas spējai. Sekojoši katastrofu pārvaldības stiprināšanas reformas ietvaros ANM digitālajā komponentē un 2021.-2027.gada ERAF klimata mērķī </w:t>
      </w:r>
      <w:proofErr w:type="spellStart"/>
      <w:r w:rsidRPr="0985E10D">
        <w:rPr>
          <w:rFonts w:cs="Times New Roman"/>
          <w:lang w:val="lv-LV"/>
        </w:rPr>
        <w:t>reaģētspējas</w:t>
      </w:r>
      <w:proofErr w:type="spellEnd"/>
      <w:r w:rsidRPr="0985E10D">
        <w:rPr>
          <w:rFonts w:cs="Times New Roman"/>
          <w:lang w:val="lv-LV"/>
        </w:rPr>
        <w:t xml:space="preserve"> un </w:t>
      </w:r>
      <w:proofErr w:type="spellStart"/>
      <w:r w:rsidRPr="0985E10D">
        <w:rPr>
          <w:rFonts w:cs="Times New Roman"/>
          <w:lang w:val="lv-LV"/>
        </w:rPr>
        <w:t>prevencijas</w:t>
      </w:r>
      <w:proofErr w:type="spellEnd"/>
      <w:r w:rsidRPr="0985E10D">
        <w:rPr>
          <w:rFonts w:cs="Times New Roman"/>
          <w:lang w:val="lv-LV"/>
        </w:rPr>
        <w:t xml:space="preserve"> uzlabošanai paredzēta kopējā valsts digitālās pārvaldības reformā ietilpstošu brīdināšanas, uzraudzības un analītisko rīku izstrāde un ieviešana. Ar minētajiem digitālajiem risinājumiem paredzēts nodrošināt iedzīvotājus ar ātru, kvalitatīvu un teritoriāli mērķētu informāciju, kā arī do</w:t>
      </w:r>
      <w:r w:rsidR="0037420E">
        <w:rPr>
          <w:rFonts w:cs="Times New Roman"/>
          <w:lang w:val="lv-LV"/>
        </w:rPr>
        <w:t>t</w:t>
      </w:r>
      <w:r w:rsidRPr="0985E10D">
        <w:rPr>
          <w:rFonts w:cs="Times New Roman"/>
          <w:lang w:val="lv-LV"/>
        </w:rPr>
        <w:t xml:space="preserve"> iespēju uzņēmējiem piedalīties ugunsdrošības prasību ievērošanas </w:t>
      </w:r>
      <w:proofErr w:type="spellStart"/>
      <w:r w:rsidRPr="0985E10D">
        <w:rPr>
          <w:rFonts w:cs="Times New Roman"/>
          <w:lang w:val="lv-LV"/>
        </w:rPr>
        <w:t>pašdeklarēšanas</w:t>
      </w:r>
      <w:proofErr w:type="spellEnd"/>
      <w:r w:rsidRPr="0985E10D">
        <w:rPr>
          <w:rFonts w:cs="Times New Roman"/>
          <w:lang w:val="lv-LV"/>
        </w:rPr>
        <w:t xml:space="preserve"> pasākumos vai veidot katastrofu risku analīzes, ja nepieciešams.</w:t>
      </w:r>
    </w:p>
    <w:p w14:paraId="499AD630" w14:textId="77777777" w:rsidR="00C85A3A" w:rsidRPr="00B7028E" w:rsidRDefault="00C85A3A" w:rsidP="003B2231">
      <w:pPr>
        <w:pStyle w:val="ListParagraph"/>
        <w:numPr>
          <w:ilvl w:val="0"/>
          <w:numId w:val="2"/>
        </w:numPr>
        <w:ind w:left="567" w:hanging="567"/>
        <w:rPr>
          <w:rFonts w:eastAsia="Times New Roman" w:cs="Times New Roman"/>
          <w:u w:val="single"/>
          <w:lang w:val="lv-LV"/>
        </w:rPr>
      </w:pPr>
      <w:r w:rsidRPr="0985E10D">
        <w:rPr>
          <w:rFonts w:eastAsia="Times New Roman" w:cs="Times New Roman"/>
          <w:u w:val="single"/>
          <w:lang w:val="lv-LV"/>
        </w:rPr>
        <w:t>Mērķi:</w:t>
      </w:r>
    </w:p>
    <w:p w14:paraId="5417C468" w14:textId="3EFFAE22" w:rsidR="00C85A3A" w:rsidRPr="00B7028E" w:rsidRDefault="00C85A3A" w:rsidP="003B2231">
      <w:pPr>
        <w:pStyle w:val="ListParagraph"/>
        <w:numPr>
          <w:ilvl w:val="0"/>
          <w:numId w:val="2"/>
        </w:numPr>
        <w:ind w:left="567" w:hanging="567"/>
        <w:rPr>
          <w:rFonts w:eastAsia="Times New Roman" w:cs="Times New Roman"/>
          <w:u w:val="single"/>
          <w:lang w:val="lv-LV"/>
        </w:rPr>
      </w:pPr>
      <w:r w:rsidRPr="0985E10D">
        <w:rPr>
          <w:rFonts w:eastAsia="Times New Roman" w:cs="Times New Roman"/>
          <w:lang w:val="lv-LV"/>
        </w:rPr>
        <w:t>klimata pārmaiņu seku mazināšanas pasākumu mērķis ir nodrošināt vienlīdzīgi efektīvu, ātru un kvalitatīvu ugunsdzēsības un glābšanas dienestu darbu visā Latvijas teritorijā, uzlabojot operatīvajā darbā iesaistīto dienestu koordināciju.</w:t>
      </w:r>
      <w:r w:rsidR="0037420E" w:rsidRPr="0037420E">
        <w:rPr>
          <w:rFonts w:eastAsia="Times New Roman" w:cs="Times New Roman"/>
          <w:lang w:val="lv-LV"/>
        </w:rPr>
        <w:t xml:space="preserve"> </w:t>
      </w:r>
      <w:r w:rsidR="0037420E">
        <w:rPr>
          <w:rFonts w:eastAsia="Times New Roman" w:cs="Times New Roman"/>
          <w:lang w:val="lv-LV"/>
        </w:rPr>
        <w:t>Ar kopējo katastrofu pārvaldības sistēmas reformas ietvaros īstenoto pasākumu kopumu, samazinot katastrofu un nelaimes gadījumu radīto SEG emisiju apjomu.</w:t>
      </w:r>
    </w:p>
    <w:p w14:paraId="2ED6A2DF" w14:textId="2C39C411" w:rsidR="00C85A3A" w:rsidRPr="00B7028E" w:rsidRDefault="00C85A3A" w:rsidP="003B2231">
      <w:pPr>
        <w:pStyle w:val="ListParagraph"/>
        <w:numPr>
          <w:ilvl w:val="0"/>
          <w:numId w:val="2"/>
        </w:numPr>
        <w:ind w:left="567" w:hanging="567"/>
        <w:rPr>
          <w:rFonts w:eastAsia="Times New Roman" w:cs="Times New Roman"/>
          <w:u w:val="single"/>
          <w:lang w:val="lv-LV"/>
        </w:rPr>
      </w:pPr>
      <w:r w:rsidRPr="00A418D1">
        <w:rPr>
          <w:rFonts w:eastAsia="Times New Roman" w:cs="Times New Roman"/>
          <w:lang w:val="lv-LV"/>
        </w:rPr>
        <w:t xml:space="preserve">Īstenojot minēto katastrofu pārvaldības sistēmas reformu, plānots par 22 nekustamajiem īpašumiem samazināt kopējo </w:t>
      </w:r>
      <w:proofErr w:type="spellStart"/>
      <w:r w:rsidRPr="00A418D1">
        <w:rPr>
          <w:rFonts w:eastAsia="Times New Roman" w:cs="Times New Roman"/>
          <w:lang w:val="lv-LV"/>
        </w:rPr>
        <w:t>Iekšlietu</w:t>
      </w:r>
      <w:proofErr w:type="spellEnd"/>
      <w:r w:rsidRPr="00A418D1">
        <w:rPr>
          <w:rFonts w:eastAsia="Times New Roman" w:cs="Times New Roman"/>
          <w:lang w:val="lv-LV"/>
        </w:rPr>
        <w:t xml:space="preserve"> ministrijas īpašumā esošo īpašumu skaitu un atteikties no vismaz 36 nomas objektiem. Neskatoties uz jaunu katastrofu pārvaldības centru būvniecību – kopējais neefektīvi un ar augstu </w:t>
      </w:r>
      <w:r w:rsidRPr="00A418D1">
        <w:rPr>
          <w:rFonts w:eastAsia="Times New Roman" w:cs="Times New Roman"/>
          <w:lang w:val="lv-LV"/>
        </w:rPr>
        <w:lastRenderedPageBreak/>
        <w:t xml:space="preserve">enerģijas patēriņu ekspluatējamo objektu skaits samazināsies par vairāk kā 58 objektiem. </w:t>
      </w:r>
      <w:r w:rsidR="0037420E">
        <w:rPr>
          <w:rFonts w:eastAsia="Times New Roman" w:cs="Times New Roman"/>
          <w:lang w:val="lv-LV"/>
        </w:rPr>
        <w:t xml:space="preserve">ANM plāna ietvaros </w:t>
      </w:r>
      <w:proofErr w:type="spellStart"/>
      <w:r w:rsidR="0037420E">
        <w:rPr>
          <w:rFonts w:eastAsia="Times New Roman" w:cs="Times New Roman"/>
          <w:lang w:val="lv-LV"/>
        </w:rPr>
        <w:t>jaunuzbēvētā</w:t>
      </w:r>
      <w:proofErr w:type="spellEnd"/>
      <w:r w:rsidR="0037420E">
        <w:rPr>
          <w:rFonts w:eastAsia="Times New Roman" w:cs="Times New Roman"/>
          <w:lang w:val="lv-LV"/>
        </w:rPr>
        <w:t xml:space="preserve"> platība nebūs lielāka par nojaukto, esošo ēku platību. </w:t>
      </w:r>
      <w:r w:rsidRPr="00A418D1">
        <w:rPr>
          <w:rFonts w:eastAsia="Times New Roman" w:cs="Times New Roman"/>
          <w:lang w:val="lv-LV"/>
        </w:rPr>
        <w:t xml:space="preserve">To vietā tiks veidoti gandrīz nulles enerģijas patēriņa centri ar mērķi nodrošināt atbildīgu publisko īpašumu pārvaldību, kuros vienuviet tiks apvienoti vairāki katastrofu pārvaldības sistēmā strādājoši dienesti, tādējādi ļaujot sasniegt Ēku </w:t>
      </w:r>
      <w:r w:rsidR="00C34A3B">
        <w:rPr>
          <w:rFonts w:eastAsia="Times New Roman" w:cs="Times New Roman"/>
          <w:lang w:val="lv-LV"/>
        </w:rPr>
        <w:t>At</w:t>
      </w:r>
      <w:r w:rsidR="00E42727">
        <w:rPr>
          <w:rFonts w:eastAsia="Times New Roman" w:cs="Times New Roman"/>
          <w:lang w:val="lv-LV"/>
        </w:rPr>
        <w:t xml:space="preserve">jaunošanas </w:t>
      </w:r>
      <w:r w:rsidRPr="00A418D1">
        <w:rPr>
          <w:rFonts w:eastAsia="Times New Roman" w:cs="Times New Roman"/>
          <w:lang w:val="lv-LV"/>
        </w:rPr>
        <w:t>ilgtermiņa stratēģijā</w:t>
      </w:r>
      <w:r w:rsidRPr="0985E10D">
        <w:rPr>
          <w:rFonts w:eastAsia="Times New Roman" w:cs="Times New Roman"/>
          <w:lang w:val="lv-LV"/>
        </w:rPr>
        <w:t>,</w:t>
      </w:r>
      <w:r w:rsidRPr="00A418D1">
        <w:rPr>
          <w:rFonts w:eastAsia="Times New Roman" w:cs="Times New Roman"/>
          <w:lang w:val="lv-LV"/>
        </w:rPr>
        <w:t xml:space="preserve"> </w:t>
      </w:r>
      <w:r w:rsidRPr="0985E10D">
        <w:rPr>
          <w:rFonts w:eastAsia="Times New Roman" w:cs="Times New Roman"/>
          <w:lang w:val="lv-LV"/>
        </w:rPr>
        <w:t>NEKP un Latvijas pielāgošanās klimata pārmaiņām plānā laika posmam līdz 2030.gadam</w:t>
      </w:r>
      <w:r w:rsidRPr="00A418D1">
        <w:rPr>
          <w:rFonts w:eastAsia="Times New Roman" w:cs="Times New Roman"/>
          <w:lang w:val="lv-LV"/>
        </w:rPr>
        <w:t xml:space="preserve"> izvirzītos mērķus</w:t>
      </w:r>
      <w:r w:rsidRPr="0985E10D">
        <w:rPr>
          <w:rFonts w:eastAsia="Times New Roman" w:cs="Times New Roman"/>
          <w:lang w:val="lv-LV" w:bidi="lv-LV"/>
        </w:rPr>
        <w:t>.</w:t>
      </w:r>
    </w:p>
    <w:p w14:paraId="7B331DB9" w14:textId="77777777" w:rsidR="00C85A3A" w:rsidRPr="00B7028E" w:rsidRDefault="00C85A3A" w:rsidP="003B2231">
      <w:pPr>
        <w:pStyle w:val="ListParagraph"/>
        <w:ind w:left="567"/>
        <w:rPr>
          <w:rFonts w:cs="Times New Roman"/>
          <w:szCs w:val="24"/>
          <w:lang w:val="lv-LV"/>
        </w:rPr>
      </w:pPr>
    </w:p>
    <w:p w14:paraId="6AD38335" w14:textId="027E160F" w:rsidR="00E47430" w:rsidRPr="00E47430" w:rsidRDefault="00C85A3A" w:rsidP="00E47430">
      <w:pPr>
        <w:pStyle w:val="ListParagraph"/>
        <w:numPr>
          <w:ilvl w:val="0"/>
          <w:numId w:val="2"/>
        </w:numPr>
        <w:ind w:left="567" w:hanging="567"/>
        <w:rPr>
          <w:rFonts w:eastAsia="Times New Roman" w:cs="Times New Roman"/>
          <w:u w:val="single"/>
          <w:lang w:val="lv-LV"/>
        </w:rPr>
      </w:pPr>
      <w:r w:rsidRPr="0985E10D">
        <w:rPr>
          <w:rFonts w:eastAsia="Times New Roman"/>
          <w:b/>
          <w:bCs/>
          <w:lang w:val="lv-LV"/>
        </w:rPr>
        <w:t>Investīcija 1.3.1.</w:t>
      </w:r>
      <w:r w:rsidR="00E47430">
        <w:rPr>
          <w:rFonts w:eastAsia="Times New Roman"/>
          <w:b/>
          <w:bCs/>
          <w:lang w:val="lv-LV"/>
        </w:rPr>
        <w:t>2</w:t>
      </w:r>
      <w:r w:rsidRPr="0985E10D">
        <w:rPr>
          <w:rFonts w:eastAsia="Times New Roman"/>
          <w:b/>
          <w:bCs/>
          <w:lang w:val="lv-LV"/>
        </w:rPr>
        <w:t>.i.</w:t>
      </w:r>
      <w:r w:rsidRPr="0985E10D">
        <w:rPr>
          <w:rFonts w:eastAsia="Times New Roman"/>
          <w:lang w:val="lv-LV"/>
        </w:rPr>
        <w:t xml:space="preserve"> </w:t>
      </w:r>
      <w:r w:rsidRPr="00EF4308">
        <w:rPr>
          <w:rFonts w:eastAsia="Times New Roman"/>
          <w:b/>
          <w:lang w:val="lv-LV"/>
        </w:rPr>
        <w:t>Investīcijas plūdu risku mazināšanas infrastruktūrā</w:t>
      </w:r>
      <w:r w:rsidRPr="0985E10D">
        <w:rPr>
          <w:rFonts w:eastAsia="Times New Roman"/>
          <w:lang w:val="lv-LV"/>
        </w:rPr>
        <w:t xml:space="preserve">, t.sk polderu sūkņu staciju atjaunošana, aizsargdambju atjaunošana, </w:t>
      </w:r>
      <w:proofErr w:type="spellStart"/>
      <w:r w:rsidRPr="0985E10D">
        <w:rPr>
          <w:rFonts w:eastAsia="Times New Roman"/>
          <w:lang w:val="lv-LV"/>
        </w:rPr>
        <w:t>potamālo</w:t>
      </w:r>
      <w:proofErr w:type="spellEnd"/>
      <w:r w:rsidRPr="0985E10D">
        <w:rPr>
          <w:rFonts w:eastAsia="Times New Roman"/>
          <w:lang w:val="lv-LV"/>
        </w:rPr>
        <w:t xml:space="preserve"> upju regulēto posmu atjaunošana</w:t>
      </w:r>
      <w:r w:rsidR="00E47430">
        <w:rPr>
          <w:rFonts w:eastAsia="Times New Roman"/>
          <w:lang w:val="lv-LV"/>
        </w:rPr>
        <w:t>.</w:t>
      </w:r>
    </w:p>
    <w:p w14:paraId="730844CE" w14:textId="2EDCAE76" w:rsidR="00C85A3A" w:rsidRPr="00B7028E" w:rsidRDefault="00C85A3A" w:rsidP="003B2231">
      <w:pPr>
        <w:pStyle w:val="ListParagraph"/>
        <w:numPr>
          <w:ilvl w:val="0"/>
          <w:numId w:val="2"/>
        </w:numPr>
        <w:ind w:left="567" w:hanging="567"/>
        <w:rPr>
          <w:rFonts w:eastAsia="Times New Roman" w:cs="Times New Roman"/>
          <w:u w:val="single"/>
          <w:lang w:val="lv-LV"/>
        </w:rPr>
      </w:pPr>
      <w:r w:rsidRPr="0985E10D">
        <w:rPr>
          <w:b/>
          <w:bCs/>
          <w:lang w:val="lv-LV"/>
        </w:rPr>
        <w:t xml:space="preserve"> </w:t>
      </w:r>
      <w:r w:rsidRPr="0985E10D">
        <w:rPr>
          <w:rFonts w:eastAsia="Times New Roman" w:cs="Times New Roman"/>
          <w:u w:val="single"/>
          <w:lang w:val="lv-LV"/>
        </w:rPr>
        <w:t>Galvenie izaicinājumi:</w:t>
      </w:r>
    </w:p>
    <w:p w14:paraId="1F4483C1" w14:textId="77777777" w:rsidR="00C85A3A" w:rsidRPr="00B7028E" w:rsidRDefault="00C85A3A" w:rsidP="003B2231">
      <w:pPr>
        <w:pStyle w:val="ListParagraph"/>
        <w:numPr>
          <w:ilvl w:val="0"/>
          <w:numId w:val="2"/>
        </w:numPr>
        <w:ind w:left="567" w:hanging="567"/>
        <w:rPr>
          <w:rFonts w:eastAsia="Times New Roman" w:cs="Times New Roman"/>
          <w:u w:val="single"/>
          <w:lang w:val="lv-LV"/>
        </w:rPr>
      </w:pPr>
      <w:r w:rsidRPr="0985E10D">
        <w:rPr>
          <w:rFonts w:eastAsia="Times New Roman" w:cs="Times New Roman"/>
          <w:lang w:val="lv-LV"/>
        </w:rPr>
        <w:t xml:space="preserve">Baltijas jūras reģiona zinātnieki kā nozīmīgākās klimata pārmaiņu tiešās izpausmes šajā reģionā min: </w:t>
      </w:r>
    </w:p>
    <w:p w14:paraId="227F52C4" w14:textId="77777777" w:rsidR="00C85A3A" w:rsidRPr="00B7028E" w:rsidRDefault="00C85A3A" w:rsidP="003B2231">
      <w:pPr>
        <w:pStyle w:val="ListParagraph"/>
        <w:numPr>
          <w:ilvl w:val="0"/>
          <w:numId w:val="9"/>
        </w:numPr>
        <w:ind w:left="567" w:hanging="283"/>
        <w:rPr>
          <w:lang w:val="lv-LV"/>
        </w:rPr>
      </w:pPr>
      <w:r w:rsidRPr="00B7028E">
        <w:rPr>
          <w:rFonts w:eastAsia="Times New Roman" w:cs="Times New Roman"/>
          <w:szCs w:val="24"/>
          <w:lang w:val="lv-LV"/>
        </w:rPr>
        <w:t xml:space="preserve">jūras līmeņa paaugstināšanos, kas, savukārt, paaugstina plūdu riska iespējas; </w:t>
      </w:r>
    </w:p>
    <w:p w14:paraId="0996DFE8" w14:textId="77777777" w:rsidR="00C85A3A" w:rsidRPr="00B7028E" w:rsidRDefault="00C85A3A" w:rsidP="003B2231">
      <w:pPr>
        <w:pStyle w:val="ListParagraph"/>
        <w:numPr>
          <w:ilvl w:val="0"/>
          <w:numId w:val="9"/>
        </w:numPr>
        <w:ind w:left="567" w:hanging="283"/>
        <w:rPr>
          <w:lang w:val="lv-LV"/>
        </w:rPr>
      </w:pPr>
      <w:r w:rsidRPr="00B7028E">
        <w:rPr>
          <w:rFonts w:eastAsia="Times New Roman" w:cs="Times New Roman"/>
          <w:szCs w:val="24"/>
          <w:lang w:val="lv-LV"/>
        </w:rPr>
        <w:t>siltākas un īsākas ziemas, ko nosaka globālās vidējās temperatūras pieaugums;</w:t>
      </w:r>
    </w:p>
    <w:p w14:paraId="7C186B52" w14:textId="77777777" w:rsidR="00C85A3A" w:rsidRPr="00B7028E" w:rsidRDefault="00C85A3A" w:rsidP="003B2231">
      <w:pPr>
        <w:pStyle w:val="ListParagraph"/>
        <w:numPr>
          <w:ilvl w:val="0"/>
          <w:numId w:val="9"/>
        </w:numPr>
        <w:ind w:left="567" w:hanging="283"/>
        <w:rPr>
          <w:lang w:val="lv-LV"/>
        </w:rPr>
      </w:pPr>
      <w:r w:rsidRPr="00B7028E">
        <w:rPr>
          <w:rFonts w:eastAsia="Times New Roman" w:cs="Times New Roman"/>
          <w:szCs w:val="24"/>
          <w:lang w:val="lv-LV"/>
        </w:rPr>
        <w:t xml:space="preserve">biežākas un intensīvākas vētras ar palielinātu vēja ātrumu, radot zaudējumus apdzīvotajās teritorijās, kā arī palielinot jūras plūdu un krasta erozijas risku; </w:t>
      </w:r>
    </w:p>
    <w:p w14:paraId="4FDA10CA" w14:textId="77777777" w:rsidR="00C85A3A" w:rsidRPr="00B7028E" w:rsidRDefault="00C85A3A" w:rsidP="003B2231">
      <w:pPr>
        <w:pStyle w:val="ListParagraph"/>
        <w:numPr>
          <w:ilvl w:val="0"/>
          <w:numId w:val="9"/>
        </w:numPr>
        <w:ind w:left="567" w:hanging="283"/>
        <w:rPr>
          <w:lang w:val="lv-LV"/>
        </w:rPr>
      </w:pPr>
      <w:r w:rsidRPr="00B7028E">
        <w:rPr>
          <w:rFonts w:eastAsia="Times New Roman" w:cs="Times New Roman"/>
          <w:szCs w:val="24"/>
          <w:lang w:val="lv-LV"/>
        </w:rPr>
        <w:t>izmaiņas nokrišņu sadalījumā, ieskaitot spēcīgu lietusgāžu un kopējā nokrišņu daudzuma palielināšanos, nokrišņu samazināšanos vasarās, toties pieaugumu ziemās, izmaiņas ūdens apgādē, ka arī upju, ezeru plūdus un vispārēju upju ūdens līmeņa paaugstināšanos.</w:t>
      </w:r>
    </w:p>
    <w:p w14:paraId="7BC2F3B7" w14:textId="77777777" w:rsidR="00C85A3A" w:rsidRPr="00B7028E" w:rsidRDefault="00C85A3A" w:rsidP="003B2231">
      <w:pPr>
        <w:pStyle w:val="ListParagraph"/>
        <w:numPr>
          <w:ilvl w:val="0"/>
          <w:numId w:val="2"/>
        </w:numPr>
        <w:ind w:left="567" w:hanging="567"/>
        <w:rPr>
          <w:lang w:val="lv-LV"/>
        </w:rPr>
      </w:pPr>
      <w:r w:rsidRPr="0985E10D">
        <w:rPr>
          <w:rFonts w:eastAsia="Times New Roman" w:cs="Times New Roman"/>
          <w:lang w:val="lv-LV"/>
        </w:rPr>
        <w:t>Piemēram, Latvija 2017. gada 23. un 24. augustā piedzīvoja spēcīgas lietusgāzes, kas izraisīja plūdus un ārkārtēju situāciju Latgales reģionā, kā arī dažos Vidzemes novados. Lietavas turpinājās arī septembrī un oktobrī, aptverot visu Latvijas teritoriju. 2017. gada vasaras un rudens lietavas un to izraisītie plūdi radīja ievērojamus zaudējumus valsts un pašvaldību infrastruktūras objektiem (ceļiem, dzelzceļam, meliorācijas sistēmām) un lauksaimniecības nozarei.</w:t>
      </w:r>
      <w:r w:rsidRPr="0985E10D">
        <w:rPr>
          <w:lang w:val="lv-LV"/>
        </w:rPr>
        <w:t xml:space="preserve"> </w:t>
      </w:r>
      <w:r w:rsidRPr="0985E10D">
        <w:rPr>
          <w:rFonts w:eastAsia="Times New Roman" w:cs="Times New Roman"/>
          <w:lang w:val="lv-LV"/>
        </w:rPr>
        <w:t xml:space="preserve">Spēcīgo lietusgāžu un to izraisīto plūdu radītie tiešie zaudējumi valsts un publiskajā sektorā veidoja apmēram 43,8 milj. </w:t>
      </w:r>
      <w:proofErr w:type="spellStart"/>
      <w:r w:rsidRPr="0985E10D">
        <w:rPr>
          <w:rFonts w:eastAsia="Times New Roman" w:cs="Times New Roman"/>
          <w:lang w:val="lv-LV"/>
        </w:rPr>
        <w:t>euro</w:t>
      </w:r>
      <w:proofErr w:type="spellEnd"/>
      <w:r w:rsidRPr="0985E10D">
        <w:rPr>
          <w:rFonts w:eastAsia="Times New Roman" w:cs="Times New Roman"/>
          <w:lang w:val="lv-LV"/>
        </w:rPr>
        <w:t>.</w:t>
      </w:r>
      <w:r w:rsidRPr="0985E10D">
        <w:rPr>
          <w:lang w:val="lv-LV"/>
        </w:rPr>
        <w:t xml:space="preserve"> </w:t>
      </w:r>
    </w:p>
    <w:p w14:paraId="010CA7A0" w14:textId="77777777" w:rsidR="00C85A3A" w:rsidRPr="00B7028E" w:rsidRDefault="00C85A3A" w:rsidP="003B2231">
      <w:pPr>
        <w:pStyle w:val="ListParagraph"/>
        <w:numPr>
          <w:ilvl w:val="0"/>
          <w:numId w:val="2"/>
        </w:numPr>
        <w:ind w:left="567" w:hanging="567"/>
        <w:rPr>
          <w:rFonts w:eastAsia="Times New Roman" w:cs="Times New Roman"/>
          <w:lang w:val="lv-LV"/>
        </w:rPr>
      </w:pPr>
      <w:r w:rsidRPr="26852856">
        <w:rPr>
          <w:rFonts w:cs="Times New Roman"/>
          <w:lang w:val="lv-LV"/>
        </w:rPr>
        <w:t xml:space="preserve">Jautājumu par plūdu risku pārvaldību regulē </w:t>
      </w:r>
      <w:r w:rsidRPr="26852856">
        <w:rPr>
          <w:rFonts w:eastAsia="Times New Roman" w:cs="Times New Roman"/>
          <w:lang w:val="lv-LV"/>
        </w:rPr>
        <w:t>Eiropas Parlamenta un Padomes 2007. gada 23. oktobra Direktīva 2007/60/EK par plūdu riska novērtējumu un pārvaldību</w:t>
      </w:r>
      <w:r w:rsidRPr="00B7028E">
        <w:rPr>
          <w:vertAlign w:val="superscript"/>
          <w:lang w:val="lv-LV"/>
        </w:rPr>
        <w:footnoteReference w:id="22"/>
      </w:r>
      <w:r w:rsidRPr="26852856">
        <w:rPr>
          <w:rFonts w:eastAsia="Times New Roman" w:cs="Times New Roman"/>
          <w:lang w:val="lv-LV"/>
        </w:rPr>
        <w:t>. Direktīvas mērķis ir izveidot plūdu riska izvērtēšanas un pārvaldības sistēmu, lai mazinātu ar ES dalībvalstīs notikušiem plūdiem saistītu nelabvēlīgo ietekmi uz cilvēku veselību, vidi, kultūras mantojumu un saimniecisko darbību.</w:t>
      </w:r>
    </w:p>
    <w:p w14:paraId="5D874737" w14:textId="77777777" w:rsidR="00C85A3A" w:rsidRPr="00B7028E" w:rsidRDefault="00C85A3A" w:rsidP="003B2231">
      <w:pPr>
        <w:pStyle w:val="ListParagraph"/>
        <w:numPr>
          <w:ilvl w:val="0"/>
          <w:numId w:val="2"/>
        </w:numPr>
        <w:ind w:left="567" w:hanging="567"/>
        <w:rPr>
          <w:rFonts w:eastAsia="Times New Roman" w:cs="Times New Roman"/>
          <w:lang w:val="lv-LV"/>
        </w:rPr>
      </w:pPr>
      <w:r w:rsidRPr="0985E10D">
        <w:rPr>
          <w:rFonts w:eastAsia="Times New Roman" w:cs="Times New Roman"/>
          <w:lang w:val="lv-LV"/>
        </w:rPr>
        <w:t>Īstenojot plūdu risku pārvaldību un upju baseinu apsaimniekošanu, plānotas rīcības atbilstoši upju baseinu apgabalu apsaimniekošanas plāniem un plūdu riska pārvaldības plāniem 2021. – 2027.gadam.</w:t>
      </w:r>
    </w:p>
    <w:p w14:paraId="29C3FBA0" w14:textId="33D7661A" w:rsidR="00C85A3A" w:rsidRPr="00B7028E" w:rsidRDefault="00C85A3A" w:rsidP="003B2231">
      <w:pPr>
        <w:pStyle w:val="ListParagraph"/>
        <w:numPr>
          <w:ilvl w:val="0"/>
          <w:numId w:val="2"/>
        </w:numPr>
        <w:ind w:left="567" w:hanging="567"/>
        <w:rPr>
          <w:rFonts w:eastAsia="Times New Roman" w:cs="Times New Roman"/>
          <w:lang w:val="lv-LV"/>
        </w:rPr>
      </w:pPr>
      <w:r w:rsidRPr="0985E10D">
        <w:rPr>
          <w:rFonts w:eastAsia="Times New Roman" w:cs="Times New Roman"/>
          <w:lang w:val="lv-LV"/>
        </w:rPr>
        <w:t>Latvijas lielo upju baseinu apgabalos kopā ir uzskaitīti 6400 km</w:t>
      </w:r>
      <w:r w:rsidRPr="00235465">
        <w:rPr>
          <w:rFonts w:eastAsia="Times New Roman" w:cs="Times New Roman"/>
          <w:vertAlign w:val="superscript"/>
          <w:lang w:val="lv-LV"/>
        </w:rPr>
        <w:t>2</w:t>
      </w:r>
      <w:r w:rsidRPr="0985E10D">
        <w:rPr>
          <w:rFonts w:eastAsia="Times New Roman" w:cs="Times New Roman"/>
          <w:lang w:val="lv-LV"/>
        </w:rPr>
        <w:t xml:space="preserve"> tūkstoši hektāri applūstošo teritoriju, kur atrodas ievērojamas meliorētu lauksaimniecības un meža zemju teritorijas, apdzīvoto vietu teritorijas ar salīdzinoši lielu iedzīvotāju blīvumu un infrastruktūru, hidrotehniskās būves un polderu sistēmas u.c. Jāpabeidz iepriekšējos plānošanas periodos uzsāktais valsts meliorācijas un hidrotehnisko būvju </w:t>
      </w:r>
      <w:r w:rsidR="00E42727">
        <w:rPr>
          <w:rFonts w:eastAsia="Times New Roman" w:cs="Times New Roman"/>
          <w:lang w:val="lv-LV"/>
        </w:rPr>
        <w:t>atjaunošanas</w:t>
      </w:r>
      <w:r w:rsidRPr="0985E10D">
        <w:rPr>
          <w:rFonts w:eastAsia="Times New Roman" w:cs="Times New Roman"/>
          <w:lang w:val="lv-LV"/>
        </w:rPr>
        <w:t xml:space="preserve"> un pārbūves process.</w:t>
      </w:r>
    </w:p>
    <w:p w14:paraId="5E98E49E" w14:textId="77777777" w:rsidR="00C85A3A" w:rsidRPr="00B7028E" w:rsidRDefault="00C85A3A" w:rsidP="003B2231">
      <w:pPr>
        <w:pStyle w:val="ListParagraph"/>
        <w:numPr>
          <w:ilvl w:val="0"/>
          <w:numId w:val="2"/>
        </w:numPr>
        <w:ind w:left="567" w:hanging="567"/>
        <w:rPr>
          <w:rFonts w:eastAsia="Times New Roman" w:cs="Times New Roman"/>
          <w:lang w:val="lv-LV"/>
        </w:rPr>
      </w:pPr>
      <w:r w:rsidRPr="0985E10D">
        <w:rPr>
          <w:rFonts w:eastAsia="Times New Roman" w:cs="Times New Roman"/>
          <w:lang w:val="lv-LV"/>
        </w:rPr>
        <w:lastRenderedPageBreak/>
        <w:t xml:space="preserve">Iepriekšējos 13 gados izmantojot dažādu fondu investīcijas atjaunotas 44 valsts hidrobūves, mazinot plūdu riskus vairāk kā 80 000 ha Latvijas lauku teritorijas. Nepieciešams atjaunot vēl 29 būves, kas no plūdu draudiem pasargā vairāk kā 59 000 ha, tādejādi sakārtojot valsts </w:t>
      </w:r>
      <w:proofErr w:type="spellStart"/>
      <w:r w:rsidRPr="0985E10D">
        <w:rPr>
          <w:rFonts w:eastAsia="Times New Roman" w:cs="Times New Roman"/>
          <w:lang w:val="lv-LV"/>
        </w:rPr>
        <w:t>pretplūdu</w:t>
      </w:r>
      <w:proofErr w:type="spellEnd"/>
      <w:r w:rsidRPr="0985E10D">
        <w:rPr>
          <w:rFonts w:eastAsia="Times New Roman" w:cs="Times New Roman"/>
          <w:lang w:val="lv-LV"/>
        </w:rPr>
        <w:t xml:space="preserve"> infrastruktūru.</w:t>
      </w:r>
    </w:p>
    <w:p w14:paraId="2A8763C8" w14:textId="77777777" w:rsidR="00C85A3A" w:rsidRPr="00B7028E" w:rsidRDefault="00C85A3A" w:rsidP="003B2231">
      <w:pPr>
        <w:pStyle w:val="ListParagraph"/>
        <w:ind w:left="567" w:hanging="567"/>
        <w:rPr>
          <w:rFonts w:eastAsia="Times New Roman" w:cs="Times New Roman"/>
          <w:szCs w:val="24"/>
          <w:lang w:val="lv-LV"/>
        </w:rPr>
      </w:pPr>
    </w:p>
    <w:p w14:paraId="270BB617" w14:textId="77777777" w:rsidR="00C85A3A" w:rsidRPr="00B7028E" w:rsidRDefault="00C85A3A" w:rsidP="003B2231">
      <w:pPr>
        <w:pStyle w:val="ListParagraph"/>
        <w:numPr>
          <w:ilvl w:val="0"/>
          <w:numId w:val="2"/>
        </w:numPr>
        <w:ind w:left="567" w:hanging="567"/>
        <w:rPr>
          <w:rFonts w:eastAsia="Times New Roman" w:cs="Times New Roman"/>
          <w:u w:val="single"/>
          <w:lang w:val="lv-LV"/>
        </w:rPr>
      </w:pPr>
      <w:r w:rsidRPr="0985E10D">
        <w:rPr>
          <w:rFonts w:eastAsia="Times New Roman" w:cs="Times New Roman"/>
          <w:u w:val="single"/>
          <w:lang w:val="lv-LV"/>
        </w:rPr>
        <w:t>Mērķis:</w:t>
      </w:r>
    </w:p>
    <w:p w14:paraId="0755604F" w14:textId="77777777" w:rsidR="00C85A3A" w:rsidRPr="00B7028E" w:rsidRDefault="00C85A3A" w:rsidP="003B2231">
      <w:pPr>
        <w:pStyle w:val="ListParagraph"/>
        <w:numPr>
          <w:ilvl w:val="0"/>
          <w:numId w:val="2"/>
        </w:numPr>
        <w:ind w:left="567" w:hanging="567"/>
        <w:rPr>
          <w:rFonts w:eastAsia="Times New Roman" w:cs="Times New Roman"/>
          <w:b/>
          <w:bCs/>
          <w:lang w:val="lv-LV"/>
        </w:rPr>
      </w:pPr>
      <w:r w:rsidRPr="0985E10D">
        <w:rPr>
          <w:rFonts w:eastAsia="Times New Roman" w:cs="Times New Roman"/>
          <w:lang w:val="lv-LV"/>
        </w:rPr>
        <w:t>Samazināt plūdu riskus Latvijas lauku teritorijai 59 000 ha platībā.</w:t>
      </w:r>
    </w:p>
    <w:p w14:paraId="715C62E7" w14:textId="77777777" w:rsidR="00C85A3A" w:rsidRDefault="00C85A3A" w:rsidP="003B2231">
      <w:pPr>
        <w:pStyle w:val="ListParagraph"/>
        <w:numPr>
          <w:ilvl w:val="0"/>
          <w:numId w:val="2"/>
        </w:numPr>
        <w:ind w:left="567" w:hanging="567"/>
        <w:rPr>
          <w:rFonts w:asciiTheme="minorHAnsi" w:eastAsiaTheme="minorEastAsia" w:hAnsiTheme="minorHAnsi"/>
          <w:lang w:val="lv-LV"/>
        </w:rPr>
      </w:pPr>
      <w:r w:rsidRPr="0985E10D">
        <w:rPr>
          <w:rFonts w:eastAsia="Times New Roman" w:cs="Times New Roman"/>
          <w:lang w:val="lv-LV"/>
        </w:rPr>
        <w:t xml:space="preserve">Plānoto investīciju mērķis ir stimulēt  pielāgošanās klimata pārmaiņu pasākumus </w:t>
      </w:r>
      <w:r w:rsidRPr="00235465">
        <w:rPr>
          <w:rFonts w:eastAsia="Times New Roman" w:cs="Times New Roman"/>
          <w:lang w:val="lv-LV"/>
        </w:rPr>
        <w:t>atbilstoši nacionālajām programmām</w:t>
      </w:r>
      <w:r w:rsidRPr="0985E10D">
        <w:rPr>
          <w:rFonts w:eastAsia="Times New Roman" w:cs="Times New Roman"/>
          <w:lang w:val="lv-LV"/>
        </w:rPr>
        <w:t>, mazinot riskus visām uzņēmējdarbības formām applūstošajās teritorijās.</w:t>
      </w:r>
      <w:r w:rsidRPr="0985E10D">
        <w:rPr>
          <w:lang w:val="lv-LV"/>
        </w:rPr>
        <w:t xml:space="preserve"> </w:t>
      </w:r>
      <w:proofErr w:type="spellStart"/>
      <w:r w:rsidRPr="0985E10D">
        <w:rPr>
          <w:rFonts w:eastAsia="Times New Roman" w:cs="Times New Roman"/>
          <w:lang w:val="lv-LV"/>
        </w:rPr>
        <w:t>Pretplūdu</w:t>
      </w:r>
      <w:proofErr w:type="spellEnd"/>
      <w:r w:rsidRPr="0985E10D">
        <w:rPr>
          <w:rFonts w:eastAsia="Times New Roman" w:cs="Times New Roman"/>
          <w:lang w:val="lv-LV"/>
        </w:rPr>
        <w:t xml:space="preserve"> aizsardzība pasākumi, kas veikti klimata pārmaiņu seku mazināšanai, nekaitēs ekosistēmām un bioloģiskajai daudzveidībai.</w:t>
      </w:r>
    </w:p>
    <w:p w14:paraId="780820CA" w14:textId="77777777" w:rsidR="00C85A3A" w:rsidRPr="00B7028E" w:rsidRDefault="00C85A3A" w:rsidP="003B2231">
      <w:pPr>
        <w:pStyle w:val="ListParagraph"/>
        <w:ind w:left="567" w:hanging="567"/>
        <w:rPr>
          <w:rFonts w:cs="Times New Roman"/>
          <w:b/>
          <w:szCs w:val="24"/>
          <w:lang w:val="lv-LV"/>
        </w:rPr>
      </w:pPr>
    </w:p>
    <w:p w14:paraId="6ADED04E" w14:textId="77777777" w:rsidR="00C85A3A" w:rsidRPr="00B7028E" w:rsidRDefault="00C85A3A" w:rsidP="003B2231">
      <w:pPr>
        <w:pStyle w:val="Heading2"/>
        <w:ind w:hanging="567"/>
      </w:pPr>
      <w:bookmarkStart w:id="12" w:name="_Toc60737982"/>
      <w:bookmarkStart w:id="13" w:name="_Toc70343072"/>
      <w:r w:rsidRPr="00B7028E">
        <w:t>3. Reformu un investīciju apraksts</w:t>
      </w:r>
      <w:bookmarkEnd w:id="12"/>
      <w:bookmarkEnd w:id="13"/>
    </w:p>
    <w:p w14:paraId="00EA21F9" w14:textId="77777777" w:rsidR="00C85A3A" w:rsidRPr="00B7028E" w:rsidRDefault="00C85A3A" w:rsidP="003B2231">
      <w:pPr>
        <w:pStyle w:val="ListParagraph"/>
        <w:numPr>
          <w:ilvl w:val="0"/>
          <w:numId w:val="2"/>
        </w:numPr>
        <w:ind w:left="567" w:hanging="567"/>
        <w:rPr>
          <w:rFonts w:cs="Times New Roman"/>
          <w:b/>
          <w:bCs/>
          <w:lang w:val="lv-LV"/>
        </w:rPr>
      </w:pPr>
      <w:r w:rsidRPr="0985E10D">
        <w:rPr>
          <w:rFonts w:cs="Times New Roman"/>
          <w:b/>
          <w:bCs/>
          <w:lang w:val="lv-LV"/>
        </w:rPr>
        <w:t>Reformu un investīciju virziens 1.1 Emisiju samazināšana transporta sektorā</w:t>
      </w:r>
    </w:p>
    <w:p w14:paraId="3125F4A5" w14:textId="77777777" w:rsidR="00C85A3A" w:rsidRPr="00B7028E" w:rsidRDefault="00C85A3A" w:rsidP="003B2231">
      <w:pPr>
        <w:pStyle w:val="ListParagraph"/>
        <w:numPr>
          <w:ilvl w:val="0"/>
          <w:numId w:val="2"/>
        </w:numPr>
        <w:ind w:left="567" w:hanging="567"/>
        <w:rPr>
          <w:b/>
          <w:bCs/>
          <w:lang w:val="lv-LV"/>
        </w:rPr>
      </w:pPr>
      <w:r w:rsidRPr="0985E10D">
        <w:rPr>
          <w:rFonts w:cs="Times New Roman"/>
          <w:b/>
          <w:bCs/>
          <w:lang w:val="lv-LV"/>
        </w:rPr>
        <w:t xml:space="preserve">Reforma 1.1.1.r. </w:t>
      </w:r>
      <w:r w:rsidRPr="0985E10D">
        <w:rPr>
          <w:rFonts w:eastAsia="Times New Roman" w:cs="Times New Roman"/>
          <w:b/>
          <w:bCs/>
          <w:lang w:val="lv-LV"/>
        </w:rPr>
        <w:t xml:space="preserve">Rīgas metropoles areāla transporta </w:t>
      </w:r>
      <w:proofErr w:type="spellStart"/>
      <w:r w:rsidRPr="0985E10D">
        <w:rPr>
          <w:rFonts w:eastAsia="Times New Roman" w:cs="Times New Roman"/>
          <w:b/>
          <w:bCs/>
          <w:lang w:val="lv-LV"/>
        </w:rPr>
        <w:t>zaļināšana</w:t>
      </w:r>
      <w:proofErr w:type="spellEnd"/>
    </w:p>
    <w:p w14:paraId="172E729A" w14:textId="77777777" w:rsidR="00377CC2" w:rsidRPr="00015100" w:rsidRDefault="00377CC2" w:rsidP="003B2231">
      <w:pPr>
        <w:pStyle w:val="ListParagraph"/>
        <w:numPr>
          <w:ilvl w:val="0"/>
          <w:numId w:val="2"/>
        </w:numPr>
        <w:ind w:left="567" w:hanging="567"/>
        <w:rPr>
          <w:rFonts w:cs="Times New Roman"/>
          <w:szCs w:val="24"/>
          <w:lang w:val="lv-LV"/>
        </w:rPr>
      </w:pPr>
      <w:r w:rsidRPr="00015100">
        <w:rPr>
          <w:rFonts w:cs="Times New Roman"/>
          <w:szCs w:val="24"/>
          <w:lang w:val="lv-LV"/>
        </w:rPr>
        <w:t>Transporta reforma vērsta uz sabiedriskā transporta ilgtspēju - integrētu, koordinētu pieeju pasažieru pārvadājumu plānošanai, pasūtīšanai un organizācijai Rīgas metropoles areālā. Tāpat reformas rezultātā plānots uzlabot pārvaldības institucionālo modeli.</w:t>
      </w:r>
    </w:p>
    <w:p w14:paraId="542ACF2E" w14:textId="04133C03" w:rsidR="00377CC2" w:rsidRPr="00015100" w:rsidRDefault="00377CC2" w:rsidP="003B2231">
      <w:pPr>
        <w:pStyle w:val="ListParagraph"/>
        <w:numPr>
          <w:ilvl w:val="0"/>
          <w:numId w:val="2"/>
        </w:numPr>
        <w:ind w:left="567" w:hanging="567"/>
        <w:rPr>
          <w:rFonts w:cs="Times New Roman"/>
          <w:szCs w:val="24"/>
          <w:lang w:val="lv-LV"/>
        </w:rPr>
      </w:pPr>
      <w:r w:rsidRPr="00015100">
        <w:rPr>
          <w:rFonts w:cs="Times New Roman"/>
          <w:szCs w:val="24"/>
          <w:lang w:val="lv-LV"/>
        </w:rPr>
        <w:t xml:space="preserve">Pilnībā pasažieru pārvadājumu sistēmas reformu paredzēts realizēt līdz 2030.gadam, paredzot pārejas periodu sākot no 2023.gada, kad atsevišķi reformas rezultāti / elementi sāk darboties. </w:t>
      </w:r>
    </w:p>
    <w:p w14:paraId="095B0CAD" w14:textId="77777777" w:rsidR="00377CC2" w:rsidRPr="00015100" w:rsidRDefault="00377CC2" w:rsidP="00E47430">
      <w:pPr>
        <w:pStyle w:val="ListParagraph"/>
        <w:numPr>
          <w:ilvl w:val="0"/>
          <w:numId w:val="2"/>
        </w:numPr>
        <w:spacing w:after="120"/>
        <w:ind w:left="567" w:hanging="425"/>
        <w:rPr>
          <w:rFonts w:cs="Times New Roman"/>
          <w:szCs w:val="24"/>
          <w:lang w:val="lv-LV"/>
        </w:rPr>
      </w:pPr>
      <w:r w:rsidRPr="00015100">
        <w:rPr>
          <w:rFonts w:cs="Times New Roman"/>
          <w:szCs w:val="24"/>
          <w:lang w:val="lv-LV"/>
        </w:rPr>
        <w:t>Līdz 2022.gada beigām paredzēts izstrādāt un līdz 2023.gada vidum apstiprināt integrētu Rīgas metropoles areāla sabiedriskā transporta plānu, kas sevī ietvers maršruta tīkla attīstības plānu, biļešu cenu un atlaižu politiku, integrētu stratēģisko kustības grafiku, plānotos pārvadājumu apjomus, u.c.</w:t>
      </w:r>
    </w:p>
    <w:p w14:paraId="05021115" w14:textId="77777777" w:rsidR="00377CC2" w:rsidRPr="00015100" w:rsidRDefault="00377CC2" w:rsidP="00E47430">
      <w:pPr>
        <w:pStyle w:val="ListParagraph"/>
        <w:numPr>
          <w:ilvl w:val="0"/>
          <w:numId w:val="2"/>
        </w:numPr>
        <w:spacing w:after="120"/>
        <w:ind w:left="567" w:hanging="425"/>
        <w:rPr>
          <w:rFonts w:cs="Times New Roman"/>
          <w:szCs w:val="24"/>
          <w:lang w:val="lv-LV"/>
        </w:rPr>
      </w:pPr>
      <w:r w:rsidRPr="00015100">
        <w:rPr>
          <w:rFonts w:cs="Times New Roman"/>
          <w:szCs w:val="24"/>
          <w:lang w:val="lv-LV"/>
        </w:rPr>
        <w:t>Tāpat līdz 2023.gada beigām paredzēts iespējot vienoto biļeti multimodālam ceļojumam biļešu tirdzniecības vietās un vismaz vienā mobilajā aplikācijā, kā arī iespējot reāllaika pasažieru informācijas sistēmas.</w:t>
      </w:r>
    </w:p>
    <w:p w14:paraId="3B560A00" w14:textId="77777777" w:rsidR="00377CC2" w:rsidRPr="00015100" w:rsidRDefault="00377CC2" w:rsidP="00E47430">
      <w:pPr>
        <w:pStyle w:val="ListParagraph"/>
        <w:numPr>
          <w:ilvl w:val="0"/>
          <w:numId w:val="2"/>
        </w:numPr>
        <w:ind w:left="567" w:hanging="425"/>
        <w:rPr>
          <w:rFonts w:cs="Times New Roman"/>
          <w:szCs w:val="24"/>
          <w:lang w:val="lv-LV"/>
        </w:rPr>
      </w:pPr>
      <w:r w:rsidRPr="00015100">
        <w:rPr>
          <w:rFonts w:cs="Times New Roman"/>
          <w:szCs w:val="24"/>
          <w:lang w:val="lv-LV"/>
        </w:rPr>
        <w:t>Savukārt uzlaboto institucionālās pārvaldības modeli paredzēts iespējot, sākot ar 2026.gadu.</w:t>
      </w:r>
    </w:p>
    <w:p w14:paraId="6ECA84C1" w14:textId="77777777" w:rsidR="00377CC2" w:rsidRPr="00015100" w:rsidRDefault="00377CC2" w:rsidP="00E47430">
      <w:pPr>
        <w:pStyle w:val="ListParagraph"/>
        <w:numPr>
          <w:ilvl w:val="0"/>
          <w:numId w:val="2"/>
        </w:numPr>
        <w:ind w:left="567" w:hanging="425"/>
        <w:rPr>
          <w:rFonts w:cs="Times New Roman"/>
          <w:szCs w:val="24"/>
          <w:lang w:val="lv-LV"/>
        </w:rPr>
      </w:pPr>
      <w:r w:rsidRPr="00015100">
        <w:rPr>
          <w:rFonts w:cs="Times New Roman"/>
          <w:szCs w:val="24"/>
          <w:lang w:val="lv-LV"/>
        </w:rPr>
        <w:t>Savukārt līdz 2030.gadam paredzēts pabeigt sabiedriskā transporta piedāvājuma pārorientāciju atbilstoši 2023.gadā apstiprinātajam Rīgas metropoles areāla sabiedriskā transporta plānam.</w:t>
      </w:r>
    </w:p>
    <w:p w14:paraId="0E316F33" w14:textId="77777777" w:rsidR="00377CC2" w:rsidRPr="00015100" w:rsidRDefault="00377CC2" w:rsidP="003B2231">
      <w:pPr>
        <w:pStyle w:val="ListParagraph"/>
        <w:numPr>
          <w:ilvl w:val="0"/>
          <w:numId w:val="2"/>
        </w:numPr>
        <w:ind w:left="567" w:hanging="567"/>
        <w:rPr>
          <w:rFonts w:cs="Times New Roman"/>
          <w:szCs w:val="24"/>
          <w:lang w:val="lv-LV"/>
        </w:rPr>
      </w:pPr>
      <w:r w:rsidRPr="00015100">
        <w:rPr>
          <w:rFonts w:cs="Times New Roman"/>
          <w:szCs w:val="24"/>
          <w:lang w:val="lv-LV"/>
        </w:rPr>
        <w:t>Reformas mērķis ir palielināt sabiedriskā transporta lomu kopējā motorizētajā mobilitātē, tajā skaitā uzsvaru liekot uz sliežu transporta lomas palielināšanu Rīgas pilsētā (dzelzceļš un tramvajs) un pārējā Rīgas metropoles areālā (dzelzceļš).</w:t>
      </w:r>
    </w:p>
    <w:p w14:paraId="34CEF814" w14:textId="5A085F00" w:rsidR="00F817CC" w:rsidRPr="00015100" w:rsidRDefault="00F817CC" w:rsidP="003B2231">
      <w:pPr>
        <w:pStyle w:val="ListParagraph"/>
        <w:numPr>
          <w:ilvl w:val="0"/>
          <w:numId w:val="2"/>
        </w:numPr>
        <w:ind w:left="567" w:hanging="567"/>
        <w:rPr>
          <w:rFonts w:cs="Times New Roman"/>
          <w:szCs w:val="24"/>
          <w:lang w:val="lv-LV"/>
        </w:rPr>
      </w:pPr>
      <w:r w:rsidRPr="00015100">
        <w:rPr>
          <w:rFonts w:cs="Times New Roman"/>
          <w:b/>
          <w:bCs/>
          <w:szCs w:val="24"/>
          <w:lang w:val="lv-LV"/>
        </w:rPr>
        <w:t>Reformas galvenais virziens</w:t>
      </w:r>
      <w:r w:rsidRPr="00015100">
        <w:rPr>
          <w:rFonts w:cs="Times New Roman"/>
          <w:szCs w:val="24"/>
          <w:lang w:val="lv-LV"/>
        </w:rPr>
        <w:t xml:space="preserve"> ir integrēta, videi draudzīga un labi attīstīta sabiedriskā transporta sistēma Rīgas metropoles areālā. Reforma ir vērsta uz sabiedriskā transporta konkurētspējas attīstību Rīgas metropoles areālā un paredz integrētu un koordinētu pieeju pasažieru pārvadājumu plānošanai, pasūtīšanai un organizācijai, kā arī vienotas sistēmas izveidi biļešu tirdzniecībai (vienotā biļete) un pasažieru informēšanai (t.sk. reāllaikā). Tāpat reformas rezultātā plānots </w:t>
      </w:r>
      <w:r w:rsidRPr="00015100">
        <w:rPr>
          <w:rFonts w:cs="Times New Roman"/>
          <w:szCs w:val="24"/>
          <w:lang w:val="lv-LV"/>
        </w:rPr>
        <w:lastRenderedPageBreak/>
        <w:t>uzlabot pārvaldības institucionālo modeli. Pilnībā reformu paredzēts realizēt līdz 2030.gadam, paredzot pārejas periodu sākot no 2023.gada, kad atsevišķi reformas rezultāti / elementi sāk darboties.</w:t>
      </w:r>
    </w:p>
    <w:p w14:paraId="67E61646" w14:textId="77777777" w:rsidR="00214794" w:rsidRPr="00015100" w:rsidRDefault="00214794" w:rsidP="00214794">
      <w:pPr>
        <w:pStyle w:val="ListParagraph"/>
        <w:numPr>
          <w:ilvl w:val="0"/>
          <w:numId w:val="2"/>
        </w:numPr>
        <w:ind w:left="567" w:hanging="567"/>
        <w:rPr>
          <w:rFonts w:cs="Times New Roman"/>
          <w:szCs w:val="24"/>
          <w:lang w:val="lv-LV"/>
        </w:rPr>
      </w:pPr>
      <w:r>
        <w:rPr>
          <w:rFonts w:cs="Times New Roman"/>
          <w:szCs w:val="24"/>
          <w:lang w:val="lv-LV"/>
        </w:rPr>
        <w:t>Kopējs reformas atskaites punkts ir v</w:t>
      </w:r>
      <w:r w:rsidRPr="000F6A20">
        <w:rPr>
          <w:rFonts w:cs="Times New Roman"/>
          <w:szCs w:val="24"/>
          <w:lang w:val="lv-LV"/>
        </w:rPr>
        <w:t>iens multimodāls sabiedriskā transporta maršruta tīkls (dzelzceļš kā mugurkauls) ar vienotu un saskaņotu kustības sarakstu, vienotu cenas un atlaižu politiku, vienotu biļeti integrētā sabiedriskā transporta pasūtījuma sistēmā RMA</w:t>
      </w:r>
      <w:r>
        <w:rPr>
          <w:rFonts w:cs="Times New Roman"/>
          <w:szCs w:val="24"/>
          <w:lang w:val="lv-LV"/>
        </w:rPr>
        <w:t xml:space="preserve">, bet </w:t>
      </w:r>
      <w:r w:rsidRPr="00015100">
        <w:rPr>
          <w:rFonts w:cs="Times New Roman"/>
          <w:b/>
          <w:bCs/>
          <w:szCs w:val="24"/>
          <w:lang w:val="lv-LV"/>
        </w:rPr>
        <w:t>reformas</w:t>
      </w:r>
      <w:r>
        <w:rPr>
          <w:rFonts w:cs="Times New Roman"/>
          <w:b/>
          <w:bCs/>
          <w:szCs w:val="24"/>
          <w:lang w:val="lv-LV"/>
        </w:rPr>
        <w:t xml:space="preserve"> galvenie</w:t>
      </w:r>
      <w:r w:rsidRPr="00015100">
        <w:rPr>
          <w:rFonts w:cs="Times New Roman"/>
          <w:b/>
          <w:bCs/>
          <w:szCs w:val="24"/>
          <w:lang w:val="lv-LV"/>
        </w:rPr>
        <w:t xml:space="preserve"> elementi</w:t>
      </w:r>
      <w:r w:rsidRPr="00015100">
        <w:rPr>
          <w:rFonts w:cs="Times New Roman"/>
          <w:szCs w:val="24"/>
          <w:lang w:val="lv-LV"/>
        </w:rPr>
        <w:t>, kurus paredzēts realizēt līdz 2026.gadam, ir:</w:t>
      </w:r>
    </w:p>
    <w:p w14:paraId="00F1671B" w14:textId="77777777" w:rsidR="00214794" w:rsidRPr="00015100" w:rsidRDefault="00214794" w:rsidP="00214794">
      <w:pPr>
        <w:pStyle w:val="ListParagraph"/>
        <w:numPr>
          <w:ilvl w:val="0"/>
          <w:numId w:val="63"/>
        </w:numPr>
        <w:spacing w:after="120"/>
        <w:ind w:left="567"/>
        <w:rPr>
          <w:rFonts w:cs="Times New Roman"/>
          <w:szCs w:val="24"/>
          <w:lang w:val="lv-LV"/>
        </w:rPr>
      </w:pPr>
      <w:r w:rsidRPr="00CE5823">
        <w:rPr>
          <w:szCs w:val="24"/>
          <w:lang w:val="lv-LV"/>
        </w:rPr>
        <w:t>Sagatavots ‘I</w:t>
      </w:r>
      <w:r w:rsidRPr="00B25919">
        <w:rPr>
          <w:szCs w:val="24"/>
          <w:lang w:val="lv-LV"/>
        </w:rPr>
        <w:t>ntegrēts RMA sabiedriskā transporta plāns</w:t>
      </w:r>
      <w:r>
        <w:rPr>
          <w:szCs w:val="24"/>
          <w:lang w:val="lv-LV"/>
        </w:rPr>
        <w:t xml:space="preserve"> līdz 2040.gadam’</w:t>
      </w:r>
      <w:r w:rsidRPr="00B25919">
        <w:rPr>
          <w:szCs w:val="24"/>
          <w:lang w:val="lv-LV"/>
        </w:rPr>
        <w:t xml:space="preserve"> (izstrādāts 31.12.2022. un apstiprināts 31.12.2023</w:t>
      </w:r>
      <w:r w:rsidRPr="00B25919">
        <w:rPr>
          <w:bCs/>
          <w:szCs w:val="24"/>
          <w:lang w:val="lv-LV"/>
        </w:rPr>
        <w:t>.)</w:t>
      </w:r>
      <w:r>
        <w:rPr>
          <w:bCs/>
          <w:szCs w:val="24"/>
          <w:lang w:val="lv-LV"/>
        </w:rPr>
        <w:t>, kas vienlaikus tiek veidots kā daļa no kopējā ‘</w:t>
      </w:r>
      <w:r w:rsidRPr="00CE5823">
        <w:rPr>
          <w:szCs w:val="24"/>
          <w:lang w:val="lv-LV"/>
        </w:rPr>
        <w:t>Rīgas metropoles areāla SUMP</w:t>
      </w:r>
      <w:r w:rsidRPr="00CE5823">
        <w:rPr>
          <w:b/>
          <w:bCs/>
          <w:szCs w:val="24"/>
          <w:lang w:val="lv-LV"/>
        </w:rPr>
        <w:t xml:space="preserve"> </w:t>
      </w:r>
      <w:r w:rsidRPr="00CE5823">
        <w:rPr>
          <w:bCs/>
          <w:szCs w:val="24"/>
          <w:lang w:val="lv-LV"/>
        </w:rPr>
        <w:t>(</w:t>
      </w:r>
      <w:proofErr w:type="spellStart"/>
      <w:r w:rsidRPr="00CE5823">
        <w:rPr>
          <w:bCs/>
          <w:szCs w:val="24"/>
          <w:lang w:val="lv-LV"/>
        </w:rPr>
        <w:t>sustainable</w:t>
      </w:r>
      <w:proofErr w:type="spellEnd"/>
      <w:r w:rsidRPr="00CE5823">
        <w:rPr>
          <w:bCs/>
          <w:szCs w:val="24"/>
          <w:lang w:val="lv-LV"/>
        </w:rPr>
        <w:t xml:space="preserve"> </w:t>
      </w:r>
      <w:proofErr w:type="spellStart"/>
      <w:r w:rsidRPr="00CE5823">
        <w:rPr>
          <w:bCs/>
          <w:szCs w:val="24"/>
          <w:lang w:val="lv-LV"/>
        </w:rPr>
        <w:t>urban</w:t>
      </w:r>
      <w:proofErr w:type="spellEnd"/>
      <w:r w:rsidRPr="00CE5823">
        <w:rPr>
          <w:bCs/>
          <w:szCs w:val="24"/>
          <w:lang w:val="lv-LV"/>
        </w:rPr>
        <w:t xml:space="preserve"> </w:t>
      </w:r>
      <w:proofErr w:type="spellStart"/>
      <w:r w:rsidRPr="00CE5823">
        <w:rPr>
          <w:bCs/>
          <w:szCs w:val="24"/>
          <w:lang w:val="lv-LV"/>
        </w:rPr>
        <w:t>mobility</w:t>
      </w:r>
      <w:proofErr w:type="spellEnd"/>
      <w:r w:rsidRPr="00CE5823">
        <w:rPr>
          <w:bCs/>
          <w:szCs w:val="24"/>
          <w:lang w:val="lv-LV"/>
        </w:rPr>
        <w:t xml:space="preserve"> </w:t>
      </w:r>
      <w:proofErr w:type="spellStart"/>
      <w:r w:rsidRPr="00CE5823">
        <w:rPr>
          <w:bCs/>
          <w:szCs w:val="24"/>
          <w:lang w:val="lv-LV"/>
        </w:rPr>
        <w:t>plan</w:t>
      </w:r>
      <w:proofErr w:type="spellEnd"/>
      <w:r w:rsidRPr="00CE5823">
        <w:rPr>
          <w:bCs/>
          <w:szCs w:val="24"/>
          <w:lang w:val="lv-LV"/>
        </w:rPr>
        <w:t>)</w:t>
      </w:r>
      <w:r>
        <w:rPr>
          <w:bCs/>
          <w:szCs w:val="24"/>
          <w:lang w:val="lv-LV"/>
        </w:rPr>
        <w:t>’ plāna</w:t>
      </w:r>
      <w:r w:rsidRPr="00CE5823">
        <w:rPr>
          <w:bCs/>
          <w:strike/>
          <w:szCs w:val="24"/>
          <w:lang w:val="lv-LV"/>
        </w:rPr>
        <w:t>.</w:t>
      </w:r>
      <w:r w:rsidRPr="00CE5E70">
        <w:rPr>
          <w:szCs w:val="24"/>
          <w:lang w:val="lv-LV"/>
        </w:rPr>
        <w:t xml:space="preserve"> </w:t>
      </w:r>
      <w:r w:rsidRPr="000C28FC">
        <w:rPr>
          <w:rFonts w:cs="Times New Roman"/>
          <w:szCs w:val="24"/>
          <w:lang w:val="lv-LV"/>
        </w:rPr>
        <w:t>ietvers</w:t>
      </w:r>
      <w:r>
        <w:rPr>
          <w:rFonts w:cs="Times New Roman"/>
          <w:szCs w:val="24"/>
          <w:lang w:val="lv-LV"/>
        </w:rPr>
        <w:t xml:space="preserve"> sabiedriskā transporta piedāvājuma uzlabojumus -</w:t>
      </w:r>
      <w:r w:rsidRPr="000C28FC">
        <w:rPr>
          <w:rFonts w:cs="Times New Roman"/>
          <w:szCs w:val="24"/>
          <w:lang w:val="lv-LV"/>
        </w:rPr>
        <w:t>integrētu dzelzceļa, autobusu</w:t>
      </w:r>
      <w:r w:rsidRPr="00015100">
        <w:rPr>
          <w:rFonts w:cs="Times New Roman"/>
          <w:szCs w:val="24"/>
          <w:lang w:val="lv-LV"/>
        </w:rPr>
        <w:t xml:space="preserve"> un pilsētas sabiedriskā transporta maršrutu tīkla </w:t>
      </w:r>
      <w:r>
        <w:rPr>
          <w:rFonts w:cs="Times New Roman"/>
          <w:szCs w:val="24"/>
          <w:lang w:val="lv-LV"/>
        </w:rPr>
        <w:t xml:space="preserve">piedāvājumu un turpmākas </w:t>
      </w:r>
      <w:r w:rsidRPr="00015100">
        <w:rPr>
          <w:rFonts w:cs="Times New Roman"/>
          <w:szCs w:val="24"/>
          <w:lang w:val="lv-LV"/>
        </w:rPr>
        <w:t xml:space="preserve">attīstības plānu, vienotu biļešu cenu un atlaižu politiku, integrētu un multimodālu stratēģisko kustības grafiku ar centrālo elementu simetrisko regulārā intervāla vilcienu kustības grafiku (t.sk. Rail </w:t>
      </w:r>
      <w:proofErr w:type="spellStart"/>
      <w:r w:rsidRPr="00015100">
        <w:rPr>
          <w:rFonts w:cs="Times New Roman"/>
          <w:szCs w:val="24"/>
          <w:lang w:val="lv-LV"/>
        </w:rPr>
        <w:t>Baltica</w:t>
      </w:r>
      <w:proofErr w:type="spellEnd"/>
      <w:r w:rsidRPr="00015100">
        <w:rPr>
          <w:rFonts w:cs="Times New Roman"/>
          <w:szCs w:val="24"/>
          <w:lang w:val="lv-LV"/>
        </w:rPr>
        <w:t>), plānotos pārvadājumu apjomus</w:t>
      </w:r>
      <w:r>
        <w:rPr>
          <w:rFonts w:cs="Times New Roman"/>
          <w:szCs w:val="24"/>
          <w:lang w:val="lv-LV"/>
        </w:rPr>
        <w:t xml:space="preserve"> sabiedriskā transporta pasūtījuma ietvaros</w:t>
      </w:r>
      <w:r w:rsidRPr="00015100">
        <w:rPr>
          <w:rFonts w:cs="Times New Roman"/>
          <w:szCs w:val="24"/>
          <w:lang w:val="lv-LV"/>
        </w:rPr>
        <w:t xml:space="preserve">, nepieciešamo turpmāko investīciju plānu </w:t>
      </w:r>
      <w:proofErr w:type="spellStart"/>
      <w:r w:rsidRPr="00015100">
        <w:rPr>
          <w:rFonts w:cs="Times New Roman"/>
          <w:szCs w:val="24"/>
          <w:lang w:val="lv-LV"/>
        </w:rPr>
        <w:t>bezemisiju</w:t>
      </w:r>
      <w:proofErr w:type="spellEnd"/>
      <w:r w:rsidRPr="00015100">
        <w:rPr>
          <w:rFonts w:cs="Times New Roman"/>
          <w:szCs w:val="24"/>
          <w:lang w:val="lv-LV"/>
        </w:rPr>
        <w:t xml:space="preserve"> transportlīdzekļiem un infrastruktūras veiktspējas uzlabojumiem, u.c.</w:t>
      </w:r>
    </w:p>
    <w:p w14:paraId="480D2AF5" w14:textId="77777777" w:rsidR="00214794" w:rsidRPr="00015100" w:rsidRDefault="00214794" w:rsidP="00214794">
      <w:pPr>
        <w:pStyle w:val="ListParagraph"/>
        <w:numPr>
          <w:ilvl w:val="0"/>
          <w:numId w:val="63"/>
        </w:numPr>
        <w:spacing w:after="120"/>
        <w:ind w:left="567"/>
        <w:rPr>
          <w:rFonts w:cs="Times New Roman"/>
          <w:szCs w:val="24"/>
          <w:lang w:val="lv-LV"/>
        </w:rPr>
      </w:pPr>
      <w:r>
        <w:rPr>
          <w:bCs/>
          <w:szCs w:val="24"/>
          <w:lang w:val="lv-LV"/>
        </w:rPr>
        <w:t xml:space="preserve">Izveidota tehnoloģiskā platforma </w:t>
      </w:r>
      <w:r w:rsidRPr="00253A11">
        <w:rPr>
          <w:bCs/>
          <w:szCs w:val="24"/>
          <w:lang w:val="lv-LV"/>
        </w:rPr>
        <w:t>biļešu tirdzniecībai (</w:t>
      </w:r>
      <w:r w:rsidRPr="00253A11">
        <w:rPr>
          <w:szCs w:val="24"/>
          <w:lang w:val="lv-LV"/>
        </w:rPr>
        <w:t>vienotā biļete</w:t>
      </w:r>
      <w:r w:rsidRPr="00253A11">
        <w:rPr>
          <w:bCs/>
          <w:szCs w:val="24"/>
          <w:lang w:val="lv-LV"/>
        </w:rPr>
        <w:t xml:space="preserve">) un reāllaika </w:t>
      </w:r>
      <w:r w:rsidRPr="00253A11">
        <w:rPr>
          <w:szCs w:val="24"/>
          <w:lang w:val="lv-LV"/>
        </w:rPr>
        <w:t>pasažieru informācijas sistēma</w:t>
      </w:r>
      <w:r w:rsidRPr="00253A11">
        <w:rPr>
          <w:b/>
          <w:bCs/>
          <w:szCs w:val="24"/>
          <w:lang w:val="lv-LV"/>
        </w:rPr>
        <w:t xml:space="preserve"> </w:t>
      </w:r>
      <w:r w:rsidRPr="00253A11">
        <w:rPr>
          <w:bCs/>
          <w:szCs w:val="24"/>
          <w:lang w:val="lv-LV"/>
        </w:rPr>
        <w:t>(31.12.2023.)</w:t>
      </w:r>
      <w:r>
        <w:rPr>
          <w:bCs/>
          <w:szCs w:val="24"/>
          <w:lang w:val="lv-LV"/>
        </w:rPr>
        <w:t xml:space="preserve">. </w:t>
      </w:r>
      <w:r>
        <w:rPr>
          <w:rFonts w:cs="Times New Roman"/>
          <w:szCs w:val="24"/>
          <w:lang w:val="lv-LV"/>
        </w:rPr>
        <w:t xml:space="preserve">Veiktie uzlabojumi ļaus iedzīvotājiem iegādāties </w:t>
      </w:r>
      <w:r w:rsidRPr="00E107E9">
        <w:rPr>
          <w:rFonts w:cs="Times New Roman"/>
          <w:szCs w:val="24"/>
          <w:lang w:val="lv-LV"/>
        </w:rPr>
        <w:t>vienoto biļeti</w:t>
      </w:r>
      <w:r w:rsidRPr="00015100">
        <w:rPr>
          <w:rFonts w:cs="Times New Roman"/>
          <w:szCs w:val="24"/>
          <w:lang w:val="lv-LV"/>
        </w:rPr>
        <w:t xml:space="preserve"> multimodālam ceļojumam biļešu tirdzniecības vietās un vismaz vienā mobilajā aplikācijā, kā arī iespējot reāllaika pasažieru informācijas sistēmas.</w:t>
      </w:r>
    </w:p>
    <w:p w14:paraId="532E9805" w14:textId="46824C21" w:rsidR="00F817CC" w:rsidRPr="00E47430" w:rsidRDefault="00214794" w:rsidP="00E47430">
      <w:pPr>
        <w:pStyle w:val="ListParagraph"/>
        <w:numPr>
          <w:ilvl w:val="0"/>
          <w:numId w:val="63"/>
        </w:numPr>
        <w:spacing w:after="120"/>
        <w:ind w:left="567"/>
        <w:rPr>
          <w:rFonts w:cs="Times New Roman"/>
          <w:szCs w:val="24"/>
          <w:lang w:val="lv-LV"/>
        </w:rPr>
      </w:pPr>
      <w:r w:rsidRPr="00253A11">
        <w:rPr>
          <w:szCs w:val="24"/>
          <w:lang w:val="lv-LV"/>
        </w:rPr>
        <w:t xml:space="preserve">Veiktas izmaiņas un uzlabota pieeja </w:t>
      </w:r>
      <w:r w:rsidRPr="00253A11">
        <w:rPr>
          <w:bCs/>
          <w:szCs w:val="24"/>
          <w:lang w:val="lv-LV"/>
        </w:rPr>
        <w:t xml:space="preserve">pasažieru </w:t>
      </w:r>
      <w:r w:rsidRPr="00253A11">
        <w:rPr>
          <w:szCs w:val="24"/>
          <w:lang w:val="lv-LV"/>
        </w:rPr>
        <w:t xml:space="preserve">pārvadājumu plānošanai, pasūtīšanai un organizācijai </w:t>
      </w:r>
      <w:r w:rsidRPr="00253A11">
        <w:rPr>
          <w:bCs/>
          <w:szCs w:val="24"/>
          <w:lang w:val="lv-LV"/>
        </w:rPr>
        <w:t xml:space="preserve">(31.12.2023.) un ieviests jauns, uzlabots </w:t>
      </w:r>
      <w:r w:rsidRPr="00253A11">
        <w:rPr>
          <w:szCs w:val="24"/>
          <w:lang w:val="lv-LV"/>
        </w:rPr>
        <w:t>institucionālais pārvaldības modelis</w:t>
      </w:r>
      <w:r w:rsidRPr="00253A11">
        <w:rPr>
          <w:b/>
          <w:bCs/>
          <w:szCs w:val="24"/>
          <w:lang w:val="lv-LV"/>
        </w:rPr>
        <w:t xml:space="preserve"> </w:t>
      </w:r>
      <w:r w:rsidRPr="00253A11">
        <w:rPr>
          <w:bCs/>
          <w:szCs w:val="24"/>
          <w:lang w:val="lv-LV"/>
        </w:rPr>
        <w:t>(31.12.2025.)</w:t>
      </w:r>
      <w:r w:rsidRPr="00015100">
        <w:rPr>
          <w:rFonts w:cs="Times New Roman"/>
          <w:szCs w:val="24"/>
          <w:lang w:val="lv-LV"/>
        </w:rPr>
        <w:t xml:space="preserve"> </w:t>
      </w:r>
      <w:r w:rsidRPr="00253A11">
        <w:rPr>
          <w:szCs w:val="24"/>
          <w:lang w:val="lv-LV"/>
        </w:rPr>
        <w:t xml:space="preserve">Reforma paredz pārskatīt esošo institucionālo ietvaru un uzlabot tā mehānismus attiecībā uz </w:t>
      </w:r>
      <w:r w:rsidRPr="00253A11">
        <w:rPr>
          <w:bCs/>
          <w:szCs w:val="24"/>
          <w:lang w:val="lv-LV"/>
        </w:rPr>
        <w:t xml:space="preserve">pieeju pasažieru </w:t>
      </w:r>
      <w:r w:rsidRPr="00253A11">
        <w:rPr>
          <w:szCs w:val="24"/>
          <w:lang w:val="lv-LV"/>
        </w:rPr>
        <w:t>pārvadājumu plānošanai, pasūtīšanai un organizācijai</w:t>
      </w:r>
      <w:r>
        <w:rPr>
          <w:szCs w:val="24"/>
          <w:lang w:val="lv-LV"/>
        </w:rPr>
        <w:t xml:space="preserve"> (tai skaitā pārskatīt zaudējumu kompensācijas mehānismu)</w:t>
      </w:r>
      <w:r w:rsidRPr="00253A11">
        <w:rPr>
          <w:szCs w:val="24"/>
          <w:lang w:val="lv-LV"/>
        </w:rPr>
        <w:t xml:space="preserve">. Darbības vērstas uz normatīvo aktu grozījumiem un esošā institucionālā modeļa sadarbības pilnveidošanu, ar to saprotot, ka pašvaldības un valsts institūcijas darbojas koordinēti un īsteno </w:t>
      </w:r>
      <w:r w:rsidRPr="00253A11">
        <w:rPr>
          <w:bCs/>
          <w:szCs w:val="24"/>
          <w:lang w:val="lv-LV"/>
        </w:rPr>
        <w:t xml:space="preserve">pasažieru </w:t>
      </w:r>
      <w:r w:rsidRPr="00253A11">
        <w:rPr>
          <w:szCs w:val="24"/>
          <w:lang w:val="lv-LV"/>
        </w:rPr>
        <w:t xml:space="preserve">pārvadājumu plānošanu, pasūtīšanu un organizāciju vienotā sistēmā. </w:t>
      </w:r>
      <w:proofErr w:type="spellStart"/>
      <w:r w:rsidRPr="00253A11">
        <w:rPr>
          <w:szCs w:val="24"/>
        </w:rPr>
        <w:t>Reforma</w:t>
      </w:r>
      <w:proofErr w:type="spellEnd"/>
      <w:r w:rsidRPr="00253A11">
        <w:rPr>
          <w:szCs w:val="24"/>
        </w:rPr>
        <w:t xml:space="preserve"> </w:t>
      </w:r>
      <w:proofErr w:type="spellStart"/>
      <w:r w:rsidRPr="00253A11">
        <w:rPr>
          <w:szCs w:val="24"/>
        </w:rPr>
        <w:t>neparedz</w:t>
      </w:r>
      <w:proofErr w:type="spellEnd"/>
      <w:r w:rsidRPr="00253A11">
        <w:rPr>
          <w:szCs w:val="24"/>
        </w:rPr>
        <w:t xml:space="preserve"> </w:t>
      </w:r>
      <w:proofErr w:type="spellStart"/>
      <w:r w:rsidRPr="00253A11">
        <w:rPr>
          <w:szCs w:val="24"/>
        </w:rPr>
        <w:t>vienas</w:t>
      </w:r>
      <w:proofErr w:type="spellEnd"/>
      <w:r w:rsidRPr="00253A11">
        <w:rPr>
          <w:szCs w:val="24"/>
        </w:rPr>
        <w:t xml:space="preserve"> </w:t>
      </w:r>
      <w:proofErr w:type="spellStart"/>
      <w:r>
        <w:rPr>
          <w:szCs w:val="24"/>
        </w:rPr>
        <w:t>sabiedriskā</w:t>
      </w:r>
      <w:proofErr w:type="spellEnd"/>
      <w:r>
        <w:rPr>
          <w:szCs w:val="24"/>
        </w:rPr>
        <w:t xml:space="preserve"> </w:t>
      </w:r>
      <w:proofErr w:type="spellStart"/>
      <w:r>
        <w:rPr>
          <w:szCs w:val="24"/>
        </w:rPr>
        <w:t>transporta</w:t>
      </w:r>
      <w:proofErr w:type="spellEnd"/>
      <w:r>
        <w:rPr>
          <w:szCs w:val="24"/>
        </w:rPr>
        <w:t xml:space="preserve"> </w:t>
      </w:r>
      <w:proofErr w:type="spellStart"/>
      <w:r>
        <w:rPr>
          <w:szCs w:val="24"/>
        </w:rPr>
        <w:t>pasūtījuma</w:t>
      </w:r>
      <w:proofErr w:type="spellEnd"/>
      <w:r>
        <w:rPr>
          <w:szCs w:val="24"/>
        </w:rPr>
        <w:t xml:space="preserve"> </w:t>
      </w:r>
      <w:proofErr w:type="spellStart"/>
      <w:r w:rsidRPr="00253A11">
        <w:rPr>
          <w:szCs w:val="24"/>
        </w:rPr>
        <w:t>institūcijas</w:t>
      </w:r>
      <w:proofErr w:type="spellEnd"/>
      <w:r w:rsidRPr="00253A11">
        <w:rPr>
          <w:szCs w:val="24"/>
        </w:rPr>
        <w:t xml:space="preserve"> </w:t>
      </w:r>
      <w:proofErr w:type="spellStart"/>
      <w:r w:rsidRPr="00253A11">
        <w:rPr>
          <w:szCs w:val="24"/>
        </w:rPr>
        <w:t>izveidi</w:t>
      </w:r>
      <w:proofErr w:type="spellEnd"/>
      <w:r w:rsidRPr="00253A11">
        <w:rPr>
          <w:szCs w:val="24"/>
        </w:rPr>
        <w:t>.</w:t>
      </w:r>
    </w:p>
    <w:p w14:paraId="3D8AD447" w14:textId="77777777" w:rsidR="00F817CC" w:rsidRPr="00015100" w:rsidRDefault="00F817CC" w:rsidP="00E47430">
      <w:pPr>
        <w:pStyle w:val="ListParagraph"/>
        <w:numPr>
          <w:ilvl w:val="0"/>
          <w:numId w:val="2"/>
        </w:numPr>
        <w:spacing w:after="120"/>
        <w:ind w:left="567" w:hanging="425"/>
        <w:rPr>
          <w:rFonts w:cs="Times New Roman"/>
          <w:b/>
          <w:bCs/>
          <w:szCs w:val="24"/>
          <w:lang w:val="lv-LV"/>
        </w:rPr>
      </w:pPr>
      <w:r w:rsidRPr="00015100">
        <w:rPr>
          <w:rFonts w:cs="Times New Roman"/>
          <w:iCs/>
          <w:szCs w:val="24"/>
          <w:lang w:val="lv-LV"/>
        </w:rPr>
        <w:t xml:space="preserve">Rīgas metropoles areāla transporta reformai ir pakārtotas investīcijas, kuras </w:t>
      </w:r>
      <w:r w:rsidRPr="00015100">
        <w:rPr>
          <w:rFonts w:cs="Times New Roman"/>
          <w:szCs w:val="24"/>
          <w:lang w:val="lv-LV"/>
        </w:rPr>
        <w:t>integrētā veidā nodrošinās prioritāro Rīgas metropoles areāla koridoru attīstību.</w:t>
      </w:r>
    </w:p>
    <w:p w14:paraId="11FE872E" w14:textId="77777777" w:rsidR="00F817CC" w:rsidRPr="00015100" w:rsidRDefault="00F817CC" w:rsidP="00E47430">
      <w:pPr>
        <w:pStyle w:val="ListParagraph"/>
        <w:numPr>
          <w:ilvl w:val="0"/>
          <w:numId w:val="2"/>
        </w:numPr>
        <w:spacing w:after="120"/>
        <w:ind w:left="567" w:hanging="425"/>
        <w:rPr>
          <w:rFonts w:cs="Times New Roman"/>
          <w:szCs w:val="24"/>
          <w:lang w:val="lv-LV"/>
        </w:rPr>
      </w:pPr>
      <w:r w:rsidRPr="00015100">
        <w:rPr>
          <w:rFonts w:cs="Times New Roman"/>
          <w:b/>
          <w:bCs/>
          <w:szCs w:val="24"/>
          <w:lang w:val="lv-LV"/>
        </w:rPr>
        <w:t>Investīciju programma</w:t>
      </w:r>
      <w:r w:rsidRPr="00015100">
        <w:rPr>
          <w:rFonts w:cs="Times New Roman"/>
          <w:szCs w:val="24"/>
          <w:lang w:val="lv-LV"/>
        </w:rPr>
        <w:t xml:space="preserve"> ir ciešā sasaistē ar reformu – investīcijas integrētā veidā nodrošinās prioritāro Rīgas metropoles areāla koridoru attīstību – sabiedriskā transporta plānotā maršrutu tīkla un kustības grafiku realizāciju. </w:t>
      </w:r>
    </w:p>
    <w:p w14:paraId="6C94ABF3" w14:textId="77777777" w:rsidR="00F817CC" w:rsidRPr="00015100" w:rsidRDefault="00F817CC" w:rsidP="00E47430">
      <w:pPr>
        <w:pStyle w:val="ListParagraph"/>
        <w:numPr>
          <w:ilvl w:val="0"/>
          <w:numId w:val="2"/>
        </w:numPr>
        <w:spacing w:after="120"/>
        <w:ind w:left="567" w:hanging="425"/>
        <w:rPr>
          <w:rFonts w:cs="Times New Roman"/>
          <w:szCs w:val="24"/>
          <w:lang w:val="lv-LV"/>
        </w:rPr>
      </w:pPr>
      <w:r w:rsidRPr="00015100">
        <w:rPr>
          <w:rFonts w:cs="Times New Roman"/>
          <w:szCs w:val="24"/>
          <w:lang w:val="lv-LV"/>
        </w:rPr>
        <w:t>Investīciju plāns līdz 2026.gadam paredz Rīgā un aglomerācijā īstenot sekojošo:</w:t>
      </w:r>
    </w:p>
    <w:p w14:paraId="1E958AFB" w14:textId="77777777" w:rsidR="00F817CC" w:rsidRPr="00015100" w:rsidRDefault="00F817CC" w:rsidP="003B2231">
      <w:pPr>
        <w:pStyle w:val="ListParagraph"/>
        <w:numPr>
          <w:ilvl w:val="0"/>
          <w:numId w:val="64"/>
        </w:numPr>
        <w:spacing w:after="120"/>
        <w:ind w:left="567"/>
        <w:rPr>
          <w:rFonts w:cs="Times New Roman"/>
          <w:szCs w:val="24"/>
          <w:lang w:val="lv-LV"/>
        </w:rPr>
      </w:pPr>
      <w:r w:rsidRPr="00015100">
        <w:rPr>
          <w:rFonts w:cs="Times New Roman"/>
          <w:szCs w:val="24"/>
          <w:lang w:val="lv-LV"/>
        </w:rPr>
        <w:t>Īstenot dzelzceļa transporta sistēmas uzlabojumus.</w:t>
      </w:r>
    </w:p>
    <w:p w14:paraId="57057322" w14:textId="03B2FCBB" w:rsidR="00F817CC" w:rsidRPr="00015100" w:rsidRDefault="00F817CC" w:rsidP="003B2231">
      <w:pPr>
        <w:pStyle w:val="ListParagraph"/>
        <w:spacing w:after="120"/>
        <w:ind w:left="567" w:firstLine="0"/>
        <w:rPr>
          <w:rFonts w:cs="Times New Roman"/>
          <w:szCs w:val="24"/>
          <w:lang w:val="lv-LV"/>
        </w:rPr>
      </w:pPr>
      <w:r w:rsidRPr="00015100">
        <w:rPr>
          <w:rFonts w:cs="Times New Roman"/>
          <w:szCs w:val="24"/>
          <w:lang w:val="lv-LV"/>
        </w:rPr>
        <w:t xml:space="preserve">(1.1.1.1.i.: Konkurētspējīgs dzelzceļa pasažieru transports kopējā Rīgas pilsētas sabiedriskā transporta sistēmā, attīstot </w:t>
      </w:r>
      <w:proofErr w:type="spellStart"/>
      <w:r w:rsidRPr="00015100">
        <w:rPr>
          <w:rFonts w:cs="Times New Roman"/>
          <w:szCs w:val="24"/>
          <w:lang w:val="lv-LV"/>
        </w:rPr>
        <w:t>bezemisiju</w:t>
      </w:r>
      <w:proofErr w:type="spellEnd"/>
      <w:r w:rsidRPr="00015100">
        <w:rPr>
          <w:rFonts w:cs="Times New Roman"/>
          <w:szCs w:val="24"/>
          <w:lang w:val="lv-LV"/>
        </w:rPr>
        <w:t xml:space="preserve"> dzelzceļa infrastruktūru ar </w:t>
      </w:r>
      <w:proofErr w:type="spellStart"/>
      <w:r w:rsidRPr="00015100">
        <w:rPr>
          <w:rFonts w:cs="Times New Roman"/>
          <w:szCs w:val="24"/>
          <w:lang w:val="lv-LV"/>
        </w:rPr>
        <w:t>bezemisiju</w:t>
      </w:r>
      <w:proofErr w:type="spellEnd"/>
      <w:r w:rsidRPr="00015100">
        <w:rPr>
          <w:rFonts w:cs="Times New Roman"/>
          <w:szCs w:val="24"/>
          <w:lang w:val="lv-LV"/>
        </w:rPr>
        <w:t xml:space="preserve"> </w:t>
      </w:r>
      <w:proofErr w:type="spellStart"/>
      <w:r w:rsidRPr="00015100">
        <w:rPr>
          <w:rFonts w:cs="Times New Roman"/>
          <w:szCs w:val="24"/>
          <w:lang w:val="lv-LV"/>
        </w:rPr>
        <w:t>ritekļiem</w:t>
      </w:r>
      <w:proofErr w:type="spellEnd"/>
      <w:r w:rsidRPr="00015100">
        <w:rPr>
          <w:rFonts w:cs="Times New Roman"/>
          <w:szCs w:val="24"/>
          <w:lang w:val="lv-LV"/>
        </w:rPr>
        <w:t xml:space="preserve">) </w:t>
      </w:r>
    </w:p>
    <w:p w14:paraId="3F772CB3" w14:textId="1725FB26" w:rsidR="00F817CC" w:rsidRPr="00015100" w:rsidRDefault="00F817CC" w:rsidP="00E47430">
      <w:pPr>
        <w:pStyle w:val="ListParagraph"/>
        <w:numPr>
          <w:ilvl w:val="0"/>
          <w:numId w:val="2"/>
        </w:numPr>
        <w:spacing w:after="120"/>
        <w:ind w:left="567" w:hanging="425"/>
        <w:rPr>
          <w:rFonts w:cs="Times New Roman"/>
          <w:szCs w:val="24"/>
          <w:lang w:val="lv-LV"/>
        </w:rPr>
      </w:pPr>
      <w:r w:rsidRPr="00015100">
        <w:rPr>
          <w:rFonts w:cs="Times New Roman"/>
          <w:szCs w:val="24"/>
          <w:lang w:val="lv-LV"/>
        </w:rPr>
        <w:t xml:space="preserve">Investīciju ieguldījumi paredz attīstīt </w:t>
      </w:r>
      <w:proofErr w:type="spellStart"/>
      <w:r w:rsidRPr="00015100">
        <w:rPr>
          <w:rFonts w:cs="Times New Roman"/>
          <w:szCs w:val="24"/>
          <w:lang w:val="lv-LV"/>
        </w:rPr>
        <w:t>bezemisiju</w:t>
      </w:r>
      <w:proofErr w:type="spellEnd"/>
      <w:r w:rsidRPr="00015100">
        <w:rPr>
          <w:rFonts w:cs="Times New Roman"/>
          <w:szCs w:val="24"/>
          <w:lang w:val="lv-LV"/>
        </w:rPr>
        <w:t xml:space="preserve"> </w:t>
      </w:r>
      <w:proofErr w:type="spellStart"/>
      <w:r w:rsidRPr="00015100">
        <w:rPr>
          <w:rFonts w:cs="Times New Roman"/>
          <w:szCs w:val="24"/>
          <w:lang w:val="lv-LV"/>
        </w:rPr>
        <w:t>dzelceļa</w:t>
      </w:r>
      <w:proofErr w:type="spellEnd"/>
      <w:r w:rsidRPr="00015100">
        <w:rPr>
          <w:rFonts w:cs="Times New Roman"/>
          <w:szCs w:val="24"/>
          <w:lang w:val="lv-LV"/>
        </w:rPr>
        <w:t xml:space="preserve"> infrastruktūru un iegādāties </w:t>
      </w:r>
      <w:proofErr w:type="spellStart"/>
      <w:r w:rsidRPr="00015100">
        <w:rPr>
          <w:rFonts w:cs="Times New Roman"/>
          <w:szCs w:val="24"/>
          <w:lang w:val="lv-LV"/>
        </w:rPr>
        <w:t>bezemisiju</w:t>
      </w:r>
      <w:proofErr w:type="spellEnd"/>
      <w:r w:rsidRPr="00015100">
        <w:rPr>
          <w:rFonts w:cs="Times New Roman"/>
          <w:szCs w:val="24"/>
          <w:lang w:val="lv-LV"/>
        </w:rPr>
        <w:t xml:space="preserve"> </w:t>
      </w:r>
      <w:proofErr w:type="spellStart"/>
      <w:r w:rsidRPr="00015100">
        <w:rPr>
          <w:rFonts w:cs="Times New Roman"/>
          <w:szCs w:val="24"/>
          <w:lang w:val="lv-LV"/>
        </w:rPr>
        <w:t>ritekļus</w:t>
      </w:r>
      <w:proofErr w:type="spellEnd"/>
      <w:r w:rsidRPr="00015100">
        <w:rPr>
          <w:rFonts w:cs="Times New Roman"/>
          <w:szCs w:val="24"/>
          <w:lang w:val="lv-LV"/>
        </w:rPr>
        <w:t xml:space="preserve">, tādejādi veidojot konkurētspējīgu </w:t>
      </w:r>
      <w:proofErr w:type="spellStart"/>
      <w:r w:rsidRPr="00015100">
        <w:rPr>
          <w:rFonts w:cs="Times New Roman"/>
          <w:szCs w:val="24"/>
          <w:lang w:val="lv-LV"/>
        </w:rPr>
        <w:t>dzelceļa</w:t>
      </w:r>
      <w:proofErr w:type="spellEnd"/>
      <w:r w:rsidRPr="00015100">
        <w:rPr>
          <w:rFonts w:cs="Times New Roman"/>
          <w:szCs w:val="24"/>
          <w:lang w:val="lv-LV"/>
        </w:rPr>
        <w:t xml:space="preserve"> </w:t>
      </w:r>
      <w:r w:rsidRPr="00015100">
        <w:rPr>
          <w:rFonts w:cs="Times New Roman"/>
          <w:szCs w:val="24"/>
          <w:lang w:val="lv-LV"/>
        </w:rPr>
        <w:lastRenderedPageBreak/>
        <w:t xml:space="preserve">pasažieru transportu kopējā Rīgas pilsētas sabiedriskā transporta sistēmā. Ieguldījumi ļaus uzlabot dzelzceļa caurlaidspēju, ar mērķi palielināt sliežu transporta ātrumu, kā arī sliežu transporta pielāgošanu pasažieru pārvadājumiem. Ieguldījumi dzelzceļa infrastruktūrā nodrošinās Rail </w:t>
      </w:r>
      <w:proofErr w:type="spellStart"/>
      <w:r w:rsidRPr="00015100">
        <w:rPr>
          <w:rFonts w:cs="Times New Roman"/>
          <w:szCs w:val="24"/>
          <w:lang w:val="lv-LV"/>
        </w:rPr>
        <w:t>Baltica</w:t>
      </w:r>
      <w:proofErr w:type="spellEnd"/>
      <w:r w:rsidRPr="00015100">
        <w:rPr>
          <w:rFonts w:cs="Times New Roman"/>
          <w:szCs w:val="24"/>
          <w:lang w:val="lv-LV"/>
        </w:rPr>
        <w:t xml:space="preserve"> īstenošanu Rīgas dzelzceļu mezglā, </w:t>
      </w:r>
      <w:proofErr w:type="spellStart"/>
      <w:r w:rsidRPr="00015100">
        <w:rPr>
          <w:rFonts w:cs="Times New Roman"/>
          <w:szCs w:val="24"/>
          <w:lang w:val="lv-LV"/>
        </w:rPr>
        <w:t>iespējojot</w:t>
      </w:r>
      <w:proofErr w:type="spellEnd"/>
      <w:r w:rsidRPr="00015100">
        <w:rPr>
          <w:rFonts w:cs="Times New Roman"/>
          <w:szCs w:val="24"/>
          <w:lang w:val="lv-LV"/>
        </w:rPr>
        <w:t xml:space="preserve"> abu dzelzceļa sistēmu sinhronu pāreju uz 25kV elektrifikācijas sistēmu.</w:t>
      </w:r>
    </w:p>
    <w:p w14:paraId="7F0DAB40" w14:textId="50592E64" w:rsidR="00F817CC" w:rsidRPr="00015100" w:rsidRDefault="00F817CC" w:rsidP="00E47430">
      <w:pPr>
        <w:pStyle w:val="ListParagraph"/>
        <w:numPr>
          <w:ilvl w:val="0"/>
          <w:numId w:val="2"/>
        </w:numPr>
        <w:spacing w:after="120"/>
        <w:ind w:left="567" w:hanging="425"/>
        <w:rPr>
          <w:rFonts w:cs="Times New Roman"/>
          <w:szCs w:val="24"/>
          <w:lang w:val="lv-LV"/>
        </w:rPr>
      </w:pPr>
      <w:r w:rsidRPr="00015100">
        <w:rPr>
          <w:rFonts w:cs="Times New Roman"/>
          <w:szCs w:val="24"/>
          <w:lang w:val="lv-LV"/>
        </w:rPr>
        <w:t xml:space="preserve">Investīciju ieguldījumi paredzēti 7 bateriju elektrovilcienu (BEMU) iegādei un nodrošināt vai uzlabot </w:t>
      </w:r>
      <w:proofErr w:type="spellStart"/>
      <w:r w:rsidRPr="00015100">
        <w:rPr>
          <w:rFonts w:cs="Times New Roman"/>
          <w:szCs w:val="24"/>
          <w:lang w:val="lv-LV"/>
        </w:rPr>
        <w:t>bezemisiju</w:t>
      </w:r>
      <w:proofErr w:type="spellEnd"/>
      <w:r w:rsidRPr="00015100">
        <w:rPr>
          <w:rFonts w:cs="Times New Roman"/>
          <w:szCs w:val="24"/>
          <w:lang w:val="lv-LV"/>
        </w:rPr>
        <w:t xml:space="preserve"> dzelzceļa infrastruktūru 81 km sliežu ceļu garumā 3 dzelzceļa līnijās, ietverot dzelzceļa elektrifikāciju (kontakttīkla nomaiņa pārejai uz 25kV elektrifikācijas sistēmu, elektrificēto līniju kopgaruma palielināšana) un saistītas darbības (elektrificētu </w:t>
      </w:r>
      <w:proofErr w:type="spellStart"/>
      <w:r w:rsidRPr="00015100">
        <w:rPr>
          <w:rFonts w:cs="Times New Roman"/>
          <w:szCs w:val="24"/>
          <w:lang w:val="lv-LV"/>
        </w:rPr>
        <w:t>divceļu</w:t>
      </w:r>
      <w:proofErr w:type="spellEnd"/>
      <w:r w:rsidRPr="00015100">
        <w:rPr>
          <w:rFonts w:cs="Times New Roman"/>
          <w:szCs w:val="24"/>
          <w:lang w:val="lv-LV"/>
        </w:rPr>
        <w:t xml:space="preserve"> posmu izbūve, staciju sliežu ceļu plānu uzlabojumi, stacijas pārbūve (t.sk. sliežu ceļu plāna uzlabojumi, pasažieru platformu pārbūve un drošu </w:t>
      </w:r>
      <w:proofErr w:type="spellStart"/>
      <w:r w:rsidRPr="00015100">
        <w:rPr>
          <w:rFonts w:cs="Times New Roman"/>
          <w:szCs w:val="24"/>
          <w:lang w:val="lv-LV"/>
        </w:rPr>
        <w:t>divlīmeņu</w:t>
      </w:r>
      <w:proofErr w:type="spellEnd"/>
      <w:r w:rsidRPr="00015100">
        <w:rPr>
          <w:rFonts w:cs="Times New Roman"/>
          <w:szCs w:val="24"/>
          <w:lang w:val="lv-LV"/>
        </w:rPr>
        <w:t xml:space="preserve"> šķērsojumu un piekļuves platformām izbūve), signalizā</w:t>
      </w:r>
      <w:r w:rsidR="00E47430">
        <w:rPr>
          <w:rFonts w:cs="Times New Roman"/>
          <w:szCs w:val="24"/>
          <w:lang w:val="lv-LV"/>
        </w:rPr>
        <w:t>cijas sistēmu pielāgošana, u.c.</w:t>
      </w:r>
      <w:r w:rsidRPr="00015100">
        <w:rPr>
          <w:rFonts w:cs="Times New Roman"/>
          <w:szCs w:val="24"/>
          <w:lang w:val="lv-LV"/>
        </w:rPr>
        <w:t xml:space="preserve"> </w:t>
      </w:r>
    </w:p>
    <w:p w14:paraId="4A6FAC1D" w14:textId="00E0BBF6" w:rsidR="00F817CC" w:rsidRPr="00015100" w:rsidRDefault="00F817CC" w:rsidP="003B2231">
      <w:pPr>
        <w:pStyle w:val="ListParagraph"/>
        <w:numPr>
          <w:ilvl w:val="0"/>
          <w:numId w:val="64"/>
        </w:numPr>
        <w:spacing w:after="120"/>
        <w:ind w:left="567"/>
        <w:rPr>
          <w:rFonts w:cs="Times New Roman"/>
          <w:szCs w:val="24"/>
          <w:lang w:val="lv-LV"/>
        </w:rPr>
      </w:pPr>
      <w:r w:rsidRPr="00015100">
        <w:rPr>
          <w:rFonts w:cs="Times New Roman"/>
          <w:szCs w:val="24"/>
          <w:lang w:val="lv-LV"/>
        </w:rPr>
        <w:t xml:space="preserve">Veikt uzlabojumus Rīgas pilsētas sabiedriskā transporta sistēmā. </w:t>
      </w:r>
    </w:p>
    <w:p w14:paraId="33D83CEA" w14:textId="243E9828" w:rsidR="00F817CC" w:rsidRPr="00015100" w:rsidRDefault="00F817CC" w:rsidP="003B2231">
      <w:pPr>
        <w:pStyle w:val="ListParagraph"/>
        <w:spacing w:after="120"/>
        <w:ind w:left="567" w:firstLine="0"/>
        <w:rPr>
          <w:rFonts w:cs="Times New Roman"/>
          <w:szCs w:val="24"/>
          <w:lang w:val="lv-LV"/>
        </w:rPr>
      </w:pPr>
      <w:r w:rsidRPr="00015100">
        <w:rPr>
          <w:rFonts w:cs="Times New Roman"/>
          <w:szCs w:val="24"/>
          <w:lang w:val="lv-LV"/>
        </w:rPr>
        <w:t>(1.1.1.2.i.: Videi draudzīgi uzlabojumi Rīgas pilsētas sabiedriskā transporta sistēmā)</w:t>
      </w:r>
    </w:p>
    <w:p w14:paraId="310926AF" w14:textId="25D79DB3" w:rsidR="00F817CC" w:rsidRPr="00015100" w:rsidRDefault="00F817CC" w:rsidP="00E47430">
      <w:pPr>
        <w:pStyle w:val="ListParagraph"/>
        <w:numPr>
          <w:ilvl w:val="0"/>
          <w:numId w:val="2"/>
        </w:numPr>
        <w:spacing w:after="120"/>
        <w:ind w:left="567" w:hanging="567"/>
        <w:rPr>
          <w:rFonts w:cs="Times New Roman"/>
          <w:szCs w:val="24"/>
          <w:lang w:val="lv-LV"/>
        </w:rPr>
      </w:pPr>
      <w:r w:rsidRPr="00015100">
        <w:rPr>
          <w:rFonts w:cs="Times New Roman"/>
          <w:szCs w:val="24"/>
          <w:lang w:val="lv-LV"/>
        </w:rPr>
        <w:t xml:space="preserve">Ieguldījumi vērsti uz </w:t>
      </w:r>
      <w:proofErr w:type="spellStart"/>
      <w:r w:rsidRPr="00015100">
        <w:rPr>
          <w:rFonts w:cs="Times New Roman"/>
          <w:szCs w:val="24"/>
          <w:lang w:val="lv-LV"/>
        </w:rPr>
        <w:t>bezemisiju</w:t>
      </w:r>
      <w:proofErr w:type="spellEnd"/>
      <w:r w:rsidRPr="00015100">
        <w:rPr>
          <w:rFonts w:cs="Times New Roman"/>
          <w:szCs w:val="24"/>
          <w:lang w:val="lv-LV"/>
        </w:rPr>
        <w:t xml:space="preserve"> transportlīdzekļu nodrošināšanu pilsētas sabiedriskā transporta pārvadājumos, t.i., </w:t>
      </w:r>
      <w:proofErr w:type="spellStart"/>
      <w:r w:rsidRPr="00015100">
        <w:rPr>
          <w:rFonts w:cs="Times New Roman"/>
          <w:szCs w:val="24"/>
          <w:lang w:val="lv-LV"/>
        </w:rPr>
        <w:t>elektroautobusu</w:t>
      </w:r>
      <w:proofErr w:type="spellEnd"/>
      <w:r w:rsidRPr="00015100">
        <w:rPr>
          <w:rFonts w:cs="Times New Roman"/>
          <w:szCs w:val="24"/>
          <w:lang w:val="lv-LV"/>
        </w:rPr>
        <w:t xml:space="preserve"> un tramvaju iegāde, veicinot emisiju samazināšanu Rīgas pilsētas sabiedriskā transporta pakalpojumu sniegšanā.   </w:t>
      </w:r>
    </w:p>
    <w:p w14:paraId="5E74C72A" w14:textId="24BB11E7" w:rsidR="00F817CC" w:rsidRPr="00015100" w:rsidRDefault="00F817CC" w:rsidP="00E47430">
      <w:pPr>
        <w:pStyle w:val="ListParagraph"/>
        <w:numPr>
          <w:ilvl w:val="0"/>
          <w:numId w:val="2"/>
        </w:numPr>
        <w:ind w:left="567" w:hanging="567"/>
        <w:rPr>
          <w:rFonts w:cs="Times New Roman"/>
          <w:szCs w:val="24"/>
          <w:lang w:val="lv-LV"/>
        </w:rPr>
      </w:pPr>
      <w:r w:rsidRPr="00015100">
        <w:rPr>
          <w:rFonts w:cs="Times New Roman"/>
          <w:szCs w:val="24"/>
          <w:lang w:val="lv-LV"/>
        </w:rPr>
        <w:t xml:space="preserve">Lai izveidotu multimodālus savienojumus un maršrutu tīklu integrāciju, tiks uzlabota dzelzceļa staciju sabiedriskā transporta </w:t>
      </w:r>
      <w:r w:rsidR="00F36EA2" w:rsidRPr="00015100">
        <w:rPr>
          <w:rFonts w:cs="Times New Roman"/>
          <w:szCs w:val="24"/>
          <w:lang w:val="lv-LV"/>
        </w:rPr>
        <w:t xml:space="preserve">un ar tā pieejamību saistītā </w:t>
      </w:r>
      <w:r w:rsidRPr="00015100">
        <w:rPr>
          <w:rFonts w:cs="Times New Roman"/>
          <w:szCs w:val="24"/>
          <w:lang w:val="lv-LV"/>
        </w:rPr>
        <w:t xml:space="preserve">piekļuves infrastruktūra -  </w:t>
      </w:r>
      <w:r w:rsidR="00F36EA2" w:rsidRPr="00015100">
        <w:rPr>
          <w:rFonts w:cs="Times New Roman"/>
          <w:szCs w:val="24"/>
          <w:lang w:val="lv-LV"/>
        </w:rPr>
        <w:t xml:space="preserve">ar </w:t>
      </w:r>
      <w:proofErr w:type="spellStart"/>
      <w:r w:rsidRPr="00015100">
        <w:rPr>
          <w:rFonts w:cs="Times New Roman"/>
          <w:szCs w:val="24"/>
          <w:lang w:val="lv-LV"/>
        </w:rPr>
        <w:t>bezemisiju</w:t>
      </w:r>
      <w:proofErr w:type="spellEnd"/>
      <w:r w:rsidRPr="00015100">
        <w:rPr>
          <w:rFonts w:cs="Times New Roman"/>
          <w:szCs w:val="24"/>
          <w:lang w:val="lv-LV"/>
        </w:rPr>
        <w:t xml:space="preserve"> sabiedrisk</w:t>
      </w:r>
      <w:r w:rsidR="00F36EA2" w:rsidRPr="00015100">
        <w:rPr>
          <w:rFonts w:cs="Times New Roman"/>
          <w:szCs w:val="24"/>
          <w:lang w:val="lv-LV"/>
        </w:rPr>
        <w:t>ajiem</w:t>
      </w:r>
      <w:r w:rsidRPr="00015100">
        <w:rPr>
          <w:rFonts w:cs="Times New Roman"/>
          <w:szCs w:val="24"/>
          <w:lang w:val="lv-LV"/>
        </w:rPr>
        <w:t xml:space="preserve"> transportlīdzekļ</w:t>
      </w:r>
      <w:r w:rsidR="00F36EA2" w:rsidRPr="00015100">
        <w:rPr>
          <w:rFonts w:cs="Times New Roman"/>
          <w:szCs w:val="24"/>
          <w:lang w:val="lv-LV"/>
        </w:rPr>
        <w:t xml:space="preserve">iem </w:t>
      </w:r>
      <w:r w:rsidRPr="00015100">
        <w:rPr>
          <w:rFonts w:cs="Times New Roman"/>
          <w:szCs w:val="24"/>
          <w:lang w:val="lv-LV"/>
        </w:rPr>
        <w:t>saistītā uzlādes infrastruktūra</w:t>
      </w:r>
      <w:r w:rsidR="00F36EA2" w:rsidRPr="00015100">
        <w:rPr>
          <w:rFonts w:cs="Times New Roman"/>
          <w:szCs w:val="24"/>
          <w:lang w:val="lv-LV"/>
        </w:rPr>
        <w:t>, kā arī piekļuves infrastruktūra</w:t>
      </w:r>
      <w:r w:rsidRPr="00015100">
        <w:rPr>
          <w:rFonts w:cs="Times New Roman"/>
          <w:szCs w:val="24"/>
          <w:lang w:val="lv-LV"/>
        </w:rPr>
        <w:t xml:space="preserve"> un savienojošā infrastruktūra stacijās, tādējādi </w:t>
      </w:r>
      <w:proofErr w:type="spellStart"/>
      <w:r w:rsidRPr="00015100">
        <w:rPr>
          <w:rFonts w:cs="Times New Roman"/>
          <w:szCs w:val="24"/>
          <w:lang w:val="lv-LV"/>
        </w:rPr>
        <w:t>iespējojot</w:t>
      </w:r>
      <w:proofErr w:type="spellEnd"/>
      <w:r w:rsidRPr="00015100">
        <w:rPr>
          <w:rFonts w:cs="Times New Roman"/>
          <w:szCs w:val="24"/>
          <w:lang w:val="lv-LV"/>
        </w:rPr>
        <w:t xml:space="preserve"> patiesi integrētu sabiedriskā transporta sistēmu Rīgā.</w:t>
      </w:r>
    </w:p>
    <w:p w14:paraId="410979B0" w14:textId="01FB87DF" w:rsidR="00F817CC" w:rsidRPr="00015100" w:rsidRDefault="00F817CC" w:rsidP="00E47430">
      <w:pPr>
        <w:pStyle w:val="ListParagraph"/>
        <w:numPr>
          <w:ilvl w:val="0"/>
          <w:numId w:val="2"/>
        </w:numPr>
        <w:ind w:left="567" w:hanging="567"/>
        <w:rPr>
          <w:rFonts w:cs="Times New Roman"/>
          <w:szCs w:val="24"/>
          <w:lang w:val="lv-LV"/>
        </w:rPr>
      </w:pPr>
      <w:r w:rsidRPr="00015100">
        <w:rPr>
          <w:rFonts w:cs="Times New Roman"/>
          <w:szCs w:val="24"/>
          <w:lang w:val="lv-LV"/>
        </w:rPr>
        <w:t xml:space="preserve">Investīciju projekta ietvaros tiks iegādāti 4 zemās grīdas tramvaji, 17 </w:t>
      </w:r>
      <w:proofErr w:type="spellStart"/>
      <w:r w:rsidRPr="00015100">
        <w:rPr>
          <w:rFonts w:cs="Times New Roman"/>
          <w:szCs w:val="24"/>
          <w:lang w:val="lv-LV"/>
        </w:rPr>
        <w:t>elektroautobusi</w:t>
      </w:r>
      <w:proofErr w:type="spellEnd"/>
      <w:r w:rsidRPr="00015100">
        <w:rPr>
          <w:rFonts w:cs="Times New Roman"/>
          <w:szCs w:val="24"/>
          <w:lang w:val="lv-LV"/>
        </w:rPr>
        <w:t xml:space="preserve"> un 7 </w:t>
      </w:r>
      <w:proofErr w:type="spellStart"/>
      <w:r w:rsidRPr="00015100">
        <w:rPr>
          <w:rFonts w:cs="Times New Roman"/>
          <w:szCs w:val="24"/>
          <w:lang w:val="lv-LV"/>
        </w:rPr>
        <w:t>elektroautobusu</w:t>
      </w:r>
      <w:proofErr w:type="spellEnd"/>
      <w:r w:rsidRPr="00015100">
        <w:rPr>
          <w:rFonts w:cs="Times New Roman"/>
          <w:szCs w:val="24"/>
          <w:lang w:val="lv-LV"/>
        </w:rPr>
        <w:t xml:space="preserve"> uzlādes stacijas, kā arī nodrošināta nepieciešamā infrastruktūra, t.i., tramvaju līnijas pagarinājums 3,5 km garumā, neatkarīga ātrgaitas sabi</w:t>
      </w:r>
      <w:r w:rsidR="00214794">
        <w:rPr>
          <w:rFonts w:cs="Times New Roman"/>
          <w:szCs w:val="24"/>
          <w:lang w:val="lv-LV"/>
        </w:rPr>
        <w:t>e</w:t>
      </w:r>
      <w:r w:rsidRPr="00015100">
        <w:rPr>
          <w:rFonts w:cs="Times New Roman"/>
          <w:szCs w:val="24"/>
          <w:lang w:val="lv-LV"/>
        </w:rPr>
        <w:t xml:space="preserve">driskā transporta līnija un </w:t>
      </w:r>
      <w:proofErr w:type="spellStart"/>
      <w:r w:rsidRPr="00015100">
        <w:rPr>
          <w:rFonts w:cs="Times New Roman"/>
          <w:szCs w:val="24"/>
          <w:lang w:val="lv-LV"/>
        </w:rPr>
        <w:t>veloceļš</w:t>
      </w:r>
      <w:proofErr w:type="spellEnd"/>
      <w:r w:rsidRPr="00015100">
        <w:rPr>
          <w:rFonts w:cs="Times New Roman"/>
          <w:szCs w:val="24"/>
          <w:lang w:val="lv-LV"/>
        </w:rPr>
        <w:t xml:space="preserve"> 5,3 km garumā. Multimodālas mobilitātes nodrošināšanai tiks veikti ieguldījumi viedos, digitālos un videi draudzīgos mobilitātes mezglos (6 reģionāla un 2 vietējas nozīmes mobilitātes punkti), kas ir multimodāla transporta mugurkauls.</w:t>
      </w:r>
    </w:p>
    <w:p w14:paraId="238E3034" w14:textId="77777777" w:rsidR="00F817CC" w:rsidRPr="00015100" w:rsidRDefault="00F817CC" w:rsidP="003B2231">
      <w:pPr>
        <w:pStyle w:val="ListParagraph"/>
        <w:ind w:left="567" w:firstLine="0"/>
        <w:rPr>
          <w:rFonts w:cs="Times New Roman"/>
          <w:b/>
          <w:bCs/>
          <w:iCs/>
          <w:szCs w:val="24"/>
          <w:lang w:val="lv-LV"/>
        </w:rPr>
      </w:pPr>
    </w:p>
    <w:p w14:paraId="20DBF783" w14:textId="77777777" w:rsidR="00F817CC" w:rsidRPr="00015100" w:rsidRDefault="00F817CC" w:rsidP="003B2231">
      <w:pPr>
        <w:pStyle w:val="ListParagraph"/>
        <w:numPr>
          <w:ilvl w:val="0"/>
          <w:numId w:val="64"/>
        </w:numPr>
        <w:spacing w:after="120"/>
        <w:ind w:left="567" w:hanging="425"/>
        <w:rPr>
          <w:rFonts w:cs="Times New Roman"/>
          <w:szCs w:val="24"/>
          <w:lang w:val="lv-LV"/>
        </w:rPr>
      </w:pPr>
      <w:r w:rsidRPr="00015100">
        <w:rPr>
          <w:rFonts w:cs="Times New Roman"/>
          <w:szCs w:val="24"/>
          <w:lang w:val="lv-LV"/>
        </w:rPr>
        <w:t xml:space="preserve">Izveidot savienojošu maģistrālo </w:t>
      </w:r>
      <w:proofErr w:type="spellStart"/>
      <w:r w:rsidRPr="00015100">
        <w:rPr>
          <w:rFonts w:cs="Times New Roman"/>
          <w:szCs w:val="24"/>
          <w:lang w:val="lv-LV"/>
        </w:rPr>
        <w:t>veloinfrastruktūru</w:t>
      </w:r>
      <w:proofErr w:type="spellEnd"/>
      <w:r w:rsidRPr="00015100">
        <w:rPr>
          <w:rFonts w:cs="Times New Roman"/>
          <w:szCs w:val="24"/>
          <w:lang w:val="lv-LV"/>
        </w:rPr>
        <w:t xml:space="preserve"> starp Rīgu un aglomerāciju.</w:t>
      </w:r>
    </w:p>
    <w:p w14:paraId="3D2E9157" w14:textId="08EF60C8" w:rsidR="00F817CC" w:rsidRPr="00015100" w:rsidRDefault="00F817CC" w:rsidP="003B2231">
      <w:pPr>
        <w:pStyle w:val="ListParagraph"/>
        <w:spacing w:after="120"/>
        <w:ind w:left="567" w:firstLine="0"/>
        <w:rPr>
          <w:rFonts w:cs="Times New Roman"/>
          <w:szCs w:val="24"/>
          <w:lang w:val="lv-LV"/>
        </w:rPr>
      </w:pPr>
      <w:r w:rsidRPr="00015100">
        <w:rPr>
          <w:rFonts w:cs="Times New Roman"/>
          <w:szCs w:val="24"/>
          <w:lang w:val="lv-LV"/>
        </w:rPr>
        <w:t xml:space="preserve">(1.1.1.3.i.: Pilnveidota </w:t>
      </w:r>
      <w:proofErr w:type="spellStart"/>
      <w:r w:rsidRPr="00015100">
        <w:rPr>
          <w:rFonts w:cs="Times New Roman"/>
          <w:szCs w:val="24"/>
          <w:lang w:val="lv-LV"/>
        </w:rPr>
        <w:t>veloceļu</w:t>
      </w:r>
      <w:proofErr w:type="spellEnd"/>
      <w:r w:rsidRPr="00015100">
        <w:rPr>
          <w:rFonts w:cs="Times New Roman"/>
          <w:szCs w:val="24"/>
          <w:lang w:val="lv-LV"/>
        </w:rPr>
        <w:t xml:space="preserve"> infrastruktūra) </w:t>
      </w:r>
    </w:p>
    <w:p w14:paraId="64305E75" w14:textId="0A93FCDF" w:rsidR="00F817CC" w:rsidRPr="00015100" w:rsidRDefault="00F817CC" w:rsidP="00E47430">
      <w:pPr>
        <w:pStyle w:val="ListParagraph"/>
        <w:numPr>
          <w:ilvl w:val="0"/>
          <w:numId w:val="2"/>
        </w:numPr>
        <w:spacing w:after="120"/>
        <w:ind w:left="567" w:hanging="425"/>
        <w:rPr>
          <w:rFonts w:cs="Times New Roman"/>
          <w:szCs w:val="24"/>
          <w:lang w:val="lv-LV"/>
        </w:rPr>
      </w:pPr>
      <w:r w:rsidRPr="00015100">
        <w:rPr>
          <w:rFonts w:cs="Times New Roman"/>
          <w:szCs w:val="24"/>
          <w:lang w:val="lv-LV"/>
        </w:rPr>
        <w:t xml:space="preserve">Investīcijas tiks veiktas reģionāla un pilsētas līmeņa maģistrālajā </w:t>
      </w:r>
      <w:proofErr w:type="spellStart"/>
      <w:r w:rsidRPr="00015100">
        <w:rPr>
          <w:rFonts w:cs="Times New Roman"/>
          <w:szCs w:val="24"/>
          <w:lang w:val="lv-LV"/>
        </w:rPr>
        <w:t>veloinfrastruktūrā</w:t>
      </w:r>
      <w:proofErr w:type="spellEnd"/>
      <w:r w:rsidRPr="00015100">
        <w:rPr>
          <w:rFonts w:cs="Times New Roman"/>
          <w:szCs w:val="24"/>
          <w:lang w:val="lv-LV"/>
        </w:rPr>
        <w:t xml:space="preserve"> 60,5 km garumā vairākos prioritārajos </w:t>
      </w:r>
      <w:proofErr w:type="spellStart"/>
      <w:r w:rsidRPr="00015100">
        <w:rPr>
          <w:rFonts w:cs="Times New Roman"/>
          <w:szCs w:val="24"/>
          <w:lang w:val="lv-LV"/>
        </w:rPr>
        <w:t>veloceļu</w:t>
      </w:r>
      <w:proofErr w:type="spellEnd"/>
      <w:r w:rsidRPr="00015100">
        <w:rPr>
          <w:rFonts w:cs="Times New Roman"/>
          <w:szCs w:val="24"/>
          <w:lang w:val="lv-LV"/>
        </w:rPr>
        <w:t xml:space="preserve"> koridoros, sasaistot Rīgas apkaimes un Pierīgas apdzīvotības centrus, t.sk. attīstot </w:t>
      </w:r>
      <w:proofErr w:type="spellStart"/>
      <w:r w:rsidRPr="00015100">
        <w:rPr>
          <w:rFonts w:cs="Times New Roman"/>
          <w:szCs w:val="24"/>
          <w:lang w:val="lv-LV"/>
        </w:rPr>
        <w:t>Euro</w:t>
      </w:r>
      <w:proofErr w:type="spellEnd"/>
      <w:r w:rsidRPr="00015100">
        <w:rPr>
          <w:rFonts w:cs="Times New Roman"/>
          <w:szCs w:val="24"/>
          <w:lang w:val="lv-LV"/>
        </w:rPr>
        <w:t xml:space="preserve"> Velo 10 un </w:t>
      </w:r>
      <w:proofErr w:type="spellStart"/>
      <w:r w:rsidRPr="00015100">
        <w:rPr>
          <w:rFonts w:cs="Times New Roman"/>
          <w:szCs w:val="24"/>
          <w:lang w:val="lv-LV"/>
        </w:rPr>
        <w:t>Euro</w:t>
      </w:r>
      <w:proofErr w:type="spellEnd"/>
      <w:r w:rsidRPr="00015100">
        <w:rPr>
          <w:rFonts w:cs="Times New Roman"/>
          <w:szCs w:val="24"/>
          <w:lang w:val="lv-LV"/>
        </w:rPr>
        <w:t xml:space="preserve"> Velo 13 maršrutu infrastruktūru.</w:t>
      </w:r>
    </w:p>
    <w:p w14:paraId="2EA48C9D" w14:textId="77777777" w:rsidR="00F817CC" w:rsidRPr="00015100" w:rsidRDefault="00F817CC" w:rsidP="00E47430">
      <w:pPr>
        <w:pStyle w:val="ListParagraph"/>
        <w:numPr>
          <w:ilvl w:val="0"/>
          <w:numId w:val="2"/>
        </w:numPr>
        <w:ind w:left="567" w:hanging="425"/>
        <w:rPr>
          <w:rFonts w:cs="Times New Roman"/>
          <w:szCs w:val="24"/>
          <w:lang w:val="lv-LV"/>
        </w:rPr>
      </w:pPr>
      <w:r w:rsidRPr="00015100">
        <w:rPr>
          <w:rFonts w:cs="Times New Roman"/>
          <w:szCs w:val="24"/>
          <w:lang w:val="lv-LV"/>
        </w:rPr>
        <w:t>Mērķtiecīgai ieguldījumu veikšanai paredzētie investīciju projekti līdz 2026.gadam tiks īstenoti 5 multimodālos transporta koridoros Rīgas metropoles areālā (no kopumā 13 identificētajiem):</w:t>
      </w:r>
    </w:p>
    <w:p w14:paraId="79B34244" w14:textId="77777777" w:rsidR="00F817CC" w:rsidRPr="00015100" w:rsidRDefault="00F817CC" w:rsidP="003B2231">
      <w:pPr>
        <w:pStyle w:val="ListParagraph"/>
        <w:numPr>
          <w:ilvl w:val="0"/>
          <w:numId w:val="62"/>
        </w:numPr>
        <w:spacing w:after="120" w:line="240" w:lineRule="auto"/>
        <w:ind w:left="567"/>
        <w:rPr>
          <w:rFonts w:cs="Times New Roman"/>
          <w:szCs w:val="24"/>
          <w:lang w:val="lv-LV"/>
        </w:rPr>
      </w:pPr>
      <w:r w:rsidRPr="00015100">
        <w:rPr>
          <w:rFonts w:cs="Times New Roman"/>
          <w:szCs w:val="24"/>
          <w:lang w:val="lv-LV"/>
        </w:rPr>
        <w:t>Rīga - Carnikava – Saulkrasti (Rīga – Salacgrīva RK1)</w:t>
      </w:r>
    </w:p>
    <w:p w14:paraId="6D0225BC" w14:textId="77777777" w:rsidR="00F817CC" w:rsidRPr="00015100" w:rsidRDefault="00F817CC" w:rsidP="003B2231">
      <w:pPr>
        <w:pStyle w:val="ListParagraph"/>
        <w:numPr>
          <w:ilvl w:val="0"/>
          <w:numId w:val="62"/>
        </w:numPr>
        <w:spacing w:after="120" w:line="240" w:lineRule="auto"/>
        <w:ind w:left="567"/>
        <w:rPr>
          <w:rFonts w:cs="Times New Roman"/>
          <w:szCs w:val="24"/>
          <w:lang w:val="lv-LV"/>
        </w:rPr>
      </w:pPr>
      <w:r w:rsidRPr="00015100">
        <w:rPr>
          <w:rFonts w:cs="Times New Roman"/>
          <w:szCs w:val="24"/>
          <w:lang w:val="lv-LV"/>
        </w:rPr>
        <w:t xml:space="preserve">Rīgas centrs – </w:t>
      </w:r>
      <w:proofErr w:type="spellStart"/>
      <w:r w:rsidRPr="00015100">
        <w:rPr>
          <w:rFonts w:cs="Times New Roman"/>
          <w:szCs w:val="24"/>
          <w:lang w:val="lv-LV"/>
        </w:rPr>
        <w:t>Dreiliņi</w:t>
      </w:r>
      <w:proofErr w:type="spellEnd"/>
      <w:r w:rsidRPr="00015100">
        <w:rPr>
          <w:rFonts w:cs="Times New Roman"/>
          <w:szCs w:val="24"/>
          <w:lang w:val="lv-LV"/>
        </w:rPr>
        <w:t xml:space="preserve"> (Rīga – Ropaži PK7)</w:t>
      </w:r>
    </w:p>
    <w:p w14:paraId="066E8108" w14:textId="77777777" w:rsidR="00F817CC" w:rsidRPr="00015100" w:rsidRDefault="00F817CC" w:rsidP="003B2231">
      <w:pPr>
        <w:pStyle w:val="ListParagraph"/>
        <w:numPr>
          <w:ilvl w:val="0"/>
          <w:numId w:val="62"/>
        </w:numPr>
        <w:spacing w:after="120" w:line="240" w:lineRule="auto"/>
        <w:ind w:left="567"/>
        <w:rPr>
          <w:rFonts w:cs="Times New Roman"/>
          <w:szCs w:val="24"/>
          <w:lang w:val="lv-LV"/>
        </w:rPr>
      </w:pPr>
      <w:r w:rsidRPr="00015100">
        <w:rPr>
          <w:rFonts w:cs="Times New Roman"/>
          <w:szCs w:val="24"/>
          <w:lang w:val="lv-LV"/>
        </w:rPr>
        <w:t>Rīga - Ogre – Jēkabpils (RK3)</w:t>
      </w:r>
    </w:p>
    <w:p w14:paraId="5858BA64" w14:textId="77777777" w:rsidR="00F817CC" w:rsidRPr="00015100" w:rsidRDefault="00F817CC" w:rsidP="003B2231">
      <w:pPr>
        <w:pStyle w:val="ListParagraph"/>
        <w:numPr>
          <w:ilvl w:val="0"/>
          <w:numId w:val="62"/>
        </w:numPr>
        <w:spacing w:after="120" w:line="240" w:lineRule="auto"/>
        <w:ind w:left="567"/>
        <w:rPr>
          <w:rFonts w:cs="Times New Roman"/>
          <w:szCs w:val="24"/>
          <w:lang w:val="lv-LV"/>
        </w:rPr>
      </w:pPr>
      <w:r w:rsidRPr="00015100">
        <w:rPr>
          <w:rFonts w:cs="Times New Roman"/>
          <w:szCs w:val="24"/>
          <w:lang w:val="lv-LV"/>
        </w:rPr>
        <w:lastRenderedPageBreak/>
        <w:t>Rīga – Tukums (RK6)</w:t>
      </w:r>
    </w:p>
    <w:p w14:paraId="5EF367CA" w14:textId="77777777" w:rsidR="00F817CC" w:rsidRPr="00015100" w:rsidRDefault="00F817CC" w:rsidP="003B2231">
      <w:pPr>
        <w:pStyle w:val="ListParagraph"/>
        <w:numPr>
          <w:ilvl w:val="0"/>
          <w:numId w:val="62"/>
        </w:numPr>
        <w:spacing w:after="120" w:line="240" w:lineRule="auto"/>
        <w:ind w:left="567"/>
        <w:rPr>
          <w:rFonts w:cs="Times New Roman"/>
          <w:szCs w:val="24"/>
          <w:lang w:val="lv-LV"/>
        </w:rPr>
      </w:pPr>
      <w:r w:rsidRPr="00015100">
        <w:rPr>
          <w:rFonts w:cs="Times New Roman"/>
          <w:szCs w:val="24"/>
          <w:lang w:val="lv-LV"/>
        </w:rPr>
        <w:t>Rīga – Bolderāja (Rīga – Daugavgrīva PK11)</w:t>
      </w:r>
    </w:p>
    <w:p w14:paraId="3AE1ABF1" w14:textId="68AF4C67" w:rsidR="00F817CC" w:rsidRPr="00015100" w:rsidRDefault="00F817CC" w:rsidP="00E47430">
      <w:pPr>
        <w:pStyle w:val="ListParagraph"/>
        <w:numPr>
          <w:ilvl w:val="0"/>
          <w:numId w:val="2"/>
        </w:numPr>
        <w:spacing w:after="120"/>
        <w:ind w:left="567" w:hanging="567"/>
        <w:rPr>
          <w:rFonts w:cs="Times New Roman"/>
          <w:szCs w:val="24"/>
          <w:lang w:val="lv-LV"/>
        </w:rPr>
      </w:pPr>
      <w:r w:rsidRPr="00015100">
        <w:rPr>
          <w:rFonts w:cs="Times New Roman"/>
          <w:szCs w:val="24"/>
          <w:lang w:val="lv-LV"/>
        </w:rPr>
        <w:t xml:space="preserve">Visos koridoros vērtēta </w:t>
      </w:r>
      <w:proofErr w:type="spellStart"/>
      <w:r w:rsidRPr="00015100">
        <w:rPr>
          <w:rFonts w:cs="Times New Roman"/>
          <w:szCs w:val="24"/>
          <w:lang w:val="lv-LV"/>
        </w:rPr>
        <w:t>multimodalitāte</w:t>
      </w:r>
      <w:proofErr w:type="spellEnd"/>
      <w:r w:rsidRPr="00015100">
        <w:rPr>
          <w:rFonts w:cs="Times New Roman"/>
          <w:szCs w:val="24"/>
          <w:lang w:val="lv-LV"/>
        </w:rPr>
        <w:t xml:space="preserve"> (lai tā tiktu efektīvi, savstarpēji papildinoši risināta, t.sk. </w:t>
      </w:r>
      <w:proofErr w:type="spellStart"/>
      <w:r w:rsidRPr="00015100">
        <w:rPr>
          <w:rFonts w:cs="Times New Roman"/>
          <w:szCs w:val="24"/>
          <w:lang w:val="lv-LV"/>
        </w:rPr>
        <w:t>iespējojot</w:t>
      </w:r>
      <w:proofErr w:type="spellEnd"/>
      <w:r w:rsidRPr="00015100">
        <w:rPr>
          <w:rFonts w:cs="Times New Roman"/>
          <w:szCs w:val="24"/>
          <w:lang w:val="lv-LV"/>
        </w:rPr>
        <w:t xml:space="preserve"> dzelzceļu kā mugurkaulu). </w:t>
      </w:r>
      <w:r w:rsidRPr="00015100">
        <w:rPr>
          <w:rStyle w:val="normaltextrun"/>
          <w:rFonts w:cs="Times New Roman"/>
          <w:szCs w:val="24"/>
          <w:lang w:val="lv-LV"/>
        </w:rPr>
        <w:t xml:space="preserve">Šāda multimodālu koridoru pieeja ļauj iegūt lielāku efektivitāti no plānotajām investīcijām, jo tās ir fokusētākas konkrētajā teritorijā, savstarpēji papildinošas. Plānotās investīcijas šajos koridoros rada piedāvājumu mūsdienīgam sabiedriskajam transportam (primāri sliežu, </w:t>
      </w:r>
      <w:proofErr w:type="spellStart"/>
      <w:r w:rsidRPr="00015100">
        <w:rPr>
          <w:rStyle w:val="normaltextrun"/>
          <w:rFonts w:cs="Times New Roman"/>
          <w:szCs w:val="24"/>
          <w:lang w:val="lv-LV"/>
        </w:rPr>
        <w:t>bezizmešu</w:t>
      </w:r>
      <w:proofErr w:type="spellEnd"/>
      <w:r w:rsidRPr="00015100">
        <w:rPr>
          <w:rStyle w:val="normaltextrun"/>
          <w:rFonts w:cs="Times New Roman"/>
          <w:szCs w:val="24"/>
          <w:lang w:val="lv-LV"/>
        </w:rPr>
        <w:t xml:space="preserve"> transportam), tādejādi mazinot privāto automašīnu izmantošanu, CO</w:t>
      </w:r>
      <w:r w:rsidRPr="00015100">
        <w:rPr>
          <w:rStyle w:val="normaltextrun"/>
          <w:rFonts w:cs="Times New Roman"/>
          <w:szCs w:val="24"/>
          <w:vertAlign w:val="subscript"/>
          <w:lang w:val="lv-LV"/>
        </w:rPr>
        <w:t>2</w:t>
      </w:r>
      <w:r w:rsidRPr="00015100">
        <w:rPr>
          <w:rStyle w:val="normaltextrun"/>
          <w:rFonts w:cs="Times New Roman"/>
          <w:szCs w:val="24"/>
          <w:lang w:val="lv-LV"/>
        </w:rPr>
        <w:t xml:space="preserve"> samazinājumu.</w:t>
      </w:r>
      <w:r w:rsidRPr="00015100">
        <w:rPr>
          <w:rFonts w:cs="Times New Roman"/>
          <w:szCs w:val="24"/>
          <w:lang w:val="lv-LV"/>
        </w:rPr>
        <w:t xml:space="preserve"> </w:t>
      </w:r>
    </w:p>
    <w:p w14:paraId="7E8E042E" w14:textId="77777777" w:rsidR="00F817CC" w:rsidRPr="00015100" w:rsidRDefault="00F817CC" w:rsidP="00E47430">
      <w:pPr>
        <w:pStyle w:val="ListParagraph"/>
        <w:numPr>
          <w:ilvl w:val="0"/>
          <w:numId w:val="2"/>
        </w:numPr>
        <w:spacing w:after="120"/>
        <w:ind w:left="567" w:hanging="567"/>
        <w:rPr>
          <w:rFonts w:cs="Times New Roman"/>
          <w:szCs w:val="24"/>
          <w:lang w:val="lv-LV"/>
        </w:rPr>
      </w:pPr>
      <w:r w:rsidRPr="00015100">
        <w:rPr>
          <w:rFonts w:cs="Times New Roman"/>
          <w:szCs w:val="24"/>
          <w:lang w:val="lv-LV"/>
        </w:rPr>
        <w:t>Plāna ievaros paredzētie ieguldījumi aptver Rīgas pilsētas teritoriju un tās aglomerāciju, ar fokusu minētajos transporta koridoros, nodrošinot dzelzceļa sasaisti ar pilsētas sabiedrisko transportu un piedāvājot pasažieriem integrētu sabiedrisko transportu un multimodālas pārvietošanās iespējas.</w:t>
      </w:r>
    </w:p>
    <w:p w14:paraId="15B17209" w14:textId="30FE07F4" w:rsidR="00F817CC" w:rsidRPr="00015100" w:rsidRDefault="00F817CC" w:rsidP="00E47430">
      <w:pPr>
        <w:pStyle w:val="ListParagraph"/>
        <w:numPr>
          <w:ilvl w:val="0"/>
          <w:numId w:val="2"/>
        </w:numPr>
        <w:spacing w:after="120"/>
        <w:ind w:left="567" w:hanging="567"/>
        <w:rPr>
          <w:rFonts w:cs="Times New Roman"/>
          <w:szCs w:val="24"/>
          <w:lang w:val="lv-LV"/>
        </w:rPr>
      </w:pPr>
      <w:r w:rsidRPr="00015100">
        <w:rPr>
          <w:rFonts w:cs="Times New Roman"/>
          <w:szCs w:val="24"/>
          <w:lang w:val="lv-LV"/>
        </w:rPr>
        <w:t>Plānotās investīcijas ir tieši pakārtotas sabiedriskā transporta pārvaldības sistēmas reformai, t.i., reforma paredz sabiedriskā transporta pārvaldības sistēmas integrāciju Rīgas metropoles areālā, integrējot valsts un Rīgas Domes atbildības sabiedriskā transporta jomā</w:t>
      </w:r>
      <w:r w:rsidR="00214794">
        <w:rPr>
          <w:rFonts w:cs="Times New Roman"/>
          <w:szCs w:val="24"/>
          <w:lang w:val="lv-LV"/>
        </w:rPr>
        <w:t xml:space="preserve"> (uzlabojot lēmumu pieņemšanas ātrumu, kvalitāti un savstarpējo koordināciju, bet neveidojot jaunu institūciju)</w:t>
      </w:r>
      <w:r w:rsidRPr="00015100">
        <w:rPr>
          <w:rFonts w:cs="Times New Roman"/>
          <w:szCs w:val="24"/>
          <w:lang w:val="lv-LV"/>
        </w:rPr>
        <w:t>, kā arī iekļauj maršrutu tīkla pārskatīšanu un pilnveidošanu, vienotas biļetes ieviešanu, sabiedriskā transporta pasūtījuma koordināciju u.c. elementus.</w:t>
      </w:r>
    </w:p>
    <w:p w14:paraId="53708A27" w14:textId="77777777" w:rsidR="00F817CC" w:rsidRPr="00015100" w:rsidRDefault="00F817CC" w:rsidP="003B2231">
      <w:pPr>
        <w:spacing w:after="120"/>
        <w:rPr>
          <w:rFonts w:cs="Times New Roman"/>
          <w:b/>
          <w:bCs/>
          <w:szCs w:val="24"/>
          <w:lang w:val="lv-LV"/>
        </w:rPr>
      </w:pPr>
      <w:r w:rsidRPr="00015100">
        <w:rPr>
          <w:rFonts w:cs="Times New Roman"/>
          <w:b/>
          <w:bCs/>
          <w:szCs w:val="24"/>
          <w:lang w:val="lv-LV"/>
        </w:rPr>
        <w:t>Plānotās investīcijas multimodālajos transporta koridoros:</w:t>
      </w:r>
    </w:p>
    <w:p w14:paraId="1F70CD91" w14:textId="77777777" w:rsidR="00F817CC" w:rsidRPr="00015100" w:rsidRDefault="00F817CC" w:rsidP="003B2231">
      <w:pPr>
        <w:spacing w:after="120"/>
        <w:rPr>
          <w:rFonts w:cs="Times New Roman"/>
          <w:b/>
          <w:bCs/>
          <w:szCs w:val="24"/>
          <w:lang w:val="lv-LV"/>
        </w:rPr>
      </w:pPr>
      <w:r w:rsidRPr="00015100">
        <w:rPr>
          <w:rFonts w:cs="Times New Roman"/>
          <w:b/>
          <w:bCs/>
          <w:szCs w:val="24"/>
          <w:lang w:val="lv-LV"/>
        </w:rPr>
        <w:t>1. Reģionālas nozīmes koridors Rīga - Carnikava – Saulkrasti.</w:t>
      </w:r>
    </w:p>
    <w:p w14:paraId="458AED85" w14:textId="5EC33061" w:rsidR="00F817CC" w:rsidRPr="00015100" w:rsidRDefault="00F817CC" w:rsidP="008A1532">
      <w:pPr>
        <w:pStyle w:val="ListParagraph"/>
        <w:numPr>
          <w:ilvl w:val="0"/>
          <w:numId w:val="2"/>
        </w:numPr>
        <w:spacing w:after="120"/>
        <w:ind w:left="567" w:hanging="567"/>
        <w:rPr>
          <w:rFonts w:cs="Times New Roman"/>
          <w:szCs w:val="24"/>
          <w:lang w:val="lv-LV"/>
        </w:rPr>
      </w:pPr>
      <w:r w:rsidRPr="00015100">
        <w:rPr>
          <w:rFonts w:cs="Times New Roman"/>
          <w:szCs w:val="24"/>
          <w:lang w:val="lv-LV"/>
        </w:rPr>
        <w:t xml:space="preserve">Koridorā būtiskas izmaiņas ieviesīs Rail </w:t>
      </w:r>
      <w:proofErr w:type="spellStart"/>
      <w:r w:rsidRPr="00015100">
        <w:rPr>
          <w:rFonts w:cs="Times New Roman"/>
          <w:szCs w:val="24"/>
          <w:lang w:val="lv-LV"/>
        </w:rPr>
        <w:t>Baltica</w:t>
      </w:r>
      <w:proofErr w:type="spellEnd"/>
      <w:r w:rsidRPr="00015100">
        <w:rPr>
          <w:rFonts w:cs="Times New Roman"/>
          <w:szCs w:val="24"/>
          <w:lang w:val="lv-LV"/>
        </w:rPr>
        <w:t xml:space="preserve"> infrastruktūras būvniecība un reģionālo ekspreša vilcienu pārvadājumu ienākšana. Tas prasīs visa reģionālā autobusa maršruta tīkla pārplānošanu. Pagaidām pasažieru plūsmas sadalījumā pa transporta veidiem dominē ar privāto automašīnu braucošie pasažieri </w:t>
      </w:r>
      <w:r w:rsidR="00F36EA2" w:rsidRPr="00015100">
        <w:rPr>
          <w:rFonts w:cs="Times New Roman"/>
          <w:szCs w:val="24"/>
          <w:lang w:val="lv-LV"/>
        </w:rPr>
        <w:t>vairāk par 90</w:t>
      </w:r>
      <w:r w:rsidRPr="00015100">
        <w:rPr>
          <w:rFonts w:cs="Times New Roman"/>
          <w:szCs w:val="24"/>
          <w:lang w:val="lv-LV"/>
        </w:rPr>
        <w:t>%</w:t>
      </w:r>
      <w:r w:rsidRPr="00015100">
        <w:rPr>
          <w:rStyle w:val="FootnoteReference"/>
          <w:rFonts w:cs="Times New Roman"/>
          <w:szCs w:val="24"/>
          <w:lang w:val="lv-LV"/>
        </w:rPr>
        <w:footnoteReference w:id="23"/>
      </w:r>
      <w:r w:rsidRPr="00015100">
        <w:rPr>
          <w:rFonts w:cs="Times New Roman"/>
          <w:szCs w:val="24"/>
          <w:lang w:val="lv-LV"/>
        </w:rPr>
        <w:t>). Koridora posmā Rīga – Carnikava – Saulkrasti - Skulte pasažieriem tiek nodrošināti dzelzceļa pārvadājumi elektrificētā līnijā), tomēr esošais piedāvājums nav konkurētspējīgs ne ātruma, ne  komforta ne regularitātes ziņā ilgumam  braucienam ar privāto automašīnu.</w:t>
      </w:r>
    </w:p>
    <w:p w14:paraId="5305FE33" w14:textId="31436645" w:rsidR="00F817CC" w:rsidRPr="00015100" w:rsidRDefault="00F817CC" w:rsidP="008A1532">
      <w:pPr>
        <w:pStyle w:val="ListParagraph"/>
        <w:numPr>
          <w:ilvl w:val="0"/>
          <w:numId w:val="2"/>
        </w:numPr>
        <w:spacing w:after="120"/>
        <w:ind w:left="567" w:hanging="567"/>
        <w:rPr>
          <w:rFonts w:cs="Times New Roman"/>
          <w:szCs w:val="24"/>
          <w:lang w:val="lv-LV"/>
        </w:rPr>
      </w:pPr>
      <w:r w:rsidRPr="00015100">
        <w:rPr>
          <w:rFonts w:cs="Times New Roman"/>
          <w:szCs w:val="24"/>
          <w:lang w:val="lv-LV"/>
        </w:rPr>
        <w:t xml:space="preserve">Laika periodā līdz 2026.gadam koridora posmā līdz Saulkrastiem tiek paredzēts attīstīt multimodālu transporta koridoru, kompleksi risinot problēmu - modernizējot un pilnveidojot galvenos mobilitātes punktus Saulkrastos, Carnikavā, Ziemeļblāzmā,  Sarkandaugavā un Zemitānos, dzelzceļu  savienojot ar Rīgas metropoles areāla reģionālo autobusu </w:t>
      </w:r>
      <w:r w:rsidR="00214794">
        <w:rPr>
          <w:rFonts w:cs="Times New Roman"/>
          <w:szCs w:val="24"/>
          <w:lang w:val="lv-LV"/>
        </w:rPr>
        <w:t xml:space="preserve">un </w:t>
      </w:r>
      <w:r w:rsidRPr="00015100">
        <w:rPr>
          <w:rFonts w:cs="Times New Roman"/>
          <w:szCs w:val="24"/>
          <w:lang w:val="lv-LV"/>
        </w:rPr>
        <w:t xml:space="preserve">Rīgas pilsētas sabiedrisko transportu, līdz ar to ļaujot pārplānot sabiedriskā transporta maršrutu tīklu (mazāk autobusu, vairāk vilciens, trolejbuss (perspektīvā - arī tramvajs), un </w:t>
      </w:r>
      <w:proofErr w:type="spellStart"/>
      <w:r w:rsidRPr="00015100">
        <w:rPr>
          <w:rFonts w:cs="Times New Roman"/>
          <w:szCs w:val="24"/>
          <w:lang w:val="lv-LV"/>
        </w:rPr>
        <w:t>elektroautobuss</w:t>
      </w:r>
      <w:proofErr w:type="spellEnd"/>
      <w:r w:rsidRPr="00015100">
        <w:rPr>
          <w:rFonts w:cs="Times New Roman"/>
          <w:szCs w:val="24"/>
          <w:lang w:val="lv-LV"/>
        </w:rPr>
        <w:t xml:space="preserve"> kā galvenais pievedējs). Papildus tiks uzlabota un paplašināta </w:t>
      </w:r>
      <w:proofErr w:type="spellStart"/>
      <w:r w:rsidRPr="00015100">
        <w:rPr>
          <w:rFonts w:cs="Times New Roman"/>
          <w:szCs w:val="24"/>
          <w:lang w:val="lv-LV"/>
        </w:rPr>
        <w:t>EuroVelo</w:t>
      </w:r>
      <w:proofErr w:type="spellEnd"/>
      <w:r w:rsidRPr="00015100">
        <w:rPr>
          <w:rFonts w:cs="Times New Roman"/>
          <w:szCs w:val="24"/>
          <w:lang w:val="lv-LV"/>
        </w:rPr>
        <w:t xml:space="preserve"> 13 infrastruktūra, t.sk. nodrošinot sasaisti ar mobilitātes punktiem. Lai samazinātu laiku ceļā un </w:t>
      </w:r>
      <w:proofErr w:type="spellStart"/>
      <w:r w:rsidRPr="00015100">
        <w:rPr>
          <w:rFonts w:cs="Times New Roman"/>
          <w:szCs w:val="24"/>
          <w:lang w:val="lv-LV"/>
        </w:rPr>
        <w:t>iespējojot</w:t>
      </w:r>
      <w:proofErr w:type="spellEnd"/>
      <w:r w:rsidRPr="00015100">
        <w:rPr>
          <w:rFonts w:cs="Times New Roman"/>
          <w:szCs w:val="24"/>
          <w:lang w:val="lv-LV"/>
        </w:rPr>
        <w:t xml:space="preserve"> pilsētas / piepilsētas dzelzceļa funkcijas attīstību (Bolderāja - Vecāķi, Bolderāja - Sigulda), tiks veikti dzelzceļa infrastruktūras uzlabojumi iecirknī Rīga - Zemitāni, t.sk. pāreja uz 25kV elektrifikācijas sistēmu.</w:t>
      </w:r>
    </w:p>
    <w:p w14:paraId="27F5D8C0" w14:textId="77777777" w:rsidR="00F817CC" w:rsidRPr="00015100" w:rsidRDefault="00F817CC" w:rsidP="003B2231">
      <w:pPr>
        <w:spacing w:after="120"/>
        <w:rPr>
          <w:rFonts w:cs="Times New Roman"/>
          <w:b/>
          <w:bCs/>
          <w:szCs w:val="24"/>
          <w:lang w:val="lv-LV"/>
        </w:rPr>
      </w:pPr>
      <w:r w:rsidRPr="00015100">
        <w:rPr>
          <w:rFonts w:cs="Times New Roman"/>
          <w:b/>
          <w:bCs/>
          <w:szCs w:val="24"/>
          <w:lang w:val="lv-LV"/>
        </w:rPr>
        <w:lastRenderedPageBreak/>
        <w:t xml:space="preserve">2. Pilsētas nozīmes koridors Rīgas centrs – </w:t>
      </w:r>
      <w:proofErr w:type="spellStart"/>
      <w:r w:rsidRPr="00015100">
        <w:rPr>
          <w:rFonts w:cs="Times New Roman"/>
          <w:b/>
          <w:bCs/>
          <w:szCs w:val="24"/>
          <w:lang w:val="lv-LV"/>
        </w:rPr>
        <w:t>Dreiliņi</w:t>
      </w:r>
      <w:proofErr w:type="spellEnd"/>
      <w:r w:rsidRPr="00015100">
        <w:rPr>
          <w:rFonts w:cs="Times New Roman"/>
          <w:b/>
          <w:bCs/>
          <w:szCs w:val="24"/>
          <w:lang w:val="lv-LV"/>
        </w:rPr>
        <w:t>.</w:t>
      </w:r>
    </w:p>
    <w:p w14:paraId="1D88F8A5" w14:textId="7D53B69E" w:rsidR="00F817CC" w:rsidRPr="00015100" w:rsidRDefault="00F817CC" w:rsidP="008A1532">
      <w:pPr>
        <w:pStyle w:val="ListParagraph"/>
        <w:numPr>
          <w:ilvl w:val="0"/>
          <w:numId w:val="2"/>
        </w:numPr>
        <w:spacing w:after="120"/>
        <w:ind w:left="567" w:hanging="567"/>
        <w:rPr>
          <w:rFonts w:cs="Times New Roman"/>
          <w:szCs w:val="24"/>
          <w:lang w:val="lv-LV"/>
        </w:rPr>
      </w:pPr>
      <w:r w:rsidRPr="00015100">
        <w:rPr>
          <w:rFonts w:cs="Times New Roman"/>
          <w:szCs w:val="24"/>
          <w:lang w:val="lv-LV"/>
        </w:rPr>
        <w:t xml:space="preserve">Pierīgā dzīvojošie iedzīvotāji braucieniem uz darbu un mācībām tērē vairāk laika nekā </w:t>
      </w:r>
      <w:proofErr w:type="spellStart"/>
      <w:r w:rsidRPr="00015100">
        <w:rPr>
          <w:rFonts w:cs="Times New Roman"/>
          <w:szCs w:val="24"/>
          <w:lang w:val="lv-LV"/>
        </w:rPr>
        <w:t>cito</w:t>
      </w:r>
      <w:proofErr w:type="spellEnd"/>
      <w:r w:rsidRPr="00015100">
        <w:rPr>
          <w:rFonts w:cs="Times New Roman"/>
          <w:szCs w:val="24"/>
          <w:lang w:val="lv-LV"/>
        </w:rPr>
        <w:t xml:space="preserve"> reģionos.  Pierīgā dzīvojošie iedzīvotāji strādā un mācās Rīgā. Izteikta ikdienas svārstmigrācija Pierīgā rada sastrēgumus un kavēšanos. Pasažieru plūsmas sadalījumā starp autobusu un privāto automašīnu koridorā kopumā (Rīga – Ropaži) izteikti dominē pārvietošanās ar privāto automašīnu.</w:t>
      </w:r>
    </w:p>
    <w:p w14:paraId="61F2B896" w14:textId="0F91CF6D" w:rsidR="00F817CC" w:rsidRPr="00015100" w:rsidRDefault="00F817CC" w:rsidP="008A1532">
      <w:pPr>
        <w:pStyle w:val="ListParagraph"/>
        <w:numPr>
          <w:ilvl w:val="0"/>
          <w:numId w:val="2"/>
        </w:numPr>
        <w:spacing w:after="120"/>
        <w:ind w:left="567" w:hanging="567"/>
        <w:rPr>
          <w:rFonts w:cs="Times New Roman"/>
          <w:szCs w:val="24"/>
          <w:lang w:val="lv-LV"/>
        </w:rPr>
      </w:pPr>
      <w:r w:rsidRPr="00015100">
        <w:rPr>
          <w:rFonts w:cs="Times New Roman"/>
          <w:szCs w:val="24"/>
          <w:lang w:val="lv-LV"/>
        </w:rPr>
        <w:t xml:space="preserve">Plānotās investīcijas šajā koridorā ir ātrgaitas, nodalīta koridora </w:t>
      </w:r>
      <w:proofErr w:type="spellStart"/>
      <w:r w:rsidRPr="00015100">
        <w:rPr>
          <w:rFonts w:cs="Times New Roman"/>
          <w:szCs w:val="24"/>
          <w:lang w:val="lv-LV"/>
        </w:rPr>
        <w:t>elektroautobusu</w:t>
      </w:r>
      <w:proofErr w:type="spellEnd"/>
      <w:r w:rsidRPr="00015100">
        <w:rPr>
          <w:rFonts w:cs="Times New Roman"/>
          <w:szCs w:val="24"/>
          <w:lang w:val="lv-LV"/>
        </w:rPr>
        <w:t xml:space="preserve"> līnija (BRT) un </w:t>
      </w:r>
      <w:proofErr w:type="spellStart"/>
      <w:r w:rsidRPr="00015100">
        <w:rPr>
          <w:rFonts w:cs="Times New Roman"/>
          <w:szCs w:val="24"/>
          <w:lang w:val="lv-LV"/>
        </w:rPr>
        <w:t>elektroautobusi</w:t>
      </w:r>
      <w:proofErr w:type="spellEnd"/>
      <w:r w:rsidRPr="00015100">
        <w:rPr>
          <w:rFonts w:cs="Times New Roman"/>
          <w:szCs w:val="24"/>
          <w:lang w:val="lv-LV"/>
        </w:rPr>
        <w:t xml:space="preserve">. Tā rezultātā pilsētas trolejbusu līnijas uz Purvciemu tiks aizstātas ar </w:t>
      </w:r>
      <w:proofErr w:type="spellStart"/>
      <w:r w:rsidRPr="00015100">
        <w:rPr>
          <w:rFonts w:cs="Times New Roman"/>
          <w:szCs w:val="24"/>
          <w:lang w:val="lv-LV"/>
        </w:rPr>
        <w:t>bezemisiju</w:t>
      </w:r>
      <w:proofErr w:type="spellEnd"/>
      <w:r w:rsidRPr="00015100">
        <w:rPr>
          <w:rFonts w:cs="Times New Roman"/>
          <w:szCs w:val="24"/>
          <w:lang w:val="lv-LV"/>
        </w:rPr>
        <w:t xml:space="preserve"> sabiedrisko transportu un pagarinātas līdz </w:t>
      </w:r>
      <w:proofErr w:type="spellStart"/>
      <w:r w:rsidRPr="00015100">
        <w:rPr>
          <w:rFonts w:cs="Times New Roman"/>
          <w:szCs w:val="24"/>
          <w:lang w:val="lv-LV"/>
        </w:rPr>
        <w:t>Dreiliņiem</w:t>
      </w:r>
      <w:proofErr w:type="spellEnd"/>
      <w:r w:rsidRPr="00015100">
        <w:rPr>
          <w:rFonts w:cs="Times New Roman"/>
          <w:szCs w:val="24"/>
          <w:lang w:val="lv-LV"/>
        </w:rPr>
        <w:t xml:space="preserve">. Vienlaikus tiks izbūvēta maģistrālā </w:t>
      </w:r>
      <w:proofErr w:type="spellStart"/>
      <w:r w:rsidRPr="00015100">
        <w:rPr>
          <w:rFonts w:cs="Times New Roman"/>
          <w:szCs w:val="24"/>
          <w:lang w:val="lv-LV"/>
        </w:rPr>
        <w:t>veloinfrastruktūra</w:t>
      </w:r>
      <w:proofErr w:type="spellEnd"/>
      <w:r w:rsidRPr="00015100">
        <w:rPr>
          <w:rFonts w:cs="Times New Roman"/>
          <w:szCs w:val="24"/>
          <w:lang w:val="lv-LV"/>
        </w:rPr>
        <w:t>. Arī šajā koridorā tiks pārplānots maršrutu tīkls, t.sk. tiks izskatīts variants ar reģionālo autobusu  satiksmes pārcelšanu uz BRT.</w:t>
      </w:r>
    </w:p>
    <w:p w14:paraId="37A045CF" w14:textId="77777777" w:rsidR="00F817CC" w:rsidRPr="00015100" w:rsidRDefault="00F817CC" w:rsidP="003B2231">
      <w:pPr>
        <w:spacing w:after="120"/>
        <w:rPr>
          <w:rFonts w:cs="Times New Roman"/>
          <w:szCs w:val="24"/>
          <w:lang w:val="lv-LV"/>
        </w:rPr>
      </w:pPr>
      <w:r w:rsidRPr="00015100">
        <w:rPr>
          <w:rFonts w:cs="Times New Roman"/>
          <w:b/>
          <w:szCs w:val="24"/>
          <w:lang w:val="lv-LV"/>
        </w:rPr>
        <w:t xml:space="preserve">3. </w:t>
      </w:r>
      <w:r w:rsidRPr="00015100">
        <w:rPr>
          <w:rFonts w:cs="Times New Roman"/>
          <w:b/>
          <w:bCs/>
          <w:szCs w:val="24"/>
          <w:lang w:val="lv-LV"/>
        </w:rPr>
        <w:t xml:space="preserve">Reģionālas nozīmes koridors </w:t>
      </w:r>
      <w:r w:rsidRPr="00015100">
        <w:rPr>
          <w:rFonts w:cs="Times New Roman"/>
          <w:b/>
          <w:szCs w:val="24"/>
          <w:lang w:val="lv-LV"/>
        </w:rPr>
        <w:t>Rīga - Ogre - Jēkabpils</w:t>
      </w:r>
      <w:r w:rsidRPr="00015100">
        <w:rPr>
          <w:rFonts w:cs="Times New Roman"/>
          <w:szCs w:val="24"/>
          <w:lang w:val="lv-LV"/>
        </w:rPr>
        <w:t xml:space="preserve">. </w:t>
      </w:r>
    </w:p>
    <w:p w14:paraId="1AA2DE95" w14:textId="529AD61E" w:rsidR="00F817CC" w:rsidRPr="00015100" w:rsidRDefault="00F817CC" w:rsidP="008A1532">
      <w:pPr>
        <w:pStyle w:val="ListParagraph"/>
        <w:numPr>
          <w:ilvl w:val="0"/>
          <w:numId w:val="2"/>
        </w:numPr>
        <w:spacing w:after="120"/>
        <w:ind w:left="567" w:hanging="567"/>
        <w:rPr>
          <w:rFonts w:cs="Times New Roman"/>
          <w:szCs w:val="24"/>
          <w:lang w:val="lv-LV"/>
        </w:rPr>
      </w:pPr>
      <w:r w:rsidRPr="00015100">
        <w:rPr>
          <w:rFonts w:cs="Times New Roman"/>
          <w:szCs w:val="24"/>
          <w:lang w:val="lv-LV"/>
        </w:rPr>
        <w:t>Vislielāko pasažieru plūsmu vidēji dienā pie iebraukšanas Rīgā šajā koridorā veido p</w:t>
      </w:r>
      <w:r w:rsidR="007D226E" w:rsidRPr="00015100">
        <w:rPr>
          <w:rFonts w:cs="Times New Roman"/>
          <w:szCs w:val="24"/>
          <w:lang w:val="lv-LV"/>
        </w:rPr>
        <w:t>rivāto automašīnu pasažieri (vairāk par 80</w:t>
      </w:r>
      <w:r w:rsidRPr="00015100">
        <w:rPr>
          <w:rFonts w:cs="Times New Roman"/>
          <w:szCs w:val="24"/>
          <w:lang w:val="lv-LV"/>
        </w:rPr>
        <w:t xml:space="preserve">% pasažieru).  Koridora posmā  pasažieriem tiek nodrošināti dzelzceļa pārvadājumi elektrificētā līnijā, tomēr esošais piedāvājums nav konkurētspējīgs ne ātruma, ne  komforta ne regularitātes ziņā ilgumam  braucienam ar privāto automašīnu. </w:t>
      </w:r>
    </w:p>
    <w:p w14:paraId="76ACBC8C" w14:textId="6A5736A1" w:rsidR="00F817CC" w:rsidRPr="00015100" w:rsidRDefault="00F817CC" w:rsidP="008A1532">
      <w:pPr>
        <w:pStyle w:val="ListParagraph"/>
        <w:numPr>
          <w:ilvl w:val="0"/>
          <w:numId w:val="2"/>
        </w:numPr>
        <w:spacing w:after="120"/>
        <w:ind w:left="567" w:hanging="567"/>
        <w:rPr>
          <w:rFonts w:cs="Times New Roman"/>
          <w:szCs w:val="24"/>
          <w:lang w:val="lv-LV"/>
        </w:rPr>
      </w:pPr>
      <w:r w:rsidRPr="00015100">
        <w:rPr>
          <w:rFonts w:cs="Times New Roman"/>
          <w:szCs w:val="24"/>
          <w:lang w:val="lv-LV"/>
        </w:rPr>
        <w:t xml:space="preserve">Plānotās investīcijas līdz 2026.gadam šajā koridorā koncentrētas ap Šķirotavas staciju kā mobilitātes punktu un tramvaja līnijas pagarinājumu, integrējot dzelzceļu ar tramvaju un trolejbusu, kā arī </w:t>
      </w:r>
      <w:proofErr w:type="spellStart"/>
      <w:r w:rsidRPr="00015100">
        <w:rPr>
          <w:rFonts w:cs="Times New Roman"/>
          <w:szCs w:val="24"/>
          <w:lang w:val="lv-LV"/>
        </w:rPr>
        <w:t>iespējojot</w:t>
      </w:r>
      <w:proofErr w:type="spellEnd"/>
      <w:r w:rsidRPr="00015100">
        <w:rPr>
          <w:rFonts w:cs="Times New Roman"/>
          <w:szCs w:val="24"/>
          <w:lang w:val="lv-LV"/>
        </w:rPr>
        <w:t xml:space="preserve"> vietējo reģionālo autobusu maršrutu pasažieriem pārsēšanos uz vilcienu, tramvaju vai trolejbusu. Arī šeit risinājuma pamatā - valsts un Rīgas pilsētas maršrutu tīklu pārplānošana.</w:t>
      </w:r>
    </w:p>
    <w:p w14:paraId="5BCA47F6" w14:textId="77777777" w:rsidR="00F817CC" w:rsidRPr="00015100" w:rsidRDefault="00F817CC" w:rsidP="003B2231">
      <w:pPr>
        <w:spacing w:after="120"/>
        <w:rPr>
          <w:rFonts w:cs="Times New Roman"/>
          <w:b/>
          <w:bCs/>
          <w:szCs w:val="24"/>
          <w:lang w:val="lv-LV"/>
        </w:rPr>
      </w:pPr>
      <w:r w:rsidRPr="00015100">
        <w:rPr>
          <w:rFonts w:cs="Times New Roman"/>
          <w:b/>
          <w:bCs/>
          <w:szCs w:val="24"/>
          <w:lang w:val="lv-LV"/>
        </w:rPr>
        <w:t>4. Reģionālas nozīmes koridors Rīga – Tukums</w:t>
      </w:r>
    </w:p>
    <w:p w14:paraId="7A378101" w14:textId="41584572" w:rsidR="00F817CC" w:rsidRPr="00015100" w:rsidRDefault="00F817CC" w:rsidP="008A1532">
      <w:pPr>
        <w:pStyle w:val="ListParagraph"/>
        <w:numPr>
          <w:ilvl w:val="0"/>
          <w:numId w:val="2"/>
        </w:numPr>
        <w:spacing w:after="120"/>
        <w:ind w:left="567" w:hanging="567"/>
        <w:rPr>
          <w:rFonts w:cs="Times New Roman"/>
          <w:szCs w:val="24"/>
          <w:lang w:val="lv-LV"/>
        </w:rPr>
      </w:pPr>
      <w:r w:rsidRPr="00015100">
        <w:rPr>
          <w:rFonts w:cs="Times New Roman"/>
          <w:szCs w:val="24"/>
          <w:lang w:val="lv-LV"/>
        </w:rPr>
        <w:t>Šajā multimodālajā transporta koridorā vislielāko pasažieru plūsmu vidēji dienā pie iebraukšanas Rīgā veido privātajās automašīnās braucošie pasažieri (vairāk par 90%) salīdzinājumā ar elektrificētās dzelzceļa līnijas un autobusu pasažieriem.</w:t>
      </w:r>
    </w:p>
    <w:p w14:paraId="10AF4B64" w14:textId="6001550A" w:rsidR="00F817CC" w:rsidRPr="00015100" w:rsidRDefault="00F817CC" w:rsidP="008A1532">
      <w:pPr>
        <w:pStyle w:val="ListParagraph"/>
        <w:numPr>
          <w:ilvl w:val="0"/>
          <w:numId w:val="2"/>
        </w:numPr>
        <w:spacing w:after="120"/>
        <w:ind w:left="567" w:hanging="567"/>
        <w:rPr>
          <w:rFonts w:cs="Times New Roman"/>
          <w:szCs w:val="24"/>
          <w:lang w:val="lv-LV"/>
        </w:rPr>
      </w:pPr>
      <w:r w:rsidRPr="00015100">
        <w:rPr>
          <w:rFonts w:cs="Times New Roman"/>
          <w:szCs w:val="24"/>
          <w:lang w:val="lv-LV"/>
        </w:rPr>
        <w:t xml:space="preserve">Investīciju ieguldījumi šajā koridorā ir saistīti ar esošas elektrificētas dzelzceļa līnijas uzlabojumiem, t.i., kontakttīkla pārbūvi (posmā Torņakalns </w:t>
      </w:r>
      <w:proofErr w:type="spellStart"/>
      <w:r w:rsidRPr="00015100">
        <w:rPr>
          <w:rFonts w:cs="Times New Roman"/>
          <w:szCs w:val="24"/>
          <w:lang w:val="lv-LV"/>
        </w:rPr>
        <w:t>Zasulauks</w:t>
      </w:r>
      <w:proofErr w:type="spellEnd"/>
      <w:r w:rsidRPr="00015100">
        <w:rPr>
          <w:rFonts w:cs="Times New Roman"/>
          <w:szCs w:val="24"/>
          <w:lang w:val="lv-LV"/>
        </w:rPr>
        <w:t xml:space="preserve">– Priedaine), </w:t>
      </w:r>
      <w:proofErr w:type="spellStart"/>
      <w:r w:rsidRPr="00015100">
        <w:rPr>
          <w:rFonts w:cs="Times New Roman"/>
          <w:szCs w:val="24"/>
          <w:lang w:val="lv-LV"/>
        </w:rPr>
        <w:t>iespējojot</w:t>
      </w:r>
      <w:proofErr w:type="spellEnd"/>
      <w:r w:rsidRPr="00015100">
        <w:rPr>
          <w:rFonts w:cs="Times New Roman"/>
          <w:szCs w:val="24"/>
          <w:lang w:val="lv-LV"/>
        </w:rPr>
        <w:t xml:space="preserve"> migrāciju uz 25kV elektrifikācijas sistēmu . Ieguldījumi ļaus palielināt elektrificētās dzelzceļa līnijas pieļaujamo ātrumu un iespējos Rail </w:t>
      </w:r>
      <w:proofErr w:type="spellStart"/>
      <w:r w:rsidRPr="00015100">
        <w:rPr>
          <w:rFonts w:cs="Times New Roman"/>
          <w:szCs w:val="24"/>
          <w:lang w:val="lv-LV"/>
        </w:rPr>
        <w:t>Baltica</w:t>
      </w:r>
      <w:proofErr w:type="spellEnd"/>
      <w:r w:rsidRPr="00015100">
        <w:rPr>
          <w:rFonts w:cs="Times New Roman"/>
          <w:szCs w:val="24"/>
          <w:lang w:val="lv-LV"/>
        </w:rPr>
        <w:t xml:space="preserve"> dzelzceļa līnijas 25kV elektrifikācijas sistēmas izbūvi.</w:t>
      </w:r>
    </w:p>
    <w:p w14:paraId="2FEBEB22" w14:textId="77777777" w:rsidR="00F817CC" w:rsidRPr="00015100" w:rsidRDefault="00F817CC" w:rsidP="003B2231">
      <w:pPr>
        <w:spacing w:after="120"/>
        <w:rPr>
          <w:rFonts w:cs="Times New Roman"/>
          <w:b/>
          <w:bCs/>
          <w:szCs w:val="24"/>
          <w:lang w:val="lv-LV"/>
        </w:rPr>
      </w:pPr>
      <w:r w:rsidRPr="00015100">
        <w:rPr>
          <w:rFonts w:cs="Times New Roman"/>
          <w:b/>
          <w:bCs/>
          <w:szCs w:val="24"/>
          <w:lang w:val="lv-LV"/>
        </w:rPr>
        <w:t xml:space="preserve">5. Pilsētas nozīmes koridors Rīga – Bolderāja. </w:t>
      </w:r>
    </w:p>
    <w:p w14:paraId="08A84CD9" w14:textId="7FECBD4D" w:rsidR="00F817CC" w:rsidRPr="00015100" w:rsidRDefault="00F817CC" w:rsidP="008A1532">
      <w:pPr>
        <w:pStyle w:val="ListParagraph"/>
        <w:numPr>
          <w:ilvl w:val="0"/>
          <w:numId w:val="2"/>
        </w:numPr>
        <w:spacing w:after="120"/>
        <w:ind w:left="567" w:hanging="567"/>
        <w:rPr>
          <w:rFonts w:cs="Times New Roman"/>
          <w:szCs w:val="24"/>
          <w:lang w:val="lv-LV"/>
        </w:rPr>
      </w:pPr>
      <w:r w:rsidRPr="00015100">
        <w:rPr>
          <w:rFonts w:cs="Times New Roman"/>
          <w:szCs w:val="24"/>
          <w:lang w:val="lv-LV"/>
        </w:rPr>
        <w:t>Investīciju ieguldījumus šajā koridorā nosaka esoša sliežu infrastruktūra, kura pieļauj attīstīt dzelzceļa pasažieru pārvadājumus Rīgas pilsētā. Mērķtiecīga un kompleksa šī koridora sakārtošana (savienots, papildinošs sabiedriskā transporta piedāvājums), nodrošinot pasažieriem multimodālu pārvietošanos, radīs priekšnosacījumus mobilitātes paradumu maiņai un sniegs būtisku CO</w:t>
      </w:r>
      <w:r w:rsidRPr="00015100">
        <w:rPr>
          <w:rFonts w:cs="Times New Roman"/>
          <w:szCs w:val="24"/>
          <w:vertAlign w:val="subscript"/>
          <w:lang w:val="lv-LV"/>
        </w:rPr>
        <w:t>2</w:t>
      </w:r>
      <w:r w:rsidRPr="00015100">
        <w:rPr>
          <w:rFonts w:cs="Times New Roman"/>
          <w:szCs w:val="24"/>
          <w:lang w:val="lv-LV"/>
        </w:rPr>
        <w:t xml:space="preserve"> samazinājumu. </w:t>
      </w:r>
    </w:p>
    <w:p w14:paraId="72887BAF" w14:textId="5A3CDFDA" w:rsidR="00F817CC" w:rsidRPr="00015100" w:rsidRDefault="00F817CC" w:rsidP="008A1532">
      <w:pPr>
        <w:pStyle w:val="ListParagraph"/>
        <w:numPr>
          <w:ilvl w:val="0"/>
          <w:numId w:val="2"/>
        </w:numPr>
        <w:spacing w:after="120"/>
        <w:ind w:left="567" w:hanging="567"/>
        <w:rPr>
          <w:rFonts w:cs="Times New Roman"/>
          <w:szCs w:val="24"/>
          <w:lang w:val="lv-LV"/>
        </w:rPr>
      </w:pPr>
      <w:r w:rsidRPr="00015100">
        <w:rPr>
          <w:rFonts w:cs="Times New Roman"/>
          <w:szCs w:val="24"/>
          <w:lang w:val="lv-LV"/>
        </w:rPr>
        <w:t xml:space="preserve">Šajā koridorā ar investīcijām tiks </w:t>
      </w:r>
      <w:proofErr w:type="spellStart"/>
      <w:r w:rsidRPr="00015100">
        <w:rPr>
          <w:rFonts w:cs="Times New Roman"/>
          <w:szCs w:val="24"/>
          <w:lang w:val="lv-LV"/>
        </w:rPr>
        <w:t>iespējots</w:t>
      </w:r>
      <w:proofErr w:type="spellEnd"/>
      <w:r w:rsidRPr="00015100">
        <w:rPr>
          <w:rFonts w:cs="Times New Roman"/>
          <w:szCs w:val="24"/>
          <w:lang w:val="lv-LV"/>
        </w:rPr>
        <w:t xml:space="preserve"> komplekss maršruta tīkla reformas risinājums, kur dzelzceļš būs kā mugurkauls (Rīga - Bolderāja, perspektīvā līdz Daugavgrīvai) pārvadājumus nodrošinot ar </w:t>
      </w:r>
      <w:r w:rsidRPr="00015100">
        <w:rPr>
          <w:rFonts w:eastAsia="Calibri" w:cs="Times New Roman"/>
          <w:szCs w:val="24"/>
          <w:lang w:val="lv-LV"/>
        </w:rPr>
        <w:t>bateriju elektrovilcieniem</w:t>
      </w:r>
      <w:r w:rsidRPr="00015100">
        <w:rPr>
          <w:rFonts w:cs="Times New Roman"/>
          <w:szCs w:val="24"/>
          <w:lang w:val="lv-LV"/>
        </w:rPr>
        <w:t xml:space="preserve">, savukārt Daugavgrīvā, </w:t>
      </w:r>
      <w:proofErr w:type="spellStart"/>
      <w:r w:rsidRPr="00015100">
        <w:rPr>
          <w:rFonts w:cs="Times New Roman"/>
          <w:szCs w:val="24"/>
          <w:lang w:val="lv-LV"/>
        </w:rPr>
        <w:t>Vakarbuļļos</w:t>
      </w:r>
      <w:proofErr w:type="spellEnd"/>
      <w:r w:rsidRPr="00015100">
        <w:rPr>
          <w:rFonts w:cs="Times New Roman"/>
          <w:szCs w:val="24"/>
          <w:lang w:val="lv-LV"/>
        </w:rPr>
        <w:t xml:space="preserve"> un Bolderājā </w:t>
      </w:r>
      <w:proofErr w:type="spellStart"/>
      <w:r w:rsidRPr="00015100">
        <w:rPr>
          <w:rFonts w:cs="Times New Roman"/>
          <w:szCs w:val="24"/>
          <w:lang w:val="lv-LV"/>
        </w:rPr>
        <w:t>elektroautobusi</w:t>
      </w:r>
      <w:proofErr w:type="spellEnd"/>
      <w:r w:rsidRPr="00015100">
        <w:rPr>
          <w:rFonts w:cs="Times New Roman"/>
          <w:szCs w:val="24"/>
          <w:lang w:val="lv-LV"/>
        </w:rPr>
        <w:t xml:space="preserve"> pievedīs pie vilciena. </w:t>
      </w:r>
      <w:r w:rsidRPr="00015100">
        <w:rPr>
          <w:rFonts w:cs="Times New Roman"/>
          <w:szCs w:val="24"/>
          <w:lang w:val="lv-LV"/>
        </w:rPr>
        <w:lastRenderedPageBreak/>
        <w:t>Rezultātā pasažieri varēs ietaupīt laiku ceļā no 10 līdz 25 minūtēm, lai nokļūtu Rīgas centrā (pašlaik nokļūšana no Bolderājas un Daugavgrīvas apkaimēm līdz Rīgas centram aizņem vairāk kā 30 minūtes</w:t>
      </w:r>
      <w:r w:rsidRPr="00015100">
        <w:rPr>
          <w:rStyle w:val="FootnoteReference"/>
          <w:rFonts w:cs="Times New Roman"/>
          <w:szCs w:val="24"/>
          <w:lang w:val="lv-LV"/>
        </w:rPr>
        <w:footnoteReference w:id="24"/>
      </w:r>
      <w:r w:rsidRPr="00015100">
        <w:rPr>
          <w:rFonts w:cs="Times New Roman"/>
          <w:szCs w:val="24"/>
          <w:lang w:val="lv-LV"/>
        </w:rPr>
        <w:t xml:space="preserve">). Papildus uzlabosies sabiedriskā transporta nodrošinājums </w:t>
      </w:r>
      <w:proofErr w:type="spellStart"/>
      <w:r w:rsidRPr="00015100">
        <w:rPr>
          <w:rFonts w:cs="Times New Roman"/>
          <w:szCs w:val="24"/>
          <w:lang w:val="lv-LV"/>
        </w:rPr>
        <w:t>Iļguciema</w:t>
      </w:r>
      <w:proofErr w:type="spellEnd"/>
      <w:r w:rsidRPr="00015100">
        <w:rPr>
          <w:rFonts w:cs="Times New Roman"/>
          <w:szCs w:val="24"/>
          <w:lang w:val="lv-LV"/>
        </w:rPr>
        <w:t xml:space="preserve"> un Dzirciema, arī </w:t>
      </w:r>
      <w:proofErr w:type="spellStart"/>
      <w:r w:rsidRPr="00015100">
        <w:rPr>
          <w:rFonts w:cs="Times New Roman"/>
          <w:szCs w:val="24"/>
          <w:lang w:val="lv-LV"/>
        </w:rPr>
        <w:t>Zasulauka</w:t>
      </w:r>
      <w:proofErr w:type="spellEnd"/>
      <w:r w:rsidRPr="00015100">
        <w:rPr>
          <w:rFonts w:cs="Times New Roman"/>
          <w:szCs w:val="24"/>
          <w:lang w:val="lv-LV"/>
        </w:rPr>
        <w:t xml:space="preserve"> un Āgenskalna iedzīvotājiem. Investīcijas infrastruktūrā pamatā saistītas ar dzelzceļa pielāgošanu ātrai pasažieru vilcienu kustībai un </w:t>
      </w:r>
      <w:proofErr w:type="spellStart"/>
      <w:r w:rsidRPr="00015100">
        <w:rPr>
          <w:rFonts w:cs="Times New Roman"/>
          <w:szCs w:val="24"/>
          <w:lang w:val="lv-LV"/>
        </w:rPr>
        <w:t>bezemisiju</w:t>
      </w:r>
      <w:proofErr w:type="spellEnd"/>
      <w:r w:rsidRPr="00015100">
        <w:rPr>
          <w:rFonts w:cs="Times New Roman"/>
          <w:szCs w:val="24"/>
          <w:lang w:val="lv-LV"/>
        </w:rPr>
        <w:t xml:space="preserve"> režīmam (elektrifikācija), panākot dzelzceļa koridora pilnu pabeigtību </w:t>
      </w:r>
      <w:proofErr w:type="spellStart"/>
      <w:r w:rsidRPr="00015100">
        <w:rPr>
          <w:rFonts w:cs="Times New Roman"/>
          <w:szCs w:val="24"/>
          <w:lang w:val="lv-LV"/>
        </w:rPr>
        <w:t>Zasulauks</w:t>
      </w:r>
      <w:proofErr w:type="spellEnd"/>
      <w:r w:rsidRPr="00015100">
        <w:rPr>
          <w:rFonts w:cs="Times New Roman"/>
          <w:szCs w:val="24"/>
          <w:lang w:val="lv-LV"/>
        </w:rPr>
        <w:t xml:space="preserve"> - Bolderāja posmā.</w:t>
      </w:r>
    </w:p>
    <w:p w14:paraId="78FDEDCB" w14:textId="77777777" w:rsidR="00F817CC" w:rsidRPr="00015100" w:rsidRDefault="00F817CC" w:rsidP="003B2231">
      <w:pPr>
        <w:spacing w:after="120"/>
        <w:rPr>
          <w:rFonts w:cs="Times New Roman"/>
          <w:szCs w:val="24"/>
          <w:lang w:val="lv-LV"/>
        </w:rPr>
      </w:pPr>
      <w:r w:rsidRPr="00015100">
        <w:rPr>
          <w:rFonts w:cs="Times New Roman"/>
          <w:b/>
          <w:bCs/>
          <w:szCs w:val="24"/>
          <w:lang w:val="lv-LV"/>
        </w:rPr>
        <w:t xml:space="preserve">Maģistrālo </w:t>
      </w:r>
      <w:proofErr w:type="spellStart"/>
      <w:r w:rsidRPr="00015100">
        <w:rPr>
          <w:rFonts w:cs="Times New Roman"/>
          <w:b/>
          <w:bCs/>
          <w:szCs w:val="24"/>
          <w:lang w:val="lv-LV"/>
        </w:rPr>
        <w:t>veloceļu</w:t>
      </w:r>
      <w:proofErr w:type="spellEnd"/>
      <w:r w:rsidRPr="00015100">
        <w:rPr>
          <w:rFonts w:cs="Times New Roman"/>
          <w:b/>
          <w:bCs/>
          <w:szCs w:val="24"/>
          <w:lang w:val="lv-LV"/>
        </w:rPr>
        <w:t xml:space="preserve"> attīstība Rīgā un Pierīgā</w:t>
      </w:r>
      <w:r w:rsidRPr="00015100">
        <w:rPr>
          <w:rFonts w:cs="Times New Roman"/>
          <w:szCs w:val="24"/>
          <w:lang w:val="lv-LV"/>
        </w:rPr>
        <w:t xml:space="preserve"> (5 koridoros)</w:t>
      </w:r>
    </w:p>
    <w:p w14:paraId="35F7B29D" w14:textId="1D0BC2DA" w:rsidR="00F817CC" w:rsidRPr="00015100" w:rsidRDefault="00F817CC" w:rsidP="008A1532">
      <w:pPr>
        <w:pStyle w:val="ListParagraph"/>
        <w:numPr>
          <w:ilvl w:val="0"/>
          <w:numId w:val="2"/>
        </w:numPr>
        <w:ind w:left="567" w:hanging="567"/>
        <w:rPr>
          <w:rFonts w:cs="Times New Roman"/>
          <w:szCs w:val="24"/>
          <w:lang w:val="lv-LV"/>
        </w:rPr>
      </w:pPr>
      <w:r w:rsidRPr="00015100">
        <w:rPr>
          <w:rFonts w:cs="Times New Roman"/>
          <w:szCs w:val="24"/>
          <w:lang w:val="lv-LV"/>
        </w:rPr>
        <w:t xml:space="preserve">Kopumā Rīgā un Pierīgā velo infrastruktūru ir paredzēts attīstīt 60,5 km garumā sekojošos maršrutos - Rīga – Carnikava (~11km), Rīga – Ulbroka (~12km), Rīga – Ķekava (~22km), Rīga – Babīte - Piņķi (~14km), Rīga – Mārupe (~2km). Katra maršruta ietvaros tiek nodrošināta sasaiste starp pilsētas un reģionālas nozīmes </w:t>
      </w:r>
      <w:proofErr w:type="spellStart"/>
      <w:r w:rsidRPr="00015100">
        <w:rPr>
          <w:rFonts w:cs="Times New Roman"/>
          <w:szCs w:val="24"/>
          <w:lang w:val="lv-LV"/>
        </w:rPr>
        <w:t>veloceļiem</w:t>
      </w:r>
      <w:proofErr w:type="spellEnd"/>
      <w:r w:rsidRPr="00015100">
        <w:rPr>
          <w:rFonts w:cs="Times New Roman"/>
          <w:szCs w:val="24"/>
          <w:lang w:val="lv-LV"/>
        </w:rPr>
        <w:t>.</w:t>
      </w:r>
    </w:p>
    <w:p w14:paraId="7A8BF0B9" w14:textId="2D03507E" w:rsidR="00F817CC" w:rsidRPr="00015100" w:rsidRDefault="00F817CC" w:rsidP="008A1532">
      <w:pPr>
        <w:pStyle w:val="ListParagraph"/>
        <w:numPr>
          <w:ilvl w:val="0"/>
          <w:numId w:val="2"/>
        </w:numPr>
        <w:ind w:left="567" w:hanging="567"/>
        <w:rPr>
          <w:rFonts w:cs="Times New Roman"/>
          <w:szCs w:val="24"/>
          <w:lang w:val="lv-LV"/>
        </w:rPr>
      </w:pPr>
      <w:r w:rsidRPr="00015100">
        <w:rPr>
          <w:rFonts w:cs="Times New Roman"/>
          <w:szCs w:val="24"/>
          <w:lang w:val="lv-LV"/>
        </w:rPr>
        <w:t xml:space="preserve">Augstāk minētās investīcijas līdz 2026. gadam spēs nodrošināt tikai daļēju reformu plāna realizāciju, tāpēc tās pilnīgai ieviešanai tiek plānoti papildus finanšu avoti. </w:t>
      </w:r>
    </w:p>
    <w:p w14:paraId="1B01FB15" w14:textId="4CBEA044" w:rsidR="00F817CC" w:rsidRDefault="00F817CC" w:rsidP="008A1532">
      <w:pPr>
        <w:pStyle w:val="ListParagraph"/>
        <w:numPr>
          <w:ilvl w:val="0"/>
          <w:numId w:val="2"/>
        </w:numPr>
        <w:ind w:left="567" w:hanging="567"/>
        <w:rPr>
          <w:rFonts w:cs="Times New Roman"/>
          <w:szCs w:val="24"/>
          <w:lang w:val="lv-LV"/>
        </w:rPr>
      </w:pPr>
      <w:r w:rsidRPr="00015100">
        <w:rPr>
          <w:rFonts w:cs="Times New Roman"/>
          <w:szCs w:val="24"/>
          <w:lang w:val="lv-LV"/>
        </w:rPr>
        <w:t>Īstenotās reformas un veiktās investīcijas kopumā sniegs ieguldījumu 24 156 tonnas CO</w:t>
      </w:r>
      <w:r w:rsidRPr="00015100">
        <w:rPr>
          <w:rFonts w:cs="Times New Roman"/>
          <w:szCs w:val="24"/>
          <w:vertAlign w:val="subscript"/>
          <w:lang w:val="lv-LV"/>
        </w:rPr>
        <w:t xml:space="preserve">2 </w:t>
      </w:r>
      <w:r w:rsidRPr="00015100">
        <w:rPr>
          <w:rFonts w:cs="Times New Roman"/>
          <w:szCs w:val="24"/>
          <w:lang w:val="lv-LV"/>
        </w:rPr>
        <w:t>samazinājumam, tādējādi veicinot NEKP mērķu sasniegšanu.</w:t>
      </w:r>
    </w:p>
    <w:p w14:paraId="15A31943" w14:textId="77777777" w:rsidR="00EE4567" w:rsidRDefault="00050929" w:rsidP="008A1532">
      <w:pPr>
        <w:pStyle w:val="ListParagraph"/>
        <w:numPr>
          <w:ilvl w:val="0"/>
          <w:numId w:val="2"/>
        </w:numPr>
        <w:ind w:left="567" w:hanging="567"/>
        <w:rPr>
          <w:rFonts w:cs="Times New Roman"/>
          <w:szCs w:val="24"/>
          <w:lang w:val="lv-LV"/>
        </w:rPr>
      </w:pPr>
      <w:r w:rsidRPr="00EE4567">
        <w:rPr>
          <w:rFonts w:cs="Times New Roman"/>
          <w:szCs w:val="24"/>
          <w:lang w:val="lv-LV"/>
        </w:rPr>
        <w:t>In</w:t>
      </w:r>
      <w:r w:rsidR="00F817CC" w:rsidRPr="00EE4567">
        <w:rPr>
          <w:rFonts w:cs="Times New Roman"/>
          <w:szCs w:val="24"/>
          <w:lang w:val="lv-LV"/>
        </w:rPr>
        <w:t xml:space="preserve">vestīciju programmas realizācija nodrošina valsts un pašvaldības funkciju īstenošanu. Investīcijas nepieciešamas sabiedriskā transporta pasūtījuma nodrošināšanai un tās kvalitātes uzlabošanai, kā arī </w:t>
      </w:r>
      <w:proofErr w:type="spellStart"/>
      <w:r w:rsidR="00F817CC" w:rsidRPr="00EE4567">
        <w:rPr>
          <w:rFonts w:cs="Times New Roman"/>
          <w:szCs w:val="24"/>
          <w:lang w:val="lv-LV"/>
        </w:rPr>
        <w:t>velomobilitātes</w:t>
      </w:r>
      <w:proofErr w:type="spellEnd"/>
      <w:r w:rsidR="00F817CC" w:rsidRPr="00EE4567">
        <w:rPr>
          <w:rFonts w:cs="Times New Roman"/>
          <w:szCs w:val="24"/>
          <w:lang w:val="lv-LV"/>
        </w:rPr>
        <w:t xml:space="preserve"> publiskās infrastruktūras attīstībai. Investīciju programmas ietvaros paredzētā</w:t>
      </w:r>
      <w:r w:rsidR="00EE4567" w:rsidRPr="00EE4567">
        <w:rPr>
          <w:rFonts w:cs="Times New Roman"/>
          <w:szCs w:val="24"/>
          <w:lang w:val="lv-LV"/>
        </w:rPr>
        <w:t xml:space="preserve">: </w:t>
      </w:r>
      <w:r w:rsidR="00F817CC" w:rsidRPr="00EE4567">
        <w:rPr>
          <w:rFonts w:cs="Times New Roman"/>
          <w:szCs w:val="24"/>
          <w:lang w:val="lv-LV"/>
        </w:rPr>
        <w:t xml:space="preserve"> </w:t>
      </w:r>
    </w:p>
    <w:p w14:paraId="60555061" w14:textId="77777777" w:rsidR="00EE4567" w:rsidRPr="00140BBF" w:rsidRDefault="00EE4567" w:rsidP="008A1532">
      <w:pPr>
        <w:pStyle w:val="ListParagraph"/>
        <w:ind w:left="0" w:firstLine="0"/>
        <w:rPr>
          <w:rFonts w:eastAsiaTheme="minorEastAsia" w:cs="Times New Roman"/>
          <w:i/>
          <w:color w:val="000000" w:themeColor="text1"/>
          <w:szCs w:val="24"/>
          <w:lang w:val="lv-LV"/>
        </w:rPr>
      </w:pPr>
      <w:r w:rsidRPr="00EE4567">
        <w:rPr>
          <w:rFonts w:cs="Times New Roman"/>
          <w:szCs w:val="24"/>
          <w:lang w:val="lv-LV"/>
        </w:rPr>
        <w:t>-</w:t>
      </w:r>
      <w:r w:rsidRPr="00140BBF">
        <w:rPr>
          <w:rFonts w:eastAsiaTheme="minorEastAsia" w:cs="Times New Roman"/>
          <w:i/>
          <w:color w:val="000000" w:themeColor="text1"/>
          <w:szCs w:val="24"/>
          <w:lang w:val="lv-LV"/>
        </w:rPr>
        <w:t xml:space="preserve">transportlīdzekļu iegāde (bateriju elektrovilcieni, tramvaji un </w:t>
      </w:r>
      <w:proofErr w:type="spellStart"/>
      <w:r w:rsidRPr="00140BBF">
        <w:rPr>
          <w:rFonts w:eastAsiaTheme="minorEastAsia" w:cs="Times New Roman"/>
          <w:i/>
          <w:color w:val="000000" w:themeColor="text1"/>
          <w:szCs w:val="24"/>
          <w:lang w:val="lv-LV"/>
        </w:rPr>
        <w:t>elektroautobusi</w:t>
      </w:r>
      <w:proofErr w:type="spellEnd"/>
      <w:r w:rsidRPr="00140BBF">
        <w:rPr>
          <w:rFonts w:eastAsiaTheme="minorEastAsia" w:cs="Times New Roman"/>
          <w:i/>
          <w:color w:val="000000" w:themeColor="text1"/>
          <w:szCs w:val="24"/>
          <w:lang w:val="lv-LV"/>
        </w:rPr>
        <w:t xml:space="preserve">)- ir saderīga ar ES iekšējo tirgu, jo tiks piemērota Regula Nr.1370/2007;  </w:t>
      </w:r>
    </w:p>
    <w:p w14:paraId="0A9D7202" w14:textId="26E89423" w:rsidR="00EE4567" w:rsidRPr="00EE4567" w:rsidRDefault="00EE4567" w:rsidP="008A1532">
      <w:pPr>
        <w:pStyle w:val="ListParagraph"/>
        <w:ind w:left="0" w:firstLine="0"/>
        <w:rPr>
          <w:rFonts w:cs="Times New Roman"/>
          <w:szCs w:val="24"/>
          <w:lang w:val="lv-LV"/>
        </w:rPr>
      </w:pPr>
      <w:r w:rsidRPr="00140BBF">
        <w:rPr>
          <w:rFonts w:eastAsiaTheme="minorEastAsia" w:cs="Times New Roman"/>
          <w:i/>
          <w:color w:val="000000" w:themeColor="text1"/>
          <w:szCs w:val="24"/>
          <w:lang w:val="lv-LV"/>
        </w:rPr>
        <w:t>-publiskās infrastruktūras attīstība:</w:t>
      </w:r>
    </w:p>
    <w:p w14:paraId="0FB5D7AB" w14:textId="6A0FF708" w:rsidR="00EE4567" w:rsidRPr="00140BBF" w:rsidRDefault="00EE4567" w:rsidP="00EE4567">
      <w:pPr>
        <w:ind w:left="68" w:firstLine="0"/>
        <w:rPr>
          <w:rFonts w:eastAsiaTheme="minorEastAsia" w:cs="Times New Roman"/>
          <w:i/>
          <w:color w:val="000000" w:themeColor="text1"/>
          <w:szCs w:val="24"/>
          <w:lang w:val="lv-LV"/>
        </w:rPr>
      </w:pPr>
      <w:r w:rsidRPr="00140BBF">
        <w:rPr>
          <w:rFonts w:eastAsiaTheme="minorEastAsia" w:cs="Times New Roman"/>
          <w:i/>
          <w:color w:val="000000" w:themeColor="text1"/>
          <w:szCs w:val="24"/>
          <w:lang w:val="lv-LV"/>
        </w:rPr>
        <w:t>-publiskās lietošanas dzelzceļa līniju modernizācija un elektrifikācija – nav uzskatāma par valsts atbalstu, jo tiks ievērots Komisijas paziņojuma “Kopienas vadlīnijas valsts atbalstam dzelzceļa uzņēmumiem” 25.punkts;</w:t>
      </w:r>
    </w:p>
    <w:p w14:paraId="7F1D0CF8" w14:textId="78E44085" w:rsidR="00EE4567" w:rsidRPr="00140BBF" w:rsidRDefault="00EE4567" w:rsidP="00EE4567">
      <w:pPr>
        <w:ind w:left="68" w:firstLine="0"/>
        <w:rPr>
          <w:rFonts w:eastAsiaTheme="minorEastAsia" w:cs="Times New Roman"/>
          <w:i/>
          <w:color w:val="000000" w:themeColor="text1"/>
          <w:szCs w:val="24"/>
          <w:lang w:val="lv-LV"/>
        </w:rPr>
      </w:pPr>
      <w:r w:rsidRPr="00140BBF">
        <w:rPr>
          <w:rFonts w:eastAsiaTheme="minorEastAsia" w:cs="Times New Roman"/>
          <w:i/>
          <w:color w:val="000000" w:themeColor="text1"/>
          <w:szCs w:val="24"/>
          <w:lang w:val="lv-LV"/>
        </w:rPr>
        <w:t xml:space="preserve">-sabiedriskā transporta – autobusu - </w:t>
      </w:r>
      <w:proofErr w:type="spellStart"/>
      <w:r w:rsidRPr="00140BBF">
        <w:rPr>
          <w:rFonts w:eastAsiaTheme="minorEastAsia" w:cs="Times New Roman"/>
          <w:i/>
          <w:color w:val="000000" w:themeColor="text1"/>
          <w:szCs w:val="24"/>
          <w:lang w:val="lv-LV"/>
        </w:rPr>
        <w:t>elektrouzlādes</w:t>
      </w:r>
      <w:proofErr w:type="spellEnd"/>
      <w:r w:rsidRPr="00140BBF">
        <w:rPr>
          <w:rFonts w:eastAsiaTheme="minorEastAsia" w:cs="Times New Roman"/>
          <w:i/>
          <w:color w:val="000000" w:themeColor="text1"/>
          <w:szCs w:val="24"/>
          <w:lang w:val="lv-LV"/>
        </w:rPr>
        <w:t xml:space="preserve"> staciju izbūve, ātrgaitas pilsētas sabiedriskā transporta infrastruktūra, tramvaja līniju infrastruktūra – ir saderīga ar ES iekšējo tirgu, jo tiks piemērota Regula Nr.1370/2007;</w:t>
      </w:r>
    </w:p>
    <w:p w14:paraId="0B02F122" w14:textId="65D5EFF7" w:rsidR="00BE727A" w:rsidRPr="00EE4567" w:rsidRDefault="00EE4567" w:rsidP="00EE4567">
      <w:pPr>
        <w:ind w:left="68" w:firstLine="0"/>
        <w:rPr>
          <w:rFonts w:cs="Times New Roman"/>
          <w:szCs w:val="24"/>
          <w:lang w:val="lv-LV"/>
        </w:rPr>
      </w:pPr>
      <w:r w:rsidRPr="00140BBF">
        <w:rPr>
          <w:rFonts w:eastAsiaTheme="minorEastAsia" w:cs="Times New Roman"/>
          <w:i/>
          <w:color w:val="000000" w:themeColor="text1"/>
          <w:szCs w:val="24"/>
          <w:lang w:val="lv-LV"/>
        </w:rPr>
        <w:t xml:space="preserve">-mobilitātes punktu publiskās lietošanas infrastruktūra gājēju, velosipēdistu un sabiedriskā transporta vajadzībām, kā arī </w:t>
      </w:r>
      <w:proofErr w:type="spellStart"/>
      <w:r w:rsidRPr="00140BBF">
        <w:rPr>
          <w:rFonts w:eastAsiaTheme="minorEastAsia" w:cs="Times New Roman"/>
          <w:i/>
          <w:color w:val="000000" w:themeColor="text1"/>
          <w:szCs w:val="24"/>
          <w:lang w:val="lv-LV"/>
        </w:rPr>
        <w:t>veloceļu</w:t>
      </w:r>
      <w:proofErr w:type="spellEnd"/>
      <w:r w:rsidRPr="00140BBF">
        <w:rPr>
          <w:rFonts w:eastAsiaTheme="minorEastAsia" w:cs="Times New Roman"/>
          <w:i/>
          <w:color w:val="000000" w:themeColor="text1"/>
          <w:szCs w:val="24"/>
          <w:lang w:val="lv-LV"/>
        </w:rPr>
        <w:t xml:space="preserve"> infrastruktūra nav uzskatāma kā komercdarbības atbalsta piešķiršana</w:t>
      </w:r>
      <w:r w:rsidR="00F817CC" w:rsidRPr="00EE4567">
        <w:rPr>
          <w:rFonts w:cs="Times New Roman"/>
          <w:szCs w:val="24"/>
          <w:lang w:val="lv-LV"/>
        </w:rPr>
        <w:t xml:space="preserve">. </w:t>
      </w:r>
    </w:p>
    <w:p w14:paraId="3D6640CC" w14:textId="5320EAED" w:rsidR="00DE0E52" w:rsidRPr="00015100" w:rsidRDefault="00DE0E52" w:rsidP="003B2231">
      <w:pPr>
        <w:pStyle w:val="ManualConsidrant"/>
        <w:ind w:left="567" w:firstLine="0"/>
        <w:rPr>
          <w:szCs w:val="24"/>
        </w:rPr>
      </w:pPr>
    </w:p>
    <w:p w14:paraId="1E346CE3" w14:textId="77777777" w:rsidR="00015100" w:rsidRPr="00A90698" w:rsidRDefault="00015100" w:rsidP="003B2231">
      <w:pPr>
        <w:pStyle w:val="ListParagraph"/>
        <w:ind w:left="567" w:firstLine="0"/>
        <w:rPr>
          <w:rFonts w:cs="Times New Roman"/>
          <w:lang w:val="lv-LV"/>
        </w:rPr>
      </w:pPr>
    </w:p>
    <w:p w14:paraId="26CCBB02" w14:textId="77777777" w:rsidR="00C85A3A" w:rsidRPr="00B7028E" w:rsidRDefault="00C85A3A" w:rsidP="003B2231">
      <w:pPr>
        <w:pStyle w:val="ListParagraph"/>
        <w:numPr>
          <w:ilvl w:val="0"/>
          <w:numId w:val="2"/>
        </w:numPr>
        <w:spacing w:line="257" w:lineRule="auto"/>
        <w:ind w:left="567" w:hanging="567"/>
        <w:rPr>
          <w:rFonts w:eastAsia="Times New Roman" w:cs="Times New Roman"/>
          <w:b/>
          <w:bCs/>
          <w:lang w:val="lv-LV"/>
        </w:rPr>
      </w:pPr>
      <w:r w:rsidRPr="0985E10D">
        <w:rPr>
          <w:rFonts w:cs="Times New Roman"/>
          <w:b/>
          <w:bCs/>
          <w:lang w:val="lv-LV"/>
        </w:rPr>
        <w:t>Reformu un investīciju virziens 1.</w:t>
      </w:r>
      <w:r w:rsidRPr="0985E10D">
        <w:rPr>
          <w:rFonts w:eastAsia="Times New Roman" w:cs="Times New Roman"/>
          <w:b/>
          <w:bCs/>
          <w:lang w:val="lv-LV"/>
        </w:rPr>
        <w:t>2. Energoefektivitātes uzlabošana</w:t>
      </w:r>
    </w:p>
    <w:p w14:paraId="377555F8" w14:textId="77777777" w:rsidR="00352CAF" w:rsidRPr="00015100" w:rsidRDefault="00352CAF" w:rsidP="003B2231">
      <w:pPr>
        <w:pStyle w:val="ListParagraph"/>
        <w:numPr>
          <w:ilvl w:val="0"/>
          <w:numId w:val="2"/>
        </w:numPr>
        <w:ind w:left="567" w:hanging="567"/>
        <w:rPr>
          <w:rFonts w:cs="Times New Roman"/>
          <w:b/>
          <w:bCs/>
          <w:lang w:val="lv-LV"/>
        </w:rPr>
      </w:pPr>
      <w:r w:rsidRPr="008E7DD9">
        <w:rPr>
          <w:rFonts w:eastAsia="Calibri" w:cs="Arial"/>
          <w:lang w:val="lv-LV"/>
        </w:rPr>
        <w:t xml:space="preserve">Latvijas enerģētikas politikā ir noteikts, ka energoefektivitāte ir viens no galvenajiem politikas instrumentiem, kas ļauj samazināt izmaksas un, samazinot enerģijas patēriņu (līdz ar to arī samazinot ietekmi uz vidi un klimata pārmaiņām),  </w:t>
      </w:r>
      <w:r w:rsidRPr="008E7DD9">
        <w:rPr>
          <w:rFonts w:eastAsia="Calibri" w:cs="Arial"/>
          <w:lang w:val="lv-LV"/>
        </w:rPr>
        <w:lastRenderedPageBreak/>
        <w:t>paaugstina energoapgādes drošuma līmeni. Latvijas tiesību aktos ir iekļautas prasības nodrošināt energoresursu racionālu izmantošanu un pārvaldību, lai sekmētu ilgtspējīgu tautsaimniecības attīstību. Vēlamā situācija 2030.gadam - ir ieviests “energoefektivitāte pirmajā vietā” princips un sabiedrībā būtiski pieaugusi izpratne par energoefektivitātes jautājumiem un palielinājusies iesaiste un vēlme nodrošināt energoefektivitāti savā un sabiedrības ikdienas dzīvē</w:t>
      </w:r>
      <w:r>
        <w:rPr>
          <w:rFonts w:eastAsia="Calibri" w:cs="Arial"/>
          <w:lang w:val="lv-LV"/>
        </w:rPr>
        <w:t>.</w:t>
      </w:r>
    </w:p>
    <w:p w14:paraId="172F0409" w14:textId="713C7585" w:rsidR="00C85A3A" w:rsidRPr="00B7028E" w:rsidRDefault="00C85A3A" w:rsidP="003B2231">
      <w:pPr>
        <w:pStyle w:val="ListParagraph"/>
        <w:numPr>
          <w:ilvl w:val="0"/>
          <w:numId w:val="2"/>
        </w:numPr>
        <w:ind w:left="567" w:hanging="567"/>
        <w:rPr>
          <w:rFonts w:cs="Times New Roman"/>
          <w:b/>
          <w:bCs/>
          <w:lang w:val="lv-LV"/>
        </w:rPr>
      </w:pPr>
      <w:r w:rsidRPr="0985E10D">
        <w:rPr>
          <w:b/>
          <w:bCs/>
          <w:lang w:val="lv-LV"/>
        </w:rPr>
        <w:t>Investīcija 1.2.1.1.i.</w:t>
      </w:r>
      <w:r w:rsidRPr="0985E10D">
        <w:rPr>
          <w:lang w:val="lv-LV"/>
        </w:rPr>
        <w:t xml:space="preserve"> </w:t>
      </w:r>
      <w:r w:rsidRPr="00EF4308">
        <w:rPr>
          <w:b/>
          <w:lang w:val="lv-LV"/>
        </w:rPr>
        <w:t>Daudzdzīvokļu māju energoefektivitātes uzlabošana un pāreja uz atjaunojamo energoresursu tehnoloģiju izmantošanu</w:t>
      </w:r>
    </w:p>
    <w:p w14:paraId="47CCF4FB" w14:textId="70EDCD58" w:rsidR="009F493C" w:rsidRPr="00C10B9E" w:rsidRDefault="009F493C" w:rsidP="00C10B9E">
      <w:pPr>
        <w:pStyle w:val="ListParagraph"/>
        <w:numPr>
          <w:ilvl w:val="0"/>
          <w:numId w:val="2"/>
        </w:numPr>
        <w:ind w:left="567" w:hanging="567"/>
        <w:rPr>
          <w:rFonts w:cs="Times New Roman"/>
          <w:u w:val="single"/>
          <w:lang w:val="lv-LV"/>
        </w:rPr>
      </w:pPr>
      <w:r w:rsidRPr="00DC780D">
        <w:rPr>
          <w:rFonts w:eastAsia="Times New Roman" w:cs="Times New Roman"/>
          <w:szCs w:val="24"/>
          <w:lang w:val="lv-LV" w:eastAsia="lv-LV"/>
        </w:rPr>
        <w:t xml:space="preserve">1.2.1.1.i. “Daudzdzīvokļu māju energoefektivitātes uzlabošana un pāreja uz atjaunojamo energoresursu tehnoloģiju izmantošanu” atbilst Eiropas Padomes ieteikumam “Par Latvijas 2020. gada valsts reformu programmu un ar ko sniedz Padomes atzinumu par Latvijas 2020. gada stabilitātes programmu” Nr.(21) “Latvijas </w:t>
      </w:r>
      <w:proofErr w:type="spellStart"/>
      <w:r w:rsidRPr="00DC780D">
        <w:rPr>
          <w:rFonts w:eastAsia="Times New Roman" w:cs="Times New Roman"/>
          <w:szCs w:val="24"/>
          <w:lang w:val="lv-LV" w:eastAsia="lv-LV"/>
        </w:rPr>
        <w:t>vidiskā</w:t>
      </w:r>
      <w:proofErr w:type="spellEnd"/>
      <w:r w:rsidRPr="00DC780D">
        <w:rPr>
          <w:rFonts w:eastAsia="Times New Roman" w:cs="Times New Roman"/>
          <w:szCs w:val="24"/>
          <w:lang w:val="lv-LV" w:eastAsia="lv-LV"/>
        </w:rPr>
        <w:t xml:space="preserve"> ilgtspēja ir atkarīga no sekmīgas virzības uz energoefektivitātes uzlabošanu, Nacionālā enerģētikas un klimata plāna īstenošanas, īpaši attiecībā uz transportu un ēkām, un </w:t>
      </w:r>
      <w:proofErr w:type="spellStart"/>
      <w:r w:rsidRPr="00DC780D">
        <w:rPr>
          <w:rFonts w:eastAsia="Times New Roman" w:cs="Times New Roman"/>
          <w:szCs w:val="24"/>
          <w:lang w:val="lv-LV" w:eastAsia="lv-LV"/>
        </w:rPr>
        <w:t>vidiskās</w:t>
      </w:r>
      <w:proofErr w:type="spellEnd"/>
      <w:r w:rsidRPr="00DC780D">
        <w:rPr>
          <w:rFonts w:eastAsia="Times New Roman" w:cs="Times New Roman"/>
          <w:szCs w:val="24"/>
          <w:lang w:val="lv-LV" w:eastAsia="lv-LV"/>
        </w:rPr>
        <w:t xml:space="preserve"> ilgtspējas apsvērumu integrēšanas ekonomikas nozarēs, jo īpaši lauksaimniecības un mežsaimniecības nozarē.</w:t>
      </w:r>
    </w:p>
    <w:p w14:paraId="1CDF2CDC" w14:textId="77777777" w:rsidR="009F493C" w:rsidRPr="0057273F" w:rsidRDefault="009F493C" w:rsidP="008A1532">
      <w:pPr>
        <w:pStyle w:val="ListParagraph"/>
        <w:numPr>
          <w:ilvl w:val="0"/>
          <w:numId w:val="2"/>
        </w:numPr>
        <w:ind w:left="567" w:hanging="425"/>
        <w:rPr>
          <w:rFonts w:eastAsia="Times New Roman" w:cs="Times New Roman"/>
          <w:szCs w:val="24"/>
          <w:lang w:val="lv-LV" w:eastAsia="lv-LV"/>
        </w:rPr>
      </w:pPr>
      <w:r w:rsidRPr="00DC780D">
        <w:rPr>
          <w:rFonts w:eastAsia="Times New Roman" w:cs="Times New Roman"/>
          <w:szCs w:val="24"/>
          <w:lang w:val="lv-LV" w:eastAsia="lv-LV"/>
        </w:rPr>
        <w:t>1.2.1.1.i. “Daudzdzīvokļu māju energoefektivitātes uzlabošana un pāreja uz atjaunojamo energoresursu tehnoloģiju izmantošanu” plānotās izmaksas, EUR attiecīgajā gadā</w:t>
      </w:r>
      <w:r>
        <w:rPr>
          <w:rFonts w:eastAsia="Times New Roman" w:cs="Times New Roman"/>
          <w:szCs w:val="24"/>
          <w:lang w:val="lv-LV" w:eastAsia="lv-LV"/>
        </w:rPr>
        <w:t xml:space="preserve"> ir norādītas šī plāna pielikumā.</w:t>
      </w:r>
    </w:p>
    <w:p w14:paraId="38C8A813" w14:textId="77777777" w:rsidR="009F493C" w:rsidRPr="0057273F" w:rsidRDefault="009F493C" w:rsidP="008A1532">
      <w:pPr>
        <w:pStyle w:val="ListParagraph"/>
        <w:numPr>
          <w:ilvl w:val="0"/>
          <w:numId w:val="2"/>
        </w:numPr>
        <w:ind w:left="567" w:hanging="425"/>
        <w:rPr>
          <w:rFonts w:eastAsia="Times New Roman" w:cs="Times New Roman"/>
          <w:szCs w:val="24"/>
          <w:lang w:val="lv-LV" w:eastAsia="lv-LV"/>
        </w:rPr>
      </w:pPr>
      <w:r w:rsidRPr="00DC780D">
        <w:rPr>
          <w:rFonts w:eastAsia="Times New Roman" w:cs="Times New Roman"/>
          <w:szCs w:val="24"/>
          <w:lang w:val="lv-LV" w:eastAsia="lv-LV"/>
        </w:rPr>
        <w:t xml:space="preserve">Papildus līdzīgām darbībām ir plānots atbalsts arī no Darbības programmas Latvijai 2021.-2027.gadam 2.1.1.SAM "Energoefektivitātes veicināšana un siltumnīcefekta gāzu emisiju samazināšana" plānotā pasākuma "Energoefektivitātes paaugstināšana dzīvojamās ēkās ", kam indikatīvi paredzēts 137 840 625 </w:t>
      </w:r>
      <w:proofErr w:type="spellStart"/>
      <w:r w:rsidRPr="00DC780D">
        <w:rPr>
          <w:rFonts w:eastAsia="Times New Roman" w:cs="Times New Roman"/>
          <w:szCs w:val="24"/>
          <w:lang w:val="lv-LV" w:eastAsia="lv-LV"/>
        </w:rPr>
        <w:t>euro</w:t>
      </w:r>
      <w:proofErr w:type="spellEnd"/>
      <w:r w:rsidRPr="00DC780D">
        <w:rPr>
          <w:rFonts w:eastAsia="Times New Roman" w:cs="Times New Roman"/>
          <w:szCs w:val="24"/>
          <w:lang w:val="lv-LV" w:eastAsia="lv-LV"/>
        </w:rPr>
        <w:t xml:space="preserve"> liels finansējuma apjoms. </w:t>
      </w:r>
    </w:p>
    <w:p w14:paraId="04E4A491" w14:textId="77777777" w:rsidR="009F493C" w:rsidRPr="0057273F" w:rsidRDefault="009F493C" w:rsidP="008A1532">
      <w:pPr>
        <w:pStyle w:val="ListParagraph"/>
        <w:numPr>
          <w:ilvl w:val="0"/>
          <w:numId w:val="2"/>
        </w:numPr>
        <w:ind w:left="567" w:hanging="425"/>
        <w:rPr>
          <w:rFonts w:eastAsia="Times New Roman" w:cs="Times New Roman"/>
          <w:szCs w:val="24"/>
          <w:lang w:val="lv-LV" w:eastAsia="lv-LV"/>
        </w:rPr>
      </w:pPr>
      <w:r w:rsidRPr="00DC780D">
        <w:rPr>
          <w:rFonts w:eastAsia="Times New Roman" w:cs="Times New Roman"/>
          <w:szCs w:val="24"/>
          <w:lang w:val="lv-LV" w:eastAsia="lv-LV"/>
        </w:rPr>
        <w:t>Demarkācija notiks laikā – vispirms tiks īstenota ANM plānotā programma. Pēc tās beigām tiks īstenota no Darbības programmas Latvijai 2021.-2027.gadam plānotā programma daudzdzīvokļu māju energoefektivitātes uzlabošanai.</w:t>
      </w:r>
    </w:p>
    <w:p w14:paraId="528A02FA" w14:textId="77777777" w:rsidR="009F493C" w:rsidRDefault="009F493C" w:rsidP="008A1532">
      <w:pPr>
        <w:pStyle w:val="ListParagraph"/>
        <w:numPr>
          <w:ilvl w:val="0"/>
          <w:numId w:val="2"/>
        </w:numPr>
        <w:ind w:left="567" w:hanging="425"/>
        <w:rPr>
          <w:rFonts w:eastAsia="Times New Roman" w:cs="Times New Roman"/>
          <w:szCs w:val="24"/>
          <w:lang w:val="lv-LV" w:eastAsia="lv-LV"/>
        </w:rPr>
      </w:pPr>
      <w:r>
        <w:rPr>
          <w:rFonts w:eastAsia="Times New Roman" w:cs="Times New Roman"/>
          <w:szCs w:val="24"/>
          <w:lang w:val="lv-LV" w:eastAsia="lv-LV"/>
        </w:rPr>
        <w:t>Sasniedzamie mērķi ir norādīti plāna pielikumā.</w:t>
      </w:r>
    </w:p>
    <w:p w14:paraId="13A1026C" w14:textId="77777777" w:rsidR="009F493C" w:rsidRPr="0057273F" w:rsidRDefault="009F493C" w:rsidP="008A1532">
      <w:pPr>
        <w:pStyle w:val="ListParagraph"/>
        <w:numPr>
          <w:ilvl w:val="0"/>
          <w:numId w:val="2"/>
        </w:numPr>
        <w:ind w:left="567" w:hanging="425"/>
        <w:rPr>
          <w:rFonts w:eastAsia="Times New Roman" w:cs="Times New Roman"/>
          <w:szCs w:val="24"/>
          <w:lang w:val="lv-LV" w:eastAsia="lv-LV"/>
        </w:rPr>
      </w:pPr>
      <w:r>
        <w:rPr>
          <w:rFonts w:eastAsia="Times New Roman" w:cs="Times New Roman"/>
          <w:szCs w:val="24"/>
          <w:lang w:val="lv-LV" w:eastAsia="lv-LV"/>
        </w:rPr>
        <w:t>Izmaksu a</w:t>
      </w:r>
      <w:r w:rsidRPr="0057273F">
        <w:rPr>
          <w:rFonts w:eastAsia="Times New Roman" w:cs="Times New Roman"/>
          <w:szCs w:val="24"/>
          <w:lang w:val="lv-LV" w:eastAsia="lv-LV"/>
        </w:rPr>
        <w:t xml:space="preserve">prēķins veikts izmantojot 2014.-2020.gada plānošanas perioda Darbības programmas "Izaugsme un nodarbinātība" 4.2.1.1. pasākumā "Veicināt energoefektivitātes paaugstināšanu dzīvojamās ēkās" datus (pievienoti pielikumā). Kur vidējās izmaksas sastādīja 174.78 EUR/m2, kas neskaitot PVN sastādīja 144.45 EUR/m2. </w:t>
      </w:r>
    </w:p>
    <w:p w14:paraId="02FA3099" w14:textId="0B676FC0" w:rsidR="009F493C" w:rsidRPr="00015100" w:rsidRDefault="009F493C" w:rsidP="003B2231">
      <w:pPr>
        <w:pStyle w:val="ListParagraph"/>
        <w:numPr>
          <w:ilvl w:val="0"/>
          <w:numId w:val="2"/>
        </w:numPr>
        <w:ind w:left="567"/>
        <w:rPr>
          <w:rFonts w:eastAsia="Times New Roman" w:cs="Times New Roman"/>
          <w:szCs w:val="24"/>
          <w:lang w:val="lv-LV" w:eastAsia="lv-LV"/>
        </w:rPr>
      </w:pPr>
      <w:r w:rsidRPr="00DC780D">
        <w:rPr>
          <w:rFonts w:eastAsia="Times New Roman" w:cs="Times New Roman"/>
          <w:szCs w:val="24"/>
          <w:lang w:val="lv-LV" w:eastAsia="lv-LV"/>
        </w:rPr>
        <w:t xml:space="preserve">Publiskais finansējums – </w:t>
      </w:r>
      <w:r w:rsidR="00FD71DC">
        <w:rPr>
          <w:rFonts w:eastAsia="Times New Roman" w:cs="Times New Roman"/>
          <w:szCs w:val="24"/>
          <w:lang w:val="lv-LV" w:eastAsia="lv-LV"/>
        </w:rPr>
        <w:t>57 282</w:t>
      </w:r>
      <w:r w:rsidRPr="00DC780D">
        <w:rPr>
          <w:rFonts w:eastAsia="Times New Roman" w:cs="Times New Roman"/>
          <w:szCs w:val="24"/>
          <w:lang w:val="lv-LV" w:eastAsia="lv-LV"/>
        </w:rPr>
        <w:t xml:space="preserve"> 000 EUR, no kura 6% sastādīs “</w:t>
      </w:r>
      <w:proofErr w:type="spellStart"/>
      <w:r w:rsidRPr="00DC780D">
        <w:rPr>
          <w:rFonts w:eastAsia="Times New Roman" w:cs="Times New Roman"/>
          <w:szCs w:val="24"/>
          <w:lang w:val="lv-LV" w:eastAsia="lv-LV"/>
        </w:rPr>
        <w:t>Altum</w:t>
      </w:r>
      <w:proofErr w:type="spellEnd"/>
      <w:r w:rsidRPr="00DC780D">
        <w:rPr>
          <w:rFonts w:eastAsia="Times New Roman" w:cs="Times New Roman"/>
          <w:szCs w:val="24"/>
          <w:lang w:val="lv-LV" w:eastAsia="lv-LV"/>
        </w:rPr>
        <w:t xml:space="preserve">” vadības izmaksas. Attiecīgi renovācijas darbiem ir pieejami </w:t>
      </w:r>
      <w:r w:rsidR="00FD71DC">
        <w:rPr>
          <w:rFonts w:eastAsia="Times New Roman" w:cs="Times New Roman"/>
          <w:szCs w:val="24"/>
          <w:lang w:val="lv-LV" w:eastAsia="lv-LV"/>
        </w:rPr>
        <w:t>53 845 080</w:t>
      </w:r>
      <w:r w:rsidRPr="00DC780D">
        <w:rPr>
          <w:rFonts w:eastAsia="Times New Roman" w:cs="Times New Roman"/>
          <w:szCs w:val="24"/>
          <w:lang w:val="lv-LV" w:eastAsia="lv-LV"/>
        </w:rPr>
        <w:t xml:space="preserve"> EUR. Rādītāja aprēķins: </w:t>
      </w:r>
      <w:r w:rsidR="00FD71DC">
        <w:rPr>
          <w:rFonts w:eastAsia="Times New Roman" w:cs="Times New Roman"/>
          <w:szCs w:val="24"/>
          <w:lang w:val="lv-LV" w:eastAsia="lv-LV"/>
        </w:rPr>
        <w:t>53 845 080</w:t>
      </w:r>
      <w:r w:rsidRPr="00DC780D">
        <w:rPr>
          <w:rFonts w:eastAsia="Times New Roman" w:cs="Times New Roman"/>
          <w:szCs w:val="24"/>
          <w:lang w:val="lv-LV" w:eastAsia="lv-LV"/>
        </w:rPr>
        <w:t xml:space="preserve">/199.34 EUR/m2 (199.34 EUR/m2 ir prognozētās vidējās izmaksas, kas aprēķinātas kā 144.45 EUR/m2 +38%).   Pētījums par prognozētajām izmaiņām darbaspēka un būvmateriālu izmaksām būvniecības nozarē Latvijā 2020. -2024 paredz būvniecības izmaksu pieaugumu par 26% līdz 2024.gadam. Pieņemot, ka tendence turpināsies arī līdz 2026.gadam, būvniecības izmaksas pieaugs par 38%.) = </w:t>
      </w:r>
      <w:r w:rsidR="00FD71DC" w:rsidRPr="0F803FB8">
        <w:rPr>
          <w:rFonts w:eastAsia="Times New Roman" w:cs="Times New Roman"/>
          <w:lang w:val="lv-LV" w:eastAsia="lv-LV"/>
        </w:rPr>
        <w:t>270</w:t>
      </w:r>
      <w:r w:rsidR="00FD71DC">
        <w:rPr>
          <w:rFonts w:eastAsia="Times New Roman" w:cs="Times New Roman"/>
          <w:lang w:val="lv-LV" w:eastAsia="lv-LV"/>
        </w:rPr>
        <w:t> </w:t>
      </w:r>
      <w:r w:rsidR="00FD71DC" w:rsidRPr="0F803FB8">
        <w:rPr>
          <w:rFonts w:eastAsia="Times New Roman" w:cs="Times New Roman"/>
          <w:lang w:val="lv-LV" w:eastAsia="lv-LV"/>
        </w:rPr>
        <w:t>116</w:t>
      </w:r>
      <w:r w:rsidR="00FD71DC" w:rsidRPr="30079298">
        <w:rPr>
          <w:rFonts w:eastAsia="Times New Roman" w:cs="Times New Roman"/>
          <w:lang w:val="lv-LV" w:eastAsia="lv-LV"/>
        </w:rPr>
        <w:t xml:space="preserve"> </w:t>
      </w:r>
      <w:r w:rsidRPr="00DC780D">
        <w:rPr>
          <w:rFonts w:eastAsia="Times New Roman" w:cs="Times New Roman"/>
          <w:szCs w:val="24"/>
          <w:lang w:val="lv-LV" w:eastAsia="lv-LV"/>
        </w:rPr>
        <w:t>m2;</w:t>
      </w:r>
    </w:p>
    <w:p w14:paraId="53270299" w14:textId="77777777" w:rsidR="009F493C" w:rsidRPr="00DC780D" w:rsidRDefault="009F493C" w:rsidP="008A1532">
      <w:pPr>
        <w:pStyle w:val="ListParagraph"/>
        <w:numPr>
          <w:ilvl w:val="0"/>
          <w:numId w:val="2"/>
        </w:numPr>
        <w:ind w:left="567" w:hanging="425"/>
        <w:rPr>
          <w:rFonts w:eastAsia="Times New Roman" w:cs="Times New Roman"/>
          <w:szCs w:val="24"/>
          <w:lang w:val="lv-LV" w:eastAsia="lv-LV"/>
        </w:rPr>
      </w:pPr>
      <w:r w:rsidRPr="00DC780D">
        <w:rPr>
          <w:rFonts w:eastAsia="Times New Roman" w:cs="Times New Roman"/>
          <w:szCs w:val="24"/>
          <w:lang w:val="lv-LV" w:eastAsia="lv-LV"/>
        </w:rPr>
        <w:t xml:space="preserve">1.2.1.1.i. “Daudzdzīvokļu māju energoefektivitātes uzlabošana un pāreja uz atjaunojamo energoresursu tehnoloģiju izmantošanu” ietvaros </w:t>
      </w:r>
      <w:r w:rsidRPr="00015100">
        <w:rPr>
          <w:rFonts w:eastAsia="Times New Roman" w:cs="Times New Roman"/>
          <w:b/>
          <w:szCs w:val="24"/>
          <w:lang w:val="lv-LV" w:eastAsia="lv-LV"/>
        </w:rPr>
        <w:t>valsts (komercdarbības) atbalsts nav plānots</w:t>
      </w:r>
      <w:r w:rsidRPr="00DC780D">
        <w:rPr>
          <w:rFonts w:eastAsia="Times New Roman" w:cs="Times New Roman"/>
          <w:szCs w:val="24"/>
          <w:lang w:val="lv-LV" w:eastAsia="lv-LV"/>
        </w:rPr>
        <w:t xml:space="preserve">, jo atbalstu saņem šo māju iedzīvotāji (fiziskas personas). </w:t>
      </w:r>
    </w:p>
    <w:p w14:paraId="1A9B7716" w14:textId="77777777" w:rsidR="009F493C" w:rsidRPr="0057273F" w:rsidRDefault="009F493C" w:rsidP="008A1532">
      <w:pPr>
        <w:pStyle w:val="ListParagraph"/>
        <w:numPr>
          <w:ilvl w:val="0"/>
          <w:numId w:val="2"/>
        </w:numPr>
        <w:ind w:left="567" w:hanging="425"/>
        <w:rPr>
          <w:rFonts w:eastAsia="Times New Roman" w:cs="Times New Roman"/>
          <w:szCs w:val="24"/>
          <w:lang w:val="lv-LV" w:eastAsia="lv-LV"/>
        </w:rPr>
      </w:pPr>
      <w:r w:rsidRPr="00DC780D">
        <w:rPr>
          <w:rFonts w:eastAsia="Times New Roman" w:cs="Times New Roman"/>
          <w:szCs w:val="24"/>
          <w:lang w:val="lv-LV" w:eastAsia="lv-LV"/>
        </w:rPr>
        <w:lastRenderedPageBreak/>
        <w:t xml:space="preserve">Gadījumos, kad kāds no dzīvokļiem tiek izmantots saimnieciskajā darbībā, atbalsts tiks sniegts saskaņā ar </w:t>
      </w:r>
      <w:proofErr w:type="spellStart"/>
      <w:r w:rsidRPr="00DC780D">
        <w:rPr>
          <w:rFonts w:eastAsia="Times New Roman" w:cs="Times New Roman"/>
          <w:szCs w:val="24"/>
          <w:lang w:val="lv-LV" w:eastAsia="lv-LV"/>
        </w:rPr>
        <w:t>de</w:t>
      </w:r>
      <w:proofErr w:type="spellEnd"/>
      <w:r w:rsidRPr="00DC780D">
        <w:rPr>
          <w:rFonts w:eastAsia="Times New Roman" w:cs="Times New Roman"/>
          <w:szCs w:val="24"/>
          <w:lang w:val="lv-LV" w:eastAsia="lv-LV"/>
        </w:rPr>
        <w:t xml:space="preserve"> </w:t>
      </w:r>
      <w:proofErr w:type="spellStart"/>
      <w:r w:rsidRPr="00DC780D">
        <w:rPr>
          <w:rFonts w:eastAsia="Times New Roman" w:cs="Times New Roman"/>
          <w:szCs w:val="24"/>
          <w:lang w:val="lv-LV" w:eastAsia="lv-LV"/>
        </w:rPr>
        <w:t>minimis</w:t>
      </w:r>
      <w:proofErr w:type="spellEnd"/>
      <w:r w:rsidRPr="00DC780D">
        <w:rPr>
          <w:rFonts w:eastAsia="Times New Roman" w:cs="Times New Roman"/>
          <w:szCs w:val="24"/>
          <w:lang w:val="lv-LV" w:eastAsia="lv-LV"/>
        </w:rPr>
        <w:t xml:space="preserve"> nosacījumiem.</w:t>
      </w:r>
    </w:p>
    <w:p w14:paraId="593446C1" w14:textId="77777777" w:rsidR="009F493C" w:rsidRPr="00DC780D" w:rsidRDefault="009F493C" w:rsidP="008A1532">
      <w:pPr>
        <w:pStyle w:val="ListParagraph"/>
        <w:numPr>
          <w:ilvl w:val="0"/>
          <w:numId w:val="2"/>
        </w:numPr>
        <w:ind w:left="567" w:hanging="425"/>
        <w:rPr>
          <w:rFonts w:eastAsia="Times New Roman" w:cs="Times New Roman"/>
          <w:szCs w:val="24"/>
          <w:lang w:val="lv-LV" w:eastAsia="lv-LV"/>
        </w:rPr>
      </w:pPr>
      <w:r w:rsidRPr="00DC780D">
        <w:rPr>
          <w:rFonts w:eastAsia="Times New Roman" w:cs="Times New Roman"/>
          <w:szCs w:val="24"/>
          <w:lang w:val="lv-LV" w:eastAsia="lv-LV"/>
        </w:rPr>
        <w:t xml:space="preserve">Plānotā </w:t>
      </w:r>
      <w:r>
        <w:rPr>
          <w:rFonts w:eastAsia="Times New Roman" w:cs="Times New Roman"/>
          <w:szCs w:val="24"/>
          <w:lang w:val="lv-LV" w:eastAsia="lv-LV"/>
        </w:rPr>
        <w:t>ANM</w:t>
      </w:r>
      <w:r w:rsidRPr="00DC780D">
        <w:rPr>
          <w:rFonts w:eastAsia="Times New Roman" w:cs="Times New Roman"/>
          <w:szCs w:val="24"/>
          <w:lang w:val="lv-LV" w:eastAsia="lv-LV"/>
        </w:rPr>
        <w:t xml:space="preserve"> atbalsta (</w:t>
      </w:r>
      <w:proofErr w:type="spellStart"/>
      <w:r w:rsidRPr="00DC780D">
        <w:rPr>
          <w:rFonts w:eastAsia="Times New Roman" w:cs="Times New Roman"/>
          <w:szCs w:val="24"/>
          <w:lang w:val="lv-LV" w:eastAsia="lv-LV"/>
        </w:rPr>
        <w:t>granta</w:t>
      </w:r>
      <w:proofErr w:type="spellEnd"/>
      <w:r w:rsidRPr="00DC780D">
        <w:rPr>
          <w:rFonts w:eastAsia="Times New Roman" w:cs="Times New Roman"/>
          <w:szCs w:val="24"/>
          <w:lang w:val="lv-LV" w:eastAsia="lv-LV"/>
        </w:rPr>
        <w:t>) intensitāte ir 49% no projekta kopējām attiecināmajām izmaksām. Savukārt 51% no projekta izmaksām sastādīs aizdevums (finanšu instruments).</w:t>
      </w:r>
    </w:p>
    <w:p w14:paraId="458B4A0E" w14:textId="77777777" w:rsidR="009F493C" w:rsidRPr="00DC780D" w:rsidRDefault="009F493C" w:rsidP="008A1532">
      <w:pPr>
        <w:pStyle w:val="ListParagraph"/>
        <w:numPr>
          <w:ilvl w:val="0"/>
          <w:numId w:val="2"/>
        </w:numPr>
        <w:ind w:left="567" w:hanging="425"/>
        <w:rPr>
          <w:rFonts w:eastAsia="Times New Roman" w:cs="Times New Roman"/>
          <w:szCs w:val="24"/>
          <w:lang w:val="lv-LV" w:eastAsia="lv-LV"/>
        </w:rPr>
      </w:pPr>
      <w:r w:rsidRPr="00DC780D">
        <w:rPr>
          <w:rFonts w:eastAsia="Times New Roman" w:cs="Times New Roman"/>
          <w:szCs w:val="24"/>
          <w:lang w:val="lv-LV" w:eastAsia="lv-LV"/>
        </w:rPr>
        <w:t xml:space="preserve">2014.-2020.gada plānošanas perioda Darbības programmas "Izaugsme un nodarbinātība" 4.2.1.1. pasākuma "Veicināt energoefektivitātes paaugstināšanu dzīvojamās ēkās" projektu dati parāda, ka vidējais siltumenerģijas patēriņa ietaupījums sastāda 86.07 </w:t>
      </w:r>
      <w:proofErr w:type="spellStart"/>
      <w:r w:rsidRPr="00DC780D">
        <w:rPr>
          <w:rFonts w:eastAsia="Times New Roman" w:cs="Times New Roman"/>
          <w:szCs w:val="24"/>
          <w:lang w:val="lv-LV" w:eastAsia="lv-LV"/>
        </w:rPr>
        <w:t>kWh</w:t>
      </w:r>
      <w:proofErr w:type="spellEnd"/>
      <w:r w:rsidRPr="00DC780D">
        <w:rPr>
          <w:rFonts w:eastAsia="Times New Roman" w:cs="Times New Roman"/>
          <w:szCs w:val="24"/>
          <w:lang w:val="lv-LV" w:eastAsia="lv-LV"/>
        </w:rPr>
        <w:t>/m2 gadā. Vidējais siltumenerģijas tarifs Latvijā 2020./2021.gada apkures sezonā sastāda 52,38 EUR/</w:t>
      </w:r>
      <w:proofErr w:type="spellStart"/>
      <w:r w:rsidRPr="00DC780D">
        <w:rPr>
          <w:rFonts w:eastAsia="Times New Roman" w:cs="Times New Roman"/>
          <w:szCs w:val="24"/>
          <w:lang w:val="lv-LV" w:eastAsia="lv-LV"/>
        </w:rPr>
        <w:t>MWh</w:t>
      </w:r>
      <w:proofErr w:type="spellEnd"/>
      <w:r w:rsidRPr="00DC780D">
        <w:rPr>
          <w:rFonts w:eastAsia="Times New Roman" w:cs="Times New Roman"/>
          <w:szCs w:val="24"/>
          <w:lang w:val="lv-LV" w:eastAsia="lv-LV"/>
        </w:rPr>
        <w:t xml:space="preserve"> . Līdz ar to ietaupījums no daudzdzīvokļu mājas renovācijas (zemāks rēķins par apkuri) sastāda 4.50 EUR/m2 gadā. Vidējās renovācijas izmaksas sastāda 174.78 EUR/m2. Līdz ar to, bez </w:t>
      </w:r>
      <w:proofErr w:type="spellStart"/>
      <w:r w:rsidRPr="00DC780D">
        <w:rPr>
          <w:rFonts w:eastAsia="Times New Roman" w:cs="Times New Roman"/>
          <w:szCs w:val="24"/>
          <w:lang w:val="lv-LV" w:eastAsia="lv-LV"/>
        </w:rPr>
        <w:t>granta</w:t>
      </w:r>
      <w:proofErr w:type="spellEnd"/>
      <w:r w:rsidRPr="00DC780D">
        <w:rPr>
          <w:rFonts w:eastAsia="Times New Roman" w:cs="Times New Roman"/>
          <w:szCs w:val="24"/>
          <w:lang w:val="lv-LV" w:eastAsia="lv-LV"/>
        </w:rPr>
        <w:t xml:space="preserve"> atbalsta, renovācija atmaksātās 38.84 gadu laikā. Ar </w:t>
      </w:r>
      <w:proofErr w:type="spellStart"/>
      <w:r w:rsidRPr="00DC780D">
        <w:rPr>
          <w:rFonts w:eastAsia="Times New Roman" w:cs="Times New Roman"/>
          <w:szCs w:val="24"/>
          <w:lang w:val="lv-LV" w:eastAsia="lv-LV"/>
        </w:rPr>
        <w:t>granta</w:t>
      </w:r>
      <w:proofErr w:type="spellEnd"/>
      <w:r w:rsidRPr="00DC780D">
        <w:rPr>
          <w:rFonts w:eastAsia="Times New Roman" w:cs="Times New Roman"/>
          <w:szCs w:val="24"/>
          <w:lang w:val="lv-LV" w:eastAsia="lv-LV"/>
        </w:rPr>
        <w:t xml:space="preserve"> atbalstu renovācija atmaksājās 19 gadu laikā.</w:t>
      </w:r>
    </w:p>
    <w:p w14:paraId="0BA4E32A" w14:textId="77777777" w:rsidR="009F493C" w:rsidRPr="00DC780D" w:rsidRDefault="009F493C" w:rsidP="008A1532">
      <w:pPr>
        <w:pStyle w:val="ListParagraph"/>
        <w:numPr>
          <w:ilvl w:val="0"/>
          <w:numId w:val="2"/>
        </w:numPr>
        <w:ind w:left="567" w:hanging="425"/>
        <w:rPr>
          <w:rFonts w:eastAsia="Times New Roman" w:cs="Times New Roman"/>
          <w:szCs w:val="24"/>
          <w:lang w:val="lv-LV" w:eastAsia="lv-LV"/>
        </w:rPr>
      </w:pPr>
      <w:r w:rsidRPr="00DC780D">
        <w:rPr>
          <w:rFonts w:eastAsia="Times New Roman" w:cs="Times New Roman"/>
          <w:szCs w:val="24"/>
          <w:lang w:val="lv-LV" w:eastAsia="lv-LV"/>
        </w:rPr>
        <w:t>Papildus tam, ir jāatzīmē, ka Rīgas pilsētā apkures tarifs ir būtiski zemāks nekā vidēji Latvijā. Rīgas pilsētā apkures tarifs ir 39.77 EUR/</w:t>
      </w:r>
      <w:proofErr w:type="spellStart"/>
      <w:r w:rsidRPr="00DC780D">
        <w:rPr>
          <w:rFonts w:eastAsia="Times New Roman" w:cs="Times New Roman"/>
          <w:szCs w:val="24"/>
          <w:lang w:val="lv-LV" w:eastAsia="lv-LV"/>
        </w:rPr>
        <w:t>MWh</w:t>
      </w:r>
      <w:proofErr w:type="spellEnd"/>
      <w:r w:rsidRPr="00DC780D">
        <w:rPr>
          <w:rFonts w:eastAsia="Times New Roman" w:cs="Times New Roman"/>
          <w:szCs w:val="24"/>
          <w:lang w:val="lv-LV" w:eastAsia="lv-LV"/>
        </w:rPr>
        <w:t xml:space="preserve">, kas nozīmē, ka Rīgas pilsētā daudzdzīvokļu mājas energoefektivitātes uzlabošanas darbi bez </w:t>
      </w:r>
      <w:proofErr w:type="spellStart"/>
      <w:r w:rsidRPr="00DC780D">
        <w:rPr>
          <w:rFonts w:eastAsia="Times New Roman" w:cs="Times New Roman"/>
          <w:szCs w:val="24"/>
          <w:lang w:val="lv-LV" w:eastAsia="lv-LV"/>
        </w:rPr>
        <w:t>granta</w:t>
      </w:r>
      <w:proofErr w:type="spellEnd"/>
      <w:r w:rsidRPr="00DC780D">
        <w:rPr>
          <w:rFonts w:eastAsia="Times New Roman" w:cs="Times New Roman"/>
          <w:szCs w:val="24"/>
          <w:lang w:val="lv-LV" w:eastAsia="lv-LV"/>
        </w:rPr>
        <w:t xml:space="preserve"> atmaksājās 51 gada laikā, savukārt ar </w:t>
      </w:r>
      <w:proofErr w:type="spellStart"/>
      <w:r w:rsidRPr="00DC780D">
        <w:rPr>
          <w:rFonts w:eastAsia="Times New Roman" w:cs="Times New Roman"/>
          <w:szCs w:val="24"/>
          <w:lang w:val="lv-LV" w:eastAsia="lv-LV"/>
        </w:rPr>
        <w:t>grantu</w:t>
      </w:r>
      <w:proofErr w:type="spellEnd"/>
      <w:r w:rsidRPr="00DC780D">
        <w:rPr>
          <w:rFonts w:eastAsia="Times New Roman" w:cs="Times New Roman"/>
          <w:szCs w:val="24"/>
          <w:lang w:val="lv-LV" w:eastAsia="lv-LV"/>
        </w:rPr>
        <w:t xml:space="preserve"> atmaksājās 25 gadu laikā. </w:t>
      </w:r>
    </w:p>
    <w:p w14:paraId="4FAB8132" w14:textId="77777777" w:rsidR="009F493C" w:rsidRPr="008A1532" w:rsidRDefault="009F493C" w:rsidP="003B2231">
      <w:pPr>
        <w:pStyle w:val="ListParagraph"/>
        <w:numPr>
          <w:ilvl w:val="0"/>
          <w:numId w:val="2"/>
        </w:numPr>
        <w:ind w:left="567"/>
        <w:rPr>
          <w:rFonts w:eastAsia="Times New Roman" w:cs="Times New Roman"/>
          <w:szCs w:val="24"/>
          <w:lang w:val="lv-LV" w:eastAsia="lv-LV"/>
        </w:rPr>
      </w:pPr>
      <w:r w:rsidRPr="00DC780D">
        <w:rPr>
          <w:rFonts w:eastAsia="Times New Roman" w:cs="Times New Roman"/>
          <w:szCs w:val="24"/>
          <w:lang w:val="lv-LV" w:eastAsia="lv-LV"/>
        </w:rPr>
        <w:t xml:space="preserve">1.2.1.1.i. “Daudzdzīvokļu māju energoefektivitātes uzlabošana un pāreja uz atjaunojamo </w:t>
      </w:r>
      <w:r w:rsidRPr="008A1532">
        <w:rPr>
          <w:rFonts w:eastAsia="Times New Roman" w:cs="Times New Roman"/>
          <w:szCs w:val="24"/>
          <w:lang w:val="lv-LV" w:eastAsia="lv-LV"/>
        </w:rPr>
        <w:t>energoresursu tehnoloģiju izmantošanu” ietvaros atbalsts tiks piešķirts rindas kārtībā, līdzīgi kā 2014.-2020.gada plānošanas perioda Darbības programmas "Izaugsme un nodarbinātība" 4.2.1.1. pasākumā "Veicināt energoefektivitātes paaugstināšanu dzīvojamās ēkās".</w:t>
      </w:r>
    </w:p>
    <w:p w14:paraId="01884B30" w14:textId="77777777" w:rsidR="009F493C" w:rsidRPr="008A1532" w:rsidRDefault="009F493C" w:rsidP="003B2231">
      <w:pPr>
        <w:pStyle w:val="ListParagraph"/>
        <w:numPr>
          <w:ilvl w:val="0"/>
          <w:numId w:val="2"/>
        </w:numPr>
        <w:ind w:left="567"/>
        <w:rPr>
          <w:rFonts w:eastAsia="Times New Roman" w:cs="Times New Roman"/>
          <w:szCs w:val="24"/>
          <w:lang w:val="lv-LV" w:eastAsia="lv-LV"/>
        </w:rPr>
      </w:pPr>
      <w:r w:rsidRPr="008A1532">
        <w:rPr>
          <w:rFonts w:eastAsia="Times New Roman" w:cs="Times New Roman"/>
          <w:szCs w:val="24"/>
          <w:lang w:val="lv-LV" w:eastAsia="lv-LV"/>
        </w:rPr>
        <w:t>Līdz ar to tiks izvirzīti sekojoši kritēriji saņēmējiem:</w:t>
      </w:r>
    </w:p>
    <w:p w14:paraId="64B912C1" w14:textId="4326BF8A" w:rsidR="009F493C" w:rsidRPr="008A1532" w:rsidRDefault="009F493C" w:rsidP="003B2231">
      <w:pPr>
        <w:pStyle w:val="ListParagraph"/>
        <w:ind w:left="567" w:firstLine="0"/>
        <w:rPr>
          <w:rFonts w:eastAsia="Times New Roman" w:cs="Times New Roman"/>
          <w:szCs w:val="24"/>
          <w:lang w:val="lv-LV" w:eastAsia="lv-LV"/>
        </w:rPr>
      </w:pPr>
      <w:r w:rsidRPr="008A1532">
        <w:rPr>
          <w:rFonts w:eastAsia="Times New Roman" w:cs="Times New Roman"/>
          <w:szCs w:val="24"/>
          <w:lang w:val="lv-LV" w:eastAsia="lv-LV"/>
        </w:rPr>
        <w:t xml:space="preserve">1) </w:t>
      </w:r>
      <w:r w:rsidR="00FD71DC" w:rsidRPr="008A1532">
        <w:rPr>
          <w:rFonts w:eastAsia="Times New Roman" w:cs="Times New Roman"/>
          <w:lang w:val="lv-LV" w:eastAsia="lv-LV"/>
        </w:rPr>
        <w:t>Atbalsta programmas nosacījumos (MK noteikumos vai citā atbilstošā juridiskā formā) tiks noteikts, ka atbalsts būs pieejams tikai tādām ēkām (projektiem), kurās projekta īstenošanas rezultātā ir plānots sasniegt v</w:t>
      </w:r>
      <w:r w:rsidRPr="008A1532">
        <w:rPr>
          <w:rFonts w:eastAsia="Times New Roman" w:cs="Times New Roman"/>
          <w:szCs w:val="24"/>
          <w:lang w:val="lv-LV" w:eastAsia="lv-LV"/>
        </w:rPr>
        <w:t>ismaz 30% enerģijas ietaupījums, lai atbilstu investīciju kodiem ar 100% klimata marķieri.</w:t>
      </w:r>
    </w:p>
    <w:p w14:paraId="2B11574C" w14:textId="77777777" w:rsidR="009F493C" w:rsidRPr="00DC780D" w:rsidRDefault="009F493C" w:rsidP="003B2231">
      <w:pPr>
        <w:pStyle w:val="ListParagraph"/>
        <w:ind w:left="567" w:firstLine="0"/>
        <w:rPr>
          <w:rFonts w:eastAsia="Times New Roman" w:cs="Times New Roman"/>
          <w:szCs w:val="24"/>
          <w:lang w:val="lv-LV" w:eastAsia="lv-LV"/>
        </w:rPr>
      </w:pPr>
      <w:r w:rsidRPr="008A1532">
        <w:rPr>
          <w:rFonts w:eastAsia="Times New Roman" w:cs="Times New Roman"/>
          <w:szCs w:val="24"/>
          <w:lang w:val="lv-LV" w:eastAsia="lv-LV"/>
        </w:rPr>
        <w:t>2) Augstas gatavības projekts, lai nodrošinātu</w:t>
      </w:r>
      <w:r w:rsidRPr="00DC780D">
        <w:rPr>
          <w:rFonts w:eastAsia="Times New Roman" w:cs="Times New Roman"/>
          <w:szCs w:val="24"/>
          <w:lang w:val="lv-LV" w:eastAsia="lv-LV"/>
        </w:rPr>
        <w:t xml:space="preserve"> mērķu sasniegšanu plānotajā laika grafikā.</w:t>
      </w:r>
    </w:p>
    <w:p w14:paraId="3B01B2E9" w14:textId="77777777" w:rsidR="009F493C" w:rsidRPr="00015100" w:rsidRDefault="009F493C" w:rsidP="003B2231">
      <w:pPr>
        <w:pStyle w:val="ListParagraph"/>
        <w:ind w:left="567" w:firstLine="0"/>
        <w:rPr>
          <w:rFonts w:cs="Times New Roman"/>
          <w:u w:val="single"/>
          <w:lang w:val="lv-LV"/>
        </w:rPr>
      </w:pPr>
      <w:r w:rsidRPr="00DC780D">
        <w:rPr>
          <w:rFonts w:eastAsia="Times New Roman" w:cs="Times New Roman"/>
          <w:szCs w:val="24"/>
          <w:lang w:val="lv-LV" w:eastAsia="lv-LV"/>
        </w:rPr>
        <w:t>3) Projektu iesniegšanas secība.</w:t>
      </w:r>
    </w:p>
    <w:p w14:paraId="030D7BD0" w14:textId="58B22637" w:rsidR="00C85A3A" w:rsidRDefault="00C85A3A" w:rsidP="003B2231">
      <w:pPr>
        <w:pStyle w:val="paragraph"/>
        <w:spacing w:before="0" w:beforeAutospacing="0" w:after="0" w:afterAutospacing="0"/>
        <w:ind w:firstLine="0"/>
        <w:textAlignment w:val="baseline"/>
        <w:rPr>
          <w:rStyle w:val="eop"/>
          <w:rFonts w:eastAsiaTheme="minorHAnsi" w:cstheme="minorBidi"/>
          <w:szCs w:val="22"/>
          <w:lang w:val="en-US" w:eastAsia="en-US"/>
        </w:rPr>
      </w:pPr>
    </w:p>
    <w:p w14:paraId="13DD82E3" w14:textId="541E2777" w:rsidR="00FE3120" w:rsidRPr="008A1532" w:rsidRDefault="00FE3120" w:rsidP="008A1532">
      <w:pPr>
        <w:pStyle w:val="ListParagraph"/>
        <w:numPr>
          <w:ilvl w:val="0"/>
          <w:numId w:val="2"/>
        </w:numPr>
        <w:ind w:left="567" w:hanging="567"/>
        <w:rPr>
          <w:rFonts w:cs="Times New Roman"/>
          <w:u w:val="single"/>
          <w:lang w:val="lv-LV"/>
        </w:rPr>
      </w:pPr>
      <w:r w:rsidRPr="00644DFB">
        <w:rPr>
          <w:b/>
          <w:bCs/>
          <w:lang w:val="lv-LV"/>
        </w:rPr>
        <w:t>Investīcija 1.2.1.2.i.</w:t>
      </w:r>
      <w:r w:rsidRPr="00644DFB">
        <w:rPr>
          <w:lang w:val="lv-LV"/>
        </w:rPr>
        <w:t xml:space="preserve"> </w:t>
      </w:r>
      <w:r w:rsidRPr="00644DFB">
        <w:rPr>
          <w:b/>
          <w:lang w:val="lv-LV"/>
        </w:rPr>
        <w:t>Energoefektivitātes paaugstināšana uzņēmējdarbībā</w:t>
      </w:r>
      <w:r w:rsidRPr="00644DFB">
        <w:rPr>
          <w:lang w:val="lv-LV"/>
        </w:rPr>
        <w:t xml:space="preserve"> (ietverot energoefektivitātes </w:t>
      </w:r>
      <w:r w:rsidRPr="008A1532">
        <w:rPr>
          <w:lang w:val="lv-LV"/>
        </w:rPr>
        <w:t>paaugstināšanas pasākumus, atjaunojamo energoresursu tehnoloģiju ieviešanu un pētniecības un attīstības aktivitātes un atbalstu ilgtspējīga transporta iegādei</w:t>
      </w:r>
      <w:r w:rsidR="00FD71DC" w:rsidRPr="008A1532">
        <w:rPr>
          <w:lang w:val="lv-LV"/>
        </w:rPr>
        <w:t xml:space="preserve">, </w:t>
      </w:r>
      <w:r w:rsidR="00FD71DC" w:rsidRPr="008A1532">
        <w:rPr>
          <w:rFonts w:eastAsia="Times New Roman" w:cs="Times New Roman"/>
          <w:color w:val="000000" w:themeColor="text1"/>
          <w:lang w:val="lv-LV"/>
        </w:rPr>
        <w:t>tādu inovatīvu produktu un tehnoloģiju izstrādi, kas saistīti ar zemu oglekļa emisiju ekonomiku, noturību pret klimata pārmaiņām un pielāgošanos tām</w:t>
      </w:r>
      <w:r w:rsidRPr="008A1532">
        <w:rPr>
          <w:lang w:val="lv-LV"/>
        </w:rPr>
        <w:t>).</w:t>
      </w:r>
    </w:p>
    <w:p w14:paraId="04223368" w14:textId="1F0E36CD" w:rsidR="00FD71DC" w:rsidRPr="008A1532" w:rsidRDefault="00C101C0" w:rsidP="003B2231">
      <w:pPr>
        <w:pStyle w:val="ListParagraph"/>
        <w:numPr>
          <w:ilvl w:val="0"/>
          <w:numId w:val="2"/>
        </w:numPr>
        <w:ind w:left="567" w:hanging="567"/>
        <w:rPr>
          <w:rFonts w:cs="Times New Roman"/>
          <w:u w:val="single"/>
          <w:lang w:val="lv-LV"/>
        </w:rPr>
      </w:pPr>
      <w:bookmarkStart w:id="14" w:name="_Hlk68152753"/>
      <w:r w:rsidRPr="008A1532">
        <w:rPr>
          <w:rFonts w:eastAsia="Times New Roman" w:cs="Times New Roman"/>
          <w:lang w:val="lv-LV"/>
        </w:rPr>
        <w:t>Viens no galvenajiem Latvijas izaicinājumiem turpmākajos gados ir apstrādes rūpniecības uzņēmumu produktivitātes</w:t>
      </w:r>
      <w:r w:rsidRPr="00644DFB">
        <w:rPr>
          <w:rFonts w:eastAsia="Times New Roman" w:cs="Times New Roman"/>
          <w:lang w:val="lv-LV"/>
        </w:rPr>
        <w:t xml:space="preserve"> kāpināšana, kas ir cieši saistīta ar ražošanas procesu efektivitātes paaugstināšanu un tehnoloģiskajiem jauninājumiem, kuri prasa lielākus ieguldījumus pētniecībā, attīstībā un inovācijās. Izaicinājums apstrādes rūpniecības uzņēmumiem šobrīd ir augstās elektroenerģijas cenas, kas būtiski kavē to konkurētspēju. Lai Latvijas spētu virzīties uz videi draudzīgu un ilgtspējīgu saimniekošanu, nepieciešams mērķēts valsts atbalsts </w:t>
      </w:r>
      <w:r w:rsidRPr="008A1532">
        <w:rPr>
          <w:rFonts w:eastAsia="Times New Roman" w:cs="Times New Roman"/>
          <w:lang w:val="lv-LV"/>
        </w:rPr>
        <w:t xml:space="preserve">uzņēmumu energoefektivitātes uzlabošanas pasākumiem, </w:t>
      </w:r>
      <w:r w:rsidRPr="008A1532">
        <w:rPr>
          <w:rFonts w:eastAsia="Times New Roman" w:cs="Times New Roman"/>
          <w:lang w:val="lv-LV"/>
        </w:rPr>
        <w:lastRenderedPageBreak/>
        <w:t xml:space="preserve">atjaunojamo energoresursu tehnoloģiju ieviešanai uzņēmuma pašpatēriņam kā arī saistītajām pētniecības un attīstības </w:t>
      </w:r>
      <w:proofErr w:type="spellStart"/>
      <w:r w:rsidRPr="008A1532">
        <w:rPr>
          <w:rFonts w:eastAsia="Times New Roman" w:cs="Times New Roman"/>
          <w:lang w:val="lv-LV"/>
        </w:rPr>
        <w:t>aktivitātēms</w:t>
      </w:r>
      <w:proofErr w:type="spellEnd"/>
      <w:r w:rsidRPr="008A1532">
        <w:rPr>
          <w:rFonts w:eastAsia="Times New Roman" w:cs="Times New Roman"/>
          <w:lang w:val="lv-LV"/>
        </w:rPr>
        <w:t xml:space="preserve">, veicinot </w:t>
      </w:r>
      <w:proofErr w:type="spellStart"/>
      <w:r w:rsidRPr="008A1532">
        <w:rPr>
          <w:rFonts w:eastAsia="Times New Roman" w:cs="Times New Roman"/>
          <w:lang w:val="lv-LV"/>
        </w:rPr>
        <w:t>resursefektīvāku</w:t>
      </w:r>
      <w:proofErr w:type="spellEnd"/>
      <w:r w:rsidRPr="008A1532">
        <w:rPr>
          <w:rFonts w:eastAsia="Times New Roman" w:cs="Times New Roman"/>
          <w:lang w:val="lv-LV"/>
        </w:rPr>
        <w:t>, zema oglekļa emisiju tehnoloģiju ieviešanu un uzņēmumu darbības procesu “</w:t>
      </w:r>
      <w:proofErr w:type="spellStart"/>
      <w:r w:rsidRPr="008A1532">
        <w:rPr>
          <w:rFonts w:eastAsia="Times New Roman" w:cs="Times New Roman"/>
          <w:lang w:val="lv-LV"/>
        </w:rPr>
        <w:t>zaļināšanu</w:t>
      </w:r>
      <w:proofErr w:type="spellEnd"/>
      <w:r w:rsidR="00FD71DC" w:rsidRPr="008A1532">
        <w:rPr>
          <w:rFonts w:eastAsia="Times New Roman" w:cs="Times New Roman"/>
          <w:lang w:val="lv-LV"/>
        </w:rPr>
        <w:t>”</w:t>
      </w:r>
      <w:r w:rsidR="008A1532" w:rsidRPr="008A1532">
        <w:rPr>
          <w:rFonts w:eastAsia="Times New Roman" w:cs="Times New Roman"/>
          <w:lang w:val="lv-LV"/>
        </w:rPr>
        <w:t>.</w:t>
      </w:r>
    </w:p>
    <w:p w14:paraId="3E1433FE" w14:textId="545B0AF9" w:rsidR="00C101C0" w:rsidRPr="008A1532" w:rsidRDefault="00FD71DC" w:rsidP="003B2231">
      <w:pPr>
        <w:pStyle w:val="ListParagraph"/>
        <w:numPr>
          <w:ilvl w:val="0"/>
          <w:numId w:val="2"/>
        </w:numPr>
        <w:ind w:left="567" w:hanging="567"/>
        <w:rPr>
          <w:rFonts w:cs="Times New Roman"/>
          <w:u w:val="single"/>
          <w:lang w:val="lv-LV"/>
        </w:rPr>
      </w:pPr>
      <w:r w:rsidRPr="008A1532">
        <w:rPr>
          <w:rFonts w:eastAsia="Times New Roman" w:cs="Times New Roman"/>
          <w:color w:val="000000" w:themeColor="text1"/>
          <w:lang w:val="lv-LV"/>
        </w:rPr>
        <w:t>Lai pasākuma fokuss nebūtu pārāk šaurs, Latvijas uzņēmumiem, kuriem nepieciešama videi draudzīga pārveide, plānots arī piedāvāt atbalstu novatoriskiem un cirkulārākiem uzņēmējdarbības modeļiem, labāka atkritumu apsaimniekošanai, jauninājumiem attiecībā uz materiāliem, produktiem un tehnoloģijām, kā arī uzņēmumu vispārējās vides pēdas samazināšanai. Ņemot vērā to, ka energoefektivitātes uzlabošanas pasākumu un ar vides pēdas saistītu pasākumu fokuss ir atšķirīgs, pārskatāmības nolūkos investīcija 1.2.1.2.i. Energoefektivitātes paaugstināšana uzņēmējdarbībā tiek apskatīta no katra pasākuma tvēruma atsevišķi</w:t>
      </w:r>
      <w:r w:rsidR="00C101C0" w:rsidRPr="008A1532">
        <w:rPr>
          <w:rFonts w:eastAsia="Times New Roman" w:cs="Times New Roman"/>
          <w:lang w:val="lv-LV"/>
        </w:rPr>
        <w:t>.</w:t>
      </w:r>
    </w:p>
    <w:p w14:paraId="539CDC34" w14:textId="77777777" w:rsidR="00FD71DC" w:rsidRPr="008A1532" w:rsidRDefault="00FD71DC" w:rsidP="003B2231">
      <w:pPr>
        <w:pStyle w:val="ListParagraph"/>
        <w:numPr>
          <w:ilvl w:val="0"/>
          <w:numId w:val="2"/>
        </w:numPr>
        <w:ind w:left="567" w:hanging="567"/>
        <w:rPr>
          <w:rFonts w:cs="Times New Roman"/>
          <w:u w:val="single"/>
          <w:lang w:val="lv-LV"/>
        </w:rPr>
      </w:pPr>
      <w:r w:rsidRPr="008A1532">
        <w:rPr>
          <w:rFonts w:eastAsia="Times New Roman" w:cs="Times New Roman"/>
          <w:b/>
          <w:lang w:val="lv-LV"/>
        </w:rPr>
        <w:t>Energoefektivitātes paaugstināšanas pasākumi, atjaunojamo energoresursu tehnoloģiju ieviešana un pētniecības un attīstības aktivitātes un atbalsts ilgtspējīga transporta iegādei</w:t>
      </w:r>
      <w:r w:rsidRPr="008A1532">
        <w:rPr>
          <w:rFonts w:eastAsia="Times New Roman" w:cs="Times New Roman"/>
          <w:lang w:val="lv-LV"/>
        </w:rPr>
        <w:t xml:space="preserve"> </w:t>
      </w:r>
    </w:p>
    <w:p w14:paraId="281B6ABF" w14:textId="0107492A" w:rsidR="00C101C0" w:rsidRPr="00644DFB" w:rsidRDefault="00C101C0" w:rsidP="003B2231">
      <w:pPr>
        <w:pStyle w:val="ListParagraph"/>
        <w:numPr>
          <w:ilvl w:val="0"/>
          <w:numId w:val="2"/>
        </w:numPr>
        <w:ind w:left="567" w:hanging="567"/>
        <w:rPr>
          <w:rFonts w:cs="Times New Roman"/>
          <w:u w:val="single"/>
          <w:lang w:val="lv-LV"/>
        </w:rPr>
      </w:pPr>
      <w:r w:rsidRPr="008A1532">
        <w:rPr>
          <w:rFonts w:eastAsia="Times New Roman" w:cs="Times New Roman"/>
          <w:lang w:val="lv-LV"/>
        </w:rPr>
        <w:t>Energoefektivitātes uzlabošanas pasākumi uzņēmējdarbībā parasti prasa lielus kapitālieguldījumus un to atmaksāšanās laiks ir salīdzinoši garš, t</w:t>
      </w:r>
      <w:r w:rsidR="00F74BC5">
        <w:rPr>
          <w:rFonts w:eastAsia="Times New Roman" w:cs="Times New Roman"/>
          <w:lang w:val="lv-LV"/>
        </w:rPr>
        <w:t xml:space="preserve">ādēļ </w:t>
      </w:r>
      <w:proofErr w:type="spellStart"/>
      <w:r w:rsidR="00F74BC5">
        <w:rPr>
          <w:rFonts w:eastAsia="Times New Roman" w:cs="Times New Roman"/>
          <w:lang w:val="lv-LV"/>
        </w:rPr>
        <w:t>komercabanku</w:t>
      </w:r>
      <w:proofErr w:type="spellEnd"/>
      <w:r w:rsidR="00F74BC5">
        <w:rPr>
          <w:rFonts w:eastAsia="Times New Roman" w:cs="Times New Roman"/>
          <w:lang w:val="lv-LV"/>
        </w:rPr>
        <w:t xml:space="preserve"> finansējums šā</w:t>
      </w:r>
      <w:r w:rsidRPr="008A1532">
        <w:rPr>
          <w:rFonts w:eastAsia="Times New Roman" w:cs="Times New Roman"/>
          <w:lang w:val="lv-LV"/>
        </w:rPr>
        <w:t>diem projektiem</w:t>
      </w:r>
      <w:r w:rsidRPr="00644DFB">
        <w:rPr>
          <w:rFonts w:eastAsia="Times New Roman" w:cs="Times New Roman"/>
          <w:lang w:val="lv-LV"/>
        </w:rPr>
        <w:t xml:space="preserve"> ir ļoti ierobežots.</w:t>
      </w:r>
    </w:p>
    <w:p w14:paraId="3EDAE233" w14:textId="33638102" w:rsidR="00C101C0" w:rsidRPr="008A1532" w:rsidRDefault="00C101C0" w:rsidP="003B2231">
      <w:pPr>
        <w:pStyle w:val="ListParagraph"/>
        <w:numPr>
          <w:ilvl w:val="0"/>
          <w:numId w:val="2"/>
        </w:numPr>
        <w:ind w:left="567" w:hanging="567"/>
        <w:rPr>
          <w:rFonts w:cs="Times New Roman"/>
          <w:lang w:val="lv-LV"/>
        </w:rPr>
      </w:pPr>
      <w:r w:rsidRPr="00644DFB">
        <w:rPr>
          <w:rFonts w:eastAsia="Times New Roman" w:cs="Times New Roman"/>
          <w:lang w:val="lv-LV"/>
        </w:rPr>
        <w:t>Turklāt šādi investīciju projekt</w:t>
      </w:r>
      <w:r w:rsidR="00F74BC5">
        <w:rPr>
          <w:rFonts w:eastAsia="Times New Roman" w:cs="Times New Roman"/>
          <w:lang w:val="lv-LV"/>
        </w:rPr>
        <w:t>i</w:t>
      </w:r>
      <w:r w:rsidRPr="00644DFB">
        <w:rPr>
          <w:rFonts w:eastAsia="Times New Roman" w:cs="Times New Roman"/>
          <w:lang w:val="lv-LV"/>
        </w:rPr>
        <w:t xml:space="preserve"> nav primāri nepieciešamie ieguldījumi saimnieciskās darbības nodrošināšanai, tādēļ bieži vien tiek atlikti vai to īstenošana netiek apsvērta bez papildus valsts atbalsta. Lai stimulētu saimnieciskās darbības veicējus pārskatīt līdzšinējos darbības procesus un tehnoloģiju izmantošanu un virzīties uz ilgtspējīgas saimniekošanas modeļiem, investīcijas ietvaros plānots izveidot finanšu instrumentu programmu uzņēmējdarbības energoefektivitātes pasākumiem un AER ieviešanai</w:t>
      </w:r>
      <w:r w:rsidR="00F74BC5">
        <w:rPr>
          <w:rFonts w:eastAsia="Times New Roman" w:cs="Times New Roman"/>
          <w:lang w:val="lv-LV"/>
        </w:rPr>
        <w:t xml:space="preserve"> </w:t>
      </w:r>
      <w:r w:rsidRPr="00644DFB">
        <w:rPr>
          <w:rFonts w:eastAsia="Times New Roman" w:cs="Times New Roman"/>
          <w:lang w:val="lv-LV"/>
        </w:rPr>
        <w:t xml:space="preserve">ar </w:t>
      </w:r>
      <w:proofErr w:type="spellStart"/>
      <w:r w:rsidRPr="00644DFB">
        <w:rPr>
          <w:rFonts w:eastAsia="Times New Roman" w:cs="Times New Roman"/>
          <w:lang w:val="lv-LV"/>
        </w:rPr>
        <w:t>granta</w:t>
      </w:r>
      <w:proofErr w:type="spellEnd"/>
      <w:r w:rsidRPr="00644DFB">
        <w:rPr>
          <w:rFonts w:eastAsia="Times New Roman" w:cs="Times New Roman"/>
          <w:lang w:val="lv-LV"/>
        </w:rPr>
        <w:t xml:space="preserve"> elementu kapitāla atlaides veidā</w:t>
      </w:r>
      <w:r w:rsidRPr="008A1532">
        <w:rPr>
          <w:rFonts w:eastAsia="Times New Roman" w:cs="Times New Roman"/>
          <w:lang w:val="lv-LV"/>
        </w:rPr>
        <w:t>.</w:t>
      </w:r>
    </w:p>
    <w:p w14:paraId="6E249CEF" w14:textId="4EC5061F" w:rsidR="00C101C0" w:rsidRPr="008A1532" w:rsidRDefault="00C101C0" w:rsidP="003B2231">
      <w:pPr>
        <w:pStyle w:val="ListParagraph"/>
        <w:numPr>
          <w:ilvl w:val="0"/>
          <w:numId w:val="2"/>
        </w:numPr>
        <w:ind w:left="567" w:hanging="567"/>
        <w:rPr>
          <w:rFonts w:eastAsia="Times New Roman" w:cs="Times New Roman"/>
          <w:lang w:val="lv-LV"/>
        </w:rPr>
      </w:pPr>
      <w:r w:rsidRPr="008A1532">
        <w:rPr>
          <w:rFonts w:eastAsia="Times New Roman" w:cs="Times New Roman"/>
          <w:lang w:val="lv-LV"/>
        </w:rPr>
        <w:t xml:space="preserve">Investīciju programmas </w:t>
      </w:r>
      <w:r w:rsidR="00F74BC5">
        <w:rPr>
          <w:rFonts w:eastAsia="Times New Roman" w:cs="Times New Roman"/>
          <w:lang w:val="lv-LV"/>
        </w:rPr>
        <w:t xml:space="preserve">galvenais </w:t>
      </w:r>
      <w:r w:rsidRPr="008A1532">
        <w:rPr>
          <w:rFonts w:eastAsia="Times New Roman" w:cs="Times New Roman"/>
          <w:lang w:val="lv-LV"/>
        </w:rPr>
        <w:t xml:space="preserve">mērķis ir veicināt uzņēmumu investīcijas energoefektivitātes paaugstināšanā, atjaunojamo energoresursu tehnoloģiju ieviešanā un </w:t>
      </w:r>
      <w:r w:rsidR="00FD71DC" w:rsidRPr="008A1532">
        <w:rPr>
          <w:rFonts w:eastAsia="Times New Roman" w:cs="Times New Roman"/>
          <w:lang w:val="lv-LV"/>
        </w:rPr>
        <w:t xml:space="preserve">ar to </w:t>
      </w:r>
      <w:r w:rsidRPr="008A1532">
        <w:rPr>
          <w:rFonts w:eastAsia="Times New Roman" w:cs="Times New Roman"/>
          <w:lang w:val="lv-LV"/>
        </w:rPr>
        <w:t xml:space="preserve">saistītajās pētniecības un attīstības aktivitātēs, </w:t>
      </w:r>
      <w:proofErr w:type="spellStart"/>
      <w:r w:rsidR="00FD71DC" w:rsidRPr="008A1532">
        <w:rPr>
          <w:rFonts w:eastAsia="Times New Roman" w:cs="Times New Roman"/>
          <w:lang w:val="lv-LV"/>
        </w:rPr>
        <w:t>energoaudita</w:t>
      </w:r>
      <w:proofErr w:type="spellEnd"/>
      <w:r w:rsidR="00FD71DC" w:rsidRPr="008A1532">
        <w:rPr>
          <w:rFonts w:eastAsia="Times New Roman" w:cs="Times New Roman"/>
          <w:lang w:val="lv-LV"/>
        </w:rPr>
        <w:t xml:space="preserve"> veikšanā, kā arī ilgtspējīga transporta izmantošanā un jaunu energoefektīvu tehnoloģiju ieviešanā ražošanā, lai sekmētu ilgtspējīgas uzņēmējdarbības attīstību, </w:t>
      </w:r>
      <w:r w:rsidR="00FD71DC" w:rsidRPr="008A1532">
        <w:rPr>
          <w:rFonts w:eastAsia="Times New Roman" w:cs="Times New Roman"/>
          <w:szCs w:val="24"/>
          <w:lang w:val="lv-LV"/>
        </w:rPr>
        <w:t>resursu efektīvu izmantošanu un sniegtu ieguldījumu</w:t>
      </w:r>
      <w:r w:rsidR="00FD71DC" w:rsidRPr="008A1532">
        <w:rPr>
          <w:rFonts w:eastAsia="Times New Roman" w:cs="Times New Roman"/>
          <w:lang w:val="lv-LV"/>
        </w:rPr>
        <w:t xml:space="preserve"> NEKP 2030 klimata mērķu sasniegšanā</w:t>
      </w:r>
      <w:r w:rsidRPr="008A1532">
        <w:rPr>
          <w:rFonts w:eastAsia="Times New Roman" w:cs="Times New Roman"/>
          <w:lang w:val="lv-LV"/>
        </w:rPr>
        <w:t xml:space="preserve">. </w:t>
      </w:r>
    </w:p>
    <w:p w14:paraId="0DA577EF" w14:textId="77777777" w:rsidR="00C101C0" w:rsidRPr="008A1532" w:rsidDel="00F41E04" w:rsidRDefault="00C101C0" w:rsidP="003B2231">
      <w:pPr>
        <w:pStyle w:val="ListParagraph"/>
        <w:numPr>
          <w:ilvl w:val="0"/>
          <w:numId w:val="2"/>
        </w:numPr>
        <w:spacing w:line="257" w:lineRule="auto"/>
        <w:ind w:left="567" w:hanging="567"/>
        <w:rPr>
          <w:rFonts w:eastAsia="Times New Roman" w:cs="Times New Roman"/>
          <w:lang w:val="lv-LV"/>
        </w:rPr>
      </w:pPr>
      <w:r w:rsidRPr="008A1532">
        <w:rPr>
          <w:rFonts w:eastAsia="Times New Roman" w:cs="Times New Roman"/>
          <w:u w:val="single"/>
          <w:lang w:val="lv-LV"/>
        </w:rPr>
        <w:t>Plānotās investīcijas</w:t>
      </w:r>
      <w:r w:rsidRPr="008A1532">
        <w:rPr>
          <w:rFonts w:eastAsia="Times New Roman" w:cs="Times New Roman"/>
          <w:lang w:val="lv-LV"/>
        </w:rPr>
        <w:t>:</w:t>
      </w:r>
    </w:p>
    <w:p w14:paraId="16182656" w14:textId="502EF878" w:rsidR="00C101C0" w:rsidRPr="00F74BC5" w:rsidRDefault="00C101C0" w:rsidP="00F74BC5">
      <w:pPr>
        <w:pStyle w:val="ListParagraph"/>
        <w:numPr>
          <w:ilvl w:val="0"/>
          <w:numId w:val="7"/>
        </w:numPr>
        <w:spacing w:line="257" w:lineRule="auto"/>
        <w:ind w:left="567"/>
        <w:rPr>
          <w:rFonts w:eastAsiaTheme="minorEastAsia" w:cs="Times New Roman"/>
          <w:color w:val="000000" w:themeColor="text1"/>
          <w:lang w:val="lv-LV"/>
        </w:rPr>
      </w:pPr>
      <w:bookmarkStart w:id="15" w:name="_Hlk68152095"/>
      <w:r w:rsidRPr="00F74BC5">
        <w:rPr>
          <w:rFonts w:eastAsiaTheme="minorEastAsia" w:cs="Times New Roman"/>
          <w:color w:val="000000" w:themeColor="text1"/>
          <w:lang w:val="lv-LV"/>
        </w:rPr>
        <w:t xml:space="preserve">Investīcijas ietvaros plānots izveidot valsts atbalsta programmu kombinētā finanšu instrumenta veidā, paredzot </w:t>
      </w:r>
      <w:proofErr w:type="spellStart"/>
      <w:r w:rsidRPr="00F74BC5">
        <w:rPr>
          <w:rFonts w:eastAsiaTheme="minorEastAsia" w:cs="Times New Roman"/>
          <w:color w:val="000000" w:themeColor="text1"/>
          <w:lang w:val="lv-LV"/>
        </w:rPr>
        <w:t>granta</w:t>
      </w:r>
      <w:proofErr w:type="spellEnd"/>
      <w:r w:rsidRPr="00F74BC5">
        <w:rPr>
          <w:rFonts w:eastAsiaTheme="minorEastAsia" w:cs="Times New Roman"/>
          <w:color w:val="000000" w:themeColor="text1"/>
          <w:lang w:val="lv-LV"/>
        </w:rPr>
        <w:t xml:space="preserve"> elementu kapitāla atlaides veidā.</w:t>
      </w:r>
      <w:bookmarkStart w:id="16" w:name="_Hlk68154945"/>
    </w:p>
    <w:p w14:paraId="3783695D" w14:textId="190354AD" w:rsidR="00C101C0" w:rsidRPr="004052B8" w:rsidRDefault="00F74BC5" w:rsidP="003B2231">
      <w:pPr>
        <w:pStyle w:val="ListParagraph"/>
        <w:numPr>
          <w:ilvl w:val="0"/>
          <w:numId w:val="2"/>
        </w:numPr>
        <w:spacing w:line="257" w:lineRule="auto"/>
        <w:ind w:left="567" w:hanging="567"/>
        <w:rPr>
          <w:rFonts w:eastAsiaTheme="minorEastAsia"/>
          <w:color w:val="000000" w:themeColor="text1"/>
          <w:lang w:val="lv-LV"/>
        </w:rPr>
      </w:pPr>
      <w:bookmarkStart w:id="17" w:name="_Hlk68152192"/>
      <w:bookmarkEnd w:id="15"/>
      <w:bookmarkEnd w:id="16"/>
      <w:r>
        <w:rPr>
          <w:rFonts w:eastAsiaTheme="minorEastAsia" w:cs="Times New Roman"/>
          <w:color w:val="000000" w:themeColor="text1"/>
          <w:lang w:val="lv-LV"/>
        </w:rPr>
        <w:t>Zemāk m</w:t>
      </w:r>
      <w:r w:rsidR="00C101C0" w:rsidRPr="00644DFB">
        <w:rPr>
          <w:rFonts w:eastAsiaTheme="minorEastAsia" w:cs="Times New Roman"/>
          <w:color w:val="000000" w:themeColor="text1"/>
          <w:lang w:val="lv-LV"/>
        </w:rPr>
        <w:t xml:space="preserve">inētajām aktivitātēm programmas ietvaros plānots sniegt investīciju </w:t>
      </w:r>
      <w:proofErr w:type="spellStart"/>
      <w:r w:rsidR="00C101C0" w:rsidRPr="00644DFB">
        <w:rPr>
          <w:rFonts w:eastAsiaTheme="minorEastAsia" w:cs="Times New Roman"/>
          <w:color w:val="000000" w:themeColor="text1"/>
          <w:lang w:val="lv-LV"/>
        </w:rPr>
        <w:t>aizdevumus</w:t>
      </w:r>
      <w:r w:rsidR="00C101C0">
        <w:rPr>
          <w:rFonts w:eastAsiaTheme="minorEastAsia" w:cs="Times New Roman"/>
          <w:color w:val="000000" w:themeColor="text1"/>
          <w:lang w:val="lv-LV"/>
        </w:rPr>
        <w:t>.</w:t>
      </w:r>
      <w:r w:rsidR="00C101C0" w:rsidRPr="004052B8">
        <w:rPr>
          <w:rFonts w:eastAsiaTheme="minorEastAsia" w:cs="Times New Roman"/>
          <w:color w:val="000000" w:themeColor="text1"/>
          <w:lang w:val="lv-LV"/>
        </w:rPr>
        <w:t>Maksimālā</w:t>
      </w:r>
      <w:proofErr w:type="spellEnd"/>
      <w:r w:rsidR="00C101C0" w:rsidRPr="004052B8">
        <w:rPr>
          <w:rFonts w:eastAsiaTheme="minorEastAsia" w:cs="Times New Roman"/>
          <w:color w:val="000000" w:themeColor="text1"/>
          <w:lang w:val="lv-LV"/>
        </w:rPr>
        <w:t xml:space="preserve"> aizdevuma summa vienam uzņēmumam plānota līdz 10 milj. EUR, aizdevuma termiņš - līdz 20 gadiem. </w:t>
      </w:r>
    </w:p>
    <w:p w14:paraId="476DF07F" w14:textId="5D5EDA85" w:rsidR="00C101C0" w:rsidRPr="00644DFB" w:rsidRDefault="00C101C0" w:rsidP="003B2231">
      <w:pPr>
        <w:pStyle w:val="ListParagraph"/>
        <w:numPr>
          <w:ilvl w:val="0"/>
          <w:numId w:val="2"/>
        </w:numPr>
        <w:spacing w:line="257" w:lineRule="auto"/>
        <w:ind w:left="567" w:hanging="567"/>
        <w:rPr>
          <w:rFonts w:eastAsiaTheme="minorEastAsia"/>
          <w:color w:val="000000" w:themeColor="text1"/>
          <w:lang w:val="lv-LV"/>
        </w:rPr>
      </w:pPr>
      <w:bookmarkStart w:id="18" w:name="_Hlk68152235"/>
      <w:bookmarkEnd w:id="17"/>
      <w:r w:rsidRPr="00644DFB">
        <w:rPr>
          <w:rFonts w:eastAsiaTheme="minorEastAsia" w:cs="Times New Roman"/>
          <w:color w:val="000000" w:themeColor="text1"/>
          <w:lang w:val="lv-LV"/>
        </w:rPr>
        <w:t xml:space="preserve">Programmas </w:t>
      </w:r>
      <w:r w:rsidR="003409E6" w:rsidRPr="30079298">
        <w:rPr>
          <w:rFonts w:eastAsiaTheme="minorEastAsia" w:cs="Times New Roman"/>
          <w:color w:val="000000" w:themeColor="text1"/>
          <w:lang w:val="lv-LV"/>
        </w:rPr>
        <w:t xml:space="preserve">ietvaros </w:t>
      </w:r>
      <w:r w:rsidR="003409E6">
        <w:rPr>
          <w:rFonts w:eastAsiaTheme="minorEastAsia" w:cs="Times New Roman"/>
          <w:color w:val="000000" w:themeColor="text1"/>
          <w:lang w:val="lv-LV"/>
        </w:rPr>
        <w:t xml:space="preserve">paredzēts piešķirt kapitāla atlaidi </w:t>
      </w:r>
      <w:proofErr w:type="spellStart"/>
      <w:r w:rsidR="003409E6">
        <w:rPr>
          <w:rFonts w:eastAsiaTheme="minorEastAsia" w:cs="Times New Roman"/>
          <w:color w:val="000000" w:themeColor="text1"/>
          <w:lang w:val="lv-LV"/>
        </w:rPr>
        <w:t>granta</w:t>
      </w:r>
      <w:proofErr w:type="spellEnd"/>
      <w:r w:rsidR="003409E6">
        <w:rPr>
          <w:rFonts w:eastAsiaTheme="minorEastAsia" w:cs="Times New Roman"/>
          <w:color w:val="000000" w:themeColor="text1"/>
          <w:lang w:val="lv-LV"/>
        </w:rPr>
        <w:t xml:space="preserve"> veidā</w:t>
      </w:r>
      <w:r w:rsidR="003409E6" w:rsidRPr="30079298">
        <w:rPr>
          <w:rFonts w:eastAsiaTheme="minorEastAsia" w:cs="Times New Roman"/>
          <w:color w:val="000000" w:themeColor="text1"/>
          <w:lang w:val="lv-LV"/>
        </w:rPr>
        <w:t xml:space="preserve">, </w:t>
      </w:r>
      <w:r w:rsidR="003409E6" w:rsidRPr="00834900">
        <w:rPr>
          <w:rFonts w:eastAsiaTheme="minorEastAsia" w:cs="Times New Roman"/>
          <w:color w:val="000000" w:themeColor="text1"/>
          <w:lang w:val="lv-LV"/>
        </w:rPr>
        <w:t>kur</w:t>
      </w:r>
      <w:r w:rsidR="003409E6">
        <w:rPr>
          <w:rFonts w:eastAsiaTheme="minorEastAsia" w:cs="Times New Roman"/>
          <w:color w:val="000000" w:themeColor="text1"/>
          <w:lang w:val="lv-LV"/>
        </w:rPr>
        <w:t>as apmērs tiek noteikts ņemot vērā realizēto pasākumu un uzņēmuma lielumu. Maksimālā kapitāla atlaide ir</w:t>
      </w:r>
      <w:r w:rsidR="003409E6" w:rsidRPr="30079298">
        <w:rPr>
          <w:rFonts w:eastAsiaTheme="minorEastAsia" w:cs="Times New Roman"/>
          <w:color w:val="000000" w:themeColor="text1"/>
          <w:lang w:val="lv-LV"/>
        </w:rPr>
        <w:t xml:space="preserve"> </w:t>
      </w:r>
      <w:r w:rsidRPr="00644DFB">
        <w:rPr>
          <w:rFonts w:eastAsiaTheme="minorEastAsia" w:cs="Times New Roman"/>
          <w:color w:val="000000" w:themeColor="text1"/>
          <w:lang w:val="lv-LV"/>
        </w:rPr>
        <w:t>2 milj. EUR, (</w:t>
      </w:r>
      <w:proofErr w:type="spellStart"/>
      <w:r w:rsidR="003409E6" w:rsidRPr="4F29FE66">
        <w:rPr>
          <w:rFonts w:eastAsia="Times New Roman" w:cs="Times New Roman"/>
          <w:color w:val="000000" w:themeColor="text1"/>
          <w:szCs w:val="24"/>
          <w:lang w:val="lv-LV"/>
        </w:rPr>
        <w:t>energoauditiem</w:t>
      </w:r>
      <w:proofErr w:type="spellEnd"/>
      <w:r w:rsidR="003409E6" w:rsidRPr="4F29FE66">
        <w:rPr>
          <w:rFonts w:eastAsia="Times New Roman" w:cs="Times New Roman"/>
          <w:color w:val="000000" w:themeColor="text1"/>
          <w:szCs w:val="24"/>
          <w:lang w:val="lv-LV"/>
        </w:rPr>
        <w:t xml:space="preserve"> un tehnoloģiskajai dokumentācijai</w:t>
      </w:r>
      <w:r w:rsidRPr="00644DFB">
        <w:rPr>
          <w:rFonts w:eastAsiaTheme="minorEastAsia" w:cs="Times New Roman"/>
          <w:color w:val="000000" w:themeColor="text1"/>
          <w:lang w:val="lv-LV"/>
        </w:rPr>
        <w:t xml:space="preserve"> 25 </w:t>
      </w:r>
      <w:proofErr w:type="spellStart"/>
      <w:r w:rsidRPr="00644DFB">
        <w:rPr>
          <w:rFonts w:eastAsiaTheme="minorEastAsia" w:cs="Times New Roman"/>
          <w:color w:val="000000" w:themeColor="text1"/>
          <w:lang w:val="lv-LV"/>
        </w:rPr>
        <w:t>tūkst.EUR</w:t>
      </w:r>
      <w:proofErr w:type="spellEnd"/>
      <w:r w:rsidRPr="00644DFB">
        <w:rPr>
          <w:rFonts w:eastAsiaTheme="minorEastAsia" w:cs="Times New Roman"/>
          <w:color w:val="000000" w:themeColor="text1"/>
          <w:lang w:val="lv-LV"/>
        </w:rPr>
        <w:t xml:space="preserve">). Grantu paredzēts izmaksāt pēc projekta realizācijas un projektā noteikto kritēriju izpildes, samazinot aizdevuma pamatsummu. </w:t>
      </w:r>
    </w:p>
    <w:p w14:paraId="633A15CE" w14:textId="77777777" w:rsidR="00C101C0" w:rsidRPr="00644DFB" w:rsidRDefault="00C101C0" w:rsidP="003B2231">
      <w:pPr>
        <w:pStyle w:val="ListParagraph"/>
        <w:spacing w:line="257" w:lineRule="auto"/>
        <w:ind w:left="567" w:firstLine="0"/>
        <w:rPr>
          <w:rFonts w:eastAsiaTheme="minorEastAsia"/>
          <w:color w:val="000000" w:themeColor="text1"/>
          <w:lang w:val="lv-LV"/>
        </w:rPr>
      </w:pPr>
      <w:bookmarkStart w:id="19" w:name="_Hlk68152278"/>
      <w:bookmarkEnd w:id="18"/>
    </w:p>
    <w:p w14:paraId="46635B5C" w14:textId="74C01558" w:rsidR="00C101C0" w:rsidRPr="00644DFB" w:rsidRDefault="00C101C0" w:rsidP="003B2231">
      <w:pPr>
        <w:pStyle w:val="ListParagraph"/>
        <w:numPr>
          <w:ilvl w:val="0"/>
          <w:numId w:val="2"/>
        </w:numPr>
        <w:spacing w:line="257" w:lineRule="auto"/>
        <w:ind w:left="567" w:hanging="567"/>
        <w:rPr>
          <w:rFonts w:eastAsiaTheme="minorEastAsia"/>
          <w:color w:val="000000" w:themeColor="text1"/>
          <w:lang w:val="lv-LV"/>
        </w:rPr>
      </w:pPr>
      <w:bookmarkStart w:id="20" w:name="_Hlk68187551"/>
      <w:r w:rsidRPr="00644DFB">
        <w:rPr>
          <w:rFonts w:eastAsiaTheme="minorEastAsia" w:cs="Times New Roman"/>
          <w:color w:val="000000" w:themeColor="text1"/>
          <w:lang w:val="lv-LV"/>
        </w:rPr>
        <w:lastRenderedPageBreak/>
        <w:t xml:space="preserve">Atkarībā no īstenotās aktivitātes, sasniedzamie kritēriji ir </w:t>
      </w:r>
      <w:proofErr w:type="spellStart"/>
      <w:r w:rsidRPr="00644DFB">
        <w:rPr>
          <w:rFonts w:eastAsiaTheme="minorEastAsia" w:cs="Times New Roman"/>
          <w:color w:val="000000" w:themeColor="text1"/>
          <w:lang w:val="lv-LV"/>
        </w:rPr>
        <w:t>energoietaupījums</w:t>
      </w:r>
      <w:proofErr w:type="spellEnd"/>
      <w:r w:rsidRPr="00644DFB">
        <w:rPr>
          <w:rFonts w:eastAsiaTheme="minorEastAsia" w:cs="Times New Roman"/>
          <w:color w:val="000000" w:themeColor="text1"/>
          <w:lang w:val="lv-LV"/>
        </w:rPr>
        <w:t>, uzstādītā AER jauda vai</w:t>
      </w:r>
      <w:bookmarkStart w:id="21" w:name="_Hlk68187798"/>
      <w:bookmarkEnd w:id="20"/>
      <w:r w:rsidRPr="00644DFB">
        <w:rPr>
          <w:rFonts w:eastAsiaTheme="minorEastAsia" w:cs="Times New Roman"/>
          <w:color w:val="000000" w:themeColor="text1"/>
          <w:lang w:val="lv-LV"/>
        </w:rPr>
        <w:t xml:space="preserve"> programmas ietvaros</w:t>
      </w:r>
      <w:r w:rsidR="00861891">
        <w:rPr>
          <w:rFonts w:eastAsiaTheme="minorEastAsia" w:cs="Times New Roman"/>
          <w:color w:val="000000" w:themeColor="text1"/>
          <w:lang w:val="lv-LV"/>
        </w:rPr>
        <w:t>,</w:t>
      </w:r>
      <w:r w:rsidRPr="00644DFB">
        <w:rPr>
          <w:rFonts w:eastAsiaTheme="minorEastAsia" w:cs="Times New Roman"/>
          <w:color w:val="000000" w:themeColor="text1"/>
          <w:lang w:val="lv-LV"/>
        </w:rPr>
        <w:t xml:space="preserve"> </w:t>
      </w:r>
      <w:r w:rsidR="003409E6" w:rsidRPr="7E4C0EF1">
        <w:rPr>
          <w:rFonts w:eastAsiaTheme="minorEastAsia" w:cs="Times New Roman"/>
          <w:color w:val="000000" w:themeColor="text1"/>
          <w:lang w:val="lv-LV"/>
        </w:rPr>
        <w:t>lai</w:t>
      </w:r>
      <w:r w:rsidR="003409E6" w:rsidRPr="30079298">
        <w:rPr>
          <w:rFonts w:eastAsiaTheme="minorEastAsia" w:cs="Times New Roman"/>
          <w:color w:val="000000" w:themeColor="text1"/>
          <w:lang w:val="lv-LV"/>
        </w:rPr>
        <w:t xml:space="preserve"> </w:t>
      </w:r>
      <w:r w:rsidR="003409E6" w:rsidRPr="73C143C9">
        <w:rPr>
          <w:rFonts w:eastAsiaTheme="minorEastAsia" w:cs="Times New Roman"/>
          <w:color w:val="000000" w:themeColor="text1"/>
          <w:lang w:val="lv-LV"/>
        </w:rPr>
        <w:t xml:space="preserve">identificētu </w:t>
      </w:r>
      <w:proofErr w:type="spellStart"/>
      <w:r w:rsidR="003409E6" w:rsidRPr="73C143C9">
        <w:rPr>
          <w:rFonts w:eastAsiaTheme="minorEastAsia" w:cs="Times New Roman"/>
          <w:color w:val="000000" w:themeColor="text1"/>
          <w:lang w:val="lv-LV"/>
        </w:rPr>
        <w:t>potenicāli</w:t>
      </w:r>
      <w:proofErr w:type="spellEnd"/>
      <w:r w:rsidR="003409E6" w:rsidRPr="73C143C9">
        <w:rPr>
          <w:rFonts w:eastAsiaTheme="minorEastAsia" w:cs="Times New Roman"/>
          <w:color w:val="000000" w:themeColor="text1"/>
          <w:lang w:val="lv-LV"/>
        </w:rPr>
        <w:t xml:space="preserve"> veicamos energoefektivitātes uzlabošanas pasākumus un to rezultātā sasniedzamos enerģijas ietaupījumus,</w:t>
      </w:r>
      <w:r w:rsidR="003409E6">
        <w:rPr>
          <w:rFonts w:eastAsiaTheme="minorEastAsia" w:cs="Times New Roman"/>
          <w:color w:val="000000" w:themeColor="text1"/>
          <w:lang w:val="lv-LV"/>
        </w:rPr>
        <w:t xml:space="preserve"> </w:t>
      </w:r>
      <w:r w:rsidR="00F74BC5">
        <w:rPr>
          <w:rFonts w:eastAsiaTheme="minorEastAsia" w:cs="Times New Roman"/>
          <w:color w:val="000000" w:themeColor="text1"/>
          <w:lang w:val="lv-LV"/>
        </w:rPr>
        <w:t>tiks noteikta prasība uzņē</w:t>
      </w:r>
      <w:r w:rsidRPr="00644DFB">
        <w:rPr>
          <w:rFonts w:eastAsiaTheme="minorEastAsia" w:cs="Times New Roman"/>
          <w:color w:val="000000" w:themeColor="text1"/>
          <w:lang w:val="lv-LV"/>
        </w:rPr>
        <w:t xml:space="preserve">mumam veikt </w:t>
      </w:r>
      <w:proofErr w:type="spellStart"/>
      <w:r w:rsidRPr="00644DFB">
        <w:rPr>
          <w:rFonts w:eastAsiaTheme="minorEastAsia" w:cs="Times New Roman"/>
          <w:color w:val="000000" w:themeColor="text1"/>
          <w:lang w:val="lv-LV"/>
        </w:rPr>
        <w:t>energoauditu</w:t>
      </w:r>
      <w:proofErr w:type="spellEnd"/>
      <w:r w:rsidRPr="00644DFB">
        <w:rPr>
          <w:rFonts w:eastAsiaTheme="minorEastAsia" w:cs="Times New Roman"/>
          <w:color w:val="000000" w:themeColor="text1"/>
          <w:lang w:val="lv-LV"/>
        </w:rPr>
        <w:t xml:space="preserve">, lai noteiktu energoresursu patēriņu pirms projekta realizācijas un pēc projekta realizācijas. Granta daļas izmaksa tiks veikta pēc </w:t>
      </w:r>
      <w:r w:rsidR="00F74BC5">
        <w:rPr>
          <w:rFonts w:eastAsiaTheme="minorEastAsia" w:cs="Times New Roman"/>
          <w:color w:val="000000" w:themeColor="text1"/>
          <w:lang w:val="lv-LV"/>
        </w:rPr>
        <w:t xml:space="preserve">projekta realizācijas un </w:t>
      </w:r>
      <w:r w:rsidRPr="00644DFB">
        <w:rPr>
          <w:rFonts w:eastAsiaTheme="minorEastAsia" w:cs="Times New Roman"/>
          <w:color w:val="000000" w:themeColor="text1"/>
          <w:lang w:val="lv-LV"/>
        </w:rPr>
        <w:t>pamatojošo dokumentu pārbaudes (tiks s</w:t>
      </w:r>
      <w:r w:rsidR="00F74BC5">
        <w:rPr>
          <w:rFonts w:eastAsiaTheme="minorEastAsia" w:cs="Times New Roman"/>
          <w:color w:val="000000" w:themeColor="text1"/>
          <w:lang w:val="lv-LV"/>
        </w:rPr>
        <w:t>amazināta aizdevuma pamatsumma)</w:t>
      </w:r>
      <w:r w:rsidRPr="00644DFB">
        <w:rPr>
          <w:rFonts w:eastAsiaTheme="minorEastAsia" w:cs="Times New Roman"/>
          <w:color w:val="000000" w:themeColor="text1"/>
          <w:lang w:val="lv-LV"/>
        </w:rPr>
        <w:t>.</w:t>
      </w:r>
      <w:bookmarkEnd w:id="21"/>
    </w:p>
    <w:p w14:paraId="6CB4C092" w14:textId="77777777" w:rsidR="00C101C0" w:rsidRPr="00644DFB" w:rsidRDefault="00C101C0" w:rsidP="003B2231">
      <w:pPr>
        <w:pStyle w:val="ListParagraph"/>
        <w:numPr>
          <w:ilvl w:val="0"/>
          <w:numId w:val="2"/>
        </w:numPr>
        <w:spacing w:line="257" w:lineRule="auto"/>
        <w:ind w:left="567" w:hanging="567"/>
        <w:rPr>
          <w:rFonts w:eastAsiaTheme="minorEastAsia" w:cs="Times New Roman"/>
          <w:color w:val="000000" w:themeColor="text1"/>
          <w:lang w:val="lv-LV"/>
        </w:rPr>
      </w:pPr>
      <w:bookmarkStart w:id="22" w:name="_Hlk68153695"/>
      <w:bookmarkEnd w:id="19"/>
      <w:r w:rsidRPr="00644DFB">
        <w:rPr>
          <w:rFonts w:eastAsiaTheme="minorEastAsia" w:cs="Times New Roman"/>
          <w:color w:val="000000" w:themeColor="text1"/>
          <w:lang w:val="lv-LV"/>
        </w:rPr>
        <w:t>Aizdevums paredzēts maziem un vidējiem, vidējas kapitalizācijas un lielajiem komersantiem.</w:t>
      </w:r>
    </w:p>
    <w:p w14:paraId="6D4C8D4F" w14:textId="5335E5FB" w:rsidR="00C101C0" w:rsidRPr="00644DFB" w:rsidRDefault="00C101C0" w:rsidP="003B2231">
      <w:pPr>
        <w:pStyle w:val="ListParagraph"/>
        <w:numPr>
          <w:ilvl w:val="0"/>
          <w:numId w:val="2"/>
        </w:numPr>
        <w:spacing w:line="257" w:lineRule="auto"/>
        <w:ind w:left="567" w:hanging="567"/>
        <w:rPr>
          <w:rFonts w:eastAsiaTheme="minorEastAsia" w:cs="Times New Roman"/>
          <w:color w:val="000000" w:themeColor="text1"/>
          <w:lang w:val="lv-LV"/>
        </w:rPr>
      </w:pPr>
      <w:bookmarkStart w:id="23" w:name="_Hlk68152337"/>
      <w:bookmarkEnd w:id="22"/>
      <w:r w:rsidRPr="00644DFB">
        <w:rPr>
          <w:rFonts w:eastAsiaTheme="minorEastAsia" w:cs="Times New Roman"/>
          <w:color w:val="000000" w:themeColor="text1"/>
          <w:lang w:val="lv-LV"/>
        </w:rPr>
        <w:t>Lēmums par aizdevuma piešķiršanu tiek pieņemts izvērtējot uzņēmuma iesniegto biznesa plānu, esošo un nākotnes naudas plūsmu un </w:t>
      </w:r>
      <w:proofErr w:type="spellStart"/>
      <w:r w:rsidRPr="00644DFB">
        <w:rPr>
          <w:rFonts w:eastAsiaTheme="minorEastAsia" w:cs="Times New Roman"/>
          <w:color w:val="000000" w:themeColor="text1"/>
          <w:lang w:val="lv-LV"/>
        </w:rPr>
        <w:t>energoaudita</w:t>
      </w:r>
      <w:proofErr w:type="spellEnd"/>
      <w:r w:rsidRPr="00644DFB">
        <w:rPr>
          <w:rFonts w:eastAsiaTheme="minorEastAsia" w:cs="Times New Roman"/>
          <w:color w:val="000000" w:themeColor="text1"/>
          <w:lang w:val="lv-LV"/>
        </w:rPr>
        <w:t xml:space="preserve"> ieteikumus. Programmas ietvaros nav plānoti ierobežojumi attiecībā uz uzņēmuma darbības nozari, taču paredzams, ka lielāka daļa investīcijas tiks veiktas apstrādes rūpniecībā (tostarp </w:t>
      </w:r>
      <w:proofErr w:type="spellStart"/>
      <w:r w:rsidRPr="00644DFB">
        <w:rPr>
          <w:rFonts w:eastAsiaTheme="minorEastAsia" w:cs="Times New Roman"/>
          <w:color w:val="000000" w:themeColor="text1"/>
          <w:lang w:val="lv-LV"/>
        </w:rPr>
        <w:t>bioekonomikā</w:t>
      </w:r>
      <w:proofErr w:type="spellEnd"/>
      <w:r w:rsidRPr="00021DC3">
        <w:rPr>
          <w:rFonts w:eastAsiaTheme="minorEastAsia" w:cs="Times New Roman"/>
          <w:color w:val="000000" w:themeColor="text1"/>
          <w:lang w:val="lv-LV"/>
        </w:rPr>
        <w:t xml:space="preserve">). </w:t>
      </w:r>
      <w:r w:rsidR="00021DC3" w:rsidRPr="00021DC3">
        <w:rPr>
          <w:rFonts w:eastAsia="Times New Roman" w:cs="Times New Roman"/>
          <w:color w:val="000000" w:themeColor="text1"/>
          <w:lang w:val="lv-LV"/>
        </w:rPr>
        <w:t xml:space="preserve">Tāpat, ievērojot </w:t>
      </w:r>
      <w:proofErr w:type="spellStart"/>
      <w:r w:rsidR="00021DC3" w:rsidRPr="00021DC3">
        <w:rPr>
          <w:rFonts w:eastAsia="Times New Roman" w:cs="Times New Roman"/>
          <w:color w:val="000000" w:themeColor="text1"/>
          <w:lang w:val="lv-LV"/>
        </w:rPr>
        <w:t>Taksonomijas</w:t>
      </w:r>
      <w:proofErr w:type="spellEnd"/>
      <w:r w:rsidR="00021DC3" w:rsidRPr="00021DC3">
        <w:rPr>
          <w:rFonts w:eastAsia="Times New Roman" w:cs="Times New Roman"/>
          <w:color w:val="000000" w:themeColor="text1"/>
          <w:lang w:val="lv-LV"/>
        </w:rPr>
        <w:t xml:space="preserve"> regulā noteiktos principus, programmas ietvaros tiks atbalstīti uzņēmumi, kuru saimnieciskajai darbībai ir pozitīva ietekme uz klimatu un vidi vai to saimniecisko darbību var uzskatīt par ilgtspējīgu saimniecisko darbību.</w:t>
      </w:r>
      <w:r w:rsidR="00021DC3">
        <w:rPr>
          <w:rFonts w:eastAsia="Times New Roman" w:cs="Times New Roman"/>
          <w:color w:val="000000" w:themeColor="text1"/>
          <w:lang w:val="lv-LV"/>
        </w:rPr>
        <w:t xml:space="preserve"> </w:t>
      </w:r>
      <w:r w:rsidRPr="00644DFB">
        <w:rPr>
          <w:rFonts w:eastAsiaTheme="minorEastAsia" w:cs="Times New Roman"/>
          <w:color w:val="000000" w:themeColor="text1"/>
          <w:lang w:val="lv-LV"/>
        </w:rPr>
        <w:t>Atbalsts būs pieejams arī, izmantojot ESKO pakalpojumus.</w:t>
      </w:r>
    </w:p>
    <w:p w14:paraId="2CD5FBAC" w14:textId="52277BF1" w:rsidR="00C101C0" w:rsidRPr="00B65DFE" w:rsidRDefault="00C101C0" w:rsidP="00B65DFE">
      <w:pPr>
        <w:pStyle w:val="ListParagraph"/>
        <w:numPr>
          <w:ilvl w:val="0"/>
          <w:numId w:val="2"/>
        </w:numPr>
        <w:spacing w:line="257" w:lineRule="auto"/>
        <w:ind w:left="567" w:hanging="567"/>
        <w:rPr>
          <w:rFonts w:eastAsiaTheme="minorEastAsia" w:cs="Times New Roman"/>
          <w:color w:val="000000" w:themeColor="text1"/>
          <w:lang w:val="lv-LV"/>
        </w:rPr>
      </w:pPr>
      <w:bookmarkStart w:id="24" w:name="_Hlk68152366"/>
      <w:bookmarkEnd w:id="23"/>
      <w:r w:rsidRPr="00644DFB">
        <w:rPr>
          <w:rFonts w:eastAsiaTheme="minorEastAsia" w:cs="Times New Roman"/>
          <w:color w:val="000000" w:themeColor="text1"/>
          <w:lang w:val="lv-LV"/>
        </w:rPr>
        <w:t xml:space="preserve">Atbalstu varēs saņemt arī uzņēmumi, kas darbojas Eiropas Savienības Emisijas kvotu tirdzniecības sistēmā (ETS), ja SEG emisiju apjoms pēc projekta realizācijas plānots zem ETS noteiktām </w:t>
      </w:r>
      <w:proofErr w:type="spellStart"/>
      <w:r w:rsidRPr="00644DFB">
        <w:rPr>
          <w:rFonts w:eastAsiaTheme="minorEastAsia" w:cs="Times New Roman"/>
          <w:color w:val="000000" w:themeColor="text1"/>
          <w:lang w:val="lv-LV"/>
        </w:rPr>
        <w:t>līmeņzīmēm</w:t>
      </w:r>
      <w:proofErr w:type="spellEnd"/>
      <w:r w:rsidRPr="00644DFB">
        <w:rPr>
          <w:rFonts w:eastAsiaTheme="minorEastAsia" w:cs="Times New Roman"/>
          <w:color w:val="000000" w:themeColor="text1"/>
          <w:lang w:val="lv-LV"/>
        </w:rPr>
        <w:t>.</w:t>
      </w:r>
      <w:r w:rsidR="003409E6" w:rsidRPr="003409E6">
        <w:rPr>
          <w:rFonts w:eastAsiaTheme="minorEastAsia" w:cs="Times New Roman"/>
          <w:color w:val="000000" w:themeColor="text1"/>
          <w:lang w:val="lv-LV"/>
        </w:rPr>
        <w:t xml:space="preserve"> </w:t>
      </w:r>
      <w:r w:rsidR="003409E6">
        <w:rPr>
          <w:rFonts w:eastAsiaTheme="minorEastAsia" w:cs="Times New Roman"/>
          <w:color w:val="000000" w:themeColor="text1"/>
          <w:lang w:val="lv-LV"/>
        </w:rPr>
        <w:t>Lai to nodrošinātu programmas īstenošanas nosacījumos tiks noteikti izpildāmie kritēriji attiecībā uz ETS uzņēmumu radītajām SEG emisijām, kuri tiks pārbaudīti pie projekta apstiprināšanas.</w:t>
      </w:r>
    </w:p>
    <w:p w14:paraId="2824C596" w14:textId="4EA5689D" w:rsidR="00C101C0" w:rsidRPr="00644DFB" w:rsidRDefault="00C101C0" w:rsidP="003B2231">
      <w:pPr>
        <w:pStyle w:val="ListParagraph"/>
        <w:numPr>
          <w:ilvl w:val="0"/>
          <w:numId w:val="2"/>
        </w:numPr>
        <w:spacing w:line="257" w:lineRule="auto"/>
        <w:ind w:left="567" w:hanging="567"/>
        <w:rPr>
          <w:rFonts w:eastAsiaTheme="minorEastAsia" w:cs="Times New Roman"/>
          <w:color w:val="000000" w:themeColor="text1"/>
          <w:lang w:val="lv-LV"/>
        </w:rPr>
      </w:pPr>
      <w:bookmarkStart w:id="25" w:name="_Hlk68152419"/>
      <w:bookmarkEnd w:id="24"/>
      <w:r w:rsidRPr="00644DFB">
        <w:rPr>
          <w:rFonts w:eastAsiaTheme="minorEastAsia" w:cs="Times New Roman"/>
          <w:color w:val="000000" w:themeColor="text1"/>
          <w:lang w:val="lv-LV"/>
        </w:rPr>
        <w:t xml:space="preserve">Šāds atbalsta mehānisms nodrošinās ilgtermiņa aizdevumu pieejamību investīciju projektu realizācijai, kuri sniedz ieguldījumu ekonomikas transformācijai un klimata mērķu sasniegšanai. </w:t>
      </w:r>
      <w:r w:rsidR="003409E6">
        <w:rPr>
          <w:rFonts w:eastAsiaTheme="minorEastAsia" w:cs="Times New Roman"/>
          <w:color w:val="000000" w:themeColor="text1"/>
          <w:lang w:val="lv-LV"/>
        </w:rPr>
        <w:t xml:space="preserve">Investīcijas risinās tirgū pastāvošo nepilnību attiecībā uz finansējuma pieejamību ilgtermiņa investīciju projektu īstenošanai galvenokārt MVK segmentā un apstrādes rūpniecības nozarē savukārt </w:t>
      </w:r>
      <w:proofErr w:type="spellStart"/>
      <w:r w:rsidR="003409E6">
        <w:rPr>
          <w:rFonts w:eastAsiaTheme="minorEastAsia" w:cs="Times New Roman"/>
          <w:color w:val="000000" w:themeColor="text1"/>
          <w:lang w:val="lv-LV"/>
        </w:rPr>
        <w:t>g</w:t>
      </w:r>
      <w:r w:rsidRPr="00644DFB">
        <w:rPr>
          <w:rFonts w:eastAsiaTheme="minorEastAsia" w:cs="Times New Roman"/>
          <w:color w:val="000000" w:themeColor="text1"/>
          <w:lang w:val="lv-LV"/>
        </w:rPr>
        <w:t>ranta</w:t>
      </w:r>
      <w:proofErr w:type="spellEnd"/>
      <w:r w:rsidRPr="00644DFB">
        <w:rPr>
          <w:rFonts w:eastAsiaTheme="minorEastAsia" w:cs="Times New Roman"/>
          <w:color w:val="000000" w:themeColor="text1"/>
          <w:lang w:val="lv-LV"/>
        </w:rPr>
        <w:t xml:space="preserve"> elements nodrošin</w:t>
      </w:r>
      <w:r w:rsidR="003409E6">
        <w:rPr>
          <w:rFonts w:eastAsiaTheme="minorEastAsia" w:cs="Times New Roman"/>
          <w:color w:val="000000" w:themeColor="text1"/>
          <w:lang w:val="lv-LV"/>
        </w:rPr>
        <w:t>ās</w:t>
      </w:r>
      <w:r w:rsidRPr="00644DFB">
        <w:rPr>
          <w:rFonts w:eastAsiaTheme="minorEastAsia" w:cs="Times New Roman"/>
          <w:color w:val="000000" w:themeColor="text1"/>
          <w:lang w:val="lv-LV"/>
        </w:rPr>
        <w:t xml:space="preserve"> papildus stimulu uzņēmējiem pārskatīt līdzšinējos darbības procesus un tehnoloģiju izmantošanu un virzīties uz energoefektīvākiem un “zaļākiem” saimniekošanas modeļiem.</w:t>
      </w:r>
    </w:p>
    <w:bookmarkEnd w:id="25"/>
    <w:p w14:paraId="25BCC5A3" w14:textId="77777777" w:rsidR="00C101C0" w:rsidRPr="00644DFB" w:rsidRDefault="00C101C0" w:rsidP="003B2231">
      <w:pPr>
        <w:pStyle w:val="ListParagraph"/>
        <w:numPr>
          <w:ilvl w:val="0"/>
          <w:numId w:val="2"/>
        </w:numPr>
        <w:spacing w:line="257" w:lineRule="auto"/>
        <w:ind w:left="567" w:hanging="567"/>
        <w:rPr>
          <w:rFonts w:eastAsiaTheme="minorEastAsia" w:cs="Times New Roman"/>
          <w:color w:val="000000" w:themeColor="text1"/>
          <w:lang w:val="lv-LV"/>
        </w:rPr>
      </w:pPr>
      <w:r w:rsidRPr="00644DFB">
        <w:rPr>
          <w:rFonts w:eastAsiaTheme="minorEastAsia" w:cs="Times New Roman"/>
          <w:color w:val="000000" w:themeColor="text1"/>
          <w:lang w:val="lv-LV"/>
        </w:rPr>
        <w:t>Investīciju programma dos iespēju uzņēmumiem uzlabot to enerģētisko neatkarību, izmantot videi draudzīgu enerģiju, samazināt ražošanas izmaksas kā arī attīstīt nākotnes klimata tehnoloģijas. Ieguldījumi uzņēmējdarbības energoefektivitātes paaugstināšanā veicinās energoresursu racionālu izmantošanu, samazinot negatīvo ietekmi uz vidi un klimata pārmaiņām, kā arī uzlabojot uzņēmumu produktivitāti, konkurētspēju un eksportspēju. Investīcijas tieši veicinās virzību ilgtspējīgas un videi draudzīgas uzņēmējdarbības attīstības virzienā.</w:t>
      </w:r>
    </w:p>
    <w:p w14:paraId="55F6D641" w14:textId="77777777" w:rsidR="00C101C0" w:rsidRPr="00644DFB" w:rsidRDefault="00C101C0" w:rsidP="003B2231">
      <w:pPr>
        <w:pStyle w:val="ListParagraph"/>
        <w:numPr>
          <w:ilvl w:val="0"/>
          <w:numId w:val="2"/>
        </w:numPr>
        <w:spacing w:line="257" w:lineRule="auto"/>
        <w:ind w:left="567" w:hanging="567"/>
        <w:rPr>
          <w:rFonts w:eastAsiaTheme="minorEastAsia" w:cs="Times New Roman"/>
          <w:color w:val="000000" w:themeColor="text1"/>
          <w:lang w:val="lv-LV"/>
        </w:rPr>
      </w:pPr>
      <w:r w:rsidRPr="004052B8">
        <w:rPr>
          <w:rFonts w:eastAsiaTheme="minorEastAsia" w:cs="Times New Roman"/>
          <w:color w:val="000000" w:themeColor="text1"/>
          <w:lang w:val="lv-LV"/>
        </w:rPr>
        <w:t>Ieguldījumi uzņēmējdarbības energoefektivitātes paaugstināšanā papildinās jau tirgū esošo ALTUM īstenoto programmu uzņēmējdarbības energoefektivitātes paaugstināšanā, kā arī Taisnīgas pārkārtošanās mehānisma Darbības programmas 2021 - 2027. gadam 6.1.prioritātes “Pāreja uz </w:t>
      </w:r>
      <w:proofErr w:type="spellStart"/>
      <w:r w:rsidRPr="004052B8">
        <w:rPr>
          <w:rFonts w:eastAsiaTheme="minorEastAsia" w:cs="Times New Roman"/>
          <w:color w:val="000000" w:themeColor="text1"/>
          <w:lang w:val="lv-LV"/>
        </w:rPr>
        <w:t>klimatneitralitāti</w:t>
      </w:r>
      <w:proofErr w:type="spellEnd"/>
      <w:r w:rsidRPr="004052B8">
        <w:rPr>
          <w:rFonts w:eastAsiaTheme="minorEastAsia" w:cs="Times New Roman"/>
          <w:color w:val="000000" w:themeColor="text1"/>
          <w:lang w:val="lv-LV"/>
        </w:rPr>
        <w:t>” ietvaros plānotās investīcijas uzņēmējdarbības “</w:t>
      </w:r>
      <w:proofErr w:type="spellStart"/>
      <w:r w:rsidRPr="004052B8">
        <w:rPr>
          <w:rFonts w:eastAsiaTheme="minorEastAsia" w:cs="Times New Roman"/>
          <w:color w:val="000000" w:themeColor="text1"/>
          <w:lang w:val="lv-LV"/>
        </w:rPr>
        <w:t>zaļināšanas</w:t>
      </w:r>
      <w:proofErr w:type="spellEnd"/>
      <w:r w:rsidRPr="004052B8">
        <w:rPr>
          <w:rFonts w:eastAsiaTheme="minorEastAsia" w:cs="Times New Roman"/>
          <w:color w:val="000000" w:themeColor="text1"/>
          <w:lang w:val="lv-LV"/>
        </w:rPr>
        <w:t xml:space="preserve">” un produktu attīstības pasākumiem. Tāpat piedāvāta investīcija papildinās Darbības programmas 2021 </w:t>
      </w:r>
      <w:r w:rsidRPr="004052B8">
        <w:rPr>
          <w:rFonts w:eastAsiaTheme="minorEastAsia" w:cs="Times New Roman"/>
          <w:color w:val="000000" w:themeColor="text1"/>
          <w:lang w:val="lv-LV"/>
        </w:rPr>
        <w:lastRenderedPageBreak/>
        <w:t>– 2027.gadam 2.1.prioritātes “Klimata pārmaiņu mazināšana un pielāgošanās klimata pārmaiņām” ietvaros plānotās investīcijas. Demarkācija ar minētajām programmām tiks nodrošināta projektu līmenī un to nodrošinās ALTUM, savukārt nacionālajā regulējumā tiks paredzēti nosacījumi, lai tiktu ievērota plānotās programmas intensitāte un novērsti </w:t>
      </w:r>
      <w:proofErr w:type="spellStart"/>
      <w:r w:rsidRPr="004052B8">
        <w:rPr>
          <w:rFonts w:eastAsiaTheme="minorEastAsia" w:cs="Times New Roman"/>
          <w:color w:val="000000" w:themeColor="text1"/>
          <w:lang w:val="lv-LV"/>
        </w:rPr>
        <w:t>dubultfinansēšanas</w:t>
      </w:r>
      <w:proofErr w:type="spellEnd"/>
      <w:r w:rsidRPr="004052B8">
        <w:rPr>
          <w:rFonts w:eastAsiaTheme="minorEastAsia" w:cs="Times New Roman"/>
          <w:color w:val="000000" w:themeColor="text1"/>
          <w:lang w:val="lv-LV"/>
        </w:rPr>
        <w:t> riski</w:t>
      </w:r>
      <w:r w:rsidRPr="00644DFB">
        <w:rPr>
          <w:rFonts w:eastAsiaTheme="minorEastAsia" w:cs="Times New Roman"/>
          <w:color w:val="000000" w:themeColor="text1"/>
          <w:lang w:val="lv-LV"/>
        </w:rPr>
        <w:t>.</w:t>
      </w:r>
    </w:p>
    <w:p w14:paraId="40885E08" w14:textId="500C1DA0" w:rsidR="003409E6" w:rsidRPr="00021DC3" w:rsidRDefault="00C101C0" w:rsidP="00B65DFE">
      <w:pPr>
        <w:pStyle w:val="ListParagraph"/>
        <w:numPr>
          <w:ilvl w:val="0"/>
          <w:numId w:val="2"/>
        </w:numPr>
        <w:spacing w:line="257" w:lineRule="auto"/>
        <w:ind w:left="567" w:hanging="567"/>
        <w:rPr>
          <w:rFonts w:eastAsiaTheme="minorEastAsia" w:cs="Times New Roman"/>
          <w:color w:val="000000" w:themeColor="text1"/>
          <w:lang w:val="lv-LV"/>
        </w:rPr>
      </w:pPr>
      <w:r w:rsidRPr="00644DFB">
        <w:rPr>
          <w:rFonts w:eastAsiaTheme="minorEastAsia" w:cs="Times New Roman"/>
          <w:color w:val="000000" w:themeColor="text1"/>
          <w:lang w:val="lv-LV"/>
        </w:rPr>
        <w:t xml:space="preserve">Programmas īstenošanu nodrošinās Attīstības finanšu institūcija ALTUM, kura jau šobrīd piedāvā uzņēmumiem aizdevumus energoefektivitātes paaugstināšanas pasākumiem, kuri tiek finansēti no “zaļajām” obligācijām. Programmas īstenošanai tiks izveidots atsevišķs aizdevumu fonds un tiks nodrošināta ieguldīto finanšu </w:t>
      </w:r>
      <w:r w:rsidRPr="00021DC3">
        <w:rPr>
          <w:rFonts w:eastAsiaTheme="minorEastAsia" w:cs="Times New Roman"/>
          <w:color w:val="000000" w:themeColor="text1"/>
          <w:lang w:val="lv-LV"/>
        </w:rPr>
        <w:t>līdzekļu atkārtota izmantošana, tādā veidā nodrošinot investīciju ilgtspēju arī pēc ANM investīciju termiņa.</w:t>
      </w:r>
    </w:p>
    <w:p w14:paraId="76AF53F5" w14:textId="77777777" w:rsidR="00021DC3" w:rsidRPr="00021DC3" w:rsidRDefault="00021DC3" w:rsidP="00021DC3">
      <w:pPr>
        <w:pStyle w:val="ListParagraph"/>
        <w:numPr>
          <w:ilvl w:val="0"/>
          <w:numId w:val="2"/>
        </w:numPr>
        <w:spacing w:line="257" w:lineRule="auto"/>
        <w:ind w:left="567" w:hanging="567"/>
        <w:rPr>
          <w:rFonts w:asciiTheme="minorHAnsi" w:eastAsiaTheme="minorEastAsia" w:hAnsiTheme="minorHAnsi"/>
          <w:color w:val="000000" w:themeColor="text1"/>
          <w:lang w:val="lv-LV"/>
        </w:rPr>
      </w:pPr>
      <w:r w:rsidRPr="00021DC3">
        <w:rPr>
          <w:color w:val="000000" w:themeColor="text1"/>
          <w:lang w:val="lv-LV"/>
        </w:rPr>
        <w:t>Atbalsts plānots sekojošām aktivitātēm un pasākumiem:</w:t>
      </w:r>
    </w:p>
    <w:p w14:paraId="3F34E088" w14:textId="77777777" w:rsidR="00021DC3" w:rsidRPr="00021DC3" w:rsidRDefault="00021DC3" w:rsidP="00021DC3">
      <w:pPr>
        <w:pStyle w:val="ListParagraph"/>
        <w:numPr>
          <w:ilvl w:val="0"/>
          <w:numId w:val="2"/>
        </w:numPr>
        <w:spacing w:line="257" w:lineRule="auto"/>
        <w:ind w:left="360"/>
        <w:rPr>
          <w:rFonts w:asciiTheme="minorHAnsi" w:eastAsiaTheme="minorEastAsia" w:hAnsiTheme="minorHAnsi"/>
          <w:b/>
          <w:color w:val="000000" w:themeColor="text1"/>
          <w:lang w:val="lv-LV"/>
        </w:rPr>
      </w:pPr>
      <w:proofErr w:type="spellStart"/>
      <w:r w:rsidRPr="00021DC3">
        <w:rPr>
          <w:b/>
          <w:color w:val="000000" w:themeColor="text1"/>
          <w:lang w:val="lv-LV"/>
        </w:rPr>
        <w:t>Energoaudita</w:t>
      </w:r>
      <w:proofErr w:type="spellEnd"/>
      <w:r w:rsidRPr="00021DC3">
        <w:rPr>
          <w:b/>
          <w:color w:val="000000" w:themeColor="text1"/>
          <w:lang w:val="lv-LV"/>
        </w:rPr>
        <w:t xml:space="preserve"> veikšana:</w:t>
      </w:r>
    </w:p>
    <w:p w14:paraId="6A968510" w14:textId="77777777" w:rsidR="00021DC3" w:rsidRPr="00021DC3" w:rsidRDefault="00021DC3" w:rsidP="00021DC3">
      <w:pPr>
        <w:pStyle w:val="ListParagraph"/>
        <w:numPr>
          <w:ilvl w:val="0"/>
          <w:numId w:val="200"/>
        </w:numPr>
        <w:spacing w:line="257" w:lineRule="auto"/>
        <w:rPr>
          <w:rFonts w:asciiTheme="minorHAnsi" w:eastAsiaTheme="minorEastAsia" w:hAnsiTheme="minorHAnsi"/>
          <w:color w:val="000000" w:themeColor="text1"/>
          <w:szCs w:val="24"/>
          <w:lang w:val="lv-LV"/>
        </w:rPr>
      </w:pPr>
      <w:r w:rsidRPr="00021DC3">
        <w:rPr>
          <w:color w:val="000000" w:themeColor="text1"/>
          <w:lang w:val="lv-LV"/>
        </w:rPr>
        <w:t xml:space="preserve">Plānots atbalstīt tehniski ekonomiskā pamatojuma,  </w:t>
      </w:r>
      <w:proofErr w:type="spellStart"/>
      <w:r w:rsidRPr="00021DC3">
        <w:rPr>
          <w:color w:val="000000" w:themeColor="text1"/>
          <w:lang w:val="lv-LV"/>
        </w:rPr>
        <w:t>energoaudita</w:t>
      </w:r>
      <w:proofErr w:type="spellEnd"/>
      <w:r w:rsidRPr="00021DC3">
        <w:rPr>
          <w:color w:val="000000" w:themeColor="text1"/>
          <w:lang w:val="lv-LV"/>
        </w:rPr>
        <w:t xml:space="preserve"> (uzņēmumiem, kuriem prasība par </w:t>
      </w:r>
      <w:proofErr w:type="spellStart"/>
      <w:r w:rsidRPr="00021DC3">
        <w:rPr>
          <w:color w:val="000000" w:themeColor="text1"/>
          <w:lang w:val="lv-LV"/>
        </w:rPr>
        <w:t>enrgoauditu</w:t>
      </w:r>
      <w:proofErr w:type="spellEnd"/>
      <w:r w:rsidRPr="00021DC3">
        <w:rPr>
          <w:color w:val="000000" w:themeColor="text1"/>
          <w:lang w:val="lv-LV"/>
        </w:rPr>
        <w:t xml:space="preserve"> nav noteikta Energoefektivitāte likumā), tehnoloģisko shēmu, skiču u.c. izstrādi ar mērķi identificēt potenciāli veicamos energoefektivitātes uzlabošanas pasākumus ar ekonomiski pamatotiem lielākajiem sasniedzamajiem enerģijas ietaupījumiem.</w:t>
      </w:r>
    </w:p>
    <w:p w14:paraId="2B7BB7D7" w14:textId="77777777" w:rsidR="00021DC3" w:rsidRPr="00021DC3" w:rsidRDefault="00021DC3" w:rsidP="00021DC3">
      <w:pPr>
        <w:pStyle w:val="ListParagraph"/>
        <w:numPr>
          <w:ilvl w:val="0"/>
          <w:numId w:val="200"/>
        </w:numPr>
        <w:spacing w:line="257" w:lineRule="auto"/>
        <w:rPr>
          <w:rFonts w:asciiTheme="minorHAnsi" w:eastAsiaTheme="minorEastAsia" w:hAnsiTheme="minorHAnsi"/>
          <w:color w:val="000000" w:themeColor="text1"/>
          <w:szCs w:val="24"/>
          <w:lang w:val="lv-LV"/>
        </w:rPr>
      </w:pPr>
      <w:r w:rsidRPr="00021DC3">
        <w:rPr>
          <w:color w:val="000000" w:themeColor="text1"/>
          <w:lang w:val="lv-LV"/>
        </w:rPr>
        <w:t>Plānotā kapitāla atlaide no aizdevuma summas ir līdz 85%, bet ne vairāk kā 25 tūkst EUR.</w:t>
      </w:r>
    </w:p>
    <w:p w14:paraId="444884B4" w14:textId="77777777" w:rsidR="00021DC3" w:rsidRPr="00021DC3" w:rsidRDefault="00021DC3" w:rsidP="00021DC3">
      <w:pPr>
        <w:pStyle w:val="ListParagraph"/>
        <w:numPr>
          <w:ilvl w:val="0"/>
          <w:numId w:val="200"/>
        </w:numPr>
        <w:spacing w:line="257" w:lineRule="auto"/>
        <w:rPr>
          <w:rFonts w:asciiTheme="minorHAnsi" w:eastAsiaTheme="minorEastAsia" w:hAnsiTheme="minorHAnsi"/>
          <w:color w:val="000000" w:themeColor="text1"/>
          <w:szCs w:val="24"/>
        </w:rPr>
      </w:pPr>
      <w:r w:rsidRPr="00021DC3">
        <w:rPr>
          <w:color w:val="000000" w:themeColor="text1"/>
          <w:lang w:val="lv-LV"/>
        </w:rPr>
        <w:t xml:space="preserve">Pasākumā plānotais finansējums indikatīvi ir </w:t>
      </w:r>
      <w:r w:rsidRPr="00021DC3">
        <w:t>5 300 000EUR</w:t>
      </w:r>
    </w:p>
    <w:p w14:paraId="2D17BFD0" w14:textId="77777777" w:rsidR="00021DC3" w:rsidRPr="00021DC3" w:rsidRDefault="00021DC3" w:rsidP="00021DC3">
      <w:pPr>
        <w:pStyle w:val="ListParagraph"/>
        <w:numPr>
          <w:ilvl w:val="0"/>
          <w:numId w:val="200"/>
        </w:numPr>
        <w:spacing w:line="257" w:lineRule="auto"/>
        <w:rPr>
          <w:rFonts w:asciiTheme="minorHAnsi" w:eastAsiaTheme="minorEastAsia" w:hAnsiTheme="minorHAnsi"/>
          <w:color w:val="000000" w:themeColor="text1"/>
          <w:szCs w:val="24"/>
          <w:lang w:val="lv-LV"/>
        </w:rPr>
      </w:pPr>
      <w:r w:rsidRPr="00021DC3">
        <w:rPr>
          <w:color w:val="000000" w:themeColor="text1"/>
          <w:lang w:val="lv-LV"/>
        </w:rPr>
        <w:t>Pasākuma ietvaros ir plānots sniegt atbalstu 530 projektiem.</w:t>
      </w:r>
    </w:p>
    <w:p w14:paraId="032660EA" w14:textId="77777777" w:rsidR="00021DC3" w:rsidRPr="00021DC3" w:rsidRDefault="00021DC3" w:rsidP="00021DC3">
      <w:pPr>
        <w:pStyle w:val="ListParagraph"/>
        <w:numPr>
          <w:ilvl w:val="0"/>
          <w:numId w:val="200"/>
        </w:numPr>
        <w:spacing w:line="257" w:lineRule="auto"/>
        <w:rPr>
          <w:rFonts w:asciiTheme="minorHAnsi" w:eastAsiaTheme="minorEastAsia" w:hAnsiTheme="minorHAnsi"/>
          <w:color w:val="000000" w:themeColor="text1"/>
          <w:szCs w:val="24"/>
          <w:lang w:val="lv-LV"/>
        </w:rPr>
      </w:pPr>
      <w:r w:rsidRPr="00021DC3">
        <w:rPr>
          <w:color w:val="000000" w:themeColor="text1"/>
          <w:lang w:val="lv-LV"/>
        </w:rPr>
        <w:t xml:space="preserve">ir plānots valsts atbalsts provizoriski GBER 25.panta 4. un 7.apakšlpunkta ietvaros, nepieciešamības gadījumā tiks izskatītas arī </w:t>
      </w:r>
      <w:proofErr w:type="spellStart"/>
      <w:r w:rsidRPr="00021DC3">
        <w:rPr>
          <w:color w:val="000000" w:themeColor="text1"/>
          <w:lang w:val="lv-LV"/>
        </w:rPr>
        <w:t>de</w:t>
      </w:r>
      <w:proofErr w:type="spellEnd"/>
      <w:r w:rsidRPr="00021DC3">
        <w:rPr>
          <w:color w:val="000000" w:themeColor="text1"/>
          <w:lang w:val="lv-LV"/>
        </w:rPr>
        <w:t xml:space="preserve"> </w:t>
      </w:r>
      <w:proofErr w:type="spellStart"/>
      <w:r w:rsidRPr="00021DC3">
        <w:rPr>
          <w:color w:val="000000" w:themeColor="text1"/>
          <w:lang w:val="lv-LV"/>
        </w:rPr>
        <w:t>minimis</w:t>
      </w:r>
      <w:proofErr w:type="spellEnd"/>
      <w:r w:rsidRPr="00021DC3">
        <w:rPr>
          <w:color w:val="000000" w:themeColor="text1"/>
          <w:lang w:val="lv-LV"/>
        </w:rPr>
        <w:t xml:space="preserve"> atbalsta iespējas.</w:t>
      </w:r>
    </w:p>
    <w:p w14:paraId="7E6833AD" w14:textId="1F71BE88" w:rsidR="00021DC3" w:rsidRPr="00021DC3" w:rsidRDefault="00021DC3" w:rsidP="00021DC3">
      <w:pPr>
        <w:pStyle w:val="ListParagraph"/>
        <w:numPr>
          <w:ilvl w:val="0"/>
          <w:numId w:val="200"/>
        </w:numPr>
        <w:spacing w:line="257" w:lineRule="auto"/>
        <w:rPr>
          <w:rFonts w:asciiTheme="minorHAnsi" w:eastAsiaTheme="minorEastAsia" w:hAnsiTheme="minorHAnsi"/>
          <w:color w:val="000000" w:themeColor="text1"/>
          <w:szCs w:val="24"/>
          <w:lang w:val="lv-LV"/>
        </w:rPr>
      </w:pPr>
      <w:r w:rsidRPr="00021DC3">
        <w:rPr>
          <w:color w:val="000000" w:themeColor="text1"/>
          <w:lang w:val="lv-LV"/>
        </w:rPr>
        <w:t>Pasākums  atbilst intervences kodam 022, kas paredz atbilstību 100% klimata marķierim</w:t>
      </w:r>
    </w:p>
    <w:p w14:paraId="7E938056" w14:textId="77777777" w:rsidR="00021DC3" w:rsidRPr="00021DC3" w:rsidRDefault="00021DC3" w:rsidP="00021DC3">
      <w:pPr>
        <w:pStyle w:val="ListParagraph"/>
        <w:numPr>
          <w:ilvl w:val="0"/>
          <w:numId w:val="2"/>
        </w:numPr>
        <w:spacing w:line="257" w:lineRule="auto"/>
        <w:ind w:left="360"/>
        <w:rPr>
          <w:rFonts w:asciiTheme="minorHAnsi" w:eastAsiaTheme="minorEastAsia" w:hAnsiTheme="minorHAnsi"/>
          <w:lang w:val="lv-LV"/>
        </w:rPr>
      </w:pPr>
      <w:r w:rsidRPr="00021DC3">
        <w:rPr>
          <w:lang w:val="fr"/>
        </w:rPr>
        <w:t xml:space="preserve"> </w:t>
      </w:r>
      <w:r w:rsidRPr="00021DC3">
        <w:rPr>
          <w:b/>
          <w:lang w:val="lv-LV"/>
        </w:rPr>
        <w:t>atjaunojamo energoresursu tehnoloģiju ieviešana:</w:t>
      </w:r>
    </w:p>
    <w:p w14:paraId="7BAF5342" w14:textId="77777777" w:rsidR="00021DC3" w:rsidRPr="00021DC3" w:rsidRDefault="00021DC3" w:rsidP="00021DC3">
      <w:pPr>
        <w:pStyle w:val="ListParagraph"/>
        <w:numPr>
          <w:ilvl w:val="0"/>
          <w:numId w:val="200"/>
        </w:numPr>
        <w:spacing w:line="257" w:lineRule="auto"/>
        <w:rPr>
          <w:rFonts w:asciiTheme="minorHAnsi" w:eastAsiaTheme="minorEastAsia" w:hAnsiTheme="minorHAnsi"/>
          <w:szCs w:val="24"/>
          <w:lang w:val="lv-LV"/>
        </w:rPr>
      </w:pPr>
      <w:r w:rsidRPr="00021DC3">
        <w:rPr>
          <w:lang w:val="lv-LV"/>
        </w:rPr>
        <w:t xml:space="preserve">Pasākuma ietvaros plānots atbalsts jaunu AER jaudu uzstādīšanai uzņēmuma pašpatēriņam, daļēji aizstājot iepirkto elektroenerģiju ar paša uzņēmuma saražoto no atjaunojamiem energoresursiem. Plānots atbalsts neliela apjoma saules, vēja un  biomasas projektiem, iekārtu iegādes, uzstādīšanas, </w:t>
      </w:r>
      <w:proofErr w:type="spellStart"/>
      <w:r w:rsidRPr="00021DC3">
        <w:rPr>
          <w:lang w:val="lv-LV"/>
        </w:rPr>
        <w:t>pieslēgumu</w:t>
      </w:r>
      <w:proofErr w:type="spellEnd"/>
      <w:r w:rsidRPr="00021DC3">
        <w:rPr>
          <w:lang w:val="lv-LV"/>
        </w:rPr>
        <w:t xml:space="preserve"> izveides un dokumentācijas izmaksām.</w:t>
      </w:r>
    </w:p>
    <w:p w14:paraId="1019FA19" w14:textId="77777777" w:rsidR="00021DC3" w:rsidRPr="00021DC3" w:rsidRDefault="00021DC3" w:rsidP="00021DC3">
      <w:pPr>
        <w:pStyle w:val="ListParagraph"/>
        <w:numPr>
          <w:ilvl w:val="0"/>
          <w:numId w:val="200"/>
        </w:numPr>
        <w:spacing w:line="257" w:lineRule="auto"/>
        <w:rPr>
          <w:rFonts w:asciiTheme="minorHAnsi" w:eastAsiaTheme="minorEastAsia" w:hAnsiTheme="minorHAnsi"/>
          <w:szCs w:val="24"/>
          <w:lang w:val="lv-LV"/>
        </w:rPr>
      </w:pPr>
      <w:r w:rsidRPr="00021DC3">
        <w:rPr>
          <w:lang w:val="lv-LV"/>
        </w:rPr>
        <w:t>Atbalsts pieejams, ja saražotā enerģija ir izmantota uzņēmuma vai ESKO klienta pašpatēriņam vismaz 90% apmērā.</w:t>
      </w:r>
    </w:p>
    <w:p w14:paraId="4F9C52F2" w14:textId="77777777" w:rsidR="00021DC3" w:rsidRPr="00021DC3" w:rsidRDefault="00021DC3" w:rsidP="00021DC3">
      <w:pPr>
        <w:pStyle w:val="ListParagraph"/>
        <w:numPr>
          <w:ilvl w:val="0"/>
          <w:numId w:val="200"/>
        </w:numPr>
        <w:spacing w:line="257" w:lineRule="auto"/>
        <w:rPr>
          <w:rFonts w:asciiTheme="minorHAnsi" w:eastAsiaTheme="minorEastAsia" w:hAnsiTheme="minorHAnsi"/>
          <w:color w:val="000000" w:themeColor="text1"/>
          <w:szCs w:val="24"/>
          <w:lang w:val="lv-LV"/>
        </w:rPr>
      </w:pPr>
      <w:r w:rsidRPr="00021DC3">
        <w:rPr>
          <w:color w:val="000000" w:themeColor="text1"/>
          <w:lang w:val="lv-LV"/>
        </w:rPr>
        <w:t>Plānotā kapitāla atlaide no aizdevuma summas ir līdz 30%, kuras apmērs atkarīgs no uzņēmuma lieluma.</w:t>
      </w:r>
    </w:p>
    <w:p w14:paraId="3B26DACB" w14:textId="77777777" w:rsidR="00021DC3" w:rsidRPr="00021DC3" w:rsidRDefault="00021DC3" w:rsidP="00021DC3">
      <w:pPr>
        <w:pStyle w:val="ListParagraph"/>
        <w:numPr>
          <w:ilvl w:val="0"/>
          <w:numId w:val="200"/>
        </w:numPr>
        <w:spacing w:line="257" w:lineRule="auto"/>
        <w:rPr>
          <w:rFonts w:asciiTheme="minorHAnsi" w:eastAsiaTheme="minorEastAsia" w:hAnsiTheme="minorHAnsi"/>
          <w:color w:val="000000" w:themeColor="text1"/>
          <w:szCs w:val="24"/>
          <w:lang w:val="lv-LV"/>
        </w:rPr>
      </w:pPr>
      <w:r w:rsidRPr="00021DC3">
        <w:rPr>
          <w:color w:val="000000" w:themeColor="text1"/>
          <w:lang w:val="lv-LV"/>
        </w:rPr>
        <w:t xml:space="preserve">Pasākumā plānotais finansējums indikatīvi ir </w:t>
      </w:r>
      <w:r w:rsidRPr="00021DC3">
        <w:rPr>
          <w:lang w:val="lv-LV"/>
        </w:rPr>
        <w:t>80 000 000 EUR. Plānots atbalstīt indikatīvi 320 projektu, vidējā projekta apmērs indikatīvi ir 250 000 EUR;</w:t>
      </w:r>
    </w:p>
    <w:p w14:paraId="5CA45F28" w14:textId="77777777" w:rsidR="00021DC3" w:rsidRPr="00021DC3" w:rsidRDefault="00021DC3" w:rsidP="00021DC3">
      <w:pPr>
        <w:pStyle w:val="ListParagraph"/>
        <w:numPr>
          <w:ilvl w:val="0"/>
          <w:numId w:val="200"/>
        </w:numPr>
        <w:spacing w:line="257" w:lineRule="auto"/>
        <w:rPr>
          <w:rFonts w:asciiTheme="minorHAnsi" w:eastAsiaTheme="minorEastAsia" w:hAnsiTheme="minorHAnsi"/>
          <w:color w:val="000000" w:themeColor="text1"/>
          <w:szCs w:val="24"/>
          <w:lang w:val="lv-LV"/>
        </w:rPr>
      </w:pPr>
      <w:r w:rsidRPr="00021DC3">
        <w:rPr>
          <w:color w:val="000000" w:themeColor="text1"/>
          <w:lang w:val="lv-LV"/>
        </w:rPr>
        <w:t>Pasākuma ietvaros ir plānots uzstādīt AER ar kopējo jaudu 81 MW. Mērķa vērtība tiek noteikta, pieņemot, ka ieguldot 890 EUR var uzstādīt 1KW AER jaudu. Tiek plānots, ka pamatā atbalsts tiks sniegts saules AER projektiem un nelielai daļai biomasas tehnoloģiju projektu. Pieņēmumi balstīti uz līdzšinējo pieredzi un esošo pieprasījumu.</w:t>
      </w:r>
    </w:p>
    <w:p w14:paraId="28E37153" w14:textId="77777777" w:rsidR="00021DC3" w:rsidRPr="00021DC3" w:rsidRDefault="00021DC3" w:rsidP="00021DC3">
      <w:pPr>
        <w:pStyle w:val="ListParagraph"/>
        <w:numPr>
          <w:ilvl w:val="0"/>
          <w:numId w:val="200"/>
        </w:numPr>
        <w:spacing w:line="257" w:lineRule="auto"/>
        <w:rPr>
          <w:rFonts w:asciiTheme="minorHAnsi" w:eastAsiaTheme="minorEastAsia" w:hAnsiTheme="minorHAnsi"/>
          <w:color w:val="000000" w:themeColor="text1"/>
          <w:szCs w:val="24"/>
          <w:lang w:val="lv-LV"/>
        </w:rPr>
      </w:pPr>
      <w:r w:rsidRPr="00021DC3">
        <w:rPr>
          <w:color w:val="000000" w:themeColor="text1"/>
          <w:lang w:val="lv-LV"/>
        </w:rPr>
        <w:t>Pasākuma īstenošanā ir plānots valsts atbalsts provizoriski GBER 41.panta ietvaros.</w:t>
      </w:r>
    </w:p>
    <w:p w14:paraId="387F574B" w14:textId="77777777" w:rsidR="00021DC3" w:rsidRPr="00021DC3" w:rsidRDefault="00021DC3" w:rsidP="00021DC3">
      <w:pPr>
        <w:pStyle w:val="ListParagraph"/>
        <w:numPr>
          <w:ilvl w:val="0"/>
          <w:numId w:val="200"/>
        </w:numPr>
        <w:spacing w:line="257" w:lineRule="auto"/>
        <w:rPr>
          <w:rFonts w:asciiTheme="minorHAnsi" w:eastAsiaTheme="minorEastAsia" w:hAnsiTheme="minorHAnsi"/>
          <w:szCs w:val="24"/>
          <w:lang w:val="lv-LV"/>
        </w:rPr>
      </w:pPr>
      <w:r w:rsidRPr="00021DC3">
        <w:rPr>
          <w:lang w:val="lv-LV"/>
        </w:rPr>
        <w:lastRenderedPageBreak/>
        <w:t xml:space="preserve">Pasākums atbilst </w:t>
      </w:r>
      <w:r w:rsidRPr="00021DC3">
        <w:rPr>
          <w:color w:val="000000" w:themeColor="text1"/>
          <w:lang w:val="lv-LV"/>
        </w:rPr>
        <w:t xml:space="preserve">- </w:t>
      </w:r>
      <w:r w:rsidRPr="00021DC3">
        <w:rPr>
          <w:lang w:val="lv-LV"/>
        </w:rPr>
        <w:t xml:space="preserve">028, 029 un 030bis intervences kodiem, </w:t>
      </w:r>
      <w:r w:rsidRPr="00021DC3">
        <w:rPr>
          <w:color w:val="000000" w:themeColor="text1"/>
          <w:lang w:val="lv-LV"/>
        </w:rPr>
        <w:t>kas paredz atbilstību 100% klimata marķierim</w:t>
      </w:r>
      <w:r w:rsidRPr="00021DC3">
        <w:rPr>
          <w:lang w:val="lv-LV"/>
        </w:rPr>
        <w:t xml:space="preserve">, atkarībā no ieviestās tehnoloģijas. </w:t>
      </w:r>
    </w:p>
    <w:p w14:paraId="08449F6F" w14:textId="77777777" w:rsidR="00021DC3" w:rsidRPr="00021DC3" w:rsidRDefault="00021DC3" w:rsidP="00021DC3">
      <w:pPr>
        <w:pStyle w:val="ListParagraph"/>
        <w:numPr>
          <w:ilvl w:val="0"/>
          <w:numId w:val="200"/>
        </w:numPr>
        <w:spacing w:line="257" w:lineRule="auto"/>
        <w:rPr>
          <w:rFonts w:asciiTheme="minorHAnsi" w:eastAsiaTheme="minorEastAsia" w:hAnsiTheme="minorHAnsi"/>
          <w:szCs w:val="24"/>
          <w:lang w:val="lv-LV"/>
        </w:rPr>
      </w:pPr>
      <w:r w:rsidRPr="00021DC3">
        <w:rPr>
          <w:rFonts w:eastAsia="Times New Roman" w:cs="Times New Roman"/>
          <w:lang w:val="lv-LV"/>
        </w:rPr>
        <w:t>Lai nodrošinātu biomasas tehnoloģiju ieviešanas pasākumu atbilstību 030bis intervences kodam, programmas īstenošanas nosacījumos tiks ietverti kritēriji, lai nodrošinātu atbilstību Direktīvas 2018/2001 29.pantā noteiktajiem kritērijiem un izmantojot šķeldu, tai jāatbilst SEG emisiju ietaupījumam 80%. Atbilstība minētajiem kritērijiem tiks pamatota  Enerģētikas likumā noteiktajā kārtībā.</w:t>
      </w:r>
    </w:p>
    <w:p w14:paraId="152B9F60" w14:textId="6945B3DF" w:rsidR="00021DC3" w:rsidRPr="00021DC3" w:rsidRDefault="00021DC3" w:rsidP="00021DC3">
      <w:pPr>
        <w:pStyle w:val="ListParagraph"/>
        <w:numPr>
          <w:ilvl w:val="0"/>
          <w:numId w:val="2"/>
        </w:numPr>
        <w:spacing w:line="257" w:lineRule="auto"/>
        <w:ind w:left="360"/>
        <w:rPr>
          <w:rFonts w:asciiTheme="minorHAnsi" w:eastAsiaTheme="minorEastAsia" w:hAnsiTheme="minorHAnsi"/>
          <w:b/>
          <w:lang w:val="lv-LV"/>
        </w:rPr>
      </w:pPr>
      <w:r w:rsidRPr="00021DC3">
        <w:rPr>
          <w:b/>
          <w:lang w:val="lv-LV"/>
        </w:rPr>
        <w:t>energoefektivitātes uzlabošanas pasākumi nedzīvojamajās ēkās:</w:t>
      </w:r>
    </w:p>
    <w:p w14:paraId="458DE38A" w14:textId="77777777" w:rsidR="00021DC3" w:rsidRPr="00021DC3" w:rsidRDefault="00021DC3" w:rsidP="00021DC3">
      <w:pPr>
        <w:pStyle w:val="ListParagraph"/>
        <w:numPr>
          <w:ilvl w:val="0"/>
          <w:numId w:val="199"/>
        </w:numPr>
        <w:spacing w:line="257" w:lineRule="auto"/>
        <w:rPr>
          <w:rFonts w:asciiTheme="minorHAnsi" w:eastAsiaTheme="minorEastAsia" w:hAnsiTheme="minorHAnsi"/>
          <w:szCs w:val="24"/>
          <w:lang w:val="lv-LV"/>
        </w:rPr>
      </w:pPr>
      <w:r w:rsidRPr="00021DC3">
        <w:rPr>
          <w:lang w:val="lv-LV"/>
        </w:rPr>
        <w:t xml:space="preserve">Pasākuma ietvaros paredzēts atbalsts nedzīvojamo ēku renovācijai, apgaismojuma, siltumapgādes, </w:t>
      </w:r>
      <w:proofErr w:type="spellStart"/>
      <w:r w:rsidRPr="00021DC3">
        <w:rPr>
          <w:lang w:val="lv-LV"/>
        </w:rPr>
        <w:t>aukstumapgādes</w:t>
      </w:r>
      <w:proofErr w:type="spellEnd"/>
      <w:r w:rsidRPr="00021DC3">
        <w:rPr>
          <w:lang w:val="lv-LV"/>
        </w:rPr>
        <w:t xml:space="preserve">, ventilācijas sistēmu uzlabošanas, rekuperācijas, u.c. energoefektivitātes pasākumiem, ja pasākuma realizācijas rezultātā </w:t>
      </w:r>
      <w:proofErr w:type="spellStart"/>
      <w:r w:rsidRPr="00021DC3">
        <w:rPr>
          <w:lang w:val="lv-LV"/>
        </w:rPr>
        <w:t>energo</w:t>
      </w:r>
      <w:proofErr w:type="spellEnd"/>
      <w:r w:rsidRPr="00021DC3">
        <w:rPr>
          <w:lang w:val="lv-LV"/>
        </w:rPr>
        <w:t xml:space="preserve"> ietaupījums ir vismaz 30%. Attiecināmās izmaksas pasākuma ietvaros ir būvdarbu veikšana ēkas norobežojošajās konstrukcijās un koplietošanas telpās, </w:t>
      </w:r>
      <w:proofErr w:type="spellStart"/>
      <w:r w:rsidRPr="00021DC3">
        <w:rPr>
          <w:lang w:val="lv-LV"/>
        </w:rPr>
        <w:t>inženiersistēmu</w:t>
      </w:r>
      <w:proofErr w:type="spellEnd"/>
      <w:r w:rsidRPr="00021DC3">
        <w:rPr>
          <w:lang w:val="lv-LV"/>
        </w:rPr>
        <w:t xml:space="preserve"> atjaunošana, pārbūve vai izveide;  autoruzraudzība un būvuzraudzība.</w:t>
      </w:r>
    </w:p>
    <w:p w14:paraId="6F5F11C7" w14:textId="77777777" w:rsidR="00021DC3" w:rsidRPr="00021DC3" w:rsidRDefault="00021DC3" w:rsidP="00021DC3">
      <w:pPr>
        <w:pStyle w:val="ListParagraph"/>
        <w:numPr>
          <w:ilvl w:val="0"/>
          <w:numId w:val="199"/>
        </w:numPr>
        <w:spacing w:line="257" w:lineRule="auto"/>
        <w:rPr>
          <w:rFonts w:asciiTheme="minorHAnsi" w:eastAsiaTheme="minorEastAsia" w:hAnsiTheme="minorHAnsi"/>
          <w:color w:val="000000" w:themeColor="text1"/>
          <w:szCs w:val="24"/>
          <w:lang w:val="lv-LV"/>
        </w:rPr>
      </w:pPr>
      <w:r w:rsidRPr="00021DC3">
        <w:rPr>
          <w:color w:val="000000" w:themeColor="text1"/>
          <w:lang w:val="lv-LV"/>
        </w:rPr>
        <w:t xml:space="preserve">Plānotā kapitāla atlaide no aizdevuma summas ir līdz 30%, </w:t>
      </w:r>
      <w:proofErr w:type="spellStart"/>
      <w:r w:rsidRPr="00021DC3">
        <w:rPr>
          <w:rFonts w:ascii="Segoe UI" w:eastAsia="Segoe UI" w:hAnsi="Segoe UI" w:cs="Segoe UI"/>
          <w:sz w:val="21"/>
          <w:szCs w:val="21"/>
          <w:lang w:val="lv-LV"/>
        </w:rPr>
        <w:t>granta</w:t>
      </w:r>
      <w:proofErr w:type="spellEnd"/>
      <w:r w:rsidRPr="00021DC3">
        <w:rPr>
          <w:rFonts w:ascii="Segoe UI" w:eastAsia="Segoe UI" w:hAnsi="Segoe UI" w:cs="Segoe UI"/>
          <w:sz w:val="21"/>
          <w:szCs w:val="21"/>
          <w:lang w:val="lv-LV"/>
        </w:rPr>
        <w:t xml:space="preserve"> saņemšana ir atkarīga no sasniegtajiem energoefektivitātes ietaupījumiem</w:t>
      </w:r>
    </w:p>
    <w:p w14:paraId="2D39E7AB" w14:textId="77777777" w:rsidR="00021DC3" w:rsidRPr="00021DC3" w:rsidRDefault="00021DC3" w:rsidP="00021DC3">
      <w:pPr>
        <w:pStyle w:val="ListParagraph"/>
        <w:numPr>
          <w:ilvl w:val="0"/>
          <w:numId w:val="199"/>
        </w:numPr>
        <w:spacing w:line="257" w:lineRule="auto"/>
        <w:rPr>
          <w:rFonts w:asciiTheme="minorHAnsi" w:eastAsiaTheme="minorEastAsia" w:hAnsiTheme="minorHAnsi"/>
          <w:color w:val="000000" w:themeColor="text1"/>
          <w:szCs w:val="24"/>
        </w:rPr>
      </w:pPr>
      <w:r w:rsidRPr="00021DC3">
        <w:rPr>
          <w:color w:val="000000" w:themeColor="text1"/>
          <w:lang w:val="lv-LV"/>
        </w:rPr>
        <w:t xml:space="preserve">Pasākumā plānotais finansējums indikatīvi ir </w:t>
      </w:r>
      <w:r w:rsidRPr="00021DC3">
        <w:t>25 000 000 EUR;</w:t>
      </w:r>
    </w:p>
    <w:p w14:paraId="21796603" w14:textId="77777777" w:rsidR="00021DC3" w:rsidRPr="00021DC3" w:rsidRDefault="00021DC3" w:rsidP="00021DC3">
      <w:pPr>
        <w:pStyle w:val="ListParagraph"/>
        <w:numPr>
          <w:ilvl w:val="0"/>
          <w:numId w:val="199"/>
        </w:numPr>
        <w:spacing w:line="257" w:lineRule="auto"/>
        <w:rPr>
          <w:rFonts w:asciiTheme="minorHAnsi" w:eastAsiaTheme="minorEastAsia" w:hAnsiTheme="minorHAnsi"/>
          <w:color w:val="000000" w:themeColor="text1"/>
          <w:szCs w:val="24"/>
          <w:lang w:val="lv-LV"/>
        </w:rPr>
      </w:pPr>
      <w:r w:rsidRPr="00021DC3">
        <w:rPr>
          <w:color w:val="000000" w:themeColor="text1"/>
          <w:lang w:val="lv-LV"/>
        </w:rPr>
        <w:t xml:space="preserve">Pasākuma ietvaros ir plānots atbalstīt 133 projektus un sasniegt </w:t>
      </w:r>
      <w:proofErr w:type="spellStart"/>
      <w:r w:rsidRPr="00021DC3">
        <w:rPr>
          <w:color w:val="000000" w:themeColor="text1"/>
          <w:lang w:val="lv-LV"/>
        </w:rPr>
        <w:t>energoietaupījumu</w:t>
      </w:r>
      <w:proofErr w:type="spellEnd"/>
      <w:r w:rsidRPr="00021DC3">
        <w:rPr>
          <w:color w:val="000000" w:themeColor="text1"/>
          <w:lang w:val="lv-LV"/>
        </w:rPr>
        <w:t xml:space="preserve"> 5 000 </w:t>
      </w:r>
      <w:proofErr w:type="spellStart"/>
      <w:r w:rsidRPr="00021DC3">
        <w:rPr>
          <w:color w:val="000000" w:themeColor="text1"/>
          <w:lang w:val="lv-LV"/>
        </w:rPr>
        <w:t>MWh</w:t>
      </w:r>
      <w:proofErr w:type="spellEnd"/>
      <w:r w:rsidRPr="00021DC3">
        <w:rPr>
          <w:color w:val="000000" w:themeColor="text1"/>
          <w:lang w:val="lv-LV"/>
        </w:rPr>
        <w:t xml:space="preserve">/ gadā, kas noteikts izvērtējot līdzšinējo pieredzi, balstīts uz pieņēmumu, ka ieguldīti 5 000 EUR rada 1 </w:t>
      </w:r>
      <w:proofErr w:type="spellStart"/>
      <w:r w:rsidRPr="00021DC3">
        <w:rPr>
          <w:color w:val="000000" w:themeColor="text1"/>
          <w:lang w:val="lv-LV"/>
        </w:rPr>
        <w:t>MWh</w:t>
      </w:r>
      <w:proofErr w:type="spellEnd"/>
      <w:r w:rsidRPr="00021DC3">
        <w:rPr>
          <w:color w:val="000000" w:themeColor="text1"/>
          <w:lang w:val="lv-LV"/>
        </w:rPr>
        <w:t xml:space="preserve"> ietaupījumu gadā.</w:t>
      </w:r>
    </w:p>
    <w:p w14:paraId="494B413A" w14:textId="77777777" w:rsidR="00021DC3" w:rsidRPr="00021DC3" w:rsidRDefault="00021DC3" w:rsidP="00021DC3">
      <w:pPr>
        <w:pStyle w:val="ListParagraph"/>
        <w:numPr>
          <w:ilvl w:val="0"/>
          <w:numId w:val="199"/>
        </w:numPr>
        <w:spacing w:line="257" w:lineRule="auto"/>
        <w:rPr>
          <w:rFonts w:asciiTheme="minorHAnsi" w:eastAsiaTheme="minorEastAsia" w:hAnsiTheme="minorHAnsi"/>
          <w:color w:val="000000" w:themeColor="text1"/>
          <w:szCs w:val="24"/>
          <w:lang w:val="lv-LV"/>
        </w:rPr>
      </w:pPr>
      <w:r w:rsidRPr="00021DC3">
        <w:rPr>
          <w:color w:val="000000" w:themeColor="text1"/>
          <w:lang w:val="lv-LV"/>
        </w:rPr>
        <w:t xml:space="preserve"> Indikatīvais vidējā projekta apmērs ir 187 500 EUR.</w:t>
      </w:r>
    </w:p>
    <w:p w14:paraId="67123A7D" w14:textId="77777777" w:rsidR="00021DC3" w:rsidRPr="00021DC3" w:rsidRDefault="00021DC3" w:rsidP="00021DC3">
      <w:pPr>
        <w:pStyle w:val="ListParagraph"/>
        <w:numPr>
          <w:ilvl w:val="0"/>
          <w:numId w:val="199"/>
        </w:numPr>
        <w:spacing w:line="257" w:lineRule="auto"/>
        <w:rPr>
          <w:rFonts w:asciiTheme="minorHAnsi" w:eastAsiaTheme="minorEastAsia" w:hAnsiTheme="minorHAnsi"/>
          <w:color w:val="000000" w:themeColor="text1"/>
          <w:szCs w:val="24"/>
          <w:lang w:val="lv-LV"/>
        </w:rPr>
      </w:pPr>
      <w:r w:rsidRPr="00021DC3">
        <w:rPr>
          <w:color w:val="000000" w:themeColor="text1"/>
          <w:lang w:val="lv-LV"/>
        </w:rPr>
        <w:t>Ir plānots valsts atbalsts provizoriski GBER 38.panta ietvaros;</w:t>
      </w:r>
    </w:p>
    <w:p w14:paraId="529A7CB3" w14:textId="764E527D" w:rsidR="00021DC3" w:rsidRPr="00021DC3" w:rsidRDefault="00021DC3" w:rsidP="00021DC3">
      <w:pPr>
        <w:pStyle w:val="ListParagraph"/>
        <w:numPr>
          <w:ilvl w:val="0"/>
          <w:numId w:val="199"/>
        </w:numPr>
        <w:spacing w:line="257" w:lineRule="auto"/>
        <w:rPr>
          <w:rFonts w:asciiTheme="minorHAnsi" w:eastAsiaTheme="minorEastAsia" w:hAnsiTheme="minorHAnsi"/>
          <w:szCs w:val="24"/>
          <w:lang w:val="lv-LV"/>
        </w:rPr>
      </w:pPr>
      <w:r w:rsidRPr="00021DC3">
        <w:rPr>
          <w:lang w:val="lv-LV"/>
        </w:rPr>
        <w:t xml:space="preserve">Pasākums atbilst intervences kodam 024ter, kurš paredz, ka vidējam SEG emisiju ietaupījumam aktivitātē kopumā jābūt vismaz 30%. Šo kritēriju plānots sasniegt programmas nosacījumos paredzot kritēriju attiecībā uz projekta </w:t>
      </w:r>
      <w:proofErr w:type="spellStart"/>
      <w:r w:rsidRPr="00021DC3">
        <w:rPr>
          <w:lang w:val="lv-LV"/>
        </w:rPr>
        <w:t>energoietaupījumu</w:t>
      </w:r>
      <w:proofErr w:type="spellEnd"/>
      <w:r w:rsidRPr="00021DC3">
        <w:rPr>
          <w:lang w:val="lv-LV"/>
        </w:rPr>
        <w:t>, kuram jāsasniedz vismaz 30%.</w:t>
      </w:r>
    </w:p>
    <w:p w14:paraId="0BAEBD71" w14:textId="77777777" w:rsidR="00021DC3" w:rsidRPr="00021DC3" w:rsidRDefault="00021DC3" w:rsidP="00021DC3">
      <w:pPr>
        <w:pStyle w:val="ListParagraph"/>
        <w:numPr>
          <w:ilvl w:val="0"/>
          <w:numId w:val="2"/>
        </w:numPr>
        <w:spacing w:line="257" w:lineRule="auto"/>
        <w:ind w:left="360"/>
        <w:rPr>
          <w:rFonts w:asciiTheme="minorHAnsi" w:eastAsiaTheme="minorEastAsia" w:hAnsiTheme="minorHAnsi"/>
          <w:b/>
          <w:lang w:val="lv-LV"/>
        </w:rPr>
      </w:pPr>
      <w:r w:rsidRPr="00021DC3">
        <w:rPr>
          <w:b/>
          <w:lang w:val="lv-LV"/>
        </w:rPr>
        <w:t>energoefektīvu iekārtu iegāde:</w:t>
      </w:r>
    </w:p>
    <w:p w14:paraId="49A6466E" w14:textId="77777777" w:rsidR="00021DC3" w:rsidRPr="00021DC3" w:rsidRDefault="00021DC3" w:rsidP="00021DC3">
      <w:pPr>
        <w:pStyle w:val="ListParagraph"/>
        <w:numPr>
          <w:ilvl w:val="0"/>
          <w:numId w:val="198"/>
        </w:numPr>
        <w:spacing w:line="257" w:lineRule="auto"/>
        <w:rPr>
          <w:rFonts w:asciiTheme="minorHAnsi" w:eastAsiaTheme="minorEastAsia" w:hAnsiTheme="minorHAnsi"/>
          <w:szCs w:val="24"/>
          <w:lang w:val="lv-LV"/>
        </w:rPr>
      </w:pPr>
      <w:r w:rsidRPr="00021DC3">
        <w:rPr>
          <w:lang w:val="lv-LV"/>
        </w:rPr>
        <w:t xml:space="preserve">Pasākuma ietvaros plānota iekārtu iegāde un nomaiņa, ja pasākuma realizācijas rezultātā </w:t>
      </w:r>
      <w:proofErr w:type="spellStart"/>
      <w:r w:rsidRPr="00021DC3">
        <w:rPr>
          <w:lang w:val="lv-LV"/>
        </w:rPr>
        <w:t>energo</w:t>
      </w:r>
      <w:proofErr w:type="spellEnd"/>
      <w:r w:rsidRPr="00021DC3">
        <w:rPr>
          <w:lang w:val="lv-LV"/>
        </w:rPr>
        <w:t xml:space="preserve"> ietaupījums ir vismaz 25%, nodrošinot ka vidēji rādītājs pasākuma ietvaros (projektu kopumā) sasniedz vismaz 30%. Attiecināmās izmaksas ir izmaksas jaunu iekārtu iegādei \ nomaiņai, apgaismojumam. </w:t>
      </w:r>
    </w:p>
    <w:p w14:paraId="0AE8D483" w14:textId="77777777" w:rsidR="00021DC3" w:rsidRPr="00021DC3" w:rsidRDefault="00021DC3" w:rsidP="00021DC3">
      <w:pPr>
        <w:pStyle w:val="ListParagraph"/>
        <w:numPr>
          <w:ilvl w:val="0"/>
          <w:numId w:val="198"/>
        </w:numPr>
        <w:spacing w:line="257" w:lineRule="auto"/>
        <w:rPr>
          <w:rFonts w:asciiTheme="minorHAnsi" w:eastAsiaTheme="minorEastAsia" w:hAnsiTheme="minorHAnsi"/>
          <w:color w:val="000000" w:themeColor="text1"/>
          <w:szCs w:val="24"/>
          <w:lang w:val="lv-LV"/>
        </w:rPr>
      </w:pPr>
      <w:r w:rsidRPr="00021DC3">
        <w:rPr>
          <w:color w:val="000000" w:themeColor="text1"/>
          <w:lang w:val="lv-LV"/>
        </w:rPr>
        <w:t xml:space="preserve">Plānotā kapitāla atlaide no aizdevuma summas ir līdz 30%, </w:t>
      </w:r>
      <w:proofErr w:type="spellStart"/>
      <w:r w:rsidRPr="00021DC3">
        <w:rPr>
          <w:color w:val="000000" w:themeColor="text1"/>
          <w:lang w:val="lv-LV"/>
        </w:rPr>
        <w:t>g</w:t>
      </w:r>
      <w:r w:rsidRPr="00021DC3">
        <w:rPr>
          <w:rFonts w:ascii="Segoe UI" w:eastAsia="Segoe UI" w:hAnsi="Segoe UI" w:cs="Segoe UI"/>
          <w:sz w:val="21"/>
          <w:szCs w:val="21"/>
          <w:lang w:val="lv-LV"/>
        </w:rPr>
        <w:t>ranta</w:t>
      </w:r>
      <w:proofErr w:type="spellEnd"/>
      <w:r w:rsidRPr="00021DC3">
        <w:rPr>
          <w:rFonts w:ascii="Segoe UI" w:eastAsia="Segoe UI" w:hAnsi="Segoe UI" w:cs="Segoe UI"/>
          <w:sz w:val="21"/>
          <w:szCs w:val="21"/>
          <w:lang w:val="lv-LV"/>
        </w:rPr>
        <w:t xml:space="preserve"> saņemšana ir atkarīga no sasniegtajiem energoefektivitātes ietaupījumiem</w:t>
      </w:r>
    </w:p>
    <w:p w14:paraId="212D644F" w14:textId="77777777" w:rsidR="00021DC3" w:rsidRPr="00021DC3" w:rsidRDefault="00021DC3" w:rsidP="00021DC3">
      <w:pPr>
        <w:pStyle w:val="ListParagraph"/>
        <w:numPr>
          <w:ilvl w:val="0"/>
          <w:numId w:val="198"/>
        </w:numPr>
        <w:spacing w:line="257" w:lineRule="auto"/>
        <w:rPr>
          <w:rFonts w:asciiTheme="minorHAnsi" w:eastAsiaTheme="minorEastAsia" w:hAnsiTheme="minorHAnsi"/>
          <w:color w:val="000000" w:themeColor="text1"/>
          <w:szCs w:val="24"/>
        </w:rPr>
      </w:pPr>
      <w:r w:rsidRPr="00021DC3">
        <w:rPr>
          <w:color w:val="000000" w:themeColor="text1"/>
          <w:lang w:val="lv-LV"/>
        </w:rPr>
        <w:t xml:space="preserve">Pasākumā plānotais finansējums indikatīvi ir </w:t>
      </w:r>
      <w:r w:rsidRPr="00021DC3">
        <w:t xml:space="preserve">20 000 000 EUR. </w:t>
      </w:r>
      <w:proofErr w:type="spellStart"/>
      <w:r w:rsidRPr="00021DC3">
        <w:t>Vidējais</w:t>
      </w:r>
      <w:proofErr w:type="spellEnd"/>
      <w:r w:rsidRPr="00021DC3">
        <w:t xml:space="preserve"> </w:t>
      </w:r>
      <w:proofErr w:type="spellStart"/>
      <w:r w:rsidRPr="00021DC3">
        <w:t>projekta</w:t>
      </w:r>
      <w:proofErr w:type="spellEnd"/>
      <w:r w:rsidRPr="00021DC3">
        <w:t xml:space="preserve"> </w:t>
      </w:r>
      <w:proofErr w:type="spellStart"/>
      <w:r w:rsidRPr="00021DC3">
        <w:t>apjoms</w:t>
      </w:r>
      <w:proofErr w:type="spellEnd"/>
      <w:r w:rsidRPr="00021DC3">
        <w:t xml:space="preserve"> </w:t>
      </w:r>
      <w:proofErr w:type="spellStart"/>
      <w:r w:rsidRPr="00021DC3">
        <w:t>indikatīvi</w:t>
      </w:r>
      <w:proofErr w:type="spellEnd"/>
      <w:r w:rsidRPr="00021DC3">
        <w:t xml:space="preserve"> – 150 000 EUR.</w:t>
      </w:r>
    </w:p>
    <w:p w14:paraId="656DDF72" w14:textId="77777777" w:rsidR="00021DC3" w:rsidRPr="00021DC3" w:rsidRDefault="00021DC3" w:rsidP="00021DC3">
      <w:pPr>
        <w:pStyle w:val="ListParagraph"/>
        <w:numPr>
          <w:ilvl w:val="0"/>
          <w:numId w:val="198"/>
        </w:numPr>
        <w:spacing w:line="257" w:lineRule="auto"/>
        <w:rPr>
          <w:rFonts w:asciiTheme="minorHAnsi" w:eastAsiaTheme="minorEastAsia" w:hAnsiTheme="minorHAnsi"/>
          <w:color w:val="000000" w:themeColor="text1"/>
          <w:szCs w:val="24"/>
          <w:lang w:val="lv-LV"/>
        </w:rPr>
      </w:pPr>
      <w:r w:rsidRPr="00021DC3">
        <w:rPr>
          <w:color w:val="000000" w:themeColor="text1"/>
          <w:lang w:val="lv-LV"/>
        </w:rPr>
        <w:t xml:space="preserve">Pasākuma ietvaros ir plānots atbalstīt 133 projektus un indikatīvi sasniegt </w:t>
      </w:r>
      <w:proofErr w:type="spellStart"/>
      <w:r w:rsidRPr="00021DC3">
        <w:rPr>
          <w:color w:val="000000" w:themeColor="text1"/>
          <w:lang w:val="lv-LV"/>
        </w:rPr>
        <w:t>energoietaupījumu</w:t>
      </w:r>
      <w:proofErr w:type="spellEnd"/>
      <w:r w:rsidRPr="00021DC3">
        <w:rPr>
          <w:color w:val="000000" w:themeColor="text1"/>
          <w:lang w:val="lv-LV"/>
        </w:rPr>
        <w:t xml:space="preserve"> 8 000 </w:t>
      </w:r>
      <w:proofErr w:type="spellStart"/>
      <w:r w:rsidRPr="00021DC3">
        <w:rPr>
          <w:color w:val="000000" w:themeColor="text1"/>
          <w:lang w:val="lv-LV"/>
        </w:rPr>
        <w:t>MWh</w:t>
      </w:r>
      <w:proofErr w:type="spellEnd"/>
      <w:r w:rsidRPr="00021DC3">
        <w:rPr>
          <w:color w:val="000000" w:themeColor="text1"/>
          <w:lang w:val="lv-LV"/>
        </w:rPr>
        <w:t xml:space="preserve">/gadā, kas noteikts izvērtējot līdzšinējo pieredzi, balstīts uz pieņēmumu, ka ieguldīti 5 000 EUR rada 1 </w:t>
      </w:r>
      <w:proofErr w:type="spellStart"/>
      <w:r w:rsidRPr="00021DC3">
        <w:rPr>
          <w:color w:val="000000" w:themeColor="text1"/>
          <w:lang w:val="lv-LV"/>
        </w:rPr>
        <w:t>MWh</w:t>
      </w:r>
      <w:proofErr w:type="spellEnd"/>
      <w:r w:rsidRPr="00021DC3">
        <w:rPr>
          <w:color w:val="000000" w:themeColor="text1"/>
          <w:lang w:val="lv-LV"/>
        </w:rPr>
        <w:t xml:space="preserve"> ietaupījumu gadā.</w:t>
      </w:r>
    </w:p>
    <w:p w14:paraId="432213D2" w14:textId="77777777" w:rsidR="00021DC3" w:rsidRPr="00021DC3" w:rsidRDefault="00021DC3" w:rsidP="00021DC3">
      <w:pPr>
        <w:pStyle w:val="ListParagraph"/>
        <w:numPr>
          <w:ilvl w:val="0"/>
          <w:numId w:val="198"/>
        </w:numPr>
        <w:spacing w:line="257" w:lineRule="auto"/>
        <w:rPr>
          <w:rFonts w:asciiTheme="minorHAnsi" w:eastAsiaTheme="minorEastAsia" w:hAnsiTheme="minorHAnsi"/>
          <w:color w:val="000000" w:themeColor="text1"/>
          <w:szCs w:val="24"/>
          <w:lang w:val="lv-LV"/>
        </w:rPr>
      </w:pPr>
      <w:r w:rsidRPr="00021DC3">
        <w:rPr>
          <w:color w:val="000000" w:themeColor="text1"/>
          <w:lang w:val="lv-LV"/>
        </w:rPr>
        <w:t>Ir plānots valsts atbalsts provizoriski GBER 14.panta un/vai 38.panta ietvaros;</w:t>
      </w:r>
    </w:p>
    <w:p w14:paraId="1A0E0DEE" w14:textId="7D993406" w:rsidR="00021DC3" w:rsidRPr="00021DC3" w:rsidRDefault="00021DC3" w:rsidP="00021DC3">
      <w:pPr>
        <w:pStyle w:val="ListParagraph"/>
        <w:numPr>
          <w:ilvl w:val="0"/>
          <w:numId w:val="198"/>
        </w:numPr>
        <w:spacing w:line="257" w:lineRule="auto"/>
        <w:rPr>
          <w:rFonts w:asciiTheme="minorHAnsi" w:eastAsiaTheme="minorEastAsia" w:hAnsiTheme="minorHAnsi"/>
          <w:szCs w:val="24"/>
          <w:lang w:val="lv-LV"/>
        </w:rPr>
      </w:pPr>
      <w:r w:rsidRPr="00021DC3">
        <w:rPr>
          <w:lang w:val="lv-LV"/>
        </w:rPr>
        <w:t xml:space="preserve">pasākums atbilst intervences kodam 024ter, kurš paredz, ka vidējam SEG emisiju ietaupījumam aktivitātē kopumā jābūt vismaz 30%. Šo kritēriju plānots sasniegt vidēji projektu kopumā, attiecīgi atsevišķi projekti var sasniegt zemāku </w:t>
      </w:r>
      <w:proofErr w:type="spellStart"/>
      <w:r w:rsidRPr="00021DC3">
        <w:rPr>
          <w:lang w:val="lv-LV"/>
        </w:rPr>
        <w:t>energoietaupījumu</w:t>
      </w:r>
      <w:proofErr w:type="spellEnd"/>
      <w:r w:rsidRPr="00021DC3">
        <w:rPr>
          <w:lang w:val="lv-LV"/>
        </w:rPr>
        <w:t xml:space="preserve"> un savukārt citi – salīdzinoši lielāku. Programmas nosacījumos tiek paredzēts, ka projekta ietvaros plānotais </w:t>
      </w:r>
      <w:proofErr w:type="spellStart"/>
      <w:r w:rsidRPr="00021DC3">
        <w:rPr>
          <w:lang w:val="lv-LV"/>
        </w:rPr>
        <w:t>energoietaupījums</w:t>
      </w:r>
      <w:proofErr w:type="spellEnd"/>
      <w:r w:rsidRPr="00021DC3">
        <w:rPr>
          <w:lang w:val="lv-LV"/>
        </w:rPr>
        <w:t xml:space="preserve"> </w:t>
      </w:r>
      <w:r w:rsidRPr="00021DC3">
        <w:rPr>
          <w:lang w:val="lv-LV"/>
        </w:rPr>
        <w:lastRenderedPageBreak/>
        <w:t xml:space="preserve">nedrīkst būt zemāks par 25%. </w:t>
      </w:r>
      <w:proofErr w:type="spellStart"/>
      <w:r w:rsidRPr="00021DC3">
        <w:rPr>
          <w:lang w:val="lv-LV"/>
        </w:rPr>
        <w:t>Energoietaupījums</w:t>
      </w:r>
      <w:proofErr w:type="spellEnd"/>
      <w:r w:rsidRPr="00021DC3">
        <w:rPr>
          <w:lang w:val="lv-LV"/>
        </w:rPr>
        <w:t xml:space="preserve"> šī pasākuma ietvaros tiks noteikts, plānotās tehnoloģijas salīdzinot ar pielīdzināmām nomaināmajām tehnoloģijām (uz vienu produkcijas vienību) vai arī alternatīvām tirgū esošām tehnoloģijām. Ņemot vērā, ka ALTUM sniedz aizdevumus energoefektivitātes pasākumiem arī no citiem finansējuma avotiem, kur ir noteiktas salīdzinoši zemākas prasības attiecībā uz </w:t>
      </w:r>
      <w:proofErr w:type="spellStart"/>
      <w:r w:rsidRPr="00021DC3">
        <w:rPr>
          <w:lang w:val="lv-LV"/>
        </w:rPr>
        <w:t>energoietaupījumu</w:t>
      </w:r>
      <w:proofErr w:type="spellEnd"/>
      <w:r w:rsidRPr="00021DC3">
        <w:rPr>
          <w:lang w:val="lv-LV"/>
        </w:rPr>
        <w:t xml:space="preserve">, veidojot ANM pasākumu projektu portfeli ALTUM nodrošinās, ka vidējais </w:t>
      </w:r>
      <w:proofErr w:type="spellStart"/>
      <w:r w:rsidRPr="00021DC3">
        <w:rPr>
          <w:lang w:val="lv-LV"/>
        </w:rPr>
        <w:t>energoietaupījums</w:t>
      </w:r>
      <w:proofErr w:type="spellEnd"/>
      <w:r w:rsidRPr="00021DC3">
        <w:rPr>
          <w:lang w:val="lv-LV"/>
        </w:rPr>
        <w:t xml:space="preserve"> pasākuma līmenī būs vismaz 30%.</w:t>
      </w:r>
    </w:p>
    <w:p w14:paraId="283919B6" w14:textId="77777777" w:rsidR="00021DC3" w:rsidRPr="00021DC3" w:rsidRDefault="00021DC3" w:rsidP="00021DC3">
      <w:pPr>
        <w:pStyle w:val="ListParagraph"/>
        <w:numPr>
          <w:ilvl w:val="0"/>
          <w:numId w:val="2"/>
        </w:numPr>
        <w:spacing w:line="257" w:lineRule="auto"/>
        <w:ind w:left="360"/>
        <w:rPr>
          <w:rFonts w:asciiTheme="minorHAnsi" w:eastAsiaTheme="minorEastAsia" w:hAnsiTheme="minorHAnsi"/>
          <w:b/>
          <w:lang w:val="lv-LV"/>
        </w:rPr>
      </w:pPr>
      <w:r w:rsidRPr="00021DC3">
        <w:rPr>
          <w:b/>
          <w:lang w:val="lv-LV"/>
        </w:rPr>
        <w:t>jaunu energoefektīvu iekārtu izstrādei un demonstrācijas projektu izveidei TRL8 – TRL9 gatavības stadijās:</w:t>
      </w:r>
    </w:p>
    <w:p w14:paraId="319C2213" w14:textId="77777777" w:rsidR="00021DC3" w:rsidRPr="00021DC3" w:rsidRDefault="00021DC3" w:rsidP="00021DC3">
      <w:pPr>
        <w:pStyle w:val="ListParagraph"/>
        <w:numPr>
          <w:ilvl w:val="0"/>
          <w:numId w:val="197"/>
        </w:numPr>
        <w:spacing w:line="257" w:lineRule="auto"/>
        <w:rPr>
          <w:rFonts w:asciiTheme="minorHAnsi" w:eastAsiaTheme="minorEastAsia" w:hAnsiTheme="minorHAnsi"/>
          <w:szCs w:val="24"/>
          <w:lang w:val="lv-LV"/>
        </w:rPr>
      </w:pPr>
      <w:r w:rsidRPr="00021DC3">
        <w:rPr>
          <w:lang w:val="lv-LV"/>
        </w:rPr>
        <w:t>Pasākuma ietvaros plānots atbalstīt testēšana, prototipu izgatavošanu un patentēšanu.</w:t>
      </w:r>
    </w:p>
    <w:p w14:paraId="4DD40D44" w14:textId="77777777" w:rsidR="00021DC3" w:rsidRPr="00021DC3" w:rsidRDefault="00021DC3" w:rsidP="00021DC3">
      <w:pPr>
        <w:pStyle w:val="ListParagraph"/>
        <w:numPr>
          <w:ilvl w:val="0"/>
          <w:numId w:val="197"/>
        </w:numPr>
        <w:spacing w:line="257" w:lineRule="auto"/>
        <w:rPr>
          <w:rFonts w:asciiTheme="minorHAnsi" w:eastAsiaTheme="minorEastAsia" w:hAnsiTheme="minorHAnsi"/>
          <w:color w:val="000000" w:themeColor="text1"/>
          <w:szCs w:val="24"/>
          <w:lang w:val="lv-LV"/>
        </w:rPr>
      </w:pPr>
      <w:r w:rsidRPr="00021DC3">
        <w:rPr>
          <w:color w:val="000000" w:themeColor="text1"/>
          <w:lang w:val="lv-LV"/>
        </w:rPr>
        <w:t xml:space="preserve"> Plānotā kapitāla atlaide no aizdevuma summas ir līdz 30%, </w:t>
      </w:r>
      <w:proofErr w:type="spellStart"/>
      <w:r w:rsidRPr="00021DC3">
        <w:rPr>
          <w:rFonts w:ascii="Segoe UI" w:eastAsia="Segoe UI" w:hAnsi="Segoe UI" w:cs="Segoe UI"/>
          <w:sz w:val="21"/>
          <w:szCs w:val="21"/>
          <w:lang w:val="lv-LV"/>
        </w:rPr>
        <w:t>granta</w:t>
      </w:r>
      <w:proofErr w:type="spellEnd"/>
      <w:r w:rsidRPr="00021DC3">
        <w:rPr>
          <w:rFonts w:ascii="Segoe UI" w:eastAsia="Segoe UI" w:hAnsi="Segoe UI" w:cs="Segoe UI"/>
          <w:sz w:val="21"/>
          <w:szCs w:val="21"/>
          <w:lang w:val="lv-LV"/>
        </w:rPr>
        <w:t xml:space="preserve"> saņemšana ir atkarīga no sasniegtajiem energoefektivitātes ietaupījumiem.</w:t>
      </w:r>
    </w:p>
    <w:p w14:paraId="5B0DC5CA" w14:textId="77777777" w:rsidR="00021DC3" w:rsidRPr="00021DC3" w:rsidRDefault="00021DC3" w:rsidP="00021DC3">
      <w:pPr>
        <w:pStyle w:val="ListParagraph"/>
        <w:numPr>
          <w:ilvl w:val="0"/>
          <w:numId w:val="197"/>
        </w:numPr>
        <w:spacing w:line="257" w:lineRule="auto"/>
        <w:rPr>
          <w:rFonts w:asciiTheme="minorHAnsi" w:eastAsiaTheme="minorEastAsia" w:hAnsiTheme="minorHAnsi"/>
          <w:color w:val="000000" w:themeColor="text1"/>
          <w:szCs w:val="24"/>
        </w:rPr>
      </w:pPr>
      <w:r w:rsidRPr="00021DC3">
        <w:rPr>
          <w:color w:val="000000" w:themeColor="text1"/>
          <w:lang w:val="lv-LV"/>
        </w:rPr>
        <w:t xml:space="preserve">Pasākumā plānotais finansējums indikatīvi ir </w:t>
      </w:r>
      <w:r w:rsidRPr="00021DC3">
        <w:t>5 000 000 EUR.</w:t>
      </w:r>
    </w:p>
    <w:p w14:paraId="3A69B94A" w14:textId="77777777" w:rsidR="00021DC3" w:rsidRPr="00021DC3" w:rsidRDefault="00021DC3" w:rsidP="00021DC3">
      <w:pPr>
        <w:pStyle w:val="ListParagraph"/>
        <w:numPr>
          <w:ilvl w:val="0"/>
          <w:numId w:val="197"/>
        </w:numPr>
        <w:spacing w:line="257" w:lineRule="auto"/>
        <w:rPr>
          <w:rFonts w:asciiTheme="minorHAnsi" w:eastAsiaTheme="minorEastAsia" w:hAnsiTheme="minorHAnsi"/>
          <w:color w:val="000000" w:themeColor="text1"/>
          <w:szCs w:val="24"/>
          <w:lang w:val="lv-LV"/>
        </w:rPr>
      </w:pPr>
      <w:r w:rsidRPr="00021DC3">
        <w:rPr>
          <w:color w:val="000000" w:themeColor="text1"/>
          <w:lang w:val="lv-LV"/>
        </w:rPr>
        <w:t>Pasākuma ietvaros ir plānots sniegt atbalstu 33 projektiem. Vidējā projekta apmērs – indikatīvi 150 000 EUR.</w:t>
      </w:r>
    </w:p>
    <w:p w14:paraId="04F61CBC" w14:textId="77777777" w:rsidR="00021DC3" w:rsidRPr="00021DC3" w:rsidRDefault="00021DC3" w:rsidP="00021DC3">
      <w:pPr>
        <w:pStyle w:val="ListParagraph"/>
        <w:numPr>
          <w:ilvl w:val="0"/>
          <w:numId w:val="197"/>
        </w:numPr>
        <w:spacing w:line="257" w:lineRule="auto"/>
        <w:rPr>
          <w:rFonts w:asciiTheme="minorHAnsi" w:eastAsiaTheme="minorEastAsia" w:hAnsiTheme="minorHAnsi"/>
          <w:color w:val="000000" w:themeColor="text1"/>
          <w:szCs w:val="24"/>
          <w:lang w:val="lv-LV"/>
        </w:rPr>
      </w:pPr>
      <w:r w:rsidRPr="00021DC3">
        <w:rPr>
          <w:color w:val="000000" w:themeColor="text1"/>
          <w:lang w:val="lv-LV"/>
        </w:rPr>
        <w:t>Ir plānots valsts atbalsts provizoriski GBER 25.panta un/vai 28.panta ietvaros.</w:t>
      </w:r>
    </w:p>
    <w:p w14:paraId="05F71D41" w14:textId="5FADB7EE" w:rsidR="00021DC3" w:rsidRPr="00021DC3" w:rsidRDefault="00021DC3" w:rsidP="00021DC3">
      <w:pPr>
        <w:pStyle w:val="ListParagraph"/>
        <w:numPr>
          <w:ilvl w:val="0"/>
          <w:numId w:val="197"/>
        </w:numPr>
        <w:spacing w:line="257" w:lineRule="auto"/>
        <w:rPr>
          <w:rFonts w:asciiTheme="minorHAnsi" w:eastAsiaTheme="minorEastAsia" w:hAnsiTheme="minorHAnsi"/>
          <w:color w:val="000000" w:themeColor="text1"/>
          <w:szCs w:val="24"/>
          <w:lang w:val="lv-LV"/>
        </w:rPr>
      </w:pPr>
      <w:r w:rsidRPr="00021DC3">
        <w:rPr>
          <w:color w:val="000000" w:themeColor="text1"/>
          <w:lang w:val="lv-LV"/>
        </w:rPr>
        <w:t>Pasākums</w:t>
      </w:r>
      <w:r w:rsidRPr="00021DC3">
        <w:rPr>
          <w:color w:val="000000" w:themeColor="text1"/>
          <w:u w:val="single"/>
          <w:lang w:val="lv-LV"/>
        </w:rPr>
        <w:t xml:space="preserve">  </w:t>
      </w:r>
      <w:r w:rsidRPr="00021DC3">
        <w:rPr>
          <w:color w:val="000000" w:themeColor="text1"/>
          <w:lang w:val="lv-LV"/>
        </w:rPr>
        <w:t>atbilst intervences kodam 022, kas paredz atbilstību 100% klimata marķierim</w:t>
      </w:r>
    </w:p>
    <w:p w14:paraId="7429E7F4" w14:textId="77777777" w:rsidR="00021DC3" w:rsidRPr="00021DC3" w:rsidRDefault="00021DC3" w:rsidP="00021DC3">
      <w:pPr>
        <w:pStyle w:val="ListParagraph"/>
        <w:numPr>
          <w:ilvl w:val="0"/>
          <w:numId w:val="2"/>
        </w:numPr>
        <w:spacing w:line="257" w:lineRule="auto"/>
        <w:ind w:left="360"/>
        <w:rPr>
          <w:rFonts w:asciiTheme="minorHAnsi" w:eastAsiaTheme="minorEastAsia" w:hAnsiTheme="minorHAnsi"/>
          <w:b/>
          <w:color w:val="000000" w:themeColor="text1"/>
          <w:lang w:val="lv-LV"/>
        </w:rPr>
      </w:pPr>
      <w:r w:rsidRPr="00021DC3">
        <w:rPr>
          <w:b/>
          <w:color w:val="000000" w:themeColor="text1"/>
          <w:lang w:val="lv-LV"/>
        </w:rPr>
        <w:t>ilgtspējīga jauna transporta iegāde</w:t>
      </w:r>
      <w:r w:rsidRPr="00021DC3">
        <w:rPr>
          <w:b/>
          <w:bCs/>
          <w:color w:val="000000" w:themeColor="text1"/>
          <w:lang w:val="lv-LV"/>
        </w:rPr>
        <w:t>:</w:t>
      </w:r>
      <w:r w:rsidRPr="00021DC3">
        <w:rPr>
          <w:color w:val="000000" w:themeColor="text1"/>
          <w:lang w:val="lv-LV"/>
        </w:rPr>
        <w:t xml:space="preserve"> </w:t>
      </w:r>
    </w:p>
    <w:p w14:paraId="06B47554" w14:textId="77777777" w:rsidR="00021DC3" w:rsidRPr="00021DC3" w:rsidRDefault="00021DC3" w:rsidP="00021DC3">
      <w:pPr>
        <w:pStyle w:val="ListParagraph"/>
        <w:numPr>
          <w:ilvl w:val="0"/>
          <w:numId w:val="196"/>
        </w:numPr>
        <w:spacing w:line="257" w:lineRule="auto"/>
        <w:rPr>
          <w:rFonts w:asciiTheme="minorHAnsi" w:eastAsiaTheme="minorEastAsia" w:hAnsiTheme="minorHAnsi"/>
          <w:color w:val="000000" w:themeColor="text1"/>
          <w:szCs w:val="24"/>
          <w:lang w:val="lv-LV"/>
        </w:rPr>
      </w:pPr>
      <w:r w:rsidRPr="00021DC3">
        <w:rPr>
          <w:color w:val="000000" w:themeColor="text1"/>
          <w:lang w:val="lv-LV"/>
        </w:rPr>
        <w:t xml:space="preserve">Pasākuma ietvaros paredzēts atbalsts ilgtspējīga </w:t>
      </w:r>
      <w:r w:rsidRPr="00021DC3">
        <w:rPr>
          <w:b/>
          <w:color w:val="000000" w:themeColor="text1"/>
          <w:lang w:val="lv-LV"/>
        </w:rPr>
        <w:t>jauna</w:t>
      </w:r>
      <w:r w:rsidRPr="00021DC3">
        <w:rPr>
          <w:color w:val="000000" w:themeColor="text1"/>
          <w:lang w:val="lv-LV"/>
        </w:rPr>
        <w:t xml:space="preserve"> transporta iegādei uzņēmuma saimnieciskās darbības nodrošināšanai, kā alternatīvu transportlīdzekļiem, kuri izmanto degvielu no fosilajiem resursiem arī uzņēmumiem, kuri sniedz auto nomas pakalpojumus. </w:t>
      </w:r>
      <w:r w:rsidRPr="00021DC3">
        <w:rPr>
          <w:lang w:val="lv-LV"/>
        </w:rPr>
        <w:t xml:space="preserve"> Atbalsts plānots nulles-emisiju transportlīdzekļu iegādei, </w:t>
      </w:r>
      <w:r w:rsidRPr="00021DC3">
        <w:rPr>
          <w:color w:val="000000" w:themeColor="text1"/>
          <w:lang w:val="lv-LV"/>
        </w:rPr>
        <w:t>ja minimālais nobraukums gadā sastāda 30 tūkst. km.</w:t>
      </w:r>
    </w:p>
    <w:p w14:paraId="5405CA64" w14:textId="77777777" w:rsidR="00021DC3" w:rsidRPr="00021DC3" w:rsidRDefault="00021DC3" w:rsidP="00021DC3">
      <w:pPr>
        <w:pStyle w:val="ListParagraph"/>
        <w:numPr>
          <w:ilvl w:val="0"/>
          <w:numId w:val="196"/>
        </w:numPr>
        <w:spacing w:line="257" w:lineRule="auto"/>
        <w:rPr>
          <w:rFonts w:asciiTheme="minorHAnsi" w:eastAsiaTheme="minorEastAsia" w:hAnsiTheme="minorHAnsi"/>
          <w:color w:val="000000" w:themeColor="text1"/>
          <w:szCs w:val="24"/>
          <w:lang w:val="lv-LV"/>
        </w:rPr>
      </w:pPr>
      <w:r w:rsidRPr="00021DC3">
        <w:rPr>
          <w:color w:val="000000" w:themeColor="text1"/>
          <w:lang w:val="lv-LV"/>
        </w:rPr>
        <w:t>Plānotā kapitāla atlaide no aizdevuma summas ir līdz 30%, bet ne vairāk kā 55 000 000 EUR</w:t>
      </w:r>
    </w:p>
    <w:p w14:paraId="7D3244FA" w14:textId="77777777" w:rsidR="00021DC3" w:rsidRPr="00021DC3" w:rsidRDefault="00021DC3" w:rsidP="00021DC3">
      <w:pPr>
        <w:pStyle w:val="ListParagraph"/>
        <w:numPr>
          <w:ilvl w:val="0"/>
          <w:numId w:val="196"/>
        </w:numPr>
        <w:spacing w:line="257" w:lineRule="auto"/>
        <w:rPr>
          <w:rFonts w:asciiTheme="minorHAnsi" w:eastAsiaTheme="minorEastAsia" w:hAnsiTheme="minorHAnsi"/>
          <w:color w:val="000000" w:themeColor="text1"/>
          <w:szCs w:val="24"/>
        </w:rPr>
      </w:pPr>
      <w:r w:rsidRPr="00021DC3">
        <w:rPr>
          <w:color w:val="000000" w:themeColor="text1"/>
          <w:lang w:val="lv-LV"/>
        </w:rPr>
        <w:t xml:space="preserve">Pasākumam plānotais finansējums indikatīvi ir </w:t>
      </w:r>
      <w:r w:rsidRPr="00021DC3">
        <w:t>10 000 000 EUR.</w:t>
      </w:r>
    </w:p>
    <w:p w14:paraId="0C8D252F" w14:textId="77777777" w:rsidR="00021DC3" w:rsidRPr="00021DC3" w:rsidRDefault="00021DC3" w:rsidP="00021DC3">
      <w:pPr>
        <w:pStyle w:val="ListParagraph"/>
        <w:numPr>
          <w:ilvl w:val="0"/>
          <w:numId w:val="196"/>
        </w:numPr>
        <w:spacing w:line="257" w:lineRule="auto"/>
        <w:rPr>
          <w:rFonts w:asciiTheme="minorHAnsi" w:eastAsiaTheme="minorEastAsia" w:hAnsiTheme="minorHAnsi"/>
          <w:color w:val="000000" w:themeColor="text1"/>
          <w:szCs w:val="24"/>
          <w:lang w:val="lv-LV"/>
        </w:rPr>
      </w:pPr>
      <w:r w:rsidRPr="00021DC3">
        <w:rPr>
          <w:color w:val="000000" w:themeColor="text1"/>
          <w:lang w:val="lv-LV"/>
        </w:rPr>
        <w:t>Pasākuma ietvaros ir plānots sniegt atbalstu indikatīvi 183 projektiem atbalstot 1269 nulles-emisijas transportlīdzekļu iegādi. Vidējā projekta summa indikatīvi 300 000 EUR.</w:t>
      </w:r>
    </w:p>
    <w:p w14:paraId="1DD82104" w14:textId="77777777" w:rsidR="00021DC3" w:rsidRPr="00021DC3" w:rsidRDefault="00021DC3" w:rsidP="00021DC3">
      <w:pPr>
        <w:pStyle w:val="ListParagraph"/>
        <w:numPr>
          <w:ilvl w:val="0"/>
          <w:numId w:val="196"/>
        </w:numPr>
        <w:spacing w:line="257" w:lineRule="auto"/>
        <w:rPr>
          <w:rFonts w:asciiTheme="minorHAnsi" w:eastAsiaTheme="minorEastAsia" w:hAnsiTheme="minorHAnsi"/>
          <w:color w:val="000000" w:themeColor="text1"/>
          <w:szCs w:val="24"/>
          <w:lang w:val="lv-LV"/>
        </w:rPr>
      </w:pPr>
      <w:r w:rsidRPr="00021DC3">
        <w:rPr>
          <w:color w:val="000000" w:themeColor="text1"/>
          <w:lang w:val="lv-LV"/>
        </w:rPr>
        <w:t>ir plānots valsts atbalsts provizoriski GBER 36.panta ietvaros</w:t>
      </w:r>
    </w:p>
    <w:p w14:paraId="7BD95C70" w14:textId="26A585EC" w:rsidR="00021DC3" w:rsidRPr="00021DC3" w:rsidRDefault="00021DC3" w:rsidP="00021DC3">
      <w:pPr>
        <w:pStyle w:val="ListParagraph"/>
        <w:numPr>
          <w:ilvl w:val="0"/>
          <w:numId w:val="196"/>
        </w:numPr>
        <w:spacing w:line="257" w:lineRule="auto"/>
        <w:rPr>
          <w:rFonts w:asciiTheme="minorHAnsi" w:eastAsiaTheme="minorEastAsia" w:hAnsiTheme="minorHAnsi"/>
          <w:szCs w:val="24"/>
          <w:lang w:val="lv-LV"/>
        </w:rPr>
      </w:pPr>
      <w:r w:rsidRPr="00021DC3">
        <w:rPr>
          <w:lang w:val="lv-LV"/>
        </w:rPr>
        <w:t>pasākums atbilst  intervences kodam 024ter - atbalsts nulles-emisiju transportlīdzekļu iegādei, samazinot transportlīdzekļu radītās SEG emisijas vismaz par 30%.</w:t>
      </w:r>
    </w:p>
    <w:p w14:paraId="2674DE11" w14:textId="77777777" w:rsidR="00C10B9E" w:rsidRPr="00C10B9E" w:rsidRDefault="00C10B9E" w:rsidP="00C10B9E">
      <w:pPr>
        <w:pStyle w:val="ListParagraph"/>
        <w:spacing w:line="257" w:lineRule="auto"/>
        <w:ind w:left="567" w:firstLine="0"/>
        <w:rPr>
          <w:rStyle w:val="eop"/>
          <w:rFonts w:eastAsiaTheme="minorEastAsia" w:cs="Times New Roman"/>
          <w:color w:val="000000" w:themeColor="text1"/>
          <w:lang w:val="lv-LV"/>
        </w:rPr>
      </w:pPr>
    </w:p>
    <w:p w14:paraId="6A18C6D4" w14:textId="6F8F6159" w:rsidR="00C101C0" w:rsidRPr="00644DFB" w:rsidRDefault="00021DC3" w:rsidP="003B2231">
      <w:pPr>
        <w:pStyle w:val="ListParagraph"/>
        <w:numPr>
          <w:ilvl w:val="0"/>
          <w:numId w:val="2"/>
        </w:numPr>
        <w:spacing w:line="257" w:lineRule="auto"/>
        <w:ind w:left="567" w:hanging="567"/>
        <w:rPr>
          <w:rFonts w:eastAsiaTheme="minorEastAsia" w:cs="Times New Roman"/>
          <w:color w:val="000000" w:themeColor="text1"/>
          <w:u w:val="single"/>
          <w:lang w:val="lv-LV"/>
        </w:rPr>
      </w:pPr>
      <w:bookmarkStart w:id="26" w:name="_Hlk68152563"/>
      <w:r>
        <w:rPr>
          <w:rFonts w:eastAsiaTheme="minorEastAsia" w:cs="Times New Roman"/>
          <w:color w:val="000000" w:themeColor="text1"/>
          <w:u w:val="single"/>
          <w:lang w:val="lv-LV"/>
        </w:rPr>
        <w:t>B</w:t>
      </w:r>
      <w:r w:rsidR="00C101C0" w:rsidRPr="00644DFB">
        <w:rPr>
          <w:rFonts w:eastAsiaTheme="minorEastAsia" w:cs="Times New Roman"/>
          <w:color w:val="000000" w:themeColor="text1"/>
          <w:u w:val="single"/>
          <w:lang w:val="lv-LV"/>
        </w:rPr>
        <w:t>udžets un indikatīvā naudas plūsma</w:t>
      </w:r>
    </w:p>
    <w:p w14:paraId="53909519" w14:textId="4BB60DCB" w:rsidR="00C101C0" w:rsidRPr="00644DFB" w:rsidRDefault="00C101C0" w:rsidP="003B2231">
      <w:pPr>
        <w:pStyle w:val="ListParagraph"/>
        <w:numPr>
          <w:ilvl w:val="0"/>
          <w:numId w:val="2"/>
        </w:numPr>
        <w:spacing w:line="257" w:lineRule="auto"/>
        <w:ind w:left="567" w:hanging="567"/>
        <w:rPr>
          <w:rFonts w:eastAsiaTheme="minorEastAsia" w:cs="Times New Roman"/>
          <w:color w:val="000000" w:themeColor="text1"/>
          <w:lang w:val="lv-LV"/>
        </w:rPr>
      </w:pPr>
      <w:r w:rsidRPr="00644DFB">
        <w:rPr>
          <w:rFonts w:eastAsiaTheme="minorEastAsia" w:cs="Times New Roman"/>
          <w:color w:val="000000" w:themeColor="text1"/>
          <w:lang w:val="lv-LV"/>
        </w:rPr>
        <w:t xml:space="preserve">Paredzētajām investīcijām ir plānots publiskais finansējums 80 586 000 EUR un investīciju programmas īstenošanai ALTUM ieguldīs līdzfinansējumu aptuveni </w:t>
      </w:r>
      <w:r w:rsidR="00021DC3">
        <w:rPr>
          <w:rFonts w:eastAsiaTheme="minorEastAsia" w:cs="Times New Roman"/>
          <w:color w:val="000000" w:themeColor="text1"/>
          <w:lang w:val="lv-LV"/>
        </w:rPr>
        <w:t xml:space="preserve">109 732 000 </w:t>
      </w:r>
      <w:r w:rsidRPr="00644DFB">
        <w:rPr>
          <w:rFonts w:eastAsiaTheme="minorEastAsia" w:cs="Times New Roman"/>
          <w:color w:val="000000" w:themeColor="text1"/>
          <w:lang w:val="lv-LV"/>
        </w:rPr>
        <w:t>EUR, līdz ar to kopējais pieejamais finansējuma apjoms plānots 1</w:t>
      </w:r>
      <w:r w:rsidR="00021DC3">
        <w:rPr>
          <w:rFonts w:eastAsiaTheme="minorEastAsia" w:cs="Times New Roman"/>
          <w:color w:val="000000" w:themeColor="text1"/>
          <w:lang w:val="lv-LV"/>
        </w:rPr>
        <w:t>90 300 000</w:t>
      </w:r>
      <w:r w:rsidRPr="00644DFB">
        <w:rPr>
          <w:rFonts w:eastAsiaTheme="minorEastAsia" w:cs="Times New Roman"/>
          <w:color w:val="000000" w:themeColor="text1"/>
          <w:lang w:val="lv-LV"/>
        </w:rPr>
        <w:t xml:space="preserve"> EUR, </w:t>
      </w:r>
      <w:r w:rsidR="00AF5FA7">
        <w:rPr>
          <w:rFonts w:eastAsiaTheme="minorEastAsia" w:cs="Times New Roman"/>
          <w:color w:val="000000" w:themeColor="text1"/>
          <w:lang w:val="lv-LV"/>
        </w:rPr>
        <w:t xml:space="preserve">no kura </w:t>
      </w:r>
      <w:proofErr w:type="spellStart"/>
      <w:r w:rsidR="00AF5FA7">
        <w:rPr>
          <w:rFonts w:eastAsiaTheme="minorEastAsia" w:cs="Times New Roman"/>
          <w:color w:val="000000" w:themeColor="text1"/>
          <w:lang w:val="lv-LV"/>
        </w:rPr>
        <w:t>grantiem</w:t>
      </w:r>
      <w:proofErr w:type="spellEnd"/>
      <w:r w:rsidR="00AF5FA7">
        <w:rPr>
          <w:rFonts w:eastAsiaTheme="minorEastAsia" w:cs="Times New Roman"/>
          <w:color w:val="000000" w:themeColor="text1"/>
          <w:lang w:val="lv-LV"/>
        </w:rPr>
        <w:t xml:space="preserve"> paredzētais finansējums ir aptuveni </w:t>
      </w:r>
      <w:r w:rsidR="00021DC3">
        <w:rPr>
          <w:rFonts w:eastAsiaTheme="minorEastAsia" w:cs="Times New Roman"/>
          <w:color w:val="000000" w:themeColor="text1"/>
          <w:lang w:val="lv-LV"/>
        </w:rPr>
        <w:t xml:space="preserve">60 005 000 </w:t>
      </w:r>
      <w:r w:rsidR="00AF5FA7">
        <w:rPr>
          <w:rFonts w:eastAsiaTheme="minorEastAsia" w:cs="Times New Roman"/>
          <w:color w:val="000000" w:themeColor="text1"/>
          <w:lang w:val="lv-LV"/>
        </w:rPr>
        <w:t>EUR</w:t>
      </w:r>
      <w:r w:rsidRPr="00644DFB">
        <w:rPr>
          <w:rFonts w:eastAsiaTheme="minorEastAsia" w:cs="Times New Roman"/>
          <w:color w:val="000000" w:themeColor="text1"/>
          <w:lang w:val="lv-LV"/>
        </w:rPr>
        <w:t>.</w:t>
      </w:r>
    </w:p>
    <w:p w14:paraId="6CB4B101" w14:textId="66A5DCBC" w:rsidR="00C101C0" w:rsidRPr="00644DFB" w:rsidRDefault="00C101C0" w:rsidP="003B2231">
      <w:pPr>
        <w:pStyle w:val="ListParagraph"/>
        <w:numPr>
          <w:ilvl w:val="0"/>
          <w:numId w:val="2"/>
        </w:numPr>
        <w:spacing w:line="257" w:lineRule="auto"/>
        <w:ind w:left="567" w:hanging="567"/>
        <w:rPr>
          <w:rFonts w:eastAsia="Times New Roman" w:cs="Times New Roman"/>
          <w:szCs w:val="24"/>
          <w:lang w:val="lv-LV" w:eastAsia="lv-LV"/>
        </w:rPr>
      </w:pPr>
      <w:r w:rsidRPr="00644DFB">
        <w:rPr>
          <w:rFonts w:eastAsia="Times New Roman" w:cs="Times New Roman"/>
          <w:szCs w:val="24"/>
          <w:lang w:val="lv-LV" w:eastAsia="lv-LV"/>
        </w:rPr>
        <w:t xml:space="preserve"> </w:t>
      </w:r>
      <w:r w:rsidRPr="00644DFB">
        <w:rPr>
          <w:rFonts w:eastAsiaTheme="minorEastAsia" w:cs="Times New Roman"/>
          <w:color w:val="000000" w:themeColor="text1"/>
          <w:lang w:val="lv-LV"/>
        </w:rPr>
        <w:t>Granta izmaksas plānots segt no publiskā finansējum</w:t>
      </w:r>
      <w:r w:rsidR="00021DC3">
        <w:rPr>
          <w:rFonts w:eastAsiaTheme="minorEastAsia" w:cs="Times New Roman"/>
          <w:color w:val="000000" w:themeColor="text1"/>
          <w:lang w:val="lv-LV"/>
        </w:rPr>
        <w:t>a</w:t>
      </w:r>
      <w:r w:rsidRPr="00644DFB">
        <w:rPr>
          <w:rFonts w:eastAsiaTheme="minorEastAsia" w:cs="Times New Roman"/>
          <w:color w:val="000000" w:themeColor="text1"/>
          <w:lang w:val="lv-LV"/>
        </w:rPr>
        <w:t xml:space="preserve"> un ALTUM līdzfinansējums tiks izmantots aizdevumu izsniegšanai.</w:t>
      </w:r>
    </w:p>
    <w:p w14:paraId="341FB661" w14:textId="77777777" w:rsidR="00C101C0" w:rsidRPr="00644DFB" w:rsidRDefault="00C101C0" w:rsidP="003B2231">
      <w:pPr>
        <w:pStyle w:val="ListParagraph"/>
        <w:numPr>
          <w:ilvl w:val="0"/>
          <w:numId w:val="2"/>
        </w:numPr>
        <w:spacing w:line="257" w:lineRule="auto"/>
        <w:ind w:left="567" w:hanging="567"/>
        <w:rPr>
          <w:rFonts w:eastAsiaTheme="minorEastAsia" w:cs="Times New Roman"/>
          <w:color w:val="000000" w:themeColor="text1"/>
          <w:lang w:val="lv-LV"/>
        </w:rPr>
      </w:pPr>
      <w:r w:rsidRPr="00644DFB">
        <w:rPr>
          <w:rFonts w:eastAsiaTheme="minorEastAsia" w:cs="Times New Roman"/>
          <w:color w:val="000000" w:themeColor="text1"/>
          <w:lang w:val="lv-LV"/>
        </w:rPr>
        <w:lastRenderedPageBreak/>
        <w:t>Plānots, ka pirmajā gadā tiks investēti 15% no pieejamā finansējuma, nākamajos gados 25% un pēdējā pusgadā 10% no pieejamā finansējuma (</w:t>
      </w:r>
      <w:r w:rsidRPr="00644DFB">
        <w:rPr>
          <w:rFonts w:eastAsiaTheme="minorEastAsia" w:cs="Times New Roman"/>
          <w:i/>
          <w:iCs/>
          <w:color w:val="000000" w:themeColor="text1"/>
          <w:lang w:val="lv-LV"/>
        </w:rPr>
        <w:t xml:space="preserve">detalizētu informāciju par plānotajiem investīciju apjomiem lūdzam skatīt </w:t>
      </w:r>
      <w:r>
        <w:rPr>
          <w:rFonts w:eastAsiaTheme="minorEastAsia" w:cs="Times New Roman"/>
          <w:i/>
          <w:iCs/>
          <w:color w:val="000000" w:themeColor="text1"/>
          <w:lang w:val="lv-LV"/>
        </w:rPr>
        <w:t xml:space="preserve">4 </w:t>
      </w:r>
      <w:r w:rsidRPr="00644DFB">
        <w:rPr>
          <w:rFonts w:eastAsiaTheme="minorEastAsia" w:cs="Times New Roman"/>
          <w:i/>
          <w:iCs/>
          <w:color w:val="000000" w:themeColor="text1"/>
          <w:lang w:val="lv-LV"/>
        </w:rPr>
        <w:t>Pielikumā</w:t>
      </w:r>
      <w:r w:rsidRPr="00644DFB">
        <w:rPr>
          <w:rFonts w:eastAsiaTheme="minorEastAsia" w:cs="Times New Roman"/>
          <w:color w:val="000000" w:themeColor="text1"/>
          <w:lang w:val="lv-LV"/>
        </w:rPr>
        <w:t>)</w:t>
      </w:r>
    </w:p>
    <w:p w14:paraId="3FA474A4" w14:textId="77777777" w:rsidR="00C101C0" w:rsidRPr="00644DFB" w:rsidRDefault="00C101C0" w:rsidP="003B2231">
      <w:pPr>
        <w:pStyle w:val="ListParagraph"/>
        <w:numPr>
          <w:ilvl w:val="0"/>
          <w:numId w:val="2"/>
        </w:numPr>
        <w:spacing w:line="257" w:lineRule="auto"/>
        <w:ind w:left="567" w:hanging="567"/>
        <w:rPr>
          <w:rFonts w:eastAsiaTheme="minorEastAsia" w:cs="Times New Roman"/>
          <w:color w:val="000000" w:themeColor="text1"/>
          <w:lang w:val="lv-LV"/>
        </w:rPr>
      </w:pPr>
      <w:r w:rsidRPr="00644DFB">
        <w:rPr>
          <w:rFonts w:eastAsiaTheme="minorEastAsia" w:cs="Times New Roman"/>
          <w:color w:val="000000" w:themeColor="text1"/>
          <w:lang w:val="lv-LV"/>
        </w:rPr>
        <w:t>Pieņēmumi par investīciju apjomiem gadā dažādām aktivitātēm balstīti uz ALTUM līdzšinējo pieredzi programmu ieviešanā un potenciālo pieprasījumu gadā, ņemot vērā pieredzi energoefektivitātes programmā, kas tiek īstenota no "zaļo" obligāciju finansējuma, kā arī ņemot vērā līdzšinējo programmu apguvi/ progresu.</w:t>
      </w:r>
    </w:p>
    <w:p w14:paraId="231B8368" w14:textId="56B21140" w:rsidR="00C101C0" w:rsidRPr="00644DFB" w:rsidRDefault="00021DC3" w:rsidP="003B2231">
      <w:pPr>
        <w:pStyle w:val="ListParagraph"/>
        <w:numPr>
          <w:ilvl w:val="0"/>
          <w:numId w:val="2"/>
        </w:numPr>
        <w:spacing w:line="257" w:lineRule="auto"/>
        <w:ind w:left="567" w:hanging="567"/>
        <w:rPr>
          <w:rFonts w:eastAsiaTheme="minorEastAsia" w:cs="Times New Roman"/>
          <w:color w:val="000000" w:themeColor="text1"/>
          <w:u w:val="single"/>
          <w:lang w:val="lv-LV"/>
        </w:rPr>
      </w:pPr>
      <w:bookmarkStart w:id="27" w:name="_Hlk68152685"/>
      <w:bookmarkEnd w:id="26"/>
      <w:r>
        <w:rPr>
          <w:rFonts w:eastAsiaTheme="minorEastAsia" w:cs="Times New Roman"/>
          <w:color w:val="000000" w:themeColor="text1"/>
          <w:u w:val="single"/>
          <w:lang w:val="lv-LV"/>
        </w:rPr>
        <w:t>Programmas kopējie r</w:t>
      </w:r>
      <w:r w:rsidR="00C101C0" w:rsidRPr="00644DFB">
        <w:rPr>
          <w:rFonts w:eastAsiaTheme="minorEastAsia" w:cs="Times New Roman"/>
          <w:color w:val="000000" w:themeColor="text1"/>
          <w:u w:val="single"/>
          <w:lang w:val="lv-LV"/>
        </w:rPr>
        <w:t>ādītāji un atskaites punkti</w:t>
      </w:r>
    </w:p>
    <w:p w14:paraId="718CFFB9" w14:textId="305ED838" w:rsidR="00C101C0" w:rsidRPr="00021DC3" w:rsidRDefault="00C101C0" w:rsidP="003B2231">
      <w:pPr>
        <w:pStyle w:val="ListParagraph"/>
        <w:numPr>
          <w:ilvl w:val="0"/>
          <w:numId w:val="2"/>
        </w:numPr>
        <w:spacing w:line="257" w:lineRule="auto"/>
        <w:ind w:left="567" w:hanging="567"/>
        <w:rPr>
          <w:rFonts w:eastAsiaTheme="minorEastAsia" w:cs="Times New Roman"/>
          <w:color w:val="000000" w:themeColor="text1"/>
          <w:lang w:val="lv-LV"/>
        </w:rPr>
      </w:pPr>
      <w:r w:rsidRPr="00644DFB">
        <w:rPr>
          <w:rFonts w:eastAsiaTheme="minorEastAsia" w:cs="Times New Roman"/>
          <w:color w:val="000000" w:themeColor="text1"/>
          <w:lang w:val="lv-LV"/>
        </w:rPr>
        <w:t>Programmas rezultātu un ietekmes novērtēšanai ir noteikti gan sasniedzamie atskaites punkti gan mērķu rādītāju vērtības</w:t>
      </w:r>
      <w:r w:rsidRPr="00021DC3">
        <w:rPr>
          <w:rFonts w:eastAsiaTheme="minorEastAsia" w:cs="Times New Roman"/>
          <w:color w:val="000000" w:themeColor="text1"/>
          <w:lang w:val="lv-LV"/>
        </w:rPr>
        <w:t xml:space="preserve">. </w:t>
      </w:r>
      <w:r w:rsidR="00021DC3" w:rsidRPr="00021DC3">
        <w:rPr>
          <w:color w:val="000000" w:themeColor="text1"/>
          <w:lang w:val="lv-LV"/>
        </w:rPr>
        <w:t xml:space="preserve">Investīcijas ietvaros plānots atskaites punkts - </w:t>
      </w:r>
      <w:r w:rsidR="00021DC3" w:rsidRPr="00021DC3">
        <w:rPr>
          <w:b/>
          <w:bCs/>
          <w:color w:val="000000" w:themeColor="text1"/>
          <w:lang w:val="lv-LV"/>
        </w:rPr>
        <w:t>atbalsta programmas izstrāde</w:t>
      </w:r>
      <w:r w:rsidR="00021DC3" w:rsidRPr="00021DC3">
        <w:rPr>
          <w:color w:val="000000" w:themeColor="text1"/>
          <w:lang w:val="lv-LV"/>
        </w:rPr>
        <w:t xml:space="preserve"> kurš noteikts, lai mērītu programmas ieviešanas progresu un kura savlaicīga izpilde ir būtisks priekšnoteikums programmas mērķu sasniegšanai</w:t>
      </w:r>
      <w:r w:rsidRPr="00021DC3">
        <w:rPr>
          <w:rFonts w:eastAsiaTheme="minorEastAsia" w:cs="Times New Roman"/>
          <w:color w:val="000000" w:themeColor="text1"/>
          <w:lang w:val="lv-LV"/>
        </w:rPr>
        <w:t>.</w:t>
      </w:r>
    </w:p>
    <w:p w14:paraId="4E645E2C" w14:textId="4351EABD" w:rsidR="00C101C0" w:rsidRPr="00021DC3" w:rsidRDefault="00021DC3" w:rsidP="00021DC3">
      <w:pPr>
        <w:pStyle w:val="ListParagraph"/>
        <w:numPr>
          <w:ilvl w:val="0"/>
          <w:numId w:val="2"/>
        </w:numPr>
        <w:spacing w:line="257" w:lineRule="auto"/>
        <w:ind w:left="567" w:hanging="567"/>
        <w:rPr>
          <w:rFonts w:eastAsiaTheme="minorEastAsia" w:cs="Times New Roman"/>
          <w:color w:val="000000" w:themeColor="text1"/>
          <w:lang w:val="lv-LV"/>
        </w:rPr>
      </w:pPr>
      <w:r w:rsidRPr="00021DC3">
        <w:rPr>
          <w:color w:val="000000" w:themeColor="text1"/>
          <w:lang w:val="lv-LV"/>
        </w:rPr>
        <w:t>Investīcijas ietvaros ir plānoti mērķu rādītāji, kuri noteikti, lai parādītu atsevišķu pasākumu ieviešanas progresu un mērķu sasniegšanu.. Rādītāju mērķu vērtības ir noteiktas, ņemot vērā kopējo programmai paredzēto finansējumu (publisko un ALTUM līdzfinansējumu)</w:t>
      </w:r>
      <w:r w:rsidR="00C101C0" w:rsidRPr="00021DC3">
        <w:rPr>
          <w:rFonts w:eastAsiaTheme="minorEastAsia" w:cs="Times New Roman"/>
          <w:color w:val="000000" w:themeColor="text1"/>
          <w:lang w:val="lv-LV"/>
        </w:rPr>
        <w:t>.</w:t>
      </w:r>
      <w:bookmarkEnd w:id="27"/>
    </w:p>
    <w:p w14:paraId="17FDBE2F" w14:textId="77777777" w:rsidR="00021DC3" w:rsidRPr="00021DC3" w:rsidRDefault="00021DC3" w:rsidP="00021DC3">
      <w:pPr>
        <w:pStyle w:val="ListParagraph"/>
        <w:numPr>
          <w:ilvl w:val="0"/>
          <w:numId w:val="2"/>
        </w:numPr>
        <w:spacing w:line="257" w:lineRule="auto"/>
        <w:ind w:left="567" w:hanging="567"/>
        <w:rPr>
          <w:rFonts w:asciiTheme="minorHAnsi" w:eastAsiaTheme="minorEastAsia" w:hAnsiTheme="minorHAnsi"/>
          <w:color w:val="000000" w:themeColor="text1"/>
          <w:szCs w:val="24"/>
          <w:lang w:val="lv-LV"/>
        </w:rPr>
      </w:pPr>
      <w:r w:rsidRPr="00021DC3">
        <w:rPr>
          <w:color w:val="000000" w:themeColor="text1"/>
          <w:lang w:val="lv-LV"/>
        </w:rPr>
        <w:t>Investīcijas ietvaros ir plānoti mērķu rādītāji, kuri noteikti, lai parādītu atsevišķu pasākumu ieviešanas progresu un mērķu sasniegšanu.. Rādītāju mērķu vērtības ir noteiktas, ņemot vērā kopējo programmai paredzēto finansējumu (publisko un ALTUM līdzfinansējumu).</w:t>
      </w:r>
    </w:p>
    <w:p w14:paraId="7C75CE70" w14:textId="77777777" w:rsidR="00021DC3" w:rsidRPr="00021DC3" w:rsidRDefault="00021DC3" w:rsidP="00021DC3">
      <w:pPr>
        <w:pStyle w:val="ListParagraph"/>
        <w:spacing w:line="257" w:lineRule="auto"/>
        <w:ind w:left="360" w:firstLine="0"/>
        <w:rPr>
          <w:rFonts w:asciiTheme="minorHAnsi" w:eastAsiaTheme="minorEastAsia" w:hAnsiTheme="minorHAnsi"/>
          <w:color w:val="000000" w:themeColor="text1"/>
          <w:szCs w:val="24"/>
          <w:lang w:val="lv-LV"/>
        </w:rPr>
      </w:pPr>
      <w:r w:rsidRPr="00021DC3">
        <w:rPr>
          <w:rFonts w:eastAsia="Times New Roman" w:cs="Times New Roman"/>
          <w:szCs w:val="24"/>
          <w:lang w:val="lv-LV"/>
        </w:rPr>
        <w:t xml:space="preserve">a. </w:t>
      </w:r>
      <w:r w:rsidRPr="00021DC3">
        <w:rPr>
          <w:rFonts w:eastAsia="Times New Roman" w:cs="Times New Roman"/>
          <w:b/>
          <w:bCs/>
          <w:szCs w:val="24"/>
          <w:lang w:val="lv-LV"/>
        </w:rPr>
        <w:t xml:space="preserve">Piešķirto </w:t>
      </w:r>
      <w:proofErr w:type="spellStart"/>
      <w:r w:rsidRPr="00021DC3">
        <w:rPr>
          <w:rFonts w:eastAsia="Times New Roman" w:cs="Times New Roman"/>
          <w:b/>
          <w:bCs/>
          <w:szCs w:val="24"/>
          <w:lang w:val="lv-LV"/>
        </w:rPr>
        <w:t>grantu</w:t>
      </w:r>
      <w:proofErr w:type="spellEnd"/>
      <w:r w:rsidRPr="00021DC3">
        <w:rPr>
          <w:rFonts w:eastAsia="Times New Roman" w:cs="Times New Roman"/>
          <w:b/>
          <w:bCs/>
          <w:szCs w:val="24"/>
          <w:lang w:val="lv-LV"/>
        </w:rPr>
        <w:t xml:space="preserve"> skaits izpētes un attīstības pasākumiem </w:t>
      </w:r>
      <w:r w:rsidRPr="00021DC3">
        <w:rPr>
          <w:rFonts w:eastAsia="Times New Roman" w:cs="Times New Roman"/>
          <w:szCs w:val="24"/>
          <w:lang w:val="lv-LV"/>
        </w:rPr>
        <w:t xml:space="preserve">(indikatīvi 563) - rādītājs ir saistīts ar pasākuma </w:t>
      </w:r>
      <w:r w:rsidRPr="00021DC3">
        <w:rPr>
          <w:rFonts w:eastAsia="Times New Roman" w:cs="Times New Roman"/>
          <w:i/>
          <w:iCs/>
          <w:szCs w:val="24"/>
          <w:lang w:val="lv-LV"/>
        </w:rPr>
        <w:t>energoefektīvu tehnoloģiju izstrāde</w:t>
      </w:r>
      <w:r w:rsidRPr="00021DC3">
        <w:rPr>
          <w:rFonts w:eastAsia="Times New Roman" w:cs="Times New Roman"/>
          <w:szCs w:val="24"/>
          <w:lang w:val="lv-LV"/>
        </w:rPr>
        <w:t xml:space="preserve"> un pasākuma </w:t>
      </w:r>
      <w:proofErr w:type="spellStart"/>
      <w:r w:rsidRPr="00021DC3">
        <w:rPr>
          <w:rFonts w:eastAsia="Times New Roman" w:cs="Times New Roman"/>
          <w:i/>
          <w:iCs/>
          <w:szCs w:val="24"/>
          <w:lang w:val="lv-LV"/>
        </w:rPr>
        <w:t>energoaudita</w:t>
      </w:r>
      <w:proofErr w:type="spellEnd"/>
      <w:r w:rsidRPr="00021DC3">
        <w:rPr>
          <w:rFonts w:eastAsia="Times New Roman" w:cs="Times New Roman"/>
          <w:i/>
          <w:iCs/>
          <w:szCs w:val="24"/>
          <w:lang w:val="lv-LV"/>
        </w:rPr>
        <w:t xml:space="preserve"> veikšana</w:t>
      </w:r>
      <w:r w:rsidRPr="00021DC3">
        <w:rPr>
          <w:rFonts w:eastAsia="Times New Roman" w:cs="Times New Roman"/>
          <w:szCs w:val="24"/>
          <w:lang w:val="lv-LV"/>
        </w:rPr>
        <w:t xml:space="preserve"> sasniegtajiem mērķiem.</w:t>
      </w:r>
    </w:p>
    <w:p w14:paraId="4E7D95D3" w14:textId="77777777" w:rsidR="00021DC3" w:rsidRPr="00021DC3" w:rsidRDefault="00021DC3" w:rsidP="00021DC3">
      <w:pPr>
        <w:pStyle w:val="ListParagraph"/>
        <w:spacing w:line="257" w:lineRule="auto"/>
        <w:ind w:left="360" w:firstLine="0"/>
        <w:rPr>
          <w:rFonts w:asciiTheme="minorHAnsi" w:eastAsiaTheme="minorEastAsia" w:hAnsiTheme="minorHAnsi"/>
          <w:color w:val="000000" w:themeColor="text1"/>
          <w:szCs w:val="24"/>
          <w:lang w:val="lv-LV"/>
        </w:rPr>
      </w:pPr>
      <w:r w:rsidRPr="00021DC3">
        <w:rPr>
          <w:rFonts w:eastAsia="Times New Roman" w:cs="Times New Roman"/>
          <w:szCs w:val="24"/>
          <w:lang w:val="lv-LV"/>
        </w:rPr>
        <w:t xml:space="preserve">b. </w:t>
      </w:r>
      <w:r w:rsidRPr="00021DC3">
        <w:rPr>
          <w:rFonts w:eastAsia="Times New Roman" w:cs="Times New Roman"/>
          <w:b/>
          <w:bCs/>
          <w:szCs w:val="24"/>
          <w:lang w:val="lv-LV"/>
        </w:rPr>
        <w:t>instalētā atjaunojamo energoresursu jauda</w:t>
      </w:r>
      <w:r w:rsidRPr="00021DC3">
        <w:rPr>
          <w:rFonts w:eastAsia="Times New Roman" w:cs="Times New Roman"/>
          <w:szCs w:val="24"/>
          <w:lang w:val="lv-LV"/>
        </w:rPr>
        <w:t xml:space="preserve"> (indikatīvi 81 MW) – rādītājs ir tieši atkarīgs no pasākuma </w:t>
      </w:r>
      <w:r w:rsidRPr="00021DC3">
        <w:rPr>
          <w:rFonts w:eastAsia="Times New Roman" w:cs="Times New Roman"/>
          <w:i/>
          <w:iCs/>
          <w:szCs w:val="24"/>
          <w:lang w:val="lv-LV"/>
        </w:rPr>
        <w:t>atjaunojamo energoresursu ieviešana</w:t>
      </w:r>
      <w:r w:rsidRPr="00021DC3">
        <w:rPr>
          <w:rFonts w:eastAsia="Times New Roman" w:cs="Times New Roman"/>
          <w:szCs w:val="24"/>
          <w:lang w:val="lv-LV"/>
        </w:rPr>
        <w:t xml:space="preserve"> īstenošanas rezultātiem</w:t>
      </w:r>
    </w:p>
    <w:p w14:paraId="42E9924C" w14:textId="77777777" w:rsidR="00021DC3" w:rsidRPr="00021DC3" w:rsidRDefault="00021DC3" w:rsidP="00021DC3">
      <w:pPr>
        <w:pStyle w:val="ListParagraph"/>
        <w:spacing w:line="257" w:lineRule="auto"/>
        <w:ind w:left="360" w:firstLine="0"/>
        <w:rPr>
          <w:rFonts w:asciiTheme="minorHAnsi" w:eastAsiaTheme="minorEastAsia" w:hAnsiTheme="minorHAnsi"/>
          <w:color w:val="000000" w:themeColor="text1"/>
          <w:szCs w:val="24"/>
          <w:lang w:val="lv-LV"/>
        </w:rPr>
      </w:pPr>
      <w:r w:rsidRPr="00021DC3">
        <w:rPr>
          <w:rFonts w:eastAsia="Times New Roman" w:cs="Times New Roman"/>
          <w:szCs w:val="24"/>
          <w:lang w:val="lv-LV"/>
        </w:rPr>
        <w:t xml:space="preserve">c. </w:t>
      </w:r>
      <w:r w:rsidRPr="00021DC3">
        <w:rPr>
          <w:rFonts w:eastAsia="Times New Roman" w:cs="Times New Roman"/>
          <w:b/>
          <w:bCs/>
          <w:szCs w:val="24"/>
          <w:lang w:val="lv-LV"/>
        </w:rPr>
        <w:t xml:space="preserve">primārās enerģijas patēriņa samazinājums </w:t>
      </w:r>
      <w:r w:rsidRPr="00021DC3">
        <w:rPr>
          <w:rFonts w:eastAsia="Times New Roman" w:cs="Times New Roman"/>
          <w:szCs w:val="24"/>
          <w:lang w:val="lv-LV"/>
        </w:rPr>
        <w:t xml:space="preserve">(indikatīvi 12000000 </w:t>
      </w:r>
      <w:proofErr w:type="spellStart"/>
      <w:r w:rsidRPr="00021DC3">
        <w:rPr>
          <w:rFonts w:eastAsia="Times New Roman" w:cs="Times New Roman"/>
          <w:szCs w:val="24"/>
          <w:lang w:val="lv-LV"/>
        </w:rPr>
        <w:t>KWh</w:t>
      </w:r>
      <w:proofErr w:type="spellEnd"/>
      <w:r w:rsidRPr="00021DC3">
        <w:rPr>
          <w:rFonts w:eastAsia="Times New Roman" w:cs="Times New Roman"/>
          <w:szCs w:val="24"/>
          <w:lang w:val="lv-LV"/>
        </w:rPr>
        <w:t xml:space="preserve">/ gadā) – rādītājs ir tieši atkarīgs no pasākumu </w:t>
      </w:r>
      <w:r w:rsidRPr="00021DC3">
        <w:rPr>
          <w:rFonts w:eastAsia="Times New Roman" w:cs="Times New Roman"/>
          <w:i/>
          <w:iCs/>
          <w:szCs w:val="24"/>
          <w:lang w:val="lv-LV"/>
        </w:rPr>
        <w:t>energoefektīvu iekārtu ieviešana</w:t>
      </w:r>
      <w:r w:rsidRPr="00021DC3">
        <w:rPr>
          <w:rFonts w:eastAsia="Times New Roman" w:cs="Times New Roman"/>
          <w:szCs w:val="24"/>
          <w:lang w:val="lv-LV"/>
        </w:rPr>
        <w:t xml:space="preserve"> un </w:t>
      </w:r>
      <w:r w:rsidRPr="00021DC3">
        <w:rPr>
          <w:rFonts w:eastAsia="Times New Roman" w:cs="Times New Roman"/>
          <w:i/>
          <w:iCs/>
          <w:szCs w:val="24"/>
          <w:lang w:val="lv-LV"/>
        </w:rPr>
        <w:t>energoefektivitātes pasākumi nedzīvojamās ēkās</w:t>
      </w:r>
      <w:r w:rsidRPr="00021DC3">
        <w:rPr>
          <w:rFonts w:eastAsia="Times New Roman" w:cs="Times New Roman"/>
          <w:szCs w:val="24"/>
          <w:lang w:val="lv-LV"/>
        </w:rPr>
        <w:t xml:space="preserve"> īstenošanas rezultātiem.</w:t>
      </w:r>
    </w:p>
    <w:p w14:paraId="159E54DD" w14:textId="77777777" w:rsidR="00021DC3" w:rsidRPr="00021DC3" w:rsidRDefault="00021DC3" w:rsidP="00021DC3">
      <w:pPr>
        <w:pStyle w:val="ListParagraph"/>
        <w:spacing w:line="257" w:lineRule="auto"/>
        <w:ind w:left="360" w:firstLine="0"/>
        <w:rPr>
          <w:rFonts w:asciiTheme="minorHAnsi" w:eastAsiaTheme="minorEastAsia" w:hAnsiTheme="minorHAnsi"/>
          <w:color w:val="000000" w:themeColor="text1"/>
          <w:szCs w:val="24"/>
          <w:lang w:val="lv-LV"/>
        </w:rPr>
      </w:pPr>
      <w:r w:rsidRPr="00021DC3">
        <w:rPr>
          <w:rFonts w:eastAsia="Times New Roman" w:cs="Times New Roman"/>
          <w:szCs w:val="24"/>
          <w:lang w:val="lv-LV"/>
        </w:rPr>
        <w:t xml:space="preserve">d. </w:t>
      </w:r>
      <w:r w:rsidRPr="00021DC3">
        <w:rPr>
          <w:rFonts w:eastAsia="Times New Roman" w:cs="Times New Roman"/>
          <w:b/>
          <w:bCs/>
          <w:szCs w:val="24"/>
          <w:lang w:val="lv-LV"/>
        </w:rPr>
        <w:t>SEG emisiju ietaupījums</w:t>
      </w:r>
      <w:r w:rsidRPr="00021DC3">
        <w:rPr>
          <w:rFonts w:eastAsia="Times New Roman" w:cs="Times New Roman"/>
          <w:szCs w:val="24"/>
          <w:lang w:val="lv-LV"/>
        </w:rPr>
        <w:t xml:space="preserve"> (indikatīvi 10 459 Co2 ekvivalenta t/gadā) – rādītājs ir netieši atkarīgs no pasākuma </w:t>
      </w:r>
      <w:r w:rsidRPr="00021DC3">
        <w:rPr>
          <w:rFonts w:eastAsia="Times New Roman" w:cs="Times New Roman"/>
          <w:i/>
          <w:iCs/>
          <w:szCs w:val="24"/>
          <w:lang w:val="lv-LV"/>
        </w:rPr>
        <w:t>energoefektīvu iekārtu ieviešana</w:t>
      </w:r>
      <w:r w:rsidRPr="00021DC3">
        <w:rPr>
          <w:rFonts w:eastAsia="Times New Roman" w:cs="Times New Roman"/>
          <w:szCs w:val="24"/>
          <w:lang w:val="lv-LV"/>
        </w:rPr>
        <w:t xml:space="preserve">,  </w:t>
      </w:r>
      <w:r w:rsidRPr="00021DC3">
        <w:rPr>
          <w:rFonts w:eastAsia="Times New Roman" w:cs="Times New Roman"/>
          <w:i/>
          <w:iCs/>
          <w:szCs w:val="24"/>
          <w:lang w:val="lv-LV"/>
        </w:rPr>
        <w:t>energoefektivitātes pasākuma nedzīvojamās ēkās</w:t>
      </w:r>
      <w:r w:rsidRPr="00021DC3">
        <w:rPr>
          <w:rFonts w:eastAsia="Times New Roman" w:cs="Times New Roman"/>
          <w:szCs w:val="24"/>
          <w:lang w:val="lv-LV"/>
        </w:rPr>
        <w:t xml:space="preserve"> un pasākuma </w:t>
      </w:r>
      <w:r w:rsidRPr="00021DC3">
        <w:rPr>
          <w:rFonts w:eastAsia="Times New Roman" w:cs="Times New Roman"/>
          <w:i/>
          <w:iCs/>
          <w:szCs w:val="24"/>
          <w:lang w:val="lv-LV"/>
        </w:rPr>
        <w:t>atjaunojamo energoresursu ieviešana</w:t>
      </w:r>
      <w:r w:rsidRPr="00021DC3">
        <w:rPr>
          <w:rFonts w:eastAsia="Times New Roman" w:cs="Times New Roman"/>
          <w:szCs w:val="24"/>
          <w:lang w:val="lv-LV"/>
        </w:rPr>
        <w:t xml:space="preserve"> sasniegtajiem rezultātiem un tiek aprēķināts, ņemot vērā Latvijā vidējo saražoto elektroenerģiju vēja, saules un biomasas stacijās (2018-2019.gada CSP dati) un ņemot vērā 2018.gada CO2 emisijas faktorus Latvijā, kuri noteikti 2018. gada 23. janvāra Ministru kabineta noteikumos Nr.42 “Siltumnīcefekta gāzu emisiju aprēķina metodika”.</w:t>
      </w:r>
    </w:p>
    <w:p w14:paraId="38A72535" w14:textId="762A614C" w:rsidR="00021DC3" w:rsidRPr="00021DC3" w:rsidRDefault="00021DC3" w:rsidP="00021DC3">
      <w:pPr>
        <w:pStyle w:val="ListParagraph"/>
        <w:spacing w:line="257" w:lineRule="auto"/>
        <w:ind w:left="567" w:firstLine="0"/>
        <w:rPr>
          <w:rStyle w:val="normaltextrun"/>
          <w:rFonts w:eastAsiaTheme="minorEastAsia" w:cs="Times New Roman"/>
          <w:color w:val="000000" w:themeColor="text1"/>
          <w:lang w:val="lv-LV"/>
        </w:rPr>
      </w:pPr>
      <w:r w:rsidRPr="00021DC3">
        <w:rPr>
          <w:rFonts w:eastAsia="Times New Roman" w:cs="Times New Roman"/>
          <w:szCs w:val="24"/>
          <w:lang w:val="lv-LV"/>
        </w:rPr>
        <w:t xml:space="preserve">e. </w:t>
      </w:r>
      <w:r w:rsidRPr="00021DC3">
        <w:rPr>
          <w:rFonts w:eastAsia="Times New Roman" w:cs="Times New Roman"/>
          <w:b/>
          <w:bCs/>
          <w:szCs w:val="24"/>
          <w:lang w:val="lv-LV"/>
        </w:rPr>
        <w:t xml:space="preserve">Iegādātie nulles-emisijas transportlīdzekļi </w:t>
      </w:r>
      <w:r w:rsidRPr="00021DC3">
        <w:rPr>
          <w:rFonts w:eastAsia="Times New Roman" w:cs="Times New Roman"/>
          <w:szCs w:val="24"/>
          <w:lang w:val="lv-LV"/>
        </w:rPr>
        <w:t xml:space="preserve">(indikatīvi 1269) – rādītāju uzskaita pasākuma </w:t>
      </w:r>
      <w:r w:rsidRPr="00021DC3">
        <w:rPr>
          <w:rFonts w:eastAsia="Times New Roman" w:cs="Times New Roman"/>
          <w:i/>
          <w:iCs/>
          <w:szCs w:val="24"/>
          <w:lang w:val="lv-LV"/>
        </w:rPr>
        <w:t>ilgtspējīga transporta iegāde</w:t>
      </w:r>
      <w:r w:rsidRPr="00021DC3">
        <w:rPr>
          <w:rFonts w:eastAsia="Times New Roman" w:cs="Times New Roman"/>
          <w:szCs w:val="24"/>
          <w:lang w:val="lv-LV"/>
        </w:rPr>
        <w:t xml:space="preserve"> ietvaros.</w:t>
      </w:r>
    </w:p>
    <w:p w14:paraId="7B7D9439" w14:textId="77777777" w:rsidR="00C101C0" w:rsidRPr="00644DFB" w:rsidRDefault="00C101C0" w:rsidP="003B2231">
      <w:pPr>
        <w:pStyle w:val="ListParagraph"/>
        <w:numPr>
          <w:ilvl w:val="0"/>
          <w:numId w:val="2"/>
        </w:numPr>
        <w:spacing w:line="257" w:lineRule="auto"/>
        <w:ind w:left="567" w:hanging="567"/>
        <w:rPr>
          <w:rFonts w:eastAsiaTheme="minorEastAsia" w:cs="Times New Roman"/>
          <w:color w:val="000000" w:themeColor="text1"/>
          <w:u w:val="single"/>
          <w:lang w:val="lv-LV"/>
        </w:rPr>
      </w:pPr>
      <w:r w:rsidRPr="00644DFB">
        <w:rPr>
          <w:rFonts w:eastAsiaTheme="minorEastAsia" w:cs="Times New Roman"/>
          <w:color w:val="000000" w:themeColor="text1"/>
          <w:u w:val="single"/>
          <w:lang w:val="lv-LV"/>
        </w:rPr>
        <w:t>Valsts atbalsts</w:t>
      </w:r>
    </w:p>
    <w:p w14:paraId="1BAC5189" w14:textId="749D19BF" w:rsidR="00C101C0" w:rsidRPr="00644DFB" w:rsidRDefault="00C101C0" w:rsidP="003B2231">
      <w:pPr>
        <w:pStyle w:val="ListParagraph"/>
        <w:numPr>
          <w:ilvl w:val="0"/>
          <w:numId w:val="2"/>
        </w:numPr>
        <w:spacing w:line="257" w:lineRule="auto"/>
        <w:ind w:left="567" w:hanging="567"/>
        <w:rPr>
          <w:rFonts w:eastAsiaTheme="minorEastAsia" w:cs="Times New Roman"/>
          <w:color w:val="000000" w:themeColor="text1"/>
          <w:lang w:val="lv-LV"/>
        </w:rPr>
      </w:pPr>
      <w:r w:rsidRPr="00644DFB">
        <w:rPr>
          <w:rFonts w:eastAsiaTheme="minorEastAsia" w:cs="Times New Roman"/>
          <w:color w:val="000000" w:themeColor="text1"/>
          <w:lang w:val="lv-LV"/>
        </w:rPr>
        <w:t xml:space="preserve">Investīcijas 1.2.1.2.i. </w:t>
      </w:r>
      <w:r w:rsidRPr="00021DC3">
        <w:rPr>
          <w:rFonts w:eastAsiaTheme="minorEastAsia" w:cs="Times New Roman"/>
          <w:color w:val="000000" w:themeColor="text1"/>
          <w:lang w:val="lv-LV"/>
        </w:rPr>
        <w:t xml:space="preserve">programmas </w:t>
      </w:r>
      <w:r w:rsidRPr="00021DC3">
        <w:rPr>
          <w:rFonts w:eastAsiaTheme="minorEastAsia" w:cs="Times New Roman"/>
          <w:lang w:val="lv-LV"/>
        </w:rPr>
        <w:t>īstenošanas ietvaros ir plānots valsts atbalsts atbilstoši VGAR</w:t>
      </w:r>
      <w:r w:rsidRPr="00021DC3">
        <w:rPr>
          <w:rStyle w:val="FootnoteReference"/>
          <w:rFonts w:eastAsiaTheme="minorEastAsia" w:cs="Times New Roman"/>
          <w:lang w:val="lv-LV"/>
        </w:rPr>
        <w:footnoteReference w:id="25"/>
      </w:r>
      <w:r w:rsidRPr="00021DC3">
        <w:rPr>
          <w:rFonts w:eastAsiaTheme="minorEastAsia" w:cs="Times New Roman"/>
          <w:lang w:val="lv-LV"/>
        </w:rPr>
        <w:t xml:space="preserve"> regulējumam, </w:t>
      </w:r>
      <w:r w:rsidR="00021DC3" w:rsidRPr="00021DC3">
        <w:rPr>
          <w:rFonts w:eastAsia="Times New Roman" w:cs="Times New Roman"/>
          <w:szCs w:val="24"/>
          <w:lang w:val="lv-LV"/>
        </w:rPr>
        <w:t xml:space="preserve">nepieciešamības gadījumā tiks izskatītas arī </w:t>
      </w:r>
      <w:proofErr w:type="spellStart"/>
      <w:r w:rsidR="00021DC3" w:rsidRPr="00021DC3">
        <w:rPr>
          <w:rFonts w:eastAsia="Times New Roman" w:cs="Times New Roman"/>
          <w:i/>
          <w:iCs/>
          <w:szCs w:val="24"/>
          <w:lang w:val="lv-LV"/>
        </w:rPr>
        <w:t>de</w:t>
      </w:r>
      <w:proofErr w:type="spellEnd"/>
      <w:r w:rsidR="00021DC3" w:rsidRPr="00021DC3">
        <w:rPr>
          <w:rFonts w:eastAsia="Times New Roman" w:cs="Times New Roman"/>
          <w:i/>
          <w:iCs/>
          <w:szCs w:val="24"/>
          <w:lang w:val="lv-LV"/>
        </w:rPr>
        <w:t xml:space="preserve"> </w:t>
      </w:r>
      <w:proofErr w:type="spellStart"/>
      <w:r w:rsidR="00021DC3" w:rsidRPr="00021DC3">
        <w:rPr>
          <w:rFonts w:eastAsia="Times New Roman" w:cs="Times New Roman"/>
          <w:i/>
          <w:iCs/>
          <w:szCs w:val="24"/>
          <w:lang w:val="lv-LV"/>
        </w:rPr>
        <w:lastRenderedPageBreak/>
        <w:t>minimis</w:t>
      </w:r>
      <w:proofErr w:type="spellEnd"/>
      <w:r w:rsidR="00021DC3" w:rsidRPr="00021DC3">
        <w:rPr>
          <w:rFonts w:eastAsia="Times New Roman" w:cs="Times New Roman"/>
          <w:szCs w:val="24"/>
          <w:lang w:val="lv-LV"/>
        </w:rPr>
        <w:t xml:space="preserve"> iespējas, piemēram, </w:t>
      </w:r>
      <w:proofErr w:type="spellStart"/>
      <w:r w:rsidR="00021DC3" w:rsidRPr="00021DC3">
        <w:rPr>
          <w:rFonts w:eastAsia="Times New Roman" w:cs="Times New Roman"/>
          <w:szCs w:val="24"/>
          <w:lang w:val="lv-LV"/>
        </w:rPr>
        <w:t>energoaudita</w:t>
      </w:r>
      <w:proofErr w:type="spellEnd"/>
      <w:r w:rsidR="00021DC3" w:rsidRPr="00021DC3">
        <w:rPr>
          <w:rFonts w:eastAsia="Times New Roman" w:cs="Times New Roman"/>
          <w:szCs w:val="24"/>
          <w:lang w:val="lv-LV"/>
        </w:rPr>
        <w:t xml:space="preserve"> gadījumā</w:t>
      </w:r>
      <w:r w:rsidR="00021DC3" w:rsidRPr="00021DC3">
        <w:rPr>
          <w:rFonts w:eastAsiaTheme="minorEastAsia" w:cs="Times New Roman"/>
          <w:lang w:val="lv-LV"/>
        </w:rPr>
        <w:t xml:space="preserve"> </w:t>
      </w:r>
      <w:r w:rsidRPr="00021DC3">
        <w:rPr>
          <w:rFonts w:eastAsiaTheme="minorEastAsia" w:cs="Times New Roman"/>
          <w:lang w:val="lv-LV"/>
        </w:rPr>
        <w:t>nākotnē nepieciešamības gadījumā tiks izvērtēta iespēja piemērot Vides un enerģētika</w:t>
      </w:r>
      <w:r w:rsidRPr="00A3539F">
        <w:rPr>
          <w:rFonts w:eastAsiaTheme="minorEastAsia" w:cs="Times New Roman"/>
          <w:color w:val="000000" w:themeColor="text1"/>
          <w:lang w:val="lv-LV"/>
        </w:rPr>
        <w:t>s vadlīnijas</w:t>
      </w:r>
      <w:r>
        <w:rPr>
          <w:rStyle w:val="FootnoteReference"/>
          <w:rFonts w:eastAsiaTheme="minorEastAsia" w:cs="Times New Roman"/>
          <w:color w:val="000000" w:themeColor="text1"/>
          <w:lang w:val="lv-LV"/>
        </w:rPr>
        <w:footnoteReference w:id="26"/>
      </w:r>
      <w:r w:rsidRPr="00A3539F">
        <w:rPr>
          <w:rFonts w:eastAsiaTheme="minorEastAsia" w:cs="Times New Roman"/>
          <w:color w:val="000000" w:themeColor="text1"/>
          <w:lang w:val="lv-LV"/>
        </w:rPr>
        <w:t>, Reģionālā atbalsta vadlīnijas</w:t>
      </w:r>
      <w:r>
        <w:rPr>
          <w:rStyle w:val="FootnoteReference"/>
          <w:rFonts w:eastAsiaTheme="minorEastAsia" w:cs="Times New Roman"/>
          <w:color w:val="000000" w:themeColor="text1"/>
          <w:lang w:val="lv-LV"/>
        </w:rPr>
        <w:footnoteReference w:id="27"/>
      </w:r>
      <w:r w:rsidRPr="00A3539F">
        <w:rPr>
          <w:rFonts w:eastAsiaTheme="minorEastAsia" w:cs="Times New Roman"/>
          <w:color w:val="000000" w:themeColor="text1"/>
          <w:lang w:val="lv-LV"/>
        </w:rPr>
        <w:t xml:space="preserve"> un Pētniecības vadlīnijas</w:t>
      </w:r>
      <w:r>
        <w:rPr>
          <w:rStyle w:val="FootnoteReference"/>
          <w:rFonts w:eastAsiaTheme="minorEastAsia" w:cs="Times New Roman"/>
          <w:color w:val="000000" w:themeColor="text1"/>
          <w:lang w:val="lv-LV"/>
        </w:rPr>
        <w:footnoteReference w:id="28"/>
      </w:r>
      <w:r>
        <w:rPr>
          <w:rFonts w:eastAsiaTheme="minorEastAsia" w:cs="Times New Roman"/>
          <w:color w:val="000000" w:themeColor="text1"/>
          <w:lang w:val="lv-LV"/>
        </w:rPr>
        <w:t>, kas tad tiks atsevišķi saskaņots ar</w:t>
      </w:r>
      <w:r w:rsidRPr="00644DFB">
        <w:rPr>
          <w:rFonts w:eastAsiaTheme="minorEastAsia" w:cs="Times New Roman"/>
          <w:color w:val="000000" w:themeColor="text1"/>
          <w:lang w:val="lv-LV"/>
        </w:rPr>
        <w:t xml:space="preserve"> Eiropas Komisij</w:t>
      </w:r>
      <w:r>
        <w:rPr>
          <w:rFonts w:eastAsiaTheme="minorEastAsia" w:cs="Times New Roman"/>
          <w:color w:val="000000" w:themeColor="text1"/>
          <w:lang w:val="lv-LV"/>
        </w:rPr>
        <w:t>u.</w:t>
      </w:r>
    </w:p>
    <w:p w14:paraId="75121E41" w14:textId="4B19520B" w:rsidR="00FE3120" w:rsidRPr="00021DC3" w:rsidRDefault="00C101C0" w:rsidP="00021DC3">
      <w:pPr>
        <w:pStyle w:val="ListParagraph"/>
        <w:numPr>
          <w:ilvl w:val="0"/>
          <w:numId w:val="2"/>
        </w:numPr>
        <w:spacing w:line="257" w:lineRule="auto"/>
        <w:ind w:left="567" w:hanging="567"/>
        <w:rPr>
          <w:rStyle w:val="normaltextrun"/>
          <w:rFonts w:eastAsiaTheme="minorEastAsia" w:cs="Times New Roman"/>
          <w:color w:val="000000" w:themeColor="text1"/>
          <w:lang w:val="lv-LV"/>
        </w:rPr>
      </w:pPr>
      <w:r w:rsidRPr="00644DFB">
        <w:rPr>
          <w:rFonts w:eastAsiaTheme="minorEastAsia" w:cs="Times New Roman"/>
          <w:color w:val="000000" w:themeColor="text1"/>
          <w:lang w:val="lv-LV"/>
        </w:rPr>
        <w:t>Plānot</w:t>
      </w:r>
      <w:r>
        <w:rPr>
          <w:rFonts w:eastAsiaTheme="minorEastAsia" w:cs="Times New Roman"/>
          <w:color w:val="000000" w:themeColor="text1"/>
          <w:lang w:val="lv-LV"/>
        </w:rPr>
        <w:t>a jauna</w:t>
      </w:r>
      <w:r w:rsidRPr="00644DFB">
        <w:rPr>
          <w:rFonts w:eastAsiaTheme="minorEastAsia" w:cs="Times New Roman"/>
          <w:color w:val="000000" w:themeColor="text1"/>
          <w:lang w:val="lv-LV"/>
        </w:rPr>
        <w:t xml:space="preserve"> valsts atbalsta shēma</w:t>
      </w:r>
      <w:r>
        <w:rPr>
          <w:rFonts w:eastAsiaTheme="minorEastAsia" w:cs="Times New Roman"/>
          <w:color w:val="000000" w:themeColor="text1"/>
          <w:lang w:val="lv-LV"/>
        </w:rPr>
        <w:t>, kas</w:t>
      </w:r>
      <w:r w:rsidRPr="00644DFB">
        <w:rPr>
          <w:rFonts w:eastAsiaTheme="minorEastAsia" w:cs="Times New Roman"/>
          <w:color w:val="000000" w:themeColor="text1"/>
          <w:lang w:val="lv-LV"/>
        </w:rPr>
        <w:t xml:space="preserve"> tiek veidota, lai sasniegtu programmas mērķus un veicinātu uzņēmumu transformāciju ilgtspējīgas un videi draudzīgas saimniekošanas virzienā, tādējādi, samazinot saimnieciskās darbības radīto nelabvēlīgo ietekmi uz vidi un veicinātu Eiropas Savienības klimata mērķu sasniegšanu.</w:t>
      </w:r>
      <w:bookmarkEnd w:id="14"/>
    </w:p>
    <w:p w14:paraId="50A34824" w14:textId="5AD31842" w:rsidR="00AF5FA7" w:rsidRPr="00B65DFE" w:rsidRDefault="00AF5FA7" w:rsidP="00B65DFE">
      <w:pPr>
        <w:pStyle w:val="ListParagraph"/>
        <w:numPr>
          <w:ilvl w:val="0"/>
          <w:numId w:val="2"/>
        </w:numPr>
        <w:ind w:left="426"/>
        <w:rPr>
          <w:rFonts w:cs="Times New Roman"/>
          <w:u w:val="single"/>
          <w:lang w:val="lv-LV"/>
        </w:rPr>
      </w:pPr>
      <w:r w:rsidRPr="00B65DFE">
        <w:rPr>
          <w:rStyle w:val="normaltextrun"/>
          <w:rFonts w:eastAsia="Times New Roman" w:cs="Times New Roman"/>
          <w:color w:val="000000" w:themeColor="text1"/>
          <w:lang w:val="lv-LV"/>
        </w:rPr>
        <w:t>Plānots veikt ar EK konsultācijas par atsevišķu VGAR pantu nosacījumiem, iespējams plašāku piemērošanas vai atkāpju iespējamību</w:t>
      </w:r>
    </w:p>
    <w:p w14:paraId="5E4AB6F4" w14:textId="71DD3D80" w:rsidR="00AF5FA7" w:rsidRPr="00B65DFE" w:rsidRDefault="00AF5FA7" w:rsidP="00B65DFE">
      <w:pPr>
        <w:pStyle w:val="ListParagraph"/>
        <w:numPr>
          <w:ilvl w:val="0"/>
          <w:numId w:val="2"/>
        </w:numPr>
        <w:spacing w:line="257" w:lineRule="auto"/>
        <w:ind w:left="426"/>
        <w:rPr>
          <w:rFonts w:eastAsia="Times New Roman" w:cs="Times New Roman"/>
          <w:b/>
          <w:color w:val="000000" w:themeColor="text1"/>
          <w:szCs w:val="24"/>
          <w:lang w:val="lv-LV"/>
        </w:rPr>
      </w:pPr>
      <w:r w:rsidRPr="00B65DFE">
        <w:rPr>
          <w:rFonts w:eastAsia="Times New Roman" w:cs="Times New Roman"/>
          <w:b/>
          <w:color w:val="000000" w:themeColor="text1"/>
          <w:lang w:val="lv-LV"/>
        </w:rPr>
        <w:t>Pasākumi tādu inovatīvu produktu un tehnoloģiju izstrādei, kas saistīti ar zemu oglekļa emisiju ekonomiku, noturību pret klimata pārmaiņām un pielāgošanos tām</w:t>
      </w:r>
    </w:p>
    <w:p w14:paraId="5D58D4D6" w14:textId="77777777" w:rsidR="00021DC3" w:rsidRDefault="00AF5FA7" w:rsidP="00AF5FA7">
      <w:pPr>
        <w:pStyle w:val="ListParagraph"/>
        <w:numPr>
          <w:ilvl w:val="0"/>
          <w:numId w:val="2"/>
        </w:numPr>
        <w:spacing w:line="257" w:lineRule="auto"/>
        <w:ind w:left="567" w:hanging="567"/>
        <w:rPr>
          <w:rFonts w:eastAsiaTheme="minorEastAsia" w:cs="Times New Roman"/>
          <w:color w:val="000000" w:themeColor="text1"/>
          <w:lang w:val="lv-LV"/>
        </w:rPr>
      </w:pPr>
      <w:r w:rsidRPr="00B65DFE">
        <w:rPr>
          <w:rFonts w:eastAsiaTheme="minorEastAsia" w:cs="Times New Roman"/>
          <w:color w:val="000000" w:themeColor="text1"/>
          <w:lang w:val="lv-LV"/>
        </w:rPr>
        <w:t xml:space="preserve">Grants jaunu produktu un tehnoloģiju izstrādei (TRL4-TRL8): Inovatīvi produkti un tehnoloģijas, kas saistīti ar zemu oglekļa emisiju ekonomiku, noturību pret klimata pārmaiņām un pielāgošanos tām. (intervences kods 022: Klimats – 100 %). </w:t>
      </w:r>
    </w:p>
    <w:p w14:paraId="73599930" w14:textId="3A76098A" w:rsidR="00AF5FA7" w:rsidRPr="00B65DFE" w:rsidRDefault="00AF5FA7" w:rsidP="00AF5FA7">
      <w:pPr>
        <w:pStyle w:val="ListParagraph"/>
        <w:numPr>
          <w:ilvl w:val="0"/>
          <w:numId w:val="2"/>
        </w:numPr>
        <w:spacing w:line="257" w:lineRule="auto"/>
        <w:ind w:left="567" w:hanging="567"/>
        <w:rPr>
          <w:rFonts w:eastAsiaTheme="minorEastAsia" w:cs="Times New Roman"/>
          <w:color w:val="000000" w:themeColor="text1"/>
          <w:lang w:val="lv-LV"/>
        </w:rPr>
      </w:pPr>
      <w:r w:rsidRPr="00B65DFE">
        <w:rPr>
          <w:rFonts w:eastAsiaTheme="minorEastAsia" w:cs="Times New Roman"/>
          <w:color w:val="000000" w:themeColor="text1"/>
          <w:lang w:val="lv-LV"/>
        </w:rPr>
        <w:t>Atbalsta aktivitātes ieviešanai tiks izmantots mehānisms, kas tiks izveidots investīcijas 5.1.1.2.i. ietvaros (ieviešanas mehānismu, laika grafiku, projektu atlases shēmu un kritērijus skatīt 5.1.1.2.i. aprakstā). Projekta vērtēšanas procesā tiks vērtēta projekta atbilstība intervences kodam, ietekme uz  “zaļā kursa” mērķiem, kā arī atbilstība nacionālajiem klimata un vides stratēģiskajiem dokumentiem. Projekta vērtēšanas procesā tiks iesaistīti EM, VARAM, CFLA, kas noteiks atbilstību valsts atbalsta kritērijiem, kā arī EK ekspertu datubāzē iekļauti ārējie eksperti.</w:t>
      </w:r>
    </w:p>
    <w:p w14:paraId="4F56AB84" w14:textId="77777777" w:rsidR="00AF5FA7" w:rsidRPr="00B65DFE" w:rsidRDefault="00AF5FA7" w:rsidP="00AF5FA7">
      <w:pPr>
        <w:pStyle w:val="ListParagraph"/>
        <w:numPr>
          <w:ilvl w:val="0"/>
          <w:numId w:val="2"/>
        </w:numPr>
        <w:spacing w:line="257" w:lineRule="auto"/>
        <w:ind w:left="567" w:hanging="567"/>
        <w:rPr>
          <w:rFonts w:eastAsiaTheme="minorEastAsia" w:cs="Times New Roman"/>
          <w:color w:val="000000" w:themeColor="text1"/>
          <w:lang w:val="lv-LV"/>
        </w:rPr>
      </w:pPr>
      <w:r w:rsidRPr="00B65DFE">
        <w:rPr>
          <w:rFonts w:eastAsiaTheme="minorEastAsia" w:cs="Times New Roman"/>
          <w:color w:val="000000" w:themeColor="text1"/>
          <w:lang w:val="lv-LV"/>
        </w:rPr>
        <w:t xml:space="preserve">Potenciālie P&amp;A virzieni jaunu produktu un </w:t>
      </w:r>
      <w:proofErr w:type="spellStart"/>
      <w:r w:rsidRPr="00B65DFE">
        <w:rPr>
          <w:rFonts w:eastAsiaTheme="minorEastAsia" w:cs="Times New Roman"/>
          <w:color w:val="000000" w:themeColor="text1"/>
          <w:lang w:val="lv-LV"/>
        </w:rPr>
        <w:t>tehnooģiju</w:t>
      </w:r>
      <w:proofErr w:type="spellEnd"/>
      <w:r w:rsidRPr="00B65DFE">
        <w:rPr>
          <w:rFonts w:eastAsiaTheme="minorEastAsia" w:cs="Times New Roman"/>
          <w:color w:val="000000" w:themeColor="text1"/>
          <w:lang w:val="lv-LV"/>
        </w:rPr>
        <w:t xml:space="preserve"> izstrādei:</w:t>
      </w:r>
    </w:p>
    <w:p w14:paraId="4AFEC224" w14:textId="77777777" w:rsidR="00AF5FA7" w:rsidRPr="00B65DFE" w:rsidRDefault="00AF5FA7" w:rsidP="00AF5FA7">
      <w:pPr>
        <w:pStyle w:val="ListParagraph"/>
        <w:numPr>
          <w:ilvl w:val="0"/>
          <w:numId w:val="135"/>
        </w:numPr>
        <w:spacing w:line="257" w:lineRule="auto"/>
        <w:rPr>
          <w:rFonts w:eastAsia="Times New Roman" w:cs="Times New Roman"/>
          <w:lang w:val="lv-LV"/>
        </w:rPr>
      </w:pPr>
      <w:r w:rsidRPr="00B65DFE">
        <w:rPr>
          <w:rFonts w:eastAsia="Times New Roman" w:cs="Times New Roman"/>
          <w:lang w:val="lv-LV"/>
        </w:rPr>
        <w:t xml:space="preserve">Energoefektivitāte (energoefektivitāte ēkās, energoefektivitāte industrijā, energosistēmu integrācija un vadības </w:t>
      </w:r>
      <w:proofErr w:type="spellStart"/>
      <w:r w:rsidRPr="00B65DFE">
        <w:rPr>
          <w:rFonts w:eastAsia="Times New Roman" w:cs="Times New Roman"/>
          <w:lang w:val="lv-LV"/>
        </w:rPr>
        <w:t>efektivizācija</w:t>
      </w:r>
      <w:proofErr w:type="spellEnd"/>
      <w:r w:rsidRPr="00B65DFE">
        <w:rPr>
          <w:rFonts w:eastAsia="Times New Roman" w:cs="Times New Roman"/>
          <w:lang w:val="lv-LV"/>
        </w:rPr>
        <w:t xml:space="preserve">, viedie tīkli (bezvadu uzlāde) un citi pētniecības virzieni </w:t>
      </w:r>
      <w:proofErr w:type="spellStart"/>
      <w:r w:rsidRPr="00B65DFE">
        <w:rPr>
          <w:rFonts w:eastAsia="Times New Roman" w:cs="Times New Roman"/>
          <w:lang w:val="lv-LV"/>
        </w:rPr>
        <w:t>eneroefektivitātes</w:t>
      </w:r>
      <w:proofErr w:type="spellEnd"/>
      <w:r w:rsidRPr="00B65DFE">
        <w:rPr>
          <w:rFonts w:eastAsia="Times New Roman" w:cs="Times New Roman"/>
          <w:lang w:val="lv-LV"/>
        </w:rPr>
        <w:t xml:space="preserve"> jomā)</w:t>
      </w:r>
    </w:p>
    <w:p w14:paraId="2A6ABB17" w14:textId="77777777" w:rsidR="00AF5FA7" w:rsidRPr="00B65DFE" w:rsidRDefault="00AF5FA7" w:rsidP="00AF5FA7">
      <w:pPr>
        <w:pStyle w:val="ListParagraph"/>
        <w:numPr>
          <w:ilvl w:val="0"/>
          <w:numId w:val="135"/>
        </w:numPr>
        <w:spacing w:line="257" w:lineRule="auto"/>
        <w:rPr>
          <w:rFonts w:eastAsia="Times New Roman" w:cs="Times New Roman"/>
          <w:lang w:val="lv-LV"/>
        </w:rPr>
      </w:pPr>
      <w:r w:rsidRPr="00B65DFE">
        <w:rPr>
          <w:rFonts w:eastAsia="Times New Roman" w:cs="Times New Roman"/>
          <w:lang w:val="lv-LV"/>
        </w:rPr>
        <w:t xml:space="preserve">Viedā enerģētika, </w:t>
      </w:r>
      <w:proofErr w:type="spellStart"/>
      <w:r w:rsidRPr="00B65DFE">
        <w:rPr>
          <w:rFonts w:eastAsia="Times New Roman" w:cs="Times New Roman"/>
          <w:lang w:val="lv-LV"/>
        </w:rPr>
        <w:t>inženiersistēmas</w:t>
      </w:r>
      <w:proofErr w:type="spellEnd"/>
      <w:r w:rsidRPr="00B65DFE">
        <w:rPr>
          <w:rFonts w:eastAsia="Times New Roman" w:cs="Times New Roman"/>
          <w:lang w:val="lv-LV"/>
        </w:rPr>
        <w:t xml:space="preserve"> un transporta risinājumi (enerģijas ražošana (siltumenerģija un elektroenerģija), alternatīvās degvielas, t.sk. </w:t>
      </w:r>
      <w:proofErr w:type="spellStart"/>
      <w:r w:rsidRPr="00B65DFE">
        <w:rPr>
          <w:rFonts w:eastAsia="Times New Roman" w:cs="Times New Roman"/>
          <w:lang w:val="lv-LV"/>
        </w:rPr>
        <w:t>elektromobilitāte</w:t>
      </w:r>
      <w:proofErr w:type="spellEnd"/>
      <w:r w:rsidRPr="00B65DFE">
        <w:rPr>
          <w:rFonts w:eastAsia="Times New Roman" w:cs="Times New Roman"/>
          <w:lang w:val="lv-LV"/>
        </w:rPr>
        <w:t>, un citi pētniecības virzieni šajā jomā)</w:t>
      </w:r>
    </w:p>
    <w:p w14:paraId="5B983D4B" w14:textId="77777777" w:rsidR="00AF5FA7" w:rsidRPr="00B65DFE" w:rsidRDefault="00AF5FA7" w:rsidP="00AF5FA7">
      <w:pPr>
        <w:pStyle w:val="ListParagraph"/>
        <w:numPr>
          <w:ilvl w:val="0"/>
          <w:numId w:val="2"/>
        </w:numPr>
        <w:spacing w:line="257" w:lineRule="auto"/>
        <w:ind w:left="567" w:hanging="567"/>
        <w:rPr>
          <w:rFonts w:eastAsiaTheme="minorEastAsia" w:cs="Times New Roman"/>
          <w:color w:val="000000" w:themeColor="text1"/>
          <w:lang w:val="lv-LV"/>
        </w:rPr>
      </w:pPr>
      <w:r w:rsidRPr="00B65DFE">
        <w:rPr>
          <w:rFonts w:eastAsiaTheme="minorEastAsia" w:cs="Times New Roman"/>
          <w:color w:val="000000" w:themeColor="text1"/>
          <w:lang w:val="lv-LV"/>
        </w:rPr>
        <w:t>Atbalstāmās aktivitātes:</w:t>
      </w:r>
    </w:p>
    <w:p w14:paraId="7A743B36" w14:textId="77777777" w:rsidR="00AF5FA7" w:rsidRPr="00B65DFE" w:rsidRDefault="00AF5FA7" w:rsidP="00AF5FA7">
      <w:pPr>
        <w:pStyle w:val="ListParagraph"/>
        <w:numPr>
          <w:ilvl w:val="0"/>
          <w:numId w:val="135"/>
        </w:numPr>
        <w:spacing w:line="257" w:lineRule="auto"/>
        <w:rPr>
          <w:rFonts w:asciiTheme="minorHAnsi" w:eastAsiaTheme="minorEastAsia" w:hAnsiTheme="minorHAnsi"/>
          <w:lang w:val="lv-LV"/>
        </w:rPr>
      </w:pPr>
      <w:r w:rsidRPr="00B65DFE">
        <w:rPr>
          <w:rFonts w:eastAsia="Times New Roman" w:cs="Times New Roman"/>
          <w:lang w:val="lv-LV"/>
        </w:rPr>
        <w:t>rūpnieciskie pētījumi</w:t>
      </w:r>
    </w:p>
    <w:p w14:paraId="58108612" w14:textId="77777777" w:rsidR="00AF5FA7" w:rsidRPr="00B65DFE" w:rsidRDefault="00AF5FA7" w:rsidP="00AF5FA7">
      <w:pPr>
        <w:pStyle w:val="ListParagraph"/>
        <w:numPr>
          <w:ilvl w:val="0"/>
          <w:numId w:val="135"/>
        </w:numPr>
        <w:spacing w:line="257" w:lineRule="auto"/>
        <w:rPr>
          <w:rFonts w:asciiTheme="minorHAnsi" w:eastAsiaTheme="minorEastAsia" w:hAnsiTheme="minorHAnsi"/>
          <w:lang w:val="lv-LV"/>
        </w:rPr>
      </w:pPr>
      <w:r w:rsidRPr="00B65DFE">
        <w:rPr>
          <w:rFonts w:eastAsia="Times New Roman" w:cs="Times New Roman"/>
          <w:lang w:val="lv-LV"/>
        </w:rPr>
        <w:t xml:space="preserve">eksperimentālās izstrādnes </w:t>
      </w:r>
    </w:p>
    <w:p w14:paraId="0CF43955" w14:textId="77777777" w:rsidR="00AF5FA7" w:rsidRPr="00B65DFE" w:rsidRDefault="00AF5FA7" w:rsidP="00AF5FA7">
      <w:pPr>
        <w:pStyle w:val="ListParagraph"/>
        <w:numPr>
          <w:ilvl w:val="0"/>
          <w:numId w:val="135"/>
        </w:numPr>
        <w:spacing w:line="257" w:lineRule="auto"/>
        <w:rPr>
          <w:rFonts w:asciiTheme="minorHAnsi" w:eastAsiaTheme="minorEastAsia" w:hAnsiTheme="minorHAnsi"/>
          <w:lang w:val="lv-LV"/>
        </w:rPr>
      </w:pPr>
      <w:r w:rsidRPr="00B65DFE">
        <w:rPr>
          <w:rFonts w:eastAsia="Times New Roman" w:cs="Times New Roman"/>
          <w:lang w:val="lv-LV"/>
        </w:rPr>
        <w:t xml:space="preserve">tehniski ekonomiskā </w:t>
      </w:r>
      <w:proofErr w:type="spellStart"/>
      <w:r w:rsidRPr="00B65DFE">
        <w:rPr>
          <w:rFonts w:eastAsia="Times New Roman" w:cs="Times New Roman"/>
          <w:lang w:val="lv-LV"/>
        </w:rPr>
        <w:t>priekšizpēte</w:t>
      </w:r>
      <w:proofErr w:type="spellEnd"/>
      <w:r w:rsidRPr="00B65DFE">
        <w:rPr>
          <w:rFonts w:eastAsia="Times New Roman" w:cs="Times New Roman"/>
          <w:lang w:val="lv-LV"/>
        </w:rPr>
        <w:t>.</w:t>
      </w:r>
    </w:p>
    <w:p w14:paraId="10482EB9" w14:textId="0B03ED63" w:rsidR="00AF5FA7" w:rsidRPr="00B65DFE" w:rsidRDefault="00AF5FA7" w:rsidP="00AF5FA7">
      <w:pPr>
        <w:spacing w:line="254" w:lineRule="auto"/>
        <w:jc w:val="center"/>
        <w:rPr>
          <w:rFonts w:eastAsia="Times New Roman" w:cs="Times New Roman"/>
          <w:i/>
          <w:iCs/>
          <w:szCs w:val="24"/>
          <w:lang w:val="lv-LV"/>
        </w:rPr>
      </w:pPr>
      <w:r w:rsidRPr="00B65DFE">
        <w:rPr>
          <w:rFonts w:eastAsia="Times New Roman" w:cs="Times New Roman"/>
          <w:lang w:val="lv-LV"/>
        </w:rPr>
        <w:t xml:space="preserve"> Tabula Nr.</w:t>
      </w:r>
      <w:r w:rsidR="00DF5E9D">
        <w:rPr>
          <w:rFonts w:eastAsia="Times New Roman" w:cs="Times New Roman"/>
          <w:lang w:val="lv-LV"/>
        </w:rPr>
        <w:t>5</w:t>
      </w:r>
      <w:r w:rsidR="00B65DFE">
        <w:rPr>
          <w:rFonts w:eastAsia="Times New Roman" w:cs="Times New Roman"/>
          <w:lang w:val="lv-LV"/>
        </w:rPr>
        <w:t>.</w:t>
      </w:r>
      <w:r w:rsidRPr="00B65DFE">
        <w:rPr>
          <w:rFonts w:eastAsia="Times New Roman" w:cs="Times New Roman"/>
          <w:lang w:val="lv-LV"/>
        </w:rPr>
        <w:t xml:space="preserve"> </w:t>
      </w:r>
      <w:r w:rsidRPr="00B65DFE">
        <w:rPr>
          <w:rFonts w:eastAsia="Times New Roman" w:cs="Times New Roman"/>
          <w:i/>
          <w:lang w:val="lv-LV"/>
        </w:rPr>
        <w:t xml:space="preserve">Finansējuma piešķiršanas intensitāte </w:t>
      </w:r>
    </w:p>
    <w:tbl>
      <w:tblPr>
        <w:tblStyle w:val="TableGrid"/>
        <w:tblW w:w="0" w:type="auto"/>
        <w:tblLayout w:type="fixed"/>
        <w:tblLook w:val="04A0" w:firstRow="1" w:lastRow="0" w:firstColumn="1" w:lastColumn="0" w:noHBand="0" w:noVBand="1"/>
      </w:tblPr>
      <w:tblGrid>
        <w:gridCol w:w="2112"/>
        <w:gridCol w:w="2061"/>
        <w:gridCol w:w="2061"/>
        <w:gridCol w:w="2061"/>
      </w:tblGrid>
      <w:tr w:rsidR="00AF5FA7" w:rsidRPr="00B65DFE" w14:paraId="445E098E" w14:textId="77777777" w:rsidTr="00AF5FA7">
        <w:tc>
          <w:tcPr>
            <w:tcW w:w="2112" w:type="dxa"/>
            <w:tcBorders>
              <w:top w:val="single" w:sz="8" w:space="0" w:color="auto"/>
              <w:left w:val="single" w:sz="8" w:space="0" w:color="auto"/>
              <w:bottom w:val="single" w:sz="8" w:space="0" w:color="auto"/>
              <w:right w:val="single" w:sz="8" w:space="0" w:color="auto"/>
            </w:tcBorders>
          </w:tcPr>
          <w:p w14:paraId="3C353591" w14:textId="77777777" w:rsidR="00AF5FA7" w:rsidRPr="00B65DFE" w:rsidRDefault="00AF5FA7" w:rsidP="00AF5FA7">
            <w:pPr>
              <w:spacing w:line="254" w:lineRule="auto"/>
              <w:rPr>
                <w:rFonts w:eastAsia="Times New Roman" w:cs="Times New Roman"/>
                <w:sz w:val="18"/>
                <w:szCs w:val="18"/>
              </w:rPr>
            </w:pPr>
            <w:r w:rsidRPr="00B65DFE">
              <w:rPr>
                <w:rFonts w:eastAsia="Times New Roman" w:cs="Times New Roman"/>
                <w:sz w:val="18"/>
                <w:szCs w:val="18"/>
              </w:rPr>
              <w:t xml:space="preserve"> </w:t>
            </w:r>
          </w:p>
        </w:tc>
        <w:tc>
          <w:tcPr>
            <w:tcW w:w="2061" w:type="dxa"/>
            <w:tcBorders>
              <w:top w:val="single" w:sz="8" w:space="0" w:color="auto"/>
              <w:left w:val="single" w:sz="8" w:space="0" w:color="auto"/>
              <w:bottom w:val="single" w:sz="8" w:space="0" w:color="auto"/>
              <w:right w:val="single" w:sz="8" w:space="0" w:color="auto"/>
            </w:tcBorders>
          </w:tcPr>
          <w:p w14:paraId="6054C4A7" w14:textId="77777777" w:rsidR="00AF5FA7" w:rsidRPr="00B65DFE" w:rsidRDefault="00AF5FA7" w:rsidP="00AF5FA7">
            <w:pPr>
              <w:spacing w:line="254" w:lineRule="auto"/>
              <w:rPr>
                <w:rFonts w:eastAsia="Times New Roman" w:cs="Times New Roman"/>
                <w:sz w:val="18"/>
                <w:szCs w:val="18"/>
              </w:rPr>
            </w:pPr>
            <w:r w:rsidRPr="00B65DFE">
              <w:rPr>
                <w:rFonts w:eastAsia="Times New Roman" w:cs="Times New Roman"/>
                <w:sz w:val="18"/>
                <w:szCs w:val="18"/>
              </w:rPr>
              <w:t xml:space="preserve">Mazie </w:t>
            </w:r>
            <w:proofErr w:type="spellStart"/>
            <w:r w:rsidRPr="00B65DFE">
              <w:rPr>
                <w:rFonts w:eastAsia="Times New Roman" w:cs="Times New Roman"/>
                <w:sz w:val="18"/>
                <w:szCs w:val="18"/>
              </w:rPr>
              <w:t>uzņēmumi</w:t>
            </w:r>
            <w:proofErr w:type="spellEnd"/>
          </w:p>
        </w:tc>
        <w:tc>
          <w:tcPr>
            <w:tcW w:w="2061" w:type="dxa"/>
            <w:tcBorders>
              <w:top w:val="single" w:sz="8" w:space="0" w:color="auto"/>
              <w:left w:val="single" w:sz="8" w:space="0" w:color="auto"/>
              <w:bottom w:val="single" w:sz="8" w:space="0" w:color="auto"/>
              <w:right w:val="single" w:sz="8" w:space="0" w:color="auto"/>
            </w:tcBorders>
          </w:tcPr>
          <w:p w14:paraId="2F0937BA" w14:textId="77777777" w:rsidR="00AF5FA7" w:rsidRPr="00B65DFE" w:rsidRDefault="00AF5FA7" w:rsidP="00AF5FA7">
            <w:pPr>
              <w:spacing w:line="254" w:lineRule="auto"/>
              <w:rPr>
                <w:rFonts w:eastAsia="Times New Roman" w:cs="Times New Roman"/>
                <w:sz w:val="18"/>
                <w:szCs w:val="18"/>
              </w:rPr>
            </w:pPr>
            <w:proofErr w:type="spellStart"/>
            <w:r w:rsidRPr="00B65DFE">
              <w:rPr>
                <w:rFonts w:eastAsia="Times New Roman" w:cs="Times New Roman"/>
                <w:sz w:val="18"/>
                <w:szCs w:val="18"/>
              </w:rPr>
              <w:t>Vidējie</w:t>
            </w:r>
            <w:proofErr w:type="spellEnd"/>
            <w:r w:rsidRPr="00B65DFE">
              <w:rPr>
                <w:rFonts w:eastAsia="Times New Roman" w:cs="Times New Roman"/>
                <w:sz w:val="18"/>
                <w:szCs w:val="18"/>
              </w:rPr>
              <w:t xml:space="preserve"> </w:t>
            </w:r>
            <w:proofErr w:type="spellStart"/>
            <w:r w:rsidRPr="00B65DFE">
              <w:rPr>
                <w:rFonts w:eastAsia="Times New Roman" w:cs="Times New Roman"/>
                <w:sz w:val="18"/>
                <w:szCs w:val="18"/>
              </w:rPr>
              <w:t>uzņēmumi</w:t>
            </w:r>
            <w:proofErr w:type="spellEnd"/>
          </w:p>
        </w:tc>
        <w:tc>
          <w:tcPr>
            <w:tcW w:w="2061" w:type="dxa"/>
            <w:tcBorders>
              <w:top w:val="single" w:sz="8" w:space="0" w:color="auto"/>
              <w:left w:val="single" w:sz="8" w:space="0" w:color="auto"/>
              <w:bottom w:val="single" w:sz="8" w:space="0" w:color="auto"/>
              <w:right w:val="single" w:sz="8" w:space="0" w:color="auto"/>
            </w:tcBorders>
          </w:tcPr>
          <w:p w14:paraId="0FAB941E" w14:textId="77777777" w:rsidR="00AF5FA7" w:rsidRPr="00B65DFE" w:rsidRDefault="00AF5FA7" w:rsidP="00AF5FA7">
            <w:pPr>
              <w:spacing w:line="254" w:lineRule="auto"/>
              <w:rPr>
                <w:rFonts w:eastAsia="Times New Roman" w:cs="Times New Roman"/>
                <w:sz w:val="18"/>
                <w:szCs w:val="18"/>
              </w:rPr>
            </w:pPr>
            <w:proofErr w:type="spellStart"/>
            <w:r w:rsidRPr="00B65DFE">
              <w:rPr>
                <w:rFonts w:eastAsia="Times New Roman" w:cs="Times New Roman"/>
                <w:sz w:val="18"/>
                <w:szCs w:val="18"/>
              </w:rPr>
              <w:t>Lielie</w:t>
            </w:r>
            <w:proofErr w:type="spellEnd"/>
            <w:r w:rsidRPr="00B65DFE">
              <w:rPr>
                <w:rFonts w:eastAsia="Times New Roman" w:cs="Times New Roman"/>
                <w:sz w:val="18"/>
                <w:szCs w:val="18"/>
              </w:rPr>
              <w:t xml:space="preserve"> </w:t>
            </w:r>
            <w:proofErr w:type="spellStart"/>
            <w:r w:rsidRPr="00B65DFE">
              <w:rPr>
                <w:rFonts w:eastAsia="Times New Roman" w:cs="Times New Roman"/>
                <w:sz w:val="18"/>
                <w:szCs w:val="18"/>
              </w:rPr>
              <w:t>uzņēmumi</w:t>
            </w:r>
            <w:proofErr w:type="spellEnd"/>
            <w:r w:rsidRPr="00B65DFE">
              <w:rPr>
                <w:rFonts w:eastAsia="Times New Roman" w:cs="Times New Roman"/>
                <w:sz w:val="18"/>
                <w:szCs w:val="18"/>
              </w:rPr>
              <w:t xml:space="preserve"> </w:t>
            </w:r>
          </w:p>
        </w:tc>
      </w:tr>
      <w:tr w:rsidR="00AF5FA7" w:rsidRPr="00B65DFE" w14:paraId="64CA7400" w14:textId="77777777" w:rsidTr="00AF5FA7">
        <w:tc>
          <w:tcPr>
            <w:tcW w:w="2112" w:type="dxa"/>
            <w:tcBorders>
              <w:top w:val="single" w:sz="8" w:space="0" w:color="auto"/>
              <w:left w:val="single" w:sz="8" w:space="0" w:color="auto"/>
              <w:bottom w:val="single" w:sz="8" w:space="0" w:color="auto"/>
              <w:right w:val="single" w:sz="8" w:space="0" w:color="auto"/>
            </w:tcBorders>
          </w:tcPr>
          <w:p w14:paraId="66A17170" w14:textId="77777777" w:rsidR="00AF5FA7" w:rsidRPr="00B65DFE" w:rsidRDefault="00AF5FA7" w:rsidP="00AF5FA7">
            <w:pPr>
              <w:spacing w:line="257" w:lineRule="auto"/>
              <w:rPr>
                <w:rFonts w:eastAsia="Times New Roman" w:cs="Times New Roman"/>
                <w:sz w:val="18"/>
                <w:szCs w:val="18"/>
              </w:rPr>
            </w:pPr>
            <w:proofErr w:type="spellStart"/>
            <w:r w:rsidRPr="00B65DFE">
              <w:rPr>
                <w:rFonts w:eastAsia="Times New Roman" w:cs="Times New Roman"/>
                <w:sz w:val="18"/>
                <w:szCs w:val="18"/>
              </w:rPr>
              <w:t>Rūpnieciskie</w:t>
            </w:r>
            <w:proofErr w:type="spellEnd"/>
            <w:r w:rsidRPr="00B65DFE">
              <w:rPr>
                <w:rFonts w:eastAsia="Times New Roman" w:cs="Times New Roman"/>
                <w:sz w:val="18"/>
                <w:szCs w:val="18"/>
              </w:rPr>
              <w:t xml:space="preserve"> </w:t>
            </w:r>
            <w:proofErr w:type="spellStart"/>
            <w:r w:rsidRPr="00B65DFE">
              <w:rPr>
                <w:rFonts w:eastAsia="Times New Roman" w:cs="Times New Roman"/>
                <w:sz w:val="18"/>
                <w:szCs w:val="18"/>
              </w:rPr>
              <w:t>pētījumi</w:t>
            </w:r>
            <w:proofErr w:type="spellEnd"/>
          </w:p>
        </w:tc>
        <w:tc>
          <w:tcPr>
            <w:tcW w:w="2061" w:type="dxa"/>
            <w:tcBorders>
              <w:top w:val="single" w:sz="8" w:space="0" w:color="auto"/>
              <w:left w:val="single" w:sz="8" w:space="0" w:color="auto"/>
              <w:bottom w:val="single" w:sz="8" w:space="0" w:color="auto"/>
              <w:right w:val="single" w:sz="8" w:space="0" w:color="auto"/>
            </w:tcBorders>
            <w:vAlign w:val="center"/>
          </w:tcPr>
          <w:p w14:paraId="5A89C242" w14:textId="77777777" w:rsidR="00AF5FA7" w:rsidRPr="00B65DFE" w:rsidRDefault="00AF5FA7" w:rsidP="00AF5FA7">
            <w:pPr>
              <w:spacing w:line="257" w:lineRule="auto"/>
              <w:jc w:val="center"/>
              <w:rPr>
                <w:rFonts w:eastAsia="Times New Roman" w:cs="Times New Roman"/>
                <w:sz w:val="18"/>
                <w:szCs w:val="18"/>
              </w:rPr>
            </w:pPr>
            <w:r w:rsidRPr="00B65DFE">
              <w:rPr>
                <w:rFonts w:eastAsia="Times New Roman" w:cs="Times New Roman"/>
                <w:sz w:val="18"/>
                <w:szCs w:val="18"/>
              </w:rPr>
              <w:t>70%</w:t>
            </w:r>
          </w:p>
        </w:tc>
        <w:tc>
          <w:tcPr>
            <w:tcW w:w="2061" w:type="dxa"/>
            <w:tcBorders>
              <w:top w:val="single" w:sz="8" w:space="0" w:color="auto"/>
              <w:left w:val="single" w:sz="8" w:space="0" w:color="auto"/>
              <w:bottom w:val="single" w:sz="8" w:space="0" w:color="auto"/>
              <w:right w:val="single" w:sz="8" w:space="0" w:color="auto"/>
            </w:tcBorders>
            <w:vAlign w:val="center"/>
          </w:tcPr>
          <w:p w14:paraId="71EE3F61" w14:textId="77777777" w:rsidR="00AF5FA7" w:rsidRPr="00B65DFE" w:rsidRDefault="00AF5FA7" w:rsidP="00AF5FA7">
            <w:pPr>
              <w:spacing w:line="257" w:lineRule="auto"/>
              <w:jc w:val="center"/>
              <w:rPr>
                <w:rFonts w:eastAsia="Times New Roman" w:cs="Times New Roman"/>
                <w:sz w:val="18"/>
                <w:szCs w:val="18"/>
              </w:rPr>
            </w:pPr>
            <w:r w:rsidRPr="00B65DFE">
              <w:rPr>
                <w:rFonts w:eastAsia="Times New Roman" w:cs="Times New Roman"/>
                <w:sz w:val="18"/>
                <w:szCs w:val="18"/>
              </w:rPr>
              <w:t>60%</w:t>
            </w:r>
          </w:p>
        </w:tc>
        <w:tc>
          <w:tcPr>
            <w:tcW w:w="2061" w:type="dxa"/>
            <w:tcBorders>
              <w:top w:val="single" w:sz="8" w:space="0" w:color="auto"/>
              <w:left w:val="single" w:sz="8" w:space="0" w:color="auto"/>
              <w:bottom w:val="single" w:sz="8" w:space="0" w:color="auto"/>
              <w:right w:val="single" w:sz="8" w:space="0" w:color="auto"/>
            </w:tcBorders>
            <w:vAlign w:val="center"/>
          </w:tcPr>
          <w:p w14:paraId="5C027189" w14:textId="77777777" w:rsidR="00AF5FA7" w:rsidRPr="00B65DFE" w:rsidRDefault="00AF5FA7" w:rsidP="00AF5FA7">
            <w:pPr>
              <w:spacing w:line="257" w:lineRule="auto"/>
              <w:jc w:val="center"/>
              <w:rPr>
                <w:rFonts w:eastAsia="Times New Roman" w:cs="Times New Roman"/>
                <w:sz w:val="18"/>
                <w:szCs w:val="18"/>
              </w:rPr>
            </w:pPr>
            <w:r w:rsidRPr="00B65DFE">
              <w:rPr>
                <w:rFonts w:eastAsia="Times New Roman" w:cs="Times New Roman"/>
                <w:sz w:val="18"/>
                <w:szCs w:val="18"/>
              </w:rPr>
              <w:t>50%</w:t>
            </w:r>
          </w:p>
        </w:tc>
      </w:tr>
      <w:tr w:rsidR="00AF5FA7" w:rsidRPr="00B65DFE" w14:paraId="7CC9D3B1" w14:textId="77777777" w:rsidTr="00AF5FA7">
        <w:trPr>
          <w:trHeight w:val="390"/>
        </w:trPr>
        <w:tc>
          <w:tcPr>
            <w:tcW w:w="2112" w:type="dxa"/>
            <w:tcBorders>
              <w:top w:val="single" w:sz="8" w:space="0" w:color="auto"/>
              <w:left w:val="single" w:sz="8" w:space="0" w:color="auto"/>
              <w:bottom w:val="single" w:sz="8" w:space="0" w:color="auto"/>
              <w:right w:val="single" w:sz="8" w:space="0" w:color="auto"/>
            </w:tcBorders>
          </w:tcPr>
          <w:p w14:paraId="45D11F08" w14:textId="77777777" w:rsidR="00AF5FA7" w:rsidRPr="00B65DFE" w:rsidRDefault="00AF5FA7" w:rsidP="00AF5FA7">
            <w:pPr>
              <w:spacing w:line="257" w:lineRule="auto"/>
              <w:rPr>
                <w:rFonts w:eastAsia="Times New Roman" w:cs="Times New Roman"/>
                <w:sz w:val="18"/>
                <w:szCs w:val="18"/>
              </w:rPr>
            </w:pPr>
            <w:proofErr w:type="spellStart"/>
            <w:r w:rsidRPr="00B65DFE">
              <w:rPr>
                <w:rFonts w:eastAsia="Times New Roman" w:cs="Times New Roman"/>
                <w:sz w:val="18"/>
                <w:szCs w:val="18"/>
              </w:rPr>
              <w:lastRenderedPageBreak/>
              <w:t>Eksperimentālās</w:t>
            </w:r>
            <w:proofErr w:type="spellEnd"/>
            <w:r w:rsidRPr="00B65DFE">
              <w:rPr>
                <w:rFonts w:eastAsia="Times New Roman" w:cs="Times New Roman"/>
                <w:sz w:val="18"/>
                <w:szCs w:val="18"/>
              </w:rPr>
              <w:t xml:space="preserve"> </w:t>
            </w:r>
            <w:proofErr w:type="spellStart"/>
            <w:r w:rsidRPr="00B65DFE">
              <w:rPr>
                <w:rFonts w:eastAsia="Times New Roman" w:cs="Times New Roman"/>
                <w:sz w:val="18"/>
                <w:szCs w:val="18"/>
              </w:rPr>
              <w:t>izstrādnes</w:t>
            </w:r>
            <w:proofErr w:type="spellEnd"/>
          </w:p>
        </w:tc>
        <w:tc>
          <w:tcPr>
            <w:tcW w:w="2061" w:type="dxa"/>
            <w:tcBorders>
              <w:top w:val="single" w:sz="8" w:space="0" w:color="auto"/>
              <w:left w:val="single" w:sz="8" w:space="0" w:color="auto"/>
              <w:bottom w:val="single" w:sz="8" w:space="0" w:color="auto"/>
              <w:right w:val="single" w:sz="8" w:space="0" w:color="auto"/>
            </w:tcBorders>
            <w:vAlign w:val="center"/>
          </w:tcPr>
          <w:p w14:paraId="02A0597D" w14:textId="77777777" w:rsidR="00AF5FA7" w:rsidRPr="00B65DFE" w:rsidRDefault="00AF5FA7" w:rsidP="00AF5FA7">
            <w:pPr>
              <w:spacing w:line="257" w:lineRule="auto"/>
              <w:jc w:val="center"/>
              <w:rPr>
                <w:rFonts w:eastAsia="Times New Roman" w:cs="Times New Roman"/>
                <w:sz w:val="18"/>
                <w:szCs w:val="18"/>
              </w:rPr>
            </w:pPr>
            <w:r w:rsidRPr="00B65DFE">
              <w:rPr>
                <w:rFonts w:eastAsia="Times New Roman" w:cs="Times New Roman"/>
                <w:sz w:val="18"/>
                <w:szCs w:val="18"/>
              </w:rPr>
              <w:t>45%</w:t>
            </w:r>
          </w:p>
        </w:tc>
        <w:tc>
          <w:tcPr>
            <w:tcW w:w="2061" w:type="dxa"/>
            <w:tcBorders>
              <w:top w:val="single" w:sz="8" w:space="0" w:color="auto"/>
              <w:left w:val="single" w:sz="8" w:space="0" w:color="auto"/>
              <w:bottom w:val="single" w:sz="8" w:space="0" w:color="auto"/>
              <w:right w:val="single" w:sz="8" w:space="0" w:color="auto"/>
            </w:tcBorders>
            <w:vAlign w:val="center"/>
          </w:tcPr>
          <w:p w14:paraId="5C95D33F" w14:textId="77777777" w:rsidR="00AF5FA7" w:rsidRPr="00B65DFE" w:rsidRDefault="00AF5FA7" w:rsidP="00AF5FA7">
            <w:pPr>
              <w:spacing w:line="257" w:lineRule="auto"/>
              <w:jc w:val="center"/>
              <w:rPr>
                <w:rFonts w:eastAsia="Times New Roman" w:cs="Times New Roman"/>
                <w:sz w:val="18"/>
                <w:szCs w:val="18"/>
              </w:rPr>
            </w:pPr>
            <w:r w:rsidRPr="00B65DFE">
              <w:rPr>
                <w:rFonts w:eastAsia="Times New Roman" w:cs="Times New Roman"/>
                <w:sz w:val="18"/>
                <w:szCs w:val="18"/>
              </w:rPr>
              <w:t>35%</w:t>
            </w:r>
          </w:p>
        </w:tc>
        <w:tc>
          <w:tcPr>
            <w:tcW w:w="2061" w:type="dxa"/>
            <w:tcBorders>
              <w:top w:val="single" w:sz="8" w:space="0" w:color="auto"/>
              <w:left w:val="single" w:sz="8" w:space="0" w:color="auto"/>
              <w:bottom w:val="single" w:sz="8" w:space="0" w:color="auto"/>
              <w:right w:val="single" w:sz="8" w:space="0" w:color="auto"/>
            </w:tcBorders>
            <w:vAlign w:val="center"/>
          </w:tcPr>
          <w:p w14:paraId="7AD5F2A0" w14:textId="77777777" w:rsidR="00AF5FA7" w:rsidRPr="00B65DFE" w:rsidRDefault="00AF5FA7" w:rsidP="00AF5FA7">
            <w:pPr>
              <w:spacing w:line="257" w:lineRule="auto"/>
              <w:jc w:val="center"/>
              <w:rPr>
                <w:rFonts w:eastAsia="Times New Roman" w:cs="Times New Roman"/>
                <w:sz w:val="18"/>
                <w:szCs w:val="18"/>
              </w:rPr>
            </w:pPr>
            <w:r w:rsidRPr="00B65DFE">
              <w:rPr>
                <w:rFonts w:eastAsia="Times New Roman" w:cs="Times New Roman"/>
                <w:sz w:val="18"/>
                <w:szCs w:val="18"/>
              </w:rPr>
              <w:t>25%</w:t>
            </w:r>
          </w:p>
        </w:tc>
      </w:tr>
      <w:tr w:rsidR="00AF5FA7" w:rsidRPr="00B65DFE" w14:paraId="6E49291C" w14:textId="77777777" w:rsidTr="00AF5FA7">
        <w:tc>
          <w:tcPr>
            <w:tcW w:w="2112" w:type="dxa"/>
            <w:tcBorders>
              <w:top w:val="single" w:sz="8" w:space="0" w:color="auto"/>
              <w:left w:val="single" w:sz="8" w:space="0" w:color="auto"/>
              <w:bottom w:val="single" w:sz="8" w:space="0" w:color="auto"/>
              <w:right w:val="single" w:sz="8" w:space="0" w:color="auto"/>
            </w:tcBorders>
          </w:tcPr>
          <w:p w14:paraId="65CB18F9" w14:textId="77777777" w:rsidR="00AF5FA7" w:rsidRPr="00B65DFE" w:rsidRDefault="00AF5FA7" w:rsidP="00AF5FA7">
            <w:pPr>
              <w:spacing w:line="257" w:lineRule="auto"/>
              <w:rPr>
                <w:rFonts w:eastAsia="Times New Roman" w:cs="Times New Roman"/>
                <w:sz w:val="18"/>
                <w:szCs w:val="18"/>
              </w:rPr>
            </w:pPr>
            <w:proofErr w:type="spellStart"/>
            <w:r w:rsidRPr="00B65DFE">
              <w:rPr>
                <w:rFonts w:eastAsia="Times New Roman" w:cs="Times New Roman"/>
                <w:sz w:val="18"/>
                <w:szCs w:val="18"/>
              </w:rPr>
              <w:t>Tehniski</w:t>
            </w:r>
            <w:proofErr w:type="spellEnd"/>
            <w:r w:rsidRPr="00B65DFE">
              <w:rPr>
                <w:rFonts w:eastAsia="Times New Roman" w:cs="Times New Roman"/>
                <w:sz w:val="18"/>
                <w:szCs w:val="18"/>
              </w:rPr>
              <w:t xml:space="preserve"> </w:t>
            </w:r>
            <w:proofErr w:type="spellStart"/>
            <w:r w:rsidRPr="00B65DFE">
              <w:rPr>
                <w:rFonts w:eastAsia="Times New Roman" w:cs="Times New Roman"/>
                <w:sz w:val="18"/>
                <w:szCs w:val="18"/>
              </w:rPr>
              <w:t>ekonomiskā</w:t>
            </w:r>
            <w:proofErr w:type="spellEnd"/>
            <w:r w:rsidRPr="00B65DFE">
              <w:rPr>
                <w:rFonts w:eastAsia="Times New Roman" w:cs="Times New Roman"/>
                <w:sz w:val="18"/>
                <w:szCs w:val="18"/>
              </w:rPr>
              <w:t xml:space="preserve"> </w:t>
            </w:r>
            <w:proofErr w:type="spellStart"/>
            <w:r w:rsidRPr="00B65DFE">
              <w:rPr>
                <w:rFonts w:eastAsia="Times New Roman" w:cs="Times New Roman"/>
                <w:sz w:val="18"/>
                <w:szCs w:val="18"/>
              </w:rPr>
              <w:t>priekšizpēte</w:t>
            </w:r>
            <w:proofErr w:type="spellEnd"/>
          </w:p>
        </w:tc>
        <w:tc>
          <w:tcPr>
            <w:tcW w:w="2061" w:type="dxa"/>
            <w:tcBorders>
              <w:top w:val="single" w:sz="8" w:space="0" w:color="auto"/>
              <w:left w:val="single" w:sz="8" w:space="0" w:color="auto"/>
              <w:bottom w:val="single" w:sz="8" w:space="0" w:color="auto"/>
              <w:right w:val="single" w:sz="8" w:space="0" w:color="auto"/>
            </w:tcBorders>
            <w:vAlign w:val="center"/>
          </w:tcPr>
          <w:p w14:paraId="3B89E30C" w14:textId="77777777" w:rsidR="00AF5FA7" w:rsidRPr="00B65DFE" w:rsidRDefault="00AF5FA7" w:rsidP="00AF5FA7">
            <w:pPr>
              <w:spacing w:line="257" w:lineRule="auto"/>
              <w:jc w:val="center"/>
              <w:rPr>
                <w:rFonts w:eastAsia="Times New Roman" w:cs="Times New Roman"/>
                <w:sz w:val="18"/>
                <w:szCs w:val="18"/>
              </w:rPr>
            </w:pPr>
            <w:r w:rsidRPr="00B65DFE">
              <w:rPr>
                <w:rFonts w:eastAsia="Times New Roman" w:cs="Times New Roman"/>
                <w:sz w:val="18"/>
                <w:szCs w:val="18"/>
              </w:rPr>
              <w:t>70%</w:t>
            </w:r>
          </w:p>
        </w:tc>
        <w:tc>
          <w:tcPr>
            <w:tcW w:w="2061" w:type="dxa"/>
            <w:tcBorders>
              <w:top w:val="single" w:sz="8" w:space="0" w:color="auto"/>
              <w:left w:val="single" w:sz="8" w:space="0" w:color="auto"/>
              <w:bottom w:val="single" w:sz="8" w:space="0" w:color="auto"/>
              <w:right w:val="single" w:sz="8" w:space="0" w:color="auto"/>
            </w:tcBorders>
            <w:vAlign w:val="center"/>
          </w:tcPr>
          <w:p w14:paraId="33D80DFD" w14:textId="77777777" w:rsidR="00AF5FA7" w:rsidRPr="00B65DFE" w:rsidRDefault="00AF5FA7" w:rsidP="00AF5FA7">
            <w:pPr>
              <w:spacing w:line="257" w:lineRule="auto"/>
              <w:jc w:val="center"/>
              <w:rPr>
                <w:rFonts w:eastAsia="Times New Roman" w:cs="Times New Roman"/>
                <w:sz w:val="18"/>
                <w:szCs w:val="18"/>
              </w:rPr>
            </w:pPr>
            <w:r w:rsidRPr="00B65DFE">
              <w:rPr>
                <w:rFonts w:eastAsia="Times New Roman" w:cs="Times New Roman"/>
                <w:sz w:val="18"/>
                <w:szCs w:val="18"/>
              </w:rPr>
              <w:t>60%</w:t>
            </w:r>
          </w:p>
        </w:tc>
        <w:tc>
          <w:tcPr>
            <w:tcW w:w="2061" w:type="dxa"/>
            <w:tcBorders>
              <w:top w:val="single" w:sz="8" w:space="0" w:color="auto"/>
              <w:left w:val="single" w:sz="8" w:space="0" w:color="auto"/>
              <w:bottom w:val="single" w:sz="8" w:space="0" w:color="auto"/>
              <w:right w:val="single" w:sz="8" w:space="0" w:color="auto"/>
            </w:tcBorders>
            <w:vAlign w:val="center"/>
          </w:tcPr>
          <w:p w14:paraId="029D7975" w14:textId="77777777" w:rsidR="00AF5FA7" w:rsidRPr="00B65DFE" w:rsidRDefault="00AF5FA7" w:rsidP="00AF5FA7">
            <w:pPr>
              <w:spacing w:line="257" w:lineRule="auto"/>
              <w:jc w:val="center"/>
              <w:rPr>
                <w:rFonts w:eastAsia="Times New Roman" w:cs="Times New Roman"/>
                <w:sz w:val="18"/>
                <w:szCs w:val="18"/>
              </w:rPr>
            </w:pPr>
            <w:r w:rsidRPr="00B65DFE">
              <w:rPr>
                <w:rFonts w:eastAsia="Times New Roman" w:cs="Times New Roman"/>
                <w:sz w:val="18"/>
                <w:szCs w:val="18"/>
              </w:rPr>
              <w:t>50%</w:t>
            </w:r>
          </w:p>
        </w:tc>
      </w:tr>
    </w:tbl>
    <w:p w14:paraId="1543E350" w14:textId="77777777" w:rsidR="00AF5FA7" w:rsidRPr="00B65DFE" w:rsidRDefault="00AF5FA7" w:rsidP="00B65DFE">
      <w:pPr>
        <w:pStyle w:val="ListParagraph"/>
        <w:spacing w:line="257" w:lineRule="auto"/>
        <w:ind w:left="426" w:firstLine="0"/>
        <w:rPr>
          <w:rFonts w:eastAsia="Times New Roman" w:cs="Times New Roman"/>
          <w:color w:val="000000" w:themeColor="text1"/>
          <w:szCs w:val="24"/>
        </w:rPr>
      </w:pPr>
    </w:p>
    <w:p w14:paraId="07BB0C71" w14:textId="45096A68" w:rsidR="00AF5FA7" w:rsidRPr="00B65DFE" w:rsidRDefault="00AF5FA7" w:rsidP="00B65DFE">
      <w:pPr>
        <w:pStyle w:val="ListParagraph"/>
        <w:numPr>
          <w:ilvl w:val="0"/>
          <w:numId w:val="2"/>
        </w:numPr>
        <w:spacing w:line="257" w:lineRule="auto"/>
        <w:ind w:left="426"/>
        <w:rPr>
          <w:rFonts w:eastAsia="Times New Roman" w:cs="Times New Roman"/>
          <w:color w:val="000000" w:themeColor="text1"/>
          <w:szCs w:val="24"/>
        </w:rPr>
      </w:pPr>
      <w:proofErr w:type="spellStart"/>
      <w:r w:rsidRPr="00B65DFE">
        <w:rPr>
          <w:rFonts w:eastAsia="Times New Roman" w:cs="Times New Roman"/>
          <w:color w:val="000000" w:themeColor="text1"/>
        </w:rPr>
        <w:t>Papildu</w:t>
      </w:r>
      <w:proofErr w:type="spellEnd"/>
      <w:r w:rsidRPr="00B65DFE">
        <w:rPr>
          <w:rFonts w:eastAsia="Times New Roman" w:cs="Times New Roman"/>
          <w:color w:val="000000" w:themeColor="text1"/>
        </w:rPr>
        <w:t xml:space="preserve"> </w:t>
      </w:r>
      <w:proofErr w:type="spellStart"/>
      <w:r w:rsidRPr="00B65DFE">
        <w:rPr>
          <w:rFonts w:eastAsia="Times New Roman" w:cs="Times New Roman"/>
          <w:color w:val="000000" w:themeColor="text1"/>
        </w:rPr>
        <w:t>intensitāte</w:t>
      </w:r>
      <w:proofErr w:type="spellEnd"/>
      <w:r w:rsidRPr="00B65DFE">
        <w:rPr>
          <w:rFonts w:eastAsia="Times New Roman" w:cs="Times New Roman"/>
          <w:color w:val="000000" w:themeColor="text1"/>
        </w:rPr>
        <w:t xml:space="preserve"> par </w:t>
      </w:r>
      <w:proofErr w:type="spellStart"/>
      <w:r w:rsidRPr="00B65DFE">
        <w:rPr>
          <w:rFonts w:eastAsia="Times New Roman" w:cs="Times New Roman"/>
          <w:color w:val="000000" w:themeColor="text1"/>
        </w:rPr>
        <w:t>zinātniskajām</w:t>
      </w:r>
      <w:proofErr w:type="spellEnd"/>
      <w:r w:rsidRPr="00B65DFE">
        <w:rPr>
          <w:rFonts w:eastAsia="Times New Roman" w:cs="Times New Roman"/>
          <w:color w:val="000000" w:themeColor="text1"/>
        </w:rPr>
        <w:t xml:space="preserve"> </w:t>
      </w:r>
      <w:proofErr w:type="spellStart"/>
      <w:r w:rsidRPr="00B65DFE">
        <w:rPr>
          <w:rFonts w:eastAsia="Times New Roman" w:cs="Times New Roman"/>
          <w:color w:val="000000" w:themeColor="text1"/>
        </w:rPr>
        <w:t>publikācijām</w:t>
      </w:r>
      <w:proofErr w:type="spellEnd"/>
      <w:r w:rsidRPr="00B65DFE">
        <w:rPr>
          <w:rFonts w:eastAsia="Times New Roman" w:cs="Times New Roman"/>
          <w:color w:val="000000" w:themeColor="text1"/>
        </w:rPr>
        <w:t xml:space="preserve"> </w:t>
      </w:r>
      <w:proofErr w:type="spellStart"/>
      <w:r w:rsidRPr="00B65DFE">
        <w:rPr>
          <w:rFonts w:eastAsia="Times New Roman" w:cs="Times New Roman"/>
          <w:color w:val="000000" w:themeColor="text1"/>
        </w:rPr>
        <w:t>vai</w:t>
      </w:r>
      <w:proofErr w:type="spellEnd"/>
      <w:r w:rsidRPr="00B65DFE">
        <w:rPr>
          <w:rFonts w:eastAsia="Times New Roman" w:cs="Times New Roman"/>
          <w:color w:val="000000" w:themeColor="text1"/>
        </w:rPr>
        <w:t xml:space="preserve"> </w:t>
      </w:r>
      <w:proofErr w:type="spellStart"/>
      <w:r w:rsidRPr="00B65DFE">
        <w:rPr>
          <w:rFonts w:eastAsia="Times New Roman" w:cs="Times New Roman"/>
          <w:color w:val="000000" w:themeColor="text1"/>
        </w:rPr>
        <w:t>efektīvu</w:t>
      </w:r>
      <w:proofErr w:type="spellEnd"/>
      <w:r w:rsidRPr="00B65DFE">
        <w:rPr>
          <w:rFonts w:eastAsia="Times New Roman" w:cs="Times New Roman"/>
          <w:color w:val="000000" w:themeColor="text1"/>
        </w:rPr>
        <w:t xml:space="preserve"> </w:t>
      </w:r>
      <w:proofErr w:type="spellStart"/>
      <w:r w:rsidRPr="00B65DFE">
        <w:rPr>
          <w:rFonts w:eastAsia="Times New Roman" w:cs="Times New Roman"/>
          <w:color w:val="000000" w:themeColor="text1"/>
        </w:rPr>
        <w:t>sadarbību</w:t>
      </w:r>
      <w:proofErr w:type="spellEnd"/>
      <w:r w:rsidRPr="00B65DFE">
        <w:rPr>
          <w:rFonts w:eastAsia="Times New Roman" w:cs="Times New Roman"/>
          <w:color w:val="000000" w:themeColor="text1"/>
        </w:rPr>
        <w:t xml:space="preserve"> no 10% </w:t>
      </w:r>
      <w:proofErr w:type="spellStart"/>
      <w:r w:rsidRPr="00B65DFE">
        <w:rPr>
          <w:rFonts w:eastAsia="Times New Roman" w:cs="Times New Roman"/>
          <w:color w:val="000000" w:themeColor="text1"/>
        </w:rPr>
        <w:t>līdz</w:t>
      </w:r>
      <w:proofErr w:type="spellEnd"/>
      <w:r w:rsidRPr="00B65DFE">
        <w:rPr>
          <w:rFonts w:eastAsia="Times New Roman" w:cs="Times New Roman"/>
          <w:color w:val="000000" w:themeColor="text1"/>
        </w:rPr>
        <w:t xml:space="preserve"> 15%.</w:t>
      </w:r>
    </w:p>
    <w:p w14:paraId="2DD8F96F" w14:textId="77777777" w:rsidR="00AF5FA7" w:rsidRPr="00B65DFE" w:rsidRDefault="00AF5FA7" w:rsidP="00AF5FA7">
      <w:pPr>
        <w:pStyle w:val="ListParagraph"/>
        <w:numPr>
          <w:ilvl w:val="0"/>
          <w:numId w:val="2"/>
        </w:numPr>
        <w:spacing w:line="257" w:lineRule="auto"/>
        <w:ind w:left="567" w:hanging="567"/>
        <w:rPr>
          <w:rFonts w:eastAsiaTheme="minorEastAsia" w:cs="Times New Roman"/>
          <w:color w:val="000000" w:themeColor="text1"/>
          <w:lang w:val="lv-LV"/>
        </w:rPr>
      </w:pPr>
      <w:r w:rsidRPr="00B65DFE">
        <w:rPr>
          <w:rFonts w:eastAsiaTheme="minorEastAsia" w:cs="Times New Roman"/>
          <w:color w:val="000000" w:themeColor="text1"/>
          <w:lang w:val="lv-LV"/>
        </w:rPr>
        <w:t xml:space="preserve">Atbalsta saņēmēji ir komersanti (sīkie (mikro), mazie un vidējie, lielie komersanti (t.sk. valsts </w:t>
      </w:r>
      <w:proofErr w:type="spellStart"/>
      <w:r w:rsidRPr="00B65DFE">
        <w:rPr>
          <w:rFonts w:eastAsiaTheme="minorEastAsia" w:cs="Times New Roman"/>
          <w:color w:val="000000" w:themeColor="text1"/>
          <w:lang w:val="lv-LV"/>
        </w:rPr>
        <w:t>kapitālsavienības</w:t>
      </w:r>
      <w:proofErr w:type="spellEnd"/>
      <w:r w:rsidRPr="00B65DFE">
        <w:rPr>
          <w:rFonts w:eastAsiaTheme="minorEastAsia" w:cs="Times New Roman"/>
          <w:color w:val="000000" w:themeColor="text1"/>
          <w:lang w:val="lv-LV"/>
        </w:rPr>
        <w:t>)) un pētniecības institūcijas.</w:t>
      </w:r>
    </w:p>
    <w:p w14:paraId="77E5DB82" w14:textId="77777777" w:rsidR="00AF5FA7" w:rsidRPr="00B65DFE" w:rsidRDefault="00AF5FA7" w:rsidP="00AF5FA7">
      <w:pPr>
        <w:pStyle w:val="ListParagraph"/>
        <w:numPr>
          <w:ilvl w:val="0"/>
          <w:numId w:val="2"/>
        </w:numPr>
        <w:spacing w:line="257" w:lineRule="auto"/>
        <w:ind w:left="567" w:hanging="567"/>
        <w:rPr>
          <w:rFonts w:eastAsiaTheme="minorEastAsia" w:cs="Times New Roman"/>
          <w:color w:val="000000" w:themeColor="text1"/>
          <w:lang w:val="lv-LV"/>
        </w:rPr>
      </w:pPr>
      <w:r w:rsidRPr="00B65DFE">
        <w:rPr>
          <w:rFonts w:eastAsiaTheme="minorEastAsia" w:cs="Times New Roman"/>
          <w:color w:val="000000" w:themeColor="text1"/>
          <w:lang w:val="lv-LV"/>
        </w:rPr>
        <w:t>Investīciju ietvaros plānots valsts atbalsts atbilstoši GBER 25.pantam.</w:t>
      </w:r>
    </w:p>
    <w:p w14:paraId="4822EF4E" w14:textId="22970AB5" w:rsidR="00AF5FA7" w:rsidRPr="00B65DFE" w:rsidRDefault="00AF5FA7" w:rsidP="00AF5FA7">
      <w:pPr>
        <w:pStyle w:val="ListParagraph"/>
        <w:numPr>
          <w:ilvl w:val="0"/>
          <w:numId w:val="2"/>
        </w:numPr>
        <w:spacing w:line="257" w:lineRule="auto"/>
        <w:ind w:left="567" w:hanging="567"/>
        <w:rPr>
          <w:rFonts w:eastAsiaTheme="minorEastAsia" w:cs="Times New Roman"/>
          <w:color w:val="000000" w:themeColor="text1"/>
          <w:lang w:val="lv-LV"/>
        </w:rPr>
      </w:pPr>
      <w:r w:rsidRPr="00B65DFE">
        <w:rPr>
          <w:rFonts w:eastAsiaTheme="minorEastAsia" w:cs="Times New Roman"/>
          <w:color w:val="000000" w:themeColor="text1"/>
          <w:lang w:val="lv-LV"/>
        </w:rPr>
        <w:t>Mērķis: Kopā programmas ietvaros izstrādāti 160 jauni ar klimata mērķu sasniegšanu saistīti</w:t>
      </w:r>
      <w:r w:rsidRPr="00B65DFE" w:rsidDel="00ED48AD">
        <w:rPr>
          <w:rFonts w:eastAsiaTheme="minorEastAsia" w:cs="Times New Roman"/>
          <w:color w:val="000000" w:themeColor="text1"/>
          <w:lang w:val="lv-LV"/>
        </w:rPr>
        <w:t xml:space="preserve"> </w:t>
      </w:r>
      <w:r w:rsidRPr="00B65DFE">
        <w:rPr>
          <w:rFonts w:eastAsiaTheme="minorEastAsia" w:cs="Times New Roman"/>
          <w:color w:val="000000" w:themeColor="text1"/>
          <w:lang w:val="lv-LV"/>
        </w:rPr>
        <w:t>produkti vai tehnoloģijas</w:t>
      </w:r>
      <w:r w:rsidR="00B65DFE">
        <w:rPr>
          <w:rFonts w:eastAsiaTheme="minorEastAsia" w:cs="Times New Roman"/>
          <w:color w:val="000000" w:themeColor="text1"/>
          <w:lang w:val="lv-LV"/>
        </w:rPr>
        <w:t>:</w:t>
      </w:r>
    </w:p>
    <w:p w14:paraId="7F435E85" w14:textId="77777777" w:rsidR="00AF5FA7" w:rsidRPr="00B65DFE" w:rsidRDefault="00AF5FA7" w:rsidP="00B65DFE">
      <w:pPr>
        <w:pStyle w:val="ListParagraph"/>
        <w:numPr>
          <w:ilvl w:val="0"/>
          <w:numId w:val="134"/>
        </w:numPr>
        <w:ind w:left="0" w:firstLine="0"/>
        <w:rPr>
          <w:rFonts w:asciiTheme="minorHAnsi" w:eastAsiaTheme="minorEastAsia" w:hAnsiTheme="minorHAnsi"/>
        </w:rPr>
      </w:pPr>
      <w:proofErr w:type="spellStart"/>
      <w:r w:rsidRPr="00B65DFE">
        <w:t>Programmas</w:t>
      </w:r>
      <w:proofErr w:type="spellEnd"/>
      <w:r w:rsidRPr="00B65DFE">
        <w:t xml:space="preserve"> </w:t>
      </w:r>
      <w:proofErr w:type="spellStart"/>
      <w:r w:rsidRPr="00B65DFE">
        <w:t>ietvaros</w:t>
      </w:r>
      <w:proofErr w:type="spellEnd"/>
      <w:r w:rsidRPr="00B65DFE">
        <w:t xml:space="preserve"> </w:t>
      </w:r>
      <w:proofErr w:type="spellStart"/>
      <w:r w:rsidRPr="00B65DFE">
        <w:t>izstrādātu</w:t>
      </w:r>
      <w:proofErr w:type="spellEnd"/>
      <w:r w:rsidRPr="00B65DFE">
        <w:t xml:space="preserve"> </w:t>
      </w:r>
      <w:proofErr w:type="spellStart"/>
      <w:r w:rsidRPr="00B65DFE">
        <w:t>jaunu</w:t>
      </w:r>
      <w:proofErr w:type="spellEnd"/>
      <w:r w:rsidRPr="00B65DFE">
        <w:t xml:space="preserve"> </w:t>
      </w:r>
      <w:proofErr w:type="spellStart"/>
      <w:r w:rsidRPr="00B65DFE">
        <w:t>produktu</w:t>
      </w:r>
      <w:proofErr w:type="spellEnd"/>
      <w:r w:rsidRPr="00B65DFE">
        <w:t xml:space="preserve"> un </w:t>
      </w:r>
      <w:proofErr w:type="spellStart"/>
      <w:r w:rsidRPr="00B65DFE">
        <w:t>tehnoloģiju</w:t>
      </w:r>
      <w:proofErr w:type="spellEnd"/>
      <w:r w:rsidRPr="00B65DFE">
        <w:t xml:space="preserve"> </w:t>
      </w:r>
      <w:proofErr w:type="spellStart"/>
      <w:r w:rsidRPr="00B65DFE">
        <w:t>skaits</w:t>
      </w:r>
      <w:proofErr w:type="spellEnd"/>
      <w:r w:rsidRPr="00B65DFE">
        <w:t xml:space="preserve"> 2023. </w:t>
      </w:r>
      <w:proofErr w:type="spellStart"/>
      <w:r w:rsidRPr="00B65DFE">
        <w:t>gadā</w:t>
      </w:r>
      <w:proofErr w:type="spellEnd"/>
      <w:r w:rsidRPr="00B65DFE">
        <w:t xml:space="preserve"> - 16</w:t>
      </w:r>
    </w:p>
    <w:p w14:paraId="568E16B1" w14:textId="77777777" w:rsidR="00AF5FA7" w:rsidRPr="00B65DFE" w:rsidRDefault="00AF5FA7" w:rsidP="00B65DFE">
      <w:pPr>
        <w:pStyle w:val="ListParagraph"/>
        <w:numPr>
          <w:ilvl w:val="0"/>
          <w:numId w:val="134"/>
        </w:numPr>
        <w:ind w:left="0" w:firstLine="0"/>
        <w:rPr>
          <w:rFonts w:asciiTheme="minorHAnsi" w:eastAsiaTheme="minorEastAsia" w:hAnsiTheme="minorHAnsi"/>
        </w:rPr>
      </w:pPr>
      <w:proofErr w:type="spellStart"/>
      <w:r w:rsidRPr="00B65DFE">
        <w:t>Programmas</w:t>
      </w:r>
      <w:proofErr w:type="spellEnd"/>
      <w:r w:rsidRPr="00B65DFE">
        <w:t xml:space="preserve"> </w:t>
      </w:r>
      <w:proofErr w:type="spellStart"/>
      <w:r w:rsidRPr="00B65DFE">
        <w:t>ietvaros</w:t>
      </w:r>
      <w:proofErr w:type="spellEnd"/>
      <w:r w:rsidRPr="00B65DFE">
        <w:t xml:space="preserve"> </w:t>
      </w:r>
      <w:proofErr w:type="spellStart"/>
      <w:r w:rsidRPr="00B65DFE">
        <w:t>izstrādātu</w:t>
      </w:r>
      <w:proofErr w:type="spellEnd"/>
      <w:r w:rsidRPr="00B65DFE">
        <w:t xml:space="preserve"> </w:t>
      </w:r>
      <w:proofErr w:type="spellStart"/>
      <w:r w:rsidRPr="00B65DFE">
        <w:t>jaunu</w:t>
      </w:r>
      <w:proofErr w:type="spellEnd"/>
      <w:r w:rsidRPr="00B65DFE">
        <w:t xml:space="preserve"> </w:t>
      </w:r>
      <w:proofErr w:type="spellStart"/>
      <w:r w:rsidRPr="00B65DFE">
        <w:t>produktu</w:t>
      </w:r>
      <w:proofErr w:type="spellEnd"/>
      <w:r w:rsidRPr="00B65DFE">
        <w:t xml:space="preserve"> un </w:t>
      </w:r>
      <w:proofErr w:type="spellStart"/>
      <w:r w:rsidRPr="00B65DFE">
        <w:t>tehnoloģiju</w:t>
      </w:r>
      <w:proofErr w:type="spellEnd"/>
      <w:r w:rsidRPr="00B65DFE">
        <w:t xml:space="preserve"> </w:t>
      </w:r>
      <w:proofErr w:type="spellStart"/>
      <w:proofErr w:type="gramStart"/>
      <w:r w:rsidRPr="00B65DFE">
        <w:t>skaits</w:t>
      </w:r>
      <w:proofErr w:type="spellEnd"/>
      <w:r w:rsidRPr="00B65DFE">
        <w:t xml:space="preserve">  2024</w:t>
      </w:r>
      <w:proofErr w:type="gramEnd"/>
      <w:r w:rsidRPr="00B65DFE">
        <w:t xml:space="preserve">. </w:t>
      </w:r>
      <w:proofErr w:type="spellStart"/>
      <w:r w:rsidRPr="00B65DFE">
        <w:t>gadā</w:t>
      </w:r>
      <w:proofErr w:type="spellEnd"/>
      <w:r w:rsidRPr="00B65DFE">
        <w:t xml:space="preserve"> - 32</w:t>
      </w:r>
    </w:p>
    <w:p w14:paraId="2409603D" w14:textId="77777777" w:rsidR="00AF5FA7" w:rsidRPr="00B65DFE" w:rsidRDefault="00AF5FA7" w:rsidP="00B65DFE">
      <w:pPr>
        <w:pStyle w:val="ListParagraph"/>
        <w:numPr>
          <w:ilvl w:val="0"/>
          <w:numId w:val="134"/>
        </w:numPr>
        <w:ind w:left="0" w:firstLine="0"/>
        <w:rPr>
          <w:rFonts w:asciiTheme="minorHAnsi" w:eastAsiaTheme="minorEastAsia" w:hAnsiTheme="minorHAnsi"/>
        </w:rPr>
      </w:pPr>
      <w:proofErr w:type="spellStart"/>
      <w:r w:rsidRPr="00B65DFE">
        <w:t>Programmas</w:t>
      </w:r>
      <w:proofErr w:type="spellEnd"/>
      <w:r w:rsidRPr="00B65DFE">
        <w:t xml:space="preserve"> </w:t>
      </w:r>
      <w:proofErr w:type="spellStart"/>
      <w:r w:rsidRPr="00B65DFE">
        <w:t>ietvaros</w:t>
      </w:r>
      <w:proofErr w:type="spellEnd"/>
      <w:r w:rsidRPr="00B65DFE">
        <w:t xml:space="preserve"> </w:t>
      </w:r>
      <w:proofErr w:type="spellStart"/>
      <w:r w:rsidRPr="00B65DFE">
        <w:t>izstrādātu</w:t>
      </w:r>
      <w:proofErr w:type="spellEnd"/>
      <w:r w:rsidRPr="00B65DFE">
        <w:t xml:space="preserve"> </w:t>
      </w:r>
      <w:proofErr w:type="spellStart"/>
      <w:r w:rsidRPr="00B65DFE">
        <w:t>jaunu</w:t>
      </w:r>
      <w:proofErr w:type="spellEnd"/>
      <w:r w:rsidRPr="00B65DFE">
        <w:t xml:space="preserve"> </w:t>
      </w:r>
      <w:proofErr w:type="spellStart"/>
      <w:r w:rsidRPr="00B65DFE">
        <w:t>produktu</w:t>
      </w:r>
      <w:proofErr w:type="spellEnd"/>
      <w:r w:rsidRPr="00B65DFE">
        <w:t xml:space="preserve"> un </w:t>
      </w:r>
      <w:proofErr w:type="spellStart"/>
      <w:r w:rsidRPr="00B65DFE">
        <w:t>tehnoloģiju</w:t>
      </w:r>
      <w:proofErr w:type="spellEnd"/>
      <w:r w:rsidRPr="00B65DFE">
        <w:t xml:space="preserve"> </w:t>
      </w:r>
      <w:proofErr w:type="spellStart"/>
      <w:r w:rsidRPr="00B65DFE">
        <w:t>skaits</w:t>
      </w:r>
      <w:proofErr w:type="spellEnd"/>
      <w:r w:rsidRPr="00B65DFE">
        <w:t xml:space="preserve"> 2025. </w:t>
      </w:r>
      <w:proofErr w:type="spellStart"/>
      <w:r w:rsidRPr="00B65DFE">
        <w:t>gadā</w:t>
      </w:r>
      <w:proofErr w:type="spellEnd"/>
      <w:r w:rsidRPr="00B65DFE">
        <w:t xml:space="preserve"> - 32</w:t>
      </w:r>
    </w:p>
    <w:p w14:paraId="16BDD922" w14:textId="77777777" w:rsidR="00AF5FA7" w:rsidRPr="00B65DFE" w:rsidRDefault="00AF5FA7" w:rsidP="00B65DFE">
      <w:pPr>
        <w:pStyle w:val="ListParagraph"/>
        <w:numPr>
          <w:ilvl w:val="0"/>
          <w:numId w:val="134"/>
        </w:numPr>
        <w:ind w:left="0" w:firstLine="0"/>
        <w:rPr>
          <w:rFonts w:asciiTheme="minorHAnsi" w:eastAsiaTheme="minorEastAsia" w:hAnsiTheme="minorHAnsi"/>
        </w:rPr>
      </w:pPr>
      <w:proofErr w:type="spellStart"/>
      <w:r w:rsidRPr="00B65DFE">
        <w:t>Programmas</w:t>
      </w:r>
      <w:proofErr w:type="spellEnd"/>
      <w:r w:rsidRPr="00B65DFE">
        <w:t xml:space="preserve"> </w:t>
      </w:r>
      <w:proofErr w:type="spellStart"/>
      <w:r w:rsidRPr="00B65DFE">
        <w:t>ietvaros</w:t>
      </w:r>
      <w:proofErr w:type="spellEnd"/>
      <w:r w:rsidRPr="00B65DFE">
        <w:t xml:space="preserve"> </w:t>
      </w:r>
      <w:proofErr w:type="spellStart"/>
      <w:r w:rsidRPr="00B65DFE">
        <w:t>izstrādātu</w:t>
      </w:r>
      <w:proofErr w:type="spellEnd"/>
      <w:r w:rsidRPr="00B65DFE">
        <w:t xml:space="preserve"> </w:t>
      </w:r>
      <w:proofErr w:type="spellStart"/>
      <w:r w:rsidRPr="00B65DFE">
        <w:t>jaunu</w:t>
      </w:r>
      <w:proofErr w:type="spellEnd"/>
      <w:r w:rsidRPr="00B65DFE">
        <w:t xml:space="preserve"> </w:t>
      </w:r>
      <w:proofErr w:type="spellStart"/>
      <w:r w:rsidRPr="00B65DFE">
        <w:t>produktu</w:t>
      </w:r>
      <w:proofErr w:type="spellEnd"/>
      <w:r w:rsidRPr="00B65DFE">
        <w:t xml:space="preserve"> un </w:t>
      </w:r>
      <w:proofErr w:type="spellStart"/>
      <w:r w:rsidRPr="00B65DFE">
        <w:t>tehnoloģiju</w:t>
      </w:r>
      <w:proofErr w:type="spellEnd"/>
      <w:r w:rsidRPr="00B65DFE">
        <w:t xml:space="preserve"> </w:t>
      </w:r>
      <w:proofErr w:type="spellStart"/>
      <w:proofErr w:type="gramStart"/>
      <w:r w:rsidRPr="00B65DFE">
        <w:t>skaits</w:t>
      </w:r>
      <w:proofErr w:type="spellEnd"/>
      <w:r w:rsidRPr="00B65DFE">
        <w:t xml:space="preserve">  2026</w:t>
      </w:r>
      <w:proofErr w:type="gramEnd"/>
      <w:r w:rsidRPr="00B65DFE">
        <w:t xml:space="preserve">. </w:t>
      </w:r>
      <w:proofErr w:type="spellStart"/>
      <w:r w:rsidRPr="00B65DFE">
        <w:t>gadā</w:t>
      </w:r>
      <w:proofErr w:type="spellEnd"/>
      <w:r w:rsidRPr="00B65DFE">
        <w:t xml:space="preserve"> – 80</w:t>
      </w:r>
    </w:p>
    <w:p w14:paraId="74738F29" w14:textId="0DD71BC6" w:rsidR="00D46044" w:rsidRPr="00B65DFE" w:rsidRDefault="00D46044" w:rsidP="003B2231">
      <w:pPr>
        <w:pStyle w:val="ListParagraph"/>
        <w:ind w:left="567" w:firstLine="0"/>
        <w:rPr>
          <w:rFonts w:cs="Times New Roman"/>
          <w:u w:val="single"/>
          <w:lang w:val="lv-LV"/>
        </w:rPr>
      </w:pPr>
    </w:p>
    <w:p w14:paraId="621439EE" w14:textId="29053DFC" w:rsidR="00C85A3A" w:rsidRPr="00B65DFE" w:rsidRDefault="00C85A3A" w:rsidP="00B65DFE">
      <w:pPr>
        <w:pStyle w:val="ListParagraph"/>
        <w:numPr>
          <w:ilvl w:val="0"/>
          <w:numId w:val="2"/>
        </w:numPr>
        <w:spacing w:line="257" w:lineRule="auto"/>
        <w:ind w:left="567" w:hanging="567"/>
        <w:rPr>
          <w:rFonts w:eastAsia="Times New Roman" w:cs="Times New Roman"/>
          <w:lang w:val="lv-LV"/>
        </w:rPr>
      </w:pPr>
      <w:r w:rsidRPr="00B65DFE">
        <w:rPr>
          <w:b/>
          <w:lang w:val="lv-LV"/>
        </w:rPr>
        <w:t>Investīcija 1.2.1.3.i.</w:t>
      </w:r>
      <w:r w:rsidRPr="00B65DFE">
        <w:rPr>
          <w:lang w:val="lv-LV"/>
        </w:rPr>
        <w:t xml:space="preserve"> </w:t>
      </w:r>
      <w:r w:rsidRPr="00B65DFE">
        <w:rPr>
          <w:b/>
          <w:lang w:val="lv-LV"/>
        </w:rPr>
        <w:t>Pašvaldību ēku un infrastruktūras uzlabošana, veicinot pāreju uz atjaunojamo energoresursu tehnoloģiju izmantošanu un uzlabojot energoefektivitāti</w:t>
      </w:r>
      <w:r w:rsidRPr="00B65DFE" w:rsidDel="00D54FFA">
        <w:rPr>
          <w:rFonts w:cs="Times New Roman"/>
          <w:b/>
          <w:lang w:val="lv-LV"/>
        </w:rPr>
        <w:t xml:space="preserve"> </w:t>
      </w:r>
    </w:p>
    <w:p w14:paraId="3CFF5267" w14:textId="77777777" w:rsidR="00C85A3A" w:rsidRPr="00B65DFE" w:rsidRDefault="00C85A3A" w:rsidP="00B65DFE">
      <w:pPr>
        <w:pStyle w:val="ListParagraph"/>
        <w:numPr>
          <w:ilvl w:val="0"/>
          <w:numId w:val="2"/>
        </w:numPr>
        <w:spacing w:line="257" w:lineRule="auto"/>
        <w:ind w:left="567" w:hanging="567"/>
        <w:rPr>
          <w:rFonts w:eastAsia="Times New Roman" w:cs="Times New Roman"/>
          <w:u w:val="single"/>
          <w:lang w:val="lv-LV"/>
        </w:rPr>
      </w:pPr>
      <w:r w:rsidRPr="00B65DFE">
        <w:rPr>
          <w:rFonts w:eastAsia="Times New Roman" w:cs="Times New Roman"/>
          <w:u w:val="single"/>
          <w:lang w:val="lv-LV"/>
        </w:rPr>
        <w:t>Plānotās investīcijas:</w:t>
      </w:r>
    </w:p>
    <w:p w14:paraId="2A090552" w14:textId="2033C78D" w:rsidR="00C85A3A" w:rsidRPr="00B7028E" w:rsidRDefault="00C85A3A" w:rsidP="00B65DFE">
      <w:pPr>
        <w:pStyle w:val="ListParagraph"/>
        <w:numPr>
          <w:ilvl w:val="0"/>
          <w:numId w:val="2"/>
        </w:numPr>
        <w:spacing w:line="257" w:lineRule="auto"/>
        <w:ind w:left="567" w:hanging="567"/>
        <w:rPr>
          <w:rFonts w:eastAsia="Times New Roman" w:cs="Times New Roman"/>
          <w:lang w:val="lv-LV"/>
        </w:rPr>
      </w:pPr>
      <w:r w:rsidRPr="00B65DFE">
        <w:rPr>
          <w:rFonts w:eastAsia="Times New Roman" w:cs="Times New Roman"/>
          <w:lang w:val="lv-LV"/>
        </w:rPr>
        <w:t xml:space="preserve">Paredzēts uzlabot pašvaldību ēku </w:t>
      </w:r>
      <w:r w:rsidRPr="00B65DFE">
        <w:rPr>
          <w:rFonts w:eastAsia="Times New Roman" w:cs="Times New Roman"/>
          <w:color w:val="000000" w:themeColor="text1"/>
          <w:lang w:val="lv-LV"/>
        </w:rPr>
        <w:t xml:space="preserve"> </w:t>
      </w:r>
      <w:r w:rsidRPr="00B65DFE">
        <w:rPr>
          <w:rFonts w:eastAsia="Times New Roman" w:cs="Times New Roman"/>
          <w:lang w:val="lv-LV"/>
        </w:rPr>
        <w:t>energoefektivitāti, lai samazinātu ikgadējo primāro enerģijas patēriņu un sasniegtu enerģijas ietaupījumu, ieviešot efektīvākos SEG emisiju samazinošos pasākumus</w:t>
      </w:r>
      <w:r w:rsidRPr="0985E10D">
        <w:rPr>
          <w:rFonts w:eastAsia="Times New Roman" w:cs="Times New Roman"/>
          <w:lang w:val="lv-LV"/>
        </w:rPr>
        <w:t xml:space="preserve"> ēku energoefektivitātes kāpināšanai un </w:t>
      </w:r>
      <w:proofErr w:type="spellStart"/>
      <w:r w:rsidRPr="0985E10D">
        <w:rPr>
          <w:rFonts w:eastAsia="Times New Roman" w:cs="Times New Roman"/>
          <w:lang w:val="lv-LV"/>
        </w:rPr>
        <w:t>siltumnoturības</w:t>
      </w:r>
      <w:proofErr w:type="spellEnd"/>
      <w:r w:rsidRPr="0985E10D">
        <w:rPr>
          <w:rFonts w:eastAsia="Times New Roman" w:cs="Times New Roman"/>
          <w:lang w:val="lv-LV"/>
        </w:rPr>
        <w:t xml:space="preserve"> uzlabošanai. Investīciju īstenošana sniegs pozitīvu ieguldījumu darba vietu radīšanai reģionos, stimulējot vietējo ekonomiku (pašvaldību ēku </w:t>
      </w:r>
      <w:r w:rsidR="008B4CB8" w:rsidRPr="7ECAD5E3">
        <w:rPr>
          <w:rFonts w:eastAsia="Times New Roman" w:cs="Times New Roman"/>
          <w:lang w:val="lv-LV"/>
        </w:rPr>
        <w:t>energoefektivitātes</w:t>
      </w:r>
      <w:r w:rsidR="008B4CB8">
        <w:rPr>
          <w:rFonts w:eastAsia="Times New Roman" w:cs="Times New Roman"/>
          <w:lang w:val="lv-LV"/>
        </w:rPr>
        <w:t xml:space="preserve"> uzlabošanas</w:t>
      </w:r>
      <w:r w:rsidR="008B4CB8" w:rsidRPr="7ECAD5E3">
        <w:rPr>
          <w:rFonts w:eastAsia="Times New Roman" w:cs="Times New Roman"/>
          <w:lang w:val="lv-LV"/>
        </w:rPr>
        <w:t xml:space="preserve"> </w:t>
      </w:r>
      <w:r w:rsidR="008B4CB8">
        <w:rPr>
          <w:rFonts w:eastAsia="Times New Roman" w:cs="Times New Roman"/>
          <w:lang w:val="lv-LV"/>
        </w:rPr>
        <w:t>būvdarbu veikšanai</w:t>
      </w:r>
      <w:r w:rsidR="008B4CB8" w:rsidRPr="7ECAD5E3">
        <w:rPr>
          <w:rFonts w:eastAsia="Times New Roman" w:cs="Times New Roman"/>
          <w:lang w:val="lv-LV"/>
        </w:rPr>
        <w:t xml:space="preserve"> plānot</w:t>
      </w:r>
      <w:r w:rsidR="008B4CB8">
        <w:rPr>
          <w:rFonts w:eastAsia="Times New Roman" w:cs="Times New Roman"/>
          <w:lang w:val="lv-LV"/>
        </w:rPr>
        <w:t>a</w:t>
      </w:r>
      <w:r w:rsidR="008B4CB8" w:rsidRPr="7ECAD5E3">
        <w:rPr>
          <w:rFonts w:eastAsia="Times New Roman" w:cs="Times New Roman"/>
          <w:lang w:val="lv-LV"/>
        </w:rPr>
        <w:t>s vismaz 1290 darba viet</w:t>
      </w:r>
      <w:r w:rsidR="008B4CB8">
        <w:rPr>
          <w:rFonts w:eastAsia="Times New Roman" w:cs="Times New Roman"/>
          <w:lang w:val="lv-LV"/>
        </w:rPr>
        <w:t>as</w:t>
      </w:r>
      <w:r w:rsidRPr="0985E10D">
        <w:rPr>
          <w:rFonts w:eastAsia="Times New Roman" w:cs="Times New Roman"/>
          <w:lang w:val="lv-LV"/>
        </w:rPr>
        <w:t>).</w:t>
      </w:r>
    </w:p>
    <w:p w14:paraId="371DF4B4" w14:textId="77777777" w:rsidR="00C85A3A" w:rsidRPr="00B7028E" w:rsidRDefault="00C85A3A" w:rsidP="00B65DFE">
      <w:pPr>
        <w:pStyle w:val="ListParagraph"/>
        <w:numPr>
          <w:ilvl w:val="0"/>
          <w:numId w:val="2"/>
        </w:numPr>
        <w:ind w:left="567" w:hanging="567"/>
        <w:rPr>
          <w:rFonts w:cs="Times New Roman"/>
          <w:u w:val="single"/>
          <w:lang w:val="lv-LV"/>
        </w:rPr>
      </w:pPr>
      <w:r w:rsidRPr="0985E10D">
        <w:rPr>
          <w:rFonts w:eastAsia="Times New Roman" w:cs="Times New Roman"/>
          <w:lang w:val="lv-LV" w:bidi="lv-LV"/>
        </w:rPr>
        <w:t>Plānots atbalsts pašvaldībām piederošām ēkām (un jaukta tipa īpašumiem, ja pašvaldības ir lielāko kapitāldaļu turētājas), t.sk. sociālajiem mājokļiem, veselības aprūpes, izglītības un sociālo iestāžu ēkām.</w:t>
      </w:r>
      <w:r w:rsidRPr="0985E10D">
        <w:rPr>
          <w:rFonts w:eastAsia="Times New Roman" w:cs="Times New Roman"/>
          <w:lang w:val="lv-LV"/>
        </w:rPr>
        <w:t xml:space="preserve"> Ieguldījumi tiks veikti, atbilstoši pašvaldību attīstības programmās noteiktajām prioritātēm, kas tiks definētas,  izvērtējot administratīvi teritoriālās reformas rezultātā apvienoto pašvaldību ēku stāvokli un tajās plānotās funkcijas. </w:t>
      </w:r>
      <w:r w:rsidRPr="0985E10D">
        <w:rPr>
          <w:rFonts w:eastAsia="Times New Roman" w:cs="Times New Roman"/>
          <w:color w:val="000000" w:themeColor="text1"/>
          <w:lang w:val="lv-LV"/>
        </w:rPr>
        <w:t>Nodrošinot demarkāciju, vienas un tās pašas ēkas (vai to grupas) nevarēs pieteikt un saņemt atbalstu energoefektivitātes paaugstināšanas pasākumiem dažādu fondu ietvaros.</w:t>
      </w:r>
    </w:p>
    <w:p w14:paraId="5159E62D" w14:textId="08213A91" w:rsidR="00C85A3A" w:rsidRPr="00A90698" w:rsidRDefault="00C85A3A" w:rsidP="00B65DFE">
      <w:pPr>
        <w:pStyle w:val="ListParagraph"/>
        <w:numPr>
          <w:ilvl w:val="0"/>
          <w:numId w:val="2"/>
        </w:numPr>
        <w:ind w:left="567" w:hanging="567"/>
        <w:rPr>
          <w:rFonts w:cs="Times New Roman"/>
          <w:u w:val="single"/>
          <w:lang w:val="lv-LV"/>
        </w:rPr>
      </w:pPr>
      <w:r w:rsidRPr="0985E10D">
        <w:rPr>
          <w:rFonts w:eastAsia="Times New Roman" w:cs="Times New Roman"/>
          <w:color w:val="000000" w:themeColor="text1"/>
          <w:lang w:val="lv-LV"/>
        </w:rPr>
        <w:t>Investīcijas valsts un pašvaldību energoefektivitātes paaugstināšanā tiks veiktas saskaņā ar Darbības programmas Latvijai 2021.-2027.gadam 2.1.1.SAM "Energoefektivitātes veicināšana un siltumnīcefekta gāzu emisiju samazināšana".</w:t>
      </w:r>
    </w:p>
    <w:p w14:paraId="259D45A0" w14:textId="7492DC09" w:rsidR="00611A6A" w:rsidRPr="00611603" w:rsidRDefault="00D46044" w:rsidP="00B65DFE">
      <w:pPr>
        <w:pStyle w:val="ListParagraph"/>
        <w:numPr>
          <w:ilvl w:val="0"/>
          <w:numId w:val="2"/>
        </w:numPr>
        <w:ind w:left="567" w:hanging="567"/>
        <w:rPr>
          <w:rStyle w:val="normaltextrun"/>
          <w:rFonts w:eastAsia="Times New Roman" w:cs="Times New Roman"/>
          <w:b/>
          <w:szCs w:val="24"/>
          <w:lang w:val="lv-LV" w:bidi="lv-LV"/>
        </w:rPr>
      </w:pPr>
      <w:r w:rsidRPr="00611603">
        <w:rPr>
          <w:rStyle w:val="normaltextrun"/>
          <w:lang w:val="lv-LV"/>
        </w:rPr>
        <w:t xml:space="preserve">Investīcijas 1.2.1.3.i. Pašvaldību ēku un infrastruktūras uzlabošana, veicinot pāreju uz atjaunojamo energoresursu tehnoloģiju izmantošanu un uzlabojot energoefektivitāti” </w:t>
      </w:r>
      <w:r w:rsidRPr="00611603">
        <w:rPr>
          <w:rStyle w:val="normaltextrun"/>
          <w:b/>
          <w:lang w:val="lv-LV"/>
        </w:rPr>
        <w:t>plānots valsts atbalsts</w:t>
      </w:r>
      <w:r w:rsidRPr="00611603">
        <w:rPr>
          <w:rStyle w:val="normaltextrun"/>
          <w:lang w:val="lv-LV"/>
        </w:rPr>
        <w:t xml:space="preserve">. Pamatā pasākumi, kuros nav valsts atbalsts, bet pieļaujama papildinošā saimnieciskā darbība līdz 20%, kā arī </w:t>
      </w:r>
      <w:r w:rsidR="00E37486" w:rsidRPr="00611603">
        <w:rPr>
          <w:rStyle w:val="normaltextrun"/>
          <w:lang w:val="lv-LV"/>
        </w:rPr>
        <w:t xml:space="preserve">atbalsts </w:t>
      </w:r>
      <w:r w:rsidRPr="00611603">
        <w:rPr>
          <w:rStyle w:val="normaltextrun"/>
          <w:lang w:val="lv-LV"/>
        </w:rPr>
        <w:lastRenderedPageBreak/>
        <w:t>sabiedrisk</w:t>
      </w:r>
      <w:r w:rsidR="00E37486" w:rsidRPr="00611603">
        <w:rPr>
          <w:rStyle w:val="normaltextrun"/>
          <w:lang w:val="lv-LV"/>
        </w:rPr>
        <w:t>ajiem</w:t>
      </w:r>
      <w:r w:rsidRPr="00611603">
        <w:rPr>
          <w:rStyle w:val="normaltextrun"/>
          <w:lang w:val="lv-LV"/>
        </w:rPr>
        <w:t xml:space="preserve"> pakalpojumi</w:t>
      </w:r>
      <w:r w:rsidR="00E37486" w:rsidRPr="00611603">
        <w:rPr>
          <w:rStyle w:val="normaltextrun"/>
          <w:lang w:val="lv-LV"/>
        </w:rPr>
        <w:t>em</w:t>
      </w:r>
      <w:r w:rsidRPr="00611603">
        <w:rPr>
          <w:rStyle w:val="normaltextrun"/>
          <w:lang w:val="lv-LV"/>
        </w:rPr>
        <w:t xml:space="preserve"> (ūdenssaimniecība, siltumapgāde un veselības aprūpes pakalpojumi) </w:t>
      </w:r>
      <w:r w:rsidR="00E37486" w:rsidRPr="004E0CD3">
        <w:rPr>
          <w:rStyle w:val="normaltextrun"/>
          <w:lang w:val="lv-LV"/>
        </w:rPr>
        <w:t xml:space="preserve">saskaņā ar Eiropas Komisijas lēmumu Nr. 2012/21/ES </w:t>
      </w:r>
      <w:r w:rsidRPr="00611603">
        <w:rPr>
          <w:rStyle w:val="normaltextrun"/>
          <w:lang w:val="lv-LV"/>
        </w:rPr>
        <w:t xml:space="preserve">un atbalsts kultūras un sporta mērķiem, </w:t>
      </w:r>
      <w:r w:rsidR="00E37486" w:rsidRPr="00611603">
        <w:rPr>
          <w:rStyle w:val="normaltextrun"/>
          <w:lang w:val="lv-LV"/>
        </w:rPr>
        <w:t xml:space="preserve">kam </w:t>
      </w:r>
      <w:r w:rsidRPr="00611603">
        <w:rPr>
          <w:rStyle w:val="normaltextrun"/>
          <w:lang w:val="lv-LV"/>
        </w:rPr>
        <w:t xml:space="preserve">nav ietekmes uz </w:t>
      </w:r>
      <w:r w:rsidR="00E37486" w:rsidRPr="00611603">
        <w:rPr>
          <w:rStyle w:val="normaltextrun"/>
          <w:lang w:val="lv-LV"/>
        </w:rPr>
        <w:t>ES iekšējo tirgu</w:t>
      </w:r>
      <w:r w:rsidRPr="00611603">
        <w:rPr>
          <w:rStyle w:val="normaltextrun"/>
          <w:lang w:val="lv-LV"/>
        </w:rPr>
        <w:t xml:space="preserve">. </w:t>
      </w:r>
    </w:p>
    <w:p w14:paraId="3076A482" w14:textId="0A585036" w:rsidR="00C85A3A" w:rsidRPr="00EF4308" w:rsidRDefault="00C85A3A" w:rsidP="00B65DFE">
      <w:pPr>
        <w:pStyle w:val="ListParagraph"/>
        <w:numPr>
          <w:ilvl w:val="0"/>
          <w:numId w:val="2"/>
        </w:numPr>
        <w:ind w:left="567" w:hanging="567"/>
        <w:rPr>
          <w:rFonts w:eastAsia="Times New Roman" w:cs="Times New Roman"/>
          <w:b/>
          <w:szCs w:val="24"/>
          <w:lang w:val="lv-LV" w:bidi="lv-LV"/>
        </w:rPr>
      </w:pPr>
      <w:r w:rsidRPr="000F1BE8">
        <w:rPr>
          <w:rFonts w:eastAsia="Times New Roman" w:cs="Times New Roman"/>
          <w:b/>
          <w:szCs w:val="24"/>
          <w:lang w:val="lv-LV" w:bidi="lv-LV"/>
        </w:rPr>
        <w:t>Investīcija 1.2.1.4.i.</w:t>
      </w:r>
      <w:r w:rsidRPr="000F1BE8">
        <w:rPr>
          <w:rFonts w:eastAsia="Times New Roman" w:cs="Times New Roman"/>
          <w:szCs w:val="24"/>
          <w:lang w:val="lv-LV" w:bidi="lv-LV"/>
        </w:rPr>
        <w:t xml:space="preserve"> </w:t>
      </w:r>
      <w:r w:rsidRPr="00EF4308">
        <w:rPr>
          <w:rFonts w:eastAsia="Times New Roman" w:cs="Times New Roman"/>
          <w:b/>
          <w:szCs w:val="24"/>
          <w:lang w:val="lv-LV" w:bidi="lv-LV"/>
        </w:rPr>
        <w:t>Energoefektivitātes uzlabošana valsts sektora ēkās, t.sk. vēsturiskajās ēkās</w:t>
      </w:r>
    </w:p>
    <w:p w14:paraId="5291ECF6" w14:textId="2B5869B7" w:rsidR="00C85A3A" w:rsidRDefault="00C85A3A" w:rsidP="00B65DFE">
      <w:pPr>
        <w:pStyle w:val="ListParagraph"/>
        <w:numPr>
          <w:ilvl w:val="0"/>
          <w:numId w:val="2"/>
        </w:numPr>
        <w:ind w:left="567" w:hanging="567"/>
        <w:rPr>
          <w:rFonts w:eastAsia="Times New Roman" w:cs="Times New Roman"/>
          <w:szCs w:val="24"/>
          <w:lang w:val="lv-LV" w:bidi="lv-LV"/>
        </w:rPr>
      </w:pPr>
      <w:r w:rsidRPr="009073EE">
        <w:rPr>
          <w:rFonts w:eastAsia="Times New Roman" w:cs="Times New Roman"/>
          <w:szCs w:val="24"/>
          <w:lang w:val="lv-LV" w:bidi="lv-LV"/>
        </w:rPr>
        <w:t xml:space="preserve">Plānots sniegt atbalstu energoefektivitātes uzlabošanai un pārejai uz atjaunojamiem energoresursiem </w:t>
      </w:r>
      <w:r w:rsidRPr="003B79A4">
        <w:rPr>
          <w:rFonts w:eastAsia="Times New Roman" w:cs="Times New Roman"/>
          <w:szCs w:val="24"/>
          <w:lang w:val="lv-LV" w:bidi="lv-LV"/>
        </w:rPr>
        <w:t>centrālās valdības īpašumā esošām un izmantojamām ēkām</w:t>
      </w:r>
      <w:r w:rsidR="00F1330A">
        <w:rPr>
          <w:rFonts w:eastAsia="Times New Roman" w:cs="Times New Roman"/>
          <w:szCs w:val="24"/>
          <w:lang w:val="lv-LV" w:bidi="lv-LV"/>
        </w:rPr>
        <w:t xml:space="preserve"> ar kultūras funkciju</w:t>
      </w:r>
      <w:r w:rsidRPr="009073EE">
        <w:rPr>
          <w:rFonts w:eastAsia="Times New Roman" w:cs="Times New Roman"/>
          <w:szCs w:val="24"/>
          <w:lang w:val="lv-LV" w:bidi="lv-LV"/>
        </w:rPr>
        <w:t xml:space="preserve">, tai skaitā vēsturiskajām </w:t>
      </w:r>
      <w:r w:rsidR="00DF41BB">
        <w:rPr>
          <w:rFonts w:eastAsia="Times New Roman" w:cs="Times New Roman"/>
          <w:szCs w:val="24"/>
          <w:lang w:val="lv-LV" w:bidi="lv-LV"/>
        </w:rPr>
        <w:t xml:space="preserve">un tieslietu jomas </w:t>
      </w:r>
      <w:r w:rsidRPr="009073EE">
        <w:rPr>
          <w:rFonts w:eastAsia="Times New Roman" w:cs="Times New Roman"/>
          <w:szCs w:val="24"/>
          <w:lang w:val="lv-LV" w:bidi="lv-LV"/>
        </w:rPr>
        <w:t>ēkām, lai panāktu primārās enerģijas patēriņa samazinājumu, veicinātu pāreju uz atjaunojamo energoresursu izmantošanu enerģijas ražošanā, kā arī panāktu SEG emisiju samazinājumu. Papildus klimata ieguvumiem pasākuma īstenošana veicinās būvniecības nozares un būvmateriālu ražotāju attīstību, nodrošinot izaugsmi tautsaimniecībā.</w:t>
      </w:r>
    </w:p>
    <w:p w14:paraId="2691D485" w14:textId="5E2E6540" w:rsidR="00F643E0" w:rsidRDefault="00F643E0" w:rsidP="00B65DFE">
      <w:pPr>
        <w:pStyle w:val="ListParagraph"/>
        <w:numPr>
          <w:ilvl w:val="0"/>
          <w:numId w:val="2"/>
        </w:numPr>
        <w:spacing w:after="0"/>
        <w:ind w:left="567" w:hanging="567"/>
        <w:rPr>
          <w:rFonts w:eastAsia="Times New Roman" w:cs="Times New Roman"/>
          <w:lang w:val="lv-LV" w:bidi="lv-LV"/>
        </w:rPr>
      </w:pPr>
      <w:r w:rsidRPr="00245152">
        <w:rPr>
          <w:rFonts w:eastAsia="Times New Roman" w:cs="Times New Roman"/>
          <w:lang w:val="lv-LV" w:bidi="lv-LV"/>
        </w:rPr>
        <w:t xml:space="preserve">Papildus līdzīgām darbībām ir plānots atbalsts arī no Darbības programmas Latvijai 2021.-2027.gadam 2.1.1.SAM "Energoefektivitātes veicināšana un siltumnīcefekta gāzu emisiju samazināšana" plānotā pasākuma "Energoefektivitātes paaugstināšana valsts ēkās", kam indikatīvi paredzēts 88 218 000 </w:t>
      </w:r>
      <w:proofErr w:type="spellStart"/>
      <w:r w:rsidRPr="00245152">
        <w:rPr>
          <w:rFonts w:eastAsia="Times New Roman" w:cs="Times New Roman"/>
          <w:lang w:val="lv-LV" w:bidi="lv-LV"/>
        </w:rPr>
        <w:t>euro</w:t>
      </w:r>
      <w:proofErr w:type="spellEnd"/>
      <w:r w:rsidRPr="00245152">
        <w:rPr>
          <w:rFonts w:eastAsia="Times New Roman" w:cs="Times New Roman"/>
          <w:lang w:val="lv-LV" w:bidi="lv-LV"/>
        </w:rPr>
        <w:t xml:space="preserve"> liels finansējuma apjoms. </w:t>
      </w:r>
    </w:p>
    <w:p w14:paraId="4392AAF4" w14:textId="7DF56D94" w:rsidR="00F643E0" w:rsidRDefault="00F643E0" w:rsidP="00B65DFE">
      <w:pPr>
        <w:pStyle w:val="ListParagraph"/>
        <w:numPr>
          <w:ilvl w:val="0"/>
          <w:numId w:val="2"/>
        </w:numPr>
        <w:spacing w:after="0"/>
        <w:ind w:left="567" w:hanging="567"/>
        <w:rPr>
          <w:rFonts w:eastAsia="Times New Roman" w:cs="Times New Roman"/>
          <w:lang w:val="lv-LV" w:bidi="lv-LV"/>
        </w:rPr>
      </w:pPr>
      <w:r w:rsidRPr="00611603">
        <w:rPr>
          <w:rFonts w:eastAsia="Times New Roman" w:cs="Times New Roman"/>
          <w:lang w:val="lv-LV" w:bidi="lv-LV"/>
        </w:rPr>
        <w:t>Demarkācija notiks laikā – vispirms tiks īstenota ANM plānotā programma. Pēc tās beigām tiks īstenota no Darbības programmas Latvijai 2021.-2027.gadam plānotā programma valsts ēku energoefektivitātes uzlabošanai.</w:t>
      </w:r>
    </w:p>
    <w:p w14:paraId="7D06B16C" w14:textId="70560C27" w:rsidR="00F643E0" w:rsidRPr="00F1330A" w:rsidRDefault="00F643E0" w:rsidP="00B65DFE">
      <w:pPr>
        <w:pStyle w:val="ListParagraph"/>
        <w:numPr>
          <w:ilvl w:val="0"/>
          <w:numId w:val="2"/>
        </w:numPr>
        <w:spacing w:after="0"/>
        <w:ind w:left="567" w:hanging="567"/>
        <w:rPr>
          <w:rFonts w:eastAsia="Times New Roman" w:cs="Times New Roman"/>
          <w:lang w:val="lv-LV" w:bidi="lv-LV"/>
        </w:rPr>
      </w:pPr>
      <w:r w:rsidRPr="00B65DFE">
        <w:rPr>
          <w:lang w:val="lv-LV" w:bidi="lv-LV"/>
        </w:rPr>
        <w:t>Attiecībā uz investīciju finansējuma saņēmējiem, norādām, ka 1.2.1.4.i. “</w:t>
      </w:r>
      <w:r w:rsidRPr="00F1330A">
        <w:rPr>
          <w:lang w:val="lv-LV" w:bidi="lv-LV"/>
        </w:rPr>
        <w:t>Energoefektivitātes uzlabošana valsts sektora ēkās, t.sk. vēsturiskajās ēkās” ietvaros tiks izvirzīti sekojoši kritēriji saņēmējiem:</w:t>
      </w:r>
    </w:p>
    <w:p w14:paraId="04D181D6" w14:textId="20340D7C" w:rsidR="00F643E0" w:rsidRPr="00F1330A" w:rsidRDefault="00F1330A" w:rsidP="00B65DFE">
      <w:pPr>
        <w:pStyle w:val="ListParagraph"/>
        <w:numPr>
          <w:ilvl w:val="0"/>
          <w:numId w:val="176"/>
        </w:numPr>
        <w:spacing w:after="0"/>
        <w:rPr>
          <w:lang w:val="lv-LV" w:bidi="lv-LV"/>
        </w:rPr>
      </w:pPr>
      <w:r w:rsidRPr="003D5340">
        <w:rPr>
          <w:lang w:val="lv-LV"/>
        </w:rPr>
        <w:t>Atbalsta programmas nosacījumos (MK noteikumos vai citā atbilstošā juridiskā formā) tiks noteikts, ka piešķirot atbalstu ir jānodrošina, ka visu projektu īstenošanas rezultātā vidēji programmas ietvaros tiks sasniegts 30% enerģijas ietaupījums, lai atbilstu investīciju kodiem ar 100% klimata marķieri. Tiek paredzēta iespēja, ka atsevišķi projekti varētu sasniegt mazāku enerģijas ietaupījumu, bet to kompensēs citi projekti ar augstāku enerģijas ietaupījumu, lai vidējais rādītājs programmas ietvaros būtu 30% enerģijas ietaupījums</w:t>
      </w:r>
      <w:r w:rsidR="00F643E0" w:rsidRPr="00F1330A">
        <w:rPr>
          <w:lang w:val="lv-LV" w:bidi="lv-LV"/>
        </w:rPr>
        <w:t>.</w:t>
      </w:r>
    </w:p>
    <w:p w14:paraId="042BD6A7" w14:textId="43754F99" w:rsidR="00C85A3A" w:rsidRPr="00F1330A" w:rsidRDefault="00611603" w:rsidP="00B65DFE">
      <w:pPr>
        <w:pStyle w:val="ListParagraph"/>
        <w:numPr>
          <w:ilvl w:val="0"/>
          <w:numId w:val="176"/>
        </w:numPr>
        <w:spacing w:after="0"/>
        <w:rPr>
          <w:rFonts w:eastAsia="Times New Roman" w:cs="Times New Roman"/>
          <w:szCs w:val="24"/>
          <w:lang w:val="lv-LV" w:bidi="lv-LV"/>
        </w:rPr>
      </w:pPr>
      <w:r w:rsidRPr="00F1330A">
        <w:rPr>
          <w:lang w:val="lv-LV" w:bidi="lv-LV"/>
        </w:rPr>
        <w:t>2)</w:t>
      </w:r>
      <w:r w:rsidR="00F643E0" w:rsidRPr="00F1330A">
        <w:rPr>
          <w:lang w:val="lv-LV" w:bidi="lv-LV"/>
        </w:rPr>
        <w:t>Augstas gatavības projekts, lai nodrošinātu mērķu sasniegšanu plānotajā laika grafikā.</w:t>
      </w:r>
    </w:p>
    <w:p w14:paraId="7E04B72A" w14:textId="56044A62" w:rsidR="00D46044" w:rsidRPr="00B65DFE" w:rsidRDefault="00D46044" w:rsidP="00B65DFE">
      <w:pPr>
        <w:pStyle w:val="paragraph"/>
        <w:numPr>
          <w:ilvl w:val="0"/>
          <w:numId w:val="2"/>
        </w:numPr>
        <w:spacing w:before="0" w:beforeAutospacing="0" w:after="0" w:afterAutospacing="0"/>
        <w:ind w:left="567" w:hanging="567"/>
        <w:textAlignment w:val="baseline"/>
        <w:rPr>
          <w:rStyle w:val="normaltextrun"/>
          <w:rFonts w:eastAsiaTheme="minorHAnsi" w:cstheme="minorBidi"/>
          <w:szCs w:val="22"/>
          <w:lang w:eastAsia="en-US"/>
        </w:rPr>
      </w:pPr>
      <w:r w:rsidRPr="00B65DFE">
        <w:rPr>
          <w:rStyle w:val="normaltextrun"/>
        </w:rPr>
        <w:t xml:space="preserve">Investīcijas 1.2.1.4.i. Energoefektivitātes uzlabošana valsts sektora ēkās, t.sk. vēsturiskajās ēkās” ietvaros </w:t>
      </w:r>
      <w:r w:rsidR="0059777C" w:rsidRPr="00B65DFE">
        <w:t>ēkās, kurās tiks veikti energoefektivitātes pasākumi, tiks veikta tikai valsts funkcija, nesaimnieciska darbība, iespējama papildinoša saimnieciska darbība 20% apmērā, līdz ar to finansējuma saņēmēju līmenī netiks piešķirts valsts atbalsts, savukārt darba veicēji tiks izvelēti atklātā, pārredzama un nediskriminējošā konkursa procedūrā</w:t>
      </w:r>
      <w:r w:rsidR="0031079C" w:rsidRPr="00B65DFE">
        <w:rPr>
          <w:rStyle w:val="normaltextrun"/>
        </w:rPr>
        <w:t>.</w:t>
      </w:r>
    </w:p>
    <w:p w14:paraId="60B29298" w14:textId="77777777" w:rsidR="00AF5FA7" w:rsidRPr="00B65DFE" w:rsidRDefault="00AF5FA7" w:rsidP="00B65DFE">
      <w:pPr>
        <w:pStyle w:val="paragraph"/>
        <w:numPr>
          <w:ilvl w:val="0"/>
          <w:numId w:val="2"/>
        </w:numPr>
        <w:spacing w:before="0" w:beforeAutospacing="0" w:after="0" w:afterAutospacing="0"/>
        <w:ind w:left="567" w:hanging="567"/>
        <w:rPr>
          <w:rStyle w:val="normaltextrun"/>
          <w:rFonts w:asciiTheme="minorBidi" w:eastAsiaTheme="minorBidi" w:hAnsiTheme="minorBidi" w:cstheme="minorBidi"/>
          <w:lang w:eastAsia="en-US"/>
        </w:rPr>
      </w:pPr>
      <w:r w:rsidRPr="00B65DFE">
        <w:rPr>
          <w:rStyle w:val="normaltextrun"/>
          <w:b/>
          <w:lang w:eastAsia="en-US"/>
        </w:rPr>
        <w:t>Investīcija 1.2.1.5.i. Elektroenerģijas pārvades un sadales tīklu modernizācija</w:t>
      </w:r>
    </w:p>
    <w:p w14:paraId="3DAEC762" w14:textId="77777777" w:rsidR="00AF5FA7" w:rsidRPr="00B65DFE" w:rsidRDefault="00AF5FA7" w:rsidP="00B65DFE">
      <w:pPr>
        <w:pStyle w:val="paragraph"/>
        <w:numPr>
          <w:ilvl w:val="0"/>
          <w:numId w:val="2"/>
        </w:numPr>
        <w:spacing w:before="0" w:beforeAutospacing="0" w:after="0" w:afterAutospacing="0"/>
        <w:ind w:left="567" w:hanging="567"/>
        <w:rPr>
          <w:rStyle w:val="normaltextrun"/>
          <w:rFonts w:asciiTheme="minorBidi" w:eastAsiaTheme="minorBidi" w:hAnsiTheme="minorBidi" w:cstheme="minorBidi"/>
          <w:lang w:eastAsia="en-US"/>
        </w:rPr>
      </w:pPr>
      <w:r w:rsidRPr="00B65DFE">
        <w:rPr>
          <w:rStyle w:val="normaltextrun"/>
          <w:lang w:eastAsia="en-US"/>
        </w:rPr>
        <w:t xml:space="preserve">Covid-19 krīzes sekas ir atstājušas ietekmi uz elektroapgādes pārvaldes un sadales sistēmu operatoru ieņēmumiem. Tāpēc bez atbalsta pasākumiem elektroapgādes sistēmas zaļā transformāciju Latvijā nebūs iespējams īstenot tādā ātrumā un apmērā, kā to prasa ES </w:t>
      </w:r>
      <w:proofErr w:type="spellStart"/>
      <w:r w:rsidRPr="00B65DFE">
        <w:rPr>
          <w:rStyle w:val="normaltextrun"/>
          <w:lang w:eastAsia="en-US"/>
        </w:rPr>
        <w:t>klimatneitralitātes</w:t>
      </w:r>
      <w:proofErr w:type="spellEnd"/>
      <w:r w:rsidRPr="00B65DFE">
        <w:rPr>
          <w:rStyle w:val="normaltextrun"/>
          <w:lang w:eastAsia="en-US"/>
        </w:rPr>
        <w:t xml:space="preserve"> mērķi un nacionālie stratēģiskās plānošanas dokumenti.</w:t>
      </w:r>
    </w:p>
    <w:p w14:paraId="7523BF3C" w14:textId="77777777" w:rsidR="00AF5FA7" w:rsidRPr="00B65DFE" w:rsidRDefault="00AF5FA7" w:rsidP="00B65DFE">
      <w:pPr>
        <w:pStyle w:val="paragraph"/>
        <w:numPr>
          <w:ilvl w:val="0"/>
          <w:numId w:val="2"/>
        </w:numPr>
        <w:spacing w:before="0" w:beforeAutospacing="0" w:after="0" w:afterAutospacing="0"/>
        <w:ind w:left="567" w:hanging="567"/>
        <w:rPr>
          <w:rStyle w:val="normaltextrun"/>
          <w:rFonts w:asciiTheme="minorBidi" w:eastAsiaTheme="minorBidi" w:hAnsiTheme="minorBidi" w:cstheme="minorBidi"/>
          <w:lang w:eastAsia="en-US"/>
        </w:rPr>
      </w:pPr>
      <w:r w:rsidRPr="00B65DFE">
        <w:rPr>
          <w:rStyle w:val="normaltextrun"/>
          <w:lang w:eastAsia="en-US"/>
        </w:rPr>
        <w:lastRenderedPageBreak/>
        <w:t xml:space="preserve">Investīcijas elektroapgādes tīklu un digitālās infrastruktūras zaļajā transformācijā ir  nepieciešamas, lai, neatkarīgi no krīzes radītajiem makroekonomiskajiem apstākļiem, nodrošinātu atbilstošu elektroapgādes infrastruktūru zaļo inovāciju ieviešanai, ilgtspējīgai un efektīvai sistēmas darbībai, dekarbonizācijai. Bez ES investīciju piesaistes šo mērķu sasniegšanai tiks radīts slogs uz sabiedrisko pakalpojumu tarifu, kas radīs negatīvu spiedienu uz uzņēmumu konkurētspēju un palielinās enerģētiskās nabadzības risku, kā arī attiecīgo izmaksu attiecināšana uz aktīvajiem lietotājiem būs nozīmīgs šķērslis šiem lietotājiem pieņemt pozitīvu lēmumu par mērķu sasniegšanai nepieciešamo investīciju veikšanu, piemēram, pārejai uz </w:t>
      </w:r>
      <w:proofErr w:type="spellStart"/>
      <w:r w:rsidRPr="00B65DFE">
        <w:rPr>
          <w:rStyle w:val="normaltextrun"/>
          <w:lang w:eastAsia="en-US"/>
        </w:rPr>
        <w:t>elektroauto</w:t>
      </w:r>
      <w:proofErr w:type="spellEnd"/>
      <w:r w:rsidRPr="00B65DFE">
        <w:rPr>
          <w:rStyle w:val="normaltextrun"/>
          <w:lang w:eastAsia="en-US"/>
        </w:rPr>
        <w:t xml:space="preserve"> izmantošanu un/vai </w:t>
      </w:r>
      <w:proofErr w:type="spellStart"/>
      <w:r w:rsidRPr="00B65DFE">
        <w:rPr>
          <w:rStyle w:val="normaltextrun"/>
          <w:lang w:eastAsia="en-US"/>
        </w:rPr>
        <w:t>mikroģenerācijas</w:t>
      </w:r>
      <w:proofErr w:type="spellEnd"/>
      <w:r w:rsidRPr="00B65DFE">
        <w:rPr>
          <w:rStyle w:val="normaltextrun"/>
          <w:lang w:eastAsia="en-US"/>
        </w:rPr>
        <w:t xml:space="preserve"> ieviešanu.</w:t>
      </w:r>
    </w:p>
    <w:p w14:paraId="776C4952" w14:textId="77777777" w:rsidR="00AF5FA7" w:rsidRPr="00B65DFE" w:rsidRDefault="00AF5FA7" w:rsidP="00B65DFE">
      <w:pPr>
        <w:pStyle w:val="paragraph"/>
        <w:numPr>
          <w:ilvl w:val="0"/>
          <w:numId w:val="2"/>
        </w:numPr>
        <w:spacing w:before="0" w:beforeAutospacing="0" w:after="0" w:afterAutospacing="0"/>
        <w:ind w:left="567" w:hanging="567"/>
        <w:rPr>
          <w:rStyle w:val="normaltextrun"/>
          <w:rFonts w:asciiTheme="minorBidi" w:eastAsiaTheme="minorBidi" w:hAnsiTheme="minorBidi" w:cstheme="minorBidi"/>
          <w:lang w:eastAsia="en-US"/>
        </w:rPr>
      </w:pPr>
      <w:r w:rsidRPr="00B65DFE">
        <w:rPr>
          <w:rStyle w:val="normaltextrun"/>
          <w:lang w:eastAsia="en-US"/>
        </w:rPr>
        <w:t>Aktivitātes ir tieši saistītas ar Baltijas elektroenerģijas sistēmu sinhronizāciju ar kontinentālās Eiropas tīkliem un Baltijas elektroenerģijas tirgus integrācijas plāna mērķiem un aktivitātēm. Plānotās aktivitātes veicinās vietējo atjaunojamo energoresursu izmantošanas veicināšanu elektroenerģijas ražošanai izmantojot saules enerģiju. Vienlaikus aktivitātes ir ļoti nozīmīgas, lai veicinātu no atjaunojamiem energoresursiem iegūtas elektroenerģijas patēriņu siltumapgādes un dzesēšanas vajadzībām, kā arī dotu nozīmīgu ieguldījumu ilgtermiņa transporta sektora elektrifikācijā.</w:t>
      </w:r>
    </w:p>
    <w:p w14:paraId="1045B79E" w14:textId="77777777" w:rsidR="00AF5FA7" w:rsidRPr="00B65DFE" w:rsidRDefault="00AF5FA7" w:rsidP="00B65DFE">
      <w:pPr>
        <w:pStyle w:val="paragraph"/>
        <w:numPr>
          <w:ilvl w:val="0"/>
          <w:numId w:val="2"/>
        </w:numPr>
        <w:spacing w:before="0" w:beforeAutospacing="0" w:after="0" w:afterAutospacing="0"/>
        <w:ind w:left="567" w:hanging="567"/>
        <w:rPr>
          <w:rStyle w:val="normaltextrun"/>
          <w:rFonts w:asciiTheme="minorBidi" w:eastAsiaTheme="minorBidi" w:hAnsiTheme="minorBidi" w:cstheme="minorBidi"/>
          <w:lang w:eastAsia="en-US"/>
        </w:rPr>
      </w:pPr>
      <w:r w:rsidRPr="00B65DFE">
        <w:rPr>
          <w:rStyle w:val="normaltextrun"/>
          <w:lang w:eastAsia="en-US"/>
        </w:rPr>
        <w:t xml:space="preserve">Izvirzīto klimata neitralitātes mērķu sasniegšanai ir nepieciešams radīt ilgtspējīgu elektrotīkla infrastruktūru, kurā var tikt ieviestas zaļās tehnoloģijas. Sākotnēji elektrotīkls netika būvēts ar izpratni par mūsdienu vajadzībām, tāpēc šobrīd ir nepieciešams to pārbūvēt un pielāgot jauno inovāciju drošai uzņemšanai. Investīcijas plānotas arī novecojušiem un zaļajām tehnoloģijām neatbilstošiem </w:t>
      </w:r>
      <w:proofErr w:type="spellStart"/>
      <w:r w:rsidRPr="00B65DFE">
        <w:rPr>
          <w:rStyle w:val="normaltextrun"/>
          <w:lang w:eastAsia="en-US"/>
        </w:rPr>
        <w:t>elektroapagādes</w:t>
      </w:r>
      <w:proofErr w:type="spellEnd"/>
      <w:r w:rsidRPr="00B65DFE">
        <w:rPr>
          <w:rStyle w:val="normaltextrun"/>
          <w:lang w:eastAsia="en-US"/>
        </w:rPr>
        <w:t xml:space="preserve"> sistēmu operatoru stratēģiskiem aktīviem un kritiskiem elektrotīkla elementiem, kas liedz paaugstināt energoefektivitāti un viedu pārvaldību.</w:t>
      </w:r>
    </w:p>
    <w:p w14:paraId="5DA1E05E" w14:textId="77777777" w:rsidR="00AF5FA7" w:rsidRPr="00B65DFE" w:rsidRDefault="00AF5FA7" w:rsidP="00B65DFE">
      <w:pPr>
        <w:pStyle w:val="paragraph"/>
        <w:numPr>
          <w:ilvl w:val="0"/>
          <w:numId w:val="2"/>
        </w:numPr>
        <w:spacing w:before="0" w:beforeAutospacing="0" w:after="0" w:afterAutospacing="0"/>
        <w:ind w:left="567" w:hanging="567"/>
        <w:rPr>
          <w:rStyle w:val="normaltextrun"/>
          <w:rFonts w:asciiTheme="minorHAnsi" w:eastAsiaTheme="minorEastAsia" w:hAnsiTheme="minorHAnsi" w:cstheme="minorBidi"/>
          <w:lang w:eastAsia="en-US"/>
        </w:rPr>
      </w:pPr>
      <w:r w:rsidRPr="00B65DFE">
        <w:rPr>
          <w:rStyle w:val="normaltextrun"/>
          <w:lang w:eastAsia="en-US"/>
        </w:rPr>
        <w:t xml:space="preserve">Ieguldījumi plānoti elektroapgādes sadales sistēmas tehnoloģiskās darbības efektivitātes paaugstināšanai un zaļo inovāciju ieviešanai, kas ilgtermiņā ļaus pievienot izkliedētās AER tehnoloģijas, samazināt sistēmas energoietilpību un CO2 </w:t>
      </w:r>
      <w:proofErr w:type="spellStart"/>
      <w:r w:rsidRPr="00B65DFE">
        <w:rPr>
          <w:rStyle w:val="normaltextrun"/>
          <w:lang w:eastAsia="en-US"/>
        </w:rPr>
        <w:t>izmešus</w:t>
      </w:r>
      <w:proofErr w:type="spellEnd"/>
      <w:r w:rsidRPr="00B65DFE">
        <w:rPr>
          <w:rStyle w:val="normaltextrun"/>
          <w:lang w:eastAsia="en-US"/>
        </w:rPr>
        <w:t xml:space="preserve">. Investīcijas tiešā veidā sekmēs </w:t>
      </w:r>
      <w:proofErr w:type="spellStart"/>
      <w:r w:rsidRPr="00B65DFE">
        <w:rPr>
          <w:rStyle w:val="normaltextrun"/>
          <w:lang w:eastAsia="en-US"/>
        </w:rPr>
        <w:t>klimatneitralitātes</w:t>
      </w:r>
      <w:proofErr w:type="spellEnd"/>
      <w:r w:rsidRPr="00B65DFE">
        <w:rPr>
          <w:rStyle w:val="normaltextrun"/>
          <w:lang w:eastAsia="en-US"/>
        </w:rPr>
        <w:t xml:space="preserve"> pasākumu realizēšanu valsts enerģētikas sektorā, jo bez atbilstošiem pasākumiem elektrotīklā un digitālā infrastruktūrā, sasniegt izvirzītos Nacionālos </w:t>
      </w:r>
      <w:proofErr w:type="spellStart"/>
      <w:r w:rsidRPr="00B65DFE">
        <w:rPr>
          <w:rStyle w:val="normaltextrun"/>
          <w:lang w:eastAsia="en-US"/>
        </w:rPr>
        <w:t>klimataneitralitātes</w:t>
      </w:r>
      <w:proofErr w:type="spellEnd"/>
      <w:r w:rsidRPr="00B65DFE">
        <w:rPr>
          <w:rStyle w:val="normaltextrun"/>
          <w:lang w:eastAsia="en-US"/>
        </w:rPr>
        <w:t xml:space="preserve"> mērķus var nebūt iespējams.</w:t>
      </w:r>
    </w:p>
    <w:p w14:paraId="26296A4A" w14:textId="77777777" w:rsidR="00AF5FA7" w:rsidRPr="00B65DFE" w:rsidRDefault="00AF5FA7" w:rsidP="00B65DFE">
      <w:pPr>
        <w:pStyle w:val="paragraph"/>
        <w:numPr>
          <w:ilvl w:val="0"/>
          <w:numId w:val="2"/>
        </w:numPr>
        <w:spacing w:before="0" w:beforeAutospacing="0" w:after="0" w:afterAutospacing="0"/>
        <w:ind w:left="567" w:hanging="567"/>
        <w:rPr>
          <w:rStyle w:val="normaltextrun"/>
          <w:rFonts w:asciiTheme="minorBidi" w:eastAsiaTheme="minorBidi" w:hAnsiTheme="minorBidi" w:cstheme="minorBidi"/>
          <w:lang w:eastAsia="en-US"/>
        </w:rPr>
      </w:pPr>
      <w:r w:rsidRPr="00B65DFE">
        <w:rPr>
          <w:rStyle w:val="normaltextrun"/>
          <w:lang w:eastAsia="en-US"/>
        </w:rPr>
        <w:t>Būtiski minēt, ka elektroapgādes sistēmas atbilstoša infrastruktūra ir svarīgs priekšnoteikums sauszemes transporta elektrifikācijas projektu realizēšanai. Tāpēc, elektrotīkla infrastruktūru ir stratēģiski nozīmīgi modernizēt, lai varētu tikt nodrošināta droša un nepārtraukta elektroapgāde.</w:t>
      </w:r>
    </w:p>
    <w:p w14:paraId="1DDF6131" w14:textId="72554E3A" w:rsidR="00AF5FA7" w:rsidRPr="00DD393C" w:rsidRDefault="00AF5FA7" w:rsidP="00B65DFE">
      <w:pPr>
        <w:pStyle w:val="paragraph"/>
        <w:numPr>
          <w:ilvl w:val="0"/>
          <w:numId w:val="2"/>
        </w:numPr>
        <w:spacing w:before="0" w:beforeAutospacing="0" w:after="0" w:afterAutospacing="0"/>
        <w:ind w:left="567" w:hanging="567"/>
        <w:rPr>
          <w:rStyle w:val="normaltextrun"/>
          <w:rFonts w:asciiTheme="minorBidi" w:eastAsiaTheme="minorBidi" w:hAnsiTheme="minorBidi" w:cstheme="minorBidi"/>
          <w:lang w:eastAsia="en-US"/>
        </w:rPr>
      </w:pPr>
      <w:r w:rsidRPr="00B65DFE">
        <w:rPr>
          <w:rStyle w:val="normaltextrun"/>
          <w:lang w:eastAsia="en-US"/>
        </w:rPr>
        <w:t xml:space="preserve">Paredzētas investīcijas emisiju samazinošo pasākumu veicināšanai enerģētikas un transporta sektoros. Tās mērķis ir attīstīt elektrotīklu infrastruktūru un </w:t>
      </w:r>
      <w:proofErr w:type="spellStart"/>
      <w:r w:rsidRPr="00B65DFE">
        <w:rPr>
          <w:rStyle w:val="normaltextrun"/>
          <w:lang w:eastAsia="en-US"/>
        </w:rPr>
        <w:t>sistēmnodrošinājumu</w:t>
      </w:r>
      <w:proofErr w:type="spellEnd"/>
      <w:r w:rsidRPr="00B65DFE">
        <w:rPr>
          <w:rStyle w:val="normaltextrun"/>
          <w:lang w:eastAsia="en-US"/>
        </w:rPr>
        <w:t xml:space="preserve"> zaļo inovāciju, tajā skaitā elektrotransporta un izkliedētās ģenerācijas, ieviešanai un ilgtspējīgai darbības nodrošināšanai Latvijā. Investīciju ietvaros tiktu realizēti šādi pasākumi. Pārbūvēts un attīstīts </w:t>
      </w:r>
      <w:proofErr w:type="spellStart"/>
      <w:r w:rsidRPr="00B65DFE">
        <w:rPr>
          <w:rStyle w:val="normaltextrun"/>
          <w:lang w:eastAsia="en-US"/>
        </w:rPr>
        <w:t>elektroauto</w:t>
      </w:r>
      <w:proofErr w:type="spellEnd"/>
      <w:r w:rsidRPr="00B65DFE">
        <w:rPr>
          <w:rStyle w:val="normaltextrun"/>
          <w:lang w:eastAsia="en-US"/>
        </w:rPr>
        <w:t xml:space="preserve"> uzlādes un izkliedētās ģenerācijas </w:t>
      </w:r>
      <w:proofErr w:type="spellStart"/>
      <w:r w:rsidRPr="00B65DFE">
        <w:rPr>
          <w:rStyle w:val="normaltextrun"/>
          <w:lang w:eastAsia="en-US"/>
        </w:rPr>
        <w:t>pieslēgumiem</w:t>
      </w:r>
      <w:proofErr w:type="spellEnd"/>
      <w:r w:rsidRPr="00B65DFE">
        <w:rPr>
          <w:rStyle w:val="normaltextrun"/>
          <w:lang w:eastAsia="en-US"/>
        </w:rPr>
        <w:t xml:space="preserve"> atbilstošs un efektīvs elektrotīkls. Ieviesti AER risinājumi sistēmas operatoru darbības efektivitātes paaugstināšanai. Realizēti zaļi un videi draudzīgi pasākumi sistēmas stratēģisko aktīvu un elektrotīkla kritisko elementu </w:t>
      </w:r>
      <w:r w:rsidRPr="00DD393C">
        <w:rPr>
          <w:rStyle w:val="normaltextrun"/>
          <w:lang w:eastAsia="en-US"/>
        </w:rPr>
        <w:t xml:space="preserve">energoefektivitātes paaugstināšanai un viedai pārvaldībai. Veikti atbilstoši </w:t>
      </w:r>
      <w:proofErr w:type="spellStart"/>
      <w:r w:rsidRPr="00DD393C">
        <w:rPr>
          <w:rStyle w:val="normaltextrun"/>
          <w:lang w:eastAsia="en-US"/>
        </w:rPr>
        <w:t>sistēmnodrošinājumi</w:t>
      </w:r>
      <w:proofErr w:type="spellEnd"/>
      <w:r w:rsidRPr="00DD393C">
        <w:rPr>
          <w:rStyle w:val="normaltextrun"/>
          <w:lang w:eastAsia="en-US"/>
        </w:rPr>
        <w:t xml:space="preserve"> inovatīvu elektrotīklu risinājumu izpētei un ieviešanai, veicinot efektīvu jaudu plūsmu pārvaldību, kas nodrošinās ilgtspējīgu izkliedētās ģenerācijas attīstību.</w:t>
      </w:r>
      <w:r w:rsidR="00DD393C" w:rsidRPr="00DD393C">
        <w:rPr>
          <w:rStyle w:val="normaltextrun"/>
          <w:lang w:eastAsia="en-US"/>
        </w:rPr>
        <w:t xml:space="preserve"> Ņemot vērā, ka investīcijas tiks veiktas viedajās energosistēmās (tostarp </w:t>
      </w:r>
      <w:proofErr w:type="spellStart"/>
      <w:r w:rsidR="00DD393C" w:rsidRPr="00DD393C">
        <w:rPr>
          <w:rStyle w:val="normaltextrun"/>
          <w:lang w:eastAsia="en-US"/>
        </w:rPr>
        <w:t>viedtīklos</w:t>
      </w:r>
      <w:proofErr w:type="spellEnd"/>
      <w:r w:rsidR="00DD393C" w:rsidRPr="00DD393C">
        <w:rPr>
          <w:rStyle w:val="normaltextrun"/>
          <w:lang w:eastAsia="en-US"/>
        </w:rPr>
        <w:t xml:space="preserve"> un IKT </w:t>
      </w:r>
      <w:r w:rsidR="00DD393C" w:rsidRPr="00DD393C">
        <w:rPr>
          <w:rStyle w:val="normaltextrun"/>
          <w:lang w:eastAsia="en-US"/>
        </w:rPr>
        <w:lastRenderedPageBreak/>
        <w:t xml:space="preserve">sistēmās, kuras nodrošinās pārvades sistēmas un sadales sistēmas elastības un drošības paaugstināšanai, kā arī, veidojot nepieciešamo informācijas sistēmu infrastruktūru un attīstītu tīklu vadības </w:t>
      </w:r>
      <w:proofErr w:type="spellStart"/>
      <w:r w:rsidR="00DD393C" w:rsidRPr="00DD393C">
        <w:rPr>
          <w:rStyle w:val="normaltextrun"/>
          <w:lang w:eastAsia="en-US"/>
        </w:rPr>
        <w:t>digitalizāciju</w:t>
      </w:r>
      <w:proofErr w:type="spellEnd"/>
      <w:r w:rsidR="00DD393C" w:rsidRPr="00DD393C">
        <w:rPr>
          <w:rStyle w:val="normaltextrun"/>
          <w:lang w:eastAsia="en-US"/>
        </w:rPr>
        <w:t>) tiks lietots “033” kods.</w:t>
      </w:r>
    </w:p>
    <w:p w14:paraId="1DA05325" w14:textId="77777777" w:rsidR="00AF5FA7" w:rsidRPr="00B65DFE" w:rsidRDefault="00AF5FA7" w:rsidP="00B65DFE">
      <w:pPr>
        <w:pStyle w:val="paragraph"/>
        <w:numPr>
          <w:ilvl w:val="0"/>
          <w:numId w:val="2"/>
        </w:numPr>
        <w:spacing w:before="0" w:beforeAutospacing="0" w:after="0" w:afterAutospacing="0"/>
        <w:ind w:left="567" w:hanging="567"/>
        <w:rPr>
          <w:rStyle w:val="normaltextrun"/>
          <w:rFonts w:asciiTheme="minorBidi" w:eastAsiaTheme="minorBidi" w:hAnsiTheme="minorBidi" w:cstheme="minorBidi"/>
          <w:lang w:eastAsia="en-US"/>
        </w:rPr>
      </w:pPr>
      <w:r w:rsidRPr="00B65DFE">
        <w:rPr>
          <w:rStyle w:val="normaltextrun"/>
          <w:lang w:eastAsia="en-US"/>
        </w:rPr>
        <w:t>Atbalsts tiks piešķirts AS "Augstsprieguma tīkls" un AS "Sadales tīkls". Par cik abi uzņēmumi ir dabīgi monopoli, tad piešķirot atbalstu nav attiecināmas komercdarbības atbalsta kontroles normas.</w:t>
      </w:r>
    </w:p>
    <w:p w14:paraId="7DA67447" w14:textId="77777777" w:rsidR="00611603" w:rsidRPr="00B65DFE" w:rsidRDefault="00611603" w:rsidP="003B2231">
      <w:pPr>
        <w:pStyle w:val="paragraph"/>
        <w:spacing w:before="0" w:beforeAutospacing="0" w:after="0" w:afterAutospacing="0"/>
        <w:ind w:firstLine="0"/>
        <w:textAlignment w:val="baseline"/>
        <w:rPr>
          <w:rStyle w:val="normaltextrun"/>
          <w:rFonts w:eastAsiaTheme="minorHAnsi" w:cstheme="minorBidi"/>
          <w:szCs w:val="22"/>
          <w:lang w:eastAsia="en-US"/>
        </w:rPr>
      </w:pPr>
    </w:p>
    <w:p w14:paraId="20D669C2" w14:textId="3AB134EE" w:rsidR="00C85A3A" w:rsidRPr="00B65DFE" w:rsidRDefault="00C85A3A" w:rsidP="00B65DFE">
      <w:pPr>
        <w:pStyle w:val="ListParagraph"/>
        <w:numPr>
          <w:ilvl w:val="0"/>
          <w:numId w:val="2"/>
        </w:numPr>
        <w:ind w:left="567" w:hanging="567"/>
        <w:rPr>
          <w:rFonts w:eastAsia="Times New Roman" w:cs="Times New Roman"/>
          <w:b/>
          <w:bCs/>
          <w:color w:val="000000" w:themeColor="text1"/>
          <w:lang w:val="lv-LV"/>
        </w:rPr>
      </w:pPr>
      <w:r w:rsidRPr="00B65DFE">
        <w:rPr>
          <w:rFonts w:cs="Times New Roman"/>
          <w:b/>
          <w:bCs/>
          <w:lang w:val="lv-LV"/>
        </w:rPr>
        <w:t>Reformu un investīciju virziens 1.</w:t>
      </w:r>
      <w:r w:rsidRPr="00B65DFE">
        <w:rPr>
          <w:rFonts w:eastAsia="Times New Roman" w:cs="Times New Roman"/>
          <w:b/>
          <w:bCs/>
          <w:color w:val="000000" w:themeColor="text1"/>
          <w:lang w:val="lv-LV"/>
        </w:rPr>
        <w:t>3. Pielāgošanās klimata pārmaiņām</w:t>
      </w:r>
      <w:r w:rsidR="0031079C" w:rsidRPr="00B65DFE">
        <w:rPr>
          <w:rFonts w:eastAsia="Times New Roman" w:cs="Times New Roman"/>
          <w:b/>
          <w:bCs/>
          <w:color w:val="000000" w:themeColor="text1"/>
          <w:lang w:val="lv-LV"/>
        </w:rPr>
        <w:t>.</w:t>
      </w:r>
    </w:p>
    <w:p w14:paraId="5CA40DF1" w14:textId="0ACFA455" w:rsidR="00C85A3A" w:rsidRPr="00EA3BF7" w:rsidRDefault="00C85A3A" w:rsidP="00B65DFE">
      <w:pPr>
        <w:pStyle w:val="ListParagraph"/>
        <w:numPr>
          <w:ilvl w:val="0"/>
          <w:numId w:val="2"/>
        </w:numPr>
        <w:ind w:left="567" w:hanging="567"/>
        <w:rPr>
          <w:rFonts w:eastAsia="Times New Roman" w:cs="Times New Roman"/>
          <w:lang w:val="lv-LV"/>
        </w:rPr>
      </w:pPr>
      <w:r w:rsidRPr="0985E10D">
        <w:rPr>
          <w:rFonts w:cs="Times New Roman"/>
          <w:b/>
          <w:bCs/>
          <w:lang w:val="lv-LV"/>
        </w:rPr>
        <w:t>Reforma 1.3.1.r. Katastrofu pārvaldības sistēmas adaptācija klimata pārmaiņām, glābšanas un ātrās reaģēšanas dienestu koordinācijai</w:t>
      </w:r>
      <w:r w:rsidR="0031079C">
        <w:rPr>
          <w:rFonts w:cs="Times New Roman"/>
          <w:b/>
          <w:bCs/>
          <w:lang w:val="lv-LV"/>
        </w:rPr>
        <w:t>.</w:t>
      </w:r>
    </w:p>
    <w:p w14:paraId="1CB7C7EB" w14:textId="77777777" w:rsidR="00C85A3A" w:rsidRPr="00B7028E" w:rsidRDefault="00C85A3A" w:rsidP="00B65DFE">
      <w:pPr>
        <w:pStyle w:val="ListParagraph"/>
        <w:numPr>
          <w:ilvl w:val="0"/>
          <w:numId w:val="2"/>
        </w:numPr>
        <w:spacing w:after="0" w:line="240" w:lineRule="auto"/>
        <w:ind w:left="567" w:hanging="567"/>
        <w:rPr>
          <w:rFonts w:eastAsia="Times New Roman" w:cs="Times New Roman"/>
          <w:lang w:val="lv-LV"/>
        </w:rPr>
      </w:pPr>
      <w:r w:rsidRPr="0985E10D">
        <w:rPr>
          <w:rFonts w:cs="Times New Roman"/>
          <w:lang w:val="lv-LV"/>
        </w:rPr>
        <w:t xml:space="preserve">2018.gadā </w:t>
      </w:r>
      <w:r w:rsidRPr="0985E10D">
        <w:rPr>
          <w:rFonts w:eastAsia="Times New Roman" w:cs="Times New Roman"/>
          <w:lang w:val="lv-LV"/>
        </w:rPr>
        <w:t xml:space="preserve">Eiropas Komisijas Strukturālo reformu atbalsta ģenerāldirektorāts (DG REFORM) ir atbalstījis </w:t>
      </w:r>
      <w:proofErr w:type="spellStart"/>
      <w:r w:rsidRPr="0985E10D">
        <w:rPr>
          <w:rFonts w:eastAsia="Times New Roman" w:cs="Times New Roman"/>
          <w:lang w:val="lv-LV"/>
        </w:rPr>
        <w:t>Iekšlietu</w:t>
      </w:r>
      <w:proofErr w:type="spellEnd"/>
      <w:r w:rsidRPr="0985E10D">
        <w:rPr>
          <w:rFonts w:eastAsia="Times New Roman" w:cs="Times New Roman"/>
          <w:lang w:val="lv-LV"/>
        </w:rPr>
        <w:t xml:space="preserve"> ministrijas strukturālo reformu iniciatīvas, ļaujot īstenot Strukturālo reformu atbalsta programmas projekta “</w:t>
      </w:r>
      <w:proofErr w:type="spellStart"/>
      <w:r w:rsidRPr="0985E10D">
        <w:rPr>
          <w:rFonts w:eastAsia="Times New Roman" w:cs="Times New Roman"/>
          <w:lang w:val="lv-LV"/>
        </w:rPr>
        <w:t>Iekšlietu</w:t>
      </w:r>
      <w:proofErr w:type="spellEnd"/>
      <w:r w:rsidRPr="0985E10D">
        <w:rPr>
          <w:rFonts w:eastAsia="Times New Roman" w:cs="Times New Roman"/>
          <w:lang w:val="lv-LV"/>
        </w:rPr>
        <w:t xml:space="preserve"> nozares iestāžu efektivitātes paaugstināšana” pirmo posmu (turpmāk - SRAP 1), kā arī uzsākt šī projekta otro posmu un trešo posmu. </w:t>
      </w:r>
    </w:p>
    <w:p w14:paraId="50110BFC" w14:textId="453D69D1" w:rsidR="00C85A3A" w:rsidRPr="00213D61" w:rsidRDefault="00C85A3A" w:rsidP="00B65DFE">
      <w:pPr>
        <w:pStyle w:val="ListParagraph"/>
        <w:numPr>
          <w:ilvl w:val="0"/>
          <w:numId w:val="2"/>
        </w:numPr>
        <w:ind w:left="567" w:hanging="567"/>
        <w:rPr>
          <w:rFonts w:eastAsia="Times New Roman" w:cs="Times New Roman"/>
          <w:lang w:val="lv-LV"/>
        </w:rPr>
      </w:pPr>
      <w:r w:rsidRPr="0985E10D">
        <w:rPr>
          <w:rFonts w:cs="Times New Roman"/>
          <w:lang w:val="lv-LV"/>
        </w:rPr>
        <w:t xml:space="preserve">Lai īstenotu pasākumus, kas ir saistīti ar </w:t>
      </w:r>
      <w:r w:rsidRPr="0985E10D">
        <w:rPr>
          <w:rFonts w:cs="Times New Roman"/>
          <w:b/>
          <w:bCs/>
          <w:lang w:val="lv-LV"/>
        </w:rPr>
        <w:t xml:space="preserve">struktūru un funkciju </w:t>
      </w:r>
      <w:proofErr w:type="spellStart"/>
      <w:r w:rsidRPr="0985E10D">
        <w:rPr>
          <w:rFonts w:cs="Times New Roman"/>
          <w:b/>
          <w:bCs/>
          <w:lang w:val="lv-LV"/>
        </w:rPr>
        <w:t>efektivizēšanu</w:t>
      </w:r>
      <w:proofErr w:type="spellEnd"/>
      <w:r w:rsidRPr="0985E10D">
        <w:rPr>
          <w:rFonts w:cs="Times New Roman"/>
          <w:lang w:val="lv-LV"/>
        </w:rPr>
        <w:t xml:space="preserve">, kā arī </w:t>
      </w:r>
      <w:r w:rsidRPr="0985E10D">
        <w:rPr>
          <w:rFonts w:cs="Times New Roman"/>
          <w:b/>
          <w:bCs/>
          <w:lang w:val="lv-LV"/>
        </w:rPr>
        <w:t>dienestu struktūrvienību izvietojuma pārskatīšanu</w:t>
      </w:r>
      <w:r w:rsidRPr="0985E10D">
        <w:rPr>
          <w:rFonts w:cs="Times New Roman"/>
          <w:lang w:val="lv-LV"/>
        </w:rPr>
        <w:t xml:space="preserve">, katastrofu pārvaldības un krīžu vadības efektīvas darbības nodrošināšanai, ir svarīgi pilnveidot infrastruktūras kvalitāti. Īstenojot </w:t>
      </w:r>
      <w:r w:rsidRPr="0985E10D">
        <w:rPr>
          <w:rFonts w:cs="Times New Roman"/>
          <w:b/>
          <w:bCs/>
          <w:lang w:val="lv-LV"/>
        </w:rPr>
        <w:t>ilgtspējīgu, energoefektīvu, ekonomisku</w:t>
      </w:r>
      <w:r w:rsidRPr="0985E10D">
        <w:rPr>
          <w:rFonts w:cs="Times New Roman"/>
          <w:lang w:val="lv-LV"/>
        </w:rPr>
        <w:t xml:space="preserve"> un iedzīvotāju vajadzībām atbilstošu nekustamo īpašumu un infrastruktūras pārvaldības politiku, arī SRAP 1 reformas tiks balstītas uz stabiliem pamatiem. Pretējā gadījumā strukturālo reformu centieni nevar tikt īstenoti pilnvērtīgi un nevar tikt nodrošināta patiesi </w:t>
      </w:r>
      <w:r w:rsidRPr="0985E10D">
        <w:rPr>
          <w:rFonts w:cs="Times New Roman"/>
          <w:b/>
          <w:bCs/>
          <w:lang w:val="lv-LV"/>
        </w:rPr>
        <w:t>efektīva un ekonomiska pārvaldība</w:t>
      </w:r>
      <w:r w:rsidRPr="0985E10D">
        <w:rPr>
          <w:rFonts w:cs="Times New Roman"/>
          <w:lang w:val="lv-LV"/>
        </w:rPr>
        <w:t xml:space="preserve"> </w:t>
      </w:r>
      <w:proofErr w:type="spellStart"/>
      <w:r w:rsidRPr="0985E10D">
        <w:rPr>
          <w:rFonts w:cs="Times New Roman"/>
          <w:lang w:val="lv-LV"/>
        </w:rPr>
        <w:t>iekšlietu</w:t>
      </w:r>
      <w:proofErr w:type="spellEnd"/>
      <w:r w:rsidRPr="0985E10D">
        <w:rPr>
          <w:rFonts w:cs="Times New Roman"/>
          <w:lang w:val="lv-LV"/>
        </w:rPr>
        <w:t xml:space="preserve"> nozarē, ja nav iespējams veidot infrastruktūras tīklu, kas patiesi atbilstu labas un ekonomiskas pārvaldības standartiem.</w:t>
      </w:r>
    </w:p>
    <w:p w14:paraId="783691B6" w14:textId="4BE4520A" w:rsidR="0037420E" w:rsidRPr="00873FB8" w:rsidRDefault="0037420E" w:rsidP="00B65DFE">
      <w:pPr>
        <w:pStyle w:val="ListParagraph"/>
        <w:numPr>
          <w:ilvl w:val="0"/>
          <w:numId w:val="2"/>
        </w:numPr>
        <w:ind w:left="567" w:hanging="567"/>
        <w:rPr>
          <w:rFonts w:eastAsia="Times New Roman" w:cs="Times New Roman"/>
          <w:lang w:val="lv-LV"/>
        </w:rPr>
      </w:pPr>
      <w:r>
        <w:rPr>
          <w:rFonts w:cs="Times New Roman"/>
          <w:lang w:val="lv-LV"/>
        </w:rPr>
        <w:t xml:space="preserve">Investīciju mērķu sasniegšanas garantēšanai ir veikts </w:t>
      </w:r>
      <w:proofErr w:type="spellStart"/>
      <w:r>
        <w:rPr>
          <w:rFonts w:cs="Times New Roman"/>
          <w:lang w:val="lv-LV"/>
        </w:rPr>
        <w:t>priekšizpētes</w:t>
      </w:r>
      <w:proofErr w:type="spellEnd"/>
      <w:r>
        <w:rPr>
          <w:rFonts w:cs="Times New Roman"/>
          <w:lang w:val="lv-LV"/>
        </w:rPr>
        <w:t xml:space="preserve"> darbs. 2019.un 2020.gadā ir īstenots gandrīz nulles enerģijas patēriņa ēku dizaina, ekonomiskā un energoefektivitātes pamatojuma projekts, kā rezultātā ir iegūts detalizēts 4 tipu uz VUGD depo bāzes attīstāmu pakalpojumu centru izveides priekšlikums ar būtiskiem CO</w:t>
      </w:r>
      <w:r w:rsidRPr="00873FB8">
        <w:rPr>
          <w:rFonts w:cs="Times New Roman"/>
          <w:vertAlign w:val="subscript"/>
          <w:lang w:val="lv-LV"/>
        </w:rPr>
        <w:t>2</w:t>
      </w:r>
      <w:r>
        <w:rPr>
          <w:rFonts w:cs="Times New Roman"/>
          <w:lang w:val="lv-LV"/>
        </w:rPr>
        <w:t xml:space="preserve"> emisiju ietaupījumiem. Savukārt, lai īstenotu specializētā VUGD autotransporta modernizāciju, iekļaujot arī tehnoloģisko iespēju analīzi transportlīdzekļu degvielas alternatīvajos risinājumos, šobrīd tiek īstenots DG ECHO atbalstīts TRACK1 </w:t>
      </w:r>
      <w:proofErr w:type="spellStart"/>
      <w:r>
        <w:rPr>
          <w:rFonts w:cs="Times New Roman"/>
          <w:lang w:val="lv-LV"/>
        </w:rPr>
        <w:t>priekšizpētes</w:t>
      </w:r>
      <w:proofErr w:type="spellEnd"/>
      <w:r>
        <w:rPr>
          <w:rFonts w:cs="Times New Roman"/>
          <w:lang w:val="lv-LV"/>
        </w:rPr>
        <w:t xml:space="preserve"> projekts ar pirmajiem rezultātiem, kas demonstrē nozīmīgus CO</w:t>
      </w:r>
      <w:r w:rsidRPr="008E342D">
        <w:rPr>
          <w:rFonts w:cs="Times New Roman"/>
          <w:vertAlign w:val="subscript"/>
          <w:lang w:val="lv-LV"/>
        </w:rPr>
        <w:t>2</w:t>
      </w:r>
      <w:r>
        <w:rPr>
          <w:rFonts w:cs="Times New Roman"/>
          <w:lang w:val="lv-LV"/>
        </w:rPr>
        <w:t xml:space="preserve"> emisiju samazinājumus.</w:t>
      </w:r>
    </w:p>
    <w:p w14:paraId="11D8D1F3" w14:textId="04C3639E" w:rsidR="00213D61" w:rsidRPr="00EA3BF7" w:rsidRDefault="00213D61" w:rsidP="00B65DFE">
      <w:pPr>
        <w:pStyle w:val="ListParagraph"/>
        <w:numPr>
          <w:ilvl w:val="0"/>
          <w:numId w:val="2"/>
        </w:numPr>
        <w:ind w:left="567" w:hanging="567"/>
        <w:rPr>
          <w:rFonts w:eastAsia="Times New Roman" w:cs="Times New Roman"/>
          <w:lang w:val="lv-LV"/>
        </w:rPr>
      </w:pPr>
      <w:r>
        <w:rPr>
          <w:rFonts w:eastAsia="Times New Roman" w:cs="Times New Roman"/>
          <w:lang w:val="lv-LV"/>
        </w:rPr>
        <w:t xml:space="preserve">Informāciju par </w:t>
      </w:r>
      <w:r w:rsidRPr="0031079C">
        <w:rPr>
          <w:rFonts w:eastAsia="Times New Roman" w:cs="Times New Roman"/>
          <w:b/>
          <w:lang w:val="lv-LV"/>
        </w:rPr>
        <w:t>valsts atbalstu</w:t>
      </w:r>
      <w:r>
        <w:rPr>
          <w:rFonts w:eastAsia="Times New Roman" w:cs="Times New Roman"/>
          <w:lang w:val="lv-LV"/>
        </w:rPr>
        <w:t xml:space="preserve"> reformas </w:t>
      </w:r>
      <w:r w:rsidRPr="00213D61">
        <w:rPr>
          <w:rFonts w:eastAsia="Times New Roman" w:cs="Times New Roman"/>
          <w:lang w:val="lv-LV"/>
        </w:rPr>
        <w:t>1.3.1.r. Katastrofu pārvaldības sistēmas adaptācija klimata pārmaiņām, glābšanas un ātrās reaģēšanas dienestu koordinācijai” ietvaros  skatīt pie reformas investīcijām</w:t>
      </w:r>
      <w:r>
        <w:rPr>
          <w:rFonts w:eastAsia="Times New Roman" w:cs="Times New Roman"/>
          <w:lang w:val="lv-LV"/>
        </w:rPr>
        <w:t>.</w:t>
      </w:r>
    </w:p>
    <w:p w14:paraId="25DD6431" w14:textId="5C883E20" w:rsidR="00C85A3A" w:rsidRPr="00EA3BF7" w:rsidRDefault="00C85A3A" w:rsidP="00B65DFE">
      <w:pPr>
        <w:pStyle w:val="ListParagraph"/>
        <w:numPr>
          <w:ilvl w:val="0"/>
          <w:numId w:val="2"/>
        </w:numPr>
        <w:spacing w:after="0" w:line="240" w:lineRule="auto"/>
        <w:ind w:left="567" w:hanging="567"/>
        <w:rPr>
          <w:rFonts w:eastAsia="Times New Roman" w:cs="Times New Roman"/>
          <w:lang w:val="lv-LV"/>
        </w:rPr>
      </w:pPr>
      <w:r w:rsidRPr="0985E10D">
        <w:rPr>
          <w:b/>
          <w:bCs/>
          <w:lang w:val="lv-LV"/>
        </w:rPr>
        <w:t>Investīcija 1.3.1.1.i.</w:t>
      </w:r>
      <w:r w:rsidRPr="0985E10D">
        <w:rPr>
          <w:lang w:val="lv-LV"/>
        </w:rPr>
        <w:t xml:space="preserve"> </w:t>
      </w:r>
      <w:r w:rsidR="00EF4308" w:rsidRPr="00EF4308">
        <w:rPr>
          <w:rFonts w:cs="Times New Roman"/>
          <w:b/>
          <w:szCs w:val="24"/>
          <w:lang w:val="lv-LV"/>
        </w:rPr>
        <w:t>Glābšanas dienestu kapacitātes stiprināšana, īpaši VUGD infrastruktūras un materiāltehniskās bāzes modernizācija</w:t>
      </w:r>
    </w:p>
    <w:p w14:paraId="39597B9A" w14:textId="3A7691F3" w:rsidR="00C85A3A" w:rsidRPr="00B7028E" w:rsidRDefault="00C85A3A" w:rsidP="00B65DFE">
      <w:pPr>
        <w:pStyle w:val="ListParagraph"/>
        <w:numPr>
          <w:ilvl w:val="0"/>
          <w:numId w:val="2"/>
        </w:numPr>
        <w:ind w:left="567" w:hanging="567"/>
        <w:rPr>
          <w:rFonts w:eastAsia="Times New Roman" w:cs="Times New Roman"/>
          <w:lang w:val="lv-LV"/>
        </w:rPr>
      </w:pPr>
      <w:r w:rsidRPr="1BCD2646">
        <w:rPr>
          <w:rFonts w:cs="Times New Roman"/>
          <w:lang w:val="lv-LV"/>
        </w:rPr>
        <w:t>A</w:t>
      </w:r>
      <w:r w:rsidRPr="0985E10D">
        <w:rPr>
          <w:rFonts w:cs="Times New Roman"/>
          <w:lang w:val="lv-LV"/>
        </w:rPr>
        <w:t>NM</w:t>
      </w:r>
      <w:r w:rsidRPr="1BCD2646">
        <w:rPr>
          <w:rFonts w:cs="Times New Roman"/>
          <w:lang w:val="lv-LV"/>
        </w:rPr>
        <w:t xml:space="preserve"> investīcijas plānots ieguldīt gandrīz </w:t>
      </w:r>
      <w:r w:rsidRPr="0031079C">
        <w:rPr>
          <w:rFonts w:cs="Times New Roman"/>
          <w:lang w:val="lv-LV"/>
        </w:rPr>
        <w:t xml:space="preserve">nulles enerģijas patēriņa ēku būvniecībā, kur energoefektivitātes rādītājs apkurei </w:t>
      </w:r>
      <w:r w:rsidR="00FD1BE8" w:rsidRPr="0031079C">
        <w:rPr>
          <w:rFonts w:cs="Times New Roman"/>
          <w:lang w:val="lv-LV"/>
        </w:rPr>
        <w:t xml:space="preserve">atbilst B klasei, nepārsniedzot 43,68 </w:t>
      </w:r>
      <w:proofErr w:type="spellStart"/>
      <w:r w:rsidR="00FD1BE8" w:rsidRPr="0031079C">
        <w:rPr>
          <w:rFonts w:cs="Times New Roman"/>
          <w:lang w:val="lv-LV"/>
        </w:rPr>
        <w:t>kWh</w:t>
      </w:r>
      <w:proofErr w:type="spellEnd"/>
      <w:r w:rsidR="00FD1BE8" w:rsidRPr="0031079C">
        <w:rPr>
          <w:rFonts w:cs="Times New Roman"/>
          <w:lang w:val="lv-LV"/>
        </w:rPr>
        <w:t xml:space="preserve">/m² gadā, vienlaikus nodrošinot telpu mikroklimata atbilstību normatīvo aktu prasībām, kur kopējais </w:t>
      </w:r>
      <w:r w:rsidR="0037420E">
        <w:rPr>
          <w:rFonts w:cs="Times New Roman"/>
          <w:lang w:val="lv-LV"/>
        </w:rPr>
        <w:t>gala</w:t>
      </w:r>
      <w:r w:rsidR="0037420E" w:rsidRPr="0031079C">
        <w:rPr>
          <w:rFonts w:cs="Times New Roman"/>
          <w:lang w:val="lv-LV"/>
        </w:rPr>
        <w:t xml:space="preserve"> </w:t>
      </w:r>
      <w:r w:rsidR="00FD1BE8" w:rsidRPr="0031079C">
        <w:rPr>
          <w:rFonts w:cs="Times New Roman"/>
          <w:lang w:val="lv-LV"/>
        </w:rPr>
        <w:t xml:space="preserve">enerģijas patēriņš apkurei, karstā ūdens apgādei, mehāniskajai ventilācijai, dzesēšanai, apgaismojumam veidos ne vairāk kā 62,29 </w:t>
      </w:r>
      <w:proofErr w:type="spellStart"/>
      <w:r w:rsidR="00FD1BE8" w:rsidRPr="0031079C">
        <w:rPr>
          <w:rFonts w:cs="Times New Roman"/>
          <w:lang w:val="lv-LV"/>
        </w:rPr>
        <w:t>kWh</w:t>
      </w:r>
      <w:proofErr w:type="spellEnd"/>
      <w:r w:rsidR="00FD1BE8" w:rsidRPr="0031079C">
        <w:rPr>
          <w:rFonts w:cs="Times New Roman"/>
          <w:lang w:val="lv-LV"/>
        </w:rPr>
        <w:t xml:space="preserve">/m² gadā. </w:t>
      </w:r>
      <w:r w:rsidRPr="0031079C">
        <w:rPr>
          <w:rFonts w:cs="Times New Roman"/>
          <w:lang w:val="lv-LV"/>
        </w:rPr>
        <w:t xml:space="preserve"> Ēkas būvniecībā plānots izmantot videi draudzīga ražojuma būvmateriālus, t.sk.</w:t>
      </w:r>
      <w:r w:rsidRPr="1BCD2646">
        <w:rPr>
          <w:rFonts w:cs="Times New Roman"/>
          <w:lang w:val="lv-LV"/>
        </w:rPr>
        <w:t xml:space="preserve"> atbilstošus ēku norobežojošo </w:t>
      </w:r>
      <w:r w:rsidRPr="1BCD2646">
        <w:rPr>
          <w:rFonts w:cs="Times New Roman"/>
          <w:lang w:val="lv-LV"/>
        </w:rPr>
        <w:lastRenderedPageBreak/>
        <w:t>konstrukciju siltumtehnikas prasībām</w:t>
      </w:r>
      <w:r w:rsidRPr="1BCD2646">
        <w:rPr>
          <w:rStyle w:val="FootnoteReference"/>
          <w:rFonts w:cs="Times New Roman"/>
          <w:lang w:val="lv-LV"/>
        </w:rPr>
        <w:footnoteReference w:id="29"/>
      </w:r>
      <w:r w:rsidRPr="1BCD2646">
        <w:rPr>
          <w:rFonts w:cs="Times New Roman"/>
          <w:lang w:val="lv-LV"/>
        </w:rPr>
        <w:t>. Ē</w:t>
      </w:r>
      <w:r w:rsidRPr="00672433">
        <w:rPr>
          <w:rFonts w:eastAsia="Times New Roman" w:cs="Times New Roman"/>
          <w:lang w:val="lv-LV"/>
        </w:rPr>
        <w:t xml:space="preserve">kā tiks izmantotas augstas efektivitātes rekuperācijas sistēmas, kuras nodrošina ne mazāk kā 75% ventilācijas zudumu atgūšanu apkures periodā. Kopējais reformas īstenošanas tvērums ir augstā gatavības stadijā, ir veiktas </w:t>
      </w:r>
      <w:proofErr w:type="spellStart"/>
      <w:r w:rsidRPr="00672433">
        <w:rPr>
          <w:rFonts w:eastAsia="Times New Roman" w:cs="Times New Roman"/>
          <w:lang w:val="lv-LV"/>
        </w:rPr>
        <w:t>priekšizpētes</w:t>
      </w:r>
      <w:proofErr w:type="spellEnd"/>
      <w:r w:rsidRPr="00672433">
        <w:rPr>
          <w:rFonts w:eastAsia="Times New Roman" w:cs="Times New Roman"/>
          <w:lang w:val="lv-LV"/>
        </w:rPr>
        <w:t xml:space="preserve"> visu </w:t>
      </w:r>
      <w:proofErr w:type="spellStart"/>
      <w:r w:rsidRPr="00672433">
        <w:rPr>
          <w:rFonts w:eastAsia="Times New Roman" w:cs="Times New Roman"/>
          <w:lang w:val="lv-LV"/>
        </w:rPr>
        <w:t>Iekšlietu</w:t>
      </w:r>
      <w:proofErr w:type="spellEnd"/>
      <w:r w:rsidRPr="00672433">
        <w:rPr>
          <w:rFonts w:eastAsia="Times New Roman" w:cs="Times New Roman"/>
          <w:lang w:val="lv-LV"/>
        </w:rPr>
        <w:t xml:space="preserve"> ministrijas īpašumā, nomā un valdījumā esošo ēku tehniskajā novērtējumā, ir veikts detalizēts struktūru un funkciju analīzes </w:t>
      </w:r>
      <w:proofErr w:type="spellStart"/>
      <w:r w:rsidRPr="00672433">
        <w:rPr>
          <w:rFonts w:eastAsia="Times New Roman" w:cs="Times New Roman"/>
          <w:lang w:val="lv-LV"/>
        </w:rPr>
        <w:t>izvērtējums</w:t>
      </w:r>
      <w:proofErr w:type="spellEnd"/>
      <w:r w:rsidRPr="00672433">
        <w:rPr>
          <w:rFonts w:eastAsia="Times New Roman" w:cs="Times New Roman"/>
          <w:lang w:val="lv-LV"/>
        </w:rPr>
        <w:t xml:space="preserve">, sagatavota visa nepieciešamā normatīvā un stratēģiskā bāze, kā arī saskaņā ar 2019.gada iepirkumu noslēgtā darba uzdevuma rezultātu, izstrādāts skiču projekts būvniecības iecerēm A, B,C un D tipa </w:t>
      </w:r>
      <w:proofErr w:type="spellStart"/>
      <w:r w:rsidRPr="00672433">
        <w:rPr>
          <w:rFonts w:eastAsia="Times New Roman" w:cs="Times New Roman"/>
          <w:lang w:val="lv-LV"/>
        </w:rPr>
        <w:t>modulu</w:t>
      </w:r>
      <w:proofErr w:type="spellEnd"/>
      <w:r w:rsidRPr="00672433">
        <w:rPr>
          <w:rFonts w:eastAsia="Times New Roman" w:cs="Times New Roman"/>
          <w:lang w:val="lv-LV"/>
        </w:rPr>
        <w:t xml:space="preserve"> katastrofu pārvaldības un krīžu vadības centru izveidei</w:t>
      </w:r>
      <w:r w:rsidRPr="00221653">
        <w:rPr>
          <w:rFonts w:eastAsia="Times New Roman" w:cs="Times New Roman"/>
          <w:lang w:val="lv-LV"/>
        </w:rPr>
        <w:t xml:space="preserve">.  </w:t>
      </w:r>
      <w:r w:rsidR="00FD1BE8" w:rsidRPr="00221653">
        <w:rPr>
          <w:rFonts w:eastAsia="Times New Roman" w:cs="Times New Roman"/>
          <w:szCs w:val="24"/>
          <w:lang w:val="lv-LV"/>
        </w:rPr>
        <w:t>A kategorijas moduļu tipa centrus plānots veidot visblīvāk apdzīvotajās Latvijas teritorijās ar lielāko izsaukumu skaitu un lielāko speciālā transporta specifisko vienību skaitu  un vietās ar novērtējumā saņemto minimālajām katastrofu pārvaldības prasībām visneatbilstošāko esošo depo. ANM plāna ietvaros plānots izveidot tikai vienu A kategorijas centru, bet visvairāk B kategorijas centrus. B, C un D moduļu tipa centrus  plānots veidot pilsētās ar salīdzinoši mazāku iedzīvotāju blīvumu un mazāku izsaukumu skaitu. M</w:t>
      </w:r>
      <w:r w:rsidR="00FD1BE8" w:rsidRPr="00221653">
        <w:rPr>
          <w:rFonts w:cs="Times New Roman"/>
          <w:szCs w:val="24"/>
          <w:lang w:val="lv-LV"/>
        </w:rPr>
        <w:t xml:space="preserve">oduļu tipa ēku būvniecība paredz  iespēju papildināt jebkuru tipveida projektu ar papildus nepieciešamajām telpām citu dienestu vajadzībām. </w:t>
      </w:r>
      <w:r w:rsidR="00FD1BE8" w:rsidRPr="00221653">
        <w:rPr>
          <w:rFonts w:eastAsia="Times New Roman" w:cs="Times New Roman"/>
          <w:szCs w:val="24"/>
          <w:lang w:val="lv-LV"/>
        </w:rPr>
        <w:t>Atbilstoši</w:t>
      </w:r>
      <w:r w:rsidR="00FD1BE8" w:rsidRPr="00221653">
        <w:rPr>
          <w:rFonts w:eastAsia="Times New Roman" w:cs="Times New Roman"/>
          <w:lang w:val="lv-LV"/>
        </w:rPr>
        <w:t xml:space="preserve"> vajadzībām šajos moduļu centros  vienviet plānots izvietot VUGD, VP, Valsts robežsardzi (VRS) un atkarībā no nepieciešamības citus </w:t>
      </w:r>
      <w:proofErr w:type="spellStart"/>
      <w:r w:rsidR="00FD1BE8" w:rsidRPr="00221653">
        <w:rPr>
          <w:rFonts w:eastAsia="Times New Roman" w:cs="Times New Roman"/>
          <w:lang w:val="lv-LV"/>
        </w:rPr>
        <w:t>iekšlietu</w:t>
      </w:r>
      <w:proofErr w:type="spellEnd"/>
      <w:r w:rsidR="00FD1BE8" w:rsidRPr="00221653">
        <w:rPr>
          <w:rFonts w:eastAsia="Times New Roman" w:cs="Times New Roman"/>
          <w:lang w:val="lv-LV"/>
        </w:rPr>
        <w:t xml:space="preserve"> dienestus, tādējādi īstenojot pieeju, kad maksimāli daudzas katastrofu pārvaldībā iesaistītās institūcijas atrodas zem viena jumta. Šāda pieeja jo īpaši veicina nekustamo īpašumu optimizēšanu un pāreju no piesārņojoša uz energoefektīvu īpašumu pārvaldības modeli.</w:t>
      </w:r>
      <w:r w:rsidRPr="00672433">
        <w:rPr>
          <w:rFonts w:eastAsia="Times New Roman" w:cs="Times New Roman"/>
          <w:lang w:val="lv-LV"/>
        </w:rPr>
        <w:t xml:space="preserve"> </w:t>
      </w:r>
    </w:p>
    <w:p w14:paraId="38E78795" w14:textId="77777777" w:rsidR="00C85A3A" w:rsidRDefault="00C85A3A" w:rsidP="003B2231">
      <w:pPr>
        <w:pStyle w:val="ListParagraph"/>
        <w:numPr>
          <w:ilvl w:val="0"/>
          <w:numId w:val="2"/>
        </w:numPr>
        <w:ind w:left="567" w:hanging="426"/>
        <w:rPr>
          <w:rFonts w:cs="Times New Roman"/>
          <w:lang w:val="lv-LV"/>
        </w:rPr>
      </w:pPr>
      <w:proofErr w:type="spellStart"/>
      <w:r w:rsidRPr="0985E10D">
        <w:rPr>
          <w:rFonts w:cs="Times New Roman"/>
          <w:lang w:val="lv-LV"/>
        </w:rPr>
        <w:t>Iekšlietu</w:t>
      </w:r>
      <w:proofErr w:type="spellEnd"/>
      <w:r w:rsidRPr="0985E10D">
        <w:rPr>
          <w:rFonts w:cs="Times New Roman"/>
          <w:lang w:val="lv-LV"/>
        </w:rPr>
        <w:t xml:space="preserve"> ministrija kā nozares atbildīgā institūcija, atbildīga par vispārējo katastrofu pārvaldības sistēmas adaptāciju klimata pārmaiņām, glābšanas un ātrās reaģēšanas dienestu koordinācijas reformas īstenošanu, tomēr tās ietvaros nepieciešamo būvniecības ieceru īstenošanā atbildīgā būs </w:t>
      </w:r>
      <w:proofErr w:type="spellStart"/>
      <w:r w:rsidRPr="0985E10D">
        <w:rPr>
          <w:rFonts w:cs="Times New Roman"/>
          <w:lang w:val="lv-LV"/>
        </w:rPr>
        <w:t>Iekšlietu</w:t>
      </w:r>
      <w:proofErr w:type="spellEnd"/>
      <w:r w:rsidRPr="0985E10D">
        <w:rPr>
          <w:rFonts w:cs="Times New Roman"/>
          <w:lang w:val="lv-LV"/>
        </w:rPr>
        <w:t xml:space="preserve"> ministrijas pārraudzībā esošā Nodrošinājuma valsts aģentūra, kura darbosies ciešā sadarbībā ar Valsts ugunsdzēsības un glābšanas dienestu.</w:t>
      </w:r>
      <w:r w:rsidRPr="0985E10D">
        <w:rPr>
          <w:rFonts w:cs="Times New Roman"/>
          <w:b/>
          <w:bCs/>
          <w:lang w:val="lv-LV"/>
        </w:rPr>
        <w:t xml:space="preserve"> </w:t>
      </w:r>
      <w:r w:rsidRPr="0985E10D">
        <w:rPr>
          <w:rFonts w:cs="Times New Roman"/>
          <w:lang w:val="lv-LV"/>
        </w:rPr>
        <w:t xml:space="preserve">Reformas īstenošanai izveidota pasākumu īstenošanas koordinācijas darba grupa, kas sastāv no </w:t>
      </w:r>
      <w:proofErr w:type="spellStart"/>
      <w:r w:rsidRPr="0985E10D">
        <w:rPr>
          <w:rFonts w:cs="Times New Roman"/>
          <w:lang w:val="lv-LV"/>
        </w:rPr>
        <w:t>Iekšlietu</w:t>
      </w:r>
      <w:proofErr w:type="spellEnd"/>
      <w:r w:rsidRPr="0985E10D">
        <w:rPr>
          <w:rFonts w:cs="Times New Roman"/>
          <w:lang w:val="lv-LV"/>
        </w:rPr>
        <w:t xml:space="preserve"> ministrijas, Valsts ugunsdzēsības un glābšanas dienesta, Valsts policijas, Neatliekamās medicīniskās palīdzības dienests un Latvijas pilsētu pašvaldības. Darba grupas mērķis nodrošināt efektīvu un ātru lēmumu pieņemšanu katastrofu pārvaldības centru izveidi, tajos iestrādājot visu iesaistīto institūciju intereses un nodrošinot augstākās kvalitātes un izpildes prasības.</w:t>
      </w:r>
    </w:p>
    <w:p w14:paraId="2549214B" w14:textId="77777777" w:rsidR="00C85A3A" w:rsidRPr="00F4242D" w:rsidRDefault="00C85A3A" w:rsidP="003B2231">
      <w:pPr>
        <w:pStyle w:val="ListParagraph"/>
        <w:numPr>
          <w:ilvl w:val="0"/>
          <w:numId w:val="2"/>
        </w:numPr>
        <w:ind w:left="567" w:hanging="426"/>
        <w:rPr>
          <w:rFonts w:eastAsia="Times New Roman" w:cs="Times New Roman"/>
          <w:u w:val="single"/>
          <w:lang w:val="lv-LV"/>
        </w:rPr>
      </w:pPr>
      <w:r w:rsidRPr="0985E10D">
        <w:rPr>
          <w:rFonts w:eastAsia="Times New Roman" w:cs="Times New Roman"/>
          <w:u w:val="single"/>
          <w:lang w:val="lv-LV"/>
        </w:rPr>
        <w:t>Plānotās investīcijas:</w:t>
      </w:r>
    </w:p>
    <w:p w14:paraId="657EAA24" w14:textId="07AD150D" w:rsidR="00C85A3A" w:rsidRPr="00B7028E" w:rsidRDefault="00C85A3A" w:rsidP="003B2231">
      <w:pPr>
        <w:pStyle w:val="ListParagraph"/>
        <w:numPr>
          <w:ilvl w:val="0"/>
          <w:numId w:val="2"/>
        </w:numPr>
        <w:spacing w:after="0" w:line="240" w:lineRule="auto"/>
        <w:ind w:left="567" w:hanging="426"/>
        <w:rPr>
          <w:rFonts w:cs="Times New Roman"/>
          <w:lang w:val="lv-LV"/>
        </w:rPr>
      </w:pPr>
      <w:r w:rsidRPr="1BCD2646">
        <w:rPr>
          <w:rFonts w:cs="Times New Roman"/>
          <w:lang w:val="lv-LV"/>
        </w:rPr>
        <w:t xml:space="preserve">Saskaņā ar </w:t>
      </w:r>
      <w:proofErr w:type="spellStart"/>
      <w:r w:rsidRPr="1BCD2646">
        <w:rPr>
          <w:rFonts w:cs="Times New Roman"/>
          <w:lang w:val="lv-LV"/>
        </w:rPr>
        <w:t>Iekšlietu</w:t>
      </w:r>
      <w:proofErr w:type="spellEnd"/>
      <w:r w:rsidRPr="1BCD2646">
        <w:rPr>
          <w:rFonts w:cs="Times New Roman"/>
          <w:lang w:val="lv-LV"/>
        </w:rPr>
        <w:t xml:space="preserve"> ministrijas informatīvajā ziņojumā Ministru kabinetam</w:t>
      </w:r>
      <w:r w:rsidRPr="1BCD2646">
        <w:rPr>
          <w:rStyle w:val="FootnoteReference"/>
          <w:rFonts w:cs="Times New Roman"/>
          <w:lang w:val="lv-LV"/>
        </w:rPr>
        <w:footnoteReference w:id="30"/>
      </w:r>
      <w:r w:rsidRPr="1BCD2646">
        <w:rPr>
          <w:rFonts w:cs="Times New Roman"/>
          <w:lang w:val="lv-LV"/>
        </w:rPr>
        <w:t xml:space="preserve"> iestrādātajiem provizoriskajiem aprēķiniem katastrofu pārvaldības sistēmas pielāgošanas klimata pārmaiņām reformas īstenošanai būtu nepieciešami aptuveni 200 milj. </w:t>
      </w:r>
      <w:proofErr w:type="spellStart"/>
      <w:r w:rsidRPr="0985E10D">
        <w:rPr>
          <w:rFonts w:cs="Times New Roman"/>
          <w:i/>
          <w:iCs/>
          <w:lang w:val="lv-LV"/>
        </w:rPr>
        <w:t>euro</w:t>
      </w:r>
      <w:proofErr w:type="spellEnd"/>
      <w:r w:rsidRPr="1BCD2646">
        <w:rPr>
          <w:rFonts w:cs="Times New Roman"/>
          <w:lang w:val="lv-LV"/>
        </w:rPr>
        <w:t xml:space="preserve">, kā ietvaros </w:t>
      </w:r>
      <w:proofErr w:type="spellStart"/>
      <w:r w:rsidRPr="1BCD2646">
        <w:rPr>
          <w:rFonts w:cs="Times New Roman"/>
          <w:lang w:val="lv-LV"/>
        </w:rPr>
        <w:t>Iekšlietu</w:t>
      </w:r>
      <w:proofErr w:type="spellEnd"/>
      <w:r w:rsidRPr="1BCD2646">
        <w:rPr>
          <w:rFonts w:cs="Times New Roman"/>
          <w:lang w:val="lv-LV"/>
        </w:rPr>
        <w:t xml:space="preserve"> ministrija iecerējusi </w:t>
      </w:r>
      <w:r w:rsidR="0037420E">
        <w:rPr>
          <w:rFonts w:cs="Times New Roman"/>
          <w:lang w:val="lv-LV"/>
        </w:rPr>
        <w:t>49</w:t>
      </w:r>
      <w:r w:rsidR="0037420E" w:rsidRPr="1BCD2646">
        <w:rPr>
          <w:rFonts w:cs="Times New Roman"/>
          <w:lang w:val="lv-LV"/>
        </w:rPr>
        <w:t xml:space="preserve"> </w:t>
      </w:r>
      <w:r w:rsidRPr="1BCD2646">
        <w:rPr>
          <w:rFonts w:cs="Times New Roman"/>
          <w:lang w:val="lv-LV"/>
        </w:rPr>
        <w:t>katastrofu pārvaldības centru</w:t>
      </w:r>
      <w:r w:rsidR="00ED7CB6">
        <w:rPr>
          <w:rFonts w:cs="Times New Roman"/>
          <w:lang w:val="lv-LV"/>
        </w:rPr>
        <w:t xml:space="preserve"> kā gandrīz nulles enerģijas patēriņa ēku būvniecību. D</w:t>
      </w:r>
      <w:r w:rsidRPr="1BCD2646">
        <w:rPr>
          <w:rFonts w:cs="Times New Roman"/>
          <w:lang w:val="lv-LV"/>
        </w:rPr>
        <w:t xml:space="preserve">epo būvniecībā izmantojot tipveida ēku projektus, kas ļaus būtiski samazināt projektēšanas un būvdarbu izmaksas, kā arī laiku, kāds nepieciešams jaunas ēkas izbūvei. Būvniecību paredzēts īstenot pa kārtām, sākot ar administratīvajām </w:t>
      </w:r>
      <w:r w:rsidRPr="1BCD2646">
        <w:rPr>
          <w:rFonts w:cs="Times New Roman"/>
          <w:lang w:val="lv-LV"/>
        </w:rPr>
        <w:lastRenderedPageBreak/>
        <w:t xml:space="preserve">teritorijām, kurās koncentrējas lielākais iedzīvotāju skaits, kā arī vietās, kur </w:t>
      </w:r>
      <w:proofErr w:type="spellStart"/>
      <w:r w:rsidRPr="1BCD2646">
        <w:rPr>
          <w:rFonts w:cs="Times New Roman"/>
          <w:lang w:val="lv-LV"/>
        </w:rPr>
        <w:t>iekšlietu</w:t>
      </w:r>
      <w:proofErr w:type="spellEnd"/>
      <w:r w:rsidRPr="1BCD2646">
        <w:rPr>
          <w:rFonts w:cs="Times New Roman"/>
          <w:lang w:val="lv-LV"/>
        </w:rPr>
        <w:t xml:space="preserve"> nozares infrastruktūra ir viskritiskākajā stāvoklī.</w:t>
      </w:r>
    </w:p>
    <w:p w14:paraId="3C982F76" w14:textId="77777777" w:rsidR="00ED7CB6" w:rsidRDefault="00C85A3A" w:rsidP="003B2231">
      <w:pPr>
        <w:pStyle w:val="ListParagraph"/>
        <w:numPr>
          <w:ilvl w:val="0"/>
          <w:numId w:val="2"/>
        </w:numPr>
        <w:ind w:left="567" w:hanging="426"/>
        <w:rPr>
          <w:rFonts w:eastAsia="Times New Roman" w:cs="Times New Roman"/>
          <w:lang w:val="lv-LV"/>
        </w:rPr>
      </w:pPr>
      <w:r w:rsidRPr="00672433">
        <w:rPr>
          <w:rFonts w:eastAsia="Times New Roman" w:cs="Times New Roman"/>
          <w:lang w:val="lv-LV"/>
        </w:rPr>
        <w:t xml:space="preserve">Ņemot vērā veiktos </w:t>
      </w:r>
      <w:r w:rsidRPr="0031079C">
        <w:rPr>
          <w:rFonts w:eastAsia="Times New Roman" w:cs="Times New Roman"/>
          <w:lang w:val="lv-LV"/>
        </w:rPr>
        <w:t xml:space="preserve">sagatavošanās darbus, AMN plāna ietvaros paredzēts īstenot nelielu daļu no gandrīz nulles enerģijas patēriņa katastrofu pārvaldības centru </w:t>
      </w:r>
      <w:r w:rsidR="00FD1BE8" w:rsidRPr="0031079C">
        <w:rPr>
          <w:rFonts w:eastAsia="Times New Roman" w:cs="Times New Roman"/>
          <w:lang w:val="lv-LV"/>
        </w:rPr>
        <w:t xml:space="preserve">būvniecības visā Latvijas teritorijā, tādējādi nodrošinot arī reģionālo  nevienlīdzības mazināšanas principu, uzlabojot katastrofu pārvaldību tajās pilsētās. </w:t>
      </w:r>
      <w:r w:rsidR="00ED7CB6">
        <w:rPr>
          <w:rFonts w:eastAsia="Times New Roman" w:cs="Times New Roman"/>
          <w:lang w:val="lv-LV"/>
        </w:rPr>
        <w:t>Pirms ANM plāna uzsākšanas finansējums no valsts budžeta līdzekļiem ir piešķirts pirmo 7 gandrīz nulles enerģijas patēriņa katastrofu pārvaldības centru būvniecībai.</w:t>
      </w:r>
    </w:p>
    <w:p w14:paraId="3CE0A152" w14:textId="399DE142" w:rsidR="00FD1BE8" w:rsidRPr="0031079C" w:rsidRDefault="00ED7CB6" w:rsidP="003B2231">
      <w:pPr>
        <w:pStyle w:val="ListParagraph"/>
        <w:numPr>
          <w:ilvl w:val="0"/>
          <w:numId w:val="2"/>
        </w:numPr>
        <w:ind w:left="567" w:hanging="426"/>
        <w:rPr>
          <w:rFonts w:eastAsia="Times New Roman" w:cs="Times New Roman"/>
          <w:lang w:val="lv-LV"/>
        </w:rPr>
      </w:pPr>
      <w:r w:rsidRPr="0031079C">
        <w:rPr>
          <w:rFonts w:eastAsia="Times New Roman" w:cs="Times New Roman"/>
          <w:lang w:val="lv-LV"/>
        </w:rPr>
        <w:t xml:space="preserve"> </w:t>
      </w:r>
      <w:r>
        <w:rPr>
          <w:rFonts w:eastAsia="Times New Roman" w:cs="Times New Roman"/>
          <w:lang w:val="lv-LV"/>
        </w:rPr>
        <w:t>ANM plāna i</w:t>
      </w:r>
      <w:r w:rsidRPr="0031079C">
        <w:rPr>
          <w:rFonts w:eastAsia="Times New Roman" w:cs="Times New Roman"/>
          <w:lang w:val="lv-LV"/>
        </w:rPr>
        <w:t xml:space="preserve">nvestīciju ietvaros </w:t>
      </w:r>
      <w:r>
        <w:rPr>
          <w:rFonts w:eastAsia="Times New Roman" w:cs="Times New Roman"/>
          <w:lang w:val="lv-LV"/>
        </w:rPr>
        <w:t xml:space="preserve">plānots uzbūvēt 8 līdz 10 katastrofu pārvaldības centrus. Vadoties no pieejamā finansējuma apmēra, investīciju aprēķini ir balstīti uz 10 </w:t>
      </w:r>
      <w:proofErr w:type="spellStart"/>
      <w:r>
        <w:rPr>
          <w:rFonts w:eastAsia="Times New Roman" w:cs="Times New Roman"/>
          <w:lang w:val="lv-LV"/>
        </w:rPr>
        <w:t>jaunbūvējamu</w:t>
      </w:r>
      <w:proofErr w:type="spellEnd"/>
      <w:r>
        <w:rPr>
          <w:rFonts w:eastAsia="Times New Roman" w:cs="Times New Roman"/>
          <w:lang w:val="lv-LV"/>
        </w:rPr>
        <w:t xml:space="preserve"> centru platību un izmaksām. Saskaņā ar aprēķiniem, kas balstīti uz šiem 10 objektiem,</w:t>
      </w:r>
      <w:r w:rsidRPr="0031079C">
        <w:rPr>
          <w:rFonts w:eastAsia="Times New Roman" w:cs="Times New Roman"/>
          <w:lang w:val="lv-LV"/>
        </w:rPr>
        <w:t xml:space="preserve"> būtiski</w:t>
      </w:r>
      <w:r>
        <w:rPr>
          <w:rFonts w:eastAsia="Times New Roman" w:cs="Times New Roman"/>
          <w:lang w:val="lv-LV"/>
        </w:rPr>
        <w:t xml:space="preserve"> tiks</w:t>
      </w:r>
      <w:r w:rsidRPr="0031079C">
        <w:rPr>
          <w:rFonts w:eastAsia="Times New Roman" w:cs="Times New Roman"/>
          <w:lang w:val="lv-LV"/>
        </w:rPr>
        <w:t xml:space="preserve"> palielināta katastrofu pārvaldības infrastruktūras platība, vienlaikus </w:t>
      </w:r>
      <w:r>
        <w:rPr>
          <w:rFonts w:eastAsia="Times New Roman" w:cs="Times New Roman"/>
          <w:lang w:val="lv-LV"/>
        </w:rPr>
        <w:t>līdz</w:t>
      </w:r>
      <w:r w:rsidRPr="0031079C">
        <w:rPr>
          <w:rFonts w:eastAsia="Times New Roman" w:cs="Times New Roman"/>
          <w:lang w:val="lv-LV"/>
        </w:rPr>
        <w:t xml:space="preserve"> </w:t>
      </w:r>
      <w:r>
        <w:rPr>
          <w:rFonts w:eastAsia="Times New Roman" w:cs="Times New Roman"/>
          <w:lang w:val="lv-LV"/>
        </w:rPr>
        <w:t>77%</w:t>
      </w:r>
      <w:r w:rsidRPr="0031079C">
        <w:rPr>
          <w:rFonts w:eastAsia="Times New Roman" w:cs="Times New Roman"/>
          <w:lang w:val="lv-LV"/>
        </w:rPr>
        <w:t xml:space="preserve"> uzlabojot līdzšinējo līdzvērtīgas platības enerģijas patēriņus apkurei gadā.</w:t>
      </w:r>
      <w:r>
        <w:rPr>
          <w:rFonts w:eastAsia="Times New Roman" w:cs="Times New Roman"/>
          <w:lang w:val="lv-LV"/>
        </w:rPr>
        <w:t xml:space="preserve"> Kopējais t CO</w:t>
      </w:r>
      <w:r w:rsidRPr="008E342D">
        <w:rPr>
          <w:rFonts w:eastAsia="Times New Roman" w:cs="Times New Roman"/>
          <w:vertAlign w:val="subscript"/>
          <w:lang w:val="lv-LV"/>
        </w:rPr>
        <w:t>2</w:t>
      </w:r>
      <w:r>
        <w:rPr>
          <w:rFonts w:eastAsia="Times New Roman" w:cs="Times New Roman"/>
          <w:lang w:val="lv-LV"/>
        </w:rPr>
        <w:t xml:space="preserve"> emisiju samazinājums par 20,5% pārsniegs t CO</w:t>
      </w:r>
      <w:r w:rsidRPr="008E342D">
        <w:rPr>
          <w:rFonts w:eastAsia="Times New Roman" w:cs="Times New Roman"/>
          <w:vertAlign w:val="subscript"/>
          <w:lang w:val="lv-LV"/>
        </w:rPr>
        <w:t>2</w:t>
      </w:r>
      <w:r>
        <w:rPr>
          <w:rFonts w:eastAsia="Times New Roman" w:cs="Times New Roman"/>
          <w:lang w:val="lv-LV"/>
        </w:rPr>
        <w:t xml:space="preserve"> samazinājumus, ko varētu iegūt īstenojot tikai energoefektivitātes pasākumus. Tomēr kopējais ieguvums būs plašāks nekā tikai konkrēto ēku SEG emisiju samazinājumā.</w:t>
      </w:r>
      <w:r w:rsidR="00FD1BE8" w:rsidRPr="0031079C">
        <w:rPr>
          <w:rFonts w:eastAsia="Times New Roman" w:cs="Times New Roman"/>
          <w:lang w:val="lv-LV"/>
        </w:rPr>
        <w:t>.</w:t>
      </w:r>
    </w:p>
    <w:p w14:paraId="337DCC07" w14:textId="78D76921" w:rsidR="00C85A3A" w:rsidRPr="00C7502E" w:rsidRDefault="00213D61" w:rsidP="003B2231">
      <w:pPr>
        <w:pStyle w:val="ListParagraph"/>
        <w:numPr>
          <w:ilvl w:val="0"/>
          <w:numId w:val="2"/>
        </w:numPr>
        <w:ind w:left="567" w:hanging="426"/>
        <w:rPr>
          <w:rFonts w:eastAsia="Times New Roman" w:cs="Times New Roman"/>
          <w:lang w:val="lv-LV"/>
        </w:rPr>
      </w:pPr>
      <w:r w:rsidRPr="0031079C">
        <w:rPr>
          <w:rFonts w:eastAsia="Times New Roman" w:cs="Times New Roman"/>
          <w:lang w:val="lv-LV"/>
        </w:rPr>
        <w:t xml:space="preserve">Investīciju 1.3.1.1.i. Glābšanas dienestu kapacitātes stiprināšana, īpaši VUGD infrastruktūras un materiāltehniskās bāzes modernizācija” ietvaros </w:t>
      </w:r>
      <w:r w:rsidRPr="0031079C">
        <w:rPr>
          <w:rFonts w:eastAsia="Times New Roman" w:cs="Times New Roman"/>
          <w:b/>
          <w:lang w:val="lv-LV"/>
        </w:rPr>
        <w:t>valsts atbalsts nav plānots</w:t>
      </w:r>
      <w:r w:rsidR="00C7502E" w:rsidRPr="00611603">
        <w:rPr>
          <w:rFonts w:cs="Times New Roman"/>
          <w:i/>
          <w:szCs w:val="24"/>
          <w:lang w:val="lv-LV"/>
        </w:rPr>
        <w:t xml:space="preserve">. </w:t>
      </w:r>
      <w:r w:rsidR="00C7502E" w:rsidRPr="00611603">
        <w:rPr>
          <w:rFonts w:cs="Times New Roman"/>
          <w:szCs w:val="24"/>
          <w:lang w:val="lv-LV"/>
        </w:rPr>
        <w:t xml:space="preserve">Investīcijas finansējuma saņēmējs ir Nodrošinājuma valsts aģentūra, kas ir valsts funkciju veicējs, līdz ar to atbalsts netiks sniegts saimnieciskās darbības veikšanai un attiecīgi nav jāpiemēro valsts atbalsta regulējums. </w:t>
      </w:r>
      <w:proofErr w:type="spellStart"/>
      <w:r w:rsidR="00C7502E" w:rsidRPr="00611603">
        <w:rPr>
          <w:rFonts w:cs="Times New Roman"/>
          <w:szCs w:val="24"/>
          <w:lang w:val="lv-LV"/>
        </w:rPr>
        <w:t>Jaunbūvētajās</w:t>
      </w:r>
      <w:proofErr w:type="spellEnd"/>
      <w:r w:rsidR="00C7502E" w:rsidRPr="00611603">
        <w:rPr>
          <w:rFonts w:cs="Times New Roman"/>
          <w:szCs w:val="24"/>
          <w:lang w:val="lv-LV"/>
        </w:rPr>
        <w:t xml:space="preserve"> ēkās tiks veikta tikai valsts funkciju īstenošana. Savukārt iepirkumu konkursi notiks atklātā, pārredzamā un </w:t>
      </w:r>
      <w:proofErr w:type="spellStart"/>
      <w:r w:rsidR="00C7502E" w:rsidRPr="00611603">
        <w:rPr>
          <w:rFonts w:cs="Times New Roman"/>
          <w:szCs w:val="24"/>
          <w:lang w:val="lv-LV"/>
        </w:rPr>
        <w:t>nedriskriminējošā</w:t>
      </w:r>
      <w:proofErr w:type="spellEnd"/>
      <w:r w:rsidR="00C7502E" w:rsidRPr="00611603">
        <w:rPr>
          <w:rFonts w:cs="Times New Roman"/>
          <w:szCs w:val="24"/>
          <w:lang w:val="lv-LV"/>
        </w:rPr>
        <w:t xml:space="preserve"> konkursa procedūrā, kā ietvaros noslēgto līgumu darbu veicēju līmenī tiks izslēgta ekonomiskā priekšrocība, piemērojot Publiskā iepirkuma likuma normas.</w:t>
      </w:r>
    </w:p>
    <w:p w14:paraId="7C09085F" w14:textId="66529026" w:rsidR="00C85A3A" w:rsidRPr="00B7028E" w:rsidRDefault="00C85A3A" w:rsidP="003B2231">
      <w:pPr>
        <w:pStyle w:val="ListParagraph"/>
        <w:numPr>
          <w:ilvl w:val="0"/>
          <w:numId w:val="2"/>
        </w:numPr>
        <w:ind w:left="567" w:hanging="426"/>
        <w:rPr>
          <w:rFonts w:eastAsia="Times New Roman" w:cs="Times New Roman"/>
          <w:u w:val="single"/>
          <w:lang w:val="lv-LV"/>
        </w:rPr>
      </w:pPr>
      <w:r w:rsidRPr="0985E10D">
        <w:rPr>
          <w:rFonts w:eastAsia="Times New Roman"/>
          <w:b/>
          <w:bCs/>
          <w:lang w:val="lv-LV"/>
        </w:rPr>
        <w:t>Investīcija 1.3.1.</w:t>
      </w:r>
      <w:r w:rsidR="00B65DFE">
        <w:rPr>
          <w:rFonts w:eastAsia="Times New Roman"/>
          <w:b/>
          <w:bCs/>
          <w:lang w:val="lv-LV"/>
        </w:rPr>
        <w:t>2</w:t>
      </w:r>
      <w:r w:rsidRPr="0985E10D">
        <w:rPr>
          <w:rFonts w:eastAsia="Times New Roman"/>
          <w:b/>
          <w:bCs/>
          <w:lang w:val="lv-LV"/>
        </w:rPr>
        <w:t>.i.</w:t>
      </w:r>
      <w:r w:rsidRPr="0985E10D">
        <w:rPr>
          <w:rFonts w:eastAsia="Times New Roman"/>
          <w:lang w:val="lv-LV"/>
        </w:rPr>
        <w:t xml:space="preserve"> </w:t>
      </w:r>
      <w:r w:rsidRPr="00EF4308">
        <w:rPr>
          <w:rFonts w:eastAsia="Times New Roman"/>
          <w:b/>
          <w:lang w:val="lv-LV"/>
        </w:rPr>
        <w:t>Investīcijas plūdu risku mazināšanas infrastruktūrā,</w:t>
      </w:r>
      <w:r w:rsidRPr="0985E10D">
        <w:rPr>
          <w:rFonts w:eastAsia="Times New Roman"/>
          <w:lang w:val="lv-LV"/>
        </w:rPr>
        <w:t xml:space="preserve"> t.sk polderu sūkņu staciju atjaunošana, aizsargdambju atjaunošana, </w:t>
      </w:r>
      <w:proofErr w:type="spellStart"/>
      <w:r w:rsidRPr="0985E10D">
        <w:rPr>
          <w:rFonts w:eastAsia="Times New Roman"/>
          <w:lang w:val="lv-LV"/>
        </w:rPr>
        <w:t>potamālo</w:t>
      </w:r>
      <w:proofErr w:type="spellEnd"/>
      <w:r w:rsidRPr="0985E10D">
        <w:rPr>
          <w:rFonts w:eastAsia="Times New Roman"/>
          <w:lang w:val="lv-LV"/>
        </w:rPr>
        <w:t xml:space="preserve"> upju regulēto posmu atjaunošana</w:t>
      </w:r>
      <w:r w:rsidR="005B45BB">
        <w:rPr>
          <w:rFonts w:eastAsia="Times New Roman"/>
          <w:lang w:val="lv-LV"/>
        </w:rPr>
        <w:t>. Plānots</w:t>
      </w:r>
      <w:r w:rsidRPr="0985E10D">
        <w:rPr>
          <w:b/>
          <w:bCs/>
          <w:lang w:val="lv-LV"/>
        </w:rPr>
        <w:t xml:space="preserve"> </w:t>
      </w:r>
      <w:r w:rsidR="005B45BB">
        <w:rPr>
          <w:rFonts w:cs="Times New Roman"/>
          <w:lang w:val="lv-LV"/>
        </w:rPr>
        <w:t>ī</w:t>
      </w:r>
      <w:r w:rsidRPr="0985E10D">
        <w:rPr>
          <w:rFonts w:cs="Times New Roman"/>
          <w:lang w:val="lv-LV"/>
        </w:rPr>
        <w:t xml:space="preserve">stenot </w:t>
      </w:r>
      <w:r w:rsidRPr="0985E10D">
        <w:rPr>
          <w:rFonts w:eastAsia="Times New Roman" w:cs="Times New Roman"/>
          <w:lang w:val="lv-LV"/>
        </w:rPr>
        <w:t xml:space="preserve">rīcības atbilstoši upju baseinu apgabalu apsaimniekošanas plāniem un plūdu riska pārvaldības plāniem 2021. – 2027.gadam, sakārtot atlikušās valsts </w:t>
      </w:r>
      <w:proofErr w:type="spellStart"/>
      <w:r w:rsidRPr="0985E10D">
        <w:rPr>
          <w:rFonts w:eastAsia="Times New Roman" w:cs="Times New Roman"/>
          <w:lang w:val="lv-LV"/>
        </w:rPr>
        <w:t>pretplūdu</w:t>
      </w:r>
      <w:proofErr w:type="spellEnd"/>
      <w:r w:rsidRPr="0985E10D">
        <w:rPr>
          <w:rFonts w:eastAsia="Times New Roman" w:cs="Times New Roman"/>
          <w:lang w:val="lv-LV"/>
        </w:rPr>
        <w:t xml:space="preserve"> būves, lai mazinātu nelabvēlīgo ietekmi uz cilvēku veselību, vidi, kultūras mantojumu un uzņēmējdarbību, vienlaikus neietekmējot bioloģisko daudzveidību un veidojot “zaļās” infrastruktūras elementus, kur tas iespējams.</w:t>
      </w:r>
    </w:p>
    <w:p w14:paraId="019330EE" w14:textId="47345DE0" w:rsidR="00C85A3A" w:rsidRPr="00611603" w:rsidRDefault="00C85A3A" w:rsidP="00B65DFE">
      <w:pPr>
        <w:pStyle w:val="ListParagraph"/>
        <w:numPr>
          <w:ilvl w:val="0"/>
          <w:numId w:val="2"/>
        </w:numPr>
        <w:ind w:left="567" w:hanging="567"/>
        <w:rPr>
          <w:rFonts w:eastAsia="Times New Roman" w:cs="Times New Roman"/>
          <w:u w:val="single"/>
          <w:lang w:val="lv-LV"/>
        </w:rPr>
      </w:pPr>
      <w:r w:rsidRPr="00611603">
        <w:rPr>
          <w:rFonts w:eastAsia="Times New Roman" w:cs="Times New Roman"/>
          <w:lang w:val="lv-LV"/>
        </w:rPr>
        <w:t>Pasākuma īstenošanā tiks iesaistīts Valsts SIA “Zemkopības ministrijas nekustamie īpašumi”, kas atbilstoši Meliorācijas likumam pārvalda valsts meliorācijas sistēmas un hidrotehniskās būves.</w:t>
      </w:r>
    </w:p>
    <w:p w14:paraId="06C8DD3A" w14:textId="04D2BAD4" w:rsidR="00C85A3A" w:rsidRPr="00611603" w:rsidRDefault="00C85A3A" w:rsidP="00B65DFE">
      <w:pPr>
        <w:pStyle w:val="ListParagraph"/>
        <w:numPr>
          <w:ilvl w:val="0"/>
          <w:numId w:val="2"/>
        </w:numPr>
        <w:ind w:left="567" w:hanging="567"/>
        <w:rPr>
          <w:rFonts w:eastAsia="Times New Roman" w:cs="Times New Roman"/>
          <w:u w:val="single"/>
          <w:lang w:val="lv-LV"/>
        </w:rPr>
      </w:pPr>
      <w:r w:rsidRPr="00611603">
        <w:rPr>
          <w:rFonts w:eastAsia="Times New Roman" w:cs="Times New Roman"/>
          <w:lang w:val="lv-LV"/>
        </w:rPr>
        <w:t xml:space="preserve">Būvniecības procesā tiks iesaistīti sertificēti </w:t>
      </w:r>
      <w:proofErr w:type="spellStart"/>
      <w:r w:rsidRPr="00611603">
        <w:rPr>
          <w:rFonts w:eastAsia="Times New Roman" w:cs="Times New Roman"/>
          <w:lang w:val="lv-LV"/>
        </w:rPr>
        <w:t>būvspeciālisti</w:t>
      </w:r>
      <w:proofErr w:type="spellEnd"/>
      <w:r w:rsidRPr="00611603">
        <w:rPr>
          <w:rFonts w:eastAsia="Times New Roman" w:cs="Times New Roman"/>
          <w:lang w:val="lv-LV"/>
        </w:rPr>
        <w:t>, jo hidrotehniskajām un meliorācijas būvēm Būvniecības likumā noteikta speciāla būvniecības kārtība.</w:t>
      </w:r>
    </w:p>
    <w:p w14:paraId="62DBA77A" w14:textId="385304A2" w:rsidR="00C85A3A" w:rsidRPr="00611603" w:rsidRDefault="00C85A3A" w:rsidP="00B65DFE">
      <w:pPr>
        <w:pStyle w:val="ListParagraph"/>
        <w:numPr>
          <w:ilvl w:val="0"/>
          <w:numId w:val="2"/>
        </w:numPr>
        <w:ind w:left="567" w:hanging="567"/>
        <w:rPr>
          <w:rFonts w:eastAsia="Times New Roman" w:cs="Times New Roman"/>
          <w:u w:val="single"/>
          <w:lang w:val="lv-LV"/>
        </w:rPr>
      </w:pPr>
      <w:r w:rsidRPr="00611603">
        <w:rPr>
          <w:rFonts w:eastAsia="Times New Roman" w:cs="Times New Roman"/>
          <w:lang w:val="lv-LV"/>
        </w:rPr>
        <w:t>Būtiskākie paredzamie šķēršļi reformas īstenošanā ir nelabvēlīgi klimatiskie apstākļi.</w:t>
      </w:r>
    </w:p>
    <w:p w14:paraId="1FB4DB83" w14:textId="79A89A6B" w:rsidR="00C85A3A" w:rsidRPr="00611603" w:rsidRDefault="00C85A3A" w:rsidP="00B65DFE">
      <w:pPr>
        <w:pStyle w:val="ListParagraph"/>
        <w:numPr>
          <w:ilvl w:val="0"/>
          <w:numId w:val="2"/>
        </w:numPr>
        <w:ind w:left="567" w:hanging="567"/>
        <w:rPr>
          <w:rFonts w:eastAsia="Times New Roman" w:cs="Times New Roman"/>
          <w:u w:val="single"/>
          <w:lang w:val="lv-LV"/>
        </w:rPr>
      </w:pPr>
      <w:r w:rsidRPr="00611603">
        <w:rPr>
          <w:rFonts w:eastAsia="Times New Roman" w:cs="Times New Roman"/>
          <w:u w:val="single"/>
          <w:lang w:val="lv-LV"/>
        </w:rPr>
        <w:t>Plānotās investīcijas:</w:t>
      </w:r>
    </w:p>
    <w:p w14:paraId="7855E6D6" w14:textId="467825A3" w:rsidR="00C85A3A" w:rsidRPr="00611603" w:rsidRDefault="00C85A3A" w:rsidP="00B65DFE">
      <w:pPr>
        <w:pStyle w:val="ListParagraph"/>
        <w:numPr>
          <w:ilvl w:val="0"/>
          <w:numId w:val="2"/>
        </w:numPr>
        <w:ind w:left="567" w:hanging="567"/>
        <w:rPr>
          <w:rFonts w:eastAsia="Times New Roman" w:cs="Times New Roman"/>
          <w:lang w:val="lv-LV"/>
        </w:rPr>
      </w:pPr>
      <w:r w:rsidRPr="00611603">
        <w:rPr>
          <w:rFonts w:eastAsia="Times New Roman" w:cs="Times New Roman"/>
          <w:lang w:val="lv-LV"/>
        </w:rPr>
        <w:t xml:space="preserve">Paredzams ka plānotās investīcijas palīdzēs īstenot 29 projektus t.sk polderu sūkņu staciju atjaunošanu, aizsargdambju atjaunošanu, </w:t>
      </w:r>
      <w:proofErr w:type="spellStart"/>
      <w:r w:rsidRPr="00611603">
        <w:rPr>
          <w:rFonts w:eastAsia="Times New Roman" w:cs="Times New Roman"/>
          <w:lang w:val="lv-LV"/>
        </w:rPr>
        <w:t>potamālo</w:t>
      </w:r>
      <w:proofErr w:type="spellEnd"/>
      <w:r w:rsidRPr="00611603">
        <w:rPr>
          <w:rFonts w:eastAsia="Times New Roman" w:cs="Times New Roman"/>
          <w:lang w:val="lv-LV"/>
        </w:rPr>
        <w:t xml:space="preserve"> upju regulēto posmu atjaunošanu, kuros viena publiskā sektora projekta īstenošanā nodarbināti </w:t>
      </w:r>
      <w:r w:rsidRPr="00611603">
        <w:rPr>
          <w:rFonts w:eastAsia="Times New Roman" w:cs="Times New Roman"/>
          <w:lang w:val="lv-LV"/>
        </w:rPr>
        <w:lastRenderedPageBreak/>
        <w:t>līdz 30 darbinieku. Plānots, ka kopējā projektu ietekmētā platība, kurā mazināti applūšanas riski būs līdz 59 000 ha.</w:t>
      </w:r>
    </w:p>
    <w:p w14:paraId="7518A23E" w14:textId="71640F65" w:rsidR="005B45BB" w:rsidRPr="00611603" w:rsidRDefault="00213D61" w:rsidP="00B65DFE">
      <w:pPr>
        <w:pStyle w:val="ListParagraph"/>
        <w:numPr>
          <w:ilvl w:val="0"/>
          <w:numId w:val="2"/>
        </w:numPr>
        <w:ind w:left="567" w:hanging="567"/>
        <w:rPr>
          <w:rFonts w:eastAsia="Times New Roman" w:cs="Times New Roman"/>
          <w:lang w:val="lv-LV"/>
        </w:rPr>
      </w:pPr>
      <w:r w:rsidRPr="00611603">
        <w:rPr>
          <w:rFonts w:eastAsia="Times New Roman" w:cs="Times New Roman"/>
          <w:lang w:val="lv-LV"/>
        </w:rPr>
        <w:t>Investīciju 1.3.1.</w:t>
      </w:r>
      <w:r w:rsidR="00B65DFE">
        <w:rPr>
          <w:rFonts w:eastAsia="Times New Roman" w:cs="Times New Roman"/>
          <w:lang w:val="lv-LV"/>
        </w:rPr>
        <w:t>2</w:t>
      </w:r>
      <w:r w:rsidRPr="00611603">
        <w:rPr>
          <w:rFonts w:eastAsia="Times New Roman" w:cs="Times New Roman"/>
          <w:lang w:val="lv-LV"/>
        </w:rPr>
        <w:t xml:space="preserve">.i. “Investīcijas plūdu risku mazināšanas infrastruktūrā, t.sk polderu sūkņu staciju atjaunošana, aizsargdambju atjaunošana, </w:t>
      </w:r>
      <w:proofErr w:type="spellStart"/>
      <w:r w:rsidRPr="00611603">
        <w:rPr>
          <w:rFonts w:eastAsia="Times New Roman" w:cs="Times New Roman"/>
          <w:lang w:val="lv-LV"/>
        </w:rPr>
        <w:t>potamālo</w:t>
      </w:r>
      <w:proofErr w:type="spellEnd"/>
      <w:r w:rsidRPr="00611603">
        <w:rPr>
          <w:rFonts w:eastAsia="Times New Roman" w:cs="Times New Roman"/>
          <w:lang w:val="lv-LV"/>
        </w:rPr>
        <w:t xml:space="preserve"> upju regulēto posmu atjaunošana“ ietvaros </w:t>
      </w:r>
      <w:r w:rsidRPr="00611603">
        <w:rPr>
          <w:rFonts w:eastAsia="Times New Roman" w:cs="Times New Roman"/>
          <w:b/>
          <w:lang w:val="lv-LV"/>
        </w:rPr>
        <w:t>valsts atbalsts nav plānots</w:t>
      </w:r>
      <w:r w:rsidRPr="00611603">
        <w:rPr>
          <w:rFonts w:eastAsia="Times New Roman" w:cs="Times New Roman"/>
          <w:lang w:val="lv-LV"/>
        </w:rPr>
        <w:t xml:space="preserve">. Investīcijas  valsts deleģētas funkcijas nodrošināšanai - valsts nozīmes meliorācijas sistēmu uzlabošanai, tā ietvaros paredzēta polderu sūkņu staciju atjaunošana, aizsargdambju atjaunošana, </w:t>
      </w:r>
      <w:proofErr w:type="spellStart"/>
      <w:r w:rsidRPr="00611603">
        <w:rPr>
          <w:rFonts w:eastAsia="Times New Roman" w:cs="Times New Roman"/>
          <w:lang w:val="lv-LV"/>
        </w:rPr>
        <w:t>potamālo</w:t>
      </w:r>
      <w:proofErr w:type="spellEnd"/>
      <w:r w:rsidRPr="00611603">
        <w:rPr>
          <w:rFonts w:eastAsia="Times New Roman" w:cs="Times New Roman"/>
          <w:lang w:val="lv-LV"/>
        </w:rPr>
        <w:t xml:space="preserve"> upju regulēto posmu atjaunošana.</w:t>
      </w:r>
      <w:r w:rsidR="005B45BB" w:rsidRPr="00611603">
        <w:rPr>
          <w:lang w:val="lv-LV"/>
        </w:rPr>
        <w:t xml:space="preserve"> Atbalsta pasākuma ietvaros ieguvumu negūst konkrēti uzņēmumi, jo atbalsts paredzēts, lai novērstu apdzīvotu vietu, ceļu, meža zemju, lauksaimniecības zemju un citu infrastruktūras objektu applūšanu, kas ir vispārīgi pasākumi sabiedrības interesēs.</w:t>
      </w:r>
    </w:p>
    <w:p w14:paraId="4D150EEC" w14:textId="24AE62FC" w:rsidR="005B45BB" w:rsidRPr="00611603" w:rsidRDefault="005B45BB" w:rsidP="00B65DFE">
      <w:pPr>
        <w:pStyle w:val="ListParagraph"/>
        <w:numPr>
          <w:ilvl w:val="0"/>
          <w:numId w:val="2"/>
        </w:numPr>
        <w:ind w:left="567" w:hanging="567"/>
        <w:rPr>
          <w:rFonts w:eastAsia="Times New Roman" w:cs="Times New Roman"/>
          <w:lang w:val="lv-LV"/>
        </w:rPr>
      </w:pPr>
      <w:proofErr w:type="spellStart"/>
      <w:r w:rsidRPr="00611603">
        <w:rPr>
          <w:rFonts w:cs="Times New Roman"/>
          <w:szCs w:val="24"/>
        </w:rPr>
        <w:t>Investīcijas</w:t>
      </w:r>
      <w:proofErr w:type="spellEnd"/>
      <w:r w:rsidRPr="00611603">
        <w:rPr>
          <w:rFonts w:cs="Times New Roman"/>
          <w:szCs w:val="24"/>
        </w:rPr>
        <w:t xml:space="preserve"> </w:t>
      </w:r>
      <w:proofErr w:type="spellStart"/>
      <w:r w:rsidRPr="00611603">
        <w:rPr>
          <w:rFonts w:cs="Times New Roman"/>
          <w:szCs w:val="24"/>
        </w:rPr>
        <w:t>ir</w:t>
      </w:r>
      <w:proofErr w:type="spellEnd"/>
      <w:r w:rsidRPr="00611603">
        <w:rPr>
          <w:rFonts w:cs="Times New Roman"/>
          <w:szCs w:val="24"/>
        </w:rPr>
        <w:t xml:space="preserve"> </w:t>
      </w:r>
      <w:proofErr w:type="spellStart"/>
      <w:r w:rsidRPr="00611603">
        <w:rPr>
          <w:rFonts w:cs="Times New Roman"/>
          <w:szCs w:val="24"/>
        </w:rPr>
        <w:t>papildinošas</w:t>
      </w:r>
      <w:proofErr w:type="spellEnd"/>
      <w:r w:rsidRPr="00611603">
        <w:rPr>
          <w:rFonts w:cs="Times New Roman"/>
          <w:szCs w:val="24"/>
        </w:rPr>
        <w:t xml:space="preserve"> </w:t>
      </w:r>
      <w:proofErr w:type="spellStart"/>
      <w:r w:rsidRPr="00611603">
        <w:rPr>
          <w:rFonts w:cs="Times New Roman"/>
          <w:szCs w:val="24"/>
        </w:rPr>
        <w:t>Darbības</w:t>
      </w:r>
      <w:proofErr w:type="spellEnd"/>
      <w:r w:rsidRPr="00611603">
        <w:rPr>
          <w:rFonts w:cs="Times New Roman"/>
          <w:szCs w:val="24"/>
        </w:rPr>
        <w:t xml:space="preserve"> </w:t>
      </w:r>
      <w:proofErr w:type="spellStart"/>
      <w:r w:rsidRPr="00611603">
        <w:rPr>
          <w:rFonts w:cs="Times New Roman"/>
          <w:szCs w:val="24"/>
        </w:rPr>
        <w:t>programmas</w:t>
      </w:r>
      <w:proofErr w:type="spellEnd"/>
      <w:r w:rsidRPr="00611603">
        <w:rPr>
          <w:rFonts w:cs="Times New Roman"/>
          <w:szCs w:val="24"/>
        </w:rPr>
        <w:t xml:space="preserve"> </w:t>
      </w:r>
      <w:proofErr w:type="spellStart"/>
      <w:r w:rsidRPr="00611603">
        <w:rPr>
          <w:rFonts w:cs="Times New Roman"/>
          <w:szCs w:val="24"/>
        </w:rPr>
        <w:t>specifiskajam</w:t>
      </w:r>
      <w:proofErr w:type="spellEnd"/>
      <w:r w:rsidRPr="00611603">
        <w:rPr>
          <w:rFonts w:cs="Times New Roman"/>
          <w:szCs w:val="24"/>
        </w:rPr>
        <w:t xml:space="preserve"> </w:t>
      </w:r>
      <w:proofErr w:type="spellStart"/>
      <w:r w:rsidRPr="00611603">
        <w:rPr>
          <w:rFonts w:cs="Times New Roman"/>
          <w:szCs w:val="24"/>
        </w:rPr>
        <w:t>atbalsta</w:t>
      </w:r>
      <w:proofErr w:type="spellEnd"/>
      <w:r w:rsidRPr="00611603">
        <w:rPr>
          <w:rFonts w:cs="Times New Roman"/>
          <w:szCs w:val="24"/>
        </w:rPr>
        <w:t xml:space="preserve"> </w:t>
      </w:r>
      <w:proofErr w:type="spellStart"/>
      <w:r w:rsidRPr="00611603">
        <w:rPr>
          <w:rFonts w:cs="Times New Roman"/>
          <w:szCs w:val="24"/>
        </w:rPr>
        <w:t>mērķim</w:t>
      </w:r>
      <w:proofErr w:type="spellEnd"/>
      <w:r w:rsidRPr="00611603">
        <w:rPr>
          <w:rFonts w:cs="Times New Roman"/>
          <w:szCs w:val="24"/>
        </w:rPr>
        <w:t xml:space="preserve"> 2.1.3. “</w:t>
      </w:r>
      <w:proofErr w:type="spellStart"/>
      <w:r w:rsidRPr="00611603">
        <w:rPr>
          <w:rFonts w:cs="Times New Roman"/>
          <w:szCs w:val="24"/>
        </w:rPr>
        <w:t>Veicināt</w:t>
      </w:r>
      <w:proofErr w:type="spellEnd"/>
      <w:r w:rsidRPr="00611603">
        <w:rPr>
          <w:rFonts w:cs="Times New Roman"/>
          <w:szCs w:val="24"/>
        </w:rPr>
        <w:t xml:space="preserve"> </w:t>
      </w:r>
      <w:proofErr w:type="spellStart"/>
      <w:r w:rsidRPr="00611603">
        <w:rPr>
          <w:rFonts w:cs="Times New Roman"/>
          <w:szCs w:val="24"/>
        </w:rPr>
        <w:t>pielāgošanos</w:t>
      </w:r>
      <w:proofErr w:type="spellEnd"/>
      <w:r w:rsidRPr="00611603">
        <w:rPr>
          <w:rFonts w:cs="Times New Roman"/>
          <w:szCs w:val="24"/>
        </w:rPr>
        <w:t xml:space="preserve"> </w:t>
      </w:r>
      <w:proofErr w:type="spellStart"/>
      <w:r w:rsidRPr="00611603">
        <w:rPr>
          <w:rFonts w:cs="Times New Roman"/>
          <w:szCs w:val="24"/>
        </w:rPr>
        <w:t>klimata</w:t>
      </w:r>
      <w:proofErr w:type="spellEnd"/>
      <w:r w:rsidRPr="00611603">
        <w:rPr>
          <w:rFonts w:cs="Times New Roman"/>
          <w:szCs w:val="24"/>
        </w:rPr>
        <w:t xml:space="preserve"> </w:t>
      </w:r>
      <w:proofErr w:type="spellStart"/>
      <w:r w:rsidRPr="00611603">
        <w:rPr>
          <w:rFonts w:cs="Times New Roman"/>
          <w:szCs w:val="24"/>
        </w:rPr>
        <w:t>pārmaiņām</w:t>
      </w:r>
      <w:proofErr w:type="spellEnd"/>
      <w:r w:rsidRPr="00611603">
        <w:rPr>
          <w:rFonts w:cs="Times New Roman"/>
          <w:szCs w:val="24"/>
        </w:rPr>
        <w:t xml:space="preserve">, </w:t>
      </w:r>
      <w:proofErr w:type="spellStart"/>
      <w:r w:rsidRPr="00611603">
        <w:rPr>
          <w:rFonts w:cs="Times New Roman"/>
          <w:szCs w:val="24"/>
        </w:rPr>
        <w:t>risku</w:t>
      </w:r>
      <w:proofErr w:type="spellEnd"/>
      <w:r w:rsidRPr="00611603">
        <w:rPr>
          <w:rFonts w:cs="Times New Roman"/>
          <w:szCs w:val="24"/>
        </w:rPr>
        <w:t xml:space="preserve"> </w:t>
      </w:r>
      <w:proofErr w:type="spellStart"/>
      <w:r w:rsidRPr="00611603">
        <w:rPr>
          <w:rFonts w:cs="Times New Roman"/>
          <w:szCs w:val="24"/>
        </w:rPr>
        <w:t>novēršanu</w:t>
      </w:r>
      <w:proofErr w:type="spellEnd"/>
      <w:r w:rsidRPr="00611603">
        <w:rPr>
          <w:rFonts w:cs="Times New Roman"/>
          <w:szCs w:val="24"/>
        </w:rPr>
        <w:t xml:space="preserve"> un </w:t>
      </w:r>
      <w:proofErr w:type="spellStart"/>
      <w:r w:rsidRPr="00611603">
        <w:rPr>
          <w:rFonts w:cs="Times New Roman"/>
          <w:color w:val="000000"/>
          <w:szCs w:val="24"/>
        </w:rPr>
        <w:t>noturību</w:t>
      </w:r>
      <w:proofErr w:type="spellEnd"/>
      <w:r w:rsidRPr="00611603">
        <w:rPr>
          <w:rFonts w:cs="Times New Roman"/>
          <w:color w:val="000000"/>
          <w:szCs w:val="24"/>
        </w:rPr>
        <w:t xml:space="preserve"> </w:t>
      </w:r>
      <w:proofErr w:type="spellStart"/>
      <w:r w:rsidRPr="00611603">
        <w:rPr>
          <w:rFonts w:cs="Times New Roman"/>
          <w:color w:val="000000"/>
          <w:szCs w:val="24"/>
        </w:rPr>
        <w:t>pret</w:t>
      </w:r>
      <w:proofErr w:type="spellEnd"/>
      <w:r w:rsidRPr="00611603">
        <w:rPr>
          <w:rFonts w:cs="Times New Roman"/>
          <w:color w:val="000000"/>
          <w:szCs w:val="24"/>
        </w:rPr>
        <w:t xml:space="preserve"> </w:t>
      </w:r>
      <w:proofErr w:type="spellStart"/>
      <w:r w:rsidRPr="00611603">
        <w:rPr>
          <w:rFonts w:cs="Times New Roman"/>
          <w:color w:val="000000"/>
          <w:szCs w:val="24"/>
        </w:rPr>
        <w:t>katastrofām</w:t>
      </w:r>
      <w:proofErr w:type="spellEnd"/>
      <w:r w:rsidRPr="00611603">
        <w:rPr>
          <w:rFonts w:cs="Times New Roman"/>
          <w:color w:val="000000"/>
          <w:szCs w:val="24"/>
        </w:rPr>
        <w:t xml:space="preserve">”, </w:t>
      </w:r>
      <w:proofErr w:type="spellStart"/>
      <w:r w:rsidRPr="00611603">
        <w:rPr>
          <w:rFonts w:cs="Times New Roman"/>
          <w:color w:val="000000"/>
          <w:szCs w:val="24"/>
        </w:rPr>
        <w:t>kura</w:t>
      </w:r>
      <w:proofErr w:type="spellEnd"/>
      <w:r w:rsidRPr="00611603">
        <w:rPr>
          <w:rFonts w:cs="Times New Roman"/>
          <w:color w:val="000000"/>
          <w:szCs w:val="24"/>
        </w:rPr>
        <w:t xml:space="preserve"> </w:t>
      </w:r>
      <w:proofErr w:type="spellStart"/>
      <w:r w:rsidRPr="00611603">
        <w:rPr>
          <w:rFonts w:cs="Times New Roman"/>
          <w:color w:val="000000"/>
          <w:szCs w:val="24"/>
        </w:rPr>
        <w:t>ietvaros</w:t>
      </w:r>
      <w:proofErr w:type="spellEnd"/>
      <w:r w:rsidRPr="00611603">
        <w:rPr>
          <w:rFonts w:cs="Times New Roman"/>
          <w:color w:val="000000"/>
          <w:szCs w:val="24"/>
        </w:rPr>
        <w:t xml:space="preserve"> </w:t>
      </w:r>
      <w:proofErr w:type="spellStart"/>
      <w:r w:rsidRPr="00611603">
        <w:rPr>
          <w:rFonts w:cs="Times New Roman"/>
          <w:color w:val="000000"/>
          <w:szCs w:val="24"/>
        </w:rPr>
        <w:t>tiks</w:t>
      </w:r>
      <w:proofErr w:type="spellEnd"/>
      <w:r w:rsidRPr="00611603">
        <w:rPr>
          <w:rFonts w:cs="Times New Roman"/>
          <w:color w:val="000000"/>
          <w:szCs w:val="24"/>
        </w:rPr>
        <w:t xml:space="preserve"> </w:t>
      </w:r>
      <w:proofErr w:type="spellStart"/>
      <w:r w:rsidRPr="00611603">
        <w:rPr>
          <w:rFonts w:cs="Times New Roman"/>
          <w:color w:val="000000"/>
          <w:szCs w:val="24"/>
        </w:rPr>
        <w:t>īstenoti</w:t>
      </w:r>
      <w:proofErr w:type="spellEnd"/>
      <w:r w:rsidRPr="00611603">
        <w:rPr>
          <w:rFonts w:cs="Times New Roman"/>
          <w:color w:val="000000"/>
          <w:szCs w:val="24"/>
        </w:rPr>
        <w:t xml:space="preserve"> </w:t>
      </w:r>
      <w:proofErr w:type="spellStart"/>
      <w:r w:rsidRPr="00611603">
        <w:rPr>
          <w:rFonts w:cs="Times New Roman"/>
          <w:color w:val="000000"/>
          <w:szCs w:val="24"/>
        </w:rPr>
        <w:t>pasākumi</w:t>
      </w:r>
      <w:proofErr w:type="spellEnd"/>
      <w:r w:rsidRPr="00611603">
        <w:rPr>
          <w:rFonts w:cs="Times New Roman"/>
          <w:color w:val="000000"/>
          <w:szCs w:val="24"/>
        </w:rPr>
        <w:t xml:space="preserve"> </w:t>
      </w:r>
      <w:proofErr w:type="spellStart"/>
      <w:r w:rsidRPr="00611603">
        <w:rPr>
          <w:rFonts w:cs="Times New Roman"/>
          <w:color w:val="000000"/>
          <w:szCs w:val="24"/>
        </w:rPr>
        <w:t>aizsardzībai</w:t>
      </w:r>
      <w:proofErr w:type="spellEnd"/>
      <w:r w:rsidRPr="00611603">
        <w:rPr>
          <w:rFonts w:cs="Times New Roman"/>
          <w:color w:val="000000"/>
          <w:szCs w:val="24"/>
        </w:rPr>
        <w:t xml:space="preserve"> </w:t>
      </w:r>
      <w:proofErr w:type="spellStart"/>
      <w:r w:rsidRPr="00611603">
        <w:rPr>
          <w:rFonts w:cs="Times New Roman"/>
          <w:color w:val="000000"/>
          <w:szCs w:val="24"/>
        </w:rPr>
        <w:t>pret</w:t>
      </w:r>
      <w:proofErr w:type="spellEnd"/>
      <w:r w:rsidRPr="00611603">
        <w:rPr>
          <w:rFonts w:cs="Times New Roman"/>
          <w:color w:val="000000"/>
          <w:szCs w:val="24"/>
        </w:rPr>
        <w:t xml:space="preserve"> </w:t>
      </w:r>
      <w:proofErr w:type="spellStart"/>
      <w:r w:rsidRPr="00611603">
        <w:rPr>
          <w:rFonts w:cs="Times New Roman"/>
          <w:color w:val="000000"/>
          <w:szCs w:val="24"/>
        </w:rPr>
        <w:t>plūdiem</w:t>
      </w:r>
      <w:proofErr w:type="spellEnd"/>
      <w:r w:rsidRPr="00611603">
        <w:rPr>
          <w:rFonts w:cs="Times New Roman"/>
          <w:color w:val="000000"/>
          <w:szCs w:val="24"/>
        </w:rPr>
        <w:t xml:space="preserve">, </w:t>
      </w:r>
      <w:proofErr w:type="spellStart"/>
      <w:r w:rsidRPr="00611603">
        <w:rPr>
          <w:rFonts w:cs="Times New Roman"/>
          <w:color w:val="000000"/>
          <w:szCs w:val="24"/>
        </w:rPr>
        <w:t>primāri</w:t>
      </w:r>
      <w:proofErr w:type="spellEnd"/>
      <w:r w:rsidRPr="00611603">
        <w:rPr>
          <w:rFonts w:cs="Times New Roman"/>
          <w:color w:val="000000"/>
          <w:szCs w:val="24"/>
        </w:rPr>
        <w:t xml:space="preserve"> </w:t>
      </w:r>
      <w:proofErr w:type="spellStart"/>
      <w:r w:rsidRPr="00611603">
        <w:rPr>
          <w:rFonts w:cs="Times New Roman"/>
          <w:color w:val="000000"/>
          <w:szCs w:val="24"/>
        </w:rPr>
        <w:t>nacionālās</w:t>
      </w:r>
      <w:proofErr w:type="spellEnd"/>
      <w:r w:rsidRPr="00611603">
        <w:rPr>
          <w:rFonts w:cs="Times New Roman"/>
          <w:color w:val="000000"/>
          <w:szCs w:val="24"/>
        </w:rPr>
        <w:t xml:space="preserve"> </w:t>
      </w:r>
      <w:proofErr w:type="spellStart"/>
      <w:r w:rsidRPr="00611603">
        <w:rPr>
          <w:rFonts w:cs="Times New Roman"/>
          <w:color w:val="000000"/>
          <w:szCs w:val="24"/>
        </w:rPr>
        <w:t>nozīmes</w:t>
      </w:r>
      <w:proofErr w:type="spellEnd"/>
      <w:r w:rsidRPr="00611603">
        <w:rPr>
          <w:rFonts w:cs="Times New Roman"/>
          <w:color w:val="000000"/>
          <w:szCs w:val="24"/>
        </w:rPr>
        <w:t xml:space="preserve"> </w:t>
      </w:r>
      <w:proofErr w:type="spellStart"/>
      <w:r w:rsidRPr="00611603">
        <w:rPr>
          <w:rFonts w:cs="Times New Roman"/>
          <w:color w:val="000000"/>
          <w:szCs w:val="24"/>
        </w:rPr>
        <w:t>plūdu</w:t>
      </w:r>
      <w:proofErr w:type="spellEnd"/>
      <w:r w:rsidRPr="00611603">
        <w:rPr>
          <w:rFonts w:cs="Times New Roman"/>
          <w:color w:val="000000"/>
          <w:szCs w:val="24"/>
        </w:rPr>
        <w:t xml:space="preserve"> </w:t>
      </w:r>
      <w:proofErr w:type="spellStart"/>
      <w:r w:rsidRPr="00611603">
        <w:rPr>
          <w:rFonts w:cs="Times New Roman"/>
          <w:color w:val="000000"/>
          <w:szCs w:val="24"/>
        </w:rPr>
        <w:t>risku</w:t>
      </w:r>
      <w:proofErr w:type="spellEnd"/>
      <w:r w:rsidRPr="00611603">
        <w:rPr>
          <w:rFonts w:cs="Times New Roman"/>
          <w:color w:val="000000"/>
          <w:szCs w:val="24"/>
        </w:rPr>
        <w:t xml:space="preserve"> </w:t>
      </w:r>
      <w:proofErr w:type="spellStart"/>
      <w:r w:rsidRPr="00611603">
        <w:rPr>
          <w:rFonts w:cs="Times New Roman"/>
          <w:color w:val="000000"/>
          <w:szCs w:val="24"/>
        </w:rPr>
        <w:t>teritorijās</w:t>
      </w:r>
      <w:proofErr w:type="spellEnd"/>
      <w:r w:rsidRPr="00611603">
        <w:rPr>
          <w:rFonts w:cs="Times New Roman"/>
          <w:color w:val="000000"/>
          <w:szCs w:val="24"/>
        </w:rPr>
        <w:t xml:space="preserve">, kas </w:t>
      </w:r>
      <w:proofErr w:type="spellStart"/>
      <w:r w:rsidRPr="00611603">
        <w:rPr>
          <w:rFonts w:cs="Times New Roman"/>
          <w:color w:val="000000"/>
          <w:szCs w:val="24"/>
        </w:rPr>
        <w:t>noteikti</w:t>
      </w:r>
      <w:proofErr w:type="spellEnd"/>
      <w:r w:rsidRPr="00611603">
        <w:rPr>
          <w:rFonts w:cs="Times New Roman"/>
          <w:color w:val="000000"/>
          <w:szCs w:val="24"/>
        </w:rPr>
        <w:t xml:space="preserve"> </w:t>
      </w:r>
      <w:proofErr w:type="spellStart"/>
      <w:r w:rsidRPr="00611603">
        <w:rPr>
          <w:rFonts w:cs="Times New Roman"/>
          <w:color w:val="000000"/>
          <w:szCs w:val="24"/>
        </w:rPr>
        <w:t>atbilstoši</w:t>
      </w:r>
      <w:proofErr w:type="spellEnd"/>
      <w:r w:rsidRPr="00611603">
        <w:rPr>
          <w:rFonts w:cs="Times New Roman"/>
          <w:color w:val="000000"/>
          <w:szCs w:val="24"/>
        </w:rPr>
        <w:t xml:space="preserve"> </w:t>
      </w:r>
      <w:proofErr w:type="spellStart"/>
      <w:r w:rsidRPr="00611603">
        <w:rPr>
          <w:rFonts w:cs="Times New Roman"/>
          <w:color w:val="000000"/>
          <w:szCs w:val="24"/>
        </w:rPr>
        <w:t>nacionālajiem</w:t>
      </w:r>
      <w:proofErr w:type="spellEnd"/>
      <w:r w:rsidRPr="00611603">
        <w:rPr>
          <w:rFonts w:cs="Times New Roman"/>
          <w:color w:val="000000"/>
          <w:szCs w:val="24"/>
        </w:rPr>
        <w:t xml:space="preserve"> </w:t>
      </w:r>
      <w:proofErr w:type="spellStart"/>
      <w:r w:rsidRPr="00611603">
        <w:rPr>
          <w:rFonts w:cs="Times New Roman"/>
          <w:color w:val="000000"/>
          <w:szCs w:val="24"/>
        </w:rPr>
        <w:t>plūdu</w:t>
      </w:r>
      <w:proofErr w:type="spellEnd"/>
      <w:r w:rsidRPr="00611603">
        <w:rPr>
          <w:rFonts w:cs="Times New Roman"/>
          <w:color w:val="000000"/>
          <w:szCs w:val="24"/>
        </w:rPr>
        <w:t xml:space="preserve"> </w:t>
      </w:r>
      <w:proofErr w:type="spellStart"/>
      <w:r w:rsidRPr="00611603">
        <w:rPr>
          <w:rFonts w:cs="Times New Roman"/>
          <w:color w:val="000000"/>
          <w:szCs w:val="24"/>
        </w:rPr>
        <w:t>riska</w:t>
      </w:r>
      <w:proofErr w:type="spellEnd"/>
      <w:r w:rsidRPr="00611603">
        <w:rPr>
          <w:rFonts w:cs="Times New Roman"/>
          <w:color w:val="000000"/>
          <w:szCs w:val="24"/>
        </w:rPr>
        <w:t xml:space="preserve"> </w:t>
      </w:r>
      <w:proofErr w:type="spellStart"/>
      <w:r w:rsidRPr="00611603">
        <w:rPr>
          <w:rFonts w:cs="Times New Roman"/>
          <w:color w:val="000000"/>
          <w:szCs w:val="24"/>
        </w:rPr>
        <w:t>pārvaldības</w:t>
      </w:r>
      <w:proofErr w:type="spellEnd"/>
      <w:r w:rsidRPr="00611603">
        <w:rPr>
          <w:rFonts w:cs="Times New Roman"/>
          <w:color w:val="000000"/>
          <w:szCs w:val="24"/>
        </w:rPr>
        <w:t xml:space="preserve"> </w:t>
      </w:r>
      <w:proofErr w:type="spellStart"/>
      <w:r w:rsidRPr="00611603">
        <w:rPr>
          <w:rFonts w:cs="Times New Roman"/>
          <w:color w:val="000000"/>
          <w:szCs w:val="24"/>
        </w:rPr>
        <w:t>dokumentiem</w:t>
      </w:r>
      <w:proofErr w:type="spellEnd"/>
      <w:r w:rsidRPr="00611603">
        <w:rPr>
          <w:rFonts w:cs="Times New Roman"/>
          <w:color w:val="000000"/>
          <w:szCs w:val="24"/>
        </w:rPr>
        <w:t xml:space="preserve">, </w:t>
      </w:r>
      <w:proofErr w:type="spellStart"/>
      <w:r w:rsidRPr="00611603">
        <w:rPr>
          <w:rFonts w:cs="Times New Roman"/>
          <w:color w:val="000000"/>
          <w:szCs w:val="24"/>
        </w:rPr>
        <w:t>taču</w:t>
      </w:r>
      <w:proofErr w:type="spellEnd"/>
      <w:r w:rsidRPr="00611603">
        <w:rPr>
          <w:rFonts w:cs="Times New Roman"/>
          <w:color w:val="000000"/>
          <w:szCs w:val="24"/>
        </w:rPr>
        <w:t xml:space="preserve"> </w:t>
      </w:r>
      <w:proofErr w:type="spellStart"/>
      <w:r w:rsidRPr="00611603">
        <w:rPr>
          <w:rFonts w:cs="Times New Roman"/>
          <w:color w:val="000000"/>
          <w:szCs w:val="24"/>
        </w:rPr>
        <w:t>vērsti</w:t>
      </w:r>
      <w:proofErr w:type="spellEnd"/>
      <w:r w:rsidRPr="00611603">
        <w:rPr>
          <w:rFonts w:cs="Times New Roman"/>
          <w:color w:val="000000"/>
          <w:szCs w:val="24"/>
        </w:rPr>
        <w:t xml:space="preserve"> </w:t>
      </w:r>
      <w:proofErr w:type="spellStart"/>
      <w:r w:rsidRPr="00611603">
        <w:rPr>
          <w:rFonts w:cs="Times New Roman"/>
          <w:color w:val="000000"/>
          <w:szCs w:val="24"/>
        </w:rPr>
        <w:t>uz</w:t>
      </w:r>
      <w:proofErr w:type="spellEnd"/>
      <w:r w:rsidRPr="00611603">
        <w:rPr>
          <w:rFonts w:cs="Times New Roman"/>
          <w:color w:val="000000"/>
          <w:szCs w:val="24"/>
        </w:rPr>
        <w:t xml:space="preserve"> </w:t>
      </w:r>
      <w:proofErr w:type="spellStart"/>
      <w:r w:rsidRPr="00611603">
        <w:rPr>
          <w:rFonts w:cs="Times New Roman"/>
          <w:bCs/>
          <w:color w:val="000000"/>
          <w:szCs w:val="24"/>
        </w:rPr>
        <w:t>pašvaldību</w:t>
      </w:r>
      <w:proofErr w:type="spellEnd"/>
      <w:r w:rsidRPr="00611603">
        <w:rPr>
          <w:rFonts w:cs="Times New Roman"/>
          <w:bCs/>
          <w:color w:val="000000"/>
          <w:szCs w:val="24"/>
        </w:rPr>
        <w:t xml:space="preserve"> </w:t>
      </w:r>
      <w:proofErr w:type="spellStart"/>
      <w:r w:rsidRPr="00611603">
        <w:rPr>
          <w:rFonts w:cs="Times New Roman"/>
          <w:bCs/>
          <w:color w:val="000000"/>
          <w:szCs w:val="24"/>
        </w:rPr>
        <w:t>būvju</w:t>
      </w:r>
      <w:proofErr w:type="spellEnd"/>
      <w:r w:rsidRPr="00611603">
        <w:rPr>
          <w:rFonts w:cs="Times New Roman"/>
          <w:bCs/>
          <w:color w:val="000000"/>
          <w:szCs w:val="24"/>
        </w:rPr>
        <w:t xml:space="preserve"> </w:t>
      </w:r>
      <w:proofErr w:type="spellStart"/>
      <w:r w:rsidRPr="00611603">
        <w:rPr>
          <w:rFonts w:cs="Times New Roman"/>
          <w:bCs/>
          <w:color w:val="000000"/>
          <w:szCs w:val="24"/>
        </w:rPr>
        <w:t>atjaunošanu</w:t>
      </w:r>
      <w:proofErr w:type="spellEnd"/>
      <w:r w:rsidRPr="00611603">
        <w:rPr>
          <w:rFonts w:cs="Times New Roman"/>
          <w:bCs/>
          <w:color w:val="000000"/>
          <w:szCs w:val="24"/>
        </w:rPr>
        <w:t xml:space="preserve"> </w:t>
      </w:r>
      <w:proofErr w:type="spellStart"/>
      <w:r w:rsidRPr="00611603">
        <w:rPr>
          <w:rFonts w:cs="Times New Roman"/>
          <w:bCs/>
          <w:color w:val="000000"/>
          <w:szCs w:val="24"/>
        </w:rPr>
        <w:t>vai</w:t>
      </w:r>
      <w:proofErr w:type="spellEnd"/>
      <w:r w:rsidRPr="00611603">
        <w:rPr>
          <w:rFonts w:cs="Times New Roman"/>
          <w:bCs/>
          <w:color w:val="000000"/>
          <w:szCs w:val="24"/>
        </w:rPr>
        <w:t xml:space="preserve"> </w:t>
      </w:r>
      <w:proofErr w:type="spellStart"/>
      <w:r w:rsidRPr="00611603">
        <w:rPr>
          <w:rFonts w:cs="Times New Roman"/>
          <w:bCs/>
          <w:color w:val="000000"/>
          <w:szCs w:val="24"/>
        </w:rPr>
        <w:t>izbūvi</w:t>
      </w:r>
      <w:proofErr w:type="spellEnd"/>
      <w:r w:rsidRPr="00611603">
        <w:rPr>
          <w:rFonts w:cs="Times New Roman"/>
          <w:bCs/>
          <w:color w:val="000000"/>
          <w:szCs w:val="24"/>
        </w:rPr>
        <w:t>.</w:t>
      </w:r>
    </w:p>
    <w:p w14:paraId="12858D11" w14:textId="5E8C93EA" w:rsidR="00C85A3A" w:rsidRPr="00611603" w:rsidRDefault="005B45BB" w:rsidP="00B65DFE">
      <w:pPr>
        <w:pStyle w:val="ListParagraph"/>
        <w:numPr>
          <w:ilvl w:val="0"/>
          <w:numId w:val="2"/>
        </w:numPr>
        <w:ind w:left="567" w:hanging="567"/>
        <w:rPr>
          <w:rFonts w:eastAsia="Times New Roman" w:cs="Times New Roman"/>
          <w:lang w:val="lv-LV"/>
        </w:rPr>
      </w:pPr>
      <w:r w:rsidRPr="00611603">
        <w:rPr>
          <w:rFonts w:cs="Times New Roman"/>
          <w:color w:val="000000"/>
          <w:szCs w:val="24"/>
          <w:lang w:val="lv-LV"/>
        </w:rPr>
        <w:t>Papildus tam investīcijas būs papildinošas arī Kopējās lauksaimniecības politikas ietvaros īstenotajai atbalsta intervencei “Atbalsts ieguldījumiem lauksaimniecības un mežsaimniecības infrastruktūras attīstībā”.</w:t>
      </w:r>
    </w:p>
    <w:p w14:paraId="57AF9C0A" w14:textId="688F610E" w:rsidR="009C5054" w:rsidRDefault="009C5054" w:rsidP="003B2231">
      <w:pPr>
        <w:pStyle w:val="ListParagraph"/>
        <w:ind w:left="567"/>
        <w:rPr>
          <w:rFonts w:cs="Times New Roman"/>
          <w:b/>
          <w:szCs w:val="24"/>
          <w:lang w:val="lv-LV"/>
        </w:rPr>
      </w:pPr>
    </w:p>
    <w:p w14:paraId="03868ECC" w14:textId="038A5216" w:rsidR="009C5054" w:rsidRPr="00B7028E" w:rsidRDefault="009C5054" w:rsidP="003B2231">
      <w:pPr>
        <w:pStyle w:val="Heading2"/>
      </w:pPr>
      <w:bookmarkStart w:id="28" w:name="_Toc70343073"/>
      <w:r w:rsidRPr="00B7028E">
        <w:t xml:space="preserve">4. </w:t>
      </w:r>
      <w:r w:rsidRPr="009C5054">
        <w:t>Atklāta stratēģiskā autonomija un drošības jautājumi</w:t>
      </w:r>
      <w:bookmarkEnd w:id="28"/>
    </w:p>
    <w:p w14:paraId="5385E227" w14:textId="0B729375" w:rsidR="009C5054" w:rsidRDefault="009C5054" w:rsidP="003B2231">
      <w:pPr>
        <w:pStyle w:val="ListParagraph"/>
        <w:ind w:left="567"/>
        <w:rPr>
          <w:rFonts w:cs="Times New Roman"/>
          <w:b/>
          <w:szCs w:val="24"/>
          <w:lang w:val="lv-LV"/>
        </w:rPr>
      </w:pPr>
    </w:p>
    <w:p w14:paraId="49AE4F48" w14:textId="42FBCD89" w:rsidR="004B3BB7" w:rsidRPr="00221653" w:rsidRDefault="004B3BB7" w:rsidP="00B65DFE">
      <w:pPr>
        <w:pStyle w:val="ListParagraph"/>
        <w:numPr>
          <w:ilvl w:val="0"/>
          <w:numId w:val="2"/>
        </w:numPr>
        <w:ind w:left="567" w:hanging="425"/>
        <w:rPr>
          <w:rFonts w:eastAsia="Calibri" w:cs="Arial"/>
          <w:szCs w:val="24"/>
          <w:lang w:val="lv-LV"/>
        </w:rPr>
      </w:pPr>
      <w:r w:rsidRPr="00F52847">
        <w:rPr>
          <w:rFonts w:eastAsia="Times New Roman" w:cs="Times New Roman"/>
          <w:lang w:val="lv-LV"/>
        </w:rPr>
        <w:t xml:space="preserve">Investīcijas atjaunojamo energoresursu ieviešanā ražošanas uzņēmumos </w:t>
      </w:r>
      <w:r w:rsidRPr="00221653">
        <w:rPr>
          <w:rFonts w:eastAsia="Times New Roman" w:cs="Times New Roman"/>
          <w:lang w:val="lv-LV"/>
        </w:rPr>
        <w:t>veicinās uzņēmumu enerģētisko neatkarību, tādā veidā dodot ieguldījumu visas Eiropas Savienības noturīb</w:t>
      </w:r>
      <w:r w:rsidR="0031079C">
        <w:rPr>
          <w:rFonts w:eastAsia="Times New Roman" w:cs="Times New Roman"/>
          <w:lang w:val="lv-LV"/>
        </w:rPr>
        <w:t>ā</w:t>
      </w:r>
      <w:r w:rsidRPr="00221653">
        <w:rPr>
          <w:rFonts w:eastAsia="Times New Roman" w:cs="Times New Roman"/>
          <w:lang w:val="lv-LV"/>
        </w:rPr>
        <w:t xml:space="preserve"> un autonomij</w:t>
      </w:r>
      <w:r w:rsidR="0031079C">
        <w:rPr>
          <w:rFonts w:eastAsia="Times New Roman" w:cs="Times New Roman"/>
          <w:lang w:val="lv-LV"/>
        </w:rPr>
        <w:t>ā</w:t>
      </w:r>
      <w:r w:rsidRPr="00221653">
        <w:rPr>
          <w:rFonts w:eastAsia="Times New Roman" w:cs="Times New Roman"/>
          <w:lang w:val="lv-LV"/>
        </w:rPr>
        <w:t>.</w:t>
      </w:r>
    </w:p>
    <w:p w14:paraId="6FB18BBD" w14:textId="0ABD0133" w:rsidR="004B3BB7" w:rsidRPr="00221653" w:rsidRDefault="004B3BB7" w:rsidP="00B65DFE">
      <w:pPr>
        <w:pStyle w:val="ListParagraph"/>
        <w:numPr>
          <w:ilvl w:val="0"/>
          <w:numId w:val="2"/>
        </w:numPr>
        <w:ind w:left="567" w:hanging="425"/>
        <w:rPr>
          <w:rFonts w:eastAsia="Calibri" w:cs="Arial"/>
          <w:lang w:val="lv-LV"/>
        </w:rPr>
      </w:pPr>
      <w:r w:rsidRPr="00221653">
        <w:rPr>
          <w:rFonts w:eastAsia="Times New Roman" w:cs="Times New Roman"/>
          <w:lang w:val="lv-LV"/>
        </w:rPr>
        <w:t>Investējot energoefektivitātes pasākumos</w:t>
      </w:r>
      <w:r w:rsidR="00E37486">
        <w:rPr>
          <w:rFonts w:eastAsia="Times New Roman" w:cs="Times New Roman"/>
          <w:lang w:val="lv-LV"/>
        </w:rPr>
        <w:t>,</w:t>
      </w:r>
      <w:r w:rsidRPr="00221653">
        <w:rPr>
          <w:rFonts w:eastAsia="Times New Roman" w:cs="Times New Roman"/>
          <w:lang w:val="lv-LV"/>
        </w:rPr>
        <w:t xml:space="preserve"> tiks veicināts atsevišķu uzņēmumu produktivitātes pieaugums, kas stiprinās to konkurētspēju un pozīciju starptautiskajās piegāžu ķēdēs.</w:t>
      </w:r>
    </w:p>
    <w:p w14:paraId="458FADB2" w14:textId="08B64A7C" w:rsidR="009C5054" w:rsidRPr="00221653" w:rsidRDefault="004B3BB7" w:rsidP="00B65DFE">
      <w:pPr>
        <w:pStyle w:val="ListParagraph"/>
        <w:numPr>
          <w:ilvl w:val="0"/>
          <w:numId w:val="2"/>
        </w:numPr>
        <w:ind w:left="567" w:hanging="425"/>
        <w:rPr>
          <w:rFonts w:eastAsia="Times New Roman" w:cs="Times New Roman"/>
          <w:lang w:val="lv-LV"/>
        </w:rPr>
      </w:pPr>
      <w:r w:rsidRPr="00221653">
        <w:rPr>
          <w:rFonts w:eastAsia="Times New Roman" w:cs="Times New Roman"/>
          <w:lang w:val="lv-LV"/>
        </w:rPr>
        <w:t>Sniedzot atbalstu energoefektivitātes uzlabošanai un pārejai uz atjaunojamiem energoresursiem centrālās valdības īpašumā esošām un izmantojamām ēkām, lai panāktu primārās enerģijas patēriņa samazinājumu un veicinātu pāreju uz atjaunojamo energoresursu izmantošanu enerģijas ražošanā, veicinās valsts enerģētisko neatkarību, tādā veidā dodot ieguldījumu vi</w:t>
      </w:r>
      <w:r w:rsidR="0031079C">
        <w:rPr>
          <w:rFonts w:eastAsia="Times New Roman" w:cs="Times New Roman"/>
          <w:lang w:val="lv-LV"/>
        </w:rPr>
        <w:t>sas Eiropas Savienības noturībā un autonomijā</w:t>
      </w:r>
      <w:r w:rsidRPr="00221653">
        <w:rPr>
          <w:rFonts w:eastAsia="Times New Roman" w:cs="Times New Roman"/>
          <w:lang w:val="lv-LV"/>
        </w:rPr>
        <w:t>.</w:t>
      </w:r>
    </w:p>
    <w:p w14:paraId="5B7F0402" w14:textId="4A875739" w:rsidR="00FD1BE8" w:rsidRPr="00221653" w:rsidRDefault="00FD1BE8" w:rsidP="00B65DFE">
      <w:pPr>
        <w:pStyle w:val="ListParagraph"/>
        <w:numPr>
          <w:ilvl w:val="0"/>
          <w:numId w:val="2"/>
        </w:numPr>
        <w:ind w:left="567" w:hanging="425"/>
        <w:rPr>
          <w:rFonts w:cs="Times New Roman"/>
          <w:b/>
          <w:szCs w:val="24"/>
          <w:lang w:val="lv-LV"/>
        </w:rPr>
      </w:pPr>
      <w:r w:rsidRPr="00221653">
        <w:rPr>
          <w:lang w:val="lv-LV"/>
        </w:rPr>
        <w:t xml:space="preserve">Īstenojot </w:t>
      </w:r>
      <w:proofErr w:type="spellStart"/>
      <w:r w:rsidRPr="00221653">
        <w:rPr>
          <w:rFonts w:eastAsia="Times New Roman" w:cs="Times New Roman"/>
          <w:lang w:val="lv-LV"/>
        </w:rPr>
        <w:t>iekšlietu</w:t>
      </w:r>
      <w:proofErr w:type="spellEnd"/>
      <w:r w:rsidRPr="00221653">
        <w:rPr>
          <w:lang w:val="lv-LV"/>
        </w:rPr>
        <w:t xml:space="preserve"> nozares  strukturālās reformas, optimizējot katastrofu pārvaldības centru izvietojumu, modernizējot ugunsdzēsības tehniku tiks veicināta valsts materiāli tehnisko resursu daudz efektīvāka un stratēģiskāka  izvietošana un līdz ar to arī efektīvāka palīdzības sniegšana valsts iedzīvotājiem, nodrošinot savlaicīgu reaģēšanu ugunsgrēku vai katastrofu gadījumos.    </w:t>
      </w:r>
    </w:p>
    <w:p w14:paraId="6F2117D1" w14:textId="5DBA8C83" w:rsidR="009C5054" w:rsidRDefault="009C5054" w:rsidP="003B2231">
      <w:pPr>
        <w:pStyle w:val="ListParagraph"/>
        <w:ind w:left="567"/>
        <w:rPr>
          <w:rFonts w:cs="Times New Roman"/>
          <w:b/>
          <w:szCs w:val="24"/>
          <w:lang w:val="lv-LV"/>
        </w:rPr>
      </w:pPr>
    </w:p>
    <w:p w14:paraId="58AD56AE" w14:textId="4883AEDC" w:rsidR="009C5054" w:rsidRDefault="009C5054" w:rsidP="003B2231">
      <w:pPr>
        <w:pStyle w:val="ListParagraph"/>
        <w:ind w:left="567"/>
        <w:rPr>
          <w:rFonts w:cs="Times New Roman"/>
          <w:b/>
          <w:szCs w:val="24"/>
          <w:lang w:val="lv-LV"/>
        </w:rPr>
      </w:pPr>
    </w:p>
    <w:p w14:paraId="1A9625E5" w14:textId="2860AD90" w:rsidR="009C5054" w:rsidRPr="00B7028E" w:rsidRDefault="009C5054" w:rsidP="003B2231">
      <w:pPr>
        <w:pStyle w:val="Heading2"/>
      </w:pPr>
      <w:bookmarkStart w:id="29" w:name="_Toc70343074"/>
      <w:r>
        <w:t>5</w:t>
      </w:r>
      <w:r w:rsidRPr="00B7028E">
        <w:t xml:space="preserve">. </w:t>
      </w:r>
      <w:r w:rsidRPr="009C5054">
        <w:t xml:space="preserve">Pārrobežu un </w:t>
      </w:r>
      <w:proofErr w:type="spellStart"/>
      <w:r w:rsidRPr="009C5054">
        <w:t>daudzvalstu</w:t>
      </w:r>
      <w:proofErr w:type="spellEnd"/>
      <w:r w:rsidRPr="009C5054">
        <w:t xml:space="preserve"> projekti</w:t>
      </w:r>
      <w:bookmarkEnd w:id="29"/>
    </w:p>
    <w:p w14:paraId="7ED7FE51" w14:textId="1C108D8F" w:rsidR="009C5054" w:rsidRDefault="009C5054" w:rsidP="003B2231">
      <w:pPr>
        <w:pStyle w:val="ListParagraph"/>
        <w:ind w:left="567"/>
        <w:rPr>
          <w:rFonts w:cs="Times New Roman"/>
          <w:b/>
          <w:szCs w:val="24"/>
          <w:lang w:val="lv-LV"/>
        </w:rPr>
      </w:pPr>
    </w:p>
    <w:p w14:paraId="291505FA" w14:textId="0C8B144D" w:rsidR="009C5054" w:rsidRDefault="00FD1BE8" w:rsidP="00B65DFE">
      <w:pPr>
        <w:pStyle w:val="ListParagraph"/>
        <w:numPr>
          <w:ilvl w:val="0"/>
          <w:numId w:val="2"/>
        </w:numPr>
        <w:ind w:left="567" w:hanging="567"/>
        <w:rPr>
          <w:rFonts w:cs="Times New Roman"/>
          <w:bCs/>
          <w:szCs w:val="24"/>
          <w:lang w:val="lv-LV"/>
        </w:rPr>
      </w:pPr>
      <w:r w:rsidRPr="00221653">
        <w:rPr>
          <w:lang w:val="lv-LV"/>
        </w:rPr>
        <w:lastRenderedPageBreak/>
        <w:t>Plānotajās</w:t>
      </w:r>
      <w:r w:rsidRPr="00221653">
        <w:rPr>
          <w:rFonts w:cs="Times New Roman"/>
          <w:bCs/>
          <w:szCs w:val="24"/>
          <w:lang w:val="lv-LV"/>
        </w:rPr>
        <w:t xml:space="preserve"> aktivitātēs nav paredzēts iesaistīt citas dalībvalstis, kā arī īstenot pārrobežu projektus, bet pilnveidojot un modernizējot valsts ugunsdzēsības dienesta tehniku, tas pavērs iespējas nodrošināt efektīvu palīdzību kaimiņvalstīm plūdu, ugunsgrēku  vai katastrofu gadījumos.</w:t>
      </w:r>
    </w:p>
    <w:p w14:paraId="4E967A1B" w14:textId="77777777" w:rsidR="00C10B9E" w:rsidRPr="00C10B9E" w:rsidRDefault="00C10B9E" w:rsidP="00C10B9E">
      <w:pPr>
        <w:pStyle w:val="ListParagraph"/>
        <w:ind w:left="567" w:firstLine="0"/>
        <w:rPr>
          <w:rFonts w:cs="Times New Roman"/>
          <w:bCs/>
          <w:szCs w:val="24"/>
          <w:lang w:val="lv-LV"/>
        </w:rPr>
      </w:pPr>
    </w:p>
    <w:p w14:paraId="082008C8" w14:textId="03A20554" w:rsidR="004B3BB7" w:rsidRPr="0031079C" w:rsidRDefault="003E198B" w:rsidP="003B2231">
      <w:pPr>
        <w:pStyle w:val="Heading2"/>
      </w:pPr>
      <w:bookmarkStart w:id="30" w:name="_Toc70343075"/>
      <w:r>
        <w:t>6</w:t>
      </w:r>
      <w:r w:rsidRPr="00B7028E">
        <w:t>. Komponentes zaļā dimensija</w:t>
      </w:r>
      <w:bookmarkEnd w:id="30"/>
    </w:p>
    <w:p w14:paraId="269C2385" w14:textId="6F779A8E" w:rsidR="001F58D7" w:rsidRPr="00F1330A" w:rsidRDefault="00531653" w:rsidP="00F1330A">
      <w:pPr>
        <w:pStyle w:val="ListParagraph"/>
        <w:numPr>
          <w:ilvl w:val="0"/>
          <w:numId w:val="2"/>
        </w:numPr>
        <w:ind w:left="567" w:hanging="567"/>
        <w:rPr>
          <w:rFonts w:cs="Times New Roman"/>
          <w:szCs w:val="24"/>
          <w:lang w:val="lv-LV"/>
        </w:rPr>
      </w:pPr>
      <w:r w:rsidRPr="00221653">
        <w:rPr>
          <w:rFonts w:eastAsia="Times New Roman" w:cs="Times New Roman"/>
          <w:lang w:val="lv-LV"/>
        </w:rPr>
        <w:t>Latvijas</w:t>
      </w:r>
      <w:r w:rsidRPr="00444474">
        <w:rPr>
          <w:rFonts w:cs="Times New Roman"/>
          <w:szCs w:val="24"/>
          <w:lang w:val="lv-LV"/>
        </w:rPr>
        <w:t xml:space="preserve"> Nacionāl</w:t>
      </w:r>
      <w:r>
        <w:rPr>
          <w:rFonts w:cs="Times New Roman"/>
          <w:szCs w:val="24"/>
          <w:lang w:val="lv-LV"/>
        </w:rPr>
        <w:t>ā</w:t>
      </w:r>
      <w:r w:rsidRPr="00444474">
        <w:rPr>
          <w:rFonts w:cs="Times New Roman"/>
          <w:szCs w:val="24"/>
          <w:lang w:val="lv-LV"/>
        </w:rPr>
        <w:t xml:space="preserve"> enerģētikas un klimata plān</w:t>
      </w:r>
      <w:r>
        <w:rPr>
          <w:rFonts w:cs="Times New Roman"/>
          <w:szCs w:val="24"/>
          <w:lang w:val="lv-LV"/>
        </w:rPr>
        <w:t>a</w:t>
      </w:r>
      <w:r w:rsidRPr="00444474">
        <w:rPr>
          <w:rFonts w:cs="Times New Roman"/>
          <w:szCs w:val="24"/>
          <w:lang w:val="lv-LV"/>
        </w:rPr>
        <w:t xml:space="preserve"> 2021.-2030. gadam</w:t>
      </w:r>
      <w:r>
        <w:rPr>
          <w:rFonts w:cs="Times New Roman"/>
          <w:szCs w:val="24"/>
          <w:lang w:val="lv-LV"/>
        </w:rPr>
        <w:t xml:space="preserve">, </w:t>
      </w:r>
      <w:r w:rsidRPr="00444474">
        <w:rPr>
          <w:rFonts w:cs="Times New Roman"/>
          <w:szCs w:val="24"/>
          <w:lang w:val="lv-LV"/>
        </w:rPr>
        <w:t xml:space="preserve">  ilgtermiņa mērķos ir iekļauta fosilo un neilgtspējīgo resursu patēriņa samazināšana un ilgtspējīgu atjaunojamu un inovatīvu resursu izmantošana, un viens no rīcības virzieniem ir noteikta energoefektivitātes uzlabošana</w:t>
      </w:r>
      <w:r w:rsidR="00EC2758">
        <w:rPr>
          <w:rFonts w:cs="Times New Roman"/>
          <w:szCs w:val="24"/>
          <w:lang w:val="lv-LV"/>
        </w:rPr>
        <w:t>.</w:t>
      </w:r>
      <w:r w:rsidRPr="00444474">
        <w:rPr>
          <w:rFonts w:cs="Times New Roman"/>
          <w:szCs w:val="24"/>
          <w:lang w:val="lv-LV"/>
        </w:rPr>
        <w:t xml:space="preserve"> </w:t>
      </w:r>
      <w:r w:rsidR="001F58D7">
        <w:rPr>
          <w:rFonts w:cs="Times New Roman"/>
          <w:szCs w:val="24"/>
          <w:lang w:val="lv-LV"/>
        </w:rPr>
        <w:t>ANM</w:t>
      </w:r>
      <w:r w:rsidR="007C12D5">
        <w:rPr>
          <w:rFonts w:cs="Times New Roman"/>
          <w:szCs w:val="24"/>
          <w:lang w:val="lv-LV"/>
        </w:rPr>
        <w:t xml:space="preserve"> klimata komponentē</w:t>
      </w:r>
      <w:r w:rsidR="001F58D7">
        <w:rPr>
          <w:rFonts w:cs="Times New Roman"/>
          <w:szCs w:val="24"/>
          <w:lang w:val="lv-LV"/>
        </w:rPr>
        <w:t xml:space="preserve"> plānotie ieguldījumi transporta sektora </w:t>
      </w:r>
      <w:proofErr w:type="spellStart"/>
      <w:r w:rsidR="001F58D7">
        <w:rPr>
          <w:rFonts w:cs="Times New Roman"/>
          <w:szCs w:val="24"/>
          <w:lang w:val="lv-LV"/>
        </w:rPr>
        <w:t>zaļināšanā</w:t>
      </w:r>
      <w:proofErr w:type="spellEnd"/>
      <w:r w:rsidR="001F58D7">
        <w:rPr>
          <w:rFonts w:cs="Times New Roman"/>
          <w:szCs w:val="24"/>
          <w:lang w:val="lv-LV"/>
        </w:rPr>
        <w:t>, energoefektivitātes uzlabošanā un klimata noturības veicināšanā sniegs tiešu pienesumu ES zaļā kursa mērķu sasniegšanā.</w:t>
      </w:r>
    </w:p>
    <w:p w14:paraId="0F19ADA7" w14:textId="586D47EA" w:rsidR="005D4DCA" w:rsidRPr="003D5340" w:rsidRDefault="005D4DCA" w:rsidP="00B65DFE">
      <w:pPr>
        <w:pStyle w:val="ListParagraph"/>
        <w:numPr>
          <w:ilvl w:val="0"/>
          <w:numId w:val="2"/>
        </w:numPr>
        <w:ind w:left="567" w:hanging="567"/>
        <w:rPr>
          <w:rFonts w:eastAsia="Times New Roman"/>
          <w:szCs w:val="24"/>
          <w:lang w:val="lv-LV"/>
        </w:rPr>
      </w:pPr>
      <w:r w:rsidRPr="00B65DFE">
        <w:rPr>
          <w:rFonts w:eastAsia="Times New Roman"/>
          <w:szCs w:val="24"/>
          <w:lang w:val="lv-LV"/>
        </w:rPr>
        <w:t xml:space="preserve">Sagaidāms, ka plānā iekļauto investīciju projektu īstenošana tiešā veidā nodrošinās SEG emisiju samazināšanu un gaisa kvalitātes uzlabošanu. Plānotās investīcijas transportā, energoefektivitātes uzlabošanā, publiskās infrastruktūras renovācijā un būvniecībā u.c. pasākumi veicina </w:t>
      </w:r>
      <w:r w:rsidRPr="007C12D5">
        <w:rPr>
          <w:rFonts w:cstheme="minorHAnsi"/>
          <w:lang w:val="lv-LV" w:eastAsia="lv-LV"/>
        </w:rPr>
        <w:t xml:space="preserve">primārā enerģijas patēriņa un enerģijas </w:t>
      </w:r>
      <w:proofErr w:type="spellStart"/>
      <w:r w:rsidRPr="007C12D5">
        <w:rPr>
          <w:rFonts w:cstheme="minorHAnsi"/>
          <w:lang w:val="lv-LV" w:eastAsia="lv-LV"/>
        </w:rPr>
        <w:t>galapatēriņa</w:t>
      </w:r>
      <w:proofErr w:type="spellEnd"/>
      <w:r w:rsidRPr="007C12D5">
        <w:rPr>
          <w:rFonts w:cstheme="minorHAnsi"/>
          <w:lang w:val="lv-LV" w:eastAsia="lv-LV"/>
        </w:rPr>
        <w:t xml:space="preserve"> apjomus,</w:t>
      </w:r>
      <w:r w:rsidRPr="00B65DFE">
        <w:rPr>
          <w:rFonts w:eastAsia="Times New Roman"/>
          <w:szCs w:val="24"/>
          <w:lang w:val="lv-LV"/>
        </w:rPr>
        <w:t xml:space="preserve"> fosilās enerģijas izmantošanas samazinājumu, aizvietošanu ar AER, enerģētiskās drošības un atkarības samazināšanas mērķu izpildi, SEG emisiju un piesārņojošo vielu (slāpekļa un sēra oksīdu, ozona, amonjaka, cieto daļiņu) samazināšanu.</w:t>
      </w:r>
      <w:r w:rsidR="007C12D5" w:rsidRPr="00B65DFE">
        <w:rPr>
          <w:rFonts w:eastAsia="Times New Roman"/>
          <w:szCs w:val="24"/>
          <w:lang w:val="lv-LV"/>
        </w:rPr>
        <w:t xml:space="preserve"> A</w:t>
      </w:r>
      <w:r w:rsidR="007C12D5">
        <w:rPr>
          <w:rFonts w:eastAsia="Times New Roman"/>
          <w:szCs w:val="24"/>
          <w:lang w:val="lv-LV"/>
        </w:rPr>
        <w:t xml:space="preserve">prēķināts, ka ANM īstenotie pasākumi nodrošinās </w:t>
      </w:r>
      <w:r w:rsidR="00233731">
        <w:rPr>
          <w:rFonts w:eastAsia="Times New Roman"/>
          <w:szCs w:val="24"/>
          <w:lang w:val="lv-LV"/>
        </w:rPr>
        <w:t>–</w:t>
      </w:r>
      <w:r w:rsidR="007C12D5">
        <w:rPr>
          <w:rFonts w:eastAsia="Times New Roman"/>
          <w:szCs w:val="24"/>
          <w:lang w:val="lv-LV"/>
        </w:rPr>
        <w:t xml:space="preserve"> </w:t>
      </w:r>
      <w:r w:rsidR="00233731">
        <w:rPr>
          <w:rFonts w:eastAsia="Times New Roman"/>
          <w:szCs w:val="24"/>
          <w:lang w:val="lv-LV"/>
        </w:rPr>
        <w:t xml:space="preserve">36 241 t CO2 ekvivalenta samazinājumu gadā, kā arī primārās enerģijas patēriņa samazinājumu 49 </w:t>
      </w:r>
      <w:r w:rsidR="00DE15A5">
        <w:rPr>
          <w:rFonts w:eastAsia="Times New Roman"/>
          <w:szCs w:val="24"/>
          <w:lang w:val="lv-LV"/>
        </w:rPr>
        <w:t>814</w:t>
      </w:r>
      <w:r w:rsidR="00233731">
        <w:rPr>
          <w:rFonts w:eastAsia="Times New Roman"/>
          <w:szCs w:val="24"/>
          <w:lang w:val="lv-LV"/>
        </w:rPr>
        <w:t xml:space="preserve"> </w:t>
      </w:r>
      <w:proofErr w:type="spellStart"/>
      <w:r w:rsidR="00233731">
        <w:rPr>
          <w:rFonts w:eastAsia="Times New Roman"/>
          <w:szCs w:val="24"/>
          <w:lang w:val="lv-LV"/>
        </w:rPr>
        <w:t>MWh</w:t>
      </w:r>
      <w:proofErr w:type="spellEnd"/>
      <w:r w:rsidR="00233731">
        <w:rPr>
          <w:rFonts w:eastAsia="Times New Roman"/>
          <w:szCs w:val="24"/>
          <w:lang w:val="lv-LV"/>
        </w:rPr>
        <w:t>/gadā.</w:t>
      </w:r>
    </w:p>
    <w:p w14:paraId="2C94EBB2" w14:textId="3384B0C5" w:rsidR="00EC2758" w:rsidRPr="003D5340" w:rsidRDefault="005D4DCA" w:rsidP="00850B13">
      <w:pPr>
        <w:pStyle w:val="ListParagraph"/>
        <w:numPr>
          <w:ilvl w:val="0"/>
          <w:numId w:val="2"/>
        </w:numPr>
        <w:ind w:left="567" w:hanging="567"/>
        <w:rPr>
          <w:rFonts w:eastAsia="Times New Roman"/>
          <w:szCs w:val="24"/>
          <w:lang w:val="lv-LV"/>
        </w:rPr>
      </w:pPr>
      <w:r w:rsidRPr="00B65DFE">
        <w:rPr>
          <w:rFonts w:eastAsia="Times New Roman"/>
          <w:szCs w:val="24"/>
          <w:lang w:val="lv-LV"/>
        </w:rPr>
        <w:t>Tāpat ANM īstenotajiem pasākumiem</w:t>
      </w:r>
      <w:r w:rsidR="002912C8" w:rsidRPr="00B65DFE">
        <w:rPr>
          <w:rFonts w:eastAsia="Times New Roman"/>
          <w:szCs w:val="24"/>
          <w:lang w:val="lv-LV"/>
        </w:rPr>
        <w:t xml:space="preserve"> transporta sektora </w:t>
      </w:r>
      <w:proofErr w:type="spellStart"/>
      <w:r w:rsidR="002912C8" w:rsidRPr="00B65DFE">
        <w:rPr>
          <w:rFonts w:eastAsia="Times New Roman"/>
          <w:szCs w:val="24"/>
          <w:lang w:val="lv-LV"/>
        </w:rPr>
        <w:t>zaļināšanā</w:t>
      </w:r>
      <w:proofErr w:type="spellEnd"/>
      <w:r w:rsidR="002912C8" w:rsidRPr="00B65DFE">
        <w:rPr>
          <w:rFonts w:eastAsia="Times New Roman"/>
          <w:szCs w:val="24"/>
          <w:lang w:val="lv-LV"/>
        </w:rPr>
        <w:t xml:space="preserve"> un energoefektivitātes uzlabošanā</w:t>
      </w:r>
      <w:r w:rsidRPr="00B65DFE">
        <w:rPr>
          <w:rFonts w:eastAsia="Times New Roman"/>
          <w:szCs w:val="24"/>
          <w:lang w:val="lv-LV"/>
        </w:rPr>
        <w:t xml:space="preserve"> sagaidāma netieša pozit</w:t>
      </w:r>
      <w:r w:rsidR="002912C8" w:rsidRPr="00B65DFE">
        <w:rPr>
          <w:rFonts w:eastAsia="Times New Roman"/>
          <w:szCs w:val="24"/>
          <w:lang w:val="lv-LV"/>
        </w:rPr>
        <w:t>īva</w:t>
      </w:r>
      <w:r w:rsidR="002912C8" w:rsidRPr="00B65DFE">
        <w:rPr>
          <w:lang w:val="lv-LV"/>
        </w:rPr>
        <w:t xml:space="preserve"> ietekme</w:t>
      </w:r>
      <w:r w:rsidRPr="00B65DFE">
        <w:rPr>
          <w:lang w:val="lv-LV"/>
        </w:rPr>
        <w:t xml:space="preserve"> uz bioloģisko </w:t>
      </w:r>
      <w:r w:rsidRPr="00B65DFE">
        <w:rPr>
          <w:rFonts w:eastAsia="Times New Roman"/>
          <w:szCs w:val="24"/>
          <w:lang w:val="lv-LV"/>
        </w:rPr>
        <w:t xml:space="preserve">daudzveidību un </w:t>
      </w:r>
      <w:r w:rsidRPr="00B65DFE">
        <w:rPr>
          <w:lang w:val="lv-LV"/>
        </w:rPr>
        <w:t>biotopiem.</w:t>
      </w:r>
      <w:r w:rsidR="00471744" w:rsidRPr="00B65DFE">
        <w:rPr>
          <w:lang w:val="lv-LV"/>
        </w:rPr>
        <w:t xml:space="preserve"> </w:t>
      </w:r>
      <w:r w:rsidR="002912C8" w:rsidRPr="00B65DFE">
        <w:rPr>
          <w:lang w:val="lv-LV"/>
        </w:rPr>
        <w:t>S</w:t>
      </w:r>
      <w:r w:rsidRPr="00B65DFE">
        <w:rPr>
          <w:lang w:val="lv-LV"/>
        </w:rPr>
        <w:t xml:space="preserve">lāpekļa un sēra oksīdi, ozons un amonjaks tiešā veidā ietekmē veģetāciju un faunu, kā arī ūdens, augsnes kvalitāti un ar to saistīto ekosistēmu pakalpojumu kvalitāti. Piesārņojošo vielu emisijas </w:t>
      </w:r>
      <w:proofErr w:type="spellStart"/>
      <w:r w:rsidRPr="00B65DFE">
        <w:rPr>
          <w:lang w:val="lv-LV"/>
        </w:rPr>
        <w:t>emisijas</w:t>
      </w:r>
      <w:proofErr w:type="spellEnd"/>
      <w:r w:rsidRPr="00B65DFE">
        <w:rPr>
          <w:lang w:val="lv-LV"/>
        </w:rPr>
        <w:t xml:space="preserve"> paskābina augsni, upju un ezeru ūdeņus, tā radot dzīvnieku un augu dzīves un bioloģiskās daudzveidības samazinājumu. Slāpekļa oksīdu un amonjaka emisijas ienes augsnē un virszemes ūdeņos papildus </w:t>
      </w:r>
      <w:r w:rsidRPr="00B65DFE">
        <w:rPr>
          <w:sz w:val="23"/>
          <w:szCs w:val="23"/>
          <w:lang w:val="lv-LV"/>
        </w:rPr>
        <w:t xml:space="preserve">slāpekli, tā veicinot </w:t>
      </w:r>
      <w:proofErr w:type="spellStart"/>
      <w:r w:rsidRPr="00B65DFE">
        <w:rPr>
          <w:lang w:val="lv-LV"/>
        </w:rPr>
        <w:t>eitroifikāciju</w:t>
      </w:r>
      <w:proofErr w:type="spellEnd"/>
      <w:r w:rsidRPr="00B65DFE">
        <w:rPr>
          <w:lang w:val="lv-LV"/>
        </w:rPr>
        <w:t xml:space="preserve">, kā arī </w:t>
      </w:r>
      <w:proofErr w:type="spellStart"/>
      <w:r w:rsidRPr="00B65DFE">
        <w:rPr>
          <w:lang w:val="lv-LV"/>
        </w:rPr>
        <w:t>biogēno</w:t>
      </w:r>
      <w:proofErr w:type="spellEnd"/>
      <w:r w:rsidRPr="00B65DFE">
        <w:rPr>
          <w:lang w:val="lv-LV"/>
        </w:rPr>
        <w:t xml:space="preserve"> vielu pārāk liela koncentrācija var izmainīt sugu daudzveidību un veicināt jaunu </w:t>
      </w:r>
      <w:proofErr w:type="spellStart"/>
      <w:r w:rsidRPr="00B65DFE">
        <w:rPr>
          <w:lang w:val="lv-LV"/>
        </w:rPr>
        <w:t>invazīvo</w:t>
      </w:r>
      <w:proofErr w:type="spellEnd"/>
      <w:r w:rsidRPr="00B65DFE">
        <w:rPr>
          <w:lang w:val="lv-LV"/>
        </w:rPr>
        <w:t xml:space="preserve"> sugu ienākšanu. Gaisa kvalitātes uzlabošanās samazina bioloģiskās daudzveidības un biotopu degradācijas apjomus.</w:t>
      </w:r>
      <w:r w:rsidR="002912C8" w:rsidRPr="00B65DFE">
        <w:rPr>
          <w:lang w:val="lv-LV"/>
        </w:rPr>
        <w:t xml:space="preserve"> </w:t>
      </w:r>
      <w:r w:rsidR="00471744" w:rsidRPr="00B65DFE">
        <w:rPr>
          <w:lang w:val="lv-LV"/>
        </w:rPr>
        <w:t xml:space="preserve">Aprēķināts, ka ANM ietvaros īstenotie transporta sektora </w:t>
      </w:r>
      <w:proofErr w:type="spellStart"/>
      <w:r w:rsidR="00471744" w:rsidRPr="00B65DFE">
        <w:rPr>
          <w:lang w:val="lv-LV"/>
        </w:rPr>
        <w:t>zaļināšanāšanas</w:t>
      </w:r>
      <w:proofErr w:type="spellEnd"/>
      <w:r w:rsidR="00471744" w:rsidRPr="00B65DFE">
        <w:rPr>
          <w:lang w:val="lv-LV"/>
        </w:rPr>
        <w:t xml:space="preserve"> pasākumi samazinās </w:t>
      </w:r>
      <w:proofErr w:type="spellStart"/>
      <w:r w:rsidR="00471744" w:rsidRPr="00B65DFE">
        <w:rPr>
          <w:lang w:val="lv-LV"/>
        </w:rPr>
        <w:t>NOx</w:t>
      </w:r>
      <w:proofErr w:type="spellEnd"/>
      <w:r w:rsidR="00471744" w:rsidRPr="00B65DFE">
        <w:rPr>
          <w:lang w:val="lv-LV"/>
        </w:rPr>
        <w:t xml:space="preserve"> emisijas par 103,7 t gadā.</w:t>
      </w:r>
    </w:p>
    <w:p w14:paraId="19A30DF0" w14:textId="465D4017" w:rsidR="00C10B9E" w:rsidRPr="0057273F" w:rsidRDefault="00C10B9E" w:rsidP="00850B13">
      <w:pPr>
        <w:pStyle w:val="ListParagraph"/>
        <w:numPr>
          <w:ilvl w:val="0"/>
          <w:numId w:val="2"/>
        </w:numPr>
        <w:ind w:left="567" w:hanging="567"/>
        <w:rPr>
          <w:rFonts w:eastAsia="Times New Roman" w:cs="Times New Roman"/>
          <w:szCs w:val="24"/>
          <w:lang w:val="lv-LV" w:eastAsia="lv-LV"/>
        </w:rPr>
      </w:pPr>
      <w:r>
        <w:rPr>
          <w:rFonts w:eastAsia="Times New Roman" w:cs="Times New Roman"/>
          <w:szCs w:val="24"/>
          <w:lang w:val="lv-LV" w:eastAsia="lv-LV"/>
        </w:rPr>
        <w:t xml:space="preserve">Investīcija </w:t>
      </w:r>
      <w:r w:rsidRPr="0057273F">
        <w:rPr>
          <w:rFonts w:eastAsia="Times New Roman" w:cs="Times New Roman"/>
          <w:szCs w:val="24"/>
          <w:lang w:val="lv-LV" w:eastAsia="lv-LV"/>
        </w:rPr>
        <w:t xml:space="preserve">1.2.1.1.i. “Daudzdzīvokļu māju energoefektivitātes uzlabošana un pāreja uz atjaunojamo energoresursu tehnoloģiju izmantošanu” atbilst 100% klimata marķierim, jo tiks veikta vismaz vidēja renovācijas pakāpe un  sasniegts vidēji vismaz 30% </w:t>
      </w:r>
      <w:proofErr w:type="spellStart"/>
      <w:r w:rsidRPr="0057273F">
        <w:rPr>
          <w:rFonts w:eastAsia="Times New Roman" w:cs="Times New Roman"/>
          <w:szCs w:val="24"/>
          <w:lang w:val="lv-LV" w:eastAsia="lv-LV"/>
        </w:rPr>
        <w:t>energopatēriņa</w:t>
      </w:r>
      <w:proofErr w:type="spellEnd"/>
      <w:r w:rsidRPr="0057273F">
        <w:rPr>
          <w:rFonts w:eastAsia="Times New Roman" w:cs="Times New Roman"/>
          <w:szCs w:val="24"/>
          <w:lang w:val="lv-LV" w:eastAsia="lv-LV"/>
        </w:rPr>
        <w:t xml:space="preserve"> samazinājums. Līdz </w:t>
      </w:r>
      <w:r>
        <w:rPr>
          <w:rFonts w:eastAsia="Times New Roman" w:cs="Times New Roman"/>
          <w:szCs w:val="24"/>
          <w:lang w:val="lv-LV" w:eastAsia="lv-LV"/>
        </w:rPr>
        <w:t>ar to tiks lietots “025bis” klimata ieguldījumu kods</w:t>
      </w:r>
      <w:r w:rsidRPr="0057273F">
        <w:rPr>
          <w:rFonts w:eastAsia="Times New Roman" w:cs="Times New Roman"/>
          <w:szCs w:val="24"/>
          <w:lang w:val="lv-LV" w:eastAsia="lv-LV"/>
        </w:rPr>
        <w:t xml:space="preserve">. Lai nodrošinātu projektu </w:t>
      </w:r>
      <w:r>
        <w:rPr>
          <w:rFonts w:eastAsia="Times New Roman" w:cs="Times New Roman"/>
          <w:szCs w:val="24"/>
          <w:lang w:val="lv-LV" w:eastAsia="lv-LV"/>
        </w:rPr>
        <w:t>(ēku)  atbilstību “025bis” ieguldījumu kodam</w:t>
      </w:r>
      <w:r w:rsidRPr="0057273F">
        <w:rPr>
          <w:rFonts w:eastAsia="Times New Roman" w:cs="Times New Roman"/>
          <w:szCs w:val="24"/>
          <w:lang w:val="lv-LV" w:eastAsia="lv-LV"/>
        </w:rPr>
        <w:t>, 1.2.1.1.i. “Daudzdzīvokļu māju energoefektivitātes uzlabošana un pāreja uz atjaunojamo energoresursu tehnoloģiju izmantošanu” ietvaros tiks izvirzīts kritērijs saņēmējiem (ēkām) – ēkas renovācijas rezultātā jāsasniedz vismaz 30% enerģijas ietaupījums.</w:t>
      </w:r>
    </w:p>
    <w:p w14:paraId="1F5A7772" w14:textId="77777777" w:rsidR="00C10B9E" w:rsidRPr="005C4905" w:rsidRDefault="00C10B9E" w:rsidP="00850B13">
      <w:pPr>
        <w:pStyle w:val="ListParagraph"/>
        <w:numPr>
          <w:ilvl w:val="0"/>
          <w:numId w:val="2"/>
        </w:numPr>
        <w:ind w:left="567" w:hanging="567"/>
        <w:rPr>
          <w:rFonts w:eastAsia="Times New Roman" w:cs="Times New Roman"/>
          <w:szCs w:val="24"/>
          <w:lang w:val="lv-LV" w:eastAsia="lv-LV"/>
        </w:rPr>
      </w:pPr>
      <w:r w:rsidRPr="00DC780D">
        <w:rPr>
          <w:rFonts w:eastAsia="Times New Roman" w:cs="Times New Roman"/>
          <w:szCs w:val="24"/>
          <w:lang w:val="lv-LV" w:eastAsia="lv-LV"/>
        </w:rPr>
        <w:lastRenderedPageBreak/>
        <w:t xml:space="preserve">Papildus tam, </w:t>
      </w:r>
      <w:r>
        <w:rPr>
          <w:rFonts w:eastAsia="Times New Roman" w:cs="Times New Roman"/>
          <w:szCs w:val="24"/>
          <w:lang w:val="lv-LV" w:eastAsia="lv-LV"/>
        </w:rPr>
        <w:t>balstoties uz vēsturiskiem datiem</w:t>
      </w:r>
      <w:r w:rsidRPr="00DC780D">
        <w:rPr>
          <w:rFonts w:eastAsia="Times New Roman" w:cs="Times New Roman"/>
          <w:szCs w:val="24"/>
          <w:lang w:val="lv-LV" w:eastAsia="lv-LV"/>
        </w:rPr>
        <w:t xml:space="preserve"> par faktiski sasniegtajām enerģijas patēriņa rādītāju vērtībām 2014.-2020.gada plānošanas perioda Darbības programmas "Izaugsme un nodarbinātība" 4.2.1.1. pasākumā "Veicināt energoefektivitātes paaugstināšanu dzīvojamās ēkās". Projektu dati parāda, ka vidējais siltumenerģijas patēriņa ietaupījums sasniedza pat 49%. Tas apliecina, ka izvēlētais “025bis” tags ir pilnībā sasniedzams.</w:t>
      </w:r>
    </w:p>
    <w:p w14:paraId="028BA603" w14:textId="67A04DB2" w:rsidR="00C10B9E" w:rsidRPr="00850B13" w:rsidRDefault="00C10B9E" w:rsidP="00850B13">
      <w:pPr>
        <w:pStyle w:val="ListParagraph"/>
        <w:numPr>
          <w:ilvl w:val="0"/>
          <w:numId w:val="2"/>
        </w:numPr>
        <w:ind w:left="567" w:hanging="567"/>
        <w:rPr>
          <w:rFonts w:eastAsia="Times New Roman" w:cs="Times New Roman"/>
          <w:szCs w:val="24"/>
          <w:lang w:val="lv-LV" w:eastAsia="lv-LV"/>
        </w:rPr>
      </w:pPr>
      <w:r>
        <w:rPr>
          <w:rFonts w:eastAsia="Times New Roman" w:cs="Times New Roman"/>
          <w:szCs w:val="24"/>
          <w:lang w:val="lv-LV" w:eastAsia="lv-LV"/>
        </w:rPr>
        <w:t xml:space="preserve">Finansējuma saņēmējiem kā atbalsta kritērijs tiks noteikts vismaz </w:t>
      </w:r>
      <w:r w:rsidRPr="005C4905">
        <w:rPr>
          <w:rFonts w:eastAsia="Times New Roman" w:cs="Times New Roman"/>
          <w:szCs w:val="24"/>
          <w:lang w:val="lv-LV" w:eastAsia="lv-LV"/>
        </w:rPr>
        <w:t>30% enerģijas ietaupījums, lai atbilstu investīciju kodiem ar 100% klimata marķieri.</w:t>
      </w:r>
    </w:p>
    <w:p w14:paraId="52F28F6F" w14:textId="4D035D66" w:rsidR="00861891" w:rsidRPr="00850B13" w:rsidRDefault="00C10B9E" w:rsidP="00850B13">
      <w:pPr>
        <w:pStyle w:val="ListParagraph"/>
        <w:numPr>
          <w:ilvl w:val="0"/>
          <w:numId w:val="2"/>
        </w:numPr>
        <w:ind w:left="567" w:hanging="567"/>
        <w:rPr>
          <w:rFonts w:eastAsiaTheme="minorEastAsia" w:cs="Times New Roman"/>
          <w:color w:val="000000" w:themeColor="text1"/>
          <w:lang w:val="lv-LV"/>
        </w:rPr>
      </w:pPr>
      <w:r w:rsidRPr="00C10B9E">
        <w:rPr>
          <w:bCs/>
          <w:lang w:val="lv-LV"/>
        </w:rPr>
        <w:t>1.2.1.2.i.</w:t>
      </w:r>
      <w:r w:rsidRPr="00644DFB">
        <w:rPr>
          <w:lang w:val="lv-LV"/>
        </w:rPr>
        <w:t xml:space="preserve"> </w:t>
      </w:r>
      <w:r>
        <w:rPr>
          <w:lang w:val="lv-LV"/>
        </w:rPr>
        <w:t>‘’</w:t>
      </w:r>
      <w:r w:rsidRPr="00C10B9E">
        <w:rPr>
          <w:lang w:val="lv-LV"/>
        </w:rPr>
        <w:t>Energoefektivitātes paaugstināšana uzņēmējdarbībā</w:t>
      </w:r>
      <w:r>
        <w:rPr>
          <w:lang w:val="lv-LV"/>
        </w:rPr>
        <w:t>’’</w:t>
      </w:r>
      <w:r w:rsidRPr="00644DFB">
        <w:rPr>
          <w:rFonts w:eastAsiaTheme="minorEastAsia" w:cs="Times New Roman"/>
          <w:color w:val="000000" w:themeColor="text1"/>
          <w:lang w:val="lv-LV"/>
        </w:rPr>
        <w:t xml:space="preserve"> </w:t>
      </w:r>
      <w:r>
        <w:rPr>
          <w:rFonts w:eastAsiaTheme="minorEastAsia" w:cs="Times New Roman"/>
          <w:color w:val="000000" w:themeColor="text1"/>
          <w:lang w:val="lv-LV"/>
        </w:rPr>
        <w:t>v</w:t>
      </w:r>
      <w:r w:rsidRPr="00644DFB">
        <w:rPr>
          <w:rFonts w:eastAsiaTheme="minorEastAsia" w:cs="Times New Roman"/>
          <w:color w:val="000000" w:themeColor="text1"/>
          <w:lang w:val="lv-LV"/>
        </w:rPr>
        <w:t>isas investīciju programmas ietvaros atbalstāmās aktivitātes sniegs 100% ieguldījumu klimata mērķu sasniegšanā:</w:t>
      </w:r>
    </w:p>
    <w:p w14:paraId="3E757A41" w14:textId="77777777" w:rsidR="00861891" w:rsidRDefault="00861891" w:rsidP="00861891">
      <w:pPr>
        <w:pStyle w:val="ListParagraph"/>
        <w:numPr>
          <w:ilvl w:val="0"/>
          <w:numId w:val="55"/>
        </w:numPr>
        <w:spacing w:after="0" w:line="240" w:lineRule="auto"/>
        <w:ind w:left="68" w:firstLine="0"/>
        <w:rPr>
          <w:rFonts w:asciiTheme="minorHAnsi" w:eastAsiaTheme="minorEastAsia" w:hAnsiTheme="minorHAnsi"/>
          <w:b/>
          <w:szCs w:val="24"/>
          <w:lang w:val="lv-LV"/>
        </w:rPr>
      </w:pPr>
      <w:proofErr w:type="spellStart"/>
      <w:r w:rsidRPr="51B766AB">
        <w:rPr>
          <w:b/>
          <w:bCs/>
          <w:lang w:val="lv-LV"/>
        </w:rPr>
        <w:t>energoauditam</w:t>
      </w:r>
      <w:proofErr w:type="spellEnd"/>
      <w:r w:rsidRPr="51B766AB">
        <w:rPr>
          <w:b/>
          <w:bCs/>
          <w:lang w:val="lv-LV"/>
        </w:rPr>
        <w:t xml:space="preserve"> un tehniskajai dokumentācijai </w:t>
      </w:r>
      <w:r w:rsidRPr="51B766AB">
        <w:rPr>
          <w:color w:val="000000" w:themeColor="text1"/>
          <w:lang w:val="lv-LV"/>
        </w:rPr>
        <w:t>atbilst intervences kodam 022, kas paredz atbilstību 100% klimata marķierim</w:t>
      </w:r>
    </w:p>
    <w:p w14:paraId="3BDFDCCA" w14:textId="77777777" w:rsidR="00861891" w:rsidRPr="009C25B6" w:rsidRDefault="00861891" w:rsidP="00861891">
      <w:pPr>
        <w:pStyle w:val="ListParagraph"/>
        <w:numPr>
          <w:ilvl w:val="0"/>
          <w:numId w:val="55"/>
        </w:numPr>
        <w:spacing w:after="0" w:line="240" w:lineRule="auto"/>
        <w:ind w:left="68" w:firstLine="0"/>
        <w:textAlignment w:val="baseline"/>
        <w:rPr>
          <w:rFonts w:eastAsia="Times New Roman" w:cs="Times New Roman"/>
          <w:lang w:val="lv-LV" w:eastAsia="lv-LV"/>
        </w:rPr>
      </w:pPr>
      <w:r w:rsidRPr="00644DFB">
        <w:rPr>
          <w:rFonts w:eastAsia="Times New Roman" w:cs="Times New Roman"/>
          <w:b/>
          <w:bCs/>
          <w:lang w:val="lv-LV"/>
        </w:rPr>
        <w:t>atjaunojamo energoresursu tehnoloģiju ieviešana</w:t>
      </w:r>
      <w:r w:rsidRPr="00644DFB">
        <w:rPr>
          <w:rFonts w:eastAsia="Times New Roman" w:cs="Times New Roman"/>
          <w:lang w:val="lv-LV"/>
        </w:rPr>
        <w:t xml:space="preserve">, kuras ietvaros plānoti pasākumi saules, vēja, biomasas un citu AER iekārtu iegādei, būvniecībai </w:t>
      </w:r>
      <w:proofErr w:type="spellStart"/>
      <w:r w:rsidRPr="00644DFB">
        <w:rPr>
          <w:rFonts w:eastAsia="Times New Roman" w:cs="Times New Roman"/>
          <w:lang w:val="lv-LV"/>
        </w:rPr>
        <w:t>pieslēgumu</w:t>
      </w:r>
      <w:proofErr w:type="spellEnd"/>
      <w:r w:rsidRPr="00644DFB">
        <w:rPr>
          <w:rFonts w:eastAsia="Times New Roman" w:cs="Times New Roman"/>
          <w:lang w:val="lv-LV"/>
        </w:rPr>
        <w:t xml:space="preserve"> izveidei un dokumentācija. Pasākumi atbilst intervences kodiem 028, 029 un 030bis, atkarībā no ieviestās tehnoloģijas. </w:t>
      </w:r>
    </w:p>
    <w:p w14:paraId="16260EAC" w14:textId="77777777" w:rsidR="00861891" w:rsidRPr="00644DFB" w:rsidRDefault="00861891" w:rsidP="00861891">
      <w:pPr>
        <w:pStyle w:val="ListParagraph"/>
        <w:spacing w:after="0" w:line="240" w:lineRule="auto"/>
        <w:ind w:left="68" w:firstLine="0"/>
        <w:textAlignment w:val="baseline"/>
        <w:rPr>
          <w:rFonts w:eastAsia="Times New Roman" w:cs="Times New Roman"/>
          <w:szCs w:val="24"/>
          <w:lang w:val="lv-LV" w:eastAsia="lv-LV"/>
        </w:rPr>
      </w:pPr>
      <w:r w:rsidRPr="00644DFB">
        <w:rPr>
          <w:rFonts w:eastAsia="Times New Roman" w:cs="Times New Roman"/>
          <w:szCs w:val="24"/>
          <w:lang w:val="lv-LV" w:eastAsia="lv-LV"/>
        </w:rPr>
        <w:t>Lai nodrošinātu biomasas tehnoloģiju ieviešanas pasākumu atbilstību 030bis intervences kodam, programmas īstenošanas nosacījumos tiks ietverti kritēriji, lai nodrošinātu atbilstību Direktīvas 2018/2001 29.pantā noteiktajiem kritērijiem un izmantojot šķeldu, tai jāatbilst SEG emisiju ietaupījumam 80%. Atbilstība minētajiem kritērijiem tiks pamatota  Enerģētikas likumā noteiktajā kārtībā.</w:t>
      </w:r>
    </w:p>
    <w:p w14:paraId="4D0D956E" w14:textId="77777777" w:rsidR="00861891" w:rsidRPr="00677310" w:rsidRDefault="00861891" w:rsidP="00861891">
      <w:pPr>
        <w:pStyle w:val="ListParagraph"/>
        <w:numPr>
          <w:ilvl w:val="0"/>
          <w:numId w:val="55"/>
        </w:numPr>
        <w:spacing w:after="0" w:line="240" w:lineRule="auto"/>
        <w:ind w:left="68" w:firstLine="0"/>
        <w:textAlignment w:val="baseline"/>
        <w:rPr>
          <w:rFonts w:eastAsia="Times New Roman" w:cs="Times New Roman"/>
          <w:lang w:val="lv-LV" w:eastAsia="lv-LV"/>
        </w:rPr>
      </w:pPr>
      <w:r w:rsidRPr="00644DFB">
        <w:rPr>
          <w:rFonts w:eastAsia="Times New Roman"/>
          <w:b/>
          <w:bCs/>
          <w:lang w:val="lv-LV"/>
        </w:rPr>
        <w:t xml:space="preserve">energoefektivitātes pasākumi </w:t>
      </w:r>
      <w:r>
        <w:rPr>
          <w:rFonts w:eastAsia="Times New Roman"/>
          <w:b/>
          <w:bCs/>
          <w:lang w:val="lv-LV"/>
        </w:rPr>
        <w:t>ražošanas ēkās</w:t>
      </w:r>
      <w:r w:rsidRPr="00644DFB">
        <w:rPr>
          <w:rFonts w:eastAsia="Times New Roman"/>
          <w:b/>
          <w:bCs/>
          <w:lang w:val="lv-LV"/>
        </w:rPr>
        <w:t xml:space="preserve"> </w:t>
      </w:r>
      <w:r w:rsidRPr="00644DFB">
        <w:rPr>
          <w:rFonts w:eastAsia="Times New Roman" w:cs="Times New Roman"/>
          <w:lang w:val="lv-LV"/>
        </w:rPr>
        <w:t>atbilst intervences kodam 024ter, kurš paredz, ka vidējam SEG emisiju ietaupījumam aktivitātē kopumā jābūt vismaz 30%. </w:t>
      </w:r>
      <w:r w:rsidRPr="03726274">
        <w:rPr>
          <w:rFonts w:eastAsia="Times New Roman" w:cs="Times New Roman"/>
          <w:lang w:val="lv-LV" w:eastAsia="lv-LV"/>
        </w:rPr>
        <w:t xml:space="preserve">Šo kritēriju plānots sasniegt programmas nosacījumos paredzot kritēriju attiecībā uz projekta </w:t>
      </w:r>
      <w:proofErr w:type="spellStart"/>
      <w:r w:rsidRPr="03726274">
        <w:rPr>
          <w:rFonts w:eastAsia="Times New Roman" w:cs="Times New Roman"/>
          <w:lang w:val="lv-LV" w:eastAsia="lv-LV"/>
        </w:rPr>
        <w:t>energoietaupījumu</w:t>
      </w:r>
      <w:proofErr w:type="spellEnd"/>
      <w:r w:rsidRPr="03726274">
        <w:rPr>
          <w:rFonts w:eastAsia="Times New Roman" w:cs="Times New Roman"/>
          <w:lang w:val="lv-LV" w:eastAsia="lv-LV"/>
        </w:rPr>
        <w:t>, kuram jāsasniedz vismaz 30%.</w:t>
      </w:r>
    </w:p>
    <w:p w14:paraId="1D2A789A" w14:textId="77777777" w:rsidR="00861891" w:rsidRPr="00F36A2D" w:rsidRDefault="00861891" w:rsidP="00861891">
      <w:pPr>
        <w:pStyle w:val="ListParagraph"/>
        <w:numPr>
          <w:ilvl w:val="0"/>
          <w:numId w:val="55"/>
        </w:numPr>
        <w:spacing w:after="0" w:line="240" w:lineRule="auto"/>
        <w:ind w:left="68" w:firstLine="0"/>
        <w:textAlignment w:val="baseline"/>
        <w:rPr>
          <w:rFonts w:eastAsia="Times New Roman"/>
          <w:b/>
          <w:lang w:val="lv-LV"/>
        </w:rPr>
      </w:pPr>
      <w:r>
        <w:rPr>
          <w:rFonts w:eastAsia="Times New Roman"/>
          <w:b/>
          <w:bCs/>
          <w:lang w:val="lv-LV"/>
        </w:rPr>
        <w:t>energoefektīvu iekārtu ieviešana</w:t>
      </w:r>
      <w:r w:rsidRPr="00B06961">
        <w:rPr>
          <w:rFonts w:eastAsia="Times New Roman"/>
          <w:lang w:val="lv-LV"/>
        </w:rPr>
        <w:t xml:space="preserve"> atbilst intervences kodam 024ter</w:t>
      </w:r>
      <w:r w:rsidRPr="006F0E8D">
        <w:rPr>
          <w:rFonts w:eastAsia="Times New Roman"/>
          <w:lang w:val="lv-LV"/>
        </w:rPr>
        <w:t>, kurš paredz, ka vidējam SEG emisiju ietaupījumam aktivitātē kopumā jābūt vismaz 30%. Šo kritēriju plān</w:t>
      </w:r>
      <w:r w:rsidRPr="00F36A2D">
        <w:rPr>
          <w:rFonts w:eastAsia="Times New Roman"/>
          <w:lang w:val="lv-LV"/>
        </w:rPr>
        <w:t>ots sasniegt vidēji projektu kopumā</w:t>
      </w:r>
      <w:r w:rsidRPr="03726274">
        <w:rPr>
          <w:rFonts w:eastAsia="Times New Roman" w:cs="Times New Roman"/>
          <w:lang w:val="lv-LV" w:eastAsia="lv-LV"/>
        </w:rPr>
        <w:t xml:space="preserve">, attiecīgi atsevišķi projekti var sasniegt zemāku </w:t>
      </w:r>
      <w:proofErr w:type="spellStart"/>
      <w:r w:rsidRPr="03726274">
        <w:rPr>
          <w:rFonts w:eastAsia="Times New Roman" w:cs="Times New Roman"/>
          <w:lang w:val="lv-LV" w:eastAsia="lv-LV"/>
        </w:rPr>
        <w:t>energoietaupījumu</w:t>
      </w:r>
      <w:proofErr w:type="spellEnd"/>
      <w:r w:rsidRPr="03726274">
        <w:rPr>
          <w:rFonts w:eastAsia="Times New Roman" w:cs="Times New Roman"/>
          <w:lang w:val="lv-LV" w:eastAsia="lv-LV"/>
        </w:rPr>
        <w:t xml:space="preserve"> un savukārt citi – salīdzinoši lielāku. </w:t>
      </w:r>
      <w:r w:rsidRPr="00F36A2D">
        <w:rPr>
          <w:rFonts w:eastAsia="Times New Roman"/>
          <w:lang w:val="lv-LV"/>
        </w:rPr>
        <w:t xml:space="preserve">Programmas nosacījumos tiek paredzēts, ka projekta ietvaros plānotais </w:t>
      </w:r>
      <w:proofErr w:type="spellStart"/>
      <w:r w:rsidRPr="00F36A2D">
        <w:rPr>
          <w:rFonts w:eastAsia="Times New Roman"/>
          <w:lang w:val="lv-LV"/>
        </w:rPr>
        <w:t>energoietaupījums</w:t>
      </w:r>
      <w:proofErr w:type="spellEnd"/>
      <w:r w:rsidRPr="00F36A2D">
        <w:rPr>
          <w:rFonts w:eastAsia="Times New Roman"/>
          <w:lang w:val="lv-LV"/>
        </w:rPr>
        <w:t xml:space="preserve"> nedrīkst būt zemāks par 25%</w:t>
      </w:r>
      <w:r w:rsidRPr="00B06961">
        <w:rPr>
          <w:rFonts w:eastAsia="Times New Roman"/>
          <w:lang w:val="lv-LV"/>
        </w:rPr>
        <w:t xml:space="preserve">. </w:t>
      </w:r>
      <w:proofErr w:type="spellStart"/>
      <w:r w:rsidRPr="00B06961">
        <w:rPr>
          <w:rFonts w:eastAsia="Times New Roman"/>
          <w:lang w:val="lv-LV"/>
        </w:rPr>
        <w:t>Energoietaupījums</w:t>
      </w:r>
      <w:proofErr w:type="spellEnd"/>
      <w:r w:rsidRPr="00B06961">
        <w:rPr>
          <w:rFonts w:eastAsia="Times New Roman"/>
          <w:lang w:val="lv-LV"/>
        </w:rPr>
        <w:t xml:space="preserve"> </w:t>
      </w:r>
      <w:r w:rsidRPr="006F0E8D">
        <w:rPr>
          <w:rFonts w:eastAsia="Times New Roman"/>
          <w:lang w:val="lv-LV"/>
        </w:rPr>
        <w:t xml:space="preserve">šī pasākuma ietvaros tiks noteikts, </w:t>
      </w:r>
      <w:r w:rsidRPr="00F36A2D">
        <w:rPr>
          <w:rFonts w:eastAsia="Times New Roman"/>
          <w:lang w:val="lv-LV"/>
        </w:rPr>
        <w:t xml:space="preserve">plānotās tehnoloģijas salīdzinot ar nomaināmajām tehnoloģijām vai arī pielīdzināmām alternatīvām tehnoloģijām. Ņemot vērā, ka ALTUM sniedz aizdevumus energoefektivitātes pasākumiem arī no citiem finansējuma avotiem, kur ir noteiktas salīdzinoši zemākas prasības attiecībā uz </w:t>
      </w:r>
      <w:proofErr w:type="spellStart"/>
      <w:r w:rsidRPr="00F36A2D">
        <w:rPr>
          <w:rFonts w:eastAsia="Times New Roman"/>
          <w:lang w:val="lv-LV"/>
        </w:rPr>
        <w:t>energoietaupījumu</w:t>
      </w:r>
      <w:proofErr w:type="spellEnd"/>
      <w:r w:rsidRPr="00F36A2D">
        <w:rPr>
          <w:rFonts w:eastAsia="Times New Roman"/>
          <w:lang w:val="lv-LV"/>
        </w:rPr>
        <w:t>, veidojot ANM pasākumu projektu portfeli ALTUM nodrošinās, ka vidējais </w:t>
      </w:r>
      <w:proofErr w:type="spellStart"/>
      <w:r w:rsidRPr="00F36A2D">
        <w:rPr>
          <w:rFonts w:eastAsia="Times New Roman"/>
          <w:lang w:val="lv-LV"/>
        </w:rPr>
        <w:t>energoietaupījums</w:t>
      </w:r>
      <w:proofErr w:type="spellEnd"/>
      <w:r w:rsidRPr="00F36A2D">
        <w:rPr>
          <w:rFonts w:eastAsia="Times New Roman"/>
          <w:lang w:val="lv-LV"/>
        </w:rPr>
        <w:t> katra pasākuma līmenī būs vismaz 30%.</w:t>
      </w:r>
    </w:p>
    <w:p w14:paraId="0161650B" w14:textId="77777777" w:rsidR="00861891" w:rsidRPr="00F36A2D" w:rsidRDefault="00861891" w:rsidP="00861891">
      <w:pPr>
        <w:pStyle w:val="ListParagraph"/>
        <w:numPr>
          <w:ilvl w:val="0"/>
          <w:numId w:val="55"/>
        </w:numPr>
        <w:spacing w:after="0" w:line="240" w:lineRule="auto"/>
        <w:ind w:left="68" w:firstLine="0"/>
        <w:textAlignment w:val="baseline"/>
        <w:rPr>
          <w:rFonts w:eastAsia="Times New Roman" w:cs="Times New Roman"/>
          <w:lang w:val="lv-LV" w:eastAsia="lv-LV"/>
        </w:rPr>
      </w:pPr>
      <w:r>
        <w:rPr>
          <w:rFonts w:eastAsia="Times New Roman"/>
          <w:b/>
          <w:lang w:val="lv-LV"/>
        </w:rPr>
        <w:t>j</w:t>
      </w:r>
      <w:r w:rsidRPr="00F36A2D">
        <w:rPr>
          <w:rFonts w:eastAsia="Times New Roman"/>
          <w:b/>
          <w:lang w:val="lv-LV"/>
        </w:rPr>
        <w:t xml:space="preserve">aunu energoefektīvu tehnoloģiju izstrāde </w:t>
      </w:r>
      <w:r w:rsidRPr="00F36A2D">
        <w:rPr>
          <w:rFonts w:eastAsia="Times New Roman" w:cs="Times New Roman"/>
          <w:lang w:val="lv-LV"/>
        </w:rPr>
        <w:t xml:space="preserve">atbilst intervences kodam 022. </w:t>
      </w:r>
    </w:p>
    <w:p w14:paraId="1A7932B5" w14:textId="79C53D2E" w:rsidR="00C10B9E" w:rsidRPr="00850B13" w:rsidRDefault="00861891" w:rsidP="00850B13">
      <w:pPr>
        <w:pStyle w:val="ListParagraph"/>
        <w:numPr>
          <w:ilvl w:val="0"/>
          <w:numId w:val="55"/>
        </w:numPr>
        <w:spacing w:after="0" w:line="240" w:lineRule="auto"/>
        <w:ind w:left="68" w:firstLine="0"/>
        <w:textAlignment w:val="baseline"/>
        <w:rPr>
          <w:rStyle w:val="eop"/>
          <w:rFonts w:eastAsia="Times New Roman" w:cs="Times New Roman"/>
          <w:lang w:val="lv-LV" w:eastAsia="lv-LV"/>
        </w:rPr>
      </w:pPr>
      <w:r w:rsidRPr="00644DFB">
        <w:rPr>
          <w:rFonts w:eastAsia="Times New Roman" w:cs="Times New Roman"/>
          <w:b/>
          <w:bCs/>
          <w:lang w:val="lv-LV"/>
        </w:rPr>
        <w:t>ilgtspējīga transporta iegāde</w:t>
      </w:r>
      <w:r w:rsidRPr="00644DFB">
        <w:rPr>
          <w:rFonts w:eastAsia="Times New Roman" w:cs="Times New Roman"/>
          <w:lang w:val="lv-LV"/>
        </w:rPr>
        <w:t> atbilst  intervences kodam 0</w:t>
      </w:r>
      <w:r>
        <w:rPr>
          <w:rFonts w:eastAsia="Times New Roman" w:cs="Times New Roman"/>
          <w:lang w:val="lv-LV"/>
        </w:rPr>
        <w:t>74. Atbalsts plānots nulles-emisiju transportlīdzekļu iegādei</w:t>
      </w:r>
      <w:r w:rsidRPr="00644DFB">
        <w:rPr>
          <w:rFonts w:eastAsia="Times New Roman" w:cs="Times New Roman"/>
          <w:lang w:val="lv-LV"/>
        </w:rPr>
        <w:t xml:space="preserve"> ražošanas uzņēmuma </w:t>
      </w:r>
      <w:r>
        <w:rPr>
          <w:rFonts w:eastAsia="Times New Roman" w:cs="Times New Roman"/>
          <w:lang w:val="lv-LV"/>
        </w:rPr>
        <w:t xml:space="preserve">paša </w:t>
      </w:r>
      <w:r w:rsidRPr="00644DFB">
        <w:rPr>
          <w:rFonts w:eastAsia="Times New Roman" w:cs="Times New Roman"/>
          <w:lang w:val="lv-LV"/>
        </w:rPr>
        <w:t>vajadzībām, aizstājot transportlīdzekli, kas izmanto fosilo degvielu, tād</w:t>
      </w:r>
      <w:r>
        <w:rPr>
          <w:rFonts w:eastAsia="Times New Roman" w:cs="Times New Roman"/>
          <w:lang w:val="lv-LV"/>
        </w:rPr>
        <w:t>ā</w:t>
      </w:r>
      <w:r w:rsidRPr="00644DFB">
        <w:rPr>
          <w:rFonts w:eastAsia="Times New Roman" w:cs="Times New Roman"/>
          <w:lang w:val="lv-LV"/>
        </w:rPr>
        <w:t xml:space="preserve"> veidā samazinot SEG emisijas </w:t>
      </w:r>
      <w:r>
        <w:rPr>
          <w:rFonts w:eastAsia="Times New Roman" w:cs="Times New Roman"/>
          <w:lang w:val="lv-LV"/>
        </w:rPr>
        <w:t>kā arī</w:t>
      </w:r>
      <w:r w:rsidRPr="00644DFB">
        <w:rPr>
          <w:rFonts w:eastAsia="Times New Roman" w:cs="Times New Roman"/>
          <w:lang w:val="lv-LV"/>
        </w:rPr>
        <w:t xml:space="preserve"> </w:t>
      </w:r>
      <w:r>
        <w:rPr>
          <w:rFonts w:eastAsia="Times New Roman" w:cs="Times New Roman"/>
          <w:lang w:val="lv-LV"/>
        </w:rPr>
        <w:t xml:space="preserve">paredzēts atbalsts </w:t>
      </w:r>
      <w:r w:rsidRPr="00644DFB">
        <w:rPr>
          <w:rFonts w:eastAsia="Times New Roman" w:cs="Times New Roman"/>
          <w:lang w:val="lv-LV"/>
        </w:rPr>
        <w:t>uzņēmum</w:t>
      </w:r>
      <w:r>
        <w:rPr>
          <w:rFonts w:eastAsia="Times New Roman" w:cs="Times New Roman"/>
          <w:lang w:val="lv-LV"/>
        </w:rPr>
        <w:t>iem, kuri</w:t>
      </w:r>
      <w:r w:rsidRPr="00644DFB">
        <w:rPr>
          <w:rFonts w:eastAsia="Times New Roman" w:cs="Times New Roman"/>
          <w:lang w:val="lv-LV"/>
        </w:rPr>
        <w:t xml:space="preserve"> nodrošin</w:t>
      </w:r>
      <w:r>
        <w:rPr>
          <w:rFonts w:eastAsia="Times New Roman" w:cs="Times New Roman"/>
          <w:lang w:val="lv-LV"/>
        </w:rPr>
        <w:t>ās pakalpojumus izmantojot</w:t>
      </w:r>
      <w:r w:rsidRPr="00644DFB">
        <w:rPr>
          <w:rFonts w:eastAsia="Times New Roman" w:cs="Times New Roman"/>
          <w:lang w:val="lv-LV"/>
        </w:rPr>
        <w:t xml:space="preserve"> ilgtspējīg</w:t>
      </w:r>
      <w:r>
        <w:rPr>
          <w:rFonts w:eastAsia="Times New Roman" w:cs="Times New Roman"/>
          <w:lang w:val="lv-LV"/>
        </w:rPr>
        <w:t>us</w:t>
      </w:r>
      <w:r w:rsidRPr="00644DFB">
        <w:rPr>
          <w:rFonts w:eastAsia="Times New Roman" w:cs="Times New Roman"/>
          <w:lang w:val="lv-LV"/>
        </w:rPr>
        <w:t xml:space="preserve"> transportlīdzekļ</w:t>
      </w:r>
      <w:r>
        <w:rPr>
          <w:rFonts w:eastAsia="Times New Roman" w:cs="Times New Roman"/>
          <w:lang w:val="lv-LV"/>
        </w:rPr>
        <w:t xml:space="preserve">us. </w:t>
      </w:r>
    </w:p>
    <w:p w14:paraId="7BC4FAA0" w14:textId="0B2B7C2D" w:rsidR="00C10B9E" w:rsidRPr="00850B13" w:rsidRDefault="00C10B9E" w:rsidP="00850B13">
      <w:pPr>
        <w:pStyle w:val="ListParagraph"/>
        <w:numPr>
          <w:ilvl w:val="0"/>
          <w:numId w:val="2"/>
        </w:numPr>
        <w:ind w:left="567" w:hanging="567"/>
        <w:rPr>
          <w:rStyle w:val="eop"/>
          <w:rFonts w:eastAsia="Times New Roman" w:cs="Times New Roman"/>
          <w:szCs w:val="24"/>
          <w:lang w:val="lv-LV" w:eastAsia="lv-LV"/>
        </w:rPr>
      </w:pPr>
      <w:r w:rsidRPr="00C10B9E">
        <w:rPr>
          <w:rStyle w:val="eop"/>
          <w:rFonts w:eastAsia="Times New Roman" w:cs="Times New Roman"/>
          <w:szCs w:val="24"/>
          <w:lang w:val="lv-LV" w:eastAsia="lv-LV"/>
        </w:rPr>
        <w:t xml:space="preserve">Pašvaldību ēku energoefektivitātes paaugstināšana (investīcija 1.2.1.3.i. “Pašvaldību ēku un infrastruktūras uzlabošana, veicinot pāreju uz atjaunojamo energoresursu tehnoloģiju izmantošanu un uzlabojot energoefektivitāti”) ir saskanīga ar NEKP ēku atjaunošanas mērķiem un sniegs pozitīvu ieguldījumu energoefektivitātes mērķu un </w:t>
      </w:r>
      <w:proofErr w:type="spellStart"/>
      <w:r w:rsidRPr="00C10B9E">
        <w:rPr>
          <w:rStyle w:val="eop"/>
          <w:rFonts w:eastAsia="Times New Roman" w:cs="Times New Roman"/>
          <w:szCs w:val="24"/>
          <w:lang w:val="lv-LV" w:eastAsia="lv-LV"/>
        </w:rPr>
        <w:t>klimatneitralitātes</w:t>
      </w:r>
      <w:proofErr w:type="spellEnd"/>
      <w:r w:rsidRPr="00C10B9E">
        <w:rPr>
          <w:rStyle w:val="eop"/>
          <w:rFonts w:eastAsia="Times New Roman" w:cs="Times New Roman"/>
          <w:szCs w:val="24"/>
          <w:lang w:val="lv-LV" w:eastAsia="lv-LV"/>
        </w:rPr>
        <w:t xml:space="preserve"> mērķa sasniegšanā. Investīciju </w:t>
      </w:r>
      <w:r w:rsidRPr="00C10B9E">
        <w:rPr>
          <w:rStyle w:val="eop"/>
          <w:rFonts w:eastAsia="Times New Roman" w:cs="Times New Roman"/>
          <w:szCs w:val="24"/>
          <w:lang w:val="lv-LV" w:eastAsia="lv-LV"/>
        </w:rPr>
        <w:lastRenderedPageBreak/>
        <w:t xml:space="preserve">rezultātā tiks samazināts primārās enerģijas patēriņš un attiecīgi arī samazinātas SEG emisijas enerģētikas sektorā, ņemot vērā, ka tiks atbalstīti tikai tādi projekti, kas paredzēs primārās enerģijas samazinājumu vismaz par 30%, salīdzinot ar situāciju pirms investīcijām </w:t>
      </w:r>
      <w:r w:rsidR="00784521" w:rsidRPr="000D57A4">
        <w:rPr>
          <w:rStyle w:val="eop"/>
          <w:rFonts w:eastAsia="Times New Roman" w:cs="Times New Roman"/>
          <w:szCs w:val="24"/>
          <w:lang w:val="lv-LV" w:eastAsia="lv-LV"/>
        </w:rPr>
        <w:t xml:space="preserve">(nosacījums tiks noteikts Ministru kabineta noteikumos par pasākuma īstenošanu, </w:t>
      </w:r>
      <w:r w:rsidR="00784521" w:rsidRPr="000D57A4">
        <w:rPr>
          <w:rFonts w:eastAsia="Times New Roman" w:cs="Times New Roman"/>
          <w:szCs w:val="24"/>
          <w:lang w:val="lv-LV"/>
        </w:rPr>
        <w:t>kā arī tiks veikta rezultātu pārbaude pēc projekta īstenošanas</w:t>
      </w:r>
      <w:r w:rsidR="00784521" w:rsidRPr="000D57A4">
        <w:rPr>
          <w:rStyle w:val="eop"/>
          <w:rFonts w:eastAsia="Times New Roman" w:cs="Times New Roman"/>
          <w:szCs w:val="24"/>
          <w:lang w:val="lv-LV" w:eastAsia="lv-LV"/>
        </w:rPr>
        <w:t>)</w:t>
      </w:r>
      <w:r w:rsidRPr="00C10B9E">
        <w:rPr>
          <w:rStyle w:val="eop"/>
          <w:rFonts w:eastAsia="Times New Roman" w:cs="Times New Roman"/>
          <w:szCs w:val="24"/>
          <w:lang w:val="lv-LV" w:eastAsia="lv-LV"/>
        </w:rPr>
        <w:t>. Ņemot vērā minēto, investīcijas 1.2.1.3.i. “Pašvaldību ēku un infrastruktūras uzlabošana, veicinot pāreju uz atjaunojamo energoresursu tehnoloģiju izmantošanu un uzlabojot energoefektivitāti” ieviešana plānota zem ieguldījumu koda “026a - Publiskās infrastruktūras atjaunošana energoefektivitātes uzlabošanai vai energoefektivitātes pasākumi, demonstrējuma projekti un atbalsta pasākumi, kas atbilst energoefektivitātes kritērijiem”, kas sniedz 100% pienesumu klimata mērķu sasniegšanā saskaņā ar ANM regulējuma VI pielikumu.  Pasākuma klimata sniegumu paaugstinās tādas atbalstāmās iniciatīvas kā efektīvas dzesēšanas sistēmas izveide, ne-emisiju enerģijas ražošanas tehnoloģiju, piemēram, saules bateriju, uzstādīšana, zaļās infrastruktūras risinājumu integrēšana u.tml.</w:t>
      </w:r>
    </w:p>
    <w:p w14:paraId="4ECFBED7" w14:textId="7B5293D4" w:rsidR="00C10B9E" w:rsidRPr="00F1330A" w:rsidRDefault="00F1330A" w:rsidP="00850B13">
      <w:pPr>
        <w:pStyle w:val="ListParagraph"/>
        <w:numPr>
          <w:ilvl w:val="0"/>
          <w:numId w:val="2"/>
        </w:numPr>
        <w:ind w:left="567" w:hanging="567"/>
        <w:rPr>
          <w:rFonts w:eastAsia="Times New Roman" w:cs="Times New Roman"/>
          <w:lang w:val="lv-LV" w:bidi="lv-LV"/>
        </w:rPr>
      </w:pPr>
      <w:r w:rsidRPr="003D5340">
        <w:rPr>
          <w:lang w:val="lv-LV"/>
        </w:rPr>
        <w:t xml:space="preserve">1.2.1.4.i. “Energoefektivitātes uzlabošana valsts sektora ēkās, t.sk. vēsturiskajās ēkās” atbilst 100% klimata marķierim, jo atbalsta programmas nosacījumos (MK noteikumos vai citā atbilstošā juridiskā formā) tiks noteikts, ka piešķirot atbalstu ir jānodrošina, ka visu projektu īstenošanas rezultātā vidēji programmas ietvaros tiks sasniegts 30% enerģijas ietaupījums. Tiek paredzēta iespēja, ka atsevišķi projekti varētu sasniegt mazāku enerģijas ietaupījumu, bet to kompensēs citi projekti ar augstāku enerģijas ietaupījumu, lai vidējais rādītājs programmas ietvaros būtu 30% enerģijas ietaupījums. </w:t>
      </w:r>
      <w:proofErr w:type="spellStart"/>
      <w:r w:rsidRPr="00F1330A">
        <w:t>Līdz</w:t>
      </w:r>
      <w:proofErr w:type="spellEnd"/>
      <w:r w:rsidRPr="00F1330A">
        <w:t xml:space="preserve"> </w:t>
      </w:r>
      <w:proofErr w:type="spellStart"/>
      <w:r w:rsidRPr="00F1330A">
        <w:t>ar</w:t>
      </w:r>
      <w:proofErr w:type="spellEnd"/>
      <w:r w:rsidRPr="00F1330A">
        <w:t xml:space="preserve"> to </w:t>
      </w:r>
      <w:proofErr w:type="spellStart"/>
      <w:r w:rsidRPr="00F1330A">
        <w:t>tiks</w:t>
      </w:r>
      <w:proofErr w:type="spellEnd"/>
      <w:r w:rsidRPr="00F1330A">
        <w:t xml:space="preserve"> </w:t>
      </w:r>
      <w:proofErr w:type="spellStart"/>
      <w:r w:rsidRPr="00F1330A">
        <w:t>lietots</w:t>
      </w:r>
      <w:proofErr w:type="spellEnd"/>
      <w:r w:rsidRPr="00F1330A">
        <w:t xml:space="preserve"> “026bis” </w:t>
      </w:r>
      <w:proofErr w:type="spellStart"/>
      <w:r w:rsidRPr="00F1330A">
        <w:t>kods</w:t>
      </w:r>
      <w:proofErr w:type="spellEnd"/>
      <w:r w:rsidR="00C10B9E" w:rsidRPr="00F1330A">
        <w:rPr>
          <w:rFonts w:eastAsia="Times New Roman" w:cs="Times New Roman"/>
          <w:lang w:val="lv-LV" w:bidi="lv-LV"/>
        </w:rPr>
        <w:t>.</w:t>
      </w:r>
    </w:p>
    <w:p w14:paraId="12D91B8B" w14:textId="5006FEE0" w:rsidR="00C10B9E" w:rsidRDefault="00C10B9E" w:rsidP="00C10B9E">
      <w:pPr>
        <w:pStyle w:val="ListParagraph"/>
        <w:numPr>
          <w:ilvl w:val="0"/>
          <w:numId w:val="2"/>
        </w:numPr>
        <w:spacing w:line="257" w:lineRule="auto"/>
        <w:ind w:left="567" w:hanging="567"/>
        <w:rPr>
          <w:rFonts w:eastAsia="Times New Roman" w:cs="Times New Roman"/>
          <w:lang w:val="lv-LV" w:bidi="lv-LV"/>
        </w:rPr>
      </w:pPr>
      <w:r w:rsidRPr="00866FE8">
        <w:rPr>
          <w:rFonts w:eastAsia="Times New Roman" w:cs="Times New Roman"/>
          <w:lang w:val="lv-LV" w:bidi="lv-LV"/>
        </w:rPr>
        <w:t xml:space="preserve">Jāatzīmē, ka 2014.-2020.gada plānošanas perioda Darbības programmas "Izaugsme un nodarbinātība" 4.2.1.2. pasākumā "Veicināt energoefektivitātes paaugstināšanu valsts ēkās" atbalsts jau tiks piešķirts tikai tādiem projektiem, kuriem plānotais siltumenerģijas ietaupījums pēc projekta īstenošanas nav mazāks kā 30%/gadā no ēkas </w:t>
      </w:r>
      <w:proofErr w:type="spellStart"/>
      <w:r w:rsidRPr="00866FE8">
        <w:rPr>
          <w:rFonts w:eastAsia="Times New Roman" w:cs="Times New Roman"/>
          <w:lang w:val="lv-LV" w:bidi="lv-LV"/>
        </w:rPr>
        <w:t>energosertifikātā</w:t>
      </w:r>
      <w:proofErr w:type="spellEnd"/>
      <w:r w:rsidRPr="00866FE8">
        <w:rPr>
          <w:rFonts w:eastAsia="Times New Roman" w:cs="Times New Roman"/>
          <w:lang w:val="lv-LV" w:bidi="lv-LV"/>
        </w:rPr>
        <w:t xml:space="preserve"> aprēķinātā siltumenerģijas patēriņa pirms projekta īstenošanas.</w:t>
      </w:r>
    </w:p>
    <w:p w14:paraId="1E240C14" w14:textId="0A14B6AC" w:rsidR="00C10B9E" w:rsidRPr="00850B13" w:rsidRDefault="002C1DFC" w:rsidP="00850B13">
      <w:pPr>
        <w:pStyle w:val="ListParagraph"/>
        <w:numPr>
          <w:ilvl w:val="0"/>
          <w:numId w:val="2"/>
        </w:numPr>
        <w:ind w:left="426"/>
        <w:rPr>
          <w:rFonts w:eastAsia="Times New Roman" w:cs="Times New Roman"/>
          <w:lang w:val="lv-LV" w:bidi="lv-LV"/>
        </w:rPr>
      </w:pPr>
      <w:r w:rsidRPr="002C1DFC">
        <w:rPr>
          <w:rFonts w:eastAsia="Times New Roman" w:cs="Times New Roman"/>
          <w:lang w:val="lv-LV" w:bidi="lv-LV"/>
        </w:rPr>
        <w:t>1.2.1.5.i. Elektroenerģijas pārvades un sadales tīklu modernizācija.</w:t>
      </w:r>
    </w:p>
    <w:p w14:paraId="5653842A" w14:textId="27E27B21" w:rsidR="003B11D0" w:rsidRPr="00850B13" w:rsidRDefault="003B11D0" w:rsidP="00850B13">
      <w:pPr>
        <w:pStyle w:val="ListParagraph"/>
        <w:numPr>
          <w:ilvl w:val="0"/>
          <w:numId w:val="2"/>
        </w:numPr>
        <w:ind w:left="567" w:hanging="425"/>
        <w:rPr>
          <w:rFonts w:eastAsia="TimesNewRoman" w:cs="Times New Roman"/>
          <w:i/>
          <w:iCs/>
          <w:szCs w:val="24"/>
          <w:lang w:val="lv-LV"/>
        </w:rPr>
      </w:pPr>
      <w:r w:rsidRPr="00F15A53">
        <w:rPr>
          <w:rFonts w:cs="Times New Roman"/>
          <w:bCs/>
          <w:lang w:val="lv-LV"/>
        </w:rPr>
        <w:t xml:space="preserve">Investīcijas Katastrofu pārvaldības sistēmas adaptācija klimata pārmaiņām, glābšanas un ātrās reaģēšanas dienestu koordinācijai </w:t>
      </w:r>
      <w:r w:rsidRPr="00850B13">
        <w:rPr>
          <w:rFonts w:eastAsia="TimesNewRoman" w:cs="Times New Roman"/>
          <w:szCs w:val="24"/>
          <w:lang w:val="lv-LV"/>
        </w:rPr>
        <w:t xml:space="preserve">sniegs pozitīvu ieguldījumu energoefektivitātes mērķu un </w:t>
      </w:r>
      <w:proofErr w:type="spellStart"/>
      <w:r w:rsidRPr="00850B13">
        <w:rPr>
          <w:rFonts w:eastAsia="TimesNewRoman" w:cs="Times New Roman"/>
          <w:szCs w:val="24"/>
          <w:lang w:val="lv-LV"/>
        </w:rPr>
        <w:t>klimatneitralitātes</w:t>
      </w:r>
      <w:proofErr w:type="spellEnd"/>
      <w:r w:rsidRPr="00850B13">
        <w:rPr>
          <w:rFonts w:eastAsia="TimesNewRoman" w:cs="Times New Roman"/>
          <w:szCs w:val="24"/>
          <w:lang w:val="lv-LV"/>
        </w:rPr>
        <w:t xml:space="preserve"> mērķa sasniegšanā pilnā apmērā atbilstot 36.intervences </w:t>
      </w:r>
      <w:r w:rsidR="002675A2" w:rsidRPr="00850B13">
        <w:rPr>
          <w:rFonts w:eastAsia="TimesNewRoman" w:cs="Times New Roman"/>
          <w:szCs w:val="24"/>
          <w:lang w:val="lv-LV"/>
        </w:rPr>
        <w:t xml:space="preserve">kodam </w:t>
      </w:r>
      <w:r w:rsidRPr="00850B13">
        <w:rPr>
          <w:rFonts w:eastAsia="TimesNewRoman" w:cs="Times New Roman"/>
          <w:szCs w:val="24"/>
          <w:lang w:val="lv-LV"/>
        </w:rPr>
        <w:t>“P</w:t>
      </w:r>
      <w:r w:rsidRPr="00F15A53">
        <w:rPr>
          <w:rFonts w:cs="Times New Roman"/>
          <w:noProof/>
          <w:szCs w:val="24"/>
          <w:lang w:val="lv-LV"/>
        </w:rPr>
        <w:t>asākumi saistībā ar pielāgošanos klimata pārmaiņām un ar klimatu saistīto risku novēršana un pārvaldība: ugunsgrēki (tostarp izpratnes veidošana, civilā aizsardzība un katastrofu pārvarēšanas sistēmas un infrastruktūras)”. E</w:t>
      </w:r>
      <w:proofErr w:type="spellStart"/>
      <w:r w:rsidRPr="00F15A53">
        <w:rPr>
          <w:rFonts w:cs="Times New Roman"/>
          <w:bCs/>
          <w:szCs w:val="24"/>
          <w:lang w:val="lv-LV"/>
        </w:rPr>
        <w:t>iropas</w:t>
      </w:r>
      <w:proofErr w:type="spellEnd"/>
      <w:r w:rsidRPr="00F15A53">
        <w:rPr>
          <w:rFonts w:cs="Times New Roman"/>
          <w:bCs/>
          <w:szCs w:val="24"/>
          <w:lang w:val="lv-LV"/>
        </w:rPr>
        <w:t xml:space="preserve"> Parlamenta un Padomes Direktīvas 2012/27/ES (2012. gada 25. oktobris) par energoefektivitāti, ar ko groza Direktīvas 2009/125/EK un 2010/30/ES un atceļ Direktīvas 2004/8/EK un 2006/32/EK 5. panta 4. punktā, nosaka</w:t>
      </w:r>
      <w:r w:rsidRPr="006B745A">
        <w:rPr>
          <w:rFonts w:cs="Times New Roman"/>
          <w:szCs w:val="24"/>
          <w:shd w:val="clear" w:color="auto" w:fill="FFFFFF"/>
          <w:lang w:val="lv-LV"/>
        </w:rPr>
        <w:t>,</w:t>
      </w:r>
      <w:r w:rsidRPr="006B745A">
        <w:rPr>
          <w:rFonts w:cs="Times New Roman"/>
          <w:lang w:val="lv-LV"/>
        </w:rPr>
        <w:t xml:space="preserve"> ka dalībvalstis var ieskaitīt centrālās valdības ēku ikgadējos renovācijas koeficientus jaunām ēkām, kuras aizņem un kuras pieder kā aizvietotāju konkrētām centrālās valdības ēkām, kas nojauktas jebkurā no diviem iepriekšējiem gadiem, vai ēkām, kas ir pārdotas, nojauktas vai atsavinātas vairāk nekā iepriekšējos divos gados. Tāpēc ANM plānā paredzētā pieeja, nojaucot pašreizējās ēkas ne mazākā platībā kā plānotā jaunuzceltā </w:t>
      </w:r>
      <w:r w:rsidRPr="006B745A">
        <w:rPr>
          <w:rFonts w:cs="Times New Roman"/>
          <w:lang w:val="lv-LV"/>
        </w:rPr>
        <w:lastRenderedPageBreak/>
        <w:t>gand</w:t>
      </w:r>
      <w:r w:rsidRPr="00DA09DD">
        <w:rPr>
          <w:rFonts w:cs="Times New Roman"/>
          <w:lang w:val="lv-LV"/>
        </w:rPr>
        <w:t xml:space="preserve">rīz 0 enerģijas patēriņa ēkas kvadrātveida platība, ne tikai sasniegs energoefektivitātes un klimata mērķus, bet pat par 20,5 % pārsniegs tos, t CO2 ekvivalentu/gadā samazinājumu palielinot </w:t>
      </w:r>
      <w:r w:rsidRPr="00680250">
        <w:rPr>
          <w:rFonts w:cs="Times New Roman"/>
          <w:szCs w:val="24"/>
          <w:lang w:val="lv-LV"/>
        </w:rPr>
        <w:t xml:space="preserve">no </w:t>
      </w:r>
      <w:r w:rsidRPr="00680250">
        <w:rPr>
          <w:rFonts w:cs="Times New Roman"/>
          <w:bCs/>
          <w:szCs w:val="24"/>
          <w:lang w:val="lv-LV"/>
        </w:rPr>
        <w:t xml:space="preserve">t CO2 ietaupījumiem 171,31 t CO2 </w:t>
      </w:r>
      <w:proofErr w:type="spellStart"/>
      <w:r w:rsidRPr="00680250">
        <w:rPr>
          <w:rFonts w:cs="Times New Roman"/>
          <w:bCs/>
          <w:szCs w:val="24"/>
          <w:lang w:val="lv-LV"/>
        </w:rPr>
        <w:t>ekviv</w:t>
      </w:r>
      <w:proofErr w:type="spellEnd"/>
      <w:r w:rsidRPr="00680250">
        <w:rPr>
          <w:rFonts w:cs="Times New Roman"/>
          <w:bCs/>
          <w:szCs w:val="24"/>
          <w:lang w:val="lv-LV"/>
        </w:rPr>
        <w:t>./gadā renovēto ēku gadīj</w:t>
      </w:r>
      <w:r w:rsidRPr="00EE2F57">
        <w:rPr>
          <w:rFonts w:cs="Times New Roman"/>
          <w:bCs/>
          <w:szCs w:val="24"/>
          <w:lang w:val="lv-LV"/>
        </w:rPr>
        <w:t xml:space="preserve">umā, uz 206,54 t CO2 </w:t>
      </w:r>
      <w:proofErr w:type="spellStart"/>
      <w:r w:rsidRPr="00EE2F57">
        <w:rPr>
          <w:rFonts w:cs="Times New Roman"/>
          <w:bCs/>
          <w:szCs w:val="24"/>
          <w:lang w:val="lv-LV"/>
        </w:rPr>
        <w:t>ekv</w:t>
      </w:r>
      <w:r w:rsidR="00850B13">
        <w:rPr>
          <w:rFonts w:cs="Times New Roman"/>
          <w:bCs/>
          <w:szCs w:val="24"/>
          <w:lang w:val="lv-LV"/>
        </w:rPr>
        <w:t>iv</w:t>
      </w:r>
      <w:proofErr w:type="spellEnd"/>
      <w:r w:rsidR="00850B13">
        <w:rPr>
          <w:rFonts w:cs="Times New Roman"/>
          <w:bCs/>
          <w:szCs w:val="24"/>
          <w:lang w:val="lv-LV"/>
        </w:rPr>
        <w:t xml:space="preserve">./gadā </w:t>
      </w:r>
      <w:proofErr w:type="spellStart"/>
      <w:r w:rsidR="00850B13">
        <w:rPr>
          <w:rFonts w:cs="Times New Roman"/>
          <w:bCs/>
          <w:szCs w:val="24"/>
          <w:lang w:val="lv-LV"/>
        </w:rPr>
        <w:t>jaunbūvētu</w:t>
      </w:r>
      <w:proofErr w:type="spellEnd"/>
      <w:r w:rsidR="00850B13">
        <w:rPr>
          <w:rFonts w:cs="Times New Roman"/>
          <w:bCs/>
          <w:szCs w:val="24"/>
          <w:lang w:val="lv-LV"/>
        </w:rPr>
        <w:t xml:space="preserve"> gandrīz 0 e</w:t>
      </w:r>
      <w:r w:rsidRPr="00EE2F57">
        <w:rPr>
          <w:rFonts w:cs="Times New Roman"/>
          <w:bCs/>
          <w:szCs w:val="24"/>
          <w:lang w:val="lv-LV"/>
        </w:rPr>
        <w:t>nerģijas patēriņa ēku gadījumā (pašreizējās emitējošās ēkas nojaucot).</w:t>
      </w:r>
    </w:p>
    <w:p w14:paraId="37356027" w14:textId="6432CD15" w:rsidR="002675A2" w:rsidRPr="00850B13" w:rsidRDefault="002675A2" w:rsidP="00850B13">
      <w:pPr>
        <w:pStyle w:val="ListParagraph"/>
        <w:numPr>
          <w:ilvl w:val="0"/>
          <w:numId w:val="2"/>
        </w:numPr>
        <w:ind w:left="567" w:hanging="567"/>
        <w:rPr>
          <w:rFonts w:cs="Times New Roman"/>
          <w:szCs w:val="24"/>
          <w:lang w:val="lv-LV"/>
        </w:rPr>
      </w:pPr>
      <w:r w:rsidRPr="0985E10D">
        <w:rPr>
          <w:rFonts w:eastAsia="Times New Roman"/>
          <w:b/>
          <w:bCs/>
          <w:lang w:val="lv-LV"/>
        </w:rPr>
        <w:t>1.3.1.</w:t>
      </w:r>
      <w:r w:rsidR="00850B13">
        <w:rPr>
          <w:rFonts w:eastAsia="Times New Roman"/>
          <w:b/>
          <w:bCs/>
          <w:lang w:val="lv-LV"/>
        </w:rPr>
        <w:t>2</w:t>
      </w:r>
      <w:r w:rsidRPr="0985E10D">
        <w:rPr>
          <w:rFonts w:eastAsia="Times New Roman"/>
          <w:b/>
          <w:bCs/>
          <w:lang w:val="lv-LV"/>
        </w:rPr>
        <w:t>.i.</w:t>
      </w:r>
      <w:r w:rsidRPr="0985E10D">
        <w:rPr>
          <w:rFonts w:eastAsia="Times New Roman"/>
          <w:lang w:val="lv-LV"/>
        </w:rPr>
        <w:t xml:space="preserve"> </w:t>
      </w:r>
      <w:r w:rsidRPr="00EF4308">
        <w:rPr>
          <w:rFonts w:eastAsia="Times New Roman"/>
          <w:b/>
          <w:lang w:val="lv-LV"/>
        </w:rPr>
        <w:t>Investīcijas plūdu risku mazināšanas infrastruktūrā</w:t>
      </w:r>
      <w:r w:rsidRPr="00B64250" w:rsidDel="002675A2">
        <w:rPr>
          <w:lang w:val="lv-LV"/>
        </w:rPr>
        <w:t xml:space="preserve"> </w:t>
      </w:r>
      <w:r w:rsidR="002C1DFC">
        <w:rPr>
          <w:lang w:val="lv-LV"/>
        </w:rPr>
        <w:t xml:space="preserve">ietvaros plānoti ieguldījumi </w:t>
      </w:r>
      <w:r w:rsidR="002C1DFC" w:rsidRPr="0985E10D">
        <w:rPr>
          <w:rFonts w:eastAsia="Times New Roman"/>
          <w:lang w:val="lv-LV"/>
        </w:rPr>
        <w:t>p</w:t>
      </w:r>
      <w:r w:rsidR="002C1DFC">
        <w:rPr>
          <w:rFonts w:eastAsia="Times New Roman"/>
          <w:lang w:val="lv-LV"/>
        </w:rPr>
        <w:t>olderu sūkņu staciju atjaunošanā, aizsargdambju atjaunošanā</w:t>
      </w:r>
      <w:r w:rsidR="002C1DFC" w:rsidRPr="0985E10D">
        <w:rPr>
          <w:rFonts w:eastAsia="Times New Roman"/>
          <w:lang w:val="lv-LV"/>
        </w:rPr>
        <w:t xml:space="preserve">, </w:t>
      </w:r>
      <w:r w:rsidR="002C1DFC">
        <w:rPr>
          <w:rFonts w:eastAsia="Times New Roman"/>
          <w:lang w:val="lv-LV"/>
        </w:rPr>
        <w:t xml:space="preserve">kā arī </w:t>
      </w:r>
      <w:proofErr w:type="spellStart"/>
      <w:r w:rsidR="002C1DFC" w:rsidRPr="0985E10D">
        <w:rPr>
          <w:rFonts w:eastAsia="Times New Roman"/>
          <w:lang w:val="lv-LV"/>
        </w:rPr>
        <w:t>potamālo</w:t>
      </w:r>
      <w:proofErr w:type="spellEnd"/>
      <w:r w:rsidR="002C1DFC" w:rsidRPr="0985E10D">
        <w:rPr>
          <w:rFonts w:eastAsia="Times New Roman"/>
          <w:lang w:val="lv-LV"/>
        </w:rPr>
        <w:t xml:space="preserve"> upju regulēto posmu atjaunošan</w:t>
      </w:r>
      <w:r w:rsidR="002C1DFC">
        <w:rPr>
          <w:rFonts w:eastAsia="Times New Roman"/>
          <w:lang w:val="lv-LV"/>
        </w:rPr>
        <w:t>ā</w:t>
      </w:r>
      <w:r w:rsidR="002C1DFC">
        <w:rPr>
          <w:lang w:val="lv-LV"/>
        </w:rPr>
        <w:t xml:space="preserve">, kas </w:t>
      </w:r>
      <w:r w:rsidR="002C1DFC" w:rsidRPr="00221653">
        <w:rPr>
          <w:rFonts w:cs="Times New Roman"/>
          <w:bCs/>
          <w:iCs/>
          <w:lang w:val="lv-LV"/>
        </w:rPr>
        <w:t>ļaus nodrošināt nepieciešamos pielāgošanās pasākumus klimata pārmaiņu radīto risku novēršanai.</w:t>
      </w:r>
      <w:r w:rsidR="002C1DFC" w:rsidRPr="005B45BB">
        <w:rPr>
          <w:rFonts w:cs="Times New Roman"/>
          <w:bCs/>
          <w:iCs/>
          <w:lang w:val="lv-LV"/>
        </w:rPr>
        <w:t xml:space="preserve"> </w:t>
      </w:r>
      <w:r w:rsidR="002C1DFC">
        <w:rPr>
          <w:rFonts w:cs="Times New Roman"/>
          <w:bCs/>
          <w:iCs/>
          <w:lang w:val="lv-LV"/>
        </w:rPr>
        <w:t>Attiecīgi, investīcijas atbilst ANM regulas VI pielikumā “</w:t>
      </w:r>
      <w:proofErr w:type="spellStart"/>
      <w:r w:rsidR="002C1DFC">
        <w:rPr>
          <w:rFonts w:cs="Times New Roman"/>
          <w:bCs/>
          <w:iCs/>
          <w:lang w:val="lv-LV"/>
        </w:rPr>
        <w:t>Klimatrīcības</w:t>
      </w:r>
      <w:proofErr w:type="spellEnd"/>
      <w:r w:rsidR="002C1DFC">
        <w:rPr>
          <w:rFonts w:cs="Times New Roman"/>
          <w:bCs/>
          <w:iCs/>
          <w:lang w:val="lv-LV"/>
        </w:rPr>
        <w:t xml:space="preserve"> izsekojamības metodika” ietvertajai intervences jomai “</w:t>
      </w:r>
      <w:r w:rsidR="002C1DFC" w:rsidRPr="00B22328">
        <w:rPr>
          <w:rFonts w:cs="Times New Roman"/>
          <w:bCs/>
          <w:iCs/>
          <w:lang w:val="lv-LV"/>
        </w:rPr>
        <w:t>Pasākumi saistībā ar pielāgošanos klimata pārmaiņām un ar klimatu saistīto risku novēršana un pārvaldība: plūdi (tostarp izpratnes veidošana, civilās aizsardzības un katastrofu pārvarēšanas sistēmas, infrastruktūras un uz ekosistēmu balstītas pieejas)” (kods 035).</w:t>
      </w:r>
    </w:p>
    <w:p w14:paraId="66992369" w14:textId="77777777" w:rsidR="003E198B" w:rsidRPr="00EC2758" w:rsidRDefault="003E198B" w:rsidP="00EC2758">
      <w:pPr>
        <w:ind w:left="0" w:firstLine="0"/>
        <w:rPr>
          <w:rFonts w:cs="Times New Roman"/>
          <w:b/>
          <w:szCs w:val="24"/>
          <w:lang w:val="lv-LV"/>
        </w:rPr>
      </w:pPr>
    </w:p>
    <w:p w14:paraId="53DCE0AC" w14:textId="379C7CF9" w:rsidR="006924E1" w:rsidRPr="006924E1" w:rsidRDefault="009F3E89" w:rsidP="003B2231">
      <w:pPr>
        <w:pStyle w:val="Heading2"/>
        <w:ind w:hanging="567"/>
      </w:pPr>
      <w:bookmarkStart w:id="31" w:name="_Toc70343076"/>
      <w:r>
        <w:t>7</w:t>
      </w:r>
      <w:r w:rsidR="009307D5" w:rsidRPr="00B7028E">
        <w:t>. Komponentes digitālā dimensija</w:t>
      </w:r>
      <w:bookmarkEnd w:id="31"/>
    </w:p>
    <w:p w14:paraId="79E101AB" w14:textId="7D09DB6A" w:rsidR="004B3BB7" w:rsidRPr="00850B13" w:rsidRDefault="004B3BB7" w:rsidP="00850B13">
      <w:pPr>
        <w:pStyle w:val="ListParagraph"/>
        <w:numPr>
          <w:ilvl w:val="0"/>
          <w:numId w:val="2"/>
        </w:numPr>
        <w:ind w:left="567" w:hanging="425"/>
        <w:rPr>
          <w:rFonts w:eastAsia="TimesNewRoman" w:cs="Times New Roman"/>
          <w:szCs w:val="24"/>
          <w:lang w:val="lv-LV"/>
        </w:rPr>
      </w:pPr>
      <w:r w:rsidRPr="00924A46">
        <w:rPr>
          <w:rFonts w:eastAsia="TimesNewRoman" w:cs="Times New Roman"/>
          <w:szCs w:val="24"/>
          <w:lang w:val="lv-LV"/>
        </w:rPr>
        <w:t>Investīcijas</w:t>
      </w:r>
      <w:r w:rsidRPr="00F15A53">
        <w:rPr>
          <w:rFonts w:eastAsiaTheme="minorEastAsia" w:cs="Times New Roman"/>
          <w:lang w:val="lv-LV"/>
        </w:rPr>
        <w:t xml:space="preserve"> energoefektivitātes paaugstināšanā uzņēmējdarbībā netiešā veidā sekmēs uzņēmumu </w:t>
      </w:r>
      <w:proofErr w:type="spellStart"/>
      <w:r w:rsidRPr="00F15A53">
        <w:rPr>
          <w:rFonts w:eastAsiaTheme="minorEastAsia" w:cs="Times New Roman"/>
          <w:lang w:val="lv-LV"/>
        </w:rPr>
        <w:t>digitalizāciju</w:t>
      </w:r>
      <w:proofErr w:type="spellEnd"/>
      <w:r w:rsidRPr="00F15A53">
        <w:rPr>
          <w:rFonts w:eastAsiaTheme="minorEastAsia" w:cs="Times New Roman"/>
          <w:lang w:val="lv-LV"/>
        </w:rPr>
        <w:t xml:space="preserve"> caur jaunu inovatīvu tehnoloģiju </w:t>
      </w:r>
      <w:r w:rsidRPr="00850B13">
        <w:rPr>
          <w:rFonts w:eastAsia="TimesNewRoman" w:cs="Times New Roman"/>
          <w:szCs w:val="24"/>
          <w:lang w:val="lv-LV"/>
        </w:rPr>
        <w:t>ieviešanu un viedo enerģētikas sistēmu izbūvi.</w:t>
      </w:r>
    </w:p>
    <w:p w14:paraId="7E3376F4" w14:textId="04B1468F" w:rsidR="00FD1BE8" w:rsidRPr="00850B13" w:rsidRDefault="00FD1BE8" w:rsidP="00850B13">
      <w:pPr>
        <w:pStyle w:val="ListParagraph"/>
        <w:numPr>
          <w:ilvl w:val="0"/>
          <w:numId w:val="2"/>
        </w:numPr>
        <w:ind w:left="567" w:hanging="425"/>
        <w:rPr>
          <w:rFonts w:eastAsia="TimesNewRoman" w:cs="Times New Roman"/>
          <w:szCs w:val="24"/>
          <w:lang w:val="lv-LV"/>
        </w:rPr>
      </w:pPr>
      <w:r w:rsidRPr="00850B13">
        <w:rPr>
          <w:rFonts w:eastAsia="TimesNewRoman" w:cs="Times New Roman"/>
          <w:szCs w:val="24"/>
          <w:lang w:val="lv-LV"/>
        </w:rPr>
        <w:t xml:space="preserve">Īstenojot digitālās pārvaldības reformu, tiks būtiski uzlabota resursu efektīva izmantošana </w:t>
      </w:r>
      <w:proofErr w:type="spellStart"/>
      <w:r w:rsidRPr="00850B13">
        <w:rPr>
          <w:rFonts w:eastAsia="TimesNewRoman" w:cs="Times New Roman"/>
          <w:szCs w:val="24"/>
          <w:lang w:val="lv-LV"/>
        </w:rPr>
        <w:t>iekšlietu</w:t>
      </w:r>
      <w:proofErr w:type="spellEnd"/>
      <w:r w:rsidRPr="00850B13">
        <w:rPr>
          <w:rFonts w:eastAsia="TimesNewRoman" w:cs="Times New Roman"/>
          <w:szCs w:val="24"/>
          <w:lang w:val="lv-LV"/>
        </w:rPr>
        <w:t xml:space="preserve"> nozarē, atsakoties no ievērojama apjoma līdz šim izmantotas fizisku dokumentu aprites. Pārveidojot līdz šim manuāli veicamos procesus, uzskaites un pakalpojumu veikšanu digitālā formā, tiks radīts pamats turpmākiem ilgstošiem pārvaldības </w:t>
      </w:r>
      <w:proofErr w:type="spellStart"/>
      <w:r w:rsidRPr="00850B13">
        <w:rPr>
          <w:rFonts w:eastAsia="TimesNewRoman" w:cs="Times New Roman"/>
          <w:szCs w:val="24"/>
          <w:lang w:val="lv-LV"/>
        </w:rPr>
        <w:t>digitalizācijas</w:t>
      </w:r>
      <w:proofErr w:type="spellEnd"/>
      <w:r w:rsidRPr="00850B13">
        <w:rPr>
          <w:rFonts w:eastAsia="TimesNewRoman" w:cs="Times New Roman"/>
          <w:szCs w:val="24"/>
          <w:lang w:val="lv-LV"/>
        </w:rPr>
        <w:t xml:space="preserve"> procesiem un ļaus pēc būtības īstenot kvalitatīvi jaunus mērķus turpmākai </w:t>
      </w:r>
      <w:proofErr w:type="spellStart"/>
      <w:r w:rsidRPr="00850B13">
        <w:rPr>
          <w:rFonts w:eastAsia="TimesNewRoman" w:cs="Times New Roman"/>
          <w:szCs w:val="24"/>
          <w:lang w:val="lv-LV"/>
        </w:rPr>
        <w:t>iekšlietu</w:t>
      </w:r>
      <w:proofErr w:type="spellEnd"/>
      <w:r w:rsidRPr="00850B13">
        <w:rPr>
          <w:rFonts w:eastAsia="TimesNewRoman" w:cs="Times New Roman"/>
          <w:szCs w:val="24"/>
          <w:lang w:val="lv-LV"/>
        </w:rPr>
        <w:t xml:space="preserve"> nozares attīstībai.</w:t>
      </w:r>
    </w:p>
    <w:p w14:paraId="5BAE6F83" w14:textId="6ED68C3D" w:rsidR="008B4CB8" w:rsidRPr="00F15A53" w:rsidRDefault="00850F58" w:rsidP="00850B13">
      <w:pPr>
        <w:pStyle w:val="ListParagraph"/>
        <w:numPr>
          <w:ilvl w:val="0"/>
          <w:numId w:val="2"/>
        </w:numPr>
        <w:ind w:left="567" w:hanging="425"/>
        <w:rPr>
          <w:rFonts w:eastAsia="TimesNewRoman" w:cs="Times New Roman"/>
          <w:lang w:val="lv-LV"/>
        </w:rPr>
      </w:pPr>
      <w:r w:rsidRPr="00850B13">
        <w:rPr>
          <w:rFonts w:eastAsia="TimesNewRoman" w:cs="Times New Roman"/>
          <w:lang w:val="lv-LV"/>
        </w:rPr>
        <w:t xml:space="preserve">Investīcijai 1.2.1.3.i "Pašvaldību ēku un infrastruktūras uzlabošana, veicinot pāreju uz atjaunojamo energoresursu tehnoloģiju izmantošanu un uzlabojot energoefektivitāti" nav tiešas ietekmes uz digitālo dimensiju, ņemot vērā plānotos atbalsta pasākumus, kas galvenokārt ir saistīti ar pašvaldību ēku un infrastruktūras energoefektivitātes </w:t>
      </w:r>
      <w:proofErr w:type="spellStart"/>
      <w:r w:rsidRPr="00850B13">
        <w:rPr>
          <w:rFonts w:eastAsia="TimesNewRoman" w:cs="Times New Roman"/>
          <w:lang w:val="lv-LV"/>
        </w:rPr>
        <w:t>paaugstinšānu</w:t>
      </w:r>
      <w:proofErr w:type="spellEnd"/>
      <w:r w:rsidRPr="00924A46">
        <w:rPr>
          <w:rFonts w:eastAsia="TimesNewRoman" w:cs="Times New Roman"/>
          <w:lang w:val="lv-LV"/>
        </w:rPr>
        <w:t xml:space="preserve">, primārās enerģijas patēriņa samazināšanu un atjaunojamo energoresursu tehnoloģiju izmantošanas veicināšanu. Investīcijas </w:t>
      </w:r>
      <w:r w:rsidRPr="00F15A53">
        <w:rPr>
          <w:rFonts w:eastAsiaTheme="minorEastAsia" w:cs="Times New Roman"/>
          <w:lang w:val="lv-LV"/>
        </w:rPr>
        <w:t>ieviešana plānota zem ieguldījumu koda “026a - Publiskās infrastruktūras atjaunošana energoefektivitātes uzlabošanai vai energoefektivitātes pasākumi, demonstrējuma projekti un atbalsta pasākumi, kas atbilst energoefektivitātes kritērijiem”, kas sniedz 0% pienesumu digitālo mērķu sasniegšanā saskaņā ar ANM regulējuma VII pielikumu.</w:t>
      </w:r>
    </w:p>
    <w:p w14:paraId="681C8C6A" w14:textId="47969FA3" w:rsidR="009B5ED1" w:rsidRPr="00DF5E9D" w:rsidRDefault="008B4CB8" w:rsidP="00DF5E9D">
      <w:pPr>
        <w:pStyle w:val="ListParagraph"/>
        <w:numPr>
          <w:ilvl w:val="0"/>
          <w:numId w:val="2"/>
        </w:numPr>
        <w:ind w:left="567" w:hanging="425"/>
        <w:rPr>
          <w:rFonts w:eastAsiaTheme="minorEastAsia" w:cs="Times New Roman"/>
          <w:lang w:val="lv"/>
        </w:rPr>
      </w:pPr>
      <w:r w:rsidRPr="00F15A53">
        <w:rPr>
          <w:rFonts w:eastAsia="TimesNewRoman" w:cs="Times New Roman"/>
          <w:szCs w:val="24"/>
          <w:lang w:val="lv-LV"/>
        </w:rPr>
        <w:t>Vienlaikus pašvaldību</w:t>
      </w:r>
      <w:r w:rsidRPr="00F15A53">
        <w:rPr>
          <w:rFonts w:cs="Times New Roman"/>
          <w:lang w:val="lv"/>
        </w:rPr>
        <w:t xml:space="preserve"> infrastruktūras energoefektivitātes uzlabošanas pasākumu ietvaros varētu ietvert atbalstu  arī viedo tehnoloģiju iegādei un uzstādīšanai – gan ēku enerģijas patēriņa vadības viedo tehnoloģiju, gan ūdenssaimniecības sabiedrisko pakalpojumu tehnoloģisko procesu energoefektivitāti paaugstinošu viedo tehnoloģiju iegādi, piegādi, uzstādīšanu, ieregulēšanu un programmatūru licences vai programmatūras lietošanas pakalpojuma iegādi vai nomu, tai skaitā viedo tehnoloģiju darbības nodrošināšanai nepieciešamo </w:t>
      </w:r>
      <w:proofErr w:type="spellStart"/>
      <w:r w:rsidRPr="00F15A53">
        <w:rPr>
          <w:rFonts w:cs="Times New Roman"/>
          <w:lang w:val="lv"/>
        </w:rPr>
        <w:t>mākoņservisu</w:t>
      </w:r>
      <w:proofErr w:type="spellEnd"/>
      <w:r w:rsidRPr="00F15A53">
        <w:rPr>
          <w:rFonts w:cs="Times New Roman"/>
          <w:lang w:val="lv"/>
        </w:rPr>
        <w:t xml:space="preserve"> izmantošanu.</w:t>
      </w:r>
    </w:p>
    <w:p w14:paraId="2A43BE43" w14:textId="77777777" w:rsidR="003C5320" w:rsidRPr="00B7028E" w:rsidRDefault="003C5320" w:rsidP="003B2231">
      <w:pPr>
        <w:rPr>
          <w:rFonts w:cs="Times New Roman"/>
          <w:b/>
          <w:szCs w:val="24"/>
          <w:lang w:val="lv-LV"/>
        </w:rPr>
      </w:pPr>
      <w:r w:rsidRPr="00B7028E">
        <w:rPr>
          <w:rFonts w:cs="Times New Roman"/>
          <w:b/>
          <w:szCs w:val="24"/>
          <w:lang w:val="lv-LV"/>
        </w:rPr>
        <w:br w:type="page"/>
      </w:r>
    </w:p>
    <w:p w14:paraId="03E6DE92" w14:textId="77777777" w:rsidR="003C5320" w:rsidRPr="00B7028E" w:rsidRDefault="00706331" w:rsidP="003B2231">
      <w:pPr>
        <w:pStyle w:val="Heading1"/>
        <w:rPr>
          <w:lang w:val="lv-LV"/>
        </w:rPr>
      </w:pPr>
      <w:bookmarkStart w:id="32" w:name="_Toc70343077"/>
      <w:r w:rsidRPr="00B7028E">
        <w:rPr>
          <w:lang w:val="lv-LV"/>
        </w:rPr>
        <w:lastRenderedPageBreak/>
        <w:t>KOMPONENTE 2: DIGITĀLĀ TRANSFORMĀCIJA</w:t>
      </w:r>
      <w:bookmarkEnd w:id="32"/>
    </w:p>
    <w:p w14:paraId="4AF52C6E" w14:textId="77777777" w:rsidR="00706331" w:rsidRPr="00B7028E" w:rsidRDefault="00706331" w:rsidP="003B2231">
      <w:pPr>
        <w:rPr>
          <w:rFonts w:cs="Times New Roman"/>
          <w:b/>
          <w:szCs w:val="24"/>
          <w:lang w:val="lv-LV"/>
        </w:rPr>
      </w:pPr>
    </w:p>
    <w:p w14:paraId="3AB643F0" w14:textId="77777777" w:rsidR="00706331" w:rsidRPr="00B7028E" w:rsidRDefault="00706331" w:rsidP="003B2231">
      <w:pPr>
        <w:pStyle w:val="Heading2"/>
        <w:ind w:hanging="567"/>
      </w:pPr>
      <w:bookmarkStart w:id="33" w:name="_Toc70343078"/>
      <w:r w:rsidRPr="00B7028E">
        <w:t>1. Komponentes apraksts</w:t>
      </w:r>
      <w:bookmarkEnd w:id="33"/>
    </w:p>
    <w:p w14:paraId="7D592F11" w14:textId="77777777" w:rsidR="002307FD" w:rsidRPr="00B7028E" w:rsidRDefault="00706331" w:rsidP="00850B13">
      <w:pPr>
        <w:pStyle w:val="ListParagraph"/>
        <w:numPr>
          <w:ilvl w:val="0"/>
          <w:numId w:val="2"/>
        </w:numPr>
        <w:ind w:left="567" w:hanging="567"/>
        <w:rPr>
          <w:rFonts w:cs="Times New Roman"/>
          <w:b/>
          <w:szCs w:val="24"/>
          <w:lang w:val="lv-LV"/>
        </w:rPr>
      </w:pPr>
      <w:r w:rsidRPr="00B7028E">
        <w:rPr>
          <w:rFonts w:cs="Times New Roman"/>
          <w:b/>
          <w:szCs w:val="24"/>
          <w:lang w:val="lv-LV"/>
        </w:rPr>
        <w:t xml:space="preserve">Kopsavilkums: </w:t>
      </w:r>
      <w:r w:rsidRPr="00620BEB">
        <w:rPr>
          <w:b/>
          <w:lang w:val="lv-LV"/>
        </w:rPr>
        <w:t>Digitālā</w:t>
      </w:r>
      <w:r w:rsidRPr="00B7028E">
        <w:rPr>
          <w:rFonts w:cs="Times New Roman"/>
          <w:b/>
          <w:szCs w:val="24"/>
          <w:lang w:val="lv-LV"/>
        </w:rPr>
        <w:t xml:space="preserve"> transformācija</w:t>
      </w:r>
    </w:p>
    <w:p w14:paraId="616F9A0E" w14:textId="77777777" w:rsidR="002307FD" w:rsidRPr="00B7028E" w:rsidRDefault="002307FD" w:rsidP="00850B13">
      <w:pPr>
        <w:pStyle w:val="ListParagraph"/>
        <w:numPr>
          <w:ilvl w:val="0"/>
          <w:numId w:val="2"/>
        </w:numPr>
        <w:ind w:left="567" w:hanging="567"/>
        <w:rPr>
          <w:rFonts w:eastAsia="Times New Roman" w:cs="Times New Roman"/>
          <w:szCs w:val="24"/>
          <w:lang w:val="lv-LV"/>
        </w:rPr>
      </w:pPr>
      <w:r w:rsidRPr="00B7028E">
        <w:rPr>
          <w:rFonts w:cs="Times New Roman"/>
          <w:szCs w:val="24"/>
          <w:u w:val="single"/>
          <w:lang w:val="lv-LV"/>
        </w:rPr>
        <w:t>Politikas joma</w:t>
      </w:r>
      <w:r w:rsidRPr="00B7028E">
        <w:rPr>
          <w:rFonts w:cs="Times New Roman"/>
          <w:szCs w:val="24"/>
          <w:lang w:val="lv-LV"/>
        </w:rPr>
        <w:t xml:space="preserve">: </w:t>
      </w:r>
      <w:r w:rsidRPr="00620BEB">
        <w:rPr>
          <w:lang w:val="lv-LV"/>
        </w:rPr>
        <w:t>Informācijas</w:t>
      </w:r>
      <w:r w:rsidRPr="00B7028E">
        <w:rPr>
          <w:rFonts w:eastAsia="Times New Roman" w:cs="Times New Roman"/>
          <w:szCs w:val="24"/>
          <w:lang w:val="lv-LV"/>
        </w:rPr>
        <w:t xml:space="preserve"> un komunikāciju tehnoloģiju (IKT) politika, Publiskās pārvaldes politika.</w:t>
      </w:r>
    </w:p>
    <w:p w14:paraId="11760718" w14:textId="0E05A630" w:rsidR="002307FD" w:rsidRPr="00B7028E" w:rsidRDefault="002307FD" w:rsidP="00850B13">
      <w:pPr>
        <w:pStyle w:val="ListParagraph"/>
        <w:numPr>
          <w:ilvl w:val="0"/>
          <w:numId w:val="2"/>
        </w:numPr>
        <w:ind w:left="567" w:hanging="567"/>
        <w:rPr>
          <w:rFonts w:eastAsia="Times New Roman" w:cs="Times New Roman"/>
          <w:szCs w:val="24"/>
          <w:lang w:val="lv-LV"/>
        </w:rPr>
      </w:pPr>
      <w:r w:rsidRPr="00B7028E">
        <w:rPr>
          <w:rFonts w:cs="Times New Roman"/>
          <w:szCs w:val="24"/>
          <w:u w:val="single"/>
          <w:lang w:val="lv-LV"/>
        </w:rPr>
        <w:t>Mērķis</w:t>
      </w:r>
      <w:r w:rsidRPr="00B7028E">
        <w:rPr>
          <w:rFonts w:cs="Times New Roman"/>
          <w:szCs w:val="24"/>
          <w:lang w:val="lv-LV"/>
        </w:rPr>
        <w:t xml:space="preserve">: </w:t>
      </w:r>
      <w:r w:rsidRPr="00B7028E">
        <w:rPr>
          <w:rFonts w:eastAsia="Times New Roman" w:cs="Times New Roman"/>
          <w:szCs w:val="24"/>
          <w:lang w:val="lv-LV"/>
        </w:rPr>
        <w:t xml:space="preserve">Veicināt ilgtspējīgu </w:t>
      </w:r>
      <w:r w:rsidRPr="00620BEB">
        <w:rPr>
          <w:lang w:val="lv-LV"/>
        </w:rPr>
        <w:t>izaugsmi</w:t>
      </w:r>
      <w:r w:rsidRPr="00B7028E">
        <w:rPr>
          <w:rFonts w:eastAsia="Times New Roman" w:cs="Times New Roman"/>
          <w:szCs w:val="24"/>
          <w:lang w:val="lv-LV"/>
        </w:rPr>
        <w:t xml:space="preserve"> un ekonomikas digitālo transformāciju, t.sk. atlabšanu no COVID-19 krīzes, attīstot </w:t>
      </w:r>
      <w:r w:rsidRPr="00B7028E">
        <w:rPr>
          <w:rFonts w:eastAsia="Times New Roman" w:cs="Times New Roman"/>
          <w:szCs w:val="24"/>
          <w:lang w:val="lv-LV" w:eastAsia="lv-LV"/>
        </w:rPr>
        <w:t xml:space="preserve">valsts </w:t>
      </w:r>
      <w:r w:rsidR="00E37486">
        <w:rPr>
          <w:rFonts w:eastAsia="Times New Roman" w:cs="Times New Roman"/>
          <w:szCs w:val="24"/>
          <w:lang w:val="lv-LV" w:eastAsia="lv-LV"/>
        </w:rPr>
        <w:t>un pašvaldību</w:t>
      </w:r>
      <w:r w:rsidRPr="00B7028E">
        <w:rPr>
          <w:rFonts w:eastAsia="Times New Roman" w:cs="Times New Roman"/>
          <w:szCs w:val="24"/>
          <w:lang w:val="lv-LV" w:eastAsia="lv-LV"/>
        </w:rPr>
        <w:t xml:space="preserve">, sabiedrībai un uzņēmumiem </w:t>
      </w:r>
      <w:r w:rsidRPr="00B7028E">
        <w:rPr>
          <w:rFonts w:eastAsia="Times New Roman" w:cs="Times New Roman"/>
          <w:szCs w:val="24"/>
          <w:lang w:val="lv-LV"/>
        </w:rPr>
        <w:t>pieejamos digitālos pakalpojumus un datu ekonomikas infrastruktūru, kā arī attīstot nepieciešamās spējas un prasmes:</w:t>
      </w:r>
    </w:p>
    <w:p w14:paraId="38136B60" w14:textId="26D96C14" w:rsidR="008B4CB8" w:rsidRDefault="008B4CB8" w:rsidP="003B2231">
      <w:pPr>
        <w:pStyle w:val="ListParagraph"/>
        <w:numPr>
          <w:ilvl w:val="0"/>
          <w:numId w:val="11"/>
        </w:numPr>
        <w:ind w:left="567" w:hanging="283"/>
        <w:rPr>
          <w:rFonts w:eastAsia="Times New Roman" w:cs="Times New Roman"/>
          <w:szCs w:val="24"/>
          <w:lang w:val="lv-LV"/>
        </w:rPr>
      </w:pPr>
      <w:r>
        <w:rPr>
          <w:rFonts w:eastAsia="Times New Roman" w:cs="Times New Roman"/>
          <w:lang w:val="lv-LV"/>
        </w:rPr>
        <w:t xml:space="preserve">Palielināt cilvēku skaitu ar digitālajām </w:t>
      </w:r>
      <w:proofErr w:type="spellStart"/>
      <w:r>
        <w:rPr>
          <w:rFonts w:eastAsia="Times New Roman" w:cs="Times New Roman"/>
          <w:lang w:val="lv-LV"/>
        </w:rPr>
        <w:t>pamatprasmēm</w:t>
      </w:r>
      <w:proofErr w:type="spellEnd"/>
      <w:r>
        <w:rPr>
          <w:rFonts w:eastAsia="Times New Roman" w:cs="Times New Roman"/>
          <w:lang w:val="lv-LV"/>
        </w:rPr>
        <w:t>;</w:t>
      </w:r>
      <w:r w:rsidRPr="00B7028E">
        <w:rPr>
          <w:rFonts w:eastAsia="Times New Roman" w:cs="Times New Roman"/>
          <w:szCs w:val="24"/>
          <w:lang w:val="lv-LV"/>
        </w:rPr>
        <w:t xml:space="preserve"> </w:t>
      </w:r>
    </w:p>
    <w:p w14:paraId="77FAEECB" w14:textId="015F1774" w:rsidR="002307FD" w:rsidRPr="00B7028E" w:rsidRDefault="002307FD" w:rsidP="003B2231">
      <w:pPr>
        <w:pStyle w:val="ListParagraph"/>
        <w:numPr>
          <w:ilvl w:val="0"/>
          <w:numId w:val="11"/>
        </w:numPr>
        <w:ind w:left="567" w:hanging="283"/>
        <w:rPr>
          <w:rFonts w:eastAsia="Times New Roman" w:cs="Times New Roman"/>
          <w:szCs w:val="24"/>
          <w:lang w:val="lv-LV"/>
        </w:rPr>
      </w:pPr>
      <w:r w:rsidRPr="00B7028E">
        <w:rPr>
          <w:rFonts w:eastAsia="Times New Roman" w:cs="Times New Roman"/>
          <w:szCs w:val="24"/>
          <w:lang w:val="lv-LV"/>
        </w:rPr>
        <w:t xml:space="preserve">Palielināt to cilvēku skaitu, kas izmanto </w:t>
      </w:r>
      <w:r w:rsidR="008B4CB8">
        <w:rPr>
          <w:rFonts w:eastAsia="Times New Roman" w:cs="Times New Roman"/>
          <w:lang w:val="lv-LV"/>
        </w:rPr>
        <w:t xml:space="preserve">digitālās iespējas un </w:t>
      </w:r>
      <w:r w:rsidRPr="00B7028E">
        <w:rPr>
          <w:rFonts w:eastAsia="Times New Roman" w:cs="Times New Roman"/>
          <w:szCs w:val="24"/>
          <w:lang w:val="lv-LV"/>
        </w:rPr>
        <w:t>e-pakalpojumus;</w:t>
      </w:r>
    </w:p>
    <w:p w14:paraId="70A7E218" w14:textId="77777777" w:rsidR="002307FD" w:rsidRPr="00B7028E" w:rsidRDefault="002307FD" w:rsidP="003B2231">
      <w:pPr>
        <w:pStyle w:val="ListParagraph"/>
        <w:numPr>
          <w:ilvl w:val="0"/>
          <w:numId w:val="11"/>
        </w:numPr>
        <w:ind w:left="567" w:hanging="283"/>
        <w:rPr>
          <w:rFonts w:eastAsia="Times New Roman" w:cs="Times New Roman"/>
          <w:szCs w:val="24"/>
          <w:lang w:val="lv-LV"/>
        </w:rPr>
      </w:pPr>
      <w:r w:rsidRPr="00B7028E">
        <w:rPr>
          <w:rFonts w:eastAsia="Times New Roman" w:cs="Times New Roman"/>
          <w:szCs w:val="24"/>
          <w:lang w:val="lv-LV"/>
        </w:rPr>
        <w:t>Palielināt to uzņēmumu skaitu, kas izmanto digitālos rīkus savā komercdarbībā;</w:t>
      </w:r>
    </w:p>
    <w:p w14:paraId="7399B8C3" w14:textId="77777777" w:rsidR="002307FD" w:rsidRPr="00B7028E" w:rsidRDefault="002307FD" w:rsidP="003B2231">
      <w:pPr>
        <w:pStyle w:val="ListParagraph"/>
        <w:numPr>
          <w:ilvl w:val="0"/>
          <w:numId w:val="11"/>
        </w:numPr>
        <w:ind w:left="567" w:hanging="426"/>
        <w:rPr>
          <w:rFonts w:eastAsia="Times New Roman" w:cs="Times New Roman"/>
          <w:szCs w:val="24"/>
          <w:lang w:val="lv-LV"/>
        </w:rPr>
      </w:pPr>
      <w:r w:rsidRPr="00B7028E">
        <w:rPr>
          <w:rFonts w:eastAsia="Times New Roman" w:cs="Times New Roman"/>
          <w:szCs w:val="24"/>
          <w:lang w:val="lv-LV"/>
        </w:rPr>
        <w:t>Attīstīt savienojamību nākamās paaudzes digitālās sabiedrības pakalpojumu ieviešanai;</w:t>
      </w:r>
    </w:p>
    <w:p w14:paraId="6B520F64" w14:textId="2F7B8CE6" w:rsidR="002307FD" w:rsidRPr="00B7028E" w:rsidRDefault="002307FD" w:rsidP="003B2231">
      <w:pPr>
        <w:pStyle w:val="ListParagraph"/>
        <w:numPr>
          <w:ilvl w:val="0"/>
          <w:numId w:val="11"/>
        </w:numPr>
        <w:ind w:left="567" w:hanging="426"/>
        <w:rPr>
          <w:rFonts w:eastAsia="Times New Roman" w:cs="Times New Roman"/>
          <w:szCs w:val="24"/>
          <w:lang w:val="lv-LV"/>
        </w:rPr>
      </w:pPr>
      <w:r w:rsidRPr="00B7028E">
        <w:rPr>
          <w:rFonts w:eastAsia="Times New Roman" w:cs="Times New Roman"/>
          <w:szCs w:val="24"/>
          <w:lang w:val="lv-LV"/>
        </w:rPr>
        <w:t xml:space="preserve">Palielināt </w:t>
      </w:r>
      <w:r w:rsidRPr="00B7028E">
        <w:rPr>
          <w:rFonts w:cs="Times New Roman"/>
          <w:szCs w:val="24"/>
          <w:lang w:val="lv-LV"/>
        </w:rPr>
        <w:t xml:space="preserve">valsts </w:t>
      </w:r>
      <w:r w:rsidR="00E37486">
        <w:rPr>
          <w:rFonts w:cs="Times New Roman"/>
          <w:szCs w:val="24"/>
          <w:lang w:val="lv-LV"/>
        </w:rPr>
        <w:t xml:space="preserve">un pašvaldību </w:t>
      </w:r>
      <w:r w:rsidRPr="00B7028E">
        <w:rPr>
          <w:rFonts w:cs="Times New Roman"/>
          <w:szCs w:val="24"/>
          <w:lang w:val="lv-LV"/>
        </w:rPr>
        <w:t>darbības efektivitāti</w:t>
      </w:r>
      <w:r w:rsidR="00DF3CFE" w:rsidRPr="00B7028E">
        <w:rPr>
          <w:rFonts w:cs="Times New Roman"/>
          <w:szCs w:val="24"/>
          <w:lang w:val="lv-LV"/>
        </w:rPr>
        <w:t xml:space="preserve"> un to iestāžu skaitu, </w:t>
      </w:r>
      <w:r w:rsidR="00DF3CFE" w:rsidRPr="00B7028E">
        <w:rPr>
          <w:rStyle w:val="normaltextrun"/>
          <w:shd w:val="clear" w:color="auto" w:fill="FFFFFF"/>
          <w:lang w:val="lv-LV"/>
        </w:rPr>
        <w:t>kas lieto vienotu IKT risinājumu atbalsta funkciju nodrošināšanai un komunikācijai ar sabiedrību</w:t>
      </w:r>
      <w:r w:rsidRPr="00B7028E">
        <w:rPr>
          <w:rFonts w:cs="Times New Roman"/>
          <w:szCs w:val="24"/>
          <w:lang w:val="lv-LV"/>
        </w:rPr>
        <w:t>;</w:t>
      </w:r>
    </w:p>
    <w:p w14:paraId="21CD730A" w14:textId="77777777" w:rsidR="001C5D0B" w:rsidRPr="00850B13" w:rsidRDefault="002307FD" w:rsidP="003B2231">
      <w:pPr>
        <w:pStyle w:val="ListParagraph"/>
        <w:numPr>
          <w:ilvl w:val="0"/>
          <w:numId w:val="11"/>
        </w:numPr>
        <w:ind w:left="567" w:hanging="426"/>
        <w:rPr>
          <w:rFonts w:eastAsia="Times New Roman" w:cs="Times New Roman"/>
          <w:szCs w:val="24"/>
          <w:lang w:val="lv-LV"/>
        </w:rPr>
      </w:pPr>
      <w:r w:rsidRPr="00B7028E">
        <w:rPr>
          <w:rFonts w:cs="Times New Roman"/>
          <w:szCs w:val="24"/>
          <w:lang w:val="lv-LV"/>
        </w:rPr>
        <w:t>Izveidot bāzi nacionālajai datu ekosistēmai un nodrošināt iekļaušanos Eiropas datu telpās</w:t>
      </w:r>
      <w:r w:rsidR="001C5D0B">
        <w:rPr>
          <w:rFonts w:cs="Times New Roman"/>
          <w:szCs w:val="24"/>
          <w:lang w:val="lv-LV"/>
        </w:rPr>
        <w:t>;</w:t>
      </w:r>
    </w:p>
    <w:p w14:paraId="0337B763" w14:textId="4D1E15D7" w:rsidR="002307FD" w:rsidRPr="00611603" w:rsidRDefault="001C5D0B" w:rsidP="003B2231">
      <w:pPr>
        <w:pStyle w:val="ListParagraph"/>
        <w:numPr>
          <w:ilvl w:val="0"/>
          <w:numId w:val="11"/>
        </w:numPr>
        <w:ind w:left="567" w:hanging="426"/>
        <w:rPr>
          <w:rFonts w:eastAsia="Times New Roman" w:cs="Times New Roman"/>
          <w:szCs w:val="24"/>
          <w:lang w:val="lv-LV"/>
        </w:rPr>
      </w:pPr>
      <w:r w:rsidRPr="00850B13">
        <w:rPr>
          <w:lang w:val="lv-LV"/>
        </w:rPr>
        <w:t>IKT sektorā nodarbināto īpatsvars kopējā nodarbināto skaitā 1,7% (2020) - 3,9% (2027)</w:t>
      </w:r>
      <w:r w:rsidR="002307FD" w:rsidRPr="00B7028E">
        <w:rPr>
          <w:rFonts w:cs="Times New Roman"/>
          <w:szCs w:val="24"/>
          <w:lang w:val="lv-LV"/>
        </w:rPr>
        <w:t xml:space="preserve"> </w:t>
      </w:r>
    </w:p>
    <w:p w14:paraId="0D4996D8" w14:textId="77777777" w:rsidR="00611603" w:rsidRPr="00611603" w:rsidRDefault="00611603" w:rsidP="003B2231">
      <w:pPr>
        <w:pStyle w:val="ListParagraph"/>
        <w:ind w:left="567" w:firstLine="0"/>
        <w:rPr>
          <w:rFonts w:eastAsia="Times New Roman" w:cs="Times New Roman"/>
          <w:szCs w:val="24"/>
          <w:lang w:val="lv-LV"/>
        </w:rPr>
      </w:pPr>
    </w:p>
    <w:p w14:paraId="3C0657F5" w14:textId="6470B8C9" w:rsidR="00B84D78" w:rsidRPr="009A0A5D" w:rsidRDefault="00464D00" w:rsidP="00850B13">
      <w:pPr>
        <w:pStyle w:val="ListParagraph"/>
        <w:numPr>
          <w:ilvl w:val="0"/>
          <w:numId w:val="2"/>
        </w:numPr>
        <w:ind w:left="567" w:hanging="567"/>
        <w:rPr>
          <w:rFonts w:cs="Times New Roman"/>
          <w:b/>
          <w:bCs/>
          <w:lang w:val="lv-LV"/>
        </w:rPr>
      </w:pPr>
      <w:r w:rsidRPr="00620BEB">
        <w:rPr>
          <w:rFonts w:cs="Times New Roman"/>
          <w:b/>
          <w:szCs w:val="24"/>
          <w:lang w:val="lv-LV"/>
        </w:rPr>
        <w:t>Reformas</w:t>
      </w:r>
      <w:r w:rsidRPr="00B7028E">
        <w:rPr>
          <w:rFonts w:cs="Times New Roman"/>
          <w:b/>
          <w:bCs/>
          <w:lang w:val="lv-LV"/>
        </w:rPr>
        <w:t xml:space="preserve"> un/vai investīcijas</w:t>
      </w:r>
      <w:r w:rsidRPr="00B7028E">
        <w:rPr>
          <w:rStyle w:val="FootnoteReference"/>
          <w:rFonts w:cs="Times New Roman"/>
          <w:lang w:val="lv-LV"/>
        </w:rPr>
        <w:footnoteReference w:id="31"/>
      </w:r>
    </w:p>
    <w:p w14:paraId="1155E107" w14:textId="27C5A481" w:rsidR="00333B1E" w:rsidRPr="00850B13" w:rsidRDefault="008246CC" w:rsidP="00850B13">
      <w:pPr>
        <w:pStyle w:val="ListParagraph"/>
        <w:numPr>
          <w:ilvl w:val="0"/>
          <w:numId w:val="2"/>
        </w:numPr>
        <w:ind w:left="567" w:hanging="567"/>
        <w:rPr>
          <w:rFonts w:cs="Times New Roman"/>
          <w:b/>
          <w:szCs w:val="24"/>
          <w:lang w:val="lv-LV"/>
        </w:rPr>
      </w:pPr>
      <w:r>
        <w:rPr>
          <w:rFonts w:cs="Times New Roman"/>
          <w:b/>
          <w:szCs w:val="24"/>
          <w:lang w:val="lv-LV"/>
        </w:rPr>
        <w:t xml:space="preserve">Reformu un </w:t>
      </w:r>
      <w:r w:rsidRPr="00850B13">
        <w:rPr>
          <w:rFonts w:cs="Times New Roman"/>
          <w:b/>
          <w:szCs w:val="24"/>
          <w:lang w:val="lv-LV"/>
        </w:rPr>
        <w:t>investīciju virziens</w:t>
      </w:r>
      <w:r w:rsidR="002307FD" w:rsidRPr="00850B13">
        <w:rPr>
          <w:rFonts w:cs="Times New Roman"/>
          <w:b/>
          <w:szCs w:val="24"/>
          <w:lang w:val="lv-LV"/>
        </w:rPr>
        <w:t xml:space="preserve"> </w:t>
      </w:r>
      <w:r w:rsidR="00970CA1" w:rsidRPr="00850B13">
        <w:rPr>
          <w:rFonts w:cs="Times New Roman"/>
          <w:b/>
          <w:szCs w:val="24"/>
          <w:lang w:val="lv-LV"/>
        </w:rPr>
        <w:t>2</w:t>
      </w:r>
      <w:r w:rsidR="002307FD" w:rsidRPr="00850B13">
        <w:rPr>
          <w:rFonts w:cs="Times New Roman"/>
          <w:b/>
          <w:szCs w:val="24"/>
          <w:lang w:val="lv-LV"/>
        </w:rPr>
        <w:t>.1. Valsts pārvaldes</w:t>
      </w:r>
      <w:r w:rsidR="00E37486" w:rsidRPr="00850B13">
        <w:rPr>
          <w:rFonts w:cs="Times New Roman"/>
          <w:b/>
          <w:szCs w:val="24"/>
          <w:lang w:val="lv-LV"/>
        </w:rPr>
        <w:t>, t.sk. pašvaldību</w:t>
      </w:r>
      <w:r w:rsidR="002307FD" w:rsidRPr="00850B13">
        <w:rPr>
          <w:rFonts w:cs="Times New Roman"/>
          <w:b/>
          <w:szCs w:val="24"/>
          <w:lang w:val="lv-LV"/>
        </w:rPr>
        <w:t xml:space="preserve"> digitālā transformācija</w:t>
      </w:r>
    </w:p>
    <w:p w14:paraId="5B7BC178" w14:textId="124393FA" w:rsidR="000D0413" w:rsidRPr="00850B13" w:rsidRDefault="002307FD" w:rsidP="00850B13">
      <w:pPr>
        <w:pStyle w:val="ListParagraph"/>
        <w:numPr>
          <w:ilvl w:val="0"/>
          <w:numId w:val="2"/>
        </w:numPr>
        <w:ind w:left="567" w:hanging="567"/>
        <w:rPr>
          <w:rFonts w:cs="Times New Roman"/>
          <w:b/>
          <w:szCs w:val="24"/>
          <w:lang w:val="lv-LV"/>
        </w:rPr>
      </w:pPr>
      <w:r w:rsidRPr="00850B13">
        <w:rPr>
          <w:rFonts w:cs="Times New Roman"/>
          <w:b/>
          <w:szCs w:val="24"/>
          <w:lang w:val="lv-LV"/>
        </w:rPr>
        <w:t xml:space="preserve">Reforma </w:t>
      </w:r>
      <w:r w:rsidR="00970CA1" w:rsidRPr="00850B13">
        <w:rPr>
          <w:rFonts w:cs="Times New Roman"/>
          <w:b/>
          <w:szCs w:val="24"/>
          <w:lang w:val="lv-LV"/>
        </w:rPr>
        <w:t>2.1.1.r</w:t>
      </w:r>
      <w:r w:rsidRPr="00850B13">
        <w:rPr>
          <w:rFonts w:cs="Times New Roman"/>
          <w:b/>
          <w:szCs w:val="24"/>
          <w:lang w:val="lv-LV"/>
        </w:rPr>
        <w:t xml:space="preserve">. </w:t>
      </w:r>
      <w:bookmarkStart w:id="34" w:name="_Hlk58241590"/>
      <w:proofErr w:type="spellStart"/>
      <w:r w:rsidR="00586486" w:rsidRPr="00850B13">
        <w:rPr>
          <w:b/>
          <w:bCs/>
        </w:rPr>
        <w:t>Valsts</w:t>
      </w:r>
      <w:proofErr w:type="spellEnd"/>
      <w:r w:rsidR="00586486" w:rsidRPr="00850B13">
        <w:rPr>
          <w:b/>
          <w:bCs/>
        </w:rPr>
        <w:t xml:space="preserve"> </w:t>
      </w:r>
      <w:proofErr w:type="spellStart"/>
      <w:r w:rsidR="00586486" w:rsidRPr="00850B13">
        <w:rPr>
          <w:b/>
          <w:bCs/>
        </w:rPr>
        <w:t>procesu</w:t>
      </w:r>
      <w:proofErr w:type="spellEnd"/>
      <w:r w:rsidR="00586486" w:rsidRPr="00850B13">
        <w:rPr>
          <w:b/>
          <w:bCs/>
        </w:rPr>
        <w:t xml:space="preserve"> un </w:t>
      </w:r>
      <w:proofErr w:type="spellStart"/>
      <w:r w:rsidR="00586486" w:rsidRPr="00850B13">
        <w:rPr>
          <w:b/>
          <w:bCs/>
        </w:rPr>
        <w:t>pakalpojumu</w:t>
      </w:r>
      <w:proofErr w:type="spellEnd"/>
      <w:r w:rsidR="00586486" w:rsidRPr="00850B13">
        <w:rPr>
          <w:b/>
          <w:bCs/>
        </w:rPr>
        <w:t xml:space="preserve"> </w:t>
      </w:r>
      <w:proofErr w:type="spellStart"/>
      <w:r w:rsidR="00586486" w:rsidRPr="00850B13">
        <w:rPr>
          <w:b/>
          <w:bCs/>
        </w:rPr>
        <w:t>modernizācija</w:t>
      </w:r>
      <w:proofErr w:type="spellEnd"/>
      <w:r w:rsidR="00586486" w:rsidRPr="00850B13">
        <w:rPr>
          <w:b/>
          <w:bCs/>
        </w:rPr>
        <w:t xml:space="preserve"> un </w:t>
      </w:r>
      <w:proofErr w:type="spellStart"/>
      <w:r w:rsidR="00586486" w:rsidRPr="00850B13">
        <w:rPr>
          <w:b/>
          <w:bCs/>
        </w:rPr>
        <w:t>digitālā</w:t>
      </w:r>
      <w:proofErr w:type="spellEnd"/>
      <w:r w:rsidR="00586486" w:rsidRPr="00850B13">
        <w:rPr>
          <w:b/>
          <w:bCs/>
        </w:rPr>
        <w:t xml:space="preserve"> </w:t>
      </w:r>
      <w:proofErr w:type="spellStart"/>
      <w:r w:rsidR="00586486" w:rsidRPr="00850B13">
        <w:rPr>
          <w:b/>
          <w:bCs/>
        </w:rPr>
        <w:t>transformācija</w:t>
      </w:r>
      <w:proofErr w:type="spellEnd"/>
      <w:r w:rsidRPr="00850B13">
        <w:rPr>
          <w:rFonts w:cs="Times New Roman"/>
          <w:b/>
          <w:bCs/>
          <w:szCs w:val="24"/>
          <w:lang w:val="lv-LV"/>
        </w:rPr>
        <w:t xml:space="preserve"> </w:t>
      </w:r>
      <w:bookmarkEnd w:id="34"/>
    </w:p>
    <w:p w14:paraId="35BA10B4" w14:textId="77777777" w:rsidR="00A0751B" w:rsidRPr="00850B13" w:rsidRDefault="00A0751B" w:rsidP="00850B13">
      <w:pPr>
        <w:pStyle w:val="ListParagraph"/>
        <w:numPr>
          <w:ilvl w:val="0"/>
          <w:numId w:val="2"/>
        </w:numPr>
        <w:ind w:left="567" w:hanging="567"/>
        <w:rPr>
          <w:rFonts w:cs="Times New Roman"/>
          <w:b/>
          <w:szCs w:val="24"/>
          <w:lang w:val="lv-LV"/>
        </w:rPr>
      </w:pPr>
      <w:r w:rsidRPr="00850B13">
        <w:rPr>
          <w:rFonts w:cs="Times New Roman"/>
          <w:szCs w:val="24"/>
          <w:u w:val="single"/>
          <w:lang w:val="lv-LV"/>
        </w:rPr>
        <w:t xml:space="preserve">Plānotās </w:t>
      </w:r>
      <w:r w:rsidRPr="00850B13">
        <w:rPr>
          <w:u w:val="single"/>
          <w:lang w:val="lv-LV"/>
        </w:rPr>
        <w:t>investīcijas</w:t>
      </w:r>
      <w:r w:rsidRPr="00850B13">
        <w:rPr>
          <w:rFonts w:cs="Times New Roman"/>
          <w:szCs w:val="24"/>
          <w:lang w:val="lv-LV"/>
        </w:rPr>
        <w:t>:</w:t>
      </w:r>
    </w:p>
    <w:p w14:paraId="5FBFF4DA" w14:textId="0F8D2A39" w:rsidR="000D0413" w:rsidRPr="00850B13" w:rsidRDefault="00A0751B" w:rsidP="00850B13">
      <w:pPr>
        <w:pStyle w:val="ListParagraph"/>
        <w:numPr>
          <w:ilvl w:val="0"/>
          <w:numId w:val="2"/>
        </w:numPr>
        <w:ind w:left="567" w:hanging="567"/>
        <w:rPr>
          <w:rFonts w:cs="Times New Roman"/>
          <w:b/>
          <w:szCs w:val="24"/>
          <w:lang w:val="lv-LV"/>
        </w:rPr>
      </w:pPr>
      <w:r w:rsidRPr="00850B13">
        <w:rPr>
          <w:rFonts w:cs="Times New Roman"/>
          <w:szCs w:val="24"/>
          <w:lang w:val="lv-LV"/>
        </w:rPr>
        <w:t xml:space="preserve">2.1.1.1.i. </w:t>
      </w:r>
      <w:r w:rsidRPr="00850B13">
        <w:rPr>
          <w:lang w:val="lv-LV"/>
        </w:rPr>
        <w:t>Pārvaldes</w:t>
      </w:r>
      <w:r w:rsidRPr="00850B13">
        <w:rPr>
          <w:rFonts w:cs="Times New Roman"/>
          <w:szCs w:val="24"/>
          <w:lang w:val="lv-LV"/>
        </w:rPr>
        <w:t xml:space="preserve"> modernizācija un pakalpojumu digitālā transformācija, tai skaitā uzņēmējdarbības vide;</w:t>
      </w:r>
    </w:p>
    <w:p w14:paraId="30E1C565" w14:textId="02A87BF9" w:rsidR="000D0413" w:rsidRPr="00850B13" w:rsidRDefault="002307FD" w:rsidP="00850B13">
      <w:pPr>
        <w:pStyle w:val="ListParagraph"/>
        <w:numPr>
          <w:ilvl w:val="0"/>
          <w:numId w:val="2"/>
        </w:numPr>
        <w:ind w:left="567" w:hanging="567"/>
        <w:rPr>
          <w:rFonts w:cs="Times New Roman"/>
          <w:b/>
          <w:szCs w:val="24"/>
          <w:lang w:val="lv-LV"/>
        </w:rPr>
      </w:pPr>
      <w:r w:rsidRPr="00850B13">
        <w:rPr>
          <w:rFonts w:cs="Times New Roman"/>
          <w:b/>
          <w:bCs/>
          <w:szCs w:val="24"/>
          <w:lang w:val="lv-LV"/>
        </w:rPr>
        <w:t>Reforma</w:t>
      </w:r>
      <w:r w:rsidRPr="00850B13">
        <w:rPr>
          <w:rFonts w:cs="Times New Roman"/>
          <w:b/>
          <w:szCs w:val="24"/>
          <w:lang w:val="lv-LV"/>
        </w:rPr>
        <w:t xml:space="preserve"> </w:t>
      </w:r>
      <w:r w:rsidR="00970CA1" w:rsidRPr="00850B13">
        <w:rPr>
          <w:rFonts w:cs="Times New Roman"/>
          <w:b/>
          <w:szCs w:val="24"/>
          <w:lang w:val="lv-LV"/>
        </w:rPr>
        <w:t>2.1.2.r</w:t>
      </w:r>
      <w:r w:rsidRPr="00850B13">
        <w:rPr>
          <w:rFonts w:cs="Times New Roman"/>
          <w:b/>
          <w:szCs w:val="24"/>
          <w:lang w:val="lv-LV"/>
        </w:rPr>
        <w:t xml:space="preserve">. </w:t>
      </w:r>
      <w:bookmarkStart w:id="35" w:name="_Hlk58241601"/>
      <w:r w:rsidRPr="00850B13">
        <w:rPr>
          <w:rFonts w:cs="Times New Roman"/>
          <w:b/>
          <w:bCs/>
          <w:szCs w:val="24"/>
          <w:lang w:val="lv-LV"/>
        </w:rPr>
        <w:t xml:space="preserve">Valsts IKT resursu izmantošanas efektivitātes un </w:t>
      </w:r>
      <w:proofErr w:type="spellStart"/>
      <w:r w:rsidRPr="00850B13">
        <w:rPr>
          <w:rFonts w:cs="Times New Roman"/>
          <w:b/>
          <w:bCs/>
          <w:szCs w:val="24"/>
          <w:lang w:val="lv-LV"/>
        </w:rPr>
        <w:t>sadarbspējas</w:t>
      </w:r>
      <w:proofErr w:type="spellEnd"/>
      <w:r w:rsidRPr="00850B13">
        <w:rPr>
          <w:rFonts w:cs="Times New Roman"/>
          <w:b/>
          <w:bCs/>
          <w:szCs w:val="24"/>
          <w:lang w:val="lv-LV"/>
        </w:rPr>
        <w:t xml:space="preserve"> paaugstināšana</w:t>
      </w:r>
      <w:bookmarkEnd w:id="35"/>
    </w:p>
    <w:p w14:paraId="605E7FF7" w14:textId="77777777" w:rsidR="00A0751B" w:rsidRPr="00B7028E" w:rsidRDefault="00A0751B" w:rsidP="00850B13">
      <w:pPr>
        <w:pStyle w:val="ListParagraph"/>
        <w:numPr>
          <w:ilvl w:val="0"/>
          <w:numId w:val="2"/>
        </w:numPr>
        <w:ind w:left="567" w:hanging="567"/>
        <w:rPr>
          <w:rFonts w:cs="Times New Roman"/>
          <w:b/>
          <w:szCs w:val="24"/>
          <w:lang w:val="lv-LV"/>
        </w:rPr>
      </w:pPr>
      <w:r w:rsidRPr="00B7028E">
        <w:rPr>
          <w:rFonts w:cs="Times New Roman"/>
          <w:szCs w:val="24"/>
          <w:u w:val="single"/>
          <w:lang w:val="lv-LV"/>
        </w:rPr>
        <w:t>Plānotās investīcijas</w:t>
      </w:r>
      <w:r w:rsidRPr="00B7028E">
        <w:rPr>
          <w:rFonts w:cs="Times New Roman"/>
          <w:szCs w:val="24"/>
          <w:lang w:val="lv-LV"/>
        </w:rPr>
        <w:t>:</w:t>
      </w:r>
    </w:p>
    <w:p w14:paraId="2460237D" w14:textId="41B1FCFF" w:rsidR="00A0751B" w:rsidRPr="00620BEB" w:rsidRDefault="00A0751B" w:rsidP="00850B13">
      <w:pPr>
        <w:pStyle w:val="ListParagraph"/>
        <w:numPr>
          <w:ilvl w:val="0"/>
          <w:numId w:val="2"/>
        </w:numPr>
        <w:ind w:left="567" w:hanging="567"/>
        <w:rPr>
          <w:lang w:val="lv-LV"/>
        </w:rPr>
      </w:pPr>
      <w:r w:rsidRPr="00B7028E">
        <w:rPr>
          <w:rFonts w:cs="Times New Roman"/>
          <w:szCs w:val="24"/>
          <w:lang w:val="lv-LV"/>
        </w:rPr>
        <w:t xml:space="preserve">2.1.2.1.i. </w:t>
      </w:r>
      <w:r w:rsidR="00586486" w:rsidRPr="00620BEB">
        <w:rPr>
          <w:lang w:val="lv-LV"/>
        </w:rPr>
        <w:t xml:space="preserve">Pārvaldes </w:t>
      </w:r>
      <w:proofErr w:type="spellStart"/>
      <w:r w:rsidR="00586486" w:rsidRPr="00620BEB">
        <w:rPr>
          <w:lang w:val="lv-LV"/>
        </w:rPr>
        <w:t>centrāl</w:t>
      </w:r>
      <w:r w:rsidR="00586486">
        <w:rPr>
          <w:lang w:val="lv-LV"/>
        </w:rPr>
        <w:t>izētās</w:t>
      </w:r>
      <w:proofErr w:type="spellEnd"/>
      <w:r w:rsidR="00586486">
        <w:rPr>
          <w:lang w:val="lv-LV"/>
        </w:rPr>
        <w:t xml:space="preserve"> platformas un</w:t>
      </w:r>
      <w:r w:rsidR="00586486" w:rsidRPr="00620BEB">
        <w:rPr>
          <w:lang w:val="lv-LV"/>
        </w:rPr>
        <w:t xml:space="preserve"> sistēmas</w:t>
      </w:r>
      <w:r w:rsidRPr="00620BEB">
        <w:rPr>
          <w:lang w:val="lv-LV"/>
        </w:rPr>
        <w:t>;</w:t>
      </w:r>
    </w:p>
    <w:p w14:paraId="48BB8A8E" w14:textId="6D3E8E3B" w:rsidR="00A0751B" w:rsidRPr="009A0A5D" w:rsidRDefault="00A0751B" w:rsidP="00850B13">
      <w:pPr>
        <w:pStyle w:val="ListParagraph"/>
        <w:numPr>
          <w:ilvl w:val="0"/>
          <w:numId w:val="2"/>
        </w:numPr>
        <w:ind w:left="567" w:hanging="567"/>
        <w:rPr>
          <w:rFonts w:cs="Times New Roman"/>
          <w:b/>
          <w:szCs w:val="24"/>
          <w:lang w:val="lv-LV"/>
        </w:rPr>
      </w:pPr>
      <w:r w:rsidRPr="00620BEB">
        <w:rPr>
          <w:lang w:val="lv-LV"/>
        </w:rPr>
        <w:t>2.1.2.2.i. Latvijas</w:t>
      </w:r>
      <w:r w:rsidRPr="00B7028E">
        <w:rPr>
          <w:rFonts w:cs="Times New Roman"/>
          <w:szCs w:val="24"/>
          <w:lang w:val="lv-LV"/>
        </w:rPr>
        <w:t xml:space="preserve"> nacionālais </w:t>
      </w:r>
      <w:proofErr w:type="spellStart"/>
      <w:r w:rsidRPr="00B7028E">
        <w:rPr>
          <w:rFonts w:cs="Times New Roman"/>
          <w:szCs w:val="24"/>
          <w:lang w:val="lv-LV"/>
        </w:rPr>
        <w:t>federētais</w:t>
      </w:r>
      <w:proofErr w:type="spellEnd"/>
      <w:r w:rsidRPr="00B7028E">
        <w:rPr>
          <w:rFonts w:cs="Times New Roman"/>
          <w:szCs w:val="24"/>
          <w:lang w:val="lv-LV"/>
        </w:rPr>
        <w:t xml:space="preserve"> mākonis;</w:t>
      </w:r>
    </w:p>
    <w:p w14:paraId="0EF78DD9" w14:textId="42FCE622" w:rsidR="002307FD" w:rsidRPr="009A0A5D" w:rsidRDefault="002307FD" w:rsidP="00850B13">
      <w:pPr>
        <w:pStyle w:val="ListParagraph"/>
        <w:numPr>
          <w:ilvl w:val="0"/>
          <w:numId w:val="2"/>
        </w:numPr>
        <w:ind w:left="567" w:hanging="567"/>
        <w:rPr>
          <w:rFonts w:cs="Times New Roman"/>
          <w:b/>
          <w:szCs w:val="24"/>
          <w:lang w:val="lv-LV"/>
        </w:rPr>
      </w:pPr>
      <w:r w:rsidRPr="00B7028E">
        <w:rPr>
          <w:rFonts w:cs="Times New Roman"/>
          <w:b/>
          <w:szCs w:val="24"/>
          <w:lang w:val="lv-LV"/>
        </w:rPr>
        <w:t xml:space="preserve">Reforma </w:t>
      </w:r>
      <w:r w:rsidR="00970CA1" w:rsidRPr="00B7028E">
        <w:rPr>
          <w:rFonts w:cs="Times New Roman"/>
          <w:b/>
          <w:szCs w:val="24"/>
          <w:lang w:val="lv-LV"/>
        </w:rPr>
        <w:t>2.1.3.r</w:t>
      </w:r>
      <w:r w:rsidRPr="00B7028E">
        <w:rPr>
          <w:rFonts w:cs="Times New Roman"/>
          <w:b/>
          <w:szCs w:val="24"/>
          <w:lang w:val="lv-LV"/>
        </w:rPr>
        <w:t xml:space="preserve">. </w:t>
      </w:r>
      <w:bookmarkStart w:id="36" w:name="_Hlk58241615"/>
      <w:r w:rsidRPr="00B7028E">
        <w:rPr>
          <w:rFonts w:cs="Times New Roman"/>
          <w:b/>
          <w:bCs/>
          <w:szCs w:val="24"/>
          <w:lang w:val="lv-LV"/>
        </w:rPr>
        <w:t>Tautsaimniecības datu un digitālo pakalpojumu ekonomikas attīstība</w:t>
      </w:r>
      <w:bookmarkEnd w:id="36"/>
    </w:p>
    <w:p w14:paraId="4A097E92" w14:textId="77777777" w:rsidR="002307FD" w:rsidRPr="00B7028E" w:rsidRDefault="002307FD" w:rsidP="00850B13">
      <w:pPr>
        <w:pStyle w:val="ListParagraph"/>
        <w:numPr>
          <w:ilvl w:val="0"/>
          <w:numId w:val="2"/>
        </w:numPr>
        <w:ind w:left="567" w:hanging="567"/>
        <w:rPr>
          <w:rFonts w:cs="Times New Roman"/>
          <w:b/>
          <w:szCs w:val="24"/>
          <w:lang w:val="lv-LV"/>
        </w:rPr>
      </w:pPr>
      <w:r w:rsidRPr="00B7028E">
        <w:rPr>
          <w:rFonts w:cs="Times New Roman"/>
          <w:szCs w:val="24"/>
          <w:u w:val="single"/>
          <w:lang w:val="lv-LV"/>
        </w:rPr>
        <w:t>Plānotās investīcijas</w:t>
      </w:r>
      <w:r w:rsidRPr="00B7028E">
        <w:rPr>
          <w:rFonts w:cs="Times New Roman"/>
          <w:szCs w:val="24"/>
          <w:lang w:val="lv-LV"/>
        </w:rPr>
        <w:t>:</w:t>
      </w:r>
    </w:p>
    <w:p w14:paraId="2D358182" w14:textId="2E15C4F2" w:rsidR="00C85BC2" w:rsidRPr="00850B13" w:rsidRDefault="00676223" w:rsidP="00850B13">
      <w:pPr>
        <w:pStyle w:val="ListParagraph"/>
        <w:numPr>
          <w:ilvl w:val="0"/>
          <w:numId w:val="2"/>
        </w:numPr>
        <w:ind w:left="567" w:hanging="567"/>
        <w:rPr>
          <w:rFonts w:cs="Times New Roman"/>
          <w:szCs w:val="24"/>
          <w:lang w:val="lv-LV"/>
        </w:rPr>
      </w:pPr>
      <w:r w:rsidRPr="00B7028E">
        <w:rPr>
          <w:rFonts w:cs="Times New Roman"/>
          <w:szCs w:val="24"/>
          <w:lang w:val="lv-LV"/>
        </w:rPr>
        <w:t>2.1.</w:t>
      </w:r>
      <w:r w:rsidR="00A0751B" w:rsidRPr="00B7028E">
        <w:rPr>
          <w:rFonts w:cs="Times New Roman"/>
          <w:szCs w:val="24"/>
          <w:lang w:val="lv-LV"/>
        </w:rPr>
        <w:t>3</w:t>
      </w:r>
      <w:r w:rsidRPr="00B7028E">
        <w:rPr>
          <w:rFonts w:cs="Times New Roman"/>
          <w:szCs w:val="24"/>
          <w:lang w:val="lv-LV"/>
        </w:rPr>
        <w:t>.1.i</w:t>
      </w:r>
      <w:r w:rsidR="002F640C" w:rsidRPr="00B7028E">
        <w:rPr>
          <w:rFonts w:cs="Times New Roman"/>
          <w:szCs w:val="24"/>
          <w:lang w:val="lv-LV"/>
        </w:rPr>
        <w:t xml:space="preserve">. </w:t>
      </w:r>
      <w:r w:rsidR="00586486" w:rsidRPr="00B7028E">
        <w:rPr>
          <w:rFonts w:cs="Times New Roman"/>
          <w:szCs w:val="24"/>
          <w:lang w:val="lv-LV"/>
        </w:rPr>
        <w:t xml:space="preserve">Datu </w:t>
      </w:r>
      <w:r w:rsidR="00586486">
        <w:rPr>
          <w:rFonts w:cs="Times New Roman"/>
          <w:szCs w:val="24"/>
          <w:lang w:val="lv-LV"/>
        </w:rPr>
        <w:t>pieejamība, koplietošana un analītika</w:t>
      </w:r>
      <w:r w:rsidR="00850B13">
        <w:rPr>
          <w:rFonts w:cs="Times New Roman"/>
          <w:szCs w:val="24"/>
          <w:lang w:val="lv-LV"/>
        </w:rPr>
        <w:t>.</w:t>
      </w:r>
    </w:p>
    <w:p w14:paraId="7E33244C" w14:textId="79E7826E" w:rsidR="00A0751B" w:rsidRPr="009A0A5D" w:rsidRDefault="008246CC" w:rsidP="00850B13">
      <w:pPr>
        <w:pStyle w:val="ListParagraph"/>
        <w:numPr>
          <w:ilvl w:val="0"/>
          <w:numId w:val="2"/>
        </w:numPr>
        <w:ind w:left="567" w:hanging="567"/>
        <w:rPr>
          <w:rFonts w:cs="Times New Roman"/>
          <w:b/>
          <w:szCs w:val="24"/>
          <w:lang w:val="lv-LV"/>
        </w:rPr>
      </w:pPr>
      <w:r>
        <w:rPr>
          <w:rFonts w:cs="Times New Roman"/>
          <w:b/>
          <w:szCs w:val="24"/>
          <w:lang w:val="lv-LV"/>
        </w:rPr>
        <w:t>Reformu un investīciju virziens</w:t>
      </w:r>
      <w:r w:rsidR="00C85BC2" w:rsidRPr="00B7028E">
        <w:rPr>
          <w:rFonts w:cs="Times New Roman"/>
          <w:b/>
          <w:szCs w:val="24"/>
          <w:lang w:val="lv-LV"/>
        </w:rPr>
        <w:t xml:space="preserve"> </w:t>
      </w:r>
      <w:r w:rsidR="00676223" w:rsidRPr="00B7028E">
        <w:rPr>
          <w:rFonts w:cs="Times New Roman"/>
          <w:b/>
          <w:szCs w:val="24"/>
          <w:lang w:val="lv-LV"/>
        </w:rPr>
        <w:t>2</w:t>
      </w:r>
      <w:r w:rsidR="00C85BC2" w:rsidRPr="00B7028E">
        <w:rPr>
          <w:rFonts w:cs="Times New Roman"/>
          <w:b/>
          <w:szCs w:val="24"/>
          <w:lang w:val="lv-LV"/>
        </w:rPr>
        <w:t xml:space="preserve">.2. </w:t>
      </w:r>
      <w:r w:rsidR="00C85BC2" w:rsidRPr="00611603">
        <w:rPr>
          <w:rFonts w:cs="Times New Roman"/>
          <w:b/>
          <w:szCs w:val="24"/>
          <w:lang w:val="lv-LV"/>
        </w:rPr>
        <w:t xml:space="preserve">Uzņēmumu </w:t>
      </w:r>
      <w:r w:rsidR="00F56022" w:rsidRPr="00611603">
        <w:rPr>
          <w:rFonts w:cs="Times New Roman"/>
          <w:b/>
          <w:bCs/>
          <w:lang w:val="lv-LV"/>
        </w:rPr>
        <w:t xml:space="preserve">digitālā transformācija </w:t>
      </w:r>
      <w:r w:rsidR="00C85BC2" w:rsidRPr="00611603">
        <w:rPr>
          <w:rFonts w:cs="Times New Roman"/>
          <w:b/>
          <w:szCs w:val="24"/>
          <w:lang w:val="lv-LV"/>
        </w:rPr>
        <w:t>un inovācijas</w:t>
      </w:r>
      <w:r w:rsidR="00C85BC2" w:rsidRPr="004F12A3">
        <w:rPr>
          <w:rFonts w:cs="Times New Roman"/>
          <w:b/>
          <w:szCs w:val="24"/>
          <w:lang w:val="lv-LV"/>
        </w:rPr>
        <w:t xml:space="preserve"> </w:t>
      </w:r>
    </w:p>
    <w:p w14:paraId="434D5124" w14:textId="2AA4D7FE" w:rsidR="00C85BC2" w:rsidRPr="009A0A5D" w:rsidRDefault="00C85BC2" w:rsidP="003B2231">
      <w:pPr>
        <w:pStyle w:val="ListParagraph"/>
        <w:numPr>
          <w:ilvl w:val="0"/>
          <w:numId w:val="2"/>
        </w:numPr>
        <w:ind w:left="567"/>
        <w:rPr>
          <w:rFonts w:cs="Times New Roman"/>
          <w:b/>
          <w:szCs w:val="24"/>
          <w:lang w:val="lv-LV"/>
        </w:rPr>
      </w:pPr>
      <w:r w:rsidRPr="00B7028E">
        <w:rPr>
          <w:rFonts w:cs="Times New Roman"/>
          <w:b/>
          <w:szCs w:val="24"/>
          <w:lang w:val="lv-LV"/>
        </w:rPr>
        <w:t xml:space="preserve">Reforma </w:t>
      </w:r>
      <w:r w:rsidR="00676223" w:rsidRPr="00B7028E">
        <w:rPr>
          <w:rFonts w:cs="Times New Roman"/>
          <w:b/>
          <w:szCs w:val="24"/>
          <w:lang w:val="lv-LV"/>
        </w:rPr>
        <w:t>2.2.1.r.</w:t>
      </w:r>
      <w:r w:rsidRPr="00B7028E">
        <w:rPr>
          <w:rFonts w:cs="Times New Roman"/>
          <w:b/>
          <w:szCs w:val="24"/>
          <w:lang w:val="lv-LV"/>
        </w:rPr>
        <w:t xml:space="preserve"> Uzņēmējdarbības digitālās transformācijas pilna cikla atbalsta izveide ar reģionālo tvērumu</w:t>
      </w:r>
    </w:p>
    <w:p w14:paraId="082EA40E" w14:textId="77777777" w:rsidR="00C85BC2" w:rsidRPr="00B7028E" w:rsidRDefault="00C85BC2" w:rsidP="00850B13">
      <w:pPr>
        <w:pStyle w:val="ListParagraph"/>
        <w:numPr>
          <w:ilvl w:val="0"/>
          <w:numId w:val="2"/>
        </w:numPr>
        <w:ind w:left="567" w:hanging="425"/>
        <w:rPr>
          <w:rFonts w:cs="Times New Roman"/>
          <w:b/>
          <w:szCs w:val="24"/>
          <w:lang w:val="lv-LV"/>
        </w:rPr>
      </w:pPr>
      <w:r w:rsidRPr="00B7028E">
        <w:rPr>
          <w:rFonts w:cs="Times New Roman"/>
          <w:szCs w:val="24"/>
          <w:u w:val="single"/>
          <w:lang w:val="lv-LV"/>
        </w:rPr>
        <w:lastRenderedPageBreak/>
        <w:t>Plānotās investīcijas</w:t>
      </w:r>
      <w:r w:rsidRPr="00B7028E">
        <w:rPr>
          <w:rFonts w:cs="Times New Roman"/>
          <w:szCs w:val="24"/>
          <w:lang w:val="lv-LV"/>
        </w:rPr>
        <w:t>:</w:t>
      </w:r>
    </w:p>
    <w:p w14:paraId="005855A0" w14:textId="314F5710" w:rsidR="00C85BC2" w:rsidRPr="00B7028E" w:rsidRDefault="00676223" w:rsidP="00850B13">
      <w:pPr>
        <w:pStyle w:val="ListParagraph"/>
        <w:numPr>
          <w:ilvl w:val="0"/>
          <w:numId w:val="2"/>
        </w:numPr>
        <w:ind w:left="567" w:hanging="425"/>
        <w:rPr>
          <w:rFonts w:cs="Times New Roman"/>
          <w:szCs w:val="24"/>
          <w:lang w:val="lv-LV"/>
        </w:rPr>
      </w:pPr>
      <w:r w:rsidRPr="00B7028E">
        <w:rPr>
          <w:rFonts w:cs="Times New Roman"/>
          <w:szCs w:val="24"/>
          <w:lang w:val="lv-LV"/>
        </w:rPr>
        <w:t>2.2.1.1.i</w:t>
      </w:r>
      <w:r w:rsidR="002F640C" w:rsidRPr="00B7028E">
        <w:rPr>
          <w:rFonts w:cs="Times New Roman"/>
          <w:szCs w:val="24"/>
          <w:lang w:val="lv-LV"/>
        </w:rPr>
        <w:t xml:space="preserve">. </w:t>
      </w:r>
      <w:r w:rsidR="00352CAF" w:rsidRPr="00143EDA">
        <w:rPr>
          <w:rFonts w:cs="Times New Roman"/>
          <w:lang w:val="lv-LV"/>
        </w:rPr>
        <w:t>Atbalsts Digitālo inovāciju centru un reģionālo kontaktpunktu izveidei</w:t>
      </w:r>
      <w:r w:rsidR="00C85BC2" w:rsidRPr="00B7028E">
        <w:rPr>
          <w:rFonts w:cs="Times New Roman"/>
          <w:szCs w:val="24"/>
          <w:lang w:val="lv-LV"/>
        </w:rPr>
        <w:t>;</w:t>
      </w:r>
    </w:p>
    <w:p w14:paraId="57D998DD" w14:textId="4BCBCF43" w:rsidR="00C85BC2" w:rsidRPr="00B7028E" w:rsidRDefault="00676223" w:rsidP="00850B13">
      <w:pPr>
        <w:pStyle w:val="ListParagraph"/>
        <w:numPr>
          <w:ilvl w:val="0"/>
          <w:numId w:val="2"/>
        </w:numPr>
        <w:ind w:left="567" w:hanging="425"/>
        <w:rPr>
          <w:rFonts w:cs="Times New Roman"/>
          <w:szCs w:val="24"/>
          <w:lang w:val="lv-LV"/>
        </w:rPr>
      </w:pPr>
      <w:r w:rsidRPr="00B7028E">
        <w:rPr>
          <w:rFonts w:cs="Times New Roman"/>
          <w:szCs w:val="24"/>
          <w:lang w:val="lv-LV"/>
        </w:rPr>
        <w:t>2.2.1.2.i</w:t>
      </w:r>
      <w:r w:rsidR="002F640C" w:rsidRPr="00B7028E">
        <w:rPr>
          <w:rFonts w:cs="Times New Roman"/>
          <w:szCs w:val="24"/>
          <w:lang w:val="lv-LV"/>
        </w:rPr>
        <w:t xml:space="preserve">. </w:t>
      </w:r>
      <w:r w:rsidR="00C85BC2" w:rsidRPr="00B7028E">
        <w:rPr>
          <w:rFonts w:cs="Times New Roman"/>
          <w:szCs w:val="24"/>
          <w:lang w:val="lv-LV"/>
        </w:rPr>
        <w:t xml:space="preserve">Atbalsts procesu </w:t>
      </w:r>
      <w:proofErr w:type="spellStart"/>
      <w:r w:rsidR="00C85BC2" w:rsidRPr="00B7028E">
        <w:rPr>
          <w:rFonts w:cs="Times New Roman"/>
          <w:szCs w:val="24"/>
          <w:lang w:val="lv-LV"/>
        </w:rPr>
        <w:t>digitalizācijai</w:t>
      </w:r>
      <w:proofErr w:type="spellEnd"/>
      <w:r w:rsidR="00C85BC2" w:rsidRPr="00B7028E">
        <w:rPr>
          <w:rFonts w:cs="Times New Roman"/>
          <w:szCs w:val="24"/>
          <w:lang w:val="lv-LV"/>
        </w:rPr>
        <w:t xml:space="preserve"> komercdarbībā;</w:t>
      </w:r>
    </w:p>
    <w:p w14:paraId="51CA49E6" w14:textId="77777777" w:rsidR="00C85BC2" w:rsidRPr="00B7028E" w:rsidRDefault="00676223" w:rsidP="00850B13">
      <w:pPr>
        <w:pStyle w:val="ListParagraph"/>
        <w:numPr>
          <w:ilvl w:val="0"/>
          <w:numId w:val="2"/>
        </w:numPr>
        <w:ind w:left="567" w:hanging="425"/>
        <w:rPr>
          <w:rFonts w:cs="Times New Roman"/>
          <w:szCs w:val="24"/>
          <w:lang w:val="lv-LV"/>
        </w:rPr>
      </w:pPr>
      <w:r w:rsidRPr="00B7028E">
        <w:rPr>
          <w:rFonts w:cs="Times New Roman"/>
          <w:szCs w:val="24"/>
          <w:lang w:val="lv-LV"/>
        </w:rPr>
        <w:t>2.2.1.3.i</w:t>
      </w:r>
      <w:r w:rsidR="002F640C" w:rsidRPr="00B7028E">
        <w:rPr>
          <w:rFonts w:cs="Times New Roman"/>
          <w:szCs w:val="24"/>
          <w:lang w:val="lv-LV"/>
        </w:rPr>
        <w:t xml:space="preserve">. </w:t>
      </w:r>
      <w:r w:rsidR="00C85BC2" w:rsidRPr="00B7028E">
        <w:rPr>
          <w:rFonts w:cs="Times New Roman"/>
          <w:szCs w:val="24"/>
          <w:lang w:val="lv-LV"/>
        </w:rPr>
        <w:t>Atbalsts jaunu produktu un pakalpojumu ieviešanai uzņēmējdarbībā;</w:t>
      </w:r>
    </w:p>
    <w:p w14:paraId="352006B1" w14:textId="64DB1DFF" w:rsidR="00C85BC2" w:rsidRPr="009A0A5D" w:rsidRDefault="00676223" w:rsidP="00850B13">
      <w:pPr>
        <w:pStyle w:val="ListParagraph"/>
        <w:numPr>
          <w:ilvl w:val="0"/>
          <w:numId w:val="2"/>
        </w:numPr>
        <w:ind w:left="567" w:hanging="425"/>
        <w:rPr>
          <w:rFonts w:cs="Times New Roman"/>
          <w:szCs w:val="24"/>
          <w:lang w:val="lv-LV"/>
        </w:rPr>
      </w:pPr>
      <w:r w:rsidRPr="00B7028E">
        <w:rPr>
          <w:rFonts w:cs="Times New Roman"/>
          <w:szCs w:val="24"/>
          <w:lang w:val="lv-LV"/>
        </w:rPr>
        <w:t>2.2.1.4.i</w:t>
      </w:r>
      <w:r w:rsidR="002F640C" w:rsidRPr="00B7028E">
        <w:rPr>
          <w:rFonts w:cs="Times New Roman"/>
          <w:szCs w:val="24"/>
          <w:lang w:val="lv-LV"/>
        </w:rPr>
        <w:t xml:space="preserve">. </w:t>
      </w:r>
      <w:r w:rsidR="00C85BC2" w:rsidRPr="00B7028E">
        <w:rPr>
          <w:rFonts w:cs="Times New Roman"/>
          <w:szCs w:val="24"/>
          <w:lang w:val="lv-LV"/>
        </w:rPr>
        <w:t xml:space="preserve">Finanšu instrumenti  komersantu </w:t>
      </w:r>
      <w:r w:rsidR="008B4CB8">
        <w:rPr>
          <w:rFonts w:cs="Times New Roman"/>
          <w:szCs w:val="24"/>
          <w:lang w:val="lv-LV"/>
        </w:rPr>
        <w:t>d</w:t>
      </w:r>
      <w:r w:rsidR="008B4CB8" w:rsidRPr="00B7028E">
        <w:rPr>
          <w:rFonts w:cs="Times New Roman"/>
          <w:szCs w:val="24"/>
          <w:lang w:val="lv-LV"/>
        </w:rPr>
        <w:t xml:space="preserve">igitālās </w:t>
      </w:r>
      <w:r w:rsidR="00C85BC2" w:rsidRPr="00B7028E">
        <w:rPr>
          <w:rFonts w:cs="Times New Roman"/>
          <w:szCs w:val="24"/>
          <w:lang w:val="lv-LV"/>
        </w:rPr>
        <w:t>transformācijas veicināšanai.</w:t>
      </w:r>
    </w:p>
    <w:p w14:paraId="28AD714B" w14:textId="77777777" w:rsidR="002F640C" w:rsidRPr="00333B1E" w:rsidRDefault="008246CC" w:rsidP="00850B13">
      <w:pPr>
        <w:pStyle w:val="ListParagraph"/>
        <w:numPr>
          <w:ilvl w:val="0"/>
          <w:numId w:val="2"/>
        </w:numPr>
        <w:ind w:left="567" w:hanging="425"/>
        <w:rPr>
          <w:rFonts w:cs="Times New Roman"/>
          <w:b/>
          <w:szCs w:val="24"/>
          <w:lang w:val="lv-LV"/>
        </w:rPr>
      </w:pPr>
      <w:r>
        <w:rPr>
          <w:rFonts w:cs="Times New Roman"/>
          <w:b/>
          <w:szCs w:val="24"/>
          <w:lang w:val="lv-LV"/>
        </w:rPr>
        <w:t>Reformu un investīciju virziens</w:t>
      </w:r>
      <w:r w:rsidR="00C85BC2" w:rsidRPr="00B7028E">
        <w:rPr>
          <w:rFonts w:cs="Times New Roman"/>
          <w:b/>
          <w:szCs w:val="24"/>
          <w:lang w:val="lv-LV"/>
        </w:rPr>
        <w:t xml:space="preserve"> </w:t>
      </w:r>
      <w:r w:rsidR="00676223" w:rsidRPr="00B7028E">
        <w:rPr>
          <w:rFonts w:cs="Times New Roman"/>
          <w:b/>
          <w:szCs w:val="24"/>
          <w:lang w:val="lv-LV"/>
        </w:rPr>
        <w:t>2</w:t>
      </w:r>
      <w:r w:rsidR="00C85BC2" w:rsidRPr="00B7028E">
        <w:rPr>
          <w:rFonts w:cs="Times New Roman"/>
          <w:b/>
          <w:szCs w:val="24"/>
          <w:lang w:val="lv-LV"/>
        </w:rPr>
        <w:t xml:space="preserve">.3. Digitālās prasmes </w:t>
      </w:r>
    </w:p>
    <w:p w14:paraId="51007B3C" w14:textId="016CE4AB" w:rsidR="000D0413" w:rsidRPr="009A0A5D" w:rsidRDefault="002F640C" w:rsidP="00850B13">
      <w:pPr>
        <w:pStyle w:val="ListParagraph"/>
        <w:numPr>
          <w:ilvl w:val="0"/>
          <w:numId w:val="2"/>
        </w:numPr>
        <w:ind w:left="567" w:hanging="425"/>
        <w:rPr>
          <w:rFonts w:cs="Times New Roman"/>
          <w:b/>
          <w:szCs w:val="24"/>
          <w:lang w:val="lv-LV"/>
        </w:rPr>
      </w:pPr>
      <w:r w:rsidRPr="00B7028E">
        <w:rPr>
          <w:rFonts w:cs="Times New Roman"/>
          <w:b/>
          <w:szCs w:val="24"/>
          <w:lang w:val="lv-LV"/>
        </w:rPr>
        <w:t xml:space="preserve">Reforma </w:t>
      </w:r>
      <w:r w:rsidR="00676223" w:rsidRPr="00B7028E">
        <w:rPr>
          <w:rFonts w:cs="Times New Roman"/>
          <w:b/>
          <w:szCs w:val="24"/>
          <w:lang w:val="lv-LV"/>
        </w:rPr>
        <w:t>2.3.1.r.</w:t>
      </w:r>
      <w:r w:rsidRPr="00B7028E">
        <w:rPr>
          <w:rFonts w:cs="Times New Roman"/>
          <w:b/>
          <w:szCs w:val="24"/>
          <w:lang w:val="lv-LV"/>
        </w:rPr>
        <w:t xml:space="preserve"> </w:t>
      </w:r>
      <w:r w:rsidR="001C5D0B" w:rsidRPr="00850B13">
        <w:rPr>
          <w:b/>
          <w:color w:val="000000"/>
          <w:lang w:val="lv-LV"/>
        </w:rPr>
        <w:t>Ilgtspējīgas un sociāli atbildīgas atbalsta sistēmas pieaugušo izglītībai attīstība</w:t>
      </w:r>
      <w:r w:rsidRPr="00B7028E">
        <w:rPr>
          <w:rFonts w:cs="Times New Roman"/>
          <w:b/>
          <w:szCs w:val="24"/>
          <w:lang w:val="lv-LV"/>
        </w:rPr>
        <w:t>.</w:t>
      </w:r>
    </w:p>
    <w:p w14:paraId="1A84843E" w14:textId="77777777" w:rsidR="000D0413" w:rsidRPr="00C646DF" w:rsidRDefault="000D0413" w:rsidP="00850B13">
      <w:pPr>
        <w:pStyle w:val="ListParagraph"/>
        <w:numPr>
          <w:ilvl w:val="0"/>
          <w:numId w:val="2"/>
        </w:numPr>
        <w:ind w:left="567" w:hanging="425"/>
        <w:rPr>
          <w:rFonts w:cs="Times New Roman"/>
          <w:b/>
          <w:szCs w:val="24"/>
          <w:lang w:val="lv-LV"/>
        </w:rPr>
      </w:pPr>
      <w:r w:rsidRPr="00B7028E">
        <w:rPr>
          <w:rFonts w:cs="Times New Roman"/>
          <w:szCs w:val="24"/>
          <w:u w:val="single"/>
          <w:lang w:val="lv-LV"/>
        </w:rPr>
        <w:t>Plānotās investīcijas</w:t>
      </w:r>
      <w:r w:rsidRPr="00B7028E">
        <w:rPr>
          <w:rFonts w:cs="Times New Roman"/>
          <w:szCs w:val="24"/>
          <w:lang w:val="lv-LV"/>
        </w:rPr>
        <w:t>:</w:t>
      </w:r>
    </w:p>
    <w:p w14:paraId="68D1F106" w14:textId="2A505A0B" w:rsidR="000D0413" w:rsidRPr="00850B13" w:rsidRDefault="000D0413" w:rsidP="00850B13">
      <w:pPr>
        <w:pStyle w:val="ListParagraph"/>
        <w:numPr>
          <w:ilvl w:val="0"/>
          <w:numId w:val="2"/>
        </w:numPr>
        <w:ind w:left="567" w:hanging="425"/>
        <w:rPr>
          <w:rFonts w:cs="Times New Roman"/>
          <w:szCs w:val="24"/>
          <w:lang w:val="lv-LV"/>
        </w:rPr>
      </w:pPr>
      <w:r w:rsidRPr="00C646DF">
        <w:rPr>
          <w:rFonts w:eastAsia="Times New Roman" w:cs="Times New Roman"/>
          <w:szCs w:val="24"/>
          <w:lang w:val="lv-LV"/>
        </w:rPr>
        <w:t>2.3.1</w:t>
      </w:r>
      <w:r w:rsidRPr="00620BEB">
        <w:rPr>
          <w:rFonts w:cs="Times New Roman"/>
          <w:szCs w:val="24"/>
          <w:lang w:val="lv-LV"/>
        </w:rPr>
        <w:t xml:space="preserve">.1.i.: </w:t>
      </w:r>
      <w:r w:rsidR="00EE5CF0" w:rsidRPr="00A4610D">
        <w:rPr>
          <w:color w:val="000000"/>
          <w:lang w:val="lv-LV"/>
        </w:rPr>
        <w:t xml:space="preserve">Augsta līmeņa digitālo </w:t>
      </w:r>
      <w:r w:rsidR="00EE5CF0" w:rsidRPr="00850B13">
        <w:rPr>
          <w:color w:val="000000"/>
          <w:lang w:val="lv-LV"/>
        </w:rPr>
        <w:t>prasmju apguves nodrošināšana</w:t>
      </w:r>
      <w:r w:rsidR="00EE5CF0" w:rsidRPr="00850B13" w:rsidDel="00EE5CF0">
        <w:rPr>
          <w:rFonts w:cs="Times New Roman"/>
          <w:szCs w:val="24"/>
          <w:lang w:val="lv-LV"/>
        </w:rPr>
        <w:t xml:space="preserve"> </w:t>
      </w:r>
    </w:p>
    <w:p w14:paraId="16C22E4C" w14:textId="498D2007" w:rsidR="000D0413" w:rsidRPr="00850B13" w:rsidRDefault="000D0413" w:rsidP="00850B13">
      <w:pPr>
        <w:pStyle w:val="ListParagraph"/>
        <w:numPr>
          <w:ilvl w:val="0"/>
          <w:numId w:val="2"/>
        </w:numPr>
        <w:ind w:left="567" w:hanging="425"/>
        <w:rPr>
          <w:rFonts w:cs="Times New Roman"/>
          <w:b/>
          <w:szCs w:val="24"/>
          <w:lang w:val="lv-LV"/>
        </w:rPr>
      </w:pPr>
      <w:r w:rsidRPr="00850B13">
        <w:rPr>
          <w:rFonts w:cs="Times New Roman"/>
          <w:szCs w:val="24"/>
          <w:lang w:val="lv-LV"/>
        </w:rPr>
        <w:t>2.3.1.</w:t>
      </w:r>
      <w:r w:rsidRPr="00850B13">
        <w:rPr>
          <w:rFonts w:eastAsia="Times New Roman" w:cs="Times New Roman"/>
          <w:szCs w:val="24"/>
          <w:lang w:val="lv-LV"/>
        </w:rPr>
        <w:t xml:space="preserve">2.i. Uzņēmumu digitālo </w:t>
      </w:r>
      <w:r w:rsidR="00F56022" w:rsidRPr="00850B13">
        <w:rPr>
          <w:rFonts w:eastAsia="Times New Roman" w:cs="Times New Roman"/>
          <w:lang w:val="lv-LV"/>
        </w:rPr>
        <w:t xml:space="preserve">prasmju </w:t>
      </w:r>
      <w:r w:rsidRPr="00850B13">
        <w:rPr>
          <w:rFonts w:eastAsia="Times New Roman" w:cs="Times New Roman"/>
          <w:szCs w:val="24"/>
          <w:lang w:val="lv-LV"/>
        </w:rPr>
        <w:t>attīstība;</w:t>
      </w:r>
    </w:p>
    <w:p w14:paraId="43399D0B" w14:textId="6FAA30FA" w:rsidR="00472C50" w:rsidRPr="00850B13" w:rsidRDefault="00472C50" w:rsidP="00850B13">
      <w:pPr>
        <w:pStyle w:val="ListParagraph"/>
        <w:numPr>
          <w:ilvl w:val="0"/>
          <w:numId w:val="2"/>
        </w:numPr>
        <w:ind w:left="567" w:hanging="425"/>
        <w:rPr>
          <w:rFonts w:cs="Times New Roman"/>
          <w:szCs w:val="24"/>
          <w:lang w:val="lv-LV"/>
        </w:rPr>
      </w:pPr>
      <w:r w:rsidRPr="00850B13">
        <w:rPr>
          <w:color w:val="000000"/>
          <w:lang w:val="lv-LV"/>
        </w:rPr>
        <w:t xml:space="preserve">2.3.1.3.i </w:t>
      </w:r>
      <w:proofErr w:type="spellStart"/>
      <w:r w:rsidRPr="00850B13">
        <w:rPr>
          <w:color w:val="000000"/>
          <w:lang w:val="lv-LV"/>
        </w:rPr>
        <w:t>Pašvadītas</w:t>
      </w:r>
      <w:proofErr w:type="spellEnd"/>
      <w:r w:rsidRPr="00850B13">
        <w:rPr>
          <w:color w:val="000000"/>
          <w:lang w:val="lv-LV"/>
        </w:rPr>
        <w:t xml:space="preserve"> IKT speciālistu mācību pieejas attīstība</w:t>
      </w:r>
    </w:p>
    <w:p w14:paraId="6F25D8DC" w14:textId="556175D4" w:rsidR="001C5D0B" w:rsidRPr="00850B13" w:rsidRDefault="001C5D0B" w:rsidP="00850B13">
      <w:pPr>
        <w:pStyle w:val="ListParagraph"/>
        <w:numPr>
          <w:ilvl w:val="0"/>
          <w:numId w:val="2"/>
        </w:numPr>
        <w:ind w:left="567" w:hanging="425"/>
        <w:rPr>
          <w:rFonts w:cs="Times New Roman"/>
          <w:b/>
          <w:szCs w:val="24"/>
          <w:lang w:val="lv-LV"/>
        </w:rPr>
      </w:pPr>
      <w:r w:rsidRPr="00850B13">
        <w:rPr>
          <w:color w:val="000000"/>
        </w:rPr>
        <w:t xml:space="preserve">2.3.1.4. </w:t>
      </w:r>
      <w:proofErr w:type="spellStart"/>
      <w:r w:rsidRPr="00850B13">
        <w:rPr>
          <w:color w:val="000000"/>
        </w:rPr>
        <w:t>Individuālo</w:t>
      </w:r>
      <w:proofErr w:type="spellEnd"/>
      <w:r w:rsidRPr="00850B13">
        <w:rPr>
          <w:color w:val="000000"/>
        </w:rPr>
        <w:t xml:space="preserve"> </w:t>
      </w:r>
      <w:proofErr w:type="spellStart"/>
      <w:r w:rsidRPr="00850B13">
        <w:rPr>
          <w:color w:val="000000"/>
        </w:rPr>
        <w:t>mācību</w:t>
      </w:r>
      <w:proofErr w:type="spellEnd"/>
      <w:r w:rsidRPr="00850B13">
        <w:rPr>
          <w:color w:val="000000"/>
        </w:rPr>
        <w:t xml:space="preserve"> </w:t>
      </w:r>
      <w:proofErr w:type="spellStart"/>
      <w:r w:rsidRPr="00850B13">
        <w:rPr>
          <w:color w:val="000000"/>
        </w:rPr>
        <w:t>kontu</w:t>
      </w:r>
      <w:proofErr w:type="spellEnd"/>
      <w:r w:rsidRPr="00850B13">
        <w:rPr>
          <w:color w:val="000000"/>
        </w:rPr>
        <w:t xml:space="preserve"> </w:t>
      </w:r>
      <w:proofErr w:type="spellStart"/>
      <w:r w:rsidRPr="00850B13">
        <w:rPr>
          <w:color w:val="000000"/>
        </w:rPr>
        <w:t>pieejas</w:t>
      </w:r>
      <w:proofErr w:type="spellEnd"/>
      <w:r w:rsidRPr="00850B13">
        <w:rPr>
          <w:color w:val="000000"/>
        </w:rPr>
        <w:t xml:space="preserve"> </w:t>
      </w:r>
      <w:proofErr w:type="spellStart"/>
      <w:r w:rsidRPr="00850B13">
        <w:rPr>
          <w:color w:val="000000"/>
        </w:rPr>
        <w:t>attīstība</w:t>
      </w:r>
      <w:proofErr w:type="spellEnd"/>
    </w:p>
    <w:p w14:paraId="15EDF0E7" w14:textId="30A73D75" w:rsidR="00966454" w:rsidRPr="00850B13" w:rsidRDefault="002F640C" w:rsidP="00850B13">
      <w:pPr>
        <w:pStyle w:val="ListParagraph"/>
        <w:numPr>
          <w:ilvl w:val="0"/>
          <w:numId w:val="2"/>
        </w:numPr>
        <w:ind w:left="567" w:hanging="425"/>
        <w:rPr>
          <w:rFonts w:cs="Times New Roman"/>
          <w:b/>
          <w:szCs w:val="24"/>
          <w:lang w:val="lv-LV"/>
        </w:rPr>
      </w:pPr>
      <w:r w:rsidRPr="00850B13">
        <w:rPr>
          <w:rFonts w:cs="Times New Roman"/>
          <w:b/>
          <w:szCs w:val="24"/>
          <w:lang w:val="lv-LV"/>
        </w:rPr>
        <w:t xml:space="preserve">Reforma </w:t>
      </w:r>
      <w:r w:rsidR="00676223" w:rsidRPr="00850B13">
        <w:rPr>
          <w:rFonts w:cs="Times New Roman"/>
          <w:b/>
          <w:szCs w:val="24"/>
          <w:lang w:val="lv-LV"/>
        </w:rPr>
        <w:t>2.3.2.r.</w:t>
      </w:r>
      <w:r w:rsidRPr="00850B13">
        <w:rPr>
          <w:rFonts w:cs="Times New Roman"/>
          <w:b/>
          <w:szCs w:val="24"/>
          <w:lang w:val="lv-LV"/>
        </w:rPr>
        <w:t xml:space="preserve"> Digitālās prasmes sabiedrības un pārvaldes digitālajai transformācijai</w:t>
      </w:r>
    </w:p>
    <w:p w14:paraId="643F9938" w14:textId="77777777" w:rsidR="002F640C" w:rsidRPr="00850B13" w:rsidRDefault="002F640C" w:rsidP="00850B13">
      <w:pPr>
        <w:pStyle w:val="ListParagraph"/>
        <w:numPr>
          <w:ilvl w:val="0"/>
          <w:numId w:val="2"/>
        </w:numPr>
        <w:ind w:left="567" w:hanging="425"/>
        <w:rPr>
          <w:rFonts w:cs="Times New Roman"/>
          <w:szCs w:val="24"/>
          <w:lang w:val="lv-LV"/>
        </w:rPr>
      </w:pPr>
      <w:r w:rsidRPr="00850B13">
        <w:rPr>
          <w:rFonts w:cs="Times New Roman"/>
          <w:szCs w:val="24"/>
          <w:u w:val="single"/>
          <w:lang w:val="lv-LV"/>
        </w:rPr>
        <w:t>Plānotās investīcijas</w:t>
      </w:r>
      <w:r w:rsidRPr="00850B13">
        <w:rPr>
          <w:rFonts w:cs="Times New Roman"/>
          <w:szCs w:val="24"/>
          <w:lang w:val="lv-LV"/>
        </w:rPr>
        <w:t>:</w:t>
      </w:r>
    </w:p>
    <w:p w14:paraId="76E5E83C" w14:textId="45724BD5" w:rsidR="00C85BC2" w:rsidRPr="00850B13" w:rsidRDefault="00966454" w:rsidP="00850B13">
      <w:pPr>
        <w:pStyle w:val="ListParagraph"/>
        <w:numPr>
          <w:ilvl w:val="0"/>
          <w:numId w:val="2"/>
        </w:numPr>
        <w:ind w:left="567" w:hanging="425"/>
        <w:rPr>
          <w:rFonts w:eastAsia="Times New Roman" w:cs="Times New Roman"/>
          <w:szCs w:val="24"/>
          <w:lang w:val="lv-LV"/>
        </w:rPr>
      </w:pPr>
      <w:r w:rsidRPr="00850B13">
        <w:rPr>
          <w:rFonts w:cs="Times New Roman"/>
          <w:szCs w:val="24"/>
          <w:lang w:val="lv-LV"/>
        </w:rPr>
        <w:t>2.3.2.1.i.</w:t>
      </w:r>
      <w:r w:rsidR="002F640C" w:rsidRPr="00850B13">
        <w:rPr>
          <w:rFonts w:cs="Times New Roman"/>
          <w:szCs w:val="24"/>
          <w:lang w:val="lv-LV"/>
        </w:rPr>
        <w:t xml:space="preserve"> </w:t>
      </w:r>
      <w:r w:rsidR="00EE5CF0" w:rsidRPr="00850B13">
        <w:rPr>
          <w:color w:val="000000"/>
          <w:lang w:val="lv-LV"/>
        </w:rPr>
        <w:t>Digitālās prasmes iedzīvotājiem, t.sk. jauniešiem</w:t>
      </w:r>
    </w:p>
    <w:p w14:paraId="638C4B20" w14:textId="46129751" w:rsidR="0037179C" w:rsidRPr="00850B13" w:rsidRDefault="00966454" w:rsidP="00850B13">
      <w:pPr>
        <w:pStyle w:val="ListParagraph"/>
        <w:numPr>
          <w:ilvl w:val="0"/>
          <w:numId w:val="2"/>
        </w:numPr>
        <w:ind w:left="567" w:hanging="425"/>
        <w:rPr>
          <w:rFonts w:eastAsia="Times New Roman" w:cs="Times New Roman"/>
          <w:szCs w:val="24"/>
          <w:lang w:val="lv-LV"/>
        </w:rPr>
      </w:pPr>
      <w:r w:rsidRPr="00850B13">
        <w:rPr>
          <w:rFonts w:eastAsia="Times New Roman" w:cs="Times New Roman"/>
          <w:szCs w:val="24"/>
          <w:lang w:val="lv-LV"/>
        </w:rPr>
        <w:t>2.3.2.2.i.</w:t>
      </w:r>
      <w:r w:rsidR="002F640C" w:rsidRPr="00850B13">
        <w:rPr>
          <w:rFonts w:eastAsia="Times New Roman" w:cs="Times New Roman"/>
          <w:szCs w:val="24"/>
          <w:lang w:val="lv-LV"/>
        </w:rPr>
        <w:t xml:space="preserve"> </w:t>
      </w:r>
      <w:proofErr w:type="spellStart"/>
      <w:r w:rsidR="001C5D0B" w:rsidRPr="00850B13">
        <w:rPr>
          <w:color w:val="000000"/>
        </w:rPr>
        <w:t>Valsts</w:t>
      </w:r>
      <w:proofErr w:type="spellEnd"/>
      <w:r w:rsidR="001C5D0B" w:rsidRPr="00850B13">
        <w:rPr>
          <w:color w:val="000000"/>
        </w:rPr>
        <w:t xml:space="preserve"> un </w:t>
      </w:r>
      <w:proofErr w:type="spellStart"/>
      <w:r w:rsidR="001C5D0B" w:rsidRPr="00850B13">
        <w:rPr>
          <w:color w:val="000000"/>
        </w:rPr>
        <w:t>pašvaldību</w:t>
      </w:r>
      <w:proofErr w:type="spellEnd"/>
      <w:r w:rsidR="001C5D0B" w:rsidRPr="00850B13">
        <w:rPr>
          <w:color w:val="000000"/>
        </w:rPr>
        <w:t xml:space="preserve"> </w:t>
      </w:r>
      <w:proofErr w:type="spellStart"/>
      <w:r w:rsidR="001C5D0B" w:rsidRPr="00850B13">
        <w:rPr>
          <w:color w:val="000000"/>
        </w:rPr>
        <w:t>digitālās</w:t>
      </w:r>
      <w:proofErr w:type="spellEnd"/>
      <w:r w:rsidR="001C5D0B" w:rsidRPr="00850B13">
        <w:rPr>
          <w:color w:val="000000"/>
        </w:rPr>
        <w:t xml:space="preserve"> </w:t>
      </w:r>
      <w:proofErr w:type="spellStart"/>
      <w:r w:rsidR="001C5D0B" w:rsidRPr="00850B13">
        <w:rPr>
          <w:color w:val="000000"/>
        </w:rPr>
        <w:t>transformācijas</w:t>
      </w:r>
      <w:proofErr w:type="spellEnd"/>
      <w:r w:rsidR="001C5D0B" w:rsidRPr="00850B13">
        <w:rPr>
          <w:color w:val="000000"/>
        </w:rPr>
        <w:t xml:space="preserve"> </w:t>
      </w:r>
      <w:proofErr w:type="spellStart"/>
      <w:r w:rsidR="001C5D0B" w:rsidRPr="00850B13">
        <w:rPr>
          <w:color w:val="000000"/>
        </w:rPr>
        <w:t>prasmju</w:t>
      </w:r>
      <w:proofErr w:type="spellEnd"/>
      <w:r w:rsidR="001C5D0B" w:rsidRPr="00850B13">
        <w:rPr>
          <w:color w:val="000000"/>
        </w:rPr>
        <w:t xml:space="preserve"> un </w:t>
      </w:r>
      <w:proofErr w:type="spellStart"/>
      <w:r w:rsidR="001C5D0B" w:rsidRPr="00850B13">
        <w:rPr>
          <w:color w:val="000000"/>
        </w:rPr>
        <w:t>spēju</w:t>
      </w:r>
      <w:proofErr w:type="spellEnd"/>
      <w:r w:rsidR="001C5D0B" w:rsidRPr="00850B13">
        <w:rPr>
          <w:color w:val="000000"/>
        </w:rPr>
        <w:t xml:space="preserve"> </w:t>
      </w:r>
      <w:proofErr w:type="spellStart"/>
      <w:r w:rsidR="001C5D0B" w:rsidRPr="00850B13">
        <w:rPr>
          <w:color w:val="000000"/>
        </w:rPr>
        <w:t>attīstība</w:t>
      </w:r>
      <w:proofErr w:type="spellEnd"/>
      <w:r w:rsidRPr="00850B13">
        <w:rPr>
          <w:rFonts w:eastAsia="Times New Roman" w:cs="Times New Roman"/>
          <w:szCs w:val="24"/>
          <w:lang w:val="lv-LV"/>
        </w:rPr>
        <w:t>.</w:t>
      </w:r>
    </w:p>
    <w:p w14:paraId="5111F5D5" w14:textId="10355DCB" w:rsidR="001C5D0B" w:rsidRPr="00850B13" w:rsidRDefault="001C5D0B" w:rsidP="00850B13">
      <w:pPr>
        <w:pStyle w:val="ListParagraph"/>
        <w:numPr>
          <w:ilvl w:val="0"/>
          <w:numId w:val="2"/>
        </w:numPr>
        <w:ind w:left="567" w:hanging="425"/>
        <w:rPr>
          <w:rFonts w:eastAsia="Times New Roman" w:cs="Times New Roman"/>
          <w:szCs w:val="24"/>
          <w:lang w:val="lv-LV"/>
        </w:rPr>
      </w:pPr>
      <w:r w:rsidRPr="00850B13">
        <w:rPr>
          <w:color w:val="000000"/>
          <w:lang w:val="lv-LV"/>
        </w:rPr>
        <w:t>2.3.2.3.i. Digitālās plaisas mazināšana sociāli neaizsargātajam grupām un izglītības iestādēs</w:t>
      </w:r>
    </w:p>
    <w:p w14:paraId="44235185" w14:textId="71FF5A76" w:rsidR="000D0413" w:rsidRPr="009A0A5D" w:rsidRDefault="008246CC" w:rsidP="00850B13">
      <w:pPr>
        <w:pStyle w:val="ListParagraph"/>
        <w:numPr>
          <w:ilvl w:val="0"/>
          <w:numId w:val="2"/>
        </w:numPr>
        <w:ind w:left="567" w:hanging="425"/>
        <w:rPr>
          <w:rFonts w:cs="Times New Roman"/>
          <w:b/>
          <w:szCs w:val="24"/>
          <w:lang w:val="lv-LV"/>
        </w:rPr>
      </w:pPr>
      <w:r w:rsidRPr="00850B13">
        <w:rPr>
          <w:rFonts w:cs="Times New Roman"/>
          <w:b/>
          <w:szCs w:val="24"/>
          <w:lang w:val="lv-LV"/>
        </w:rPr>
        <w:t>Reformu un investīciju virziens</w:t>
      </w:r>
      <w:r w:rsidR="00C85BC2" w:rsidRPr="00EF4308">
        <w:rPr>
          <w:rFonts w:cs="Times New Roman"/>
          <w:b/>
          <w:szCs w:val="24"/>
          <w:lang w:val="lv-LV"/>
        </w:rPr>
        <w:t xml:space="preserve"> </w:t>
      </w:r>
      <w:r w:rsidR="00966454" w:rsidRPr="00EF4308">
        <w:rPr>
          <w:rFonts w:cs="Times New Roman"/>
          <w:b/>
          <w:szCs w:val="24"/>
          <w:lang w:val="lv-LV"/>
        </w:rPr>
        <w:t>2.</w:t>
      </w:r>
      <w:r w:rsidR="00C85BC2" w:rsidRPr="00EF4308">
        <w:rPr>
          <w:rFonts w:cs="Times New Roman"/>
          <w:b/>
          <w:szCs w:val="24"/>
          <w:lang w:val="lv-LV"/>
        </w:rPr>
        <w:t xml:space="preserve">4. </w:t>
      </w:r>
      <w:r w:rsidR="0054365C" w:rsidRPr="00EF4308">
        <w:rPr>
          <w:rFonts w:cs="Times New Roman"/>
          <w:b/>
          <w:szCs w:val="24"/>
          <w:lang w:val="lv-LV"/>
        </w:rPr>
        <w:t>Digitālās infrastruktūras transformācija</w:t>
      </w:r>
      <w:r w:rsidR="00C85BC2" w:rsidRPr="00924B2A">
        <w:rPr>
          <w:rFonts w:cs="Times New Roman"/>
          <w:b/>
          <w:szCs w:val="24"/>
          <w:lang w:val="lv-LV"/>
        </w:rPr>
        <w:t>.</w:t>
      </w:r>
    </w:p>
    <w:p w14:paraId="52F9EACF" w14:textId="6122A8E4" w:rsidR="00C85BC2" w:rsidRPr="009A0A5D" w:rsidRDefault="00C85BC2" w:rsidP="00850B13">
      <w:pPr>
        <w:pStyle w:val="ListParagraph"/>
        <w:numPr>
          <w:ilvl w:val="0"/>
          <w:numId w:val="2"/>
        </w:numPr>
        <w:ind w:left="567" w:hanging="425"/>
        <w:rPr>
          <w:rFonts w:cs="Times New Roman"/>
          <w:b/>
          <w:szCs w:val="24"/>
          <w:lang w:val="lv-LV"/>
        </w:rPr>
      </w:pPr>
      <w:r w:rsidRPr="00EF4308">
        <w:rPr>
          <w:rFonts w:cs="Times New Roman"/>
          <w:b/>
          <w:szCs w:val="24"/>
          <w:lang w:val="lv-LV"/>
        </w:rPr>
        <w:t xml:space="preserve">Reforma </w:t>
      </w:r>
      <w:r w:rsidR="00966454" w:rsidRPr="00EF4308">
        <w:rPr>
          <w:rFonts w:cs="Times New Roman"/>
          <w:b/>
          <w:szCs w:val="24"/>
          <w:lang w:val="lv-LV"/>
        </w:rPr>
        <w:t>2.4.1.r.</w:t>
      </w:r>
      <w:r w:rsidRPr="00EF4308">
        <w:rPr>
          <w:rFonts w:cs="Times New Roman"/>
          <w:b/>
          <w:szCs w:val="24"/>
          <w:lang w:val="lv-LV"/>
        </w:rPr>
        <w:t xml:space="preserve">  </w:t>
      </w:r>
      <w:r w:rsidR="0054365C" w:rsidRPr="00EF4308">
        <w:rPr>
          <w:rFonts w:cs="Times New Roman"/>
          <w:b/>
          <w:szCs w:val="24"/>
          <w:lang w:val="lv-LV"/>
        </w:rPr>
        <w:t>Platjoslas infrastruktūras attīstība</w:t>
      </w:r>
    </w:p>
    <w:p w14:paraId="58B1EAED" w14:textId="77777777" w:rsidR="00C85BC2" w:rsidRPr="00EF4308" w:rsidRDefault="00C85BC2" w:rsidP="00850B13">
      <w:pPr>
        <w:pStyle w:val="ListParagraph"/>
        <w:numPr>
          <w:ilvl w:val="0"/>
          <w:numId w:val="2"/>
        </w:numPr>
        <w:ind w:left="567" w:hanging="425"/>
        <w:rPr>
          <w:rFonts w:cs="Times New Roman"/>
          <w:b/>
          <w:szCs w:val="24"/>
          <w:lang w:val="lv-LV"/>
        </w:rPr>
      </w:pPr>
      <w:r w:rsidRPr="00EF4308">
        <w:rPr>
          <w:rFonts w:cs="Times New Roman"/>
          <w:szCs w:val="24"/>
          <w:u w:val="single"/>
          <w:lang w:val="lv-LV"/>
        </w:rPr>
        <w:t>Plānotās investīcijas</w:t>
      </w:r>
      <w:r w:rsidRPr="00EF4308">
        <w:rPr>
          <w:rFonts w:cs="Times New Roman"/>
          <w:szCs w:val="24"/>
          <w:lang w:val="lv-LV"/>
        </w:rPr>
        <w:t>:</w:t>
      </w:r>
    </w:p>
    <w:p w14:paraId="3C8E7D3C" w14:textId="77777777" w:rsidR="00C85BC2" w:rsidRPr="00924B2A" w:rsidRDefault="00966454" w:rsidP="00850B13">
      <w:pPr>
        <w:pStyle w:val="ListParagraph"/>
        <w:numPr>
          <w:ilvl w:val="0"/>
          <w:numId w:val="2"/>
        </w:numPr>
        <w:ind w:left="567" w:hanging="425"/>
        <w:rPr>
          <w:rFonts w:eastAsia="Times New Roman" w:cs="Times New Roman"/>
          <w:szCs w:val="24"/>
          <w:lang w:val="lv-LV"/>
        </w:rPr>
      </w:pPr>
      <w:r w:rsidRPr="00EF4308">
        <w:rPr>
          <w:rFonts w:eastAsia="Times New Roman" w:cs="Times New Roman"/>
          <w:szCs w:val="24"/>
          <w:lang w:val="lv-LV"/>
        </w:rPr>
        <w:t>2.4.1.1.i</w:t>
      </w:r>
      <w:r w:rsidR="0054365C" w:rsidRPr="00EF4308">
        <w:rPr>
          <w:rFonts w:eastAsia="Times New Roman" w:cs="Times New Roman"/>
          <w:szCs w:val="24"/>
          <w:lang w:val="lv-LV"/>
        </w:rPr>
        <w:t xml:space="preserve">. </w:t>
      </w:r>
      <w:r w:rsidR="000D0413" w:rsidRPr="00EF4308">
        <w:rPr>
          <w:rFonts w:eastAsia="Times New Roman" w:cs="Times New Roman"/>
          <w:szCs w:val="24"/>
          <w:lang w:val="lv-LV"/>
        </w:rPr>
        <w:t xml:space="preserve">Pasīvās infrastruktūras izbūve </w:t>
      </w:r>
      <w:proofErr w:type="spellStart"/>
      <w:r w:rsidR="000D0413" w:rsidRPr="00EF4308">
        <w:rPr>
          <w:rFonts w:eastAsia="Times New Roman" w:cs="Times New Roman"/>
          <w:szCs w:val="24"/>
          <w:lang w:val="lv-LV"/>
        </w:rPr>
        <w:t>Via</w:t>
      </w:r>
      <w:proofErr w:type="spellEnd"/>
      <w:r w:rsidR="000D0413" w:rsidRPr="00EF4308">
        <w:rPr>
          <w:rFonts w:eastAsia="Times New Roman" w:cs="Times New Roman"/>
          <w:szCs w:val="24"/>
          <w:lang w:val="lv-LV"/>
        </w:rPr>
        <w:t xml:space="preserve"> </w:t>
      </w:r>
      <w:proofErr w:type="spellStart"/>
      <w:r w:rsidR="000D0413" w:rsidRPr="00EF4308">
        <w:rPr>
          <w:rFonts w:eastAsia="Times New Roman" w:cs="Times New Roman"/>
          <w:szCs w:val="24"/>
          <w:lang w:val="lv-LV"/>
        </w:rPr>
        <w:t>Baltica</w:t>
      </w:r>
      <w:proofErr w:type="spellEnd"/>
      <w:r w:rsidR="000D0413" w:rsidRPr="00EF4308">
        <w:rPr>
          <w:rFonts w:eastAsia="Times New Roman" w:cs="Times New Roman"/>
          <w:szCs w:val="24"/>
          <w:lang w:val="lv-LV"/>
        </w:rPr>
        <w:t xml:space="preserve"> koridorā 5G pārklājuma nodrošināšanai</w:t>
      </w:r>
      <w:r w:rsidR="00C85BC2" w:rsidRPr="00EF4308">
        <w:rPr>
          <w:rFonts w:eastAsia="Times New Roman" w:cs="Times New Roman"/>
          <w:szCs w:val="24"/>
          <w:lang w:val="lv-LV"/>
        </w:rPr>
        <w:t>.</w:t>
      </w:r>
    </w:p>
    <w:p w14:paraId="300DCB90" w14:textId="622715D1" w:rsidR="00C85BC2" w:rsidRPr="009A0A5D" w:rsidRDefault="00966454" w:rsidP="00850B13">
      <w:pPr>
        <w:pStyle w:val="ListParagraph"/>
        <w:numPr>
          <w:ilvl w:val="0"/>
          <w:numId w:val="2"/>
        </w:numPr>
        <w:ind w:left="567" w:hanging="425"/>
        <w:rPr>
          <w:rFonts w:eastAsia="Times New Roman" w:cs="Times New Roman"/>
          <w:szCs w:val="24"/>
          <w:lang w:val="lv-LV"/>
        </w:rPr>
      </w:pPr>
      <w:r w:rsidRPr="00EF4308">
        <w:rPr>
          <w:rFonts w:eastAsia="Times New Roman" w:cs="Times New Roman"/>
          <w:szCs w:val="24"/>
          <w:lang w:val="lv-LV"/>
        </w:rPr>
        <w:t>2.4.1.2.i</w:t>
      </w:r>
      <w:r w:rsidR="0049312F" w:rsidRPr="00EF4308">
        <w:rPr>
          <w:rFonts w:eastAsia="Times New Roman" w:cs="Times New Roman"/>
          <w:szCs w:val="24"/>
          <w:lang w:val="lv-LV"/>
        </w:rPr>
        <w:t xml:space="preserve">. </w:t>
      </w:r>
      <w:r w:rsidR="000D0413" w:rsidRPr="00EF4308">
        <w:rPr>
          <w:rFonts w:eastAsia="Times New Roman" w:cs="Times New Roman"/>
          <w:szCs w:val="24"/>
          <w:lang w:val="lv-LV"/>
        </w:rPr>
        <w:t>Platjoslas jeb ļoti augstas veiktspējas tīklu “pēdējās jūdzes” infrastruktūras attīstībā</w:t>
      </w:r>
    </w:p>
    <w:p w14:paraId="1C471A92" w14:textId="77777777" w:rsidR="00C85BC2" w:rsidRPr="00B7028E" w:rsidRDefault="00C85BC2" w:rsidP="00850B13">
      <w:pPr>
        <w:pStyle w:val="ListParagraph"/>
        <w:numPr>
          <w:ilvl w:val="0"/>
          <w:numId w:val="2"/>
        </w:numPr>
        <w:ind w:left="567" w:hanging="425"/>
        <w:rPr>
          <w:rFonts w:cs="Times New Roman"/>
          <w:b/>
          <w:szCs w:val="24"/>
          <w:lang w:val="lv-LV"/>
        </w:rPr>
      </w:pPr>
      <w:r w:rsidRPr="00B7028E">
        <w:rPr>
          <w:rFonts w:cs="Times New Roman"/>
          <w:szCs w:val="24"/>
          <w:u w:val="single"/>
          <w:lang w:val="lv-LV"/>
        </w:rPr>
        <w:t>Plānotās izmaksas</w:t>
      </w:r>
      <w:r w:rsidRPr="00B7028E">
        <w:rPr>
          <w:rFonts w:cs="Times New Roman"/>
          <w:szCs w:val="24"/>
          <w:lang w:val="lv-LV"/>
        </w:rPr>
        <w:t xml:space="preserve">: </w:t>
      </w:r>
    </w:p>
    <w:p w14:paraId="6ED322E9" w14:textId="1F258860" w:rsidR="006D48F5" w:rsidRPr="00081478" w:rsidRDefault="006D48F5" w:rsidP="00850B13">
      <w:pPr>
        <w:pStyle w:val="ListParagraph"/>
        <w:numPr>
          <w:ilvl w:val="0"/>
          <w:numId w:val="2"/>
        </w:numPr>
        <w:ind w:left="567" w:hanging="425"/>
        <w:rPr>
          <w:rFonts w:cs="Times New Roman"/>
          <w:szCs w:val="24"/>
          <w:lang w:val="lv-LV"/>
        </w:rPr>
      </w:pPr>
      <w:r w:rsidRPr="00924B2A">
        <w:rPr>
          <w:rFonts w:eastAsia="Times New Roman" w:cs="Times New Roman"/>
          <w:szCs w:val="24"/>
          <w:lang w:val="lv-LV"/>
        </w:rPr>
        <w:t>ANM</w:t>
      </w:r>
      <w:r w:rsidRPr="00B7028E">
        <w:rPr>
          <w:rFonts w:cs="Times New Roman"/>
          <w:szCs w:val="24"/>
          <w:lang w:val="lv-LV"/>
        </w:rPr>
        <w:t xml:space="preserve"> ietvaros </w:t>
      </w:r>
      <w:r w:rsidR="00E913DB">
        <w:rPr>
          <w:rFonts w:cs="Times New Roman"/>
          <w:szCs w:val="24"/>
          <w:lang w:val="lv-LV"/>
        </w:rPr>
        <w:t>digitālās transformācijas</w:t>
      </w:r>
      <w:r w:rsidRPr="00B7028E">
        <w:rPr>
          <w:rFonts w:cs="Times New Roman"/>
          <w:szCs w:val="24"/>
          <w:lang w:val="lv-LV"/>
        </w:rPr>
        <w:t xml:space="preserve"> komponentei plānots novirzīt </w:t>
      </w:r>
      <w:r>
        <w:rPr>
          <w:rFonts w:cs="Times New Roman"/>
          <w:szCs w:val="24"/>
          <w:lang w:val="lv-LV"/>
        </w:rPr>
        <w:t>20</w:t>
      </w:r>
      <w:r w:rsidRPr="00B7028E">
        <w:rPr>
          <w:rFonts w:cs="Times New Roman"/>
          <w:szCs w:val="24"/>
          <w:lang w:val="lv-LV"/>
        </w:rPr>
        <w:t xml:space="preserve">% no kopējā finansējuma, jeb </w:t>
      </w:r>
      <w:r w:rsidRPr="00081478">
        <w:rPr>
          <w:rFonts w:cs="Times New Roman"/>
          <w:szCs w:val="24"/>
          <w:lang w:val="lv-LV"/>
        </w:rPr>
        <w:t>330 milj. EUR. Kopējais apjoms mērķu sasniegšanai</w:t>
      </w:r>
      <w:r w:rsidR="00BA6A43" w:rsidRPr="00081478">
        <w:rPr>
          <w:rFonts w:cs="Times New Roman"/>
          <w:szCs w:val="24"/>
          <w:lang w:val="lv-LV"/>
        </w:rPr>
        <w:t xml:space="preserve">, ieskaitot valsts budžeta, Kohēzijas politikas un citu ārvalstu finanšu instrumentu investīcijas,  </w:t>
      </w:r>
      <w:r w:rsidRPr="00081478">
        <w:rPr>
          <w:rFonts w:cs="Times New Roman"/>
          <w:szCs w:val="24"/>
          <w:lang w:val="lv-LV"/>
        </w:rPr>
        <w:t xml:space="preserve"> ir 664 milj. EUR. </w:t>
      </w:r>
    </w:p>
    <w:p w14:paraId="580EE326" w14:textId="2680D7F8" w:rsidR="001831AD" w:rsidRPr="009A0A5D" w:rsidRDefault="001831AD" w:rsidP="003B2231">
      <w:pPr>
        <w:ind w:firstLine="0"/>
        <w:rPr>
          <w:rFonts w:cs="Times New Roman"/>
          <w:b/>
          <w:szCs w:val="24"/>
          <w:lang w:val="lv-LV"/>
        </w:rPr>
      </w:pPr>
    </w:p>
    <w:p w14:paraId="4E2D18E6" w14:textId="77777777" w:rsidR="0037179C" w:rsidRPr="00B7028E" w:rsidRDefault="0037179C" w:rsidP="003B2231">
      <w:pPr>
        <w:pStyle w:val="Heading2"/>
      </w:pPr>
      <w:bookmarkStart w:id="37" w:name="_Toc70343079"/>
      <w:r w:rsidRPr="00B7028E">
        <w:t>2. Galvenie izaicinājumi un mērķi</w:t>
      </w:r>
      <w:bookmarkEnd w:id="37"/>
    </w:p>
    <w:p w14:paraId="3320FF34" w14:textId="77777777" w:rsidR="00C85BC2" w:rsidRPr="00B7028E" w:rsidRDefault="00C85BC2" w:rsidP="00850B13">
      <w:pPr>
        <w:pStyle w:val="ListParagraph"/>
        <w:numPr>
          <w:ilvl w:val="0"/>
          <w:numId w:val="2"/>
        </w:numPr>
        <w:ind w:left="567" w:hanging="425"/>
        <w:rPr>
          <w:rFonts w:cs="Times New Roman"/>
          <w:szCs w:val="24"/>
          <w:u w:val="single"/>
          <w:lang w:val="lv-LV"/>
        </w:rPr>
      </w:pPr>
      <w:r w:rsidRPr="00B7028E">
        <w:rPr>
          <w:rFonts w:cs="Times New Roman"/>
          <w:szCs w:val="24"/>
          <w:u w:val="single"/>
          <w:lang w:val="lv-LV"/>
        </w:rPr>
        <w:t>Galvenie izaicinājumi:</w:t>
      </w:r>
    </w:p>
    <w:p w14:paraId="13EB4AF4" w14:textId="63B27951" w:rsidR="00C85BC2" w:rsidRPr="00B7028E" w:rsidRDefault="00C85BC2" w:rsidP="00850B13">
      <w:pPr>
        <w:pStyle w:val="ListParagraph"/>
        <w:numPr>
          <w:ilvl w:val="0"/>
          <w:numId w:val="2"/>
        </w:numPr>
        <w:ind w:left="567" w:hanging="425"/>
        <w:rPr>
          <w:rFonts w:eastAsia="Times New Roman" w:cs="Times New Roman"/>
          <w:szCs w:val="24"/>
          <w:lang w:val="lv-LV"/>
        </w:rPr>
      </w:pPr>
      <w:r w:rsidRPr="004432A9">
        <w:rPr>
          <w:rFonts w:cs="Times New Roman"/>
          <w:szCs w:val="24"/>
          <w:lang w:val="lv-LV"/>
        </w:rPr>
        <w:t>Latvijai</w:t>
      </w:r>
      <w:r w:rsidRPr="00B7028E">
        <w:rPr>
          <w:rFonts w:eastAsia="Times New Roman" w:cs="Times New Roman"/>
          <w:szCs w:val="24"/>
          <w:lang w:val="lv-LV"/>
        </w:rPr>
        <w:t xml:space="preserve"> ir nepieciešamas </w:t>
      </w:r>
      <w:r w:rsidRPr="00C646DF">
        <w:rPr>
          <w:rFonts w:eastAsia="Times New Roman" w:cs="Times New Roman"/>
          <w:b/>
          <w:szCs w:val="24"/>
          <w:lang w:val="lv-LV"/>
        </w:rPr>
        <w:t>reformas publisko un privāto pakalpojumu izmantošanas stimulēšanā</w:t>
      </w:r>
      <w:r w:rsidRPr="00B7028E">
        <w:rPr>
          <w:rFonts w:eastAsia="Times New Roman" w:cs="Times New Roman"/>
          <w:szCs w:val="24"/>
          <w:lang w:val="lv-LV"/>
        </w:rPr>
        <w:t>, jo digitālā pārveide mūsdienās ietekmē visas ekonomikas nozares un maina mūsu dzīvi, darbu un saziņu. Šo tendenci jo īpaši aktualizēja COVID-19 izraisītā pandēmija un epidemioloģiska krīze, kas izgaismoja sabiedrības adaptēšanās un dig</w:t>
      </w:r>
      <w:r w:rsidR="003E2E8B" w:rsidRPr="00B7028E">
        <w:rPr>
          <w:rFonts w:eastAsia="Times New Roman" w:cs="Times New Roman"/>
          <w:szCs w:val="24"/>
          <w:lang w:val="lv-LV"/>
        </w:rPr>
        <w:t>i</w:t>
      </w:r>
      <w:r w:rsidRPr="00B7028E">
        <w:rPr>
          <w:rFonts w:eastAsia="Times New Roman" w:cs="Times New Roman"/>
          <w:szCs w:val="24"/>
          <w:lang w:val="lv-LV"/>
        </w:rPr>
        <w:t>tālo pakalpojumu un rīku izmantošanas spēju, kā arī prasmes</w:t>
      </w:r>
      <w:r w:rsidRPr="00B7028E">
        <w:rPr>
          <w:lang w:val="lv-LV"/>
        </w:rPr>
        <w:t xml:space="preserve"> </w:t>
      </w:r>
      <w:r w:rsidRPr="00B7028E">
        <w:rPr>
          <w:rFonts w:eastAsia="Times New Roman" w:cs="Times New Roman"/>
          <w:szCs w:val="24"/>
          <w:lang w:val="lv-LV"/>
        </w:rPr>
        <w:t xml:space="preserve">piemēroties mainīgajiem apstākļiem kopumā. </w:t>
      </w:r>
      <w:r w:rsidRPr="00B7028E">
        <w:rPr>
          <w:rFonts w:eastAsia="Times New Roman" w:cs="Times New Roman"/>
          <w:szCs w:val="24"/>
          <w:lang w:val="lv-LV"/>
        </w:rPr>
        <w:lastRenderedPageBreak/>
        <w:t xml:space="preserve">Atbilstoši IKT risinājumi un inovācijas ir ieguvušas īpašu nozīmi gan uzņēmumu, gan iedzīvotāju ikdienā. Tāpat novērojams, ka pēc COVID-19 krīzes uzņēmumi un valdības par vitālu nepieciešamību uzskata investīcijas </w:t>
      </w:r>
      <w:proofErr w:type="spellStart"/>
      <w:r w:rsidRPr="00B7028E">
        <w:rPr>
          <w:rFonts w:eastAsia="Times New Roman" w:cs="Times New Roman"/>
          <w:szCs w:val="24"/>
          <w:lang w:val="lv-LV"/>
        </w:rPr>
        <w:t>digitalizācijā</w:t>
      </w:r>
      <w:proofErr w:type="spellEnd"/>
      <w:r w:rsidRPr="00B7028E">
        <w:rPr>
          <w:rFonts w:eastAsia="Times New Roman" w:cs="Times New Roman"/>
          <w:szCs w:val="24"/>
          <w:lang w:val="lv-LV"/>
        </w:rPr>
        <w:t xml:space="preserve"> un augsta līmeņa </w:t>
      </w:r>
      <w:proofErr w:type="spellStart"/>
      <w:r w:rsidRPr="00B7028E">
        <w:rPr>
          <w:rFonts w:eastAsia="Times New Roman" w:cs="Times New Roman"/>
          <w:szCs w:val="24"/>
          <w:lang w:val="lv-LV"/>
        </w:rPr>
        <w:t>datorprasmēs</w:t>
      </w:r>
      <w:proofErr w:type="spellEnd"/>
      <w:r w:rsidR="008B4CB8">
        <w:rPr>
          <w:rFonts w:eastAsia="Times New Roman" w:cs="Times New Roman"/>
          <w:szCs w:val="24"/>
          <w:lang w:val="lv-LV"/>
        </w:rPr>
        <w:t xml:space="preserve"> darbiniekiem</w:t>
      </w:r>
      <w:r w:rsidRPr="00B7028E">
        <w:rPr>
          <w:rFonts w:eastAsia="Times New Roman" w:cs="Times New Roman"/>
          <w:szCs w:val="24"/>
          <w:lang w:val="lv-LV"/>
        </w:rPr>
        <w:t>, kas ļautu elastīgāk piemēroties dažādām  situācijām un mazinātu potenciālos negatīvos triecienus nākotnē. Arī Digitālās Eiropas programmas</w:t>
      </w:r>
      <w:r w:rsidRPr="00B7028E">
        <w:rPr>
          <w:vertAlign w:val="superscript"/>
          <w:lang w:val="lv-LV"/>
        </w:rPr>
        <w:footnoteReference w:id="32"/>
      </w:r>
      <w:r w:rsidRPr="00B7028E">
        <w:rPr>
          <w:rFonts w:eastAsia="Times New Roman" w:cs="Times New Roman"/>
          <w:szCs w:val="24"/>
          <w:lang w:val="lv-LV"/>
        </w:rPr>
        <w:t xml:space="preserve"> priekšlikumā </w:t>
      </w:r>
      <w:r w:rsidR="008B4CB8">
        <w:rPr>
          <w:rFonts w:eastAsia="Times New Roman" w:cs="Times New Roman"/>
          <w:szCs w:val="24"/>
          <w:lang w:val="lv-LV"/>
        </w:rPr>
        <w:t>digitālā transformācija</w:t>
      </w:r>
      <w:r w:rsidR="008B4CB8" w:rsidRPr="00B7028E">
        <w:rPr>
          <w:rFonts w:eastAsia="Times New Roman" w:cs="Times New Roman"/>
          <w:szCs w:val="24"/>
          <w:lang w:val="lv-LV"/>
        </w:rPr>
        <w:t xml:space="preserve"> </w:t>
      </w:r>
      <w:r w:rsidRPr="00B7028E">
        <w:rPr>
          <w:rFonts w:eastAsia="Times New Roman" w:cs="Times New Roman"/>
          <w:szCs w:val="24"/>
          <w:lang w:val="lv-LV"/>
        </w:rPr>
        <w:t xml:space="preserve">tiek iezīmēta kā attīstības veicinātājs ar </w:t>
      </w:r>
      <w:proofErr w:type="spellStart"/>
      <w:r w:rsidRPr="00B7028E">
        <w:rPr>
          <w:rFonts w:eastAsia="Times New Roman" w:cs="Times New Roman"/>
          <w:szCs w:val="24"/>
          <w:lang w:val="lv-LV"/>
        </w:rPr>
        <w:t>pārnozaru</w:t>
      </w:r>
      <w:proofErr w:type="spellEnd"/>
      <w:r w:rsidRPr="00B7028E">
        <w:rPr>
          <w:rFonts w:eastAsia="Times New Roman" w:cs="Times New Roman"/>
          <w:szCs w:val="24"/>
          <w:lang w:val="lv-LV"/>
        </w:rPr>
        <w:t xml:space="preserve"> ietekmi.</w:t>
      </w:r>
    </w:p>
    <w:p w14:paraId="44A73D0B" w14:textId="089DBD9B" w:rsidR="00C85BC2" w:rsidRPr="00B7028E" w:rsidRDefault="00C85BC2" w:rsidP="00850B13">
      <w:pPr>
        <w:pStyle w:val="ListParagraph"/>
        <w:numPr>
          <w:ilvl w:val="0"/>
          <w:numId w:val="2"/>
        </w:numPr>
        <w:ind w:left="567" w:hanging="425"/>
        <w:rPr>
          <w:rFonts w:eastAsia="Times New Roman" w:cs="Times New Roman"/>
          <w:szCs w:val="24"/>
          <w:lang w:val="lv-LV"/>
        </w:rPr>
      </w:pPr>
      <w:r w:rsidRPr="00B7028E">
        <w:rPr>
          <w:rFonts w:eastAsia="Verdana" w:cs="Times New Roman"/>
          <w:b/>
          <w:szCs w:val="24"/>
          <w:shd w:val="clear" w:color="auto" w:fill="FFFFFF" w:themeFill="background1"/>
          <w:lang w:val="lv-LV"/>
        </w:rPr>
        <w:t xml:space="preserve">Covid-19 izaicinājums Latvijas ekonomikai. </w:t>
      </w:r>
      <w:r w:rsidRPr="00B7028E">
        <w:rPr>
          <w:rFonts w:eastAsia="Times New Roman" w:cs="Times New Roman"/>
          <w:szCs w:val="24"/>
          <w:lang w:val="lv-LV"/>
        </w:rPr>
        <w:t xml:space="preserve">2020. </w:t>
      </w:r>
      <w:r w:rsidRPr="004432A9">
        <w:rPr>
          <w:rFonts w:cs="Times New Roman"/>
          <w:szCs w:val="24"/>
          <w:lang w:val="lv-LV"/>
        </w:rPr>
        <w:t>gadā</w:t>
      </w:r>
      <w:r w:rsidRPr="00B7028E">
        <w:rPr>
          <w:rFonts w:eastAsia="Times New Roman" w:cs="Times New Roman"/>
          <w:szCs w:val="24"/>
          <w:lang w:val="lv-LV"/>
        </w:rPr>
        <w:t xml:space="preserve"> valsts </w:t>
      </w:r>
      <w:r w:rsidR="008B4CB8">
        <w:rPr>
          <w:rFonts w:eastAsia="Times New Roman" w:cs="Times New Roman"/>
          <w:szCs w:val="24"/>
          <w:lang w:val="lv-LV"/>
        </w:rPr>
        <w:t xml:space="preserve">un pašvaldību </w:t>
      </w:r>
      <w:r w:rsidRPr="00B7028E">
        <w:rPr>
          <w:rFonts w:eastAsia="Times New Roman" w:cs="Times New Roman"/>
          <w:szCs w:val="24"/>
          <w:lang w:val="lv-LV"/>
        </w:rPr>
        <w:t xml:space="preserve">pakalpojumu sniegšanu būtiski ietekmēja Covid-19 ierobežojumi klātienes apmeklējumiem, kā rezultātā virkne pakalpojumi principā bija pieejami tikai attālināti – elektroniski, vai </w:t>
      </w:r>
      <w:proofErr w:type="spellStart"/>
      <w:r w:rsidRPr="00B7028E">
        <w:rPr>
          <w:rFonts w:eastAsia="Times New Roman" w:cs="Times New Roman"/>
          <w:szCs w:val="24"/>
          <w:lang w:val="lv-LV"/>
        </w:rPr>
        <w:t>telefonkonsultāciju</w:t>
      </w:r>
      <w:proofErr w:type="spellEnd"/>
      <w:r w:rsidRPr="00B7028E">
        <w:rPr>
          <w:rFonts w:eastAsia="Times New Roman" w:cs="Times New Roman"/>
          <w:szCs w:val="24"/>
          <w:lang w:val="lv-LV"/>
        </w:rPr>
        <w:t xml:space="preserve"> formā. Šajā laikā ir pielāgojušies arī iedzīvotāju paradumi pakalpojumu kanālu izvēlē, ko demonstrē statistika par pakalpojumu sniegšanas kanāliem. Piemēram, 2020. g</w:t>
      </w:r>
      <w:r w:rsidR="008B4CB8">
        <w:rPr>
          <w:rFonts w:eastAsia="Times New Roman" w:cs="Times New Roman"/>
          <w:szCs w:val="24"/>
          <w:lang w:val="lv-LV"/>
        </w:rPr>
        <w:t>ada</w:t>
      </w:r>
      <w:r w:rsidRPr="00B7028E">
        <w:rPr>
          <w:rFonts w:eastAsia="Times New Roman" w:cs="Times New Roman"/>
          <w:szCs w:val="24"/>
          <w:lang w:val="lv-LV"/>
        </w:rPr>
        <w:t xml:space="preserve"> aprīlī, izmantojot portālu </w:t>
      </w:r>
      <w:r w:rsidRPr="00B7028E">
        <w:rPr>
          <w:rFonts w:eastAsia="Times New Roman" w:cs="Times New Roman"/>
          <w:i/>
          <w:iCs/>
          <w:szCs w:val="24"/>
          <w:lang w:val="lv-LV"/>
        </w:rPr>
        <w:t>Latvija.lv</w:t>
      </w:r>
      <w:r w:rsidRPr="00B7028E">
        <w:rPr>
          <w:rFonts w:eastAsia="Times New Roman" w:cs="Times New Roman"/>
          <w:szCs w:val="24"/>
          <w:lang w:val="lv-LV"/>
        </w:rPr>
        <w:t xml:space="preserve"> dažādi iesniegumi, lūgumi, sūdzības, priekšlikumi vai jautājumi iestādēm elektroniski nosūtīti vairāk nekā 53 000 reižu, kas ir teju uz pusi (47%) vairāk, nekā martā. Saskaņā ar </w:t>
      </w:r>
      <w:r w:rsidRPr="00B7028E">
        <w:rPr>
          <w:rFonts w:eastAsia="Times New Roman" w:cs="Times New Roman"/>
          <w:bCs/>
          <w:szCs w:val="24"/>
          <w:lang w:val="lv-LV"/>
        </w:rPr>
        <w:t>Valsts sociālās apdrošināšanas aģentūras</w:t>
      </w:r>
      <w:r w:rsidRPr="00B7028E">
        <w:rPr>
          <w:rFonts w:eastAsia="Times New Roman" w:cs="Times New Roman"/>
          <w:szCs w:val="24"/>
          <w:lang w:val="lv-LV"/>
        </w:rPr>
        <w:t xml:space="preserve"> sniegto informāciju, ārkārtas situācijas laikā elektroniski sniegto pakalpojumu īpatsvars pieauga no 40 līdz 80%, tāpat Uzņēmumu reģistrs norādīja, ka </w:t>
      </w:r>
      <w:r w:rsidR="008B4CB8">
        <w:rPr>
          <w:rFonts w:eastAsia="Times New Roman" w:cs="Times New Roman"/>
          <w:lang w:val="lv-LV"/>
        </w:rPr>
        <w:t>atteicies</w:t>
      </w:r>
      <w:r w:rsidR="008B4CB8" w:rsidRPr="00B7028E" w:rsidDel="008B4CB8">
        <w:rPr>
          <w:rFonts w:eastAsia="Times New Roman" w:cs="Times New Roman"/>
          <w:szCs w:val="24"/>
          <w:lang w:val="lv-LV"/>
        </w:rPr>
        <w:t xml:space="preserve"> </w:t>
      </w:r>
      <w:r w:rsidRPr="00B7028E">
        <w:rPr>
          <w:rFonts w:eastAsia="Times New Roman" w:cs="Times New Roman"/>
          <w:szCs w:val="24"/>
          <w:lang w:val="lv-LV"/>
        </w:rPr>
        <w:t xml:space="preserve">no pakalpojumu sniegšanas klātienē. </w:t>
      </w:r>
    </w:p>
    <w:p w14:paraId="5EDDB6FF" w14:textId="063BC08B" w:rsidR="00C85BC2" w:rsidRPr="00B7028E" w:rsidRDefault="00C85BC2" w:rsidP="00850B13">
      <w:pPr>
        <w:pStyle w:val="ListParagraph"/>
        <w:numPr>
          <w:ilvl w:val="0"/>
          <w:numId w:val="2"/>
        </w:numPr>
        <w:ind w:left="567" w:hanging="425"/>
        <w:rPr>
          <w:rFonts w:eastAsia="Times New Roman" w:cs="Times New Roman"/>
          <w:szCs w:val="24"/>
          <w:lang w:val="lv-LV"/>
        </w:rPr>
      </w:pPr>
      <w:r w:rsidRPr="00B7028E">
        <w:rPr>
          <w:rFonts w:eastAsia="Times New Roman" w:cs="Times New Roman"/>
          <w:szCs w:val="24"/>
          <w:lang w:val="lv-LV"/>
        </w:rPr>
        <w:t xml:space="preserve">Šāda </w:t>
      </w:r>
      <w:r w:rsidRPr="004432A9">
        <w:rPr>
          <w:rFonts w:cs="Times New Roman"/>
          <w:szCs w:val="24"/>
          <w:lang w:val="lv-LV"/>
        </w:rPr>
        <w:t>paradumu</w:t>
      </w:r>
      <w:r w:rsidRPr="00B7028E">
        <w:rPr>
          <w:rFonts w:eastAsia="Times New Roman" w:cs="Times New Roman"/>
          <w:szCs w:val="24"/>
          <w:lang w:val="lv-LV"/>
        </w:rPr>
        <w:t xml:space="preserve"> un pieeju maiņa liecina, ka ir nepieciešams pārdomāt esošo – decentralizēti nodrošināto pakalpojumu sniegšanas modeli un virzīties uz racionālāku pieeju, kas balstās uz attālinātas apkalpošanas modeli, ar plašu konsultāciju pieejamību attālināti – vienotā profesionālā apkalpošanas punktu tīklā, un pakalpojumu padziļinātas ekspertīzes racionālu organizāciju un pieejamību primāri attālinātā formā, attīstot pilnvērtīgākas attālinātās pieejamības iespējas.</w:t>
      </w:r>
    </w:p>
    <w:p w14:paraId="7AC232F8" w14:textId="61EB3AFB" w:rsidR="00C85BC2" w:rsidRPr="00B7028E" w:rsidRDefault="00C85BC2" w:rsidP="00850B13">
      <w:pPr>
        <w:pStyle w:val="ListParagraph"/>
        <w:numPr>
          <w:ilvl w:val="0"/>
          <w:numId w:val="2"/>
        </w:numPr>
        <w:ind w:left="567" w:hanging="425"/>
        <w:rPr>
          <w:rFonts w:eastAsia="Verdana" w:cs="Times New Roman"/>
          <w:b/>
          <w:szCs w:val="24"/>
          <w:shd w:val="clear" w:color="auto" w:fill="FFFFFF" w:themeFill="background1"/>
          <w:lang w:val="lv-LV"/>
        </w:rPr>
      </w:pPr>
      <w:r w:rsidRPr="004432A9">
        <w:rPr>
          <w:rFonts w:cs="Times New Roman"/>
          <w:szCs w:val="24"/>
          <w:lang w:val="lv-LV"/>
        </w:rPr>
        <w:t>Būtiski</w:t>
      </w:r>
      <w:r w:rsidRPr="00B7028E">
        <w:rPr>
          <w:rFonts w:eastAsia="Times New Roman" w:cs="Times New Roman"/>
          <w:szCs w:val="24"/>
          <w:lang w:val="lv-LV"/>
        </w:rPr>
        <w:t xml:space="preserve">, ka Latvijas izsludinātajā ārkārtas stāvoklī COVID-19 </w:t>
      </w:r>
      <w:r w:rsidR="007677E2">
        <w:rPr>
          <w:rFonts w:eastAsia="Times New Roman" w:cs="Times New Roman"/>
          <w:szCs w:val="24"/>
          <w:lang w:val="lv-LV"/>
        </w:rPr>
        <w:t xml:space="preserve">izraisītās </w:t>
      </w:r>
      <w:r w:rsidRPr="00B7028E">
        <w:rPr>
          <w:rFonts w:eastAsia="Times New Roman" w:cs="Times New Roman"/>
          <w:szCs w:val="24"/>
          <w:lang w:val="lv-LV"/>
        </w:rPr>
        <w:t xml:space="preserve">pandēmijas dēļ 2020. gada pirmajā pusē valdība ierobežoja personu </w:t>
      </w:r>
      <w:r w:rsidR="007677E2">
        <w:rPr>
          <w:rFonts w:eastAsia="Times New Roman" w:cs="Times New Roman"/>
          <w:szCs w:val="24"/>
          <w:lang w:val="lv-LV"/>
        </w:rPr>
        <w:t xml:space="preserve">brīvu </w:t>
      </w:r>
      <w:r w:rsidRPr="00B7028E">
        <w:rPr>
          <w:rFonts w:eastAsia="Times New Roman" w:cs="Times New Roman"/>
          <w:szCs w:val="24"/>
          <w:lang w:val="lv-LV"/>
        </w:rPr>
        <w:t xml:space="preserve">pārvietošanos pāri Latvijas robežām, slēdza </w:t>
      </w:r>
      <w:r w:rsidR="007677E2">
        <w:rPr>
          <w:rFonts w:eastAsia="Times New Roman" w:cs="Times New Roman"/>
          <w:szCs w:val="24"/>
          <w:lang w:val="lv-LV"/>
        </w:rPr>
        <w:t>izglītības iestādes</w:t>
      </w:r>
      <w:r w:rsidR="00EE5CF0">
        <w:rPr>
          <w:rFonts w:eastAsia="Times New Roman" w:cs="Times New Roman"/>
          <w:szCs w:val="24"/>
          <w:lang w:val="lv-LV"/>
        </w:rPr>
        <w:t xml:space="preserve"> klātienes mācībām</w:t>
      </w:r>
      <w:r w:rsidRPr="00B7028E">
        <w:rPr>
          <w:rFonts w:eastAsia="Times New Roman" w:cs="Times New Roman"/>
          <w:szCs w:val="24"/>
          <w:lang w:val="lv-LV"/>
        </w:rPr>
        <w:t xml:space="preserve">, aizliedza </w:t>
      </w:r>
      <w:r w:rsidR="007677E2">
        <w:rPr>
          <w:rFonts w:eastAsia="Times New Roman" w:cs="Times New Roman"/>
          <w:lang w:val="lv-LV"/>
        </w:rPr>
        <w:t>pulcēšanos gan privātos, gan publiskos</w:t>
      </w:r>
      <w:r w:rsidR="007677E2" w:rsidRPr="6301E12A">
        <w:rPr>
          <w:rFonts w:eastAsia="Times New Roman" w:cs="Times New Roman"/>
          <w:lang w:val="lv-LV"/>
        </w:rPr>
        <w:t xml:space="preserve"> pasākum</w:t>
      </w:r>
      <w:r w:rsidR="007677E2">
        <w:rPr>
          <w:rFonts w:eastAsia="Times New Roman" w:cs="Times New Roman"/>
          <w:lang w:val="lv-LV"/>
        </w:rPr>
        <w:t>o</w:t>
      </w:r>
      <w:r w:rsidR="007677E2" w:rsidRPr="6301E12A">
        <w:rPr>
          <w:rFonts w:eastAsia="Times New Roman" w:cs="Times New Roman"/>
          <w:lang w:val="lv-LV"/>
        </w:rPr>
        <w:t>s</w:t>
      </w:r>
      <w:r w:rsidRPr="00B7028E">
        <w:rPr>
          <w:rFonts w:eastAsia="Times New Roman" w:cs="Times New Roman"/>
          <w:szCs w:val="24"/>
          <w:lang w:val="lv-LV"/>
        </w:rPr>
        <w:t xml:space="preserve">, ieviesa fiziskās </w:t>
      </w:r>
      <w:proofErr w:type="spellStart"/>
      <w:r w:rsidRPr="00B7028E">
        <w:rPr>
          <w:rFonts w:eastAsia="Times New Roman" w:cs="Times New Roman"/>
          <w:szCs w:val="24"/>
          <w:lang w:val="lv-LV"/>
        </w:rPr>
        <w:t>distancēšanās</w:t>
      </w:r>
      <w:proofErr w:type="spellEnd"/>
      <w:r w:rsidRPr="00B7028E">
        <w:rPr>
          <w:rFonts w:eastAsia="Times New Roman" w:cs="Times New Roman"/>
          <w:szCs w:val="24"/>
          <w:lang w:val="lv-LV"/>
        </w:rPr>
        <w:t xml:space="preserve"> noteikumus, ierobežoja </w:t>
      </w:r>
      <w:r w:rsidR="007677E2" w:rsidRPr="1374E566">
        <w:rPr>
          <w:rFonts w:eastAsia="Times New Roman" w:cs="Times New Roman"/>
          <w:lang w:val="lv-LV"/>
        </w:rPr>
        <w:t xml:space="preserve">tiešo klātienes </w:t>
      </w:r>
      <w:r w:rsidRPr="00B7028E">
        <w:rPr>
          <w:rFonts w:eastAsia="Times New Roman" w:cs="Times New Roman"/>
          <w:szCs w:val="24"/>
          <w:lang w:val="lv-LV"/>
        </w:rPr>
        <w:t xml:space="preserve">tirdzniecību, taču </w:t>
      </w:r>
      <w:r w:rsidR="007677E2" w:rsidRPr="1374E566">
        <w:rPr>
          <w:rFonts w:eastAsia="Times New Roman" w:cs="Times New Roman"/>
          <w:lang w:val="lv-LV"/>
        </w:rPr>
        <w:t>elektronisko</w:t>
      </w:r>
      <w:r w:rsidRPr="00B7028E">
        <w:rPr>
          <w:rFonts w:eastAsia="Times New Roman" w:cs="Times New Roman"/>
          <w:szCs w:val="24"/>
          <w:lang w:val="lv-LV"/>
        </w:rPr>
        <w:t xml:space="preserve"> publisko pakalpojumu izmantošana ārkārtas stāvokļa laikā </w:t>
      </w:r>
      <w:r w:rsidR="007677E2">
        <w:rPr>
          <w:rFonts w:eastAsia="Times New Roman" w:cs="Times New Roman"/>
          <w:lang w:val="lv-LV"/>
        </w:rPr>
        <w:t>būtiski pieauga</w:t>
      </w:r>
      <w:r w:rsidR="00EE5CF0">
        <w:rPr>
          <w:rFonts w:eastAsia="Times New Roman" w:cs="Times New Roman"/>
          <w:lang w:val="lv-LV"/>
        </w:rPr>
        <w:t xml:space="preserve"> un mācības notika attālināti</w:t>
      </w:r>
      <w:r w:rsidRPr="00B7028E">
        <w:rPr>
          <w:rFonts w:eastAsia="Times New Roman" w:cs="Times New Roman"/>
          <w:szCs w:val="24"/>
          <w:lang w:val="lv-LV"/>
        </w:rPr>
        <w:t xml:space="preserve">. Lai iedzīvotāji un uzņēmēji varētu veiksmīgi izmantot iestāžu un uzņēmumu </w:t>
      </w:r>
      <w:r w:rsidR="007677E2" w:rsidRPr="1374E566">
        <w:rPr>
          <w:rFonts w:eastAsia="Times New Roman" w:cs="Times New Roman"/>
          <w:lang w:val="lv-LV"/>
        </w:rPr>
        <w:t>elektroniskos</w:t>
      </w:r>
      <w:r w:rsidRPr="00B7028E">
        <w:rPr>
          <w:rFonts w:eastAsia="Times New Roman" w:cs="Times New Roman"/>
          <w:szCs w:val="24"/>
          <w:lang w:val="lv-LV"/>
        </w:rPr>
        <w:t xml:space="preserve"> pakalpojumus, kuru klāsts un piedāvājums nākotnē paplašināsies, nepieciešams īstenot valsts </w:t>
      </w:r>
      <w:r w:rsidR="007677E2" w:rsidRPr="6301E12A">
        <w:rPr>
          <w:rFonts w:eastAsia="Times New Roman" w:cs="Times New Roman"/>
          <w:lang w:val="lv-LV"/>
        </w:rPr>
        <w:t>digit</w:t>
      </w:r>
      <w:r w:rsidR="007677E2">
        <w:rPr>
          <w:rFonts w:eastAsia="Times New Roman" w:cs="Times New Roman"/>
          <w:lang w:val="lv-LV"/>
        </w:rPr>
        <w:t>ālās transformācijas</w:t>
      </w:r>
      <w:r w:rsidRPr="00B7028E">
        <w:rPr>
          <w:rFonts w:eastAsia="Times New Roman" w:cs="Times New Roman"/>
          <w:szCs w:val="24"/>
          <w:lang w:val="lv-LV"/>
        </w:rPr>
        <w:t xml:space="preserve"> reformu.</w:t>
      </w:r>
      <w:r w:rsidR="00D60355" w:rsidRPr="00B7028E">
        <w:rPr>
          <w:rStyle w:val="normaltextrun"/>
          <w:color w:val="FF0000"/>
          <w:shd w:val="clear" w:color="auto" w:fill="FFFFFF"/>
          <w:lang w:val="lv-LV"/>
        </w:rPr>
        <w:t xml:space="preserve"> </w:t>
      </w:r>
    </w:p>
    <w:p w14:paraId="072A483D" w14:textId="41397694" w:rsidR="00C85BC2" w:rsidRPr="009A0A5D" w:rsidRDefault="00C85BC2" w:rsidP="00850B13">
      <w:pPr>
        <w:pStyle w:val="ListParagraph"/>
        <w:numPr>
          <w:ilvl w:val="0"/>
          <w:numId w:val="2"/>
        </w:numPr>
        <w:ind w:left="567" w:hanging="425"/>
        <w:rPr>
          <w:rFonts w:cs="Times New Roman"/>
          <w:b/>
          <w:szCs w:val="24"/>
          <w:lang w:val="lv-LV"/>
        </w:rPr>
      </w:pPr>
      <w:r w:rsidRPr="00B7028E">
        <w:rPr>
          <w:rFonts w:eastAsia="Times New Roman" w:cs="Times New Roman"/>
          <w:b/>
          <w:szCs w:val="24"/>
          <w:lang w:val="lv-LV"/>
        </w:rPr>
        <w:t>Valsts, pašvaldību un uzņēmumu sadarbība IKT jomā un tās efektivitāte</w:t>
      </w:r>
      <w:r w:rsidR="00C74975" w:rsidRPr="00B7028E">
        <w:rPr>
          <w:rFonts w:eastAsia="Times New Roman" w:cs="Times New Roman"/>
          <w:b/>
          <w:szCs w:val="24"/>
          <w:lang w:val="lv-LV"/>
        </w:rPr>
        <w:t xml:space="preserve">, t.sk. publiskās pārvaldes pakalpojumu </w:t>
      </w:r>
      <w:proofErr w:type="spellStart"/>
      <w:r w:rsidR="00C74975" w:rsidRPr="00B7028E">
        <w:rPr>
          <w:rFonts w:eastAsia="Times New Roman" w:cs="Times New Roman"/>
          <w:b/>
          <w:szCs w:val="24"/>
          <w:lang w:val="lv-LV"/>
        </w:rPr>
        <w:t>digitalizācijas</w:t>
      </w:r>
      <w:proofErr w:type="spellEnd"/>
      <w:r w:rsidR="00C74975" w:rsidRPr="00B7028E">
        <w:rPr>
          <w:rFonts w:eastAsia="Times New Roman" w:cs="Times New Roman"/>
          <w:b/>
          <w:szCs w:val="24"/>
          <w:lang w:val="lv-LV"/>
        </w:rPr>
        <w:t xml:space="preserve"> efektivitātes veicināšana</w:t>
      </w:r>
      <w:r w:rsidRPr="00B7028E">
        <w:rPr>
          <w:rFonts w:eastAsia="Times New Roman" w:cs="Times New Roman"/>
          <w:b/>
          <w:szCs w:val="24"/>
          <w:lang w:val="lv-LV"/>
        </w:rPr>
        <w:t xml:space="preserve">. </w:t>
      </w:r>
      <w:r w:rsidRPr="00B7028E">
        <w:rPr>
          <w:rFonts w:eastAsia="Times New Roman" w:cs="Times New Roman"/>
          <w:szCs w:val="24"/>
          <w:lang w:val="lv-LV"/>
        </w:rPr>
        <w:t xml:space="preserve">Latvijā uzņēmējiem trūkst iespēju, kur izvietot savus izstrādātos risinājumus, veikt to </w:t>
      </w:r>
      <w:r w:rsidRPr="004432A9">
        <w:rPr>
          <w:rFonts w:cs="Times New Roman"/>
          <w:szCs w:val="24"/>
          <w:lang w:val="lv-LV"/>
        </w:rPr>
        <w:t>testēšanu</w:t>
      </w:r>
      <w:r w:rsidRPr="00B7028E">
        <w:rPr>
          <w:rFonts w:eastAsia="Times New Roman" w:cs="Times New Roman"/>
          <w:szCs w:val="24"/>
          <w:lang w:val="lv-LV"/>
        </w:rPr>
        <w:t>, trūkst platformas, ko izmantot kā bāzi pakalpojumu izvietošanai un pilnveidei</w:t>
      </w:r>
      <w:r w:rsidRPr="00B7028E">
        <w:rPr>
          <w:rFonts w:cs="Times New Roman"/>
          <w:szCs w:val="24"/>
          <w:vertAlign w:val="superscript"/>
          <w:lang w:val="lv-LV"/>
        </w:rPr>
        <w:footnoteReference w:id="33"/>
      </w:r>
      <w:r w:rsidRPr="00B7028E">
        <w:rPr>
          <w:rFonts w:eastAsia="Times New Roman" w:cs="Times New Roman"/>
          <w:szCs w:val="24"/>
          <w:lang w:val="lv-LV"/>
        </w:rPr>
        <w:t>, nolūkā stiprināt valsts, pašvaldību un uzņēmumu sadarbību IKT jomā un veicināt</w:t>
      </w:r>
      <w:r w:rsidR="007677E2">
        <w:rPr>
          <w:rFonts w:eastAsia="Times New Roman" w:cs="Times New Roman"/>
          <w:szCs w:val="24"/>
          <w:lang w:val="lv-LV"/>
        </w:rPr>
        <w:t xml:space="preserve"> sadarbības</w:t>
      </w:r>
      <w:r w:rsidRPr="00B7028E">
        <w:rPr>
          <w:rFonts w:eastAsia="Times New Roman" w:cs="Times New Roman"/>
          <w:szCs w:val="24"/>
          <w:lang w:val="lv-LV"/>
        </w:rPr>
        <w:t xml:space="preserve"> efektivitāti. Esošās </w:t>
      </w:r>
      <w:r w:rsidRPr="00B7028E">
        <w:rPr>
          <w:rFonts w:eastAsia="Times New Roman" w:cs="Times New Roman"/>
          <w:szCs w:val="24"/>
          <w:lang w:val="lv-LV"/>
        </w:rPr>
        <w:lastRenderedPageBreak/>
        <w:t xml:space="preserve">atbalsta programmas ir fragmentētas, vērstas uz vienu no procesa dalībniekiem (uzņēmumu, kas attīsta produktu vai publisko infrastruktūru vai atsevišķām lietotāju grupām), tādēļ virknē sektoru, bet it īpaši IKT sektorā, nenotiek vajadzīgā līmeņa sadarbība </w:t>
      </w:r>
      <w:r w:rsidR="007677E2">
        <w:rPr>
          <w:rFonts w:eastAsia="Times New Roman" w:cs="Times New Roman"/>
          <w:lang w:val="lv-LV"/>
        </w:rPr>
        <w:t>esošu un</w:t>
      </w:r>
      <w:r w:rsidR="007677E2" w:rsidRPr="6301E12A">
        <w:rPr>
          <w:rFonts w:eastAsia="Times New Roman" w:cs="Times New Roman"/>
          <w:lang w:val="lv-LV"/>
        </w:rPr>
        <w:t xml:space="preserve"> </w:t>
      </w:r>
      <w:r w:rsidRPr="00B7028E">
        <w:rPr>
          <w:rFonts w:eastAsia="Times New Roman" w:cs="Times New Roman"/>
          <w:szCs w:val="24"/>
          <w:lang w:val="lv-LV"/>
        </w:rPr>
        <w:t>jaunu produktu un procesu attīstībai. Lai šajā jomā notiktu nepieciešamās pārmaiņas,</w:t>
      </w:r>
      <w:r w:rsidRPr="00B7028E">
        <w:rPr>
          <w:lang w:val="lv-LV"/>
        </w:rPr>
        <w:t xml:space="preserve"> </w:t>
      </w:r>
      <w:r w:rsidRPr="00B7028E">
        <w:rPr>
          <w:rFonts w:eastAsia="Times New Roman" w:cs="Times New Roman"/>
          <w:szCs w:val="24"/>
          <w:lang w:val="lv-LV"/>
        </w:rPr>
        <w:t xml:space="preserve">valsts un pašvaldību  </w:t>
      </w:r>
      <w:r w:rsidR="007677E2">
        <w:rPr>
          <w:rFonts w:eastAsia="Times New Roman" w:cs="Times New Roman"/>
          <w:szCs w:val="24"/>
          <w:lang w:val="lv-LV"/>
        </w:rPr>
        <w:t>IKT</w:t>
      </w:r>
      <w:r w:rsidR="007677E2" w:rsidRPr="00B7028E">
        <w:rPr>
          <w:rFonts w:eastAsia="Times New Roman" w:cs="Times New Roman"/>
          <w:szCs w:val="24"/>
          <w:lang w:val="lv-LV"/>
        </w:rPr>
        <w:t xml:space="preserve"> </w:t>
      </w:r>
      <w:r w:rsidRPr="00B7028E">
        <w:rPr>
          <w:rFonts w:eastAsia="Times New Roman" w:cs="Times New Roman"/>
          <w:szCs w:val="24"/>
          <w:lang w:val="lv-LV"/>
        </w:rPr>
        <w:t xml:space="preserve">infrastruktūrā un platformās ir nepieciešamas pietiekamas investīcijas, kas radītu uzņēmējiem iespēju izmantot </w:t>
      </w:r>
      <w:r w:rsidR="007677E2">
        <w:rPr>
          <w:rFonts w:eastAsia="Times New Roman" w:cs="Times New Roman"/>
          <w:lang w:val="lv-LV"/>
        </w:rPr>
        <w:t>valsts un pašvaldību</w:t>
      </w:r>
      <w:r w:rsidRPr="00B7028E">
        <w:rPr>
          <w:rFonts w:eastAsia="Times New Roman" w:cs="Times New Roman"/>
          <w:szCs w:val="24"/>
          <w:lang w:val="lv-LV"/>
        </w:rPr>
        <w:t xml:space="preserve"> risinājumus tālākai inovatīvai integrācijai un pilnveidošanai, jaunu un inovatīvu IKT risinājumu attīstīšanai, vienlaicīgi vienkāršojot un transformējot dažādu pārvaldes līmeņu pakalpojumu procedūras </w:t>
      </w:r>
      <w:proofErr w:type="spellStart"/>
      <w:r w:rsidRPr="00B7028E">
        <w:rPr>
          <w:rFonts w:eastAsia="Times New Roman" w:cs="Times New Roman"/>
          <w:szCs w:val="24"/>
          <w:lang w:val="lv-LV"/>
        </w:rPr>
        <w:t>proaktīvā</w:t>
      </w:r>
      <w:proofErr w:type="spellEnd"/>
      <w:r w:rsidRPr="00B7028E">
        <w:rPr>
          <w:rFonts w:eastAsia="Times New Roman" w:cs="Times New Roman"/>
          <w:szCs w:val="24"/>
          <w:lang w:val="lv-LV"/>
        </w:rPr>
        <w:t xml:space="preserve"> un </w:t>
      </w:r>
      <w:proofErr w:type="spellStart"/>
      <w:r w:rsidRPr="00B7028E">
        <w:rPr>
          <w:rFonts w:eastAsia="Times New Roman" w:cs="Times New Roman"/>
          <w:szCs w:val="24"/>
          <w:lang w:val="lv-LV"/>
        </w:rPr>
        <w:t>klientcentrētā</w:t>
      </w:r>
      <w:proofErr w:type="spellEnd"/>
      <w:r w:rsidRPr="00B7028E">
        <w:rPr>
          <w:rFonts w:eastAsia="Times New Roman" w:cs="Times New Roman"/>
          <w:szCs w:val="24"/>
          <w:lang w:val="lv-LV"/>
        </w:rPr>
        <w:t xml:space="preserve"> veidā. Tas kopumā ļautu uzlabot </w:t>
      </w:r>
      <w:r w:rsidR="007677E2">
        <w:rPr>
          <w:rFonts w:eastAsia="Times New Roman" w:cs="Times New Roman"/>
          <w:lang w:val="lv-LV"/>
        </w:rPr>
        <w:t>elektronisko</w:t>
      </w:r>
      <w:r w:rsidRPr="00B7028E">
        <w:rPr>
          <w:rFonts w:eastAsia="Times New Roman" w:cs="Times New Roman"/>
          <w:szCs w:val="24"/>
          <w:lang w:val="lv-LV"/>
        </w:rPr>
        <w:t xml:space="preserve"> pakalpojumu kvalitāti, sistēmu savietojamību un atvērto datu pieejamību un izmantošanu un tādējādi tiks sekmēta arī Latvijas pozīcij</w:t>
      </w:r>
      <w:r w:rsidR="007677E2">
        <w:rPr>
          <w:rFonts w:eastAsia="Times New Roman" w:cs="Times New Roman"/>
          <w:szCs w:val="24"/>
          <w:lang w:val="lv-LV"/>
        </w:rPr>
        <w:t>a</w:t>
      </w:r>
      <w:r w:rsidRPr="00B7028E">
        <w:rPr>
          <w:rFonts w:eastAsia="Times New Roman" w:cs="Times New Roman"/>
          <w:szCs w:val="24"/>
          <w:lang w:val="lv-LV"/>
        </w:rPr>
        <w:t xml:space="preserve"> DESI indeksā, jo tas ir būtisks investīciju piesaistes aspekts</w:t>
      </w:r>
      <w:r w:rsidRPr="00B7028E">
        <w:rPr>
          <w:rFonts w:cs="Times New Roman"/>
          <w:szCs w:val="24"/>
          <w:vertAlign w:val="superscript"/>
          <w:lang w:val="lv-LV"/>
        </w:rPr>
        <w:footnoteReference w:id="34"/>
      </w:r>
      <w:r w:rsidR="00C74975" w:rsidRPr="00B7028E">
        <w:rPr>
          <w:rFonts w:eastAsia="Times New Roman" w:cs="Times New Roman"/>
          <w:szCs w:val="24"/>
          <w:lang w:val="lv-LV"/>
        </w:rPr>
        <w:t>, kā arī ļaus nodrošināt resursu ekonomiju novēršot vienādu atbalsta funkciju dublēšanu un pārlieku koncentrāciju uz procesu nevis rezultātu atsevišķās publiskās pārvaldes institūcijās vai administratīvās pārvaldības līmeņos un koncentrējot resursus uz publiskās pārvaldes pakalpojumu efektīvu sniegšanu un sabiedrības vajadzību apmierināšanu</w:t>
      </w:r>
      <w:r w:rsidRPr="00B7028E">
        <w:rPr>
          <w:rFonts w:eastAsia="Times New Roman" w:cs="Times New Roman"/>
          <w:szCs w:val="24"/>
          <w:lang w:val="lv-LV"/>
        </w:rPr>
        <w:t>.</w:t>
      </w:r>
    </w:p>
    <w:p w14:paraId="78A584C9" w14:textId="03D0B3DE" w:rsidR="007677E2" w:rsidRPr="00B7028E" w:rsidRDefault="007677E2" w:rsidP="00850B13">
      <w:pPr>
        <w:pStyle w:val="ListParagraph"/>
        <w:numPr>
          <w:ilvl w:val="0"/>
          <w:numId w:val="2"/>
        </w:numPr>
        <w:ind w:left="567" w:hanging="425"/>
        <w:rPr>
          <w:rFonts w:cs="Times New Roman"/>
          <w:b/>
          <w:szCs w:val="24"/>
          <w:lang w:val="lv-LV"/>
        </w:rPr>
      </w:pPr>
      <w:r w:rsidRPr="7ECAD5E3">
        <w:rPr>
          <w:rFonts w:eastAsia="Times New Roman" w:cs="Times New Roman"/>
          <w:lang w:val="lv-LV"/>
        </w:rPr>
        <w:t xml:space="preserve">Lai </w:t>
      </w:r>
      <w:r w:rsidRPr="004432A9">
        <w:rPr>
          <w:rFonts w:cs="Times New Roman"/>
          <w:szCs w:val="24"/>
          <w:lang w:val="lv-LV"/>
        </w:rPr>
        <w:t>nodrošinātu</w:t>
      </w:r>
      <w:r w:rsidRPr="7ECAD5E3">
        <w:rPr>
          <w:rFonts w:eastAsia="Times New Roman" w:cs="Times New Roman"/>
          <w:lang w:val="lv-LV"/>
        </w:rPr>
        <w:t xml:space="preserve"> vienotu pieeju darbā ar publiskās pārvaldes rīcībā esošajiem datiem, veicinot datos balstītu, stratēģisku, </w:t>
      </w:r>
      <w:proofErr w:type="spellStart"/>
      <w:r w:rsidRPr="7ECAD5E3">
        <w:rPr>
          <w:rFonts w:eastAsia="Times New Roman" w:cs="Times New Roman"/>
          <w:lang w:val="lv-LV"/>
        </w:rPr>
        <w:t>pārresorisku</w:t>
      </w:r>
      <w:proofErr w:type="spellEnd"/>
      <w:r w:rsidRPr="7ECAD5E3">
        <w:rPr>
          <w:rFonts w:eastAsia="Times New Roman" w:cs="Times New Roman"/>
          <w:lang w:val="lv-LV"/>
        </w:rPr>
        <w:t xml:space="preserve"> lēmumu pieņemšanu valsts pārvaldes, sabiedrības un komersantu attīstības virzībai, nepieciešamas investīcijas datu analītikas risinājuma attīstībai, nodrošinot vienotu pieeju datu uzkrāšanai, pieejamībai, analīzei un lēmumu pieņemšanai.</w:t>
      </w:r>
    </w:p>
    <w:p w14:paraId="7C21EE40" w14:textId="0FA0CA3F" w:rsidR="00305EB0" w:rsidRPr="009A0A5D" w:rsidRDefault="00305EB0" w:rsidP="00850B13">
      <w:pPr>
        <w:pStyle w:val="ListParagraph"/>
        <w:numPr>
          <w:ilvl w:val="0"/>
          <w:numId w:val="2"/>
        </w:numPr>
        <w:ind w:left="567" w:hanging="425"/>
        <w:rPr>
          <w:rFonts w:eastAsia="Times New Roman" w:cs="Times New Roman"/>
          <w:b/>
          <w:szCs w:val="24"/>
          <w:lang w:val="lv-LV"/>
        </w:rPr>
      </w:pPr>
      <w:r w:rsidRPr="00B7028E">
        <w:rPr>
          <w:rFonts w:eastAsia="Times New Roman" w:cs="Times New Roman"/>
          <w:b/>
          <w:bCs/>
          <w:szCs w:val="24"/>
          <w:lang w:val="lv-LV"/>
        </w:rPr>
        <w:t xml:space="preserve">Izaicinājumi </w:t>
      </w:r>
      <w:r w:rsidR="006457B6">
        <w:rPr>
          <w:rFonts w:eastAsia="Times New Roman" w:cs="Times New Roman"/>
          <w:b/>
          <w:bCs/>
          <w:lang w:val="lv-LV"/>
        </w:rPr>
        <w:t>uzņēmumu digitālajā transformācijā</w:t>
      </w:r>
      <w:r w:rsidRPr="00B7028E">
        <w:rPr>
          <w:rFonts w:eastAsia="Times New Roman" w:cs="Times New Roman"/>
          <w:szCs w:val="24"/>
          <w:lang w:val="lv-LV"/>
        </w:rPr>
        <w:t xml:space="preserve">. Eiropas Komisijas 2020. gada ziņojums par Latviju norāda, ka Latvijas </w:t>
      </w:r>
      <w:r w:rsidRPr="004432A9">
        <w:rPr>
          <w:rFonts w:cs="Times New Roman"/>
          <w:szCs w:val="24"/>
          <w:lang w:val="lv-LV"/>
        </w:rPr>
        <w:t>uzņēmumi</w:t>
      </w:r>
      <w:r w:rsidRPr="00B7028E">
        <w:rPr>
          <w:rFonts w:eastAsia="Times New Roman" w:cs="Times New Roman"/>
          <w:szCs w:val="24"/>
          <w:lang w:val="lv-LV"/>
        </w:rPr>
        <w:t xml:space="preserve"> nepietiekami izmanto </w:t>
      </w:r>
      <w:r w:rsidR="007677E2" w:rsidRPr="6301E12A">
        <w:rPr>
          <w:rFonts w:eastAsia="Times New Roman" w:cs="Times New Roman"/>
          <w:lang w:val="lv-LV"/>
        </w:rPr>
        <w:t>digit</w:t>
      </w:r>
      <w:r w:rsidR="007677E2">
        <w:rPr>
          <w:rFonts w:eastAsia="Times New Roman" w:cs="Times New Roman"/>
          <w:lang w:val="lv-LV"/>
        </w:rPr>
        <w:t>ālās transformācijas</w:t>
      </w:r>
      <w:r w:rsidRPr="00B7028E">
        <w:rPr>
          <w:rFonts w:eastAsia="Times New Roman" w:cs="Times New Roman"/>
          <w:szCs w:val="24"/>
          <w:lang w:val="lv-LV"/>
        </w:rPr>
        <w:t xml:space="preserve"> sniegtās iespējas. Kā viens no būtiskākajiem cēloņiem tiek minēts augsti kvalificētu speciālistu trūkums. </w:t>
      </w:r>
      <w:r w:rsidRPr="00B7028E">
        <w:rPr>
          <w:rFonts w:eastAsia="Times New Roman" w:cs="Times New Roman"/>
          <w:bCs/>
          <w:szCs w:val="24"/>
          <w:lang w:val="lv-LV"/>
        </w:rPr>
        <w:t xml:space="preserve">Latvija, kur </w:t>
      </w:r>
      <w:r w:rsidR="006457B6" w:rsidRPr="006457B6">
        <w:rPr>
          <w:rFonts w:eastAsia="Times New Roman" w:cs="Times New Roman"/>
          <w:lang w:val="lv-LV"/>
        </w:rPr>
        <w:t xml:space="preserve"> </w:t>
      </w:r>
      <w:r w:rsidR="006457B6">
        <w:rPr>
          <w:rFonts w:eastAsia="Times New Roman" w:cs="Times New Roman"/>
          <w:lang w:val="lv-LV"/>
        </w:rPr>
        <w:t>lielākā daļa no</w:t>
      </w:r>
      <w:r w:rsidRPr="00B7028E">
        <w:rPr>
          <w:rFonts w:eastAsia="Times New Roman" w:cs="Times New Roman"/>
          <w:bCs/>
          <w:szCs w:val="24"/>
          <w:lang w:val="lv-LV"/>
        </w:rPr>
        <w:t xml:space="preserve"> uzņēmum</w:t>
      </w:r>
      <w:r w:rsidR="006457B6">
        <w:rPr>
          <w:rFonts w:eastAsia="Times New Roman" w:cs="Times New Roman"/>
          <w:bCs/>
          <w:szCs w:val="24"/>
          <w:lang w:val="lv-LV"/>
        </w:rPr>
        <w:t>iem</w:t>
      </w:r>
      <w:r w:rsidRPr="00B7028E">
        <w:rPr>
          <w:rFonts w:eastAsia="Times New Roman" w:cs="Times New Roman"/>
          <w:bCs/>
          <w:szCs w:val="24"/>
          <w:lang w:val="lv-LV"/>
        </w:rPr>
        <w:t xml:space="preserve"> ir MVK, attiecībā uz digitālo tehnoloģiju integrāciju uzņēmumos 2020. gada DESI indeksā ieņēma tikai 23. vietu. Pandēmijas laikā visā pasaulē pieauga e</w:t>
      </w:r>
      <w:r w:rsidRPr="00B7028E">
        <w:rPr>
          <w:rFonts w:eastAsia="Times New Roman" w:cs="Times New Roman"/>
          <w:bCs/>
          <w:szCs w:val="24"/>
          <w:lang w:val="lv-LV"/>
        </w:rPr>
        <w:noBreakHyphen/>
        <w:t>komercijas apjoms, un sagaidāms, ka tās nozīme saglabāsies un turpinās pieaugt</w:t>
      </w:r>
      <w:r w:rsidRPr="00B7028E">
        <w:rPr>
          <w:rFonts w:eastAsia="Times New Roman" w:cs="Times New Roman"/>
          <w:bCs/>
          <w:szCs w:val="24"/>
          <w:vertAlign w:val="superscript"/>
          <w:lang w:val="lv-LV"/>
        </w:rPr>
        <w:footnoteReference w:id="35"/>
      </w:r>
      <w:r w:rsidRPr="00B7028E">
        <w:rPr>
          <w:rFonts w:eastAsia="Times New Roman" w:cs="Times New Roman"/>
          <w:bCs/>
          <w:szCs w:val="24"/>
          <w:lang w:val="lv-LV"/>
        </w:rPr>
        <w:t xml:space="preserve">, tādēļ par vēl būtiskāku šķērsli </w:t>
      </w:r>
      <w:r w:rsidR="00495739">
        <w:rPr>
          <w:rFonts w:eastAsia="Times New Roman" w:cs="Times New Roman"/>
          <w:bCs/>
          <w:szCs w:val="24"/>
          <w:lang w:val="lv-LV"/>
        </w:rPr>
        <w:t>Atveseļošanas</w:t>
      </w:r>
      <w:r w:rsidRPr="00B7028E">
        <w:rPr>
          <w:rFonts w:eastAsia="Times New Roman" w:cs="Times New Roman"/>
          <w:bCs/>
          <w:szCs w:val="24"/>
          <w:lang w:val="lv-LV"/>
        </w:rPr>
        <w:t xml:space="preserve"> posmam un turpmākai izaugsmei kļūst tas, ka Latvijas uzņēmumi salīdzinoši maz izmanto pārdošanu tiešsaistē - Latvijā tikai 11% MVK veic e</w:t>
      </w:r>
      <w:r w:rsidRPr="00B7028E">
        <w:rPr>
          <w:rFonts w:eastAsia="Times New Roman" w:cs="Times New Roman"/>
          <w:bCs/>
          <w:szCs w:val="24"/>
          <w:lang w:val="lv-LV"/>
        </w:rPr>
        <w:noBreakHyphen/>
        <w:t>komerciju, kamēr ES vidējais rādītājs ir 17,5%</w:t>
      </w:r>
      <w:r w:rsidRPr="00B7028E">
        <w:rPr>
          <w:rStyle w:val="FootnoteReference"/>
          <w:rFonts w:eastAsia="Times New Roman" w:cs="Times New Roman"/>
          <w:bCs/>
          <w:szCs w:val="24"/>
          <w:lang w:val="lv-LV"/>
        </w:rPr>
        <w:footnoteReference w:id="36"/>
      </w:r>
      <w:r w:rsidRPr="00B7028E">
        <w:rPr>
          <w:rFonts w:eastAsia="Times New Roman" w:cs="Times New Roman"/>
          <w:bCs/>
          <w:szCs w:val="24"/>
          <w:lang w:val="lv-LV"/>
        </w:rPr>
        <w:t xml:space="preserve">. Lai nodrošinātu Latvijas ekonomikas atveseļošanos no krīzes, ir būtiski sniegt </w:t>
      </w:r>
      <w:r w:rsidRPr="009A0A5D">
        <w:rPr>
          <w:rFonts w:eastAsia="Times New Roman" w:cs="Times New Roman"/>
          <w:bCs/>
          <w:szCs w:val="24"/>
          <w:lang w:val="lv-LV"/>
        </w:rPr>
        <w:t xml:space="preserve">visaptverošu atbalstu uzņēmumu digitālajai transformācijai. </w:t>
      </w:r>
    </w:p>
    <w:p w14:paraId="3CBDFFE4" w14:textId="345780F7" w:rsidR="00D84E7E" w:rsidRPr="00B7028E" w:rsidRDefault="00D84E7E" w:rsidP="00850B13">
      <w:pPr>
        <w:pStyle w:val="ListParagraph"/>
        <w:numPr>
          <w:ilvl w:val="0"/>
          <w:numId w:val="2"/>
        </w:numPr>
        <w:ind w:left="567" w:hanging="425"/>
        <w:rPr>
          <w:rFonts w:eastAsia="Times New Roman" w:cs="Times New Roman"/>
          <w:szCs w:val="24"/>
          <w:lang w:val="lv-LV"/>
        </w:rPr>
      </w:pPr>
      <w:r w:rsidRPr="009A0A5D">
        <w:rPr>
          <w:rFonts w:cs="Times New Roman"/>
          <w:lang w:val="lv-LV"/>
        </w:rPr>
        <w:t xml:space="preserve">Latvijas </w:t>
      </w:r>
      <w:r w:rsidRPr="009A0A5D">
        <w:rPr>
          <w:rFonts w:eastAsia="Times New Roman" w:cs="Times New Roman"/>
          <w:bCs/>
          <w:szCs w:val="24"/>
          <w:lang w:val="lv-LV"/>
        </w:rPr>
        <w:t>uzņēmumi</w:t>
      </w:r>
      <w:r w:rsidRPr="009A0A5D">
        <w:rPr>
          <w:rFonts w:cs="Times New Roman"/>
          <w:lang w:val="lv-LV"/>
        </w:rPr>
        <w:t xml:space="preserve"> nespēj pilnvērtīgi izmantot </w:t>
      </w:r>
      <w:r w:rsidR="007677E2" w:rsidRPr="009A0A5D">
        <w:rPr>
          <w:rFonts w:cs="Times New Roman"/>
          <w:lang w:val="lv-LV"/>
        </w:rPr>
        <w:t>digitāl</w:t>
      </w:r>
      <w:r w:rsidR="007677E2" w:rsidRPr="009A0A5D">
        <w:rPr>
          <w:rFonts w:cs="Times New Roman"/>
          <w:shd w:val="clear" w:color="auto" w:fill="E6E6E6"/>
          <w:lang w:val="lv-LV"/>
        </w:rPr>
        <w:t>ā</w:t>
      </w:r>
      <w:r w:rsidR="007677E2" w:rsidRPr="009A0A5D">
        <w:rPr>
          <w:rFonts w:cs="Times New Roman"/>
          <w:lang w:val="lv-LV"/>
        </w:rPr>
        <w:t>s transformācijas</w:t>
      </w:r>
      <w:r w:rsidRPr="009A0A5D">
        <w:rPr>
          <w:rFonts w:cs="Times New Roman"/>
          <w:lang w:val="lv-LV"/>
        </w:rPr>
        <w:t xml:space="preserve"> radītās iespējas, kas ir būtisks šķērslis produktivitātes celšanai un </w:t>
      </w:r>
      <w:r w:rsidR="007677E2" w:rsidRPr="009A0A5D">
        <w:rPr>
          <w:rFonts w:cs="Times New Roman"/>
          <w:lang w:val="lv-LV"/>
        </w:rPr>
        <w:t xml:space="preserve">uzņēmumu, kā arī </w:t>
      </w:r>
      <w:r w:rsidRPr="009A0A5D">
        <w:rPr>
          <w:rFonts w:cs="Times New Roman"/>
          <w:lang w:val="lv-LV"/>
        </w:rPr>
        <w:t xml:space="preserve">valsts konkurētspējas paaugstināšanai. </w:t>
      </w:r>
      <w:r w:rsidRPr="009A0A5D">
        <w:rPr>
          <w:rFonts w:eastAsia="Times New Roman" w:cs="Times New Roman"/>
          <w:szCs w:val="24"/>
          <w:lang w:val="lv-LV"/>
        </w:rPr>
        <w:t>Atbilstoši DESI indeksam</w:t>
      </w:r>
      <w:r w:rsidRPr="009A0A5D">
        <w:rPr>
          <w:rFonts w:eastAsia="Times New Roman" w:cs="Times New Roman"/>
          <w:szCs w:val="24"/>
          <w:vertAlign w:val="superscript"/>
          <w:lang w:val="lv-LV"/>
        </w:rPr>
        <w:t>1</w:t>
      </w:r>
      <w:r w:rsidRPr="009A0A5D">
        <w:rPr>
          <w:rFonts w:eastAsia="Times New Roman" w:cs="Times New Roman"/>
          <w:szCs w:val="24"/>
          <w:lang w:val="lv-LV"/>
        </w:rPr>
        <w:t xml:space="preserve"> par 2020. gadu, digitālo tehnoloģiju integrācijas jomā Latvija ieņem 23. vietu ES valstu vidū un šis rādītājs ir krietni zemāks par ES vidējo līmeni. Salīdzinājumā </w:t>
      </w:r>
      <w:r w:rsidRPr="00B7028E">
        <w:rPr>
          <w:rFonts w:eastAsia="Times New Roman" w:cs="Times New Roman"/>
          <w:szCs w:val="24"/>
          <w:lang w:val="lv-LV"/>
        </w:rPr>
        <w:t xml:space="preserve">ar pagājušo gadu Latvijai ir izdevies pakāpties par vienu vietu, taču tā nav </w:t>
      </w:r>
      <w:r w:rsidRPr="00B7028E">
        <w:rPr>
          <w:rFonts w:eastAsia="Times New Roman" w:cs="Times New Roman"/>
          <w:szCs w:val="24"/>
          <w:lang w:val="lv-LV"/>
        </w:rPr>
        <w:lastRenderedPageBreak/>
        <w:t xml:space="preserve">panākusi ievērojamu progresu un joprojām visi digitālo tehnoloģiju integrācijas sasniegumi ir zemāki par ES vidējiem rādītājiem. Latvijas uzņēmumi pilnvērtīgi neizmanto lielo datu un </w:t>
      </w:r>
      <w:proofErr w:type="spellStart"/>
      <w:r w:rsidRPr="00B7028E">
        <w:rPr>
          <w:rFonts w:eastAsia="Times New Roman" w:cs="Times New Roman"/>
          <w:szCs w:val="24"/>
          <w:lang w:val="lv-LV"/>
        </w:rPr>
        <w:t>mākoņdatošanas</w:t>
      </w:r>
      <w:proofErr w:type="spellEnd"/>
      <w:r w:rsidRPr="00B7028E">
        <w:rPr>
          <w:rFonts w:eastAsia="Times New Roman" w:cs="Times New Roman"/>
          <w:szCs w:val="24"/>
          <w:lang w:val="lv-LV"/>
        </w:rPr>
        <w:t xml:space="preserve"> nodrošinātās iespējas un šādu Latvijas uzņēmumu īpatsvars paliek nemainīgs. Tikai 8 % uzņēmumu izmanto lielos datus (ES vidējais rādītājs 12 %) un 11 % izmanto </w:t>
      </w:r>
      <w:proofErr w:type="spellStart"/>
      <w:r w:rsidRPr="00B7028E">
        <w:rPr>
          <w:rFonts w:eastAsia="Times New Roman" w:cs="Times New Roman"/>
          <w:szCs w:val="24"/>
          <w:lang w:val="lv-LV"/>
        </w:rPr>
        <w:t>mākoņdatošanu</w:t>
      </w:r>
      <w:proofErr w:type="spellEnd"/>
      <w:r w:rsidRPr="00B7028E">
        <w:rPr>
          <w:rFonts w:eastAsia="Times New Roman" w:cs="Times New Roman"/>
          <w:szCs w:val="24"/>
          <w:lang w:val="lv-LV"/>
        </w:rPr>
        <w:t xml:space="preserve"> (ES vidējais rādītājs - 18 %). Attiecībā uz e-komerciju, Latvija ir uzlabojusi rezultātu par </w:t>
      </w:r>
      <w:r w:rsidR="007677E2">
        <w:rPr>
          <w:rFonts w:eastAsia="Times New Roman" w:cs="Times New Roman"/>
          <w:szCs w:val="24"/>
          <w:lang w:val="lv-LV"/>
        </w:rPr>
        <w:t>vienu</w:t>
      </w:r>
      <w:r w:rsidR="007677E2" w:rsidRPr="00B7028E">
        <w:rPr>
          <w:rFonts w:eastAsia="Times New Roman" w:cs="Times New Roman"/>
          <w:szCs w:val="24"/>
          <w:lang w:val="lv-LV"/>
        </w:rPr>
        <w:t xml:space="preserve"> </w:t>
      </w:r>
      <w:r w:rsidRPr="00B7028E">
        <w:rPr>
          <w:rFonts w:eastAsia="Times New Roman" w:cs="Times New Roman"/>
          <w:szCs w:val="24"/>
          <w:lang w:val="lv-LV"/>
        </w:rPr>
        <w:t xml:space="preserve">procentpunktu </w:t>
      </w:r>
      <w:r w:rsidR="000F1BE8">
        <w:rPr>
          <w:rFonts w:eastAsia="Times New Roman" w:cs="Times New Roman"/>
          <w:szCs w:val="24"/>
          <w:lang w:val="lv-LV"/>
        </w:rPr>
        <w:t>MVK</w:t>
      </w:r>
      <w:r w:rsidRPr="00B7028E">
        <w:rPr>
          <w:rFonts w:eastAsia="Times New Roman" w:cs="Times New Roman"/>
          <w:szCs w:val="24"/>
          <w:lang w:val="lv-LV"/>
        </w:rPr>
        <w:t xml:space="preserve"> tiešsaistes tirdzniecībā (11 %), tomēr</w:t>
      </w:r>
      <w:r w:rsidRPr="00B7028E">
        <w:rPr>
          <w:rFonts w:eastAsia="Times New Roman" w:cs="Times New Roman"/>
          <w:color w:val="0078D4"/>
          <w:szCs w:val="24"/>
          <w:lang w:val="lv-LV"/>
        </w:rPr>
        <w:t>,</w:t>
      </w:r>
      <w:r w:rsidRPr="00B7028E">
        <w:rPr>
          <w:rFonts w:eastAsia="Times New Roman" w:cs="Times New Roman"/>
          <w:szCs w:val="24"/>
          <w:lang w:val="lv-LV"/>
        </w:rPr>
        <w:t xml:space="preserve"> šis rādītājs joprojām</w:t>
      </w:r>
      <w:r w:rsidRPr="00B7028E">
        <w:rPr>
          <w:rFonts w:eastAsia="Times New Roman" w:cs="Times New Roman"/>
          <w:color w:val="D13438"/>
          <w:szCs w:val="24"/>
          <w:lang w:val="lv-LV"/>
        </w:rPr>
        <w:t> </w:t>
      </w:r>
      <w:r w:rsidRPr="00B7028E">
        <w:rPr>
          <w:rFonts w:eastAsia="Times New Roman" w:cs="Times New Roman"/>
          <w:szCs w:val="24"/>
          <w:lang w:val="lv-LV"/>
        </w:rPr>
        <w:t xml:space="preserve">ir krietni zemāks par ES vidējo (18%), liecinot, ka Latvijas uzņēmumi joprojām nepietiekami izmanto iespējas, ko sniedz preču un pakalpojumu pārdošana tiešsaistē. Turklāt tiešsaistes segments veido tikai vidēji 5 % no </w:t>
      </w:r>
      <w:r w:rsidR="000F1BE8">
        <w:rPr>
          <w:rFonts w:eastAsia="Times New Roman" w:cs="Times New Roman"/>
          <w:szCs w:val="24"/>
          <w:lang w:val="lv-LV"/>
        </w:rPr>
        <w:t>MVK</w:t>
      </w:r>
      <w:r w:rsidRPr="00B7028E">
        <w:rPr>
          <w:rFonts w:eastAsia="Times New Roman" w:cs="Times New Roman"/>
          <w:szCs w:val="24"/>
          <w:lang w:val="lv-LV"/>
        </w:rPr>
        <w:t xml:space="preserve"> apgrozījuma, savukārt visā ES tas ir sasniedzis 11</w:t>
      </w:r>
      <w:r w:rsidRPr="00B7028E">
        <w:rPr>
          <w:rFonts w:eastAsia="Times New Roman" w:cs="Times New Roman"/>
          <w:color w:val="D13438"/>
          <w:szCs w:val="24"/>
          <w:lang w:val="lv-LV"/>
        </w:rPr>
        <w:t> </w:t>
      </w:r>
      <w:r w:rsidRPr="00B7028E">
        <w:rPr>
          <w:rFonts w:eastAsia="Times New Roman" w:cs="Times New Roman"/>
          <w:szCs w:val="24"/>
          <w:lang w:val="lv-LV"/>
        </w:rPr>
        <w:t xml:space="preserve">%. </w:t>
      </w:r>
    </w:p>
    <w:p w14:paraId="600EA45E" w14:textId="3FDF89AC" w:rsidR="00D84E7E" w:rsidRPr="00B7028E" w:rsidRDefault="00D84E7E" w:rsidP="00850B13">
      <w:pPr>
        <w:pStyle w:val="ListParagraph"/>
        <w:numPr>
          <w:ilvl w:val="0"/>
          <w:numId w:val="2"/>
        </w:numPr>
        <w:ind w:left="567" w:hanging="567"/>
        <w:rPr>
          <w:rFonts w:eastAsia="Times New Roman" w:cs="Times New Roman"/>
          <w:szCs w:val="24"/>
          <w:lang w:val="lv-LV"/>
        </w:rPr>
      </w:pPr>
      <w:r w:rsidRPr="00B7028E">
        <w:rPr>
          <w:rFonts w:eastAsia="Times New Roman" w:cs="Times New Roman"/>
          <w:szCs w:val="24"/>
          <w:lang w:val="lv-LV"/>
        </w:rPr>
        <w:t>Lielai daļai mazo uzņēmumu nav spēju un intereses adaptēt jaunās tehnoloģijas, jo trūkst motivācijas,</w:t>
      </w:r>
      <w:r w:rsidR="007677E2">
        <w:rPr>
          <w:rFonts w:eastAsia="Times New Roman" w:cs="Times New Roman"/>
          <w:szCs w:val="24"/>
          <w:lang w:val="lv-LV"/>
        </w:rPr>
        <w:t xml:space="preserve"> zināšanas,</w:t>
      </w:r>
      <w:r w:rsidRPr="00B7028E">
        <w:rPr>
          <w:rFonts w:eastAsia="Times New Roman" w:cs="Times New Roman"/>
          <w:szCs w:val="24"/>
          <w:lang w:val="lv-LV"/>
        </w:rPr>
        <w:t xml:space="preserve"> iespēju piekļūt finansējumam, profesionālas vadībzinību un digitālās prasmes. Arī informatīvajā ziņojumā par Latvijas dalību Ekonomiskās sadarbības un attīstības organizācij</w:t>
      </w:r>
      <w:r w:rsidR="00EE5CF0">
        <w:rPr>
          <w:rFonts w:eastAsia="Times New Roman" w:cs="Times New Roman"/>
          <w:szCs w:val="24"/>
          <w:lang w:val="lv-LV"/>
        </w:rPr>
        <w:t>as projektā</w:t>
      </w:r>
      <w:r w:rsidRPr="00B7028E">
        <w:rPr>
          <w:rFonts w:eastAsia="Times New Roman" w:cs="Times New Roman"/>
          <w:szCs w:val="24"/>
          <w:lang w:val="lv-LV"/>
        </w:rPr>
        <w:t xml:space="preserve">  “</w:t>
      </w:r>
      <w:proofErr w:type="spellStart"/>
      <w:r w:rsidRPr="00B7028E">
        <w:rPr>
          <w:rFonts w:eastAsia="Times New Roman" w:cs="Times New Roman"/>
          <w:i/>
          <w:szCs w:val="24"/>
          <w:lang w:val="lv-LV"/>
        </w:rPr>
        <w:t>Going</w:t>
      </w:r>
      <w:proofErr w:type="spellEnd"/>
      <w:r w:rsidRPr="00B7028E">
        <w:rPr>
          <w:rFonts w:eastAsia="Times New Roman" w:cs="Times New Roman"/>
          <w:i/>
          <w:szCs w:val="24"/>
          <w:lang w:val="lv-LV"/>
        </w:rPr>
        <w:t xml:space="preserve"> </w:t>
      </w:r>
      <w:proofErr w:type="spellStart"/>
      <w:r w:rsidRPr="00B7028E">
        <w:rPr>
          <w:rFonts w:eastAsia="Times New Roman" w:cs="Times New Roman"/>
          <w:i/>
          <w:szCs w:val="24"/>
          <w:lang w:val="lv-LV"/>
        </w:rPr>
        <w:t>Digital</w:t>
      </w:r>
      <w:proofErr w:type="spellEnd"/>
      <w:r w:rsidRPr="00B7028E">
        <w:rPr>
          <w:rFonts w:eastAsia="Times New Roman" w:cs="Times New Roman"/>
          <w:i/>
          <w:szCs w:val="24"/>
          <w:lang w:val="lv-LV"/>
        </w:rPr>
        <w:t xml:space="preserve"> </w:t>
      </w:r>
      <w:proofErr w:type="spellStart"/>
      <w:r w:rsidRPr="00B7028E">
        <w:rPr>
          <w:rFonts w:eastAsia="Times New Roman" w:cs="Times New Roman"/>
          <w:i/>
          <w:szCs w:val="24"/>
          <w:lang w:val="lv-LV"/>
        </w:rPr>
        <w:t>in</w:t>
      </w:r>
      <w:proofErr w:type="spellEnd"/>
      <w:r w:rsidRPr="00B7028E">
        <w:rPr>
          <w:rFonts w:eastAsia="Times New Roman" w:cs="Times New Roman"/>
          <w:i/>
          <w:szCs w:val="24"/>
          <w:lang w:val="lv-LV"/>
        </w:rPr>
        <w:t xml:space="preserve"> Latvia</w:t>
      </w:r>
      <w:r w:rsidRPr="00B7028E">
        <w:rPr>
          <w:rFonts w:eastAsia="Times New Roman" w:cs="Times New Roman"/>
          <w:szCs w:val="24"/>
          <w:lang w:val="lv-LV"/>
        </w:rPr>
        <w:t>”</w:t>
      </w:r>
      <w:r w:rsidR="00EE5CF0">
        <w:rPr>
          <w:rFonts w:eastAsia="Times New Roman" w:cs="Times New Roman"/>
          <w:szCs w:val="24"/>
          <w:lang w:val="lv-LV"/>
        </w:rPr>
        <w:t xml:space="preserve"> </w:t>
      </w:r>
      <w:r w:rsidR="00EE5CF0" w:rsidRPr="00B7028E">
        <w:rPr>
          <w:rFonts w:eastAsia="Times New Roman" w:cs="Times New Roman"/>
          <w:szCs w:val="24"/>
          <w:lang w:val="lv-LV"/>
        </w:rPr>
        <w:t xml:space="preserve">(turpmāk </w:t>
      </w:r>
      <w:r w:rsidR="00EE5CF0" w:rsidRPr="00B7028E">
        <w:rPr>
          <w:rFonts w:eastAsia="Times New Roman" w:cs="Times New Roman"/>
          <w:color w:val="881798"/>
          <w:szCs w:val="24"/>
          <w:lang w:val="lv-LV"/>
        </w:rPr>
        <w:t>-</w:t>
      </w:r>
      <w:r w:rsidR="00EE5CF0" w:rsidRPr="00B7028E">
        <w:rPr>
          <w:rFonts w:eastAsia="Times New Roman" w:cs="Times New Roman"/>
          <w:szCs w:val="24"/>
          <w:lang w:val="lv-LV"/>
        </w:rPr>
        <w:t xml:space="preserve"> OECD ziņojums)</w:t>
      </w:r>
      <w:r w:rsidRPr="00B7028E">
        <w:rPr>
          <w:rFonts w:eastAsia="Times New Roman" w:cs="Times New Roman"/>
          <w:szCs w:val="24"/>
          <w:lang w:val="lv-LV"/>
        </w:rPr>
        <w:t xml:space="preserve"> uzsvērts, ka Latvija atpaliek no ES uzņēmumu īpatsvara ziņā, kas izmanto IKT</w:t>
      </w:r>
      <w:r w:rsidRPr="00B7028E">
        <w:rPr>
          <w:rFonts w:eastAsia="Times New Roman" w:cs="Times New Roman"/>
          <w:color w:val="498205"/>
          <w:szCs w:val="24"/>
          <w:lang w:val="lv-LV"/>
        </w:rPr>
        <w:t xml:space="preserve"> -</w:t>
      </w:r>
      <w:r w:rsidRPr="00B7028E">
        <w:rPr>
          <w:rFonts w:eastAsia="Times New Roman" w:cs="Times New Roman"/>
          <w:szCs w:val="24"/>
          <w:lang w:val="lv-LV"/>
        </w:rPr>
        <w:t xml:space="preserve"> gan pamattehnoloģijas, gan specifiskās atbalsta tehnoloģijas (ERP/CRM). </w:t>
      </w:r>
    </w:p>
    <w:p w14:paraId="2CC4A27C" w14:textId="0B8E6C39" w:rsidR="00C85BC2" w:rsidRPr="00EF4308" w:rsidRDefault="00C85BC2" w:rsidP="00850B13">
      <w:pPr>
        <w:pStyle w:val="ListParagraph"/>
        <w:numPr>
          <w:ilvl w:val="0"/>
          <w:numId w:val="2"/>
        </w:numPr>
        <w:ind w:left="567" w:hanging="567"/>
        <w:rPr>
          <w:rFonts w:cs="Times New Roman"/>
          <w:b/>
          <w:szCs w:val="24"/>
          <w:lang w:val="lv-LV"/>
        </w:rPr>
      </w:pPr>
      <w:r w:rsidRPr="00EF4308">
        <w:rPr>
          <w:rFonts w:eastAsia="Times New Roman" w:cs="Times New Roman"/>
          <w:b/>
          <w:szCs w:val="24"/>
          <w:lang w:val="lv-LV"/>
        </w:rPr>
        <w:t xml:space="preserve">Pētniecības resursu pietiekamība uzņēmējdarbības attīstībai, atbalstam un digitālajai transformācijai. </w:t>
      </w:r>
      <w:r w:rsidRPr="00EF4308">
        <w:rPr>
          <w:rFonts w:eastAsia="Times New Roman" w:cs="Times New Roman"/>
          <w:szCs w:val="24"/>
          <w:lang w:val="lv-LV"/>
        </w:rPr>
        <w:t xml:space="preserve">Pētniecībai un tās ietvaros radītajām idejām, zināšanām, datiem, tehnoloģijām ir nozīmīga sabiedriska un ekonomiska vērtība, kas var sekmēt augstāku darba produktivitāti un </w:t>
      </w:r>
      <w:proofErr w:type="spellStart"/>
      <w:r w:rsidRPr="00EF4308">
        <w:rPr>
          <w:rFonts w:eastAsia="Times New Roman" w:cs="Times New Roman"/>
          <w:szCs w:val="24"/>
          <w:lang w:val="lv-LV"/>
        </w:rPr>
        <w:t>resursefektivitāti</w:t>
      </w:r>
      <w:proofErr w:type="spellEnd"/>
      <w:r w:rsidRPr="00EF4308">
        <w:rPr>
          <w:rFonts w:eastAsia="Times New Roman" w:cs="Times New Roman"/>
          <w:szCs w:val="24"/>
          <w:lang w:val="lv-LV"/>
        </w:rPr>
        <w:t xml:space="preserve">, kā arī sociālo un ekonomisko transformāciju. Zināšanu un pētniecības pievienotās vērtības radīšanai ir nepieciešama mērķtiecīga izglītības, zinātnes, komerciālā un publiskā sektora sadarbība - starp </w:t>
      </w:r>
      <w:r w:rsidR="007677E2">
        <w:rPr>
          <w:rFonts w:eastAsia="Times New Roman" w:cs="Times New Roman"/>
          <w:lang w:val="lv-LV"/>
        </w:rPr>
        <w:t>augstākās izglītības iestādēm</w:t>
      </w:r>
      <w:r w:rsidRPr="00EF4308">
        <w:rPr>
          <w:rFonts w:eastAsia="Times New Roman" w:cs="Times New Roman"/>
          <w:szCs w:val="24"/>
          <w:lang w:val="lv-LV"/>
        </w:rPr>
        <w:t xml:space="preserve"> un zinātniskajiem institūtiem savā starpā, starp zinātniskajām institūcijām un uzņēmumiem, starp zinātniskajām institūcijām un publiskā sektora pārstāvjiem (valsts pārvaldes institūcijām, pašvaldībām, sabiedriskajām organizācijām) un sabiedrības iesaiste dažāda veida sadarbības un zināšanu </w:t>
      </w:r>
      <w:proofErr w:type="spellStart"/>
      <w:r w:rsidRPr="00EF4308">
        <w:rPr>
          <w:rFonts w:eastAsia="Times New Roman" w:cs="Times New Roman"/>
          <w:szCs w:val="24"/>
          <w:lang w:val="lv-LV"/>
        </w:rPr>
        <w:t>pārneses</w:t>
      </w:r>
      <w:proofErr w:type="spellEnd"/>
      <w:r w:rsidRPr="00EF4308">
        <w:rPr>
          <w:rFonts w:eastAsia="Times New Roman" w:cs="Times New Roman"/>
          <w:szCs w:val="24"/>
          <w:lang w:val="lv-LV"/>
        </w:rPr>
        <w:t xml:space="preserve"> un apmaiņas formātos gan nacionālā, gan starptautiskā mērogā. Zemie publiskie ieguldījumi pētniecībā (0,63% no IKP 2018.g) nesekmē privāto investīciju piesaisti pētniecības sektoram, kā arī rezultējas zemā P&amp;A īpatsvarā uzņēmējdarbībā (20% no kopējā P&amp;A pers</w:t>
      </w:r>
      <w:r w:rsidR="003E2E8B" w:rsidRPr="00EF4308">
        <w:rPr>
          <w:rFonts w:eastAsia="Times New Roman" w:cs="Times New Roman"/>
          <w:szCs w:val="24"/>
          <w:lang w:val="lv-LV"/>
        </w:rPr>
        <w:t>o</w:t>
      </w:r>
      <w:r w:rsidRPr="00EF4308">
        <w:rPr>
          <w:rFonts w:eastAsia="Times New Roman" w:cs="Times New Roman"/>
          <w:szCs w:val="24"/>
          <w:lang w:val="lv-LV"/>
        </w:rPr>
        <w:t xml:space="preserve">nāla 2019.gadā), kā arī nepietiekamā pētniecības cilvēkresursu apjomā kopumā (Latvijā ir zemākais </w:t>
      </w:r>
      <w:proofErr w:type="spellStart"/>
      <w:r w:rsidRPr="00EF4308">
        <w:rPr>
          <w:rFonts w:eastAsia="Times New Roman" w:cs="Times New Roman"/>
          <w:szCs w:val="24"/>
          <w:lang w:val="lv-LV"/>
        </w:rPr>
        <w:t>PhD</w:t>
      </w:r>
      <w:proofErr w:type="spellEnd"/>
      <w:r w:rsidRPr="00EF4308">
        <w:rPr>
          <w:rFonts w:eastAsia="Times New Roman" w:cs="Times New Roman"/>
          <w:szCs w:val="24"/>
          <w:lang w:val="lv-LV"/>
        </w:rPr>
        <w:t xml:space="preserve"> grādu ieguvušo īpatsvars starp ES dalībvalstīm 0,6 uz 10 000 iedzīvotāju 2018.gadā , kas ir gandrīz 4 reizes zemāks kā vidēji ES). Lai uzlabotu </w:t>
      </w:r>
      <w:r w:rsidR="007677E2">
        <w:rPr>
          <w:rFonts w:eastAsia="Times New Roman" w:cs="Times New Roman"/>
          <w:lang w:val="lv-LV"/>
        </w:rPr>
        <w:t>augstāko izglītības iestāžu</w:t>
      </w:r>
      <w:r w:rsidRPr="00EF4308">
        <w:rPr>
          <w:rFonts w:eastAsia="Times New Roman" w:cs="Times New Roman"/>
          <w:szCs w:val="24"/>
          <w:lang w:val="lv-LV"/>
        </w:rPr>
        <w:t xml:space="preserve"> un zinātnisko institūciju administratīvo un koordinācijas procesu efektivitāti un caurspīdīgumu un uzlabotu pētnieku, uzņēmumu, publiskās pārvaldes un sabiedrības piekļuvi zināšanām, resursiem, pētniecības rezultātiem, datiem, kā arī datu apstrādes un pārvaldības iespēj</w:t>
      </w:r>
      <w:r w:rsidR="003E2E8B" w:rsidRPr="00EF4308">
        <w:rPr>
          <w:rFonts w:eastAsia="Times New Roman" w:cs="Times New Roman"/>
          <w:szCs w:val="24"/>
          <w:lang w:val="lv-LV"/>
        </w:rPr>
        <w:t>ām</w:t>
      </w:r>
      <w:r w:rsidRPr="00EF4308">
        <w:rPr>
          <w:rFonts w:eastAsia="Times New Roman" w:cs="Times New Roman"/>
          <w:szCs w:val="24"/>
          <w:lang w:val="lv-LV"/>
        </w:rPr>
        <w:t xml:space="preserve">, ir nepieciešama arī P&amp;A sistēmas digitālā transformācija. Publiski finansētai pētniecībai ir jākļūst atvērtākai un pieejamākai plašākai sabiedrībai, t.sk. attīstot </w:t>
      </w:r>
      <w:proofErr w:type="spellStart"/>
      <w:r w:rsidRPr="00EF4308">
        <w:rPr>
          <w:rFonts w:eastAsia="Times New Roman" w:cs="Times New Roman"/>
          <w:szCs w:val="24"/>
          <w:lang w:val="lv-LV"/>
        </w:rPr>
        <w:t>amatierzinātnes</w:t>
      </w:r>
      <w:proofErr w:type="spellEnd"/>
      <w:r w:rsidRPr="00EF4308">
        <w:rPr>
          <w:rFonts w:eastAsia="Times New Roman" w:cs="Times New Roman"/>
          <w:szCs w:val="24"/>
          <w:lang w:val="lv-LV"/>
        </w:rPr>
        <w:t xml:space="preserve"> iniciatīvas, atvērto datu un digitālo komunikācijas rīku koplietošanu un izmantošanu inovācijas procesos, tādēļ ir novēršami arī būtiski P&amp;A vides trūkumi bāzes zināšanu pieejamībā izmantošanai, piem. </w:t>
      </w:r>
      <w:proofErr w:type="spellStart"/>
      <w:r w:rsidRPr="00EF4308">
        <w:rPr>
          <w:rFonts w:eastAsia="Times New Roman" w:cs="Times New Roman"/>
          <w:szCs w:val="24"/>
          <w:lang w:val="lv-LV"/>
        </w:rPr>
        <w:t>mašīntulkošanas</w:t>
      </w:r>
      <w:proofErr w:type="spellEnd"/>
      <w:r w:rsidRPr="00EF4308">
        <w:rPr>
          <w:rFonts w:eastAsia="Times New Roman" w:cs="Times New Roman"/>
          <w:szCs w:val="24"/>
          <w:lang w:val="lv-LV"/>
        </w:rPr>
        <w:t xml:space="preserve"> un citu valodas tehnoloģiju produktu un </w:t>
      </w:r>
      <w:r w:rsidRPr="00EF4308">
        <w:rPr>
          <w:rFonts w:eastAsia="Times New Roman" w:cs="Times New Roman"/>
          <w:szCs w:val="24"/>
          <w:lang w:val="lv-LV"/>
        </w:rPr>
        <w:lastRenderedPageBreak/>
        <w:t xml:space="preserve">risinājumu izstrādei ir nepieciešami pietiekami apjomā un </w:t>
      </w:r>
      <w:proofErr w:type="spellStart"/>
      <w:r w:rsidRPr="00EF4308">
        <w:rPr>
          <w:rFonts w:eastAsia="Times New Roman" w:cs="Times New Roman"/>
          <w:szCs w:val="24"/>
          <w:lang w:val="lv-LV"/>
        </w:rPr>
        <w:t>digitalizēti</w:t>
      </w:r>
      <w:proofErr w:type="spellEnd"/>
      <w:r w:rsidRPr="00EF4308">
        <w:rPr>
          <w:rFonts w:eastAsia="Times New Roman" w:cs="Times New Roman"/>
          <w:szCs w:val="24"/>
          <w:lang w:val="lv-LV"/>
        </w:rPr>
        <w:t xml:space="preserve"> valodas un runas korpusi, kas ir pieejami brīvpieejas lietošanā.</w:t>
      </w:r>
    </w:p>
    <w:p w14:paraId="0E9A3DF3" w14:textId="3990BB1E" w:rsidR="00305EB0" w:rsidRPr="00EF4308" w:rsidRDefault="00305EB0" w:rsidP="003B2231">
      <w:pPr>
        <w:pStyle w:val="ListParagraph"/>
        <w:numPr>
          <w:ilvl w:val="0"/>
          <w:numId w:val="2"/>
        </w:numPr>
        <w:ind w:left="567" w:hanging="426"/>
        <w:rPr>
          <w:rFonts w:eastAsia="Times New Roman" w:cs="Times New Roman"/>
          <w:b/>
          <w:szCs w:val="24"/>
          <w:lang w:val="lv-LV"/>
        </w:rPr>
      </w:pPr>
      <w:r w:rsidRPr="00EF4308">
        <w:rPr>
          <w:rFonts w:eastAsia="Times New Roman" w:cs="Times New Roman"/>
          <w:b/>
          <w:szCs w:val="24"/>
          <w:lang w:val="lv-LV"/>
        </w:rPr>
        <w:t xml:space="preserve">Zems digitālo prasmju līmenis. </w:t>
      </w:r>
      <w:r w:rsidRPr="004432A9">
        <w:rPr>
          <w:rFonts w:eastAsia="Times New Roman" w:cs="Times New Roman"/>
          <w:szCs w:val="24"/>
          <w:lang w:val="lv-LV"/>
        </w:rPr>
        <w:t>Latvija</w:t>
      </w:r>
      <w:r w:rsidRPr="00EF4308">
        <w:rPr>
          <w:rFonts w:cs="Times New Roman"/>
          <w:szCs w:val="24"/>
          <w:lang w:val="lv-LV"/>
        </w:rPr>
        <w:t xml:space="preserve"> pārsniedz ES vidējo rādītāju attiecībā uz </w:t>
      </w:r>
      <w:r w:rsidR="007677E2">
        <w:rPr>
          <w:rFonts w:cs="Times New Roman"/>
          <w:lang w:val="lv-LV"/>
        </w:rPr>
        <w:t>elektroniski pieejamiem publiskajiem</w:t>
      </w:r>
      <w:r w:rsidRPr="00EF4308">
        <w:rPr>
          <w:rFonts w:cs="Times New Roman"/>
          <w:szCs w:val="24"/>
          <w:lang w:val="lv-LV"/>
        </w:rPr>
        <w:t xml:space="preserve"> pakalpojumiem, tāpat arī </w:t>
      </w:r>
      <w:r w:rsidR="007677E2" w:rsidRPr="6301E12A">
        <w:rPr>
          <w:rFonts w:cs="Times New Roman"/>
          <w:lang w:val="lv-LV"/>
        </w:rPr>
        <w:t xml:space="preserve">šos pakalpojumus izmanto </w:t>
      </w:r>
      <w:r w:rsidRPr="00EF4308">
        <w:rPr>
          <w:rFonts w:cs="Times New Roman"/>
          <w:szCs w:val="24"/>
          <w:lang w:val="lv-LV"/>
        </w:rPr>
        <w:t>83% interneta lietotāju</w:t>
      </w:r>
      <w:r w:rsidR="008354AB">
        <w:rPr>
          <w:rFonts w:cs="Times New Roman"/>
          <w:szCs w:val="24"/>
          <w:lang w:val="lv-LV"/>
        </w:rPr>
        <w:t>,</w:t>
      </w:r>
      <w:r w:rsidRPr="00EF4308">
        <w:rPr>
          <w:rFonts w:cs="Times New Roman"/>
          <w:szCs w:val="24"/>
          <w:lang w:val="lv-LV"/>
        </w:rPr>
        <w:t xml:space="preserve"> iepretim ES vidējam rādītājam 67%, vienlaikus tikai trīs no tiem ir pieejami pārrobežu izmantošanai. Latvijas uzņēmumi ir vienā no pēdējām vietām ES attiecībā uz produktu un pakalpojumu pārdošanu patērētājiem izmantojot digitālos rīkus</w:t>
      </w:r>
      <w:r w:rsidRPr="00EF4308">
        <w:rPr>
          <w:rStyle w:val="FootnoteReference"/>
          <w:rFonts w:cs="Times New Roman"/>
          <w:szCs w:val="24"/>
          <w:lang w:val="lv-LV"/>
        </w:rPr>
        <w:footnoteReference w:id="37"/>
      </w:r>
      <w:r w:rsidRPr="00EF4308">
        <w:rPr>
          <w:rFonts w:cs="Times New Roman"/>
          <w:szCs w:val="24"/>
          <w:lang w:val="lv-LV"/>
        </w:rPr>
        <w:t>, kas skaidrojams ar augsti kvalificētu speciālistu trūkumu un zemām vispārējām digitālām prasmēm</w:t>
      </w:r>
      <w:r w:rsidR="00EE5CF0">
        <w:rPr>
          <w:rFonts w:cs="Times New Roman"/>
          <w:szCs w:val="24"/>
          <w:lang w:val="lv-LV"/>
        </w:rPr>
        <w:t>.</w:t>
      </w:r>
      <w:r w:rsidRPr="00EF4308">
        <w:rPr>
          <w:rFonts w:cs="Times New Roman"/>
          <w:szCs w:val="24"/>
          <w:lang w:val="lv-LV"/>
        </w:rPr>
        <w:t xml:space="preserve"> Latvijā pieejamā koplietošanas </w:t>
      </w:r>
      <w:r w:rsidR="008354AB">
        <w:rPr>
          <w:rFonts w:cs="Times New Roman"/>
          <w:szCs w:val="24"/>
          <w:lang w:val="lv-LV"/>
        </w:rPr>
        <w:t>IKT</w:t>
      </w:r>
      <w:r w:rsidR="008354AB" w:rsidRPr="00EF4308">
        <w:rPr>
          <w:rFonts w:cs="Times New Roman"/>
          <w:szCs w:val="24"/>
          <w:lang w:val="lv-LV"/>
        </w:rPr>
        <w:t xml:space="preserve"> </w:t>
      </w:r>
      <w:r w:rsidRPr="00EF4308">
        <w:rPr>
          <w:rFonts w:cs="Times New Roman"/>
          <w:szCs w:val="24"/>
          <w:lang w:val="lv-LV"/>
        </w:rPr>
        <w:t xml:space="preserve">infrastruktūra nepietiekami atbalsta komersantu </w:t>
      </w:r>
      <w:r w:rsidR="008354AB" w:rsidRPr="6301E12A">
        <w:rPr>
          <w:rFonts w:cs="Times New Roman"/>
          <w:lang w:val="lv-LV"/>
        </w:rPr>
        <w:t>digit</w:t>
      </w:r>
      <w:r w:rsidR="008354AB">
        <w:rPr>
          <w:rFonts w:cs="Times New Roman"/>
          <w:lang w:val="lv-LV"/>
        </w:rPr>
        <w:t>ālo transformāciju</w:t>
      </w:r>
      <w:r w:rsidRPr="00EF4308">
        <w:rPr>
          <w:rFonts w:cs="Times New Roman"/>
          <w:szCs w:val="24"/>
          <w:lang w:val="lv-LV"/>
        </w:rPr>
        <w:t xml:space="preserve">. </w:t>
      </w:r>
      <w:r w:rsidR="00EE5CF0">
        <w:rPr>
          <w:rFonts w:cs="Times New Roman"/>
          <w:szCs w:val="24"/>
          <w:lang w:val="lv-LV"/>
        </w:rPr>
        <w:t>Nepietiekamais</w:t>
      </w:r>
      <w:r w:rsidR="00EE5CF0" w:rsidRPr="00EF4308">
        <w:rPr>
          <w:rFonts w:eastAsia="Times New Roman" w:cs="Times New Roman"/>
          <w:szCs w:val="24"/>
          <w:lang w:val="lv-LV"/>
        </w:rPr>
        <w:t xml:space="preserve"> </w:t>
      </w:r>
      <w:r w:rsidRPr="00EF4308">
        <w:rPr>
          <w:rFonts w:eastAsia="Times New Roman" w:cs="Times New Roman"/>
          <w:szCs w:val="24"/>
          <w:lang w:val="lv-LV"/>
        </w:rPr>
        <w:t xml:space="preserve">sabiedrības un darbaspēka digitālo prasmju līmenis ierobežo inovācijas potenciālu uzņēmumos, </w:t>
      </w:r>
      <w:r w:rsidR="00213E98" w:rsidRPr="6301E12A">
        <w:rPr>
          <w:rFonts w:eastAsia="Times New Roman" w:cs="Times New Roman"/>
          <w:lang w:val="lv-LV"/>
        </w:rPr>
        <w:t xml:space="preserve">kā arī kavē </w:t>
      </w:r>
      <w:r w:rsidRPr="00EF4308">
        <w:rPr>
          <w:rFonts w:eastAsia="Times New Roman" w:cs="Times New Roman"/>
          <w:szCs w:val="24"/>
          <w:lang w:val="lv-LV"/>
        </w:rPr>
        <w:t xml:space="preserve">dalību mūžizglītībā un bezdarbnieku dalību aktīvajos nodarbinātības pasākumos. Latvijas iedzīvotājiem trūkst visu līmeņu digitālās prasmes un vērojams zems IKT speciālistu īpatsvars darbaspēkā. Tikai 43% Latvijas iedzīvotāju vecumā no 16 līdz 74 gadiem ir digitālās </w:t>
      </w:r>
      <w:proofErr w:type="spellStart"/>
      <w:r w:rsidRPr="00EF4308">
        <w:rPr>
          <w:rFonts w:eastAsia="Times New Roman" w:cs="Times New Roman"/>
          <w:szCs w:val="24"/>
          <w:lang w:val="lv-LV"/>
        </w:rPr>
        <w:t>pamatprasmes</w:t>
      </w:r>
      <w:proofErr w:type="spellEnd"/>
      <w:r w:rsidRPr="00EF4308">
        <w:rPr>
          <w:rFonts w:eastAsia="Times New Roman" w:cs="Times New Roman"/>
          <w:szCs w:val="24"/>
          <w:lang w:val="lv-LV"/>
        </w:rPr>
        <w:t xml:space="preserve"> (58% ES kopumā), un IKT speciālisti veido nelielu darbaspēka daļu (1,7% salīdzinājumā ar 3,9% ES, savukārt IKT speciālistes sievietes procentuāli no nodarbināto sieviešu skaita ir tikai 0,5% salīdzinājumā ar 1,4% ES)</w:t>
      </w:r>
      <w:r w:rsidRPr="00EF4308">
        <w:rPr>
          <w:rStyle w:val="FootnoteReference"/>
          <w:rFonts w:cs="Times New Roman"/>
          <w:szCs w:val="24"/>
          <w:lang w:val="lv-LV"/>
        </w:rPr>
        <w:footnoteReference w:id="38"/>
      </w:r>
      <w:r w:rsidRPr="00EF4308">
        <w:rPr>
          <w:rFonts w:eastAsia="Times New Roman" w:cs="Times New Roman"/>
          <w:szCs w:val="24"/>
          <w:lang w:val="lv-LV"/>
        </w:rPr>
        <w:t>.</w:t>
      </w:r>
    </w:p>
    <w:p w14:paraId="0B74863D" w14:textId="77777777" w:rsidR="001C5D0B" w:rsidRPr="00850B13" w:rsidRDefault="001C5D0B" w:rsidP="00850B13">
      <w:pPr>
        <w:numPr>
          <w:ilvl w:val="0"/>
          <w:numId w:val="2"/>
        </w:numPr>
        <w:pBdr>
          <w:top w:val="nil"/>
          <w:left w:val="nil"/>
          <w:bottom w:val="nil"/>
          <w:right w:val="nil"/>
          <w:between w:val="nil"/>
        </w:pBdr>
        <w:spacing w:after="0"/>
        <w:ind w:left="426"/>
        <w:rPr>
          <w:lang w:val="lv-LV"/>
        </w:rPr>
      </w:pPr>
      <w:r w:rsidRPr="00850B13">
        <w:rPr>
          <w:b/>
          <w:color w:val="000000"/>
          <w:lang w:val="lv-LV"/>
        </w:rPr>
        <w:t>Zema pieaugušo iedzīvotāju līdzdalība izglītībā.</w:t>
      </w:r>
      <w:r w:rsidRPr="00850B13">
        <w:rPr>
          <w:color w:val="000000"/>
          <w:lang w:val="lv-LV"/>
        </w:rPr>
        <w:t xml:space="preserve"> Saskaņā ar Darba spēka </w:t>
      </w:r>
      <w:proofErr w:type="spellStart"/>
      <w:r w:rsidRPr="00850B13">
        <w:rPr>
          <w:color w:val="000000"/>
          <w:lang w:val="lv-LV"/>
        </w:rPr>
        <w:t>apsekojumu</w:t>
      </w:r>
      <w:proofErr w:type="spellEnd"/>
      <w:r w:rsidRPr="00850B13">
        <w:rPr>
          <w:color w:val="000000"/>
          <w:lang w:val="lv-LV"/>
        </w:rPr>
        <w:t xml:space="preserve">, kas ir saistošs ES valstīm, tiek mērīts iedzīvotāju (25–64 g. v.) īpatsvars, kas piedalījušies pieaugušo izglītībā četru nedēļu laikā pirms aptaujas. Latvijas gadījumā šis rādītājs nekad nav pārsniedzis 8%, vēsturiski augstākais rādītājs bija 7,5% 2017.gadā, tad 2018.gadā tas ir samazinājies līdz 6,7%, tad 2019. gadā atkal pieauga līdz 7,4%, ņemot vērā arī uzsāktos investīciju pasākumus pieaugušo izglītībā. Covid-19 ārkārtējās situācijas dēļ noteiktie ierobežojumi ietekmēja arī šo rādītāju, un 2020.gadā rādītājs ir samazinājies līdz 6,6%. Aktīvāk mācībās piedalās jauni pieaugušie (25–34 g. v.) – 13,% (2014. gadā – 10,4%). Turpretim </w:t>
      </w:r>
      <w:proofErr w:type="spellStart"/>
      <w:r w:rsidRPr="00850B13">
        <w:rPr>
          <w:color w:val="000000"/>
          <w:lang w:val="lv-LV"/>
        </w:rPr>
        <w:t>pirmspensijas</w:t>
      </w:r>
      <w:proofErr w:type="spellEnd"/>
      <w:r w:rsidRPr="00850B13">
        <w:rPr>
          <w:color w:val="000000"/>
          <w:lang w:val="lv-LV"/>
        </w:rPr>
        <w:t xml:space="preserve"> vecuma iedzīvotāju dalība bija ievērojami zemāka – tikai 3,4% 55–64 g. v. bija iesaistīti mācībās (2014. gadā – 2,2%). Vīrieši mazāk iesaistījās mācībās nekā sievietes – 5,4% un 9,3% attiecīgi (2014. gadā – 4,9% un 6,3%).  </w:t>
      </w:r>
    </w:p>
    <w:p w14:paraId="104E8065" w14:textId="77777777" w:rsidR="001C5D0B" w:rsidRPr="00850B13" w:rsidRDefault="001C5D0B" w:rsidP="00850B13">
      <w:pPr>
        <w:numPr>
          <w:ilvl w:val="0"/>
          <w:numId w:val="2"/>
        </w:numPr>
        <w:pBdr>
          <w:top w:val="nil"/>
          <w:left w:val="nil"/>
          <w:bottom w:val="nil"/>
          <w:right w:val="nil"/>
          <w:between w:val="nil"/>
        </w:pBdr>
        <w:spacing w:after="0"/>
        <w:ind w:left="426"/>
        <w:rPr>
          <w:lang w:val="lv-LV"/>
        </w:rPr>
      </w:pPr>
      <w:r w:rsidRPr="00850B13">
        <w:rPr>
          <w:color w:val="000000"/>
          <w:lang w:val="lv-LV"/>
        </w:rPr>
        <w:t xml:space="preserve">Ņemot vērā iepriekš minēto, pieaugušo izglītības sistēmā ir nepieciešamas pārmaiņas, lai virzītos uz </w:t>
      </w:r>
      <w:proofErr w:type="spellStart"/>
      <w:r w:rsidRPr="00850B13">
        <w:rPr>
          <w:color w:val="000000"/>
          <w:lang w:val="lv-LV"/>
        </w:rPr>
        <w:t>ilgstpējīgas</w:t>
      </w:r>
      <w:proofErr w:type="spellEnd"/>
      <w:r w:rsidRPr="00850B13">
        <w:rPr>
          <w:color w:val="000000"/>
          <w:lang w:val="lv-LV"/>
        </w:rPr>
        <w:t xml:space="preserve"> un sociāli atbildīgas pieaugušo izglītības sistēmas izveidi, nodrošinot gan atbalsta instrumentus darba devējiem darbinieku līdzdalības nodrošināšanai pieaugušo izglītībā gan arī tālāk attīstot atbalsta instrumentus pieaugušajiem mācību izdevumu segšanai un dalības un sasniegto mācību rezultātu vadībai un virzītos uz vidēja termiņa politikas plānošanas dokumentā – izglītības attīstības pamatnostādnēs “Nākotnes prasmes nākotnes </w:t>
      </w:r>
      <w:proofErr w:type="spellStart"/>
      <w:r w:rsidRPr="00850B13">
        <w:rPr>
          <w:color w:val="000000"/>
          <w:lang w:val="lv-LV"/>
        </w:rPr>
        <w:t>sabiedrībai”noteikto</w:t>
      </w:r>
      <w:proofErr w:type="spellEnd"/>
      <w:r w:rsidRPr="00850B13">
        <w:rPr>
          <w:color w:val="000000"/>
          <w:lang w:val="lv-LV"/>
        </w:rPr>
        <w:t xml:space="preserve"> mērķi, ka 12% pieaugušo piedalās izglītībā 2027.gadā.</w:t>
      </w:r>
    </w:p>
    <w:p w14:paraId="2EA058F1" w14:textId="77777777" w:rsidR="001C5D0B" w:rsidRPr="00850B13" w:rsidRDefault="001C5D0B" w:rsidP="00850B13">
      <w:pPr>
        <w:numPr>
          <w:ilvl w:val="0"/>
          <w:numId w:val="2"/>
        </w:numPr>
        <w:pBdr>
          <w:top w:val="nil"/>
          <w:left w:val="nil"/>
          <w:bottom w:val="nil"/>
          <w:right w:val="nil"/>
          <w:between w:val="nil"/>
        </w:pBdr>
        <w:spacing w:after="0"/>
        <w:ind w:left="426"/>
        <w:rPr>
          <w:sz w:val="22"/>
          <w:lang w:val="lv-LV"/>
        </w:rPr>
      </w:pPr>
      <w:r w:rsidRPr="00850B13">
        <w:rPr>
          <w:color w:val="000000"/>
          <w:lang w:val="lv-LV"/>
        </w:rPr>
        <w:t xml:space="preserve"> Savukārt aplūkojot pieaugušo aktivitāti izglītībā 12 mēnešu posmā (2016), redzams, ka 47,5% aptaujāto (2011. gadā – 32,4%) ir mācījušies formālajā izglītībā un/vai piedalījušies neformālās izglītības pasākumos. Dalība izglītības aktivitātēs </w:t>
      </w:r>
      <w:r w:rsidRPr="00850B13">
        <w:rPr>
          <w:color w:val="000000"/>
          <w:lang w:val="lv-LV"/>
        </w:rPr>
        <w:lastRenderedPageBreak/>
        <w:t xml:space="preserve">galvenokārt bija saistībā ar darbu (83,1%), lai uzlabotu savas darba prasmes un veicinātu karjeras iespējas. 52,5% respondentu nepiedalījās izglītības aktivitātēs. Līdz ar to arī uzmanība ir pievēršama iedzīvotāju motivēšanai un iesaistes palielināšanai pieaugušo izglītībā, uzlabojot gan komunikācijas kanālus gan arī metodes. </w:t>
      </w:r>
    </w:p>
    <w:p w14:paraId="5880DC82" w14:textId="77777777" w:rsidR="001C5D0B" w:rsidRPr="00850B13" w:rsidRDefault="001C5D0B" w:rsidP="00850B13">
      <w:pPr>
        <w:numPr>
          <w:ilvl w:val="0"/>
          <w:numId w:val="2"/>
        </w:numPr>
        <w:pBdr>
          <w:top w:val="nil"/>
          <w:left w:val="nil"/>
          <w:bottom w:val="nil"/>
          <w:right w:val="nil"/>
          <w:between w:val="nil"/>
        </w:pBdr>
        <w:spacing w:after="0"/>
        <w:ind w:left="426"/>
        <w:rPr>
          <w:lang w:val="lv-LV"/>
        </w:rPr>
      </w:pPr>
      <w:r w:rsidRPr="00850B13">
        <w:rPr>
          <w:b/>
          <w:color w:val="000000"/>
          <w:lang w:val="lv-LV"/>
        </w:rPr>
        <w:t>Digitālās plaisas mazināšana.</w:t>
      </w:r>
      <w:r w:rsidRPr="00850B13">
        <w:rPr>
          <w:color w:val="000000"/>
          <w:lang w:val="lv-LV"/>
        </w:rPr>
        <w:t xml:space="preserve"> Ar 2020. gada 1. septembri ir stājušies spēkā valsts pamatizglītības un valsts vispārējās vidējās izglītības standarti, kas stiprina ministrijas rosinātās pārmaiņas izglītības saturā un pieejā, lai ieviestu tādu izglītības saturu un pieeju mācībām, kas skolēnos attīstītu dzīvei 21. gadsimtā svarīgās kompetences. Standartu saturu veido caurviju prasmes, tostarp digitālā </w:t>
      </w:r>
      <w:proofErr w:type="spellStart"/>
      <w:r w:rsidRPr="00850B13">
        <w:rPr>
          <w:color w:val="000000"/>
          <w:lang w:val="lv-LV"/>
        </w:rPr>
        <w:t>pratība</w:t>
      </w:r>
      <w:proofErr w:type="spellEnd"/>
      <w:r w:rsidRPr="00850B13">
        <w:rPr>
          <w:color w:val="000000"/>
          <w:lang w:val="lv-LV"/>
        </w:rPr>
        <w:t>, kas paredz digitālo tehnoloģiju izmantošanu mācību procesā zināšanu ieguvei, jauna satura radīšanai, satura koplietošanai un komunikācijai. Minēto standartu ieviešanai tiek izmantoti digitālie mācību līdzekļi, un to īpatsvars mācību procesā turpinās palielināties.</w:t>
      </w:r>
    </w:p>
    <w:p w14:paraId="62984197" w14:textId="77777777" w:rsidR="001C5D0B" w:rsidRPr="00850B13" w:rsidRDefault="001C5D0B" w:rsidP="004F1970">
      <w:pPr>
        <w:numPr>
          <w:ilvl w:val="0"/>
          <w:numId w:val="2"/>
        </w:numPr>
        <w:pBdr>
          <w:top w:val="nil"/>
          <w:left w:val="nil"/>
          <w:bottom w:val="nil"/>
          <w:right w:val="nil"/>
          <w:between w:val="nil"/>
        </w:pBdr>
        <w:spacing w:after="0"/>
        <w:ind w:left="426"/>
        <w:rPr>
          <w:lang w:val="lv-LV"/>
        </w:rPr>
      </w:pPr>
      <w:r w:rsidRPr="00850B13">
        <w:rPr>
          <w:color w:val="000000"/>
          <w:lang w:val="lv-LV"/>
        </w:rPr>
        <w:t xml:space="preserve">OECD eksperti secina, ka izglītības profesionāļu vidū visā pasaulē ir ļoti augusi interese par digitālo saturu ar </w:t>
      </w:r>
      <w:proofErr w:type="spellStart"/>
      <w:r w:rsidRPr="00850B13">
        <w:rPr>
          <w:color w:val="000000"/>
          <w:lang w:val="lv-LV"/>
        </w:rPr>
        <w:t>interaktivitāti</w:t>
      </w:r>
      <w:proofErr w:type="spellEnd"/>
      <w:r w:rsidRPr="00850B13">
        <w:rPr>
          <w:color w:val="000000"/>
          <w:lang w:val="lv-LV"/>
        </w:rPr>
        <w:t xml:space="preserve">, rīkiem, kas palīdz sazināties un sadarboties tiešsaistē, labvēlīgas “mācību ekosistēmas” veidošanai tiešsaistē. Papildus tam Covid-19 izraisītās pandēmijas dēļ arvien vairāk tiek pievērsta uzmanība attālinātā mācību procesa nozīmībai formālajā izglītībā, palielinot izglītības pieejamību. Attālinātās mācības ir viena no iespējām izglītojamajam tās ietvaros iegūt un attīstīt digitālās prasmes, kas ir viena no pilnveidotā mācību satura obligātajiem elementiem. Lai īstenotu un nodrošinātu attālinātas mācības, ir kritiski svarīgs tehnoloģiskais nodrošinājums izglītības iestādēm, pedagogiem un izglītojamiem. Vienlaikus Covid-19 izraisītā pandēmija ir izgaismojusi nevienlīdzību starp dažādām sociālo grupu – maznodrošinātie, viena pieaugušā ar bērnu un </w:t>
      </w:r>
      <w:proofErr w:type="spellStart"/>
      <w:r w:rsidRPr="00850B13">
        <w:rPr>
          <w:color w:val="000000"/>
          <w:lang w:val="lv-LV"/>
        </w:rPr>
        <w:t>daudzbērnu</w:t>
      </w:r>
      <w:proofErr w:type="spellEnd"/>
      <w:r w:rsidRPr="00850B13">
        <w:rPr>
          <w:color w:val="000000"/>
          <w:lang w:val="lv-LV"/>
        </w:rPr>
        <w:t xml:space="preserve"> ģimenes tehnoloģisko nodrošinājumu, kas nākotnē rada risku minēto sociālo grupu izglītojamiem atbilstoša mācību procesa piekļuvei.</w:t>
      </w:r>
    </w:p>
    <w:p w14:paraId="061919F2" w14:textId="3B07BC70" w:rsidR="001C5D0B" w:rsidRPr="004F1970" w:rsidRDefault="001C5D0B" w:rsidP="004F1970">
      <w:pPr>
        <w:numPr>
          <w:ilvl w:val="0"/>
          <w:numId w:val="2"/>
        </w:numPr>
        <w:pBdr>
          <w:top w:val="nil"/>
          <w:left w:val="nil"/>
          <w:bottom w:val="nil"/>
          <w:right w:val="nil"/>
          <w:between w:val="nil"/>
        </w:pBdr>
        <w:spacing w:after="0"/>
        <w:ind w:left="426"/>
        <w:rPr>
          <w:lang w:val="lv-LV"/>
        </w:rPr>
      </w:pPr>
      <w:r w:rsidRPr="00850B13">
        <w:rPr>
          <w:color w:val="000000"/>
          <w:lang w:val="lv-LV"/>
        </w:rPr>
        <w:t>2019. gadā 27,0 % no visām Latvijas mājsaimniecībām bija mājsaimniecības ar bērniem, t.sk. 7,2 % – pāri ar vienu bērnu, 5,9 % – pāri ar diviem bērniem, 2,0 % – pāri ar trim un vairāk bērniem un 3,6 % mājsaimniecību veidoja viens pieaugušais ar bērniem. Statistika dati norāda, ka kopējos ikdienas izdevumus visgrūtāk ir segt vienam pieaugušajam ar bērniem un pāriem ar trim un vairāk bērniem. 2019. gadā starp mājsaimniecībām ar vienu pieaugušo ar bērniem 40,1 % bija tādu, kuras savus ikdienas izdevumus sedza ar grūtībām vai ar lielām grūtībām, savukārt pāriem ar trim un vairāk bērniem – 23,5 %</w:t>
      </w:r>
      <w:r w:rsidRPr="00850B13">
        <w:rPr>
          <w:color w:val="000000"/>
          <w:vertAlign w:val="superscript"/>
        </w:rPr>
        <w:footnoteReference w:id="39"/>
      </w:r>
      <w:r w:rsidRPr="00850B13">
        <w:rPr>
          <w:color w:val="000000"/>
          <w:lang w:val="lv-LV"/>
        </w:rPr>
        <w:t>. Latvijā 2021.gada martā bija 9581 personas vecumā no 5 līdz 18 gadiem (ieskaitot), kam ir piešķirts trūcīgas vai maznodrošinātas personas statuss, t.sk. 7268 trūcīgās personas statuss (no kurām 4243 deviņās republikas nozīmes pilsētās</w:t>
      </w:r>
      <w:r w:rsidRPr="004F1970">
        <w:rPr>
          <w:color w:val="000000"/>
          <w:lang w:val="lv-LV"/>
        </w:rPr>
        <w:t>) un 2313 maznodrošinātas personas statuss (no kurām 1488 deviņās republikas nozīmes pilsētās),</w:t>
      </w:r>
      <w:r w:rsidR="004F1970">
        <w:rPr>
          <w:color w:val="000000"/>
          <w:lang w:val="lv-LV"/>
        </w:rPr>
        <w:t xml:space="preserve"> savukārt “Goda ģimenes karte” izsniegta 52652 bērniem un pilngadīgām personām vecumā no 7 līdz 23 gadiem (ieskaitot). </w:t>
      </w:r>
      <w:r w:rsidRPr="004F1970">
        <w:rPr>
          <w:color w:val="000000"/>
          <w:lang w:val="lv-LV"/>
        </w:rPr>
        <w:t xml:space="preserve"> </w:t>
      </w:r>
    </w:p>
    <w:p w14:paraId="0C051576" w14:textId="77777777" w:rsidR="001C5D0B" w:rsidRPr="00850B13" w:rsidRDefault="001C5D0B" w:rsidP="004F1970">
      <w:pPr>
        <w:numPr>
          <w:ilvl w:val="0"/>
          <w:numId w:val="2"/>
        </w:numPr>
        <w:pBdr>
          <w:top w:val="nil"/>
          <w:left w:val="nil"/>
          <w:bottom w:val="nil"/>
          <w:right w:val="nil"/>
          <w:between w:val="nil"/>
        </w:pBdr>
        <w:spacing w:after="0"/>
        <w:ind w:left="426"/>
        <w:rPr>
          <w:lang w:val="lv-LV"/>
        </w:rPr>
      </w:pPr>
      <w:r w:rsidRPr="00850B13">
        <w:rPr>
          <w:color w:val="000000"/>
          <w:lang w:val="lv-LV"/>
        </w:rPr>
        <w:lastRenderedPageBreak/>
        <w:t xml:space="preserve"> OECD</w:t>
      </w:r>
      <w:r w:rsidRPr="00850B13">
        <w:rPr>
          <w:color w:val="000000"/>
          <w:vertAlign w:val="superscript"/>
        </w:rPr>
        <w:footnoteReference w:id="40"/>
      </w:r>
      <w:r w:rsidRPr="00850B13">
        <w:rPr>
          <w:color w:val="000000"/>
          <w:lang w:val="lv-LV"/>
        </w:rPr>
        <w:t xml:space="preserve"> norāda, ka ekonomiskos zaudējumus dziļāk izjutīs nelabvēlīgā situācijā esošie izglītojamie. Izglītojamie, kuru ģimenes spēj sniegt mazāku atbalstu, saskarsies ar lielākiem mācību zaudējumiem nekā viņu vienaudži, kas atrodas izdevīgākā situācijā, kas savukārt izpaudīsies turpmāk kā ienākumu zaudējumi. Izglītojamajiem ar zemiem sasniegumiem ir grūti pašiem apgūt jaunu mācību vielu. Izglītības iestāžu slēgšana ne tikai sniedz mazāk jaunu zināšanu, bet rada arī jau iegūto prasmju zaudēšanu, uz kurām varētu balstīties tālākā izglītība. Attālināto mācību īstenošanai ir nepieciešama ierīču (piemēram, planšetdatoru, datoru) izmantošana un interneta pieejamība. Minētās situācijas negatīvā ietekme neapšaubāmi ir lielāka izglītojamajiem no mājsaimniecībām, kas ir grūtības segt ikdienas izdevumus un tas paplašina “digitālo plaisu” sabiedrībā. Savukārt Pasaules bankas pētījumā secināts, ka tiem, kuriem ir visu veidu atbalsts, t.sk. arī tehniskais, ir vieglāk pārvarēt krīzi.</w:t>
      </w:r>
    </w:p>
    <w:p w14:paraId="3A14FA5A" w14:textId="77777777" w:rsidR="001C5D0B" w:rsidRPr="00850B13" w:rsidRDefault="001C5D0B" w:rsidP="004F1970">
      <w:pPr>
        <w:numPr>
          <w:ilvl w:val="0"/>
          <w:numId w:val="2"/>
        </w:numPr>
        <w:pBdr>
          <w:top w:val="nil"/>
          <w:left w:val="nil"/>
          <w:bottom w:val="nil"/>
          <w:right w:val="nil"/>
          <w:between w:val="nil"/>
        </w:pBdr>
        <w:spacing w:after="0"/>
        <w:ind w:left="426"/>
        <w:rPr>
          <w:lang w:val="lv-LV"/>
        </w:rPr>
      </w:pPr>
      <w:r w:rsidRPr="00850B13">
        <w:rPr>
          <w:color w:val="000000"/>
          <w:lang w:val="lv-LV"/>
        </w:rPr>
        <w:t xml:space="preserve">Covid-19 pandēmijas izraisītā krīze ir arī izgaismojusi apstākli, ka ne visās Latvijas izglītības iestādēs ir vienādas iespējas nodrošināt mūsdienu vajadzībām atbilstoša mācību satura un pasniegšanas metožu integrācija attālinātajam un tiešsaistes mācību procesam, dēļ nepietekama interneta datu pārraides ātruma. Kā liecina Izglītības un zinātnes ministrijas </w:t>
      </w:r>
      <w:proofErr w:type="spellStart"/>
      <w:r w:rsidRPr="00850B13">
        <w:rPr>
          <w:color w:val="000000"/>
          <w:lang w:val="lv-LV"/>
        </w:rPr>
        <w:t>apsekojums</w:t>
      </w:r>
      <w:proofErr w:type="spellEnd"/>
      <w:r w:rsidRPr="00850B13">
        <w:rPr>
          <w:color w:val="000000"/>
          <w:lang w:val="lv-LV"/>
        </w:rPr>
        <w:t xml:space="preserve">, tad optiskā interneta </w:t>
      </w:r>
      <w:proofErr w:type="spellStart"/>
      <w:r w:rsidRPr="00850B13">
        <w:rPr>
          <w:color w:val="000000"/>
          <w:lang w:val="lv-LV"/>
        </w:rPr>
        <w:t>pieslēgums</w:t>
      </w:r>
      <w:proofErr w:type="spellEnd"/>
      <w:r w:rsidRPr="00850B13">
        <w:rPr>
          <w:color w:val="000000"/>
          <w:lang w:val="lv-LV"/>
        </w:rPr>
        <w:t xml:space="preserve"> ir nodrošināts 40 vispārējās izglītības iestāžu. Pamatā tas ir nodrošināts izglītības iestādēm, kas atrodas Latvijas lielākajās pilsētās.</w:t>
      </w:r>
    </w:p>
    <w:p w14:paraId="51D52829" w14:textId="77777777" w:rsidR="001C5D0B" w:rsidRPr="00850B13" w:rsidRDefault="001C5D0B" w:rsidP="004F1970">
      <w:pPr>
        <w:numPr>
          <w:ilvl w:val="0"/>
          <w:numId w:val="2"/>
        </w:numPr>
        <w:pBdr>
          <w:top w:val="nil"/>
          <w:left w:val="nil"/>
          <w:bottom w:val="nil"/>
          <w:right w:val="nil"/>
          <w:between w:val="nil"/>
        </w:pBdr>
        <w:spacing w:after="0"/>
        <w:ind w:left="426"/>
        <w:rPr>
          <w:lang w:val="lv-LV"/>
        </w:rPr>
      </w:pPr>
      <w:r w:rsidRPr="00850B13">
        <w:rPr>
          <w:color w:val="000000"/>
          <w:lang w:val="lv-LV"/>
        </w:rPr>
        <w:t xml:space="preserve">2020.gada rudenī Izglītības un zinātnes ministrijas organizētajās sarunās pašvaldībām par vidējās jūdzes platjoslas interneta </w:t>
      </w:r>
      <w:proofErr w:type="spellStart"/>
      <w:r w:rsidRPr="00850B13">
        <w:rPr>
          <w:color w:val="000000"/>
          <w:lang w:val="lv-LV"/>
        </w:rPr>
        <w:t>pieslēguma</w:t>
      </w:r>
      <w:proofErr w:type="spellEnd"/>
      <w:r w:rsidRPr="00850B13">
        <w:rPr>
          <w:color w:val="000000"/>
          <w:lang w:val="lv-LV"/>
        </w:rPr>
        <w:t xml:space="preserve"> izglītības iestādēm izveidi ir secinājusi pašvaldību atšķirīgās izpratnes par mācību procesam atbilstoša interneta </w:t>
      </w:r>
      <w:proofErr w:type="spellStart"/>
      <w:r w:rsidRPr="00850B13">
        <w:rPr>
          <w:color w:val="000000"/>
          <w:lang w:val="lv-LV"/>
        </w:rPr>
        <w:t>pieslēguma</w:t>
      </w:r>
      <w:proofErr w:type="spellEnd"/>
      <w:r w:rsidRPr="00850B13">
        <w:rPr>
          <w:color w:val="000000"/>
          <w:lang w:val="lv-LV"/>
        </w:rPr>
        <w:t xml:space="preserve"> (tostarp atbilstošas jaudas) nozīmi.  Turklāt atsevišķas pašvaldības norāda, ka interneta jaudas palielināšana vai optiskā interneta </w:t>
      </w:r>
      <w:proofErr w:type="spellStart"/>
      <w:r w:rsidRPr="00850B13">
        <w:rPr>
          <w:color w:val="000000"/>
          <w:lang w:val="lv-LV"/>
        </w:rPr>
        <w:t>pieslēguma</w:t>
      </w:r>
      <w:proofErr w:type="spellEnd"/>
      <w:r w:rsidRPr="00850B13">
        <w:rPr>
          <w:color w:val="000000"/>
          <w:lang w:val="lv-LV"/>
        </w:rPr>
        <w:t xml:space="preserve"> izveide netiek nodrošināta salīdzinoši augsto izmaksu dēļ. Kā rezultātā atsevišķās izglītības iestādēs interneta pakalpojums tiek nodrošināts izmantojot mobilo sakaru </w:t>
      </w:r>
      <w:proofErr w:type="spellStart"/>
      <w:r w:rsidRPr="00850B13">
        <w:rPr>
          <w:color w:val="000000"/>
          <w:lang w:val="lv-LV"/>
        </w:rPr>
        <w:t>pieslēgumus</w:t>
      </w:r>
      <w:proofErr w:type="spellEnd"/>
      <w:r w:rsidRPr="00850B13">
        <w:rPr>
          <w:color w:val="000000"/>
          <w:lang w:val="lv-LV"/>
        </w:rPr>
        <w:t>, izmantojot mājsaimniecībām paredzētu interneta tehnoloģiskos risinājumus. Viennozīmīgi, ka šāda situācija rada problēmas nodrošināt mūsdienu izglītības vajadzībām atbilstoša mācību metožu un jaunā digitālā mācību satura izmantošanas iespējas.</w:t>
      </w:r>
    </w:p>
    <w:p w14:paraId="79728216" w14:textId="77777777" w:rsidR="001C5D0B" w:rsidRPr="00850B13" w:rsidRDefault="001C5D0B" w:rsidP="004F1970">
      <w:pPr>
        <w:numPr>
          <w:ilvl w:val="0"/>
          <w:numId w:val="2"/>
        </w:numPr>
        <w:pBdr>
          <w:top w:val="nil"/>
          <w:left w:val="nil"/>
          <w:bottom w:val="nil"/>
          <w:right w:val="nil"/>
          <w:between w:val="nil"/>
        </w:pBdr>
        <w:spacing w:after="0"/>
        <w:ind w:left="426"/>
        <w:rPr>
          <w:lang w:val="lv-LV"/>
        </w:rPr>
      </w:pPr>
      <w:r w:rsidRPr="00850B13">
        <w:rPr>
          <w:color w:val="000000"/>
          <w:lang w:val="lv-LV"/>
        </w:rPr>
        <w:t xml:space="preserve">Kā liecina pētījumi, tad lielas jaudas interneta </w:t>
      </w:r>
      <w:proofErr w:type="spellStart"/>
      <w:r w:rsidRPr="00850B13">
        <w:rPr>
          <w:color w:val="000000"/>
          <w:lang w:val="lv-LV"/>
        </w:rPr>
        <w:t>pieslēguma</w:t>
      </w:r>
      <w:proofErr w:type="spellEnd"/>
      <w:r w:rsidRPr="00850B13">
        <w:rPr>
          <w:color w:val="000000"/>
          <w:lang w:val="lv-LV"/>
        </w:rPr>
        <w:t xml:space="preserve"> esamība pozitīvi ietekmē un uzlabo mācīšanos</w:t>
      </w:r>
      <w:r w:rsidRPr="00850B13">
        <w:rPr>
          <w:color w:val="000000"/>
          <w:vertAlign w:val="superscript"/>
        </w:rPr>
        <w:footnoteReference w:id="41"/>
      </w:r>
      <w:r w:rsidRPr="00850B13">
        <w:rPr>
          <w:color w:val="000000"/>
          <w:lang w:val="lv-LV"/>
        </w:rPr>
        <w:t>. Turklāt uzsākot pilnveidotā mācību satura īstenošanu, kā arī pieaugot tiešsaistes un attālinātā mācību procesam nozīmībai, interneta jaudai un stabilitātei ir būtiska nozīme. Covid-19 izraidītā krīze ir veicinājusi jauna un papildinoša digitāla mācību satura un materiālu radīšanu (piemēram, 2020.gada pavasarī radītais un 2021.gada janvārī turpinātais digitālo mācību stundu projekts „Tava klase”). Digitālu materiālu integrācija mācību procesā ir svarīga, lai Latvijas jaunieši būtu konkurētspējīgi savās karjeras izvēlēs un sagatavoti dzīvei nākotnē.</w:t>
      </w:r>
    </w:p>
    <w:p w14:paraId="38F573FD" w14:textId="77777777" w:rsidR="001C5D0B" w:rsidRPr="00850B13" w:rsidRDefault="001C5D0B" w:rsidP="004F1970">
      <w:pPr>
        <w:numPr>
          <w:ilvl w:val="0"/>
          <w:numId w:val="2"/>
        </w:numPr>
        <w:pBdr>
          <w:top w:val="nil"/>
          <w:left w:val="nil"/>
          <w:bottom w:val="nil"/>
          <w:right w:val="nil"/>
          <w:between w:val="nil"/>
        </w:pBdr>
        <w:spacing w:after="0"/>
        <w:ind w:left="426"/>
        <w:rPr>
          <w:lang w:val="lv-LV"/>
        </w:rPr>
      </w:pPr>
      <w:r w:rsidRPr="00850B13">
        <w:rPr>
          <w:color w:val="000000"/>
          <w:lang w:val="lv-LV"/>
        </w:rPr>
        <w:lastRenderedPageBreak/>
        <w:t>2020.gada decembrī Izglītības un zinātnes ministrija ir noslēgusi Sadarbības memorandu  „Jaudīgs internets ikvienai Latvijas skolai” ar Latvijas Pašvaldību savienību, lielākajiem valsts sakaru operatoriem, Rīgas Tehnisko universitāti, SIA „Mikrotīkls”</w:t>
      </w:r>
      <w:r w:rsidRPr="00850B13">
        <w:rPr>
          <w:color w:val="000000"/>
          <w:vertAlign w:val="superscript"/>
        </w:rPr>
        <w:footnoteReference w:id="42"/>
      </w:r>
      <w:r w:rsidRPr="00850B13">
        <w:rPr>
          <w:color w:val="000000"/>
          <w:lang w:val="lv-LV"/>
        </w:rPr>
        <w:t xml:space="preserve"> , u.c. interneta procesā iesaistītām par kopīgu sadarbību, lai iespējami īsā termiņā ikvienā Latvijas skolā ieviestu tādus tehnoloģiskos risinājumus, kas nodrošinās pilnvērtīgu attālināto mācību procesu un ļauj pielietot mūsdienu vajadzībām atbilstošu digitālo mācību saturu un metodes izglītības procesā.</w:t>
      </w:r>
    </w:p>
    <w:p w14:paraId="578B043D" w14:textId="77777777" w:rsidR="001C5D0B" w:rsidRPr="00850B13" w:rsidRDefault="001C5D0B" w:rsidP="004F1970">
      <w:pPr>
        <w:pStyle w:val="ListParagraph"/>
        <w:numPr>
          <w:ilvl w:val="0"/>
          <w:numId w:val="2"/>
        </w:numPr>
        <w:ind w:left="426"/>
        <w:rPr>
          <w:rFonts w:cs="Times New Roman"/>
          <w:szCs w:val="24"/>
          <w:lang w:val="lv-LV"/>
        </w:rPr>
      </w:pPr>
      <w:r w:rsidRPr="00850B13">
        <w:rPr>
          <w:color w:val="000000"/>
          <w:lang w:val="lv-LV"/>
        </w:rPr>
        <w:t>Cita starpā, Sadarbības memorands paredz pienākumu Izglītības un zinātnes ministrijai sadarbībā ar pašvaldībām nodrošināt finanšu līdzekļus pašvaldībai skolu interneta maksas segšanai gan Covid-19 krīzes laikā, gan rūpējoties par finanšu pietiekamību ilgtermiņā. Tā ietvaros, Izglītības un zinātnes ministrija ir paredzējusi 2020.gadā segt interneta pakalpojuma abonēšanas izmaksas.</w:t>
      </w:r>
    </w:p>
    <w:p w14:paraId="4E475105" w14:textId="65A073E5" w:rsidR="00615EBD" w:rsidRPr="00850B13" w:rsidRDefault="00615EBD" w:rsidP="004F1970">
      <w:pPr>
        <w:pStyle w:val="ListParagraph"/>
        <w:numPr>
          <w:ilvl w:val="0"/>
          <w:numId w:val="2"/>
        </w:numPr>
        <w:ind w:left="426"/>
        <w:rPr>
          <w:rFonts w:cs="Times New Roman"/>
          <w:szCs w:val="24"/>
          <w:lang w:val="lv-LV"/>
        </w:rPr>
      </w:pPr>
      <w:r w:rsidRPr="00850B13">
        <w:rPr>
          <w:b/>
          <w:lang w:val="lv-LV"/>
        </w:rPr>
        <w:t xml:space="preserve">Savienojamības izaicinājumi. </w:t>
      </w:r>
      <w:r w:rsidRPr="00850B13">
        <w:rPr>
          <w:rFonts w:eastAsia="Times New Roman" w:cs="Times New Roman"/>
          <w:szCs w:val="24"/>
          <w:lang w:val="lv-LV"/>
        </w:rPr>
        <w:t>Starptautiskajā</w:t>
      </w:r>
      <w:r w:rsidRPr="00850B13">
        <w:rPr>
          <w:rFonts w:cs="Times New Roman"/>
          <w:szCs w:val="24"/>
          <w:lang w:val="lv-LV"/>
        </w:rPr>
        <w:t xml:space="preserve"> kontekstā ir būtiska Latvijas elektronisko sakaru nozares attīstības mērķu saskaņotība ar ES attīstības mērķiem, tas ir, atbilstoši Savienojamības paziņojuma  stratēģiskajiem mērķiem. Tie paredz līdz 2025.gadam nodrošināt:</w:t>
      </w:r>
    </w:p>
    <w:p w14:paraId="20FBFA12" w14:textId="1E2F6444" w:rsidR="00615EBD" w:rsidRPr="00EF4308" w:rsidRDefault="00615EBD" w:rsidP="00915D7D">
      <w:pPr>
        <w:pStyle w:val="ListParagraph"/>
        <w:numPr>
          <w:ilvl w:val="0"/>
          <w:numId w:val="178"/>
        </w:numPr>
        <w:rPr>
          <w:rFonts w:cs="Times New Roman"/>
          <w:szCs w:val="24"/>
          <w:lang w:val="lv-LV"/>
        </w:rPr>
      </w:pPr>
      <w:r w:rsidRPr="00EF4308">
        <w:rPr>
          <w:rFonts w:cs="Times New Roman"/>
          <w:szCs w:val="24"/>
          <w:lang w:val="lv-LV"/>
        </w:rPr>
        <w:t xml:space="preserve">gigabitu savienojamību (interneta </w:t>
      </w:r>
      <w:proofErr w:type="spellStart"/>
      <w:r w:rsidRPr="00EF4308">
        <w:rPr>
          <w:rFonts w:cs="Times New Roman"/>
          <w:szCs w:val="24"/>
          <w:lang w:val="lv-LV"/>
        </w:rPr>
        <w:t>pieslēgums</w:t>
      </w:r>
      <w:proofErr w:type="spellEnd"/>
      <w:r w:rsidRPr="00EF4308">
        <w:rPr>
          <w:rFonts w:cs="Times New Roman"/>
          <w:szCs w:val="24"/>
          <w:lang w:val="lv-LV"/>
        </w:rPr>
        <w:t xml:space="preserve">, kas </w:t>
      </w:r>
      <w:proofErr w:type="spellStart"/>
      <w:r w:rsidRPr="00EF4308">
        <w:rPr>
          <w:rFonts w:cs="Times New Roman"/>
          <w:szCs w:val="24"/>
          <w:lang w:val="lv-LV"/>
        </w:rPr>
        <w:t>lejuplīnijā</w:t>
      </w:r>
      <w:proofErr w:type="spellEnd"/>
      <w:r w:rsidRPr="00EF4308">
        <w:rPr>
          <w:rFonts w:cs="Times New Roman"/>
          <w:szCs w:val="24"/>
          <w:lang w:val="lv-LV"/>
        </w:rPr>
        <w:t xml:space="preserve"> un augšuplīnijā nodrošina vismaz vienu </w:t>
      </w:r>
      <w:proofErr w:type="spellStart"/>
      <w:r w:rsidRPr="00EF4308">
        <w:rPr>
          <w:rFonts w:cs="Times New Roman"/>
          <w:szCs w:val="24"/>
          <w:lang w:val="lv-LV"/>
        </w:rPr>
        <w:t>Gb</w:t>
      </w:r>
      <w:proofErr w:type="spellEnd"/>
      <w:r w:rsidRPr="00EF4308">
        <w:rPr>
          <w:rFonts w:cs="Times New Roman"/>
          <w:szCs w:val="24"/>
          <w:lang w:val="lv-LV"/>
        </w:rPr>
        <w:t>/s) visiem galvenajiem sociālekonomiskajiem virzītājspēkiem, piemēram, skolām, bibliotēkām, pētniecības centriem, biznesa centriem, dzelzceļa stacijām, ostām, lidostām, ārstu praksēm, slimnīcām, stadioniem, valsts pārvaldes un pašvaldību ēkām, galvenajiem sabiedrisko pakalpojumu sniedzējiem, kā arī uzņēmumiem, kas intensīvi izmanto digitālos resursus;</w:t>
      </w:r>
    </w:p>
    <w:p w14:paraId="7DB5426D" w14:textId="5D9F3A66" w:rsidR="00615EBD" w:rsidRDefault="00615EBD" w:rsidP="00915D7D">
      <w:pPr>
        <w:pStyle w:val="ListParagraph"/>
        <w:numPr>
          <w:ilvl w:val="0"/>
          <w:numId w:val="178"/>
        </w:numPr>
        <w:rPr>
          <w:rFonts w:cs="Times New Roman"/>
          <w:szCs w:val="24"/>
          <w:lang w:val="lv-LV"/>
        </w:rPr>
      </w:pPr>
      <w:r w:rsidRPr="00B7028E">
        <w:rPr>
          <w:rFonts w:cs="Times New Roman"/>
          <w:szCs w:val="24"/>
          <w:lang w:val="lv-LV"/>
        </w:rPr>
        <w:t xml:space="preserve">lai visām ES mājsaimniecībām gan laukos, gan pilsētās ir pieejams interneta </w:t>
      </w:r>
      <w:proofErr w:type="spellStart"/>
      <w:r w:rsidRPr="00B7028E">
        <w:rPr>
          <w:rFonts w:cs="Times New Roman"/>
          <w:szCs w:val="24"/>
          <w:lang w:val="lv-LV"/>
        </w:rPr>
        <w:t>pieslēgums</w:t>
      </w:r>
      <w:proofErr w:type="spellEnd"/>
      <w:r w:rsidRPr="00B7028E">
        <w:rPr>
          <w:rFonts w:cs="Times New Roman"/>
          <w:szCs w:val="24"/>
          <w:lang w:val="lv-LV"/>
        </w:rPr>
        <w:t xml:space="preserve"> ar vismaz 100 </w:t>
      </w:r>
      <w:proofErr w:type="spellStart"/>
      <w:r w:rsidRPr="00B7028E">
        <w:rPr>
          <w:rFonts w:cs="Times New Roman"/>
          <w:szCs w:val="24"/>
          <w:lang w:val="lv-LV"/>
        </w:rPr>
        <w:t>Mb</w:t>
      </w:r>
      <w:proofErr w:type="spellEnd"/>
      <w:r w:rsidRPr="00B7028E">
        <w:rPr>
          <w:rFonts w:cs="Times New Roman"/>
          <w:szCs w:val="24"/>
          <w:lang w:val="lv-LV"/>
        </w:rPr>
        <w:t xml:space="preserve">/s </w:t>
      </w:r>
      <w:proofErr w:type="spellStart"/>
      <w:r w:rsidRPr="00B7028E">
        <w:rPr>
          <w:rFonts w:cs="Times New Roman"/>
          <w:szCs w:val="24"/>
          <w:lang w:val="lv-LV"/>
        </w:rPr>
        <w:t>lejuplīnijas</w:t>
      </w:r>
      <w:proofErr w:type="spellEnd"/>
      <w:r w:rsidRPr="00B7028E">
        <w:rPr>
          <w:rFonts w:cs="Times New Roman"/>
          <w:szCs w:val="24"/>
          <w:lang w:val="lv-LV"/>
        </w:rPr>
        <w:t xml:space="preserve"> ātrumu, ko var uzlabot līdz gigabitu ātrumam.</w:t>
      </w:r>
    </w:p>
    <w:p w14:paraId="2DC25126" w14:textId="77777777" w:rsidR="00615EBD" w:rsidRPr="00EB4D2B" w:rsidRDefault="00615EBD" w:rsidP="00915D7D">
      <w:pPr>
        <w:pStyle w:val="ListParagraph"/>
        <w:numPr>
          <w:ilvl w:val="0"/>
          <w:numId w:val="2"/>
        </w:numPr>
        <w:ind w:left="567" w:hanging="567"/>
        <w:rPr>
          <w:rFonts w:cs="Times New Roman"/>
          <w:szCs w:val="24"/>
          <w:lang w:val="lv-LV"/>
        </w:rPr>
      </w:pPr>
      <w:r w:rsidRPr="004432A9">
        <w:rPr>
          <w:rFonts w:cs="Times New Roman"/>
          <w:szCs w:val="24"/>
          <w:lang w:val="lv-LV"/>
        </w:rPr>
        <w:t>Ņemot</w:t>
      </w:r>
      <w:r w:rsidRPr="00B7028E">
        <w:rPr>
          <w:rFonts w:cs="Times New Roman"/>
          <w:iCs/>
          <w:szCs w:val="24"/>
          <w:lang w:val="lv-LV"/>
        </w:rPr>
        <w:t xml:space="preserve"> vērā elektronisko sakaru nozares un sociālekonomiskās attīstības tendences, jāsecina, ka, lai gan kopumā nozares attīstības rādītāji ir vērtējami ļoti labi, tomēr, vērtējot reģionālajā dalījumā, Latvijas lauku teritorijās ar mazu iedzīvotāju blīvumu un zemu maksātspēju (ekonomiski mazāk pievilcīgos apgabalos), kā arī pilsētām pieguļošās teritorijās trūkst abonentlīniju (“pēdējās jūdzes”). Valsts atbalsta programmas Nr.SA.33324 (2011/N) „Nākamās paaudzes tīkli lauku teritorijās” projekta ietvaros izbūvēto infrastruktūru operatori izmanto, galvenokārt, vietās, kur jau vēsturiski tiem ir bijis izveidots pēdējās jūdzes risinājums. Tīklu izbūves dārdzības dēļ elektronisko sakaru komersantiem nav pietiekošas ekonomiskās iniciatīvas izvērst ļoti augstas veiktspējas elektronisko sakaru tīklus, lai sniegtu Savienojamības paziņojuma mērķiem atbilstošus interneta piekļuves pakalpojumus galalietotājiem, kā rezultātā starp dažādām teritorijām pastāv “digitālā plaisa”.</w:t>
      </w:r>
    </w:p>
    <w:p w14:paraId="12AFFAE5" w14:textId="77777777" w:rsidR="00F86D88" w:rsidRPr="00A63D05" w:rsidRDefault="00F86D88" w:rsidP="00915D7D">
      <w:pPr>
        <w:pStyle w:val="ListParagraph"/>
        <w:numPr>
          <w:ilvl w:val="0"/>
          <w:numId w:val="2"/>
        </w:numPr>
        <w:ind w:left="567" w:hanging="567"/>
        <w:rPr>
          <w:rFonts w:cs="Times New Roman"/>
          <w:iCs/>
          <w:szCs w:val="24"/>
          <w:lang w:val="lv-LV"/>
        </w:rPr>
      </w:pPr>
      <w:r w:rsidRPr="00A518D6">
        <w:rPr>
          <w:rFonts w:cs="Times New Roman"/>
          <w:szCs w:val="24"/>
          <w:lang w:val="lv-LV"/>
        </w:rPr>
        <w:t>Tomēr</w:t>
      </w:r>
      <w:r w:rsidRPr="00EB4D2B">
        <w:rPr>
          <w:rFonts w:cs="Times New Roman"/>
          <w:iCs/>
          <w:szCs w:val="24"/>
          <w:lang w:val="lv-LV"/>
        </w:rPr>
        <w:t xml:space="preserve"> fiksēto platjoslas pakalpojumu abonēšanas kopējais apjoms ir nemainīgs, proti, 60 %, un tas joprojām ir zemāks par ES vidējo rādītāju. Tas lielā mērā ir saistīts ar fiksētā platjoslas pārklājuma zemo līmeni lauku apvidos. Lai gan ir veikti plaši ES finansēti ieguldījumi fiksētās platjoslas izvēršanai lauku apvidos, </w:t>
      </w:r>
      <w:r w:rsidRPr="00EB4D2B">
        <w:rPr>
          <w:rFonts w:cs="Times New Roman"/>
          <w:iCs/>
          <w:szCs w:val="24"/>
          <w:lang w:val="lv-LV"/>
        </w:rPr>
        <w:lastRenderedPageBreak/>
        <w:t>ieguldījumi vietējo abonentlīniju savienojumos nav veikti komerciālās dzīvotspējas trūkuma dēļ. Taču progresa trūkumu fiksētās platjoslas pārklājuma jomā daļēji kompensē mobilās platjoslas straujš pieaugums, pateicoties tam, ka par pieņemamām cenām ir plaši pieejamas datu pakas un liels 4G pārklājums. Latvija ir gatava agrīnai 5G ieviešanai 3,4–3,8 GHz joslā. Tomēr vidēj</w:t>
      </w:r>
      <w:r w:rsidRPr="00A63D05">
        <w:rPr>
          <w:rFonts w:cs="Times New Roman"/>
          <w:iCs/>
          <w:szCs w:val="24"/>
          <w:lang w:val="lv-LV"/>
        </w:rPr>
        <w:t>ā termiņā un ilgtermiņā piekļuve īpašumam un tā iznomāšana, lai uzstādītu daudzās bāzes stacijas, kas nepieciešamas 5G, varētu kavēt 5G izvēršanu.</w:t>
      </w:r>
    </w:p>
    <w:p w14:paraId="0438DFBD" w14:textId="77777777" w:rsidR="00AA2F79" w:rsidRPr="00B7028E" w:rsidRDefault="00AA2F79" w:rsidP="003B2231">
      <w:pPr>
        <w:pStyle w:val="ListParagraph"/>
        <w:spacing w:line="240" w:lineRule="auto"/>
        <w:ind w:left="567" w:hanging="501"/>
        <w:rPr>
          <w:rFonts w:cs="Times New Roman"/>
          <w:b/>
          <w:szCs w:val="24"/>
          <w:lang w:val="lv-LV"/>
        </w:rPr>
      </w:pPr>
    </w:p>
    <w:p w14:paraId="14EC0026" w14:textId="77777777" w:rsidR="00C85BC2" w:rsidRPr="00B7028E" w:rsidRDefault="00C85BC2" w:rsidP="00915D7D">
      <w:pPr>
        <w:pStyle w:val="ListParagraph"/>
        <w:numPr>
          <w:ilvl w:val="0"/>
          <w:numId w:val="2"/>
        </w:numPr>
        <w:ind w:left="567" w:hanging="567"/>
        <w:rPr>
          <w:rFonts w:cs="Times New Roman"/>
          <w:szCs w:val="24"/>
          <w:u w:val="single"/>
          <w:lang w:val="lv-LV"/>
        </w:rPr>
      </w:pPr>
      <w:r w:rsidRPr="00A518D6">
        <w:rPr>
          <w:rFonts w:cs="Times New Roman"/>
          <w:szCs w:val="24"/>
          <w:lang w:val="lv-LV"/>
        </w:rPr>
        <w:t>Mērķi</w:t>
      </w:r>
      <w:r w:rsidRPr="00B7028E">
        <w:rPr>
          <w:rFonts w:cs="Times New Roman"/>
          <w:szCs w:val="24"/>
          <w:u w:val="single"/>
          <w:lang w:val="lv-LV"/>
        </w:rPr>
        <w:t>:</w:t>
      </w:r>
    </w:p>
    <w:p w14:paraId="3CCE64E8" w14:textId="614C2387" w:rsidR="00C85BC2" w:rsidRPr="00B7028E" w:rsidRDefault="006107A7" w:rsidP="00915D7D">
      <w:pPr>
        <w:pStyle w:val="ListParagraph"/>
        <w:numPr>
          <w:ilvl w:val="0"/>
          <w:numId w:val="2"/>
        </w:numPr>
        <w:ind w:left="567" w:hanging="567"/>
        <w:rPr>
          <w:rFonts w:eastAsia="Times New Roman" w:cs="Times New Roman"/>
          <w:szCs w:val="24"/>
          <w:lang w:val="lv-LV"/>
        </w:rPr>
      </w:pPr>
      <w:r w:rsidRPr="00B7028E">
        <w:rPr>
          <w:rFonts w:eastAsia="Times New Roman" w:cs="Times New Roman"/>
          <w:b/>
          <w:szCs w:val="24"/>
          <w:lang w:val="lv-LV"/>
        </w:rPr>
        <w:t>Reform</w:t>
      </w:r>
      <w:r w:rsidR="00EE5CF0">
        <w:rPr>
          <w:rFonts w:eastAsia="Times New Roman" w:cs="Times New Roman"/>
          <w:b/>
          <w:szCs w:val="24"/>
          <w:lang w:val="lv-LV"/>
        </w:rPr>
        <w:t>ām</w:t>
      </w:r>
      <w:r w:rsidRPr="00B7028E">
        <w:rPr>
          <w:rFonts w:eastAsia="Times New Roman" w:cs="Times New Roman"/>
          <w:b/>
          <w:szCs w:val="24"/>
          <w:lang w:val="lv-LV"/>
        </w:rPr>
        <w:t xml:space="preserve"> publisko un privāto pakalpojumu izmantošanas stimulēšanā</w:t>
      </w:r>
      <w:r w:rsidRPr="00B7028E" w:rsidDel="006107A7">
        <w:rPr>
          <w:rFonts w:cs="Times New Roman"/>
          <w:b/>
          <w:szCs w:val="24"/>
          <w:lang w:val="lv-LV"/>
        </w:rPr>
        <w:t xml:space="preserve"> </w:t>
      </w:r>
      <w:r w:rsidR="00C85BC2" w:rsidRPr="00B7028E">
        <w:rPr>
          <w:rFonts w:eastAsia="Times New Roman" w:cs="Times New Roman"/>
          <w:szCs w:val="24"/>
          <w:lang w:val="lv-LV"/>
        </w:rPr>
        <w:t xml:space="preserve">paredzama tieša digitālā ietekme. </w:t>
      </w:r>
      <w:r w:rsidR="00C85BC2" w:rsidRPr="00A518D6">
        <w:rPr>
          <w:rFonts w:cs="Times New Roman"/>
          <w:szCs w:val="24"/>
          <w:lang w:val="lv-LV"/>
        </w:rPr>
        <w:t>Reformu</w:t>
      </w:r>
      <w:r w:rsidR="00C85BC2" w:rsidRPr="00B7028E">
        <w:rPr>
          <w:rFonts w:eastAsia="Times New Roman" w:cs="Times New Roman"/>
          <w:szCs w:val="24"/>
          <w:lang w:val="lv-LV"/>
        </w:rPr>
        <w:t xml:space="preserve"> tiešais mērķis ir ilgtspējīgas un progresīvas </w:t>
      </w:r>
      <w:r w:rsidR="008354AB">
        <w:rPr>
          <w:rFonts w:eastAsia="Times New Roman" w:cs="Times New Roman"/>
          <w:lang w:val="lv-LV"/>
        </w:rPr>
        <w:t>digitālo tehnoloģiju</w:t>
      </w:r>
      <w:r w:rsidR="008354AB" w:rsidRPr="6239276E">
        <w:rPr>
          <w:rFonts w:eastAsia="Times New Roman" w:cs="Times New Roman"/>
          <w:lang w:val="lv-LV"/>
        </w:rPr>
        <w:t xml:space="preserve"> </w:t>
      </w:r>
      <w:r w:rsidR="00C85BC2" w:rsidRPr="00B7028E">
        <w:rPr>
          <w:rFonts w:eastAsia="Times New Roman" w:cs="Times New Roman"/>
          <w:szCs w:val="24"/>
          <w:lang w:val="lv-LV"/>
        </w:rPr>
        <w:t xml:space="preserve">izmantošanas sekmēšana </w:t>
      </w:r>
      <w:r w:rsidR="00B20D5A" w:rsidRPr="00B7028E">
        <w:rPr>
          <w:rFonts w:eastAsia="Times New Roman" w:cs="Times New Roman"/>
          <w:szCs w:val="24"/>
          <w:lang w:val="lv-LV"/>
        </w:rPr>
        <w:t>, veicinot</w:t>
      </w:r>
      <w:r w:rsidR="00C85BC2" w:rsidRPr="00B7028E">
        <w:rPr>
          <w:rFonts w:eastAsia="Times New Roman" w:cs="Times New Roman"/>
          <w:szCs w:val="24"/>
          <w:lang w:val="lv-LV"/>
        </w:rPr>
        <w:t xml:space="preserve"> digitālo </w:t>
      </w:r>
      <w:proofErr w:type="spellStart"/>
      <w:r w:rsidR="00C85BC2" w:rsidRPr="00B7028E">
        <w:rPr>
          <w:rFonts w:eastAsia="Times New Roman" w:cs="Times New Roman"/>
          <w:szCs w:val="24"/>
          <w:lang w:val="lv-LV"/>
        </w:rPr>
        <w:t>pamatprasmju</w:t>
      </w:r>
      <w:proofErr w:type="spellEnd"/>
      <w:r w:rsidR="00C85BC2" w:rsidRPr="00B7028E">
        <w:rPr>
          <w:rFonts w:eastAsia="Times New Roman" w:cs="Times New Roman"/>
          <w:szCs w:val="24"/>
          <w:lang w:val="lv-LV"/>
        </w:rPr>
        <w:t> apguv</w:t>
      </w:r>
      <w:r w:rsidR="00B20D5A" w:rsidRPr="00B7028E">
        <w:rPr>
          <w:rFonts w:eastAsia="Times New Roman" w:cs="Times New Roman"/>
          <w:szCs w:val="24"/>
          <w:lang w:val="lv-LV"/>
        </w:rPr>
        <w:t>i</w:t>
      </w:r>
      <w:r w:rsidR="00C85BC2" w:rsidRPr="00B7028E">
        <w:rPr>
          <w:rFonts w:eastAsia="Times New Roman" w:cs="Times New Roman"/>
          <w:szCs w:val="24"/>
          <w:lang w:val="lv-LV"/>
        </w:rPr>
        <w:t xml:space="preserve"> un uzlabošan</w:t>
      </w:r>
      <w:r w:rsidR="00B20D5A" w:rsidRPr="00B7028E">
        <w:rPr>
          <w:rFonts w:eastAsia="Times New Roman" w:cs="Times New Roman"/>
          <w:szCs w:val="24"/>
          <w:lang w:val="lv-LV"/>
        </w:rPr>
        <w:t>u</w:t>
      </w:r>
      <w:r w:rsidR="00C85BC2" w:rsidRPr="00B7028E">
        <w:rPr>
          <w:rFonts w:eastAsia="Times New Roman" w:cs="Times New Roman"/>
          <w:szCs w:val="24"/>
          <w:lang w:val="lv-LV"/>
        </w:rPr>
        <w:t xml:space="preserve">, </w:t>
      </w:r>
      <w:r w:rsidR="008354AB">
        <w:rPr>
          <w:rFonts w:eastAsia="Times New Roman" w:cs="Times New Roman"/>
          <w:szCs w:val="24"/>
          <w:lang w:val="lv-LV"/>
        </w:rPr>
        <w:t>IKT</w:t>
      </w:r>
      <w:r w:rsidR="008354AB" w:rsidRPr="00B7028E">
        <w:rPr>
          <w:rFonts w:eastAsia="Times New Roman" w:cs="Times New Roman"/>
          <w:szCs w:val="24"/>
          <w:lang w:val="lv-LV"/>
        </w:rPr>
        <w:t xml:space="preserve"> </w:t>
      </w:r>
      <w:r w:rsidR="00C85BC2" w:rsidRPr="00B7028E">
        <w:rPr>
          <w:rFonts w:eastAsia="Times New Roman" w:cs="Times New Roman"/>
          <w:szCs w:val="24"/>
          <w:lang w:val="lv-LV"/>
        </w:rPr>
        <w:t>tehnoloģiju integrācij</w:t>
      </w:r>
      <w:r w:rsidR="00B20D5A" w:rsidRPr="00B7028E">
        <w:rPr>
          <w:rFonts w:eastAsia="Times New Roman" w:cs="Times New Roman"/>
          <w:szCs w:val="24"/>
          <w:lang w:val="lv-LV"/>
        </w:rPr>
        <w:t>u</w:t>
      </w:r>
      <w:r w:rsidR="00C85BC2" w:rsidRPr="00B7028E">
        <w:rPr>
          <w:rFonts w:eastAsia="Times New Roman" w:cs="Times New Roman"/>
          <w:szCs w:val="24"/>
          <w:lang w:val="lv-LV"/>
        </w:rPr>
        <w:t xml:space="preserve"> uzņēmumos,  IKT infrastruktūras pārveidi uz videi draudzīgiem risinājumiem, vides pārvaldības digitāl</w:t>
      </w:r>
      <w:r w:rsidR="00B20D5A" w:rsidRPr="00B7028E">
        <w:rPr>
          <w:rFonts w:eastAsia="Times New Roman" w:cs="Times New Roman"/>
          <w:szCs w:val="24"/>
          <w:lang w:val="lv-LV"/>
        </w:rPr>
        <w:t>o</w:t>
      </w:r>
      <w:r w:rsidR="00C85BC2" w:rsidRPr="00B7028E">
        <w:rPr>
          <w:rFonts w:eastAsia="Times New Roman" w:cs="Times New Roman"/>
          <w:szCs w:val="24"/>
          <w:lang w:val="lv-LV"/>
        </w:rPr>
        <w:t> </w:t>
      </w:r>
      <w:r w:rsidR="00B20D5A" w:rsidRPr="00B7028E">
        <w:rPr>
          <w:rFonts w:eastAsia="Times New Roman" w:cs="Times New Roman"/>
          <w:szCs w:val="24"/>
          <w:lang w:val="lv-LV"/>
        </w:rPr>
        <w:t xml:space="preserve">transformāciju </w:t>
      </w:r>
      <w:r w:rsidR="00C85BC2" w:rsidRPr="00B7028E">
        <w:rPr>
          <w:rFonts w:eastAsia="Times New Roman" w:cs="Times New Roman"/>
          <w:szCs w:val="24"/>
          <w:lang w:val="lv-LV"/>
        </w:rPr>
        <w:t>un </w:t>
      </w:r>
      <w:r w:rsidR="00B20D5A" w:rsidRPr="00B7028E">
        <w:rPr>
          <w:rFonts w:eastAsia="Times New Roman" w:cs="Times New Roman"/>
          <w:szCs w:val="24"/>
          <w:lang w:val="lv-LV"/>
        </w:rPr>
        <w:t xml:space="preserve">publisko </w:t>
      </w:r>
      <w:r w:rsidR="00C85BC2" w:rsidRPr="00B7028E">
        <w:rPr>
          <w:rFonts w:eastAsia="Times New Roman" w:cs="Times New Roman"/>
          <w:szCs w:val="24"/>
          <w:lang w:val="lv-LV"/>
        </w:rPr>
        <w:t>pakalpojumu pieejamības pilnveid</w:t>
      </w:r>
      <w:r w:rsidR="00B20D5A" w:rsidRPr="00B7028E">
        <w:rPr>
          <w:rFonts w:eastAsia="Times New Roman" w:cs="Times New Roman"/>
          <w:szCs w:val="24"/>
          <w:lang w:val="lv-LV"/>
        </w:rPr>
        <w:t>i</w:t>
      </w:r>
      <w:r w:rsidR="00C85BC2" w:rsidRPr="00B7028E">
        <w:rPr>
          <w:rFonts w:eastAsia="Times New Roman" w:cs="Times New Roman"/>
          <w:szCs w:val="24"/>
          <w:lang w:val="lv-LV"/>
        </w:rPr>
        <w:t>. IT centralizētās datu apstrādes un skaitļošanas infrastruktūras pārveides uz videi draudzīgiem risinājumiem mērķis ir veicināt videi draudzīgu IKT risinājumu ieviešanu tautsaimniecībā (pakalpojumi var tikt sniegti arī attālināti). Investīciju rezultātā tiks samazināti datu apstrādes un skaitļošanas infrastruktūras patērētie energoresursi, kā arī izveidota centralizēt</w:t>
      </w:r>
      <w:r w:rsidR="003E2E8B" w:rsidRPr="00B7028E">
        <w:rPr>
          <w:rFonts w:eastAsia="Times New Roman" w:cs="Times New Roman"/>
          <w:szCs w:val="24"/>
          <w:lang w:val="lv-LV"/>
        </w:rPr>
        <w:t>a</w:t>
      </w:r>
      <w:r w:rsidR="00C85BC2" w:rsidRPr="00B7028E">
        <w:rPr>
          <w:rFonts w:eastAsia="Times New Roman" w:cs="Times New Roman"/>
          <w:szCs w:val="24"/>
          <w:lang w:val="lv-LV"/>
        </w:rPr>
        <w:t xml:space="preserve"> datu apstrādes un uzglabāšanas infrastruktūru (</w:t>
      </w:r>
      <w:proofErr w:type="spellStart"/>
      <w:r w:rsidR="00C85BC2" w:rsidRPr="00B7028E">
        <w:rPr>
          <w:rFonts w:eastAsia="Times New Roman" w:cs="Times New Roman"/>
          <w:szCs w:val="24"/>
          <w:lang w:val="lv-LV"/>
        </w:rPr>
        <w:t>mākoņpakalpojums</w:t>
      </w:r>
      <w:proofErr w:type="spellEnd"/>
      <w:r w:rsidR="00C85BC2" w:rsidRPr="00B7028E">
        <w:rPr>
          <w:rFonts w:eastAsia="Times New Roman" w:cs="Times New Roman"/>
          <w:szCs w:val="24"/>
          <w:lang w:val="lv-LV"/>
        </w:rPr>
        <w:t> – </w:t>
      </w:r>
      <w:proofErr w:type="spellStart"/>
      <w:r w:rsidR="00C85BC2" w:rsidRPr="00B7028E">
        <w:rPr>
          <w:rFonts w:eastAsia="Times New Roman" w:cs="Times New Roman"/>
          <w:i/>
          <w:iCs/>
          <w:szCs w:val="24"/>
          <w:lang w:val="lv-LV" w:eastAsia="lv-LV"/>
        </w:rPr>
        <w:t>cloud-computing</w:t>
      </w:r>
      <w:proofErr w:type="spellEnd"/>
      <w:r w:rsidR="00C85BC2" w:rsidRPr="00B7028E">
        <w:rPr>
          <w:rFonts w:eastAsia="Times New Roman" w:cs="Times New Roman"/>
          <w:szCs w:val="24"/>
          <w:lang w:val="lv-LV" w:eastAsia="lv-LV"/>
        </w:rPr>
        <w:t>).</w:t>
      </w:r>
      <w:r w:rsidR="00C85BC2" w:rsidRPr="00B7028E">
        <w:rPr>
          <w:rFonts w:eastAsia="Times New Roman" w:cs="Times New Roman"/>
          <w:szCs w:val="24"/>
          <w:lang w:val="lv-LV"/>
        </w:rPr>
        <w:t xml:space="preserve"> </w:t>
      </w:r>
    </w:p>
    <w:p w14:paraId="5501ED79" w14:textId="0E2B2748" w:rsidR="00C85BC2" w:rsidRPr="00B7028E" w:rsidRDefault="00C85BC2" w:rsidP="00915D7D">
      <w:pPr>
        <w:pStyle w:val="ListParagraph"/>
        <w:numPr>
          <w:ilvl w:val="0"/>
          <w:numId w:val="2"/>
        </w:numPr>
        <w:ind w:left="567" w:hanging="567"/>
        <w:rPr>
          <w:rFonts w:eastAsia="Times New Roman" w:cs="Times New Roman"/>
          <w:szCs w:val="24"/>
          <w:lang w:val="lv-LV"/>
        </w:rPr>
      </w:pPr>
      <w:r w:rsidRPr="00B7028E">
        <w:rPr>
          <w:rFonts w:eastAsia="Times New Roman" w:cs="Times New Roman"/>
          <w:szCs w:val="24"/>
          <w:lang w:val="lv-LV"/>
        </w:rPr>
        <w:t>EK 2019.</w:t>
      </w:r>
      <w:r w:rsidRPr="00A518D6">
        <w:rPr>
          <w:rFonts w:cs="Times New Roman"/>
          <w:szCs w:val="24"/>
          <w:lang w:val="lv-LV"/>
        </w:rPr>
        <w:t>gada</w:t>
      </w:r>
      <w:r w:rsidRPr="00B7028E">
        <w:rPr>
          <w:rFonts w:eastAsia="Times New Roman" w:cs="Times New Roman"/>
          <w:szCs w:val="24"/>
          <w:lang w:val="lv-LV"/>
        </w:rPr>
        <w:t xml:space="preserve"> ziņojumā par Latviju ir norādījusi</w:t>
      </w:r>
      <w:r w:rsidRPr="00B7028E">
        <w:rPr>
          <w:rStyle w:val="FootnoteReference"/>
          <w:rFonts w:eastAsia="Times New Roman" w:cs="Times New Roman"/>
          <w:szCs w:val="24"/>
          <w:lang w:val="lv-LV"/>
        </w:rPr>
        <w:footnoteReference w:id="43"/>
      </w:r>
      <w:r w:rsidRPr="00B7028E">
        <w:rPr>
          <w:rFonts w:eastAsia="Times New Roman" w:cs="Times New Roman"/>
          <w:szCs w:val="24"/>
          <w:lang w:val="lv-LV"/>
        </w:rPr>
        <w:t xml:space="preserve">, ka, lai izmantotu </w:t>
      </w:r>
      <w:r w:rsidR="008354AB">
        <w:rPr>
          <w:rFonts w:eastAsia="Times New Roman" w:cs="Times New Roman"/>
          <w:lang w:val="lv-LV"/>
        </w:rPr>
        <w:t>digitālās transformācijas</w:t>
      </w:r>
      <w:r w:rsidRPr="00B7028E">
        <w:rPr>
          <w:rFonts w:eastAsia="Times New Roman" w:cs="Times New Roman"/>
          <w:szCs w:val="24"/>
          <w:lang w:val="lv-LV"/>
        </w:rPr>
        <w:t xml:space="preserve"> sniegtās priekšrocības iedzīvotājiem, uzņēmumiem un valdībām, Latvijai ir: </w:t>
      </w:r>
    </w:p>
    <w:p w14:paraId="460028F4" w14:textId="77777777" w:rsidR="00C85BC2" w:rsidRPr="00B7028E" w:rsidRDefault="00C85BC2" w:rsidP="00915D7D">
      <w:pPr>
        <w:pStyle w:val="ListParagraph"/>
        <w:numPr>
          <w:ilvl w:val="0"/>
          <w:numId w:val="180"/>
        </w:numPr>
        <w:spacing w:after="0"/>
        <w:rPr>
          <w:rFonts w:eastAsia="Times New Roman" w:cs="Times New Roman"/>
          <w:szCs w:val="24"/>
          <w:lang w:val="lv-LV"/>
        </w:rPr>
      </w:pPr>
      <w:r w:rsidRPr="00B7028E">
        <w:rPr>
          <w:rFonts w:eastAsia="Times New Roman" w:cs="Times New Roman"/>
          <w:szCs w:val="24"/>
          <w:lang w:val="lv-LV"/>
        </w:rPr>
        <w:t>jāuzlabo un jāpaātrina e-pārvalde, sistēmu savietojamība un atvērto datu pieejamība;</w:t>
      </w:r>
    </w:p>
    <w:p w14:paraId="0F2FE4FF" w14:textId="77777777" w:rsidR="00CF4877" w:rsidRPr="00B7028E" w:rsidRDefault="00C85BC2" w:rsidP="00915D7D">
      <w:pPr>
        <w:pStyle w:val="ListParagraph"/>
        <w:numPr>
          <w:ilvl w:val="0"/>
          <w:numId w:val="180"/>
        </w:numPr>
        <w:spacing w:after="0"/>
        <w:rPr>
          <w:rFonts w:eastAsia="Times New Roman" w:cs="Times New Roman"/>
          <w:szCs w:val="24"/>
          <w:lang w:val="lv-LV"/>
        </w:rPr>
      </w:pPr>
      <w:r w:rsidRPr="00B7028E">
        <w:rPr>
          <w:rFonts w:eastAsia="Times New Roman" w:cs="Times New Roman"/>
          <w:szCs w:val="24"/>
          <w:lang w:val="lv-LV"/>
        </w:rPr>
        <w:t>jāpalielina informācijas un komunikācijas tehnoloģiju, t. sk. atbalsta infrastruktūra un pakalpojumu ieviešana;</w:t>
      </w:r>
    </w:p>
    <w:p w14:paraId="3B70C1A2" w14:textId="77777777" w:rsidR="00C85BC2" w:rsidRPr="00B7028E" w:rsidRDefault="00C85BC2" w:rsidP="00915D7D">
      <w:pPr>
        <w:pStyle w:val="ListParagraph"/>
        <w:numPr>
          <w:ilvl w:val="0"/>
          <w:numId w:val="180"/>
        </w:numPr>
        <w:spacing w:after="0"/>
        <w:rPr>
          <w:rFonts w:eastAsia="Times New Roman" w:cs="Times New Roman"/>
          <w:szCs w:val="24"/>
          <w:lang w:val="lv-LV"/>
        </w:rPr>
      </w:pPr>
      <w:r w:rsidRPr="00B7028E">
        <w:rPr>
          <w:rFonts w:eastAsia="Times New Roman" w:cs="Times New Roman"/>
          <w:szCs w:val="24"/>
          <w:lang w:val="lv-LV"/>
        </w:rPr>
        <w:t>jāpalielina e-pakalpojumu sniegšana un to ieviešana, īpašu uzmanību pievēršot lauku apvidiem, vecāka gadagājuma cilvēkiem un pārrobežu kontekstam</w:t>
      </w:r>
      <w:r w:rsidR="00C74975" w:rsidRPr="00B7028E">
        <w:rPr>
          <w:rFonts w:eastAsia="Times New Roman" w:cs="Times New Roman"/>
          <w:szCs w:val="24"/>
          <w:lang w:val="lv-LV"/>
        </w:rPr>
        <w:t>;</w:t>
      </w:r>
    </w:p>
    <w:p w14:paraId="6FC14A20" w14:textId="77777777" w:rsidR="00C74975" w:rsidRPr="00B7028E" w:rsidRDefault="00C74975" w:rsidP="00915D7D">
      <w:pPr>
        <w:pStyle w:val="ListParagraph"/>
        <w:numPr>
          <w:ilvl w:val="0"/>
          <w:numId w:val="180"/>
        </w:numPr>
        <w:spacing w:after="0"/>
        <w:rPr>
          <w:rStyle w:val="FootnoteReference"/>
          <w:rFonts w:eastAsiaTheme="minorEastAsia"/>
          <w:szCs w:val="24"/>
          <w:vertAlign w:val="baseline"/>
          <w:lang w:val="lv-LV"/>
        </w:rPr>
      </w:pPr>
      <w:r w:rsidRPr="00B7028E">
        <w:rPr>
          <w:rFonts w:eastAsia="Times New Roman" w:cs="Times New Roman"/>
          <w:szCs w:val="24"/>
          <w:lang w:val="lv-LV"/>
        </w:rPr>
        <w:t>jāstiprina publiskā sektora efektivitāte un pārskatāmība.</w:t>
      </w:r>
    </w:p>
    <w:p w14:paraId="6545AB81" w14:textId="3E99E4EC" w:rsidR="00C85BC2" w:rsidRPr="00B7028E" w:rsidRDefault="00C85BC2" w:rsidP="00915D7D">
      <w:pPr>
        <w:pStyle w:val="ListParagraph"/>
        <w:numPr>
          <w:ilvl w:val="0"/>
          <w:numId w:val="2"/>
        </w:numPr>
        <w:ind w:left="567" w:hanging="425"/>
        <w:rPr>
          <w:rFonts w:eastAsia="Times New Roman" w:cs="Times New Roman"/>
          <w:szCs w:val="24"/>
          <w:lang w:val="lv-LV"/>
        </w:rPr>
      </w:pPr>
      <w:r w:rsidRPr="00B7028E">
        <w:rPr>
          <w:rFonts w:eastAsia="Times New Roman" w:cs="Times New Roman"/>
          <w:szCs w:val="24"/>
          <w:lang w:val="lv-LV"/>
        </w:rPr>
        <w:t>Plānotās reformas ir saskaņā ar Latvijas Nacionālo attīstības plānu 2021.-2027.gadam</w:t>
      </w:r>
      <w:r w:rsidRPr="00B7028E">
        <w:rPr>
          <w:vertAlign w:val="superscript"/>
          <w:lang w:val="lv-LV"/>
        </w:rPr>
        <w:footnoteReference w:id="44"/>
      </w:r>
      <w:r w:rsidRPr="00B7028E">
        <w:rPr>
          <w:rFonts w:eastAsia="Times New Roman" w:cs="Times New Roman"/>
          <w:szCs w:val="24"/>
          <w:lang w:val="lv-LV"/>
        </w:rPr>
        <w:t xml:space="preserve"> (turpmāk – NAP). NAP </w:t>
      </w:r>
      <w:r w:rsidR="008354AB" w:rsidRPr="6301E12A">
        <w:rPr>
          <w:rFonts w:eastAsia="Times New Roman" w:cs="Times New Roman"/>
          <w:lang w:val="lv-LV"/>
        </w:rPr>
        <w:t>digit</w:t>
      </w:r>
      <w:r w:rsidR="008354AB">
        <w:rPr>
          <w:rFonts w:eastAsia="Times New Roman" w:cs="Times New Roman"/>
          <w:lang w:val="lv-LV"/>
        </w:rPr>
        <w:t>ālās tran</w:t>
      </w:r>
      <w:r w:rsidR="0067299A">
        <w:rPr>
          <w:rFonts w:eastAsia="Times New Roman" w:cs="Times New Roman"/>
          <w:lang w:val="lv-LV"/>
        </w:rPr>
        <w:t>s</w:t>
      </w:r>
      <w:r w:rsidR="008354AB">
        <w:rPr>
          <w:rFonts w:eastAsia="Times New Roman" w:cs="Times New Roman"/>
          <w:lang w:val="lv-LV"/>
        </w:rPr>
        <w:t xml:space="preserve">formācijas </w:t>
      </w:r>
      <w:r w:rsidRPr="00B7028E">
        <w:rPr>
          <w:rFonts w:eastAsia="Times New Roman" w:cs="Times New Roman"/>
          <w:szCs w:val="24"/>
          <w:lang w:val="lv-LV"/>
        </w:rPr>
        <w:t xml:space="preserve"> turpmāko attīstību identificē kā caurvijošu elementu attiecībā uz visām nozarēm, īpaši tādās jomās kā inovācijas un zinātne, izglītība, veselības aprūpe, iekļaujoša sabiedrība un darba tirgus, infrastruktūra, reģionālā attīstība, drošība, kā arī vide un enerģētika. </w:t>
      </w:r>
      <w:r w:rsidR="008354AB" w:rsidRPr="6301E12A">
        <w:rPr>
          <w:rFonts w:eastAsia="Times New Roman" w:cs="Times New Roman"/>
          <w:lang w:val="lv-LV"/>
        </w:rPr>
        <w:t>Digit</w:t>
      </w:r>
      <w:r w:rsidR="008354AB">
        <w:rPr>
          <w:rFonts w:eastAsia="Times New Roman" w:cs="Times New Roman"/>
          <w:lang w:val="lv-LV"/>
        </w:rPr>
        <w:t>ālās transformācijas</w:t>
      </w:r>
      <w:r w:rsidRPr="00B7028E">
        <w:rPr>
          <w:rFonts w:eastAsia="Times New Roman" w:cs="Times New Roman"/>
          <w:szCs w:val="24"/>
          <w:lang w:val="lv-LV"/>
        </w:rPr>
        <w:t xml:space="preserve"> integrēšana nozaru politikās būs gan izaicinājums visās iepriekš minētajās jomās, gan to attīstību veicinošs elements. </w:t>
      </w:r>
    </w:p>
    <w:p w14:paraId="3CD153B2" w14:textId="566AC424" w:rsidR="00C85BC2" w:rsidRPr="00B7028E" w:rsidRDefault="00C85BC2" w:rsidP="00915D7D">
      <w:pPr>
        <w:pStyle w:val="ListParagraph"/>
        <w:numPr>
          <w:ilvl w:val="0"/>
          <w:numId w:val="2"/>
        </w:numPr>
        <w:ind w:left="567" w:hanging="567"/>
        <w:rPr>
          <w:rFonts w:eastAsia="Times New Roman" w:cs="Times New Roman"/>
          <w:szCs w:val="24"/>
          <w:lang w:val="lv-LV"/>
        </w:rPr>
      </w:pPr>
      <w:r w:rsidRPr="00B7028E">
        <w:rPr>
          <w:rFonts w:eastAsia="Times New Roman" w:cs="Times New Roman"/>
          <w:szCs w:val="24"/>
          <w:lang w:val="lv-LV"/>
        </w:rPr>
        <w:t>Saskaņā ar Digitālās transformācijas pamatnostādnēm 2021.-2027.gada</w:t>
      </w:r>
      <w:r w:rsidR="008354AB">
        <w:rPr>
          <w:rFonts w:eastAsia="Times New Roman" w:cs="Times New Roman"/>
          <w:szCs w:val="24"/>
          <w:lang w:val="lv-LV"/>
        </w:rPr>
        <w:t>m</w:t>
      </w:r>
      <w:r w:rsidRPr="00B7028E">
        <w:rPr>
          <w:vertAlign w:val="superscript"/>
          <w:lang w:val="lv-LV"/>
        </w:rPr>
        <w:footnoteReference w:id="45"/>
      </w:r>
      <w:r w:rsidRPr="00B7028E">
        <w:rPr>
          <w:rFonts w:eastAsia="Times New Roman" w:cs="Times New Roman"/>
          <w:szCs w:val="24"/>
          <w:vertAlign w:val="superscript"/>
          <w:lang w:val="lv-LV"/>
        </w:rPr>
        <w:t xml:space="preserve"> </w:t>
      </w:r>
      <w:r w:rsidRPr="00B7028E">
        <w:rPr>
          <w:rFonts w:eastAsia="Times New Roman" w:cs="Times New Roman"/>
          <w:szCs w:val="24"/>
          <w:lang w:val="lv-LV"/>
        </w:rPr>
        <w:t xml:space="preserve"> nacionāli tiek noteikta vienota valsts pārvaldes, tautsaimniecības un sabiedrības digitālās attīstības politika, kas paredz rīcības pasākumus valsts </w:t>
      </w:r>
      <w:proofErr w:type="spellStart"/>
      <w:r w:rsidRPr="00B7028E">
        <w:rPr>
          <w:rFonts w:eastAsia="Times New Roman" w:cs="Times New Roman"/>
          <w:szCs w:val="24"/>
          <w:lang w:val="lv-LV"/>
        </w:rPr>
        <w:t>digitalizācijas</w:t>
      </w:r>
      <w:proofErr w:type="spellEnd"/>
      <w:r w:rsidRPr="00B7028E">
        <w:rPr>
          <w:rFonts w:eastAsia="Times New Roman" w:cs="Times New Roman"/>
          <w:szCs w:val="24"/>
          <w:lang w:val="lv-LV"/>
        </w:rPr>
        <w:t xml:space="preserve"> reformas īstenošanai, tai skaitā veicinot digitālās ekonomikas attīstību un </w:t>
      </w:r>
      <w:r w:rsidRPr="00B7028E">
        <w:rPr>
          <w:rFonts w:eastAsia="Times New Roman" w:cs="Times New Roman"/>
          <w:szCs w:val="24"/>
          <w:lang w:val="lv-LV"/>
        </w:rPr>
        <w:lastRenderedPageBreak/>
        <w:t>tautsaimniecības pielāgošanu COVID-19 krīzes izraisītiem jaunajiem apstākļiem un inovatīviem risinājumiem.</w:t>
      </w:r>
    </w:p>
    <w:p w14:paraId="77529AFE" w14:textId="77777777" w:rsidR="00D37E2D" w:rsidRPr="00915D7D" w:rsidRDefault="00D37E2D" w:rsidP="00915D7D">
      <w:pPr>
        <w:numPr>
          <w:ilvl w:val="0"/>
          <w:numId w:val="2"/>
        </w:numPr>
        <w:pBdr>
          <w:top w:val="nil"/>
          <w:left w:val="nil"/>
          <w:bottom w:val="nil"/>
          <w:right w:val="nil"/>
          <w:between w:val="nil"/>
        </w:pBdr>
        <w:spacing w:after="0"/>
        <w:ind w:left="567" w:hanging="567"/>
        <w:rPr>
          <w:lang w:val="lv-LV"/>
        </w:rPr>
      </w:pPr>
      <w:r w:rsidRPr="00915D7D">
        <w:rPr>
          <w:lang w:val="lv-LV"/>
        </w:rPr>
        <w:t xml:space="preserve">Savukārt Izglītības attīstības pamatnostādnēs 2021.-2027.gadam “Nākotnes prasmes nākotnes sabiedrībai” ir noteikti Latvijas vidēja termiņa attīstības mērķi prasmju attīstībai, tai skaitā, paredzot arī ilgtspējīgas un sociāli atbildīgas pieaugušo izglītības sistēmas izveidi un atbilstošu sistēmas elementu </w:t>
      </w:r>
      <w:proofErr w:type="spellStart"/>
      <w:r w:rsidRPr="00915D7D">
        <w:rPr>
          <w:lang w:val="lv-LV"/>
        </w:rPr>
        <w:t>izvedošanu</w:t>
      </w:r>
      <w:proofErr w:type="spellEnd"/>
      <w:r w:rsidRPr="00915D7D">
        <w:rPr>
          <w:lang w:val="lv-LV"/>
        </w:rPr>
        <w:t xml:space="preserve">. </w:t>
      </w:r>
      <w:r w:rsidRPr="0084459B">
        <w:rPr>
          <w:color w:val="000000"/>
          <w:lang w:val="lv-LV"/>
        </w:rPr>
        <w:t>Normatīvā ietvara izs</w:t>
      </w:r>
      <w:r>
        <w:rPr>
          <w:color w:val="000000"/>
          <w:lang w:val="lv-LV"/>
        </w:rPr>
        <w:t>trāde ir plānota līdz 2023.gada beigām</w:t>
      </w:r>
      <w:r w:rsidRPr="0084459B">
        <w:rPr>
          <w:color w:val="000000"/>
          <w:lang w:val="lv-LV"/>
        </w:rPr>
        <w:t>, izmantojot OECD ekspertīzi Eiropas Komisijas Tehniskā atbalsta instrumenta projekta ietvaros. Darbinieku un darba devēju tiesību un pienākumu nostiprināšana normatīvajā ietvarā ļaus izveidot pamatu iecerētajai sistēmai, kas nodrošinās nodarbinātajiem tiesības ar noteiktu regularitāti papildināt savas zināšanas, savukārt darba devējiem radīs gan pienākumus nodarbināto prasmju attīstības nodrošināšanai gan arī definēs darba devēju tiesības šajā procesā, kā arī izveidos tiesisko ietvaru valsts budžeta investīciju piesaistei darba devēju atbalstam.</w:t>
      </w:r>
      <w:r w:rsidRPr="00915D7D">
        <w:rPr>
          <w:lang w:val="lv-LV"/>
        </w:rPr>
        <w:t xml:space="preserve"> </w:t>
      </w:r>
    </w:p>
    <w:p w14:paraId="3710FB95" w14:textId="77777777" w:rsidR="00D37E2D" w:rsidRPr="00915D7D" w:rsidRDefault="00D37E2D" w:rsidP="00915D7D">
      <w:pPr>
        <w:numPr>
          <w:ilvl w:val="0"/>
          <w:numId w:val="2"/>
        </w:numPr>
        <w:pBdr>
          <w:top w:val="nil"/>
          <w:left w:val="nil"/>
          <w:bottom w:val="nil"/>
          <w:right w:val="nil"/>
          <w:between w:val="nil"/>
        </w:pBdr>
        <w:spacing w:after="0"/>
        <w:ind w:left="567" w:hanging="567"/>
        <w:rPr>
          <w:color w:val="000000"/>
          <w:lang w:val="lv-LV"/>
        </w:rPr>
      </w:pPr>
      <w:r w:rsidRPr="0084459B">
        <w:rPr>
          <w:color w:val="000000"/>
          <w:lang w:val="lv-LV"/>
        </w:rPr>
        <w:t>Aizvien lielāku nozīmi pieaugušo prasmju attīstībā iegūst neformālās izglītības pieeja, kas ir īpaši būtiska caurviju prasmju apguvei un ļauj operatīvi reaģēt uz iedzīvotāju mācību vajadzībām un ātri sasniegt nepieciešamo rezultātu. Tādēļ, lai Kohēzijas politikas un ANM plāna ietvaros plānotajos investīciju pasākumos pieaugušo izglītības nodrošināšanai varētu piedāvāt kvalitatīvas neformālās izglītības programmas, ir paredzēts izstrādāt un normatīvi nostiprināt kopīgus kvalitātes principus neformālās izglītības programmu izstrādei un īstenošanai, ko izmantos gan izglītības iestādes programmu piedāvājuma veidošanai un, kas ļaus publiskajā pasūtījumā pieaugušo mācībām iekļaut kvalitatīvas neformālās izglītības programmas.</w:t>
      </w:r>
    </w:p>
    <w:p w14:paraId="21905FF8" w14:textId="77777777" w:rsidR="00D37E2D" w:rsidRPr="0084459B" w:rsidRDefault="00D37E2D" w:rsidP="00915D7D">
      <w:pPr>
        <w:numPr>
          <w:ilvl w:val="0"/>
          <w:numId w:val="2"/>
        </w:numPr>
        <w:pBdr>
          <w:top w:val="nil"/>
          <w:left w:val="nil"/>
          <w:bottom w:val="nil"/>
          <w:right w:val="nil"/>
          <w:between w:val="nil"/>
        </w:pBdr>
        <w:spacing w:after="0"/>
        <w:ind w:left="567" w:hanging="567"/>
        <w:rPr>
          <w:color w:val="000000"/>
          <w:lang w:val="lv-LV"/>
        </w:rPr>
      </w:pPr>
      <w:r w:rsidRPr="0084459B">
        <w:rPr>
          <w:color w:val="000000"/>
          <w:lang w:val="lv-LV"/>
        </w:rPr>
        <w:t xml:space="preserve">Lai risinātu iepriekš minēto un uzlabotu digitālo prasmju apguves plānošanu un varētu nodrošināt kvalitatīvu pieprasījumu un piedāvājumu digitālo prasmju apguvei, ir paredzēts izveidot, normatīvajā bāzē nostiprināt un ieviest vienotu ietvaru digitālo pamata prasmju novērtēšanai, mācību vajadzību identificēšanai un plānošanai, kā arī novērtēšanai, t.sk.  atbilstoši DigComp2.1. sistēmai. Ieguvumi no šāda ietvara izveides ir paredzami ne tikai pieaugušo izglītībai, bet to ir iespējams izmantot arī vispārējās izglītības, profesionālās vidējās izglītības un augstākās izglītības satura izstrādē un īstenošanā, nodrošinot, ka arī bērni un jaunieši apgūst noteiktām prasībām atbilstošas digitālās prasmes. </w:t>
      </w:r>
    </w:p>
    <w:p w14:paraId="3ABE6298" w14:textId="77777777" w:rsidR="00D37E2D" w:rsidRPr="00915D7D" w:rsidRDefault="00D37E2D" w:rsidP="00915D7D">
      <w:pPr>
        <w:numPr>
          <w:ilvl w:val="0"/>
          <w:numId w:val="2"/>
        </w:numPr>
        <w:pBdr>
          <w:top w:val="nil"/>
          <w:left w:val="nil"/>
          <w:bottom w:val="nil"/>
          <w:right w:val="nil"/>
          <w:between w:val="nil"/>
        </w:pBdr>
        <w:spacing w:after="0"/>
        <w:ind w:left="567" w:hanging="567"/>
        <w:rPr>
          <w:color w:val="000000"/>
          <w:lang w:val="lv-LV"/>
        </w:rPr>
      </w:pPr>
      <w:r w:rsidRPr="00915D7D">
        <w:rPr>
          <w:color w:val="000000"/>
          <w:lang w:val="lv-LV"/>
        </w:rPr>
        <w:t>Atbilstošu digitālo prasmju apguve visos izglītības līmeņos ir caurviju mērķis, kas ir paredzēts Izglītības attīstības pamatnostādnēs 2021.-2027.gadam, gan turpinot nostiprināt kompetenču pieejā balstītā vispārējās izglītības satura īstenošanu un reformētā profesionālās izglītības satura īstenošanu vidējās profesionālās izglītības līmenī. Pamatnostādnes paredz arī pārskatīt augstākās izglītības valsts standartus un tos ir paredzēts arī papildināt ar atbilstošu studiju rezultātu un iegūstamo kompetenču noteikšanu digitālo prasmju attīstības jomā.</w:t>
      </w:r>
    </w:p>
    <w:p w14:paraId="0F0B4FDC" w14:textId="77777777" w:rsidR="00D37E2D" w:rsidRPr="00915D7D" w:rsidRDefault="00D37E2D" w:rsidP="00915D7D">
      <w:pPr>
        <w:pStyle w:val="ListParagraph"/>
        <w:numPr>
          <w:ilvl w:val="0"/>
          <w:numId w:val="2"/>
        </w:numPr>
        <w:ind w:left="567" w:hanging="567"/>
        <w:rPr>
          <w:rFonts w:eastAsia="Times New Roman" w:cs="Times New Roman"/>
          <w:szCs w:val="24"/>
          <w:lang w:val="lv-LV"/>
        </w:rPr>
      </w:pPr>
      <w:r w:rsidRPr="0084459B">
        <w:rPr>
          <w:color w:val="000000"/>
          <w:lang w:val="lv-LV"/>
        </w:rPr>
        <w:t xml:space="preserve">ANM plāna digitālās transformācijas komponentes investīciju galvenie virzieni izriet no izglītības attīstības pamatnostādnēs noteiktajiem uzdevumiem uzlabot ekonomiski aktīvo iedzīvotāju digitālās prasmes un palielināt IKT speciālistu īpatsvaru kopējā Latvijas nodarbinātības struktūrā, tādēļ būtiskas investīcijas ir paredzētas gan privātajā sektorā nodarbināto digitālo prasmju attīstībai, gan publiskās pārvaldes digitālo prasmju uzlabošanai, gan augsta līmeņa digitālo </w:t>
      </w:r>
      <w:r w:rsidRPr="0084459B">
        <w:rPr>
          <w:color w:val="000000"/>
          <w:lang w:val="lv-LV"/>
        </w:rPr>
        <w:lastRenderedPageBreak/>
        <w:t xml:space="preserve">prasmju attīstībai un IKT speciālistu skaita palielināšanai, tai skaitā, izveidojot jaunu pieeju IKT speciālistu izglītībā, kas balstās uz </w:t>
      </w:r>
      <w:proofErr w:type="spellStart"/>
      <w:r w:rsidRPr="0084459B">
        <w:rPr>
          <w:color w:val="000000"/>
          <w:lang w:val="lv-LV"/>
        </w:rPr>
        <w:t>pašvadītas</w:t>
      </w:r>
      <w:proofErr w:type="spellEnd"/>
      <w:r w:rsidRPr="0084459B">
        <w:rPr>
          <w:color w:val="000000"/>
          <w:lang w:val="lv-LV"/>
        </w:rPr>
        <w:t xml:space="preserve"> mācīšanās pieeju, bet vienlaikus, nepieciešamības gadījumā ļauj ātri novērtēt un pārvērst iegūtās zināšanas un prasmes formālā kvalifikācijā</w:t>
      </w:r>
      <w:r>
        <w:rPr>
          <w:color w:val="000000"/>
          <w:lang w:val="lv-LV"/>
        </w:rPr>
        <w:t>.</w:t>
      </w:r>
    </w:p>
    <w:p w14:paraId="0FD58A75" w14:textId="4B83817C" w:rsidR="00C85BC2" w:rsidRPr="00081478" w:rsidRDefault="00EE5CF0" w:rsidP="00915D7D">
      <w:pPr>
        <w:pStyle w:val="ListParagraph"/>
        <w:numPr>
          <w:ilvl w:val="0"/>
          <w:numId w:val="2"/>
        </w:numPr>
        <w:ind w:left="567" w:hanging="567"/>
        <w:rPr>
          <w:rFonts w:eastAsia="Times New Roman" w:cs="Times New Roman"/>
          <w:szCs w:val="24"/>
          <w:lang w:val="lv-LV"/>
        </w:rPr>
      </w:pPr>
      <w:r>
        <w:rPr>
          <w:rFonts w:eastAsia="Times New Roman" w:cs="Times New Roman"/>
          <w:b/>
          <w:iCs/>
          <w:szCs w:val="24"/>
          <w:lang w:val="lv-LV"/>
        </w:rPr>
        <w:t>D</w:t>
      </w:r>
      <w:r w:rsidR="005A67FF" w:rsidRPr="00EF4308">
        <w:rPr>
          <w:rFonts w:eastAsia="Times New Roman" w:cs="Times New Roman"/>
          <w:b/>
          <w:iCs/>
          <w:szCs w:val="24"/>
          <w:lang w:val="lv-LV"/>
        </w:rPr>
        <w:t xml:space="preserve">igitālo prasmju </w:t>
      </w:r>
      <w:r w:rsidR="008354AB" w:rsidRPr="6301E12A">
        <w:rPr>
          <w:rFonts w:eastAsia="Times New Roman" w:cs="Times New Roman"/>
          <w:b/>
          <w:bCs/>
          <w:lang w:val="lv-LV"/>
        </w:rPr>
        <w:t>līme</w:t>
      </w:r>
      <w:r>
        <w:rPr>
          <w:rFonts w:eastAsia="Times New Roman" w:cs="Times New Roman"/>
          <w:b/>
          <w:bCs/>
          <w:lang w:val="lv-LV"/>
        </w:rPr>
        <w:t>ņa paaugstināšana</w:t>
      </w:r>
      <w:r w:rsidR="005A67FF" w:rsidRPr="00EF4308">
        <w:rPr>
          <w:rFonts w:eastAsia="Times New Roman" w:cs="Times New Roman"/>
          <w:b/>
          <w:iCs/>
          <w:szCs w:val="24"/>
          <w:lang w:val="lv-LV"/>
        </w:rPr>
        <w:t>.</w:t>
      </w:r>
      <w:r w:rsidR="005A67FF" w:rsidRPr="00EF4308">
        <w:rPr>
          <w:rFonts w:eastAsia="Times New Roman" w:cs="Times New Roman"/>
          <w:szCs w:val="24"/>
          <w:lang w:val="lv-LV"/>
        </w:rPr>
        <w:t xml:space="preserve"> EK 2020.gada ziņojumā par Latviju</w:t>
      </w:r>
      <w:r w:rsidR="005A67FF" w:rsidRPr="00EF4308">
        <w:rPr>
          <w:vertAlign w:val="superscript"/>
          <w:lang w:val="lv-LV" w:bidi="lv-LV"/>
        </w:rPr>
        <w:footnoteReference w:id="46"/>
      </w:r>
      <w:r w:rsidR="005A67FF" w:rsidRPr="00EF4308">
        <w:rPr>
          <w:rFonts w:eastAsia="Times New Roman" w:cs="Times New Roman"/>
          <w:szCs w:val="24"/>
          <w:lang w:val="lv-LV"/>
        </w:rPr>
        <w:t xml:space="preserve"> ir uzsvērusi, ka Latvijā ir zems digitālo prasmju līmenis, jo tikai 43% Latvijas iedzīvotāju ir digitālās </w:t>
      </w:r>
      <w:proofErr w:type="spellStart"/>
      <w:r w:rsidR="005A67FF" w:rsidRPr="00EF4308">
        <w:rPr>
          <w:rFonts w:eastAsia="Times New Roman" w:cs="Times New Roman"/>
          <w:szCs w:val="24"/>
          <w:lang w:val="lv-LV"/>
        </w:rPr>
        <w:t>pamatprasmes</w:t>
      </w:r>
      <w:proofErr w:type="spellEnd"/>
      <w:r w:rsidR="005A67FF" w:rsidRPr="00EF4308">
        <w:rPr>
          <w:rFonts w:eastAsia="Times New Roman" w:cs="Times New Roman"/>
          <w:szCs w:val="24"/>
          <w:lang w:val="lv-LV"/>
        </w:rPr>
        <w:t xml:space="preserve">, kas </w:t>
      </w:r>
      <w:r w:rsidR="008354AB">
        <w:rPr>
          <w:rFonts w:eastAsia="Times New Roman" w:cs="Times New Roman"/>
          <w:szCs w:val="24"/>
          <w:lang w:val="lv-LV"/>
        </w:rPr>
        <w:t>neveicina</w:t>
      </w:r>
      <w:r w:rsidR="008354AB" w:rsidRPr="00EF4308">
        <w:rPr>
          <w:rFonts w:eastAsia="Times New Roman" w:cs="Times New Roman"/>
          <w:szCs w:val="24"/>
          <w:lang w:val="lv-LV"/>
        </w:rPr>
        <w:t xml:space="preserve"> </w:t>
      </w:r>
      <w:r w:rsidR="008354AB">
        <w:rPr>
          <w:rFonts w:eastAsia="Times New Roman" w:cs="Times New Roman"/>
          <w:szCs w:val="24"/>
          <w:lang w:val="lv-LV"/>
        </w:rPr>
        <w:t>IKT</w:t>
      </w:r>
      <w:r w:rsidR="008354AB" w:rsidRPr="00EF4308">
        <w:rPr>
          <w:rFonts w:eastAsia="Times New Roman" w:cs="Times New Roman"/>
          <w:szCs w:val="24"/>
          <w:lang w:val="lv-LV"/>
        </w:rPr>
        <w:t xml:space="preserve"> </w:t>
      </w:r>
      <w:r w:rsidR="005A67FF" w:rsidRPr="00EF4308">
        <w:rPr>
          <w:rFonts w:eastAsia="Times New Roman" w:cs="Times New Roman"/>
          <w:szCs w:val="24"/>
          <w:lang w:val="lv-LV"/>
        </w:rPr>
        <w:t xml:space="preserve">tehnoloģiju izmantošanu uzņēmumos un inovāciju potenciālu. Tādēļ </w:t>
      </w:r>
      <w:r>
        <w:rPr>
          <w:rFonts w:eastAsia="Times New Roman" w:cs="Times New Roman"/>
          <w:szCs w:val="24"/>
          <w:lang w:val="lv-LV"/>
        </w:rPr>
        <w:t xml:space="preserve">saistīto </w:t>
      </w:r>
      <w:r w:rsidR="008354AB" w:rsidRPr="6301E12A">
        <w:rPr>
          <w:rFonts w:eastAsia="Times New Roman" w:cs="Times New Roman"/>
          <w:lang w:val="lv-LV"/>
        </w:rPr>
        <w:t xml:space="preserve">reformu </w:t>
      </w:r>
      <w:r w:rsidRPr="00A4610D">
        <w:rPr>
          <w:color w:val="000000"/>
          <w:lang w:val="lv-LV"/>
        </w:rPr>
        <w:t>un ANM investīciju</w:t>
      </w:r>
      <w:r w:rsidRPr="6301E12A">
        <w:rPr>
          <w:rFonts w:eastAsia="Times New Roman" w:cs="Times New Roman"/>
          <w:lang w:val="lv-LV"/>
        </w:rPr>
        <w:t xml:space="preserve"> </w:t>
      </w:r>
      <w:r w:rsidR="008354AB" w:rsidRPr="6301E12A">
        <w:rPr>
          <w:rFonts w:eastAsia="Times New Roman" w:cs="Times New Roman"/>
          <w:lang w:val="lv-LV"/>
        </w:rPr>
        <w:t xml:space="preserve">mērķis </w:t>
      </w:r>
      <w:r w:rsidR="005A67FF" w:rsidRPr="00EF4308">
        <w:rPr>
          <w:rFonts w:eastAsia="Times New Roman" w:cs="Times New Roman"/>
          <w:szCs w:val="24"/>
          <w:lang w:val="lv-LV"/>
        </w:rPr>
        <w:t xml:space="preserve">ir </w:t>
      </w:r>
      <w:r w:rsidRPr="00A4610D">
        <w:rPr>
          <w:color w:val="000000"/>
          <w:lang w:val="lv-LV"/>
        </w:rPr>
        <w:t>paplašināt iedzīvotāju iespējas apgūt un pielietot pamata digitālās prasmes, īpašu uzmanību pievēršot sociāli mazāk aizsargātām grupām un jauniešiem</w:t>
      </w:r>
      <w:r>
        <w:rPr>
          <w:color w:val="000000"/>
          <w:lang w:val="lv-LV"/>
        </w:rPr>
        <w:t>,</w:t>
      </w:r>
      <w:r w:rsidRPr="00EF4308">
        <w:rPr>
          <w:rFonts w:eastAsia="Times New Roman" w:cs="Times New Roman"/>
          <w:szCs w:val="24"/>
          <w:lang w:val="lv-LV"/>
        </w:rPr>
        <w:t xml:space="preserve"> </w:t>
      </w:r>
      <w:r w:rsidR="005A67FF" w:rsidRPr="00EF4308">
        <w:rPr>
          <w:rFonts w:eastAsia="Times New Roman" w:cs="Times New Roman"/>
          <w:szCs w:val="24"/>
          <w:lang w:val="lv-LV"/>
        </w:rPr>
        <w:t xml:space="preserve">izveidot pilna cikla atbalsta ekosistēmu uzņēmumu </w:t>
      </w:r>
      <w:r w:rsidR="008354AB">
        <w:rPr>
          <w:rFonts w:eastAsia="Times New Roman" w:cs="Times New Roman"/>
          <w:lang w:val="lv-LV"/>
        </w:rPr>
        <w:t>digitālajai transformācijai</w:t>
      </w:r>
      <w:r w:rsidR="005A67FF" w:rsidRPr="00EF4308">
        <w:rPr>
          <w:rFonts w:eastAsia="Times New Roman" w:cs="Times New Roman"/>
          <w:szCs w:val="24"/>
          <w:lang w:val="lv-LV"/>
        </w:rPr>
        <w:t>, sevišķu uzmanību pievēršot nodarbināto digitālajām prasmēm</w:t>
      </w:r>
      <w:r>
        <w:rPr>
          <w:rFonts w:eastAsia="Times New Roman" w:cs="Times New Roman"/>
          <w:szCs w:val="24"/>
          <w:lang w:val="lv-LV"/>
        </w:rPr>
        <w:t xml:space="preserve">, </w:t>
      </w:r>
      <w:r w:rsidRPr="00A4610D">
        <w:rPr>
          <w:color w:val="000000"/>
          <w:lang w:val="lv-LV"/>
        </w:rPr>
        <w:t>paplašināt IKT speciālistu izglītības iespējas un attīstīt augsta līmeņa digitālo prasmju apguvi tautsaimniecības attīstība</w:t>
      </w:r>
      <w:r>
        <w:rPr>
          <w:color w:val="000000"/>
          <w:lang w:val="lv-LV"/>
        </w:rPr>
        <w:t>i</w:t>
      </w:r>
      <w:r w:rsidR="005A67FF" w:rsidRPr="00EF4308">
        <w:rPr>
          <w:rFonts w:eastAsia="Times New Roman" w:cs="Times New Roman"/>
          <w:szCs w:val="24"/>
          <w:lang w:val="lv-LV"/>
        </w:rPr>
        <w:t xml:space="preserve">. </w:t>
      </w:r>
      <w:r>
        <w:rPr>
          <w:rFonts w:eastAsia="Times New Roman" w:cs="Times New Roman"/>
          <w:szCs w:val="24"/>
          <w:lang w:val="lv-LV"/>
        </w:rPr>
        <w:t>Šie pasākumi</w:t>
      </w:r>
      <w:r w:rsidRPr="00EF4308">
        <w:rPr>
          <w:rFonts w:eastAsia="Times New Roman" w:cs="Times New Roman"/>
          <w:szCs w:val="24"/>
          <w:lang w:val="lv-LV"/>
        </w:rPr>
        <w:t xml:space="preserve"> </w:t>
      </w:r>
      <w:r w:rsidR="005A67FF" w:rsidRPr="00EF4308">
        <w:rPr>
          <w:rFonts w:eastAsia="Times New Roman" w:cs="Times New Roman"/>
          <w:szCs w:val="24"/>
          <w:lang w:val="lv-LV"/>
        </w:rPr>
        <w:t xml:space="preserve">veicinās uzņēmumu, īpaši MVK, atgūšanos no </w:t>
      </w:r>
      <w:r w:rsidR="008354AB">
        <w:rPr>
          <w:rFonts w:eastAsia="Times New Roman" w:cs="Times New Roman"/>
          <w:lang w:val="lv-LV"/>
        </w:rPr>
        <w:t>Covid-19 radītās</w:t>
      </w:r>
      <w:r w:rsidR="008354AB" w:rsidRPr="00EF4308">
        <w:rPr>
          <w:rFonts w:eastAsia="Times New Roman" w:cs="Times New Roman"/>
          <w:szCs w:val="24"/>
          <w:lang w:val="lv-LV"/>
        </w:rPr>
        <w:t xml:space="preserve"> </w:t>
      </w:r>
      <w:r w:rsidR="005A67FF" w:rsidRPr="00EF4308">
        <w:rPr>
          <w:rFonts w:eastAsia="Times New Roman" w:cs="Times New Roman"/>
          <w:szCs w:val="24"/>
          <w:lang w:val="lv-LV"/>
        </w:rPr>
        <w:t>pandēmijas izraisītās krīzes un piemērošanos digitālajai transformācijai</w:t>
      </w:r>
      <w:r>
        <w:rPr>
          <w:rFonts w:eastAsia="Times New Roman" w:cs="Times New Roman"/>
          <w:szCs w:val="24"/>
          <w:lang w:val="lv-LV"/>
        </w:rPr>
        <w:t xml:space="preserve">, </w:t>
      </w:r>
      <w:r w:rsidRPr="00A4610D">
        <w:rPr>
          <w:color w:val="000000"/>
          <w:lang w:val="lv-LV"/>
        </w:rPr>
        <w:t xml:space="preserve">kā arī publisko digitālo pakalpojumu </w:t>
      </w:r>
      <w:proofErr w:type="spellStart"/>
      <w:r w:rsidRPr="00A4610D">
        <w:rPr>
          <w:color w:val="000000"/>
          <w:lang w:val="lv-LV"/>
        </w:rPr>
        <w:t>plāšaku</w:t>
      </w:r>
      <w:proofErr w:type="spellEnd"/>
      <w:r w:rsidRPr="00A4610D">
        <w:rPr>
          <w:color w:val="000000"/>
          <w:lang w:val="lv-LV"/>
        </w:rPr>
        <w:t xml:space="preserve"> izmantošanu privātā sektora savstarpējās attiecībā</w:t>
      </w:r>
      <w:r>
        <w:rPr>
          <w:color w:val="000000"/>
          <w:lang w:val="lv-LV"/>
        </w:rPr>
        <w:t>s</w:t>
      </w:r>
      <w:r w:rsidR="005A67FF" w:rsidRPr="00EF4308">
        <w:rPr>
          <w:rFonts w:eastAsia="Times New Roman" w:cs="Times New Roman"/>
          <w:szCs w:val="24"/>
          <w:lang w:val="lv-LV"/>
        </w:rPr>
        <w:t>.</w:t>
      </w:r>
    </w:p>
    <w:p w14:paraId="0E2D7057" w14:textId="37F1132F" w:rsidR="00C85BC2" w:rsidRPr="00EF4308" w:rsidRDefault="00C85BC2" w:rsidP="00915D7D">
      <w:pPr>
        <w:pStyle w:val="ListParagraph"/>
        <w:numPr>
          <w:ilvl w:val="0"/>
          <w:numId w:val="2"/>
        </w:numPr>
        <w:spacing w:after="0"/>
        <w:ind w:left="567" w:hanging="567"/>
        <w:rPr>
          <w:rFonts w:eastAsia="Times New Roman" w:cs="Times New Roman"/>
          <w:szCs w:val="24"/>
          <w:lang w:val="lv-LV"/>
        </w:rPr>
      </w:pPr>
      <w:r w:rsidRPr="00EF4308">
        <w:rPr>
          <w:rFonts w:eastAsia="Times New Roman" w:cs="Times New Roman"/>
          <w:szCs w:val="24"/>
          <w:lang w:val="lv-LV"/>
        </w:rPr>
        <w:t xml:space="preserve">Līdzdalības jeb pamata digitālo prasmju kopums, to skaitā </w:t>
      </w:r>
      <w:proofErr w:type="spellStart"/>
      <w:r w:rsidRPr="00EF4308">
        <w:rPr>
          <w:rFonts w:eastAsia="Times New Roman" w:cs="Times New Roman"/>
          <w:szCs w:val="24"/>
          <w:lang w:val="lv-LV"/>
        </w:rPr>
        <w:t>kiberdrošības</w:t>
      </w:r>
      <w:proofErr w:type="spellEnd"/>
      <w:r w:rsidRPr="00EF4308">
        <w:rPr>
          <w:rFonts w:eastAsia="Times New Roman" w:cs="Times New Roman"/>
          <w:szCs w:val="24"/>
          <w:lang w:val="lv-LV"/>
        </w:rPr>
        <w:t xml:space="preserve"> prasmes, katram iedzīvotājam veido bāzi digitālo prasmju attīstībai, kas nepieciešamas, lai iekļautos sabiedrībā un ekonomikā, kas piedzīvo digitālu transformāciju, vai citiem vārdiem – adaptējoties plašai tehnoloģiju izmantošanai visās dzīves jomās.</w:t>
      </w:r>
      <w:r w:rsidR="00EE5CF0" w:rsidRPr="00EE5CF0">
        <w:rPr>
          <w:color w:val="000000"/>
          <w:lang w:val="lv-LV"/>
        </w:rPr>
        <w:t xml:space="preserve"> </w:t>
      </w:r>
      <w:r w:rsidR="00EE5CF0" w:rsidRPr="00A4610D">
        <w:rPr>
          <w:color w:val="000000"/>
          <w:lang w:val="lv-LV"/>
        </w:rPr>
        <w:t xml:space="preserve">Tādēļ vienlaikus ar ANM plāna pasākumiem un investīcijām, Kohēzijas politikas ietvaros tiks turpinātas investīcijas izglītības sistēmas digitālo spēju attīstībā, investējot izglītības iestāžu mācību vidē un  </w:t>
      </w:r>
      <w:proofErr w:type="spellStart"/>
      <w:r w:rsidR="00EE5CF0" w:rsidRPr="00A4610D">
        <w:rPr>
          <w:color w:val="000000"/>
          <w:lang w:val="lv-LV"/>
        </w:rPr>
        <w:t>digitālājas</w:t>
      </w:r>
      <w:proofErr w:type="spellEnd"/>
      <w:r w:rsidR="00EE5CF0" w:rsidRPr="00A4610D">
        <w:rPr>
          <w:color w:val="000000"/>
          <w:lang w:val="lv-LV"/>
        </w:rPr>
        <w:t xml:space="preserve"> tehnoloģijās izglītībā, lai stiprinātu jaunā vispārējās izglītības satura īstenošanu, kas pakāpeniski tiek ieviests, tāpat tiks nostiprināta augstākās izglītības iestāžu un profesionālās izglītības iestāžu tehnoloģiskā kapacitāte mācību procesa sekmīgai nodrošināšanai un piekļuvei kvalitatīviem digitālajiem mācību resursiem. Kohēzijas politikas investīcijas ir paredzētas arī pedagogu un akadēmiskā personāla digitālo spēju attīstībai, lai nodrošinātu pedagogu un, it īpaši, augstskolu mācībspēku ar augsta līmeņa digitālajām prasmēm </w:t>
      </w:r>
      <w:r w:rsidR="00D37E2D">
        <w:rPr>
          <w:color w:val="000000"/>
          <w:lang w:val="lv-LV"/>
        </w:rPr>
        <w:t xml:space="preserve">skaita </w:t>
      </w:r>
      <w:r w:rsidR="00EE5CF0" w:rsidRPr="00A4610D">
        <w:rPr>
          <w:color w:val="000000"/>
          <w:lang w:val="lv-LV"/>
        </w:rPr>
        <w:t>pieaugum</w:t>
      </w:r>
      <w:r w:rsidR="00EE5CF0">
        <w:rPr>
          <w:color w:val="000000"/>
          <w:lang w:val="lv-LV"/>
        </w:rPr>
        <w:t>u.</w:t>
      </w:r>
      <w:r w:rsidRPr="00EF4308">
        <w:rPr>
          <w:rFonts w:eastAsia="Times New Roman" w:cs="Times New Roman"/>
          <w:szCs w:val="24"/>
          <w:lang w:val="lv-LV"/>
        </w:rPr>
        <w:t xml:space="preserve"> </w:t>
      </w:r>
    </w:p>
    <w:p w14:paraId="003B782D" w14:textId="6EE1B39B" w:rsidR="00C85BC2" w:rsidRPr="00EF4308" w:rsidRDefault="00C85BC2" w:rsidP="00915D7D">
      <w:pPr>
        <w:pStyle w:val="ListParagraph"/>
        <w:numPr>
          <w:ilvl w:val="0"/>
          <w:numId w:val="2"/>
        </w:numPr>
        <w:spacing w:after="0"/>
        <w:ind w:left="567" w:hanging="567"/>
        <w:rPr>
          <w:rFonts w:eastAsia="Times New Roman" w:cs="Times New Roman"/>
          <w:szCs w:val="24"/>
          <w:lang w:val="lv-LV"/>
        </w:rPr>
      </w:pPr>
      <w:r w:rsidRPr="00EF4308">
        <w:rPr>
          <w:rFonts w:eastAsia="Times New Roman" w:cs="Times New Roman"/>
          <w:szCs w:val="24"/>
          <w:lang w:val="lv-LV"/>
        </w:rPr>
        <w:t xml:space="preserve">Darbaspēka </w:t>
      </w:r>
      <w:r w:rsidR="008354AB">
        <w:rPr>
          <w:rFonts w:eastAsia="Times New Roman" w:cs="Times New Roman"/>
          <w:szCs w:val="24"/>
          <w:lang w:val="lv-LV"/>
        </w:rPr>
        <w:t xml:space="preserve">digitālo </w:t>
      </w:r>
      <w:r w:rsidRPr="00EF4308">
        <w:rPr>
          <w:rFonts w:eastAsia="Times New Roman" w:cs="Times New Roman"/>
          <w:szCs w:val="24"/>
          <w:lang w:val="lv-LV"/>
        </w:rPr>
        <w:t xml:space="preserve">prasmju trūkums un </w:t>
      </w:r>
      <w:r w:rsidR="008354AB" w:rsidRPr="7ECAD5E3">
        <w:rPr>
          <w:rFonts w:eastAsia="Times New Roman" w:cs="Times New Roman"/>
          <w:lang w:val="lv-LV"/>
        </w:rPr>
        <w:t>neatbilstība</w:t>
      </w:r>
      <w:r w:rsidR="006457B6" w:rsidRPr="006457B6">
        <w:rPr>
          <w:rFonts w:eastAsia="Times New Roman" w:cs="Times New Roman"/>
          <w:lang w:val="lv-LV"/>
        </w:rPr>
        <w:t xml:space="preserve"> </w:t>
      </w:r>
      <w:r w:rsidR="006457B6">
        <w:rPr>
          <w:rFonts w:eastAsia="Times New Roman" w:cs="Times New Roman"/>
          <w:lang w:val="lv-LV"/>
        </w:rPr>
        <w:t>mūsdienu darba tirgus tendencēm</w:t>
      </w:r>
      <w:r w:rsidRPr="00EF4308">
        <w:rPr>
          <w:rFonts w:eastAsia="Times New Roman" w:cs="Times New Roman"/>
          <w:szCs w:val="24"/>
          <w:lang w:val="lv-LV"/>
        </w:rPr>
        <w:t xml:space="preserve"> ir viens no galvenajiem šķēršļiem uzņēmēju investīcijām un ierobežo </w:t>
      </w:r>
      <w:r w:rsidR="008354AB">
        <w:rPr>
          <w:rFonts w:eastAsia="Times New Roman" w:cs="Times New Roman"/>
          <w:lang w:val="lv-LV"/>
        </w:rPr>
        <w:t xml:space="preserve">uzņēmumu </w:t>
      </w:r>
      <w:r w:rsidRPr="00EF4308">
        <w:rPr>
          <w:rFonts w:eastAsia="Times New Roman" w:cs="Times New Roman"/>
          <w:szCs w:val="24"/>
          <w:lang w:val="lv-LV"/>
        </w:rPr>
        <w:t xml:space="preserve">ražīguma pieaugumu. Ierobežotais darbaspēka piedāvājums ir izraisījis kvalificētu darbinieku trūkumu, tomēr </w:t>
      </w:r>
      <w:r w:rsidR="00EE5CF0">
        <w:rPr>
          <w:rFonts w:eastAsia="Times New Roman" w:cs="Times New Roman"/>
          <w:szCs w:val="24"/>
          <w:lang w:val="lv-LV"/>
        </w:rPr>
        <w:t xml:space="preserve">līdzšinējie pasākumi </w:t>
      </w:r>
      <w:r w:rsidRPr="00EF4308">
        <w:rPr>
          <w:rFonts w:eastAsia="Times New Roman" w:cs="Times New Roman"/>
          <w:szCs w:val="24"/>
          <w:lang w:val="lv-LV"/>
        </w:rPr>
        <w:t xml:space="preserve">kvalifikācijas celšanai un pieaugušo izglītībai </w:t>
      </w:r>
      <w:r w:rsidR="00EE5CF0">
        <w:rPr>
          <w:rFonts w:eastAsia="Times New Roman" w:cs="Times New Roman"/>
          <w:szCs w:val="24"/>
          <w:lang w:val="lv-LV"/>
        </w:rPr>
        <w:t xml:space="preserve">nav būtiski ietekmējuši </w:t>
      </w:r>
      <w:r w:rsidRPr="00EF4308">
        <w:rPr>
          <w:rFonts w:eastAsia="Times New Roman" w:cs="Times New Roman"/>
          <w:szCs w:val="24"/>
          <w:lang w:val="lv-LV"/>
        </w:rPr>
        <w:t xml:space="preserve">prasmju neatbilstības </w:t>
      </w:r>
      <w:r w:rsidR="00EE5CF0">
        <w:rPr>
          <w:rFonts w:eastAsia="Times New Roman" w:cs="Times New Roman"/>
          <w:szCs w:val="24"/>
          <w:lang w:val="lv-LV"/>
        </w:rPr>
        <w:t>sa</w:t>
      </w:r>
      <w:r w:rsidRPr="00EF4308">
        <w:rPr>
          <w:rFonts w:eastAsia="Times New Roman" w:cs="Times New Roman"/>
          <w:szCs w:val="24"/>
          <w:lang w:val="lv-LV"/>
        </w:rPr>
        <w:t>mazināšan</w:t>
      </w:r>
      <w:r w:rsidR="00EE5CF0">
        <w:rPr>
          <w:rFonts w:eastAsia="Times New Roman" w:cs="Times New Roman"/>
          <w:szCs w:val="24"/>
          <w:lang w:val="lv-LV"/>
        </w:rPr>
        <w:t>os</w:t>
      </w:r>
      <w:r w:rsidRPr="00EF4308">
        <w:rPr>
          <w:rFonts w:eastAsia="Times New Roman" w:cs="Times New Roman"/>
          <w:szCs w:val="24"/>
          <w:lang w:val="lv-LV"/>
        </w:rPr>
        <w:t>. Zemais darbaspēka digitālo prasmju līmenis ierobežo digitālo tehnoloģiju izmantošanu uzņēmumos, valsts pārvaldē</w:t>
      </w:r>
      <w:r w:rsidR="00E37486">
        <w:rPr>
          <w:rFonts w:eastAsia="Times New Roman" w:cs="Times New Roman"/>
          <w:szCs w:val="24"/>
          <w:lang w:val="lv-LV"/>
        </w:rPr>
        <w:t>, pašvaldībās</w:t>
      </w:r>
      <w:r w:rsidRPr="00EF4308">
        <w:rPr>
          <w:rFonts w:eastAsia="Times New Roman" w:cs="Times New Roman"/>
          <w:szCs w:val="24"/>
          <w:lang w:val="lv-LV"/>
        </w:rPr>
        <w:t xml:space="preserve"> un inovāciju potenciālu.</w:t>
      </w:r>
      <w:r w:rsidR="00EE5CF0" w:rsidRPr="00A4610D">
        <w:rPr>
          <w:color w:val="000000"/>
          <w:lang w:val="lv-LV"/>
        </w:rPr>
        <w:t xml:space="preserve"> Tādēļ līdztekus plānotajām Kohēzijas politikas investīcijām pieaugušo izglītībā, kas tiek īstenotas gan balstoties uz indivīda izdarītajām izvēlēm, gan pēc uzņēmumu pieprasījuma, ANM plānā ir paredzētas investīcijas uzņēmumu digitālo prasmju attīstībai, tādējādi sekmējot gan uzņēmumu darbinieku digitālo prasmju attīstību, gan lielāku digitālo tehnoloģiju lietošanas īpatsvaru industrij</w:t>
      </w:r>
      <w:r w:rsidR="00EE5CF0">
        <w:rPr>
          <w:color w:val="000000"/>
          <w:lang w:val="lv-LV"/>
        </w:rPr>
        <w:t>ā.</w:t>
      </w:r>
    </w:p>
    <w:p w14:paraId="047DFD2A" w14:textId="10964624" w:rsidR="00C85BC2" w:rsidRPr="00EF4308" w:rsidRDefault="00C85BC2" w:rsidP="00915D7D">
      <w:pPr>
        <w:pStyle w:val="ListParagraph"/>
        <w:numPr>
          <w:ilvl w:val="0"/>
          <w:numId w:val="2"/>
        </w:numPr>
        <w:spacing w:after="0"/>
        <w:ind w:left="567" w:hanging="567"/>
        <w:rPr>
          <w:rFonts w:eastAsia="Times New Roman" w:cs="Times New Roman"/>
          <w:szCs w:val="24"/>
          <w:lang w:val="lv-LV"/>
        </w:rPr>
      </w:pPr>
      <w:r w:rsidRPr="00EF4308">
        <w:rPr>
          <w:rFonts w:eastAsia="Times New Roman" w:cs="Times New Roman"/>
          <w:szCs w:val="24"/>
          <w:lang w:val="lv-LV"/>
        </w:rPr>
        <w:lastRenderedPageBreak/>
        <w:t xml:space="preserve">Lai sabiedrība </w:t>
      </w:r>
      <w:r w:rsidR="00883F34">
        <w:rPr>
          <w:rFonts w:eastAsia="Times New Roman" w:cs="Times New Roman"/>
          <w:szCs w:val="24"/>
          <w:lang w:val="lv-LV"/>
        </w:rPr>
        <w:t xml:space="preserve">kopumā </w:t>
      </w:r>
      <w:r w:rsidRPr="00EF4308">
        <w:rPr>
          <w:rFonts w:eastAsia="Times New Roman" w:cs="Times New Roman"/>
          <w:szCs w:val="24"/>
          <w:lang w:val="lv-LV"/>
        </w:rPr>
        <w:t xml:space="preserve">būtu zinoša un prasmīga digitālo iespēju izmantošanā, </w:t>
      </w:r>
      <w:r w:rsidR="00883F34">
        <w:rPr>
          <w:rFonts w:eastAsia="Times New Roman" w:cs="Times New Roman"/>
          <w:szCs w:val="24"/>
          <w:lang w:val="lv-LV"/>
        </w:rPr>
        <w:t xml:space="preserve">līdztekus labākām digitālajām prasmēm privātajā sektorā </w:t>
      </w:r>
      <w:r w:rsidRPr="00EF4308">
        <w:rPr>
          <w:rFonts w:eastAsia="Times New Roman" w:cs="Times New Roman"/>
          <w:szCs w:val="24"/>
          <w:lang w:val="lv-LV"/>
        </w:rPr>
        <w:t xml:space="preserve">ir būtiski </w:t>
      </w:r>
      <w:r w:rsidR="00883F34">
        <w:rPr>
          <w:rFonts w:eastAsia="Times New Roman" w:cs="Times New Roman"/>
          <w:szCs w:val="24"/>
          <w:lang w:val="lv-LV"/>
        </w:rPr>
        <w:t xml:space="preserve">nostiprināt un attīstīt publiskās </w:t>
      </w:r>
      <w:r w:rsidRPr="00EF4308">
        <w:rPr>
          <w:rFonts w:eastAsia="Times New Roman" w:cs="Times New Roman"/>
          <w:szCs w:val="24"/>
          <w:lang w:val="lv-LV"/>
        </w:rPr>
        <w:t xml:space="preserve">pārvaldes (tai skaitā pašvaldību, </w:t>
      </w:r>
      <w:r w:rsidR="008354AB">
        <w:rPr>
          <w:rFonts w:eastAsia="Times New Roman" w:cs="Times New Roman"/>
          <w:lang w:val="lv-LV"/>
        </w:rPr>
        <w:t xml:space="preserve">bibliotēku, </w:t>
      </w:r>
      <w:r w:rsidRPr="00EF4308">
        <w:rPr>
          <w:rFonts w:eastAsia="Times New Roman" w:cs="Times New Roman"/>
          <w:szCs w:val="24"/>
          <w:lang w:val="lv-LV"/>
        </w:rPr>
        <w:t>izglītības iestāžu, veselības iestāžu</w:t>
      </w:r>
      <w:r w:rsidR="008354AB">
        <w:rPr>
          <w:rFonts w:eastAsia="Times New Roman" w:cs="Times New Roman"/>
          <w:szCs w:val="24"/>
          <w:lang w:val="lv-LV"/>
        </w:rPr>
        <w:t xml:space="preserve"> </w:t>
      </w:r>
      <w:r w:rsidR="008354AB">
        <w:rPr>
          <w:rFonts w:eastAsia="Times New Roman" w:cs="Times New Roman"/>
          <w:lang w:val="lv-LV"/>
        </w:rPr>
        <w:t>u.c.</w:t>
      </w:r>
      <w:r w:rsidRPr="00EF4308">
        <w:rPr>
          <w:rFonts w:eastAsia="Times New Roman" w:cs="Times New Roman"/>
          <w:szCs w:val="24"/>
          <w:lang w:val="lv-LV"/>
        </w:rPr>
        <w:t xml:space="preserve">) darbinieku prasmes </w:t>
      </w:r>
      <w:proofErr w:type="spellStart"/>
      <w:r w:rsidRPr="00EF4308">
        <w:rPr>
          <w:rFonts w:eastAsia="Times New Roman" w:cs="Times New Roman"/>
          <w:szCs w:val="24"/>
          <w:lang w:val="lv-LV"/>
        </w:rPr>
        <w:t>digitālājā</w:t>
      </w:r>
      <w:proofErr w:type="spellEnd"/>
      <w:r w:rsidRPr="00EF4308">
        <w:rPr>
          <w:rFonts w:eastAsia="Times New Roman" w:cs="Times New Roman"/>
          <w:szCs w:val="24"/>
          <w:lang w:val="lv-LV"/>
        </w:rPr>
        <w:t xml:space="preserve"> transformācijā un tehnoloģiju izmantošanā.</w:t>
      </w:r>
      <w:r w:rsidR="00883F34" w:rsidRPr="00883F34">
        <w:rPr>
          <w:color w:val="000000"/>
          <w:lang w:val="lv-LV"/>
        </w:rPr>
        <w:t xml:space="preserve"> </w:t>
      </w:r>
      <w:r w:rsidR="00883F34" w:rsidRPr="00A4610D">
        <w:rPr>
          <w:color w:val="000000"/>
          <w:lang w:val="lv-LV"/>
        </w:rPr>
        <w:t>Plānoto AMN investīciju rezultātā paredzēts publiskajā pārvald</w:t>
      </w:r>
      <w:r w:rsidR="00883F34">
        <w:rPr>
          <w:color w:val="000000"/>
          <w:lang w:val="lv-LV"/>
        </w:rPr>
        <w:t xml:space="preserve">ē nodrošināt </w:t>
      </w:r>
      <w:r w:rsidR="00883F34" w:rsidRPr="00A4610D">
        <w:rPr>
          <w:color w:val="000000"/>
          <w:lang w:val="lv-LV"/>
        </w:rPr>
        <w:t>pietiekamu īpatsvaru darbinieku ar labām digitālajām prasmēm, kas ļauj nodrošināt kvalitatīvu  publisko pakalpojumu veidošanu un labu sadarbību ar uzņēmumie</w:t>
      </w:r>
      <w:r w:rsidR="00883F34">
        <w:rPr>
          <w:color w:val="000000"/>
          <w:lang w:val="lv-LV"/>
        </w:rPr>
        <w:t>m.</w:t>
      </w:r>
    </w:p>
    <w:p w14:paraId="10FC3165" w14:textId="35D9CD71" w:rsidR="00C85BC2" w:rsidRPr="00E02330" w:rsidRDefault="00C35B4C" w:rsidP="00915D7D">
      <w:pPr>
        <w:pStyle w:val="ListParagraph"/>
        <w:numPr>
          <w:ilvl w:val="0"/>
          <w:numId w:val="2"/>
        </w:numPr>
        <w:spacing w:after="0"/>
        <w:ind w:left="567" w:hanging="567"/>
        <w:rPr>
          <w:rFonts w:eastAsia="Times New Roman" w:cs="Times New Roman"/>
          <w:szCs w:val="24"/>
          <w:lang w:val="lv-LV"/>
        </w:rPr>
      </w:pPr>
      <w:r>
        <w:rPr>
          <w:rFonts w:eastAsia="Times New Roman" w:cs="Times New Roman"/>
          <w:szCs w:val="24"/>
          <w:lang w:val="lv-LV"/>
        </w:rPr>
        <w:t>K</w:t>
      </w:r>
      <w:r w:rsidR="00C85BC2" w:rsidRPr="00EF4308">
        <w:rPr>
          <w:rFonts w:eastAsia="Times New Roman" w:cs="Times New Roman"/>
          <w:szCs w:val="24"/>
          <w:lang w:val="lv-LV"/>
        </w:rPr>
        <w:t xml:space="preserve">omponente saskan </w:t>
      </w:r>
      <w:r w:rsidR="008354AB">
        <w:rPr>
          <w:rFonts w:eastAsia="Times New Roman" w:cs="Times New Roman"/>
          <w:szCs w:val="24"/>
          <w:lang w:val="lv-LV"/>
        </w:rPr>
        <w:t xml:space="preserve">arī </w:t>
      </w:r>
      <w:r w:rsidR="00C85BC2" w:rsidRPr="00EF4308">
        <w:rPr>
          <w:rFonts w:eastAsia="Times New Roman" w:cs="Times New Roman"/>
          <w:szCs w:val="24"/>
          <w:lang w:val="lv-LV"/>
        </w:rPr>
        <w:t xml:space="preserve">ar Eiropas </w:t>
      </w:r>
      <w:proofErr w:type="spellStart"/>
      <w:r w:rsidR="00B20D5A" w:rsidRPr="00EF4308">
        <w:rPr>
          <w:rFonts w:eastAsia="Times New Roman" w:cs="Times New Roman"/>
          <w:szCs w:val="24"/>
          <w:lang w:val="lv-LV"/>
        </w:rPr>
        <w:t>pamat</w:t>
      </w:r>
      <w:r w:rsidR="00C85BC2" w:rsidRPr="00EF4308">
        <w:rPr>
          <w:rFonts w:eastAsia="Times New Roman" w:cs="Times New Roman"/>
          <w:szCs w:val="24"/>
          <w:lang w:val="lv-LV"/>
        </w:rPr>
        <w:t>iniciatīvā</w:t>
      </w:r>
      <w:proofErr w:type="spellEnd"/>
      <w:r w:rsidR="00C85BC2" w:rsidRPr="00EF4308">
        <w:rPr>
          <w:rFonts w:eastAsia="Times New Roman" w:cs="Times New Roman"/>
          <w:szCs w:val="24"/>
          <w:lang w:val="lv-LV"/>
        </w:rPr>
        <w:t xml:space="preserve"> “</w:t>
      </w:r>
      <w:proofErr w:type="spellStart"/>
      <w:r w:rsidR="00C85BC2" w:rsidRPr="00EF4308">
        <w:rPr>
          <w:rFonts w:eastAsia="Times New Roman" w:cs="Times New Roman"/>
          <w:szCs w:val="24"/>
          <w:lang w:val="lv-LV"/>
        </w:rPr>
        <w:t>Reskill</w:t>
      </w:r>
      <w:proofErr w:type="spellEnd"/>
      <w:r w:rsidR="00C85BC2" w:rsidRPr="00EF4308">
        <w:rPr>
          <w:rFonts w:eastAsia="Times New Roman" w:cs="Times New Roman"/>
          <w:szCs w:val="24"/>
          <w:lang w:val="lv-LV"/>
        </w:rPr>
        <w:t xml:space="preserve"> </w:t>
      </w:r>
      <w:proofErr w:type="spellStart"/>
      <w:r w:rsidR="00C85BC2" w:rsidRPr="00EF4308">
        <w:rPr>
          <w:rFonts w:eastAsia="Times New Roman" w:cs="Times New Roman"/>
          <w:szCs w:val="24"/>
          <w:lang w:val="lv-LV"/>
        </w:rPr>
        <w:t>and</w:t>
      </w:r>
      <w:proofErr w:type="spellEnd"/>
      <w:r w:rsidR="00C85BC2" w:rsidRPr="00EF4308">
        <w:rPr>
          <w:rFonts w:eastAsia="Times New Roman" w:cs="Times New Roman"/>
          <w:szCs w:val="24"/>
          <w:lang w:val="lv-LV"/>
        </w:rPr>
        <w:t xml:space="preserve"> </w:t>
      </w:r>
      <w:proofErr w:type="spellStart"/>
      <w:r w:rsidR="00C85BC2" w:rsidRPr="00EF4308">
        <w:rPr>
          <w:rFonts w:eastAsia="Times New Roman" w:cs="Times New Roman"/>
          <w:szCs w:val="24"/>
          <w:lang w:val="lv-LV"/>
        </w:rPr>
        <w:t>upskill</w:t>
      </w:r>
      <w:proofErr w:type="spellEnd"/>
      <w:r w:rsidR="00C85BC2" w:rsidRPr="00EF4308">
        <w:rPr>
          <w:rFonts w:eastAsia="Times New Roman" w:cs="Times New Roman"/>
          <w:szCs w:val="24"/>
          <w:lang w:val="lv-LV"/>
        </w:rPr>
        <w:t>” definēt</w:t>
      </w:r>
      <w:r>
        <w:rPr>
          <w:rFonts w:eastAsia="Times New Roman" w:cs="Times New Roman"/>
          <w:szCs w:val="24"/>
          <w:lang w:val="lv-LV"/>
        </w:rPr>
        <w:t>ajām</w:t>
      </w:r>
      <w:r w:rsidR="00C85BC2" w:rsidRPr="00EF4308">
        <w:rPr>
          <w:rFonts w:eastAsia="Times New Roman" w:cs="Times New Roman"/>
          <w:szCs w:val="24"/>
          <w:lang w:val="lv-LV"/>
        </w:rPr>
        <w:t xml:space="preserve"> prioritāt</w:t>
      </w:r>
      <w:r>
        <w:rPr>
          <w:rFonts w:eastAsia="Times New Roman" w:cs="Times New Roman"/>
          <w:szCs w:val="24"/>
          <w:lang w:val="lv-LV"/>
        </w:rPr>
        <w:t>ēm</w:t>
      </w:r>
      <w:r w:rsidR="00C85BC2" w:rsidRPr="00EF4308">
        <w:rPr>
          <w:rFonts w:eastAsia="Times New Roman" w:cs="Times New Roman"/>
          <w:szCs w:val="24"/>
          <w:lang w:val="lv-LV"/>
        </w:rPr>
        <w:t xml:space="preserve"> - nodrošināt nepieciešamās digitālās transformācijas prasmes un </w:t>
      </w:r>
      <w:r>
        <w:rPr>
          <w:rFonts w:eastAsia="Times New Roman" w:cs="Times New Roman"/>
          <w:szCs w:val="24"/>
          <w:lang w:val="lv-LV"/>
        </w:rPr>
        <w:t xml:space="preserve">digitālās </w:t>
      </w:r>
      <w:r w:rsidR="00C85BC2" w:rsidRPr="00EF4308">
        <w:rPr>
          <w:rFonts w:eastAsia="Times New Roman" w:cs="Times New Roman"/>
          <w:szCs w:val="24"/>
          <w:lang w:val="lv-LV"/>
        </w:rPr>
        <w:t xml:space="preserve">kompetences </w:t>
      </w:r>
      <w:r>
        <w:rPr>
          <w:rFonts w:eastAsia="Times New Roman" w:cs="Times New Roman"/>
          <w:szCs w:val="24"/>
          <w:lang w:val="lv-LV"/>
        </w:rPr>
        <w:t>visu vecumu iedzīvotājiem, pielāgojot tam izglītības sistēmas iespējas</w:t>
      </w:r>
      <w:r w:rsidR="00C85BC2" w:rsidRPr="00EF4308">
        <w:rPr>
          <w:rFonts w:eastAsia="Times New Roman" w:cs="Times New Roman"/>
          <w:szCs w:val="24"/>
          <w:lang w:val="lv-LV"/>
        </w:rPr>
        <w:t xml:space="preserve">. </w:t>
      </w:r>
    </w:p>
    <w:p w14:paraId="35FFAFC2" w14:textId="7BEC1773" w:rsidR="00C85BC2" w:rsidRPr="00EF4308" w:rsidRDefault="00C85BC2" w:rsidP="00915D7D">
      <w:pPr>
        <w:pStyle w:val="ListParagraph"/>
        <w:numPr>
          <w:ilvl w:val="0"/>
          <w:numId w:val="2"/>
        </w:numPr>
        <w:spacing w:after="0"/>
        <w:ind w:left="567" w:hanging="567"/>
        <w:rPr>
          <w:rFonts w:eastAsia="Times New Roman" w:cs="Times New Roman"/>
          <w:szCs w:val="24"/>
          <w:lang w:val="lv-LV"/>
        </w:rPr>
      </w:pPr>
      <w:r w:rsidRPr="00EF4308">
        <w:rPr>
          <w:rFonts w:eastAsia="Times New Roman" w:cs="Times New Roman"/>
          <w:b/>
          <w:szCs w:val="24"/>
          <w:lang w:val="lv-LV"/>
        </w:rPr>
        <w:t>Augstākā līmeņa digitālo prasmju</w:t>
      </w:r>
      <w:r w:rsidRPr="00EF4308">
        <w:rPr>
          <w:rFonts w:eastAsia="Times New Roman" w:cs="Times New Roman"/>
          <w:szCs w:val="24"/>
          <w:lang w:val="lv-LV"/>
        </w:rPr>
        <w:t xml:space="preserve"> attīstības virziena mērķis ir turpmākajos sešos gados ievērojami palielināt Latvijas digitālo prasmju rādītājus augstākajos līmeņos: 3.līmenī “Pakalpojumu sniegšana”, 4.līmenī “Pakalpojumu un sistēmu veidošana” un 5.līmenī “Ietekme un peļņa” (DESI indeksa definīcijas), uzlabojot un attīstot digitālās prasmes gan tiem, kuri sniedz pakalpojumus un koordinē pakalpojumu sniegšanu digitālajā vidē valsts pārvaldē, pašvaldībās un privātajā sektorā, gan tiem, kuri veido šos pakalpojumus gan arī jaunu procesu un produktu radītājiem un pievienotās vērtības veidotājiem IKT nozarē, </w:t>
      </w:r>
      <w:r w:rsidR="008354AB">
        <w:rPr>
          <w:rFonts w:eastAsia="Times New Roman" w:cs="Times New Roman"/>
          <w:lang w:val="lv-LV"/>
        </w:rPr>
        <w:t>augstākās izglītības iestādēs</w:t>
      </w:r>
      <w:r w:rsidRPr="00EF4308">
        <w:rPr>
          <w:rFonts w:eastAsia="Times New Roman" w:cs="Times New Roman"/>
          <w:szCs w:val="24"/>
          <w:lang w:val="lv-LV"/>
        </w:rPr>
        <w:t xml:space="preserve"> un pētniecības institūcijās. Pasaules pieredze liecina, ka augstākā līmeņa digitālo prasmju attīstība sniedz būtisku ieguldījumu arī zemāka līmeņa digitālo prasmju izaugsmei.</w:t>
      </w:r>
    </w:p>
    <w:p w14:paraId="2D066491" w14:textId="07A91553" w:rsidR="00B20D5A" w:rsidRPr="00EF4308" w:rsidRDefault="00B20D5A" w:rsidP="00915D7D">
      <w:pPr>
        <w:pStyle w:val="ListParagraph"/>
        <w:numPr>
          <w:ilvl w:val="0"/>
          <w:numId w:val="2"/>
        </w:numPr>
        <w:spacing w:after="0"/>
        <w:ind w:left="567" w:hanging="567"/>
        <w:rPr>
          <w:rFonts w:eastAsia="Times New Roman" w:cs="Times New Roman"/>
          <w:szCs w:val="24"/>
          <w:lang w:val="lv-LV"/>
        </w:rPr>
      </w:pPr>
      <w:r w:rsidRPr="00EF4308">
        <w:rPr>
          <w:rFonts w:cs="Times New Roman"/>
          <w:lang w:val="lv-LV"/>
        </w:rPr>
        <w:t xml:space="preserve">Izglītības sistēmai ir jāspēj katram Latvijas iedzīvotājam apsteidzoši piedāvāt mūsdienu realitātei nepieciešamas digitālās caurviju un profesionālās prasmes. Ekonomikas transformācijai uz augstāko pievienoto vērtību un eksporta apjomu palielināšanai neapciešams kāpināt uzņēmumu </w:t>
      </w:r>
      <w:proofErr w:type="spellStart"/>
      <w:r w:rsidRPr="00EF4308">
        <w:rPr>
          <w:rFonts w:cs="Times New Roman"/>
          <w:lang w:val="lv-LV"/>
        </w:rPr>
        <w:t>digitalizācijas</w:t>
      </w:r>
      <w:proofErr w:type="spellEnd"/>
      <w:r w:rsidRPr="00EF4308">
        <w:rPr>
          <w:rFonts w:cs="Times New Roman"/>
          <w:lang w:val="lv-LV"/>
        </w:rPr>
        <w:t xml:space="preserve"> jaudu, t.sk. augst</w:t>
      </w:r>
      <w:r w:rsidR="00C35B4C">
        <w:rPr>
          <w:rFonts w:cs="Times New Roman"/>
          <w:lang w:val="lv-LV"/>
        </w:rPr>
        <w:t>a</w:t>
      </w:r>
      <w:r w:rsidRPr="00EF4308">
        <w:rPr>
          <w:rFonts w:cs="Times New Roman"/>
          <w:lang w:val="lv-LV"/>
        </w:rPr>
        <w:t xml:space="preserve"> līmeņa digitālās prasmes</w:t>
      </w:r>
      <w:r w:rsidR="00C35B4C">
        <w:rPr>
          <w:rFonts w:cs="Times New Roman"/>
          <w:lang w:val="lv-LV"/>
        </w:rPr>
        <w:t xml:space="preserve"> </w:t>
      </w:r>
      <w:r w:rsidR="00C35B4C" w:rsidRPr="00A4610D">
        <w:rPr>
          <w:color w:val="000000"/>
          <w:lang w:val="lv-LV"/>
        </w:rPr>
        <w:t>un palielināt IKT speciālistu skait</w:t>
      </w:r>
      <w:r w:rsidR="00C35B4C">
        <w:rPr>
          <w:color w:val="000000"/>
          <w:lang w:val="lv-LV"/>
        </w:rPr>
        <w:t>u.</w:t>
      </w:r>
    </w:p>
    <w:p w14:paraId="5A456297" w14:textId="22C15786" w:rsidR="00C35B4C" w:rsidRPr="00081478" w:rsidRDefault="00C35B4C" w:rsidP="00915D7D">
      <w:pPr>
        <w:pStyle w:val="ListParagraph"/>
        <w:numPr>
          <w:ilvl w:val="0"/>
          <w:numId w:val="2"/>
        </w:numPr>
        <w:spacing w:after="0"/>
        <w:ind w:left="567" w:hanging="567"/>
        <w:rPr>
          <w:rFonts w:eastAsia="Times New Roman" w:cs="Times New Roman"/>
          <w:szCs w:val="24"/>
          <w:lang w:val="lv-LV"/>
        </w:rPr>
      </w:pPr>
      <w:r w:rsidRPr="00A4610D">
        <w:rPr>
          <w:color w:val="000000"/>
          <w:lang w:val="lv-LV"/>
        </w:rPr>
        <w:t xml:space="preserve">Tādēļ papildus tradicionālajai IKT speciālistu izglītībai profesionālās un augstākās izglītības iestādēs, ANM plāna investīciju ietvaros ir paredzēts attīstīt </w:t>
      </w:r>
      <w:proofErr w:type="spellStart"/>
      <w:r w:rsidRPr="00A4610D">
        <w:rPr>
          <w:color w:val="000000"/>
          <w:lang w:val="lv-LV"/>
        </w:rPr>
        <w:t>pašvadītu</w:t>
      </w:r>
      <w:proofErr w:type="spellEnd"/>
      <w:r w:rsidRPr="00A4610D">
        <w:rPr>
          <w:color w:val="000000"/>
          <w:lang w:val="lv-LV"/>
        </w:rPr>
        <w:t xml:space="preserve"> IKT mācību pieeju, izveidojot šim nolūkam nepieciešamo mācību vidi un plāna investīciju ietvaros nodrošināt papildus IKT speciālistu mācības </w:t>
      </w:r>
      <w:proofErr w:type="spellStart"/>
      <w:r w:rsidRPr="00A4610D">
        <w:rPr>
          <w:color w:val="000000"/>
          <w:lang w:val="lv-LV"/>
        </w:rPr>
        <w:t>ārpusformālās</w:t>
      </w:r>
      <w:proofErr w:type="spellEnd"/>
      <w:r w:rsidRPr="00A4610D">
        <w:rPr>
          <w:color w:val="000000"/>
          <w:lang w:val="lv-LV"/>
        </w:rPr>
        <w:t xml:space="preserve"> izglītības vidē. Tāpat, plānots arī atbalstīt un mērogot iniciatīvas, kas ir vērstas uz lielāka sieviešu īpatsvara sasniegšanu IKT speciālistu vidū, ņemot vērā īpaši zemo sieviešu īpatsvaru IKT jomā Latvij</w:t>
      </w:r>
      <w:r>
        <w:rPr>
          <w:color w:val="000000"/>
          <w:lang w:val="lv-LV"/>
        </w:rPr>
        <w:t>ā.</w:t>
      </w:r>
    </w:p>
    <w:p w14:paraId="694CE644" w14:textId="424132C4" w:rsidR="00BA1799" w:rsidRPr="00EF4308" w:rsidRDefault="00C85BC2" w:rsidP="00915D7D">
      <w:pPr>
        <w:pStyle w:val="ListParagraph"/>
        <w:numPr>
          <w:ilvl w:val="0"/>
          <w:numId w:val="2"/>
        </w:numPr>
        <w:spacing w:after="0"/>
        <w:ind w:left="567" w:hanging="567"/>
        <w:rPr>
          <w:rFonts w:eastAsia="Times New Roman" w:cs="Times New Roman"/>
          <w:szCs w:val="24"/>
          <w:lang w:val="lv-LV"/>
        </w:rPr>
      </w:pPr>
      <w:r w:rsidRPr="00EF4308">
        <w:rPr>
          <w:rFonts w:eastAsia="Times New Roman" w:cs="Times New Roman"/>
          <w:szCs w:val="24"/>
          <w:lang w:val="lv-LV"/>
        </w:rPr>
        <w:t>Šobrīd tiek aktīvi veidota Eiropas vienotā zinātnes telpa un Eiropas vienotā izglītības telpa ar Eiropas universitāšu tīklu, šajās iniciatīvās īpaša loma tiek veltīta augstākā līmeņa digitālo prasmju attīstībai, tāpēc reformu virziena ietvaros piedāvātie augstākā līmeņa digitālo prasmju attīstības</w:t>
      </w:r>
      <w:r w:rsidRPr="00EF4308">
        <w:rPr>
          <w:rFonts w:eastAsia="Times New Roman" w:cs="Times New Roman"/>
          <w:b/>
          <w:szCs w:val="24"/>
          <w:lang w:val="lv-LV"/>
        </w:rPr>
        <w:t xml:space="preserve"> </w:t>
      </w:r>
      <w:r w:rsidRPr="00EF4308">
        <w:rPr>
          <w:rFonts w:eastAsia="Times New Roman" w:cs="Times New Roman"/>
          <w:szCs w:val="24"/>
          <w:lang w:val="lv-LV"/>
        </w:rPr>
        <w:t>pasākumi veicinās Latvijas sekmīgu iekļaušanos šajās telpās, nodrošinot:</w:t>
      </w:r>
    </w:p>
    <w:p w14:paraId="462AA581" w14:textId="77777777" w:rsidR="00C85BC2" w:rsidRPr="00EF4308" w:rsidRDefault="00C85BC2" w:rsidP="003B2231">
      <w:pPr>
        <w:pStyle w:val="ListParagraph"/>
        <w:numPr>
          <w:ilvl w:val="0"/>
          <w:numId w:val="16"/>
        </w:numPr>
        <w:spacing w:after="0"/>
        <w:ind w:left="567" w:hanging="283"/>
        <w:rPr>
          <w:rFonts w:eastAsia="Times New Roman" w:cs="Times New Roman"/>
          <w:szCs w:val="24"/>
          <w:lang w:val="lv-LV"/>
        </w:rPr>
      </w:pPr>
      <w:r w:rsidRPr="00EF4308">
        <w:rPr>
          <w:rFonts w:eastAsia="Times New Roman" w:cs="Times New Roman"/>
          <w:szCs w:val="24"/>
          <w:lang w:val="lv-LV"/>
        </w:rPr>
        <w:t>resursu koncentrāciju un sinerģiju dažādās zinātniskās izcilības jomās;</w:t>
      </w:r>
    </w:p>
    <w:p w14:paraId="6D1C27CB" w14:textId="77777777" w:rsidR="00C85BC2" w:rsidRPr="00EF4308" w:rsidRDefault="00C85BC2" w:rsidP="003B2231">
      <w:pPr>
        <w:numPr>
          <w:ilvl w:val="0"/>
          <w:numId w:val="16"/>
        </w:numPr>
        <w:spacing w:after="0"/>
        <w:ind w:left="567" w:hanging="283"/>
        <w:rPr>
          <w:rFonts w:eastAsia="Times New Roman" w:cs="Times New Roman"/>
          <w:lang w:val="lv-LV"/>
        </w:rPr>
      </w:pPr>
      <w:r w:rsidRPr="00EF4308">
        <w:rPr>
          <w:rFonts w:eastAsia="Times New Roman" w:cs="Times New Roman"/>
          <w:szCs w:val="24"/>
          <w:lang w:val="lv-LV"/>
        </w:rPr>
        <w:t xml:space="preserve">inovāciju ieviešanas kapacitātes pieaugumu, iekļaujoties un izmantojot Eiropas Modernās skaitļošanas partnerības PRACE, </w:t>
      </w:r>
      <w:proofErr w:type="spellStart"/>
      <w:r w:rsidRPr="00EF4308">
        <w:rPr>
          <w:rFonts w:eastAsia="Times New Roman" w:cs="Times New Roman"/>
          <w:szCs w:val="24"/>
          <w:lang w:val="lv-LV"/>
        </w:rPr>
        <w:t>EuroHPC</w:t>
      </w:r>
      <w:proofErr w:type="spellEnd"/>
      <w:r w:rsidRPr="00EF4308">
        <w:rPr>
          <w:rFonts w:eastAsia="Times New Roman" w:cs="Times New Roman"/>
          <w:szCs w:val="24"/>
          <w:lang w:val="lv-LV"/>
        </w:rPr>
        <w:t xml:space="preserve"> projekta EURCC un citu organizāciju resursus;</w:t>
      </w:r>
    </w:p>
    <w:p w14:paraId="6C2F8018" w14:textId="77777777" w:rsidR="00C85BC2" w:rsidRPr="00915D7D" w:rsidRDefault="00C85BC2" w:rsidP="003B2231">
      <w:pPr>
        <w:numPr>
          <w:ilvl w:val="0"/>
          <w:numId w:val="16"/>
        </w:numPr>
        <w:spacing w:after="0"/>
        <w:ind w:left="567" w:hanging="283"/>
        <w:rPr>
          <w:rFonts w:eastAsia="Times New Roman" w:cs="Times New Roman"/>
          <w:lang w:val="lv-LV"/>
        </w:rPr>
      </w:pPr>
      <w:r w:rsidRPr="00EF4308">
        <w:rPr>
          <w:rFonts w:eastAsia="Times New Roman" w:cs="Times New Roman"/>
          <w:szCs w:val="24"/>
          <w:lang w:val="lv-LV"/>
        </w:rPr>
        <w:lastRenderedPageBreak/>
        <w:t xml:space="preserve">digitāli prasmīgu sabiedrību, radot iespēju pastāvīgi un pēc individualizēta pieprasījuma apgūt digitālās prasmes augstas veiktspējas jomā izglītībai, uzņēmējdarbībai, zinātnei </w:t>
      </w:r>
      <w:r w:rsidRPr="00915D7D">
        <w:rPr>
          <w:rFonts w:eastAsia="Times New Roman" w:cs="Times New Roman"/>
          <w:szCs w:val="24"/>
          <w:lang w:val="lv-LV"/>
        </w:rPr>
        <w:t>un izpētei;</w:t>
      </w:r>
    </w:p>
    <w:p w14:paraId="7552018A" w14:textId="77777777" w:rsidR="00C85BC2" w:rsidRPr="00915D7D" w:rsidRDefault="00C85BC2" w:rsidP="00915D7D">
      <w:pPr>
        <w:numPr>
          <w:ilvl w:val="0"/>
          <w:numId w:val="16"/>
        </w:numPr>
        <w:spacing w:after="0" w:line="240" w:lineRule="auto"/>
        <w:ind w:left="567" w:hanging="283"/>
        <w:rPr>
          <w:rFonts w:eastAsia="Times New Roman" w:cs="Times New Roman"/>
          <w:lang w:val="lv-LV"/>
        </w:rPr>
      </w:pPr>
      <w:proofErr w:type="spellStart"/>
      <w:r w:rsidRPr="00915D7D">
        <w:rPr>
          <w:rFonts w:eastAsia="Times New Roman" w:cs="Times New Roman"/>
          <w:szCs w:val="24"/>
          <w:lang w:val="lv-LV"/>
        </w:rPr>
        <w:t>digitalizācijas</w:t>
      </w:r>
      <w:proofErr w:type="spellEnd"/>
      <w:r w:rsidRPr="00915D7D">
        <w:rPr>
          <w:rFonts w:eastAsia="Times New Roman" w:cs="Times New Roman"/>
          <w:szCs w:val="24"/>
          <w:lang w:val="lv-LV"/>
        </w:rPr>
        <w:t xml:space="preserve"> pakalpojumus jaunu produktu izstrādes un </w:t>
      </w:r>
      <w:proofErr w:type="spellStart"/>
      <w:r w:rsidRPr="00915D7D">
        <w:rPr>
          <w:rFonts w:eastAsia="Times New Roman" w:cs="Times New Roman"/>
          <w:szCs w:val="24"/>
          <w:lang w:val="lv-LV"/>
        </w:rPr>
        <w:t>prototipēšanas</w:t>
      </w:r>
      <w:proofErr w:type="spellEnd"/>
      <w:r w:rsidRPr="00915D7D">
        <w:rPr>
          <w:rFonts w:eastAsia="Times New Roman" w:cs="Times New Roman"/>
          <w:szCs w:val="24"/>
          <w:lang w:val="lv-LV"/>
        </w:rPr>
        <w:t xml:space="preserve"> posmā, sniedzot nepieciešamo  infrastruktūras, zinātības resursu pieeju;</w:t>
      </w:r>
    </w:p>
    <w:p w14:paraId="66120FD4" w14:textId="77777777" w:rsidR="00C85BC2" w:rsidRPr="00915D7D" w:rsidRDefault="00C85BC2" w:rsidP="00915D7D">
      <w:pPr>
        <w:numPr>
          <w:ilvl w:val="0"/>
          <w:numId w:val="16"/>
        </w:numPr>
        <w:spacing w:after="0" w:line="240" w:lineRule="auto"/>
        <w:ind w:left="567" w:hanging="283"/>
        <w:rPr>
          <w:rFonts w:eastAsia="Times New Roman" w:cs="Times New Roman"/>
          <w:lang w:val="lv-LV"/>
        </w:rPr>
      </w:pPr>
      <w:r w:rsidRPr="00915D7D">
        <w:rPr>
          <w:rFonts w:eastAsia="Times New Roman" w:cs="Times New Roman"/>
          <w:szCs w:val="24"/>
          <w:lang w:val="lv-LV"/>
        </w:rPr>
        <w:t>sinerģiju ar Eiropas digitālo inovāciju centru projektiem.</w:t>
      </w:r>
    </w:p>
    <w:p w14:paraId="5B28A8E9" w14:textId="77777777" w:rsidR="00D37E2D" w:rsidRPr="00915D7D" w:rsidRDefault="00D37E2D" w:rsidP="00915D7D">
      <w:pPr>
        <w:pStyle w:val="ListParagraph"/>
        <w:numPr>
          <w:ilvl w:val="0"/>
          <w:numId w:val="2"/>
        </w:numPr>
        <w:pBdr>
          <w:top w:val="nil"/>
          <w:left w:val="nil"/>
          <w:bottom w:val="nil"/>
          <w:right w:val="nil"/>
          <w:between w:val="nil"/>
        </w:pBdr>
        <w:spacing w:after="0" w:line="240" w:lineRule="auto"/>
        <w:ind w:left="426"/>
        <w:rPr>
          <w:color w:val="000000"/>
          <w:lang w:val="lv-LV"/>
        </w:rPr>
      </w:pPr>
      <w:r w:rsidRPr="00915D7D">
        <w:rPr>
          <w:lang w:val="lv-LV"/>
        </w:rPr>
        <w:t xml:space="preserve">Digitālās plaisas mazināšana. Ar 2020.gada 1.septembri vispārējā izglītībā uzsākta pakāpeniska pilnveidotā mācību satura īstenošana (2020./2021.mācību gadā – 1., 4., 7. un 10.klasē, 2021./2022.mācību gadā – 2., 5., 8. un 11.klasē un 2022./2023.mācību gadā – 3., 6., 9. un 12.klasē). Tas paredz nostiprināta mūsdienīga skolēna informācijas un komunikācijas tehnoloģijas prasmes un datorikas apguvi. Cita starpā pilnveidotais mācību saturs kā caurviju prasmi, kas integrēta ikvienā mācību jomā ietverta digitālo prasmi. </w:t>
      </w:r>
    </w:p>
    <w:p w14:paraId="41E4D001" w14:textId="77777777" w:rsidR="00D37E2D" w:rsidRPr="00915D7D" w:rsidRDefault="00D37E2D" w:rsidP="00915D7D">
      <w:pPr>
        <w:numPr>
          <w:ilvl w:val="0"/>
          <w:numId w:val="2"/>
        </w:numPr>
        <w:pBdr>
          <w:top w:val="nil"/>
          <w:left w:val="nil"/>
          <w:bottom w:val="nil"/>
          <w:right w:val="nil"/>
          <w:between w:val="nil"/>
        </w:pBdr>
        <w:spacing w:after="0"/>
        <w:ind w:left="426"/>
        <w:rPr>
          <w:color w:val="000000"/>
          <w:lang w:val="lv-LV"/>
        </w:rPr>
      </w:pPr>
      <w:r w:rsidRPr="00915D7D">
        <w:rPr>
          <w:lang w:val="lv-LV"/>
        </w:rPr>
        <w:t>2020.gada 12.novembrī tika pieņemti grozījumi Izglītības likumā, tos papildinot ar attālināto mācību definīciju. Izglītības un zinātnes ministrija ir uzsākusi darbu pie normatīvā regulējuma izstrādes ar attālinātā mācību procesa organizēšanu un īstenošanu visās Latvijas izglītības iestādēs un izglītības pakāpēs (izņemot pirmsskolas izglītības pakāpē), lai turpinātu digitālās transformācijas procesu izglītībā, tādejādi nākotnē nodrošinot mūsdienīgu un efektīvu mācību procesu.</w:t>
      </w:r>
    </w:p>
    <w:p w14:paraId="0B63B42D" w14:textId="77777777" w:rsidR="00D37E2D" w:rsidRPr="00915D7D" w:rsidRDefault="00D37E2D" w:rsidP="00915D7D">
      <w:pPr>
        <w:pStyle w:val="ListParagraph"/>
        <w:numPr>
          <w:ilvl w:val="0"/>
          <w:numId w:val="2"/>
        </w:numPr>
        <w:ind w:left="426"/>
        <w:rPr>
          <w:rFonts w:cs="Times New Roman"/>
          <w:szCs w:val="24"/>
          <w:lang w:val="lv-LV"/>
        </w:rPr>
      </w:pPr>
      <w:r w:rsidRPr="00915D7D">
        <w:rPr>
          <w:lang w:val="lv-LV"/>
        </w:rPr>
        <w:t xml:space="preserve">Īstenojot pilotprojektu plānots izveidot “datoru bibliotēku” izglītības iestādēs, kas nodrošinās pieeju tehnoloģijām izglītojamajiem mācību procesa nodrošināšanai visā Latvijā. </w:t>
      </w:r>
    </w:p>
    <w:p w14:paraId="480BA2B5" w14:textId="72C1AF01" w:rsidR="00C85BC2" w:rsidRPr="00B7028E" w:rsidRDefault="00615EBD" w:rsidP="00915D7D">
      <w:pPr>
        <w:pStyle w:val="ListParagraph"/>
        <w:numPr>
          <w:ilvl w:val="0"/>
          <w:numId w:val="2"/>
        </w:numPr>
        <w:ind w:left="426"/>
        <w:rPr>
          <w:rFonts w:cs="Times New Roman"/>
          <w:szCs w:val="24"/>
          <w:lang w:val="lv-LV"/>
        </w:rPr>
      </w:pPr>
      <w:r w:rsidRPr="00915D7D">
        <w:rPr>
          <w:b/>
          <w:lang w:val="lv-LV"/>
        </w:rPr>
        <w:t>Savienojamības veicināšana</w:t>
      </w:r>
      <w:r w:rsidRPr="00915D7D">
        <w:rPr>
          <w:lang w:val="lv-LV"/>
        </w:rPr>
        <w:t>.</w:t>
      </w:r>
      <w:r w:rsidRPr="00915D7D">
        <w:rPr>
          <w:rFonts w:cs="Times New Roman"/>
          <w:szCs w:val="24"/>
          <w:lang w:val="lv-LV"/>
        </w:rPr>
        <w:t xml:space="preserve"> </w:t>
      </w:r>
      <w:proofErr w:type="spellStart"/>
      <w:r w:rsidR="00C85BC2" w:rsidRPr="00915D7D">
        <w:rPr>
          <w:rFonts w:cs="Times New Roman"/>
          <w:szCs w:val="24"/>
          <w:lang w:val="lv-LV"/>
        </w:rPr>
        <w:t>Via</w:t>
      </w:r>
      <w:proofErr w:type="spellEnd"/>
      <w:r w:rsidR="00C85BC2" w:rsidRPr="00915D7D">
        <w:rPr>
          <w:rFonts w:cs="Times New Roman"/>
          <w:szCs w:val="24"/>
          <w:lang w:val="lv-LV"/>
        </w:rPr>
        <w:t xml:space="preserve"> </w:t>
      </w:r>
      <w:proofErr w:type="spellStart"/>
      <w:r w:rsidR="00C85BC2" w:rsidRPr="00915D7D">
        <w:rPr>
          <w:rFonts w:cs="Times New Roman"/>
          <w:szCs w:val="24"/>
          <w:lang w:val="lv-LV"/>
        </w:rPr>
        <w:t>Baltica</w:t>
      </w:r>
      <w:proofErr w:type="spellEnd"/>
      <w:r w:rsidR="00C85BC2" w:rsidRPr="00915D7D">
        <w:rPr>
          <w:rFonts w:cs="Times New Roman"/>
          <w:szCs w:val="24"/>
          <w:lang w:val="lv-LV"/>
        </w:rPr>
        <w:t xml:space="preserve"> ir valsts un Eiropas nozīmes autoceļš, kas savieno Baltijas valstis ar citiem būtiskiem Eiropas transporta koridoriem un kur 5G izvēršana ir fundamentāli svarīga Eiropas Savienības līmenī. Līdz ar </w:t>
      </w:r>
      <w:proofErr w:type="spellStart"/>
      <w:r w:rsidR="00C85BC2" w:rsidRPr="00915D7D">
        <w:rPr>
          <w:rFonts w:cs="Times New Roman"/>
          <w:szCs w:val="24"/>
          <w:lang w:val="lv-LV"/>
        </w:rPr>
        <w:t>Via</w:t>
      </w:r>
      <w:proofErr w:type="spellEnd"/>
      <w:r w:rsidR="00C85BC2" w:rsidRPr="00915D7D">
        <w:rPr>
          <w:rFonts w:cs="Times New Roman"/>
          <w:szCs w:val="24"/>
          <w:lang w:val="lv-LV"/>
        </w:rPr>
        <w:t xml:space="preserve"> </w:t>
      </w:r>
      <w:proofErr w:type="spellStart"/>
      <w:r w:rsidR="00C85BC2" w:rsidRPr="00915D7D">
        <w:rPr>
          <w:rFonts w:cs="Times New Roman"/>
          <w:szCs w:val="24"/>
          <w:lang w:val="lv-LV"/>
        </w:rPr>
        <w:t>Baltica</w:t>
      </w:r>
      <w:proofErr w:type="spellEnd"/>
      <w:r w:rsidR="00C85BC2" w:rsidRPr="00915D7D">
        <w:rPr>
          <w:rFonts w:cs="Times New Roman"/>
          <w:szCs w:val="24"/>
          <w:lang w:val="lv-LV"/>
        </w:rPr>
        <w:t xml:space="preserve"> 5G koridora izveidošanu</w:t>
      </w:r>
      <w:r w:rsidR="00C85BC2" w:rsidRPr="00EF4308">
        <w:rPr>
          <w:rFonts w:cs="Times New Roman"/>
          <w:szCs w:val="24"/>
          <w:lang w:val="lv-LV"/>
        </w:rPr>
        <w:t>, attīstīsies</w:t>
      </w:r>
      <w:r w:rsidR="00C85BC2" w:rsidRPr="00B7028E">
        <w:rPr>
          <w:rFonts w:cs="Times New Roman"/>
          <w:szCs w:val="24"/>
          <w:lang w:val="lv-LV"/>
        </w:rPr>
        <w:t xml:space="preserve"> ekonomikas potenciāls, gan sniedzot jaunas iespējas uzņēmējdarbībai un radot jaunas darba vietas, gan pozitīvi ietekmējot arī kaimiņvalstu un Eiropas ekonomiku. </w:t>
      </w:r>
    </w:p>
    <w:p w14:paraId="016DDA57" w14:textId="77777777" w:rsidR="00C85BC2" w:rsidRPr="00B7028E" w:rsidRDefault="00C85BC2" w:rsidP="00915D7D">
      <w:pPr>
        <w:pStyle w:val="ListParagraph"/>
        <w:numPr>
          <w:ilvl w:val="0"/>
          <w:numId w:val="2"/>
        </w:numPr>
        <w:ind w:left="426"/>
        <w:rPr>
          <w:rFonts w:cs="Times New Roman"/>
          <w:szCs w:val="24"/>
          <w:lang w:val="lv-LV"/>
        </w:rPr>
      </w:pPr>
      <w:r w:rsidRPr="00B7028E">
        <w:rPr>
          <w:rFonts w:cs="Times New Roman"/>
          <w:szCs w:val="24"/>
          <w:lang w:val="lv-LV"/>
        </w:rPr>
        <w:t>Lai sasniegtu Savienojamības paziņojumā noteiktos mērķus un nodrošinātu vienlīdzīgus un kvalitatīvus elektronisko sakaru pakalpojumus visā Latvijas teritorijā visiem iedzīvotājiem, valsts un pašvaldību iestādēm, uzņēmumiem un sociālekonomiskajiem virzītājspēkiem, ir nepieciešama tālāka platjoslas elektronisko sakaru infrastruktūras attīstība un nepieciešams veicināt elektronisko sakaru tīklu infrastruktūras attīstību teritorijās, kurās ekonomisku apsvērumu dēļ elektronisko sakaru komersanti nav ieinteresēti izvērst elektronisko sakaru tīklu infrastruktūru vai to dara nepietiekamā apjomā.</w:t>
      </w:r>
    </w:p>
    <w:p w14:paraId="6E5DF440" w14:textId="77777777" w:rsidR="00A0414F" w:rsidRPr="00B7028E" w:rsidRDefault="00A0414F" w:rsidP="003B2231">
      <w:pPr>
        <w:spacing w:after="0"/>
        <w:ind w:hanging="567"/>
        <w:rPr>
          <w:rFonts w:cs="Times New Roman"/>
          <w:szCs w:val="24"/>
          <w:shd w:val="clear" w:color="auto" w:fill="FFFFFF"/>
          <w:lang w:val="lv-LV"/>
        </w:rPr>
      </w:pPr>
    </w:p>
    <w:p w14:paraId="25702161" w14:textId="77777777" w:rsidR="00A0414F" w:rsidRPr="00B7028E" w:rsidRDefault="00A0414F" w:rsidP="003B2231">
      <w:pPr>
        <w:pStyle w:val="Heading2"/>
        <w:ind w:hanging="567"/>
        <w:rPr>
          <w:shd w:val="clear" w:color="auto" w:fill="FFFFFF"/>
        </w:rPr>
      </w:pPr>
      <w:bookmarkStart w:id="38" w:name="_Toc70343080"/>
      <w:r w:rsidRPr="00B7028E">
        <w:rPr>
          <w:shd w:val="clear" w:color="auto" w:fill="FFFFFF"/>
        </w:rPr>
        <w:t>3. Reformu un investīciju apraksts</w:t>
      </w:r>
      <w:bookmarkEnd w:id="38"/>
      <w:r w:rsidRPr="00B7028E">
        <w:rPr>
          <w:shd w:val="clear" w:color="auto" w:fill="FFFFFF"/>
        </w:rPr>
        <w:t xml:space="preserve"> </w:t>
      </w:r>
    </w:p>
    <w:p w14:paraId="59BD5B6E" w14:textId="77777777" w:rsidR="00CF4877" w:rsidRPr="00081478" w:rsidRDefault="006107A7" w:rsidP="00915D7D">
      <w:pPr>
        <w:pStyle w:val="ListParagraph"/>
        <w:numPr>
          <w:ilvl w:val="0"/>
          <w:numId w:val="2"/>
        </w:numPr>
        <w:ind w:left="567" w:hanging="567"/>
        <w:rPr>
          <w:rFonts w:eastAsia="Times New Roman" w:cs="Times New Roman"/>
          <w:bCs/>
          <w:szCs w:val="24"/>
          <w:lang w:val="lv-LV"/>
        </w:rPr>
      </w:pPr>
      <w:r w:rsidRPr="00333B1E">
        <w:rPr>
          <w:rFonts w:eastAsia="Times New Roman" w:cs="Times New Roman"/>
          <w:bCs/>
          <w:szCs w:val="24"/>
          <w:lang w:val="lv-LV"/>
        </w:rPr>
        <w:t xml:space="preserve">Reformu un to ietvaros plānoto investīciju izvēlē, Latvija ir balstījusies uz EK un ES Padomes rekomendācijām un secinājumiem, kas vēl nav ieviesti un ir aktuāli (jo īpaši ņemot vērā COVID-19 krīzes </w:t>
      </w:r>
      <w:r w:rsidRPr="00081478">
        <w:rPr>
          <w:rFonts w:eastAsia="Times New Roman" w:cs="Times New Roman"/>
          <w:bCs/>
          <w:szCs w:val="24"/>
          <w:lang w:val="lv-LV"/>
        </w:rPr>
        <w:t xml:space="preserve">sekas). Lai veicinātu ekonomikas atlabšanu, ir būtiski veikt attiecīgās reformas, jo tam ir tieša ietekme uz digitālās pārveides </w:t>
      </w:r>
      <w:proofErr w:type="spellStart"/>
      <w:r w:rsidRPr="00081478">
        <w:rPr>
          <w:rFonts w:eastAsia="Times New Roman" w:cs="Times New Roman"/>
          <w:bCs/>
          <w:szCs w:val="24"/>
          <w:lang w:val="lv-LV"/>
        </w:rPr>
        <w:t>rīcībpolitikām</w:t>
      </w:r>
      <w:proofErr w:type="spellEnd"/>
      <w:r w:rsidRPr="00081478">
        <w:rPr>
          <w:rFonts w:eastAsia="Times New Roman" w:cs="Times New Roman"/>
          <w:bCs/>
          <w:szCs w:val="24"/>
          <w:lang w:val="lv-LV"/>
        </w:rPr>
        <w:t>. Turklāt sekmējot digitālo pāreju, ir iespējams uzlabot rezultātus gan vides jomā, gan sekmēt ekonomikas atlabšanu un veicināt klimata pārmaiņu mazināšanas un pielāgošanās klimata pārmaiņām mērķu sasniegšanu.</w:t>
      </w:r>
    </w:p>
    <w:p w14:paraId="68778FC2" w14:textId="4E5BF709" w:rsidR="00E37486" w:rsidRPr="00081478" w:rsidRDefault="00E37486" w:rsidP="00915D7D">
      <w:pPr>
        <w:pStyle w:val="ListParagraph"/>
        <w:numPr>
          <w:ilvl w:val="0"/>
          <w:numId w:val="2"/>
        </w:numPr>
        <w:spacing w:line="257" w:lineRule="auto"/>
        <w:ind w:left="567" w:hanging="425"/>
        <w:rPr>
          <w:rFonts w:eastAsia="Times New Roman" w:cs="Times New Roman"/>
          <w:b/>
          <w:bCs/>
          <w:szCs w:val="24"/>
          <w:lang w:val="lv-LV"/>
        </w:rPr>
      </w:pPr>
      <w:r w:rsidRPr="00081478">
        <w:rPr>
          <w:rFonts w:eastAsia="Times New Roman" w:cs="Times New Roman"/>
          <w:lang w:val="lv-LV"/>
        </w:rPr>
        <w:lastRenderedPageBreak/>
        <w:t xml:space="preserve">Starp plānotajiem digitālās transformācijas pasākumiem ANM komponentes Nr.2 ietvaros un ES fondu 2021.-2027.g darbības programmas 1.3.1.SAM finansējuma ietvaros tiks nodrošināta demarkācija, lai novērstu ieguldījumu savstarpēju pārklāšanos un nodrošinātu savstarpēju </w:t>
      </w:r>
      <w:proofErr w:type="spellStart"/>
      <w:r w:rsidRPr="00081478">
        <w:rPr>
          <w:rFonts w:eastAsia="Times New Roman" w:cs="Times New Roman"/>
          <w:lang w:val="lv-LV"/>
        </w:rPr>
        <w:t>papildināmību</w:t>
      </w:r>
      <w:proofErr w:type="spellEnd"/>
      <w:r w:rsidRPr="00081478">
        <w:rPr>
          <w:rFonts w:eastAsia="Times New Roman" w:cs="Times New Roman"/>
          <w:lang w:val="lv-LV"/>
        </w:rPr>
        <w:t xml:space="preserve">. 1.3.1.SAM ietvaros plānots atbalstīt tikai tādu valsts platformu attīstību, kas veicinās komersantu procesu </w:t>
      </w:r>
      <w:proofErr w:type="spellStart"/>
      <w:r w:rsidRPr="00081478">
        <w:rPr>
          <w:rFonts w:eastAsia="Times New Roman" w:cs="Times New Roman"/>
          <w:lang w:val="lv-LV"/>
        </w:rPr>
        <w:t>digitalizāciju</w:t>
      </w:r>
      <w:proofErr w:type="spellEnd"/>
      <w:r w:rsidRPr="00081478">
        <w:rPr>
          <w:rFonts w:eastAsia="Times New Roman" w:cs="Times New Roman"/>
          <w:lang w:val="lv-LV"/>
        </w:rPr>
        <w:t xml:space="preserve"> un jaunu, inovatīvu pakalpojumu veidošanu </w:t>
      </w:r>
      <w:proofErr w:type="spellStart"/>
      <w:r w:rsidRPr="00081478">
        <w:rPr>
          <w:rFonts w:eastAsia="Times New Roman" w:cs="Times New Roman"/>
          <w:lang w:val="lv-LV"/>
        </w:rPr>
        <w:t>komercsektorā</w:t>
      </w:r>
      <w:proofErr w:type="spellEnd"/>
      <w:r w:rsidRPr="00081478">
        <w:rPr>
          <w:rFonts w:eastAsia="Times New Roman" w:cs="Times New Roman"/>
          <w:lang w:val="lv-LV"/>
        </w:rPr>
        <w:t xml:space="preserve">, bet valsts pārvaldes pamatdarbības procesu sistēmas, ko savu funkciju veikšanai izmanto tikai publiskais sektors, plānots attīstīt ANM ietvaros. Papildus paredzams, ka atsevišķi ANM plāna pasākumi būs savstarpēji papildināmi ar Digitālās Eiropas programmas aktivitātēm, nodrošinot atbalstu Eiropas Komisijas definēto prioritāro starpvalstu projektu ieviešanai. </w:t>
      </w:r>
    </w:p>
    <w:p w14:paraId="39210184" w14:textId="77777777" w:rsidR="00081478" w:rsidRPr="00081478" w:rsidRDefault="00081478" w:rsidP="003B2231">
      <w:pPr>
        <w:pStyle w:val="ListParagraph"/>
        <w:spacing w:line="257" w:lineRule="auto"/>
        <w:ind w:left="567" w:firstLine="0"/>
        <w:rPr>
          <w:rFonts w:eastAsia="Times New Roman" w:cs="Times New Roman"/>
          <w:b/>
          <w:bCs/>
          <w:szCs w:val="24"/>
          <w:lang w:val="lv-LV"/>
        </w:rPr>
      </w:pPr>
    </w:p>
    <w:p w14:paraId="506978F4" w14:textId="7EB09E5A" w:rsidR="00CF4877" w:rsidRPr="00081478" w:rsidRDefault="008246CC" w:rsidP="00915D7D">
      <w:pPr>
        <w:pStyle w:val="ListParagraph"/>
        <w:numPr>
          <w:ilvl w:val="0"/>
          <w:numId w:val="2"/>
        </w:numPr>
        <w:spacing w:line="257" w:lineRule="auto"/>
        <w:ind w:left="567" w:hanging="567"/>
        <w:rPr>
          <w:rFonts w:eastAsia="Times New Roman" w:cs="Times New Roman"/>
          <w:b/>
          <w:bCs/>
          <w:szCs w:val="24"/>
          <w:lang w:val="lv-LV"/>
        </w:rPr>
      </w:pPr>
      <w:r w:rsidRPr="00081478">
        <w:rPr>
          <w:rFonts w:eastAsia="Times New Roman" w:cs="Times New Roman"/>
          <w:b/>
          <w:bCs/>
          <w:szCs w:val="24"/>
          <w:lang w:val="lv-LV"/>
        </w:rPr>
        <w:t>Reformu un investīciju virziens</w:t>
      </w:r>
      <w:r w:rsidR="00CF4877" w:rsidRPr="00081478">
        <w:rPr>
          <w:rFonts w:eastAsia="Times New Roman" w:cs="Times New Roman"/>
          <w:b/>
          <w:bCs/>
          <w:szCs w:val="24"/>
          <w:lang w:val="lv-LV"/>
        </w:rPr>
        <w:t xml:space="preserve"> </w:t>
      </w:r>
      <w:r w:rsidR="001C0941" w:rsidRPr="00081478">
        <w:rPr>
          <w:rFonts w:eastAsia="Times New Roman" w:cs="Times New Roman"/>
          <w:b/>
          <w:bCs/>
          <w:szCs w:val="24"/>
          <w:lang w:val="lv-LV"/>
        </w:rPr>
        <w:t>2</w:t>
      </w:r>
      <w:r w:rsidR="00CF4877" w:rsidRPr="00081478">
        <w:rPr>
          <w:rFonts w:eastAsia="Times New Roman" w:cs="Times New Roman"/>
          <w:b/>
          <w:bCs/>
          <w:szCs w:val="24"/>
          <w:lang w:val="lv-LV"/>
        </w:rPr>
        <w:t>.1: Valsts pārvaldes</w:t>
      </w:r>
      <w:r w:rsidR="00DB7B6A">
        <w:rPr>
          <w:rFonts w:eastAsia="Times New Roman" w:cs="Times New Roman"/>
          <w:b/>
          <w:bCs/>
          <w:szCs w:val="24"/>
          <w:lang w:val="lv-LV"/>
        </w:rPr>
        <w:t>, t.sk. pašvaldību</w:t>
      </w:r>
      <w:r w:rsidR="00CF4877" w:rsidRPr="00081478">
        <w:rPr>
          <w:rFonts w:eastAsia="Times New Roman" w:cs="Times New Roman"/>
          <w:b/>
          <w:bCs/>
          <w:szCs w:val="24"/>
          <w:lang w:val="lv-LV"/>
        </w:rPr>
        <w:t xml:space="preserve"> digitālā transformācija.</w:t>
      </w:r>
    </w:p>
    <w:p w14:paraId="0A1273E2" w14:textId="77777777" w:rsidR="00E37486" w:rsidRPr="00081478" w:rsidRDefault="00E37486" w:rsidP="00915D7D">
      <w:pPr>
        <w:pStyle w:val="ListParagraph"/>
        <w:numPr>
          <w:ilvl w:val="0"/>
          <w:numId w:val="2"/>
        </w:numPr>
        <w:ind w:left="567" w:hanging="567"/>
        <w:rPr>
          <w:rFonts w:eastAsia="Times New Roman" w:cs="Times New Roman"/>
          <w:b/>
          <w:bCs/>
          <w:lang w:val="lv-LV"/>
        </w:rPr>
      </w:pPr>
      <w:r w:rsidRPr="00081478">
        <w:rPr>
          <w:rFonts w:eastAsia="Times New Roman" w:cs="Times New Roman"/>
          <w:b/>
          <w:bCs/>
          <w:lang w:val="lv-LV"/>
        </w:rPr>
        <w:t>Reformu centralizēta pārvaldība. </w:t>
      </w:r>
    </w:p>
    <w:p w14:paraId="00F45B6E" w14:textId="5E76273F" w:rsidR="00E37486" w:rsidRPr="00081478" w:rsidRDefault="00B46B2E" w:rsidP="00915D7D">
      <w:pPr>
        <w:pStyle w:val="ListParagraph"/>
        <w:numPr>
          <w:ilvl w:val="0"/>
          <w:numId w:val="2"/>
        </w:numPr>
        <w:ind w:left="567" w:hanging="567"/>
        <w:rPr>
          <w:rFonts w:eastAsia="Times New Roman" w:cs="Times New Roman"/>
          <w:lang w:val="lv-LV"/>
        </w:rPr>
      </w:pPr>
      <w:r w:rsidRPr="00081478">
        <w:rPr>
          <w:rFonts w:eastAsia="Times New Roman" w:cs="Times New Roman"/>
          <w:lang w:val="lv-LV"/>
        </w:rPr>
        <w:t>Balstoties uz līdzšinējo</w:t>
      </w:r>
      <w:r w:rsidR="00E37486" w:rsidRPr="00081478">
        <w:rPr>
          <w:rFonts w:eastAsia="Times New Roman" w:cs="Times New Roman"/>
          <w:lang w:val="lv-LV"/>
        </w:rPr>
        <w:t xml:space="preserve"> ES struktūrfondu IKT attīstības projektu ieviešanā īstenoto praksi un gūto pieredzi, rīcības virzienā visu trīs ietverto reformu īstenošanas pārvaldība tiks veikta centralizēti – to koordināciju un vadību nacionālā līmenī nodrošinās valsts IKT pārvaldības organizācija.   </w:t>
      </w:r>
    </w:p>
    <w:p w14:paraId="39643286" w14:textId="77777777" w:rsidR="00E37486" w:rsidRPr="00081478" w:rsidRDefault="00E37486" w:rsidP="00915D7D">
      <w:pPr>
        <w:pStyle w:val="ListParagraph"/>
        <w:numPr>
          <w:ilvl w:val="0"/>
          <w:numId w:val="2"/>
        </w:numPr>
        <w:ind w:left="567" w:hanging="567"/>
        <w:rPr>
          <w:rFonts w:eastAsia="Times New Roman" w:cs="Times New Roman"/>
          <w:lang w:val="lv-LV"/>
        </w:rPr>
      </w:pPr>
      <w:r w:rsidRPr="00081478">
        <w:rPr>
          <w:rFonts w:eastAsia="Times New Roman" w:cs="Times New Roman"/>
          <w:lang w:val="lv-LV"/>
        </w:rPr>
        <w:t>Ņemot vērā daļēji centralizēto pieeju valsts IKT pārvaldībā, rīcības virzienā ietverto reformu pārvaldības ietvaros tiks izveidoti un ieviesti vienoti pārvaldības principi un nodrošināts centralizēts valsts digitālās transformācijas politikas ieviešanas atbalsts, t.sk. aktualizējot valsts pārvaldes vienoto IKT konceptuālo arhitektūru, to paplašinot uz pašvaldību IKT nodrošinājumu un tajā cita starpā ietverot arī vienotu valsts datu arhitektūru, informācijas sistēmu </w:t>
      </w:r>
      <w:proofErr w:type="spellStart"/>
      <w:r w:rsidRPr="00081478">
        <w:rPr>
          <w:rFonts w:eastAsia="Times New Roman" w:cs="Times New Roman"/>
          <w:lang w:val="lv-LV"/>
        </w:rPr>
        <w:t>sadarbspējas</w:t>
      </w:r>
      <w:proofErr w:type="spellEnd"/>
      <w:r w:rsidRPr="00081478">
        <w:rPr>
          <w:rFonts w:eastAsia="Times New Roman" w:cs="Times New Roman"/>
          <w:lang w:val="lv-LV"/>
        </w:rPr>
        <w:t xml:space="preserve"> arhitektūru un nosakot datu uzturēšanas un apmaiņas principus, vienotu valsts pārvaldes pakalpojumu un to pārvaldības atbalsta arhitektūru, kā arī vienotu informācijas sistēmu risinājumu arhitektūru un tās ieviešanai nepieciešamo IKT pakalpojumu un IKT tehniskās infrastruktūras arhitektūru. Vienotā valsts pārvaldes IKT konceptuālā arhitektūra nodrošinās IKT projektu īstenotājiem nepieciešamo metodisko bāzi, kā arī tās piemērošanu valsts IKT pārvaldības organizācija uzraudzīs gan IKT projektu apstiprināšanas, gan īstenošanas procesā. </w:t>
      </w:r>
    </w:p>
    <w:p w14:paraId="23B2EB86" w14:textId="77777777" w:rsidR="00E37486" w:rsidRPr="00081478" w:rsidRDefault="00E37486" w:rsidP="00915D7D">
      <w:pPr>
        <w:pStyle w:val="ListParagraph"/>
        <w:numPr>
          <w:ilvl w:val="0"/>
          <w:numId w:val="2"/>
        </w:numPr>
        <w:spacing w:after="0"/>
        <w:ind w:left="567" w:hanging="567"/>
        <w:rPr>
          <w:rFonts w:cs="Times New Roman"/>
          <w:b/>
          <w:bCs/>
          <w:szCs w:val="24"/>
          <w:lang w:val="lv-LV"/>
        </w:rPr>
      </w:pPr>
      <w:r w:rsidRPr="00081478">
        <w:rPr>
          <w:rFonts w:eastAsia="Times New Roman" w:cs="Times New Roman"/>
          <w:lang w:val="lv-LV"/>
        </w:rPr>
        <w:t>Lai atbalstītu rīcības virzienā ietverto reformu īstenošanu, to īstenošanas stratēģija paredz ieviest IKT projektu vadības un īstenošanas kompetenču centru - IKT projektu vadības biroju, kur pakalpojumu digitālās transformācijas īstenotāji, IKT infrastruktūras un iestāžu atbalsta koplietošanas kompetenču centru un to pakalpojumu attīstītāji, mūsdienīgas valsts informācijas sistēmu arhitektūras ieviesēji, datu koplietošanas un valsts platformu atvēršanas īstenotāji tiek atbalstīti, centralizēti nodrošinot būtiskās specializētās IKT projektu vadības, risinājumu plānošanas, projektēšanas un ieviešanas kompetences atbilstoši nepieciešamībai sākot ar konsultatīvu un </w:t>
      </w:r>
      <w:proofErr w:type="spellStart"/>
      <w:r w:rsidRPr="00081478">
        <w:rPr>
          <w:rFonts w:eastAsia="Times New Roman" w:cs="Times New Roman"/>
          <w:lang w:val="lv-LV"/>
        </w:rPr>
        <w:t>mentoringa</w:t>
      </w:r>
      <w:proofErr w:type="spellEnd"/>
      <w:r w:rsidRPr="00081478">
        <w:rPr>
          <w:rFonts w:eastAsia="Times New Roman" w:cs="Times New Roman"/>
          <w:lang w:val="lv-LV"/>
        </w:rPr>
        <w:t> atbalstu līdz pat praktiskai nepieciešamo aktivitāšu īstenošanai. </w:t>
      </w:r>
    </w:p>
    <w:p w14:paraId="68195A05" w14:textId="75DBB87F" w:rsidR="00850F58" w:rsidRPr="00081478" w:rsidRDefault="00850F58" w:rsidP="00915D7D">
      <w:pPr>
        <w:pStyle w:val="ListParagraph"/>
        <w:numPr>
          <w:ilvl w:val="0"/>
          <w:numId w:val="2"/>
        </w:numPr>
        <w:spacing w:after="0"/>
        <w:ind w:left="567" w:hanging="567"/>
        <w:rPr>
          <w:rFonts w:cs="Times New Roman"/>
          <w:b/>
          <w:bCs/>
          <w:szCs w:val="24"/>
          <w:lang w:val="lv-LV"/>
        </w:rPr>
      </w:pPr>
      <w:r w:rsidRPr="00081478">
        <w:rPr>
          <w:rFonts w:eastAsia="Times New Roman" w:cs="Times New Roman"/>
          <w:lang w:val="lv-LV"/>
        </w:rPr>
        <w:t xml:space="preserve">Lai nodrošinātu valsts pārvaldes digitālās transformācijas reformas īstenošanu, reformu virziena Nr.2.1. ietvaros plānotos projektus paredzēts īstenot no 2022.-2026.gadam, t.sk. sniedzot ieguldījumu Digitālās transformācijas </w:t>
      </w:r>
      <w:r w:rsidRPr="00081478">
        <w:rPr>
          <w:rFonts w:eastAsia="Times New Roman" w:cs="Times New Roman"/>
          <w:lang w:val="lv-LV"/>
        </w:rPr>
        <w:lastRenderedPageBreak/>
        <w:t>pamatnostādnēs 2021.-2027.gadam noteikto digitālās transformācijas mērķu sasniegšanā.</w:t>
      </w:r>
    </w:p>
    <w:p w14:paraId="0941D807" w14:textId="77777777" w:rsidR="00081478" w:rsidRPr="00081478" w:rsidRDefault="00081478" w:rsidP="003B2231">
      <w:pPr>
        <w:pStyle w:val="ListParagraph"/>
        <w:spacing w:after="0"/>
        <w:ind w:left="567" w:firstLine="0"/>
        <w:rPr>
          <w:rFonts w:cs="Times New Roman"/>
          <w:b/>
          <w:bCs/>
          <w:szCs w:val="24"/>
          <w:lang w:val="lv-LV"/>
        </w:rPr>
      </w:pPr>
    </w:p>
    <w:p w14:paraId="79521B5A" w14:textId="23D0CD3B" w:rsidR="00CF4877" w:rsidRPr="00B7028E" w:rsidRDefault="00CF4877" w:rsidP="00915D7D">
      <w:pPr>
        <w:pStyle w:val="ListParagraph"/>
        <w:numPr>
          <w:ilvl w:val="0"/>
          <w:numId w:val="2"/>
        </w:numPr>
        <w:spacing w:after="0"/>
        <w:ind w:left="567" w:hanging="567"/>
        <w:rPr>
          <w:rFonts w:cs="Times New Roman"/>
          <w:b/>
          <w:bCs/>
          <w:szCs w:val="24"/>
          <w:lang w:val="lv-LV"/>
        </w:rPr>
      </w:pPr>
      <w:r w:rsidRPr="00B7028E">
        <w:rPr>
          <w:rFonts w:cs="Times New Roman"/>
          <w:b/>
          <w:bCs/>
          <w:szCs w:val="24"/>
          <w:lang w:val="lv-LV"/>
        </w:rPr>
        <w:t xml:space="preserve">Reforma </w:t>
      </w:r>
      <w:r w:rsidR="001C0941" w:rsidRPr="00B7028E">
        <w:rPr>
          <w:rFonts w:cs="Times New Roman"/>
          <w:b/>
          <w:bCs/>
          <w:szCs w:val="24"/>
          <w:lang w:val="lv-LV"/>
        </w:rPr>
        <w:t>2.1.1.r.</w:t>
      </w:r>
      <w:r w:rsidRPr="00B7028E">
        <w:rPr>
          <w:rFonts w:cs="Times New Roman"/>
          <w:b/>
          <w:bCs/>
          <w:szCs w:val="24"/>
          <w:lang w:val="lv-LV"/>
        </w:rPr>
        <w:t xml:space="preserve"> </w:t>
      </w:r>
      <w:r w:rsidR="00DB7B6A" w:rsidRPr="00B7028E">
        <w:rPr>
          <w:rFonts w:cs="Times New Roman"/>
          <w:b/>
          <w:bCs/>
          <w:szCs w:val="24"/>
          <w:lang w:val="lv-LV"/>
        </w:rPr>
        <w:t xml:space="preserve">Valsts </w:t>
      </w:r>
      <w:r w:rsidR="00DB7B6A">
        <w:rPr>
          <w:rFonts w:cs="Times New Roman"/>
          <w:b/>
          <w:bCs/>
          <w:szCs w:val="24"/>
          <w:lang w:val="lv-LV"/>
        </w:rPr>
        <w:t xml:space="preserve">procesu un pakalpojumu modernizācija un </w:t>
      </w:r>
      <w:r w:rsidR="00DB7B6A" w:rsidRPr="00B7028E">
        <w:rPr>
          <w:rFonts w:cs="Times New Roman"/>
          <w:b/>
          <w:bCs/>
          <w:szCs w:val="24"/>
          <w:lang w:val="lv-LV"/>
        </w:rPr>
        <w:t>digitālā transformācija</w:t>
      </w:r>
      <w:r w:rsidRPr="00B7028E">
        <w:rPr>
          <w:rFonts w:cs="Times New Roman"/>
          <w:b/>
          <w:bCs/>
          <w:szCs w:val="24"/>
          <w:lang w:val="lv-LV"/>
        </w:rPr>
        <w:t xml:space="preserve"> </w:t>
      </w:r>
    </w:p>
    <w:p w14:paraId="5DF04F6B" w14:textId="77777777" w:rsidR="00CF4877" w:rsidRPr="00B7028E" w:rsidRDefault="00CF4877" w:rsidP="00915D7D">
      <w:pPr>
        <w:pStyle w:val="ListParagraph"/>
        <w:numPr>
          <w:ilvl w:val="0"/>
          <w:numId w:val="2"/>
        </w:numPr>
        <w:spacing w:after="0"/>
        <w:ind w:left="567" w:hanging="567"/>
        <w:rPr>
          <w:rFonts w:cs="Times New Roman"/>
          <w:b/>
          <w:bCs/>
          <w:color w:val="FF0000"/>
          <w:szCs w:val="24"/>
          <w:lang w:val="lv-LV"/>
        </w:rPr>
      </w:pPr>
      <w:r w:rsidRPr="00B7028E">
        <w:rPr>
          <w:rFonts w:cs="Times New Roman"/>
          <w:iCs/>
          <w:szCs w:val="24"/>
          <w:u w:val="single"/>
          <w:lang w:val="lv-LV"/>
        </w:rPr>
        <w:t xml:space="preserve">Mērķis: </w:t>
      </w:r>
    </w:p>
    <w:p w14:paraId="6723A24C" w14:textId="74E99170" w:rsidR="00CF4877" w:rsidRPr="00B7028E" w:rsidRDefault="00CF4877" w:rsidP="00915D7D">
      <w:pPr>
        <w:pStyle w:val="ListParagraph"/>
        <w:numPr>
          <w:ilvl w:val="0"/>
          <w:numId w:val="2"/>
        </w:numPr>
        <w:spacing w:after="0"/>
        <w:ind w:left="567" w:hanging="567"/>
        <w:rPr>
          <w:rFonts w:eastAsia="Times New Roman" w:cs="Times New Roman"/>
          <w:szCs w:val="24"/>
          <w:lang w:val="lv-LV"/>
        </w:rPr>
      </w:pPr>
      <w:r w:rsidRPr="00B7028E">
        <w:rPr>
          <w:rFonts w:eastAsia="Times New Roman" w:cs="Times New Roman"/>
          <w:szCs w:val="24"/>
          <w:lang w:val="lv-LV"/>
        </w:rPr>
        <w:t xml:space="preserve">Reformas mērķis ir valsts pārvaldes </w:t>
      </w:r>
      <w:r w:rsidR="008354AB">
        <w:rPr>
          <w:rFonts w:eastAsia="Times New Roman" w:cs="Times New Roman"/>
          <w:szCs w:val="24"/>
          <w:lang w:val="lv-LV"/>
        </w:rPr>
        <w:t xml:space="preserve">un </w:t>
      </w:r>
      <w:r w:rsidRPr="00B7028E">
        <w:rPr>
          <w:rFonts w:eastAsia="Times New Roman" w:cs="Times New Roman"/>
          <w:szCs w:val="24"/>
          <w:lang w:val="lv-LV"/>
        </w:rPr>
        <w:t xml:space="preserve">pakalpojumu digitālā transformācija, nodrošinot </w:t>
      </w:r>
      <w:proofErr w:type="spellStart"/>
      <w:r w:rsidRPr="00B7028E">
        <w:rPr>
          <w:rFonts w:eastAsia="Times New Roman" w:cs="Times New Roman"/>
          <w:szCs w:val="24"/>
          <w:lang w:val="lv-LV"/>
        </w:rPr>
        <w:t>proaktīvu</w:t>
      </w:r>
      <w:proofErr w:type="spellEnd"/>
      <w:r w:rsidRPr="00B7028E">
        <w:rPr>
          <w:rFonts w:eastAsia="Times New Roman" w:cs="Times New Roman"/>
          <w:szCs w:val="24"/>
          <w:lang w:val="lv-LV"/>
        </w:rPr>
        <w:t xml:space="preserve">, personalizētu, uz pakalpojuma saņēmēja vērtību vērstu pakalpojumu pārveidi, </w:t>
      </w:r>
      <w:r w:rsidRPr="000E16C1">
        <w:rPr>
          <w:rFonts w:eastAsia="Times New Roman" w:cs="Times New Roman"/>
          <w:szCs w:val="24"/>
          <w:lang w:val="lv-LV"/>
        </w:rPr>
        <w:t>organizējot tos no personas skata punkta, kā arī nodrošinot saistīto valsts pārvaldes procesu, pakalpojumu sniegšanas procesu, valsts pārvaldes iestāžu sadarbību</w:t>
      </w:r>
      <w:r w:rsidR="00DF41BB" w:rsidRPr="000E16C1">
        <w:rPr>
          <w:rFonts w:eastAsia="Times New Roman" w:cs="Times New Roman"/>
          <w:szCs w:val="24"/>
          <w:lang w:val="lv-LV"/>
        </w:rPr>
        <w:t>, izmantojot izstrādātu un pilnveidotu platformu koplietojamus risinājumus,</w:t>
      </w:r>
      <w:r w:rsidRPr="000E16C1">
        <w:rPr>
          <w:rFonts w:eastAsia="Times New Roman" w:cs="Times New Roman"/>
          <w:szCs w:val="24"/>
          <w:lang w:val="lv-LV"/>
        </w:rPr>
        <w:t xml:space="preserve"> un balstoties uz </w:t>
      </w:r>
      <w:proofErr w:type="spellStart"/>
      <w:r w:rsidRPr="000E16C1">
        <w:rPr>
          <w:rFonts w:eastAsia="Times New Roman" w:cs="Times New Roman"/>
          <w:szCs w:val="24"/>
          <w:lang w:val="lv-LV"/>
        </w:rPr>
        <w:t>mašīninterpretējamu</w:t>
      </w:r>
      <w:proofErr w:type="spellEnd"/>
      <w:r w:rsidRPr="000E16C1">
        <w:rPr>
          <w:rFonts w:eastAsia="Times New Roman" w:cs="Times New Roman"/>
          <w:szCs w:val="24"/>
          <w:lang w:val="lv-LV"/>
        </w:rPr>
        <w:t xml:space="preserve"> un automatizējamu datu un uzdevumu apriti,</w:t>
      </w:r>
      <w:r w:rsidRPr="00B7028E">
        <w:rPr>
          <w:rFonts w:eastAsia="Times New Roman" w:cs="Times New Roman"/>
          <w:szCs w:val="24"/>
          <w:lang w:val="lv-LV"/>
        </w:rPr>
        <w:t xml:space="preserve"> datos balstītu situācijas novērtējumu, lēmumu pieņemšanu, pakalpojumu pieteikumu apstrādi un sniegšanu, incidentu, problēmu risināšanu un saziņu ievērojot informācijas </w:t>
      </w:r>
      <w:proofErr w:type="spellStart"/>
      <w:r w:rsidRPr="00B7028E">
        <w:rPr>
          <w:rFonts w:eastAsia="Times New Roman" w:cs="Times New Roman"/>
          <w:szCs w:val="24"/>
          <w:lang w:val="lv-LV"/>
        </w:rPr>
        <w:t>vienreizes</w:t>
      </w:r>
      <w:proofErr w:type="spellEnd"/>
      <w:r w:rsidRPr="00B7028E">
        <w:rPr>
          <w:rFonts w:eastAsia="Times New Roman" w:cs="Times New Roman"/>
          <w:szCs w:val="24"/>
          <w:lang w:val="lv-LV"/>
        </w:rPr>
        <w:t xml:space="preserve"> principu.</w:t>
      </w:r>
    </w:p>
    <w:p w14:paraId="5D162310" w14:textId="77777777" w:rsidR="00CF4877" w:rsidRPr="00B7028E" w:rsidRDefault="00CF4877" w:rsidP="00915D7D">
      <w:pPr>
        <w:pStyle w:val="ListParagraph"/>
        <w:numPr>
          <w:ilvl w:val="0"/>
          <w:numId w:val="2"/>
        </w:numPr>
        <w:spacing w:after="0"/>
        <w:ind w:left="567" w:hanging="567"/>
        <w:rPr>
          <w:rFonts w:eastAsia="Times New Roman" w:cs="Times New Roman"/>
          <w:szCs w:val="24"/>
          <w:lang w:val="lv-LV"/>
        </w:rPr>
      </w:pPr>
      <w:r w:rsidRPr="00B7028E">
        <w:rPr>
          <w:rFonts w:eastAsia="Times New Roman" w:cs="Times New Roman"/>
          <w:szCs w:val="24"/>
          <w:lang w:val="lv-LV"/>
        </w:rPr>
        <w:t xml:space="preserve">Īstenojot reformu vienlaikus tiks nodrošināta valsts pārvaldes pakalpojumu </w:t>
      </w:r>
      <w:r w:rsidR="00C20818" w:rsidRPr="00B7028E">
        <w:rPr>
          <w:rFonts w:eastAsia="Times New Roman" w:cs="Times New Roman"/>
          <w:szCs w:val="24"/>
          <w:lang w:val="lv-LV"/>
        </w:rPr>
        <w:t>pārrobežu pieejamība</w:t>
      </w:r>
      <w:r w:rsidRPr="00B7028E">
        <w:rPr>
          <w:rFonts w:eastAsia="Times New Roman" w:cs="Times New Roman"/>
          <w:szCs w:val="24"/>
          <w:lang w:val="lv-LV"/>
        </w:rPr>
        <w:t xml:space="preserve">, kā arī pakalpojumi tiks pārveidoti, lai atbilstoši valsts mērogā noteiktiem vienotiem principiem nodrošinātu pakalpojumu </w:t>
      </w:r>
      <w:proofErr w:type="spellStart"/>
      <w:r w:rsidRPr="00B7028E">
        <w:rPr>
          <w:rFonts w:eastAsia="Times New Roman" w:cs="Times New Roman"/>
          <w:szCs w:val="24"/>
          <w:lang w:val="lv-LV"/>
        </w:rPr>
        <w:t>daudzkanālu</w:t>
      </w:r>
      <w:proofErr w:type="spellEnd"/>
      <w:r w:rsidRPr="00B7028E">
        <w:rPr>
          <w:rFonts w:eastAsia="Times New Roman" w:cs="Times New Roman"/>
          <w:szCs w:val="24"/>
          <w:lang w:val="lv-LV"/>
        </w:rPr>
        <w:t xml:space="preserve"> pieprasīšanas un piegādes kanālu atbalstu, tai pat laikā paredzot pakalpojumu sniegšanu primāri digitāli, nodrošinot to saņemšanu personai piemērotākajā, vienotā lietotāja pieredzē balstītā veidā. Reformas ietvaros tiks ieviesta pieeja ka klātienē pakalpojumi tiek sniegti ģeogrāfiski pieejamā vienotā, profesionālā klientu apkalpošanas tīklā. </w:t>
      </w:r>
    </w:p>
    <w:p w14:paraId="354BF468" w14:textId="77777777" w:rsidR="00CF4877" w:rsidRPr="00B7028E" w:rsidRDefault="00CF4877" w:rsidP="00915D7D">
      <w:pPr>
        <w:pStyle w:val="ListParagraph"/>
        <w:numPr>
          <w:ilvl w:val="0"/>
          <w:numId w:val="2"/>
        </w:numPr>
        <w:ind w:left="567" w:hanging="567"/>
        <w:rPr>
          <w:rFonts w:eastAsia="Times New Roman" w:cs="Times New Roman"/>
          <w:iCs/>
          <w:szCs w:val="24"/>
          <w:u w:val="single"/>
          <w:lang w:val="lv-LV"/>
        </w:rPr>
      </w:pPr>
      <w:r w:rsidRPr="00B7028E">
        <w:rPr>
          <w:rFonts w:cs="Times New Roman"/>
          <w:iCs/>
          <w:szCs w:val="24"/>
          <w:u w:val="single"/>
          <w:lang w:val="lv-LV"/>
        </w:rPr>
        <w:t xml:space="preserve">Ieviešana: </w:t>
      </w:r>
    </w:p>
    <w:p w14:paraId="3DEBFA38" w14:textId="1B49608C" w:rsidR="00CF4877" w:rsidRPr="00B7028E" w:rsidRDefault="00E37486" w:rsidP="00915D7D">
      <w:pPr>
        <w:pStyle w:val="ListParagraph"/>
        <w:numPr>
          <w:ilvl w:val="0"/>
          <w:numId w:val="2"/>
        </w:numPr>
        <w:ind w:left="567" w:hanging="567"/>
        <w:rPr>
          <w:rFonts w:eastAsia="Times New Roman" w:cs="Times New Roman"/>
          <w:i/>
          <w:iCs/>
          <w:szCs w:val="24"/>
          <w:u w:val="single"/>
          <w:lang w:val="lv-LV"/>
        </w:rPr>
      </w:pPr>
      <w:r>
        <w:rPr>
          <w:rFonts w:eastAsia="Times New Roman" w:cs="Times New Roman"/>
          <w:szCs w:val="24"/>
          <w:lang w:val="lv-LV"/>
        </w:rPr>
        <w:t>R</w:t>
      </w:r>
      <w:r w:rsidR="00CF4877" w:rsidRPr="00B7028E">
        <w:rPr>
          <w:rFonts w:eastAsia="Times New Roman" w:cs="Times New Roman"/>
          <w:szCs w:val="24"/>
          <w:lang w:val="lv-LV"/>
        </w:rPr>
        <w:t xml:space="preserve">eformas </w:t>
      </w:r>
      <w:r w:rsidRPr="00081478">
        <w:rPr>
          <w:rStyle w:val="normaltextrun"/>
          <w:lang w:val="lv-LV"/>
        </w:rPr>
        <w:t>ieviešanu</w:t>
      </w:r>
      <w:r w:rsidR="00081478">
        <w:rPr>
          <w:rStyle w:val="normaltextrun"/>
          <w:lang w:val="lv-LV"/>
        </w:rPr>
        <w:t xml:space="preserve"> </w:t>
      </w:r>
      <w:r w:rsidRPr="00081478">
        <w:rPr>
          <w:rStyle w:val="normaltextrun"/>
          <w:lang w:val="lv-LV"/>
        </w:rPr>
        <w:t>kopumā koordinēs</w:t>
      </w:r>
      <w:r w:rsidR="00081478" w:rsidRPr="00081478">
        <w:rPr>
          <w:rStyle w:val="normaltextrun"/>
          <w:lang w:val="lv-LV"/>
        </w:rPr>
        <w:t xml:space="preserve"> </w:t>
      </w:r>
      <w:r w:rsidRPr="00081478">
        <w:rPr>
          <w:rStyle w:val="normaltextrun"/>
          <w:lang w:val="lv-LV"/>
        </w:rPr>
        <w:t>un vadīs</w:t>
      </w:r>
      <w:r w:rsidR="00081478" w:rsidRPr="00081478">
        <w:rPr>
          <w:rStyle w:val="normaltextrun"/>
          <w:lang w:val="lv-LV"/>
        </w:rPr>
        <w:t xml:space="preserve"> </w:t>
      </w:r>
      <w:r w:rsidRPr="00081478">
        <w:rPr>
          <w:rStyle w:val="normaltextrun"/>
          <w:lang w:val="lv-LV"/>
        </w:rPr>
        <w:t>valsts IKT pārvaldības organizācija</w:t>
      </w:r>
      <w:r w:rsidR="00CF4877" w:rsidRPr="00081478">
        <w:rPr>
          <w:rFonts w:eastAsia="Times New Roman" w:cs="Times New Roman"/>
          <w:szCs w:val="24"/>
          <w:lang w:val="lv-LV"/>
        </w:rPr>
        <w:t xml:space="preserve">, savukārt konkrētos reformas ieviešanas uzdevumu īstenošanu veiks par katru uzdevumu atbildīgā iestāde. Reformas mērķtiecīgai un kvalitatīvai ieviešanai tiks nodrošināta tam </w:t>
      </w:r>
      <w:r w:rsidR="00CF4877" w:rsidRPr="00B7028E">
        <w:rPr>
          <w:rFonts w:eastAsia="Times New Roman" w:cs="Times New Roman"/>
          <w:szCs w:val="24"/>
          <w:lang w:val="lv-LV"/>
        </w:rPr>
        <w:t>nepieciešamā koordinācijas, vadības un ieviešanas kapacitāte, reformu koordinācijas, vadības un ieviešanas personālresurss tiks piesaistīts, šim mērķim izmantojot daļu no reformai plānotā finansējuma.</w:t>
      </w:r>
      <w:r w:rsidR="00CF4877" w:rsidRPr="00B7028E">
        <w:rPr>
          <w:rFonts w:eastAsia="Times New Roman" w:cs="Times New Roman"/>
          <w:color w:val="000000" w:themeColor="text1"/>
          <w:szCs w:val="24"/>
          <w:lang w:val="lv-LV"/>
        </w:rPr>
        <w:t xml:space="preserve"> Reformas kvalitatīvai ieviešanai, tās plānošanas un ieviešanas aktivitātēs tiks iesaistītas reformas ietekmētās puses, lai identificētu to vajadzības un nodrošinātu kopīgām interesēm atbilstošu reformas īstenošanu.</w:t>
      </w:r>
    </w:p>
    <w:p w14:paraId="50AB52B0" w14:textId="77777777" w:rsidR="00C561E5" w:rsidRPr="00C561E5" w:rsidRDefault="00C561E5" w:rsidP="00915D7D">
      <w:pPr>
        <w:pStyle w:val="ListParagraph"/>
        <w:numPr>
          <w:ilvl w:val="0"/>
          <w:numId w:val="2"/>
        </w:numPr>
        <w:spacing w:after="0"/>
        <w:ind w:left="567" w:hanging="567"/>
        <w:rPr>
          <w:rFonts w:eastAsia="Times New Roman" w:cs="Times New Roman"/>
          <w:color w:val="000000" w:themeColor="text1"/>
          <w:szCs w:val="24"/>
          <w:lang w:val="lv-LV"/>
        </w:rPr>
      </w:pPr>
      <w:r w:rsidRPr="003D5340">
        <w:rPr>
          <w:color w:val="000000"/>
          <w:lang w:val="lv-LV" w:eastAsia="lv-LV"/>
        </w:rPr>
        <w:t>Digitālās transformācijas sistēmā tiek iekļautas arī nevalstiskās organizācijas, kas veic pārvaldes deleģētus un citus sabiedrībai būtiskus pakalpojumus, īpaši, nodrošinot arī sociālās nevienlīdzības grupu pieeju digitālajiem pakalpojumiem un procesiem.</w:t>
      </w:r>
    </w:p>
    <w:p w14:paraId="760F1EC7" w14:textId="597AA225" w:rsidR="00CF4877" w:rsidRPr="00081478" w:rsidRDefault="00CF4877" w:rsidP="00915D7D">
      <w:pPr>
        <w:pStyle w:val="ListParagraph"/>
        <w:numPr>
          <w:ilvl w:val="0"/>
          <w:numId w:val="2"/>
        </w:numPr>
        <w:spacing w:after="0"/>
        <w:ind w:left="567" w:hanging="567"/>
        <w:rPr>
          <w:rFonts w:eastAsia="Times New Roman" w:cs="Times New Roman"/>
          <w:color w:val="000000" w:themeColor="text1"/>
          <w:szCs w:val="24"/>
          <w:lang w:val="lv-LV"/>
        </w:rPr>
      </w:pPr>
      <w:r w:rsidRPr="00B7028E">
        <w:rPr>
          <w:rFonts w:eastAsia="Times New Roman" w:cs="Times New Roman"/>
          <w:color w:val="000000" w:themeColor="text1"/>
          <w:szCs w:val="24"/>
          <w:lang w:val="lv-LV"/>
        </w:rPr>
        <w:t>Reformas īstenošanas modelis paredz savstarpēju papildinātību ar MFF ietvarā paredzētajiem valsts pārvaldes pakalpojumu digitālās transformācijas atbalsta pasākumiem.</w:t>
      </w:r>
    </w:p>
    <w:p w14:paraId="0E581A7F" w14:textId="140F77FB" w:rsidR="00CF4877" w:rsidRPr="00081478" w:rsidRDefault="00CF4877" w:rsidP="00915D7D">
      <w:pPr>
        <w:pStyle w:val="ListParagraph"/>
        <w:numPr>
          <w:ilvl w:val="0"/>
          <w:numId w:val="2"/>
        </w:numPr>
        <w:ind w:left="567" w:hanging="567"/>
        <w:rPr>
          <w:rFonts w:cs="Times New Roman"/>
          <w:i/>
          <w:iCs/>
          <w:szCs w:val="24"/>
          <w:lang w:val="lv-LV"/>
        </w:rPr>
      </w:pPr>
      <w:r w:rsidRPr="00B7028E">
        <w:rPr>
          <w:rFonts w:eastAsia="Times New Roman" w:cs="Times New Roman"/>
          <w:color w:val="000000" w:themeColor="text1"/>
          <w:szCs w:val="24"/>
          <w:lang w:val="lv-LV"/>
        </w:rPr>
        <w:t xml:space="preserve">Reformas vieni no galvenajiem izaicinājumiem ir saistīti ar visaptverošas un horizontālas pieejas nodrošināšanu valsts pārvaldes pakalpojumu digitālās transformācijas īstenošanai. Ņemot vērā valsts pārvaldes pakalpojumu komplekso dabu, tai skaitā normatīvā regulējuma, valsts pārvaldes un sabiedrības kultūras un tradīciju neizbēgamo inerci, pastāvošo tehnoloģisko risinājumu sadrumstalotību, ir jārēķinās gan ar tiesiskiem, gan organizatoriskiem, gan </w:t>
      </w:r>
      <w:r w:rsidRPr="00B7028E">
        <w:rPr>
          <w:rFonts w:eastAsia="Times New Roman" w:cs="Times New Roman"/>
          <w:color w:val="000000" w:themeColor="text1"/>
          <w:szCs w:val="24"/>
          <w:lang w:val="lv-LV"/>
        </w:rPr>
        <w:lastRenderedPageBreak/>
        <w:t xml:space="preserve">tehniskiem iemesliem, kuru dēļ valsts pārvaldes pakalpojumu digitālā transformācija praktiski nav iespējama, vai ir dārga un laikietilpīga, un pamatā ierobežojas ar nebūtisku pakalpojumu pilnveidi </w:t>
      </w:r>
      <w:r w:rsidRPr="00081478">
        <w:rPr>
          <w:rFonts w:eastAsia="Times New Roman" w:cs="Times New Roman"/>
          <w:szCs w:val="24"/>
          <w:lang w:val="lv-LV"/>
        </w:rPr>
        <w:t xml:space="preserve">valsts pārvaldes iestāžu iekšienē. Šie izaicinājumi tiks risināti šīs reformas ietvaros. </w:t>
      </w:r>
      <w:r w:rsidR="005321ED" w:rsidRPr="00081478">
        <w:rPr>
          <w:rStyle w:val="normaltextrun"/>
          <w:lang w:val="lv-LV"/>
        </w:rPr>
        <w:t>Reformas īstenošanai valsts pārvaldes vienotā IKT konceptuālā arhitektūra attiecībā uz valsts pārvaldes pakalpojumu un to pārvaldības atbalsta  paredzēs, ka tiek noteiktas pakalpojumu kvalitatīvās un kvantitatīvās metrikas.</w:t>
      </w:r>
      <w:r w:rsidR="005321ED" w:rsidRPr="00081478">
        <w:rPr>
          <w:rFonts w:eastAsia="Times New Roman" w:cs="Times New Roman"/>
          <w:lang w:val="lv-LV"/>
        </w:rPr>
        <w:t xml:space="preserve"> </w:t>
      </w:r>
    </w:p>
    <w:p w14:paraId="64FD29CA" w14:textId="505ACE14" w:rsidR="00C20818" w:rsidRPr="00915D7D" w:rsidRDefault="002F5E73" w:rsidP="00915D7D">
      <w:pPr>
        <w:pStyle w:val="ListParagraph"/>
        <w:numPr>
          <w:ilvl w:val="0"/>
          <w:numId w:val="2"/>
        </w:numPr>
        <w:spacing w:after="0"/>
        <w:ind w:left="567" w:hanging="567"/>
        <w:rPr>
          <w:rFonts w:eastAsia="Times New Roman" w:cs="Times New Roman"/>
          <w:color w:val="000000" w:themeColor="text1"/>
          <w:szCs w:val="24"/>
          <w:lang w:val="lv-LV"/>
        </w:rPr>
      </w:pPr>
      <w:r w:rsidRPr="002F5E73">
        <w:rPr>
          <w:rFonts w:eastAsia="Times New Roman" w:cs="Times New Roman"/>
          <w:color w:val="000000" w:themeColor="text1"/>
          <w:szCs w:val="24"/>
          <w:lang w:val="lv-LV"/>
        </w:rPr>
        <w:t xml:space="preserve">Reformas </w:t>
      </w:r>
      <w:r w:rsidR="00E02330" w:rsidRPr="00E02330">
        <w:rPr>
          <w:rFonts w:cs="Times New Roman"/>
          <w:bCs/>
          <w:szCs w:val="24"/>
          <w:lang w:val="lv-LV"/>
        </w:rPr>
        <w:t>2.1.1.r.</w:t>
      </w:r>
      <w:r w:rsidR="00E02330" w:rsidRPr="00B7028E">
        <w:rPr>
          <w:rFonts w:cs="Times New Roman"/>
          <w:b/>
          <w:bCs/>
          <w:szCs w:val="24"/>
          <w:lang w:val="lv-LV"/>
        </w:rPr>
        <w:t xml:space="preserve"> </w:t>
      </w:r>
      <w:r w:rsidRPr="002F5E73">
        <w:rPr>
          <w:rFonts w:eastAsia="Times New Roman" w:cs="Times New Roman"/>
          <w:color w:val="000000" w:themeColor="text1"/>
          <w:szCs w:val="24"/>
          <w:lang w:val="lv-LV"/>
        </w:rPr>
        <w:t>ietvaros valsts atbalsts nav plānots. Detalizētāku informāciju skatīt pie reformas investīcijām.</w:t>
      </w:r>
    </w:p>
    <w:p w14:paraId="5F39184D" w14:textId="32A29496" w:rsidR="00852DCE" w:rsidRPr="00081478" w:rsidRDefault="00F55CAF" w:rsidP="00915D7D">
      <w:pPr>
        <w:pStyle w:val="ListParagraph"/>
        <w:numPr>
          <w:ilvl w:val="0"/>
          <w:numId w:val="2"/>
        </w:numPr>
        <w:spacing w:after="0"/>
        <w:ind w:left="567" w:hanging="567"/>
        <w:rPr>
          <w:rFonts w:eastAsia="Times New Roman" w:cs="Times New Roman"/>
          <w:szCs w:val="24"/>
          <w:lang w:val="lv-LV"/>
        </w:rPr>
      </w:pPr>
      <w:r w:rsidRPr="00081478">
        <w:rPr>
          <w:rFonts w:eastAsia="Times New Roman" w:cs="Times New Roman"/>
          <w:b/>
          <w:szCs w:val="24"/>
          <w:lang w:val="lv-LV"/>
        </w:rPr>
        <w:t>Investīcija 2.1.1.1.i.: Pārvaldes modernizācija un pakalpojumu digitālā transformācija, tai skaitā uzņēmējdarbības vide</w:t>
      </w:r>
    </w:p>
    <w:p w14:paraId="3FF1FE4E" w14:textId="23D5DBA7" w:rsidR="005321ED" w:rsidRPr="00081478" w:rsidRDefault="005321ED" w:rsidP="00915D7D">
      <w:pPr>
        <w:pStyle w:val="ListParagraph"/>
        <w:numPr>
          <w:ilvl w:val="0"/>
          <w:numId w:val="2"/>
        </w:numPr>
        <w:spacing w:after="0"/>
        <w:ind w:left="567" w:hanging="567"/>
        <w:rPr>
          <w:rStyle w:val="normaltextrun"/>
          <w:rFonts w:eastAsia="Times New Roman" w:cs="Times New Roman"/>
          <w:szCs w:val="24"/>
          <w:lang w:val="lv-LV"/>
        </w:rPr>
      </w:pPr>
      <w:r w:rsidRPr="00081478">
        <w:rPr>
          <w:rStyle w:val="normaltextrun"/>
          <w:lang w:val="lv-LV"/>
        </w:rPr>
        <w:t>Investīcijas procesu un pakalp</w:t>
      </w:r>
      <w:r w:rsidR="00081478">
        <w:rPr>
          <w:rStyle w:val="normaltextrun"/>
          <w:lang w:val="lv-LV"/>
        </w:rPr>
        <w:t xml:space="preserve">ojumu digitālajā transformācijā atbilst </w:t>
      </w:r>
      <w:r w:rsidRPr="00081478">
        <w:rPr>
          <w:rStyle w:val="normaltextrun"/>
          <w:lang w:val="lv-LV"/>
        </w:rPr>
        <w:t>Atjaunošanas un noturības mehānisma ieviešanas prioritātei “</w:t>
      </w:r>
      <w:proofErr w:type="spellStart"/>
      <w:r w:rsidRPr="00081478">
        <w:rPr>
          <w:rStyle w:val="normaltextrun"/>
          <w:lang w:val="lv-LV"/>
        </w:rPr>
        <w:t>Modernize</w:t>
      </w:r>
      <w:proofErr w:type="spellEnd"/>
      <w:r w:rsidR="00081478">
        <w:rPr>
          <w:rStyle w:val="normaltextrun"/>
          <w:lang w:val="lv-LV"/>
        </w:rPr>
        <w:t xml:space="preserve">” un </w:t>
      </w:r>
      <w:r w:rsidRPr="00081478">
        <w:rPr>
          <w:rStyle w:val="normaltextrun"/>
          <w:lang w:val="lv-LV"/>
        </w:rPr>
        <w:t>iever ieguldījumus valsts pārvaldes pakalpojumu un to sniegšanas procesu pārveidē efektīvai tautsaimniecības digitālās transformācijas īstenošanai, izmantojot inovatīvas tehnoloģijas un pieejas, tai skaitā mākslīgā intelekta un </w:t>
      </w:r>
      <w:proofErr w:type="spellStart"/>
      <w:r w:rsidRPr="00081478">
        <w:rPr>
          <w:rStyle w:val="normaltextrun"/>
          <w:lang w:val="lv-LV"/>
        </w:rPr>
        <w:t>mašīnmācīšanās</w:t>
      </w:r>
      <w:proofErr w:type="spellEnd"/>
      <w:r w:rsidRPr="00081478">
        <w:rPr>
          <w:rStyle w:val="normaltextrun"/>
          <w:lang w:val="lv-LV"/>
        </w:rPr>
        <w:t> risinājumus, kā arī ieviešot datos balstītas  prognozēšanas un lēmumu pieņemšanas pieeju pakalpojumu un procesu </w:t>
      </w:r>
      <w:proofErr w:type="spellStart"/>
      <w:r w:rsidRPr="00081478">
        <w:rPr>
          <w:rStyle w:val="normaltextrun"/>
          <w:lang w:val="lv-LV"/>
        </w:rPr>
        <w:t>pāvaldībā</w:t>
      </w:r>
      <w:proofErr w:type="spellEnd"/>
      <w:r w:rsidRPr="00081478">
        <w:rPr>
          <w:rStyle w:val="normaltextrun"/>
          <w:lang w:val="lv-LV"/>
        </w:rPr>
        <w:t> un nodrošinot pilnvērtīgu informācijas </w:t>
      </w:r>
      <w:proofErr w:type="spellStart"/>
      <w:r w:rsidRPr="00081478">
        <w:rPr>
          <w:rStyle w:val="normaltextrun"/>
          <w:lang w:val="lv-LV"/>
        </w:rPr>
        <w:t>vienreizes</w:t>
      </w:r>
      <w:proofErr w:type="spellEnd"/>
      <w:r w:rsidRPr="00081478">
        <w:rPr>
          <w:rStyle w:val="normaltextrun"/>
          <w:lang w:val="lv-LV"/>
        </w:rPr>
        <w:t> principa īstenošanu. Investīcijas paredzētas arī pakalpojumu </w:t>
      </w:r>
      <w:proofErr w:type="spellStart"/>
      <w:r w:rsidRPr="00081478">
        <w:rPr>
          <w:rStyle w:val="normaltextrun"/>
          <w:lang w:val="lv-LV"/>
        </w:rPr>
        <w:t>digitalizācijas</w:t>
      </w:r>
      <w:proofErr w:type="spellEnd"/>
      <w:r w:rsidRPr="00081478">
        <w:rPr>
          <w:rStyle w:val="normaltextrun"/>
          <w:lang w:val="lv-LV"/>
        </w:rPr>
        <w:t> atbalsta infrastruktūras un valsts pārvaldes un pašvaldību sistēmu </w:t>
      </w:r>
      <w:proofErr w:type="spellStart"/>
      <w:r w:rsidRPr="00081478">
        <w:rPr>
          <w:rStyle w:val="normaltextrun"/>
          <w:lang w:val="lv-LV"/>
        </w:rPr>
        <w:t>sadarbspējas</w:t>
      </w:r>
      <w:proofErr w:type="spellEnd"/>
      <w:r w:rsidRPr="00081478">
        <w:rPr>
          <w:rStyle w:val="normaltextrun"/>
          <w:lang w:val="lv-LV"/>
        </w:rPr>
        <w:t> pilnveidē, dzīves situācijās balstītu, </w:t>
      </w:r>
      <w:proofErr w:type="spellStart"/>
      <w:r w:rsidRPr="00081478">
        <w:rPr>
          <w:rStyle w:val="normaltextrun"/>
          <w:lang w:val="lv-LV"/>
        </w:rPr>
        <w:t>proaktīvu</w:t>
      </w:r>
      <w:proofErr w:type="spellEnd"/>
      <w:r w:rsidRPr="00081478">
        <w:rPr>
          <w:rStyle w:val="normaltextrun"/>
          <w:lang w:val="lv-LV"/>
        </w:rPr>
        <w:t>, integrētu un tautsaimniecības digitālo </w:t>
      </w:r>
      <w:proofErr w:type="spellStart"/>
      <w:r w:rsidRPr="00081478">
        <w:rPr>
          <w:rStyle w:val="normaltextrun"/>
          <w:lang w:val="lv-LV"/>
        </w:rPr>
        <w:t>trasformāciju</w:t>
      </w:r>
      <w:proofErr w:type="spellEnd"/>
      <w:r w:rsidRPr="00081478">
        <w:rPr>
          <w:rStyle w:val="normaltextrun"/>
          <w:lang w:val="lv-LV"/>
        </w:rPr>
        <w:t> veicinošu pakalpojumu vides un pakalpojumu izveidē un attīstībā un drošas elektroniskās identifikācijas, saziņas un parakstīšanās sistēmu valstī izvēršanā</w:t>
      </w:r>
      <w:r w:rsidR="00C561E5">
        <w:rPr>
          <w:rStyle w:val="normaltextrun"/>
          <w:lang w:val="lv-LV"/>
        </w:rPr>
        <w:t xml:space="preserve">, </w:t>
      </w:r>
      <w:r w:rsidR="00C561E5" w:rsidRPr="003D5340">
        <w:rPr>
          <w:color w:val="000000"/>
          <w:lang w:val="lv-LV" w:eastAsia="lv-LV"/>
        </w:rPr>
        <w:t>un ir pieejamas arī biedrībām un nodibinājumiem</w:t>
      </w:r>
      <w:r w:rsidRPr="00081478">
        <w:rPr>
          <w:rStyle w:val="normaltextrun"/>
          <w:lang w:val="lv-LV"/>
        </w:rPr>
        <w:t>.</w:t>
      </w:r>
    </w:p>
    <w:p w14:paraId="71FA6AE8" w14:textId="2736A98D" w:rsidR="005321ED" w:rsidRPr="00915D7D" w:rsidRDefault="005321ED" w:rsidP="00915D7D">
      <w:pPr>
        <w:pStyle w:val="ListParagraph"/>
        <w:numPr>
          <w:ilvl w:val="0"/>
          <w:numId w:val="2"/>
        </w:numPr>
        <w:spacing w:after="0"/>
        <w:ind w:left="567" w:hanging="567"/>
        <w:rPr>
          <w:rStyle w:val="normaltextrun"/>
          <w:rFonts w:eastAsia="Times New Roman" w:cs="Times New Roman"/>
          <w:lang w:val="lv-LV"/>
        </w:rPr>
      </w:pPr>
      <w:r w:rsidRPr="00081478">
        <w:rPr>
          <w:rFonts w:eastAsia="Times New Roman" w:cs="Times New Roman"/>
          <w:b/>
          <w:bCs/>
          <w:lang w:val="lv-LV"/>
        </w:rPr>
        <w:t>Plānotie reformu investīciju pasākumi</w:t>
      </w:r>
      <w:r w:rsidRPr="00081478">
        <w:rPr>
          <w:rFonts w:eastAsia="Times New Roman" w:cs="Times New Roman"/>
          <w:lang w:val="lv-LV"/>
        </w:rPr>
        <w:t>:  </w:t>
      </w:r>
      <w:r w:rsidR="00DB7B6A" w:rsidRPr="002942B9">
        <w:rPr>
          <w:rStyle w:val="normaltextrun"/>
          <w:lang w:val="lv-LV"/>
        </w:rPr>
        <w:t xml:space="preserve">Vēlēšanu procesu </w:t>
      </w:r>
      <w:proofErr w:type="spellStart"/>
      <w:r w:rsidR="00DB7B6A" w:rsidRPr="002942B9">
        <w:rPr>
          <w:rStyle w:val="normaltextrun"/>
          <w:lang w:val="lv-LV"/>
        </w:rPr>
        <w:t>digitalizācijā</w:t>
      </w:r>
      <w:proofErr w:type="spellEnd"/>
      <w:r w:rsidR="00DB7B6A" w:rsidRPr="002942B9">
        <w:rPr>
          <w:rStyle w:val="normaltextrun"/>
          <w:lang w:val="lv-LV"/>
        </w:rPr>
        <w:t> un automatizācijā (CVK);</w:t>
      </w:r>
      <w:r w:rsidR="00DB7B6A">
        <w:rPr>
          <w:rStyle w:val="normaltextrun"/>
          <w:lang w:val="lv-LV"/>
        </w:rPr>
        <w:t xml:space="preserve"> </w:t>
      </w:r>
      <w:r w:rsidR="00DB7B6A" w:rsidRPr="002942B9">
        <w:rPr>
          <w:rStyle w:val="normaltextrun"/>
          <w:lang w:val="lv-LV"/>
        </w:rPr>
        <w:t>Vienotas civilās aizsardzības un ugunsdrošības pārvaldības platformas ieviešana (IeM);</w:t>
      </w:r>
      <w:r w:rsidR="00DB7B6A">
        <w:rPr>
          <w:rStyle w:val="normaltextrun"/>
          <w:lang w:val="lv-LV"/>
        </w:rPr>
        <w:t xml:space="preserve"> S</w:t>
      </w:r>
      <w:r w:rsidR="00DB7B6A" w:rsidRPr="002942B9">
        <w:rPr>
          <w:rStyle w:val="normaltextrun"/>
          <w:lang w:val="lv-LV"/>
        </w:rPr>
        <w:t>abiedriskās kārtības un drošība monitoringa ieviešana (IeM); Informatīvās telpas monitoringa un aizsardzības spēju paaugstināšana (KM); Sabiedrisko mediju patstāvības un digitālo pakalpojumu nodrošināšanas atbalsts (KM);</w:t>
      </w:r>
      <w:r w:rsidR="00DB7B6A">
        <w:rPr>
          <w:rStyle w:val="normaltextrun"/>
          <w:lang w:val="lv-LV"/>
        </w:rPr>
        <w:t xml:space="preserve"> </w:t>
      </w:r>
      <w:r w:rsidR="00DB7B6A" w:rsidRPr="002942B9">
        <w:rPr>
          <w:rStyle w:val="normaltextrun"/>
          <w:lang w:val="lv-LV"/>
        </w:rPr>
        <w:t>Veterināro zāļu reģistrācijā (ZM)</w:t>
      </w:r>
      <w:r w:rsidR="00DB7B6A">
        <w:rPr>
          <w:rStyle w:val="normaltextrun"/>
          <w:lang w:val="lv-LV"/>
        </w:rPr>
        <w:t>.</w:t>
      </w:r>
    </w:p>
    <w:p w14:paraId="5875CF0E" w14:textId="21B079F8" w:rsidR="00AB43AC" w:rsidRPr="00915D7D" w:rsidRDefault="005321ED" w:rsidP="00915D7D">
      <w:pPr>
        <w:pStyle w:val="ListParagraph"/>
        <w:numPr>
          <w:ilvl w:val="0"/>
          <w:numId w:val="2"/>
        </w:numPr>
        <w:spacing w:after="0"/>
        <w:ind w:left="567" w:hanging="567"/>
        <w:rPr>
          <w:u w:val="single"/>
          <w:lang w:val="lv-LV"/>
        </w:rPr>
      </w:pPr>
      <w:r w:rsidRPr="00081478">
        <w:rPr>
          <w:rStyle w:val="normaltextrun"/>
          <w:b/>
          <w:bCs/>
          <w:lang w:val="lv-LV"/>
        </w:rPr>
        <w:t>Plānotie reformu investīciju pasākumi uzņēmējdarbības procesu un vides digitālajā transformācijā:</w:t>
      </w:r>
      <w:r w:rsidRPr="00081478">
        <w:rPr>
          <w:rStyle w:val="normaltextrun"/>
          <w:lang w:val="lv-LV"/>
        </w:rPr>
        <w:t> </w:t>
      </w:r>
      <w:r w:rsidR="00DB7B6A" w:rsidRPr="00BA4075">
        <w:rPr>
          <w:rStyle w:val="normaltextrun"/>
          <w:lang w:val="lv-LV"/>
        </w:rPr>
        <w:t>Ostu pārvaldības digitālajā transformācijā (SM); Uzņēmuma reģistra pakalpojumu modernizācijā (FM);</w:t>
      </w:r>
      <w:r w:rsidR="00DB7B6A">
        <w:rPr>
          <w:rStyle w:val="normaltextrun"/>
          <w:lang w:val="lv-LV"/>
        </w:rPr>
        <w:t xml:space="preserve"> </w:t>
      </w:r>
      <w:r w:rsidR="00DB7B6A" w:rsidRPr="00BA4075">
        <w:rPr>
          <w:rStyle w:val="normaltextrun"/>
          <w:lang w:val="lv-LV"/>
        </w:rPr>
        <w:t xml:space="preserve">Uzņēmējdarbības, t.sk. eksporta atbalsta pakalpojumu attīstībā, LIAA (EM); </w:t>
      </w:r>
      <w:r w:rsidR="00DB7B6A">
        <w:rPr>
          <w:rStyle w:val="normaltextrun"/>
          <w:lang w:val="lv-LV"/>
        </w:rPr>
        <w:t xml:space="preserve"> </w:t>
      </w:r>
      <w:r w:rsidR="00DB7B6A" w:rsidRPr="00BA4075">
        <w:rPr>
          <w:rStyle w:val="normaltextrun"/>
          <w:lang w:val="lv-LV"/>
        </w:rPr>
        <w:t>Nodokļu jomas pakalpojumu un procesu modernizācijā, (FM);</w:t>
      </w:r>
      <w:r w:rsidR="00DB7B6A">
        <w:rPr>
          <w:rStyle w:val="normaltextrun"/>
          <w:lang w:val="lv-LV"/>
        </w:rPr>
        <w:t xml:space="preserve"> </w:t>
      </w:r>
      <w:r w:rsidR="00DB7B6A" w:rsidRPr="00BA4075">
        <w:rPr>
          <w:rStyle w:val="normaltextrun"/>
          <w:lang w:val="lv-LV"/>
        </w:rPr>
        <w:t>Publiskā iepirkuma procesu un pakalpojumu digitālajā transformācijā, procesu efektivitātei, datu analīzes un risku analīzes pastiprināšanai (FM)</w:t>
      </w:r>
      <w:r w:rsidR="00DB7B6A">
        <w:rPr>
          <w:rStyle w:val="normaltextrun"/>
          <w:lang w:val="lv-LV"/>
        </w:rPr>
        <w:t>.</w:t>
      </w:r>
    </w:p>
    <w:p w14:paraId="4C6661E6" w14:textId="3C57D837" w:rsidR="002F5E73" w:rsidRPr="002F5E73" w:rsidRDefault="002F5E73" w:rsidP="00915D7D">
      <w:pPr>
        <w:pStyle w:val="ListParagraph"/>
        <w:numPr>
          <w:ilvl w:val="0"/>
          <w:numId w:val="2"/>
        </w:numPr>
        <w:spacing w:after="0"/>
        <w:ind w:left="567" w:hanging="567"/>
        <w:rPr>
          <w:rFonts w:eastAsia="Times New Roman" w:cs="Times New Roman"/>
          <w:color w:val="000000" w:themeColor="text1"/>
          <w:szCs w:val="24"/>
          <w:lang w:val="lv-LV"/>
        </w:rPr>
      </w:pPr>
      <w:r w:rsidRPr="002F5E73">
        <w:rPr>
          <w:rFonts w:eastAsia="Times New Roman" w:cs="Times New Roman"/>
          <w:color w:val="000000" w:themeColor="text1"/>
          <w:szCs w:val="24"/>
          <w:lang w:val="lv-LV"/>
        </w:rPr>
        <w:t>Investīcij</w:t>
      </w:r>
      <w:r w:rsidR="00B5732E">
        <w:rPr>
          <w:rFonts w:eastAsia="Times New Roman" w:cs="Times New Roman"/>
          <w:color w:val="000000" w:themeColor="text1"/>
          <w:szCs w:val="24"/>
          <w:lang w:val="lv-LV"/>
        </w:rPr>
        <w:t xml:space="preserve">as </w:t>
      </w:r>
      <w:r w:rsidR="00E02330" w:rsidRPr="00E02330">
        <w:rPr>
          <w:rFonts w:eastAsia="Times New Roman" w:cs="Times New Roman"/>
          <w:color w:val="000000" w:themeColor="text1"/>
          <w:szCs w:val="24"/>
          <w:lang w:val="lv-LV"/>
        </w:rPr>
        <w:t>2.1.1.1.i</w:t>
      </w:r>
      <w:r w:rsidR="00E02330" w:rsidRPr="002F5E73">
        <w:rPr>
          <w:rFonts w:eastAsia="Times New Roman" w:cs="Times New Roman"/>
          <w:color w:val="000000" w:themeColor="text1"/>
          <w:szCs w:val="24"/>
          <w:lang w:val="lv-LV"/>
        </w:rPr>
        <w:t xml:space="preserve"> </w:t>
      </w:r>
      <w:r w:rsidRPr="002F5E73">
        <w:rPr>
          <w:rFonts w:eastAsia="Times New Roman" w:cs="Times New Roman"/>
          <w:color w:val="000000" w:themeColor="text1"/>
          <w:szCs w:val="24"/>
          <w:lang w:val="lv-LV"/>
        </w:rPr>
        <w:t xml:space="preserve">ietvaros </w:t>
      </w:r>
      <w:r w:rsidRPr="00E02330">
        <w:rPr>
          <w:rFonts w:eastAsia="Times New Roman" w:cs="Times New Roman"/>
          <w:b/>
          <w:color w:val="000000" w:themeColor="text1"/>
          <w:szCs w:val="24"/>
          <w:lang w:val="lv-LV"/>
        </w:rPr>
        <w:t>valsts atbalsts nav plānots</w:t>
      </w:r>
      <w:r w:rsidRPr="002F5E73">
        <w:rPr>
          <w:rFonts w:eastAsia="Times New Roman" w:cs="Times New Roman"/>
          <w:color w:val="000000" w:themeColor="text1"/>
          <w:szCs w:val="24"/>
          <w:lang w:val="lv-LV"/>
        </w:rPr>
        <w:t>. Paredzēti valsts varas īstenošanas pasākumi, pārvaldes uzdevumu izpilde, vispārīgi pasākumi sabiedrības interesēs</w:t>
      </w:r>
      <w:r w:rsidR="00E02330">
        <w:rPr>
          <w:rFonts w:eastAsia="Times New Roman" w:cs="Times New Roman"/>
          <w:color w:val="000000" w:themeColor="text1"/>
          <w:szCs w:val="24"/>
          <w:lang w:val="lv-LV"/>
        </w:rPr>
        <w:t>.</w:t>
      </w:r>
      <w:r w:rsidRPr="002F5E73">
        <w:rPr>
          <w:rFonts w:eastAsia="Times New Roman" w:cs="Times New Roman"/>
          <w:color w:val="000000" w:themeColor="text1"/>
          <w:szCs w:val="24"/>
          <w:lang w:val="lv-LV"/>
        </w:rPr>
        <w:t xml:space="preserve"> </w:t>
      </w:r>
    </w:p>
    <w:p w14:paraId="58DA5B25" w14:textId="6E0C4FF0" w:rsidR="000E16C1" w:rsidRPr="004A3C4A" w:rsidRDefault="000E16C1" w:rsidP="00915D7D">
      <w:pPr>
        <w:spacing w:after="0"/>
        <w:ind w:hanging="567"/>
        <w:rPr>
          <w:rFonts w:eastAsia="Times New Roman" w:cs="Times New Roman"/>
          <w:color w:val="000000" w:themeColor="text1"/>
          <w:szCs w:val="24"/>
          <w:lang w:val="lv-LV"/>
        </w:rPr>
      </w:pPr>
    </w:p>
    <w:p w14:paraId="4C881617" w14:textId="77777777" w:rsidR="003A7506" w:rsidRPr="00C646DF" w:rsidRDefault="003A7506" w:rsidP="00915D7D">
      <w:pPr>
        <w:pStyle w:val="ListParagraph"/>
        <w:numPr>
          <w:ilvl w:val="0"/>
          <w:numId w:val="2"/>
        </w:numPr>
        <w:spacing w:after="0"/>
        <w:ind w:left="567" w:hanging="425"/>
        <w:rPr>
          <w:rFonts w:eastAsia="Times New Roman" w:cs="Times New Roman"/>
          <w:b/>
          <w:color w:val="000000" w:themeColor="text1"/>
          <w:szCs w:val="24"/>
          <w:lang w:val="lv-LV"/>
        </w:rPr>
      </w:pPr>
      <w:r w:rsidRPr="00C646DF">
        <w:rPr>
          <w:rFonts w:eastAsia="Times New Roman" w:cs="Times New Roman"/>
          <w:b/>
          <w:color w:val="000000" w:themeColor="text1"/>
          <w:szCs w:val="24"/>
          <w:lang w:val="lv-LV"/>
        </w:rPr>
        <w:t xml:space="preserve">Reforma </w:t>
      </w:r>
      <w:r w:rsidR="001C0941" w:rsidRPr="00C646DF">
        <w:rPr>
          <w:rFonts w:eastAsia="Times New Roman" w:cs="Times New Roman"/>
          <w:b/>
          <w:color w:val="000000" w:themeColor="text1"/>
          <w:szCs w:val="24"/>
          <w:lang w:val="lv-LV"/>
        </w:rPr>
        <w:t>2.1.2.r.</w:t>
      </w:r>
      <w:r w:rsidRPr="00C646DF">
        <w:rPr>
          <w:rFonts w:eastAsia="Times New Roman" w:cs="Times New Roman"/>
          <w:b/>
          <w:color w:val="000000" w:themeColor="text1"/>
          <w:szCs w:val="24"/>
          <w:lang w:val="lv-LV"/>
        </w:rPr>
        <w:t xml:space="preserve"> </w:t>
      </w:r>
      <w:r w:rsidR="001A4119" w:rsidRPr="00C646DF">
        <w:rPr>
          <w:rFonts w:eastAsia="Times New Roman" w:cs="Times New Roman"/>
          <w:b/>
          <w:color w:val="000000" w:themeColor="text1"/>
          <w:szCs w:val="24"/>
          <w:lang w:val="lv-LV"/>
        </w:rPr>
        <w:t xml:space="preserve">Valsts IKT resursu izmantošanas efektivitātes un </w:t>
      </w:r>
      <w:proofErr w:type="spellStart"/>
      <w:r w:rsidR="001A4119" w:rsidRPr="00C646DF">
        <w:rPr>
          <w:rFonts w:eastAsia="Times New Roman" w:cs="Times New Roman"/>
          <w:b/>
          <w:color w:val="000000" w:themeColor="text1"/>
          <w:szCs w:val="24"/>
          <w:lang w:val="lv-LV"/>
        </w:rPr>
        <w:t>sadarbspējas</w:t>
      </w:r>
      <w:proofErr w:type="spellEnd"/>
      <w:r w:rsidR="001A4119" w:rsidRPr="00C646DF">
        <w:rPr>
          <w:rFonts w:eastAsia="Times New Roman" w:cs="Times New Roman"/>
          <w:b/>
          <w:color w:val="000000" w:themeColor="text1"/>
          <w:szCs w:val="24"/>
          <w:lang w:val="lv-LV"/>
        </w:rPr>
        <w:t xml:space="preserve"> paaugstināšana</w:t>
      </w:r>
    </w:p>
    <w:p w14:paraId="1BC44BEC" w14:textId="77777777" w:rsidR="003A7506" w:rsidRPr="00B7028E" w:rsidRDefault="003A7506" w:rsidP="00915D7D">
      <w:pPr>
        <w:pStyle w:val="ListParagraph"/>
        <w:numPr>
          <w:ilvl w:val="0"/>
          <w:numId w:val="2"/>
        </w:numPr>
        <w:ind w:left="567" w:hanging="425"/>
        <w:rPr>
          <w:rFonts w:eastAsia="Times New Roman" w:cs="Times New Roman"/>
          <w:szCs w:val="24"/>
          <w:u w:val="single"/>
          <w:lang w:val="lv-LV"/>
        </w:rPr>
      </w:pPr>
      <w:r w:rsidRPr="00B7028E">
        <w:rPr>
          <w:rFonts w:cs="Times New Roman"/>
          <w:iCs/>
          <w:szCs w:val="24"/>
          <w:u w:val="single"/>
          <w:lang w:val="lv-LV"/>
        </w:rPr>
        <w:t>Mērķis:</w:t>
      </w:r>
    </w:p>
    <w:p w14:paraId="54A14EDC" w14:textId="77777777" w:rsidR="003A7506" w:rsidRPr="00B7028E" w:rsidRDefault="003A7506" w:rsidP="00915D7D">
      <w:pPr>
        <w:pStyle w:val="ListParagraph"/>
        <w:numPr>
          <w:ilvl w:val="0"/>
          <w:numId w:val="2"/>
        </w:numPr>
        <w:spacing w:after="0"/>
        <w:ind w:left="567" w:hanging="425"/>
        <w:rPr>
          <w:rFonts w:cs="Times New Roman"/>
          <w:szCs w:val="24"/>
          <w:lang w:val="lv-LV"/>
        </w:rPr>
      </w:pPr>
      <w:r w:rsidRPr="00B7028E">
        <w:rPr>
          <w:rFonts w:cs="Times New Roman"/>
          <w:szCs w:val="24"/>
          <w:lang w:val="lv-LV"/>
        </w:rPr>
        <w:lastRenderedPageBreak/>
        <w:t xml:space="preserve">Lai gan kopumā Latvijas valsts pārvaldei ir atzīstami sasniegumi valsts pakalpojumu elektronizēšanā, digitālo tehnoloģiju straujā attīstība ir radījusi ne tikai jaunas iespējas, bet arī izaicinājumus, kas saistīti ar šo tehnoloģisko iespēju racionālu izmantošanu. Valsts pārvaldes IKT infrastruktūras aizvien ir sadrumstalotas pa individuālām iestāžu serveru telpām un datu centriem. IKT resursu pārvaldības kompetenču tehniski-administratīvie resursi ir neefektīvi izmantoti, kas rezultātā ietekmē iestāžu informācijas sistēmu pieejamību un spēju veikt iestāžu pamatfunkcijas. Ņemot vērā aizvien pieaugušo informācijas sistēmu savstarpējo integrāciju, atsevišķu sistēmu nepieejamība var izraisīt plaša mēroga datu sinhronizācijas problēmas. Izmantoto risinājumu tehnoloģiskās komplicētības līmeņa pieaugums vairs praktiski nepieļauj iespēju tos pilnvērtīgi pārvaldīt bez profesionāļiem, kuri ir specializējušies konkrētajās jomās, risinājumos un tehnoloģijās. </w:t>
      </w:r>
    </w:p>
    <w:p w14:paraId="4B5B3B9E" w14:textId="5DCDAE03" w:rsidR="003A7506" w:rsidRPr="004A3C4A" w:rsidRDefault="003A7506" w:rsidP="00915D7D">
      <w:pPr>
        <w:pStyle w:val="ListParagraph"/>
        <w:numPr>
          <w:ilvl w:val="0"/>
          <w:numId w:val="2"/>
        </w:numPr>
        <w:spacing w:before="240" w:after="0"/>
        <w:ind w:left="567" w:hanging="567"/>
        <w:rPr>
          <w:rFonts w:cs="Times New Roman"/>
          <w:szCs w:val="24"/>
          <w:lang w:val="lv-LV"/>
        </w:rPr>
      </w:pPr>
      <w:r w:rsidRPr="00B7028E">
        <w:rPr>
          <w:rFonts w:cs="Times New Roman"/>
          <w:szCs w:val="24"/>
          <w:lang w:val="lv-LV"/>
        </w:rPr>
        <w:t xml:space="preserve">Tādēļ valsts pārvaldes IKT infrastruktūras nodrošināšanai ir jāorientējas uz pēc iespējas augstākas pievienotās vērtības tehnoloģisko pakalpojumu izmantošanu, kas panākama, konsolidējot resursus un kompetences specializētos </w:t>
      </w:r>
      <w:r w:rsidRPr="004A3C4A">
        <w:rPr>
          <w:rFonts w:cs="Times New Roman"/>
          <w:szCs w:val="24"/>
          <w:lang w:val="lv-LV"/>
        </w:rPr>
        <w:t>IKT pakalpojumu kompetenču centros, kuri sniedz specializētus tehnoloģiskā atbalsta pakalpojumus valsts pārvaldes institūcijām, neatkarīgi no to padotības nozaru ministrijām. Reformas īstenošana būs svarīgs ieguldījums, lai valsts IKT pārvaldībā, racionāli izmantojot valsts pārvaldes rīcībā esošos resursus un kompetences, tiek nodrošināts efektīvs tehnoloģiskais atbalsts valsts pakalpojumu sniegšanai un nepārtrauktai pilnveidei, izmantojot mūsdienu tehnoloģiju iespējas, vienlaikus pēc iespējas ierobežojot atkarību no konkrētiem tehnoloģiju ražotājiem.</w:t>
      </w:r>
      <w:r w:rsidR="005321ED" w:rsidRPr="004A3C4A">
        <w:rPr>
          <w:rStyle w:val="normaltextrun"/>
          <w:u w:val="single"/>
          <w:lang w:val="lv-LV"/>
        </w:rPr>
        <w:t xml:space="preserve"> </w:t>
      </w:r>
      <w:r w:rsidR="005321ED" w:rsidRPr="004A3C4A">
        <w:rPr>
          <w:rStyle w:val="normaltextrun"/>
          <w:lang w:val="lv-LV"/>
        </w:rPr>
        <w:t>Plānojot IKT pakalpojumu attīstību, paredzēts ievērot principu, ka tiek minimizēta valsts tehnoloģisko risinājumu attīstība pārvaldes iekšienē, bet primāri tiek izmantoti komersantu pakalpojumi, ja tie pārvadei ir pieejami brīvas konkurences apstākļos, to izmantošana ir ekonomiski pamatota, tie ir pieejami nepieciešamajā kvalitātes līmenī, un ļauj nodrošināt nepieciešamo drošības līmeni.</w:t>
      </w:r>
    </w:p>
    <w:p w14:paraId="060AF33F" w14:textId="77777777" w:rsidR="003A7506" w:rsidRPr="004A3C4A" w:rsidRDefault="003A7506" w:rsidP="00915D7D">
      <w:pPr>
        <w:pStyle w:val="ListParagraph"/>
        <w:numPr>
          <w:ilvl w:val="0"/>
          <w:numId w:val="2"/>
        </w:numPr>
        <w:spacing w:before="240" w:after="0"/>
        <w:ind w:left="567" w:hanging="425"/>
        <w:rPr>
          <w:rFonts w:cs="Times New Roman"/>
          <w:szCs w:val="24"/>
          <w:lang w:val="lv-LV"/>
        </w:rPr>
      </w:pPr>
      <w:r w:rsidRPr="004A3C4A">
        <w:rPr>
          <w:rFonts w:eastAsia="Times New Roman" w:cs="Times New Roman"/>
          <w:szCs w:val="24"/>
          <w:lang w:val="lv-LV"/>
        </w:rPr>
        <w:t>Ņemot vērā minētos izaicinājumus,  reforma izvirza vairākus mērķus:</w:t>
      </w:r>
    </w:p>
    <w:p w14:paraId="6D225901" w14:textId="1BAB8BBC" w:rsidR="003A7506" w:rsidRPr="00B7028E" w:rsidRDefault="003A7506" w:rsidP="003B2231">
      <w:pPr>
        <w:pStyle w:val="ListParagraph"/>
        <w:numPr>
          <w:ilvl w:val="0"/>
          <w:numId w:val="13"/>
        </w:numPr>
        <w:spacing w:before="240" w:after="0"/>
        <w:ind w:left="567" w:hanging="283"/>
        <w:rPr>
          <w:rFonts w:eastAsiaTheme="minorEastAsia" w:cs="Times New Roman"/>
          <w:szCs w:val="24"/>
          <w:lang w:val="lv-LV"/>
        </w:rPr>
      </w:pPr>
      <w:r w:rsidRPr="004A3C4A">
        <w:rPr>
          <w:rFonts w:eastAsia="Times New Roman" w:cs="Times New Roman"/>
          <w:szCs w:val="24"/>
          <w:lang w:val="lv-LV"/>
        </w:rPr>
        <w:t>Transformēt IKT nodrošināšanas pieeju valsts pārvaldē, centralizējot kompetences centros vienveidīgu vairāku iestāžu atbalstam nepieciešamo IKT koplietošanas pakalpojumu sniegšanu</w:t>
      </w:r>
      <w:r w:rsidR="005321ED" w:rsidRPr="004A3C4A">
        <w:rPr>
          <w:rFonts w:eastAsia="Times New Roman" w:cs="Times New Roman"/>
          <w:szCs w:val="24"/>
          <w:lang w:val="lv-LV"/>
        </w:rPr>
        <w:t xml:space="preserve"> </w:t>
      </w:r>
      <w:r w:rsidR="005321ED" w:rsidRPr="004A3C4A">
        <w:rPr>
          <w:rStyle w:val="normaltextrun"/>
          <w:shd w:val="clear" w:color="auto" w:fill="FFFFFF"/>
          <w:lang w:val="lv-LV"/>
        </w:rPr>
        <w:t>ar mērķi maksimizēt viena speciālista apkalpoto tehnisko elementu skaitu, saglabājot decentralizētu, individuālu, specializētu biznesa sistēmu attīstību ar mērķi nodrošināt pakalpojuma atbilstību biznesa prasībām. </w:t>
      </w:r>
      <w:r w:rsidR="005321ED" w:rsidRPr="004A3C4A">
        <w:rPr>
          <w:rFonts w:eastAsia="Times New Roman" w:cs="Times New Roman"/>
          <w:szCs w:val="24"/>
          <w:lang w:val="lv-LV"/>
        </w:rPr>
        <w:t xml:space="preserve"> </w:t>
      </w:r>
      <w:r w:rsidR="005321ED" w:rsidRPr="004A3C4A">
        <w:rPr>
          <w:rStyle w:val="normaltextrun"/>
          <w:shd w:val="clear" w:color="auto" w:fill="FFFFFF"/>
          <w:lang w:val="lv-LV"/>
        </w:rPr>
        <w:t>Transformēt IKT nodrošināšanas pieeju valsts pārvaldē, centralizējot kompetences centros vienveidīgu vairāku iestāžu atbalstam nepieciešamo IKT koplietošanas pakalpojumu sniegšanu ar mērķi maksimizēt viena speciālista apkalpoto tehnisko elementu skaitu, saglabājot decentralizētu, individuālu, specializētu biznesa sistēmu attīstību ar mērķi nodrošināt pakalpojuma atbilstību biznesa prasībām</w:t>
      </w:r>
      <w:r w:rsidR="005321ED" w:rsidRPr="004A3C4A">
        <w:rPr>
          <w:rFonts w:eastAsia="Times New Roman" w:cs="Times New Roman"/>
          <w:szCs w:val="24"/>
          <w:lang w:val="lv-LV"/>
        </w:rPr>
        <w:t>.</w:t>
      </w:r>
      <w:r w:rsidRPr="004A3C4A">
        <w:rPr>
          <w:rFonts w:eastAsia="Times New Roman" w:cs="Times New Roman"/>
          <w:szCs w:val="24"/>
          <w:lang w:val="lv-LV"/>
        </w:rPr>
        <w:t xml:space="preserve"> Ieviesta efektīva, centralizēta un automatizēta finanšu resursu uzskaite, kas projektēta, lai atbalstītu </w:t>
      </w:r>
      <w:proofErr w:type="spellStart"/>
      <w:r w:rsidRPr="004A3C4A">
        <w:rPr>
          <w:rFonts w:eastAsia="Times New Roman" w:cs="Times New Roman"/>
          <w:szCs w:val="24"/>
          <w:lang w:val="lv-LV"/>
        </w:rPr>
        <w:t>starpiestāžu</w:t>
      </w:r>
      <w:proofErr w:type="spellEnd"/>
      <w:r w:rsidRPr="004A3C4A">
        <w:rPr>
          <w:rFonts w:eastAsia="Times New Roman" w:cs="Times New Roman"/>
          <w:szCs w:val="24"/>
          <w:lang w:val="lv-LV"/>
        </w:rPr>
        <w:t xml:space="preserve"> pakalpojumu automatizētu izmaksās balstītu norēķinu modeli, nodrošinot iespēju ar noteiktu regularitāti norēķināties par sniegtajiem atbalsta funkciju </w:t>
      </w:r>
      <w:r w:rsidRPr="00B7028E">
        <w:rPr>
          <w:rFonts w:eastAsia="Times New Roman" w:cs="Times New Roman"/>
          <w:szCs w:val="24"/>
          <w:lang w:val="lv-LV"/>
        </w:rPr>
        <w:t xml:space="preserve">pakalpojumiem un būtu iespējams nodrošināt investīciju pamatlīdzekļos un to </w:t>
      </w:r>
      <w:r w:rsidRPr="00B7028E">
        <w:rPr>
          <w:rFonts w:eastAsia="Times New Roman" w:cs="Times New Roman"/>
          <w:szCs w:val="24"/>
          <w:lang w:val="lv-LV"/>
        </w:rPr>
        <w:lastRenderedPageBreak/>
        <w:t xml:space="preserve">uzturēšanā attiecināšanu uz katru atsevišķu iestādes sniegtā </w:t>
      </w:r>
      <w:proofErr w:type="spellStart"/>
      <w:r w:rsidRPr="00B7028E">
        <w:rPr>
          <w:rFonts w:eastAsia="Times New Roman" w:cs="Times New Roman"/>
          <w:szCs w:val="24"/>
          <w:lang w:val="lv-LV"/>
        </w:rPr>
        <w:t>starpiestāžu</w:t>
      </w:r>
      <w:proofErr w:type="spellEnd"/>
      <w:r w:rsidRPr="00B7028E">
        <w:rPr>
          <w:rFonts w:eastAsia="Times New Roman" w:cs="Times New Roman"/>
          <w:szCs w:val="24"/>
          <w:lang w:val="lv-LV"/>
        </w:rPr>
        <w:t xml:space="preserve"> pakalpojumu veidu.</w:t>
      </w:r>
    </w:p>
    <w:p w14:paraId="59BD6024" w14:textId="77777777" w:rsidR="003A7506" w:rsidRPr="00B7028E" w:rsidRDefault="003A7506" w:rsidP="003B2231">
      <w:pPr>
        <w:pStyle w:val="ListParagraph"/>
        <w:numPr>
          <w:ilvl w:val="0"/>
          <w:numId w:val="13"/>
        </w:numPr>
        <w:spacing w:before="240" w:after="0"/>
        <w:ind w:left="567" w:hanging="283"/>
        <w:rPr>
          <w:rFonts w:cs="Times New Roman"/>
          <w:szCs w:val="24"/>
          <w:lang w:val="lv-LV"/>
        </w:rPr>
      </w:pPr>
      <w:r w:rsidRPr="00B7028E">
        <w:rPr>
          <w:rFonts w:eastAsia="Times New Roman" w:cs="Times New Roman"/>
          <w:szCs w:val="24"/>
          <w:lang w:val="lv-LV"/>
        </w:rPr>
        <w:t xml:space="preserve">Valsts pārvaldes informācijas sistēmas veidotas, lai nodrošinātu iespēju automatizēt un </w:t>
      </w:r>
      <w:proofErr w:type="spellStart"/>
      <w:r w:rsidRPr="00B7028E">
        <w:rPr>
          <w:rFonts w:eastAsia="Times New Roman" w:cs="Times New Roman"/>
          <w:szCs w:val="24"/>
          <w:lang w:val="lv-LV"/>
        </w:rPr>
        <w:t>efektivizēt</w:t>
      </w:r>
      <w:proofErr w:type="spellEnd"/>
      <w:r w:rsidRPr="00B7028E">
        <w:rPr>
          <w:rFonts w:eastAsia="Times New Roman" w:cs="Times New Roman"/>
          <w:szCs w:val="24"/>
          <w:lang w:val="lv-LV"/>
        </w:rPr>
        <w:t xml:space="preserve"> to piegādes, uzstādīšanas, laidienu pārvaldības, testēšanas, darbināšanas un darbības uzraudzības procesus, kurus informācijas sistēmas izmitināšanas ietvaros nodrošina IKT infrastruktūras pakalpojumu kompetences centri, izmantojot automatizētas pārvaldības platformas. Valsts pārvaldes IS veidotas modulārā, </w:t>
      </w:r>
      <w:proofErr w:type="spellStart"/>
      <w:r w:rsidRPr="00B7028E">
        <w:rPr>
          <w:rFonts w:eastAsia="Times New Roman" w:cs="Times New Roman"/>
          <w:szCs w:val="24"/>
          <w:lang w:val="lv-LV"/>
        </w:rPr>
        <w:t>sadarbspējīgā</w:t>
      </w:r>
      <w:proofErr w:type="spellEnd"/>
      <w:r w:rsidRPr="00B7028E">
        <w:rPr>
          <w:rFonts w:eastAsia="Times New Roman" w:cs="Times New Roman"/>
          <w:szCs w:val="24"/>
          <w:lang w:val="lv-LV"/>
        </w:rPr>
        <w:t xml:space="preserve"> un atvērtā informācijas sistēmu arhitektūrā, kas darbojas daudzlietotāju režīmā un kas ir videi draudzīga un efektīvi izmanto skaitļošanas resursus. </w:t>
      </w:r>
    </w:p>
    <w:p w14:paraId="511E2AC1" w14:textId="2CECA638" w:rsidR="003A7506" w:rsidRPr="00B7028E" w:rsidRDefault="003A7506" w:rsidP="003B2231">
      <w:pPr>
        <w:pStyle w:val="ListParagraph"/>
        <w:numPr>
          <w:ilvl w:val="0"/>
          <w:numId w:val="13"/>
        </w:numPr>
        <w:spacing w:before="240" w:after="0"/>
        <w:ind w:left="567" w:hanging="283"/>
        <w:rPr>
          <w:rFonts w:eastAsiaTheme="minorEastAsia" w:cs="Times New Roman"/>
          <w:szCs w:val="24"/>
          <w:lang w:val="lv-LV"/>
        </w:rPr>
      </w:pPr>
      <w:r w:rsidRPr="00B7028E">
        <w:rPr>
          <w:rFonts w:eastAsia="Times New Roman" w:cs="Times New Roman"/>
          <w:szCs w:val="24"/>
          <w:lang w:val="lv-LV"/>
        </w:rPr>
        <w:t xml:space="preserve">Īstenota valsts pārvaldes iestāžu skaitļošanas un datu glabātuvju infrastruktūras pakalpojumu konsolidācija, izveidojot specializētus kompetenču centrus, kuri izmantojot automatizētas pārvaldības platformas nodrošina integrētus, </w:t>
      </w:r>
      <w:proofErr w:type="spellStart"/>
      <w:r w:rsidRPr="00B7028E">
        <w:rPr>
          <w:rFonts w:eastAsia="Times New Roman" w:cs="Times New Roman"/>
          <w:szCs w:val="24"/>
          <w:lang w:val="lv-LV"/>
        </w:rPr>
        <w:t>sadarbspējīgus</w:t>
      </w:r>
      <w:proofErr w:type="spellEnd"/>
      <w:r w:rsidRPr="00B7028E">
        <w:rPr>
          <w:rFonts w:eastAsia="Times New Roman" w:cs="Times New Roman"/>
          <w:szCs w:val="24"/>
          <w:lang w:val="lv-LV"/>
        </w:rPr>
        <w:t xml:space="preserve">, savstarpēji aizstājošus, energoefektīvus un videi draudzīgus modernā IS arhitektūrā būvētu informācijas sistēmu uzstādīšanas, laidienu pārvaldības, testēšanas, izmitināšanas un darbības uzraudzības pakalpojumus, tādejādi izveidojot bāzi nacionālā </w:t>
      </w:r>
      <w:proofErr w:type="spellStart"/>
      <w:r w:rsidRPr="00B7028E">
        <w:rPr>
          <w:rFonts w:eastAsia="Times New Roman" w:cs="Times New Roman"/>
          <w:szCs w:val="24"/>
          <w:lang w:val="lv-LV"/>
        </w:rPr>
        <w:t>federētā</w:t>
      </w:r>
      <w:proofErr w:type="spellEnd"/>
      <w:r w:rsidRPr="00B7028E">
        <w:rPr>
          <w:rFonts w:eastAsia="Times New Roman" w:cs="Times New Roman"/>
          <w:szCs w:val="24"/>
          <w:lang w:val="lv-LV"/>
        </w:rPr>
        <w:t xml:space="preserve"> mākoņa, kas </w:t>
      </w:r>
      <w:proofErr w:type="spellStart"/>
      <w:r w:rsidRPr="00B7028E">
        <w:rPr>
          <w:rFonts w:eastAsia="Times New Roman" w:cs="Times New Roman"/>
          <w:szCs w:val="24"/>
          <w:lang w:val="lv-LV"/>
        </w:rPr>
        <w:t>miejiedarbojas</w:t>
      </w:r>
      <w:proofErr w:type="spellEnd"/>
      <w:r w:rsidRPr="00B7028E">
        <w:rPr>
          <w:rFonts w:eastAsia="Times New Roman" w:cs="Times New Roman"/>
          <w:szCs w:val="24"/>
          <w:lang w:val="lv-LV"/>
        </w:rPr>
        <w:t xml:space="preserve"> ar nacionāliem publiskiem un privātiem infrastruktūras pakalpojumiem, izveidei.</w:t>
      </w:r>
      <w:r w:rsidR="005321ED">
        <w:rPr>
          <w:rFonts w:eastAsia="Times New Roman" w:cs="Times New Roman"/>
          <w:szCs w:val="24"/>
          <w:lang w:val="lv-LV"/>
        </w:rPr>
        <w:t xml:space="preserve"> </w:t>
      </w:r>
      <w:r w:rsidR="005321ED" w:rsidRPr="004A3C4A">
        <w:rPr>
          <w:rFonts w:eastAsia="Times New Roman" w:cs="Times New Roman"/>
          <w:szCs w:val="24"/>
          <w:lang w:val="lv-LV"/>
        </w:rPr>
        <w:t>Šo pakalpojumu izmantošanai attīstības perspektīvā tiek plānota arī mākoņu pakalpojumu kataloga un pakalpojumu pieteikšanas iespējas attīstība, kas ietvertu kā publiskā tā privātā sektora </w:t>
      </w:r>
      <w:proofErr w:type="spellStart"/>
      <w:r w:rsidR="005321ED" w:rsidRPr="004A3C4A">
        <w:rPr>
          <w:rFonts w:eastAsia="Times New Roman" w:cs="Times New Roman"/>
          <w:szCs w:val="24"/>
          <w:lang w:val="lv-LV"/>
        </w:rPr>
        <w:t>mākoņpakalpojumu</w:t>
      </w:r>
      <w:proofErr w:type="spellEnd"/>
      <w:r w:rsidR="005321ED" w:rsidRPr="004A3C4A">
        <w:rPr>
          <w:rFonts w:eastAsia="Times New Roman" w:cs="Times New Roman"/>
          <w:szCs w:val="24"/>
          <w:lang w:val="lv-LV"/>
        </w:rPr>
        <w:t> ērtu pieejamību.</w:t>
      </w:r>
    </w:p>
    <w:p w14:paraId="0D5B1A9D" w14:textId="77777777" w:rsidR="003A7506" w:rsidRPr="00B7028E" w:rsidRDefault="003A7506" w:rsidP="00915D7D">
      <w:pPr>
        <w:pStyle w:val="ListParagraph"/>
        <w:numPr>
          <w:ilvl w:val="0"/>
          <w:numId w:val="2"/>
        </w:numPr>
        <w:spacing w:before="240" w:after="0"/>
        <w:ind w:left="567" w:hanging="567"/>
        <w:rPr>
          <w:rFonts w:eastAsiaTheme="minorEastAsia" w:cs="Times New Roman"/>
          <w:szCs w:val="24"/>
          <w:lang w:val="lv-LV"/>
        </w:rPr>
      </w:pPr>
      <w:r w:rsidRPr="00B7028E">
        <w:rPr>
          <w:rFonts w:eastAsia="Times New Roman" w:cs="Times New Roman"/>
          <w:szCs w:val="24"/>
          <w:lang w:val="lv-LV"/>
        </w:rPr>
        <w:t xml:space="preserve">Kompetenču un IKT atbalsta pakalpojumu centralizācijas mērķa sasniegšanai reformas ietvaros plānotā rīcība ietver gan normatīvā regulējuma, gan organizācijas un kompetenču, gan IKT koplietošanas pakalpojumu un tiem nepieciešamo  tehnoloģisko risinājumu attīstību. Perspektīvie koplietošanas pakalpojumu sniedzēji attīstīs savas spējas konkrēto pakalpojumu sniegšanā un pilnveidē, radot iespēju pārējām valsts pārvaldes institūcijām, izmantojot specializēto pakalpojumu sniedzēju augstas pievienotās vērtības pakalpojumus, fokusēties uz savu pamata funkciju izpildi – tajā skaitā, pastāvīgi pilnveidojot to sniegtos valsts pakalpojumus, kas ļaus valsts pārvaldes institūcijām racionālu resursu un kompetenču izmantošanai fokusēties tieši un tikai uz savu pamata funkciju izpildi, izmantojot pēc iespējas augstākas pievienotās vērtības atbalsta pakalpojumus. Tas ir attiecināms, gan uz IKT tehniskās infrastruktūras pakalpojumiem (skaitļošanas, datu glabāšanas un datortīkla resursu nodrošināšanai, IS izmitināšanai un darbināšanai), gan uz tādām atbalsta funkcijām, kā, piemēram, grāmatvedības procesu atbalsts vai to tehniskais nodrošinājums, dokumentu aprites atbalsta tehnoloģiskais nodrošinājums, kā arī saimnieciskā nodrošinājuma pārvaldības tehnoloģiskais atbalsts.   </w:t>
      </w:r>
    </w:p>
    <w:p w14:paraId="7B18AD1B" w14:textId="77777777" w:rsidR="003A7506" w:rsidRPr="00B7028E" w:rsidRDefault="003A7506" w:rsidP="00915D7D">
      <w:pPr>
        <w:pStyle w:val="ListParagraph"/>
        <w:numPr>
          <w:ilvl w:val="0"/>
          <w:numId w:val="2"/>
        </w:numPr>
        <w:spacing w:before="240" w:after="0"/>
        <w:ind w:left="567" w:hanging="567"/>
        <w:rPr>
          <w:rFonts w:eastAsiaTheme="minorEastAsia" w:cs="Times New Roman"/>
          <w:szCs w:val="24"/>
          <w:lang w:val="lv-LV"/>
        </w:rPr>
      </w:pPr>
      <w:r w:rsidRPr="00B7028E">
        <w:rPr>
          <w:rFonts w:eastAsia="Times New Roman" w:cs="Times New Roman"/>
          <w:szCs w:val="24"/>
          <w:lang w:val="lv-LV"/>
        </w:rPr>
        <w:t>Valsts informācijas sistēmu modernas modulāras arhitektūras ieviešanas mērķa sasniegšanai reformas ietvaros plānotā rīcība ietver gan informācijas sistēmu arhitektūras pārbūvi, gan IKT infrastruktūras pakalpojumu pilnveidi, ko veiks specializētie IKT kompetenču centri. Lielāko ietekmi uz valsts platformu un valsts pakalpojumu attīstību dos tieši nozīmīgāko – daudzus pakalpojumus un nozīmīgas datu kopas ietekmējošo valsts informācijas sistēmu pārbūve atbilstoši mūsdienu IKT arhitektūras prasībām.</w:t>
      </w:r>
    </w:p>
    <w:p w14:paraId="7CB5EE39" w14:textId="77777777" w:rsidR="003A7506" w:rsidRPr="00B7028E" w:rsidRDefault="003A7506" w:rsidP="00915D7D">
      <w:pPr>
        <w:pStyle w:val="ListParagraph"/>
        <w:numPr>
          <w:ilvl w:val="0"/>
          <w:numId w:val="2"/>
        </w:numPr>
        <w:spacing w:before="240" w:after="0"/>
        <w:ind w:left="567" w:hanging="567"/>
        <w:rPr>
          <w:rFonts w:eastAsiaTheme="minorEastAsia" w:cs="Times New Roman"/>
          <w:szCs w:val="24"/>
          <w:lang w:val="lv-LV"/>
        </w:rPr>
      </w:pPr>
      <w:r w:rsidRPr="00B7028E">
        <w:rPr>
          <w:rFonts w:eastAsia="Times New Roman" w:cs="Times New Roman"/>
          <w:szCs w:val="24"/>
          <w:lang w:val="lv-LV"/>
        </w:rPr>
        <w:lastRenderedPageBreak/>
        <w:t>Lai nodrošinātu ātru adaptāciju likumdošanas prasību izmaiņām un personalizētām lietotāju vajadzībām, ir svarīgi sadarbībā ar tehnoloģisko risinājumu piegādātājiem t.s. ūdenskrituma (</w:t>
      </w:r>
      <w:proofErr w:type="spellStart"/>
      <w:r w:rsidRPr="00B7028E">
        <w:rPr>
          <w:rFonts w:eastAsia="Times New Roman" w:cs="Times New Roman"/>
          <w:szCs w:val="24"/>
          <w:lang w:val="lv-LV"/>
        </w:rPr>
        <w:t>Waterfall</w:t>
      </w:r>
      <w:proofErr w:type="spellEnd"/>
      <w:r w:rsidRPr="00B7028E">
        <w:rPr>
          <w:rFonts w:eastAsia="Times New Roman" w:cs="Times New Roman"/>
          <w:szCs w:val="24"/>
          <w:lang w:val="lv-LV"/>
        </w:rPr>
        <w:t>) programmatūras izstrādes metodes vietā pēc iespējas piemērot spējās attīstības (</w:t>
      </w:r>
      <w:proofErr w:type="spellStart"/>
      <w:r w:rsidRPr="00B7028E">
        <w:rPr>
          <w:rFonts w:eastAsia="Times New Roman" w:cs="Times New Roman"/>
          <w:szCs w:val="24"/>
          <w:lang w:val="lv-LV"/>
        </w:rPr>
        <w:t>Agile</w:t>
      </w:r>
      <w:proofErr w:type="spellEnd"/>
      <w:r w:rsidRPr="00B7028E">
        <w:rPr>
          <w:rFonts w:eastAsia="Times New Roman" w:cs="Times New Roman"/>
          <w:szCs w:val="24"/>
          <w:lang w:val="lv-LV"/>
        </w:rPr>
        <w:t>) metodes, vienlaikus IKT infrastruktūras pārvaldībā nodrošinot programmatūras ātrās piegādes (</w:t>
      </w:r>
      <w:proofErr w:type="spellStart"/>
      <w:r w:rsidRPr="00B7028E">
        <w:rPr>
          <w:rFonts w:eastAsia="Times New Roman" w:cs="Times New Roman"/>
          <w:szCs w:val="24"/>
          <w:lang w:val="lv-LV"/>
        </w:rPr>
        <w:t>DevOps</w:t>
      </w:r>
      <w:proofErr w:type="spellEnd"/>
      <w:r w:rsidRPr="00B7028E">
        <w:rPr>
          <w:rFonts w:eastAsia="Times New Roman" w:cs="Times New Roman"/>
          <w:szCs w:val="24"/>
          <w:lang w:val="lv-LV"/>
        </w:rPr>
        <w:t xml:space="preserve">, </w:t>
      </w:r>
      <w:proofErr w:type="spellStart"/>
      <w:r w:rsidRPr="00B7028E">
        <w:rPr>
          <w:rFonts w:eastAsia="Times New Roman" w:cs="Times New Roman"/>
          <w:szCs w:val="24"/>
          <w:lang w:val="lv-LV"/>
        </w:rPr>
        <w:t>DevSecOps</w:t>
      </w:r>
      <w:proofErr w:type="spellEnd"/>
      <w:r w:rsidRPr="00B7028E">
        <w:rPr>
          <w:rFonts w:eastAsia="Times New Roman" w:cs="Times New Roman"/>
          <w:szCs w:val="24"/>
          <w:lang w:val="lv-LV"/>
        </w:rPr>
        <w:t xml:space="preserve"> jeb </w:t>
      </w:r>
      <w:proofErr w:type="spellStart"/>
      <w:r w:rsidRPr="00B7028E">
        <w:rPr>
          <w:rFonts w:eastAsia="Times New Roman" w:cs="Times New Roman"/>
          <w:szCs w:val="24"/>
          <w:lang w:val="lv-LV"/>
        </w:rPr>
        <w:t>Agile</w:t>
      </w:r>
      <w:proofErr w:type="spellEnd"/>
      <w:r w:rsidRPr="00B7028E">
        <w:rPr>
          <w:rFonts w:eastAsia="Times New Roman" w:cs="Times New Roman"/>
          <w:szCs w:val="24"/>
          <w:lang w:val="lv-LV"/>
        </w:rPr>
        <w:t xml:space="preserve"> </w:t>
      </w:r>
      <w:proofErr w:type="spellStart"/>
      <w:r w:rsidRPr="00B7028E">
        <w:rPr>
          <w:rFonts w:eastAsia="Times New Roman" w:cs="Times New Roman"/>
          <w:szCs w:val="24"/>
          <w:lang w:val="lv-LV"/>
        </w:rPr>
        <w:t>Operations</w:t>
      </w:r>
      <w:proofErr w:type="spellEnd"/>
      <w:r w:rsidRPr="00B7028E">
        <w:rPr>
          <w:rFonts w:eastAsia="Times New Roman" w:cs="Times New Roman"/>
          <w:szCs w:val="24"/>
          <w:lang w:val="lv-LV"/>
        </w:rPr>
        <w:t>) pieeju.</w:t>
      </w:r>
    </w:p>
    <w:p w14:paraId="6A810601" w14:textId="77777777" w:rsidR="003A7506" w:rsidRPr="00B7028E" w:rsidRDefault="003A7506" w:rsidP="00915D7D">
      <w:pPr>
        <w:pStyle w:val="ListParagraph"/>
        <w:numPr>
          <w:ilvl w:val="0"/>
          <w:numId w:val="2"/>
        </w:numPr>
        <w:spacing w:before="240" w:after="0"/>
        <w:ind w:left="567" w:hanging="567"/>
        <w:rPr>
          <w:rFonts w:eastAsia="Times New Roman" w:cs="Times New Roman"/>
          <w:szCs w:val="24"/>
          <w:lang w:val="lv-LV"/>
        </w:rPr>
      </w:pPr>
      <w:r w:rsidRPr="00B7028E">
        <w:rPr>
          <w:rFonts w:eastAsia="Times New Roman" w:cs="Times New Roman"/>
          <w:szCs w:val="24"/>
          <w:lang w:val="lv-LV"/>
        </w:rPr>
        <w:t xml:space="preserve">Pāreja uz mūsdienīgu - modulāru un atvērtu sistēmu arhitektūru valsts pakalpojumus nodrošinošo informācijas sistēmu tehnoloģiskajos risinājumos ir priekšnoteikums valsts pakalpojumu pastāvīgas pilnveides efektīvai ieviešanai. Mūsdienīgas arhitektūras risinājumiem ir efektīvi piemērojamas spējās programmatūras attīstības un piegādes pieejas, kas rada iespēju būtiski paaugstināt uzturēšanas procesu automatizācijas līmeni, kā arī būtiski efektīvāk izmantot skaitļošanas infrastruktūras resursus. Tāpat mūsdienīgas arhitektūras izmantošana rada jaunas iespējas lietojumprogrammatūras funkcionalitātes koplietošanai un atkārtotai izmantošanai. </w:t>
      </w:r>
    </w:p>
    <w:p w14:paraId="72D03398" w14:textId="77777777" w:rsidR="003A7506" w:rsidRPr="00B7028E" w:rsidRDefault="003A7506" w:rsidP="00915D7D">
      <w:pPr>
        <w:pStyle w:val="ListParagraph"/>
        <w:numPr>
          <w:ilvl w:val="0"/>
          <w:numId w:val="2"/>
        </w:numPr>
        <w:spacing w:before="240" w:after="0"/>
        <w:ind w:left="567" w:hanging="567"/>
        <w:rPr>
          <w:rFonts w:eastAsia="Times New Roman" w:cs="Times New Roman"/>
          <w:szCs w:val="24"/>
          <w:lang w:val="lv-LV"/>
        </w:rPr>
      </w:pPr>
      <w:r w:rsidRPr="00B7028E">
        <w:rPr>
          <w:rFonts w:eastAsia="Times New Roman" w:cs="Times New Roman"/>
          <w:szCs w:val="24"/>
          <w:lang w:val="lv-LV"/>
        </w:rPr>
        <w:t xml:space="preserve">Valsts pārvaldes iestāžu skaitļošanas un datu glabātuvju infrastruktūras pakalpojumu konsolidācijas mērķa sasniegšanai reformas ietvaros plānotā rīcība ietver vietotas pakalpojumu pieteikumu un pārvaldības platformas (angliski – </w:t>
      </w:r>
      <w:proofErr w:type="spellStart"/>
      <w:r w:rsidRPr="00B7028E">
        <w:rPr>
          <w:rFonts w:eastAsia="Times New Roman" w:cs="Times New Roman"/>
          <w:szCs w:val="24"/>
          <w:lang w:val="lv-LV"/>
        </w:rPr>
        <w:t>service</w:t>
      </w:r>
      <w:proofErr w:type="spellEnd"/>
      <w:r w:rsidRPr="00B7028E">
        <w:rPr>
          <w:rFonts w:eastAsia="Times New Roman" w:cs="Times New Roman"/>
          <w:szCs w:val="24"/>
          <w:lang w:val="lv-LV"/>
        </w:rPr>
        <w:t xml:space="preserve"> </w:t>
      </w:r>
      <w:proofErr w:type="spellStart"/>
      <w:r w:rsidRPr="00B7028E">
        <w:rPr>
          <w:rFonts w:eastAsia="Times New Roman" w:cs="Times New Roman"/>
          <w:szCs w:val="24"/>
          <w:lang w:val="lv-LV"/>
        </w:rPr>
        <w:t>desk</w:t>
      </w:r>
      <w:proofErr w:type="spellEnd"/>
      <w:r w:rsidRPr="00B7028E">
        <w:rPr>
          <w:rFonts w:eastAsia="Times New Roman" w:cs="Times New Roman"/>
          <w:szCs w:val="24"/>
          <w:lang w:val="lv-LV"/>
        </w:rPr>
        <w:t xml:space="preserve">) ieviešanu, kā arī labi pārvaldītu, kvalitatīvu un savstarpēji </w:t>
      </w:r>
      <w:proofErr w:type="spellStart"/>
      <w:r w:rsidRPr="00B7028E">
        <w:rPr>
          <w:rFonts w:eastAsia="Times New Roman" w:cs="Times New Roman"/>
          <w:szCs w:val="24"/>
          <w:lang w:val="lv-LV"/>
        </w:rPr>
        <w:t>sadarbspējīgu</w:t>
      </w:r>
      <w:proofErr w:type="spellEnd"/>
      <w:r w:rsidRPr="00B7028E">
        <w:rPr>
          <w:rFonts w:eastAsia="Times New Roman" w:cs="Times New Roman"/>
          <w:szCs w:val="24"/>
          <w:lang w:val="lv-LV"/>
        </w:rPr>
        <w:t xml:space="preserve"> dažāda līmeņa skaitļošanas infrastruktūras pakalpojumu pieejamību. Šim nolūkam tiks izveidots t.s. “valsts privātais mākonis” , iekļaujot tajā valsts pārvaldes rīcībā jau esošos datu centru infrastruktūras resursus, vienlaicīgi nodrošinot spējas dinamiski pēc nepieciešamības piesaistīt arī komerciālu pakalpojumu sniedzēju pakalpojumus. “Valsts privātā mākoņa” ietvaros tiks nodrošina sniedzamo pakalpojumu </w:t>
      </w:r>
      <w:proofErr w:type="spellStart"/>
      <w:r w:rsidRPr="00B7028E">
        <w:rPr>
          <w:rFonts w:eastAsia="Times New Roman" w:cs="Times New Roman"/>
          <w:szCs w:val="24"/>
          <w:lang w:val="lv-LV"/>
        </w:rPr>
        <w:t>sadarbspēja</w:t>
      </w:r>
      <w:proofErr w:type="spellEnd"/>
      <w:r w:rsidRPr="00B7028E">
        <w:rPr>
          <w:rFonts w:eastAsia="Times New Roman" w:cs="Times New Roman"/>
          <w:szCs w:val="24"/>
          <w:lang w:val="lv-LV"/>
        </w:rPr>
        <w:t xml:space="preserve"> un savstarpējā aizvietojamība, lai tie būtu savstarpēji papildināmi slodzes pieaugšanas gadījumos un aizvietojami ārkārtas situācijās. Skaitļošanas infrastruktūras pakalpojumu unificēšana un aizvietojamība tiks nodrošināta standartizētu konteineru pārvaldības un </w:t>
      </w:r>
      <w:proofErr w:type="spellStart"/>
      <w:r w:rsidRPr="00B7028E">
        <w:rPr>
          <w:rFonts w:eastAsia="Times New Roman" w:cs="Times New Roman"/>
          <w:szCs w:val="24"/>
          <w:lang w:val="lv-LV"/>
        </w:rPr>
        <w:t>orķestrācijas</w:t>
      </w:r>
      <w:proofErr w:type="spellEnd"/>
      <w:r w:rsidRPr="00B7028E">
        <w:rPr>
          <w:rFonts w:eastAsia="Times New Roman" w:cs="Times New Roman"/>
          <w:szCs w:val="24"/>
          <w:lang w:val="lv-LV"/>
        </w:rPr>
        <w:t xml:space="preserve"> līmenī, pieļaujot skaitļošanas jaudu rezervēšanas risinājumus arī virtuālo mašīnu līmenī. “Valsts privātā mākoņa” risinājumu standartu </w:t>
      </w:r>
      <w:proofErr w:type="spellStart"/>
      <w:r w:rsidRPr="00B7028E">
        <w:rPr>
          <w:rFonts w:eastAsia="Times New Roman" w:cs="Times New Roman"/>
          <w:szCs w:val="24"/>
          <w:lang w:val="lv-LV"/>
        </w:rPr>
        <w:t>atvērtība</w:t>
      </w:r>
      <w:proofErr w:type="spellEnd"/>
      <w:r w:rsidRPr="00B7028E">
        <w:rPr>
          <w:rFonts w:eastAsia="Times New Roman" w:cs="Times New Roman"/>
          <w:szCs w:val="24"/>
          <w:lang w:val="lv-LV"/>
        </w:rPr>
        <w:t xml:space="preserve"> un savstarpējā saskaņotība nodrošinās iespēju </w:t>
      </w:r>
      <w:proofErr w:type="spellStart"/>
      <w:r w:rsidRPr="00B7028E">
        <w:rPr>
          <w:rFonts w:eastAsia="Times New Roman" w:cs="Times New Roman"/>
          <w:szCs w:val="24"/>
          <w:lang w:val="lv-LV"/>
        </w:rPr>
        <w:t>sadarbspējai</w:t>
      </w:r>
      <w:proofErr w:type="spellEnd"/>
      <w:r w:rsidRPr="00B7028E">
        <w:rPr>
          <w:rFonts w:eastAsia="Times New Roman" w:cs="Times New Roman"/>
          <w:szCs w:val="24"/>
          <w:lang w:val="lv-LV"/>
        </w:rPr>
        <w:t xml:space="preserve"> arī ar komerciālo pakalpojumu sniedzēju </w:t>
      </w:r>
      <w:proofErr w:type="spellStart"/>
      <w:r w:rsidRPr="00B7028E">
        <w:rPr>
          <w:rFonts w:eastAsia="Times New Roman" w:cs="Times New Roman"/>
          <w:szCs w:val="24"/>
          <w:lang w:val="lv-LV"/>
        </w:rPr>
        <w:t>mākoņdatošanas</w:t>
      </w:r>
      <w:proofErr w:type="spellEnd"/>
      <w:r w:rsidRPr="00B7028E">
        <w:rPr>
          <w:rFonts w:eastAsia="Times New Roman" w:cs="Times New Roman"/>
          <w:szCs w:val="24"/>
          <w:lang w:val="lv-LV"/>
        </w:rPr>
        <w:t xml:space="preserve"> pakalpojumiem, tai skaitā radot pamatu Latvijas risinājumu integrācijai Eiropas Savienības </w:t>
      </w:r>
      <w:proofErr w:type="spellStart"/>
      <w:r w:rsidRPr="00B7028E">
        <w:rPr>
          <w:rFonts w:eastAsia="Times New Roman" w:cs="Times New Roman"/>
          <w:szCs w:val="24"/>
          <w:lang w:val="lv-LV"/>
        </w:rPr>
        <w:t>mākoņdatošanas</w:t>
      </w:r>
      <w:proofErr w:type="spellEnd"/>
      <w:r w:rsidRPr="00B7028E">
        <w:rPr>
          <w:rFonts w:eastAsia="Times New Roman" w:cs="Times New Roman"/>
          <w:szCs w:val="24"/>
          <w:lang w:val="lv-LV"/>
        </w:rPr>
        <w:t xml:space="preserve"> federācijā, kas, savukārt, radīs iespējas Latvijas valsts pārvaldei un komersantiem efektīvi – atbilstoši skaitļošanas uzdevumu saturam izmantot ne tikai Latvijā, bet arī Eiropas Savienībā pieejamiem skaitļošanas resursiem. </w:t>
      </w:r>
    </w:p>
    <w:p w14:paraId="38584940" w14:textId="77777777" w:rsidR="003A7506" w:rsidRPr="00B7028E" w:rsidRDefault="003A7506" w:rsidP="00915D7D">
      <w:pPr>
        <w:pStyle w:val="ListParagraph"/>
        <w:numPr>
          <w:ilvl w:val="0"/>
          <w:numId w:val="2"/>
        </w:numPr>
        <w:spacing w:before="160"/>
        <w:ind w:left="567" w:hanging="567"/>
        <w:rPr>
          <w:rFonts w:eastAsia="Times New Roman" w:cs="Times New Roman"/>
          <w:iCs/>
          <w:szCs w:val="24"/>
          <w:u w:val="single"/>
          <w:lang w:val="lv-LV"/>
        </w:rPr>
      </w:pPr>
      <w:r w:rsidRPr="00B7028E">
        <w:rPr>
          <w:rFonts w:cs="Times New Roman"/>
          <w:iCs/>
          <w:szCs w:val="24"/>
          <w:u w:val="single"/>
          <w:lang w:val="lv-LV"/>
        </w:rPr>
        <w:t>Ieviešana:</w:t>
      </w:r>
    </w:p>
    <w:p w14:paraId="2DFEFFFB" w14:textId="205F810A" w:rsidR="003A7506" w:rsidRPr="00B7028E" w:rsidRDefault="004A3C4A" w:rsidP="00915D7D">
      <w:pPr>
        <w:pStyle w:val="ListParagraph"/>
        <w:numPr>
          <w:ilvl w:val="0"/>
          <w:numId w:val="2"/>
        </w:numPr>
        <w:spacing w:after="0"/>
        <w:ind w:left="567" w:hanging="567"/>
        <w:rPr>
          <w:rFonts w:eastAsia="Times New Roman" w:cs="Times New Roman"/>
          <w:szCs w:val="24"/>
          <w:lang w:val="lv-LV"/>
        </w:rPr>
      </w:pPr>
      <w:r>
        <w:rPr>
          <w:rStyle w:val="normaltextrun"/>
          <w:color w:val="000000" w:themeColor="text1"/>
          <w:lang w:val="lv-LV"/>
        </w:rPr>
        <w:t xml:space="preserve">Reformas </w:t>
      </w:r>
      <w:r w:rsidR="005321ED" w:rsidRPr="7ABBA61C">
        <w:rPr>
          <w:rStyle w:val="normaltextrun"/>
          <w:color w:val="000000" w:themeColor="text1"/>
          <w:lang w:val="lv-LV"/>
        </w:rPr>
        <w:t>ieviešanu</w:t>
      </w:r>
      <w:r>
        <w:rPr>
          <w:rStyle w:val="normaltextrun"/>
          <w:color w:val="000000" w:themeColor="text1"/>
          <w:lang w:val="lv-LV"/>
        </w:rPr>
        <w:t xml:space="preserve"> </w:t>
      </w:r>
      <w:r w:rsidR="005321ED" w:rsidRPr="7ABBA61C">
        <w:rPr>
          <w:rStyle w:val="normaltextrun"/>
          <w:color w:val="000000" w:themeColor="text1"/>
          <w:lang w:val="lv-LV"/>
        </w:rPr>
        <w:t>kopumā</w:t>
      </w:r>
      <w:r>
        <w:rPr>
          <w:rStyle w:val="normaltextrun"/>
          <w:color w:val="000000" w:themeColor="text1"/>
          <w:lang w:val="lv-LV"/>
        </w:rPr>
        <w:t xml:space="preserve"> koordinēs un vadīs centralizēti </w:t>
      </w:r>
      <w:r w:rsidR="005321ED" w:rsidRPr="7ABBA61C">
        <w:rPr>
          <w:rStyle w:val="normaltextrun"/>
          <w:color w:val="000000" w:themeColor="text1"/>
          <w:lang w:val="lv-LV"/>
        </w:rPr>
        <w:t>valsts IKT pārvaldības organizācija, savukārt konkrēto reformas ieviešanas uzdevumu īstenošanu veiks centralizēti</w:t>
      </w:r>
      <w:r w:rsidR="005321ED" w:rsidRPr="00B7028E">
        <w:rPr>
          <w:rFonts w:eastAsia="Times New Roman" w:cs="Times New Roman"/>
          <w:szCs w:val="24"/>
          <w:lang w:val="lv-LV"/>
        </w:rPr>
        <w:t xml:space="preserve"> </w:t>
      </w:r>
      <w:r w:rsidR="003A7506" w:rsidRPr="00B7028E">
        <w:rPr>
          <w:rFonts w:eastAsia="Times New Roman" w:cs="Times New Roman"/>
          <w:szCs w:val="24"/>
          <w:lang w:val="lv-LV"/>
        </w:rPr>
        <w:t>specializētie IKT infrastruktūras un iestāžu atbalsta koplietošanas pakalpojumu kompetences centri. Reformas mērķtiecīgai un kvalitatīvai ieviešanai tiks nodrošināta tam nepieciešamā koordinācijas, vadības un ieviešanas kapacitāte, reformu koordinācijas, vadības un ieviešanas personālresurss tiks piesaistīts, šim mērķim izmantojot daļu no reformai plānotā finansējuma.</w:t>
      </w:r>
      <w:r w:rsidR="003A7506" w:rsidRPr="00B7028E">
        <w:rPr>
          <w:rFonts w:eastAsia="Times New Roman" w:cs="Times New Roman"/>
          <w:color w:val="000000" w:themeColor="text1"/>
          <w:szCs w:val="24"/>
          <w:lang w:val="lv-LV"/>
        </w:rPr>
        <w:t xml:space="preserve"> Reformas kvalitatīvai ieviešanai, tās plānošanas un ieviešanas </w:t>
      </w:r>
      <w:r w:rsidR="003A7506" w:rsidRPr="00B7028E">
        <w:rPr>
          <w:rFonts w:eastAsia="Times New Roman" w:cs="Times New Roman"/>
          <w:color w:val="000000" w:themeColor="text1"/>
          <w:szCs w:val="24"/>
          <w:lang w:val="lv-LV"/>
        </w:rPr>
        <w:lastRenderedPageBreak/>
        <w:t xml:space="preserve">aktivitātēs tiks iesaistītas reformas ietekmētās puses, lai identificētu to vajadzības un nodrošinātu kopīgām interesēm atbilstošu reformas īstenošanu. </w:t>
      </w:r>
    </w:p>
    <w:p w14:paraId="2AAF10F5" w14:textId="77777777" w:rsidR="003A7506" w:rsidRPr="00B7028E" w:rsidRDefault="003A7506" w:rsidP="00915D7D">
      <w:pPr>
        <w:pStyle w:val="ListParagraph"/>
        <w:numPr>
          <w:ilvl w:val="0"/>
          <w:numId w:val="2"/>
        </w:numPr>
        <w:spacing w:before="240"/>
        <w:ind w:left="567" w:hanging="567"/>
        <w:rPr>
          <w:rFonts w:eastAsia="Times New Roman" w:cs="Times New Roman"/>
          <w:color w:val="000000" w:themeColor="text1"/>
          <w:szCs w:val="24"/>
          <w:lang w:val="lv-LV"/>
        </w:rPr>
      </w:pPr>
      <w:r w:rsidRPr="00B7028E">
        <w:rPr>
          <w:rFonts w:eastAsia="Times New Roman" w:cs="Times New Roman"/>
          <w:color w:val="000000" w:themeColor="text1"/>
          <w:szCs w:val="24"/>
          <w:lang w:val="lv-LV"/>
        </w:rPr>
        <w:t xml:space="preserve">Reformas īstenošanas modelis paredz savstarpēju papildinātību ar MFF ietvarā un </w:t>
      </w:r>
      <w:r w:rsidRPr="00B7028E">
        <w:rPr>
          <w:rFonts w:cs="Times New Roman"/>
          <w:szCs w:val="24"/>
          <w:lang w:val="lv-LV"/>
        </w:rPr>
        <w:t xml:space="preserve">kā arī citu RRF reformu ietvaros </w:t>
      </w:r>
      <w:r w:rsidRPr="00B7028E">
        <w:rPr>
          <w:rFonts w:eastAsia="Times New Roman" w:cs="Times New Roman"/>
          <w:color w:val="000000" w:themeColor="text1"/>
          <w:szCs w:val="24"/>
          <w:lang w:val="lv-LV"/>
        </w:rPr>
        <w:t xml:space="preserve">paredzētajiem IKT infrastruktūras un </w:t>
      </w:r>
      <w:r w:rsidRPr="00B7028E">
        <w:rPr>
          <w:rFonts w:eastAsia="Times New Roman" w:cs="Times New Roman"/>
          <w:szCs w:val="24"/>
          <w:lang w:val="lv-LV"/>
        </w:rPr>
        <w:t>iestāžu atbalsta koplietošanas kompetenču centru un to pakalpojumu</w:t>
      </w:r>
      <w:r w:rsidRPr="00B7028E">
        <w:rPr>
          <w:rFonts w:eastAsia="Times New Roman" w:cs="Times New Roman"/>
          <w:color w:val="000000" w:themeColor="text1"/>
          <w:szCs w:val="24"/>
          <w:lang w:val="lv-LV"/>
        </w:rPr>
        <w:t xml:space="preserve"> attīstības, kā arī mūsdienīgas valsts informācijas sistēmu arhitektūras ieviešanas atbalsta pasākumiem. </w:t>
      </w:r>
    </w:p>
    <w:p w14:paraId="08B85CD1" w14:textId="4EE5AC1C" w:rsidR="003A7506" w:rsidRPr="004A3C4A" w:rsidRDefault="003A7506" w:rsidP="00915D7D">
      <w:pPr>
        <w:pStyle w:val="ListParagraph"/>
        <w:numPr>
          <w:ilvl w:val="0"/>
          <w:numId w:val="2"/>
        </w:numPr>
        <w:spacing w:after="0"/>
        <w:ind w:left="567" w:hanging="567"/>
        <w:rPr>
          <w:rFonts w:eastAsia="Times New Roman" w:cs="Times New Roman"/>
          <w:color w:val="000000" w:themeColor="text1"/>
          <w:szCs w:val="24"/>
          <w:lang w:val="lv-LV"/>
        </w:rPr>
      </w:pPr>
      <w:r w:rsidRPr="00B7028E">
        <w:rPr>
          <w:rFonts w:eastAsia="Times New Roman" w:cs="Times New Roman"/>
          <w:color w:val="000000" w:themeColor="text1"/>
          <w:szCs w:val="24"/>
          <w:lang w:val="lv-LV"/>
        </w:rPr>
        <w:t xml:space="preserve">Reformas vieni no galvenajiem izaicinājumiem ir saistīti ar visaptverošas un horizontālas pieejas nodrošināšanu IKT infrastruktūras un </w:t>
      </w:r>
      <w:r w:rsidRPr="00B7028E">
        <w:rPr>
          <w:rFonts w:eastAsia="Times New Roman" w:cs="Times New Roman"/>
          <w:szCs w:val="24"/>
          <w:lang w:val="lv-LV"/>
        </w:rPr>
        <w:t>iestāžu atbalsta koplietošanas kompetenču centru un to pakalpojumu</w:t>
      </w:r>
      <w:r w:rsidRPr="00B7028E">
        <w:rPr>
          <w:rFonts w:eastAsia="Times New Roman" w:cs="Times New Roman"/>
          <w:color w:val="000000" w:themeColor="text1"/>
          <w:szCs w:val="24"/>
          <w:lang w:val="lv-LV"/>
        </w:rPr>
        <w:t xml:space="preserve"> attīstības, kā arī mūsdienīgas valsts informācijas sistēmu arhitektūras ieviešanas  īstenošanai. Ņemot vērā valsts pārvaldes iestāžu sadarbības izaicinājumus, tai skaitā normatīvā regulējuma, valsts pārvaldes sadarbības kultūras un tradīciju neizbēgamo inerci, pastāvošo tehnoloģisko risinājumu sadrumstalotību un dažādību, ir jārēķinās gan ar tiesiskiem, gan organizatoriskiem, gan tehniskiem iemesliem, kuru dēļ valsts pārvaldes kompetenču konsolidācija, informācijas sistēmu arhitektūras modernizācija un IKT infrastruktūras pakalpojumu konsolidācija praktiski nav iespējama, vai ir dārga un laikietilpīga. Šie izaicinājumi tiks risināti šīs reformas ietvaros. </w:t>
      </w:r>
      <w:proofErr w:type="spellStart"/>
      <w:r w:rsidR="005321ED">
        <w:rPr>
          <w:rFonts w:eastAsia="Times New Roman" w:cs="Times New Roman"/>
          <w:color w:val="000000" w:themeColor="text1"/>
          <w:szCs w:val="24"/>
          <w:lang w:val="lv-LV"/>
        </w:rPr>
        <w:t>Refromas</w:t>
      </w:r>
      <w:proofErr w:type="spellEnd"/>
      <w:r w:rsidR="005321ED">
        <w:rPr>
          <w:rFonts w:eastAsia="Times New Roman" w:cs="Times New Roman"/>
          <w:color w:val="000000" w:themeColor="text1"/>
          <w:szCs w:val="24"/>
          <w:lang w:val="lv-LV"/>
        </w:rPr>
        <w:t xml:space="preserve"> īstenošanai valsts </w:t>
      </w:r>
      <w:r w:rsidRPr="00B7028E">
        <w:rPr>
          <w:rFonts w:eastAsia="Times New Roman" w:cs="Times New Roman"/>
          <w:color w:val="000000" w:themeColor="text1"/>
          <w:szCs w:val="24"/>
          <w:lang w:val="lv-LV"/>
        </w:rPr>
        <w:t>pārvaldes vienot</w:t>
      </w:r>
      <w:r w:rsidR="005321ED">
        <w:rPr>
          <w:rFonts w:eastAsia="Times New Roman" w:cs="Times New Roman"/>
          <w:color w:val="000000" w:themeColor="text1"/>
          <w:szCs w:val="24"/>
          <w:lang w:val="lv-LV"/>
        </w:rPr>
        <w:t>ā</w:t>
      </w:r>
      <w:r w:rsidRPr="00B7028E">
        <w:rPr>
          <w:rFonts w:eastAsia="Times New Roman" w:cs="Times New Roman"/>
          <w:color w:val="000000" w:themeColor="text1"/>
          <w:szCs w:val="24"/>
          <w:lang w:val="lv-LV"/>
        </w:rPr>
        <w:t xml:space="preserve"> </w:t>
      </w:r>
      <w:r w:rsidR="005321ED">
        <w:rPr>
          <w:rFonts w:eastAsia="Times New Roman" w:cs="Times New Roman"/>
          <w:color w:val="000000" w:themeColor="text1"/>
          <w:szCs w:val="24"/>
          <w:lang w:val="lv-LV"/>
        </w:rPr>
        <w:t xml:space="preserve">IKT </w:t>
      </w:r>
      <w:r w:rsidRPr="00B7028E">
        <w:rPr>
          <w:rFonts w:eastAsia="Times New Roman" w:cs="Times New Roman"/>
          <w:color w:val="000000" w:themeColor="text1"/>
          <w:szCs w:val="24"/>
          <w:lang w:val="lv-LV"/>
        </w:rPr>
        <w:t>konceptuāl</w:t>
      </w:r>
      <w:r w:rsidR="005321ED">
        <w:rPr>
          <w:rFonts w:eastAsia="Times New Roman" w:cs="Times New Roman"/>
          <w:color w:val="000000" w:themeColor="text1"/>
          <w:szCs w:val="24"/>
          <w:lang w:val="lv-LV"/>
        </w:rPr>
        <w:t>ā</w:t>
      </w:r>
      <w:r w:rsidRPr="00B7028E">
        <w:rPr>
          <w:rFonts w:eastAsia="Times New Roman" w:cs="Times New Roman"/>
          <w:color w:val="000000" w:themeColor="text1"/>
          <w:szCs w:val="24"/>
          <w:lang w:val="lv-LV"/>
        </w:rPr>
        <w:t xml:space="preserve"> arhitektūr</w:t>
      </w:r>
      <w:r w:rsidR="005321ED">
        <w:rPr>
          <w:rFonts w:eastAsia="Times New Roman" w:cs="Times New Roman"/>
          <w:color w:val="000000" w:themeColor="text1"/>
          <w:szCs w:val="24"/>
          <w:lang w:val="lv-LV"/>
        </w:rPr>
        <w:t>a attiecībā uz</w:t>
      </w:r>
      <w:r w:rsidRPr="00B7028E">
        <w:rPr>
          <w:rFonts w:eastAsia="Times New Roman" w:cs="Times New Roman"/>
          <w:color w:val="000000" w:themeColor="text1"/>
          <w:szCs w:val="24"/>
          <w:lang w:val="lv-LV"/>
        </w:rPr>
        <w:t xml:space="preserve"> vienotu valsts pārvaldes pakalpojumu un to pārvaldības atbalsta arhitektūru, IKT pakalpojumu un IKT tehniskās infrastruktūras arhitektūru</w:t>
      </w:r>
      <w:r w:rsidR="005321ED">
        <w:rPr>
          <w:rFonts w:eastAsia="Times New Roman" w:cs="Times New Roman"/>
          <w:color w:val="000000" w:themeColor="text1"/>
          <w:szCs w:val="24"/>
          <w:lang w:val="lv-LV"/>
        </w:rPr>
        <w:t xml:space="preserve"> </w:t>
      </w:r>
      <w:r w:rsidR="005321ED" w:rsidRPr="004A3C4A">
        <w:rPr>
          <w:rStyle w:val="normaltextrun"/>
          <w:lang w:val="lv-LV"/>
        </w:rPr>
        <w:t>paredzēs, ka tiek noteiktas pakalpojumu kvalitatīvās un kvantitatīvās metrikas.</w:t>
      </w:r>
      <w:r w:rsidR="005321ED" w:rsidRPr="004A3C4A">
        <w:rPr>
          <w:rFonts w:eastAsia="Times New Roman" w:cs="Times New Roman"/>
          <w:szCs w:val="24"/>
          <w:lang w:val="lv-LV"/>
        </w:rPr>
        <w:t xml:space="preserve"> </w:t>
      </w:r>
    </w:p>
    <w:p w14:paraId="4907E566" w14:textId="26AE36A6" w:rsidR="002F5E73" w:rsidRDefault="002F5E73" w:rsidP="00915D7D">
      <w:pPr>
        <w:pStyle w:val="ListParagraph"/>
        <w:numPr>
          <w:ilvl w:val="0"/>
          <w:numId w:val="2"/>
        </w:numPr>
        <w:spacing w:before="240" w:after="0"/>
        <w:ind w:left="567" w:hanging="567"/>
        <w:rPr>
          <w:rFonts w:eastAsia="Times New Roman" w:cs="Times New Roman"/>
          <w:color w:val="000000" w:themeColor="text1"/>
          <w:szCs w:val="24"/>
          <w:lang w:val="lv-LV"/>
        </w:rPr>
      </w:pPr>
      <w:r w:rsidRPr="002F5E73">
        <w:rPr>
          <w:rFonts w:eastAsia="Times New Roman" w:cs="Times New Roman"/>
          <w:color w:val="000000" w:themeColor="text1"/>
          <w:szCs w:val="24"/>
          <w:lang w:val="lv-LV"/>
        </w:rPr>
        <w:t xml:space="preserve">Reformas </w:t>
      </w:r>
      <w:r w:rsidR="00E02330">
        <w:rPr>
          <w:rFonts w:eastAsia="Times New Roman" w:cs="Times New Roman"/>
          <w:color w:val="000000" w:themeColor="text1"/>
          <w:szCs w:val="24"/>
          <w:lang w:val="lv-LV"/>
        </w:rPr>
        <w:t xml:space="preserve">2.1.2.r. </w:t>
      </w:r>
      <w:r w:rsidRPr="002F5E73">
        <w:rPr>
          <w:rFonts w:eastAsia="Times New Roman" w:cs="Times New Roman"/>
          <w:color w:val="000000" w:themeColor="text1"/>
          <w:szCs w:val="24"/>
          <w:lang w:val="lv-LV"/>
        </w:rPr>
        <w:t xml:space="preserve">ietvaros </w:t>
      </w:r>
      <w:r w:rsidRPr="00E02330">
        <w:rPr>
          <w:rFonts w:eastAsia="Times New Roman" w:cs="Times New Roman"/>
          <w:b/>
          <w:color w:val="000000" w:themeColor="text1"/>
          <w:szCs w:val="24"/>
          <w:lang w:val="lv-LV"/>
        </w:rPr>
        <w:t>valsts atbalsts nav plānots</w:t>
      </w:r>
      <w:r w:rsidRPr="002F5E73">
        <w:rPr>
          <w:rFonts w:eastAsia="Times New Roman" w:cs="Times New Roman"/>
          <w:color w:val="000000" w:themeColor="text1"/>
          <w:szCs w:val="24"/>
          <w:lang w:val="lv-LV"/>
        </w:rPr>
        <w:t>. Detalizētāku informāciju skatīt pie reformas investīcijām.</w:t>
      </w:r>
    </w:p>
    <w:p w14:paraId="04733861" w14:textId="77777777" w:rsidR="004A3C4A" w:rsidRPr="00CD1E11" w:rsidRDefault="004A3C4A" w:rsidP="00915D7D">
      <w:pPr>
        <w:pStyle w:val="ListParagraph"/>
        <w:spacing w:before="240" w:after="0"/>
        <w:ind w:left="567" w:hanging="567"/>
        <w:rPr>
          <w:rFonts w:eastAsia="Times New Roman" w:cs="Times New Roman"/>
          <w:color w:val="000000" w:themeColor="text1"/>
          <w:szCs w:val="24"/>
          <w:lang w:val="lv-LV"/>
        </w:rPr>
      </w:pPr>
    </w:p>
    <w:p w14:paraId="1E7B2BF3" w14:textId="4D227965" w:rsidR="003A7506" w:rsidRPr="004A3C4A" w:rsidRDefault="00CD1E11" w:rsidP="00915D7D">
      <w:pPr>
        <w:pStyle w:val="ListParagraph"/>
        <w:numPr>
          <w:ilvl w:val="0"/>
          <w:numId w:val="2"/>
        </w:numPr>
        <w:spacing w:before="240" w:after="0"/>
        <w:ind w:left="567" w:hanging="567"/>
        <w:rPr>
          <w:rFonts w:cs="Times New Roman"/>
          <w:b/>
          <w:szCs w:val="24"/>
          <w:lang w:val="lv-LV"/>
        </w:rPr>
      </w:pPr>
      <w:r>
        <w:rPr>
          <w:rFonts w:cs="Times New Roman"/>
          <w:b/>
          <w:szCs w:val="24"/>
          <w:lang w:val="lv-LV"/>
        </w:rPr>
        <w:t xml:space="preserve">Investīcija </w:t>
      </w:r>
      <w:r w:rsidR="001C0941" w:rsidRPr="00B7028E">
        <w:rPr>
          <w:rFonts w:cs="Times New Roman"/>
          <w:b/>
          <w:szCs w:val="24"/>
          <w:lang w:val="lv-LV"/>
        </w:rPr>
        <w:t>2.1.</w:t>
      </w:r>
      <w:r w:rsidR="00D817DE">
        <w:rPr>
          <w:rFonts w:cs="Times New Roman"/>
          <w:b/>
          <w:szCs w:val="24"/>
          <w:lang w:val="lv-LV"/>
        </w:rPr>
        <w:t>2</w:t>
      </w:r>
      <w:r w:rsidR="001C0941" w:rsidRPr="00B7028E">
        <w:rPr>
          <w:rFonts w:cs="Times New Roman"/>
          <w:b/>
          <w:szCs w:val="24"/>
          <w:lang w:val="lv-LV"/>
        </w:rPr>
        <w:t>.1.i.</w:t>
      </w:r>
      <w:r w:rsidR="003A7506" w:rsidRPr="00B7028E">
        <w:rPr>
          <w:rFonts w:cs="Times New Roman"/>
          <w:b/>
          <w:szCs w:val="24"/>
          <w:lang w:val="lv-LV"/>
        </w:rPr>
        <w:t xml:space="preserve"> </w:t>
      </w:r>
      <w:r w:rsidR="00DB7B6A" w:rsidRPr="00B7028E">
        <w:rPr>
          <w:rFonts w:cs="Times New Roman"/>
          <w:b/>
          <w:szCs w:val="24"/>
          <w:lang w:val="lv-LV"/>
        </w:rPr>
        <w:t xml:space="preserve">Pārvaldes </w:t>
      </w:r>
      <w:r w:rsidR="00DB7B6A">
        <w:rPr>
          <w:rFonts w:cs="Times New Roman"/>
          <w:b/>
          <w:szCs w:val="24"/>
          <w:lang w:val="lv-LV"/>
        </w:rPr>
        <w:t>centralizētās platformas un sistēmas</w:t>
      </w:r>
    </w:p>
    <w:p w14:paraId="7651D4E1" w14:textId="4EF86221" w:rsidR="003A7506" w:rsidRPr="002F5E73" w:rsidRDefault="003A7506" w:rsidP="00915D7D">
      <w:pPr>
        <w:pStyle w:val="ListParagraph"/>
        <w:numPr>
          <w:ilvl w:val="0"/>
          <w:numId w:val="2"/>
        </w:numPr>
        <w:spacing w:before="240" w:after="0"/>
        <w:ind w:left="567" w:hanging="567"/>
        <w:rPr>
          <w:rStyle w:val="normaltextrun"/>
          <w:rFonts w:eastAsia="Times New Roman" w:cs="Times New Roman"/>
          <w:color w:val="000000" w:themeColor="text1"/>
          <w:szCs w:val="24"/>
          <w:lang w:val="lv-LV"/>
        </w:rPr>
      </w:pPr>
      <w:r w:rsidRPr="00B7028E">
        <w:rPr>
          <w:rFonts w:eastAsia="Times New Roman" w:cs="Times New Roman"/>
          <w:color w:val="000000" w:themeColor="text1"/>
          <w:szCs w:val="24"/>
          <w:lang w:val="lv-LV"/>
        </w:rPr>
        <w:t>Investīcijas IKT atbalsta pakalpojumu centralizācijā un modernizācijā iever ieguldījumus IKT atbalsta un citu iestāžu koplietošanas atbalsta pakalpojumu un to sniegšanas procesu izveidē, pakalpojumu sniegšanai un pārvaldībai nepieciešamo informācijas sistēmu attīstības plānošanā, projektēšanā, izveidē un ieviešanā, tai skaitā pakalpojumu un informācijas sistēmu lietotāju apmācīb</w:t>
      </w:r>
      <w:r w:rsidRPr="00B7028E">
        <w:rPr>
          <w:rFonts w:eastAsia="Times New Roman" w:cs="Times New Roman"/>
          <w:szCs w:val="24"/>
          <w:lang w:val="lv-LV"/>
        </w:rPr>
        <w:t>ā.</w:t>
      </w:r>
      <w:r w:rsidR="00D60355" w:rsidRPr="00B7028E">
        <w:rPr>
          <w:rFonts w:eastAsia="Times New Roman" w:cs="Times New Roman"/>
          <w:lang w:val="lv-LV"/>
        </w:rPr>
        <w:t xml:space="preserve"> K</w:t>
      </w:r>
      <w:r w:rsidR="00D60355" w:rsidRPr="00B7028E">
        <w:rPr>
          <w:rStyle w:val="normaltextrun"/>
          <w:shd w:val="clear" w:color="auto" w:fill="FFFFFF"/>
          <w:lang w:val="lv-LV"/>
        </w:rPr>
        <w:t>opējais mērķis ir nodrošināt pārvaldes kā vienotas organizācijas darbības nodrošināšanu,  kas sevī ietvertu standartizētu atbalsta funkciju ieviešanu, tādu kā grāmatvedības uzskaiti, personāla administrēšanu, resursu uzskaites un vadības nodrošināšanu, vienlaikus nodrošinot informācijas pieejamību saistībā ar reāla laika datiem.</w:t>
      </w:r>
    </w:p>
    <w:p w14:paraId="7914349E" w14:textId="77777777" w:rsidR="00DB7B6A" w:rsidRPr="00AD320E" w:rsidRDefault="00DB7B6A" w:rsidP="00915D7D">
      <w:pPr>
        <w:pStyle w:val="ListParagraph"/>
        <w:numPr>
          <w:ilvl w:val="0"/>
          <w:numId w:val="2"/>
        </w:numPr>
        <w:ind w:left="567" w:hanging="567"/>
        <w:rPr>
          <w:rFonts w:cs="Times New Roman"/>
          <w:lang w:val="lv-LV"/>
        </w:rPr>
      </w:pPr>
      <w:r w:rsidRPr="390AFA5B">
        <w:rPr>
          <w:rFonts w:cs="Times New Roman"/>
          <w:lang w:val="lv-LV"/>
        </w:rPr>
        <w:t xml:space="preserve">Tāpat investīciju virziens ietver Valsts kā platformas pieejas ieviešanu. </w:t>
      </w:r>
    </w:p>
    <w:p w14:paraId="17338C82" w14:textId="77777777" w:rsidR="00DB7B6A" w:rsidRPr="00B7028E" w:rsidRDefault="00DB7B6A" w:rsidP="00915D7D">
      <w:pPr>
        <w:pStyle w:val="ListParagraph"/>
        <w:numPr>
          <w:ilvl w:val="0"/>
          <w:numId w:val="2"/>
        </w:numPr>
        <w:ind w:left="567" w:hanging="567"/>
        <w:rPr>
          <w:rFonts w:cs="Times New Roman"/>
          <w:lang w:val="lv-LV"/>
        </w:rPr>
      </w:pPr>
      <w:r w:rsidRPr="390AFA5B">
        <w:rPr>
          <w:rFonts w:cs="Times New Roman"/>
          <w:lang w:val="lv-LV"/>
        </w:rPr>
        <w:t xml:space="preserve">Valsts pārvaldes iestādes līdz šim ir attīstījušas platformas, kuru pielietojuma potenciāls sniedzas ārpus valsts sektora un, kuras būtu izmantojamas arī, lai veicinātu </w:t>
      </w:r>
      <w:proofErr w:type="spellStart"/>
      <w:r w:rsidRPr="390AFA5B">
        <w:rPr>
          <w:rFonts w:cs="Times New Roman"/>
          <w:lang w:val="lv-LV"/>
        </w:rPr>
        <w:t>komercsektora</w:t>
      </w:r>
      <w:proofErr w:type="spellEnd"/>
      <w:r w:rsidRPr="390AFA5B">
        <w:rPr>
          <w:rFonts w:cs="Times New Roman"/>
          <w:lang w:val="lv-LV"/>
        </w:rPr>
        <w:t xml:space="preserve"> </w:t>
      </w:r>
      <w:proofErr w:type="spellStart"/>
      <w:r w:rsidRPr="390AFA5B">
        <w:rPr>
          <w:rFonts w:cs="Times New Roman"/>
          <w:lang w:val="lv-LV"/>
        </w:rPr>
        <w:t>digitalizāciju</w:t>
      </w:r>
      <w:proofErr w:type="spellEnd"/>
    </w:p>
    <w:p w14:paraId="2FA21B7D" w14:textId="77777777" w:rsidR="00DB7B6A" w:rsidRPr="00B7028E" w:rsidRDefault="00DB7B6A" w:rsidP="00915D7D">
      <w:pPr>
        <w:pStyle w:val="ListParagraph"/>
        <w:numPr>
          <w:ilvl w:val="0"/>
          <w:numId w:val="2"/>
        </w:numPr>
        <w:ind w:left="567" w:hanging="567"/>
        <w:rPr>
          <w:rStyle w:val="normaltextrun"/>
          <w:rFonts w:eastAsia="Arial" w:cs="Times New Roman"/>
          <w:lang w:val="lv-LV"/>
        </w:rPr>
      </w:pPr>
      <w:r w:rsidRPr="390AFA5B">
        <w:rPr>
          <w:rStyle w:val="normaltextrun"/>
          <w:rFonts w:eastAsia="Arial" w:cs="Times New Roman"/>
          <w:lang w:val="lv-LV"/>
        </w:rPr>
        <w:t xml:space="preserve">Digitālās transformācijas pamatnostādnes 2021-27. gadam projekts kā vienu no virzieniem digitālās ekonomikas attīstībai iezīmē virzienu - valsts pārvaldes platformu atvēršana izmantošanai ārpus publiskā sektora gan ļaujot tās izmantot arī uzņēmējiem pamatdarbības procesu atbalstam, gan atverot to nodrošinātos </w:t>
      </w:r>
      <w:r w:rsidRPr="390AFA5B">
        <w:rPr>
          <w:rStyle w:val="normaltextrun"/>
          <w:rFonts w:eastAsia="Arial" w:cs="Times New Roman"/>
          <w:lang w:val="lv-LV"/>
        </w:rPr>
        <w:lastRenderedPageBreak/>
        <w:t xml:space="preserve">pakalpojumus, tādējādi dodot iespēju uz to datiem attīstīt jaunus vai papildinošus </w:t>
      </w:r>
      <w:proofErr w:type="spellStart"/>
      <w:r w:rsidRPr="390AFA5B">
        <w:rPr>
          <w:rStyle w:val="normaltextrun"/>
          <w:rFonts w:eastAsia="Arial" w:cs="Times New Roman"/>
          <w:lang w:val="lv-LV"/>
        </w:rPr>
        <w:t>komercsektora</w:t>
      </w:r>
      <w:proofErr w:type="spellEnd"/>
      <w:r w:rsidRPr="390AFA5B">
        <w:rPr>
          <w:rStyle w:val="normaltextrun"/>
          <w:rFonts w:eastAsia="Arial" w:cs="Times New Roman"/>
          <w:lang w:val="lv-LV"/>
        </w:rPr>
        <w:t xml:space="preserve"> pakalpojumus. </w:t>
      </w:r>
    </w:p>
    <w:p w14:paraId="79055017" w14:textId="77777777" w:rsidR="00DB7B6A" w:rsidRPr="00B7028E" w:rsidRDefault="00DB7B6A" w:rsidP="00915D7D">
      <w:pPr>
        <w:pStyle w:val="ListParagraph"/>
        <w:numPr>
          <w:ilvl w:val="0"/>
          <w:numId w:val="2"/>
        </w:numPr>
        <w:ind w:left="567" w:hanging="567"/>
        <w:rPr>
          <w:rStyle w:val="normaltextrun"/>
          <w:rFonts w:eastAsia="Arial" w:cs="Times New Roman"/>
          <w:lang w:val="lv-LV"/>
        </w:rPr>
      </w:pPr>
      <w:r w:rsidRPr="390AFA5B">
        <w:rPr>
          <w:rStyle w:val="normaltextrun"/>
          <w:rFonts w:eastAsia="Arial" w:cs="Times New Roman"/>
          <w:lang w:val="lv-LV"/>
        </w:rPr>
        <w:t xml:space="preserve">Galvenie ieguvumi no Valsts kā platformas pieejas: </w:t>
      </w:r>
    </w:p>
    <w:p w14:paraId="5BDE7FB6" w14:textId="77777777" w:rsidR="00DB7B6A" w:rsidRDefault="00DB7B6A" w:rsidP="00915D7D">
      <w:pPr>
        <w:pStyle w:val="ListParagraph"/>
        <w:numPr>
          <w:ilvl w:val="0"/>
          <w:numId w:val="15"/>
        </w:numPr>
        <w:ind w:left="567" w:hanging="567"/>
        <w:rPr>
          <w:rFonts w:cs="Times New Roman"/>
          <w:lang w:val="lv-LV"/>
        </w:rPr>
      </w:pPr>
      <w:r w:rsidRPr="390AFA5B">
        <w:rPr>
          <w:rFonts w:cs="Times New Roman"/>
          <w:lang w:val="lv-LV"/>
        </w:rPr>
        <w:t>Nodrošinot centralizētu platformu izveidi publisko f-</w:t>
      </w:r>
      <w:proofErr w:type="spellStart"/>
      <w:r w:rsidRPr="390AFA5B">
        <w:rPr>
          <w:rFonts w:cs="Times New Roman"/>
          <w:lang w:val="lv-LV"/>
        </w:rPr>
        <w:t>ju</w:t>
      </w:r>
      <w:proofErr w:type="spellEnd"/>
      <w:r w:rsidRPr="390AFA5B">
        <w:rPr>
          <w:rFonts w:cs="Times New Roman"/>
          <w:lang w:val="lv-LV"/>
        </w:rPr>
        <w:t xml:space="preserve"> īstenošanas atbalstam, tiek nodrošināta resursu ekonomija publiskajā sektorā, tiek nodrošināta no lietotāja skatu punkta vienota un iekšēji integrēta lietotāju pieredze, kā arī plašas </w:t>
      </w:r>
    </w:p>
    <w:p w14:paraId="01D63E9D" w14:textId="77777777" w:rsidR="00DB7B6A" w:rsidRPr="00B7028E" w:rsidRDefault="00DB7B6A" w:rsidP="00915D7D">
      <w:pPr>
        <w:pStyle w:val="ListParagraph"/>
        <w:numPr>
          <w:ilvl w:val="0"/>
          <w:numId w:val="15"/>
        </w:numPr>
        <w:ind w:left="567" w:hanging="567"/>
        <w:rPr>
          <w:rFonts w:cs="Times New Roman"/>
          <w:lang w:val="lv-LV"/>
        </w:rPr>
      </w:pPr>
      <w:r w:rsidRPr="390AFA5B">
        <w:rPr>
          <w:rFonts w:cs="Times New Roman"/>
          <w:lang w:val="lv-LV"/>
        </w:rPr>
        <w:t>Pakalpojumu lietotāji un veidotāji valsts un privātajā sektorā mijiedarbojas radot viens otram pievienoto vērtību un rada inovatīvus pakalpojumus iedzīvotājiem</w:t>
      </w:r>
    </w:p>
    <w:p w14:paraId="132CCA2E" w14:textId="77777777" w:rsidR="00DB7B6A" w:rsidRPr="00B7028E" w:rsidRDefault="00DB7B6A" w:rsidP="00915D7D">
      <w:pPr>
        <w:pStyle w:val="ListParagraph"/>
        <w:numPr>
          <w:ilvl w:val="0"/>
          <w:numId w:val="15"/>
        </w:numPr>
        <w:ind w:left="567" w:hanging="567"/>
        <w:rPr>
          <w:rFonts w:cs="Times New Roman"/>
          <w:lang w:val="lv-LV"/>
        </w:rPr>
      </w:pPr>
      <w:r w:rsidRPr="390AFA5B">
        <w:rPr>
          <w:rFonts w:cs="Times New Roman"/>
          <w:lang w:val="lv-LV"/>
        </w:rPr>
        <w:t>Iestādes var būtiski izvērst savus pakalpojumus pašas neinvestējot, bet izmantojot jaunradītus pakalpojumu kanālus</w:t>
      </w:r>
    </w:p>
    <w:p w14:paraId="2DEFF46A" w14:textId="77777777" w:rsidR="00DB7B6A" w:rsidRPr="00915D7D" w:rsidRDefault="00DB7B6A" w:rsidP="00915D7D">
      <w:pPr>
        <w:pStyle w:val="ListParagraph"/>
        <w:numPr>
          <w:ilvl w:val="0"/>
          <w:numId w:val="2"/>
        </w:numPr>
        <w:spacing w:before="240" w:after="0"/>
        <w:ind w:left="567" w:hanging="567"/>
        <w:rPr>
          <w:shd w:val="clear" w:color="auto" w:fill="FFFFFF"/>
          <w:lang w:val="lv-LV"/>
        </w:rPr>
      </w:pPr>
      <w:r w:rsidRPr="390AFA5B">
        <w:rPr>
          <w:rFonts w:cs="Times New Roman"/>
          <w:lang w:val="lv-LV"/>
        </w:rPr>
        <w:t xml:space="preserve">Ieviešot principu “tīmekļa </w:t>
      </w:r>
      <w:proofErr w:type="spellStart"/>
      <w:r w:rsidRPr="390AFA5B">
        <w:rPr>
          <w:rFonts w:cs="Times New Roman"/>
          <w:lang w:val="lv-LV"/>
        </w:rPr>
        <w:t>saskarne</w:t>
      </w:r>
      <w:proofErr w:type="spellEnd"/>
      <w:r w:rsidRPr="390AFA5B">
        <w:rPr>
          <w:rFonts w:cs="Times New Roman"/>
          <w:lang w:val="lv-LV"/>
        </w:rPr>
        <w:t xml:space="preserve"> (API) pēc noklusējuma” būtiski paplašinās arī valsts pārvaldes procedūru automatizācijas iespējas gan sadarbībā ar </w:t>
      </w:r>
      <w:proofErr w:type="spellStart"/>
      <w:r w:rsidRPr="390AFA5B">
        <w:rPr>
          <w:rFonts w:cs="Times New Roman"/>
          <w:lang w:val="lv-LV"/>
        </w:rPr>
        <w:t>komercsektoru</w:t>
      </w:r>
      <w:proofErr w:type="spellEnd"/>
      <w:r w:rsidRPr="390AFA5B">
        <w:rPr>
          <w:rFonts w:cs="Times New Roman"/>
          <w:lang w:val="lv-LV"/>
        </w:rPr>
        <w:t>, gan pārvaldē iekšēji.</w:t>
      </w:r>
    </w:p>
    <w:p w14:paraId="746DD1D2" w14:textId="77777777" w:rsidR="00DB7B6A" w:rsidRPr="00915D7D" w:rsidRDefault="005321ED" w:rsidP="00915D7D">
      <w:pPr>
        <w:pStyle w:val="ListParagraph"/>
        <w:numPr>
          <w:ilvl w:val="0"/>
          <w:numId w:val="2"/>
        </w:numPr>
        <w:spacing w:before="240" w:after="0"/>
        <w:ind w:left="567" w:hanging="567"/>
        <w:rPr>
          <w:rStyle w:val="normaltextrun"/>
          <w:shd w:val="clear" w:color="auto" w:fill="FFFFFF"/>
          <w:lang w:val="lv-LV"/>
        </w:rPr>
      </w:pPr>
      <w:r w:rsidRPr="004A3C4A">
        <w:rPr>
          <w:rStyle w:val="normaltextrun"/>
          <w:rFonts w:cs="Times New Roman"/>
          <w:b/>
          <w:bCs/>
          <w:lang w:val="lv-LV"/>
        </w:rPr>
        <w:t>Plānotie reformu investīciju pasākumi:</w:t>
      </w:r>
    </w:p>
    <w:p w14:paraId="30113BE2" w14:textId="5066035F" w:rsidR="005321ED" w:rsidRPr="00915D7D" w:rsidRDefault="00DB7B6A" w:rsidP="00915D7D">
      <w:pPr>
        <w:pStyle w:val="ListParagraph"/>
        <w:numPr>
          <w:ilvl w:val="0"/>
          <w:numId w:val="2"/>
        </w:numPr>
        <w:spacing w:before="240" w:after="0"/>
        <w:ind w:left="567" w:hanging="567"/>
        <w:rPr>
          <w:rStyle w:val="normaltextrun"/>
          <w:shd w:val="clear" w:color="auto" w:fill="FFFFFF"/>
          <w:lang w:val="lv-LV"/>
        </w:rPr>
      </w:pPr>
      <w:r w:rsidRPr="00C81B1C">
        <w:rPr>
          <w:rStyle w:val="normaltextrun"/>
          <w:lang w:val="lv-LV"/>
        </w:rPr>
        <w:t xml:space="preserve">Digitālo pakalpojumu koplietošanas centrālās platforma </w:t>
      </w:r>
      <w:proofErr w:type="spellStart"/>
      <w:r w:rsidRPr="00C81B1C">
        <w:rPr>
          <w:rStyle w:val="normaltextrun"/>
          <w:lang w:val="lv-LV"/>
        </w:rPr>
        <w:t>klientcentrētu</w:t>
      </w:r>
      <w:proofErr w:type="spellEnd"/>
      <w:r w:rsidRPr="00C81B1C">
        <w:rPr>
          <w:rStyle w:val="normaltextrun"/>
          <w:lang w:val="lv-LV"/>
        </w:rPr>
        <w:t xml:space="preserve"> un </w:t>
      </w:r>
      <w:proofErr w:type="spellStart"/>
      <w:r w:rsidRPr="00C81B1C">
        <w:rPr>
          <w:rStyle w:val="normaltextrun"/>
          <w:lang w:val="lv-LV"/>
        </w:rPr>
        <w:t>proaktīvu</w:t>
      </w:r>
      <w:proofErr w:type="spellEnd"/>
      <w:r w:rsidRPr="00C81B1C">
        <w:rPr>
          <w:rStyle w:val="normaltextrun"/>
          <w:lang w:val="lv-LV"/>
        </w:rPr>
        <w:t xml:space="preserve"> pakalpojumu sabiedrībai nodrošināšanai (VARAM); Pakalpojumu sniegšanas reformas atbalsts (VPVKAC), nodrošinot primāri digitālu pakalpojumu sniegšanas modeli</w:t>
      </w:r>
      <w:r>
        <w:rPr>
          <w:rStyle w:val="normaltextrun"/>
          <w:lang w:val="lv-LV"/>
        </w:rPr>
        <w:t xml:space="preserve"> </w:t>
      </w:r>
      <w:r w:rsidRPr="00C81B1C">
        <w:rPr>
          <w:rStyle w:val="normaltextrun"/>
          <w:lang w:val="lv-LV"/>
        </w:rPr>
        <w:t>ar uzsvaru uz</w:t>
      </w:r>
      <w:r>
        <w:rPr>
          <w:rStyle w:val="normaltextrun"/>
          <w:lang w:val="lv-LV"/>
        </w:rPr>
        <w:t xml:space="preserve"> </w:t>
      </w:r>
      <w:r w:rsidRPr="00C81B1C">
        <w:rPr>
          <w:rStyle w:val="normaltextrun"/>
          <w:lang w:val="lv-LV"/>
        </w:rPr>
        <w:t>valsts un pašvaldību</w:t>
      </w:r>
      <w:r>
        <w:rPr>
          <w:rStyle w:val="normaltextrun"/>
          <w:lang w:val="lv-LV"/>
        </w:rPr>
        <w:t xml:space="preserve"> </w:t>
      </w:r>
      <w:r w:rsidRPr="00C81B1C">
        <w:rPr>
          <w:rStyle w:val="normaltextrun"/>
          <w:lang w:val="lv-LV"/>
        </w:rPr>
        <w:t>pakalpojumu</w:t>
      </w:r>
      <w:r>
        <w:rPr>
          <w:rStyle w:val="normaltextrun"/>
          <w:lang w:val="lv-LV"/>
        </w:rPr>
        <w:t xml:space="preserve"> </w:t>
      </w:r>
      <w:r w:rsidRPr="00C81B1C">
        <w:rPr>
          <w:rStyle w:val="normaltextrun"/>
          <w:lang w:val="lv-LV"/>
        </w:rPr>
        <w:t>efektīvu</w:t>
      </w:r>
      <w:r>
        <w:rPr>
          <w:rStyle w:val="normaltextrun"/>
          <w:lang w:val="lv-LV"/>
        </w:rPr>
        <w:t xml:space="preserve"> </w:t>
      </w:r>
      <w:r w:rsidRPr="00C81B1C">
        <w:rPr>
          <w:rStyle w:val="normaltextrun"/>
          <w:lang w:val="lv-LV"/>
        </w:rPr>
        <w:t>pieejamību reģionos,</w:t>
      </w:r>
      <w:r>
        <w:rPr>
          <w:rStyle w:val="normaltextrun"/>
          <w:lang w:val="lv-LV"/>
        </w:rPr>
        <w:t xml:space="preserve"> </w:t>
      </w:r>
      <w:r w:rsidRPr="00C81B1C">
        <w:rPr>
          <w:rStyle w:val="normaltextrun"/>
          <w:lang w:val="lv-LV"/>
        </w:rPr>
        <w:t>t.sk. nodrošinot</w:t>
      </w:r>
      <w:r>
        <w:rPr>
          <w:rStyle w:val="normaltextrun"/>
          <w:lang w:val="lv-LV"/>
        </w:rPr>
        <w:t xml:space="preserve"> </w:t>
      </w:r>
      <w:r w:rsidRPr="00C81B1C">
        <w:rPr>
          <w:rStyle w:val="normaltextrun"/>
          <w:lang w:val="lv-LV"/>
        </w:rPr>
        <w:t>reģionālo</w:t>
      </w:r>
      <w:r>
        <w:rPr>
          <w:rStyle w:val="normaltextrun"/>
          <w:lang w:val="lv-LV"/>
        </w:rPr>
        <w:t xml:space="preserve"> </w:t>
      </w:r>
      <w:r w:rsidRPr="00C81B1C">
        <w:rPr>
          <w:rStyle w:val="normaltextrun"/>
          <w:lang w:val="lv-LV"/>
        </w:rPr>
        <w:t>klātienes atbalsta punktu izveidi (VARAM);</w:t>
      </w:r>
      <w:r>
        <w:rPr>
          <w:rStyle w:val="normaltextrun"/>
          <w:lang w:val="lv-LV"/>
        </w:rPr>
        <w:t xml:space="preserve"> </w:t>
      </w:r>
      <w:r w:rsidRPr="00021289">
        <w:rPr>
          <w:rStyle w:val="normaltextrun"/>
          <w:lang w:val="lv-LV"/>
        </w:rPr>
        <w:t>sabiedriskās kārtības un drošības procesu, izmeklēšanas un tiesvedības procesu, kā arī soda izpildes un uzraudzības procesu un saistīto pakalpojumu digitālajā transformācijā, t.sk. e-lietas attīstībā (IeM, TM); Valsts pārvaldes cilvēkresursu pārvaldības reforma atbalsta pasākumi vienota cilvēkresursu un valsts plānošanas pakalpojumu centra izveide, kā arī vienotas publiskā sektora kompetenču vadības un mācību pārvaldības procesa nodrošināšana (VK/VARAM); Vienotas iestāžu pārvaldības pakalpojumu centra izveides nodrošinājums, vienotās resursu vadības</w:t>
      </w:r>
      <w:r>
        <w:rPr>
          <w:rStyle w:val="normaltextrun"/>
          <w:lang w:val="lv-LV"/>
        </w:rPr>
        <w:t xml:space="preserve"> </w:t>
      </w:r>
      <w:r w:rsidRPr="00021289">
        <w:rPr>
          <w:rStyle w:val="normaltextrun"/>
          <w:lang w:val="lv-LV"/>
        </w:rPr>
        <w:t>ieviešana</w:t>
      </w:r>
      <w:r>
        <w:rPr>
          <w:rStyle w:val="normaltextrun"/>
          <w:lang w:val="lv-LV"/>
        </w:rPr>
        <w:t xml:space="preserve"> </w:t>
      </w:r>
      <w:r w:rsidRPr="00021289">
        <w:rPr>
          <w:rStyle w:val="normaltextrun"/>
          <w:lang w:val="lv-LV"/>
        </w:rPr>
        <w:t>(FM/</w:t>
      </w:r>
      <w:proofErr w:type="spellStart"/>
      <w:r w:rsidRPr="00021289">
        <w:rPr>
          <w:rStyle w:val="normaltextrun"/>
          <w:lang w:val="lv-LV"/>
        </w:rPr>
        <w:t>VKanceleja</w:t>
      </w:r>
      <w:proofErr w:type="spellEnd"/>
      <w:r w:rsidRPr="00021289">
        <w:rPr>
          <w:rStyle w:val="normaltextrun"/>
          <w:lang w:val="lv-LV"/>
        </w:rPr>
        <w:t>);</w:t>
      </w:r>
      <w:r>
        <w:rPr>
          <w:rStyle w:val="normaltextrun"/>
          <w:lang w:val="lv-LV"/>
        </w:rPr>
        <w:t xml:space="preserve"> </w:t>
      </w:r>
      <w:r w:rsidRPr="00021289">
        <w:rPr>
          <w:rStyle w:val="normaltextrun"/>
          <w:lang w:val="lv-LV"/>
        </w:rPr>
        <w:t>finanšu</w:t>
      </w:r>
      <w:r>
        <w:rPr>
          <w:rStyle w:val="normaltextrun"/>
          <w:lang w:val="lv-LV"/>
        </w:rPr>
        <w:t xml:space="preserve"> </w:t>
      </w:r>
      <w:r w:rsidRPr="00021289">
        <w:rPr>
          <w:rStyle w:val="normaltextrun"/>
          <w:lang w:val="lv-LV"/>
        </w:rPr>
        <w:t>dokumentu</w:t>
      </w:r>
      <w:r>
        <w:rPr>
          <w:rStyle w:val="normaltextrun"/>
          <w:lang w:val="lv-LV"/>
        </w:rPr>
        <w:t xml:space="preserve"> </w:t>
      </w:r>
      <w:r w:rsidRPr="00021289">
        <w:rPr>
          <w:rStyle w:val="normaltextrun"/>
          <w:lang w:val="lv-LV"/>
        </w:rPr>
        <w:t>aprites</w:t>
      </w:r>
      <w:r>
        <w:rPr>
          <w:rStyle w:val="normaltextrun"/>
          <w:lang w:val="lv-LV"/>
        </w:rPr>
        <w:t xml:space="preserve"> </w:t>
      </w:r>
      <w:proofErr w:type="spellStart"/>
      <w:r w:rsidRPr="00021289">
        <w:rPr>
          <w:rStyle w:val="normaltextrun"/>
          <w:lang w:val="lv-LV"/>
        </w:rPr>
        <w:t>digitalizācijai</w:t>
      </w:r>
      <w:proofErr w:type="spellEnd"/>
      <w:r>
        <w:rPr>
          <w:rStyle w:val="normaltextrun"/>
          <w:lang w:val="lv-LV"/>
        </w:rPr>
        <w:t xml:space="preserve"> </w:t>
      </w:r>
      <w:r w:rsidRPr="00021289">
        <w:rPr>
          <w:rStyle w:val="normaltextrun"/>
          <w:lang w:val="lv-LV"/>
        </w:rPr>
        <w:t>(</w:t>
      </w:r>
      <w:proofErr w:type="spellStart"/>
      <w:r w:rsidRPr="00021289">
        <w:rPr>
          <w:rStyle w:val="normaltextrun"/>
          <w:lang w:val="lv-LV"/>
        </w:rPr>
        <w:t>maiņvietas</w:t>
      </w:r>
      <w:proofErr w:type="spellEnd"/>
      <w:r w:rsidRPr="00021289">
        <w:rPr>
          <w:rStyle w:val="normaltextrun"/>
          <w:lang w:val="lv-LV"/>
        </w:rPr>
        <w:t> izveidei) (FM);</w:t>
      </w:r>
      <w:r>
        <w:rPr>
          <w:rStyle w:val="normaltextrun"/>
          <w:lang w:val="lv-LV"/>
        </w:rPr>
        <w:t xml:space="preserve"> </w:t>
      </w:r>
      <w:r w:rsidRPr="00021289">
        <w:rPr>
          <w:rStyle w:val="normaltextrun"/>
          <w:lang w:val="lv-LV"/>
        </w:rPr>
        <w:t>Valsts un pašvaldību iestāžu tīmekļvietņu vienotās koplietošanas platformas izvēršana (Valsts kanceleja).Vienotā saziņas platforma (VARAM);</w:t>
      </w:r>
      <w:r>
        <w:rPr>
          <w:rStyle w:val="normaltextrun"/>
          <w:lang w:val="lv-LV"/>
        </w:rPr>
        <w:t xml:space="preserve"> </w:t>
      </w:r>
      <w:r w:rsidRPr="00021289">
        <w:rPr>
          <w:rStyle w:val="normaltextrun"/>
          <w:lang w:val="lv-LV"/>
        </w:rPr>
        <w:t xml:space="preserve">Kultūras resora IKT infrastruktūras centralizācija, nodrošinot tās efektivitāti (KM); Vienotā dokumentu krātuve </w:t>
      </w:r>
      <w:r>
        <w:rPr>
          <w:rStyle w:val="normaltextrun"/>
          <w:lang w:val="lv-LV"/>
        </w:rPr>
        <w:t xml:space="preserve">(VARAM); </w:t>
      </w:r>
      <w:r w:rsidRPr="00021289">
        <w:rPr>
          <w:rStyle w:val="normaltextrun"/>
          <w:lang w:val="lv-LV"/>
        </w:rPr>
        <w:t>Pašvaldību nekustamā īpašuma nodokļa</w:t>
      </w:r>
      <w:r>
        <w:rPr>
          <w:rStyle w:val="normaltextrun"/>
          <w:lang w:val="lv-LV"/>
        </w:rPr>
        <w:t xml:space="preserve"> </w:t>
      </w:r>
      <w:r w:rsidRPr="00021289">
        <w:rPr>
          <w:rStyle w:val="normaltextrun"/>
          <w:lang w:val="lv-LV"/>
        </w:rPr>
        <w:t>pārvaldības modernizācija, dokumentu un uzdevumu aprites modernizācija</w:t>
      </w:r>
      <w:r>
        <w:rPr>
          <w:rStyle w:val="normaltextrun"/>
          <w:lang w:val="lv-LV"/>
        </w:rPr>
        <w:t xml:space="preserve"> </w:t>
      </w:r>
      <w:r w:rsidRPr="00021289">
        <w:rPr>
          <w:rStyle w:val="normaltextrun"/>
          <w:lang w:val="lv-LV"/>
        </w:rPr>
        <w:t>(koplietojamu</w:t>
      </w:r>
      <w:r>
        <w:rPr>
          <w:rStyle w:val="normaltextrun"/>
          <w:lang w:val="lv-LV"/>
        </w:rPr>
        <w:t xml:space="preserve"> </w:t>
      </w:r>
      <w:r w:rsidRPr="00021289">
        <w:rPr>
          <w:rStyle w:val="normaltextrun"/>
          <w:lang w:val="lv-LV"/>
        </w:rPr>
        <w:t>platformu</w:t>
      </w:r>
      <w:r>
        <w:rPr>
          <w:rStyle w:val="normaltextrun"/>
          <w:lang w:val="lv-LV"/>
        </w:rPr>
        <w:t xml:space="preserve"> </w:t>
      </w:r>
      <w:r w:rsidRPr="00021289">
        <w:rPr>
          <w:rStyle w:val="normaltextrun"/>
          <w:lang w:val="lv-LV"/>
        </w:rPr>
        <w:t>ietvaros) (Pašvaldības);</w:t>
      </w:r>
      <w:r>
        <w:rPr>
          <w:rStyle w:val="normaltextrun"/>
          <w:lang w:val="lv-LV"/>
        </w:rPr>
        <w:t xml:space="preserve"> </w:t>
      </w:r>
      <w:r w:rsidRPr="00021289">
        <w:rPr>
          <w:rStyle w:val="normaltextrun"/>
          <w:lang w:val="lv-LV"/>
        </w:rPr>
        <w:t>pašvaldību pakalpojumu un atbalsta procesu pielāgošana ATR (Pašvaldības); Pašvaldību IKT atbalsta procesu centralizācija</w:t>
      </w:r>
      <w:r>
        <w:rPr>
          <w:rStyle w:val="normaltextrun"/>
          <w:lang w:val="lv-LV"/>
        </w:rPr>
        <w:t>;</w:t>
      </w:r>
      <w:r w:rsidRPr="00021289">
        <w:rPr>
          <w:rStyle w:val="normaltextrun"/>
          <w:lang w:val="lv-LV"/>
        </w:rPr>
        <w:t xml:space="preserve"> Pašvaldību dokumentu un uzdevumu aprites </w:t>
      </w:r>
      <w:proofErr w:type="spellStart"/>
      <w:r w:rsidRPr="00021289">
        <w:rPr>
          <w:rStyle w:val="normaltextrun"/>
          <w:lang w:val="lv-LV"/>
        </w:rPr>
        <w:t>digitalizācija</w:t>
      </w:r>
      <w:proofErr w:type="spellEnd"/>
      <w:r>
        <w:rPr>
          <w:rStyle w:val="normaltextrun"/>
          <w:lang w:val="lv-LV"/>
        </w:rPr>
        <w:t xml:space="preserve">; </w:t>
      </w:r>
      <w:r w:rsidRPr="00021289">
        <w:rPr>
          <w:rStyle w:val="normaltextrun"/>
          <w:lang w:val="lv-LV"/>
        </w:rPr>
        <w:t>Pašvaldību pakalpojumu digitālā transformācija, t.sk. attālinātās sēdes (PKIP2)</w:t>
      </w:r>
      <w:r>
        <w:rPr>
          <w:rStyle w:val="normaltextrun"/>
          <w:lang w:val="lv-LV"/>
        </w:rPr>
        <w:t xml:space="preserve">; </w:t>
      </w:r>
      <w:r w:rsidRPr="00021289">
        <w:rPr>
          <w:rStyle w:val="normaltextrun"/>
          <w:lang w:val="lv-LV"/>
        </w:rPr>
        <w:t>digitālu sabiedrības līdzdalības pakalpojumu ieviešanā pašvaldībās, t.sk pašvaldību līdzdalības budžeta pārvaldīšanai</w:t>
      </w:r>
      <w:r>
        <w:rPr>
          <w:rStyle w:val="normaltextrun"/>
          <w:lang w:val="lv-LV"/>
        </w:rPr>
        <w:t xml:space="preserve">. </w:t>
      </w:r>
      <w:r w:rsidRPr="00081478">
        <w:rPr>
          <w:rStyle w:val="normaltextrun"/>
          <w:lang w:val="lv-LV"/>
        </w:rPr>
        <w:t>Investīcijas paredz</w:t>
      </w:r>
      <w:r>
        <w:rPr>
          <w:rStyle w:val="normaltextrun"/>
          <w:lang w:val="lv-LV"/>
        </w:rPr>
        <w:t xml:space="preserve"> </w:t>
      </w:r>
      <w:r w:rsidRPr="00081478">
        <w:rPr>
          <w:rStyle w:val="normaltextrun"/>
          <w:lang w:val="lv-LV"/>
        </w:rPr>
        <w:t>ieguldījumus pakalpojumu digitālai transformācijai nepieciešamo informācijas sistēmu attīstības plānošanā, projektēšanā, izstrādē, tai skaitā gatavu komponenšu iegādē un ieviešanā, testēšanā un sistēmas lietotāju apmācībā, Vienota valsts IKT programmu un projektu arhitektūras pārvaldība (VARAM).</w:t>
      </w:r>
      <w:r w:rsidR="005321ED" w:rsidRPr="004A3C4A">
        <w:rPr>
          <w:rStyle w:val="normaltextrun"/>
          <w:rFonts w:cs="Times New Roman"/>
          <w:lang w:val="lv-LV"/>
        </w:rPr>
        <w:t> </w:t>
      </w:r>
    </w:p>
    <w:p w14:paraId="1BC37D39" w14:textId="5EE270E0" w:rsidR="002F5E73" w:rsidRPr="004A3C4A" w:rsidRDefault="002F5E73" w:rsidP="00915D7D">
      <w:pPr>
        <w:pStyle w:val="ListParagraph"/>
        <w:numPr>
          <w:ilvl w:val="0"/>
          <w:numId w:val="2"/>
        </w:numPr>
        <w:spacing w:before="240" w:after="0"/>
        <w:ind w:left="567" w:hanging="567"/>
        <w:rPr>
          <w:rStyle w:val="normaltextrun"/>
          <w:shd w:val="clear" w:color="auto" w:fill="FFFFFF"/>
          <w:lang w:val="lv-LV"/>
        </w:rPr>
      </w:pPr>
      <w:r w:rsidRPr="004A3C4A">
        <w:rPr>
          <w:rStyle w:val="normaltextrun"/>
          <w:shd w:val="clear" w:color="auto" w:fill="FFFFFF"/>
          <w:lang w:val="lv-LV"/>
        </w:rPr>
        <w:t>Investīcij</w:t>
      </w:r>
      <w:r w:rsidR="00B5732E" w:rsidRPr="004A3C4A">
        <w:rPr>
          <w:rStyle w:val="normaltextrun"/>
          <w:shd w:val="clear" w:color="auto" w:fill="FFFFFF"/>
          <w:lang w:val="lv-LV"/>
        </w:rPr>
        <w:t>as</w:t>
      </w:r>
      <w:r w:rsidRPr="004A3C4A">
        <w:rPr>
          <w:rStyle w:val="normaltextrun"/>
          <w:shd w:val="clear" w:color="auto" w:fill="FFFFFF"/>
          <w:lang w:val="lv-LV"/>
        </w:rPr>
        <w:t xml:space="preserve"> </w:t>
      </w:r>
      <w:r w:rsidR="00B56B29" w:rsidRPr="004A3C4A">
        <w:rPr>
          <w:rStyle w:val="normaltextrun"/>
          <w:shd w:val="clear" w:color="auto" w:fill="FFFFFF"/>
          <w:lang w:val="lv-LV"/>
        </w:rPr>
        <w:t xml:space="preserve">2.1.2.1.i. </w:t>
      </w:r>
      <w:r w:rsidRPr="004A3C4A">
        <w:rPr>
          <w:rStyle w:val="normaltextrun"/>
          <w:shd w:val="clear" w:color="auto" w:fill="FFFFFF"/>
          <w:lang w:val="lv-LV"/>
        </w:rPr>
        <w:t xml:space="preserve">ietvaros </w:t>
      </w:r>
      <w:r w:rsidRPr="004A3C4A">
        <w:rPr>
          <w:rStyle w:val="normaltextrun"/>
          <w:b/>
          <w:shd w:val="clear" w:color="auto" w:fill="FFFFFF"/>
          <w:lang w:val="lv-LV"/>
        </w:rPr>
        <w:t>valsts atbalsts nav plānots</w:t>
      </w:r>
      <w:r w:rsidRPr="004A3C4A">
        <w:rPr>
          <w:rStyle w:val="normaltextrun"/>
          <w:shd w:val="clear" w:color="auto" w:fill="FFFFFF"/>
          <w:lang w:val="lv-LV"/>
        </w:rPr>
        <w:t>. Investīcijas</w:t>
      </w:r>
      <w:r w:rsidR="00B56B29" w:rsidRPr="004A3C4A">
        <w:rPr>
          <w:rStyle w:val="normaltextrun"/>
          <w:shd w:val="clear" w:color="auto" w:fill="FFFFFF"/>
          <w:lang w:val="lv-LV"/>
        </w:rPr>
        <w:t xml:space="preserve"> plānotas</w:t>
      </w:r>
      <w:r w:rsidRPr="004A3C4A">
        <w:rPr>
          <w:rStyle w:val="normaltextrun"/>
          <w:shd w:val="clear" w:color="auto" w:fill="FFFFFF"/>
          <w:lang w:val="lv-LV"/>
        </w:rPr>
        <w:t xml:space="preserve"> valsts pārvaldes iestāžu IKT atbalsta pakalpojumu centralizācijā un modernizācijā.</w:t>
      </w:r>
    </w:p>
    <w:p w14:paraId="3C60A025" w14:textId="77777777" w:rsidR="003A7506" w:rsidRPr="004A3C4A" w:rsidRDefault="00CD1E11" w:rsidP="003B2231">
      <w:pPr>
        <w:pStyle w:val="ListParagraph"/>
        <w:numPr>
          <w:ilvl w:val="0"/>
          <w:numId w:val="2"/>
        </w:numPr>
        <w:spacing w:before="240" w:after="0"/>
        <w:ind w:left="567"/>
        <w:rPr>
          <w:rFonts w:eastAsia="Times New Roman" w:cs="Times New Roman"/>
          <w:b/>
          <w:szCs w:val="24"/>
          <w:lang w:val="lv-LV"/>
        </w:rPr>
      </w:pPr>
      <w:r w:rsidRPr="004A3C4A">
        <w:rPr>
          <w:rFonts w:cs="Times New Roman"/>
          <w:b/>
          <w:szCs w:val="24"/>
          <w:lang w:val="lv-LV"/>
        </w:rPr>
        <w:lastRenderedPageBreak/>
        <w:t xml:space="preserve">Investīcija </w:t>
      </w:r>
      <w:r w:rsidR="001C0941" w:rsidRPr="004A3C4A">
        <w:rPr>
          <w:rFonts w:cs="Times New Roman"/>
          <w:b/>
          <w:szCs w:val="24"/>
          <w:lang w:val="lv-LV"/>
        </w:rPr>
        <w:t>2.1.2.2.i.</w:t>
      </w:r>
      <w:r w:rsidR="003A7506" w:rsidRPr="004A3C4A">
        <w:rPr>
          <w:rFonts w:cs="Times New Roman"/>
          <w:b/>
          <w:szCs w:val="24"/>
          <w:lang w:val="lv-LV"/>
        </w:rPr>
        <w:t xml:space="preserve"> Latvijas nacionālais </w:t>
      </w:r>
      <w:proofErr w:type="spellStart"/>
      <w:r w:rsidR="003A7506" w:rsidRPr="004A3C4A">
        <w:rPr>
          <w:rFonts w:cs="Times New Roman"/>
          <w:b/>
          <w:szCs w:val="24"/>
          <w:lang w:val="lv-LV"/>
        </w:rPr>
        <w:t>federētais</w:t>
      </w:r>
      <w:proofErr w:type="spellEnd"/>
      <w:r w:rsidR="003A7506" w:rsidRPr="004A3C4A">
        <w:rPr>
          <w:rFonts w:cs="Times New Roman"/>
          <w:b/>
          <w:szCs w:val="24"/>
          <w:lang w:val="lv-LV"/>
        </w:rPr>
        <w:t xml:space="preserve"> mākonis.</w:t>
      </w:r>
    </w:p>
    <w:p w14:paraId="61EC6E33" w14:textId="3D76BCAC" w:rsidR="003A7506" w:rsidRPr="004A3C4A" w:rsidRDefault="009310A9" w:rsidP="003B2231">
      <w:pPr>
        <w:pStyle w:val="ListParagraph"/>
        <w:numPr>
          <w:ilvl w:val="0"/>
          <w:numId w:val="2"/>
        </w:numPr>
        <w:spacing w:before="240" w:after="0"/>
        <w:ind w:left="567"/>
        <w:rPr>
          <w:rFonts w:eastAsia="Times New Roman" w:cs="Times New Roman"/>
          <w:szCs w:val="24"/>
          <w:lang w:val="lv-LV"/>
        </w:rPr>
      </w:pPr>
      <w:r w:rsidRPr="004A3C4A">
        <w:rPr>
          <w:rFonts w:eastAsia="Times New Roman" w:cs="Times New Roman"/>
          <w:szCs w:val="24"/>
          <w:lang w:val="lv-LV"/>
        </w:rPr>
        <w:t>I</w:t>
      </w:r>
      <w:r w:rsidR="003A7506" w:rsidRPr="004A3C4A">
        <w:rPr>
          <w:rFonts w:eastAsia="Times New Roman" w:cs="Times New Roman"/>
          <w:szCs w:val="24"/>
          <w:lang w:val="lv-LV"/>
        </w:rPr>
        <w:t xml:space="preserve">r plānotas investīcijas Latvijas nacionālā </w:t>
      </w:r>
      <w:proofErr w:type="spellStart"/>
      <w:r w:rsidR="003A7506" w:rsidRPr="004A3C4A">
        <w:rPr>
          <w:rFonts w:eastAsia="Times New Roman" w:cs="Times New Roman"/>
          <w:szCs w:val="24"/>
          <w:lang w:val="lv-LV"/>
        </w:rPr>
        <w:t>federētā</w:t>
      </w:r>
      <w:proofErr w:type="spellEnd"/>
      <w:r w:rsidR="003A7506" w:rsidRPr="004A3C4A">
        <w:rPr>
          <w:rFonts w:eastAsia="Times New Roman" w:cs="Times New Roman"/>
          <w:szCs w:val="24"/>
          <w:lang w:val="lv-LV"/>
        </w:rPr>
        <w:t xml:space="preserve"> mākoņa izveidē, nodrošinot koplietošanas skaitļošanas un datu pārvaldības infrastruktūru un tās pakalpojumus valsts pārvaldes, tai skaitā pašvaldību, iestāžu </w:t>
      </w:r>
      <w:r w:rsidR="000C7FAF" w:rsidRPr="004A3C4A">
        <w:rPr>
          <w:lang w:val="lv-LV"/>
        </w:rPr>
        <w:t>un publiskā sektora (augstākās izglītības institūcijas, zinātniskie institūti)</w:t>
      </w:r>
      <w:r w:rsidR="000C7FAF" w:rsidRPr="004A3C4A">
        <w:rPr>
          <w:rFonts w:eastAsia="Times New Roman" w:cs="Times New Roman"/>
          <w:szCs w:val="24"/>
          <w:lang w:val="lv-LV"/>
        </w:rPr>
        <w:t xml:space="preserve"> </w:t>
      </w:r>
      <w:r w:rsidR="003A7506" w:rsidRPr="004A3C4A">
        <w:rPr>
          <w:rFonts w:eastAsia="Times New Roman" w:cs="Times New Roman"/>
          <w:szCs w:val="24"/>
          <w:lang w:val="lv-LV"/>
        </w:rPr>
        <w:t>vajadzībām</w:t>
      </w:r>
      <w:r w:rsidR="005321ED" w:rsidRPr="004A3C4A">
        <w:rPr>
          <w:rFonts w:eastAsia="Times New Roman" w:cs="Times New Roman"/>
          <w:szCs w:val="24"/>
          <w:lang w:val="lv-LV"/>
        </w:rPr>
        <w:t xml:space="preserve">, </w:t>
      </w:r>
      <w:r w:rsidR="005321ED" w:rsidRPr="004A3C4A">
        <w:rPr>
          <w:rStyle w:val="normaltextrun"/>
          <w:lang w:val="lv-LV"/>
        </w:rPr>
        <w:t xml:space="preserve">attīstot glabāšanas un skaitļošanas IKT infrastruktūras kompetenču centrus (Latvijas nacionālā </w:t>
      </w:r>
      <w:proofErr w:type="spellStart"/>
      <w:r w:rsidR="005321ED" w:rsidRPr="004A3C4A">
        <w:rPr>
          <w:rStyle w:val="normaltextrun"/>
          <w:lang w:val="lv-LV"/>
        </w:rPr>
        <w:t>federētā</w:t>
      </w:r>
      <w:proofErr w:type="spellEnd"/>
      <w:r w:rsidR="005321ED" w:rsidRPr="004A3C4A">
        <w:rPr>
          <w:rStyle w:val="normaltextrun"/>
          <w:lang w:val="lv-LV"/>
        </w:rPr>
        <w:t xml:space="preserve"> mākoņa mezglpunktus)</w:t>
      </w:r>
      <w:r w:rsidR="003A7506" w:rsidRPr="004A3C4A">
        <w:rPr>
          <w:rFonts w:eastAsia="Times New Roman" w:cs="Times New Roman"/>
          <w:szCs w:val="24"/>
          <w:lang w:val="lv-LV"/>
        </w:rPr>
        <w:t xml:space="preserve">. Latvijas nacionālā </w:t>
      </w:r>
      <w:proofErr w:type="spellStart"/>
      <w:r w:rsidR="003A7506" w:rsidRPr="004A3C4A">
        <w:rPr>
          <w:rFonts w:eastAsia="Times New Roman" w:cs="Times New Roman"/>
          <w:szCs w:val="24"/>
          <w:lang w:val="lv-LV"/>
        </w:rPr>
        <w:t>federētā</w:t>
      </w:r>
      <w:proofErr w:type="spellEnd"/>
      <w:r w:rsidR="003A7506" w:rsidRPr="004A3C4A">
        <w:rPr>
          <w:rFonts w:eastAsia="Times New Roman" w:cs="Times New Roman"/>
          <w:szCs w:val="24"/>
          <w:lang w:val="lv-LV"/>
        </w:rPr>
        <w:t xml:space="preserve"> mākoņa izveidei ir paredzētas investīcijas </w:t>
      </w:r>
      <w:proofErr w:type="spellStart"/>
      <w:r w:rsidR="003A7506" w:rsidRPr="004A3C4A">
        <w:rPr>
          <w:rFonts w:eastAsia="Times New Roman" w:cs="Times New Roman"/>
          <w:szCs w:val="24"/>
          <w:lang w:val="lv-LV"/>
        </w:rPr>
        <w:t>Iekšlietu</w:t>
      </w:r>
      <w:proofErr w:type="spellEnd"/>
      <w:r w:rsidR="003A7506" w:rsidRPr="004A3C4A">
        <w:rPr>
          <w:rFonts w:eastAsia="Times New Roman" w:cs="Times New Roman"/>
          <w:szCs w:val="24"/>
          <w:lang w:val="lv-LV"/>
        </w:rPr>
        <w:t xml:space="preserve"> ministrijas, Kultūras ministrijas, Satiksmes ministrijas, Zemkopības ministrijas pārziņā esošo Latvijas nacionālā </w:t>
      </w:r>
      <w:proofErr w:type="spellStart"/>
      <w:r w:rsidR="003A7506" w:rsidRPr="004A3C4A">
        <w:rPr>
          <w:rFonts w:eastAsia="Times New Roman" w:cs="Times New Roman"/>
          <w:szCs w:val="24"/>
          <w:lang w:val="lv-LV"/>
        </w:rPr>
        <w:t>federētā</w:t>
      </w:r>
      <w:proofErr w:type="spellEnd"/>
      <w:r w:rsidR="003A7506" w:rsidRPr="004A3C4A">
        <w:rPr>
          <w:rFonts w:eastAsia="Times New Roman" w:cs="Times New Roman"/>
          <w:szCs w:val="24"/>
          <w:lang w:val="lv-LV"/>
        </w:rPr>
        <w:t xml:space="preserve"> mākoņa mezglpunktu skaitļošanas un datu pārvaldības spēju attīstībai, prioritāri nodrošinot </w:t>
      </w:r>
      <w:proofErr w:type="spellStart"/>
      <w:r w:rsidR="003A7506" w:rsidRPr="004A3C4A">
        <w:rPr>
          <w:rFonts w:eastAsia="Times New Roman" w:cs="Times New Roman"/>
          <w:szCs w:val="24"/>
          <w:lang w:val="lv-LV"/>
        </w:rPr>
        <w:t>mākoņpakalpojumus</w:t>
      </w:r>
      <w:proofErr w:type="spellEnd"/>
      <w:r w:rsidR="003A7506" w:rsidRPr="004A3C4A">
        <w:rPr>
          <w:rFonts w:eastAsia="Times New Roman" w:cs="Times New Roman"/>
          <w:szCs w:val="24"/>
          <w:lang w:val="lv-LV"/>
        </w:rPr>
        <w:t xml:space="preserve"> reformu plāna īstenošanai nepieciešamo IKT koplietošanas platformu darbības nodrošināšanai, nodokļu administrēšanas darbības nepārtrauktības nodrošināšanai, izglītības nozares, </w:t>
      </w:r>
      <w:r w:rsidR="000C7FAF" w:rsidRPr="004A3C4A">
        <w:rPr>
          <w:rFonts w:eastAsia="Times New Roman" w:cs="Times New Roman"/>
          <w:szCs w:val="24"/>
          <w:lang w:val="lv-LV"/>
        </w:rPr>
        <w:t xml:space="preserve">zinātnes nozares, </w:t>
      </w:r>
      <w:r w:rsidR="003A7506" w:rsidRPr="004A3C4A">
        <w:rPr>
          <w:rFonts w:eastAsia="Times New Roman" w:cs="Times New Roman"/>
          <w:szCs w:val="24"/>
          <w:lang w:val="lv-LV"/>
        </w:rPr>
        <w:t>labklājības nozares, veselības nozares, vides aizsardzības un reģionālās attīstības nozares, kā arī pašvaldību digitālās transformācijas nodrošināšanai.</w:t>
      </w:r>
    </w:p>
    <w:p w14:paraId="464C94A9" w14:textId="77777777" w:rsidR="003A7506" w:rsidRPr="004A3C4A" w:rsidRDefault="003A7506" w:rsidP="00915D7D">
      <w:pPr>
        <w:pStyle w:val="ListParagraph"/>
        <w:numPr>
          <w:ilvl w:val="0"/>
          <w:numId w:val="2"/>
        </w:numPr>
        <w:spacing w:before="240" w:after="0"/>
        <w:ind w:left="567" w:hanging="567"/>
        <w:rPr>
          <w:rFonts w:eastAsia="Times New Roman" w:cs="Times New Roman"/>
          <w:szCs w:val="24"/>
          <w:lang w:val="lv-LV"/>
        </w:rPr>
      </w:pPr>
      <w:r w:rsidRPr="004A3C4A">
        <w:rPr>
          <w:rFonts w:eastAsia="Times New Roman" w:cs="Times New Roman"/>
          <w:szCs w:val="24"/>
          <w:lang w:val="lv-LV"/>
        </w:rPr>
        <w:t>Papildus, paredz</w:t>
      </w:r>
      <w:r w:rsidR="009310A9" w:rsidRPr="004A3C4A">
        <w:rPr>
          <w:rFonts w:eastAsia="Times New Roman" w:cs="Times New Roman"/>
          <w:szCs w:val="24"/>
          <w:lang w:val="lv-LV"/>
        </w:rPr>
        <w:t>ētas</w:t>
      </w:r>
      <w:r w:rsidRPr="004A3C4A">
        <w:rPr>
          <w:rFonts w:eastAsia="Times New Roman" w:cs="Times New Roman"/>
          <w:szCs w:val="24"/>
          <w:lang w:val="lv-LV"/>
        </w:rPr>
        <w:t xml:space="preserve"> investīcijas iestāžu informācijas sistēmu pārbūvei mūsdienīgā, energoefektīvā, modulārā informācijas sistēmu arhitektūrā.</w:t>
      </w:r>
    </w:p>
    <w:p w14:paraId="02EFF416" w14:textId="51672E5C" w:rsidR="00967D08" w:rsidRPr="004A3C4A" w:rsidRDefault="003A7506" w:rsidP="00915D7D">
      <w:pPr>
        <w:pStyle w:val="ListParagraph"/>
        <w:numPr>
          <w:ilvl w:val="0"/>
          <w:numId w:val="2"/>
        </w:numPr>
        <w:spacing w:before="240" w:after="0"/>
        <w:ind w:left="567" w:hanging="567"/>
        <w:rPr>
          <w:rFonts w:eastAsia="Times New Roman" w:cs="Times New Roman"/>
          <w:szCs w:val="24"/>
          <w:lang w:val="lv-LV"/>
        </w:rPr>
      </w:pPr>
      <w:r w:rsidRPr="004A3C4A">
        <w:rPr>
          <w:rFonts w:eastAsia="Times New Roman" w:cs="Times New Roman"/>
          <w:szCs w:val="24"/>
          <w:lang w:val="lv-LV"/>
        </w:rPr>
        <w:t xml:space="preserve">Investīcijas Latvijas nacionālā </w:t>
      </w:r>
      <w:proofErr w:type="spellStart"/>
      <w:r w:rsidRPr="004A3C4A">
        <w:rPr>
          <w:rFonts w:eastAsia="Times New Roman" w:cs="Times New Roman"/>
          <w:szCs w:val="24"/>
          <w:lang w:val="lv-LV"/>
        </w:rPr>
        <w:t>federētā</w:t>
      </w:r>
      <w:proofErr w:type="spellEnd"/>
      <w:r w:rsidRPr="004A3C4A">
        <w:rPr>
          <w:rFonts w:eastAsia="Times New Roman" w:cs="Times New Roman"/>
          <w:szCs w:val="24"/>
          <w:lang w:val="lv-LV"/>
        </w:rPr>
        <w:t xml:space="preserve"> mākoņa izveidē iever ieguldījumus IKT infrastruktūras koplietošanas pakalpojumu un </w:t>
      </w:r>
      <w:r w:rsidRPr="00B7028E">
        <w:rPr>
          <w:rFonts w:eastAsia="Times New Roman" w:cs="Times New Roman"/>
          <w:color w:val="000000" w:themeColor="text1"/>
          <w:szCs w:val="24"/>
          <w:lang w:val="lv-LV"/>
        </w:rPr>
        <w:t xml:space="preserve">to sniegšanas procesu izveidē, pakalpojumu sniegšanai un pārvaldībai nepieciešamās tehniskās infrastruktūras plānošanai, risinājumu projektēšanai, skaitļošanas un datu īstermiņa un ilgtermiņa glabāšanas iekārtu un to savstarpējās saslēgšanas sakaru tīkla iekārtu iegādei un ieviešanai, IKT infrastruktūras pakalpojumu sniegšanai un pārvaldībai nepieciešamās programmatūras un informācijas sistēmu attīstības plānošanā, projektēšanā, iegādē, izveidē un ieviešanā, tai skaitā iekārtu, programmatūras, IKT infrastruktūras koplietošanas pakalpojumu un informācijas sistēmu lietotāju apmācībā. Bez tam investīcijas paredz ieguldījumus arī IKT infrastruktūras pakalpojumu lietotāju piekļuves sakaru tīklu projektēšanai un izveidei. Lai nodrošinātu iestāžu informācijas sistēmu pārbūvi modernajā arhitektūrā, </w:t>
      </w:r>
      <w:r w:rsidRPr="004A3C4A">
        <w:rPr>
          <w:rFonts w:eastAsia="Times New Roman" w:cs="Times New Roman"/>
          <w:szCs w:val="24"/>
          <w:lang w:val="lv-LV"/>
        </w:rPr>
        <w:t>investīcijas paredz ieguldījumus pārveidojamo informācijas sistēmu attīstības plānošanā, projektēšanā, izstrādē, tai skaitā gatavu komponenšu iegādē un ieviešanā, testēšanā, ieviešanā un sistēmas lietotāju apmācībā</w:t>
      </w:r>
      <w:r w:rsidR="005321ED" w:rsidRPr="004A3C4A">
        <w:rPr>
          <w:rFonts w:eastAsia="Times New Roman" w:cs="Times New Roman"/>
          <w:szCs w:val="24"/>
          <w:lang w:val="lv-LV"/>
        </w:rPr>
        <w:t xml:space="preserve">, </w:t>
      </w:r>
      <w:r w:rsidR="005321ED" w:rsidRPr="004A3C4A">
        <w:rPr>
          <w:rStyle w:val="normaltextrun"/>
          <w:lang w:val="lv-LV"/>
        </w:rPr>
        <w:t>t.sk. izmantojot privātajā sektorā pieejamos IKT infrastruktūras pakalpojumus, paplašinot privātā sektora piedāvāto pakalpojumu tirgu, īpaši valsts pārvaldei</w:t>
      </w:r>
      <w:r w:rsidRPr="004A3C4A">
        <w:rPr>
          <w:rFonts w:eastAsia="Times New Roman" w:cs="Times New Roman"/>
          <w:szCs w:val="24"/>
          <w:lang w:val="lv-LV"/>
        </w:rPr>
        <w:t xml:space="preserve">. </w:t>
      </w:r>
    </w:p>
    <w:p w14:paraId="7FE1444E" w14:textId="77777777" w:rsidR="005321ED" w:rsidRPr="004A3C4A" w:rsidRDefault="005321ED" w:rsidP="00915D7D">
      <w:pPr>
        <w:pStyle w:val="ListParagraph"/>
        <w:numPr>
          <w:ilvl w:val="0"/>
          <w:numId w:val="2"/>
        </w:numPr>
        <w:spacing w:before="240" w:after="0"/>
        <w:ind w:left="567" w:hanging="567"/>
        <w:rPr>
          <w:rStyle w:val="normaltextrun"/>
          <w:rFonts w:eastAsia="Times New Roman" w:cs="Times New Roman"/>
          <w:szCs w:val="24"/>
          <w:lang w:val="lv-LV"/>
        </w:rPr>
      </w:pPr>
      <w:r w:rsidRPr="004A3C4A">
        <w:rPr>
          <w:rStyle w:val="normaltextrun"/>
          <w:b/>
          <w:bCs/>
          <w:lang w:val="lv-LV"/>
        </w:rPr>
        <w:t xml:space="preserve">Plānotie reformu investīciju pasākumi: </w:t>
      </w:r>
      <w:r w:rsidRPr="004A3C4A">
        <w:rPr>
          <w:rStyle w:val="normaltextrun"/>
          <w:lang w:val="lv-LV"/>
        </w:rPr>
        <w:t xml:space="preserve">Latvijas nacionālā </w:t>
      </w:r>
      <w:proofErr w:type="spellStart"/>
      <w:r w:rsidRPr="004A3C4A">
        <w:rPr>
          <w:rStyle w:val="normaltextrun"/>
          <w:lang w:val="lv-LV"/>
        </w:rPr>
        <w:t>federētā</w:t>
      </w:r>
      <w:proofErr w:type="spellEnd"/>
      <w:r w:rsidRPr="004A3C4A">
        <w:rPr>
          <w:rStyle w:val="normaltextrun"/>
          <w:lang w:val="lv-LV"/>
        </w:rPr>
        <w:t xml:space="preserve"> mākoņa izveides reforma, kas paredz valsts sektora datu glabāšanas un skaitļošanas spēju konsolidāciju vienoti koordinēta projekta ietvaros investējot četru </w:t>
      </w:r>
      <w:proofErr w:type="spellStart"/>
      <w:r w:rsidRPr="004A3C4A">
        <w:rPr>
          <w:rStyle w:val="normaltextrun"/>
          <w:lang w:val="lv-LV"/>
        </w:rPr>
        <w:t>mākoņpakalpojumu</w:t>
      </w:r>
      <w:proofErr w:type="spellEnd"/>
      <w:r w:rsidRPr="004A3C4A">
        <w:rPr>
          <w:rStyle w:val="normaltextrun"/>
          <w:lang w:val="lv-LV"/>
        </w:rPr>
        <w:t xml:space="preserve"> kompetenču centru attīstībā un pakalpojumu nodrošināšanā, </w:t>
      </w:r>
      <w:proofErr w:type="spellStart"/>
      <w:r w:rsidRPr="004A3C4A">
        <w:rPr>
          <w:rStyle w:val="normaltextrun"/>
          <w:lang w:val="lv-LV"/>
        </w:rPr>
        <w:t>nodoršinot</w:t>
      </w:r>
      <w:proofErr w:type="spellEnd"/>
      <w:r w:rsidRPr="004A3C4A">
        <w:rPr>
          <w:rStyle w:val="normaltextrun"/>
          <w:lang w:val="lv-LV"/>
        </w:rPr>
        <w:t xml:space="preserve"> nākotnes savietojamību ar Eiropas </w:t>
      </w:r>
      <w:proofErr w:type="spellStart"/>
      <w:r w:rsidRPr="004A3C4A">
        <w:rPr>
          <w:rStyle w:val="normaltextrun"/>
          <w:lang w:val="lv-LV"/>
        </w:rPr>
        <w:t>federēto</w:t>
      </w:r>
      <w:proofErr w:type="spellEnd"/>
      <w:r w:rsidRPr="004A3C4A">
        <w:rPr>
          <w:rStyle w:val="normaltextrun"/>
          <w:lang w:val="lv-LV"/>
        </w:rPr>
        <w:t xml:space="preserve"> mākoni. Investīcijas paredzētas: Latvijas valsts radio un televīzijas centra (SM), Latvijas nacionālās bibliotēkas (KM), </w:t>
      </w:r>
      <w:proofErr w:type="spellStart"/>
      <w:r w:rsidRPr="004A3C4A">
        <w:rPr>
          <w:rStyle w:val="normaltextrun"/>
          <w:lang w:val="lv-LV"/>
        </w:rPr>
        <w:t>Iekšlietu</w:t>
      </w:r>
      <w:proofErr w:type="spellEnd"/>
      <w:r w:rsidRPr="004A3C4A">
        <w:rPr>
          <w:rStyle w:val="normaltextrun"/>
          <w:lang w:val="lv-LV"/>
        </w:rPr>
        <w:t xml:space="preserve"> ministrijas informācijas centra (IeM), kā arī Zemkopības ministrijas (SM) datu centru modernizācijā un savietojamības nodrošināšanā.</w:t>
      </w:r>
    </w:p>
    <w:p w14:paraId="4A73978E" w14:textId="06A41A3F" w:rsidR="00500748" w:rsidRDefault="002F5E73" w:rsidP="00915D7D">
      <w:pPr>
        <w:pStyle w:val="ListParagraph"/>
        <w:numPr>
          <w:ilvl w:val="0"/>
          <w:numId w:val="2"/>
        </w:numPr>
        <w:spacing w:before="240" w:after="0"/>
        <w:ind w:left="567" w:hanging="567"/>
        <w:rPr>
          <w:rFonts w:eastAsia="Times New Roman" w:cs="Times New Roman"/>
          <w:szCs w:val="24"/>
          <w:lang w:val="lv-LV"/>
        </w:rPr>
      </w:pPr>
      <w:r w:rsidRPr="004A3C4A">
        <w:rPr>
          <w:rFonts w:eastAsia="Times New Roman" w:cs="Times New Roman"/>
          <w:szCs w:val="24"/>
          <w:lang w:val="lv-LV"/>
        </w:rPr>
        <w:lastRenderedPageBreak/>
        <w:t>Investīcij</w:t>
      </w:r>
      <w:r w:rsidR="00B5732E" w:rsidRPr="004A3C4A">
        <w:rPr>
          <w:rFonts w:eastAsia="Times New Roman" w:cs="Times New Roman"/>
          <w:szCs w:val="24"/>
          <w:lang w:val="lv-LV"/>
        </w:rPr>
        <w:t>as</w:t>
      </w:r>
      <w:r w:rsidRPr="004A3C4A">
        <w:rPr>
          <w:rFonts w:eastAsia="Times New Roman" w:cs="Times New Roman"/>
          <w:szCs w:val="24"/>
          <w:lang w:val="lv-LV"/>
        </w:rPr>
        <w:t xml:space="preserve"> </w:t>
      </w:r>
      <w:r w:rsidR="00B56B29" w:rsidRPr="004A3C4A">
        <w:rPr>
          <w:rFonts w:eastAsia="Times New Roman" w:cs="Times New Roman"/>
          <w:szCs w:val="24"/>
          <w:lang w:val="lv-LV"/>
        </w:rPr>
        <w:t xml:space="preserve">2.1.2.2.i. </w:t>
      </w:r>
      <w:r w:rsidRPr="004A3C4A">
        <w:rPr>
          <w:rFonts w:eastAsia="Times New Roman" w:cs="Times New Roman"/>
          <w:szCs w:val="24"/>
          <w:lang w:val="lv-LV"/>
        </w:rPr>
        <w:t xml:space="preserve">ietvaros </w:t>
      </w:r>
      <w:r w:rsidRPr="004A3C4A">
        <w:rPr>
          <w:rFonts w:eastAsia="Times New Roman" w:cs="Times New Roman"/>
          <w:b/>
          <w:szCs w:val="24"/>
          <w:lang w:val="lv-LV"/>
        </w:rPr>
        <w:t>valsts atbalsts nav plānots</w:t>
      </w:r>
      <w:r w:rsidRPr="004A3C4A">
        <w:rPr>
          <w:rFonts w:eastAsia="Times New Roman" w:cs="Times New Roman"/>
          <w:szCs w:val="24"/>
          <w:lang w:val="lv-LV"/>
        </w:rPr>
        <w:t>. Investīciju ietvaros paredzēta infrastruktūras un tās pakalpojumu nodrošināšana valsts pārvaldes, tai skaitā pašvaldību, iestāžu vajadzībām</w:t>
      </w:r>
      <w:r w:rsidR="005321ED" w:rsidRPr="004A3C4A">
        <w:rPr>
          <w:rFonts w:eastAsia="Times New Roman" w:cs="Times New Roman"/>
          <w:szCs w:val="24"/>
          <w:lang w:val="lv-LV"/>
        </w:rPr>
        <w:t xml:space="preserve">, </w:t>
      </w:r>
      <w:r w:rsidR="005321ED" w:rsidRPr="004A3C4A">
        <w:rPr>
          <w:rFonts w:eastAsia="Times New Roman" w:cs="Times New Roman"/>
          <w:lang w:val="lv-LV"/>
        </w:rPr>
        <w:t>kas nozīmē valsts varas izpildei</w:t>
      </w:r>
      <w:r w:rsidRPr="004A3C4A">
        <w:rPr>
          <w:rFonts w:eastAsia="Times New Roman" w:cs="Times New Roman"/>
          <w:szCs w:val="24"/>
          <w:lang w:val="lv-LV"/>
        </w:rPr>
        <w:t>.</w:t>
      </w:r>
    </w:p>
    <w:p w14:paraId="608FA5A5" w14:textId="77777777" w:rsidR="00481C12" w:rsidRPr="004A3C4A" w:rsidRDefault="00481C12" w:rsidP="00915D7D">
      <w:pPr>
        <w:pStyle w:val="ListParagraph"/>
        <w:spacing w:before="240" w:after="0"/>
        <w:ind w:left="567" w:hanging="567"/>
        <w:rPr>
          <w:rFonts w:eastAsia="Times New Roman" w:cs="Times New Roman"/>
          <w:szCs w:val="24"/>
          <w:lang w:val="lv-LV"/>
        </w:rPr>
      </w:pPr>
    </w:p>
    <w:p w14:paraId="4F89F8D5" w14:textId="77777777" w:rsidR="003A7506" w:rsidRPr="004A3C4A" w:rsidRDefault="003A7506" w:rsidP="00915D7D">
      <w:pPr>
        <w:pStyle w:val="ListParagraph"/>
        <w:numPr>
          <w:ilvl w:val="0"/>
          <w:numId w:val="2"/>
        </w:numPr>
        <w:spacing w:before="240" w:after="0"/>
        <w:ind w:left="567" w:hanging="567"/>
        <w:rPr>
          <w:rFonts w:eastAsiaTheme="minorEastAsia" w:cs="Times New Roman"/>
          <w:szCs w:val="24"/>
          <w:lang w:val="lv-LV"/>
        </w:rPr>
      </w:pPr>
      <w:r w:rsidRPr="004A3C4A">
        <w:rPr>
          <w:rFonts w:eastAsiaTheme="minorEastAsia" w:cs="Times New Roman"/>
          <w:b/>
          <w:szCs w:val="24"/>
          <w:lang w:val="lv-LV"/>
        </w:rPr>
        <w:t xml:space="preserve">Reforma </w:t>
      </w:r>
      <w:r w:rsidR="001C0941" w:rsidRPr="004A3C4A">
        <w:rPr>
          <w:rFonts w:eastAsiaTheme="minorEastAsia" w:cs="Times New Roman"/>
          <w:b/>
          <w:szCs w:val="24"/>
          <w:lang w:val="lv-LV"/>
        </w:rPr>
        <w:t>2.1.3.r.</w:t>
      </w:r>
      <w:r w:rsidRPr="004A3C4A">
        <w:rPr>
          <w:rFonts w:eastAsiaTheme="minorEastAsia" w:cs="Times New Roman"/>
          <w:szCs w:val="24"/>
          <w:lang w:val="lv-LV"/>
        </w:rPr>
        <w:t xml:space="preserve"> </w:t>
      </w:r>
      <w:r w:rsidRPr="004A3C4A">
        <w:rPr>
          <w:rFonts w:cs="Times New Roman"/>
          <w:b/>
          <w:bCs/>
          <w:szCs w:val="24"/>
          <w:lang w:val="lv-LV"/>
        </w:rPr>
        <w:t>Tautsaimniecības datu un digitālo pakalpojumu ekonomikas attīstība</w:t>
      </w:r>
    </w:p>
    <w:p w14:paraId="7B1BD07A" w14:textId="77777777" w:rsidR="003A7506" w:rsidRPr="004A3C4A" w:rsidRDefault="003A7506" w:rsidP="00915D7D">
      <w:pPr>
        <w:pStyle w:val="ListParagraph"/>
        <w:numPr>
          <w:ilvl w:val="0"/>
          <w:numId w:val="2"/>
        </w:numPr>
        <w:spacing w:before="240" w:after="0"/>
        <w:ind w:left="567" w:hanging="567"/>
        <w:rPr>
          <w:rFonts w:eastAsiaTheme="minorEastAsia" w:cs="Times New Roman"/>
          <w:szCs w:val="24"/>
          <w:lang w:val="lv-LV"/>
        </w:rPr>
      </w:pPr>
      <w:r w:rsidRPr="004A3C4A">
        <w:rPr>
          <w:rFonts w:cs="Times New Roman"/>
          <w:i/>
          <w:iCs/>
          <w:szCs w:val="24"/>
          <w:lang w:val="lv-LV"/>
        </w:rPr>
        <w:t>Mērķis:</w:t>
      </w:r>
    </w:p>
    <w:p w14:paraId="7519D500" w14:textId="77777777" w:rsidR="003A7506" w:rsidRPr="00481C12" w:rsidRDefault="003A7506" w:rsidP="00915D7D">
      <w:pPr>
        <w:pStyle w:val="ListParagraph"/>
        <w:numPr>
          <w:ilvl w:val="0"/>
          <w:numId w:val="2"/>
        </w:numPr>
        <w:spacing w:before="240" w:after="0"/>
        <w:ind w:left="567" w:hanging="567"/>
        <w:rPr>
          <w:rFonts w:eastAsiaTheme="minorEastAsia" w:cs="Times New Roman"/>
          <w:szCs w:val="24"/>
          <w:lang w:val="lv-LV"/>
        </w:rPr>
      </w:pPr>
      <w:r w:rsidRPr="004A3C4A">
        <w:rPr>
          <w:rFonts w:eastAsia="Times New Roman" w:cs="Times New Roman"/>
          <w:szCs w:val="24"/>
          <w:lang w:val="lv-LV"/>
        </w:rPr>
        <w:t xml:space="preserve">Straujā digitālās sabiedrības attīstība nosaka nepieciešamību valsts pārvaldei fundamentāli mainīt Valsts pārvaldes lomu un darbības principu. Ņemot vērā aspektu, ka pārvaldes pamatdarbības procesi lielā mērā ir digitāli procesi, </w:t>
      </w:r>
      <w:r w:rsidRPr="00481C12">
        <w:rPr>
          <w:rFonts w:eastAsia="Times New Roman" w:cs="Times New Roman"/>
          <w:szCs w:val="24"/>
          <w:lang w:val="lv-LV"/>
        </w:rPr>
        <w:t xml:space="preserve">stratēģiskais fokuss no vienkāršas procesu un pakalpojumu </w:t>
      </w:r>
      <w:proofErr w:type="spellStart"/>
      <w:r w:rsidRPr="00481C12">
        <w:rPr>
          <w:rFonts w:eastAsia="Times New Roman" w:cs="Times New Roman"/>
          <w:szCs w:val="24"/>
          <w:lang w:val="lv-LV"/>
        </w:rPr>
        <w:t>digitalizācijas</w:t>
      </w:r>
      <w:proofErr w:type="spellEnd"/>
      <w:r w:rsidRPr="00481C12">
        <w:rPr>
          <w:rFonts w:eastAsia="Times New Roman" w:cs="Times New Roman"/>
          <w:szCs w:val="24"/>
          <w:lang w:val="lv-LV"/>
        </w:rPr>
        <w:t xml:space="preserve"> jāpadziļina uz atvērtāku un caurspīdīgāku valsts pārvaldes sadarbības modeli.</w:t>
      </w:r>
    </w:p>
    <w:p w14:paraId="7B0D446D" w14:textId="2F4EDD85" w:rsidR="003A7506" w:rsidRPr="00481C12" w:rsidRDefault="003A7506" w:rsidP="00915D7D">
      <w:pPr>
        <w:pStyle w:val="ListParagraph"/>
        <w:numPr>
          <w:ilvl w:val="0"/>
          <w:numId w:val="2"/>
        </w:numPr>
        <w:spacing w:before="240" w:after="0"/>
        <w:ind w:left="567" w:hanging="567"/>
        <w:rPr>
          <w:rFonts w:eastAsiaTheme="minorEastAsia" w:cs="Times New Roman"/>
          <w:szCs w:val="24"/>
          <w:lang w:val="lv-LV"/>
        </w:rPr>
      </w:pPr>
      <w:r w:rsidRPr="00481C12">
        <w:rPr>
          <w:rFonts w:eastAsia="Times New Roman" w:cs="Times New Roman"/>
          <w:szCs w:val="24"/>
          <w:lang w:val="lv-LV"/>
        </w:rPr>
        <w:t xml:space="preserve">Reformas mērķis ir nodrošināt valsts un privātā sektora datu un pakalpojumu pieejamību un koplietošanu izveidojot pamatu datu un platformu ekonomikas attīstībai un savietojamībai ar Eiropas datu telpām un nodrošinot datu kopīgošanu ES ietvaros, kā to paredz ES Datu stratēģija un Datu pārvaldības regulas projekts. Reforma paredz izveidot atbilstošus tehnoloģiskos un organizatoriskos risinājumus, kas nodrošinās gan datu </w:t>
      </w:r>
      <w:proofErr w:type="spellStart"/>
      <w:r w:rsidRPr="00481C12">
        <w:rPr>
          <w:rFonts w:eastAsia="Times New Roman" w:cs="Times New Roman"/>
          <w:szCs w:val="24"/>
          <w:lang w:val="lv-LV"/>
        </w:rPr>
        <w:t>pārnozaru</w:t>
      </w:r>
      <w:proofErr w:type="spellEnd"/>
      <w:r w:rsidRPr="00481C12">
        <w:rPr>
          <w:rFonts w:eastAsia="Times New Roman" w:cs="Times New Roman"/>
          <w:szCs w:val="24"/>
          <w:lang w:val="lv-LV"/>
        </w:rPr>
        <w:t xml:space="preserve"> apriti un izmantošanu, gan valsts platformu pieejamību </w:t>
      </w:r>
      <w:proofErr w:type="spellStart"/>
      <w:r w:rsidRPr="00481C12">
        <w:rPr>
          <w:rFonts w:eastAsia="Times New Roman" w:cs="Times New Roman"/>
          <w:szCs w:val="24"/>
          <w:lang w:val="lv-LV"/>
        </w:rPr>
        <w:t>komercsektora</w:t>
      </w:r>
      <w:proofErr w:type="spellEnd"/>
      <w:r w:rsidRPr="00481C12">
        <w:rPr>
          <w:rFonts w:eastAsia="Times New Roman" w:cs="Times New Roman"/>
          <w:szCs w:val="24"/>
          <w:lang w:val="lv-LV"/>
        </w:rPr>
        <w:t xml:space="preserve"> darbības atbalstam un pakalpojumu attīstībai</w:t>
      </w:r>
      <w:r w:rsidR="004F12A3" w:rsidRPr="00481C12">
        <w:rPr>
          <w:rFonts w:eastAsia="Times New Roman" w:cs="Times New Roman"/>
          <w:szCs w:val="24"/>
          <w:lang w:val="lv-LV"/>
        </w:rPr>
        <w:t xml:space="preserve">, </w:t>
      </w:r>
      <w:r w:rsidR="004F12A3" w:rsidRPr="00481C12">
        <w:rPr>
          <w:rStyle w:val="normaltextrun"/>
          <w:lang w:val="lv-LV"/>
        </w:rPr>
        <w:t>gan arī personas pārvaldītu datu koplietošanas iespēju, nodrošinot personas kontroli pār savu datu nodošanu</w:t>
      </w:r>
      <w:r w:rsidRPr="00481C12">
        <w:rPr>
          <w:rFonts w:eastAsia="Times New Roman" w:cs="Times New Roman"/>
          <w:szCs w:val="24"/>
          <w:lang w:val="lv-LV"/>
        </w:rPr>
        <w:t>.</w:t>
      </w:r>
    </w:p>
    <w:p w14:paraId="47070B4C" w14:textId="77777777" w:rsidR="003A7506" w:rsidRPr="00B7028E" w:rsidRDefault="003A7506" w:rsidP="00915D7D">
      <w:pPr>
        <w:pStyle w:val="ListParagraph"/>
        <w:numPr>
          <w:ilvl w:val="0"/>
          <w:numId w:val="2"/>
        </w:numPr>
        <w:spacing w:before="240" w:after="0"/>
        <w:ind w:left="567" w:hanging="567"/>
        <w:rPr>
          <w:rFonts w:eastAsia="Times New Roman" w:cs="Times New Roman"/>
          <w:color w:val="000000" w:themeColor="text1"/>
          <w:szCs w:val="24"/>
          <w:lang w:val="lv-LV"/>
        </w:rPr>
      </w:pPr>
      <w:r w:rsidRPr="00481C12">
        <w:rPr>
          <w:rFonts w:eastAsia="Times New Roman" w:cs="Times New Roman"/>
          <w:szCs w:val="24"/>
          <w:lang w:val="lv-LV"/>
        </w:rPr>
        <w:t xml:space="preserve">Līdz šim Latvijā datu pārvaldība publiskajā sektorā ir bijis katras organizācijas iekšējs process, kurš nav savstarpēji harmonizēts, kā arī datu pārvaldība nav aktualizēta politikas plānošanas dokumentos. Valsts pārvaldes datu demokratizācija ir bijis aktuāls uzdevums pēdējo valdību dienaskārtībā – izveidojot Latvijas Atvērto datu portālu, kā arī uzsākot darbu pie principa “Atvērts pēc noklusējuma” ieviešanas valsts pārvaldē. Tomēr datu apmaiņas tehniskie risinājumi ir vāji unificēti un standartizēti, bieži veidoti specializēti konkrētam datu saņēmējam, nenodrošina pietiekamu datu apmaiņas procesu automatizāciju, kā arī ir organizatoriski un </w:t>
      </w:r>
      <w:r w:rsidRPr="00B7028E">
        <w:rPr>
          <w:rFonts w:eastAsia="Times New Roman" w:cs="Times New Roman"/>
          <w:color w:val="000000" w:themeColor="text1"/>
          <w:szCs w:val="24"/>
          <w:lang w:val="lv-LV"/>
        </w:rPr>
        <w:t>tehnoloģiski komplicēti. Pieaugot informācijas pakalpojumu lomai tautsaimniecībā, kā arī  ņemot vērā Eiropas digitālā vienotā tirgus attīstības prioritātes, kas noteiktas Eiropas Datu Stratēģijā un Datu pārvaldības regulas projektā</w:t>
      </w:r>
      <w:r w:rsidRPr="00B7028E">
        <w:rPr>
          <w:vertAlign w:val="superscript"/>
          <w:lang w:val="lv-LV"/>
        </w:rPr>
        <w:footnoteReference w:id="47"/>
      </w:r>
      <w:r w:rsidRPr="00B7028E">
        <w:rPr>
          <w:rFonts w:eastAsia="Times New Roman" w:cs="Times New Roman"/>
          <w:color w:val="000000" w:themeColor="text1"/>
          <w:szCs w:val="24"/>
          <w:lang w:val="lv-LV"/>
        </w:rPr>
        <w:t>, kritiska kļūst vajadzība pēc horizontāli koordinētas datu pārvaldības, vienotas datu apmaiņas infrastruktūras un informācijas pakalpojumu atbalsta tehnoloģiskā risinājuma, kas izmantojams ne vien valsts pārvaldē, bet tautsaimniecībā kopumā, rodot risinājumu informācijas aprites nodrošināšanai, gan valsts pārvaldei sadarbojoties ar komersantiem, gan atbalstot komersantu rīcībā esošās informācijas apriti un integrējoties vienotā Eiropas datu telpā.</w:t>
      </w:r>
    </w:p>
    <w:p w14:paraId="74494CA1" w14:textId="77777777" w:rsidR="003A7506" w:rsidRPr="00B7028E" w:rsidRDefault="003A7506" w:rsidP="00915D7D">
      <w:pPr>
        <w:pStyle w:val="ListParagraph"/>
        <w:numPr>
          <w:ilvl w:val="0"/>
          <w:numId w:val="2"/>
        </w:numPr>
        <w:spacing w:after="0"/>
        <w:ind w:left="567" w:hanging="567"/>
        <w:rPr>
          <w:rFonts w:eastAsia="Times New Roman" w:cs="Times New Roman"/>
          <w:color w:val="000000" w:themeColor="text1"/>
          <w:szCs w:val="24"/>
          <w:lang w:val="lv-LV"/>
        </w:rPr>
      </w:pPr>
      <w:r w:rsidRPr="00B7028E">
        <w:rPr>
          <w:rFonts w:eastAsia="Times New Roman" w:cs="Times New Roman"/>
          <w:color w:val="000000" w:themeColor="text1"/>
          <w:szCs w:val="24"/>
          <w:lang w:val="lv-LV"/>
        </w:rPr>
        <w:t xml:space="preserve">Iniciatīva atbalsta ES </w:t>
      </w:r>
      <w:proofErr w:type="spellStart"/>
      <w:r w:rsidRPr="00B7028E">
        <w:rPr>
          <w:rFonts w:eastAsia="Times New Roman" w:cs="Times New Roman"/>
          <w:color w:val="000000" w:themeColor="text1"/>
          <w:szCs w:val="24"/>
          <w:lang w:val="lv-LV"/>
        </w:rPr>
        <w:t>pamatiniciatīvas</w:t>
      </w:r>
      <w:proofErr w:type="spellEnd"/>
      <w:r w:rsidRPr="00B7028E">
        <w:rPr>
          <w:rFonts w:eastAsia="Times New Roman" w:cs="Times New Roman"/>
          <w:color w:val="000000" w:themeColor="text1"/>
          <w:szCs w:val="24"/>
          <w:lang w:val="lv-LV"/>
        </w:rPr>
        <w:t xml:space="preserve"> “Modernizē” mērķus, sniedzot personām kontroli pār savu datu izmantošanu, sniegs pozitīvu ietekmi uz modernu lietotājam draudzīgu publisko </w:t>
      </w:r>
      <w:proofErr w:type="spellStart"/>
      <w:r w:rsidRPr="00B7028E">
        <w:rPr>
          <w:rFonts w:eastAsia="Times New Roman" w:cs="Times New Roman"/>
          <w:color w:val="000000" w:themeColor="text1"/>
          <w:szCs w:val="24"/>
          <w:lang w:val="lv-LV"/>
        </w:rPr>
        <w:t>poakalpojumu</w:t>
      </w:r>
      <w:proofErr w:type="spellEnd"/>
      <w:r w:rsidRPr="00B7028E">
        <w:rPr>
          <w:rFonts w:eastAsia="Times New Roman" w:cs="Times New Roman"/>
          <w:color w:val="000000" w:themeColor="text1"/>
          <w:szCs w:val="24"/>
          <w:lang w:val="lv-LV"/>
        </w:rPr>
        <w:t xml:space="preserve"> izveidi. Vienlaikus iniciatīva </w:t>
      </w:r>
      <w:r w:rsidRPr="00B7028E">
        <w:rPr>
          <w:rFonts w:eastAsia="Times New Roman" w:cs="Times New Roman"/>
          <w:color w:val="000000" w:themeColor="text1"/>
          <w:szCs w:val="24"/>
          <w:lang w:val="lv-LV"/>
        </w:rPr>
        <w:lastRenderedPageBreak/>
        <w:t>atbalsta Valsts specifiskās rekomendācijas (</w:t>
      </w:r>
      <w:proofErr w:type="spellStart"/>
      <w:r w:rsidRPr="00B7028E">
        <w:rPr>
          <w:rFonts w:eastAsia="Times New Roman" w:cs="Times New Roman"/>
          <w:color w:val="000000" w:themeColor="text1"/>
          <w:szCs w:val="24"/>
          <w:lang w:val="lv-LV"/>
        </w:rPr>
        <w:t>Country</w:t>
      </w:r>
      <w:proofErr w:type="spellEnd"/>
      <w:r w:rsidRPr="00B7028E">
        <w:rPr>
          <w:rFonts w:eastAsia="Times New Roman" w:cs="Times New Roman"/>
          <w:color w:val="000000" w:themeColor="text1"/>
          <w:szCs w:val="24"/>
          <w:lang w:val="lv-LV"/>
        </w:rPr>
        <w:t xml:space="preserve"> </w:t>
      </w:r>
      <w:proofErr w:type="spellStart"/>
      <w:r w:rsidRPr="00B7028E">
        <w:rPr>
          <w:rFonts w:eastAsia="Times New Roman" w:cs="Times New Roman"/>
          <w:color w:val="000000" w:themeColor="text1"/>
          <w:szCs w:val="24"/>
          <w:lang w:val="lv-LV"/>
        </w:rPr>
        <w:t>Specific</w:t>
      </w:r>
      <w:proofErr w:type="spellEnd"/>
      <w:r w:rsidRPr="00B7028E">
        <w:rPr>
          <w:rFonts w:eastAsia="Times New Roman" w:cs="Times New Roman"/>
          <w:color w:val="000000" w:themeColor="text1"/>
          <w:szCs w:val="24"/>
          <w:lang w:val="lv-LV"/>
        </w:rPr>
        <w:t xml:space="preserve"> </w:t>
      </w:r>
      <w:proofErr w:type="spellStart"/>
      <w:r w:rsidRPr="00B7028E">
        <w:rPr>
          <w:rFonts w:eastAsia="Times New Roman" w:cs="Times New Roman"/>
          <w:color w:val="000000" w:themeColor="text1"/>
          <w:szCs w:val="24"/>
          <w:lang w:val="lv-LV"/>
        </w:rPr>
        <w:t>Recommendation</w:t>
      </w:r>
      <w:proofErr w:type="spellEnd"/>
      <w:r w:rsidRPr="00B7028E">
        <w:rPr>
          <w:rFonts w:eastAsia="Times New Roman" w:cs="Times New Roman"/>
          <w:color w:val="000000" w:themeColor="text1"/>
          <w:szCs w:val="24"/>
          <w:lang w:val="lv-LV"/>
        </w:rPr>
        <w:t>) 2020/2021 3. punktu, kas citu starpā aicina fokusēties uz digitālās pārejas investīcijām, t.sk. investējot digitālajās infrastruktūrās. Reformas rezultātā Valsts pārvaldē plānots izveidot visaptveroš</w:t>
      </w:r>
      <w:r w:rsidR="00B20D5A" w:rsidRPr="00B7028E">
        <w:rPr>
          <w:rFonts w:eastAsia="Times New Roman" w:cs="Times New Roman"/>
          <w:color w:val="000000" w:themeColor="text1"/>
          <w:szCs w:val="24"/>
          <w:lang w:val="lv-LV"/>
        </w:rPr>
        <w:t>u</w:t>
      </w:r>
      <w:r w:rsidRPr="00B7028E">
        <w:rPr>
          <w:rFonts w:eastAsia="Times New Roman" w:cs="Times New Roman"/>
          <w:color w:val="000000" w:themeColor="text1"/>
          <w:szCs w:val="24"/>
          <w:lang w:val="lv-LV"/>
        </w:rPr>
        <w:t xml:space="preserve"> datu pārvaldības </w:t>
      </w:r>
      <w:r w:rsidR="00B20D5A" w:rsidRPr="00B7028E">
        <w:rPr>
          <w:rFonts w:eastAsia="Times New Roman" w:cs="Times New Roman"/>
          <w:color w:val="000000" w:themeColor="text1"/>
          <w:szCs w:val="24"/>
          <w:lang w:val="lv-LV"/>
        </w:rPr>
        <w:t xml:space="preserve">tiesisko </w:t>
      </w:r>
      <w:r w:rsidRPr="00B7028E">
        <w:rPr>
          <w:rFonts w:eastAsia="Times New Roman" w:cs="Times New Roman"/>
          <w:color w:val="000000" w:themeColor="text1"/>
          <w:szCs w:val="24"/>
          <w:lang w:val="lv-LV"/>
        </w:rPr>
        <w:t xml:space="preserve">un </w:t>
      </w:r>
      <w:r w:rsidR="00B20D5A" w:rsidRPr="00B7028E">
        <w:rPr>
          <w:rFonts w:eastAsia="Times New Roman" w:cs="Times New Roman"/>
          <w:color w:val="000000" w:themeColor="text1"/>
          <w:szCs w:val="24"/>
          <w:lang w:val="lv-LV"/>
        </w:rPr>
        <w:t xml:space="preserve">organizatorisko </w:t>
      </w:r>
      <w:r w:rsidRPr="00B7028E">
        <w:rPr>
          <w:rFonts w:eastAsia="Times New Roman" w:cs="Times New Roman"/>
          <w:color w:val="000000" w:themeColor="text1"/>
          <w:szCs w:val="24"/>
          <w:lang w:val="lv-LV"/>
        </w:rPr>
        <w:t>ietvar</w:t>
      </w:r>
      <w:r w:rsidR="00B20D5A" w:rsidRPr="00B7028E">
        <w:rPr>
          <w:rFonts w:eastAsia="Times New Roman" w:cs="Times New Roman"/>
          <w:color w:val="000000" w:themeColor="text1"/>
          <w:szCs w:val="24"/>
          <w:lang w:val="lv-LV"/>
        </w:rPr>
        <w:t>u</w:t>
      </w:r>
      <w:r w:rsidRPr="00B7028E">
        <w:rPr>
          <w:rFonts w:eastAsia="Times New Roman" w:cs="Times New Roman"/>
          <w:color w:val="000000" w:themeColor="text1"/>
          <w:szCs w:val="24"/>
          <w:lang w:val="lv-LV"/>
        </w:rPr>
        <w:t xml:space="preserve"> un risinājum</w:t>
      </w:r>
      <w:r w:rsidR="00B20D5A" w:rsidRPr="00B7028E">
        <w:rPr>
          <w:rFonts w:eastAsia="Times New Roman" w:cs="Times New Roman"/>
          <w:color w:val="000000" w:themeColor="text1"/>
          <w:szCs w:val="24"/>
          <w:lang w:val="lv-LV"/>
        </w:rPr>
        <w:t>us</w:t>
      </w:r>
      <w:r w:rsidRPr="00B7028E">
        <w:rPr>
          <w:rFonts w:eastAsia="Times New Roman" w:cs="Times New Roman"/>
          <w:color w:val="000000" w:themeColor="text1"/>
          <w:szCs w:val="24"/>
          <w:lang w:val="lv-LV"/>
        </w:rPr>
        <w:t>, ieviest datu pārvaldības praks</w:t>
      </w:r>
      <w:r w:rsidR="00B20D5A" w:rsidRPr="00B7028E">
        <w:rPr>
          <w:rFonts w:eastAsia="Times New Roman" w:cs="Times New Roman"/>
          <w:color w:val="000000" w:themeColor="text1"/>
          <w:szCs w:val="24"/>
          <w:lang w:val="lv-LV"/>
        </w:rPr>
        <w:t>i</w:t>
      </w:r>
      <w:r w:rsidRPr="00B7028E">
        <w:rPr>
          <w:rFonts w:eastAsia="Times New Roman" w:cs="Times New Roman"/>
          <w:color w:val="000000" w:themeColor="text1"/>
          <w:szCs w:val="24"/>
          <w:lang w:val="lv-LV"/>
        </w:rPr>
        <w:t xml:space="preserve">, kurā vienveidīgi un profesionāli un mērķtiecīgi tiek īstenoti datu pārvaldības procesi, lai valsts pārvaldē uzturētiem datiem nodrošinātu augstu vērtību, kvalitāti un </w:t>
      </w:r>
      <w:proofErr w:type="spellStart"/>
      <w:r w:rsidRPr="00B7028E">
        <w:rPr>
          <w:rFonts w:eastAsia="Times New Roman" w:cs="Times New Roman"/>
          <w:color w:val="000000" w:themeColor="text1"/>
          <w:szCs w:val="24"/>
          <w:lang w:val="lv-LV"/>
        </w:rPr>
        <w:t>izmantojamību</w:t>
      </w:r>
      <w:proofErr w:type="spellEnd"/>
      <w:r w:rsidRPr="00B7028E">
        <w:rPr>
          <w:rFonts w:eastAsia="Times New Roman" w:cs="Times New Roman"/>
          <w:color w:val="000000" w:themeColor="text1"/>
          <w:szCs w:val="24"/>
          <w:lang w:val="lv-LV"/>
        </w:rPr>
        <w:t xml:space="preserve"> tautsaimniecībā, t.sk. analītikā, automatizācijā, robotizētu sistēmu veidošanā, </w:t>
      </w:r>
      <w:proofErr w:type="spellStart"/>
      <w:r w:rsidRPr="00B7028E">
        <w:rPr>
          <w:rFonts w:eastAsia="Times New Roman" w:cs="Times New Roman"/>
          <w:color w:val="000000" w:themeColor="text1"/>
          <w:szCs w:val="24"/>
          <w:lang w:val="lv-LV"/>
        </w:rPr>
        <w:t>mašīnmācīšanas</w:t>
      </w:r>
      <w:proofErr w:type="spellEnd"/>
      <w:r w:rsidRPr="00B7028E">
        <w:rPr>
          <w:rFonts w:eastAsia="Times New Roman" w:cs="Times New Roman"/>
          <w:color w:val="000000" w:themeColor="text1"/>
          <w:szCs w:val="24"/>
          <w:lang w:val="lv-LV"/>
        </w:rPr>
        <w:t xml:space="preserve"> pielietošanā, spēj pieņemt datos balstītus lēmumus.</w:t>
      </w:r>
    </w:p>
    <w:p w14:paraId="3B0DBD84" w14:textId="77777777" w:rsidR="003A7506" w:rsidRPr="00481C12" w:rsidRDefault="003A7506" w:rsidP="00BF185E">
      <w:pPr>
        <w:pStyle w:val="ListParagraph"/>
        <w:numPr>
          <w:ilvl w:val="0"/>
          <w:numId w:val="2"/>
        </w:numPr>
        <w:spacing w:before="240" w:after="0"/>
        <w:ind w:left="567" w:hanging="567"/>
        <w:rPr>
          <w:rFonts w:eastAsia="Times New Roman" w:cs="Times New Roman"/>
          <w:szCs w:val="24"/>
          <w:lang w:val="lv-LV"/>
        </w:rPr>
      </w:pPr>
      <w:r w:rsidRPr="00481C12">
        <w:rPr>
          <w:rFonts w:eastAsia="Times New Roman" w:cs="Times New Roman"/>
          <w:szCs w:val="24"/>
          <w:lang w:val="lv-LV"/>
        </w:rPr>
        <w:t>Reformas ietvaros plānots tiešā veidā attīstīt publiskā sektora, t.sk. zinātnes, labklājības, veselības datu pārvaldības, koplietošanas, uzraudzības spējas.</w:t>
      </w:r>
    </w:p>
    <w:p w14:paraId="192C42B4" w14:textId="77777777" w:rsidR="003A7506" w:rsidRPr="00481C12" w:rsidRDefault="001C0941" w:rsidP="00BF185E">
      <w:pPr>
        <w:pStyle w:val="ListParagraph"/>
        <w:numPr>
          <w:ilvl w:val="0"/>
          <w:numId w:val="2"/>
        </w:numPr>
        <w:ind w:left="567" w:hanging="567"/>
        <w:rPr>
          <w:rFonts w:cs="Times New Roman"/>
          <w:iCs/>
          <w:szCs w:val="24"/>
          <w:u w:val="single"/>
          <w:lang w:val="lv-LV"/>
        </w:rPr>
      </w:pPr>
      <w:r w:rsidRPr="00481C12">
        <w:rPr>
          <w:rFonts w:cs="Times New Roman"/>
          <w:iCs/>
          <w:szCs w:val="24"/>
          <w:u w:val="single"/>
          <w:lang w:val="lv-LV"/>
        </w:rPr>
        <w:t>Ieviešana:</w:t>
      </w:r>
    </w:p>
    <w:p w14:paraId="5207AD62" w14:textId="6526C91B" w:rsidR="003A7506" w:rsidRPr="00481C12" w:rsidRDefault="003A7506" w:rsidP="00BF185E">
      <w:pPr>
        <w:pStyle w:val="ListParagraph"/>
        <w:numPr>
          <w:ilvl w:val="0"/>
          <w:numId w:val="2"/>
        </w:numPr>
        <w:spacing w:after="0"/>
        <w:ind w:left="567" w:hanging="567"/>
        <w:rPr>
          <w:rFonts w:eastAsia="Times New Roman" w:cs="Times New Roman"/>
          <w:szCs w:val="24"/>
          <w:lang w:val="lv-LV"/>
        </w:rPr>
      </w:pPr>
      <w:r w:rsidRPr="00481C12">
        <w:rPr>
          <w:rFonts w:eastAsia="Times New Roman" w:cs="Times New Roman"/>
          <w:szCs w:val="24"/>
          <w:lang w:val="lv-LV"/>
        </w:rPr>
        <w:t>Lai nodrošinātu vis</w:t>
      </w:r>
      <w:r w:rsidR="004F12A3" w:rsidRPr="00481C12">
        <w:rPr>
          <w:rFonts w:eastAsia="Times New Roman" w:cs="Times New Roman"/>
          <w:szCs w:val="24"/>
          <w:lang w:val="lv-LV"/>
        </w:rPr>
        <w:t>ā</w:t>
      </w:r>
      <w:r w:rsidRPr="00481C12">
        <w:rPr>
          <w:rFonts w:eastAsia="Times New Roman" w:cs="Times New Roman"/>
          <w:szCs w:val="24"/>
          <w:lang w:val="lv-LV"/>
        </w:rPr>
        <w:t xml:space="preserve"> pārvaldē konsekventu, vienotu un standartizētu pieeju valsts un </w:t>
      </w:r>
      <w:r w:rsidR="00F95CE4" w:rsidRPr="00481C12">
        <w:rPr>
          <w:rFonts w:eastAsia="Times New Roman" w:cs="Times New Roman"/>
          <w:szCs w:val="24"/>
          <w:lang w:val="lv-LV"/>
        </w:rPr>
        <w:t xml:space="preserve">pašvaldību </w:t>
      </w:r>
      <w:r w:rsidRPr="00481C12">
        <w:rPr>
          <w:rFonts w:eastAsia="Times New Roman" w:cs="Times New Roman"/>
          <w:szCs w:val="24"/>
          <w:lang w:val="lv-LV"/>
        </w:rPr>
        <w:t>datu koplietošanai</w:t>
      </w:r>
      <w:r w:rsidR="00395E8F" w:rsidRPr="00481C12">
        <w:rPr>
          <w:rFonts w:eastAsia="Times New Roman" w:cs="Times New Roman"/>
          <w:szCs w:val="24"/>
          <w:lang w:val="lv-LV"/>
        </w:rPr>
        <w:t xml:space="preserve"> </w:t>
      </w:r>
      <w:r w:rsidR="004F12A3" w:rsidRPr="00481C12">
        <w:rPr>
          <w:rFonts w:eastAsia="Times New Roman" w:cs="Times New Roman"/>
          <w:lang w:val="lv-LV"/>
        </w:rPr>
        <w:t xml:space="preserve">un datu analītikai, </w:t>
      </w:r>
      <w:r w:rsidR="004F12A3" w:rsidRPr="00481C12">
        <w:rPr>
          <w:rStyle w:val="normaltextrun"/>
          <w:rFonts w:cs="Times New Roman"/>
          <w:lang w:val="lv-LV"/>
        </w:rPr>
        <w:t> reformas ieviešanu kopumā koordinēs un vadīs centralizēti valsts IKT pārvaldības organizācija, konkrēto platformu izveidi un attīstību, tai skaitā atvēršanu komerciāliem lietojumiem, veiks specializēti un profesionāli kompetenču centri, savukārt datu izplatīšanu, koplietošanu un atvēršanu reformas ieviešanas uzdevumu īstenošanas ietvaros nodrošinās par katru uzdevumu atbildīgā iestāde.</w:t>
      </w:r>
      <w:r w:rsidR="004F12A3" w:rsidRPr="00481C12">
        <w:rPr>
          <w:rFonts w:eastAsia="Times New Roman" w:cs="Times New Roman"/>
          <w:lang w:val="lv-LV"/>
        </w:rPr>
        <w:t xml:space="preserve"> Platformu </w:t>
      </w:r>
      <w:r w:rsidRPr="00481C12">
        <w:rPr>
          <w:rFonts w:eastAsia="Times New Roman" w:cs="Times New Roman"/>
          <w:szCs w:val="24"/>
          <w:lang w:val="lv-LV"/>
        </w:rPr>
        <w:t xml:space="preserve">lietotāji un dalībnieki būs gan nacionālā, gan reģionālā, gan privātā sektora ieinteresētās puses, kurām tiks nodrošināta “vienas pieturas aģentūras“ pieeja valsts datu un platformu izmantošanā. </w:t>
      </w:r>
    </w:p>
    <w:p w14:paraId="0B937913" w14:textId="77777777" w:rsidR="003A7506" w:rsidRPr="00481C12" w:rsidRDefault="003A7506" w:rsidP="00BF185E">
      <w:pPr>
        <w:pStyle w:val="ListParagraph"/>
        <w:numPr>
          <w:ilvl w:val="0"/>
          <w:numId w:val="2"/>
        </w:numPr>
        <w:spacing w:before="240" w:after="0"/>
        <w:ind w:left="567" w:hanging="567"/>
        <w:rPr>
          <w:rFonts w:eastAsia="Times New Roman" w:cs="Times New Roman"/>
          <w:szCs w:val="24"/>
          <w:lang w:val="lv-LV"/>
        </w:rPr>
      </w:pPr>
      <w:r w:rsidRPr="00481C12">
        <w:rPr>
          <w:rFonts w:eastAsia="Times New Roman" w:cs="Times New Roman"/>
          <w:szCs w:val="24"/>
          <w:lang w:val="lv-LV"/>
        </w:rPr>
        <w:t xml:space="preserve">Reformas īstenošanas modelis paredz savstarpēju papildinātību ar MFF ietvarā paredzētajiem datu centrālās pārvaldes nozaru, pašvaldību, kā arī datu izmantotāju </w:t>
      </w:r>
      <w:proofErr w:type="spellStart"/>
      <w:r w:rsidRPr="00481C12">
        <w:rPr>
          <w:rFonts w:eastAsia="Times New Roman" w:cs="Times New Roman"/>
          <w:szCs w:val="24"/>
          <w:lang w:val="lv-LV"/>
        </w:rPr>
        <w:t>pieslēgumu</w:t>
      </w:r>
      <w:proofErr w:type="spellEnd"/>
      <w:r w:rsidRPr="00481C12">
        <w:rPr>
          <w:rFonts w:eastAsia="Times New Roman" w:cs="Times New Roman"/>
          <w:szCs w:val="24"/>
          <w:lang w:val="lv-LV"/>
        </w:rPr>
        <w:t xml:space="preserve"> atbalsta pasākumiem un veicināšanas atbalsta pasākumiem. </w:t>
      </w:r>
    </w:p>
    <w:p w14:paraId="7A9A2F93" w14:textId="0883B21A" w:rsidR="003A7506" w:rsidRPr="00481C12" w:rsidRDefault="003A7506" w:rsidP="00BF185E">
      <w:pPr>
        <w:pStyle w:val="ListParagraph"/>
        <w:numPr>
          <w:ilvl w:val="0"/>
          <w:numId w:val="2"/>
        </w:numPr>
        <w:spacing w:before="240" w:after="0"/>
        <w:ind w:left="567" w:hanging="567"/>
        <w:rPr>
          <w:rFonts w:eastAsia="Times New Roman" w:cs="Times New Roman"/>
          <w:szCs w:val="24"/>
          <w:lang w:val="lv-LV"/>
        </w:rPr>
      </w:pPr>
      <w:r w:rsidRPr="00481C12">
        <w:rPr>
          <w:rFonts w:eastAsia="Times New Roman" w:cs="Times New Roman"/>
          <w:szCs w:val="24"/>
          <w:lang w:val="lv-LV"/>
        </w:rPr>
        <w:t>Reformas ieviešanas modelis paredz atbalsta pasākumus reformas koordinācijas, kā arī īstenošanas personālam, kas tiktu attiecināts īstenojamo  reformu ietvaros.</w:t>
      </w:r>
    </w:p>
    <w:p w14:paraId="08200D0C" w14:textId="25644139" w:rsidR="003A7506" w:rsidRPr="00B7028E" w:rsidRDefault="003A7506" w:rsidP="00BF185E">
      <w:pPr>
        <w:pStyle w:val="ListParagraph"/>
        <w:numPr>
          <w:ilvl w:val="0"/>
          <w:numId w:val="2"/>
        </w:numPr>
        <w:ind w:left="567" w:hanging="567"/>
        <w:rPr>
          <w:rFonts w:eastAsia="Times New Roman" w:cs="Times New Roman"/>
          <w:szCs w:val="24"/>
          <w:lang w:val="lv-LV"/>
        </w:rPr>
      </w:pPr>
      <w:r w:rsidRPr="00481C12">
        <w:rPr>
          <w:rStyle w:val="normaltextrun"/>
          <w:rFonts w:eastAsia="Arial" w:cs="Times New Roman"/>
          <w:szCs w:val="24"/>
          <w:lang w:val="lv-LV"/>
        </w:rPr>
        <w:t xml:space="preserve">Reformas vieni no galvenajiem izaicinājumiem ir saistīti ar visaptverošas un horizontālas pieejas nodrošināšanu valsts datu un pakalpojumu atvēršanai, kā arī gala lietotāju vajadzību pārvaldību. Datu </w:t>
      </w:r>
      <w:proofErr w:type="spellStart"/>
      <w:r w:rsidRPr="00481C12">
        <w:rPr>
          <w:rStyle w:val="normaltextrun"/>
          <w:rFonts w:eastAsia="Arial" w:cs="Times New Roman"/>
          <w:szCs w:val="24"/>
          <w:lang w:val="lv-LV"/>
        </w:rPr>
        <w:t>sadarbspējai</w:t>
      </w:r>
      <w:proofErr w:type="spellEnd"/>
      <w:r w:rsidRPr="00481C12">
        <w:rPr>
          <w:rStyle w:val="normaltextrun"/>
          <w:rFonts w:eastAsia="Arial" w:cs="Times New Roman"/>
          <w:szCs w:val="24"/>
          <w:lang w:val="lv-LV"/>
        </w:rPr>
        <w:t xml:space="preserve"> ir gan tiesiski, gan organizatoriski, gan tehniski iemesli, kuru dēļ datu koplietošana nav iespējama, vai ir dārga un laikietilpīga, un pamatā ierobežojas ar izmantošanu pārvaldes iekšienē. Šie izaicinājumi tiks risināti šīs reformas ietvaros. </w:t>
      </w:r>
      <w:r w:rsidR="004F12A3" w:rsidRPr="00481C12">
        <w:rPr>
          <w:rStyle w:val="normaltextrun"/>
          <w:rFonts w:eastAsia="Arial" w:cs="Times New Roman"/>
          <w:lang w:val="lv-LV"/>
        </w:rPr>
        <w:t xml:space="preserve">. </w:t>
      </w:r>
      <w:r w:rsidR="004F12A3" w:rsidRPr="00481C12">
        <w:rPr>
          <w:rStyle w:val="normaltextrun"/>
          <w:rFonts w:cs="Times New Roman"/>
          <w:lang w:val="lv-LV"/>
        </w:rPr>
        <w:t> Lai nodrošinātu vienas pieturas aģentūras pieeju datu apmaiņā starp nozarēm un Eiropas datu telpām, reformas īstenošanai valsts pārvaldes vienotā IKT konceptuālā arhitektūra tiks papildināta</w:t>
      </w:r>
      <w:r w:rsidR="004F12A3" w:rsidRPr="00481C12">
        <w:rPr>
          <w:rStyle w:val="normaltextrun"/>
          <w:rFonts w:eastAsia="Arial" w:cs="Times New Roman"/>
          <w:lang w:val="lv-LV"/>
        </w:rPr>
        <w:t xml:space="preserve"> </w:t>
      </w:r>
      <w:r w:rsidR="004F12A3" w:rsidRPr="00481C12">
        <w:rPr>
          <w:rFonts w:eastAsia="Times New Roman" w:cs="Times New Roman"/>
          <w:lang w:val="lv-LV"/>
        </w:rPr>
        <w:t xml:space="preserve">ar atbilstošiem pārvaldības </w:t>
      </w:r>
      <w:proofErr w:type="spellStart"/>
      <w:r w:rsidR="004F12A3" w:rsidRPr="00481C12">
        <w:rPr>
          <w:rFonts w:eastAsia="Times New Roman" w:cs="Times New Roman"/>
          <w:lang w:val="lv-LV"/>
        </w:rPr>
        <w:t>principiem.</w:t>
      </w:r>
      <w:r w:rsidRPr="00481C12">
        <w:rPr>
          <w:rFonts w:eastAsia="Times New Roman" w:cs="Times New Roman"/>
          <w:szCs w:val="24"/>
          <w:lang w:val="lv-LV"/>
        </w:rPr>
        <w:t>Līdz</w:t>
      </w:r>
      <w:proofErr w:type="spellEnd"/>
      <w:r w:rsidRPr="00481C12">
        <w:rPr>
          <w:rFonts w:eastAsia="Times New Roman" w:cs="Times New Roman"/>
          <w:szCs w:val="24"/>
          <w:lang w:val="lv-LV"/>
        </w:rPr>
        <w:t xml:space="preserve"> ar to, ieviešanas stratēģija arī paredz centralizētu pieeju datu pārvaldības un platformu atvēršanas infrastruktūras izveidei, kur datu telpu dalībnieki tiek atbalstīti horizontālu partnerību ietvaros, tādējādi veidojot harmonizētu un integrētu pieeju datu koplietošanai un vienlaikus sniedzot iespēju efektīvāk izmantot un pārvaldīt nepieciešamos datu glabāšanas un skaitļošanas resursus. Īpaša uzmanība tiks veltīta veselības, labklājības, vides pārvaldības nozaru datu plašākai </w:t>
      </w:r>
      <w:r w:rsidRPr="00B7028E">
        <w:rPr>
          <w:rFonts w:eastAsia="Times New Roman" w:cs="Times New Roman"/>
          <w:szCs w:val="24"/>
          <w:lang w:val="lv-LV"/>
        </w:rPr>
        <w:t>pieejamībai nacionāli un ES.</w:t>
      </w:r>
    </w:p>
    <w:p w14:paraId="538FC11A" w14:textId="06ED187A" w:rsidR="003A7506" w:rsidRPr="00481C12" w:rsidRDefault="003A7506" w:rsidP="00BF185E">
      <w:pPr>
        <w:pStyle w:val="ListParagraph"/>
        <w:numPr>
          <w:ilvl w:val="0"/>
          <w:numId w:val="2"/>
        </w:numPr>
        <w:ind w:left="567" w:hanging="567"/>
        <w:rPr>
          <w:rFonts w:eastAsia="Times New Roman" w:cs="Times New Roman"/>
          <w:color w:val="000000" w:themeColor="text1"/>
          <w:szCs w:val="24"/>
          <w:lang w:val="lv-LV"/>
        </w:rPr>
      </w:pPr>
      <w:r w:rsidRPr="00B7028E">
        <w:rPr>
          <w:rFonts w:eastAsia="Times New Roman" w:cs="Times New Roman"/>
          <w:color w:val="000000" w:themeColor="text1"/>
          <w:szCs w:val="24"/>
          <w:lang w:val="lv-LV"/>
        </w:rPr>
        <w:t xml:space="preserve">Arī attiecībā uz valsts platformu atvēršanu identificēti vairāki izaicinājumi, piemēram, 1) Publiskā sektora pakalpojumu pielāgošana specifisku </w:t>
      </w:r>
      <w:r w:rsidRPr="00B7028E">
        <w:rPr>
          <w:rFonts w:eastAsia="Times New Roman" w:cs="Times New Roman"/>
          <w:color w:val="000000" w:themeColor="text1"/>
          <w:szCs w:val="24"/>
          <w:lang w:val="lv-LV"/>
        </w:rPr>
        <w:lastRenderedPageBreak/>
        <w:t xml:space="preserve">mērķauditoriju vajadzībām ir izmaksu ietilpīga, tādēļ to </w:t>
      </w:r>
      <w:proofErr w:type="spellStart"/>
      <w:r w:rsidRPr="00B7028E">
        <w:rPr>
          <w:rFonts w:eastAsia="Times New Roman" w:cs="Times New Roman"/>
          <w:color w:val="000000" w:themeColor="text1"/>
          <w:szCs w:val="24"/>
          <w:lang w:val="lv-LV"/>
        </w:rPr>
        <w:t>saskarņu</w:t>
      </w:r>
      <w:proofErr w:type="spellEnd"/>
      <w:r w:rsidRPr="00B7028E">
        <w:rPr>
          <w:rFonts w:eastAsia="Times New Roman" w:cs="Times New Roman"/>
          <w:color w:val="000000" w:themeColor="text1"/>
          <w:szCs w:val="24"/>
          <w:lang w:val="lv-LV"/>
        </w:rPr>
        <w:t xml:space="preserve"> atvēršana sekmēs individualizētu pakalpojumu </w:t>
      </w:r>
      <w:proofErr w:type="spellStart"/>
      <w:r w:rsidRPr="00B7028E">
        <w:rPr>
          <w:rFonts w:eastAsia="Times New Roman" w:cs="Times New Roman"/>
          <w:color w:val="000000" w:themeColor="text1"/>
          <w:szCs w:val="24"/>
          <w:lang w:val="lv-LV"/>
        </w:rPr>
        <w:t>saskarņu</w:t>
      </w:r>
      <w:proofErr w:type="spellEnd"/>
      <w:r w:rsidRPr="00B7028E">
        <w:rPr>
          <w:rFonts w:eastAsia="Times New Roman" w:cs="Times New Roman"/>
          <w:color w:val="000000" w:themeColor="text1"/>
          <w:szCs w:val="24"/>
          <w:lang w:val="lv-LV"/>
        </w:rPr>
        <w:t xml:space="preserve"> izstrādi. Vienlaikus ne visām platformām tūlītēji identificējams izmantošanas potenciāls </w:t>
      </w:r>
      <w:proofErr w:type="spellStart"/>
      <w:r w:rsidRPr="00B7028E">
        <w:rPr>
          <w:rFonts w:eastAsia="Times New Roman" w:cs="Times New Roman"/>
          <w:color w:val="000000" w:themeColor="text1"/>
          <w:szCs w:val="24"/>
          <w:lang w:val="lv-LV"/>
        </w:rPr>
        <w:t>komercsektorā</w:t>
      </w:r>
      <w:proofErr w:type="spellEnd"/>
      <w:r w:rsidRPr="00B7028E">
        <w:rPr>
          <w:rFonts w:eastAsia="Times New Roman" w:cs="Times New Roman"/>
          <w:color w:val="000000" w:themeColor="text1"/>
          <w:szCs w:val="24"/>
          <w:lang w:val="lv-LV"/>
        </w:rPr>
        <w:t xml:space="preserve">, tādēļ pakalpojumu platformas atveramas tikai sasaistē ar to pirmajiem lietotājiem un lietojumiem privātajā sektorā; 2) Tikai samērā neliels skaits nozaru un centralizēto platformu šobrīd ir atvērtas un integrētas ar valsts un privātā sektora procesiem un pakalpojumiem, tādēļ publiskā sektora pakalpojumu un platformu modularitāte un pieejamība integrācijai ir būtisks priekšnosacījums, lai veidotu augstas pievienotās vērtības pakalpojumus </w:t>
      </w:r>
      <w:proofErr w:type="spellStart"/>
      <w:r w:rsidRPr="00B7028E">
        <w:rPr>
          <w:rFonts w:eastAsia="Times New Roman" w:cs="Times New Roman"/>
          <w:color w:val="000000" w:themeColor="text1"/>
          <w:szCs w:val="24"/>
          <w:lang w:val="lv-LV"/>
        </w:rPr>
        <w:t>komercsektorā</w:t>
      </w:r>
      <w:proofErr w:type="spellEnd"/>
      <w:r w:rsidRPr="00B7028E">
        <w:rPr>
          <w:rFonts w:eastAsia="Times New Roman" w:cs="Times New Roman"/>
          <w:color w:val="000000" w:themeColor="text1"/>
          <w:szCs w:val="24"/>
          <w:lang w:val="lv-LV"/>
        </w:rPr>
        <w:t xml:space="preserve">; 3) Centralizētas platformas rada riskus biznesa procesu nepārtrauktībai, gadījumā, ja platforma kļūst nepieejama, tāpēc nepieciešams nodrošināt šo platformu augstu pieejamību; 4) Publiskā sektora informācija ir fragmentēta un digitālā vidē- ne vienmēr atbilstoša </w:t>
      </w:r>
      <w:proofErr w:type="spellStart"/>
      <w:r w:rsidRPr="00B7028E">
        <w:rPr>
          <w:rFonts w:eastAsia="Times New Roman" w:cs="Times New Roman"/>
          <w:color w:val="000000" w:themeColor="text1"/>
          <w:szCs w:val="24"/>
          <w:lang w:val="lv-LV"/>
        </w:rPr>
        <w:t>piekļūstamības</w:t>
      </w:r>
      <w:proofErr w:type="spellEnd"/>
      <w:r w:rsidRPr="00B7028E">
        <w:rPr>
          <w:rFonts w:eastAsia="Times New Roman" w:cs="Times New Roman"/>
          <w:color w:val="000000" w:themeColor="text1"/>
          <w:szCs w:val="24"/>
          <w:lang w:val="lv-LV"/>
        </w:rPr>
        <w:t xml:space="preserve"> prasībām un draudzīgas mobilajām iekārtām.</w:t>
      </w:r>
    </w:p>
    <w:p w14:paraId="4CEFF7B5" w14:textId="07E9FA3C" w:rsidR="003A7506" w:rsidRPr="00AD320E" w:rsidRDefault="002A76FB" w:rsidP="00BF185E">
      <w:pPr>
        <w:pStyle w:val="ListParagraph"/>
        <w:numPr>
          <w:ilvl w:val="0"/>
          <w:numId w:val="2"/>
        </w:numPr>
        <w:ind w:left="567" w:hanging="567"/>
      </w:pPr>
      <w:r w:rsidRPr="002A76FB">
        <w:rPr>
          <w:rFonts w:eastAsia="Times New Roman" w:cs="Times New Roman"/>
          <w:color w:val="000000" w:themeColor="text1"/>
          <w:szCs w:val="24"/>
          <w:lang w:val="lv-LV"/>
        </w:rPr>
        <w:t xml:space="preserve">Reformas </w:t>
      </w:r>
      <w:r w:rsidR="00B56B29">
        <w:rPr>
          <w:rFonts w:eastAsia="Times New Roman" w:cs="Times New Roman"/>
          <w:color w:val="000000" w:themeColor="text1"/>
          <w:szCs w:val="24"/>
          <w:lang w:val="lv-LV"/>
        </w:rPr>
        <w:t xml:space="preserve">2.1.3.r. </w:t>
      </w:r>
      <w:r w:rsidRPr="002A76FB">
        <w:rPr>
          <w:rFonts w:eastAsia="Times New Roman" w:cs="Times New Roman"/>
          <w:color w:val="000000" w:themeColor="text1"/>
          <w:szCs w:val="24"/>
          <w:lang w:val="lv-LV"/>
        </w:rPr>
        <w:t xml:space="preserve">ietvaros </w:t>
      </w:r>
      <w:r w:rsidRPr="00B56B29">
        <w:rPr>
          <w:rFonts w:eastAsia="Times New Roman" w:cs="Times New Roman"/>
          <w:b/>
          <w:color w:val="000000" w:themeColor="text1"/>
          <w:szCs w:val="24"/>
          <w:lang w:val="lv-LV"/>
        </w:rPr>
        <w:t>valsts atbalsts nav plānots</w:t>
      </w:r>
      <w:r w:rsidRPr="002A76FB">
        <w:rPr>
          <w:rFonts w:eastAsia="Times New Roman" w:cs="Times New Roman"/>
          <w:color w:val="000000" w:themeColor="text1"/>
          <w:szCs w:val="24"/>
          <w:lang w:val="lv-LV"/>
        </w:rPr>
        <w:t>. Detalizētāku informāciju skatīt pie reformas investīcijām.</w:t>
      </w:r>
    </w:p>
    <w:p w14:paraId="363181C6" w14:textId="77777777" w:rsidR="00AD320E" w:rsidRPr="00B56B29" w:rsidRDefault="00AD320E" w:rsidP="003A5D46">
      <w:pPr>
        <w:pStyle w:val="ListParagraph"/>
        <w:ind w:left="567" w:hanging="567"/>
      </w:pPr>
    </w:p>
    <w:p w14:paraId="2CFEBEDC" w14:textId="6D8D717E" w:rsidR="003A7506" w:rsidRPr="00AD320E" w:rsidRDefault="00CD1E11" w:rsidP="003A5D46">
      <w:pPr>
        <w:pStyle w:val="ListParagraph"/>
        <w:numPr>
          <w:ilvl w:val="0"/>
          <w:numId w:val="2"/>
        </w:numPr>
        <w:ind w:left="567" w:hanging="567"/>
        <w:rPr>
          <w:rFonts w:cs="Times New Roman"/>
          <w:b/>
          <w:color w:val="262626" w:themeColor="text1" w:themeTint="D9"/>
          <w:szCs w:val="24"/>
          <w:lang w:val="lv-LV"/>
        </w:rPr>
      </w:pPr>
      <w:r w:rsidRPr="00AD320E">
        <w:rPr>
          <w:rFonts w:cs="Times New Roman"/>
          <w:b/>
          <w:szCs w:val="24"/>
          <w:lang w:val="lv-LV"/>
        </w:rPr>
        <w:t xml:space="preserve">Investīcija </w:t>
      </w:r>
      <w:r w:rsidR="00253226" w:rsidRPr="00AD320E">
        <w:rPr>
          <w:rFonts w:cs="Times New Roman"/>
          <w:b/>
          <w:szCs w:val="24"/>
          <w:lang w:val="lv-LV"/>
        </w:rPr>
        <w:t>2.1.</w:t>
      </w:r>
      <w:r w:rsidR="00D84E7E" w:rsidRPr="00AD320E">
        <w:rPr>
          <w:rFonts w:cs="Times New Roman"/>
          <w:b/>
          <w:szCs w:val="24"/>
          <w:lang w:val="lv-LV"/>
        </w:rPr>
        <w:t>3</w:t>
      </w:r>
      <w:r w:rsidR="00253226" w:rsidRPr="00AD320E">
        <w:rPr>
          <w:rFonts w:cs="Times New Roman"/>
          <w:b/>
          <w:szCs w:val="24"/>
          <w:lang w:val="lv-LV"/>
        </w:rPr>
        <w:t>.1.i.</w:t>
      </w:r>
      <w:r w:rsidR="003A7506" w:rsidRPr="00AD320E">
        <w:rPr>
          <w:rFonts w:cs="Times New Roman"/>
          <w:b/>
          <w:szCs w:val="24"/>
          <w:lang w:val="lv-LV"/>
        </w:rPr>
        <w:t xml:space="preserve"> </w:t>
      </w:r>
      <w:r w:rsidR="00DB7B6A" w:rsidRPr="00AD320E">
        <w:rPr>
          <w:rFonts w:cs="Times New Roman"/>
          <w:b/>
          <w:szCs w:val="24"/>
          <w:lang w:val="lv-LV"/>
        </w:rPr>
        <w:t xml:space="preserve">Datu </w:t>
      </w:r>
      <w:r w:rsidR="00DB7B6A">
        <w:rPr>
          <w:rFonts w:cs="Times New Roman"/>
          <w:b/>
          <w:szCs w:val="24"/>
          <w:lang w:val="lv-LV"/>
        </w:rPr>
        <w:t>pieejamība, koplietošana un analītika</w:t>
      </w:r>
    </w:p>
    <w:p w14:paraId="43ECCB2C" w14:textId="6E45E93D" w:rsidR="003A7506" w:rsidRPr="00B7028E" w:rsidRDefault="003A7506" w:rsidP="003A5D46">
      <w:pPr>
        <w:pStyle w:val="ListParagraph"/>
        <w:numPr>
          <w:ilvl w:val="0"/>
          <w:numId w:val="2"/>
        </w:numPr>
        <w:ind w:left="567" w:hanging="567"/>
        <w:rPr>
          <w:rStyle w:val="normaltextrun"/>
          <w:rFonts w:cs="Times New Roman"/>
          <w:b/>
          <w:color w:val="262626" w:themeColor="text1" w:themeTint="D9"/>
          <w:szCs w:val="24"/>
          <w:lang w:val="lv-LV"/>
        </w:rPr>
      </w:pPr>
      <w:r w:rsidRPr="00B7028E">
        <w:rPr>
          <w:rStyle w:val="normaltextrun"/>
          <w:rFonts w:eastAsia="Arial" w:cs="Times New Roman"/>
          <w:szCs w:val="24"/>
          <w:lang w:val="lv-LV"/>
        </w:rPr>
        <w:t xml:space="preserve">Investīciju mērķis ir sekmēt datu koplietošanu kā </w:t>
      </w:r>
      <w:r w:rsidR="000C7FAF">
        <w:rPr>
          <w:rStyle w:val="normaltextrun"/>
          <w:rFonts w:eastAsia="Arial" w:cs="Times New Roman"/>
          <w:szCs w:val="24"/>
          <w:lang w:val="lv-LV"/>
        </w:rPr>
        <w:t>publiskajā</w:t>
      </w:r>
      <w:r w:rsidR="000C7FAF" w:rsidRPr="00B7028E">
        <w:rPr>
          <w:rStyle w:val="normaltextrun"/>
          <w:rFonts w:eastAsia="Arial" w:cs="Times New Roman"/>
          <w:szCs w:val="24"/>
          <w:lang w:val="lv-LV"/>
        </w:rPr>
        <w:t xml:space="preserve"> </w:t>
      </w:r>
      <w:r w:rsidRPr="00B7028E">
        <w:rPr>
          <w:rStyle w:val="normaltextrun"/>
          <w:rFonts w:eastAsia="Arial" w:cs="Times New Roman"/>
          <w:szCs w:val="24"/>
          <w:lang w:val="lv-LV"/>
        </w:rPr>
        <w:t xml:space="preserve">sektorā, tā arī starp valsts un privāto sektoru, tādējādi sekmējot starpinstitūciju sadarbību, </w:t>
      </w:r>
      <w:proofErr w:type="spellStart"/>
      <w:r w:rsidRPr="00B7028E">
        <w:rPr>
          <w:rStyle w:val="normaltextrun"/>
          <w:rFonts w:eastAsia="Arial" w:cs="Times New Roman"/>
          <w:szCs w:val="24"/>
          <w:lang w:val="lv-LV"/>
        </w:rPr>
        <w:t>vienreizes</w:t>
      </w:r>
      <w:proofErr w:type="spellEnd"/>
      <w:r w:rsidRPr="00B7028E">
        <w:rPr>
          <w:rStyle w:val="normaltextrun"/>
          <w:rFonts w:eastAsia="Arial" w:cs="Times New Roman"/>
          <w:szCs w:val="24"/>
          <w:lang w:val="lv-LV"/>
        </w:rPr>
        <w:t xml:space="preserve"> principa ieviešanu un datu koplietošanu nacionāli un Eiropas telpā.</w:t>
      </w:r>
    </w:p>
    <w:p w14:paraId="6E3B3B3C" w14:textId="77777777" w:rsidR="003A7506" w:rsidRPr="00B7028E" w:rsidRDefault="003A7506" w:rsidP="003A5D46">
      <w:pPr>
        <w:pStyle w:val="ListParagraph"/>
        <w:numPr>
          <w:ilvl w:val="0"/>
          <w:numId w:val="2"/>
        </w:numPr>
        <w:ind w:left="567" w:hanging="567"/>
        <w:rPr>
          <w:rStyle w:val="normaltextrun"/>
          <w:rFonts w:eastAsia="Arial" w:cs="Times New Roman"/>
          <w:szCs w:val="24"/>
          <w:lang w:val="lv-LV"/>
        </w:rPr>
      </w:pPr>
      <w:r w:rsidRPr="00B7028E">
        <w:rPr>
          <w:rStyle w:val="normaltextrun"/>
          <w:rFonts w:eastAsia="Arial" w:cs="Times New Roman"/>
          <w:szCs w:val="24"/>
          <w:lang w:val="lv-LV"/>
        </w:rPr>
        <w:t>Līdz šim identificēti vairāki būtiski izaicinājumi kvalitatīvai datu pārvaldībai:</w:t>
      </w:r>
    </w:p>
    <w:p w14:paraId="715C6E58" w14:textId="77777777" w:rsidR="003A7506" w:rsidRPr="00B7028E" w:rsidRDefault="003A7506" w:rsidP="003A5D46">
      <w:pPr>
        <w:pStyle w:val="ListParagraph"/>
        <w:numPr>
          <w:ilvl w:val="0"/>
          <w:numId w:val="14"/>
        </w:numPr>
        <w:ind w:left="567" w:hanging="567"/>
        <w:rPr>
          <w:rFonts w:cs="Times New Roman"/>
          <w:szCs w:val="24"/>
          <w:lang w:val="lv-LV"/>
        </w:rPr>
      </w:pPr>
      <w:r w:rsidRPr="00B7028E">
        <w:rPr>
          <w:rStyle w:val="normaltextrun"/>
          <w:rFonts w:eastAsia="Arial" w:cs="Times New Roman"/>
          <w:szCs w:val="24"/>
          <w:lang w:val="lv-LV"/>
        </w:rPr>
        <w:t>publiskai</w:t>
      </w:r>
      <w:r w:rsidRPr="00B7028E">
        <w:rPr>
          <w:rFonts w:cs="Times New Roman"/>
          <w:szCs w:val="24"/>
          <w:lang w:val="lv-LV"/>
        </w:rPr>
        <w:t xml:space="preserve">s sektors rada un ievāc </w:t>
      </w:r>
      <w:r w:rsidRPr="00B7028E">
        <w:rPr>
          <w:rFonts w:cs="Times New Roman"/>
          <w:b/>
          <w:szCs w:val="24"/>
          <w:lang w:val="lv-LV"/>
        </w:rPr>
        <w:t>būtisku datu apjomu</w:t>
      </w:r>
      <w:r w:rsidRPr="00B7028E">
        <w:rPr>
          <w:rFonts w:cs="Times New Roman"/>
          <w:szCs w:val="24"/>
          <w:lang w:val="lv-LV"/>
        </w:rPr>
        <w:t xml:space="preserve">, kas privātajam sektoram būtu nozīmīgs pienesums to darbības pilnveidē, kā arī sekmētu inovatīvu produktu un pakalpojumu rašanos, bet kas nav </w:t>
      </w:r>
      <w:r w:rsidRPr="00B7028E">
        <w:rPr>
          <w:rFonts w:cs="Times New Roman"/>
          <w:b/>
          <w:szCs w:val="24"/>
          <w:lang w:val="lv-LV"/>
        </w:rPr>
        <w:t xml:space="preserve">ērti pieejams </w:t>
      </w:r>
      <w:proofErr w:type="spellStart"/>
      <w:r w:rsidRPr="00B7028E">
        <w:rPr>
          <w:rFonts w:cs="Times New Roman"/>
          <w:b/>
          <w:szCs w:val="24"/>
          <w:lang w:val="lv-LV"/>
        </w:rPr>
        <w:t>atkalizmantošanai</w:t>
      </w:r>
      <w:proofErr w:type="spellEnd"/>
      <w:r w:rsidRPr="00B7028E">
        <w:rPr>
          <w:rFonts w:cs="Times New Roman"/>
          <w:szCs w:val="24"/>
          <w:lang w:val="lv-LV"/>
        </w:rPr>
        <w:t>;</w:t>
      </w:r>
    </w:p>
    <w:p w14:paraId="0202286C" w14:textId="77777777" w:rsidR="003A7506" w:rsidRPr="00B7028E" w:rsidRDefault="003A7506" w:rsidP="003A5D46">
      <w:pPr>
        <w:pStyle w:val="ListParagraph"/>
        <w:numPr>
          <w:ilvl w:val="0"/>
          <w:numId w:val="14"/>
        </w:numPr>
        <w:ind w:left="567" w:hanging="567"/>
        <w:rPr>
          <w:rFonts w:cs="Times New Roman"/>
          <w:szCs w:val="24"/>
          <w:lang w:val="lv-LV"/>
        </w:rPr>
      </w:pPr>
      <w:r w:rsidRPr="00B7028E">
        <w:rPr>
          <w:rStyle w:val="normaltextrun"/>
          <w:rFonts w:eastAsia="Arial" w:cs="Times New Roman"/>
          <w:szCs w:val="24"/>
          <w:lang w:val="lv-LV"/>
        </w:rPr>
        <w:t>valsts pārvaldē nav izveidot</w:t>
      </w:r>
      <w:r w:rsidRPr="00B7028E">
        <w:rPr>
          <w:rFonts w:cs="Times New Roman"/>
          <w:szCs w:val="24"/>
          <w:lang w:val="lv-LV"/>
        </w:rPr>
        <w:t xml:space="preserve">i </w:t>
      </w:r>
      <w:r w:rsidRPr="00B7028E">
        <w:rPr>
          <w:rFonts w:cs="Times New Roman"/>
          <w:b/>
          <w:szCs w:val="24"/>
          <w:lang w:val="lv-LV"/>
        </w:rPr>
        <w:t>vienoti datu apmaiņas pamatprincipi</w:t>
      </w:r>
      <w:r w:rsidRPr="00B7028E">
        <w:rPr>
          <w:rFonts w:cs="Times New Roman"/>
          <w:szCs w:val="24"/>
          <w:lang w:val="lv-LV"/>
        </w:rPr>
        <w:t>, kas apgrūtina datu un informācijas pieejamību gan starp iestādēm, pārrobežu lietojumos, gan starp publisko un privāto sektoru;</w:t>
      </w:r>
    </w:p>
    <w:p w14:paraId="27D573DA" w14:textId="77777777" w:rsidR="003A7506" w:rsidRPr="00B7028E" w:rsidRDefault="003A7506" w:rsidP="003A5D46">
      <w:pPr>
        <w:pStyle w:val="ListParagraph"/>
        <w:numPr>
          <w:ilvl w:val="0"/>
          <w:numId w:val="14"/>
        </w:numPr>
        <w:ind w:left="567" w:hanging="567"/>
        <w:rPr>
          <w:rFonts w:cs="Times New Roman"/>
          <w:szCs w:val="24"/>
          <w:lang w:val="lv-LV"/>
        </w:rPr>
      </w:pPr>
      <w:r w:rsidRPr="00B7028E">
        <w:rPr>
          <w:rStyle w:val="normaltextrun"/>
          <w:rFonts w:eastAsia="Arial" w:cs="Times New Roman"/>
          <w:szCs w:val="24"/>
          <w:lang w:val="lv-LV"/>
        </w:rPr>
        <w:t xml:space="preserve">Latvijas valsts </w:t>
      </w:r>
      <w:r w:rsidRPr="00B7028E">
        <w:rPr>
          <w:rFonts w:cs="Times New Roman"/>
          <w:szCs w:val="24"/>
          <w:lang w:val="lv-LV"/>
        </w:rPr>
        <w:t xml:space="preserve">pārvaldē joprojām </w:t>
      </w:r>
      <w:r w:rsidRPr="00B7028E">
        <w:rPr>
          <w:rFonts w:cs="Times New Roman"/>
          <w:b/>
          <w:szCs w:val="24"/>
          <w:lang w:val="lv-LV"/>
        </w:rPr>
        <w:t xml:space="preserve">netiek ievērots </w:t>
      </w:r>
      <w:proofErr w:type="spellStart"/>
      <w:r w:rsidRPr="00B7028E">
        <w:rPr>
          <w:rFonts w:cs="Times New Roman"/>
          <w:b/>
          <w:szCs w:val="24"/>
          <w:lang w:val="lv-LV"/>
        </w:rPr>
        <w:t>vienreizes</w:t>
      </w:r>
      <w:proofErr w:type="spellEnd"/>
      <w:r w:rsidRPr="00B7028E">
        <w:rPr>
          <w:rFonts w:cs="Times New Roman"/>
          <w:szCs w:val="24"/>
          <w:lang w:val="lv-LV"/>
        </w:rPr>
        <w:t xml:space="preserve"> (</w:t>
      </w:r>
      <w:proofErr w:type="spellStart"/>
      <w:r w:rsidRPr="00B7028E">
        <w:rPr>
          <w:rFonts w:cs="Times New Roman"/>
          <w:i/>
          <w:szCs w:val="24"/>
          <w:lang w:val="lv-LV"/>
        </w:rPr>
        <w:t>once</w:t>
      </w:r>
      <w:proofErr w:type="spellEnd"/>
      <w:r w:rsidRPr="00B7028E">
        <w:rPr>
          <w:rFonts w:cs="Times New Roman"/>
          <w:i/>
          <w:szCs w:val="24"/>
          <w:lang w:val="lv-LV"/>
        </w:rPr>
        <w:t xml:space="preserve"> </w:t>
      </w:r>
      <w:proofErr w:type="spellStart"/>
      <w:r w:rsidRPr="00B7028E">
        <w:rPr>
          <w:rFonts w:cs="Times New Roman"/>
          <w:i/>
          <w:szCs w:val="24"/>
          <w:lang w:val="lv-LV"/>
        </w:rPr>
        <w:t>only</w:t>
      </w:r>
      <w:proofErr w:type="spellEnd"/>
      <w:r w:rsidRPr="00B7028E">
        <w:rPr>
          <w:rFonts w:cs="Times New Roman"/>
          <w:szCs w:val="24"/>
          <w:lang w:val="lv-LV"/>
        </w:rPr>
        <w:t xml:space="preserve">) </w:t>
      </w:r>
      <w:r w:rsidRPr="00B7028E">
        <w:rPr>
          <w:rFonts w:cs="Times New Roman"/>
          <w:b/>
          <w:szCs w:val="24"/>
          <w:lang w:val="lv-LV"/>
        </w:rPr>
        <w:t>princips</w:t>
      </w:r>
      <w:r w:rsidRPr="00B7028E">
        <w:rPr>
          <w:rFonts w:cs="Times New Roman"/>
          <w:szCs w:val="24"/>
          <w:lang w:val="lv-LV"/>
        </w:rPr>
        <w:t>, kas publiskā sektora sadarbības partneriem rada papildu laika un cilvēkresursu slogu;</w:t>
      </w:r>
    </w:p>
    <w:p w14:paraId="42CA4A04" w14:textId="4EC3D7D6" w:rsidR="003A7506" w:rsidRDefault="003A7506" w:rsidP="003A5D46">
      <w:pPr>
        <w:pStyle w:val="ListParagraph"/>
        <w:numPr>
          <w:ilvl w:val="0"/>
          <w:numId w:val="14"/>
        </w:numPr>
        <w:ind w:left="567" w:hanging="567"/>
        <w:rPr>
          <w:rFonts w:cs="Times New Roman"/>
          <w:szCs w:val="24"/>
          <w:lang w:val="lv-LV"/>
        </w:rPr>
      </w:pPr>
      <w:r w:rsidRPr="00B7028E">
        <w:rPr>
          <w:rStyle w:val="normaltextrun"/>
          <w:rFonts w:eastAsia="Arial" w:cs="Times New Roman"/>
          <w:szCs w:val="24"/>
          <w:lang w:val="lv-LV"/>
        </w:rPr>
        <w:t xml:space="preserve">iestādes </w:t>
      </w:r>
      <w:r w:rsidRPr="00B7028E">
        <w:rPr>
          <w:rFonts w:cs="Times New Roman"/>
          <w:b/>
          <w:szCs w:val="24"/>
          <w:lang w:val="lv-LV"/>
        </w:rPr>
        <w:t>nav apzinājušas to rīcībā esošo datu apjomu un struktūru</w:t>
      </w:r>
      <w:r w:rsidRPr="00B7028E">
        <w:rPr>
          <w:rFonts w:cs="Times New Roman"/>
          <w:szCs w:val="24"/>
          <w:lang w:val="lv-LV"/>
        </w:rPr>
        <w:t>, un netiek pilnībā ievērots “atvērts pēc noklusējuma” princips;</w:t>
      </w:r>
    </w:p>
    <w:p w14:paraId="4A3C0FCC" w14:textId="528E436B" w:rsidR="00395E8F" w:rsidRPr="001B0074" w:rsidRDefault="00395E8F" w:rsidP="003A5D46">
      <w:pPr>
        <w:pStyle w:val="ListParagraph"/>
        <w:numPr>
          <w:ilvl w:val="0"/>
          <w:numId w:val="14"/>
        </w:numPr>
        <w:ind w:left="567" w:hanging="567"/>
        <w:rPr>
          <w:rFonts w:cs="Times New Roman"/>
          <w:szCs w:val="24"/>
          <w:lang w:val="lv-LV"/>
        </w:rPr>
      </w:pPr>
      <w:r w:rsidRPr="001B0074">
        <w:rPr>
          <w:rFonts w:cs="Times New Roman"/>
          <w:lang w:val="lv-LV"/>
        </w:rPr>
        <w:t>nav nodrošināta valsts pārvaldes rīcībā esošo datu kopuma analīzes iespēja kā instruments stratēģiskas informācijas apkopošanai, analīzei un lēmumu pieņemšanai.</w:t>
      </w:r>
    </w:p>
    <w:p w14:paraId="6586416F" w14:textId="77777777" w:rsidR="003A7506" w:rsidRPr="00AD320E" w:rsidRDefault="003A7506" w:rsidP="003A5D46">
      <w:pPr>
        <w:pStyle w:val="ListParagraph"/>
        <w:numPr>
          <w:ilvl w:val="0"/>
          <w:numId w:val="2"/>
        </w:numPr>
        <w:ind w:left="567" w:hanging="425"/>
        <w:rPr>
          <w:rStyle w:val="normaltextrun"/>
          <w:rFonts w:eastAsia="Arial" w:cs="Times New Roman"/>
          <w:szCs w:val="24"/>
          <w:lang w:val="lv-LV"/>
        </w:rPr>
      </w:pPr>
      <w:r w:rsidRPr="00B7028E">
        <w:rPr>
          <w:rStyle w:val="normaltextrun"/>
          <w:rFonts w:eastAsia="Arial" w:cs="Times New Roman"/>
          <w:szCs w:val="24"/>
          <w:lang w:val="lv-LV"/>
        </w:rPr>
        <w:t xml:space="preserve">Lai sasniegtu noteikto mērķi ir nepieciešams realizēt reformu, kas paredz </w:t>
      </w:r>
      <w:r w:rsidRPr="00AD320E">
        <w:rPr>
          <w:rStyle w:val="normaltextrun"/>
          <w:rFonts w:eastAsia="Arial" w:cs="Times New Roman"/>
          <w:szCs w:val="24"/>
          <w:lang w:val="lv-LV"/>
        </w:rPr>
        <w:t xml:space="preserve">pāreju no fragmentētas un decentralizētas datu pārvaldības modeļa uz centralizēti pārvaldītu un </w:t>
      </w:r>
      <w:proofErr w:type="spellStart"/>
      <w:r w:rsidRPr="00AD320E">
        <w:rPr>
          <w:rStyle w:val="normaltextrun"/>
          <w:rFonts w:eastAsia="Arial" w:cs="Times New Roman"/>
          <w:szCs w:val="24"/>
          <w:lang w:val="lv-LV"/>
        </w:rPr>
        <w:t>federēti</w:t>
      </w:r>
      <w:proofErr w:type="spellEnd"/>
      <w:r w:rsidRPr="00AD320E">
        <w:rPr>
          <w:rStyle w:val="normaltextrun"/>
          <w:rFonts w:eastAsia="Arial" w:cs="Times New Roman"/>
          <w:szCs w:val="24"/>
          <w:lang w:val="lv-LV"/>
        </w:rPr>
        <w:t xml:space="preserve"> realizētu darbības modeli, īstenojot gan nepieciešamos organizatoriskos pasākumus, gan ieviešot atbilstošus tehniskos risinājumus.</w:t>
      </w:r>
    </w:p>
    <w:p w14:paraId="6A893230" w14:textId="6278C23E" w:rsidR="003A7506" w:rsidRPr="00AD320E" w:rsidRDefault="003A7506" w:rsidP="003A5D46">
      <w:pPr>
        <w:pStyle w:val="ListParagraph"/>
        <w:numPr>
          <w:ilvl w:val="0"/>
          <w:numId w:val="2"/>
        </w:numPr>
        <w:ind w:left="567" w:hanging="425"/>
        <w:rPr>
          <w:rStyle w:val="normaltextrun"/>
          <w:rFonts w:eastAsia="Times New Roman" w:cs="Times New Roman"/>
          <w:szCs w:val="24"/>
          <w:lang w:val="lv-LV"/>
        </w:rPr>
      </w:pPr>
      <w:r w:rsidRPr="00AD320E">
        <w:rPr>
          <w:rStyle w:val="normaltextrun"/>
          <w:rFonts w:eastAsia="Arial" w:cs="Times New Roman"/>
          <w:szCs w:val="24"/>
          <w:lang w:val="lv-LV"/>
        </w:rPr>
        <w:t>Izveidota unificēta datu pārvaldības infrastruktūra, kurā pēc vienotiem principiem tiek nodrošināta plaša publiskā un privātā sektora datu koplietoša</w:t>
      </w:r>
      <w:r w:rsidR="00AD320E">
        <w:rPr>
          <w:rStyle w:val="normaltextrun"/>
          <w:rFonts w:eastAsia="Arial" w:cs="Times New Roman"/>
          <w:szCs w:val="24"/>
          <w:lang w:val="lv-LV"/>
        </w:rPr>
        <w:t>na, tai skaitā pārrobežu līmenī.</w:t>
      </w:r>
    </w:p>
    <w:p w14:paraId="137ABD3C" w14:textId="716F742C" w:rsidR="003A7506" w:rsidRPr="00AD320E" w:rsidRDefault="004F12A3" w:rsidP="003A5D46">
      <w:pPr>
        <w:pStyle w:val="ListParagraph"/>
        <w:numPr>
          <w:ilvl w:val="0"/>
          <w:numId w:val="2"/>
        </w:numPr>
        <w:ind w:left="567" w:hanging="425"/>
        <w:rPr>
          <w:rStyle w:val="normaltextrun"/>
          <w:rFonts w:eastAsia="Times New Roman" w:cs="Times New Roman"/>
          <w:szCs w:val="24"/>
          <w:lang w:val="lv-LV"/>
        </w:rPr>
      </w:pPr>
      <w:r w:rsidRPr="00AD320E">
        <w:rPr>
          <w:rStyle w:val="normaltextrun"/>
          <w:b/>
          <w:bCs/>
          <w:szCs w:val="24"/>
          <w:lang w:val="lv-LV"/>
        </w:rPr>
        <w:t>Plānotie reformu investīciju pasākumi</w:t>
      </w:r>
      <w:r w:rsidRPr="00AD320E">
        <w:rPr>
          <w:rStyle w:val="normaltextrun"/>
          <w:szCs w:val="24"/>
          <w:lang w:val="lv-LV"/>
        </w:rPr>
        <w:t xml:space="preserve">: Izveidota </w:t>
      </w:r>
      <w:r w:rsidR="00DB7B6A" w:rsidRPr="005B5282">
        <w:rPr>
          <w:rStyle w:val="normaltextrun"/>
          <w:szCs w:val="24"/>
          <w:lang w:val="lv-LV"/>
        </w:rPr>
        <w:t xml:space="preserve">Vienotā datu koplietošanas platforma publiskā sektora un tautsaimniecības datu koplietošanai nacionāli un Eiropas datu telpas ietvaros, t.sk. ieviešot risinājumus datu </w:t>
      </w:r>
      <w:proofErr w:type="spellStart"/>
      <w:r w:rsidR="00DB7B6A" w:rsidRPr="005B5282">
        <w:rPr>
          <w:rStyle w:val="normaltextrun"/>
          <w:szCs w:val="24"/>
          <w:lang w:val="lv-LV"/>
        </w:rPr>
        <w:t>depersonalizācijai</w:t>
      </w:r>
      <w:proofErr w:type="spellEnd"/>
      <w:r w:rsidR="00DB7B6A" w:rsidRPr="005B5282">
        <w:rPr>
          <w:rStyle w:val="normaltextrun"/>
          <w:szCs w:val="24"/>
          <w:lang w:val="lv-LV"/>
        </w:rPr>
        <w:t>, kā arī personas pārvaldītai un kontrolētai datu koplietošanai (VARAM</w:t>
      </w:r>
      <w:r w:rsidR="00DB7B6A" w:rsidRPr="00FF09EB">
        <w:rPr>
          <w:rStyle w:val="normaltextrun"/>
          <w:szCs w:val="24"/>
          <w:lang w:val="lv-LV"/>
        </w:rPr>
        <w:t xml:space="preserve">); </w:t>
      </w:r>
      <w:r w:rsidR="00FF09EB" w:rsidRPr="00FF09EB">
        <w:rPr>
          <w:lang w:val="lv-LV"/>
        </w:rPr>
        <w:t xml:space="preserve">Labklājības </w:t>
      </w:r>
      <w:r w:rsidR="00FF09EB" w:rsidRPr="00FF09EB">
        <w:rPr>
          <w:lang w:val="lv-LV"/>
        </w:rPr>
        <w:lastRenderedPageBreak/>
        <w:t>nozares statistika un datu analītika koplietošanai (</w:t>
      </w:r>
      <w:proofErr w:type="spellStart"/>
      <w:r w:rsidR="00FF09EB" w:rsidRPr="00FF09EB">
        <w:rPr>
          <w:lang w:val="lv-LV"/>
        </w:rPr>
        <w:t>LabIS</w:t>
      </w:r>
      <w:proofErr w:type="spellEnd"/>
      <w:r w:rsidR="00FF09EB" w:rsidRPr="00FF09EB">
        <w:rPr>
          <w:lang w:val="lv-LV"/>
        </w:rPr>
        <w:t xml:space="preserve"> attīstība) (LM); </w:t>
      </w:r>
      <w:r w:rsidR="00DB7B6A" w:rsidRPr="005B5282">
        <w:rPr>
          <w:rStyle w:val="normaltextrun"/>
          <w:szCs w:val="24"/>
          <w:lang w:val="lv-LV"/>
        </w:rPr>
        <w:t xml:space="preserve">Nodrošināts atbalsts atvērtās zinātnes ieviešanai praksē, kā arī izveidoti risinājumi zinātnes datu koplietošanai un dalībai ES atvērtajā zinātnes mākonī (IZM); Vides nozares datu pieejamības nodrošināšana un koplietošana (VARAM); Zemkopības nozares ģeotelpisko risinājumu pilnveide gudrai zemes apsaimniekošanai, politikas prognozēšanai un </w:t>
      </w:r>
      <w:proofErr w:type="spellStart"/>
      <w:r w:rsidR="00DB7B6A" w:rsidRPr="005B5282">
        <w:rPr>
          <w:rStyle w:val="normaltextrun"/>
          <w:szCs w:val="24"/>
          <w:lang w:val="lv-LV"/>
        </w:rPr>
        <w:t>plānšanai</w:t>
      </w:r>
      <w:proofErr w:type="spellEnd"/>
      <w:r w:rsidR="00DB7B6A" w:rsidRPr="005B5282">
        <w:rPr>
          <w:rStyle w:val="normaltextrun"/>
          <w:szCs w:val="24"/>
          <w:lang w:val="lv-LV"/>
        </w:rPr>
        <w:t xml:space="preserve"> pārejai uz zaļo ekonomiku (ZM). Ārstniecības iestāžu procesu digitālajā transformācijā un ārstniecības procesā radīto datu pārvaldībā (VM); Investīcijas inovatīvu mobilitātes pakalpojumu attīstības priekšnosacījumu radīšanai – tīkla kartējuma attālināti vadām</w:t>
      </w:r>
      <w:r w:rsidR="00FF09EB">
        <w:rPr>
          <w:rStyle w:val="normaltextrun"/>
          <w:szCs w:val="24"/>
          <w:lang w:val="lv-LV"/>
        </w:rPr>
        <w:t xml:space="preserve">a transporta vajadzībām (VARAM); </w:t>
      </w:r>
      <w:r w:rsidR="00FF09EB" w:rsidRPr="00455C19">
        <w:rPr>
          <w:rFonts w:eastAsia="Times New Roman" w:cs="Times New Roman"/>
          <w:szCs w:val="24"/>
          <w:lang w:val="lv-LV"/>
        </w:rPr>
        <w:t>Investīcijas Valsts sociālās politikas monitoringa informācijas sistēmas (SPOLIS) attīstībai un sociāl</w:t>
      </w:r>
      <w:r w:rsidR="00FF09EB">
        <w:rPr>
          <w:rFonts w:eastAsia="Times New Roman" w:cs="Times New Roman"/>
          <w:szCs w:val="24"/>
          <w:lang w:val="lv-LV"/>
        </w:rPr>
        <w:t xml:space="preserve">ās aprūpes </w:t>
      </w:r>
      <w:proofErr w:type="spellStart"/>
      <w:r w:rsidR="00FF09EB">
        <w:rPr>
          <w:rFonts w:eastAsia="Times New Roman" w:cs="Times New Roman"/>
          <w:szCs w:val="24"/>
          <w:lang w:val="lv-LV"/>
        </w:rPr>
        <w:t>digitalizācijai</w:t>
      </w:r>
      <w:proofErr w:type="spellEnd"/>
      <w:r w:rsidR="00FF09EB">
        <w:rPr>
          <w:rFonts w:eastAsia="Times New Roman" w:cs="Times New Roman"/>
          <w:szCs w:val="24"/>
          <w:lang w:val="lv-LV"/>
        </w:rPr>
        <w:t xml:space="preserve"> (LM)</w:t>
      </w:r>
      <w:r w:rsidR="003A7506" w:rsidRPr="00AD320E">
        <w:rPr>
          <w:rFonts w:eastAsia="Times New Roman" w:cs="Times New Roman"/>
          <w:szCs w:val="24"/>
          <w:lang w:val="lv-LV"/>
        </w:rPr>
        <w:t xml:space="preserve">. </w:t>
      </w:r>
    </w:p>
    <w:p w14:paraId="2E73F3E7" w14:textId="686A47D5" w:rsidR="002A76FB" w:rsidRPr="00AD320E" w:rsidRDefault="002A76FB" w:rsidP="003A5D46">
      <w:pPr>
        <w:pStyle w:val="ListParagraph"/>
        <w:numPr>
          <w:ilvl w:val="0"/>
          <w:numId w:val="2"/>
        </w:numPr>
        <w:ind w:left="567" w:hanging="425"/>
        <w:rPr>
          <w:rStyle w:val="normaltextrun"/>
          <w:rFonts w:eastAsia="Arial"/>
          <w:szCs w:val="24"/>
          <w:lang w:val="lv-LV"/>
        </w:rPr>
      </w:pPr>
      <w:r w:rsidRPr="00AD320E">
        <w:rPr>
          <w:rStyle w:val="normaltextrun"/>
          <w:rFonts w:eastAsia="Arial"/>
          <w:szCs w:val="24"/>
          <w:lang w:val="lv-LV"/>
        </w:rPr>
        <w:t>Investīcij</w:t>
      </w:r>
      <w:r w:rsidR="00B5732E" w:rsidRPr="00AD320E">
        <w:rPr>
          <w:rStyle w:val="normaltextrun"/>
          <w:rFonts w:eastAsia="Arial"/>
          <w:szCs w:val="24"/>
          <w:lang w:val="lv-LV"/>
        </w:rPr>
        <w:t>as</w:t>
      </w:r>
      <w:r w:rsidRPr="00AD320E">
        <w:rPr>
          <w:rStyle w:val="normaltextrun"/>
          <w:rFonts w:eastAsia="Arial"/>
          <w:szCs w:val="24"/>
          <w:lang w:val="lv-LV"/>
        </w:rPr>
        <w:t xml:space="preserve"> </w:t>
      </w:r>
      <w:r w:rsidR="00857BA1" w:rsidRPr="00AD320E">
        <w:rPr>
          <w:rStyle w:val="normaltextrun"/>
          <w:rFonts w:eastAsia="Arial"/>
          <w:szCs w:val="24"/>
          <w:lang w:val="lv-LV"/>
        </w:rPr>
        <w:t xml:space="preserve">2.1.3.1.i. </w:t>
      </w:r>
      <w:r w:rsidRPr="00AD320E">
        <w:rPr>
          <w:rStyle w:val="normaltextrun"/>
          <w:rFonts w:eastAsia="Arial"/>
          <w:szCs w:val="24"/>
          <w:lang w:val="lv-LV"/>
        </w:rPr>
        <w:t xml:space="preserve">ietvaros </w:t>
      </w:r>
      <w:r w:rsidRPr="00AD320E">
        <w:rPr>
          <w:rStyle w:val="normaltextrun"/>
          <w:rFonts w:eastAsia="Arial"/>
          <w:b/>
          <w:szCs w:val="24"/>
          <w:lang w:val="lv-LV"/>
        </w:rPr>
        <w:t>valsts atbalsts nav plānots</w:t>
      </w:r>
      <w:r w:rsidRPr="00AD320E">
        <w:rPr>
          <w:rStyle w:val="normaltextrun"/>
          <w:rFonts w:eastAsia="Arial"/>
          <w:szCs w:val="24"/>
          <w:lang w:val="lv-LV"/>
        </w:rPr>
        <w:t>. Investīciju ietvaros paredzēts izveidot unificētu datu pārvaldības infrastruktūru, kurā pēc vienotiem principiem tiek nodrošināta plaša publiskā un privātā sektora datu koplietošana.</w:t>
      </w:r>
      <w:r w:rsidR="004F12A3" w:rsidRPr="00AD320E">
        <w:rPr>
          <w:szCs w:val="24"/>
          <w:lang w:val="lv-LV"/>
        </w:rPr>
        <w:t xml:space="preserve"> Investīcijas ietvaros tiks izveidota infrastruktūra, </w:t>
      </w:r>
      <w:r w:rsidR="004F12A3" w:rsidRPr="00AD320E">
        <w:rPr>
          <w:rStyle w:val="xxnormaltextrun"/>
          <w:szCs w:val="24"/>
          <w:lang w:val="lv-LV"/>
        </w:rPr>
        <w:t xml:space="preserve">kurā pēc vienotiem principiem ikvienam bez maksas tiek nodrošināta piekļuve </w:t>
      </w:r>
      <w:proofErr w:type="spellStart"/>
      <w:r w:rsidR="004F12A3" w:rsidRPr="00AD320E">
        <w:rPr>
          <w:rStyle w:val="xxnormaltextrun"/>
          <w:szCs w:val="24"/>
          <w:lang w:val="lv-LV"/>
        </w:rPr>
        <w:t>infrakstruktūrai</w:t>
      </w:r>
      <w:proofErr w:type="spellEnd"/>
      <w:r w:rsidR="004F12A3" w:rsidRPr="00AD320E">
        <w:rPr>
          <w:rStyle w:val="xxnormaltextrun"/>
          <w:szCs w:val="24"/>
          <w:lang w:val="lv-LV"/>
        </w:rPr>
        <w:t>, infrastruktūra netiek nodota/piedāvāta komerciālai lietošanai.</w:t>
      </w:r>
    </w:p>
    <w:p w14:paraId="7913E83B" w14:textId="77777777" w:rsidR="002A76FB" w:rsidRPr="002A76FB" w:rsidRDefault="002A76FB" w:rsidP="003B2231">
      <w:pPr>
        <w:pStyle w:val="ListParagraph"/>
        <w:spacing w:after="0" w:line="240" w:lineRule="auto"/>
        <w:ind w:left="567" w:firstLine="0"/>
        <w:textAlignment w:val="baseline"/>
        <w:rPr>
          <w:rFonts w:eastAsia="Times New Roman" w:cs="Times New Roman"/>
          <w:szCs w:val="24"/>
          <w:lang w:val="lv-LV"/>
        </w:rPr>
      </w:pPr>
    </w:p>
    <w:p w14:paraId="7CBB29ED" w14:textId="77777777" w:rsidR="004F12A3" w:rsidRPr="00AD320E" w:rsidRDefault="004F12A3" w:rsidP="003A5D46">
      <w:pPr>
        <w:pStyle w:val="ListParagraph"/>
        <w:numPr>
          <w:ilvl w:val="0"/>
          <w:numId w:val="2"/>
        </w:numPr>
        <w:spacing w:after="0" w:line="240" w:lineRule="auto"/>
        <w:ind w:left="567" w:hanging="567"/>
        <w:textAlignment w:val="baseline"/>
        <w:rPr>
          <w:rFonts w:eastAsia="Times New Roman" w:cs="Times New Roman"/>
          <w:szCs w:val="24"/>
          <w:lang w:val="lv-LV"/>
        </w:rPr>
      </w:pPr>
      <w:r>
        <w:rPr>
          <w:rFonts w:cs="Times New Roman"/>
          <w:b/>
          <w:szCs w:val="24"/>
          <w:lang w:val="lv-LV"/>
        </w:rPr>
        <w:t>Reformu un investīciju virziens</w:t>
      </w:r>
      <w:r w:rsidRPr="00B7028E">
        <w:rPr>
          <w:rFonts w:cs="Times New Roman"/>
          <w:b/>
          <w:szCs w:val="24"/>
          <w:lang w:val="lv-LV"/>
        </w:rPr>
        <w:t xml:space="preserve"> 2.2. </w:t>
      </w:r>
      <w:r w:rsidRPr="00F64B73">
        <w:rPr>
          <w:rFonts w:cs="Times New Roman"/>
          <w:b/>
          <w:szCs w:val="24"/>
          <w:lang w:val="lv-LV"/>
        </w:rPr>
        <w:t xml:space="preserve">Uzņēmumu </w:t>
      </w:r>
      <w:r w:rsidRPr="00F64B73">
        <w:rPr>
          <w:rFonts w:cs="Times New Roman"/>
          <w:b/>
          <w:bCs/>
          <w:lang w:val="lv-LV"/>
        </w:rPr>
        <w:t xml:space="preserve">digitālā transformācija </w:t>
      </w:r>
      <w:r w:rsidRPr="00F64B73">
        <w:rPr>
          <w:rFonts w:cs="Times New Roman"/>
          <w:b/>
          <w:szCs w:val="24"/>
          <w:lang w:val="lv-LV"/>
        </w:rPr>
        <w:t>un inovācijas</w:t>
      </w:r>
      <w:r w:rsidRPr="7ECAD5E3">
        <w:rPr>
          <w:rFonts w:eastAsiaTheme="majorEastAsia" w:cstheme="majorBidi"/>
          <w:b/>
          <w:bCs/>
          <w:lang w:val="lv-LV"/>
        </w:rPr>
        <w:t xml:space="preserve"> </w:t>
      </w:r>
    </w:p>
    <w:p w14:paraId="439DF902" w14:textId="77777777" w:rsidR="004F12A3" w:rsidRPr="00AD320E" w:rsidRDefault="004F12A3" w:rsidP="003A5D46">
      <w:pPr>
        <w:pStyle w:val="ListParagraph"/>
        <w:ind w:left="567" w:hanging="567"/>
        <w:rPr>
          <w:rFonts w:eastAsiaTheme="majorEastAsia" w:cstheme="majorBidi"/>
          <w:b/>
          <w:bCs/>
          <w:lang w:val="lv-LV"/>
        </w:rPr>
      </w:pPr>
    </w:p>
    <w:p w14:paraId="2C97D042" w14:textId="218815DB" w:rsidR="00213E98" w:rsidRPr="00213E98" w:rsidRDefault="00213E98" w:rsidP="003A5D46">
      <w:pPr>
        <w:pStyle w:val="ListParagraph"/>
        <w:numPr>
          <w:ilvl w:val="0"/>
          <w:numId w:val="2"/>
        </w:numPr>
        <w:spacing w:after="0" w:line="240" w:lineRule="auto"/>
        <w:ind w:left="567" w:hanging="567"/>
        <w:textAlignment w:val="baseline"/>
        <w:rPr>
          <w:rFonts w:eastAsia="Times New Roman" w:cs="Times New Roman"/>
          <w:szCs w:val="24"/>
          <w:lang w:val="lv-LV"/>
        </w:rPr>
      </w:pPr>
      <w:r w:rsidRPr="7ECAD5E3">
        <w:rPr>
          <w:rFonts w:eastAsiaTheme="majorEastAsia" w:cstheme="majorBidi"/>
          <w:b/>
          <w:bCs/>
          <w:lang w:val="lv-LV"/>
        </w:rPr>
        <w:t xml:space="preserve">Reforma 2.2.1.r. </w:t>
      </w:r>
      <w:r w:rsidRPr="7ECAD5E3">
        <w:rPr>
          <w:rFonts w:cs="Times New Roman"/>
          <w:b/>
          <w:bCs/>
          <w:lang w:val="lv-LV"/>
        </w:rPr>
        <w:t xml:space="preserve">Uzņēmējdarbības digitālās transformācijas pilna cikla atbalsta izveide ar reģionālo tvērumu </w:t>
      </w:r>
    </w:p>
    <w:p w14:paraId="0854A621" w14:textId="7D7196DC" w:rsidR="00C52828" w:rsidRPr="00B7028E" w:rsidRDefault="00C52828" w:rsidP="003A5D46">
      <w:pPr>
        <w:pStyle w:val="ListParagraph"/>
        <w:numPr>
          <w:ilvl w:val="0"/>
          <w:numId w:val="2"/>
        </w:numPr>
        <w:spacing w:after="0" w:line="240" w:lineRule="auto"/>
        <w:ind w:left="567" w:hanging="567"/>
        <w:textAlignment w:val="baseline"/>
        <w:rPr>
          <w:rFonts w:eastAsia="Times New Roman" w:cs="Times New Roman"/>
          <w:szCs w:val="24"/>
          <w:lang w:val="lv-LV"/>
        </w:rPr>
      </w:pPr>
      <w:r w:rsidRPr="00B7028E">
        <w:rPr>
          <w:rFonts w:cs="Times New Roman"/>
          <w:bCs/>
          <w:iCs/>
          <w:szCs w:val="24"/>
          <w:u w:val="single"/>
          <w:lang w:val="lv-LV"/>
        </w:rPr>
        <w:t>Mērķis</w:t>
      </w:r>
      <w:r w:rsidRPr="00B7028E">
        <w:rPr>
          <w:rFonts w:cs="Times New Roman"/>
          <w:iCs/>
          <w:szCs w:val="24"/>
          <w:u w:val="single"/>
          <w:lang w:val="lv-LV"/>
        </w:rPr>
        <w:t>:</w:t>
      </w:r>
      <w:r w:rsidRPr="00B7028E">
        <w:rPr>
          <w:rFonts w:cs="Times New Roman"/>
          <w:iCs/>
          <w:szCs w:val="24"/>
          <w:lang w:val="lv-LV"/>
        </w:rPr>
        <w:t xml:space="preserve"> </w:t>
      </w:r>
      <w:r w:rsidRPr="00B7028E">
        <w:rPr>
          <w:rFonts w:cs="Times New Roman"/>
          <w:b/>
          <w:bCs/>
          <w:iCs/>
          <w:szCs w:val="24"/>
          <w:lang w:val="lv-LV"/>
        </w:rPr>
        <w:t>izveidot vienotajā tīklā darbojošos Eiropas Digitālo inovāciju centru (turpmāk – EDIC) ar reģionālo tvērumu un</w:t>
      </w:r>
      <w:r w:rsidRPr="00B7028E">
        <w:rPr>
          <w:rFonts w:cs="Times New Roman"/>
          <w:b/>
          <w:szCs w:val="24"/>
          <w:lang w:val="lv-LV"/>
        </w:rPr>
        <w:t xml:space="preserve"> vienotu un koordinētu atbalsta ekosistēmu komercdarbības </w:t>
      </w:r>
      <w:r w:rsidR="00352CAF" w:rsidRPr="0AB2B2C2">
        <w:rPr>
          <w:rFonts w:cs="Times New Roman"/>
          <w:b/>
          <w:bCs/>
          <w:lang w:val="lv-LV"/>
        </w:rPr>
        <w:t>digitālās transformācijas</w:t>
      </w:r>
      <w:r w:rsidRPr="00B7028E">
        <w:rPr>
          <w:rFonts w:cs="Times New Roman"/>
          <w:b/>
          <w:szCs w:val="24"/>
          <w:lang w:val="lv-LV"/>
        </w:rPr>
        <w:t xml:space="preserve"> veicināšanai.</w:t>
      </w:r>
      <w:r w:rsidRPr="00B7028E">
        <w:rPr>
          <w:rFonts w:cs="Times New Roman"/>
          <w:iCs/>
          <w:szCs w:val="24"/>
          <w:lang w:val="lv-LV"/>
        </w:rPr>
        <w:t xml:space="preserve">  Veiksmīgākais ceļš, kā panākt straujāku un ilgtspējīgu uzņēmumu </w:t>
      </w:r>
      <w:r w:rsidR="00395E8F">
        <w:rPr>
          <w:rFonts w:cs="Times New Roman"/>
          <w:lang w:val="lv-LV"/>
        </w:rPr>
        <w:t>digitālo transformāciju</w:t>
      </w:r>
      <w:r w:rsidRPr="00B7028E">
        <w:rPr>
          <w:rFonts w:cs="Times New Roman"/>
          <w:iCs/>
          <w:szCs w:val="24"/>
          <w:lang w:val="lv-LV"/>
        </w:rPr>
        <w:t>, ir stiprināt uzņēmumu pārmaiņu vadības kapacitāti</w:t>
      </w:r>
      <w:r w:rsidR="0067299A">
        <w:rPr>
          <w:rFonts w:cs="Times New Roman"/>
          <w:iCs/>
          <w:szCs w:val="24"/>
          <w:lang w:val="lv-LV"/>
        </w:rPr>
        <w:t xml:space="preserve"> </w:t>
      </w:r>
      <w:r w:rsidR="0067299A" w:rsidRPr="67583653">
        <w:rPr>
          <w:rFonts w:cs="Times New Roman"/>
          <w:lang w:val="lv-LV"/>
        </w:rPr>
        <w:t xml:space="preserve">un nodrošināt uzņēmumu individuālajām </w:t>
      </w:r>
      <w:proofErr w:type="spellStart"/>
      <w:r w:rsidR="0067299A" w:rsidRPr="67583653">
        <w:rPr>
          <w:rFonts w:cs="Times New Roman"/>
          <w:lang w:val="lv-LV"/>
        </w:rPr>
        <w:t>digitalizācijas</w:t>
      </w:r>
      <w:proofErr w:type="spellEnd"/>
      <w:r w:rsidR="0067299A" w:rsidRPr="67583653">
        <w:rPr>
          <w:rFonts w:cs="Times New Roman"/>
          <w:lang w:val="lv-LV"/>
        </w:rPr>
        <w:t xml:space="preserve"> vajadzībām piemērotu </w:t>
      </w:r>
      <w:r w:rsidR="009E6E7B">
        <w:rPr>
          <w:rFonts w:cs="Times New Roman"/>
          <w:lang w:val="lv-LV"/>
        </w:rPr>
        <w:t xml:space="preserve">specializētu </w:t>
      </w:r>
      <w:r w:rsidR="0067299A" w:rsidRPr="67583653">
        <w:rPr>
          <w:rFonts w:cs="Times New Roman"/>
          <w:lang w:val="lv-LV"/>
        </w:rPr>
        <w:t>atbalstu</w:t>
      </w:r>
      <w:r w:rsidRPr="00B7028E">
        <w:rPr>
          <w:rFonts w:cs="Times New Roman"/>
          <w:iCs/>
          <w:szCs w:val="24"/>
          <w:lang w:val="lv-LV"/>
        </w:rPr>
        <w:t xml:space="preserve">. Vienlaikus, būtiski ir sniegt atbalstu tehnoloģiju un valsts pakalpojumu izmantošanai un integrēšanai biznesa procesos un stiprināt iespējas izveidot viedus pakalpojumus ilgtspējīgai ekonomikas izaugsmei, sociālajai labklājībai un </w:t>
      </w:r>
      <w:proofErr w:type="spellStart"/>
      <w:r w:rsidR="0067299A">
        <w:rPr>
          <w:rFonts w:cs="Times New Roman"/>
          <w:iCs/>
          <w:szCs w:val="24"/>
          <w:lang w:val="lv-LV"/>
        </w:rPr>
        <w:t>cilvēkkapitāla</w:t>
      </w:r>
      <w:proofErr w:type="spellEnd"/>
      <w:r w:rsidR="0067299A" w:rsidRPr="00B7028E">
        <w:rPr>
          <w:rFonts w:cs="Times New Roman"/>
          <w:iCs/>
          <w:szCs w:val="24"/>
          <w:lang w:val="lv-LV"/>
        </w:rPr>
        <w:t xml:space="preserve"> </w:t>
      </w:r>
      <w:r w:rsidRPr="00B7028E">
        <w:rPr>
          <w:rFonts w:cs="Times New Roman"/>
          <w:iCs/>
          <w:szCs w:val="24"/>
          <w:lang w:val="lv-LV"/>
        </w:rPr>
        <w:t>attīstībai. Ņemot vērā, ka Latvijā lielākā daļa ir mikro, mazo un vidējo uzņēmumu (MMU/</w:t>
      </w:r>
      <w:r w:rsidR="000F1BE8">
        <w:rPr>
          <w:rFonts w:cs="Times New Roman"/>
          <w:iCs/>
          <w:szCs w:val="24"/>
          <w:lang w:val="lv-LV"/>
        </w:rPr>
        <w:t>MVK</w:t>
      </w:r>
      <w:r w:rsidRPr="00B7028E">
        <w:rPr>
          <w:rFonts w:cs="Times New Roman"/>
          <w:iCs/>
          <w:szCs w:val="24"/>
          <w:lang w:val="lv-LV"/>
        </w:rPr>
        <w:t xml:space="preserve">), ir nepieciešams stimulēt </w:t>
      </w:r>
      <w:r w:rsidR="000F1BE8">
        <w:rPr>
          <w:rFonts w:cs="Times New Roman"/>
          <w:iCs/>
          <w:szCs w:val="24"/>
          <w:lang w:val="lv-LV"/>
        </w:rPr>
        <w:t>MVK</w:t>
      </w:r>
      <w:r w:rsidRPr="00B7028E">
        <w:rPr>
          <w:rFonts w:cs="Times New Roman"/>
          <w:iCs/>
          <w:szCs w:val="24"/>
          <w:lang w:val="lv-LV"/>
        </w:rPr>
        <w:t xml:space="preserve">, izmantot progresīvas tehnoloģijas un jaunas inovatīvas uzņēmējdarbības metodes, tādējādi, īstenojot digitālo transformāciju uzņēmumos un sekmējot to konkurētspēju. </w:t>
      </w:r>
    </w:p>
    <w:p w14:paraId="5374745F" w14:textId="77777777" w:rsidR="004F12A3" w:rsidRPr="000D539E" w:rsidRDefault="004F12A3" w:rsidP="003A5D46">
      <w:pPr>
        <w:pStyle w:val="ListParagraph"/>
        <w:numPr>
          <w:ilvl w:val="0"/>
          <w:numId w:val="2"/>
        </w:numPr>
        <w:spacing w:after="0" w:line="240" w:lineRule="auto"/>
        <w:ind w:left="567" w:hanging="567"/>
        <w:textAlignment w:val="baseline"/>
        <w:rPr>
          <w:rFonts w:cs="Times New Roman"/>
          <w:lang w:val="lv-LV"/>
        </w:rPr>
      </w:pPr>
      <w:r w:rsidRPr="1A1ABD3E">
        <w:rPr>
          <w:rFonts w:cs="Times New Roman"/>
          <w:lang w:val="lv-LV"/>
        </w:rPr>
        <w:t>Atbilstoši Eiropas Digitālās ekonomikas un sabiedrības indeksam Latvija ir pēdējā vietā ES pēc IKT sektora ieguldījumi pētniecībā un attīstībā (P&amp;A) % no pievienotās vērtības. Līdz ar to, vienlaikus, būtiski ir sekmēt jaunu produktu un pakalpojumu inovāciju attīstību un ieviešanu augstu pievienotās vērtības nozaru atbalstam, kā arī publiskajā sektorā, fokusējoties uz atbalstu jaunu risinājumu pētniecībai un attīstībai (P&amp;A), to ieviešanas atbalstu, tādējādi sekmējot arī Latvijas uzņēmumu iekļaušanos starptautiskajās piegāžu ķēdēs un inovatīvu risinājumu testēšanu un ieviešanu publiskajā sektorā. Latvija ir veikusi Eiropas Digitālo inovāciju centru nacionālo </w:t>
      </w:r>
      <w:proofErr w:type="spellStart"/>
      <w:r w:rsidRPr="1A1ABD3E">
        <w:rPr>
          <w:rFonts w:cs="Times New Roman"/>
          <w:lang w:val="lv-LV"/>
        </w:rPr>
        <w:t>priekšatlasi</w:t>
      </w:r>
      <w:proofErr w:type="spellEnd"/>
      <w:r w:rsidRPr="1A1ABD3E">
        <w:rPr>
          <w:rFonts w:cs="Times New Roman"/>
          <w:lang w:val="lv-LV"/>
        </w:rPr>
        <w:t>, kuras ietvaros ir tikuši atbalstīti divi  EDIC konsorciji ar šādām specializācijām: </w:t>
      </w:r>
    </w:p>
    <w:p w14:paraId="59FAAF74" w14:textId="2E466DCC" w:rsidR="00AD320E" w:rsidRDefault="004F12A3" w:rsidP="003B2231">
      <w:pPr>
        <w:pStyle w:val="ListParagraph"/>
        <w:numPr>
          <w:ilvl w:val="6"/>
          <w:numId w:val="2"/>
        </w:numPr>
        <w:spacing w:after="0" w:line="240" w:lineRule="auto"/>
        <w:ind w:left="567"/>
        <w:textAlignment w:val="baseline"/>
        <w:rPr>
          <w:rFonts w:cs="Times New Roman"/>
          <w:lang w:val="lv-LV"/>
        </w:rPr>
      </w:pPr>
      <w:r w:rsidRPr="1A1ABD3E">
        <w:rPr>
          <w:rFonts w:cs="Times New Roman"/>
          <w:lang w:val="lv-LV"/>
        </w:rPr>
        <w:t>EDIC tradicionālo un horizontālo nozaru atbalstam, esošo tehnoloģiju ieviešanai.</w:t>
      </w:r>
    </w:p>
    <w:p w14:paraId="35A13E3F" w14:textId="3E90F458" w:rsidR="004F12A3" w:rsidRPr="000D539E" w:rsidRDefault="004F12A3" w:rsidP="003B2231">
      <w:pPr>
        <w:pStyle w:val="ListParagraph"/>
        <w:numPr>
          <w:ilvl w:val="6"/>
          <w:numId w:val="2"/>
        </w:numPr>
        <w:spacing w:after="0" w:line="240" w:lineRule="auto"/>
        <w:ind w:left="567"/>
        <w:textAlignment w:val="baseline"/>
        <w:rPr>
          <w:rFonts w:cs="Times New Roman"/>
          <w:lang w:val="lv-LV"/>
        </w:rPr>
      </w:pPr>
      <w:r w:rsidRPr="1A1ABD3E">
        <w:rPr>
          <w:rFonts w:cs="Times New Roman"/>
          <w:lang w:val="lv-LV"/>
        </w:rPr>
        <w:lastRenderedPageBreak/>
        <w:t> 2. EDIC augstas pievienotās vērtības nozaru atbalstam un (jaunu) risinājumu ieviešanai.   </w:t>
      </w:r>
    </w:p>
    <w:p w14:paraId="330510D3" w14:textId="771E22A0" w:rsidR="004F12A3" w:rsidRPr="00AD320E" w:rsidRDefault="004F12A3" w:rsidP="003A5D46">
      <w:pPr>
        <w:pStyle w:val="ListParagraph"/>
        <w:numPr>
          <w:ilvl w:val="0"/>
          <w:numId w:val="2"/>
        </w:numPr>
        <w:spacing w:line="240" w:lineRule="auto"/>
        <w:ind w:left="567" w:hanging="567"/>
        <w:rPr>
          <w:rFonts w:cs="Times New Roman"/>
          <w:b/>
          <w:szCs w:val="24"/>
          <w:lang w:val="lv-LV"/>
        </w:rPr>
      </w:pPr>
      <w:r w:rsidRPr="1A1ABD3E">
        <w:rPr>
          <w:rFonts w:cs="Times New Roman"/>
          <w:lang w:val="lv-LV"/>
        </w:rPr>
        <w:t>Reformas 2.2.1.r. un investīcijas 2.2.1.1.i. mērķis ir nodrošināt atbalstu Eiropas komisijas atbalstīto EDIH darbībai,</w:t>
      </w:r>
      <w:r>
        <w:rPr>
          <w:rFonts w:cs="Times New Roman"/>
          <w:lang w:val="lv-LV"/>
        </w:rPr>
        <w:t xml:space="preserve"> </w:t>
      </w:r>
      <w:r w:rsidRPr="1A1ABD3E">
        <w:rPr>
          <w:rFonts w:cs="Times New Roman"/>
          <w:lang w:val="lv-LV"/>
        </w:rPr>
        <w:t>atbilstoši</w:t>
      </w:r>
      <w:r>
        <w:rPr>
          <w:rFonts w:cs="Times New Roman"/>
          <w:lang w:val="lv-LV"/>
        </w:rPr>
        <w:t xml:space="preserve"> </w:t>
      </w:r>
      <w:r w:rsidRPr="1A1ABD3E">
        <w:rPr>
          <w:rFonts w:cs="Times New Roman"/>
          <w:lang w:val="lv-LV"/>
        </w:rPr>
        <w:t>nacionālajām</w:t>
      </w:r>
      <w:r>
        <w:rPr>
          <w:rFonts w:cs="Times New Roman"/>
          <w:lang w:val="lv-LV"/>
        </w:rPr>
        <w:t xml:space="preserve"> </w:t>
      </w:r>
      <w:r w:rsidRPr="1A1ABD3E">
        <w:rPr>
          <w:rFonts w:cs="Times New Roman"/>
          <w:lang w:val="lv-LV"/>
        </w:rPr>
        <w:t>prioritātēm</w:t>
      </w:r>
      <w:r>
        <w:rPr>
          <w:rFonts w:cs="Times New Roman"/>
          <w:lang w:val="lv-LV"/>
        </w:rPr>
        <w:t xml:space="preserve"> </w:t>
      </w:r>
      <w:r w:rsidRPr="1A1ABD3E">
        <w:rPr>
          <w:rFonts w:cs="Times New Roman"/>
          <w:lang w:val="lv-LV"/>
        </w:rPr>
        <w:t>un EK</w:t>
      </w:r>
      <w:r>
        <w:rPr>
          <w:rFonts w:cs="Times New Roman"/>
          <w:lang w:val="lv-LV"/>
        </w:rPr>
        <w:t xml:space="preserve"> </w:t>
      </w:r>
      <w:r w:rsidRPr="1A1ABD3E">
        <w:rPr>
          <w:rFonts w:cs="Times New Roman"/>
          <w:lang w:val="lv-LV"/>
        </w:rPr>
        <w:t>nosacījumiem.</w:t>
      </w:r>
    </w:p>
    <w:p w14:paraId="13974F1B" w14:textId="77777777" w:rsidR="003A5D46" w:rsidRPr="003A5D46" w:rsidRDefault="00C52828" w:rsidP="003A5D46">
      <w:pPr>
        <w:pStyle w:val="ListParagraph"/>
        <w:numPr>
          <w:ilvl w:val="0"/>
          <w:numId w:val="2"/>
        </w:numPr>
        <w:spacing w:line="240" w:lineRule="auto"/>
        <w:ind w:left="567" w:hanging="567"/>
        <w:rPr>
          <w:rFonts w:cs="Times New Roman"/>
          <w:b/>
          <w:szCs w:val="24"/>
          <w:lang w:val="lv-LV"/>
        </w:rPr>
      </w:pPr>
      <w:r w:rsidRPr="00B7028E">
        <w:rPr>
          <w:rFonts w:cs="Times New Roman"/>
          <w:szCs w:val="24"/>
          <w:u w:val="single"/>
          <w:lang w:val="lv-LV"/>
        </w:rPr>
        <w:t>Ieviešana</w:t>
      </w:r>
      <w:r w:rsidRPr="00B7028E">
        <w:rPr>
          <w:rFonts w:cs="Times New Roman"/>
          <w:iCs/>
          <w:szCs w:val="24"/>
          <w:u w:val="single"/>
          <w:lang w:val="lv-LV"/>
        </w:rPr>
        <w:t>:</w:t>
      </w:r>
      <w:r w:rsidRPr="00B7028E">
        <w:rPr>
          <w:rFonts w:cs="Times New Roman"/>
          <w:iCs/>
          <w:szCs w:val="24"/>
          <w:lang w:val="lv-LV"/>
        </w:rPr>
        <w:t xml:space="preserve"> </w:t>
      </w:r>
    </w:p>
    <w:p w14:paraId="32760154" w14:textId="7B5C00CA" w:rsidR="00C52828" w:rsidRDefault="00C52828" w:rsidP="003A5D46">
      <w:pPr>
        <w:pStyle w:val="ListParagraph"/>
        <w:numPr>
          <w:ilvl w:val="0"/>
          <w:numId w:val="2"/>
        </w:numPr>
        <w:spacing w:line="240" w:lineRule="auto"/>
        <w:ind w:left="567" w:hanging="567"/>
        <w:rPr>
          <w:rFonts w:cs="Times New Roman"/>
          <w:b/>
          <w:szCs w:val="24"/>
          <w:lang w:val="lv-LV"/>
        </w:rPr>
      </w:pPr>
      <w:r w:rsidRPr="00B7028E">
        <w:rPr>
          <w:rFonts w:cs="Times New Roman"/>
          <w:b/>
          <w:bCs/>
          <w:iCs/>
          <w:szCs w:val="24"/>
          <w:lang w:val="lv-LV"/>
        </w:rPr>
        <w:t xml:space="preserve">Lai veicinātu mērķtiecīgu digitālo transformāciju, ir nepieciešams izveidot vienotu platformu/ digitālās transformācijas atbalsta </w:t>
      </w:r>
      <w:proofErr w:type="spellStart"/>
      <w:r w:rsidR="004F12A3">
        <w:rPr>
          <w:rFonts w:cs="Times New Roman"/>
          <w:b/>
          <w:bCs/>
          <w:iCs/>
          <w:szCs w:val="24"/>
          <w:lang w:val="lv-LV"/>
        </w:rPr>
        <w:t>ekosisitēmu</w:t>
      </w:r>
      <w:proofErr w:type="spellEnd"/>
      <w:r w:rsidR="004F12A3" w:rsidRPr="00B7028E">
        <w:rPr>
          <w:rFonts w:cs="Times New Roman"/>
          <w:b/>
          <w:bCs/>
          <w:iCs/>
          <w:szCs w:val="24"/>
          <w:lang w:val="lv-LV"/>
        </w:rPr>
        <w:t xml:space="preserve"> </w:t>
      </w:r>
      <w:r w:rsidRPr="00B7028E">
        <w:rPr>
          <w:rFonts w:cs="Times New Roman"/>
          <w:b/>
          <w:bCs/>
          <w:iCs/>
          <w:szCs w:val="24"/>
          <w:lang w:val="lv-LV"/>
        </w:rPr>
        <w:t>kā vienas pieturas aģentūru</w:t>
      </w:r>
      <w:r w:rsidRPr="00B7028E">
        <w:rPr>
          <w:rFonts w:cs="Times New Roman"/>
          <w:iCs/>
          <w:szCs w:val="24"/>
          <w:lang w:val="lv-LV"/>
        </w:rPr>
        <w:t xml:space="preserve"> ar mērķi palīdzēt uzņēmumiem kļūt konkurētspējīgākiem attiecībā uz </w:t>
      </w:r>
      <w:r w:rsidR="009301F7" w:rsidRPr="00B7028E">
        <w:rPr>
          <w:rFonts w:cs="Times New Roman"/>
          <w:iCs/>
          <w:szCs w:val="24"/>
          <w:lang w:val="lv-LV"/>
        </w:rPr>
        <w:t xml:space="preserve">to </w:t>
      </w:r>
      <w:r w:rsidRPr="00B7028E">
        <w:rPr>
          <w:rFonts w:cs="Times New Roman"/>
          <w:iCs/>
          <w:szCs w:val="24"/>
          <w:lang w:val="lv-LV"/>
        </w:rPr>
        <w:t xml:space="preserve">biznesa </w:t>
      </w:r>
      <w:r w:rsidRPr="00AD320E">
        <w:rPr>
          <w:rFonts w:cs="Times New Roman"/>
          <w:iCs/>
          <w:szCs w:val="24"/>
          <w:lang w:val="lv-LV"/>
        </w:rPr>
        <w:t>pamatdarbības procesiem (ražošanas, produktu piedāvāšanas vai pakalpojumu sniegšanu)</w:t>
      </w:r>
      <w:r w:rsidR="004F12A3" w:rsidRPr="00AD320E">
        <w:rPr>
          <w:rFonts w:cs="Times New Roman"/>
          <w:iCs/>
          <w:szCs w:val="24"/>
          <w:lang w:val="lv-LV"/>
        </w:rPr>
        <w:t xml:space="preserve">, </w:t>
      </w:r>
      <w:r w:rsidR="004F12A3" w:rsidRPr="00AD320E">
        <w:rPr>
          <w:rStyle w:val="normaltextrun"/>
          <w:lang w:val="lv-LV"/>
        </w:rPr>
        <w:t>kā arī atbalstīt digitālās jomas pētniecību un attīstību, kā arī inovācijas ieviešanu un aprobēšanu kā privātajā tā publiskajā sektorā</w:t>
      </w:r>
      <w:r w:rsidRPr="00AD320E">
        <w:rPr>
          <w:rFonts w:cs="Times New Roman"/>
          <w:iCs/>
          <w:szCs w:val="24"/>
          <w:lang w:val="lv-LV"/>
        </w:rPr>
        <w:t xml:space="preserve">. </w:t>
      </w:r>
      <w:r w:rsidR="009E6E7B" w:rsidRPr="00AD320E">
        <w:rPr>
          <w:rFonts w:cs="Times New Roman"/>
          <w:lang w:val="lv-LV"/>
        </w:rPr>
        <w:t>Šīs platformas darbību nodrošinātu EDIC izveide Latvijā, kas</w:t>
      </w:r>
      <w:r w:rsidR="009301F7" w:rsidRPr="00AD320E">
        <w:rPr>
          <w:rFonts w:cs="Times New Roman"/>
          <w:iCs/>
          <w:szCs w:val="24"/>
          <w:lang w:val="lv-LV"/>
        </w:rPr>
        <w:t xml:space="preserve"> </w:t>
      </w:r>
      <w:r w:rsidRPr="00AD320E">
        <w:rPr>
          <w:rFonts w:cs="Times New Roman"/>
          <w:iCs/>
          <w:szCs w:val="24"/>
          <w:lang w:val="lv-LV"/>
        </w:rPr>
        <w:t>darbotos, palīdzot ieviest un piemērot digitālās tehnoloģijas</w:t>
      </w:r>
      <w:r w:rsidRPr="00B7028E">
        <w:rPr>
          <w:rFonts w:cs="Times New Roman"/>
          <w:iCs/>
          <w:szCs w:val="24"/>
          <w:lang w:val="lv-LV"/>
        </w:rPr>
        <w:t>, nodrošinot piekļuvi tehniskajām kompetencēm un radot vidi risinājumu testēšanai pirms ieviešanas ražošanā.</w:t>
      </w:r>
      <w:r w:rsidR="009301F7" w:rsidRPr="00B7028E">
        <w:rPr>
          <w:rFonts w:cs="Times New Roman"/>
          <w:iCs/>
          <w:szCs w:val="24"/>
          <w:lang w:val="lv-LV"/>
        </w:rPr>
        <w:t xml:space="preserve"> EDIC </w:t>
      </w:r>
      <w:r w:rsidRPr="00B7028E">
        <w:rPr>
          <w:rFonts w:cs="Times New Roman"/>
          <w:iCs/>
          <w:szCs w:val="24"/>
          <w:lang w:val="lv-LV"/>
        </w:rPr>
        <w:t>kompetence</w:t>
      </w:r>
      <w:r w:rsidR="009301F7" w:rsidRPr="00B7028E">
        <w:rPr>
          <w:rFonts w:cs="Times New Roman"/>
          <w:iCs/>
          <w:szCs w:val="24"/>
          <w:lang w:val="lv-LV"/>
        </w:rPr>
        <w:t xml:space="preserve"> </w:t>
      </w:r>
      <w:r w:rsidRPr="00B7028E">
        <w:rPr>
          <w:rFonts w:cs="Times New Roman"/>
          <w:iCs/>
          <w:szCs w:val="24"/>
          <w:lang w:val="lv-LV"/>
        </w:rPr>
        <w:t>iekļautu</w:t>
      </w:r>
      <w:r w:rsidR="009301F7" w:rsidRPr="00B7028E">
        <w:rPr>
          <w:rFonts w:cs="Times New Roman"/>
          <w:iCs/>
          <w:szCs w:val="24"/>
          <w:lang w:val="lv-LV"/>
        </w:rPr>
        <w:t xml:space="preserve"> </w:t>
      </w:r>
      <w:r w:rsidRPr="00B7028E">
        <w:rPr>
          <w:rFonts w:cs="Times New Roman"/>
          <w:iCs/>
          <w:szCs w:val="24"/>
          <w:lang w:val="lv-LV"/>
        </w:rPr>
        <w:t>inovāciju</w:t>
      </w:r>
      <w:r w:rsidR="009301F7" w:rsidRPr="00B7028E">
        <w:rPr>
          <w:rFonts w:cs="Times New Roman"/>
          <w:iCs/>
          <w:szCs w:val="24"/>
          <w:lang w:val="lv-LV"/>
        </w:rPr>
        <w:t xml:space="preserve"> </w:t>
      </w:r>
      <w:r w:rsidRPr="00B7028E">
        <w:rPr>
          <w:rFonts w:cs="Times New Roman"/>
          <w:iCs/>
          <w:szCs w:val="24"/>
          <w:lang w:val="lv-LV"/>
        </w:rPr>
        <w:t>atbalsta</w:t>
      </w:r>
      <w:r w:rsidR="0067299A">
        <w:rPr>
          <w:rFonts w:cs="Times New Roman"/>
          <w:iCs/>
          <w:szCs w:val="24"/>
          <w:lang w:val="lv-LV"/>
        </w:rPr>
        <w:t xml:space="preserve"> </w:t>
      </w:r>
      <w:r w:rsidRPr="00B7028E">
        <w:rPr>
          <w:rFonts w:cs="Times New Roman"/>
          <w:iCs/>
          <w:szCs w:val="24"/>
          <w:lang w:val="lv-LV"/>
        </w:rPr>
        <w:t>pakalpojumu</w:t>
      </w:r>
      <w:r w:rsidR="0067299A">
        <w:rPr>
          <w:rFonts w:cs="Times New Roman"/>
          <w:iCs/>
          <w:szCs w:val="24"/>
          <w:lang w:val="lv-LV"/>
        </w:rPr>
        <w:t>s</w:t>
      </w:r>
      <w:r w:rsidRPr="00B7028E">
        <w:rPr>
          <w:rFonts w:cs="Times New Roman"/>
          <w:iCs/>
          <w:szCs w:val="24"/>
          <w:lang w:val="lv-LV"/>
        </w:rPr>
        <w:t>,</w:t>
      </w:r>
      <w:r w:rsidR="009301F7" w:rsidRPr="00B7028E">
        <w:rPr>
          <w:rFonts w:cs="Times New Roman"/>
          <w:iCs/>
          <w:szCs w:val="24"/>
          <w:lang w:val="lv-LV"/>
        </w:rPr>
        <w:t xml:space="preserve"> </w:t>
      </w:r>
      <w:r w:rsidRPr="00B7028E">
        <w:rPr>
          <w:rFonts w:cs="Times New Roman"/>
          <w:iCs/>
          <w:szCs w:val="24"/>
          <w:lang w:val="lv-LV"/>
        </w:rPr>
        <w:t xml:space="preserve">finansējuma piesaistes </w:t>
      </w:r>
      <w:r w:rsidRPr="00AD320E">
        <w:rPr>
          <w:rFonts w:cs="Times New Roman"/>
          <w:iCs/>
          <w:szCs w:val="24"/>
          <w:lang w:val="lv-LV"/>
        </w:rPr>
        <w:t>atbalstu, apmācīb</w:t>
      </w:r>
      <w:r w:rsidR="0067299A" w:rsidRPr="00AD320E">
        <w:rPr>
          <w:rFonts w:cs="Times New Roman"/>
          <w:iCs/>
          <w:szCs w:val="24"/>
          <w:lang w:val="lv-LV"/>
        </w:rPr>
        <w:t>as</w:t>
      </w:r>
      <w:r w:rsidRPr="00AD320E">
        <w:rPr>
          <w:rFonts w:cs="Times New Roman"/>
          <w:iCs/>
          <w:szCs w:val="24"/>
          <w:lang w:val="lv-LV"/>
        </w:rPr>
        <w:t xml:space="preserve"> un prasmju pilnveidošanu u.c. funkcijas, kas nodrošinātu koordinētu pieeju uzņēmējdarbības </w:t>
      </w:r>
      <w:proofErr w:type="spellStart"/>
      <w:r w:rsidRPr="00AD320E">
        <w:rPr>
          <w:rFonts w:cs="Times New Roman"/>
          <w:iCs/>
          <w:szCs w:val="24"/>
          <w:lang w:val="lv-LV"/>
        </w:rPr>
        <w:t>digitalizācijas</w:t>
      </w:r>
      <w:proofErr w:type="spellEnd"/>
      <w:r w:rsidRPr="00AD320E">
        <w:rPr>
          <w:rFonts w:cs="Times New Roman"/>
          <w:iCs/>
          <w:szCs w:val="24"/>
          <w:lang w:val="lv-LV"/>
        </w:rPr>
        <w:t xml:space="preserve"> </w:t>
      </w:r>
      <w:r w:rsidR="004F12A3" w:rsidRPr="00AD320E">
        <w:rPr>
          <w:rStyle w:val="normaltextrun"/>
          <w:lang w:val="lv-LV"/>
        </w:rPr>
        <w:t>un digitālo inovāciju </w:t>
      </w:r>
      <w:proofErr w:type="spellStart"/>
      <w:r w:rsidR="004F12A3" w:rsidRPr="00AD320E">
        <w:rPr>
          <w:rStyle w:val="normaltextrun"/>
          <w:lang w:val="lv-LV"/>
        </w:rPr>
        <w:t>pārneses</w:t>
      </w:r>
      <w:proofErr w:type="spellEnd"/>
      <w:r w:rsidR="004F12A3" w:rsidRPr="00AD320E">
        <w:rPr>
          <w:rFonts w:cs="Times New Roman"/>
          <w:lang w:val="lv-LV"/>
        </w:rPr>
        <w:t xml:space="preserve"> veicināšanai </w:t>
      </w:r>
      <w:r w:rsidR="004F12A3" w:rsidRPr="00AD320E">
        <w:rPr>
          <w:rStyle w:val="normaltextrun"/>
          <w:lang w:val="lv-LV"/>
        </w:rPr>
        <w:t>arī publiskajā sektorā</w:t>
      </w:r>
      <w:r w:rsidRPr="00AD320E">
        <w:rPr>
          <w:rFonts w:cs="Times New Roman"/>
          <w:iCs/>
          <w:szCs w:val="24"/>
          <w:lang w:val="lv-LV"/>
        </w:rPr>
        <w:t xml:space="preserve">. </w:t>
      </w:r>
      <w:r w:rsidR="009301F7" w:rsidRPr="00AD320E">
        <w:rPr>
          <w:rFonts w:cs="Times New Roman"/>
          <w:szCs w:val="24"/>
          <w:lang w:val="lv-LV"/>
        </w:rPr>
        <w:t xml:space="preserve">EDIC </w:t>
      </w:r>
      <w:r w:rsidRPr="00AD320E">
        <w:rPr>
          <w:rFonts w:cs="Times New Roman"/>
          <w:szCs w:val="24"/>
          <w:lang w:val="lv-LV"/>
        </w:rPr>
        <w:t>iekļausies kopējā Eiropas digitālo inovāciju centra tīklā</w:t>
      </w:r>
      <w:r w:rsidR="009E6E7B" w:rsidRPr="00AD320E">
        <w:rPr>
          <w:rFonts w:cs="Times New Roman"/>
          <w:szCs w:val="24"/>
          <w:lang w:val="lv-LV"/>
        </w:rPr>
        <w:t xml:space="preserve"> </w:t>
      </w:r>
      <w:r w:rsidR="009E6E7B" w:rsidRPr="00AD320E">
        <w:rPr>
          <w:rFonts w:eastAsiaTheme="minorEastAsia"/>
          <w:szCs w:val="24"/>
          <w:lang w:val="lv-LV"/>
        </w:rPr>
        <w:t xml:space="preserve">un saskaņā ar Eiropas komisijas sniegto informāciju, darbību uzsāks līdz ar 2022. gada sākumu Lai nodrošinātu tehnoloģiju testēšanu un atbalsta pieejamību Latvijas reģionos, līdz ar EDIC izveidi tā uzdevums būs nodrošināt kontaktpunktu </w:t>
      </w:r>
      <w:r w:rsidR="009E6E7B" w:rsidRPr="0AB2B2C2">
        <w:rPr>
          <w:rFonts w:eastAsiaTheme="minorEastAsia"/>
          <w:szCs w:val="24"/>
          <w:lang w:val="lv-LV"/>
        </w:rPr>
        <w:t>izveidi 5 Latvijas plānošanas reģionos. Tā pat līdz ar 2022. gada sākumu un EDIC darbības uzsākšanu pieejami kļūs arī uzņēmējdarbības digitālās transformācijas paredzētie atbalsta instrumenti (granti un finanšu instrumenti)</w:t>
      </w:r>
      <w:r w:rsidRPr="00B7028E">
        <w:rPr>
          <w:rFonts w:cs="Times New Roman"/>
          <w:b/>
          <w:szCs w:val="24"/>
          <w:lang w:val="lv-LV"/>
        </w:rPr>
        <w:t>.</w:t>
      </w:r>
    </w:p>
    <w:p w14:paraId="4B2714BD" w14:textId="11BD3491" w:rsidR="009E6E7B" w:rsidRPr="00E61721" w:rsidRDefault="009E6E7B" w:rsidP="003A5D46">
      <w:pPr>
        <w:pStyle w:val="ListParagraph"/>
        <w:numPr>
          <w:ilvl w:val="0"/>
          <w:numId w:val="2"/>
        </w:numPr>
        <w:spacing w:line="240" w:lineRule="auto"/>
        <w:ind w:left="567" w:hanging="567"/>
        <w:rPr>
          <w:rFonts w:cs="Times New Roman"/>
          <w:b/>
          <w:szCs w:val="24"/>
          <w:lang w:val="lv-LV"/>
        </w:rPr>
      </w:pPr>
      <w:r w:rsidRPr="1ACAB224">
        <w:rPr>
          <w:rFonts w:eastAsiaTheme="minorEastAsia"/>
          <w:lang w:val="lv-LV"/>
        </w:rPr>
        <w:t xml:space="preserve">Lai pārliecinātos par reformas rezultātiem un ietekmi uz uzņēmējdarbības digitālo transformāciju gada ietvaros, pēc digitālā </w:t>
      </w:r>
      <w:r w:rsidRPr="00E61721">
        <w:rPr>
          <w:rFonts w:eastAsiaTheme="minorEastAsia"/>
          <w:lang w:val="lv-LV"/>
        </w:rPr>
        <w:t>brieduma izstrādes un iedzīvināšanas EDIC ietvaros, tiek plānots veikt periodisku un atkārtotu uzņēmumu digitālā brieduma novērtējumu, lai salīdzinātu ar pirms atbalsta saņemšanas uzrādītājiem rezultātiem.</w:t>
      </w:r>
    </w:p>
    <w:p w14:paraId="741DB5F9" w14:textId="71EC76EB" w:rsidR="009E4DEB" w:rsidRPr="00E61721" w:rsidRDefault="002A76FB" w:rsidP="003A5D46">
      <w:pPr>
        <w:pStyle w:val="ListParagraph"/>
        <w:numPr>
          <w:ilvl w:val="0"/>
          <w:numId w:val="2"/>
        </w:numPr>
        <w:spacing w:line="240" w:lineRule="auto"/>
        <w:ind w:left="567" w:hanging="567"/>
        <w:rPr>
          <w:rFonts w:cs="Times New Roman"/>
          <w:b/>
          <w:szCs w:val="24"/>
          <w:lang w:val="lv-LV"/>
        </w:rPr>
      </w:pPr>
      <w:r w:rsidRPr="00E61721">
        <w:rPr>
          <w:rFonts w:cs="Times New Roman"/>
          <w:iCs/>
          <w:szCs w:val="24"/>
          <w:lang w:val="lv-LV"/>
        </w:rPr>
        <w:t xml:space="preserve">Informāciju par valsts atbalstu reformas </w:t>
      </w:r>
      <w:r w:rsidR="00857BA1" w:rsidRPr="00E61721">
        <w:rPr>
          <w:rFonts w:cs="Times New Roman"/>
          <w:iCs/>
          <w:szCs w:val="24"/>
          <w:lang w:val="lv-LV"/>
        </w:rPr>
        <w:t xml:space="preserve">2.2.1.r. </w:t>
      </w:r>
      <w:r w:rsidRPr="00E61721">
        <w:rPr>
          <w:rFonts w:cs="Times New Roman"/>
          <w:iCs/>
          <w:szCs w:val="24"/>
          <w:lang w:val="lv-LV"/>
        </w:rPr>
        <w:t>ietvaros skatīt pie reformas investīcijām.</w:t>
      </w:r>
    </w:p>
    <w:p w14:paraId="32DB1615" w14:textId="26B8791C" w:rsidR="00C52828" w:rsidRPr="00E61721" w:rsidRDefault="00395E8F" w:rsidP="003A5D46">
      <w:pPr>
        <w:pStyle w:val="ListParagraph"/>
        <w:numPr>
          <w:ilvl w:val="0"/>
          <w:numId w:val="2"/>
        </w:numPr>
        <w:ind w:left="567" w:hanging="567"/>
        <w:rPr>
          <w:rFonts w:eastAsiaTheme="majorEastAsia" w:cstheme="majorBidi"/>
          <w:b/>
          <w:bCs/>
          <w:lang w:val="lv-LV"/>
        </w:rPr>
      </w:pPr>
      <w:r w:rsidRPr="00E61721">
        <w:rPr>
          <w:rFonts w:eastAsiaTheme="majorEastAsia" w:cstheme="majorBidi"/>
          <w:b/>
          <w:bCs/>
          <w:lang w:val="lv-LV"/>
        </w:rPr>
        <w:t xml:space="preserve">Investīcija 2.2.1.1.i. Atbalsts Digitālo inovāciju centru un reģionālo </w:t>
      </w:r>
      <w:r w:rsidR="0067299A" w:rsidRPr="00E61721">
        <w:rPr>
          <w:rFonts w:eastAsiaTheme="majorEastAsia" w:cstheme="majorBidi"/>
          <w:b/>
          <w:bCs/>
          <w:lang w:val="lv-LV"/>
        </w:rPr>
        <w:t>kontaktpunktu</w:t>
      </w:r>
      <w:r w:rsidRPr="00E61721">
        <w:rPr>
          <w:rFonts w:eastAsiaTheme="majorEastAsia" w:cstheme="majorBidi"/>
          <w:b/>
          <w:bCs/>
          <w:lang w:val="lv-LV"/>
        </w:rPr>
        <w:t xml:space="preserve"> izveidei</w:t>
      </w:r>
    </w:p>
    <w:p w14:paraId="19EAEA97" w14:textId="3BDF197B" w:rsidR="00C52828" w:rsidRPr="00E61721" w:rsidRDefault="0067299A" w:rsidP="003A5D46">
      <w:pPr>
        <w:pStyle w:val="ListParagraph"/>
        <w:numPr>
          <w:ilvl w:val="0"/>
          <w:numId w:val="2"/>
        </w:numPr>
        <w:ind w:left="567" w:hanging="567"/>
        <w:rPr>
          <w:rFonts w:cs="Times New Roman"/>
          <w:iCs/>
          <w:szCs w:val="24"/>
          <w:lang w:val="lv-LV"/>
        </w:rPr>
      </w:pPr>
      <w:r w:rsidRPr="00E61721">
        <w:rPr>
          <w:rFonts w:cs="Times New Roman"/>
          <w:lang w:val="lv-LV"/>
        </w:rPr>
        <w:t>Lai veiksmīgi notiktu uzņēmējdarbības digitālā transformācija, ir jāveicina</w:t>
      </w:r>
      <w:r w:rsidRPr="00E61721">
        <w:rPr>
          <w:rFonts w:cs="Times New Roman"/>
          <w:iCs/>
          <w:szCs w:val="24"/>
          <w:lang w:val="lv-LV"/>
        </w:rPr>
        <w:t xml:space="preserve"> </w:t>
      </w:r>
      <w:r w:rsidR="00C52828" w:rsidRPr="00E61721">
        <w:rPr>
          <w:rFonts w:cs="Times New Roman"/>
          <w:iCs/>
          <w:szCs w:val="24"/>
          <w:lang w:val="lv-LV"/>
        </w:rPr>
        <w:t>uzņēmumu izpratn</w:t>
      </w:r>
      <w:r w:rsidR="006F322F" w:rsidRPr="00E61721">
        <w:rPr>
          <w:rFonts w:cs="Times New Roman"/>
          <w:iCs/>
          <w:szCs w:val="24"/>
          <w:lang w:val="lv-LV"/>
        </w:rPr>
        <w:t>e</w:t>
      </w:r>
      <w:r w:rsidR="00C52828" w:rsidRPr="00E61721">
        <w:rPr>
          <w:rFonts w:cs="Times New Roman"/>
          <w:iCs/>
          <w:szCs w:val="24"/>
          <w:lang w:val="lv-LV"/>
        </w:rPr>
        <w:t xml:space="preserve"> par </w:t>
      </w:r>
      <w:proofErr w:type="spellStart"/>
      <w:r w:rsidR="00C52828" w:rsidRPr="00E61721">
        <w:rPr>
          <w:rFonts w:cs="Times New Roman"/>
          <w:iCs/>
          <w:szCs w:val="24"/>
          <w:lang w:val="lv-LV"/>
        </w:rPr>
        <w:t>digitalizācijas</w:t>
      </w:r>
      <w:proofErr w:type="spellEnd"/>
      <w:r w:rsidR="00C52828" w:rsidRPr="00E61721">
        <w:rPr>
          <w:rFonts w:cs="Times New Roman"/>
          <w:iCs/>
          <w:szCs w:val="24"/>
          <w:lang w:val="lv-LV"/>
        </w:rPr>
        <w:t xml:space="preserve"> procesiem</w:t>
      </w:r>
      <w:r w:rsidR="006F322F" w:rsidRPr="00E61721">
        <w:rPr>
          <w:rFonts w:cs="Times New Roman"/>
          <w:iCs/>
          <w:szCs w:val="24"/>
          <w:lang w:val="lv-LV"/>
        </w:rPr>
        <w:t>, jo u</w:t>
      </w:r>
      <w:r w:rsidR="00C52828" w:rsidRPr="00E61721">
        <w:rPr>
          <w:rFonts w:cs="Times New Roman"/>
          <w:iCs/>
          <w:szCs w:val="24"/>
          <w:lang w:val="lv-LV"/>
        </w:rPr>
        <w:t xml:space="preserve">zņēmējiem, īpaši </w:t>
      </w:r>
      <w:r w:rsidR="000F1BE8" w:rsidRPr="00E61721">
        <w:rPr>
          <w:rFonts w:cs="Times New Roman"/>
          <w:iCs/>
          <w:szCs w:val="24"/>
          <w:lang w:val="lv-LV"/>
        </w:rPr>
        <w:t>MVK</w:t>
      </w:r>
      <w:r w:rsidR="00C52828" w:rsidRPr="00E61721">
        <w:rPr>
          <w:rFonts w:cs="Times New Roman"/>
          <w:iCs/>
          <w:szCs w:val="24"/>
          <w:lang w:val="lv-LV"/>
        </w:rPr>
        <w:t xml:space="preserve">, nav pietiekamas kompetences par procesiem un tehnoloģiskajām iespējām, ko sniedz </w:t>
      </w:r>
      <w:proofErr w:type="spellStart"/>
      <w:r w:rsidR="00C52828" w:rsidRPr="00E61721">
        <w:rPr>
          <w:rFonts w:cs="Times New Roman"/>
          <w:iCs/>
          <w:szCs w:val="24"/>
          <w:lang w:val="lv-LV"/>
        </w:rPr>
        <w:t>digitalizācija</w:t>
      </w:r>
      <w:proofErr w:type="spellEnd"/>
      <w:r w:rsidR="006F322F" w:rsidRPr="00E61721">
        <w:rPr>
          <w:rFonts w:cs="Times New Roman"/>
          <w:iCs/>
          <w:szCs w:val="24"/>
          <w:lang w:val="lv-LV"/>
        </w:rPr>
        <w:t xml:space="preserve"> </w:t>
      </w:r>
      <w:r w:rsidR="006F322F" w:rsidRPr="00E61721">
        <w:rPr>
          <w:rFonts w:cs="Times New Roman"/>
          <w:lang w:val="lv-LV"/>
        </w:rPr>
        <w:t xml:space="preserve">un pastāv stereotipi, ka </w:t>
      </w:r>
      <w:proofErr w:type="spellStart"/>
      <w:r w:rsidR="006F322F" w:rsidRPr="00E61721">
        <w:rPr>
          <w:rFonts w:cs="Times New Roman"/>
          <w:lang w:val="lv-LV"/>
        </w:rPr>
        <w:t>digitalizācijas</w:t>
      </w:r>
      <w:proofErr w:type="spellEnd"/>
      <w:r w:rsidR="006F322F" w:rsidRPr="00E61721">
        <w:rPr>
          <w:rFonts w:cs="Times New Roman"/>
          <w:lang w:val="lv-LV"/>
        </w:rPr>
        <w:t xml:space="preserve"> risinājumi ir dārgi, sarežģīti ieviešami un nedroši</w:t>
      </w:r>
      <w:r w:rsidR="00C52828" w:rsidRPr="00E61721">
        <w:rPr>
          <w:rFonts w:cs="Times New Roman"/>
          <w:iCs/>
          <w:szCs w:val="24"/>
          <w:lang w:val="lv-LV"/>
        </w:rPr>
        <w:t xml:space="preserve">. Tāpat trūkst digitālo zināšanu (gan </w:t>
      </w:r>
      <w:proofErr w:type="spellStart"/>
      <w:r w:rsidR="00C52828" w:rsidRPr="00E61721">
        <w:rPr>
          <w:rFonts w:cs="Times New Roman"/>
          <w:iCs/>
          <w:szCs w:val="24"/>
          <w:lang w:val="lv-LV"/>
        </w:rPr>
        <w:t>pamatprasmju</w:t>
      </w:r>
      <w:proofErr w:type="spellEnd"/>
      <w:r w:rsidR="00C52828" w:rsidRPr="00E61721">
        <w:rPr>
          <w:rFonts w:cs="Times New Roman"/>
          <w:iCs/>
          <w:szCs w:val="24"/>
          <w:lang w:val="lv-LV"/>
        </w:rPr>
        <w:t xml:space="preserve">, gan </w:t>
      </w:r>
      <w:r w:rsidR="006F322F" w:rsidRPr="00E61721">
        <w:rPr>
          <w:rFonts w:cs="Times New Roman"/>
          <w:lang w:val="lv-LV"/>
        </w:rPr>
        <w:t>augstāka līmeņa un specifisku prasmju</w:t>
      </w:r>
      <w:r w:rsidR="00C52828" w:rsidRPr="00E61721">
        <w:rPr>
          <w:rFonts w:cs="Times New Roman"/>
          <w:iCs/>
          <w:szCs w:val="24"/>
          <w:lang w:val="lv-LV"/>
        </w:rPr>
        <w:t xml:space="preserve">). </w:t>
      </w:r>
    </w:p>
    <w:p w14:paraId="643656DB" w14:textId="7A7CDBF3" w:rsidR="00C52828" w:rsidRPr="00E61721" w:rsidRDefault="00C52828" w:rsidP="003A5D46">
      <w:pPr>
        <w:pStyle w:val="ListParagraph"/>
        <w:numPr>
          <w:ilvl w:val="0"/>
          <w:numId w:val="2"/>
        </w:numPr>
        <w:ind w:left="567" w:hanging="567"/>
        <w:rPr>
          <w:rFonts w:cs="Times New Roman"/>
          <w:iCs/>
          <w:szCs w:val="24"/>
          <w:lang w:val="lv-LV"/>
        </w:rPr>
      </w:pPr>
      <w:r w:rsidRPr="00E61721">
        <w:rPr>
          <w:rFonts w:cs="Times New Roman"/>
          <w:iCs/>
          <w:szCs w:val="24"/>
          <w:lang w:val="lv-LV"/>
        </w:rPr>
        <w:t xml:space="preserve">Tai pat laikā </w:t>
      </w:r>
      <w:r w:rsidR="00395E8F" w:rsidRPr="00E61721">
        <w:rPr>
          <w:rFonts w:cs="Times New Roman"/>
          <w:lang w:val="lv-LV"/>
        </w:rPr>
        <w:t xml:space="preserve">Covid-19 </w:t>
      </w:r>
      <w:r w:rsidRPr="00E61721">
        <w:rPr>
          <w:rFonts w:cs="Times New Roman"/>
          <w:iCs/>
          <w:szCs w:val="24"/>
          <w:lang w:val="lv-LV"/>
        </w:rPr>
        <w:t>krīzes kontekstā no uzņēmēju puses ir lielāka interese pēc atbalsta pārmaiņu vadības stratēģijas izstrādei. 2020 gadā veiktajā uzņēmēju aptaujā</w:t>
      </w:r>
      <w:r w:rsidRPr="00E61721">
        <w:rPr>
          <w:rStyle w:val="FootnoteReference"/>
          <w:rFonts w:cs="Times New Roman"/>
          <w:iCs/>
          <w:szCs w:val="24"/>
          <w:lang w:val="lv-LV"/>
        </w:rPr>
        <w:footnoteReference w:id="48"/>
      </w:r>
      <w:r w:rsidRPr="00E61721">
        <w:rPr>
          <w:rFonts w:cs="Times New Roman"/>
          <w:iCs/>
          <w:szCs w:val="24"/>
          <w:lang w:val="lv-LV"/>
        </w:rPr>
        <w:t xml:space="preserve"> 64% uzņēmēju ir norādījuši, ka nākamo trīs gadu laikā plāno izveidot </w:t>
      </w:r>
      <w:proofErr w:type="spellStart"/>
      <w:r w:rsidRPr="00E61721">
        <w:rPr>
          <w:rFonts w:cs="Times New Roman"/>
          <w:iCs/>
          <w:szCs w:val="24"/>
          <w:lang w:val="lv-LV"/>
        </w:rPr>
        <w:t>digitalizācijas</w:t>
      </w:r>
      <w:proofErr w:type="spellEnd"/>
      <w:r w:rsidRPr="00E61721">
        <w:rPr>
          <w:rFonts w:cs="Times New Roman"/>
          <w:iCs/>
          <w:szCs w:val="24"/>
          <w:lang w:val="lv-LV"/>
        </w:rPr>
        <w:t xml:space="preserve"> stratēģiju. </w:t>
      </w:r>
      <w:r w:rsidR="006F322F" w:rsidRPr="00E61721">
        <w:rPr>
          <w:rFonts w:cs="Times New Roman"/>
          <w:lang w:val="lv-LV"/>
        </w:rPr>
        <w:t xml:space="preserve">EDIC un reģionālie kontaktpunkti palīdzēs </w:t>
      </w:r>
      <w:r w:rsidRPr="00E61721">
        <w:rPr>
          <w:rFonts w:cs="Times New Roman"/>
          <w:iCs/>
          <w:szCs w:val="24"/>
          <w:lang w:val="lv-LV"/>
        </w:rPr>
        <w:t xml:space="preserve">identificēt </w:t>
      </w:r>
      <w:r w:rsidRPr="00E61721">
        <w:rPr>
          <w:rFonts w:cs="Times New Roman"/>
          <w:iCs/>
          <w:szCs w:val="24"/>
          <w:lang w:val="lv-LV"/>
        </w:rPr>
        <w:lastRenderedPageBreak/>
        <w:t xml:space="preserve">dažādu uzņēmumu </w:t>
      </w:r>
      <w:proofErr w:type="spellStart"/>
      <w:r w:rsidRPr="00E61721">
        <w:rPr>
          <w:rFonts w:cs="Times New Roman"/>
          <w:iCs/>
          <w:szCs w:val="24"/>
          <w:lang w:val="lv-LV"/>
        </w:rPr>
        <w:t>digitalizācijas</w:t>
      </w:r>
      <w:proofErr w:type="spellEnd"/>
      <w:r w:rsidRPr="00E61721">
        <w:rPr>
          <w:rFonts w:cs="Times New Roman"/>
          <w:iCs/>
          <w:szCs w:val="24"/>
          <w:lang w:val="lv-LV"/>
        </w:rPr>
        <w:t xml:space="preserve"> vajadzības un piedāvā</w:t>
      </w:r>
      <w:r w:rsidR="006F322F" w:rsidRPr="00E61721">
        <w:rPr>
          <w:rFonts w:cs="Times New Roman"/>
          <w:iCs/>
          <w:szCs w:val="24"/>
          <w:lang w:val="lv-LV"/>
        </w:rPr>
        <w:t>s</w:t>
      </w:r>
      <w:r w:rsidRPr="00E61721">
        <w:rPr>
          <w:rFonts w:cs="Times New Roman"/>
          <w:iCs/>
          <w:szCs w:val="24"/>
          <w:lang w:val="lv-LV"/>
        </w:rPr>
        <w:t xml:space="preserve"> pielāgotus atbalsta pasākumus. </w:t>
      </w:r>
    </w:p>
    <w:p w14:paraId="32B899FE" w14:textId="118912D4" w:rsidR="000A5B92" w:rsidRPr="00E61721" w:rsidRDefault="000A5B92" w:rsidP="003A5D46">
      <w:pPr>
        <w:pStyle w:val="ListParagraph"/>
        <w:numPr>
          <w:ilvl w:val="0"/>
          <w:numId w:val="2"/>
        </w:numPr>
        <w:ind w:left="567" w:hanging="567"/>
        <w:rPr>
          <w:rFonts w:cs="Times New Roman"/>
          <w:iCs/>
          <w:szCs w:val="24"/>
          <w:u w:val="single"/>
          <w:lang w:val="lv-LV"/>
        </w:rPr>
      </w:pPr>
      <w:r w:rsidRPr="00E61721">
        <w:rPr>
          <w:rFonts w:cs="Times New Roman"/>
          <w:lang w:val="lv-LV"/>
        </w:rPr>
        <w:t>Ņemot vērā nepietiekamo Latvijas IKT sektora ieguldījumu pētniecībā un attīstībā, ir nepieciešams nodrošināt stratēģisku atbalstu jaunu digitālo risinājumu attīstībai, pētniecībai un attīstībai (P&amp;A), kā arī aprobēšanai.</w:t>
      </w:r>
    </w:p>
    <w:p w14:paraId="13AEEBA6" w14:textId="77F5FB5A" w:rsidR="00C52828" w:rsidRPr="00E61721" w:rsidRDefault="009E4DEB" w:rsidP="003A5D46">
      <w:pPr>
        <w:pStyle w:val="ListParagraph"/>
        <w:numPr>
          <w:ilvl w:val="0"/>
          <w:numId w:val="2"/>
        </w:numPr>
        <w:ind w:left="567" w:hanging="567"/>
        <w:rPr>
          <w:rFonts w:cs="Times New Roman"/>
          <w:iCs/>
          <w:szCs w:val="24"/>
          <w:u w:val="single"/>
          <w:lang w:val="lv-LV"/>
        </w:rPr>
      </w:pPr>
      <w:r w:rsidRPr="00E61721">
        <w:rPr>
          <w:rFonts w:cs="Times New Roman"/>
          <w:szCs w:val="24"/>
          <w:u w:val="single"/>
          <w:lang w:val="lv-LV"/>
        </w:rPr>
        <w:t>Mērķi</w:t>
      </w:r>
      <w:r w:rsidR="00C52828" w:rsidRPr="00E61721">
        <w:rPr>
          <w:rFonts w:cs="Times New Roman"/>
          <w:szCs w:val="24"/>
          <w:u w:val="single"/>
          <w:lang w:val="lv-LV"/>
        </w:rPr>
        <w:t xml:space="preserve">: </w:t>
      </w:r>
    </w:p>
    <w:p w14:paraId="3892FBD9" w14:textId="77777777" w:rsidR="00C52828" w:rsidRPr="00E61721" w:rsidRDefault="00C52828" w:rsidP="003B2231">
      <w:pPr>
        <w:pStyle w:val="ListParagraph"/>
        <w:numPr>
          <w:ilvl w:val="0"/>
          <w:numId w:val="6"/>
        </w:numPr>
        <w:ind w:left="567" w:hanging="283"/>
        <w:rPr>
          <w:rFonts w:cs="Times New Roman"/>
          <w:iCs/>
          <w:szCs w:val="24"/>
          <w:lang w:val="lv-LV"/>
        </w:rPr>
      </w:pPr>
      <w:r w:rsidRPr="00E61721">
        <w:rPr>
          <w:rFonts w:cs="Times New Roman"/>
          <w:iCs/>
          <w:szCs w:val="24"/>
          <w:lang w:val="lv-LV"/>
        </w:rPr>
        <w:t>Paaugstināt uzņēmumu izpratni par digitālo tehnoloģiju sniegtajām priekšrocībām konkurētspējas veicināšanai;</w:t>
      </w:r>
    </w:p>
    <w:p w14:paraId="79D484AD" w14:textId="5F33EED3" w:rsidR="00C52828" w:rsidRPr="00E61721" w:rsidRDefault="00C52828" w:rsidP="003B2231">
      <w:pPr>
        <w:pStyle w:val="ListParagraph"/>
        <w:numPr>
          <w:ilvl w:val="0"/>
          <w:numId w:val="6"/>
        </w:numPr>
        <w:ind w:left="567" w:hanging="283"/>
        <w:rPr>
          <w:rFonts w:cs="Times New Roman"/>
          <w:iCs/>
          <w:szCs w:val="24"/>
          <w:lang w:val="lv-LV"/>
        </w:rPr>
      </w:pPr>
      <w:r w:rsidRPr="00E61721">
        <w:rPr>
          <w:rFonts w:cs="Times New Roman"/>
          <w:iCs/>
          <w:szCs w:val="24"/>
          <w:lang w:val="lv-LV"/>
        </w:rPr>
        <w:t xml:space="preserve">Nodrošināt digitālās transformācijas procesu katrā uzņēmumā visā Latvijā ar kontaktpersonu un infrastruktūras ieviešanu </w:t>
      </w:r>
      <w:r w:rsidR="006457B6" w:rsidRPr="00E61721">
        <w:rPr>
          <w:rFonts w:cs="Times New Roman"/>
          <w:iCs/>
          <w:szCs w:val="24"/>
          <w:lang w:val="lv-LV"/>
        </w:rPr>
        <w:t>reģionu</w:t>
      </w:r>
      <w:r w:rsidR="00F56022" w:rsidRPr="00E61721">
        <w:rPr>
          <w:rFonts w:cs="Times New Roman"/>
          <w:iCs/>
          <w:szCs w:val="24"/>
          <w:lang w:val="lv-LV"/>
        </w:rPr>
        <w:t xml:space="preserve"> </w:t>
      </w:r>
      <w:r w:rsidR="00395E8F" w:rsidRPr="00E61721">
        <w:rPr>
          <w:rFonts w:cs="Times New Roman"/>
          <w:iCs/>
          <w:szCs w:val="24"/>
          <w:lang w:val="lv-LV"/>
        </w:rPr>
        <w:t>mērogā</w:t>
      </w:r>
      <w:r w:rsidRPr="00E61721">
        <w:rPr>
          <w:rFonts w:cs="Times New Roman"/>
          <w:iCs/>
          <w:szCs w:val="24"/>
          <w:lang w:val="lv-LV"/>
        </w:rPr>
        <w:t>;</w:t>
      </w:r>
    </w:p>
    <w:p w14:paraId="68F2E0AC" w14:textId="6C03B3BF" w:rsidR="00C52828" w:rsidRPr="00E61721" w:rsidRDefault="00C52828" w:rsidP="003B2231">
      <w:pPr>
        <w:pStyle w:val="ListParagraph"/>
        <w:numPr>
          <w:ilvl w:val="0"/>
          <w:numId w:val="6"/>
        </w:numPr>
        <w:ind w:left="567" w:hanging="283"/>
        <w:rPr>
          <w:rFonts w:cs="Times New Roman"/>
          <w:iCs/>
          <w:szCs w:val="24"/>
          <w:lang w:val="lv-LV"/>
        </w:rPr>
      </w:pPr>
      <w:r w:rsidRPr="00E61721">
        <w:rPr>
          <w:rFonts w:cs="Times New Roman"/>
          <w:iCs/>
          <w:szCs w:val="24"/>
          <w:lang w:val="lv-LV"/>
        </w:rPr>
        <w:t>Nodrošināt katram uzņēmuma</w:t>
      </w:r>
      <w:r w:rsidR="00395E8F" w:rsidRPr="00E61721">
        <w:rPr>
          <w:rFonts w:cs="Times New Roman"/>
          <w:iCs/>
          <w:szCs w:val="24"/>
          <w:lang w:val="lv-LV"/>
        </w:rPr>
        <w:t>m</w:t>
      </w:r>
      <w:r w:rsidRPr="00E61721">
        <w:rPr>
          <w:rFonts w:cs="Times New Roman"/>
          <w:iCs/>
          <w:szCs w:val="24"/>
          <w:lang w:val="lv-LV"/>
        </w:rPr>
        <w:t xml:space="preserve"> iespēju:</w:t>
      </w:r>
    </w:p>
    <w:p w14:paraId="48A22231" w14:textId="1BFBA661" w:rsidR="00C52828" w:rsidRPr="00E61721" w:rsidRDefault="00C52828" w:rsidP="003B2231">
      <w:pPr>
        <w:pStyle w:val="ListParagraph"/>
        <w:numPr>
          <w:ilvl w:val="2"/>
          <w:numId w:val="40"/>
        </w:numPr>
        <w:spacing w:after="0"/>
        <w:ind w:left="567"/>
        <w:rPr>
          <w:rFonts w:cs="Times New Roman"/>
          <w:iCs/>
          <w:szCs w:val="24"/>
          <w:lang w:val="lv-LV"/>
        </w:rPr>
      </w:pPr>
      <w:r w:rsidRPr="00E61721">
        <w:rPr>
          <w:rFonts w:cs="Times New Roman"/>
          <w:iCs/>
          <w:szCs w:val="24"/>
          <w:lang w:val="lv-LV"/>
        </w:rPr>
        <w:t>veikt digitālās attīstības stadijas pašnovērtējumu (digitālā brieduma testu);</w:t>
      </w:r>
    </w:p>
    <w:p w14:paraId="0F06875F" w14:textId="795ACB55" w:rsidR="00C52828" w:rsidRPr="00E61721" w:rsidRDefault="00395E8F" w:rsidP="003B2231">
      <w:pPr>
        <w:pStyle w:val="ListParagraph"/>
        <w:numPr>
          <w:ilvl w:val="2"/>
          <w:numId w:val="40"/>
        </w:numPr>
        <w:spacing w:after="0"/>
        <w:ind w:left="567"/>
        <w:rPr>
          <w:rFonts w:cs="Times New Roman"/>
          <w:iCs/>
          <w:szCs w:val="24"/>
          <w:lang w:val="lv-LV"/>
        </w:rPr>
      </w:pPr>
      <w:r w:rsidRPr="00E61721">
        <w:rPr>
          <w:rFonts w:cs="Times New Roman"/>
          <w:lang w:val="lv-LV"/>
        </w:rPr>
        <w:t xml:space="preserve">saņemt </w:t>
      </w:r>
      <w:r w:rsidR="00C52828" w:rsidRPr="00E61721">
        <w:rPr>
          <w:rFonts w:cs="Times New Roman"/>
          <w:iCs/>
          <w:szCs w:val="24"/>
          <w:lang w:val="lv-LV"/>
        </w:rPr>
        <w:t>nepieciešamās apmācības uzņēmuma vadībai un tā darbiniekiem;</w:t>
      </w:r>
    </w:p>
    <w:p w14:paraId="08840BA0" w14:textId="36BE9368" w:rsidR="00C52828" w:rsidRPr="00E61721" w:rsidRDefault="00C52828" w:rsidP="003B2231">
      <w:pPr>
        <w:pStyle w:val="ListParagraph"/>
        <w:numPr>
          <w:ilvl w:val="2"/>
          <w:numId w:val="40"/>
        </w:numPr>
        <w:spacing w:after="0"/>
        <w:ind w:left="567"/>
        <w:rPr>
          <w:rFonts w:cs="Times New Roman"/>
          <w:iCs/>
          <w:szCs w:val="24"/>
          <w:lang w:val="lv-LV"/>
        </w:rPr>
      </w:pPr>
      <w:r w:rsidRPr="00E61721">
        <w:rPr>
          <w:rFonts w:cs="Times New Roman"/>
          <w:iCs/>
          <w:szCs w:val="24"/>
          <w:lang w:val="lv-LV"/>
        </w:rPr>
        <w:t>nodrošināt nepieciešamās infrastruktūras investīciju vajadzību identificēšanu;</w:t>
      </w:r>
    </w:p>
    <w:p w14:paraId="4CBEB0DF" w14:textId="36CCDAD1" w:rsidR="00C52828" w:rsidRPr="00E61721" w:rsidRDefault="00C52828" w:rsidP="003B2231">
      <w:pPr>
        <w:pStyle w:val="ListParagraph"/>
        <w:numPr>
          <w:ilvl w:val="2"/>
          <w:numId w:val="40"/>
        </w:numPr>
        <w:spacing w:after="0"/>
        <w:ind w:left="567"/>
        <w:rPr>
          <w:rFonts w:cs="Times New Roman"/>
          <w:iCs/>
          <w:szCs w:val="24"/>
          <w:lang w:val="lv-LV"/>
        </w:rPr>
      </w:pPr>
      <w:r w:rsidRPr="00E61721">
        <w:rPr>
          <w:rFonts w:cs="Times New Roman"/>
          <w:iCs/>
          <w:szCs w:val="24"/>
          <w:lang w:val="lv-LV"/>
        </w:rPr>
        <w:t>veicināt tālāko starptautisko atpazīstamību, risinājumu testēšanu un specializētu prasmju apmācību;</w:t>
      </w:r>
    </w:p>
    <w:p w14:paraId="4A943A3F" w14:textId="22076C0B" w:rsidR="00C52828" w:rsidRPr="00E61721" w:rsidRDefault="00C52828" w:rsidP="003B2231">
      <w:pPr>
        <w:pStyle w:val="ListParagraph"/>
        <w:numPr>
          <w:ilvl w:val="2"/>
          <w:numId w:val="40"/>
        </w:numPr>
        <w:spacing w:after="0"/>
        <w:ind w:left="567"/>
        <w:rPr>
          <w:rFonts w:cs="Times New Roman"/>
          <w:iCs/>
          <w:szCs w:val="24"/>
          <w:lang w:val="lv-LV"/>
        </w:rPr>
      </w:pPr>
      <w:r w:rsidRPr="00E61721">
        <w:rPr>
          <w:rFonts w:cs="Times New Roman"/>
          <w:iCs/>
          <w:szCs w:val="24"/>
          <w:lang w:val="lv-LV"/>
        </w:rPr>
        <w:t>radīt jaunus inovatīvus produktus un tehnoloģiskos risinājumus.</w:t>
      </w:r>
    </w:p>
    <w:p w14:paraId="11C89A1F" w14:textId="7A27DFFF" w:rsidR="000A5B92" w:rsidRPr="00E61721" w:rsidRDefault="000A5B92" w:rsidP="003B2231">
      <w:pPr>
        <w:pStyle w:val="ListParagraph"/>
        <w:numPr>
          <w:ilvl w:val="0"/>
          <w:numId w:val="6"/>
        </w:numPr>
        <w:spacing w:after="0"/>
        <w:ind w:left="567"/>
        <w:rPr>
          <w:rFonts w:cs="Times New Roman"/>
          <w:iCs/>
          <w:szCs w:val="24"/>
          <w:lang w:val="lv-LV"/>
        </w:rPr>
      </w:pPr>
      <w:r w:rsidRPr="00E61721">
        <w:rPr>
          <w:rFonts w:cs="Times New Roman"/>
          <w:iCs/>
          <w:szCs w:val="24"/>
          <w:lang w:val="lv-LV"/>
        </w:rPr>
        <w:t>Veicināt</w:t>
      </w:r>
      <w:r w:rsidRPr="00E61721">
        <w:rPr>
          <w:rStyle w:val="normaltextrun"/>
          <w:u w:val="single"/>
          <w:shd w:val="clear" w:color="auto" w:fill="FFFFFF"/>
          <w:lang w:val="lv-LV"/>
        </w:rPr>
        <w:t xml:space="preserve"> </w:t>
      </w:r>
      <w:r w:rsidRPr="00E61721">
        <w:rPr>
          <w:rStyle w:val="normaltextrun"/>
          <w:shd w:val="clear" w:color="auto" w:fill="FFFFFF"/>
          <w:lang w:val="lv-LV"/>
        </w:rPr>
        <w:t xml:space="preserve">P&amp;A ieguldījumus IKT un paaugstināt inovāciju attīstībai nepieciešamo profesionālo prasmju līmeni, lai RIS3 noteiktajās jomās, aptverot Digitālās Eiropas programmas prioritārās tehnoloģijas - MI, </w:t>
      </w:r>
      <w:proofErr w:type="spellStart"/>
      <w:r w:rsidRPr="00E61721">
        <w:rPr>
          <w:rStyle w:val="normaltextrun"/>
          <w:shd w:val="clear" w:color="auto" w:fill="FFFFFF"/>
          <w:lang w:val="lv-LV"/>
        </w:rPr>
        <w:t>kiberdrošības</w:t>
      </w:r>
      <w:proofErr w:type="spellEnd"/>
      <w:r w:rsidRPr="00E61721">
        <w:rPr>
          <w:rStyle w:val="normaltextrun"/>
          <w:shd w:val="clear" w:color="auto" w:fill="FFFFFF"/>
          <w:lang w:val="lv-LV"/>
        </w:rPr>
        <w:t xml:space="preserve"> un HPC - </w:t>
      </w:r>
      <w:r w:rsidRPr="00E61721">
        <w:rPr>
          <w:rStyle w:val="normaltextrun"/>
          <w:b/>
          <w:bCs/>
          <w:shd w:val="clear" w:color="auto" w:fill="FFFFFF"/>
          <w:lang w:val="lv-LV"/>
        </w:rPr>
        <w:t>radītu un ieviestu jaunus digitālos risinājumus un metodes, sniegtu atbalstu prototipu izstrādē, testēšanā un ieviešanā.</w:t>
      </w:r>
    </w:p>
    <w:p w14:paraId="6AD595B4" w14:textId="77777777" w:rsidR="00DF496A" w:rsidRPr="003A5D46" w:rsidRDefault="00C52828" w:rsidP="003A5D46">
      <w:pPr>
        <w:pStyle w:val="ListParagraph"/>
        <w:numPr>
          <w:ilvl w:val="0"/>
          <w:numId w:val="2"/>
        </w:numPr>
        <w:spacing w:line="240" w:lineRule="auto"/>
        <w:ind w:left="567" w:hanging="567"/>
        <w:rPr>
          <w:rFonts w:cs="Times New Roman"/>
          <w:b/>
          <w:szCs w:val="24"/>
          <w:lang w:val="lv-LV"/>
        </w:rPr>
      </w:pPr>
      <w:r w:rsidRPr="00E61721">
        <w:rPr>
          <w:rFonts w:cs="Times New Roman"/>
          <w:iCs/>
          <w:szCs w:val="24"/>
          <w:lang w:val="lv-LV"/>
        </w:rPr>
        <w:t xml:space="preserve">Tiks izveidots uz uzņēmējdarbības digitālo transformāciju vērsts EDIC, kas darbosies Rīgā, piekļuve tā resursiem tiks nodrošināta komersantiem visā Latvijā. EDIC sniegs individuālām vajadzībām atbilstošu atbalstu uzņēmējiem. Sākotnēji tiks izvērsta informatīva kampaņa, lai palielinātu uzņēmēju izpratni par </w:t>
      </w:r>
      <w:proofErr w:type="spellStart"/>
      <w:r w:rsidRPr="00E61721">
        <w:rPr>
          <w:rFonts w:cs="Times New Roman"/>
          <w:iCs/>
          <w:szCs w:val="24"/>
          <w:lang w:val="lv-LV"/>
        </w:rPr>
        <w:t>digitalizācijas</w:t>
      </w:r>
      <w:proofErr w:type="spellEnd"/>
      <w:r w:rsidRPr="00E61721">
        <w:rPr>
          <w:rFonts w:cs="Times New Roman"/>
          <w:iCs/>
          <w:szCs w:val="24"/>
          <w:lang w:val="lv-LV"/>
        </w:rPr>
        <w:t xml:space="preserve"> iespējām un pieejamo atbalstu. </w:t>
      </w:r>
    </w:p>
    <w:p w14:paraId="5486B1A1" w14:textId="77777777" w:rsidR="00AA4321" w:rsidRPr="00AA4321" w:rsidRDefault="00AA4321" w:rsidP="003A5D46">
      <w:pPr>
        <w:pStyle w:val="ListParagraph"/>
        <w:numPr>
          <w:ilvl w:val="0"/>
          <w:numId w:val="2"/>
        </w:numPr>
        <w:spacing w:line="240" w:lineRule="auto"/>
        <w:ind w:left="567" w:hanging="567"/>
        <w:rPr>
          <w:rFonts w:cs="Times New Roman"/>
          <w:b/>
          <w:szCs w:val="24"/>
          <w:lang w:val="lv-LV"/>
        </w:rPr>
      </w:pPr>
      <w:r w:rsidRPr="003D5340">
        <w:rPr>
          <w:color w:val="000000"/>
          <w:lang w:val="lv-LV" w:eastAsia="lv-LV"/>
        </w:rPr>
        <w:t>Digitālo inovāciju un reģionālo digitālo aģentu tīklu pakalpojumi būs pieejami arī bezpeļņas sektoram - biedrībām un nodibinājumiem, sociālajiem uzņēmumiem, kas īsteno sabiedrībai nozīmīgus un sociālās nevienlīdzības mazināšanas pakalpojumus..</w:t>
      </w:r>
    </w:p>
    <w:p w14:paraId="53ABD1F7" w14:textId="3855F437" w:rsidR="00DF496A" w:rsidRPr="003A5D46" w:rsidRDefault="00DF496A" w:rsidP="003A5D46">
      <w:pPr>
        <w:pStyle w:val="ListParagraph"/>
        <w:numPr>
          <w:ilvl w:val="0"/>
          <w:numId w:val="2"/>
        </w:numPr>
        <w:spacing w:line="240" w:lineRule="auto"/>
        <w:ind w:left="567" w:hanging="567"/>
        <w:rPr>
          <w:rFonts w:cs="Times New Roman"/>
          <w:b/>
          <w:szCs w:val="24"/>
          <w:lang w:val="lv-LV"/>
        </w:rPr>
      </w:pPr>
      <w:r>
        <w:rPr>
          <w:rFonts w:cs="Times New Roman"/>
          <w:lang w:val="lv-LV"/>
        </w:rPr>
        <w:t xml:space="preserve">Papildus Ekonomikas ministrijas plānotajām aktivitātēm Nr. 2.2.1.2.i., 2.2.1.3.i., 2.2.1.4.i. un </w:t>
      </w:r>
      <w:r w:rsidRPr="0094618D">
        <w:rPr>
          <w:rFonts w:cs="Times New Roman"/>
          <w:lang w:val="lv-LV"/>
        </w:rPr>
        <w:t>2.3.1.2.i.</w:t>
      </w:r>
      <w:r>
        <w:rPr>
          <w:rFonts w:cs="Times New Roman"/>
          <w:lang w:val="lv-LV"/>
        </w:rPr>
        <w:t>,</w:t>
      </w:r>
      <w:r w:rsidRPr="0094618D">
        <w:rPr>
          <w:rFonts w:cs="Times New Roman"/>
          <w:lang w:val="lv-LV"/>
        </w:rPr>
        <w:t xml:space="preserve"> </w:t>
      </w:r>
      <w:r>
        <w:rPr>
          <w:rFonts w:cs="Times New Roman"/>
          <w:lang w:val="lv-LV"/>
        </w:rPr>
        <w:t>l</w:t>
      </w:r>
      <w:r w:rsidRPr="30079298">
        <w:rPr>
          <w:rFonts w:cs="Times New Roman"/>
          <w:lang w:val="lv-LV"/>
        </w:rPr>
        <w:t xml:space="preserve">ai noteiktu uzņēmumu </w:t>
      </w:r>
      <w:proofErr w:type="spellStart"/>
      <w:r w:rsidRPr="30079298">
        <w:rPr>
          <w:rFonts w:cs="Times New Roman"/>
          <w:lang w:val="lv-LV"/>
        </w:rPr>
        <w:t>digitalizācijas</w:t>
      </w:r>
      <w:proofErr w:type="spellEnd"/>
      <w:r w:rsidRPr="30079298">
        <w:rPr>
          <w:rFonts w:cs="Times New Roman"/>
          <w:lang w:val="lv-LV"/>
        </w:rPr>
        <w:t xml:space="preserve"> vajadzības, EDIC piedāvās veikt </w:t>
      </w:r>
      <w:r>
        <w:rPr>
          <w:rFonts w:cs="Times New Roman"/>
          <w:lang w:val="lv-LV"/>
        </w:rPr>
        <w:t xml:space="preserve">uzņēmumu pirmreizējo </w:t>
      </w:r>
      <w:r w:rsidRPr="30079298">
        <w:rPr>
          <w:rFonts w:cs="Times New Roman"/>
          <w:lang w:val="lv-LV"/>
        </w:rPr>
        <w:t xml:space="preserve">digitālā brieduma testu. </w:t>
      </w:r>
      <w:r>
        <w:rPr>
          <w:rFonts w:cs="Times New Roman"/>
          <w:lang w:val="lv-LV"/>
        </w:rPr>
        <w:t xml:space="preserve">Pēc testa veikšanas uzņēmumiem tiks piedāvāts EDIC nozīmēta </w:t>
      </w:r>
      <w:proofErr w:type="spellStart"/>
      <w:r>
        <w:rPr>
          <w:rFonts w:cs="Times New Roman"/>
          <w:lang w:val="lv-LV"/>
        </w:rPr>
        <w:t>mentora</w:t>
      </w:r>
      <w:proofErr w:type="spellEnd"/>
      <w:r>
        <w:rPr>
          <w:rFonts w:cs="Times New Roman"/>
          <w:lang w:val="lv-LV"/>
        </w:rPr>
        <w:t xml:space="preserve"> pakalpojumus sastādīt specializētu digitālā brieduma testa rezultātos balstītu digitālās transformācijas ceļa karti, kas iezīmēs nepieciešamos un ieteicamos attīstības virzienus, kā arī to atbilstību kādam no iepriekšminētajām atbalsta iniciatīvām. Pirms ceļa kartes sagatavošanas </w:t>
      </w:r>
      <w:proofErr w:type="spellStart"/>
      <w:r>
        <w:rPr>
          <w:rFonts w:cs="Times New Roman"/>
          <w:lang w:val="lv-LV"/>
        </w:rPr>
        <w:t>mentors</w:t>
      </w:r>
      <w:proofErr w:type="spellEnd"/>
      <w:r>
        <w:rPr>
          <w:rFonts w:cs="Times New Roman"/>
          <w:lang w:val="lv-LV"/>
        </w:rPr>
        <w:t xml:space="preserve"> paraksta konfidencialitātes un </w:t>
      </w:r>
      <w:proofErr w:type="spellStart"/>
      <w:r>
        <w:rPr>
          <w:rFonts w:cs="Times New Roman"/>
          <w:lang w:val="lv-LV"/>
        </w:rPr>
        <w:t>neiesaistības</w:t>
      </w:r>
      <w:proofErr w:type="spellEnd"/>
      <w:r>
        <w:rPr>
          <w:rFonts w:cs="Times New Roman"/>
          <w:lang w:val="lv-LV"/>
        </w:rPr>
        <w:t xml:space="preserve"> līgumu, kas izslēdz personīgo interešu vai krāpnieciskā nolūka īstenošanu atbalsta pieteikšanās un saņemšanas brīdī. Pēc ceļa kartes iezīmētās, vai konkrētās atbalsta aktivitātes pieteiktās darbības īstenošanas un ieviešanas dzīvē, </w:t>
      </w:r>
      <w:proofErr w:type="spellStart"/>
      <w:r>
        <w:rPr>
          <w:rFonts w:cs="Times New Roman"/>
          <w:lang w:val="lv-LV"/>
        </w:rPr>
        <w:t>mentors</w:t>
      </w:r>
      <w:proofErr w:type="spellEnd"/>
      <w:r>
        <w:rPr>
          <w:rFonts w:cs="Times New Roman"/>
          <w:lang w:val="lv-LV"/>
        </w:rPr>
        <w:t xml:space="preserve"> vai individuāli piesaistīts nozares eksperts pēc nepieciešamības vai konstatētām aizdomām veic kartējumu jeb digitālo auditu, lai noteiktu ieviestās </w:t>
      </w:r>
      <w:proofErr w:type="spellStart"/>
      <w:r>
        <w:rPr>
          <w:rFonts w:cs="Times New Roman"/>
          <w:lang w:val="lv-LV"/>
        </w:rPr>
        <w:t>digitalizācijas</w:t>
      </w:r>
      <w:proofErr w:type="spellEnd"/>
      <w:r>
        <w:rPr>
          <w:rFonts w:cs="Times New Roman"/>
          <w:lang w:val="lv-LV"/>
        </w:rPr>
        <w:t xml:space="preserve"> ieceres atbilstību </w:t>
      </w:r>
      <w:proofErr w:type="spellStart"/>
      <w:r>
        <w:rPr>
          <w:rFonts w:cs="Times New Roman"/>
          <w:lang w:val="lv-LV"/>
        </w:rPr>
        <w:t>digitalizācijas</w:t>
      </w:r>
      <w:proofErr w:type="spellEnd"/>
      <w:r>
        <w:rPr>
          <w:rFonts w:cs="Times New Roman"/>
          <w:lang w:val="lv-LV"/>
        </w:rPr>
        <w:t xml:space="preserve"> investīciju mērķiem</w:t>
      </w:r>
    </w:p>
    <w:p w14:paraId="338B578F" w14:textId="2DE6EE88" w:rsidR="00C52828" w:rsidRPr="00E61721" w:rsidRDefault="00C52828" w:rsidP="003A5D46">
      <w:pPr>
        <w:pStyle w:val="ListParagraph"/>
        <w:numPr>
          <w:ilvl w:val="0"/>
          <w:numId w:val="2"/>
        </w:numPr>
        <w:spacing w:line="240" w:lineRule="auto"/>
        <w:ind w:left="567" w:hanging="567"/>
        <w:rPr>
          <w:rFonts w:cs="Times New Roman"/>
          <w:b/>
          <w:szCs w:val="24"/>
          <w:lang w:val="lv-LV"/>
        </w:rPr>
      </w:pPr>
      <w:r w:rsidRPr="00E61721">
        <w:rPr>
          <w:rFonts w:cs="Times New Roman"/>
          <w:iCs/>
          <w:szCs w:val="24"/>
          <w:lang w:val="lv-LV"/>
        </w:rPr>
        <w:t xml:space="preserve"> Lai sasniegtu komersantus visā Latvijas teritorijā, </w:t>
      </w:r>
      <w:r w:rsidR="009E6E7B" w:rsidRPr="00E61721">
        <w:rPr>
          <w:rFonts w:cs="Times New Roman"/>
          <w:lang w:val="lv-LV"/>
        </w:rPr>
        <w:t xml:space="preserve">EDIC izveidos un koordinēs reģionālos kontaktpunktus,  sadarbojoties ar pieciem plānošanas reģionu uzņēmējdarbības centriem vai līdzvērtīgām uzņēmējdarbības interešu </w:t>
      </w:r>
      <w:r w:rsidR="009E6E7B" w:rsidRPr="00E61721">
        <w:rPr>
          <w:rFonts w:cs="Times New Roman"/>
          <w:lang w:val="lv-LV"/>
        </w:rPr>
        <w:lastRenderedPageBreak/>
        <w:t>pārstāvošām organizācijām konkrētajā reģionā. Reģionālie kontaktpunkti un to uzņēmējdarbības digitālās transformācijas</w:t>
      </w:r>
      <w:r w:rsidRPr="00E61721">
        <w:rPr>
          <w:rFonts w:cs="Times New Roman"/>
          <w:iCs/>
          <w:szCs w:val="24"/>
          <w:lang w:val="lv-LV"/>
        </w:rPr>
        <w:t xml:space="preserve"> speciālisti varēs sniegt atbalstu digitālā brieduma testa veikšanā un informēt komersantus par tālākām atbalsta iespējām, ko piedāvās EDIC. </w:t>
      </w:r>
    </w:p>
    <w:p w14:paraId="03AAC62B" w14:textId="705C6682" w:rsidR="00C52828" w:rsidRPr="00E61721" w:rsidRDefault="00C52828" w:rsidP="003A5D46">
      <w:pPr>
        <w:pStyle w:val="ListParagraph"/>
        <w:numPr>
          <w:ilvl w:val="0"/>
          <w:numId w:val="2"/>
        </w:numPr>
        <w:spacing w:line="240" w:lineRule="auto"/>
        <w:ind w:left="567" w:hanging="567"/>
        <w:rPr>
          <w:rFonts w:cs="Times New Roman"/>
          <w:b/>
          <w:szCs w:val="24"/>
          <w:lang w:val="lv-LV"/>
        </w:rPr>
      </w:pPr>
      <w:r w:rsidRPr="00E61721">
        <w:rPr>
          <w:rFonts w:cs="Times New Roman"/>
          <w:iCs/>
          <w:szCs w:val="24"/>
          <w:lang w:val="lv-LV"/>
        </w:rPr>
        <w:t xml:space="preserve">Balstoties uz uzņēmuma digitālo briedumu, EDIC sniegs atbalstu trīs dažādos digitālās izpratnes līmeņos (1.līmenī-uzņēmuma apmācība augsti kvalificētu </w:t>
      </w:r>
      <w:proofErr w:type="spellStart"/>
      <w:r w:rsidRPr="00E61721">
        <w:rPr>
          <w:rFonts w:cs="Times New Roman"/>
          <w:iCs/>
          <w:szCs w:val="24"/>
          <w:lang w:val="lv-LV"/>
        </w:rPr>
        <w:t>mentoru</w:t>
      </w:r>
      <w:proofErr w:type="spellEnd"/>
      <w:r w:rsidRPr="00E61721">
        <w:rPr>
          <w:rFonts w:cs="Times New Roman"/>
          <w:iCs/>
          <w:szCs w:val="24"/>
          <w:lang w:val="lv-LV"/>
        </w:rPr>
        <w:t xml:space="preserve"> vadībā, apzinot vajadzības un esošo situāciju; 2. līmenī-apmācības programma atbilstoši zemai, vidējai vai augstai digitālā brieduma pakāpei ; 3. līmenī- uzņēmumi ar augstu digitālā brieduma pakāpi saņem pilnu Digitālo inovāciju centru pakalpojumu grozu, t.sk. apmācības, tīklošanos ar starptautiski atzītiem ekspertiem, līdzdalība </w:t>
      </w:r>
      <w:proofErr w:type="spellStart"/>
      <w:r w:rsidRPr="00E61721">
        <w:rPr>
          <w:rFonts w:cs="Times New Roman"/>
          <w:iCs/>
          <w:szCs w:val="24"/>
          <w:lang w:val="lv-LV"/>
        </w:rPr>
        <w:t>starpsektoru</w:t>
      </w:r>
      <w:proofErr w:type="spellEnd"/>
      <w:r w:rsidRPr="00E61721">
        <w:rPr>
          <w:rFonts w:cs="Times New Roman"/>
          <w:iCs/>
          <w:szCs w:val="24"/>
          <w:lang w:val="lv-LV"/>
        </w:rPr>
        <w:t xml:space="preserve"> inovāciju un attīstības sadarbības projektos u.c.).</w:t>
      </w:r>
    </w:p>
    <w:p w14:paraId="69688ACD" w14:textId="153483B4" w:rsidR="000A5B92" w:rsidRPr="00E61721" w:rsidRDefault="000A5B92" w:rsidP="003A5D46">
      <w:pPr>
        <w:pStyle w:val="ListParagraph"/>
        <w:numPr>
          <w:ilvl w:val="0"/>
          <w:numId w:val="2"/>
        </w:numPr>
        <w:spacing w:line="240" w:lineRule="auto"/>
        <w:ind w:left="567" w:hanging="567"/>
        <w:rPr>
          <w:rFonts w:cs="Times New Roman"/>
          <w:b/>
          <w:szCs w:val="24"/>
          <w:lang w:val="lv-LV"/>
        </w:rPr>
      </w:pPr>
      <w:r w:rsidRPr="00E61721">
        <w:rPr>
          <w:rFonts w:eastAsia="Times New Roman" w:cs="Times New Roman"/>
          <w:szCs w:val="24"/>
          <w:lang w:val="lv-LV"/>
        </w:rPr>
        <w:t>Papildus tiks izveidots uz P&amp;A un publiska sektora inovācijām orientēts EDIC, kura galvenais birojs atradīsies Rīgā, vienlaikus sadarbībā ar iesaistīto partneru tīklu, tiks izveidoti vismaz 5 reģionālie centri visos Latvijas reģionos, t.sk. Rīgā, Liepājā, Jelgavā, Rēzeknē, Valmierā un Ventspilī. Pētniecības n attīstības EDIC nodrošinās piekļuves punktu jaunākajā digitālajām spējām, </w:t>
      </w:r>
      <w:proofErr w:type="spellStart"/>
      <w:r w:rsidRPr="00E61721">
        <w:rPr>
          <w:rFonts w:eastAsia="Times New Roman" w:cs="Times New Roman"/>
          <w:szCs w:val="24"/>
          <w:lang w:val="lv-LV"/>
        </w:rPr>
        <w:t>t.k</w:t>
      </w:r>
      <w:proofErr w:type="spellEnd"/>
      <w:r w:rsidRPr="00E61721">
        <w:rPr>
          <w:rFonts w:eastAsia="Times New Roman" w:cs="Times New Roman"/>
          <w:szCs w:val="24"/>
          <w:lang w:val="lv-LV"/>
        </w:rPr>
        <w:t>. nodrošinot šādus pakalpojumus: </w:t>
      </w:r>
    </w:p>
    <w:p w14:paraId="6AA1D19B" w14:textId="77777777" w:rsidR="000A5B92" w:rsidRPr="00E61721" w:rsidRDefault="000A5B92" w:rsidP="003B2231">
      <w:pPr>
        <w:numPr>
          <w:ilvl w:val="0"/>
          <w:numId w:val="52"/>
        </w:numPr>
        <w:spacing w:after="0" w:line="240" w:lineRule="auto"/>
        <w:ind w:left="567" w:firstLine="0"/>
        <w:textAlignment w:val="baseline"/>
        <w:rPr>
          <w:rFonts w:eastAsia="Times New Roman" w:cs="Times New Roman"/>
          <w:szCs w:val="24"/>
          <w:lang w:val="lv-LV"/>
        </w:rPr>
      </w:pPr>
      <w:r w:rsidRPr="00E61721">
        <w:rPr>
          <w:rFonts w:eastAsia="Times New Roman" w:cs="Times New Roman"/>
          <w:szCs w:val="24"/>
          <w:lang w:val="lv-LV"/>
        </w:rPr>
        <w:t>testēšana pirms ieguldīšanas (iepazīšanās konsultācija, </w:t>
      </w:r>
      <w:proofErr w:type="spellStart"/>
      <w:r w:rsidRPr="00E61721">
        <w:rPr>
          <w:rFonts w:eastAsia="Times New Roman" w:cs="Times New Roman"/>
          <w:szCs w:val="24"/>
          <w:lang w:val="lv-LV"/>
        </w:rPr>
        <w:t>digitalizācijas</w:t>
      </w:r>
      <w:proofErr w:type="spellEnd"/>
      <w:r w:rsidRPr="00E61721">
        <w:rPr>
          <w:rFonts w:eastAsia="Times New Roman" w:cs="Times New Roman"/>
          <w:szCs w:val="24"/>
          <w:lang w:val="lv-LV"/>
        </w:rPr>
        <w:t> audits, digitālās transformācijas stratēģija, digitālo tehnoloģiju pielietošana un ieviešana, </w:t>
      </w:r>
      <w:proofErr w:type="spellStart"/>
      <w:r w:rsidRPr="00E61721">
        <w:rPr>
          <w:rFonts w:eastAsia="Times New Roman" w:cs="Times New Roman"/>
          <w:szCs w:val="24"/>
          <w:lang w:val="lv-LV"/>
        </w:rPr>
        <w:t>prototipēšana</w:t>
      </w:r>
      <w:proofErr w:type="spellEnd"/>
      <w:r w:rsidRPr="00E61721">
        <w:rPr>
          <w:rFonts w:eastAsia="Times New Roman" w:cs="Times New Roman"/>
          <w:szCs w:val="24"/>
          <w:lang w:val="lv-LV"/>
        </w:rPr>
        <w:t> </w:t>
      </w:r>
      <w:proofErr w:type="spellStart"/>
      <w:r w:rsidRPr="00E61721">
        <w:rPr>
          <w:rFonts w:eastAsia="Times New Roman" w:cs="Times New Roman"/>
          <w:szCs w:val="24"/>
          <w:lang w:val="lv-LV"/>
        </w:rPr>
        <w:t>u.c</w:t>
      </w:r>
      <w:proofErr w:type="spellEnd"/>
      <w:r w:rsidRPr="00E61721">
        <w:rPr>
          <w:rFonts w:eastAsia="Times New Roman" w:cs="Times New Roman"/>
          <w:szCs w:val="24"/>
          <w:lang w:val="lv-LV"/>
        </w:rPr>
        <w:t>); </w:t>
      </w:r>
    </w:p>
    <w:p w14:paraId="5CF3202B" w14:textId="77777777" w:rsidR="000A5B92" w:rsidRPr="00E61721" w:rsidRDefault="000A5B92" w:rsidP="003B2231">
      <w:pPr>
        <w:numPr>
          <w:ilvl w:val="0"/>
          <w:numId w:val="52"/>
        </w:numPr>
        <w:spacing w:after="0" w:line="240" w:lineRule="auto"/>
        <w:ind w:left="567" w:firstLine="0"/>
        <w:textAlignment w:val="baseline"/>
        <w:rPr>
          <w:rFonts w:eastAsia="Times New Roman" w:cs="Times New Roman"/>
          <w:szCs w:val="24"/>
          <w:lang w:val="lv-LV"/>
        </w:rPr>
      </w:pPr>
      <w:r w:rsidRPr="00E61721">
        <w:rPr>
          <w:rFonts w:eastAsia="Times New Roman" w:cs="Times New Roman"/>
          <w:szCs w:val="24"/>
          <w:lang w:val="lv-LV"/>
        </w:rPr>
        <w:t>prasmes un apmācības (augsta līmeņa digitālo prasmju apmācības darbiniekiem, kvalificētiem speciālistiem, vadībai u.c.); </w:t>
      </w:r>
    </w:p>
    <w:p w14:paraId="7625EAEF" w14:textId="77777777" w:rsidR="000A5B92" w:rsidRPr="00E61721" w:rsidRDefault="000A5B92" w:rsidP="003B2231">
      <w:pPr>
        <w:numPr>
          <w:ilvl w:val="0"/>
          <w:numId w:val="52"/>
        </w:numPr>
        <w:tabs>
          <w:tab w:val="clear" w:pos="720"/>
        </w:tabs>
        <w:spacing w:after="0" w:line="240" w:lineRule="auto"/>
        <w:ind w:left="567" w:firstLine="0"/>
        <w:textAlignment w:val="baseline"/>
        <w:rPr>
          <w:rFonts w:eastAsia="Times New Roman" w:cs="Times New Roman"/>
          <w:szCs w:val="24"/>
        </w:rPr>
      </w:pPr>
      <w:r w:rsidRPr="00E61721">
        <w:rPr>
          <w:rFonts w:eastAsia="Times New Roman" w:cs="Times New Roman"/>
          <w:szCs w:val="24"/>
          <w:lang w:val="lv-LV"/>
        </w:rPr>
        <w:t>atbalsta un investīciju piesaiste (finansējuma piesaiste digitālās transformācijas ieviešanai praksē no finanšu iestādēm, investoriem un ES fondiem u.c.);</w:t>
      </w:r>
      <w:r w:rsidRPr="00E61721">
        <w:rPr>
          <w:rFonts w:eastAsia="Times New Roman" w:cs="Times New Roman"/>
          <w:szCs w:val="24"/>
        </w:rPr>
        <w:t> </w:t>
      </w:r>
    </w:p>
    <w:p w14:paraId="0FD3AF89" w14:textId="77777777" w:rsidR="000A5B92" w:rsidRPr="00E61721" w:rsidRDefault="000A5B92" w:rsidP="003A5D46">
      <w:pPr>
        <w:pStyle w:val="ListParagraph"/>
        <w:numPr>
          <w:ilvl w:val="0"/>
          <w:numId w:val="36"/>
        </w:numPr>
        <w:spacing w:line="240" w:lineRule="auto"/>
        <w:ind w:left="567" w:firstLine="0"/>
        <w:rPr>
          <w:rFonts w:cs="Times New Roman"/>
          <w:b/>
          <w:szCs w:val="24"/>
          <w:lang w:val="lv-LV"/>
        </w:rPr>
      </w:pPr>
      <w:r w:rsidRPr="00E61721">
        <w:rPr>
          <w:rFonts w:eastAsia="Times New Roman" w:cs="Times New Roman"/>
          <w:szCs w:val="24"/>
        </w:rPr>
        <w:t>inovāciju ekosistēmas un tīklošanās (tematiskas darba grupas un inovāciju pasākumi, starptautiskā sadarbība, digitālo prasmju apmācību </w:t>
      </w:r>
      <w:proofErr w:type="gramStart"/>
      <w:r w:rsidRPr="00E61721">
        <w:rPr>
          <w:rFonts w:eastAsia="Times New Roman" w:cs="Times New Roman"/>
          <w:szCs w:val="24"/>
        </w:rPr>
        <w:t>popularizēšana,tīklošanās</w:t>
      </w:r>
      <w:proofErr w:type="gramEnd"/>
      <w:r w:rsidRPr="00E61721">
        <w:rPr>
          <w:rFonts w:eastAsia="Times New Roman" w:cs="Times New Roman"/>
          <w:szCs w:val="24"/>
        </w:rPr>
        <w:t> pasākumi u.c.).</w:t>
      </w:r>
    </w:p>
    <w:p w14:paraId="76929B7E" w14:textId="1E6FECB6" w:rsidR="009E6E7B" w:rsidRPr="00E61721" w:rsidRDefault="00E61721" w:rsidP="003A5D46">
      <w:pPr>
        <w:pStyle w:val="ListParagraph"/>
        <w:numPr>
          <w:ilvl w:val="0"/>
          <w:numId w:val="2"/>
        </w:numPr>
        <w:spacing w:line="257" w:lineRule="auto"/>
        <w:ind w:left="567" w:hanging="567"/>
        <w:rPr>
          <w:rFonts w:eastAsia="Times New Roman" w:cs="Times New Roman"/>
          <w:lang w:val="lv-LV" w:eastAsia="lv-LV" w:bidi="lo-LA"/>
        </w:rPr>
      </w:pPr>
      <w:r>
        <w:rPr>
          <w:rFonts w:eastAsia="Times New Roman" w:cs="Times New Roman"/>
          <w:lang w:val="lv-LV" w:eastAsia="lv-LV" w:bidi="lo-LA"/>
        </w:rPr>
        <w:t xml:space="preserve"> Investīcijas 2.2.1.1.i. ietvaros E</w:t>
      </w:r>
      <w:r w:rsidR="009E6E7B" w:rsidRPr="00E61721">
        <w:rPr>
          <w:rFonts w:eastAsia="Times New Roman" w:cs="Times New Roman"/>
          <w:lang w:val="lv-LV" w:eastAsia="lv-LV" w:bidi="lo-LA"/>
        </w:rPr>
        <w:t xml:space="preserve">DIC sniegtais atbalsts ir pakļauts valsts atbalsta kontrolei. EDIC kā finansējuma subjekts ir izvēlēts, ņemot vērā EK izstrādātas atlases rezultātus. Finansējuma piešķiršana notiks uz MK rīkojuma pamata EDIC uzņēmējdarbības atbalsta pakalpojumu nodrošināšanai un administrēšanai un reģionālā tīkla izveidei, piemērojot šādus valsts atbalsta nosacījumus: </w:t>
      </w:r>
    </w:p>
    <w:p w14:paraId="716419BF" w14:textId="56BF2E32" w:rsidR="009E6E7B" w:rsidRPr="00E61721" w:rsidRDefault="009E6E7B" w:rsidP="003A5D46">
      <w:pPr>
        <w:pStyle w:val="ListParagraph"/>
        <w:numPr>
          <w:ilvl w:val="0"/>
          <w:numId w:val="182"/>
        </w:numPr>
        <w:spacing w:line="257" w:lineRule="auto"/>
        <w:rPr>
          <w:rFonts w:eastAsia="Times New Roman" w:cs="Times New Roman"/>
          <w:lang w:val="lv-LV" w:eastAsia="lv-LV" w:bidi="lo-LA"/>
        </w:rPr>
      </w:pPr>
      <w:r w:rsidRPr="00E61721">
        <w:rPr>
          <w:rFonts w:eastAsia="Times New Roman" w:cs="Times New Roman"/>
          <w:lang w:val="lv-LV" w:eastAsia="lv-LV" w:bidi="lo-LA"/>
        </w:rPr>
        <w:t xml:space="preserve">EDIC darbībai </w:t>
      </w:r>
      <w:r w:rsidR="00DF496A">
        <w:rPr>
          <w:rFonts w:eastAsia="Times New Roman" w:cs="Times New Roman"/>
          <w:lang w:val="lv-LV" w:eastAsia="lv-LV" w:bidi="lo-LA"/>
        </w:rPr>
        <w:t xml:space="preserve">(ieskaitot reģionālo </w:t>
      </w:r>
      <w:proofErr w:type="spellStart"/>
      <w:r w:rsidR="00DF496A">
        <w:rPr>
          <w:rFonts w:eastAsia="Times New Roman" w:cs="Times New Roman"/>
          <w:lang w:val="lv-LV" w:eastAsia="lv-LV" w:bidi="lo-LA"/>
        </w:rPr>
        <w:t>kontakpunktu</w:t>
      </w:r>
      <w:proofErr w:type="spellEnd"/>
      <w:r w:rsidR="00DF496A">
        <w:rPr>
          <w:rFonts w:eastAsia="Times New Roman" w:cs="Times New Roman"/>
          <w:lang w:val="lv-LV" w:eastAsia="lv-LV" w:bidi="lo-LA"/>
        </w:rPr>
        <w:t xml:space="preserve"> izveidi un uzturēšanu) </w:t>
      </w:r>
      <w:r w:rsidRPr="00E61721">
        <w:rPr>
          <w:rFonts w:eastAsia="Times New Roman" w:cs="Times New Roman"/>
          <w:lang w:val="lv-LV" w:eastAsia="lv-LV" w:bidi="lo-LA"/>
        </w:rPr>
        <w:t xml:space="preserve">- GBER 27. pants par atbalstu inovāciju kopām, kas nosaka, ka Ieguldījumu atbalsta intensitāte inovācijas kopām nepārsniedz 50% no attiecināmajām izmaksām. </w:t>
      </w:r>
      <w:r w:rsidR="00DF496A">
        <w:rPr>
          <w:rFonts w:eastAsia="Times New Roman" w:cs="Times New Roman"/>
          <w:lang w:val="lv-LV" w:eastAsia="lv-LV" w:bidi="lo-LA"/>
        </w:rPr>
        <w:t>A</w:t>
      </w:r>
      <w:r w:rsidR="00DF496A" w:rsidRPr="00684030">
        <w:rPr>
          <w:rFonts w:eastAsia="Times New Roman" w:cs="Times New Roman"/>
          <w:lang w:val="lv-LV" w:eastAsia="lv-LV" w:bidi="lo-LA"/>
        </w:rPr>
        <w:t>tlikušie 50% tiks segti no programmas “Digitālā Eiropa</w:t>
      </w:r>
      <w:r w:rsidR="00DF496A">
        <w:rPr>
          <w:rFonts w:eastAsia="Times New Roman" w:cs="Times New Roman"/>
          <w:lang w:val="lv-LV" w:eastAsia="lv-LV" w:bidi="lo-LA"/>
        </w:rPr>
        <w:t>”</w:t>
      </w:r>
      <w:r w:rsidR="00DF496A" w:rsidRPr="00684030">
        <w:rPr>
          <w:rFonts w:eastAsia="Times New Roman" w:cs="Times New Roman"/>
          <w:lang w:val="lv-LV" w:eastAsia="lv-LV" w:bidi="lo-LA"/>
        </w:rPr>
        <w:t>, kur viena EDIC darbībai paredzēti 4,2 milj. EUR.</w:t>
      </w:r>
    </w:p>
    <w:p w14:paraId="283CA0A9" w14:textId="7DD0CE2B" w:rsidR="009E6E7B" w:rsidRPr="00E61721" w:rsidRDefault="00DF496A" w:rsidP="003A5D46">
      <w:pPr>
        <w:pStyle w:val="ListParagraph"/>
        <w:numPr>
          <w:ilvl w:val="0"/>
          <w:numId w:val="182"/>
        </w:numPr>
        <w:spacing w:line="257" w:lineRule="auto"/>
        <w:rPr>
          <w:rFonts w:eastAsia="Times New Roman" w:cs="Times New Roman"/>
          <w:lang w:val="lv-LV" w:eastAsia="lv-LV" w:bidi="lo-LA"/>
        </w:rPr>
      </w:pPr>
      <w:r>
        <w:rPr>
          <w:rFonts w:eastAsia="Times New Roman" w:cs="Times New Roman"/>
          <w:lang w:val="lv-LV" w:eastAsia="lv-LV" w:bidi="lo-LA"/>
        </w:rPr>
        <w:t xml:space="preserve">Pakalpojumiem, ko nodrošinās reģionālie </w:t>
      </w:r>
      <w:proofErr w:type="spellStart"/>
      <w:r>
        <w:rPr>
          <w:rFonts w:eastAsia="Times New Roman" w:cs="Times New Roman"/>
          <w:lang w:val="lv-LV" w:eastAsia="lv-LV" w:bidi="lo-LA"/>
        </w:rPr>
        <w:t>kontatpunkti</w:t>
      </w:r>
      <w:proofErr w:type="spellEnd"/>
      <w:r>
        <w:rPr>
          <w:rFonts w:eastAsia="Times New Roman" w:cs="Times New Roman"/>
          <w:lang w:val="lv-LV" w:eastAsia="lv-LV" w:bidi="lo-LA"/>
        </w:rPr>
        <w:t xml:space="preserve"> un kur gala labuma saņēmējs ir komersants, tiks piemērota</w:t>
      </w:r>
      <w:r w:rsidRPr="00E61721" w:rsidDel="00DF496A">
        <w:rPr>
          <w:rFonts w:eastAsia="Times New Roman" w:cs="Times New Roman"/>
          <w:lang w:val="lv-LV" w:eastAsia="lv-LV" w:bidi="lo-LA"/>
        </w:rPr>
        <w:t xml:space="preserve"> </w:t>
      </w:r>
      <w:r w:rsidR="009E6E7B" w:rsidRPr="00E61721">
        <w:rPr>
          <w:rFonts w:eastAsia="Times New Roman" w:cs="Times New Roman"/>
          <w:lang w:val="lv-LV" w:eastAsia="lv-LV" w:bidi="lo-LA"/>
        </w:rPr>
        <w:t xml:space="preserve">- GBER 28. panta 4. daļa, kas nosaka, ka “Īpašajā gadījumā, kad atbalstu sniedz inovācijas konsultāciju un atbalsta pakalpojumiem, atbalsta intensitāti var palielināt līdz 100% no attiecināmajām izmaksām, ja kopējā atbalsta summa inovācijas konsultāciju un atbalsta pakalpojumiem vienam uzņēmumam jebkurā triju gadu periodā nepārsniedz EUR 200 000". Tā kā GBER 28. pants attiecas uz inovācijas atbalstu MVU, paredzēts, ka lielos komersantus uzreiz novirzīs uz EDIC. </w:t>
      </w:r>
    </w:p>
    <w:p w14:paraId="38EC3901" w14:textId="5690F4FB" w:rsidR="009E6E7B" w:rsidRDefault="009E6E7B" w:rsidP="003A5D46">
      <w:pPr>
        <w:pStyle w:val="ListParagraph"/>
        <w:numPr>
          <w:ilvl w:val="0"/>
          <w:numId w:val="182"/>
        </w:numPr>
        <w:spacing w:line="257" w:lineRule="auto"/>
        <w:rPr>
          <w:rFonts w:eastAsia="Times New Roman" w:cs="Times New Roman"/>
          <w:lang w:val="lv-LV" w:eastAsia="lv-LV" w:bidi="lo-LA"/>
        </w:rPr>
      </w:pPr>
      <w:r w:rsidRPr="00E61721">
        <w:rPr>
          <w:rFonts w:eastAsia="Times New Roman" w:cs="Times New Roman"/>
          <w:lang w:val="lv-LV" w:eastAsia="lv-LV" w:bidi="lo-LA"/>
        </w:rPr>
        <w:t xml:space="preserve">EDIC sniegtajiem pakalpojumiem, </w:t>
      </w:r>
      <w:r w:rsidRPr="00E61721" w:rsidDel="4C19ECD4">
        <w:rPr>
          <w:rFonts w:eastAsia="Times New Roman" w:cs="Times New Roman"/>
          <w:lang w:val="lv-LV" w:eastAsia="lv-LV" w:bidi="lo-LA"/>
        </w:rPr>
        <w:t xml:space="preserve">kur </w:t>
      </w:r>
      <w:r w:rsidRPr="00E61721">
        <w:rPr>
          <w:rFonts w:eastAsia="Times New Roman" w:cs="Times New Roman"/>
          <w:lang w:val="lv-LV" w:eastAsia="lv-LV" w:bidi="lo-LA"/>
        </w:rPr>
        <w:t xml:space="preserve">gala labuma guvēji ir komersanti tiks piemērots </w:t>
      </w:r>
      <w:proofErr w:type="spellStart"/>
      <w:r w:rsidRPr="00E61721">
        <w:rPr>
          <w:rFonts w:eastAsia="Times New Roman" w:cs="Times New Roman"/>
          <w:lang w:val="lv-LV" w:eastAsia="lv-LV" w:bidi="lo-LA"/>
        </w:rPr>
        <w:t>de</w:t>
      </w:r>
      <w:proofErr w:type="spellEnd"/>
      <w:r w:rsidRPr="00E61721">
        <w:rPr>
          <w:rFonts w:eastAsia="Times New Roman" w:cs="Times New Roman"/>
          <w:lang w:val="lv-LV" w:eastAsia="lv-LV" w:bidi="lo-LA"/>
        </w:rPr>
        <w:t xml:space="preserve"> </w:t>
      </w:r>
      <w:proofErr w:type="spellStart"/>
      <w:r w:rsidRPr="00E61721">
        <w:rPr>
          <w:rFonts w:eastAsia="Times New Roman" w:cs="Times New Roman"/>
          <w:lang w:val="lv-LV" w:eastAsia="lv-LV" w:bidi="lo-LA"/>
        </w:rPr>
        <w:t>minimis</w:t>
      </w:r>
      <w:proofErr w:type="spellEnd"/>
      <w:r w:rsidRPr="00E61721">
        <w:rPr>
          <w:rFonts w:eastAsia="Times New Roman" w:cs="Times New Roman"/>
          <w:lang w:val="lv-LV" w:eastAsia="lv-LV" w:bidi="lo-LA"/>
        </w:rPr>
        <w:t xml:space="preserve"> atbalsts 100% apmērā. Šai kategorijā ietilpst tādi pakalpojumi </w:t>
      </w:r>
      <w:r w:rsidRPr="00E61721">
        <w:rPr>
          <w:rFonts w:eastAsia="Times New Roman" w:cs="Times New Roman"/>
          <w:lang w:val="lv-LV" w:eastAsia="lv-LV" w:bidi="lo-LA"/>
        </w:rPr>
        <w:lastRenderedPageBreak/>
        <w:t xml:space="preserve">kā digitālā brieduma testa veikšanas izmaksas, konsultācijas, </w:t>
      </w:r>
      <w:proofErr w:type="spellStart"/>
      <w:r w:rsidRPr="00E61721">
        <w:rPr>
          <w:rFonts w:eastAsia="Times New Roman" w:cs="Times New Roman"/>
          <w:lang w:val="lv-LV" w:eastAsia="lv-LV" w:bidi="lo-LA"/>
        </w:rPr>
        <w:t>mentorings</w:t>
      </w:r>
      <w:proofErr w:type="spellEnd"/>
      <w:r w:rsidRPr="00E61721">
        <w:rPr>
          <w:rFonts w:eastAsia="Times New Roman" w:cs="Times New Roman"/>
          <w:lang w:val="lv-LV" w:eastAsia="lv-LV" w:bidi="lo-LA"/>
        </w:rPr>
        <w:t xml:space="preserve">, individuālas uzņēmuma </w:t>
      </w:r>
      <w:proofErr w:type="spellStart"/>
      <w:r w:rsidRPr="00E61721">
        <w:rPr>
          <w:rFonts w:eastAsia="Times New Roman" w:cs="Times New Roman"/>
          <w:lang w:val="lv-LV" w:eastAsia="lv-LV" w:bidi="lo-LA"/>
        </w:rPr>
        <w:t>digitalizācijas</w:t>
      </w:r>
      <w:proofErr w:type="spellEnd"/>
      <w:r w:rsidRPr="00E61721">
        <w:rPr>
          <w:rFonts w:eastAsia="Times New Roman" w:cs="Times New Roman"/>
          <w:lang w:val="lv-LV" w:eastAsia="lv-LV" w:bidi="lo-LA"/>
        </w:rPr>
        <w:t xml:space="preserve"> ceļa kartes izveide un pilotēšanas un testēšanas iespēju nodrošināšana. </w:t>
      </w:r>
    </w:p>
    <w:p w14:paraId="5953AB63" w14:textId="64E3D6DD" w:rsidR="009E6E7B" w:rsidRPr="00E61721" w:rsidRDefault="009E6E7B" w:rsidP="003A5D46">
      <w:pPr>
        <w:pStyle w:val="ListParagraph"/>
        <w:numPr>
          <w:ilvl w:val="0"/>
          <w:numId w:val="182"/>
        </w:numPr>
        <w:spacing w:line="257" w:lineRule="auto"/>
        <w:rPr>
          <w:rFonts w:eastAsia="Times New Roman" w:cs="Times New Roman"/>
          <w:lang w:val="lv-LV" w:eastAsia="lv-LV" w:bidi="lo-LA"/>
        </w:rPr>
      </w:pPr>
      <w:r w:rsidRPr="00E61721">
        <w:rPr>
          <w:rFonts w:eastAsia="Times New Roman" w:cs="Times New Roman"/>
          <w:lang w:val="lv-LV" w:eastAsia="lv-LV" w:bidi="lo-LA"/>
        </w:rPr>
        <w:t xml:space="preserve">EDIC būs jānodrošina (grāmatvedības uzskaitē), ka visas atbalsta summas, kas tiek piešķirtas EDIC, lai gūtu labumu savām darbībām un reģionālo kontaktpunktu darbībai saskaņā ar GBER 27. pantu ir skaidri nodalītas no tām summām, kuras ir pilnībā jānodod komersantiem kā gala labuma guvējiem un kur tiek piemērots </w:t>
      </w:r>
      <w:proofErr w:type="spellStart"/>
      <w:r w:rsidRPr="00E61721">
        <w:rPr>
          <w:rFonts w:eastAsia="Times New Roman" w:cs="Times New Roman"/>
          <w:lang w:val="lv-LV" w:eastAsia="lv-LV" w:bidi="lo-LA"/>
        </w:rPr>
        <w:t>de</w:t>
      </w:r>
      <w:proofErr w:type="spellEnd"/>
      <w:r w:rsidRPr="00E61721">
        <w:rPr>
          <w:rFonts w:eastAsia="Times New Roman" w:cs="Times New Roman"/>
          <w:lang w:val="lv-LV" w:eastAsia="lv-LV" w:bidi="lo-LA"/>
        </w:rPr>
        <w:t xml:space="preserve"> </w:t>
      </w:r>
      <w:proofErr w:type="spellStart"/>
      <w:r w:rsidRPr="00E61721">
        <w:rPr>
          <w:rFonts w:eastAsia="Times New Roman" w:cs="Times New Roman"/>
          <w:lang w:val="lv-LV" w:eastAsia="lv-LV" w:bidi="lo-LA"/>
        </w:rPr>
        <w:t>minimis</w:t>
      </w:r>
      <w:proofErr w:type="spellEnd"/>
      <w:r w:rsidRPr="00E61721">
        <w:rPr>
          <w:rFonts w:eastAsia="Times New Roman" w:cs="Times New Roman"/>
          <w:lang w:val="lv-LV" w:eastAsia="lv-LV" w:bidi="lo-LA"/>
        </w:rPr>
        <w:t xml:space="preserve"> </w:t>
      </w:r>
      <w:r w:rsidR="00DF496A">
        <w:rPr>
          <w:rFonts w:eastAsia="Times New Roman" w:cs="Times New Roman"/>
          <w:lang w:val="lv-LV" w:eastAsia="lv-LV" w:bidi="lo-LA"/>
        </w:rPr>
        <w:t xml:space="preserve">un GBER 28. panta </w:t>
      </w:r>
      <w:r w:rsidRPr="00E61721">
        <w:rPr>
          <w:rFonts w:eastAsia="Times New Roman" w:cs="Times New Roman"/>
          <w:lang w:val="lv-LV" w:eastAsia="lv-LV" w:bidi="lo-LA"/>
        </w:rPr>
        <w:t>regulējums.</w:t>
      </w:r>
      <w:r w:rsidR="003650DF" w:rsidRPr="003650DF">
        <w:rPr>
          <w:rFonts w:eastAsia="Times New Roman" w:cs="Times New Roman"/>
          <w:lang w:val="lv-LV" w:eastAsia="lv-LV" w:bidi="lo-LA"/>
        </w:rPr>
        <w:t xml:space="preserve"> </w:t>
      </w:r>
      <w:r w:rsidR="003650DF">
        <w:rPr>
          <w:rFonts w:eastAsia="Times New Roman" w:cs="Times New Roman"/>
          <w:lang w:val="lv-LV" w:eastAsia="lv-LV" w:bidi="lo-LA"/>
        </w:rPr>
        <w:t>Par šo investīciju plānotas papildus konsultācijas ar Eiropas Komisiju.</w:t>
      </w:r>
    </w:p>
    <w:p w14:paraId="49812275" w14:textId="2D5ECC1D" w:rsidR="00C52828" w:rsidRPr="00E61721" w:rsidRDefault="009E6E7B" w:rsidP="003A5D46">
      <w:pPr>
        <w:pStyle w:val="ListParagraph"/>
        <w:numPr>
          <w:ilvl w:val="0"/>
          <w:numId w:val="2"/>
        </w:numPr>
        <w:spacing w:line="240" w:lineRule="auto"/>
        <w:ind w:left="567" w:hanging="425"/>
        <w:rPr>
          <w:rFonts w:cs="Times New Roman"/>
          <w:b/>
          <w:szCs w:val="24"/>
          <w:lang w:val="lv-LV"/>
        </w:rPr>
      </w:pPr>
      <w:r w:rsidRPr="00E61721">
        <w:rPr>
          <w:rFonts w:eastAsia="Times New Roman" w:cs="Times New Roman"/>
          <w:lang w:val="lv-LV"/>
        </w:rPr>
        <w:t xml:space="preserve">Programmas ietvaros plānotās aktivitātes attiecas uz </w:t>
      </w:r>
      <w:r w:rsidRPr="00E61721">
        <w:rPr>
          <w:lang w:val="lv-LV"/>
        </w:rPr>
        <w:t>digitālo investīciju kod</w:t>
      </w:r>
      <w:r w:rsidR="00DF496A">
        <w:rPr>
          <w:lang w:val="lv-LV"/>
        </w:rPr>
        <w:t>u</w:t>
      </w:r>
      <w:r w:rsidRPr="00E61721">
        <w:rPr>
          <w:lang w:val="lv-LV"/>
        </w:rPr>
        <w:t xml:space="preserve"> 010 (MVU </w:t>
      </w:r>
      <w:proofErr w:type="spellStart"/>
      <w:r w:rsidRPr="00E61721">
        <w:rPr>
          <w:lang w:val="lv-LV"/>
        </w:rPr>
        <w:t>digitalizēšana</w:t>
      </w:r>
      <w:proofErr w:type="spellEnd"/>
      <w:r w:rsidRPr="00E61721">
        <w:rPr>
          <w:lang w:val="lv-LV"/>
        </w:rPr>
        <w:t xml:space="preserve"> (tostarp e-komercija, e-uzņēmējdarbība un uzņēmējdarbības procesi </w:t>
      </w:r>
      <w:proofErr w:type="spellStart"/>
      <w:r w:rsidRPr="00E61721">
        <w:rPr>
          <w:lang w:val="lv-LV"/>
        </w:rPr>
        <w:t>tiešaistē</w:t>
      </w:r>
      <w:proofErr w:type="spellEnd"/>
      <w:r w:rsidRPr="00E61721">
        <w:rPr>
          <w:lang w:val="lv-LV"/>
        </w:rPr>
        <w:t xml:space="preserve">), digitālie inovācijas centri, dzīvās laboratorijas, </w:t>
      </w:r>
      <w:proofErr w:type="spellStart"/>
      <w:r w:rsidRPr="00E61721">
        <w:rPr>
          <w:lang w:val="lv-LV"/>
        </w:rPr>
        <w:t>tiešaistes</w:t>
      </w:r>
      <w:proofErr w:type="spellEnd"/>
      <w:r w:rsidRPr="00E61721">
        <w:rPr>
          <w:lang w:val="lv-LV"/>
        </w:rPr>
        <w:t xml:space="preserve"> uzņēmēji un </w:t>
      </w:r>
      <w:proofErr w:type="spellStart"/>
      <w:r w:rsidRPr="00E61721">
        <w:rPr>
          <w:lang w:val="lv-LV"/>
        </w:rPr>
        <w:t>jaunizveidotie</w:t>
      </w:r>
      <w:proofErr w:type="spellEnd"/>
      <w:r w:rsidRPr="00E61721">
        <w:rPr>
          <w:lang w:val="lv-LV"/>
        </w:rPr>
        <w:t xml:space="preserve"> IKT uzņēmumi, B2B) </w:t>
      </w:r>
      <w:r w:rsidR="00DF496A">
        <w:rPr>
          <w:lang w:val="lv-LV"/>
        </w:rPr>
        <w:t xml:space="preserve">kas sniedz 100% pienesumu </w:t>
      </w:r>
      <w:proofErr w:type="spellStart"/>
      <w:r w:rsidR="00DF496A">
        <w:rPr>
          <w:lang w:val="lv-LV"/>
        </w:rPr>
        <w:t>digitalizācijas</w:t>
      </w:r>
      <w:proofErr w:type="spellEnd"/>
      <w:r w:rsidR="00DF496A">
        <w:rPr>
          <w:lang w:val="lv-LV"/>
        </w:rPr>
        <w:t xml:space="preserve"> mērķu sasniegšanai.</w:t>
      </w:r>
    </w:p>
    <w:p w14:paraId="5FE4348F" w14:textId="77777777" w:rsidR="00E61721" w:rsidRPr="00E61721" w:rsidRDefault="00E61721" w:rsidP="003A5D46">
      <w:pPr>
        <w:pStyle w:val="ListParagraph"/>
        <w:spacing w:line="240" w:lineRule="auto"/>
        <w:ind w:left="567" w:hanging="425"/>
        <w:rPr>
          <w:rFonts w:cs="Times New Roman"/>
          <w:b/>
          <w:szCs w:val="24"/>
          <w:lang w:val="lv-LV"/>
        </w:rPr>
      </w:pPr>
    </w:p>
    <w:p w14:paraId="6A50ACCF" w14:textId="77777777" w:rsidR="00E61721" w:rsidRDefault="00CD1E11" w:rsidP="003A5D46">
      <w:pPr>
        <w:pStyle w:val="ListParagraph"/>
        <w:numPr>
          <w:ilvl w:val="0"/>
          <w:numId w:val="2"/>
        </w:numPr>
        <w:ind w:left="567" w:hanging="425"/>
        <w:rPr>
          <w:rFonts w:eastAsiaTheme="majorEastAsia" w:cstheme="majorBidi"/>
          <w:b/>
          <w:szCs w:val="26"/>
          <w:lang w:val="lv-LV"/>
        </w:rPr>
      </w:pPr>
      <w:r w:rsidRPr="00E61721">
        <w:rPr>
          <w:rFonts w:eastAsiaTheme="majorEastAsia" w:cstheme="majorBidi"/>
          <w:b/>
          <w:szCs w:val="26"/>
          <w:lang w:val="lv-LV"/>
        </w:rPr>
        <w:t xml:space="preserve">Investīcija </w:t>
      </w:r>
      <w:r w:rsidR="00BD2A7C" w:rsidRPr="00E61721">
        <w:rPr>
          <w:rFonts w:eastAsiaTheme="majorEastAsia" w:cstheme="majorBidi"/>
          <w:b/>
          <w:szCs w:val="26"/>
          <w:lang w:val="lv-LV"/>
        </w:rPr>
        <w:t>2.2.1.2.i.</w:t>
      </w:r>
      <w:r w:rsidR="00C52828" w:rsidRPr="00E61721">
        <w:rPr>
          <w:rFonts w:eastAsiaTheme="majorEastAsia" w:cstheme="majorBidi"/>
          <w:b/>
          <w:szCs w:val="26"/>
          <w:lang w:val="lv-LV"/>
        </w:rPr>
        <w:t xml:space="preserve"> Atbalsts procesu </w:t>
      </w:r>
      <w:proofErr w:type="spellStart"/>
      <w:r w:rsidR="00213E98" w:rsidRPr="00E61721">
        <w:rPr>
          <w:rFonts w:eastAsiaTheme="majorEastAsia" w:cstheme="majorBidi"/>
          <w:b/>
          <w:bCs/>
          <w:lang w:val="lv-LV"/>
        </w:rPr>
        <w:t>digitalizācijai</w:t>
      </w:r>
      <w:proofErr w:type="spellEnd"/>
      <w:r w:rsidR="00213E98" w:rsidRPr="00E61721">
        <w:rPr>
          <w:rFonts w:eastAsiaTheme="majorEastAsia" w:cstheme="majorBidi"/>
          <w:b/>
          <w:bCs/>
          <w:lang w:val="lv-LV"/>
        </w:rPr>
        <w:t xml:space="preserve"> </w:t>
      </w:r>
      <w:r w:rsidR="00C52828" w:rsidRPr="00E61721">
        <w:rPr>
          <w:rFonts w:eastAsiaTheme="majorEastAsia" w:cstheme="majorBidi"/>
          <w:b/>
          <w:szCs w:val="26"/>
          <w:lang w:val="lv-LV"/>
        </w:rPr>
        <w:t>komercdarbībā</w:t>
      </w:r>
    </w:p>
    <w:p w14:paraId="624FCC16" w14:textId="3DBB3C05" w:rsidR="009301F7" w:rsidRPr="00E61721" w:rsidRDefault="00C52828" w:rsidP="003A5D46">
      <w:pPr>
        <w:pStyle w:val="ListParagraph"/>
        <w:numPr>
          <w:ilvl w:val="0"/>
          <w:numId w:val="2"/>
        </w:numPr>
        <w:ind w:left="567" w:hanging="425"/>
        <w:rPr>
          <w:rFonts w:eastAsiaTheme="majorEastAsia" w:cstheme="majorBidi"/>
          <w:b/>
          <w:szCs w:val="26"/>
          <w:lang w:val="lv-LV"/>
        </w:rPr>
      </w:pPr>
      <w:r w:rsidRPr="00E61721">
        <w:rPr>
          <w:rFonts w:eastAsiaTheme="majorEastAsia" w:cstheme="majorBidi"/>
          <w:b/>
          <w:szCs w:val="26"/>
          <w:lang w:val="lv-LV"/>
        </w:rPr>
        <w:t xml:space="preserve">   </w:t>
      </w:r>
      <w:r w:rsidR="009301F7" w:rsidRPr="00E61721">
        <w:rPr>
          <w:rFonts w:eastAsia="Times New Roman" w:cs="Times New Roman"/>
          <w:szCs w:val="24"/>
          <w:lang w:val="lv-LV"/>
        </w:rPr>
        <w:t xml:space="preserve">Eiropas </w:t>
      </w:r>
      <w:r w:rsidR="00CD1E11" w:rsidRPr="00E61721">
        <w:rPr>
          <w:rFonts w:eastAsia="Times New Roman" w:cs="Times New Roman"/>
          <w:szCs w:val="24"/>
          <w:lang w:val="lv-LV"/>
        </w:rPr>
        <w:t>S</w:t>
      </w:r>
      <w:r w:rsidR="009301F7" w:rsidRPr="00E61721">
        <w:rPr>
          <w:rFonts w:eastAsia="Times New Roman" w:cs="Times New Roman"/>
          <w:szCs w:val="24"/>
          <w:lang w:val="lv-LV"/>
        </w:rPr>
        <w:t xml:space="preserve">emestra 2020. gada ziņojumā par Latviju norādīts, ka Latvijas komersanti neizmanto digitālo tehnoloģiju potenciālu, par ko liecina arī DESI indeksa rezultāti. – salīdzinoši zemi e-komercijas, kā arī </w:t>
      </w:r>
      <w:proofErr w:type="spellStart"/>
      <w:r w:rsidR="009301F7" w:rsidRPr="00E61721">
        <w:rPr>
          <w:rFonts w:eastAsia="Times New Roman" w:cs="Times New Roman"/>
          <w:szCs w:val="24"/>
          <w:lang w:val="lv-LV"/>
        </w:rPr>
        <w:t>mākoņpakalpojumu</w:t>
      </w:r>
      <w:proofErr w:type="spellEnd"/>
      <w:r w:rsidR="009301F7" w:rsidRPr="00E61721">
        <w:rPr>
          <w:rFonts w:eastAsia="Times New Roman" w:cs="Times New Roman"/>
          <w:szCs w:val="24"/>
          <w:lang w:val="lv-LV"/>
        </w:rPr>
        <w:t>, sociālo plašsaziņas līdzekļu un lielo datu izmantošanas rādītāji. Vienlaikus ar zemajiem e</w:t>
      </w:r>
      <w:r w:rsidR="00CD1E11" w:rsidRPr="00E61721">
        <w:rPr>
          <w:rFonts w:eastAsia="Times New Roman" w:cs="Times New Roman"/>
          <w:szCs w:val="24"/>
          <w:lang w:val="lv-LV"/>
        </w:rPr>
        <w:t>-</w:t>
      </w:r>
      <w:r w:rsidR="009301F7" w:rsidRPr="00E61721">
        <w:rPr>
          <w:rFonts w:eastAsia="Times New Roman" w:cs="Times New Roman"/>
          <w:szCs w:val="24"/>
          <w:lang w:val="lv-LV"/>
        </w:rPr>
        <w:t>komercijas rādītājiem saskaņā ar DESI indeksu ierobežots skaits komersantu izmanto </w:t>
      </w:r>
      <w:proofErr w:type="spellStart"/>
      <w:r w:rsidR="009301F7" w:rsidRPr="00E61721">
        <w:rPr>
          <w:rFonts w:eastAsia="Times New Roman" w:cs="Times New Roman"/>
          <w:szCs w:val="24"/>
          <w:lang w:val="lv-LV"/>
        </w:rPr>
        <w:t>mākoņpakalpojumus</w:t>
      </w:r>
      <w:proofErr w:type="spellEnd"/>
      <w:r w:rsidR="009301F7" w:rsidRPr="00E61721">
        <w:rPr>
          <w:rFonts w:eastAsia="Times New Roman" w:cs="Times New Roman"/>
          <w:szCs w:val="24"/>
          <w:lang w:val="lv-LV"/>
        </w:rPr>
        <w:t>, sociālos medijus un lielos datus.  OECD pētījumi liecina, ka pastāv sakarība starp digitālajām tehnoloģijām un produktivitāti, turklāt OECD </w:t>
      </w:r>
      <w:proofErr w:type="spellStart"/>
      <w:r w:rsidR="009301F7" w:rsidRPr="00E61721">
        <w:rPr>
          <w:rFonts w:eastAsia="Times New Roman" w:cs="Times New Roman"/>
          <w:szCs w:val="24"/>
          <w:lang w:val="lv-LV"/>
        </w:rPr>
        <w:t>Going</w:t>
      </w:r>
      <w:proofErr w:type="spellEnd"/>
      <w:r w:rsidR="009301F7" w:rsidRPr="00E61721">
        <w:rPr>
          <w:rFonts w:eastAsia="Times New Roman" w:cs="Times New Roman"/>
          <w:szCs w:val="24"/>
          <w:lang w:val="lv-LV"/>
        </w:rPr>
        <w:t> </w:t>
      </w:r>
      <w:proofErr w:type="spellStart"/>
      <w:r w:rsidR="009301F7" w:rsidRPr="00E61721">
        <w:rPr>
          <w:rFonts w:eastAsia="Times New Roman" w:cs="Times New Roman"/>
          <w:szCs w:val="24"/>
          <w:lang w:val="lv-LV"/>
        </w:rPr>
        <w:t>Digital</w:t>
      </w:r>
      <w:proofErr w:type="spellEnd"/>
      <w:r w:rsidR="009301F7" w:rsidRPr="00E61721">
        <w:rPr>
          <w:rFonts w:eastAsia="Times New Roman" w:cs="Times New Roman"/>
          <w:szCs w:val="24"/>
          <w:lang w:val="lv-LV"/>
        </w:rPr>
        <w:t> </w:t>
      </w:r>
      <w:proofErr w:type="spellStart"/>
      <w:r w:rsidR="009301F7" w:rsidRPr="00E61721">
        <w:rPr>
          <w:rFonts w:eastAsia="Times New Roman" w:cs="Times New Roman"/>
          <w:szCs w:val="24"/>
          <w:lang w:val="lv-LV"/>
        </w:rPr>
        <w:t>in</w:t>
      </w:r>
      <w:proofErr w:type="spellEnd"/>
      <w:r w:rsidR="009301F7" w:rsidRPr="00E61721">
        <w:rPr>
          <w:rFonts w:eastAsia="Times New Roman" w:cs="Times New Roman"/>
          <w:szCs w:val="24"/>
          <w:lang w:val="lv-LV"/>
        </w:rPr>
        <w:t> Latvia 2020.gada pētījumā tiek norādīts, ka Latvijas zemie produktivitātes rādītāji ir s</w:t>
      </w:r>
      <w:r w:rsidR="00895485" w:rsidRPr="00E61721">
        <w:rPr>
          <w:rFonts w:eastAsia="Times New Roman" w:cs="Times New Roman"/>
          <w:szCs w:val="24"/>
          <w:lang w:val="lv-LV"/>
        </w:rPr>
        <w:t xml:space="preserve">aistīti ar zemajām investīcijām </w:t>
      </w:r>
      <w:r w:rsidR="004B3BB7" w:rsidRPr="00E61721">
        <w:rPr>
          <w:rFonts w:eastAsia="Times New Roman" w:cs="Times New Roman"/>
          <w:lang w:val="lv-LV"/>
        </w:rPr>
        <w:t xml:space="preserve">procesu </w:t>
      </w:r>
      <w:proofErr w:type="spellStart"/>
      <w:r w:rsidR="004B3BB7" w:rsidRPr="00E61721">
        <w:rPr>
          <w:rFonts w:eastAsia="Times New Roman" w:cs="Times New Roman"/>
          <w:lang w:val="lv-LV"/>
        </w:rPr>
        <w:t>digitalizācijā</w:t>
      </w:r>
      <w:proofErr w:type="spellEnd"/>
      <w:r w:rsidR="00CD1E11" w:rsidRPr="00E61721">
        <w:rPr>
          <w:rFonts w:eastAsia="Times New Roman" w:cs="Times New Roman"/>
          <w:szCs w:val="24"/>
          <w:lang w:val="lv-LV"/>
        </w:rPr>
        <w:t xml:space="preserve">. </w:t>
      </w:r>
      <w:r w:rsidR="00895485" w:rsidRPr="00E61721">
        <w:rPr>
          <w:rFonts w:eastAsia="Times New Roman" w:cs="Times New Roman"/>
          <w:szCs w:val="24"/>
          <w:lang w:val="lv-LV"/>
        </w:rPr>
        <w:t xml:space="preserve">Ņemot vērā, ka Latvijā, </w:t>
      </w:r>
      <w:r w:rsidR="009301F7" w:rsidRPr="00E61721">
        <w:rPr>
          <w:rFonts w:eastAsia="Times New Roman" w:cs="Times New Roman"/>
          <w:szCs w:val="24"/>
          <w:lang w:val="lv-LV"/>
        </w:rPr>
        <w:t>salīdzinot ar citām OECD valstīm, lielāk</w:t>
      </w:r>
      <w:r w:rsidR="004B3BB7" w:rsidRPr="00E61721">
        <w:rPr>
          <w:rFonts w:eastAsia="Times New Roman" w:cs="Times New Roman"/>
          <w:szCs w:val="24"/>
          <w:lang w:val="lv-LV"/>
        </w:rPr>
        <w:t>ā</w:t>
      </w:r>
      <w:r w:rsidR="00895485" w:rsidRPr="00E61721">
        <w:rPr>
          <w:rFonts w:eastAsia="Times New Roman" w:cs="Times New Roman"/>
          <w:szCs w:val="24"/>
          <w:lang w:val="lv-LV"/>
        </w:rPr>
        <w:t xml:space="preserve"> </w:t>
      </w:r>
      <w:r w:rsidR="009301F7" w:rsidRPr="00E61721">
        <w:rPr>
          <w:rFonts w:eastAsia="Times New Roman" w:cs="Times New Roman"/>
          <w:szCs w:val="24"/>
          <w:lang w:val="lv-LV"/>
        </w:rPr>
        <w:t xml:space="preserve">daļa nodarbināto strādā </w:t>
      </w:r>
      <w:r w:rsidR="000F1BE8" w:rsidRPr="00E61721">
        <w:rPr>
          <w:rFonts w:eastAsia="Times New Roman" w:cs="Times New Roman"/>
          <w:szCs w:val="24"/>
          <w:lang w:val="lv-LV"/>
        </w:rPr>
        <w:t>MVK</w:t>
      </w:r>
      <w:r w:rsidR="009301F7" w:rsidRPr="00E61721">
        <w:rPr>
          <w:rFonts w:eastAsia="Times New Roman" w:cs="Times New Roman"/>
          <w:szCs w:val="24"/>
          <w:lang w:val="lv-LV"/>
        </w:rPr>
        <w:t>, tādēļ,</w:t>
      </w:r>
      <w:r w:rsidR="00895485" w:rsidRPr="00E61721">
        <w:rPr>
          <w:rFonts w:eastAsia="Times New Roman" w:cs="Times New Roman"/>
          <w:szCs w:val="24"/>
          <w:lang w:val="lv-LV"/>
        </w:rPr>
        <w:t xml:space="preserve"> lai veicinātu Latvijas </w:t>
      </w:r>
      <w:r w:rsidR="009301F7" w:rsidRPr="00E61721">
        <w:rPr>
          <w:rFonts w:eastAsia="Times New Roman" w:cs="Times New Roman"/>
          <w:szCs w:val="24"/>
          <w:lang w:val="lv-LV"/>
        </w:rPr>
        <w:t xml:space="preserve">produktivitātes rādītājus, ir nozīmīgi jāstimulē komersantus, jo īpaši </w:t>
      </w:r>
      <w:r w:rsidR="000F1BE8" w:rsidRPr="00E61721">
        <w:rPr>
          <w:rFonts w:eastAsia="Times New Roman" w:cs="Times New Roman"/>
          <w:szCs w:val="24"/>
          <w:lang w:val="lv-LV"/>
        </w:rPr>
        <w:t>MVK</w:t>
      </w:r>
      <w:r w:rsidR="009301F7" w:rsidRPr="00E61721">
        <w:rPr>
          <w:rFonts w:eastAsia="Times New Roman" w:cs="Times New Roman"/>
          <w:szCs w:val="24"/>
          <w:lang w:val="lv-LV"/>
        </w:rPr>
        <w:t>,</w:t>
      </w:r>
      <w:r w:rsidR="00895485" w:rsidRPr="00E61721">
        <w:rPr>
          <w:rFonts w:eastAsia="Times New Roman" w:cs="Times New Roman"/>
          <w:szCs w:val="24"/>
          <w:lang w:val="lv-LV"/>
        </w:rPr>
        <w:t xml:space="preserve"> </w:t>
      </w:r>
      <w:r w:rsidR="009301F7" w:rsidRPr="00E61721">
        <w:rPr>
          <w:rFonts w:eastAsia="Times New Roman" w:cs="Times New Roman"/>
          <w:szCs w:val="24"/>
          <w:lang w:val="lv-LV"/>
        </w:rPr>
        <w:t>veikt investīcijas</w:t>
      </w:r>
      <w:r w:rsidR="00895485" w:rsidRPr="00E61721">
        <w:rPr>
          <w:rFonts w:eastAsia="Times New Roman" w:cs="Times New Roman"/>
          <w:szCs w:val="24"/>
          <w:lang w:val="lv-LV"/>
        </w:rPr>
        <w:t xml:space="preserve"> </w:t>
      </w:r>
      <w:r w:rsidR="009301F7" w:rsidRPr="00E61721">
        <w:rPr>
          <w:rFonts w:eastAsia="Times New Roman" w:cs="Times New Roman"/>
          <w:szCs w:val="24"/>
          <w:lang w:val="lv-LV"/>
        </w:rPr>
        <w:t>uzņēmuma procesu</w:t>
      </w:r>
      <w:r w:rsidR="00895485" w:rsidRPr="00E61721">
        <w:rPr>
          <w:rFonts w:eastAsia="Times New Roman" w:cs="Times New Roman"/>
          <w:szCs w:val="24"/>
          <w:lang w:val="lv-LV"/>
        </w:rPr>
        <w:t xml:space="preserve"> </w:t>
      </w:r>
      <w:proofErr w:type="spellStart"/>
      <w:r w:rsidR="009301F7" w:rsidRPr="00E61721">
        <w:rPr>
          <w:rFonts w:eastAsia="Times New Roman" w:cs="Times New Roman"/>
          <w:szCs w:val="24"/>
          <w:lang w:val="lv-LV"/>
        </w:rPr>
        <w:t>digitalizācijā</w:t>
      </w:r>
      <w:proofErr w:type="spellEnd"/>
      <w:r w:rsidR="00895485" w:rsidRPr="00E61721">
        <w:rPr>
          <w:rFonts w:eastAsia="Times New Roman" w:cs="Times New Roman"/>
          <w:szCs w:val="24"/>
          <w:lang w:val="lv-LV"/>
        </w:rPr>
        <w:t xml:space="preserve"> </w:t>
      </w:r>
      <w:r w:rsidR="009301F7" w:rsidRPr="00E61721">
        <w:rPr>
          <w:rFonts w:eastAsia="Times New Roman" w:cs="Times New Roman"/>
          <w:szCs w:val="24"/>
          <w:lang w:val="lv-LV"/>
        </w:rPr>
        <w:t>(to</w:t>
      </w:r>
      <w:r w:rsidR="00CD1E11" w:rsidRPr="00E61721">
        <w:rPr>
          <w:rFonts w:eastAsia="Times New Roman" w:cs="Times New Roman"/>
          <w:szCs w:val="24"/>
          <w:lang w:val="lv-LV"/>
        </w:rPr>
        <w:t xml:space="preserve"> </w:t>
      </w:r>
      <w:r w:rsidR="009301F7" w:rsidRPr="00E61721">
        <w:rPr>
          <w:rFonts w:eastAsia="Times New Roman" w:cs="Times New Roman"/>
          <w:szCs w:val="24"/>
          <w:lang w:val="lv-LV"/>
        </w:rPr>
        <w:t>skaitā</w:t>
      </w:r>
      <w:r w:rsidR="00895485" w:rsidRPr="00E61721">
        <w:rPr>
          <w:rFonts w:eastAsia="Times New Roman" w:cs="Times New Roman"/>
          <w:szCs w:val="24"/>
          <w:lang w:val="lv-LV"/>
        </w:rPr>
        <w:t xml:space="preserve"> </w:t>
      </w:r>
      <w:r w:rsidR="009301F7" w:rsidRPr="00E61721">
        <w:rPr>
          <w:rFonts w:eastAsia="Times New Roman" w:cs="Times New Roman"/>
          <w:szCs w:val="24"/>
          <w:lang w:val="lv-LV"/>
        </w:rPr>
        <w:t>e-komercijā,</w:t>
      </w:r>
      <w:r w:rsidR="00895485" w:rsidRPr="00E61721">
        <w:rPr>
          <w:rFonts w:eastAsia="Times New Roman" w:cs="Times New Roman"/>
          <w:szCs w:val="24"/>
          <w:lang w:val="lv-LV"/>
        </w:rPr>
        <w:t xml:space="preserve"> </w:t>
      </w:r>
      <w:proofErr w:type="spellStart"/>
      <w:r w:rsidR="009301F7" w:rsidRPr="00E61721">
        <w:rPr>
          <w:rFonts w:eastAsia="Times New Roman" w:cs="Times New Roman"/>
          <w:szCs w:val="24"/>
          <w:lang w:val="lv-LV"/>
        </w:rPr>
        <w:t>mākoņpakalpojumos</w:t>
      </w:r>
      <w:proofErr w:type="spellEnd"/>
      <w:r w:rsidR="009301F7" w:rsidRPr="00E61721">
        <w:rPr>
          <w:rFonts w:eastAsia="Times New Roman" w:cs="Times New Roman"/>
          <w:szCs w:val="24"/>
          <w:lang w:val="lv-LV"/>
        </w:rPr>
        <w:t>, sociālos medijos</w:t>
      </w:r>
      <w:r w:rsidR="00CD1E11" w:rsidRPr="00E61721">
        <w:rPr>
          <w:rFonts w:eastAsia="Times New Roman" w:cs="Times New Roman"/>
          <w:szCs w:val="24"/>
          <w:lang w:val="lv-LV"/>
        </w:rPr>
        <w:t>, lielajos  dat</w:t>
      </w:r>
      <w:r w:rsidR="009301F7" w:rsidRPr="00E61721">
        <w:rPr>
          <w:rFonts w:eastAsia="Times New Roman" w:cs="Times New Roman"/>
          <w:szCs w:val="24"/>
          <w:lang w:val="lv-LV"/>
        </w:rPr>
        <w:t>os</w:t>
      </w:r>
      <w:r w:rsidR="004B3BB7" w:rsidRPr="00E61721">
        <w:rPr>
          <w:rFonts w:eastAsia="Times New Roman" w:cs="Times New Roman"/>
          <w:szCs w:val="24"/>
          <w:lang w:val="lv-LV"/>
        </w:rPr>
        <w:t xml:space="preserve"> u.c.</w:t>
      </w:r>
      <w:r w:rsidR="009301F7" w:rsidRPr="00E61721">
        <w:rPr>
          <w:rFonts w:eastAsia="Times New Roman" w:cs="Times New Roman"/>
          <w:szCs w:val="24"/>
          <w:lang w:val="lv-LV"/>
        </w:rPr>
        <w:t>).</w:t>
      </w:r>
      <w:r w:rsidR="00895485" w:rsidRPr="00E61721">
        <w:rPr>
          <w:rFonts w:eastAsia="Times New Roman" w:cs="Times New Roman"/>
          <w:szCs w:val="24"/>
          <w:lang w:val="lv-LV"/>
        </w:rPr>
        <w:t xml:space="preserve"> </w:t>
      </w:r>
      <w:r w:rsidR="009301F7" w:rsidRPr="00E61721">
        <w:rPr>
          <w:rFonts w:eastAsia="Times New Roman" w:cs="Times New Roman"/>
          <w:szCs w:val="24"/>
          <w:lang w:val="lv-LV"/>
        </w:rPr>
        <w:t xml:space="preserve">Tā kā jaunu digitālo tehnoloģiju ieviešana ir pastāvīgs process un atbalsts ir nepieciešams daudziem Latvijas uzņēmumiem, neatkarīgi no to lieluma, darbības vietas un jomas, </w:t>
      </w:r>
      <w:r w:rsidR="004B3BB7" w:rsidRPr="00E61721">
        <w:rPr>
          <w:rFonts w:eastAsia="Times New Roman" w:cs="Times New Roman"/>
          <w:szCs w:val="24"/>
          <w:lang w:val="lv-LV"/>
        </w:rPr>
        <w:t xml:space="preserve">atbalsta programma tiek </w:t>
      </w:r>
      <w:r w:rsidR="009301F7" w:rsidRPr="00E61721">
        <w:rPr>
          <w:rFonts w:eastAsia="Times New Roman" w:cs="Times New Roman"/>
          <w:szCs w:val="24"/>
          <w:lang w:val="lv-LV"/>
        </w:rPr>
        <w:t>paredzēt</w:t>
      </w:r>
      <w:r w:rsidR="004B3BB7" w:rsidRPr="00E61721">
        <w:rPr>
          <w:rFonts w:eastAsia="Times New Roman" w:cs="Times New Roman"/>
          <w:szCs w:val="24"/>
          <w:lang w:val="lv-LV"/>
        </w:rPr>
        <w:t>a</w:t>
      </w:r>
      <w:r w:rsidR="009301F7" w:rsidRPr="00E61721">
        <w:rPr>
          <w:rFonts w:eastAsia="Times New Roman" w:cs="Times New Roman"/>
          <w:szCs w:val="24"/>
          <w:lang w:val="lv-LV"/>
        </w:rPr>
        <w:t xml:space="preserve"> dažādām uzņēmumu grupām,</w:t>
      </w:r>
      <w:r w:rsidR="004B3BB7" w:rsidRPr="00E61721">
        <w:rPr>
          <w:rFonts w:eastAsia="Times New Roman" w:cs="Times New Roman"/>
          <w:szCs w:val="24"/>
          <w:lang w:val="lv-LV"/>
        </w:rPr>
        <w:t xml:space="preserve"> jomām, atrašanās vietai un darbības specifikai,</w:t>
      </w:r>
      <w:r w:rsidR="009301F7" w:rsidRPr="00E61721">
        <w:rPr>
          <w:rFonts w:eastAsia="Times New Roman" w:cs="Times New Roman"/>
          <w:szCs w:val="24"/>
          <w:lang w:val="lv-LV"/>
        </w:rPr>
        <w:t xml:space="preserve"> nodrošinot atbalstu arī izmaksu segšanai, risinājumu pilotēšanai un testēšanai</w:t>
      </w:r>
      <w:r w:rsidR="004B3BB7" w:rsidRPr="00E61721">
        <w:rPr>
          <w:rFonts w:eastAsia="Times New Roman" w:cs="Times New Roman"/>
          <w:szCs w:val="24"/>
          <w:lang w:val="lv-LV"/>
        </w:rPr>
        <w:t>.</w:t>
      </w:r>
    </w:p>
    <w:p w14:paraId="6F3F6CBD" w14:textId="4DA4E203" w:rsidR="00AA4321" w:rsidRPr="00AA4321" w:rsidRDefault="00AA4321" w:rsidP="003A5D46">
      <w:pPr>
        <w:pStyle w:val="ListParagraph"/>
        <w:numPr>
          <w:ilvl w:val="0"/>
          <w:numId w:val="2"/>
        </w:numPr>
        <w:ind w:left="567" w:hanging="567"/>
        <w:rPr>
          <w:rFonts w:cs="Times New Roman"/>
          <w:lang w:val="lv-LV"/>
        </w:rPr>
      </w:pPr>
      <w:r w:rsidRPr="003D5340">
        <w:rPr>
          <w:color w:val="000000"/>
          <w:lang w:val="lv-LV" w:eastAsia="lv-LV"/>
        </w:rPr>
        <w:t xml:space="preserve">Atbalsts procesu </w:t>
      </w:r>
      <w:proofErr w:type="spellStart"/>
      <w:r w:rsidRPr="003D5340">
        <w:rPr>
          <w:color w:val="000000"/>
          <w:lang w:val="lv-LV" w:eastAsia="lv-LV"/>
        </w:rPr>
        <w:t>digitalizācijai</w:t>
      </w:r>
      <w:proofErr w:type="spellEnd"/>
      <w:r w:rsidRPr="003D5340">
        <w:rPr>
          <w:color w:val="000000"/>
          <w:lang w:val="lv-LV" w:eastAsia="lv-LV"/>
        </w:rPr>
        <w:t xml:space="preserve"> būs pieejams arī bezpeļņas sektoram - biedrībām un nodibinājumiem, sociālajiem uzņēmumiem, kas īsteno sabiedrībai nozīmīgus un sociālās nevienlīdzības mazināšanas pakalpojumus.</w:t>
      </w:r>
    </w:p>
    <w:p w14:paraId="2A555CCF" w14:textId="1F287C90" w:rsidR="005A5075" w:rsidRPr="00B7028E" w:rsidRDefault="005A5075" w:rsidP="003A5D46">
      <w:pPr>
        <w:pStyle w:val="ListParagraph"/>
        <w:numPr>
          <w:ilvl w:val="0"/>
          <w:numId w:val="2"/>
        </w:numPr>
        <w:ind w:left="567" w:hanging="567"/>
        <w:rPr>
          <w:rFonts w:cs="Times New Roman"/>
          <w:lang w:val="lv-LV"/>
        </w:rPr>
      </w:pPr>
      <w:r w:rsidRPr="00E61721">
        <w:rPr>
          <w:rFonts w:eastAsia="Times New Roman" w:cs="Times New Roman"/>
          <w:szCs w:val="24"/>
          <w:lang w:val="lv-LV"/>
        </w:rPr>
        <w:t>Investīcija</w:t>
      </w:r>
      <w:r w:rsidR="00916D29" w:rsidRPr="00E61721">
        <w:rPr>
          <w:rFonts w:eastAsia="Times New Roman" w:cs="Times New Roman"/>
          <w:szCs w:val="24"/>
          <w:lang w:val="lv-LV"/>
        </w:rPr>
        <w:t xml:space="preserve"> </w:t>
      </w:r>
      <w:r w:rsidR="00895485" w:rsidRPr="00E61721">
        <w:rPr>
          <w:rFonts w:eastAsia="Times New Roman" w:cs="Times New Roman"/>
          <w:szCs w:val="24"/>
          <w:lang w:val="lv-LV"/>
        </w:rPr>
        <w:t>sekmēs</w:t>
      </w:r>
      <w:r w:rsidRPr="00E61721">
        <w:rPr>
          <w:rFonts w:eastAsia="Times New Roman" w:cs="Times New Roman"/>
          <w:szCs w:val="24"/>
          <w:lang w:val="lv-LV"/>
        </w:rPr>
        <w:t xml:space="preserve"> </w:t>
      </w:r>
      <w:r w:rsidR="004B3BB7" w:rsidRPr="00E61721">
        <w:rPr>
          <w:rFonts w:eastAsia="Times New Roman" w:cs="Times New Roman"/>
          <w:szCs w:val="24"/>
          <w:lang w:val="lv-LV"/>
        </w:rPr>
        <w:t xml:space="preserve">procesu </w:t>
      </w:r>
      <w:proofErr w:type="spellStart"/>
      <w:r w:rsidRPr="00E61721">
        <w:rPr>
          <w:rFonts w:eastAsia="Times New Roman" w:cs="Times New Roman"/>
          <w:szCs w:val="24"/>
          <w:lang w:val="lv-LV"/>
        </w:rPr>
        <w:t>dig</w:t>
      </w:r>
      <w:r w:rsidR="00916D29" w:rsidRPr="00E61721">
        <w:rPr>
          <w:rFonts w:eastAsia="Times New Roman" w:cs="Times New Roman"/>
          <w:szCs w:val="24"/>
          <w:lang w:val="lv-LV"/>
        </w:rPr>
        <w:t>italizācij</w:t>
      </w:r>
      <w:r w:rsidR="004B3BB7" w:rsidRPr="00E61721">
        <w:rPr>
          <w:rFonts w:eastAsia="Times New Roman" w:cs="Times New Roman"/>
          <w:szCs w:val="24"/>
          <w:lang w:val="lv-LV"/>
        </w:rPr>
        <w:t>u</w:t>
      </w:r>
      <w:proofErr w:type="spellEnd"/>
      <w:r w:rsidR="00916D29" w:rsidRPr="00E61721">
        <w:rPr>
          <w:rFonts w:eastAsia="Times New Roman" w:cs="Times New Roman"/>
          <w:szCs w:val="24"/>
          <w:lang w:val="lv-LV"/>
        </w:rPr>
        <w:t xml:space="preserve"> </w:t>
      </w:r>
      <w:r w:rsidRPr="00E61721">
        <w:rPr>
          <w:rFonts w:eastAsia="Times New Roman" w:cs="Times New Roman"/>
          <w:szCs w:val="24"/>
          <w:lang w:val="lv-LV"/>
        </w:rPr>
        <w:t>komercdarbībā</w:t>
      </w:r>
      <w:r w:rsidR="00357DA5" w:rsidRPr="00E61721">
        <w:rPr>
          <w:rFonts w:eastAsia="Times New Roman" w:cs="Times New Roman"/>
          <w:szCs w:val="24"/>
          <w:lang w:val="lv-LV"/>
        </w:rPr>
        <w:t xml:space="preserve"> un</w:t>
      </w:r>
      <w:r w:rsidR="00916D29" w:rsidRPr="00E61721">
        <w:rPr>
          <w:rFonts w:eastAsia="Times New Roman" w:cs="Times New Roman"/>
          <w:szCs w:val="24"/>
          <w:lang w:val="lv-LV"/>
        </w:rPr>
        <w:t xml:space="preserve"> veicinās</w:t>
      </w:r>
      <w:r w:rsidRPr="00E61721">
        <w:rPr>
          <w:rFonts w:eastAsia="Times New Roman" w:cs="Times New Roman"/>
          <w:szCs w:val="24"/>
          <w:lang w:val="lv-LV"/>
        </w:rPr>
        <w:t xml:space="preserve"> produktivitātes paaugstināšanu ar mērķtiecīgu resursu ieguldīšanu augstākas pievienotās vērtības radīšanai komersantu darbības procesos, kā rezultātā veidosies Latvijas konkur</w:t>
      </w:r>
      <w:r w:rsidR="004B3BB7" w:rsidRPr="00E61721">
        <w:rPr>
          <w:rFonts w:eastAsia="Times New Roman" w:cs="Times New Roman"/>
          <w:szCs w:val="24"/>
          <w:lang w:val="lv-LV"/>
        </w:rPr>
        <w:t xml:space="preserve">ētspējas priekšrocības. Kā arī, </w:t>
      </w:r>
      <w:r w:rsidR="00916D29" w:rsidRPr="00E61721">
        <w:rPr>
          <w:rFonts w:eastAsia="Times New Roman" w:cs="Times New Roman"/>
          <w:szCs w:val="24"/>
          <w:lang w:val="lv-LV"/>
        </w:rPr>
        <w:t>a</w:t>
      </w:r>
      <w:r w:rsidRPr="00E61721">
        <w:rPr>
          <w:rFonts w:eastAsia="Times New Roman" w:cs="Times New Roman"/>
          <w:szCs w:val="24"/>
          <w:lang w:val="lv-LV"/>
        </w:rPr>
        <w:t xml:space="preserve">r šāda veida </w:t>
      </w:r>
      <w:r w:rsidR="00916D29" w:rsidRPr="00E61721">
        <w:rPr>
          <w:rFonts w:eastAsia="Times New Roman" w:cs="Times New Roman"/>
          <w:szCs w:val="24"/>
          <w:lang w:val="lv-LV"/>
        </w:rPr>
        <w:t>atbalstu</w:t>
      </w:r>
      <w:r w:rsidR="004B3BB7" w:rsidRPr="00E61721">
        <w:rPr>
          <w:rFonts w:eastAsia="Times New Roman" w:cs="Times New Roman"/>
          <w:szCs w:val="24"/>
          <w:lang w:val="lv-LV"/>
        </w:rPr>
        <w:t xml:space="preserve"> </w:t>
      </w:r>
      <w:r w:rsidR="00916D29" w:rsidRPr="00E61721">
        <w:rPr>
          <w:rFonts w:eastAsia="Times New Roman" w:cs="Times New Roman"/>
          <w:szCs w:val="24"/>
          <w:lang w:val="lv-LV"/>
        </w:rPr>
        <w:t>procesu</w:t>
      </w:r>
      <w:r w:rsidR="004B3BB7" w:rsidRPr="00E61721">
        <w:rPr>
          <w:rFonts w:eastAsia="Times New Roman" w:cs="Times New Roman"/>
          <w:szCs w:val="24"/>
          <w:lang w:val="lv-LV"/>
        </w:rPr>
        <w:t xml:space="preserve"> </w:t>
      </w:r>
      <w:proofErr w:type="spellStart"/>
      <w:r w:rsidR="00916D29" w:rsidRPr="00E61721">
        <w:rPr>
          <w:rFonts w:eastAsia="Times New Roman" w:cs="Times New Roman"/>
          <w:szCs w:val="24"/>
          <w:lang w:val="lv-LV"/>
        </w:rPr>
        <w:t>digitalizācij</w:t>
      </w:r>
      <w:r w:rsidRPr="00E61721">
        <w:rPr>
          <w:rFonts w:eastAsia="Times New Roman" w:cs="Times New Roman"/>
          <w:szCs w:val="24"/>
          <w:lang w:val="lv-LV"/>
        </w:rPr>
        <w:t>ā</w:t>
      </w:r>
      <w:proofErr w:type="spellEnd"/>
      <w:r w:rsidR="004B3BB7" w:rsidRPr="00E61721">
        <w:rPr>
          <w:rFonts w:eastAsia="Times New Roman" w:cs="Times New Roman"/>
          <w:szCs w:val="24"/>
          <w:lang w:val="lv-LV"/>
        </w:rPr>
        <w:t xml:space="preserve"> </w:t>
      </w:r>
      <w:r w:rsidRPr="00E61721">
        <w:rPr>
          <w:rFonts w:eastAsia="Times New Roman" w:cs="Times New Roman"/>
          <w:szCs w:val="24"/>
          <w:lang w:val="lv-LV"/>
        </w:rPr>
        <w:t>tiks veicinātas investīcijas</w:t>
      </w:r>
      <w:r w:rsidR="00916D29" w:rsidRPr="00E61721">
        <w:rPr>
          <w:rFonts w:eastAsia="Times New Roman" w:cs="Times New Roman"/>
          <w:szCs w:val="24"/>
          <w:lang w:val="lv-LV"/>
        </w:rPr>
        <w:t xml:space="preserve"> </w:t>
      </w:r>
      <w:r w:rsidRPr="00E61721">
        <w:rPr>
          <w:rFonts w:eastAsia="Times New Roman" w:cs="Times New Roman"/>
          <w:szCs w:val="24"/>
          <w:lang w:val="lv-LV"/>
        </w:rPr>
        <w:t>gan</w:t>
      </w:r>
      <w:r w:rsidR="004B3BB7" w:rsidRPr="00E61721">
        <w:rPr>
          <w:rFonts w:eastAsia="Times New Roman" w:cs="Times New Roman"/>
          <w:szCs w:val="24"/>
          <w:lang w:val="lv-LV"/>
        </w:rPr>
        <w:t xml:space="preserve"> </w:t>
      </w:r>
      <w:r w:rsidRPr="00E61721">
        <w:rPr>
          <w:rFonts w:eastAsia="Times New Roman" w:cs="Times New Roman"/>
          <w:szCs w:val="24"/>
          <w:lang w:val="lv-LV"/>
        </w:rPr>
        <w:t>komersantu</w:t>
      </w:r>
      <w:r w:rsidR="004B3BB7" w:rsidRPr="00E61721">
        <w:rPr>
          <w:rFonts w:eastAsia="Times New Roman" w:cs="Times New Roman"/>
          <w:szCs w:val="24"/>
          <w:lang w:val="lv-LV"/>
        </w:rPr>
        <w:t xml:space="preserve"> </w:t>
      </w:r>
      <w:r w:rsidRPr="00E61721">
        <w:rPr>
          <w:rFonts w:eastAsia="Times New Roman" w:cs="Times New Roman"/>
          <w:szCs w:val="24"/>
          <w:lang w:val="lv-LV"/>
        </w:rPr>
        <w:t>digitālo</w:t>
      </w:r>
      <w:r w:rsidR="004B3BB7" w:rsidRPr="00E61721">
        <w:rPr>
          <w:rFonts w:eastAsia="Times New Roman" w:cs="Times New Roman"/>
          <w:szCs w:val="24"/>
          <w:lang w:val="lv-LV"/>
        </w:rPr>
        <w:t xml:space="preserve"> </w:t>
      </w:r>
      <w:r w:rsidRPr="00E61721">
        <w:rPr>
          <w:rFonts w:eastAsia="Times New Roman" w:cs="Times New Roman"/>
          <w:szCs w:val="24"/>
          <w:lang w:val="lv-LV"/>
        </w:rPr>
        <w:t>prasmju</w:t>
      </w:r>
      <w:r w:rsidR="004B3BB7" w:rsidRPr="00E61721">
        <w:rPr>
          <w:rFonts w:eastAsia="Times New Roman" w:cs="Times New Roman"/>
          <w:szCs w:val="24"/>
          <w:lang w:val="lv-LV"/>
        </w:rPr>
        <w:t xml:space="preserve"> </w:t>
      </w:r>
      <w:r w:rsidRPr="00E61721">
        <w:rPr>
          <w:rFonts w:eastAsia="Times New Roman" w:cs="Times New Roman"/>
          <w:szCs w:val="24"/>
          <w:lang w:val="lv-LV"/>
        </w:rPr>
        <w:t>attīstībā, gan investīcijas</w:t>
      </w:r>
      <w:r w:rsidR="004B3BB7" w:rsidRPr="00E61721">
        <w:rPr>
          <w:rFonts w:eastAsia="Times New Roman" w:cs="Times New Roman"/>
          <w:szCs w:val="24"/>
          <w:lang w:val="lv-LV"/>
        </w:rPr>
        <w:t xml:space="preserve"> </w:t>
      </w:r>
      <w:r w:rsidRPr="00E61721">
        <w:rPr>
          <w:rFonts w:eastAsia="Times New Roman" w:cs="Times New Roman"/>
          <w:szCs w:val="24"/>
          <w:lang w:val="lv-LV"/>
        </w:rPr>
        <w:t>jaunu</w:t>
      </w:r>
      <w:r w:rsidR="004B3BB7" w:rsidRPr="00E61721">
        <w:rPr>
          <w:rFonts w:eastAsia="Times New Roman" w:cs="Times New Roman"/>
          <w:szCs w:val="24"/>
          <w:lang w:val="lv-LV"/>
        </w:rPr>
        <w:t xml:space="preserve"> </w:t>
      </w:r>
      <w:r w:rsidRPr="00E61721">
        <w:rPr>
          <w:rFonts w:eastAsia="Times New Roman" w:cs="Times New Roman"/>
          <w:szCs w:val="24"/>
          <w:lang w:val="lv-LV"/>
        </w:rPr>
        <w:t>produktu</w:t>
      </w:r>
      <w:r w:rsidR="004B3BB7" w:rsidRPr="00E61721">
        <w:rPr>
          <w:rFonts w:eastAsia="Times New Roman" w:cs="Times New Roman"/>
          <w:szCs w:val="24"/>
          <w:lang w:val="lv-LV"/>
        </w:rPr>
        <w:t xml:space="preserve"> </w:t>
      </w:r>
      <w:r w:rsidRPr="00E61721">
        <w:rPr>
          <w:rFonts w:eastAsia="Times New Roman" w:cs="Times New Roman"/>
          <w:szCs w:val="24"/>
          <w:lang w:val="lv-LV"/>
        </w:rPr>
        <w:t xml:space="preserve">un pakalpojumu ieviešanā uzņēmējdarbībā, </w:t>
      </w:r>
      <w:r w:rsidRPr="00B7028E">
        <w:rPr>
          <w:rFonts w:eastAsia="Times New Roman" w:cs="Times New Roman"/>
          <w:szCs w:val="24"/>
          <w:lang w:val="lv-LV"/>
        </w:rPr>
        <w:t>jo šie elementi darbojas kopsakarībā. </w:t>
      </w:r>
    </w:p>
    <w:p w14:paraId="4994F75E" w14:textId="3E34459E" w:rsidR="00DF496A" w:rsidRPr="003A5D46" w:rsidRDefault="00DF496A" w:rsidP="003A5D46">
      <w:pPr>
        <w:pStyle w:val="ListParagraph"/>
        <w:numPr>
          <w:ilvl w:val="0"/>
          <w:numId w:val="2"/>
        </w:numPr>
        <w:spacing w:line="240" w:lineRule="auto"/>
        <w:ind w:left="567" w:hanging="567"/>
        <w:rPr>
          <w:rFonts w:asciiTheme="minorHAnsi" w:eastAsiaTheme="minorEastAsia" w:hAnsiTheme="minorHAnsi"/>
          <w:lang w:val="lv-LV"/>
        </w:rPr>
      </w:pPr>
      <w:r w:rsidRPr="0066069E">
        <w:rPr>
          <w:rFonts w:eastAsia="Arial" w:cs="Times New Roman"/>
          <w:color w:val="000000" w:themeColor="text1"/>
          <w:lang w:val="lv-LV"/>
        </w:rPr>
        <w:t xml:space="preserve">Programmas ietvaros plānota sadarbība ar EDIC, kurā komersantam būs nepieciešams veikt “Digitālā brieduma testu”, lai noteiktu nepieciešamās </w:t>
      </w:r>
      <w:r w:rsidRPr="0066069E">
        <w:rPr>
          <w:rFonts w:eastAsia="Arial" w:cs="Times New Roman"/>
          <w:color w:val="000000" w:themeColor="text1"/>
          <w:lang w:val="lv-LV"/>
        </w:rPr>
        <w:lastRenderedPageBreak/>
        <w:t xml:space="preserve">investīcijas uzņēmuma </w:t>
      </w:r>
      <w:proofErr w:type="spellStart"/>
      <w:r w:rsidRPr="0066069E">
        <w:rPr>
          <w:rFonts w:eastAsia="Arial" w:cs="Times New Roman"/>
          <w:color w:val="000000" w:themeColor="text1"/>
          <w:lang w:val="lv-LV"/>
        </w:rPr>
        <w:t>digitalizācijas</w:t>
      </w:r>
      <w:proofErr w:type="spellEnd"/>
      <w:r w:rsidRPr="0066069E">
        <w:rPr>
          <w:rFonts w:eastAsia="Arial" w:cs="Times New Roman"/>
          <w:color w:val="000000" w:themeColor="text1"/>
          <w:lang w:val="lv-LV"/>
        </w:rPr>
        <w:t xml:space="preserve"> vajadzībām. </w:t>
      </w:r>
      <w:r w:rsidRPr="00ED17C4">
        <w:rPr>
          <w:rFonts w:cs="Times New Roman"/>
          <w:lang w:val="lv-LV"/>
        </w:rPr>
        <w:t xml:space="preserve">Pirms digitālā brieduma testa un “Digitālās attīstības ceļa kartes” izstrādes eksperti, kuri izvērtē uzņēmumu, paraksta </w:t>
      </w:r>
      <w:proofErr w:type="spellStart"/>
      <w:r w:rsidRPr="00ED17C4">
        <w:rPr>
          <w:rFonts w:cs="Times New Roman"/>
          <w:lang w:val="lv-LV"/>
        </w:rPr>
        <w:t>neieinteresētības</w:t>
      </w:r>
      <w:proofErr w:type="spellEnd"/>
      <w:r w:rsidRPr="00ED17C4">
        <w:rPr>
          <w:rFonts w:cs="Times New Roman"/>
          <w:lang w:val="lv-LV"/>
        </w:rPr>
        <w:t xml:space="preserve"> apliecinājumu, kurā norādīts, ka eksperts nav ieinteresēts un nav saistīts ar</w:t>
      </w:r>
      <w:r w:rsidRPr="2046F826">
        <w:rPr>
          <w:rFonts w:cs="Times New Roman"/>
          <w:lang w:val="lv-LV"/>
        </w:rPr>
        <w:t xml:space="preserve"> uzņēmumu.</w:t>
      </w:r>
      <w:r>
        <w:rPr>
          <w:rFonts w:cs="Times New Roman"/>
          <w:lang w:val="lv-LV"/>
        </w:rPr>
        <w:t xml:space="preserve"> </w:t>
      </w:r>
      <w:r w:rsidR="005A5075" w:rsidRPr="00B7028E">
        <w:rPr>
          <w:rFonts w:eastAsia="Times New Roman" w:cs="Times New Roman"/>
          <w:szCs w:val="24"/>
          <w:lang w:val="lv-LV"/>
        </w:rPr>
        <w:t xml:space="preserve">Balstoties uz digitālā brieduma testa secinājumiem un ieteikumiem, uzņēmumiem tiks izstrādāta </w:t>
      </w:r>
      <w:r>
        <w:rPr>
          <w:rFonts w:eastAsia="Times New Roman" w:cs="Times New Roman"/>
          <w:szCs w:val="24"/>
          <w:lang w:val="lv-LV"/>
        </w:rPr>
        <w:t xml:space="preserve">individuālā </w:t>
      </w:r>
      <w:r w:rsidRPr="00ED17C4">
        <w:rPr>
          <w:rFonts w:eastAsia="Times New Roman" w:cs="Times New Roman"/>
          <w:lang w:val="lv-LV"/>
        </w:rPr>
        <w:t xml:space="preserve">Digitālās transformācijas </w:t>
      </w:r>
      <w:r w:rsidR="00916D29">
        <w:rPr>
          <w:rFonts w:eastAsia="Times New Roman" w:cs="Times New Roman"/>
          <w:szCs w:val="24"/>
          <w:lang w:val="lv-LV"/>
        </w:rPr>
        <w:t>ce</w:t>
      </w:r>
      <w:r w:rsidR="00895485">
        <w:rPr>
          <w:rFonts w:eastAsia="Times New Roman" w:cs="Times New Roman"/>
          <w:szCs w:val="24"/>
          <w:lang w:val="lv-LV"/>
        </w:rPr>
        <w:t xml:space="preserve">ļa karte. </w:t>
      </w:r>
      <w:r w:rsidR="00916D29">
        <w:rPr>
          <w:rFonts w:eastAsia="Times New Roman" w:cs="Times New Roman"/>
          <w:szCs w:val="24"/>
          <w:lang w:val="lv-LV"/>
        </w:rPr>
        <w:t xml:space="preserve">Tālāk </w:t>
      </w:r>
      <w:r w:rsidR="005A5075" w:rsidRPr="00B7028E">
        <w:rPr>
          <w:rFonts w:eastAsia="Times New Roman" w:cs="Times New Roman"/>
          <w:szCs w:val="24"/>
          <w:lang w:val="lv-LV"/>
        </w:rPr>
        <w:t>tehnoloģiju</w:t>
      </w:r>
      <w:r w:rsidR="00CD1E11">
        <w:rPr>
          <w:rFonts w:eastAsia="Times New Roman" w:cs="Times New Roman"/>
          <w:szCs w:val="24"/>
          <w:lang w:val="lv-LV"/>
        </w:rPr>
        <w:t xml:space="preserve"> </w:t>
      </w:r>
      <w:r w:rsidR="005A5075" w:rsidRPr="00B7028E">
        <w:rPr>
          <w:rFonts w:eastAsia="Times New Roman" w:cs="Times New Roman"/>
          <w:szCs w:val="24"/>
          <w:lang w:val="lv-LV"/>
        </w:rPr>
        <w:t>integrācijai</w:t>
      </w:r>
      <w:r w:rsidR="00CD1E11">
        <w:rPr>
          <w:rFonts w:eastAsia="Times New Roman" w:cs="Times New Roman"/>
          <w:szCs w:val="24"/>
          <w:lang w:val="lv-LV"/>
        </w:rPr>
        <w:t xml:space="preserve"> </w:t>
      </w:r>
      <w:r w:rsidR="005A5075" w:rsidRPr="00B7028E">
        <w:rPr>
          <w:rFonts w:eastAsia="Times New Roman" w:cs="Times New Roman"/>
          <w:szCs w:val="24"/>
          <w:lang w:val="lv-LV"/>
        </w:rPr>
        <w:t>uzņēmumos</w:t>
      </w:r>
      <w:r w:rsidR="00CD1E11">
        <w:rPr>
          <w:rFonts w:eastAsia="Times New Roman" w:cs="Times New Roman"/>
          <w:szCs w:val="24"/>
          <w:lang w:val="lv-LV"/>
        </w:rPr>
        <w:t xml:space="preserve"> tiks pi</w:t>
      </w:r>
      <w:r w:rsidR="00916D29">
        <w:rPr>
          <w:rFonts w:eastAsia="Times New Roman" w:cs="Times New Roman"/>
          <w:szCs w:val="24"/>
          <w:lang w:val="lv-LV"/>
        </w:rPr>
        <w:t xml:space="preserve">edāvāts </w:t>
      </w:r>
      <w:proofErr w:type="spellStart"/>
      <w:r w:rsidR="00916D29">
        <w:rPr>
          <w:rFonts w:eastAsia="Times New Roman" w:cs="Times New Roman"/>
          <w:szCs w:val="24"/>
          <w:lang w:val="lv-LV"/>
        </w:rPr>
        <w:t>digitalizācijas</w:t>
      </w:r>
      <w:proofErr w:type="spellEnd"/>
      <w:r w:rsidR="00916D29">
        <w:rPr>
          <w:rFonts w:eastAsia="Times New Roman" w:cs="Times New Roman"/>
          <w:szCs w:val="24"/>
          <w:lang w:val="lv-LV"/>
        </w:rPr>
        <w:t xml:space="preserve"> </w:t>
      </w:r>
      <w:proofErr w:type="spellStart"/>
      <w:r w:rsidR="00916D29">
        <w:rPr>
          <w:rFonts w:eastAsia="Times New Roman" w:cs="Times New Roman"/>
          <w:szCs w:val="24"/>
          <w:lang w:val="lv-LV"/>
        </w:rPr>
        <w:t>vaučers</w:t>
      </w:r>
      <w:proofErr w:type="spellEnd"/>
      <w:r w:rsidR="00916D29">
        <w:rPr>
          <w:rFonts w:eastAsia="Times New Roman" w:cs="Times New Roman"/>
          <w:szCs w:val="24"/>
          <w:lang w:val="lv-LV"/>
        </w:rPr>
        <w:t xml:space="preserve">. </w:t>
      </w:r>
      <w:proofErr w:type="spellStart"/>
      <w:r w:rsidR="00916D29">
        <w:rPr>
          <w:rFonts w:eastAsia="Times New Roman" w:cs="Times New Roman"/>
          <w:szCs w:val="24"/>
          <w:lang w:val="lv-LV"/>
        </w:rPr>
        <w:t>Digitalizācijas</w:t>
      </w:r>
      <w:proofErr w:type="spellEnd"/>
      <w:r w:rsidR="00916D29">
        <w:rPr>
          <w:rFonts w:eastAsia="Times New Roman" w:cs="Times New Roman"/>
          <w:szCs w:val="24"/>
          <w:lang w:val="lv-LV"/>
        </w:rPr>
        <w:t xml:space="preserve"> </w:t>
      </w:r>
      <w:proofErr w:type="spellStart"/>
      <w:r w:rsidR="00916D29">
        <w:rPr>
          <w:rFonts w:eastAsia="Times New Roman" w:cs="Times New Roman"/>
          <w:szCs w:val="24"/>
          <w:lang w:val="lv-LV"/>
        </w:rPr>
        <w:t>vaučers</w:t>
      </w:r>
      <w:proofErr w:type="spellEnd"/>
      <w:r w:rsidR="00916D29">
        <w:rPr>
          <w:rFonts w:eastAsia="Times New Roman" w:cs="Times New Roman"/>
          <w:szCs w:val="24"/>
          <w:lang w:val="lv-LV"/>
        </w:rPr>
        <w:t xml:space="preserve"> </w:t>
      </w:r>
      <w:r w:rsidR="005A5075" w:rsidRPr="00B7028E">
        <w:rPr>
          <w:rFonts w:eastAsia="Times New Roman" w:cs="Times New Roman"/>
          <w:szCs w:val="24"/>
          <w:lang w:val="lv-LV"/>
        </w:rPr>
        <w:t>nosaka, ka komersants atbalstu saņem pakalpojuma veidā, ko sniedz pētniecības organizācija vai cits komersants. </w:t>
      </w:r>
      <w:r w:rsidRPr="00ED17C4">
        <w:rPr>
          <w:rFonts w:eastAsia="Times New Roman" w:cs="Times New Roman"/>
          <w:lang w:val="lv-LV"/>
        </w:rPr>
        <w:t>G</w:t>
      </w:r>
      <w:r w:rsidRPr="0066069E">
        <w:rPr>
          <w:rFonts w:eastAsia="Arial" w:cs="Times New Roman"/>
          <w:lang w:val="lv-LV"/>
        </w:rPr>
        <w:t>rants tiks izsniegts tikai mērķiem, kas ir atrunāti D</w:t>
      </w:r>
      <w:r w:rsidRPr="0066069E">
        <w:rPr>
          <w:rFonts w:eastAsia="Arial" w:cs="Times New Roman"/>
          <w:color w:val="000000" w:themeColor="text1"/>
          <w:lang w:val="lv-LV"/>
        </w:rPr>
        <w:t>igitālā brieduma testa rezultātos balstīta komersanta individuālajā Digitālās transformācijas ceļa kartē.</w:t>
      </w:r>
      <w:r w:rsidRPr="00ED17C4">
        <w:rPr>
          <w:rFonts w:eastAsia="Times New Roman" w:cs="Times New Roman"/>
          <w:lang w:val="lv-LV"/>
        </w:rPr>
        <w:t xml:space="preserve"> </w:t>
      </w:r>
      <w:r w:rsidRPr="00ED17C4">
        <w:rPr>
          <w:rFonts w:cs="Times New Roman"/>
          <w:lang w:val="lv-LV"/>
        </w:rPr>
        <w:t>Šādas darbības paredzētas, lai izvairītos no tā, ka finansējums tiek izmantots mērķiem, kas nav saistī</w:t>
      </w:r>
      <w:r w:rsidRPr="00990F32">
        <w:rPr>
          <w:rFonts w:cs="Times New Roman"/>
          <w:lang w:val="lv-LV"/>
        </w:rPr>
        <w:t xml:space="preserve">ti ar uzņēmumu </w:t>
      </w:r>
      <w:proofErr w:type="spellStart"/>
      <w:r w:rsidRPr="00990F32">
        <w:rPr>
          <w:rFonts w:cs="Times New Roman"/>
          <w:lang w:val="lv-LV"/>
        </w:rPr>
        <w:t>digitalizāziju</w:t>
      </w:r>
      <w:proofErr w:type="spellEnd"/>
      <w:r w:rsidRPr="00990F32">
        <w:rPr>
          <w:rFonts w:cs="Times New Roman"/>
          <w:lang w:val="lv-LV"/>
        </w:rPr>
        <w:t xml:space="preserve"> un eksperts darbojas neatkarīgi no uzņēmuma</w:t>
      </w:r>
      <w:r>
        <w:rPr>
          <w:rFonts w:cs="Times New Roman"/>
          <w:lang w:val="lv-LV"/>
        </w:rPr>
        <w:t>.</w:t>
      </w:r>
    </w:p>
    <w:p w14:paraId="4D69B693" w14:textId="765F868D" w:rsidR="009E6E7B" w:rsidRDefault="00DF496A" w:rsidP="003A5D46">
      <w:pPr>
        <w:pStyle w:val="ListParagraph"/>
        <w:numPr>
          <w:ilvl w:val="0"/>
          <w:numId w:val="2"/>
        </w:numPr>
        <w:spacing w:line="240" w:lineRule="auto"/>
        <w:ind w:left="567" w:hanging="567"/>
        <w:rPr>
          <w:rFonts w:asciiTheme="minorHAnsi" w:eastAsiaTheme="minorEastAsia" w:hAnsiTheme="minorHAnsi"/>
          <w:lang w:val="lv-LV"/>
        </w:rPr>
      </w:pPr>
      <w:r>
        <w:rPr>
          <w:rFonts w:cs="Times New Roman"/>
          <w:lang w:val="lv-LV"/>
        </w:rPr>
        <w:t xml:space="preserve"> </w:t>
      </w:r>
      <w:r>
        <w:rPr>
          <w:rFonts w:eastAsia="Times New Roman" w:cs="Times New Roman"/>
          <w:lang w:val="lv-LV"/>
        </w:rPr>
        <w:t>Grants</w:t>
      </w:r>
      <w:r w:rsidRPr="0AB2B2C2">
        <w:rPr>
          <w:rFonts w:eastAsia="Times New Roman" w:cs="Times New Roman"/>
          <w:lang w:val="lv-LV"/>
        </w:rPr>
        <w:t xml:space="preserve"> </w:t>
      </w:r>
      <w:r w:rsidR="009E6E7B" w:rsidRPr="0AB2B2C2">
        <w:rPr>
          <w:rFonts w:eastAsia="Times New Roman" w:cs="Times New Roman"/>
          <w:lang w:val="lv-LV"/>
        </w:rPr>
        <w:t xml:space="preserve">tiek plānots līdz 55% no projekta attiecināmajām izmaksām atkarība no komersanta lieluma atbilstoši GBER 14. Panta nosacījumiem. </w:t>
      </w:r>
    </w:p>
    <w:p w14:paraId="4DD9EF20" w14:textId="77777777" w:rsidR="00DF496A" w:rsidRPr="0066069E" w:rsidRDefault="00DF496A" w:rsidP="003A5D46">
      <w:pPr>
        <w:pStyle w:val="ListParagraph"/>
        <w:numPr>
          <w:ilvl w:val="0"/>
          <w:numId w:val="2"/>
        </w:numPr>
        <w:spacing w:line="240" w:lineRule="auto"/>
        <w:ind w:left="567" w:hanging="567"/>
        <w:rPr>
          <w:rFonts w:eastAsiaTheme="minorEastAsia" w:cs="Times New Roman"/>
          <w:color w:val="000000" w:themeColor="text1"/>
          <w:szCs w:val="24"/>
          <w:lang w:val="lv-LV" w:eastAsia="lv-LV"/>
        </w:rPr>
      </w:pPr>
      <w:r w:rsidRPr="00ED17C4">
        <w:rPr>
          <w:rFonts w:eastAsia="Times New Roman" w:cs="Times New Roman"/>
          <w:lang w:val="lv-LV" w:eastAsia="lv-LV"/>
        </w:rPr>
        <w:t>Programmas ietvaros nav paredzēti ierobežojumi uzņēmuma lielumam, atbalsts tiks sniegts saskaņā ar Eiropas Komisijas regulu Nr. 651/2014 ja komersants atbilst sekojošiem kritērijiem:</w:t>
      </w:r>
    </w:p>
    <w:p w14:paraId="3CB77E75" w14:textId="77777777" w:rsidR="00DF496A" w:rsidRPr="0066069E" w:rsidRDefault="00DF496A" w:rsidP="00DF496A">
      <w:pPr>
        <w:pStyle w:val="ListParagraph"/>
        <w:numPr>
          <w:ilvl w:val="0"/>
          <w:numId w:val="2"/>
        </w:numPr>
        <w:ind w:left="360"/>
        <w:rPr>
          <w:rFonts w:eastAsiaTheme="minorEastAsia" w:cs="Times New Roman"/>
          <w:color w:val="000000" w:themeColor="text1"/>
          <w:szCs w:val="24"/>
          <w:lang w:val="lv-LV"/>
        </w:rPr>
      </w:pPr>
      <w:r w:rsidRPr="0066069E">
        <w:rPr>
          <w:rFonts w:eastAsia="Calibri" w:cs="Times New Roman"/>
          <w:color w:val="000000" w:themeColor="text1"/>
          <w:szCs w:val="24"/>
          <w:lang w:val="lv-LV"/>
        </w:rPr>
        <w:t>Latvijā reģistrēts komersants;</w:t>
      </w:r>
    </w:p>
    <w:p w14:paraId="667B348E" w14:textId="77777777" w:rsidR="00DF496A" w:rsidRPr="0066069E" w:rsidRDefault="00DF496A" w:rsidP="003A5D46">
      <w:pPr>
        <w:pStyle w:val="ListParagraph"/>
        <w:numPr>
          <w:ilvl w:val="0"/>
          <w:numId w:val="2"/>
        </w:numPr>
        <w:spacing w:line="257" w:lineRule="auto"/>
        <w:ind w:left="567" w:hanging="567"/>
        <w:rPr>
          <w:rFonts w:eastAsiaTheme="minorEastAsia" w:cs="Times New Roman"/>
          <w:color w:val="000000" w:themeColor="text1"/>
          <w:szCs w:val="24"/>
          <w:lang w:val="lv-LV"/>
        </w:rPr>
      </w:pPr>
      <w:r w:rsidRPr="0066069E">
        <w:rPr>
          <w:rFonts w:eastAsia="Calibri" w:cs="Times New Roman"/>
          <w:color w:val="000000" w:themeColor="text1"/>
          <w:szCs w:val="24"/>
          <w:lang w:val="lv-LV"/>
        </w:rPr>
        <w:t>MVU, vidēja kapitalizācija, lielais uzņēmums, konsorcijs, pētniecības un zināšanu izplatības organizācijas;</w:t>
      </w:r>
    </w:p>
    <w:p w14:paraId="1F9C1490" w14:textId="77777777" w:rsidR="00DF496A" w:rsidRPr="0066069E" w:rsidRDefault="00DF496A" w:rsidP="003A5D46">
      <w:pPr>
        <w:pStyle w:val="ListParagraph"/>
        <w:numPr>
          <w:ilvl w:val="0"/>
          <w:numId w:val="2"/>
        </w:numPr>
        <w:spacing w:line="257" w:lineRule="auto"/>
        <w:ind w:left="567" w:hanging="567"/>
        <w:rPr>
          <w:rFonts w:eastAsiaTheme="minorEastAsia" w:cs="Times New Roman"/>
          <w:color w:val="000000" w:themeColor="text1"/>
          <w:szCs w:val="24"/>
          <w:lang w:val="lv-LV"/>
        </w:rPr>
      </w:pPr>
      <w:r w:rsidRPr="0066069E">
        <w:rPr>
          <w:rFonts w:eastAsia="Calibri" w:cs="Times New Roman"/>
          <w:color w:val="000000" w:themeColor="text1"/>
          <w:szCs w:val="24"/>
          <w:lang w:val="lv-LV"/>
        </w:rPr>
        <w:t>Komersants ir veicis digitālā brieduma testu; (</w:t>
      </w:r>
      <w:r w:rsidRPr="0066069E">
        <w:rPr>
          <w:rFonts w:eastAsia="Calibri" w:cs="Times New Roman"/>
          <w:i/>
          <w:iCs/>
          <w:color w:val="000000" w:themeColor="text1"/>
          <w:szCs w:val="24"/>
          <w:lang w:val="lv-LV"/>
        </w:rPr>
        <w:t>izmaksas</w:t>
      </w:r>
      <w:r w:rsidRPr="0066069E">
        <w:rPr>
          <w:rFonts w:eastAsia="Calibri" w:cs="Times New Roman"/>
          <w:color w:val="000000" w:themeColor="text1"/>
          <w:szCs w:val="24"/>
          <w:lang w:val="lv-LV"/>
        </w:rPr>
        <w:t xml:space="preserve"> </w:t>
      </w:r>
      <w:r w:rsidRPr="0066069E">
        <w:rPr>
          <w:rFonts w:eastAsia="Calibri" w:cs="Times New Roman"/>
          <w:i/>
          <w:iCs/>
          <w:color w:val="000000" w:themeColor="text1"/>
          <w:szCs w:val="24"/>
          <w:lang w:val="lv-LV"/>
        </w:rPr>
        <w:t>tiek segtas EDIC paredzētā finansējuma ietvaros</w:t>
      </w:r>
      <w:r w:rsidRPr="0066069E">
        <w:rPr>
          <w:rFonts w:eastAsia="Calibri" w:cs="Times New Roman"/>
          <w:color w:val="000000" w:themeColor="text1"/>
          <w:szCs w:val="24"/>
          <w:lang w:val="lv-LV"/>
        </w:rPr>
        <w:t xml:space="preserve">); </w:t>
      </w:r>
    </w:p>
    <w:p w14:paraId="4C102015" w14:textId="77777777" w:rsidR="00DF496A" w:rsidRPr="003A5D46" w:rsidRDefault="00DF496A" w:rsidP="003A5D46">
      <w:pPr>
        <w:pStyle w:val="ListParagraph"/>
        <w:numPr>
          <w:ilvl w:val="0"/>
          <w:numId w:val="2"/>
        </w:numPr>
        <w:spacing w:line="240" w:lineRule="auto"/>
        <w:ind w:left="567" w:hanging="567"/>
        <w:rPr>
          <w:rFonts w:asciiTheme="minorHAnsi" w:eastAsiaTheme="minorEastAsia" w:hAnsiTheme="minorHAnsi"/>
          <w:bCs/>
          <w:szCs w:val="24"/>
          <w:u w:val="single"/>
          <w:lang w:val="lv-LV"/>
        </w:rPr>
      </w:pPr>
      <w:r w:rsidRPr="0066069E">
        <w:rPr>
          <w:rFonts w:eastAsia="Calibri" w:cs="Times New Roman"/>
          <w:color w:val="000000" w:themeColor="text1"/>
          <w:szCs w:val="24"/>
          <w:lang w:val="lv-LV"/>
        </w:rPr>
        <w:t>Komersants ir iesniedzis darbības plānu/Digitālās transformācijas ceļa karti (iekļaujot plānotās aktivitātes, laika grafiku, mērķus, uzdevumus, sasniedzamos rezultātus). (</w:t>
      </w:r>
      <w:r w:rsidRPr="0066069E">
        <w:rPr>
          <w:rFonts w:eastAsia="Calibri" w:cs="Times New Roman"/>
          <w:i/>
          <w:iCs/>
          <w:color w:val="000000" w:themeColor="text1"/>
          <w:szCs w:val="24"/>
          <w:lang w:val="lv-LV"/>
        </w:rPr>
        <w:t>izmaksas</w:t>
      </w:r>
      <w:r w:rsidRPr="0066069E">
        <w:rPr>
          <w:rFonts w:eastAsia="Calibri" w:cs="Times New Roman"/>
          <w:color w:val="000000" w:themeColor="text1"/>
          <w:szCs w:val="24"/>
          <w:lang w:val="lv-LV"/>
        </w:rPr>
        <w:t xml:space="preserve"> </w:t>
      </w:r>
      <w:r w:rsidRPr="0066069E">
        <w:rPr>
          <w:rFonts w:eastAsia="Calibri" w:cs="Times New Roman"/>
          <w:i/>
          <w:iCs/>
          <w:color w:val="000000" w:themeColor="text1"/>
          <w:szCs w:val="24"/>
          <w:lang w:val="lv-LV"/>
        </w:rPr>
        <w:t xml:space="preserve">tiek segtas EDIC paredzētā finansējuma ietvaros </w:t>
      </w:r>
      <w:proofErr w:type="spellStart"/>
      <w:r w:rsidRPr="0066069E">
        <w:rPr>
          <w:rFonts w:eastAsia="Calibri" w:cs="Times New Roman"/>
          <w:i/>
          <w:iCs/>
          <w:color w:val="000000" w:themeColor="text1"/>
          <w:szCs w:val="24"/>
          <w:lang w:val="lv-LV"/>
        </w:rPr>
        <w:t>de</w:t>
      </w:r>
      <w:proofErr w:type="spellEnd"/>
      <w:r w:rsidRPr="0066069E">
        <w:rPr>
          <w:rFonts w:eastAsia="Calibri" w:cs="Times New Roman"/>
          <w:i/>
          <w:iCs/>
          <w:color w:val="000000" w:themeColor="text1"/>
          <w:szCs w:val="24"/>
          <w:lang w:val="lv-LV"/>
        </w:rPr>
        <w:t xml:space="preserve"> </w:t>
      </w:r>
      <w:proofErr w:type="spellStart"/>
      <w:r w:rsidRPr="0066069E">
        <w:rPr>
          <w:rFonts w:eastAsia="Calibri" w:cs="Times New Roman"/>
          <w:i/>
          <w:iCs/>
          <w:color w:val="000000" w:themeColor="text1"/>
          <w:szCs w:val="24"/>
          <w:lang w:val="lv-LV"/>
        </w:rPr>
        <w:t>minimis</w:t>
      </w:r>
      <w:proofErr w:type="spellEnd"/>
      <w:r w:rsidRPr="0066069E">
        <w:rPr>
          <w:rFonts w:eastAsia="Calibri" w:cs="Times New Roman"/>
          <w:color w:val="000000" w:themeColor="text1"/>
          <w:szCs w:val="24"/>
          <w:lang w:val="lv-LV"/>
        </w:rPr>
        <w:t>);</w:t>
      </w:r>
    </w:p>
    <w:p w14:paraId="187ABDCE" w14:textId="3FA9AFFC" w:rsidR="005A5075" w:rsidRPr="003A5D46" w:rsidRDefault="00DF496A" w:rsidP="003A5D46">
      <w:pPr>
        <w:pStyle w:val="ListParagraph"/>
        <w:numPr>
          <w:ilvl w:val="0"/>
          <w:numId w:val="2"/>
        </w:numPr>
        <w:spacing w:line="240" w:lineRule="auto"/>
        <w:ind w:left="567" w:hanging="567"/>
        <w:rPr>
          <w:rFonts w:asciiTheme="minorHAnsi" w:eastAsiaTheme="minorEastAsia" w:hAnsiTheme="minorHAnsi"/>
          <w:bCs/>
          <w:szCs w:val="24"/>
          <w:u w:val="single"/>
          <w:lang w:val="lv-LV"/>
        </w:rPr>
      </w:pPr>
      <w:r w:rsidRPr="00ED17C4">
        <w:rPr>
          <w:rFonts w:eastAsia="Times New Roman" w:cs="Times New Roman"/>
          <w:lang w:val="lv-LV"/>
        </w:rPr>
        <w:t xml:space="preserve">Programmas ietvaros plānotās aktivitātes </w:t>
      </w:r>
      <w:r w:rsidRPr="003A5D46">
        <w:rPr>
          <w:rFonts w:eastAsia="Times New Roman" w:cs="Times New Roman"/>
          <w:szCs w:val="24"/>
          <w:lang w:val="lv-LV"/>
        </w:rPr>
        <w:t xml:space="preserve">attiecas uz </w:t>
      </w:r>
      <w:r w:rsidRPr="003A5D46">
        <w:rPr>
          <w:rFonts w:cs="Times New Roman"/>
          <w:szCs w:val="24"/>
          <w:lang w:val="lv-LV"/>
        </w:rPr>
        <w:t xml:space="preserve">digitālo investīciju kodu, kas sniedz 100% pienesumu </w:t>
      </w:r>
      <w:proofErr w:type="spellStart"/>
      <w:r w:rsidRPr="003A5D46">
        <w:rPr>
          <w:rFonts w:cs="Times New Roman"/>
          <w:szCs w:val="24"/>
          <w:lang w:val="lv-LV"/>
        </w:rPr>
        <w:t>dig</w:t>
      </w:r>
      <w:r w:rsidR="003A5D46" w:rsidRPr="003A5D46">
        <w:rPr>
          <w:rFonts w:cs="Times New Roman"/>
          <w:szCs w:val="24"/>
          <w:lang w:val="lv-LV"/>
        </w:rPr>
        <w:t>italizācijas</w:t>
      </w:r>
      <w:proofErr w:type="spellEnd"/>
      <w:r w:rsidR="003A5D46" w:rsidRPr="003A5D46">
        <w:rPr>
          <w:rFonts w:cs="Times New Roman"/>
          <w:szCs w:val="24"/>
          <w:lang w:val="lv-LV"/>
        </w:rPr>
        <w:t xml:space="preserve"> mērķu sasniegšanai</w:t>
      </w:r>
      <w:r w:rsidRPr="003A5D46">
        <w:rPr>
          <w:rFonts w:cs="Times New Roman"/>
          <w:szCs w:val="24"/>
          <w:lang w:val="lv-LV"/>
        </w:rPr>
        <w:t xml:space="preserve">: 010 (MVU </w:t>
      </w:r>
      <w:proofErr w:type="spellStart"/>
      <w:r w:rsidRPr="003A5D46">
        <w:rPr>
          <w:rFonts w:cs="Times New Roman"/>
          <w:szCs w:val="24"/>
          <w:lang w:val="lv-LV"/>
        </w:rPr>
        <w:t>digitalizācija</w:t>
      </w:r>
      <w:proofErr w:type="spellEnd"/>
      <w:r w:rsidRPr="003A5D46">
        <w:rPr>
          <w:rFonts w:cs="Times New Roman"/>
          <w:szCs w:val="24"/>
          <w:lang w:val="lv-LV"/>
        </w:rPr>
        <w:t xml:space="preserve"> (tostarp e-komercija, e-darījumi un uzņēmējdarbības procesi tīklā, digitālās inovācijas centri, “dzīvās laboratorijas”, tīmekļa uzņēmēji un IKT </w:t>
      </w:r>
      <w:proofErr w:type="spellStart"/>
      <w:r w:rsidRPr="003A5D46">
        <w:rPr>
          <w:rFonts w:cs="Times New Roman"/>
          <w:szCs w:val="24"/>
          <w:lang w:val="lv-LV"/>
        </w:rPr>
        <w:t>jaunuzņēmumi</w:t>
      </w:r>
      <w:proofErr w:type="spellEnd"/>
      <w:r w:rsidRPr="003A5D46">
        <w:rPr>
          <w:rFonts w:cs="Times New Roman"/>
          <w:szCs w:val="24"/>
          <w:lang w:val="lv-LV"/>
        </w:rPr>
        <w:t>, B2B)). A</w:t>
      </w:r>
      <w:r w:rsidRPr="003A5D46">
        <w:rPr>
          <w:rFonts w:eastAsia="Arial" w:cs="Times New Roman"/>
          <w:szCs w:val="24"/>
          <w:lang w:val="lv-LV"/>
        </w:rPr>
        <w:t xml:space="preserve">tlases un atbalsta pieteikuma izvērtēšanas procesu vadīs un pārskatīs LIAA kopā ar neatkarīgajiem individuālu nozares ekspertiem, kas veidos komisiju, kura izvērtēs saņemtos pieteikumus, lai konstatētu, vai atbalsts pieteikums kvalificējas procesu </w:t>
      </w:r>
      <w:proofErr w:type="spellStart"/>
      <w:r w:rsidRPr="003A5D46">
        <w:rPr>
          <w:rFonts w:eastAsia="Arial" w:cs="Times New Roman"/>
          <w:szCs w:val="24"/>
          <w:lang w:val="lv-LV"/>
        </w:rPr>
        <w:t>digitalizācijai</w:t>
      </w:r>
      <w:proofErr w:type="spellEnd"/>
      <w:r w:rsidRPr="003A5D46">
        <w:rPr>
          <w:rFonts w:eastAsia="Arial" w:cs="Times New Roman"/>
          <w:szCs w:val="24"/>
          <w:lang w:val="lv-LV"/>
        </w:rPr>
        <w:t xml:space="preserve"> attiecīgajā nozarē un atbilst konkrētās aktivitātes mērķiem</w:t>
      </w:r>
      <w:r w:rsidR="009E6E7B">
        <w:rPr>
          <w:lang w:val="lv-LV"/>
        </w:rPr>
        <w:t>.</w:t>
      </w:r>
    </w:p>
    <w:p w14:paraId="73966FC3" w14:textId="48AFA075" w:rsidR="00DF496A" w:rsidRPr="003A5D46" w:rsidRDefault="00DF496A" w:rsidP="003A5D46">
      <w:pPr>
        <w:pStyle w:val="ListParagraph"/>
        <w:numPr>
          <w:ilvl w:val="0"/>
          <w:numId w:val="2"/>
        </w:numPr>
        <w:spacing w:line="240" w:lineRule="auto"/>
        <w:ind w:left="567" w:hanging="567"/>
        <w:rPr>
          <w:rFonts w:asciiTheme="minorHAnsi" w:eastAsiaTheme="minorEastAsia" w:hAnsiTheme="minorHAnsi"/>
          <w:bCs/>
          <w:szCs w:val="24"/>
          <w:u w:val="single"/>
          <w:lang w:val="lv-LV"/>
        </w:rPr>
      </w:pPr>
      <w:r w:rsidRPr="003A5D46">
        <w:rPr>
          <w:rFonts w:cs="Times New Roman"/>
          <w:szCs w:val="24"/>
          <w:lang w:val="lv-LV"/>
        </w:rPr>
        <w:t xml:space="preserve">Atbalsts var tikt piešķirts šādām aktivitātēm:  </w:t>
      </w:r>
    </w:p>
    <w:p w14:paraId="6D4A770F" w14:textId="77777777" w:rsidR="00DF496A" w:rsidRPr="003A5D46" w:rsidRDefault="00DF496A" w:rsidP="00DF496A">
      <w:pPr>
        <w:pStyle w:val="ListParagraph"/>
        <w:numPr>
          <w:ilvl w:val="0"/>
          <w:numId w:val="20"/>
        </w:numPr>
        <w:spacing w:line="240" w:lineRule="auto"/>
        <w:rPr>
          <w:rFonts w:eastAsiaTheme="minorEastAsia" w:cs="Times New Roman"/>
          <w:color w:val="000000" w:themeColor="text1"/>
          <w:szCs w:val="24"/>
          <w:lang w:val="lv-LV"/>
        </w:rPr>
      </w:pPr>
      <w:r w:rsidRPr="00DF496A">
        <w:rPr>
          <w:rFonts w:cs="Times New Roman"/>
          <w:color w:val="000000" w:themeColor="text1"/>
          <w:szCs w:val="24"/>
          <w:lang w:val="lv-LV"/>
        </w:rPr>
        <w:t xml:space="preserve">procesu </w:t>
      </w:r>
      <w:proofErr w:type="spellStart"/>
      <w:r w:rsidRPr="00DF496A">
        <w:rPr>
          <w:rFonts w:cs="Times New Roman"/>
          <w:color w:val="000000" w:themeColor="text1"/>
          <w:szCs w:val="24"/>
          <w:lang w:val="lv-LV"/>
        </w:rPr>
        <w:t>digitalizācija</w:t>
      </w:r>
      <w:proofErr w:type="spellEnd"/>
      <w:r w:rsidRPr="00DF496A">
        <w:rPr>
          <w:rFonts w:cs="Times New Roman"/>
          <w:color w:val="000000" w:themeColor="text1"/>
          <w:szCs w:val="24"/>
          <w:lang w:val="lv-LV"/>
        </w:rPr>
        <w:t xml:space="preserve"> uzņēmumos; </w:t>
      </w:r>
    </w:p>
    <w:p w14:paraId="5CC677F4" w14:textId="1FA23A6C" w:rsidR="00DF496A" w:rsidRPr="003A5D46" w:rsidRDefault="00DF496A" w:rsidP="00DF496A">
      <w:pPr>
        <w:pStyle w:val="ListParagraph"/>
        <w:numPr>
          <w:ilvl w:val="0"/>
          <w:numId w:val="20"/>
        </w:numPr>
        <w:spacing w:line="257" w:lineRule="auto"/>
        <w:rPr>
          <w:rFonts w:eastAsiaTheme="minorEastAsia" w:cs="Times New Roman"/>
          <w:color w:val="000000" w:themeColor="text1"/>
          <w:szCs w:val="24"/>
          <w:lang w:val="lv-LV"/>
        </w:rPr>
      </w:pPr>
      <w:r w:rsidRPr="00DF496A">
        <w:rPr>
          <w:rFonts w:cs="Times New Roman"/>
          <w:color w:val="000000" w:themeColor="text1"/>
          <w:szCs w:val="24"/>
          <w:lang w:val="lv-LV"/>
        </w:rPr>
        <w:t xml:space="preserve">uzņēmējdarbības procesu </w:t>
      </w:r>
      <w:proofErr w:type="spellStart"/>
      <w:r w:rsidRPr="00DF496A">
        <w:rPr>
          <w:rFonts w:cs="Times New Roman"/>
          <w:color w:val="000000" w:themeColor="text1"/>
          <w:szCs w:val="24"/>
          <w:lang w:val="lv-LV"/>
        </w:rPr>
        <w:t>digitalizācijai</w:t>
      </w:r>
      <w:proofErr w:type="spellEnd"/>
      <w:r w:rsidRPr="00DF496A">
        <w:rPr>
          <w:rFonts w:cs="Times New Roman"/>
          <w:color w:val="000000" w:themeColor="text1"/>
          <w:szCs w:val="24"/>
          <w:lang w:val="lv-LV"/>
        </w:rPr>
        <w:t xml:space="preserve"> nepieciešamo ražošanas un citu iekārtu iegāde vai atjaunināšana un modernizēšana (</w:t>
      </w:r>
      <w:r w:rsidRPr="00562D78">
        <w:rPr>
          <w:rFonts w:cs="Times New Roman"/>
          <w:szCs w:val="24"/>
          <w:lang w:val="lv-LV"/>
        </w:rPr>
        <w:t xml:space="preserve">datu uzglabāšanas iekārstas un aprīkojums, ražošanas </w:t>
      </w:r>
      <w:proofErr w:type="spellStart"/>
      <w:r w:rsidRPr="00562D78">
        <w:rPr>
          <w:rFonts w:cs="Times New Roman"/>
          <w:szCs w:val="24"/>
          <w:lang w:val="lv-LV"/>
        </w:rPr>
        <w:t>digitalizācijas</w:t>
      </w:r>
      <w:proofErr w:type="spellEnd"/>
      <w:r w:rsidRPr="00562D78">
        <w:rPr>
          <w:rFonts w:cs="Times New Roman"/>
          <w:szCs w:val="24"/>
          <w:lang w:val="lv-LV"/>
        </w:rPr>
        <w:t xml:space="preserve"> iekārtas un aprīkojums, loģistikas procesu </w:t>
      </w:r>
      <w:proofErr w:type="spellStart"/>
      <w:r w:rsidRPr="00562D78">
        <w:rPr>
          <w:rFonts w:cs="Times New Roman"/>
          <w:szCs w:val="24"/>
          <w:lang w:val="lv-LV"/>
        </w:rPr>
        <w:t>digitalizācijas</w:t>
      </w:r>
      <w:proofErr w:type="spellEnd"/>
      <w:r w:rsidRPr="00562D78">
        <w:rPr>
          <w:rFonts w:cs="Times New Roman"/>
          <w:szCs w:val="24"/>
          <w:lang w:val="lv-LV"/>
        </w:rPr>
        <w:t xml:space="preserve"> sensori)</w:t>
      </w:r>
      <w:r w:rsidR="003A5D46">
        <w:rPr>
          <w:rFonts w:cs="Times New Roman"/>
          <w:szCs w:val="24"/>
          <w:lang w:val="lv-LV"/>
        </w:rPr>
        <w:t>;</w:t>
      </w:r>
      <w:r w:rsidRPr="00562D78">
        <w:rPr>
          <w:rFonts w:cs="Times New Roman"/>
          <w:szCs w:val="24"/>
          <w:lang w:val="lv-LV"/>
        </w:rPr>
        <w:t xml:space="preserve"> </w:t>
      </w:r>
    </w:p>
    <w:p w14:paraId="44F4AF12" w14:textId="70063176" w:rsidR="00DF496A" w:rsidRPr="003A5D46" w:rsidRDefault="00DF496A" w:rsidP="00DF496A">
      <w:pPr>
        <w:pStyle w:val="ListParagraph"/>
        <w:numPr>
          <w:ilvl w:val="0"/>
          <w:numId w:val="20"/>
        </w:numPr>
        <w:spacing w:line="257" w:lineRule="auto"/>
        <w:rPr>
          <w:rFonts w:eastAsiaTheme="minorEastAsia" w:cs="Times New Roman"/>
          <w:color w:val="000000" w:themeColor="text1"/>
          <w:szCs w:val="24"/>
          <w:lang w:val="lv-LV"/>
        </w:rPr>
      </w:pPr>
      <w:r w:rsidRPr="00DF496A">
        <w:rPr>
          <w:rFonts w:cs="Times New Roman"/>
          <w:color w:val="000000" w:themeColor="text1"/>
          <w:szCs w:val="24"/>
          <w:lang w:val="lv-LV"/>
        </w:rPr>
        <w:t xml:space="preserve">uzņēmējdarbības procesu </w:t>
      </w:r>
      <w:proofErr w:type="spellStart"/>
      <w:r w:rsidRPr="00DF496A">
        <w:rPr>
          <w:rFonts w:cs="Times New Roman"/>
          <w:color w:val="000000" w:themeColor="text1"/>
          <w:szCs w:val="24"/>
          <w:lang w:val="lv-LV"/>
        </w:rPr>
        <w:t>digitalizācijai</w:t>
      </w:r>
      <w:proofErr w:type="spellEnd"/>
      <w:r w:rsidRPr="00DF496A">
        <w:rPr>
          <w:rFonts w:cs="Times New Roman"/>
          <w:color w:val="000000" w:themeColor="text1"/>
          <w:szCs w:val="24"/>
          <w:lang w:val="lv-LV"/>
        </w:rPr>
        <w:t xml:space="preserve"> </w:t>
      </w:r>
      <w:r w:rsidRPr="00562D78">
        <w:rPr>
          <w:rFonts w:cs="Times New Roman"/>
          <w:color w:val="000000" w:themeColor="text1"/>
          <w:szCs w:val="24"/>
          <w:lang w:val="lv-LV"/>
        </w:rPr>
        <w:t>nepieciešamo programmatūras un plānošanas risinājumu iegāde</w:t>
      </w:r>
      <w:r w:rsidRPr="009B7247">
        <w:rPr>
          <w:rFonts w:cs="Times New Roman"/>
          <w:color w:val="000000" w:themeColor="text1"/>
          <w:szCs w:val="24"/>
          <w:lang w:val="lv-LV"/>
        </w:rPr>
        <w:t xml:space="preserve"> – (RM, ERP, LEAN, AGILE, CAD, e-komercijas u.c. )</w:t>
      </w:r>
      <w:r w:rsidR="003A5D46">
        <w:rPr>
          <w:rFonts w:cs="Times New Roman"/>
          <w:color w:val="000000" w:themeColor="text1"/>
          <w:szCs w:val="24"/>
          <w:lang w:val="lv-LV"/>
        </w:rPr>
        <w:t>;</w:t>
      </w:r>
    </w:p>
    <w:p w14:paraId="79ED20CC" w14:textId="30686994" w:rsidR="00DF496A" w:rsidRPr="003A5D46" w:rsidRDefault="00DF496A" w:rsidP="00DF496A">
      <w:pPr>
        <w:pStyle w:val="ListParagraph"/>
        <w:numPr>
          <w:ilvl w:val="0"/>
          <w:numId w:val="20"/>
        </w:numPr>
        <w:spacing w:line="257" w:lineRule="auto"/>
        <w:rPr>
          <w:rFonts w:eastAsiaTheme="minorEastAsia" w:cs="Times New Roman"/>
          <w:szCs w:val="24"/>
          <w:lang w:val="lv-LV"/>
        </w:rPr>
      </w:pPr>
      <w:proofErr w:type="spellStart"/>
      <w:r w:rsidRPr="00DF496A">
        <w:rPr>
          <w:rFonts w:cs="Times New Roman"/>
          <w:color w:val="000000" w:themeColor="text1"/>
          <w:szCs w:val="24"/>
          <w:lang w:val="lv-LV"/>
        </w:rPr>
        <w:t>efektivizēšana</w:t>
      </w:r>
      <w:proofErr w:type="spellEnd"/>
      <w:r w:rsidRPr="00DF496A">
        <w:rPr>
          <w:rFonts w:cs="Times New Roman"/>
          <w:color w:val="000000" w:themeColor="text1"/>
          <w:szCs w:val="24"/>
          <w:lang w:val="lv-LV"/>
        </w:rPr>
        <w:t xml:space="preserve"> un izmaksu </w:t>
      </w:r>
      <w:r w:rsidRPr="003A5D46">
        <w:rPr>
          <w:rFonts w:cs="Times New Roman"/>
          <w:szCs w:val="24"/>
          <w:lang w:val="lv-LV"/>
        </w:rPr>
        <w:t>samazināšana uz d</w:t>
      </w:r>
      <w:r w:rsidR="003A5D46" w:rsidRPr="003A5D46">
        <w:rPr>
          <w:rFonts w:cs="Times New Roman"/>
          <w:szCs w:val="24"/>
          <w:lang w:val="lv-LV"/>
        </w:rPr>
        <w:t>igitālās transformācijas rēķina;</w:t>
      </w:r>
    </w:p>
    <w:p w14:paraId="19103B75" w14:textId="66C50318" w:rsidR="00DF496A" w:rsidRPr="003A5D46" w:rsidRDefault="00DF496A" w:rsidP="00DF496A">
      <w:pPr>
        <w:pStyle w:val="ListParagraph"/>
        <w:numPr>
          <w:ilvl w:val="0"/>
          <w:numId w:val="20"/>
        </w:numPr>
        <w:spacing w:line="257" w:lineRule="auto"/>
        <w:rPr>
          <w:rFonts w:eastAsiaTheme="minorEastAsia" w:cs="Times New Roman"/>
          <w:szCs w:val="24"/>
          <w:lang w:val="lv-LV"/>
        </w:rPr>
      </w:pPr>
      <w:r w:rsidRPr="003A5D46">
        <w:rPr>
          <w:rFonts w:cs="Times New Roman"/>
          <w:szCs w:val="24"/>
          <w:lang w:val="lv-LV"/>
        </w:rPr>
        <w:t>datu uzglabāšanas risinājumi/pakalpojumi</w:t>
      </w:r>
      <w:r w:rsidR="003A5D46" w:rsidRPr="003A5D46">
        <w:rPr>
          <w:rFonts w:cs="Times New Roman"/>
          <w:szCs w:val="24"/>
          <w:lang w:val="lv-LV"/>
        </w:rPr>
        <w:t>;</w:t>
      </w:r>
    </w:p>
    <w:p w14:paraId="1EC5A909" w14:textId="0AEEBDF2" w:rsidR="00DF496A" w:rsidRPr="003A5D46" w:rsidRDefault="00DF496A" w:rsidP="00DF496A">
      <w:pPr>
        <w:pStyle w:val="ListParagraph"/>
        <w:numPr>
          <w:ilvl w:val="0"/>
          <w:numId w:val="20"/>
        </w:numPr>
        <w:spacing w:line="257" w:lineRule="auto"/>
        <w:rPr>
          <w:rFonts w:cs="Times New Roman"/>
          <w:szCs w:val="24"/>
          <w:lang w:val="lv-LV"/>
        </w:rPr>
      </w:pPr>
      <w:r w:rsidRPr="003A5D46">
        <w:rPr>
          <w:rFonts w:cs="Times New Roman"/>
          <w:szCs w:val="24"/>
          <w:lang w:val="lv-LV"/>
        </w:rPr>
        <w:t>uz digitālajiem risinājumiem balstīto automatizācijas un autonomo robotu un sensoru risinājumi</w:t>
      </w:r>
      <w:r w:rsidR="003A5D46" w:rsidRPr="003A5D46">
        <w:rPr>
          <w:rFonts w:cs="Times New Roman"/>
          <w:szCs w:val="24"/>
          <w:lang w:val="lv-LV"/>
        </w:rPr>
        <w:t>;</w:t>
      </w:r>
    </w:p>
    <w:p w14:paraId="1FF27438" w14:textId="581CB348" w:rsidR="00DF496A" w:rsidRPr="003A5D46" w:rsidRDefault="00DF496A" w:rsidP="00DF496A">
      <w:pPr>
        <w:pStyle w:val="ListParagraph"/>
        <w:numPr>
          <w:ilvl w:val="0"/>
          <w:numId w:val="20"/>
        </w:numPr>
        <w:spacing w:line="257" w:lineRule="auto"/>
        <w:rPr>
          <w:rFonts w:cs="Times New Roman"/>
          <w:szCs w:val="24"/>
          <w:lang w:val="lv-LV"/>
        </w:rPr>
      </w:pPr>
      <w:r w:rsidRPr="003A5D46">
        <w:rPr>
          <w:rFonts w:eastAsia="Cambria Math" w:cs="Times New Roman"/>
          <w:szCs w:val="24"/>
          <w:lang w:val="lv-LV"/>
        </w:rPr>
        <w:lastRenderedPageBreak/>
        <w:t xml:space="preserve">uzņēmējdarbības procesu </w:t>
      </w:r>
      <w:proofErr w:type="spellStart"/>
      <w:r w:rsidRPr="003A5D46">
        <w:rPr>
          <w:rFonts w:eastAsia="Cambria Math" w:cs="Times New Roman"/>
          <w:szCs w:val="24"/>
          <w:lang w:val="lv-LV"/>
        </w:rPr>
        <w:t>digitalizācijai</w:t>
      </w:r>
      <w:proofErr w:type="spellEnd"/>
      <w:r w:rsidRPr="003A5D46">
        <w:rPr>
          <w:rFonts w:eastAsia="Cambria Math" w:cs="Times New Roman"/>
          <w:szCs w:val="24"/>
          <w:lang w:val="lv-LV"/>
        </w:rPr>
        <w:t xml:space="preserve"> nepieciešamo mākslīgā intelekta risinājumu iegāde</w:t>
      </w:r>
      <w:r w:rsidR="003A5D46" w:rsidRPr="003A5D46">
        <w:rPr>
          <w:rFonts w:eastAsia="Cambria Math" w:cs="Times New Roman"/>
          <w:szCs w:val="24"/>
          <w:lang w:val="lv-LV"/>
        </w:rPr>
        <w:t>;</w:t>
      </w:r>
    </w:p>
    <w:p w14:paraId="739FE75C" w14:textId="77777777" w:rsidR="003A5D46" w:rsidRPr="003A5D46" w:rsidRDefault="00DF496A" w:rsidP="003A5D46">
      <w:pPr>
        <w:pStyle w:val="ListParagraph"/>
        <w:numPr>
          <w:ilvl w:val="0"/>
          <w:numId w:val="20"/>
        </w:numPr>
        <w:spacing w:line="257" w:lineRule="auto"/>
        <w:rPr>
          <w:rFonts w:eastAsiaTheme="minorEastAsia" w:cs="Times New Roman"/>
          <w:szCs w:val="24"/>
          <w:lang w:val="lv-LV"/>
        </w:rPr>
      </w:pPr>
      <w:r w:rsidRPr="003A5D46">
        <w:rPr>
          <w:rFonts w:cs="Times New Roman"/>
          <w:szCs w:val="24"/>
          <w:lang w:val="lv-LV"/>
        </w:rPr>
        <w:t xml:space="preserve">jebkuru citu ar IKT produktiem, tehnoloģijām vai procesiem saistītu uzlabojumu veikšana, kas nepieciešami uzņēmuma </w:t>
      </w:r>
      <w:proofErr w:type="spellStart"/>
      <w:r w:rsidRPr="003A5D46">
        <w:rPr>
          <w:rFonts w:cs="Times New Roman"/>
          <w:szCs w:val="24"/>
          <w:lang w:val="lv-LV"/>
        </w:rPr>
        <w:t>digitalai</w:t>
      </w:r>
      <w:proofErr w:type="spellEnd"/>
      <w:r w:rsidRPr="003A5D46">
        <w:rPr>
          <w:rFonts w:cs="Times New Roman"/>
          <w:szCs w:val="24"/>
          <w:lang w:val="lv-LV"/>
        </w:rPr>
        <w:t xml:space="preserve"> transformācijai</w:t>
      </w:r>
      <w:r w:rsidR="003A5D46" w:rsidRPr="003A5D46">
        <w:rPr>
          <w:rFonts w:cs="Times New Roman"/>
          <w:szCs w:val="24"/>
          <w:lang w:val="lv-LV"/>
        </w:rPr>
        <w:t>.</w:t>
      </w:r>
    </w:p>
    <w:p w14:paraId="000A0307" w14:textId="3904438A" w:rsidR="00DF496A" w:rsidRPr="003A5D46" w:rsidRDefault="00DF496A" w:rsidP="003A5D46">
      <w:pPr>
        <w:pStyle w:val="ListParagraph"/>
        <w:numPr>
          <w:ilvl w:val="0"/>
          <w:numId w:val="2"/>
        </w:numPr>
        <w:spacing w:line="257" w:lineRule="auto"/>
        <w:ind w:left="426"/>
        <w:rPr>
          <w:rFonts w:eastAsiaTheme="minorEastAsia" w:cs="Times New Roman"/>
          <w:szCs w:val="24"/>
          <w:lang w:val="lv-LV"/>
        </w:rPr>
      </w:pPr>
      <w:r w:rsidRPr="003A5D46">
        <w:rPr>
          <w:rFonts w:eastAsia="Times New Roman" w:cs="Times New Roman"/>
          <w:szCs w:val="24"/>
          <w:lang w:val="lv-LV"/>
        </w:rPr>
        <w:t>Atbalstu nav plānots piešķirt:</w:t>
      </w:r>
    </w:p>
    <w:p w14:paraId="1B22C7D0" w14:textId="77777777" w:rsidR="00DF496A" w:rsidRPr="003A5D46" w:rsidRDefault="00DF496A" w:rsidP="003A5D46">
      <w:pPr>
        <w:pStyle w:val="ListParagraph"/>
        <w:numPr>
          <w:ilvl w:val="0"/>
          <w:numId w:val="184"/>
        </w:numPr>
        <w:spacing w:line="240" w:lineRule="auto"/>
        <w:rPr>
          <w:rFonts w:eastAsiaTheme="minorEastAsia" w:cs="Times New Roman"/>
          <w:szCs w:val="24"/>
          <w:lang w:val="lv-LV"/>
        </w:rPr>
      </w:pPr>
      <w:r w:rsidRPr="003A5D46">
        <w:rPr>
          <w:rFonts w:eastAsia="Arial" w:cs="Times New Roman"/>
          <w:szCs w:val="24"/>
          <w:lang w:val="lv-LV"/>
        </w:rPr>
        <w:t xml:space="preserve">standarta biroja tehnikas/datortehnikas iegādei </w:t>
      </w:r>
    </w:p>
    <w:p w14:paraId="205826BF" w14:textId="77777777" w:rsidR="00DF496A" w:rsidRPr="003A5D46" w:rsidRDefault="00DF496A" w:rsidP="003A5D46">
      <w:pPr>
        <w:pStyle w:val="ListParagraph"/>
        <w:numPr>
          <w:ilvl w:val="0"/>
          <w:numId w:val="184"/>
        </w:numPr>
        <w:spacing w:line="240" w:lineRule="auto"/>
        <w:rPr>
          <w:rFonts w:eastAsiaTheme="minorEastAsia" w:cs="Times New Roman"/>
          <w:szCs w:val="24"/>
          <w:lang w:val="lv-LV"/>
        </w:rPr>
      </w:pPr>
      <w:r w:rsidRPr="003A5D46">
        <w:rPr>
          <w:rFonts w:cs="Times New Roman"/>
          <w:szCs w:val="24"/>
          <w:lang w:val="lv-LV"/>
        </w:rPr>
        <w:t>esošas programmatūras un informācijas sistēmu atbalstam;</w:t>
      </w:r>
    </w:p>
    <w:p w14:paraId="70D326A1" w14:textId="77777777" w:rsidR="00DF496A" w:rsidRPr="003A5D46" w:rsidRDefault="00DF496A" w:rsidP="003A5D46">
      <w:pPr>
        <w:pStyle w:val="ListParagraph"/>
        <w:numPr>
          <w:ilvl w:val="0"/>
          <w:numId w:val="184"/>
        </w:numPr>
        <w:spacing w:line="240" w:lineRule="auto"/>
        <w:rPr>
          <w:rFonts w:eastAsiaTheme="minorEastAsia" w:cs="Times New Roman"/>
          <w:szCs w:val="24"/>
          <w:lang w:val="lv-LV"/>
        </w:rPr>
      </w:pPr>
      <w:r w:rsidRPr="003A5D46">
        <w:rPr>
          <w:rFonts w:cs="Times New Roman"/>
          <w:szCs w:val="24"/>
          <w:lang w:val="lv-LV"/>
        </w:rPr>
        <w:t>esošo programmu papildināšanai ar jaunu funkcionalitāti lietotājiem;</w:t>
      </w:r>
    </w:p>
    <w:p w14:paraId="6F7DE5FF" w14:textId="77777777" w:rsidR="00DF496A" w:rsidRPr="003A5D46" w:rsidRDefault="00DF496A" w:rsidP="003A5D46">
      <w:pPr>
        <w:pStyle w:val="ListParagraph"/>
        <w:numPr>
          <w:ilvl w:val="0"/>
          <w:numId w:val="184"/>
        </w:numPr>
        <w:spacing w:line="240" w:lineRule="auto"/>
        <w:rPr>
          <w:rFonts w:eastAsiaTheme="minorEastAsia" w:cs="Times New Roman"/>
          <w:szCs w:val="24"/>
          <w:lang w:val="lv-LV"/>
        </w:rPr>
      </w:pPr>
      <w:r w:rsidRPr="003A5D46">
        <w:rPr>
          <w:rFonts w:cs="Times New Roman"/>
          <w:szCs w:val="24"/>
          <w:lang w:val="lv-LV"/>
        </w:rPr>
        <w:t>esošās programmatūras pielāgošanai;</w:t>
      </w:r>
    </w:p>
    <w:p w14:paraId="4BED5D0D" w14:textId="77777777" w:rsidR="00DF496A" w:rsidRPr="003A5D46" w:rsidRDefault="00DF496A" w:rsidP="003A5D46">
      <w:pPr>
        <w:pStyle w:val="ListParagraph"/>
        <w:numPr>
          <w:ilvl w:val="0"/>
          <w:numId w:val="184"/>
        </w:numPr>
        <w:spacing w:line="240" w:lineRule="auto"/>
        <w:rPr>
          <w:rFonts w:eastAsiaTheme="minorEastAsia" w:cs="Times New Roman"/>
          <w:szCs w:val="24"/>
          <w:lang w:val="lv-LV"/>
        </w:rPr>
      </w:pPr>
      <w:r w:rsidRPr="003A5D46">
        <w:rPr>
          <w:rFonts w:cs="Times New Roman"/>
          <w:szCs w:val="24"/>
          <w:lang w:val="lv-LV"/>
        </w:rPr>
        <w:t>lietotāja dokumentācijas sagatavošanai;</w:t>
      </w:r>
      <w:r w:rsidRPr="003A5D46">
        <w:rPr>
          <w:rFonts w:eastAsia="Times New Roman" w:cs="Times New Roman"/>
          <w:szCs w:val="24"/>
          <w:lang w:val="lv-LV"/>
        </w:rPr>
        <w:t xml:space="preserve"> </w:t>
      </w:r>
    </w:p>
    <w:p w14:paraId="5DB51F4C" w14:textId="728FFF14" w:rsidR="00DF496A" w:rsidRPr="003A5D46" w:rsidRDefault="00DF496A" w:rsidP="003A5D46">
      <w:pPr>
        <w:pStyle w:val="ListParagraph"/>
        <w:spacing w:line="240" w:lineRule="auto"/>
        <w:ind w:left="567" w:firstLine="0"/>
        <w:rPr>
          <w:rFonts w:eastAsiaTheme="minorEastAsia" w:cs="Times New Roman"/>
          <w:szCs w:val="24"/>
          <w:lang w:val="lv-LV"/>
        </w:rPr>
      </w:pPr>
    </w:p>
    <w:p w14:paraId="087E87A5" w14:textId="77777777" w:rsidR="00DF496A" w:rsidRPr="003A5D46" w:rsidRDefault="00DF496A" w:rsidP="00DF496A">
      <w:pPr>
        <w:pStyle w:val="ListParagraph"/>
        <w:numPr>
          <w:ilvl w:val="0"/>
          <w:numId w:val="2"/>
        </w:numPr>
        <w:spacing w:line="240" w:lineRule="auto"/>
        <w:ind w:left="567"/>
        <w:rPr>
          <w:rFonts w:eastAsiaTheme="minorEastAsia" w:cs="Times New Roman"/>
          <w:b/>
          <w:color w:val="000000" w:themeColor="text1"/>
          <w:szCs w:val="24"/>
          <w:lang w:val="lv-LV"/>
        </w:rPr>
      </w:pPr>
      <w:r w:rsidRPr="00DF496A">
        <w:rPr>
          <w:rFonts w:cs="Times New Roman"/>
          <w:b/>
          <w:bCs/>
          <w:color w:val="000000" w:themeColor="text1"/>
          <w:szCs w:val="24"/>
          <w:u w:val="single"/>
          <w:lang w:val="lv-LV"/>
        </w:rPr>
        <w:t>Rādītāji</w:t>
      </w:r>
      <w:r w:rsidRPr="00DF496A">
        <w:rPr>
          <w:rFonts w:cs="Times New Roman"/>
          <w:color w:val="000000" w:themeColor="text1"/>
          <w:szCs w:val="24"/>
          <w:lang w:val="lv-LV"/>
        </w:rPr>
        <w:t xml:space="preserve"> </w:t>
      </w:r>
    </w:p>
    <w:p w14:paraId="79268108" w14:textId="77777777" w:rsidR="00DF496A" w:rsidRPr="003A5D46" w:rsidRDefault="00DF496A" w:rsidP="00DF496A">
      <w:pPr>
        <w:pStyle w:val="ListParagraph"/>
        <w:numPr>
          <w:ilvl w:val="0"/>
          <w:numId w:val="2"/>
        </w:numPr>
        <w:ind w:left="360"/>
        <w:rPr>
          <w:rFonts w:eastAsiaTheme="minorEastAsia" w:cs="Times New Roman"/>
          <w:color w:val="000000" w:themeColor="text1"/>
          <w:szCs w:val="24"/>
          <w:lang w:val="lv-LV"/>
        </w:rPr>
      </w:pPr>
      <w:r w:rsidRPr="00DF496A">
        <w:rPr>
          <w:rFonts w:cs="Times New Roman"/>
          <w:color w:val="000000" w:themeColor="text1"/>
          <w:szCs w:val="24"/>
          <w:lang w:val="lv-LV"/>
        </w:rPr>
        <w:t xml:space="preserve">Kvantitatīvais rādītājs: Granta </w:t>
      </w:r>
      <w:r w:rsidRPr="00DF496A">
        <w:rPr>
          <w:rFonts w:cs="Times New Roman"/>
          <w:szCs w:val="24"/>
          <w:lang w:val="lv-LV"/>
        </w:rPr>
        <w:t xml:space="preserve">rezultātu un ietekmes novērtēšanai noteiktais kvantitatīvais radītājs ir atbalstīto komersantu skaits. Šis rādītājs ir tieši saistīts ar MVU procesu </w:t>
      </w:r>
      <w:proofErr w:type="spellStart"/>
      <w:r w:rsidRPr="00DF496A">
        <w:rPr>
          <w:rFonts w:cs="Times New Roman"/>
          <w:szCs w:val="24"/>
          <w:lang w:val="lv-LV"/>
        </w:rPr>
        <w:t>digitalizācijas</w:t>
      </w:r>
      <w:proofErr w:type="spellEnd"/>
      <w:r w:rsidRPr="00DF496A">
        <w:rPr>
          <w:rFonts w:cs="Times New Roman"/>
          <w:szCs w:val="24"/>
          <w:lang w:val="lv-LV"/>
        </w:rPr>
        <w:t xml:space="preserve"> programmas pamatmērķi un ir provizoriski paredzēts, ka tiks atbalstīti aptuveni 200 komersanti.</w:t>
      </w:r>
    </w:p>
    <w:p w14:paraId="017D14E2" w14:textId="64B81EC9" w:rsidR="00DF496A" w:rsidRPr="003A5D46" w:rsidRDefault="00DF496A" w:rsidP="003A5D46">
      <w:pPr>
        <w:pStyle w:val="ListParagraph"/>
        <w:numPr>
          <w:ilvl w:val="0"/>
          <w:numId w:val="2"/>
        </w:numPr>
        <w:ind w:left="360"/>
        <w:rPr>
          <w:rFonts w:eastAsia="Cambria Math" w:cs="Times New Roman"/>
          <w:color w:val="000000" w:themeColor="text1"/>
          <w:szCs w:val="24"/>
          <w:lang w:val="lv-LV"/>
        </w:rPr>
      </w:pPr>
      <w:r w:rsidRPr="00DF496A">
        <w:rPr>
          <w:rFonts w:cs="Times New Roman"/>
          <w:szCs w:val="24"/>
          <w:lang w:val="lv-LV"/>
        </w:rPr>
        <w:t>Kvalit</w:t>
      </w:r>
      <w:r w:rsidRPr="003A5D46">
        <w:rPr>
          <w:rFonts w:eastAsia="Cambria Math" w:cs="Times New Roman"/>
          <w:szCs w:val="24"/>
          <w:lang w:val="lv-LV"/>
        </w:rPr>
        <w:t xml:space="preserve">atīvais rādītājs: Lai pārliecinātos, ka konkrēto iekārtu vai programmatūras iegāde </w:t>
      </w:r>
      <w:proofErr w:type="spellStart"/>
      <w:r w:rsidRPr="003A5D46">
        <w:rPr>
          <w:rFonts w:eastAsia="Cambria Math" w:cs="Times New Roman"/>
          <w:szCs w:val="24"/>
          <w:lang w:val="lv-LV"/>
        </w:rPr>
        <w:t>granta</w:t>
      </w:r>
      <w:proofErr w:type="spellEnd"/>
      <w:r w:rsidRPr="003A5D46">
        <w:rPr>
          <w:rFonts w:eastAsia="Cambria Math" w:cs="Times New Roman"/>
          <w:szCs w:val="24"/>
          <w:lang w:val="lv-LV"/>
        </w:rPr>
        <w:t xml:space="preserve"> rezultātā ir sniegusi pienesumu procesu </w:t>
      </w:r>
      <w:proofErr w:type="spellStart"/>
      <w:r w:rsidRPr="003A5D46">
        <w:rPr>
          <w:rFonts w:eastAsia="Cambria Math" w:cs="Times New Roman"/>
          <w:szCs w:val="24"/>
          <w:lang w:val="lv-LV"/>
        </w:rPr>
        <w:t>digitalizācijā</w:t>
      </w:r>
      <w:proofErr w:type="spellEnd"/>
      <w:r w:rsidRPr="003A5D46">
        <w:rPr>
          <w:rFonts w:eastAsia="Cambria Math" w:cs="Times New Roman"/>
          <w:szCs w:val="24"/>
          <w:lang w:val="lv-LV"/>
        </w:rPr>
        <w:t xml:space="preserve">, uzņēmums ik gadu veiks EDIC pārvaldīto digitālā brieduma testu, kā rezultāti tiks savstarpēji salīdzināti. Ir plānots, ka </w:t>
      </w:r>
      <w:proofErr w:type="spellStart"/>
      <w:r w:rsidRPr="003A5D46">
        <w:rPr>
          <w:rFonts w:eastAsia="Cambria Math" w:cs="Times New Roman"/>
          <w:szCs w:val="24"/>
          <w:lang w:val="lv-LV"/>
        </w:rPr>
        <w:t>granta</w:t>
      </w:r>
      <w:proofErr w:type="spellEnd"/>
      <w:r w:rsidRPr="003A5D46">
        <w:rPr>
          <w:rFonts w:eastAsia="Cambria Math" w:cs="Times New Roman"/>
          <w:szCs w:val="24"/>
          <w:lang w:val="lv-LV"/>
        </w:rPr>
        <w:t xml:space="preserve"> saņēmēja "Digitālā brieduma testa" rezultātā ir jābūt vērojamam uzlabojumam </w:t>
      </w:r>
      <w:proofErr w:type="spellStart"/>
      <w:r w:rsidRPr="003A5D46">
        <w:rPr>
          <w:rFonts w:eastAsia="Cambria Math" w:cs="Times New Roman"/>
          <w:szCs w:val="24"/>
          <w:lang w:val="lv-LV"/>
        </w:rPr>
        <w:t>digitalizācijas</w:t>
      </w:r>
      <w:proofErr w:type="spellEnd"/>
      <w:r w:rsidRPr="003A5D46">
        <w:rPr>
          <w:rFonts w:eastAsia="Cambria Math" w:cs="Times New Roman"/>
          <w:szCs w:val="24"/>
          <w:lang w:val="lv-LV"/>
        </w:rPr>
        <w:t xml:space="preserve"> kopējā līmenī pret iepriekšējo gadu. </w:t>
      </w:r>
    </w:p>
    <w:p w14:paraId="3696D461" w14:textId="77777777" w:rsidR="00DF496A" w:rsidRPr="003A5D46" w:rsidRDefault="00DF496A" w:rsidP="00DF496A">
      <w:pPr>
        <w:pStyle w:val="ListParagraph"/>
        <w:numPr>
          <w:ilvl w:val="0"/>
          <w:numId w:val="2"/>
        </w:numPr>
        <w:spacing w:line="240" w:lineRule="auto"/>
        <w:ind w:left="567"/>
        <w:rPr>
          <w:rFonts w:eastAsia="Cambria Math" w:cs="Times New Roman"/>
          <w:b/>
          <w:szCs w:val="24"/>
          <w:lang w:val="lv-LV"/>
        </w:rPr>
      </w:pPr>
      <w:r w:rsidRPr="003A5D46">
        <w:rPr>
          <w:rFonts w:eastAsia="Cambria Math" w:cs="Times New Roman"/>
          <w:b/>
          <w:szCs w:val="24"/>
          <w:lang w:val="lv-LV"/>
        </w:rPr>
        <w:t>Demarkācija</w:t>
      </w:r>
    </w:p>
    <w:p w14:paraId="535E6282" w14:textId="77777777" w:rsidR="00DF496A" w:rsidRPr="003A5D46" w:rsidRDefault="00DF496A" w:rsidP="003A5D46">
      <w:pPr>
        <w:pStyle w:val="ListParagraph"/>
        <w:numPr>
          <w:ilvl w:val="0"/>
          <w:numId w:val="2"/>
        </w:numPr>
        <w:spacing w:line="240" w:lineRule="auto"/>
        <w:ind w:left="567" w:hanging="567"/>
        <w:rPr>
          <w:rFonts w:eastAsia="Cambria Math" w:cs="Times New Roman"/>
          <w:szCs w:val="24"/>
          <w:lang w:val="lv-LV"/>
        </w:rPr>
      </w:pPr>
      <w:r w:rsidRPr="003A5D46">
        <w:rPr>
          <w:rFonts w:eastAsia="Cambria Math" w:cs="Times New Roman"/>
          <w:szCs w:val="24"/>
          <w:lang w:val="lv-LV"/>
        </w:rPr>
        <w:t xml:space="preserve">Grants MVU procesu </w:t>
      </w:r>
      <w:proofErr w:type="spellStart"/>
      <w:r w:rsidRPr="003A5D46">
        <w:rPr>
          <w:rFonts w:eastAsia="Cambria Math" w:cs="Times New Roman"/>
          <w:szCs w:val="24"/>
          <w:lang w:val="lv-LV"/>
        </w:rPr>
        <w:t>digitalizācijai</w:t>
      </w:r>
      <w:proofErr w:type="spellEnd"/>
      <w:r w:rsidRPr="003A5D46">
        <w:rPr>
          <w:rFonts w:eastAsia="Cambria Math" w:cs="Times New Roman"/>
          <w:szCs w:val="24"/>
          <w:lang w:val="lv-LV"/>
        </w:rPr>
        <w:t xml:space="preserve"> papildinās esošo </w:t>
      </w:r>
      <w:proofErr w:type="spellStart"/>
      <w:r w:rsidRPr="003A5D46">
        <w:rPr>
          <w:rFonts w:eastAsia="Cambria Math" w:cs="Times New Roman"/>
          <w:szCs w:val="24"/>
          <w:lang w:val="lv-LV"/>
        </w:rPr>
        <w:t>grantu</w:t>
      </w:r>
      <w:proofErr w:type="spellEnd"/>
      <w:r w:rsidRPr="003A5D46">
        <w:rPr>
          <w:rFonts w:eastAsia="Cambria Math" w:cs="Times New Roman"/>
          <w:szCs w:val="24"/>
          <w:lang w:val="lv-LV"/>
        </w:rPr>
        <w:t xml:space="preserve"> programmas, kuru ietvaros tiek finansēti ar digitālo transformāciju saistītie risinājumi un funkcionalitāte. </w:t>
      </w:r>
    </w:p>
    <w:p w14:paraId="66F5EF4A" w14:textId="77777777" w:rsidR="00DF496A" w:rsidRPr="003A5D46" w:rsidRDefault="00DF496A" w:rsidP="003A5D46">
      <w:pPr>
        <w:pStyle w:val="ListParagraph"/>
        <w:numPr>
          <w:ilvl w:val="0"/>
          <w:numId w:val="2"/>
        </w:numPr>
        <w:spacing w:line="240" w:lineRule="auto"/>
        <w:ind w:left="567" w:hanging="567"/>
        <w:rPr>
          <w:rFonts w:eastAsia="Cambria Math" w:cs="Times New Roman"/>
          <w:szCs w:val="24"/>
          <w:lang w:val="lv-LV"/>
        </w:rPr>
      </w:pPr>
      <w:r w:rsidRPr="003A5D46">
        <w:rPr>
          <w:rFonts w:eastAsia="Cambria Math" w:cs="Times New Roman"/>
          <w:szCs w:val="24"/>
          <w:lang w:val="lv-LV"/>
        </w:rPr>
        <w:t xml:space="preserve">Demarkācijas starp šo </w:t>
      </w:r>
      <w:proofErr w:type="spellStart"/>
      <w:r w:rsidRPr="003A5D46">
        <w:rPr>
          <w:rFonts w:eastAsia="Cambria Math" w:cs="Times New Roman"/>
          <w:szCs w:val="24"/>
          <w:lang w:val="lv-LV"/>
        </w:rPr>
        <w:t>grantu</w:t>
      </w:r>
      <w:proofErr w:type="spellEnd"/>
      <w:r w:rsidRPr="003A5D46">
        <w:rPr>
          <w:rFonts w:eastAsia="Cambria Math" w:cs="Times New Roman"/>
          <w:szCs w:val="24"/>
          <w:lang w:val="lv-LV"/>
        </w:rPr>
        <w:t xml:space="preserve"> un Darbības programmas "Izaugsme un nodarbinātība" 1.2.1. specifiskā atbalsta mērķa "Palielināt privātā sektora investīcijas P&amp;A" 1.2.1.1. pasākumu "Atbalsts jaunu produktu un tehnoloģiju izstrādei kompetences centru ietvaros" tiks nodrošināts atbalstāmo aktivitāšu līmenī, nosakot atbalstāmo aktivitāšu klāstu, kas papildinās esošo instrumentu un arī daļēji nosegt tajā neatbalstāmas aktivitātes. </w:t>
      </w:r>
    </w:p>
    <w:p w14:paraId="589CE048" w14:textId="77777777" w:rsidR="00DF496A" w:rsidRPr="003A5D46" w:rsidRDefault="00DF496A" w:rsidP="003A5D46">
      <w:pPr>
        <w:pStyle w:val="ListParagraph"/>
        <w:numPr>
          <w:ilvl w:val="0"/>
          <w:numId w:val="2"/>
        </w:numPr>
        <w:spacing w:line="240" w:lineRule="auto"/>
        <w:ind w:left="567" w:hanging="567"/>
        <w:rPr>
          <w:rFonts w:cs="Times New Roman"/>
          <w:szCs w:val="24"/>
          <w:lang w:val="lv-LV"/>
        </w:rPr>
      </w:pPr>
      <w:r w:rsidRPr="003A5D46">
        <w:rPr>
          <w:rFonts w:eastAsia="Cambria Math" w:cs="Times New Roman"/>
          <w:szCs w:val="24"/>
          <w:lang w:val="lv-LV"/>
        </w:rPr>
        <w:t xml:space="preserve">Savukārt demarkācija laikā tiks nodrošināta ar Norvēģijas finanšu instrumenta 2014.–2021. gada perioda programmas "Uzņēmējdarbības attīstība, inovācijas un mazie un vidējie uzņēmumi" </w:t>
      </w:r>
      <w:proofErr w:type="spellStart"/>
      <w:r w:rsidRPr="003A5D46">
        <w:rPr>
          <w:rFonts w:eastAsia="Cambria Math" w:cs="Times New Roman"/>
          <w:szCs w:val="24"/>
          <w:lang w:val="lv-LV"/>
        </w:rPr>
        <w:t>grantu</w:t>
      </w:r>
      <w:proofErr w:type="spellEnd"/>
      <w:r w:rsidRPr="003A5D46">
        <w:rPr>
          <w:rFonts w:eastAsia="Cambria Math" w:cs="Times New Roman"/>
          <w:szCs w:val="24"/>
          <w:lang w:val="lv-LV"/>
        </w:rPr>
        <w:t xml:space="preserve"> "Zaļo inovāciju un informācijas un komunikācijas tehnoloģiju produktu ieviešana ražošanā” , kas nodrošinās pieejamo resursu un uz digitālo transformāciju vērsto aktivitāšu pēctecību un novērsīs finanšu plūsmas pārrāvuma risku.</w:t>
      </w:r>
    </w:p>
    <w:p w14:paraId="37D03AF0" w14:textId="6767AF73" w:rsidR="00C52828" w:rsidRPr="00B7028E" w:rsidRDefault="002A76FB" w:rsidP="003A5D46">
      <w:pPr>
        <w:pStyle w:val="ListParagraph"/>
        <w:numPr>
          <w:ilvl w:val="0"/>
          <w:numId w:val="2"/>
        </w:numPr>
        <w:spacing w:line="240" w:lineRule="auto"/>
        <w:ind w:left="567" w:hanging="567"/>
        <w:rPr>
          <w:rFonts w:cs="Times New Roman"/>
          <w:szCs w:val="24"/>
          <w:lang w:val="lv-LV"/>
        </w:rPr>
      </w:pPr>
      <w:proofErr w:type="spellStart"/>
      <w:r w:rsidRPr="003A5D46">
        <w:rPr>
          <w:rFonts w:eastAsia="Times New Roman" w:cs="Times New Roman"/>
          <w:szCs w:val="24"/>
          <w:lang w:eastAsia="lv-LV" w:bidi="lo-LA"/>
        </w:rPr>
        <w:t>Investīcij</w:t>
      </w:r>
      <w:r w:rsidR="00B5732E" w:rsidRPr="003A5D46">
        <w:rPr>
          <w:rFonts w:eastAsia="Times New Roman" w:cs="Times New Roman"/>
          <w:szCs w:val="24"/>
          <w:lang w:eastAsia="lv-LV" w:bidi="lo-LA"/>
        </w:rPr>
        <w:t>as</w:t>
      </w:r>
      <w:proofErr w:type="spellEnd"/>
      <w:r w:rsidRPr="003A5D46">
        <w:rPr>
          <w:rFonts w:eastAsia="Times New Roman" w:cs="Times New Roman"/>
          <w:szCs w:val="24"/>
          <w:lang w:eastAsia="lv-LV" w:bidi="lo-LA"/>
        </w:rPr>
        <w:t xml:space="preserve"> </w:t>
      </w:r>
      <w:r w:rsidR="00357DA5" w:rsidRPr="003A5D46">
        <w:rPr>
          <w:rFonts w:eastAsia="Times New Roman" w:cs="Times New Roman"/>
          <w:szCs w:val="24"/>
          <w:lang w:eastAsia="lv-LV" w:bidi="lo-LA"/>
        </w:rPr>
        <w:t>2.2.1.</w:t>
      </w:r>
      <w:proofErr w:type="gramStart"/>
      <w:r w:rsidR="00357DA5" w:rsidRPr="003A5D46">
        <w:rPr>
          <w:rFonts w:eastAsia="Times New Roman" w:cs="Times New Roman"/>
          <w:szCs w:val="24"/>
          <w:lang w:eastAsia="lv-LV" w:bidi="lo-LA"/>
        </w:rPr>
        <w:t>2.i.</w:t>
      </w:r>
      <w:proofErr w:type="gramEnd"/>
      <w:r w:rsidR="00357DA5" w:rsidRPr="003A5D46">
        <w:rPr>
          <w:rFonts w:eastAsia="Times New Roman" w:cs="Times New Roman"/>
          <w:szCs w:val="24"/>
          <w:lang w:eastAsia="lv-LV" w:bidi="lo-LA"/>
        </w:rPr>
        <w:t xml:space="preserve"> </w:t>
      </w:r>
      <w:proofErr w:type="spellStart"/>
      <w:r w:rsidRPr="003A5D46">
        <w:rPr>
          <w:rFonts w:eastAsia="Times New Roman" w:cs="Times New Roman"/>
          <w:szCs w:val="24"/>
          <w:lang w:eastAsia="lv-LV" w:bidi="lo-LA"/>
        </w:rPr>
        <w:t>ietvaros</w:t>
      </w:r>
      <w:proofErr w:type="spellEnd"/>
      <w:r w:rsidRPr="003A5D46">
        <w:rPr>
          <w:rFonts w:eastAsia="Times New Roman" w:cs="Times New Roman"/>
          <w:szCs w:val="24"/>
          <w:lang w:eastAsia="lv-LV" w:bidi="lo-LA"/>
        </w:rPr>
        <w:t xml:space="preserve"> </w:t>
      </w:r>
      <w:proofErr w:type="spellStart"/>
      <w:r w:rsidRPr="003A5D46">
        <w:rPr>
          <w:rFonts w:eastAsia="Times New Roman" w:cs="Times New Roman"/>
          <w:szCs w:val="24"/>
          <w:lang w:eastAsia="lv-LV" w:bidi="lo-LA"/>
        </w:rPr>
        <w:t>tiks</w:t>
      </w:r>
      <w:proofErr w:type="spellEnd"/>
      <w:r w:rsidRPr="003A5D46">
        <w:rPr>
          <w:rFonts w:eastAsia="Times New Roman" w:cs="Times New Roman"/>
          <w:szCs w:val="24"/>
          <w:lang w:eastAsia="lv-LV" w:bidi="lo-LA"/>
        </w:rPr>
        <w:t xml:space="preserve"> </w:t>
      </w:r>
      <w:proofErr w:type="spellStart"/>
      <w:r w:rsidRPr="003A5D46">
        <w:rPr>
          <w:rFonts w:eastAsia="Times New Roman" w:cs="Times New Roman"/>
          <w:b/>
          <w:szCs w:val="24"/>
          <w:lang w:eastAsia="lv-LV" w:bidi="lo-LA"/>
        </w:rPr>
        <w:t>sniegts</w:t>
      </w:r>
      <w:proofErr w:type="spellEnd"/>
      <w:r w:rsidRPr="003A5D46">
        <w:rPr>
          <w:rFonts w:eastAsia="Times New Roman" w:cs="Times New Roman"/>
          <w:b/>
          <w:szCs w:val="24"/>
          <w:lang w:eastAsia="lv-LV" w:bidi="lo-LA"/>
        </w:rPr>
        <w:t xml:space="preserve"> </w:t>
      </w:r>
      <w:proofErr w:type="spellStart"/>
      <w:r w:rsidR="00484F2B" w:rsidRPr="003A5D46">
        <w:rPr>
          <w:rFonts w:eastAsia="Times New Roman" w:cs="Times New Roman"/>
          <w:b/>
          <w:szCs w:val="24"/>
          <w:lang w:eastAsia="lv-LV" w:bidi="lo-LA"/>
        </w:rPr>
        <w:t>valsts</w:t>
      </w:r>
      <w:proofErr w:type="spellEnd"/>
      <w:r w:rsidR="00484F2B" w:rsidRPr="003A5D46">
        <w:rPr>
          <w:rFonts w:eastAsia="Times New Roman" w:cs="Times New Roman"/>
          <w:b/>
          <w:szCs w:val="24"/>
          <w:lang w:eastAsia="lv-LV" w:bidi="lo-LA"/>
        </w:rPr>
        <w:t xml:space="preserve"> </w:t>
      </w:r>
      <w:proofErr w:type="spellStart"/>
      <w:r w:rsidRPr="003A5D46">
        <w:rPr>
          <w:rFonts w:eastAsia="Times New Roman" w:cs="Times New Roman"/>
          <w:b/>
          <w:szCs w:val="24"/>
          <w:lang w:eastAsia="lv-LV" w:bidi="lo-LA"/>
        </w:rPr>
        <w:t>atbalsts</w:t>
      </w:r>
      <w:proofErr w:type="spellEnd"/>
      <w:r w:rsidRPr="003A5D46">
        <w:rPr>
          <w:rFonts w:eastAsia="Times New Roman" w:cs="Times New Roman"/>
          <w:szCs w:val="24"/>
          <w:lang w:eastAsia="lv-LV" w:bidi="lo-LA"/>
        </w:rPr>
        <w:t xml:space="preserve"> </w:t>
      </w:r>
      <w:proofErr w:type="spellStart"/>
      <w:r w:rsidRPr="003A5D46">
        <w:rPr>
          <w:rFonts w:eastAsia="Times New Roman" w:cs="Times New Roman"/>
          <w:szCs w:val="24"/>
          <w:lang w:eastAsia="lv-LV" w:bidi="lo-LA"/>
        </w:rPr>
        <w:t>atbilstoši</w:t>
      </w:r>
      <w:proofErr w:type="spellEnd"/>
      <w:r w:rsidRPr="003A5D46">
        <w:rPr>
          <w:rFonts w:eastAsia="Times New Roman" w:cs="Times New Roman"/>
          <w:szCs w:val="24"/>
          <w:lang w:eastAsia="lv-LV" w:bidi="lo-LA"/>
        </w:rPr>
        <w:t xml:space="preserve"> GBER 1</w:t>
      </w:r>
      <w:r w:rsidR="00357DA5" w:rsidRPr="003A5D46">
        <w:rPr>
          <w:rFonts w:eastAsia="Times New Roman" w:cs="Times New Roman"/>
          <w:szCs w:val="24"/>
          <w:lang w:eastAsia="lv-LV" w:bidi="lo-LA"/>
        </w:rPr>
        <w:t>4</w:t>
      </w:r>
      <w:r w:rsidRPr="003A5D46">
        <w:rPr>
          <w:rFonts w:eastAsia="Times New Roman" w:cs="Times New Roman"/>
          <w:szCs w:val="24"/>
          <w:lang w:eastAsia="lv-LV" w:bidi="lo-LA"/>
        </w:rPr>
        <w:t xml:space="preserve">.pantam,nepieciešamības </w:t>
      </w:r>
      <w:proofErr w:type="spellStart"/>
      <w:r w:rsidRPr="00E74B38">
        <w:rPr>
          <w:rFonts w:eastAsia="Times New Roman" w:cs="Times New Roman"/>
          <w:szCs w:val="24"/>
          <w:lang w:eastAsia="lv-LV" w:bidi="lo-LA"/>
        </w:rPr>
        <w:t>gadījumā</w:t>
      </w:r>
      <w:proofErr w:type="spellEnd"/>
      <w:r w:rsidRPr="00E74B38">
        <w:rPr>
          <w:rFonts w:eastAsia="Times New Roman" w:cs="Times New Roman"/>
          <w:szCs w:val="24"/>
          <w:lang w:eastAsia="lv-LV" w:bidi="lo-LA"/>
        </w:rPr>
        <w:t xml:space="preserve"> tik </w:t>
      </w:r>
      <w:proofErr w:type="spellStart"/>
      <w:r w:rsidRPr="00E74B38">
        <w:rPr>
          <w:rFonts w:eastAsia="Times New Roman" w:cs="Times New Roman"/>
          <w:szCs w:val="24"/>
          <w:lang w:eastAsia="lv-LV" w:bidi="lo-LA"/>
        </w:rPr>
        <w:t>piemērots</w:t>
      </w:r>
      <w:proofErr w:type="spellEnd"/>
      <w:r w:rsidRPr="00E74B38">
        <w:rPr>
          <w:rFonts w:eastAsia="Times New Roman" w:cs="Times New Roman"/>
          <w:szCs w:val="24"/>
          <w:lang w:eastAsia="lv-LV" w:bidi="lo-LA"/>
        </w:rPr>
        <w:t xml:space="preserve"> - </w:t>
      </w:r>
      <w:r w:rsidRPr="00E74B38">
        <w:rPr>
          <w:rFonts w:eastAsia="Times New Roman" w:cs="Times New Roman"/>
          <w:i/>
          <w:iCs/>
          <w:szCs w:val="24"/>
          <w:lang w:eastAsia="lv-LV" w:bidi="lo-LA"/>
        </w:rPr>
        <w:t>de minimis</w:t>
      </w:r>
      <w:r w:rsidRPr="00E74B38">
        <w:rPr>
          <w:rFonts w:eastAsia="Times New Roman" w:cs="Times New Roman"/>
          <w:szCs w:val="24"/>
          <w:lang w:eastAsia="lv-LV" w:bidi="lo-LA"/>
        </w:rPr>
        <w:t xml:space="preserve"> </w:t>
      </w:r>
      <w:proofErr w:type="spellStart"/>
      <w:r w:rsidRPr="00E74B38">
        <w:rPr>
          <w:rFonts w:eastAsia="Times New Roman" w:cs="Times New Roman"/>
          <w:szCs w:val="24"/>
          <w:lang w:eastAsia="lv-LV" w:bidi="lo-LA"/>
        </w:rPr>
        <w:t>atbalsts</w:t>
      </w:r>
      <w:proofErr w:type="spellEnd"/>
      <w:r w:rsidRPr="00E74B38">
        <w:rPr>
          <w:rFonts w:eastAsia="Times New Roman" w:cs="Times New Roman"/>
          <w:szCs w:val="24"/>
          <w:lang w:eastAsia="lv-LV" w:bidi="lo-LA"/>
        </w:rPr>
        <w:t>.</w:t>
      </w:r>
      <w:r w:rsidR="00484F2B" w:rsidRPr="00484F2B">
        <w:rPr>
          <w:rFonts w:eastAsia="Times New Roman" w:cs="Times New Roman"/>
          <w:szCs w:val="24"/>
          <w:lang w:eastAsia="lv-LV" w:bidi="lo-LA"/>
        </w:rPr>
        <w:t xml:space="preserve"> </w:t>
      </w:r>
      <w:proofErr w:type="spellStart"/>
      <w:r w:rsidR="00484F2B" w:rsidRPr="00E74B38">
        <w:rPr>
          <w:rFonts w:eastAsia="Times New Roman" w:cs="Times New Roman"/>
          <w:szCs w:val="24"/>
          <w:lang w:eastAsia="lv-LV" w:bidi="lo-LA"/>
        </w:rPr>
        <w:t>Jauna</w:t>
      </w:r>
      <w:proofErr w:type="spellEnd"/>
      <w:r w:rsidR="00484F2B" w:rsidRPr="00E74B38">
        <w:rPr>
          <w:rFonts w:eastAsia="Times New Roman" w:cs="Times New Roman"/>
          <w:szCs w:val="24"/>
          <w:lang w:eastAsia="lv-LV" w:bidi="lo-LA"/>
        </w:rPr>
        <w:t xml:space="preserve"> </w:t>
      </w:r>
      <w:proofErr w:type="spellStart"/>
      <w:r w:rsidR="00484F2B" w:rsidRPr="00E74B38">
        <w:rPr>
          <w:rFonts w:eastAsia="Times New Roman" w:cs="Times New Roman"/>
          <w:szCs w:val="24"/>
          <w:lang w:eastAsia="lv-LV" w:bidi="lo-LA"/>
        </w:rPr>
        <w:t>valsts</w:t>
      </w:r>
      <w:proofErr w:type="spellEnd"/>
      <w:r w:rsidR="00484F2B" w:rsidRPr="00E74B38">
        <w:rPr>
          <w:rFonts w:eastAsia="Times New Roman" w:cs="Times New Roman"/>
          <w:szCs w:val="24"/>
          <w:lang w:eastAsia="lv-LV" w:bidi="lo-LA"/>
        </w:rPr>
        <w:t xml:space="preserve"> </w:t>
      </w:r>
      <w:proofErr w:type="spellStart"/>
      <w:r w:rsidR="00484F2B" w:rsidRPr="00E74B38">
        <w:rPr>
          <w:rFonts w:eastAsia="Times New Roman" w:cs="Times New Roman"/>
          <w:szCs w:val="24"/>
          <w:lang w:eastAsia="lv-LV" w:bidi="lo-LA"/>
        </w:rPr>
        <w:t>atbalsta</w:t>
      </w:r>
      <w:proofErr w:type="spellEnd"/>
      <w:r w:rsidR="00484F2B" w:rsidRPr="00E74B38">
        <w:rPr>
          <w:rFonts w:eastAsia="Times New Roman" w:cs="Times New Roman"/>
          <w:szCs w:val="24"/>
          <w:lang w:eastAsia="lv-LV" w:bidi="lo-LA"/>
        </w:rPr>
        <w:t xml:space="preserve"> </w:t>
      </w:r>
      <w:proofErr w:type="spellStart"/>
      <w:r w:rsidR="00484F2B" w:rsidRPr="00E74B38">
        <w:rPr>
          <w:rFonts w:eastAsia="Times New Roman" w:cs="Times New Roman"/>
          <w:szCs w:val="24"/>
          <w:lang w:eastAsia="lv-LV" w:bidi="lo-LA"/>
        </w:rPr>
        <w:t>shēma</w:t>
      </w:r>
      <w:proofErr w:type="spellEnd"/>
      <w:r w:rsidR="00484F2B" w:rsidRPr="00E74B38">
        <w:rPr>
          <w:rFonts w:eastAsia="Times New Roman" w:cs="Times New Roman"/>
          <w:szCs w:val="24"/>
          <w:lang w:eastAsia="lv-LV" w:bidi="lo-LA"/>
        </w:rPr>
        <w:t>.</w:t>
      </w:r>
      <w:r w:rsidRPr="00E74B38">
        <w:rPr>
          <w:rFonts w:eastAsia="Times New Roman" w:cs="Times New Roman"/>
          <w:szCs w:val="24"/>
          <w:lang w:eastAsia="lv-LV" w:bidi="lo-LA"/>
        </w:rPr>
        <w:t xml:space="preserve"> </w:t>
      </w:r>
    </w:p>
    <w:p w14:paraId="4A71DE61" w14:textId="77777777" w:rsidR="00C52828" w:rsidRPr="00B7028E" w:rsidRDefault="00916D29" w:rsidP="003A5D46">
      <w:pPr>
        <w:pStyle w:val="ListParagraph"/>
        <w:numPr>
          <w:ilvl w:val="0"/>
          <w:numId w:val="2"/>
        </w:numPr>
        <w:ind w:left="567" w:hanging="567"/>
        <w:rPr>
          <w:rFonts w:eastAsiaTheme="majorEastAsia" w:cstheme="majorBidi"/>
          <w:b/>
          <w:szCs w:val="26"/>
          <w:lang w:val="lv-LV"/>
        </w:rPr>
      </w:pPr>
      <w:r>
        <w:rPr>
          <w:rFonts w:eastAsiaTheme="majorEastAsia" w:cstheme="majorBidi"/>
          <w:b/>
          <w:szCs w:val="26"/>
          <w:lang w:val="lv-LV"/>
        </w:rPr>
        <w:t xml:space="preserve">Investīcija </w:t>
      </w:r>
      <w:r w:rsidR="00BD2A7C" w:rsidRPr="00B7028E">
        <w:rPr>
          <w:rFonts w:eastAsiaTheme="majorEastAsia" w:cstheme="majorBidi"/>
          <w:b/>
          <w:szCs w:val="26"/>
          <w:lang w:val="lv-LV"/>
        </w:rPr>
        <w:t>2.2.1.3.i.</w:t>
      </w:r>
      <w:r w:rsidR="00C52828" w:rsidRPr="00B7028E">
        <w:rPr>
          <w:rFonts w:eastAsiaTheme="majorEastAsia" w:cstheme="majorBidi"/>
          <w:b/>
          <w:szCs w:val="26"/>
          <w:lang w:val="lv-LV"/>
        </w:rPr>
        <w:t xml:space="preserve"> Atbalsts jaunu produktu un pakalpojumu ieviešanai uzņēmējdarbībā</w:t>
      </w:r>
    </w:p>
    <w:p w14:paraId="0D6D1D3D" w14:textId="48A8BBA8" w:rsidR="00C52828" w:rsidRPr="00B7028E" w:rsidRDefault="00C52828" w:rsidP="003A5D46">
      <w:pPr>
        <w:pStyle w:val="ListParagraph"/>
        <w:numPr>
          <w:ilvl w:val="0"/>
          <w:numId w:val="2"/>
        </w:numPr>
        <w:ind w:left="567" w:hanging="567"/>
        <w:rPr>
          <w:rFonts w:cs="Times New Roman"/>
          <w:iCs/>
          <w:szCs w:val="24"/>
          <w:lang w:val="lv-LV"/>
        </w:rPr>
      </w:pPr>
      <w:r w:rsidRPr="00B7028E">
        <w:rPr>
          <w:rFonts w:cs="Times New Roman"/>
          <w:iCs/>
          <w:szCs w:val="24"/>
          <w:lang w:val="lv-LV"/>
        </w:rPr>
        <w:t>Globālās digitālās transformācijas ietekmē ražojošo uzņēmumu darbība arvien vairāk tiek saistīta ar automatizētiem un robotizētiem procesiem, kas</w:t>
      </w:r>
      <w:r w:rsidR="00895485">
        <w:rPr>
          <w:rFonts w:cs="Times New Roman"/>
          <w:iCs/>
          <w:szCs w:val="24"/>
          <w:lang w:val="lv-LV"/>
        </w:rPr>
        <w:t>, piemēram,</w:t>
      </w:r>
      <w:r w:rsidRPr="00B7028E">
        <w:rPr>
          <w:rFonts w:cs="Times New Roman"/>
          <w:iCs/>
          <w:szCs w:val="24"/>
          <w:lang w:val="lv-LV"/>
        </w:rPr>
        <w:t xml:space="preserve"> iekļauj sensoru izmantošanu krājumu kontroles noteikšanai un automātiskai pasūtījumu apstrādei. Šādu sistēmu izstrādāšana sniedz būtisku konkurētspējas un produktivitātes pieaugumu </w:t>
      </w:r>
      <w:r w:rsidR="00895485">
        <w:rPr>
          <w:rFonts w:cs="Times New Roman"/>
          <w:iCs/>
          <w:szCs w:val="24"/>
          <w:lang w:val="lv-LV"/>
        </w:rPr>
        <w:t xml:space="preserve">esošo un jaunu </w:t>
      </w:r>
      <w:r w:rsidRPr="00B7028E">
        <w:rPr>
          <w:rFonts w:cs="Times New Roman"/>
          <w:iCs/>
          <w:szCs w:val="24"/>
          <w:lang w:val="lv-LV"/>
        </w:rPr>
        <w:t xml:space="preserve">produktu izstrādes procesā, kas arvien aktīvāk tiek nodrošināti arī ar attālinātas darbības iespējamību. Industriālā </w:t>
      </w:r>
      <w:r w:rsidRPr="00B7028E">
        <w:rPr>
          <w:rFonts w:cs="Times New Roman"/>
          <w:iCs/>
          <w:szCs w:val="24"/>
          <w:lang w:val="lv-LV"/>
        </w:rPr>
        <w:lastRenderedPageBreak/>
        <w:t xml:space="preserve">transformācija uz modernu un digitālu ražotni, kas darbojas pēc Industrijas 4.0 principiem ir svarīgs Latvijas industriālās attīstības un izaugsmes pamats, līdz ar ko investīciju ietilpīgu projektu īstenošana ražojošo uzņēmumu nepieciešamību nodrošināšanai spēs mazināt uzņēmumu tālākai izaugsmei nepieciešamo investīciju plaisu apjomīgu projektu ieviešanā ražotnē. Saskaņā ar pētnieciskās organizācijas </w:t>
      </w:r>
      <w:proofErr w:type="spellStart"/>
      <w:r w:rsidRPr="00B7028E">
        <w:rPr>
          <w:rFonts w:cs="Times New Roman"/>
          <w:iCs/>
          <w:szCs w:val="24"/>
          <w:lang w:val="lv-LV"/>
        </w:rPr>
        <w:t>Gartner</w:t>
      </w:r>
      <w:proofErr w:type="spellEnd"/>
      <w:r w:rsidRPr="00B7028E">
        <w:rPr>
          <w:rStyle w:val="FootnoteReference"/>
          <w:rFonts w:cs="Times New Roman"/>
          <w:iCs/>
          <w:szCs w:val="24"/>
          <w:lang w:val="lv-LV"/>
        </w:rPr>
        <w:footnoteReference w:id="49"/>
      </w:r>
      <w:r w:rsidRPr="00B7028E">
        <w:rPr>
          <w:rFonts w:cs="Times New Roman"/>
          <w:iCs/>
          <w:szCs w:val="24"/>
          <w:lang w:val="lv-LV"/>
        </w:rPr>
        <w:t xml:space="preserve"> 2015.-2020. gada datiem starp 12 lielākajā pasaules valstīm pēc iekšzemes kopprodukta populārākās uzņēmējdarbības jomas veiksmīgai digitālajai transformācijai iekļauj mākslīgā intelekta, datu analītikas un robotizētu procesu automatizāciju  </w:t>
      </w:r>
    </w:p>
    <w:p w14:paraId="2E075326" w14:textId="65B7AFCA" w:rsidR="00C52828" w:rsidRPr="00862FF2" w:rsidRDefault="00422C41" w:rsidP="003A5D46">
      <w:pPr>
        <w:pStyle w:val="ListParagraph"/>
        <w:numPr>
          <w:ilvl w:val="0"/>
          <w:numId w:val="2"/>
        </w:numPr>
        <w:ind w:left="567" w:hanging="567"/>
        <w:rPr>
          <w:rFonts w:cs="Times New Roman"/>
          <w:iCs/>
          <w:szCs w:val="24"/>
          <w:lang w:val="lv-LV"/>
        </w:rPr>
      </w:pPr>
      <w:r w:rsidRPr="00862FF2">
        <w:rPr>
          <w:rFonts w:cs="Times New Roman"/>
          <w:iCs/>
          <w:szCs w:val="24"/>
          <w:lang w:val="lv-LV"/>
        </w:rPr>
        <w:t>Investīcijas mērķis ir</w:t>
      </w:r>
      <w:r w:rsidR="00C52828" w:rsidRPr="00862FF2">
        <w:rPr>
          <w:rFonts w:cs="Times New Roman"/>
          <w:iCs/>
          <w:szCs w:val="24"/>
          <w:lang w:val="lv-LV"/>
        </w:rPr>
        <w:t xml:space="preserve"> veicināt jaunu digitālu produktu un pakalpojumu radīšanu, kas palīdzētu Latvijas ekonomikai atgūties no krīzes un veicinātu konkurētspēju nākotnē ar mūsdienīgu automatizācijas, robotizācijas un darba kontroles rīku ieviešanu ražotnē, kā arī atbalstīt </w:t>
      </w:r>
      <w:r w:rsidR="00895485" w:rsidRPr="00862FF2">
        <w:rPr>
          <w:rFonts w:cs="Times New Roman"/>
          <w:lang w:val="lv-LV"/>
        </w:rPr>
        <w:t>uzņēmuma specifikai personalizētu</w:t>
      </w:r>
      <w:r w:rsidR="00895485" w:rsidRPr="00862FF2">
        <w:rPr>
          <w:rFonts w:cs="Times New Roman"/>
          <w:iCs/>
          <w:szCs w:val="24"/>
          <w:lang w:val="lv-LV"/>
        </w:rPr>
        <w:t xml:space="preserve"> </w:t>
      </w:r>
      <w:r w:rsidR="00C52828" w:rsidRPr="00862FF2">
        <w:rPr>
          <w:rFonts w:cs="Times New Roman"/>
          <w:iCs/>
          <w:szCs w:val="24"/>
          <w:lang w:val="lv-LV"/>
        </w:rPr>
        <w:t xml:space="preserve">e-komercijas </w:t>
      </w:r>
      <w:r w:rsidR="00895485" w:rsidRPr="00862FF2">
        <w:rPr>
          <w:rFonts w:cs="Times New Roman"/>
          <w:iCs/>
          <w:szCs w:val="24"/>
          <w:lang w:val="lv-LV"/>
        </w:rPr>
        <w:t xml:space="preserve">risinājumu </w:t>
      </w:r>
      <w:r w:rsidR="00C52828" w:rsidRPr="00862FF2">
        <w:rPr>
          <w:rFonts w:cs="Times New Roman"/>
          <w:iCs/>
          <w:szCs w:val="24"/>
          <w:lang w:val="lv-LV"/>
        </w:rPr>
        <w:t xml:space="preserve">ieviešanu pārdošanas procesos. Pasākuma ietvaros tiks nodrošināts līdzfinansējums </w:t>
      </w:r>
      <w:proofErr w:type="spellStart"/>
      <w:r w:rsidR="00C52828" w:rsidRPr="00862FF2">
        <w:rPr>
          <w:rFonts w:cs="Times New Roman"/>
          <w:iCs/>
          <w:szCs w:val="24"/>
          <w:lang w:val="lv-LV"/>
        </w:rPr>
        <w:t>granta</w:t>
      </w:r>
      <w:proofErr w:type="spellEnd"/>
      <w:r w:rsidR="00C52828" w:rsidRPr="00862FF2">
        <w:rPr>
          <w:rFonts w:cs="Times New Roman"/>
          <w:iCs/>
          <w:szCs w:val="24"/>
          <w:lang w:val="lv-LV"/>
        </w:rPr>
        <w:t xml:space="preserve"> viedā Latvijas komersantiem tādu </w:t>
      </w:r>
      <w:r w:rsidR="00895485" w:rsidRPr="00862FF2">
        <w:rPr>
          <w:rFonts w:cs="Times New Roman"/>
          <w:iCs/>
          <w:szCs w:val="24"/>
          <w:lang w:val="lv-LV"/>
        </w:rPr>
        <w:t xml:space="preserve">digitālo </w:t>
      </w:r>
      <w:r w:rsidR="00C52828" w:rsidRPr="00862FF2">
        <w:rPr>
          <w:rFonts w:cs="Times New Roman"/>
          <w:iCs/>
          <w:szCs w:val="24"/>
          <w:lang w:val="lv-LV"/>
        </w:rPr>
        <w:t xml:space="preserve">inovāciju projektu īstenošanā, kuriem būs pieprasījums tirgū. </w:t>
      </w:r>
      <w:r w:rsidR="00895485" w:rsidRPr="00862FF2">
        <w:rPr>
          <w:rFonts w:cs="Times New Roman"/>
          <w:lang w:val="lv-LV"/>
        </w:rPr>
        <w:t xml:space="preserve">Pēc katra uzņēmuma individuālās nepieciešamības tiktu atbalstīta arī zinātniski pētnieciskā darbība ar nolūku būtiski pilnveidot, uzlabot vai izstrādāt pilnīgi jaunus produktus un pakalpojumus, kuros </w:t>
      </w:r>
      <w:proofErr w:type="spellStart"/>
      <w:r w:rsidR="00895485" w:rsidRPr="00862FF2">
        <w:rPr>
          <w:rFonts w:cs="Times New Roman"/>
          <w:lang w:val="lv-LV"/>
        </w:rPr>
        <w:t>digitalizācija</w:t>
      </w:r>
      <w:proofErr w:type="spellEnd"/>
      <w:r w:rsidR="00895485" w:rsidRPr="00862FF2">
        <w:rPr>
          <w:rFonts w:cs="Times New Roman"/>
          <w:lang w:val="lv-LV"/>
        </w:rPr>
        <w:t xml:space="preserve"> ir neatņemama komponente.</w:t>
      </w:r>
    </w:p>
    <w:p w14:paraId="6A0DB62A" w14:textId="12E6AA33" w:rsidR="00C52828" w:rsidRPr="00862FF2" w:rsidRDefault="005A5075" w:rsidP="003A5D46">
      <w:pPr>
        <w:pStyle w:val="ListParagraph"/>
        <w:numPr>
          <w:ilvl w:val="0"/>
          <w:numId w:val="2"/>
        </w:numPr>
        <w:ind w:left="567" w:hanging="567"/>
        <w:rPr>
          <w:rFonts w:cs="Times New Roman"/>
          <w:iCs/>
          <w:szCs w:val="24"/>
          <w:lang w:val="lv-LV"/>
        </w:rPr>
      </w:pPr>
      <w:r w:rsidRPr="00862FF2">
        <w:rPr>
          <w:rFonts w:cs="Times New Roman"/>
          <w:lang w:val="lv-LV"/>
        </w:rPr>
        <w:t xml:space="preserve"> Komersants var saņemt finansējumu šīs atbalsta iniciatīvas ietvaros, arī, ja tas ir saņēmis Eiropas Komisijas “Izcilības zīmoga” sertifikātu (</w:t>
      </w:r>
      <w:proofErr w:type="spellStart"/>
      <w:r w:rsidRPr="00862FF2">
        <w:rPr>
          <w:rFonts w:cs="Times New Roman"/>
          <w:lang w:val="lv-LV"/>
        </w:rPr>
        <w:t>Seal</w:t>
      </w:r>
      <w:proofErr w:type="spellEnd"/>
      <w:r w:rsidRPr="00862FF2">
        <w:rPr>
          <w:rFonts w:cs="Times New Roman"/>
          <w:lang w:val="lv-LV"/>
        </w:rPr>
        <w:t xml:space="preserve"> </w:t>
      </w:r>
      <w:proofErr w:type="spellStart"/>
      <w:r w:rsidRPr="00862FF2">
        <w:rPr>
          <w:rFonts w:cs="Times New Roman"/>
          <w:lang w:val="lv-LV"/>
        </w:rPr>
        <w:t>of</w:t>
      </w:r>
      <w:proofErr w:type="spellEnd"/>
      <w:r w:rsidRPr="00862FF2">
        <w:rPr>
          <w:rFonts w:cs="Times New Roman"/>
          <w:lang w:val="lv-LV"/>
        </w:rPr>
        <w:t xml:space="preserve"> </w:t>
      </w:r>
      <w:proofErr w:type="spellStart"/>
      <w:r w:rsidRPr="00862FF2">
        <w:rPr>
          <w:rFonts w:cs="Times New Roman"/>
          <w:lang w:val="lv-LV"/>
        </w:rPr>
        <w:t>Excellence</w:t>
      </w:r>
      <w:proofErr w:type="spellEnd"/>
      <w:r w:rsidRPr="00862FF2">
        <w:rPr>
          <w:rFonts w:cs="Times New Roman"/>
          <w:lang w:val="lv-LV"/>
        </w:rPr>
        <w:t>) par iesniegto projekta pieteikumu.</w:t>
      </w:r>
    </w:p>
    <w:p w14:paraId="736CF421" w14:textId="77777777" w:rsidR="00562D78" w:rsidRPr="00C00CEA" w:rsidRDefault="00562D78" w:rsidP="003A5D46">
      <w:pPr>
        <w:pStyle w:val="ListParagraph"/>
        <w:numPr>
          <w:ilvl w:val="0"/>
          <w:numId w:val="2"/>
        </w:numPr>
        <w:spacing w:after="0" w:line="240" w:lineRule="auto"/>
        <w:ind w:left="567" w:hanging="567"/>
        <w:rPr>
          <w:rFonts w:eastAsia="Times New Roman" w:cs="Times New Roman"/>
          <w:lang w:val="lv-LV" w:eastAsia="lv-LV"/>
        </w:rPr>
      </w:pPr>
      <w:r w:rsidRPr="00C00CEA">
        <w:rPr>
          <w:rFonts w:eastAsia="Times New Roman" w:cs="Times New Roman"/>
          <w:lang w:val="lv-LV" w:eastAsia="lv-LV"/>
        </w:rPr>
        <w:t>Programmas ietvaros nav paredzēti ierobežojumi uzņēmuma lielumam, atbalsts tiks sniegts saskaņā ar Eiropas Komisijas regulu Nr. 651/2014:</w:t>
      </w:r>
    </w:p>
    <w:p w14:paraId="35DE8FBF" w14:textId="77777777" w:rsidR="00562D78" w:rsidRPr="00693DB4" w:rsidRDefault="00562D78" w:rsidP="003A5D46">
      <w:pPr>
        <w:pStyle w:val="ListParagraph"/>
        <w:numPr>
          <w:ilvl w:val="0"/>
          <w:numId w:val="185"/>
        </w:numPr>
        <w:rPr>
          <w:rFonts w:cs="Times New Roman"/>
          <w:lang w:val="lv-LV"/>
        </w:rPr>
      </w:pPr>
      <w:r w:rsidRPr="00C00CEA">
        <w:rPr>
          <w:rFonts w:cs="Times New Roman"/>
          <w:lang w:val="lv-LV"/>
        </w:rPr>
        <w:t>Latvijas Republikas Uzņēmumu reģistra komercreģistrā reģistrēts komersants;</w:t>
      </w:r>
    </w:p>
    <w:p w14:paraId="363D72AC" w14:textId="77777777" w:rsidR="00562D78" w:rsidRPr="00BA3DF5" w:rsidRDefault="00562D78" w:rsidP="003A5D46">
      <w:pPr>
        <w:pStyle w:val="ListParagraph"/>
        <w:numPr>
          <w:ilvl w:val="0"/>
          <w:numId w:val="185"/>
        </w:numPr>
        <w:rPr>
          <w:rFonts w:cs="Times New Roman"/>
          <w:lang w:val="lv-LV"/>
        </w:rPr>
      </w:pPr>
      <w:r w:rsidRPr="00BA3DF5">
        <w:rPr>
          <w:rFonts w:cs="Times New Roman"/>
          <w:lang w:val="lv-LV"/>
        </w:rPr>
        <w:t>Komersants, kas atbilst sīkā (mikro), mazā, vidējā vai lielā komersanta statusam, maza un vidēja kapitāla uzņēmējsabiedrības, konsorcijs, pētniecības un zināšanu izplatības organizācijas;</w:t>
      </w:r>
    </w:p>
    <w:p w14:paraId="6E64F39E" w14:textId="77777777" w:rsidR="00562D78" w:rsidRPr="00BA3DF5" w:rsidRDefault="00562D78" w:rsidP="003A5D46">
      <w:pPr>
        <w:pStyle w:val="ListParagraph"/>
        <w:numPr>
          <w:ilvl w:val="0"/>
          <w:numId w:val="185"/>
        </w:numPr>
        <w:rPr>
          <w:rFonts w:cs="Times New Roman"/>
          <w:lang w:val="lv-LV"/>
        </w:rPr>
      </w:pPr>
      <w:r w:rsidRPr="00BA3DF5">
        <w:rPr>
          <w:rFonts w:cs="Times New Roman"/>
          <w:lang w:val="lv-LV"/>
        </w:rPr>
        <w:t>Komersants ir veicis digitālā brieduma testu;</w:t>
      </w:r>
    </w:p>
    <w:p w14:paraId="31E2EB03" w14:textId="77777777" w:rsidR="00562D78" w:rsidRPr="006726CA" w:rsidRDefault="00562D78" w:rsidP="003A5D46">
      <w:pPr>
        <w:pStyle w:val="ListParagraph"/>
        <w:numPr>
          <w:ilvl w:val="0"/>
          <w:numId w:val="185"/>
        </w:numPr>
        <w:rPr>
          <w:rFonts w:cs="Times New Roman"/>
          <w:lang w:val="lv-LV"/>
        </w:rPr>
      </w:pPr>
      <w:r w:rsidRPr="006726CA">
        <w:rPr>
          <w:rFonts w:cs="Times New Roman"/>
          <w:lang w:val="lv-LV"/>
        </w:rPr>
        <w:t>Komersants ir iesniedzis darbības plānu/ceļa karti.</w:t>
      </w:r>
    </w:p>
    <w:p w14:paraId="399B8F8F" w14:textId="77777777" w:rsidR="009E6E7B" w:rsidRPr="00862FF2" w:rsidRDefault="009E6E7B" w:rsidP="003B2231">
      <w:pPr>
        <w:pStyle w:val="ListParagraph"/>
        <w:numPr>
          <w:ilvl w:val="0"/>
          <w:numId w:val="2"/>
        </w:numPr>
        <w:ind w:left="567" w:hanging="170"/>
        <w:rPr>
          <w:lang w:val="lv-LV"/>
        </w:rPr>
      </w:pPr>
      <w:r w:rsidRPr="00862FF2">
        <w:rPr>
          <w:rFonts w:eastAsia="Calibri" w:cs="Times New Roman"/>
          <w:lang w:val="lv-LV"/>
        </w:rPr>
        <w:t xml:space="preserve">Programmas ietvaros plānotās atbalstāmās darbības: </w:t>
      </w:r>
    </w:p>
    <w:p w14:paraId="1FDF3A6A" w14:textId="08BA973F" w:rsidR="009E6E7B" w:rsidRPr="00862FF2" w:rsidRDefault="009E6E7B" w:rsidP="003A5D46">
      <w:pPr>
        <w:pStyle w:val="ListParagraph"/>
        <w:numPr>
          <w:ilvl w:val="0"/>
          <w:numId w:val="186"/>
        </w:numPr>
        <w:rPr>
          <w:rFonts w:asciiTheme="minorHAnsi" w:eastAsiaTheme="minorEastAsia" w:hAnsiTheme="minorHAnsi"/>
          <w:szCs w:val="24"/>
          <w:lang w:val="lv-LV"/>
        </w:rPr>
      </w:pPr>
      <w:r w:rsidRPr="00862FF2">
        <w:rPr>
          <w:lang w:val="lv-LV"/>
        </w:rPr>
        <w:t xml:space="preserve">Tehniski ekonomiskā </w:t>
      </w:r>
      <w:proofErr w:type="spellStart"/>
      <w:r w:rsidRPr="00862FF2">
        <w:rPr>
          <w:lang w:val="lv-LV"/>
        </w:rPr>
        <w:t>priekšizpēte</w:t>
      </w:r>
      <w:proofErr w:type="spellEnd"/>
      <w:r w:rsidRPr="00862FF2">
        <w:rPr>
          <w:lang w:val="lv-LV"/>
        </w:rPr>
        <w:t xml:space="preserve"> jaunajiem augstu tehnoloģiju līmeņa digitālajiem produktiem un pakalpojumiem MVU un lielajiem uzņēmumiem</w:t>
      </w:r>
      <w:r w:rsidR="00562D78" w:rsidRPr="00BA3DF5">
        <w:rPr>
          <w:rFonts w:cs="Times New Roman"/>
          <w:lang w:val="lv-LV"/>
        </w:rPr>
        <w:t>- novērtējums un analīze, lai objektīvi un racionāli apzinātu jaunā produkta/pakalpojuma priekšrocības, trūkumus, iespējas un draudus, kā arī noteiktu tā īstenošanai vajadzīgos resursus u īstenošanas izredzes</w:t>
      </w:r>
      <w:r w:rsidRPr="00862FF2">
        <w:rPr>
          <w:lang w:val="lv-LV"/>
        </w:rPr>
        <w:t>;</w:t>
      </w:r>
    </w:p>
    <w:p w14:paraId="51D0C9B3" w14:textId="7334C7AF" w:rsidR="009E6E7B" w:rsidRPr="00862FF2" w:rsidRDefault="009E6E7B" w:rsidP="003A5D46">
      <w:pPr>
        <w:pStyle w:val="ListParagraph"/>
        <w:numPr>
          <w:ilvl w:val="0"/>
          <w:numId w:val="186"/>
        </w:numPr>
        <w:rPr>
          <w:rFonts w:asciiTheme="minorHAnsi" w:eastAsiaTheme="minorEastAsia" w:hAnsiTheme="minorHAnsi"/>
          <w:lang w:val="lv-LV"/>
        </w:rPr>
      </w:pPr>
      <w:r w:rsidRPr="00862FF2">
        <w:rPr>
          <w:lang w:val="lv-LV"/>
        </w:rPr>
        <w:t>Rūpnieciskie pētījumi, kas nepieciešami jauno augstu tehnoloģiju līmeņa digitālo produktu un pakalpojumu izstrādei MVU un lielajiem uzņēmumiem</w:t>
      </w:r>
      <w:r w:rsidR="00562D78">
        <w:rPr>
          <w:lang w:val="lv-LV"/>
        </w:rPr>
        <w:t xml:space="preserve"> </w:t>
      </w:r>
      <w:r w:rsidR="00562D78" w:rsidRPr="00C00CEA">
        <w:rPr>
          <w:rFonts w:cs="Times New Roman"/>
          <w:lang w:val="lv-LV"/>
        </w:rPr>
        <w:t>– plānotajiem pētījumiem vai kritiskajai izpētei, kuras mērķis ir iegūt jaunas zināšanas un paņēmienus, ko izmantot jaunu</w:t>
      </w:r>
      <w:r w:rsidR="00562D78" w:rsidRPr="00BA3DF5">
        <w:rPr>
          <w:rFonts w:cs="Times New Roman"/>
          <w:lang w:val="lv-LV"/>
        </w:rPr>
        <w:t xml:space="preserve"> augstu tehnoloģiju līmeņa digitālo produktu/pakalpojumu izstrādei vai būtiskai uzlabošanai</w:t>
      </w:r>
      <w:r w:rsidRPr="00862FF2">
        <w:rPr>
          <w:lang w:val="lv-LV"/>
        </w:rPr>
        <w:t>;</w:t>
      </w:r>
    </w:p>
    <w:p w14:paraId="51D6C605" w14:textId="5DDAA71B" w:rsidR="009E6E7B" w:rsidRPr="00862FF2" w:rsidRDefault="009E6E7B" w:rsidP="003A5D46">
      <w:pPr>
        <w:pStyle w:val="ListParagraph"/>
        <w:numPr>
          <w:ilvl w:val="0"/>
          <w:numId w:val="186"/>
        </w:numPr>
        <w:rPr>
          <w:rFonts w:asciiTheme="minorHAnsi" w:eastAsiaTheme="minorEastAsia" w:hAnsiTheme="minorHAnsi"/>
          <w:lang w:val="lv-LV"/>
        </w:rPr>
      </w:pPr>
      <w:r w:rsidRPr="00862FF2">
        <w:rPr>
          <w:lang w:val="lv-LV"/>
        </w:rPr>
        <w:t>Eksperimentālā izstrāde jaunajiem augstu tehnoloģiju līmeņa digitālajiem produktiem un pakalpojumiem, tostarp prototipa izgatavošana MVU un lielajiem uzņēmumiem</w:t>
      </w:r>
      <w:r w:rsidR="00562D78">
        <w:rPr>
          <w:lang w:val="lv-LV"/>
        </w:rPr>
        <w:t xml:space="preserve"> </w:t>
      </w:r>
      <w:r w:rsidR="00562D78" w:rsidRPr="00C00CEA">
        <w:rPr>
          <w:rFonts w:cs="Times New Roman"/>
          <w:lang w:val="lv-LV"/>
        </w:rPr>
        <w:t xml:space="preserve">- </w:t>
      </w:r>
      <w:r w:rsidR="00562D78" w:rsidRPr="00693DB4">
        <w:rPr>
          <w:rFonts w:cs="Times New Roman"/>
          <w:lang w:val="lv-LV"/>
        </w:rPr>
        <w:t>zinātnisko atziņu, tehnoloģisko, komerciālo vai citu būtisku zi</w:t>
      </w:r>
      <w:r w:rsidR="00562D78" w:rsidRPr="00BA3DF5">
        <w:rPr>
          <w:rFonts w:cs="Times New Roman"/>
          <w:lang w:val="lv-LV"/>
        </w:rPr>
        <w:t xml:space="preserve">nāšanu vai prasmju apgūšanai, kombinēšanai, modelēšanai vai </w:t>
      </w:r>
      <w:r w:rsidR="00562D78" w:rsidRPr="00BA3DF5">
        <w:rPr>
          <w:rFonts w:cs="Times New Roman"/>
          <w:lang w:val="lv-LV"/>
        </w:rPr>
        <w:lastRenderedPageBreak/>
        <w:t>izmantošanai, lai radītu jaunus, pārveidotus vai uzlabotus augsta līmeņa digitālus produktus/pakalpojumus</w:t>
      </w:r>
      <w:r w:rsidRPr="00862FF2">
        <w:rPr>
          <w:lang w:val="lv-LV"/>
        </w:rPr>
        <w:t>;</w:t>
      </w:r>
    </w:p>
    <w:p w14:paraId="3777A088" w14:textId="40A1C3BE" w:rsidR="009E6E7B" w:rsidRPr="00862FF2" w:rsidRDefault="009E6E7B" w:rsidP="003A5D46">
      <w:pPr>
        <w:pStyle w:val="ListParagraph"/>
        <w:numPr>
          <w:ilvl w:val="0"/>
          <w:numId w:val="186"/>
        </w:numPr>
        <w:rPr>
          <w:lang w:val="lv-LV"/>
        </w:rPr>
      </w:pPr>
      <w:r w:rsidRPr="00862FF2">
        <w:rPr>
          <w:rFonts w:eastAsia="Calibri" w:cs="Arial"/>
          <w:lang w:val="lv-LV"/>
        </w:rPr>
        <w:t xml:space="preserve">Atbalsts </w:t>
      </w:r>
      <w:r w:rsidR="00562D78" w:rsidRPr="00C00CEA">
        <w:rPr>
          <w:rFonts w:cs="Times New Roman"/>
          <w:lang w:val="lv-LV"/>
        </w:rPr>
        <w:t>Eiropas Savienības pētniecības un inovācijas programmas</w:t>
      </w:r>
      <w:r w:rsidR="00562D78" w:rsidRPr="00693DB4">
        <w:rPr>
          <w:rFonts w:cs="Times New Roman"/>
          <w:lang w:val="lv-LV"/>
        </w:rPr>
        <w:t xml:space="preserve"> "Digitālā E</w:t>
      </w:r>
      <w:r w:rsidR="00562D78" w:rsidRPr="00BA3DF5">
        <w:rPr>
          <w:rFonts w:cs="Times New Roman"/>
          <w:lang w:val="lv-LV"/>
        </w:rPr>
        <w:t>iropa" projektu īstenošanā</w:t>
      </w:r>
      <w:r w:rsidRPr="00862FF2">
        <w:rPr>
          <w:rFonts w:eastAsia="Calibri" w:cs="Arial"/>
          <w:szCs w:val="24"/>
          <w:lang w:val="lv-LV"/>
        </w:rPr>
        <w:t>.</w:t>
      </w:r>
    </w:p>
    <w:p w14:paraId="214CC075" w14:textId="02850BC1" w:rsidR="00AA4321" w:rsidRPr="00AA4321" w:rsidRDefault="00AA4321" w:rsidP="003A5D46">
      <w:pPr>
        <w:pStyle w:val="ListParagraph"/>
        <w:numPr>
          <w:ilvl w:val="0"/>
          <w:numId w:val="2"/>
        </w:numPr>
        <w:ind w:left="567" w:hanging="567"/>
        <w:rPr>
          <w:rFonts w:asciiTheme="minorHAnsi" w:eastAsiaTheme="minorEastAsia" w:hAnsiTheme="minorHAnsi"/>
          <w:lang w:val="lv-LV"/>
        </w:rPr>
      </w:pPr>
      <w:r w:rsidRPr="003D5340">
        <w:rPr>
          <w:color w:val="000000"/>
          <w:lang w:val="lv-LV" w:eastAsia="lv-LV"/>
        </w:rPr>
        <w:t xml:space="preserve">Atbalsts pieejams arī bezpeļņas sektoram - biedrībām un nodibinājumiem, sociālajiem uzņēmumiem, kas attīsta sabiedrībai nozīmīgu sociālo pakalpojumu </w:t>
      </w:r>
      <w:proofErr w:type="spellStart"/>
      <w:r w:rsidRPr="003D5340">
        <w:rPr>
          <w:color w:val="000000"/>
          <w:lang w:val="lv-LV" w:eastAsia="lv-LV"/>
        </w:rPr>
        <w:t>digitalizāciju</w:t>
      </w:r>
      <w:proofErr w:type="spellEnd"/>
      <w:r w:rsidRPr="003D5340">
        <w:rPr>
          <w:color w:val="000000"/>
          <w:lang w:val="lv-LV" w:eastAsia="lv-LV"/>
        </w:rPr>
        <w:t>.</w:t>
      </w:r>
    </w:p>
    <w:p w14:paraId="1048FF95" w14:textId="700595B2" w:rsidR="00562D78" w:rsidRPr="003A5D46" w:rsidRDefault="00AA4321" w:rsidP="003A5D46">
      <w:pPr>
        <w:pStyle w:val="ListParagraph"/>
        <w:numPr>
          <w:ilvl w:val="0"/>
          <w:numId w:val="2"/>
        </w:numPr>
        <w:ind w:left="567" w:hanging="567"/>
        <w:rPr>
          <w:rFonts w:asciiTheme="minorHAnsi" w:eastAsiaTheme="minorEastAsia" w:hAnsiTheme="minorHAnsi"/>
          <w:lang w:val="lv-LV"/>
        </w:rPr>
      </w:pPr>
      <w:r w:rsidRPr="00862FF2">
        <w:rPr>
          <w:rFonts w:cs="Times New Roman"/>
          <w:lang w:val="lv-LV"/>
        </w:rPr>
        <w:t xml:space="preserve"> </w:t>
      </w:r>
      <w:r w:rsidR="009E6E7B" w:rsidRPr="00862FF2">
        <w:rPr>
          <w:rFonts w:cs="Times New Roman"/>
          <w:lang w:val="lv-LV"/>
        </w:rPr>
        <w:t xml:space="preserve">Programmas ietvaros plānots sniegt </w:t>
      </w:r>
      <w:proofErr w:type="spellStart"/>
      <w:r w:rsidR="009E6E7B" w:rsidRPr="00862FF2">
        <w:rPr>
          <w:rFonts w:cs="Times New Roman"/>
          <w:lang w:val="lv-LV"/>
        </w:rPr>
        <w:t>grantu</w:t>
      </w:r>
      <w:proofErr w:type="spellEnd"/>
      <w:r w:rsidR="009E6E7B" w:rsidRPr="00862FF2">
        <w:rPr>
          <w:rFonts w:cs="Times New Roman"/>
          <w:lang w:val="lv-LV"/>
        </w:rPr>
        <w:t xml:space="preserve">. </w:t>
      </w:r>
      <w:r w:rsidR="009E6E7B" w:rsidRPr="00862FF2">
        <w:rPr>
          <w:rFonts w:eastAsiaTheme="minorEastAsia"/>
          <w:lang w:val="lv-LV"/>
        </w:rPr>
        <w:t xml:space="preserve">Atbalsta intensitāte tiek noteikta atbilstoši GBER 25. panta 6. punkta noteiktām atbalsta intensitātēm apmērā no attiecināmajām izmaksām un to palielināšanas nosacījumiem. </w:t>
      </w:r>
    </w:p>
    <w:p w14:paraId="03565EC5" w14:textId="69C62F41" w:rsidR="009E6E7B" w:rsidRPr="003A5D46" w:rsidRDefault="009E6E7B" w:rsidP="003A5D46">
      <w:pPr>
        <w:pStyle w:val="ListParagraph"/>
        <w:numPr>
          <w:ilvl w:val="0"/>
          <w:numId w:val="2"/>
        </w:numPr>
        <w:ind w:left="567" w:hanging="567"/>
        <w:rPr>
          <w:rFonts w:asciiTheme="minorHAnsi" w:eastAsiaTheme="minorEastAsia" w:hAnsiTheme="minorHAnsi"/>
          <w:lang w:val="lv-LV"/>
        </w:rPr>
      </w:pPr>
      <w:r w:rsidRPr="00862FF2">
        <w:rPr>
          <w:rFonts w:cs="Times New Roman"/>
          <w:lang w:val="lv-LV"/>
        </w:rPr>
        <w:t xml:space="preserve">Programmas ietvaros plānots, ka atbalsts tiks piešķirts balstoties uz “Digitālā brieduma testa” rezultātiem, kura </w:t>
      </w:r>
      <w:r w:rsidR="00562D78">
        <w:rPr>
          <w:rFonts w:cs="Times New Roman"/>
          <w:lang w:val="lv-LV"/>
        </w:rPr>
        <w:t xml:space="preserve">ietvaros </w:t>
      </w:r>
      <w:r w:rsidRPr="00862FF2">
        <w:rPr>
          <w:rFonts w:cs="Times New Roman"/>
          <w:lang w:val="lv-LV"/>
        </w:rPr>
        <w:t xml:space="preserve">tiks saņemtas rekomendācijas nepieciešamajām </w:t>
      </w:r>
      <w:proofErr w:type="spellStart"/>
      <w:r w:rsidRPr="00862FF2">
        <w:rPr>
          <w:rFonts w:cs="Times New Roman"/>
          <w:lang w:val="lv-LV"/>
        </w:rPr>
        <w:t>digitalizācijas</w:t>
      </w:r>
      <w:proofErr w:type="spellEnd"/>
      <w:r w:rsidRPr="00862FF2">
        <w:rPr>
          <w:rFonts w:cs="Times New Roman"/>
          <w:lang w:val="lv-LV"/>
        </w:rPr>
        <w:t xml:space="preserve"> investīcijām uzņēmumā</w:t>
      </w:r>
      <w:r w:rsidR="00562D78">
        <w:rPr>
          <w:rFonts w:cs="Times New Roman"/>
          <w:lang w:val="lv-LV"/>
        </w:rPr>
        <w:t>.</w:t>
      </w:r>
    </w:p>
    <w:p w14:paraId="638CD962" w14:textId="77777777" w:rsidR="00562D78" w:rsidRDefault="00562D78" w:rsidP="003A5D46">
      <w:pPr>
        <w:pStyle w:val="ListParagraph"/>
        <w:numPr>
          <w:ilvl w:val="0"/>
          <w:numId w:val="2"/>
        </w:numPr>
        <w:ind w:left="567" w:hanging="567"/>
        <w:rPr>
          <w:color w:val="000000" w:themeColor="text1"/>
          <w:lang w:val="lv-LV"/>
        </w:rPr>
      </w:pPr>
      <w:r w:rsidRPr="6FB5CE5F">
        <w:rPr>
          <w:rFonts w:eastAsia="Arial" w:cs="Times New Roman"/>
          <w:lang w:val="lv-LV"/>
        </w:rPr>
        <w:t xml:space="preserve">Inovāciju klastera ietvaros (reforma 5.1.1.2.i.) izveidotā projektu atlases padome vērtēs saņemtos projektus nosakot vai tie atbilst izvirzītajiem programmas mērķiem un lems par to apstiprināšanu vai noraidīšanu. Savukārt </w:t>
      </w:r>
      <w:r w:rsidRPr="15E47BF8">
        <w:rPr>
          <w:color w:val="000000" w:themeColor="text1"/>
          <w:lang w:val="lv-LV"/>
        </w:rPr>
        <w:t>CFLA pieņems lēmumu par pētniecības projekta atbilstību valsts atbalsta normām.</w:t>
      </w:r>
    </w:p>
    <w:p w14:paraId="2D7C6808" w14:textId="77777777" w:rsidR="00562D78" w:rsidRDefault="00562D78" w:rsidP="003A5D46">
      <w:pPr>
        <w:pStyle w:val="ListParagraph"/>
        <w:numPr>
          <w:ilvl w:val="0"/>
          <w:numId w:val="2"/>
        </w:numPr>
        <w:ind w:left="567" w:hanging="567"/>
        <w:rPr>
          <w:rFonts w:asciiTheme="minorHAnsi" w:eastAsiaTheme="minorEastAsia" w:hAnsiTheme="minorHAnsi"/>
          <w:color w:val="000000" w:themeColor="text1"/>
          <w:lang w:val="lv-LV"/>
        </w:rPr>
      </w:pPr>
      <w:r w:rsidRPr="03EAFD0B">
        <w:rPr>
          <w:rFonts w:eastAsia="Times New Roman" w:cs="Times New Roman"/>
          <w:lang w:val="lv-LV"/>
        </w:rPr>
        <w:t xml:space="preserve">Projektu pieteikumi tiks vērtēti pēc šādiem kritērijiem: </w:t>
      </w:r>
    </w:p>
    <w:p w14:paraId="18AFD62C" w14:textId="77777777" w:rsidR="00562D78" w:rsidRDefault="00562D78" w:rsidP="003A5D46">
      <w:pPr>
        <w:pStyle w:val="ListParagraph"/>
        <w:numPr>
          <w:ilvl w:val="0"/>
          <w:numId w:val="187"/>
        </w:numPr>
        <w:spacing w:after="120" w:line="256" w:lineRule="auto"/>
        <w:rPr>
          <w:rFonts w:asciiTheme="minorHAnsi" w:eastAsiaTheme="minorEastAsia" w:hAnsiTheme="minorHAnsi"/>
          <w:lang w:val="lv-LV"/>
        </w:rPr>
      </w:pPr>
      <w:r w:rsidRPr="03EAFD0B">
        <w:rPr>
          <w:rFonts w:eastAsia="Times New Roman" w:cs="Times New Roman"/>
          <w:lang w:val="lv-LV"/>
        </w:rPr>
        <w:t>atbilstība jaunu augstu tehnoloģiju līmeņa digitālo produktu un pakalpojumu kritērijiem;</w:t>
      </w:r>
    </w:p>
    <w:p w14:paraId="2CB8129A" w14:textId="77777777" w:rsidR="00562D78" w:rsidRDefault="00562D78" w:rsidP="003A5D46">
      <w:pPr>
        <w:pStyle w:val="ListParagraph"/>
        <w:numPr>
          <w:ilvl w:val="0"/>
          <w:numId w:val="187"/>
        </w:numPr>
        <w:spacing w:after="120" w:line="256" w:lineRule="auto"/>
        <w:rPr>
          <w:rFonts w:asciiTheme="minorHAnsi" w:eastAsiaTheme="minorEastAsia" w:hAnsiTheme="minorHAnsi"/>
          <w:lang w:val="lv-LV"/>
        </w:rPr>
      </w:pPr>
      <w:r w:rsidRPr="531F78AF">
        <w:rPr>
          <w:rFonts w:eastAsia="Times New Roman" w:cs="Times New Roman"/>
          <w:lang w:val="lv-LV"/>
        </w:rPr>
        <w:t>atbilstība administratīvās atbilstības kritērijiem un valsts atbalsta nosacījumiem;</w:t>
      </w:r>
    </w:p>
    <w:p w14:paraId="2CAE75C3" w14:textId="77777777" w:rsidR="00562D78" w:rsidRDefault="00562D78" w:rsidP="003A5D46">
      <w:pPr>
        <w:pStyle w:val="ListParagraph"/>
        <w:numPr>
          <w:ilvl w:val="0"/>
          <w:numId w:val="187"/>
        </w:numPr>
        <w:spacing w:after="120" w:line="256" w:lineRule="auto"/>
        <w:rPr>
          <w:lang w:val="lv-LV"/>
        </w:rPr>
      </w:pPr>
      <w:r w:rsidRPr="531F78AF">
        <w:rPr>
          <w:rFonts w:eastAsia="Times New Roman" w:cs="Times New Roman"/>
          <w:lang w:val="lv-LV"/>
        </w:rPr>
        <w:t>atbilstība RIS3 specializācijas jomas stratēģijai un tematiskajam uzsaukumam;</w:t>
      </w:r>
    </w:p>
    <w:p w14:paraId="3BE88F2F" w14:textId="77777777" w:rsidR="00562D78" w:rsidRDefault="00562D78" w:rsidP="003A5D46">
      <w:pPr>
        <w:pStyle w:val="ListParagraph"/>
        <w:numPr>
          <w:ilvl w:val="0"/>
          <w:numId w:val="187"/>
        </w:numPr>
        <w:spacing w:after="120" w:line="256" w:lineRule="auto"/>
        <w:rPr>
          <w:lang w:val="lv-LV"/>
        </w:rPr>
      </w:pPr>
      <w:r w:rsidRPr="531F78AF">
        <w:rPr>
          <w:rFonts w:eastAsia="Times New Roman" w:cs="Times New Roman"/>
          <w:lang w:val="lv-LV"/>
        </w:rPr>
        <w:t>nedublēšanās ar citiem pētījumiem pasākuma ietvaros (t.sk. iepriekšējā plānošanas perioda projektiem);</w:t>
      </w:r>
    </w:p>
    <w:p w14:paraId="63C9D3A4" w14:textId="77777777" w:rsidR="00562D78" w:rsidRDefault="00562D78" w:rsidP="003A5D46">
      <w:pPr>
        <w:pStyle w:val="ListParagraph"/>
        <w:numPr>
          <w:ilvl w:val="0"/>
          <w:numId w:val="187"/>
        </w:numPr>
        <w:spacing w:after="120" w:line="256" w:lineRule="auto"/>
        <w:rPr>
          <w:lang w:val="lv-LV"/>
        </w:rPr>
      </w:pPr>
      <w:r w:rsidRPr="531F78AF">
        <w:rPr>
          <w:rFonts w:eastAsia="Times New Roman" w:cs="Times New Roman"/>
          <w:lang w:val="lv-LV"/>
        </w:rPr>
        <w:t>projekta iesnieguma zinātniskā kvalitāte;</w:t>
      </w:r>
    </w:p>
    <w:p w14:paraId="50C9250D" w14:textId="77777777" w:rsidR="00562D78" w:rsidRDefault="00562D78" w:rsidP="003A5D46">
      <w:pPr>
        <w:pStyle w:val="ListParagraph"/>
        <w:numPr>
          <w:ilvl w:val="0"/>
          <w:numId w:val="187"/>
        </w:numPr>
        <w:spacing w:after="120" w:line="256" w:lineRule="auto"/>
        <w:rPr>
          <w:lang w:val="lv-LV"/>
        </w:rPr>
      </w:pPr>
      <w:r w:rsidRPr="531F78AF">
        <w:rPr>
          <w:rFonts w:eastAsia="Times New Roman" w:cs="Times New Roman"/>
          <w:lang w:val="lv-LV"/>
        </w:rPr>
        <w:t>projekta rezultātu ietekme;</w:t>
      </w:r>
    </w:p>
    <w:p w14:paraId="4F9F41D5" w14:textId="1E196C63" w:rsidR="00562D78" w:rsidRPr="003A5D46" w:rsidRDefault="00562D78" w:rsidP="003A5D46">
      <w:pPr>
        <w:pStyle w:val="ListParagraph"/>
        <w:numPr>
          <w:ilvl w:val="0"/>
          <w:numId w:val="187"/>
        </w:numPr>
        <w:spacing w:after="120" w:line="256" w:lineRule="auto"/>
        <w:rPr>
          <w:lang w:val="lv-LV"/>
        </w:rPr>
      </w:pPr>
      <w:r w:rsidRPr="531F78AF">
        <w:rPr>
          <w:rFonts w:eastAsia="Times New Roman" w:cs="Times New Roman"/>
          <w:lang w:val="lv-LV"/>
        </w:rPr>
        <w:t>projekta īstenošanas iespējas un nodrošinājums;</w:t>
      </w:r>
    </w:p>
    <w:p w14:paraId="730FC127" w14:textId="5B2170F2" w:rsidR="00562D78" w:rsidRPr="003A5D46" w:rsidRDefault="00562D78" w:rsidP="003A5D46">
      <w:pPr>
        <w:pStyle w:val="ListParagraph"/>
        <w:numPr>
          <w:ilvl w:val="0"/>
          <w:numId w:val="187"/>
        </w:numPr>
        <w:spacing w:after="120" w:line="256" w:lineRule="auto"/>
        <w:rPr>
          <w:lang w:val="lv-LV"/>
        </w:rPr>
      </w:pPr>
      <w:r w:rsidRPr="003A5D46">
        <w:rPr>
          <w:rFonts w:eastAsia="Times New Roman" w:cs="Times New Roman"/>
          <w:lang w:val="lv-LV"/>
        </w:rPr>
        <w:t>veicamo investīciju lietderība un pamatotība.</w:t>
      </w:r>
    </w:p>
    <w:p w14:paraId="673546BA" w14:textId="65495540" w:rsidR="002A76FB" w:rsidRPr="00862FF2" w:rsidRDefault="002A76FB" w:rsidP="003A5D46">
      <w:pPr>
        <w:pStyle w:val="ListParagraph"/>
        <w:numPr>
          <w:ilvl w:val="0"/>
          <w:numId w:val="2"/>
        </w:numPr>
        <w:ind w:left="567" w:hanging="567"/>
        <w:rPr>
          <w:rFonts w:cs="Times New Roman"/>
          <w:iCs/>
          <w:szCs w:val="24"/>
          <w:lang w:val="lv-LV"/>
        </w:rPr>
      </w:pPr>
      <w:proofErr w:type="spellStart"/>
      <w:r w:rsidRPr="00862FF2">
        <w:rPr>
          <w:rFonts w:eastAsia="Times New Roman" w:cs="Times New Roman"/>
          <w:szCs w:val="24"/>
          <w:lang w:eastAsia="lv-LV" w:bidi="lo-LA"/>
        </w:rPr>
        <w:t>Investīcij</w:t>
      </w:r>
      <w:r w:rsidR="00B5732E" w:rsidRPr="00862FF2">
        <w:rPr>
          <w:rFonts w:eastAsia="Times New Roman" w:cs="Times New Roman"/>
          <w:szCs w:val="24"/>
          <w:lang w:eastAsia="lv-LV" w:bidi="lo-LA"/>
        </w:rPr>
        <w:t>as</w:t>
      </w:r>
      <w:proofErr w:type="spellEnd"/>
      <w:r w:rsidRPr="00862FF2">
        <w:rPr>
          <w:rFonts w:eastAsia="Times New Roman" w:cs="Times New Roman"/>
          <w:szCs w:val="24"/>
          <w:lang w:eastAsia="lv-LV" w:bidi="lo-LA"/>
        </w:rPr>
        <w:t xml:space="preserve"> </w:t>
      </w:r>
      <w:r w:rsidR="00484F2B" w:rsidRPr="00862FF2">
        <w:rPr>
          <w:rFonts w:eastAsia="Times New Roman" w:cs="Times New Roman"/>
          <w:szCs w:val="24"/>
          <w:lang w:eastAsia="lv-LV" w:bidi="lo-LA"/>
        </w:rPr>
        <w:t>2.2.1.</w:t>
      </w:r>
      <w:proofErr w:type="gramStart"/>
      <w:r w:rsidR="00484F2B" w:rsidRPr="00862FF2">
        <w:rPr>
          <w:rFonts w:eastAsia="Times New Roman" w:cs="Times New Roman"/>
          <w:szCs w:val="24"/>
          <w:lang w:eastAsia="lv-LV" w:bidi="lo-LA"/>
        </w:rPr>
        <w:t>3.i.</w:t>
      </w:r>
      <w:proofErr w:type="gramEnd"/>
      <w:r w:rsidR="00484F2B" w:rsidRPr="00862FF2">
        <w:rPr>
          <w:rFonts w:eastAsia="Times New Roman" w:cs="Times New Roman"/>
          <w:szCs w:val="24"/>
          <w:lang w:eastAsia="lv-LV" w:bidi="lo-LA"/>
        </w:rPr>
        <w:t xml:space="preserve"> </w:t>
      </w:r>
      <w:proofErr w:type="spellStart"/>
      <w:r w:rsidRPr="00862FF2">
        <w:rPr>
          <w:rFonts w:eastAsia="Times New Roman" w:cs="Times New Roman"/>
          <w:szCs w:val="24"/>
          <w:lang w:eastAsia="lv-LV" w:bidi="lo-LA"/>
        </w:rPr>
        <w:t>ietvaros</w:t>
      </w:r>
      <w:proofErr w:type="spellEnd"/>
      <w:r w:rsidRPr="00862FF2">
        <w:rPr>
          <w:rFonts w:eastAsia="Times New Roman" w:cs="Times New Roman"/>
          <w:szCs w:val="24"/>
          <w:lang w:eastAsia="lv-LV" w:bidi="lo-LA"/>
        </w:rPr>
        <w:t xml:space="preserve"> </w:t>
      </w:r>
      <w:proofErr w:type="spellStart"/>
      <w:r w:rsidRPr="00862FF2">
        <w:rPr>
          <w:rFonts w:eastAsia="Times New Roman" w:cs="Times New Roman"/>
          <w:szCs w:val="24"/>
          <w:lang w:eastAsia="lv-LV" w:bidi="lo-LA"/>
        </w:rPr>
        <w:t>tiks</w:t>
      </w:r>
      <w:proofErr w:type="spellEnd"/>
      <w:r w:rsidRPr="00862FF2">
        <w:rPr>
          <w:rFonts w:eastAsia="Times New Roman" w:cs="Times New Roman"/>
          <w:szCs w:val="24"/>
          <w:lang w:eastAsia="lv-LV" w:bidi="lo-LA"/>
        </w:rPr>
        <w:t xml:space="preserve"> </w:t>
      </w:r>
      <w:proofErr w:type="spellStart"/>
      <w:r w:rsidRPr="00862FF2">
        <w:rPr>
          <w:rFonts w:eastAsia="Times New Roman" w:cs="Times New Roman"/>
          <w:szCs w:val="24"/>
          <w:lang w:eastAsia="lv-LV" w:bidi="lo-LA"/>
        </w:rPr>
        <w:t>sniegts</w:t>
      </w:r>
      <w:proofErr w:type="spellEnd"/>
      <w:r w:rsidRPr="00862FF2">
        <w:rPr>
          <w:rFonts w:eastAsia="Times New Roman" w:cs="Times New Roman"/>
          <w:szCs w:val="24"/>
          <w:lang w:eastAsia="lv-LV" w:bidi="lo-LA"/>
        </w:rPr>
        <w:t xml:space="preserve"> </w:t>
      </w:r>
      <w:proofErr w:type="spellStart"/>
      <w:r w:rsidR="00484F2B" w:rsidRPr="00862FF2">
        <w:rPr>
          <w:rFonts w:eastAsia="Times New Roman" w:cs="Times New Roman"/>
          <w:b/>
          <w:szCs w:val="24"/>
          <w:lang w:eastAsia="lv-LV" w:bidi="lo-LA"/>
        </w:rPr>
        <w:t>valsts</w:t>
      </w:r>
      <w:proofErr w:type="spellEnd"/>
      <w:r w:rsidR="00484F2B" w:rsidRPr="00862FF2">
        <w:rPr>
          <w:rFonts w:eastAsia="Times New Roman" w:cs="Times New Roman"/>
          <w:b/>
          <w:szCs w:val="24"/>
          <w:lang w:eastAsia="lv-LV" w:bidi="lo-LA"/>
        </w:rPr>
        <w:t xml:space="preserve"> </w:t>
      </w:r>
      <w:proofErr w:type="spellStart"/>
      <w:r w:rsidRPr="00862FF2">
        <w:rPr>
          <w:rFonts w:eastAsia="Times New Roman" w:cs="Times New Roman"/>
          <w:b/>
          <w:szCs w:val="24"/>
          <w:lang w:eastAsia="lv-LV" w:bidi="lo-LA"/>
        </w:rPr>
        <w:t>atbalsts</w:t>
      </w:r>
      <w:proofErr w:type="spellEnd"/>
      <w:r w:rsidRPr="00862FF2">
        <w:rPr>
          <w:rFonts w:eastAsia="Times New Roman" w:cs="Times New Roman"/>
          <w:szCs w:val="24"/>
          <w:lang w:eastAsia="lv-LV" w:bidi="lo-LA"/>
        </w:rPr>
        <w:t xml:space="preserve"> </w:t>
      </w:r>
      <w:proofErr w:type="spellStart"/>
      <w:r w:rsidRPr="00862FF2">
        <w:rPr>
          <w:rFonts w:eastAsia="Times New Roman" w:cs="Times New Roman"/>
          <w:szCs w:val="24"/>
          <w:lang w:eastAsia="lv-LV" w:bidi="lo-LA"/>
        </w:rPr>
        <w:t>atbilstoši</w:t>
      </w:r>
      <w:proofErr w:type="spellEnd"/>
      <w:r w:rsidRPr="00862FF2">
        <w:rPr>
          <w:rFonts w:eastAsia="Times New Roman" w:cs="Times New Roman"/>
          <w:szCs w:val="24"/>
          <w:lang w:eastAsia="lv-LV" w:bidi="lo-LA"/>
        </w:rPr>
        <w:t xml:space="preserve"> GBER 25.pantam</w:t>
      </w:r>
      <w:r w:rsidRPr="00862FF2">
        <w:rPr>
          <w:rFonts w:eastAsia="Times New Roman" w:cs="Times New Roman"/>
          <w:i/>
          <w:iCs/>
          <w:szCs w:val="24"/>
          <w:lang w:eastAsia="lv-LV" w:bidi="lo-LA"/>
        </w:rPr>
        <w:t>.</w:t>
      </w:r>
      <w:r w:rsidRPr="00862FF2">
        <w:rPr>
          <w:rFonts w:eastAsia="Times New Roman" w:cs="Times New Roman"/>
          <w:szCs w:val="24"/>
          <w:lang w:eastAsia="lv-LV" w:bidi="lo-LA"/>
        </w:rPr>
        <w:t xml:space="preserve"> </w:t>
      </w:r>
      <w:proofErr w:type="spellStart"/>
      <w:r w:rsidRPr="00862FF2">
        <w:rPr>
          <w:rFonts w:eastAsia="Times New Roman" w:cs="Times New Roman"/>
          <w:szCs w:val="24"/>
          <w:lang w:eastAsia="lv-LV" w:bidi="lo-LA"/>
        </w:rPr>
        <w:t>Jauna</w:t>
      </w:r>
      <w:proofErr w:type="spellEnd"/>
      <w:r w:rsidRPr="00862FF2">
        <w:rPr>
          <w:rFonts w:eastAsia="Times New Roman" w:cs="Times New Roman"/>
          <w:szCs w:val="24"/>
          <w:lang w:eastAsia="lv-LV" w:bidi="lo-LA"/>
        </w:rPr>
        <w:t xml:space="preserve"> </w:t>
      </w:r>
      <w:proofErr w:type="spellStart"/>
      <w:r w:rsidRPr="00862FF2">
        <w:rPr>
          <w:rFonts w:eastAsia="Times New Roman" w:cs="Times New Roman"/>
          <w:szCs w:val="24"/>
          <w:lang w:eastAsia="lv-LV" w:bidi="lo-LA"/>
        </w:rPr>
        <w:t>valsts</w:t>
      </w:r>
      <w:proofErr w:type="spellEnd"/>
      <w:r w:rsidRPr="00862FF2">
        <w:rPr>
          <w:rFonts w:eastAsia="Times New Roman" w:cs="Times New Roman"/>
          <w:szCs w:val="24"/>
          <w:lang w:eastAsia="lv-LV" w:bidi="lo-LA"/>
        </w:rPr>
        <w:t xml:space="preserve"> </w:t>
      </w:r>
      <w:proofErr w:type="spellStart"/>
      <w:r w:rsidRPr="00862FF2">
        <w:rPr>
          <w:rFonts w:eastAsia="Times New Roman" w:cs="Times New Roman"/>
          <w:szCs w:val="24"/>
          <w:lang w:eastAsia="lv-LV" w:bidi="lo-LA"/>
        </w:rPr>
        <w:t>atbalsta</w:t>
      </w:r>
      <w:proofErr w:type="spellEnd"/>
      <w:r w:rsidRPr="00862FF2">
        <w:rPr>
          <w:rFonts w:eastAsia="Times New Roman" w:cs="Times New Roman"/>
          <w:szCs w:val="24"/>
          <w:lang w:eastAsia="lv-LV" w:bidi="lo-LA"/>
        </w:rPr>
        <w:t xml:space="preserve"> </w:t>
      </w:r>
      <w:proofErr w:type="spellStart"/>
      <w:r w:rsidRPr="00862FF2">
        <w:rPr>
          <w:rFonts w:eastAsia="Times New Roman" w:cs="Times New Roman"/>
          <w:szCs w:val="24"/>
          <w:lang w:eastAsia="lv-LV" w:bidi="lo-LA"/>
        </w:rPr>
        <w:t>shēma</w:t>
      </w:r>
      <w:proofErr w:type="spellEnd"/>
      <w:r w:rsidRPr="00862FF2">
        <w:rPr>
          <w:rFonts w:eastAsia="Times New Roman" w:cs="Times New Roman"/>
          <w:szCs w:val="24"/>
          <w:lang w:eastAsia="lv-LV" w:bidi="lo-LA"/>
        </w:rPr>
        <w:t>.</w:t>
      </w:r>
    </w:p>
    <w:p w14:paraId="2B124F89" w14:textId="77777777" w:rsidR="00C52828" w:rsidRPr="00862FF2" w:rsidRDefault="00C52828" w:rsidP="003A5D46">
      <w:pPr>
        <w:pStyle w:val="ListParagraph"/>
        <w:ind w:left="567" w:hanging="567"/>
        <w:rPr>
          <w:rFonts w:cs="Times New Roman"/>
          <w:iCs/>
          <w:szCs w:val="24"/>
          <w:lang w:val="lv-LV"/>
        </w:rPr>
      </w:pPr>
    </w:p>
    <w:p w14:paraId="78821248" w14:textId="49585D2E" w:rsidR="00C52828" w:rsidRPr="00862FF2" w:rsidRDefault="00916D29" w:rsidP="003A5D46">
      <w:pPr>
        <w:pStyle w:val="ListParagraph"/>
        <w:numPr>
          <w:ilvl w:val="0"/>
          <w:numId w:val="2"/>
        </w:numPr>
        <w:ind w:left="567" w:hanging="567"/>
        <w:rPr>
          <w:rFonts w:cs="Times New Roman"/>
          <w:iCs/>
          <w:szCs w:val="24"/>
          <w:lang w:val="lv-LV"/>
        </w:rPr>
      </w:pPr>
      <w:r w:rsidRPr="00862FF2">
        <w:rPr>
          <w:rFonts w:eastAsiaTheme="majorEastAsia" w:cstheme="majorBidi"/>
          <w:b/>
          <w:szCs w:val="26"/>
          <w:lang w:val="lv-LV"/>
        </w:rPr>
        <w:t xml:space="preserve">Investīcija </w:t>
      </w:r>
      <w:r w:rsidR="00BD2A7C" w:rsidRPr="00862FF2">
        <w:rPr>
          <w:rFonts w:eastAsiaTheme="majorEastAsia" w:cstheme="majorBidi"/>
          <w:b/>
          <w:szCs w:val="26"/>
          <w:lang w:val="lv-LV"/>
        </w:rPr>
        <w:t>2.2.1.4.i.</w:t>
      </w:r>
      <w:r w:rsidR="00C52828" w:rsidRPr="00862FF2">
        <w:rPr>
          <w:rFonts w:eastAsiaTheme="majorEastAsia" w:cstheme="majorBidi"/>
          <w:b/>
          <w:szCs w:val="26"/>
          <w:lang w:val="lv-LV"/>
        </w:rPr>
        <w:t xml:space="preserve"> Finanšu instrumenti  komersantu Digitālās transformācijas veicināšanai</w:t>
      </w:r>
    </w:p>
    <w:p w14:paraId="0AFBD87F" w14:textId="4803805B" w:rsidR="006F322F" w:rsidRPr="00862FF2" w:rsidRDefault="006F322F" w:rsidP="003A5D46">
      <w:pPr>
        <w:pStyle w:val="ListParagraph"/>
        <w:numPr>
          <w:ilvl w:val="0"/>
          <w:numId w:val="2"/>
        </w:numPr>
        <w:ind w:left="567" w:hanging="567"/>
        <w:rPr>
          <w:rFonts w:cs="Times New Roman"/>
          <w:iCs/>
          <w:szCs w:val="24"/>
          <w:lang w:val="lv-LV"/>
        </w:rPr>
      </w:pPr>
      <w:r w:rsidRPr="00862FF2">
        <w:rPr>
          <w:rFonts w:eastAsia="Calibri" w:cs="Times New Roman"/>
          <w:szCs w:val="24"/>
          <w:lang w:val="lv-LV"/>
        </w:rPr>
        <w:t>Eiropas Komisijas 2020. gada ziņojums par Latviju norāda, ka Latvijas uzņēmumi nepietiekami izmanto digitālās transformācijas sniegtās iespējas. Kā viens no būtiskākajiem cēloņiem tiek minēts augsti kvalificētu speciālistu trūkums.</w:t>
      </w:r>
    </w:p>
    <w:p w14:paraId="16586644" w14:textId="771F46AE" w:rsidR="006F322F" w:rsidRPr="00862FF2" w:rsidRDefault="006F322F" w:rsidP="003A5D46">
      <w:pPr>
        <w:pStyle w:val="ListParagraph"/>
        <w:numPr>
          <w:ilvl w:val="0"/>
          <w:numId w:val="2"/>
        </w:numPr>
        <w:ind w:left="567" w:hanging="567"/>
        <w:rPr>
          <w:rFonts w:cs="Times New Roman"/>
          <w:iCs/>
          <w:szCs w:val="24"/>
          <w:lang w:val="lv-LV"/>
        </w:rPr>
      </w:pPr>
      <w:r w:rsidRPr="00862FF2">
        <w:rPr>
          <w:rFonts w:eastAsia="Calibri" w:cs="Times New Roman"/>
          <w:szCs w:val="24"/>
          <w:lang w:val="lv-LV"/>
        </w:rPr>
        <w:t>Lielai daļai mazo uzņēmumu nav spēju un intereses adaptēt jaunās tehnoloģijas, jo trūkst motivācijas, zināšanas, iespēju piekļūt finansējumam, profesionālas vadībzinību un digitālās prasmes. Arī informatīvajā ziņojumā par Latvijas dalību Ekonomiskās sadarbības un attīstības organizācijā (turpmāk - OECD ziņojums) “</w:t>
      </w:r>
      <w:proofErr w:type="spellStart"/>
      <w:r w:rsidRPr="00862FF2">
        <w:rPr>
          <w:rFonts w:eastAsia="Calibri" w:cs="Times New Roman"/>
          <w:szCs w:val="24"/>
          <w:lang w:val="lv-LV"/>
        </w:rPr>
        <w:t>Going</w:t>
      </w:r>
      <w:proofErr w:type="spellEnd"/>
      <w:r w:rsidRPr="00862FF2">
        <w:rPr>
          <w:rFonts w:eastAsia="Calibri" w:cs="Times New Roman"/>
          <w:szCs w:val="24"/>
          <w:lang w:val="lv-LV"/>
        </w:rPr>
        <w:t xml:space="preserve"> </w:t>
      </w:r>
      <w:proofErr w:type="spellStart"/>
      <w:r w:rsidRPr="00862FF2">
        <w:rPr>
          <w:rFonts w:eastAsia="Calibri" w:cs="Times New Roman"/>
          <w:szCs w:val="24"/>
          <w:lang w:val="lv-LV"/>
        </w:rPr>
        <w:t>Digital</w:t>
      </w:r>
      <w:proofErr w:type="spellEnd"/>
      <w:r w:rsidRPr="00862FF2">
        <w:rPr>
          <w:rFonts w:eastAsia="Calibri" w:cs="Times New Roman"/>
          <w:szCs w:val="24"/>
          <w:lang w:val="lv-LV"/>
        </w:rPr>
        <w:t xml:space="preserve"> </w:t>
      </w:r>
      <w:proofErr w:type="spellStart"/>
      <w:r w:rsidRPr="00862FF2">
        <w:rPr>
          <w:rFonts w:eastAsia="Calibri" w:cs="Times New Roman"/>
          <w:szCs w:val="24"/>
          <w:lang w:val="lv-LV"/>
        </w:rPr>
        <w:t>in</w:t>
      </w:r>
      <w:proofErr w:type="spellEnd"/>
      <w:r w:rsidRPr="00862FF2">
        <w:rPr>
          <w:rFonts w:eastAsia="Calibri" w:cs="Times New Roman"/>
          <w:szCs w:val="24"/>
          <w:lang w:val="lv-LV"/>
        </w:rPr>
        <w:t xml:space="preserve"> Latvia” uzsvērts, ka Latvija atpaliek no ES uzņēmumu īpatsvara ziņā, kas izmanto IKT - gan pamattehnoloģijas, gan specifiskās atbalsta tehnoloģijas (ERP/CRM).</w:t>
      </w:r>
    </w:p>
    <w:p w14:paraId="63539AF1" w14:textId="495FFA6D" w:rsidR="006F322F" w:rsidRPr="00862FF2" w:rsidRDefault="006F322F" w:rsidP="003A5D46">
      <w:pPr>
        <w:pStyle w:val="ListParagraph"/>
        <w:numPr>
          <w:ilvl w:val="0"/>
          <w:numId w:val="2"/>
        </w:numPr>
        <w:ind w:left="567" w:hanging="567"/>
        <w:rPr>
          <w:rFonts w:cs="Times New Roman"/>
          <w:iCs/>
          <w:szCs w:val="24"/>
          <w:lang w:val="lv-LV"/>
        </w:rPr>
      </w:pPr>
      <w:r w:rsidRPr="00862FF2">
        <w:rPr>
          <w:rFonts w:cs="Times New Roman"/>
          <w:szCs w:val="24"/>
          <w:lang w:val="lv-LV"/>
        </w:rPr>
        <w:t xml:space="preserve">Lai uzlabotu komersantu </w:t>
      </w:r>
      <w:proofErr w:type="spellStart"/>
      <w:r w:rsidRPr="00862FF2">
        <w:rPr>
          <w:rFonts w:cs="Times New Roman"/>
          <w:szCs w:val="24"/>
          <w:lang w:val="lv-LV"/>
        </w:rPr>
        <w:t>digitalizāciju</w:t>
      </w:r>
      <w:proofErr w:type="spellEnd"/>
      <w:r w:rsidRPr="00862FF2">
        <w:rPr>
          <w:rFonts w:cs="Times New Roman"/>
          <w:szCs w:val="24"/>
          <w:lang w:val="lv-LV"/>
        </w:rPr>
        <w:t xml:space="preserve"> caur automatizētu vai robotizētu procesu ieviešanu, tādejādi sekmējot uzņēmuma produktivitāti ir nepieciešami lieli kapitālieguldījumi. Tāpat komersantiem ne vienmēr ir zināšanas, kādas iekārtas </w:t>
      </w:r>
      <w:r w:rsidR="00562D78">
        <w:rPr>
          <w:rFonts w:cs="Times New Roman"/>
          <w:lang w:val="lv-LV"/>
        </w:rPr>
        <w:lastRenderedPageBreak/>
        <w:t xml:space="preserve">un procesi </w:t>
      </w:r>
      <w:r w:rsidR="00562D78" w:rsidRPr="30079298">
        <w:rPr>
          <w:rFonts w:cs="Times New Roman"/>
          <w:lang w:val="lv-LV"/>
        </w:rPr>
        <w:t>ir nepieciešam</w:t>
      </w:r>
      <w:r w:rsidR="00562D78">
        <w:rPr>
          <w:rFonts w:cs="Times New Roman"/>
          <w:lang w:val="lv-LV"/>
        </w:rPr>
        <w:t>i</w:t>
      </w:r>
      <w:r w:rsidRPr="00862FF2">
        <w:rPr>
          <w:rFonts w:cs="Times New Roman"/>
          <w:szCs w:val="24"/>
          <w:lang w:val="lv-LV"/>
        </w:rPr>
        <w:t xml:space="preserve">, lai ražošanas process būtu efektīvs un sniegtu maksimālo atdevi. </w:t>
      </w:r>
    </w:p>
    <w:p w14:paraId="33B4DEEA" w14:textId="7428D966" w:rsidR="006F322F" w:rsidRPr="00862FF2" w:rsidRDefault="006F322F" w:rsidP="003A5D46">
      <w:pPr>
        <w:pStyle w:val="ListParagraph"/>
        <w:numPr>
          <w:ilvl w:val="0"/>
          <w:numId w:val="2"/>
        </w:numPr>
        <w:ind w:left="567" w:hanging="567"/>
        <w:rPr>
          <w:rFonts w:eastAsiaTheme="minorEastAsia" w:cs="Times New Roman"/>
          <w:lang w:val="lv-LV"/>
        </w:rPr>
      </w:pPr>
      <w:r w:rsidRPr="00862FF2">
        <w:rPr>
          <w:rFonts w:cs="Times New Roman"/>
          <w:lang w:val="lv-LV"/>
        </w:rPr>
        <w:t xml:space="preserve">Komersanta </w:t>
      </w:r>
      <w:proofErr w:type="spellStart"/>
      <w:r w:rsidRPr="00862FF2">
        <w:rPr>
          <w:rFonts w:cs="Times New Roman"/>
          <w:lang w:val="lv-LV"/>
        </w:rPr>
        <w:t>digitalizācijas</w:t>
      </w:r>
      <w:proofErr w:type="spellEnd"/>
      <w:r w:rsidRPr="00862FF2">
        <w:rPr>
          <w:rFonts w:cs="Times New Roman"/>
          <w:lang w:val="lv-LV"/>
        </w:rPr>
        <w:t xml:space="preserve"> vajadzības ietekmē dažādi faktori, piemēram,  uzņēmuma lielums, darbības veids, darbības mērogs, uzņēmumu vadītāja </w:t>
      </w:r>
      <w:proofErr w:type="spellStart"/>
      <w:r w:rsidRPr="00862FF2">
        <w:rPr>
          <w:rFonts w:cs="Times New Roman"/>
          <w:lang w:val="lv-LV"/>
        </w:rPr>
        <w:t>digitalizācijas</w:t>
      </w:r>
      <w:proofErr w:type="spellEnd"/>
      <w:r w:rsidRPr="00862FF2">
        <w:rPr>
          <w:rFonts w:cs="Times New Roman"/>
          <w:lang w:val="lv-LV"/>
        </w:rPr>
        <w:t xml:space="preserve"> izpratne, uzņēmuma ambīcijas u.c.  Lai ieguldījumi komersanta </w:t>
      </w:r>
      <w:proofErr w:type="spellStart"/>
      <w:r w:rsidRPr="00862FF2">
        <w:rPr>
          <w:rFonts w:cs="Times New Roman"/>
          <w:lang w:val="lv-LV"/>
        </w:rPr>
        <w:t>digitalizācijā</w:t>
      </w:r>
      <w:proofErr w:type="spellEnd"/>
      <w:r w:rsidRPr="00862FF2">
        <w:rPr>
          <w:rFonts w:cs="Times New Roman"/>
          <w:lang w:val="lv-LV"/>
        </w:rPr>
        <w:t xml:space="preserve"> būtu efektīvi un sasniegtu savu mērķi, komersantam būs nepieciešams veikt “Digitālā brieduma testu”, kuru veiks Eiropas digitālais inovāciju centrs </w:t>
      </w:r>
      <w:r w:rsidR="00562D78" w:rsidRPr="0080216A">
        <w:rPr>
          <w:rFonts w:cs="Times New Roman"/>
          <w:lang w:val="lv-LV"/>
        </w:rPr>
        <w:t xml:space="preserve">un </w:t>
      </w:r>
      <w:r w:rsidR="00562D78" w:rsidRPr="00562D78">
        <w:rPr>
          <w:rFonts w:cs="Times New Roman"/>
          <w:szCs w:val="24"/>
          <w:lang w:val="lv-LV"/>
        </w:rPr>
        <w:t>izsniegs “Digitālo att</w:t>
      </w:r>
      <w:r w:rsidR="00562D78" w:rsidRPr="009B7247">
        <w:rPr>
          <w:rFonts w:cs="Times New Roman"/>
          <w:szCs w:val="24"/>
          <w:lang w:val="lv-LV"/>
        </w:rPr>
        <w:t xml:space="preserve">īstības ceļa karti”, pieļaujams, ka šādu atzinumu var sniegt arī </w:t>
      </w:r>
      <w:r w:rsidR="00562D78" w:rsidRPr="003A5D46">
        <w:rPr>
          <w:rFonts w:eastAsia="Times New Roman" w:cs="Times New Roman"/>
          <w:szCs w:val="24"/>
          <w:lang w:val="lv-LV" w:eastAsia="lv-LV"/>
        </w:rPr>
        <w:t>starptautiski atzīti konsultanti</w:t>
      </w:r>
      <w:r w:rsidRPr="00862FF2">
        <w:rPr>
          <w:rFonts w:cs="Times New Roman"/>
          <w:lang w:val="lv-LV"/>
        </w:rPr>
        <w:t>. Šī testa rezultātā komersants saņems nepieciešamās rīcības plānu jeb “Digitālā brieduma testu”, kurā iekļautas rekomendācijas par nepieciešamajām infrastruktūras investīciju vajadzībām uzņēmumam.</w:t>
      </w:r>
    </w:p>
    <w:p w14:paraId="3CD88EE6" w14:textId="77777777" w:rsidR="006F322F" w:rsidRPr="00862FF2" w:rsidRDefault="006F322F" w:rsidP="003A5D46">
      <w:pPr>
        <w:pStyle w:val="ListParagraph"/>
        <w:numPr>
          <w:ilvl w:val="0"/>
          <w:numId w:val="2"/>
        </w:numPr>
        <w:ind w:left="567" w:hanging="567"/>
        <w:rPr>
          <w:rFonts w:eastAsiaTheme="minorEastAsia" w:cs="Times New Roman"/>
          <w:lang w:val="lv-LV"/>
        </w:rPr>
      </w:pPr>
      <w:r w:rsidRPr="00862FF2">
        <w:rPr>
          <w:rFonts w:cs="Times New Roman"/>
          <w:lang w:val="lv-LV"/>
        </w:rPr>
        <w:t xml:space="preserve">Lai stimulētu saimnieciskās darbības veicējus pārskatīt līdzšinējos darbības procesus un tehnoloģiju izmantošanu un veicinātu komersantu digitālo transformāciju ir plānots izveidot finanšu instrumentu programmu – kombinētais aizdevums (ar </w:t>
      </w:r>
      <w:proofErr w:type="spellStart"/>
      <w:r w:rsidRPr="00862FF2">
        <w:rPr>
          <w:rFonts w:cs="Times New Roman"/>
          <w:lang w:val="lv-LV"/>
        </w:rPr>
        <w:t>granta</w:t>
      </w:r>
      <w:proofErr w:type="spellEnd"/>
      <w:r w:rsidRPr="00862FF2">
        <w:rPr>
          <w:rFonts w:cs="Times New Roman"/>
          <w:lang w:val="lv-LV"/>
        </w:rPr>
        <w:t xml:space="preserve"> elementu). </w:t>
      </w:r>
    </w:p>
    <w:p w14:paraId="0F0B14D3" w14:textId="19FCE18F" w:rsidR="00C52828" w:rsidRPr="00862FF2" w:rsidRDefault="006F322F" w:rsidP="00286564">
      <w:pPr>
        <w:pStyle w:val="ListParagraph"/>
        <w:numPr>
          <w:ilvl w:val="0"/>
          <w:numId w:val="2"/>
        </w:numPr>
        <w:ind w:left="567" w:hanging="567"/>
        <w:rPr>
          <w:rFonts w:cs="Times New Roman"/>
          <w:iCs/>
          <w:szCs w:val="24"/>
          <w:lang w:val="lv-LV"/>
        </w:rPr>
      </w:pPr>
      <w:r w:rsidRPr="00862FF2">
        <w:rPr>
          <w:rFonts w:cs="Times New Roman"/>
          <w:lang w:val="lv-LV"/>
        </w:rPr>
        <w:t>Finanšu instrumenta mērķis ir veicināt uzņēmēju attīstību un apgrozījuma apjoma pieaugumu, atbalstot apjomīgākas un uz produktivitātes pieaugumu vērstas investīcijas uzņēmējdarbības digitālās transformācijas rīkos.</w:t>
      </w:r>
    </w:p>
    <w:p w14:paraId="003757B5" w14:textId="77777777" w:rsidR="006F322F" w:rsidRPr="00286564" w:rsidRDefault="006F322F" w:rsidP="00286564">
      <w:pPr>
        <w:pStyle w:val="ListParagraph"/>
        <w:numPr>
          <w:ilvl w:val="0"/>
          <w:numId w:val="2"/>
        </w:numPr>
        <w:spacing w:line="257" w:lineRule="auto"/>
        <w:ind w:left="567" w:hanging="567"/>
        <w:rPr>
          <w:rFonts w:eastAsia="Times New Roman" w:cs="Times New Roman"/>
          <w:b/>
          <w:bCs/>
          <w:szCs w:val="24"/>
          <w:lang w:val="lv-LV"/>
        </w:rPr>
      </w:pPr>
      <w:r w:rsidRPr="00286564">
        <w:rPr>
          <w:rFonts w:eastAsia="Times New Roman" w:cs="Times New Roman"/>
          <w:b/>
          <w:bCs/>
          <w:szCs w:val="24"/>
          <w:lang w:val="lv-LV"/>
        </w:rPr>
        <w:t>Plānotās investīcijas:</w:t>
      </w:r>
    </w:p>
    <w:p w14:paraId="02294878" w14:textId="4FBDA7A6" w:rsidR="0059777C" w:rsidRPr="00862FF2" w:rsidRDefault="0059777C" w:rsidP="00286564">
      <w:pPr>
        <w:pStyle w:val="ListParagraph"/>
        <w:numPr>
          <w:ilvl w:val="0"/>
          <w:numId w:val="2"/>
        </w:numPr>
        <w:ind w:left="567" w:hanging="567"/>
        <w:rPr>
          <w:rFonts w:asciiTheme="minorHAnsi" w:eastAsiaTheme="minorEastAsia" w:hAnsiTheme="minorHAnsi"/>
          <w:lang w:val="lv-LV"/>
        </w:rPr>
      </w:pPr>
      <w:r w:rsidRPr="00862FF2">
        <w:rPr>
          <w:rFonts w:eastAsia="Times New Roman" w:cs="Times New Roman"/>
          <w:lang w:val="lv-LV"/>
        </w:rPr>
        <w:t>Plānots atbalsts komersantiem investīciju ieguldījumiem</w:t>
      </w:r>
      <w:r w:rsidR="009B7247">
        <w:rPr>
          <w:rFonts w:eastAsia="Times New Roman" w:cs="Times New Roman"/>
          <w:lang w:val="lv-LV"/>
        </w:rPr>
        <w:t>,</w:t>
      </w:r>
      <w:r w:rsidRPr="00862FF2">
        <w:rPr>
          <w:rFonts w:eastAsia="Times New Roman" w:cs="Times New Roman"/>
          <w:lang w:val="lv-LV"/>
        </w:rPr>
        <w:t xml:space="preserve"> </w:t>
      </w:r>
      <w:r w:rsidR="009B7247">
        <w:rPr>
          <w:rFonts w:eastAsia="Times New Roman" w:cs="Times New Roman"/>
          <w:lang w:val="lv-LV"/>
        </w:rPr>
        <w:t xml:space="preserve">kuru </w:t>
      </w:r>
      <w:r w:rsidRPr="00862FF2">
        <w:rPr>
          <w:rFonts w:eastAsia="Times New Roman" w:cs="Times New Roman"/>
          <w:lang w:val="lv-LV"/>
        </w:rPr>
        <w:t>mērķi</w:t>
      </w:r>
      <w:r w:rsidR="009B7247">
        <w:rPr>
          <w:rFonts w:eastAsia="Times New Roman" w:cs="Times New Roman"/>
          <w:lang w:val="lv-LV"/>
        </w:rPr>
        <w:t>s</w:t>
      </w:r>
      <w:r w:rsidRPr="00862FF2">
        <w:rPr>
          <w:rFonts w:eastAsia="Times New Roman" w:cs="Times New Roman"/>
          <w:lang w:val="lv-LV"/>
        </w:rPr>
        <w:t xml:space="preserve"> veikt uzņēmuma </w:t>
      </w:r>
      <w:proofErr w:type="spellStart"/>
      <w:r w:rsidRPr="00862FF2">
        <w:rPr>
          <w:rFonts w:eastAsia="Times New Roman" w:cs="Times New Roman"/>
          <w:lang w:val="lv-LV"/>
        </w:rPr>
        <w:t>digitalizāciju</w:t>
      </w:r>
      <w:proofErr w:type="spellEnd"/>
      <w:r w:rsidRPr="00862FF2">
        <w:rPr>
          <w:rFonts w:eastAsia="Times New Roman" w:cs="Times New Roman"/>
          <w:lang w:val="lv-LV"/>
        </w:rPr>
        <w:t>. Nepieciešamās investīcijas uzņēmumiem tiks noteiktas EDIC izsniegtajā “Digitālās attīstības ceļa kartē”</w:t>
      </w:r>
      <w:r w:rsidR="009B7247">
        <w:rPr>
          <w:rFonts w:eastAsia="Times New Roman" w:cs="Times New Roman"/>
          <w:lang w:val="lv-LV"/>
        </w:rPr>
        <w:t>. Pieļaujams, ka k</w:t>
      </w:r>
      <w:r w:rsidR="009B7247" w:rsidRPr="0080216A">
        <w:rPr>
          <w:rFonts w:cs="Times New Roman"/>
          <w:lang w:val="lv-LV"/>
        </w:rPr>
        <w:t xml:space="preserve">omersantiem digitālā </w:t>
      </w:r>
      <w:r w:rsidR="009B7247" w:rsidRPr="009B7247">
        <w:rPr>
          <w:rFonts w:cs="Times New Roman"/>
          <w:szCs w:val="24"/>
          <w:lang w:val="lv-LV"/>
        </w:rPr>
        <w:t xml:space="preserve">brieduma testu un izsniegt “Digitālo attīstības ceļa karti” var arī </w:t>
      </w:r>
      <w:r w:rsidR="009B7247" w:rsidRPr="00286564">
        <w:rPr>
          <w:rFonts w:eastAsia="Times New Roman" w:cs="Times New Roman"/>
          <w:szCs w:val="24"/>
          <w:lang w:val="lv-LV" w:eastAsia="lv-LV"/>
        </w:rPr>
        <w:t>starptautiski atzīti konsultanti.</w:t>
      </w:r>
      <w:r w:rsidR="009B7247">
        <w:rPr>
          <w:rFonts w:ascii="Arial" w:eastAsia="Times New Roman" w:hAnsi="Arial" w:cs="Arial"/>
          <w:sz w:val="21"/>
          <w:szCs w:val="21"/>
          <w:lang w:val="lv-LV" w:eastAsia="lv-LV"/>
        </w:rPr>
        <w:t xml:space="preserve"> </w:t>
      </w:r>
      <w:r w:rsidR="009B7247">
        <w:rPr>
          <w:rFonts w:eastAsia="Times New Roman" w:cs="Times New Roman"/>
          <w:lang w:val="lv-LV"/>
        </w:rPr>
        <w:t>U</w:t>
      </w:r>
      <w:r w:rsidRPr="00862FF2">
        <w:rPr>
          <w:rFonts w:eastAsia="Times New Roman" w:cs="Times New Roman"/>
          <w:lang w:val="lv-LV"/>
        </w:rPr>
        <w:t xml:space="preserve">zņēmuma </w:t>
      </w:r>
      <w:proofErr w:type="spellStart"/>
      <w:r w:rsidRPr="00862FF2">
        <w:rPr>
          <w:rFonts w:eastAsia="Times New Roman" w:cs="Times New Roman"/>
          <w:lang w:val="lv-LV"/>
        </w:rPr>
        <w:t>digitalizācijas</w:t>
      </w:r>
      <w:proofErr w:type="spellEnd"/>
      <w:r w:rsidRPr="00862FF2">
        <w:rPr>
          <w:rFonts w:eastAsia="Times New Roman" w:cs="Times New Roman"/>
          <w:lang w:val="lv-LV"/>
        </w:rPr>
        <w:t xml:space="preserve"> ietvaros tiek plānotas investīcijas,</w:t>
      </w:r>
      <w:r w:rsidRPr="00862FF2">
        <w:rPr>
          <w:rFonts w:ascii="Calibri" w:eastAsia="Calibri" w:hAnsi="Calibri" w:cs="Calibri"/>
          <w:sz w:val="22"/>
          <w:lang w:val="lv-LV"/>
        </w:rPr>
        <w:t xml:space="preserve"> v</w:t>
      </w:r>
      <w:r w:rsidRPr="00862FF2">
        <w:rPr>
          <w:rFonts w:eastAsiaTheme="minorEastAsia"/>
          <w:lang w:val="lv-LV"/>
        </w:rPr>
        <w:t xml:space="preserve">eicot būtiskas pārmaiņas esošas uzņēmējdarbības vietas kopējā ražošanas procesā, tai skaitā: </w:t>
      </w:r>
    </w:p>
    <w:p w14:paraId="7BD051DC" w14:textId="77777777" w:rsidR="009B7247" w:rsidRPr="00ED48AD" w:rsidRDefault="009B7247" w:rsidP="00286564">
      <w:pPr>
        <w:pStyle w:val="ListParagraph"/>
        <w:numPr>
          <w:ilvl w:val="0"/>
          <w:numId w:val="139"/>
        </w:numPr>
        <w:spacing w:line="240" w:lineRule="auto"/>
        <w:ind w:hanging="567"/>
        <w:rPr>
          <w:rFonts w:eastAsia="Times New Roman" w:cs="Times New Roman"/>
          <w:szCs w:val="24"/>
          <w:lang w:val="lv-LV"/>
        </w:rPr>
      </w:pPr>
      <w:r w:rsidRPr="003B5BAE">
        <w:rPr>
          <w:rFonts w:eastAsia="Times New Roman" w:cs="Times New Roman"/>
          <w:szCs w:val="24"/>
          <w:lang w:val="lv-LV"/>
        </w:rPr>
        <w:t>procesu </w:t>
      </w:r>
      <w:proofErr w:type="spellStart"/>
      <w:r w:rsidRPr="003B5BAE">
        <w:rPr>
          <w:rFonts w:eastAsia="Times New Roman" w:cs="Times New Roman"/>
          <w:szCs w:val="24"/>
          <w:lang w:val="lv-LV"/>
        </w:rPr>
        <w:t>digitalizācija</w:t>
      </w:r>
      <w:proofErr w:type="spellEnd"/>
      <w:r w:rsidRPr="003B5BAE">
        <w:rPr>
          <w:rFonts w:eastAsia="Times New Roman" w:cs="Times New Roman"/>
          <w:szCs w:val="24"/>
          <w:lang w:val="lv-LV"/>
        </w:rPr>
        <w:t> uzņēmumos; </w:t>
      </w:r>
    </w:p>
    <w:p w14:paraId="01E169D9" w14:textId="77777777" w:rsidR="009B7247" w:rsidRPr="00B7028E" w:rsidRDefault="009B7247" w:rsidP="00286564">
      <w:pPr>
        <w:pStyle w:val="ListParagraph"/>
        <w:numPr>
          <w:ilvl w:val="0"/>
          <w:numId w:val="139"/>
        </w:numPr>
        <w:spacing w:line="240" w:lineRule="auto"/>
        <w:ind w:hanging="567"/>
        <w:rPr>
          <w:rFonts w:asciiTheme="minorHAnsi" w:eastAsiaTheme="minorEastAsia" w:hAnsiTheme="minorHAnsi"/>
          <w:szCs w:val="24"/>
          <w:lang w:val="lv-LV"/>
        </w:rPr>
      </w:pPr>
      <w:r w:rsidRPr="0F803FB8">
        <w:rPr>
          <w:lang w:val="lv-LV"/>
        </w:rPr>
        <w:t>datu uzglabāšanas risinājumi</w:t>
      </w:r>
    </w:p>
    <w:p w14:paraId="3FA6664D" w14:textId="77777777" w:rsidR="009B7247" w:rsidRPr="00E213ED" w:rsidRDefault="009B7247" w:rsidP="00286564">
      <w:pPr>
        <w:pStyle w:val="ListParagraph"/>
        <w:numPr>
          <w:ilvl w:val="0"/>
          <w:numId w:val="139"/>
        </w:numPr>
        <w:spacing w:line="240" w:lineRule="auto"/>
        <w:ind w:hanging="567"/>
        <w:rPr>
          <w:rFonts w:eastAsia="Times New Roman" w:cs="Times New Roman"/>
          <w:lang w:val="lv-LV"/>
        </w:rPr>
      </w:pPr>
      <w:r w:rsidRPr="00862FF2">
        <w:rPr>
          <w:color w:val="000000" w:themeColor="text1"/>
          <w:lang w:val="lv-LV"/>
        </w:rPr>
        <w:t xml:space="preserve">uzņēmējdarbības procesu </w:t>
      </w:r>
      <w:proofErr w:type="spellStart"/>
      <w:r w:rsidRPr="00862FF2">
        <w:rPr>
          <w:color w:val="000000" w:themeColor="text1"/>
          <w:lang w:val="lv-LV"/>
        </w:rPr>
        <w:t>digitalizācijai</w:t>
      </w:r>
      <w:proofErr w:type="spellEnd"/>
      <w:r w:rsidRPr="00862FF2">
        <w:rPr>
          <w:color w:val="000000" w:themeColor="text1"/>
          <w:lang w:val="lv-LV"/>
        </w:rPr>
        <w:t xml:space="preserve"> nepieciešamo</w:t>
      </w:r>
      <w:r w:rsidRPr="7D5CCDD0">
        <w:rPr>
          <w:rFonts w:eastAsia="Times New Roman" w:cs="Times New Roman"/>
          <w:lang w:val="lv-LV"/>
        </w:rPr>
        <w:t xml:space="preserve"> esošo ražošanas un citu iekārtu atjaunošana </w:t>
      </w:r>
      <w:r w:rsidRPr="2A21C341">
        <w:rPr>
          <w:rFonts w:eastAsia="Times New Roman" w:cs="Times New Roman"/>
          <w:lang w:val="lv-LV"/>
        </w:rPr>
        <w:t xml:space="preserve">un </w:t>
      </w:r>
      <w:proofErr w:type="spellStart"/>
      <w:r w:rsidRPr="2A21C341">
        <w:rPr>
          <w:rFonts w:eastAsia="Times New Roman" w:cs="Times New Roman"/>
          <w:lang w:val="lv-LV"/>
        </w:rPr>
        <w:t>efektivizēšana</w:t>
      </w:r>
      <w:proofErr w:type="spellEnd"/>
      <w:r>
        <w:rPr>
          <w:rFonts w:eastAsia="Times New Roman" w:cs="Times New Roman"/>
          <w:lang w:val="lv-LV"/>
        </w:rPr>
        <w:t xml:space="preserve"> un jaunu iekārtu iegāde</w:t>
      </w:r>
      <w:r w:rsidRPr="2A21C341">
        <w:rPr>
          <w:rFonts w:eastAsia="Times New Roman" w:cs="Times New Roman"/>
          <w:lang w:val="lv-LV"/>
        </w:rPr>
        <w:t xml:space="preserve"> (investīcijas</w:t>
      </w:r>
      <w:r>
        <w:rPr>
          <w:rFonts w:eastAsia="Times New Roman" w:cs="Times New Roman"/>
          <w:lang w:val="lv-LV"/>
        </w:rPr>
        <w:t xml:space="preserve"> </w:t>
      </w:r>
      <w:r w:rsidRPr="5BAEE4EF">
        <w:rPr>
          <w:rFonts w:eastAsia="Times New Roman" w:cs="Times New Roman"/>
          <w:lang w:val="lv-LV"/>
        </w:rPr>
        <w:t xml:space="preserve">ražošanas </w:t>
      </w:r>
      <w:r w:rsidRPr="49B8F5F4">
        <w:rPr>
          <w:rFonts w:eastAsia="Times New Roman" w:cs="Times New Roman"/>
          <w:lang w:val="lv-LV"/>
        </w:rPr>
        <w:t>iekārtās</w:t>
      </w:r>
      <w:r>
        <w:rPr>
          <w:rFonts w:eastAsia="Times New Roman" w:cs="Times New Roman"/>
          <w:lang w:val="lv-LV"/>
        </w:rPr>
        <w:t xml:space="preserve"> </w:t>
      </w:r>
      <w:r w:rsidRPr="02E499A3">
        <w:rPr>
          <w:rFonts w:eastAsia="Times New Roman" w:cs="Times New Roman"/>
          <w:lang w:val="lv-LV"/>
        </w:rPr>
        <w:t>un</w:t>
      </w:r>
      <w:r w:rsidRPr="2A21C341">
        <w:rPr>
          <w:rFonts w:eastAsia="Times New Roman" w:cs="Times New Roman"/>
          <w:lang w:val="lv-LV"/>
        </w:rPr>
        <w:t xml:space="preserve"> </w:t>
      </w:r>
      <w:r w:rsidRPr="17B7C9B5">
        <w:rPr>
          <w:rFonts w:eastAsia="Times New Roman" w:cs="Times New Roman"/>
          <w:lang w:val="lv-LV"/>
        </w:rPr>
        <w:t xml:space="preserve">aprīkojumā ir plānots atbalstīt tikai kopā ar </w:t>
      </w:r>
      <w:r w:rsidRPr="2A21C341">
        <w:rPr>
          <w:rFonts w:eastAsia="Times New Roman" w:cs="Times New Roman"/>
          <w:lang w:val="lv-LV"/>
        </w:rPr>
        <w:t>programmatūras komponentē</w:t>
      </w:r>
      <w:r w:rsidRPr="17B7C9B5">
        <w:rPr>
          <w:rFonts w:eastAsia="Times New Roman" w:cs="Times New Roman"/>
          <w:lang w:val="lv-LV"/>
        </w:rPr>
        <w:t xml:space="preserve">m, lai nodrošinātu </w:t>
      </w:r>
      <w:r w:rsidRPr="24AB83A3">
        <w:rPr>
          <w:rFonts w:eastAsia="Times New Roman" w:cs="Times New Roman"/>
          <w:lang w:val="lv-LV"/>
        </w:rPr>
        <w:t xml:space="preserve">uzņēmumu </w:t>
      </w:r>
      <w:r w:rsidRPr="7EEEB86D">
        <w:rPr>
          <w:rFonts w:eastAsia="Times New Roman" w:cs="Times New Roman"/>
          <w:lang w:val="lv-LV"/>
        </w:rPr>
        <w:t>visaptv</w:t>
      </w:r>
      <w:r>
        <w:rPr>
          <w:rFonts w:eastAsia="Times New Roman" w:cs="Times New Roman"/>
          <w:lang w:val="lv-LV"/>
        </w:rPr>
        <w:t>e</w:t>
      </w:r>
      <w:r w:rsidRPr="7EEEB86D">
        <w:rPr>
          <w:rFonts w:eastAsia="Times New Roman" w:cs="Times New Roman"/>
          <w:lang w:val="lv-LV"/>
        </w:rPr>
        <w:t xml:space="preserve">rošu </w:t>
      </w:r>
      <w:proofErr w:type="spellStart"/>
      <w:r w:rsidRPr="7EEEB86D">
        <w:rPr>
          <w:rFonts w:eastAsia="Times New Roman" w:cs="Times New Roman"/>
          <w:lang w:val="lv-LV"/>
        </w:rPr>
        <w:t>digitalizāciju</w:t>
      </w:r>
      <w:proofErr w:type="spellEnd"/>
      <w:r w:rsidRPr="2A21C341">
        <w:rPr>
          <w:rFonts w:eastAsia="Times New Roman" w:cs="Times New Roman"/>
          <w:lang w:val="lv-LV"/>
        </w:rPr>
        <w:t>)</w:t>
      </w:r>
      <w:r w:rsidRPr="7D5CCDD0">
        <w:rPr>
          <w:rFonts w:eastAsia="Times New Roman" w:cs="Times New Roman"/>
          <w:lang w:val="lv-LV"/>
        </w:rPr>
        <w:t>;</w:t>
      </w:r>
    </w:p>
    <w:p w14:paraId="6DAF61DA" w14:textId="77777777" w:rsidR="009B7247" w:rsidRPr="00904478" w:rsidRDefault="009B7247" w:rsidP="00286564">
      <w:pPr>
        <w:pStyle w:val="ListParagraph"/>
        <w:numPr>
          <w:ilvl w:val="0"/>
          <w:numId w:val="139"/>
        </w:numPr>
        <w:spacing w:line="240" w:lineRule="auto"/>
        <w:ind w:hanging="567"/>
        <w:rPr>
          <w:rFonts w:asciiTheme="minorHAnsi" w:eastAsiaTheme="minorEastAsia" w:hAnsiTheme="minorHAnsi"/>
          <w:lang w:val="lv-LV"/>
        </w:rPr>
      </w:pPr>
      <w:r w:rsidRPr="00270A48">
        <w:rPr>
          <w:rFonts w:ascii="Cambria Math" w:hAnsi="Cambria Math"/>
          <w:color w:val="333333"/>
          <w:shd w:val="clear" w:color="auto" w:fill="FFFFFF"/>
          <w:lang w:val="lv-LV"/>
        </w:rPr>
        <w:t>jaunu iekārtu iegāde IKT jomā, kas saistīts ar IKT produktu lietošanu ražošanas procesā </w:t>
      </w:r>
      <w:r w:rsidRPr="7D5CCDD0">
        <w:rPr>
          <w:rFonts w:eastAsia="Times New Roman" w:cs="Times New Roman"/>
          <w:lang w:val="lv-LV"/>
        </w:rPr>
        <w:t> </w:t>
      </w:r>
    </w:p>
    <w:p w14:paraId="7C49DCC8" w14:textId="77777777" w:rsidR="009B7247" w:rsidRDefault="009B7247" w:rsidP="00286564">
      <w:pPr>
        <w:pStyle w:val="ListParagraph"/>
        <w:numPr>
          <w:ilvl w:val="0"/>
          <w:numId w:val="139"/>
        </w:numPr>
        <w:spacing w:line="240" w:lineRule="auto"/>
        <w:ind w:hanging="567"/>
        <w:rPr>
          <w:rFonts w:eastAsia="Times New Roman" w:cs="Times New Roman"/>
          <w:lang w:val="lv-LV"/>
        </w:rPr>
      </w:pPr>
      <w:r w:rsidRPr="00904478">
        <w:rPr>
          <w:rFonts w:eastAsia="Times New Roman" w:cs="Times New Roman"/>
          <w:lang w:val="lv-LV"/>
        </w:rPr>
        <w:t xml:space="preserve">uz </w:t>
      </w:r>
      <w:proofErr w:type="spellStart"/>
      <w:r w:rsidRPr="00904478">
        <w:rPr>
          <w:rFonts w:eastAsia="Times New Roman" w:cs="Times New Roman"/>
          <w:lang w:val="lv-LV"/>
        </w:rPr>
        <w:t>digitalajiem</w:t>
      </w:r>
      <w:proofErr w:type="spellEnd"/>
      <w:r w:rsidRPr="00904478">
        <w:rPr>
          <w:rFonts w:eastAsia="Times New Roman" w:cs="Times New Roman"/>
          <w:lang w:val="lv-LV"/>
        </w:rPr>
        <w:t xml:space="preserve"> risinājumiem balstīto automatizācijas un autonomo robotu un sensoru risinājumi</w:t>
      </w:r>
      <w:r>
        <w:rPr>
          <w:rFonts w:eastAsia="Times New Roman" w:cs="Times New Roman"/>
          <w:lang w:val="lv-LV"/>
        </w:rPr>
        <w:t>;</w:t>
      </w:r>
    </w:p>
    <w:p w14:paraId="38A7D6C6" w14:textId="77777777" w:rsidR="009B7247" w:rsidRPr="00B7028E" w:rsidRDefault="009B7247" w:rsidP="00286564">
      <w:pPr>
        <w:pStyle w:val="ListParagraph"/>
        <w:numPr>
          <w:ilvl w:val="0"/>
          <w:numId w:val="139"/>
        </w:numPr>
        <w:spacing w:line="240" w:lineRule="auto"/>
        <w:ind w:hanging="567"/>
        <w:rPr>
          <w:rFonts w:asciiTheme="minorHAnsi" w:eastAsiaTheme="minorEastAsia" w:hAnsiTheme="minorHAnsi"/>
          <w:szCs w:val="24"/>
          <w:lang w:val="lv-LV"/>
        </w:rPr>
      </w:pPr>
      <w:r w:rsidRPr="0F803FB8">
        <w:rPr>
          <w:lang w:val="lv-LV"/>
        </w:rPr>
        <w:t xml:space="preserve">loģistikas </w:t>
      </w:r>
      <w:proofErr w:type="spellStart"/>
      <w:r w:rsidRPr="0F803FB8">
        <w:rPr>
          <w:lang w:val="lv-LV"/>
        </w:rPr>
        <w:t>digitalizācijas</w:t>
      </w:r>
      <w:proofErr w:type="spellEnd"/>
      <w:r w:rsidRPr="0F803FB8">
        <w:rPr>
          <w:lang w:val="lv-LV"/>
        </w:rPr>
        <w:t xml:space="preserve"> risinājumi</w:t>
      </w:r>
      <w:r>
        <w:rPr>
          <w:lang w:val="lv-LV"/>
        </w:rPr>
        <w:t>;</w:t>
      </w:r>
      <w:r w:rsidRPr="0F803FB8">
        <w:rPr>
          <w:lang w:val="lv-LV"/>
        </w:rPr>
        <w:t xml:space="preserve"> </w:t>
      </w:r>
    </w:p>
    <w:p w14:paraId="19E735FC" w14:textId="62E9700D" w:rsidR="009B7247" w:rsidRDefault="009B7247" w:rsidP="00286564">
      <w:pPr>
        <w:pStyle w:val="ListParagraph"/>
        <w:numPr>
          <w:ilvl w:val="0"/>
          <w:numId w:val="139"/>
        </w:numPr>
        <w:spacing w:line="240" w:lineRule="auto"/>
        <w:ind w:hanging="567"/>
        <w:rPr>
          <w:rFonts w:eastAsia="Times New Roman" w:cs="Times New Roman"/>
          <w:lang w:val="lv-LV"/>
        </w:rPr>
      </w:pPr>
      <w:r w:rsidRPr="003B5BAE">
        <w:rPr>
          <w:rFonts w:eastAsia="Times New Roman" w:cs="Times New Roman"/>
          <w:lang w:val="lv-LV"/>
        </w:rPr>
        <w:t>ražošanas izmaksu samazināšana uz digitālās transformācijas rēķina; </w:t>
      </w:r>
    </w:p>
    <w:p w14:paraId="7B74649E" w14:textId="40D5D174" w:rsidR="0059777C" w:rsidRPr="00286564" w:rsidRDefault="009B7247" w:rsidP="00286564">
      <w:pPr>
        <w:pStyle w:val="ListParagraph"/>
        <w:numPr>
          <w:ilvl w:val="0"/>
          <w:numId w:val="139"/>
        </w:numPr>
        <w:spacing w:line="240" w:lineRule="auto"/>
        <w:ind w:hanging="567"/>
        <w:rPr>
          <w:rFonts w:eastAsia="Times New Roman" w:cs="Times New Roman"/>
          <w:lang w:val="lv-LV"/>
        </w:rPr>
      </w:pPr>
      <w:r w:rsidRPr="00286564">
        <w:rPr>
          <w:lang w:val="lv-LV"/>
        </w:rPr>
        <w:t>ar IKT produktiem, tehnoloģijām vai procesiem saistītu uzlabojumu veikšana, kas nepieciešami uzņēmum digitālai transformācijai</w:t>
      </w:r>
      <w:r w:rsidR="0059777C" w:rsidRPr="00286564">
        <w:rPr>
          <w:rFonts w:eastAsia="Calibri" w:cs="Times New Roman"/>
          <w:sz w:val="22"/>
          <w:lang w:val="lv-LV"/>
        </w:rPr>
        <w:t>.</w:t>
      </w:r>
    </w:p>
    <w:p w14:paraId="5B18A3DE" w14:textId="5104899A" w:rsidR="009B7247" w:rsidRPr="00286564" w:rsidRDefault="009B7247" w:rsidP="00286564">
      <w:pPr>
        <w:pStyle w:val="ListParagraph"/>
        <w:numPr>
          <w:ilvl w:val="0"/>
          <w:numId w:val="142"/>
        </w:numPr>
        <w:ind w:left="426" w:hanging="567"/>
        <w:rPr>
          <w:rFonts w:eastAsiaTheme="minorEastAsia" w:cs="Times New Roman"/>
          <w:lang w:val="lv-LV"/>
        </w:rPr>
      </w:pPr>
      <w:r w:rsidRPr="00286564">
        <w:rPr>
          <w:rFonts w:eastAsiaTheme="minorEastAsia" w:cs="Times New Roman"/>
          <w:lang w:val="lv-LV"/>
        </w:rPr>
        <w:t>Programmas ietvaros netiks atbalstītas darbības, kas paredz:</w:t>
      </w:r>
    </w:p>
    <w:p w14:paraId="5B53593C" w14:textId="77777777" w:rsidR="009B7247" w:rsidRPr="00286564" w:rsidRDefault="009B7247" w:rsidP="00286564">
      <w:pPr>
        <w:pStyle w:val="ListParagraph"/>
        <w:numPr>
          <w:ilvl w:val="0"/>
          <w:numId w:val="143"/>
        </w:numPr>
        <w:ind w:hanging="567"/>
        <w:rPr>
          <w:rFonts w:eastAsiaTheme="minorEastAsia" w:cs="Times New Roman"/>
          <w:lang w:val="lv-LV"/>
        </w:rPr>
      </w:pPr>
      <w:r w:rsidRPr="00286564">
        <w:rPr>
          <w:rFonts w:eastAsiaTheme="minorEastAsia" w:cs="Times New Roman"/>
          <w:lang w:val="lv-LV"/>
        </w:rPr>
        <w:t xml:space="preserve">standarta biroja tehnikas/datortehnikas iegādi; </w:t>
      </w:r>
    </w:p>
    <w:p w14:paraId="2793279E" w14:textId="77777777" w:rsidR="009B7247" w:rsidRPr="00286564" w:rsidRDefault="009B7247" w:rsidP="00286564">
      <w:pPr>
        <w:pStyle w:val="ListParagraph"/>
        <w:numPr>
          <w:ilvl w:val="0"/>
          <w:numId w:val="143"/>
        </w:numPr>
        <w:ind w:hanging="567"/>
        <w:rPr>
          <w:rFonts w:eastAsiaTheme="minorEastAsia" w:cs="Times New Roman"/>
          <w:lang w:val="lv-LV"/>
        </w:rPr>
      </w:pPr>
      <w:r w:rsidRPr="00286564">
        <w:rPr>
          <w:lang w:val="lv-LV"/>
        </w:rPr>
        <w:t>esošas programmatūras un informācijas sistēmu atbalstam;</w:t>
      </w:r>
    </w:p>
    <w:p w14:paraId="5363A38D" w14:textId="77777777" w:rsidR="009B7247" w:rsidRPr="00286564" w:rsidRDefault="009B7247" w:rsidP="00286564">
      <w:pPr>
        <w:pStyle w:val="ListParagraph"/>
        <w:numPr>
          <w:ilvl w:val="0"/>
          <w:numId w:val="143"/>
        </w:numPr>
        <w:ind w:hanging="567"/>
        <w:rPr>
          <w:rFonts w:eastAsiaTheme="minorEastAsia" w:cs="Times New Roman"/>
          <w:lang w:val="lv-LV"/>
        </w:rPr>
      </w:pPr>
      <w:r w:rsidRPr="00286564">
        <w:rPr>
          <w:lang w:val="lv-LV"/>
        </w:rPr>
        <w:t>esošo programmu papildināšanu ar jaunu funkcionalitāti lietotājiem;</w:t>
      </w:r>
    </w:p>
    <w:p w14:paraId="3086392E" w14:textId="77777777" w:rsidR="009B7247" w:rsidRPr="00286564" w:rsidRDefault="009B7247" w:rsidP="00286564">
      <w:pPr>
        <w:pStyle w:val="ListParagraph"/>
        <w:numPr>
          <w:ilvl w:val="0"/>
          <w:numId w:val="143"/>
        </w:numPr>
        <w:ind w:hanging="567"/>
        <w:rPr>
          <w:rFonts w:eastAsiaTheme="minorEastAsia" w:cs="Times New Roman"/>
          <w:lang w:val="lv-LV"/>
        </w:rPr>
      </w:pPr>
      <w:r w:rsidRPr="00286564">
        <w:rPr>
          <w:lang w:val="lv-LV"/>
        </w:rPr>
        <w:t>esošās programmatūras pielāgošanu;</w:t>
      </w:r>
    </w:p>
    <w:p w14:paraId="1838F70D" w14:textId="4742737C" w:rsidR="009B7247" w:rsidRPr="00286564" w:rsidRDefault="009B7247" w:rsidP="00286564">
      <w:pPr>
        <w:pStyle w:val="ListParagraph"/>
        <w:numPr>
          <w:ilvl w:val="0"/>
          <w:numId w:val="143"/>
        </w:numPr>
        <w:ind w:hanging="567"/>
        <w:rPr>
          <w:lang w:val="lv-LV"/>
        </w:rPr>
      </w:pPr>
      <w:r w:rsidRPr="00286564">
        <w:rPr>
          <w:lang w:val="lv-LV"/>
        </w:rPr>
        <w:lastRenderedPageBreak/>
        <w:t>lietotāja dokumentācijas sagatavošanai</w:t>
      </w:r>
      <w:r w:rsidR="00286564">
        <w:rPr>
          <w:lang w:val="lv-LV"/>
        </w:rPr>
        <w:t>.</w:t>
      </w:r>
    </w:p>
    <w:p w14:paraId="5C6A792D" w14:textId="77777777" w:rsidR="009B7247" w:rsidRPr="00CB0283" w:rsidRDefault="009B7247" w:rsidP="00286564">
      <w:pPr>
        <w:pStyle w:val="ListParagraph"/>
        <w:numPr>
          <w:ilvl w:val="0"/>
          <w:numId w:val="142"/>
        </w:numPr>
        <w:ind w:left="567" w:hanging="567"/>
        <w:rPr>
          <w:rFonts w:cs="Times New Roman"/>
          <w:szCs w:val="24"/>
          <w:lang w:val="lv-LV"/>
        </w:rPr>
      </w:pPr>
      <w:r w:rsidRPr="00286564">
        <w:rPr>
          <w:rFonts w:cs="Times New Roman"/>
          <w:lang w:val="lv-LV"/>
        </w:rPr>
        <w:t xml:space="preserve">Pirms digitālā brieduma testa un “Digitālās </w:t>
      </w:r>
      <w:r w:rsidRPr="00A122F9">
        <w:rPr>
          <w:rFonts w:cs="Times New Roman"/>
          <w:lang w:val="lv-LV"/>
        </w:rPr>
        <w:t xml:space="preserve">attīstības ceļa kartes” izstrādes eksperti, kuri izvērtē uzņēmumu, paraksta </w:t>
      </w:r>
      <w:proofErr w:type="spellStart"/>
      <w:r w:rsidRPr="00A122F9">
        <w:rPr>
          <w:rFonts w:cs="Times New Roman"/>
          <w:lang w:val="lv-LV"/>
        </w:rPr>
        <w:t>neieinteresētības</w:t>
      </w:r>
      <w:proofErr w:type="spellEnd"/>
      <w:r w:rsidRPr="00A122F9">
        <w:rPr>
          <w:rFonts w:cs="Times New Roman"/>
          <w:lang w:val="lv-LV"/>
        </w:rPr>
        <w:t xml:space="preserve"> apliecinājumu, kurā norādīts, ka eksperts nav ieinteresēts un nav saistīts ar uzņēmumu. Tāpat ALTUM ir tiesīgs piesaistīt neatkarīgu ekspertu pieteikuma izvērtēšanai un tā atbilstībai </w:t>
      </w:r>
      <w:proofErr w:type="spellStart"/>
      <w:r w:rsidRPr="009B7247">
        <w:rPr>
          <w:rFonts w:cs="Times New Roman"/>
          <w:szCs w:val="24"/>
          <w:lang w:val="lv-LV"/>
        </w:rPr>
        <w:t>digitalizācijas</w:t>
      </w:r>
      <w:proofErr w:type="spellEnd"/>
      <w:r w:rsidRPr="009B7247">
        <w:rPr>
          <w:rFonts w:cs="Times New Roman"/>
          <w:szCs w:val="24"/>
          <w:lang w:val="lv-LV"/>
        </w:rPr>
        <w:t xml:space="preserve"> mērķim. Šādas darbības paredzētas, lai izvairītos no tā, ka finansējums tiek izmantots mērķiem, kas nav saistīti ar </w:t>
      </w:r>
      <w:r w:rsidRPr="00CB0283">
        <w:rPr>
          <w:rFonts w:cs="Times New Roman"/>
          <w:szCs w:val="24"/>
          <w:lang w:val="lv-LV"/>
        </w:rPr>
        <w:t xml:space="preserve">uzņēmumu </w:t>
      </w:r>
      <w:proofErr w:type="spellStart"/>
      <w:r w:rsidRPr="00CB0283">
        <w:rPr>
          <w:rFonts w:cs="Times New Roman"/>
          <w:szCs w:val="24"/>
          <w:lang w:val="lv-LV"/>
        </w:rPr>
        <w:t>digitalizāziju</w:t>
      </w:r>
      <w:proofErr w:type="spellEnd"/>
      <w:r w:rsidRPr="00CB0283">
        <w:rPr>
          <w:rFonts w:cs="Times New Roman"/>
          <w:szCs w:val="24"/>
          <w:lang w:val="lv-LV"/>
        </w:rPr>
        <w:t xml:space="preserve"> un eksperts darbojas neatkarīgi no uzņēmuma.</w:t>
      </w:r>
    </w:p>
    <w:p w14:paraId="7BB789D0" w14:textId="77777777" w:rsidR="009B7247" w:rsidRPr="00286564" w:rsidRDefault="009B7247" w:rsidP="00286564">
      <w:pPr>
        <w:pStyle w:val="ListParagraph"/>
        <w:numPr>
          <w:ilvl w:val="0"/>
          <w:numId w:val="142"/>
        </w:numPr>
        <w:ind w:left="567" w:hanging="567"/>
        <w:rPr>
          <w:rFonts w:eastAsiaTheme="minorEastAsia" w:cs="Times New Roman"/>
          <w:szCs w:val="24"/>
          <w:lang w:val="lv-LV"/>
        </w:rPr>
      </w:pPr>
      <w:r w:rsidRPr="00CB0283">
        <w:rPr>
          <w:rFonts w:cs="Times New Roman"/>
          <w:szCs w:val="24"/>
          <w:lang w:val="lv-LV"/>
        </w:rPr>
        <w:t xml:space="preserve">Lai noteiktu uzņēmumu </w:t>
      </w:r>
      <w:proofErr w:type="spellStart"/>
      <w:r w:rsidRPr="00CB0283">
        <w:rPr>
          <w:rFonts w:cs="Times New Roman"/>
          <w:szCs w:val="24"/>
          <w:lang w:val="lv-LV"/>
        </w:rPr>
        <w:t>digitalizācijas</w:t>
      </w:r>
      <w:proofErr w:type="spellEnd"/>
      <w:r w:rsidRPr="00CB0283">
        <w:rPr>
          <w:rFonts w:cs="Times New Roman"/>
          <w:szCs w:val="24"/>
          <w:lang w:val="lv-LV"/>
        </w:rPr>
        <w:t xml:space="preserve"> vajadzības, EDIC piedāvās veikt digitālā brieduma testu, kurā tiek norādīts nepieciešamās darbības, lai nodrošinātu uzņēmuma digitālo transformāciju, izsniedzot uzņēmumam “Digitālo attīstības ceļa karti”. Pieļaujams, ka digitālā brieduma testu un izsniegt “Digitālo attīstības ceļa karti” var arī </w:t>
      </w:r>
      <w:r w:rsidRPr="00286564">
        <w:rPr>
          <w:rFonts w:eastAsia="Times New Roman" w:cs="Times New Roman"/>
          <w:szCs w:val="24"/>
          <w:lang w:val="lv-LV" w:eastAsia="lv-LV"/>
        </w:rPr>
        <w:t xml:space="preserve">starptautiski atzīti konsultanti. Lai nodrošinātu, ka “Digitālās attīstības ceļa karti” izstrādā eksperti, kas nav saistīti vai ieinteresēti ar potenciāli atbalstāmo komersantu, pirms tam tiks parakstīts </w:t>
      </w:r>
      <w:proofErr w:type="spellStart"/>
      <w:r w:rsidRPr="00286564">
        <w:rPr>
          <w:rFonts w:eastAsia="Times New Roman" w:cs="Times New Roman"/>
          <w:szCs w:val="24"/>
          <w:lang w:val="lv-LV" w:eastAsia="lv-LV"/>
        </w:rPr>
        <w:t>neieinteresētības</w:t>
      </w:r>
      <w:proofErr w:type="spellEnd"/>
      <w:r w:rsidRPr="00286564">
        <w:rPr>
          <w:rFonts w:eastAsia="Times New Roman" w:cs="Times New Roman"/>
          <w:szCs w:val="24"/>
          <w:lang w:val="lv-LV" w:eastAsia="lv-LV"/>
        </w:rPr>
        <w:t xml:space="preserve"> apliecinājums.</w:t>
      </w:r>
    </w:p>
    <w:p w14:paraId="64FBF0D4" w14:textId="77777777" w:rsidR="009B7247" w:rsidRPr="00286564" w:rsidRDefault="009B7247" w:rsidP="00286564">
      <w:pPr>
        <w:pStyle w:val="ListParagraph"/>
        <w:numPr>
          <w:ilvl w:val="0"/>
          <w:numId w:val="142"/>
        </w:numPr>
        <w:ind w:left="567" w:hanging="567"/>
        <w:rPr>
          <w:rFonts w:eastAsiaTheme="minorEastAsia" w:cs="Times New Roman"/>
          <w:szCs w:val="24"/>
          <w:lang w:val="lv-LV"/>
        </w:rPr>
      </w:pPr>
      <w:r w:rsidRPr="00286564">
        <w:rPr>
          <w:rFonts w:eastAsia="Times New Roman" w:cs="Times New Roman"/>
          <w:szCs w:val="24"/>
          <w:lang w:val="lv-LV" w:eastAsia="lv-LV"/>
        </w:rPr>
        <w:t xml:space="preserve"> </w:t>
      </w:r>
      <w:r w:rsidRPr="009B7247">
        <w:rPr>
          <w:rFonts w:cs="Times New Roman"/>
          <w:szCs w:val="24"/>
          <w:lang w:val="lv-LV"/>
        </w:rPr>
        <w:t>Lai nodrošinātos, ka uzņēmums veiks visas “Digitālajā attīstības ceļa kartē” noteiktās darbības, izvērtējot aizdevuma pieteikumu ALTUM izskatīs visas norādītās darbības un ja aizdevums tiks pieprasīts tikai daļai no norādītā lūgs uzņēmumam uzrādīt, par kādiem līdzekļiem un vai tiks veiktas arī parējās darbība</w:t>
      </w:r>
      <w:r w:rsidRPr="00CB0283">
        <w:rPr>
          <w:rFonts w:cs="Times New Roman"/>
          <w:szCs w:val="24"/>
          <w:lang w:val="lv-LV"/>
        </w:rPr>
        <w:t xml:space="preserve">s. Aizdevums tiks izsniegts tikai pēc tam, kad tiks gūta pārliecība par to, ka tiks veiktas visas nepieciešamās darbības. Tāpat ALTUM ir </w:t>
      </w:r>
      <w:proofErr w:type="spellStart"/>
      <w:r w:rsidRPr="00CB0283">
        <w:rPr>
          <w:rFonts w:cs="Times New Roman"/>
          <w:szCs w:val="24"/>
          <w:lang w:val="lv-LV"/>
        </w:rPr>
        <w:t>teisīgs</w:t>
      </w:r>
      <w:proofErr w:type="spellEnd"/>
      <w:r w:rsidRPr="00CB0283">
        <w:rPr>
          <w:rFonts w:cs="Times New Roman"/>
          <w:szCs w:val="24"/>
          <w:lang w:val="lv-LV"/>
        </w:rPr>
        <w:t xml:space="preserve"> piesaistīt neatkarīgu nozares ekspertu projekta izvērtēšanai par tā atbilstību </w:t>
      </w:r>
      <w:proofErr w:type="spellStart"/>
      <w:r w:rsidRPr="00CB0283">
        <w:rPr>
          <w:rFonts w:cs="Times New Roman"/>
          <w:szCs w:val="24"/>
          <w:lang w:val="lv-LV"/>
        </w:rPr>
        <w:t>digitaizācijas</w:t>
      </w:r>
      <w:proofErr w:type="spellEnd"/>
      <w:r w:rsidRPr="00CB0283">
        <w:rPr>
          <w:rFonts w:cs="Times New Roman"/>
          <w:szCs w:val="24"/>
          <w:lang w:val="lv-LV"/>
        </w:rPr>
        <w:t xml:space="preserve"> mērķim.</w:t>
      </w:r>
    </w:p>
    <w:p w14:paraId="3B450965" w14:textId="5AC2A54D" w:rsidR="0059777C" w:rsidRPr="00862FF2" w:rsidRDefault="0059777C" w:rsidP="00286564">
      <w:pPr>
        <w:pStyle w:val="ListParagraph"/>
        <w:numPr>
          <w:ilvl w:val="0"/>
          <w:numId w:val="142"/>
        </w:numPr>
        <w:ind w:left="567" w:hanging="567"/>
        <w:rPr>
          <w:rFonts w:asciiTheme="minorHAnsi" w:eastAsiaTheme="minorEastAsia" w:hAnsiTheme="minorHAnsi"/>
          <w:lang w:val="lv-LV"/>
        </w:rPr>
      </w:pPr>
      <w:r w:rsidRPr="00286564">
        <w:rPr>
          <w:rFonts w:eastAsia="Times New Roman" w:cs="Times New Roman"/>
          <w:szCs w:val="24"/>
          <w:lang w:val="lv-LV"/>
        </w:rPr>
        <w:t xml:space="preserve">Minētajām darbībām programmas ietvaros plānots sniegt atbalstu finanšu instrumentu veidā (aizdevumus ar </w:t>
      </w:r>
      <w:proofErr w:type="spellStart"/>
      <w:r w:rsidRPr="00286564">
        <w:rPr>
          <w:rFonts w:eastAsia="Times New Roman" w:cs="Times New Roman"/>
          <w:szCs w:val="24"/>
          <w:lang w:val="lv-LV"/>
        </w:rPr>
        <w:t>granta</w:t>
      </w:r>
      <w:proofErr w:type="spellEnd"/>
      <w:r w:rsidRPr="00286564">
        <w:rPr>
          <w:rFonts w:eastAsia="Times New Roman" w:cs="Times New Roman"/>
          <w:szCs w:val="24"/>
          <w:lang w:val="lv-LV"/>
        </w:rPr>
        <w:t xml:space="preserve"> elementu). Lēmumu par aizdevuma izsniegšanu</w:t>
      </w:r>
      <w:r w:rsidRPr="00862FF2">
        <w:rPr>
          <w:rFonts w:eastAsia="Times New Roman" w:cs="Times New Roman"/>
          <w:lang w:val="lv-LV"/>
        </w:rPr>
        <w:t xml:space="preserve"> pieņem ALTUM, saņemot komersanta pieteikumu aizdevumam un EDIC </w:t>
      </w:r>
      <w:r w:rsidR="009B7247">
        <w:rPr>
          <w:rFonts w:eastAsia="Times New Roman" w:cs="Times New Roman"/>
          <w:lang w:val="lv-LV"/>
        </w:rPr>
        <w:t>vai starptautiski atzīta konsultanta</w:t>
      </w:r>
      <w:r w:rsidR="009B7247" w:rsidRPr="30079298">
        <w:rPr>
          <w:rFonts w:eastAsia="Times New Roman" w:cs="Times New Roman"/>
          <w:lang w:val="lv-LV"/>
        </w:rPr>
        <w:t xml:space="preserve"> </w:t>
      </w:r>
      <w:r w:rsidRPr="00862FF2">
        <w:rPr>
          <w:rFonts w:eastAsia="Times New Roman" w:cs="Times New Roman"/>
          <w:lang w:val="lv-LV"/>
        </w:rPr>
        <w:t xml:space="preserve">izsniegto “Digitālās attīstības ceļa karti”, kur tiek iekļautas darbības un procesi, kas jāveic uzņēmumam, lai tiktu veikta uzņēmuma </w:t>
      </w:r>
      <w:proofErr w:type="spellStart"/>
      <w:r w:rsidRPr="00862FF2">
        <w:rPr>
          <w:rFonts w:eastAsia="Times New Roman" w:cs="Times New Roman"/>
          <w:lang w:val="lv-LV"/>
        </w:rPr>
        <w:t>digitalizācija</w:t>
      </w:r>
      <w:proofErr w:type="spellEnd"/>
      <w:r w:rsidRPr="00862FF2">
        <w:rPr>
          <w:rFonts w:eastAsia="Times New Roman" w:cs="Times New Roman"/>
          <w:lang w:val="lv-LV"/>
        </w:rPr>
        <w:t xml:space="preserve">, </w:t>
      </w:r>
      <w:r w:rsidR="009B7247" w:rsidRPr="70F9184F">
        <w:rPr>
          <w:rFonts w:eastAsia="Times New Roman" w:cs="Times New Roman"/>
          <w:lang w:val="lv-LV"/>
        </w:rPr>
        <w:t>nepieciešamības gadījumā tiks piesaistīti ārējie eksperti atzinuma sniegšanai.</w:t>
      </w:r>
      <w:r w:rsidR="009B7247">
        <w:rPr>
          <w:rFonts w:eastAsia="Times New Roman" w:cs="Times New Roman"/>
          <w:lang w:val="lv-LV"/>
        </w:rPr>
        <w:t xml:space="preserve"> Tāpat</w:t>
      </w:r>
      <w:r w:rsidRPr="00862FF2">
        <w:rPr>
          <w:rFonts w:eastAsia="Times New Roman" w:cs="Times New Roman"/>
          <w:lang w:val="lv-LV"/>
        </w:rPr>
        <w:t xml:space="preserve"> tiek izvērta projekta dzīvotspēja, </w:t>
      </w:r>
      <w:proofErr w:type="spellStart"/>
      <w:r w:rsidRPr="00862FF2">
        <w:rPr>
          <w:rFonts w:eastAsia="Times New Roman" w:cs="Times New Roman"/>
          <w:lang w:val="lv-LV"/>
        </w:rPr>
        <w:t>bisznesa</w:t>
      </w:r>
      <w:proofErr w:type="spellEnd"/>
      <w:r w:rsidRPr="00862FF2">
        <w:rPr>
          <w:rFonts w:eastAsia="Times New Roman" w:cs="Times New Roman"/>
          <w:lang w:val="lv-LV"/>
        </w:rPr>
        <w:t xml:space="preserve"> plāns un atbilstība VGAR 14.panta nosacījumiem</w:t>
      </w:r>
      <w:r w:rsidR="009B7247">
        <w:rPr>
          <w:rFonts w:eastAsia="Times New Roman" w:cs="Times New Roman"/>
          <w:lang w:val="lv-LV"/>
        </w:rPr>
        <w:t xml:space="preserve"> un </w:t>
      </w:r>
      <w:r w:rsidR="009B7247" w:rsidRPr="30079298">
        <w:rPr>
          <w:color w:val="000000" w:themeColor="text1"/>
          <w:sz w:val="22"/>
          <w:lang w:val="lv-LV"/>
        </w:rPr>
        <w:t>tiks ievērotas 13.pantā noteiktās izslēgtās nozares</w:t>
      </w:r>
      <w:r w:rsidRPr="00862FF2">
        <w:rPr>
          <w:rFonts w:eastAsia="Times New Roman" w:cs="Times New Roman"/>
          <w:lang w:val="lv-LV"/>
        </w:rPr>
        <w:t>.</w:t>
      </w:r>
    </w:p>
    <w:p w14:paraId="6286353E" w14:textId="77777777" w:rsidR="0059777C" w:rsidRPr="00862FF2" w:rsidRDefault="0059777C" w:rsidP="00286564">
      <w:pPr>
        <w:pStyle w:val="ListParagraph"/>
        <w:numPr>
          <w:ilvl w:val="0"/>
          <w:numId w:val="142"/>
        </w:numPr>
        <w:ind w:left="567" w:hanging="425"/>
        <w:rPr>
          <w:rFonts w:asciiTheme="minorHAnsi" w:eastAsiaTheme="minorEastAsia" w:hAnsiTheme="minorHAnsi"/>
          <w:lang w:val="lv-LV"/>
        </w:rPr>
      </w:pPr>
      <w:r w:rsidRPr="00862FF2">
        <w:rPr>
          <w:rFonts w:eastAsia="Times New Roman" w:cs="Times New Roman"/>
          <w:lang w:val="lv-LV"/>
        </w:rPr>
        <w:t xml:space="preserve">Aizdevumus tiek plānots līdz 75% no projekta attiecināmajām izmaksām, kur vismaz 25% no izmaksām ir uzņēmuma ieguldījums, kas ir brīvs no publiskā atbalsta.  Aizdevums vienam uzņēmumam ir paredzēts no 100 000 EUR un maksimālā aizdevuma summa līdz 7 </w:t>
      </w:r>
      <w:proofErr w:type="spellStart"/>
      <w:r w:rsidRPr="00862FF2">
        <w:rPr>
          <w:rFonts w:eastAsia="Times New Roman" w:cs="Times New Roman"/>
          <w:lang w:val="lv-LV"/>
        </w:rPr>
        <w:t>milj.EUR</w:t>
      </w:r>
      <w:proofErr w:type="spellEnd"/>
      <w:r w:rsidRPr="00862FF2">
        <w:rPr>
          <w:rFonts w:eastAsia="Times New Roman" w:cs="Times New Roman"/>
          <w:lang w:val="lv-LV"/>
        </w:rPr>
        <w:t>, kur aizdevuma termiņš tiek noteikts līdz 10 gadiem ievērojot nosacījumu, ka aizdevuma termiņš nepārsniedz investīcijai paredzēto ekspluatācijas ilgumu. Tāpat pēc aizdevuma izsniegšanas tiek paredzēts labvēlības periods līdz vienam gadam, kur pamatsummas maksājumi komersantam tiks uzsākti tikai pēc šī noteiktā perioda.</w:t>
      </w:r>
    </w:p>
    <w:p w14:paraId="51B56549" w14:textId="784C68D0" w:rsidR="0059777C" w:rsidRPr="00862FF2" w:rsidRDefault="0059777C" w:rsidP="00286564">
      <w:pPr>
        <w:pStyle w:val="ListParagraph"/>
        <w:numPr>
          <w:ilvl w:val="0"/>
          <w:numId w:val="142"/>
        </w:numPr>
        <w:ind w:left="567" w:hanging="425"/>
        <w:rPr>
          <w:rFonts w:cs="Times New Roman"/>
          <w:szCs w:val="24"/>
          <w:lang w:val="lv-LV"/>
        </w:rPr>
      </w:pPr>
      <w:r w:rsidRPr="00862FF2">
        <w:rPr>
          <w:rFonts w:eastAsia="Times New Roman" w:cs="Times New Roman"/>
          <w:lang w:val="lv-LV"/>
        </w:rPr>
        <w:t xml:space="preserve">Programmas ietvaros plānots, ka atbalsta </w:t>
      </w:r>
      <w:proofErr w:type="spellStart"/>
      <w:r w:rsidRPr="00862FF2">
        <w:rPr>
          <w:rFonts w:eastAsia="Times New Roman" w:cs="Times New Roman"/>
          <w:lang w:val="lv-LV"/>
        </w:rPr>
        <w:t>granta</w:t>
      </w:r>
      <w:proofErr w:type="spellEnd"/>
      <w:r w:rsidRPr="00862FF2">
        <w:rPr>
          <w:rFonts w:eastAsia="Times New Roman" w:cs="Times New Roman"/>
          <w:lang w:val="lv-LV"/>
        </w:rPr>
        <w:t xml:space="preserve"> daļa tiks piešķirta </w:t>
      </w:r>
      <w:r w:rsidR="00262824">
        <w:rPr>
          <w:rFonts w:eastAsia="Times New Roman" w:cs="Times New Roman"/>
          <w:lang w:val="lv-LV"/>
        </w:rPr>
        <w:t xml:space="preserve">pēc 12 mēnešiem no projekta realizācijas un </w:t>
      </w:r>
      <w:r w:rsidRPr="00862FF2">
        <w:rPr>
          <w:rFonts w:eastAsia="Times New Roman" w:cs="Times New Roman"/>
          <w:lang w:val="lv-LV"/>
        </w:rPr>
        <w:t xml:space="preserve">pēc izvirzīto </w:t>
      </w:r>
      <w:r w:rsidRPr="00862FF2">
        <w:rPr>
          <w:rFonts w:eastAsia="Times New Roman" w:cs="Times New Roman"/>
          <w:szCs w:val="24"/>
          <w:lang w:val="lv-LV"/>
        </w:rPr>
        <w:t xml:space="preserve">nosacījumu, kas noteikti “Digitālās attīstības ceļa kartē” izpildes, samazinot aizdevuma pamatsummas apmēru līdz 35%, kur maksimālā </w:t>
      </w:r>
      <w:proofErr w:type="spellStart"/>
      <w:r w:rsidRPr="00862FF2">
        <w:rPr>
          <w:rFonts w:eastAsia="Times New Roman" w:cs="Times New Roman"/>
          <w:szCs w:val="24"/>
          <w:lang w:val="lv-LV"/>
        </w:rPr>
        <w:t>granta</w:t>
      </w:r>
      <w:proofErr w:type="spellEnd"/>
      <w:r w:rsidRPr="00862FF2">
        <w:rPr>
          <w:rFonts w:eastAsia="Times New Roman" w:cs="Times New Roman"/>
          <w:szCs w:val="24"/>
          <w:lang w:val="lv-LV"/>
        </w:rPr>
        <w:t xml:space="preserve"> summa ir noteikta 1 </w:t>
      </w:r>
      <w:proofErr w:type="spellStart"/>
      <w:r w:rsidRPr="00862FF2">
        <w:rPr>
          <w:rFonts w:eastAsia="Times New Roman" w:cs="Times New Roman"/>
          <w:szCs w:val="24"/>
          <w:lang w:val="lv-LV"/>
        </w:rPr>
        <w:t>milj.EUR</w:t>
      </w:r>
      <w:proofErr w:type="spellEnd"/>
      <w:r w:rsidRPr="00862FF2">
        <w:rPr>
          <w:rFonts w:eastAsia="Times New Roman" w:cs="Times New Roman"/>
          <w:szCs w:val="24"/>
          <w:lang w:val="lv-LV"/>
        </w:rPr>
        <w:t xml:space="preserve"> un atbalsta intensitāte nepārsniegs VGAR 14.pantā noteiktās maksimālās atbalsta intensitātes.  Pēc projekta </w:t>
      </w:r>
      <w:proofErr w:type="spellStart"/>
      <w:r w:rsidRPr="00862FF2">
        <w:rPr>
          <w:rFonts w:eastAsia="Times New Roman" w:cs="Times New Roman"/>
          <w:szCs w:val="24"/>
          <w:lang w:val="lv-LV"/>
        </w:rPr>
        <w:t>relizācijas</w:t>
      </w:r>
      <w:proofErr w:type="spellEnd"/>
      <w:r w:rsidRPr="00862FF2">
        <w:rPr>
          <w:rFonts w:eastAsia="Times New Roman" w:cs="Times New Roman"/>
          <w:szCs w:val="24"/>
          <w:lang w:val="lv-LV"/>
        </w:rPr>
        <w:t xml:space="preserve"> un pozitīva atzinuma saņemšanas no EDIC</w:t>
      </w:r>
      <w:r w:rsidR="00262824">
        <w:rPr>
          <w:rFonts w:eastAsia="Times New Roman" w:cs="Times New Roman"/>
          <w:szCs w:val="24"/>
          <w:lang w:val="lv-LV"/>
        </w:rPr>
        <w:t xml:space="preserve"> </w:t>
      </w:r>
      <w:r w:rsidR="00262824">
        <w:rPr>
          <w:rFonts w:eastAsia="Times New Roman" w:cs="Times New Roman"/>
          <w:lang w:val="lv-LV"/>
        </w:rPr>
        <w:lastRenderedPageBreak/>
        <w:t>vai starptautiski atzīta konsultanta</w:t>
      </w:r>
      <w:r w:rsidRPr="00862FF2">
        <w:rPr>
          <w:rFonts w:eastAsia="Times New Roman" w:cs="Times New Roman"/>
          <w:szCs w:val="24"/>
          <w:lang w:val="lv-LV"/>
        </w:rPr>
        <w:t xml:space="preserve">, ka visi priekšnosacījumi, kas izvirzīti “Digitālās attīstības ceļa kartē” ir izpildīti, </w:t>
      </w:r>
      <w:r w:rsidR="00262824" w:rsidRPr="70F9184F">
        <w:rPr>
          <w:rFonts w:eastAsia="Times New Roman" w:cs="Times New Roman"/>
          <w:lang w:val="lv-LV"/>
        </w:rPr>
        <w:t>nepieciešamības gadījumā tiks piesaistīti ārējie eksperti atzinuma sniegšanai</w:t>
      </w:r>
      <w:r w:rsidR="00262824" w:rsidRPr="00862FF2">
        <w:rPr>
          <w:rFonts w:eastAsia="Times New Roman" w:cs="Times New Roman"/>
          <w:szCs w:val="24"/>
          <w:lang w:val="lv-LV"/>
        </w:rPr>
        <w:t xml:space="preserve"> </w:t>
      </w:r>
      <w:r w:rsidR="00262824">
        <w:rPr>
          <w:rFonts w:eastAsia="Times New Roman" w:cs="Times New Roman"/>
          <w:szCs w:val="24"/>
          <w:lang w:val="lv-LV"/>
        </w:rPr>
        <w:t xml:space="preserve">, </w:t>
      </w:r>
      <w:r w:rsidRPr="00862FF2">
        <w:rPr>
          <w:rFonts w:eastAsia="Times New Roman" w:cs="Times New Roman"/>
          <w:szCs w:val="24"/>
          <w:lang w:val="lv-LV"/>
        </w:rPr>
        <w:t xml:space="preserve">ALTUM pieņem lēmumu par </w:t>
      </w:r>
      <w:proofErr w:type="spellStart"/>
      <w:r w:rsidRPr="00862FF2">
        <w:rPr>
          <w:rFonts w:eastAsia="Times New Roman" w:cs="Times New Roman"/>
          <w:szCs w:val="24"/>
          <w:lang w:val="lv-LV"/>
        </w:rPr>
        <w:t>granta</w:t>
      </w:r>
      <w:proofErr w:type="spellEnd"/>
      <w:r w:rsidRPr="00862FF2">
        <w:rPr>
          <w:rFonts w:eastAsia="Times New Roman" w:cs="Times New Roman"/>
          <w:szCs w:val="24"/>
          <w:lang w:val="lv-LV"/>
        </w:rPr>
        <w:t xml:space="preserve"> izmaksu un par izmaksāto </w:t>
      </w:r>
      <w:proofErr w:type="spellStart"/>
      <w:r w:rsidRPr="00862FF2">
        <w:rPr>
          <w:rFonts w:eastAsia="Times New Roman" w:cs="Times New Roman"/>
          <w:szCs w:val="24"/>
          <w:lang w:val="lv-LV"/>
        </w:rPr>
        <w:t>granta</w:t>
      </w:r>
      <w:proofErr w:type="spellEnd"/>
      <w:r w:rsidRPr="00862FF2">
        <w:rPr>
          <w:rFonts w:eastAsia="Times New Roman" w:cs="Times New Roman"/>
          <w:szCs w:val="24"/>
          <w:lang w:val="lv-LV"/>
        </w:rPr>
        <w:t xml:space="preserve"> daļu attiecīgi samazinot aizdevuma pamatsummu. Šāds atbalsta mehānisms izvēlēts, lai stimulētu saimnieciskās darbības veicējus pārskatīt līdzšinējos darbības procesus un tehnoloģiju izmantošanu un virzītos uz uzņēmumu </w:t>
      </w:r>
      <w:proofErr w:type="spellStart"/>
      <w:r w:rsidRPr="00862FF2">
        <w:rPr>
          <w:rFonts w:eastAsia="Times New Roman" w:cs="Times New Roman"/>
          <w:szCs w:val="24"/>
          <w:lang w:val="lv-LV"/>
        </w:rPr>
        <w:t>digitalizāciju</w:t>
      </w:r>
      <w:proofErr w:type="spellEnd"/>
      <w:r w:rsidRPr="00862FF2">
        <w:rPr>
          <w:rFonts w:eastAsia="Times New Roman" w:cs="Times New Roman"/>
          <w:szCs w:val="24"/>
          <w:lang w:val="lv-LV"/>
        </w:rPr>
        <w:t xml:space="preserve"> un automatizāciju. </w:t>
      </w:r>
    </w:p>
    <w:p w14:paraId="36FB9296" w14:textId="69F7E9AB" w:rsidR="0059777C" w:rsidRPr="00862FF2" w:rsidRDefault="0059777C" w:rsidP="00286564">
      <w:pPr>
        <w:pStyle w:val="ListParagraph"/>
        <w:numPr>
          <w:ilvl w:val="0"/>
          <w:numId w:val="142"/>
        </w:numPr>
        <w:ind w:left="567" w:hanging="425"/>
        <w:rPr>
          <w:rFonts w:eastAsiaTheme="minorEastAsia" w:cs="Times New Roman"/>
          <w:szCs w:val="24"/>
          <w:lang w:val="lv-LV" w:eastAsia="lv-LV"/>
        </w:rPr>
      </w:pPr>
      <w:r w:rsidRPr="00862FF2">
        <w:rPr>
          <w:rFonts w:eastAsia="Calibri" w:cs="Times New Roman"/>
          <w:szCs w:val="24"/>
          <w:lang w:val="lv-LV"/>
        </w:rPr>
        <w:t xml:space="preserve">Investīcijas finansējums no ANM plāna ir plānots </w:t>
      </w:r>
      <w:r w:rsidR="00262824">
        <w:rPr>
          <w:rFonts w:eastAsia="Calibri" w:cs="Times New Roman"/>
          <w:szCs w:val="24"/>
          <w:lang w:val="lv-LV"/>
        </w:rPr>
        <w:t>45 143</w:t>
      </w:r>
      <w:r w:rsidRPr="00862FF2">
        <w:rPr>
          <w:rFonts w:eastAsia="Calibri" w:cs="Times New Roman"/>
          <w:szCs w:val="24"/>
          <w:lang w:val="lv-LV"/>
        </w:rPr>
        <w:t xml:space="preserve"> 000 EUR, papildus pieejamais finansējums </w:t>
      </w:r>
      <w:r w:rsidR="00262824">
        <w:rPr>
          <w:rFonts w:eastAsia="Calibri" w:cs="Times New Roman"/>
          <w:szCs w:val="24"/>
          <w:lang w:val="lv-LV"/>
        </w:rPr>
        <w:t>l</w:t>
      </w:r>
      <w:r w:rsidRPr="00862FF2">
        <w:rPr>
          <w:rFonts w:eastAsia="Calibri" w:cs="Times New Roman"/>
          <w:szCs w:val="24"/>
          <w:lang w:val="lv-LV"/>
        </w:rPr>
        <w:t xml:space="preserve">īdz </w:t>
      </w:r>
      <w:r w:rsidR="00262824">
        <w:rPr>
          <w:rFonts w:eastAsia="Calibri" w:cs="Times New Roman"/>
          <w:szCs w:val="24"/>
          <w:lang w:val="lv-LV"/>
        </w:rPr>
        <w:t>65</w:t>
      </w:r>
      <w:r w:rsidR="00262824" w:rsidRPr="00862FF2">
        <w:rPr>
          <w:rFonts w:eastAsia="Calibri" w:cs="Times New Roman"/>
          <w:szCs w:val="24"/>
          <w:lang w:val="lv-LV"/>
        </w:rPr>
        <w:t xml:space="preserve"> </w:t>
      </w:r>
      <w:r w:rsidRPr="00862FF2">
        <w:rPr>
          <w:rFonts w:eastAsia="Calibri" w:cs="Times New Roman"/>
          <w:szCs w:val="24"/>
          <w:lang w:val="lv-LV"/>
        </w:rPr>
        <w:t xml:space="preserve">000 000 EUR ALTUM piesaistītais finansējums un līdz </w:t>
      </w:r>
      <w:r w:rsidR="00262824">
        <w:rPr>
          <w:rFonts w:eastAsia="Calibri" w:cs="Times New Roman"/>
          <w:szCs w:val="24"/>
          <w:lang w:val="lv-LV"/>
        </w:rPr>
        <w:t>37</w:t>
      </w:r>
      <w:r w:rsidR="00262824" w:rsidRPr="00862FF2">
        <w:rPr>
          <w:rFonts w:eastAsia="Calibri" w:cs="Times New Roman"/>
          <w:szCs w:val="24"/>
          <w:lang w:val="lv-LV"/>
        </w:rPr>
        <w:t xml:space="preserve"> </w:t>
      </w:r>
      <w:r w:rsidRPr="00862FF2">
        <w:rPr>
          <w:rFonts w:eastAsia="Calibri" w:cs="Times New Roman"/>
          <w:szCs w:val="24"/>
          <w:lang w:val="lv-LV"/>
        </w:rPr>
        <w:t xml:space="preserve">000 000 EUR piesaistītais privātais finansējums. </w:t>
      </w:r>
      <w:r w:rsidRPr="00862FF2">
        <w:rPr>
          <w:rFonts w:eastAsiaTheme="minorEastAsia" w:cs="Times New Roman"/>
          <w:szCs w:val="24"/>
          <w:lang w:val="lv-LV"/>
        </w:rPr>
        <w:t xml:space="preserve">Granta izmaksas plānots segt no ANM plāna finansējuma un </w:t>
      </w:r>
      <w:r w:rsidR="00262824">
        <w:rPr>
          <w:rFonts w:eastAsiaTheme="minorEastAsia" w:cs="Times New Roman"/>
          <w:lang w:val="lv-LV"/>
        </w:rPr>
        <w:t xml:space="preserve">daļa ANM plāna finansējuma un </w:t>
      </w:r>
      <w:r w:rsidRPr="00862FF2">
        <w:rPr>
          <w:rFonts w:eastAsiaTheme="minorEastAsia" w:cs="Times New Roman"/>
          <w:szCs w:val="24"/>
          <w:lang w:val="lv-LV"/>
        </w:rPr>
        <w:t>ALTUM līdzfinansējums tiks izmantots aizdevumu izsniegšanai.</w:t>
      </w:r>
    </w:p>
    <w:p w14:paraId="6C336200" w14:textId="40CB587B" w:rsidR="0059777C" w:rsidRPr="00262824" w:rsidRDefault="0059777C" w:rsidP="00286564">
      <w:pPr>
        <w:pStyle w:val="ListParagraph"/>
        <w:numPr>
          <w:ilvl w:val="0"/>
          <w:numId w:val="142"/>
        </w:numPr>
        <w:ind w:left="567" w:hanging="425"/>
        <w:rPr>
          <w:rFonts w:eastAsiaTheme="minorEastAsia" w:cs="Times New Roman"/>
          <w:szCs w:val="24"/>
          <w:lang w:val="lv-LV"/>
        </w:rPr>
      </w:pPr>
      <w:r w:rsidRPr="00862FF2">
        <w:rPr>
          <w:rFonts w:eastAsia="Times New Roman" w:cs="Times New Roman"/>
          <w:szCs w:val="24"/>
          <w:lang w:val="lv-LV"/>
        </w:rPr>
        <w:t>Programmas ietvaros nav plānoti ierobežojumi attiecībā uz uzņēmuma darbības nozari. Tāpat nav paredzēti ierobežojumi uzņēmuma lielumam – atbalsts paredzēts maziem un vidējiem komersantiem, vidējas kapitalizācijas un lielajiem komersantiem, kas potenciāli tiks sniegts saskaņā ar Komisijas regulu (ES) Nr. 651/2014 (2014. gada 17. jūnijs), ar ko noteiktas atbalsta kategorijas atzīst par saderīgām ar iekšējo tirgu, piemērojot Līguma 107. un 108. pantu 14.</w:t>
      </w:r>
      <w:r w:rsidRPr="00262824">
        <w:rPr>
          <w:rFonts w:eastAsia="Times New Roman" w:cs="Times New Roman"/>
          <w:szCs w:val="24"/>
          <w:lang w:val="lv-LV"/>
        </w:rPr>
        <w:t xml:space="preserve">pantu </w:t>
      </w:r>
      <w:r w:rsidR="00262824" w:rsidRPr="00286564">
        <w:rPr>
          <w:rFonts w:eastAsia="Arial" w:cs="Times New Roman"/>
          <w:color w:val="000000" w:themeColor="text1"/>
          <w:szCs w:val="24"/>
          <w:lang w:val="lv-LV"/>
        </w:rPr>
        <w:t>un tiks ievērotas 13.pantā noteiktās izslēgtās nozares.</w:t>
      </w:r>
      <w:r w:rsidRPr="00262824">
        <w:rPr>
          <w:rFonts w:eastAsia="Times New Roman" w:cs="Times New Roman"/>
          <w:szCs w:val="24"/>
          <w:lang w:val="lv-LV"/>
        </w:rPr>
        <w:t xml:space="preserve"> </w:t>
      </w:r>
    </w:p>
    <w:p w14:paraId="0A438E38" w14:textId="66CC45EC" w:rsidR="0059777C" w:rsidRPr="00862FF2" w:rsidRDefault="0059777C" w:rsidP="00286564">
      <w:pPr>
        <w:pStyle w:val="ListParagraph"/>
        <w:numPr>
          <w:ilvl w:val="0"/>
          <w:numId w:val="142"/>
        </w:numPr>
        <w:ind w:left="567" w:hanging="425"/>
        <w:rPr>
          <w:rFonts w:eastAsiaTheme="minorEastAsia" w:cs="Times New Roman"/>
          <w:szCs w:val="24"/>
          <w:lang w:val="lv-LV"/>
        </w:rPr>
      </w:pPr>
      <w:r w:rsidRPr="00862FF2">
        <w:rPr>
          <w:rFonts w:eastAsia="Times New Roman" w:cs="Times New Roman"/>
          <w:szCs w:val="24"/>
          <w:lang w:val="lv-LV"/>
        </w:rPr>
        <w:t xml:space="preserve">Atbalsta programma dos iespēju komersantiem veikt uzņēmuma </w:t>
      </w:r>
      <w:proofErr w:type="spellStart"/>
      <w:r w:rsidRPr="00862FF2">
        <w:rPr>
          <w:rFonts w:eastAsia="Times New Roman" w:cs="Times New Roman"/>
          <w:szCs w:val="24"/>
          <w:lang w:val="lv-LV"/>
        </w:rPr>
        <w:t>digitalizāciju</w:t>
      </w:r>
      <w:proofErr w:type="spellEnd"/>
      <w:r w:rsidRPr="00862FF2">
        <w:rPr>
          <w:rFonts w:eastAsia="Times New Roman" w:cs="Times New Roman"/>
          <w:szCs w:val="24"/>
          <w:lang w:val="lv-LV"/>
        </w:rPr>
        <w:t xml:space="preserve"> caur automatizētu vai robotizētu procesu ieviešanu, tādejādi sekmējot uzņēmuma produktivitāti, starptautisko konkurētspēju un eksportspēju. Rezultātā tiks  </w:t>
      </w:r>
      <w:proofErr w:type="spellStart"/>
      <w:r w:rsidRPr="00862FF2">
        <w:rPr>
          <w:rFonts w:eastAsia="Times New Roman" w:cs="Times New Roman"/>
          <w:szCs w:val="24"/>
          <w:lang w:val="lv-LV"/>
        </w:rPr>
        <w:t>efektivizēts</w:t>
      </w:r>
      <w:proofErr w:type="spellEnd"/>
      <w:r w:rsidRPr="00862FF2">
        <w:rPr>
          <w:rFonts w:eastAsia="Times New Roman" w:cs="Times New Roman"/>
          <w:szCs w:val="24"/>
          <w:lang w:val="lv-LV"/>
        </w:rPr>
        <w:t xml:space="preserve"> ražošanas process, lai </w:t>
      </w:r>
      <w:r w:rsidR="00262824">
        <w:rPr>
          <w:rFonts w:eastAsia="Times New Roman" w:cs="Times New Roman"/>
          <w:szCs w:val="24"/>
          <w:lang w:val="lv-LV"/>
        </w:rPr>
        <w:t>sa</w:t>
      </w:r>
      <w:r w:rsidRPr="00862FF2">
        <w:rPr>
          <w:rFonts w:eastAsia="Times New Roman" w:cs="Times New Roman"/>
          <w:szCs w:val="24"/>
          <w:lang w:val="lv-LV"/>
        </w:rPr>
        <w:t>sniegtu maksimālo atdevi.</w:t>
      </w:r>
    </w:p>
    <w:p w14:paraId="5CB3A354" w14:textId="77777777" w:rsidR="0059777C" w:rsidRPr="00862FF2" w:rsidRDefault="0059777C" w:rsidP="00286564">
      <w:pPr>
        <w:pStyle w:val="ListParagraph"/>
        <w:numPr>
          <w:ilvl w:val="0"/>
          <w:numId w:val="142"/>
        </w:numPr>
        <w:ind w:left="567" w:hanging="425"/>
        <w:rPr>
          <w:rFonts w:eastAsiaTheme="minorEastAsia" w:cs="Times New Roman"/>
          <w:szCs w:val="24"/>
          <w:lang w:val="lv-LV"/>
        </w:rPr>
      </w:pPr>
      <w:r w:rsidRPr="00862FF2">
        <w:rPr>
          <w:rFonts w:eastAsia="Times New Roman" w:cs="Times New Roman"/>
          <w:szCs w:val="24"/>
          <w:lang w:val="lv-LV"/>
        </w:rPr>
        <w:t xml:space="preserve">Investīcijas uzņēmumu </w:t>
      </w:r>
      <w:proofErr w:type="spellStart"/>
      <w:r w:rsidRPr="00862FF2">
        <w:rPr>
          <w:rFonts w:eastAsia="Times New Roman" w:cs="Times New Roman"/>
          <w:szCs w:val="24"/>
          <w:lang w:val="lv-LV"/>
        </w:rPr>
        <w:t>digitalizācijā</w:t>
      </w:r>
      <w:proofErr w:type="spellEnd"/>
      <w:r w:rsidRPr="00862FF2">
        <w:rPr>
          <w:rFonts w:eastAsia="Times New Roman" w:cs="Times New Roman"/>
          <w:szCs w:val="24"/>
          <w:lang w:val="lv-LV"/>
        </w:rPr>
        <w:t xml:space="preserve"> ne vienmēr ir tieši proporcionālas uzņēmumu produktivitātes kāpumam īstermiņā, taču nozīmē būtiskas priekšrocības vidējā termiņā un ilgtermiņā uzņēmumu ekonomiskās aktivitātes un konkurētspējas saglabāšanai un attīstības turpināšanai. COVID-19 krīzes radītai ietekmei uz uzņēmumu likviditāti un naudas plūsmu, nevajadzētu atturēt uzņēmumus veikt mērķtiecīgas investīcijas </w:t>
      </w:r>
      <w:proofErr w:type="spellStart"/>
      <w:r w:rsidRPr="00862FF2">
        <w:rPr>
          <w:rFonts w:eastAsia="Times New Roman" w:cs="Times New Roman"/>
          <w:szCs w:val="24"/>
          <w:lang w:val="lv-LV"/>
        </w:rPr>
        <w:t>digitalizācijā</w:t>
      </w:r>
      <w:proofErr w:type="spellEnd"/>
      <w:r w:rsidRPr="00862FF2">
        <w:rPr>
          <w:rFonts w:eastAsia="Times New Roman" w:cs="Times New Roman"/>
          <w:szCs w:val="24"/>
          <w:lang w:val="lv-LV"/>
        </w:rPr>
        <w:t xml:space="preserve">, lai turpinātu procesu </w:t>
      </w:r>
      <w:proofErr w:type="spellStart"/>
      <w:r w:rsidRPr="00862FF2">
        <w:rPr>
          <w:rFonts w:eastAsia="Times New Roman" w:cs="Times New Roman"/>
          <w:szCs w:val="24"/>
          <w:lang w:val="lv-LV"/>
        </w:rPr>
        <w:t>efektivizāciju</w:t>
      </w:r>
      <w:proofErr w:type="spellEnd"/>
      <w:r w:rsidRPr="00862FF2">
        <w:rPr>
          <w:rFonts w:eastAsia="Times New Roman" w:cs="Times New Roman"/>
          <w:szCs w:val="24"/>
          <w:lang w:val="lv-LV"/>
        </w:rPr>
        <w:t xml:space="preserve">, resursu optimizāciju, kā arī uzlabotu  uzņēmuma sasniedzamību un integrāciju. Līdz ar to mērķtiecīgi ieguldījumi uzņēmumu </w:t>
      </w:r>
      <w:proofErr w:type="spellStart"/>
      <w:r w:rsidRPr="00862FF2">
        <w:rPr>
          <w:rFonts w:eastAsia="Times New Roman" w:cs="Times New Roman"/>
          <w:szCs w:val="24"/>
          <w:lang w:val="lv-LV"/>
        </w:rPr>
        <w:t>digitalizācijai</w:t>
      </w:r>
      <w:proofErr w:type="spellEnd"/>
      <w:r w:rsidRPr="00862FF2">
        <w:rPr>
          <w:rFonts w:eastAsia="Times New Roman" w:cs="Times New Roman"/>
          <w:szCs w:val="24"/>
          <w:lang w:val="lv-LV"/>
        </w:rPr>
        <w:t xml:space="preserve"> papildinās jau tirgū esošās ALTUM programmas. Demarkācija tiks nodrošināta projektu līmenī un nacionālajā regulējumā tiks paredzēti nosacījumi, lai tiktu ievērota plānotā programmas intensitāte un novērsti </w:t>
      </w:r>
      <w:proofErr w:type="spellStart"/>
      <w:r w:rsidRPr="00862FF2">
        <w:rPr>
          <w:rFonts w:eastAsia="Times New Roman" w:cs="Times New Roman"/>
          <w:szCs w:val="24"/>
          <w:lang w:val="lv-LV"/>
        </w:rPr>
        <w:t>dubultfinansēšanas</w:t>
      </w:r>
      <w:proofErr w:type="spellEnd"/>
      <w:r w:rsidRPr="00862FF2">
        <w:rPr>
          <w:rFonts w:eastAsia="Times New Roman" w:cs="Times New Roman"/>
          <w:szCs w:val="24"/>
          <w:lang w:val="lv-LV"/>
        </w:rPr>
        <w:t xml:space="preserve"> riski.</w:t>
      </w:r>
    </w:p>
    <w:p w14:paraId="728DB510" w14:textId="77777777" w:rsidR="0059777C" w:rsidRPr="00862FF2" w:rsidRDefault="0059777C" w:rsidP="00286564">
      <w:pPr>
        <w:pStyle w:val="ListParagraph"/>
        <w:numPr>
          <w:ilvl w:val="0"/>
          <w:numId w:val="142"/>
        </w:numPr>
        <w:ind w:left="567" w:hanging="425"/>
        <w:rPr>
          <w:rFonts w:eastAsiaTheme="minorEastAsia" w:cs="Times New Roman"/>
          <w:szCs w:val="24"/>
          <w:lang w:val="lv-LV"/>
        </w:rPr>
      </w:pPr>
      <w:r w:rsidRPr="00862FF2">
        <w:rPr>
          <w:rFonts w:eastAsia="Times New Roman" w:cs="Times New Roman"/>
          <w:szCs w:val="24"/>
          <w:lang w:val="lv-LV"/>
        </w:rPr>
        <w:t xml:space="preserve">ALTUM finanšu instruments uzņēmumu </w:t>
      </w:r>
      <w:proofErr w:type="spellStart"/>
      <w:r w:rsidRPr="00862FF2">
        <w:rPr>
          <w:rFonts w:eastAsia="Times New Roman" w:cs="Times New Roman"/>
          <w:szCs w:val="24"/>
          <w:lang w:val="lv-LV"/>
        </w:rPr>
        <w:t>digitalizācijai</w:t>
      </w:r>
      <w:proofErr w:type="spellEnd"/>
      <w:r w:rsidRPr="00862FF2">
        <w:rPr>
          <w:rFonts w:eastAsia="Times New Roman" w:cs="Times New Roman"/>
          <w:szCs w:val="24"/>
          <w:lang w:val="lv-LV"/>
        </w:rPr>
        <w:t xml:space="preserve"> un automatizācijai paredzēts kā papildinošs jau esošajām ALTUM  finanšu instrumentu atbalsta programmām, kuru ietvaros var tikt finansēti arī uzņēmumu </w:t>
      </w:r>
      <w:proofErr w:type="spellStart"/>
      <w:r w:rsidRPr="00862FF2">
        <w:rPr>
          <w:rFonts w:eastAsia="Times New Roman" w:cs="Times New Roman"/>
          <w:szCs w:val="24"/>
          <w:lang w:val="lv-LV"/>
        </w:rPr>
        <w:t>digitalizācijas</w:t>
      </w:r>
      <w:proofErr w:type="spellEnd"/>
      <w:r w:rsidRPr="00862FF2">
        <w:rPr>
          <w:rFonts w:eastAsia="Times New Roman" w:cs="Times New Roman"/>
          <w:szCs w:val="24"/>
          <w:lang w:val="lv-LV"/>
        </w:rPr>
        <w:t xml:space="preserve"> risinājumi. ALTUM klientiem ir iespēja saņemt finansējumu garantiju, aizdevumu vai riska kapitāla ieguldījumu veidā projektiem, kas vērsti t.sk. uz </w:t>
      </w:r>
      <w:proofErr w:type="spellStart"/>
      <w:r w:rsidRPr="00862FF2">
        <w:rPr>
          <w:rFonts w:eastAsia="Times New Roman" w:cs="Times New Roman"/>
          <w:szCs w:val="24"/>
          <w:lang w:val="lv-LV"/>
        </w:rPr>
        <w:t>digitalizāciju</w:t>
      </w:r>
      <w:proofErr w:type="spellEnd"/>
      <w:r w:rsidRPr="00862FF2">
        <w:rPr>
          <w:rFonts w:eastAsia="Times New Roman" w:cs="Times New Roman"/>
          <w:szCs w:val="24"/>
          <w:lang w:val="lv-LV"/>
        </w:rPr>
        <w:t xml:space="preserve"> atkarībā no uzņēmuma lieluma, brieduma, darbības jomas un iecerētā </w:t>
      </w:r>
      <w:proofErr w:type="spellStart"/>
      <w:r w:rsidRPr="00862FF2">
        <w:rPr>
          <w:rFonts w:eastAsia="Times New Roman" w:cs="Times New Roman"/>
          <w:szCs w:val="24"/>
          <w:lang w:val="lv-LV"/>
        </w:rPr>
        <w:t>digitalizācijas</w:t>
      </w:r>
      <w:proofErr w:type="spellEnd"/>
      <w:r w:rsidRPr="00862FF2">
        <w:rPr>
          <w:rFonts w:eastAsia="Times New Roman" w:cs="Times New Roman"/>
          <w:szCs w:val="24"/>
          <w:lang w:val="lv-LV"/>
        </w:rPr>
        <w:t xml:space="preserve"> projekta apmēra. Programmas īstenošanai tiks izveidota ALTUM aizdevuma programma un tiks nodrošināta ieguldīto finanšu līdzekļu atkārtota izmantošana, tādā veidā nodrošinot ieguldīto investīciju ilgtspēju arī pēc ANM investīciju termiņa beigām. </w:t>
      </w:r>
    </w:p>
    <w:p w14:paraId="6C5F83EA" w14:textId="49CD3B7B" w:rsidR="0059777C" w:rsidRPr="00286564" w:rsidRDefault="00262824" w:rsidP="00286564">
      <w:pPr>
        <w:pStyle w:val="ListParagraph"/>
        <w:numPr>
          <w:ilvl w:val="0"/>
          <w:numId w:val="142"/>
        </w:numPr>
        <w:ind w:left="567" w:hanging="425"/>
        <w:rPr>
          <w:rFonts w:eastAsiaTheme="minorEastAsia" w:cs="Times New Roman"/>
          <w:szCs w:val="24"/>
          <w:lang w:val="lv-LV"/>
        </w:rPr>
      </w:pPr>
      <w:r w:rsidRPr="30079298">
        <w:rPr>
          <w:rFonts w:eastAsia="Times New Roman" w:cs="Times New Roman"/>
          <w:lang w:val="lv-LV"/>
        </w:rPr>
        <w:t xml:space="preserve">Investīciju programmas ietvaros plānotās aktivitātes attiecas uz investīciju </w:t>
      </w:r>
      <w:r w:rsidRPr="00602BCC">
        <w:rPr>
          <w:rFonts w:eastAsia="Times New Roman" w:cs="Times New Roman"/>
          <w:lang w:val="lv-LV"/>
        </w:rPr>
        <w:t xml:space="preserve">kodu </w:t>
      </w:r>
      <w:r w:rsidRPr="00684030">
        <w:rPr>
          <w:rFonts w:cs="Times New Roman"/>
          <w:lang w:val="lv-LV"/>
        </w:rPr>
        <w:t xml:space="preserve">010 (MVU </w:t>
      </w:r>
      <w:proofErr w:type="spellStart"/>
      <w:r w:rsidRPr="00684030">
        <w:rPr>
          <w:rFonts w:cs="Times New Roman"/>
          <w:lang w:val="lv-LV"/>
        </w:rPr>
        <w:t>digitalizācija</w:t>
      </w:r>
      <w:proofErr w:type="spellEnd"/>
      <w:r w:rsidRPr="00684030">
        <w:rPr>
          <w:rFonts w:cs="Times New Roman"/>
          <w:lang w:val="lv-LV"/>
        </w:rPr>
        <w:t xml:space="preserve"> (tostarp e-komercija, e-darījumi un uzņēmējdarbī</w:t>
      </w:r>
      <w:r w:rsidRPr="00A45C02">
        <w:rPr>
          <w:rFonts w:cs="Times New Roman"/>
          <w:lang w:val="lv-LV"/>
        </w:rPr>
        <w:t>bas</w:t>
      </w:r>
      <w:r w:rsidRPr="00E36933">
        <w:rPr>
          <w:rFonts w:cs="Times New Roman"/>
          <w:lang w:val="lv-LV"/>
        </w:rPr>
        <w:t xml:space="preserve"> </w:t>
      </w:r>
      <w:r w:rsidRPr="00E36933">
        <w:rPr>
          <w:rFonts w:cs="Times New Roman"/>
          <w:lang w:val="lv-LV"/>
        </w:rPr>
        <w:lastRenderedPageBreak/>
        <w:t>procesi</w:t>
      </w:r>
      <w:r w:rsidRPr="00F234DA">
        <w:rPr>
          <w:rFonts w:cs="Times New Roman"/>
          <w:lang w:val="lv-LV"/>
        </w:rPr>
        <w:t xml:space="preserve"> tīklā, digitālās inovācijas</w:t>
      </w:r>
      <w:r w:rsidRPr="0094618D">
        <w:rPr>
          <w:rFonts w:cs="Times New Roman"/>
          <w:lang w:val="lv-LV"/>
        </w:rPr>
        <w:t xml:space="preserve"> c</w:t>
      </w:r>
      <w:r w:rsidRPr="00D81C53">
        <w:rPr>
          <w:rFonts w:cs="Times New Roman"/>
          <w:lang w:val="lv-LV"/>
        </w:rPr>
        <w:t>entri</w:t>
      </w:r>
      <w:r w:rsidRPr="00133A93">
        <w:rPr>
          <w:rFonts w:cs="Times New Roman"/>
          <w:lang w:val="lv-LV"/>
        </w:rPr>
        <w:t xml:space="preserve">, “dzīvās </w:t>
      </w:r>
      <w:r w:rsidRPr="000C1E3E">
        <w:rPr>
          <w:rFonts w:cs="Times New Roman"/>
          <w:lang w:val="lv-LV"/>
        </w:rPr>
        <w:t xml:space="preserve">laboratorijas”, tīmekļa uzņēmēji un IKT </w:t>
      </w:r>
      <w:proofErr w:type="spellStart"/>
      <w:r w:rsidRPr="000C1E3E">
        <w:rPr>
          <w:rFonts w:cs="Times New Roman"/>
          <w:lang w:val="lv-LV"/>
        </w:rPr>
        <w:t>jaunuzņēmumi</w:t>
      </w:r>
      <w:proofErr w:type="spellEnd"/>
      <w:r w:rsidRPr="000C1E3E">
        <w:rPr>
          <w:rFonts w:cs="Times New Roman"/>
          <w:lang w:val="lv-LV"/>
        </w:rPr>
        <w:t>, B2B))</w:t>
      </w:r>
      <w:r w:rsidRPr="008717BC">
        <w:rPr>
          <w:rFonts w:eastAsia="Times New Roman" w:cs="Times New Roman"/>
          <w:lang w:val="lv-LV"/>
        </w:rPr>
        <w:t>,</w:t>
      </w:r>
      <w:r w:rsidRPr="30079298">
        <w:rPr>
          <w:rFonts w:eastAsia="Times New Roman" w:cs="Times New Roman"/>
          <w:lang w:val="lv-LV"/>
        </w:rPr>
        <w:t xml:space="preserve"> </w:t>
      </w:r>
      <w:r w:rsidRPr="00602BCC">
        <w:rPr>
          <w:rFonts w:eastAsia="Times New Roman" w:cs="Times New Roman"/>
          <w:lang w:val="lv-LV"/>
        </w:rPr>
        <w:t xml:space="preserve">kurš </w:t>
      </w:r>
      <w:r w:rsidRPr="30079298">
        <w:rPr>
          <w:rFonts w:eastAsia="Times New Roman" w:cs="Times New Roman"/>
          <w:lang w:val="lv-LV"/>
        </w:rPr>
        <w:t xml:space="preserve">sniedz 100% pienesumu </w:t>
      </w:r>
      <w:proofErr w:type="spellStart"/>
      <w:r w:rsidRPr="30079298">
        <w:rPr>
          <w:rFonts w:eastAsia="Times New Roman" w:cs="Times New Roman"/>
          <w:lang w:val="lv-LV"/>
        </w:rPr>
        <w:t>digitalizācijas</w:t>
      </w:r>
      <w:proofErr w:type="spellEnd"/>
      <w:r w:rsidRPr="30079298">
        <w:rPr>
          <w:rFonts w:eastAsia="Times New Roman" w:cs="Times New Roman"/>
          <w:lang w:val="lv-LV"/>
        </w:rPr>
        <w:t xml:space="preserve"> mērķu sasniegšanai</w:t>
      </w:r>
      <w:r>
        <w:rPr>
          <w:rFonts w:eastAsia="Times New Roman" w:cs="Times New Roman"/>
          <w:lang w:val="lv-LV"/>
        </w:rPr>
        <w:t>.</w:t>
      </w:r>
    </w:p>
    <w:p w14:paraId="27549C73" w14:textId="2DC517E0" w:rsidR="0059777C" w:rsidRPr="00862FF2" w:rsidRDefault="0059777C" w:rsidP="00286564">
      <w:pPr>
        <w:pStyle w:val="ListParagraph"/>
        <w:numPr>
          <w:ilvl w:val="0"/>
          <w:numId w:val="142"/>
        </w:numPr>
        <w:spacing w:line="257" w:lineRule="auto"/>
        <w:ind w:left="567"/>
        <w:rPr>
          <w:rFonts w:eastAsia="Calibri" w:cs="Arial"/>
          <w:b/>
          <w:bCs/>
          <w:color w:val="000000" w:themeColor="text1"/>
          <w:szCs w:val="24"/>
          <w:u w:val="single"/>
          <w:lang w:val="lv-LV"/>
        </w:rPr>
      </w:pPr>
      <w:r w:rsidRPr="00862FF2">
        <w:rPr>
          <w:rFonts w:eastAsiaTheme="minorEastAsia" w:cs="Times New Roman"/>
          <w:b/>
          <w:bCs/>
          <w:color w:val="000000" w:themeColor="text1"/>
          <w:u w:val="single"/>
          <w:lang w:val="lv-LV"/>
        </w:rPr>
        <w:t>Rādītāji</w:t>
      </w:r>
    </w:p>
    <w:p w14:paraId="7402A5BD" w14:textId="30151019" w:rsidR="0059777C" w:rsidRDefault="0059777C" w:rsidP="00286564">
      <w:pPr>
        <w:pStyle w:val="ListParagraph"/>
        <w:numPr>
          <w:ilvl w:val="0"/>
          <w:numId w:val="142"/>
        </w:numPr>
        <w:spacing w:line="257" w:lineRule="auto"/>
        <w:ind w:left="567" w:hanging="425"/>
        <w:rPr>
          <w:rFonts w:eastAsiaTheme="minorEastAsia" w:cs="Times New Roman"/>
          <w:szCs w:val="24"/>
          <w:lang w:val="lv-LV"/>
        </w:rPr>
      </w:pPr>
      <w:r w:rsidRPr="62B5EB84">
        <w:rPr>
          <w:rFonts w:eastAsiaTheme="minorEastAsia" w:cs="Times New Roman"/>
          <w:color w:val="000000" w:themeColor="text1"/>
          <w:lang w:val="lv-LV"/>
        </w:rPr>
        <w:t xml:space="preserve">Investīcijas </w:t>
      </w:r>
      <w:r w:rsidRPr="00862FF2">
        <w:rPr>
          <w:rFonts w:eastAsiaTheme="minorEastAsia" w:cs="Times New Roman"/>
          <w:szCs w:val="24"/>
          <w:lang w:val="lv-LV"/>
        </w:rPr>
        <w:t>rezultātu un ietekmes novērtēšanai ir noteikti divas mērķu rādītāju vērtības - atbalstīto uzņēmumu skaits un piesaistītās privātās investīcijas. Rādītāju mērķu vērtības ir noteiktas, ņemot vērā kopējo programmai paredzēto finansējumu (publisko, ALTUM un privāto līdzfinansējumu).</w:t>
      </w:r>
    </w:p>
    <w:p w14:paraId="249D4C2E" w14:textId="11DA37D4" w:rsidR="0059777C" w:rsidRPr="00862FF2" w:rsidRDefault="00862FF2" w:rsidP="00286564">
      <w:pPr>
        <w:pStyle w:val="ListParagraph"/>
        <w:numPr>
          <w:ilvl w:val="0"/>
          <w:numId w:val="142"/>
        </w:numPr>
        <w:spacing w:line="257" w:lineRule="auto"/>
        <w:ind w:left="567" w:hanging="425"/>
        <w:rPr>
          <w:rFonts w:eastAsiaTheme="minorEastAsia" w:cs="Times New Roman"/>
          <w:szCs w:val="24"/>
          <w:lang w:val="lv-LV"/>
        </w:rPr>
      </w:pPr>
      <w:r w:rsidRPr="00862FF2">
        <w:rPr>
          <w:rFonts w:eastAsia="Times New Roman" w:cs="Times New Roman"/>
          <w:b/>
          <w:bCs/>
          <w:szCs w:val="24"/>
          <w:lang w:val="lv-LV"/>
        </w:rPr>
        <w:t>A</w:t>
      </w:r>
      <w:r w:rsidR="0059777C" w:rsidRPr="00862FF2">
        <w:rPr>
          <w:rFonts w:eastAsia="Times New Roman" w:cs="Times New Roman"/>
          <w:b/>
          <w:bCs/>
          <w:szCs w:val="24"/>
          <w:lang w:val="lv-LV"/>
        </w:rPr>
        <w:t xml:space="preserve">tbalstīto uzņēmumu skaits - </w:t>
      </w:r>
      <w:r w:rsidR="0059777C" w:rsidRPr="00862FF2">
        <w:rPr>
          <w:rFonts w:eastAsia="Times New Roman" w:cs="Times New Roman"/>
          <w:szCs w:val="24"/>
          <w:lang w:val="lv-LV"/>
        </w:rPr>
        <w:t>rādītājs ir tieši saistīts ar programmas rezultātiem un tiek uzskaitīts, ņemot vērā starp ALTUM un komersantu noslēgto aizdevuma līgumu, paredzēts, ka investīcijas rezultātā tiks atbalstīti 1</w:t>
      </w:r>
      <w:r w:rsidR="00262824">
        <w:rPr>
          <w:rFonts w:eastAsia="Times New Roman" w:cs="Times New Roman"/>
          <w:szCs w:val="24"/>
          <w:lang w:val="lv-LV"/>
        </w:rPr>
        <w:t>33</w:t>
      </w:r>
      <w:r w:rsidR="0059777C" w:rsidRPr="00862FF2">
        <w:rPr>
          <w:rFonts w:eastAsia="Times New Roman" w:cs="Times New Roman"/>
          <w:szCs w:val="24"/>
          <w:lang w:val="lv-LV"/>
        </w:rPr>
        <w:t xml:space="preserve"> komersanti (detalizēts pamatojums ANM plāna pielikumā)</w:t>
      </w:r>
      <w:r w:rsidR="0059777C" w:rsidRPr="00862FF2">
        <w:rPr>
          <w:rFonts w:eastAsia="Calibri" w:cs="Times New Roman"/>
          <w:szCs w:val="24"/>
          <w:lang w:val="lv-LV"/>
        </w:rPr>
        <w:t xml:space="preserve">. </w:t>
      </w:r>
    </w:p>
    <w:p w14:paraId="796D4508" w14:textId="7B9C8300" w:rsidR="006F322F" w:rsidRPr="00862FF2" w:rsidRDefault="0059777C" w:rsidP="00286564">
      <w:pPr>
        <w:pStyle w:val="ListParagraph"/>
        <w:numPr>
          <w:ilvl w:val="0"/>
          <w:numId w:val="142"/>
        </w:numPr>
        <w:spacing w:line="257" w:lineRule="auto"/>
        <w:ind w:left="567" w:hanging="425"/>
        <w:rPr>
          <w:rFonts w:eastAsiaTheme="minorEastAsia" w:cs="Times New Roman"/>
          <w:szCs w:val="24"/>
          <w:lang w:val="lv-LV"/>
        </w:rPr>
      </w:pPr>
      <w:r w:rsidRPr="00862FF2">
        <w:rPr>
          <w:rFonts w:eastAsia="Calibri" w:cs="Times New Roman"/>
          <w:b/>
          <w:bCs/>
          <w:szCs w:val="24"/>
          <w:lang w:val="lv-LV"/>
        </w:rPr>
        <w:t>Pies</w:t>
      </w:r>
      <w:r w:rsidR="00862FF2">
        <w:rPr>
          <w:rFonts w:eastAsia="Calibri" w:cs="Times New Roman"/>
          <w:b/>
          <w:bCs/>
          <w:szCs w:val="24"/>
          <w:lang w:val="lv-LV"/>
        </w:rPr>
        <w:t>ais</w:t>
      </w:r>
      <w:r w:rsidRPr="00862FF2">
        <w:rPr>
          <w:rFonts w:eastAsia="Calibri" w:cs="Times New Roman"/>
          <w:b/>
          <w:bCs/>
          <w:szCs w:val="24"/>
          <w:lang w:val="lv-LV"/>
        </w:rPr>
        <w:t>tītās privātās investīcijas</w:t>
      </w:r>
      <w:r w:rsidRPr="00862FF2">
        <w:rPr>
          <w:rFonts w:eastAsia="Calibri" w:cs="Times New Roman"/>
          <w:szCs w:val="24"/>
          <w:lang w:val="lv-LV"/>
        </w:rPr>
        <w:t xml:space="preserve"> - ņemot vērā, ka katram projektam tiek piesaistītas privātās investīcijas 25%, kas ir brīvas no valsts atbalsta, ņemot vērā vidējo aizdevuma summu un pieejamo publisko finansējumu tiek noteikts, ka piesaistītais privātais finansējums būs </w:t>
      </w:r>
      <w:r w:rsidR="00262824">
        <w:rPr>
          <w:rFonts w:eastAsia="Calibri" w:cs="Times New Roman"/>
          <w:szCs w:val="24"/>
          <w:lang w:val="lv-LV"/>
        </w:rPr>
        <w:t>37</w:t>
      </w:r>
      <w:r w:rsidR="00262824" w:rsidRPr="00862FF2">
        <w:rPr>
          <w:rFonts w:eastAsia="Calibri" w:cs="Times New Roman"/>
          <w:szCs w:val="24"/>
          <w:lang w:val="lv-LV"/>
        </w:rPr>
        <w:t xml:space="preserve"> </w:t>
      </w:r>
      <w:proofErr w:type="spellStart"/>
      <w:r w:rsidRPr="00862FF2">
        <w:rPr>
          <w:rFonts w:eastAsia="Calibri" w:cs="Times New Roman"/>
          <w:szCs w:val="24"/>
          <w:lang w:val="lv-LV"/>
        </w:rPr>
        <w:t>milj.EUR</w:t>
      </w:r>
      <w:proofErr w:type="spellEnd"/>
    </w:p>
    <w:p w14:paraId="51DDCF87" w14:textId="3DA3D27D" w:rsidR="000B352C" w:rsidRPr="00862FF2" w:rsidRDefault="002A76FB" w:rsidP="00286564">
      <w:pPr>
        <w:pStyle w:val="ListParagraph"/>
        <w:numPr>
          <w:ilvl w:val="0"/>
          <w:numId w:val="142"/>
        </w:numPr>
        <w:spacing w:after="0" w:line="240" w:lineRule="auto"/>
        <w:ind w:left="567"/>
        <w:rPr>
          <w:rFonts w:cs="Times New Roman"/>
          <w:szCs w:val="24"/>
          <w:lang w:val="lv-LV"/>
        </w:rPr>
      </w:pPr>
      <w:r w:rsidRPr="00140BBF">
        <w:rPr>
          <w:rFonts w:eastAsia="Times New Roman" w:cs="Times New Roman"/>
          <w:szCs w:val="24"/>
          <w:lang w:val="lv-LV" w:eastAsia="lv-LV" w:bidi="lo-LA"/>
        </w:rPr>
        <w:t>Investīcij</w:t>
      </w:r>
      <w:r w:rsidR="00B5732E" w:rsidRPr="00140BBF">
        <w:rPr>
          <w:rFonts w:eastAsia="Times New Roman" w:cs="Times New Roman"/>
          <w:szCs w:val="24"/>
          <w:lang w:val="lv-LV" w:eastAsia="lv-LV" w:bidi="lo-LA"/>
        </w:rPr>
        <w:t>as</w:t>
      </w:r>
      <w:r w:rsidRPr="00140BBF">
        <w:rPr>
          <w:rFonts w:eastAsia="Times New Roman" w:cs="Times New Roman"/>
          <w:szCs w:val="24"/>
          <w:lang w:val="lv-LV" w:eastAsia="lv-LV" w:bidi="lo-LA"/>
        </w:rPr>
        <w:t xml:space="preserve"> </w:t>
      </w:r>
      <w:r w:rsidR="00484F2B" w:rsidRPr="00140BBF">
        <w:rPr>
          <w:rFonts w:eastAsia="Times New Roman" w:cs="Times New Roman"/>
          <w:szCs w:val="24"/>
          <w:lang w:val="lv-LV" w:eastAsia="lv-LV" w:bidi="lo-LA"/>
        </w:rPr>
        <w:t>2.2.1.4</w:t>
      </w:r>
      <w:r w:rsidR="00484F2B" w:rsidRPr="00262824">
        <w:rPr>
          <w:rFonts w:eastAsia="Times New Roman" w:cs="Times New Roman"/>
          <w:szCs w:val="24"/>
          <w:lang w:val="lv-LV" w:eastAsia="lv-LV" w:bidi="lo-LA"/>
        </w:rPr>
        <w:t xml:space="preserve">.i. </w:t>
      </w:r>
      <w:r w:rsidRPr="00262824">
        <w:rPr>
          <w:rFonts w:eastAsia="Times New Roman" w:cs="Times New Roman"/>
          <w:szCs w:val="24"/>
          <w:lang w:val="lv-LV" w:eastAsia="lv-LV" w:bidi="lo-LA"/>
        </w:rPr>
        <w:t xml:space="preserve">ietvaros tiks </w:t>
      </w:r>
      <w:r w:rsidRPr="00CB0283">
        <w:rPr>
          <w:rFonts w:eastAsia="Times New Roman" w:cs="Times New Roman"/>
          <w:b/>
          <w:szCs w:val="24"/>
          <w:lang w:val="lv-LV" w:eastAsia="lv-LV" w:bidi="lo-LA"/>
        </w:rPr>
        <w:t xml:space="preserve">sniegts </w:t>
      </w:r>
      <w:r w:rsidR="00484F2B" w:rsidRPr="00CB0283">
        <w:rPr>
          <w:rFonts w:eastAsia="Times New Roman" w:cs="Times New Roman"/>
          <w:b/>
          <w:szCs w:val="24"/>
          <w:lang w:val="lv-LV" w:eastAsia="lv-LV" w:bidi="lo-LA"/>
        </w:rPr>
        <w:t xml:space="preserve">valsts </w:t>
      </w:r>
      <w:r w:rsidRPr="00CB0283">
        <w:rPr>
          <w:rFonts w:eastAsia="Times New Roman" w:cs="Times New Roman"/>
          <w:b/>
          <w:szCs w:val="24"/>
          <w:lang w:val="lv-LV" w:eastAsia="lv-LV" w:bidi="lo-LA"/>
        </w:rPr>
        <w:t>atbalsts</w:t>
      </w:r>
      <w:r w:rsidR="006F322F" w:rsidRPr="00CB0283">
        <w:rPr>
          <w:rFonts w:eastAsia="Times New Roman" w:cs="Times New Roman"/>
          <w:b/>
          <w:szCs w:val="24"/>
          <w:lang w:val="lv-LV" w:eastAsia="lv-LV" w:bidi="lo-LA"/>
        </w:rPr>
        <w:t xml:space="preserve"> </w:t>
      </w:r>
      <w:r w:rsidR="006F322F" w:rsidRPr="00CB0283">
        <w:rPr>
          <w:rFonts w:eastAsia="Times New Roman" w:cs="Times New Roman"/>
          <w:szCs w:val="24"/>
          <w:lang w:val="lv-LV" w:eastAsia="lv-LV" w:bidi="lo-LA"/>
        </w:rPr>
        <w:t>atbilstoši VGAR 14.pantam</w:t>
      </w:r>
      <w:r w:rsidR="00804344" w:rsidRPr="00CB0283">
        <w:rPr>
          <w:rFonts w:eastAsia="Times New Roman" w:cs="Times New Roman"/>
          <w:szCs w:val="24"/>
          <w:lang w:val="lv-LV" w:eastAsia="lv-LV" w:bidi="lo-LA"/>
        </w:rPr>
        <w:t xml:space="preserve">, </w:t>
      </w:r>
      <w:r w:rsidR="00262824" w:rsidRPr="00286564">
        <w:rPr>
          <w:rFonts w:eastAsia="Arial" w:cs="Times New Roman"/>
          <w:color w:val="000000" w:themeColor="text1"/>
          <w:szCs w:val="24"/>
          <w:lang w:val="lv-LV"/>
        </w:rPr>
        <w:t xml:space="preserve">un tiks ievērotas 13.pantā noteiktās izslēgtās nozares. “Digitālā brieduma testa” izmaksas potenciāli tiks sniegtas kā </w:t>
      </w:r>
      <w:proofErr w:type="spellStart"/>
      <w:r w:rsidR="00262824" w:rsidRPr="00286564">
        <w:rPr>
          <w:rFonts w:eastAsia="Arial" w:cs="Times New Roman"/>
          <w:i/>
          <w:color w:val="000000" w:themeColor="text1"/>
          <w:szCs w:val="24"/>
          <w:lang w:val="lv-LV"/>
        </w:rPr>
        <w:t>de</w:t>
      </w:r>
      <w:proofErr w:type="spellEnd"/>
      <w:r w:rsidR="00262824" w:rsidRPr="00286564">
        <w:rPr>
          <w:rFonts w:eastAsia="Arial" w:cs="Times New Roman"/>
          <w:i/>
          <w:color w:val="000000" w:themeColor="text1"/>
          <w:szCs w:val="24"/>
          <w:lang w:val="lv-LV"/>
        </w:rPr>
        <w:t xml:space="preserve"> </w:t>
      </w:r>
      <w:proofErr w:type="spellStart"/>
      <w:r w:rsidR="00262824" w:rsidRPr="00286564">
        <w:rPr>
          <w:rFonts w:eastAsia="Arial" w:cs="Times New Roman"/>
          <w:i/>
          <w:color w:val="000000" w:themeColor="text1"/>
          <w:szCs w:val="24"/>
          <w:lang w:val="lv-LV"/>
        </w:rPr>
        <w:t>minimis</w:t>
      </w:r>
      <w:proofErr w:type="spellEnd"/>
      <w:r w:rsidR="00262824" w:rsidRPr="00286564">
        <w:rPr>
          <w:rFonts w:eastAsia="Arial" w:cs="Times New Roman"/>
          <w:color w:val="000000" w:themeColor="text1"/>
          <w:szCs w:val="24"/>
          <w:lang w:val="lv-LV"/>
        </w:rPr>
        <w:t xml:space="preserve"> atbalsts</w:t>
      </w:r>
      <w:r w:rsidR="006F322F" w:rsidRPr="00140BBF">
        <w:rPr>
          <w:rFonts w:eastAsia="Times New Roman" w:cs="Times New Roman"/>
          <w:szCs w:val="24"/>
          <w:lang w:val="lv-LV" w:eastAsia="lv-LV" w:bidi="lo-LA"/>
        </w:rPr>
        <w:t>.</w:t>
      </w:r>
    </w:p>
    <w:p w14:paraId="4CD2F02F" w14:textId="77777777" w:rsidR="00862FF2" w:rsidRPr="00862FF2" w:rsidRDefault="00862FF2" w:rsidP="003B2231">
      <w:pPr>
        <w:pStyle w:val="ListParagraph"/>
        <w:spacing w:after="0" w:line="240" w:lineRule="auto"/>
        <w:ind w:left="567" w:firstLine="0"/>
        <w:rPr>
          <w:rFonts w:cs="Times New Roman"/>
          <w:szCs w:val="24"/>
          <w:lang w:val="lv-LV"/>
        </w:rPr>
      </w:pPr>
    </w:p>
    <w:p w14:paraId="456F5E10" w14:textId="77777777" w:rsidR="00B54728" w:rsidRPr="00286564" w:rsidRDefault="008246CC" w:rsidP="00286564">
      <w:pPr>
        <w:pStyle w:val="ListParagraph"/>
        <w:numPr>
          <w:ilvl w:val="0"/>
          <w:numId w:val="142"/>
        </w:numPr>
        <w:ind w:left="567"/>
        <w:rPr>
          <w:rFonts w:cs="Times New Roman"/>
          <w:b/>
          <w:szCs w:val="24"/>
          <w:lang w:val="lv-LV"/>
        </w:rPr>
      </w:pPr>
      <w:r w:rsidRPr="00EF4308">
        <w:rPr>
          <w:rFonts w:cs="Times New Roman"/>
          <w:b/>
          <w:szCs w:val="24"/>
          <w:lang w:val="lv-LV"/>
        </w:rPr>
        <w:t>Reformu un investīciju virziens</w:t>
      </w:r>
      <w:r w:rsidR="00B54728" w:rsidRPr="00EF4308">
        <w:rPr>
          <w:rFonts w:cs="Times New Roman"/>
          <w:b/>
          <w:szCs w:val="24"/>
          <w:lang w:val="lv-LV"/>
        </w:rPr>
        <w:t xml:space="preserve"> </w:t>
      </w:r>
      <w:r w:rsidR="00B54728" w:rsidRPr="00286564">
        <w:rPr>
          <w:rFonts w:cs="Times New Roman"/>
          <w:b/>
          <w:szCs w:val="24"/>
          <w:lang w:val="lv-LV"/>
        </w:rPr>
        <w:t>Nr.2.3. Digitālās prasmes</w:t>
      </w:r>
    </w:p>
    <w:p w14:paraId="5C78547E" w14:textId="5AC98C88" w:rsidR="00C52828" w:rsidRPr="00286564" w:rsidRDefault="00C52828" w:rsidP="00286564">
      <w:pPr>
        <w:pStyle w:val="ListParagraph"/>
        <w:numPr>
          <w:ilvl w:val="0"/>
          <w:numId w:val="142"/>
        </w:numPr>
        <w:ind w:left="567"/>
        <w:rPr>
          <w:rFonts w:cs="Times New Roman"/>
          <w:b/>
          <w:szCs w:val="24"/>
          <w:lang w:val="lv-LV"/>
        </w:rPr>
      </w:pPr>
      <w:r w:rsidRPr="00286564">
        <w:rPr>
          <w:rFonts w:cs="Times New Roman"/>
          <w:b/>
          <w:szCs w:val="24"/>
          <w:lang w:val="lv-LV"/>
        </w:rPr>
        <w:t xml:space="preserve">Reforma </w:t>
      </w:r>
      <w:r w:rsidR="00C84EEF" w:rsidRPr="00286564">
        <w:rPr>
          <w:rFonts w:cs="Times New Roman"/>
          <w:b/>
          <w:szCs w:val="24"/>
          <w:lang w:val="lv-LV"/>
        </w:rPr>
        <w:t>2.3.1.r.</w:t>
      </w:r>
      <w:r w:rsidRPr="00286564">
        <w:rPr>
          <w:rFonts w:cs="Times New Roman"/>
          <w:b/>
          <w:szCs w:val="24"/>
          <w:lang w:val="lv-LV"/>
        </w:rPr>
        <w:t xml:space="preserve"> </w:t>
      </w:r>
      <w:r w:rsidR="00D37E2D" w:rsidRPr="00286564">
        <w:rPr>
          <w:b/>
          <w:bCs/>
          <w:sz w:val="23"/>
          <w:szCs w:val="23"/>
          <w:lang w:val="lv-LV"/>
        </w:rPr>
        <w:t>Ilgtspējīgas un sociāli atbildīgas atbalsta sistēmas pieaugušo izglītībai attīstība</w:t>
      </w:r>
      <w:r w:rsidRPr="00286564">
        <w:rPr>
          <w:rFonts w:eastAsia="Times New Roman" w:cs="Times New Roman"/>
          <w:szCs w:val="24"/>
          <w:lang w:val="lv-LV"/>
        </w:rPr>
        <w:t>.</w:t>
      </w:r>
    </w:p>
    <w:p w14:paraId="0F4E46F5" w14:textId="77777777" w:rsidR="00C52828" w:rsidRPr="00EF4308" w:rsidRDefault="00C52828" w:rsidP="00286564">
      <w:pPr>
        <w:pStyle w:val="ListParagraph"/>
        <w:numPr>
          <w:ilvl w:val="0"/>
          <w:numId w:val="142"/>
        </w:numPr>
        <w:spacing w:after="0"/>
        <w:ind w:left="567"/>
        <w:rPr>
          <w:rFonts w:eastAsia="Arial" w:cs="Times New Roman"/>
          <w:i/>
          <w:szCs w:val="24"/>
          <w:lang w:val="lv-LV"/>
        </w:rPr>
      </w:pPr>
      <w:r w:rsidRPr="00EF4308">
        <w:rPr>
          <w:rFonts w:eastAsia="Arial" w:cs="Times New Roman"/>
          <w:szCs w:val="24"/>
          <w:u w:val="single"/>
          <w:lang w:val="lv-LV"/>
        </w:rPr>
        <w:t>Mērķis</w:t>
      </w:r>
      <w:r w:rsidRPr="00EF4308">
        <w:rPr>
          <w:rFonts w:eastAsia="Arial" w:cs="Times New Roman"/>
          <w:i/>
          <w:szCs w:val="24"/>
          <w:lang w:val="lv-LV"/>
        </w:rPr>
        <w:t>:</w:t>
      </w:r>
    </w:p>
    <w:p w14:paraId="17027F90" w14:textId="42401926" w:rsidR="008653D3" w:rsidRPr="00862FF2" w:rsidRDefault="00C52828" w:rsidP="00286564">
      <w:pPr>
        <w:pStyle w:val="ListParagraph"/>
        <w:numPr>
          <w:ilvl w:val="0"/>
          <w:numId w:val="142"/>
        </w:numPr>
        <w:spacing w:before="240" w:after="240"/>
        <w:ind w:left="567"/>
        <w:rPr>
          <w:rFonts w:eastAsia="Times New Roman" w:cs="Times New Roman"/>
          <w:szCs w:val="24"/>
          <w:lang w:val="lv-LV"/>
        </w:rPr>
      </w:pPr>
      <w:r w:rsidRPr="00EF4308">
        <w:rPr>
          <w:rFonts w:eastAsia="Times New Roman" w:cs="Times New Roman"/>
          <w:szCs w:val="24"/>
          <w:lang w:val="lv-LV"/>
        </w:rPr>
        <w:t>Reformas mērķis ir</w:t>
      </w:r>
      <w:r w:rsidRPr="00EF4308">
        <w:rPr>
          <w:rFonts w:eastAsia="Times New Roman" w:cs="Times New Roman"/>
          <w:b/>
          <w:szCs w:val="24"/>
          <w:lang w:val="lv-LV"/>
        </w:rPr>
        <w:t xml:space="preserve"> </w:t>
      </w:r>
      <w:r w:rsidR="008653D3" w:rsidRPr="00862FF2">
        <w:rPr>
          <w:color w:val="000000"/>
          <w:lang w:val="lv-LV"/>
        </w:rPr>
        <w:t>izveidot un normatīvajā bāzē nostiprināt</w:t>
      </w:r>
      <w:r w:rsidR="00D37E2D">
        <w:rPr>
          <w:color w:val="000000"/>
          <w:lang w:val="lv-LV"/>
        </w:rPr>
        <w:t xml:space="preserve"> </w:t>
      </w:r>
      <w:proofErr w:type="spellStart"/>
      <w:r w:rsidR="00D37E2D" w:rsidRPr="00286564">
        <w:rPr>
          <w:color w:val="000000"/>
          <w:lang w:val="lv-LV"/>
        </w:rPr>
        <w:t>ilgspējīgu</w:t>
      </w:r>
      <w:proofErr w:type="spellEnd"/>
      <w:r w:rsidR="00D37E2D" w:rsidRPr="00286564">
        <w:rPr>
          <w:color w:val="000000"/>
          <w:lang w:val="lv-LV"/>
        </w:rPr>
        <w:t xml:space="preserve"> un sociāli atbildīgu</w:t>
      </w:r>
      <w:r w:rsidR="008653D3" w:rsidRPr="00862FF2">
        <w:rPr>
          <w:color w:val="000000"/>
          <w:lang w:val="lv-LV"/>
        </w:rPr>
        <w:t xml:space="preserve"> atbalsta sistēmu pieaugušo izglītībai un līdz 2023.gada</w:t>
      </w:r>
      <w:r w:rsidR="00D37E2D">
        <w:rPr>
          <w:color w:val="000000"/>
          <w:lang w:val="lv-LV"/>
        </w:rPr>
        <w:t xml:space="preserve"> beigā</w:t>
      </w:r>
      <w:r w:rsidR="008653D3" w:rsidRPr="00862FF2">
        <w:rPr>
          <w:color w:val="000000"/>
          <w:lang w:val="lv-LV"/>
        </w:rPr>
        <w:t xml:space="preserve">m normatīvajā bāzē nostiprināt kritērijus un kārtību uzņēmumu </w:t>
      </w:r>
      <w:r w:rsidR="00D37E2D" w:rsidRPr="00286564">
        <w:rPr>
          <w:color w:val="000000"/>
          <w:lang w:val="lv-LV"/>
        </w:rPr>
        <w:t xml:space="preserve">(jo īpaši MVU) </w:t>
      </w:r>
      <w:r w:rsidR="008653D3" w:rsidRPr="00862FF2">
        <w:rPr>
          <w:color w:val="000000"/>
          <w:lang w:val="lv-LV"/>
        </w:rPr>
        <w:t>stimulēšanai un pienākumiem izglītot savus darbiniekus un plašāku iespēju un tiesību radīšanai nodarbinātajiem piedalīties izglītībā. Reformas tiešais rezultāts ir valsts līmeņa atbalsta sistēmas izveide ar mērķi palielināt iedzīvotāju līdzdalību pieaugušo izglītībā, tai skaitā, apmaksātā darba laika ietvaros. Reformas rezultāts pozitīvi ietekmēs arī iedzīvotāju iespējas apgūt digitālās prasmes, tādēļ ANM plāna ietvarā šī reforma ir atspoguļota kontekstā ar plānotajām investīcijām profesionālo digitālo prasmju attīstībai.</w:t>
      </w:r>
      <w:r w:rsidR="008653D3">
        <w:rPr>
          <w:b/>
          <w:color w:val="000000"/>
          <w:lang w:val="lv-LV"/>
        </w:rPr>
        <w:t xml:space="preserve"> </w:t>
      </w:r>
    </w:p>
    <w:p w14:paraId="5204D589" w14:textId="104717DE" w:rsidR="00C52828" w:rsidRPr="00862FF2" w:rsidRDefault="008653D3" w:rsidP="00286564">
      <w:pPr>
        <w:pStyle w:val="ListParagraph"/>
        <w:numPr>
          <w:ilvl w:val="0"/>
          <w:numId w:val="142"/>
        </w:numPr>
        <w:spacing w:after="0" w:line="240" w:lineRule="auto"/>
        <w:ind w:left="567"/>
        <w:rPr>
          <w:rFonts w:eastAsia="Times New Roman" w:cs="Times New Roman"/>
          <w:szCs w:val="24"/>
          <w:lang w:val="lv-LV"/>
        </w:rPr>
      </w:pPr>
      <w:r w:rsidRPr="00862FF2">
        <w:rPr>
          <w:color w:val="000000"/>
          <w:lang w:val="lv-LV"/>
        </w:rPr>
        <w:t>Reformas ietvarā ietilpstošo normatīvo regulējumu plānots izstrādāt līdz 2023.gada</w:t>
      </w:r>
      <w:r w:rsidR="00D37E2D">
        <w:rPr>
          <w:color w:val="000000"/>
          <w:lang w:val="lv-LV"/>
        </w:rPr>
        <w:t xml:space="preserve"> beigā</w:t>
      </w:r>
      <w:r w:rsidRPr="00862FF2">
        <w:rPr>
          <w:color w:val="000000"/>
          <w:lang w:val="lv-LV"/>
        </w:rPr>
        <w:t>m, izmantojot OECD ekspertīzi Eiropas Komisijas Tehniskā atbalsta instrumenta projekta ietvaros. Darbinieku un darba devēju tiesību un pienākumu nostiprināšana normatīvajā ietvarā ļaus izveidot pamatu iecerētajai sistēmai, kas nodrošinās nodarbinātajiem tiesības ar noteiktu regularitāti papildināt savas zināšanas, savukārt darba devējiem radīs gan pienākumus nodarbināto prasmju attīstības nodrošināšanai gan arī definēs darba devēju tiesības šajā procesā, kā arī izveidos tiesisko ietvaru valsts budžeta investīciju piesaistei darba devēju atbalstam</w:t>
      </w:r>
      <w:r>
        <w:rPr>
          <w:b/>
          <w:color w:val="000000"/>
          <w:lang w:val="lv-LV"/>
        </w:rPr>
        <w:t>.</w:t>
      </w:r>
    </w:p>
    <w:p w14:paraId="0F2AAB57" w14:textId="77777777" w:rsidR="00D37E2D" w:rsidRPr="00286564" w:rsidRDefault="00D37E2D" w:rsidP="00286564">
      <w:pPr>
        <w:numPr>
          <w:ilvl w:val="0"/>
          <w:numId w:val="142"/>
        </w:numPr>
        <w:pBdr>
          <w:top w:val="nil"/>
          <w:left w:val="nil"/>
          <w:bottom w:val="nil"/>
          <w:right w:val="nil"/>
          <w:between w:val="nil"/>
        </w:pBdr>
        <w:spacing w:after="0" w:line="240" w:lineRule="auto"/>
        <w:ind w:left="567"/>
        <w:rPr>
          <w:color w:val="000000"/>
          <w:lang w:val="lv-LV"/>
        </w:rPr>
      </w:pPr>
      <w:r w:rsidRPr="00286564">
        <w:rPr>
          <w:color w:val="000000"/>
          <w:lang w:val="lv-LV"/>
        </w:rPr>
        <w:t xml:space="preserve">Izmantojot ANM plāna finansējumu un Kohēzijas politikas finansējumu ir paredzēts arī sagatavot jaunas pieejas pieaugušo izglītības procesa organizēšanai un īstenot to pilotprojektus, attīstot individuālo mācību kontu (IMK)  pieeju indivīda vajadzībās balstītas pieaugušo izglītības nodrošināšanai un Prasmju </w:t>
      </w:r>
      <w:r w:rsidRPr="00286564">
        <w:rPr>
          <w:color w:val="000000"/>
          <w:lang w:val="lv-LV"/>
        </w:rPr>
        <w:lastRenderedPageBreak/>
        <w:t xml:space="preserve">fondu pieeju uzņēmumu un nozaru vajadzībās balstītai pieaugušo izglītībai un nozarēm nepieciešamo prasmju attīstībai. </w:t>
      </w:r>
    </w:p>
    <w:p w14:paraId="72FBEA64" w14:textId="77777777" w:rsidR="00D37E2D" w:rsidRPr="00286564" w:rsidRDefault="00D37E2D" w:rsidP="00286564">
      <w:pPr>
        <w:numPr>
          <w:ilvl w:val="0"/>
          <w:numId w:val="142"/>
        </w:numPr>
        <w:pBdr>
          <w:top w:val="nil"/>
          <w:left w:val="nil"/>
          <w:bottom w:val="nil"/>
          <w:right w:val="nil"/>
          <w:between w:val="nil"/>
        </w:pBdr>
        <w:spacing w:after="0"/>
        <w:ind w:left="567"/>
        <w:rPr>
          <w:rFonts w:eastAsia="Times New Roman"/>
          <w:color w:val="000000"/>
          <w:lang w:val="lv-LV"/>
        </w:rPr>
      </w:pPr>
      <w:r w:rsidRPr="00286564">
        <w:rPr>
          <w:color w:val="000000"/>
          <w:lang w:val="lv-LV"/>
        </w:rPr>
        <w:t xml:space="preserve">Kontekstā ar jauniem atbalsta instrumentiem ir paredzēts pilnveidot arī kopējo prasmju pārvaldības sistēmu, uzlabojot sadarbību starp prasmju piedāvāšanā iesaistītajām institūcijām. </w:t>
      </w:r>
      <w:r w:rsidRPr="00286564">
        <w:rPr>
          <w:rFonts w:eastAsia="Arial" w:cs="Times New Roman"/>
          <w:lang w:val="lv-LV"/>
        </w:rPr>
        <w:t>Saskaņā ar Pieaugušo izglītības pārvaldības modeļa ieviešanas plānu 2016.–2020.</w:t>
      </w:r>
      <w:r w:rsidRPr="00286564">
        <w:rPr>
          <w:rFonts w:eastAsia="Arial" w:cs="Times New Roman"/>
          <w:color w:val="000000"/>
          <w:lang w:val="lv-LV"/>
        </w:rPr>
        <w:t> </w:t>
      </w:r>
      <w:r w:rsidRPr="00286564">
        <w:rPr>
          <w:rFonts w:eastAsia="Arial" w:cs="Times New Roman"/>
          <w:lang w:val="lv-LV"/>
        </w:rPr>
        <w:t>gadam</w:t>
      </w:r>
      <w:r>
        <w:rPr>
          <w:rStyle w:val="FootnoteReference"/>
          <w:rFonts w:eastAsia="Arial"/>
        </w:rPr>
        <w:footnoteReference w:id="50"/>
      </w:r>
      <w:r w:rsidRPr="00286564">
        <w:rPr>
          <w:rFonts w:eastAsia="Arial" w:cs="Times New Roman"/>
          <w:lang w:val="lv-LV"/>
        </w:rPr>
        <w:t xml:space="preserve"> ir izveidots pieaugušo izglītības pārvaldības modelis (turpmāk – modelis), lai novērstu pieaugušo izglītības sadrumstalotību, atsevišķu institūciju rīcības nesaskaņotību un informācijas nepietiekamību pieaugušo izglītības plānošanai un ietekmes novērtēšanai</w:t>
      </w:r>
      <w:r w:rsidRPr="00286564">
        <w:rPr>
          <w:rFonts w:eastAsia="Arial"/>
          <w:lang w:val="lv-LV"/>
        </w:rPr>
        <w:t>. Laika posmā līdz 2027.gadam tiks turpināta pieaugušo izglītības plānošanā un īstenošanā iesaistīto institūciju sadarbības uzlabošana un pilnveidošana. Pieaugušo izglītības pārvaldībā tiks identificētas un novērstas</w:t>
      </w:r>
      <w:r w:rsidRPr="00286564">
        <w:rPr>
          <w:rFonts w:eastAsia="Arial" w:cs="Times New Roman"/>
          <w:lang w:val="lv-LV"/>
        </w:rPr>
        <w:t xml:space="preserve"> </w:t>
      </w:r>
      <w:r w:rsidRPr="00286564">
        <w:rPr>
          <w:rFonts w:eastAsia="Arial"/>
          <w:lang w:val="lv-LV"/>
        </w:rPr>
        <w:t>būtiskā</w:t>
      </w:r>
      <w:r w:rsidRPr="00286564">
        <w:rPr>
          <w:rFonts w:eastAsia="Arial" w:cs="Times New Roman"/>
          <w:lang w:val="lv-LV"/>
        </w:rPr>
        <w:t>s nepilnības un funkciju dublēšanās, vienotas pieaugušo izglītības sistēmas pārvaldības ietvaros tiks stiprināta pieaugušo izgl</w:t>
      </w:r>
      <w:r w:rsidRPr="00286564">
        <w:rPr>
          <w:rFonts w:eastAsia="Arial"/>
          <w:lang w:val="lv-LV"/>
        </w:rPr>
        <w:t>ītībā iesaistīto pušu koordinēta</w:t>
      </w:r>
      <w:r w:rsidRPr="00286564">
        <w:rPr>
          <w:rFonts w:eastAsia="Arial" w:cs="Times New Roman"/>
          <w:lang w:val="lv-LV"/>
        </w:rPr>
        <w:t xml:space="preserve"> sadarbība valsts, reģionālā un vietējā mērogā, stiprinot sadarbību ar nozarēm, t.sk. darba tirgus pieprasījumā balstītā pieaugušo izglītības piedāvājuma noteikšanā Pieaugušo izglītības pārvaldības padomes ietvaros, nodrošinot dažādu institūciju īstenoto pasākumu sinerģiju un papildinātību, kā arī stiprinot pieaugušo izglītības koordinatoru tīklu, t.sk. sniedzot metodisko atbalstu pieaugušo izglītības koordinatoriem.</w:t>
      </w:r>
    </w:p>
    <w:p w14:paraId="2A323F2D" w14:textId="77777777" w:rsidR="00D37E2D" w:rsidRPr="00286564" w:rsidRDefault="00D37E2D" w:rsidP="00286564">
      <w:pPr>
        <w:pStyle w:val="ListParagraph"/>
        <w:numPr>
          <w:ilvl w:val="0"/>
          <w:numId w:val="142"/>
        </w:numPr>
        <w:ind w:left="567"/>
        <w:rPr>
          <w:rFonts w:eastAsiaTheme="majorEastAsia" w:cstheme="majorBidi"/>
          <w:b/>
          <w:szCs w:val="26"/>
          <w:lang w:val="lv-LV"/>
        </w:rPr>
      </w:pPr>
      <w:r w:rsidRPr="00286564">
        <w:rPr>
          <w:color w:val="000000"/>
          <w:lang w:val="lv-LV"/>
        </w:rPr>
        <w:t>Reformu pasākumu kopumam ir jānodrošina Izglītības attīstības pamatnostādnēs 2021.-2027.gadam noteiktā mērķa par vismaz 12% pieaugušo iedzīvotāju līdzdalības pieaugušo izglītībā sasniegšanu.</w:t>
      </w:r>
    </w:p>
    <w:p w14:paraId="5B0B03E9" w14:textId="70B9FD2B" w:rsidR="00484F2B" w:rsidRPr="00484F2B" w:rsidRDefault="002A76FB" w:rsidP="00286564">
      <w:pPr>
        <w:pStyle w:val="ListParagraph"/>
        <w:numPr>
          <w:ilvl w:val="0"/>
          <w:numId w:val="142"/>
        </w:numPr>
        <w:ind w:left="567"/>
        <w:rPr>
          <w:rFonts w:eastAsiaTheme="majorEastAsia" w:cstheme="majorBidi"/>
          <w:b/>
          <w:szCs w:val="26"/>
          <w:lang w:val="lv-LV"/>
        </w:rPr>
      </w:pPr>
      <w:proofErr w:type="spellStart"/>
      <w:r>
        <w:rPr>
          <w:rFonts w:eastAsia="Times New Roman" w:cs="Times New Roman"/>
          <w:szCs w:val="24"/>
          <w:lang w:eastAsia="lv-LV" w:bidi="lo-LA"/>
        </w:rPr>
        <w:t>Informāciju</w:t>
      </w:r>
      <w:proofErr w:type="spellEnd"/>
      <w:r>
        <w:rPr>
          <w:rFonts w:eastAsia="Times New Roman" w:cs="Times New Roman"/>
          <w:szCs w:val="24"/>
          <w:lang w:eastAsia="lv-LV" w:bidi="lo-LA"/>
        </w:rPr>
        <w:t xml:space="preserve"> par </w:t>
      </w:r>
      <w:proofErr w:type="spellStart"/>
      <w:r>
        <w:rPr>
          <w:rFonts w:eastAsia="Times New Roman" w:cs="Times New Roman"/>
          <w:szCs w:val="24"/>
          <w:lang w:eastAsia="lv-LV" w:bidi="lo-LA"/>
        </w:rPr>
        <w:t>valsts</w:t>
      </w:r>
      <w:proofErr w:type="spellEnd"/>
      <w:r>
        <w:rPr>
          <w:rFonts w:eastAsia="Times New Roman" w:cs="Times New Roman"/>
          <w:szCs w:val="24"/>
          <w:lang w:eastAsia="lv-LV" w:bidi="lo-LA"/>
        </w:rPr>
        <w:t xml:space="preserve"> </w:t>
      </w:r>
      <w:proofErr w:type="spellStart"/>
      <w:r>
        <w:rPr>
          <w:rFonts w:eastAsia="Times New Roman" w:cs="Times New Roman"/>
          <w:szCs w:val="24"/>
          <w:lang w:eastAsia="lv-LV" w:bidi="lo-LA"/>
        </w:rPr>
        <w:t>atbalstu</w:t>
      </w:r>
      <w:proofErr w:type="spellEnd"/>
      <w:r>
        <w:rPr>
          <w:rFonts w:eastAsia="Times New Roman" w:cs="Times New Roman"/>
          <w:szCs w:val="24"/>
          <w:lang w:eastAsia="lv-LV" w:bidi="lo-LA"/>
        </w:rPr>
        <w:t xml:space="preserve"> </w:t>
      </w:r>
      <w:proofErr w:type="spellStart"/>
      <w:r>
        <w:rPr>
          <w:rFonts w:eastAsia="Times New Roman" w:cs="Times New Roman"/>
          <w:szCs w:val="24"/>
          <w:lang w:eastAsia="lv-LV" w:bidi="lo-LA"/>
        </w:rPr>
        <w:t>reformas</w:t>
      </w:r>
      <w:proofErr w:type="spellEnd"/>
      <w:r>
        <w:rPr>
          <w:rFonts w:eastAsia="Times New Roman" w:cs="Times New Roman"/>
          <w:szCs w:val="24"/>
          <w:lang w:eastAsia="lv-LV" w:bidi="lo-LA"/>
        </w:rPr>
        <w:t xml:space="preserve"> </w:t>
      </w:r>
      <w:r w:rsidR="00484F2B">
        <w:rPr>
          <w:rFonts w:eastAsia="Times New Roman" w:cs="Times New Roman"/>
          <w:szCs w:val="24"/>
          <w:lang w:eastAsia="lv-LV" w:bidi="lo-LA"/>
        </w:rPr>
        <w:t xml:space="preserve">2.3.1.r. </w:t>
      </w:r>
      <w:proofErr w:type="spellStart"/>
      <w:r>
        <w:rPr>
          <w:rFonts w:eastAsia="Times New Roman" w:cs="Times New Roman"/>
          <w:szCs w:val="24"/>
          <w:lang w:eastAsia="lv-LV" w:bidi="lo-LA"/>
        </w:rPr>
        <w:t>ietvaros</w:t>
      </w:r>
      <w:proofErr w:type="spellEnd"/>
      <w:r>
        <w:rPr>
          <w:rFonts w:eastAsia="Times New Roman" w:cs="Times New Roman"/>
          <w:szCs w:val="24"/>
          <w:lang w:eastAsia="lv-LV" w:bidi="lo-LA"/>
        </w:rPr>
        <w:t xml:space="preserve"> </w:t>
      </w:r>
      <w:proofErr w:type="spellStart"/>
      <w:r>
        <w:rPr>
          <w:rFonts w:eastAsia="Times New Roman" w:cs="Times New Roman"/>
          <w:szCs w:val="24"/>
          <w:lang w:eastAsia="lv-LV" w:bidi="lo-LA"/>
        </w:rPr>
        <w:t>skatīt</w:t>
      </w:r>
      <w:proofErr w:type="spellEnd"/>
      <w:r>
        <w:rPr>
          <w:rFonts w:eastAsia="Times New Roman" w:cs="Times New Roman"/>
          <w:szCs w:val="24"/>
          <w:lang w:eastAsia="lv-LV" w:bidi="lo-LA"/>
        </w:rPr>
        <w:t xml:space="preserve"> pie </w:t>
      </w:r>
      <w:proofErr w:type="spellStart"/>
      <w:r>
        <w:rPr>
          <w:rFonts w:eastAsia="Times New Roman" w:cs="Times New Roman"/>
          <w:szCs w:val="24"/>
          <w:lang w:eastAsia="lv-LV" w:bidi="lo-LA"/>
        </w:rPr>
        <w:t>reformas</w:t>
      </w:r>
      <w:proofErr w:type="spellEnd"/>
      <w:r>
        <w:rPr>
          <w:rFonts w:eastAsia="Times New Roman" w:cs="Times New Roman"/>
          <w:szCs w:val="24"/>
          <w:lang w:eastAsia="lv-LV" w:bidi="lo-LA"/>
        </w:rPr>
        <w:t xml:space="preserve"> </w:t>
      </w:r>
      <w:proofErr w:type="spellStart"/>
      <w:r>
        <w:rPr>
          <w:rFonts w:eastAsia="Times New Roman" w:cs="Times New Roman"/>
          <w:szCs w:val="24"/>
          <w:lang w:eastAsia="lv-LV" w:bidi="lo-LA"/>
        </w:rPr>
        <w:t>investīcijām</w:t>
      </w:r>
      <w:proofErr w:type="spellEnd"/>
      <w:r>
        <w:rPr>
          <w:rFonts w:eastAsia="Times New Roman" w:cs="Times New Roman"/>
          <w:szCs w:val="24"/>
          <w:lang w:eastAsia="lv-LV" w:bidi="lo-LA"/>
        </w:rPr>
        <w:t>.</w:t>
      </w:r>
    </w:p>
    <w:p w14:paraId="1E80DB0A" w14:textId="4440CED8" w:rsidR="000C28B3" w:rsidRPr="00EF4308" w:rsidRDefault="00916D29" w:rsidP="00286564">
      <w:pPr>
        <w:pStyle w:val="ListParagraph"/>
        <w:numPr>
          <w:ilvl w:val="0"/>
          <w:numId w:val="142"/>
        </w:numPr>
        <w:ind w:left="567"/>
        <w:rPr>
          <w:rFonts w:eastAsiaTheme="majorEastAsia" w:cstheme="majorBidi"/>
          <w:b/>
          <w:szCs w:val="26"/>
          <w:lang w:val="lv-LV"/>
        </w:rPr>
      </w:pPr>
      <w:r w:rsidRPr="00EF4308">
        <w:rPr>
          <w:rFonts w:eastAsiaTheme="majorEastAsia" w:cstheme="majorBidi"/>
          <w:b/>
          <w:szCs w:val="26"/>
          <w:lang w:val="lv-LV"/>
        </w:rPr>
        <w:t xml:space="preserve">Investīcija </w:t>
      </w:r>
      <w:r w:rsidR="000C28B3" w:rsidRPr="00EF4308">
        <w:rPr>
          <w:rFonts w:eastAsiaTheme="majorEastAsia" w:cstheme="majorBidi"/>
          <w:b/>
          <w:szCs w:val="26"/>
          <w:lang w:val="lv-LV"/>
        </w:rPr>
        <w:t xml:space="preserve">2.3.1.1.i.: </w:t>
      </w:r>
      <w:r w:rsidR="008653D3">
        <w:rPr>
          <w:rFonts w:eastAsiaTheme="majorEastAsia" w:cstheme="majorBidi"/>
          <w:b/>
          <w:szCs w:val="26"/>
          <w:lang w:val="lv-LV"/>
        </w:rPr>
        <w:t>Augsta līmeņa digitālo prasmju apguves nodrošināšana</w:t>
      </w:r>
    </w:p>
    <w:p w14:paraId="22B3808C" w14:textId="3CB24FD6" w:rsidR="008653D3" w:rsidRPr="00862FF2" w:rsidRDefault="008653D3" w:rsidP="00924A46">
      <w:pPr>
        <w:pStyle w:val="ListParagraph"/>
        <w:numPr>
          <w:ilvl w:val="0"/>
          <w:numId w:val="142"/>
        </w:numPr>
        <w:spacing w:before="240" w:after="240"/>
        <w:ind w:left="567"/>
        <w:rPr>
          <w:rFonts w:eastAsia="Times New Roman" w:cs="Times New Roman"/>
          <w:szCs w:val="24"/>
          <w:lang w:val="lv-LV"/>
        </w:rPr>
      </w:pPr>
      <w:r w:rsidRPr="00862FF2">
        <w:rPr>
          <w:color w:val="000000"/>
          <w:lang w:val="lv-LV"/>
        </w:rPr>
        <w:t xml:space="preserve">Investīciju mērķis ir turpmākajos sešos gados ievērojami palielināt speciālistu skaitu ar augsta līmeņa digitālajām prasmēm (DESI 3.-5.līmenis), kas spēj pielietot augstās tehnoloģijas zināšanu un tehnoloģiju ietilpīgu jaunu produktu un pakalpojumu attīstībai dažādās nozarēs, tādējādi sekmējot Latvijas viedās specializācijas stratēģijas īstenošanu un industriālo pāreju, t.sk. ekonomikas izaugsmi </w:t>
      </w:r>
      <w:proofErr w:type="spellStart"/>
      <w:r w:rsidRPr="00862FF2">
        <w:rPr>
          <w:color w:val="000000"/>
          <w:lang w:val="lv-LV"/>
        </w:rPr>
        <w:t>pēckrīzes</w:t>
      </w:r>
      <w:proofErr w:type="spellEnd"/>
      <w:r w:rsidRPr="00862FF2">
        <w:rPr>
          <w:color w:val="000000"/>
          <w:lang w:val="lv-LV"/>
        </w:rPr>
        <w:t xml:space="preserve"> situācijā, kā arī sekmējot Latvijas lomas nostiprināšanos reģionā augsta līmeņa IKT speciālistu sagatavošanā. Reformas mērķa auditorija ir privātā un publiskā sektora speciālisti, akadēmiskais un zinātniskais personāls un studenti.</w:t>
      </w:r>
    </w:p>
    <w:p w14:paraId="1388BC80" w14:textId="67D60E56" w:rsidR="008653D3" w:rsidRPr="00862FF2" w:rsidRDefault="008653D3" w:rsidP="00286564">
      <w:pPr>
        <w:pStyle w:val="ListParagraph"/>
        <w:numPr>
          <w:ilvl w:val="0"/>
          <w:numId w:val="142"/>
        </w:numPr>
        <w:spacing w:before="240" w:after="240"/>
        <w:ind w:left="567"/>
        <w:rPr>
          <w:rFonts w:eastAsia="Times New Roman" w:cs="Times New Roman"/>
          <w:szCs w:val="24"/>
          <w:lang w:val="lv-LV"/>
        </w:rPr>
      </w:pPr>
      <w:r w:rsidRPr="00862FF2">
        <w:rPr>
          <w:color w:val="000000"/>
          <w:lang w:val="lv-LV"/>
        </w:rPr>
        <w:t xml:space="preserve">Profesionālu un pārdomātu pakalpojumu </w:t>
      </w:r>
      <w:proofErr w:type="spellStart"/>
      <w:r w:rsidRPr="00862FF2">
        <w:rPr>
          <w:color w:val="000000"/>
          <w:lang w:val="lv-LV"/>
        </w:rPr>
        <w:t>digitalizācija</w:t>
      </w:r>
      <w:proofErr w:type="spellEnd"/>
      <w:r w:rsidRPr="00862FF2">
        <w:rPr>
          <w:color w:val="000000"/>
          <w:lang w:val="lv-LV"/>
        </w:rPr>
        <w:t xml:space="preserve"> ir viens no stūrakmeņiem sabiedrības un ekonomikas digitālās transformācijas veicināšanai, tāpēc nepieciešamas stratēģiskas investīcijas  digitālajās prasmēs pakalpojumu un sistēmu veidošanā. Komisijas iniciatīvās un Digitālas Eiropas programmā uzsvērta digitālās transformācijas pieaugošā nozīme un iespējas, kas nekavējoties piemērojamas, lai celtu uzņēmumu un valsts pārvaldes produktivitāti, pārorientāciju, eksportspēju un konkurētspēju tirgū, kā arī datos balstītu lēmumu pieņemšanu un paātrinātu informācijas pieejamību, pēc iespējas veicinot </w:t>
      </w:r>
      <w:proofErr w:type="spellStart"/>
      <w:r w:rsidRPr="00862FF2">
        <w:rPr>
          <w:color w:val="000000"/>
          <w:lang w:val="lv-LV"/>
        </w:rPr>
        <w:lastRenderedPageBreak/>
        <w:t>proaktīvu</w:t>
      </w:r>
      <w:proofErr w:type="spellEnd"/>
      <w:r w:rsidRPr="00862FF2">
        <w:rPr>
          <w:color w:val="000000"/>
          <w:lang w:val="lv-LV"/>
        </w:rPr>
        <w:t xml:space="preserve"> rīcību, testējot, izvērtējot un pielāgojot iespējas procesā. Pasaules Ekonomikas Foruma 2020. gada pētījumā “</w:t>
      </w:r>
      <w:proofErr w:type="spellStart"/>
      <w:r w:rsidRPr="00862FF2">
        <w:rPr>
          <w:color w:val="000000"/>
          <w:lang w:val="lv-LV"/>
        </w:rPr>
        <w:t>Jobs</w:t>
      </w:r>
      <w:proofErr w:type="spellEnd"/>
      <w:r w:rsidRPr="00862FF2">
        <w:rPr>
          <w:color w:val="000000"/>
          <w:lang w:val="lv-LV"/>
        </w:rPr>
        <w:t xml:space="preserve"> </w:t>
      </w:r>
      <w:proofErr w:type="spellStart"/>
      <w:r w:rsidRPr="00862FF2">
        <w:rPr>
          <w:color w:val="000000"/>
          <w:lang w:val="lv-LV"/>
        </w:rPr>
        <w:t>of</w:t>
      </w:r>
      <w:proofErr w:type="spellEnd"/>
      <w:r w:rsidRPr="00862FF2">
        <w:rPr>
          <w:color w:val="000000"/>
          <w:lang w:val="lv-LV"/>
        </w:rPr>
        <w:t xml:space="preserve"> </w:t>
      </w:r>
      <w:proofErr w:type="spellStart"/>
      <w:r w:rsidRPr="00862FF2">
        <w:rPr>
          <w:color w:val="000000"/>
          <w:lang w:val="lv-LV"/>
        </w:rPr>
        <w:t>Tomorrow</w:t>
      </w:r>
      <w:proofErr w:type="spellEnd"/>
      <w:r w:rsidRPr="00862FF2">
        <w:rPr>
          <w:color w:val="000000"/>
          <w:lang w:val="lv-LV"/>
        </w:rPr>
        <w:t xml:space="preserve"> </w:t>
      </w:r>
      <w:proofErr w:type="spellStart"/>
      <w:r w:rsidRPr="00862FF2">
        <w:rPr>
          <w:color w:val="000000"/>
          <w:lang w:val="lv-LV"/>
        </w:rPr>
        <w:t>Mapping</w:t>
      </w:r>
      <w:proofErr w:type="spellEnd"/>
      <w:r w:rsidRPr="00862FF2">
        <w:rPr>
          <w:color w:val="000000"/>
          <w:lang w:val="lv-LV"/>
        </w:rPr>
        <w:t xml:space="preserve"> </w:t>
      </w:r>
      <w:proofErr w:type="spellStart"/>
      <w:r w:rsidRPr="00862FF2">
        <w:rPr>
          <w:color w:val="000000"/>
          <w:lang w:val="lv-LV"/>
        </w:rPr>
        <w:t>Opportunity</w:t>
      </w:r>
      <w:proofErr w:type="spellEnd"/>
      <w:r w:rsidRPr="00862FF2">
        <w:rPr>
          <w:color w:val="000000"/>
          <w:lang w:val="lv-LV"/>
        </w:rPr>
        <w:t xml:space="preserve"> </w:t>
      </w:r>
      <w:proofErr w:type="spellStart"/>
      <w:r w:rsidRPr="00862FF2">
        <w:rPr>
          <w:color w:val="000000"/>
          <w:lang w:val="lv-LV"/>
        </w:rPr>
        <w:t>in</w:t>
      </w:r>
      <w:proofErr w:type="spellEnd"/>
      <w:r w:rsidRPr="00862FF2">
        <w:rPr>
          <w:color w:val="000000"/>
          <w:lang w:val="lv-LV"/>
        </w:rPr>
        <w:t xml:space="preserve"> </w:t>
      </w:r>
      <w:proofErr w:type="spellStart"/>
      <w:r w:rsidRPr="00862FF2">
        <w:rPr>
          <w:color w:val="000000"/>
          <w:lang w:val="lv-LV"/>
        </w:rPr>
        <w:t>the</w:t>
      </w:r>
      <w:proofErr w:type="spellEnd"/>
      <w:r w:rsidRPr="00862FF2">
        <w:rPr>
          <w:color w:val="000000"/>
          <w:lang w:val="lv-LV"/>
        </w:rPr>
        <w:t xml:space="preserve"> </w:t>
      </w:r>
      <w:proofErr w:type="spellStart"/>
      <w:r w:rsidRPr="00862FF2">
        <w:rPr>
          <w:color w:val="000000"/>
          <w:lang w:val="lv-LV"/>
        </w:rPr>
        <w:t>New</w:t>
      </w:r>
      <w:proofErr w:type="spellEnd"/>
      <w:r w:rsidRPr="00862FF2">
        <w:rPr>
          <w:color w:val="000000"/>
          <w:lang w:val="lv-LV"/>
        </w:rPr>
        <w:t xml:space="preserve"> </w:t>
      </w:r>
      <w:proofErr w:type="spellStart"/>
      <w:r w:rsidRPr="00862FF2">
        <w:rPr>
          <w:color w:val="000000"/>
          <w:lang w:val="lv-LV"/>
        </w:rPr>
        <w:t>Economy</w:t>
      </w:r>
      <w:proofErr w:type="spellEnd"/>
      <w:r w:rsidRPr="00862FF2">
        <w:rPr>
          <w:color w:val="000000"/>
          <w:lang w:val="lv-LV"/>
        </w:rPr>
        <w:t xml:space="preserve">” ir secināts, ka tuvāko gadu laikā vispieprasītāko profesiju augšgalā būs tādas profesijas kā datu analīze, datu zinātne, </w:t>
      </w:r>
      <w:proofErr w:type="spellStart"/>
      <w:r w:rsidRPr="00862FF2">
        <w:rPr>
          <w:color w:val="000000"/>
          <w:lang w:val="lv-LV"/>
        </w:rPr>
        <w:t>mašīnmācīšanās</w:t>
      </w:r>
      <w:proofErr w:type="spellEnd"/>
      <w:r w:rsidRPr="00862FF2">
        <w:rPr>
          <w:color w:val="000000"/>
          <w:lang w:val="lv-LV"/>
        </w:rPr>
        <w:t xml:space="preserve"> speciālisti, tāpat arī programmētāji un digitālās transformācijas speciālisti. Lielā pieprasījuma dēļ šīs profesijas nākotnē ir uzskatāmas par augstas pievienotās vērtības profesijām, tādēļ ir jāsper nepieciešamie soļi, lai Latvijā būtu vairāk šādu profesiju pārstāvji. IKT nozarei ir horizontāla ietekme uz pārējām tautsaimniecības nozarēm un īpaši stimulējoša ietekme uz nozarēm ar inovāciju potenciālu, arvien plašāk pielietojot IKT risinājumus arī citās nozarēs, kam nepieciešams kvalificēts darbaspēks</w:t>
      </w:r>
      <w:r w:rsidRPr="00862FF2">
        <w:rPr>
          <w:rStyle w:val="FootnoteReference"/>
          <w:color w:val="000000"/>
          <w:lang w:val="lv-LV"/>
        </w:rPr>
        <w:footnoteReference w:id="51"/>
      </w:r>
      <w:r w:rsidRPr="00862FF2">
        <w:rPr>
          <w:color w:val="000000"/>
          <w:lang w:val="lv-LV"/>
        </w:rPr>
        <w:t>.</w:t>
      </w:r>
    </w:p>
    <w:p w14:paraId="505FC22F" w14:textId="0B444EE1" w:rsidR="00C52828" w:rsidRPr="00EF4308" w:rsidRDefault="00C52828" w:rsidP="00286564">
      <w:pPr>
        <w:pStyle w:val="ListParagraph"/>
        <w:numPr>
          <w:ilvl w:val="0"/>
          <w:numId w:val="142"/>
        </w:numPr>
        <w:spacing w:before="240" w:after="240"/>
        <w:ind w:left="567"/>
        <w:rPr>
          <w:rFonts w:eastAsia="Times New Roman" w:cs="Times New Roman"/>
          <w:szCs w:val="24"/>
          <w:lang w:val="lv-LV"/>
        </w:rPr>
      </w:pPr>
      <w:r w:rsidRPr="00EF4308">
        <w:rPr>
          <w:rFonts w:eastAsia="Times New Roman" w:cs="Times New Roman"/>
          <w:szCs w:val="24"/>
          <w:lang w:val="lv-LV"/>
        </w:rPr>
        <w:t xml:space="preserve">Investīcijas plānotas </w:t>
      </w:r>
      <w:r w:rsidRPr="00EF4308">
        <w:rPr>
          <w:rFonts w:eastAsia="Times New Roman" w:cs="Times New Roman"/>
          <w:b/>
          <w:szCs w:val="24"/>
          <w:lang w:val="lv-LV"/>
        </w:rPr>
        <w:t xml:space="preserve">augsta līmeņa digitālo prasmju </w:t>
      </w:r>
      <w:r w:rsidR="008653D3">
        <w:rPr>
          <w:rFonts w:eastAsia="Times New Roman" w:cs="Times New Roman"/>
          <w:b/>
          <w:szCs w:val="24"/>
          <w:lang w:val="lv-LV"/>
        </w:rPr>
        <w:t>mācību moduļu/kursu</w:t>
      </w:r>
      <w:r w:rsidR="008653D3" w:rsidRPr="00EF4308">
        <w:rPr>
          <w:rFonts w:eastAsia="Times New Roman" w:cs="Times New Roman"/>
          <w:szCs w:val="24"/>
          <w:lang w:val="lv-LV"/>
        </w:rPr>
        <w:t xml:space="preserve"> </w:t>
      </w:r>
      <w:r w:rsidRPr="00EF4308">
        <w:rPr>
          <w:rFonts w:eastAsia="Times New Roman" w:cs="Times New Roman"/>
          <w:szCs w:val="24"/>
          <w:lang w:val="lv-LV"/>
        </w:rPr>
        <w:t xml:space="preserve">izstrādei un </w:t>
      </w:r>
      <w:r w:rsidR="008653D3">
        <w:rPr>
          <w:rFonts w:eastAsia="Times New Roman" w:cs="Times New Roman"/>
          <w:szCs w:val="24"/>
          <w:lang w:val="lv-LV"/>
        </w:rPr>
        <w:t xml:space="preserve">īstenošanai, kā arī </w:t>
      </w:r>
      <w:r w:rsidR="006D514B" w:rsidRPr="00EF4308">
        <w:rPr>
          <w:rFonts w:eastAsia="Times New Roman" w:cs="Times New Roman"/>
          <w:szCs w:val="24"/>
          <w:lang w:val="lv-LV"/>
        </w:rPr>
        <w:t xml:space="preserve"> saistīto pētniecības un </w:t>
      </w:r>
      <w:r w:rsidR="00D37E2D">
        <w:rPr>
          <w:rFonts w:eastAsia="Times New Roman" w:cs="Times New Roman"/>
          <w:szCs w:val="24"/>
          <w:lang w:val="lv-LV"/>
        </w:rPr>
        <w:t>attīstības</w:t>
      </w:r>
      <w:r w:rsidR="00D37E2D" w:rsidRPr="00EF4308">
        <w:rPr>
          <w:rFonts w:eastAsia="Times New Roman" w:cs="Times New Roman"/>
          <w:szCs w:val="24"/>
          <w:lang w:val="lv-LV"/>
        </w:rPr>
        <w:t xml:space="preserve"> </w:t>
      </w:r>
      <w:r w:rsidR="006D514B" w:rsidRPr="00EF4308">
        <w:rPr>
          <w:rFonts w:eastAsia="Times New Roman" w:cs="Times New Roman"/>
          <w:szCs w:val="24"/>
          <w:lang w:val="lv-LV"/>
        </w:rPr>
        <w:t>(P&amp;</w:t>
      </w:r>
      <w:r w:rsidR="00D37E2D">
        <w:rPr>
          <w:rFonts w:eastAsia="Times New Roman" w:cs="Times New Roman"/>
          <w:szCs w:val="24"/>
          <w:lang w:val="lv-LV"/>
        </w:rPr>
        <w:t>A</w:t>
      </w:r>
      <w:r w:rsidR="006D514B" w:rsidRPr="00EF4308">
        <w:rPr>
          <w:rFonts w:eastAsia="Times New Roman" w:cs="Times New Roman"/>
          <w:szCs w:val="24"/>
          <w:lang w:val="lv-LV"/>
        </w:rPr>
        <w:t>) aktivitāšu</w:t>
      </w:r>
      <w:r w:rsidRPr="00EF4308">
        <w:rPr>
          <w:rFonts w:eastAsia="Times New Roman" w:cs="Times New Roman"/>
          <w:szCs w:val="24"/>
          <w:lang w:val="lv-LV"/>
        </w:rPr>
        <w:t xml:space="preserve"> īstenošanai jomās ar augstu </w:t>
      </w:r>
      <w:proofErr w:type="spellStart"/>
      <w:r w:rsidRPr="00EF4308">
        <w:rPr>
          <w:rFonts w:eastAsia="Times New Roman" w:cs="Times New Roman"/>
          <w:szCs w:val="24"/>
          <w:lang w:val="lv-LV"/>
        </w:rPr>
        <w:t>komercializācijas</w:t>
      </w:r>
      <w:proofErr w:type="spellEnd"/>
      <w:r w:rsidRPr="00EF4308">
        <w:rPr>
          <w:rFonts w:eastAsia="Times New Roman" w:cs="Times New Roman"/>
          <w:szCs w:val="24"/>
          <w:lang w:val="lv-LV"/>
        </w:rPr>
        <w:t xml:space="preserve"> un eksporta potenciālu augsto tehnoloģiju vērtību ķēdēs. Mācību</w:t>
      </w:r>
      <w:r w:rsidR="006D514B" w:rsidRPr="00EF4308">
        <w:rPr>
          <w:rFonts w:eastAsia="Times New Roman" w:cs="Times New Roman"/>
          <w:szCs w:val="24"/>
          <w:lang w:val="lv-LV"/>
        </w:rPr>
        <w:t xml:space="preserve"> un saistīto P&amp;</w:t>
      </w:r>
      <w:r w:rsidR="00D37E2D">
        <w:rPr>
          <w:rFonts w:eastAsia="Times New Roman" w:cs="Times New Roman"/>
          <w:szCs w:val="24"/>
          <w:lang w:val="lv-LV"/>
        </w:rPr>
        <w:t>A</w:t>
      </w:r>
      <w:r w:rsidRPr="00EF4308">
        <w:rPr>
          <w:rFonts w:eastAsia="Times New Roman" w:cs="Times New Roman"/>
          <w:szCs w:val="24"/>
          <w:lang w:val="lv-LV"/>
        </w:rPr>
        <w:t xml:space="preserve"> programmu mērķa auditorija ir uzņēmumu speciālisti, akadēmiskais un zinātniskais personāls un studenti. Integrētā mācību</w:t>
      </w:r>
      <w:r w:rsidR="006D514B" w:rsidRPr="00EF4308">
        <w:rPr>
          <w:rFonts w:eastAsia="Times New Roman" w:cs="Times New Roman"/>
          <w:szCs w:val="24"/>
          <w:lang w:val="lv-LV"/>
        </w:rPr>
        <w:t xml:space="preserve"> un pētniecības</w:t>
      </w:r>
      <w:r w:rsidRPr="00EF4308">
        <w:rPr>
          <w:rFonts w:eastAsia="Times New Roman" w:cs="Times New Roman"/>
          <w:szCs w:val="24"/>
          <w:lang w:val="lv-LV"/>
        </w:rPr>
        <w:t xml:space="preserve"> programma sniegtu būtisku ieguldījumu Kvantu IKT ekselences centra, HPC ekselences centra un Valodu tehnoloģiju ekselences centra izveidē.</w:t>
      </w:r>
    </w:p>
    <w:p w14:paraId="04A95DB8" w14:textId="44187512" w:rsidR="00C52828" w:rsidRDefault="008653D3" w:rsidP="00286564">
      <w:pPr>
        <w:pStyle w:val="ListParagraph"/>
        <w:numPr>
          <w:ilvl w:val="0"/>
          <w:numId w:val="142"/>
        </w:numPr>
        <w:spacing w:before="240" w:after="240"/>
        <w:ind w:left="567"/>
        <w:rPr>
          <w:rFonts w:eastAsia="Times New Roman" w:cs="Times New Roman"/>
          <w:szCs w:val="24"/>
          <w:lang w:val="lv-LV"/>
        </w:rPr>
      </w:pPr>
      <w:r>
        <w:rPr>
          <w:rFonts w:eastAsia="Times New Roman" w:cs="Times New Roman"/>
          <w:szCs w:val="24"/>
          <w:lang w:val="lv-LV"/>
        </w:rPr>
        <w:t>Detalizētus i</w:t>
      </w:r>
      <w:r w:rsidR="00C52828" w:rsidRPr="00EF4308">
        <w:rPr>
          <w:rFonts w:eastAsia="Times New Roman" w:cs="Times New Roman"/>
          <w:szCs w:val="24"/>
          <w:lang w:val="lv-LV"/>
        </w:rPr>
        <w:t xml:space="preserve">nvestīciju programmas ieviešanas nosacījums plānots izstrādāt, saskaņot un apstiprināt 2021.gadā. Augsta līmeņa digitālo prasmju programmai ir izstrādāti sākotnējie ideju priekšlikumi no akadēmiskā un industrijas sektora, </w:t>
      </w:r>
      <w:r>
        <w:rPr>
          <w:rFonts w:eastAsia="Times New Roman" w:cs="Times New Roman"/>
          <w:szCs w:val="24"/>
          <w:lang w:val="lv-LV"/>
        </w:rPr>
        <w:t xml:space="preserve">kā arī </w:t>
      </w:r>
      <w:r w:rsidR="00C52828" w:rsidRPr="00EF4308">
        <w:rPr>
          <w:rFonts w:eastAsia="Times New Roman" w:cs="Times New Roman"/>
          <w:szCs w:val="24"/>
          <w:lang w:val="lv-LV"/>
        </w:rPr>
        <w:t xml:space="preserve">ir </w:t>
      </w:r>
      <w:r>
        <w:rPr>
          <w:rFonts w:eastAsia="Times New Roman" w:cs="Times New Roman"/>
          <w:szCs w:val="24"/>
          <w:lang w:val="lv-LV"/>
        </w:rPr>
        <w:t xml:space="preserve">identificētas </w:t>
      </w:r>
      <w:r w:rsidR="00C52828" w:rsidRPr="00EF4308">
        <w:rPr>
          <w:rFonts w:eastAsia="Times New Roman" w:cs="Times New Roman"/>
          <w:szCs w:val="24"/>
          <w:lang w:val="lv-LV"/>
        </w:rPr>
        <w:t>labas sadarbības iestrādnes</w:t>
      </w:r>
      <w:r>
        <w:rPr>
          <w:rFonts w:eastAsia="Times New Roman" w:cs="Times New Roman"/>
          <w:szCs w:val="24"/>
          <w:lang w:val="lv-LV"/>
        </w:rPr>
        <w:t xml:space="preserve"> ar industriju un starptautiskai sadarbībai pētniecībā</w:t>
      </w:r>
      <w:r w:rsidR="00C52828" w:rsidRPr="00EF4308">
        <w:rPr>
          <w:rFonts w:eastAsia="Times New Roman" w:cs="Times New Roman"/>
          <w:szCs w:val="24"/>
          <w:lang w:val="lv-LV"/>
        </w:rPr>
        <w:t xml:space="preserve">. Investīcijas augsta līmeņa prasmēs plānotas integrēti ar investīcijām pētniecībā un inovācijās, </w:t>
      </w:r>
      <w:r w:rsidR="006975EF" w:rsidRPr="00A4610D">
        <w:rPr>
          <w:color w:val="000000"/>
          <w:lang w:val="lv-LV"/>
        </w:rPr>
        <w:t>jo pētniecība veido pamatu prasmēm un izcilībai. Investīcijas plānots novirzīt ierobežotas projektu atlases veidā augstākās izglītības institūciju un zinātnisko institūciju kopprojektiem, nodrošinot gan atbilstošu mācību piedāvājumu, gan pētniecības komponentes īstenošanu kvantu tehnoloģijās, augstas veiktspējas skaitļošanā un valodu tehnoloģijās. Investīciju projektu īstenošanai tiks izvirzītas augstākās izglītības un zinātniskās institūcijas, kurās ir uzkrāta un attīstīta atbilstoša pētniecības izcilības un zināšanu bāze, tai skaitā sadarbība ar industriju un starptautiska sadarbība pētniecībā, minētajās jomās</w:t>
      </w:r>
      <w:r w:rsidR="00C52828" w:rsidRPr="00EF4308">
        <w:rPr>
          <w:rFonts w:eastAsia="Times New Roman" w:cs="Times New Roman"/>
          <w:szCs w:val="24"/>
          <w:lang w:val="lv-LV"/>
        </w:rPr>
        <w:t xml:space="preserve">. </w:t>
      </w:r>
    </w:p>
    <w:p w14:paraId="1816F743" w14:textId="3AA1A8C5" w:rsidR="00AA4321" w:rsidRPr="00AA4321" w:rsidRDefault="00AA4321" w:rsidP="00AA4321">
      <w:pPr>
        <w:pStyle w:val="ListParagraph"/>
        <w:numPr>
          <w:ilvl w:val="0"/>
          <w:numId w:val="142"/>
        </w:numPr>
        <w:spacing w:before="240" w:after="240"/>
        <w:ind w:left="567"/>
        <w:rPr>
          <w:rFonts w:eastAsia="Times New Roman" w:cs="Times New Roman"/>
          <w:szCs w:val="24"/>
          <w:lang w:val="lv-LV"/>
        </w:rPr>
      </w:pPr>
      <w:r w:rsidRPr="003D5340">
        <w:rPr>
          <w:color w:val="000000"/>
          <w:lang w:val="lv-LV" w:eastAsia="lv-LV"/>
        </w:rPr>
        <w:t>Atbalsts būs pieejams arī bezpeļņas sektoram - biedrībām, nodibinājumiem un sociālajiem uzņēmumiem sociālo pakalpojumu attīstībai</w:t>
      </w:r>
      <w:r w:rsidRPr="00AA4321">
        <w:rPr>
          <w:color w:val="000000"/>
          <w:lang w:val="lv-LV"/>
        </w:rPr>
        <w:t>.</w:t>
      </w:r>
    </w:p>
    <w:p w14:paraId="33E41A36" w14:textId="0CC90D7C" w:rsidR="006975EF" w:rsidRPr="00862FF2" w:rsidRDefault="00D37E2D" w:rsidP="00286564">
      <w:pPr>
        <w:pStyle w:val="ListParagraph"/>
        <w:numPr>
          <w:ilvl w:val="0"/>
          <w:numId w:val="142"/>
        </w:numPr>
        <w:spacing w:after="0"/>
        <w:ind w:left="567"/>
        <w:rPr>
          <w:rFonts w:eastAsia="Arial" w:cs="Times New Roman"/>
          <w:szCs w:val="24"/>
          <w:u w:val="single"/>
          <w:lang w:val="lv-LV"/>
        </w:rPr>
      </w:pPr>
      <w:r>
        <w:rPr>
          <w:color w:val="000000"/>
          <w:lang w:val="lv-LV"/>
        </w:rPr>
        <w:t>Augsta</w:t>
      </w:r>
      <w:r w:rsidRPr="00A4610D">
        <w:rPr>
          <w:color w:val="000000"/>
          <w:lang w:val="lv-LV"/>
        </w:rPr>
        <w:t xml:space="preserve"> </w:t>
      </w:r>
      <w:r w:rsidR="006975EF" w:rsidRPr="00A4610D">
        <w:rPr>
          <w:color w:val="000000"/>
          <w:lang w:val="lv-LV"/>
        </w:rPr>
        <w:t>līmeņa digitālo prasmju attīstībā nozīmīga loma ir starptautiskajai dimensijai, kas ir viens no priekšnosacījumiem investīciju projektu izvirzīšanā, gan arī īstenošanā, piemēram, jau esošas pārrobežu sadarbības minētajās jomās, dalība programmā “Apvārsnis 2020”, starptautiskos pētniecības projektos un partnerībās, mērķtiecīga un labai starptautiskai praksei atbilstoša institūcijas virzība uz pētniecības datu atvēršanu un Latvijas iekļaušanos Eiropas Atvērtajā zinātnes mākonī</w:t>
      </w:r>
      <w:r w:rsidR="006975EF" w:rsidRPr="00A4610D">
        <w:rPr>
          <w:lang w:val="lv-LV"/>
        </w:rPr>
        <w:t xml:space="preserve"> u.c. Investīcijas rezultātā tiks piesaistīti un sagatavoti pasniedzēji, sagatavoti mācību moduļi/ kursi un infrastruktūra progresīva līmeņa digitālo prasmju pasniegšanai, tiks veikta apmācība, lai palielinātu šīs prasmes un kompetences apguvušo speciālistu skaitu un sekmētu šo prasmju pielietojumu, tai </w:t>
      </w:r>
      <w:r w:rsidR="006975EF" w:rsidRPr="00A4610D">
        <w:rPr>
          <w:lang w:val="lv-LV"/>
        </w:rPr>
        <w:lastRenderedPageBreak/>
        <w:t>skaitā iesaistoties jaunās partnerībās un attīstot starptautisko pētniecību, kā arī piesaistot augsta līmeņa ārvalstu speciālistus gan kā mācībspēkus, gan pētniekus. Investīcija veicinās Latvijas iekļaušanos Eiropas Vienotajā izglītības un zinātnes telpā</w:t>
      </w:r>
      <w:r w:rsidR="006975EF">
        <w:rPr>
          <w:lang w:val="lv-LV"/>
        </w:rPr>
        <w:t>.</w:t>
      </w:r>
    </w:p>
    <w:p w14:paraId="425BF71A" w14:textId="77777777" w:rsidR="006975EF" w:rsidRPr="00862FF2" w:rsidRDefault="006975EF" w:rsidP="00924A46">
      <w:pPr>
        <w:pStyle w:val="ListParagraph"/>
        <w:numPr>
          <w:ilvl w:val="0"/>
          <w:numId w:val="142"/>
        </w:numPr>
        <w:spacing w:after="0"/>
        <w:ind w:left="567"/>
        <w:rPr>
          <w:rFonts w:eastAsia="Arial" w:cs="Times New Roman"/>
          <w:szCs w:val="24"/>
          <w:u w:val="single"/>
          <w:lang w:val="lv-LV"/>
        </w:rPr>
      </w:pPr>
      <w:r w:rsidRPr="00A4610D">
        <w:rPr>
          <w:lang w:val="lv-LV"/>
        </w:rPr>
        <w:t xml:space="preserve">Būtiskākie riski investīciju ieviešanai saistāmi ar cilvēkresursu pietiekamību un pieejamību - pietiekams skaits augsta līmeņa speciālistu, kas spētu nodrošināt mācību pasniegšanu augstā kvalitātē, kā arī pietiekams skaits uzņēmumu speciālistu, kas būtu ieinteresēti šādu mācību apguvē un iegūto zināšanu praktiskā piemērošanā savu uzņēmumu transformācijai, produktu un pakalpojumu portfeļa attīstībai. Lai mazinātu šo risku, tiks savlaicīgi apzināti nepieciešamie mācībspēki, tostarp iespēju robežās veicināta ārvalstu speciālistu piesaiste. Plānots, ka nozīmīgu ieguldījumu sniegs arī tie augstskolu un zinātnisko institūtu speciālisti, kas ar ES fondu atbalstu vai pētniecības sadarbības ietvaros ir pilnveidojuši vai pilnveido augsta līmeņa prasmes starptautiskā mērogā, attiecīgi nodrošinot iegūto zināšanu pārnesi Latvijas izglītības sistēmā un uzņēmējdarbības vidē. Plānots, ka uzņēmumu motivāciju iesaistīties šajā programmā veicinās saistītās investīcijas uzņēmumu </w:t>
      </w:r>
      <w:proofErr w:type="spellStart"/>
      <w:r w:rsidRPr="00A4610D">
        <w:rPr>
          <w:lang w:val="lv-LV"/>
        </w:rPr>
        <w:t>digitalizācijā</w:t>
      </w:r>
      <w:proofErr w:type="spellEnd"/>
      <w:r>
        <w:rPr>
          <w:lang w:val="lv-LV"/>
        </w:rPr>
        <w:t>.</w:t>
      </w:r>
    </w:p>
    <w:p w14:paraId="707D0ABF" w14:textId="63FED5C6" w:rsidR="00C52828" w:rsidRPr="00EF4308" w:rsidRDefault="00C52828" w:rsidP="00924A46">
      <w:pPr>
        <w:pStyle w:val="ListParagraph"/>
        <w:numPr>
          <w:ilvl w:val="0"/>
          <w:numId w:val="142"/>
        </w:numPr>
        <w:spacing w:after="0"/>
        <w:ind w:left="567"/>
        <w:rPr>
          <w:rFonts w:eastAsia="Arial" w:cs="Times New Roman"/>
          <w:szCs w:val="24"/>
          <w:u w:val="single"/>
          <w:lang w:val="lv-LV"/>
        </w:rPr>
      </w:pPr>
      <w:r w:rsidRPr="00EF4308">
        <w:rPr>
          <w:rFonts w:eastAsia="Arial" w:cs="Times New Roman"/>
          <w:szCs w:val="24"/>
          <w:u w:val="single"/>
          <w:lang w:val="lv-LV"/>
        </w:rPr>
        <w:t>Darbu apjoms:</w:t>
      </w:r>
    </w:p>
    <w:p w14:paraId="0812365B" w14:textId="105213E8" w:rsidR="00B07D9D" w:rsidRDefault="00C52828" w:rsidP="00286564">
      <w:pPr>
        <w:pStyle w:val="ListParagraph"/>
        <w:numPr>
          <w:ilvl w:val="0"/>
          <w:numId w:val="142"/>
        </w:numPr>
        <w:spacing w:before="240" w:after="240"/>
        <w:ind w:left="567"/>
        <w:rPr>
          <w:rFonts w:eastAsia="Times New Roman" w:cs="Times New Roman"/>
          <w:szCs w:val="24"/>
          <w:lang w:val="lv-LV"/>
        </w:rPr>
      </w:pPr>
      <w:r w:rsidRPr="00EF4308">
        <w:rPr>
          <w:rFonts w:eastAsia="Times New Roman" w:cs="Times New Roman"/>
          <w:szCs w:val="24"/>
          <w:lang w:val="lv-LV"/>
        </w:rPr>
        <w:t xml:space="preserve">Investīcijas mācību </w:t>
      </w:r>
      <w:r w:rsidR="006D514B" w:rsidRPr="00EF4308">
        <w:rPr>
          <w:rFonts w:eastAsia="Times New Roman" w:cs="Times New Roman"/>
          <w:szCs w:val="24"/>
          <w:lang w:val="lv-LV"/>
        </w:rPr>
        <w:t>un saistīto P&amp;</w:t>
      </w:r>
      <w:r w:rsidR="00D37E2D">
        <w:rPr>
          <w:rFonts w:eastAsia="Times New Roman" w:cs="Times New Roman"/>
          <w:szCs w:val="24"/>
          <w:lang w:val="lv-LV"/>
        </w:rPr>
        <w:t>A</w:t>
      </w:r>
      <w:r w:rsidR="006D514B" w:rsidRPr="00EF4308">
        <w:rPr>
          <w:rFonts w:eastAsia="Times New Roman" w:cs="Times New Roman"/>
          <w:szCs w:val="24"/>
          <w:lang w:val="lv-LV"/>
        </w:rPr>
        <w:t xml:space="preserve"> aktivitāšu</w:t>
      </w:r>
      <w:r w:rsidR="006975EF">
        <w:rPr>
          <w:rFonts w:eastAsia="Times New Roman" w:cs="Times New Roman"/>
          <w:szCs w:val="24"/>
          <w:lang w:val="lv-LV"/>
        </w:rPr>
        <w:t xml:space="preserve">, </w:t>
      </w:r>
      <w:r w:rsidR="006975EF" w:rsidRPr="00A4610D">
        <w:rPr>
          <w:color w:val="000000"/>
          <w:lang w:val="lv-LV"/>
        </w:rPr>
        <w:t xml:space="preserve">tai skaitā saistītās pētniecības infrastruktūras izveidei </w:t>
      </w:r>
      <w:r w:rsidRPr="00EF4308">
        <w:rPr>
          <w:rFonts w:eastAsia="Times New Roman" w:cs="Times New Roman"/>
          <w:szCs w:val="24"/>
          <w:lang w:val="lv-LV"/>
        </w:rPr>
        <w:t xml:space="preserve">plānotas trīs jomās - kvantu tehnoloģijās, augstas veiktspējas skaitļošanā un valodu tehnoloģijās, par kopējo finansējumu </w:t>
      </w:r>
      <w:r w:rsidR="006975EF">
        <w:rPr>
          <w:rFonts w:eastAsia="Times New Roman" w:cs="Times New Roman"/>
          <w:szCs w:val="24"/>
          <w:lang w:val="lv-LV"/>
        </w:rPr>
        <w:t>17,5</w:t>
      </w:r>
      <w:r w:rsidR="006975EF" w:rsidRPr="00EF4308">
        <w:rPr>
          <w:rFonts w:eastAsia="Times New Roman" w:cs="Times New Roman"/>
          <w:szCs w:val="24"/>
          <w:lang w:val="lv-LV"/>
        </w:rPr>
        <w:t xml:space="preserve"> </w:t>
      </w:r>
      <w:r w:rsidRPr="00EF4308">
        <w:rPr>
          <w:rFonts w:eastAsia="Times New Roman" w:cs="Times New Roman"/>
          <w:szCs w:val="24"/>
          <w:lang w:val="lv-LV"/>
        </w:rPr>
        <w:t xml:space="preserve">milj. </w:t>
      </w:r>
      <w:proofErr w:type="spellStart"/>
      <w:r w:rsidRPr="00EF4308">
        <w:rPr>
          <w:rFonts w:eastAsia="Times New Roman" w:cs="Times New Roman"/>
          <w:szCs w:val="24"/>
          <w:lang w:val="lv-LV"/>
        </w:rPr>
        <w:t>euro</w:t>
      </w:r>
      <w:proofErr w:type="spellEnd"/>
      <w:r w:rsidRPr="00EF4308">
        <w:rPr>
          <w:rFonts w:eastAsia="Times New Roman" w:cs="Times New Roman"/>
          <w:szCs w:val="24"/>
          <w:lang w:val="lv-LV"/>
        </w:rPr>
        <w:t>. Finansējums paredzēts mācību moduļu izstrādei, kas apvieno klātienes mācības un tiešsaistes vidi, pasniedzēju sagatavošanai, mācību materiālu, resursu, rīku un digitālo platformu izveidei vai iegādei, inovāciju attīstības pasākumu un mācību īstenošanai, tostarp starptautiskiem darbsemināriem, vasaras skolām, starpnozaru mobilitātei</w:t>
      </w:r>
      <w:r w:rsidR="006D514B" w:rsidRPr="00EF4308">
        <w:rPr>
          <w:rFonts w:eastAsia="Times New Roman" w:cs="Times New Roman"/>
          <w:szCs w:val="24"/>
          <w:lang w:val="lv-LV"/>
        </w:rPr>
        <w:t>, kā arī investīcijas saistīto P&amp;</w:t>
      </w:r>
      <w:r w:rsidR="00D37E2D">
        <w:rPr>
          <w:rFonts w:eastAsia="Times New Roman" w:cs="Times New Roman"/>
          <w:szCs w:val="24"/>
          <w:lang w:val="lv-LV"/>
        </w:rPr>
        <w:t>A</w:t>
      </w:r>
      <w:r w:rsidR="006D514B" w:rsidRPr="00EF4308">
        <w:rPr>
          <w:rFonts w:eastAsia="Times New Roman" w:cs="Times New Roman"/>
          <w:szCs w:val="24"/>
          <w:lang w:val="lv-LV"/>
        </w:rPr>
        <w:t xml:space="preserve"> aktivitāšu īstenošanai, tostarp piesaistot ārvalstu speciālistus un zinātniekus</w:t>
      </w:r>
      <w:r w:rsidRPr="00EF4308">
        <w:rPr>
          <w:rFonts w:eastAsia="Times New Roman" w:cs="Times New Roman"/>
          <w:szCs w:val="24"/>
          <w:lang w:val="lv-LV"/>
        </w:rPr>
        <w:t xml:space="preserve">. </w:t>
      </w:r>
      <w:r w:rsidR="00D37E2D" w:rsidRPr="00286564">
        <w:rPr>
          <w:lang w:val="lv-LV"/>
        </w:rPr>
        <w:t xml:space="preserve">Pētniecības rezultāti veidos studiju moduļu saturisko bāzi, tai skaitā materiālus studiju moduļu sagatavošanai, piemēram, valodu </w:t>
      </w:r>
      <w:proofErr w:type="spellStart"/>
      <w:r w:rsidR="00D37E2D" w:rsidRPr="00286564">
        <w:rPr>
          <w:lang w:val="lv-LV"/>
        </w:rPr>
        <w:t>tehnloģijās</w:t>
      </w:r>
      <w:proofErr w:type="spellEnd"/>
      <w:r w:rsidR="00D37E2D" w:rsidRPr="00286564">
        <w:rPr>
          <w:lang w:val="lv-LV"/>
        </w:rPr>
        <w:t xml:space="preserve"> tekstu un runas korpusus, valodas resursus un rīkus. Studiju moduļi ir paredzēti iekļaušanai bakalaura, maģistra, doktora līmeņa studiju programmās visās izglītības tematiskajās grupās, kā arī pieaugušo izglītības programmās uzņēmumos nodarbinātajiem speciālistiem un citiem interesentiem ar atbilstošu zināšanu bāzi.</w:t>
      </w:r>
    </w:p>
    <w:p w14:paraId="448F3327" w14:textId="6F320F17" w:rsidR="002A76FB" w:rsidRPr="003B2231" w:rsidRDefault="006975EF" w:rsidP="00286564">
      <w:pPr>
        <w:pStyle w:val="ListParagraph"/>
        <w:numPr>
          <w:ilvl w:val="0"/>
          <w:numId w:val="142"/>
        </w:numPr>
        <w:spacing w:before="240" w:after="240"/>
        <w:ind w:left="567"/>
        <w:rPr>
          <w:rFonts w:eastAsia="Times New Roman" w:cs="Times New Roman"/>
          <w:szCs w:val="24"/>
          <w:lang w:val="lv-LV" w:eastAsia="lv-LV" w:bidi="lo-LA"/>
        </w:rPr>
      </w:pPr>
      <w:r w:rsidRPr="00A4610D">
        <w:rPr>
          <w:color w:val="000000"/>
          <w:lang w:val="lv-LV"/>
        </w:rPr>
        <w:t xml:space="preserve">Investīcijas 2.3.1.1.i ietvaros tiks vērtēta nepieciešamība sniegt valsts atbalstu finansējuma saņēmēju līmenī atbilstoši GBER </w:t>
      </w:r>
      <w:r w:rsidR="00D37E2D" w:rsidRPr="00286564">
        <w:rPr>
          <w:color w:val="000000"/>
          <w:lang w:val="lv-LV"/>
        </w:rPr>
        <w:t xml:space="preserve">25. pantam, </w:t>
      </w:r>
      <w:r w:rsidRPr="00A4610D">
        <w:rPr>
          <w:color w:val="000000"/>
          <w:lang w:val="lv-LV"/>
        </w:rPr>
        <w:t>26.</w:t>
      </w:r>
      <w:r w:rsidRPr="003B2231">
        <w:rPr>
          <w:lang w:val="lv-LV"/>
        </w:rPr>
        <w:t>pantam</w:t>
      </w:r>
      <w:r w:rsidR="003B2231" w:rsidRPr="003B2231">
        <w:rPr>
          <w:rFonts w:eastAsia="Times New Roman" w:cs="Times New Roman"/>
          <w:szCs w:val="24"/>
          <w:lang w:val="lv-LV" w:eastAsia="lv-LV" w:bidi="lo-LA"/>
        </w:rPr>
        <w:t xml:space="preserve"> </w:t>
      </w:r>
      <w:r w:rsidR="003B2231" w:rsidRPr="00140BBF">
        <w:rPr>
          <w:lang w:val="lv-LV"/>
        </w:rPr>
        <w:t>un 31.pantam.</w:t>
      </w:r>
    </w:p>
    <w:p w14:paraId="3DBBE300" w14:textId="77777777" w:rsidR="000C28B3" w:rsidRPr="00EF4308" w:rsidRDefault="000C28B3" w:rsidP="003B2231">
      <w:pPr>
        <w:pStyle w:val="ListParagraph"/>
        <w:spacing w:before="240" w:after="240"/>
        <w:ind w:left="567" w:hanging="567"/>
        <w:rPr>
          <w:rFonts w:eastAsia="Times New Roman" w:cs="Times New Roman"/>
          <w:szCs w:val="24"/>
          <w:lang w:val="lv-LV"/>
        </w:rPr>
      </w:pPr>
    </w:p>
    <w:p w14:paraId="6C005BB4" w14:textId="37D26859" w:rsidR="00B552F5" w:rsidRPr="00EF4308" w:rsidRDefault="00916D29" w:rsidP="00286564">
      <w:pPr>
        <w:pStyle w:val="ListParagraph"/>
        <w:numPr>
          <w:ilvl w:val="0"/>
          <w:numId w:val="142"/>
        </w:numPr>
        <w:ind w:left="567"/>
        <w:rPr>
          <w:rFonts w:eastAsiaTheme="majorEastAsia" w:cstheme="majorBidi"/>
          <w:b/>
          <w:szCs w:val="26"/>
          <w:lang w:val="lv-LV"/>
        </w:rPr>
      </w:pPr>
      <w:r w:rsidRPr="00EF4308">
        <w:rPr>
          <w:rFonts w:eastAsiaTheme="majorEastAsia" w:cstheme="majorBidi"/>
          <w:b/>
          <w:szCs w:val="26"/>
          <w:lang w:val="lv-LV"/>
        </w:rPr>
        <w:t xml:space="preserve">Investīcija </w:t>
      </w:r>
      <w:r w:rsidR="00B552F5" w:rsidRPr="00EF4308">
        <w:rPr>
          <w:rFonts w:eastAsiaTheme="majorEastAsia" w:cstheme="majorBidi"/>
          <w:b/>
          <w:szCs w:val="26"/>
          <w:lang w:val="lv-LV"/>
        </w:rPr>
        <w:t>2.3.1.</w:t>
      </w:r>
      <w:r w:rsidR="00415391">
        <w:rPr>
          <w:rFonts w:eastAsiaTheme="majorEastAsia" w:cstheme="majorBidi"/>
          <w:b/>
          <w:szCs w:val="26"/>
          <w:lang w:val="lv-LV"/>
        </w:rPr>
        <w:t>2</w:t>
      </w:r>
      <w:r w:rsidR="00B552F5" w:rsidRPr="00EF4308">
        <w:rPr>
          <w:rFonts w:eastAsiaTheme="majorEastAsia" w:cstheme="majorBidi"/>
          <w:b/>
          <w:szCs w:val="26"/>
          <w:lang w:val="lv-LV"/>
        </w:rPr>
        <w:t>.i. Uzņēmumu digitālo prasmju attīstība</w:t>
      </w:r>
    </w:p>
    <w:p w14:paraId="64CAE706" w14:textId="298497D1" w:rsidR="00B552F5" w:rsidRPr="00EF4308" w:rsidRDefault="000C28B3" w:rsidP="00286564">
      <w:pPr>
        <w:pStyle w:val="ListParagraph"/>
        <w:numPr>
          <w:ilvl w:val="0"/>
          <w:numId w:val="142"/>
        </w:numPr>
        <w:ind w:left="567"/>
        <w:rPr>
          <w:rFonts w:cs="Times New Roman"/>
          <w:iCs/>
          <w:szCs w:val="24"/>
          <w:lang w:val="lv-LV"/>
        </w:rPr>
      </w:pPr>
      <w:r w:rsidRPr="00EF4308">
        <w:rPr>
          <w:rFonts w:cs="Times New Roman"/>
          <w:iCs/>
          <w:szCs w:val="24"/>
          <w:lang w:val="lv-LV"/>
        </w:rPr>
        <w:t>D</w:t>
      </w:r>
      <w:r w:rsidR="00B552F5" w:rsidRPr="00EF4308">
        <w:rPr>
          <w:rFonts w:cs="Times New Roman"/>
          <w:iCs/>
          <w:szCs w:val="24"/>
          <w:lang w:val="lv-LV"/>
        </w:rPr>
        <w:t>igitālo prasmju trūkums ir pamata cēlonis zemai digitālo tehnoloģiju integrācijai uzņēmumos un nepietiekamam e</w:t>
      </w:r>
      <w:r w:rsidR="00B552F5" w:rsidRPr="00EF4308">
        <w:rPr>
          <w:rFonts w:cs="Times New Roman"/>
          <w:iCs/>
          <w:szCs w:val="24"/>
          <w:lang w:val="lv-LV"/>
        </w:rPr>
        <w:noBreakHyphen/>
        <w:t xml:space="preserve">komercijas apjomam. </w:t>
      </w:r>
      <w:r w:rsidR="00395E8F">
        <w:rPr>
          <w:rFonts w:cs="Times New Roman"/>
          <w:lang w:val="lv-LV"/>
        </w:rPr>
        <w:t xml:space="preserve">Covid-19 radītās </w:t>
      </w:r>
      <w:r w:rsidR="00395E8F">
        <w:rPr>
          <w:rFonts w:cs="Times New Roman"/>
          <w:iCs/>
          <w:szCs w:val="24"/>
          <w:lang w:val="lv-LV"/>
        </w:rPr>
        <w:t>p</w:t>
      </w:r>
      <w:r w:rsidR="00B552F5" w:rsidRPr="00EF4308">
        <w:rPr>
          <w:rFonts w:cs="Times New Roman"/>
          <w:iCs/>
          <w:szCs w:val="24"/>
          <w:lang w:val="lv-LV"/>
        </w:rPr>
        <w:t>andēmijas laikā pieauga e</w:t>
      </w:r>
      <w:r w:rsidR="00B552F5" w:rsidRPr="00EF4308">
        <w:rPr>
          <w:rFonts w:cs="Times New Roman"/>
          <w:iCs/>
          <w:szCs w:val="24"/>
          <w:lang w:val="lv-LV"/>
        </w:rPr>
        <w:noBreakHyphen/>
        <w:t xml:space="preserve">komercijas apjoms, un sagaidāms, ka tās nozīme saglabāsies un turpinās pieaugt. Viens no lielākajiem šķēršļiem, kas kavē uzņēmumus izmantot </w:t>
      </w:r>
      <w:proofErr w:type="spellStart"/>
      <w:r w:rsidR="00B552F5" w:rsidRPr="00EF4308">
        <w:rPr>
          <w:rFonts w:cs="Times New Roman"/>
          <w:iCs/>
          <w:szCs w:val="24"/>
          <w:lang w:val="lv-LV"/>
        </w:rPr>
        <w:t>digitalizācijas</w:t>
      </w:r>
      <w:proofErr w:type="spellEnd"/>
      <w:r w:rsidR="00B552F5" w:rsidRPr="00EF4308">
        <w:rPr>
          <w:rFonts w:cs="Times New Roman"/>
          <w:iCs/>
          <w:szCs w:val="24"/>
          <w:lang w:val="lv-LV"/>
        </w:rPr>
        <w:t xml:space="preserve"> iespējas ir digitālo prasmju trūkums.  Saskaņā ar DESI indeksu (2020) Latvijā pamata digitālās prasmes ir tikai 43% iedzīvotāju (ES vidēji</w:t>
      </w:r>
      <w:r w:rsidR="00395E8F">
        <w:rPr>
          <w:rFonts w:cs="Times New Roman"/>
          <w:iCs/>
          <w:szCs w:val="24"/>
          <w:lang w:val="lv-LV"/>
        </w:rPr>
        <w:t xml:space="preserve"> </w:t>
      </w:r>
      <w:r w:rsidR="00B552F5" w:rsidRPr="00EF4308">
        <w:rPr>
          <w:rFonts w:cs="Times New Roman"/>
          <w:iCs/>
          <w:szCs w:val="24"/>
          <w:lang w:val="lv-LV"/>
        </w:rPr>
        <w:t>– 68%), bet augstākas prasmes ir 24% (ES vidēji</w:t>
      </w:r>
      <w:r w:rsidR="00395E8F">
        <w:rPr>
          <w:rFonts w:cs="Times New Roman"/>
          <w:iCs/>
          <w:szCs w:val="24"/>
          <w:lang w:val="lv-LV"/>
        </w:rPr>
        <w:t xml:space="preserve"> </w:t>
      </w:r>
      <w:r w:rsidR="00B552F5" w:rsidRPr="00EF4308">
        <w:rPr>
          <w:rFonts w:cs="Times New Roman"/>
          <w:iCs/>
          <w:szCs w:val="24"/>
          <w:lang w:val="lv-LV"/>
        </w:rPr>
        <w:t xml:space="preserve">– 33%). Šie rādītāji ir cieši saistīti ar </w:t>
      </w:r>
      <w:r w:rsidR="000F1BE8" w:rsidRPr="00EF4308">
        <w:rPr>
          <w:rFonts w:cs="Times New Roman"/>
          <w:iCs/>
          <w:szCs w:val="24"/>
          <w:lang w:val="lv-LV"/>
        </w:rPr>
        <w:t>MVK</w:t>
      </w:r>
      <w:r w:rsidR="00B552F5" w:rsidRPr="00EF4308">
        <w:rPr>
          <w:rFonts w:cs="Times New Roman"/>
          <w:iCs/>
          <w:szCs w:val="24"/>
          <w:lang w:val="lv-LV"/>
        </w:rPr>
        <w:t xml:space="preserve"> spēju izmantot e</w:t>
      </w:r>
      <w:r w:rsidR="00B552F5" w:rsidRPr="00EF4308">
        <w:rPr>
          <w:rFonts w:cs="Times New Roman"/>
          <w:iCs/>
          <w:szCs w:val="24"/>
          <w:lang w:val="lv-LV"/>
        </w:rPr>
        <w:noBreakHyphen/>
        <w:t xml:space="preserve">komercijas risinājumus. </w:t>
      </w:r>
      <w:r w:rsidR="00B552F5" w:rsidRPr="00EF4308">
        <w:rPr>
          <w:rFonts w:cs="Times New Roman"/>
          <w:iCs/>
          <w:szCs w:val="24"/>
          <w:lang w:val="lv-LV"/>
        </w:rPr>
        <w:lastRenderedPageBreak/>
        <w:t>Latvijā tikai 11% MVK veic e</w:t>
      </w:r>
      <w:r w:rsidR="00B552F5" w:rsidRPr="00EF4308">
        <w:rPr>
          <w:rFonts w:cs="Times New Roman"/>
          <w:iCs/>
          <w:szCs w:val="24"/>
          <w:lang w:val="lv-LV"/>
        </w:rPr>
        <w:noBreakHyphen/>
        <w:t xml:space="preserve">komerciju. Tāpat EK 2020. gada ziņojumā par Latviju norādīts, ka gandrīz pusei uzņēmumu, kas vēlējušies nolīgt IKT speciālistus, ir bijušas grūtības tos atrast. Arī uzņēmumu īpatsvars, kas nodrošina nodarbinātajiem IKT prasmju apmācības (17,7%),  atpaliek no ES vidējā (23,9%), un kopumā Latvijā tikai 1,7% nodarbināto ir IKT speciālisti, kamēr ES vidēji tie ir 3,9%. </w:t>
      </w:r>
      <w:r w:rsidR="00804344" w:rsidRPr="0AB2B2C2">
        <w:rPr>
          <w:rFonts w:cs="Times New Roman"/>
          <w:lang w:val="lv-LV"/>
        </w:rPr>
        <w:t>Saskaņā ar ES “</w:t>
      </w:r>
      <w:proofErr w:type="spellStart"/>
      <w:r w:rsidR="00804344" w:rsidRPr="0AB2B2C2">
        <w:rPr>
          <w:rFonts w:cs="Times New Roman"/>
          <w:lang w:val="lv-LV"/>
        </w:rPr>
        <w:t>Women</w:t>
      </w:r>
      <w:proofErr w:type="spellEnd"/>
      <w:r w:rsidR="00804344" w:rsidRPr="0AB2B2C2">
        <w:rPr>
          <w:rFonts w:cs="Times New Roman"/>
          <w:lang w:val="lv-LV"/>
        </w:rPr>
        <w:t xml:space="preserve"> </w:t>
      </w:r>
      <w:proofErr w:type="spellStart"/>
      <w:r w:rsidR="00804344" w:rsidRPr="0AB2B2C2">
        <w:rPr>
          <w:rFonts w:cs="Times New Roman"/>
          <w:lang w:val="lv-LV"/>
        </w:rPr>
        <w:t>in</w:t>
      </w:r>
      <w:proofErr w:type="spellEnd"/>
      <w:r w:rsidR="00804344" w:rsidRPr="0AB2B2C2">
        <w:rPr>
          <w:rFonts w:cs="Times New Roman"/>
          <w:lang w:val="lv-LV"/>
        </w:rPr>
        <w:t xml:space="preserve"> </w:t>
      </w:r>
      <w:proofErr w:type="spellStart"/>
      <w:r w:rsidR="00804344" w:rsidRPr="0AB2B2C2">
        <w:rPr>
          <w:rFonts w:cs="Times New Roman"/>
          <w:lang w:val="lv-LV"/>
        </w:rPr>
        <w:t>Digital</w:t>
      </w:r>
      <w:proofErr w:type="spellEnd"/>
      <w:r w:rsidR="00804344" w:rsidRPr="0AB2B2C2">
        <w:rPr>
          <w:rFonts w:cs="Times New Roman"/>
          <w:lang w:val="lv-LV"/>
        </w:rPr>
        <w:t xml:space="preserve"> </w:t>
      </w:r>
      <w:proofErr w:type="spellStart"/>
      <w:r w:rsidR="00804344" w:rsidRPr="0AB2B2C2">
        <w:rPr>
          <w:rFonts w:cs="Times New Roman"/>
          <w:lang w:val="lv-LV"/>
        </w:rPr>
        <w:t>scoreboard</w:t>
      </w:r>
      <w:proofErr w:type="spellEnd"/>
      <w:r w:rsidR="00804344" w:rsidRPr="0AB2B2C2">
        <w:rPr>
          <w:rFonts w:cs="Times New Roman"/>
          <w:lang w:val="lv-LV"/>
        </w:rPr>
        <w:t xml:space="preserve"> 2020” Latvija ieņem 16.vietu ar 51,8 punktiem no 100 (ES vidējais rādītājs - 54,5). Latvijā šobrīd 36,5% no kopējā IKT speciālistu skaita ir sievietes (ES vidējais rādītājs - 17,7%), nodrošinot veiksmīgu pamatu dzimuma līdzsvara sasniegšanai IKT speciālistu vidū.</w:t>
      </w:r>
    </w:p>
    <w:p w14:paraId="570DBAE7" w14:textId="77777777" w:rsidR="00B552F5" w:rsidRPr="00EF4308" w:rsidRDefault="00B552F5" w:rsidP="00924A46">
      <w:pPr>
        <w:pStyle w:val="ListParagraph"/>
        <w:numPr>
          <w:ilvl w:val="0"/>
          <w:numId w:val="142"/>
        </w:numPr>
        <w:ind w:left="567"/>
        <w:rPr>
          <w:rFonts w:cs="Times New Roman"/>
          <w:iCs/>
          <w:szCs w:val="24"/>
          <w:lang w:val="lv-LV"/>
        </w:rPr>
      </w:pPr>
      <w:r w:rsidRPr="00EF4308">
        <w:rPr>
          <w:rFonts w:eastAsia="Times New Roman" w:cs="Times New Roman"/>
          <w:lang w:val="lv-LV"/>
        </w:rPr>
        <w:t>Digitālo prasmju problēma uzņēmumos ir iedalāma trīs daļās:</w:t>
      </w:r>
    </w:p>
    <w:p w14:paraId="44C81512" w14:textId="24EE6CDB" w:rsidR="00B552F5" w:rsidRPr="00EF4308" w:rsidRDefault="00395E8F" w:rsidP="003B2231">
      <w:pPr>
        <w:pStyle w:val="ListParagraph"/>
        <w:numPr>
          <w:ilvl w:val="0"/>
          <w:numId w:val="19"/>
        </w:numPr>
        <w:spacing w:line="240" w:lineRule="auto"/>
        <w:ind w:left="567" w:hanging="283"/>
        <w:rPr>
          <w:rFonts w:asciiTheme="minorHAnsi" w:eastAsiaTheme="minorEastAsia" w:hAnsiTheme="minorHAnsi"/>
          <w:b/>
          <w:bCs/>
          <w:lang w:val="lv-LV"/>
        </w:rPr>
      </w:pPr>
      <w:r>
        <w:rPr>
          <w:rFonts w:eastAsia="Times New Roman" w:cs="Times New Roman"/>
          <w:b/>
          <w:bCs/>
          <w:lang w:val="lv-LV"/>
        </w:rPr>
        <w:t>Īpašnieki/</w:t>
      </w:r>
      <w:r w:rsidR="00B552F5" w:rsidRPr="00EF4308">
        <w:rPr>
          <w:rFonts w:eastAsia="Times New Roman" w:cs="Times New Roman"/>
          <w:b/>
          <w:bCs/>
          <w:lang w:val="lv-LV"/>
        </w:rPr>
        <w:t>vadība</w:t>
      </w:r>
      <w:r w:rsidR="00B552F5" w:rsidRPr="00EF4308">
        <w:rPr>
          <w:rFonts w:eastAsia="Times New Roman" w:cs="Times New Roman"/>
          <w:lang w:val="lv-LV"/>
        </w:rPr>
        <w:t xml:space="preserve">, kas zināšanu, resursu vai informētības trūkuma dēļ neatbalsta sava uzņēmuma darba procesu </w:t>
      </w:r>
      <w:proofErr w:type="spellStart"/>
      <w:r w:rsidR="00B552F5" w:rsidRPr="00EF4308">
        <w:rPr>
          <w:rFonts w:eastAsia="Times New Roman" w:cs="Times New Roman"/>
          <w:lang w:val="lv-LV"/>
        </w:rPr>
        <w:t>digitalizāciju</w:t>
      </w:r>
      <w:proofErr w:type="spellEnd"/>
      <w:r w:rsidR="00B552F5" w:rsidRPr="00EF4308">
        <w:rPr>
          <w:rFonts w:eastAsia="Times New Roman" w:cs="Times New Roman"/>
          <w:lang w:val="lv-LV"/>
        </w:rPr>
        <w:t xml:space="preserve"> vai savas komandas mācīb</w:t>
      </w:r>
      <w:r w:rsidR="006975EF">
        <w:rPr>
          <w:rFonts w:eastAsia="Times New Roman" w:cs="Times New Roman"/>
          <w:lang w:val="lv-LV"/>
        </w:rPr>
        <w:t>as</w:t>
      </w:r>
      <w:r w:rsidR="00B552F5" w:rsidRPr="00EF4308">
        <w:rPr>
          <w:rFonts w:eastAsia="Times New Roman" w:cs="Times New Roman"/>
          <w:lang w:val="lv-LV"/>
        </w:rPr>
        <w:t xml:space="preserve"> </w:t>
      </w:r>
      <w:proofErr w:type="spellStart"/>
      <w:r w:rsidR="00B552F5" w:rsidRPr="00EF4308">
        <w:rPr>
          <w:rFonts w:eastAsia="Times New Roman" w:cs="Times New Roman"/>
          <w:lang w:val="lv-LV"/>
        </w:rPr>
        <w:t>digitalizācijas</w:t>
      </w:r>
      <w:proofErr w:type="spellEnd"/>
      <w:r w:rsidR="00B552F5" w:rsidRPr="00EF4308">
        <w:rPr>
          <w:rFonts w:eastAsia="Times New Roman" w:cs="Times New Roman"/>
          <w:lang w:val="lv-LV"/>
        </w:rPr>
        <w:t xml:space="preserve"> virzienā;</w:t>
      </w:r>
    </w:p>
    <w:p w14:paraId="4ADD359F" w14:textId="41B141DC" w:rsidR="00B552F5" w:rsidRPr="00EF4308" w:rsidRDefault="00B552F5" w:rsidP="003B2231">
      <w:pPr>
        <w:pStyle w:val="ListParagraph"/>
        <w:numPr>
          <w:ilvl w:val="0"/>
          <w:numId w:val="19"/>
        </w:numPr>
        <w:spacing w:line="240" w:lineRule="auto"/>
        <w:ind w:left="567" w:hanging="283"/>
        <w:rPr>
          <w:rFonts w:asciiTheme="minorHAnsi" w:eastAsiaTheme="minorEastAsia" w:hAnsiTheme="minorHAnsi"/>
          <w:b/>
          <w:bCs/>
          <w:lang w:val="lv-LV"/>
        </w:rPr>
      </w:pPr>
      <w:r w:rsidRPr="00EF4308">
        <w:rPr>
          <w:rFonts w:eastAsia="Times New Roman" w:cs="Times New Roman"/>
          <w:b/>
          <w:bCs/>
          <w:lang w:val="lv-LV"/>
        </w:rPr>
        <w:t>nodarbinātie</w:t>
      </w:r>
      <w:r w:rsidRPr="00EF4308">
        <w:rPr>
          <w:rFonts w:eastAsia="Times New Roman" w:cs="Times New Roman"/>
          <w:lang w:val="lv-LV"/>
        </w:rPr>
        <w:t xml:space="preserve">, kam nav pietiekamu zināšanu un iemaņu IKT nozarē vai uzņēmējdarbības un sociālo prasmju, lai piedāvātu un veiktu iniciatīvas sava darba pienākumu ietvaros vai uzņēmuma attīstībai ar </w:t>
      </w:r>
      <w:proofErr w:type="spellStart"/>
      <w:r w:rsidRPr="00EF4308">
        <w:rPr>
          <w:rFonts w:eastAsia="Times New Roman" w:cs="Times New Roman"/>
          <w:lang w:val="lv-LV"/>
        </w:rPr>
        <w:t>digitalizācijas</w:t>
      </w:r>
      <w:proofErr w:type="spellEnd"/>
      <w:r w:rsidRPr="00EF4308">
        <w:rPr>
          <w:rFonts w:eastAsia="Times New Roman" w:cs="Times New Roman"/>
          <w:lang w:val="lv-LV"/>
        </w:rPr>
        <w:t xml:space="preserve"> palīdzību, kā arī, lai attīstītu savu turpmāko </w:t>
      </w:r>
      <w:r w:rsidR="00395E8F" w:rsidRPr="00EF4308">
        <w:rPr>
          <w:rFonts w:eastAsia="Times New Roman" w:cs="Times New Roman"/>
          <w:lang w:val="lv-LV"/>
        </w:rPr>
        <w:t>karjeru</w:t>
      </w:r>
      <w:r w:rsidRPr="00EF4308">
        <w:rPr>
          <w:rFonts w:eastAsia="Times New Roman" w:cs="Times New Roman"/>
          <w:lang w:val="lv-LV"/>
        </w:rPr>
        <w:t xml:space="preserve"> </w:t>
      </w:r>
      <w:r w:rsidR="006457B6">
        <w:rPr>
          <w:rFonts w:eastAsia="Times New Roman" w:cs="Times New Roman"/>
          <w:lang w:val="lv-LV"/>
        </w:rPr>
        <w:t xml:space="preserve">vai veiktu </w:t>
      </w:r>
      <w:proofErr w:type="spellStart"/>
      <w:r w:rsidR="006457B6">
        <w:rPr>
          <w:rFonts w:eastAsia="Times New Roman" w:cs="Times New Roman"/>
          <w:lang w:val="lv-LV"/>
        </w:rPr>
        <w:t>pārkvalifikāciju</w:t>
      </w:r>
      <w:proofErr w:type="spellEnd"/>
      <w:r w:rsidR="006457B6">
        <w:rPr>
          <w:rFonts w:eastAsia="Times New Roman" w:cs="Times New Roman"/>
          <w:lang w:val="lv-LV"/>
        </w:rPr>
        <w:t xml:space="preserve"> </w:t>
      </w:r>
      <w:r w:rsidRPr="00EF4308">
        <w:rPr>
          <w:rFonts w:eastAsia="Times New Roman" w:cs="Times New Roman"/>
          <w:lang w:val="lv-LV"/>
        </w:rPr>
        <w:t>ar mērķtiecīgu un stratēģisku zināšanu papildināšanu.</w:t>
      </w:r>
    </w:p>
    <w:p w14:paraId="0A9E4B03" w14:textId="28F1E2F4" w:rsidR="00B552F5" w:rsidRPr="00862FF2" w:rsidRDefault="00B552F5" w:rsidP="003B2231">
      <w:pPr>
        <w:pStyle w:val="ListParagraph"/>
        <w:numPr>
          <w:ilvl w:val="0"/>
          <w:numId w:val="19"/>
        </w:numPr>
        <w:spacing w:line="240" w:lineRule="auto"/>
        <w:ind w:left="567" w:hanging="283"/>
        <w:rPr>
          <w:rFonts w:asciiTheme="minorHAnsi" w:eastAsiaTheme="minorEastAsia" w:hAnsiTheme="minorHAnsi"/>
          <w:b/>
          <w:bCs/>
          <w:lang w:val="lv-LV"/>
        </w:rPr>
      </w:pPr>
      <w:r w:rsidRPr="00EF4308">
        <w:rPr>
          <w:rFonts w:eastAsia="Times New Roman" w:cs="Times New Roman"/>
          <w:b/>
          <w:bCs/>
          <w:lang w:val="lv-LV"/>
        </w:rPr>
        <w:t>pieejamas mācības</w:t>
      </w:r>
      <w:r w:rsidRPr="00EF4308">
        <w:rPr>
          <w:rFonts w:eastAsia="Times New Roman" w:cs="Times New Roman"/>
          <w:lang w:val="lv-LV"/>
        </w:rPr>
        <w:t xml:space="preserve">, kuru saturs, pasniegšanas forma un pieeja ir lielākoties novecojusi, un pieprasa </w:t>
      </w:r>
      <w:proofErr w:type="spellStart"/>
      <w:r w:rsidRPr="00EF4308">
        <w:rPr>
          <w:rFonts w:eastAsia="Times New Roman" w:cs="Times New Roman"/>
          <w:lang w:val="lv-LV"/>
        </w:rPr>
        <w:t>digitalizēšanu</w:t>
      </w:r>
      <w:proofErr w:type="spellEnd"/>
      <w:r w:rsidRPr="00EF4308">
        <w:rPr>
          <w:rFonts w:eastAsia="Times New Roman" w:cs="Times New Roman"/>
          <w:lang w:val="lv-LV"/>
        </w:rPr>
        <w:t>, turklāt, parasti IKT mācības ir vērstas uz tehnisku prasmju attīstību, nevis uz inovatīvu domāšanu, kā šīs prasmes pielietot uzņēmējdarbībā.</w:t>
      </w:r>
    </w:p>
    <w:p w14:paraId="75B05CCC" w14:textId="4EEC0331" w:rsidR="00B552F5" w:rsidRPr="00EF4308" w:rsidRDefault="006975EF" w:rsidP="00F1330A">
      <w:pPr>
        <w:pStyle w:val="ListParagraph"/>
        <w:numPr>
          <w:ilvl w:val="0"/>
          <w:numId w:val="142"/>
        </w:numPr>
        <w:ind w:left="567"/>
        <w:rPr>
          <w:rFonts w:cs="Times New Roman"/>
          <w:iCs/>
          <w:szCs w:val="24"/>
          <w:lang w:val="lv-LV"/>
        </w:rPr>
      </w:pPr>
      <w:r w:rsidRPr="00A4610D">
        <w:rPr>
          <w:color w:val="000000"/>
          <w:lang w:val="lv-LV"/>
        </w:rPr>
        <w:t xml:space="preserve">Investīciju ietvaros  paredzēta  </w:t>
      </w:r>
      <w:r w:rsidR="00B552F5" w:rsidRPr="00EF4308">
        <w:rPr>
          <w:rFonts w:cs="Times New Roman"/>
          <w:iCs/>
          <w:szCs w:val="24"/>
          <w:lang w:val="lv-LV"/>
        </w:rPr>
        <w:t>Latvijas komersantu digitālo prasmju attīstība, ceļot kvalifikāciju aktuālāko digitālo rīku un sistēmu apguvē. Investīcija ļaus uzlabot uzņēmēju un nodarbināto digitālās prasmes, radot iesēju izmantot e</w:t>
      </w:r>
      <w:r w:rsidR="00B552F5" w:rsidRPr="00EF4308">
        <w:rPr>
          <w:rFonts w:cs="Times New Roman"/>
          <w:iCs/>
          <w:szCs w:val="24"/>
          <w:lang w:val="lv-LV"/>
        </w:rPr>
        <w:noBreakHyphen/>
        <w:t xml:space="preserve">komercijas iespējas eksporta palielināšanai, un pirmais solis šo rādītāju uzlabošanai ir uzņēmumos nodarbināto digitālo prasmju uzlabošana vismaz </w:t>
      </w:r>
      <w:proofErr w:type="spellStart"/>
      <w:r w:rsidR="00B552F5" w:rsidRPr="00EF4308">
        <w:rPr>
          <w:rFonts w:cs="Times New Roman"/>
          <w:iCs/>
          <w:szCs w:val="24"/>
          <w:lang w:val="lv-LV"/>
        </w:rPr>
        <w:t>pamatlīmenī</w:t>
      </w:r>
      <w:proofErr w:type="spellEnd"/>
      <w:r w:rsidR="00B552F5" w:rsidRPr="00EF4308">
        <w:rPr>
          <w:rFonts w:cs="Times New Roman"/>
          <w:iCs/>
          <w:szCs w:val="24"/>
          <w:lang w:val="lv-LV"/>
        </w:rPr>
        <w:t xml:space="preserve"> un </w:t>
      </w:r>
      <w:r>
        <w:rPr>
          <w:rFonts w:cs="Times New Roman"/>
          <w:iCs/>
          <w:szCs w:val="24"/>
          <w:lang w:val="lv-LV"/>
        </w:rPr>
        <w:t>arī</w:t>
      </w:r>
      <w:r w:rsidRPr="00EF4308">
        <w:rPr>
          <w:rFonts w:cs="Times New Roman"/>
          <w:iCs/>
          <w:szCs w:val="24"/>
          <w:lang w:val="lv-LV"/>
        </w:rPr>
        <w:t xml:space="preserve"> </w:t>
      </w:r>
      <w:r w:rsidR="00B552F5" w:rsidRPr="00EF4308">
        <w:rPr>
          <w:rFonts w:cs="Times New Roman"/>
          <w:iCs/>
          <w:szCs w:val="24"/>
          <w:lang w:val="lv-LV"/>
        </w:rPr>
        <w:t xml:space="preserve">augstākā līmenī, </w:t>
      </w:r>
      <w:r w:rsidRPr="00A4610D">
        <w:rPr>
          <w:color w:val="000000"/>
          <w:lang w:val="lv-LV"/>
        </w:rPr>
        <w:t xml:space="preserve">atbilstoši uzņēmuma attīstības </w:t>
      </w:r>
      <w:proofErr w:type="spellStart"/>
      <w:r w:rsidRPr="00A4610D">
        <w:rPr>
          <w:color w:val="000000"/>
          <w:lang w:val="lv-LV"/>
        </w:rPr>
        <w:t>plāniem,</w:t>
      </w:r>
      <w:r w:rsidR="00B552F5" w:rsidRPr="00EF4308">
        <w:rPr>
          <w:rFonts w:cs="Times New Roman"/>
          <w:iCs/>
          <w:szCs w:val="24"/>
          <w:lang w:val="lv-LV"/>
        </w:rPr>
        <w:t>uzņēmumiem</w:t>
      </w:r>
      <w:proofErr w:type="spellEnd"/>
      <w:r w:rsidR="00B552F5" w:rsidRPr="00EF4308">
        <w:rPr>
          <w:rFonts w:cs="Times New Roman"/>
          <w:iCs/>
          <w:szCs w:val="24"/>
          <w:lang w:val="lv-LV"/>
        </w:rPr>
        <w:t xml:space="preserve"> izmanto</w:t>
      </w:r>
      <w:r>
        <w:rPr>
          <w:rFonts w:cs="Times New Roman"/>
          <w:iCs/>
          <w:szCs w:val="24"/>
          <w:lang w:val="lv-LV"/>
        </w:rPr>
        <w:t>jo</w:t>
      </w:r>
      <w:r w:rsidR="00B552F5" w:rsidRPr="00EF4308">
        <w:rPr>
          <w:rFonts w:cs="Times New Roman"/>
          <w:iCs/>
          <w:szCs w:val="24"/>
          <w:lang w:val="lv-LV"/>
        </w:rPr>
        <w:t xml:space="preserve">t digitālo risinājumu potenciālu, lai palielinātu </w:t>
      </w:r>
      <w:r w:rsidR="00395E8F" w:rsidRPr="7ECAD5E3">
        <w:rPr>
          <w:rFonts w:cs="Times New Roman"/>
          <w:lang w:val="lv-LV"/>
        </w:rPr>
        <w:t>eksportspēju</w:t>
      </w:r>
      <w:r w:rsidR="00F56022">
        <w:rPr>
          <w:rFonts w:cs="Times New Roman"/>
          <w:iCs/>
          <w:szCs w:val="24"/>
          <w:lang w:val="lv-LV"/>
        </w:rPr>
        <w:t xml:space="preserve"> </w:t>
      </w:r>
      <w:r w:rsidR="00F56022">
        <w:rPr>
          <w:rFonts w:cs="Times New Roman"/>
          <w:lang w:val="lv-LV"/>
        </w:rPr>
        <w:t>un konkurētspēju</w:t>
      </w:r>
      <w:r w:rsidR="00B552F5" w:rsidRPr="00EF4308">
        <w:rPr>
          <w:rFonts w:cs="Times New Roman"/>
          <w:iCs/>
          <w:szCs w:val="24"/>
          <w:lang w:val="lv-LV"/>
        </w:rPr>
        <w:t xml:space="preserve">. Vienlaikus digitālo prasmju attīstība arī mazinās krīzes ietekmi uz nodarbinātību. Investīcija dos ieguldījumu arī Eiropas </w:t>
      </w:r>
      <w:proofErr w:type="spellStart"/>
      <w:r w:rsidR="00B552F5" w:rsidRPr="00EF4308">
        <w:rPr>
          <w:rFonts w:cs="Times New Roman"/>
          <w:iCs/>
          <w:szCs w:val="24"/>
          <w:lang w:val="lv-LV"/>
        </w:rPr>
        <w:t>pamatiniciatīvā</w:t>
      </w:r>
      <w:proofErr w:type="spellEnd"/>
      <w:r w:rsidR="00B552F5" w:rsidRPr="00EF4308">
        <w:rPr>
          <w:rFonts w:cs="Times New Roman"/>
          <w:iCs/>
          <w:szCs w:val="24"/>
          <w:lang w:val="lv-LV"/>
        </w:rPr>
        <w:t xml:space="preserve"> “</w:t>
      </w:r>
      <w:proofErr w:type="spellStart"/>
      <w:r w:rsidR="00B552F5" w:rsidRPr="00EF4308">
        <w:rPr>
          <w:rFonts w:cs="Times New Roman"/>
          <w:szCs w:val="24"/>
          <w:lang w:val="lv-LV"/>
        </w:rPr>
        <w:t>Pārkvalifikācija</w:t>
      </w:r>
      <w:proofErr w:type="spellEnd"/>
      <w:r w:rsidR="00B552F5" w:rsidRPr="00EF4308">
        <w:rPr>
          <w:rFonts w:cs="Times New Roman"/>
          <w:szCs w:val="24"/>
          <w:lang w:val="lv-LV"/>
        </w:rPr>
        <w:t xml:space="preserve"> un kvalifikācijas celšana</w:t>
      </w:r>
      <w:r w:rsidR="00B552F5" w:rsidRPr="00EF4308">
        <w:rPr>
          <w:rFonts w:cs="Times New Roman"/>
          <w:iCs/>
          <w:szCs w:val="24"/>
          <w:lang w:val="lv-LV"/>
        </w:rPr>
        <w:t>” (</w:t>
      </w:r>
      <w:r w:rsidR="00B552F5" w:rsidRPr="00EF4308">
        <w:rPr>
          <w:rFonts w:cs="Times New Roman"/>
          <w:i/>
          <w:szCs w:val="24"/>
          <w:lang w:val="lv-LV"/>
        </w:rPr>
        <w:t>re-</w:t>
      </w:r>
      <w:proofErr w:type="spellStart"/>
      <w:r w:rsidR="00B552F5" w:rsidRPr="00EF4308">
        <w:rPr>
          <w:rFonts w:cs="Times New Roman"/>
          <w:i/>
          <w:szCs w:val="24"/>
          <w:lang w:val="lv-LV"/>
        </w:rPr>
        <w:t>skill</w:t>
      </w:r>
      <w:proofErr w:type="spellEnd"/>
      <w:r w:rsidR="00B552F5" w:rsidRPr="00EF4308">
        <w:rPr>
          <w:rFonts w:cs="Times New Roman"/>
          <w:i/>
          <w:szCs w:val="24"/>
          <w:lang w:val="lv-LV"/>
        </w:rPr>
        <w:t xml:space="preserve"> </w:t>
      </w:r>
      <w:proofErr w:type="spellStart"/>
      <w:r w:rsidR="00B552F5" w:rsidRPr="00EF4308">
        <w:rPr>
          <w:rFonts w:cs="Times New Roman"/>
          <w:i/>
          <w:szCs w:val="24"/>
          <w:lang w:val="lv-LV"/>
        </w:rPr>
        <w:t>and</w:t>
      </w:r>
      <w:proofErr w:type="spellEnd"/>
      <w:r w:rsidR="00B552F5" w:rsidRPr="00EF4308">
        <w:rPr>
          <w:rFonts w:cs="Times New Roman"/>
          <w:i/>
          <w:szCs w:val="24"/>
          <w:lang w:val="lv-LV"/>
        </w:rPr>
        <w:t xml:space="preserve"> </w:t>
      </w:r>
      <w:proofErr w:type="spellStart"/>
      <w:r w:rsidR="00B552F5" w:rsidRPr="00EF4308">
        <w:rPr>
          <w:rFonts w:cs="Times New Roman"/>
          <w:i/>
          <w:szCs w:val="24"/>
          <w:lang w:val="lv-LV"/>
        </w:rPr>
        <w:t>up-skill</w:t>
      </w:r>
      <w:proofErr w:type="spellEnd"/>
      <w:r w:rsidR="00B552F5" w:rsidRPr="00EF4308">
        <w:rPr>
          <w:rFonts w:cs="Times New Roman"/>
          <w:iCs/>
          <w:szCs w:val="24"/>
          <w:lang w:val="lv-LV"/>
        </w:rPr>
        <w:t xml:space="preserve">). </w:t>
      </w:r>
    </w:p>
    <w:p w14:paraId="54C80413" w14:textId="12FE057E" w:rsidR="00CB0283" w:rsidRDefault="00B552F5" w:rsidP="00F1330A">
      <w:pPr>
        <w:pStyle w:val="ListParagraph"/>
        <w:numPr>
          <w:ilvl w:val="0"/>
          <w:numId w:val="142"/>
        </w:numPr>
        <w:ind w:left="567"/>
        <w:rPr>
          <w:rFonts w:cs="Times New Roman"/>
          <w:iCs/>
          <w:szCs w:val="24"/>
          <w:lang w:val="lv-LV"/>
        </w:rPr>
      </w:pPr>
      <w:r w:rsidRPr="00EF4308">
        <w:rPr>
          <w:rFonts w:cs="Times New Roman"/>
          <w:b/>
          <w:szCs w:val="24"/>
          <w:lang w:val="lv-LV"/>
        </w:rPr>
        <w:t xml:space="preserve"> </w:t>
      </w:r>
      <w:r w:rsidRPr="00EF4308">
        <w:rPr>
          <w:rFonts w:cs="Times New Roman"/>
          <w:iCs/>
          <w:szCs w:val="24"/>
          <w:lang w:val="lv-LV"/>
        </w:rPr>
        <w:t xml:space="preserve">Balstoties uz uzņēmuma novērtējumu un identificētajām vajadzībām, uzņēmumu darbiniekiem tiks nodrošinātas </w:t>
      </w:r>
      <w:r w:rsidR="00CB0283">
        <w:rPr>
          <w:rFonts w:cs="Times New Roman"/>
          <w:iCs/>
          <w:szCs w:val="24"/>
          <w:lang w:val="lv-LV"/>
        </w:rPr>
        <w:t xml:space="preserve">pamata, </w:t>
      </w:r>
      <w:r w:rsidRPr="00EF4308">
        <w:rPr>
          <w:rFonts w:cs="Times New Roman"/>
          <w:iCs/>
          <w:szCs w:val="24"/>
          <w:lang w:val="lv-LV"/>
        </w:rPr>
        <w:t xml:space="preserve">vidēja un augsta līmeņa digitālo pārvaldības  prasmju apmācības, kas ietver zināšanu apguvi ar mērķi veicināt uzņēmumu eksportspēju caur darbinieku prasmju pilnveidošanu mūsdienīgu digitālo analītikas un e-komercijas rīku, sistēmu un programmatūru izmantošanā. </w:t>
      </w:r>
    </w:p>
    <w:p w14:paraId="75D971AE" w14:textId="43BB4436" w:rsidR="00CB0283" w:rsidRPr="00CB0283" w:rsidRDefault="00CB0283" w:rsidP="00F1330A">
      <w:pPr>
        <w:pStyle w:val="ListParagraph"/>
        <w:numPr>
          <w:ilvl w:val="0"/>
          <w:numId w:val="142"/>
        </w:numPr>
        <w:spacing w:before="100" w:beforeAutospacing="1" w:after="100" w:afterAutospacing="1" w:line="240" w:lineRule="auto"/>
        <w:ind w:left="567"/>
        <w:rPr>
          <w:rFonts w:eastAsia="Times New Roman" w:cs="Times New Roman"/>
          <w:szCs w:val="24"/>
          <w:lang w:val="lv-LV" w:eastAsia="lv-LV"/>
        </w:rPr>
      </w:pPr>
      <w:r w:rsidRPr="00CB0283">
        <w:rPr>
          <w:rFonts w:cs="Times New Roman"/>
          <w:lang w:val="lv-LV"/>
        </w:rPr>
        <w:t>Mācības tiks īstenotas EDIC sadarbībā ar nozaru asociācijām un izglītības iestādēm piecos Latvijas plānošanas reģionos</w:t>
      </w:r>
      <w:r w:rsidR="00F1330A">
        <w:rPr>
          <w:rFonts w:cs="Times New Roman"/>
          <w:lang w:val="lv-LV"/>
        </w:rPr>
        <w:t>,</w:t>
      </w:r>
      <w:r w:rsidRPr="00CB0283">
        <w:rPr>
          <w:rFonts w:cs="Times New Roman"/>
          <w:lang w:val="lv-LV"/>
        </w:rPr>
        <w:t xml:space="preserve"> iesaistoties esošajiem Reģionālajiem uzņēmējdarbības centriem, turpinot 2014.-2020. gada plānošanas periodā izveidoto modeli, nodrošinot iegūto prasmju un zināšanu atbilstību darba tirgus vajadzībām. EDIC ietvaros tiks nodrošinātas</w:t>
      </w:r>
      <w:r w:rsidR="00F1330A">
        <w:rPr>
          <w:rFonts w:cs="Times New Roman"/>
          <w:lang w:val="lv-LV"/>
        </w:rPr>
        <w:t>:</w:t>
      </w:r>
      <w:r w:rsidRPr="00CB0283">
        <w:rPr>
          <w:rFonts w:cs="Times New Roman"/>
          <w:lang w:val="lv-LV"/>
        </w:rPr>
        <w:t xml:space="preserve"> </w:t>
      </w:r>
      <w:proofErr w:type="spellStart"/>
      <w:r w:rsidRPr="00CB0283">
        <w:rPr>
          <w:rFonts w:cs="Times New Roman"/>
          <w:lang w:val="lv-LV"/>
        </w:rPr>
        <w:t>Kiberdrošība</w:t>
      </w:r>
      <w:proofErr w:type="spellEnd"/>
      <w:r w:rsidRPr="00CB0283">
        <w:rPr>
          <w:rFonts w:cs="Times New Roman"/>
          <w:lang w:val="lv-LV"/>
        </w:rPr>
        <w:t xml:space="preserve">, Mākslīgais intelekts vai Augsta veiktspējas </w:t>
      </w:r>
      <w:proofErr w:type="spellStart"/>
      <w:r w:rsidRPr="00CB0283">
        <w:rPr>
          <w:rFonts w:cs="Times New Roman"/>
          <w:lang w:val="lv-LV"/>
        </w:rPr>
        <w:t>datošana</w:t>
      </w:r>
      <w:proofErr w:type="spellEnd"/>
      <w:r w:rsidRPr="00CB0283">
        <w:rPr>
          <w:rFonts w:cs="Times New Roman"/>
          <w:lang w:val="lv-LV"/>
        </w:rPr>
        <w:t>. Savukārt Latvijas reģionos pieejamais mācību saturs primāri iekļaus sekojošās jomas:</w:t>
      </w:r>
    </w:p>
    <w:p w14:paraId="31EB2476" w14:textId="77777777" w:rsidR="00CB0283" w:rsidRPr="0066069E" w:rsidRDefault="00CB0283" w:rsidP="00CB0283">
      <w:pPr>
        <w:pStyle w:val="ListParagraph"/>
        <w:numPr>
          <w:ilvl w:val="0"/>
          <w:numId w:val="145"/>
        </w:numPr>
        <w:rPr>
          <w:rFonts w:cs="Times New Roman"/>
          <w:lang w:val="lv-LV"/>
        </w:rPr>
      </w:pPr>
      <w:r w:rsidRPr="0066069E">
        <w:rPr>
          <w:rFonts w:cs="Times New Roman"/>
          <w:lang w:val="lv-LV"/>
        </w:rPr>
        <w:t>Informācijas uzglabāšana internetā;</w:t>
      </w:r>
    </w:p>
    <w:p w14:paraId="24E28D46" w14:textId="77777777" w:rsidR="00CB0283" w:rsidRPr="0066069E" w:rsidRDefault="00CB0283" w:rsidP="00CB0283">
      <w:pPr>
        <w:pStyle w:val="ListParagraph"/>
        <w:numPr>
          <w:ilvl w:val="0"/>
          <w:numId w:val="145"/>
        </w:numPr>
        <w:rPr>
          <w:rFonts w:cs="Times New Roman"/>
          <w:lang w:val="lv-LV"/>
        </w:rPr>
      </w:pPr>
      <w:r w:rsidRPr="0066069E">
        <w:rPr>
          <w:rFonts w:cs="Times New Roman"/>
          <w:lang w:val="lv-LV"/>
        </w:rPr>
        <w:lastRenderedPageBreak/>
        <w:t>Tīmekļvietņu/ sociālo portālu izmantošanu;</w:t>
      </w:r>
    </w:p>
    <w:p w14:paraId="22527812" w14:textId="77777777" w:rsidR="00CB0283" w:rsidRPr="0066069E" w:rsidRDefault="00CB0283" w:rsidP="00CB0283">
      <w:pPr>
        <w:pStyle w:val="ListParagraph"/>
        <w:numPr>
          <w:ilvl w:val="0"/>
          <w:numId w:val="145"/>
        </w:numPr>
        <w:rPr>
          <w:rFonts w:cs="Times New Roman"/>
          <w:lang w:val="lv-LV"/>
        </w:rPr>
      </w:pPr>
      <w:r w:rsidRPr="0066069E">
        <w:rPr>
          <w:rFonts w:cs="Times New Roman"/>
          <w:lang w:val="lv-LV"/>
        </w:rPr>
        <w:t>Programmatūras konfigurācija;</w:t>
      </w:r>
    </w:p>
    <w:p w14:paraId="50D50283" w14:textId="77777777" w:rsidR="00CB0283" w:rsidRPr="0066069E" w:rsidRDefault="00CB0283" w:rsidP="00CB0283">
      <w:pPr>
        <w:pStyle w:val="ListParagraph"/>
        <w:numPr>
          <w:ilvl w:val="0"/>
          <w:numId w:val="145"/>
        </w:numPr>
        <w:rPr>
          <w:rFonts w:cs="Times New Roman"/>
          <w:lang w:val="lv-LV"/>
        </w:rPr>
      </w:pPr>
      <w:r w:rsidRPr="0066069E">
        <w:rPr>
          <w:rFonts w:cs="Times New Roman"/>
          <w:lang w:val="lv-LV"/>
        </w:rPr>
        <w:t>Pārdošana tiešsaistē;</w:t>
      </w:r>
    </w:p>
    <w:p w14:paraId="16CE295E" w14:textId="77777777" w:rsidR="00CB0283" w:rsidRPr="0066069E" w:rsidRDefault="00CB0283" w:rsidP="00CB0283">
      <w:pPr>
        <w:pStyle w:val="ListParagraph"/>
        <w:numPr>
          <w:ilvl w:val="0"/>
          <w:numId w:val="145"/>
        </w:numPr>
        <w:rPr>
          <w:rFonts w:cs="Times New Roman"/>
          <w:lang w:val="lv-LV"/>
        </w:rPr>
      </w:pPr>
      <w:r w:rsidRPr="0066069E">
        <w:rPr>
          <w:rFonts w:cs="Times New Roman"/>
          <w:lang w:val="lv-LV"/>
        </w:rPr>
        <w:t>Mācību apguve tiešsaistē;</w:t>
      </w:r>
    </w:p>
    <w:p w14:paraId="7E15C373" w14:textId="77777777" w:rsidR="00CB0283" w:rsidRPr="0066069E" w:rsidRDefault="00CB0283" w:rsidP="00CB0283">
      <w:pPr>
        <w:pStyle w:val="ListParagraph"/>
        <w:numPr>
          <w:ilvl w:val="0"/>
          <w:numId w:val="145"/>
        </w:numPr>
        <w:rPr>
          <w:rFonts w:cs="Times New Roman"/>
          <w:lang w:val="lv-LV"/>
        </w:rPr>
      </w:pPr>
      <w:r w:rsidRPr="0066069E">
        <w:rPr>
          <w:rFonts w:cs="Times New Roman"/>
          <w:lang w:val="lv-LV"/>
        </w:rPr>
        <w:t>Attēlu, video vai audio apstrāde;</w:t>
      </w:r>
    </w:p>
    <w:p w14:paraId="23F81DD9" w14:textId="77777777" w:rsidR="00CB0283" w:rsidRPr="0066069E" w:rsidRDefault="00CB0283" w:rsidP="00CB0283">
      <w:pPr>
        <w:pStyle w:val="ListParagraph"/>
        <w:numPr>
          <w:ilvl w:val="0"/>
          <w:numId w:val="145"/>
        </w:numPr>
        <w:rPr>
          <w:rFonts w:cs="Times New Roman"/>
          <w:lang w:val="lv-LV"/>
        </w:rPr>
      </w:pPr>
      <w:r w:rsidRPr="0066069E">
        <w:rPr>
          <w:rFonts w:cs="Times New Roman"/>
          <w:lang w:val="lv-LV"/>
        </w:rPr>
        <w:t>Prezentāciju sagatavošana;</w:t>
      </w:r>
    </w:p>
    <w:p w14:paraId="167E8F4D" w14:textId="67F41C93" w:rsidR="00CB0283" w:rsidRDefault="00CB0283" w:rsidP="00F1330A">
      <w:pPr>
        <w:pStyle w:val="ListParagraph"/>
        <w:numPr>
          <w:ilvl w:val="0"/>
          <w:numId w:val="145"/>
        </w:numPr>
        <w:rPr>
          <w:rFonts w:cs="Times New Roman"/>
          <w:iCs/>
          <w:szCs w:val="24"/>
          <w:lang w:val="lv-LV"/>
        </w:rPr>
      </w:pPr>
      <w:r w:rsidRPr="0066069E">
        <w:rPr>
          <w:rFonts w:cs="Times New Roman"/>
          <w:lang w:val="lv-LV"/>
        </w:rPr>
        <w:t>Pamata programmēšanas prasmes</w:t>
      </w:r>
      <w:r w:rsidR="00B552F5" w:rsidRPr="00EF4308">
        <w:rPr>
          <w:rFonts w:cs="Times New Roman"/>
          <w:iCs/>
          <w:szCs w:val="24"/>
          <w:lang w:val="lv-LV"/>
        </w:rPr>
        <w:t xml:space="preserve">. </w:t>
      </w:r>
    </w:p>
    <w:p w14:paraId="75E8463D" w14:textId="70880FDA" w:rsidR="00CB0283" w:rsidRPr="00673590" w:rsidRDefault="00B552F5" w:rsidP="00CB0283">
      <w:pPr>
        <w:pStyle w:val="ListParagraph"/>
        <w:numPr>
          <w:ilvl w:val="0"/>
          <w:numId w:val="2"/>
        </w:numPr>
        <w:ind w:left="567"/>
        <w:rPr>
          <w:rFonts w:cs="Times New Roman"/>
          <w:lang w:val="lv-LV"/>
        </w:rPr>
      </w:pPr>
      <w:r w:rsidRPr="00CB0283">
        <w:rPr>
          <w:rFonts w:cs="Times New Roman"/>
          <w:lang w:val="lv-LV"/>
        </w:rPr>
        <w:t>Papildus</w:t>
      </w:r>
      <w:r w:rsidR="006975EF" w:rsidRPr="00CB0283">
        <w:rPr>
          <w:rFonts w:cs="Times New Roman"/>
          <w:lang w:val="lv-LV"/>
        </w:rPr>
        <w:t>,</w:t>
      </w:r>
      <w:r w:rsidR="006975EF" w:rsidRPr="00CB0283">
        <w:rPr>
          <w:color w:val="000000"/>
          <w:lang w:val="lv-LV"/>
        </w:rPr>
        <w:t xml:space="preserve"> plašākai uzņēmumu nodarbināto iesaistei</w:t>
      </w:r>
      <w:r w:rsidR="006975EF" w:rsidRPr="00CB0283">
        <w:rPr>
          <w:lang w:val="lv-LV"/>
        </w:rPr>
        <w:t xml:space="preserve">,  </w:t>
      </w:r>
      <w:r w:rsidR="00B46B2E" w:rsidRPr="00CB0283">
        <w:rPr>
          <w:rFonts w:cs="Times New Roman"/>
          <w:lang w:val="lv-LV"/>
        </w:rPr>
        <w:t>tik</w:t>
      </w:r>
      <w:r w:rsidR="00CB0283">
        <w:rPr>
          <w:rFonts w:cs="Times New Roman"/>
          <w:lang w:val="lv-LV"/>
        </w:rPr>
        <w:t>s</w:t>
      </w:r>
      <w:r w:rsidR="00B46B2E" w:rsidRPr="00CB0283">
        <w:rPr>
          <w:rFonts w:cs="Times New Roman"/>
          <w:lang w:val="lv-LV"/>
        </w:rPr>
        <w:t xml:space="preserve"> īstenoti </w:t>
      </w:r>
      <w:proofErr w:type="spellStart"/>
      <w:r w:rsidR="00B46B2E" w:rsidRPr="00CB0283">
        <w:rPr>
          <w:lang w:val="lv-LV"/>
        </w:rPr>
        <w:t>plašpieejas</w:t>
      </w:r>
      <w:proofErr w:type="spellEnd"/>
      <w:r w:rsidR="00B46B2E" w:rsidRPr="00CB0283">
        <w:rPr>
          <w:lang w:val="lv-LV"/>
        </w:rPr>
        <w:t xml:space="preserve"> tiešsaistes mācību kursi</w:t>
      </w:r>
      <w:r w:rsidR="00B46B2E" w:rsidRPr="00CB0283">
        <w:rPr>
          <w:u w:val="single"/>
          <w:lang w:val="lv-LV"/>
        </w:rPr>
        <w:t xml:space="preserve"> </w:t>
      </w:r>
      <w:r w:rsidRPr="00CB0283">
        <w:rPr>
          <w:lang w:val="lv-LV"/>
        </w:rPr>
        <w:t>(</w:t>
      </w:r>
      <w:proofErr w:type="spellStart"/>
      <w:r w:rsidRPr="00CB0283">
        <w:rPr>
          <w:lang w:val="lv-LV"/>
        </w:rPr>
        <w:t>Massive</w:t>
      </w:r>
      <w:proofErr w:type="spellEnd"/>
      <w:r w:rsidRPr="00CB0283">
        <w:rPr>
          <w:lang w:val="lv-LV"/>
        </w:rPr>
        <w:t xml:space="preserve"> </w:t>
      </w:r>
      <w:proofErr w:type="spellStart"/>
      <w:r w:rsidRPr="00CB0283">
        <w:rPr>
          <w:lang w:val="lv-LV"/>
        </w:rPr>
        <w:t>Open</w:t>
      </w:r>
      <w:proofErr w:type="spellEnd"/>
      <w:r w:rsidRPr="00CB0283">
        <w:rPr>
          <w:lang w:val="lv-LV"/>
        </w:rPr>
        <w:t xml:space="preserve"> Online </w:t>
      </w:r>
      <w:proofErr w:type="spellStart"/>
      <w:r w:rsidRPr="00CB0283">
        <w:rPr>
          <w:lang w:val="lv-LV"/>
        </w:rPr>
        <w:t>Courses</w:t>
      </w:r>
      <w:proofErr w:type="spellEnd"/>
      <w:r w:rsidRPr="00CB0283">
        <w:rPr>
          <w:lang w:val="lv-LV"/>
        </w:rPr>
        <w:t xml:space="preserve"> - MOOC), kas sniegs iespēju iegūt neformāl</w:t>
      </w:r>
      <w:r w:rsidR="006975EF" w:rsidRPr="00CB0283">
        <w:rPr>
          <w:lang w:val="lv-LV"/>
        </w:rPr>
        <w:t>o</w:t>
      </w:r>
      <w:r w:rsidRPr="00CB0283">
        <w:rPr>
          <w:lang w:val="lv-LV"/>
        </w:rPr>
        <w:t xml:space="preserve"> izglītību, neatkarīgi no ģeogrāfiskās lokācijas, bez nepieciešamības izpildīt kādus formālas un iestāšanās/reģistrēšanās prasības. MOOC kursi piedāvā brīvu piekļuvi un var uzturēt praktiski neierobežotu dalībnieku skaitu. </w:t>
      </w:r>
      <w:r w:rsidR="00E200EF" w:rsidRPr="00CB0283">
        <w:rPr>
          <w:rFonts w:eastAsia="Times New Roman" w:cs="Times New Roman"/>
          <w:lang w:val="lv-LV"/>
        </w:rPr>
        <w:t>V</w:t>
      </w:r>
      <w:r w:rsidRPr="00CB0283">
        <w:rPr>
          <w:rFonts w:eastAsia="Times New Roman" w:cs="Times New Roman"/>
          <w:lang w:val="lv-LV"/>
        </w:rPr>
        <w:t xml:space="preserve">irtuāls MOOC formāts arī nodrošina </w:t>
      </w:r>
      <w:r w:rsidRPr="0033576D">
        <w:rPr>
          <w:rFonts w:eastAsia="Times New Roman" w:cs="Times New Roman"/>
          <w:lang w:val="lv-LV"/>
        </w:rPr>
        <w:t>iespēju atrisināt komunikācijas problēmu, kad lektora komunikācijas un prezentēšanas prasmes apgrūtina informācijas uztveri un klausītāju ieinteresētību, jo satura veidotājiem nav jābūt arī prezentētājam – šo lomu var pildīt, piemēram, komunikācijas eksperts.</w:t>
      </w:r>
      <w:r w:rsidR="00CB0283" w:rsidRPr="00CB0283">
        <w:rPr>
          <w:rFonts w:eastAsia="Times New Roman" w:cs="Times New Roman"/>
          <w:lang w:val="lv-LV"/>
        </w:rPr>
        <w:t xml:space="preserve"> </w:t>
      </w:r>
      <w:r w:rsidR="00CB0283">
        <w:rPr>
          <w:rFonts w:eastAsia="Times New Roman" w:cs="Times New Roman"/>
          <w:lang w:val="lv-LV"/>
        </w:rPr>
        <w:t>MOOC tipa kursu plānotās apmācāmās jomas ietver:</w:t>
      </w:r>
    </w:p>
    <w:p w14:paraId="6ADB9342" w14:textId="77777777" w:rsidR="00CB0283" w:rsidRPr="00FF4A18" w:rsidRDefault="00CB0283" w:rsidP="00CB0283">
      <w:pPr>
        <w:pStyle w:val="ListParagraph"/>
        <w:numPr>
          <w:ilvl w:val="0"/>
          <w:numId w:val="145"/>
        </w:numPr>
        <w:rPr>
          <w:rFonts w:cs="Times New Roman"/>
          <w:lang w:val="lv-LV"/>
        </w:rPr>
      </w:pPr>
      <w:r w:rsidRPr="00251D4E">
        <w:rPr>
          <w:rFonts w:cs="Times New Roman"/>
          <w:lang w:val="lv-LV"/>
        </w:rPr>
        <w:t>UX/UI pamati;</w:t>
      </w:r>
    </w:p>
    <w:p w14:paraId="04AD49FC" w14:textId="77777777" w:rsidR="00CB0283" w:rsidRPr="00934BF1" w:rsidRDefault="00CB0283" w:rsidP="00CB0283">
      <w:pPr>
        <w:pStyle w:val="ListParagraph"/>
        <w:numPr>
          <w:ilvl w:val="0"/>
          <w:numId w:val="145"/>
        </w:numPr>
        <w:rPr>
          <w:rFonts w:cs="Times New Roman"/>
          <w:lang w:val="lv-LV"/>
        </w:rPr>
      </w:pPr>
      <w:r w:rsidRPr="00F46E07">
        <w:rPr>
          <w:rFonts w:cs="Times New Roman"/>
          <w:lang w:val="lv-LV"/>
        </w:rPr>
        <w:t xml:space="preserve">E-komercijas </w:t>
      </w:r>
      <w:r w:rsidRPr="00E20A1B">
        <w:rPr>
          <w:rFonts w:cs="Times New Roman"/>
          <w:lang w:val="lv-LV"/>
        </w:rPr>
        <w:t>izstrāde;</w:t>
      </w:r>
    </w:p>
    <w:p w14:paraId="06FBF788" w14:textId="77777777" w:rsidR="00CB0283" w:rsidRPr="001F2E25" w:rsidRDefault="00CB0283" w:rsidP="00CB0283">
      <w:pPr>
        <w:pStyle w:val="ListParagraph"/>
        <w:numPr>
          <w:ilvl w:val="0"/>
          <w:numId w:val="145"/>
        </w:numPr>
        <w:rPr>
          <w:rFonts w:cs="Times New Roman"/>
          <w:lang w:val="lv-LV"/>
        </w:rPr>
      </w:pPr>
      <w:r w:rsidRPr="00CA67EF">
        <w:rPr>
          <w:rFonts w:cs="Times New Roman"/>
          <w:lang w:val="lv-LV"/>
        </w:rPr>
        <w:t>datu anal</w:t>
      </w:r>
      <w:r w:rsidRPr="00B30A56">
        <w:rPr>
          <w:rFonts w:cs="Times New Roman"/>
          <w:lang w:val="lv-LV"/>
        </w:rPr>
        <w:t xml:space="preserve">īze un </w:t>
      </w:r>
      <w:proofErr w:type="spellStart"/>
      <w:r w:rsidRPr="00B30A56">
        <w:rPr>
          <w:rFonts w:cs="Times New Roman"/>
          <w:lang w:val="lv-LV"/>
        </w:rPr>
        <w:t>vizualizācija</w:t>
      </w:r>
      <w:proofErr w:type="spellEnd"/>
      <w:r w:rsidRPr="00B30A56">
        <w:rPr>
          <w:rFonts w:cs="Times New Roman"/>
          <w:lang w:val="lv-LV"/>
        </w:rPr>
        <w:t>;</w:t>
      </w:r>
    </w:p>
    <w:p w14:paraId="0B53CB9D" w14:textId="77777777" w:rsidR="00CB0283" w:rsidRPr="001F2E25" w:rsidRDefault="00CB0283" w:rsidP="00CB0283">
      <w:pPr>
        <w:pStyle w:val="ListParagraph"/>
        <w:numPr>
          <w:ilvl w:val="0"/>
          <w:numId w:val="145"/>
        </w:numPr>
        <w:rPr>
          <w:rFonts w:cs="Times New Roman"/>
          <w:lang w:val="lv-LV"/>
        </w:rPr>
      </w:pPr>
      <w:r w:rsidRPr="001F2E25">
        <w:rPr>
          <w:rFonts w:cs="Times New Roman"/>
          <w:lang w:val="lv-LV"/>
        </w:rPr>
        <w:t>datubāžu izstrāde un uzturēšana;</w:t>
      </w:r>
    </w:p>
    <w:p w14:paraId="28B70A26" w14:textId="77777777" w:rsidR="00CB0283" w:rsidRPr="001F2E25" w:rsidRDefault="00CB0283" w:rsidP="00CB0283">
      <w:pPr>
        <w:pStyle w:val="ListParagraph"/>
        <w:numPr>
          <w:ilvl w:val="0"/>
          <w:numId w:val="145"/>
        </w:numPr>
        <w:rPr>
          <w:rFonts w:cs="Times New Roman"/>
          <w:lang w:val="lv-LV"/>
        </w:rPr>
      </w:pPr>
      <w:r w:rsidRPr="001F2E25">
        <w:rPr>
          <w:rFonts w:cs="Times New Roman"/>
          <w:lang w:val="lv-LV"/>
        </w:rPr>
        <w:t>programmēšana;</w:t>
      </w:r>
    </w:p>
    <w:p w14:paraId="09E4EC7B" w14:textId="110D0B8E" w:rsidR="00B552F5" w:rsidRPr="00CB0283" w:rsidRDefault="00CB0283" w:rsidP="00F1330A">
      <w:pPr>
        <w:pStyle w:val="ListParagraph"/>
        <w:numPr>
          <w:ilvl w:val="0"/>
          <w:numId w:val="145"/>
        </w:numPr>
        <w:rPr>
          <w:rFonts w:cs="Times New Roman"/>
          <w:iCs/>
          <w:szCs w:val="24"/>
          <w:lang w:val="lv-LV"/>
        </w:rPr>
      </w:pPr>
      <w:r w:rsidRPr="00CB0283">
        <w:rPr>
          <w:rFonts w:cs="Times New Roman"/>
          <w:lang w:val="lv-LV"/>
        </w:rPr>
        <w:t>biznesa inteliģences sistēmu izstrāde</w:t>
      </w:r>
    </w:p>
    <w:p w14:paraId="2E50F397" w14:textId="1EA970DA" w:rsidR="00B552F5" w:rsidRDefault="00B552F5" w:rsidP="00F1330A">
      <w:pPr>
        <w:pStyle w:val="ListParagraph"/>
        <w:numPr>
          <w:ilvl w:val="0"/>
          <w:numId w:val="142"/>
        </w:numPr>
        <w:ind w:left="567"/>
        <w:rPr>
          <w:rFonts w:cs="Times New Roman"/>
          <w:iCs/>
          <w:szCs w:val="24"/>
          <w:lang w:val="lv-LV"/>
        </w:rPr>
      </w:pPr>
      <w:r w:rsidRPr="00EF4308">
        <w:rPr>
          <w:rFonts w:cs="Times New Roman"/>
          <w:iCs/>
          <w:szCs w:val="24"/>
          <w:lang w:val="lv-LV"/>
        </w:rPr>
        <w:t xml:space="preserve">Investīcija paredzēta zināšanu līmeņa celšanai digitālo </w:t>
      </w:r>
      <w:proofErr w:type="spellStart"/>
      <w:r w:rsidRPr="00EF4308">
        <w:rPr>
          <w:rFonts w:cs="Times New Roman"/>
          <w:iCs/>
          <w:szCs w:val="24"/>
          <w:lang w:val="lv-LV"/>
        </w:rPr>
        <w:t>pamatprasmju</w:t>
      </w:r>
      <w:proofErr w:type="spellEnd"/>
      <w:r w:rsidRPr="00EF4308">
        <w:rPr>
          <w:rFonts w:cs="Times New Roman"/>
          <w:iCs/>
          <w:szCs w:val="24"/>
          <w:lang w:val="lv-LV"/>
        </w:rPr>
        <w:t xml:space="preserve"> (un virs </w:t>
      </w:r>
      <w:proofErr w:type="spellStart"/>
      <w:r w:rsidRPr="00EF4308">
        <w:rPr>
          <w:rFonts w:cs="Times New Roman"/>
          <w:iCs/>
          <w:szCs w:val="24"/>
          <w:lang w:val="lv-LV"/>
        </w:rPr>
        <w:t>pamatprasmju</w:t>
      </w:r>
      <w:proofErr w:type="spellEnd"/>
      <w:r w:rsidRPr="00EF4308">
        <w:rPr>
          <w:rFonts w:cs="Times New Roman"/>
          <w:iCs/>
          <w:szCs w:val="24"/>
          <w:lang w:val="lv-LV"/>
        </w:rPr>
        <w:t xml:space="preserve"> līmeņa, atkarībā no uzņēmuma specifikas, t.sk. prasmes, kas sekmētu eksporta veicināšanu) apgūšanai uzņēmumos, augsta līmeņa digitālās pārvaldības prasmju attīstīšanai uzņēmumu vadības līmenī un digitālo tehnoloģiju izmantošanai dažādos uzņēmējdarbības procesos.</w:t>
      </w:r>
    </w:p>
    <w:p w14:paraId="771F625D" w14:textId="77777777" w:rsidR="00804344" w:rsidRDefault="00804344" w:rsidP="00F1330A">
      <w:pPr>
        <w:pStyle w:val="ListParagraph"/>
        <w:numPr>
          <w:ilvl w:val="0"/>
          <w:numId w:val="142"/>
        </w:numPr>
        <w:ind w:left="567"/>
        <w:rPr>
          <w:lang w:val="lv-LV"/>
        </w:rPr>
      </w:pPr>
      <w:r w:rsidRPr="0AB2B2C2">
        <w:rPr>
          <w:rFonts w:eastAsia="Calibri" w:cs="Times New Roman"/>
          <w:lang w:val="lv-LV"/>
        </w:rPr>
        <w:t>Investīciju pasākumi tāpat paredz dzimumu nevienlīdzības mazināšanu IKT sektorā, paredzot vienlīdzīgu dzimumu iesaisti apmācībās, tādējādi veicinot sieviešu īpatsvaru starp IKT nozarē nodarbināto kopskaita.</w:t>
      </w:r>
    </w:p>
    <w:p w14:paraId="0A0D8831" w14:textId="77777777" w:rsidR="00804344" w:rsidRDefault="00804344" w:rsidP="00924A46">
      <w:pPr>
        <w:pStyle w:val="ListParagraph"/>
        <w:numPr>
          <w:ilvl w:val="0"/>
          <w:numId w:val="142"/>
        </w:numPr>
        <w:ind w:left="567"/>
        <w:rPr>
          <w:lang w:val="lv-LV"/>
        </w:rPr>
      </w:pPr>
      <w:r w:rsidRPr="0AB2B2C2">
        <w:rPr>
          <w:rFonts w:eastAsia="Calibri" w:cs="Times New Roman"/>
          <w:lang w:val="lv-LV"/>
        </w:rPr>
        <w:t xml:space="preserve">Programmas ietvaros plānots sniegt atbalstu ar </w:t>
      </w:r>
      <w:proofErr w:type="spellStart"/>
      <w:r w:rsidRPr="0AB2B2C2">
        <w:rPr>
          <w:rFonts w:eastAsia="Calibri" w:cs="Times New Roman"/>
          <w:lang w:val="lv-LV"/>
        </w:rPr>
        <w:t>maksimalo</w:t>
      </w:r>
      <w:proofErr w:type="spellEnd"/>
      <w:r w:rsidRPr="0AB2B2C2">
        <w:rPr>
          <w:rFonts w:eastAsia="Calibri" w:cs="Times New Roman"/>
          <w:lang w:val="lv-LV"/>
        </w:rPr>
        <w:t xml:space="preserve"> intensitāti līdz 70% no projekta attiecināmajām izmaksām. Programmas ietvaros plānots, ka atbalsts tiks piešķirts balstoties uz “Digitālā brieduma testa” rezultātiem, kura rezultātā tiks saņemtas rekomendācijas nepieciešamajām </w:t>
      </w:r>
      <w:proofErr w:type="spellStart"/>
      <w:r w:rsidRPr="0AB2B2C2">
        <w:rPr>
          <w:rFonts w:eastAsia="Calibri" w:cs="Times New Roman"/>
          <w:lang w:val="lv-LV"/>
        </w:rPr>
        <w:t>digitalizācijas</w:t>
      </w:r>
      <w:proofErr w:type="spellEnd"/>
      <w:r w:rsidRPr="0AB2B2C2">
        <w:rPr>
          <w:rFonts w:eastAsia="Calibri" w:cs="Times New Roman"/>
          <w:lang w:val="lv-LV"/>
        </w:rPr>
        <w:t xml:space="preserve"> investīcijām uzņēmumā. </w:t>
      </w:r>
    </w:p>
    <w:p w14:paraId="655B2E19" w14:textId="29549E13" w:rsidR="00804344" w:rsidRPr="00862FF2" w:rsidRDefault="00804344" w:rsidP="00924A46">
      <w:pPr>
        <w:pStyle w:val="ListParagraph"/>
        <w:numPr>
          <w:ilvl w:val="0"/>
          <w:numId w:val="142"/>
        </w:numPr>
        <w:ind w:left="567"/>
        <w:rPr>
          <w:lang w:val="lv-LV"/>
        </w:rPr>
      </w:pPr>
      <w:r w:rsidRPr="0AB2B2C2">
        <w:rPr>
          <w:rFonts w:eastAsia="Calibri" w:cs="Times New Roman"/>
          <w:lang w:val="lv-LV"/>
        </w:rPr>
        <w:t xml:space="preserve">Investīcijas 2.3.1.2.i. ietvaros plānotas aktivitātes attiecas uz 108 investīciju kodu – atbalsts digitālo prasmju attīstībai, kas sniedz 100% pienesumu </w:t>
      </w:r>
      <w:proofErr w:type="spellStart"/>
      <w:r w:rsidRPr="0AB2B2C2">
        <w:rPr>
          <w:rFonts w:eastAsia="Calibri" w:cs="Times New Roman"/>
          <w:lang w:val="lv-LV"/>
        </w:rPr>
        <w:t>digitalizācijas</w:t>
      </w:r>
      <w:proofErr w:type="spellEnd"/>
      <w:r w:rsidRPr="0AB2B2C2">
        <w:rPr>
          <w:rFonts w:eastAsia="Calibri" w:cs="Times New Roman"/>
          <w:lang w:val="lv-LV"/>
        </w:rPr>
        <w:t xml:space="preserve"> mērķu sasniegšanai. Investīciju pasākumu kopums nodrošina apmācības nodarbinātajiem digitālo </w:t>
      </w:r>
      <w:proofErr w:type="spellStart"/>
      <w:r w:rsidRPr="0AB2B2C2">
        <w:rPr>
          <w:rFonts w:eastAsia="Calibri" w:cs="Times New Roman"/>
          <w:lang w:val="lv-LV"/>
        </w:rPr>
        <w:t>pamatprasmju</w:t>
      </w:r>
      <w:proofErr w:type="spellEnd"/>
      <w:r w:rsidRPr="0AB2B2C2">
        <w:rPr>
          <w:rFonts w:eastAsia="Calibri" w:cs="Times New Roman"/>
          <w:lang w:val="lv-LV"/>
        </w:rPr>
        <w:t xml:space="preserve"> un vēlāk augstāka līmeņa digitālo prasmju apguvei. </w:t>
      </w:r>
    </w:p>
    <w:p w14:paraId="6EC0A462" w14:textId="68BBAB4D" w:rsidR="002A76FB" w:rsidRPr="002A76FB" w:rsidRDefault="002A76FB" w:rsidP="00924A46">
      <w:pPr>
        <w:pStyle w:val="ListParagraph"/>
        <w:numPr>
          <w:ilvl w:val="0"/>
          <w:numId w:val="142"/>
        </w:numPr>
        <w:ind w:left="567"/>
        <w:rPr>
          <w:rFonts w:cs="Times New Roman"/>
          <w:iCs/>
          <w:szCs w:val="24"/>
          <w:lang w:val="lv-LV"/>
        </w:rPr>
      </w:pPr>
      <w:r w:rsidRPr="002A76FB">
        <w:rPr>
          <w:rFonts w:cs="Times New Roman"/>
          <w:iCs/>
          <w:szCs w:val="24"/>
          <w:lang w:val="lv-LV"/>
        </w:rPr>
        <w:t>Investīcij</w:t>
      </w:r>
      <w:r w:rsidR="00B5732E">
        <w:rPr>
          <w:rFonts w:cs="Times New Roman"/>
          <w:iCs/>
          <w:szCs w:val="24"/>
          <w:lang w:val="lv-LV"/>
        </w:rPr>
        <w:t>as</w:t>
      </w:r>
      <w:r w:rsidRPr="002A76FB">
        <w:rPr>
          <w:rFonts w:cs="Times New Roman"/>
          <w:iCs/>
          <w:szCs w:val="24"/>
          <w:lang w:val="lv-LV"/>
        </w:rPr>
        <w:t xml:space="preserve"> </w:t>
      </w:r>
      <w:r w:rsidR="006A1F1C">
        <w:rPr>
          <w:rFonts w:cs="Times New Roman"/>
          <w:iCs/>
          <w:szCs w:val="24"/>
          <w:lang w:val="lv-LV"/>
        </w:rPr>
        <w:t xml:space="preserve">2.3.1.2.i. </w:t>
      </w:r>
      <w:r w:rsidRPr="002A76FB">
        <w:rPr>
          <w:rFonts w:cs="Times New Roman"/>
          <w:iCs/>
          <w:szCs w:val="24"/>
          <w:lang w:val="lv-LV"/>
        </w:rPr>
        <w:t>ietvaros  gala saņēmēju līmenī tiks</w:t>
      </w:r>
      <w:r w:rsidRPr="006A1F1C">
        <w:rPr>
          <w:rFonts w:cs="Times New Roman"/>
          <w:b/>
          <w:iCs/>
          <w:szCs w:val="24"/>
          <w:lang w:val="lv-LV"/>
        </w:rPr>
        <w:t xml:space="preserve"> sniegts valsts atbalsts</w:t>
      </w:r>
      <w:r w:rsidRPr="002A76FB">
        <w:rPr>
          <w:rFonts w:cs="Times New Roman"/>
          <w:iCs/>
          <w:szCs w:val="24"/>
          <w:lang w:val="lv-LV"/>
        </w:rPr>
        <w:t xml:space="preserve"> atbilstoši GBER 31.pantam, nepieciešamības gadījumā - </w:t>
      </w:r>
      <w:proofErr w:type="spellStart"/>
      <w:r w:rsidRPr="002A76FB">
        <w:rPr>
          <w:rFonts w:cs="Times New Roman"/>
          <w:iCs/>
          <w:szCs w:val="24"/>
          <w:lang w:val="lv-LV"/>
        </w:rPr>
        <w:t>de</w:t>
      </w:r>
      <w:proofErr w:type="spellEnd"/>
      <w:r w:rsidRPr="002A76FB">
        <w:rPr>
          <w:rFonts w:cs="Times New Roman"/>
          <w:iCs/>
          <w:szCs w:val="24"/>
          <w:lang w:val="lv-LV"/>
        </w:rPr>
        <w:t xml:space="preserve"> </w:t>
      </w:r>
      <w:proofErr w:type="spellStart"/>
      <w:r w:rsidRPr="002A76FB">
        <w:rPr>
          <w:rFonts w:cs="Times New Roman"/>
          <w:iCs/>
          <w:szCs w:val="24"/>
          <w:lang w:val="lv-LV"/>
        </w:rPr>
        <w:t>minimis</w:t>
      </w:r>
      <w:proofErr w:type="spellEnd"/>
      <w:r w:rsidRPr="002A76FB">
        <w:rPr>
          <w:rFonts w:cs="Times New Roman"/>
          <w:iCs/>
          <w:szCs w:val="24"/>
          <w:lang w:val="lv-LV"/>
        </w:rPr>
        <w:t>.</w:t>
      </w:r>
      <w:r w:rsidR="00804344" w:rsidRPr="00804344">
        <w:rPr>
          <w:rFonts w:eastAsia="Calibri" w:cs="Times New Roman"/>
          <w:lang w:val="lv-LV"/>
        </w:rPr>
        <w:t xml:space="preserve"> </w:t>
      </w:r>
      <w:r w:rsidR="00804344" w:rsidRPr="0AB2B2C2">
        <w:rPr>
          <w:rFonts w:eastAsia="Calibri" w:cs="Times New Roman"/>
          <w:lang w:val="lv-LV"/>
        </w:rPr>
        <w:t xml:space="preserve">Lauksaimniecības sektorā investīcijas tiks sniegtas atbilstoši Lauksaimniecības grupu atbrīvojuma regulai (ABER) 21.pantam. Mežsaimniecības sektorā saskaņā </w:t>
      </w:r>
      <w:r w:rsidR="00804344" w:rsidRPr="0AB2B2C2">
        <w:rPr>
          <w:rFonts w:eastAsia="Calibri" w:cs="Times New Roman"/>
          <w:lang w:val="lv-LV"/>
        </w:rPr>
        <w:lastRenderedPageBreak/>
        <w:t>ar ABER 38.pantu. Zivsaimniecības un akvakultūras sektorā saskaņā ar Zivsaimniecības un akvakultūras atbrīvojuma regulu (FIBER)</w:t>
      </w:r>
      <w:r w:rsidR="00804344">
        <w:rPr>
          <w:rFonts w:eastAsia="Calibri" w:cs="Times New Roman"/>
          <w:lang w:val="lv-LV"/>
        </w:rPr>
        <w:t>.</w:t>
      </w:r>
    </w:p>
    <w:p w14:paraId="729DB794" w14:textId="77777777" w:rsidR="00B07D9D" w:rsidRPr="00EF4308" w:rsidRDefault="00B07D9D" w:rsidP="003B2231">
      <w:pPr>
        <w:pStyle w:val="ListParagraph"/>
        <w:ind w:left="567" w:hanging="567"/>
        <w:rPr>
          <w:rFonts w:cs="Times New Roman"/>
          <w:b/>
          <w:szCs w:val="24"/>
          <w:lang w:val="lv-LV"/>
        </w:rPr>
      </w:pPr>
    </w:p>
    <w:p w14:paraId="7B9E72D6" w14:textId="77777777" w:rsidR="00E200EF" w:rsidRPr="00A4610D" w:rsidRDefault="00E200EF" w:rsidP="00924A46">
      <w:pPr>
        <w:numPr>
          <w:ilvl w:val="0"/>
          <w:numId w:val="142"/>
        </w:numPr>
        <w:spacing w:after="0"/>
        <w:ind w:left="567"/>
        <w:rPr>
          <w:lang w:val="lv-LV"/>
        </w:rPr>
      </w:pPr>
      <w:r w:rsidRPr="00A4610D">
        <w:rPr>
          <w:b/>
          <w:color w:val="000000"/>
          <w:lang w:val="lv-LV"/>
        </w:rPr>
        <w:t xml:space="preserve">Investīcija 2.3.1.3.i </w:t>
      </w:r>
      <w:proofErr w:type="spellStart"/>
      <w:r w:rsidRPr="00A4610D">
        <w:rPr>
          <w:b/>
          <w:color w:val="000000"/>
          <w:lang w:val="lv-LV"/>
        </w:rPr>
        <w:t>Pašvadītas</w:t>
      </w:r>
      <w:proofErr w:type="spellEnd"/>
      <w:r w:rsidRPr="00A4610D">
        <w:rPr>
          <w:b/>
          <w:color w:val="000000"/>
          <w:lang w:val="lv-LV"/>
        </w:rPr>
        <w:t xml:space="preserve"> IKT speciālistu mācību pieejas attīstība </w:t>
      </w:r>
    </w:p>
    <w:p w14:paraId="08A87880" w14:textId="77777777" w:rsidR="00E200EF" w:rsidRPr="00E200EF" w:rsidRDefault="00E200EF" w:rsidP="00924A46">
      <w:pPr>
        <w:numPr>
          <w:ilvl w:val="0"/>
          <w:numId w:val="142"/>
        </w:numPr>
        <w:spacing w:after="0"/>
        <w:ind w:left="567"/>
        <w:rPr>
          <w:lang w:val="lv-LV"/>
        </w:rPr>
      </w:pPr>
      <w:r w:rsidRPr="00862FF2">
        <w:rPr>
          <w:color w:val="000000"/>
          <w:lang w:val="lv-LV"/>
        </w:rPr>
        <w:t xml:space="preserve">Lai arī Latvija sekmīgi sagatavo IKT absolventus: ir bijis pastāvīgs pieaugums, kas krietni pārsniedz ES vidējo rādītāju (līdz 5 % no visiem absolventiem salīdzinājumā ar 3,6 % ES), tomēr IKT speciālistu skaits nodarbināto struktūrā vēl aizvien ir nepietiekams, jo 2020.gadā IKT speciālisti veidoja tikai 1,7% no nodarbināto kopskaita. </w:t>
      </w:r>
    </w:p>
    <w:p w14:paraId="42238A9C" w14:textId="77777777" w:rsidR="00E200EF" w:rsidRPr="00E200EF" w:rsidRDefault="00E200EF" w:rsidP="00924A46">
      <w:pPr>
        <w:numPr>
          <w:ilvl w:val="0"/>
          <w:numId w:val="142"/>
        </w:numPr>
        <w:spacing w:after="0"/>
        <w:ind w:left="567"/>
        <w:rPr>
          <w:lang w:val="lv-LV"/>
        </w:rPr>
      </w:pPr>
      <w:r w:rsidRPr="00862FF2">
        <w:rPr>
          <w:color w:val="000000"/>
          <w:lang w:val="lv-LV"/>
        </w:rPr>
        <w:t xml:space="preserve">Tādēļ ANM investīciju ietvaros paredzēts izveidot jaunu pieeju IKT speciālistu sagatavošanai, izveidojot </w:t>
      </w:r>
      <w:proofErr w:type="spellStart"/>
      <w:r w:rsidRPr="00862FF2">
        <w:rPr>
          <w:color w:val="000000"/>
          <w:lang w:val="lv-LV"/>
        </w:rPr>
        <w:t>pašvadītas</w:t>
      </w:r>
      <w:proofErr w:type="spellEnd"/>
      <w:r w:rsidRPr="00862FF2">
        <w:rPr>
          <w:color w:val="000000"/>
          <w:lang w:val="lv-LV"/>
        </w:rPr>
        <w:t xml:space="preserve"> IKT mācīšanās skolas mācību vidi un līdz 2027.gadam izglītojot ap 500 – 600 jaunus IKT speciālistus. Tāpat paredzētas investīcijas jau izveidoto </w:t>
      </w:r>
      <w:proofErr w:type="spellStart"/>
      <w:r w:rsidRPr="00862FF2">
        <w:rPr>
          <w:color w:val="000000"/>
          <w:lang w:val="lv-LV"/>
        </w:rPr>
        <w:t>ārpusformālās</w:t>
      </w:r>
      <w:proofErr w:type="spellEnd"/>
      <w:r w:rsidRPr="00862FF2">
        <w:rPr>
          <w:color w:val="000000"/>
          <w:lang w:val="lv-LV"/>
        </w:rPr>
        <w:t xml:space="preserve"> izglītības IKT speciālistu sagatavošanas iniciatīvu mērogošanai, īpaši atbalstot sieviešu iesaisti IKT darbam, intensīvu mācību īstenošanai cilvēkiem, kas vēlas mainīt karjeru un apgūt nepieciešamās iemaņas darbam IT jomā. Šādi plānots līdz 2027.gadam papildus iesaistīt mācībās ap 400 personām. </w:t>
      </w:r>
    </w:p>
    <w:p w14:paraId="1D6F8AA6" w14:textId="2DB63DCF" w:rsidR="00E200EF" w:rsidRPr="00862FF2" w:rsidRDefault="00E200EF" w:rsidP="00F1330A">
      <w:pPr>
        <w:pStyle w:val="ListParagraph"/>
        <w:numPr>
          <w:ilvl w:val="0"/>
          <w:numId w:val="142"/>
        </w:numPr>
        <w:ind w:left="567"/>
        <w:rPr>
          <w:rFonts w:cs="Times New Roman"/>
          <w:szCs w:val="24"/>
          <w:lang w:val="lv-LV"/>
        </w:rPr>
      </w:pPr>
      <w:r w:rsidRPr="00862FF2">
        <w:rPr>
          <w:color w:val="000000"/>
          <w:lang w:val="lv-LV"/>
        </w:rPr>
        <w:t xml:space="preserve">ANM plāna investīcijas </w:t>
      </w:r>
      <w:proofErr w:type="spellStart"/>
      <w:r w:rsidRPr="00862FF2">
        <w:rPr>
          <w:color w:val="000000"/>
          <w:lang w:val="lv-LV"/>
        </w:rPr>
        <w:t>pašvadītās</w:t>
      </w:r>
      <w:proofErr w:type="spellEnd"/>
      <w:r w:rsidRPr="00862FF2">
        <w:rPr>
          <w:color w:val="000000"/>
          <w:lang w:val="lv-LV"/>
        </w:rPr>
        <w:t xml:space="preserve"> IKT mācību pieejas attīstībā papildinās Kohēzijas politikas investīcijas formālās izglītības mācību vides un mācību procesa </w:t>
      </w:r>
      <w:proofErr w:type="spellStart"/>
      <w:r w:rsidRPr="00862FF2">
        <w:rPr>
          <w:color w:val="000000"/>
          <w:lang w:val="lv-LV"/>
        </w:rPr>
        <w:t>digitalizācijā</w:t>
      </w:r>
      <w:proofErr w:type="spellEnd"/>
      <w:r w:rsidRPr="00862FF2">
        <w:rPr>
          <w:color w:val="000000"/>
          <w:lang w:val="lv-LV"/>
        </w:rPr>
        <w:t>, IKT jomas mācību priekšmetu, mācību/studiju kursu un moduļu un studiju programmu īstenošanas attīstībā, lai ar daudzveidīgām izglītības pieejām sasniegtu Latvijas politikas plānošanas dokumentos izvirzītos mērķus attiecībā uz IKT speciālistu, t.sk. sieviešu, īpatsvara sasniegšanu nodarbināto struktūrā.</w:t>
      </w:r>
    </w:p>
    <w:p w14:paraId="436DF408" w14:textId="2F305542" w:rsidR="00E200EF" w:rsidRPr="00862FF2" w:rsidRDefault="00E200EF" w:rsidP="00F1330A">
      <w:pPr>
        <w:pStyle w:val="ListParagraph"/>
        <w:numPr>
          <w:ilvl w:val="0"/>
          <w:numId w:val="142"/>
        </w:numPr>
        <w:ind w:left="567"/>
        <w:rPr>
          <w:rFonts w:cs="Times New Roman"/>
          <w:szCs w:val="24"/>
          <w:lang w:val="lv-LV"/>
        </w:rPr>
      </w:pPr>
      <w:r w:rsidRPr="002A76FB">
        <w:rPr>
          <w:rFonts w:cs="Times New Roman"/>
          <w:iCs/>
          <w:szCs w:val="24"/>
          <w:lang w:val="lv-LV"/>
        </w:rPr>
        <w:t>Investīcij</w:t>
      </w:r>
      <w:r>
        <w:rPr>
          <w:rFonts w:cs="Times New Roman"/>
          <w:iCs/>
          <w:szCs w:val="24"/>
          <w:lang w:val="lv-LV"/>
        </w:rPr>
        <w:t>as</w:t>
      </w:r>
      <w:r w:rsidRPr="002A76FB">
        <w:rPr>
          <w:rFonts w:cs="Times New Roman"/>
          <w:iCs/>
          <w:szCs w:val="24"/>
          <w:lang w:val="lv-LV"/>
        </w:rPr>
        <w:t xml:space="preserve"> </w:t>
      </w:r>
      <w:r>
        <w:rPr>
          <w:rFonts w:cs="Times New Roman"/>
          <w:iCs/>
          <w:szCs w:val="24"/>
          <w:lang w:val="lv-LV"/>
        </w:rPr>
        <w:t xml:space="preserve">2.3.1.3.i. </w:t>
      </w:r>
      <w:r w:rsidRPr="002A76FB">
        <w:rPr>
          <w:rFonts w:cs="Times New Roman"/>
          <w:iCs/>
          <w:szCs w:val="24"/>
          <w:lang w:val="lv-LV"/>
        </w:rPr>
        <w:t xml:space="preserve">ietvaros  gala saņēmēju līmenī </w:t>
      </w:r>
      <w:r w:rsidR="00D37E2D">
        <w:rPr>
          <w:rFonts w:cs="Times New Roman"/>
          <w:b/>
          <w:iCs/>
          <w:szCs w:val="24"/>
          <w:lang w:val="lv-LV"/>
        </w:rPr>
        <w:t xml:space="preserve"> plānots </w:t>
      </w:r>
      <w:r w:rsidRPr="006A1F1C">
        <w:rPr>
          <w:rFonts w:cs="Times New Roman"/>
          <w:b/>
          <w:iCs/>
          <w:szCs w:val="24"/>
          <w:lang w:val="lv-LV"/>
        </w:rPr>
        <w:t>sniegt valsts atbalst</w:t>
      </w:r>
      <w:r w:rsidR="00D37E2D">
        <w:rPr>
          <w:rFonts w:cs="Times New Roman"/>
          <w:b/>
          <w:iCs/>
          <w:szCs w:val="24"/>
          <w:lang w:val="lv-LV"/>
        </w:rPr>
        <w:t>u</w:t>
      </w:r>
      <w:r w:rsidRPr="002A76FB">
        <w:rPr>
          <w:rFonts w:cs="Times New Roman"/>
          <w:iCs/>
          <w:szCs w:val="24"/>
          <w:lang w:val="lv-LV"/>
        </w:rPr>
        <w:t xml:space="preserve"> atbilstoši GBER 31.pantam, nepieciešamības gadījumā - </w:t>
      </w:r>
      <w:proofErr w:type="spellStart"/>
      <w:r w:rsidRPr="002A76FB">
        <w:rPr>
          <w:rFonts w:cs="Times New Roman"/>
          <w:iCs/>
          <w:szCs w:val="24"/>
          <w:lang w:val="lv-LV"/>
        </w:rPr>
        <w:t>de</w:t>
      </w:r>
      <w:proofErr w:type="spellEnd"/>
      <w:r w:rsidRPr="002A76FB">
        <w:rPr>
          <w:rFonts w:cs="Times New Roman"/>
          <w:iCs/>
          <w:szCs w:val="24"/>
          <w:lang w:val="lv-LV"/>
        </w:rPr>
        <w:t xml:space="preserve"> </w:t>
      </w:r>
      <w:proofErr w:type="spellStart"/>
      <w:r w:rsidRPr="002A76FB">
        <w:rPr>
          <w:rFonts w:cs="Times New Roman"/>
          <w:iCs/>
          <w:szCs w:val="24"/>
          <w:lang w:val="lv-LV"/>
        </w:rPr>
        <w:t>minimis</w:t>
      </w:r>
      <w:proofErr w:type="spellEnd"/>
      <w:r>
        <w:rPr>
          <w:rFonts w:cs="Times New Roman"/>
          <w:iCs/>
          <w:szCs w:val="24"/>
          <w:lang w:val="lv-LV"/>
        </w:rPr>
        <w:t>.</w:t>
      </w:r>
    </w:p>
    <w:p w14:paraId="7760C23E" w14:textId="77777777" w:rsidR="00D37E2D" w:rsidRPr="00F1330A" w:rsidRDefault="00D37E2D" w:rsidP="00F1330A">
      <w:pPr>
        <w:numPr>
          <w:ilvl w:val="0"/>
          <w:numId w:val="142"/>
        </w:numPr>
        <w:pBdr>
          <w:top w:val="nil"/>
          <w:left w:val="nil"/>
          <w:bottom w:val="nil"/>
          <w:right w:val="nil"/>
          <w:between w:val="nil"/>
        </w:pBdr>
        <w:spacing w:after="0"/>
        <w:ind w:left="567"/>
        <w:rPr>
          <w:color w:val="000000"/>
          <w:lang w:val="lv-LV"/>
        </w:rPr>
      </w:pPr>
      <w:r w:rsidRPr="00F1330A">
        <w:rPr>
          <w:color w:val="000000"/>
          <w:lang w:val="lv-LV"/>
        </w:rPr>
        <w:t xml:space="preserve">Investīcija 2.3.1.4.i. </w:t>
      </w:r>
      <w:r w:rsidRPr="00F1330A">
        <w:rPr>
          <w:b/>
          <w:color w:val="000000"/>
          <w:lang w:val="lv-LV"/>
        </w:rPr>
        <w:t>Individuālo mācību kontu pieejas attīstība un pilotēšana, prasmju pārvaldības attīstībai, t.sk. pašmācību pieejas attīstība un globālo resursu pieejamības nodrošināšana</w:t>
      </w:r>
    </w:p>
    <w:p w14:paraId="5608C2C7" w14:textId="77777777" w:rsidR="00D37E2D" w:rsidRPr="00F1330A" w:rsidRDefault="00D37E2D" w:rsidP="00F1330A">
      <w:pPr>
        <w:numPr>
          <w:ilvl w:val="0"/>
          <w:numId w:val="142"/>
        </w:numPr>
        <w:pBdr>
          <w:top w:val="nil"/>
          <w:left w:val="nil"/>
          <w:bottom w:val="nil"/>
          <w:right w:val="nil"/>
          <w:between w:val="nil"/>
        </w:pBdr>
        <w:spacing w:after="0"/>
        <w:ind w:left="567"/>
        <w:rPr>
          <w:color w:val="000000"/>
          <w:lang w:val="lv-LV"/>
        </w:rPr>
      </w:pPr>
      <w:r w:rsidRPr="00F1330A">
        <w:rPr>
          <w:color w:val="000000"/>
          <w:lang w:val="lv-LV"/>
        </w:rPr>
        <w:t xml:space="preserve">Investīcijas 2.3.1.4.i. mērķis ir attīstīt un aprobēt Latvijas kontekstam atbilstošu individuālo mācību kontu (IMK) konceptu, lai stimulētu pieaugušo dalību izglītībā, it īpaši, digitālo prasmju apguvē, kā arī padarīt Latvijas izglītības sistēmai pieejamus pasaules labākos digitālos mācību līdzekļus, izmantojot specializētu augstas kvalitātes </w:t>
      </w:r>
      <w:proofErr w:type="spellStart"/>
      <w:r w:rsidRPr="00F1330A">
        <w:rPr>
          <w:color w:val="000000"/>
          <w:lang w:val="lv-LV"/>
        </w:rPr>
        <w:t>mašīntulkošanas</w:t>
      </w:r>
      <w:proofErr w:type="spellEnd"/>
      <w:r w:rsidRPr="00F1330A">
        <w:rPr>
          <w:color w:val="000000"/>
          <w:lang w:val="lv-LV"/>
        </w:rPr>
        <w:t xml:space="preserve"> un citu mākslīgā intelekta tehnoloģiju risinājumu, iesaistot izglītības ekspertus lokalizētā satura validācijā un adaptācijā.</w:t>
      </w:r>
    </w:p>
    <w:p w14:paraId="292528AE" w14:textId="77777777" w:rsidR="00D37E2D" w:rsidRPr="00F1330A" w:rsidRDefault="00D37E2D" w:rsidP="00F1330A">
      <w:pPr>
        <w:numPr>
          <w:ilvl w:val="0"/>
          <w:numId w:val="142"/>
        </w:numPr>
        <w:pBdr>
          <w:top w:val="nil"/>
          <w:left w:val="nil"/>
          <w:bottom w:val="nil"/>
          <w:right w:val="nil"/>
          <w:between w:val="nil"/>
        </w:pBdr>
        <w:spacing w:after="0"/>
        <w:ind w:left="567"/>
        <w:rPr>
          <w:color w:val="000000"/>
          <w:lang w:val="lv-LV"/>
        </w:rPr>
      </w:pPr>
      <w:r w:rsidRPr="00F1330A">
        <w:rPr>
          <w:color w:val="000000"/>
          <w:lang w:val="lv-LV"/>
        </w:rPr>
        <w:t xml:space="preserve">Saskaņā ar OECD aplēsēm, 2025.gadā, neatkarīgi no profesionālās darbības, 90% darba vietu būs nepieciešamas digitālās prasmes. Digitālo prasmju mācību vajadzības ir daudzveidīgas un dažādas, </w:t>
      </w:r>
      <w:proofErr w:type="spellStart"/>
      <w:r w:rsidRPr="00F1330A">
        <w:rPr>
          <w:color w:val="000000"/>
          <w:lang w:val="lv-LV"/>
        </w:rPr>
        <w:t>tuklāt</w:t>
      </w:r>
      <w:proofErr w:type="spellEnd"/>
      <w:r w:rsidRPr="00F1330A">
        <w:rPr>
          <w:color w:val="000000"/>
          <w:lang w:val="lv-LV"/>
        </w:rPr>
        <w:t xml:space="preserve"> tās mainās atkarībā no prasmju līmeņa un izmantošanas iespējām, profesijas, darba vietas, darba devēja, nozares. Arī mācību piedāvājums tirgū ir plašs, t.sk. ietverot tiešsaistes mācību platformu piedāvājumu. Līdz ar to mācību pieprasījuma/piedāvājuma organizēšana ir jāturpina pilnveidot un radīt mūsdienu situācijai atbilstošus prasmju vadības </w:t>
      </w:r>
      <w:proofErr w:type="spellStart"/>
      <w:r w:rsidRPr="00F1330A">
        <w:rPr>
          <w:color w:val="000000"/>
          <w:lang w:val="lv-LV"/>
        </w:rPr>
        <w:t>instumentus</w:t>
      </w:r>
      <w:proofErr w:type="spellEnd"/>
      <w:r w:rsidRPr="00F1330A">
        <w:rPr>
          <w:color w:val="000000"/>
          <w:lang w:val="lv-LV"/>
        </w:rPr>
        <w:t xml:space="preserve">. IMK koncepta izstrādei ir nepieciešams noteikt atbalsta saņemšanas apjomu, kritērijus un izglītības pakalpojumu sniedzēju atlases kritērijus, izstrādāt </w:t>
      </w:r>
      <w:r w:rsidRPr="00F1330A">
        <w:rPr>
          <w:color w:val="000000"/>
          <w:lang w:val="lv-LV"/>
        </w:rPr>
        <w:lastRenderedPageBreak/>
        <w:t xml:space="preserve">IMK vadības un administrēšanas procesus, attīstīt un aprobēt pavadošos pakalpojumus (piem., informēšana un konsultēšana), attīstīt datu uzkrāšanas par dalību un iznākuma rezultātiem sistēmu (iespēju robežās uz esošās sistēmas bāzes vai iestrādājot jaunu), kā arī nodrošināt atbilstoša mācību piedāvājuma īstenošanu. </w:t>
      </w:r>
    </w:p>
    <w:p w14:paraId="68F3915E" w14:textId="77777777" w:rsidR="00D37E2D" w:rsidRPr="00F1330A" w:rsidRDefault="00D37E2D" w:rsidP="00F1330A">
      <w:pPr>
        <w:pStyle w:val="ListParagraph"/>
        <w:numPr>
          <w:ilvl w:val="0"/>
          <w:numId w:val="142"/>
        </w:numPr>
        <w:ind w:left="567"/>
        <w:rPr>
          <w:rFonts w:cs="Times New Roman"/>
          <w:b/>
          <w:szCs w:val="24"/>
          <w:lang w:val="lv-LV"/>
        </w:rPr>
      </w:pPr>
      <w:r w:rsidRPr="00F1330A">
        <w:rPr>
          <w:color w:val="000000"/>
          <w:lang w:val="lv-LV"/>
        </w:rPr>
        <w:t xml:space="preserve">Investīcijas ietvaros daudz lielāka uzmanība tiks pievērsta </w:t>
      </w:r>
      <w:proofErr w:type="spellStart"/>
      <w:r w:rsidRPr="00F1330A">
        <w:rPr>
          <w:color w:val="000000"/>
          <w:lang w:val="lv-LV"/>
        </w:rPr>
        <w:t>plašpieejas</w:t>
      </w:r>
      <w:proofErr w:type="spellEnd"/>
      <w:r w:rsidRPr="00F1330A">
        <w:rPr>
          <w:color w:val="000000"/>
          <w:lang w:val="lv-LV"/>
        </w:rPr>
        <w:t xml:space="preserve"> tiešsaistes mācību kursu un pašmācības materiālu digitālā formātā piedāvājuma paplašināšanai, veidojot šim nolūkam atbilstošu tehnoloģisko vidi un īstenojot šādu mācību popularizēšanas pasākumus kopsakarībā ar kopējo prasmju pārvaldības un vadības pieejas attīstību iedzīvotājiem. IZM plāno papildinoši Kohēzijas politikas investīcijām ANM plāna investīciju ietvaros uzlabot un  nostiprināt prasmju pārvaldības pieeju, koordinējot mācību vajadzību apzināšanu, piedāvājuma veidošanu un īstenošanu, kā arī mācību rezultātu uzkrāšanu un analīzi, kā arī attīstīt pašmācības piedāvājuma plašāku izmantošanu, tai skaitā starptautisko izglītības resursu pieejamību.</w:t>
      </w:r>
    </w:p>
    <w:p w14:paraId="27988CCC" w14:textId="303B2B29" w:rsidR="00C52828" w:rsidRPr="00EF4308" w:rsidRDefault="00C52828" w:rsidP="00F1330A">
      <w:pPr>
        <w:pStyle w:val="ListParagraph"/>
        <w:numPr>
          <w:ilvl w:val="0"/>
          <w:numId w:val="142"/>
        </w:numPr>
        <w:ind w:left="567"/>
        <w:rPr>
          <w:rFonts w:cs="Times New Roman"/>
          <w:b/>
          <w:szCs w:val="24"/>
          <w:lang w:val="lv-LV"/>
        </w:rPr>
      </w:pPr>
      <w:r w:rsidRPr="00EF4308">
        <w:rPr>
          <w:rFonts w:cs="Times New Roman"/>
          <w:b/>
          <w:szCs w:val="24"/>
          <w:lang w:val="lv-LV"/>
        </w:rPr>
        <w:t xml:space="preserve">Reforma </w:t>
      </w:r>
      <w:r w:rsidR="00C84EEF" w:rsidRPr="00EF4308">
        <w:rPr>
          <w:rFonts w:cs="Times New Roman"/>
          <w:b/>
          <w:szCs w:val="24"/>
          <w:lang w:val="lv-LV"/>
        </w:rPr>
        <w:t>2.3.2.r</w:t>
      </w:r>
      <w:r w:rsidRPr="00EF4308">
        <w:rPr>
          <w:rFonts w:cs="Times New Roman"/>
          <w:b/>
          <w:szCs w:val="24"/>
          <w:lang w:val="lv-LV"/>
        </w:rPr>
        <w:t xml:space="preserve">. </w:t>
      </w:r>
      <w:r w:rsidRPr="00EF4308">
        <w:rPr>
          <w:rFonts w:eastAsia="Times New Roman" w:cs="Times New Roman"/>
          <w:b/>
          <w:bCs/>
          <w:szCs w:val="24"/>
          <w:lang w:val="lv-LV"/>
        </w:rPr>
        <w:t>Digitālās prasmes sabiedrības un pārvaldes digitālajai transformācijai</w:t>
      </w:r>
    </w:p>
    <w:p w14:paraId="225E3478" w14:textId="77777777" w:rsidR="00C52828" w:rsidRPr="00EF4308" w:rsidRDefault="00C52828" w:rsidP="00F1330A">
      <w:pPr>
        <w:pStyle w:val="ListParagraph"/>
        <w:numPr>
          <w:ilvl w:val="0"/>
          <w:numId w:val="142"/>
        </w:numPr>
        <w:spacing w:after="0" w:line="240" w:lineRule="auto"/>
        <w:ind w:left="567"/>
        <w:rPr>
          <w:rStyle w:val="normaltextrun"/>
          <w:rFonts w:eastAsia="Arial" w:cs="Times New Roman"/>
          <w:iCs/>
          <w:szCs w:val="24"/>
          <w:u w:val="single"/>
          <w:lang w:val="lv-LV"/>
        </w:rPr>
      </w:pPr>
      <w:r w:rsidRPr="00EF4308">
        <w:rPr>
          <w:rStyle w:val="normaltextrun"/>
          <w:rFonts w:eastAsia="Arial" w:cs="Times New Roman"/>
          <w:iCs/>
          <w:szCs w:val="24"/>
          <w:u w:val="single"/>
          <w:lang w:val="lv-LV"/>
        </w:rPr>
        <w:t>Mērķis:</w:t>
      </w:r>
    </w:p>
    <w:p w14:paraId="45698DEF" w14:textId="77777777" w:rsidR="00E200EF" w:rsidRPr="00862FF2" w:rsidRDefault="00E200EF" w:rsidP="00F1330A">
      <w:pPr>
        <w:numPr>
          <w:ilvl w:val="0"/>
          <w:numId w:val="142"/>
        </w:numPr>
        <w:spacing w:after="0" w:line="240" w:lineRule="auto"/>
        <w:ind w:left="567"/>
        <w:rPr>
          <w:lang w:val="lv-LV"/>
        </w:rPr>
      </w:pPr>
      <w:r w:rsidRPr="00862FF2">
        <w:rPr>
          <w:color w:val="000000"/>
          <w:lang w:val="lv-LV"/>
        </w:rPr>
        <w:t xml:space="preserve">Reformas mērķis ir izveidot, normatīvajā bāzē nostiprināt un ieviest vienotu ietvaru digitālo pamata prasmju novērtēšanai, mācību vajadzību identificēšanai, plānošanai un novērtēšanai, t.sk.  atbilstoši DigComp2.1. sistēmai. Plānots, ka atbilstoši normatīvie akti tiek izstrādāti līdz 2023.gadam. </w:t>
      </w:r>
    </w:p>
    <w:p w14:paraId="01372D3A" w14:textId="77777777" w:rsidR="00D37E2D" w:rsidRPr="00F1330A" w:rsidRDefault="00D37E2D" w:rsidP="00F1330A">
      <w:pPr>
        <w:pStyle w:val="ListParagraph"/>
        <w:numPr>
          <w:ilvl w:val="0"/>
          <w:numId w:val="142"/>
        </w:numPr>
        <w:ind w:left="567"/>
        <w:rPr>
          <w:rFonts w:eastAsia="Times New Roman" w:cs="Times New Roman"/>
          <w:iCs/>
          <w:szCs w:val="24"/>
          <w:lang w:val="lv-LV"/>
        </w:rPr>
      </w:pPr>
      <w:r w:rsidRPr="00F1330A">
        <w:rPr>
          <w:color w:val="000000"/>
          <w:lang w:val="lv-LV"/>
        </w:rPr>
        <w:t xml:space="preserve">Ņemot vērā, ka 2014.-2020.gada periodā ir pārskatīts vispārējās izglītības saturs un digitālas kompetences ir nostiprinātas valsts vispārējās izglītības standartos kā sasniedzamie rezultāti, tāpat arī īstenojot profesionālās izglītības satura reformu un izstrādājot profesiju standartus un profesiju kvalifikācijas prasības Latvijas kvalifikāciju </w:t>
      </w:r>
      <w:proofErr w:type="spellStart"/>
      <w:r w:rsidRPr="00F1330A">
        <w:rPr>
          <w:color w:val="000000"/>
          <w:lang w:val="lv-LV"/>
        </w:rPr>
        <w:t>ietvarstruktrūras</w:t>
      </w:r>
      <w:proofErr w:type="spellEnd"/>
      <w:r w:rsidRPr="00F1330A">
        <w:rPr>
          <w:color w:val="000000"/>
          <w:lang w:val="lv-LV"/>
        </w:rPr>
        <w:t xml:space="preserve"> 1.-4.līmenim tajās tiek noteiktas arī prasības uz digitālo kompetenču apguvei, secīgi tiek plānots pārskatīt arī valsts augstākās izglītības standartus (augstākās akadēmiskās izglītības valsts standarts un augstākās profesionālās izglītības valsts standarts) un nosakot sasniedzamos studiju rezultātus digitālo kompetenču apguves jomā, tādējādi nodrošinot ka sasniedzamie mācību rezultāti digitālo kompetenču apguvē ir noteikti visos Latvijas kvalifikāciju </w:t>
      </w:r>
      <w:proofErr w:type="spellStart"/>
      <w:r w:rsidRPr="00F1330A">
        <w:rPr>
          <w:color w:val="000000"/>
          <w:lang w:val="lv-LV"/>
        </w:rPr>
        <w:t>ietvarstruktūras</w:t>
      </w:r>
      <w:proofErr w:type="spellEnd"/>
      <w:r w:rsidRPr="00F1330A">
        <w:rPr>
          <w:color w:val="000000"/>
          <w:lang w:val="lv-LV"/>
        </w:rPr>
        <w:t xml:space="preserve"> līmeņos, tie ir savstarpēji saskaņoti un nodrošina nepieciešamo ietvaru visu līmeņu un veidu izglītības programmu izstrādei un īstenošanai.</w:t>
      </w:r>
    </w:p>
    <w:p w14:paraId="25A96DD2" w14:textId="6AD4CFDC" w:rsidR="00C52828" w:rsidRPr="00862FF2" w:rsidRDefault="00E200EF" w:rsidP="00F1330A">
      <w:pPr>
        <w:pStyle w:val="ListParagraph"/>
        <w:numPr>
          <w:ilvl w:val="0"/>
          <w:numId w:val="142"/>
        </w:numPr>
        <w:ind w:left="567"/>
        <w:rPr>
          <w:rFonts w:eastAsia="Times New Roman" w:cs="Times New Roman"/>
          <w:iCs/>
          <w:szCs w:val="24"/>
          <w:lang w:val="lv-LV"/>
        </w:rPr>
      </w:pPr>
      <w:r w:rsidRPr="00862FF2">
        <w:rPr>
          <w:color w:val="000000"/>
          <w:lang w:val="lv-LV"/>
        </w:rPr>
        <w:t>Reformas rezultāts tiks izmantots gan formālās izglītības mācību satura plānošanā un attīstībā, gan uzlabos pieaugušo iedzīvotāju digitālo prasmju attīstībai paredzēto pasākumu plānošanu un īstenošanu, ļaus precīzāk novērtēt iedzīvotāju mācību vajadzības un veidot labāku pieaugušo izglītības politiku attiecībā uz digitālo prasmju apguvi.</w:t>
      </w:r>
    </w:p>
    <w:p w14:paraId="6FE6E9A0" w14:textId="52B2F1AE" w:rsidR="00C52828" w:rsidRPr="00EF4308" w:rsidRDefault="008246CC" w:rsidP="00F1330A">
      <w:pPr>
        <w:pStyle w:val="ListParagraph"/>
        <w:numPr>
          <w:ilvl w:val="0"/>
          <w:numId w:val="142"/>
        </w:numPr>
        <w:ind w:left="567"/>
        <w:rPr>
          <w:rFonts w:eastAsia="Times New Roman" w:cs="Times New Roman"/>
          <w:szCs w:val="24"/>
          <w:lang w:val="lv-LV"/>
        </w:rPr>
      </w:pPr>
      <w:r w:rsidRPr="00EF4308">
        <w:rPr>
          <w:rFonts w:eastAsia="Times New Roman" w:cs="Times New Roman"/>
          <w:szCs w:val="24"/>
          <w:lang w:val="lv-LV"/>
        </w:rPr>
        <w:t>Reform</w:t>
      </w:r>
      <w:r w:rsidR="00E200EF">
        <w:rPr>
          <w:rFonts w:eastAsia="Times New Roman" w:cs="Times New Roman"/>
          <w:szCs w:val="24"/>
          <w:lang w:val="lv-LV"/>
        </w:rPr>
        <w:t xml:space="preserve">a dod ieguldījumu </w:t>
      </w:r>
      <w:r w:rsidRPr="00EF4308">
        <w:rPr>
          <w:rFonts w:eastAsia="Times New Roman" w:cs="Times New Roman"/>
          <w:szCs w:val="24"/>
          <w:lang w:val="lv-LV"/>
        </w:rPr>
        <w:t xml:space="preserve"> un</w:t>
      </w:r>
      <w:r w:rsidR="00E200EF">
        <w:rPr>
          <w:rFonts w:eastAsia="Times New Roman" w:cs="Times New Roman"/>
          <w:szCs w:val="24"/>
          <w:lang w:val="lv-LV"/>
        </w:rPr>
        <w:t xml:space="preserve"> ir</w:t>
      </w:r>
      <w:r w:rsidRPr="00EF4308">
        <w:rPr>
          <w:rFonts w:eastAsia="Times New Roman" w:cs="Times New Roman"/>
          <w:szCs w:val="24"/>
          <w:lang w:val="lv-LV"/>
        </w:rPr>
        <w:t xml:space="preserve"> </w:t>
      </w:r>
      <w:r w:rsidR="00C52828" w:rsidRPr="00EF4308">
        <w:rPr>
          <w:rFonts w:eastAsia="Times New Roman" w:cs="Times New Roman"/>
          <w:szCs w:val="24"/>
          <w:lang w:val="lv-LV"/>
        </w:rPr>
        <w:t>savstarpēji papildinoš</w:t>
      </w:r>
      <w:r w:rsidR="00E200EF">
        <w:rPr>
          <w:rFonts w:eastAsia="Times New Roman" w:cs="Times New Roman"/>
          <w:szCs w:val="24"/>
          <w:lang w:val="lv-LV"/>
        </w:rPr>
        <w:t>a</w:t>
      </w:r>
      <w:r w:rsidR="00C52828" w:rsidRPr="00EF4308">
        <w:rPr>
          <w:rFonts w:eastAsia="Times New Roman" w:cs="Times New Roman"/>
          <w:szCs w:val="24"/>
          <w:lang w:val="lv-LV"/>
        </w:rPr>
        <w:t xml:space="preserve"> ar investīciju virzienu “Uzņēmēju digitālās prasmes:”, kas paredz investīcijas uzņēmēju vispārējo </w:t>
      </w:r>
      <w:proofErr w:type="spellStart"/>
      <w:r w:rsidR="00C52828" w:rsidRPr="00EF4308">
        <w:rPr>
          <w:rFonts w:eastAsia="Times New Roman" w:cs="Times New Roman"/>
          <w:szCs w:val="24"/>
          <w:lang w:val="lv-LV"/>
        </w:rPr>
        <w:t>digtiālo</w:t>
      </w:r>
      <w:proofErr w:type="spellEnd"/>
      <w:r w:rsidR="00C52828" w:rsidRPr="00EF4308">
        <w:rPr>
          <w:rFonts w:eastAsia="Times New Roman" w:cs="Times New Roman"/>
          <w:szCs w:val="24"/>
          <w:lang w:val="lv-LV"/>
        </w:rPr>
        <w:t xml:space="preserve"> prasmju paaugstināšanai, kā arī </w:t>
      </w:r>
      <w:r w:rsidR="00E200EF">
        <w:rPr>
          <w:rFonts w:eastAsia="Times New Roman" w:cs="Times New Roman"/>
          <w:szCs w:val="24"/>
          <w:lang w:val="lv-LV"/>
        </w:rPr>
        <w:t xml:space="preserve">investīciju virzienu </w:t>
      </w:r>
      <w:r w:rsidR="00C52828" w:rsidRPr="00EF4308">
        <w:rPr>
          <w:rFonts w:eastAsia="Times New Roman" w:cs="Times New Roman"/>
          <w:szCs w:val="24"/>
          <w:lang w:val="lv-LV"/>
        </w:rPr>
        <w:t>augsta</w:t>
      </w:r>
      <w:r w:rsidR="00E200EF">
        <w:rPr>
          <w:rFonts w:eastAsia="Times New Roman" w:cs="Times New Roman"/>
          <w:szCs w:val="24"/>
          <w:lang w:val="lv-LV"/>
        </w:rPr>
        <w:t xml:space="preserve"> </w:t>
      </w:r>
      <w:r w:rsidR="00C52828" w:rsidRPr="00EF4308">
        <w:rPr>
          <w:rFonts w:eastAsia="Times New Roman" w:cs="Times New Roman"/>
          <w:szCs w:val="24"/>
          <w:lang w:val="lv-LV"/>
        </w:rPr>
        <w:t>līmeņa digitālo prasmju attīstībai</w:t>
      </w:r>
      <w:r w:rsidR="00E200EF">
        <w:rPr>
          <w:rFonts w:eastAsia="Times New Roman" w:cs="Times New Roman"/>
          <w:szCs w:val="24"/>
          <w:lang w:val="lv-LV"/>
        </w:rPr>
        <w:t xml:space="preserve"> </w:t>
      </w:r>
      <w:r w:rsidR="00E200EF" w:rsidRPr="00A4610D">
        <w:rPr>
          <w:color w:val="000000"/>
          <w:lang w:val="lv-LV"/>
        </w:rPr>
        <w:t>un IKT speciālistu skaita palielināšanai</w:t>
      </w:r>
      <w:r w:rsidR="00C52828" w:rsidRPr="00EF4308">
        <w:rPr>
          <w:rFonts w:eastAsia="Times New Roman" w:cs="Times New Roman"/>
          <w:szCs w:val="24"/>
          <w:lang w:val="lv-LV"/>
        </w:rPr>
        <w:t xml:space="preserve">. </w:t>
      </w:r>
    </w:p>
    <w:p w14:paraId="1AD944D6" w14:textId="3E949972" w:rsidR="00C84EEF" w:rsidRPr="006324AB" w:rsidRDefault="002A76FB" w:rsidP="00924A46">
      <w:pPr>
        <w:pStyle w:val="ListParagraph"/>
        <w:numPr>
          <w:ilvl w:val="0"/>
          <w:numId w:val="142"/>
        </w:numPr>
        <w:ind w:left="567"/>
        <w:rPr>
          <w:rStyle w:val="normaltextrun"/>
          <w:rFonts w:cs="Times New Roman"/>
          <w:iCs/>
          <w:szCs w:val="24"/>
          <w:lang w:val="lv-LV"/>
        </w:rPr>
      </w:pPr>
      <w:proofErr w:type="spellStart"/>
      <w:r w:rsidRPr="00E74B38">
        <w:rPr>
          <w:rFonts w:eastAsia="Times New Roman" w:cs="Times New Roman"/>
          <w:szCs w:val="24"/>
          <w:lang w:eastAsia="lv-LV" w:bidi="lo-LA"/>
        </w:rPr>
        <w:t>Informāciju</w:t>
      </w:r>
      <w:proofErr w:type="spellEnd"/>
      <w:r w:rsidRPr="00E74B38">
        <w:rPr>
          <w:rFonts w:eastAsia="Times New Roman" w:cs="Times New Roman"/>
          <w:szCs w:val="24"/>
          <w:lang w:eastAsia="lv-LV" w:bidi="lo-LA"/>
        </w:rPr>
        <w:t xml:space="preserve"> par </w:t>
      </w:r>
      <w:proofErr w:type="spellStart"/>
      <w:r w:rsidRPr="00E74B38">
        <w:rPr>
          <w:rFonts w:eastAsia="Times New Roman" w:cs="Times New Roman"/>
          <w:szCs w:val="24"/>
          <w:lang w:eastAsia="lv-LV" w:bidi="lo-LA"/>
        </w:rPr>
        <w:t>valsts</w:t>
      </w:r>
      <w:proofErr w:type="spellEnd"/>
      <w:r w:rsidRPr="00E74B38">
        <w:rPr>
          <w:rFonts w:eastAsia="Times New Roman" w:cs="Times New Roman"/>
          <w:szCs w:val="24"/>
          <w:lang w:eastAsia="lv-LV" w:bidi="lo-LA"/>
        </w:rPr>
        <w:t xml:space="preserve"> </w:t>
      </w:r>
      <w:proofErr w:type="spellStart"/>
      <w:r w:rsidRPr="00E74B38">
        <w:rPr>
          <w:rFonts w:eastAsia="Times New Roman" w:cs="Times New Roman"/>
          <w:szCs w:val="24"/>
          <w:lang w:eastAsia="lv-LV" w:bidi="lo-LA"/>
        </w:rPr>
        <w:t>atbalstu</w:t>
      </w:r>
      <w:proofErr w:type="spellEnd"/>
      <w:r w:rsidRPr="00E74B38">
        <w:rPr>
          <w:rFonts w:eastAsia="Times New Roman" w:cs="Times New Roman"/>
          <w:szCs w:val="24"/>
          <w:lang w:eastAsia="lv-LV" w:bidi="lo-LA"/>
        </w:rPr>
        <w:t xml:space="preserve"> </w:t>
      </w:r>
      <w:proofErr w:type="spellStart"/>
      <w:r w:rsidRPr="00E74B38">
        <w:rPr>
          <w:rFonts w:eastAsia="Times New Roman" w:cs="Times New Roman"/>
          <w:szCs w:val="24"/>
          <w:lang w:eastAsia="lv-LV" w:bidi="lo-LA"/>
        </w:rPr>
        <w:t>reformas</w:t>
      </w:r>
      <w:proofErr w:type="spellEnd"/>
      <w:r w:rsidRPr="00E74B38">
        <w:rPr>
          <w:rFonts w:eastAsia="Times New Roman" w:cs="Times New Roman"/>
          <w:szCs w:val="24"/>
          <w:lang w:eastAsia="lv-LV" w:bidi="lo-LA"/>
        </w:rPr>
        <w:t xml:space="preserve"> </w:t>
      </w:r>
      <w:r w:rsidR="006324AB">
        <w:rPr>
          <w:rFonts w:eastAsia="Times New Roman" w:cs="Times New Roman"/>
          <w:szCs w:val="24"/>
          <w:lang w:eastAsia="lv-LV" w:bidi="lo-LA"/>
        </w:rPr>
        <w:t xml:space="preserve">2.3.2.r. </w:t>
      </w:r>
      <w:proofErr w:type="spellStart"/>
      <w:r w:rsidRPr="00E74B38">
        <w:rPr>
          <w:rFonts w:eastAsia="Times New Roman" w:cs="Times New Roman"/>
          <w:szCs w:val="24"/>
          <w:lang w:eastAsia="lv-LV" w:bidi="lo-LA"/>
        </w:rPr>
        <w:t>ietvaros</w:t>
      </w:r>
      <w:proofErr w:type="spellEnd"/>
      <w:r w:rsidRPr="00E74B38">
        <w:rPr>
          <w:rFonts w:eastAsia="Times New Roman" w:cs="Times New Roman"/>
          <w:szCs w:val="24"/>
          <w:lang w:eastAsia="lv-LV" w:bidi="lo-LA"/>
        </w:rPr>
        <w:t xml:space="preserve"> </w:t>
      </w:r>
      <w:proofErr w:type="spellStart"/>
      <w:r w:rsidRPr="00E74B38">
        <w:rPr>
          <w:rFonts w:eastAsia="Times New Roman" w:cs="Times New Roman"/>
          <w:szCs w:val="24"/>
          <w:lang w:eastAsia="lv-LV" w:bidi="lo-LA"/>
        </w:rPr>
        <w:t>skatīt</w:t>
      </w:r>
      <w:proofErr w:type="spellEnd"/>
      <w:r w:rsidRPr="00E74B38">
        <w:rPr>
          <w:rFonts w:eastAsia="Times New Roman" w:cs="Times New Roman"/>
          <w:szCs w:val="24"/>
          <w:lang w:eastAsia="lv-LV" w:bidi="lo-LA"/>
        </w:rPr>
        <w:t xml:space="preserve"> pie </w:t>
      </w:r>
      <w:proofErr w:type="spellStart"/>
      <w:r w:rsidRPr="00E74B38">
        <w:rPr>
          <w:rFonts w:eastAsia="Times New Roman" w:cs="Times New Roman"/>
          <w:szCs w:val="24"/>
          <w:lang w:eastAsia="lv-LV" w:bidi="lo-LA"/>
        </w:rPr>
        <w:t>reformas</w:t>
      </w:r>
      <w:proofErr w:type="spellEnd"/>
      <w:r w:rsidRPr="00E74B38">
        <w:rPr>
          <w:rFonts w:eastAsia="Times New Roman" w:cs="Times New Roman"/>
          <w:szCs w:val="24"/>
          <w:lang w:eastAsia="lv-LV" w:bidi="lo-LA"/>
        </w:rPr>
        <w:t xml:space="preserve"> </w:t>
      </w:r>
      <w:proofErr w:type="spellStart"/>
      <w:r w:rsidRPr="00E74B38">
        <w:rPr>
          <w:rFonts w:eastAsia="Times New Roman" w:cs="Times New Roman"/>
          <w:szCs w:val="24"/>
          <w:lang w:eastAsia="lv-LV" w:bidi="lo-LA"/>
        </w:rPr>
        <w:t>investīcijām</w:t>
      </w:r>
      <w:proofErr w:type="spellEnd"/>
      <w:r w:rsidRPr="00E74B38">
        <w:rPr>
          <w:rFonts w:eastAsia="Times New Roman" w:cs="Times New Roman"/>
          <w:szCs w:val="24"/>
          <w:lang w:eastAsia="lv-LV" w:bidi="lo-LA"/>
        </w:rPr>
        <w:t>.</w:t>
      </w:r>
    </w:p>
    <w:p w14:paraId="744B0502" w14:textId="27051478" w:rsidR="00E200EF" w:rsidRPr="00862FF2" w:rsidRDefault="00E200EF" w:rsidP="00924A46">
      <w:pPr>
        <w:numPr>
          <w:ilvl w:val="0"/>
          <w:numId w:val="142"/>
        </w:numPr>
        <w:pBdr>
          <w:top w:val="nil"/>
          <w:left w:val="nil"/>
          <w:bottom w:val="nil"/>
          <w:right w:val="nil"/>
          <w:between w:val="nil"/>
        </w:pBdr>
        <w:spacing w:after="0"/>
        <w:ind w:left="567"/>
        <w:rPr>
          <w:color w:val="000000"/>
          <w:lang w:val="lv-LV"/>
        </w:rPr>
      </w:pPr>
      <w:r w:rsidRPr="00862FF2">
        <w:rPr>
          <w:b/>
          <w:color w:val="000000"/>
          <w:lang w:val="lv-LV"/>
        </w:rPr>
        <w:lastRenderedPageBreak/>
        <w:t>Investīcija 2.3.2.1.i. Digitālās prasmes iedzīvotājiem t.sk. jauniešiem</w:t>
      </w:r>
      <w:r w:rsidRPr="00862FF2">
        <w:rPr>
          <w:color w:val="000000"/>
          <w:lang w:val="lv-LV"/>
        </w:rPr>
        <w:t xml:space="preserve"> </w:t>
      </w:r>
    </w:p>
    <w:p w14:paraId="7D0C239F" w14:textId="77777777" w:rsidR="00E200EF" w:rsidRPr="00862FF2" w:rsidRDefault="00E200EF" w:rsidP="00924A46">
      <w:pPr>
        <w:numPr>
          <w:ilvl w:val="0"/>
          <w:numId w:val="142"/>
        </w:numPr>
        <w:spacing w:after="0"/>
        <w:ind w:left="567"/>
        <w:rPr>
          <w:color w:val="538135"/>
          <w:lang w:val="lv-LV"/>
        </w:rPr>
      </w:pPr>
      <w:r w:rsidRPr="00862FF2">
        <w:rPr>
          <w:color w:val="000000"/>
          <w:lang w:val="lv-LV"/>
        </w:rPr>
        <w:t>Eiropas semestra Latvijas ziņojums 2019/2020 konstatē zemu digitālo prasmju līmeni visos digitālo prasmju līmeņos. Latvijā saglabājas relatīvi augsti nabadzības vai sociālās atstumtības rādītāji, proti, 2017. gadā Latvijas nabadzības riskam bija pakļauti 543 tūkstoši jeb 28,4% iedzīvotāju.</w:t>
      </w:r>
      <w:r w:rsidRPr="00862FF2">
        <w:rPr>
          <w:color w:val="000000"/>
          <w:vertAlign w:val="superscript"/>
          <w:lang w:val="lv-LV"/>
        </w:rPr>
        <w:footnoteReference w:id="52"/>
      </w:r>
      <w:r w:rsidRPr="00862FF2">
        <w:rPr>
          <w:color w:val="000000"/>
          <w:lang w:val="lv-LV"/>
        </w:rPr>
        <w:t xml:space="preserve"> Statistikas dati rāda, ka personu skaits, kas pakļauti sociālās atstumtības riskam pēdējos gadus, ir palielinājies - proti, 2015. gadā Latvijas nabadzības riskam bija pakļauti 424 tūkstoši jeb 21,8% iedzīvotāju.</w:t>
      </w:r>
      <w:r w:rsidRPr="00862FF2">
        <w:rPr>
          <w:color w:val="000000"/>
          <w:vertAlign w:val="superscript"/>
          <w:lang w:val="lv-LV"/>
        </w:rPr>
        <w:footnoteReference w:id="53"/>
      </w:r>
      <w:r w:rsidRPr="00862FF2">
        <w:rPr>
          <w:color w:val="000000"/>
          <w:lang w:val="lv-LV"/>
        </w:rPr>
        <w:t xml:space="preserve"> Šī personu grupa nespēj iekļauties sabiedrībā nabadzības, nepietiekamas izglītības, bezdarba, diskriminācijas u.c. apstākļu dēļ, kā rezultātā šīm personām ir liegta piekļuve pakalpojumiem un precēm, spēja īstenot savas tiesības un mainīt savu pastāvošo situāciju.</w:t>
      </w:r>
    </w:p>
    <w:p w14:paraId="55BF7B61" w14:textId="5DF631E5" w:rsidR="00E200EF" w:rsidRPr="00862FF2" w:rsidRDefault="00E200EF" w:rsidP="00F1330A">
      <w:pPr>
        <w:numPr>
          <w:ilvl w:val="0"/>
          <w:numId w:val="142"/>
        </w:numPr>
        <w:spacing w:after="0"/>
        <w:ind w:left="567"/>
        <w:rPr>
          <w:lang w:val="lv-LV"/>
        </w:rPr>
      </w:pPr>
      <w:r w:rsidRPr="00862FF2">
        <w:rPr>
          <w:color w:val="000000"/>
          <w:lang w:val="lv-LV"/>
        </w:rPr>
        <w:t xml:space="preserve">Veicot digitālo prasmju attīstībai paredzēto investīciju kartējumu Kohēzijas politikas un plānojot ANM investīcijas, ir konstatēts, ka trūkst specifisku pasākumu, kas ir mērķēti uz (1) iedzīvotāju digitālajām </w:t>
      </w:r>
      <w:r w:rsidR="00D37E2D" w:rsidRPr="00F1330A">
        <w:rPr>
          <w:color w:val="000000"/>
          <w:lang w:val="lv-LV"/>
        </w:rPr>
        <w:t>pašapkalpošanās prasmēm</w:t>
      </w:r>
      <w:r w:rsidRPr="00862FF2">
        <w:rPr>
          <w:color w:val="000000"/>
          <w:lang w:val="lv-LV"/>
        </w:rPr>
        <w:t xml:space="preserve">; (2) valsts pārvaldes darbinieku digitālajām prasmēm (3) </w:t>
      </w:r>
      <w:r w:rsidR="00D37E2D" w:rsidRPr="00F1330A">
        <w:rPr>
          <w:color w:val="000000"/>
          <w:lang w:val="lv-LV"/>
        </w:rPr>
        <w:t>digitālo un tehnoloģisko prasmju praktiskā pielietošanā</w:t>
      </w:r>
      <w:r w:rsidRPr="00862FF2">
        <w:rPr>
          <w:color w:val="000000"/>
          <w:lang w:val="lv-LV"/>
        </w:rPr>
        <w:t xml:space="preserve">. </w:t>
      </w:r>
    </w:p>
    <w:p w14:paraId="2DED1261" w14:textId="48E50D9C" w:rsidR="00E200EF" w:rsidRPr="00862FF2" w:rsidRDefault="00E200EF" w:rsidP="00F1330A">
      <w:pPr>
        <w:numPr>
          <w:ilvl w:val="0"/>
          <w:numId w:val="142"/>
        </w:numPr>
        <w:spacing w:after="0"/>
        <w:ind w:left="567"/>
        <w:rPr>
          <w:lang w:val="lv-LV"/>
        </w:rPr>
      </w:pPr>
      <w:r w:rsidRPr="00862FF2">
        <w:rPr>
          <w:color w:val="000000"/>
          <w:lang w:val="lv-LV"/>
        </w:rPr>
        <w:t xml:space="preserve">ANM plāna investīcijas ir plānotas šīm </w:t>
      </w:r>
      <w:proofErr w:type="spellStart"/>
      <w:r w:rsidRPr="00862FF2">
        <w:rPr>
          <w:color w:val="000000"/>
          <w:lang w:val="lv-LV"/>
        </w:rPr>
        <w:t>mērķgupām</w:t>
      </w:r>
      <w:proofErr w:type="spellEnd"/>
      <w:r w:rsidRPr="00862FF2">
        <w:rPr>
          <w:color w:val="000000"/>
          <w:lang w:val="lv-LV"/>
        </w:rPr>
        <w:t>, paredzot gan tiešus atbalsta pasākumus digitālo prasmju apguvei iedzīvotājiem no mazāk aizsargātām sociālajām grupām (zems izglītības līmenis, sociālā riska grupas), gan sistēmiskas pieejas ieviešanai pašvaldībās savu iedzīvotāju digitālo prasmju attīstībai un jauniešu digitālo un tehnoloģiju lietošanas prasmju attīstībai ārpus formālās izglītības. Plānots sniegt atbalstu visām 42 pašvaldībām sistēmiskas pieejas ieviešanai pašvaldībās savu iedzīvotāju prasmju attīstībai, kā pamatu izmantojot digitālo prasmju attīstības pasākumus, virtuālo jauniešu centru darbībai</w:t>
      </w:r>
      <w:r w:rsidR="00BE5DB6">
        <w:rPr>
          <w:color w:val="000000"/>
          <w:lang w:val="lv-LV"/>
        </w:rPr>
        <w:t xml:space="preserve"> </w:t>
      </w:r>
      <w:r w:rsidR="00BE5DB6" w:rsidRPr="00F1330A">
        <w:rPr>
          <w:color w:val="000000"/>
          <w:lang w:val="lv-LV"/>
        </w:rPr>
        <w:t>un līdzdalības palielināšanai</w:t>
      </w:r>
      <w:r w:rsidRPr="00862FF2">
        <w:rPr>
          <w:color w:val="000000"/>
          <w:lang w:val="lv-LV"/>
        </w:rPr>
        <w:t>, ar kuru palīdzību pašvaldību un NVO jaunatnes darbinieki varētu īstenot digitālā darba ar jaunatni aktivitātes, t.sk. neformālās izglītības un e-līdzdalības aktivitātes, tādējādi uzlabojot un attīstot jauniešu digitālās un tehnoloģiju lietošanas prasmes un to praktisko pielietošanu.</w:t>
      </w:r>
    </w:p>
    <w:p w14:paraId="559B76E0" w14:textId="74222774" w:rsidR="00E200EF" w:rsidRPr="00F1330A" w:rsidRDefault="00E200EF" w:rsidP="00F1330A">
      <w:pPr>
        <w:numPr>
          <w:ilvl w:val="0"/>
          <w:numId w:val="142"/>
        </w:numPr>
        <w:pBdr>
          <w:top w:val="nil"/>
          <w:left w:val="nil"/>
          <w:bottom w:val="nil"/>
          <w:right w:val="nil"/>
          <w:between w:val="nil"/>
        </w:pBdr>
        <w:spacing w:after="0"/>
        <w:ind w:left="567"/>
        <w:rPr>
          <w:lang w:val="lv-LV"/>
        </w:rPr>
      </w:pPr>
      <w:r w:rsidRPr="00862FF2">
        <w:rPr>
          <w:color w:val="000000"/>
          <w:lang w:val="lv-LV"/>
        </w:rPr>
        <w:t xml:space="preserve">ANM plāna investīcijas ir paredzētas arī publiskās pārvaldes digitālo spēju stiprināšanai, virzoties uz mērķi par digitāli lietpratīgas un attīstītas publiskās pārvaldes izveidi valsts un pašvaldību līmenī, tai skaitā plānojot gan tiešos mācību pasākumus ap 25 tūkstošiem publiskajā pārvaldē nodarbināto, gan attīstot pašmācības un </w:t>
      </w:r>
      <w:proofErr w:type="spellStart"/>
      <w:r w:rsidRPr="00862FF2">
        <w:rPr>
          <w:color w:val="000000"/>
          <w:lang w:val="lv-LV"/>
        </w:rPr>
        <w:t>plašpieejas</w:t>
      </w:r>
      <w:proofErr w:type="spellEnd"/>
      <w:r w:rsidRPr="00862FF2">
        <w:rPr>
          <w:color w:val="000000"/>
          <w:lang w:val="lv-LV"/>
        </w:rPr>
        <w:t xml:space="preserve"> tiešsaistes mācību pieeju publiskajai pārvaldei, kā arī plašākai sabiedrībai par aktuālām tēmām, kā piemēram, </w:t>
      </w:r>
      <w:proofErr w:type="spellStart"/>
      <w:r w:rsidRPr="00862FF2">
        <w:rPr>
          <w:color w:val="000000"/>
          <w:lang w:val="lv-LV"/>
        </w:rPr>
        <w:t>kiberdrošība</w:t>
      </w:r>
      <w:proofErr w:type="spellEnd"/>
      <w:r w:rsidRPr="00862FF2">
        <w:rPr>
          <w:color w:val="000000"/>
          <w:lang w:val="lv-LV"/>
        </w:rPr>
        <w:t xml:space="preserve">, publiskie pakalpojumi un to izmantošanas iespējas. </w:t>
      </w:r>
    </w:p>
    <w:p w14:paraId="09F670BB" w14:textId="0A46CEB6" w:rsidR="00C52828" w:rsidRPr="00EB3042" w:rsidRDefault="00E200EF" w:rsidP="00F1330A">
      <w:pPr>
        <w:pStyle w:val="ListParagraph"/>
        <w:numPr>
          <w:ilvl w:val="0"/>
          <w:numId w:val="142"/>
        </w:numPr>
        <w:ind w:left="567"/>
        <w:rPr>
          <w:rFonts w:eastAsia="Times New Roman" w:cs="Times New Roman"/>
          <w:b/>
          <w:szCs w:val="24"/>
          <w:lang w:val="lv-LV"/>
        </w:rPr>
      </w:pPr>
      <w:r w:rsidRPr="00A4610D">
        <w:rPr>
          <w:color w:val="000000"/>
          <w:lang w:val="lv-LV"/>
        </w:rPr>
        <w:t xml:space="preserve"> Investīciju plānošanā un īstenošanā tiks iesaistīti visi pārvaldes līmeņi – valsts  un pašvaldību, kā arī digitālo </w:t>
      </w:r>
      <w:proofErr w:type="spellStart"/>
      <w:r w:rsidRPr="00A4610D">
        <w:rPr>
          <w:color w:val="000000"/>
          <w:lang w:val="lv-LV"/>
        </w:rPr>
        <w:t>pamatprasmju</w:t>
      </w:r>
      <w:proofErr w:type="spellEnd"/>
      <w:r w:rsidRPr="00A4610D">
        <w:rPr>
          <w:color w:val="000000"/>
          <w:lang w:val="lv-LV"/>
        </w:rPr>
        <w:t xml:space="preserve"> un jauniešu tehnoloģiju spēju attīstīšanā plānota sadarbība ar nevalstisko sektoru prasmju programmu izstrādē un īstenošanā. Digitālo </w:t>
      </w:r>
      <w:proofErr w:type="spellStart"/>
      <w:r w:rsidRPr="00A4610D">
        <w:rPr>
          <w:color w:val="000000"/>
          <w:lang w:val="lv-LV"/>
        </w:rPr>
        <w:t>pamatprasmju</w:t>
      </w:r>
      <w:proofErr w:type="spellEnd"/>
      <w:r w:rsidRPr="00A4610D">
        <w:rPr>
          <w:color w:val="000000"/>
          <w:lang w:val="lv-LV"/>
        </w:rPr>
        <w:t xml:space="preserve"> mācību attīstības pasākumi  sabiedrībai tiks īstenoti sadarbojoties VARAM un IZM,</w:t>
      </w:r>
      <w:r>
        <w:rPr>
          <w:lang w:val="lv-LV"/>
        </w:rPr>
        <w:t xml:space="preserve"> </w:t>
      </w:r>
      <w:r w:rsidRPr="00A4610D">
        <w:rPr>
          <w:color w:val="000000"/>
          <w:lang w:val="lv-LV"/>
        </w:rPr>
        <w:t xml:space="preserve">sociālajiem partneriem un pašvaldībām. </w:t>
      </w:r>
      <w:r w:rsidRPr="00A4610D">
        <w:rPr>
          <w:color w:val="000000"/>
          <w:lang w:val="lv-LV"/>
        </w:rPr>
        <w:lastRenderedPageBreak/>
        <w:t xml:space="preserve">Plānotais investīciju </w:t>
      </w:r>
      <w:r>
        <w:rPr>
          <w:lang w:val="lv-LV"/>
        </w:rPr>
        <w:t>i</w:t>
      </w:r>
      <w:r w:rsidRPr="00A4610D">
        <w:rPr>
          <w:color w:val="000000"/>
          <w:lang w:val="lv-LV"/>
        </w:rPr>
        <w:t>eviešanas modelis paredz atbalsta pasākumus reformas vadības un koordinācijas, kā arī investīciju īstenošanas personālam valsts un pašvaldību līmenī, kas tiktu attiecināts plānoto investīciju  ietvaros.</w:t>
      </w:r>
    </w:p>
    <w:p w14:paraId="34799EB8" w14:textId="1490F2F5" w:rsidR="002A76FB" w:rsidRPr="00862FF2" w:rsidRDefault="000A5B92" w:rsidP="00924A46">
      <w:pPr>
        <w:pStyle w:val="ListParagraph"/>
        <w:numPr>
          <w:ilvl w:val="0"/>
          <w:numId w:val="142"/>
        </w:numPr>
        <w:ind w:left="567"/>
        <w:rPr>
          <w:rFonts w:eastAsia="Times New Roman" w:cs="Times New Roman"/>
          <w:szCs w:val="24"/>
          <w:lang w:val="lv-LV" w:eastAsia="lv-LV" w:bidi="lo-LA"/>
        </w:rPr>
      </w:pPr>
      <w:r w:rsidRPr="7ABBA61C">
        <w:rPr>
          <w:rFonts w:eastAsia="Times New Roman" w:cs="Times New Roman"/>
          <w:lang w:val="lv-LV"/>
        </w:rPr>
        <w:t>Investīcijas</w:t>
      </w:r>
      <w:r w:rsidRPr="004B3B89">
        <w:rPr>
          <w:rFonts w:eastAsia="Times New Roman" w:cs="Times New Roman"/>
          <w:lang w:val="lv-LV" w:eastAsia="lv-LV" w:bidi="lo-LA"/>
        </w:rPr>
        <w:t xml:space="preserve"> 2.3.2.1.i. ietvaros </w:t>
      </w:r>
      <w:r w:rsidRPr="004B3B89">
        <w:rPr>
          <w:rFonts w:eastAsia="Times New Roman" w:cs="Times New Roman"/>
          <w:b/>
          <w:bCs/>
          <w:lang w:val="lv-LV" w:eastAsia="lv-LV" w:bidi="lo-LA"/>
        </w:rPr>
        <w:t>valsts atbalsts netiek plānots</w:t>
      </w:r>
      <w:r w:rsidRPr="004B3B89">
        <w:rPr>
          <w:rFonts w:eastAsia="Times New Roman" w:cs="Times New Roman"/>
          <w:lang w:val="lv-LV" w:eastAsia="lv-LV" w:bidi="lo-LA"/>
        </w:rPr>
        <w:t xml:space="preserve">, jo tiks nodrošināta vispārīgu </w:t>
      </w:r>
      <w:proofErr w:type="spellStart"/>
      <w:r w:rsidRPr="004B3B89">
        <w:rPr>
          <w:rFonts w:eastAsia="Times New Roman" w:cs="Times New Roman"/>
          <w:lang w:val="lv-LV" w:eastAsia="lv-LV" w:bidi="lo-LA"/>
        </w:rPr>
        <w:t>datorprasmju</w:t>
      </w:r>
      <w:proofErr w:type="spellEnd"/>
      <w:r w:rsidRPr="004B3B89">
        <w:rPr>
          <w:rFonts w:eastAsia="Times New Roman" w:cs="Times New Roman"/>
          <w:lang w:val="lv-LV" w:eastAsia="lv-LV" w:bidi="lo-LA"/>
        </w:rPr>
        <w:t xml:space="preserve"> apgūšana plašām sabiedrības </w:t>
      </w:r>
      <w:proofErr w:type="spellStart"/>
      <w:r w:rsidRPr="004B3B89">
        <w:rPr>
          <w:rFonts w:eastAsia="Times New Roman" w:cs="Times New Roman"/>
          <w:lang w:val="lv-LV" w:eastAsia="lv-LV" w:bidi="lo-LA"/>
        </w:rPr>
        <w:t>grupāms</w:t>
      </w:r>
      <w:proofErr w:type="spellEnd"/>
      <w:r w:rsidRPr="004B3B89">
        <w:rPr>
          <w:rFonts w:eastAsia="Times New Roman" w:cs="Times New Roman"/>
          <w:lang w:val="lv-LV" w:eastAsia="lv-LV" w:bidi="lo-LA"/>
        </w:rPr>
        <w:t>, t.sk. ietverot sociālā riska grupas, seniorus, cilvēkus ar zemu izglītības līmeni, kas ir identificētas kā būtiskākās grupa</w:t>
      </w:r>
      <w:r w:rsidR="00C7502E">
        <w:rPr>
          <w:rFonts w:eastAsia="Times New Roman" w:cs="Times New Roman"/>
          <w:lang w:val="lv-LV" w:eastAsia="lv-LV" w:bidi="lo-LA"/>
        </w:rPr>
        <w:t>s ar zemām digitālajām prasmēm</w:t>
      </w:r>
      <w:r w:rsidR="002A76FB" w:rsidRPr="00862FF2">
        <w:rPr>
          <w:rFonts w:eastAsia="Times New Roman" w:cs="Times New Roman"/>
          <w:szCs w:val="24"/>
          <w:lang w:val="lv-LV" w:eastAsia="lv-LV" w:bidi="lo-LA"/>
        </w:rPr>
        <w:t>.</w:t>
      </w:r>
    </w:p>
    <w:p w14:paraId="4E4F7792" w14:textId="77777777" w:rsidR="00C84EEF" w:rsidRPr="00EF4308" w:rsidRDefault="00C84EEF" w:rsidP="003B2231">
      <w:pPr>
        <w:pStyle w:val="ListParagraph"/>
        <w:ind w:left="567" w:hanging="567"/>
        <w:rPr>
          <w:rFonts w:eastAsia="Times New Roman" w:cs="Times New Roman"/>
          <w:szCs w:val="24"/>
          <w:lang w:val="lv-LV"/>
        </w:rPr>
      </w:pPr>
    </w:p>
    <w:p w14:paraId="59AAFA5F" w14:textId="77777777" w:rsidR="00C52828" w:rsidRPr="00EF4308" w:rsidRDefault="00C84EEF" w:rsidP="00924A46">
      <w:pPr>
        <w:pStyle w:val="ListParagraph"/>
        <w:numPr>
          <w:ilvl w:val="0"/>
          <w:numId w:val="142"/>
        </w:numPr>
        <w:ind w:left="567"/>
        <w:rPr>
          <w:rFonts w:cs="Times New Roman"/>
          <w:b/>
          <w:iCs/>
          <w:color w:val="262626" w:themeColor="text1" w:themeTint="D9"/>
          <w:szCs w:val="24"/>
          <w:lang w:val="lv-LV"/>
        </w:rPr>
      </w:pPr>
      <w:r w:rsidRPr="00EF4308">
        <w:rPr>
          <w:rFonts w:cs="Times New Roman"/>
          <w:b/>
          <w:color w:val="262626" w:themeColor="text1" w:themeTint="D9"/>
          <w:szCs w:val="24"/>
          <w:lang w:val="lv-LV"/>
        </w:rPr>
        <w:t>2.3.2.2.i.</w:t>
      </w:r>
      <w:r w:rsidR="00C52828" w:rsidRPr="00EF4308">
        <w:rPr>
          <w:rFonts w:cs="Times New Roman"/>
          <w:b/>
          <w:color w:val="262626" w:themeColor="text1" w:themeTint="D9"/>
          <w:szCs w:val="24"/>
          <w:lang w:val="lv-LV"/>
        </w:rPr>
        <w:t xml:space="preserve"> </w:t>
      </w:r>
      <w:r w:rsidR="00C52828" w:rsidRPr="00EF4308">
        <w:rPr>
          <w:rFonts w:cs="Times New Roman"/>
          <w:b/>
          <w:iCs/>
          <w:color w:val="262626" w:themeColor="text1" w:themeTint="D9"/>
          <w:szCs w:val="24"/>
          <w:lang w:val="lv-LV"/>
        </w:rPr>
        <w:t>Valsts un pašvaldības digitālās transformācijas kompetenču un spēju nodrošināšana</w:t>
      </w:r>
    </w:p>
    <w:p w14:paraId="0F5402A7" w14:textId="006149FD" w:rsidR="00C52828" w:rsidRPr="00EF4308" w:rsidRDefault="00C52828" w:rsidP="00924A46">
      <w:pPr>
        <w:pStyle w:val="ListParagraph"/>
        <w:numPr>
          <w:ilvl w:val="0"/>
          <w:numId w:val="142"/>
        </w:numPr>
        <w:ind w:left="567"/>
        <w:rPr>
          <w:rFonts w:eastAsia="Times New Roman" w:cs="Times New Roman"/>
          <w:iCs/>
          <w:szCs w:val="24"/>
          <w:lang w:val="lv-LV"/>
        </w:rPr>
      </w:pPr>
      <w:r w:rsidRPr="00EF4308">
        <w:rPr>
          <w:rFonts w:eastAsia="Times New Roman" w:cs="Times New Roman"/>
          <w:iCs/>
          <w:szCs w:val="24"/>
          <w:lang w:val="lv-LV"/>
        </w:rPr>
        <w:t>Valsts pārvaldes un pašvaldību iestāžu un īpaši - kompetenču centru darbinieki ir prasmīgi ieviest digitālās tehnoloģijas (tajā skaitā mākslīgo intelektu, datu analītiku, automatizāciju), lai uzlabotu darbības produktivitāti, pakalpojumus iedzīvotājiem</w:t>
      </w:r>
      <w:r w:rsidR="00D12F4C">
        <w:rPr>
          <w:rFonts w:eastAsia="Times New Roman" w:cs="Times New Roman"/>
          <w:iCs/>
          <w:szCs w:val="24"/>
          <w:lang w:val="lv-LV"/>
        </w:rPr>
        <w:t xml:space="preserve"> </w:t>
      </w:r>
      <w:r w:rsidR="00D12F4C">
        <w:rPr>
          <w:rFonts w:eastAsia="Times New Roman" w:cs="Times New Roman"/>
          <w:lang w:val="lv-LV"/>
        </w:rPr>
        <w:t>un uzņēmējiem</w:t>
      </w:r>
      <w:r w:rsidRPr="00EF4308">
        <w:rPr>
          <w:rFonts w:eastAsia="Times New Roman" w:cs="Times New Roman"/>
          <w:iCs/>
          <w:szCs w:val="24"/>
          <w:lang w:val="lv-LV"/>
        </w:rPr>
        <w:t>, kā arī efektīvi risinātu sabiedrības un klimata izaicinājumus. Tehnoloģiju iespējas plaši tiek izmantotas izglītībā un veselības aprūpē. Valsts pārvaldē strādājošo lomām tiek noteikti digitālo prasmju kompetenču modeļi un minimālās prasības, kā arī tiek sistēmiski plānota un organizēta individualizētā nepieciešamībā balstīta digitālo prasmju pilnveide.</w:t>
      </w:r>
      <w:r w:rsidR="00E200EF" w:rsidRPr="00E200EF">
        <w:rPr>
          <w:color w:val="000000"/>
          <w:lang w:val="lv-LV"/>
        </w:rPr>
        <w:t xml:space="preserve"> </w:t>
      </w:r>
      <w:r w:rsidR="00E200EF" w:rsidRPr="00A4610D">
        <w:rPr>
          <w:color w:val="000000"/>
          <w:lang w:val="lv-LV"/>
        </w:rPr>
        <w:t xml:space="preserve">Tomēr līdzšinējie pasākumi ir nepietiekami būtiska digitālās </w:t>
      </w:r>
      <w:proofErr w:type="spellStart"/>
      <w:r w:rsidR="00E200EF" w:rsidRPr="00A4610D">
        <w:rPr>
          <w:color w:val="000000"/>
          <w:lang w:val="lv-LV"/>
        </w:rPr>
        <w:t>tranformācijas</w:t>
      </w:r>
      <w:proofErr w:type="spellEnd"/>
      <w:r w:rsidR="00E200EF" w:rsidRPr="00A4610D">
        <w:rPr>
          <w:color w:val="000000"/>
          <w:lang w:val="lv-LV"/>
        </w:rPr>
        <w:t xml:space="preserve"> izrāviena panākšanai sabiedrībā kopumā, bet jo īpaši, publiskajā pārvaldē</w:t>
      </w:r>
      <w:r w:rsidR="00D36844">
        <w:rPr>
          <w:color w:val="000000"/>
          <w:lang w:val="lv-LV"/>
        </w:rPr>
        <w:t>.</w:t>
      </w:r>
    </w:p>
    <w:p w14:paraId="24F688FA" w14:textId="26B2455C" w:rsidR="00C52828" w:rsidRPr="00EF4308" w:rsidRDefault="00C52828" w:rsidP="00924A46">
      <w:pPr>
        <w:pStyle w:val="ListParagraph"/>
        <w:numPr>
          <w:ilvl w:val="0"/>
          <w:numId w:val="142"/>
        </w:numPr>
        <w:ind w:left="567"/>
        <w:rPr>
          <w:rFonts w:eastAsia="Times New Roman" w:cs="Times New Roman"/>
          <w:szCs w:val="24"/>
          <w:lang w:val="lv-LV"/>
        </w:rPr>
      </w:pPr>
      <w:r w:rsidRPr="00EF4308">
        <w:rPr>
          <w:rFonts w:eastAsia="Times New Roman" w:cs="Times New Roman"/>
          <w:szCs w:val="24"/>
          <w:lang w:val="lv-LV"/>
        </w:rPr>
        <w:t>Lai sabiedrība būtu zinoša un prasmīga digitālo iespēju izmantošanā, papildus sabiedrības digitālajām prasmēm ir būtiski palielināt arī valsts pārvaldes (tai skaitā pašvaldību, izglītības iestāžu, veselības iestāžu</w:t>
      </w:r>
      <w:r w:rsidR="00D12F4C">
        <w:rPr>
          <w:rFonts w:eastAsia="Times New Roman" w:cs="Times New Roman"/>
          <w:szCs w:val="24"/>
          <w:lang w:val="lv-LV"/>
        </w:rPr>
        <w:t>, u.c.</w:t>
      </w:r>
      <w:r w:rsidRPr="00EF4308">
        <w:rPr>
          <w:rFonts w:eastAsia="Times New Roman" w:cs="Times New Roman"/>
          <w:szCs w:val="24"/>
          <w:lang w:val="lv-LV"/>
        </w:rPr>
        <w:t xml:space="preserve">) darbinieku prasmes </w:t>
      </w:r>
      <w:proofErr w:type="spellStart"/>
      <w:r w:rsidRPr="00EF4308">
        <w:rPr>
          <w:rFonts w:eastAsia="Times New Roman" w:cs="Times New Roman"/>
          <w:szCs w:val="24"/>
          <w:lang w:val="lv-LV"/>
        </w:rPr>
        <w:t>digitālājā</w:t>
      </w:r>
      <w:proofErr w:type="spellEnd"/>
      <w:r w:rsidRPr="00EF4308">
        <w:rPr>
          <w:rFonts w:eastAsia="Times New Roman" w:cs="Times New Roman"/>
          <w:szCs w:val="24"/>
          <w:lang w:val="lv-LV"/>
        </w:rPr>
        <w:t xml:space="preserve"> transformācijā un tehnoloģiju izmantošanā, lai izstrādātu digitālajam laikmetam atbilstošas politikas, ņemtu vērā digitālo tehnoloģiju </w:t>
      </w:r>
      <w:proofErr w:type="spellStart"/>
      <w:r w:rsidRPr="00EF4308">
        <w:rPr>
          <w:rFonts w:eastAsia="Times New Roman" w:cs="Times New Roman"/>
          <w:szCs w:val="24"/>
          <w:lang w:val="lv-LV"/>
        </w:rPr>
        <w:t>iespējotus</w:t>
      </w:r>
      <w:proofErr w:type="spellEnd"/>
      <w:r w:rsidRPr="00EF4308">
        <w:rPr>
          <w:rFonts w:eastAsia="Times New Roman" w:cs="Times New Roman"/>
          <w:szCs w:val="24"/>
          <w:lang w:val="lv-LV"/>
        </w:rPr>
        <w:t xml:space="preserve"> jaunus un inovatīvus darbības un sadarbības modeļus, kā arī attīstītu, sniegtu pakalpojumus, izmantojot IKT risinājumus un veicinātu to plašu lietošanu sabiedrībā. Jāņem vērā, ka valsts pārvaldes reformas dēļ, valsts pārvaldē ir ļoti ierobežotas iespējas piesaistīt papildu speciālistus, līdz ar to ir jānodrošina esošo darbinieku digitālās transformācijas kompetenču un spēju pilnveide kā nacionālā, tā pašvaldību līmenī. Ir nepieciešamas jaunas prasmes gan vadības līmenim – digitālās transformācijas plānošanā un pārmaiņu vadībā, gan izpildes līmenī, ietverot </w:t>
      </w:r>
      <w:r w:rsidR="00D12F4C">
        <w:rPr>
          <w:rFonts w:eastAsia="Times New Roman" w:cs="Times New Roman"/>
          <w:szCs w:val="24"/>
          <w:lang w:val="lv-LV"/>
        </w:rPr>
        <w:t>p</w:t>
      </w:r>
      <w:r w:rsidR="00D12F4C" w:rsidRPr="00EF4308">
        <w:rPr>
          <w:rFonts w:eastAsia="Times New Roman" w:cs="Times New Roman"/>
          <w:szCs w:val="24"/>
          <w:lang w:val="lv-LV"/>
        </w:rPr>
        <w:t xml:space="preserve">akalpojumu </w:t>
      </w:r>
      <w:r w:rsidRPr="00EF4308">
        <w:rPr>
          <w:rFonts w:eastAsia="Times New Roman" w:cs="Times New Roman"/>
          <w:szCs w:val="24"/>
          <w:lang w:val="lv-LV"/>
        </w:rPr>
        <w:t xml:space="preserve">pārvaldību, datu analītiku, mākslīgā intelekta un citu modernu tehnoloģiju pielietošanu darbības un pakalpojumu modernizācijā, elastīgu IKT projektu vadību, modernu digitālo infrastruktūru izmantošanu un pārvaldību, u.c.  </w:t>
      </w:r>
    </w:p>
    <w:p w14:paraId="3C5AC572" w14:textId="77777777" w:rsidR="00D36844" w:rsidRPr="00862FF2" w:rsidRDefault="00D36844" w:rsidP="00924A46">
      <w:pPr>
        <w:numPr>
          <w:ilvl w:val="0"/>
          <w:numId w:val="142"/>
        </w:numPr>
        <w:spacing w:after="0"/>
        <w:ind w:left="567"/>
        <w:rPr>
          <w:rFonts w:ascii="Arial" w:eastAsia="Arial" w:hAnsi="Arial" w:cs="Arial"/>
          <w:color w:val="000000"/>
          <w:sz w:val="22"/>
          <w:lang w:val="lv-LV"/>
        </w:rPr>
      </w:pPr>
      <w:r w:rsidRPr="00A4610D">
        <w:rPr>
          <w:color w:val="000000"/>
          <w:lang w:val="lv-LV"/>
        </w:rPr>
        <w:t>Investīcijas paredzētas valsts tiešās pārvaldes un pašvaldību darbinieku digitālās kompetences un spēju paaugstināšanai, t.sk. digitālās transformācijas digitālās transformācijas plānošanā un pārmaiņu vadībā, gan izpildes līmenī, ietverot Pakalpojumu pārvaldību, datu analītiku, mākslīgā intelekta un citu modernu tehnoloģiju pielietošanu darbības un pakalpojumu modernizācijā, elastīgu IKT projektu vadību, modernu digitālo infrastruktūru izmantošanu un pārvaldību, u.c.</w:t>
      </w:r>
    </w:p>
    <w:p w14:paraId="7EB63E01" w14:textId="77777777" w:rsidR="00D36844" w:rsidRPr="00862FF2" w:rsidRDefault="00D36844" w:rsidP="00924A46">
      <w:pPr>
        <w:pStyle w:val="ListParagraph"/>
        <w:numPr>
          <w:ilvl w:val="0"/>
          <w:numId w:val="142"/>
        </w:numPr>
        <w:ind w:left="567"/>
        <w:rPr>
          <w:rFonts w:cs="Times New Roman"/>
          <w:i/>
          <w:color w:val="538135" w:themeColor="accent6" w:themeShade="BF"/>
          <w:szCs w:val="24"/>
          <w:lang w:val="lv-LV"/>
        </w:rPr>
      </w:pPr>
      <w:r w:rsidRPr="00A4610D">
        <w:rPr>
          <w:color w:val="000000"/>
          <w:lang w:val="lv-LV"/>
        </w:rPr>
        <w:t xml:space="preserve">Valsts pārvaldes digitālās prasmes tiks attīstītas ciešā sadarbībā starp VARAM, Valsts kanceleju, IZM un Valsts administrācijas skolu, mācību pasākumus balstot vienotajā valsts pārvaldes mācību stratēģijā - "Publiskajā pārvaldē nodarbināto mācīšanās un attīstības stratēģiju 2021 - 2027". Īstenošanu paredzēts primāri </w:t>
      </w:r>
      <w:r w:rsidRPr="00A4610D">
        <w:rPr>
          <w:color w:val="000000"/>
          <w:lang w:val="lv-LV"/>
        </w:rPr>
        <w:lastRenderedPageBreak/>
        <w:t>realizēt, izmantojot Valsts administrācijas skolas resursus un kapacitāti, pēc nepieciešamības piesaistot citus īstenotājus specifiskās jomās, piemēram, attīstot mērķtiecīgu sadarbību ar augstskolā</w:t>
      </w:r>
      <w:r>
        <w:rPr>
          <w:color w:val="000000"/>
          <w:lang w:val="lv-LV"/>
        </w:rPr>
        <w:t xml:space="preserve">m, balstītu starptautiski atzītā </w:t>
      </w:r>
      <w:proofErr w:type="spellStart"/>
      <w:r w:rsidRPr="00002DFE">
        <w:rPr>
          <w:i/>
          <w:color w:val="000000"/>
          <w:lang w:val="lv-LV"/>
        </w:rPr>
        <w:t>Policy</w:t>
      </w:r>
      <w:proofErr w:type="spellEnd"/>
      <w:r w:rsidRPr="00002DFE">
        <w:rPr>
          <w:i/>
          <w:color w:val="000000"/>
          <w:lang w:val="lv-LV"/>
        </w:rPr>
        <w:t xml:space="preserve"> </w:t>
      </w:r>
      <w:proofErr w:type="spellStart"/>
      <w:r w:rsidRPr="00002DFE">
        <w:rPr>
          <w:i/>
          <w:color w:val="000000"/>
          <w:lang w:val="lv-LV"/>
        </w:rPr>
        <w:t>Lab</w:t>
      </w:r>
      <w:proofErr w:type="spellEnd"/>
      <w:r w:rsidRPr="00A4610D">
        <w:rPr>
          <w:color w:val="000000"/>
          <w:lang w:val="lv-LV"/>
        </w:rPr>
        <w:t xml:space="preserve"> pieej</w:t>
      </w:r>
      <w:r>
        <w:rPr>
          <w:color w:val="000000"/>
          <w:lang w:val="lv-LV"/>
        </w:rPr>
        <w:t>ā publiskās politikas atbalstam</w:t>
      </w:r>
      <w:r w:rsidRPr="00A4610D">
        <w:rPr>
          <w:color w:val="000000"/>
          <w:lang w:val="lv-LV"/>
        </w:rPr>
        <w:t>.</w:t>
      </w:r>
    </w:p>
    <w:p w14:paraId="70270C87" w14:textId="38BA2EF1" w:rsidR="00C52828" w:rsidRPr="00EB3042" w:rsidRDefault="00D36844" w:rsidP="00924A46">
      <w:pPr>
        <w:pStyle w:val="ListParagraph"/>
        <w:numPr>
          <w:ilvl w:val="0"/>
          <w:numId w:val="142"/>
        </w:numPr>
        <w:ind w:left="567"/>
        <w:rPr>
          <w:rFonts w:cs="Times New Roman"/>
          <w:i/>
          <w:color w:val="538135" w:themeColor="accent6" w:themeShade="BF"/>
          <w:szCs w:val="24"/>
          <w:lang w:val="lv-LV"/>
        </w:rPr>
      </w:pPr>
      <w:r>
        <w:rPr>
          <w:rFonts w:cs="Times New Roman"/>
          <w:szCs w:val="24"/>
          <w:lang w:val="lv-LV"/>
        </w:rPr>
        <w:t>Investīcija</w:t>
      </w:r>
      <w:r w:rsidRPr="00EF4308">
        <w:rPr>
          <w:rFonts w:cs="Times New Roman"/>
          <w:szCs w:val="24"/>
          <w:lang w:val="lv-LV"/>
        </w:rPr>
        <w:t xml:space="preserve"> </w:t>
      </w:r>
      <w:r w:rsidR="00C52828" w:rsidRPr="00EF4308">
        <w:rPr>
          <w:rFonts w:cs="Times New Roman"/>
          <w:szCs w:val="24"/>
          <w:lang w:val="lv-LV"/>
        </w:rPr>
        <w:t xml:space="preserve">arī saskan ar Eiropas </w:t>
      </w:r>
      <w:proofErr w:type="spellStart"/>
      <w:r w:rsidR="00C52828" w:rsidRPr="00EF4308">
        <w:rPr>
          <w:rFonts w:cs="Times New Roman"/>
          <w:szCs w:val="24"/>
          <w:lang w:val="lv-LV"/>
        </w:rPr>
        <w:t>pamatiniciatīvā</w:t>
      </w:r>
      <w:proofErr w:type="spellEnd"/>
      <w:r w:rsidR="00C52828" w:rsidRPr="00EF4308">
        <w:rPr>
          <w:rFonts w:cs="Times New Roman"/>
          <w:szCs w:val="24"/>
          <w:lang w:val="lv-LV"/>
        </w:rPr>
        <w:t xml:space="preserve"> “</w:t>
      </w:r>
      <w:proofErr w:type="spellStart"/>
      <w:r w:rsidR="00C52828" w:rsidRPr="00EF4308">
        <w:rPr>
          <w:rFonts w:cs="Times New Roman"/>
          <w:szCs w:val="24"/>
          <w:lang w:val="lv-LV"/>
        </w:rPr>
        <w:t>Reskill</w:t>
      </w:r>
      <w:proofErr w:type="spellEnd"/>
      <w:r w:rsidR="00C52828" w:rsidRPr="00EF4308">
        <w:rPr>
          <w:rFonts w:cs="Times New Roman"/>
          <w:szCs w:val="24"/>
          <w:lang w:val="lv-LV"/>
        </w:rPr>
        <w:t xml:space="preserve"> </w:t>
      </w:r>
      <w:proofErr w:type="spellStart"/>
      <w:r w:rsidR="00C52828" w:rsidRPr="00EF4308">
        <w:rPr>
          <w:rFonts w:cs="Times New Roman"/>
          <w:szCs w:val="24"/>
          <w:lang w:val="lv-LV"/>
        </w:rPr>
        <w:t>and</w:t>
      </w:r>
      <w:proofErr w:type="spellEnd"/>
      <w:r w:rsidR="00C52828" w:rsidRPr="00EF4308">
        <w:rPr>
          <w:rFonts w:cs="Times New Roman"/>
          <w:szCs w:val="24"/>
          <w:lang w:val="lv-LV"/>
        </w:rPr>
        <w:t xml:space="preserve"> </w:t>
      </w:r>
      <w:proofErr w:type="spellStart"/>
      <w:r w:rsidR="00C52828" w:rsidRPr="00EF4308">
        <w:rPr>
          <w:rFonts w:cs="Times New Roman"/>
          <w:szCs w:val="24"/>
          <w:lang w:val="lv-LV"/>
        </w:rPr>
        <w:t>upskill</w:t>
      </w:r>
      <w:proofErr w:type="spellEnd"/>
      <w:r w:rsidR="00C52828" w:rsidRPr="00EF4308">
        <w:rPr>
          <w:rFonts w:cs="Times New Roman"/>
          <w:szCs w:val="24"/>
          <w:lang w:val="lv-LV"/>
        </w:rPr>
        <w:t>” definēto prioritāti - nodrošināt nepieciešamās digitālās transformācijas prasmes un kompetences valsts pārvaldes darbiniekiem.</w:t>
      </w:r>
    </w:p>
    <w:p w14:paraId="251880B2" w14:textId="02982565" w:rsidR="00C52828" w:rsidRPr="00F1330A" w:rsidRDefault="00C52828" w:rsidP="00F1330A">
      <w:pPr>
        <w:pStyle w:val="ListParagraph"/>
        <w:numPr>
          <w:ilvl w:val="0"/>
          <w:numId w:val="142"/>
        </w:numPr>
        <w:ind w:left="567"/>
        <w:rPr>
          <w:rFonts w:eastAsia="Times New Roman" w:cs="Times New Roman"/>
          <w:szCs w:val="24"/>
          <w:lang w:val="lv-LV"/>
        </w:rPr>
      </w:pPr>
      <w:r w:rsidRPr="00EF4308">
        <w:rPr>
          <w:rFonts w:eastAsia="Times New Roman" w:cs="Times New Roman"/>
          <w:szCs w:val="24"/>
          <w:lang w:val="lv-LV"/>
        </w:rPr>
        <w:t xml:space="preserve">Investīciju </w:t>
      </w:r>
      <w:r w:rsidRPr="00F1330A">
        <w:rPr>
          <w:rFonts w:eastAsia="Times New Roman" w:cs="Times New Roman"/>
          <w:szCs w:val="24"/>
          <w:lang w:val="lv-LV"/>
        </w:rPr>
        <w:t xml:space="preserve">programmu paredzēts plānot VARAM sadarbībā ar IZM un Valsts kanceleju un Valsts administrācijas skolu. </w:t>
      </w:r>
    </w:p>
    <w:p w14:paraId="06E5EFA9" w14:textId="5D48BA6E" w:rsidR="00D94ABF" w:rsidRPr="00F1330A" w:rsidRDefault="00D94ABF" w:rsidP="00F1330A">
      <w:pPr>
        <w:pStyle w:val="ListParagraph"/>
        <w:numPr>
          <w:ilvl w:val="0"/>
          <w:numId w:val="142"/>
        </w:numPr>
        <w:ind w:left="567"/>
        <w:rPr>
          <w:rFonts w:eastAsia="Times New Roman" w:cs="Times New Roman"/>
          <w:szCs w:val="24"/>
          <w:lang w:eastAsia="lv-LV" w:bidi="lo-LA"/>
        </w:rPr>
      </w:pPr>
      <w:proofErr w:type="spellStart"/>
      <w:r w:rsidRPr="00F1330A">
        <w:rPr>
          <w:rFonts w:eastAsia="Times New Roman" w:cs="Times New Roman"/>
          <w:szCs w:val="24"/>
          <w:lang w:eastAsia="lv-LV" w:bidi="lo-LA"/>
        </w:rPr>
        <w:t>Investīcij</w:t>
      </w:r>
      <w:r w:rsidR="00B5732E" w:rsidRPr="00F1330A">
        <w:rPr>
          <w:rFonts w:eastAsia="Times New Roman" w:cs="Times New Roman"/>
          <w:szCs w:val="24"/>
          <w:lang w:eastAsia="lv-LV" w:bidi="lo-LA"/>
        </w:rPr>
        <w:t>as</w:t>
      </w:r>
      <w:proofErr w:type="spellEnd"/>
      <w:r w:rsidRPr="00F1330A">
        <w:rPr>
          <w:rFonts w:eastAsia="Times New Roman" w:cs="Times New Roman"/>
          <w:szCs w:val="24"/>
          <w:lang w:eastAsia="lv-LV" w:bidi="lo-LA"/>
        </w:rPr>
        <w:t xml:space="preserve"> </w:t>
      </w:r>
      <w:r w:rsidR="006324AB" w:rsidRPr="00F1330A">
        <w:rPr>
          <w:rFonts w:eastAsia="Times New Roman" w:cs="Times New Roman"/>
          <w:szCs w:val="24"/>
          <w:lang w:eastAsia="lv-LV" w:bidi="lo-LA"/>
        </w:rPr>
        <w:t xml:space="preserve">2.3.2.2.i. </w:t>
      </w:r>
      <w:proofErr w:type="spellStart"/>
      <w:r w:rsidRPr="00F1330A">
        <w:rPr>
          <w:rFonts w:eastAsia="Times New Roman" w:cs="Times New Roman"/>
          <w:szCs w:val="24"/>
          <w:lang w:eastAsia="lv-LV" w:bidi="lo-LA"/>
        </w:rPr>
        <w:t>ietvaros</w:t>
      </w:r>
      <w:proofErr w:type="spellEnd"/>
      <w:r w:rsidRPr="00F1330A">
        <w:rPr>
          <w:rFonts w:eastAsia="Times New Roman" w:cs="Times New Roman"/>
          <w:szCs w:val="24"/>
          <w:lang w:eastAsia="lv-LV" w:bidi="lo-LA"/>
        </w:rPr>
        <w:t xml:space="preserve"> </w:t>
      </w:r>
      <w:proofErr w:type="spellStart"/>
      <w:r w:rsidRPr="00F1330A">
        <w:rPr>
          <w:rFonts w:eastAsia="Times New Roman" w:cs="Times New Roman"/>
          <w:b/>
          <w:szCs w:val="24"/>
          <w:lang w:eastAsia="lv-LV" w:bidi="lo-LA"/>
        </w:rPr>
        <w:t>valsts</w:t>
      </w:r>
      <w:proofErr w:type="spellEnd"/>
      <w:r w:rsidRPr="00F1330A">
        <w:rPr>
          <w:rFonts w:eastAsia="Times New Roman" w:cs="Times New Roman"/>
          <w:b/>
          <w:szCs w:val="24"/>
          <w:lang w:eastAsia="lv-LV" w:bidi="lo-LA"/>
        </w:rPr>
        <w:t xml:space="preserve"> </w:t>
      </w:r>
      <w:proofErr w:type="spellStart"/>
      <w:r w:rsidRPr="00F1330A">
        <w:rPr>
          <w:rFonts w:eastAsia="Times New Roman" w:cs="Times New Roman"/>
          <w:b/>
          <w:szCs w:val="24"/>
          <w:lang w:eastAsia="lv-LV" w:bidi="lo-LA"/>
        </w:rPr>
        <w:t>atbalsts</w:t>
      </w:r>
      <w:proofErr w:type="spellEnd"/>
      <w:r w:rsidRPr="00F1330A">
        <w:rPr>
          <w:rFonts w:eastAsia="Times New Roman" w:cs="Times New Roman"/>
          <w:b/>
          <w:szCs w:val="24"/>
          <w:lang w:eastAsia="lv-LV" w:bidi="lo-LA"/>
        </w:rPr>
        <w:t xml:space="preserve"> nav </w:t>
      </w:r>
      <w:proofErr w:type="spellStart"/>
      <w:r w:rsidRPr="00F1330A">
        <w:rPr>
          <w:rFonts w:eastAsia="Times New Roman" w:cs="Times New Roman"/>
          <w:b/>
          <w:szCs w:val="24"/>
          <w:lang w:eastAsia="lv-LV" w:bidi="lo-LA"/>
        </w:rPr>
        <w:t>plānots</w:t>
      </w:r>
      <w:proofErr w:type="spellEnd"/>
      <w:r w:rsidRPr="00F1330A">
        <w:rPr>
          <w:rFonts w:eastAsia="Times New Roman" w:cs="Times New Roman"/>
          <w:szCs w:val="24"/>
          <w:lang w:eastAsia="lv-LV" w:bidi="lo-LA"/>
        </w:rPr>
        <w:t xml:space="preserve">. </w:t>
      </w:r>
      <w:proofErr w:type="spellStart"/>
      <w:r w:rsidRPr="00F1330A">
        <w:rPr>
          <w:rFonts w:eastAsia="Times New Roman" w:cs="Times New Roman"/>
          <w:szCs w:val="24"/>
          <w:lang w:eastAsia="lv-LV" w:bidi="lo-LA"/>
        </w:rPr>
        <w:t>Investīcijas</w:t>
      </w:r>
      <w:proofErr w:type="spellEnd"/>
      <w:r w:rsidRPr="00F1330A">
        <w:rPr>
          <w:rFonts w:eastAsia="Times New Roman" w:cs="Times New Roman"/>
          <w:szCs w:val="24"/>
          <w:lang w:eastAsia="lv-LV" w:bidi="lo-LA"/>
        </w:rPr>
        <w:t xml:space="preserve"> </w:t>
      </w:r>
      <w:proofErr w:type="spellStart"/>
      <w:r w:rsidR="00D36844" w:rsidRPr="00F1330A">
        <w:rPr>
          <w:rFonts w:eastAsia="Times New Roman" w:cs="Times New Roman"/>
          <w:szCs w:val="24"/>
          <w:lang w:eastAsia="lv-LV" w:bidi="lo-LA"/>
        </w:rPr>
        <w:t>plānotas</w:t>
      </w:r>
      <w:proofErr w:type="spellEnd"/>
      <w:r w:rsidR="00D36844" w:rsidRPr="00F1330A">
        <w:rPr>
          <w:rFonts w:eastAsia="Times New Roman" w:cs="Times New Roman"/>
          <w:szCs w:val="24"/>
          <w:lang w:eastAsia="lv-LV" w:bidi="lo-LA"/>
        </w:rPr>
        <w:t xml:space="preserve"> </w:t>
      </w:r>
      <w:proofErr w:type="spellStart"/>
      <w:r w:rsidRPr="00F1330A">
        <w:rPr>
          <w:rFonts w:eastAsia="Times New Roman" w:cs="Times New Roman"/>
          <w:szCs w:val="24"/>
          <w:lang w:eastAsia="lv-LV" w:bidi="lo-LA"/>
        </w:rPr>
        <w:t>valsts</w:t>
      </w:r>
      <w:proofErr w:type="spellEnd"/>
      <w:r w:rsidRPr="00F1330A">
        <w:rPr>
          <w:rFonts w:eastAsia="Times New Roman" w:cs="Times New Roman"/>
          <w:szCs w:val="24"/>
          <w:lang w:eastAsia="lv-LV" w:bidi="lo-LA"/>
        </w:rPr>
        <w:t xml:space="preserve"> </w:t>
      </w:r>
      <w:proofErr w:type="spellStart"/>
      <w:r w:rsidRPr="00F1330A">
        <w:rPr>
          <w:rFonts w:eastAsia="Times New Roman" w:cs="Times New Roman"/>
          <w:szCs w:val="24"/>
          <w:lang w:eastAsia="lv-LV" w:bidi="lo-LA"/>
        </w:rPr>
        <w:t>pārvaldes</w:t>
      </w:r>
      <w:proofErr w:type="spellEnd"/>
      <w:r w:rsidRPr="00F1330A">
        <w:rPr>
          <w:rFonts w:eastAsia="Times New Roman" w:cs="Times New Roman"/>
          <w:szCs w:val="24"/>
          <w:lang w:eastAsia="lv-LV" w:bidi="lo-LA"/>
        </w:rPr>
        <w:t xml:space="preserve"> </w:t>
      </w:r>
      <w:r w:rsidR="000A5B92" w:rsidRPr="00F1330A">
        <w:rPr>
          <w:rFonts w:eastAsia="Times New Roman" w:cs="Times New Roman"/>
          <w:lang w:val="lv-LV"/>
        </w:rPr>
        <w:t xml:space="preserve">un pašvaldību </w:t>
      </w:r>
      <w:proofErr w:type="gramStart"/>
      <w:r w:rsidR="000A5B92" w:rsidRPr="00F1330A">
        <w:rPr>
          <w:rFonts w:eastAsia="Times New Roman" w:cs="Times New Roman"/>
          <w:lang w:val="lv-LV"/>
        </w:rPr>
        <w:t>iestāžu</w:t>
      </w:r>
      <w:r w:rsidR="000A5B92" w:rsidRPr="00F1330A">
        <w:rPr>
          <w:rFonts w:eastAsia="Times New Roman" w:cs="Times New Roman"/>
          <w:lang w:eastAsia="lv-LV" w:bidi="lo-LA"/>
        </w:rPr>
        <w:t xml:space="preserve"> </w:t>
      </w:r>
      <w:r w:rsidRPr="00F1330A">
        <w:rPr>
          <w:rFonts w:eastAsia="Times New Roman" w:cs="Times New Roman"/>
          <w:szCs w:val="24"/>
          <w:lang w:eastAsia="lv-LV" w:bidi="lo-LA"/>
        </w:rPr>
        <w:t xml:space="preserve"> </w:t>
      </w:r>
      <w:proofErr w:type="spellStart"/>
      <w:r w:rsidRPr="00F1330A">
        <w:rPr>
          <w:rFonts w:eastAsia="Times New Roman" w:cs="Times New Roman"/>
          <w:szCs w:val="24"/>
          <w:lang w:eastAsia="lv-LV" w:bidi="lo-LA"/>
        </w:rPr>
        <w:t>darbinieku</w:t>
      </w:r>
      <w:proofErr w:type="spellEnd"/>
      <w:proofErr w:type="gramEnd"/>
      <w:r w:rsidRPr="00F1330A">
        <w:rPr>
          <w:rFonts w:eastAsia="Times New Roman" w:cs="Times New Roman"/>
          <w:szCs w:val="24"/>
          <w:lang w:eastAsia="lv-LV" w:bidi="lo-LA"/>
        </w:rPr>
        <w:t xml:space="preserve"> </w:t>
      </w:r>
      <w:proofErr w:type="spellStart"/>
      <w:r w:rsidRPr="00F1330A">
        <w:rPr>
          <w:rFonts w:eastAsia="Times New Roman" w:cs="Times New Roman"/>
          <w:szCs w:val="24"/>
          <w:lang w:eastAsia="lv-LV" w:bidi="lo-LA"/>
        </w:rPr>
        <w:t>digitālo</w:t>
      </w:r>
      <w:proofErr w:type="spellEnd"/>
      <w:r w:rsidRPr="00F1330A">
        <w:rPr>
          <w:rFonts w:eastAsia="Times New Roman" w:cs="Times New Roman"/>
          <w:szCs w:val="24"/>
          <w:lang w:eastAsia="lv-LV" w:bidi="lo-LA"/>
        </w:rPr>
        <w:t xml:space="preserve"> </w:t>
      </w:r>
      <w:proofErr w:type="spellStart"/>
      <w:r w:rsidRPr="00F1330A">
        <w:rPr>
          <w:rFonts w:eastAsia="Times New Roman" w:cs="Times New Roman"/>
          <w:szCs w:val="24"/>
          <w:lang w:eastAsia="lv-LV" w:bidi="lo-LA"/>
        </w:rPr>
        <w:t>prasmju</w:t>
      </w:r>
      <w:proofErr w:type="spellEnd"/>
      <w:r w:rsidRPr="00F1330A">
        <w:rPr>
          <w:rFonts w:eastAsia="Times New Roman" w:cs="Times New Roman"/>
          <w:szCs w:val="24"/>
          <w:lang w:eastAsia="lv-LV" w:bidi="lo-LA"/>
        </w:rPr>
        <w:t xml:space="preserve"> </w:t>
      </w:r>
      <w:proofErr w:type="spellStart"/>
      <w:r w:rsidRPr="00F1330A">
        <w:rPr>
          <w:rFonts w:eastAsia="Times New Roman" w:cs="Times New Roman"/>
          <w:szCs w:val="24"/>
          <w:lang w:eastAsia="lv-LV" w:bidi="lo-LA"/>
        </w:rPr>
        <w:t>attīstībai</w:t>
      </w:r>
      <w:proofErr w:type="spellEnd"/>
      <w:r w:rsidR="000A5B92" w:rsidRPr="00F1330A">
        <w:rPr>
          <w:rFonts w:eastAsia="Times New Roman" w:cs="Times New Roman"/>
          <w:szCs w:val="24"/>
          <w:lang w:eastAsia="lv-LV" w:bidi="lo-LA"/>
        </w:rPr>
        <w:t xml:space="preserve">, </w:t>
      </w:r>
      <w:r w:rsidR="000A5B92" w:rsidRPr="00F1330A">
        <w:rPr>
          <w:rFonts w:eastAsia="Times New Roman" w:cs="Times New Roman"/>
          <w:lang w:eastAsia="lv-LV" w:bidi="lo-LA"/>
        </w:rPr>
        <w:t xml:space="preserve">kas </w:t>
      </w:r>
      <w:proofErr w:type="spellStart"/>
      <w:r w:rsidR="000A5B92" w:rsidRPr="00F1330A">
        <w:rPr>
          <w:rFonts w:eastAsia="Times New Roman" w:cs="Times New Roman"/>
          <w:lang w:eastAsia="lv-LV" w:bidi="lo-LA"/>
        </w:rPr>
        <w:t>nozīmē</w:t>
      </w:r>
      <w:proofErr w:type="spellEnd"/>
      <w:r w:rsidR="000A5B92" w:rsidRPr="00F1330A">
        <w:rPr>
          <w:rFonts w:eastAsia="Times New Roman" w:cs="Times New Roman"/>
          <w:lang w:eastAsia="lv-LV" w:bidi="lo-LA"/>
        </w:rPr>
        <w:t xml:space="preserve"> </w:t>
      </w:r>
      <w:proofErr w:type="spellStart"/>
      <w:r w:rsidR="000A5B92" w:rsidRPr="00F1330A">
        <w:rPr>
          <w:rFonts w:eastAsia="Times New Roman" w:cs="Times New Roman"/>
          <w:lang w:eastAsia="lv-LV" w:bidi="lo-LA"/>
        </w:rPr>
        <w:t>varas</w:t>
      </w:r>
      <w:proofErr w:type="spellEnd"/>
      <w:r w:rsidR="000A5B92" w:rsidRPr="00F1330A">
        <w:rPr>
          <w:rFonts w:eastAsia="Times New Roman" w:cs="Times New Roman"/>
          <w:lang w:eastAsia="lv-LV" w:bidi="lo-LA"/>
        </w:rPr>
        <w:t xml:space="preserve"> </w:t>
      </w:r>
      <w:proofErr w:type="spellStart"/>
      <w:r w:rsidR="000A5B92" w:rsidRPr="00F1330A">
        <w:rPr>
          <w:rFonts w:eastAsia="Times New Roman" w:cs="Times New Roman"/>
          <w:lang w:eastAsia="lv-LV" w:bidi="lo-LA"/>
        </w:rPr>
        <w:t>izpildi</w:t>
      </w:r>
      <w:proofErr w:type="spellEnd"/>
      <w:r w:rsidRPr="00F1330A">
        <w:rPr>
          <w:rFonts w:eastAsia="Times New Roman" w:cs="Times New Roman"/>
          <w:szCs w:val="24"/>
          <w:lang w:eastAsia="lv-LV" w:bidi="lo-LA"/>
        </w:rPr>
        <w:t>.</w:t>
      </w:r>
    </w:p>
    <w:p w14:paraId="130CFAAF" w14:textId="2130B46F" w:rsidR="00BE5DB6" w:rsidRPr="00F1330A" w:rsidRDefault="00BE5DB6" w:rsidP="00F1330A">
      <w:pPr>
        <w:numPr>
          <w:ilvl w:val="0"/>
          <w:numId w:val="142"/>
        </w:numPr>
        <w:spacing w:after="0"/>
        <w:ind w:left="567"/>
        <w:rPr>
          <w:b/>
        </w:rPr>
      </w:pPr>
      <w:proofErr w:type="spellStart"/>
      <w:r w:rsidRPr="00F1330A">
        <w:rPr>
          <w:b/>
          <w:color w:val="000000"/>
        </w:rPr>
        <w:t>Investīcija</w:t>
      </w:r>
      <w:proofErr w:type="spellEnd"/>
      <w:r w:rsidRPr="00F1330A">
        <w:rPr>
          <w:b/>
          <w:color w:val="000000"/>
        </w:rPr>
        <w:t xml:space="preserve"> 2.3.2.3.i. </w:t>
      </w:r>
      <w:proofErr w:type="spellStart"/>
      <w:r w:rsidRPr="00F1330A">
        <w:rPr>
          <w:b/>
          <w:color w:val="000000"/>
        </w:rPr>
        <w:t>Digitālās</w:t>
      </w:r>
      <w:proofErr w:type="spellEnd"/>
      <w:r w:rsidRPr="00F1330A">
        <w:rPr>
          <w:b/>
          <w:color w:val="000000"/>
        </w:rPr>
        <w:t xml:space="preserve"> </w:t>
      </w:r>
      <w:proofErr w:type="spellStart"/>
      <w:r w:rsidRPr="00F1330A">
        <w:rPr>
          <w:b/>
          <w:color w:val="000000"/>
        </w:rPr>
        <w:t>plaisas</w:t>
      </w:r>
      <w:proofErr w:type="spellEnd"/>
      <w:r w:rsidRPr="00F1330A">
        <w:rPr>
          <w:b/>
          <w:color w:val="000000"/>
        </w:rPr>
        <w:t xml:space="preserve"> </w:t>
      </w:r>
      <w:proofErr w:type="spellStart"/>
      <w:r w:rsidRPr="00F1330A">
        <w:rPr>
          <w:b/>
          <w:color w:val="000000"/>
        </w:rPr>
        <w:t>mazināšana</w:t>
      </w:r>
      <w:proofErr w:type="spellEnd"/>
      <w:r w:rsidRPr="00F1330A">
        <w:rPr>
          <w:b/>
          <w:color w:val="000000"/>
        </w:rPr>
        <w:t xml:space="preserve"> </w:t>
      </w:r>
      <w:proofErr w:type="spellStart"/>
      <w:r w:rsidRPr="00F1330A">
        <w:rPr>
          <w:b/>
          <w:color w:val="000000"/>
        </w:rPr>
        <w:t>sociāli</w:t>
      </w:r>
      <w:proofErr w:type="spellEnd"/>
      <w:r w:rsidRPr="00F1330A">
        <w:rPr>
          <w:b/>
          <w:color w:val="000000"/>
        </w:rPr>
        <w:t xml:space="preserve"> </w:t>
      </w:r>
      <w:proofErr w:type="spellStart"/>
      <w:r w:rsidRPr="00F1330A">
        <w:rPr>
          <w:b/>
          <w:color w:val="000000"/>
        </w:rPr>
        <w:t>neaizsargātajam</w:t>
      </w:r>
      <w:proofErr w:type="spellEnd"/>
      <w:r w:rsidRPr="00F1330A">
        <w:rPr>
          <w:b/>
          <w:color w:val="000000"/>
        </w:rPr>
        <w:t xml:space="preserve"> </w:t>
      </w:r>
      <w:proofErr w:type="spellStart"/>
      <w:r w:rsidRPr="00F1330A">
        <w:rPr>
          <w:b/>
          <w:color w:val="000000"/>
        </w:rPr>
        <w:t>grupām</w:t>
      </w:r>
      <w:proofErr w:type="spellEnd"/>
      <w:r w:rsidRPr="00F1330A">
        <w:rPr>
          <w:b/>
          <w:color w:val="000000"/>
        </w:rPr>
        <w:t xml:space="preserve"> un </w:t>
      </w:r>
      <w:proofErr w:type="spellStart"/>
      <w:r w:rsidRPr="00F1330A">
        <w:rPr>
          <w:b/>
          <w:color w:val="000000"/>
        </w:rPr>
        <w:t>izglītības</w:t>
      </w:r>
      <w:proofErr w:type="spellEnd"/>
      <w:r w:rsidRPr="00F1330A">
        <w:rPr>
          <w:b/>
          <w:color w:val="000000"/>
        </w:rPr>
        <w:t xml:space="preserve"> </w:t>
      </w:r>
      <w:proofErr w:type="spellStart"/>
      <w:r w:rsidRPr="00F1330A">
        <w:rPr>
          <w:b/>
          <w:color w:val="000000"/>
        </w:rPr>
        <w:t>iestādēs</w:t>
      </w:r>
      <w:proofErr w:type="spellEnd"/>
    </w:p>
    <w:p w14:paraId="73F9D05B" w14:textId="77777777" w:rsidR="00BE5DB6" w:rsidRPr="00F1330A" w:rsidRDefault="00BE5DB6" w:rsidP="00F1330A">
      <w:pPr>
        <w:numPr>
          <w:ilvl w:val="0"/>
          <w:numId w:val="142"/>
        </w:numPr>
        <w:spacing w:after="0"/>
        <w:ind w:left="567"/>
      </w:pPr>
      <w:r w:rsidRPr="00F1330A">
        <w:rPr>
          <w:color w:val="000000"/>
        </w:rPr>
        <w:t xml:space="preserve">Gan 2020.gadā </w:t>
      </w:r>
      <w:proofErr w:type="spellStart"/>
      <w:r w:rsidRPr="00F1330A">
        <w:rPr>
          <w:color w:val="000000"/>
        </w:rPr>
        <w:t>uzsāktā</w:t>
      </w:r>
      <w:proofErr w:type="spellEnd"/>
      <w:r w:rsidRPr="00F1330A">
        <w:rPr>
          <w:color w:val="000000"/>
        </w:rPr>
        <w:t xml:space="preserve"> </w:t>
      </w:r>
      <w:proofErr w:type="spellStart"/>
      <w:r w:rsidRPr="00F1330A">
        <w:rPr>
          <w:color w:val="000000"/>
        </w:rPr>
        <w:t>pilnveidotā</w:t>
      </w:r>
      <w:proofErr w:type="spellEnd"/>
      <w:r w:rsidRPr="00F1330A">
        <w:rPr>
          <w:color w:val="000000"/>
        </w:rPr>
        <w:t xml:space="preserve"> </w:t>
      </w:r>
      <w:proofErr w:type="spellStart"/>
      <w:r w:rsidRPr="00F1330A">
        <w:rPr>
          <w:color w:val="000000"/>
        </w:rPr>
        <w:t>mācību</w:t>
      </w:r>
      <w:proofErr w:type="spellEnd"/>
      <w:r w:rsidRPr="00F1330A">
        <w:rPr>
          <w:color w:val="000000"/>
        </w:rPr>
        <w:t xml:space="preserve"> </w:t>
      </w:r>
      <w:proofErr w:type="spellStart"/>
      <w:r w:rsidRPr="00F1330A">
        <w:rPr>
          <w:color w:val="000000"/>
        </w:rPr>
        <w:t>satura</w:t>
      </w:r>
      <w:proofErr w:type="spellEnd"/>
      <w:r w:rsidRPr="00F1330A">
        <w:rPr>
          <w:color w:val="000000"/>
        </w:rPr>
        <w:t xml:space="preserve"> </w:t>
      </w:r>
      <w:proofErr w:type="spellStart"/>
      <w:r w:rsidRPr="00F1330A">
        <w:rPr>
          <w:color w:val="000000"/>
        </w:rPr>
        <w:t>apguvei</w:t>
      </w:r>
      <w:proofErr w:type="spellEnd"/>
      <w:r w:rsidRPr="00F1330A">
        <w:rPr>
          <w:color w:val="000000"/>
        </w:rPr>
        <w:t xml:space="preserve">, </w:t>
      </w:r>
      <w:proofErr w:type="spellStart"/>
      <w:r w:rsidRPr="00F1330A">
        <w:rPr>
          <w:color w:val="000000"/>
        </w:rPr>
        <w:t>gan</w:t>
      </w:r>
      <w:proofErr w:type="spellEnd"/>
      <w:r w:rsidRPr="00F1330A">
        <w:rPr>
          <w:color w:val="000000"/>
        </w:rPr>
        <w:t xml:space="preserve"> </w:t>
      </w:r>
      <w:proofErr w:type="spellStart"/>
      <w:r w:rsidRPr="00F1330A">
        <w:rPr>
          <w:color w:val="000000"/>
        </w:rPr>
        <w:t>arī</w:t>
      </w:r>
      <w:proofErr w:type="spellEnd"/>
      <w:r w:rsidRPr="00F1330A">
        <w:rPr>
          <w:color w:val="000000"/>
        </w:rPr>
        <w:t xml:space="preserve"> </w:t>
      </w:r>
      <w:proofErr w:type="spellStart"/>
      <w:r w:rsidRPr="00F1330A">
        <w:rPr>
          <w:color w:val="000000"/>
        </w:rPr>
        <w:t>attālinātā</w:t>
      </w:r>
      <w:proofErr w:type="spellEnd"/>
      <w:r w:rsidRPr="00F1330A">
        <w:rPr>
          <w:color w:val="000000"/>
        </w:rPr>
        <w:t xml:space="preserve"> </w:t>
      </w:r>
      <w:proofErr w:type="spellStart"/>
      <w:r w:rsidRPr="00F1330A">
        <w:rPr>
          <w:color w:val="000000"/>
        </w:rPr>
        <w:t>mācību</w:t>
      </w:r>
      <w:proofErr w:type="spellEnd"/>
      <w:r w:rsidRPr="00F1330A">
        <w:rPr>
          <w:color w:val="000000"/>
        </w:rPr>
        <w:t xml:space="preserve"> </w:t>
      </w:r>
      <w:proofErr w:type="spellStart"/>
      <w:r w:rsidRPr="00F1330A">
        <w:rPr>
          <w:color w:val="000000"/>
        </w:rPr>
        <w:t>procesa</w:t>
      </w:r>
      <w:proofErr w:type="spellEnd"/>
      <w:r w:rsidRPr="00F1330A">
        <w:rPr>
          <w:color w:val="000000"/>
        </w:rPr>
        <w:t xml:space="preserve"> </w:t>
      </w:r>
      <w:proofErr w:type="spellStart"/>
      <w:r w:rsidRPr="00F1330A">
        <w:rPr>
          <w:color w:val="000000"/>
        </w:rPr>
        <w:t>norisei</w:t>
      </w:r>
      <w:proofErr w:type="spellEnd"/>
      <w:r w:rsidRPr="00F1330A">
        <w:rPr>
          <w:color w:val="000000"/>
        </w:rPr>
        <w:t xml:space="preserve"> </w:t>
      </w:r>
      <w:proofErr w:type="spellStart"/>
      <w:r w:rsidRPr="00F1330A">
        <w:rPr>
          <w:color w:val="000000"/>
        </w:rPr>
        <w:t>ir</w:t>
      </w:r>
      <w:proofErr w:type="spellEnd"/>
      <w:r w:rsidRPr="00F1330A">
        <w:rPr>
          <w:color w:val="000000"/>
        </w:rPr>
        <w:t xml:space="preserve"> </w:t>
      </w:r>
      <w:proofErr w:type="spellStart"/>
      <w:r w:rsidRPr="00F1330A">
        <w:rPr>
          <w:color w:val="000000"/>
        </w:rPr>
        <w:t>būtisks</w:t>
      </w:r>
      <w:proofErr w:type="spellEnd"/>
      <w:r w:rsidRPr="00F1330A">
        <w:rPr>
          <w:color w:val="000000"/>
        </w:rPr>
        <w:t xml:space="preserve"> </w:t>
      </w:r>
      <w:proofErr w:type="spellStart"/>
      <w:r w:rsidRPr="00F1330A">
        <w:rPr>
          <w:color w:val="000000"/>
        </w:rPr>
        <w:t>atbilstošs</w:t>
      </w:r>
      <w:proofErr w:type="spellEnd"/>
      <w:r w:rsidRPr="00F1330A">
        <w:rPr>
          <w:color w:val="000000"/>
        </w:rPr>
        <w:t xml:space="preserve"> </w:t>
      </w:r>
      <w:proofErr w:type="spellStart"/>
      <w:r w:rsidRPr="00F1330A">
        <w:rPr>
          <w:color w:val="000000"/>
        </w:rPr>
        <w:t>digitālais</w:t>
      </w:r>
      <w:proofErr w:type="spellEnd"/>
      <w:r w:rsidRPr="00F1330A">
        <w:rPr>
          <w:color w:val="000000"/>
        </w:rPr>
        <w:t xml:space="preserve"> </w:t>
      </w:r>
      <w:proofErr w:type="spellStart"/>
      <w:r w:rsidRPr="00F1330A">
        <w:rPr>
          <w:color w:val="000000"/>
        </w:rPr>
        <w:t>aprīkojums</w:t>
      </w:r>
      <w:proofErr w:type="spellEnd"/>
      <w:r w:rsidRPr="00F1330A">
        <w:rPr>
          <w:color w:val="000000"/>
        </w:rPr>
        <w:t xml:space="preserve">. Covid-19 </w:t>
      </w:r>
      <w:proofErr w:type="spellStart"/>
      <w:r w:rsidRPr="00F1330A">
        <w:rPr>
          <w:color w:val="000000"/>
        </w:rPr>
        <w:t>izraisītā</w:t>
      </w:r>
      <w:proofErr w:type="spellEnd"/>
      <w:r w:rsidRPr="00F1330A">
        <w:rPr>
          <w:color w:val="000000"/>
        </w:rPr>
        <w:t xml:space="preserve"> </w:t>
      </w:r>
      <w:proofErr w:type="spellStart"/>
      <w:r w:rsidRPr="00F1330A">
        <w:rPr>
          <w:color w:val="000000"/>
        </w:rPr>
        <w:t>pandēmija</w:t>
      </w:r>
      <w:proofErr w:type="spellEnd"/>
      <w:r w:rsidRPr="00F1330A">
        <w:rPr>
          <w:color w:val="000000"/>
        </w:rPr>
        <w:t xml:space="preserve">, jo </w:t>
      </w:r>
      <w:proofErr w:type="spellStart"/>
      <w:r w:rsidRPr="00F1330A">
        <w:rPr>
          <w:color w:val="000000"/>
        </w:rPr>
        <w:t>īpaši</w:t>
      </w:r>
      <w:proofErr w:type="spellEnd"/>
      <w:r w:rsidRPr="00F1330A">
        <w:rPr>
          <w:color w:val="000000"/>
        </w:rPr>
        <w:t xml:space="preserve"> </w:t>
      </w:r>
      <w:proofErr w:type="spellStart"/>
      <w:r w:rsidRPr="00F1330A">
        <w:rPr>
          <w:color w:val="000000"/>
        </w:rPr>
        <w:t>ir</w:t>
      </w:r>
      <w:proofErr w:type="spellEnd"/>
      <w:r w:rsidRPr="00F1330A">
        <w:rPr>
          <w:color w:val="000000"/>
        </w:rPr>
        <w:t xml:space="preserve"> </w:t>
      </w:r>
      <w:proofErr w:type="spellStart"/>
      <w:r w:rsidRPr="00F1330A">
        <w:rPr>
          <w:color w:val="000000"/>
        </w:rPr>
        <w:t>izgaismojusi</w:t>
      </w:r>
      <w:proofErr w:type="spellEnd"/>
      <w:r w:rsidRPr="00F1330A">
        <w:rPr>
          <w:color w:val="000000"/>
        </w:rPr>
        <w:t xml:space="preserve"> </w:t>
      </w:r>
      <w:proofErr w:type="spellStart"/>
      <w:r w:rsidRPr="00F1330A">
        <w:rPr>
          <w:color w:val="000000"/>
        </w:rPr>
        <w:t>nevienlīdzību</w:t>
      </w:r>
      <w:proofErr w:type="spellEnd"/>
      <w:r w:rsidRPr="00F1330A">
        <w:rPr>
          <w:color w:val="000000"/>
        </w:rPr>
        <w:t xml:space="preserve"> </w:t>
      </w:r>
      <w:proofErr w:type="spellStart"/>
      <w:r w:rsidRPr="00F1330A">
        <w:rPr>
          <w:color w:val="000000"/>
        </w:rPr>
        <w:t>starp</w:t>
      </w:r>
      <w:proofErr w:type="spellEnd"/>
      <w:r w:rsidRPr="00F1330A">
        <w:rPr>
          <w:color w:val="000000"/>
        </w:rPr>
        <w:t xml:space="preserve"> </w:t>
      </w:r>
      <w:proofErr w:type="spellStart"/>
      <w:r w:rsidRPr="00F1330A">
        <w:rPr>
          <w:color w:val="000000"/>
        </w:rPr>
        <w:t>dažādām</w:t>
      </w:r>
      <w:proofErr w:type="spellEnd"/>
      <w:r w:rsidRPr="00F1330A">
        <w:rPr>
          <w:color w:val="000000"/>
        </w:rPr>
        <w:t xml:space="preserve"> </w:t>
      </w:r>
      <w:proofErr w:type="spellStart"/>
      <w:r w:rsidRPr="00F1330A">
        <w:rPr>
          <w:color w:val="000000"/>
        </w:rPr>
        <w:t>sociālo</w:t>
      </w:r>
      <w:proofErr w:type="spellEnd"/>
      <w:r w:rsidRPr="00F1330A">
        <w:rPr>
          <w:color w:val="000000"/>
        </w:rPr>
        <w:t xml:space="preserve"> </w:t>
      </w:r>
      <w:proofErr w:type="spellStart"/>
      <w:r w:rsidRPr="00F1330A">
        <w:rPr>
          <w:color w:val="000000"/>
        </w:rPr>
        <w:t>grupu</w:t>
      </w:r>
      <w:proofErr w:type="spellEnd"/>
      <w:r w:rsidRPr="00F1330A">
        <w:rPr>
          <w:color w:val="000000"/>
        </w:rPr>
        <w:t xml:space="preserve"> (</w:t>
      </w:r>
      <w:proofErr w:type="spellStart"/>
      <w:r w:rsidRPr="00F1330A">
        <w:rPr>
          <w:color w:val="000000"/>
        </w:rPr>
        <w:t>trūcīgie</w:t>
      </w:r>
      <w:proofErr w:type="spellEnd"/>
      <w:r w:rsidRPr="00F1330A">
        <w:rPr>
          <w:color w:val="000000"/>
        </w:rPr>
        <w:t xml:space="preserve">, </w:t>
      </w:r>
      <w:proofErr w:type="spellStart"/>
      <w:r w:rsidRPr="00F1330A">
        <w:rPr>
          <w:color w:val="000000"/>
        </w:rPr>
        <w:t>maznodrošinātie</w:t>
      </w:r>
      <w:proofErr w:type="spellEnd"/>
      <w:r w:rsidRPr="00F1330A">
        <w:rPr>
          <w:color w:val="000000"/>
        </w:rPr>
        <w:t xml:space="preserve">, </w:t>
      </w:r>
      <w:proofErr w:type="spellStart"/>
      <w:r w:rsidRPr="00F1330A">
        <w:rPr>
          <w:color w:val="000000"/>
        </w:rPr>
        <w:t>viena</w:t>
      </w:r>
      <w:proofErr w:type="spellEnd"/>
      <w:r w:rsidRPr="00F1330A">
        <w:rPr>
          <w:color w:val="000000"/>
        </w:rPr>
        <w:t xml:space="preserve"> </w:t>
      </w:r>
      <w:proofErr w:type="spellStart"/>
      <w:r w:rsidRPr="00F1330A">
        <w:rPr>
          <w:color w:val="000000"/>
        </w:rPr>
        <w:t>pieaugušā</w:t>
      </w:r>
      <w:proofErr w:type="spellEnd"/>
      <w:r w:rsidRPr="00F1330A">
        <w:rPr>
          <w:color w:val="000000"/>
        </w:rPr>
        <w:t xml:space="preserve"> </w:t>
      </w:r>
      <w:proofErr w:type="spellStart"/>
      <w:r w:rsidRPr="00F1330A">
        <w:rPr>
          <w:color w:val="000000"/>
        </w:rPr>
        <w:t>ar</w:t>
      </w:r>
      <w:proofErr w:type="spellEnd"/>
      <w:r w:rsidRPr="00F1330A">
        <w:rPr>
          <w:color w:val="000000"/>
        </w:rPr>
        <w:t xml:space="preserve"> </w:t>
      </w:r>
      <w:proofErr w:type="spellStart"/>
      <w:r w:rsidRPr="00F1330A">
        <w:rPr>
          <w:color w:val="000000"/>
        </w:rPr>
        <w:t>bērnu</w:t>
      </w:r>
      <w:proofErr w:type="spellEnd"/>
      <w:r w:rsidRPr="00F1330A">
        <w:rPr>
          <w:color w:val="000000"/>
        </w:rPr>
        <w:t xml:space="preserve"> un </w:t>
      </w:r>
      <w:proofErr w:type="spellStart"/>
      <w:r w:rsidRPr="00F1330A">
        <w:rPr>
          <w:color w:val="000000"/>
        </w:rPr>
        <w:t>daudzbērnu</w:t>
      </w:r>
      <w:proofErr w:type="spellEnd"/>
      <w:r w:rsidRPr="00F1330A">
        <w:rPr>
          <w:color w:val="000000"/>
        </w:rPr>
        <w:t xml:space="preserve"> </w:t>
      </w:r>
      <w:proofErr w:type="spellStart"/>
      <w:r w:rsidRPr="00F1330A">
        <w:rPr>
          <w:color w:val="000000"/>
        </w:rPr>
        <w:t>ģimenes</w:t>
      </w:r>
      <w:proofErr w:type="spellEnd"/>
      <w:r w:rsidRPr="00F1330A">
        <w:rPr>
          <w:color w:val="000000"/>
        </w:rPr>
        <w:t xml:space="preserve">) </w:t>
      </w:r>
      <w:proofErr w:type="spellStart"/>
      <w:r w:rsidRPr="00F1330A">
        <w:rPr>
          <w:color w:val="000000"/>
        </w:rPr>
        <w:t>tehnoloģisko</w:t>
      </w:r>
      <w:proofErr w:type="spellEnd"/>
      <w:r w:rsidRPr="00F1330A">
        <w:rPr>
          <w:color w:val="000000"/>
        </w:rPr>
        <w:t xml:space="preserve"> </w:t>
      </w:r>
      <w:proofErr w:type="spellStart"/>
      <w:r w:rsidRPr="00F1330A">
        <w:rPr>
          <w:color w:val="000000"/>
        </w:rPr>
        <w:t>nodrošinājumu</w:t>
      </w:r>
      <w:proofErr w:type="spellEnd"/>
      <w:r w:rsidRPr="00F1330A">
        <w:rPr>
          <w:color w:val="000000"/>
        </w:rPr>
        <w:t xml:space="preserve">, kas </w:t>
      </w:r>
      <w:proofErr w:type="spellStart"/>
      <w:r w:rsidRPr="00F1330A">
        <w:rPr>
          <w:color w:val="000000"/>
        </w:rPr>
        <w:t>nākotnē</w:t>
      </w:r>
      <w:proofErr w:type="spellEnd"/>
      <w:r w:rsidRPr="00F1330A">
        <w:rPr>
          <w:color w:val="000000"/>
        </w:rPr>
        <w:t xml:space="preserve"> </w:t>
      </w:r>
      <w:proofErr w:type="spellStart"/>
      <w:r w:rsidRPr="00F1330A">
        <w:rPr>
          <w:color w:val="000000"/>
        </w:rPr>
        <w:t>rada</w:t>
      </w:r>
      <w:proofErr w:type="spellEnd"/>
      <w:r w:rsidRPr="00F1330A">
        <w:rPr>
          <w:color w:val="000000"/>
        </w:rPr>
        <w:t xml:space="preserve"> </w:t>
      </w:r>
      <w:proofErr w:type="spellStart"/>
      <w:r w:rsidRPr="00F1330A">
        <w:rPr>
          <w:color w:val="000000"/>
        </w:rPr>
        <w:t>risku</w:t>
      </w:r>
      <w:proofErr w:type="spellEnd"/>
      <w:r w:rsidRPr="00F1330A">
        <w:rPr>
          <w:color w:val="000000"/>
        </w:rPr>
        <w:t xml:space="preserve"> </w:t>
      </w:r>
      <w:proofErr w:type="spellStart"/>
      <w:r w:rsidRPr="00F1330A">
        <w:rPr>
          <w:color w:val="000000"/>
        </w:rPr>
        <w:t>minēto</w:t>
      </w:r>
      <w:proofErr w:type="spellEnd"/>
      <w:r w:rsidRPr="00F1330A">
        <w:rPr>
          <w:color w:val="000000"/>
        </w:rPr>
        <w:t xml:space="preserve"> </w:t>
      </w:r>
      <w:proofErr w:type="spellStart"/>
      <w:r w:rsidRPr="00F1330A">
        <w:rPr>
          <w:color w:val="000000"/>
        </w:rPr>
        <w:t>sociālo</w:t>
      </w:r>
      <w:proofErr w:type="spellEnd"/>
      <w:r w:rsidRPr="00F1330A">
        <w:rPr>
          <w:color w:val="000000"/>
        </w:rPr>
        <w:t xml:space="preserve"> </w:t>
      </w:r>
      <w:proofErr w:type="spellStart"/>
      <w:r w:rsidRPr="00F1330A">
        <w:rPr>
          <w:color w:val="000000"/>
        </w:rPr>
        <w:t>grupu</w:t>
      </w:r>
      <w:proofErr w:type="spellEnd"/>
      <w:r w:rsidRPr="00F1330A">
        <w:rPr>
          <w:color w:val="000000"/>
        </w:rPr>
        <w:t xml:space="preserve"> </w:t>
      </w:r>
      <w:proofErr w:type="spellStart"/>
      <w:r w:rsidRPr="00F1330A">
        <w:rPr>
          <w:color w:val="000000"/>
        </w:rPr>
        <w:t>izglītojamiem</w:t>
      </w:r>
      <w:proofErr w:type="spellEnd"/>
      <w:r w:rsidRPr="00F1330A">
        <w:rPr>
          <w:color w:val="000000"/>
        </w:rPr>
        <w:t xml:space="preserve"> </w:t>
      </w:r>
      <w:proofErr w:type="spellStart"/>
      <w:r w:rsidRPr="00F1330A">
        <w:rPr>
          <w:color w:val="000000"/>
        </w:rPr>
        <w:t>atbilstoša</w:t>
      </w:r>
      <w:proofErr w:type="spellEnd"/>
      <w:r w:rsidRPr="00F1330A">
        <w:rPr>
          <w:color w:val="000000"/>
        </w:rPr>
        <w:t xml:space="preserve"> </w:t>
      </w:r>
      <w:proofErr w:type="spellStart"/>
      <w:r w:rsidRPr="00F1330A">
        <w:rPr>
          <w:color w:val="000000"/>
        </w:rPr>
        <w:t>mācību</w:t>
      </w:r>
      <w:proofErr w:type="spellEnd"/>
      <w:r w:rsidRPr="00F1330A">
        <w:rPr>
          <w:color w:val="000000"/>
        </w:rPr>
        <w:t xml:space="preserve"> </w:t>
      </w:r>
      <w:proofErr w:type="spellStart"/>
      <w:r w:rsidRPr="00F1330A">
        <w:rPr>
          <w:color w:val="000000"/>
        </w:rPr>
        <w:t>procesa</w:t>
      </w:r>
      <w:proofErr w:type="spellEnd"/>
      <w:r w:rsidRPr="00F1330A">
        <w:rPr>
          <w:color w:val="000000"/>
        </w:rPr>
        <w:t xml:space="preserve"> </w:t>
      </w:r>
      <w:proofErr w:type="spellStart"/>
      <w:r w:rsidRPr="00F1330A">
        <w:rPr>
          <w:color w:val="000000"/>
        </w:rPr>
        <w:t>piekļuvei</w:t>
      </w:r>
      <w:proofErr w:type="spellEnd"/>
      <w:r w:rsidRPr="00F1330A">
        <w:rPr>
          <w:color w:val="000000"/>
        </w:rPr>
        <w:t xml:space="preserve">. </w:t>
      </w:r>
      <w:proofErr w:type="spellStart"/>
      <w:r w:rsidRPr="00F1330A">
        <w:rPr>
          <w:color w:val="000000"/>
        </w:rPr>
        <w:t>piekļuve</w:t>
      </w:r>
      <w:proofErr w:type="spellEnd"/>
      <w:r w:rsidRPr="00F1330A">
        <w:rPr>
          <w:color w:val="000000"/>
        </w:rPr>
        <w:t xml:space="preserve"> </w:t>
      </w:r>
      <w:proofErr w:type="spellStart"/>
      <w:r w:rsidRPr="00F1330A">
        <w:rPr>
          <w:color w:val="000000"/>
        </w:rPr>
        <w:t>aprīkojumam</w:t>
      </w:r>
      <w:proofErr w:type="spellEnd"/>
      <w:r w:rsidRPr="00F1330A">
        <w:rPr>
          <w:color w:val="000000"/>
        </w:rPr>
        <w:t xml:space="preserve">. Lai </w:t>
      </w:r>
      <w:proofErr w:type="spellStart"/>
      <w:r w:rsidRPr="00F1330A">
        <w:rPr>
          <w:color w:val="000000"/>
        </w:rPr>
        <w:t>arī</w:t>
      </w:r>
      <w:proofErr w:type="spellEnd"/>
      <w:r w:rsidRPr="00F1330A">
        <w:rPr>
          <w:color w:val="000000"/>
        </w:rPr>
        <w:t xml:space="preserve"> </w:t>
      </w:r>
      <w:proofErr w:type="spellStart"/>
      <w:r w:rsidRPr="00F1330A">
        <w:rPr>
          <w:color w:val="000000"/>
        </w:rPr>
        <w:t>Izglītības</w:t>
      </w:r>
      <w:proofErr w:type="spellEnd"/>
      <w:r w:rsidRPr="00F1330A">
        <w:rPr>
          <w:color w:val="000000"/>
        </w:rPr>
        <w:t xml:space="preserve"> un </w:t>
      </w:r>
      <w:proofErr w:type="spellStart"/>
      <w:r w:rsidRPr="00F1330A">
        <w:rPr>
          <w:color w:val="000000"/>
        </w:rPr>
        <w:t>zinātnes</w:t>
      </w:r>
      <w:proofErr w:type="spellEnd"/>
      <w:r w:rsidRPr="00F1330A">
        <w:rPr>
          <w:color w:val="000000"/>
        </w:rPr>
        <w:t xml:space="preserve"> </w:t>
      </w:r>
      <w:proofErr w:type="spellStart"/>
      <w:r w:rsidRPr="00F1330A">
        <w:rPr>
          <w:color w:val="000000"/>
        </w:rPr>
        <w:t>ministrija</w:t>
      </w:r>
      <w:proofErr w:type="spellEnd"/>
      <w:r w:rsidRPr="00F1330A">
        <w:rPr>
          <w:color w:val="000000"/>
        </w:rPr>
        <w:t xml:space="preserve"> </w:t>
      </w:r>
      <w:proofErr w:type="spellStart"/>
      <w:r w:rsidRPr="00F1330A">
        <w:rPr>
          <w:color w:val="000000"/>
        </w:rPr>
        <w:t>ir</w:t>
      </w:r>
      <w:proofErr w:type="spellEnd"/>
      <w:r w:rsidRPr="00F1330A">
        <w:rPr>
          <w:color w:val="000000"/>
        </w:rPr>
        <w:t xml:space="preserve"> </w:t>
      </w:r>
      <w:proofErr w:type="spellStart"/>
      <w:r w:rsidRPr="00F1330A">
        <w:rPr>
          <w:color w:val="000000"/>
        </w:rPr>
        <w:t>radusi</w:t>
      </w:r>
      <w:proofErr w:type="spellEnd"/>
      <w:r w:rsidRPr="00F1330A">
        <w:rPr>
          <w:color w:val="000000"/>
        </w:rPr>
        <w:t xml:space="preserve"> </w:t>
      </w:r>
      <w:proofErr w:type="spellStart"/>
      <w:r w:rsidRPr="00F1330A">
        <w:rPr>
          <w:color w:val="000000"/>
        </w:rPr>
        <w:t>iespēju</w:t>
      </w:r>
      <w:proofErr w:type="spellEnd"/>
      <w:r w:rsidRPr="00F1330A">
        <w:rPr>
          <w:color w:val="000000"/>
        </w:rPr>
        <w:t xml:space="preserve"> </w:t>
      </w:r>
      <w:proofErr w:type="spellStart"/>
      <w:r w:rsidRPr="00F1330A">
        <w:rPr>
          <w:color w:val="000000"/>
        </w:rPr>
        <w:t>pakāpeniskai</w:t>
      </w:r>
      <w:proofErr w:type="spellEnd"/>
      <w:r w:rsidRPr="00F1330A">
        <w:rPr>
          <w:color w:val="000000"/>
        </w:rPr>
        <w:t xml:space="preserve"> </w:t>
      </w:r>
      <w:proofErr w:type="spellStart"/>
      <w:r w:rsidRPr="00F1330A">
        <w:rPr>
          <w:color w:val="000000"/>
        </w:rPr>
        <w:t>informāciju</w:t>
      </w:r>
      <w:proofErr w:type="spellEnd"/>
      <w:r w:rsidRPr="00F1330A">
        <w:rPr>
          <w:color w:val="000000"/>
        </w:rPr>
        <w:t xml:space="preserve"> un </w:t>
      </w:r>
      <w:proofErr w:type="spellStart"/>
      <w:r w:rsidRPr="00F1330A">
        <w:rPr>
          <w:color w:val="000000"/>
        </w:rPr>
        <w:t>komunikāciju</w:t>
      </w:r>
      <w:proofErr w:type="spellEnd"/>
      <w:r w:rsidRPr="00F1330A">
        <w:rPr>
          <w:color w:val="000000"/>
        </w:rPr>
        <w:t xml:space="preserve"> </w:t>
      </w:r>
      <w:proofErr w:type="spellStart"/>
      <w:r w:rsidRPr="00F1330A">
        <w:rPr>
          <w:color w:val="000000"/>
        </w:rPr>
        <w:t>tehnoloģiju</w:t>
      </w:r>
      <w:proofErr w:type="spellEnd"/>
      <w:r w:rsidRPr="00F1330A">
        <w:rPr>
          <w:color w:val="000000"/>
        </w:rPr>
        <w:t xml:space="preserve"> </w:t>
      </w:r>
      <w:proofErr w:type="spellStart"/>
      <w:r w:rsidRPr="00F1330A">
        <w:rPr>
          <w:color w:val="000000"/>
        </w:rPr>
        <w:t>aprīkojuma</w:t>
      </w:r>
      <w:proofErr w:type="spellEnd"/>
      <w:r w:rsidRPr="00F1330A">
        <w:rPr>
          <w:color w:val="000000"/>
        </w:rPr>
        <w:t xml:space="preserve"> </w:t>
      </w:r>
      <w:proofErr w:type="spellStart"/>
      <w:r w:rsidRPr="00F1330A">
        <w:rPr>
          <w:color w:val="000000"/>
        </w:rPr>
        <w:t>iegādei</w:t>
      </w:r>
      <w:proofErr w:type="spellEnd"/>
      <w:r w:rsidRPr="00F1330A">
        <w:rPr>
          <w:color w:val="000000"/>
        </w:rPr>
        <w:t xml:space="preserve"> </w:t>
      </w:r>
      <w:proofErr w:type="spellStart"/>
      <w:r w:rsidRPr="00F1330A">
        <w:rPr>
          <w:color w:val="000000"/>
        </w:rPr>
        <w:t>vispārējās</w:t>
      </w:r>
      <w:proofErr w:type="spellEnd"/>
      <w:r w:rsidRPr="00F1330A">
        <w:rPr>
          <w:color w:val="000000"/>
        </w:rPr>
        <w:t xml:space="preserve"> </w:t>
      </w:r>
      <w:proofErr w:type="spellStart"/>
      <w:r w:rsidRPr="00F1330A">
        <w:rPr>
          <w:color w:val="000000"/>
        </w:rPr>
        <w:t>izglītības</w:t>
      </w:r>
      <w:proofErr w:type="spellEnd"/>
      <w:r w:rsidRPr="00F1330A">
        <w:rPr>
          <w:color w:val="000000"/>
        </w:rPr>
        <w:t xml:space="preserve"> </w:t>
      </w:r>
      <w:proofErr w:type="spellStart"/>
      <w:r w:rsidRPr="00F1330A">
        <w:rPr>
          <w:color w:val="000000"/>
        </w:rPr>
        <w:t>iestādēm</w:t>
      </w:r>
      <w:proofErr w:type="spellEnd"/>
      <w:r w:rsidRPr="00F1330A">
        <w:rPr>
          <w:color w:val="000000"/>
        </w:rPr>
        <w:t xml:space="preserve">, </w:t>
      </w:r>
      <w:proofErr w:type="spellStart"/>
      <w:r w:rsidRPr="00F1330A">
        <w:rPr>
          <w:color w:val="000000"/>
        </w:rPr>
        <w:t>taču</w:t>
      </w:r>
      <w:proofErr w:type="spellEnd"/>
      <w:r w:rsidRPr="00F1330A">
        <w:rPr>
          <w:color w:val="000000"/>
        </w:rPr>
        <w:t xml:space="preserve"> </w:t>
      </w:r>
      <w:proofErr w:type="spellStart"/>
      <w:r w:rsidRPr="00F1330A">
        <w:rPr>
          <w:color w:val="000000"/>
        </w:rPr>
        <w:t>lai</w:t>
      </w:r>
      <w:proofErr w:type="spellEnd"/>
      <w:r w:rsidRPr="00F1330A">
        <w:rPr>
          <w:color w:val="000000"/>
        </w:rPr>
        <w:t xml:space="preserve"> </w:t>
      </w:r>
      <w:proofErr w:type="spellStart"/>
      <w:r w:rsidRPr="00F1330A">
        <w:rPr>
          <w:color w:val="000000"/>
        </w:rPr>
        <w:t>risinātu</w:t>
      </w:r>
      <w:proofErr w:type="spellEnd"/>
      <w:r w:rsidRPr="00F1330A">
        <w:rPr>
          <w:color w:val="000000"/>
        </w:rPr>
        <w:t xml:space="preserve"> </w:t>
      </w:r>
      <w:proofErr w:type="spellStart"/>
      <w:r w:rsidRPr="00F1330A">
        <w:rPr>
          <w:color w:val="000000"/>
        </w:rPr>
        <w:t>iepriekšminētā</w:t>
      </w:r>
      <w:proofErr w:type="spellEnd"/>
      <w:r w:rsidRPr="00F1330A">
        <w:rPr>
          <w:color w:val="000000"/>
        </w:rPr>
        <w:t xml:space="preserve"> </w:t>
      </w:r>
      <w:proofErr w:type="spellStart"/>
      <w:r w:rsidRPr="00F1330A">
        <w:rPr>
          <w:color w:val="000000"/>
        </w:rPr>
        <w:t>riska</w:t>
      </w:r>
      <w:proofErr w:type="spellEnd"/>
      <w:r w:rsidRPr="00F1330A">
        <w:rPr>
          <w:color w:val="000000"/>
        </w:rPr>
        <w:t xml:space="preserve"> </w:t>
      </w:r>
      <w:proofErr w:type="spellStart"/>
      <w:r w:rsidRPr="00F1330A">
        <w:rPr>
          <w:color w:val="000000"/>
        </w:rPr>
        <w:t>iestāšanos</w:t>
      </w:r>
      <w:proofErr w:type="spellEnd"/>
      <w:r w:rsidRPr="00F1330A">
        <w:rPr>
          <w:color w:val="000000"/>
        </w:rPr>
        <w:t xml:space="preserve"> </w:t>
      </w:r>
      <w:proofErr w:type="spellStart"/>
      <w:r w:rsidRPr="00F1330A">
        <w:rPr>
          <w:color w:val="000000"/>
        </w:rPr>
        <w:t>ir</w:t>
      </w:r>
      <w:proofErr w:type="spellEnd"/>
      <w:r w:rsidRPr="00F1330A">
        <w:rPr>
          <w:color w:val="000000"/>
        </w:rPr>
        <w:t xml:space="preserve"> </w:t>
      </w:r>
      <w:proofErr w:type="spellStart"/>
      <w:r w:rsidRPr="00F1330A">
        <w:rPr>
          <w:color w:val="000000"/>
        </w:rPr>
        <w:t>nepieciešams</w:t>
      </w:r>
      <w:proofErr w:type="spellEnd"/>
      <w:r w:rsidRPr="00F1330A">
        <w:rPr>
          <w:color w:val="000000"/>
        </w:rPr>
        <w:t xml:space="preserve"> </w:t>
      </w:r>
      <w:proofErr w:type="spellStart"/>
      <w:r w:rsidRPr="00F1330A">
        <w:rPr>
          <w:color w:val="000000"/>
        </w:rPr>
        <w:t>mērķtiecīgs</w:t>
      </w:r>
      <w:proofErr w:type="spellEnd"/>
      <w:r w:rsidRPr="00F1330A">
        <w:rPr>
          <w:color w:val="000000"/>
        </w:rPr>
        <w:t xml:space="preserve"> </w:t>
      </w:r>
      <w:proofErr w:type="spellStart"/>
      <w:r w:rsidRPr="00F1330A">
        <w:rPr>
          <w:color w:val="000000"/>
        </w:rPr>
        <w:t>atbalsts</w:t>
      </w:r>
      <w:proofErr w:type="spellEnd"/>
      <w:r w:rsidRPr="00F1330A">
        <w:rPr>
          <w:color w:val="000000"/>
        </w:rPr>
        <w:t xml:space="preserve"> </w:t>
      </w:r>
      <w:proofErr w:type="spellStart"/>
      <w:r w:rsidRPr="00F1330A">
        <w:rPr>
          <w:color w:val="000000"/>
        </w:rPr>
        <w:t>tieši</w:t>
      </w:r>
      <w:proofErr w:type="spellEnd"/>
      <w:r w:rsidRPr="00F1330A">
        <w:rPr>
          <w:color w:val="000000"/>
        </w:rPr>
        <w:t xml:space="preserve"> </w:t>
      </w:r>
      <w:proofErr w:type="spellStart"/>
      <w:r w:rsidRPr="00F1330A">
        <w:rPr>
          <w:color w:val="000000"/>
        </w:rPr>
        <w:t>izglītojamajiem</w:t>
      </w:r>
      <w:proofErr w:type="spellEnd"/>
      <w:r w:rsidRPr="00F1330A">
        <w:rPr>
          <w:color w:val="000000"/>
        </w:rPr>
        <w:t xml:space="preserve"> no </w:t>
      </w:r>
      <w:proofErr w:type="spellStart"/>
      <w:r w:rsidRPr="00F1330A">
        <w:rPr>
          <w:color w:val="000000"/>
        </w:rPr>
        <w:t>sociāli</w:t>
      </w:r>
      <w:proofErr w:type="spellEnd"/>
      <w:r w:rsidRPr="00F1330A">
        <w:rPr>
          <w:color w:val="000000"/>
        </w:rPr>
        <w:t xml:space="preserve"> </w:t>
      </w:r>
      <w:proofErr w:type="spellStart"/>
      <w:r w:rsidRPr="00F1330A">
        <w:rPr>
          <w:color w:val="000000"/>
        </w:rPr>
        <w:t>neaizsargātajam</w:t>
      </w:r>
      <w:proofErr w:type="spellEnd"/>
      <w:r w:rsidRPr="00F1330A">
        <w:rPr>
          <w:color w:val="000000"/>
        </w:rPr>
        <w:t xml:space="preserve"> </w:t>
      </w:r>
      <w:proofErr w:type="spellStart"/>
      <w:r w:rsidRPr="00F1330A">
        <w:rPr>
          <w:color w:val="000000"/>
        </w:rPr>
        <w:t>grupām</w:t>
      </w:r>
      <w:proofErr w:type="spellEnd"/>
      <w:r w:rsidRPr="00F1330A">
        <w:rPr>
          <w:color w:val="000000"/>
        </w:rPr>
        <w:t xml:space="preserve">. </w:t>
      </w:r>
      <w:proofErr w:type="spellStart"/>
      <w:r w:rsidRPr="00F1330A">
        <w:rPr>
          <w:color w:val="000000"/>
        </w:rPr>
        <w:t>Pasākuma</w:t>
      </w:r>
      <w:proofErr w:type="spellEnd"/>
      <w:r w:rsidRPr="00F1330A">
        <w:rPr>
          <w:color w:val="000000"/>
        </w:rPr>
        <w:t xml:space="preserve"> </w:t>
      </w:r>
      <w:proofErr w:type="spellStart"/>
      <w:r w:rsidRPr="00F1330A">
        <w:rPr>
          <w:color w:val="000000"/>
        </w:rPr>
        <w:t>ietvaros</w:t>
      </w:r>
      <w:proofErr w:type="spellEnd"/>
      <w:r w:rsidRPr="00F1330A">
        <w:rPr>
          <w:color w:val="000000"/>
        </w:rPr>
        <w:t xml:space="preserve"> </w:t>
      </w:r>
      <w:proofErr w:type="spellStart"/>
      <w:r w:rsidRPr="00F1330A">
        <w:rPr>
          <w:color w:val="000000"/>
        </w:rPr>
        <w:t>tiktu</w:t>
      </w:r>
      <w:proofErr w:type="spellEnd"/>
      <w:r w:rsidRPr="00F1330A">
        <w:rPr>
          <w:color w:val="000000"/>
        </w:rPr>
        <w:t xml:space="preserve"> </w:t>
      </w:r>
      <w:proofErr w:type="spellStart"/>
      <w:r w:rsidRPr="00F1330A">
        <w:rPr>
          <w:color w:val="000000"/>
        </w:rPr>
        <w:t>iegādāta</w:t>
      </w:r>
      <w:proofErr w:type="spellEnd"/>
      <w:r w:rsidRPr="00F1330A">
        <w:rPr>
          <w:color w:val="000000"/>
        </w:rPr>
        <w:t xml:space="preserve"> </w:t>
      </w:r>
      <w:proofErr w:type="spellStart"/>
      <w:r w:rsidRPr="00F1330A">
        <w:rPr>
          <w:color w:val="000000"/>
        </w:rPr>
        <w:t>mācību</w:t>
      </w:r>
      <w:proofErr w:type="spellEnd"/>
      <w:r w:rsidRPr="00F1330A">
        <w:rPr>
          <w:color w:val="000000"/>
        </w:rPr>
        <w:t xml:space="preserve"> </w:t>
      </w:r>
      <w:proofErr w:type="spellStart"/>
      <w:r w:rsidRPr="00F1330A">
        <w:rPr>
          <w:color w:val="000000"/>
        </w:rPr>
        <w:t>procesa</w:t>
      </w:r>
      <w:proofErr w:type="spellEnd"/>
      <w:r w:rsidRPr="00F1330A">
        <w:rPr>
          <w:color w:val="000000"/>
        </w:rPr>
        <w:t xml:space="preserve"> </w:t>
      </w:r>
      <w:proofErr w:type="spellStart"/>
      <w:r w:rsidRPr="00F1330A">
        <w:rPr>
          <w:color w:val="000000"/>
        </w:rPr>
        <w:t>nodrošināšanai</w:t>
      </w:r>
      <w:proofErr w:type="spellEnd"/>
      <w:r w:rsidRPr="00F1330A">
        <w:rPr>
          <w:color w:val="000000"/>
        </w:rPr>
        <w:t xml:space="preserve"> </w:t>
      </w:r>
      <w:proofErr w:type="spellStart"/>
      <w:r w:rsidRPr="00F1330A">
        <w:rPr>
          <w:color w:val="000000"/>
        </w:rPr>
        <w:t>nepieciešama</w:t>
      </w:r>
      <w:proofErr w:type="spellEnd"/>
      <w:r w:rsidRPr="00F1330A">
        <w:rPr>
          <w:color w:val="000000"/>
        </w:rPr>
        <w:t xml:space="preserve"> </w:t>
      </w:r>
      <w:proofErr w:type="spellStart"/>
      <w:r w:rsidRPr="00F1330A">
        <w:rPr>
          <w:color w:val="000000"/>
        </w:rPr>
        <w:t>portatīvā</w:t>
      </w:r>
      <w:proofErr w:type="spellEnd"/>
      <w:r w:rsidRPr="00F1330A">
        <w:rPr>
          <w:color w:val="000000"/>
        </w:rPr>
        <w:t xml:space="preserve"> </w:t>
      </w:r>
      <w:proofErr w:type="spellStart"/>
      <w:r w:rsidRPr="00F1330A">
        <w:rPr>
          <w:color w:val="000000"/>
        </w:rPr>
        <w:t>datortehnika</w:t>
      </w:r>
      <w:proofErr w:type="spellEnd"/>
      <w:r w:rsidRPr="00F1330A">
        <w:rPr>
          <w:color w:val="000000"/>
        </w:rPr>
        <w:t xml:space="preserve">, </w:t>
      </w:r>
      <w:proofErr w:type="spellStart"/>
      <w:r w:rsidRPr="00F1330A">
        <w:rPr>
          <w:color w:val="000000"/>
        </w:rPr>
        <w:t>veidojot</w:t>
      </w:r>
      <w:proofErr w:type="spellEnd"/>
      <w:r w:rsidRPr="00F1330A">
        <w:rPr>
          <w:color w:val="000000"/>
        </w:rPr>
        <w:t xml:space="preserve"> “</w:t>
      </w:r>
      <w:proofErr w:type="spellStart"/>
      <w:r w:rsidRPr="00F1330A">
        <w:rPr>
          <w:color w:val="000000"/>
        </w:rPr>
        <w:t>datoru</w:t>
      </w:r>
      <w:proofErr w:type="spellEnd"/>
      <w:r w:rsidRPr="00F1330A">
        <w:rPr>
          <w:color w:val="000000"/>
        </w:rPr>
        <w:t xml:space="preserve"> </w:t>
      </w:r>
      <w:proofErr w:type="spellStart"/>
      <w:r w:rsidRPr="00F1330A">
        <w:rPr>
          <w:color w:val="000000"/>
        </w:rPr>
        <w:t>bibliotēku</w:t>
      </w:r>
      <w:proofErr w:type="spellEnd"/>
      <w:r w:rsidRPr="00F1330A">
        <w:rPr>
          <w:color w:val="000000"/>
        </w:rPr>
        <w:t xml:space="preserve">” </w:t>
      </w:r>
      <w:proofErr w:type="spellStart"/>
      <w:r w:rsidRPr="00F1330A">
        <w:rPr>
          <w:color w:val="000000"/>
        </w:rPr>
        <w:t>ikvienā</w:t>
      </w:r>
      <w:proofErr w:type="spellEnd"/>
      <w:r w:rsidRPr="00F1330A">
        <w:rPr>
          <w:color w:val="000000"/>
        </w:rPr>
        <w:t xml:space="preserve"> </w:t>
      </w:r>
      <w:proofErr w:type="spellStart"/>
      <w:r w:rsidRPr="00F1330A">
        <w:rPr>
          <w:color w:val="000000"/>
        </w:rPr>
        <w:t>Latvijas</w:t>
      </w:r>
      <w:proofErr w:type="spellEnd"/>
      <w:r w:rsidRPr="00F1330A">
        <w:rPr>
          <w:color w:val="000000"/>
        </w:rPr>
        <w:t xml:space="preserve"> </w:t>
      </w:r>
      <w:proofErr w:type="spellStart"/>
      <w:r w:rsidRPr="00F1330A">
        <w:rPr>
          <w:color w:val="000000"/>
        </w:rPr>
        <w:t>skolā</w:t>
      </w:r>
      <w:proofErr w:type="spellEnd"/>
      <w:r w:rsidRPr="00F1330A">
        <w:rPr>
          <w:color w:val="000000"/>
        </w:rPr>
        <w:t xml:space="preserve"> </w:t>
      </w:r>
      <w:proofErr w:type="spellStart"/>
      <w:r w:rsidRPr="00F1330A">
        <w:rPr>
          <w:color w:val="000000"/>
        </w:rPr>
        <w:t>koordinētai</w:t>
      </w:r>
      <w:proofErr w:type="spellEnd"/>
      <w:r w:rsidRPr="00F1330A">
        <w:rPr>
          <w:color w:val="000000"/>
        </w:rPr>
        <w:t xml:space="preserve"> </w:t>
      </w:r>
      <w:proofErr w:type="spellStart"/>
      <w:r w:rsidRPr="00F1330A">
        <w:rPr>
          <w:color w:val="000000"/>
        </w:rPr>
        <w:t>sadarbībai</w:t>
      </w:r>
      <w:proofErr w:type="spellEnd"/>
      <w:r w:rsidRPr="00F1330A">
        <w:rPr>
          <w:color w:val="000000"/>
        </w:rPr>
        <w:t xml:space="preserve"> </w:t>
      </w:r>
      <w:proofErr w:type="spellStart"/>
      <w:r w:rsidRPr="00F1330A">
        <w:rPr>
          <w:color w:val="000000"/>
        </w:rPr>
        <w:t>pašvaldībās</w:t>
      </w:r>
      <w:proofErr w:type="spellEnd"/>
      <w:r w:rsidRPr="00F1330A">
        <w:rPr>
          <w:color w:val="000000"/>
        </w:rPr>
        <w:t xml:space="preserve"> un </w:t>
      </w:r>
      <w:proofErr w:type="spellStart"/>
      <w:r w:rsidRPr="00F1330A">
        <w:rPr>
          <w:color w:val="000000"/>
        </w:rPr>
        <w:t>tās</w:t>
      </w:r>
      <w:proofErr w:type="spellEnd"/>
      <w:r w:rsidRPr="00F1330A">
        <w:rPr>
          <w:color w:val="000000"/>
        </w:rPr>
        <w:t xml:space="preserve"> </w:t>
      </w:r>
      <w:proofErr w:type="spellStart"/>
      <w:r w:rsidRPr="00F1330A">
        <w:rPr>
          <w:color w:val="000000"/>
        </w:rPr>
        <w:t>izglītības</w:t>
      </w:r>
      <w:proofErr w:type="spellEnd"/>
      <w:r w:rsidRPr="00F1330A">
        <w:rPr>
          <w:color w:val="000000"/>
        </w:rPr>
        <w:t xml:space="preserve"> </w:t>
      </w:r>
      <w:proofErr w:type="spellStart"/>
      <w:r w:rsidRPr="00F1330A">
        <w:rPr>
          <w:color w:val="000000"/>
        </w:rPr>
        <w:t>iestādēs</w:t>
      </w:r>
      <w:proofErr w:type="spellEnd"/>
      <w:r w:rsidRPr="00F1330A">
        <w:rPr>
          <w:color w:val="000000"/>
        </w:rPr>
        <w:t>.</w:t>
      </w:r>
    </w:p>
    <w:p w14:paraId="51BB2985" w14:textId="77777777" w:rsidR="00BE5DB6" w:rsidRPr="00F1330A" w:rsidRDefault="00BE5DB6" w:rsidP="00F1330A">
      <w:pPr>
        <w:spacing w:after="0"/>
        <w:ind w:hanging="510"/>
      </w:pPr>
    </w:p>
    <w:p w14:paraId="4A24E75A" w14:textId="1434B3E7" w:rsidR="00BE5DB6" w:rsidRPr="00F1330A" w:rsidRDefault="00BE5DB6" w:rsidP="00F1330A">
      <w:pPr>
        <w:pStyle w:val="ListParagraph"/>
        <w:numPr>
          <w:ilvl w:val="0"/>
          <w:numId w:val="142"/>
        </w:numPr>
        <w:ind w:left="567"/>
        <w:rPr>
          <w:rFonts w:eastAsia="Times New Roman" w:cs="Times New Roman"/>
          <w:szCs w:val="24"/>
          <w:lang w:eastAsia="lv-LV" w:bidi="lo-LA"/>
        </w:rPr>
      </w:pPr>
      <w:r w:rsidRPr="00F1330A">
        <w:rPr>
          <w:color w:val="000000"/>
        </w:rPr>
        <w:t xml:space="preserve"> </w:t>
      </w:r>
      <w:proofErr w:type="spellStart"/>
      <w:r w:rsidRPr="00F1330A">
        <w:rPr>
          <w:color w:val="000000"/>
        </w:rPr>
        <w:t>Investīcijas</w:t>
      </w:r>
      <w:proofErr w:type="spellEnd"/>
      <w:r w:rsidRPr="00F1330A">
        <w:rPr>
          <w:color w:val="000000"/>
        </w:rPr>
        <w:t xml:space="preserve"> 2.3.2.3.i. </w:t>
      </w:r>
      <w:proofErr w:type="spellStart"/>
      <w:r w:rsidRPr="00F1330A">
        <w:rPr>
          <w:color w:val="000000"/>
        </w:rPr>
        <w:t>ietvaros</w:t>
      </w:r>
      <w:proofErr w:type="spellEnd"/>
      <w:r w:rsidRPr="00F1330A">
        <w:rPr>
          <w:color w:val="000000"/>
        </w:rPr>
        <w:t xml:space="preserve"> </w:t>
      </w:r>
      <w:proofErr w:type="spellStart"/>
      <w:r w:rsidRPr="00F1330A">
        <w:rPr>
          <w:color w:val="000000"/>
        </w:rPr>
        <w:t>valsts</w:t>
      </w:r>
      <w:proofErr w:type="spellEnd"/>
      <w:r w:rsidRPr="00F1330A">
        <w:rPr>
          <w:color w:val="000000"/>
        </w:rPr>
        <w:t xml:space="preserve"> </w:t>
      </w:r>
      <w:proofErr w:type="spellStart"/>
      <w:r w:rsidRPr="00F1330A">
        <w:rPr>
          <w:color w:val="000000"/>
        </w:rPr>
        <w:t>atbalsts</w:t>
      </w:r>
      <w:proofErr w:type="spellEnd"/>
      <w:r w:rsidRPr="00F1330A">
        <w:rPr>
          <w:color w:val="000000"/>
        </w:rPr>
        <w:t xml:space="preserve"> nav </w:t>
      </w:r>
      <w:proofErr w:type="spellStart"/>
      <w:r w:rsidRPr="00F1330A">
        <w:rPr>
          <w:color w:val="000000"/>
        </w:rPr>
        <w:t>plānots</w:t>
      </w:r>
      <w:proofErr w:type="spellEnd"/>
      <w:r w:rsidRPr="00F1330A">
        <w:rPr>
          <w:color w:val="000000"/>
        </w:rPr>
        <w:t xml:space="preserve">. </w:t>
      </w:r>
      <w:proofErr w:type="spellStart"/>
      <w:r w:rsidRPr="00F1330A">
        <w:rPr>
          <w:color w:val="000000"/>
        </w:rPr>
        <w:t>Investīciju</w:t>
      </w:r>
      <w:proofErr w:type="spellEnd"/>
      <w:r w:rsidRPr="00F1330A">
        <w:rPr>
          <w:color w:val="000000"/>
        </w:rPr>
        <w:t xml:space="preserve"> </w:t>
      </w:r>
      <w:proofErr w:type="spellStart"/>
      <w:r w:rsidRPr="00F1330A">
        <w:rPr>
          <w:color w:val="000000"/>
        </w:rPr>
        <w:t>īstenošanā</w:t>
      </w:r>
      <w:proofErr w:type="spellEnd"/>
      <w:r w:rsidRPr="00F1330A">
        <w:rPr>
          <w:color w:val="000000"/>
        </w:rPr>
        <w:t xml:space="preserve"> nav </w:t>
      </w:r>
      <w:proofErr w:type="spellStart"/>
      <w:r w:rsidRPr="00F1330A">
        <w:rPr>
          <w:color w:val="000000"/>
        </w:rPr>
        <w:t>plānota</w:t>
      </w:r>
      <w:proofErr w:type="spellEnd"/>
      <w:r w:rsidRPr="00F1330A">
        <w:rPr>
          <w:color w:val="000000"/>
        </w:rPr>
        <w:t xml:space="preserve"> </w:t>
      </w:r>
      <w:proofErr w:type="spellStart"/>
      <w:r w:rsidRPr="00F1330A">
        <w:rPr>
          <w:color w:val="000000"/>
        </w:rPr>
        <w:t>tāda</w:t>
      </w:r>
      <w:proofErr w:type="spellEnd"/>
      <w:r w:rsidRPr="00F1330A">
        <w:rPr>
          <w:color w:val="000000"/>
        </w:rPr>
        <w:t xml:space="preserve"> </w:t>
      </w:r>
      <w:proofErr w:type="spellStart"/>
      <w:r w:rsidRPr="00F1330A">
        <w:rPr>
          <w:color w:val="000000"/>
        </w:rPr>
        <w:t>darbību</w:t>
      </w:r>
      <w:proofErr w:type="spellEnd"/>
      <w:r w:rsidRPr="00F1330A">
        <w:rPr>
          <w:color w:val="000000"/>
        </w:rPr>
        <w:t xml:space="preserve"> </w:t>
      </w:r>
      <w:proofErr w:type="spellStart"/>
      <w:r w:rsidRPr="00F1330A">
        <w:rPr>
          <w:color w:val="000000"/>
        </w:rPr>
        <w:t>īstenošana</w:t>
      </w:r>
      <w:proofErr w:type="spellEnd"/>
      <w:r w:rsidRPr="00F1330A">
        <w:rPr>
          <w:color w:val="000000"/>
        </w:rPr>
        <w:t xml:space="preserve">, kuru </w:t>
      </w:r>
      <w:proofErr w:type="spellStart"/>
      <w:r w:rsidRPr="00F1330A">
        <w:rPr>
          <w:color w:val="000000"/>
        </w:rPr>
        <w:t>finansēšanai</w:t>
      </w:r>
      <w:proofErr w:type="spellEnd"/>
      <w:r w:rsidRPr="00F1330A">
        <w:rPr>
          <w:color w:val="000000"/>
        </w:rPr>
        <w:t xml:space="preserve"> </w:t>
      </w:r>
      <w:proofErr w:type="spellStart"/>
      <w:r w:rsidRPr="00F1330A">
        <w:rPr>
          <w:color w:val="000000"/>
        </w:rPr>
        <w:t>būtu</w:t>
      </w:r>
      <w:proofErr w:type="spellEnd"/>
      <w:r w:rsidRPr="00F1330A">
        <w:rPr>
          <w:color w:val="000000"/>
        </w:rPr>
        <w:t xml:space="preserve"> </w:t>
      </w:r>
      <w:proofErr w:type="spellStart"/>
      <w:r w:rsidRPr="00F1330A">
        <w:rPr>
          <w:color w:val="000000"/>
        </w:rPr>
        <w:t>piemērojams</w:t>
      </w:r>
      <w:proofErr w:type="spellEnd"/>
      <w:r w:rsidRPr="00F1330A">
        <w:rPr>
          <w:color w:val="000000"/>
        </w:rPr>
        <w:t xml:space="preserve"> </w:t>
      </w:r>
      <w:proofErr w:type="spellStart"/>
      <w:r w:rsidRPr="00F1330A">
        <w:rPr>
          <w:color w:val="000000"/>
        </w:rPr>
        <w:t>valsts</w:t>
      </w:r>
      <w:proofErr w:type="spellEnd"/>
      <w:r w:rsidRPr="00F1330A">
        <w:rPr>
          <w:color w:val="000000"/>
        </w:rPr>
        <w:t xml:space="preserve"> </w:t>
      </w:r>
      <w:proofErr w:type="spellStart"/>
      <w:r w:rsidRPr="00F1330A">
        <w:rPr>
          <w:color w:val="000000"/>
        </w:rPr>
        <w:t>atbalsta</w:t>
      </w:r>
      <w:proofErr w:type="spellEnd"/>
      <w:r w:rsidRPr="00F1330A">
        <w:rPr>
          <w:color w:val="000000"/>
        </w:rPr>
        <w:t xml:space="preserve"> </w:t>
      </w:r>
      <w:proofErr w:type="spellStart"/>
      <w:r w:rsidRPr="00F1330A">
        <w:rPr>
          <w:color w:val="000000"/>
        </w:rPr>
        <w:t>regulējums</w:t>
      </w:r>
      <w:proofErr w:type="spellEnd"/>
      <w:r w:rsidRPr="00F1330A">
        <w:rPr>
          <w:color w:val="000000"/>
        </w:rPr>
        <w:t xml:space="preserve">, jo </w:t>
      </w:r>
      <w:proofErr w:type="spellStart"/>
      <w:r w:rsidRPr="00F1330A">
        <w:rPr>
          <w:color w:val="000000"/>
        </w:rPr>
        <w:t>atbalsts</w:t>
      </w:r>
      <w:proofErr w:type="spellEnd"/>
      <w:r w:rsidRPr="00F1330A">
        <w:rPr>
          <w:color w:val="000000"/>
        </w:rPr>
        <w:t xml:space="preserve"> </w:t>
      </w:r>
      <w:proofErr w:type="spellStart"/>
      <w:r w:rsidRPr="00F1330A">
        <w:rPr>
          <w:color w:val="000000"/>
        </w:rPr>
        <w:t>tiks</w:t>
      </w:r>
      <w:proofErr w:type="spellEnd"/>
      <w:r w:rsidRPr="00F1330A">
        <w:rPr>
          <w:color w:val="000000"/>
        </w:rPr>
        <w:t xml:space="preserve"> </w:t>
      </w:r>
      <w:proofErr w:type="spellStart"/>
      <w:r w:rsidRPr="00F1330A">
        <w:rPr>
          <w:color w:val="000000"/>
        </w:rPr>
        <w:t>sniegts</w:t>
      </w:r>
      <w:proofErr w:type="spellEnd"/>
      <w:r w:rsidRPr="00F1330A">
        <w:rPr>
          <w:color w:val="000000"/>
        </w:rPr>
        <w:t xml:space="preserve"> </w:t>
      </w:r>
      <w:proofErr w:type="spellStart"/>
      <w:r w:rsidRPr="00F1330A">
        <w:rPr>
          <w:color w:val="000000"/>
        </w:rPr>
        <w:t>vispārējās</w:t>
      </w:r>
      <w:proofErr w:type="spellEnd"/>
      <w:r w:rsidRPr="00F1330A">
        <w:rPr>
          <w:color w:val="000000"/>
        </w:rPr>
        <w:t xml:space="preserve"> </w:t>
      </w:r>
      <w:proofErr w:type="spellStart"/>
      <w:r w:rsidRPr="00F1330A">
        <w:rPr>
          <w:color w:val="000000"/>
        </w:rPr>
        <w:t>izglītības</w:t>
      </w:r>
      <w:proofErr w:type="spellEnd"/>
      <w:r w:rsidRPr="00F1330A">
        <w:rPr>
          <w:color w:val="000000"/>
        </w:rPr>
        <w:t xml:space="preserve"> </w:t>
      </w:r>
      <w:proofErr w:type="spellStart"/>
      <w:r w:rsidRPr="00F1330A">
        <w:rPr>
          <w:color w:val="000000"/>
        </w:rPr>
        <w:t>sistēmas</w:t>
      </w:r>
      <w:proofErr w:type="spellEnd"/>
      <w:r w:rsidRPr="00F1330A">
        <w:rPr>
          <w:color w:val="000000"/>
        </w:rPr>
        <w:t xml:space="preserve"> </w:t>
      </w:r>
      <w:proofErr w:type="spellStart"/>
      <w:r w:rsidRPr="00F1330A">
        <w:rPr>
          <w:color w:val="000000"/>
        </w:rPr>
        <w:t>ietvaros</w:t>
      </w:r>
      <w:proofErr w:type="spellEnd"/>
      <w:r w:rsidRPr="00F1330A">
        <w:rPr>
          <w:color w:val="000000"/>
        </w:rPr>
        <w:t>.</w:t>
      </w:r>
    </w:p>
    <w:p w14:paraId="3E27ECE7" w14:textId="77777777" w:rsidR="00D94ABF" w:rsidRPr="00F1330A" w:rsidRDefault="00D94ABF" w:rsidP="00F1330A">
      <w:pPr>
        <w:pStyle w:val="ListParagraph"/>
        <w:ind w:left="567" w:hanging="510"/>
        <w:rPr>
          <w:rFonts w:eastAsia="Times New Roman" w:cs="Times New Roman"/>
          <w:szCs w:val="24"/>
          <w:lang w:val="lv-LV"/>
        </w:rPr>
      </w:pPr>
    </w:p>
    <w:p w14:paraId="08090EFF" w14:textId="77777777" w:rsidR="000D0E3B" w:rsidRPr="00F1330A" w:rsidRDefault="008246CC" w:rsidP="00F1330A">
      <w:pPr>
        <w:pStyle w:val="ListParagraph"/>
        <w:numPr>
          <w:ilvl w:val="0"/>
          <w:numId w:val="142"/>
        </w:numPr>
        <w:ind w:left="567"/>
        <w:rPr>
          <w:rFonts w:cs="Times New Roman"/>
          <w:i/>
          <w:szCs w:val="24"/>
          <w:lang w:val="lv-LV"/>
        </w:rPr>
      </w:pPr>
      <w:r w:rsidRPr="00F1330A">
        <w:rPr>
          <w:rFonts w:cs="Times New Roman"/>
          <w:b/>
          <w:szCs w:val="24"/>
          <w:lang w:val="lv-LV"/>
        </w:rPr>
        <w:t>Reformu un investīciju virziens</w:t>
      </w:r>
      <w:r w:rsidR="000D0E3B" w:rsidRPr="00F1330A">
        <w:rPr>
          <w:rFonts w:cs="Times New Roman"/>
          <w:b/>
          <w:szCs w:val="24"/>
          <w:lang w:val="lv-LV"/>
        </w:rPr>
        <w:t xml:space="preserve"> </w:t>
      </w:r>
      <w:r w:rsidR="000E75DA" w:rsidRPr="00F1330A">
        <w:rPr>
          <w:rFonts w:cs="Times New Roman"/>
          <w:b/>
          <w:szCs w:val="24"/>
          <w:lang w:val="lv-LV"/>
        </w:rPr>
        <w:t>2</w:t>
      </w:r>
      <w:r w:rsidR="000D0E3B" w:rsidRPr="00F1330A">
        <w:rPr>
          <w:rFonts w:cs="Times New Roman"/>
          <w:b/>
          <w:szCs w:val="24"/>
          <w:lang w:val="lv-LV"/>
        </w:rPr>
        <w:t xml:space="preserve">.4. </w:t>
      </w:r>
      <w:r w:rsidR="0054365C" w:rsidRPr="00F1330A">
        <w:rPr>
          <w:rFonts w:cs="Times New Roman"/>
          <w:b/>
          <w:szCs w:val="24"/>
          <w:lang w:val="lv-LV"/>
        </w:rPr>
        <w:t>Digitālās infrastruktūras transformācija</w:t>
      </w:r>
    </w:p>
    <w:p w14:paraId="5E90EE94" w14:textId="77777777" w:rsidR="0054365C" w:rsidRPr="00F1330A" w:rsidRDefault="000D0E3B" w:rsidP="00F1330A">
      <w:pPr>
        <w:pStyle w:val="ListParagraph"/>
        <w:numPr>
          <w:ilvl w:val="0"/>
          <w:numId w:val="142"/>
        </w:numPr>
        <w:ind w:left="567"/>
        <w:rPr>
          <w:rFonts w:cs="Times New Roman"/>
          <w:i/>
          <w:szCs w:val="24"/>
          <w:lang w:val="lv-LV"/>
        </w:rPr>
      </w:pPr>
      <w:r w:rsidRPr="00F1330A">
        <w:rPr>
          <w:rFonts w:cs="Times New Roman"/>
          <w:b/>
          <w:szCs w:val="24"/>
          <w:lang w:val="lv-LV"/>
        </w:rPr>
        <w:t xml:space="preserve">Reforma </w:t>
      </w:r>
      <w:r w:rsidR="000E75DA" w:rsidRPr="00F1330A">
        <w:rPr>
          <w:rFonts w:cs="Times New Roman"/>
          <w:b/>
          <w:szCs w:val="24"/>
          <w:lang w:val="lv-LV"/>
        </w:rPr>
        <w:t>2.4.1.r.</w:t>
      </w:r>
      <w:r w:rsidRPr="00F1330A">
        <w:rPr>
          <w:rFonts w:cs="Times New Roman"/>
          <w:i/>
          <w:szCs w:val="24"/>
          <w:lang w:val="lv-LV"/>
        </w:rPr>
        <w:t xml:space="preserve"> </w:t>
      </w:r>
      <w:r w:rsidR="0054365C" w:rsidRPr="00F1330A">
        <w:rPr>
          <w:rFonts w:cs="Times New Roman"/>
          <w:b/>
          <w:szCs w:val="24"/>
          <w:lang w:val="lv-LV"/>
        </w:rPr>
        <w:t>Platjoslas  infrastruktūras attīstība</w:t>
      </w:r>
    </w:p>
    <w:p w14:paraId="791D8877" w14:textId="77777777" w:rsidR="00D03F7F" w:rsidRPr="00EB4D2B" w:rsidRDefault="000D0E3B" w:rsidP="00F1330A">
      <w:pPr>
        <w:pStyle w:val="ListParagraph"/>
        <w:numPr>
          <w:ilvl w:val="0"/>
          <w:numId w:val="142"/>
        </w:numPr>
        <w:ind w:left="567"/>
        <w:rPr>
          <w:rFonts w:cs="Times New Roman"/>
          <w:szCs w:val="24"/>
          <w:lang w:val="lv-LV"/>
        </w:rPr>
      </w:pPr>
      <w:r w:rsidRPr="00F1330A">
        <w:rPr>
          <w:rFonts w:cs="Times New Roman"/>
          <w:szCs w:val="24"/>
          <w:lang w:val="lv-LV"/>
        </w:rPr>
        <w:t xml:space="preserve">2018.gada septembrī Baltijas valstu transporta ministri parakstīja saprašanās memorandu par savienotās un automatizētās braukšanas un 5G tehnoloģiju attīstību </w:t>
      </w:r>
      <w:proofErr w:type="spellStart"/>
      <w:r w:rsidRPr="00F1330A">
        <w:rPr>
          <w:rFonts w:cs="Times New Roman"/>
          <w:szCs w:val="24"/>
          <w:lang w:val="lv-LV"/>
        </w:rPr>
        <w:t>Via</w:t>
      </w:r>
      <w:proofErr w:type="spellEnd"/>
      <w:r w:rsidRPr="00F1330A">
        <w:rPr>
          <w:rFonts w:cs="Times New Roman"/>
          <w:szCs w:val="24"/>
          <w:lang w:val="lv-LV"/>
        </w:rPr>
        <w:t xml:space="preserve"> </w:t>
      </w:r>
      <w:proofErr w:type="spellStart"/>
      <w:r w:rsidRPr="00F1330A">
        <w:rPr>
          <w:rFonts w:cs="Times New Roman"/>
          <w:szCs w:val="24"/>
          <w:lang w:val="lv-LV"/>
        </w:rPr>
        <w:t>Baltica</w:t>
      </w:r>
      <w:proofErr w:type="spellEnd"/>
      <w:r w:rsidRPr="00F1330A">
        <w:rPr>
          <w:rFonts w:cs="Times New Roman"/>
          <w:szCs w:val="24"/>
          <w:lang w:val="lv-LV"/>
        </w:rPr>
        <w:t xml:space="preserve"> koridorā ar  mērķi veicināt savienotu automatizētu braukšanu</w:t>
      </w:r>
      <w:r w:rsidRPr="00B7028E">
        <w:rPr>
          <w:rFonts w:cs="Times New Roman"/>
          <w:szCs w:val="24"/>
          <w:lang w:val="lv-LV"/>
        </w:rPr>
        <w:t xml:space="preserve"> un atbalstīt ilgtspējīgu mobilitāti, t.sk. uzlabojot satiksmes drošību, izmantojot inovācijas. Baltijas valstis paredz 5G tīklu ieviešanu </w:t>
      </w:r>
      <w:proofErr w:type="spellStart"/>
      <w:r w:rsidRPr="00B7028E">
        <w:rPr>
          <w:rFonts w:cs="Times New Roman"/>
          <w:szCs w:val="24"/>
          <w:lang w:val="lv-LV"/>
        </w:rPr>
        <w:t>Via</w:t>
      </w:r>
      <w:proofErr w:type="spellEnd"/>
      <w:r w:rsidRPr="00B7028E">
        <w:rPr>
          <w:rFonts w:cs="Times New Roman"/>
          <w:szCs w:val="24"/>
          <w:lang w:val="lv-LV"/>
        </w:rPr>
        <w:t xml:space="preserve"> </w:t>
      </w:r>
      <w:proofErr w:type="spellStart"/>
      <w:r w:rsidRPr="00B7028E">
        <w:rPr>
          <w:rFonts w:cs="Times New Roman"/>
          <w:szCs w:val="24"/>
          <w:lang w:val="lv-LV"/>
        </w:rPr>
        <w:t>Baltica</w:t>
      </w:r>
      <w:proofErr w:type="spellEnd"/>
      <w:r w:rsidRPr="00B7028E">
        <w:rPr>
          <w:rFonts w:cs="Times New Roman"/>
          <w:szCs w:val="24"/>
          <w:lang w:val="lv-LV"/>
        </w:rPr>
        <w:t xml:space="preserve"> maģistrālē, lai uzlabotu savienoto transportlīdzekļu savstarpējo izmantošanu, kā arī, lai savienotu Baltijas valstis ar citiem būtiskiem Eiropas transporta koridoriem.</w:t>
      </w:r>
      <w:r w:rsidRPr="00B7028E">
        <w:rPr>
          <w:lang w:val="lv-LV"/>
        </w:rPr>
        <w:t xml:space="preserve"> </w:t>
      </w:r>
    </w:p>
    <w:p w14:paraId="7D09423A" w14:textId="77777777" w:rsidR="00D03F7F" w:rsidRPr="00B7028E" w:rsidRDefault="00D03F7F" w:rsidP="00924A46">
      <w:pPr>
        <w:pStyle w:val="ListParagraph"/>
        <w:numPr>
          <w:ilvl w:val="0"/>
          <w:numId w:val="142"/>
        </w:numPr>
        <w:ind w:left="567"/>
        <w:rPr>
          <w:rFonts w:cs="Times New Roman"/>
          <w:szCs w:val="24"/>
          <w:lang w:val="lv-LV"/>
        </w:rPr>
      </w:pPr>
      <w:r w:rsidRPr="00B7028E">
        <w:rPr>
          <w:rFonts w:cs="Times New Roman"/>
          <w:szCs w:val="24"/>
          <w:lang w:val="lv-LV"/>
        </w:rPr>
        <w:t xml:space="preserve">Latvijas rezultāti attiecībā uz vispārējo savienojamības rādītāju ir virs ES vidējā, ierindojoties 4. vietā (salīdzinājumā ar 2. vietu iepriekšējā gadā), vērojams pastāvīgs progress (skat. attēlu zemāk). Analizējot DESI indeksa savienojamības dimensijas sastāvdaļas, kas nosaka augsto vietu, jāsecina, ka valsts galvenās </w:t>
      </w:r>
      <w:r w:rsidRPr="00B7028E">
        <w:rPr>
          <w:rFonts w:cs="Times New Roman"/>
          <w:szCs w:val="24"/>
          <w:lang w:val="lv-LV"/>
        </w:rPr>
        <w:lastRenderedPageBreak/>
        <w:t>stiprās puses ir attīstītais ātrdarbīgās platjoslas pārklājums (nākamās paaudzes piekļuve (NGA)) (93 % pretstatā ES vidējam rādītājam, kas ir 86 %) un teju pilnīgs vidējais 4G pārklājums (99 %; ES vidējais rādītājs — 96 %).</w:t>
      </w:r>
    </w:p>
    <w:p w14:paraId="673E94CB" w14:textId="671F3194" w:rsidR="00D03F7F" w:rsidRPr="00D9270B" w:rsidRDefault="00D03F7F" w:rsidP="00D9270B">
      <w:pPr>
        <w:ind w:firstLine="0"/>
        <w:jc w:val="left"/>
        <w:rPr>
          <w:rFonts w:cs="Times New Roman"/>
          <w:bCs/>
          <w:i/>
          <w:szCs w:val="24"/>
          <w:lang w:val="lv-LV"/>
        </w:rPr>
      </w:pPr>
      <w:r w:rsidRPr="00D9270B">
        <w:rPr>
          <w:i/>
          <w:noProof/>
          <w:lang w:val="lv-LV" w:eastAsia="lv-LV"/>
        </w:rPr>
        <w:drawing>
          <wp:anchor distT="0" distB="0" distL="114300" distR="114300" simplePos="0" relativeHeight="251664384" behindDoc="0" locked="0" layoutInCell="1" allowOverlap="1" wp14:anchorId="746154E5" wp14:editId="5502DBFD">
            <wp:simplePos x="0" y="0"/>
            <wp:positionH relativeFrom="column">
              <wp:posOffset>1425575</wp:posOffset>
            </wp:positionH>
            <wp:positionV relativeFrom="paragraph">
              <wp:posOffset>356870</wp:posOffset>
            </wp:positionV>
            <wp:extent cx="2804160" cy="1176655"/>
            <wp:effectExtent l="0" t="0" r="0" b="444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04160" cy="1176655"/>
                    </a:xfrm>
                    <a:prstGeom prst="rect">
                      <a:avLst/>
                    </a:prstGeom>
                    <a:noFill/>
                  </pic:spPr>
                </pic:pic>
              </a:graphicData>
            </a:graphic>
            <wp14:sizeRelH relativeFrom="page">
              <wp14:pctWidth>0</wp14:pctWidth>
            </wp14:sizeRelH>
            <wp14:sizeRelV relativeFrom="page">
              <wp14:pctHeight>0</wp14:pctHeight>
            </wp14:sizeRelV>
          </wp:anchor>
        </w:drawing>
      </w:r>
      <w:r w:rsidRPr="00D9270B">
        <w:rPr>
          <w:rFonts w:cs="Times New Roman"/>
          <w:bCs/>
          <w:i/>
          <w:szCs w:val="24"/>
          <w:lang w:val="lv-LV"/>
        </w:rPr>
        <w:t>Attēls Nr.</w:t>
      </w:r>
      <w:r w:rsidR="006324AB" w:rsidRPr="00D9270B">
        <w:rPr>
          <w:rFonts w:cs="Times New Roman"/>
          <w:bCs/>
          <w:i/>
          <w:szCs w:val="24"/>
          <w:lang w:val="lv-LV"/>
        </w:rPr>
        <w:t>6</w:t>
      </w:r>
      <w:r w:rsidRPr="00D9270B">
        <w:rPr>
          <w:rFonts w:cs="Times New Roman"/>
          <w:bCs/>
          <w:i/>
          <w:szCs w:val="24"/>
          <w:lang w:val="lv-LV"/>
        </w:rPr>
        <w:t>. DESI</w:t>
      </w:r>
      <w:r w:rsidRPr="00D9270B">
        <w:rPr>
          <w:rStyle w:val="FootnoteReference"/>
          <w:rFonts w:cs="Times New Roman"/>
          <w:bCs/>
          <w:i/>
          <w:szCs w:val="24"/>
          <w:lang w:val="lv-LV"/>
        </w:rPr>
        <w:footnoteReference w:id="54"/>
      </w:r>
      <w:r w:rsidRPr="00D9270B">
        <w:rPr>
          <w:rFonts w:cs="Times New Roman"/>
          <w:bCs/>
          <w:i/>
          <w:szCs w:val="24"/>
          <w:lang w:val="lv-LV"/>
        </w:rPr>
        <w:t xml:space="preserve"> indekss savienojamības dimensijā gadu dalījumā</w:t>
      </w:r>
    </w:p>
    <w:p w14:paraId="66DF14F9" w14:textId="77777777" w:rsidR="00D03F7F" w:rsidRPr="00B7028E" w:rsidRDefault="00D03F7F" w:rsidP="00924A46">
      <w:pPr>
        <w:pStyle w:val="ListParagraph"/>
        <w:numPr>
          <w:ilvl w:val="0"/>
          <w:numId w:val="142"/>
        </w:numPr>
        <w:ind w:left="567"/>
        <w:rPr>
          <w:rFonts w:cs="Times New Roman"/>
          <w:szCs w:val="24"/>
          <w:lang w:val="lv-LV"/>
        </w:rPr>
      </w:pPr>
      <w:r w:rsidRPr="00B7028E">
        <w:rPr>
          <w:rFonts w:cs="Times New Roman"/>
          <w:szCs w:val="24"/>
          <w:lang w:val="lv-LV"/>
        </w:rPr>
        <w:t xml:space="preserve">Tomēr joprojām pastāv atšķirības starp pilsētu un lauku teritorijām, it īpaši, ja Rīgu pretstata citiem reģioniem. Kamēr Rīgā 80,8% fiksēto platjoslas abonentu balstās uz optisko šķiedru tehnoloģiju, ārpus Rīgas optiskās šķiedras īpatsvars samazinās līdz 58,2%, kas ir starpība vairāk nekā par 20 procentiem. Šīs reģionālās atšķirības apvienojumā ar faktu, ka gandrīz 20% mājsaimniecību lauku apvidos nav fiksētu platjoslas savienojumu ar ātrumu virs 30 </w:t>
      </w:r>
      <w:proofErr w:type="spellStart"/>
      <w:r w:rsidRPr="00B7028E">
        <w:rPr>
          <w:rFonts w:cs="Times New Roman"/>
          <w:szCs w:val="24"/>
          <w:lang w:val="lv-LV"/>
        </w:rPr>
        <w:t>Mb</w:t>
      </w:r>
      <w:proofErr w:type="spellEnd"/>
      <w:r w:rsidRPr="00B7028E">
        <w:rPr>
          <w:rFonts w:cs="Times New Roman"/>
          <w:szCs w:val="24"/>
          <w:lang w:val="lv-LV"/>
        </w:rPr>
        <w:t>/s (skat. attēlu zemāk), norāda uz būtisko savienojumu atšķirību, kas joprojām pastāv starp Latvijas pilsētām un laukiem. Turpinot attīstību, būtiski pārvarēt plaisu, nodrošinot kvalitatīvu, uzticamu un visiem pieejamu platjoslas pakalpojumu, kas būs vissvarīgākais izaicinājums nepieciešamajai infrastruktūrai, lai Latvija varētu virzīties uz priekšu ekonomikas un sabiedrības digitālajā pārveidē.</w:t>
      </w:r>
    </w:p>
    <w:p w14:paraId="17347D82" w14:textId="5D30C5F3" w:rsidR="00D03F7F" w:rsidRPr="00B7028E" w:rsidRDefault="00D03F7F" w:rsidP="003B2231">
      <w:pPr>
        <w:ind w:hanging="567"/>
        <w:jc w:val="center"/>
        <w:rPr>
          <w:rFonts w:cs="Times New Roman"/>
          <w:b/>
          <w:bCs/>
          <w:szCs w:val="24"/>
          <w:lang w:val="lv-LV"/>
        </w:rPr>
      </w:pPr>
      <w:r w:rsidRPr="00D9270B">
        <w:rPr>
          <w:i/>
          <w:noProof/>
          <w:lang w:val="lv-LV" w:eastAsia="lv-LV"/>
        </w:rPr>
        <w:drawing>
          <wp:anchor distT="0" distB="0" distL="114300" distR="114300" simplePos="0" relativeHeight="251665408" behindDoc="0" locked="0" layoutInCell="1" allowOverlap="1" wp14:anchorId="69BE5598" wp14:editId="45E69C82">
            <wp:simplePos x="0" y="0"/>
            <wp:positionH relativeFrom="margin">
              <wp:align>center</wp:align>
            </wp:positionH>
            <wp:positionV relativeFrom="paragraph">
              <wp:posOffset>382270</wp:posOffset>
            </wp:positionV>
            <wp:extent cx="5694045" cy="2237740"/>
            <wp:effectExtent l="0" t="0" r="1905"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94045" cy="2237740"/>
                    </a:xfrm>
                    <a:prstGeom prst="rect">
                      <a:avLst/>
                    </a:prstGeom>
                    <a:noFill/>
                  </pic:spPr>
                </pic:pic>
              </a:graphicData>
            </a:graphic>
            <wp14:sizeRelH relativeFrom="page">
              <wp14:pctWidth>0</wp14:pctWidth>
            </wp14:sizeRelH>
            <wp14:sizeRelV relativeFrom="margin">
              <wp14:pctHeight>0</wp14:pctHeight>
            </wp14:sizeRelV>
          </wp:anchor>
        </w:drawing>
      </w:r>
      <w:r w:rsidRPr="00D9270B">
        <w:rPr>
          <w:rFonts w:cs="Times New Roman"/>
          <w:bCs/>
          <w:i/>
          <w:szCs w:val="24"/>
          <w:lang w:val="lv-LV"/>
        </w:rPr>
        <w:t>Attēls Nr.</w:t>
      </w:r>
      <w:r w:rsidR="006324AB" w:rsidRPr="00D9270B">
        <w:rPr>
          <w:rFonts w:cs="Times New Roman"/>
          <w:bCs/>
          <w:i/>
          <w:szCs w:val="24"/>
          <w:lang w:val="lv-LV"/>
        </w:rPr>
        <w:t>7</w:t>
      </w:r>
      <w:r w:rsidRPr="00D9270B">
        <w:rPr>
          <w:rFonts w:cs="Times New Roman"/>
          <w:bCs/>
          <w:i/>
          <w:szCs w:val="24"/>
          <w:lang w:val="lv-LV"/>
        </w:rPr>
        <w:t xml:space="preserve">. Mājsaimniecību īpatsvars ar vismaz 30 </w:t>
      </w:r>
      <w:proofErr w:type="spellStart"/>
      <w:r w:rsidRPr="00D9270B">
        <w:rPr>
          <w:rFonts w:cs="Times New Roman"/>
          <w:bCs/>
          <w:i/>
          <w:szCs w:val="24"/>
          <w:lang w:val="lv-LV"/>
        </w:rPr>
        <w:t>Mb</w:t>
      </w:r>
      <w:proofErr w:type="spellEnd"/>
      <w:r w:rsidRPr="00D9270B">
        <w:rPr>
          <w:rFonts w:cs="Times New Roman"/>
          <w:bCs/>
          <w:i/>
          <w:szCs w:val="24"/>
          <w:lang w:val="lv-LV"/>
        </w:rPr>
        <w:t>/s fiksēto platjoslas pārklājumu OECD valstīs visā valstī un lauku teritorijās</w:t>
      </w:r>
      <w:r w:rsidRPr="00B7028E">
        <w:rPr>
          <w:rStyle w:val="FootnoteReference"/>
          <w:rFonts w:cs="Times New Roman"/>
          <w:b/>
          <w:bCs/>
          <w:szCs w:val="24"/>
          <w:lang w:val="lv-LV"/>
        </w:rPr>
        <w:footnoteReference w:id="55"/>
      </w:r>
    </w:p>
    <w:p w14:paraId="53BFB107" w14:textId="61365031" w:rsidR="00D03F7F" w:rsidRPr="00D94ABF" w:rsidRDefault="00D03F7F" w:rsidP="00F1330A">
      <w:pPr>
        <w:pStyle w:val="ListParagraph"/>
        <w:numPr>
          <w:ilvl w:val="0"/>
          <w:numId w:val="142"/>
        </w:numPr>
        <w:spacing w:line="240" w:lineRule="auto"/>
        <w:ind w:left="567"/>
        <w:rPr>
          <w:rFonts w:cs="Times New Roman"/>
          <w:b/>
          <w:szCs w:val="24"/>
          <w:lang w:val="lv-LV"/>
        </w:rPr>
      </w:pPr>
      <w:r w:rsidRPr="00B7028E">
        <w:rPr>
          <w:rFonts w:cs="Times New Roman"/>
          <w:iCs/>
          <w:szCs w:val="24"/>
          <w:lang w:val="lv-LV"/>
        </w:rPr>
        <w:t>Tāpat arī EK izteiktajās rekomendācijās (konkrētai valstij adresētajos ieteikumos)</w:t>
      </w:r>
      <w:r w:rsidRPr="00B7028E">
        <w:rPr>
          <w:rStyle w:val="FootnoteReference"/>
          <w:rFonts w:cs="Times New Roman"/>
          <w:iCs/>
          <w:szCs w:val="24"/>
          <w:lang w:val="lv-LV"/>
        </w:rPr>
        <w:footnoteReference w:id="56"/>
      </w:r>
      <w:r w:rsidRPr="00B7028E">
        <w:rPr>
          <w:rFonts w:cs="Times New Roman"/>
          <w:iCs/>
          <w:szCs w:val="24"/>
          <w:lang w:val="lv-LV"/>
        </w:rPr>
        <w:t xml:space="preserve"> norādīts, ka “3. ar ieguldījumiem saistītajā ekonomikas politikā </w:t>
      </w:r>
      <w:r w:rsidRPr="00B7028E">
        <w:rPr>
          <w:rFonts w:cs="Times New Roman"/>
          <w:iCs/>
          <w:szCs w:val="24"/>
          <w:lang w:val="lv-LV"/>
        </w:rPr>
        <w:lastRenderedPageBreak/>
        <w:t xml:space="preserve">galveno uzmanību veltīt inovācijai, cenas ziņā pieejamu mājokļu piedāvājumam, transportam, jo īpaši tā ilgtspējai, resursu efektivitātei un energoefektivitātei, </w:t>
      </w:r>
      <w:proofErr w:type="spellStart"/>
      <w:r w:rsidRPr="00B7028E">
        <w:rPr>
          <w:rFonts w:cs="Times New Roman"/>
          <w:iCs/>
          <w:szCs w:val="24"/>
          <w:lang w:val="lv-LV"/>
        </w:rPr>
        <w:t>energotīklu</w:t>
      </w:r>
      <w:proofErr w:type="spellEnd"/>
      <w:r w:rsidRPr="00B7028E">
        <w:rPr>
          <w:rFonts w:cs="Times New Roman"/>
          <w:iCs/>
          <w:szCs w:val="24"/>
          <w:lang w:val="lv-LV"/>
        </w:rPr>
        <w:t xml:space="preserve"> </w:t>
      </w:r>
      <w:proofErr w:type="spellStart"/>
      <w:r w:rsidRPr="00B7028E">
        <w:rPr>
          <w:rFonts w:cs="Times New Roman"/>
          <w:iCs/>
          <w:szCs w:val="24"/>
          <w:lang w:val="lv-LV"/>
        </w:rPr>
        <w:t>starpsavienojumiem</w:t>
      </w:r>
      <w:proofErr w:type="spellEnd"/>
      <w:r w:rsidRPr="00B7028E">
        <w:rPr>
          <w:rFonts w:cs="Times New Roman"/>
          <w:iCs/>
          <w:szCs w:val="24"/>
          <w:lang w:val="lv-LV"/>
        </w:rPr>
        <w:t xml:space="preserve"> un digitālajai infrastruktūrai, ņemot vērā reģionālās atšķirības.” Ziņojumā minēts, ka lai gan Latvija ir viena no ES līderēm ļoti ātrdarbīga interneta infrastruktūras izvēršanā un ar ES atbalstu ir attīstīta digitālā infrastruktūra, taču platjoslas pārklājums lauku apvidos joprojām ir zems un vietējo abonentlīniju jeb “pēdējās jūdzes” savienojumi ir problēma, īpaši lauku apvidos.</w:t>
      </w:r>
    </w:p>
    <w:p w14:paraId="6F8B3D49" w14:textId="2C83534F" w:rsidR="004764DC" w:rsidRPr="00F1330A" w:rsidRDefault="004764DC" w:rsidP="00F1330A">
      <w:pPr>
        <w:pStyle w:val="ListParagraph"/>
        <w:numPr>
          <w:ilvl w:val="0"/>
          <w:numId w:val="142"/>
        </w:numPr>
        <w:ind w:left="567"/>
        <w:rPr>
          <w:rFonts w:eastAsiaTheme="minorEastAsia"/>
          <w:b/>
          <w:bCs/>
          <w:lang w:val="lv-LV"/>
        </w:rPr>
      </w:pPr>
      <w:r w:rsidRPr="00235559">
        <w:rPr>
          <w:rFonts w:cs="Times New Roman"/>
          <w:iCs/>
          <w:szCs w:val="24"/>
          <w:lang w:val="lv-LV"/>
        </w:rPr>
        <w:t xml:space="preserve">Lai veiksmīgi </w:t>
      </w:r>
      <w:r w:rsidRPr="00235559">
        <w:rPr>
          <w:rFonts w:cs="Times New Roman"/>
          <w:szCs w:val="24"/>
          <w:lang w:val="lv-LV"/>
        </w:rPr>
        <w:t>īstenotu</w:t>
      </w:r>
      <w:r w:rsidRPr="00235559">
        <w:rPr>
          <w:rFonts w:cs="Times New Roman"/>
          <w:iCs/>
          <w:szCs w:val="24"/>
          <w:lang w:val="lv-LV"/>
        </w:rPr>
        <w:t xml:space="preserve"> reformu, attiecībā uz spektra un 5G izsolēm ir šāds statuss un plānota rīcība</w:t>
      </w:r>
      <w:r>
        <w:rPr>
          <w:rFonts w:cs="Times New Roman"/>
          <w:iCs/>
          <w:szCs w:val="24"/>
          <w:lang w:val="lv-LV"/>
        </w:rPr>
        <w:t>:</w:t>
      </w:r>
    </w:p>
    <w:p w14:paraId="451FBA64" w14:textId="6FCDF491" w:rsidR="004764DC" w:rsidRPr="00F1330A" w:rsidRDefault="004764DC" w:rsidP="00F1330A">
      <w:pPr>
        <w:pStyle w:val="ListParagraph"/>
        <w:ind w:left="567" w:firstLine="0"/>
        <w:rPr>
          <w:rFonts w:eastAsiaTheme="minorEastAsia"/>
          <w:b/>
          <w:bCs/>
          <w:i/>
        </w:rPr>
      </w:pPr>
      <w:r w:rsidRPr="00D9270B">
        <w:rPr>
          <w:rFonts w:cs="Times New Roman"/>
          <w:i/>
          <w:iCs/>
          <w:szCs w:val="24"/>
          <w:lang w:val="lv-LV"/>
        </w:rPr>
        <w:t>Tabula Nr.</w:t>
      </w:r>
      <w:r w:rsidR="00DF5E9D">
        <w:rPr>
          <w:rFonts w:cs="Times New Roman"/>
          <w:i/>
          <w:iCs/>
          <w:szCs w:val="24"/>
          <w:lang w:val="lv-LV"/>
        </w:rPr>
        <w:t>6</w:t>
      </w:r>
      <w:r w:rsidR="00D9270B" w:rsidRPr="00D9270B">
        <w:rPr>
          <w:rFonts w:cs="Times New Roman"/>
          <w:i/>
          <w:iCs/>
          <w:szCs w:val="24"/>
          <w:lang w:val="lv-LV"/>
        </w:rPr>
        <w:t>.</w:t>
      </w:r>
      <w:r w:rsidRPr="00D9270B">
        <w:rPr>
          <w:rFonts w:cs="Times New Roman"/>
          <w:i/>
          <w:iCs/>
          <w:szCs w:val="24"/>
          <w:lang w:val="lv-LV"/>
        </w:rPr>
        <w:t xml:space="preserve"> Spektri un rīcība</w:t>
      </w:r>
    </w:p>
    <w:tbl>
      <w:tblPr>
        <w:tblStyle w:val="TableGrid"/>
        <w:tblW w:w="8359" w:type="dxa"/>
        <w:tblLayout w:type="fixed"/>
        <w:tblLook w:val="04A0" w:firstRow="1" w:lastRow="0" w:firstColumn="1" w:lastColumn="0" w:noHBand="0" w:noVBand="1"/>
      </w:tblPr>
      <w:tblGrid>
        <w:gridCol w:w="1752"/>
        <w:gridCol w:w="1220"/>
        <w:gridCol w:w="1418"/>
        <w:gridCol w:w="1134"/>
        <w:gridCol w:w="1559"/>
        <w:gridCol w:w="1276"/>
      </w:tblGrid>
      <w:tr w:rsidR="004764DC" w:rsidRPr="004E5D45" w14:paraId="14D473B6" w14:textId="77777777" w:rsidTr="00753B81">
        <w:tc>
          <w:tcPr>
            <w:tcW w:w="2972" w:type="dxa"/>
            <w:gridSpan w:val="2"/>
          </w:tcPr>
          <w:p w14:paraId="4BBB0424" w14:textId="77777777" w:rsidR="004764DC" w:rsidRPr="002D1481" w:rsidRDefault="004764DC" w:rsidP="00753B81">
            <w:pPr>
              <w:jc w:val="center"/>
              <w:rPr>
                <w:b/>
                <w:sz w:val="20"/>
                <w:szCs w:val="20"/>
              </w:rPr>
            </w:pPr>
            <w:r w:rsidRPr="002D1481">
              <w:rPr>
                <w:b/>
                <w:sz w:val="20"/>
                <w:szCs w:val="20"/>
              </w:rPr>
              <w:t xml:space="preserve">700 MHz </w:t>
            </w:r>
          </w:p>
        </w:tc>
        <w:tc>
          <w:tcPr>
            <w:tcW w:w="2552" w:type="dxa"/>
            <w:gridSpan w:val="2"/>
          </w:tcPr>
          <w:p w14:paraId="609AC533" w14:textId="77777777" w:rsidR="004764DC" w:rsidRPr="002D1481" w:rsidRDefault="004764DC" w:rsidP="00753B81">
            <w:pPr>
              <w:jc w:val="center"/>
              <w:rPr>
                <w:sz w:val="20"/>
                <w:szCs w:val="20"/>
              </w:rPr>
            </w:pPr>
            <w:r w:rsidRPr="002D1481">
              <w:rPr>
                <w:b/>
                <w:sz w:val="20"/>
                <w:szCs w:val="20"/>
              </w:rPr>
              <w:t>3.4-3-8 GHz</w:t>
            </w:r>
          </w:p>
        </w:tc>
        <w:tc>
          <w:tcPr>
            <w:tcW w:w="2835" w:type="dxa"/>
            <w:gridSpan w:val="2"/>
          </w:tcPr>
          <w:p w14:paraId="2C8C137D" w14:textId="77777777" w:rsidR="004764DC" w:rsidRPr="002D1481" w:rsidRDefault="004764DC" w:rsidP="00753B81">
            <w:pPr>
              <w:jc w:val="center"/>
              <w:rPr>
                <w:b/>
                <w:sz w:val="20"/>
                <w:szCs w:val="20"/>
              </w:rPr>
            </w:pPr>
            <w:r w:rsidRPr="002D1481">
              <w:rPr>
                <w:b/>
                <w:sz w:val="20"/>
                <w:szCs w:val="20"/>
              </w:rPr>
              <w:t>24.25-27.5 GHz</w:t>
            </w:r>
          </w:p>
        </w:tc>
      </w:tr>
      <w:tr w:rsidR="004764DC" w:rsidRPr="004E5D45" w14:paraId="14BB1D6D" w14:textId="77777777" w:rsidTr="00753B81">
        <w:tc>
          <w:tcPr>
            <w:tcW w:w="1752" w:type="dxa"/>
          </w:tcPr>
          <w:p w14:paraId="3567C3AA" w14:textId="77777777" w:rsidR="004764DC" w:rsidRPr="00C64ACC" w:rsidRDefault="004764DC" w:rsidP="00753B81">
            <w:pPr>
              <w:ind w:left="34" w:firstLine="0"/>
              <w:jc w:val="center"/>
              <w:rPr>
                <w:b/>
              </w:rPr>
            </w:pPr>
            <w:proofErr w:type="spellStart"/>
            <w:r>
              <w:rPr>
                <w:b/>
              </w:rPr>
              <w:t>Publiskā</w:t>
            </w:r>
            <w:proofErr w:type="spellEnd"/>
            <w:r>
              <w:rPr>
                <w:b/>
              </w:rPr>
              <w:t xml:space="preserve"> </w:t>
            </w:r>
            <w:proofErr w:type="spellStart"/>
            <w:r>
              <w:rPr>
                <w:b/>
              </w:rPr>
              <w:t>konsultācija</w:t>
            </w:r>
            <w:proofErr w:type="spellEnd"/>
          </w:p>
        </w:tc>
        <w:tc>
          <w:tcPr>
            <w:tcW w:w="1220" w:type="dxa"/>
          </w:tcPr>
          <w:p w14:paraId="68CA3396" w14:textId="77777777" w:rsidR="004764DC" w:rsidRPr="002D1481" w:rsidRDefault="004764DC" w:rsidP="00753B81">
            <w:pPr>
              <w:jc w:val="center"/>
              <w:rPr>
                <w:b/>
                <w:sz w:val="20"/>
                <w:szCs w:val="20"/>
              </w:rPr>
            </w:pPr>
            <w:proofErr w:type="spellStart"/>
            <w:r w:rsidRPr="002D1481">
              <w:rPr>
                <w:b/>
                <w:sz w:val="20"/>
                <w:szCs w:val="20"/>
              </w:rPr>
              <w:t>Rezultāts</w:t>
            </w:r>
            <w:proofErr w:type="spellEnd"/>
          </w:p>
        </w:tc>
        <w:tc>
          <w:tcPr>
            <w:tcW w:w="1418" w:type="dxa"/>
          </w:tcPr>
          <w:p w14:paraId="3029F1BC" w14:textId="77777777" w:rsidR="004764DC" w:rsidRPr="002D1481" w:rsidRDefault="004764DC" w:rsidP="00753B81">
            <w:pPr>
              <w:ind w:left="37" w:firstLine="31"/>
              <w:jc w:val="center"/>
              <w:rPr>
                <w:b/>
                <w:sz w:val="20"/>
                <w:szCs w:val="20"/>
              </w:rPr>
            </w:pPr>
            <w:proofErr w:type="spellStart"/>
            <w:r w:rsidRPr="002D1481">
              <w:rPr>
                <w:b/>
                <w:sz w:val="20"/>
                <w:szCs w:val="20"/>
              </w:rPr>
              <w:t>Publiskā</w:t>
            </w:r>
            <w:proofErr w:type="spellEnd"/>
            <w:r w:rsidRPr="002D1481">
              <w:rPr>
                <w:b/>
                <w:sz w:val="20"/>
                <w:szCs w:val="20"/>
              </w:rPr>
              <w:t xml:space="preserve"> </w:t>
            </w:r>
            <w:proofErr w:type="spellStart"/>
            <w:r w:rsidRPr="002D1481">
              <w:rPr>
                <w:b/>
                <w:sz w:val="20"/>
                <w:szCs w:val="20"/>
              </w:rPr>
              <w:t>konsultācija</w:t>
            </w:r>
            <w:proofErr w:type="spellEnd"/>
          </w:p>
        </w:tc>
        <w:tc>
          <w:tcPr>
            <w:tcW w:w="1134" w:type="dxa"/>
          </w:tcPr>
          <w:p w14:paraId="542B96E2" w14:textId="77777777" w:rsidR="004764DC" w:rsidRPr="002D1481" w:rsidRDefault="004764DC" w:rsidP="00753B81">
            <w:pPr>
              <w:jc w:val="center"/>
              <w:rPr>
                <w:b/>
                <w:sz w:val="20"/>
                <w:szCs w:val="20"/>
              </w:rPr>
            </w:pPr>
            <w:proofErr w:type="spellStart"/>
            <w:r w:rsidRPr="002D1481">
              <w:rPr>
                <w:b/>
                <w:sz w:val="20"/>
                <w:szCs w:val="20"/>
              </w:rPr>
              <w:t>Rezultāts</w:t>
            </w:r>
            <w:proofErr w:type="spellEnd"/>
          </w:p>
        </w:tc>
        <w:tc>
          <w:tcPr>
            <w:tcW w:w="1559" w:type="dxa"/>
          </w:tcPr>
          <w:p w14:paraId="274830EC" w14:textId="77777777" w:rsidR="004764DC" w:rsidRPr="002D1481" w:rsidRDefault="004764DC" w:rsidP="00753B81">
            <w:pPr>
              <w:ind w:left="15" w:hanging="15"/>
              <w:jc w:val="center"/>
              <w:rPr>
                <w:b/>
                <w:sz w:val="20"/>
                <w:szCs w:val="20"/>
              </w:rPr>
            </w:pPr>
            <w:proofErr w:type="spellStart"/>
            <w:r w:rsidRPr="002D1481">
              <w:rPr>
                <w:b/>
                <w:sz w:val="20"/>
                <w:szCs w:val="20"/>
              </w:rPr>
              <w:t>Publiskā</w:t>
            </w:r>
            <w:proofErr w:type="spellEnd"/>
            <w:r w:rsidRPr="002D1481">
              <w:rPr>
                <w:b/>
                <w:sz w:val="20"/>
                <w:szCs w:val="20"/>
              </w:rPr>
              <w:t xml:space="preserve"> </w:t>
            </w:r>
            <w:proofErr w:type="spellStart"/>
            <w:r w:rsidRPr="002D1481">
              <w:rPr>
                <w:b/>
                <w:sz w:val="20"/>
                <w:szCs w:val="20"/>
              </w:rPr>
              <w:t>konsultācija</w:t>
            </w:r>
            <w:proofErr w:type="spellEnd"/>
          </w:p>
        </w:tc>
        <w:tc>
          <w:tcPr>
            <w:tcW w:w="1276" w:type="dxa"/>
          </w:tcPr>
          <w:p w14:paraId="178998E4" w14:textId="77777777" w:rsidR="004764DC" w:rsidRPr="002D1481" w:rsidRDefault="004764DC" w:rsidP="00753B81">
            <w:pPr>
              <w:jc w:val="center"/>
              <w:rPr>
                <w:b/>
                <w:sz w:val="20"/>
                <w:szCs w:val="20"/>
              </w:rPr>
            </w:pPr>
            <w:proofErr w:type="spellStart"/>
            <w:r w:rsidRPr="002D1481">
              <w:rPr>
                <w:b/>
                <w:sz w:val="20"/>
                <w:szCs w:val="20"/>
              </w:rPr>
              <w:t>Rezultāts</w:t>
            </w:r>
            <w:proofErr w:type="spellEnd"/>
          </w:p>
        </w:tc>
      </w:tr>
      <w:tr w:rsidR="004764DC" w:rsidRPr="00D84E43" w14:paraId="3C3CE3C4" w14:textId="77777777" w:rsidTr="00753B81">
        <w:tc>
          <w:tcPr>
            <w:tcW w:w="1752" w:type="dxa"/>
          </w:tcPr>
          <w:p w14:paraId="696493B8" w14:textId="77777777" w:rsidR="004764DC" w:rsidRPr="002D1481" w:rsidRDefault="004764DC" w:rsidP="00753B81">
            <w:pPr>
              <w:ind w:left="34" w:hanging="34"/>
              <w:rPr>
                <w:sz w:val="20"/>
                <w:szCs w:val="20"/>
              </w:rPr>
            </w:pPr>
            <w:proofErr w:type="spellStart"/>
            <w:r>
              <w:rPr>
                <w:sz w:val="20"/>
                <w:szCs w:val="20"/>
              </w:rPr>
              <w:t>Plānots</w:t>
            </w:r>
            <w:proofErr w:type="spellEnd"/>
            <w:r w:rsidRPr="002D1481">
              <w:rPr>
                <w:sz w:val="20"/>
                <w:szCs w:val="20"/>
              </w:rPr>
              <w:t xml:space="preserve">, ka </w:t>
            </w:r>
            <w:proofErr w:type="spellStart"/>
            <w:r w:rsidRPr="002D1481">
              <w:rPr>
                <w:sz w:val="20"/>
                <w:szCs w:val="20"/>
              </w:rPr>
              <w:t>sabiedriskā</w:t>
            </w:r>
            <w:proofErr w:type="spellEnd"/>
            <w:r w:rsidRPr="002D1481">
              <w:rPr>
                <w:sz w:val="20"/>
                <w:szCs w:val="20"/>
              </w:rPr>
              <w:t xml:space="preserve"> </w:t>
            </w:r>
            <w:proofErr w:type="spellStart"/>
            <w:r w:rsidRPr="002D1481">
              <w:rPr>
                <w:sz w:val="20"/>
                <w:szCs w:val="20"/>
              </w:rPr>
              <w:t>apspriešana</w:t>
            </w:r>
            <w:proofErr w:type="spellEnd"/>
            <w:r w:rsidRPr="002D1481">
              <w:rPr>
                <w:sz w:val="20"/>
                <w:szCs w:val="20"/>
              </w:rPr>
              <w:t xml:space="preserve"> </w:t>
            </w:r>
            <w:proofErr w:type="spellStart"/>
            <w:r w:rsidRPr="002D1481">
              <w:rPr>
                <w:sz w:val="20"/>
                <w:szCs w:val="20"/>
              </w:rPr>
              <w:t>noslēgsies</w:t>
            </w:r>
            <w:proofErr w:type="spellEnd"/>
            <w:r w:rsidRPr="002D1481">
              <w:rPr>
                <w:sz w:val="20"/>
                <w:szCs w:val="20"/>
              </w:rPr>
              <w:t xml:space="preserve"> 2021. </w:t>
            </w:r>
            <w:proofErr w:type="spellStart"/>
            <w:r w:rsidRPr="002D1481">
              <w:rPr>
                <w:sz w:val="20"/>
                <w:szCs w:val="20"/>
              </w:rPr>
              <w:t>gada</w:t>
            </w:r>
            <w:proofErr w:type="spellEnd"/>
            <w:r w:rsidRPr="002D1481">
              <w:rPr>
                <w:sz w:val="20"/>
                <w:szCs w:val="20"/>
              </w:rPr>
              <w:t xml:space="preserve"> </w:t>
            </w:r>
            <w:proofErr w:type="spellStart"/>
            <w:r w:rsidRPr="002D1481">
              <w:rPr>
                <w:sz w:val="20"/>
                <w:szCs w:val="20"/>
              </w:rPr>
              <w:t>pirmajā</w:t>
            </w:r>
            <w:proofErr w:type="spellEnd"/>
            <w:r w:rsidRPr="002D1481">
              <w:rPr>
                <w:sz w:val="20"/>
                <w:szCs w:val="20"/>
              </w:rPr>
              <w:t xml:space="preserve"> </w:t>
            </w:r>
            <w:proofErr w:type="spellStart"/>
            <w:r w:rsidRPr="002D1481">
              <w:rPr>
                <w:sz w:val="20"/>
                <w:szCs w:val="20"/>
              </w:rPr>
              <w:t>pusē</w:t>
            </w:r>
            <w:proofErr w:type="spellEnd"/>
            <w:r w:rsidRPr="002D1481">
              <w:rPr>
                <w:sz w:val="20"/>
                <w:szCs w:val="20"/>
              </w:rPr>
              <w:t>.</w:t>
            </w:r>
          </w:p>
          <w:p w14:paraId="5283F1BA" w14:textId="77777777" w:rsidR="004764DC" w:rsidRPr="002D1481" w:rsidRDefault="004764DC" w:rsidP="00753B81">
            <w:pPr>
              <w:ind w:left="34" w:hanging="34"/>
              <w:rPr>
                <w:sz w:val="20"/>
                <w:szCs w:val="20"/>
              </w:rPr>
            </w:pPr>
            <w:proofErr w:type="spellStart"/>
            <w:r>
              <w:rPr>
                <w:sz w:val="20"/>
                <w:szCs w:val="20"/>
              </w:rPr>
              <w:t>A</w:t>
            </w:r>
            <w:r w:rsidRPr="002D1481">
              <w:rPr>
                <w:sz w:val="20"/>
                <w:szCs w:val="20"/>
              </w:rPr>
              <w:t>tšķirīgo</w:t>
            </w:r>
            <w:proofErr w:type="spellEnd"/>
            <w:r w:rsidRPr="002D1481">
              <w:rPr>
                <w:sz w:val="20"/>
                <w:szCs w:val="20"/>
              </w:rPr>
              <w:t xml:space="preserve"> </w:t>
            </w:r>
            <w:proofErr w:type="spellStart"/>
            <w:r w:rsidRPr="002D1481">
              <w:rPr>
                <w:sz w:val="20"/>
                <w:szCs w:val="20"/>
              </w:rPr>
              <w:t>viedokļu</w:t>
            </w:r>
            <w:proofErr w:type="spellEnd"/>
            <w:r w:rsidRPr="002D1481">
              <w:rPr>
                <w:sz w:val="20"/>
                <w:szCs w:val="20"/>
              </w:rPr>
              <w:t xml:space="preserve"> par </w:t>
            </w:r>
            <w:proofErr w:type="spellStart"/>
            <w:r w:rsidRPr="002D1481">
              <w:rPr>
                <w:sz w:val="20"/>
                <w:szCs w:val="20"/>
              </w:rPr>
              <w:t>licences</w:t>
            </w:r>
            <w:proofErr w:type="spellEnd"/>
            <w:r w:rsidRPr="002D1481">
              <w:rPr>
                <w:sz w:val="20"/>
                <w:szCs w:val="20"/>
              </w:rPr>
              <w:t xml:space="preserve"> </w:t>
            </w:r>
            <w:proofErr w:type="spellStart"/>
            <w:r w:rsidRPr="002D1481">
              <w:rPr>
                <w:sz w:val="20"/>
                <w:szCs w:val="20"/>
              </w:rPr>
              <w:t>nosacījumiem</w:t>
            </w:r>
            <w:proofErr w:type="spellEnd"/>
            <w:r w:rsidRPr="002D1481">
              <w:rPr>
                <w:sz w:val="20"/>
                <w:szCs w:val="20"/>
              </w:rPr>
              <w:t xml:space="preserve"> </w:t>
            </w:r>
            <w:proofErr w:type="spellStart"/>
            <w:r w:rsidRPr="002D1481">
              <w:rPr>
                <w:sz w:val="20"/>
                <w:szCs w:val="20"/>
              </w:rPr>
              <w:t>dēļ</w:t>
            </w:r>
            <w:proofErr w:type="spellEnd"/>
            <w:r w:rsidRPr="002D1481">
              <w:rPr>
                <w:sz w:val="20"/>
                <w:szCs w:val="20"/>
              </w:rPr>
              <w:t xml:space="preserve"> 2020. </w:t>
            </w:r>
            <w:proofErr w:type="spellStart"/>
            <w:r w:rsidRPr="002D1481">
              <w:rPr>
                <w:sz w:val="20"/>
                <w:szCs w:val="20"/>
              </w:rPr>
              <w:t>gadā</w:t>
            </w:r>
            <w:proofErr w:type="spellEnd"/>
            <w:r w:rsidRPr="002D1481">
              <w:rPr>
                <w:sz w:val="20"/>
                <w:szCs w:val="20"/>
              </w:rPr>
              <w:t xml:space="preserve"> tika </w:t>
            </w:r>
            <w:proofErr w:type="spellStart"/>
            <w:r w:rsidRPr="002D1481">
              <w:rPr>
                <w:sz w:val="20"/>
                <w:szCs w:val="20"/>
              </w:rPr>
              <w:t>veiktas</w:t>
            </w:r>
            <w:proofErr w:type="spellEnd"/>
            <w:r w:rsidRPr="002D1481">
              <w:rPr>
                <w:sz w:val="20"/>
                <w:szCs w:val="20"/>
              </w:rPr>
              <w:t xml:space="preserve"> </w:t>
            </w:r>
            <w:proofErr w:type="spellStart"/>
            <w:r w:rsidRPr="002D1481">
              <w:rPr>
                <w:sz w:val="20"/>
                <w:szCs w:val="20"/>
              </w:rPr>
              <w:t>vairākas</w:t>
            </w:r>
            <w:proofErr w:type="spellEnd"/>
            <w:r w:rsidRPr="002D1481">
              <w:rPr>
                <w:sz w:val="20"/>
                <w:szCs w:val="20"/>
              </w:rPr>
              <w:t xml:space="preserve"> </w:t>
            </w:r>
            <w:proofErr w:type="spellStart"/>
            <w:r w:rsidRPr="002D1481">
              <w:rPr>
                <w:sz w:val="20"/>
                <w:szCs w:val="20"/>
              </w:rPr>
              <w:t>konsultāciju</w:t>
            </w:r>
            <w:proofErr w:type="spellEnd"/>
            <w:r w:rsidRPr="002D1481">
              <w:rPr>
                <w:sz w:val="20"/>
                <w:szCs w:val="20"/>
              </w:rPr>
              <w:t xml:space="preserve"> </w:t>
            </w:r>
            <w:proofErr w:type="spellStart"/>
            <w:r w:rsidRPr="002D1481">
              <w:rPr>
                <w:sz w:val="20"/>
                <w:szCs w:val="20"/>
              </w:rPr>
              <w:t>kārtas</w:t>
            </w:r>
            <w:proofErr w:type="spellEnd"/>
            <w:r w:rsidRPr="002D1481">
              <w:rPr>
                <w:sz w:val="20"/>
                <w:szCs w:val="20"/>
              </w:rPr>
              <w:t xml:space="preserve"> </w:t>
            </w:r>
            <w:proofErr w:type="spellStart"/>
            <w:r w:rsidRPr="002D1481">
              <w:rPr>
                <w:sz w:val="20"/>
                <w:szCs w:val="20"/>
              </w:rPr>
              <w:t>ar</w:t>
            </w:r>
            <w:proofErr w:type="spellEnd"/>
            <w:r w:rsidRPr="002D1481">
              <w:rPr>
                <w:sz w:val="20"/>
                <w:szCs w:val="20"/>
              </w:rPr>
              <w:t xml:space="preserve"> </w:t>
            </w:r>
            <w:proofErr w:type="spellStart"/>
            <w:r w:rsidRPr="002D1481">
              <w:rPr>
                <w:sz w:val="20"/>
                <w:szCs w:val="20"/>
              </w:rPr>
              <w:t>tirgus</w:t>
            </w:r>
            <w:proofErr w:type="spellEnd"/>
            <w:r w:rsidRPr="002D1481">
              <w:rPr>
                <w:sz w:val="20"/>
                <w:szCs w:val="20"/>
              </w:rPr>
              <w:t xml:space="preserve"> </w:t>
            </w:r>
            <w:proofErr w:type="spellStart"/>
            <w:r w:rsidRPr="002D1481">
              <w:rPr>
                <w:sz w:val="20"/>
                <w:szCs w:val="20"/>
              </w:rPr>
              <w:t>dalībniekiem</w:t>
            </w:r>
            <w:proofErr w:type="spellEnd"/>
            <w:r w:rsidRPr="002D1481">
              <w:rPr>
                <w:sz w:val="20"/>
                <w:szCs w:val="20"/>
              </w:rPr>
              <w:t>.</w:t>
            </w:r>
          </w:p>
        </w:tc>
        <w:tc>
          <w:tcPr>
            <w:tcW w:w="1220" w:type="dxa"/>
          </w:tcPr>
          <w:p w14:paraId="2ADD5E63" w14:textId="77777777" w:rsidR="004764DC" w:rsidRPr="002D1481" w:rsidRDefault="004764DC" w:rsidP="00753B81">
            <w:pPr>
              <w:ind w:left="0" w:hanging="17"/>
              <w:rPr>
                <w:sz w:val="20"/>
                <w:szCs w:val="20"/>
              </w:rPr>
            </w:pPr>
            <w:r w:rsidRPr="002D1481">
              <w:rPr>
                <w:sz w:val="20"/>
                <w:szCs w:val="20"/>
              </w:rPr>
              <w:t xml:space="preserve">2021.gada 2. </w:t>
            </w:r>
            <w:proofErr w:type="spellStart"/>
            <w:r>
              <w:rPr>
                <w:sz w:val="20"/>
                <w:szCs w:val="20"/>
              </w:rPr>
              <w:t>p</w:t>
            </w:r>
            <w:r w:rsidRPr="002D1481">
              <w:rPr>
                <w:sz w:val="20"/>
                <w:szCs w:val="20"/>
              </w:rPr>
              <w:t>use</w:t>
            </w:r>
            <w:proofErr w:type="spellEnd"/>
            <w:r>
              <w:rPr>
                <w:sz w:val="20"/>
                <w:szCs w:val="20"/>
              </w:rPr>
              <w:t>.</w:t>
            </w:r>
          </w:p>
        </w:tc>
        <w:tc>
          <w:tcPr>
            <w:tcW w:w="1418" w:type="dxa"/>
          </w:tcPr>
          <w:p w14:paraId="097AD270" w14:textId="77777777" w:rsidR="004764DC" w:rsidRPr="002D1481" w:rsidRDefault="004764DC" w:rsidP="00753B81">
            <w:pPr>
              <w:ind w:left="35" w:firstLine="33"/>
              <w:rPr>
                <w:sz w:val="20"/>
                <w:szCs w:val="20"/>
              </w:rPr>
            </w:pPr>
            <w:r>
              <w:rPr>
                <w:sz w:val="20"/>
                <w:szCs w:val="20"/>
              </w:rPr>
              <w:t xml:space="preserve">2018. </w:t>
            </w:r>
            <w:proofErr w:type="spellStart"/>
            <w:r>
              <w:rPr>
                <w:sz w:val="20"/>
                <w:szCs w:val="20"/>
              </w:rPr>
              <w:t>gada</w:t>
            </w:r>
            <w:proofErr w:type="spellEnd"/>
            <w:r>
              <w:rPr>
                <w:sz w:val="20"/>
                <w:szCs w:val="20"/>
              </w:rPr>
              <w:t xml:space="preserve"> marts.</w:t>
            </w:r>
          </w:p>
        </w:tc>
        <w:tc>
          <w:tcPr>
            <w:tcW w:w="1134" w:type="dxa"/>
          </w:tcPr>
          <w:p w14:paraId="47E7B754" w14:textId="77777777" w:rsidR="004764DC" w:rsidRPr="002D1481" w:rsidRDefault="004764DC" w:rsidP="00753B81">
            <w:pPr>
              <w:ind w:left="36" w:hanging="36"/>
              <w:rPr>
                <w:sz w:val="20"/>
                <w:szCs w:val="20"/>
              </w:rPr>
            </w:pPr>
            <w:r w:rsidRPr="002D1481">
              <w:rPr>
                <w:sz w:val="20"/>
                <w:szCs w:val="20"/>
              </w:rPr>
              <w:t>2018</w:t>
            </w:r>
            <w:r>
              <w:rPr>
                <w:sz w:val="20"/>
                <w:szCs w:val="20"/>
              </w:rPr>
              <w:t xml:space="preserve">. </w:t>
            </w:r>
            <w:proofErr w:type="spellStart"/>
            <w:r>
              <w:rPr>
                <w:sz w:val="20"/>
                <w:szCs w:val="20"/>
              </w:rPr>
              <w:t>gada</w:t>
            </w:r>
            <w:proofErr w:type="spellEnd"/>
            <w:r>
              <w:rPr>
                <w:sz w:val="20"/>
                <w:szCs w:val="20"/>
              </w:rPr>
              <w:t xml:space="preserve"> </w:t>
            </w:r>
            <w:proofErr w:type="spellStart"/>
            <w:r>
              <w:rPr>
                <w:sz w:val="20"/>
                <w:szCs w:val="20"/>
              </w:rPr>
              <w:t>septembris</w:t>
            </w:r>
            <w:proofErr w:type="spellEnd"/>
            <w:r>
              <w:rPr>
                <w:sz w:val="20"/>
                <w:szCs w:val="20"/>
              </w:rPr>
              <w:t>.</w:t>
            </w:r>
          </w:p>
        </w:tc>
        <w:tc>
          <w:tcPr>
            <w:tcW w:w="1559" w:type="dxa"/>
          </w:tcPr>
          <w:p w14:paraId="1F70E48A" w14:textId="77777777" w:rsidR="004764DC" w:rsidRPr="002D1481" w:rsidRDefault="004764DC" w:rsidP="00753B81">
            <w:pPr>
              <w:ind w:left="30" w:firstLine="38"/>
              <w:rPr>
                <w:i/>
                <w:sz w:val="20"/>
                <w:szCs w:val="20"/>
              </w:rPr>
            </w:pPr>
            <w:proofErr w:type="spellStart"/>
            <w:r w:rsidRPr="002D1481">
              <w:rPr>
                <w:i/>
                <w:sz w:val="20"/>
                <w:szCs w:val="20"/>
              </w:rPr>
              <w:t>Šobrīd</w:t>
            </w:r>
            <w:proofErr w:type="spellEnd"/>
            <w:r w:rsidRPr="002D1481">
              <w:rPr>
                <w:i/>
                <w:sz w:val="20"/>
                <w:szCs w:val="20"/>
              </w:rPr>
              <w:t xml:space="preserve"> nav </w:t>
            </w:r>
            <w:proofErr w:type="spellStart"/>
            <w:r w:rsidRPr="002D1481">
              <w:rPr>
                <w:i/>
                <w:sz w:val="20"/>
                <w:szCs w:val="20"/>
              </w:rPr>
              <w:t>skaidra</w:t>
            </w:r>
            <w:proofErr w:type="spellEnd"/>
            <w:r w:rsidRPr="002D1481">
              <w:rPr>
                <w:i/>
                <w:sz w:val="20"/>
                <w:szCs w:val="20"/>
              </w:rPr>
              <w:t xml:space="preserve"> </w:t>
            </w:r>
            <w:proofErr w:type="spellStart"/>
            <w:r w:rsidRPr="002D1481">
              <w:rPr>
                <w:i/>
                <w:sz w:val="20"/>
                <w:szCs w:val="20"/>
              </w:rPr>
              <w:t>tirgus</w:t>
            </w:r>
            <w:proofErr w:type="spellEnd"/>
            <w:r w:rsidRPr="002D1481">
              <w:rPr>
                <w:i/>
                <w:sz w:val="20"/>
                <w:szCs w:val="20"/>
              </w:rPr>
              <w:t xml:space="preserve"> </w:t>
            </w:r>
            <w:proofErr w:type="spellStart"/>
            <w:r w:rsidRPr="002D1481">
              <w:rPr>
                <w:i/>
                <w:sz w:val="20"/>
                <w:szCs w:val="20"/>
              </w:rPr>
              <w:t>pieprasījuma</w:t>
            </w:r>
            <w:proofErr w:type="spellEnd"/>
            <w:r w:rsidRPr="002D1481">
              <w:rPr>
                <w:i/>
                <w:sz w:val="20"/>
                <w:szCs w:val="20"/>
              </w:rPr>
              <w:t>.</w:t>
            </w:r>
          </w:p>
          <w:p w14:paraId="48FC3F80" w14:textId="77777777" w:rsidR="004764DC" w:rsidRPr="002D1481" w:rsidRDefault="004764DC" w:rsidP="00753B81">
            <w:pPr>
              <w:ind w:left="30" w:firstLine="38"/>
              <w:rPr>
                <w:i/>
                <w:sz w:val="20"/>
                <w:szCs w:val="20"/>
              </w:rPr>
            </w:pPr>
            <w:r w:rsidRPr="002D1481">
              <w:rPr>
                <w:i/>
                <w:sz w:val="20"/>
                <w:szCs w:val="20"/>
              </w:rPr>
              <w:t xml:space="preserve">1 GHz </w:t>
            </w:r>
            <w:proofErr w:type="spellStart"/>
            <w:r w:rsidRPr="002D1481">
              <w:rPr>
                <w:i/>
                <w:sz w:val="20"/>
                <w:szCs w:val="20"/>
              </w:rPr>
              <w:t>josla</w:t>
            </w:r>
            <w:proofErr w:type="spellEnd"/>
            <w:r w:rsidRPr="002D1481">
              <w:rPr>
                <w:i/>
                <w:sz w:val="20"/>
                <w:szCs w:val="20"/>
              </w:rPr>
              <w:t xml:space="preserve"> </w:t>
            </w:r>
            <w:proofErr w:type="spellStart"/>
            <w:r w:rsidRPr="002D1481">
              <w:rPr>
                <w:i/>
                <w:sz w:val="20"/>
                <w:szCs w:val="20"/>
              </w:rPr>
              <w:t>ir</w:t>
            </w:r>
            <w:proofErr w:type="spellEnd"/>
            <w:r w:rsidRPr="002D1481">
              <w:rPr>
                <w:i/>
                <w:sz w:val="20"/>
                <w:szCs w:val="20"/>
              </w:rPr>
              <w:t xml:space="preserve"> </w:t>
            </w:r>
            <w:proofErr w:type="spellStart"/>
            <w:r w:rsidRPr="002D1481">
              <w:rPr>
                <w:i/>
                <w:sz w:val="20"/>
                <w:szCs w:val="20"/>
              </w:rPr>
              <w:t>pieejama</w:t>
            </w:r>
            <w:proofErr w:type="spellEnd"/>
            <w:r w:rsidRPr="002D1481">
              <w:rPr>
                <w:i/>
                <w:sz w:val="20"/>
                <w:szCs w:val="20"/>
              </w:rPr>
              <w:t xml:space="preserve"> </w:t>
            </w:r>
            <w:proofErr w:type="spellStart"/>
            <w:r w:rsidRPr="002D1481">
              <w:rPr>
                <w:i/>
                <w:sz w:val="20"/>
                <w:szCs w:val="20"/>
              </w:rPr>
              <w:t>operatoriem</w:t>
            </w:r>
            <w:proofErr w:type="spellEnd"/>
            <w:r w:rsidRPr="002D1481">
              <w:rPr>
                <w:i/>
                <w:sz w:val="20"/>
                <w:szCs w:val="20"/>
              </w:rPr>
              <w:t xml:space="preserve">, </w:t>
            </w:r>
            <w:proofErr w:type="spellStart"/>
            <w:r w:rsidRPr="002D1481">
              <w:rPr>
                <w:i/>
                <w:sz w:val="20"/>
                <w:szCs w:val="20"/>
              </w:rPr>
              <w:t>lai</w:t>
            </w:r>
            <w:proofErr w:type="spellEnd"/>
            <w:r w:rsidRPr="002D1481">
              <w:rPr>
                <w:i/>
                <w:sz w:val="20"/>
                <w:szCs w:val="20"/>
              </w:rPr>
              <w:t xml:space="preserve"> </w:t>
            </w:r>
            <w:proofErr w:type="spellStart"/>
            <w:r w:rsidRPr="002D1481">
              <w:rPr>
                <w:i/>
                <w:sz w:val="20"/>
                <w:szCs w:val="20"/>
              </w:rPr>
              <w:t>veiktu</w:t>
            </w:r>
            <w:proofErr w:type="spellEnd"/>
            <w:r w:rsidRPr="002D1481">
              <w:rPr>
                <w:i/>
                <w:sz w:val="20"/>
                <w:szCs w:val="20"/>
              </w:rPr>
              <w:t xml:space="preserve"> </w:t>
            </w:r>
            <w:proofErr w:type="spellStart"/>
            <w:r w:rsidRPr="002D1481">
              <w:rPr>
                <w:i/>
                <w:sz w:val="20"/>
                <w:szCs w:val="20"/>
              </w:rPr>
              <w:t>izmēģinājuma</w:t>
            </w:r>
            <w:proofErr w:type="spellEnd"/>
            <w:r w:rsidRPr="002D1481">
              <w:rPr>
                <w:i/>
                <w:sz w:val="20"/>
                <w:szCs w:val="20"/>
              </w:rPr>
              <w:t xml:space="preserve"> </w:t>
            </w:r>
            <w:proofErr w:type="spellStart"/>
            <w:r w:rsidRPr="002D1481">
              <w:rPr>
                <w:i/>
                <w:sz w:val="20"/>
                <w:szCs w:val="20"/>
              </w:rPr>
              <w:t>projektus</w:t>
            </w:r>
            <w:proofErr w:type="spellEnd"/>
            <w:proofErr w:type="gramStart"/>
            <w:r w:rsidRPr="002D1481">
              <w:rPr>
                <w:i/>
                <w:sz w:val="20"/>
                <w:szCs w:val="20"/>
              </w:rPr>
              <w:t>, ,</w:t>
            </w:r>
            <w:proofErr w:type="gramEnd"/>
            <w:r w:rsidRPr="002D1481">
              <w:rPr>
                <w:i/>
                <w:sz w:val="20"/>
                <w:szCs w:val="20"/>
              </w:rPr>
              <w:t xml:space="preserve"> </w:t>
            </w:r>
            <w:proofErr w:type="spellStart"/>
            <w:r w:rsidRPr="002D1481">
              <w:rPr>
                <w:i/>
                <w:sz w:val="20"/>
                <w:szCs w:val="20"/>
              </w:rPr>
              <w:t>sadarbības</w:t>
            </w:r>
            <w:proofErr w:type="spellEnd"/>
            <w:r w:rsidRPr="002D1481">
              <w:rPr>
                <w:i/>
                <w:sz w:val="20"/>
                <w:szCs w:val="20"/>
              </w:rPr>
              <w:t xml:space="preserve"> </w:t>
            </w:r>
            <w:proofErr w:type="spellStart"/>
            <w:r w:rsidRPr="002D1481">
              <w:rPr>
                <w:i/>
                <w:sz w:val="20"/>
                <w:szCs w:val="20"/>
              </w:rPr>
              <w:t>iniciatīvas</w:t>
            </w:r>
            <w:proofErr w:type="spellEnd"/>
            <w:r w:rsidRPr="002D1481">
              <w:rPr>
                <w:i/>
                <w:sz w:val="20"/>
                <w:szCs w:val="20"/>
              </w:rPr>
              <w:t xml:space="preserve"> </w:t>
            </w:r>
            <w:proofErr w:type="spellStart"/>
            <w:r w:rsidRPr="002D1481">
              <w:rPr>
                <w:i/>
                <w:sz w:val="20"/>
                <w:szCs w:val="20"/>
              </w:rPr>
              <w:t>utt</w:t>
            </w:r>
            <w:proofErr w:type="spellEnd"/>
            <w:r w:rsidRPr="002D1481">
              <w:rPr>
                <w:i/>
                <w:sz w:val="20"/>
                <w:szCs w:val="20"/>
              </w:rPr>
              <w:t xml:space="preserve">. </w:t>
            </w:r>
            <w:proofErr w:type="spellStart"/>
            <w:r w:rsidRPr="002D1481">
              <w:rPr>
                <w:i/>
                <w:sz w:val="20"/>
                <w:szCs w:val="20"/>
              </w:rPr>
              <w:t>Ir</w:t>
            </w:r>
            <w:proofErr w:type="spellEnd"/>
            <w:r w:rsidRPr="002D1481">
              <w:rPr>
                <w:i/>
                <w:sz w:val="20"/>
                <w:szCs w:val="20"/>
              </w:rPr>
              <w:t xml:space="preserve"> </w:t>
            </w:r>
            <w:proofErr w:type="spellStart"/>
            <w:r w:rsidRPr="002D1481">
              <w:rPr>
                <w:i/>
                <w:sz w:val="20"/>
                <w:szCs w:val="20"/>
              </w:rPr>
              <w:t>paredzēta</w:t>
            </w:r>
            <w:proofErr w:type="spellEnd"/>
            <w:r w:rsidRPr="002D1481">
              <w:rPr>
                <w:i/>
                <w:sz w:val="20"/>
                <w:szCs w:val="20"/>
              </w:rPr>
              <w:t xml:space="preserve"> </w:t>
            </w:r>
            <w:proofErr w:type="spellStart"/>
            <w:r w:rsidRPr="002D1481">
              <w:rPr>
                <w:i/>
                <w:sz w:val="20"/>
                <w:szCs w:val="20"/>
              </w:rPr>
              <w:t>joslas</w:t>
            </w:r>
            <w:proofErr w:type="spellEnd"/>
            <w:r w:rsidRPr="002D1481">
              <w:rPr>
                <w:i/>
                <w:sz w:val="20"/>
                <w:szCs w:val="20"/>
              </w:rPr>
              <w:t xml:space="preserve"> </w:t>
            </w:r>
            <w:proofErr w:type="spellStart"/>
            <w:r w:rsidRPr="002D1481">
              <w:rPr>
                <w:i/>
                <w:sz w:val="20"/>
                <w:szCs w:val="20"/>
              </w:rPr>
              <w:t>pārplānošana</w:t>
            </w:r>
            <w:proofErr w:type="spellEnd"/>
            <w:r w:rsidRPr="002D1481">
              <w:rPr>
                <w:i/>
                <w:sz w:val="20"/>
                <w:szCs w:val="20"/>
              </w:rPr>
              <w:t xml:space="preserve">, </w:t>
            </w:r>
            <w:proofErr w:type="spellStart"/>
            <w:r w:rsidRPr="002D1481">
              <w:rPr>
                <w:i/>
                <w:sz w:val="20"/>
                <w:szCs w:val="20"/>
              </w:rPr>
              <w:t>sākot</w:t>
            </w:r>
            <w:proofErr w:type="spellEnd"/>
            <w:r w:rsidRPr="002D1481">
              <w:rPr>
                <w:i/>
                <w:sz w:val="20"/>
                <w:szCs w:val="20"/>
              </w:rPr>
              <w:t xml:space="preserve"> no 2024. </w:t>
            </w:r>
            <w:proofErr w:type="spellStart"/>
            <w:r w:rsidRPr="002D1481">
              <w:rPr>
                <w:i/>
                <w:sz w:val="20"/>
                <w:szCs w:val="20"/>
              </w:rPr>
              <w:t>gada</w:t>
            </w:r>
            <w:proofErr w:type="spellEnd"/>
            <w:r w:rsidRPr="002D1481">
              <w:rPr>
                <w:i/>
                <w:sz w:val="20"/>
                <w:szCs w:val="20"/>
              </w:rPr>
              <w:t>.</w:t>
            </w:r>
          </w:p>
          <w:p w14:paraId="101CE247" w14:textId="77777777" w:rsidR="004764DC" w:rsidRPr="002D1481" w:rsidRDefault="004764DC" w:rsidP="00753B81">
            <w:pPr>
              <w:ind w:left="30" w:firstLine="38"/>
              <w:rPr>
                <w:i/>
                <w:sz w:val="20"/>
                <w:szCs w:val="20"/>
              </w:rPr>
            </w:pPr>
            <w:r w:rsidRPr="002D1481">
              <w:rPr>
                <w:i/>
                <w:sz w:val="20"/>
                <w:szCs w:val="20"/>
              </w:rPr>
              <w:t xml:space="preserve">2021. </w:t>
            </w:r>
            <w:proofErr w:type="spellStart"/>
            <w:r w:rsidRPr="002D1481">
              <w:rPr>
                <w:i/>
                <w:sz w:val="20"/>
                <w:szCs w:val="20"/>
              </w:rPr>
              <w:t>gadā</w:t>
            </w:r>
            <w:proofErr w:type="spellEnd"/>
            <w:r w:rsidRPr="002D1481">
              <w:rPr>
                <w:i/>
                <w:sz w:val="20"/>
                <w:szCs w:val="20"/>
              </w:rPr>
              <w:t xml:space="preserve"> </w:t>
            </w:r>
            <w:proofErr w:type="spellStart"/>
            <w:r w:rsidRPr="002D1481">
              <w:rPr>
                <w:i/>
                <w:sz w:val="20"/>
                <w:szCs w:val="20"/>
              </w:rPr>
              <w:t>tiek</w:t>
            </w:r>
            <w:proofErr w:type="spellEnd"/>
            <w:r w:rsidRPr="002D1481">
              <w:rPr>
                <w:i/>
                <w:sz w:val="20"/>
                <w:szCs w:val="20"/>
              </w:rPr>
              <w:t xml:space="preserve"> </w:t>
            </w:r>
            <w:proofErr w:type="spellStart"/>
            <w:r w:rsidRPr="002D1481">
              <w:rPr>
                <w:i/>
                <w:sz w:val="20"/>
                <w:szCs w:val="20"/>
              </w:rPr>
              <w:t>plānot</w:t>
            </w:r>
            <w:r>
              <w:rPr>
                <w:i/>
                <w:sz w:val="20"/>
                <w:szCs w:val="20"/>
              </w:rPr>
              <w:t>as</w:t>
            </w:r>
            <w:proofErr w:type="spellEnd"/>
            <w:r>
              <w:rPr>
                <w:i/>
                <w:sz w:val="20"/>
                <w:szCs w:val="20"/>
              </w:rPr>
              <w:t xml:space="preserve"> </w:t>
            </w:r>
            <w:proofErr w:type="spellStart"/>
            <w:r>
              <w:rPr>
                <w:i/>
                <w:sz w:val="20"/>
                <w:szCs w:val="20"/>
              </w:rPr>
              <w:t>konsultācijas</w:t>
            </w:r>
            <w:proofErr w:type="spellEnd"/>
            <w:r>
              <w:rPr>
                <w:i/>
                <w:sz w:val="20"/>
                <w:szCs w:val="20"/>
              </w:rPr>
              <w:t xml:space="preserve"> </w:t>
            </w:r>
            <w:r w:rsidRPr="002D1481">
              <w:rPr>
                <w:i/>
                <w:sz w:val="20"/>
                <w:szCs w:val="20"/>
              </w:rPr>
              <w:t xml:space="preserve">par </w:t>
            </w:r>
            <w:proofErr w:type="spellStart"/>
            <w:r w:rsidRPr="002D1481">
              <w:rPr>
                <w:i/>
                <w:sz w:val="20"/>
                <w:szCs w:val="20"/>
              </w:rPr>
              <w:t>optimālāko</w:t>
            </w:r>
            <w:proofErr w:type="spellEnd"/>
            <w:r w:rsidRPr="002D1481">
              <w:rPr>
                <w:i/>
                <w:sz w:val="20"/>
                <w:szCs w:val="20"/>
              </w:rPr>
              <w:t xml:space="preserve"> </w:t>
            </w:r>
            <w:proofErr w:type="spellStart"/>
            <w:r w:rsidRPr="002D1481">
              <w:rPr>
                <w:i/>
                <w:sz w:val="20"/>
                <w:szCs w:val="20"/>
              </w:rPr>
              <w:t>joslas</w:t>
            </w:r>
            <w:proofErr w:type="spellEnd"/>
            <w:r w:rsidRPr="002D1481">
              <w:rPr>
                <w:i/>
                <w:sz w:val="20"/>
                <w:szCs w:val="20"/>
              </w:rPr>
              <w:t xml:space="preserve"> </w:t>
            </w:r>
            <w:proofErr w:type="spellStart"/>
            <w:r w:rsidRPr="002D1481">
              <w:rPr>
                <w:i/>
                <w:sz w:val="20"/>
                <w:szCs w:val="20"/>
              </w:rPr>
              <w:t>izmantošanu</w:t>
            </w:r>
            <w:proofErr w:type="spellEnd"/>
          </w:p>
        </w:tc>
        <w:tc>
          <w:tcPr>
            <w:tcW w:w="1276" w:type="dxa"/>
          </w:tcPr>
          <w:p w14:paraId="3F2169ED" w14:textId="77777777" w:rsidR="004764DC" w:rsidRPr="002D1481" w:rsidRDefault="004764DC" w:rsidP="00753B81">
            <w:pPr>
              <w:ind w:left="36" w:firstLine="32"/>
              <w:rPr>
                <w:sz w:val="20"/>
                <w:szCs w:val="20"/>
              </w:rPr>
            </w:pPr>
            <w:proofErr w:type="spellStart"/>
            <w:r>
              <w:rPr>
                <w:sz w:val="20"/>
                <w:szCs w:val="20"/>
              </w:rPr>
              <w:t>Pirms</w:t>
            </w:r>
            <w:proofErr w:type="spellEnd"/>
            <w:r w:rsidRPr="002D1481">
              <w:rPr>
                <w:sz w:val="20"/>
                <w:szCs w:val="20"/>
              </w:rPr>
              <w:t xml:space="preserve"> 2024</w:t>
            </w:r>
            <w:r>
              <w:rPr>
                <w:sz w:val="20"/>
                <w:szCs w:val="20"/>
              </w:rPr>
              <w:t xml:space="preserve">. </w:t>
            </w:r>
            <w:proofErr w:type="spellStart"/>
            <w:r>
              <w:rPr>
                <w:sz w:val="20"/>
                <w:szCs w:val="20"/>
              </w:rPr>
              <w:t>gada</w:t>
            </w:r>
            <w:proofErr w:type="spellEnd"/>
            <w:r>
              <w:rPr>
                <w:sz w:val="20"/>
                <w:szCs w:val="20"/>
              </w:rPr>
              <w:t xml:space="preserve"> (</w:t>
            </w:r>
            <w:proofErr w:type="spellStart"/>
            <w:r>
              <w:rPr>
                <w:sz w:val="20"/>
                <w:szCs w:val="20"/>
              </w:rPr>
              <w:t>atkarībā</w:t>
            </w:r>
            <w:proofErr w:type="spellEnd"/>
            <w:r>
              <w:rPr>
                <w:sz w:val="20"/>
                <w:szCs w:val="20"/>
              </w:rPr>
              <w:t xml:space="preserve"> no </w:t>
            </w:r>
            <w:proofErr w:type="spellStart"/>
            <w:r>
              <w:rPr>
                <w:sz w:val="20"/>
                <w:szCs w:val="20"/>
              </w:rPr>
              <w:t>sabiedriskās</w:t>
            </w:r>
            <w:proofErr w:type="spellEnd"/>
            <w:r>
              <w:rPr>
                <w:sz w:val="20"/>
                <w:szCs w:val="20"/>
              </w:rPr>
              <w:t xml:space="preserve"> </w:t>
            </w:r>
            <w:proofErr w:type="spellStart"/>
            <w:r>
              <w:rPr>
                <w:sz w:val="20"/>
                <w:szCs w:val="20"/>
              </w:rPr>
              <w:t>apspriešanas</w:t>
            </w:r>
            <w:proofErr w:type="spellEnd"/>
            <w:r>
              <w:rPr>
                <w:sz w:val="20"/>
                <w:szCs w:val="20"/>
              </w:rPr>
              <w:t xml:space="preserve"> </w:t>
            </w:r>
            <w:proofErr w:type="spellStart"/>
            <w:r>
              <w:rPr>
                <w:sz w:val="20"/>
                <w:szCs w:val="20"/>
              </w:rPr>
              <w:t>rezultātiem</w:t>
            </w:r>
            <w:proofErr w:type="spellEnd"/>
            <w:r>
              <w:rPr>
                <w:sz w:val="20"/>
                <w:szCs w:val="20"/>
              </w:rPr>
              <w:t>).</w:t>
            </w:r>
          </w:p>
          <w:p w14:paraId="7FE98269" w14:textId="77777777" w:rsidR="004764DC" w:rsidRPr="002D1481" w:rsidRDefault="004764DC" w:rsidP="00753B81">
            <w:pPr>
              <w:rPr>
                <w:sz w:val="20"/>
                <w:szCs w:val="20"/>
              </w:rPr>
            </w:pPr>
          </w:p>
        </w:tc>
      </w:tr>
    </w:tbl>
    <w:p w14:paraId="55B07245" w14:textId="77777777" w:rsidR="004764DC" w:rsidRPr="00536E10" w:rsidRDefault="004764DC" w:rsidP="00F1330A">
      <w:pPr>
        <w:pStyle w:val="ListParagraph"/>
        <w:numPr>
          <w:ilvl w:val="0"/>
          <w:numId w:val="142"/>
        </w:numPr>
        <w:ind w:left="0" w:firstLine="0"/>
        <w:rPr>
          <w:rFonts w:cs="Times New Roman"/>
          <w:bCs/>
          <w:szCs w:val="24"/>
          <w:lang w:val="lv-LV"/>
        </w:rPr>
      </w:pPr>
      <w:r w:rsidRPr="00536E10">
        <w:rPr>
          <w:rFonts w:cs="Times New Roman"/>
          <w:bCs/>
          <w:szCs w:val="24"/>
          <w:lang w:val="lv-LV"/>
        </w:rPr>
        <w:t>Lai nodrošinātu plānoto ieguldījumu efektivitāti, t.sk. nodrošinātu Elektronisko sakaru nozares plāna 2021. -2027. gadam</w:t>
      </w:r>
      <w:r>
        <w:rPr>
          <w:rFonts w:cs="Times New Roman"/>
          <w:bCs/>
          <w:szCs w:val="24"/>
          <w:lang w:val="lv-LV"/>
        </w:rPr>
        <w:t xml:space="preserve">, kā arī </w:t>
      </w:r>
      <w:r w:rsidRPr="00536E10">
        <w:rPr>
          <w:rFonts w:cs="Times New Roman"/>
          <w:bCs/>
          <w:szCs w:val="24"/>
          <w:lang w:val="lv-LV"/>
        </w:rPr>
        <w:t>valsts atbalsta programmas izstrādi</w:t>
      </w:r>
      <w:r>
        <w:rPr>
          <w:rFonts w:cs="Times New Roman"/>
          <w:bCs/>
          <w:szCs w:val="24"/>
          <w:lang w:val="lv-LV"/>
        </w:rPr>
        <w:t xml:space="preserve"> un veiktu pašnovērtējumu par nepieciešamajām investīcijām</w:t>
      </w:r>
      <w:r w:rsidRPr="00536E10">
        <w:rPr>
          <w:rFonts w:cs="Times New Roman"/>
          <w:bCs/>
          <w:szCs w:val="24"/>
          <w:lang w:val="lv-LV"/>
        </w:rPr>
        <w:t xml:space="preserve">, </w:t>
      </w:r>
      <w:r>
        <w:rPr>
          <w:rFonts w:cs="Times New Roman"/>
          <w:bCs/>
          <w:szCs w:val="24"/>
          <w:lang w:val="lv-LV"/>
        </w:rPr>
        <w:t xml:space="preserve">2020. gadā </w:t>
      </w:r>
      <w:r w:rsidRPr="00536E10">
        <w:rPr>
          <w:rFonts w:cs="Times New Roman"/>
          <w:bCs/>
          <w:szCs w:val="24"/>
          <w:lang w:val="lv-LV"/>
        </w:rPr>
        <w:t>ir tikuši veikti divi pētījumi:</w:t>
      </w:r>
    </w:p>
    <w:p w14:paraId="6D1CA4CB" w14:textId="77777777" w:rsidR="004764DC" w:rsidRPr="00536E10" w:rsidRDefault="004764DC" w:rsidP="00ED34C6">
      <w:pPr>
        <w:pStyle w:val="ListParagraph"/>
        <w:spacing w:after="0"/>
        <w:ind w:left="0" w:firstLine="0"/>
        <w:rPr>
          <w:rFonts w:cs="Times New Roman"/>
          <w:bCs/>
          <w:szCs w:val="24"/>
          <w:lang w:val="lv-LV"/>
        </w:rPr>
      </w:pPr>
      <w:r w:rsidRPr="00536E10">
        <w:rPr>
          <w:rFonts w:cs="Times New Roman"/>
          <w:bCs/>
          <w:szCs w:val="24"/>
          <w:lang w:val="lv-LV"/>
        </w:rPr>
        <w:t>1) Pirmā pētījuma</w:t>
      </w:r>
      <w:r>
        <w:rPr>
          <w:rStyle w:val="FootnoteReference"/>
          <w:rFonts w:cs="Times New Roman"/>
          <w:bCs/>
          <w:szCs w:val="24"/>
          <w:lang w:val="lv-LV"/>
        </w:rPr>
        <w:footnoteReference w:id="57"/>
      </w:r>
      <w:r w:rsidRPr="00536E10">
        <w:rPr>
          <w:rFonts w:cs="Times New Roman"/>
          <w:bCs/>
          <w:szCs w:val="24"/>
          <w:lang w:val="lv-LV"/>
        </w:rPr>
        <w:t xml:space="preserve"> mērķis ir sniegt tirgus un pieprasījum</w:t>
      </w:r>
      <w:r>
        <w:rPr>
          <w:rFonts w:cs="Times New Roman"/>
          <w:bCs/>
          <w:szCs w:val="24"/>
          <w:lang w:val="lv-LV"/>
        </w:rPr>
        <w:t>a</w:t>
      </w:r>
      <w:r w:rsidRPr="00536E10">
        <w:rPr>
          <w:rFonts w:cs="Times New Roman"/>
          <w:bCs/>
          <w:szCs w:val="24"/>
          <w:lang w:val="lv-LV"/>
        </w:rPr>
        <w:t xml:space="preserve"> pēc ļoti </w:t>
      </w:r>
      <w:r>
        <w:rPr>
          <w:rFonts w:cs="Times New Roman"/>
          <w:bCs/>
          <w:szCs w:val="24"/>
          <w:lang w:val="lv-LV"/>
        </w:rPr>
        <w:t>augstas</w:t>
      </w:r>
      <w:r w:rsidRPr="00536E10">
        <w:rPr>
          <w:rFonts w:cs="Times New Roman"/>
          <w:bCs/>
          <w:szCs w:val="24"/>
          <w:lang w:val="lv-LV"/>
        </w:rPr>
        <w:t xml:space="preserve"> </w:t>
      </w:r>
      <w:r>
        <w:rPr>
          <w:rFonts w:cs="Times New Roman"/>
          <w:bCs/>
          <w:szCs w:val="24"/>
          <w:lang w:val="lv-LV"/>
        </w:rPr>
        <w:t>veiktspējas</w:t>
      </w:r>
      <w:r w:rsidRPr="00536E10">
        <w:rPr>
          <w:rFonts w:cs="Times New Roman"/>
          <w:bCs/>
          <w:szCs w:val="24"/>
          <w:lang w:val="lv-LV"/>
        </w:rPr>
        <w:t xml:space="preserve"> tīkla (VHCN) pakalpojumiem</w:t>
      </w:r>
      <w:r w:rsidRPr="00D748E7">
        <w:rPr>
          <w:rFonts w:cs="Times New Roman"/>
          <w:bCs/>
          <w:szCs w:val="24"/>
          <w:lang w:val="lv-LV"/>
        </w:rPr>
        <w:t xml:space="preserve"> </w:t>
      </w:r>
      <w:r w:rsidRPr="00536E10">
        <w:rPr>
          <w:rFonts w:cs="Times New Roman"/>
          <w:bCs/>
          <w:szCs w:val="24"/>
          <w:lang w:val="lv-LV"/>
        </w:rPr>
        <w:t>analīzi</w:t>
      </w:r>
      <w:r>
        <w:rPr>
          <w:rFonts w:cs="Times New Roman"/>
          <w:bCs/>
          <w:szCs w:val="24"/>
          <w:lang w:val="lv-LV"/>
        </w:rPr>
        <w:t>;</w:t>
      </w:r>
    </w:p>
    <w:p w14:paraId="7EEAF6E1" w14:textId="77777777" w:rsidR="004764DC" w:rsidRDefault="004764DC" w:rsidP="00ED34C6">
      <w:pPr>
        <w:spacing w:after="0"/>
        <w:ind w:left="68" w:firstLine="0"/>
        <w:rPr>
          <w:lang w:val="lv-LV"/>
        </w:rPr>
      </w:pPr>
      <w:r w:rsidRPr="00D748E7">
        <w:rPr>
          <w:rFonts w:cs="Times New Roman"/>
          <w:bCs/>
          <w:szCs w:val="24"/>
          <w:lang w:val="lv-LV"/>
        </w:rPr>
        <w:t>2)</w:t>
      </w:r>
      <w:r>
        <w:rPr>
          <w:rFonts w:cs="Times New Roman"/>
          <w:bCs/>
          <w:szCs w:val="24"/>
          <w:lang w:val="lv-LV"/>
        </w:rPr>
        <w:t xml:space="preserve"> </w:t>
      </w:r>
      <w:r w:rsidRPr="00D748E7">
        <w:rPr>
          <w:rFonts w:cs="Times New Roman"/>
          <w:bCs/>
          <w:szCs w:val="24"/>
          <w:lang w:val="lv-LV"/>
        </w:rPr>
        <w:t>Otrā pētījuma</w:t>
      </w:r>
      <w:r>
        <w:rPr>
          <w:rStyle w:val="FootnoteReference"/>
          <w:rFonts w:cs="Times New Roman"/>
          <w:bCs/>
          <w:szCs w:val="24"/>
          <w:lang w:val="lv-LV"/>
        </w:rPr>
        <w:footnoteReference w:id="58"/>
      </w:r>
      <w:r w:rsidRPr="00D748E7">
        <w:rPr>
          <w:rFonts w:cs="Times New Roman"/>
          <w:bCs/>
          <w:szCs w:val="24"/>
          <w:lang w:val="lv-LV"/>
        </w:rPr>
        <w:t xml:space="preserve"> mērķis </w:t>
      </w:r>
      <w:r>
        <w:rPr>
          <w:rFonts w:cs="Times New Roman"/>
          <w:bCs/>
          <w:szCs w:val="24"/>
          <w:lang w:val="lv-LV"/>
        </w:rPr>
        <w:t xml:space="preserve">ir </w:t>
      </w:r>
      <w:r w:rsidRPr="008B0F9D">
        <w:rPr>
          <w:lang w:val="lv-LV"/>
        </w:rPr>
        <w:t>izpētīt elektronisko sakaru tīklu infrastruktūras un elektronisko sakaru pakalpojumu kvalitātes atbilstību Savienojamības paziņojuma  mērķiem</w:t>
      </w:r>
      <w:r>
        <w:rPr>
          <w:rStyle w:val="FootnoteReference"/>
          <w:lang w:val="lv-LV"/>
        </w:rPr>
        <w:footnoteReference w:id="59"/>
      </w:r>
      <w:r w:rsidRPr="008B0F9D">
        <w:rPr>
          <w:lang w:val="lv-LV"/>
        </w:rPr>
        <w:t xml:space="preserve">, sagatavojot esošās un plānotās platjoslas piekļuves pakalpojumu </w:t>
      </w:r>
      <w:r w:rsidRPr="008B0F9D">
        <w:rPr>
          <w:lang w:val="lv-LV"/>
        </w:rPr>
        <w:lastRenderedPageBreak/>
        <w:t>pieejamības un infrastruktūras kartējumu un, veicot analīzi par piemērotāko intervences modeli, izstrādāt datos balstītu pamatojumu platjoslas valsts atbalsta politikas plānošanai.</w:t>
      </w:r>
      <w:r>
        <w:rPr>
          <w:lang w:val="lv-LV"/>
        </w:rPr>
        <w:t xml:space="preserve"> </w:t>
      </w:r>
    </w:p>
    <w:p w14:paraId="11589CB7" w14:textId="0EA355CB" w:rsidR="004764DC" w:rsidRPr="00ED34C6" w:rsidRDefault="004764DC" w:rsidP="00ED34C6">
      <w:pPr>
        <w:pStyle w:val="ListParagraph"/>
        <w:numPr>
          <w:ilvl w:val="0"/>
          <w:numId w:val="142"/>
        </w:numPr>
        <w:ind w:left="426"/>
        <w:rPr>
          <w:rFonts w:cs="Times New Roman"/>
          <w:bCs/>
          <w:szCs w:val="24"/>
          <w:lang w:val="lv-LV"/>
        </w:rPr>
      </w:pPr>
      <w:r w:rsidRPr="004764DC">
        <w:rPr>
          <w:rFonts w:cs="Times New Roman"/>
          <w:bCs/>
          <w:szCs w:val="24"/>
          <w:lang w:val="lv-LV"/>
        </w:rPr>
        <w:t>2021. gadā plānota nozares plāna, valsts atbalsta programmas,  kā arī citu normatīvo aktu izstrāde un apstiprināšana. Pēc to apstiprināšanas, t.sk. valsts atbalsta programmas saskaņošanas Eiropas komisijā, tiks uzsākti iepirkumu process un reformas īstenošana. Vienlaikus tiks veikta sabiedriskā apspriešana gan pie elektronisko sakaru nozares plāna izstrādes, gan, nepieciešamības gadījumā reformas īstenošanas gaitā, ievērojot normatīvo aktu prasību un labo praksi.</w:t>
      </w:r>
    </w:p>
    <w:p w14:paraId="505081A1" w14:textId="77777777" w:rsidR="004764DC" w:rsidRPr="004764DC" w:rsidRDefault="004764DC" w:rsidP="00F1330A">
      <w:pPr>
        <w:pStyle w:val="ListParagraph"/>
        <w:numPr>
          <w:ilvl w:val="0"/>
          <w:numId w:val="142"/>
        </w:numPr>
        <w:spacing w:line="240" w:lineRule="auto"/>
        <w:ind w:left="567"/>
        <w:rPr>
          <w:rFonts w:cs="Times New Roman"/>
          <w:iCs/>
          <w:szCs w:val="24"/>
          <w:lang w:val="lv-LV"/>
        </w:rPr>
      </w:pPr>
      <w:r w:rsidRPr="00701D4B">
        <w:rPr>
          <w:rFonts w:cs="Times New Roman"/>
          <w:bCs/>
          <w:szCs w:val="24"/>
          <w:lang w:val="lv-LV"/>
        </w:rPr>
        <w:t xml:space="preserve">Pašreizējo investīciju trūkumu identificē 2020. gadā </w:t>
      </w:r>
      <w:r>
        <w:rPr>
          <w:rFonts w:cs="Times New Roman"/>
          <w:bCs/>
          <w:szCs w:val="24"/>
          <w:lang w:val="lv-LV"/>
        </w:rPr>
        <w:t xml:space="preserve">veiktais </w:t>
      </w:r>
      <w:r w:rsidRPr="00701D4B">
        <w:rPr>
          <w:rFonts w:cs="Times New Roman"/>
          <w:bCs/>
          <w:szCs w:val="24"/>
          <w:lang w:val="lv-LV"/>
        </w:rPr>
        <w:t xml:space="preserve">pētījums </w:t>
      </w:r>
      <w:r w:rsidRPr="00D501F7">
        <w:rPr>
          <w:lang w:val="lv-LV"/>
        </w:rPr>
        <w:t>“Pētījums Eiropas Savienības fondu 2021. -2027. gada plānošanas perioda ieguldījumu priekšnosacījumu izpildei”</w:t>
      </w:r>
      <w:r w:rsidRPr="00D501F7">
        <w:rPr>
          <w:rStyle w:val="FootnoteReference"/>
          <w:lang w:val="lv-LV"/>
        </w:rPr>
        <w:footnoteReference w:id="60"/>
      </w:r>
      <w:r>
        <w:rPr>
          <w:lang w:val="lv-LV"/>
        </w:rPr>
        <w:t>, nonākot pie līdzīgiem analīzes rezultātiem un secinājumiem, kā augstāk minēts. Investīciju nepietiekamība atkarībā no valsts izvēlētā scenārija (publiski vai privāti pārvaldīta infrastruktūra) “pēdējās jūdzes” infrastruktūrai variē no ~ 50 milj. EUR līdz 957 milj. EUR, savukārt “p</w:t>
      </w:r>
      <w:r w:rsidRPr="006F1A5F">
        <w:rPr>
          <w:lang w:val="lv-LV"/>
        </w:rPr>
        <w:t>asīvās infrastruktūras izbūve</w:t>
      </w:r>
      <w:r>
        <w:rPr>
          <w:lang w:val="lv-LV"/>
        </w:rPr>
        <w:t>i</w:t>
      </w:r>
      <w:r w:rsidRPr="006F1A5F">
        <w:rPr>
          <w:lang w:val="lv-LV"/>
        </w:rPr>
        <w:t xml:space="preserve"> </w:t>
      </w:r>
      <w:proofErr w:type="spellStart"/>
      <w:r w:rsidRPr="006F1A5F">
        <w:rPr>
          <w:lang w:val="lv-LV"/>
        </w:rPr>
        <w:t>Via</w:t>
      </w:r>
      <w:proofErr w:type="spellEnd"/>
      <w:r w:rsidRPr="006F1A5F">
        <w:rPr>
          <w:lang w:val="lv-LV"/>
        </w:rPr>
        <w:t xml:space="preserve"> </w:t>
      </w:r>
      <w:proofErr w:type="spellStart"/>
      <w:r w:rsidRPr="006F1A5F">
        <w:rPr>
          <w:lang w:val="lv-LV"/>
        </w:rPr>
        <w:t>Baltica</w:t>
      </w:r>
      <w:proofErr w:type="spellEnd"/>
      <w:r w:rsidRPr="006F1A5F">
        <w:rPr>
          <w:lang w:val="lv-LV"/>
        </w:rPr>
        <w:t xml:space="preserve"> koridorā 5G pārklājuma nodrošināšanai</w:t>
      </w:r>
      <w:r>
        <w:rPr>
          <w:lang w:val="lv-LV"/>
        </w:rPr>
        <w:t>” – 13.2 milj. EUR.</w:t>
      </w:r>
    </w:p>
    <w:p w14:paraId="3E57E657" w14:textId="4EBE4A01" w:rsidR="00BE727A" w:rsidRPr="00805EBF" w:rsidRDefault="00BE727A" w:rsidP="00F1330A">
      <w:pPr>
        <w:pStyle w:val="ListParagraph"/>
        <w:numPr>
          <w:ilvl w:val="0"/>
          <w:numId w:val="142"/>
        </w:numPr>
        <w:spacing w:line="240" w:lineRule="auto"/>
        <w:ind w:left="567"/>
        <w:rPr>
          <w:rFonts w:cs="Times New Roman"/>
          <w:iCs/>
          <w:szCs w:val="24"/>
          <w:lang w:val="lv-LV"/>
        </w:rPr>
      </w:pPr>
      <w:r>
        <w:rPr>
          <w:rFonts w:cs="Times New Roman"/>
          <w:iCs/>
          <w:szCs w:val="24"/>
          <w:lang w:val="lv-LV"/>
        </w:rPr>
        <w:t>Lai sasniegtu Savienojamības paziņojuma</w:t>
      </w:r>
      <w:r>
        <w:rPr>
          <w:rStyle w:val="FootnoteReference"/>
          <w:rFonts w:cs="Times New Roman"/>
          <w:iCs/>
          <w:szCs w:val="24"/>
          <w:lang w:val="lv-LV"/>
        </w:rPr>
        <w:footnoteReference w:id="61"/>
      </w:r>
      <w:r>
        <w:rPr>
          <w:rFonts w:cs="Times New Roman"/>
          <w:iCs/>
          <w:szCs w:val="24"/>
          <w:lang w:val="lv-LV"/>
        </w:rPr>
        <w:t xml:space="preserve"> mērķus</w:t>
      </w:r>
      <w:r w:rsidR="004764DC">
        <w:rPr>
          <w:rFonts w:cs="Times New Roman"/>
          <w:iCs/>
          <w:szCs w:val="24"/>
          <w:lang w:val="lv-LV"/>
        </w:rPr>
        <w:t xml:space="preserve"> un novērstu konstatēto investīciju nepietiekamību</w:t>
      </w:r>
      <w:r>
        <w:rPr>
          <w:rFonts w:cs="Times New Roman"/>
          <w:iCs/>
          <w:szCs w:val="24"/>
          <w:lang w:val="lv-LV"/>
        </w:rPr>
        <w:t xml:space="preserve">, </w:t>
      </w:r>
      <w:r w:rsidRPr="00805EBF">
        <w:rPr>
          <w:rFonts w:cs="Times New Roman"/>
          <w:iCs/>
          <w:szCs w:val="24"/>
          <w:lang w:val="lv-LV"/>
        </w:rPr>
        <w:t xml:space="preserve">ANM </w:t>
      </w:r>
      <w:r>
        <w:rPr>
          <w:rFonts w:cs="Times New Roman"/>
          <w:iCs/>
          <w:szCs w:val="24"/>
          <w:lang w:val="lv-LV"/>
        </w:rPr>
        <w:t>ir viens no finansējuma avotiem, to</w:t>
      </w:r>
      <w:r w:rsidRPr="00805EBF">
        <w:rPr>
          <w:rFonts w:cs="Times New Roman"/>
          <w:iCs/>
          <w:szCs w:val="24"/>
          <w:lang w:val="lv-LV"/>
        </w:rPr>
        <w:t xml:space="preserve"> papildinās: </w:t>
      </w:r>
    </w:p>
    <w:p w14:paraId="4D2C5E6A" w14:textId="77777777" w:rsidR="00BE727A" w:rsidRPr="00805EBF" w:rsidRDefault="00BE727A" w:rsidP="003B2231">
      <w:pPr>
        <w:pStyle w:val="ListParagraph"/>
        <w:numPr>
          <w:ilvl w:val="1"/>
          <w:numId w:val="65"/>
        </w:numPr>
        <w:spacing w:line="240" w:lineRule="auto"/>
        <w:ind w:left="567"/>
        <w:rPr>
          <w:rFonts w:cs="Times New Roman"/>
          <w:iCs/>
          <w:szCs w:val="24"/>
          <w:lang w:val="lv-LV"/>
        </w:rPr>
      </w:pPr>
      <w:r w:rsidRPr="00805EBF">
        <w:rPr>
          <w:rFonts w:cs="Times New Roman"/>
          <w:iCs/>
          <w:szCs w:val="24"/>
          <w:lang w:val="lv-LV"/>
        </w:rPr>
        <w:t>Eiropas Reģionālās attīstības fonda investīcijas;</w:t>
      </w:r>
    </w:p>
    <w:p w14:paraId="3A2ED4EF" w14:textId="77777777" w:rsidR="00BE727A" w:rsidRPr="00805EBF" w:rsidRDefault="00BE727A" w:rsidP="003B2231">
      <w:pPr>
        <w:pStyle w:val="ListParagraph"/>
        <w:numPr>
          <w:ilvl w:val="1"/>
          <w:numId w:val="65"/>
        </w:numPr>
        <w:spacing w:line="240" w:lineRule="auto"/>
        <w:ind w:left="567"/>
        <w:rPr>
          <w:rFonts w:cs="Times New Roman"/>
          <w:iCs/>
          <w:szCs w:val="24"/>
          <w:lang w:val="lv-LV"/>
        </w:rPr>
      </w:pPr>
      <w:r w:rsidRPr="00805EBF">
        <w:rPr>
          <w:rFonts w:cs="Times New Roman"/>
          <w:iCs/>
          <w:szCs w:val="24"/>
          <w:lang w:val="lv-LV"/>
        </w:rPr>
        <w:t>Eiropas infrastruktūras savienošanas instruments (CEF);</w:t>
      </w:r>
    </w:p>
    <w:p w14:paraId="31ABB928" w14:textId="77777777" w:rsidR="00BE727A" w:rsidRPr="00805EBF" w:rsidRDefault="00BE727A" w:rsidP="003B2231">
      <w:pPr>
        <w:pStyle w:val="ListParagraph"/>
        <w:numPr>
          <w:ilvl w:val="1"/>
          <w:numId w:val="65"/>
        </w:numPr>
        <w:spacing w:line="240" w:lineRule="auto"/>
        <w:ind w:left="567"/>
        <w:rPr>
          <w:rFonts w:cs="Times New Roman"/>
          <w:iCs/>
          <w:szCs w:val="24"/>
          <w:lang w:val="lv-LV"/>
        </w:rPr>
      </w:pPr>
      <w:r>
        <w:rPr>
          <w:rFonts w:cs="Times New Roman"/>
          <w:iCs/>
          <w:szCs w:val="24"/>
          <w:lang w:val="lv-LV"/>
        </w:rPr>
        <w:t>p</w:t>
      </w:r>
      <w:r w:rsidRPr="00805EBF">
        <w:rPr>
          <w:rFonts w:cs="Times New Roman"/>
          <w:iCs/>
          <w:szCs w:val="24"/>
          <w:lang w:val="lv-LV"/>
        </w:rPr>
        <w:t>rivātās investīcijas.</w:t>
      </w:r>
    </w:p>
    <w:p w14:paraId="0C6EA874" w14:textId="77777777" w:rsidR="00BE727A" w:rsidRDefault="00BE727A" w:rsidP="00F1330A">
      <w:pPr>
        <w:pStyle w:val="ListParagraph"/>
        <w:numPr>
          <w:ilvl w:val="0"/>
          <w:numId w:val="142"/>
        </w:numPr>
        <w:spacing w:line="240" w:lineRule="auto"/>
        <w:ind w:left="567"/>
        <w:rPr>
          <w:rFonts w:cs="Times New Roman"/>
          <w:iCs/>
          <w:szCs w:val="24"/>
          <w:lang w:val="lv-LV"/>
        </w:rPr>
      </w:pPr>
      <w:r w:rsidRPr="00805EBF">
        <w:rPr>
          <w:rFonts w:cs="Times New Roman"/>
          <w:iCs/>
          <w:szCs w:val="24"/>
          <w:lang w:val="lv-LV"/>
        </w:rPr>
        <w:t xml:space="preserve">Papildus </w:t>
      </w:r>
      <w:r>
        <w:rPr>
          <w:rFonts w:cs="Times New Roman"/>
          <w:iCs/>
          <w:szCs w:val="24"/>
          <w:lang w:val="lv-LV"/>
        </w:rPr>
        <w:t>tiek</w:t>
      </w:r>
      <w:r w:rsidRPr="00805EBF">
        <w:rPr>
          <w:rFonts w:cs="Times New Roman"/>
          <w:iCs/>
          <w:szCs w:val="24"/>
          <w:lang w:val="lv-LV"/>
        </w:rPr>
        <w:t xml:space="preserve"> izskat</w:t>
      </w:r>
      <w:r>
        <w:rPr>
          <w:rFonts w:cs="Times New Roman"/>
          <w:iCs/>
          <w:szCs w:val="24"/>
          <w:lang w:val="lv-LV"/>
        </w:rPr>
        <w:t>īti</w:t>
      </w:r>
      <w:r w:rsidRPr="00805EBF">
        <w:rPr>
          <w:rFonts w:cs="Times New Roman"/>
          <w:iCs/>
          <w:szCs w:val="24"/>
          <w:lang w:val="lv-LV"/>
        </w:rPr>
        <w:t xml:space="preserve"> arī cit</w:t>
      </w:r>
      <w:r>
        <w:rPr>
          <w:rFonts w:cs="Times New Roman"/>
          <w:iCs/>
          <w:szCs w:val="24"/>
          <w:lang w:val="lv-LV"/>
        </w:rPr>
        <w:t>i</w:t>
      </w:r>
      <w:r w:rsidRPr="00805EBF">
        <w:rPr>
          <w:rFonts w:cs="Times New Roman"/>
          <w:iCs/>
          <w:szCs w:val="24"/>
          <w:lang w:val="lv-LV"/>
        </w:rPr>
        <w:t xml:space="preserve"> iespējam</w:t>
      </w:r>
      <w:r>
        <w:rPr>
          <w:rFonts w:cs="Times New Roman"/>
          <w:iCs/>
          <w:szCs w:val="24"/>
          <w:lang w:val="lv-LV"/>
        </w:rPr>
        <w:t>ie</w:t>
      </w:r>
      <w:r w:rsidRPr="00805EBF">
        <w:rPr>
          <w:rFonts w:cs="Times New Roman"/>
          <w:iCs/>
          <w:szCs w:val="24"/>
          <w:lang w:val="lv-LV"/>
        </w:rPr>
        <w:t xml:space="preserve"> finansē</w:t>
      </w:r>
      <w:r>
        <w:rPr>
          <w:rFonts w:cs="Times New Roman"/>
          <w:iCs/>
          <w:szCs w:val="24"/>
          <w:lang w:val="lv-LV"/>
        </w:rPr>
        <w:t>juma</w:t>
      </w:r>
      <w:r w:rsidRPr="00805EBF">
        <w:rPr>
          <w:rFonts w:cs="Times New Roman"/>
          <w:iCs/>
          <w:szCs w:val="24"/>
          <w:lang w:val="lv-LV"/>
        </w:rPr>
        <w:t xml:space="preserve"> avot</w:t>
      </w:r>
      <w:r>
        <w:rPr>
          <w:rFonts w:cs="Times New Roman"/>
          <w:iCs/>
          <w:szCs w:val="24"/>
          <w:lang w:val="lv-LV"/>
        </w:rPr>
        <w:t>i</w:t>
      </w:r>
      <w:r w:rsidRPr="00805EBF">
        <w:rPr>
          <w:rFonts w:cs="Times New Roman"/>
          <w:iCs/>
          <w:szCs w:val="24"/>
          <w:lang w:val="lv-LV"/>
        </w:rPr>
        <w:t>, kā arī investīciju piesaistes modeļ</w:t>
      </w:r>
      <w:r>
        <w:rPr>
          <w:rFonts w:cs="Times New Roman"/>
          <w:iCs/>
          <w:szCs w:val="24"/>
          <w:lang w:val="lv-LV"/>
        </w:rPr>
        <w:t>i</w:t>
      </w:r>
      <w:r w:rsidRPr="00805EBF">
        <w:rPr>
          <w:rFonts w:cs="Times New Roman"/>
          <w:iCs/>
          <w:szCs w:val="24"/>
          <w:lang w:val="lv-LV"/>
        </w:rPr>
        <w:t xml:space="preserve">. Vienlaikus gan Eiropas līmenī, gan arī nacionālā līmenī tiek  strādāts pie izmaiņām likumdošanā, lai samazinātu platjoslas ierīkošanas izmaksas elektronisko sakaru komersantiem, </w:t>
      </w:r>
      <w:r>
        <w:rPr>
          <w:rFonts w:cs="Times New Roman"/>
          <w:iCs/>
          <w:szCs w:val="24"/>
          <w:lang w:val="lv-LV"/>
        </w:rPr>
        <w:t>kas veicinās platjoslas infrastruktūras attīstību.</w:t>
      </w:r>
    </w:p>
    <w:p w14:paraId="7BAF4874" w14:textId="26BF1AAA" w:rsidR="00D94ABF" w:rsidRPr="00D94ABF" w:rsidRDefault="00D94ABF" w:rsidP="00924A46">
      <w:pPr>
        <w:pStyle w:val="ListParagraph"/>
        <w:numPr>
          <w:ilvl w:val="0"/>
          <w:numId w:val="142"/>
        </w:numPr>
        <w:spacing w:line="240" w:lineRule="auto"/>
        <w:ind w:left="567"/>
        <w:rPr>
          <w:rFonts w:cs="Times New Roman"/>
          <w:iCs/>
          <w:szCs w:val="24"/>
          <w:lang w:val="lv-LV"/>
        </w:rPr>
      </w:pPr>
      <w:r w:rsidRPr="00D94ABF">
        <w:rPr>
          <w:rFonts w:cs="Times New Roman"/>
          <w:iCs/>
          <w:szCs w:val="24"/>
          <w:lang w:val="lv-LV"/>
        </w:rPr>
        <w:t xml:space="preserve">Reformas </w:t>
      </w:r>
      <w:r w:rsidR="006324AB">
        <w:rPr>
          <w:rFonts w:cs="Times New Roman"/>
          <w:iCs/>
          <w:szCs w:val="24"/>
          <w:lang w:val="lv-LV"/>
        </w:rPr>
        <w:t xml:space="preserve">2.4.1.r. </w:t>
      </w:r>
      <w:r w:rsidRPr="00D94ABF">
        <w:rPr>
          <w:rFonts w:cs="Times New Roman"/>
          <w:iCs/>
          <w:szCs w:val="24"/>
          <w:lang w:val="lv-LV"/>
        </w:rPr>
        <w:t>investīciju ietvaros plānots valsts atbalsts. Detalizētāku informāciju par valsts atbalstu skatīt pie reformas investīcijām.</w:t>
      </w:r>
    </w:p>
    <w:p w14:paraId="7BF73A59" w14:textId="77777777" w:rsidR="006B7513" w:rsidRPr="00916D29" w:rsidRDefault="000D0E3B" w:rsidP="003B2231">
      <w:pPr>
        <w:pStyle w:val="ListParagraph"/>
        <w:ind w:left="567" w:hanging="567"/>
        <w:rPr>
          <w:rFonts w:cs="Times New Roman"/>
          <w:szCs w:val="24"/>
          <w:lang w:val="lv-LV"/>
        </w:rPr>
      </w:pPr>
      <w:r w:rsidRPr="00B7028E">
        <w:rPr>
          <w:rFonts w:cs="Times New Roman"/>
          <w:szCs w:val="24"/>
          <w:lang w:val="lv-LV"/>
        </w:rPr>
        <w:t xml:space="preserve"> </w:t>
      </w:r>
    </w:p>
    <w:p w14:paraId="56865C3F" w14:textId="77777777" w:rsidR="006B7513" w:rsidRPr="004E2017" w:rsidRDefault="00916D29" w:rsidP="00924A46">
      <w:pPr>
        <w:pStyle w:val="ListParagraph"/>
        <w:numPr>
          <w:ilvl w:val="0"/>
          <w:numId w:val="142"/>
        </w:numPr>
        <w:ind w:left="567"/>
        <w:rPr>
          <w:rFonts w:cs="Times New Roman"/>
          <w:b/>
          <w:szCs w:val="24"/>
          <w:lang w:val="lv-LV"/>
        </w:rPr>
      </w:pPr>
      <w:r>
        <w:rPr>
          <w:rFonts w:cs="Times New Roman"/>
          <w:b/>
          <w:szCs w:val="24"/>
          <w:lang w:val="lv-LV"/>
        </w:rPr>
        <w:t xml:space="preserve">Investīcija </w:t>
      </w:r>
      <w:r w:rsidR="006B7513" w:rsidRPr="00B7028E">
        <w:rPr>
          <w:rFonts w:cs="Times New Roman"/>
          <w:b/>
          <w:szCs w:val="24"/>
          <w:lang w:val="lv-LV"/>
        </w:rPr>
        <w:t xml:space="preserve">2.4.1.1.i. </w:t>
      </w:r>
      <w:r w:rsidR="006B7513" w:rsidRPr="006B7513">
        <w:rPr>
          <w:rFonts w:cs="Times New Roman"/>
          <w:b/>
          <w:szCs w:val="24"/>
          <w:lang w:val="lv-LV"/>
        </w:rPr>
        <w:t xml:space="preserve">Pasīvās infrastruktūras izbūve </w:t>
      </w:r>
      <w:proofErr w:type="spellStart"/>
      <w:r w:rsidR="006B7513" w:rsidRPr="006B7513">
        <w:rPr>
          <w:rFonts w:cs="Times New Roman"/>
          <w:b/>
          <w:szCs w:val="24"/>
          <w:lang w:val="lv-LV"/>
        </w:rPr>
        <w:t>Via</w:t>
      </w:r>
      <w:proofErr w:type="spellEnd"/>
      <w:r w:rsidR="006B7513" w:rsidRPr="006B7513">
        <w:rPr>
          <w:rFonts w:cs="Times New Roman"/>
          <w:b/>
          <w:szCs w:val="24"/>
          <w:lang w:val="lv-LV"/>
        </w:rPr>
        <w:t xml:space="preserve"> </w:t>
      </w:r>
      <w:proofErr w:type="spellStart"/>
      <w:r w:rsidR="006B7513" w:rsidRPr="006B7513">
        <w:rPr>
          <w:rFonts w:cs="Times New Roman"/>
          <w:b/>
          <w:szCs w:val="24"/>
          <w:lang w:val="lv-LV"/>
        </w:rPr>
        <w:t>Baltica</w:t>
      </w:r>
      <w:proofErr w:type="spellEnd"/>
      <w:r w:rsidR="006B7513" w:rsidRPr="006B7513">
        <w:rPr>
          <w:rFonts w:cs="Times New Roman"/>
          <w:b/>
          <w:szCs w:val="24"/>
          <w:lang w:val="lv-LV"/>
        </w:rPr>
        <w:t xml:space="preserve"> koridorā 5G pārklājuma nodrošināšanai</w:t>
      </w:r>
    </w:p>
    <w:p w14:paraId="7B8DB6B9" w14:textId="77777777" w:rsidR="000D0E3B" w:rsidRPr="00B7028E" w:rsidRDefault="0054365C" w:rsidP="00924A46">
      <w:pPr>
        <w:pStyle w:val="ListParagraph"/>
        <w:numPr>
          <w:ilvl w:val="0"/>
          <w:numId w:val="142"/>
        </w:numPr>
        <w:ind w:left="567"/>
        <w:rPr>
          <w:rFonts w:cs="Times New Roman"/>
          <w:szCs w:val="24"/>
          <w:lang w:val="lv-LV"/>
        </w:rPr>
      </w:pPr>
      <w:r w:rsidRPr="00B7028E">
        <w:rPr>
          <w:rFonts w:cs="Times New Roman"/>
          <w:szCs w:val="24"/>
          <w:lang w:val="lv-LV"/>
        </w:rPr>
        <w:t xml:space="preserve">Investīcijas </w:t>
      </w:r>
      <w:r w:rsidR="000D0E3B" w:rsidRPr="00B7028E">
        <w:rPr>
          <w:rFonts w:cs="Times New Roman"/>
          <w:szCs w:val="24"/>
          <w:lang w:val="lv-LV"/>
        </w:rPr>
        <w:t>tieši vērsta</w:t>
      </w:r>
      <w:r w:rsidRPr="00B7028E">
        <w:rPr>
          <w:rFonts w:cs="Times New Roman"/>
          <w:szCs w:val="24"/>
          <w:lang w:val="lv-LV"/>
        </w:rPr>
        <w:t>s</w:t>
      </w:r>
      <w:r w:rsidR="000D0E3B" w:rsidRPr="00B7028E">
        <w:rPr>
          <w:rFonts w:cs="Times New Roman"/>
          <w:szCs w:val="24"/>
          <w:lang w:val="lv-LV"/>
        </w:rPr>
        <w:t xml:space="preserve"> uz Latvijas ilgtspējīgas attīstības stratēģijā noteikto attīstības virzienu attiecībā uz transporta infrastruktūras plānošanu, kur uzsvērts, ka “Starptautiskas nozīmes transporta koridori, t.sk. TEN-T tīkls, nodrošinās sasaisti starp starptautiskas nozīmes attīstības centriem Latvijā un kaimiņvalstīs”. Reforma ir tieši saistīta ar NAP2027: pasākumu nr. 540 “</w:t>
      </w:r>
      <w:proofErr w:type="spellStart"/>
      <w:r w:rsidR="000D0E3B" w:rsidRPr="00B7028E">
        <w:rPr>
          <w:rFonts w:cs="Times New Roman"/>
          <w:szCs w:val="24"/>
          <w:lang w:val="lv-LV"/>
        </w:rPr>
        <w:t>Digitalizācija</w:t>
      </w:r>
      <w:proofErr w:type="spellEnd"/>
      <w:r w:rsidR="000D0E3B" w:rsidRPr="00B7028E">
        <w:rPr>
          <w:rFonts w:cs="Times New Roman"/>
          <w:szCs w:val="24"/>
          <w:lang w:val="lv-LV"/>
        </w:rPr>
        <w:t xml:space="preserve">. VIA </w:t>
      </w:r>
      <w:proofErr w:type="spellStart"/>
      <w:r w:rsidR="000D0E3B" w:rsidRPr="00B7028E">
        <w:rPr>
          <w:rFonts w:cs="Times New Roman"/>
          <w:szCs w:val="24"/>
          <w:lang w:val="lv-LV"/>
        </w:rPr>
        <w:t>Baltica</w:t>
      </w:r>
      <w:proofErr w:type="spellEnd"/>
      <w:r w:rsidR="000D0E3B" w:rsidRPr="00B7028E">
        <w:rPr>
          <w:rFonts w:cs="Times New Roman"/>
          <w:szCs w:val="24"/>
          <w:lang w:val="lv-LV"/>
        </w:rPr>
        <w:t xml:space="preserve"> - 5G pieejamība gar visiem galvenajiem sauszemes transporta ceļiem.”</w:t>
      </w:r>
    </w:p>
    <w:p w14:paraId="06A7CF3F" w14:textId="77777777" w:rsidR="000D0E3B" w:rsidRPr="00B7028E" w:rsidRDefault="000D0E3B" w:rsidP="00924A46">
      <w:pPr>
        <w:pStyle w:val="ListParagraph"/>
        <w:numPr>
          <w:ilvl w:val="0"/>
          <w:numId w:val="142"/>
        </w:numPr>
        <w:ind w:left="567"/>
        <w:rPr>
          <w:rFonts w:cs="Times New Roman"/>
          <w:iCs/>
          <w:szCs w:val="24"/>
          <w:lang w:val="lv-LV"/>
        </w:rPr>
      </w:pPr>
      <w:r w:rsidRPr="00B7028E">
        <w:rPr>
          <w:rFonts w:cs="Times New Roman"/>
          <w:szCs w:val="24"/>
          <w:lang w:val="lv-LV"/>
        </w:rPr>
        <w:t>Šī</w:t>
      </w:r>
      <w:r w:rsidR="0054365C" w:rsidRPr="00B7028E">
        <w:rPr>
          <w:rFonts w:cs="Times New Roman"/>
          <w:szCs w:val="24"/>
          <w:lang w:val="lv-LV"/>
        </w:rPr>
        <w:t xml:space="preserve">s investīcijas </w:t>
      </w:r>
      <w:r w:rsidRPr="00B7028E">
        <w:rPr>
          <w:rFonts w:cs="Times New Roman"/>
          <w:szCs w:val="24"/>
          <w:lang w:val="lv-LV"/>
        </w:rPr>
        <w:t xml:space="preserve">ir saskaņā ar 5G Rīcības plānu Eiropai, kas aicina veikt pasākumus, lai līdz 2025. gadam nodrošinātu nepārtrauktu 5G pārklājumu visās pilsētās un pa visiem galvenajiem transporta ceļiem visās dalībvalstīs. Mērķis ir, lai Eiropas Savienība var izmantot uzlaboto 5G savienojumu kā stratēģisku priekšrocību, lai vadītu digitālo transformāciju, jo īpaši vertikālās nozarēs, un lai atbalstītu galvenos sabiedrības mērķus. </w:t>
      </w:r>
      <w:r w:rsidRPr="00B7028E">
        <w:rPr>
          <w:rFonts w:cs="Times New Roman"/>
          <w:iCs/>
          <w:szCs w:val="24"/>
          <w:lang w:val="lv-LV"/>
        </w:rPr>
        <w:t xml:space="preserve">Proti, sagaidāms, ka 5G infrastruktūra būs </w:t>
      </w:r>
      <w:r w:rsidRPr="00B7028E">
        <w:rPr>
          <w:rFonts w:cs="Times New Roman"/>
          <w:iCs/>
          <w:szCs w:val="24"/>
          <w:lang w:val="lv-LV"/>
        </w:rPr>
        <w:lastRenderedPageBreak/>
        <w:t xml:space="preserve">galvenais faktors savienotas un automatizētas mobilitātes attīstībai, nodrošinot transportlīdzeklim plašu digitālo pakalpojumu klāstu un paverot ceļu pilnīgi autonomai braukšanai. noteiktos ceļu posmos, kas aprīkoti ar 5G. </w:t>
      </w:r>
    </w:p>
    <w:p w14:paraId="6EC6570F" w14:textId="77777777" w:rsidR="000D0E3B" w:rsidRPr="00B7028E" w:rsidRDefault="000D0E3B" w:rsidP="00924A46">
      <w:pPr>
        <w:pStyle w:val="ListParagraph"/>
        <w:numPr>
          <w:ilvl w:val="0"/>
          <w:numId w:val="142"/>
        </w:numPr>
        <w:ind w:left="567"/>
        <w:rPr>
          <w:rFonts w:cs="Times New Roman"/>
          <w:iCs/>
          <w:szCs w:val="24"/>
          <w:lang w:val="lv-LV"/>
        </w:rPr>
      </w:pPr>
      <w:r w:rsidRPr="00B7028E">
        <w:rPr>
          <w:rFonts w:cs="Times New Roman"/>
          <w:iCs/>
          <w:szCs w:val="24"/>
          <w:lang w:val="lv-LV"/>
        </w:rPr>
        <w:t>Komisija savā nākotnes mobilitātes stratēģijā</w:t>
      </w:r>
      <w:r w:rsidRPr="00B7028E">
        <w:rPr>
          <w:rStyle w:val="FootnoteReference"/>
          <w:rFonts w:cs="Times New Roman"/>
          <w:iCs/>
          <w:szCs w:val="24"/>
          <w:lang w:val="lv-LV"/>
        </w:rPr>
        <w:footnoteReference w:id="62"/>
      </w:r>
      <w:r w:rsidRPr="00B7028E">
        <w:rPr>
          <w:rFonts w:cs="Times New Roman"/>
          <w:iCs/>
          <w:szCs w:val="24"/>
          <w:lang w:val="lv-LV"/>
        </w:rPr>
        <w:t xml:space="preserve"> ir uzsvērusi 5G savienotas un automatizētas mobilitātes īpašo ieguldījumu ceļu satiksmes drošības uzlabošanā, ceļu satiksmes optimizācijā un CO2 emisiju un satiksmes sastrēgumu samazināšanā, tādējādi veicinot ilgtspējīgāku infrastruktūru un klimata pasākumus Eiropā. Savā mobilitātes stratēģijā Komisija norāda arī uz savienotas un automatizētas mobilitātes nozīmīgo lomu Eiropas telekomunikāciju un automobiļu rūpniecības konkurētspējā nākotnē. Šajā kontekstā stratēģija uzsver Komisijas darbu ar dalībvalstīm, lai izveidotu 5G koridoru Eiropas mēroga tīklu. Šāds tīkls Eiropas mērogā un ar pārrobežu darbību ir nepieciešams, lai ļautu iegūt </w:t>
      </w:r>
      <w:proofErr w:type="spellStart"/>
      <w:r w:rsidRPr="00B7028E">
        <w:rPr>
          <w:rFonts w:cs="Times New Roman"/>
          <w:iCs/>
          <w:szCs w:val="24"/>
          <w:lang w:val="lv-LV"/>
        </w:rPr>
        <w:t>apjomradītus</w:t>
      </w:r>
      <w:proofErr w:type="spellEnd"/>
      <w:r w:rsidRPr="00B7028E">
        <w:rPr>
          <w:rFonts w:cs="Times New Roman"/>
          <w:iCs/>
          <w:szCs w:val="24"/>
          <w:lang w:val="lv-LV"/>
        </w:rPr>
        <w:t xml:space="preserve"> ietaupījumus un tīkla efektus, kas nepieciešami šādu digitālo ekosistēmu attīstībai Eiropā. Arī 2020. gada februāra Komisijas paziņojumā par Eiropas digitālās nākotnes veidošanu uzsver 5G koridoru izvietošanu laika posmā no 2021. līdz 2027. gadam.</w:t>
      </w:r>
    </w:p>
    <w:p w14:paraId="4A06DCF9" w14:textId="77777777" w:rsidR="000D0E3B" w:rsidRPr="00B7028E" w:rsidRDefault="000D0E3B" w:rsidP="00924A46">
      <w:pPr>
        <w:pStyle w:val="ListParagraph"/>
        <w:numPr>
          <w:ilvl w:val="0"/>
          <w:numId w:val="142"/>
        </w:numPr>
        <w:ind w:left="567"/>
        <w:rPr>
          <w:rFonts w:cs="Times New Roman"/>
          <w:iCs/>
          <w:szCs w:val="24"/>
          <w:lang w:val="lv-LV"/>
        </w:rPr>
      </w:pPr>
      <w:r w:rsidRPr="00B7028E">
        <w:rPr>
          <w:rFonts w:cs="Times New Roman"/>
          <w:iCs/>
          <w:szCs w:val="24"/>
          <w:lang w:val="lv-LV"/>
        </w:rPr>
        <w:t xml:space="preserve">Saskaņā ar pētījumiem ir sagaidāms, ka ieguldījumu </w:t>
      </w:r>
      <w:proofErr w:type="spellStart"/>
      <w:r w:rsidRPr="00B7028E">
        <w:rPr>
          <w:rFonts w:cs="Times New Roman"/>
          <w:iCs/>
          <w:szCs w:val="24"/>
          <w:lang w:val="lv-LV"/>
        </w:rPr>
        <w:t>atdeve</w:t>
      </w:r>
      <w:proofErr w:type="spellEnd"/>
      <w:r w:rsidRPr="00B7028E">
        <w:rPr>
          <w:rFonts w:cs="Times New Roman"/>
          <w:iCs/>
          <w:szCs w:val="24"/>
          <w:lang w:val="lv-LV"/>
        </w:rPr>
        <w:t xml:space="preserve"> attiecībā uz savienotas un automatizētas mobilitātes pakalpojumiem līdz 2025. gadam būs diezgan zema, jo ir ļoti daudz ceļu, kas ir jāaprīko ar 5G, lai radītu plaši pieejamu pakalpojumu apstākļus. Paredzams, ka tādu transportlīdzekļu izplatība, kas spēj veikt augstu automatizācijas līmeni, nebūs ievērojama, kamēr nepieciešamā infrastruktūra nebūs sasniegusi kritisko masu. Tomēr pakalpojumu sniedzēji jau no paša sākuma iegūs noteiktu ieguldījumu </w:t>
      </w:r>
      <w:proofErr w:type="spellStart"/>
      <w:r w:rsidRPr="00B7028E">
        <w:rPr>
          <w:rFonts w:cs="Times New Roman"/>
          <w:iCs/>
          <w:szCs w:val="24"/>
          <w:lang w:val="lv-LV"/>
        </w:rPr>
        <w:t>atdeves</w:t>
      </w:r>
      <w:proofErr w:type="spellEnd"/>
      <w:r w:rsidRPr="00B7028E">
        <w:rPr>
          <w:rFonts w:cs="Times New Roman"/>
          <w:iCs/>
          <w:szCs w:val="24"/>
          <w:lang w:val="lv-LV"/>
        </w:rPr>
        <w:t xml:space="preserve"> līmeni, pamatojoties uz citiem digitālajiem pakalpojumiem, piemēram, pakalpojumiem, kas saistīti ar mobilo biroju vai izklaides funkcijām, jo ​​īpaši starptautiski nozīmīgos ceļu posmos.</w:t>
      </w:r>
      <w:r w:rsidRPr="00B7028E">
        <w:rPr>
          <w:rStyle w:val="FootnoteReference"/>
          <w:rFonts w:cs="Times New Roman"/>
          <w:iCs/>
          <w:szCs w:val="24"/>
          <w:lang w:val="lv-LV"/>
        </w:rPr>
        <w:footnoteReference w:id="63"/>
      </w:r>
    </w:p>
    <w:p w14:paraId="0458267C" w14:textId="77777777" w:rsidR="000D0E3B" w:rsidRPr="00916D29" w:rsidRDefault="000D0E3B" w:rsidP="00924A46">
      <w:pPr>
        <w:pStyle w:val="ListParagraph"/>
        <w:numPr>
          <w:ilvl w:val="0"/>
          <w:numId w:val="142"/>
        </w:numPr>
        <w:ind w:left="567"/>
        <w:rPr>
          <w:rFonts w:cs="Times New Roman"/>
          <w:iCs/>
          <w:szCs w:val="24"/>
          <w:lang w:val="lv-LV"/>
        </w:rPr>
      </w:pPr>
      <w:r w:rsidRPr="00B7028E">
        <w:rPr>
          <w:rFonts w:cs="Times New Roman"/>
          <w:iCs/>
          <w:szCs w:val="24"/>
          <w:lang w:val="lv-LV"/>
        </w:rPr>
        <w:t xml:space="preserve">Šajā kontekstā </w:t>
      </w:r>
      <w:r w:rsidR="0054365C" w:rsidRPr="00B7028E">
        <w:rPr>
          <w:rFonts w:cs="Times New Roman"/>
          <w:iCs/>
          <w:szCs w:val="24"/>
          <w:lang w:val="lv-LV"/>
        </w:rPr>
        <w:t>investīcijas</w:t>
      </w:r>
      <w:r w:rsidRPr="00B7028E">
        <w:rPr>
          <w:rFonts w:cs="Times New Roman"/>
          <w:iCs/>
          <w:szCs w:val="24"/>
          <w:lang w:val="lv-LV"/>
        </w:rPr>
        <w:t xml:space="preserve"> sniegs būtisku ieguldījumu 5G koridora izvietošanas mērķa sasniegšanā, sākotnēji koncentrējoties uz </w:t>
      </w:r>
      <w:proofErr w:type="spellStart"/>
      <w:r w:rsidRPr="00B7028E">
        <w:rPr>
          <w:rFonts w:cs="Times New Roman"/>
          <w:iCs/>
          <w:szCs w:val="24"/>
          <w:lang w:val="lv-LV"/>
        </w:rPr>
        <w:t>Via</w:t>
      </w:r>
      <w:proofErr w:type="spellEnd"/>
      <w:r w:rsidRPr="00B7028E">
        <w:rPr>
          <w:rFonts w:cs="Times New Roman"/>
          <w:iCs/>
          <w:szCs w:val="24"/>
          <w:lang w:val="lv-LV"/>
        </w:rPr>
        <w:t xml:space="preserve"> </w:t>
      </w:r>
      <w:proofErr w:type="spellStart"/>
      <w:r w:rsidRPr="00B7028E">
        <w:rPr>
          <w:rFonts w:cs="Times New Roman"/>
          <w:iCs/>
          <w:szCs w:val="24"/>
          <w:lang w:val="lv-LV"/>
        </w:rPr>
        <w:t>Baltica</w:t>
      </w:r>
      <w:proofErr w:type="spellEnd"/>
      <w:r w:rsidRPr="00B7028E">
        <w:rPr>
          <w:rFonts w:cs="Times New Roman"/>
          <w:iCs/>
          <w:szCs w:val="24"/>
          <w:lang w:val="lv-LV"/>
        </w:rPr>
        <w:t xml:space="preserve"> kā pilotprojektu, lai nākotnē attīstītu arī citus ceļu posmus.</w:t>
      </w:r>
    </w:p>
    <w:p w14:paraId="44C91759" w14:textId="77777777" w:rsidR="000D0E3B" w:rsidRPr="00B7028E" w:rsidRDefault="0054365C" w:rsidP="00924A46">
      <w:pPr>
        <w:pStyle w:val="ListParagraph"/>
        <w:numPr>
          <w:ilvl w:val="0"/>
          <w:numId w:val="142"/>
        </w:numPr>
        <w:ind w:left="567"/>
        <w:rPr>
          <w:rFonts w:cs="Times New Roman"/>
          <w:iCs/>
          <w:szCs w:val="24"/>
          <w:lang w:val="lv-LV"/>
        </w:rPr>
      </w:pPr>
      <w:r w:rsidRPr="00B7028E">
        <w:rPr>
          <w:rFonts w:cs="Times New Roman"/>
          <w:iCs/>
          <w:szCs w:val="24"/>
          <w:lang w:val="lv-LV"/>
        </w:rPr>
        <w:t xml:space="preserve">Investīcijas </w:t>
      </w:r>
      <w:r w:rsidR="000D0E3B" w:rsidRPr="00B7028E">
        <w:rPr>
          <w:rFonts w:cs="Times New Roman"/>
          <w:iCs/>
          <w:szCs w:val="24"/>
          <w:lang w:val="lv-LV"/>
        </w:rPr>
        <w:t xml:space="preserve">papildina </w:t>
      </w:r>
      <w:r w:rsidRPr="00B7028E">
        <w:rPr>
          <w:rFonts w:cs="Times New Roman"/>
          <w:iCs/>
          <w:szCs w:val="24"/>
          <w:lang w:val="lv-LV"/>
        </w:rPr>
        <w:t xml:space="preserve">ieguldījumus </w:t>
      </w:r>
      <w:r w:rsidR="000D0E3B" w:rsidRPr="00B7028E">
        <w:rPr>
          <w:rFonts w:cs="Times New Roman"/>
          <w:iCs/>
          <w:szCs w:val="24"/>
          <w:lang w:val="lv-LV"/>
        </w:rPr>
        <w:t>pētniecībā, piemēram, sniedzot iespējas inteliģento transporta sistēmas attīstībai Latvijā, kā arī veicinot jaunu biznesa plānu un sadarbību veidošanu ar tehnoloģiju uzņēmumiem, piemēram, nodrošinot testa vidi savienotās un automatizētās braukšanas jomā.</w:t>
      </w:r>
    </w:p>
    <w:p w14:paraId="719182ED" w14:textId="77777777" w:rsidR="000D0E3B" w:rsidRPr="00B7028E" w:rsidRDefault="000D0E3B" w:rsidP="00924A46">
      <w:pPr>
        <w:pStyle w:val="ListParagraph"/>
        <w:numPr>
          <w:ilvl w:val="0"/>
          <w:numId w:val="142"/>
        </w:numPr>
        <w:ind w:left="567"/>
        <w:rPr>
          <w:rFonts w:cs="Times New Roman"/>
          <w:iCs/>
          <w:szCs w:val="24"/>
          <w:lang w:val="lv-LV"/>
        </w:rPr>
      </w:pPr>
      <w:r w:rsidRPr="00B7028E">
        <w:rPr>
          <w:rFonts w:cs="Times New Roman"/>
          <w:iCs/>
          <w:szCs w:val="24"/>
          <w:lang w:val="lv-LV"/>
        </w:rPr>
        <w:t xml:space="preserve">Vienlaikus jāsecina, ka </w:t>
      </w:r>
      <w:r w:rsidRPr="00B7028E">
        <w:rPr>
          <w:rFonts w:cs="Times New Roman"/>
          <w:bCs/>
          <w:iCs/>
          <w:szCs w:val="24"/>
          <w:lang w:val="lv-LV"/>
        </w:rPr>
        <w:t>investīciju ietekme būs pozitīva uz</w:t>
      </w:r>
      <w:r w:rsidRPr="00B7028E">
        <w:rPr>
          <w:rFonts w:cs="Times New Roman"/>
          <w:b/>
          <w:iCs/>
          <w:szCs w:val="24"/>
          <w:lang w:val="lv-LV"/>
        </w:rPr>
        <w:t xml:space="preserve"> </w:t>
      </w:r>
      <w:r w:rsidRPr="00B7028E">
        <w:rPr>
          <w:rFonts w:cs="Times New Roman"/>
          <w:iCs/>
          <w:szCs w:val="24"/>
          <w:lang w:val="lv-LV"/>
        </w:rPr>
        <w:t>kopējo</w:t>
      </w:r>
      <w:r w:rsidRPr="00B7028E">
        <w:rPr>
          <w:rFonts w:cs="Times New Roman"/>
          <w:b/>
          <w:iCs/>
          <w:szCs w:val="24"/>
          <w:lang w:val="lv-LV"/>
        </w:rPr>
        <w:t xml:space="preserve"> </w:t>
      </w:r>
      <w:r w:rsidRPr="00B7028E">
        <w:rPr>
          <w:rFonts w:cs="Times New Roman"/>
          <w:iCs/>
          <w:szCs w:val="24"/>
          <w:lang w:val="lv-LV"/>
        </w:rPr>
        <w:t xml:space="preserve">valsts ekonomiskās un sociālās noturības stiprināšanu; izaugsmes un darbavietu radīšanu, ietekmi uz krīzes sociālekonomiskās ietekmes mazināšanu, proti, šie ieguldījumi būs ar ilgtermiņa ietekmi, veicinot uzņēmējdarbību, darba vietas, radot iespējas pētniecības attīstībai transporta u.c. jomās. </w:t>
      </w:r>
    </w:p>
    <w:p w14:paraId="7658B6E1" w14:textId="77777777" w:rsidR="000D0E3B" w:rsidRPr="00B7028E" w:rsidRDefault="0054365C" w:rsidP="00ED34C6">
      <w:pPr>
        <w:pStyle w:val="ListParagraph"/>
        <w:numPr>
          <w:ilvl w:val="0"/>
          <w:numId w:val="142"/>
        </w:numPr>
        <w:ind w:left="567"/>
        <w:rPr>
          <w:rFonts w:cs="Times New Roman"/>
          <w:iCs/>
          <w:szCs w:val="24"/>
          <w:lang w:val="lv-LV"/>
        </w:rPr>
      </w:pPr>
      <w:r w:rsidRPr="00B7028E">
        <w:rPr>
          <w:rFonts w:cs="Times New Roman"/>
          <w:iCs/>
          <w:szCs w:val="24"/>
          <w:lang w:val="lv-LV"/>
        </w:rPr>
        <w:t xml:space="preserve">Projektu </w:t>
      </w:r>
      <w:r w:rsidR="000D0E3B" w:rsidRPr="00B7028E">
        <w:rPr>
          <w:rFonts w:cs="Times New Roman"/>
          <w:iCs/>
          <w:szCs w:val="24"/>
          <w:lang w:val="lv-LV"/>
        </w:rPr>
        <w:t xml:space="preserve">īstenos ​VAS “Latvijas Valsts radio un televīzijas centrs” (turpmāk – LVRTC), sadarbojoties ar VAS “Latvijas Valsts ceļi”.  Izvēle pamatojuma ar līdzšinējo iegūto pieredzi un neitralitātes nodrošināšanu, proti, šobrīd LVRTC ar ES fondu atbalstu izbūvē vidējās jūdzes infrastruktūru, kas tālāk ir pieejama </w:t>
      </w:r>
      <w:r w:rsidR="000D0E3B" w:rsidRPr="00B7028E">
        <w:rPr>
          <w:rFonts w:cs="Times New Roman"/>
          <w:iCs/>
          <w:szCs w:val="24"/>
          <w:lang w:val="lv-LV"/>
        </w:rPr>
        <w:lastRenderedPageBreak/>
        <w:t xml:space="preserve">ikvienam ieinteresētam elektronisko sakaru komersantam, kurš var tālāk nodrošināt gala lietotājiem atbilstošus pakalpojumus. LVRTC ir liegums uz 20 gadiem “pēdējās jūdzes” pakalpojumu sniegšanā, lai nodrošinātu neitralitāti un taisnīgus konkurences apstākļus. Savukārt VAS “Latvijas Valsts ceļi” pārvalda valsts autoceļu tīklu, līdz ar to viņu rīcībā esošā informācija un pieredze ir būtiska projekta īstenošanai. </w:t>
      </w:r>
    </w:p>
    <w:p w14:paraId="446CCE73" w14:textId="41218D0B" w:rsidR="000D0E3B" w:rsidRPr="00ED34C6" w:rsidRDefault="004764DC" w:rsidP="00ED34C6">
      <w:pPr>
        <w:pStyle w:val="ListParagraph"/>
        <w:numPr>
          <w:ilvl w:val="0"/>
          <w:numId w:val="142"/>
        </w:numPr>
        <w:ind w:left="567"/>
        <w:rPr>
          <w:rFonts w:cs="Times New Roman"/>
          <w:iCs/>
          <w:szCs w:val="24"/>
          <w:lang w:val="lv-LV"/>
        </w:rPr>
      </w:pPr>
      <w:r w:rsidRPr="003C5FF4">
        <w:rPr>
          <w:rFonts w:cs="Times New Roman"/>
          <w:iCs/>
          <w:szCs w:val="24"/>
          <w:lang w:val="lv-LV"/>
        </w:rPr>
        <w:t xml:space="preserve">Investīciju rezultātā plānots izbūvēt pasīvo infrastruktūru </w:t>
      </w:r>
      <w:proofErr w:type="spellStart"/>
      <w:r w:rsidRPr="003C5FF4">
        <w:rPr>
          <w:rFonts w:cs="Times New Roman"/>
          <w:iCs/>
          <w:szCs w:val="24"/>
          <w:lang w:val="lv-LV"/>
        </w:rPr>
        <w:t>Via</w:t>
      </w:r>
      <w:proofErr w:type="spellEnd"/>
      <w:r w:rsidRPr="003C5FF4">
        <w:rPr>
          <w:rFonts w:cs="Times New Roman"/>
          <w:iCs/>
          <w:szCs w:val="24"/>
          <w:lang w:val="lv-LV"/>
        </w:rPr>
        <w:t xml:space="preserve"> </w:t>
      </w:r>
      <w:proofErr w:type="spellStart"/>
      <w:r w:rsidRPr="003C5FF4">
        <w:rPr>
          <w:rFonts w:cs="Times New Roman"/>
          <w:iCs/>
          <w:szCs w:val="24"/>
          <w:lang w:val="lv-LV"/>
        </w:rPr>
        <w:t>Baltica</w:t>
      </w:r>
      <w:proofErr w:type="spellEnd"/>
      <w:r w:rsidRPr="003C5FF4">
        <w:rPr>
          <w:rFonts w:cs="Times New Roman"/>
          <w:iCs/>
          <w:szCs w:val="24"/>
          <w:lang w:val="lv-LV"/>
        </w:rPr>
        <w:t xml:space="preserve"> koridorā 5G pārklājuma nodrošināšanai</w:t>
      </w:r>
      <w:r>
        <w:rPr>
          <w:rFonts w:cs="Times New Roman"/>
          <w:iCs/>
          <w:szCs w:val="24"/>
          <w:lang w:val="lv-LV"/>
        </w:rPr>
        <w:t>, ņemot vērā konstatēto investīciju nepietiekamību (skat. informāciju reformu aprakstā) un elektronisko sakaru komersantu vajadzības</w:t>
      </w:r>
      <w:r w:rsidRPr="003C5FF4">
        <w:rPr>
          <w:rFonts w:cs="Times New Roman"/>
          <w:iCs/>
          <w:szCs w:val="24"/>
          <w:lang w:val="lv-LV"/>
        </w:rPr>
        <w:t xml:space="preserve">. </w:t>
      </w:r>
      <w:r>
        <w:rPr>
          <w:rFonts w:cs="Times New Roman"/>
          <w:iCs/>
          <w:szCs w:val="24"/>
          <w:lang w:val="lv-LV"/>
        </w:rPr>
        <w:t>Savukārt, tālākā attīstības posmā ar privāto investīciju ieguldījumu plānots izvietot a</w:t>
      </w:r>
      <w:r w:rsidRPr="003C5FF4">
        <w:rPr>
          <w:rFonts w:cs="Times New Roman"/>
          <w:iCs/>
          <w:szCs w:val="24"/>
          <w:lang w:val="lv-LV"/>
        </w:rPr>
        <w:t xml:space="preserve">ktīvo infrastruktūru un </w:t>
      </w:r>
      <w:r>
        <w:rPr>
          <w:rFonts w:cs="Times New Roman"/>
          <w:iCs/>
          <w:szCs w:val="24"/>
          <w:lang w:val="lv-LV"/>
        </w:rPr>
        <w:t>nodrošināt “</w:t>
      </w:r>
      <w:r w:rsidRPr="003C5FF4">
        <w:rPr>
          <w:rFonts w:cs="Times New Roman"/>
          <w:iCs/>
          <w:szCs w:val="24"/>
          <w:lang w:val="lv-LV"/>
        </w:rPr>
        <w:t>pēdējās jūdzes</w:t>
      </w:r>
      <w:r>
        <w:rPr>
          <w:rFonts w:cs="Times New Roman"/>
          <w:iCs/>
          <w:szCs w:val="24"/>
          <w:lang w:val="lv-LV"/>
        </w:rPr>
        <w:t>”</w:t>
      </w:r>
      <w:r w:rsidRPr="003C5FF4">
        <w:rPr>
          <w:rFonts w:cs="Times New Roman"/>
          <w:iCs/>
          <w:szCs w:val="24"/>
          <w:lang w:val="lv-LV"/>
        </w:rPr>
        <w:t xml:space="preserve"> pakalpojum</w:t>
      </w:r>
      <w:r>
        <w:rPr>
          <w:rFonts w:cs="Times New Roman"/>
          <w:iCs/>
          <w:szCs w:val="24"/>
          <w:lang w:val="lv-LV"/>
        </w:rPr>
        <w:t>us</w:t>
      </w:r>
      <w:r w:rsidRPr="003C5FF4">
        <w:rPr>
          <w:rFonts w:cs="Times New Roman"/>
          <w:iCs/>
          <w:szCs w:val="24"/>
          <w:lang w:val="lv-LV"/>
        </w:rPr>
        <w:t xml:space="preserve">, </w:t>
      </w:r>
      <w:r>
        <w:rPr>
          <w:rFonts w:cs="Times New Roman"/>
          <w:iCs/>
          <w:szCs w:val="24"/>
          <w:lang w:val="lv-LV"/>
        </w:rPr>
        <w:t xml:space="preserve">t.sk. </w:t>
      </w:r>
      <w:r w:rsidRPr="003C5FF4">
        <w:rPr>
          <w:rFonts w:cs="Times New Roman"/>
          <w:iCs/>
          <w:szCs w:val="24"/>
          <w:lang w:val="lv-LV"/>
        </w:rPr>
        <w:t>sinerģijā ar CEF</w:t>
      </w:r>
      <w:r>
        <w:rPr>
          <w:rFonts w:cs="Times New Roman"/>
          <w:iCs/>
          <w:szCs w:val="24"/>
          <w:lang w:val="lv-LV"/>
        </w:rPr>
        <w:t xml:space="preserve">. Augstāk minētajā pētījumā nebija aptverta un līdz ar to nav pieejami </w:t>
      </w:r>
      <w:r w:rsidRPr="003C5FF4">
        <w:rPr>
          <w:rFonts w:cs="Times New Roman"/>
          <w:iCs/>
          <w:szCs w:val="24"/>
          <w:lang w:val="lv-LV"/>
        </w:rPr>
        <w:t>aprēķin</w:t>
      </w:r>
      <w:r>
        <w:rPr>
          <w:rFonts w:cs="Times New Roman"/>
          <w:iCs/>
          <w:szCs w:val="24"/>
          <w:lang w:val="lv-LV"/>
        </w:rPr>
        <w:t xml:space="preserve">i par investīciju nepietiekamību “pēdējās jūdzes” attīstība </w:t>
      </w:r>
      <w:proofErr w:type="spellStart"/>
      <w:r>
        <w:rPr>
          <w:rFonts w:cs="Times New Roman"/>
          <w:iCs/>
          <w:szCs w:val="24"/>
          <w:lang w:val="lv-LV"/>
        </w:rPr>
        <w:t>Via</w:t>
      </w:r>
      <w:proofErr w:type="spellEnd"/>
      <w:r>
        <w:rPr>
          <w:rFonts w:cs="Times New Roman"/>
          <w:iCs/>
          <w:szCs w:val="24"/>
          <w:lang w:val="lv-LV"/>
        </w:rPr>
        <w:t xml:space="preserve"> </w:t>
      </w:r>
      <w:proofErr w:type="spellStart"/>
      <w:r>
        <w:rPr>
          <w:rFonts w:cs="Times New Roman"/>
          <w:iCs/>
          <w:szCs w:val="24"/>
          <w:lang w:val="lv-LV"/>
        </w:rPr>
        <w:t>Baltica</w:t>
      </w:r>
      <w:proofErr w:type="spellEnd"/>
      <w:r>
        <w:rPr>
          <w:rFonts w:cs="Times New Roman"/>
          <w:iCs/>
          <w:szCs w:val="24"/>
          <w:lang w:val="lv-LV"/>
        </w:rPr>
        <w:t xml:space="preserve"> koridorā</w:t>
      </w:r>
      <w:r w:rsidRPr="003C5FF4">
        <w:rPr>
          <w:rFonts w:cs="Times New Roman"/>
          <w:iCs/>
          <w:szCs w:val="24"/>
          <w:lang w:val="lv-LV"/>
        </w:rPr>
        <w:t>.</w:t>
      </w:r>
    </w:p>
    <w:p w14:paraId="1D38DD3C" w14:textId="08BBB5EC" w:rsidR="000D0E3B" w:rsidRDefault="000D0E3B" w:rsidP="00ED34C6">
      <w:pPr>
        <w:pStyle w:val="ListParagraph"/>
        <w:numPr>
          <w:ilvl w:val="0"/>
          <w:numId w:val="142"/>
        </w:numPr>
        <w:ind w:left="567"/>
        <w:rPr>
          <w:rFonts w:cs="Times New Roman"/>
          <w:iCs/>
          <w:szCs w:val="24"/>
          <w:lang w:val="lv-LV"/>
        </w:rPr>
      </w:pPr>
      <w:r w:rsidRPr="00B7028E">
        <w:rPr>
          <w:rFonts w:cs="Times New Roman"/>
          <w:iCs/>
          <w:szCs w:val="24"/>
          <w:lang w:val="lv-LV"/>
        </w:rPr>
        <w:t>Š</w:t>
      </w:r>
      <w:r w:rsidR="00FD4A65" w:rsidRPr="00B7028E">
        <w:rPr>
          <w:rFonts w:cs="Times New Roman"/>
          <w:iCs/>
          <w:szCs w:val="24"/>
          <w:lang w:val="lv-LV"/>
        </w:rPr>
        <w:t>o investīciju</w:t>
      </w:r>
      <w:r w:rsidRPr="00B7028E">
        <w:rPr>
          <w:rFonts w:cs="Times New Roman"/>
          <w:iCs/>
          <w:szCs w:val="24"/>
          <w:lang w:val="lv-LV"/>
        </w:rPr>
        <w:t xml:space="preserve"> lielākais izaicinājums ir elektronisko sakaru tīklu operatora piesaiste un pakalpojumu attīstība, ņemot vērā, ka Latvijai šobrīd nav šāda veida pieredze un īstenota sadarbība. Līdz ar to ir jāveido jauni sadarbības modeļi, iesaistot dažādas dalībniekus vairākās jomās, kā arī jāpielāgo citu valstu pozitīvā pieredze Latvijas sociālekonomiskajai situācijai, t.sk. ņemot vērā iedzīvotāju maksātspēju un vajadzības. </w:t>
      </w:r>
    </w:p>
    <w:p w14:paraId="1282B9AA" w14:textId="565040A3" w:rsidR="00D94ABF" w:rsidRPr="00D94ABF" w:rsidRDefault="00D94ABF" w:rsidP="00924A46">
      <w:pPr>
        <w:pStyle w:val="ListParagraph"/>
        <w:numPr>
          <w:ilvl w:val="0"/>
          <w:numId w:val="142"/>
        </w:numPr>
        <w:ind w:left="567"/>
        <w:rPr>
          <w:rFonts w:eastAsia="Times New Roman" w:cs="Times New Roman"/>
          <w:szCs w:val="24"/>
          <w:lang w:eastAsia="lv-LV" w:bidi="lo-LA"/>
        </w:rPr>
      </w:pPr>
      <w:proofErr w:type="spellStart"/>
      <w:r w:rsidRPr="00D94ABF">
        <w:rPr>
          <w:rFonts w:eastAsia="Times New Roman" w:cs="Times New Roman"/>
          <w:szCs w:val="24"/>
          <w:lang w:eastAsia="lv-LV" w:bidi="lo-LA"/>
        </w:rPr>
        <w:t>Investīcij</w:t>
      </w:r>
      <w:r w:rsidR="00B5732E">
        <w:rPr>
          <w:rFonts w:eastAsia="Times New Roman" w:cs="Times New Roman"/>
          <w:szCs w:val="24"/>
          <w:lang w:eastAsia="lv-LV" w:bidi="lo-LA"/>
        </w:rPr>
        <w:t>as</w:t>
      </w:r>
      <w:proofErr w:type="spellEnd"/>
      <w:r w:rsidRPr="00D94ABF">
        <w:rPr>
          <w:rFonts w:eastAsia="Times New Roman" w:cs="Times New Roman"/>
          <w:szCs w:val="24"/>
          <w:lang w:eastAsia="lv-LV" w:bidi="lo-LA"/>
        </w:rPr>
        <w:t xml:space="preserve"> </w:t>
      </w:r>
      <w:r w:rsidR="006324AB">
        <w:rPr>
          <w:rFonts w:eastAsia="Times New Roman" w:cs="Times New Roman"/>
          <w:szCs w:val="24"/>
          <w:lang w:eastAsia="lv-LV" w:bidi="lo-LA"/>
        </w:rPr>
        <w:t xml:space="preserve">2.4.1.1.i. </w:t>
      </w:r>
      <w:proofErr w:type="spellStart"/>
      <w:r w:rsidRPr="00D94ABF">
        <w:rPr>
          <w:rFonts w:eastAsia="Times New Roman" w:cs="Times New Roman"/>
          <w:szCs w:val="24"/>
          <w:lang w:eastAsia="lv-LV" w:bidi="lo-LA"/>
        </w:rPr>
        <w:t>ietvaros</w:t>
      </w:r>
      <w:proofErr w:type="spellEnd"/>
      <w:r w:rsidRPr="00D94ABF">
        <w:rPr>
          <w:rFonts w:eastAsia="Times New Roman" w:cs="Times New Roman"/>
          <w:szCs w:val="24"/>
          <w:lang w:eastAsia="lv-LV" w:bidi="lo-LA"/>
        </w:rPr>
        <w:t xml:space="preserve"> </w:t>
      </w:r>
      <w:proofErr w:type="spellStart"/>
      <w:r w:rsidRPr="006324AB">
        <w:rPr>
          <w:rFonts w:eastAsia="Times New Roman" w:cs="Times New Roman"/>
          <w:b/>
          <w:szCs w:val="24"/>
          <w:lang w:eastAsia="lv-LV" w:bidi="lo-LA"/>
        </w:rPr>
        <w:t>tiks</w:t>
      </w:r>
      <w:proofErr w:type="spellEnd"/>
      <w:r w:rsidRPr="006324AB">
        <w:rPr>
          <w:rFonts w:eastAsia="Times New Roman" w:cs="Times New Roman"/>
          <w:b/>
          <w:szCs w:val="24"/>
          <w:lang w:eastAsia="lv-LV" w:bidi="lo-LA"/>
        </w:rPr>
        <w:t xml:space="preserve"> </w:t>
      </w:r>
      <w:proofErr w:type="spellStart"/>
      <w:r w:rsidRPr="006324AB">
        <w:rPr>
          <w:rFonts w:eastAsia="Times New Roman" w:cs="Times New Roman"/>
          <w:b/>
          <w:szCs w:val="24"/>
          <w:lang w:eastAsia="lv-LV" w:bidi="lo-LA"/>
        </w:rPr>
        <w:t>sniegts</w:t>
      </w:r>
      <w:proofErr w:type="spellEnd"/>
      <w:r w:rsidRPr="006324AB">
        <w:rPr>
          <w:rFonts w:eastAsia="Times New Roman" w:cs="Times New Roman"/>
          <w:b/>
          <w:szCs w:val="24"/>
          <w:lang w:eastAsia="lv-LV" w:bidi="lo-LA"/>
        </w:rPr>
        <w:t xml:space="preserve"> </w:t>
      </w:r>
      <w:proofErr w:type="spellStart"/>
      <w:r w:rsidRPr="006324AB">
        <w:rPr>
          <w:rFonts w:eastAsia="Times New Roman" w:cs="Times New Roman"/>
          <w:b/>
          <w:szCs w:val="24"/>
          <w:lang w:eastAsia="lv-LV" w:bidi="lo-LA"/>
        </w:rPr>
        <w:t>valsts</w:t>
      </w:r>
      <w:proofErr w:type="spellEnd"/>
      <w:r w:rsidRPr="006324AB">
        <w:rPr>
          <w:rFonts w:eastAsia="Times New Roman" w:cs="Times New Roman"/>
          <w:b/>
          <w:szCs w:val="24"/>
          <w:lang w:eastAsia="lv-LV" w:bidi="lo-LA"/>
        </w:rPr>
        <w:t xml:space="preserve"> </w:t>
      </w:r>
      <w:proofErr w:type="spellStart"/>
      <w:r w:rsidRPr="006324AB">
        <w:rPr>
          <w:rFonts w:eastAsia="Times New Roman" w:cs="Times New Roman"/>
          <w:b/>
          <w:szCs w:val="24"/>
          <w:lang w:eastAsia="lv-LV" w:bidi="lo-LA"/>
        </w:rPr>
        <w:t>atbalsts</w:t>
      </w:r>
      <w:proofErr w:type="spellEnd"/>
      <w:r w:rsidRPr="00D94ABF">
        <w:rPr>
          <w:rFonts w:eastAsia="Times New Roman" w:cs="Times New Roman"/>
          <w:szCs w:val="24"/>
          <w:lang w:eastAsia="lv-LV" w:bidi="lo-LA"/>
        </w:rPr>
        <w:t xml:space="preserve">. </w:t>
      </w:r>
      <w:proofErr w:type="spellStart"/>
      <w:r w:rsidRPr="00D94ABF">
        <w:rPr>
          <w:rFonts w:eastAsia="Times New Roman" w:cs="Times New Roman"/>
          <w:szCs w:val="24"/>
          <w:lang w:eastAsia="lv-LV" w:bidi="lo-LA"/>
        </w:rPr>
        <w:t>Eiropas</w:t>
      </w:r>
      <w:proofErr w:type="spellEnd"/>
      <w:r w:rsidRPr="00D94ABF">
        <w:rPr>
          <w:rFonts w:eastAsia="Times New Roman" w:cs="Times New Roman"/>
          <w:szCs w:val="24"/>
          <w:lang w:eastAsia="lv-LV" w:bidi="lo-LA"/>
        </w:rPr>
        <w:t xml:space="preserve"> </w:t>
      </w:r>
      <w:proofErr w:type="spellStart"/>
      <w:r w:rsidRPr="00D94ABF">
        <w:rPr>
          <w:rFonts w:eastAsia="Times New Roman" w:cs="Times New Roman"/>
          <w:szCs w:val="24"/>
          <w:lang w:eastAsia="lv-LV" w:bidi="lo-LA"/>
        </w:rPr>
        <w:t>Komisijai</w:t>
      </w:r>
      <w:proofErr w:type="spellEnd"/>
      <w:r w:rsidRPr="00D94ABF">
        <w:rPr>
          <w:rFonts w:eastAsia="Times New Roman" w:cs="Times New Roman"/>
          <w:szCs w:val="24"/>
          <w:lang w:eastAsia="lv-LV" w:bidi="lo-LA"/>
        </w:rPr>
        <w:t xml:space="preserve"> </w:t>
      </w:r>
      <w:proofErr w:type="spellStart"/>
      <w:r w:rsidRPr="00D94ABF">
        <w:rPr>
          <w:rFonts w:eastAsia="Times New Roman" w:cs="Times New Roman"/>
          <w:szCs w:val="24"/>
          <w:lang w:eastAsia="lv-LV" w:bidi="lo-LA"/>
        </w:rPr>
        <w:t>tiks</w:t>
      </w:r>
      <w:proofErr w:type="spellEnd"/>
      <w:r w:rsidRPr="00D94ABF">
        <w:rPr>
          <w:rFonts w:eastAsia="Times New Roman" w:cs="Times New Roman"/>
          <w:szCs w:val="24"/>
          <w:lang w:eastAsia="lv-LV" w:bidi="lo-LA"/>
        </w:rPr>
        <w:t xml:space="preserve"> </w:t>
      </w:r>
      <w:proofErr w:type="spellStart"/>
      <w:r w:rsidRPr="00D94ABF">
        <w:rPr>
          <w:rFonts w:eastAsia="Times New Roman" w:cs="Times New Roman"/>
          <w:szCs w:val="24"/>
          <w:lang w:eastAsia="lv-LV" w:bidi="lo-LA"/>
        </w:rPr>
        <w:t>iesniegts</w:t>
      </w:r>
      <w:proofErr w:type="spellEnd"/>
      <w:r w:rsidRPr="00D94ABF">
        <w:rPr>
          <w:rFonts w:eastAsia="Times New Roman" w:cs="Times New Roman"/>
          <w:szCs w:val="24"/>
          <w:lang w:eastAsia="lv-LV" w:bidi="lo-LA"/>
        </w:rPr>
        <w:t xml:space="preserve"> </w:t>
      </w:r>
      <w:proofErr w:type="spellStart"/>
      <w:r w:rsidRPr="00D94ABF">
        <w:rPr>
          <w:rFonts w:eastAsia="Times New Roman" w:cs="Times New Roman"/>
          <w:szCs w:val="24"/>
          <w:lang w:eastAsia="lv-LV" w:bidi="lo-LA"/>
        </w:rPr>
        <w:t>paziņojums</w:t>
      </w:r>
      <w:proofErr w:type="spellEnd"/>
      <w:r w:rsidRPr="00D94ABF">
        <w:rPr>
          <w:rFonts w:eastAsia="Times New Roman" w:cs="Times New Roman"/>
          <w:szCs w:val="24"/>
          <w:lang w:eastAsia="lv-LV" w:bidi="lo-LA"/>
        </w:rPr>
        <w:t xml:space="preserve"> </w:t>
      </w:r>
      <w:proofErr w:type="spellStart"/>
      <w:r w:rsidRPr="00D94ABF">
        <w:rPr>
          <w:rFonts w:eastAsia="Times New Roman" w:cs="Times New Roman"/>
          <w:szCs w:val="24"/>
          <w:lang w:eastAsia="lv-LV" w:bidi="lo-LA"/>
        </w:rPr>
        <w:t>saskaņā</w:t>
      </w:r>
      <w:proofErr w:type="spellEnd"/>
      <w:r w:rsidRPr="00D94ABF">
        <w:rPr>
          <w:rFonts w:eastAsia="Times New Roman" w:cs="Times New Roman"/>
          <w:szCs w:val="24"/>
          <w:lang w:eastAsia="lv-LV" w:bidi="lo-LA"/>
        </w:rPr>
        <w:t xml:space="preserve"> </w:t>
      </w:r>
      <w:proofErr w:type="spellStart"/>
      <w:r w:rsidRPr="00D94ABF">
        <w:rPr>
          <w:rFonts w:eastAsia="Times New Roman" w:cs="Times New Roman"/>
          <w:szCs w:val="24"/>
          <w:lang w:eastAsia="lv-LV" w:bidi="lo-LA"/>
        </w:rPr>
        <w:t>ar</w:t>
      </w:r>
      <w:proofErr w:type="spellEnd"/>
      <w:r w:rsidRPr="00D94ABF">
        <w:rPr>
          <w:rFonts w:eastAsia="Times New Roman" w:cs="Times New Roman"/>
          <w:szCs w:val="24"/>
          <w:lang w:eastAsia="lv-LV" w:bidi="lo-LA"/>
        </w:rPr>
        <w:t xml:space="preserve"> LESD 108. </w:t>
      </w:r>
      <w:proofErr w:type="spellStart"/>
      <w:r w:rsidRPr="00D94ABF">
        <w:rPr>
          <w:rFonts w:eastAsia="Times New Roman" w:cs="Times New Roman"/>
          <w:szCs w:val="24"/>
          <w:lang w:eastAsia="lv-LV" w:bidi="lo-LA"/>
        </w:rPr>
        <w:t>panta</w:t>
      </w:r>
      <w:proofErr w:type="spellEnd"/>
      <w:r w:rsidRPr="00D94ABF">
        <w:rPr>
          <w:rFonts w:eastAsia="Times New Roman" w:cs="Times New Roman"/>
          <w:szCs w:val="24"/>
          <w:lang w:eastAsia="lv-LV" w:bidi="lo-LA"/>
        </w:rPr>
        <w:t xml:space="preserve"> 3. </w:t>
      </w:r>
      <w:proofErr w:type="spellStart"/>
      <w:r w:rsidR="00BE727A">
        <w:rPr>
          <w:rFonts w:eastAsia="Times New Roman" w:cs="Times New Roman"/>
          <w:szCs w:val="24"/>
          <w:lang w:eastAsia="lv-LV" w:bidi="lo-LA"/>
        </w:rPr>
        <w:t>P</w:t>
      </w:r>
      <w:r w:rsidRPr="00D94ABF">
        <w:rPr>
          <w:rFonts w:eastAsia="Times New Roman" w:cs="Times New Roman"/>
          <w:szCs w:val="24"/>
          <w:lang w:eastAsia="lv-LV" w:bidi="lo-LA"/>
        </w:rPr>
        <w:t>unktu</w:t>
      </w:r>
      <w:proofErr w:type="spellEnd"/>
      <w:r w:rsidR="00BE727A">
        <w:rPr>
          <w:rFonts w:eastAsia="Times New Roman" w:cs="Times New Roman"/>
          <w:szCs w:val="24"/>
          <w:lang w:eastAsia="lv-LV" w:bidi="lo-LA"/>
        </w:rPr>
        <w:t xml:space="preserve">, </w:t>
      </w:r>
      <w:proofErr w:type="spellStart"/>
      <w:r w:rsidR="00BE727A">
        <w:rPr>
          <w:rFonts w:eastAsia="Times New Roman" w:cs="Times New Roman"/>
          <w:szCs w:val="24"/>
          <w:lang w:eastAsia="lv-LV" w:bidi="lo-LA"/>
        </w:rPr>
        <w:t>ievērojot</w:t>
      </w:r>
      <w:proofErr w:type="spellEnd"/>
      <w:r w:rsidR="00BE727A">
        <w:rPr>
          <w:rFonts w:eastAsia="Times New Roman" w:cs="Times New Roman"/>
          <w:szCs w:val="24"/>
          <w:lang w:eastAsia="lv-LV" w:bidi="lo-LA"/>
        </w:rPr>
        <w:t xml:space="preserve"> </w:t>
      </w:r>
      <w:proofErr w:type="spellStart"/>
      <w:r w:rsidR="00BE727A">
        <w:rPr>
          <w:rFonts w:eastAsia="Times New Roman" w:cs="Times New Roman"/>
          <w:szCs w:val="24"/>
          <w:lang w:eastAsia="lv-LV" w:bidi="lo-LA"/>
        </w:rPr>
        <w:t>Komisijas</w:t>
      </w:r>
      <w:proofErr w:type="spellEnd"/>
      <w:r w:rsidR="00BE727A">
        <w:rPr>
          <w:rFonts w:eastAsia="Times New Roman" w:cs="Times New Roman"/>
          <w:szCs w:val="24"/>
          <w:lang w:eastAsia="lv-LV" w:bidi="lo-LA"/>
        </w:rPr>
        <w:t xml:space="preserve"> </w:t>
      </w:r>
      <w:proofErr w:type="spellStart"/>
      <w:r w:rsidR="00BE727A">
        <w:rPr>
          <w:rFonts w:eastAsia="Times New Roman" w:cs="Times New Roman"/>
          <w:szCs w:val="24"/>
          <w:lang w:eastAsia="lv-LV" w:bidi="lo-LA"/>
        </w:rPr>
        <w:t>paziņojuma</w:t>
      </w:r>
      <w:proofErr w:type="spellEnd"/>
      <w:r w:rsidR="00BE727A">
        <w:rPr>
          <w:rFonts w:eastAsia="Times New Roman" w:cs="Times New Roman"/>
          <w:szCs w:val="24"/>
          <w:lang w:eastAsia="lv-LV" w:bidi="lo-LA"/>
        </w:rPr>
        <w:t xml:space="preserve"> (2013/C25/01) “ES </w:t>
      </w:r>
      <w:proofErr w:type="spellStart"/>
      <w:r w:rsidR="00BE727A">
        <w:rPr>
          <w:rFonts w:eastAsia="Times New Roman" w:cs="Times New Roman"/>
          <w:szCs w:val="24"/>
          <w:lang w:eastAsia="lv-LV" w:bidi="lo-LA"/>
        </w:rPr>
        <w:t>pamatnostādnes</w:t>
      </w:r>
      <w:proofErr w:type="spellEnd"/>
      <w:r w:rsidR="00BE727A">
        <w:rPr>
          <w:rFonts w:eastAsia="Times New Roman" w:cs="Times New Roman"/>
          <w:szCs w:val="24"/>
          <w:lang w:eastAsia="lv-LV" w:bidi="lo-LA"/>
        </w:rPr>
        <w:t xml:space="preserve"> </w:t>
      </w:r>
      <w:proofErr w:type="spellStart"/>
      <w:r w:rsidR="00BE727A">
        <w:rPr>
          <w:rFonts w:eastAsia="Times New Roman" w:cs="Times New Roman"/>
          <w:szCs w:val="24"/>
          <w:lang w:eastAsia="lv-LV" w:bidi="lo-LA"/>
        </w:rPr>
        <w:t>valsts</w:t>
      </w:r>
      <w:proofErr w:type="spellEnd"/>
      <w:r w:rsidR="00BE727A">
        <w:rPr>
          <w:rFonts w:eastAsia="Times New Roman" w:cs="Times New Roman"/>
          <w:szCs w:val="24"/>
          <w:lang w:eastAsia="lv-LV" w:bidi="lo-LA"/>
        </w:rPr>
        <w:t xml:space="preserve"> </w:t>
      </w:r>
      <w:proofErr w:type="spellStart"/>
      <w:r w:rsidR="00BE727A">
        <w:rPr>
          <w:rFonts w:eastAsia="Times New Roman" w:cs="Times New Roman"/>
          <w:szCs w:val="24"/>
          <w:lang w:eastAsia="lv-LV" w:bidi="lo-LA"/>
        </w:rPr>
        <w:t>atbalsta</w:t>
      </w:r>
      <w:proofErr w:type="spellEnd"/>
      <w:r w:rsidR="00BE727A">
        <w:rPr>
          <w:rFonts w:eastAsia="Times New Roman" w:cs="Times New Roman"/>
          <w:szCs w:val="24"/>
          <w:lang w:eastAsia="lv-LV" w:bidi="lo-LA"/>
        </w:rPr>
        <w:t xml:space="preserve"> </w:t>
      </w:r>
      <w:proofErr w:type="spellStart"/>
      <w:r w:rsidR="00BE727A">
        <w:rPr>
          <w:rFonts w:eastAsia="Times New Roman" w:cs="Times New Roman"/>
          <w:szCs w:val="24"/>
          <w:lang w:eastAsia="lv-LV" w:bidi="lo-LA"/>
        </w:rPr>
        <w:t>noteikumu</w:t>
      </w:r>
      <w:proofErr w:type="spellEnd"/>
      <w:r w:rsidR="00BE727A">
        <w:rPr>
          <w:rFonts w:eastAsia="Times New Roman" w:cs="Times New Roman"/>
          <w:szCs w:val="24"/>
          <w:lang w:eastAsia="lv-LV" w:bidi="lo-LA"/>
        </w:rPr>
        <w:t xml:space="preserve"> </w:t>
      </w:r>
      <w:proofErr w:type="spellStart"/>
      <w:r w:rsidR="00BE727A">
        <w:rPr>
          <w:rFonts w:eastAsia="Times New Roman" w:cs="Times New Roman"/>
          <w:szCs w:val="24"/>
          <w:lang w:eastAsia="lv-LV" w:bidi="lo-LA"/>
        </w:rPr>
        <w:t>piemērošanai</w:t>
      </w:r>
      <w:proofErr w:type="spellEnd"/>
      <w:r w:rsidR="00BE727A">
        <w:rPr>
          <w:rFonts w:eastAsia="Times New Roman" w:cs="Times New Roman"/>
          <w:szCs w:val="24"/>
          <w:lang w:eastAsia="lv-LV" w:bidi="lo-LA"/>
        </w:rPr>
        <w:t xml:space="preserve"> </w:t>
      </w:r>
      <w:proofErr w:type="spellStart"/>
      <w:r w:rsidR="00BE727A">
        <w:rPr>
          <w:rFonts w:eastAsia="Times New Roman" w:cs="Times New Roman"/>
          <w:szCs w:val="24"/>
          <w:lang w:eastAsia="lv-LV" w:bidi="lo-LA"/>
        </w:rPr>
        <w:t>attiecībā</w:t>
      </w:r>
      <w:proofErr w:type="spellEnd"/>
      <w:r w:rsidR="00BE727A">
        <w:rPr>
          <w:rFonts w:eastAsia="Times New Roman" w:cs="Times New Roman"/>
          <w:szCs w:val="24"/>
          <w:lang w:eastAsia="lv-LV" w:bidi="lo-LA"/>
        </w:rPr>
        <w:t xml:space="preserve"> </w:t>
      </w:r>
      <w:proofErr w:type="spellStart"/>
      <w:r w:rsidR="00BE727A">
        <w:rPr>
          <w:rFonts w:eastAsia="Times New Roman" w:cs="Times New Roman"/>
          <w:szCs w:val="24"/>
          <w:lang w:eastAsia="lv-LV" w:bidi="lo-LA"/>
        </w:rPr>
        <w:t>uz</w:t>
      </w:r>
      <w:proofErr w:type="spellEnd"/>
      <w:r w:rsidR="00BE727A">
        <w:rPr>
          <w:rFonts w:eastAsia="Times New Roman" w:cs="Times New Roman"/>
          <w:szCs w:val="24"/>
          <w:lang w:eastAsia="lv-LV" w:bidi="lo-LA"/>
        </w:rPr>
        <w:t xml:space="preserve"> </w:t>
      </w:r>
      <w:proofErr w:type="spellStart"/>
      <w:r w:rsidR="00BE727A">
        <w:rPr>
          <w:rFonts w:eastAsia="Times New Roman" w:cs="Times New Roman"/>
          <w:szCs w:val="24"/>
          <w:lang w:eastAsia="lv-LV" w:bidi="lo-LA"/>
        </w:rPr>
        <w:t>platjoslas</w:t>
      </w:r>
      <w:proofErr w:type="spellEnd"/>
      <w:r w:rsidR="00BE727A">
        <w:rPr>
          <w:rFonts w:eastAsia="Times New Roman" w:cs="Times New Roman"/>
          <w:szCs w:val="24"/>
          <w:lang w:eastAsia="lv-LV" w:bidi="lo-LA"/>
        </w:rPr>
        <w:t xml:space="preserve"> </w:t>
      </w:r>
      <w:proofErr w:type="spellStart"/>
      <w:r w:rsidR="00BE727A">
        <w:rPr>
          <w:rFonts w:eastAsia="Times New Roman" w:cs="Times New Roman"/>
          <w:szCs w:val="24"/>
          <w:lang w:eastAsia="lv-LV" w:bidi="lo-LA"/>
        </w:rPr>
        <w:t>tīklu</w:t>
      </w:r>
      <w:proofErr w:type="spellEnd"/>
      <w:r w:rsidR="00BE727A">
        <w:rPr>
          <w:rFonts w:eastAsia="Times New Roman" w:cs="Times New Roman"/>
          <w:szCs w:val="24"/>
          <w:lang w:eastAsia="lv-LV" w:bidi="lo-LA"/>
        </w:rPr>
        <w:t xml:space="preserve"> </w:t>
      </w:r>
      <w:proofErr w:type="spellStart"/>
      <w:r w:rsidR="00BE727A">
        <w:rPr>
          <w:rFonts w:eastAsia="Times New Roman" w:cs="Times New Roman"/>
          <w:szCs w:val="24"/>
          <w:lang w:eastAsia="lv-LV" w:bidi="lo-LA"/>
        </w:rPr>
        <w:t>ātru</w:t>
      </w:r>
      <w:proofErr w:type="spellEnd"/>
      <w:r w:rsidR="00BE727A">
        <w:rPr>
          <w:rFonts w:eastAsia="Times New Roman" w:cs="Times New Roman"/>
          <w:szCs w:val="24"/>
          <w:lang w:eastAsia="lv-LV" w:bidi="lo-LA"/>
        </w:rPr>
        <w:t xml:space="preserve"> </w:t>
      </w:r>
      <w:proofErr w:type="spellStart"/>
      <w:r w:rsidR="00BE727A">
        <w:rPr>
          <w:rFonts w:eastAsia="Times New Roman" w:cs="Times New Roman"/>
          <w:szCs w:val="24"/>
          <w:lang w:eastAsia="lv-LV" w:bidi="lo-LA"/>
        </w:rPr>
        <w:t>izvēršanu</w:t>
      </w:r>
      <w:proofErr w:type="spellEnd"/>
      <w:r w:rsidR="00BE727A">
        <w:rPr>
          <w:rFonts w:eastAsia="Times New Roman" w:cs="Times New Roman"/>
          <w:szCs w:val="24"/>
          <w:lang w:eastAsia="lv-LV" w:bidi="lo-LA"/>
        </w:rPr>
        <w:t xml:space="preserve">” </w:t>
      </w:r>
      <w:proofErr w:type="spellStart"/>
      <w:r w:rsidR="00BE727A">
        <w:rPr>
          <w:rFonts w:eastAsia="Times New Roman" w:cs="Times New Roman"/>
          <w:szCs w:val="24"/>
          <w:lang w:eastAsia="lv-LV" w:bidi="lo-LA"/>
        </w:rPr>
        <w:t>nosacījumus</w:t>
      </w:r>
      <w:proofErr w:type="spellEnd"/>
      <w:r w:rsidR="00B5732E">
        <w:rPr>
          <w:rFonts w:eastAsia="Times New Roman" w:cs="Times New Roman"/>
          <w:szCs w:val="24"/>
          <w:lang w:eastAsia="lv-LV" w:bidi="lo-LA"/>
        </w:rPr>
        <w:t>.</w:t>
      </w:r>
    </w:p>
    <w:p w14:paraId="298BF6E7" w14:textId="77777777" w:rsidR="000D0E3B" w:rsidRPr="00B7028E" w:rsidRDefault="000D0E3B" w:rsidP="003B2231">
      <w:pPr>
        <w:pStyle w:val="ListParagraph"/>
        <w:ind w:left="567" w:hanging="567"/>
        <w:rPr>
          <w:rFonts w:cs="Times New Roman"/>
          <w:iCs/>
          <w:color w:val="2E74B5" w:themeColor="accent1" w:themeShade="BF"/>
          <w:szCs w:val="24"/>
          <w:lang w:val="lv-LV"/>
        </w:rPr>
      </w:pPr>
    </w:p>
    <w:p w14:paraId="798BC6EB" w14:textId="77777777" w:rsidR="000D0E3B" w:rsidRPr="00B7028E" w:rsidRDefault="00916D29" w:rsidP="00924A46">
      <w:pPr>
        <w:pStyle w:val="ListParagraph"/>
        <w:numPr>
          <w:ilvl w:val="0"/>
          <w:numId w:val="142"/>
        </w:numPr>
        <w:spacing w:line="240" w:lineRule="auto"/>
        <w:ind w:left="567"/>
        <w:rPr>
          <w:rFonts w:cs="Times New Roman"/>
          <w:b/>
          <w:szCs w:val="24"/>
          <w:lang w:val="lv-LV"/>
        </w:rPr>
      </w:pPr>
      <w:r>
        <w:rPr>
          <w:rFonts w:cs="Times New Roman"/>
          <w:b/>
          <w:szCs w:val="24"/>
          <w:lang w:val="lv-LV"/>
        </w:rPr>
        <w:t xml:space="preserve">Investīcija </w:t>
      </w:r>
      <w:r w:rsidR="000E75DA" w:rsidRPr="00B7028E">
        <w:rPr>
          <w:rFonts w:cs="Times New Roman"/>
          <w:b/>
          <w:szCs w:val="24"/>
          <w:lang w:val="lv-LV"/>
        </w:rPr>
        <w:t xml:space="preserve">2.4.1.2.i. </w:t>
      </w:r>
      <w:r w:rsidR="000D0E3B" w:rsidRPr="00B7028E">
        <w:rPr>
          <w:rFonts w:cs="Times New Roman"/>
          <w:b/>
          <w:szCs w:val="24"/>
          <w:lang w:val="lv-LV"/>
        </w:rPr>
        <w:t xml:space="preserve">Ļoti augstas veiktspējas tīklu infrastruktūras attīstība “pēdējās jūdzes” </w:t>
      </w:r>
      <w:proofErr w:type="spellStart"/>
      <w:r w:rsidR="000D0E3B" w:rsidRPr="00B7028E">
        <w:rPr>
          <w:rFonts w:cs="Times New Roman"/>
          <w:b/>
          <w:szCs w:val="24"/>
          <w:lang w:val="lv-LV"/>
        </w:rPr>
        <w:t>pieslēgumu</w:t>
      </w:r>
      <w:proofErr w:type="spellEnd"/>
      <w:r w:rsidR="000D0E3B" w:rsidRPr="00B7028E">
        <w:rPr>
          <w:rFonts w:cs="Times New Roman"/>
          <w:b/>
          <w:szCs w:val="24"/>
          <w:lang w:val="lv-LV"/>
        </w:rPr>
        <w:t xml:space="preserve"> nodrošināšanai</w:t>
      </w:r>
    </w:p>
    <w:p w14:paraId="025B1EC2" w14:textId="77777777" w:rsidR="000D0E3B" w:rsidRPr="00B7028E" w:rsidRDefault="00D03F7F" w:rsidP="00924A46">
      <w:pPr>
        <w:pStyle w:val="ListParagraph"/>
        <w:numPr>
          <w:ilvl w:val="0"/>
          <w:numId w:val="142"/>
        </w:numPr>
        <w:ind w:left="567"/>
        <w:rPr>
          <w:rFonts w:cs="Times New Roman"/>
          <w:iCs/>
          <w:szCs w:val="24"/>
          <w:lang w:val="lv-LV"/>
        </w:rPr>
      </w:pPr>
      <w:r>
        <w:rPr>
          <w:rFonts w:cs="Times New Roman"/>
          <w:iCs/>
          <w:szCs w:val="24"/>
          <w:lang w:val="lv-LV"/>
        </w:rPr>
        <w:t>I</w:t>
      </w:r>
      <w:r w:rsidR="00FD4A65" w:rsidRPr="00B7028E">
        <w:rPr>
          <w:rFonts w:cs="Times New Roman"/>
          <w:iCs/>
          <w:szCs w:val="24"/>
          <w:lang w:val="lv-LV"/>
        </w:rPr>
        <w:t xml:space="preserve">nvestīcijas </w:t>
      </w:r>
      <w:r w:rsidR="000D0E3B" w:rsidRPr="00B7028E">
        <w:rPr>
          <w:rFonts w:cs="Times New Roman"/>
          <w:iCs/>
          <w:szCs w:val="24"/>
          <w:lang w:val="lv-LV"/>
        </w:rPr>
        <w:t>sniegs ieguldījumu 2019. un 2020. gada ieteikumu</w:t>
      </w:r>
      <w:r w:rsidR="000D0E3B" w:rsidRPr="00B7028E">
        <w:rPr>
          <w:rStyle w:val="FootnoteReference"/>
          <w:rFonts w:cs="Times New Roman"/>
          <w:iCs/>
          <w:szCs w:val="24"/>
          <w:lang w:val="lv-LV"/>
        </w:rPr>
        <w:footnoteReference w:id="64"/>
      </w:r>
      <w:r w:rsidR="000D0E3B" w:rsidRPr="00B7028E">
        <w:rPr>
          <w:rFonts w:cs="Times New Roman"/>
          <w:iCs/>
          <w:szCs w:val="24"/>
          <w:lang w:val="lv-LV"/>
        </w:rPr>
        <w:t xml:space="preserve"> galvenajos mērķos, kas paredz, ka “Vienotā tirgus konsolidācijai ir nepieciešamas papildu reformas dalībvalstu līmenī, lai panāktu progresu tā digitālās, enerģētikas, kapitāla un transporta dimensiju integrēšanā”.</w:t>
      </w:r>
    </w:p>
    <w:p w14:paraId="7CB7B5D7" w14:textId="77777777" w:rsidR="000D0E3B" w:rsidRPr="00B7028E" w:rsidRDefault="000D0E3B" w:rsidP="00924A46">
      <w:pPr>
        <w:pStyle w:val="ListParagraph"/>
        <w:numPr>
          <w:ilvl w:val="0"/>
          <w:numId w:val="142"/>
        </w:numPr>
        <w:ind w:left="567"/>
        <w:rPr>
          <w:rFonts w:cs="Times New Roman"/>
          <w:iCs/>
          <w:szCs w:val="24"/>
          <w:lang w:val="lv-LV"/>
        </w:rPr>
      </w:pPr>
      <w:r w:rsidRPr="00B7028E">
        <w:rPr>
          <w:rFonts w:cs="Times New Roman"/>
          <w:iCs/>
          <w:szCs w:val="24"/>
          <w:lang w:val="lv-LV"/>
        </w:rPr>
        <w:t xml:space="preserve">OECD sniegtās rekomendācijas turpina kalpot par būtisku atbalstu Latvijas nozaru ekspertiem  politikas plānošanas dokumentu izstrādē un reformu īstenošanā. OECD sagatavotais ziņojums “Digitālās transformācijas </w:t>
      </w:r>
      <w:proofErr w:type="spellStart"/>
      <w:r w:rsidRPr="00B7028E">
        <w:rPr>
          <w:rFonts w:cs="Times New Roman"/>
          <w:iCs/>
          <w:szCs w:val="24"/>
          <w:lang w:val="lv-LV"/>
        </w:rPr>
        <w:t>izvērtējums</w:t>
      </w:r>
      <w:proofErr w:type="spellEnd"/>
      <w:r w:rsidRPr="00B7028E">
        <w:rPr>
          <w:rFonts w:cs="Times New Roman"/>
          <w:iCs/>
          <w:szCs w:val="24"/>
          <w:lang w:val="lv-LV"/>
        </w:rPr>
        <w:t xml:space="preserve"> “</w:t>
      </w:r>
      <w:proofErr w:type="spellStart"/>
      <w:r w:rsidRPr="00B7028E">
        <w:rPr>
          <w:rFonts w:cs="Times New Roman"/>
          <w:iCs/>
          <w:szCs w:val="24"/>
          <w:lang w:val="lv-LV"/>
        </w:rPr>
        <w:t>Going</w:t>
      </w:r>
      <w:proofErr w:type="spellEnd"/>
      <w:r w:rsidRPr="00B7028E">
        <w:rPr>
          <w:rFonts w:cs="Times New Roman"/>
          <w:iCs/>
          <w:szCs w:val="24"/>
          <w:lang w:val="lv-LV"/>
        </w:rPr>
        <w:t xml:space="preserve"> </w:t>
      </w:r>
      <w:proofErr w:type="spellStart"/>
      <w:r w:rsidRPr="00B7028E">
        <w:rPr>
          <w:rFonts w:cs="Times New Roman"/>
          <w:iCs/>
          <w:szCs w:val="24"/>
          <w:lang w:val="lv-LV"/>
        </w:rPr>
        <w:t>Digital</w:t>
      </w:r>
      <w:proofErr w:type="spellEnd"/>
      <w:r w:rsidRPr="00B7028E">
        <w:rPr>
          <w:rFonts w:cs="Times New Roman"/>
          <w:iCs/>
          <w:szCs w:val="24"/>
          <w:lang w:val="lv-LV"/>
        </w:rPr>
        <w:t xml:space="preserve"> </w:t>
      </w:r>
      <w:proofErr w:type="spellStart"/>
      <w:r w:rsidRPr="00B7028E">
        <w:rPr>
          <w:rFonts w:cs="Times New Roman"/>
          <w:iCs/>
          <w:szCs w:val="24"/>
          <w:lang w:val="lv-LV"/>
        </w:rPr>
        <w:t>in</w:t>
      </w:r>
      <w:proofErr w:type="spellEnd"/>
      <w:r w:rsidRPr="00B7028E">
        <w:rPr>
          <w:rFonts w:cs="Times New Roman"/>
          <w:iCs/>
          <w:szCs w:val="24"/>
          <w:lang w:val="lv-LV"/>
        </w:rPr>
        <w:t xml:space="preserve"> Latvia”” ir būtisks diagnostikas materiāls, kas norāda Latvijas digitālo pārmaiņu galvenos izaicinājumus un aktuālos jautājumus. Attiecībā uz elektronisko sakaru nozares politikas stratēģiju rekomendēts meklēt ceļus uz iekļaujošu digitālo Latviju, kas ir vērsta uz cilvēku, t.sk. nodrošinot pēdējās jūdzes attīstību.</w:t>
      </w:r>
    </w:p>
    <w:p w14:paraId="2EC7F03F" w14:textId="77777777" w:rsidR="000D0E3B" w:rsidRPr="00B7028E" w:rsidRDefault="00FD4A65" w:rsidP="00924A46">
      <w:pPr>
        <w:pStyle w:val="ListParagraph"/>
        <w:numPr>
          <w:ilvl w:val="0"/>
          <w:numId w:val="142"/>
        </w:numPr>
        <w:ind w:left="567"/>
        <w:rPr>
          <w:rFonts w:cs="Times New Roman"/>
          <w:szCs w:val="24"/>
          <w:lang w:val="lv-LV"/>
        </w:rPr>
      </w:pPr>
      <w:r w:rsidRPr="00B7028E">
        <w:rPr>
          <w:rFonts w:cs="Times New Roman"/>
          <w:szCs w:val="24"/>
          <w:lang w:val="lv-LV"/>
        </w:rPr>
        <w:t xml:space="preserve">Investīcijas </w:t>
      </w:r>
      <w:r w:rsidR="000D0E3B" w:rsidRPr="00B7028E">
        <w:rPr>
          <w:rFonts w:cs="Times New Roman"/>
          <w:szCs w:val="24"/>
          <w:lang w:val="lv-LV"/>
        </w:rPr>
        <w:t>ir saistīta</w:t>
      </w:r>
      <w:r w:rsidRPr="00B7028E">
        <w:rPr>
          <w:rFonts w:cs="Times New Roman"/>
          <w:szCs w:val="24"/>
          <w:lang w:val="lv-LV"/>
        </w:rPr>
        <w:t>s</w:t>
      </w:r>
      <w:r w:rsidR="000D0E3B" w:rsidRPr="00B7028E">
        <w:rPr>
          <w:rFonts w:cs="Times New Roman"/>
          <w:szCs w:val="24"/>
          <w:lang w:val="lv-LV"/>
        </w:rPr>
        <w:t xml:space="preserve"> un sniegs būtisku ieguldījumu Latvijas ilgtspējīgas attīstības stratēģijas līdz 2030. gadam Telpiskās attīstības perspektīvas mērķu:</w:t>
      </w:r>
    </w:p>
    <w:p w14:paraId="47586419" w14:textId="77777777" w:rsidR="000D0E3B" w:rsidRPr="00B7028E" w:rsidRDefault="000D0E3B" w:rsidP="003B2231">
      <w:pPr>
        <w:pStyle w:val="ListParagraph"/>
        <w:numPr>
          <w:ilvl w:val="0"/>
          <w:numId w:val="8"/>
        </w:numPr>
        <w:ind w:left="567" w:hanging="425"/>
        <w:rPr>
          <w:rFonts w:cs="Times New Roman"/>
          <w:szCs w:val="24"/>
          <w:lang w:val="lv-LV"/>
        </w:rPr>
      </w:pPr>
      <w:r w:rsidRPr="00B7028E">
        <w:rPr>
          <w:rFonts w:cs="Times New Roman"/>
          <w:szCs w:val="24"/>
          <w:lang w:val="lv-LV"/>
        </w:rPr>
        <w:lastRenderedPageBreak/>
        <w:t>“Radīt līdzvērtīgus dzīves un darba apstākļus visiem iedzīvotājiem, neatkarīgi no dzīves vietas, sekmējot uzņēmējdarbību reģionos, attīstot kvalitatīvu transporta un komunikāciju infrastruktūru un publiskos pakalpojumus”;</w:t>
      </w:r>
    </w:p>
    <w:p w14:paraId="2504EA4D" w14:textId="77777777" w:rsidR="000D0E3B" w:rsidRPr="00B7028E" w:rsidRDefault="000D0E3B" w:rsidP="003B2231">
      <w:pPr>
        <w:pStyle w:val="ListParagraph"/>
        <w:numPr>
          <w:ilvl w:val="0"/>
          <w:numId w:val="8"/>
        </w:numPr>
        <w:ind w:left="567" w:hanging="425"/>
        <w:rPr>
          <w:rFonts w:cs="Times New Roman"/>
          <w:szCs w:val="24"/>
          <w:lang w:val="lv-LV"/>
        </w:rPr>
      </w:pPr>
      <w:r w:rsidRPr="00B7028E">
        <w:rPr>
          <w:rFonts w:cs="Times New Roman"/>
          <w:szCs w:val="24"/>
          <w:lang w:val="lv-LV"/>
        </w:rPr>
        <w:t xml:space="preserve">“Stiprināt Latvijas un tās reģionu starptautisko konkurētspēju” sasniegšanā. </w:t>
      </w:r>
    </w:p>
    <w:p w14:paraId="489D4FEF" w14:textId="77777777" w:rsidR="000D0E3B" w:rsidRPr="00B7028E" w:rsidRDefault="000D0E3B" w:rsidP="00924A46">
      <w:pPr>
        <w:pStyle w:val="ListParagraph"/>
        <w:numPr>
          <w:ilvl w:val="0"/>
          <w:numId w:val="142"/>
        </w:numPr>
        <w:spacing w:before="120" w:after="120"/>
        <w:ind w:left="567"/>
        <w:rPr>
          <w:rFonts w:cs="Times New Roman"/>
          <w:szCs w:val="24"/>
          <w:lang w:val="lv-LV"/>
        </w:rPr>
      </w:pPr>
      <w:r w:rsidRPr="00B7028E">
        <w:rPr>
          <w:rFonts w:cs="Times New Roman"/>
          <w:szCs w:val="24"/>
          <w:lang w:val="lv-LV"/>
        </w:rPr>
        <w:t>Tā</w:t>
      </w:r>
      <w:r w:rsidR="00FD4A65" w:rsidRPr="00B7028E">
        <w:rPr>
          <w:rFonts w:cs="Times New Roman"/>
          <w:szCs w:val="24"/>
          <w:lang w:val="lv-LV"/>
        </w:rPr>
        <w:t>s</w:t>
      </w:r>
      <w:r w:rsidRPr="00B7028E">
        <w:rPr>
          <w:rFonts w:cs="Times New Roman"/>
          <w:szCs w:val="24"/>
          <w:lang w:val="lv-LV"/>
        </w:rPr>
        <w:t xml:space="preserve"> ir vērsta</w:t>
      </w:r>
      <w:r w:rsidR="00FD4A65" w:rsidRPr="00B7028E">
        <w:rPr>
          <w:rFonts w:cs="Times New Roman"/>
          <w:szCs w:val="24"/>
          <w:lang w:val="lv-LV"/>
        </w:rPr>
        <w:t>s</w:t>
      </w:r>
      <w:r w:rsidRPr="00B7028E">
        <w:rPr>
          <w:rFonts w:cs="Times New Roman"/>
          <w:szCs w:val="24"/>
          <w:lang w:val="lv-LV"/>
        </w:rPr>
        <w:t xml:space="preserve"> uz Latvijas ilgtspējīgas attīstības stratēģijā minēto prioritāti par informācijas pārraides tīklu pārklājuma nodrošināšanu, kas rada stabilu un nepārtrauktu piekļuvi internetam  visā valsts teritorijā, t.sk. ātras darbības platjoslas tīklu izveidi, nodrošinot, ka jebkurai mājsaimniecībai ir jābūt pieejamam augstas kvalitātes interneta </w:t>
      </w:r>
      <w:proofErr w:type="spellStart"/>
      <w:r w:rsidRPr="00B7028E">
        <w:rPr>
          <w:rFonts w:cs="Times New Roman"/>
          <w:szCs w:val="24"/>
          <w:lang w:val="lv-LV"/>
        </w:rPr>
        <w:t>pieslēgumam</w:t>
      </w:r>
      <w:proofErr w:type="spellEnd"/>
      <w:r w:rsidRPr="00B7028E">
        <w:rPr>
          <w:rFonts w:cs="Times New Roman"/>
          <w:szCs w:val="24"/>
          <w:lang w:val="lv-LV"/>
        </w:rPr>
        <w:t xml:space="preserve"> par samērīgu pakalpojuma izmantošanas cenu. Tāpat uzsvērts, ka jānodrošina līdzvērtīga pieeja elektronisko sakaru  pakalpojumiem, t.sk. arī platjoslas piekļuve internetam, visā valsts teritorijā, primāri attīstot šo pakalpojumu pieejamību lauku teritorijās un attālākos centros ar sliktākām satiksmes iespējām. Tas tieši atbalsta Savienojamības paziņojumā noteiktos mērķus</w:t>
      </w:r>
      <w:r w:rsidRPr="00B7028E">
        <w:rPr>
          <w:rStyle w:val="FootnoteReference"/>
          <w:rFonts w:cs="Times New Roman"/>
          <w:szCs w:val="24"/>
          <w:lang w:val="lv-LV"/>
        </w:rPr>
        <w:footnoteReference w:id="65"/>
      </w:r>
      <w:r w:rsidRPr="00B7028E">
        <w:rPr>
          <w:rFonts w:cs="Times New Roman"/>
          <w:szCs w:val="24"/>
          <w:lang w:val="lv-LV"/>
        </w:rPr>
        <w:t>.</w:t>
      </w:r>
    </w:p>
    <w:p w14:paraId="561053FF" w14:textId="77777777" w:rsidR="000D0E3B" w:rsidRPr="00B7028E" w:rsidRDefault="00FD4A65" w:rsidP="00924A46">
      <w:pPr>
        <w:pStyle w:val="ListParagraph"/>
        <w:numPr>
          <w:ilvl w:val="0"/>
          <w:numId w:val="142"/>
        </w:numPr>
        <w:ind w:left="567"/>
        <w:rPr>
          <w:rFonts w:cs="Times New Roman"/>
          <w:szCs w:val="24"/>
          <w:lang w:val="lv-LV"/>
        </w:rPr>
      </w:pPr>
      <w:r w:rsidRPr="00B7028E">
        <w:rPr>
          <w:rFonts w:cs="Times New Roman"/>
          <w:szCs w:val="24"/>
          <w:lang w:val="lv-LV"/>
        </w:rPr>
        <w:t xml:space="preserve">Investīcijas </w:t>
      </w:r>
      <w:r w:rsidR="000D0E3B" w:rsidRPr="00B7028E">
        <w:rPr>
          <w:rFonts w:cs="Times New Roman"/>
          <w:szCs w:val="24"/>
          <w:lang w:val="lv-LV"/>
        </w:rPr>
        <w:t>ir tieši saistīta</w:t>
      </w:r>
      <w:r w:rsidRPr="00B7028E">
        <w:rPr>
          <w:rFonts w:cs="Times New Roman"/>
          <w:szCs w:val="24"/>
          <w:lang w:val="lv-LV"/>
        </w:rPr>
        <w:t>s</w:t>
      </w:r>
      <w:r w:rsidR="000D0E3B" w:rsidRPr="00B7028E">
        <w:rPr>
          <w:rFonts w:cs="Times New Roman"/>
          <w:szCs w:val="24"/>
          <w:lang w:val="lv-LV"/>
        </w:rPr>
        <w:t xml:space="preserve"> ar NAP2027: pasākumu nr. 543 “Platjoslas infrastruktūras attīstība – pēdējās jūdzes </w:t>
      </w:r>
      <w:proofErr w:type="spellStart"/>
      <w:r w:rsidR="000D0E3B" w:rsidRPr="00B7028E">
        <w:rPr>
          <w:rFonts w:cs="Times New Roman"/>
          <w:szCs w:val="24"/>
          <w:lang w:val="lv-LV"/>
        </w:rPr>
        <w:t>pieslēgumu</w:t>
      </w:r>
      <w:proofErr w:type="spellEnd"/>
      <w:r w:rsidR="000D0E3B" w:rsidRPr="00B7028E">
        <w:rPr>
          <w:rFonts w:cs="Times New Roman"/>
          <w:szCs w:val="24"/>
          <w:lang w:val="lv-LV"/>
        </w:rPr>
        <w:t xml:space="preserve"> izveide.”</w:t>
      </w:r>
    </w:p>
    <w:p w14:paraId="4B73451D" w14:textId="4DCFC0BF" w:rsidR="000D0E3B" w:rsidRPr="00B7028E" w:rsidRDefault="00FD4A65" w:rsidP="00ED34C6">
      <w:pPr>
        <w:pStyle w:val="ListParagraph"/>
        <w:numPr>
          <w:ilvl w:val="0"/>
          <w:numId w:val="142"/>
        </w:numPr>
        <w:ind w:left="567"/>
        <w:rPr>
          <w:rFonts w:cs="Times New Roman"/>
          <w:iCs/>
          <w:szCs w:val="24"/>
          <w:lang w:val="lv-LV"/>
        </w:rPr>
      </w:pPr>
      <w:r w:rsidRPr="00B7028E">
        <w:rPr>
          <w:rFonts w:cs="Times New Roman"/>
          <w:iCs/>
          <w:szCs w:val="24"/>
          <w:lang w:val="lv-LV"/>
        </w:rPr>
        <w:t xml:space="preserve">Projektu </w:t>
      </w:r>
      <w:r w:rsidR="000D0E3B" w:rsidRPr="00B7028E">
        <w:rPr>
          <w:rFonts w:cs="Times New Roman"/>
          <w:iCs/>
          <w:szCs w:val="24"/>
          <w:lang w:val="lv-LV"/>
        </w:rPr>
        <w:t>īstenos ​Satiksmes ministrija sadarbībā ar pašvaldībām un elektronisko sakaru komersantiem. Konkursa kārtībā izvēlēts privātais operators plānos un nodrošinās interneta pakalpojumu pieejamību VHCN baltajās teritorijās. Konkursa nosacījumi būs tehnoloģiski neitrāli</w:t>
      </w:r>
      <w:r w:rsidRPr="00B7028E">
        <w:rPr>
          <w:rFonts w:cs="Times New Roman"/>
          <w:iCs/>
          <w:szCs w:val="24"/>
          <w:lang w:val="lv-LV"/>
        </w:rPr>
        <w:t>, lai nodrošinātu ekonomisko efektivitāti. Prioritāri plānots atbalstīt teritorijas, kur ir  lielākais mājsaimniecību,  uzņēmumu un sociāli ekonomisko virzītājspēku skaits veselības, izglītības un kultūras jomās</w:t>
      </w:r>
      <w:r w:rsidRPr="00B7028E">
        <w:rPr>
          <w:rStyle w:val="FootnoteReference"/>
          <w:rFonts w:cs="Times New Roman"/>
          <w:iCs/>
          <w:szCs w:val="24"/>
          <w:lang w:val="lv-LV"/>
        </w:rPr>
        <w:footnoteReference w:id="66"/>
      </w:r>
      <w:r w:rsidRPr="00B7028E">
        <w:rPr>
          <w:rFonts w:cs="Times New Roman"/>
          <w:iCs/>
          <w:szCs w:val="24"/>
          <w:lang w:val="lv-LV"/>
        </w:rPr>
        <w:t xml:space="preserve">, t.sk. pirmām kārtām teritorijās, kur nav pieejams vai pieejams platjoslas pakalpojums ar piekļuves ātrumu vismaz 30 </w:t>
      </w:r>
      <w:proofErr w:type="spellStart"/>
      <w:r w:rsidRPr="00B7028E">
        <w:rPr>
          <w:rFonts w:cs="Times New Roman"/>
          <w:iCs/>
          <w:szCs w:val="24"/>
          <w:lang w:val="lv-LV"/>
        </w:rPr>
        <w:t>Mbps</w:t>
      </w:r>
      <w:proofErr w:type="spellEnd"/>
      <w:r w:rsidRPr="00B7028E">
        <w:rPr>
          <w:rFonts w:cs="Times New Roman"/>
          <w:iCs/>
          <w:szCs w:val="24"/>
          <w:lang w:val="lv-LV"/>
        </w:rPr>
        <w:t xml:space="preserve">, pēc tam arī citās teritorijās, kurās nav pieejams platjoslas pakalpojums ar piekļuves ātrumu vismaz 100 </w:t>
      </w:r>
      <w:proofErr w:type="spellStart"/>
      <w:r w:rsidRPr="00B7028E">
        <w:rPr>
          <w:rFonts w:cs="Times New Roman"/>
          <w:iCs/>
          <w:szCs w:val="24"/>
          <w:lang w:val="lv-LV"/>
        </w:rPr>
        <w:t>Mbps</w:t>
      </w:r>
      <w:proofErr w:type="spellEnd"/>
      <w:r w:rsidR="000D0E3B" w:rsidRPr="00B7028E">
        <w:rPr>
          <w:rFonts w:cs="Times New Roman"/>
          <w:iCs/>
          <w:szCs w:val="24"/>
          <w:lang w:val="lv-LV"/>
        </w:rPr>
        <w:t>. Sabiedriskā apspriešana tiks veikta gan pie elektronisko sakaru nozares attīstības plāna izstrādes, gan, nepieciešamības gadījumā projekta īstenošanas gaitā, ievērojot normatīvo aktu prasības</w:t>
      </w:r>
      <w:r w:rsidRPr="00B7028E">
        <w:rPr>
          <w:rFonts w:cs="Times New Roman"/>
          <w:iCs/>
          <w:szCs w:val="24"/>
          <w:lang w:val="lv-LV"/>
        </w:rPr>
        <w:t>, t.sk. valsts atbalsta nosacījumus,</w:t>
      </w:r>
      <w:r w:rsidR="000D0E3B" w:rsidRPr="00B7028E">
        <w:rPr>
          <w:rFonts w:cs="Times New Roman"/>
          <w:iCs/>
          <w:szCs w:val="24"/>
          <w:lang w:val="lv-LV"/>
        </w:rPr>
        <w:t xml:space="preserve"> un labo praksi.</w:t>
      </w:r>
      <w:r w:rsidR="004764DC" w:rsidRPr="004764DC">
        <w:rPr>
          <w:rFonts w:cs="Times New Roman"/>
          <w:iCs/>
          <w:szCs w:val="24"/>
          <w:lang w:val="lv-LV"/>
        </w:rPr>
        <w:t xml:space="preserve"> </w:t>
      </w:r>
      <w:r w:rsidR="004764DC">
        <w:rPr>
          <w:rFonts w:cs="Times New Roman"/>
          <w:iCs/>
          <w:szCs w:val="24"/>
          <w:lang w:val="lv-LV"/>
        </w:rPr>
        <w:t xml:space="preserve">Ņemot vērā, ka faktiski </w:t>
      </w:r>
      <w:r w:rsidR="004764DC" w:rsidRPr="00D501F7">
        <w:rPr>
          <w:lang w:val="lv-LV"/>
        </w:rPr>
        <w:t>“Pētījums Eiropas Savienības fondu 2021. -2027. gada plānošanas perioda ieguldījumu priekšnosacījumu izpildei”</w:t>
      </w:r>
      <w:r w:rsidR="004764DC" w:rsidRPr="00D501F7">
        <w:rPr>
          <w:rStyle w:val="FootnoteReference"/>
          <w:lang w:val="lv-LV"/>
        </w:rPr>
        <w:footnoteReference w:id="67"/>
      </w:r>
      <w:r w:rsidR="004764DC">
        <w:rPr>
          <w:lang w:val="lv-LV"/>
        </w:rPr>
        <w:t xml:space="preserve">  identificē trīs “pēdējās jūdzes” īstenošanas modeļus, pēc sabiedriskās apspriešanas laikā panāktajām vienošanām iespējamas izmaiņas, kas tiks iestrādātas attiecīgi valsts atbalsta </w:t>
      </w:r>
      <w:proofErr w:type="spellStart"/>
      <w:r w:rsidR="004764DC">
        <w:rPr>
          <w:lang w:val="lv-LV"/>
        </w:rPr>
        <w:t>prorgrammā</w:t>
      </w:r>
      <w:proofErr w:type="spellEnd"/>
      <w:r w:rsidR="004764DC">
        <w:rPr>
          <w:lang w:val="lv-LV"/>
        </w:rPr>
        <w:t xml:space="preserve"> un saskaņotas ar EK.</w:t>
      </w:r>
    </w:p>
    <w:p w14:paraId="202F3D75" w14:textId="77777777" w:rsidR="000D0E3B" w:rsidRPr="00B7028E" w:rsidRDefault="000D0E3B" w:rsidP="00ED34C6">
      <w:pPr>
        <w:pStyle w:val="ListParagraph"/>
        <w:numPr>
          <w:ilvl w:val="0"/>
          <w:numId w:val="142"/>
        </w:numPr>
        <w:ind w:left="567"/>
        <w:rPr>
          <w:rFonts w:cs="Times New Roman"/>
          <w:iCs/>
          <w:szCs w:val="24"/>
          <w:lang w:val="lv-LV"/>
        </w:rPr>
      </w:pPr>
      <w:r w:rsidRPr="00B7028E">
        <w:rPr>
          <w:rFonts w:cs="Times New Roman"/>
          <w:iCs/>
          <w:szCs w:val="24"/>
          <w:lang w:val="lv-LV"/>
        </w:rPr>
        <w:t>Š</w:t>
      </w:r>
      <w:r w:rsidR="00FD4A65" w:rsidRPr="00B7028E">
        <w:rPr>
          <w:rFonts w:cs="Times New Roman"/>
          <w:iCs/>
          <w:szCs w:val="24"/>
          <w:lang w:val="lv-LV"/>
        </w:rPr>
        <w:t xml:space="preserve">o investīciju </w:t>
      </w:r>
      <w:r w:rsidRPr="00B7028E">
        <w:rPr>
          <w:rFonts w:cs="Times New Roman"/>
          <w:iCs/>
          <w:szCs w:val="24"/>
          <w:lang w:val="lv-LV"/>
        </w:rPr>
        <w:t xml:space="preserve">lielākais izaicinājums ir elektronisko sakaru tīklu operatora piesaiste un pakalpojumu attīstība, ņemot vērā, ka Latvijai šobrīd nav šāda veida pieredze un īstenoti projekti. Līdz ar to ir jāveido jauni sadarbības modeļi, iesaistot dažādus dalībniekus vairākās jomās, kā arī jāpielāgo citu valstu pozitīvā pieredze Latvijas sociālekonomiskajai situācijai, t.sk. ņemot vērā iedzīvotāju </w:t>
      </w:r>
      <w:r w:rsidRPr="00B7028E">
        <w:rPr>
          <w:rFonts w:cs="Times New Roman"/>
          <w:iCs/>
          <w:szCs w:val="24"/>
          <w:lang w:val="lv-LV"/>
        </w:rPr>
        <w:lastRenderedPageBreak/>
        <w:t>maksātspēju un vajadzības. Vienlaikus svarīga ir arī sociālekonomisko virzītājspēku motivēšana un pieprasījuma stimulēšana.</w:t>
      </w:r>
    </w:p>
    <w:p w14:paraId="4F5575C3" w14:textId="77777777" w:rsidR="000D0E3B" w:rsidRPr="00B7028E" w:rsidRDefault="000D0E3B" w:rsidP="00924A46">
      <w:pPr>
        <w:pStyle w:val="ListParagraph"/>
        <w:numPr>
          <w:ilvl w:val="0"/>
          <w:numId w:val="142"/>
        </w:numPr>
        <w:ind w:left="567"/>
        <w:rPr>
          <w:rFonts w:cs="Times New Roman"/>
          <w:iCs/>
          <w:szCs w:val="24"/>
          <w:lang w:val="lv-LV"/>
        </w:rPr>
      </w:pPr>
      <w:r w:rsidRPr="00B7028E">
        <w:rPr>
          <w:rFonts w:cs="Times New Roman"/>
          <w:iCs/>
          <w:szCs w:val="24"/>
          <w:lang w:val="lv-LV"/>
        </w:rPr>
        <w:t>Veiksmīg</w:t>
      </w:r>
      <w:r w:rsidR="00FD4A65" w:rsidRPr="00B7028E">
        <w:rPr>
          <w:rFonts w:cs="Times New Roman"/>
          <w:iCs/>
          <w:szCs w:val="24"/>
          <w:lang w:val="lv-LV"/>
        </w:rPr>
        <w:t xml:space="preserve">u investīciju rezultātā tiks radītas </w:t>
      </w:r>
      <w:r w:rsidRPr="00B7028E">
        <w:rPr>
          <w:rFonts w:cs="Times New Roman"/>
          <w:iCs/>
          <w:szCs w:val="24"/>
          <w:lang w:val="lv-LV"/>
        </w:rPr>
        <w:t xml:space="preserve">reģionālās attīstības iespējas dažādās jomās (izglītībā, veselībā u.c.), </w:t>
      </w:r>
      <w:r w:rsidR="00FD4A65" w:rsidRPr="00B7028E">
        <w:rPr>
          <w:rFonts w:cs="Times New Roman"/>
          <w:iCs/>
          <w:szCs w:val="24"/>
          <w:lang w:val="lv-LV"/>
        </w:rPr>
        <w:t xml:space="preserve">tas </w:t>
      </w:r>
      <w:r w:rsidRPr="00B7028E">
        <w:rPr>
          <w:rFonts w:cs="Times New Roman"/>
          <w:iCs/>
          <w:szCs w:val="24"/>
          <w:lang w:val="lv-LV"/>
        </w:rPr>
        <w:t>veicinās pieprasījumu pēc jaunu digitālo pakalpojumu attīstības, turklāt ilgtermiņā radīs konkurētspējīgu pamatu turpmākai ekonomikas attīstībai. Tādējādi arī reģionos tiks nodrošināt ilgtspējīgas attīstības un dzīves kvalitātes iespējas.</w:t>
      </w:r>
    </w:p>
    <w:p w14:paraId="1C93A5E4" w14:textId="0991987C" w:rsidR="000D0E3B" w:rsidRDefault="000D0E3B" w:rsidP="00924A46">
      <w:pPr>
        <w:pStyle w:val="ListParagraph"/>
        <w:numPr>
          <w:ilvl w:val="0"/>
          <w:numId w:val="142"/>
        </w:numPr>
        <w:ind w:left="567"/>
        <w:rPr>
          <w:rFonts w:cs="Times New Roman"/>
          <w:iCs/>
          <w:szCs w:val="24"/>
          <w:lang w:val="lv-LV"/>
        </w:rPr>
      </w:pPr>
      <w:r w:rsidRPr="00B7028E">
        <w:rPr>
          <w:rFonts w:cs="Times New Roman"/>
          <w:iCs/>
          <w:szCs w:val="24"/>
          <w:lang w:val="lv-LV"/>
        </w:rPr>
        <w:t xml:space="preserve">Jāsecina, ka </w:t>
      </w:r>
      <w:r w:rsidRPr="00B7028E">
        <w:rPr>
          <w:rFonts w:cs="Times New Roman"/>
          <w:bCs/>
          <w:iCs/>
          <w:szCs w:val="24"/>
          <w:lang w:val="lv-LV"/>
        </w:rPr>
        <w:t>investīciju ietekme būs pozitīva uz</w:t>
      </w:r>
      <w:r w:rsidRPr="00B7028E">
        <w:rPr>
          <w:rFonts w:cs="Times New Roman"/>
          <w:b/>
          <w:iCs/>
          <w:szCs w:val="24"/>
          <w:lang w:val="lv-LV"/>
        </w:rPr>
        <w:t xml:space="preserve"> </w:t>
      </w:r>
      <w:r w:rsidRPr="00B7028E">
        <w:rPr>
          <w:rFonts w:cs="Times New Roman"/>
          <w:iCs/>
          <w:szCs w:val="24"/>
          <w:lang w:val="lv-LV"/>
        </w:rPr>
        <w:t>valsts ekonomiskās un sociālās noturības stiprināšanu, izaugsmes un darbavietu radīšanu, ietekmi uz krīzes sociālekonomiskās ietekmes mazināšanu, proti, šie ieguldījumi būs ar ilgtermiņa ietekmi, veicinot uzņēmējdarbību, darba vietas.</w:t>
      </w:r>
    </w:p>
    <w:p w14:paraId="0445CC16" w14:textId="20854D19" w:rsidR="00D94ABF" w:rsidRPr="00D94ABF" w:rsidRDefault="00D94ABF" w:rsidP="00924A46">
      <w:pPr>
        <w:pStyle w:val="ListParagraph"/>
        <w:numPr>
          <w:ilvl w:val="0"/>
          <w:numId w:val="142"/>
        </w:numPr>
        <w:ind w:left="567"/>
        <w:rPr>
          <w:rFonts w:cs="Times New Roman"/>
          <w:iCs/>
          <w:szCs w:val="24"/>
          <w:lang w:val="lv-LV"/>
        </w:rPr>
      </w:pPr>
      <w:r w:rsidRPr="00D94ABF">
        <w:rPr>
          <w:rFonts w:cs="Times New Roman"/>
          <w:iCs/>
          <w:szCs w:val="24"/>
          <w:lang w:val="lv-LV"/>
        </w:rPr>
        <w:t>Investīcij</w:t>
      </w:r>
      <w:r w:rsidR="00B5732E">
        <w:rPr>
          <w:rFonts w:cs="Times New Roman"/>
          <w:iCs/>
          <w:szCs w:val="24"/>
          <w:lang w:val="lv-LV"/>
        </w:rPr>
        <w:t>as</w:t>
      </w:r>
      <w:r w:rsidR="006324AB">
        <w:rPr>
          <w:rFonts w:cs="Times New Roman"/>
          <w:iCs/>
          <w:szCs w:val="24"/>
          <w:lang w:val="lv-LV"/>
        </w:rPr>
        <w:t xml:space="preserve"> 2.4.1.2.i.</w:t>
      </w:r>
      <w:r w:rsidRPr="00D94ABF">
        <w:rPr>
          <w:rFonts w:cs="Times New Roman"/>
          <w:iCs/>
          <w:szCs w:val="24"/>
          <w:lang w:val="lv-LV"/>
        </w:rPr>
        <w:t xml:space="preserve"> ietvaros </w:t>
      </w:r>
      <w:r w:rsidRPr="006324AB">
        <w:rPr>
          <w:rFonts w:cs="Times New Roman"/>
          <w:b/>
          <w:iCs/>
          <w:szCs w:val="24"/>
          <w:lang w:val="lv-LV"/>
        </w:rPr>
        <w:t>tiks sniegts valsts atbalsts</w:t>
      </w:r>
      <w:r w:rsidRPr="00D94ABF">
        <w:rPr>
          <w:rFonts w:cs="Times New Roman"/>
          <w:iCs/>
          <w:szCs w:val="24"/>
          <w:lang w:val="lv-LV"/>
        </w:rPr>
        <w:t>. Eiropas Komisijai tiks iesniegts atbalsts saskaņā ar LESD 108. panta 3. punktu</w:t>
      </w:r>
      <w:r w:rsidR="00BE727A">
        <w:rPr>
          <w:rFonts w:cs="Times New Roman"/>
          <w:iCs/>
          <w:szCs w:val="24"/>
          <w:lang w:val="lv-LV"/>
        </w:rPr>
        <w:t xml:space="preserve">, </w:t>
      </w:r>
      <w:r w:rsidR="00BE727A" w:rsidRPr="00EB3042">
        <w:rPr>
          <w:rFonts w:eastAsia="Times New Roman" w:cs="Times New Roman"/>
          <w:szCs w:val="24"/>
          <w:lang w:val="lv-LV" w:eastAsia="lv-LV" w:bidi="lo-LA"/>
        </w:rPr>
        <w:t>ievērojot Komisijas paziņojuma (2013/C25/01) “ES pamatnostādnes valsts atbalsta noteikumu piemērošanai attiecībā uz platjoslas tīklu ātru izvēršanu” nosacījumus, t.sk. 82. – 85. punktā minēto</w:t>
      </w:r>
      <w:r>
        <w:rPr>
          <w:rFonts w:cs="Times New Roman"/>
          <w:iCs/>
          <w:szCs w:val="24"/>
          <w:lang w:val="lv-LV"/>
        </w:rPr>
        <w:t>.</w:t>
      </w:r>
    </w:p>
    <w:p w14:paraId="7B6379EB" w14:textId="77777777" w:rsidR="000D605F" w:rsidRPr="00B7028E" w:rsidRDefault="000D605F" w:rsidP="003B2231">
      <w:pPr>
        <w:pStyle w:val="ListParagraph"/>
        <w:spacing w:line="240" w:lineRule="auto"/>
        <w:ind w:left="567"/>
        <w:rPr>
          <w:rFonts w:cs="Times New Roman"/>
          <w:b/>
          <w:szCs w:val="24"/>
          <w:lang w:val="lv-LV"/>
        </w:rPr>
      </w:pPr>
    </w:p>
    <w:p w14:paraId="7E9AA19C" w14:textId="4905E266" w:rsidR="003E198B" w:rsidRPr="00B7028E" w:rsidRDefault="003E198B" w:rsidP="003B2231">
      <w:pPr>
        <w:pStyle w:val="Heading2"/>
      </w:pPr>
      <w:bookmarkStart w:id="40" w:name="_Toc70343081"/>
      <w:r>
        <w:t>4</w:t>
      </w:r>
      <w:r w:rsidRPr="00B7028E">
        <w:t xml:space="preserve">. </w:t>
      </w:r>
      <w:r w:rsidRPr="009C5054">
        <w:t>Atklāta stratēģiskā autonomija un drošības jautājumi</w:t>
      </w:r>
      <w:bookmarkEnd w:id="40"/>
    </w:p>
    <w:p w14:paraId="0D36D244" w14:textId="77777777" w:rsidR="003E198B" w:rsidRDefault="003E198B" w:rsidP="003B2231">
      <w:pPr>
        <w:pStyle w:val="ListParagraph"/>
        <w:ind w:left="567"/>
        <w:rPr>
          <w:rFonts w:cs="Times New Roman"/>
          <w:b/>
          <w:szCs w:val="24"/>
          <w:lang w:val="lv-LV"/>
        </w:rPr>
      </w:pPr>
    </w:p>
    <w:p w14:paraId="42E740BF" w14:textId="77777777" w:rsidR="00D36844" w:rsidRPr="009006D2" w:rsidRDefault="00D36844" w:rsidP="00924A46">
      <w:pPr>
        <w:pStyle w:val="ListParagraph"/>
        <w:numPr>
          <w:ilvl w:val="0"/>
          <w:numId w:val="142"/>
        </w:numPr>
        <w:pBdr>
          <w:top w:val="nil"/>
          <w:left w:val="nil"/>
          <w:bottom w:val="nil"/>
          <w:right w:val="nil"/>
          <w:between w:val="nil"/>
        </w:pBdr>
        <w:spacing w:after="0"/>
        <w:ind w:left="567"/>
        <w:rPr>
          <w:lang w:val="lv-LV"/>
        </w:rPr>
      </w:pPr>
      <w:r w:rsidRPr="00EB3042">
        <w:rPr>
          <w:color w:val="000000"/>
          <w:lang w:val="lv-LV"/>
        </w:rPr>
        <w:t>2.1.2.2.i. un 2.1.3.1.i: Pētniecības datu repozitoriju izveidē tiks ievēroti un iestrādāti datu pārvaldības nosacījumi atbilstoši ES valstu labās prakses paraugiem. Latvijā bāzēts pētniecības datu repozitoriju tīkls sekmēs stratēģisko autonomiju, aizstājot līdz šim ierastu praksi deponēt datus starptautiskos repozitorijos. Dalība Eiropas Atvērtās zinātnes mākonī sekmēs Eiropas stratēģisko autonomiju pētniecības datu pārvaldības jomā.</w:t>
      </w:r>
    </w:p>
    <w:p w14:paraId="3CABA90B" w14:textId="77777777" w:rsidR="00D36844" w:rsidRPr="00EB3042" w:rsidRDefault="00D36844" w:rsidP="00924A46">
      <w:pPr>
        <w:pStyle w:val="ListParagraph"/>
        <w:numPr>
          <w:ilvl w:val="0"/>
          <w:numId w:val="142"/>
        </w:numPr>
        <w:pBdr>
          <w:top w:val="nil"/>
          <w:left w:val="nil"/>
          <w:bottom w:val="nil"/>
          <w:right w:val="nil"/>
          <w:between w:val="nil"/>
        </w:pBdr>
        <w:spacing w:after="0"/>
        <w:ind w:left="567"/>
        <w:rPr>
          <w:color w:val="000000"/>
          <w:lang w:val="lv-LV"/>
        </w:rPr>
      </w:pPr>
      <w:r w:rsidRPr="009006D2">
        <w:rPr>
          <w:lang w:val="lv-LV"/>
        </w:rPr>
        <w:t xml:space="preserve">2.3.1.1.i: Augsta līmeņa digitālo prasmju programmas saturā augstas veiktspējas skaitļošanas un valodu tehnoloģiju jomā ir plānota arī </w:t>
      </w:r>
      <w:proofErr w:type="spellStart"/>
      <w:r w:rsidRPr="009006D2">
        <w:rPr>
          <w:lang w:val="lv-LV"/>
        </w:rPr>
        <w:t>kiberdrošības</w:t>
      </w:r>
      <w:proofErr w:type="spellEnd"/>
      <w:r w:rsidRPr="009006D2">
        <w:rPr>
          <w:lang w:val="lv-LV"/>
        </w:rPr>
        <w:t xml:space="preserve"> </w:t>
      </w:r>
      <w:r w:rsidRPr="00EB3042">
        <w:rPr>
          <w:color w:val="000000"/>
          <w:lang w:val="lv-LV"/>
        </w:rPr>
        <w:t xml:space="preserve">tematika, lai nostiprinātu </w:t>
      </w:r>
      <w:proofErr w:type="spellStart"/>
      <w:r w:rsidRPr="00EB3042">
        <w:rPr>
          <w:color w:val="000000"/>
          <w:lang w:val="lv-LV"/>
        </w:rPr>
        <w:t>kiberdrošības</w:t>
      </w:r>
      <w:proofErr w:type="spellEnd"/>
      <w:r w:rsidRPr="00EB3042">
        <w:rPr>
          <w:color w:val="000000"/>
          <w:lang w:val="lv-LV"/>
        </w:rPr>
        <w:t xml:space="preserve"> un datu aizsardzības prasmes. Savukārt, kvantu tehnoloģiju prasmju programma nodrošinās </w:t>
      </w:r>
      <w:r w:rsidRPr="00D36844">
        <w:rPr>
          <w:lang w:val="lv-LV"/>
        </w:rPr>
        <w:t>zināšanas par to, kā tiek veidotas kvantu kriptogrāfijas iekārtas, lai radītu industrijai pamatu šādu iekārtu un to komponenšu ražošanai un inovācijām.</w:t>
      </w:r>
      <w:r w:rsidRPr="00EB3042">
        <w:rPr>
          <w:color w:val="000000"/>
          <w:lang w:val="lv-LV"/>
        </w:rPr>
        <w:t xml:space="preserve"> </w:t>
      </w:r>
    </w:p>
    <w:p w14:paraId="26232B99" w14:textId="2080D3AE" w:rsidR="00D36844" w:rsidRDefault="00D36844" w:rsidP="00924A46">
      <w:pPr>
        <w:pStyle w:val="ListParagraph"/>
        <w:numPr>
          <w:ilvl w:val="0"/>
          <w:numId w:val="142"/>
        </w:numPr>
        <w:ind w:left="567"/>
        <w:rPr>
          <w:rFonts w:cs="Times New Roman"/>
          <w:bCs/>
          <w:szCs w:val="24"/>
          <w:lang w:val="lv-LV"/>
        </w:rPr>
      </w:pPr>
      <w:r w:rsidRPr="00A4610D">
        <w:rPr>
          <w:color w:val="000000"/>
          <w:lang w:val="lv-LV"/>
        </w:rPr>
        <w:t xml:space="preserve">2.3.2.1.i. un 2.3.2.2.i. investīciju rezultāts sekmēs sabiedrības izpratni par drošas digitālas darbības pamatprincipiem, </w:t>
      </w:r>
      <w:proofErr w:type="spellStart"/>
      <w:r w:rsidRPr="00A4610D">
        <w:rPr>
          <w:color w:val="000000"/>
          <w:lang w:val="lv-LV"/>
        </w:rPr>
        <w:t>kiberdrošības</w:t>
      </w:r>
      <w:proofErr w:type="spellEnd"/>
      <w:r w:rsidRPr="00A4610D">
        <w:rPr>
          <w:color w:val="000000"/>
          <w:lang w:val="lv-LV"/>
        </w:rPr>
        <w:t xml:space="preserve"> pamatiem. Līdztekus digitālo prasmju paaugstināšanai mācību pasākumu saturā ir paredzēts arī iekļaut digitālās drošības elementus.</w:t>
      </w:r>
    </w:p>
    <w:p w14:paraId="7A2CB72F" w14:textId="7174BA7C" w:rsidR="00D12F4C" w:rsidRPr="00852FEE" w:rsidRDefault="00D12F4C" w:rsidP="00924A46">
      <w:pPr>
        <w:pStyle w:val="ListParagraph"/>
        <w:numPr>
          <w:ilvl w:val="0"/>
          <w:numId w:val="142"/>
        </w:numPr>
        <w:ind w:left="567"/>
        <w:rPr>
          <w:rFonts w:cs="Times New Roman"/>
          <w:bCs/>
          <w:szCs w:val="24"/>
          <w:lang w:val="lv-LV"/>
        </w:rPr>
      </w:pPr>
      <w:r w:rsidRPr="00852FEE">
        <w:rPr>
          <w:rFonts w:cs="Times New Roman"/>
          <w:bCs/>
          <w:szCs w:val="24"/>
          <w:lang w:val="lv-LV"/>
        </w:rPr>
        <w:t xml:space="preserve">Latvija ir paredzējusi virkni pasākumus, kas atbalstīts ES digitālās suverenitātes mērķus, t.sk. paredzot investīcijas Eiropas līmeņa savienojamībā – VIA </w:t>
      </w:r>
      <w:proofErr w:type="spellStart"/>
      <w:r w:rsidRPr="00852FEE">
        <w:rPr>
          <w:rFonts w:cs="Times New Roman"/>
          <w:bCs/>
          <w:szCs w:val="24"/>
          <w:lang w:val="lv-LV"/>
        </w:rPr>
        <w:t>Baltica</w:t>
      </w:r>
      <w:proofErr w:type="spellEnd"/>
      <w:r w:rsidRPr="00852FEE">
        <w:rPr>
          <w:rFonts w:cs="Times New Roman"/>
          <w:bCs/>
          <w:szCs w:val="24"/>
          <w:lang w:val="lv-LV"/>
        </w:rPr>
        <w:t xml:space="preserve"> 5G koridorā, paredzot Nacionālā </w:t>
      </w:r>
      <w:proofErr w:type="spellStart"/>
      <w:r w:rsidRPr="00852FEE">
        <w:rPr>
          <w:rFonts w:cs="Times New Roman"/>
          <w:bCs/>
          <w:szCs w:val="24"/>
          <w:lang w:val="lv-LV"/>
        </w:rPr>
        <w:t>federētā</w:t>
      </w:r>
      <w:proofErr w:type="spellEnd"/>
      <w:r w:rsidRPr="00852FEE">
        <w:rPr>
          <w:rFonts w:cs="Times New Roman"/>
          <w:bCs/>
          <w:szCs w:val="24"/>
          <w:lang w:val="lv-LV"/>
        </w:rPr>
        <w:t xml:space="preserve"> mākoņa izveidi ar mērķi potenciāli i</w:t>
      </w:r>
      <w:r w:rsidR="006D2E86">
        <w:rPr>
          <w:rFonts w:cs="Times New Roman"/>
          <w:bCs/>
          <w:szCs w:val="24"/>
          <w:lang w:val="lv-LV"/>
        </w:rPr>
        <w:t>e</w:t>
      </w:r>
      <w:r w:rsidRPr="00852FEE">
        <w:rPr>
          <w:rFonts w:cs="Times New Roman"/>
          <w:bCs/>
          <w:szCs w:val="24"/>
          <w:lang w:val="lv-LV"/>
        </w:rPr>
        <w:t xml:space="preserve">kļauties Eiropas vienotajā </w:t>
      </w:r>
      <w:proofErr w:type="spellStart"/>
      <w:r w:rsidRPr="00852FEE">
        <w:rPr>
          <w:rFonts w:cs="Times New Roman"/>
          <w:bCs/>
          <w:szCs w:val="24"/>
          <w:lang w:val="lv-LV"/>
        </w:rPr>
        <w:t>federētajā</w:t>
      </w:r>
      <w:proofErr w:type="spellEnd"/>
      <w:r w:rsidRPr="00852FEE">
        <w:rPr>
          <w:rFonts w:cs="Times New Roman"/>
          <w:bCs/>
          <w:szCs w:val="24"/>
          <w:lang w:val="lv-LV"/>
        </w:rPr>
        <w:t xml:space="preserve"> mākonī kļūstot gan par tā resursu izmantotāju, gan potenciāli – vienam no piegādātājiem. Papildus ANM plāns paredz investīcijas uzņēmējdarbības </w:t>
      </w:r>
      <w:proofErr w:type="spellStart"/>
      <w:r w:rsidRPr="00852FEE">
        <w:rPr>
          <w:rFonts w:cs="Times New Roman"/>
          <w:bCs/>
          <w:szCs w:val="24"/>
          <w:lang w:val="lv-LV"/>
        </w:rPr>
        <w:t>digitalizācijā</w:t>
      </w:r>
      <w:proofErr w:type="spellEnd"/>
      <w:r w:rsidRPr="00852FEE">
        <w:rPr>
          <w:rFonts w:cs="Times New Roman"/>
          <w:bCs/>
          <w:szCs w:val="24"/>
          <w:lang w:val="lv-LV"/>
        </w:rPr>
        <w:t xml:space="preserve">, atbalstot jaunu produktu un pakalpojumu attīstību, pētniecību </w:t>
      </w:r>
      <w:r w:rsidRPr="00852FEE">
        <w:rPr>
          <w:rFonts w:eastAsia="Times New Roman" w:cs="Times New Roman"/>
          <w:lang w:val="lv-LV"/>
        </w:rPr>
        <w:t>gan</w:t>
      </w:r>
      <w:r w:rsidRPr="00852FEE">
        <w:rPr>
          <w:rFonts w:cs="Times New Roman"/>
          <w:bCs/>
          <w:szCs w:val="24"/>
          <w:lang w:val="lv-LV"/>
        </w:rPr>
        <w:t xml:space="preserve"> tiešā veidā paredzot attīstības investīcijas uzņēmumiem, gan atbalstot Eiropas digitālo inovāciju centru darbību. Papildus ANM plāns paredz sekmēt Augsta līmeņa digitālo prasmju un pētniecības atbalstu tādās jomās kā kvantu skaitļošana, mākslīgais intelekts un dabīgo valodu skaitļošana, kā arī augstas </w:t>
      </w:r>
      <w:proofErr w:type="spellStart"/>
      <w:r w:rsidRPr="00852FEE">
        <w:rPr>
          <w:rFonts w:cs="Times New Roman"/>
          <w:bCs/>
          <w:szCs w:val="24"/>
          <w:lang w:val="lv-LV"/>
        </w:rPr>
        <w:t>veikstspējas</w:t>
      </w:r>
      <w:proofErr w:type="spellEnd"/>
      <w:r w:rsidRPr="00852FEE">
        <w:rPr>
          <w:rFonts w:cs="Times New Roman"/>
          <w:bCs/>
          <w:szCs w:val="24"/>
          <w:lang w:val="lv-LV"/>
        </w:rPr>
        <w:t xml:space="preserve"> skaitļošana.</w:t>
      </w:r>
    </w:p>
    <w:p w14:paraId="5602018C" w14:textId="7B977D79" w:rsidR="003E198B" w:rsidRPr="006D2E86" w:rsidRDefault="003E198B" w:rsidP="003B2231">
      <w:pPr>
        <w:ind w:firstLine="0"/>
        <w:rPr>
          <w:rFonts w:cs="Times New Roman"/>
          <w:b/>
          <w:szCs w:val="24"/>
          <w:lang w:val="lv-LV"/>
        </w:rPr>
      </w:pPr>
    </w:p>
    <w:p w14:paraId="26022C61" w14:textId="77777777" w:rsidR="003E198B" w:rsidRPr="00B7028E" w:rsidRDefault="003E198B" w:rsidP="003B2231">
      <w:pPr>
        <w:pStyle w:val="Heading2"/>
      </w:pPr>
      <w:bookmarkStart w:id="41" w:name="_Toc70343082"/>
      <w:r>
        <w:t>5</w:t>
      </w:r>
      <w:r w:rsidRPr="00B7028E">
        <w:t xml:space="preserve">. </w:t>
      </w:r>
      <w:r w:rsidRPr="009C5054">
        <w:t xml:space="preserve">Pārrobežu un </w:t>
      </w:r>
      <w:proofErr w:type="spellStart"/>
      <w:r w:rsidRPr="009C5054">
        <w:t>daudzvalstu</w:t>
      </w:r>
      <w:proofErr w:type="spellEnd"/>
      <w:r w:rsidRPr="009C5054">
        <w:t xml:space="preserve"> projekti</w:t>
      </w:r>
      <w:bookmarkEnd w:id="41"/>
    </w:p>
    <w:p w14:paraId="3C6D5AE2" w14:textId="77777777" w:rsidR="003E198B" w:rsidRDefault="003E198B" w:rsidP="003B2231">
      <w:pPr>
        <w:pStyle w:val="ListParagraph"/>
        <w:ind w:left="567"/>
        <w:rPr>
          <w:rFonts w:cs="Times New Roman"/>
          <w:b/>
          <w:szCs w:val="24"/>
          <w:lang w:val="lv-LV"/>
        </w:rPr>
      </w:pPr>
    </w:p>
    <w:p w14:paraId="56B04982" w14:textId="208A1CF7" w:rsidR="000A5B92" w:rsidRPr="000A5B92" w:rsidRDefault="000A5B92" w:rsidP="00924A46">
      <w:pPr>
        <w:pStyle w:val="ListParagraph"/>
        <w:numPr>
          <w:ilvl w:val="0"/>
          <w:numId w:val="142"/>
        </w:numPr>
        <w:ind w:left="567"/>
        <w:rPr>
          <w:rFonts w:eastAsiaTheme="minorEastAsia"/>
          <w:szCs w:val="24"/>
          <w:lang w:val="lv-LV"/>
        </w:rPr>
      </w:pPr>
      <w:r w:rsidRPr="00F64B73">
        <w:rPr>
          <w:rFonts w:eastAsiaTheme="minorEastAsia"/>
          <w:lang w:val="lv-LV"/>
        </w:rPr>
        <w:t xml:space="preserve">Izvērtējot EK izvirzītās </w:t>
      </w:r>
      <w:proofErr w:type="spellStart"/>
      <w:r w:rsidRPr="00F64B73">
        <w:rPr>
          <w:rFonts w:eastAsiaTheme="minorEastAsia"/>
          <w:lang w:val="lv-LV"/>
        </w:rPr>
        <w:t>priritātes</w:t>
      </w:r>
      <w:proofErr w:type="spellEnd"/>
      <w:r w:rsidRPr="00F64B73">
        <w:rPr>
          <w:rFonts w:eastAsiaTheme="minorEastAsia"/>
          <w:lang w:val="lv-LV"/>
        </w:rPr>
        <w:t xml:space="preserve"> un nacionālos ANM plāna p</w:t>
      </w:r>
      <w:r w:rsidR="00850F58">
        <w:rPr>
          <w:rFonts w:eastAsiaTheme="minorEastAsia"/>
          <w:lang w:val="lv-LV"/>
        </w:rPr>
        <w:t>a</w:t>
      </w:r>
      <w:r w:rsidRPr="00F64B73">
        <w:rPr>
          <w:rFonts w:eastAsiaTheme="minorEastAsia"/>
          <w:lang w:val="lv-LV"/>
        </w:rPr>
        <w:t xml:space="preserve">sākumus, Latvija ir identificējusi potenciālu sasaisti ar vairākiem Eiropas starpvalstu projektu iniciatīvām, t.sk. tādu, kuru aktivitātes paredzēts līdzfinansēt Digitālās </w:t>
      </w:r>
      <w:proofErr w:type="spellStart"/>
      <w:r w:rsidRPr="00F64B73">
        <w:rPr>
          <w:rFonts w:eastAsiaTheme="minorEastAsia"/>
          <w:lang w:val="lv-LV"/>
        </w:rPr>
        <w:t>eiropas</w:t>
      </w:r>
      <w:proofErr w:type="spellEnd"/>
      <w:r w:rsidRPr="00F64B73">
        <w:rPr>
          <w:rFonts w:eastAsiaTheme="minorEastAsia"/>
          <w:lang w:val="lv-LV"/>
        </w:rPr>
        <w:t xml:space="preserve"> programmas ietvaros, piem. Latvija nacionālā </w:t>
      </w:r>
      <w:proofErr w:type="spellStart"/>
      <w:r w:rsidRPr="00F64B73">
        <w:rPr>
          <w:rFonts w:eastAsiaTheme="minorEastAsia"/>
          <w:lang w:val="lv-LV"/>
        </w:rPr>
        <w:t>federētā</w:t>
      </w:r>
      <w:proofErr w:type="spellEnd"/>
      <w:r w:rsidRPr="00F64B73">
        <w:rPr>
          <w:rFonts w:eastAsiaTheme="minorEastAsia"/>
          <w:lang w:val="lv-LV"/>
        </w:rPr>
        <w:t xml:space="preserve"> mākoņa izveide un Nacionālās datu koplietošanas platformas attīstības sasaiste ar </w:t>
      </w:r>
      <w:proofErr w:type="spellStart"/>
      <w:r w:rsidRPr="00F64B73">
        <w:rPr>
          <w:rFonts w:eastAsiaTheme="minorEastAsia"/>
          <w:lang w:val="lv-LV"/>
        </w:rPr>
        <w:t>ar</w:t>
      </w:r>
      <w:proofErr w:type="spellEnd"/>
      <w:r w:rsidRPr="00F64B73">
        <w:rPr>
          <w:rFonts w:eastAsiaTheme="minorEastAsia"/>
          <w:lang w:val="lv-LV"/>
        </w:rPr>
        <w:t xml:space="preserve"> Eiropas vienotās datu infrastruktūras un pakalpojumu, kā arī Savienotās Publiskās Pārvaldes prioritāti, u.c. Projektu ieviešanas ietvaros tiks vērtēta iespēja iesaistīties DEP atbalstāmajās aktivitātēs.</w:t>
      </w:r>
    </w:p>
    <w:p w14:paraId="4ABEB3D1" w14:textId="0CF2B902" w:rsidR="00895485" w:rsidRDefault="00895485" w:rsidP="00924A46">
      <w:pPr>
        <w:pStyle w:val="ListParagraph"/>
        <w:numPr>
          <w:ilvl w:val="0"/>
          <w:numId w:val="142"/>
        </w:numPr>
        <w:ind w:left="567"/>
        <w:rPr>
          <w:rFonts w:eastAsiaTheme="minorEastAsia"/>
          <w:szCs w:val="24"/>
          <w:lang w:val="lv-LV"/>
        </w:rPr>
      </w:pPr>
      <w:r w:rsidRPr="00F52847">
        <w:rPr>
          <w:rFonts w:eastAsiaTheme="minorEastAsia"/>
          <w:szCs w:val="24"/>
          <w:lang w:val="lv-LV"/>
        </w:rPr>
        <w:t xml:space="preserve">Uzņēmējdarbības digitālās transformācijas aktivitāte, kas paredz EDIC izveidi Latvijas teritorijā, ir daļa no ES programmas “Digitālās Eiropas programma”, kas uzsāks savu darbību 2021. gadā. Ar tās palīdzību plānots veicināt Eiropas valstu digitālu transformāciju, t.i. digitālo tehnoloģiju ieviešanu uzņēmumos, publiskās pārvaldes iestādēs, kā arī uzlabojot dalībvalstu iedzīvotāju padziļinātas digitālās prasmes. Tā kā </w:t>
      </w:r>
      <w:r w:rsidRPr="2A21C341">
        <w:rPr>
          <w:rFonts w:eastAsiaTheme="minorEastAsia"/>
          <w:szCs w:val="24"/>
          <w:lang w:val="lv-LV"/>
        </w:rPr>
        <w:t>EDIC</w:t>
      </w:r>
      <w:r w:rsidRPr="00F52847">
        <w:rPr>
          <w:rFonts w:eastAsiaTheme="minorEastAsia"/>
          <w:szCs w:val="24"/>
          <w:lang w:val="lv-LV"/>
        </w:rPr>
        <w:t xml:space="preserve"> darbosies visās ES dalībvalstīs, arī Latvija tiks iekļauta kopējā Eiropas digitālo tehnoloģiju ekosistēmā</w:t>
      </w:r>
      <w:r w:rsidRPr="2A21C341">
        <w:rPr>
          <w:rFonts w:eastAsiaTheme="minorEastAsia"/>
          <w:szCs w:val="24"/>
          <w:lang w:val="lv-LV"/>
        </w:rPr>
        <w:t>, veidojot pārrobežu sadarbību, kas sniegs</w:t>
      </w:r>
      <w:r w:rsidRPr="00F52847">
        <w:rPr>
          <w:rFonts w:eastAsiaTheme="minorEastAsia"/>
          <w:szCs w:val="24"/>
          <w:lang w:val="lv-LV"/>
        </w:rPr>
        <w:t xml:space="preserve"> iespēju pārņemt citu valstu pieredzi un zināšanas, kā arī dalīties ar savām kompetencēm.</w:t>
      </w:r>
      <w:r w:rsidRPr="2A21C341">
        <w:rPr>
          <w:rFonts w:eastAsiaTheme="minorEastAsia"/>
          <w:szCs w:val="24"/>
          <w:lang w:val="lv-LV"/>
        </w:rPr>
        <w:t xml:space="preserve"> Pirmā EDIC darbības uzsākšana atbilstoši Eiropas komisijas norādēm tiek plānota 2022. gada sākumā.</w:t>
      </w:r>
    </w:p>
    <w:p w14:paraId="08FC9DCB" w14:textId="318ECABD" w:rsidR="00D36844" w:rsidRPr="00F42F1C" w:rsidRDefault="00D36844" w:rsidP="00924A46">
      <w:pPr>
        <w:pStyle w:val="ListParagraph"/>
        <w:numPr>
          <w:ilvl w:val="0"/>
          <w:numId w:val="142"/>
        </w:numPr>
        <w:ind w:left="567"/>
        <w:rPr>
          <w:bCs/>
          <w:lang w:val="lv-LV"/>
        </w:rPr>
      </w:pPr>
      <w:r w:rsidRPr="00A4610D">
        <w:rPr>
          <w:color w:val="000000"/>
          <w:lang w:val="lv-LV"/>
        </w:rPr>
        <w:t>2.3.1.1.i investīciju ietvaros  augsta līmeņa digitālo prasmju studiju moduļu izveidē un īstenošanā, kā arī pētniecībā kvantu tehnoloģijās, augstas veiktspējas skaitļošanā un valodu tehnoloģijās paredzēta sadarbība ar ā</w:t>
      </w:r>
      <w:r>
        <w:rPr>
          <w:color w:val="000000"/>
          <w:lang w:val="lv-LV"/>
        </w:rPr>
        <w:t>r</w:t>
      </w:r>
      <w:r w:rsidRPr="00A4610D">
        <w:rPr>
          <w:color w:val="000000"/>
          <w:lang w:val="lv-LV"/>
        </w:rPr>
        <w:t xml:space="preserve">valstu augstskolām un zinātniskajiem institūtiem, piesaistot ārvalstu speciālistus un zinātniekus. Savukārt </w:t>
      </w:r>
      <w:r w:rsidRPr="00A4610D">
        <w:rPr>
          <w:lang w:val="lv-LV"/>
        </w:rPr>
        <w:t>2.1.2.2.i Pētniecības datu repozitoriju tīkls tiks veidots, lai būtu savietojams ar Eiropas Atvērtās zinātnes mākoni.</w:t>
      </w:r>
    </w:p>
    <w:p w14:paraId="2FE02588" w14:textId="248E7A75" w:rsidR="00D12F4C" w:rsidRPr="00217415" w:rsidRDefault="00D12F4C" w:rsidP="00924A46">
      <w:pPr>
        <w:pStyle w:val="ListParagraph"/>
        <w:numPr>
          <w:ilvl w:val="0"/>
          <w:numId w:val="142"/>
        </w:numPr>
        <w:ind w:left="567"/>
        <w:rPr>
          <w:bCs/>
        </w:rPr>
      </w:pPr>
      <w:r w:rsidRPr="00F71D3B">
        <w:rPr>
          <w:bCs/>
          <w:lang w:val="lv-LV"/>
        </w:rPr>
        <w:t xml:space="preserve">ANM plānotā </w:t>
      </w:r>
      <w:proofErr w:type="spellStart"/>
      <w:r w:rsidRPr="00F71D3B">
        <w:rPr>
          <w:bCs/>
          <w:lang w:val="lv-LV"/>
        </w:rPr>
        <w:t>via</w:t>
      </w:r>
      <w:proofErr w:type="spellEnd"/>
      <w:r w:rsidRPr="00F71D3B">
        <w:rPr>
          <w:bCs/>
          <w:lang w:val="lv-LV"/>
        </w:rPr>
        <w:t xml:space="preserve"> </w:t>
      </w:r>
      <w:proofErr w:type="spellStart"/>
      <w:r w:rsidRPr="00F71D3B">
        <w:rPr>
          <w:bCs/>
          <w:lang w:val="lv-LV"/>
        </w:rPr>
        <w:t>Baltica</w:t>
      </w:r>
      <w:proofErr w:type="spellEnd"/>
      <w:r w:rsidRPr="00F71D3B">
        <w:rPr>
          <w:bCs/>
          <w:lang w:val="lv-LV"/>
        </w:rPr>
        <w:t xml:space="preserve"> 5G koridora Latvijas posma izveid</w:t>
      </w:r>
      <w:r w:rsidR="006D2E86">
        <w:rPr>
          <w:bCs/>
          <w:lang w:val="lv-LV"/>
        </w:rPr>
        <w:t>i var vērtēt kā pārrobežu projekta sastāvdaļu</w:t>
      </w:r>
      <w:r w:rsidRPr="00F71D3B">
        <w:rPr>
          <w:bCs/>
          <w:lang w:val="lv-LV"/>
        </w:rPr>
        <w:t xml:space="preserve"> – Latvija ir noslēgusi sadarbības memorandu ar Igauniju, Lietuvu un Poliju par šī koridora attīstību. </w:t>
      </w:r>
      <w:proofErr w:type="spellStart"/>
      <w:r w:rsidRPr="00217415">
        <w:rPr>
          <w:bCs/>
        </w:rPr>
        <w:t>Atsevišķi</w:t>
      </w:r>
      <w:proofErr w:type="spellEnd"/>
      <w:r w:rsidRPr="00217415">
        <w:rPr>
          <w:bCs/>
        </w:rPr>
        <w:t xml:space="preserve"> </w:t>
      </w:r>
      <w:proofErr w:type="spellStart"/>
      <w:r w:rsidRPr="00217415">
        <w:rPr>
          <w:bCs/>
        </w:rPr>
        <w:t>nacionāli</w:t>
      </w:r>
      <w:proofErr w:type="spellEnd"/>
      <w:r w:rsidRPr="00217415">
        <w:rPr>
          <w:bCs/>
        </w:rPr>
        <w:t xml:space="preserve"> </w:t>
      </w:r>
      <w:proofErr w:type="spellStart"/>
      <w:r w:rsidRPr="00217415">
        <w:rPr>
          <w:bCs/>
        </w:rPr>
        <w:t>plānoti</w:t>
      </w:r>
      <w:proofErr w:type="spellEnd"/>
      <w:r w:rsidRPr="00217415">
        <w:rPr>
          <w:bCs/>
        </w:rPr>
        <w:t xml:space="preserve"> </w:t>
      </w:r>
      <w:proofErr w:type="spellStart"/>
      <w:r w:rsidRPr="00217415">
        <w:rPr>
          <w:bCs/>
        </w:rPr>
        <w:t>pasākumi</w:t>
      </w:r>
      <w:proofErr w:type="spellEnd"/>
      <w:r w:rsidRPr="00217415">
        <w:rPr>
          <w:bCs/>
        </w:rPr>
        <w:t xml:space="preserve">/ </w:t>
      </w:r>
      <w:proofErr w:type="spellStart"/>
      <w:r w:rsidRPr="00217415">
        <w:rPr>
          <w:bCs/>
        </w:rPr>
        <w:t>projekti</w:t>
      </w:r>
      <w:proofErr w:type="spellEnd"/>
      <w:r w:rsidRPr="00217415">
        <w:rPr>
          <w:bCs/>
        </w:rPr>
        <w:t xml:space="preserve"> </w:t>
      </w:r>
      <w:proofErr w:type="spellStart"/>
      <w:r w:rsidRPr="00217415">
        <w:rPr>
          <w:bCs/>
        </w:rPr>
        <w:t>būs</w:t>
      </w:r>
      <w:proofErr w:type="spellEnd"/>
      <w:r w:rsidRPr="00217415">
        <w:rPr>
          <w:bCs/>
        </w:rPr>
        <w:t xml:space="preserve"> </w:t>
      </w:r>
      <w:proofErr w:type="spellStart"/>
      <w:r w:rsidRPr="00217415">
        <w:rPr>
          <w:bCs/>
        </w:rPr>
        <w:t>papildinoši</w:t>
      </w:r>
      <w:proofErr w:type="spellEnd"/>
      <w:r w:rsidRPr="00217415">
        <w:rPr>
          <w:bCs/>
        </w:rPr>
        <w:t xml:space="preserve"> ES </w:t>
      </w:r>
      <w:proofErr w:type="spellStart"/>
      <w:r w:rsidRPr="00217415">
        <w:rPr>
          <w:bCs/>
        </w:rPr>
        <w:t>līmeņa</w:t>
      </w:r>
      <w:proofErr w:type="spellEnd"/>
      <w:r w:rsidRPr="00217415">
        <w:rPr>
          <w:bCs/>
        </w:rPr>
        <w:t xml:space="preserve"> </w:t>
      </w:r>
      <w:proofErr w:type="spellStart"/>
      <w:r w:rsidRPr="00217415">
        <w:rPr>
          <w:bCs/>
        </w:rPr>
        <w:t>iniciatīvām</w:t>
      </w:r>
      <w:proofErr w:type="spellEnd"/>
      <w:r w:rsidRPr="00217415">
        <w:rPr>
          <w:bCs/>
        </w:rPr>
        <w:t xml:space="preserve">, </w:t>
      </w:r>
      <w:proofErr w:type="spellStart"/>
      <w:r w:rsidRPr="00217415">
        <w:rPr>
          <w:bCs/>
        </w:rPr>
        <w:t>atbilstoši</w:t>
      </w:r>
      <w:proofErr w:type="spellEnd"/>
      <w:r w:rsidRPr="00217415">
        <w:rPr>
          <w:bCs/>
        </w:rPr>
        <w:t xml:space="preserve"> EK </w:t>
      </w:r>
      <w:proofErr w:type="spellStart"/>
      <w:r w:rsidRPr="00217415">
        <w:rPr>
          <w:bCs/>
        </w:rPr>
        <w:t>definētajām</w:t>
      </w:r>
      <w:proofErr w:type="spellEnd"/>
      <w:r w:rsidRPr="00217415">
        <w:rPr>
          <w:bCs/>
        </w:rPr>
        <w:t xml:space="preserve"> “Flagship initiatives”, </w:t>
      </w:r>
      <w:proofErr w:type="spellStart"/>
      <w:r w:rsidRPr="00217415">
        <w:rPr>
          <w:bCs/>
        </w:rPr>
        <w:t>sniedzot</w:t>
      </w:r>
      <w:proofErr w:type="spellEnd"/>
      <w:r w:rsidRPr="00217415">
        <w:rPr>
          <w:bCs/>
        </w:rPr>
        <w:t xml:space="preserve"> </w:t>
      </w:r>
      <w:proofErr w:type="spellStart"/>
      <w:r w:rsidRPr="00217415">
        <w:rPr>
          <w:bCs/>
        </w:rPr>
        <w:t>nacionālo</w:t>
      </w:r>
      <w:proofErr w:type="spellEnd"/>
      <w:r w:rsidRPr="00217415">
        <w:rPr>
          <w:bCs/>
        </w:rPr>
        <w:t xml:space="preserve"> </w:t>
      </w:r>
      <w:proofErr w:type="spellStart"/>
      <w:r w:rsidRPr="00217415">
        <w:rPr>
          <w:bCs/>
        </w:rPr>
        <w:t>ieguldījumu</w:t>
      </w:r>
      <w:proofErr w:type="spellEnd"/>
      <w:r w:rsidRPr="00217415">
        <w:rPr>
          <w:bCs/>
        </w:rPr>
        <w:t xml:space="preserve"> </w:t>
      </w:r>
      <w:proofErr w:type="spellStart"/>
      <w:r w:rsidRPr="00217415">
        <w:rPr>
          <w:bCs/>
        </w:rPr>
        <w:t>tādās</w:t>
      </w:r>
      <w:proofErr w:type="spellEnd"/>
      <w:r w:rsidRPr="00217415">
        <w:rPr>
          <w:bCs/>
        </w:rPr>
        <w:t xml:space="preserve"> </w:t>
      </w:r>
      <w:proofErr w:type="spellStart"/>
      <w:r w:rsidRPr="00217415">
        <w:rPr>
          <w:bCs/>
        </w:rPr>
        <w:t>iniciatīvās</w:t>
      </w:r>
      <w:proofErr w:type="spellEnd"/>
      <w:r w:rsidRPr="00217415">
        <w:rPr>
          <w:bCs/>
        </w:rPr>
        <w:t xml:space="preserve"> </w:t>
      </w:r>
      <w:proofErr w:type="spellStart"/>
      <w:r w:rsidRPr="00217415">
        <w:rPr>
          <w:bCs/>
        </w:rPr>
        <w:t>kā</w:t>
      </w:r>
      <w:proofErr w:type="spellEnd"/>
      <w:r w:rsidRPr="00217415">
        <w:rPr>
          <w:bCs/>
        </w:rPr>
        <w:t xml:space="preserve"> “5G corridors”, “</w:t>
      </w:r>
      <w:r w:rsidRPr="00852FEE">
        <w:rPr>
          <w:bCs/>
          <w:lang w:val="en-GB"/>
        </w:rPr>
        <w:t>Common Data infrastructure and Services</w:t>
      </w:r>
      <w:proofErr w:type="gramStart"/>
      <w:r w:rsidRPr="00852FEE">
        <w:rPr>
          <w:bCs/>
          <w:lang w:val="en-GB"/>
        </w:rPr>
        <w:t>”,  “</w:t>
      </w:r>
      <w:proofErr w:type="gramEnd"/>
      <w:r w:rsidRPr="00852FEE">
        <w:rPr>
          <w:bCs/>
          <w:lang w:val="en-GB"/>
        </w:rPr>
        <w:t>European Digital Innovation Hubs</w:t>
      </w:r>
      <w:r w:rsidRPr="00217415">
        <w:rPr>
          <w:bCs/>
          <w:lang w:val="en-GB"/>
        </w:rPr>
        <w:t>”</w:t>
      </w:r>
      <w:r w:rsidRPr="00852FEE">
        <w:rPr>
          <w:bCs/>
          <w:lang w:val="en-GB"/>
        </w:rPr>
        <w:t>, “Public administration”.</w:t>
      </w:r>
      <w:r w:rsidRPr="00217415">
        <w:rPr>
          <w:bCs/>
        </w:rPr>
        <w:t xml:space="preserve"> </w:t>
      </w:r>
      <w:proofErr w:type="spellStart"/>
      <w:r w:rsidRPr="00217415">
        <w:rPr>
          <w:bCs/>
        </w:rPr>
        <w:t>Projektos</w:t>
      </w:r>
      <w:proofErr w:type="spellEnd"/>
      <w:r w:rsidRPr="00217415">
        <w:rPr>
          <w:bCs/>
        </w:rPr>
        <w:t xml:space="preserve"> </w:t>
      </w:r>
      <w:proofErr w:type="spellStart"/>
      <w:r w:rsidRPr="00217415">
        <w:rPr>
          <w:bCs/>
        </w:rPr>
        <w:t>tiek</w:t>
      </w:r>
      <w:proofErr w:type="spellEnd"/>
      <w:r w:rsidRPr="00217415">
        <w:rPr>
          <w:bCs/>
        </w:rPr>
        <w:t xml:space="preserve"> </w:t>
      </w:r>
      <w:proofErr w:type="spellStart"/>
      <w:r w:rsidRPr="00217415">
        <w:rPr>
          <w:bCs/>
        </w:rPr>
        <w:t>plānots</w:t>
      </w:r>
      <w:proofErr w:type="spellEnd"/>
      <w:r w:rsidRPr="00217415">
        <w:rPr>
          <w:bCs/>
        </w:rPr>
        <w:t xml:space="preserve"> </w:t>
      </w:r>
      <w:proofErr w:type="spellStart"/>
      <w:r w:rsidRPr="00217415">
        <w:rPr>
          <w:bCs/>
        </w:rPr>
        <w:t>atbalsts</w:t>
      </w:r>
      <w:proofErr w:type="spellEnd"/>
      <w:r w:rsidRPr="00217415">
        <w:rPr>
          <w:bCs/>
        </w:rPr>
        <w:t xml:space="preserve"> </w:t>
      </w:r>
      <w:proofErr w:type="spellStart"/>
      <w:r w:rsidRPr="00217415">
        <w:rPr>
          <w:bCs/>
        </w:rPr>
        <w:t>arī</w:t>
      </w:r>
      <w:proofErr w:type="spellEnd"/>
      <w:r w:rsidRPr="00217415">
        <w:rPr>
          <w:bCs/>
        </w:rPr>
        <w:t xml:space="preserve"> </w:t>
      </w:r>
      <w:proofErr w:type="spellStart"/>
      <w:r w:rsidRPr="00217415">
        <w:rPr>
          <w:bCs/>
        </w:rPr>
        <w:t>pakalpojumu</w:t>
      </w:r>
      <w:proofErr w:type="spellEnd"/>
      <w:r w:rsidRPr="00217415">
        <w:rPr>
          <w:bCs/>
        </w:rPr>
        <w:t xml:space="preserve"> </w:t>
      </w:r>
      <w:proofErr w:type="spellStart"/>
      <w:r w:rsidRPr="00217415">
        <w:rPr>
          <w:bCs/>
        </w:rPr>
        <w:t>pārrobežu</w:t>
      </w:r>
      <w:proofErr w:type="spellEnd"/>
      <w:r w:rsidRPr="00217415">
        <w:rPr>
          <w:bCs/>
        </w:rPr>
        <w:t xml:space="preserve"> </w:t>
      </w:r>
      <w:proofErr w:type="spellStart"/>
      <w:r w:rsidRPr="00217415">
        <w:rPr>
          <w:bCs/>
        </w:rPr>
        <w:t>pieejamības</w:t>
      </w:r>
      <w:proofErr w:type="spellEnd"/>
      <w:r w:rsidRPr="00217415">
        <w:rPr>
          <w:bCs/>
        </w:rPr>
        <w:t xml:space="preserve"> </w:t>
      </w:r>
      <w:proofErr w:type="spellStart"/>
      <w:r w:rsidRPr="00217415">
        <w:rPr>
          <w:bCs/>
        </w:rPr>
        <w:t>veicināšanai</w:t>
      </w:r>
      <w:proofErr w:type="spellEnd"/>
      <w:r w:rsidRPr="00217415">
        <w:rPr>
          <w:bCs/>
        </w:rPr>
        <w:t xml:space="preserve">, </w:t>
      </w:r>
      <w:proofErr w:type="spellStart"/>
      <w:r w:rsidRPr="00217415">
        <w:rPr>
          <w:bCs/>
        </w:rPr>
        <w:t>līdz</w:t>
      </w:r>
      <w:proofErr w:type="spellEnd"/>
      <w:r w:rsidRPr="00217415">
        <w:rPr>
          <w:bCs/>
        </w:rPr>
        <w:t xml:space="preserve"> </w:t>
      </w:r>
      <w:proofErr w:type="spellStart"/>
      <w:r w:rsidRPr="00217415">
        <w:rPr>
          <w:bCs/>
        </w:rPr>
        <w:t>ar</w:t>
      </w:r>
      <w:proofErr w:type="spellEnd"/>
      <w:r w:rsidRPr="00217415">
        <w:rPr>
          <w:bCs/>
        </w:rPr>
        <w:t xml:space="preserve"> to </w:t>
      </w:r>
      <w:proofErr w:type="spellStart"/>
      <w:proofErr w:type="gramStart"/>
      <w:r w:rsidRPr="00217415">
        <w:rPr>
          <w:bCs/>
        </w:rPr>
        <w:t>attiecīgajos</w:t>
      </w:r>
      <w:proofErr w:type="spellEnd"/>
      <w:r w:rsidRPr="00217415">
        <w:rPr>
          <w:bCs/>
        </w:rPr>
        <w:t xml:space="preserve">  </w:t>
      </w:r>
      <w:proofErr w:type="spellStart"/>
      <w:r w:rsidRPr="00217415">
        <w:rPr>
          <w:bCs/>
        </w:rPr>
        <w:t>projektos</w:t>
      </w:r>
      <w:proofErr w:type="spellEnd"/>
      <w:proofErr w:type="gramEnd"/>
      <w:r w:rsidRPr="00217415">
        <w:rPr>
          <w:bCs/>
        </w:rPr>
        <w:t xml:space="preserve"> </w:t>
      </w:r>
      <w:proofErr w:type="spellStart"/>
      <w:r w:rsidRPr="00217415">
        <w:rPr>
          <w:bCs/>
        </w:rPr>
        <w:t>sasniegtie</w:t>
      </w:r>
      <w:proofErr w:type="spellEnd"/>
      <w:r w:rsidRPr="00217415">
        <w:rPr>
          <w:bCs/>
        </w:rPr>
        <w:t xml:space="preserve"> </w:t>
      </w:r>
      <w:proofErr w:type="spellStart"/>
      <w:r w:rsidRPr="00217415">
        <w:rPr>
          <w:bCs/>
        </w:rPr>
        <w:t>rādītāji</w:t>
      </w:r>
      <w:proofErr w:type="spellEnd"/>
      <w:r w:rsidRPr="00217415">
        <w:rPr>
          <w:bCs/>
        </w:rPr>
        <w:t xml:space="preserve"> </w:t>
      </w:r>
      <w:proofErr w:type="spellStart"/>
      <w:r w:rsidRPr="00217415">
        <w:rPr>
          <w:bCs/>
        </w:rPr>
        <w:t>sniegs</w:t>
      </w:r>
      <w:proofErr w:type="spellEnd"/>
      <w:r w:rsidRPr="00217415">
        <w:rPr>
          <w:bCs/>
        </w:rPr>
        <w:t xml:space="preserve"> </w:t>
      </w:r>
      <w:proofErr w:type="spellStart"/>
      <w:r w:rsidRPr="00217415">
        <w:rPr>
          <w:bCs/>
        </w:rPr>
        <w:t>pozitīvu</w:t>
      </w:r>
      <w:proofErr w:type="spellEnd"/>
      <w:r w:rsidRPr="00217415">
        <w:rPr>
          <w:bCs/>
        </w:rPr>
        <w:t xml:space="preserve"> </w:t>
      </w:r>
      <w:proofErr w:type="spellStart"/>
      <w:r w:rsidRPr="00217415">
        <w:rPr>
          <w:bCs/>
        </w:rPr>
        <w:t>ietekmi</w:t>
      </w:r>
      <w:proofErr w:type="spellEnd"/>
      <w:r w:rsidRPr="00217415">
        <w:rPr>
          <w:bCs/>
        </w:rPr>
        <w:t xml:space="preserve"> </w:t>
      </w:r>
      <w:proofErr w:type="spellStart"/>
      <w:r w:rsidRPr="00217415">
        <w:rPr>
          <w:bCs/>
        </w:rPr>
        <w:t>arī</w:t>
      </w:r>
      <w:proofErr w:type="spellEnd"/>
      <w:r w:rsidRPr="00217415">
        <w:rPr>
          <w:bCs/>
        </w:rPr>
        <w:t xml:space="preserve"> </w:t>
      </w:r>
      <w:proofErr w:type="spellStart"/>
      <w:r w:rsidRPr="00217415">
        <w:rPr>
          <w:bCs/>
        </w:rPr>
        <w:t>ārpus</w:t>
      </w:r>
      <w:proofErr w:type="spellEnd"/>
      <w:r w:rsidRPr="00217415">
        <w:rPr>
          <w:bCs/>
        </w:rPr>
        <w:t xml:space="preserve"> </w:t>
      </w:r>
      <w:proofErr w:type="spellStart"/>
      <w:r w:rsidRPr="00217415">
        <w:rPr>
          <w:bCs/>
        </w:rPr>
        <w:t>Latvijas</w:t>
      </w:r>
      <w:proofErr w:type="spellEnd"/>
      <w:r w:rsidRPr="00217415">
        <w:rPr>
          <w:bCs/>
        </w:rPr>
        <w:t xml:space="preserve"> </w:t>
      </w:r>
      <w:proofErr w:type="spellStart"/>
      <w:r w:rsidRPr="00217415">
        <w:rPr>
          <w:bCs/>
        </w:rPr>
        <w:t>robežām</w:t>
      </w:r>
      <w:proofErr w:type="spellEnd"/>
      <w:r w:rsidRPr="00217415">
        <w:rPr>
          <w:bCs/>
        </w:rPr>
        <w:t xml:space="preserve">.  </w:t>
      </w:r>
    </w:p>
    <w:p w14:paraId="4A445B2E" w14:textId="77777777" w:rsidR="003E198B" w:rsidRDefault="003E198B" w:rsidP="003B2231">
      <w:pPr>
        <w:pStyle w:val="ListParagraph"/>
        <w:ind w:left="567"/>
        <w:rPr>
          <w:rFonts w:cs="Times New Roman"/>
          <w:b/>
          <w:szCs w:val="24"/>
          <w:lang w:val="lv-LV"/>
        </w:rPr>
      </w:pPr>
    </w:p>
    <w:p w14:paraId="3B6ACDB3" w14:textId="77777777" w:rsidR="003E198B" w:rsidRPr="00B7028E" w:rsidRDefault="003E198B" w:rsidP="003B2231">
      <w:pPr>
        <w:pStyle w:val="Heading2"/>
      </w:pPr>
      <w:bookmarkStart w:id="42" w:name="_Toc70343083"/>
      <w:r>
        <w:t>6</w:t>
      </w:r>
      <w:r w:rsidRPr="00B7028E">
        <w:t>. Komponentes zaļā dimensija</w:t>
      </w:r>
      <w:bookmarkEnd w:id="42"/>
    </w:p>
    <w:p w14:paraId="0B622BA4" w14:textId="77777777" w:rsidR="003E198B" w:rsidRDefault="003E198B" w:rsidP="003B2231">
      <w:pPr>
        <w:pStyle w:val="ListParagraph"/>
        <w:ind w:left="567"/>
        <w:rPr>
          <w:rFonts w:cs="Times New Roman"/>
          <w:b/>
          <w:szCs w:val="24"/>
          <w:lang w:val="lv-LV"/>
        </w:rPr>
      </w:pPr>
    </w:p>
    <w:p w14:paraId="5030DD5D" w14:textId="18E01803" w:rsidR="003E198B" w:rsidRPr="00EB3042" w:rsidRDefault="006D2E86" w:rsidP="00924A46">
      <w:pPr>
        <w:pStyle w:val="ListParagraph"/>
        <w:numPr>
          <w:ilvl w:val="0"/>
          <w:numId w:val="142"/>
        </w:numPr>
        <w:ind w:left="567"/>
        <w:rPr>
          <w:rFonts w:eastAsiaTheme="minorEastAsia"/>
          <w:szCs w:val="24"/>
          <w:lang w:val="lv-LV"/>
        </w:rPr>
      </w:pPr>
      <w:r w:rsidRPr="00EB3042">
        <w:rPr>
          <w:rFonts w:eastAsiaTheme="minorEastAsia"/>
          <w:szCs w:val="24"/>
          <w:lang w:val="lv-LV"/>
        </w:rPr>
        <w:t>A</w:t>
      </w:r>
      <w:r w:rsidR="00895485" w:rsidRPr="00EB3042">
        <w:rPr>
          <w:rFonts w:eastAsiaTheme="minorEastAsia"/>
          <w:szCs w:val="24"/>
          <w:lang w:val="lv-LV"/>
        </w:rPr>
        <w:t xml:space="preserve">tbalsts procesu </w:t>
      </w:r>
      <w:proofErr w:type="spellStart"/>
      <w:r w:rsidR="00895485" w:rsidRPr="00EB3042">
        <w:rPr>
          <w:rFonts w:eastAsiaTheme="minorEastAsia"/>
          <w:szCs w:val="24"/>
          <w:lang w:val="lv-LV"/>
        </w:rPr>
        <w:t>digitalizācijai</w:t>
      </w:r>
      <w:proofErr w:type="spellEnd"/>
      <w:r w:rsidR="00895485" w:rsidRPr="00EB3042">
        <w:rPr>
          <w:rFonts w:eastAsiaTheme="minorEastAsia"/>
          <w:szCs w:val="24"/>
          <w:lang w:val="lv-LV"/>
        </w:rPr>
        <w:t xml:space="preserve"> </w:t>
      </w:r>
      <w:r w:rsidR="00895485" w:rsidRPr="00EB3042">
        <w:rPr>
          <w:bCs/>
          <w:lang w:val="lv-LV"/>
        </w:rPr>
        <w:t>komercdarbībā</w:t>
      </w:r>
      <w:r w:rsidR="00895485" w:rsidRPr="00EB3042">
        <w:rPr>
          <w:rFonts w:eastAsiaTheme="minorEastAsia"/>
          <w:szCs w:val="24"/>
          <w:lang w:val="lv-LV"/>
        </w:rPr>
        <w:t xml:space="preserve"> un atbalsts jaunu produktu un pakalpojumu ieviešanai uzņēmējdarbībā ļaus MVU un lielajiem uzņēmumiem veikt pētniecības un attīstības darbības un ieviest ražošanā inovatīvas tehnoloģijas, kas ne tikai ļaus uzsākt uzņēmējdarbības digitālo transformāciju, bet veicinās arī  videi draudzīgāku tehnoloģiju un risinājumus izmantojumu. </w:t>
      </w:r>
      <w:r w:rsidRPr="00EB3042">
        <w:rPr>
          <w:rFonts w:eastAsiaTheme="minorEastAsia"/>
          <w:szCs w:val="24"/>
          <w:lang w:val="lv-LV"/>
        </w:rPr>
        <w:t>A</w:t>
      </w:r>
      <w:r w:rsidR="00895485" w:rsidRPr="00EB3042">
        <w:rPr>
          <w:rFonts w:eastAsiaTheme="minorEastAsia"/>
          <w:szCs w:val="24"/>
          <w:lang w:val="lv-LV"/>
        </w:rPr>
        <w:t xml:space="preserve">tbalsta </w:t>
      </w:r>
      <w:r w:rsidR="00895485" w:rsidRPr="00EB3042">
        <w:rPr>
          <w:rFonts w:eastAsiaTheme="minorEastAsia"/>
          <w:szCs w:val="24"/>
          <w:lang w:val="lv-LV"/>
        </w:rPr>
        <w:lastRenderedPageBreak/>
        <w:t xml:space="preserve">saņemšanas procesā tiek plānots </w:t>
      </w:r>
      <w:r w:rsidRPr="00EB3042">
        <w:rPr>
          <w:rFonts w:eastAsiaTheme="minorEastAsia"/>
          <w:szCs w:val="24"/>
          <w:lang w:val="lv-LV"/>
        </w:rPr>
        <w:t xml:space="preserve">vērtēt </w:t>
      </w:r>
      <w:r w:rsidR="00895485" w:rsidRPr="00EB3042">
        <w:rPr>
          <w:rFonts w:eastAsiaTheme="minorEastAsia"/>
          <w:szCs w:val="24"/>
          <w:lang w:val="lv-LV"/>
        </w:rPr>
        <w:t>ieceres ietekm</w:t>
      </w:r>
      <w:r w:rsidRPr="00EB3042">
        <w:rPr>
          <w:rFonts w:eastAsiaTheme="minorEastAsia"/>
          <w:szCs w:val="24"/>
          <w:lang w:val="lv-LV"/>
        </w:rPr>
        <w:t>i</w:t>
      </w:r>
      <w:r w:rsidR="00895485" w:rsidRPr="00EB3042">
        <w:rPr>
          <w:rFonts w:eastAsiaTheme="minorEastAsia"/>
          <w:szCs w:val="24"/>
          <w:lang w:val="lv-LV"/>
        </w:rPr>
        <w:t xml:space="preserve"> uz esošo ražošanas procesu vai pakalpojumu sniegšanas </w:t>
      </w:r>
      <w:proofErr w:type="spellStart"/>
      <w:r w:rsidR="00895485" w:rsidRPr="00EB3042">
        <w:rPr>
          <w:rFonts w:eastAsiaTheme="minorEastAsia"/>
          <w:szCs w:val="24"/>
          <w:lang w:val="lv-LV"/>
        </w:rPr>
        <w:t>efektivizēšanu</w:t>
      </w:r>
      <w:proofErr w:type="spellEnd"/>
      <w:r w:rsidR="00895485" w:rsidRPr="00EB3042">
        <w:rPr>
          <w:rFonts w:eastAsiaTheme="minorEastAsia"/>
          <w:szCs w:val="24"/>
          <w:lang w:val="lv-LV"/>
        </w:rPr>
        <w:t>, kas viennozīmīgi iekļauj arī risinājumu transformāciju, padarot tos videi draudzīgākus.</w:t>
      </w:r>
      <w:r w:rsidRPr="00EB3042">
        <w:rPr>
          <w:rFonts w:eastAsiaTheme="minorEastAsia"/>
          <w:szCs w:val="24"/>
          <w:lang w:val="lv-LV"/>
        </w:rPr>
        <w:t xml:space="preserve"> </w:t>
      </w:r>
      <w:r w:rsidR="00895485" w:rsidRPr="00EB3042">
        <w:rPr>
          <w:rFonts w:eastAsiaTheme="minorEastAsia"/>
          <w:szCs w:val="24"/>
          <w:lang w:val="lv-LV"/>
        </w:rPr>
        <w:t xml:space="preserve">Kā </w:t>
      </w:r>
      <w:r w:rsidR="00895485" w:rsidRPr="00EB3042">
        <w:rPr>
          <w:bCs/>
          <w:lang w:val="lv-LV"/>
        </w:rPr>
        <w:t>piemēru</w:t>
      </w:r>
      <w:r w:rsidR="00895485" w:rsidRPr="00EB3042">
        <w:rPr>
          <w:rFonts w:eastAsiaTheme="minorEastAsia"/>
          <w:szCs w:val="24"/>
          <w:lang w:val="lv-LV"/>
        </w:rPr>
        <w:t xml:space="preserve"> uzņēmumu </w:t>
      </w:r>
      <w:proofErr w:type="spellStart"/>
      <w:r w:rsidR="00895485" w:rsidRPr="00EB3042">
        <w:rPr>
          <w:rFonts w:eastAsiaTheme="minorEastAsia"/>
          <w:szCs w:val="24"/>
          <w:lang w:val="lv-LV"/>
        </w:rPr>
        <w:t>digitalizācijas</w:t>
      </w:r>
      <w:proofErr w:type="spellEnd"/>
      <w:r w:rsidR="00895485" w:rsidRPr="00EB3042">
        <w:rPr>
          <w:rFonts w:eastAsiaTheme="minorEastAsia"/>
          <w:szCs w:val="24"/>
          <w:lang w:val="lv-LV"/>
        </w:rPr>
        <w:t xml:space="preserve"> ietekmei uz energoefektivitātes uzlabošanu var minēt sensoru un datu uzskaites sistēmas ieviešanu ražotnes </w:t>
      </w:r>
      <w:proofErr w:type="spellStart"/>
      <w:r w:rsidR="00895485" w:rsidRPr="00EB3042">
        <w:rPr>
          <w:rFonts w:eastAsiaTheme="minorEastAsia"/>
          <w:szCs w:val="24"/>
          <w:lang w:val="lv-LV"/>
        </w:rPr>
        <w:t>energo</w:t>
      </w:r>
      <w:proofErr w:type="spellEnd"/>
      <w:r w:rsidR="00895485" w:rsidRPr="00EB3042">
        <w:rPr>
          <w:rFonts w:eastAsiaTheme="minorEastAsia"/>
          <w:szCs w:val="24"/>
          <w:lang w:val="lv-LV"/>
        </w:rPr>
        <w:t xml:space="preserve"> resursu patēriņa sistēmā. Šādi energoefektivitātes monitoringa risinājumi ļauj uzņēmumiem pilnībā kontrolēt elektroenerģijas patēriņu, rodot atbildes uz jautājumiem kā – kad, kur un cik daudz tiek patērēta elektroenerģija. Šādu programmatūras un iekārtas komponenšu sinerģiju ieviešana uzņēmumu procesos tiek specifiski plānota atbalstīt ar </w:t>
      </w:r>
      <w:proofErr w:type="spellStart"/>
      <w:r w:rsidR="00895485" w:rsidRPr="00EB3042">
        <w:rPr>
          <w:rFonts w:eastAsiaTheme="minorEastAsia"/>
          <w:szCs w:val="24"/>
          <w:lang w:val="lv-LV"/>
        </w:rPr>
        <w:t>grantiem</w:t>
      </w:r>
      <w:proofErr w:type="spellEnd"/>
      <w:r w:rsidR="00895485" w:rsidRPr="00EB3042">
        <w:rPr>
          <w:rFonts w:eastAsiaTheme="minorEastAsia"/>
          <w:szCs w:val="24"/>
          <w:lang w:val="lv-LV"/>
        </w:rPr>
        <w:t xml:space="preserve"> procesu </w:t>
      </w:r>
      <w:proofErr w:type="spellStart"/>
      <w:r w:rsidR="00895485" w:rsidRPr="00EB3042">
        <w:rPr>
          <w:rFonts w:eastAsiaTheme="minorEastAsia"/>
          <w:szCs w:val="24"/>
          <w:lang w:val="lv-LV"/>
        </w:rPr>
        <w:t>digitalizācijai</w:t>
      </w:r>
      <w:proofErr w:type="spellEnd"/>
      <w:r w:rsidR="00895485" w:rsidRPr="00EB3042">
        <w:rPr>
          <w:rFonts w:eastAsiaTheme="minorEastAsia"/>
          <w:szCs w:val="24"/>
          <w:lang w:val="lv-LV"/>
        </w:rPr>
        <w:t xml:space="preserve"> komercdarbībā.</w:t>
      </w:r>
    </w:p>
    <w:p w14:paraId="23950D96" w14:textId="23F9E763" w:rsidR="00850F58" w:rsidRPr="00EB3042" w:rsidRDefault="00850F58" w:rsidP="00ED34C6">
      <w:pPr>
        <w:pStyle w:val="ListParagraph"/>
        <w:numPr>
          <w:ilvl w:val="0"/>
          <w:numId w:val="142"/>
        </w:numPr>
        <w:ind w:left="567"/>
        <w:rPr>
          <w:rFonts w:eastAsia="Times New Roman" w:cs="Times New Roman"/>
          <w:lang w:val="lv-LV"/>
        </w:rPr>
      </w:pPr>
      <w:r w:rsidRPr="00140BBF">
        <w:rPr>
          <w:rFonts w:eastAsiaTheme="minorEastAsia"/>
          <w:color w:val="000000"/>
          <w:szCs w:val="24"/>
          <w:lang w:val="lv-LV"/>
        </w:rPr>
        <w:t>Ņemot vērā reformu un investīciju aprakstā norādīto investīciju tvērumu un plānoto atbalstu valsts pārvaldes IKT risinājumu un infrastruktūras attīstībai</w:t>
      </w:r>
      <w:r w:rsidRPr="00EB3042">
        <w:rPr>
          <w:rFonts w:eastAsiaTheme="minorEastAsia"/>
          <w:lang w:val="lv-LV"/>
        </w:rPr>
        <w:t>,  visas investīcijas reformu un investīciju virziena Nr.2.1. “Valsts pārvaldes</w:t>
      </w:r>
      <w:r w:rsidR="004D068A">
        <w:rPr>
          <w:rFonts w:eastAsiaTheme="minorEastAsia"/>
          <w:lang w:val="lv-LV"/>
        </w:rPr>
        <w:t>, t.sk. pašvaldību</w:t>
      </w:r>
      <w:r w:rsidRPr="00EB3042">
        <w:rPr>
          <w:rFonts w:eastAsiaTheme="minorEastAsia"/>
          <w:lang w:val="lv-LV"/>
        </w:rPr>
        <w:t xml:space="preserve"> digitālā transformācija” ietvaros ir plānotas zem ieguldījumu koda “011 Valsts pārvaldes IKT risinājumi, e-pakalpojumi, lietotnes”, kas sniedz 0% pienesumu klimata mērķu sasniegšanā saskaņā ar ANM regulējuma VI pielikumu.</w:t>
      </w:r>
    </w:p>
    <w:p w14:paraId="2C7DB47B" w14:textId="06B6883C" w:rsidR="00D12F4C" w:rsidRPr="00EB3042" w:rsidRDefault="00D12F4C" w:rsidP="00ED34C6">
      <w:pPr>
        <w:pStyle w:val="ListParagraph"/>
        <w:numPr>
          <w:ilvl w:val="0"/>
          <w:numId w:val="142"/>
        </w:numPr>
        <w:ind w:left="567"/>
        <w:rPr>
          <w:rFonts w:eastAsia="Times New Roman" w:cs="Times New Roman"/>
          <w:lang w:val="lv-LV"/>
        </w:rPr>
      </w:pPr>
      <w:r w:rsidRPr="00EB3042">
        <w:rPr>
          <w:rFonts w:eastAsia="Times New Roman" w:cs="Times New Roman"/>
          <w:lang w:val="lv-LV"/>
        </w:rPr>
        <w:t>IT centralizētās datu apstrādes un skaitļošanas infrastruktūras pārveides uz videi draudzīgiem risinājumiem mērķis ir veicināt videi draudzīgu IKT risinājumu ieviešanu tautsaimniecībā (kuras pakalpojumi var tikt sniegti arī attālināti). Investīciju rezultātā tiks samazināti datu apstrādes un skaitļošanas infrastruktūras patērētie energoresursi, kā rezultātā samazināsies arī infrastruktūras radītais SEG emisiju apjoms.</w:t>
      </w:r>
    </w:p>
    <w:p w14:paraId="6D81A660" w14:textId="040FF586" w:rsidR="00D12F4C" w:rsidRDefault="00D12F4C" w:rsidP="00924A46">
      <w:pPr>
        <w:pStyle w:val="ListParagraph"/>
        <w:numPr>
          <w:ilvl w:val="0"/>
          <w:numId w:val="142"/>
        </w:numPr>
        <w:ind w:left="567"/>
        <w:rPr>
          <w:rFonts w:eastAsia="Times New Roman" w:cs="Times New Roman"/>
          <w:lang w:val="lv-LV"/>
        </w:rPr>
      </w:pPr>
      <w:r w:rsidRPr="00EB3042">
        <w:rPr>
          <w:rFonts w:eastAsia="Times New Roman" w:cs="Times New Roman"/>
          <w:lang w:val="lv-LV"/>
        </w:rPr>
        <w:t xml:space="preserve">Digitālās komponentes ietvaros paredzētā publisko pakalpojumu </w:t>
      </w:r>
      <w:proofErr w:type="spellStart"/>
      <w:r w:rsidRPr="00EB3042">
        <w:rPr>
          <w:rFonts w:eastAsia="Times New Roman" w:cs="Times New Roman"/>
          <w:lang w:val="lv-LV"/>
        </w:rPr>
        <w:t>digitalizācija</w:t>
      </w:r>
      <w:proofErr w:type="spellEnd"/>
      <w:r w:rsidRPr="00EB3042">
        <w:rPr>
          <w:rFonts w:eastAsia="Times New Roman" w:cs="Times New Roman"/>
          <w:lang w:val="lv-LV"/>
        </w:rPr>
        <w:t xml:space="preserve"> palīdzēs samazināt iedzīvotāju transporta līdzekļu izmantošanu, lai vērstos pie valsts pārvaldes iestādēm klātienē, tādejādi veicinot SEG emisiju samazināšanu.</w:t>
      </w:r>
      <w:r w:rsidR="000A5B92" w:rsidRPr="00EB3042">
        <w:rPr>
          <w:rFonts w:eastAsia="Times New Roman" w:cs="Times New Roman"/>
          <w:lang w:val="lv-LV"/>
        </w:rPr>
        <w:t xml:space="preserve"> Samazinoties papīra kā informācijas nesēja izmantošanai, tiks samazināts  nepieciešamais resurss – koks, kas nepieciešams papīra ražošanai, tādējādi veicinot CO</w:t>
      </w:r>
      <w:r w:rsidR="000A5B92" w:rsidRPr="00EB3042">
        <w:rPr>
          <w:rFonts w:eastAsia="Times New Roman" w:cs="Times New Roman"/>
          <w:vertAlign w:val="subscript"/>
          <w:lang w:val="lv-LV"/>
        </w:rPr>
        <w:t>2</w:t>
      </w:r>
      <w:r w:rsidR="000A5B92" w:rsidRPr="00EB3042">
        <w:rPr>
          <w:rFonts w:eastAsia="Times New Roman" w:cs="Times New Roman"/>
          <w:lang w:val="lv-LV"/>
        </w:rPr>
        <w:t xml:space="preserve"> piesaisti.</w:t>
      </w:r>
    </w:p>
    <w:p w14:paraId="090C3C1E" w14:textId="77777777" w:rsidR="003B2231" w:rsidRPr="003B2231" w:rsidRDefault="003B2231" w:rsidP="00ED34C6">
      <w:pPr>
        <w:pStyle w:val="ListParagraph"/>
        <w:numPr>
          <w:ilvl w:val="0"/>
          <w:numId w:val="142"/>
        </w:numPr>
        <w:ind w:left="567" w:hanging="567"/>
        <w:rPr>
          <w:rFonts w:eastAsia="Times New Roman" w:cs="Times New Roman"/>
          <w:lang w:val="lv-LV"/>
        </w:rPr>
      </w:pPr>
      <w:r w:rsidRPr="00140BBF">
        <w:rPr>
          <w:color w:val="000000"/>
          <w:lang w:val="lv-LV"/>
        </w:rPr>
        <w:t xml:space="preserve">Investīcijai 2.3.1.1.i zaļajai dimensijai plānoti līdzekļi 0% apmērā, jo specifiski pasākumi, kas vērsti uz zaļo dimensiju, nav plānoti. Piemērotie kodi: 108 - atbalsts digitālo prasmju attīstīšanai, 009 - pētniecības un inovācijas pasākumi sabiedriskajos pētniecības centros, augstākajā izglītībā un kompetences centros, ieskaitot tīklu veidošanu (rūpnieciskie pētījumi, eksperimentālā izstrāde, </w:t>
      </w:r>
      <w:proofErr w:type="spellStart"/>
      <w:r w:rsidRPr="00140BBF">
        <w:rPr>
          <w:color w:val="000000"/>
          <w:lang w:val="lv-LV"/>
        </w:rPr>
        <w:t>priekšizpēte</w:t>
      </w:r>
      <w:proofErr w:type="spellEnd"/>
      <w:r w:rsidRPr="00140BBF">
        <w:rPr>
          <w:color w:val="000000"/>
          <w:lang w:val="lv-LV"/>
        </w:rPr>
        <w:t>).</w:t>
      </w:r>
    </w:p>
    <w:p w14:paraId="4AFBE802" w14:textId="5CB986D7" w:rsidR="00850F58" w:rsidRPr="003B2231" w:rsidRDefault="00BE5DB6" w:rsidP="00ED34C6">
      <w:pPr>
        <w:pStyle w:val="ListParagraph"/>
        <w:numPr>
          <w:ilvl w:val="0"/>
          <w:numId w:val="142"/>
        </w:numPr>
        <w:ind w:left="567" w:hanging="567"/>
        <w:rPr>
          <w:rFonts w:eastAsia="Times New Roman" w:cs="Times New Roman"/>
          <w:lang w:val="lv-LV"/>
        </w:rPr>
      </w:pPr>
      <w:proofErr w:type="spellStart"/>
      <w:r>
        <w:rPr>
          <w:color w:val="000000"/>
        </w:rPr>
        <w:t>Reformu</w:t>
      </w:r>
      <w:proofErr w:type="spellEnd"/>
      <w:r>
        <w:rPr>
          <w:color w:val="000000"/>
        </w:rPr>
        <w:t xml:space="preserve"> un </w:t>
      </w:r>
      <w:proofErr w:type="spellStart"/>
      <w:r>
        <w:rPr>
          <w:color w:val="000000"/>
        </w:rPr>
        <w:t>investīciju</w:t>
      </w:r>
      <w:proofErr w:type="spellEnd"/>
      <w:r>
        <w:rPr>
          <w:color w:val="000000"/>
        </w:rPr>
        <w:t xml:space="preserve"> </w:t>
      </w:r>
      <w:proofErr w:type="spellStart"/>
      <w:r>
        <w:rPr>
          <w:color w:val="000000"/>
        </w:rPr>
        <w:t>virziena</w:t>
      </w:r>
      <w:proofErr w:type="spellEnd"/>
      <w:r>
        <w:rPr>
          <w:color w:val="000000"/>
        </w:rPr>
        <w:t xml:space="preserve"> Nr.2.3. “</w:t>
      </w:r>
      <w:proofErr w:type="spellStart"/>
      <w:r>
        <w:rPr>
          <w:color w:val="000000"/>
        </w:rPr>
        <w:t>Digitālās</w:t>
      </w:r>
      <w:proofErr w:type="spellEnd"/>
      <w:r>
        <w:rPr>
          <w:color w:val="000000"/>
        </w:rPr>
        <w:t xml:space="preserve"> </w:t>
      </w:r>
      <w:proofErr w:type="spellStart"/>
      <w:r>
        <w:rPr>
          <w:color w:val="000000"/>
        </w:rPr>
        <w:t>prasmes</w:t>
      </w:r>
      <w:proofErr w:type="spellEnd"/>
      <w:r>
        <w:rPr>
          <w:color w:val="000000"/>
        </w:rPr>
        <w:t xml:space="preserve">” </w:t>
      </w:r>
      <w:proofErr w:type="spellStart"/>
      <w:r>
        <w:rPr>
          <w:color w:val="000000"/>
        </w:rPr>
        <w:t>investīciju</w:t>
      </w:r>
      <w:proofErr w:type="spellEnd"/>
      <w:r>
        <w:rPr>
          <w:color w:val="000000"/>
        </w:rPr>
        <w:t xml:space="preserve"> Nr. 2.3.2.1.i. “</w:t>
      </w:r>
      <w:proofErr w:type="spellStart"/>
      <w:r>
        <w:rPr>
          <w:color w:val="000000"/>
        </w:rPr>
        <w:t>Sabiedrības</w:t>
      </w:r>
      <w:proofErr w:type="spellEnd"/>
      <w:r>
        <w:rPr>
          <w:color w:val="000000"/>
        </w:rPr>
        <w:t xml:space="preserve"> </w:t>
      </w:r>
      <w:proofErr w:type="spellStart"/>
      <w:r>
        <w:rPr>
          <w:color w:val="000000"/>
        </w:rPr>
        <w:t>digitālās</w:t>
      </w:r>
      <w:proofErr w:type="spellEnd"/>
      <w:r>
        <w:rPr>
          <w:color w:val="000000"/>
        </w:rPr>
        <w:t xml:space="preserve"> </w:t>
      </w:r>
      <w:proofErr w:type="spellStart"/>
      <w:r>
        <w:rPr>
          <w:color w:val="000000"/>
        </w:rPr>
        <w:t>pamatprasmes</w:t>
      </w:r>
      <w:proofErr w:type="spellEnd"/>
      <w:r>
        <w:rPr>
          <w:color w:val="000000"/>
        </w:rPr>
        <w:t xml:space="preserve"> un </w:t>
      </w:r>
      <w:proofErr w:type="spellStart"/>
      <w:r>
        <w:rPr>
          <w:color w:val="000000"/>
        </w:rPr>
        <w:t>tehnoloģiju</w:t>
      </w:r>
      <w:proofErr w:type="spellEnd"/>
      <w:r>
        <w:rPr>
          <w:color w:val="000000"/>
        </w:rPr>
        <w:t xml:space="preserve"> </w:t>
      </w:r>
      <w:proofErr w:type="spellStart"/>
      <w:r>
        <w:rPr>
          <w:color w:val="000000"/>
        </w:rPr>
        <w:t>jaunrades</w:t>
      </w:r>
      <w:proofErr w:type="spellEnd"/>
      <w:r>
        <w:rPr>
          <w:color w:val="000000"/>
        </w:rPr>
        <w:t xml:space="preserve"> </w:t>
      </w:r>
      <w:proofErr w:type="spellStart"/>
      <w:r>
        <w:rPr>
          <w:color w:val="000000"/>
        </w:rPr>
        <w:t>spēju</w:t>
      </w:r>
      <w:proofErr w:type="spellEnd"/>
      <w:r>
        <w:rPr>
          <w:color w:val="000000"/>
        </w:rPr>
        <w:t xml:space="preserve"> </w:t>
      </w:r>
      <w:proofErr w:type="spellStart"/>
      <w:r>
        <w:rPr>
          <w:color w:val="000000"/>
        </w:rPr>
        <w:t>attīstība</w:t>
      </w:r>
      <w:proofErr w:type="spellEnd"/>
      <w:r>
        <w:rPr>
          <w:color w:val="000000"/>
        </w:rPr>
        <w:t xml:space="preserve">”, </w:t>
      </w:r>
      <w:r w:rsidRPr="00AE015C">
        <w:t xml:space="preserve">2.3.2.2.i </w:t>
      </w:r>
      <w:r>
        <w:rPr>
          <w:color w:val="000000"/>
        </w:rPr>
        <w:t>“</w:t>
      </w:r>
      <w:proofErr w:type="spellStart"/>
      <w:r>
        <w:rPr>
          <w:color w:val="000000"/>
        </w:rPr>
        <w:t>Valsts</w:t>
      </w:r>
      <w:proofErr w:type="spellEnd"/>
      <w:r>
        <w:rPr>
          <w:color w:val="000000"/>
        </w:rPr>
        <w:t xml:space="preserve"> un </w:t>
      </w:r>
      <w:proofErr w:type="spellStart"/>
      <w:r>
        <w:rPr>
          <w:color w:val="000000"/>
        </w:rPr>
        <w:t>pašvaldības</w:t>
      </w:r>
      <w:proofErr w:type="spellEnd"/>
      <w:r>
        <w:rPr>
          <w:color w:val="000000"/>
        </w:rPr>
        <w:t xml:space="preserve"> </w:t>
      </w:r>
      <w:proofErr w:type="spellStart"/>
      <w:r>
        <w:rPr>
          <w:color w:val="000000"/>
        </w:rPr>
        <w:t>digitālās</w:t>
      </w:r>
      <w:proofErr w:type="spellEnd"/>
      <w:r>
        <w:rPr>
          <w:color w:val="000000"/>
        </w:rPr>
        <w:t xml:space="preserve"> </w:t>
      </w:r>
      <w:proofErr w:type="spellStart"/>
      <w:r>
        <w:rPr>
          <w:color w:val="000000"/>
        </w:rPr>
        <w:t>transformācijas</w:t>
      </w:r>
      <w:proofErr w:type="spellEnd"/>
      <w:r>
        <w:rPr>
          <w:color w:val="000000"/>
        </w:rPr>
        <w:t xml:space="preserve"> </w:t>
      </w:r>
      <w:proofErr w:type="spellStart"/>
      <w:r>
        <w:rPr>
          <w:color w:val="000000"/>
        </w:rPr>
        <w:t>kompetenču</w:t>
      </w:r>
      <w:proofErr w:type="spellEnd"/>
      <w:r>
        <w:rPr>
          <w:color w:val="000000"/>
        </w:rPr>
        <w:t xml:space="preserve"> un </w:t>
      </w:r>
      <w:proofErr w:type="spellStart"/>
      <w:r>
        <w:rPr>
          <w:color w:val="000000"/>
        </w:rPr>
        <w:t>spēju</w:t>
      </w:r>
      <w:proofErr w:type="spellEnd"/>
      <w:r>
        <w:rPr>
          <w:color w:val="000000"/>
        </w:rPr>
        <w:t xml:space="preserve"> </w:t>
      </w:r>
      <w:proofErr w:type="spellStart"/>
      <w:r>
        <w:rPr>
          <w:color w:val="000000"/>
        </w:rPr>
        <w:t>nodrošināšana</w:t>
      </w:r>
      <w:proofErr w:type="spellEnd"/>
      <w:r>
        <w:rPr>
          <w:color w:val="000000"/>
        </w:rPr>
        <w:t>” un 2.3.2.3.i “</w:t>
      </w:r>
      <w:proofErr w:type="spellStart"/>
      <w:r>
        <w:rPr>
          <w:color w:val="000000"/>
        </w:rPr>
        <w:t>Digitālās</w:t>
      </w:r>
      <w:proofErr w:type="spellEnd"/>
      <w:r>
        <w:rPr>
          <w:color w:val="000000"/>
        </w:rPr>
        <w:t xml:space="preserve"> </w:t>
      </w:r>
      <w:proofErr w:type="spellStart"/>
      <w:r>
        <w:rPr>
          <w:color w:val="000000"/>
        </w:rPr>
        <w:t>plaisas</w:t>
      </w:r>
      <w:proofErr w:type="spellEnd"/>
      <w:r>
        <w:rPr>
          <w:color w:val="000000"/>
        </w:rPr>
        <w:t xml:space="preserve"> </w:t>
      </w:r>
      <w:proofErr w:type="spellStart"/>
      <w:r>
        <w:rPr>
          <w:color w:val="000000"/>
        </w:rPr>
        <w:t>mazināšana</w:t>
      </w:r>
      <w:proofErr w:type="spellEnd"/>
      <w:r>
        <w:rPr>
          <w:color w:val="000000"/>
        </w:rPr>
        <w:t xml:space="preserve"> </w:t>
      </w:r>
      <w:proofErr w:type="spellStart"/>
      <w:r>
        <w:rPr>
          <w:color w:val="000000"/>
        </w:rPr>
        <w:t>sociāli</w:t>
      </w:r>
      <w:proofErr w:type="spellEnd"/>
      <w:r>
        <w:rPr>
          <w:color w:val="000000"/>
        </w:rPr>
        <w:t xml:space="preserve"> </w:t>
      </w:r>
      <w:proofErr w:type="spellStart"/>
      <w:r>
        <w:rPr>
          <w:color w:val="000000"/>
        </w:rPr>
        <w:t>neaizsargātajam</w:t>
      </w:r>
      <w:proofErr w:type="spellEnd"/>
      <w:r>
        <w:rPr>
          <w:color w:val="000000"/>
        </w:rPr>
        <w:t xml:space="preserve"> </w:t>
      </w:r>
      <w:proofErr w:type="spellStart"/>
      <w:r>
        <w:rPr>
          <w:color w:val="000000"/>
        </w:rPr>
        <w:t>grupām</w:t>
      </w:r>
      <w:proofErr w:type="spellEnd"/>
      <w:r>
        <w:rPr>
          <w:color w:val="000000"/>
        </w:rPr>
        <w:t xml:space="preserve"> un </w:t>
      </w:r>
      <w:proofErr w:type="spellStart"/>
      <w:r>
        <w:rPr>
          <w:color w:val="000000"/>
        </w:rPr>
        <w:t>izglītības</w:t>
      </w:r>
      <w:proofErr w:type="spellEnd"/>
      <w:r>
        <w:rPr>
          <w:color w:val="000000"/>
        </w:rPr>
        <w:t xml:space="preserve"> </w:t>
      </w:r>
      <w:proofErr w:type="spellStart"/>
      <w:r>
        <w:rPr>
          <w:color w:val="000000"/>
        </w:rPr>
        <w:t>iestādēs</w:t>
      </w:r>
      <w:proofErr w:type="spellEnd"/>
      <w:r>
        <w:rPr>
          <w:color w:val="000000"/>
        </w:rPr>
        <w:t xml:space="preserve">” </w:t>
      </w:r>
      <w:proofErr w:type="spellStart"/>
      <w:r>
        <w:rPr>
          <w:color w:val="000000"/>
        </w:rPr>
        <w:t>ietvaros</w:t>
      </w:r>
      <w:proofErr w:type="spellEnd"/>
      <w:r>
        <w:rPr>
          <w:color w:val="000000"/>
        </w:rPr>
        <w:t xml:space="preserve"> visas </w:t>
      </w:r>
      <w:proofErr w:type="spellStart"/>
      <w:r>
        <w:rPr>
          <w:color w:val="000000"/>
        </w:rPr>
        <w:t>investīcijas</w:t>
      </w:r>
      <w:proofErr w:type="spellEnd"/>
      <w:r>
        <w:rPr>
          <w:color w:val="000000"/>
        </w:rPr>
        <w:t xml:space="preserve"> </w:t>
      </w:r>
      <w:proofErr w:type="spellStart"/>
      <w:r>
        <w:rPr>
          <w:color w:val="000000"/>
        </w:rPr>
        <w:t>tiks</w:t>
      </w:r>
      <w:proofErr w:type="spellEnd"/>
      <w:r>
        <w:rPr>
          <w:color w:val="000000"/>
        </w:rPr>
        <w:t xml:space="preserve"> </w:t>
      </w:r>
      <w:proofErr w:type="spellStart"/>
      <w:r>
        <w:rPr>
          <w:color w:val="000000"/>
        </w:rPr>
        <w:t>veiktas</w:t>
      </w:r>
      <w:proofErr w:type="spellEnd"/>
      <w:r>
        <w:rPr>
          <w:color w:val="000000"/>
        </w:rPr>
        <w:t xml:space="preserve"> </w:t>
      </w:r>
      <w:proofErr w:type="spellStart"/>
      <w:r>
        <w:rPr>
          <w:color w:val="000000"/>
        </w:rPr>
        <w:t>digitālo</w:t>
      </w:r>
      <w:proofErr w:type="spellEnd"/>
      <w:r>
        <w:rPr>
          <w:color w:val="000000"/>
        </w:rPr>
        <w:t xml:space="preserve"> </w:t>
      </w:r>
      <w:proofErr w:type="spellStart"/>
      <w:r>
        <w:rPr>
          <w:color w:val="000000"/>
        </w:rPr>
        <w:t>prasmju</w:t>
      </w:r>
      <w:proofErr w:type="spellEnd"/>
      <w:r>
        <w:rPr>
          <w:color w:val="000000"/>
        </w:rPr>
        <w:t xml:space="preserve"> </w:t>
      </w:r>
      <w:proofErr w:type="spellStart"/>
      <w:r>
        <w:rPr>
          <w:color w:val="000000"/>
        </w:rPr>
        <w:t>attīstībā</w:t>
      </w:r>
      <w:proofErr w:type="spellEnd"/>
      <w:r>
        <w:rPr>
          <w:color w:val="000000"/>
        </w:rPr>
        <w:t xml:space="preserve"> un </w:t>
      </w:r>
      <w:proofErr w:type="spellStart"/>
      <w:r>
        <w:rPr>
          <w:color w:val="000000"/>
        </w:rPr>
        <w:t>ir</w:t>
      </w:r>
      <w:proofErr w:type="spellEnd"/>
      <w:r>
        <w:rPr>
          <w:color w:val="000000"/>
        </w:rPr>
        <w:t xml:space="preserve"> </w:t>
      </w:r>
      <w:proofErr w:type="spellStart"/>
      <w:r>
        <w:rPr>
          <w:color w:val="000000"/>
        </w:rPr>
        <w:t>plānotas</w:t>
      </w:r>
      <w:proofErr w:type="spellEnd"/>
      <w:r>
        <w:rPr>
          <w:color w:val="000000"/>
        </w:rPr>
        <w:t xml:space="preserve"> </w:t>
      </w:r>
      <w:proofErr w:type="spellStart"/>
      <w:r>
        <w:rPr>
          <w:color w:val="000000"/>
        </w:rPr>
        <w:t>zem</w:t>
      </w:r>
      <w:proofErr w:type="spellEnd"/>
      <w:r>
        <w:rPr>
          <w:color w:val="000000"/>
        </w:rPr>
        <w:t xml:space="preserve"> </w:t>
      </w:r>
      <w:proofErr w:type="spellStart"/>
      <w:r>
        <w:rPr>
          <w:color w:val="000000"/>
        </w:rPr>
        <w:t>ieguldījumu</w:t>
      </w:r>
      <w:proofErr w:type="spellEnd"/>
      <w:r>
        <w:rPr>
          <w:color w:val="000000"/>
        </w:rPr>
        <w:t xml:space="preserve"> </w:t>
      </w:r>
      <w:proofErr w:type="spellStart"/>
      <w:r>
        <w:rPr>
          <w:color w:val="000000"/>
        </w:rPr>
        <w:t>koda</w:t>
      </w:r>
      <w:proofErr w:type="spellEnd"/>
      <w:r>
        <w:rPr>
          <w:color w:val="000000"/>
        </w:rPr>
        <w:t xml:space="preserve"> “108 </w:t>
      </w:r>
      <w:proofErr w:type="spellStart"/>
      <w:r>
        <w:rPr>
          <w:color w:val="000000"/>
        </w:rPr>
        <w:t>Atbalsts</w:t>
      </w:r>
      <w:proofErr w:type="spellEnd"/>
      <w:r>
        <w:rPr>
          <w:color w:val="000000"/>
        </w:rPr>
        <w:t xml:space="preserve"> </w:t>
      </w:r>
      <w:proofErr w:type="spellStart"/>
      <w:r>
        <w:rPr>
          <w:color w:val="000000"/>
        </w:rPr>
        <w:t>digitālo</w:t>
      </w:r>
      <w:proofErr w:type="spellEnd"/>
      <w:r>
        <w:rPr>
          <w:color w:val="000000"/>
        </w:rPr>
        <w:t xml:space="preserve"> </w:t>
      </w:r>
      <w:proofErr w:type="spellStart"/>
      <w:r>
        <w:rPr>
          <w:color w:val="000000"/>
        </w:rPr>
        <w:t>prasmju</w:t>
      </w:r>
      <w:proofErr w:type="spellEnd"/>
      <w:r>
        <w:rPr>
          <w:color w:val="000000"/>
        </w:rPr>
        <w:t xml:space="preserve"> </w:t>
      </w:r>
      <w:proofErr w:type="spellStart"/>
      <w:r>
        <w:rPr>
          <w:color w:val="000000"/>
        </w:rPr>
        <w:t>attīstīšanai</w:t>
      </w:r>
      <w:proofErr w:type="spellEnd"/>
      <w:r>
        <w:rPr>
          <w:color w:val="000000"/>
        </w:rPr>
        <w:t xml:space="preserve">”, kas </w:t>
      </w:r>
      <w:proofErr w:type="spellStart"/>
      <w:r>
        <w:rPr>
          <w:color w:val="000000"/>
        </w:rPr>
        <w:t>sniedz</w:t>
      </w:r>
      <w:proofErr w:type="spellEnd"/>
      <w:r>
        <w:rPr>
          <w:color w:val="000000"/>
        </w:rPr>
        <w:t xml:space="preserve"> 0% </w:t>
      </w:r>
      <w:proofErr w:type="spellStart"/>
      <w:r>
        <w:rPr>
          <w:color w:val="000000"/>
        </w:rPr>
        <w:t>pienesumu</w:t>
      </w:r>
      <w:proofErr w:type="spellEnd"/>
      <w:r>
        <w:rPr>
          <w:color w:val="000000"/>
        </w:rPr>
        <w:t xml:space="preserve"> </w:t>
      </w:r>
      <w:proofErr w:type="spellStart"/>
      <w:r>
        <w:rPr>
          <w:color w:val="000000"/>
        </w:rPr>
        <w:t>klimata</w:t>
      </w:r>
      <w:proofErr w:type="spellEnd"/>
      <w:r>
        <w:rPr>
          <w:color w:val="000000"/>
        </w:rPr>
        <w:t xml:space="preserve"> </w:t>
      </w:r>
      <w:proofErr w:type="spellStart"/>
      <w:r>
        <w:rPr>
          <w:color w:val="000000"/>
        </w:rPr>
        <w:t>mērķu</w:t>
      </w:r>
      <w:proofErr w:type="spellEnd"/>
      <w:r>
        <w:rPr>
          <w:color w:val="000000"/>
        </w:rPr>
        <w:t xml:space="preserve"> </w:t>
      </w:r>
      <w:proofErr w:type="spellStart"/>
      <w:r>
        <w:rPr>
          <w:color w:val="000000"/>
        </w:rPr>
        <w:t>sasniegšanā</w:t>
      </w:r>
      <w:proofErr w:type="spellEnd"/>
      <w:r>
        <w:rPr>
          <w:color w:val="000000"/>
        </w:rPr>
        <w:t xml:space="preserve"> </w:t>
      </w:r>
      <w:proofErr w:type="spellStart"/>
      <w:r>
        <w:rPr>
          <w:color w:val="000000"/>
        </w:rPr>
        <w:t>saskaņā</w:t>
      </w:r>
      <w:proofErr w:type="spellEnd"/>
      <w:r>
        <w:rPr>
          <w:color w:val="000000"/>
        </w:rPr>
        <w:t xml:space="preserve"> </w:t>
      </w:r>
      <w:proofErr w:type="spellStart"/>
      <w:r>
        <w:rPr>
          <w:color w:val="000000"/>
        </w:rPr>
        <w:t>ar</w:t>
      </w:r>
      <w:proofErr w:type="spellEnd"/>
      <w:r>
        <w:rPr>
          <w:color w:val="000000"/>
        </w:rPr>
        <w:t xml:space="preserve"> ANM </w:t>
      </w:r>
      <w:proofErr w:type="spellStart"/>
      <w:r>
        <w:rPr>
          <w:color w:val="000000"/>
        </w:rPr>
        <w:t>regulējuma</w:t>
      </w:r>
      <w:proofErr w:type="spellEnd"/>
      <w:r>
        <w:rPr>
          <w:color w:val="000000"/>
        </w:rPr>
        <w:t xml:space="preserve"> VI </w:t>
      </w:r>
      <w:proofErr w:type="spellStart"/>
      <w:r>
        <w:rPr>
          <w:color w:val="000000"/>
        </w:rPr>
        <w:t>pielikumu</w:t>
      </w:r>
      <w:proofErr w:type="spellEnd"/>
      <w:r w:rsidR="00850F58" w:rsidRPr="003B2231">
        <w:rPr>
          <w:rFonts w:eastAsiaTheme="minorEastAsia"/>
          <w:lang w:val="lv-LV"/>
        </w:rPr>
        <w:t>.</w:t>
      </w:r>
    </w:p>
    <w:p w14:paraId="19B85221" w14:textId="77777777" w:rsidR="00D12F4C" w:rsidRPr="00D12F4C" w:rsidRDefault="00D12F4C" w:rsidP="00ED34C6">
      <w:pPr>
        <w:ind w:hanging="567"/>
        <w:rPr>
          <w:rFonts w:cs="Times New Roman"/>
          <w:b/>
          <w:szCs w:val="24"/>
          <w:lang w:val="lv-LV"/>
        </w:rPr>
      </w:pPr>
    </w:p>
    <w:p w14:paraId="7DA907C2" w14:textId="77777777" w:rsidR="003E198B" w:rsidRPr="00B7028E" w:rsidRDefault="003E198B" w:rsidP="00ED34C6">
      <w:pPr>
        <w:pStyle w:val="Heading2"/>
        <w:ind w:hanging="567"/>
      </w:pPr>
      <w:bookmarkStart w:id="43" w:name="_Toc70343084"/>
      <w:r>
        <w:lastRenderedPageBreak/>
        <w:t>7</w:t>
      </w:r>
      <w:r w:rsidRPr="00B7028E">
        <w:t>. Komponentes digitālā dimensija</w:t>
      </w:r>
      <w:bookmarkEnd w:id="43"/>
    </w:p>
    <w:p w14:paraId="3CA7507E" w14:textId="6623996C" w:rsidR="000D605F" w:rsidRPr="00FB6B5A" w:rsidRDefault="00BC6F09" w:rsidP="00ED34C6">
      <w:pPr>
        <w:pStyle w:val="ListParagraph"/>
        <w:numPr>
          <w:ilvl w:val="0"/>
          <w:numId w:val="142"/>
        </w:numPr>
        <w:ind w:left="567" w:hanging="567"/>
        <w:rPr>
          <w:rFonts w:eastAsia="Times New Roman" w:cs="Times New Roman"/>
          <w:szCs w:val="24"/>
          <w:lang w:val="lv-LV"/>
        </w:rPr>
      </w:pPr>
      <w:r w:rsidRPr="00B7028E">
        <w:rPr>
          <w:rFonts w:eastAsia="Times New Roman" w:cs="Times New Roman"/>
          <w:szCs w:val="24"/>
          <w:lang w:val="lv-LV"/>
        </w:rPr>
        <w:t xml:space="preserve">Ir </w:t>
      </w:r>
      <w:r w:rsidRPr="00FB6B5A">
        <w:rPr>
          <w:rFonts w:eastAsia="Times New Roman" w:cs="Times New Roman"/>
          <w:szCs w:val="24"/>
          <w:lang w:val="lv-LV"/>
        </w:rPr>
        <w:t xml:space="preserve">svarīgi, ka valsts </w:t>
      </w:r>
      <w:proofErr w:type="spellStart"/>
      <w:r w:rsidRPr="00FB6B5A">
        <w:rPr>
          <w:rFonts w:eastAsia="Times New Roman" w:cs="Times New Roman"/>
          <w:szCs w:val="24"/>
          <w:lang w:val="lv-LV"/>
        </w:rPr>
        <w:t>digitalizācijas</w:t>
      </w:r>
      <w:proofErr w:type="spellEnd"/>
      <w:r w:rsidRPr="00FB6B5A">
        <w:rPr>
          <w:rFonts w:eastAsia="Times New Roman" w:cs="Times New Roman"/>
          <w:szCs w:val="24"/>
          <w:lang w:val="lv-LV"/>
        </w:rPr>
        <w:t xml:space="preserve"> reformas ANM plāna pasākumu ietvaros plānotās investīcijas papildinoši ar citu programmu ietvaros plānotajām investīcijām tiek mērķtiecīgi ieguldītas, nodrošinot, ka līdz 2027.gadam digitālo tehnoloģiju integrēšanas ziņā Latvija ES valstu vidū pakāptos vismaz uz 21.vietu</w:t>
      </w:r>
      <w:r w:rsidR="006D2E86" w:rsidRPr="00FB6B5A">
        <w:rPr>
          <w:rFonts w:eastAsia="Times New Roman" w:cs="Times New Roman"/>
          <w:szCs w:val="24"/>
          <w:lang w:val="lv-LV"/>
        </w:rPr>
        <w:t>,</w:t>
      </w:r>
      <w:r w:rsidRPr="00FB6B5A">
        <w:rPr>
          <w:rFonts w:eastAsia="Times New Roman" w:cs="Times New Roman"/>
          <w:szCs w:val="24"/>
          <w:lang w:val="lv-LV"/>
        </w:rPr>
        <w:t xml:space="preserve"> kā arī panākot, ka vismaz 34% Latvijas uzņēmumu informācijas apmaiņa notiek elektroniski. Ieguldījumi valsts </w:t>
      </w:r>
      <w:proofErr w:type="spellStart"/>
      <w:r w:rsidRPr="00FB6B5A">
        <w:rPr>
          <w:rFonts w:eastAsia="Times New Roman" w:cs="Times New Roman"/>
          <w:szCs w:val="24"/>
          <w:lang w:val="lv-LV"/>
        </w:rPr>
        <w:t>digitalizācijas</w:t>
      </w:r>
      <w:proofErr w:type="spellEnd"/>
      <w:r w:rsidRPr="00FB6B5A">
        <w:rPr>
          <w:rFonts w:eastAsia="Times New Roman" w:cs="Times New Roman"/>
          <w:szCs w:val="24"/>
          <w:lang w:val="lv-LV"/>
        </w:rPr>
        <w:t xml:space="preserve"> reformas</w:t>
      </w:r>
      <w:r w:rsidR="006D2E86" w:rsidRPr="00FB6B5A">
        <w:rPr>
          <w:rFonts w:eastAsia="Times New Roman" w:cs="Times New Roman"/>
          <w:szCs w:val="24"/>
          <w:lang w:val="lv-LV"/>
        </w:rPr>
        <w:t xml:space="preserve"> īstenošanā ir tieši saistīti</w:t>
      </w:r>
      <w:r w:rsidRPr="00FB6B5A">
        <w:rPr>
          <w:rFonts w:eastAsia="Times New Roman" w:cs="Times New Roman"/>
          <w:szCs w:val="24"/>
          <w:lang w:val="lv-LV"/>
        </w:rPr>
        <w:t xml:space="preserve"> ar ANM mērķi uzlabot digitālo transformāciju.</w:t>
      </w:r>
    </w:p>
    <w:p w14:paraId="20A27F69" w14:textId="6A81A765" w:rsidR="00895485" w:rsidRPr="00FB6B5A" w:rsidRDefault="006D2E86" w:rsidP="00ED34C6">
      <w:pPr>
        <w:pStyle w:val="ListParagraph"/>
        <w:numPr>
          <w:ilvl w:val="0"/>
          <w:numId w:val="142"/>
        </w:numPr>
        <w:ind w:left="567"/>
        <w:rPr>
          <w:rFonts w:asciiTheme="minorHAnsi" w:eastAsiaTheme="minorEastAsia" w:hAnsiTheme="minorHAnsi"/>
          <w:szCs w:val="24"/>
          <w:lang w:val="lv-LV"/>
        </w:rPr>
      </w:pPr>
      <w:r w:rsidRPr="00FB6B5A">
        <w:rPr>
          <w:lang w:val="lv-LV"/>
        </w:rPr>
        <w:t>U</w:t>
      </w:r>
      <w:r w:rsidR="00895485" w:rsidRPr="00FB6B5A">
        <w:rPr>
          <w:lang w:val="lv-LV"/>
        </w:rPr>
        <w:t xml:space="preserve">zņēmējdarbības digitālās transformācijas atbalsta aktivitātes tiešā veidā adresē 2020. gada DESI indeksa identificētās problemātiskās zonas kā piemēram, Digitālo tehnoloģiju integrāciju uzņēmumos, kur Latvija uz ES valstu fona ieņem vien 23. vietu. Atbalsta instrumenti kā grants </w:t>
      </w:r>
      <w:r w:rsidR="00895485" w:rsidRPr="00FB6B5A">
        <w:rPr>
          <w:rFonts w:eastAsiaTheme="minorEastAsia"/>
          <w:szCs w:val="24"/>
          <w:lang w:val="lv-LV"/>
        </w:rPr>
        <w:t xml:space="preserve">procesu </w:t>
      </w:r>
      <w:proofErr w:type="spellStart"/>
      <w:r w:rsidR="00895485" w:rsidRPr="00FB6B5A">
        <w:rPr>
          <w:rFonts w:eastAsiaTheme="minorEastAsia"/>
          <w:szCs w:val="24"/>
          <w:lang w:val="lv-LV"/>
        </w:rPr>
        <w:t>digitalizācijai</w:t>
      </w:r>
      <w:proofErr w:type="spellEnd"/>
      <w:r w:rsidR="00895485" w:rsidRPr="00FB6B5A">
        <w:rPr>
          <w:rFonts w:eastAsiaTheme="minorEastAsia"/>
          <w:szCs w:val="24"/>
          <w:lang w:val="lv-LV"/>
        </w:rPr>
        <w:t xml:space="preserve"> komercdarbībā, grants jaunu produktu un pakalpojumu ieviešanai uzņēmējdarbībā un atbalsts uzņēmumu digitālo </w:t>
      </w:r>
      <w:proofErr w:type="spellStart"/>
      <w:r w:rsidR="00895485" w:rsidRPr="00FB6B5A">
        <w:rPr>
          <w:rFonts w:eastAsiaTheme="minorEastAsia"/>
          <w:szCs w:val="24"/>
          <w:lang w:val="lv-LV"/>
        </w:rPr>
        <w:t>pamatprasmju</w:t>
      </w:r>
      <w:proofErr w:type="spellEnd"/>
      <w:r w:rsidR="00895485" w:rsidRPr="00FB6B5A">
        <w:rPr>
          <w:rFonts w:eastAsiaTheme="minorEastAsia"/>
          <w:szCs w:val="24"/>
          <w:lang w:val="lv-LV"/>
        </w:rPr>
        <w:t xml:space="preserve"> attīstība</w:t>
      </w:r>
      <w:r w:rsidRPr="00FB6B5A">
        <w:rPr>
          <w:rFonts w:eastAsiaTheme="minorEastAsia"/>
          <w:szCs w:val="24"/>
          <w:lang w:val="lv-LV"/>
        </w:rPr>
        <w:t>i</w:t>
      </w:r>
      <w:r w:rsidR="00895485" w:rsidRPr="00FB6B5A">
        <w:rPr>
          <w:rFonts w:eastAsiaTheme="minorEastAsia"/>
          <w:szCs w:val="24"/>
          <w:lang w:val="lv-LV"/>
        </w:rPr>
        <w:t xml:space="preserve"> ir vērsti uz e-komercijas ieviešanu pārdošanas procesos, nodrošinot ne tikai praktisko programmatūras risinājumu iegādi un izstrādi, bet arī investīcijas nepieciešamajās atbildīgo darbinieku prasmēs, lai šādi risinājumi tikt</w:t>
      </w:r>
      <w:r w:rsidRPr="00FB6B5A">
        <w:rPr>
          <w:rFonts w:eastAsiaTheme="minorEastAsia"/>
          <w:szCs w:val="24"/>
          <w:lang w:val="lv-LV"/>
        </w:rPr>
        <w:t>u</w:t>
      </w:r>
      <w:r w:rsidR="00895485" w:rsidRPr="00FB6B5A">
        <w:rPr>
          <w:rFonts w:eastAsiaTheme="minorEastAsia"/>
          <w:szCs w:val="24"/>
          <w:lang w:val="lv-LV"/>
        </w:rPr>
        <w:t xml:space="preserve"> uzlaboti un pielāgoti uzņēmuma individuālajam piedāvājumam.</w:t>
      </w:r>
      <w:r w:rsidRPr="00FB6B5A">
        <w:rPr>
          <w:rFonts w:eastAsiaTheme="minorEastAsia"/>
          <w:szCs w:val="24"/>
          <w:lang w:val="lv-LV"/>
        </w:rPr>
        <w:t xml:space="preserve"> </w:t>
      </w:r>
      <w:r w:rsidR="00895485" w:rsidRPr="00FB6B5A">
        <w:rPr>
          <w:lang w:val="lv-LV"/>
        </w:rPr>
        <w:t>Šādu atbalsta pasākumu kopums spēs limitēt arī pastāvošos šķēršļus Latvijas uzņēmumu spējai pārdot produktus un pakalpojumus tiešsaistē, kas saskaņā ar DESI 2020. gada datiem Latvijā norit tikai 11% MVK, kamēr ES vidējais rādītājs ir 17,5%.</w:t>
      </w:r>
    </w:p>
    <w:p w14:paraId="164454E7" w14:textId="5664CB60" w:rsidR="00850F58" w:rsidRPr="00FB6B5A" w:rsidRDefault="00850F58" w:rsidP="00ED34C6">
      <w:pPr>
        <w:pStyle w:val="ListParagraph"/>
        <w:numPr>
          <w:ilvl w:val="0"/>
          <w:numId w:val="142"/>
        </w:numPr>
        <w:ind w:left="567" w:hanging="567"/>
        <w:rPr>
          <w:rFonts w:eastAsiaTheme="minorEastAsia"/>
          <w:lang w:val="lv-LV"/>
        </w:rPr>
      </w:pPr>
      <w:bookmarkStart w:id="44" w:name="_Hlk68781542"/>
      <w:r w:rsidRPr="00FB6B5A">
        <w:rPr>
          <w:rFonts w:eastAsiaTheme="minorEastAsia"/>
          <w:lang w:val="lv-LV"/>
        </w:rPr>
        <w:t>Visas investīcijas reformu un investīciju virziena Nr.2.1. “Valsts pārvaldes</w:t>
      </w:r>
      <w:r w:rsidR="004D068A">
        <w:rPr>
          <w:rFonts w:eastAsiaTheme="minorEastAsia"/>
          <w:lang w:val="lv-LV"/>
        </w:rPr>
        <w:t>, t.sk. pašvaldību</w:t>
      </w:r>
      <w:r w:rsidRPr="00FB6B5A">
        <w:rPr>
          <w:rFonts w:eastAsiaTheme="minorEastAsia"/>
          <w:lang w:val="lv-LV"/>
        </w:rPr>
        <w:t xml:space="preserve"> digitālā transformācija” ietvaros ir plānotas zem ieguldījumu koda “011 Valsts pārvaldes IKT risinājumi, e-pakalpojumi, lietotnes”, kas sniedz 100% pienesumu digitālo mērķu sasniegšanā saskaņā ar ANM regulējuma VII pielikumu. Visas reformas virzienā iekļautās reformas un investīcijas veicinās kopējo Eiropas digitālās transformācijas mērķu sasniegšanu.</w:t>
      </w:r>
    </w:p>
    <w:p w14:paraId="5679E979" w14:textId="6EA7006F" w:rsidR="00850F58" w:rsidRPr="00FB6B5A" w:rsidRDefault="00850F58" w:rsidP="00ED34C6">
      <w:pPr>
        <w:pStyle w:val="ListParagraph"/>
        <w:numPr>
          <w:ilvl w:val="0"/>
          <w:numId w:val="142"/>
        </w:numPr>
        <w:ind w:left="567" w:hanging="567"/>
        <w:rPr>
          <w:rFonts w:eastAsiaTheme="minorEastAsia"/>
          <w:lang w:val="lv-LV"/>
        </w:rPr>
      </w:pPr>
      <w:r w:rsidRPr="00FB6B5A">
        <w:rPr>
          <w:rFonts w:eastAsiaTheme="minorEastAsia"/>
          <w:lang w:val="lv-LV"/>
        </w:rPr>
        <w:t xml:space="preserve"> Visu investīciju (Nr.2.1.1.1.i, Nr.2.1.2.1.i, Nr.2.1.2.2.i, Nr.2.1.3.1.i,) mērķi ir tieši vērsti uz valsts pārvaldes </w:t>
      </w:r>
      <w:proofErr w:type="spellStart"/>
      <w:r w:rsidRPr="00FB6B5A">
        <w:rPr>
          <w:rFonts w:eastAsiaTheme="minorEastAsia"/>
          <w:lang w:val="lv-LV"/>
        </w:rPr>
        <w:t>digitalās</w:t>
      </w:r>
      <w:proofErr w:type="spellEnd"/>
      <w:r w:rsidRPr="00FB6B5A">
        <w:rPr>
          <w:rFonts w:eastAsiaTheme="minorEastAsia"/>
          <w:lang w:val="lv-LV"/>
        </w:rPr>
        <w:t xml:space="preserve"> transformācijas nodrošināšanu un to sasniegšanai ir plānotas investīcijas valsts pārvaldes IKT risinājumu, e-pakalpojumu, lietotņu attīstībā un IKT infrastruktūras attīstībā.</w:t>
      </w:r>
    </w:p>
    <w:p w14:paraId="1DFEB2B5" w14:textId="112B160D" w:rsidR="00850F58" w:rsidRDefault="00850F58" w:rsidP="00ED34C6">
      <w:pPr>
        <w:pStyle w:val="ListParagraph"/>
        <w:numPr>
          <w:ilvl w:val="0"/>
          <w:numId w:val="142"/>
        </w:numPr>
        <w:ind w:left="567" w:hanging="567"/>
        <w:rPr>
          <w:rFonts w:eastAsiaTheme="minorEastAsia"/>
          <w:lang w:val="lv-LV"/>
        </w:rPr>
      </w:pPr>
      <w:r w:rsidRPr="00FB6B5A">
        <w:rPr>
          <w:rFonts w:eastAsiaTheme="minorEastAsia"/>
          <w:lang w:val="lv-LV"/>
        </w:rPr>
        <w:t xml:space="preserve">Vienlaikus, lai nodrošinātu valsts pārvaldes elektronisko pakalpojumu pieejamību visām sabiedrības grupām, arī tām, kuras līdz šim tos ir saņēmušas ierobežotā daudzumā,  </w:t>
      </w:r>
      <w:r w:rsidRPr="00140BBF">
        <w:rPr>
          <w:rFonts w:eastAsiaTheme="minorEastAsia"/>
          <w:lang w:val="lv-LV"/>
        </w:rPr>
        <w:t xml:space="preserve"> </w:t>
      </w:r>
      <w:r w:rsidRPr="00FB6B5A">
        <w:rPr>
          <w:rFonts w:eastAsiaTheme="minorEastAsia"/>
          <w:lang w:val="lv-LV"/>
        </w:rPr>
        <w:t xml:space="preserve">investīcijas Nr. 2.1.1.1.i.: “Pārvaldes modernizācija un pakalpojumu digitālā transformācija, tai skaitā uzņēmējdarbības vide” ietvaros paredzēti ieguldījumi valsts pārvaldes vienoto klientu apkalpošanas centru (VPVKAC) izvēršanā. Investīcijas ir paredzētas  VPVKAC nodrošinošās IKT sistēmas pilnveidē, attālinātā ierēdņa pakalpojuma attīstībā, IKT infrastruktūrā, kā arī minimālā apmērā (indikatīvi līdz 1,5% no investīcijas Nr.2.1.1.1.i kopējām izmaksām) izmaksas ir plānotas arī centru pielāgošanā un būs tieši saistītas ar reformas </w:t>
      </w:r>
      <w:proofErr w:type="spellStart"/>
      <w:r w:rsidRPr="00FB6B5A">
        <w:rPr>
          <w:rFonts w:eastAsiaTheme="minorEastAsia"/>
          <w:lang w:val="lv-LV"/>
        </w:rPr>
        <w:t>digitalās</w:t>
      </w:r>
      <w:proofErr w:type="spellEnd"/>
      <w:r w:rsidRPr="00FB6B5A">
        <w:rPr>
          <w:rFonts w:eastAsiaTheme="minorEastAsia"/>
          <w:lang w:val="lv-LV"/>
        </w:rPr>
        <w:t xml:space="preserve"> transformācijas mērķi un nepieciešamas mērķa sasniegšanai.</w:t>
      </w:r>
    </w:p>
    <w:bookmarkEnd w:id="44"/>
    <w:p w14:paraId="18EE6EBB" w14:textId="04513F4D" w:rsidR="003A5D46" w:rsidRPr="003A5D46" w:rsidRDefault="003A5D46" w:rsidP="00ED34C6">
      <w:pPr>
        <w:pStyle w:val="ListParagraph"/>
        <w:numPr>
          <w:ilvl w:val="0"/>
          <w:numId w:val="142"/>
        </w:numPr>
        <w:ind w:left="567"/>
        <w:rPr>
          <w:rFonts w:eastAsia="Times New Roman" w:cs="Times New Roman"/>
          <w:i/>
          <w:lang w:val="lv-LV"/>
        </w:rPr>
      </w:pPr>
      <w:r w:rsidRPr="003A5D46">
        <w:rPr>
          <w:rFonts w:cs="Times New Roman"/>
          <w:lang w:val="lv-LV"/>
        </w:rPr>
        <w:t xml:space="preserve">Investīcijas 2.2.1.3.i. ietvaros plānotās aktivitātes attiecas uz dažādiem investīciju kodiem, kuri sniedz 100% pienesumu </w:t>
      </w:r>
      <w:proofErr w:type="spellStart"/>
      <w:r w:rsidRPr="003A5D46">
        <w:rPr>
          <w:rFonts w:cs="Times New Roman"/>
          <w:lang w:val="lv-LV"/>
        </w:rPr>
        <w:t>digitalizācijas</w:t>
      </w:r>
      <w:proofErr w:type="spellEnd"/>
      <w:r w:rsidRPr="003A5D46">
        <w:rPr>
          <w:rFonts w:cs="Times New Roman"/>
          <w:lang w:val="lv-LV"/>
        </w:rPr>
        <w:t xml:space="preserve"> mērķu sasniegšanai:</w:t>
      </w:r>
      <w:r>
        <w:rPr>
          <w:rFonts w:cs="Times New Roman"/>
          <w:lang w:val="lv-LV"/>
        </w:rPr>
        <w:t xml:space="preserve"> </w:t>
      </w:r>
      <w:r w:rsidRPr="003A5D46">
        <w:rPr>
          <w:rFonts w:eastAsia="Times New Roman" w:cs="Times New Roman"/>
          <w:i/>
          <w:lang w:val="lv-LV"/>
        </w:rPr>
        <w:t xml:space="preserve">009a – Investīcijas ar </w:t>
      </w:r>
      <w:proofErr w:type="spellStart"/>
      <w:r w:rsidRPr="003A5D46">
        <w:rPr>
          <w:rFonts w:eastAsia="Times New Roman" w:cs="Times New Roman"/>
          <w:i/>
          <w:lang w:val="lv-LV"/>
        </w:rPr>
        <w:t>digitalizāciju</w:t>
      </w:r>
      <w:proofErr w:type="spellEnd"/>
      <w:r w:rsidRPr="003A5D46">
        <w:rPr>
          <w:rFonts w:eastAsia="Times New Roman" w:cs="Times New Roman"/>
          <w:i/>
          <w:lang w:val="lv-LV"/>
        </w:rPr>
        <w:t xml:space="preserve"> saistītās pētniecības un inovācijas darbībās (tostarp izcilības pētniecības centros, rūpnieciskajos pētījumos, eksperimentālajā izstrādē, </w:t>
      </w:r>
      <w:proofErr w:type="spellStart"/>
      <w:r w:rsidRPr="003A5D46">
        <w:rPr>
          <w:rFonts w:eastAsia="Times New Roman" w:cs="Times New Roman"/>
          <w:i/>
          <w:lang w:val="lv-LV"/>
        </w:rPr>
        <w:t>priekšizpētē</w:t>
      </w:r>
      <w:proofErr w:type="spellEnd"/>
      <w:r w:rsidRPr="003A5D46">
        <w:rPr>
          <w:rFonts w:eastAsia="Times New Roman" w:cs="Times New Roman"/>
          <w:i/>
          <w:lang w:val="lv-LV"/>
        </w:rPr>
        <w:t xml:space="preserve">, pamatlīdzekļu vai </w:t>
      </w:r>
      <w:r w:rsidRPr="003A5D46">
        <w:rPr>
          <w:rFonts w:eastAsia="Times New Roman" w:cs="Times New Roman"/>
          <w:i/>
          <w:lang w:val="lv-LV"/>
        </w:rPr>
        <w:lastRenderedPageBreak/>
        <w:t xml:space="preserve">nemateriālo aktīvu iegādē ar </w:t>
      </w:r>
      <w:proofErr w:type="spellStart"/>
      <w:r w:rsidRPr="003A5D46">
        <w:rPr>
          <w:rFonts w:eastAsia="Times New Roman" w:cs="Times New Roman"/>
          <w:i/>
          <w:lang w:val="lv-LV"/>
        </w:rPr>
        <w:t>digitalizāciju</w:t>
      </w:r>
      <w:proofErr w:type="spellEnd"/>
      <w:r w:rsidRPr="003A5D46">
        <w:rPr>
          <w:rFonts w:eastAsia="Times New Roman" w:cs="Times New Roman"/>
          <w:i/>
          <w:lang w:val="lv-LV"/>
        </w:rPr>
        <w:t xml:space="preserve"> saistītām pētniecības un inovācijas darbībām).</w:t>
      </w:r>
    </w:p>
    <w:p w14:paraId="4D6FD6C3" w14:textId="7F03984B" w:rsidR="003B2231" w:rsidRPr="00ED34C6" w:rsidRDefault="003B2231" w:rsidP="00ED34C6">
      <w:pPr>
        <w:pStyle w:val="ListParagraph"/>
        <w:numPr>
          <w:ilvl w:val="0"/>
          <w:numId w:val="142"/>
        </w:numPr>
        <w:ind w:left="567" w:firstLine="0"/>
        <w:rPr>
          <w:rFonts w:asciiTheme="minorHAnsi" w:eastAsiaTheme="minorEastAsia" w:hAnsiTheme="minorHAnsi"/>
          <w:szCs w:val="24"/>
          <w:lang w:val="lv-LV"/>
        </w:rPr>
      </w:pPr>
      <w:r w:rsidRPr="00140BBF">
        <w:rPr>
          <w:color w:val="000000"/>
          <w:lang w:val="lv-LV"/>
        </w:rPr>
        <w:t xml:space="preserve">2.3.1.1.i: Digitālajai dimensijai plānoti līdzekļi 100% apmērā, jo visi investīcijas </w:t>
      </w:r>
      <w:r w:rsidRPr="00ED34C6">
        <w:rPr>
          <w:color w:val="000000"/>
          <w:lang w:val="lv-LV"/>
        </w:rPr>
        <w:t xml:space="preserve">ietvaros plānotie pasākumi ir vērsti uz digitālo prasmju apguvi un digitālo iespēju attīstīšanu. Piemērotie kodi: 108 - atbalsts digitālo prasmju attīstīšanai; 2 - 009 </w:t>
      </w:r>
      <w:proofErr w:type="spellStart"/>
      <w:r w:rsidRPr="00ED34C6">
        <w:rPr>
          <w:color w:val="000000"/>
          <w:lang w:val="lv-LV"/>
        </w:rPr>
        <w:t>bis</w:t>
      </w:r>
      <w:proofErr w:type="spellEnd"/>
      <w:r w:rsidRPr="00ED34C6">
        <w:rPr>
          <w:color w:val="000000"/>
          <w:lang w:val="lv-LV"/>
        </w:rPr>
        <w:t xml:space="preserve"> - Ieguldījumi ar </w:t>
      </w:r>
      <w:proofErr w:type="spellStart"/>
      <w:r w:rsidRPr="00ED34C6">
        <w:rPr>
          <w:color w:val="000000"/>
          <w:lang w:val="lv-LV"/>
        </w:rPr>
        <w:t>digitalizāciju</w:t>
      </w:r>
      <w:proofErr w:type="spellEnd"/>
      <w:r w:rsidRPr="00ED34C6">
        <w:rPr>
          <w:color w:val="000000"/>
          <w:lang w:val="lv-LV"/>
        </w:rPr>
        <w:t xml:space="preserve"> saistītās pētniecības un inovācijas darbībās (ieskaitot izcilības pētniecības centrus, rūpnieciskos pētījumus, eksperimentālo izstrādi, </w:t>
      </w:r>
      <w:proofErr w:type="spellStart"/>
      <w:r w:rsidRPr="00ED34C6">
        <w:rPr>
          <w:color w:val="000000"/>
          <w:lang w:val="lv-LV"/>
        </w:rPr>
        <w:t>priekšizpēti</w:t>
      </w:r>
      <w:proofErr w:type="spellEnd"/>
      <w:r w:rsidRPr="00ED34C6">
        <w:rPr>
          <w:color w:val="000000"/>
          <w:lang w:val="lv-LV"/>
        </w:rPr>
        <w:t xml:space="preserve">, pamatlīdzekļu iegādi digitālām pētniecības un inovācijas darbībām). </w:t>
      </w:r>
    </w:p>
    <w:p w14:paraId="343909A5" w14:textId="3B2DFBAC" w:rsidR="00850F58" w:rsidRPr="00ED34C6" w:rsidRDefault="00BE5DB6" w:rsidP="00ED34C6">
      <w:pPr>
        <w:pStyle w:val="ListParagraph"/>
        <w:numPr>
          <w:ilvl w:val="0"/>
          <w:numId w:val="142"/>
        </w:numPr>
        <w:ind w:left="567"/>
        <w:rPr>
          <w:rFonts w:asciiTheme="minorHAnsi" w:eastAsiaTheme="minorEastAsia" w:hAnsiTheme="minorHAnsi"/>
          <w:szCs w:val="24"/>
          <w:lang w:val="lv-LV"/>
        </w:rPr>
      </w:pPr>
      <w:proofErr w:type="spellStart"/>
      <w:r w:rsidRPr="00ED34C6">
        <w:t>Reformu</w:t>
      </w:r>
      <w:proofErr w:type="spellEnd"/>
      <w:r w:rsidRPr="00ED34C6">
        <w:t xml:space="preserve"> un </w:t>
      </w:r>
      <w:proofErr w:type="spellStart"/>
      <w:r w:rsidRPr="00ED34C6">
        <w:t>investīciju</w:t>
      </w:r>
      <w:proofErr w:type="spellEnd"/>
      <w:r w:rsidRPr="00ED34C6">
        <w:t xml:space="preserve"> </w:t>
      </w:r>
      <w:proofErr w:type="spellStart"/>
      <w:r w:rsidRPr="00ED34C6">
        <w:t>virziena</w:t>
      </w:r>
      <w:proofErr w:type="spellEnd"/>
      <w:r w:rsidRPr="00ED34C6">
        <w:t xml:space="preserve"> Nr.2.3. “</w:t>
      </w:r>
      <w:proofErr w:type="spellStart"/>
      <w:r w:rsidRPr="00ED34C6">
        <w:t>Digitālās</w:t>
      </w:r>
      <w:proofErr w:type="spellEnd"/>
      <w:r w:rsidRPr="00ED34C6">
        <w:t xml:space="preserve"> </w:t>
      </w:r>
      <w:proofErr w:type="spellStart"/>
      <w:r w:rsidRPr="00ED34C6">
        <w:t>prasmes</w:t>
      </w:r>
      <w:proofErr w:type="spellEnd"/>
      <w:r w:rsidRPr="00ED34C6">
        <w:t xml:space="preserve">” </w:t>
      </w:r>
      <w:proofErr w:type="spellStart"/>
      <w:r w:rsidRPr="00ED34C6">
        <w:t>investīciju</w:t>
      </w:r>
      <w:proofErr w:type="spellEnd"/>
      <w:r w:rsidRPr="00ED34C6">
        <w:t xml:space="preserve"> Nr. 2.3.2.1.i. “</w:t>
      </w:r>
      <w:proofErr w:type="spellStart"/>
      <w:r w:rsidRPr="00ED34C6">
        <w:t>Sabiedrības</w:t>
      </w:r>
      <w:proofErr w:type="spellEnd"/>
      <w:r w:rsidRPr="00ED34C6">
        <w:t xml:space="preserve"> </w:t>
      </w:r>
      <w:proofErr w:type="spellStart"/>
      <w:r w:rsidRPr="00ED34C6">
        <w:t>digitālās</w:t>
      </w:r>
      <w:proofErr w:type="spellEnd"/>
      <w:r w:rsidRPr="00ED34C6">
        <w:t xml:space="preserve"> </w:t>
      </w:r>
      <w:proofErr w:type="spellStart"/>
      <w:r w:rsidRPr="00ED34C6">
        <w:t>pamatprasmes</w:t>
      </w:r>
      <w:proofErr w:type="spellEnd"/>
      <w:r w:rsidRPr="00ED34C6">
        <w:t xml:space="preserve"> un </w:t>
      </w:r>
      <w:proofErr w:type="spellStart"/>
      <w:r w:rsidRPr="00ED34C6">
        <w:t>tehnoloģiju</w:t>
      </w:r>
      <w:proofErr w:type="spellEnd"/>
      <w:r w:rsidRPr="00ED34C6">
        <w:t xml:space="preserve"> </w:t>
      </w:r>
      <w:proofErr w:type="spellStart"/>
      <w:r w:rsidRPr="00ED34C6">
        <w:t>jaunrades</w:t>
      </w:r>
      <w:proofErr w:type="spellEnd"/>
      <w:r w:rsidRPr="00ED34C6">
        <w:t xml:space="preserve"> </w:t>
      </w:r>
      <w:proofErr w:type="spellStart"/>
      <w:r w:rsidRPr="00ED34C6">
        <w:t>spēju</w:t>
      </w:r>
      <w:proofErr w:type="spellEnd"/>
      <w:r w:rsidRPr="00ED34C6">
        <w:t xml:space="preserve"> </w:t>
      </w:r>
      <w:proofErr w:type="spellStart"/>
      <w:r w:rsidRPr="00ED34C6">
        <w:t>attīstība</w:t>
      </w:r>
      <w:proofErr w:type="spellEnd"/>
      <w:r w:rsidRPr="00ED34C6">
        <w:t>”, 2.3.2.2.i. “</w:t>
      </w:r>
      <w:proofErr w:type="spellStart"/>
      <w:r w:rsidRPr="00ED34C6">
        <w:t>Valsts</w:t>
      </w:r>
      <w:proofErr w:type="spellEnd"/>
      <w:r w:rsidRPr="00ED34C6">
        <w:t xml:space="preserve"> un </w:t>
      </w:r>
      <w:proofErr w:type="spellStart"/>
      <w:r w:rsidRPr="00ED34C6">
        <w:t>pašvaldības</w:t>
      </w:r>
      <w:proofErr w:type="spellEnd"/>
      <w:r w:rsidRPr="00ED34C6">
        <w:t xml:space="preserve"> </w:t>
      </w:r>
      <w:proofErr w:type="spellStart"/>
      <w:r w:rsidRPr="00ED34C6">
        <w:t>digitālās</w:t>
      </w:r>
      <w:proofErr w:type="spellEnd"/>
      <w:r w:rsidRPr="00ED34C6">
        <w:t xml:space="preserve"> </w:t>
      </w:r>
      <w:proofErr w:type="spellStart"/>
      <w:r w:rsidRPr="00ED34C6">
        <w:t>transformācijas</w:t>
      </w:r>
      <w:proofErr w:type="spellEnd"/>
      <w:r w:rsidRPr="00ED34C6">
        <w:t xml:space="preserve"> </w:t>
      </w:r>
      <w:proofErr w:type="spellStart"/>
      <w:r w:rsidRPr="00ED34C6">
        <w:t>kompetenču</w:t>
      </w:r>
      <w:proofErr w:type="spellEnd"/>
      <w:r w:rsidRPr="00ED34C6">
        <w:t xml:space="preserve"> un </w:t>
      </w:r>
      <w:proofErr w:type="spellStart"/>
      <w:r w:rsidRPr="00ED34C6">
        <w:t>spēju</w:t>
      </w:r>
      <w:proofErr w:type="spellEnd"/>
      <w:r w:rsidRPr="00ED34C6">
        <w:t xml:space="preserve"> </w:t>
      </w:r>
      <w:proofErr w:type="spellStart"/>
      <w:r w:rsidRPr="00ED34C6">
        <w:t>nodrošināšana</w:t>
      </w:r>
      <w:proofErr w:type="spellEnd"/>
      <w:r w:rsidRPr="00ED34C6">
        <w:t>” un 2.3.2.3.i “</w:t>
      </w:r>
      <w:proofErr w:type="spellStart"/>
      <w:r w:rsidRPr="00ED34C6">
        <w:t>Digitālās</w:t>
      </w:r>
      <w:proofErr w:type="spellEnd"/>
      <w:r w:rsidRPr="00ED34C6">
        <w:t xml:space="preserve"> </w:t>
      </w:r>
      <w:proofErr w:type="spellStart"/>
      <w:r w:rsidRPr="00ED34C6">
        <w:t>plaisas</w:t>
      </w:r>
      <w:proofErr w:type="spellEnd"/>
      <w:r w:rsidRPr="00ED34C6">
        <w:t xml:space="preserve"> </w:t>
      </w:r>
      <w:proofErr w:type="spellStart"/>
      <w:r w:rsidRPr="00ED34C6">
        <w:t>mazināšana</w:t>
      </w:r>
      <w:proofErr w:type="spellEnd"/>
      <w:r w:rsidRPr="00ED34C6">
        <w:t xml:space="preserve"> </w:t>
      </w:r>
      <w:proofErr w:type="spellStart"/>
      <w:r w:rsidRPr="00ED34C6">
        <w:t>sociāli</w:t>
      </w:r>
      <w:proofErr w:type="spellEnd"/>
      <w:r w:rsidRPr="00ED34C6">
        <w:t xml:space="preserve"> </w:t>
      </w:r>
      <w:proofErr w:type="spellStart"/>
      <w:r w:rsidRPr="00ED34C6">
        <w:t>neaizsargātajam</w:t>
      </w:r>
      <w:proofErr w:type="spellEnd"/>
      <w:r w:rsidRPr="00ED34C6">
        <w:t xml:space="preserve"> </w:t>
      </w:r>
      <w:proofErr w:type="spellStart"/>
      <w:r w:rsidRPr="00ED34C6">
        <w:t>grupām</w:t>
      </w:r>
      <w:proofErr w:type="spellEnd"/>
      <w:r w:rsidRPr="00ED34C6">
        <w:t xml:space="preserve"> </w:t>
      </w:r>
      <w:r w:rsidRPr="00ED34C6">
        <w:rPr>
          <w:color w:val="000000"/>
        </w:rPr>
        <w:t xml:space="preserve">un </w:t>
      </w:r>
      <w:proofErr w:type="spellStart"/>
      <w:r w:rsidRPr="00ED34C6">
        <w:rPr>
          <w:color w:val="000000"/>
        </w:rPr>
        <w:t>izglītības</w:t>
      </w:r>
      <w:proofErr w:type="spellEnd"/>
      <w:r w:rsidRPr="00ED34C6">
        <w:rPr>
          <w:color w:val="000000"/>
        </w:rPr>
        <w:t xml:space="preserve"> </w:t>
      </w:r>
      <w:proofErr w:type="spellStart"/>
      <w:r w:rsidRPr="00ED34C6">
        <w:rPr>
          <w:color w:val="000000"/>
        </w:rPr>
        <w:t>iestādēs</w:t>
      </w:r>
      <w:proofErr w:type="spellEnd"/>
      <w:r w:rsidRPr="00ED34C6">
        <w:rPr>
          <w:color w:val="000000"/>
        </w:rPr>
        <w:t xml:space="preserve">”   </w:t>
      </w:r>
      <w:proofErr w:type="spellStart"/>
      <w:r w:rsidRPr="00ED34C6">
        <w:rPr>
          <w:color w:val="000000"/>
        </w:rPr>
        <w:t>ietvaros</w:t>
      </w:r>
      <w:proofErr w:type="spellEnd"/>
      <w:r w:rsidRPr="00ED34C6">
        <w:rPr>
          <w:color w:val="000000"/>
        </w:rPr>
        <w:t xml:space="preserve"> visas </w:t>
      </w:r>
      <w:proofErr w:type="spellStart"/>
      <w:r w:rsidRPr="00ED34C6">
        <w:rPr>
          <w:color w:val="000000"/>
        </w:rPr>
        <w:t>investīcijas</w:t>
      </w:r>
      <w:proofErr w:type="spellEnd"/>
      <w:r w:rsidRPr="00ED34C6">
        <w:rPr>
          <w:color w:val="000000"/>
        </w:rPr>
        <w:t xml:space="preserve"> </w:t>
      </w:r>
      <w:proofErr w:type="spellStart"/>
      <w:r w:rsidRPr="00ED34C6">
        <w:rPr>
          <w:color w:val="000000"/>
        </w:rPr>
        <w:t>tiks</w:t>
      </w:r>
      <w:proofErr w:type="spellEnd"/>
      <w:r w:rsidRPr="00ED34C6">
        <w:rPr>
          <w:color w:val="000000"/>
        </w:rPr>
        <w:t xml:space="preserve"> </w:t>
      </w:r>
      <w:proofErr w:type="spellStart"/>
      <w:r w:rsidRPr="00ED34C6">
        <w:rPr>
          <w:color w:val="000000"/>
        </w:rPr>
        <w:t>veiktas</w:t>
      </w:r>
      <w:proofErr w:type="spellEnd"/>
      <w:r w:rsidRPr="00ED34C6">
        <w:rPr>
          <w:color w:val="000000"/>
        </w:rPr>
        <w:t xml:space="preserve"> </w:t>
      </w:r>
      <w:proofErr w:type="spellStart"/>
      <w:r w:rsidRPr="00ED34C6">
        <w:rPr>
          <w:color w:val="000000"/>
        </w:rPr>
        <w:t>digitālo</w:t>
      </w:r>
      <w:proofErr w:type="spellEnd"/>
      <w:r w:rsidRPr="00ED34C6">
        <w:rPr>
          <w:color w:val="000000"/>
        </w:rPr>
        <w:t xml:space="preserve"> </w:t>
      </w:r>
      <w:proofErr w:type="spellStart"/>
      <w:r w:rsidRPr="00ED34C6">
        <w:rPr>
          <w:color w:val="000000"/>
        </w:rPr>
        <w:t>prasmju</w:t>
      </w:r>
      <w:proofErr w:type="spellEnd"/>
      <w:r w:rsidRPr="00ED34C6">
        <w:rPr>
          <w:color w:val="000000"/>
        </w:rPr>
        <w:t xml:space="preserve"> </w:t>
      </w:r>
      <w:proofErr w:type="spellStart"/>
      <w:r w:rsidRPr="00ED34C6">
        <w:rPr>
          <w:color w:val="000000"/>
        </w:rPr>
        <w:t>attīstībā</w:t>
      </w:r>
      <w:proofErr w:type="spellEnd"/>
      <w:r w:rsidRPr="00ED34C6">
        <w:rPr>
          <w:color w:val="000000"/>
        </w:rPr>
        <w:t xml:space="preserve"> un </w:t>
      </w:r>
      <w:proofErr w:type="spellStart"/>
      <w:r w:rsidRPr="00ED34C6">
        <w:rPr>
          <w:color w:val="000000"/>
        </w:rPr>
        <w:t>ir</w:t>
      </w:r>
      <w:proofErr w:type="spellEnd"/>
      <w:r w:rsidRPr="00ED34C6">
        <w:rPr>
          <w:color w:val="000000"/>
        </w:rPr>
        <w:t xml:space="preserve"> </w:t>
      </w:r>
      <w:proofErr w:type="spellStart"/>
      <w:r w:rsidRPr="00ED34C6">
        <w:rPr>
          <w:color w:val="000000"/>
        </w:rPr>
        <w:t>plānotas</w:t>
      </w:r>
      <w:proofErr w:type="spellEnd"/>
      <w:r w:rsidRPr="00ED34C6">
        <w:rPr>
          <w:color w:val="000000"/>
        </w:rPr>
        <w:t xml:space="preserve"> </w:t>
      </w:r>
      <w:proofErr w:type="spellStart"/>
      <w:r w:rsidRPr="00ED34C6">
        <w:rPr>
          <w:color w:val="000000"/>
        </w:rPr>
        <w:t>zem</w:t>
      </w:r>
      <w:proofErr w:type="spellEnd"/>
      <w:r w:rsidRPr="00ED34C6">
        <w:rPr>
          <w:color w:val="000000"/>
        </w:rPr>
        <w:t xml:space="preserve"> </w:t>
      </w:r>
      <w:proofErr w:type="spellStart"/>
      <w:r w:rsidRPr="00ED34C6">
        <w:rPr>
          <w:color w:val="000000"/>
        </w:rPr>
        <w:t>ieguldījumu</w:t>
      </w:r>
      <w:proofErr w:type="spellEnd"/>
      <w:r w:rsidRPr="00ED34C6">
        <w:rPr>
          <w:color w:val="000000"/>
        </w:rPr>
        <w:t xml:space="preserve"> </w:t>
      </w:r>
      <w:proofErr w:type="spellStart"/>
      <w:r w:rsidRPr="00ED34C6">
        <w:rPr>
          <w:color w:val="000000"/>
        </w:rPr>
        <w:t>koda</w:t>
      </w:r>
      <w:proofErr w:type="spellEnd"/>
      <w:r w:rsidRPr="00ED34C6">
        <w:rPr>
          <w:color w:val="000000"/>
        </w:rPr>
        <w:t xml:space="preserve"> “108 </w:t>
      </w:r>
      <w:proofErr w:type="spellStart"/>
      <w:r w:rsidRPr="00ED34C6">
        <w:rPr>
          <w:color w:val="000000"/>
        </w:rPr>
        <w:t>Atbalsts</w:t>
      </w:r>
      <w:proofErr w:type="spellEnd"/>
      <w:r w:rsidRPr="00ED34C6">
        <w:rPr>
          <w:color w:val="000000"/>
        </w:rPr>
        <w:t xml:space="preserve"> </w:t>
      </w:r>
      <w:proofErr w:type="spellStart"/>
      <w:r w:rsidRPr="00ED34C6">
        <w:rPr>
          <w:color w:val="000000"/>
        </w:rPr>
        <w:t>digitālo</w:t>
      </w:r>
      <w:proofErr w:type="spellEnd"/>
      <w:r w:rsidRPr="00ED34C6">
        <w:rPr>
          <w:color w:val="000000"/>
        </w:rPr>
        <w:t xml:space="preserve"> </w:t>
      </w:r>
      <w:proofErr w:type="spellStart"/>
      <w:r w:rsidRPr="00ED34C6">
        <w:rPr>
          <w:color w:val="000000"/>
        </w:rPr>
        <w:t>prasmju</w:t>
      </w:r>
      <w:proofErr w:type="spellEnd"/>
      <w:r w:rsidRPr="00ED34C6">
        <w:rPr>
          <w:color w:val="000000"/>
        </w:rPr>
        <w:t xml:space="preserve"> </w:t>
      </w:r>
      <w:proofErr w:type="spellStart"/>
      <w:r w:rsidRPr="00ED34C6">
        <w:rPr>
          <w:color w:val="000000"/>
        </w:rPr>
        <w:t>attīstīšanai</w:t>
      </w:r>
      <w:proofErr w:type="spellEnd"/>
      <w:r w:rsidRPr="00ED34C6">
        <w:rPr>
          <w:color w:val="000000"/>
        </w:rPr>
        <w:t xml:space="preserve">”, kas </w:t>
      </w:r>
      <w:proofErr w:type="spellStart"/>
      <w:r w:rsidRPr="00ED34C6">
        <w:rPr>
          <w:color w:val="000000"/>
        </w:rPr>
        <w:t>sniedz</w:t>
      </w:r>
      <w:proofErr w:type="spellEnd"/>
      <w:r w:rsidRPr="00ED34C6">
        <w:rPr>
          <w:color w:val="000000"/>
        </w:rPr>
        <w:t xml:space="preserve"> 100% </w:t>
      </w:r>
      <w:proofErr w:type="spellStart"/>
      <w:r w:rsidRPr="00ED34C6">
        <w:rPr>
          <w:color w:val="000000"/>
        </w:rPr>
        <w:t>pienesumu</w:t>
      </w:r>
      <w:proofErr w:type="spellEnd"/>
      <w:r w:rsidRPr="00ED34C6">
        <w:rPr>
          <w:color w:val="000000"/>
        </w:rPr>
        <w:t xml:space="preserve"> </w:t>
      </w:r>
      <w:proofErr w:type="spellStart"/>
      <w:r w:rsidRPr="00ED34C6">
        <w:rPr>
          <w:color w:val="000000"/>
        </w:rPr>
        <w:t>digitālo</w:t>
      </w:r>
      <w:proofErr w:type="spellEnd"/>
      <w:r w:rsidRPr="00ED34C6">
        <w:rPr>
          <w:color w:val="000000"/>
        </w:rPr>
        <w:t xml:space="preserve"> </w:t>
      </w:r>
      <w:proofErr w:type="spellStart"/>
      <w:r w:rsidRPr="00ED34C6">
        <w:rPr>
          <w:color w:val="000000"/>
        </w:rPr>
        <w:t>mērķu</w:t>
      </w:r>
      <w:proofErr w:type="spellEnd"/>
      <w:r w:rsidRPr="00ED34C6">
        <w:rPr>
          <w:color w:val="000000"/>
        </w:rPr>
        <w:t xml:space="preserve"> </w:t>
      </w:r>
      <w:proofErr w:type="spellStart"/>
      <w:r w:rsidRPr="00ED34C6">
        <w:rPr>
          <w:color w:val="000000"/>
        </w:rPr>
        <w:t>sasniegšanā</w:t>
      </w:r>
      <w:proofErr w:type="spellEnd"/>
      <w:r w:rsidRPr="00ED34C6">
        <w:rPr>
          <w:color w:val="000000"/>
        </w:rPr>
        <w:t xml:space="preserve"> </w:t>
      </w:r>
      <w:proofErr w:type="spellStart"/>
      <w:r w:rsidRPr="00ED34C6">
        <w:rPr>
          <w:color w:val="000000"/>
        </w:rPr>
        <w:t>saskaņā</w:t>
      </w:r>
      <w:proofErr w:type="spellEnd"/>
      <w:r w:rsidRPr="00ED34C6">
        <w:rPr>
          <w:color w:val="000000"/>
        </w:rPr>
        <w:t xml:space="preserve"> </w:t>
      </w:r>
      <w:proofErr w:type="spellStart"/>
      <w:r w:rsidRPr="00ED34C6">
        <w:rPr>
          <w:color w:val="000000"/>
        </w:rPr>
        <w:t>ar</w:t>
      </w:r>
      <w:proofErr w:type="spellEnd"/>
      <w:r w:rsidRPr="00ED34C6">
        <w:rPr>
          <w:color w:val="000000"/>
        </w:rPr>
        <w:t xml:space="preserve"> ANM </w:t>
      </w:r>
      <w:proofErr w:type="spellStart"/>
      <w:r w:rsidRPr="00ED34C6">
        <w:rPr>
          <w:color w:val="000000"/>
        </w:rPr>
        <w:t>regulējuma</w:t>
      </w:r>
      <w:proofErr w:type="spellEnd"/>
      <w:r w:rsidRPr="00ED34C6">
        <w:rPr>
          <w:color w:val="000000"/>
        </w:rPr>
        <w:t xml:space="preserve"> VII </w:t>
      </w:r>
      <w:proofErr w:type="spellStart"/>
      <w:r w:rsidRPr="00ED34C6">
        <w:rPr>
          <w:color w:val="000000"/>
        </w:rPr>
        <w:t>pielikumu</w:t>
      </w:r>
      <w:proofErr w:type="spellEnd"/>
      <w:r w:rsidR="00850F58" w:rsidRPr="00ED34C6">
        <w:rPr>
          <w:rFonts w:eastAsiaTheme="minorEastAsia"/>
          <w:lang w:val="lv-LV"/>
        </w:rPr>
        <w:t>.</w:t>
      </w:r>
    </w:p>
    <w:p w14:paraId="29567305" w14:textId="77777777" w:rsidR="00895485" w:rsidRPr="00BC6F09" w:rsidRDefault="00895485" w:rsidP="003B2231">
      <w:pPr>
        <w:pStyle w:val="ListParagraph"/>
        <w:ind w:left="567" w:firstLine="0"/>
        <w:rPr>
          <w:rFonts w:eastAsia="Times New Roman" w:cs="Times New Roman"/>
          <w:szCs w:val="24"/>
          <w:lang w:val="lv-LV"/>
        </w:rPr>
      </w:pPr>
    </w:p>
    <w:p w14:paraId="2D6DBE3D" w14:textId="02414E73" w:rsidR="006D1FFC" w:rsidRPr="006D2E86" w:rsidRDefault="006D1FFC" w:rsidP="003B2231">
      <w:pPr>
        <w:ind w:firstLine="0"/>
        <w:rPr>
          <w:rFonts w:ascii="Arial" w:hAnsi="Arial" w:cs="Arial"/>
          <w:i/>
          <w:lang w:val="lv-LV"/>
        </w:rPr>
      </w:pPr>
      <w:r w:rsidRPr="00B7028E">
        <w:rPr>
          <w:rFonts w:eastAsia="Times New Roman" w:cs="Times New Roman"/>
          <w:szCs w:val="24"/>
          <w:lang w:val="lv-LV"/>
        </w:rPr>
        <w:br w:type="page"/>
      </w:r>
    </w:p>
    <w:p w14:paraId="6627F8AF" w14:textId="77777777" w:rsidR="006D1FFC" w:rsidRPr="00B7028E" w:rsidRDefault="00B71796" w:rsidP="003B2231">
      <w:pPr>
        <w:pStyle w:val="Heading1"/>
        <w:rPr>
          <w:rFonts w:eastAsia="Times New Roman"/>
          <w:lang w:val="lv-LV"/>
        </w:rPr>
      </w:pPr>
      <w:bookmarkStart w:id="45" w:name="_Toc70343085"/>
      <w:r w:rsidRPr="00B7028E">
        <w:rPr>
          <w:rFonts w:eastAsia="Times New Roman"/>
          <w:lang w:val="lv-LV"/>
        </w:rPr>
        <w:lastRenderedPageBreak/>
        <w:t>KOMPONENTE 3. NEVIENLĪDZĪBAS MAZINĀŠANA</w:t>
      </w:r>
      <w:bookmarkEnd w:id="45"/>
    </w:p>
    <w:p w14:paraId="267C3934" w14:textId="77777777" w:rsidR="00B71796" w:rsidRPr="00B7028E" w:rsidRDefault="00B71796" w:rsidP="003B2231">
      <w:pPr>
        <w:rPr>
          <w:rFonts w:eastAsia="Times New Roman" w:cs="Times New Roman"/>
          <w:szCs w:val="24"/>
          <w:lang w:val="lv-LV"/>
        </w:rPr>
      </w:pPr>
    </w:p>
    <w:p w14:paraId="06AB3B63" w14:textId="77777777" w:rsidR="000E75DA" w:rsidRPr="00B7028E" w:rsidRDefault="000E75DA" w:rsidP="003B2231">
      <w:pPr>
        <w:pStyle w:val="Heading2"/>
        <w:rPr>
          <w:rFonts w:eastAsia="Times New Roman"/>
        </w:rPr>
      </w:pPr>
      <w:bookmarkStart w:id="46" w:name="_Toc70343086"/>
      <w:r w:rsidRPr="00B7028E">
        <w:rPr>
          <w:rFonts w:eastAsia="Times New Roman"/>
        </w:rPr>
        <w:t>1. Komponentes apraksts</w:t>
      </w:r>
      <w:bookmarkEnd w:id="46"/>
    </w:p>
    <w:p w14:paraId="721200FB" w14:textId="77777777" w:rsidR="000E75DA" w:rsidRPr="00B7028E" w:rsidRDefault="000E75DA" w:rsidP="00924A46">
      <w:pPr>
        <w:pStyle w:val="ListParagraph"/>
        <w:numPr>
          <w:ilvl w:val="0"/>
          <w:numId w:val="142"/>
        </w:numPr>
        <w:ind w:left="567"/>
        <w:rPr>
          <w:rFonts w:eastAsia="Times New Roman" w:cs="Times New Roman"/>
          <w:szCs w:val="24"/>
          <w:lang w:val="lv-LV"/>
        </w:rPr>
      </w:pPr>
      <w:r w:rsidRPr="00B7028E">
        <w:rPr>
          <w:rFonts w:eastAsia="Times New Roman" w:cs="Times New Roman"/>
          <w:b/>
          <w:szCs w:val="24"/>
          <w:lang w:val="lv-LV"/>
        </w:rPr>
        <w:t>Kopsavilkums: Nevienlīdzības mazināšana</w:t>
      </w:r>
      <w:r w:rsidRPr="00B7028E">
        <w:rPr>
          <w:rFonts w:eastAsia="Times New Roman" w:cs="Times New Roman"/>
          <w:szCs w:val="24"/>
          <w:lang w:val="lv-LV"/>
        </w:rPr>
        <w:t xml:space="preserve"> </w:t>
      </w:r>
    </w:p>
    <w:p w14:paraId="37BC89FB" w14:textId="77777777" w:rsidR="000E75DA" w:rsidRPr="00B7028E" w:rsidRDefault="000E75DA" w:rsidP="00924A46">
      <w:pPr>
        <w:pStyle w:val="ListParagraph"/>
        <w:numPr>
          <w:ilvl w:val="0"/>
          <w:numId w:val="142"/>
        </w:numPr>
        <w:ind w:left="567"/>
        <w:rPr>
          <w:rFonts w:eastAsia="Times New Roman" w:cs="Times New Roman"/>
          <w:szCs w:val="24"/>
          <w:lang w:val="lv-LV"/>
        </w:rPr>
      </w:pPr>
      <w:r w:rsidRPr="00B7028E">
        <w:rPr>
          <w:rFonts w:cs="Times New Roman"/>
          <w:szCs w:val="24"/>
          <w:u w:val="single"/>
          <w:lang w:val="lv-LV"/>
        </w:rPr>
        <w:t>Politikas joma</w:t>
      </w:r>
      <w:r w:rsidRPr="00B7028E">
        <w:rPr>
          <w:rFonts w:cs="Times New Roman"/>
          <w:szCs w:val="24"/>
          <w:lang w:val="lv-LV"/>
        </w:rPr>
        <w:t xml:space="preserve">: </w:t>
      </w:r>
      <w:r w:rsidRPr="00B7028E">
        <w:rPr>
          <w:rFonts w:eastAsia="Times New Roman" w:cs="Times New Roman"/>
          <w:szCs w:val="24"/>
          <w:lang w:val="lv-LV"/>
        </w:rPr>
        <w:t>Reģionālā politika, Sociālā drošība, Publiskās pārvaldes politika, Izglītības un zinātnes politika.</w:t>
      </w:r>
    </w:p>
    <w:p w14:paraId="57063222" w14:textId="4794619D" w:rsidR="000E75DA" w:rsidRPr="00B7028E" w:rsidRDefault="000E75DA" w:rsidP="00924A46">
      <w:pPr>
        <w:pStyle w:val="ListParagraph"/>
        <w:numPr>
          <w:ilvl w:val="0"/>
          <w:numId w:val="142"/>
        </w:numPr>
        <w:ind w:left="567"/>
        <w:rPr>
          <w:rFonts w:eastAsia="Times New Roman" w:cs="Times New Roman"/>
          <w:szCs w:val="24"/>
          <w:lang w:val="lv-LV"/>
        </w:rPr>
      </w:pPr>
      <w:r w:rsidRPr="00B7028E">
        <w:rPr>
          <w:rFonts w:cs="Times New Roman"/>
          <w:szCs w:val="24"/>
          <w:u w:val="single"/>
          <w:lang w:val="lv-LV"/>
        </w:rPr>
        <w:t>Mērķis</w:t>
      </w:r>
      <w:r w:rsidRPr="00B7028E">
        <w:rPr>
          <w:rFonts w:cs="Times New Roman"/>
          <w:szCs w:val="24"/>
          <w:lang w:val="lv-LV"/>
        </w:rPr>
        <w:t xml:space="preserve">: Mazināt sabiedrības teritoriālo un sociālo nevienlīdzību un uzlabot iedzīvotāju dzīves apstākļus reģionos, </w:t>
      </w:r>
      <w:r w:rsidR="005A6A06" w:rsidRPr="00B7028E">
        <w:rPr>
          <w:rFonts w:cs="Times New Roman"/>
          <w:szCs w:val="24"/>
          <w:lang w:val="lv-LV"/>
        </w:rPr>
        <w:t xml:space="preserve">t.sk. </w:t>
      </w:r>
      <w:r w:rsidR="00FF09EB">
        <w:rPr>
          <w:rFonts w:cs="Times New Roman"/>
          <w:szCs w:val="24"/>
          <w:lang w:val="lv-LV"/>
        </w:rPr>
        <w:t xml:space="preserve">veicinot </w:t>
      </w:r>
      <w:r w:rsidRPr="00B7028E">
        <w:rPr>
          <w:rFonts w:cs="Times New Roman"/>
          <w:szCs w:val="24"/>
          <w:lang w:val="lv-LV"/>
        </w:rPr>
        <w:t xml:space="preserve">sociālo pakalpojumu un nodarbinātības pieejamību reģionos, </w:t>
      </w:r>
      <w:r w:rsidRPr="00B7028E">
        <w:rPr>
          <w:rFonts w:eastAsia="Times New Roman" w:cs="Times New Roman"/>
          <w:szCs w:val="24"/>
          <w:lang w:val="lv-LV"/>
        </w:rPr>
        <w:t>sekmējot augstas kvalitātes vispārējās vidējās izglītības nodrošinājumu pašvaldību teritorijās</w:t>
      </w:r>
      <w:r w:rsidRPr="00B7028E">
        <w:rPr>
          <w:rFonts w:cs="Times New Roman"/>
          <w:szCs w:val="24"/>
          <w:lang w:val="lv-LV"/>
        </w:rPr>
        <w:t xml:space="preserve">, veicinot mājokļu pieejamību, sniedzot atbalstu uzņēmējdarbības publiskās infrastruktūras attīstībai, nodrošinot atbilstošu un pieejamu ceļu infrastruktūru,  </w:t>
      </w:r>
      <w:r w:rsidR="000A5B92" w:rsidRPr="7ABBA61C">
        <w:rPr>
          <w:rFonts w:cs="Times New Roman"/>
          <w:lang w:val="lv-LV"/>
        </w:rPr>
        <w:t xml:space="preserve">stiprinot pašvaldību kapacitāti to darbības efektivitātes un </w:t>
      </w:r>
      <w:proofErr w:type="spellStart"/>
      <w:r w:rsidR="000A5B92" w:rsidRPr="7ABBA61C">
        <w:rPr>
          <w:rFonts w:cs="Times New Roman"/>
          <w:lang w:val="lv-LV"/>
        </w:rPr>
        <w:t>kvalitāties</w:t>
      </w:r>
      <w:proofErr w:type="spellEnd"/>
      <w:r w:rsidR="000A5B92" w:rsidRPr="7ABBA61C">
        <w:rPr>
          <w:rFonts w:cs="Times New Roman"/>
          <w:lang w:val="lv-LV"/>
        </w:rPr>
        <w:t xml:space="preserve"> uzlabošanai </w:t>
      </w:r>
      <w:r w:rsidRPr="00B7028E">
        <w:rPr>
          <w:rFonts w:cs="Times New Roman"/>
          <w:szCs w:val="24"/>
          <w:lang w:val="lv-LV"/>
        </w:rPr>
        <w:t>administratīvi teritoriālās reformas mērķu pilnvērtīgai sasniegšanai.</w:t>
      </w:r>
    </w:p>
    <w:p w14:paraId="34677001" w14:textId="77777777" w:rsidR="000E75DA" w:rsidRPr="00B7028E" w:rsidRDefault="000E75DA" w:rsidP="003B2231">
      <w:pPr>
        <w:pStyle w:val="ListParagraph"/>
        <w:ind w:left="567" w:hanging="501"/>
        <w:rPr>
          <w:rFonts w:eastAsia="Times New Roman" w:cs="Times New Roman"/>
          <w:szCs w:val="24"/>
          <w:lang w:val="lv-LV"/>
        </w:rPr>
      </w:pPr>
    </w:p>
    <w:p w14:paraId="7F4099DF" w14:textId="77777777" w:rsidR="000E75DA" w:rsidRPr="00B7028E" w:rsidRDefault="000E75DA" w:rsidP="00924A46">
      <w:pPr>
        <w:pStyle w:val="ListParagraph"/>
        <w:numPr>
          <w:ilvl w:val="0"/>
          <w:numId w:val="142"/>
        </w:numPr>
        <w:ind w:left="567"/>
        <w:rPr>
          <w:rFonts w:eastAsia="Times New Roman" w:cs="Times New Roman"/>
          <w:b/>
          <w:szCs w:val="24"/>
          <w:lang w:val="lv-LV"/>
        </w:rPr>
      </w:pPr>
      <w:r w:rsidRPr="00B7028E">
        <w:rPr>
          <w:rFonts w:eastAsia="Times New Roman" w:cs="Times New Roman"/>
          <w:b/>
          <w:szCs w:val="24"/>
          <w:lang w:val="lv-LV"/>
        </w:rPr>
        <w:t>Reformas un/vai investīcijas</w:t>
      </w:r>
      <w:r w:rsidRPr="00B7028E">
        <w:rPr>
          <w:rStyle w:val="FootnoteReference"/>
          <w:rFonts w:cs="Times New Roman"/>
          <w:szCs w:val="24"/>
          <w:lang w:val="lv-LV"/>
        </w:rPr>
        <w:footnoteReference w:id="68"/>
      </w:r>
      <w:r w:rsidRPr="00B7028E">
        <w:rPr>
          <w:rFonts w:eastAsia="Times New Roman" w:cs="Times New Roman"/>
          <w:b/>
          <w:szCs w:val="24"/>
          <w:lang w:val="lv-LV"/>
        </w:rPr>
        <w:t>:</w:t>
      </w:r>
    </w:p>
    <w:p w14:paraId="6C5BF319" w14:textId="77777777" w:rsidR="000E75DA" w:rsidRPr="00B7028E" w:rsidRDefault="008246CC" w:rsidP="00924A46">
      <w:pPr>
        <w:pStyle w:val="ListParagraph"/>
        <w:numPr>
          <w:ilvl w:val="0"/>
          <w:numId w:val="142"/>
        </w:numPr>
        <w:ind w:left="567"/>
        <w:rPr>
          <w:rFonts w:eastAsia="Times New Roman" w:cs="Times New Roman"/>
          <w:b/>
          <w:szCs w:val="24"/>
          <w:lang w:val="lv-LV"/>
        </w:rPr>
      </w:pPr>
      <w:r>
        <w:rPr>
          <w:rFonts w:eastAsia="Times New Roman" w:cs="Times New Roman"/>
          <w:b/>
          <w:szCs w:val="24"/>
          <w:lang w:val="lv-LV"/>
        </w:rPr>
        <w:t>Reformu un investīciju virziens</w:t>
      </w:r>
      <w:r w:rsidR="000E75DA" w:rsidRPr="00B7028E">
        <w:rPr>
          <w:rFonts w:eastAsia="Times New Roman" w:cs="Times New Roman"/>
          <w:b/>
          <w:szCs w:val="24"/>
          <w:lang w:val="lv-LV"/>
        </w:rPr>
        <w:t xml:space="preserve"> 3.1.: Reģionālā politika</w:t>
      </w:r>
    </w:p>
    <w:p w14:paraId="1E8A0649" w14:textId="2CFA755B" w:rsidR="000E75DA" w:rsidRPr="00B7028E" w:rsidRDefault="000E75DA" w:rsidP="00924A46">
      <w:pPr>
        <w:pStyle w:val="ListParagraph"/>
        <w:numPr>
          <w:ilvl w:val="0"/>
          <w:numId w:val="142"/>
        </w:numPr>
        <w:ind w:left="567"/>
        <w:rPr>
          <w:rFonts w:eastAsia="Times New Roman" w:cs="Times New Roman"/>
          <w:szCs w:val="24"/>
          <w:lang w:val="lv-LV"/>
        </w:rPr>
      </w:pPr>
      <w:r w:rsidRPr="00B7028E">
        <w:rPr>
          <w:rFonts w:cs="Times New Roman"/>
          <w:b/>
          <w:szCs w:val="24"/>
          <w:lang w:val="lv-LV"/>
        </w:rPr>
        <w:t>Reforma 3.1.1.r. Administratīvi teritoriālā reforma</w:t>
      </w:r>
      <w:r w:rsidRPr="00B7028E">
        <w:rPr>
          <w:rFonts w:cs="Times New Roman"/>
          <w:szCs w:val="24"/>
          <w:lang w:val="lv-LV"/>
        </w:rPr>
        <w:t xml:space="preserve">, samazinot administratīvo teritoriju skaitu, uzlabot katras pašvaldības rīcībspēju un kapacitāti. </w:t>
      </w:r>
      <w:r w:rsidR="00874443" w:rsidRPr="7ABBA61C">
        <w:rPr>
          <w:rFonts w:cs="Times New Roman"/>
          <w:lang w:val="lv-LV"/>
        </w:rPr>
        <w:t>Lai nodrošinātu pašvaldību efektīvu darbību, tiek izstrādāts jauns "Pašvaldību likums", kas paredz nodrošināt laikmetīgu pārvaldību pēc pašvaldību administratīvi teritoriālās reformas, veicinot demokratizāciju, skaidrāk nodalot lēmējvaru no izpildvaras, nosakot skaidru kompetenču un funkciju sadali, samazinot varas koncentrāciju un vairojot vietējās sabiedrības regulāru līdzdalību.</w:t>
      </w:r>
    </w:p>
    <w:p w14:paraId="301FF045" w14:textId="77777777" w:rsidR="000E75DA" w:rsidRPr="00B7028E" w:rsidRDefault="000E75DA" w:rsidP="00924A46">
      <w:pPr>
        <w:pStyle w:val="ListParagraph"/>
        <w:numPr>
          <w:ilvl w:val="0"/>
          <w:numId w:val="142"/>
        </w:numPr>
        <w:ind w:left="567"/>
        <w:rPr>
          <w:rFonts w:eastAsia="Times New Roman" w:cs="Times New Roman"/>
          <w:szCs w:val="24"/>
          <w:lang w:val="lv-LV"/>
        </w:rPr>
      </w:pPr>
      <w:r w:rsidRPr="00B7028E">
        <w:rPr>
          <w:rFonts w:cs="Times New Roman"/>
          <w:szCs w:val="24"/>
          <w:u w:val="single"/>
          <w:lang w:val="lv-LV"/>
        </w:rPr>
        <w:t>Plānotās investīcijas:</w:t>
      </w:r>
    </w:p>
    <w:p w14:paraId="5451410F" w14:textId="77777777" w:rsidR="000E75DA" w:rsidRPr="00034FF1" w:rsidRDefault="000E75DA" w:rsidP="00924A46">
      <w:pPr>
        <w:pStyle w:val="ListParagraph"/>
        <w:numPr>
          <w:ilvl w:val="0"/>
          <w:numId w:val="142"/>
        </w:numPr>
        <w:ind w:left="567"/>
        <w:rPr>
          <w:rFonts w:eastAsia="Times New Roman" w:cs="Times New Roman"/>
          <w:szCs w:val="24"/>
          <w:lang w:val="lv-LV"/>
        </w:rPr>
      </w:pPr>
      <w:r w:rsidRPr="00B7028E">
        <w:rPr>
          <w:rFonts w:cs="Times New Roman"/>
          <w:b/>
          <w:lang w:val="lv-LV"/>
        </w:rPr>
        <w:t>3.1.1.1.i. Valsts reģionālo un vietējo autoceļu tīkla uzlabošana</w:t>
      </w:r>
      <w:r w:rsidRPr="00B7028E">
        <w:rPr>
          <w:rFonts w:cs="Times New Roman"/>
          <w:lang w:val="lv-LV"/>
        </w:rPr>
        <w:t xml:space="preserve">, jauno novadu administratīvo </w:t>
      </w:r>
      <w:r w:rsidRPr="00034FF1">
        <w:rPr>
          <w:rFonts w:cs="Times New Roman"/>
          <w:lang w:val="lv-LV"/>
        </w:rPr>
        <w:t>centru un tajos sniegto pakalpojumu un darba vietu</w:t>
      </w:r>
      <w:r w:rsidR="005A6A06" w:rsidRPr="00034FF1">
        <w:rPr>
          <w:rFonts w:cs="Times New Roman"/>
          <w:lang w:val="lv-LV"/>
        </w:rPr>
        <w:t xml:space="preserve"> pieejamībai un</w:t>
      </w:r>
      <w:r w:rsidRPr="00034FF1">
        <w:rPr>
          <w:rFonts w:cs="Times New Roman"/>
          <w:lang w:val="lv-LV"/>
        </w:rPr>
        <w:t xml:space="preserve"> droš</w:t>
      </w:r>
      <w:r w:rsidR="005A6A06" w:rsidRPr="00034FF1">
        <w:rPr>
          <w:rFonts w:cs="Times New Roman"/>
          <w:lang w:val="lv-LV"/>
        </w:rPr>
        <w:t>ai</w:t>
      </w:r>
      <w:r w:rsidRPr="00034FF1">
        <w:rPr>
          <w:rFonts w:cs="Times New Roman"/>
          <w:lang w:val="lv-LV"/>
        </w:rPr>
        <w:t xml:space="preserve"> sasniedzamīb</w:t>
      </w:r>
      <w:r w:rsidR="005A6A06" w:rsidRPr="00034FF1">
        <w:rPr>
          <w:rFonts w:cs="Times New Roman"/>
          <w:lang w:val="lv-LV"/>
        </w:rPr>
        <w:t>ai.</w:t>
      </w:r>
      <w:r w:rsidRPr="00034FF1">
        <w:rPr>
          <w:rFonts w:cs="Times New Roman"/>
          <w:lang w:val="lv-LV"/>
        </w:rPr>
        <w:t xml:space="preserve"> </w:t>
      </w:r>
    </w:p>
    <w:p w14:paraId="16881198" w14:textId="6701B1C7" w:rsidR="00874443" w:rsidRPr="00034FF1" w:rsidRDefault="00874443" w:rsidP="00924A46">
      <w:pPr>
        <w:pStyle w:val="ListParagraph"/>
        <w:numPr>
          <w:ilvl w:val="0"/>
          <w:numId w:val="142"/>
        </w:numPr>
        <w:ind w:left="567"/>
        <w:rPr>
          <w:rFonts w:asciiTheme="minorHAnsi" w:eastAsiaTheme="minorEastAsia" w:hAnsiTheme="minorHAnsi"/>
          <w:lang w:val="lv-LV"/>
        </w:rPr>
      </w:pPr>
      <w:r w:rsidRPr="00034FF1">
        <w:rPr>
          <w:rFonts w:eastAsia="Times New Roman" w:cs="Times New Roman"/>
          <w:b/>
          <w:bCs/>
          <w:lang w:val="lv-LV" w:eastAsia="lv-LV"/>
        </w:rPr>
        <w:t xml:space="preserve">3.1.1.2.i. Pašvaldību kapacitātes stiprināšana to darbības efektivitātes un kvalitātes uzlabošanai, </w:t>
      </w:r>
      <w:r w:rsidRPr="00034FF1">
        <w:rPr>
          <w:rFonts w:eastAsia="Times New Roman" w:cs="Times New Roman"/>
          <w:lang w:val="lv-LV" w:eastAsia="lv-LV"/>
        </w:rPr>
        <w:t>lai pašvaldības spētu nodrošināt tām likumos noteikto funkciju izpildi labā kvalitātē un pieejamībā, kā arī spētu sniegt iedzīvotājiem kvalitatīvus pakalpojumus par samērīgām izmaksām.</w:t>
      </w:r>
    </w:p>
    <w:p w14:paraId="4C39CCEB" w14:textId="799141D1" w:rsidR="000E75DA" w:rsidRPr="00B7028E" w:rsidRDefault="000E75DA" w:rsidP="00034FF1">
      <w:pPr>
        <w:pStyle w:val="ListParagraph"/>
        <w:numPr>
          <w:ilvl w:val="0"/>
          <w:numId w:val="142"/>
        </w:numPr>
        <w:ind w:left="567"/>
        <w:rPr>
          <w:rFonts w:asciiTheme="minorHAnsi" w:eastAsiaTheme="minorEastAsia" w:hAnsiTheme="minorHAnsi"/>
          <w:lang w:val="lv-LV"/>
        </w:rPr>
      </w:pPr>
      <w:r w:rsidRPr="00034FF1">
        <w:rPr>
          <w:rFonts w:cs="Times New Roman"/>
          <w:b/>
          <w:lang w:val="lv-LV"/>
        </w:rPr>
        <w:t>3.1.1.</w:t>
      </w:r>
      <w:r w:rsidR="00874443" w:rsidRPr="00034FF1">
        <w:rPr>
          <w:rFonts w:cs="Times New Roman"/>
          <w:b/>
          <w:lang w:val="lv-LV"/>
        </w:rPr>
        <w:t>3</w:t>
      </w:r>
      <w:r w:rsidRPr="00034FF1">
        <w:rPr>
          <w:rFonts w:cs="Times New Roman"/>
          <w:b/>
          <w:lang w:val="lv-LV"/>
        </w:rPr>
        <w:t xml:space="preserve">.i. </w:t>
      </w:r>
      <w:r w:rsidR="005A6A06" w:rsidRPr="00034FF1">
        <w:rPr>
          <w:rFonts w:cs="Times New Roman"/>
          <w:b/>
          <w:lang w:val="lv-LV"/>
        </w:rPr>
        <w:t>Investīcijas uzņēmējdarbības</w:t>
      </w:r>
      <w:r w:rsidR="005A6A06" w:rsidRPr="00B7028E">
        <w:rPr>
          <w:rFonts w:cs="Times New Roman"/>
          <w:b/>
          <w:lang w:val="lv-LV"/>
        </w:rPr>
        <w:t xml:space="preserve"> publiskajā infrastruktūrā industriālo parku un teritoriju attīstīšanai reģionos</w:t>
      </w:r>
      <w:r w:rsidR="00874443">
        <w:rPr>
          <w:rFonts w:cs="Times New Roman"/>
          <w:b/>
          <w:lang w:val="lv-LV"/>
        </w:rPr>
        <w:t xml:space="preserve">, </w:t>
      </w:r>
      <w:r w:rsidR="00874443" w:rsidRPr="7ABBA61C">
        <w:rPr>
          <w:rFonts w:cs="Times New Roman"/>
          <w:lang w:val="lv-LV"/>
        </w:rPr>
        <w:t>sniedzot atbalstu pašvaldībām uzņēmējdarbības vides attīstībai, ceļot produktivitāti un piesaistot cilvēkresursus reģionos</w:t>
      </w:r>
      <w:r w:rsidR="00874443">
        <w:rPr>
          <w:rFonts w:cs="Times New Roman"/>
          <w:lang w:val="lv-LV"/>
        </w:rPr>
        <w:t>.</w:t>
      </w:r>
      <w:r w:rsidR="005A6A06" w:rsidRPr="00B7028E">
        <w:rPr>
          <w:rFonts w:cs="Times New Roman"/>
          <w:lang w:val="lv-LV"/>
        </w:rPr>
        <w:t xml:space="preserve"> </w:t>
      </w:r>
    </w:p>
    <w:p w14:paraId="60771F7F" w14:textId="3BE51F6C" w:rsidR="000E75DA" w:rsidRPr="00BF1E43" w:rsidRDefault="000E75DA" w:rsidP="00034FF1">
      <w:pPr>
        <w:pStyle w:val="ListParagraph"/>
        <w:numPr>
          <w:ilvl w:val="0"/>
          <w:numId w:val="142"/>
        </w:numPr>
        <w:ind w:left="567"/>
        <w:rPr>
          <w:rFonts w:asciiTheme="minorHAnsi" w:eastAsiaTheme="minorEastAsia" w:hAnsiTheme="minorHAnsi"/>
          <w:lang w:val="lv-LV"/>
        </w:rPr>
      </w:pPr>
      <w:r w:rsidRPr="00B7028E">
        <w:rPr>
          <w:rFonts w:cs="Times New Roman"/>
          <w:b/>
          <w:lang w:val="lv-LV"/>
        </w:rPr>
        <w:t>3.1.1.</w:t>
      </w:r>
      <w:r w:rsidR="00874443">
        <w:rPr>
          <w:rFonts w:cs="Times New Roman"/>
          <w:b/>
          <w:lang w:val="lv-LV"/>
        </w:rPr>
        <w:t>4</w:t>
      </w:r>
      <w:r w:rsidRPr="00B7028E">
        <w:rPr>
          <w:rFonts w:cs="Times New Roman"/>
          <w:b/>
          <w:lang w:val="lv-LV"/>
        </w:rPr>
        <w:t xml:space="preserve">.i. </w:t>
      </w:r>
      <w:r w:rsidR="00895485">
        <w:rPr>
          <w:rFonts w:cs="Times New Roman"/>
          <w:b/>
          <w:lang w:val="lv-LV"/>
        </w:rPr>
        <w:t>Finansēšanas</w:t>
      </w:r>
      <w:r w:rsidR="00895485" w:rsidRPr="00B7028E">
        <w:rPr>
          <w:rFonts w:cs="Times New Roman"/>
          <w:b/>
          <w:lang w:val="lv-LV"/>
        </w:rPr>
        <w:t xml:space="preserve"> </w:t>
      </w:r>
      <w:r w:rsidRPr="00B7028E">
        <w:rPr>
          <w:rFonts w:cs="Times New Roman"/>
          <w:b/>
          <w:lang w:val="lv-LV"/>
        </w:rPr>
        <w:t xml:space="preserve">fonda izveide </w:t>
      </w:r>
      <w:r w:rsidR="008D3C21">
        <w:rPr>
          <w:rFonts w:cs="Times New Roman"/>
          <w:b/>
          <w:lang w:val="lv-LV"/>
        </w:rPr>
        <w:t xml:space="preserve">zemas </w:t>
      </w:r>
      <w:r w:rsidRPr="00B7028E">
        <w:rPr>
          <w:rFonts w:cs="Times New Roman"/>
          <w:b/>
          <w:lang w:val="lv-LV"/>
        </w:rPr>
        <w:t>īres māj</w:t>
      </w:r>
      <w:r w:rsidR="00034FF1">
        <w:rPr>
          <w:rFonts w:cs="Times New Roman"/>
          <w:b/>
          <w:lang w:val="lv-LV"/>
        </w:rPr>
        <w:t>okļ</w:t>
      </w:r>
      <w:r w:rsidRPr="00B7028E">
        <w:rPr>
          <w:rFonts w:cs="Times New Roman"/>
          <w:b/>
          <w:lang w:val="lv-LV"/>
        </w:rPr>
        <w:t>u būvniecībai</w:t>
      </w:r>
      <w:r w:rsidRPr="00B7028E">
        <w:rPr>
          <w:rFonts w:cs="Times New Roman"/>
          <w:lang w:val="lv-LV"/>
        </w:rPr>
        <w:t xml:space="preserve"> </w:t>
      </w:r>
      <w:r w:rsidR="00B83791" w:rsidRPr="5B497374">
        <w:rPr>
          <w:rFonts w:cs="Times New Roman"/>
          <w:lang w:val="lv-LV"/>
        </w:rPr>
        <w:t>veicinot mājokļu pieejamību</w:t>
      </w:r>
      <w:r w:rsidR="00B83791" w:rsidRPr="00B7028E">
        <w:rPr>
          <w:rFonts w:cs="Times New Roman"/>
          <w:lang w:val="lv-LV"/>
        </w:rPr>
        <w:t xml:space="preserve"> </w:t>
      </w:r>
      <w:r w:rsidRPr="00B7028E">
        <w:rPr>
          <w:rFonts w:cs="Times New Roman"/>
          <w:lang w:val="lv-LV"/>
        </w:rPr>
        <w:t>personām, kas nevar atļauties mūsdienu būvniecības standartiem un energoefektivitātes prasībām atbilstoš</w:t>
      </w:r>
      <w:r w:rsidR="00B83791">
        <w:rPr>
          <w:rFonts w:cs="Times New Roman"/>
          <w:lang w:val="lv-LV"/>
        </w:rPr>
        <w:t>u</w:t>
      </w:r>
      <w:r w:rsidRPr="00B7028E">
        <w:rPr>
          <w:rFonts w:cs="Times New Roman"/>
          <w:lang w:val="lv-LV"/>
        </w:rPr>
        <w:t xml:space="preserve"> mājokli uz tirgus nosacījumiem.</w:t>
      </w:r>
    </w:p>
    <w:p w14:paraId="5006309E" w14:textId="331685DD" w:rsidR="00784521" w:rsidRPr="002F3DC0" w:rsidRDefault="00417C67" w:rsidP="00784521">
      <w:pPr>
        <w:pStyle w:val="ListParagraph"/>
        <w:numPr>
          <w:ilvl w:val="0"/>
          <w:numId w:val="2"/>
        </w:numPr>
        <w:ind w:left="567"/>
        <w:rPr>
          <w:rFonts w:eastAsia="Times New Roman" w:cs="Times New Roman"/>
          <w:szCs w:val="24"/>
          <w:lang w:val="lv-LV"/>
        </w:rPr>
      </w:pPr>
      <w:r>
        <w:rPr>
          <w:rFonts w:eastAsia="Times New Roman" w:cs="Times New Roman"/>
          <w:b/>
          <w:szCs w:val="24"/>
          <w:lang w:val="lv-LV"/>
        </w:rPr>
        <w:t>3.1.1.</w:t>
      </w:r>
      <w:r w:rsidR="00874443">
        <w:rPr>
          <w:rFonts w:eastAsia="Times New Roman" w:cs="Times New Roman"/>
          <w:b/>
          <w:szCs w:val="24"/>
          <w:lang w:val="lv-LV"/>
        </w:rPr>
        <w:t>5</w:t>
      </w:r>
      <w:r>
        <w:rPr>
          <w:rFonts w:eastAsia="Times New Roman" w:cs="Times New Roman"/>
          <w:b/>
          <w:szCs w:val="24"/>
          <w:lang w:val="lv-LV"/>
        </w:rPr>
        <w:t>.i.</w:t>
      </w:r>
      <w:r w:rsidR="000E75DA" w:rsidRPr="00B7028E">
        <w:rPr>
          <w:rFonts w:eastAsia="Times New Roman" w:cs="Times New Roman"/>
          <w:szCs w:val="24"/>
          <w:lang w:val="lv-LV"/>
        </w:rPr>
        <w:t xml:space="preserve"> </w:t>
      </w:r>
      <w:r>
        <w:rPr>
          <w:rFonts w:eastAsia="Times New Roman" w:cs="Times New Roman"/>
          <w:b/>
          <w:szCs w:val="24"/>
          <w:lang w:val="lv-LV"/>
        </w:rPr>
        <w:t>I</w:t>
      </w:r>
      <w:r w:rsidR="000E75DA" w:rsidRPr="00B7028E">
        <w:rPr>
          <w:rFonts w:eastAsia="Times New Roman" w:cs="Times New Roman"/>
          <w:b/>
          <w:szCs w:val="24"/>
          <w:lang w:val="lv-LV"/>
        </w:rPr>
        <w:t>zglītības iestāžu</w:t>
      </w:r>
      <w:r>
        <w:rPr>
          <w:rFonts w:eastAsia="Times New Roman" w:cs="Times New Roman"/>
          <w:b/>
          <w:szCs w:val="24"/>
          <w:lang w:val="lv-LV"/>
        </w:rPr>
        <w:t xml:space="preserve"> infrastruktūras pilnveide un</w:t>
      </w:r>
      <w:r w:rsidR="000E75DA" w:rsidRPr="00B7028E">
        <w:rPr>
          <w:rFonts w:eastAsia="Times New Roman" w:cs="Times New Roman"/>
          <w:b/>
          <w:szCs w:val="24"/>
          <w:lang w:val="lv-LV"/>
        </w:rPr>
        <w:t xml:space="preserve"> aprīkošana</w:t>
      </w:r>
      <w:r w:rsidR="00D36844">
        <w:rPr>
          <w:rFonts w:eastAsia="Times New Roman" w:cs="Times New Roman"/>
          <w:b/>
          <w:szCs w:val="24"/>
          <w:lang w:val="lv-LV"/>
        </w:rPr>
        <w:t>,</w:t>
      </w:r>
      <w:r w:rsidR="000E75DA" w:rsidRPr="00B7028E">
        <w:rPr>
          <w:rFonts w:eastAsia="Times New Roman" w:cs="Times New Roman"/>
          <w:szCs w:val="24"/>
          <w:lang w:val="lv-LV"/>
        </w:rPr>
        <w:t xml:space="preserve"> </w:t>
      </w:r>
      <w:r w:rsidR="00D36844" w:rsidRPr="00A4610D">
        <w:rPr>
          <w:color w:val="000000"/>
          <w:lang w:val="lv-LV"/>
        </w:rPr>
        <w:t>kas nodrošinās vismaz 15 izglītības iestād</w:t>
      </w:r>
      <w:r w:rsidR="00D36844">
        <w:rPr>
          <w:color w:val="000000"/>
          <w:lang w:val="lv-LV"/>
        </w:rPr>
        <w:t>e</w:t>
      </w:r>
      <w:r w:rsidR="00D36844" w:rsidRPr="00A4610D">
        <w:rPr>
          <w:color w:val="000000"/>
          <w:lang w:val="lv-LV"/>
        </w:rPr>
        <w:t>s</w:t>
      </w:r>
      <w:r w:rsidR="00D36844">
        <w:rPr>
          <w:color w:val="000000"/>
          <w:lang w:val="lv-LV"/>
        </w:rPr>
        <w:t xml:space="preserve"> </w:t>
      </w:r>
      <w:r w:rsidR="00D36844" w:rsidRPr="00A4610D">
        <w:rPr>
          <w:color w:val="000000"/>
          <w:lang w:val="lv-LV"/>
        </w:rPr>
        <w:t xml:space="preserve">ar augstas kvalitātes vispārējās </w:t>
      </w:r>
      <w:r w:rsidR="00D36844" w:rsidRPr="00A4610D">
        <w:rPr>
          <w:color w:val="000000"/>
          <w:lang w:val="lv-LV"/>
        </w:rPr>
        <w:lastRenderedPageBreak/>
        <w:t>izglītības nodrošinājumu, veicinot izglītības programmu piedāvājumu visā Latvijā.</w:t>
      </w:r>
    </w:p>
    <w:p w14:paraId="021A36D9" w14:textId="29BDD65D" w:rsidR="00B03288" w:rsidRPr="000D57A4" w:rsidRDefault="00B03288" w:rsidP="00784521">
      <w:pPr>
        <w:pStyle w:val="ListParagraph"/>
        <w:numPr>
          <w:ilvl w:val="0"/>
          <w:numId w:val="2"/>
        </w:numPr>
        <w:ind w:left="567"/>
        <w:rPr>
          <w:rFonts w:eastAsia="Times New Roman" w:cs="Times New Roman"/>
          <w:szCs w:val="24"/>
          <w:lang w:val="lv-LV"/>
        </w:rPr>
      </w:pPr>
      <w:r w:rsidRPr="000D57A4">
        <w:rPr>
          <w:rFonts w:eastAsia="Times New Roman" w:cs="Times New Roman"/>
          <w:lang w:val="lv-LV"/>
        </w:rPr>
        <w:t xml:space="preserve">3.1.1.6.i. </w:t>
      </w:r>
      <w:r w:rsidRPr="000D57A4">
        <w:rPr>
          <w:rFonts w:eastAsia="Times New Roman" w:cs="Times New Roman"/>
          <w:b/>
          <w:bCs/>
          <w:lang w:val="lv-LV"/>
        </w:rPr>
        <w:t xml:space="preserve">Pašvaldību funkciju īstenošanai un pakalpojumu sniegšanai nepieciešamo </w:t>
      </w:r>
      <w:proofErr w:type="spellStart"/>
      <w:r w:rsidRPr="000D57A4">
        <w:rPr>
          <w:rFonts w:eastAsia="Times New Roman" w:cs="Times New Roman"/>
          <w:b/>
          <w:bCs/>
          <w:lang w:val="lv-LV"/>
        </w:rPr>
        <w:t>bezizmešu</w:t>
      </w:r>
      <w:proofErr w:type="spellEnd"/>
      <w:r w:rsidRPr="000D57A4">
        <w:rPr>
          <w:rFonts w:eastAsia="Times New Roman" w:cs="Times New Roman"/>
          <w:b/>
          <w:bCs/>
          <w:lang w:val="lv-LV"/>
        </w:rPr>
        <w:t xml:space="preserve"> transportlīdzekļu iegāde</w:t>
      </w:r>
      <w:r w:rsidRPr="000D57A4">
        <w:rPr>
          <w:rFonts w:eastAsia="Times New Roman" w:cs="Times New Roman"/>
          <w:lang w:val="lv-LV"/>
        </w:rPr>
        <w:t>, paredzot vismaz 15 tīro transportlīdzekļu iegādi pašvaldībās (fokuss uz skolēnu autobusiem, kas darbināmi ar ūdeņradi vai elektrību).</w:t>
      </w:r>
    </w:p>
    <w:p w14:paraId="43C7F88C" w14:textId="77777777" w:rsidR="000E75DA" w:rsidRPr="00B7028E" w:rsidRDefault="000E75DA" w:rsidP="00924A46">
      <w:pPr>
        <w:pStyle w:val="ListParagraph"/>
        <w:numPr>
          <w:ilvl w:val="0"/>
          <w:numId w:val="142"/>
        </w:numPr>
        <w:ind w:left="567"/>
        <w:rPr>
          <w:rFonts w:eastAsia="Times New Roman" w:cs="Times New Roman"/>
          <w:szCs w:val="24"/>
          <w:lang w:val="lv-LV"/>
        </w:rPr>
      </w:pPr>
      <w:r w:rsidRPr="00B7028E">
        <w:rPr>
          <w:rFonts w:cs="Times New Roman"/>
          <w:b/>
          <w:szCs w:val="24"/>
          <w:lang w:val="lv-LV"/>
        </w:rPr>
        <w:t>Reforma 3.1.</w:t>
      </w:r>
      <w:r w:rsidR="00417C67">
        <w:rPr>
          <w:rFonts w:cs="Times New Roman"/>
          <w:b/>
          <w:szCs w:val="24"/>
          <w:lang w:val="lv-LV"/>
        </w:rPr>
        <w:t>2</w:t>
      </w:r>
      <w:r w:rsidRPr="00B7028E">
        <w:rPr>
          <w:rFonts w:cs="Times New Roman"/>
          <w:b/>
          <w:szCs w:val="24"/>
          <w:lang w:val="lv-LV"/>
        </w:rPr>
        <w:t>.r. Sociālo</w:t>
      </w:r>
      <w:r w:rsidR="00B7028E" w:rsidRPr="00B7028E">
        <w:rPr>
          <w:rFonts w:cs="Times New Roman"/>
          <w:b/>
          <w:szCs w:val="24"/>
          <w:lang w:val="lv-LV"/>
        </w:rPr>
        <w:t xml:space="preserve"> un nodarbinātības</w:t>
      </w:r>
      <w:r w:rsidRPr="00B7028E">
        <w:rPr>
          <w:rFonts w:cs="Times New Roman"/>
          <w:b/>
          <w:szCs w:val="24"/>
          <w:lang w:val="lv-LV"/>
        </w:rPr>
        <w:t xml:space="preserve"> pakalpojumu pieejamība</w:t>
      </w:r>
      <w:r w:rsidR="00B7028E" w:rsidRPr="00B7028E">
        <w:rPr>
          <w:rFonts w:cs="Times New Roman"/>
          <w:b/>
          <w:szCs w:val="24"/>
          <w:lang w:val="lv-LV"/>
        </w:rPr>
        <w:t xml:space="preserve"> minimālo ienākumu reformas atbalstam</w:t>
      </w:r>
      <w:r w:rsidRPr="00B7028E">
        <w:rPr>
          <w:rFonts w:cs="Times New Roman"/>
          <w:b/>
          <w:szCs w:val="24"/>
          <w:lang w:val="lv-LV"/>
        </w:rPr>
        <w:t xml:space="preserve"> </w:t>
      </w:r>
    </w:p>
    <w:p w14:paraId="6996FD41" w14:textId="77777777" w:rsidR="000E75DA" w:rsidRPr="00B7028E" w:rsidRDefault="000E75DA" w:rsidP="00924A46">
      <w:pPr>
        <w:pStyle w:val="ListParagraph"/>
        <w:numPr>
          <w:ilvl w:val="0"/>
          <w:numId w:val="142"/>
        </w:numPr>
        <w:ind w:left="567"/>
        <w:rPr>
          <w:rFonts w:eastAsia="Times New Roman" w:cs="Times New Roman"/>
          <w:szCs w:val="24"/>
          <w:lang w:val="lv-LV"/>
        </w:rPr>
      </w:pPr>
      <w:r w:rsidRPr="00B7028E">
        <w:rPr>
          <w:rFonts w:cs="Times New Roman"/>
          <w:szCs w:val="24"/>
          <w:u w:val="single"/>
          <w:lang w:val="lv-LV"/>
        </w:rPr>
        <w:t>Plānotās investīcijas:</w:t>
      </w:r>
    </w:p>
    <w:p w14:paraId="607EA41E" w14:textId="1C700C37" w:rsidR="00B7028E" w:rsidRPr="00C646DF" w:rsidRDefault="000E75DA" w:rsidP="00924A46">
      <w:pPr>
        <w:pStyle w:val="ListParagraph"/>
        <w:numPr>
          <w:ilvl w:val="0"/>
          <w:numId w:val="142"/>
        </w:numPr>
        <w:ind w:left="567"/>
        <w:rPr>
          <w:rFonts w:eastAsia="Times New Roman" w:cs="Times New Roman"/>
          <w:b/>
          <w:szCs w:val="24"/>
          <w:lang w:val="lv-LV"/>
        </w:rPr>
      </w:pPr>
      <w:r w:rsidRPr="007C3850">
        <w:rPr>
          <w:rFonts w:cs="Times New Roman"/>
          <w:b/>
          <w:bCs/>
          <w:szCs w:val="24"/>
          <w:lang w:val="lv-LV"/>
        </w:rPr>
        <w:t>3.1.</w:t>
      </w:r>
      <w:r w:rsidR="008E2740">
        <w:rPr>
          <w:rFonts w:cs="Times New Roman"/>
          <w:b/>
          <w:bCs/>
          <w:szCs w:val="24"/>
          <w:lang w:val="lv-LV"/>
        </w:rPr>
        <w:t>2</w:t>
      </w:r>
      <w:r w:rsidRPr="007C3850">
        <w:rPr>
          <w:rFonts w:cs="Times New Roman"/>
          <w:b/>
          <w:bCs/>
          <w:szCs w:val="24"/>
          <w:lang w:val="lv-LV"/>
        </w:rPr>
        <w:t>.1.i.</w:t>
      </w:r>
      <w:r w:rsidR="00B7028E" w:rsidRPr="007C3850">
        <w:rPr>
          <w:rFonts w:cs="Times New Roman"/>
          <w:b/>
          <w:bCs/>
          <w:szCs w:val="24"/>
          <w:lang w:val="lv-LV"/>
        </w:rPr>
        <w:t xml:space="preserve"> Publisko pakalpojumu un nodarbinātības pieejamības veicināšanas pasākumi cilvēkiem ar </w:t>
      </w:r>
      <w:r w:rsidR="00BC035A">
        <w:rPr>
          <w:rFonts w:cs="Times New Roman"/>
          <w:b/>
          <w:bCs/>
          <w:szCs w:val="24"/>
          <w:lang w:val="lv-LV"/>
        </w:rPr>
        <w:t>funkcionāliem traucējumiem</w:t>
      </w:r>
      <w:r w:rsidR="00B7028E" w:rsidRPr="007C3850">
        <w:rPr>
          <w:rFonts w:cs="Times New Roman"/>
          <w:b/>
          <w:bCs/>
          <w:szCs w:val="24"/>
          <w:lang w:val="lv-LV"/>
        </w:rPr>
        <w:t>:</w:t>
      </w:r>
    </w:p>
    <w:p w14:paraId="756AF640" w14:textId="13FA411B" w:rsidR="000E75DA" w:rsidRPr="00B7028E" w:rsidRDefault="000E75DA" w:rsidP="003B2231">
      <w:pPr>
        <w:pStyle w:val="ListParagraph"/>
        <w:numPr>
          <w:ilvl w:val="0"/>
          <w:numId w:val="32"/>
        </w:numPr>
        <w:ind w:left="567" w:hanging="567"/>
        <w:rPr>
          <w:rFonts w:eastAsia="Times New Roman" w:cs="Times New Roman"/>
          <w:szCs w:val="24"/>
          <w:lang w:val="lv-LV"/>
        </w:rPr>
      </w:pPr>
      <w:r w:rsidRPr="00B7028E">
        <w:rPr>
          <w:rFonts w:cs="Times New Roman"/>
          <w:bCs/>
          <w:szCs w:val="24"/>
          <w:lang w:val="lv-LV"/>
        </w:rPr>
        <w:t>valsts un pašvaldības ēku vides pieejamības nodrošināšanas pasākumi;</w:t>
      </w:r>
    </w:p>
    <w:p w14:paraId="2375EFE9" w14:textId="1D4CBCFD" w:rsidR="000E75DA" w:rsidRPr="00B7028E" w:rsidRDefault="000E75DA" w:rsidP="003B2231">
      <w:pPr>
        <w:pStyle w:val="ListParagraph"/>
        <w:numPr>
          <w:ilvl w:val="0"/>
          <w:numId w:val="32"/>
        </w:numPr>
        <w:ind w:left="567" w:hanging="567"/>
        <w:rPr>
          <w:rFonts w:eastAsia="Times New Roman" w:cs="Times New Roman"/>
          <w:szCs w:val="24"/>
          <w:lang w:val="lv-LV"/>
        </w:rPr>
      </w:pPr>
      <w:r w:rsidRPr="00B7028E">
        <w:rPr>
          <w:rFonts w:cs="Times New Roman"/>
          <w:bCs/>
          <w:szCs w:val="24"/>
          <w:lang w:val="lv-LV"/>
        </w:rPr>
        <w:t xml:space="preserve">atbalsta pasākumi  cilvēkiem ar invaliditāti mājokļu vides pieejamības nodrošināšanai. </w:t>
      </w:r>
    </w:p>
    <w:p w14:paraId="7E817E74" w14:textId="77777777" w:rsidR="000E75DA" w:rsidRPr="00C646DF" w:rsidRDefault="000E75DA" w:rsidP="00034FF1">
      <w:pPr>
        <w:pStyle w:val="ListParagraph"/>
        <w:numPr>
          <w:ilvl w:val="0"/>
          <w:numId w:val="142"/>
        </w:numPr>
        <w:ind w:left="567"/>
        <w:rPr>
          <w:rFonts w:eastAsia="Times New Roman" w:cs="Times New Roman"/>
          <w:szCs w:val="24"/>
          <w:lang w:val="lv-LV"/>
        </w:rPr>
      </w:pPr>
      <w:r w:rsidRPr="00BF1E43">
        <w:rPr>
          <w:rFonts w:cs="Times New Roman"/>
          <w:b/>
          <w:bCs/>
          <w:szCs w:val="24"/>
          <w:lang w:val="lv-LV"/>
        </w:rPr>
        <w:t>3.1</w:t>
      </w:r>
      <w:r w:rsidRPr="007C3850">
        <w:rPr>
          <w:rFonts w:cs="Times New Roman"/>
          <w:b/>
          <w:bCs/>
          <w:szCs w:val="24"/>
          <w:lang w:val="lv-LV"/>
        </w:rPr>
        <w:t>.</w:t>
      </w:r>
      <w:r w:rsidR="008E2740">
        <w:rPr>
          <w:rFonts w:cs="Times New Roman"/>
          <w:b/>
          <w:bCs/>
          <w:szCs w:val="24"/>
          <w:lang w:val="lv-LV"/>
        </w:rPr>
        <w:t>2</w:t>
      </w:r>
      <w:r w:rsidRPr="007C3850">
        <w:rPr>
          <w:rFonts w:cs="Times New Roman"/>
          <w:b/>
          <w:bCs/>
          <w:szCs w:val="24"/>
          <w:lang w:val="lv-LV"/>
        </w:rPr>
        <w:t>.</w:t>
      </w:r>
      <w:r w:rsidR="00B7028E" w:rsidRPr="007C3850">
        <w:rPr>
          <w:rFonts w:cs="Times New Roman"/>
          <w:b/>
          <w:bCs/>
          <w:szCs w:val="24"/>
          <w:lang w:val="lv-LV"/>
        </w:rPr>
        <w:t>2</w:t>
      </w:r>
      <w:r w:rsidRPr="007C3850">
        <w:rPr>
          <w:rFonts w:cs="Times New Roman"/>
          <w:b/>
          <w:bCs/>
          <w:szCs w:val="24"/>
          <w:lang w:val="lv-LV"/>
        </w:rPr>
        <w:t>.i.</w:t>
      </w:r>
      <w:r w:rsidRPr="007C3850">
        <w:rPr>
          <w:rFonts w:cs="Times New Roman"/>
          <w:b/>
          <w:szCs w:val="24"/>
          <w:lang w:val="lv-LV"/>
        </w:rPr>
        <w:t>Prognozēšanas rīka izstrāde</w:t>
      </w:r>
      <w:r w:rsidRPr="00B7028E">
        <w:rPr>
          <w:rFonts w:cs="Times New Roman"/>
          <w:szCs w:val="24"/>
          <w:lang w:val="lv-LV"/>
        </w:rPr>
        <w:t xml:space="preserve"> sociālās apdrošināšanas sistēmas ilgtermiņa prognozēm, sistēmas ilgtermiņa stabilitātes izvērtēšanai un nodrošināšanai;</w:t>
      </w:r>
    </w:p>
    <w:p w14:paraId="6AB16D4C" w14:textId="5A46541C" w:rsidR="00B7028E" w:rsidRPr="00DA5BD5" w:rsidRDefault="00B7028E" w:rsidP="00034FF1">
      <w:pPr>
        <w:pStyle w:val="ListParagraph"/>
        <w:numPr>
          <w:ilvl w:val="0"/>
          <w:numId w:val="142"/>
        </w:numPr>
        <w:ind w:left="567"/>
        <w:rPr>
          <w:rFonts w:eastAsia="Times New Roman" w:cs="Times New Roman"/>
          <w:szCs w:val="24"/>
          <w:lang w:val="lv-LV"/>
        </w:rPr>
      </w:pPr>
      <w:r w:rsidRPr="00DA5BD5">
        <w:rPr>
          <w:rFonts w:cs="Times New Roman"/>
          <w:b/>
          <w:bCs/>
          <w:szCs w:val="24"/>
          <w:lang w:val="lv-LV"/>
        </w:rPr>
        <w:t>3.1.</w:t>
      </w:r>
      <w:r w:rsidR="008E2740" w:rsidRPr="00DA5BD5">
        <w:rPr>
          <w:rFonts w:cs="Times New Roman"/>
          <w:b/>
          <w:bCs/>
          <w:szCs w:val="24"/>
          <w:lang w:val="lv-LV"/>
        </w:rPr>
        <w:t>2</w:t>
      </w:r>
      <w:r w:rsidRPr="00DA5BD5">
        <w:rPr>
          <w:rFonts w:cs="Times New Roman"/>
          <w:b/>
          <w:bCs/>
          <w:szCs w:val="24"/>
          <w:lang w:val="lv-LV"/>
        </w:rPr>
        <w:t>.3.i. Ilgstošas sociālās aprūpes pakalpojuma noturība un nepārtrauktība</w:t>
      </w:r>
      <w:r w:rsidR="00FA24E6">
        <w:rPr>
          <w:rFonts w:cs="Times New Roman"/>
          <w:b/>
          <w:bCs/>
          <w:szCs w:val="24"/>
          <w:lang w:val="lv-LV"/>
        </w:rPr>
        <w:t xml:space="preserve">: </w:t>
      </w:r>
      <w:r w:rsidR="000E75DA" w:rsidRPr="00DA5BD5">
        <w:rPr>
          <w:rFonts w:cs="Times New Roman"/>
          <w:szCs w:val="24"/>
          <w:lang w:val="lv-LV"/>
        </w:rPr>
        <w:t xml:space="preserve">jaunu ģimeniskai videi pietuvinātu aprūpes </w:t>
      </w:r>
      <w:r w:rsidR="00FA24E6">
        <w:rPr>
          <w:rFonts w:cs="Times New Roman"/>
          <w:szCs w:val="24"/>
          <w:lang w:val="lv-LV"/>
        </w:rPr>
        <w:t>pakalpojumu sniedzēju</w:t>
      </w:r>
      <w:r w:rsidR="000E75DA" w:rsidRPr="00DA5BD5">
        <w:rPr>
          <w:rFonts w:cs="Times New Roman"/>
          <w:szCs w:val="24"/>
          <w:lang w:val="lv-LV"/>
        </w:rPr>
        <w:t xml:space="preserve"> attīstība</w:t>
      </w:r>
      <w:r w:rsidR="00D858AF">
        <w:rPr>
          <w:rFonts w:cs="Times New Roman"/>
          <w:szCs w:val="24"/>
          <w:lang w:val="lv-LV"/>
        </w:rPr>
        <w:t xml:space="preserve"> </w:t>
      </w:r>
      <w:r w:rsidR="00D858AF" w:rsidRPr="00500432">
        <w:rPr>
          <w:rFonts w:cs="Times New Roman"/>
          <w:lang w:val="lv-LV"/>
        </w:rPr>
        <w:t>pensijas vecuma personām</w:t>
      </w:r>
      <w:r w:rsidR="000E75DA" w:rsidRPr="00DA5BD5">
        <w:rPr>
          <w:rFonts w:cs="Times New Roman"/>
          <w:szCs w:val="24"/>
          <w:lang w:val="lv-LV"/>
        </w:rPr>
        <w:t xml:space="preserve">. </w:t>
      </w:r>
    </w:p>
    <w:p w14:paraId="33BAE1B0" w14:textId="6C505226" w:rsidR="000E75DA" w:rsidRPr="00B7028E" w:rsidRDefault="000E75DA" w:rsidP="00034FF1">
      <w:pPr>
        <w:pStyle w:val="ListParagraph"/>
        <w:numPr>
          <w:ilvl w:val="0"/>
          <w:numId w:val="142"/>
        </w:numPr>
        <w:ind w:left="567"/>
        <w:rPr>
          <w:rFonts w:eastAsia="Times New Roman" w:cs="Times New Roman"/>
          <w:szCs w:val="24"/>
          <w:lang w:val="lv-LV"/>
        </w:rPr>
      </w:pPr>
      <w:r w:rsidRPr="007C3850">
        <w:rPr>
          <w:rFonts w:cs="Times New Roman"/>
          <w:b/>
          <w:bCs/>
          <w:szCs w:val="24"/>
          <w:lang w:val="lv-LV"/>
        </w:rPr>
        <w:t>3.1.</w:t>
      </w:r>
      <w:r w:rsidR="008E2740">
        <w:rPr>
          <w:rFonts w:cs="Times New Roman"/>
          <w:b/>
          <w:bCs/>
          <w:szCs w:val="24"/>
          <w:lang w:val="lv-LV"/>
        </w:rPr>
        <w:t>2</w:t>
      </w:r>
      <w:r w:rsidRPr="007C3850">
        <w:rPr>
          <w:rFonts w:cs="Times New Roman"/>
          <w:b/>
          <w:bCs/>
          <w:szCs w:val="24"/>
          <w:lang w:val="lv-LV"/>
        </w:rPr>
        <w:t>.</w:t>
      </w:r>
      <w:r w:rsidR="007C3850" w:rsidRPr="007C3850">
        <w:rPr>
          <w:rFonts w:cs="Times New Roman"/>
          <w:b/>
          <w:bCs/>
          <w:szCs w:val="24"/>
          <w:lang w:val="lv-LV"/>
        </w:rPr>
        <w:t>4</w:t>
      </w:r>
      <w:r w:rsidRPr="007C3850">
        <w:rPr>
          <w:rFonts w:cs="Times New Roman"/>
          <w:b/>
          <w:bCs/>
          <w:szCs w:val="24"/>
          <w:lang w:val="lv-LV"/>
        </w:rPr>
        <w:t>.i.</w:t>
      </w:r>
      <w:r w:rsidR="00D858AF">
        <w:rPr>
          <w:rFonts w:cs="Times New Roman"/>
          <w:b/>
          <w:bCs/>
          <w:szCs w:val="24"/>
          <w:lang w:val="lv-LV"/>
        </w:rPr>
        <w:t xml:space="preserve"> </w:t>
      </w:r>
      <w:r w:rsidR="00D858AF" w:rsidRPr="00500432">
        <w:rPr>
          <w:b/>
          <w:bCs/>
          <w:lang w:val="lv-LV" w:eastAsia="lv-LV"/>
        </w:rPr>
        <w:t>Sociālās un profesionālās rehabilitācijas pakalpojumu sinerģiska attīstība</w:t>
      </w:r>
      <w:r w:rsidR="00D858AF">
        <w:rPr>
          <w:b/>
          <w:bCs/>
          <w:lang w:val="lv-LV" w:eastAsia="lv-LV"/>
        </w:rPr>
        <w:t xml:space="preserve"> </w:t>
      </w:r>
      <w:r w:rsidR="00D858AF" w:rsidRPr="007C3850">
        <w:rPr>
          <w:rFonts w:cs="Times New Roman"/>
          <w:b/>
          <w:szCs w:val="24"/>
          <w:lang w:val="lv-LV"/>
        </w:rPr>
        <w:t xml:space="preserve"> cilvēku ar funkcion</w:t>
      </w:r>
      <w:r w:rsidR="00D858AF">
        <w:rPr>
          <w:rFonts w:cs="Times New Roman"/>
          <w:b/>
          <w:szCs w:val="24"/>
          <w:lang w:val="lv-LV"/>
        </w:rPr>
        <w:t>āliem</w:t>
      </w:r>
      <w:r w:rsidR="00D858AF" w:rsidRPr="007C3850">
        <w:rPr>
          <w:rFonts w:cs="Times New Roman"/>
          <w:b/>
          <w:szCs w:val="24"/>
          <w:lang w:val="lv-LV"/>
        </w:rPr>
        <w:t xml:space="preserve"> traucējumiem </w:t>
      </w:r>
      <w:proofErr w:type="spellStart"/>
      <w:r w:rsidR="00D858AF" w:rsidRPr="007C3850">
        <w:rPr>
          <w:rFonts w:cs="Times New Roman"/>
          <w:b/>
          <w:szCs w:val="24"/>
          <w:lang w:val="lv-LV"/>
        </w:rPr>
        <w:t>drošumspējas</w:t>
      </w:r>
      <w:proofErr w:type="spellEnd"/>
      <w:r w:rsidR="00D858AF" w:rsidRPr="007C3850">
        <w:rPr>
          <w:rFonts w:cs="Times New Roman"/>
          <w:b/>
          <w:szCs w:val="24"/>
          <w:lang w:val="lv-LV"/>
        </w:rPr>
        <w:t xml:space="preserve"> veicināšanai</w:t>
      </w:r>
      <w:r w:rsidR="00D858AF">
        <w:rPr>
          <w:rFonts w:cs="Times New Roman"/>
          <w:b/>
          <w:szCs w:val="24"/>
          <w:lang w:val="lv-LV"/>
        </w:rPr>
        <w:t>, t.sk</w:t>
      </w:r>
      <w:r w:rsidR="00DA5BD5">
        <w:rPr>
          <w:rFonts w:cs="Times New Roman"/>
          <w:b/>
          <w:szCs w:val="24"/>
          <w:lang w:val="lv-LV"/>
        </w:rPr>
        <w:t>.</w:t>
      </w:r>
      <w:r w:rsidRPr="00B7028E">
        <w:rPr>
          <w:rFonts w:cs="Times New Roman"/>
          <w:szCs w:val="24"/>
          <w:lang w:val="lv-LV"/>
        </w:rPr>
        <w:t>:</w:t>
      </w:r>
    </w:p>
    <w:p w14:paraId="2370F80D" w14:textId="7C6C80E4" w:rsidR="000E75DA" w:rsidRPr="00B7028E" w:rsidRDefault="000E75DA" w:rsidP="003B2231">
      <w:pPr>
        <w:pStyle w:val="ListParagraph"/>
        <w:numPr>
          <w:ilvl w:val="0"/>
          <w:numId w:val="31"/>
        </w:numPr>
        <w:ind w:left="567" w:hanging="567"/>
        <w:rPr>
          <w:rFonts w:cs="Times New Roman"/>
          <w:szCs w:val="24"/>
          <w:lang w:val="lv-LV"/>
        </w:rPr>
      </w:pPr>
      <w:r w:rsidRPr="00B7028E">
        <w:rPr>
          <w:rFonts w:cs="Times New Roman"/>
          <w:szCs w:val="24"/>
          <w:lang w:val="lv-LV"/>
        </w:rPr>
        <w:t>vides pieejamības nodrošināšana profesionālās rehabilitācijas pakalpojuma sniegšanas vietās</w:t>
      </w:r>
      <w:r w:rsidR="00DA5BD5">
        <w:rPr>
          <w:rFonts w:cs="Times New Roman"/>
          <w:szCs w:val="24"/>
          <w:lang w:val="lv-LV"/>
        </w:rPr>
        <w:t xml:space="preserve">; </w:t>
      </w:r>
      <w:r w:rsidRPr="00B7028E">
        <w:rPr>
          <w:rFonts w:cs="Times New Roman"/>
          <w:szCs w:val="24"/>
          <w:lang w:val="lv-LV"/>
        </w:rPr>
        <w:t xml:space="preserve"> </w:t>
      </w:r>
    </w:p>
    <w:p w14:paraId="3FE8DFC4" w14:textId="4842F811" w:rsidR="000E75DA" w:rsidRPr="00B7028E" w:rsidRDefault="000E75DA" w:rsidP="003B2231">
      <w:pPr>
        <w:pStyle w:val="ListParagraph"/>
        <w:numPr>
          <w:ilvl w:val="0"/>
          <w:numId w:val="31"/>
        </w:numPr>
        <w:ind w:left="567" w:hanging="567"/>
        <w:rPr>
          <w:rFonts w:cs="Times New Roman"/>
          <w:szCs w:val="24"/>
          <w:lang w:val="lv-LV"/>
        </w:rPr>
      </w:pPr>
      <w:r w:rsidRPr="00B7028E">
        <w:rPr>
          <w:rFonts w:cs="Times New Roman"/>
          <w:szCs w:val="24"/>
          <w:lang w:val="lv-LV"/>
        </w:rPr>
        <w:t>infrastruktūras attīstība pakalpojuma kvalitātes nodrošināšanai</w:t>
      </w:r>
      <w:r w:rsidR="00DA5BD5">
        <w:rPr>
          <w:rFonts w:cs="Times New Roman"/>
          <w:szCs w:val="24"/>
          <w:lang w:val="lv-LV"/>
        </w:rPr>
        <w:t>;</w:t>
      </w:r>
    </w:p>
    <w:p w14:paraId="63DD4242" w14:textId="7E1369C1" w:rsidR="000E75DA" w:rsidRPr="00B7028E" w:rsidRDefault="000E75DA" w:rsidP="003B2231">
      <w:pPr>
        <w:pStyle w:val="ListParagraph"/>
        <w:numPr>
          <w:ilvl w:val="0"/>
          <w:numId w:val="31"/>
        </w:numPr>
        <w:ind w:left="567" w:hanging="567"/>
        <w:rPr>
          <w:rFonts w:cs="Times New Roman"/>
          <w:szCs w:val="24"/>
          <w:lang w:val="lv-LV"/>
        </w:rPr>
      </w:pPr>
      <w:r w:rsidRPr="00B7028E">
        <w:rPr>
          <w:rFonts w:cs="Times New Roman"/>
          <w:szCs w:val="24"/>
          <w:lang w:val="lv-LV"/>
        </w:rPr>
        <w:t xml:space="preserve">tehnoloģiju un materiāltehniskās bāzes nodrošināšana, īstenojot mūsdienīgas uz dažādu </w:t>
      </w:r>
      <w:r w:rsidR="00BC035A" w:rsidRPr="00B7028E">
        <w:rPr>
          <w:rFonts w:cs="Times New Roman"/>
          <w:szCs w:val="24"/>
          <w:lang w:val="lv-LV"/>
        </w:rPr>
        <w:t>funkcion</w:t>
      </w:r>
      <w:r w:rsidR="00BC035A">
        <w:rPr>
          <w:rFonts w:cs="Times New Roman"/>
          <w:szCs w:val="24"/>
          <w:lang w:val="lv-LV"/>
        </w:rPr>
        <w:t>ālo</w:t>
      </w:r>
      <w:r w:rsidR="00BC035A" w:rsidRPr="00B7028E">
        <w:rPr>
          <w:rFonts w:cs="Times New Roman"/>
          <w:szCs w:val="24"/>
          <w:lang w:val="lv-LV"/>
        </w:rPr>
        <w:t xml:space="preserve"> </w:t>
      </w:r>
      <w:r w:rsidRPr="00B7028E">
        <w:rPr>
          <w:rFonts w:cs="Times New Roman"/>
          <w:szCs w:val="24"/>
          <w:lang w:val="lv-LV"/>
        </w:rPr>
        <w:t>traucējumu kompensāciju vērstas studiju un izglītības programmas, un funkcionēšanas spēju attīstības programmas;</w:t>
      </w:r>
    </w:p>
    <w:p w14:paraId="3A43D8EF" w14:textId="4C338E6C" w:rsidR="000E75DA" w:rsidRPr="00B7028E" w:rsidRDefault="000E75DA" w:rsidP="003B2231">
      <w:pPr>
        <w:pStyle w:val="ListParagraph"/>
        <w:numPr>
          <w:ilvl w:val="0"/>
          <w:numId w:val="31"/>
        </w:numPr>
        <w:ind w:left="567" w:hanging="567"/>
        <w:rPr>
          <w:rFonts w:cs="Times New Roman"/>
          <w:szCs w:val="24"/>
          <w:lang w:val="lv-LV"/>
        </w:rPr>
      </w:pPr>
      <w:r w:rsidRPr="00B7028E">
        <w:rPr>
          <w:rFonts w:cs="Times New Roman"/>
          <w:szCs w:val="24"/>
          <w:lang w:val="lv-LV"/>
        </w:rPr>
        <w:t>moderna, pieredzē un praksē balstīta kompetenču attīstības centra izveide atbalsta speciālistu darbam ar personām ar funkcion</w:t>
      </w:r>
      <w:r w:rsidR="00BC035A">
        <w:rPr>
          <w:rFonts w:cs="Times New Roman"/>
          <w:szCs w:val="24"/>
          <w:lang w:val="lv-LV"/>
        </w:rPr>
        <w:t>āliem</w:t>
      </w:r>
      <w:r w:rsidRPr="00B7028E">
        <w:rPr>
          <w:rFonts w:cs="Times New Roman"/>
          <w:szCs w:val="24"/>
          <w:lang w:val="lv-LV"/>
        </w:rPr>
        <w:t xml:space="preserve"> traucējumiem apmācībai</w:t>
      </w:r>
      <w:r w:rsidR="00DA5BD5">
        <w:rPr>
          <w:rFonts w:cs="Times New Roman"/>
          <w:szCs w:val="24"/>
          <w:lang w:val="lv-LV"/>
        </w:rPr>
        <w:t>.</w:t>
      </w:r>
    </w:p>
    <w:p w14:paraId="57E6256F" w14:textId="1D840812" w:rsidR="000E75DA" w:rsidRDefault="000E75DA" w:rsidP="003B2231">
      <w:pPr>
        <w:pStyle w:val="ListParagraph"/>
        <w:ind w:left="567" w:firstLine="0"/>
        <w:rPr>
          <w:rFonts w:cs="Times New Roman"/>
          <w:szCs w:val="24"/>
          <w:lang w:val="lv-LV"/>
        </w:rPr>
      </w:pPr>
    </w:p>
    <w:p w14:paraId="333700A5" w14:textId="6D366E15" w:rsidR="007C3850" w:rsidRPr="00B7028E" w:rsidRDefault="0056576E" w:rsidP="00924A46">
      <w:pPr>
        <w:pStyle w:val="ListParagraph"/>
        <w:numPr>
          <w:ilvl w:val="0"/>
          <w:numId w:val="142"/>
        </w:numPr>
        <w:ind w:left="567"/>
        <w:rPr>
          <w:rFonts w:cs="Times New Roman"/>
          <w:szCs w:val="24"/>
          <w:lang w:val="lv-LV"/>
        </w:rPr>
      </w:pPr>
      <w:r w:rsidRPr="00BF1E43">
        <w:rPr>
          <w:rFonts w:eastAsia="Times New Roman" w:cs="Times New Roman"/>
          <w:b/>
          <w:bCs/>
          <w:iCs/>
          <w:szCs w:val="24"/>
          <w:lang w:val="lv-LV"/>
        </w:rPr>
        <w:t>3.1.</w:t>
      </w:r>
      <w:r w:rsidR="00DA5BD5">
        <w:rPr>
          <w:rFonts w:eastAsia="Times New Roman" w:cs="Times New Roman"/>
          <w:b/>
          <w:bCs/>
          <w:iCs/>
          <w:szCs w:val="24"/>
          <w:lang w:val="lv-LV"/>
        </w:rPr>
        <w:t>2</w:t>
      </w:r>
      <w:r w:rsidRPr="00BF1E43">
        <w:rPr>
          <w:rFonts w:eastAsia="Times New Roman" w:cs="Times New Roman"/>
          <w:b/>
          <w:bCs/>
          <w:iCs/>
          <w:szCs w:val="24"/>
          <w:lang w:val="lv-LV"/>
        </w:rPr>
        <w:t>.5.i. Bezdarbnieku, darba meklētāju un bezdarba riskam pakļauto iedzīvotāju iesaiste darba tirgū</w:t>
      </w:r>
      <w:r w:rsidRPr="00163DFE">
        <w:rPr>
          <w:rFonts w:eastAsia="Times New Roman" w:cs="Times New Roman"/>
          <w:iCs/>
          <w:szCs w:val="24"/>
          <w:lang w:val="lv-LV"/>
        </w:rPr>
        <w:t xml:space="preserve"> nepieciešamo prasmju pilnveidē, jo īpaši jomās, kurās tautsaimniecībā notiek pārstrukturēšanās, kā arī lai iegūtās prasmes atbalstītu automatizācijas un </w:t>
      </w:r>
      <w:proofErr w:type="spellStart"/>
      <w:r w:rsidRPr="00163DFE">
        <w:rPr>
          <w:rFonts w:eastAsia="Times New Roman" w:cs="Times New Roman"/>
          <w:iCs/>
          <w:szCs w:val="24"/>
          <w:lang w:val="lv-LV"/>
        </w:rPr>
        <w:t>digitalizācijas</w:t>
      </w:r>
      <w:proofErr w:type="spellEnd"/>
      <w:r w:rsidRPr="00163DFE">
        <w:rPr>
          <w:rFonts w:eastAsia="Times New Roman" w:cs="Times New Roman"/>
          <w:iCs/>
          <w:szCs w:val="24"/>
          <w:lang w:val="lv-LV"/>
        </w:rPr>
        <w:t xml:space="preserve"> ieviešanu uzņēmumos.</w:t>
      </w:r>
    </w:p>
    <w:p w14:paraId="6020944E" w14:textId="77777777" w:rsidR="003800CB" w:rsidRDefault="00BF1E43" w:rsidP="00924A46">
      <w:pPr>
        <w:pStyle w:val="ListParagraph"/>
        <w:numPr>
          <w:ilvl w:val="0"/>
          <w:numId w:val="142"/>
        </w:numPr>
        <w:ind w:left="567"/>
        <w:rPr>
          <w:rFonts w:eastAsia="Times New Roman" w:cs="Times New Roman"/>
          <w:szCs w:val="24"/>
          <w:lang w:val="lv-LV"/>
        </w:rPr>
      </w:pPr>
      <w:r>
        <w:rPr>
          <w:rFonts w:eastAsia="Times New Roman" w:cs="Times New Roman"/>
          <w:szCs w:val="24"/>
          <w:lang w:val="lv-LV"/>
        </w:rPr>
        <w:t>Izmaksas:</w:t>
      </w:r>
    </w:p>
    <w:p w14:paraId="5CE6506C" w14:textId="4ABA990E" w:rsidR="000E75DA" w:rsidRPr="00966358" w:rsidRDefault="003800CB" w:rsidP="00924A46">
      <w:pPr>
        <w:pStyle w:val="ListParagraph"/>
        <w:numPr>
          <w:ilvl w:val="0"/>
          <w:numId w:val="142"/>
        </w:numPr>
        <w:ind w:left="567"/>
        <w:rPr>
          <w:rFonts w:eastAsia="Times New Roman" w:cs="Times New Roman"/>
          <w:szCs w:val="24"/>
          <w:lang w:val="lv-LV"/>
        </w:rPr>
      </w:pPr>
      <w:r w:rsidRPr="003800CB">
        <w:rPr>
          <w:rFonts w:cs="Times New Roman"/>
          <w:szCs w:val="24"/>
          <w:lang w:val="lv-LV"/>
        </w:rPr>
        <w:t xml:space="preserve">ANM ietvaros </w:t>
      </w:r>
      <w:r>
        <w:rPr>
          <w:rFonts w:cs="Times New Roman"/>
          <w:szCs w:val="24"/>
          <w:lang w:val="lv-LV"/>
        </w:rPr>
        <w:t>nevienlīdzības mazināšanas</w:t>
      </w:r>
      <w:r w:rsidRPr="003800CB">
        <w:rPr>
          <w:rFonts w:cs="Times New Roman"/>
          <w:szCs w:val="24"/>
          <w:lang w:val="lv-LV"/>
        </w:rPr>
        <w:t xml:space="preserve"> komponentei plānots novirzīt </w:t>
      </w:r>
      <w:r>
        <w:rPr>
          <w:rFonts w:cs="Times New Roman"/>
          <w:szCs w:val="24"/>
          <w:lang w:val="lv-LV"/>
        </w:rPr>
        <w:t>20</w:t>
      </w:r>
      <w:r w:rsidRPr="003800CB">
        <w:rPr>
          <w:rFonts w:cs="Times New Roman"/>
          <w:szCs w:val="24"/>
          <w:lang w:val="lv-LV"/>
        </w:rPr>
        <w:t xml:space="preserve">% no kopējā finansējuma, jeb </w:t>
      </w:r>
      <w:r>
        <w:rPr>
          <w:rFonts w:cs="Times New Roman"/>
          <w:szCs w:val="24"/>
          <w:lang w:val="lv-LV"/>
        </w:rPr>
        <w:t>330</w:t>
      </w:r>
      <w:r w:rsidRPr="003800CB">
        <w:rPr>
          <w:rFonts w:cs="Times New Roman"/>
          <w:szCs w:val="24"/>
          <w:lang w:val="lv-LV"/>
        </w:rPr>
        <w:t xml:space="preserve"> milj. EUR. Kopējais apjoms mērķu sasniegšanai</w:t>
      </w:r>
      <w:r w:rsidR="00BA6A43">
        <w:rPr>
          <w:rFonts w:cs="Times New Roman"/>
          <w:szCs w:val="24"/>
          <w:lang w:val="lv-LV"/>
        </w:rPr>
        <w:t>,</w:t>
      </w:r>
      <w:r w:rsidR="00BA6A43" w:rsidRPr="00BA6A43">
        <w:rPr>
          <w:rFonts w:cs="Times New Roman"/>
          <w:szCs w:val="24"/>
          <w:lang w:val="lv-LV"/>
        </w:rPr>
        <w:t xml:space="preserve"> ieskaitot valsts budžeta, Kohēzijas politikas un citu ārvalstu finanšu instrumentu</w:t>
      </w:r>
      <w:r w:rsidR="00BA6A43">
        <w:rPr>
          <w:rFonts w:cs="Times New Roman"/>
          <w:szCs w:val="24"/>
          <w:lang w:val="lv-LV"/>
        </w:rPr>
        <w:t xml:space="preserve"> investīcijas,</w:t>
      </w:r>
      <w:r w:rsidRPr="003800CB">
        <w:rPr>
          <w:rFonts w:cs="Times New Roman"/>
          <w:szCs w:val="24"/>
          <w:lang w:val="lv-LV"/>
        </w:rPr>
        <w:t xml:space="preserve"> ir </w:t>
      </w:r>
      <w:r>
        <w:rPr>
          <w:rFonts w:cs="Times New Roman"/>
          <w:szCs w:val="24"/>
          <w:lang w:val="lv-LV"/>
        </w:rPr>
        <w:t>1,47</w:t>
      </w:r>
      <w:r w:rsidRPr="003800CB">
        <w:rPr>
          <w:rFonts w:cs="Times New Roman"/>
          <w:szCs w:val="24"/>
          <w:lang w:val="lv-LV"/>
        </w:rPr>
        <w:t xml:space="preserve"> </w:t>
      </w:r>
      <w:proofErr w:type="spellStart"/>
      <w:r w:rsidRPr="003800CB">
        <w:rPr>
          <w:rFonts w:cs="Times New Roman"/>
          <w:szCs w:val="24"/>
          <w:lang w:val="lv-LV"/>
        </w:rPr>
        <w:t>miljd</w:t>
      </w:r>
      <w:proofErr w:type="spellEnd"/>
      <w:r w:rsidRPr="003800CB">
        <w:rPr>
          <w:rFonts w:cs="Times New Roman"/>
          <w:szCs w:val="24"/>
          <w:lang w:val="lv-LV"/>
        </w:rPr>
        <w:t xml:space="preserve">. EUR. </w:t>
      </w:r>
    </w:p>
    <w:p w14:paraId="0AA82225" w14:textId="56A1BA92" w:rsidR="000E75DA" w:rsidRPr="00B7028E" w:rsidRDefault="000E75DA" w:rsidP="003B2231">
      <w:pPr>
        <w:pStyle w:val="Heading2"/>
        <w:rPr>
          <w:rFonts w:eastAsia="Times New Roman"/>
        </w:rPr>
      </w:pPr>
      <w:bookmarkStart w:id="47" w:name="_Toc70343087"/>
      <w:r w:rsidRPr="00B7028E">
        <w:rPr>
          <w:rFonts w:eastAsia="Times New Roman"/>
        </w:rPr>
        <w:t>2. Galvenie izaicinājumi un mērķi</w:t>
      </w:r>
      <w:bookmarkEnd w:id="47"/>
    </w:p>
    <w:p w14:paraId="6F328FEC" w14:textId="77777777" w:rsidR="000E75DA" w:rsidRPr="000C39C8" w:rsidRDefault="008246CC" w:rsidP="00924A46">
      <w:pPr>
        <w:pStyle w:val="ListParagraph"/>
        <w:numPr>
          <w:ilvl w:val="0"/>
          <w:numId w:val="142"/>
        </w:numPr>
        <w:ind w:left="567"/>
        <w:rPr>
          <w:rFonts w:eastAsia="Times New Roman" w:cs="Times New Roman"/>
          <w:b/>
          <w:szCs w:val="24"/>
          <w:lang w:val="lv-LV"/>
        </w:rPr>
      </w:pPr>
      <w:r w:rsidRPr="000C39C8">
        <w:rPr>
          <w:rFonts w:eastAsia="Times New Roman" w:cs="Times New Roman"/>
          <w:b/>
          <w:szCs w:val="24"/>
          <w:lang w:val="lv-LV"/>
        </w:rPr>
        <w:t>Reformu un investīciju virziens</w:t>
      </w:r>
      <w:r w:rsidR="000E75DA" w:rsidRPr="000C39C8">
        <w:rPr>
          <w:rFonts w:eastAsia="Times New Roman" w:cs="Times New Roman"/>
          <w:b/>
          <w:szCs w:val="24"/>
          <w:lang w:val="lv-LV"/>
        </w:rPr>
        <w:t xml:space="preserve"> 3.1.: Reģionālā politika</w:t>
      </w:r>
    </w:p>
    <w:p w14:paraId="01C85091" w14:textId="77777777" w:rsidR="000E75DA" w:rsidRPr="000C39C8" w:rsidRDefault="000E75DA" w:rsidP="00924A46">
      <w:pPr>
        <w:pStyle w:val="ListParagraph"/>
        <w:numPr>
          <w:ilvl w:val="0"/>
          <w:numId w:val="142"/>
        </w:numPr>
        <w:ind w:left="567"/>
        <w:rPr>
          <w:rFonts w:eastAsia="Times New Roman" w:cs="Times New Roman"/>
          <w:szCs w:val="24"/>
          <w:lang w:val="lv-LV"/>
        </w:rPr>
      </w:pPr>
      <w:r w:rsidRPr="000C39C8">
        <w:rPr>
          <w:rFonts w:cs="Times New Roman"/>
          <w:b/>
          <w:szCs w:val="24"/>
          <w:lang w:val="lv-LV"/>
        </w:rPr>
        <w:t xml:space="preserve">Reforma 3.1.1.r. Administratīvi teritoriālā reforma </w:t>
      </w:r>
    </w:p>
    <w:p w14:paraId="7CC779A7" w14:textId="77777777" w:rsidR="000E75DA" w:rsidRPr="000C39C8" w:rsidRDefault="000E75DA" w:rsidP="00924A46">
      <w:pPr>
        <w:pStyle w:val="ListParagraph"/>
        <w:numPr>
          <w:ilvl w:val="0"/>
          <w:numId w:val="142"/>
        </w:numPr>
        <w:ind w:left="567"/>
        <w:rPr>
          <w:rFonts w:eastAsia="Times New Roman" w:cs="Times New Roman"/>
          <w:szCs w:val="24"/>
          <w:lang w:val="lv-LV"/>
        </w:rPr>
      </w:pPr>
      <w:r w:rsidRPr="000C39C8">
        <w:rPr>
          <w:rFonts w:eastAsia="Times New Roman" w:cs="Times New Roman"/>
          <w:szCs w:val="24"/>
          <w:u w:val="single"/>
          <w:lang w:val="lv-LV"/>
        </w:rPr>
        <w:t>Galvenie izaicinājumi</w:t>
      </w:r>
      <w:r w:rsidRPr="000C39C8">
        <w:rPr>
          <w:rFonts w:eastAsia="Times New Roman" w:cs="Times New Roman"/>
          <w:szCs w:val="24"/>
          <w:lang w:val="lv-LV"/>
        </w:rPr>
        <w:t>:</w:t>
      </w:r>
    </w:p>
    <w:p w14:paraId="0B92F79B" w14:textId="77777777" w:rsidR="000E75DA" w:rsidRPr="000C39C8" w:rsidRDefault="000E75DA" w:rsidP="00924A46">
      <w:pPr>
        <w:pStyle w:val="ListParagraph"/>
        <w:numPr>
          <w:ilvl w:val="0"/>
          <w:numId w:val="142"/>
        </w:numPr>
        <w:ind w:left="567"/>
        <w:rPr>
          <w:rFonts w:eastAsia="Times New Roman" w:cs="Times New Roman"/>
          <w:szCs w:val="24"/>
          <w:lang w:val="lv-LV"/>
        </w:rPr>
      </w:pPr>
      <w:r w:rsidRPr="000C39C8">
        <w:rPr>
          <w:rFonts w:eastAsia="Times New Roman" w:cs="Times New Roman"/>
          <w:szCs w:val="24"/>
          <w:lang w:val="lv-LV"/>
        </w:rPr>
        <w:lastRenderedPageBreak/>
        <w:t>ES Padome 2019.gada ziņojumā ir norādījusi, ka Latvijā joprojām ievērojami trūkst ieguldījumu, lai novērstu reģionālās atšķirības. Starp Rīgu un citiem Latvijas reģioniem joprojām pastāv ievērojamas ekonomiskās atšķirības un, lai arī kopumā Latvija tuvinās ES rādītājiem, ekonomikas snieguma atšķirības starp galvaspilsētas reģionu un citiem reģioniem kopš Latvijas pievienošanās ES nav samazinājušās.</w:t>
      </w:r>
      <w:r w:rsidRPr="000C39C8">
        <w:rPr>
          <w:rStyle w:val="FootnoteReference"/>
          <w:rFonts w:eastAsia="Times New Roman" w:cs="Times New Roman"/>
          <w:szCs w:val="24"/>
          <w:lang w:val="lv-LV"/>
        </w:rPr>
        <w:footnoteReference w:id="69"/>
      </w:r>
      <w:r w:rsidRPr="000C39C8">
        <w:rPr>
          <w:rFonts w:eastAsia="Times New Roman" w:cs="Times New Roman"/>
          <w:szCs w:val="24"/>
          <w:lang w:val="lv-LV"/>
        </w:rPr>
        <w:t xml:space="preserve"> </w:t>
      </w:r>
      <w:r w:rsidRPr="000C39C8">
        <w:rPr>
          <w:rFonts w:eastAsia="Times New Roman" w:cs="Times New Roman"/>
          <w:szCs w:val="24"/>
          <w:lang w:val="lv-LV" w:bidi="lv-LV"/>
        </w:rPr>
        <w:t>Tāpēc Latvijai ir noteiktas augstas prioritātes investīciju vajadzības, lai mazinātu sociālekonomiskās atšķirības un risinātu demogrāfiskās problēmas.</w:t>
      </w:r>
      <w:r w:rsidRPr="000C39C8">
        <w:rPr>
          <w:vertAlign w:val="superscript"/>
          <w:lang w:val="lv-LV" w:bidi="lv-LV"/>
        </w:rPr>
        <w:footnoteReference w:id="70"/>
      </w:r>
      <w:r w:rsidRPr="000C39C8">
        <w:rPr>
          <w:rFonts w:eastAsia="Times New Roman" w:cs="Times New Roman"/>
          <w:szCs w:val="24"/>
          <w:lang w:val="lv-LV"/>
        </w:rPr>
        <w:t xml:space="preserve"> ES Padome ir norādījusi, ka administratīvi teritoriālās reformas īstenošana varētu palīdzēt uzlabot publiskā sektora rīcībspēju un efektivitāti.</w:t>
      </w:r>
      <w:r w:rsidRPr="000C39C8">
        <w:rPr>
          <w:rStyle w:val="FootnoteReference"/>
          <w:rFonts w:eastAsia="Times New Roman" w:cs="Times New Roman"/>
          <w:szCs w:val="24"/>
          <w:lang w:val="lv-LV"/>
        </w:rPr>
        <w:footnoteReference w:id="71"/>
      </w:r>
    </w:p>
    <w:p w14:paraId="2031AA23" w14:textId="77777777" w:rsidR="000E75DA" w:rsidRPr="000C39C8" w:rsidRDefault="000E75DA" w:rsidP="00924A46">
      <w:pPr>
        <w:pStyle w:val="ListParagraph"/>
        <w:numPr>
          <w:ilvl w:val="0"/>
          <w:numId w:val="142"/>
        </w:numPr>
        <w:ind w:left="567"/>
        <w:rPr>
          <w:rFonts w:eastAsia="Times New Roman" w:cs="Times New Roman"/>
          <w:szCs w:val="24"/>
          <w:lang w:val="lv-LV"/>
        </w:rPr>
      </w:pPr>
      <w:r w:rsidRPr="000C39C8">
        <w:rPr>
          <w:rFonts w:eastAsia="Times New Roman" w:cs="Times New Roman"/>
          <w:szCs w:val="24"/>
          <w:lang w:val="lv-LV" w:bidi="lv-LV"/>
        </w:rPr>
        <w:t>Saskaņā ar EK 2020.gada ziņojumā norādīto, līdzsvarota visu reģionu attīstība ir būtiska Latvijas ilgtspējīgai izaugsmei un sociālajai kohēzijai.</w:t>
      </w:r>
      <w:r w:rsidRPr="000C39C8">
        <w:rPr>
          <w:vertAlign w:val="superscript"/>
          <w:lang w:val="lv-LV" w:bidi="lv-LV"/>
        </w:rPr>
        <w:footnoteReference w:id="72"/>
      </w:r>
      <w:r w:rsidRPr="000C39C8">
        <w:rPr>
          <w:rFonts w:eastAsia="Times New Roman" w:cs="Times New Roman"/>
          <w:szCs w:val="24"/>
          <w:lang w:val="lv-LV" w:bidi="lv-LV"/>
        </w:rPr>
        <w:t xml:space="preserve"> Atšķirības starp galvaspilsētu un pārējiem reģioniem joprojām ir vienas no lielākajām ES.</w:t>
      </w:r>
      <w:r w:rsidRPr="000C39C8">
        <w:rPr>
          <w:vertAlign w:val="superscript"/>
          <w:lang w:val="lv-LV" w:bidi="lv-LV"/>
        </w:rPr>
        <w:footnoteReference w:id="73"/>
      </w:r>
      <w:r w:rsidRPr="000C39C8">
        <w:rPr>
          <w:rFonts w:eastAsia="Times New Roman" w:cs="Times New Roman"/>
          <w:szCs w:val="24"/>
          <w:lang w:val="lv-LV" w:bidi="lv-LV"/>
        </w:rPr>
        <w:t xml:space="preserve"> Latvijā ir trešās augstākās reģionālās attīstības atšķirības starp OECD valstīm.</w:t>
      </w:r>
    </w:p>
    <w:p w14:paraId="056A3106" w14:textId="77777777" w:rsidR="00874443" w:rsidRPr="000C39C8" w:rsidRDefault="000E75DA" w:rsidP="00924A46">
      <w:pPr>
        <w:pStyle w:val="ListParagraph"/>
        <w:numPr>
          <w:ilvl w:val="0"/>
          <w:numId w:val="142"/>
        </w:numPr>
        <w:ind w:left="567"/>
        <w:rPr>
          <w:rFonts w:eastAsia="Times New Roman" w:cs="Times New Roman"/>
          <w:szCs w:val="24"/>
          <w:lang w:val="lv-LV"/>
        </w:rPr>
      </w:pPr>
      <w:r w:rsidRPr="000C39C8">
        <w:rPr>
          <w:rFonts w:eastAsia="Times New Roman" w:cs="Times New Roman"/>
          <w:szCs w:val="24"/>
          <w:lang w:val="lv-LV" w:bidi="lv-LV"/>
        </w:rPr>
        <w:t xml:space="preserve">Rīgas plānošanas reģionā IKP uz vienu iedzīvotāju 2016.gadā ir 17 213 EUR, kas ir 135% no vidējā IKP uz vienu iedzīvotāju valstī (12 760 EUR). Kurzemē IKP uz vienu iedzīvotāju ir 74% no vidējā IKP uz vienu iedzīvotāju valstī, Vidzemē 66%, Zemgalē 63%, bet Latgalē 51%. </w:t>
      </w:r>
    </w:p>
    <w:p w14:paraId="310AE731" w14:textId="77777777" w:rsidR="00874443" w:rsidRPr="000C39C8" w:rsidRDefault="00874443" w:rsidP="00924A46">
      <w:pPr>
        <w:pStyle w:val="ListParagraph"/>
        <w:numPr>
          <w:ilvl w:val="0"/>
          <w:numId w:val="142"/>
        </w:numPr>
        <w:ind w:left="567"/>
        <w:rPr>
          <w:rFonts w:eastAsia="Times New Roman" w:cs="Times New Roman"/>
          <w:szCs w:val="24"/>
          <w:lang w:val="lv-LV"/>
        </w:rPr>
      </w:pPr>
      <w:r w:rsidRPr="000C39C8">
        <w:rPr>
          <w:rFonts w:eastAsia="Times New Roman" w:cs="Times New Roman"/>
          <w:lang w:val="lv-LV"/>
        </w:rPr>
        <w:t xml:space="preserve">Latvijas līdzsvarotas reģionālās attīstības pamatā ir </w:t>
      </w:r>
      <w:proofErr w:type="spellStart"/>
      <w:r w:rsidRPr="000C39C8">
        <w:rPr>
          <w:rFonts w:eastAsia="Times New Roman" w:cs="Times New Roman"/>
          <w:lang w:val="lv-LV"/>
        </w:rPr>
        <w:t>policentriskas</w:t>
      </w:r>
      <w:proofErr w:type="spellEnd"/>
      <w:r w:rsidRPr="000C39C8">
        <w:rPr>
          <w:rFonts w:eastAsia="Times New Roman" w:cs="Times New Roman"/>
          <w:lang w:val="lv-LV"/>
        </w:rPr>
        <w:t xml:space="preserve"> attīstības pieeja, attīstot attīstības centru izaugsmes virzītājspēku un apkārtējo lauku teritoriju saliedētāja lomu. Attīstības centri ir administratīvi teritoriālās reformas pamatā, ap tiem veidojot pašvaldības, vienlaikus ir būtiski nodrošināt centros pieejamo pakalpojumu un darba vietu sasniedzamību. Atbilstoši CSP </w:t>
      </w:r>
      <w:proofErr w:type="spellStart"/>
      <w:r w:rsidRPr="000C39C8">
        <w:rPr>
          <w:rFonts w:eastAsia="Times New Roman" w:cs="Times New Roman"/>
          <w:lang w:val="lv-LV"/>
        </w:rPr>
        <w:t>apsekojumam</w:t>
      </w:r>
      <w:proofErr w:type="spellEnd"/>
      <w:r w:rsidRPr="000C39C8">
        <w:rPr>
          <w:rFonts w:eastAsia="Times New Roman" w:cs="Times New Roman"/>
          <w:lang w:val="lv-LV"/>
        </w:rPr>
        <w:t xml:space="preserve"> “Latvijas iedzīvotāju mobilitāte 2017. gadā” Latvijā vidējais pārvietošanās laiks personai dienā ir 79,6 minūtes (pilsētās un to svārstmigrācijas zonās 77,9 minūtes), savukārt vidējais pārvietošanās attālums - 29,6 km (pilsētās un to svārstmigrācijas zonās 20,4 km). Līdz ar to iedzīvotāju noturēšanai reģionos ir jānodrošina reģionālās mobilitātes iespējas iedzīvotājiem pieņemamā laikā. Pretējā gadījumā pastāv risks iedzīvotāju aizplūšanai (piem., šobrīd 10% Vidzemes un 15% Zemgales iedzīvotāju strādā Rīgā), kas savukārt var palielināt reģionālās atšķirības, jo iedzīvotāju skaits un to ekonomiskā aktivitāte tiešā veidā ietekmē pašvaldību budžetu apjomus, kas savukārt ietekmē pašvaldību iespējas ieguldīt attīstībā un pakalpojumu nodrošināšanā iedzīvotājiem.</w:t>
      </w:r>
    </w:p>
    <w:p w14:paraId="67625A32" w14:textId="77777777" w:rsidR="00874443" w:rsidRPr="000C39C8" w:rsidRDefault="00874443" w:rsidP="00924A46">
      <w:pPr>
        <w:pStyle w:val="ListParagraph"/>
        <w:numPr>
          <w:ilvl w:val="0"/>
          <w:numId w:val="142"/>
        </w:numPr>
        <w:ind w:left="567"/>
        <w:rPr>
          <w:rFonts w:eastAsia="Times New Roman" w:cs="Times New Roman"/>
          <w:szCs w:val="24"/>
          <w:lang w:val="lv-LV"/>
        </w:rPr>
      </w:pPr>
      <w:r w:rsidRPr="000C39C8">
        <w:rPr>
          <w:rFonts w:eastAsia="Times New Roman" w:cs="Times New Roman"/>
          <w:lang w:val="lv-LV"/>
        </w:rPr>
        <w:t xml:space="preserve">Tādējādi iedzīvotāju mobilitātei un pakalpojumu sasniedzamībai ir nepieciešams veikt ieguldījumus esošo valsts reģionālo un vietējo autoceļu atjaunošanai, t.sk. saistībā ar administratīvi teritoriālo reformu, kuras ietvaros ir mainījušās novadu robežas un  mainīsies iedzīvotāju pārvietošanās paradumi, kas būs saistīts ar to, ka mainīsies arī iedzīvotājiem nepieciešamo pakalpojumu saņemšanas organizācija jaunajā administratīvi teritoriālajā ietvarā. Tāpat ir </w:t>
      </w:r>
      <w:r w:rsidRPr="000C39C8">
        <w:rPr>
          <w:rFonts w:eastAsia="Times New Roman" w:cs="Times New Roman"/>
          <w:lang w:val="lv-LV"/>
        </w:rPr>
        <w:lastRenderedPageBreak/>
        <w:t>nepieciešams attīstīt reģionālā mērogā nozīmīgu uzņēmējdarbības infrastruktūru, nodrošinot darba iespējas reģiona iedzīvotājiem iespējami tuvu dzīvesvietai.</w:t>
      </w:r>
    </w:p>
    <w:p w14:paraId="2C58B65D" w14:textId="37EBAD41" w:rsidR="000E75DA" w:rsidRPr="000C39C8" w:rsidRDefault="000E75DA" w:rsidP="00924A46">
      <w:pPr>
        <w:pStyle w:val="ListParagraph"/>
        <w:numPr>
          <w:ilvl w:val="0"/>
          <w:numId w:val="142"/>
        </w:numPr>
        <w:ind w:left="567"/>
        <w:rPr>
          <w:rFonts w:eastAsia="Times New Roman" w:cs="Times New Roman"/>
          <w:szCs w:val="24"/>
          <w:lang w:val="lv-LV"/>
        </w:rPr>
      </w:pPr>
      <w:r w:rsidRPr="000C39C8">
        <w:rPr>
          <w:rFonts w:eastAsia="Times New Roman" w:cs="Times New Roman"/>
          <w:lang w:val="lv-LV" w:bidi="lv-LV"/>
        </w:rPr>
        <w:t>Administratīvi teritoriālā reforma ir būtisks priekšnoteikums reģionālās attīstības atšķirību mazināšanai, izveidojot ekonomiski attīstīties spējīgas administratīvās teritorijas, lai pašvaldības spētu nodrošināt funkciju izpildi salīdzināmā kvalitātē un pieejamībā, kā arī spētu sniegt iedzīvotājiem kvalitatīvus pakalpojumus par samērīgām izmaksām, t.sk. atbilstoši Reģionālās politikas pamatnostādnēm 2021.-2027.gadam ieviešot atbalsta pasākumus uzņēmējdarbības veicināšanai, pakalpojumu kvalitātes un pieejamības uzlabošanai, publiskās pārvaldes un pilsoniskās sabiedrības kapacitātes celšanai, tādējādi veicinot reģionālās politikas mērķu sasniegšanu.</w:t>
      </w:r>
    </w:p>
    <w:p w14:paraId="740FA1FF" w14:textId="77777777" w:rsidR="00874443" w:rsidRPr="000C39C8" w:rsidRDefault="00874443" w:rsidP="00924A46">
      <w:pPr>
        <w:pStyle w:val="ListParagraph"/>
        <w:numPr>
          <w:ilvl w:val="0"/>
          <w:numId w:val="142"/>
        </w:numPr>
        <w:ind w:left="567"/>
        <w:rPr>
          <w:rFonts w:eastAsia="Times New Roman" w:cs="Times New Roman"/>
          <w:szCs w:val="24"/>
          <w:lang w:val="lv-LV"/>
        </w:rPr>
      </w:pPr>
      <w:r w:rsidRPr="000C39C8">
        <w:rPr>
          <w:rFonts w:eastAsia="Times New Roman" w:cs="Times New Roman"/>
          <w:lang w:val="lv-LV" w:bidi="lv-LV"/>
        </w:rPr>
        <w:t>2020. gadā līdz ar Administratīvo teritoriju un apdzīvoto vietu likuma pieņemšanu Saeimā ir uzsākta aktīvā fāze administratīvi teritoriālās reformas īstenošanā ar mērķi izveidot ekonomiski attīstīties spējīgas administratīvās teritorijas ar vietējām pašvaldībām, lai pašvaldības spētu nodrošināt tām likumos noteikto autonomo funkciju izpildi salīdzināmā kvalitātē un pieejamībā, kā arī spētu sniegt iedzīvotājiem kvalitatīvus pakalpojumus par samērīgām izmaksām.</w:t>
      </w:r>
    </w:p>
    <w:p w14:paraId="7C2C0B1F" w14:textId="38415601" w:rsidR="00874443" w:rsidRPr="000C39C8" w:rsidRDefault="00850F58" w:rsidP="00924A46">
      <w:pPr>
        <w:pStyle w:val="ListParagraph"/>
        <w:numPr>
          <w:ilvl w:val="0"/>
          <w:numId w:val="142"/>
        </w:numPr>
        <w:ind w:left="567"/>
        <w:rPr>
          <w:rFonts w:eastAsia="Times New Roman" w:cs="Times New Roman"/>
          <w:szCs w:val="24"/>
          <w:lang w:val="lv-LV"/>
        </w:rPr>
      </w:pPr>
      <w:r w:rsidRPr="000C39C8">
        <w:rPr>
          <w:rFonts w:eastAsia="Times New Roman" w:cs="Times New Roman"/>
          <w:lang w:val="lv-LV" w:bidi="lv-LV"/>
        </w:rPr>
        <w:t xml:space="preserve">Administratīvi teritoriālās </w:t>
      </w:r>
      <w:proofErr w:type="spellStart"/>
      <w:r w:rsidRPr="000C39C8">
        <w:rPr>
          <w:rFonts w:eastAsia="Times New Roman" w:cs="Times New Roman"/>
          <w:lang w:val="lv-LV" w:bidi="lv-LV"/>
        </w:rPr>
        <w:t>refromas</w:t>
      </w:r>
      <w:proofErr w:type="spellEnd"/>
      <w:r w:rsidRPr="000C39C8">
        <w:rPr>
          <w:rFonts w:eastAsia="Times New Roman" w:cs="Times New Roman"/>
          <w:lang w:val="lv-LV" w:bidi="lv-LV"/>
        </w:rPr>
        <w:t xml:space="preserve"> sagatavošanās posmā i</w:t>
      </w:r>
      <w:r w:rsidR="00874443" w:rsidRPr="000C39C8">
        <w:rPr>
          <w:rFonts w:eastAsia="Times New Roman" w:cs="Times New Roman"/>
          <w:lang w:val="lv-LV" w:bidi="lv-LV"/>
        </w:rPr>
        <w:t xml:space="preserve">r pieņemti attiecīgie Ministru kabineta noteikumi,  ir izstrādāta Metodika </w:t>
      </w:r>
      <w:proofErr w:type="spellStart"/>
      <w:r w:rsidR="00874443" w:rsidRPr="000C39C8">
        <w:rPr>
          <w:rFonts w:eastAsia="Times New Roman" w:cs="Times New Roman"/>
          <w:lang w:val="lv-LV" w:bidi="lv-LV"/>
        </w:rPr>
        <w:t>jaunveidojamo</w:t>
      </w:r>
      <w:proofErr w:type="spellEnd"/>
      <w:r w:rsidR="00874443" w:rsidRPr="000C39C8">
        <w:rPr>
          <w:rFonts w:eastAsia="Times New Roman" w:cs="Times New Roman"/>
          <w:lang w:val="lv-LV" w:bidi="lv-LV"/>
        </w:rPr>
        <w:t xml:space="preserve"> novadu darbības uzsākšanai pēc 2021. gada 1. jūlija, kā arī pašvaldībām tiek nodrošināts pastāvīgs metodisks atbalsts pašvaldību darbības un attīstības plānošanas jomā.  Lai sekmētu kvalitatīvu pašvaldības pakalpojumu nodrošināšanu un modernizētu pašvaldību pārvaldību, izstrādāts un Ministru kabinetā 2021.gada 4.martā atbalstīts likumprojekts “Pašvaldību likums”, kura mērķis ir nodrošināt laikmetīgu pārvaldību pēc pašvaldību administratīvi teritoriālās reformas, veicinot demokratizāciju, skaidrāk nodalot lēmējvaru no izpildvaras, nosakot skaidru kompetenču un funkciju sadali, samazinot varas koncentrāciju un vairojot vietējās sabiedrības regulāru līdzdalību. </w:t>
      </w:r>
      <w:r w:rsidRPr="00140BBF">
        <w:rPr>
          <w:lang w:val="lv-LV"/>
        </w:rPr>
        <w:t xml:space="preserve">Nepieciešams turpināt </w:t>
      </w:r>
      <w:proofErr w:type="spellStart"/>
      <w:r w:rsidRPr="00140BBF">
        <w:rPr>
          <w:lang w:val="lv-LV"/>
        </w:rPr>
        <w:t>likumprojetka</w:t>
      </w:r>
      <w:proofErr w:type="spellEnd"/>
      <w:r w:rsidRPr="00140BBF">
        <w:rPr>
          <w:lang w:val="lv-LV"/>
        </w:rPr>
        <w:t xml:space="preserve"> saskaņošanu ar visām iesaistītajām pusēm. Plānots, ka likumprojekts tiks pieņemts Saeimā galīgajā lasījumā 2023.gadā.</w:t>
      </w:r>
      <w:r w:rsidRPr="000C39C8">
        <w:rPr>
          <w:rFonts w:eastAsia="Times New Roman" w:cs="Times New Roman"/>
          <w:lang w:val="lv-LV" w:bidi="lv-LV"/>
        </w:rPr>
        <w:t xml:space="preserve"> </w:t>
      </w:r>
      <w:r w:rsidR="00874443" w:rsidRPr="000C39C8">
        <w:rPr>
          <w:rFonts w:eastAsia="Times New Roman" w:cs="Times New Roman"/>
          <w:lang w:val="lv-LV" w:bidi="lv-LV"/>
        </w:rPr>
        <w:t>Līdz ar administratīvi teritoriālās reformas īstenošanu reģionālās attīstības atšķirību samazinājumu Latvijā ir iespējams panākt, pilnveidojot arī reģionālo pārvaldes līmeni. Tiek risināts jautājums par administratīvo reģionu izveidi. 2020. un 2021. gadā jaunajām pašvaldībām tiek sniegts valsts atbalsts, lai atbalstītu jaunu kopīgu attīstības plānošanas dokumentu un administratīvo un organizatorisko struktūru plānu izstrādi. 2021. gadā apvienotās pašvaldības varēs arī pieteikties uz valsts līdzfinansējumu, lai kompensētu apvienošanās administratīvos izdevumus.</w:t>
      </w:r>
    </w:p>
    <w:p w14:paraId="2741D943" w14:textId="77777777" w:rsidR="00850F58" w:rsidRPr="000C39C8" w:rsidRDefault="00850F58" w:rsidP="00924A46">
      <w:pPr>
        <w:pStyle w:val="ListParagraph"/>
        <w:numPr>
          <w:ilvl w:val="0"/>
          <w:numId w:val="142"/>
        </w:numPr>
        <w:ind w:left="567"/>
        <w:rPr>
          <w:rFonts w:eastAsia="Times New Roman" w:cs="Times New Roman"/>
          <w:szCs w:val="24"/>
          <w:lang w:val="lv-LV"/>
        </w:rPr>
      </w:pPr>
      <w:r w:rsidRPr="000C39C8">
        <w:rPr>
          <w:rFonts w:eastAsia="Times New Roman" w:cs="Times New Roman"/>
          <w:lang w:val="lv-LV" w:bidi="lv-LV"/>
        </w:rPr>
        <w:t>Attiecīgi pēc 2021.gada 5.jūnija pašvaldību vēlēšanām izveidotajām pašvaldībām būs jāpabeidz darbs un jāapstiprina attīstības plānošanas dokumenti un organizatoriskās struktūras plāni, atbilstoši kuriem 2021.-2027.gadā pašvaldības uzsāks un pielāgos savu darbību jaunajam teritoriālajam ietvaram, īstenojot teritoriju attīstībai būtiskus projektus, kas nepieciešami administratīvi teritoriālās reformas pabeigšanai.</w:t>
      </w:r>
    </w:p>
    <w:p w14:paraId="609DD842" w14:textId="3778903A" w:rsidR="00874443" w:rsidRPr="000C39C8" w:rsidRDefault="00874443" w:rsidP="00924A46">
      <w:pPr>
        <w:pStyle w:val="ListParagraph"/>
        <w:numPr>
          <w:ilvl w:val="0"/>
          <w:numId w:val="142"/>
        </w:numPr>
        <w:ind w:left="567"/>
        <w:rPr>
          <w:rFonts w:eastAsia="Times New Roman" w:cs="Times New Roman"/>
          <w:szCs w:val="24"/>
          <w:lang w:val="lv-LV"/>
        </w:rPr>
      </w:pPr>
      <w:r w:rsidRPr="000C39C8">
        <w:rPr>
          <w:rFonts w:eastAsia="Times New Roman" w:cs="Times New Roman"/>
          <w:lang w:val="lv-LV" w:bidi="lv-LV"/>
        </w:rPr>
        <w:t xml:space="preserve">Administratīvi teritoriālās reformas rezultātā izveidoto pašvaldību atbalstam Reģionālās politikas pamatnostādnēs 2021.-2027.gadam ir ietverti atbalsta pasākumi uzņēmējdarbības veicināšanai, pakalpojumu kvalitātes un pieejamības </w:t>
      </w:r>
      <w:r w:rsidRPr="000C39C8">
        <w:rPr>
          <w:rFonts w:eastAsia="Times New Roman" w:cs="Times New Roman"/>
          <w:lang w:val="lv-LV" w:bidi="lv-LV"/>
        </w:rPr>
        <w:lastRenderedPageBreak/>
        <w:t>uzlabošanai, publiskās pārvaldes un pilsoniskās sabiedrības kapacitātes celšanai, kā arī sabiedrības līdzdalības palielināšanai lēmumu pieņemšanas procesos. Kā būtiskākais avots pamatnostādnēs paredzēto ieguldījumu finansēšanai (t.i., investīcijām infrastruktūrā) plānots ES fondu finansējums 2021.-2027.gada plānošanas periodam, kā arī citi ārvalstu finanšu instrumenti.</w:t>
      </w:r>
    </w:p>
    <w:p w14:paraId="6258E9B8" w14:textId="6C7EEC4E" w:rsidR="000E75DA" w:rsidRPr="000C39C8" w:rsidRDefault="005A6A06" w:rsidP="00924A46">
      <w:pPr>
        <w:pStyle w:val="ListParagraph"/>
        <w:numPr>
          <w:ilvl w:val="0"/>
          <w:numId w:val="142"/>
        </w:numPr>
        <w:ind w:left="567"/>
        <w:rPr>
          <w:rFonts w:eastAsia="Times New Roman" w:cs="Times New Roman"/>
          <w:szCs w:val="24"/>
          <w:lang w:val="lv-LV"/>
        </w:rPr>
      </w:pPr>
      <w:r w:rsidRPr="000C39C8">
        <w:rPr>
          <w:rFonts w:eastAsia="Times New Roman" w:cs="Times New Roman"/>
          <w:lang w:val="lv-LV" w:bidi="lv-LV"/>
        </w:rPr>
        <w:t xml:space="preserve">ANM </w:t>
      </w:r>
      <w:r w:rsidR="000E75DA" w:rsidRPr="000C39C8">
        <w:rPr>
          <w:rFonts w:eastAsia="Times New Roman" w:cs="Times New Roman"/>
          <w:lang w:val="lv-LV" w:bidi="lv-LV"/>
        </w:rPr>
        <w:t xml:space="preserve">plānā iekļautās investīcijas </w:t>
      </w:r>
      <w:r w:rsidR="00731B40" w:rsidRPr="000C39C8">
        <w:rPr>
          <w:rFonts w:eastAsia="Times New Roman" w:cs="Times New Roman"/>
          <w:lang w:val="lv-LV" w:bidi="lv-LV"/>
        </w:rPr>
        <w:t>a</w:t>
      </w:r>
      <w:r w:rsidR="000E75DA" w:rsidRPr="000C39C8">
        <w:rPr>
          <w:rFonts w:eastAsia="Times New Roman" w:cs="Times New Roman"/>
          <w:lang w:val="lv-LV" w:bidi="lv-LV"/>
        </w:rPr>
        <w:t xml:space="preserve">dministratīvi teritoriālās reformas ietvaros veicinātu pieejamību arī sabiedriskajiem pakalpojumiem, piemēram, veselības, izglītības vai </w:t>
      </w:r>
      <w:r w:rsidR="00874443" w:rsidRPr="000C39C8">
        <w:rPr>
          <w:rFonts w:eastAsia="Times New Roman" w:cs="Times New Roman"/>
          <w:lang w:val="lv-LV" w:bidi="lv-LV"/>
        </w:rPr>
        <w:t xml:space="preserve">sociālajā </w:t>
      </w:r>
      <w:r w:rsidR="000E75DA" w:rsidRPr="000C39C8">
        <w:rPr>
          <w:rFonts w:eastAsia="Times New Roman" w:cs="Times New Roman"/>
          <w:lang w:val="lv-LV" w:bidi="lv-LV"/>
        </w:rPr>
        <w:t>jomā. Tāpēc, l</w:t>
      </w:r>
      <w:r w:rsidR="000E75DA" w:rsidRPr="000C39C8">
        <w:rPr>
          <w:rFonts w:eastAsia="Times New Roman" w:cs="Times New Roman"/>
          <w:lang w:val="lv-LV"/>
        </w:rPr>
        <w:t xml:space="preserve">ai nodrošinātu efektīvu pašvaldību darbību, viens no priekšnoteikumiem ir </w:t>
      </w:r>
      <w:proofErr w:type="spellStart"/>
      <w:r w:rsidR="000E75DA" w:rsidRPr="000C39C8">
        <w:rPr>
          <w:rFonts w:eastAsia="Times New Roman" w:cs="Times New Roman"/>
          <w:lang w:val="lv-LV"/>
        </w:rPr>
        <w:t>jaunveidojamo</w:t>
      </w:r>
      <w:proofErr w:type="spellEnd"/>
      <w:r w:rsidR="000E75DA" w:rsidRPr="000C39C8">
        <w:rPr>
          <w:rFonts w:eastAsia="Times New Roman" w:cs="Times New Roman"/>
          <w:lang w:val="lv-LV"/>
        </w:rPr>
        <w:t xml:space="preserve"> pašvaldību administratīvo centru sasniedzamība</w:t>
      </w:r>
      <w:r w:rsidR="00731B40" w:rsidRPr="000C39C8">
        <w:rPr>
          <w:rFonts w:eastAsia="Times New Roman" w:cs="Times New Roman"/>
          <w:lang w:val="lv-LV"/>
        </w:rPr>
        <w:t xml:space="preserve"> un to pilnvērtīgas funkcionēšanas nodrošināšana</w:t>
      </w:r>
      <w:r w:rsidR="000E75DA" w:rsidRPr="000C39C8">
        <w:rPr>
          <w:rFonts w:eastAsia="Times New Roman" w:cs="Times New Roman"/>
          <w:lang w:val="lv-LV"/>
        </w:rPr>
        <w:t xml:space="preserve">. </w:t>
      </w:r>
      <w:r w:rsidR="000E75DA" w:rsidRPr="000C39C8">
        <w:rPr>
          <w:rFonts w:eastAsia="Times New Roman" w:cs="Times New Roman"/>
          <w:szCs w:val="24"/>
          <w:lang w:val="lv-LV"/>
        </w:rPr>
        <w:t>Vērtējot autoceļu kvalitāti, EK savā 2019.gada ziņojumā</w:t>
      </w:r>
      <w:r w:rsidR="000E75DA" w:rsidRPr="000C39C8">
        <w:rPr>
          <w:rStyle w:val="FootnoteReference"/>
          <w:rFonts w:eastAsia="Times New Roman" w:cs="Times New Roman"/>
          <w:szCs w:val="24"/>
          <w:lang w:val="lv-LV"/>
        </w:rPr>
        <w:footnoteReference w:id="74"/>
      </w:r>
      <w:r w:rsidR="000E75DA" w:rsidRPr="000C39C8">
        <w:rPr>
          <w:rFonts w:eastAsia="Times New Roman" w:cs="Times New Roman"/>
          <w:szCs w:val="24"/>
          <w:lang w:val="lv-LV"/>
        </w:rPr>
        <w:t xml:space="preserve"> pauž, ka transporta infrastruktūra Latvijā joprojām ievērojami atpaliek no ES vidējiem standartiem attiecībā uz tīkla pārklājumu, oglekļa emisijām un drošības jautājumiem, kā arī ar būtiskām reģionālās pieejamības problēmām. </w:t>
      </w:r>
      <w:r w:rsidR="00874443" w:rsidRPr="000C39C8">
        <w:rPr>
          <w:rFonts w:eastAsia="Times New Roman" w:cs="Times New Roman"/>
          <w:lang w:val="lv-LV"/>
        </w:rPr>
        <w:t xml:space="preserve">Atbilstoši EK 2019.gada ziņojuma par Latviju D pielikumā "Investīciju pamatnostādnes Latvijai par Kohēzijas politikas finansējumu 2021.– 2027.gadam” iekļautajam,  ir noteiktas augstas prioritātes investīciju vajadzības nolūkā papildināt politiku, lai mazinātu sociālekonomiskās atšķirības un risinātu demogrāfiskās problēmas, un jo īpaši lai uzlabotu pilsētu teritoriju un </w:t>
      </w:r>
      <w:proofErr w:type="spellStart"/>
      <w:r w:rsidR="00874443" w:rsidRPr="000C39C8">
        <w:rPr>
          <w:rFonts w:eastAsia="Times New Roman" w:cs="Times New Roman"/>
          <w:lang w:val="lv-LV"/>
        </w:rPr>
        <w:t>darījumdarbības</w:t>
      </w:r>
      <w:proofErr w:type="spellEnd"/>
      <w:r w:rsidR="00874443" w:rsidRPr="000C39C8">
        <w:rPr>
          <w:rFonts w:eastAsia="Times New Roman" w:cs="Times New Roman"/>
          <w:lang w:val="lv-LV"/>
        </w:rPr>
        <w:t xml:space="preserve"> vides pievilcību un veidotu saiknes ar funkcionālām </w:t>
      </w:r>
      <w:proofErr w:type="spellStart"/>
      <w:r w:rsidR="00874443" w:rsidRPr="000C39C8">
        <w:rPr>
          <w:rFonts w:eastAsia="Times New Roman" w:cs="Times New Roman"/>
          <w:lang w:val="lv-LV"/>
        </w:rPr>
        <w:t>pilsētteritorijām</w:t>
      </w:r>
      <w:proofErr w:type="spellEnd"/>
      <w:r w:rsidR="00874443" w:rsidRPr="000C39C8">
        <w:rPr>
          <w:rFonts w:eastAsia="Times New Roman" w:cs="Times New Roman"/>
          <w:lang w:val="lv-LV"/>
        </w:rPr>
        <w:t xml:space="preserve">. </w:t>
      </w:r>
      <w:r w:rsidR="000E75DA" w:rsidRPr="000C39C8">
        <w:rPr>
          <w:rFonts w:eastAsia="Times New Roman" w:cs="Times New Roman"/>
          <w:lang w:val="lv-LV"/>
        </w:rPr>
        <w:t>Savukārt EK 2020.gada ziņojumā, teikts, ka, lai visiem iedzīvotājiem nodrošinātu vienlīdzīgu piekļuvi sabiedriskajiem pakalpojumiem, ir vajadzīgi ieguldījumi autoceļos, lai labāk savienotu attālākas vietas ar jaunajiem pašvaldību centriem</w:t>
      </w:r>
      <w:r w:rsidR="000C39C8">
        <w:rPr>
          <w:rFonts w:eastAsia="Times New Roman" w:cs="Times New Roman"/>
          <w:lang w:val="lv-LV"/>
        </w:rPr>
        <w:t>.</w:t>
      </w:r>
    </w:p>
    <w:p w14:paraId="080B332E" w14:textId="77777777" w:rsidR="000E75DA" w:rsidRPr="000C39C8" w:rsidRDefault="000E75DA" w:rsidP="00924A46">
      <w:pPr>
        <w:pStyle w:val="ListParagraph"/>
        <w:numPr>
          <w:ilvl w:val="0"/>
          <w:numId w:val="142"/>
        </w:numPr>
        <w:ind w:left="567"/>
        <w:rPr>
          <w:rFonts w:eastAsia="Times New Roman" w:cs="Times New Roman"/>
          <w:szCs w:val="24"/>
          <w:lang w:val="lv-LV"/>
        </w:rPr>
      </w:pPr>
      <w:r w:rsidRPr="000C39C8">
        <w:rPr>
          <w:rFonts w:eastAsia="Times New Roman" w:cs="Times New Roman"/>
          <w:lang w:val="lv-LV"/>
        </w:rPr>
        <w:t xml:space="preserve">Šobrīd  atbilstoši VSIA “Latvijas Valsts ceļi” (LVC) datiem, no valsts reģionālajiem autoceļiem ar melno segumu sliktā vai ļoti sliktā stāvoklī ir 33,4% (1523 km), no valsts reģionālajiem autoceļiem ar grants segumu – 60,6% (465,5 km), kā arī 35,5% (1074,9 km) valsts vietējo autoceļu ar melno segumu un 55,5% (5460,6 km) valsts vietējo ceļu ar grants segumu ir sliktā vai ļoti sliktā stāvoklī (2020. gada dati). Augsto ekonomisko atšķirību rezultātā,  Pierīgā pēdējos 10 gados iedzīvotāju skaits samazinājies tikai par 1%; Latgales reģionā – par 20%. Atšķirības reģionālajā attīstībā veido būtiski atšķirīgs kapitālo ieguldījumu apmērs, kurš līdzīgi kā IKP un pievienotā vērtība atšķiras vairāk kā 2 reizes – augstākie rādītāji uz vienu nodarbināto ir  Pierīgā, bet zemākie – Latgalē. Rīgas plānošanas reģions piesaista lielāko </w:t>
      </w:r>
      <w:proofErr w:type="spellStart"/>
      <w:r w:rsidRPr="000C39C8">
        <w:rPr>
          <w:rFonts w:eastAsia="Times New Roman" w:cs="Times New Roman"/>
          <w:lang w:val="lv-LV"/>
        </w:rPr>
        <w:t>nefinanšu</w:t>
      </w:r>
      <w:proofErr w:type="spellEnd"/>
      <w:r w:rsidRPr="000C39C8">
        <w:rPr>
          <w:rFonts w:eastAsia="Times New Roman" w:cs="Times New Roman"/>
          <w:lang w:val="lv-LV"/>
        </w:rPr>
        <w:t xml:space="preserve"> investīciju apjomu valstī – 76%. Tāpēc nepieciešamas integrētas investīcijas ilgtspējīgai un līdzsvarotai reģionu attīstībai, lai ar teritoriāli specifiskiem, pielāgotiem risinājumiem attīstītu uzņēmējdarbības vidi reģionos. Plānotās investīcijas valsts reģionālo un vietējo autoceļu atjaunošanai un uzņēmējdarbības veicināšanai ir atbilstošas reģionālās politikas ietvaram 2021.-2027.gadam reģionālās attīstības atšķirību mazināšanai sinerģijā ar citiem reģionālās attīstības atbalsta pasākumiem reģionālās ekonomikas attīstībai, kas balstās uz plānošanas reģionu un pašvaldību aktīvu rīcību, t.sk. sniedzot atbalstu pašvaldībām uzņēmējdarbības vides attīstībai, ceļot produktivitāti un piesaistot cilvēkresursus reģionos, kā arī pakalpojumu efektivitātes uzlabošanai, ņemot vērā demogrāfiskās tendences, sniedzot atbalstu pašvaldību pakalpojumu ēku energoefektivitātes uzlabošanai, pirmsskolas </w:t>
      </w:r>
      <w:r w:rsidRPr="000C39C8">
        <w:rPr>
          <w:rFonts w:eastAsia="Times New Roman" w:cs="Times New Roman"/>
          <w:lang w:val="lv-LV"/>
        </w:rPr>
        <w:lastRenderedPageBreak/>
        <w:t xml:space="preserve">izglītības pieejamībai, viedo risinājumu ieviešanai, publiskās </w:t>
      </w:r>
      <w:proofErr w:type="spellStart"/>
      <w:r w:rsidRPr="000C39C8">
        <w:rPr>
          <w:rFonts w:eastAsia="Times New Roman" w:cs="Times New Roman"/>
          <w:lang w:val="lv-LV"/>
        </w:rPr>
        <w:t>ārtelpas</w:t>
      </w:r>
      <w:proofErr w:type="spellEnd"/>
      <w:r w:rsidRPr="000C39C8">
        <w:rPr>
          <w:rFonts w:eastAsia="Times New Roman" w:cs="Times New Roman"/>
          <w:lang w:val="lv-LV"/>
        </w:rPr>
        <w:t xml:space="preserve"> attīstībai, kā arī mobilitātes uzlabošanai pakalpojumu sasniedzamībai.</w:t>
      </w:r>
    </w:p>
    <w:p w14:paraId="30B71E70" w14:textId="77777777" w:rsidR="000E75DA" w:rsidRPr="00B7028E" w:rsidRDefault="000E75DA" w:rsidP="00924A46">
      <w:pPr>
        <w:pStyle w:val="ListParagraph"/>
        <w:numPr>
          <w:ilvl w:val="0"/>
          <w:numId w:val="142"/>
        </w:numPr>
        <w:ind w:left="567"/>
        <w:rPr>
          <w:rFonts w:asciiTheme="minorHAnsi" w:eastAsiaTheme="minorEastAsia" w:hAnsiTheme="minorHAnsi"/>
          <w:lang w:val="lv-LV"/>
        </w:rPr>
      </w:pPr>
      <w:r w:rsidRPr="00B7028E">
        <w:rPr>
          <w:lang w:val="lv-LV"/>
        </w:rPr>
        <w:t xml:space="preserve">Nacionālās Industriālās Politikas pamatnostādnēs 2021. – 2027. gadam (turpmāk – NIP) ir noteikts, ka īstermiņa mērķis ir panākt pēc iespējas mazāku negatīvo ietekmi uz ekonomiku  un uzņēmumu darbību, panākot produktivitātes pieaugumā balstītas ekonomikas strukturālās izmaiņas par labu zināšanu ietilpīga preču un pakalpojumu eksporta attīstībai. NIP mērķis ir līdz 2027.gadam palielināt eksporta apjomu līdz 27 miljardiem EUR ikgadējā eksportā. NIP </w:t>
      </w:r>
      <w:proofErr w:type="spellStart"/>
      <w:r w:rsidRPr="00B7028E">
        <w:rPr>
          <w:lang w:val="lv-LV"/>
        </w:rPr>
        <w:t>apakšmērķis</w:t>
      </w:r>
      <w:proofErr w:type="spellEnd"/>
      <w:r w:rsidRPr="00B7028E">
        <w:rPr>
          <w:lang w:val="lv-LV"/>
        </w:rPr>
        <w:t xml:space="preserve"> ir palielināt izdevumu apjomu pētniecības un attīstības darbībām 2027.gadā sasniedzot līdz 600 miljoniem EUR gadā. </w:t>
      </w:r>
    </w:p>
    <w:p w14:paraId="7C178766" w14:textId="77777777" w:rsidR="000E75DA" w:rsidRPr="00B7028E" w:rsidRDefault="000E75DA" w:rsidP="00924A46">
      <w:pPr>
        <w:pStyle w:val="ListParagraph"/>
        <w:numPr>
          <w:ilvl w:val="0"/>
          <w:numId w:val="142"/>
        </w:numPr>
        <w:ind w:left="567"/>
        <w:rPr>
          <w:rFonts w:asciiTheme="minorHAnsi" w:eastAsiaTheme="minorEastAsia" w:hAnsiTheme="minorHAnsi"/>
          <w:lang w:val="lv-LV"/>
        </w:rPr>
      </w:pPr>
      <w:r w:rsidRPr="00B7028E">
        <w:rPr>
          <w:rFonts w:eastAsiaTheme="minorEastAsia" w:cs="Times New Roman"/>
          <w:lang w:val="lv-LV"/>
        </w:rPr>
        <w:t xml:space="preserve">NIP </w:t>
      </w:r>
      <w:r w:rsidRPr="00B7028E">
        <w:rPr>
          <w:rFonts w:eastAsiaTheme="minorEastAsia"/>
          <w:lang w:val="lv-LV"/>
        </w:rPr>
        <w:t>infrastruktūras rīcības virzienā viens no galvenajiem uzdevumiem ir noteikta Latvijas industriālo ēku fonda attīstība, infrastruktūras attīstība uzņēmējdarbības atbalstam. Komercdarbības mērķiem paredzēto ēku un to infrastruktūras attīstīšana, dodot iespēju ātrāk attīstīties uzņēmumiem, ļaujot ieguldīt savu kapitālu ražošanas tehnoloģijās un biznesa attīstībā.</w:t>
      </w:r>
    </w:p>
    <w:p w14:paraId="2DB256A8" w14:textId="77777777" w:rsidR="000E75DA" w:rsidRPr="00B7028E" w:rsidRDefault="000E75DA" w:rsidP="00924A46">
      <w:pPr>
        <w:pStyle w:val="ListParagraph"/>
        <w:numPr>
          <w:ilvl w:val="0"/>
          <w:numId w:val="142"/>
        </w:numPr>
        <w:ind w:left="567"/>
        <w:rPr>
          <w:rFonts w:eastAsia="Times New Roman" w:cs="Times New Roman"/>
          <w:szCs w:val="24"/>
          <w:lang w:val="lv-LV"/>
        </w:rPr>
      </w:pPr>
      <w:r w:rsidRPr="00B7028E">
        <w:rPr>
          <w:rFonts w:eastAsia="Times New Roman" w:cs="Times New Roman"/>
          <w:szCs w:val="24"/>
          <w:lang w:val="lv-LV"/>
        </w:rPr>
        <w:t>Zemāka pirktspēja reģionos ir radījusi ierobežotu piedāvājumu mājokļiem. Tā rezultātā šobrīd reģionos jau parādās tendences par īres dzīvokļu nepietiekamību</w:t>
      </w:r>
      <w:r w:rsidRPr="00B7028E">
        <w:rPr>
          <w:vertAlign w:val="superscript"/>
          <w:lang w:val="lv-LV"/>
        </w:rPr>
        <w:footnoteReference w:id="75"/>
      </w:r>
      <w:r w:rsidRPr="00B7028E">
        <w:rPr>
          <w:rFonts w:eastAsia="Times New Roman" w:cs="Times New Roman"/>
          <w:szCs w:val="24"/>
          <w:lang w:val="lv-LV"/>
        </w:rPr>
        <w:t xml:space="preserve">. Izmaksu ziņā pieejamu un </w:t>
      </w:r>
      <w:r w:rsidRPr="00B7028E">
        <w:rPr>
          <w:rFonts w:eastAsia="Times New Roman" w:cs="Times New Roman"/>
          <w:lang w:val="lv-LV"/>
        </w:rPr>
        <w:t>būvniecības standartiem un energoefektivitātes prasībām atbilstošu mājokļu</w:t>
      </w:r>
      <w:r w:rsidRPr="00B7028E" w:rsidDel="00815249">
        <w:rPr>
          <w:rFonts w:eastAsia="Times New Roman" w:cs="Times New Roman"/>
          <w:szCs w:val="24"/>
          <w:lang w:val="lv-LV"/>
        </w:rPr>
        <w:t xml:space="preserve"> </w:t>
      </w:r>
      <w:r w:rsidRPr="00B7028E">
        <w:rPr>
          <w:rFonts w:eastAsia="Times New Roman" w:cs="Times New Roman"/>
          <w:szCs w:val="24"/>
          <w:lang w:val="lv-LV"/>
        </w:rPr>
        <w:t xml:space="preserve">trūkums ir viens no iemesliem, kādēļ tiek kavēta valsts iekšējā mobilitāte, un tas netieši izraisa citus negatīvus efektus – ir mazāka iespēja iesaistīt darba tirgū darba meklētājus un bezdarbniekus, tiek kavēta tautsaimniecības izaugsme un padziļināta </w:t>
      </w:r>
      <w:proofErr w:type="spellStart"/>
      <w:r w:rsidRPr="00B7028E">
        <w:rPr>
          <w:rFonts w:eastAsia="Times New Roman" w:cs="Times New Roman"/>
          <w:szCs w:val="24"/>
          <w:lang w:val="lv-LV"/>
        </w:rPr>
        <w:t>depopulācija</w:t>
      </w:r>
      <w:proofErr w:type="spellEnd"/>
      <w:r w:rsidRPr="00B7028E">
        <w:rPr>
          <w:rFonts w:eastAsia="Times New Roman" w:cs="Times New Roman"/>
          <w:szCs w:val="24"/>
          <w:lang w:val="lv-LV"/>
        </w:rPr>
        <w:t>.</w:t>
      </w:r>
    </w:p>
    <w:p w14:paraId="4F1B8B11" w14:textId="6B7CECAE" w:rsidR="000E75DA" w:rsidRPr="00F647DF" w:rsidRDefault="000E75DA" w:rsidP="00924A46">
      <w:pPr>
        <w:pStyle w:val="ListParagraph"/>
        <w:numPr>
          <w:ilvl w:val="0"/>
          <w:numId w:val="142"/>
        </w:numPr>
        <w:ind w:left="567"/>
        <w:rPr>
          <w:rFonts w:eastAsia="Times New Roman" w:cs="Times New Roman"/>
          <w:szCs w:val="24"/>
          <w:lang w:val="lv-LV"/>
        </w:rPr>
      </w:pPr>
      <w:r w:rsidRPr="00B7028E">
        <w:rPr>
          <w:rFonts w:cs="Times New Roman"/>
          <w:szCs w:val="24"/>
          <w:lang w:val="lv-LV"/>
        </w:rPr>
        <w:t>2019.gada ES Padomes rekomendācijās konstatēts, ka to cilvēku īpatsvars, kuri saskaras ar ļoti sliktiem sadzīves apstākļiem, ir viens no augstākajiem Eiropā (15,2 % salīdzinājumā ar vidēji 4,0 % Eiropas Savienībā 2017. gadā), un trūkst sociālo mājokļu. Ir vajadzīgi ieguldījumi, lai uzlabotu cenas ziņā pieejamu mājokļu piedāvājumu</w:t>
      </w:r>
      <w:r w:rsidRPr="00B7028E">
        <w:rPr>
          <w:rStyle w:val="FootnoteReference"/>
          <w:rFonts w:cs="Times New Roman"/>
          <w:szCs w:val="24"/>
          <w:lang w:val="lv-LV"/>
        </w:rPr>
        <w:footnoteReference w:id="76"/>
      </w:r>
      <w:r w:rsidRPr="00B7028E">
        <w:rPr>
          <w:rFonts w:cs="Times New Roman"/>
          <w:szCs w:val="24"/>
          <w:lang w:val="lv-LV"/>
        </w:rPr>
        <w:t>.</w:t>
      </w:r>
    </w:p>
    <w:p w14:paraId="6EB2E144" w14:textId="77777777" w:rsidR="000E75DA" w:rsidRPr="00B7028E" w:rsidRDefault="000E75DA" w:rsidP="00924A46">
      <w:pPr>
        <w:pStyle w:val="ListParagraph"/>
        <w:numPr>
          <w:ilvl w:val="0"/>
          <w:numId w:val="142"/>
        </w:numPr>
        <w:ind w:left="567"/>
        <w:rPr>
          <w:rFonts w:eastAsia="Times New Roman" w:cs="Times New Roman"/>
          <w:szCs w:val="24"/>
          <w:lang w:val="lv-LV"/>
        </w:rPr>
      </w:pPr>
      <w:r w:rsidRPr="00B7028E">
        <w:rPr>
          <w:rFonts w:eastAsia="Times New Roman" w:cs="Times New Roman"/>
          <w:szCs w:val="24"/>
          <w:lang w:val="lv-LV" w:bidi="lv-LV"/>
        </w:rPr>
        <w:t>EK</w:t>
      </w:r>
      <w:r w:rsidRPr="00B7028E">
        <w:rPr>
          <w:vertAlign w:val="superscript"/>
          <w:lang w:val="lv-LV" w:bidi="lv-LV"/>
        </w:rPr>
        <w:footnoteReference w:id="77"/>
      </w:r>
      <w:r w:rsidRPr="00B7028E">
        <w:rPr>
          <w:rFonts w:eastAsia="Times New Roman" w:cs="Times New Roman"/>
          <w:szCs w:val="24"/>
          <w:lang w:val="lv-LV" w:bidi="lv-LV"/>
        </w:rPr>
        <w:t xml:space="preserve"> norāda, ka Latvijas lielākajām pilsētām un, jo īpaši Rīgai ir bijusi dominējoša loma Latvijas ātrajā konverģencē, bet pastāv lielas ienākumu un nodarbinātības iespēju atšķirības. Cenas ziņā pieejamu mājokļu trūkums ir būtisks šķērslis reģionālajai attīstībai. </w:t>
      </w:r>
      <w:r w:rsidRPr="00B7028E">
        <w:rPr>
          <w:rFonts w:eastAsia="Times New Roman" w:cs="Times New Roman"/>
          <w:szCs w:val="24"/>
          <w:lang w:val="lv-LV"/>
        </w:rPr>
        <w:t>Tāpēc EK aicina Latviju uzlabot cenas ziņā pieejamu mājokļu pieejamību, t.sk. ar infrastruktūras palīdzību. Arī uzņēmējdarbības kontekstā ir būtiski nodrošināt finansiāli pieejamus mājokļus, lai piesaistītu darbaspēku reģioniem un tādējādi vispārēji mazinātu sociālekonomiskās atšķirības un risinātu demogrāfiskās problēmas reģionos.</w:t>
      </w:r>
      <w:r w:rsidRPr="00B7028E">
        <w:rPr>
          <w:vertAlign w:val="superscript"/>
          <w:lang w:val="lv-LV"/>
        </w:rPr>
        <w:footnoteReference w:id="78"/>
      </w:r>
    </w:p>
    <w:p w14:paraId="5F78E297" w14:textId="77777777" w:rsidR="000E75DA" w:rsidRPr="00B7028E" w:rsidRDefault="000E75DA" w:rsidP="00924A46">
      <w:pPr>
        <w:pStyle w:val="ListParagraph"/>
        <w:numPr>
          <w:ilvl w:val="0"/>
          <w:numId w:val="142"/>
        </w:numPr>
        <w:ind w:left="567"/>
        <w:rPr>
          <w:rFonts w:eastAsia="Times New Roman" w:cs="Times New Roman"/>
          <w:szCs w:val="24"/>
          <w:lang w:val="lv-LV"/>
        </w:rPr>
      </w:pPr>
      <w:r w:rsidRPr="00B7028E">
        <w:rPr>
          <w:rFonts w:eastAsia="Times New Roman" w:cs="Times New Roman"/>
          <w:szCs w:val="24"/>
          <w:lang w:val="lv-LV" w:bidi="lv-LV"/>
        </w:rPr>
        <w:lastRenderedPageBreak/>
        <w:t>Attiecībā uz darbaspēka reģionālo mobilitāti, EK norāda, ka būtiska loma ir īres mājokļu pieejamībai.  Labākai iekšējai darbaspēka mobilitātei ir izšķiroša nozīme ekonomikas izaugsmē ārpus Rīgas. Taču pārcelšanos darba dēļ uz vietām ārpus galvaspilsētas reģiona apgrūtina īres mājokļu trūkums. Šā iemesla dēļ cilvēki, kuri nevar atrast darbu savā dzīvesvietā, pārceļas uz dzīvi ārzemēs tā vietā, lai pārceltos Latvijas iekšienē. Neraugoties uz to, ka trūkst adekvātu un cenas ziņā pieejamu mājokļu, ieguldījumu līmenis mājokļos ārpus Rīgas ir bijis zems iedzīvotāju zemās pirktspējas un ilgtermiņa finansējuma trūkuma dēļ</w:t>
      </w:r>
      <w:r w:rsidRPr="00B7028E">
        <w:rPr>
          <w:vertAlign w:val="superscript"/>
          <w:lang w:val="lv-LV"/>
        </w:rPr>
        <w:footnoteReference w:id="79"/>
      </w:r>
      <w:r w:rsidRPr="00B7028E">
        <w:rPr>
          <w:rFonts w:eastAsia="Times New Roman" w:cs="Times New Roman"/>
          <w:szCs w:val="24"/>
          <w:lang w:val="lv-LV"/>
        </w:rPr>
        <w:t xml:space="preserve">. </w:t>
      </w:r>
    </w:p>
    <w:p w14:paraId="3B99A27B" w14:textId="77777777" w:rsidR="000E75DA" w:rsidRPr="00B7028E" w:rsidRDefault="000E75DA" w:rsidP="00924A46">
      <w:pPr>
        <w:pStyle w:val="ListParagraph"/>
        <w:numPr>
          <w:ilvl w:val="0"/>
          <w:numId w:val="142"/>
        </w:numPr>
        <w:ind w:left="567"/>
        <w:rPr>
          <w:rFonts w:eastAsia="Times New Roman" w:cs="Times New Roman"/>
          <w:szCs w:val="24"/>
          <w:lang w:val="lv-LV"/>
        </w:rPr>
      </w:pPr>
      <w:r w:rsidRPr="00B7028E">
        <w:rPr>
          <w:rFonts w:eastAsia="Times New Roman" w:cs="Times New Roman"/>
          <w:szCs w:val="24"/>
          <w:lang w:val="lv-LV"/>
        </w:rPr>
        <w:t>Kā norāda OECD savā 2020.gada pētījumā par mājokļu pieejamību Latvijā, privatizācijas procesa rezultātā Latvijā, līdzīgi kā citās postpadomju valstīs pēc komunistiskā režīma nomaiņas, vairums mājokļu ir privātīpašumā – septiņām no desmit mājsaimniecībām mājoklis pieder bez kredītsaistībām. Vidējie mājsaimniecības izdevumi par mājokli ir zem OECD vidējā rādītāja.</w:t>
      </w:r>
    </w:p>
    <w:p w14:paraId="0FFB2A8B" w14:textId="77777777" w:rsidR="000E75DA" w:rsidRPr="00B7028E" w:rsidRDefault="000E75DA" w:rsidP="00924A46">
      <w:pPr>
        <w:pStyle w:val="ListParagraph"/>
        <w:numPr>
          <w:ilvl w:val="0"/>
          <w:numId w:val="142"/>
        </w:numPr>
        <w:ind w:left="567"/>
        <w:rPr>
          <w:rFonts w:eastAsia="Times New Roman" w:cs="Times New Roman"/>
          <w:szCs w:val="24"/>
          <w:lang w:val="lv-LV"/>
        </w:rPr>
      </w:pPr>
      <w:r w:rsidRPr="00B7028E">
        <w:rPr>
          <w:rFonts w:eastAsia="Times New Roman" w:cs="Times New Roman"/>
          <w:szCs w:val="24"/>
          <w:lang w:val="lv-LV"/>
        </w:rPr>
        <w:t>Zemie izdevumi par mājokli rada citu izaicinājumu – sliktu mājokļu kvalitāti, kas ietekmē mājsaimniecības visu ienākumu spektrā. Lielākā daļa mājokļu ir uzbūvēti padomju varas laikā un nav tikuši pienācīgi uzturēti. Gandrīz trīs no desmit mājsaimniecībām norāda, ka mājokļa uzturēšanas izdevumu segšana tām sagādā lielas finansiālas grūtības.</w:t>
      </w:r>
    </w:p>
    <w:p w14:paraId="319BD284" w14:textId="77777777" w:rsidR="000E75DA" w:rsidRPr="00B7028E" w:rsidRDefault="000E75DA" w:rsidP="00924A46">
      <w:pPr>
        <w:pStyle w:val="ListParagraph"/>
        <w:numPr>
          <w:ilvl w:val="0"/>
          <w:numId w:val="142"/>
        </w:numPr>
        <w:ind w:left="567"/>
        <w:rPr>
          <w:rFonts w:cs="Times New Roman"/>
          <w:szCs w:val="24"/>
          <w:lang w:val="lv-LV"/>
        </w:rPr>
      </w:pPr>
      <w:r w:rsidRPr="00B7028E">
        <w:rPr>
          <w:rFonts w:cs="Times New Roman"/>
          <w:szCs w:val="24"/>
          <w:lang w:val="lv-LV"/>
        </w:rPr>
        <w:t>Vairāk kā trešdaļa mājsaimniecību dzīvo pārapdzīvotos mājokļos, kas ir augstākais rādītājs OECD. Mājokļu kvalitātes izaicinājumu saasina tas, ka daudzām mājsaimniecībām nav iespējas pārcelties uz kvalitatīvāku mājokli, tā izmaksām netērējot vairāk kā 30% no savā rīcībā esošajiem ienākumiem. Hipotekārais kredīts mājokļa iegādei lielai daļai iedzīvotāju nav pieejams.</w:t>
      </w:r>
      <w:r w:rsidRPr="00B7028E">
        <w:rPr>
          <w:rStyle w:val="FootnoteReference"/>
          <w:rFonts w:cs="Times New Roman"/>
          <w:szCs w:val="24"/>
          <w:lang w:val="lv-LV"/>
        </w:rPr>
        <w:footnoteReference w:id="80"/>
      </w:r>
    </w:p>
    <w:p w14:paraId="41E7D863" w14:textId="30D6F821" w:rsidR="000E75DA" w:rsidRPr="00B7028E" w:rsidRDefault="000E75DA" w:rsidP="00924A46">
      <w:pPr>
        <w:pStyle w:val="ListParagraph"/>
        <w:numPr>
          <w:ilvl w:val="0"/>
          <w:numId w:val="142"/>
        </w:numPr>
        <w:ind w:left="567"/>
        <w:rPr>
          <w:rFonts w:cs="Times New Roman"/>
          <w:szCs w:val="24"/>
          <w:lang w:val="lv-LV"/>
        </w:rPr>
      </w:pPr>
      <w:r w:rsidRPr="00B7028E">
        <w:rPr>
          <w:rFonts w:cs="Times New Roman"/>
          <w:szCs w:val="24"/>
          <w:lang w:val="lv-LV"/>
        </w:rPr>
        <w:t>Nelielais īres tirgus Latvijā ir galvenokārt mērķēts mājsaimniecībām ar augstākiem ienākumiem, kas daļēji ir sekas īres regulējumam, kas vēsturiski nesamērīgi mazāk aizsargā izīrētāja intereses. Plānotās likumdošanas izmaiņas paredz līdzsvarot īrnieka un izīrētāja tiesības, un tas varētu būt pirmais solis, lai stimulētu nekustamo īpašumu īpašniekus izīrēt savus mājokļus.</w:t>
      </w:r>
    </w:p>
    <w:p w14:paraId="76651DE9" w14:textId="77777777" w:rsidR="000E75DA" w:rsidRPr="00B7028E" w:rsidRDefault="000E75DA" w:rsidP="00924A46">
      <w:pPr>
        <w:pStyle w:val="ListParagraph"/>
        <w:numPr>
          <w:ilvl w:val="0"/>
          <w:numId w:val="142"/>
        </w:numPr>
        <w:ind w:left="567"/>
        <w:rPr>
          <w:rFonts w:cs="Times New Roman"/>
          <w:szCs w:val="24"/>
          <w:lang w:val="lv-LV"/>
        </w:rPr>
      </w:pPr>
      <w:r w:rsidRPr="00B7028E">
        <w:rPr>
          <w:rFonts w:cs="Times New Roman"/>
          <w:szCs w:val="24"/>
          <w:lang w:val="lv-LV"/>
        </w:rPr>
        <w:t>Līdzšinēji esošais atbalsts mājokļu jomā nav pieejams lielai daļai mājsaimniecību – tā sauktais “neatbalstītais vidusslānis”, kas aptver aptuveni 44% no visām Latvijas mājsaimniecībām, kas ir pārāk turīgas, lai saņemtu sociālo mājokli vai dzīvokļa pabalstu, bet kuru ienākumi nav pietiekoši, lai tās varētu saņemt hipotekāro kredītu. Šīm mājsaimniecībām nav pieejams atbalsts no valsts puses, kā  arī privātais sektors tām nesniedz ieņēmumiem atbilstošu piedāvājumu. Nelielā komerciālā īres tirgus rezultātā šīm mājsaimniecībām ir maz izmaksu ziņā pieejamu mājokļu alternatīvu.</w:t>
      </w:r>
      <w:r w:rsidRPr="00B7028E">
        <w:rPr>
          <w:rStyle w:val="FootnoteReference"/>
          <w:rFonts w:cs="Times New Roman"/>
          <w:szCs w:val="24"/>
          <w:lang w:val="lv-LV"/>
        </w:rPr>
        <w:footnoteReference w:id="81"/>
      </w:r>
    </w:p>
    <w:p w14:paraId="20396C95" w14:textId="77777777" w:rsidR="000E75DA" w:rsidRPr="00B7028E" w:rsidRDefault="000E75DA" w:rsidP="00924A46">
      <w:pPr>
        <w:pStyle w:val="ListParagraph"/>
        <w:numPr>
          <w:ilvl w:val="0"/>
          <w:numId w:val="142"/>
        </w:numPr>
        <w:ind w:left="567"/>
        <w:rPr>
          <w:lang w:val="lv-LV"/>
        </w:rPr>
      </w:pPr>
      <w:r w:rsidRPr="00B7028E">
        <w:rPr>
          <w:rFonts w:cs="Times New Roman"/>
          <w:lang w:val="lv-LV"/>
        </w:rPr>
        <w:t>Latvijas Nacionālais attīstības plāns 2021. – 2027.gadam (turpmāk – NAP) nosaka trīs galvenos mērķus mājokļu pieejamības veicināšanai:</w:t>
      </w:r>
    </w:p>
    <w:p w14:paraId="56074A33" w14:textId="77777777" w:rsidR="000E75DA" w:rsidRPr="00B7028E" w:rsidRDefault="000E75DA" w:rsidP="003B2231">
      <w:pPr>
        <w:pStyle w:val="ListParagraph"/>
        <w:numPr>
          <w:ilvl w:val="0"/>
          <w:numId w:val="21"/>
        </w:numPr>
        <w:ind w:left="567" w:hanging="283"/>
        <w:rPr>
          <w:rFonts w:asciiTheme="minorHAnsi" w:eastAsiaTheme="minorEastAsia" w:hAnsiTheme="minorHAnsi"/>
          <w:szCs w:val="24"/>
          <w:lang w:val="lv-LV"/>
        </w:rPr>
      </w:pPr>
      <w:r w:rsidRPr="00B7028E">
        <w:rPr>
          <w:lang w:val="lv-LV"/>
        </w:rPr>
        <w:t>Latvijā visām mājsaimniecībām ir pieejami mājokļi;</w:t>
      </w:r>
    </w:p>
    <w:p w14:paraId="70B65799" w14:textId="77777777" w:rsidR="000E75DA" w:rsidRPr="00B7028E" w:rsidRDefault="000E75DA" w:rsidP="003B2231">
      <w:pPr>
        <w:pStyle w:val="ListParagraph"/>
        <w:numPr>
          <w:ilvl w:val="0"/>
          <w:numId w:val="21"/>
        </w:numPr>
        <w:ind w:left="567" w:hanging="283"/>
        <w:rPr>
          <w:szCs w:val="24"/>
          <w:lang w:val="lv-LV"/>
        </w:rPr>
      </w:pPr>
      <w:r w:rsidRPr="00B7028E">
        <w:rPr>
          <w:lang w:val="lv-LV"/>
        </w:rPr>
        <w:t>esošais dzīvojamais fonds līdz 2050. gadam atbilst augstiem energoefektivitātes, būvniecības, drošības un labiekārtotības standartiem;</w:t>
      </w:r>
    </w:p>
    <w:p w14:paraId="501F378C" w14:textId="1FED4B66" w:rsidR="000E75DA" w:rsidRPr="00F647DF" w:rsidRDefault="000E75DA" w:rsidP="003B2231">
      <w:pPr>
        <w:pStyle w:val="ListParagraph"/>
        <w:numPr>
          <w:ilvl w:val="0"/>
          <w:numId w:val="21"/>
        </w:numPr>
        <w:ind w:left="567" w:hanging="283"/>
        <w:rPr>
          <w:szCs w:val="24"/>
          <w:lang w:val="lv-LV"/>
        </w:rPr>
      </w:pPr>
      <w:r w:rsidRPr="00B7028E">
        <w:rPr>
          <w:lang w:val="lv-LV"/>
        </w:rPr>
        <w:lastRenderedPageBreak/>
        <w:t>Tiesiskais regulējums veicina privātos un publiskos ieguldījumus dzīvojamā fonda izveidei.</w:t>
      </w:r>
    </w:p>
    <w:p w14:paraId="58A2C595" w14:textId="1FBDFD3A" w:rsidR="000E75DA" w:rsidRPr="009A3655" w:rsidRDefault="00731B40" w:rsidP="00924A46">
      <w:pPr>
        <w:pStyle w:val="ListParagraph"/>
        <w:numPr>
          <w:ilvl w:val="0"/>
          <w:numId w:val="142"/>
        </w:numPr>
        <w:ind w:left="567"/>
        <w:rPr>
          <w:rFonts w:eastAsia="Times New Roman" w:cs="Times New Roman"/>
          <w:i/>
          <w:iCs/>
          <w:szCs w:val="24"/>
          <w:lang w:val="lv-LV"/>
        </w:rPr>
      </w:pPr>
      <w:r w:rsidRPr="00B7028E">
        <w:rPr>
          <w:rFonts w:cs="Times New Roman"/>
          <w:lang w:val="lv-LV"/>
        </w:rPr>
        <w:t>Attīstot reģionos uzņēmējdarbības infrastruktūru, ir būtiski sniegt atbalstu kv</w:t>
      </w:r>
      <w:r w:rsidRPr="00B2588E">
        <w:rPr>
          <w:rFonts w:cs="Times New Roman"/>
          <w:lang w:val="lv-LV"/>
        </w:rPr>
        <w:t xml:space="preserve">alificēta </w:t>
      </w:r>
      <w:r w:rsidR="009A3655">
        <w:rPr>
          <w:rFonts w:cs="Times New Roman"/>
          <w:lang w:val="lv-LV"/>
        </w:rPr>
        <w:t>darbaspēka piesaistei reģionos.</w:t>
      </w:r>
    </w:p>
    <w:p w14:paraId="56A85FC1" w14:textId="228C3E4A" w:rsidR="009A3655" w:rsidRDefault="009A3655" w:rsidP="00924A46">
      <w:pPr>
        <w:pStyle w:val="ListParagraph"/>
        <w:numPr>
          <w:ilvl w:val="0"/>
          <w:numId w:val="142"/>
        </w:numPr>
        <w:ind w:left="567"/>
        <w:rPr>
          <w:rFonts w:eastAsia="Times New Roman" w:cs="Times New Roman"/>
          <w:iCs/>
          <w:szCs w:val="24"/>
          <w:lang w:val="lv-LV"/>
        </w:rPr>
      </w:pPr>
      <w:r w:rsidRPr="009A3655">
        <w:rPr>
          <w:rFonts w:eastAsia="Times New Roman" w:cs="Times New Roman"/>
          <w:iCs/>
          <w:szCs w:val="24"/>
          <w:lang w:val="lv-LV"/>
        </w:rPr>
        <w:t>2020./2021.m.g. Latvijā darbojās 291 pašvaldību vispārējās vidējās izglītības iestāde ar ievērojamām izglītojamo skaita atšķirībām (aptuveni 31% vidējās izglītības iestāžu izglītojamo skaits 10.-12.klasē bija līdz 45 izglītojamajiem, savukārt gandrīz 39% vidējās izglītības iestāžu izglītojamo skaits 10.-12.klasē bija līdz 60 izglītojamajiem). Lai vidusskolēniem nodrošinātu plašākas izvēles iespējas no padziļināto kursu piedāvājuma, optimālais izglītojamo skaits vidējās izglītības pakāpē (10. – 12.klase) esošā finansējuma ietvaros ir 90 izglītojamie un vairāk.</w:t>
      </w:r>
    </w:p>
    <w:p w14:paraId="6F6BF02D" w14:textId="6E096152" w:rsidR="008E2740" w:rsidRPr="009A3655" w:rsidRDefault="009A3655" w:rsidP="00924A46">
      <w:pPr>
        <w:pStyle w:val="ListParagraph"/>
        <w:numPr>
          <w:ilvl w:val="0"/>
          <w:numId w:val="142"/>
        </w:numPr>
        <w:spacing w:after="0"/>
        <w:ind w:left="567"/>
        <w:rPr>
          <w:rFonts w:eastAsia="Times New Roman" w:cs="Times New Roman"/>
          <w:iCs/>
          <w:szCs w:val="24"/>
          <w:lang w:val="lv-LV"/>
        </w:rPr>
      </w:pPr>
      <w:r w:rsidRPr="009A3655">
        <w:rPr>
          <w:rFonts w:eastAsia="Times New Roman" w:cs="Times New Roman"/>
          <w:iCs/>
          <w:szCs w:val="24"/>
          <w:lang w:val="lv-LV"/>
        </w:rPr>
        <w:t>Kvalitatīvas izglītības nodrošināšanai, kas vidējās izglītības pakāpē nozīmē padziļināto kursu komplektu īstenošanu un mācību priekšmetu apguvi augstākajā līmenī, nepieciešams atbilstošs materiāltehniskais nodrošinājums. Pilnveidotā mācību satura īstenošanā tiek akcentēta mācību pieejas maiņa, intensīva tehnoloģisko rīku un risinājumu izmantošana. Informācijas un komunikāciju tehnoloģiju izmantošanas nozīmi stiprināja arī attālinātā mācību procesa ieviešanas nepieciešamība, turklāt to turpmāka izmantošana sekmēs izglītības iestāžu iespējas nodrošināt kvalitatīvu, personalizētu izglītību.</w:t>
      </w:r>
    </w:p>
    <w:p w14:paraId="1AE9D6E0" w14:textId="21F466A6" w:rsidR="008E2740" w:rsidRPr="009A3655" w:rsidRDefault="008E2740" w:rsidP="00924A46">
      <w:pPr>
        <w:pStyle w:val="ListParagraph"/>
        <w:numPr>
          <w:ilvl w:val="0"/>
          <w:numId w:val="142"/>
        </w:numPr>
        <w:spacing w:after="0"/>
        <w:ind w:left="567"/>
        <w:rPr>
          <w:rFonts w:eastAsia="Times New Roman" w:cs="Times New Roman"/>
          <w:iCs/>
          <w:szCs w:val="24"/>
          <w:lang w:val="lv-LV"/>
        </w:rPr>
      </w:pPr>
      <w:r w:rsidRPr="009A3655">
        <w:rPr>
          <w:rFonts w:eastAsia="Times New Roman" w:cs="Times New Roman"/>
          <w:iCs/>
          <w:szCs w:val="24"/>
          <w:lang w:val="lv-LV"/>
        </w:rPr>
        <w:t>Latvijas izglītības sistēmai ir būtiski veidot tādus izglītības risinājumus, kas vērsti uz ikviena bērna, jaunieša un pieaugušā zināšanu un prasmju attīstību.</w:t>
      </w:r>
    </w:p>
    <w:p w14:paraId="17E511D7" w14:textId="0F5ECDC7" w:rsidR="008E2740" w:rsidRPr="00B2588E" w:rsidRDefault="008E2740" w:rsidP="00924A46">
      <w:pPr>
        <w:numPr>
          <w:ilvl w:val="0"/>
          <w:numId w:val="142"/>
        </w:numPr>
        <w:spacing w:after="0"/>
        <w:ind w:left="567"/>
        <w:rPr>
          <w:lang w:val="lv-LV"/>
        </w:rPr>
      </w:pPr>
      <w:r w:rsidRPr="00B2588E">
        <w:rPr>
          <w:color w:val="000000"/>
          <w:lang w:val="lv-LV"/>
        </w:rPr>
        <w:t xml:space="preserve">Ar 2020.gada 1.septembri vispārējā izglītībā uzsākta pakāpeniska jaunā mācību satura īstenošana (2020./2021.mācību gadā – </w:t>
      </w:r>
      <w:r w:rsidR="00D36844">
        <w:rPr>
          <w:color w:val="000000"/>
          <w:lang w:val="lv-LV"/>
        </w:rPr>
        <w:t xml:space="preserve">1., 4., 7. un </w:t>
      </w:r>
      <w:r w:rsidRPr="00B2588E">
        <w:rPr>
          <w:color w:val="000000"/>
          <w:lang w:val="lv-LV"/>
        </w:rPr>
        <w:t xml:space="preserve">10.klasē, 2021./2022.mācību gadā – </w:t>
      </w:r>
      <w:r w:rsidR="00D36844">
        <w:rPr>
          <w:color w:val="000000"/>
          <w:lang w:val="lv-LV"/>
        </w:rPr>
        <w:t xml:space="preserve">2., 5., 8. un </w:t>
      </w:r>
      <w:r w:rsidRPr="00B2588E">
        <w:rPr>
          <w:color w:val="000000"/>
          <w:lang w:val="lv-LV"/>
        </w:rPr>
        <w:t xml:space="preserve">11.klasē un 2022./2023.mācību gadā – </w:t>
      </w:r>
      <w:r w:rsidR="00D36844">
        <w:rPr>
          <w:color w:val="000000"/>
          <w:lang w:val="lv-LV"/>
        </w:rPr>
        <w:t xml:space="preserve">3., 6., 9. un </w:t>
      </w:r>
      <w:r w:rsidRPr="00B2588E">
        <w:rPr>
          <w:color w:val="000000"/>
          <w:lang w:val="lv-LV"/>
        </w:rPr>
        <w:t xml:space="preserve">12.klasē), kas vienlaikus paredz </w:t>
      </w:r>
      <w:r w:rsidR="00D36844">
        <w:rPr>
          <w:color w:val="000000"/>
          <w:lang w:val="lv-LV"/>
        </w:rPr>
        <w:t xml:space="preserve">vispārējās </w:t>
      </w:r>
      <w:r w:rsidRPr="00B2588E">
        <w:rPr>
          <w:color w:val="000000"/>
          <w:lang w:val="lv-LV"/>
        </w:rPr>
        <w:t>vidējās izglītības iestādē izvēles iespējas starp vismaz diviem padziļināto kursu komplektiem.</w:t>
      </w:r>
    </w:p>
    <w:p w14:paraId="49EA1D00" w14:textId="2D47304E" w:rsidR="008E2740" w:rsidRPr="00B2588E" w:rsidRDefault="008E2740" w:rsidP="00924A46">
      <w:pPr>
        <w:numPr>
          <w:ilvl w:val="0"/>
          <w:numId w:val="142"/>
        </w:numPr>
        <w:spacing w:after="0"/>
        <w:ind w:left="567"/>
        <w:rPr>
          <w:lang w:val="lv-LV"/>
        </w:rPr>
      </w:pPr>
      <w:r w:rsidRPr="00B2588E">
        <w:rPr>
          <w:color w:val="000000"/>
          <w:lang w:val="lv-LV"/>
        </w:rPr>
        <w:t>No Izglītības un zinātnes ministrijas veiktajām aptaujām  par vispārējās vidējās izglītības iestāžu plānoto padziļināto kursu piedāvājumu izriet, ka, lai vidusskolēniem nodrošinātu plašākas izvēles iespējas no padziļināto kursu piedāvājuma, optimālais izglītojamo skaits vidējās izglītības pakāpē (10. – 12.klase) ir 90 izglītojamie un vairāk. Kopumā vērojama tendence – jo mazāks izglītojamo skaits izglītības iestādes vidējās izglītības pakāpē, jo drīzāk izglītības iestāde plāno piedāvāt padziļināto kursu komplektus, kuros dominē humanitārie un sociālo zinātņu jomu kursi. Savukārt, jo lielāks izglītojamo skaits vidējās izglītības pakāpē, jo drīzāk izglītības iestāde plāno piedāvāt padziļināto kursu komplektus, kuros ir arī dabaszinātņu, tehnoloģiju (turpmāk – STEM) un matemātikas mācību jomu kursi. Tas savukārt ir jo īpaši svarīgi nākotnes darbaspēka veidošanā, ievērojot Ekonomikas ministrijas informatīvajos ziņojumos  par darba tirgus vidējā un ilgtermiņa prognozēm pausto, ka izglītības piedāvājuma struktūra joprojām rada mazāk sagatavotu speciālistu ar izglītību STEM virzienos nekā darba tirgū turpmākajos gados būs nepieciešams, un līdz 2027. gadam iztrūkums pēc augstākās kvalifikācijas speciālistiem STEM virzienos var pieaugt līdz ~14 tūkst.</w:t>
      </w:r>
    </w:p>
    <w:p w14:paraId="3567762C" w14:textId="489ED084" w:rsidR="008E2740" w:rsidRPr="00B2588E" w:rsidRDefault="008E2740" w:rsidP="00924A46">
      <w:pPr>
        <w:numPr>
          <w:ilvl w:val="0"/>
          <w:numId w:val="142"/>
        </w:numPr>
        <w:spacing w:after="0"/>
        <w:ind w:left="567"/>
        <w:rPr>
          <w:lang w:val="lv-LV"/>
        </w:rPr>
      </w:pPr>
      <w:r w:rsidRPr="00B2588E">
        <w:rPr>
          <w:color w:val="000000"/>
          <w:lang w:val="lv-LV"/>
        </w:rPr>
        <w:t xml:space="preserve">Jaunā pilnveidotā mācību satura īstenošana rada pieprasījumu pēc inovatīva un informatīvi atvērta mācību procesa klasē un elektroniskajā vidē. Lai to īstenotu </w:t>
      </w:r>
      <w:r w:rsidRPr="00B2588E">
        <w:rPr>
          <w:color w:val="000000"/>
          <w:lang w:val="lv-LV"/>
        </w:rPr>
        <w:lastRenderedPageBreak/>
        <w:t>un sasniegtu valsts izglītības standartos noteikto mērķi lietpratīga skolēna attīstībai, ir nepieciešama izglītības iestāžu resursu modernizācija mūsdienīga mācību procesa nodrošināšanai. Veicot ieguldījumus izglītības iestāžu aprīkojuma attīstībā (tostarp ieviešot digitālos risinājumus, aprīkojumu STEM jomas mācību priekšmetu apguvei u.c.), kā arī veicot mācību fiziskās vides modernizāciju, tiktu paaugstināta izglītības iestāžu pievilcība un konkurētspēja, nodrošinot augstas kvalitātes un mūsdienu prasībām atbilstošu izglītības programmu pieejamību, tādējādi paaugstinot izglītojamo kompetences. Nacionālajā attīstības plānā 2021. – 2027.gadam minēts, ka izglītības kvalitāte ir priekšnoteikums sekmīgām studijām un turpmākai karjerai. Nodrošinot atbilstošu mācību materiāltehnisko vidi zināšanu un prasmju attīstībai, var tikt uzlabotas izglītojamo prasmes lasīšanā, dabaszinātnēs un matemātikā, tādejādi pieaugtu to sagatavotība un interese par turpmāko izglītību tajās specialitātēs, kurās tiek iegūtas uzņēmējdarbībai un darba tirgum nozīmīgas prasmes un zināšanas.</w:t>
      </w:r>
    </w:p>
    <w:p w14:paraId="5D2D4269" w14:textId="29E8DF54" w:rsidR="008E2740" w:rsidRPr="00B2588E" w:rsidRDefault="008E2740" w:rsidP="00924A46">
      <w:pPr>
        <w:numPr>
          <w:ilvl w:val="0"/>
          <w:numId w:val="142"/>
        </w:numPr>
        <w:spacing w:after="0" w:line="276" w:lineRule="auto"/>
        <w:ind w:left="567"/>
        <w:rPr>
          <w:lang w:val="lv-LV"/>
        </w:rPr>
      </w:pPr>
      <w:r w:rsidRPr="00B2588E">
        <w:rPr>
          <w:color w:val="000000"/>
          <w:lang w:val="lv-LV"/>
        </w:rPr>
        <w:t xml:space="preserve">Vispārējās vidējās izglītības iestāžu tīkla sakārtošana veicinās pedagogu darba atalgojuma pieauguma nodrošināšanu. Pašvaldībās, kas līdz šim veikušas izglītības iestāžu tīkla sakārtošanu konstatējama iespēja pedagogiem nodrošināt lielāku (pilnu) darba slodzi, tādējādi arī iespēju paaugstināt darba samaksu un mazināt talantīgāko pedagogu aiziešanu no darba izglītības iestādē. Paredzams, ka pedagogu darba samaksas finansēšanas modelis, kas stāties spēkā no 2022.gada septembra, ietvers </w:t>
      </w:r>
      <w:r w:rsidR="00D36844">
        <w:rPr>
          <w:color w:val="000000"/>
          <w:lang w:val="lv-LV"/>
        </w:rPr>
        <w:t xml:space="preserve">pilnveidotus </w:t>
      </w:r>
      <w:r w:rsidRPr="00B2588E">
        <w:rPr>
          <w:color w:val="000000"/>
          <w:lang w:val="lv-LV"/>
        </w:rPr>
        <w:t xml:space="preserve"> atalgojuma noteikšanas parametrus</w:t>
      </w:r>
      <w:r w:rsidR="00D36844">
        <w:rPr>
          <w:color w:val="000000"/>
          <w:lang w:val="lv-LV"/>
        </w:rPr>
        <w:t>.</w:t>
      </w:r>
    </w:p>
    <w:p w14:paraId="0487F61E" w14:textId="5E1B8147" w:rsidR="008E2740" w:rsidRPr="002F3DC0" w:rsidRDefault="008E2740" w:rsidP="00034FF1">
      <w:pPr>
        <w:numPr>
          <w:ilvl w:val="0"/>
          <w:numId w:val="2"/>
        </w:numPr>
        <w:spacing w:after="0" w:line="276" w:lineRule="auto"/>
        <w:ind w:left="567"/>
        <w:rPr>
          <w:rFonts w:ascii="Arial" w:eastAsia="Arial" w:hAnsi="Arial" w:cs="Arial"/>
          <w:color w:val="000000"/>
          <w:sz w:val="22"/>
          <w:lang w:val="lv-LV"/>
        </w:rPr>
      </w:pPr>
      <w:r w:rsidRPr="00B2588E">
        <w:rPr>
          <w:color w:val="000000"/>
          <w:lang w:val="lv-LV"/>
        </w:rPr>
        <w:t xml:space="preserve">Neveicot izmaiņas esošajā izglītības iestāžu tīklā, nav iespējams uzturēt izglītības kvalitāti, nodrošinot līdzvērtīgas iespējas skolas programmas apguvei neatkarīgi no skolēna dzīvesvietas; </w:t>
      </w:r>
      <w:proofErr w:type="spellStart"/>
      <w:r w:rsidRPr="00B2588E">
        <w:rPr>
          <w:color w:val="000000"/>
          <w:lang w:val="lv-LV"/>
        </w:rPr>
        <w:t>efektivizēt</w:t>
      </w:r>
      <w:proofErr w:type="spellEnd"/>
      <w:r w:rsidRPr="00B2588E">
        <w:rPr>
          <w:color w:val="000000"/>
          <w:lang w:val="lv-LV"/>
        </w:rPr>
        <w:t xml:space="preserve"> skolu infrastruktūras un </w:t>
      </w:r>
      <w:proofErr w:type="spellStart"/>
      <w:r w:rsidRPr="00B2588E">
        <w:rPr>
          <w:color w:val="000000"/>
          <w:lang w:val="lv-LV"/>
        </w:rPr>
        <w:t>cilvēkkapitāla</w:t>
      </w:r>
      <w:proofErr w:type="spellEnd"/>
      <w:r w:rsidRPr="00B2588E">
        <w:rPr>
          <w:color w:val="000000"/>
          <w:lang w:val="lv-LV"/>
        </w:rPr>
        <w:t xml:space="preserve"> resursu; nodrošināt pedagogu darba atalgojuma pieaugumu, pakāpeniski virzoties uz vidējo atalgojumu valstī.</w:t>
      </w:r>
    </w:p>
    <w:p w14:paraId="603B6C2A" w14:textId="0751F114" w:rsidR="00B03288" w:rsidRPr="00034FF1" w:rsidRDefault="00B03288" w:rsidP="00034FF1">
      <w:pPr>
        <w:numPr>
          <w:ilvl w:val="0"/>
          <w:numId w:val="2"/>
        </w:numPr>
        <w:spacing w:after="0" w:line="276" w:lineRule="auto"/>
        <w:ind w:left="567"/>
        <w:rPr>
          <w:rFonts w:ascii="Arial" w:eastAsia="Arial" w:hAnsi="Arial" w:cs="Arial"/>
          <w:color w:val="000000"/>
          <w:sz w:val="22"/>
          <w:lang w:val="lv-LV"/>
        </w:rPr>
      </w:pPr>
      <w:r w:rsidRPr="000D57A4">
        <w:rPr>
          <w:rFonts w:eastAsia="Times New Roman" w:cs="Times New Roman"/>
          <w:lang w:val="lv-LV"/>
        </w:rPr>
        <w:t xml:space="preserve">Viena no pašvaldību funkcijām ir gādāt par iedzīvotāju izglītību, t.sk. nodrošinot pakalpojumu sasniedzamību, organizējot transporta pakalpojumu, kas pašvaldībām administratīvi teritoriālās reformas kontekstā ir izaicinājums, ņemot vērā jauno teritoriālo iedalījumu. Vienlaikus tā ir iespēja pārskatīt un </w:t>
      </w:r>
      <w:proofErr w:type="spellStart"/>
      <w:r w:rsidRPr="000D57A4">
        <w:rPr>
          <w:rFonts w:eastAsia="Times New Roman" w:cs="Times New Roman"/>
          <w:lang w:val="lv-LV"/>
        </w:rPr>
        <w:t>efektivizēt</w:t>
      </w:r>
      <w:proofErr w:type="spellEnd"/>
      <w:r w:rsidRPr="000D57A4">
        <w:rPr>
          <w:rFonts w:eastAsia="Times New Roman" w:cs="Times New Roman"/>
          <w:lang w:val="lv-LV"/>
        </w:rPr>
        <w:t xml:space="preserve"> darbu un pieejamos resursus, t.sk. aizstājot neefektīvos transportlīdzekļus ar videi draudzīgiem transportlīdzekļiem. Transporta nozare ir lielākais enerģijas patērētājs Latvijā un izmantotās atjaunojamo energoresursu enerģijas daļa ir tikai 2,5%. T</w:t>
      </w:r>
      <w:r w:rsidRPr="000D57A4">
        <w:rPr>
          <w:rStyle w:val="normaltextrun"/>
          <w:rFonts w:eastAsia="Times New Roman" w:cs="Times New Roman"/>
          <w:lang w:val="lv-LV"/>
        </w:rPr>
        <w:t>ransporta sektora m</w:t>
      </w:r>
      <w:r w:rsidRPr="000D57A4">
        <w:rPr>
          <w:rStyle w:val="normaltextrun"/>
          <w:rFonts w:cs="Times New Roman"/>
          <w:lang w:val="lv-LV"/>
        </w:rPr>
        <w:t xml:space="preserve">ērķu sasniegšana joprojām ir būtisks izaicinājums. </w:t>
      </w:r>
      <w:r w:rsidRPr="000D57A4">
        <w:rPr>
          <w:rFonts w:eastAsia="Times New Roman" w:cs="Times New Roman"/>
          <w:color w:val="000000" w:themeColor="text1"/>
          <w:lang w:val="lv-LV"/>
        </w:rPr>
        <w:t>Pašvaldībām  (t.sk., to kapitālsabiedrībām) ir augsts potenciāls ietekmēt transporta sektora ieguldījumu klimata pārmaiņu mazināšanā, jo pašvaldībām noteiktās autonomās funkcijas ietver ne tikai izglītības nodrošināšanu, kas ietver skolēnu pārvadājumu organizēšanu, bet arī tādus pienākumus kā sabiedriskā transporta organizēšana, teritorijas attīstības plānošana un zemes izmantošanas un apbūves kārtības noteikšana, u.c.</w:t>
      </w:r>
      <w:r w:rsidRPr="000D57A4">
        <w:rPr>
          <w:rFonts w:eastAsia="Times New Roman" w:cs="Times New Roman"/>
          <w:lang w:val="lv-LV"/>
        </w:rPr>
        <w:t xml:space="preserve"> 2019. gada ziņojumā par Latviju ir norādīts</w:t>
      </w:r>
      <w:r w:rsidRPr="000D57A4">
        <w:rPr>
          <w:rStyle w:val="FootnoteReference"/>
          <w:rFonts w:eastAsia="Times New Roman" w:cs="Times New Roman"/>
          <w:lang w:val="lv-LV"/>
        </w:rPr>
        <w:footnoteReference w:id="82"/>
      </w:r>
      <w:r w:rsidRPr="000D57A4">
        <w:rPr>
          <w:rFonts w:eastAsia="Times New Roman" w:cs="Times New Roman"/>
          <w:lang w:val="lv-LV"/>
        </w:rPr>
        <w:t xml:space="preserve">, ka Latvijai ir vajadzīgi papildu centieni, lai sasniegtu vērienīgos enerģētikas un klimata mērķus 2030. gadam, t.sk. attiecībā uz SEG emisiju </w:t>
      </w:r>
      <w:r w:rsidRPr="000D57A4">
        <w:rPr>
          <w:rFonts w:eastAsia="Times New Roman" w:cs="Times New Roman"/>
          <w:lang w:val="lv-LV"/>
        </w:rPr>
        <w:lastRenderedPageBreak/>
        <w:t>samazināšanu transporta sektorā.</w:t>
      </w:r>
      <w:r w:rsidRPr="000D57A4">
        <w:rPr>
          <w:rFonts w:cs="Times New Roman"/>
          <w:szCs w:val="24"/>
          <w:lang w:val="lv-LV"/>
        </w:rPr>
        <w:t xml:space="preserve"> Atbilstoši NEKP, ilgtermiņa mērķos ir iekļauta fosilo un neilgtspējīgo resursu patēriņa samazināšana un ilgtspējīgu atjaunojamu un inovatīvu resursu izmantošana, un viens no rīcības virzieniem ir noteikta energoefektivitātes uzlabošana, alternatīvo degvielu un atjaunojamo energoresursu tehnoloģiju izmantošanas veicināšana transportā</w:t>
      </w:r>
      <w:r>
        <w:rPr>
          <w:rFonts w:cs="Times New Roman"/>
          <w:szCs w:val="24"/>
          <w:lang w:val="lv-LV"/>
        </w:rPr>
        <w:t>.</w:t>
      </w:r>
    </w:p>
    <w:p w14:paraId="6EF98E6C" w14:textId="77777777" w:rsidR="000E75DA" w:rsidRPr="00B7028E" w:rsidRDefault="000E75DA" w:rsidP="00924A46">
      <w:pPr>
        <w:pStyle w:val="ListParagraph"/>
        <w:numPr>
          <w:ilvl w:val="0"/>
          <w:numId w:val="142"/>
        </w:numPr>
        <w:spacing w:after="0"/>
        <w:ind w:left="567"/>
        <w:rPr>
          <w:rFonts w:eastAsia="Times New Roman" w:cs="Times New Roman"/>
          <w:szCs w:val="24"/>
          <w:lang w:val="lv-LV"/>
        </w:rPr>
      </w:pPr>
      <w:r w:rsidRPr="00B7028E">
        <w:rPr>
          <w:rFonts w:eastAsia="Times New Roman" w:cs="Times New Roman"/>
          <w:szCs w:val="24"/>
          <w:u w:val="single"/>
          <w:lang w:val="lv-LV"/>
        </w:rPr>
        <w:t>Mērķi</w:t>
      </w:r>
      <w:r w:rsidRPr="00B7028E">
        <w:rPr>
          <w:rFonts w:eastAsia="Times New Roman" w:cs="Times New Roman"/>
          <w:szCs w:val="24"/>
          <w:lang w:val="lv-LV"/>
        </w:rPr>
        <w:t>:</w:t>
      </w:r>
    </w:p>
    <w:p w14:paraId="76D9C7E8" w14:textId="77777777" w:rsidR="000E75DA" w:rsidRPr="00B7028E" w:rsidRDefault="000E75DA" w:rsidP="00924A46">
      <w:pPr>
        <w:pStyle w:val="ListParagraph"/>
        <w:numPr>
          <w:ilvl w:val="0"/>
          <w:numId w:val="142"/>
        </w:numPr>
        <w:spacing w:after="0"/>
        <w:ind w:left="567"/>
        <w:rPr>
          <w:rFonts w:eastAsia="Times New Roman" w:cs="Times New Roman"/>
          <w:szCs w:val="24"/>
          <w:lang w:val="lv-LV"/>
        </w:rPr>
      </w:pPr>
      <w:r w:rsidRPr="00B7028E">
        <w:rPr>
          <w:rFonts w:eastAsia="Times New Roman" w:cs="Times New Roman"/>
          <w:szCs w:val="24"/>
          <w:lang w:val="lv-LV"/>
        </w:rPr>
        <w:t xml:space="preserve">Administratīvi teritoriālās reformas galvenais mērķis ir palielināt pašvaldību spēju veicināt attīstību un sniegt kvalitatīvākus pakalpojumus, kā arī uzlabot investīciju vidi, panākot efektīvāku resursu sadali. Ieguldījumi ir vajadzīgi arī tam, lai uzlabotu piekļuvi nodarbinātībai, tostarp uzlabotu iesaisti aktīvas darba tirgus politikas darbībās un to tvērumu, uzlabotu darbaspēka darbspēju, kā arī nozaru un reģionālo darbaspēka mobilitāti. </w:t>
      </w:r>
    </w:p>
    <w:p w14:paraId="1BD70718" w14:textId="14556C76" w:rsidR="000E75DA" w:rsidRPr="00B7028E" w:rsidRDefault="000E75DA" w:rsidP="00924A46">
      <w:pPr>
        <w:pStyle w:val="ListParagraph"/>
        <w:numPr>
          <w:ilvl w:val="0"/>
          <w:numId w:val="142"/>
        </w:numPr>
        <w:spacing w:after="0"/>
        <w:ind w:left="567"/>
        <w:rPr>
          <w:rFonts w:eastAsia="Times New Roman" w:cs="Times New Roman"/>
          <w:szCs w:val="24"/>
          <w:lang w:val="lv-LV"/>
        </w:rPr>
      </w:pPr>
      <w:r w:rsidRPr="00B7028E">
        <w:rPr>
          <w:rFonts w:eastAsia="Times New Roman" w:cs="Times New Roman"/>
          <w:szCs w:val="24"/>
          <w:lang w:val="lv-LV"/>
        </w:rPr>
        <w:t xml:space="preserve">Administratīvi teritoriālās reformas ietvaros paredzētā pašvaldību pārgrupēšana veicinās reģionālo attīstību, stimulēs budžeta līdzekļu racionālu izmantošanu un samazinās vietējās pārvaldības administratīvās izmaksas. </w:t>
      </w:r>
      <w:r w:rsidR="00874443" w:rsidRPr="7ABBA61C">
        <w:rPr>
          <w:rFonts w:eastAsia="Times New Roman" w:cs="Times New Roman"/>
          <w:lang w:val="lv-LV"/>
        </w:rPr>
        <w:t xml:space="preserve">Latvijas līdzsvarotas reģionālās attīstības pamatā ir </w:t>
      </w:r>
      <w:proofErr w:type="spellStart"/>
      <w:r w:rsidR="00874443" w:rsidRPr="7ABBA61C">
        <w:rPr>
          <w:rFonts w:eastAsia="Times New Roman" w:cs="Times New Roman"/>
          <w:lang w:val="lv-LV"/>
        </w:rPr>
        <w:t>policentriskas</w:t>
      </w:r>
      <w:proofErr w:type="spellEnd"/>
      <w:r w:rsidR="00874443" w:rsidRPr="7ABBA61C">
        <w:rPr>
          <w:rFonts w:eastAsia="Times New Roman" w:cs="Times New Roman"/>
          <w:lang w:val="lv-LV"/>
        </w:rPr>
        <w:t xml:space="preserve"> attīstības pieeja, attīstot attīstības centru izaugsmes virzītājspēku un apkārtējo lauku teritoriju saliedētāja lomu. Attīstības centri ir administratīvi teritoriālās reformas pamatā, ap tiem veidojot pašvaldības, vienlaikus ir būtiski nodrošināt centros pieejamo pakalpojumu un darba vietu sasniedzamību.</w:t>
      </w:r>
    </w:p>
    <w:p w14:paraId="2337E848" w14:textId="3EC63848" w:rsidR="000E75DA" w:rsidRPr="00B7028E" w:rsidRDefault="000E75DA" w:rsidP="00924A46">
      <w:pPr>
        <w:pStyle w:val="ListParagraph"/>
        <w:numPr>
          <w:ilvl w:val="0"/>
          <w:numId w:val="142"/>
        </w:numPr>
        <w:spacing w:after="0"/>
        <w:ind w:left="567"/>
        <w:rPr>
          <w:rFonts w:eastAsia="Times New Roman" w:cs="Times New Roman"/>
          <w:b/>
          <w:bCs/>
          <w:szCs w:val="24"/>
          <w:lang w:val="lv-LV"/>
        </w:rPr>
      </w:pPr>
      <w:r w:rsidRPr="00B7028E">
        <w:rPr>
          <w:rFonts w:eastAsia="Times New Roman" w:cs="Times New Roman"/>
          <w:szCs w:val="24"/>
          <w:lang w:val="lv-LV"/>
        </w:rPr>
        <w:t xml:space="preserve">Ceļu tīkla attīstība ir svarīga prioritāte sekmīgai administratīvi teritoriālās reformas īstenošanai, lai uzlabotu iedzīvotāju ikdienu – nodrošinātu novada administratīvo centru labāku sasniedzamību, uzlabotu piekļuvi valsts un pašvaldību sniegtajiem pakalpojumiem </w:t>
      </w:r>
      <w:r w:rsidRPr="00B7028E">
        <w:rPr>
          <w:rFonts w:eastAsia="Times New Roman" w:cs="Times New Roman"/>
          <w:lang w:val="lv-LV"/>
        </w:rPr>
        <w:t>(</w:t>
      </w:r>
      <w:r w:rsidR="00731B40" w:rsidRPr="00B7028E">
        <w:rPr>
          <w:rFonts w:eastAsia="Times New Roman" w:cs="Times New Roman"/>
          <w:lang w:val="lv-LV"/>
        </w:rPr>
        <w:t>t.sk.</w:t>
      </w:r>
      <w:r w:rsidRPr="00B7028E">
        <w:rPr>
          <w:rFonts w:eastAsia="Times New Roman" w:cs="Times New Roman"/>
          <w:lang w:val="lv-LV"/>
        </w:rPr>
        <w:t xml:space="preserve"> izglītības iestāžu tīkla sakārtošanas kontekstā, kā arī veselības, kultūras</w:t>
      </w:r>
      <w:r w:rsidR="00731B40" w:rsidRPr="00B7028E">
        <w:rPr>
          <w:rFonts w:eastAsia="Times New Roman" w:cs="Times New Roman"/>
          <w:lang w:val="lv-LV"/>
        </w:rPr>
        <w:t>, sociālo</w:t>
      </w:r>
      <w:r w:rsidRPr="00B7028E">
        <w:rPr>
          <w:rFonts w:eastAsia="Times New Roman" w:cs="Times New Roman"/>
          <w:lang w:val="lv-LV"/>
        </w:rPr>
        <w:t xml:space="preserve"> u.c. pakalpojumu sasniedzamībai) </w:t>
      </w:r>
      <w:r w:rsidRPr="00B7028E">
        <w:rPr>
          <w:rFonts w:eastAsia="Times New Roman" w:cs="Times New Roman"/>
          <w:szCs w:val="24"/>
          <w:lang w:val="lv-LV"/>
        </w:rPr>
        <w:t xml:space="preserve">un darbavietām. Jaunu aktualitāti reģionālās </w:t>
      </w:r>
      <w:r w:rsidR="00731B40" w:rsidRPr="00B7028E">
        <w:rPr>
          <w:rFonts w:eastAsia="Times New Roman" w:cs="Times New Roman"/>
          <w:szCs w:val="24"/>
          <w:lang w:val="lv-LV"/>
        </w:rPr>
        <w:t xml:space="preserve">sasniedzamības </w:t>
      </w:r>
      <w:r w:rsidRPr="00B7028E">
        <w:rPr>
          <w:rFonts w:eastAsia="Times New Roman" w:cs="Times New Roman"/>
          <w:szCs w:val="24"/>
          <w:lang w:val="lv-LV"/>
        </w:rPr>
        <w:t xml:space="preserve">uzlabošanai sniedz arī Covid-19 izraisītā krīze, kuras laikā pastiprinājās jau iepriekš konstatētās reģionālās atšķirības. Covid-19 krīzes ietekmes mazināšanai 2020.gadā pašvaldībām tika izsniegti aizdevumi, t.sk. pašvaldību transporta infrastruktūras attīstībai, kas arī būs pieejami 2021.gadā. Līdz ar to ir būtiski veikt ieguldījumus valsts reģionālo un vietējo autoceļu </w:t>
      </w:r>
      <w:r w:rsidR="00D12F4C">
        <w:rPr>
          <w:rFonts w:eastAsia="Times New Roman" w:cs="Times New Roman"/>
          <w:lang w:val="lv-LV"/>
        </w:rPr>
        <w:t>pārbūvē un atjaunošanā</w:t>
      </w:r>
      <w:r w:rsidRPr="00B7028E">
        <w:rPr>
          <w:rFonts w:eastAsia="Times New Roman" w:cs="Times New Roman"/>
          <w:szCs w:val="24"/>
          <w:lang w:val="lv-LV"/>
        </w:rPr>
        <w:t xml:space="preserve">, lai nodrošinātu vienotu un koordinētu ceļu tīkla attīstību. </w:t>
      </w:r>
    </w:p>
    <w:p w14:paraId="32D6CD5A" w14:textId="6C0E2E49" w:rsidR="000E75DA" w:rsidRPr="00B7028E" w:rsidRDefault="000E75DA" w:rsidP="00924A46">
      <w:pPr>
        <w:pStyle w:val="ListParagraph"/>
        <w:numPr>
          <w:ilvl w:val="0"/>
          <w:numId w:val="142"/>
        </w:numPr>
        <w:spacing w:after="0"/>
        <w:ind w:left="567"/>
        <w:rPr>
          <w:rFonts w:eastAsia="Times New Roman" w:cs="Times New Roman"/>
          <w:szCs w:val="24"/>
          <w:lang w:val="lv-LV"/>
        </w:rPr>
      </w:pPr>
      <w:r w:rsidRPr="00B7028E">
        <w:rPr>
          <w:rFonts w:eastAsia="Times New Roman" w:cs="Times New Roman"/>
          <w:szCs w:val="24"/>
          <w:lang w:val="lv-LV"/>
        </w:rPr>
        <w:t xml:space="preserve">Specifiskais mērķis ir nodrošināt valsts reģionālās un vietējās nozīmes autoceļu tīkla pārbūvi un atjaunošanu administratīvi teritoriālās reformas kontekstā. Pasākums paredz jau eksistējošu reģionālo un valsts vietējo autoceļu pārbūvi un atjaunošanu, </w:t>
      </w:r>
      <w:r w:rsidRPr="00B7028E">
        <w:rPr>
          <w:rFonts w:eastAsia="Times New Roman" w:cs="Times New Roman"/>
          <w:lang w:val="lv-LV"/>
        </w:rPr>
        <w:t>kas nepieciešami</w:t>
      </w:r>
      <w:r w:rsidRPr="00B7028E">
        <w:rPr>
          <w:rFonts w:cs="Times New Roman"/>
          <w:lang w:val="lv-LV"/>
        </w:rPr>
        <w:t xml:space="preserve"> jauno novadu administratīvo centru un tajos sniegto pakalpojumu un darba vietu drošai sasniedzamībai</w:t>
      </w:r>
      <w:r w:rsidRPr="00B7028E">
        <w:rPr>
          <w:rFonts w:eastAsia="Times New Roman" w:cs="Times New Roman"/>
          <w:lang w:val="lv-LV"/>
        </w:rPr>
        <w:t xml:space="preserve">. Identificēti 877,99 km valsts reģionālo un vietējo autoceļu (kas ir gandrīz 5% no kopējiem valsts reģionālajiem un vietējiem autoceļiem ar melno un grants segumu), kuru pārbūve un atjaunošana ir prioritāra administratīvi teritoriālās reformas īstenošanai. </w:t>
      </w:r>
      <w:r w:rsidRPr="00B7028E">
        <w:rPr>
          <w:rFonts w:eastAsia="Times New Roman" w:cs="Times New Roman"/>
          <w:szCs w:val="24"/>
          <w:lang w:val="lv-LV"/>
        </w:rPr>
        <w:t>Identificētas investīciju vajadzības 300 milj. EUR apmērā</w:t>
      </w:r>
      <w:r w:rsidR="00731B40" w:rsidRPr="00B7028E">
        <w:rPr>
          <w:rFonts w:eastAsia="Times New Roman" w:cs="Times New Roman"/>
          <w:szCs w:val="24"/>
          <w:lang w:val="lv-LV"/>
        </w:rPr>
        <w:t xml:space="preserve">, </w:t>
      </w:r>
      <w:r w:rsidR="00731B40" w:rsidRPr="00B7028E">
        <w:rPr>
          <w:rFonts w:eastAsia="Times New Roman" w:cs="Times New Roman"/>
          <w:lang w:val="lv-LV"/>
        </w:rPr>
        <w:t>attiecīgi plānots piesaistīt ANM un valsts budžeta līdzekļus</w:t>
      </w:r>
      <w:r w:rsidRPr="00B7028E">
        <w:rPr>
          <w:rFonts w:eastAsia="Times New Roman" w:cs="Times New Roman"/>
          <w:szCs w:val="24"/>
          <w:lang w:val="lv-LV"/>
        </w:rPr>
        <w:t xml:space="preserve">. Indikatīvajos pārbūves un </w:t>
      </w:r>
      <w:r w:rsidR="00E42727">
        <w:rPr>
          <w:rFonts w:eastAsia="Times New Roman" w:cs="Times New Roman"/>
          <w:szCs w:val="24"/>
          <w:lang w:val="lv-LV"/>
        </w:rPr>
        <w:t>atjaunošanas</w:t>
      </w:r>
      <w:r w:rsidRPr="00B7028E">
        <w:rPr>
          <w:rFonts w:eastAsia="Times New Roman" w:cs="Times New Roman"/>
          <w:szCs w:val="24"/>
          <w:lang w:val="lv-LV"/>
        </w:rPr>
        <w:t xml:space="preserve"> aprēķinos tika izmantoti valsts reģionālo un valsts vietējo autoceļu posmi, kuri identificēti izmantojot autoceļa seguma stāvokli, vidējo diennakts satiksmes intensitāti, kā arī to plānoto izmantošanu un novadu administratīvo centru sasniedzamību pēc administratīvi teritoriālās reformas pabeigšanas.</w:t>
      </w:r>
      <w:r w:rsidRPr="00B7028E">
        <w:rPr>
          <w:rFonts w:eastAsia="Times New Roman" w:cs="Times New Roman"/>
          <w:lang w:val="lv-LV"/>
        </w:rPr>
        <w:t xml:space="preserve"> ANM </w:t>
      </w:r>
      <w:r w:rsidRPr="00B7028E">
        <w:rPr>
          <w:rFonts w:eastAsia="Times New Roman" w:cs="Times New Roman"/>
          <w:lang w:val="lv-LV"/>
        </w:rPr>
        <w:lastRenderedPageBreak/>
        <w:t>ietvaros netiek plānota jaunu ceļu izbūve, bet gan</w:t>
      </w:r>
      <w:r w:rsidR="00731B40" w:rsidRPr="00B7028E">
        <w:rPr>
          <w:rFonts w:eastAsia="Times New Roman" w:cs="Times New Roman"/>
          <w:lang w:val="lv-LV"/>
        </w:rPr>
        <w:t xml:space="preserve"> plānota</w:t>
      </w:r>
      <w:r w:rsidRPr="00B7028E">
        <w:rPr>
          <w:rFonts w:eastAsia="Times New Roman" w:cs="Times New Roman"/>
          <w:lang w:val="lv-LV"/>
        </w:rPr>
        <w:t xml:space="preserve"> jau eksistējošu valsts reģionālo un vietējo autoceļu</w:t>
      </w:r>
      <w:r w:rsidR="00E42727">
        <w:rPr>
          <w:rFonts w:eastAsia="Times New Roman" w:cs="Times New Roman"/>
          <w:lang w:val="lv-LV"/>
        </w:rPr>
        <w:t xml:space="preserve"> </w:t>
      </w:r>
      <w:r w:rsidR="00731B40" w:rsidRPr="00B7028E">
        <w:rPr>
          <w:rFonts w:eastAsia="Times New Roman" w:cs="Times New Roman"/>
          <w:lang w:val="lv-LV"/>
        </w:rPr>
        <w:t xml:space="preserve">(indikatīvi </w:t>
      </w:r>
      <w:r w:rsidR="00850F58">
        <w:rPr>
          <w:rFonts w:eastAsia="Times New Roman" w:cs="Times New Roman"/>
          <w:lang w:val="lv-LV"/>
        </w:rPr>
        <w:t>234</w:t>
      </w:r>
      <w:r w:rsidR="00D12F4C" w:rsidRPr="7ECAD5E3">
        <w:rPr>
          <w:rFonts w:eastAsia="Times New Roman" w:cs="Times New Roman"/>
          <w:lang w:val="lv-LV"/>
        </w:rPr>
        <w:t xml:space="preserve"> </w:t>
      </w:r>
      <w:r w:rsidR="00731B40" w:rsidRPr="00B7028E">
        <w:rPr>
          <w:rFonts w:eastAsia="Times New Roman" w:cs="Times New Roman"/>
          <w:lang w:val="lv-LV"/>
        </w:rPr>
        <w:t xml:space="preserve"> km)</w:t>
      </w:r>
      <w:r w:rsidRPr="00B7028E">
        <w:rPr>
          <w:rFonts w:eastAsia="Times New Roman" w:cs="Times New Roman"/>
          <w:lang w:val="lv-LV"/>
        </w:rPr>
        <w:t xml:space="preserve"> stāvokļa kvalitātes uzlabošana, kuru </w:t>
      </w:r>
      <w:r w:rsidR="00E42727">
        <w:rPr>
          <w:rFonts w:eastAsia="Times New Roman" w:cs="Times New Roman"/>
          <w:lang w:val="lv-LV"/>
        </w:rPr>
        <w:t>atjaunošanas</w:t>
      </w:r>
      <w:r w:rsidRPr="00B7028E">
        <w:rPr>
          <w:rFonts w:eastAsia="Times New Roman" w:cs="Times New Roman"/>
          <w:lang w:val="lv-LV"/>
        </w:rPr>
        <w:t xml:space="preserve"> rezultātā nav plānots palielināt SEG emisijas, jo nav plānots transporta plūsmas un intensitātes pieaugums, bet tieši otrādi – samazināsies ceļā pavadītais laiks un tādējādi arī radītais vides piesārņojums. Tāpat būtiski ņemt vērā iedzīvotāju skaita prognozes, t.sk. lielākajā daļā ieguldījumu teritorijās plānots iedzīvotāju skaita kritums 2030.gadā no 10% līdz 25%. Līdz ar to prognozējams, ka nepieaugs jaunu  autoceļu lietotāju skaits. Vienlaikus, ANM investīcijas ir papildinošas darbības programmā plānotajām investīcijām </w:t>
      </w:r>
      <w:proofErr w:type="spellStart"/>
      <w:r w:rsidRPr="00B7028E">
        <w:rPr>
          <w:rFonts w:eastAsia="Times New Roman" w:cs="Times New Roman"/>
          <w:lang w:val="lv-LV"/>
        </w:rPr>
        <w:t>bezizmešu</w:t>
      </w:r>
      <w:proofErr w:type="spellEnd"/>
      <w:r w:rsidRPr="00B7028E">
        <w:rPr>
          <w:rFonts w:eastAsia="Times New Roman" w:cs="Times New Roman"/>
          <w:lang w:val="lv-LV"/>
        </w:rPr>
        <w:t xml:space="preserve">  un videi draudzīga transporta attīstībai, t.sk. sabiedriskā transporta attīstības veicināšanai ar dzelzceļu kā mugurkaulu, nodrošinot dzelzceļa tīkla pakāpenisku elektrifikāciju un esošā elektrificētā tīkla modernizāciju, sekmējot Latvijas virzību uz </w:t>
      </w:r>
      <w:proofErr w:type="spellStart"/>
      <w:r w:rsidRPr="00B7028E">
        <w:rPr>
          <w:rFonts w:eastAsia="Times New Roman" w:cs="Times New Roman"/>
          <w:lang w:val="lv-LV"/>
        </w:rPr>
        <w:t>klimatneitralitātes</w:t>
      </w:r>
      <w:proofErr w:type="spellEnd"/>
      <w:r w:rsidRPr="00B7028E">
        <w:rPr>
          <w:rFonts w:eastAsia="Times New Roman" w:cs="Times New Roman"/>
          <w:lang w:val="lv-LV"/>
        </w:rPr>
        <w:t xml:space="preserve"> mērķu sasniegšanu, samazinot autotransporta ekspluatācijas izmaksas, brauciena ilgumu, degvielas patēriņu un kaitējumu CO</w:t>
      </w:r>
      <w:r w:rsidRPr="00B7028E">
        <w:rPr>
          <w:rFonts w:eastAsia="Times New Roman" w:cs="Times New Roman"/>
          <w:vertAlign w:val="subscript"/>
          <w:lang w:val="lv-LV"/>
        </w:rPr>
        <w:t>2</w:t>
      </w:r>
      <w:r w:rsidRPr="00B7028E">
        <w:rPr>
          <w:rFonts w:eastAsia="Times New Roman" w:cs="Times New Roman"/>
          <w:lang w:val="lv-LV"/>
        </w:rPr>
        <w:t xml:space="preserve"> emisiju koncentrācijas veidā.</w:t>
      </w:r>
    </w:p>
    <w:p w14:paraId="7590BC33" w14:textId="77777777" w:rsidR="000E75DA" w:rsidRPr="00B7028E" w:rsidRDefault="00731B40" w:rsidP="00924A46">
      <w:pPr>
        <w:pStyle w:val="ListParagraph"/>
        <w:numPr>
          <w:ilvl w:val="0"/>
          <w:numId w:val="142"/>
        </w:numPr>
        <w:spacing w:after="0"/>
        <w:ind w:left="567"/>
        <w:rPr>
          <w:rFonts w:eastAsia="Times New Roman" w:cs="Times New Roman"/>
          <w:szCs w:val="24"/>
          <w:lang w:val="lv-LV"/>
        </w:rPr>
      </w:pPr>
      <w:r w:rsidRPr="00B7028E">
        <w:rPr>
          <w:rFonts w:eastAsia="Times New Roman" w:cs="Times New Roman"/>
          <w:lang w:val="lv-LV"/>
        </w:rPr>
        <w:t xml:space="preserve">Līdz ar administratīvi teritoriālās reformas īstenošanu uzlabosies pašvaldību investīciju piesaistes kapacitāte, t.sk. uzņēmējdarbību veicinošo projektu īstenošanai. </w:t>
      </w:r>
      <w:r w:rsidR="000E75DA" w:rsidRPr="00B7028E">
        <w:rPr>
          <w:rFonts w:eastAsia="Times New Roman" w:cs="Times New Roman"/>
          <w:szCs w:val="24"/>
          <w:lang w:val="lv-LV"/>
        </w:rPr>
        <w:t>Atbalst</w:t>
      </w:r>
      <w:r w:rsidRPr="00B7028E">
        <w:rPr>
          <w:rFonts w:eastAsia="Times New Roman" w:cs="Times New Roman"/>
          <w:szCs w:val="24"/>
          <w:lang w:val="lv-LV"/>
        </w:rPr>
        <w:t>a</w:t>
      </w:r>
      <w:r w:rsidR="000E75DA" w:rsidRPr="00B7028E">
        <w:rPr>
          <w:rFonts w:eastAsia="Times New Roman" w:cs="Times New Roman"/>
          <w:szCs w:val="24"/>
          <w:lang w:val="lv-LV"/>
        </w:rPr>
        <w:t xml:space="preserve"> uzņēmējdarbības publiskās infrastruktūras attīstībai </w:t>
      </w:r>
      <w:r w:rsidRPr="00B7028E">
        <w:rPr>
          <w:rFonts w:eastAsia="Times New Roman" w:cs="Times New Roman"/>
          <w:szCs w:val="24"/>
          <w:lang w:val="lv-LV"/>
        </w:rPr>
        <w:t>mērķis ir</w:t>
      </w:r>
      <w:r w:rsidR="000E75DA" w:rsidRPr="00B7028E">
        <w:rPr>
          <w:rFonts w:eastAsia="Times New Roman" w:cs="Times New Roman"/>
          <w:szCs w:val="24"/>
          <w:lang w:val="lv-LV"/>
        </w:rPr>
        <w:t xml:space="preserve"> piesaistīt vietējos un ārvalstu investorus, kā arī sekmēt jaunu uzņēmumu dibināšanu un esošu uzņēmumu paplašināšanos reģionos ārpus Rīgas reģiona. </w:t>
      </w:r>
      <w:r w:rsidRPr="00B7028E">
        <w:rPr>
          <w:rFonts w:eastAsia="Times New Roman" w:cs="Times New Roman"/>
          <w:lang w:val="lv-LV"/>
        </w:rPr>
        <w:t xml:space="preserve">Lai to sasniegtu, plānota </w:t>
      </w:r>
      <w:r w:rsidR="000E75DA" w:rsidRPr="00B7028E">
        <w:rPr>
          <w:rFonts w:eastAsia="Times New Roman" w:cs="Times New Roman"/>
          <w:szCs w:val="24"/>
          <w:lang w:val="lv-LV"/>
        </w:rPr>
        <w:t>industriālo</w:t>
      </w:r>
      <w:r w:rsidRPr="00B7028E">
        <w:rPr>
          <w:rFonts w:eastAsia="Times New Roman" w:cs="Times New Roman"/>
          <w:lang w:val="lv-LV"/>
        </w:rPr>
        <w:t xml:space="preserve"> parku un</w:t>
      </w:r>
      <w:r w:rsidR="000E75DA" w:rsidRPr="00B7028E">
        <w:rPr>
          <w:rFonts w:eastAsia="Times New Roman" w:cs="Times New Roman"/>
          <w:szCs w:val="24"/>
          <w:lang w:val="lv-LV"/>
        </w:rPr>
        <w:t xml:space="preserve"> teritoriju attīstīšan</w:t>
      </w:r>
      <w:r w:rsidRPr="00B7028E">
        <w:rPr>
          <w:rFonts w:eastAsia="Times New Roman" w:cs="Times New Roman"/>
          <w:szCs w:val="24"/>
          <w:lang w:val="lv-LV"/>
        </w:rPr>
        <w:t>a</w:t>
      </w:r>
      <w:r w:rsidR="000E75DA" w:rsidRPr="00B7028E">
        <w:rPr>
          <w:rFonts w:eastAsia="Times New Roman" w:cs="Times New Roman"/>
          <w:szCs w:val="24"/>
          <w:lang w:val="lv-LV"/>
        </w:rPr>
        <w:t xml:space="preserve">, atbilstoši plānošanas reģiona un pašvaldības noteiktajām prioritātēm, t.sk. zināšanu un/vai tehnoloģiski ietilpīgas uzņēmējdarbības un </w:t>
      </w:r>
      <w:proofErr w:type="spellStart"/>
      <w:r w:rsidR="000E75DA" w:rsidRPr="00B7028E">
        <w:rPr>
          <w:rFonts w:eastAsia="Times New Roman" w:cs="Times New Roman"/>
          <w:szCs w:val="24"/>
          <w:lang w:val="lv-LV"/>
        </w:rPr>
        <w:t>klimatneitrālas</w:t>
      </w:r>
      <w:proofErr w:type="spellEnd"/>
      <w:r w:rsidR="000E75DA" w:rsidRPr="00B7028E">
        <w:rPr>
          <w:rFonts w:eastAsia="Times New Roman" w:cs="Times New Roman"/>
          <w:szCs w:val="24"/>
          <w:lang w:val="lv-LV"/>
        </w:rPr>
        <w:t xml:space="preserve"> attīstības veicināšanā, </w:t>
      </w:r>
      <w:r w:rsidRPr="00B7028E">
        <w:rPr>
          <w:rFonts w:eastAsia="Times New Roman" w:cs="Times New Roman"/>
          <w:lang w:val="lv-LV"/>
        </w:rPr>
        <w:t>atbalstot</w:t>
      </w:r>
      <w:r w:rsidR="000E75DA" w:rsidRPr="00B7028E">
        <w:rPr>
          <w:rFonts w:eastAsia="Times New Roman" w:cs="Times New Roman"/>
          <w:lang w:val="lv-LV"/>
        </w:rPr>
        <w:t xml:space="preserve"> efektīvākus projektus</w:t>
      </w:r>
      <w:r w:rsidR="000E75DA" w:rsidRPr="00B7028E">
        <w:rPr>
          <w:rFonts w:eastAsia="Times New Roman" w:cs="Times New Roman"/>
          <w:szCs w:val="24"/>
          <w:lang w:val="lv-LV"/>
        </w:rPr>
        <w:t>.</w:t>
      </w:r>
    </w:p>
    <w:p w14:paraId="4C90EDCF" w14:textId="50EEA98D" w:rsidR="000E75DA" w:rsidRPr="00B7028E" w:rsidRDefault="000E75DA" w:rsidP="00924A46">
      <w:pPr>
        <w:pStyle w:val="ListParagraph"/>
        <w:numPr>
          <w:ilvl w:val="0"/>
          <w:numId w:val="142"/>
        </w:numPr>
        <w:spacing w:after="0"/>
        <w:ind w:left="567"/>
        <w:rPr>
          <w:rFonts w:eastAsia="Times New Roman" w:cs="Times New Roman"/>
          <w:szCs w:val="24"/>
          <w:lang w:val="lv-LV"/>
        </w:rPr>
      </w:pPr>
      <w:r w:rsidRPr="00B7028E">
        <w:rPr>
          <w:rFonts w:eastAsia="Times New Roman" w:cs="Times New Roman"/>
          <w:lang w:val="lv-LV"/>
        </w:rPr>
        <w:t xml:space="preserve">Ieguldījumu rezultātā plānots piesaistīt komersantus, kas veic </w:t>
      </w:r>
      <w:proofErr w:type="spellStart"/>
      <w:r w:rsidRPr="00B7028E">
        <w:rPr>
          <w:rFonts w:eastAsia="Times New Roman" w:cs="Times New Roman"/>
          <w:lang w:val="lv-LV"/>
        </w:rPr>
        <w:t>nefinanšu</w:t>
      </w:r>
      <w:proofErr w:type="spellEnd"/>
      <w:r w:rsidRPr="00B7028E">
        <w:rPr>
          <w:rFonts w:eastAsia="Times New Roman" w:cs="Times New Roman"/>
          <w:lang w:val="lv-LV"/>
        </w:rPr>
        <w:t xml:space="preserve"> investīcijas reģionos. Atbalsta pasākums dos iespēju komersantiem koncentrēt savus resursus nevis infrastruktūras nodrošināšanai, bet uzņēmuma darbības attīstīšanai, t.sk. ražošanai vai pakalpojumu sniegšanai tehnoloģiski ietilpīgās nozarēs un inovācijās, paaugstinot produktivitāti un eksportu. </w:t>
      </w:r>
      <w:r w:rsidRPr="00B7028E">
        <w:rPr>
          <w:rFonts w:eastAsia="Times New Roman" w:cs="Times New Roman"/>
          <w:szCs w:val="24"/>
          <w:lang w:val="lv-LV"/>
        </w:rPr>
        <w:t xml:space="preserve">Kā finansējuma saņēmējs ir plānotas pašvaldības, to izveidotās iestādes, kapitālsabiedrības.  </w:t>
      </w:r>
    </w:p>
    <w:p w14:paraId="383D7A96" w14:textId="77777777" w:rsidR="00874443" w:rsidRPr="00F647DF" w:rsidRDefault="00874443" w:rsidP="00924A46">
      <w:pPr>
        <w:pStyle w:val="ListParagraph"/>
        <w:numPr>
          <w:ilvl w:val="0"/>
          <w:numId w:val="142"/>
        </w:numPr>
        <w:spacing w:after="0"/>
        <w:ind w:left="567"/>
        <w:rPr>
          <w:rFonts w:cs="Times New Roman"/>
          <w:szCs w:val="24"/>
          <w:lang w:val="lv-LV"/>
        </w:rPr>
      </w:pPr>
      <w:r w:rsidRPr="7ABBA61C">
        <w:rPr>
          <w:rFonts w:eastAsia="Times New Roman" w:cs="Times New Roman"/>
          <w:lang w:val="lv-LV"/>
        </w:rPr>
        <w:t>A</w:t>
      </w:r>
      <w:r w:rsidRPr="004B3B89">
        <w:rPr>
          <w:rFonts w:eastAsia="Times New Roman" w:cs="Times New Roman"/>
          <w:lang w:val="lv-LV"/>
        </w:rPr>
        <w:t xml:space="preserve">dministratīvi teritoriālās reformas ietvaros ir būtiski panākt, lai pašvaldības spētu nodrošināt tām likumos noteikto funkciju izpildi salīdzināmā kvalitātē un pieejamībā, kā arī spētu sniegt iedzīvotājiem kvalitatīvus pakalpojumus par samērīgām izmaksām. Šajā kontekstā ir nepieciešams uzlabot pašvaldību darbības efektivitāti un kvalitāti, nodrošinot datos balstīto lēmumu pieņemšanu, nodrošinot kvalitatīvu un modernu pakalpojumu vadību, sekmējot aktīvāku sabiedrības līdzdalību teritorijas attīstībā. </w:t>
      </w:r>
      <w:r w:rsidRPr="7ABBA61C">
        <w:rPr>
          <w:rFonts w:eastAsia="Times New Roman" w:cs="Times New Roman"/>
          <w:lang w:val="lv-LV"/>
        </w:rPr>
        <w:t xml:space="preserve">Līdz ar to ANM atbalsts tiks sniegts </w:t>
      </w:r>
      <w:r w:rsidRPr="004B3B89">
        <w:rPr>
          <w:rFonts w:eastAsia="Times New Roman" w:cs="Times New Roman"/>
          <w:lang w:val="lv-LV"/>
        </w:rPr>
        <w:t>pašvaldību kapacitātes stiprināšanai pašvaldību darbības efektivitātes un kvalitātes uzlabošanai administratīvi teritoriālās reformas kontekstā.</w:t>
      </w:r>
    </w:p>
    <w:p w14:paraId="6EFFECA6" w14:textId="389CCF5E" w:rsidR="000E75DA" w:rsidRPr="00B7028E" w:rsidRDefault="000E75DA" w:rsidP="00034FF1">
      <w:pPr>
        <w:pStyle w:val="ListParagraph"/>
        <w:numPr>
          <w:ilvl w:val="0"/>
          <w:numId w:val="142"/>
        </w:numPr>
        <w:spacing w:after="0"/>
        <w:ind w:left="567"/>
        <w:rPr>
          <w:rFonts w:cs="Times New Roman"/>
          <w:szCs w:val="24"/>
          <w:lang w:val="lv-LV"/>
        </w:rPr>
      </w:pPr>
      <w:r w:rsidRPr="00B7028E">
        <w:rPr>
          <w:rFonts w:cs="Times New Roman"/>
          <w:szCs w:val="24"/>
          <w:lang w:val="lv-LV"/>
        </w:rPr>
        <w:t xml:space="preserve">Attiecībā uz īres mājokļu pieejamību, plānots </w:t>
      </w:r>
      <w:r w:rsidR="0062491E" w:rsidRPr="00B7028E">
        <w:rPr>
          <w:rFonts w:cs="Times New Roman"/>
          <w:lang w:val="lv-LV"/>
        </w:rPr>
        <w:t xml:space="preserve">izveidot finansēšanas fondu, kas </w:t>
      </w:r>
      <w:r w:rsidRPr="00B7028E">
        <w:rPr>
          <w:rFonts w:cs="Times New Roman"/>
          <w:szCs w:val="24"/>
          <w:lang w:val="lv-LV"/>
        </w:rPr>
        <w:t>nodrošināt</w:t>
      </w:r>
      <w:r w:rsidR="0062491E" w:rsidRPr="00B7028E">
        <w:rPr>
          <w:rFonts w:cs="Times New Roman"/>
          <w:szCs w:val="24"/>
          <w:lang w:val="lv-LV"/>
        </w:rPr>
        <w:t>u pieejamību</w:t>
      </w:r>
      <w:r w:rsidRPr="00B7028E">
        <w:rPr>
          <w:rFonts w:cs="Times New Roman"/>
          <w:szCs w:val="24"/>
          <w:lang w:val="lv-LV"/>
        </w:rPr>
        <w:t xml:space="preserve"> ilgtermiņa aizdevum</w:t>
      </w:r>
      <w:r w:rsidR="0062491E" w:rsidRPr="00B7028E">
        <w:rPr>
          <w:rFonts w:cs="Times New Roman"/>
          <w:szCs w:val="24"/>
          <w:lang w:val="lv-LV"/>
        </w:rPr>
        <w:t>iem</w:t>
      </w:r>
      <w:r w:rsidRPr="00B7028E">
        <w:rPr>
          <w:rFonts w:cs="Times New Roman"/>
          <w:szCs w:val="24"/>
          <w:lang w:val="lv-LV"/>
        </w:rPr>
        <w:t xml:space="preserve"> ar zemām procentu likmēm</w:t>
      </w:r>
      <w:r w:rsidR="00394274">
        <w:rPr>
          <w:rFonts w:cs="Times New Roman"/>
          <w:szCs w:val="24"/>
          <w:lang w:val="lv-LV"/>
        </w:rPr>
        <w:t xml:space="preserve"> ar </w:t>
      </w:r>
      <w:proofErr w:type="spellStart"/>
      <w:r w:rsidR="00394274">
        <w:rPr>
          <w:rFonts w:cs="Times New Roman"/>
          <w:szCs w:val="24"/>
          <w:lang w:val="lv-LV"/>
        </w:rPr>
        <w:t>granta</w:t>
      </w:r>
      <w:proofErr w:type="spellEnd"/>
      <w:r w:rsidR="00394274">
        <w:rPr>
          <w:rFonts w:cs="Times New Roman"/>
          <w:szCs w:val="24"/>
          <w:lang w:val="lv-LV"/>
        </w:rPr>
        <w:t xml:space="preserve"> elementu</w:t>
      </w:r>
      <w:r w:rsidR="0062491E" w:rsidRPr="00B7028E">
        <w:rPr>
          <w:rFonts w:cs="Times New Roman"/>
          <w:szCs w:val="24"/>
          <w:lang w:val="lv-LV"/>
        </w:rPr>
        <w:t>,</w:t>
      </w:r>
      <w:r w:rsidR="0062491E" w:rsidRPr="00B7028E">
        <w:rPr>
          <w:rFonts w:cs="Times New Roman"/>
          <w:lang w:val="lv-LV"/>
        </w:rPr>
        <w:t xml:space="preserve"> </w:t>
      </w:r>
      <w:r w:rsidRPr="00B7028E">
        <w:rPr>
          <w:rFonts w:cs="Times New Roman"/>
          <w:szCs w:val="24"/>
          <w:lang w:val="lv-LV"/>
        </w:rPr>
        <w:t>izmaksu ziņā iedzīvotājiem pieejamu īres mājokļu būvniecībai. Atmaksātais aizdevuma finansējums un pēc aizdevuma atmaksas arī daļa no īres maksas tiks izmantotas nākamo mājokļu pieejamības pasākumu finansēšanai.</w:t>
      </w:r>
    </w:p>
    <w:p w14:paraId="6B267CF6" w14:textId="42F0F2D0" w:rsidR="000E75DA" w:rsidRPr="00B7028E" w:rsidRDefault="000E75DA" w:rsidP="00034FF1">
      <w:pPr>
        <w:pStyle w:val="ListParagraph"/>
        <w:numPr>
          <w:ilvl w:val="0"/>
          <w:numId w:val="142"/>
        </w:numPr>
        <w:spacing w:after="0"/>
        <w:ind w:left="567"/>
        <w:rPr>
          <w:rFonts w:eastAsia="Times New Roman" w:cs="Times New Roman"/>
          <w:szCs w:val="24"/>
          <w:lang w:val="lv-LV"/>
        </w:rPr>
      </w:pPr>
      <w:r w:rsidRPr="00B7028E">
        <w:rPr>
          <w:rFonts w:cs="Times New Roman"/>
          <w:szCs w:val="24"/>
          <w:lang w:val="lv-LV"/>
        </w:rPr>
        <w:t xml:space="preserve">Tāpat </w:t>
      </w:r>
      <w:r w:rsidR="00394274" w:rsidRPr="5B497374">
        <w:rPr>
          <w:rFonts w:cs="Times New Roman"/>
          <w:lang w:val="lv-LV"/>
        </w:rPr>
        <w:t xml:space="preserve">kā </w:t>
      </w:r>
      <w:proofErr w:type="spellStart"/>
      <w:r w:rsidR="00394274" w:rsidRPr="5B497374">
        <w:rPr>
          <w:rFonts w:cs="Times New Roman"/>
          <w:lang w:val="lv-LV"/>
        </w:rPr>
        <w:t>starpmērķus</w:t>
      </w:r>
      <w:proofErr w:type="spellEnd"/>
      <w:r w:rsidR="00394274" w:rsidRPr="5B497374">
        <w:rPr>
          <w:rFonts w:cs="Times New Roman"/>
          <w:lang w:val="lv-LV"/>
        </w:rPr>
        <w:t xml:space="preserve"> finansēšanas fonda izveidei plānots noteikt (1) jaunā īres regulējuma stāšanos spēkā, (2) mājokļu pieejamības pamatnostādņu </w:t>
      </w:r>
      <w:r w:rsidR="00394274" w:rsidRPr="5B497374">
        <w:rPr>
          <w:rFonts w:cs="Times New Roman"/>
          <w:lang w:val="lv-LV"/>
        </w:rPr>
        <w:lastRenderedPageBreak/>
        <w:t xml:space="preserve">apstiprināšanu un (3) finansēšanas fonda </w:t>
      </w:r>
      <w:r w:rsidR="008D3C21" w:rsidRPr="5B497374">
        <w:rPr>
          <w:rFonts w:cs="Times New Roman"/>
          <w:lang w:val="lv-LV"/>
        </w:rPr>
        <w:t>zem</w:t>
      </w:r>
      <w:r w:rsidR="008D3C21">
        <w:rPr>
          <w:rFonts w:cs="Times New Roman"/>
          <w:lang w:val="lv-LV"/>
        </w:rPr>
        <w:t>as</w:t>
      </w:r>
      <w:r w:rsidR="008D3C21" w:rsidRPr="5B497374">
        <w:rPr>
          <w:rFonts w:cs="Times New Roman"/>
          <w:lang w:val="lv-LV"/>
        </w:rPr>
        <w:t xml:space="preserve"> </w:t>
      </w:r>
      <w:r w:rsidR="00394274" w:rsidRPr="5B497374">
        <w:rPr>
          <w:rFonts w:cs="Times New Roman"/>
          <w:lang w:val="lv-LV"/>
        </w:rPr>
        <w:t>īres māj</w:t>
      </w:r>
      <w:r w:rsidR="008D3C21">
        <w:rPr>
          <w:rFonts w:cs="Times New Roman"/>
          <w:lang w:val="lv-LV"/>
        </w:rPr>
        <w:t>okļ</w:t>
      </w:r>
      <w:r w:rsidR="00394274" w:rsidRPr="5B497374">
        <w:rPr>
          <w:rFonts w:cs="Times New Roman"/>
          <w:lang w:val="lv-LV"/>
        </w:rPr>
        <w:t>u būvniecībai regulējuma izstrādi</w:t>
      </w:r>
      <w:r w:rsidRPr="00B7028E">
        <w:rPr>
          <w:rFonts w:eastAsia="Times New Roman" w:cs="Times New Roman"/>
          <w:color w:val="000000" w:themeColor="text1"/>
          <w:szCs w:val="24"/>
          <w:lang w:val="lv-LV"/>
        </w:rPr>
        <w:t>.</w:t>
      </w:r>
      <w:r w:rsidR="00A84ECC" w:rsidRPr="00B7028E">
        <w:rPr>
          <w:rFonts w:eastAsia="Times New Roman" w:cs="Times New Roman"/>
          <w:szCs w:val="24"/>
          <w:lang w:val="lv-LV"/>
        </w:rPr>
        <w:t xml:space="preserve"> </w:t>
      </w:r>
    </w:p>
    <w:p w14:paraId="3E94CF7F" w14:textId="4A23A879" w:rsidR="009503F7" w:rsidRPr="00B7028E" w:rsidRDefault="009503F7" w:rsidP="00034FF1">
      <w:pPr>
        <w:pStyle w:val="ListParagraph"/>
        <w:numPr>
          <w:ilvl w:val="0"/>
          <w:numId w:val="142"/>
        </w:numPr>
        <w:spacing w:after="0"/>
        <w:ind w:left="567"/>
        <w:rPr>
          <w:rFonts w:asciiTheme="minorHAnsi" w:eastAsiaTheme="minorEastAsia" w:hAnsiTheme="minorHAnsi"/>
          <w:szCs w:val="24"/>
          <w:lang w:val="lv-LV"/>
        </w:rPr>
      </w:pPr>
      <w:r w:rsidRPr="00B7028E">
        <w:rPr>
          <w:lang w:val="lv-LV"/>
        </w:rPr>
        <w:t>Papildinot reformas ietvaros plānoto finan</w:t>
      </w:r>
      <w:r w:rsidR="00394274">
        <w:rPr>
          <w:lang w:val="lv-LV"/>
        </w:rPr>
        <w:t>sēšanas fonda izveidi</w:t>
      </w:r>
      <w:r w:rsidRPr="00B7028E">
        <w:rPr>
          <w:lang w:val="lv-LV"/>
        </w:rPr>
        <w:t xml:space="preserve">, no ES daudzgadu budžeta finansējuma tiks īstenota atbalsta programma </w:t>
      </w:r>
      <w:proofErr w:type="spellStart"/>
      <w:r w:rsidRPr="00B7028E">
        <w:rPr>
          <w:lang w:val="lv-LV"/>
        </w:rPr>
        <w:t>granta</w:t>
      </w:r>
      <w:proofErr w:type="spellEnd"/>
      <w:r w:rsidRPr="00B7028E">
        <w:rPr>
          <w:lang w:val="lv-LV"/>
        </w:rPr>
        <w:t xml:space="preserve"> instrumenta formā sociālo un pašvaldības īres mājokļu atjaunošanai un jaunu izbūvei, lai veicinātu mūsdienu būvniecības standartiem un energoefektivitātes prasībām atbilstoša mājokļa pieejamību vistrūcīgākajām un </w:t>
      </w:r>
      <w:proofErr w:type="spellStart"/>
      <w:r w:rsidRPr="00B7028E">
        <w:rPr>
          <w:lang w:val="lv-LV"/>
        </w:rPr>
        <w:t>mazaizsargātajām</w:t>
      </w:r>
      <w:proofErr w:type="spellEnd"/>
      <w:r w:rsidRPr="00B7028E">
        <w:rPr>
          <w:lang w:val="lv-LV"/>
        </w:rPr>
        <w:t xml:space="preserve"> mājsaimniecībām.</w:t>
      </w:r>
    </w:p>
    <w:p w14:paraId="6DE904CA" w14:textId="6D70D4E7" w:rsidR="009503F7" w:rsidRPr="00B7028E" w:rsidRDefault="00394274" w:rsidP="00924A46">
      <w:pPr>
        <w:pStyle w:val="ListParagraph"/>
        <w:numPr>
          <w:ilvl w:val="0"/>
          <w:numId w:val="142"/>
        </w:numPr>
        <w:spacing w:after="0"/>
        <w:ind w:left="567"/>
        <w:rPr>
          <w:szCs w:val="24"/>
          <w:lang w:val="lv-LV"/>
        </w:rPr>
      </w:pPr>
      <w:r w:rsidRPr="5B497374">
        <w:rPr>
          <w:lang w:val="lv-LV"/>
        </w:rPr>
        <w:t>Augstāk minētie mājokļu pieejamības veicināšanas pasākumi</w:t>
      </w:r>
      <w:r w:rsidR="009503F7" w:rsidRPr="00B7028E">
        <w:rPr>
          <w:lang w:val="lv-LV"/>
        </w:rPr>
        <w:t xml:space="preserve"> snieg</w:t>
      </w:r>
      <w:r>
        <w:rPr>
          <w:lang w:val="lv-LV"/>
        </w:rPr>
        <w:t>s</w:t>
      </w:r>
      <w:r w:rsidR="009503F7" w:rsidRPr="00B7028E">
        <w:rPr>
          <w:lang w:val="lv-LV"/>
        </w:rPr>
        <w:t xml:space="preserve"> ieguldījumu jaunu darbinieku piesaistei teritorijās, kurās veidojas jaunas darba vietas (mājokļa pieejamība darbiniekiem ir būtisks faktors, plānojot  potenciāli jaunas darba vietas). Nodrošinot mājokļa pieejamību, tiek veicināta strādājošo konkurētspēja un darba produktivitāte (mājokļa izmaksas vietās ar pieaugošu nodarbinātību ir ievērojami augstākas, kas savukārt ierobežo iespējas personām pārcelties uz šādām vietām un kāpināt konkurētspēju, brīvi izvēloties darbav</w:t>
      </w:r>
      <w:r w:rsidR="00BA1F09">
        <w:rPr>
          <w:lang w:val="lv-LV"/>
        </w:rPr>
        <w:t>ietas). Ņemot vērā reformas pozi</w:t>
      </w:r>
      <w:r w:rsidR="009503F7" w:rsidRPr="00B7028E">
        <w:rPr>
          <w:lang w:val="lv-LV"/>
        </w:rPr>
        <w:t xml:space="preserve">tīvo ietekmi uz jaunu darba vietu rašanos un attiecīgi nodarbinātību, tiek paredzēta ietekme uz tautsaimniecības izaugsmi un mazināta </w:t>
      </w:r>
      <w:proofErr w:type="spellStart"/>
      <w:r w:rsidR="009503F7" w:rsidRPr="00B7028E">
        <w:rPr>
          <w:lang w:val="lv-LV"/>
        </w:rPr>
        <w:t>depopulācija</w:t>
      </w:r>
      <w:proofErr w:type="spellEnd"/>
      <w:r w:rsidR="009503F7" w:rsidRPr="00B7028E">
        <w:rPr>
          <w:lang w:val="lv-LV"/>
        </w:rPr>
        <w:t>.</w:t>
      </w:r>
    </w:p>
    <w:p w14:paraId="1F69A86E" w14:textId="77777777" w:rsidR="009503F7" w:rsidRPr="00B2588E" w:rsidRDefault="009503F7" w:rsidP="00924A46">
      <w:pPr>
        <w:pStyle w:val="ListParagraph"/>
        <w:numPr>
          <w:ilvl w:val="0"/>
          <w:numId w:val="142"/>
        </w:numPr>
        <w:spacing w:after="0"/>
        <w:ind w:left="567"/>
        <w:rPr>
          <w:rFonts w:eastAsia="Times New Roman" w:cs="Times New Roman"/>
          <w:szCs w:val="24"/>
          <w:lang w:val="lv-LV"/>
        </w:rPr>
      </w:pPr>
      <w:r w:rsidRPr="00B7028E">
        <w:rPr>
          <w:lang w:val="lv-LV"/>
        </w:rPr>
        <w:t>Mājokļa pieejamība, meklējot darba iespējas, mudina iedzīvotājus nevis migrēt ārpus valsts, bet izvēlēties iekšējo migrāciju, kas samazinātu ekonomiskos zaudējumus no negatīvā migrācijas saldo. Papildus reforma mājokļu pieejamības jomā sniegtu atbalstu no Latvijas emigrējušo iedzīvotāju atgriešanai valstī, piedāvājot finansiāli izdevīgāku un mūsdienu kvalitātes standartiem atbilstošu mājokli teritorijās, kur veidojas jaunas darba vietas</w:t>
      </w:r>
      <w:r w:rsidRPr="00B7028E">
        <w:rPr>
          <w:vertAlign w:val="superscript"/>
          <w:lang w:val="lv-LV"/>
        </w:rPr>
        <w:t>.</w:t>
      </w:r>
      <w:r w:rsidRPr="00B7028E">
        <w:rPr>
          <w:vertAlign w:val="superscript"/>
          <w:lang w:val="lv-LV"/>
        </w:rPr>
        <w:footnoteReference w:id="83"/>
      </w:r>
    </w:p>
    <w:p w14:paraId="336F3EEE" w14:textId="02EA6B95" w:rsidR="00B2588E" w:rsidRPr="00B2588E" w:rsidRDefault="00D36844" w:rsidP="00924A46">
      <w:pPr>
        <w:numPr>
          <w:ilvl w:val="0"/>
          <w:numId w:val="142"/>
        </w:numPr>
        <w:spacing w:after="0"/>
        <w:ind w:left="567"/>
        <w:rPr>
          <w:highlight w:val="white"/>
          <w:lang w:val="lv-LV"/>
        </w:rPr>
      </w:pPr>
      <w:r w:rsidRPr="00A4610D">
        <w:rPr>
          <w:color w:val="000000"/>
          <w:lang w:val="lv-LV"/>
        </w:rPr>
        <w:t>Investīciju mērķis ir izaugsmei un demogrāfiskajai situācijai atbilstoša vispārējās vidējās izglītības iestāžu tīkla izveide un augstas kvalitātes vispārējās izglītības nodrošinājums reģionālā līmenī, sekmējot kvalitatīva vispārējās izglītības satura apguves iespējas nodrošināšanu visā Latvijas teritorijā</w:t>
      </w:r>
      <w:r w:rsidRPr="00F647DF">
        <w:rPr>
          <w:lang w:val="lv-LV"/>
        </w:rPr>
        <w:t>.</w:t>
      </w:r>
      <w:r w:rsidR="00B2588E" w:rsidRPr="00B2588E">
        <w:rPr>
          <w:color w:val="000000"/>
          <w:lang w:val="lv-LV"/>
        </w:rPr>
        <w:t>.</w:t>
      </w:r>
    </w:p>
    <w:p w14:paraId="4DCE086D" w14:textId="762DE7CD" w:rsidR="00B2588E" w:rsidRPr="00811660" w:rsidRDefault="00B2588E" w:rsidP="00924A46">
      <w:pPr>
        <w:numPr>
          <w:ilvl w:val="0"/>
          <w:numId w:val="142"/>
        </w:numPr>
        <w:spacing w:after="0"/>
        <w:ind w:left="567"/>
        <w:rPr>
          <w:lang w:val="lv-LV"/>
        </w:rPr>
      </w:pPr>
      <w:r w:rsidRPr="00811660">
        <w:rPr>
          <w:color w:val="000000"/>
          <w:lang w:val="lv-LV"/>
        </w:rPr>
        <w:t xml:space="preserve">Ieguldījumi veicinās ilgtspējīgas izglītības sistēmas nodrošinājumu. Tiks sniegts atbalsts pašvaldībām kā vispārējās izglītības iestāžu dibinātājiem īstenot vispārējās izglītības iestāžu tīkla attīstību, pilnveidojot izglītības iestāžu mācību vidi, vienlaikus nodrošinot arī efektīvu resursu izmantošanu un koncentrāciju. Pašvaldības kā dibinātāja atbildība par savas teritorijas izglītības iestāžu tīkla attīstību, pielāgošanu esošajai situācijai un kvalitatīva vispārējās izglītības pakalpojuma nodrošināšanu pieaugs. </w:t>
      </w:r>
    </w:p>
    <w:p w14:paraId="742620E0" w14:textId="6ADD963F" w:rsidR="00B2588E" w:rsidRPr="00811660" w:rsidRDefault="00B2588E" w:rsidP="00924A46">
      <w:pPr>
        <w:numPr>
          <w:ilvl w:val="0"/>
          <w:numId w:val="142"/>
        </w:numPr>
        <w:spacing w:after="0"/>
        <w:ind w:left="567"/>
        <w:rPr>
          <w:highlight w:val="white"/>
          <w:lang w:val="lv-LV"/>
        </w:rPr>
      </w:pPr>
      <w:r w:rsidRPr="00811660">
        <w:rPr>
          <w:color w:val="000000"/>
          <w:lang w:val="lv-LV"/>
        </w:rPr>
        <w:t xml:space="preserve">Vidusskolu tīkla sakārtošanas rezultātā paredzamās strukturālās izmaiņas saistāmas ar izmaiņām normatīvajā regulējumā, nosakot vispārējās vidējās izglītības iestādēm kvantitatīvos un kvalitatīvos kritērijus un </w:t>
      </w:r>
      <w:proofErr w:type="spellStart"/>
      <w:r w:rsidRPr="00811660">
        <w:rPr>
          <w:color w:val="000000"/>
          <w:lang w:val="lv-LV"/>
        </w:rPr>
        <w:t>monitorējot</w:t>
      </w:r>
      <w:proofErr w:type="spellEnd"/>
      <w:r w:rsidRPr="00811660">
        <w:rPr>
          <w:color w:val="000000"/>
          <w:lang w:val="lv-LV"/>
        </w:rPr>
        <w:t xml:space="preserve"> to ievērošanu, kā arī ar izmaiņām pašvaldību vispārējās vidējās izglītības iestāžu skaitā, tās apvienojot vai reorganizējot par pamatizglītības iestādēm.</w:t>
      </w:r>
    </w:p>
    <w:p w14:paraId="75C82510" w14:textId="4A53D295" w:rsidR="00B2588E" w:rsidRPr="00811660" w:rsidRDefault="00B2588E" w:rsidP="00924A46">
      <w:pPr>
        <w:numPr>
          <w:ilvl w:val="0"/>
          <w:numId w:val="142"/>
        </w:numPr>
        <w:spacing w:after="0"/>
        <w:ind w:left="567"/>
        <w:rPr>
          <w:lang w:val="lv-LV"/>
        </w:rPr>
      </w:pPr>
      <w:r w:rsidRPr="00811660">
        <w:rPr>
          <w:color w:val="000000"/>
          <w:lang w:val="lv-LV"/>
        </w:rPr>
        <w:t xml:space="preserve">Investīcijas sekmēs ES Padomes 05.06.2019. ieteikumos par Latvijas 2019. gada valsts reformu programmu, ka izglītības sistēmai ir sarežģīti apvienot resursus, vienlaikus uzlabojot kvalitāti un efektivitāti; kvalitatīvas izglītības </w:t>
      </w:r>
      <w:r w:rsidRPr="00811660">
        <w:rPr>
          <w:color w:val="000000"/>
          <w:lang w:val="lv-LV"/>
        </w:rPr>
        <w:lastRenderedPageBreak/>
        <w:t>pieejamība joprojām ir atkarīga no dzīvesvietas un skolas veida. Kā arī vienlaikus saskan ES Padomes 20.05.2020. ieteikumos par Latvijas 2020. gada valsts reformu programmu izteikto rekomendāciju, ka nepieciešams attīstīt kvalitatīvu digitālo izglītību un apmācību un visiem izglītojamajiem nodrošināt vienlīdzīgu piekļuvi tai.</w:t>
      </w:r>
    </w:p>
    <w:p w14:paraId="1A42C20A" w14:textId="11C2F375" w:rsidR="00B2588E" w:rsidRPr="00811660" w:rsidRDefault="00D36844" w:rsidP="00924A46">
      <w:pPr>
        <w:numPr>
          <w:ilvl w:val="0"/>
          <w:numId w:val="142"/>
        </w:numPr>
        <w:spacing w:after="0"/>
        <w:ind w:left="567"/>
        <w:rPr>
          <w:lang w:val="lv-LV"/>
        </w:rPr>
      </w:pPr>
      <w:r>
        <w:rPr>
          <w:color w:val="000000"/>
          <w:lang w:val="lv-LV"/>
        </w:rPr>
        <w:t>I</w:t>
      </w:r>
      <w:r w:rsidR="00B2588E" w:rsidRPr="00811660">
        <w:rPr>
          <w:color w:val="000000"/>
          <w:lang w:val="lv-LV"/>
        </w:rPr>
        <w:t xml:space="preserve">zglītības iestāžu </w:t>
      </w:r>
      <w:r w:rsidRPr="00A4610D">
        <w:rPr>
          <w:color w:val="000000"/>
          <w:lang w:val="lv-LV"/>
        </w:rPr>
        <w:t xml:space="preserve">infrastruktūras pilnveide ergonomiskas un modernas mācību vides izveidei un </w:t>
      </w:r>
      <w:r w:rsidR="00B2588E" w:rsidRPr="00811660">
        <w:rPr>
          <w:color w:val="000000"/>
          <w:lang w:val="lv-LV"/>
        </w:rPr>
        <w:t>aprīkošan</w:t>
      </w:r>
      <w:r>
        <w:rPr>
          <w:color w:val="000000"/>
          <w:lang w:val="lv-LV"/>
        </w:rPr>
        <w:t>a</w:t>
      </w:r>
      <w:r w:rsidR="00B2588E" w:rsidRPr="00811660">
        <w:rPr>
          <w:color w:val="000000"/>
          <w:lang w:val="lv-LV"/>
        </w:rPr>
        <w:t xml:space="preserve"> ar modernām tehnoloģijām, t.sk. digitālajām tehnoloģijām, ņemot vērā, ka to nepieciešamību stiprina gan attālinātā mācību procesa organizēšanas pieredze, gan vispārējās izglītības satura reforma un kompetenču apguves aktualizēšana vispārējā izglītībā, tādējādi veicinot izglītojamo un pedagogu digitālo prasmju attīstību un digitālo izglītības pakalpojumu ieviešanu, kā arī, nodrošinot izglītības iestāžu energoefektivitātes paaugstināšanos un ilg</w:t>
      </w:r>
      <w:r w:rsidR="00BA1F09">
        <w:rPr>
          <w:color w:val="000000"/>
          <w:lang w:val="lv-LV"/>
        </w:rPr>
        <w:t>t</w:t>
      </w:r>
      <w:r w:rsidR="00B2588E" w:rsidRPr="00811660">
        <w:rPr>
          <w:color w:val="000000"/>
          <w:lang w:val="lv-LV"/>
        </w:rPr>
        <w:t xml:space="preserve">spējīgu un videi draudzīgu risinājumu izmantošanu mācību vidē. </w:t>
      </w:r>
    </w:p>
    <w:p w14:paraId="0E1AAA6A" w14:textId="01FDBE56" w:rsidR="000E75DA" w:rsidRPr="002F3DC0" w:rsidRDefault="00B2588E" w:rsidP="00034FF1">
      <w:pPr>
        <w:pStyle w:val="ListParagraph"/>
        <w:numPr>
          <w:ilvl w:val="0"/>
          <w:numId w:val="2"/>
        </w:numPr>
        <w:spacing w:after="0"/>
        <w:ind w:left="567"/>
        <w:rPr>
          <w:rFonts w:eastAsia="Times New Roman" w:cs="Times New Roman"/>
          <w:szCs w:val="24"/>
          <w:lang w:val="lv-LV"/>
        </w:rPr>
      </w:pPr>
      <w:r w:rsidRPr="00811660">
        <w:rPr>
          <w:color w:val="000000"/>
          <w:lang w:val="lv-LV"/>
        </w:rPr>
        <w:t>Investīciju rezultātā vispārējā izglītībā tiks nodrošināts kvalitatīvāks mācību satura ieviešanas nodrošinājums, ieguvēji no tā ir visi izglītojamie un pedagogi, kuriem uzlabosies mācību un darba vide, kā arī tiks nodrošinātas līdzvērtīgas iespējas iegūt kvalitatīvu vispārējo vidējo izglītību neatkarīgi no izglītības iestādes atrašanās vietas, sekmējot Izglītības attīstības pamatnostādnēs 2021.-2027.gadam noteikto rādītāju par izglītojamo ar zemiem mācību sasniegumiem īpatsvara samazināšanu un ar augstiem mācību sasniegumiem īpatsvara palielināšanu līdz 2027.gadā plānotajām mērķa vērtībām, samazinot zemo sasniegumu īpatsvaru līdz 14% visās PISA p</w:t>
      </w:r>
      <w:r w:rsidR="00BA1F09">
        <w:rPr>
          <w:color w:val="000000"/>
          <w:lang w:val="lv-LV"/>
        </w:rPr>
        <w:t>ē</w:t>
      </w:r>
      <w:r w:rsidRPr="00811660">
        <w:rPr>
          <w:color w:val="000000"/>
          <w:lang w:val="lv-LV"/>
        </w:rPr>
        <w:t>tījumā iekļautajās kompetences, savukārt augsto sasniegumu īpatsvaru kāpinot līdz OECD vidējam līmenim visās kompetences (saskaņā ar PISA2018).</w:t>
      </w:r>
    </w:p>
    <w:p w14:paraId="7E7BA1F6" w14:textId="5D95BE14" w:rsidR="00B03288" w:rsidRPr="00034FF1" w:rsidRDefault="00B03288" w:rsidP="00034FF1">
      <w:pPr>
        <w:pStyle w:val="ListParagraph"/>
        <w:numPr>
          <w:ilvl w:val="0"/>
          <w:numId w:val="2"/>
        </w:numPr>
        <w:spacing w:after="0"/>
        <w:ind w:left="567"/>
        <w:rPr>
          <w:rFonts w:eastAsia="Times New Roman" w:cs="Times New Roman"/>
          <w:szCs w:val="24"/>
          <w:lang w:val="lv-LV"/>
        </w:rPr>
      </w:pPr>
      <w:r w:rsidRPr="000D57A4">
        <w:rPr>
          <w:rFonts w:eastAsia="Times New Roman" w:cs="Times New Roman"/>
          <w:lang w:val="lv-LV"/>
        </w:rPr>
        <w:t xml:space="preserve">Viena no pašvaldību funkcijām ir gādāt par iedzīvotāju izglītību, t.sk. nodrošinot pakalpojumu sasniedzamību, organizējot transporta pakalpojumu. Teritoriāli lielāku pašvaldību izveide administratīvi teritoriālās reformas rezultātā radīs labvēlīgāku vidi skolu tīkla reformai, t.sk. </w:t>
      </w:r>
      <w:proofErr w:type="spellStart"/>
      <w:r w:rsidRPr="000D57A4">
        <w:rPr>
          <w:rFonts w:eastAsia="Times New Roman" w:cs="Times New Roman"/>
          <w:lang w:val="lv-LV"/>
        </w:rPr>
        <w:t>efektivizējot</w:t>
      </w:r>
      <w:proofErr w:type="spellEnd"/>
      <w:r w:rsidRPr="000D57A4">
        <w:rPr>
          <w:rFonts w:eastAsia="Times New Roman" w:cs="Times New Roman"/>
          <w:lang w:val="lv-LV"/>
        </w:rPr>
        <w:t xml:space="preserve"> skolēnu pārvadājumus, izmantojot videi draudzīgus transportlīdzekļus. Lai vecinātu administratīvi teritoriālās reformas mērķu sasniegšanu, kas saitīti ar pašvaldībām likumos noteikto funkciju izpildi salīdzināmā kvalitātē un pieejamībā jauno administratīvi teritoriālo vienību ietvaros, nepieciešams sniegt atbalstu pašvaldību funkciju īstenošanai un pakalpojumu sniegšanai paredzēto </w:t>
      </w:r>
      <w:proofErr w:type="spellStart"/>
      <w:r w:rsidRPr="000D57A4">
        <w:rPr>
          <w:rFonts w:eastAsia="Times New Roman" w:cs="Times New Roman"/>
          <w:lang w:val="lv-LV"/>
        </w:rPr>
        <w:t>bezizmešu</w:t>
      </w:r>
      <w:proofErr w:type="spellEnd"/>
      <w:r w:rsidRPr="000D57A4">
        <w:rPr>
          <w:rFonts w:eastAsia="Times New Roman" w:cs="Times New Roman"/>
          <w:lang w:val="lv-LV"/>
        </w:rPr>
        <w:t xml:space="preserve"> transportlīdzekļu iegādei, aizstājot esošos, neefektīvos transportlīdzekļus ar tīrajiem transportlīdzekļiem, kas vienlaikus sniegs pozitīvu ietekmi arī virzībā uz klimata mērķu sasniegšanu un SEG emisiju samazināšanu</w:t>
      </w:r>
      <w:r>
        <w:rPr>
          <w:rFonts w:eastAsia="Times New Roman" w:cs="Times New Roman"/>
          <w:lang w:val="lv-LV"/>
        </w:rPr>
        <w:t>.</w:t>
      </w:r>
    </w:p>
    <w:p w14:paraId="30086180" w14:textId="77777777" w:rsidR="000E75DA" w:rsidRPr="00B7028E" w:rsidRDefault="000E75DA" w:rsidP="003B2231">
      <w:pPr>
        <w:pStyle w:val="ListParagraph"/>
        <w:spacing w:after="0"/>
        <w:ind w:left="567" w:hanging="567"/>
        <w:rPr>
          <w:rFonts w:eastAsia="Times New Roman" w:cs="Times New Roman"/>
          <w:szCs w:val="24"/>
          <w:lang w:val="lv-LV"/>
        </w:rPr>
      </w:pPr>
    </w:p>
    <w:p w14:paraId="4C913FCB" w14:textId="77777777" w:rsidR="000E75DA" w:rsidRPr="00B7028E" w:rsidRDefault="000E75DA" w:rsidP="00924A46">
      <w:pPr>
        <w:pStyle w:val="ListParagraph"/>
        <w:numPr>
          <w:ilvl w:val="0"/>
          <w:numId w:val="142"/>
        </w:numPr>
        <w:spacing w:after="0"/>
        <w:ind w:left="567"/>
        <w:rPr>
          <w:lang w:val="lv-LV"/>
        </w:rPr>
      </w:pPr>
      <w:r w:rsidRPr="00B7028E">
        <w:rPr>
          <w:rFonts w:cs="Times New Roman"/>
          <w:b/>
          <w:szCs w:val="24"/>
          <w:lang w:val="lv-LV"/>
        </w:rPr>
        <w:t>Reforma 3.1.</w:t>
      </w:r>
      <w:r w:rsidR="00B2588E">
        <w:rPr>
          <w:rFonts w:cs="Times New Roman"/>
          <w:b/>
          <w:szCs w:val="24"/>
          <w:lang w:val="lv-LV"/>
        </w:rPr>
        <w:t>2</w:t>
      </w:r>
      <w:r w:rsidRPr="00B7028E">
        <w:rPr>
          <w:rFonts w:cs="Times New Roman"/>
          <w:b/>
          <w:szCs w:val="24"/>
          <w:lang w:val="lv-LV"/>
        </w:rPr>
        <w:t>.r. Sociālo</w:t>
      </w:r>
      <w:r w:rsidR="00EB4D2B">
        <w:rPr>
          <w:rFonts w:cs="Times New Roman"/>
          <w:b/>
          <w:szCs w:val="24"/>
          <w:lang w:val="lv-LV"/>
        </w:rPr>
        <w:t xml:space="preserve"> un nodarbinātības</w:t>
      </w:r>
      <w:r w:rsidRPr="00B7028E">
        <w:rPr>
          <w:rFonts w:cs="Times New Roman"/>
          <w:b/>
          <w:szCs w:val="24"/>
          <w:lang w:val="lv-LV"/>
        </w:rPr>
        <w:t xml:space="preserve"> pakalpojumu pieejamība</w:t>
      </w:r>
      <w:r w:rsidR="00EB4D2B">
        <w:rPr>
          <w:rFonts w:cs="Times New Roman"/>
          <w:b/>
          <w:szCs w:val="24"/>
          <w:lang w:val="lv-LV"/>
        </w:rPr>
        <w:t xml:space="preserve"> </w:t>
      </w:r>
      <w:r w:rsidR="00EB4D2B" w:rsidRPr="00163DFE">
        <w:rPr>
          <w:rFonts w:cs="Times New Roman"/>
          <w:b/>
          <w:szCs w:val="24"/>
          <w:lang w:val="lv-LV"/>
        </w:rPr>
        <w:t>minimālo ienākumu reformas atbalstam</w:t>
      </w:r>
    </w:p>
    <w:p w14:paraId="7B4935D8" w14:textId="77777777" w:rsidR="000E75DA" w:rsidRDefault="000E75DA" w:rsidP="00924A46">
      <w:pPr>
        <w:pStyle w:val="ListParagraph"/>
        <w:numPr>
          <w:ilvl w:val="0"/>
          <w:numId w:val="142"/>
        </w:numPr>
        <w:spacing w:after="0"/>
        <w:ind w:left="567"/>
        <w:rPr>
          <w:rFonts w:eastAsia="Times New Roman" w:cs="Times New Roman"/>
          <w:szCs w:val="24"/>
          <w:lang w:val="lv-LV"/>
        </w:rPr>
      </w:pPr>
      <w:r w:rsidRPr="00B7028E">
        <w:rPr>
          <w:rFonts w:eastAsia="Times New Roman" w:cs="Times New Roman"/>
          <w:szCs w:val="24"/>
          <w:u w:val="single"/>
          <w:lang w:val="lv-LV"/>
        </w:rPr>
        <w:t>Galvenie izaicinājumi</w:t>
      </w:r>
      <w:r w:rsidRPr="00B7028E">
        <w:rPr>
          <w:rFonts w:eastAsia="Times New Roman" w:cs="Times New Roman"/>
          <w:szCs w:val="24"/>
          <w:lang w:val="lv-LV"/>
        </w:rPr>
        <w:t>:</w:t>
      </w:r>
    </w:p>
    <w:p w14:paraId="42A39D46" w14:textId="267B503F" w:rsidR="00EB4D2B" w:rsidRPr="004B0E4D" w:rsidRDefault="00EB4D2B" w:rsidP="00924A46">
      <w:pPr>
        <w:pStyle w:val="ListParagraph"/>
        <w:numPr>
          <w:ilvl w:val="0"/>
          <w:numId w:val="142"/>
        </w:numPr>
        <w:spacing w:after="0"/>
        <w:ind w:left="567"/>
        <w:rPr>
          <w:rFonts w:eastAsia="Times New Roman" w:cs="Times New Roman"/>
          <w:szCs w:val="24"/>
          <w:lang w:val="lv-LV"/>
        </w:rPr>
      </w:pPr>
      <w:r w:rsidRPr="00163DFE">
        <w:rPr>
          <w:rFonts w:cs="Times New Roman"/>
          <w:szCs w:val="24"/>
          <w:lang w:val="lv-LV"/>
        </w:rPr>
        <w:t xml:space="preserve">Neraugoties uz pakāpenisku sociālās aizsardzības izdevumu pieaugumu Latvijā, no IKP (15,2 % 2018. gadā) atvēlētais </w:t>
      </w:r>
      <w:r w:rsidRPr="00163DFE">
        <w:rPr>
          <w:rFonts w:cs="Times New Roman"/>
          <w:b/>
          <w:szCs w:val="24"/>
          <w:lang w:val="lv-LV"/>
        </w:rPr>
        <w:t>izdevumu īpatsvars</w:t>
      </w:r>
      <w:r w:rsidRPr="00163DFE">
        <w:rPr>
          <w:rFonts w:cs="Times New Roman"/>
          <w:szCs w:val="24"/>
          <w:lang w:val="lv-LV"/>
        </w:rPr>
        <w:t xml:space="preserve"> joprojām ir trešais zemākais starp ES dalībvalstīm, kā arī zemākais starp Baltijas valstīm.</w:t>
      </w:r>
      <w:r w:rsidRPr="00163DFE">
        <w:rPr>
          <w:rStyle w:val="FootnoteReference"/>
          <w:rFonts w:cs="Times New Roman"/>
          <w:szCs w:val="24"/>
          <w:lang w:val="lv-LV"/>
        </w:rPr>
        <w:footnoteReference w:id="84"/>
      </w:r>
      <w:r w:rsidRPr="00163DFE">
        <w:rPr>
          <w:rFonts w:cs="Times New Roman"/>
          <w:szCs w:val="24"/>
          <w:lang w:val="lv-LV"/>
        </w:rPr>
        <w:t xml:space="preserve"> 2018.gadā ES28 vidējais rādītājs bija 27,9% no IKP. EK dienesti vairākkārt kā </w:t>
      </w:r>
      <w:r w:rsidRPr="00163DFE">
        <w:rPr>
          <w:rFonts w:cs="Times New Roman"/>
          <w:szCs w:val="24"/>
          <w:lang w:val="lv-LV"/>
        </w:rPr>
        <w:lastRenderedPageBreak/>
        <w:t>būtisku izaicinājumu Latvijai ir norādījuši zemos sociālās aizsardzības izdevumus</w:t>
      </w:r>
      <w:r w:rsidRPr="00163DFE">
        <w:rPr>
          <w:rStyle w:val="FootnoteReference"/>
          <w:rFonts w:cs="Times New Roman"/>
          <w:szCs w:val="24"/>
          <w:lang w:val="lv-LV"/>
        </w:rPr>
        <w:footnoteReference w:id="85"/>
      </w:r>
      <w:r w:rsidRPr="00163DFE">
        <w:rPr>
          <w:rFonts w:cs="Times New Roman"/>
          <w:szCs w:val="24"/>
          <w:lang w:val="lv-LV"/>
        </w:rPr>
        <w:t>, kas liegs veiksmīgi sasniegt ilgtspējīgas attīstības mērķi – izskaust nabadzību un veicināt neaizsargāto grupu aktīvu iekļaušanu un sociālo integrāciju, kas ietver atbalstošu sociālo pakalpojumu sniegšanu šīm grupām. EK dienestu vērtējumā, bez ievērojamiem ieguldījumiem sociālai aizsardzībai nabadzības un sociālās atstumtības rādītāji, kā arī ienākumu nevienlīdzības līmenis būtiski nesamazināsies.</w:t>
      </w:r>
    </w:p>
    <w:p w14:paraId="19D55F5F" w14:textId="77777777" w:rsidR="00EB4D2B" w:rsidRPr="00163DFE" w:rsidRDefault="00EB4D2B" w:rsidP="00924A46">
      <w:pPr>
        <w:pStyle w:val="ListParagraph"/>
        <w:numPr>
          <w:ilvl w:val="0"/>
          <w:numId w:val="142"/>
        </w:numPr>
        <w:spacing w:after="0" w:line="240" w:lineRule="auto"/>
        <w:ind w:left="567"/>
        <w:rPr>
          <w:rFonts w:eastAsia="Times New Roman" w:cs="Times New Roman"/>
          <w:szCs w:val="24"/>
          <w:lang w:val="lv-LV"/>
        </w:rPr>
      </w:pPr>
      <w:r w:rsidRPr="00163DFE">
        <w:rPr>
          <w:szCs w:val="24"/>
          <w:lang w:val="lv-LV"/>
        </w:rPr>
        <w:t xml:space="preserve">Zemie sociālās aizsardzības izdevumi negatīvi ietekmē sistēmas efektivitāti, ko uzskatāmi atspoguļo sociālo </w:t>
      </w:r>
      <w:proofErr w:type="spellStart"/>
      <w:r w:rsidRPr="00163DFE">
        <w:rPr>
          <w:szCs w:val="24"/>
          <w:lang w:val="lv-LV"/>
        </w:rPr>
        <w:t>transfertu</w:t>
      </w:r>
      <w:proofErr w:type="spellEnd"/>
      <w:r w:rsidRPr="00163DFE">
        <w:rPr>
          <w:szCs w:val="24"/>
          <w:lang w:val="lv-LV"/>
        </w:rPr>
        <w:t xml:space="preserve"> ietekme uz nabadzības riska mazināšanu</w:t>
      </w:r>
      <w:r w:rsidRPr="004B0E4D">
        <w:rPr>
          <w:szCs w:val="24"/>
          <w:lang w:val="lv-LV"/>
        </w:rPr>
        <w:t xml:space="preserve">. Pēdējo gadu laikā turpina samazināties sociālo </w:t>
      </w:r>
      <w:proofErr w:type="spellStart"/>
      <w:r w:rsidRPr="004B0E4D">
        <w:rPr>
          <w:szCs w:val="24"/>
          <w:lang w:val="lv-LV"/>
        </w:rPr>
        <w:t>transfertu</w:t>
      </w:r>
      <w:proofErr w:type="spellEnd"/>
      <w:r w:rsidRPr="004B0E4D">
        <w:rPr>
          <w:szCs w:val="24"/>
          <w:lang w:val="lv-LV"/>
        </w:rPr>
        <w:t xml:space="preserve"> ietekme</w:t>
      </w:r>
      <w:r w:rsidRPr="004B0E4D">
        <w:rPr>
          <w:b/>
          <w:szCs w:val="24"/>
          <w:lang w:val="lv-LV"/>
        </w:rPr>
        <w:t xml:space="preserve"> </w:t>
      </w:r>
      <w:r w:rsidRPr="004B0E4D">
        <w:rPr>
          <w:szCs w:val="24"/>
          <w:lang w:val="lv-LV"/>
        </w:rPr>
        <w:t xml:space="preserve">uz iedzīvotāju ienākumiem, turklāt to ietekme Latvijā ir būtiski zemāka nekā ES vidēji. 2018.gadā sociālie </w:t>
      </w:r>
      <w:proofErr w:type="spellStart"/>
      <w:r w:rsidRPr="004B0E4D">
        <w:rPr>
          <w:szCs w:val="24"/>
          <w:lang w:val="lv-LV"/>
        </w:rPr>
        <w:t>transferti</w:t>
      </w:r>
      <w:proofErr w:type="spellEnd"/>
      <w:r w:rsidRPr="004B0E4D">
        <w:rPr>
          <w:szCs w:val="24"/>
          <w:lang w:val="lv-LV"/>
        </w:rPr>
        <w:t xml:space="preserve"> (neiekļaujot pensijas) nabadzības risku Latvijā samazināja par 19,10 procentiem, kamēr ES28 – par 32,94 procentiem. </w:t>
      </w:r>
    </w:p>
    <w:p w14:paraId="29B88A4B" w14:textId="7F029D80" w:rsidR="00EB4D2B" w:rsidRPr="00EB4D2B" w:rsidRDefault="00EB4D2B" w:rsidP="00924A46">
      <w:pPr>
        <w:pStyle w:val="ListParagraph"/>
        <w:numPr>
          <w:ilvl w:val="0"/>
          <w:numId w:val="142"/>
        </w:numPr>
        <w:spacing w:after="0"/>
        <w:ind w:left="567"/>
        <w:rPr>
          <w:rFonts w:eastAsia="Times New Roman" w:cs="Times New Roman"/>
          <w:szCs w:val="24"/>
          <w:lang w:val="lv-LV"/>
        </w:rPr>
      </w:pPr>
      <w:r w:rsidRPr="001A3308">
        <w:rPr>
          <w:szCs w:val="24"/>
          <w:lang w:val="lv-LV"/>
        </w:rPr>
        <w:t>Atbalstu trūcīgākajiem iedzīvotājiem sniedz sociāl</w:t>
      </w:r>
      <w:r w:rsidR="004C430A">
        <w:rPr>
          <w:szCs w:val="24"/>
          <w:lang w:val="lv-LV"/>
        </w:rPr>
        <w:t>ā</w:t>
      </w:r>
      <w:r w:rsidRPr="001A3308">
        <w:rPr>
          <w:szCs w:val="24"/>
          <w:lang w:val="lv-LV"/>
        </w:rPr>
        <w:t xml:space="preserve"> palīdzīb</w:t>
      </w:r>
      <w:r w:rsidR="004C430A">
        <w:rPr>
          <w:szCs w:val="24"/>
          <w:lang w:val="lv-LV"/>
        </w:rPr>
        <w:t>a</w:t>
      </w:r>
      <w:r w:rsidRPr="001A3308">
        <w:rPr>
          <w:szCs w:val="24"/>
          <w:lang w:val="lv-LV"/>
        </w:rPr>
        <w:t xml:space="preserve">. </w:t>
      </w:r>
      <w:r w:rsidRPr="004B0E4D">
        <w:rPr>
          <w:szCs w:val="24"/>
          <w:lang w:val="lv-LV"/>
        </w:rPr>
        <w:t>Pašvaldību administratīvie dati par trūcīgo personu skaitu valstī liecina par stabilu tendenci samazināties trūcīgo personu statusu ieguvušo iedzīvotāju īpatsvaram. Ja 2014.gadā trūcīgu personu īpatsvars no visiem valsts iedzīvotājiem bija 5,2%, tad 2019.gadā tas bija 2,2%.</w:t>
      </w:r>
      <w:r w:rsidRPr="001A3308">
        <w:rPr>
          <w:szCs w:val="24"/>
          <w:lang w:val="lv-LV"/>
        </w:rPr>
        <w:t xml:space="preserve"> 2019.gadā lielāko īpatsvaru GMI pabalsta saņēmēju skaitā veido nestrādājošas darbspējīga vecuma personas (31%), bērni (18%) un pilngadīgas personas ar invaliditāti (18%), </w:t>
      </w:r>
      <w:r w:rsidR="00DA5BD5">
        <w:rPr>
          <w:szCs w:val="24"/>
          <w:lang w:val="lv-LV"/>
        </w:rPr>
        <w:t>no tiem 53.24 % vīriešu un 46.76 % sieviešu. S</w:t>
      </w:r>
      <w:r w:rsidRPr="001A3308">
        <w:rPr>
          <w:szCs w:val="24"/>
          <w:lang w:val="lv-LV"/>
        </w:rPr>
        <w:t>avukārt dzīvokļa pabalsta saņēmēju kopskaitā lielāko īpatsv</w:t>
      </w:r>
      <w:r w:rsidRPr="007C05CA">
        <w:rPr>
          <w:szCs w:val="24"/>
          <w:lang w:val="lv-LV"/>
        </w:rPr>
        <w:t>aru sastāda pensijas vecuma cilvēki (44%) un bērni (17%) un pilngadīgas personas ar invaliditāti (16%)</w:t>
      </w:r>
      <w:r w:rsidR="00DA5BD5">
        <w:rPr>
          <w:szCs w:val="24"/>
          <w:lang w:val="lv-LV"/>
        </w:rPr>
        <w:t>, no tiem 38.67 % vīriešu un 61.34 % sieviešu</w:t>
      </w:r>
      <w:r w:rsidRPr="007C05CA">
        <w:rPr>
          <w:szCs w:val="24"/>
          <w:lang w:val="lv-LV"/>
        </w:rPr>
        <w:t xml:space="preserve">. Lielais bezdarbnieku īpatsvars GMI pabalsta saņēmēju vidū apstiprina šai mērķa grupai sniegtā materiālā atbalsta </w:t>
      </w:r>
      <w:r w:rsidRPr="004B0E4D">
        <w:rPr>
          <w:szCs w:val="24"/>
          <w:lang w:val="lv-LV"/>
        </w:rPr>
        <w:t>nepietiekamību un personas aktivizēšanas pasākumu un iekļaušanas darba tirgū nozīmi. Līdzīgi kā citās ES dalībvalstīs Latvijā pastāv prasība pašvaldību sociālās palīdzības saņēmējiem sadarboties ar NVA, reģistrēties, aktīvi meklēt darbu un piedalīties nodarbinātību veicinošos pasākumos.</w:t>
      </w:r>
    </w:p>
    <w:p w14:paraId="279E1D5D" w14:textId="77777777" w:rsidR="00EB4D2B" w:rsidRPr="004B0E4D" w:rsidRDefault="00EB4D2B" w:rsidP="00924A46">
      <w:pPr>
        <w:pStyle w:val="ListParagraph"/>
        <w:numPr>
          <w:ilvl w:val="0"/>
          <w:numId w:val="142"/>
        </w:numPr>
        <w:spacing w:after="0"/>
        <w:ind w:left="567"/>
        <w:rPr>
          <w:rFonts w:cs="Times New Roman"/>
          <w:szCs w:val="24"/>
          <w:lang w:val="lv-LV"/>
        </w:rPr>
      </w:pPr>
      <w:r w:rsidRPr="00163DFE">
        <w:rPr>
          <w:rFonts w:cs="Times New Roman"/>
          <w:szCs w:val="24"/>
          <w:lang w:val="lv-LV"/>
        </w:rPr>
        <w:t>Laika posmā kopš 2014.gada īstenoti pasākumi, kuru mērķis ir veicināt darbspējīga vecuma sociālās palīdzības saņēmēju iekļaušanos darba tirgū. Viens no būtiskākajiem – sociālās palīdzības saņēmējam, kurš sācis gūt ienākumus no algota darba, vienu reizi kalendārā gada ietvaros trīs mēnešus neņem vērā ienākumus līdz valstī noteiktās minimālās mēneša darba algas apmēram, izvērtējot personas/mājsaimniecības atbilstību trūcīgas personas statusam. Tādējādi persona, uzsākot darba gaitas, joprojām turpina saņemt arī sociālo palīdzību.</w:t>
      </w:r>
    </w:p>
    <w:p w14:paraId="77D94283" w14:textId="3F008BA5" w:rsidR="00EB4D2B" w:rsidRPr="004B0E4D" w:rsidRDefault="00EB4D2B" w:rsidP="00924A46">
      <w:pPr>
        <w:pStyle w:val="ListParagraph"/>
        <w:numPr>
          <w:ilvl w:val="0"/>
          <w:numId w:val="142"/>
        </w:numPr>
        <w:spacing w:after="0"/>
        <w:ind w:left="567"/>
        <w:rPr>
          <w:rFonts w:cs="Times New Roman"/>
          <w:szCs w:val="24"/>
          <w:lang w:val="lv-LV"/>
        </w:rPr>
      </w:pPr>
      <w:r w:rsidRPr="00163DFE">
        <w:rPr>
          <w:rFonts w:cs="Times New Roman"/>
          <w:szCs w:val="24"/>
          <w:lang w:val="lv-LV"/>
        </w:rPr>
        <w:t>Lai nodrošinātu minimālo ienākumu sliekšņu pārskatīšanu un adekvātuma palielināšanu,</w:t>
      </w:r>
      <w:r w:rsidRPr="00163DFE">
        <w:rPr>
          <w:rFonts w:eastAsia="Times New Roman" w:cs="Times New Roman"/>
          <w:szCs w:val="24"/>
          <w:lang w:val="lv-LV"/>
        </w:rPr>
        <w:t xml:space="preserve"> no 2021.gada </w:t>
      </w:r>
      <w:r>
        <w:rPr>
          <w:rFonts w:eastAsia="Times New Roman" w:cs="Times New Roman"/>
          <w:szCs w:val="24"/>
          <w:lang w:val="lv-LV"/>
        </w:rPr>
        <w:t xml:space="preserve">būtiski </w:t>
      </w:r>
      <w:r w:rsidRPr="00163DFE">
        <w:rPr>
          <w:rFonts w:eastAsia="Times New Roman" w:cs="Times New Roman"/>
          <w:szCs w:val="24"/>
          <w:lang w:val="lv-LV"/>
        </w:rPr>
        <w:t xml:space="preserve">palielināti vairāki minimālo ienākumu sliekšņi gan pašvaldību sociālās palīdzības nodrošināšanai, gan arī valsts </w:t>
      </w:r>
      <w:r w:rsidRPr="00163DFE">
        <w:rPr>
          <w:rFonts w:eastAsia="Times New Roman" w:cs="Times New Roman"/>
          <w:szCs w:val="24"/>
          <w:lang w:val="lv-LV"/>
        </w:rPr>
        <w:lastRenderedPageBreak/>
        <w:t>noteiktiem pabalstiem. Pabalstu minimālie apmēri vai to sliekšņi noteikti, pamatojoties uz metodiski pamatotiem un sociālekonomiskai realitātei atbilstošiem kritērijiem. Minimālo ienākumu reforma sekmēs ES Padomes 05.06.2019. ieteikumos par Latvijas 2019. gada valsts reformu programmu noteikto - novērst sociālo atstumtību, jo īpaši uzlabojot minimālo ienākumu pabalstu, minimālo vecuma pensiju un cilvēkiem ar invaliditāti paredzētā ienākumu atbalsta adekvātumu. Kā arī vienlaikus saskan ES Padomes 20.05.2020. ieteikumos par Latvijas 2020. gada valsts reformu programmu izteikto rekomendāciju paredzēt pienācīgu ienākumu atbalstu krīzes vissmagāk skartajām iedzīvotāju grupām un stiprināt sociālās drošības tīklu. Viens no lielākajiem izaicinājumiem reforma</w:t>
      </w:r>
      <w:r w:rsidR="00FF09EB">
        <w:rPr>
          <w:rFonts w:eastAsia="Times New Roman" w:cs="Times New Roman"/>
          <w:szCs w:val="24"/>
          <w:lang w:val="lv-LV"/>
        </w:rPr>
        <w:t>s īstenošana</w:t>
      </w:r>
      <w:r w:rsidRPr="00163DFE">
        <w:rPr>
          <w:rFonts w:eastAsia="Times New Roman" w:cs="Times New Roman"/>
          <w:szCs w:val="24"/>
          <w:lang w:val="lv-LV"/>
        </w:rPr>
        <w:t>i nākotnē būs saistīts ar regulāru minimālo ienākumu sliekšņu apmēra pārskatīšanas un to noteikšanas metodikas nostiprināšanu tiesību aktos, kā arī minimā</w:t>
      </w:r>
      <w:r>
        <w:rPr>
          <w:rFonts w:eastAsia="Times New Roman" w:cs="Times New Roman"/>
          <w:szCs w:val="24"/>
          <w:lang w:val="lv-LV"/>
        </w:rPr>
        <w:t>l</w:t>
      </w:r>
      <w:r w:rsidRPr="00163DFE">
        <w:rPr>
          <w:rFonts w:eastAsia="Times New Roman" w:cs="Times New Roman"/>
          <w:szCs w:val="24"/>
          <w:lang w:val="lv-LV"/>
        </w:rPr>
        <w:t xml:space="preserve">o ienākumu palielināšana </w:t>
      </w:r>
      <w:proofErr w:type="spellStart"/>
      <w:r w:rsidRPr="00163DFE">
        <w:rPr>
          <w:rFonts w:eastAsia="Times New Roman" w:cs="Times New Roman"/>
          <w:i/>
          <w:szCs w:val="24"/>
          <w:lang w:val="lv-LV"/>
        </w:rPr>
        <w:t>de</w:t>
      </w:r>
      <w:proofErr w:type="spellEnd"/>
      <w:r w:rsidRPr="00163DFE">
        <w:rPr>
          <w:rFonts w:eastAsia="Times New Roman" w:cs="Times New Roman"/>
          <w:i/>
          <w:szCs w:val="24"/>
          <w:lang w:val="lv-LV"/>
        </w:rPr>
        <w:t xml:space="preserve"> </w:t>
      </w:r>
      <w:proofErr w:type="spellStart"/>
      <w:r w:rsidRPr="00163DFE">
        <w:rPr>
          <w:rFonts w:eastAsia="Times New Roman" w:cs="Times New Roman"/>
          <w:i/>
          <w:szCs w:val="24"/>
          <w:lang w:val="lv-LV"/>
        </w:rPr>
        <w:t>facto</w:t>
      </w:r>
      <w:proofErr w:type="spellEnd"/>
      <w:r w:rsidRPr="00163DFE">
        <w:rPr>
          <w:rFonts w:eastAsia="Times New Roman" w:cs="Times New Roman"/>
          <w:szCs w:val="24"/>
          <w:lang w:val="lv-LV"/>
        </w:rPr>
        <w:t xml:space="preserve"> un pilnā apmērā visām mērķa grupām.</w:t>
      </w:r>
    </w:p>
    <w:p w14:paraId="64D9919A" w14:textId="77777777" w:rsidR="00EB4D2B" w:rsidRPr="00EB4D2B" w:rsidRDefault="00EB4D2B" w:rsidP="00924A46">
      <w:pPr>
        <w:pStyle w:val="ListParagraph"/>
        <w:numPr>
          <w:ilvl w:val="0"/>
          <w:numId w:val="142"/>
        </w:numPr>
        <w:spacing w:after="0"/>
        <w:ind w:left="567"/>
        <w:rPr>
          <w:rFonts w:cs="Times New Roman"/>
          <w:szCs w:val="24"/>
          <w:lang w:val="lv-LV"/>
        </w:rPr>
      </w:pPr>
      <w:r w:rsidRPr="00163DFE">
        <w:rPr>
          <w:rFonts w:cs="Times New Roman"/>
          <w:szCs w:val="24"/>
          <w:lang w:val="lv-LV"/>
        </w:rPr>
        <w:t>Minimālo ienākumu palielināšanas reforma ir saistīta ar ie</w:t>
      </w:r>
      <w:r>
        <w:rPr>
          <w:rFonts w:cs="Times New Roman"/>
          <w:szCs w:val="24"/>
          <w:lang w:val="lv-LV"/>
        </w:rPr>
        <w:t>n</w:t>
      </w:r>
      <w:r w:rsidRPr="00163DFE">
        <w:rPr>
          <w:rFonts w:cs="Times New Roman"/>
          <w:szCs w:val="24"/>
          <w:lang w:val="lv-LV"/>
        </w:rPr>
        <w:t xml:space="preserve">ākumu atbalstu iedzīvotājiem, taču tās ieviešana ir </w:t>
      </w:r>
      <w:r>
        <w:rPr>
          <w:rFonts w:cs="Times New Roman"/>
          <w:szCs w:val="24"/>
          <w:lang w:val="lv-LV"/>
        </w:rPr>
        <w:t>jāpapildina</w:t>
      </w:r>
      <w:r w:rsidRPr="00163DFE">
        <w:rPr>
          <w:rFonts w:cs="Times New Roman"/>
          <w:szCs w:val="24"/>
          <w:lang w:val="lv-LV"/>
        </w:rPr>
        <w:t xml:space="preserve"> arī ar citu pakalpojumu pieejamību cilvēkiem, kuri saņem pabalstus vai pensijas minimālā apmērā. </w:t>
      </w:r>
      <w:r>
        <w:rPr>
          <w:rFonts w:cs="Times New Roman"/>
          <w:szCs w:val="24"/>
          <w:lang w:val="lv-LV"/>
        </w:rPr>
        <w:t xml:space="preserve">Šādi pakalpojumi ir sociālie pakalpojumi, kas </w:t>
      </w:r>
      <w:r w:rsidRPr="00486B04">
        <w:rPr>
          <w:rFonts w:cs="Times New Roman"/>
          <w:szCs w:val="24"/>
          <w:lang w:val="lv-LV"/>
        </w:rPr>
        <w:t>ir viens no būtiskākajiem instrumentiem, lai nodrošinātu personu ar funkcionāliem traucējumiem un citu sociālās atstumtības riskiem pakļauto personu vienlīdzīgas iespējas dzīvot sabiedrībā ar pilnīgu iekļaušanos un līdzdalību sabiedrības dzīvē. Sociālie pakalpojumi risina ne tikai indivīdam, bet arī sabiedrībai kopumā sociāli nozīmīgas problēmas (vardarbība, atkarības problēmas u.c.) un ļauj nodrošināt sociālo stabilitāti un drošību. Eiropas Sociālo tiesību pīlāra principi, kas tiek integrēti Eiropas Savienības politikās un tiesiskajā ietvarā, cita starpā paredz, ka ikvienam ir tiesības uz kvalitatīviem un cenas ziņā pieņemamiem ilgtermiņa aprūpes pakalpojumiem, īpaši aprūpes mājās un citiem sociālās aprūpes pakalpojumiem kopienās.</w:t>
      </w:r>
    </w:p>
    <w:p w14:paraId="09B39E16" w14:textId="5C91B778" w:rsidR="000E75DA" w:rsidRDefault="000E75DA" w:rsidP="00034FF1">
      <w:pPr>
        <w:pStyle w:val="ListParagraph"/>
        <w:numPr>
          <w:ilvl w:val="0"/>
          <w:numId w:val="142"/>
        </w:numPr>
        <w:spacing w:after="0"/>
        <w:ind w:left="567"/>
        <w:rPr>
          <w:rFonts w:cs="Times New Roman"/>
          <w:szCs w:val="24"/>
          <w:lang w:val="lv-LV"/>
        </w:rPr>
      </w:pPr>
      <w:r w:rsidRPr="00B7028E">
        <w:rPr>
          <w:rFonts w:cs="Times New Roman"/>
          <w:szCs w:val="24"/>
          <w:lang w:val="lv-LV"/>
        </w:rPr>
        <w:t xml:space="preserve">Sabiedrība ir vienota, droša un atvērta, ja tajā tiek stiprināta sociālā iekļaušana. Sociālā iekļaušana tiek īstenota caur dažādiem pakalpojumiem praktiski visās nozarēs, lai nodrošinātu optimālu dzīves kvalitāti mazāk aizsargātajām iedzīvotāju grupām. Būtiska nozīme ir iedzīvotāju individuālajām vajadzībām atbilstošu kvalitatīvu sociālo pakalpojumu nodrošināšanai. Sociālo pakalpojumu klāsts, kvalitāte un pieejamība ir pilnveidojami, cita starpā paplašinot sabiedrībā balstītu </w:t>
      </w:r>
      <w:r w:rsidR="00FA24E6">
        <w:rPr>
          <w:rFonts w:cs="Times New Roman"/>
          <w:szCs w:val="24"/>
          <w:lang w:val="lv-LV"/>
        </w:rPr>
        <w:t xml:space="preserve">un </w:t>
      </w:r>
      <w:r w:rsidR="00FA24E6" w:rsidRPr="00B7028E">
        <w:rPr>
          <w:rFonts w:cs="Times New Roman"/>
          <w:szCs w:val="24"/>
          <w:lang w:val="lv-LV"/>
        </w:rPr>
        <w:t xml:space="preserve">ģimeniskai videi pietuvinātu </w:t>
      </w:r>
      <w:r w:rsidRPr="00B7028E">
        <w:rPr>
          <w:rFonts w:cs="Times New Roman"/>
          <w:szCs w:val="24"/>
          <w:lang w:val="lv-LV"/>
        </w:rPr>
        <w:t>aprūpes pakalpojumu  pieejamību atbilstoši novecojošas sabiedrības vajadzībām. Par sociālo pakalpojumu nepietiekamo pārklājumu un kvalitāti liecina vairāki rādītāji, tostarp Latvijā ir salīdzinoši augsts to iedzīvotāju īpatsvars, kuri aprūpes pienākumu dēļ ir ekonomiski neaktīvi.</w:t>
      </w:r>
    </w:p>
    <w:p w14:paraId="4AC45D00" w14:textId="635E0B3D" w:rsidR="00EB4D2B" w:rsidRPr="00B7028E" w:rsidRDefault="00EB4D2B" w:rsidP="00924A46">
      <w:pPr>
        <w:pStyle w:val="ListParagraph"/>
        <w:numPr>
          <w:ilvl w:val="0"/>
          <w:numId w:val="142"/>
        </w:numPr>
        <w:spacing w:after="0"/>
        <w:ind w:left="567"/>
        <w:rPr>
          <w:rFonts w:cs="Times New Roman"/>
          <w:szCs w:val="24"/>
          <w:lang w:val="lv-LV"/>
        </w:rPr>
      </w:pPr>
      <w:r w:rsidRPr="00163DFE">
        <w:rPr>
          <w:rFonts w:cs="Times New Roman"/>
          <w:szCs w:val="24"/>
          <w:lang w:val="lv-LV"/>
        </w:rPr>
        <w:t>Latvijā nabadzības risks cilvēkiem ar invaliditāti ir 37,6% (ES – 21,4%)</w:t>
      </w:r>
      <w:r w:rsidRPr="00163DFE">
        <w:rPr>
          <w:vertAlign w:val="superscript"/>
          <w:lang w:val="lv-LV"/>
        </w:rPr>
        <w:footnoteReference w:id="86"/>
      </w:r>
      <w:r w:rsidR="00DA5BD5">
        <w:rPr>
          <w:rFonts w:cs="Times New Roman"/>
          <w:szCs w:val="24"/>
          <w:lang w:val="lv-LV"/>
        </w:rPr>
        <w:t>, t.sk. sievietēm tas ir 40,7%, vīriešiem – 30,4%</w:t>
      </w:r>
      <w:r w:rsidRPr="00163DFE">
        <w:rPr>
          <w:rFonts w:cs="Times New Roman"/>
          <w:szCs w:val="24"/>
          <w:lang w:val="lv-LV"/>
        </w:rPr>
        <w:t>. Latvijā ir 204 </w:t>
      </w:r>
      <w:r w:rsidR="00DA5BD5">
        <w:rPr>
          <w:rFonts w:cs="Times New Roman"/>
          <w:szCs w:val="24"/>
          <w:lang w:val="lv-LV"/>
        </w:rPr>
        <w:t>402</w:t>
      </w:r>
      <w:r w:rsidR="00DA5BD5" w:rsidRPr="00163DFE">
        <w:rPr>
          <w:rFonts w:cs="Times New Roman"/>
          <w:szCs w:val="24"/>
          <w:lang w:val="lv-LV"/>
        </w:rPr>
        <w:t xml:space="preserve"> </w:t>
      </w:r>
      <w:r w:rsidRPr="00163DFE">
        <w:rPr>
          <w:rFonts w:cs="Times New Roman"/>
          <w:szCs w:val="24"/>
          <w:lang w:val="lv-LV"/>
        </w:rPr>
        <w:t>personas ar invaliditāti</w:t>
      </w:r>
      <w:r w:rsidR="00DA5BD5">
        <w:rPr>
          <w:rFonts w:cs="Times New Roman"/>
          <w:szCs w:val="24"/>
          <w:lang w:val="lv-LV"/>
        </w:rPr>
        <w:t xml:space="preserve">, t.sk. </w:t>
      </w:r>
      <w:r w:rsidR="00DA5BD5" w:rsidRPr="00D502C0">
        <w:rPr>
          <w:rFonts w:cs="Times New Roman"/>
          <w:szCs w:val="24"/>
          <w:lang w:val="lv-LV"/>
        </w:rPr>
        <w:t>94 410 vīrieši un 105 992 sievietes</w:t>
      </w:r>
      <w:r w:rsidR="00DA5BD5" w:rsidRPr="00163DFE">
        <w:rPr>
          <w:vertAlign w:val="superscript"/>
          <w:lang w:val="lv-LV"/>
        </w:rPr>
        <w:t xml:space="preserve"> </w:t>
      </w:r>
      <w:r w:rsidRPr="00163DFE">
        <w:rPr>
          <w:vertAlign w:val="superscript"/>
          <w:lang w:val="lv-LV"/>
        </w:rPr>
        <w:footnoteReference w:id="87"/>
      </w:r>
      <w:r w:rsidRPr="00163DFE">
        <w:rPr>
          <w:rFonts w:cs="Times New Roman"/>
          <w:szCs w:val="24"/>
          <w:lang w:val="lv-LV"/>
        </w:rPr>
        <w:t xml:space="preserve">, </w:t>
      </w:r>
      <w:r w:rsidR="00DA5BD5">
        <w:rPr>
          <w:rFonts w:cs="Times New Roman"/>
          <w:szCs w:val="24"/>
          <w:lang w:val="lv-LV"/>
        </w:rPr>
        <w:t xml:space="preserve">no kurām </w:t>
      </w:r>
      <w:r w:rsidR="00DA5BD5" w:rsidRPr="00261271">
        <w:rPr>
          <w:rFonts w:cs="Times New Roman"/>
          <w:szCs w:val="24"/>
          <w:lang w:val="lv-LV"/>
        </w:rPr>
        <w:t>35 480 person</w:t>
      </w:r>
      <w:r w:rsidR="00DA5BD5">
        <w:rPr>
          <w:rFonts w:cs="Times New Roman"/>
          <w:szCs w:val="24"/>
          <w:lang w:val="lv-LV"/>
        </w:rPr>
        <w:t>ām</w:t>
      </w:r>
      <w:r w:rsidR="00DA5BD5" w:rsidRPr="00261271">
        <w:rPr>
          <w:rFonts w:cs="Times New Roman"/>
          <w:szCs w:val="24"/>
          <w:lang w:val="lv-LV"/>
        </w:rPr>
        <w:t>, t.sk. 22 593  sieviet</w:t>
      </w:r>
      <w:r w:rsidR="00DA5BD5">
        <w:rPr>
          <w:rFonts w:cs="Times New Roman"/>
          <w:szCs w:val="24"/>
          <w:lang w:val="lv-LV"/>
        </w:rPr>
        <w:t>ēm</w:t>
      </w:r>
      <w:r w:rsidR="00DA5BD5" w:rsidRPr="00261271">
        <w:rPr>
          <w:rFonts w:cs="Times New Roman"/>
          <w:szCs w:val="24"/>
          <w:lang w:val="lv-LV"/>
        </w:rPr>
        <w:t xml:space="preserve"> un 12 887 </w:t>
      </w:r>
      <w:proofErr w:type="spellStart"/>
      <w:r w:rsidR="00DA5BD5" w:rsidRPr="00261271">
        <w:rPr>
          <w:rFonts w:cs="Times New Roman"/>
          <w:szCs w:val="24"/>
          <w:lang w:val="lv-LV"/>
        </w:rPr>
        <w:t>vīrieši</w:t>
      </w:r>
      <w:r w:rsidR="00DA5BD5">
        <w:rPr>
          <w:rFonts w:cs="Times New Roman"/>
          <w:szCs w:val="24"/>
          <w:lang w:val="lv-LV"/>
        </w:rPr>
        <w:t>em</w:t>
      </w:r>
      <w:r w:rsidRPr="00163DFE">
        <w:rPr>
          <w:rFonts w:cs="Times New Roman"/>
          <w:szCs w:val="24"/>
          <w:lang w:val="lv-LV"/>
        </w:rPr>
        <w:t>ir</w:t>
      </w:r>
      <w:proofErr w:type="spellEnd"/>
      <w:r w:rsidRPr="00163DFE">
        <w:rPr>
          <w:rFonts w:cs="Times New Roman"/>
          <w:szCs w:val="24"/>
          <w:lang w:val="lv-LV"/>
        </w:rPr>
        <w:t xml:space="preserve"> kustību traucējumi. Zems ir arī personu ar invaliditāti nodarbinātības līmenis – tikai  26% </w:t>
      </w:r>
      <w:r w:rsidR="00DA5BD5">
        <w:rPr>
          <w:rFonts w:cs="Times New Roman"/>
          <w:szCs w:val="24"/>
          <w:lang w:val="lv-LV"/>
        </w:rPr>
        <w:t xml:space="preserve">jeb nodarbinātas ir </w:t>
      </w:r>
      <w:r w:rsidR="00DA5BD5" w:rsidRPr="00F65F3F">
        <w:rPr>
          <w:rFonts w:cs="Times New Roman"/>
          <w:szCs w:val="24"/>
          <w:lang w:val="lv-LV"/>
        </w:rPr>
        <w:t>52 228 personas, t. sk., 24 952 vīrieši un 27 276 sievietes</w:t>
      </w:r>
      <w:r w:rsidR="00DA5BD5">
        <w:rPr>
          <w:rFonts w:cs="Times New Roman"/>
          <w:szCs w:val="24"/>
          <w:lang w:val="lv-LV"/>
        </w:rPr>
        <w:t>.</w:t>
      </w:r>
      <w:r w:rsidRPr="00163DFE">
        <w:rPr>
          <w:rFonts w:cs="Times New Roman"/>
          <w:szCs w:val="24"/>
          <w:lang w:val="lv-LV"/>
        </w:rPr>
        <w:t>.</w:t>
      </w:r>
      <w:r>
        <w:rPr>
          <w:rFonts w:cs="Times New Roman"/>
          <w:szCs w:val="24"/>
          <w:lang w:val="lv-LV"/>
        </w:rPr>
        <w:t xml:space="preserve"> </w:t>
      </w:r>
    </w:p>
    <w:p w14:paraId="6A30ACE1" w14:textId="5E28B669" w:rsidR="000E75DA" w:rsidRPr="00B7028E" w:rsidRDefault="000E75DA" w:rsidP="00924A46">
      <w:pPr>
        <w:pStyle w:val="ListParagraph"/>
        <w:numPr>
          <w:ilvl w:val="0"/>
          <w:numId w:val="142"/>
        </w:numPr>
        <w:spacing w:after="0"/>
        <w:ind w:left="567"/>
        <w:rPr>
          <w:rFonts w:eastAsia="Times New Roman" w:cs="Times New Roman"/>
          <w:szCs w:val="24"/>
          <w:lang w:val="lv-LV"/>
        </w:rPr>
      </w:pPr>
      <w:r w:rsidRPr="00B7028E">
        <w:rPr>
          <w:rFonts w:cs="Times New Roman"/>
          <w:szCs w:val="24"/>
          <w:lang w:val="lv-LV"/>
        </w:rPr>
        <w:lastRenderedPageBreak/>
        <w:t>Kopš Latvija ratificēja ANO konvenciju</w:t>
      </w:r>
      <w:r w:rsidR="00EB4D2B">
        <w:rPr>
          <w:rFonts w:cs="Times New Roman"/>
          <w:szCs w:val="24"/>
          <w:lang w:val="lv-LV"/>
        </w:rPr>
        <w:t xml:space="preserve"> </w:t>
      </w:r>
      <w:r w:rsidR="00EB4D2B" w:rsidRPr="00163DFE">
        <w:rPr>
          <w:rFonts w:cs="Times New Roman"/>
          <w:szCs w:val="24"/>
          <w:lang w:val="lv-LV"/>
        </w:rPr>
        <w:t xml:space="preserve">par personu ar invaliditāti tiesībām </w:t>
      </w:r>
      <w:r w:rsidRPr="00B7028E">
        <w:rPr>
          <w:rFonts w:cs="Times New Roman"/>
          <w:szCs w:val="24"/>
          <w:lang w:val="lv-LV"/>
        </w:rPr>
        <w:t xml:space="preserve"> 2010.gadā un ir kļuvusi par konvencijas </w:t>
      </w:r>
      <w:r w:rsidR="004C430A">
        <w:rPr>
          <w:rFonts w:cs="Times New Roman"/>
          <w:szCs w:val="24"/>
          <w:lang w:val="lv-LV"/>
        </w:rPr>
        <w:t>dalībvalsti</w:t>
      </w:r>
      <w:r w:rsidRPr="00B7028E">
        <w:rPr>
          <w:rFonts w:cs="Times New Roman"/>
          <w:szCs w:val="24"/>
          <w:lang w:val="lv-LV"/>
        </w:rPr>
        <w:t>, tai  ir jāveic atbilstoši pasākumi, lai nodrošinātu, ka personām ar invaliditāti vienlīdzīgi ar citiem ir piekļuve fiziskajai videi, transportam, informācijai un sakariem, tostarp informācijas un sakaru tehnoloģijām un sistēmām, kā arī citiem objektiem un pakalpojumiem, kas ir atvērti vai ko sniedz sabiedrībai gan pilsētās, gan lauku rajonos.</w:t>
      </w:r>
      <w:r w:rsidR="00EB4D2B">
        <w:rPr>
          <w:rFonts w:cs="Times New Roman"/>
          <w:szCs w:val="24"/>
          <w:lang w:val="lv-LV"/>
        </w:rPr>
        <w:t xml:space="preserve"> </w:t>
      </w:r>
      <w:r w:rsidR="00EB4D2B" w:rsidRPr="00163DFE">
        <w:rPr>
          <w:rFonts w:cs="Times New Roman"/>
          <w:szCs w:val="24"/>
          <w:lang w:val="lv-LV"/>
        </w:rPr>
        <w:t>No vienādu iespēju trūkuma attiecībā uz publisko pakalpojumu un mājokļu infrastruktūras pieejamību, izriet arī nevienlīdzīga pieeja pakalpojumiem, izglītībai, veselības aprūpei un nodarbinātībai, kas rada arī lielāku ienākumu nevienlīdzību.</w:t>
      </w:r>
      <w:r w:rsidR="00EB4D2B">
        <w:rPr>
          <w:rFonts w:cs="Times New Roman"/>
          <w:szCs w:val="24"/>
          <w:lang w:val="lv-LV"/>
        </w:rPr>
        <w:t xml:space="preserve"> </w:t>
      </w:r>
    </w:p>
    <w:p w14:paraId="68651272" w14:textId="77777777" w:rsidR="000E75DA" w:rsidRPr="00B7028E" w:rsidRDefault="000E75DA" w:rsidP="00924A46">
      <w:pPr>
        <w:pStyle w:val="ListParagraph"/>
        <w:numPr>
          <w:ilvl w:val="0"/>
          <w:numId w:val="142"/>
        </w:numPr>
        <w:spacing w:after="0"/>
        <w:ind w:left="567"/>
        <w:rPr>
          <w:rFonts w:cs="Times New Roman"/>
          <w:szCs w:val="24"/>
          <w:lang w:val="lv-LV"/>
        </w:rPr>
      </w:pPr>
      <w:r w:rsidRPr="00B7028E">
        <w:rPr>
          <w:rFonts w:cs="Times New Roman"/>
          <w:szCs w:val="24"/>
          <w:lang w:val="lv-LV"/>
        </w:rPr>
        <w:t>Plānā pieejamas vides veidošanai Latvijā 2019.-2021.g.</w:t>
      </w:r>
      <w:r w:rsidRPr="00B7028E">
        <w:rPr>
          <w:rStyle w:val="FootnoteReference"/>
          <w:rFonts w:cs="Times New Roman"/>
          <w:szCs w:val="24"/>
          <w:lang w:val="lv-LV"/>
        </w:rPr>
        <w:footnoteReference w:id="88"/>
      </w:r>
      <w:r w:rsidRPr="00B7028E">
        <w:rPr>
          <w:rFonts w:cs="Times New Roman"/>
          <w:szCs w:val="24"/>
          <w:lang w:val="lv-LV"/>
        </w:rPr>
        <w:t xml:space="preserve"> paredzēts  uzsākt valsts un pašvaldību ēku un ēku, kurās tiek sniegti valsts un pašvaldību pakalpojumi, infrastruktūras pielāgošanu, nodrošinot atbilstošu piekļuvi cilvēkiem ar funkcionāliem traucējumiem.</w:t>
      </w:r>
    </w:p>
    <w:p w14:paraId="08819009" w14:textId="77777777" w:rsidR="000E75DA" w:rsidRPr="00B7028E" w:rsidRDefault="000E75DA" w:rsidP="00924A46">
      <w:pPr>
        <w:pStyle w:val="ListParagraph"/>
        <w:numPr>
          <w:ilvl w:val="0"/>
          <w:numId w:val="142"/>
        </w:numPr>
        <w:spacing w:after="0"/>
        <w:ind w:left="567"/>
        <w:rPr>
          <w:rFonts w:cs="Times New Roman"/>
          <w:szCs w:val="24"/>
          <w:lang w:val="lv-LV"/>
        </w:rPr>
      </w:pPr>
      <w:r w:rsidRPr="00B7028E">
        <w:rPr>
          <w:rFonts w:cs="Times New Roman"/>
          <w:szCs w:val="24"/>
          <w:lang w:val="lv-LV"/>
        </w:rPr>
        <w:t>Vērtējot dažādu valsts un pašvaldību iestāžu infrastruktūras pieejamību Latvijā, personas ar kustību traucējumiem atzīst</w:t>
      </w:r>
      <w:r w:rsidRPr="00B7028E">
        <w:rPr>
          <w:vertAlign w:val="superscript"/>
          <w:lang w:val="lv-LV"/>
        </w:rPr>
        <w:footnoteReference w:id="89"/>
      </w:r>
      <w:r w:rsidRPr="00B7028E">
        <w:rPr>
          <w:rFonts w:cs="Times New Roman"/>
          <w:szCs w:val="24"/>
          <w:lang w:val="lv-LV"/>
        </w:rPr>
        <w:t xml:space="preserve">, ka tikai 12% iestāžu ir pilnībā pielāgotas un 74% ir daļēji pielāgotas. Attiecīgi tikai 9% no aptaujātajām personām ar redzes invaliditāti uzskata, ka valsts un pašvaldību iestādes ir pielāgotas, 57% uzskata, ka tās ir daļēji pielāgotas, bet 34% uzskata, ka iestādes nav pielāgotas. Savukārt personas ar dzirdes invaliditāti 50% gadījumu uzskata, ka iestādes nav pieejamas. </w:t>
      </w:r>
    </w:p>
    <w:p w14:paraId="6D7F5CF8" w14:textId="0BDBB0B7" w:rsidR="000E75DA" w:rsidRPr="00B7028E" w:rsidRDefault="000E75DA" w:rsidP="00924A46">
      <w:pPr>
        <w:pStyle w:val="ListParagraph"/>
        <w:numPr>
          <w:ilvl w:val="0"/>
          <w:numId w:val="142"/>
        </w:numPr>
        <w:spacing w:after="0"/>
        <w:ind w:left="567"/>
        <w:rPr>
          <w:rFonts w:cs="Times New Roman"/>
          <w:szCs w:val="24"/>
          <w:lang w:val="lv-LV"/>
        </w:rPr>
      </w:pPr>
      <w:r w:rsidRPr="00B7028E">
        <w:rPr>
          <w:rFonts w:cs="Times New Roman"/>
          <w:szCs w:val="24"/>
          <w:lang w:val="lv-LV"/>
        </w:rPr>
        <w:t>2020.gadā veiktajā vides pieejamības pašnovērtējumā</w:t>
      </w:r>
      <w:r w:rsidRPr="00B7028E">
        <w:rPr>
          <w:vertAlign w:val="superscript"/>
          <w:lang w:val="lv-LV"/>
        </w:rPr>
        <w:footnoteReference w:id="90"/>
      </w:r>
      <w:r w:rsidRPr="00B7028E">
        <w:rPr>
          <w:rFonts w:cs="Times New Roman"/>
          <w:szCs w:val="24"/>
          <w:lang w:val="lv-LV"/>
        </w:rPr>
        <w:t xml:space="preserve"> atklājas, ka </w:t>
      </w:r>
      <w:r w:rsidR="00DA5BD5">
        <w:rPr>
          <w:rFonts w:cs="Times New Roman"/>
          <w:szCs w:val="24"/>
          <w:lang w:val="lv-LV"/>
        </w:rPr>
        <w:t>labklājības nozares</w:t>
      </w:r>
      <w:r w:rsidR="00DA5BD5" w:rsidRPr="00B7028E">
        <w:rPr>
          <w:rFonts w:cs="Times New Roman"/>
          <w:szCs w:val="24"/>
          <w:lang w:val="lv-LV"/>
        </w:rPr>
        <w:t xml:space="preserve"> </w:t>
      </w:r>
      <w:r w:rsidRPr="00B7028E">
        <w:rPr>
          <w:rFonts w:cs="Times New Roman"/>
          <w:szCs w:val="24"/>
          <w:lang w:val="lv-LV"/>
        </w:rPr>
        <w:t xml:space="preserve">iestādēs vides pieejamības novērtējums vidēji </w:t>
      </w:r>
      <w:r w:rsidR="004C430A">
        <w:rPr>
          <w:rFonts w:cs="Times New Roman"/>
          <w:szCs w:val="24"/>
          <w:lang w:val="lv-LV"/>
        </w:rPr>
        <w:t>ir</w:t>
      </w:r>
      <w:r w:rsidRPr="00B7028E">
        <w:rPr>
          <w:rFonts w:cs="Times New Roman"/>
          <w:szCs w:val="24"/>
          <w:lang w:val="lv-LV"/>
        </w:rPr>
        <w:t xml:space="preserve"> 5.6 punkti (punktu skalā augstākais vērtējums ir 10 punkti). Tas nozīmē, ka ēkās nav ievērotas vai ievērotas nelielā apjomā vides un informācijas pieejamības prasības, nav nodrošināta vides pieejamība personām ar funkcionēšanas traucējumiem. Personām ar funkcionāliem traucējumiem, vecāka gadagājuma cilvēkiem un cilvēkiem ar maziem bērniem bez citu cilvēku palīdzības iekļūšana ēkā un pārvietošanās tajā ir apgrūtināta vai pat neiespējama. Lai  cilvēki ar invaliditāti piekļūtu  informācijai, pakalpojumiem, darba tirgum, kā arī lai veicinātu cilvēku ar invaliditāti vienlīdzīgas iespējas un sociālo iekļaušanu, šajās ēkās ir nepieciešams veikt būtiskus vides un informācijas pieejamības uzlabošanas pasākumus. </w:t>
      </w:r>
    </w:p>
    <w:p w14:paraId="4A1E7CAC" w14:textId="7848C409" w:rsidR="000E75DA" w:rsidRPr="00B7028E" w:rsidRDefault="000E75DA" w:rsidP="00924A46">
      <w:pPr>
        <w:pStyle w:val="ListParagraph"/>
        <w:numPr>
          <w:ilvl w:val="0"/>
          <w:numId w:val="142"/>
        </w:numPr>
        <w:spacing w:after="0"/>
        <w:ind w:left="567"/>
        <w:rPr>
          <w:rFonts w:cs="Times New Roman"/>
          <w:lang w:val="lv-LV"/>
        </w:rPr>
      </w:pPr>
      <w:r w:rsidRPr="00B7028E">
        <w:rPr>
          <w:rFonts w:cs="Times New Roman"/>
          <w:szCs w:val="24"/>
          <w:lang w:val="lv-LV"/>
        </w:rPr>
        <w:t>2020.gada pētījumā</w:t>
      </w:r>
      <w:r w:rsidRPr="00B7028E">
        <w:rPr>
          <w:vertAlign w:val="superscript"/>
          <w:lang w:val="lv-LV"/>
        </w:rPr>
        <w:footnoteReference w:id="91"/>
      </w:r>
      <w:r w:rsidRPr="00B7028E">
        <w:rPr>
          <w:rFonts w:cs="Times New Roman"/>
          <w:szCs w:val="24"/>
          <w:lang w:val="lv-LV"/>
        </w:rPr>
        <w:t xml:space="preserve"> ir noskaidrots, ka salīdzinot ar 2015. gadu, 53% aptaujāto personu ar invaliditāti skatījumā nav mainījusies situācija viņu mājokļa pieejamības jomā (vides pieejamības kontekstā). Savukārt LM apkopotie dati par </w:t>
      </w:r>
      <w:r w:rsidRPr="00B7028E">
        <w:rPr>
          <w:rFonts w:cs="Times New Roman"/>
          <w:szCs w:val="24"/>
          <w:lang w:val="lv-LV"/>
        </w:rPr>
        <w:lastRenderedPageBreak/>
        <w:t>valsts atbalstu personai ar invaliditāti mājokļa pielāgošanai</w:t>
      </w:r>
      <w:r w:rsidRPr="00B7028E">
        <w:rPr>
          <w:vertAlign w:val="superscript"/>
          <w:lang w:val="lv-LV"/>
        </w:rPr>
        <w:footnoteReference w:id="92"/>
      </w:r>
      <w:r w:rsidRPr="00B7028E">
        <w:rPr>
          <w:rFonts w:cs="Times New Roman"/>
          <w:szCs w:val="24"/>
          <w:lang w:val="lv-LV"/>
        </w:rPr>
        <w:t xml:space="preserve"> liecina, ka laikā no 2014. gada līdz 2019. gadam šo pakalpojumu ir saņēmušas tikai četras personas. Šis pakalpojums personām ar invaliditāti nav pieejams un nav efektīvs, lai gan ir ļoti nepieciešams, jo, lai valsts sniegto materiālo atbalstu izmantotu, personai jāņem kredīts kredītiestādē, kas ne vienmēr personām ar invaliditāti, īpaši nenodarbinātām vai tādām, kuru ienākumu līmenis ir zems, ir iespējams. Arī pašvaldību finansēts mājokļa pielāgošanas </w:t>
      </w:r>
      <w:r w:rsidR="004C430A">
        <w:rPr>
          <w:rFonts w:cs="Times New Roman"/>
          <w:szCs w:val="24"/>
          <w:lang w:val="lv-LV"/>
        </w:rPr>
        <w:t>at</w:t>
      </w:r>
      <w:r w:rsidRPr="00B7028E">
        <w:rPr>
          <w:rFonts w:cs="Times New Roman"/>
          <w:szCs w:val="24"/>
          <w:lang w:val="lv-LV"/>
        </w:rPr>
        <w:t xml:space="preserve">balsts </w:t>
      </w:r>
      <w:r w:rsidR="004C430A">
        <w:rPr>
          <w:rFonts w:cs="Times New Roman"/>
          <w:szCs w:val="24"/>
          <w:lang w:val="lv-LV"/>
        </w:rPr>
        <w:t>nav</w:t>
      </w:r>
      <w:r w:rsidR="004C430A" w:rsidRPr="00B7028E">
        <w:rPr>
          <w:rFonts w:cs="Times New Roman"/>
          <w:szCs w:val="24"/>
          <w:lang w:val="lv-LV"/>
        </w:rPr>
        <w:t xml:space="preserve"> </w:t>
      </w:r>
      <w:r w:rsidRPr="00B7028E">
        <w:rPr>
          <w:rFonts w:cs="Times New Roman"/>
          <w:szCs w:val="24"/>
          <w:lang w:val="lv-LV"/>
        </w:rPr>
        <w:t>plaši izmantots, un tā iemesls  ir</w:t>
      </w:r>
      <w:r w:rsidR="004C430A" w:rsidRPr="004C430A">
        <w:rPr>
          <w:rFonts w:cs="Times New Roman"/>
          <w:szCs w:val="24"/>
          <w:lang w:val="lv-LV"/>
        </w:rPr>
        <w:t xml:space="preserve"> </w:t>
      </w:r>
      <w:r w:rsidR="004C430A">
        <w:rPr>
          <w:rFonts w:cs="Times New Roman"/>
          <w:szCs w:val="24"/>
          <w:lang w:val="lv-LV"/>
        </w:rPr>
        <w:t>gan šāda atbalsta pasākuma neesamība,</w:t>
      </w:r>
      <w:r w:rsidRPr="00B7028E">
        <w:rPr>
          <w:rFonts w:cs="Times New Roman"/>
          <w:szCs w:val="24"/>
          <w:lang w:val="lv-LV"/>
        </w:rPr>
        <w:t xml:space="preserve"> gan nepietiekams pabalsta apmērs, gan administratīvā procedūra pabalsta saņemšanai, kas personai ar invaliditāti, īpaši, ja tā dzīvo viena, nav īstenojama pašas spēkiem.</w:t>
      </w:r>
      <w:r w:rsidRPr="00B7028E">
        <w:rPr>
          <w:rFonts w:cs="Times New Roman"/>
          <w:lang w:val="lv-LV"/>
        </w:rPr>
        <w:t xml:space="preserve"> </w:t>
      </w:r>
    </w:p>
    <w:p w14:paraId="0EA19F97" w14:textId="77777777" w:rsidR="000E75DA" w:rsidRPr="00B7028E" w:rsidRDefault="000E75DA" w:rsidP="00924A46">
      <w:pPr>
        <w:pStyle w:val="ListParagraph"/>
        <w:numPr>
          <w:ilvl w:val="0"/>
          <w:numId w:val="142"/>
        </w:numPr>
        <w:spacing w:after="0"/>
        <w:ind w:left="567"/>
        <w:rPr>
          <w:rFonts w:cs="Times New Roman"/>
          <w:szCs w:val="24"/>
          <w:lang w:val="lv-LV"/>
        </w:rPr>
      </w:pPr>
      <w:r w:rsidRPr="00B7028E">
        <w:rPr>
          <w:rFonts w:cs="Times New Roman"/>
          <w:szCs w:val="24"/>
          <w:lang w:val="lv-LV"/>
        </w:rPr>
        <w:t xml:space="preserve">Lai nodrošinātu gan to, ka personas ar invaliditāti saņem sev piemērotu un mūsdienīgu profesionālās rehabilitācijas pakalpojumu, gan to, lai personas, kuras nesen ir </w:t>
      </w:r>
      <w:proofErr w:type="spellStart"/>
      <w:r w:rsidRPr="00B7028E">
        <w:rPr>
          <w:rFonts w:cs="Times New Roman"/>
          <w:szCs w:val="24"/>
          <w:lang w:val="lv-LV"/>
        </w:rPr>
        <w:t>saskārušās</w:t>
      </w:r>
      <w:proofErr w:type="spellEnd"/>
      <w:r w:rsidRPr="00B7028E">
        <w:rPr>
          <w:rFonts w:cs="Times New Roman"/>
          <w:szCs w:val="24"/>
          <w:lang w:val="lv-LV"/>
        </w:rPr>
        <w:t xml:space="preserve"> ar nopietnu slimību un ārstēšanu, bet kurām īsi pēc ārstēšanās kursa beigām ir saglabājies augsts rehabilitācijas potenciāls un kurām ir iespēja pilnvērtīgi atgriezties darba tirgū tādējādi turpinot uzturēt sevi, savu ģimeni, kā arī pilnveidot un attīstīt sevi profesionāli, saņemtu ne tikai sociālās rehabilitācijas pakalpojumu, bet arī tajā integrētu atbalstu reintegrācijai darba tirgū, LM plāno reformēt gan sociālās rehabilitācijas pakalpojuma piešķiršanas kritērijus, gan šī pakalpojuma saturu un ilgumu.</w:t>
      </w:r>
    </w:p>
    <w:p w14:paraId="697413CF" w14:textId="614987A4" w:rsidR="000E75DA" w:rsidRPr="00BA1F09" w:rsidRDefault="00DA5BD5" w:rsidP="00924A46">
      <w:pPr>
        <w:pStyle w:val="ListParagraph"/>
        <w:numPr>
          <w:ilvl w:val="0"/>
          <w:numId w:val="142"/>
        </w:numPr>
        <w:spacing w:after="0" w:line="252" w:lineRule="auto"/>
        <w:ind w:left="567"/>
        <w:rPr>
          <w:rFonts w:eastAsia="Calibri" w:cs="Times New Roman"/>
          <w:szCs w:val="24"/>
          <w:lang w:val="lv-LV"/>
        </w:rPr>
      </w:pPr>
      <w:r>
        <w:rPr>
          <w:rFonts w:eastAsia="Calibri" w:cs="Times New Roman"/>
          <w:szCs w:val="24"/>
          <w:lang w:val="lv-LV"/>
        </w:rPr>
        <w:t>Sociālās apdrošināšanas sistēmas, tostarp p</w:t>
      </w:r>
      <w:r w:rsidR="000E75DA" w:rsidRPr="00B7028E">
        <w:rPr>
          <w:rFonts w:eastAsia="Calibri" w:cs="Times New Roman"/>
          <w:szCs w:val="24"/>
          <w:lang w:val="lv-LV"/>
        </w:rPr>
        <w:t xml:space="preserve">ensiju sistēmas analīzei un politikas plānošanai LM izmanto sadarbībā ar PB ekspertiem vairāk kā pirms 20 gadiem izveidoto ilgtermiņa prognozēšanas </w:t>
      </w:r>
      <w:proofErr w:type="spellStart"/>
      <w:r w:rsidR="000E75DA" w:rsidRPr="00B7028E">
        <w:rPr>
          <w:rFonts w:eastAsia="Calibri" w:cs="Times New Roman"/>
          <w:szCs w:val="24"/>
          <w:lang w:val="lv-LV"/>
        </w:rPr>
        <w:t>Makrosimulācijas</w:t>
      </w:r>
      <w:proofErr w:type="spellEnd"/>
      <w:r w:rsidR="000E75DA" w:rsidRPr="00B7028E">
        <w:rPr>
          <w:rFonts w:eastAsia="Calibri" w:cs="Times New Roman"/>
          <w:szCs w:val="24"/>
          <w:lang w:val="lv-LV"/>
        </w:rPr>
        <w:t xml:space="preserve"> modeli</w:t>
      </w:r>
      <w:r>
        <w:rPr>
          <w:rFonts w:eastAsia="Calibri" w:cs="Times New Roman"/>
          <w:szCs w:val="24"/>
          <w:lang w:val="lv-LV"/>
        </w:rPr>
        <w:t>,</w:t>
      </w:r>
      <w:r w:rsidR="000E75DA" w:rsidRPr="00B7028E">
        <w:rPr>
          <w:rFonts w:eastAsia="Calibri" w:cs="Times New Roman"/>
          <w:szCs w:val="24"/>
          <w:lang w:val="lv-LV"/>
        </w:rPr>
        <w:t xml:space="preserve"> </w:t>
      </w:r>
      <w:r w:rsidRPr="00D63BA0">
        <w:rPr>
          <w:color w:val="000000"/>
          <w:lang w:val="lv-LV"/>
        </w:rPr>
        <w:t>ar kuru veiktās prognozes</w:t>
      </w:r>
      <w:r w:rsidRPr="00B7028E" w:rsidDel="00DA5BD5">
        <w:rPr>
          <w:rFonts w:eastAsia="Calibri" w:cs="Times New Roman"/>
          <w:szCs w:val="24"/>
          <w:lang w:val="lv-LV"/>
        </w:rPr>
        <w:t xml:space="preserve"> </w:t>
      </w:r>
      <w:r w:rsidR="000E75DA" w:rsidRPr="00B7028E">
        <w:rPr>
          <w:rFonts w:eastAsia="Calibri" w:cs="Times New Roman"/>
          <w:szCs w:val="24"/>
          <w:lang w:val="lv-LV"/>
        </w:rPr>
        <w:t xml:space="preserve">ļauj detalizēti </w:t>
      </w:r>
      <w:proofErr w:type="spellStart"/>
      <w:r w:rsidR="000E75DA" w:rsidRPr="00B7028E">
        <w:rPr>
          <w:rFonts w:eastAsia="Calibri" w:cs="Times New Roman"/>
          <w:szCs w:val="24"/>
          <w:lang w:val="lv-LV"/>
        </w:rPr>
        <w:t>monitorēt</w:t>
      </w:r>
      <w:proofErr w:type="spellEnd"/>
      <w:r w:rsidR="000E75DA" w:rsidRPr="00B7028E">
        <w:rPr>
          <w:rFonts w:eastAsia="Calibri" w:cs="Times New Roman"/>
          <w:szCs w:val="24"/>
          <w:lang w:val="lv-LV"/>
        </w:rPr>
        <w:t xml:space="preserve"> sociālās apdrošināšanas/pensiju sistēmas attīstību, savlaicīgi </w:t>
      </w:r>
      <w:r w:rsidR="000E75DA" w:rsidRPr="00BA1F09">
        <w:rPr>
          <w:rFonts w:eastAsia="Calibri" w:cs="Times New Roman"/>
          <w:szCs w:val="24"/>
          <w:lang w:val="lv-LV"/>
        </w:rPr>
        <w:t>atklājot un novēršot riskus tās stabilitātei un ilgtspējai</w:t>
      </w:r>
      <w:r>
        <w:rPr>
          <w:rFonts w:eastAsia="Calibri" w:cs="Times New Roman"/>
          <w:szCs w:val="24"/>
          <w:lang w:val="lv-LV"/>
        </w:rPr>
        <w:t xml:space="preserve">, </w:t>
      </w:r>
      <w:r w:rsidRPr="00993599">
        <w:rPr>
          <w:color w:val="000000"/>
          <w:lang w:val="lv-LV"/>
        </w:rPr>
        <w:t>veidojot priekšnoteikumus sistēmas pastāvēšanai ilgtermiņā</w:t>
      </w:r>
      <w:r w:rsidR="000E75DA" w:rsidRPr="00BA1F09">
        <w:rPr>
          <w:rFonts w:eastAsia="Calibri" w:cs="Times New Roman"/>
          <w:szCs w:val="24"/>
          <w:lang w:val="lv-LV"/>
        </w:rPr>
        <w:t xml:space="preserve">. </w:t>
      </w:r>
      <w:r w:rsidR="004C430A" w:rsidRPr="00BA1F09">
        <w:rPr>
          <w:rFonts w:eastAsia="Calibri" w:cs="Times New Roman"/>
          <w:szCs w:val="24"/>
          <w:lang w:val="lv-LV"/>
        </w:rPr>
        <w:t>Esošais prognozēšanas rīks ir novecojis.</w:t>
      </w:r>
      <w:r w:rsidR="004C430A" w:rsidRPr="00BA1F09">
        <w:rPr>
          <w:rFonts w:eastAsia="Calibri" w:cs="Times New Roman"/>
          <w:i/>
          <w:szCs w:val="24"/>
          <w:lang w:val="lv-LV"/>
        </w:rPr>
        <w:t xml:space="preserve">  </w:t>
      </w:r>
      <w:r>
        <w:rPr>
          <w:color w:val="000000"/>
          <w:lang w:val="lv-LV"/>
        </w:rPr>
        <w:t>Līdz ar to prognozēšanas rīks</w:t>
      </w:r>
      <w:r>
        <w:rPr>
          <w:rFonts w:eastAsia="Calibri" w:cs="Times New Roman"/>
          <w:iCs/>
          <w:szCs w:val="24"/>
          <w:lang w:val="lv-LV"/>
        </w:rPr>
        <w:t xml:space="preserve"> </w:t>
      </w:r>
      <w:r w:rsidR="004C430A" w:rsidRPr="00BA1F09">
        <w:rPr>
          <w:rFonts w:eastAsia="Times New Roman" w:cs="Times New Roman"/>
          <w:szCs w:val="24"/>
          <w:lang w:val="lv-LV" w:eastAsia="en-GB"/>
        </w:rPr>
        <w:t xml:space="preserve"> ir jāpilnveido vai jāizstrādā jauns, novēršot nepilnības novecojušā modeļa darbībā, paplašinot tā iespējas attiecībā uz pieņēmumu detalizācijas pakāpi un pieejamo rādītāju izmantojumu. Tas ļautu ātrāk un efektīvāk reaģēt uz  izmaiņām likumdošanā, tautsaimniecībā un demogrāfijā. </w:t>
      </w:r>
    </w:p>
    <w:p w14:paraId="2528CFA2" w14:textId="66B973B1" w:rsidR="00A63D05" w:rsidRPr="00163DFE" w:rsidRDefault="00A63D05" w:rsidP="00924A46">
      <w:pPr>
        <w:pStyle w:val="ListParagraph"/>
        <w:numPr>
          <w:ilvl w:val="0"/>
          <w:numId w:val="142"/>
        </w:numPr>
        <w:spacing w:after="0"/>
        <w:ind w:left="567"/>
        <w:rPr>
          <w:rFonts w:cs="Times New Roman"/>
          <w:bCs/>
          <w:szCs w:val="24"/>
          <w:lang w:val="lv-LV"/>
        </w:rPr>
      </w:pPr>
      <w:r w:rsidRPr="004B0E4D">
        <w:rPr>
          <w:rFonts w:eastAsia="Calibri" w:cs="Times New Roman"/>
          <w:iCs/>
          <w:color w:val="000000"/>
          <w:szCs w:val="24"/>
          <w:lang w:val="lv-LV"/>
        </w:rPr>
        <w:t>Minimālā ienākuma reformas stiprināšan</w:t>
      </w:r>
      <w:r w:rsidR="004C430A">
        <w:rPr>
          <w:rFonts w:eastAsia="Calibri" w:cs="Times New Roman"/>
          <w:iCs/>
          <w:color w:val="000000"/>
          <w:szCs w:val="24"/>
          <w:lang w:val="lv-LV"/>
        </w:rPr>
        <w:t>ā</w:t>
      </w:r>
      <w:r w:rsidRPr="004B0E4D">
        <w:rPr>
          <w:rFonts w:eastAsia="Calibri" w:cs="Times New Roman"/>
          <w:iCs/>
          <w:color w:val="000000"/>
          <w:szCs w:val="24"/>
          <w:lang w:val="lv-LV"/>
        </w:rPr>
        <w:t xml:space="preserve"> būtiska loma ir darba tirgus potenciāla pilnīgākai izmantošanai, aktivizējot bez darba palikušos un ekonomiski aktīvos, un</w:t>
      </w:r>
      <w:r>
        <w:rPr>
          <w:rFonts w:eastAsia="Calibri" w:cs="Times New Roman"/>
          <w:iCs/>
          <w:color w:val="000000"/>
          <w:szCs w:val="24"/>
          <w:lang w:val="lv-LV"/>
        </w:rPr>
        <w:t>,</w:t>
      </w:r>
      <w:r w:rsidRPr="004B0E4D">
        <w:rPr>
          <w:rFonts w:eastAsia="Calibri" w:cs="Times New Roman"/>
          <w:iCs/>
          <w:color w:val="000000"/>
          <w:szCs w:val="24"/>
          <w:lang w:val="lv-LV"/>
        </w:rPr>
        <w:t xml:space="preserve"> sniedzot iespējas papildināt prasmes un zināšanas, tādējādi uzlabojot darba tirgus iznākumus un produktivitāti tautsaimniecībā kopumā.</w:t>
      </w:r>
    </w:p>
    <w:p w14:paraId="29B22EC1" w14:textId="30304117" w:rsidR="00A63D05" w:rsidRPr="00163DFE" w:rsidRDefault="00A63D05" w:rsidP="00924A46">
      <w:pPr>
        <w:pStyle w:val="ListParagraph"/>
        <w:numPr>
          <w:ilvl w:val="0"/>
          <w:numId w:val="142"/>
        </w:numPr>
        <w:spacing w:after="0"/>
        <w:ind w:left="567"/>
        <w:rPr>
          <w:rFonts w:cs="Times New Roman"/>
          <w:szCs w:val="24"/>
          <w:lang w:val="lv-LV"/>
        </w:rPr>
      </w:pPr>
      <w:r w:rsidRPr="00163DFE">
        <w:rPr>
          <w:color w:val="000000"/>
          <w:szCs w:val="24"/>
          <w:lang w:val="lv-LV"/>
        </w:rPr>
        <w:t xml:space="preserve">Pirms-pandēmijas periodā turpināja samazināties gan reģistrētā bezdarba līmenis, gan bezdarbnieku skaits, samazinājās arī ilgstošo bezdarbnieku  īpatsvars reģistrēto bezdarbnieku vidū, kā arī vidējā bezdarba ilgums. Tomēr turpināja arī saglabāties būtiskas reģionālās atšķirības, kamēr Rīgas reģionā bezdarba līmenis 2019.gadā bija 5,7% un Pierīgas reģionā 3,9%, tikmēr Latgales reģionā tas bija 10,7% un Vidzemes reģionā 7,8%, kas norāda gan uz atšķirībām ekonomiskajā aktivitātē dažādos Latvijas reģionos, gan arī uz reģionālās mobilitātes būtisko lomu. Tai pašā laikā pieauga brīvo darba vietu skaits, jo īpaši ekonomiski aktīvākajos reģionos, kā arī bija vērojama stabila darbā iekārtošanās tendence. </w:t>
      </w:r>
      <w:r w:rsidRPr="00163DFE">
        <w:rPr>
          <w:color w:val="000000"/>
          <w:szCs w:val="24"/>
          <w:lang w:val="lv-LV"/>
        </w:rPr>
        <w:lastRenderedPageBreak/>
        <w:t>Tomēr līdz ar Covid-19 pandēmiju sāka pieaugt reģistrētais bezdarbs, proti, no 6.4% 2020.gada martā (58 tūkstoši bezdarbnieku) līdz 8,4% 2020.gada jūnija beigās (78 tūkstoši bezdarbnieku), bezdarbnieku skaitam pieaugot par 20 tūkstošiem. Lai arī reģistrētā bezdarba līmenis ir samazinājies līdz 7,6% 2020.gada nogalē un tie ir 69 tūkstoši reģistrēto bezdarbnieku</w:t>
      </w:r>
      <w:r w:rsidR="00DA5BD5">
        <w:rPr>
          <w:color w:val="000000"/>
          <w:szCs w:val="24"/>
          <w:lang w:val="lv-LV"/>
        </w:rPr>
        <w:t xml:space="preserve"> (</w:t>
      </w:r>
      <w:r w:rsidR="00DA5BD5">
        <w:rPr>
          <w:rFonts w:eastAsia="Times New Roman" w:cs="Times New Roman"/>
          <w:bCs/>
          <w:szCs w:val="24"/>
          <w:lang w:val="lv-LV"/>
        </w:rPr>
        <w:t xml:space="preserve">55% sievietes un 45% vīrieši, tāpat no </w:t>
      </w:r>
      <w:proofErr w:type="spellStart"/>
      <w:r w:rsidR="00DA5BD5">
        <w:rPr>
          <w:rFonts w:eastAsia="Times New Roman" w:cs="Times New Roman"/>
          <w:bCs/>
          <w:szCs w:val="24"/>
          <w:lang w:val="lv-LV"/>
        </w:rPr>
        <w:t>kpējā</w:t>
      </w:r>
      <w:proofErr w:type="spellEnd"/>
      <w:r w:rsidR="00DA5BD5">
        <w:rPr>
          <w:rFonts w:eastAsia="Times New Roman" w:cs="Times New Roman"/>
          <w:bCs/>
          <w:szCs w:val="24"/>
          <w:lang w:val="lv-LV"/>
        </w:rPr>
        <w:t xml:space="preserve"> bezdarbnieku skaita 8 583 personas bija ar invaliditāti - no tiem 4 341 sievietes un 4 242 vīrieši)</w:t>
      </w:r>
      <w:r w:rsidRPr="00163DFE">
        <w:rPr>
          <w:color w:val="000000"/>
          <w:szCs w:val="24"/>
          <w:lang w:val="lv-LV"/>
        </w:rPr>
        <w:t>, tas ir salīdzinoši augsts, ir pieauguši ilgstošā bezdarba riski, tāpat saglabājas būtiski izaicinājumi attiecībā uz prasmju atbilstību bezdarbniekiem ar darba tirgum nepietiekamu izglītību vai kvalifikāciju, mazkvalificēto darbu veicējiem. Līdz ar to svarīgi nodrošināt aktīvās darba tirgus politikas pasākumu, tajā skaitā apmācību, un dažādu sociālo pakalpojumu kompleksu piedāvājumu, sasaistot ar adekvātu finansiālo atbalstu bezdarba periodā, lai atbalstītu pēc iespējas ātrāku bezdarbnieku atgriešanos darba tirgū produktīvākās un labāk apmaksātās darba vietās. Bezdarbnieku profilēšana - individuālās situācijas, kā arī iesaistes darba tirgū šķēršļu apzināšana un esošo prasmju, tajā skaitā digitālo prasmju, novērtējums sniedz iespēju piedāvāt piemērotākos aktīvās darba tirgus politikas pasākumus un sociālos pakalpojumus individuālajai situācijai atbilstošākajā secībā.</w:t>
      </w:r>
    </w:p>
    <w:p w14:paraId="33B85EBB" w14:textId="6214A9FC" w:rsidR="00A63D05" w:rsidRPr="00163DFE" w:rsidRDefault="00A63D05" w:rsidP="00924A46">
      <w:pPr>
        <w:pStyle w:val="ListParagraph"/>
        <w:numPr>
          <w:ilvl w:val="0"/>
          <w:numId w:val="142"/>
        </w:numPr>
        <w:spacing w:after="0"/>
        <w:ind w:left="567"/>
        <w:rPr>
          <w:rFonts w:eastAsia="Times New Roman" w:cs="Times New Roman"/>
          <w:iCs/>
          <w:szCs w:val="24"/>
          <w:lang w:val="lv-LV"/>
        </w:rPr>
      </w:pPr>
      <w:r w:rsidRPr="00163DFE">
        <w:rPr>
          <w:lang w:val="lv-LV"/>
        </w:rPr>
        <w:t xml:space="preserve">Covid-19 pandēmijas ietekmē notiekošajam ekonomiskās aktivitātes samazinājumam ir būtiska ietekme arī uz darba tirgu, jo pieauga reģistrētā bezdarba līmenis, ilgstošā bezdarba risks un prasmju pilnveides nepieciešamība. Tas, savukārt, nosaka nepieciešamību sniegt nepieciešamo atbalstu prasmju apguvei bezdarbniekiem un darba meklētājiem, kuriem iesaiste </w:t>
      </w:r>
      <w:proofErr w:type="spellStart"/>
      <w:r w:rsidRPr="00163DFE">
        <w:rPr>
          <w:lang w:val="lv-LV"/>
        </w:rPr>
        <w:t>pārkvalifikācijā</w:t>
      </w:r>
      <w:proofErr w:type="spellEnd"/>
      <w:r w:rsidRPr="00163DFE">
        <w:rPr>
          <w:lang w:val="lv-LV"/>
        </w:rPr>
        <w:t xml:space="preserve"> un prasmju pilnveidē, arī digitālo prasmju apguvē, ir visvairāk nepieciešama, tai skaitā, personām, kas zaudējušas darbu tautsaimniecības transformācijas rezultātā, personām ar zemu vai darba tirgum nepietiekamu izglītības līmeni, sociālās atstumtības riskam pakļautām personām u.c. Darba tirgū arvien pieaug pieprasījums pēc digitālajām prasmēm. Taču vienlaikus, nozīmīgākai kļūstot klimata un vides mērķu lomai, pieaug pieprasījums arī pēc zināšanām un prasmēm, kā panākt šo mērķu p</w:t>
      </w:r>
      <w:r w:rsidR="00BA1F09">
        <w:rPr>
          <w:lang w:val="lv-LV"/>
        </w:rPr>
        <w:t>r</w:t>
      </w:r>
      <w:r w:rsidRPr="00163DFE">
        <w:rPr>
          <w:lang w:val="lv-LV"/>
        </w:rPr>
        <w:t xml:space="preserve">aktisku īstenošanu gan rūpniecībā, gan būvniecībā, gan citās nozarēs. Bezdarba periods sniedz iespēju pilnībā pievērsties prasmju uzlabošanai, tajā skaitā jaunas profesijas apguvei, </w:t>
      </w:r>
      <w:proofErr w:type="spellStart"/>
      <w:r w:rsidRPr="00163DFE">
        <w:rPr>
          <w:lang w:val="lv-LV"/>
        </w:rPr>
        <w:t>pārkvalifikācijai</w:t>
      </w:r>
      <w:proofErr w:type="spellEnd"/>
      <w:r w:rsidRPr="00163DFE">
        <w:rPr>
          <w:lang w:val="lv-LV"/>
        </w:rPr>
        <w:t>. Prasmju pilnveides  pasākumi ne tikai aktivizē bez darba palikušos un sniedz iespējas papildināt prasmes un zināšanas, bet arī mazina nevienlīdzību, jo iegūtās prasmes un kvalifikācija uzlabo personas iespējas atkal iekļauties darba tirgū, uzlabo darba tirgus iznākumus un noturību darba tirgū, kā arī prasmju pielietojums uzlabo produktivitāti tautsaimniecībā kopumā.</w:t>
      </w:r>
      <w:r w:rsidR="004C430A">
        <w:rPr>
          <w:lang w:val="lv-LV"/>
        </w:rPr>
        <w:t xml:space="preserve"> </w:t>
      </w:r>
      <w:r w:rsidRPr="00163DFE">
        <w:rPr>
          <w:lang w:val="lv-LV"/>
        </w:rPr>
        <w:t xml:space="preserve">Bezdarbnieku </w:t>
      </w:r>
      <w:proofErr w:type="spellStart"/>
      <w:r w:rsidRPr="00163DFE">
        <w:rPr>
          <w:lang w:val="lv-LV"/>
        </w:rPr>
        <w:t>pārkvalifikācijas</w:t>
      </w:r>
      <w:proofErr w:type="spellEnd"/>
      <w:r w:rsidRPr="00163DFE">
        <w:rPr>
          <w:lang w:val="lv-LV"/>
        </w:rPr>
        <w:t xml:space="preserve"> un prasmju pilnveides pasākumi sniedz iespēju labāk izmantot Latvijas darba tirgus potenciālu, pieejams kvalificēts darbaspēks veicina investīciju piesaisti, jaunu darba vietu radīšanu, kā arī industriālo teritoriju attīstību.</w:t>
      </w:r>
    </w:p>
    <w:p w14:paraId="431703C0" w14:textId="77777777" w:rsidR="00A63D05" w:rsidRPr="004B0E4D" w:rsidRDefault="00A63D05" w:rsidP="00924A46">
      <w:pPr>
        <w:pStyle w:val="ListParagraph"/>
        <w:numPr>
          <w:ilvl w:val="0"/>
          <w:numId w:val="142"/>
        </w:numPr>
        <w:spacing w:after="0"/>
        <w:ind w:left="567"/>
        <w:rPr>
          <w:rFonts w:eastAsia="Times New Roman" w:cs="Times New Roman"/>
          <w:iCs/>
          <w:szCs w:val="24"/>
          <w:lang w:val="lv-LV"/>
        </w:rPr>
      </w:pPr>
      <w:r w:rsidRPr="00163DFE">
        <w:rPr>
          <w:rFonts w:eastAsia="Times New Roman" w:cs="Times New Roman"/>
          <w:iCs/>
          <w:szCs w:val="24"/>
          <w:lang w:val="lv-LV"/>
        </w:rPr>
        <w:t xml:space="preserve">Vienlaikus bezdarbnieku, darba meklētāju un bezdarba riskam pakļauto iedzīvotāju mērķēta iesaiste prasmju pilnveides pasākumos sniegs atbalstu tautsaimniecības transformācijai tajās jomās, kuras ir ietekmējusi Covid-19 pandēmija un kurās nepieciešams veicināt darbaspēka pāreju starp nozarēm un profesijām. Tāpat iesaiste darba tirgū pieprasīto prasmju apguvē sekmēs </w:t>
      </w:r>
      <w:r w:rsidRPr="00163DFE">
        <w:rPr>
          <w:rFonts w:cs="Times New Roman"/>
          <w:bCs/>
          <w:szCs w:val="24"/>
          <w:lang w:val="lv-LV"/>
        </w:rPr>
        <w:t xml:space="preserve">arī ar </w:t>
      </w:r>
      <w:r w:rsidRPr="00163DFE">
        <w:rPr>
          <w:rFonts w:cs="Times New Roman"/>
          <w:bCs/>
          <w:szCs w:val="24"/>
          <w:lang w:val="lv-LV"/>
        </w:rPr>
        <w:lastRenderedPageBreak/>
        <w:t xml:space="preserve">automatizāciju un </w:t>
      </w:r>
      <w:proofErr w:type="spellStart"/>
      <w:r w:rsidRPr="00163DFE">
        <w:rPr>
          <w:rFonts w:cs="Times New Roman"/>
          <w:bCs/>
          <w:szCs w:val="24"/>
          <w:lang w:val="lv-LV"/>
        </w:rPr>
        <w:t>digitalizāciju</w:t>
      </w:r>
      <w:proofErr w:type="spellEnd"/>
      <w:r w:rsidRPr="00163DFE">
        <w:rPr>
          <w:rFonts w:cs="Times New Roman"/>
          <w:bCs/>
          <w:szCs w:val="24"/>
          <w:lang w:val="lv-LV"/>
        </w:rPr>
        <w:t xml:space="preserve"> ieviešanu saistītos procesus uzņēmumos un sekmēs pāreju uz augstākas pievienotās vērtības ražošanu un pakalpojumiem, vienlaikus </w:t>
      </w:r>
      <w:r w:rsidRPr="001A3308">
        <w:rPr>
          <w:rFonts w:cs="Times New Roman"/>
          <w:bCs/>
          <w:szCs w:val="24"/>
          <w:lang w:val="lv-LV"/>
        </w:rPr>
        <w:t>atbalstot investīciju piesaisti un izaugsmi, kā arī “zaļāku” ekonomiku.</w:t>
      </w:r>
    </w:p>
    <w:p w14:paraId="64F7B217" w14:textId="77777777" w:rsidR="00A63D05" w:rsidRPr="004B0E4D" w:rsidRDefault="00A63D05" w:rsidP="00924A46">
      <w:pPr>
        <w:pStyle w:val="ListParagraph"/>
        <w:numPr>
          <w:ilvl w:val="0"/>
          <w:numId w:val="142"/>
        </w:numPr>
        <w:spacing w:after="0"/>
        <w:ind w:left="567"/>
        <w:rPr>
          <w:rFonts w:eastAsia="Times New Roman" w:cs="Times New Roman"/>
          <w:iCs/>
          <w:szCs w:val="24"/>
          <w:lang w:val="lv-LV"/>
        </w:rPr>
      </w:pPr>
      <w:r w:rsidRPr="004B0E4D">
        <w:rPr>
          <w:rFonts w:eastAsia="Times New Roman" w:cs="Times New Roman"/>
          <w:iCs/>
          <w:szCs w:val="24"/>
          <w:lang w:val="lv-LV"/>
        </w:rPr>
        <w:t xml:space="preserve">Plānotie ieguldījumi pastarpināti vērsti uz ES Padomes 2020.gada rekomendācijas izpildi: paredzēt pienācīgu ienākumu atbalstu krīzes vissmagāk skartajām iedzīvotāju grupām un stiprināt sociālās drošības tīklu. </w:t>
      </w:r>
    </w:p>
    <w:p w14:paraId="0D78184A" w14:textId="77777777" w:rsidR="00A63D05" w:rsidRPr="00B7028E" w:rsidRDefault="00A63D05" w:rsidP="003B2231">
      <w:pPr>
        <w:pStyle w:val="ListParagraph"/>
        <w:spacing w:after="0" w:line="252" w:lineRule="auto"/>
        <w:ind w:left="567" w:hanging="567"/>
        <w:rPr>
          <w:rFonts w:eastAsia="Calibri" w:cs="Times New Roman"/>
          <w:color w:val="1F497D"/>
          <w:szCs w:val="24"/>
          <w:lang w:val="lv-LV"/>
        </w:rPr>
      </w:pPr>
    </w:p>
    <w:p w14:paraId="534892FE" w14:textId="77777777" w:rsidR="000E75DA" w:rsidRPr="00B7028E" w:rsidRDefault="000E75DA" w:rsidP="00924A46">
      <w:pPr>
        <w:pStyle w:val="ListParagraph"/>
        <w:numPr>
          <w:ilvl w:val="0"/>
          <w:numId w:val="142"/>
        </w:numPr>
        <w:spacing w:after="0"/>
        <w:ind w:left="567"/>
        <w:rPr>
          <w:rFonts w:eastAsia="Times New Roman" w:cs="Times New Roman"/>
          <w:szCs w:val="24"/>
          <w:lang w:val="lv-LV"/>
        </w:rPr>
      </w:pPr>
      <w:r w:rsidRPr="00B7028E">
        <w:rPr>
          <w:rFonts w:eastAsia="Times New Roman" w:cs="Times New Roman"/>
          <w:szCs w:val="24"/>
          <w:u w:val="single"/>
          <w:lang w:val="lv-LV"/>
        </w:rPr>
        <w:t>Mērķi</w:t>
      </w:r>
      <w:r w:rsidRPr="00B7028E">
        <w:rPr>
          <w:rFonts w:eastAsia="Times New Roman" w:cs="Times New Roman"/>
          <w:szCs w:val="24"/>
          <w:lang w:val="lv-LV"/>
        </w:rPr>
        <w:t>:</w:t>
      </w:r>
    </w:p>
    <w:p w14:paraId="223BF863" w14:textId="43BF417D" w:rsidR="00A63D05" w:rsidRPr="004B0E4D" w:rsidRDefault="00A63D05" w:rsidP="00924A46">
      <w:pPr>
        <w:pStyle w:val="ListParagraph"/>
        <w:numPr>
          <w:ilvl w:val="0"/>
          <w:numId w:val="142"/>
        </w:numPr>
        <w:spacing w:after="0"/>
        <w:ind w:left="567"/>
        <w:rPr>
          <w:rFonts w:eastAsia="Times New Roman" w:cs="Times New Roman"/>
          <w:szCs w:val="24"/>
          <w:lang w:val="lv-LV"/>
        </w:rPr>
      </w:pPr>
      <w:r w:rsidRPr="004B0E4D">
        <w:rPr>
          <w:rFonts w:cs="Times New Roman"/>
          <w:szCs w:val="24"/>
          <w:lang w:val="lv-LV"/>
        </w:rPr>
        <w:t>Sociālo un nodarbinātības pakalpojumu pieejamība</w:t>
      </w:r>
      <w:r w:rsidRPr="007C05CA">
        <w:rPr>
          <w:rFonts w:cs="Times New Roman"/>
          <w:szCs w:val="24"/>
          <w:lang w:val="lv-LV"/>
        </w:rPr>
        <w:t>s</w:t>
      </w:r>
      <w:r w:rsidRPr="004B0E4D">
        <w:rPr>
          <w:rFonts w:cs="Times New Roman"/>
          <w:szCs w:val="24"/>
          <w:lang w:val="lv-LV"/>
        </w:rPr>
        <w:t xml:space="preserve"> minimālo ienākumu reformas atbalstam</w:t>
      </w:r>
      <w:r w:rsidRPr="004B0E4D">
        <w:rPr>
          <w:lang w:val="lv-LV"/>
        </w:rPr>
        <w:t xml:space="preserve"> komponentes mērķis ir nodrošināt iedzīvotājiem, kuriem ir ierobežoti resursi un vienlaikus, kuriem ir augsts sociālās atstumtības risks, pieeju būtiski nepieciešamiem sociālajiem un nodarbinātības pakalpojumiem.</w:t>
      </w:r>
      <w:r w:rsidRPr="007C05CA">
        <w:rPr>
          <w:rFonts w:eastAsia="Times New Roman" w:cs="Times New Roman"/>
          <w:iCs/>
          <w:szCs w:val="24"/>
          <w:lang w:val="lv-LV"/>
        </w:rPr>
        <w:t xml:space="preserve"> ES Padomes gan 2019.gada, gan arī 2020.gada rekomendācijas Latvijai aicina n</w:t>
      </w:r>
      <w:r w:rsidRPr="004B0E4D">
        <w:rPr>
          <w:rFonts w:eastAsia="Times New Roman" w:cs="Times New Roman"/>
          <w:iCs/>
          <w:szCs w:val="24"/>
          <w:lang w:val="lv-LV"/>
        </w:rPr>
        <w:t xml:space="preserve">ovērst sociālo atstumtību, jo īpaši uzlabojot minimālo ienākumu pabalstu, minimālo vecuma pensiju un cilvēkiem ar invaliditāti paredzētā ienākumu atbalsta adekvātumu </w:t>
      </w:r>
      <w:r w:rsidRPr="007C05CA">
        <w:rPr>
          <w:rFonts w:eastAsia="Times New Roman" w:cs="Times New Roman"/>
          <w:iCs/>
          <w:szCs w:val="24"/>
          <w:lang w:val="lv-LV"/>
        </w:rPr>
        <w:t>un</w:t>
      </w:r>
      <w:r w:rsidRPr="004B0E4D">
        <w:rPr>
          <w:rFonts w:eastAsia="Times New Roman" w:cs="Times New Roman"/>
          <w:iCs/>
          <w:szCs w:val="24"/>
          <w:lang w:val="lv-LV"/>
        </w:rPr>
        <w:t xml:space="preserve"> paredzēt pienācīgu ienākumu atbalstu krīzes vissmagāk skartajām iedzīvotāju grupām</w:t>
      </w:r>
      <w:r w:rsidRPr="007C05CA">
        <w:rPr>
          <w:rFonts w:eastAsia="Times New Roman" w:cs="Times New Roman"/>
          <w:iCs/>
          <w:szCs w:val="24"/>
          <w:lang w:val="lv-LV"/>
        </w:rPr>
        <w:t>,</w:t>
      </w:r>
      <w:r w:rsidRPr="004B0E4D">
        <w:rPr>
          <w:rFonts w:eastAsia="Times New Roman" w:cs="Times New Roman"/>
          <w:iCs/>
          <w:szCs w:val="24"/>
          <w:lang w:val="lv-LV"/>
        </w:rPr>
        <w:t xml:space="preserve"> un stiprināt sociālās drošības tīklu</w:t>
      </w:r>
      <w:r w:rsidRPr="007C05CA">
        <w:rPr>
          <w:rFonts w:eastAsia="Times New Roman" w:cs="Times New Roman"/>
          <w:iCs/>
          <w:szCs w:val="24"/>
          <w:lang w:val="lv-LV"/>
        </w:rPr>
        <w:t>. Ienākumu atbalsta jautājumi tiek risināti ārpus ES fondu ieguldījumu programmām, savukārt sociālās drošības tīkla stiprināšanai nepieciešami ieguldījumi no dažādiem resursiem. Ieguldījumi ilgstošās sociālās aprūpes pakalpojumu kvalitātē un pieejamībā tiešā veidā saistīti ar cilvēku sociālo tiesību īstenošanu un sociālās drošības tīkla stiprināšanu. Kā norādīts rekomendācijas apsvēruma daļā – sociālo pakalpojumu nodrošinājuma līmenis joprojām ir zems. Ieguldījumi profesionālās rehabilitācijas pakalpojuma attīstībā un vides pieejamībā nākotnē vērsti uz personu ar invaliditāti aktīvāku iesaisti dažādos sabiedrības procesos, tostarp izglītībā un darba tirgū. Savukārt korekts sociālās apdrošināšanas sistēmas prognozēšanas rīks ļaus veikt prognozes līdz nepieciešamajai detalizācijas pakāpei, kā arī ļaus lietotājam viegli veikt nepieciešamās izmaiņas, atbilstoši sociālās apdrošināšanas/pensiju sistēmas korekcijām un izmaiņām, tostarp savlaicīgāk novēršot riskus sistēmas ilgtspēju.</w:t>
      </w:r>
      <w:r w:rsidRPr="004B0E4D">
        <w:rPr>
          <w:lang w:val="lv-LV"/>
        </w:rPr>
        <w:t xml:space="preserve"> Atbalsts bezdarbnieku un darba meklētāju iekļaušanai darba tirgū nepieciešams, lai</w:t>
      </w:r>
      <w:r w:rsidR="00A52F05">
        <w:rPr>
          <w:lang w:val="lv-LV"/>
        </w:rPr>
        <w:t xml:space="preserve"> darbspējīgiem</w:t>
      </w:r>
      <w:r w:rsidRPr="004B0E4D">
        <w:rPr>
          <w:lang w:val="lv-LV"/>
        </w:rPr>
        <w:t xml:space="preserve"> cilvēkiem primāri</w:t>
      </w:r>
      <w:r w:rsidR="00A52F05">
        <w:rPr>
          <w:lang w:val="lv-LV"/>
        </w:rPr>
        <w:t xml:space="preserve"> būtu</w:t>
      </w:r>
      <w:r w:rsidRPr="004B0E4D">
        <w:rPr>
          <w:lang w:val="lv-LV"/>
        </w:rPr>
        <w:t xml:space="preserve"> iespējams gūt ienākumus no nodarbinātības un būt aktīviem sabiedrības locekļiem. </w:t>
      </w:r>
      <w:r w:rsidRPr="007C05CA">
        <w:rPr>
          <w:rFonts w:eastAsia="Times New Roman" w:cs="Times New Roman"/>
          <w:iCs/>
          <w:szCs w:val="24"/>
          <w:lang w:val="lv-LV"/>
        </w:rPr>
        <w:t>Plānotie ieguldījumi šajā komponentē balstīti Sociālās aizsardzības un darba tirgus attīstības pamatnostādnēs 2021.-2027.gadam noteiktajos attīstības virzienos un ir cieši saistīti ar Eiropas Sociālo tiesību pīlāra principiem, tostarp aktīvs atbalsts nodarbinātībai, ilgtermiņa aprūpe un personu ar invaliditāti iekļaušana.</w:t>
      </w:r>
    </w:p>
    <w:p w14:paraId="3A713469" w14:textId="77777777" w:rsidR="000E75DA" w:rsidRPr="00B7028E" w:rsidRDefault="000E75DA" w:rsidP="00924A46">
      <w:pPr>
        <w:pStyle w:val="ListParagraph"/>
        <w:numPr>
          <w:ilvl w:val="0"/>
          <w:numId w:val="142"/>
        </w:numPr>
        <w:spacing w:after="0"/>
        <w:ind w:left="567"/>
        <w:rPr>
          <w:rFonts w:cs="Times New Roman"/>
          <w:noProof/>
          <w:szCs w:val="24"/>
          <w:lang w:val="lv-LV"/>
        </w:rPr>
      </w:pPr>
      <w:r w:rsidRPr="00A63D05">
        <w:rPr>
          <w:rFonts w:eastAsia="Times New Roman" w:cs="Times New Roman"/>
          <w:bCs/>
          <w:i/>
          <w:szCs w:val="24"/>
          <w:lang w:val="lv-LV" w:eastAsia="lv-LV"/>
        </w:rPr>
        <w:t>S</w:t>
      </w:r>
      <w:r w:rsidR="00A63D05" w:rsidRPr="00A63D05">
        <w:rPr>
          <w:rFonts w:eastAsia="Times New Roman" w:cs="Times New Roman"/>
          <w:bCs/>
          <w:i/>
          <w:szCs w:val="24"/>
          <w:lang w:val="lv-LV" w:eastAsia="lv-LV"/>
        </w:rPr>
        <w:t>ociālo pakalpojumu attīstība</w:t>
      </w:r>
      <w:r w:rsidR="00A63D05">
        <w:rPr>
          <w:rFonts w:eastAsia="Times New Roman" w:cs="Times New Roman"/>
          <w:bCs/>
          <w:szCs w:val="24"/>
          <w:lang w:val="lv-LV" w:eastAsia="lv-LV"/>
        </w:rPr>
        <w:t>.</w:t>
      </w:r>
      <w:r w:rsidRPr="00B7028E">
        <w:rPr>
          <w:rFonts w:eastAsia="Times New Roman" w:cs="Times New Roman"/>
          <w:bCs/>
          <w:szCs w:val="24"/>
          <w:lang w:val="lv-LV" w:eastAsia="lv-LV"/>
        </w:rPr>
        <w:t xml:space="preserve"> </w:t>
      </w:r>
      <w:r w:rsidR="00A63D05">
        <w:rPr>
          <w:rFonts w:eastAsia="Times New Roman" w:cs="Times New Roman"/>
          <w:bCs/>
          <w:szCs w:val="24"/>
          <w:lang w:val="lv-LV" w:eastAsia="lv-LV"/>
        </w:rPr>
        <w:t>M</w:t>
      </w:r>
      <w:r w:rsidRPr="00B7028E">
        <w:rPr>
          <w:rFonts w:eastAsia="Times New Roman" w:cs="Times New Roman"/>
          <w:bCs/>
          <w:szCs w:val="24"/>
          <w:lang w:val="lv-LV" w:eastAsia="lv-LV"/>
        </w:rPr>
        <w:t xml:space="preserve">ērķis ir saglabāt personas neatkarību un </w:t>
      </w:r>
      <w:r w:rsidR="00A63D05">
        <w:rPr>
          <w:rFonts w:eastAsia="Times New Roman" w:cs="Times New Roman"/>
          <w:bCs/>
          <w:szCs w:val="24"/>
          <w:lang w:val="lv-LV" w:eastAsia="lv-LV"/>
        </w:rPr>
        <w:t>tās</w:t>
      </w:r>
      <w:r w:rsidR="00A63D05" w:rsidRPr="00B7028E">
        <w:rPr>
          <w:rFonts w:eastAsia="Times New Roman" w:cs="Times New Roman"/>
          <w:bCs/>
          <w:szCs w:val="24"/>
          <w:lang w:val="lv-LV" w:eastAsia="lv-LV"/>
        </w:rPr>
        <w:t xml:space="preserve"> </w:t>
      </w:r>
      <w:r w:rsidRPr="00B7028E">
        <w:rPr>
          <w:rFonts w:eastAsia="Times New Roman" w:cs="Times New Roman"/>
          <w:bCs/>
          <w:szCs w:val="24"/>
          <w:lang w:val="lv-LV" w:eastAsia="lv-LV"/>
        </w:rPr>
        <w:t xml:space="preserve">aprūpē iesaistīto ģimenes locekļu nodarbinātību. Sabiedrības novecošanās un pieaugošais aprūpes pienākumu slogs un vajadzība pēc aprūpes pakalpojumiem pastiprina aprūpes pakalpojumu pieejamības un efektivitātes uzlabošanas nepieciešamību, īpaši pēc sabiedrībā balstītiem, inovatīviem pakalpojumiem. </w:t>
      </w:r>
    </w:p>
    <w:p w14:paraId="23F483E0" w14:textId="582ACABB" w:rsidR="000E75DA" w:rsidRDefault="000E75DA" w:rsidP="00034FF1">
      <w:pPr>
        <w:pStyle w:val="ListParagraph"/>
        <w:numPr>
          <w:ilvl w:val="0"/>
          <w:numId w:val="142"/>
        </w:numPr>
        <w:spacing w:after="0"/>
        <w:ind w:left="567"/>
        <w:rPr>
          <w:rFonts w:cs="Times New Roman"/>
          <w:noProof/>
          <w:szCs w:val="24"/>
          <w:lang w:val="lv-LV"/>
        </w:rPr>
      </w:pPr>
      <w:r w:rsidRPr="00B7028E">
        <w:rPr>
          <w:rFonts w:cs="Times New Roman"/>
          <w:noProof/>
          <w:szCs w:val="24"/>
          <w:lang w:val="lv-LV"/>
        </w:rPr>
        <w:t xml:space="preserve">Lai </w:t>
      </w:r>
      <w:r w:rsidRPr="00B7028E">
        <w:rPr>
          <w:rFonts w:cs="Times New Roman"/>
          <w:bCs/>
          <w:szCs w:val="24"/>
          <w:lang w:val="lv-LV"/>
        </w:rPr>
        <w:t>veicinātu ilgstošas aprūpes pakalpojumu noturību un nepārtrauktību,</w:t>
      </w:r>
      <w:r w:rsidRPr="00B7028E">
        <w:rPr>
          <w:rFonts w:cs="Times New Roman"/>
          <w:noProof/>
          <w:szCs w:val="24"/>
          <w:lang w:val="lv-LV"/>
        </w:rPr>
        <w:t xml:space="preserve"> </w:t>
      </w:r>
      <w:r w:rsidR="0074775C">
        <w:rPr>
          <w:rFonts w:eastAsia="Calibri" w:cs="Times New Roman"/>
          <w:szCs w:val="24"/>
          <w:lang w:val="lv-LV"/>
        </w:rPr>
        <w:t>i</w:t>
      </w:r>
      <w:r w:rsidRPr="00B7028E">
        <w:rPr>
          <w:rFonts w:eastAsia="Calibri" w:cs="Times New Roman"/>
          <w:szCs w:val="24"/>
          <w:lang w:val="lv-LV"/>
        </w:rPr>
        <w:t>zprotot institucionālās aprūpes nepiemērotību un ģimeniskas vides būtisko lomu cilvēka pil</w:t>
      </w:r>
      <w:r w:rsidR="000240AE">
        <w:rPr>
          <w:rFonts w:eastAsia="Calibri" w:cs="Times New Roman"/>
          <w:szCs w:val="24"/>
          <w:lang w:val="lv-LV"/>
        </w:rPr>
        <w:t>n</w:t>
      </w:r>
      <w:r w:rsidRPr="00B7028E">
        <w:rPr>
          <w:rFonts w:eastAsia="Calibri" w:cs="Times New Roman"/>
          <w:szCs w:val="24"/>
          <w:lang w:val="lv-LV"/>
        </w:rPr>
        <w:t xml:space="preserve">vērtīgai funkcionēšanai, </w:t>
      </w:r>
      <w:r w:rsidR="000240AE">
        <w:rPr>
          <w:rFonts w:eastAsia="Calibri" w:cs="Times New Roman"/>
          <w:szCs w:val="24"/>
          <w:lang w:val="lv-LV"/>
        </w:rPr>
        <w:t>jā</w:t>
      </w:r>
      <w:r w:rsidRPr="00B7028E">
        <w:rPr>
          <w:rFonts w:eastAsia="Calibri" w:cs="Times New Roman"/>
          <w:szCs w:val="24"/>
          <w:lang w:val="lv-LV"/>
        </w:rPr>
        <w:t>attīst</w:t>
      </w:r>
      <w:r w:rsidR="000240AE">
        <w:rPr>
          <w:rFonts w:eastAsia="Calibri" w:cs="Times New Roman"/>
          <w:szCs w:val="24"/>
          <w:lang w:val="lv-LV"/>
        </w:rPr>
        <w:t>a</w:t>
      </w:r>
      <w:r w:rsidRPr="00B7028E">
        <w:rPr>
          <w:rFonts w:eastAsia="Calibri" w:cs="Times New Roman"/>
          <w:szCs w:val="24"/>
          <w:lang w:val="lv-LV"/>
        </w:rPr>
        <w:t xml:space="preserve"> </w:t>
      </w:r>
      <w:r w:rsidRPr="00B7028E">
        <w:rPr>
          <w:rFonts w:cs="Times New Roman"/>
          <w:szCs w:val="24"/>
          <w:lang w:val="lv-LV"/>
        </w:rPr>
        <w:t>ģimeniskai videi pietuvināt</w:t>
      </w:r>
      <w:r w:rsidR="00A373D8">
        <w:rPr>
          <w:rFonts w:cs="Times New Roman"/>
          <w:szCs w:val="24"/>
          <w:lang w:val="lv-LV"/>
        </w:rPr>
        <w:t>u</w:t>
      </w:r>
      <w:r w:rsidRPr="00B7028E">
        <w:rPr>
          <w:rFonts w:cs="Times New Roman"/>
          <w:szCs w:val="24"/>
          <w:lang w:val="lv-LV"/>
        </w:rPr>
        <w:t xml:space="preserve"> </w:t>
      </w:r>
      <w:r w:rsidR="00A373D8">
        <w:rPr>
          <w:rFonts w:cs="Times New Roman"/>
          <w:szCs w:val="24"/>
          <w:lang w:val="lv-LV"/>
        </w:rPr>
        <w:t>aprūpes</w:t>
      </w:r>
      <w:r w:rsidR="00A373D8" w:rsidRPr="00B7028E">
        <w:rPr>
          <w:rFonts w:cs="Times New Roman"/>
          <w:szCs w:val="24"/>
          <w:lang w:val="lv-LV"/>
        </w:rPr>
        <w:t xml:space="preserve"> </w:t>
      </w:r>
      <w:r w:rsidRPr="00B7028E">
        <w:rPr>
          <w:rFonts w:cs="Times New Roman"/>
          <w:szCs w:val="24"/>
          <w:lang w:val="lv-LV"/>
        </w:rPr>
        <w:t>pakalpojum</w:t>
      </w:r>
      <w:r w:rsidR="00A373D8">
        <w:rPr>
          <w:rFonts w:cs="Times New Roman"/>
          <w:szCs w:val="24"/>
          <w:lang w:val="lv-LV"/>
        </w:rPr>
        <w:t>u</w:t>
      </w:r>
      <w:r w:rsidRPr="00B7028E">
        <w:rPr>
          <w:rFonts w:cs="Times New Roman"/>
          <w:szCs w:val="24"/>
          <w:lang w:val="lv-LV"/>
        </w:rPr>
        <w:t xml:space="preserve"> pieejamību pašvaldībās.</w:t>
      </w:r>
    </w:p>
    <w:p w14:paraId="7673F925" w14:textId="28BFF428" w:rsidR="000240AE" w:rsidRPr="00163DFE" w:rsidRDefault="0074775C" w:rsidP="00034FF1">
      <w:pPr>
        <w:pStyle w:val="ListParagraph"/>
        <w:numPr>
          <w:ilvl w:val="0"/>
          <w:numId w:val="142"/>
        </w:numPr>
        <w:spacing w:after="0"/>
        <w:ind w:left="567"/>
        <w:rPr>
          <w:rFonts w:cs="Times New Roman"/>
          <w:szCs w:val="24"/>
          <w:lang w:val="lv-LV"/>
        </w:rPr>
      </w:pPr>
      <w:r w:rsidRPr="00151666">
        <w:rPr>
          <w:i/>
          <w:iCs/>
          <w:lang w:val="lv-LV" w:eastAsia="lv-LV"/>
        </w:rPr>
        <w:lastRenderedPageBreak/>
        <w:t>Sociālās un profesionālās rehabilitācijas pakalpojumu sinerģiska attīstība</w:t>
      </w:r>
      <w:r w:rsidR="000240AE">
        <w:rPr>
          <w:lang w:val="lv-LV"/>
        </w:rPr>
        <w:t xml:space="preserve">. </w:t>
      </w:r>
      <w:r w:rsidR="000240AE" w:rsidRPr="00163DFE">
        <w:rPr>
          <w:lang w:val="lv-LV"/>
        </w:rPr>
        <w:t xml:space="preserve"> </w:t>
      </w:r>
      <w:r w:rsidR="000240AE">
        <w:rPr>
          <w:lang w:val="lv-LV"/>
        </w:rPr>
        <w:t>M</w:t>
      </w:r>
      <w:r w:rsidR="000240AE" w:rsidRPr="00163DFE">
        <w:rPr>
          <w:rFonts w:eastAsia="Times New Roman" w:cs="Times New Roman"/>
          <w:szCs w:val="24"/>
          <w:lang w:val="lv-LV"/>
        </w:rPr>
        <w:t xml:space="preserve">ērķis ir uz esošās SIVA bāzes attīstīt sociālās integrācijas kompetenču centru, uzlabot SIVA </w:t>
      </w:r>
      <w:r w:rsidRPr="00163DFE">
        <w:rPr>
          <w:rFonts w:eastAsia="Times New Roman" w:cs="Times New Roman"/>
          <w:szCs w:val="24"/>
          <w:lang w:val="lv-LV"/>
        </w:rPr>
        <w:t>infrastruktūru</w:t>
      </w:r>
      <w:r>
        <w:rPr>
          <w:rFonts w:eastAsia="Times New Roman" w:cs="Times New Roman"/>
          <w:szCs w:val="24"/>
          <w:lang w:val="lv-LV"/>
        </w:rPr>
        <w:t xml:space="preserve"> ēkās un apkārtējā vidē, kurā notiek pakalpojumu sniegšana</w:t>
      </w:r>
      <w:r w:rsidR="000240AE" w:rsidRPr="00163DFE">
        <w:rPr>
          <w:rFonts w:eastAsia="Times New Roman" w:cs="Times New Roman"/>
          <w:szCs w:val="24"/>
          <w:lang w:val="lv-LV"/>
        </w:rPr>
        <w:t>, kā arī</w:t>
      </w:r>
      <w:r>
        <w:rPr>
          <w:rFonts w:eastAsia="Times New Roman" w:cs="Times New Roman"/>
          <w:szCs w:val="24"/>
          <w:lang w:val="lv-LV"/>
        </w:rPr>
        <w:t>,</w:t>
      </w:r>
      <w:r w:rsidR="000240AE" w:rsidRPr="00163DFE">
        <w:rPr>
          <w:rFonts w:eastAsia="Times New Roman" w:cs="Times New Roman"/>
          <w:szCs w:val="24"/>
          <w:lang w:val="lv-LV"/>
        </w:rPr>
        <w:t xml:space="preserve"> apvieno</w:t>
      </w:r>
      <w:r>
        <w:rPr>
          <w:rFonts w:eastAsia="Times New Roman" w:cs="Times New Roman"/>
          <w:szCs w:val="24"/>
          <w:lang w:val="lv-LV"/>
        </w:rPr>
        <w:t>jo</w:t>
      </w:r>
      <w:r w:rsidR="000240AE" w:rsidRPr="00163DFE">
        <w:rPr>
          <w:rFonts w:eastAsia="Times New Roman" w:cs="Times New Roman"/>
          <w:szCs w:val="24"/>
          <w:lang w:val="lv-LV"/>
        </w:rPr>
        <w:t xml:space="preserve">t </w:t>
      </w:r>
      <w:r>
        <w:rPr>
          <w:rFonts w:eastAsia="Times New Roman" w:cs="Times New Roman"/>
          <w:szCs w:val="24"/>
          <w:lang w:val="lv-LV"/>
        </w:rPr>
        <w:t>šobrīd piedāvātos valsts finansētos</w:t>
      </w:r>
      <w:r w:rsidRPr="00163DFE">
        <w:rPr>
          <w:rFonts w:eastAsia="Times New Roman" w:cs="Times New Roman"/>
          <w:szCs w:val="24"/>
          <w:lang w:val="lv-LV"/>
        </w:rPr>
        <w:t xml:space="preserve"> </w:t>
      </w:r>
      <w:r w:rsidR="000240AE" w:rsidRPr="00163DFE">
        <w:rPr>
          <w:rFonts w:eastAsia="Times New Roman" w:cs="Times New Roman"/>
          <w:szCs w:val="24"/>
          <w:lang w:val="lv-LV"/>
        </w:rPr>
        <w:t xml:space="preserve">sociālās un profesionālās rehabilitācijas pakalpojumus, </w:t>
      </w:r>
      <w:r>
        <w:rPr>
          <w:rFonts w:eastAsia="Times New Roman" w:cs="Times New Roman"/>
          <w:szCs w:val="24"/>
          <w:lang w:val="lv-LV"/>
        </w:rPr>
        <w:t>sinerģiski tos pilnveidot un attīstīt,</w:t>
      </w:r>
      <w:r w:rsidRPr="00163DFE">
        <w:rPr>
          <w:rFonts w:eastAsia="Times New Roman" w:cs="Times New Roman"/>
          <w:szCs w:val="24"/>
          <w:lang w:val="lv-LV"/>
        </w:rPr>
        <w:t xml:space="preserve"> </w:t>
      </w:r>
      <w:r w:rsidR="000240AE" w:rsidRPr="00163DFE">
        <w:rPr>
          <w:rFonts w:eastAsia="Times New Roman" w:cs="Times New Roman"/>
          <w:szCs w:val="24"/>
          <w:lang w:val="lv-LV"/>
        </w:rPr>
        <w:t>lai tos daudz mērķtiecīgāk un ātrāk sniegtu personām, kurām ir potenciāls atgriezties darba tirgū, nepieļaujot to, ka personām tiek piešķirta pastāvīga invaliditāte</w:t>
      </w:r>
      <w:r w:rsidR="000240AE">
        <w:rPr>
          <w:rFonts w:eastAsia="Times New Roman" w:cs="Times New Roman"/>
          <w:szCs w:val="24"/>
          <w:lang w:val="lv-LV"/>
        </w:rPr>
        <w:t>.</w:t>
      </w:r>
      <w:r w:rsidRPr="0074775C">
        <w:rPr>
          <w:rFonts w:eastAsia="Times New Roman" w:cs="Times New Roman"/>
          <w:szCs w:val="24"/>
          <w:lang w:val="lv-LV"/>
        </w:rPr>
        <w:t xml:space="preserve"> </w:t>
      </w:r>
      <w:r>
        <w:rPr>
          <w:rFonts w:eastAsia="Times New Roman" w:cs="Times New Roman"/>
          <w:szCs w:val="24"/>
          <w:lang w:val="lv-LV"/>
        </w:rPr>
        <w:t xml:space="preserve">Vienlaikus SIVA izveidos prasmju apmācības programmas personu ar funkcionāliem traucējumiem  neformālajiem aprūpētājiem (galvenokārt ģimenes locekļiem, bet arī citiem – kaimiņiem, draugiem, ja nepieciešams), asistentiem un citiem sociālo pakalpojumu sniedzēju darbiniekiem, lai apmācītu </w:t>
      </w:r>
      <w:proofErr w:type="spellStart"/>
      <w:r>
        <w:rPr>
          <w:rFonts w:eastAsia="Times New Roman" w:cs="Times New Roman"/>
          <w:szCs w:val="24"/>
          <w:lang w:val="lv-LV"/>
        </w:rPr>
        <w:t>pamatprasmēs</w:t>
      </w:r>
      <w:proofErr w:type="spellEnd"/>
      <w:r>
        <w:rPr>
          <w:rFonts w:eastAsia="Times New Roman" w:cs="Times New Roman"/>
          <w:szCs w:val="24"/>
          <w:lang w:val="lv-LV"/>
        </w:rPr>
        <w:t xml:space="preserve"> aprūpēt personu ar </w:t>
      </w:r>
      <w:proofErr w:type="spellStart"/>
      <w:r>
        <w:rPr>
          <w:rFonts w:eastAsia="Times New Roman" w:cs="Times New Roman"/>
          <w:szCs w:val="24"/>
          <w:lang w:val="lv-LV"/>
        </w:rPr>
        <w:t>funcionāliem</w:t>
      </w:r>
      <w:proofErr w:type="spellEnd"/>
      <w:r>
        <w:rPr>
          <w:rFonts w:eastAsia="Times New Roman" w:cs="Times New Roman"/>
          <w:szCs w:val="24"/>
          <w:lang w:val="lv-LV"/>
        </w:rPr>
        <w:t xml:space="preserve"> traucējumiem, kā ar viņu komunicēt, ievērot viņa vajadzības.</w:t>
      </w:r>
    </w:p>
    <w:p w14:paraId="174DD85D" w14:textId="670675D9" w:rsidR="000E75DA" w:rsidRPr="00CE2826" w:rsidRDefault="000E75DA" w:rsidP="00924A46">
      <w:pPr>
        <w:pStyle w:val="ListParagraph"/>
        <w:numPr>
          <w:ilvl w:val="0"/>
          <w:numId w:val="142"/>
        </w:numPr>
        <w:spacing w:after="0"/>
        <w:ind w:left="567"/>
        <w:rPr>
          <w:rFonts w:eastAsia="Times New Roman" w:cs="Times New Roman"/>
          <w:bCs/>
          <w:szCs w:val="24"/>
          <w:lang w:val="lv-LV"/>
        </w:rPr>
      </w:pPr>
      <w:r w:rsidRPr="00F647DF">
        <w:rPr>
          <w:rFonts w:eastAsia="Times New Roman" w:cs="Times New Roman"/>
          <w:bCs/>
          <w:i/>
          <w:szCs w:val="24"/>
          <w:lang w:val="lv-LV"/>
        </w:rPr>
        <w:t>Publisko</w:t>
      </w:r>
      <w:r w:rsidRPr="00F647DF">
        <w:rPr>
          <w:i/>
          <w:lang w:val="lv-LV"/>
        </w:rPr>
        <w:t xml:space="preserve"> pakalpojumu </w:t>
      </w:r>
      <w:r w:rsidRPr="00F647DF">
        <w:rPr>
          <w:rFonts w:eastAsia="Times New Roman" w:cs="Times New Roman"/>
          <w:bCs/>
          <w:i/>
          <w:szCs w:val="24"/>
          <w:lang w:val="lv-LV"/>
        </w:rPr>
        <w:t>un nodarbinātības pieejamība</w:t>
      </w:r>
      <w:r w:rsidR="000240AE">
        <w:rPr>
          <w:rFonts w:eastAsia="Times New Roman" w:cs="Times New Roman"/>
          <w:bCs/>
          <w:szCs w:val="24"/>
          <w:lang w:val="lv-LV"/>
        </w:rPr>
        <w:t>.</w:t>
      </w:r>
      <w:r w:rsidRPr="00B7028E">
        <w:rPr>
          <w:rFonts w:eastAsia="Times New Roman" w:cs="Times New Roman"/>
          <w:bCs/>
          <w:szCs w:val="24"/>
          <w:lang w:val="lv-LV"/>
        </w:rPr>
        <w:t xml:space="preserve"> </w:t>
      </w:r>
      <w:r w:rsidR="000240AE">
        <w:rPr>
          <w:rFonts w:eastAsia="Times New Roman" w:cs="Times New Roman"/>
          <w:bCs/>
          <w:szCs w:val="24"/>
          <w:lang w:val="lv-LV"/>
        </w:rPr>
        <w:t xml:space="preserve"> </w:t>
      </w:r>
      <w:r w:rsidR="000240AE" w:rsidRPr="000240AE">
        <w:rPr>
          <w:rFonts w:eastAsia="Times New Roman" w:cs="Times New Roman"/>
          <w:bCs/>
          <w:szCs w:val="24"/>
          <w:lang w:val="lv-LV"/>
        </w:rPr>
        <w:t>M</w:t>
      </w:r>
      <w:r w:rsidRPr="000240AE">
        <w:rPr>
          <w:rFonts w:eastAsia="Times New Roman" w:cs="Times New Roman"/>
          <w:bCs/>
          <w:szCs w:val="24"/>
          <w:lang w:val="lv-LV"/>
        </w:rPr>
        <w:t>ērķis ir palielināt sabiedrībai paredzēto labklājības nozares publisko pakalpojumu un publisko ēku vides pieejamība visām sabiedrības grupām, tostarp personām ar invaliditāti</w:t>
      </w:r>
      <w:r w:rsidR="000240AE">
        <w:rPr>
          <w:rFonts w:eastAsia="Times New Roman" w:cs="Times New Roman"/>
          <w:bCs/>
          <w:szCs w:val="24"/>
          <w:lang w:val="lv-LV"/>
        </w:rPr>
        <w:t xml:space="preserve">, kā arī </w:t>
      </w:r>
      <w:r w:rsidRPr="00CE2826">
        <w:rPr>
          <w:rFonts w:eastAsia="Times New Roman" w:cs="Times New Roman"/>
          <w:szCs w:val="24"/>
          <w:lang w:val="lv-LV"/>
        </w:rPr>
        <w:t>atbalst</w:t>
      </w:r>
      <w:r w:rsidR="000240AE" w:rsidRPr="00CE2826">
        <w:rPr>
          <w:rFonts w:eastAsia="Times New Roman" w:cs="Times New Roman"/>
          <w:szCs w:val="24"/>
          <w:lang w:val="lv-LV"/>
        </w:rPr>
        <w:t>īt</w:t>
      </w:r>
      <w:r w:rsidRPr="00CE2826">
        <w:rPr>
          <w:rFonts w:eastAsia="Times New Roman" w:cs="Times New Roman"/>
          <w:szCs w:val="24"/>
          <w:lang w:val="lv-LV"/>
        </w:rPr>
        <w:t xml:space="preserve"> person</w:t>
      </w:r>
      <w:r w:rsidR="000240AE" w:rsidRPr="00CE2826">
        <w:rPr>
          <w:rFonts w:eastAsia="Times New Roman" w:cs="Times New Roman"/>
          <w:szCs w:val="24"/>
          <w:lang w:val="lv-LV"/>
        </w:rPr>
        <w:t>as</w:t>
      </w:r>
      <w:r w:rsidRPr="00CE2826">
        <w:rPr>
          <w:rFonts w:eastAsia="Times New Roman" w:cs="Times New Roman"/>
          <w:szCs w:val="24"/>
          <w:lang w:val="lv-LV"/>
        </w:rPr>
        <w:t xml:space="preserve"> ar invaliditāti viena mājokļa pielāgošanai, nodrošinot cilvēkiem ar invaliditāti un funkcionāliem traucējumiem piekļuvi nodarbinātībai un pakalpojumiem, tādējādi sekmējot cilvēktiesības un dzīves kvalitāti.</w:t>
      </w:r>
      <w:r w:rsidR="000240AE" w:rsidRPr="00CE2826">
        <w:rPr>
          <w:rFonts w:eastAsia="Times New Roman" w:cs="Times New Roman"/>
          <w:szCs w:val="24"/>
          <w:lang w:val="lv-LV"/>
        </w:rPr>
        <w:t xml:space="preserve"> </w:t>
      </w:r>
      <w:r w:rsidR="0074775C">
        <w:rPr>
          <w:rFonts w:eastAsia="Times New Roman" w:cs="Times New Roman"/>
          <w:szCs w:val="24"/>
          <w:lang w:val="lv-LV"/>
        </w:rPr>
        <w:t>Vides pieejamība</w:t>
      </w:r>
      <w:r w:rsidR="0074775C" w:rsidRPr="00CE2826">
        <w:rPr>
          <w:rFonts w:eastAsia="Times New Roman" w:cs="Times New Roman"/>
          <w:szCs w:val="24"/>
          <w:lang w:val="lv-LV"/>
        </w:rPr>
        <w:t xml:space="preserve"> </w:t>
      </w:r>
      <w:r w:rsidR="000240AE" w:rsidRPr="00CE2826">
        <w:rPr>
          <w:rFonts w:eastAsia="Times New Roman" w:cs="Times New Roman"/>
          <w:szCs w:val="24"/>
          <w:lang w:val="lv-LV"/>
        </w:rPr>
        <w:t>v</w:t>
      </w:r>
      <w:r w:rsidRPr="00CE2826">
        <w:rPr>
          <w:rFonts w:eastAsia="Times New Roman" w:cs="Times New Roman"/>
          <w:szCs w:val="24"/>
          <w:lang w:val="lv-LV"/>
        </w:rPr>
        <w:t>ienlaikus dos ieguvumu arī citām personām, kuras saskaras ar funkcionēšanas ierobežojumiem, piemēram, veciem cilvēkiem, grūtniecēm vai personām, kurām ir jebkādi pastāvīgi vai pagaidu fiziski, garīgi, intelektuāli vai maņu traucējumi, ar novecošanu saistīti traucējumi vai citi ar cilvēka ķermeņa darbību saistīti traucējumi, kuri mijiedarbībā ar dažādiem šķēršļiem ierobežo viņu piekļuvi pakalpojumiem, radot situāciju, kurā minētie pakalpojumi ir jāpielāgo šo personu īpašajām vajadzībām.</w:t>
      </w:r>
    </w:p>
    <w:p w14:paraId="20723603" w14:textId="77777777" w:rsidR="004560AA" w:rsidRDefault="000E75DA" w:rsidP="00924A46">
      <w:pPr>
        <w:pStyle w:val="ListParagraph"/>
        <w:numPr>
          <w:ilvl w:val="0"/>
          <w:numId w:val="142"/>
        </w:numPr>
        <w:spacing w:after="0"/>
        <w:ind w:left="567"/>
        <w:rPr>
          <w:rFonts w:eastAsia="Times New Roman" w:cs="Times New Roman"/>
          <w:bCs/>
          <w:szCs w:val="24"/>
          <w:lang w:val="lv-LV"/>
        </w:rPr>
      </w:pPr>
      <w:r w:rsidRPr="00C646DF">
        <w:rPr>
          <w:rFonts w:cs="Times New Roman"/>
          <w:i/>
          <w:szCs w:val="24"/>
          <w:lang w:val="lv-LV"/>
        </w:rPr>
        <w:t>Sociālās apdrošināšanas sistēmas ilgtermiņa prognozes</w:t>
      </w:r>
      <w:r w:rsidR="000240AE">
        <w:rPr>
          <w:rFonts w:cs="Times New Roman"/>
          <w:szCs w:val="24"/>
          <w:lang w:val="lv-LV"/>
        </w:rPr>
        <w:t>.</w:t>
      </w:r>
      <w:r w:rsidRPr="00B7028E">
        <w:rPr>
          <w:rFonts w:cs="Times New Roman"/>
          <w:szCs w:val="24"/>
          <w:lang w:val="lv-LV"/>
        </w:rPr>
        <w:t xml:space="preserve"> </w:t>
      </w:r>
      <w:r w:rsidR="000240AE">
        <w:rPr>
          <w:rFonts w:cs="Times New Roman"/>
          <w:szCs w:val="24"/>
          <w:lang w:val="lv-LV"/>
        </w:rPr>
        <w:t>M</w:t>
      </w:r>
      <w:r w:rsidRPr="00B7028E">
        <w:rPr>
          <w:rFonts w:cs="Times New Roman"/>
          <w:szCs w:val="24"/>
          <w:lang w:val="lv-LV"/>
        </w:rPr>
        <w:t xml:space="preserve">ērķis ir nodrošināt </w:t>
      </w:r>
      <w:r w:rsidRPr="00B7028E">
        <w:rPr>
          <w:rFonts w:eastAsia="Times New Roman" w:cs="Times New Roman"/>
          <w:bCs/>
          <w:szCs w:val="24"/>
          <w:lang w:val="lv-LV"/>
        </w:rPr>
        <w:t xml:space="preserve"> jaunu, kvalitatīvu prognozēšanas rīku sociālās apdrošināšanas sistēmas ilgtermiņa prognozēm, sistēmas ilgtermiņa stabilitātes, ilgtspējas  un efektivitātes izvērtēšanai un nodrošināšanai, īpaši ņemot vērā COVID - 19 krīzes izraisītās straujās izmaiņas sociālās drošības sistēmas pakalpojumos un minimālo garantiju pilnveidošanu.</w:t>
      </w:r>
    </w:p>
    <w:p w14:paraId="588EDCD7" w14:textId="3E2990A0" w:rsidR="000240AE" w:rsidRPr="009A3655" w:rsidRDefault="000240AE" w:rsidP="00034FF1">
      <w:pPr>
        <w:pStyle w:val="ListParagraph"/>
        <w:numPr>
          <w:ilvl w:val="0"/>
          <w:numId w:val="142"/>
        </w:numPr>
        <w:spacing w:after="0"/>
        <w:ind w:left="567"/>
        <w:rPr>
          <w:rFonts w:eastAsia="Times New Roman" w:cs="Times New Roman"/>
          <w:bCs/>
          <w:szCs w:val="24"/>
          <w:lang w:val="lv-LV"/>
        </w:rPr>
      </w:pPr>
      <w:r w:rsidRPr="004B0E4D">
        <w:rPr>
          <w:rFonts w:eastAsia="Times New Roman" w:cs="Times New Roman"/>
          <w:i/>
          <w:szCs w:val="24"/>
          <w:lang w:val="lv-LV"/>
        </w:rPr>
        <w:t>Iekļaušanās darba tirgū.</w:t>
      </w:r>
      <w:r>
        <w:rPr>
          <w:rFonts w:eastAsia="Times New Roman" w:cs="Times New Roman"/>
          <w:szCs w:val="24"/>
          <w:lang w:val="lv-LV"/>
        </w:rPr>
        <w:t xml:space="preserve"> Mērķis </w:t>
      </w:r>
      <w:r w:rsidR="0074775C">
        <w:rPr>
          <w:rFonts w:eastAsia="Times New Roman" w:cs="Times New Roman"/>
          <w:szCs w:val="24"/>
          <w:lang w:val="lv-LV"/>
        </w:rPr>
        <w:t xml:space="preserve">ir </w:t>
      </w:r>
      <w:r>
        <w:rPr>
          <w:rFonts w:eastAsia="Times New Roman" w:cs="Times New Roman"/>
          <w:szCs w:val="24"/>
          <w:lang w:val="lv-LV"/>
        </w:rPr>
        <w:t>a</w:t>
      </w:r>
      <w:r w:rsidRPr="007C05CA">
        <w:rPr>
          <w:rFonts w:eastAsia="Times New Roman" w:cs="Times New Roman"/>
          <w:szCs w:val="24"/>
          <w:lang w:val="lv-LV"/>
        </w:rPr>
        <w:t>tbalstīt bezdarbnieku un darba meklētāju iekļaušanos darba tirgū produktīvākās un labāk apmaksātās darba vietās</w:t>
      </w:r>
      <w:r w:rsidR="00A52F05">
        <w:rPr>
          <w:rFonts w:eastAsia="Times New Roman" w:cs="Times New Roman"/>
          <w:szCs w:val="24"/>
          <w:lang w:val="lv-LV"/>
        </w:rPr>
        <w:t>,</w:t>
      </w:r>
      <w:r w:rsidR="00A52F05" w:rsidRPr="00A52F05">
        <w:rPr>
          <w:lang w:val="lv-LV"/>
        </w:rPr>
        <w:t xml:space="preserve"> </w:t>
      </w:r>
      <w:r w:rsidR="00A52F05" w:rsidRPr="00980831">
        <w:rPr>
          <w:lang w:val="lv-LV"/>
        </w:rPr>
        <w:t xml:space="preserve">sniedzot mērķētu, secīgu un savstarpēji papildinošu atbalsta pasākumu kopumu, īpašu uzsvaru liekot uz </w:t>
      </w:r>
      <w:proofErr w:type="spellStart"/>
      <w:r w:rsidR="00A52F05" w:rsidRPr="00980831">
        <w:rPr>
          <w:lang w:val="lv-LV"/>
        </w:rPr>
        <w:t>pārkvalifikācijas</w:t>
      </w:r>
      <w:proofErr w:type="spellEnd"/>
      <w:r w:rsidR="00A52F05" w:rsidRPr="00980831">
        <w:rPr>
          <w:lang w:val="lv-LV"/>
        </w:rPr>
        <w:t xml:space="preserve"> un prasmju pilnveides pasākumiem</w:t>
      </w:r>
      <w:r w:rsidR="00A52F05">
        <w:rPr>
          <w:lang w:val="lv-LV"/>
        </w:rPr>
        <w:t xml:space="preserve">. </w:t>
      </w:r>
      <w:r>
        <w:rPr>
          <w:rFonts w:eastAsia="Times New Roman" w:cs="Times New Roman"/>
          <w:szCs w:val="24"/>
          <w:lang w:val="lv-LV"/>
        </w:rPr>
        <w:t xml:space="preserve"> </w:t>
      </w:r>
      <w:r w:rsidR="00A373D8" w:rsidRPr="00B4713E">
        <w:rPr>
          <w:rFonts w:eastAsia="Times New Roman" w:cs="Times New Roman"/>
          <w:szCs w:val="24"/>
          <w:lang w:val="lv-LV"/>
        </w:rPr>
        <w:t>Bezdarbnieku, darba meklētāju un bezdarba riskam pakļauto personu prasmju pilnveides, tai skaitā, digitālo prasmju jomā, pasākumi tiks īstenoti saskaņā ar Izglītības un prasmju attīstības pamatnostādnēs 2021.-2027. gadam noteiktajām prioritātēm attiecībā uz iesaisti pieaugušo izglītībā un līdzdalības pieaugušo izglītībā mērķa sasniegšanu, vienlaikus prasmju pilnveides pasākumu ietvaros veicinot kvalitātes, efektivitātes, pieejamības un sadarbības principu piemērošanu</w:t>
      </w:r>
      <w:r w:rsidR="00A373D8">
        <w:rPr>
          <w:rFonts w:eastAsia="Times New Roman" w:cs="Times New Roman"/>
          <w:szCs w:val="24"/>
          <w:lang w:val="lv-LV"/>
        </w:rPr>
        <w:t>.</w:t>
      </w:r>
    </w:p>
    <w:p w14:paraId="3D1288D5" w14:textId="77777777" w:rsidR="009A3655" w:rsidRPr="00B7028E" w:rsidRDefault="009A3655" w:rsidP="003B2231">
      <w:pPr>
        <w:pStyle w:val="ListParagraph"/>
        <w:spacing w:after="0"/>
        <w:ind w:left="567" w:firstLine="0"/>
        <w:rPr>
          <w:rFonts w:eastAsia="Times New Roman" w:cs="Times New Roman"/>
          <w:bCs/>
          <w:szCs w:val="24"/>
          <w:lang w:val="lv-LV"/>
        </w:rPr>
      </w:pPr>
    </w:p>
    <w:p w14:paraId="7BBB1671" w14:textId="26358911" w:rsidR="004560AA" w:rsidRPr="00B7028E" w:rsidRDefault="004560AA" w:rsidP="003B2231">
      <w:pPr>
        <w:pStyle w:val="Heading2"/>
        <w:rPr>
          <w:rFonts w:eastAsia="Times New Roman"/>
        </w:rPr>
      </w:pPr>
      <w:bookmarkStart w:id="48" w:name="_Toc70343088"/>
      <w:r w:rsidRPr="00B7028E">
        <w:rPr>
          <w:rFonts w:eastAsia="Times New Roman"/>
        </w:rPr>
        <w:t>3. Reformu un investīciju apraksts</w:t>
      </w:r>
      <w:bookmarkEnd w:id="48"/>
    </w:p>
    <w:p w14:paraId="5358F44C" w14:textId="77777777" w:rsidR="004530C1" w:rsidRPr="00B7028E" w:rsidRDefault="004530C1" w:rsidP="00924A46">
      <w:pPr>
        <w:pStyle w:val="ListParagraph"/>
        <w:numPr>
          <w:ilvl w:val="0"/>
          <w:numId w:val="142"/>
        </w:numPr>
        <w:ind w:left="567"/>
        <w:rPr>
          <w:rFonts w:eastAsia="Times New Roman" w:cs="Times New Roman"/>
          <w:b/>
          <w:szCs w:val="24"/>
          <w:lang w:val="lv-LV"/>
        </w:rPr>
      </w:pPr>
      <w:r w:rsidRPr="00B7028E">
        <w:rPr>
          <w:rFonts w:cs="Times New Roman"/>
          <w:b/>
          <w:szCs w:val="24"/>
          <w:lang w:val="lv-LV"/>
        </w:rPr>
        <w:t>Reforma 3.1.1.r. Administratīvi teritoriālā reforma</w:t>
      </w:r>
      <w:r w:rsidRPr="00B7028E">
        <w:rPr>
          <w:rFonts w:eastAsia="Times New Roman" w:cs="Times New Roman"/>
          <w:b/>
          <w:szCs w:val="24"/>
          <w:lang w:val="lv-LV"/>
        </w:rPr>
        <w:t xml:space="preserve"> </w:t>
      </w:r>
    </w:p>
    <w:p w14:paraId="16A0DC35" w14:textId="41D59FF7" w:rsidR="00731B40" w:rsidRPr="00B7028E" w:rsidRDefault="004530C1" w:rsidP="00924A46">
      <w:pPr>
        <w:pStyle w:val="ListParagraph"/>
        <w:numPr>
          <w:ilvl w:val="0"/>
          <w:numId w:val="142"/>
        </w:numPr>
        <w:ind w:left="567"/>
        <w:rPr>
          <w:rFonts w:cs="Times New Roman"/>
          <w:szCs w:val="24"/>
          <w:lang w:val="lv-LV"/>
        </w:rPr>
      </w:pPr>
      <w:r w:rsidRPr="00B7028E">
        <w:rPr>
          <w:rFonts w:cs="Times New Roman"/>
          <w:szCs w:val="24"/>
          <w:lang w:val="lv-LV"/>
        </w:rPr>
        <w:lastRenderedPageBreak/>
        <w:t xml:space="preserve">Latvijā ir vienas no augstākajām reģionālās attīstības atšķirībām - starp Ekonomiskās Sadarbības un Attīstības organizācijas (turpmāk - OECD) valstīm tās ir trešās augstākās. Reģionālās politikas mērķis ir radīt priekšnosacījumus visu reģionu ekonomiskā potenciāla attīstībai un sociālekonomisko atšķirību mazināšanai, paaugstinot iekšējo un ārējo konkurētspēju, kā arī nodrošinot teritoriju specifikai atbilstošus risinājumus </w:t>
      </w:r>
      <w:proofErr w:type="spellStart"/>
      <w:r w:rsidRPr="00B7028E">
        <w:rPr>
          <w:rFonts w:cs="Times New Roman"/>
          <w:szCs w:val="24"/>
          <w:lang w:val="lv-LV"/>
        </w:rPr>
        <w:t>apdzīvojuma</w:t>
      </w:r>
      <w:proofErr w:type="spellEnd"/>
      <w:r w:rsidRPr="00B7028E">
        <w:rPr>
          <w:rFonts w:cs="Times New Roman"/>
          <w:szCs w:val="24"/>
          <w:lang w:val="lv-LV"/>
        </w:rPr>
        <w:t xml:space="preserve"> un kvalitatīvas dzīves vides attīstībai, vidējā termiņā panākot reģionālā IKP starpības samazinājumu – mazāk attīstīto plānošanas reģionu vidējais IKP uz vienu iedzīvotāju līmenis pret augstāk attīstīto plānošanas reģionu veido 55% (bāzes vērtība 2016.gadā – 47%). Būtisku ieguldījumu reģionālās politikas mērķa īstenošanā sniedz administratīvi teritoriālā reforma, apvienojot un </w:t>
      </w:r>
      <w:proofErr w:type="spellStart"/>
      <w:r w:rsidRPr="00B7028E">
        <w:rPr>
          <w:rFonts w:cs="Times New Roman"/>
          <w:szCs w:val="24"/>
          <w:lang w:val="lv-LV"/>
        </w:rPr>
        <w:t>efektivizējot</w:t>
      </w:r>
      <w:proofErr w:type="spellEnd"/>
      <w:r w:rsidRPr="00B7028E">
        <w:rPr>
          <w:rFonts w:cs="Times New Roman"/>
          <w:szCs w:val="24"/>
          <w:lang w:val="lv-LV"/>
        </w:rPr>
        <w:t xml:space="preserve"> pašvaldību esošos resursus, panākot rīcībspējīgu pašvaldību izveidi, kas spēj nodrošināt pakalpojumu pieejamību un sasniedzamību, kā arī darba iespējas iedzīvotājiem. Reformas īstenošana</w:t>
      </w:r>
      <w:r w:rsidR="00CF5906">
        <w:rPr>
          <w:rFonts w:cs="Times New Roman"/>
          <w:szCs w:val="24"/>
          <w:lang w:val="lv-LV"/>
        </w:rPr>
        <w:t>s uzsākšanai</w:t>
      </w:r>
      <w:r w:rsidRPr="00B7028E">
        <w:rPr>
          <w:rFonts w:cs="Times New Roman"/>
          <w:szCs w:val="24"/>
          <w:lang w:val="lv-LV"/>
        </w:rPr>
        <w:t xml:space="preserve"> tika izstrādāts un Saeimā 2020.gada jūnijā atbalstīts Administratīvo teritoriju un apdzīvoto vietu likums. Veiksmīgai reformas īstenošanai pašlaik tiek sniegts valsts budžeta atbalsts pašvaldībām attīstības plānošanas dokumentu un kopīga </w:t>
      </w:r>
      <w:proofErr w:type="spellStart"/>
      <w:r w:rsidRPr="00B7028E">
        <w:rPr>
          <w:rFonts w:cs="Times New Roman"/>
          <w:szCs w:val="24"/>
          <w:lang w:val="lv-LV"/>
        </w:rPr>
        <w:t>jaunveidojamā</w:t>
      </w:r>
      <w:proofErr w:type="spellEnd"/>
      <w:r w:rsidRPr="00B7028E">
        <w:rPr>
          <w:rFonts w:cs="Times New Roman"/>
          <w:szCs w:val="24"/>
          <w:lang w:val="lv-LV"/>
        </w:rPr>
        <w:t xml:space="preserve"> novada administratīvās struktūras projekta izstrādei. Vienlaikus administratīvi teritoriālās reformas </w:t>
      </w:r>
      <w:r w:rsidR="00CF5906">
        <w:rPr>
          <w:rFonts w:cs="Times New Roman"/>
          <w:lang w:val="lv-LV"/>
        </w:rPr>
        <w:t>turpmākai</w:t>
      </w:r>
      <w:r w:rsidR="00CF5906" w:rsidRPr="00B7028E">
        <w:rPr>
          <w:rFonts w:cs="Times New Roman"/>
          <w:szCs w:val="24"/>
          <w:lang w:val="lv-LV"/>
        </w:rPr>
        <w:t xml:space="preserve"> </w:t>
      </w:r>
      <w:r w:rsidRPr="00B7028E">
        <w:rPr>
          <w:rFonts w:cs="Times New Roman"/>
          <w:szCs w:val="24"/>
          <w:lang w:val="lv-LV"/>
        </w:rPr>
        <w:t xml:space="preserve">norisei ir būtiski sniegt atbalstu valsts reģionālo un vietējo autoceļu atjaunošanai </w:t>
      </w:r>
      <w:r w:rsidR="00CF5906">
        <w:rPr>
          <w:rFonts w:cs="Times New Roman"/>
          <w:lang w:val="lv-LV"/>
        </w:rPr>
        <w:t>un pārbūvei</w:t>
      </w:r>
      <w:r w:rsidR="00CF5906" w:rsidRPr="7ECAD5E3">
        <w:rPr>
          <w:rFonts w:cs="Times New Roman"/>
          <w:lang w:val="lv-LV"/>
        </w:rPr>
        <w:t xml:space="preserve"> </w:t>
      </w:r>
      <w:r w:rsidRPr="00B7028E">
        <w:rPr>
          <w:rFonts w:cs="Times New Roman"/>
          <w:szCs w:val="24"/>
          <w:lang w:val="lv-LV"/>
        </w:rPr>
        <w:t>pakalpojumu un darbavietu sasniedzamības uzlabošanai, uzņēmējdarbības vides attīstībai darba iespēju reģionos nodrošināšanai reģionos</w:t>
      </w:r>
      <w:r w:rsidR="00874443">
        <w:rPr>
          <w:rFonts w:cs="Times New Roman"/>
          <w:szCs w:val="24"/>
          <w:lang w:val="lv-LV"/>
        </w:rPr>
        <w:t xml:space="preserve">, </w:t>
      </w:r>
      <w:r w:rsidR="00874443" w:rsidRPr="7ABBA61C">
        <w:rPr>
          <w:rFonts w:cs="Times New Roman"/>
          <w:lang w:val="lv-LV"/>
        </w:rPr>
        <w:t>kā arī pašvaldību kapacitātes stiprināšanai to darbības efektivitātes un kvalitātes uzlabošanai</w:t>
      </w:r>
      <w:r w:rsidRPr="00B7028E">
        <w:rPr>
          <w:rFonts w:cs="Times New Roman"/>
          <w:szCs w:val="24"/>
          <w:lang w:val="lv-LV"/>
        </w:rPr>
        <w:t xml:space="preserve">. </w:t>
      </w:r>
    </w:p>
    <w:p w14:paraId="342C9381" w14:textId="219CFFCB" w:rsidR="004530C1" w:rsidRPr="00B7028E" w:rsidRDefault="004530C1" w:rsidP="00924A46">
      <w:pPr>
        <w:pStyle w:val="ListParagraph"/>
        <w:numPr>
          <w:ilvl w:val="0"/>
          <w:numId w:val="142"/>
        </w:numPr>
        <w:ind w:left="567"/>
        <w:rPr>
          <w:rFonts w:cs="Times New Roman"/>
          <w:szCs w:val="24"/>
          <w:lang w:val="lv-LV"/>
        </w:rPr>
      </w:pPr>
      <w:r w:rsidRPr="00B7028E">
        <w:rPr>
          <w:rFonts w:cs="Times New Roman"/>
          <w:lang w:val="lv-LV"/>
        </w:rPr>
        <w:t>Atbalsta sniegšanai valsts reģionālo un vietējo autoceļu atjaunošanai ir pietiekama valsts administratīvā kapacitāte darbu savlaicīgai veikšanai</w:t>
      </w:r>
      <w:r w:rsidR="00731B40" w:rsidRPr="00B7028E">
        <w:rPr>
          <w:rFonts w:cs="Times New Roman"/>
          <w:lang w:val="lv-LV"/>
        </w:rPr>
        <w:t>, pamatojoties uz atjaunojamo valsts reģionālo un vietējo autoceļu posmu sarakstā iekļauto laika grafiku ceļu remontdarbu veikšanai atbilstoši to gatavībai un darbu veidam.</w:t>
      </w:r>
      <w:r w:rsidRPr="00B7028E">
        <w:rPr>
          <w:rFonts w:cs="Times New Roman"/>
          <w:lang w:val="lv-LV"/>
        </w:rPr>
        <w:t xml:space="preserve"> </w:t>
      </w:r>
      <w:r w:rsidR="00731B40" w:rsidRPr="00B7028E">
        <w:rPr>
          <w:rFonts w:cs="Times New Roman"/>
          <w:lang w:val="lv-LV"/>
        </w:rPr>
        <w:t>S</w:t>
      </w:r>
      <w:r w:rsidRPr="00B7028E">
        <w:rPr>
          <w:rFonts w:cs="Times New Roman"/>
          <w:lang w:val="lv-LV"/>
        </w:rPr>
        <w:t>avukārt   atbalsts uzņēmējdarbības vides attīstībai tiks sniegts pašvaldībām, kas veiks nepieciešamos priekšdarbus projektu veiksmīgai īstenošanai un plānoto rezultātu sasniegšanai.</w:t>
      </w:r>
      <w:r w:rsidR="00874443" w:rsidRPr="00874443">
        <w:rPr>
          <w:rFonts w:cs="Times New Roman"/>
          <w:lang w:val="lv-LV"/>
        </w:rPr>
        <w:t xml:space="preserve"> </w:t>
      </w:r>
      <w:r w:rsidR="00874443" w:rsidRPr="7ABBA61C">
        <w:rPr>
          <w:rFonts w:cs="Times New Roman"/>
          <w:lang w:val="lv-LV"/>
        </w:rPr>
        <w:t>Atbalsts pašvaldību kapacitātes stiprināšanai to darbības efektivitātes un kvalitātes uzlabošanai tiks sniegts, piesaistot plānošanas reģionus, kuriem ir pietiekama pieredze darbā ar pašvaldībām.</w:t>
      </w:r>
    </w:p>
    <w:p w14:paraId="2D2382D2" w14:textId="48AE8202" w:rsidR="004530C1" w:rsidRPr="004B609F" w:rsidRDefault="004530C1" w:rsidP="00924A46">
      <w:pPr>
        <w:pStyle w:val="ListParagraph"/>
        <w:numPr>
          <w:ilvl w:val="0"/>
          <w:numId w:val="142"/>
        </w:numPr>
        <w:ind w:left="567"/>
        <w:rPr>
          <w:rFonts w:eastAsia="Times New Roman" w:cs="Times New Roman"/>
          <w:b/>
          <w:szCs w:val="24"/>
          <w:lang w:val="lv-LV"/>
        </w:rPr>
      </w:pPr>
      <w:r w:rsidRPr="00B7028E">
        <w:rPr>
          <w:rFonts w:cs="Times New Roman"/>
          <w:szCs w:val="24"/>
          <w:lang w:val="lv-LV"/>
        </w:rPr>
        <w:t>Nozaru pārstāvju</w:t>
      </w:r>
      <w:r w:rsidRPr="00B7028E">
        <w:rPr>
          <w:rFonts w:cs="Times New Roman"/>
          <w:lang w:val="lv-LV"/>
        </w:rPr>
        <w:t xml:space="preserve"> un citu iesaistīto pušu</w:t>
      </w:r>
      <w:r w:rsidRPr="00B7028E">
        <w:rPr>
          <w:rFonts w:cs="Times New Roman"/>
          <w:szCs w:val="24"/>
          <w:lang w:val="lv-LV"/>
        </w:rPr>
        <w:t xml:space="preserve"> (</w:t>
      </w:r>
      <w:proofErr w:type="spellStart"/>
      <w:r w:rsidRPr="00B7028E">
        <w:rPr>
          <w:rFonts w:cs="Times New Roman"/>
          <w:szCs w:val="24"/>
          <w:lang w:val="lv-LV"/>
        </w:rPr>
        <w:t>stakeholders</w:t>
      </w:r>
      <w:proofErr w:type="spellEnd"/>
      <w:r w:rsidRPr="00B7028E">
        <w:rPr>
          <w:rFonts w:cs="Times New Roman"/>
          <w:szCs w:val="24"/>
          <w:lang w:val="lv-LV"/>
        </w:rPr>
        <w:t xml:space="preserve">) iesaiste tika nodrošināta administratīvi teritoriālās reformas virzības laikā, kā arī izstrādājot un saskaņojot Reģionālās politikas pamatnostādnes 2021.-2027.gadam </w:t>
      </w:r>
      <w:r w:rsidRPr="00B7028E">
        <w:rPr>
          <w:rFonts w:cs="Times New Roman"/>
          <w:lang w:val="lv-LV"/>
        </w:rPr>
        <w:t>un Nacionālās industriālās politikas pamatnostādnēs 2021. - 2027.gadam</w:t>
      </w:r>
      <w:r w:rsidRPr="00B7028E">
        <w:rPr>
          <w:rFonts w:cs="Times New Roman"/>
          <w:szCs w:val="24"/>
          <w:lang w:val="lv-LV"/>
        </w:rPr>
        <w:t>, kas kalpo par pamatu plānotajām investīcijām</w:t>
      </w:r>
      <w:r w:rsidRPr="00B7028E">
        <w:rPr>
          <w:rStyle w:val="FootnoteReference"/>
          <w:rFonts w:cs="Times New Roman"/>
          <w:lang w:val="lv-LV"/>
        </w:rPr>
        <w:footnoteReference w:id="93"/>
      </w:r>
      <w:r w:rsidRPr="00B7028E">
        <w:rPr>
          <w:rFonts w:cs="Times New Roman"/>
          <w:lang w:val="lv-LV"/>
        </w:rPr>
        <w:t>.</w:t>
      </w:r>
    </w:p>
    <w:p w14:paraId="69BE5D6B" w14:textId="60F9E893" w:rsidR="004B609F" w:rsidRPr="004B609F" w:rsidRDefault="004B609F" w:rsidP="00924A46">
      <w:pPr>
        <w:pStyle w:val="ListParagraph"/>
        <w:numPr>
          <w:ilvl w:val="0"/>
          <w:numId w:val="142"/>
        </w:numPr>
        <w:ind w:left="567"/>
        <w:rPr>
          <w:rFonts w:eastAsia="Times New Roman" w:cs="Times New Roman"/>
          <w:b/>
          <w:szCs w:val="24"/>
          <w:lang w:val="lv-LV"/>
        </w:rPr>
      </w:pPr>
      <w:proofErr w:type="spellStart"/>
      <w:r>
        <w:rPr>
          <w:rFonts w:eastAsia="Times New Roman" w:cs="Times New Roman"/>
          <w:szCs w:val="24"/>
          <w:lang w:eastAsia="lv-LV" w:bidi="lo-LA"/>
        </w:rPr>
        <w:lastRenderedPageBreak/>
        <w:t>I</w:t>
      </w:r>
      <w:r w:rsidRPr="00483F5D">
        <w:rPr>
          <w:rFonts w:eastAsia="Times New Roman" w:cs="Times New Roman"/>
          <w:szCs w:val="24"/>
          <w:lang w:eastAsia="lv-LV" w:bidi="lo-LA"/>
        </w:rPr>
        <w:t>nformāciju</w:t>
      </w:r>
      <w:proofErr w:type="spellEnd"/>
      <w:r w:rsidRPr="00483F5D">
        <w:rPr>
          <w:rFonts w:eastAsia="Times New Roman" w:cs="Times New Roman"/>
          <w:szCs w:val="24"/>
          <w:lang w:eastAsia="lv-LV" w:bidi="lo-LA"/>
        </w:rPr>
        <w:t xml:space="preserve"> </w:t>
      </w:r>
      <w:r>
        <w:rPr>
          <w:rFonts w:eastAsia="Times New Roman" w:cs="Times New Roman"/>
          <w:szCs w:val="24"/>
          <w:lang w:eastAsia="lv-LV" w:bidi="lo-LA"/>
        </w:rPr>
        <w:t xml:space="preserve">par </w:t>
      </w:r>
      <w:proofErr w:type="spellStart"/>
      <w:r>
        <w:rPr>
          <w:rFonts w:eastAsia="Times New Roman" w:cs="Times New Roman"/>
          <w:szCs w:val="24"/>
          <w:lang w:eastAsia="lv-LV" w:bidi="lo-LA"/>
        </w:rPr>
        <w:t>r</w:t>
      </w:r>
      <w:r w:rsidRPr="00483F5D">
        <w:rPr>
          <w:rFonts w:eastAsia="Times New Roman" w:cs="Times New Roman"/>
          <w:szCs w:val="24"/>
          <w:lang w:eastAsia="lv-LV" w:bidi="lo-LA"/>
        </w:rPr>
        <w:t>eformas</w:t>
      </w:r>
      <w:proofErr w:type="spellEnd"/>
      <w:r>
        <w:rPr>
          <w:rFonts w:eastAsia="Times New Roman" w:cs="Times New Roman"/>
          <w:szCs w:val="24"/>
          <w:lang w:eastAsia="lv-LV" w:bidi="lo-LA"/>
        </w:rPr>
        <w:t xml:space="preserve"> </w:t>
      </w:r>
      <w:r w:rsidR="008C1851">
        <w:rPr>
          <w:rFonts w:eastAsia="Times New Roman" w:cs="Times New Roman"/>
          <w:szCs w:val="24"/>
          <w:lang w:eastAsia="lv-LV" w:bidi="lo-LA"/>
        </w:rPr>
        <w:t xml:space="preserve">3.1.1.r. </w:t>
      </w:r>
      <w:proofErr w:type="spellStart"/>
      <w:proofErr w:type="gramStart"/>
      <w:r w:rsidRPr="00BE33C3">
        <w:rPr>
          <w:rFonts w:eastAsia="Times New Roman" w:cs="Times New Roman"/>
          <w:szCs w:val="24"/>
          <w:lang w:eastAsia="lv-LV" w:bidi="lo-LA"/>
        </w:rPr>
        <w:t>investīciju</w:t>
      </w:r>
      <w:proofErr w:type="spellEnd"/>
      <w:r w:rsidRPr="00BE33C3">
        <w:rPr>
          <w:rFonts w:eastAsia="Times New Roman" w:cs="Times New Roman"/>
          <w:szCs w:val="24"/>
          <w:lang w:eastAsia="lv-LV" w:bidi="lo-LA"/>
        </w:rPr>
        <w:t xml:space="preserve">  </w:t>
      </w:r>
      <w:proofErr w:type="spellStart"/>
      <w:r w:rsidRPr="00BE33C3">
        <w:rPr>
          <w:rFonts w:eastAsia="Times New Roman" w:cs="Times New Roman"/>
          <w:szCs w:val="24"/>
          <w:lang w:eastAsia="lv-LV" w:bidi="lo-LA"/>
        </w:rPr>
        <w:t>ietvaros</w:t>
      </w:r>
      <w:proofErr w:type="spellEnd"/>
      <w:proofErr w:type="gramEnd"/>
      <w:r w:rsidRPr="00BE33C3">
        <w:rPr>
          <w:rFonts w:eastAsia="Times New Roman" w:cs="Times New Roman"/>
          <w:szCs w:val="24"/>
          <w:lang w:eastAsia="lv-LV" w:bidi="lo-LA"/>
        </w:rPr>
        <w:t xml:space="preserve">  </w:t>
      </w:r>
      <w:proofErr w:type="spellStart"/>
      <w:r w:rsidRPr="00BE33C3">
        <w:rPr>
          <w:rFonts w:eastAsia="Times New Roman" w:cs="Times New Roman"/>
          <w:szCs w:val="24"/>
          <w:lang w:eastAsia="lv-LV" w:bidi="lo-LA"/>
        </w:rPr>
        <w:t>plānoto</w:t>
      </w:r>
      <w:proofErr w:type="spellEnd"/>
      <w:r w:rsidRPr="00BE33C3">
        <w:rPr>
          <w:rFonts w:eastAsia="Times New Roman" w:cs="Times New Roman"/>
          <w:szCs w:val="24"/>
          <w:lang w:eastAsia="lv-LV" w:bidi="lo-LA"/>
        </w:rPr>
        <w:t xml:space="preserve"> </w:t>
      </w:r>
      <w:proofErr w:type="spellStart"/>
      <w:r w:rsidRPr="00BE33C3">
        <w:rPr>
          <w:rFonts w:eastAsia="Times New Roman" w:cs="Times New Roman"/>
          <w:szCs w:val="24"/>
          <w:lang w:eastAsia="lv-LV" w:bidi="lo-LA"/>
        </w:rPr>
        <w:t>valsts</w:t>
      </w:r>
      <w:proofErr w:type="spellEnd"/>
      <w:r w:rsidRPr="00BE33C3">
        <w:rPr>
          <w:rFonts w:eastAsia="Times New Roman" w:cs="Times New Roman"/>
          <w:szCs w:val="24"/>
          <w:lang w:eastAsia="lv-LV" w:bidi="lo-LA"/>
        </w:rPr>
        <w:t xml:space="preserve"> </w:t>
      </w:r>
      <w:proofErr w:type="spellStart"/>
      <w:r w:rsidRPr="00BE33C3">
        <w:rPr>
          <w:rFonts w:eastAsia="Times New Roman" w:cs="Times New Roman"/>
          <w:szCs w:val="24"/>
          <w:lang w:eastAsia="lv-LV" w:bidi="lo-LA"/>
        </w:rPr>
        <w:t>atbalstu</w:t>
      </w:r>
      <w:proofErr w:type="spellEnd"/>
      <w:r w:rsidRPr="00BE33C3">
        <w:rPr>
          <w:rFonts w:eastAsia="Times New Roman" w:cs="Times New Roman"/>
          <w:szCs w:val="24"/>
          <w:lang w:eastAsia="lv-LV" w:bidi="lo-LA"/>
        </w:rPr>
        <w:t xml:space="preserve"> </w:t>
      </w:r>
      <w:proofErr w:type="spellStart"/>
      <w:r w:rsidRPr="00483F5D">
        <w:rPr>
          <w:rFonts w:eastAsia="Times New Roman" w:cs="Times New Roman"/>
          <w:szCs w:val="24"/>
          <w:lang w:eastAsia="lv-LV" w:bidi="lo-LA"/>
        </w:rPr>
        <w:t>skatīt</w:t>
      </w:r>
      <w:proofErr w:type="spellEnd"/>
      <w:r w:rsidRPr="00483F5D">
        <w:rPr>
          <w:rFonts w:eastAsia="Times New Roman" w:cs="Times New Roman"/>
          <w:szCs w:val="24"/>
          <w:lang w:eastAsia="lv-LV" w:bidi="lo-LA"/>
        </w:rPr>
        <w:t xml:space="preserve"> pie </w:t>
      </w:r>
      <w:proofErr w:type="spellStart"/>
      <w:r w:rsidRPr="00483F5D">
        <w:rPr>
          <w:rFonts w:eastAsia="Times New Roman" w:cs="Times New Roman"/>
          <w:szCs w:val="24"/>
          <w:lang w:eastAsia="lv-LV" w:bidi="lo-LA"/>
        </w:rPr>
        <w:t>reformas</w:t>
      </w:r>
      <w:proofErr w:type="spellEnd"/>
      <w:r w:rsidRPr="00483F5D">
        <w:rPr>
          <w:rFonts w:eastAsia="Times New Roman" w:cs="Times New Roman"/>
          <w:szCs w:val="24"/>
          <w:lang w:eastAsia="lv-LV" w:bidi="lo-LA"/>
        </w:rPr>
        <w:t xml:space="preserve"> </w:t>
      </w:r>
      <w:proofErr w:type="spellStart"/>
      <w:r w:rsidRPr="00483F5D">
        <w:rPr>
          <w:rFonts w:eastAsia="Times New Roman" w:cs="Times New Roman"/>
          <w:szCs w:val="24"/>
          <w:lang w:eastAsia="lv-LV" w:bidi="lo-LA"/>
        </w:rPr>
        <w:t>investīcijām</w:t>
      </w:r>
      <w:proofErr w:type="spellEnd"/>
      <w:r w:rsidRPr="00483F5D">
        <w:rPr>
          <w:rFonts w:eastAsia="Times New Roman" w:cs="Times New Roman"/>
          <w:szCs w:val="24"/>
          <w:lang w:eastAsia="lv-LV" w:bidi="lo-LA"/>
        </w:rPr>
        <w:t>.</w:t>
      </w:r>
    </w:p>
    <w:p w14:paraId="34D8BA04" w14:textId="77777777" w:rsidR="004B609F" w:rsidRPr="00B7028E" w:rsidRDefault="004B609F" w:rsidP="003B2231">
      <w:pPr>
        <w:pStyle w:val="ListParagraph"/>
        <w:ind w:left="567" w:firstLine="0"/>
        <w:rPr>
          <w:rFonts w:eastAsia="Times New Roman" w:cs="Times New Roman"/>
          <w:b/>
          <w:szCs w:val="24"/>
          <w:lang w:val="lv-LV"/>
        </w:rPr>
      </w:pPr>
    </w:p>
    <w:p w14:paraId="465E8CA7" w14:textId="77777777" w:rsidR="004530C1" w:rsidRPr="00B7028E" w:rsidRDefault="004530C1" w:rsidP="00924A46">
      <w:pPr>
        <w:pStyle w:val="ListParagraph"/>
        <w:numPr>
          <w:ilvl w:val="0"/>
          <w:numId w:val="142"/>
        </w:numPr>
        <w:ind w:left="567"/>
        <w:rPr>
          <w:rFonts w:eastAsia="Times New Roman" w:cs="Times New Roman"/>
          <w:b/>
          <w:szCs w:val="24"/>
          <w:lang w:val="lv-LV"/>
        </w:rPr>
      </w:pPr>
      <w:r w:rsidRPr="00B7028E">
        <w:rPr>
          <w:rFonts w:eastAsia="Times New Roman" w:cs="Times New Roman"/>
          <w:b/>
          <w:szCs w:val="24"/>
          <w:lang w:val="lv-LV"/>
        </w:rPr>
        <w:t>Investīcija 3.1.1.1.i. Valsts un reģionālās nozīmes autoceļu tīkla uzlabošana</w:t>
      </w:r>
      <w:r w:rsidR="00FC4EDF" w:rsidRPr="00B7028E">
        <w:rPr>
          <w:rFonts w:cs="Times New Roman"/>
          <w:lang w:val="lv-LV"/>
        </w:rPr>
        <w:t xml:space="preserve"> jauno novadu administratīvo centru un tajos sniegto pakalpojumu un darbavietu pieejamībai un drošai sasniedzamībai</w:t>
      </w:r>
    </w:p>
    <w:p w14:paraId="3446BEC2" w14:textId="3B669FE5" w:rsidR="004530C1" w:rsidRPr="00B7028E" w:rsidRDefault="00FC4EDF" w:rsidP="00924A46">
      <w:pPr>
        <w:pStyle w:val="ListParagraph"/>
        <w:numPr>
          <w:ilvl w:val="0"/>
          <w:numId w:val="142"/>
        </w:numPr>
        <w:ind w:left="567"/>
        <w:rPr>
          <w:rFonts w:eastAsia="Times New Roman" w:cs="Times New Roman"/>
          <w:szCs w:val="24"/>
          <w:lang w:val="lv-LV"/>
        </w:rPr>
      </w:pPr>
      <w:r w:rsidRPr="00B7028E">
        <w:rPr>
          <w:rFonts w:cs="Times New Roman"/>
          <w:lang w:val="lv-LV"/>
        </w:rPr>
        <w:t>Plānota</w:t>
      </w:r>
      <w:r w:rsidRPr="00B7028E">
        <w:rPr>
          <w:rFonts w:eastAsia="Times New Roman" w:cs="Times New Roman"/>
          <w:lang w:val="lv-LV"/>
        </w:rPr>
        <w:t xml:space="preserve"> jau eksistējošu valsts reģionālo un vietējo autoceļu stāvokļa kvalitātes uzlabošana (indikatīvi </w:t>
      </w:r>
      <w:r w:rsidR="00850F58">
        <w:rPr>
          <w:rFonts w:eastAsia="Times New Roman" w:cs="Times New Roman"/>
          <w:lang w:val="lv-LV"/>
        </w:rPr>
        <w:t>234</w:t>
      </w:r>
      <w:r w:rsidRPr="00B7028E">
        <w:rPr>
          <w:rFonts w:eastAsia="Times New Roman" w:cs="Times New Roman"/>
          <w:lang w:val="lv-LV"/>
        </w:rPr>
        <w:t xml:space="preserve"> </w:t>
      </w:r>
      <w:r w:rsidR="00CF5906" w:rsidRPr="7ECAD5E3">
        <w:rPr>
          <w:rFonts w:eastAsia="Times New Roman" w:cs="Times New Roman"/>
          <w:lang w:val="lv-LV"/>
        </w:rPr>
        <w:t xml:space="preserve">km </w:t>
      </w:r>
      <w:r w:rsidRPr="00B7028E">
        <w:rPr>
          <w:rFonts w:eastAsia="Times New Roman" w:cs="Times New Roman"/>
          <w:lang w:val="lv-LV"/>
        </w:rPr>
        <w:t>garumā), lai nodrošinātu novada administratīvo centru labāku sasniedzamību, uzlabotu piekļuvi valsts un pašvaldību sniegtajiem pakalpojumiem (t.sk. izglītības iestāžu tīkla sakārtošanas kontekstā, kā arī veselības, kultūras, sociālo u.c. pakalpojumu sasniedzamībai) un darbavietām.</w:t>
      </w:r>
      <w:r w:rsidRPr="00B7028E">
        <w:rPr>
          <w:rFonts w:cs="Times New Roman"/>
          <w:lang w:val="lv-LV"/>
        </w:rPr>
        <w:t xml:space="preserve"> </w:t>
      </w:r>
      <w:r w:rsidR="004530C1" w:rsidRPr="00B7028E">
        <w:rPr>
          <w:rFonts w:cs="Times New Roman"/>
          <w:szCs w:val="24"/>
          <w:lang w:val="lv-LV"/>
        </w:rPr>
        <w:t>Pasākums paredz to valsts reģionālo un valsts vietējo autoceļu posmu pārbūvi un atjaunošanu, kuri</w:t>
      </w:r>
      <w:r w:rsidRPr="00B7028E">
        <w:rPr>
          <w:rFonts w:cs="Times New Roman"/>
          <w:szCs w:val="24"/>
          <w:lang w:val="lv-LV"/>
        </w:rPr>
        <w:t xml:space="preserve"> identificēti</w:t>
      </w:r>
      <w:r w:rsidR="004530C1" w:rsidRPr="00B7028E">
        <w:rPr>
          <w:rFonts w:cs="Times New Roman"/>
          <w:szCs w:val="24"/>
          <w:lang w:val="lv-LV"/>
        </w:rPr>
        <w:t xml:space="preserve"> sadarbībā ar plānošanas reģioniem, izmantojot autoceļa seguma stāvokli, vidējo diennakts satiksmes intensitāti, kā arī to plānoto izmantošanu un novadu administratīvo centru sasniedzamību pēc administratīvi teritoriālās reformas.</w:t>
      </w:r>
      <w:r w:rsidR="004530C1" w:rsidRPr="00B7028E">
        <w:rPr>
          <w:rFonts w:cs="Times New Roman"/>
          <w:lang w:val="lv-LV"/>
        </w:rPr>
        <w:t xml:space="preserve"> </w:t>
      </w:r>
      <w:r w:rsidR="007F50AF" w:rsidRPr="7ABBA61C">
        <w:rPr>
          <w:rFonts w:cs="Times New Roman"/>
          <w:lang w:val="lv-LV"/>
        </w:rPr>
        <w:t>ANM iekļauti tikai kritiski reformas īstenošanai nepieciešamie ceļu posmi, kas nepieciešami, lai nodrošinātu novadu administratīvo centru un tajos pieejamo pakalpojumu un darbavietu drošu sasniedzamību un jauno pašvaldību pilnvērtīgu funkcionēšanu.</w:t>
      </w:r>
    </w:p>
    <w:p w14:paraId="7CFB4FDB" w14:textId="2A4E930C" w:rsidR="007F50AF" w:rsidRPr="007F50AF" w:rsidRDefault="00FC4EDF" w:rsidP="00924A46">
      <w:pPr>
        <w:pStyle w:val="ListParagraph"/>
        <w:numPr>
          <w:ilvl w:val="0"/>
          <w:numId w:val="142"/>
        </w:numPr>
        <w:ind w:left="567"/>
        <w:rPr>
          <w:rFonts w:eastAsia="Times New Roman" w:cs="Times New Roman"/>
          <w:szCs w:val="24"/>
          <w:lang w:val="lv-LV"/>
        </w:rPr>
      </w:pPr>
      <w:r w:rsidRPr="00B7028E">
        <w:rPr>
          <w:rFonts w:eastAsia="Times New Roman" w:cs="Times New Roman"/>
          <w:color w:val="000000" w:themeColor="text1"/>
          <w:lang w:val="lv-LV"/>
        </w:rPr>
        <w:t xml:space="preserve">Autoceļu stāvoklis ietekmē pakalpojumu un darbavietu drošas sasniedzamības iespējas, kas reģionu iedzīvotājiem ir būtiski administratīvi teritoriālās reformas kontekstā. </w:t>
      </w:r>
      <w:r w:rsidR="004530C1" w:rsidRPr="00B7028E">
        <w:rPr>
          <w:rFonts w:cs="Times New Roman"/>
          <w:szCs w:val="24"/>
          <w:lang w:val="lv-LV"/>
        </w:rPr>
        <w:t xml:space="preserve">Ieguldījumus jāskata kompleksi ar plānotajām investīcijām uzņēmējdarbības atbalstam reģionos.  </w:t>
      </w:r>
      <w:r w:rsidR="004530C1" w:rsidRPr="00B7028E">
        <w:rPr>
          <w:rFonts w:cs="Times New Roman"/>
          <w:lang w:val="lv-LV"/>
        </w:rPr>
        <w:t>Tāpat ieguldījumi valsts reģionālo un vietējo ceļu atjaunošanā ir būtisks priekšnoteikums citu nozaru ministriju ieguldījumu sinerģijai un efektivitātei dažādu atbalsta instrumentu ietvaros pakalpojumu pieejamībai un sasniedzamībai iedzīvotājiem reģionos sociālo pakalpojumu, veselības, izglītības</w:t>
      </w:r>
      <w:r w:rsidRPr="00B7028E">
        <w:rPr>
          <w:rFonts w:cs="Times New Roman"/>
          <w:lang w:val="lv-LV"/>
        </w:rPr>
        <w:t>, kultūras</w:t>
      </w:r>
      <w:r w:rsidR="004530C1" w:rsidRPr="00B7028E">
        <w:rPr>
          <w:rFonts w:cs="Times New Roman"/>
          <w:lang w:val="lv-LV"/>
        </w:rPr>
        <w:t xml:space="preserve"> u.c. jomās</w:t>
      </w:r>
      <w:r w:rsidR="007F50AF">
        <w:rPr>
          <w:rFonts w:cs="Times New Roman"/>
          <w:lang w:val="lv-LV"/>
        </w:rPr>
        <w:t xml:space="preserve">, </w:t>
      </w:r>
      <w:r w:rsidR="007F50AF" w:rsidRPr="004B3B89">
        <w:rPr>
          <w:rFonts w:cs="Times New Roman"/>
          <w:color w:val="000000" w:themeColor="text1"/>
          <w:lang w:val="lv-LV"/>
        </w:rPr>
        <w:t xml:space="preserve">kuru infrastruktūra pamatā izvietota reģionālas un nacionālas nozīmes attīstības centros. Valsts reģionālo un vietējo autoceļu atjaunošana ļoti svarīga, lai pašvaldības un valsts varētu nodrošināt pakalpojumu pieejamību arī tajās teritorijās, kurās nav attiecīgās infrastruktūras (mobilais sociālais dienests, mobilās bibliotēkas, autoveikali, ātrā palīdzība, civilās aizsardzības pasākumi </w:t>
      </w:r>
      <w:proofErr w:type="spellStart"/>
      <w:r w:rsidR="007F50AF" w:rsidRPr="004B3B89">
        <w:rPr>
          <w:rFonts w:cs="Times New Roman"/>
          <w:color w:val="000000" w:themeColor="text1"/>
          <w:lang w:val="lv-LV"/>
        </w:rPr>
        <w:t>utml</w:t>
      </w:r>
      <w:proofErr w:type="spellEnd"/>
      <w:r w:rsidR="007F50AF" w:rsidRPr="004B3B89">
        <w:rPr>
          <w:rFonts w:cs="Times New Roman"/>
          <w:color w:val="000000" w:themeColor="text1"/>
          <w:lang w:val="lv-LV"/>
        </w:rPr>
        <w:t>), kā arī, lai pašvaldība  varētu noorganizēt atkritumu savākšanu, komunālo pakalpojumu sniegšanu, sekmēt uzņēmējdarbību visā pašvaldības administratīvajā teritorijā, ieskaitot ciemu un  viensētu iedzīvotājus, kas raksturīgi Latvijai</w:t>
      </w:r>
      <w:r w:rsidR="004530C1" w:rsidRPr="00B7028E">
        <w:rPr>
          <w:rFonts w:cs="Times New Roman"/>
          <w:lang w:val="lv-LV"/>
        </w:rPr>
        <w:t xml:space="preserve">.  </w:t>
      </w:r>
    </w:p>
    <w:p w14:paraId="062DD8DA" w14:textId="03129964" w:rsidR="00784521" w:rsidRPr="000D57A4" w:rsidRDefault="007F50AF" w:rsidP="00784521">
      <w:pPr>
        <w:pStyle w:val="ListParagraph"/>
        <w:numPr>
          <w:ilvl w:val="0"/>
          <w:numId w:val="2"/>
        </w:numPr>
        <w:ind w:left="567"/>
        <w:rPr>
          <w:rFonts w:eastAsia="Times New Roman" w:cs="Times New Roman"/>
          <w:szCs w:val="24"/>
          <w:lang w:val="lv-LV"/>
        </w:rPr>
      </w:pPr>
      <w:r w:rsidRPr="007F50AF">
        <w:rPr>
          <w:rFonts w:eastAsia="Times New Roman" w:cs="Times New Roman"/>
          <w:lang w:val="lv-LV"/>
        </w:rPr>
        <w:t xml:space="preserve">Investīcijas esošo valsts reģionālo un vietējo autoceļu infrastruktūras attīstībā plānotas sinerģijā ar citiem pasākumiem, kas atbalsta pāreju uz </w:t>
      </w:r>
      <w:proofErr w:type="spellStart"/>
      <w:r w:rsidRPr="007F50AF">
        <w:rPr>
          <w:rFonts w:eastAsia="Times New Roman" w:cs="Times New Roman"/>
          <w:lang w:val="lv-LV"/>
        </w:rPr>
        <w:t>mazemisiju</w:t>
      </w:r>
      <w:proofErr w:type="spellEnd"/>
      <w:r w:rsidRPr="007F50AF">
        <w:rPr>
          <w:rFonts w:eastAsia="Times New Roman" w:cs="Times New Roman"/>
          <w:lang w:val="lv-LV"/>
        </w:rPr>
        <w:t xml:space="preserve"> vai </w:t>
      </w:r>
      <w:proofErr w:type="spellStart"/>
      <w:r w:rsidRPr="007F50AF">
        <w:rPr>
          <w:rFonts w:eastAsia="Times New Roman" w:cs="Times New Roman"/>
          <w:lang w:val="lv-LV"/>
        </w:rPr>
        <w:t>bezemisiju</w:t>
      </w:r>
      <w:proofErr w:type="spellEnd"/>
      <w:r w:rsidRPr="007F50AF">
        <w:rPr>
          <w:rFonts w:eastAsia="Times New Roman" w:cs="Times New Roman"/>
          <w:lang w:val="lv-LV"/>
        </w:rPr>
        <w:t xml:space="preserve"> transportlīdzekļu veidiem, un investīcijām, kas stimulē sabiedriskā transporta izmantošanu</w:t>
      </w:r>
      <w:r w:rsidR="00784521" w:rsidRPr="000D57A4">
        <w:rPr>
          <w:rFonts w:eastAsia="Times New Roman" w:cs="Times New Roman"/>
          <w:lang w:val="lv-LV"/>
        </w:rPr>
        <w:t xml:space="preserve"> saskaņā ar Transporta attīstības politikas pamatnostādnēs 2021.-2027.gadam noteikto mērķi – integrēta transporta sistēma, kas nodrošina drošu, efektīvu, pieejamu, viedu un ilgtspējīgu mobilitāti, veicina valsts ekonomisko izaugsmi, reģionālo attīstību un nodrošina virzību uz </w:t>
      </w:r>
      <w:proofErr w:type="spellStart"/>
      <w:r w:rsidR="00784521" w:rsidRPr="000D57A4">
        <w:rPr>
          <w:rFonts w:eastAsia="Times New Roman" w:cs="Times New Roman"/>
          <w:lang w:val="lv-LV"/>
        </w:rPr>
        <w:t>klimatneitrālu</w:t>
      </w:r>
      <w:proofErr w:type="spellEnd"/>
      <w:r w:rsidR="00784521" w:rsidRPr="000D57A4">
        <w:rPr>
          <w:rFonts w:eastAsia="Times New Roman" w:cs="Times New Roman"/>
          <w:lang w:val="lv-LV"/>
        </w:rPr>
        <w:t xml:space="preserve"> ekonomiku. Ievērojot principu “nenodarīt būtisku </w:t>
      </w:r>
      <w:r w:rsidR="00784521" w:rsidRPr="000D57A4">
        <w:rPr>
          <w:rFonts w:eastAsia="Times New Roman" w:cs="Times New Roman"/>
          <w:lang w:val="lv-LV"/>
        </w:rPr>
        <w:lastRenderedPageBreak/>
        <w:t xml:space="preserve">kaitējumu”, valsts reģionālo un vietējo autoceļu atjaunošanas pasākumam kā  </w:t>
      </w:r>
      <w:proofErr w:type="spellStart"/>
      <w:r w:rsidR="00784521" w:rsidRPr="000D57A4">
        <w:rPr>
          <w:rFonts w:eastAsia="Times New Roman" w:cs="Times New Roman"/>
          <w:lang w:val="lv-LV"/>
        </w:rPr>
        <w:t>papildinošanas</w:t>
      </w:r>
      <w:proofErr w:type="spellEnd"/>
      <w:r w:rsidR="00784521" w:rsidRPr="000D57A4">
        <w:rPr>
          <w:rFonts w:eastAsia="Times New Roman" w:cs="Times New Roman"/>
          <w:lang w:val="lv-LV"/>
        </w:rPr>
        <w:t xml:space="preserve"> investīcijas, kas samazinās SEG emisijas, plānotas šādas </w:t>
      </w:r>
      <w:proofErr w:type="spellStart"/>
      <w:r w:rsidR="00784521" w:rsidRPr="000D57A4">
        <w:rPr>
          <w:rFonts w:eastAsia="Times New Roman" w:cs="Times New Roman"/>
          <w:lang w:val="lv-LV"/>
        </w:rPr>
        <w:t>bezemisiju</w:t>
      </w:r>
      <w:proofErr w:type="spellEnd"/>
      <w:r w:rsidR="00784521" w:rsidRPr="000D57A4">
        <w:rPr>
          <w:rFonts w:eastAsia="Times New Roman" w:cs="Times New Roman"/>
          <w:lang w:val="lv-LV"/>
        </w:rPr>
        <w:t xml:space="preserve"> transportlīdzekļu iegādes investīcijas, kurām ir paredzēts finansējums ANM plāna </w:t>
      </w:r>
      <w:r w:rsidR="00784521" w:rsidRPr="000D57A4">
        <w:rPr>
          <w:rFonts w:cs="Times New Roman"/>
          <w:iCs/>
          <w:szCs w:val="24"/>
          <w:lang w:val="lv-LV"/>
        </w:rPr>
        <w:t xml:space="preserve">1. komponentes “Klimata pārmaiņas un ilgtspēja” </w:t>
      </w:r>
      <w:r w:rsidR="00784521" w:rsidRPr="000D57A4">
        <w:rPr>
          <w:rFonts w:eastAsia="Times New Roman" w:cs="Times New Roman"/>
          <w:lang w:val="lv-LV"/>
        </w:rPr>
        <w:t>ietvaros:</w:t>
      </w:r>
    </w:p>
    <w:p w14:paraId="27E4E5BC" w14:textId="77777777" w:rsidR="00784521" w:rsidRPr="000D57A4" w:rsidRDefault="00784521" w:rsidP="00784521">
      <w:pPr>
        <w:pStyle w:val="ListParagraph"/>
        <w:numPr>
          <w:ilvl w:val="1"/>
          <w:numId w:val="2"/>
        </w:numPr>
        <w:rPr>
          <w:rFonts w:eastAsia="Times New Roman" w:cs="Times New Roman"/>
          <w:szCs w:val="24"/>
          <w:lang w:val="lv-LV"/>
        </w:rPr>
      </w:pPr>
      <w:r w:rsidRPr="000D57A4">
        <w:rPr>
          <w:rFonts w:eastAsia="Times New Roman" w:cs="Times New Roman"/>
          <w:lang w:val="lv-LV"/>
        </w:rPr>
        <w:t xml:space="preserve">Pilsētas - piepilsētas elektrovilcienu (bateriju elektrovilcienu) iegādei Rīgas metropoles areāla transporta </w:t>
      </w:r>
      <w:proofErr w:type="spellStart"/>
      <w:r w:rsidRPr="000D57A4">
        <w:rPr>
          <w:rFonts w:eastAsia="Times New Roman" w:cs="Times New Roman"/>
          <w:lang w:val="lv-LV"/>
        </w:rPr>
        <w:t>zaļināšanai</w:t>
      </w:r>
      <w:proofErr w:type="spellEnd"/>
      <w:r w:rsidRPr="000D57A4">
        <w:rPr>
          <w:rFonts w:eastAsia="Times New Roman" w:cs="Times New Roman"/>
          <w:lang w:val="lv-LV"/>
        </w:rPr>
        <w:t xml:space="preserve"> (investīcija 1.1.1.1.i);</w:t>
      </w:r>
    </w:p>
    <w:p w14:paraId="134E1C2A" w14:textId="77777777" w:rsidR="00784521" w:rsidRPr="000D57A4" w:rsidRDefault="00784521" w:rsidP="00784521">
      <w:pPr>
        <w:pStyle w:val="ListParagraph"/>
        <w:numPr>
          <w:ilvl w:val="1"/>
          <w:numId w:val="2"/>
        </w:numPr>
        <w:rPr>
          <w:rFonts w:eastAsia="Times New Roman" w:cs="Times New Roman"/>
          <w:szCs w:val="24"/>
          <w:lang w:val="lv-LV"/>
        </w:rPr>
      </w:pPr>
      <w:r w:rsidRPr="000D57A4">
        <w:rPr>
          <w:rFonts w:eastAsia="Times New Roman" w:cs="Times New Roman"/>
          <w:szCs w:val="24"/>
          <w:lang w:val="lv-LV"/>
        </w:rPr>
        <w:t>Rīgas pilsētas elektrotransporta (</w:t>
      </w:r>
      <w:proofErr w:type="spellStart"/>
      <w:r w:rsidRPr="000D57A4">
        <w:rPr>
          <w:rFonts w:eastAsia="Times New Roman" w:cs="Times New Roman"/>
          <w:szCs w:val="24"/>
          <w:lang w:val="lv-LV"/>
        </w:rPr>
        <w:t>elektroautobusi</w:t>
      </w:r>
      <w:proofErr w:type="spellEnd"/>
      <w:r w:rsidRPr="000D57A4">
        <w:rPr>
          <w:rFonts w:eastAsia="Times New Roman" w:cs="Times New Roman"/>
          <w:szCs w:val="24"/>
          <w:lang w:val="lv-LV"/>
        </w:rPr>
        <w:t xml:space="preserve">, tramvaji) iegādei sabiedrisko pārvadājumu nodrošināšanai (investīcija 1.1.1.2.i). </w:t>
      </w:r>
    </w:p>
    <w:p w14:paraId="5504ABB9" w14:textId="369B39F2" w:rsidR="007F50AF" w:rsidRPr="007F50AF" w:rsidRDefault="00784521" w:rsidP="00784521">
      <w:pPr>
        <w:pStyle w:val="ListParagraph"/>
        <w:numPr>
          <w:ilvl w:val="1"/>
          <w:numId w:val="2"/>
        </w:numPr>
        <w:rPr>
          <w:rFonts w:eastAsia="Times New Roman" w:cs="Times New Roman"/>
          <w:szCs w:val="24"/>
          <w:lang w:val="lv-LV"/>
        </w:rPr>
      </w:pPr>
      <w:r w:rsidRPr="000D57A4">
        <w:rPr>
          <w:rFonts w:eastAsia="Times New Roman" w:cs="Times New Roman"/>
          <w:lang w:val="lv-LV"/>
        </w:rPr>
        <w:t xml:space="preserve"> ANM pasākumi tiek plānoti arī sinerģijā ar citiem videi draudzīgiem </w:t>
      </w:r>
      <w:r w:rsidRPr="00784521">
        <w:rPr>
          <w:rFonts w:eastAsia="Times New Roman" w:cs="Times New Roman"/>
          <w:szCs w:val="24"/>
          <w:lang w:val="lv-LV"/>
        </w:rPr>
        <w:t>specifiskajiem</w:t>
      </w:r>
      <w:r w:rsidRPr="000D57A4">
        <w:rPr>
          <w:rFonts w:eastAsia="Times New Roman" w:cs="Times New Roman"/>
          <w:lang w:val="lv-LV"/>
        </w:rPr>
        <w:t xml:space="preserve"> atbalsta mērķiem, kas paredzēti darbības programmas Latvijai 2021.-2027.gadam un citu atbalsta instrumentu ietvaros, nodrošinot demarkāciju, piemēram:</w:t>
      </w:r>
    </w:p>
    <w:p w14:paraId="34F27C66" w14:textId="77777777" w:rsidR="007F50AF" w:rsidRPr="006702BC" w:rsidRDefault="007F50AF" w:rsidP="003B2231">
      <w:pPr>
        <w:pStyle w:val="ListParagraph"/>
        <w:numPr>
          <w:ilvl w:val="0"/>
          <w:numId w:val="53"/>
        </w:numPr>
        <w:ind w:left="567"/>
        <w:rPr>
          <w:rFonts w:eastAsia="Times New Roman" w:cs="Times New Roman"/>
          <w:lang w:val="lv-LV"/>
        </w:rPr>
      </w:pPr>
      <w:r w:rsidRPr="006702BC">
        <w:rPr>
          <w:rFonts w:eastAsia="Times New Roman" w:cs="Times New Roman"/>
          <w:lang w:val="lv-LV"/>
        </w:rPr>
        <w:t>jaunu videi draudzīgu autobusu iegāde starppilsētu satiksmē, esošo autobusu aprīkošana to videi draudzīgākai darbībai, tai skaitā ar alternatīvās degvielas veidiem, multimodālo sabiedriskā transporta tīklu ar dzelzceļu kā sabiedriskā transporta "mugurkaulu" izveidošana (darbības programmas Latvijai 2021.-2027.gadam SAM 2.3.1.)</w:t>
      </w:r>
    </w:p>
    <w:p w14:paraId="559B1ABD" w14:textId="77777777" w:rsidR="007F50AF" w:rsidRPr="006702BC" w:rsidRDefault="007F50AF" w:rsidP="003B2231">
      <w:pPr>
        <w:pStyle w:val="ListParagraph"/>
        <w:numPr>
          <w:ilvl w:val="0"/>
          <w:numId w:val="53"/>
        </w:numPr>
        <w:ind w:left="567"/>
        <w:rPr>
          <w:rFonts w:eastAsia="Times New Roman" w:cs="Times New Roman"/>
          <w:lang w:val="lv-LV"/>
        </w:rPr>
      </w:pPr>
      <w:r w:rsidRPr="006702BC">
        <w:rPr>
          <w:rFonts w:eastAsia="Times New Roman" w:cs="Times New Roman"/>
          <w:lang w:val="lv-LV"/>
        </w:rPr>
        <w:t xml:space="preserve">taisnīgas pārkārtošanās pasākumi, kas veicina pāreju uz </w:t>
      </w:r>
      <w:proofErr w:type="spellStart"/>
      <w:r w:rsidRPr="006702BC">
        <w:rPr>
          <w:rFonts w:eastAsia="Times New Roman" w:cs="Times New Roman"/>
          <w:lang w:val="lv-LV"/>
        </w:rPr>
        <w:t>klimatneitralitāti</w:t>
      </w:r>
      <w:proofErr w:type="spellEnd"/>
      <w:r w:rsidRPr="006702BC">
        <w:rPr>
          <w:rFonts w:eastAsia="Times New Roman" w:cs="Times New Roman"/>
          <w:lang w:val="lv-LV"/>
        </w:rPr>
        <w:t xml:space="preserve"> (Darbības programmas Latvijai 2021.-2027.gadam SAM 6.1.1.), kura ietvaros plānots atbalsts arī </w:t>
      </w:r>
      <w:proofErr w:type="spellStart"/>
      <w:r w:rsidRPr="006702BC">
        <w:rPr>
          <w:rFonts w:eastAsia="Times New Roman" w:cs="Times New Roman"/>
          <w:lang w:val="lv-LV"/>
        </w:rPr>
        <w:t>bezemisiju</w:t>
      </w:r>
      <w:proofErr w:type="spellEnd"/>
      <w:r w:rsidRPr="006702BC">
        <w:rPr>
          <w:rFonts w:eastAsia="Times New Roman" w:cs="Times New Roman"/>
          <w:lang w:val="lv-LV"/>
        </w:rPr>
        <w:t xml:space="preserve"> mobilitātes veicināšanai pašvaldībās, palielinot </w:t>
      </w:r>
      <w:proofErr w:type="spellStart"/>
      <w:r w:rsidRPr="006702BC">
        <w:rPr>
          <w:rFonts w:eastAsia="Times New Roman" w:cs="Times New Roman"/>
          <w:lang w:val="lv-LV"/>
        </w:rPr>
        <w:t>resursefektīvu</w:t>
      </w:r>
      <w:proofErr w:type="spellEnd"/>
      <w:r w:rsidRPr="006702BC">
        <w:rPr>
          <w:rFonts w:eastAsia="Times New Roman" w:cs="Times New Roman"/>
          <w:lang w:val="lv-LV"/>
        </w:rPr>
        <w:t xml:space="preserve"> un videi draudzīgu transportlīdzekļu lietošanu;</w:t>
      </w:r>
    </w:p>
    <w:p w14:paraId="3A5D9BA7" w14:textId="77777777" w:rsidR="007F50AF" w:rsidRPr="006702BC" w:rsidRDefault="007F50AF" w:rsidP="003B2231">
      <w:pPr>
        <w:pStyle w:val="ListParagraph"/>
        <w:numPr>
          <w:ilvl w:val="0"/>
          <w:numId w:val="53"/>
        </w:numPr>
        <w:ind w:left="567"/>
        <w:rPr>
          <w:rFonts w:eastAsia="Times New Roman" w:cs="Times New Roman"/>
          <w:lang w:val="lv-LV"/>
        </w:rPr>
      </w:pPr>
      <w:r w:rsidRPr="006702BC">
        <w:rPr>
          <w:rFonts w:eastAsia="Times New Roman" w:cs="Times New Roman"/>
          <w:lang w:val="lv-LV"/>
        </w:rPr>
        <w:t xml:space="preserve">emisijas kvotu izsolīšanas instrumenta ietvaros plānoti pasākumi SEG emisiju samazināšanai transporta sektorā, palielinot </w:t>
      </w:r>
      <w:proofErr w:type="spellStart"/>
      <w:r w:rsidRPr="006702BC">
        <w:rPr>
          <w:rFonts w:eastAsia="Times New Roman" w:cs="Times New Roman"/>
          <w:lang w:val="lv-LV"/>
        </w:rPr>
        <w:t>mazemisiju</w:t>
      </w:r>
      <w:proofErr w:type="spellEnd"/>
      <w:r w:rsidRPr="006702BC">
        <w:rPr>
          <w:rFonts w:eastAsia="Times New Roman" w:cs="Times New Roman"/>
          <w:lang w:val="lv-LV"/>
        </w:rPr>
        <w:t xml:space="preserve"> un </w:t>
      </w:r>
      <w:proofErr w:type="spellStart"/>
      <w:r w:rsidRPr="006702BC">
        <w:rPr>
          <w:rFonts w:eastAsia="Times New Roman" w:cs="Times New Roman"/>
          <w:lang w:val="lv-LV"/>
        </w:rPr>
        <w:t>bezemisiju</w:t>
      </w:r>
      <w:proofErr w:type="spellEnd"/>
      <w:r w:rsidRPr="006702BC">
        <w:rPr>
          <w:rFonts w:eastAsia="Times New Roman" w:cs="Times New Roman"/>
          <w:lang w:val="lv-LV"/>
        </w:rPr>
        <w:t xml:space="preserve"> transportlīdzekļu skaitu;</w:t>
      </w:r>
    </w:p>
    <w:p w14:paraId="7A9062B2" w14:textId="77777777" w:rsidR="007F50AF" w:rsidRPr="007F50AF" w:rsidRDefault="007F50AF" w:rsidP="003B2231">
      <w:pPr>
        <w:pStyle w:val="ListParagraph"/>
        <w:numPr>
          <w:ilvl w:val="0"/>
          <w:numId w:val="53"/>
        </w:numPr>
        <w:ind w:left="567"/>
        <w:rPr>
          <w:rFonts w:eastAsia="Times New Roman" w:cs="Times New Roman"/>
          <w:szCs w:val="24"/>
          <w:lang w:val="lv-LV"/>
        </w:rPr>
      </w:pPr>
      <w:r w:rsidRPr="006702BC">
        <w:rPr>
          <w:rFonts w:eastAsia="Times New Roman" w:cs="Times New Roman"/>
          <w:lang w:val="lv-LV"/>
        </w:rPr>
        <w:t>Modernizācijas fonda ietvaros kā viens no galvenajiem virzieniem (prioritārajiem ieguldījumiem) ir energoefektivitātes uzlabošana, t.sk. transporta nozarē.</w:t>
      </w:r>
    </w:p>
    <w:p w14:paraId="75ABD281" w14:textId="77777777" w:rsidR="000E2197" w:rsidRPr="000D57A4" w:rsidRDefault="000E2197" w:rsidP="000E2197">
      <w:pPr>
        <w:pStyle w:val="ListParagraph"/>
        <w:numPr>
          <w:ilvl w:val="0"/>
          <w:numId w:val="2"/>
        </w:numPr>
        <w:ind w:left="567"/>
        <w:rPr>
          <w:rFonts w:eastAsia="Times New Roman" w:cs="Times New Roman"/>
          <w:lang w:val="lv-LV"/>
        </w:rPr>
      </w:pPr>
      <w:proofErr w:type="spellStart"/>
      <w:r w:rsidRPr="000D57A4">
        <w:rPr>
          <w:rFonts w:eastAsia="Times New Roman" w:cs="Times New Roman"/>
          <w:lang w:eastAsia="lv-LV" w:bidi="lo-LA"/>
        </w:rPr>
        <w:t>Ņemot</w:t>
      </w:r>
      <w:proofErr w:type="spellEnd"/>
      <w:r w:rsidRPr="000D57A4">
        <w:rPr>
          <w:rFonts w:eastAsia="Times New Roman" w:cs="Times New Roman"/>
          <w:lang w:eastAsia="lv-LV" w:bidi="lo-LA"/>
        </w:rPr>
        <w:t xml:space="preserve"> </w:t>
      </w:r>
      <w:proofErr w:type="spellStart"/>
      <w:r w:rsidRPr="000D57A4">
        <w:rPr>
          <w:rFonts w:eastAsia="Times New Roman" w:cs="Times New Roman"/>
          <w:lang w:eastAsia="lv-LV" w:bidi="lo-LA"/>
        </w:rPr>
        <w:t>vērā</w:t>
      </w:r>
      <w:proofErr w:type="spellEnd"/>
      <w:r w:rsidRPr="000D57A4">
        <w:rPr>
          <w:rFonts w:eastAsia="Times New Roman" w:cs="Times New Roman"/>
          <w:lang w:eastAsia="lv-LV" w:bidi="lo-LA"/>
        </w:rPr>
        <w:t xml:space="preserve">, ka </w:t>
      </w:r>
      <w:proofErr w:type="spellStart"/>
      <w:r w:rsidRPr="000D57A4">
        <w:rPr>
          <w:rFonts w:eastAsia="Times New Roman" w:cs="Times New Roman"/>
          <w:lang w:eastAsia="lv-LV" w:bidi="lo-LA"/>
        </w:rPr>
        <w:t>investīcijas</w:t>
      </w:r>
      <w:proofErr w:type="spellEnd"/>
      <w:r w:rsidRPr="000D57A4">
        <w:rPr>
          <w:rFonts w:eastAsia="Times New Roman" w:cs="Times New Roman"/>
          <w:lang w:eastAsia="lv-LV" w:bidi="lo-LA"/>
        </w:rPr>
        <w:t xml:space="preserve"> 3.1.1.1.i.  </w:t>
      </w:r>
      <w:proofErr w:type="spellStart"/>
      <w:r w:rsidRPr="000D57A4">
        <w:rPr>
          <w:rFonts w:eastAsia="Times New Roman" w:cs="Times New Roman"/>
          <w:lang w:eastAsia="lv-LV" w:bidi="lo-LA"/>
        </w:rPr>
        <w:t>ietvaros</w:t>
      </w:r>
      <w:proofErr w:type="spellEnd"/>
      <w:r w:rsidRPr="000D57A4">
        <w:rPr>
          <w:rFonts w:eastAsia="Times New Roman" w:cs="Times New Roman"/>
          <w:lang w:eastAsia="lv-LV" w:bidi="lo-LA"/>
        </w:rPr>
        <w:t xml:space="preserve"> </w:t>
      </w:r>
      <w:proofErr w:type="spellStart"/>
      <w:r w:rsidRPr="000D57A4">
        <w:rPr>
          <w:rFonts w:eastAsia="Times New Roman" w:cs="Times New Roman"/>
          <w:lang w:eastAsia="lv-LV" w:bidi="lo-LA"/>
        </w:rPr>
        <w:t>paredzēta</w:t>
      </w:r>
      <w:proofErr w:type="spellEnd"/>
      <w:r w:rsidRPr="000D57A4">
        <w:rPr>
          <w:rFonts w:eastAsia="Times New Roman" w:cs="Times New Roman"/>
          <w:lang w:eastAsia="lv-LV" w:bidi="lo-LA"/>
        </w:rPr>
        <w:t xml:space="preserve"> </w:t>
      </w:r>
      <w:proofErr w:type="spellStart"/>
      <w:r w:rsidRPr="000D57A4">
        <w:rPr>
          <w:rFonts w:eastAsia="Times New Roman" w:cs="Times New Roman"/>
          <w:lang w:eastAsia="lv-LV" w:bidi="lo-LA"/>
        </w:rPr>
        <w:t>esošo</w:t>
      </w:r>
      <w:proofErr w:type="spellEnd"/>
      <w:r w:rsidRPr="000D57A4">
        <w:rPr>
          <w:rFonts w:eastAsia="Times New Roman" w:cs="Times New Roman"/>
          <w:lang w:eastAsia="lv-LV" w:bidi="lo-LA"/>
        </w:rPr>
        <w:t xml:space="preserve"> </w:t>
      </w:r>
      <w:proofErr w:type="spellStart"/>
      <w:r w:rsidRPr="000D57A4">
        <w:rPr>
          <w:rFonts w:eastAsia="Times New Roman" w:cs="Times New Roman"/>
          <w:lang w:eastAsia="lv-LV" w:bidi="lo-LA"/>
        </w:rPr>
        <w:t>valsts</w:t>
      </w:r>
      <w:proofErr w:type="spellEnd"/>
      <w:r w:rsidRPr="000D57A4">
        <w:rPr>
          <w:rFonts w:eastAsia="Times New Roman" w:cs="Times New Roman"/>
          <w:lang w:eastAsia="lv-LV" w:bidi="lo-LA"/>
        </w:rPr>
        <w:t xml:space="preserve"> </w:t>
      </w:r>
      <w:proofErr w:type="spellStart"/>
      <w:r w:rsidRPr="000D57A4">
        <w:rPr>
          <w:rFonts w:eastAsia="Times New Roman" w:cs="Times New Roman"/>
          <w:lang w:eastAsia="lv-LV" w:bidi="lo-LA"/>
        </w:rPr>
        <w:t>reģionālo</w:t>
      </w:r>
      <w:proofErr w:type="spellEnd"/>
      <w:r w:rsidRPr="000D57A4">
        <w:rPr>
          <w:rFonts w:eastAsia="Times New Roman" w:cs="Times New Roman"/>
          <w:lang w:eastAsia="lv-LV" w:bidi="lo-LA"/>
        </w:rPr>
        <w:t xml:space="preserve"> un </w:t>
      </w:r>
      <w:proofErr w:type="spellStart"/>
      <w:r w:rsidRPr="000D57A4">
        <w:rPr>
          <w:rFonts w:eastAsia="Times New Roman" w:cs="Times New Roman"/>
          <w:lang w:eastAsia="lv-LV" w:bidi="lo-LA"/>
        </w:rPr>
        <w:t>vietējo</w:t>
      </w:r>
      <w:proofErr w:type="spellEnd"/>
      <w:r w:rsidRPr="000D57A4">
        <w:rPr>
          <w:rFonts w:eastAsia="Times New Roman" w:cs="Times New Roman"/>
          <w:lang w:eastAsia="lv-LV" w:bidi="lo-LA"/>
        </w:rPr>
        <w:t xml:space="preserve"> </w:t>
      </w:r>
      <w:proofErr w:type="spellStart"/>
      <w:r w:rsidRPr="000D57A4">
        <w:rPr>
          <w:rFonts w:eastAsia="Times New Roman" w:cs="Times New Roman"/>
          <w:lang w:eastAsia="lv-LV" w:bidi="lo-LA"/>
        </w:rPr>
        <w:t>autoceļu</w:t>
      </w:r>
      <w:proofErr w:type="spellEnd"/>
      <w:r w:rsidRPr="000D57A4">
        <w:rPr>
          <w:rFonts w:eastAsia="Times New Roman" w:cs="Times New Roman"/>
          <w:lang w:eastAsia="lv-LV" w:bidi="lo-LA"/>
        </w:rPr>
        <w:t xml:space="preserve"> </w:t>
      </w:r>
      <w:proofErr w:type="spellStart"/>
      <w:r w:rsidRPr="000D57A4">
        <w:rPr>
          <w:rFonts w:eastAsia="Times New Roman" w:cs="Times New Roman"/>
          <w:lang w:eastAsia="lv-LV" w:bidi="lo-LA"/>
        </w:rPr>
        <w:t>infrastruktūras</w:t>
      </w:r>
      <w:proofErr w:type="spellEnd"/>
      <w:r w:rsidRPr="000D57A4">
        <w:rPr>
          <w:rFonts w:eastAsia="Times New Roman" w:cs="Times New Roman"/>
          <w:lang w:eastAsia="lv-LV" w:bidi="lo-LA"/>
        </w:rPr>
        <w:t xml:space="preserve"> </w:t>
      </w:r>
      <w:proofErr w:type="spellStart"/>
      <w:r w:rsidRPr="000D57A4">
        <w:rPr>
          <w:rFonts w:eastAsia="Times New Roman" w:cs="Times New Roman"/>
          <w:lang w:eastAsia="lv-LV" w:bidi="lo-LA"/>
        </w:rPr>
        <w:t>atjaunošana</w:t>
      </w:r>
      <w:proofErr w:type="spellEnd"/>
      <w:r w:rsidRPr="000D57A4">
        <w:rPr>
          <w:rFonts w:eastAsia="Times New Roman" w:cs="Times New Roman"/>
          <w:lang w:eastAsia="lv-LV" w:bidi="lo-LA"/>
        </w:rPr>
        <w:t xml:space="preserve"> un </w:t>
      </w:r>
      <w:proofErr w:type="spellStart"/>
      <w:r w:rsidRPr="000D57A4">
        <w:rPr>
          <w:rFonts w:eastAsia="Times New Roman" w:cs="Times New Roman"/>
          <w:lang w:eastAsia="lv-LV" w:bidi="lo-LA"/>
        </w:rPr>
        <w:t>pārbūve</w:t>
      </w:r>
      <w:proofErr w:type="spellEnd"/>
      <w:r w:rsidRPr="000D57A4">
        <w:rPr>
          <w:rFonts w:eastAsia="Times New Roman" w:cs="Times New Roman"/>
          <w:lang w:eastAsia="lv-LV" w:bidi="lo-LA"/>
        </w:rPr>
        <w:t xml:space="preserve"> (</w:t>
      </w:r>
      <w:proofErr w:type="spellStart"/>
      <w:r w:rsidRPr="000D57A4">
        <w:rPr>
          <w:rFonts w:eastAsia="Times New Roman" w:cs="Times New Roman"/>
          <w:lang w:eastAsia="lv-LV" w:bidi="lo-LA"/>
        </w:rPr>
        <w:t>nevis</w:t>
      </w:r>
      <w:proofErr w:type="spellEnd"/>
      <w:r w:rsidRPr="000D57A4">
        <w:rPr>
          <w:rFonts w:eastAsia="Times New Roman" w:cs="Times New Roman"/>
          <w:lang w:eastAsia="lv-LV" w:bidi="lo-LA"/>
        </w:rPr>
        <w:t xml:space="preserve"> </w:t>
      </w:r>
      <w:proofErr w:type="spellStart"/>
      <w:r w:rsidRPr="000D57A4">
        <w:rPr>
          <w:rFonts w:eastAsia="Times New Roman" w:cs="Times New Roman"/>
          <w:lang w:eastAsia="lv-LV" w:bidi="lo-LA"/>
        </w:rPr>
        <w:t>jaunu</w:t>
      </w:r>
      <w:proofErr w:type="spellEnd"/>
      <w:r w:rsidRPr="000D57A4">
        <w:rPr>
          <w:rFonts w:eastAsia="Times New Roman" w:cs="Times New Roman"/>
          <w:lang w:eastAsia="lv-LV" w:bidi="lo-LA"/>
        </w:rPr>
        <w:t xml:space="preserve"> </w:t>
      </w:r>
      <w:proofErr w:type="spellStart"/>
      <w:r w:rsidRPr="000D57A4">
        <w:rPr>
          <w:rFonts w:eastAsia="Times New Roman" w:cs="Times New Roman"/>
          <w:lang w:eastAsia="lv-LV" w:bidi="lo-LA"/>
        </w:rPr>
        <w:t>autoceļu</w:t>
      </w:r>
      <w:proofErr w:type="spellEnd"/>
      <w:r w:rsidRPr="000D57A4">
        <w:rPr>
          <w:rFonts w:eastAsia="Times New Roman" w:cs="Times New Roman"/>
          <w:lang w:eastAsia="lv-LV" w:bidi="lo-LA"/>
        </w:rPr>
        <w:t xml:space="preserve"> </w:t>
      </w:r>
      <w:proofErr w:type="spellStart"/>
      <w:r w:rsidRPr="000D57A4">
        <w:rPr>
          <w:rFonts w:eastAsia="Times New Roman" w:cs="Times New Roman"/>
          <w:lang w:eastAsia="lv-LV" w:bidi="lo-LA"/>
        </w:rPr>
        <w:t>izbūve</w:t>
      </w:r>
      <w:proofErr w:type="spellEnd"/>
      <w:r w:rsidRPr="000D57A4">
        <w:rPr>
          <w:rFonts w:eastAsia="Times New Roman" w:cs="Times New Roman"/>
          <w:lang w:eastAsia="lv-LV" w:bidi="lo-LA"/>
        </w:rPr>
        <w:t xml:space="preserve">) un </w:t>
      </w:r>
      <w:proofErr w:type="spellStart"/>
      <w:r w:rsidRPr="000D57A4">
        <w:rPr>
          <w:rFonts w:eastAsia="Times New Roman" w:cs="Times New Roman"/>
          <w:lang w:eastAsia="lv-LV" w:bidi="lo-LA"/>
        </w:rPr>
        <w:t>darbi</w:t>
      </w:r>
      <w:proofErr w:type="spellEnd"/>
      <w:r w:rsidRPr="000D57A4">
        <w:rPr>
          <w:rFonts w:eastAsia="Times New Roman" w:cs="Times New Roman"/>
          <w:lang w:val="lv-LV"/>
        </w:rPr>
        <w:t xml:space="preserve"> tiks veikti galvenokārt esošajā ceļa nodalījuma joslā, ievērojot </w:t>
      </w:r>
      <w:proofErr w:type="spellStart"/>
      <w:r w:rsidRPr="000D57A4">
        <w:rPr>
          <w:rFonts w:eastAsia="Times New Roman" w:cs="Times New Roman"/>
          <w:lang w:val="lv-LV"/>
        </w:rPr>
        <w:t>noramtīvajos</w:t>
      </w:r>
      <w:proofErr w:type="spellEnd"/>
      <w:r w:rsidRPr="000D57A4">
        <w:rPr>
          <w:rFonts w:eastAsia="Times New Roman" w:cs="Times New Roman"/>
          <w:lang w:val="lv-LV"/>
        </w:rPr>
        <w:t xml:space="preserve"> aktos noteikto </w:t>
      </w:r>
      <w:proofErr w:type="gramStart"/>
      <w:r w:rsidRPr="000D57A4">
        <w:rPr>
          <w:rFonts w:eastAsia="Times New Roman" w:cs="Times New Roman"/>
          <w:lang w:val="lv-LV"/>
        </w:rPr>
        <w:t>procedūru  ANM</w:t>
      </w:r>
      <w:proofErr w:type="gramEnd"/>
      <w:r w:rsidRPr="000D57A4">
        <w:rPr>
          <w:rFonts w:eastAsia="Times New Roman" w:cs="Times New Roman"/>
          <w:lang w:val="lv-LV"/>
        </w:rPr>
        <w:t xml:space="preserve"> plānā iekļautajam </w:t>
      </w:r>
      <w:proofErr w:type="spellStart"/>
      <w:r w:rsidRPr="000D57A4">
        <w:rPr>
          <w:rFonts w:eastAsia="Times New Roman" w:cs="Times New Roman"/>
          <w:lang w:eastAsia="lv-LV" w:bidi="lo-LA"/>
        </w:rPr>
        <w:t>pasākumam</w:t>
      </w:r>
      <w:proofErr w:type="spellEnd"/>
      <w:r w:rsidRPr="000D57A4">
        <w:rPr>
          <w:rFonts w:eastAsia="Times New Roman" w:cs="Times New Roman"/>
          <w:lang w:eastAsia="lv-LV" w:bidi="lo-LA"/>
        </w:rPr>
        <w:t xml:space="preserve"> nav </w:t>
      </w:r>
      <w:r w:rsidRPr="000D57A4">
        <w:rPr>
          <w:rFonts w:eastAsia="Times New Roman" w:cs="Times New Roman"/>
          <w:lang w:val="lv-LV"/>
        </w:rPr>
        <w:t xml:space="preserve">paredzama būtiska ietekme uz bioloģiskās daudzveidības un ekosistēmu aizsardzību un atjaunošanu (ANM plānam pievienots </w:t>
      </w:r>
      <w:r w:rsidRPr="000D57A4">
        <w:rPr>
          <w:rFonts w:eastAsia="Times New Roman" w:cs="Times New Roman"/>
          <w:lang w:eastAsia="lv-LV" w:bidi="lo-LA"/>
        </w:rPr>
        <w:t xml:space="preserve">3.1.1.1.i.  </w:t>
      </w:r>
      <w:r w:rsidRPr="000D57A4">
        <w:rPr>
          <w:rFonts w:eastAsia="Times New Roman" w:cs="Times New Roman"/>
          <w:lang w:val="lv-LV"/>
        </w:rPr>
        <w:t xml:space="preserve">principa “nenodarīt būtisku kaitējumu” novērtējums).  </w:t>
      </w:r>
    </w:p>
    <w:p w14:paraId="5BB787B0" w14:textId="77777777" w:rsidR="000E2197" w:rsidRPr="000D57A4" w:rsidRDefault="000E2197" w:rsidP="000E2197">
      <w:pPr>
        <w:pStyle w:val="ListParagraph"/>
        <w:ind w:left="567" w:firstLine="0"/>
        <w:rPr>
          <w:rFonts w:eastAsia="Times New Roman" w:cs="Times New Roman"/>
          <w:lang w:val="lv-LV"/>
        </w:rPr>
      </w:pPr>
    </w:p>
    <w:p w14:paraId="6216CECD" w14:textId="510C11B3" w:rsidR="007F50AF" w:rsidRPr="00F647DF" w:rsidRDefault="007F50AF" w:rsidP="00034FF1">
      <w:pPr>
        <w:pStyle w:val="ListParagraph"/>
        <w:numPr>
          <w:ilvl w:val="0"/>
          <w:numId w:val="142"/>
        </w:numPr>
        <w:ind w:left="567"/>
        <w:rPr>
          <w:rFonts w:eastAsia="Times New Roman" w:cs="Times New Roman"/>
          <w:szCs w:val="24"/>
          <w:lang w:val="lv-LV"/>
        </w:rPr>
      </w:pPr>
      <w:r w:rsidRPr="7ABBA61C">
        <w:rPr>
          <w:rFonts w:eastAsia="Times New Roman" w:cs="Times New Roman"/>
          <w:lang w:val="lv-LV"/>
        </w:rPr>
        <w:t xml:space="preserve">Valsts reģionālo un vietējo ceļu atjaunošanā un pārbūvē paredzēta </w:t>
      </w:r>
      <w:r w:rsidRPr="006702BC">
        <w:rPr>
          <w:rFonts w:cs="Times New Roman"/>
          <w:lang w:val="lv-LV"/>
        </w:rPr>
        <w:t xml:space="preserve">sinerģija ar plānotajiem ieguldījumiem TEN-T tīkla attīstībā, kas tiek plānoti, ievērojot teritoriālo pieeju – DP 3.2.1.SAM “Attīstīt ilgtspējīgu, pret klimatu izturīgu, inteliģentu, drošu un </w:t>
      </w:r>
      <w:proofErr w:type="spellStart"/>
      <w:r w:rsidRPr="006702BC">
        <w:rPr>
          <w:rFonts w:cs="Times New Roman"/>
          <w:lang w:val="lv-LV"/>
        </w:rPr>
        <w:t>vairākveidu</w:t>
      </w:r>
      <w:proofErr w:type="spellEnd"/>
      <w:r w:rsidRPr="006702BC">
        <w:rPr>
          <w:rFonts w:cs="Times New Roman"/>
          <w:lang w:val="lv-LV"/>
        </w:rPr>
        <w:t xml:space="preserve"> TEN-T infrastruktūru” un 3.2.2.SAM “Attīstīt ilgtspējīgu, </w:t>
      </w:r>
      <w:proofErr w:type="spellStart"/>
      <w:r w:rsidRPr="006702BC">
        <w:rPr>
          <w:rFonts w:cs="Times New Roman"/>
          <w:lang w:val="lv-LV"/>
        </w:rPr>
        <w:t>klimatnoturīgu</w:t>
      </w:r>
      <w:proofErr w:type="spellEnd"/>
      <w:r w:rsidRPr="006702BC">
        <w:rPr>
          <w:rFonts w:cs="Times New Roman"/>
          <w:lang w:val="lv-LV"/>
        </w:rPr>
        <w:t xml:space="preserve">, </w:t>
      </w:r>
      <w:proofErr w:type="spellStart"/>
      <w:r w:rsidRPr="006702BC">
        <w:rPr>
          <w:rFonts w:cs="Times New Roman"/>
          <w:lang w:val="lv-LV"/>
        </w:rPr>
        <w:t>intelektisku</w:t>
      </w:r>
      <w:proofErr w:type="spellEnd"/>
      <w:r w:rsidRPr="006702BC">
        <w:rPr>
          <w:rFonts w:cs="Times New Roman"/>
          <w:lang w:val="lv-LV"/>
        </w:rPr>
        <w:t xml:space="preserve"> un </w:t>
      </w:r>
      <w:proofErr w:type="spellStart"/>
      <w:r w:rsidRPr="006702BC">
        <w:rPr>
          <w:rFonts w:cs="Times New Roman"/>
          <w:lang w:val="lv-LV"/>
        </w:rPr>
        <w:t>intermodālu</w:t>
      </w:r>
      <w:proofErr w:type="spellEnd"/>
      <w:r w:rsidRPr="006702BC">
        <w:rPr>
          <w:rFonts w:cs="Times New Roman"/>
          <w:lang w:val="lv-LV"/>
        </w:rPr>
        <w:t xml:space="preserve"> mobilitāti valstu, reģionu un vietējā līmenī, ietverot uzlabotu piekļuvi TEN-T un pārrobežu mobilitāti” ietvaros norādīts, ka ieguldījumus plānots veikt kontekstā ar teritoriju attīstības plānošanas dokumentiem</w:t>
      </w:r>
      <w:r w:rsidRPr="7ABBA61C">
        <w:rPr>
          <w:rFonts w:cs="Times New Roman"/>
          <w:lang w:val="lv-LV"/>
        </w:rPr>
        <w:t>.</w:t>
      </w:r>
    </w:p>
    <w:p w14:paraId="309D818B" w14:textId="77190459" w:rsidR="004B609F" w:rsidRPr="00B7028E" w:rsidRDefault="00F647DF" w:rsidP="00924A46">
      <w:pPr>
        <w:pStyle w:val="ListParagraph"/>
        <w:numPr>
          <w:ilvl w:val="0"/>
          <w:numId w:val="142"/>
        </w:numPr>
        <w:ind w:left="567"/>
        <w:rPr>
          <w:rFonts w:eastAsia="Times New Roman" w:cs="Times New Roman"/>
          <w:szCs w:val="24"/>
          <w:lang w:val="lv-LV"/>
        </w:rPr>
      </w:pPr>
      <w:proofErr w:type="spellStart"/>
      <w:r>
        <w:rPr>
          <w:rFonts w:eastAsia="Times New Roman" w:cs="Times New Roman"/>
          <w:szCs w:val="24"/>
          <w:lang w:eastAsia="lv-LV" w:bidi="lo-LA"/>
        </w:rPr>
        <w:t>Investīcij</w:t>
      </w:r>
      <w:r w:rsidR="008C1851">
        <w:rPr>
          <w:rFonts w:eastAsia="Times New Roman" w:cs="Times New Roman"/>
          <w:szCs w:val="24"/>
          <w:lang w:eastAsia="lv-LV" w:bidi="lo-LA"/>
        </w:rPr>
        <w:t>as</w:t>
      </w:r>
      <w:proofErr w:type="spellEnd"/>
      <w:r w:rsidR="008C1851">
        <w:rPr>
          <w:rFonts w:eastAsia="Times New Roman" w:cs="Times New Roman"/>
          <w:szCs w:val="24"/>
          <w:lang w:eastAsia="lv-LV" w:bidi="lo-LA"/>
        </w:rPr>
        <w:t xml:space="preserve"> 3.1.1.1.i.</w:t>
      </w:r>
      <w:r w:rsidR="004B609F" w:rsidRPr="00BE33C3">
        <w:rPr>
          <w:rFonts w:eastAsia="Times New Roman" w:cs="Times New Roman"/>
          <w:szCs w:val="24"/>
          <w:lang w:eastAsia="lv-LV" w:bidi="lo-LA"/>
        </w:rPr>
        <w:t xml:space="preserve"> </w:t>
      </w:r>
      <w:proofErr w:type="spellStart"/>
      <w:r w:rsidR="004B609F" w:rsidRPr="00BE33C3">
        <w:rPr>
          <w:rFonts w:eastAsia="Times New Roman" w:cs="Times New Roman"/>
          <w:szCs w:val="24"/>
          <w:lang w:eastAsia="lv-LV" w:bidi="lo-LA"/>
        </w:rPr>
        <w:t>ietvaros</w:t>
      </w:r>
      <w:proofErr w:type="spellEnd"/>
      <w:r w:rsidR="004B609F" w:rsidRPr="00BE33C3">
        <w:rPr>
          <w:rFonts w:eastAsia="Times New Roman" w:cs="Times New Roman"/>
          <w:szCs w:val="24"/>
          <w:lang w:eastAsia="lv-LV" w:bidi="lo-LA"/>
        </w:rPr>
        <w:t xml:space="preserve"> </w:t>
      </w:r>
      <w:proofErr w:type="spellStart"/>
      <w:r w:rsidR="004B609F" w:rsidRPr="008C1851">
        <w:rPr>
          <w:rFonts w:eastAsia="Times New Roman" w:cs="Times New Roman"/>
          <w:b/>
          <w:szCs w:val="24"/>
          <w:lang w:eastAsia="lv-LV" w:bidi="lo-LA"/>
        </w:rPr>
        <w:t>valsts</w:t>
      </w:r>
      <w:proofErr w:type="spellEnd"/>
      <w:r w:rsidR="004B609F" w:rsidRPr="008C1851">
        <w:rPr>
          <w:rFonts w:eastAsia="Times New Roman" w:cs="Times New Roman"/>
          <w:b/>
          <w:szCs w:val="24"/>
          <w:lang w:eastAsia="lv-LV" w:bidi="lo-LA"/>
        </w:rPr>
        <w:t xml:space="preserve"> </w:t>
      </w:r>
      <w:proofErr w:type="spellStart"/>
      <w:r w:rsidR="004B609F" w:rsidRPr="008C1851">
        <w:rPr>
          <w:rFonts w:eastAsia="Times New Roman" w:cs="Times New Roman"/>
          <w:b/>
          <w:szCs w:val="24"/>
          <w:lang w:eastAsia="lv-LV" w:bidi="lo-LA"/>
        </w:rPr>
        <w:t>atbalsts</w:t>
      </w:r>
      <w:proofErr w:type="spellEnd"/>
      <w:r w:rsidR="004B609F" w:rsidRPr="008C1851">
        <w:rPr>
          <w:rFonts w:eastAsia="Times New Roman" w:cs="Times New Roman"/>
          <w:b/>
          <w:szCs w:val="24"/>
          <w:lang w:eastAsia="lv-LV" w:bidi="lo-LA"/>
        </w:rPr>
        <w:t xml:space="preserve"> nav </w:t>
      </w:r>
      <w:proofErr w:type="spellStart"/>
      <w:r w:rsidR="004B609F" w:rsidRPr="008C1851">
        <w:rPr>
          <w:rFonts w:eastAsia="Times New Roman" w:cs="Times New Roman"/>
          <w:b/>
          <w:szCs w:val="24"/>
          <w:lang w:eastAsia="lv-LV" w:bidi="lo-LA"/>
        </w:rPr>
        <w:t>plānots</w:t>
      </w:r>
      <w:proofErr w:type="spellEnd"/>
      <w:r w:rsidR="004B609F" w:rsidRPr="00BE33C3">
        <w:rPr>
          <w:rFonts w:eastAsia="Times New Roman" w:cs="Times New Roman"/>
          <w:szCs w:val="24"/>
          <w:lang w:eastAsia="lv-LV" w:bidi="lo-LA"/>
        </w:rPr>
        <w:t xml:space="preserve">, jo </w:t>
      </w:r>
      <w:proofErr w:type="spellStart"/>
      <w:r w:rsidR="004B609F" w:rsidRPr="00BE33C3">
        <w:rPr>
          <w:rFonts w:eastAsia="Times New Roman" w:cs="Times New Roman"/>
          <w:szCs w:val="24"/>
          <w:lang w:eastAsia="lv-LV" w:bidi="lo-LA"/>
        </w:rPr>
        <w:t>investīcija</w:t>
      </w:r>
      <w:r w:rsidR="00B5732E">
        <w:rPr>
          <w:rFonts w:eastAsia="Times New Roman" w:cs="Times New Roman"/>
          <w:szCs w:val="24"/>
          <w:lang w:eastAsia="lv-LV" w:bidi="lo-LA"/>
        </w:rPr>
        <w:t>s</w:t>
      </w:r>
      <w:proofErr w:type="spellEnd"/>
      <w:r w:rsidR="004B609F" w:rsidRPr="00BE33C3">
        <w:rPr>
          <w:rFonts w:eastAsia="Times New Roman" w:cs="Times New Roman"/>
          <w:szCs w:val="24"/>
          <w:lang w:eastAsia="lv-LV" w:bidi="lo-LA"/>
        </w:rPr>
        <w:t xml:space="preserve"> </w:t>
      </w:r>
      <w:proofErr w:type="spellStart"/>
      <w:r w:rsidR="004B609F" w:rsidRPr="00BE33C3">
        <w:rPr>
          <w:rFonts w:eastAsia="Times New Roman" w:cs="Times New Roman"/>
          <w:szCs w:val="24"/>
          <w:lang w:eastAsia="lv-LV" w:bidi="lo-LA"/>
        </w:rPr>
        <w:t>tiks</w:t>
      </w:r>
      <w:proofErr w:type="spellEnd"/>
      <w:r w:rsidR="004B609F" w:rsidRPr="00BE33C3">
        <w:rPr>
          <w:rFonts w:eastAsia="Times New Roman" w:cs="Times New Roman"/>
          <w:szCs w:val="24"/>
          <w:lang w:eastAsia="lv-LV" w:bidi="lo-LA"/>
        </w:rPr>
        <w:t xml:space="preserve"> </w:t>
      </w:r>
      <w:proofErr w:type="spellStart"/>
      <w:r w:rsidR="004B609F" w:rsidRPr="00BE33C3">
        <w:rPr>
          <w:rFonts w:eastAsia="Times New Roman" w:cs="Times New Roman"/>
          <w:szCs w:val="24"/>
          <w:lang w:eastAsia="lv-LV" w:bidi="lo-LA"/>
        </w:rPr>
        <w:t>veiktas</w:t>
      </w:r>
      <w:proofErr w:type="spellEnd"/>
      <w:r w:rsidR="004B609F" w:rsidRPr="00BE33C3">
        <w:rPr>
          <w:rFonts w:eastAsia="Times New Roman" w:cs="Times New Roman"/>
          <w:szCs w:val="24"/>
          <w:lang w:eastAsia="lv-LV" w:bidi="lo-LA"/>
        </w:rPr>
        <w:t xml:space="preserve"> </w:t>
      </w:r>
      <w:proofErr w:type="spellStart"/>
      <w:r w:rsidR="004B609F" w:rsidRPr="00BE33C3">
        <w:rPr>
          <w:rFonts w:eastAsia="Times New Roman" w:cs="Times New Roman"/>
          <w:szCs w:val="24"/>
          <w:lang w:eastAsia="lv-LV" w:bidi="lo-LA"/>
        </w:rPr>
        <w:t>publiskajā</w:t>
      </w:r>
      <w:proofErr w:type="spellEnd"/>
      <w:r w:rsidR="004B609F" w:rsidRPr="00BE33C3">
        <w:rPr>
          <w:rFonts w:eastAsia="Times New Roman" w:cs="Times New Roman"/>
          <w:szCs w:val="24"/>
          <w:lang w:eastAsia="lv-LV" w:bidi="lo-LA"/>
        </w:rPr>
        <w:t xml:space="preserve"> </w:t>
      </w:r>
      <w:proofErr w:type="spellStart"/>
      <w:r w:rsidR="004B609F" w:rsidRPr="00BE33C3">
        <w:rPr>
          <w:rFonts w:eastAsia="Times New Roman" w:cs="Times New Roman"/>
          <w:szCs w:val="24"/>
          <w:lang w:eastAsia="lv-LV" w:bidi="lo-LA"/>
        </w:rPr>
        <w:t>infrastruktūrā</w:t>
      </w:r>
      <w:proofErr w:type="spellEnd"/>
      <w:r w:rsidR="004B609F" w:rsidRPr="00BE33C3">
        <w:rPr>
          <w:rFonts w:eastAsia="Times New Roman" w:cs="Times New Roman"/>
          <w:szCs w:val="24"/>
          <w:lang w:eastAsia="lv-LV" w:bidi="lo-LA"/>
        </w:rPr>
        <w:t>.</w:t>
      </w:r>
    </w:p>
    <w:p w14:paraId="6ECE1501" w14:textId="247119E1" w:rsidR="007F50AF" w:rsidRPr="00F647DF" w:rsidRDefault="007F50AF" w:rsidP="00924A46">
      <w:pPr>
        <w:pStyle w:val="ListParagraph"/>
        <w:numPr>
          <w:ilvl w:val="0"/>
          <w:numId w:val="142"/>
        </w:numPr>
        <w:ind w:left="567"/>
        <w:rPr>
          <w:rFonts w:eastAsia="Times New Roman" w:cs="Times New Roman"/>
          <w:szCs w:val="24"/>
          <w:lang w:val="lv-LV"/>
        </w:rPr>
      </w:pPr>
      <w:r w:rsidRPr="00F647DF">
        <w:rPr>
          <w:rFonts w:eastAsia="Times New Roman" w:cs="Times New Roman"/>
          <w:b/>
          <w:bCs/>
          <w:lang w:val="lv-LV" w:eastAsia="lv-LV"/>
        </w:rPr>
        <w:t xml:space="preserve">Investīcija 3.1.1.2.i. Pašvaldību kapacitātes stiprināšana to darbības efektivitātes un kvalitātes uzlabošanai, </w:t>
      </w:r>
      <w:r w:rsidRPr="00F647DF">
        <w:rPr>
          <w:rFonts w:eastAsia="Times New Roman" w:cs="Times New Roman"/>
          <w:lang w:val="lv-LV" w:eastAsia="lv-LV"/>
        </w:rPr>
        <w:t xml:space="preserve">lai pašvaldības spētu nodrošināt tām </w:t>
      </w:r>
      <w:r w:rsidRPr="00F647DF">
        <w:rPr>
          <w:rFonts w:eastAsia="Times New Roman" w:cs="Times New Roman"/>
          <w:lang w:val="lv-LV" w:eastAsia="lv-LV"/>
        </w:rPr>
        <w:lastRenderedPageBreak/>
        <w:t>likumos noteikto funkciju izpildi salīdzināmā kvalitātē un pieejamībā, kā arī spētu sniegt iedzīvotājiem kvalitatīvus pakalpojumus par samērīgām izmaksām.</w:t>
      </w:r>
    </w:p>
    <w:p w14:paraId="50C99E48" w14:textId="49E3740B" w:rsidR="007F50AF" w:rsidRPr="007F50AF" w:rsidRDefault="007F50AF" w:rsidP="00924A46">
      <w:pPr>
        <w:pStyle w:val="ListParagraph"/>
        <w:numPr>
          <w:ilvl w:val="0"/>
          <w:numId w:val="142"/>
        </w:numPr>
        <w:ind w:left="567"/>
        <w:rPr>
          <w:rFonts w:eastAsia="Times New Roman" w:cs="Times New Roman"/>
          <w:szCs w:val="24"/>
          <w:lang w:val="lv-LV"/>
        </w:rPr>
      </w:pPr>
      <w:r w:rsidRPr="00C44350">
        <w:rPr>
          <w:rFonts w:eastAsia="Times New Roman" w:cs="Times New Roman"/>
          <w:lang w:val="lv-LV"/>
        </w:rPr>
        <w:t xml:space="preserve">Atbalsts </w:t>
      </w:r>
      <w:r w:rsidRPr="7ABBA61C">
        <w:rPr>
          <w:rFonts w:eastAsia="Times New Roman" w:cs="Times New Roman"/>
          <w:lang w:val="lv-LV"/>
        </w:rPr>
        <w:t xml:space="preserve">tiks sniegts </w:t>
      </w:r>
      <w:r w:rsidRPr="00C44350">
        <w:rPr>
          <w:rFonts w:eastAsia="Times New Roman" w:cs="Times New Roman"/>
          <w:lang w:val="lv-LV"/>
        </w:rPr>
        <w:t xml:space="preserve">pašvaldību kapacitātei, stiprinot to darbības efektivitāti un kvalitāti, īstenojot pakalpojumu vadību pakalpojumu kvalitātes un pieejamības uzlabošanai </w:t>
      </w:r>
      <w:proofErr w:type="spellStart"/>
      <w:r w:rsidRPr="00C44350">
        <w:rPr>
          <w:rFonts w:eastAsia="Times New Roman" w:cs="Times New Roman"/>
          <w:lang w:val="lv-LV"/>
        </w:rPr>
        <w:t>jaunizveidotajās</w:t>
      </w:r>
      <w:proofErr w:type="spellEnd"/>
      <w:r w:rsidRPr="00C44350">
        <w:rPr>
          <w:rFonts w:eastAsia="Times New Roman" w:cs="Times New Roman"/>
          <w:lang w:val="lv-LV"/>
        </w:rPr>
        <w:t xml:space="preserve"> pašvaldībās, t.sk. paredzot:</w:t>
      </w:r>
      <w:r w:rsidRPr="7ABBA61C">
        <w:rPr>
          <w:rFonts w:eastAsia="Times New Roman" w:cs="Times New Roman"/>
          <w:lang w:val="lv-LV"/>
        </w:rPr>
        <w:t xml:space="preserve"> 1) </w:t>
      </w:r>
      <w:r w:rsidRPr="00C44350">
        <w:rPr>
          <w:rFonts w:eastAsia="Times New Roman" w:cs="Times New Roman"/>
          <w:lang w:val="lv-LV"/>
        </w:rPr>
        <w:t>pašvaldību pakalpojumu novērtējumu;</w:t>
      </w:r>
      <w:r w:rsidRPr="7ABBA61C">
        <w:rPr>
          <w:rFonts w:eastAsia="Times New Roman" w:cs="Times New Roman"/>
          <w:lang w:val="lv-LV"/>
        </w:rPr>
        <w:t xml:space="preserve"> 2) metodisko atbalstu un apmācības pakalpojumu optimizācijai/plānošanai atbilstoši demogrāfijas tendencēm pakalpojumu pieejamības un sasniedzamības uzlabošanai, administratīvā sloga mazināšanai, kā arī darbības efektivitātes un kvalitātes uzlabošanai (pakalpojumu dizaina pielietošana u.tml.); 3) pašvaldību pakalpojumu jaunu vai uzlaboto plānošanas un sniegšanas veidu pilotēšanu. </w:t>
      </w:r>
    </w:p>
    <w:p w14:paraId="3C529CFE" w14:textId="2B9B3A7A" w:rsidR="007F50AF" w:rsidRPr="00F647DF" w:rsidRDefault="007F50AF" w:rsidP="00924A46">
      <w:pPr>
        <w:pStyle w:val="ListParagraph"/>
        <w:numPr>
          <w:ilvl w:val="0"/>
          <w:numId w:val="142"/>
        </w:numPr>
        <w:ind w:left="567"/>
        <w:rPr>
          <w:rFonts w:eastAsia="Times New Roman" w:cs="Times New Roman"/>
          <w:szCs w:val="24"/>
          <w:lang w:val="lv-LV"/>
        </w:rPr>
      </w:pPr>
      <w:r>
        <w:rPr>
          <w:rFonts w:eastAsia="Times New Roman" w:cs="Times New Roman"/>
          <w:lang w:val="lv-LV"/>
        </w:rPr>
        <w:t xml:space="preserve">Investīcijas 3.1.1.2.i. </w:t>
      </w:r>
      <w:proofErr w:type="spellStart"/>
      <w:r>
        <w:rPr>
          <w:rFonts w:eastAsia="Times New Roman" w:cs="Times New Roman"/>
          <w:lang w:val="lv-LV"/>
        </w:rPr>
        <w:t>ietvatos</w:t>
      </w:r>
      <w:proofErr w:type="spellEnd"/>
      <w:r>
        <w:rPr>
          <w:rFonts w:eastAsia="Times New Roman" w:cs="Times New Roman"/>
          <w:lang w:val="lv-LV"/>
        </w:rPr>
        <w:t xml:space="preserve"> v</w:t>
      </w:r>
      <w:r w:rsidRPr="00C44350">
        <w:rPr>
          <w:rFonts w:eastAsia="Times New Roman" w:cs="Times New Roman"/>
          <w:b/>
          <w:bCs/>
          <w:lang w:val="lv-LV" w:eastAsia="lv-LV" w:bidi="lo-LA"/>
        </w:rPr>
        <w:t>alsts atbalsts nav plānots</w:t>
      </w:r>
      <w:r w:rsidRPr="00C44350">
        <w:rPr>
          <w:rFonts w:eastAsia="Times New Roman" w:cs="Times New Roman"/>
          <w:lang w:val="lv-LV" w:eastAsia="lv-LV" w:bidi="lo-LA"/>
        </w:rPr>
        <w:t xml:space="preserve">, jo investīcijas tiks veiktas publiskajā </w:t>
      </w:r>
      <w:r w:rsidRPr="7ABBA61C">
        <w:rPr>
          <w:rFonts w:eastAsia="Times New Roman" w:cs="Times New Roman"/>
          <w:lang w:val="lv-LV" w:eastAsia="lv-LV" w:bidi="lo-LA"/>
        </w:rPr>
        <w:t>sektorā</w:t>
      </w:r>
      <w:r w:rsidRPr="00C44350">
        <w:rPr>
          <w:rFonts w:eastAsia="Times New Roman" w:cs="Times New Roman"/>
          <w:lang w:val="lv-LV" w:eastAsia="lv-LV" w:bidi="lo-LA"/>
        </w:rPr>
        <w:t>.</w:t>
      </w:r>
    </w:p>
    <w:p w14:paraId="35C8F1AA" w14:textId="7393C4E2" w:rsidR="004530C1" w:rsidRPr="00D9270B" w:rsidRDefault="004530C1" w:rsidP="00924A46">
      <w:pPr>
        <w:pStyle w:val="ListParagraph"/>
        <w:numPr>
          <w:ilvl w:val="0"/>
          <w:numId w:val="142"/>
        </w:numPr>
        <w:ind w:left="567"/>
        <w:rPr>
          <w:rFonts w:eastAsia="Times New Roman" w:cs="Times New Roman"/>
          <w:szCs w:val="24"/>
          <w:lang w:val="lv-LV"/>
        </w:rPr>
      </w:pPr>
      <w:r w:rsidRPr="00B7028E">
        <w:rPr>
          <w:rFonts w:cs="Times New Roman"/>
          <w:b/>
          <w:szCs w:val="24"/>
          <w:lang w:val="lv-LV"/>
        </w:rPr>
        <w:t>Investīcija 3.1.1.</w:t>
      </w:r>
      <w:r w:rsidR="007F50AF">
        <w:rPr>
          <w:rFonts w:cs="Times New Roman"/>
          <w:b/>
          <w:szCs w:val="24"/>
          <w:lang w:val="lv-LV"/>
        </w:rPr>
        <w:t>3</w:t>
      </w:r>
      <w:r w:rsidRPr="00B7028E">
        <w:rPr>
          <w:rFonts w:cs="Times New Roman"/>
          <w:b/>
          <w:szCs w:val="24"/>
          <w:lang w:val="lv-LV"/>
        </w:rPr>
        <w:t>.i.</w:t>
      </w:r>
      <w:r w:rsidRPr="00B7028E">
        <w:rPr>
          <w:rFonts w:cs="Times New Roman"/>
          <w:szCs w:val="24"/>
          <w:lang w:val="lv-LV"/>
        </w:rPr>
        <w:t xml:space="preserve"> </w:t>
      </w:r>
      <w:r w:rsidR="00FC4EDF" w:rsidRPr="00C646DF">
        <w:rPr>
          <w:rFonts w:cs="Times New Roman"/>
          <w:b/>
          <w:lang w:val="lv-LV"/>
        </w:rPr>
        <w:t>Investīcijas uzņēmējdarbības publiskajā infrastruktūrā industriālo parku un teritoriju attīstīšanai reģionos</w:t>
      </w:r>
      <w:r w:rsidR="00FC4EDF" w:rsidRPr="00B7028E">
        <w:rPr>
          <w:rFonts w:cs="Times New Roman"/>
          <w:lang w:val="lv-LV"/>
        </w:rPr>
        <w:t xml:space="preserve"> </w:t>
      </w:r>
    </w:p>
    <w:p w14:paraId="39E4CAFA" w14:textId="612B6274" w:rsidR="00286564" w:rsidRPr="00D9270B" w:rsidRDefault="00286564" w:rsidP="00D9270B">
      <w:pPr>
        <w:pStyle w:val="ListParagraph"/>
        <w:numPr>
          <w:ilvl w:val="0"/>
          <w:numId w:val="142"/>
        </w:numPr>
        <w:ind w:left="567"/>
        <w:rPr>
          <w:rFonts w:eastAsia="Times New Roman" w:cs="Times New Roman"/>
          <w:szCs w:val="24"/>
          <w:lang w:val="lv-LV"/>
        </w:rPr>
      </w:pPr>
      <w:r w:rsidRPr="00D9270B">
        <w:rPr>
          <w:rFonts w:cs="Times New Roman"/>
          <w:lang w:val="lv-LV"/>
        </w:rPr>
        <w:t xml:space="preserve">Latvijas Investīciju un attīstības aģentūras (turpmāk - LIAA) sniegtā informācija par investīciju piesaisti reģionos, apliecina, ka investīciju piesaistē ir būtiska publiskā infrastruktūra. </w:t>
      </w:r>
      <w:r w:rsidRPr="00D9270B">
        <w:rPr>
          <w:color w:val="000000"/>
          <w:lang w:val="lv-LV"/>
        </w:rPr>
        <w:t>Laika posmā no 2020.gada līdz 2021.gada pirmajam ceturksnim, 31 pašvaldību piedāvājums investoriem ārpus Rīgas reģiona nav bijis veiksmīgs tieši infrastruktūras neatbilstības dēļ potenciālo investoru vajadzībām. </w:t>
      </w:r>
      <w:r w:rsidRPr="00D9270B">
        <w:rPr>
          <w:rFonts w:cs="Times New Roman"/>
          <w:lang w:val="lv-LV"/>
        </w:rPr>
        <w:t xml:space="preserve">Atbilstošas infrastruktūras trūkuma dēļ (piem., esošo ēku nojaukšana/pārvienošana, ražotnes būvniecība, telpu veidošana, </w:t>
      </w:r>
      <w:r w:rsidRPr="00D9270B">
        <w:rPr>
          <w:rFonts w:cs="Times New Roman"/>
          <w:color w:val="000000"/>
          <w:lang w:val="lv-LV"/>
        </w:rPr>
        <w:t>kanāla padziļināšana, teritorijas sakārtošana, stāvlaukumu izveide u.c.</w:t>
      </w:r>
      <w:r w:rsidRPr="00D9270B">
        <w:rPr>
          <w:rFonts w:cs="Times New Roman"/>
          <w:lang w:val="lv-LV"/>
        </w:rPr>
        <w:t xml:space="preserve">) 2019.-2020.gadā netika piesaistītas investīcijas indikatīvi 170 milj. EUR apmērā elektronikas, metālapstrādes, elektronikas, aviācijas u.c. jomās, kas varētu radīt indikatīvi 1 250 darba vietas, t.sk. reģionos, jo kā potenciālās lokācijas vietas tika izskatīta, piem., Ventspils pilsēta, Rēzeknes pilsēta, Liepājas pilsēta.  </w:t>
      </w:r>
      <w:r w:rsidRPr="00D9270B">
        <w:rPr>
          <w:color w:val="000000"/>
          <w:lang w:val="lv-LV"/>
        </w:rPr>
        <w:t xml:space="preserve">LIAA sniegtā informācija par investīciju piesaisti apliecina, 2020.gadā 51 uzņēmums ir piesaistījis investīcijas indikatīvi 252,4 milj. EUR un radījis 2893 jaunas darba vietas. 27 no 51 investīciju projektiem 2020.gadā tika veikti ārpus Rīgas reģiona. 2020.gadā Zemgalē 3 investīciju projekti indikatīvi ir piesaistījuši 23,8 milj. EUR investīcijas un 83 jaunu darba vietu izveidi, Vidzemē 13 projekti - 97,5 milj. </w:t>
      </w:r>
      <w:r w:rsidRPr="00D9270B">
        <w:rPr>
          <w:color w:val="000000"/>
        </w:rPr>
        <w:t xml:space="preserve">EUR </w:t>
      </w:r>
      <w:proofErr w:type="spellStart"/>
      <w:r w:rsidRPr="00D9270B">
        <w:rPr>
          <w:color w:val="000000"/>
        </w:rPr>
        <w:t>investīcijas</w:t>
      </w:r>
      <w:proofErr w:type="spellEnd"/>
      <w:r w:rsidRPr="00D9270B">
        <w:rPr>
          <w:color w:val="000000"/>
        </w:rPr>
        <w:t xml:space="preserve"> un 1005 </w:t>
      </w:r>
      <w:proofErr w:type="spellStart"/>
      <w:r w:rsidRPr="00D9270B">
        <w:rPr>
          <w:color w:val="000000"/>
        </w:rPr>
        <w:t>jaunas</w:t>
      </w:r>
      <w:proofErr w:type="spellEnd"/>
      <w:r w:rsidRPr="00D9270B">
        <w:rPr>
          <w:color w:val="000000"/>
        </w:rPr>
        <w:t xml:space="preserve"> </w:t>
      </w:r>
      <w:proofErr w:type="spellStart"/>
      <w:r w:rsidRPr="00D9270B">
        <w:rPr>
          <w:color w:val="000000"/>
        </w:rPr>
        <w:t>darba</w:t>
      </w:r>
      <w:proofErr w:type="spellEnd"/>
      <w:r w:rsidRPr="00D9270B">
        <w:rPr>
          <w:color w:val="000000"/>
        </w:rPr>
        <w:t xml:space="preserve"> </w:t>
      </w:r>
      <w:proofErr w:type="spellStart"/>
      <w:r w:rsidRPr="00D9270B">
        <w:rPr>
          <w:color w:val="000000"/>
        </w:rPr>
        <w:t>vietas</w:t>
      </w:r>
      <w:proofErr w:type="spellEnd"/>
      <w:r w:rsidRPr="00D9270B">
        <w:rPr>
          <w:color w:val="000000"/>
        </w:rPr>
        <w:t xml:space="preserve">, 6 </w:t>
      </w:r>
      <w:proofErr w:type="spellStart"/>
      <w:r w:rsidRPr="00D9270B">
        <w:rPr>
          <w:color w:val="000000"/>
        </w:rPr>
        <w:t>investīciju</w:t>
      </w:r>
      <w:proofErr w:type="spellEnd"/>
      <w:r w:rsidRPr="00D9270B">
        <w:rPr>
          <w:color w:val="000000"/>
        </w:rPr>
        <w:t xml:space="preserve"> </w:t>
      </w:r>
      <w:proofErr w:type="spellStart"/>
      <w:r w:rsidRPr="00D9270B">
        <w:rPr>
          <w:color w:val="000000"/>
        </w:rPr>
        <w:t>projekti</w:t>
      </w:r>
      <w:proofErr w:type="spellEnd"/>
      <w:r w:rsidRPr="00D9270B">
        <w:rPr>
          <w:color w:val="000000"/>
        </w:rPr>
        <w:t xml:space="preserve"> </w:t>
      </w:r>
      <w:proofErr w:type="spellStart"/>
      <w:r w:rsidRPr="00D9270B">
        <w:rPr>
          <w:color w:val="000000"/>
        </w:rPr>
        <w:t>Kurzemē</w:t>
      </w:r>
      <w:proofErr w:type="spellEnd"/>
      <w:r w:rsidRPr="00D9270B">
        <w:rPr>
          <w:color w:val="000000"/>
        </w:rPr>
        <w:t xml:space="preserve"> - 81,5 </w:t>
      </w:r>
      <w:proofErr w:type="spellStart"/>
      <w:r w:rsidRPr="00D9270B">
        <w:rPr>
          <w:color w:val="000000"/>
        </w:rPr>
        <w:t>milj</w:t>
      </w:r>
      <w:proofErr w:type="spellEnd"/>
      <w:r w:rsidRPr="00D9270B">
        <w:rPr>
          <w:color w:val="000000"/>
        </w:rPr>
        <w:t xml:space="preserve">. EUR </w:t>
      </w:r>
      <w:proofErr w:type="spellStart"/>
      <w:r w:rsidRPr="00D9270B">
        <w:rPr>
          <w:color w:val="000000"/>
        </w:rPr>
        <w:t>investīcijas</w:t>
      </w:r>
      <w:proofErr w:type="spellEnd"/>
      <w:r w:rsidRPr="00D9270B">
        <w:rPr>
          <w:color w:val="000000"/>
        </w:rPr>
        <w:t xml:space="preserve"> un 155 </w:t>
      </w:r>
      <w:proofErr w:type="spellStart"/>
      <w:r w:rsidRPr="00D9270B">
        <w:rPr>
          <w:color w:val="000000"/>
        </w:rPr>
        <w:t>jaunas</w:t>
      </w:r>
      <w:proofErr w:type="spellEnd"/>
      <w:r w:rsidRPr="00D9270B">
        <w:rPr>
          <w:color w:val="000000"/>
        </w:rPr>
        <w:t xml:space="preserve"> </w:t>
      </w:r>
      <w:proofErr w:type="spellStart"/>
      <w:r w:rsidRPr="00D9270B">
        <w:rPr>
          <w:color w:val="000000"/>
        </w:rPr>
        <w:t>darba</w:t>
      </w:r>
      <w:proofErr w:type="spellEnd"/>
      <w:r w:rsidRPr="00D9270B">
        <w:rPr>
          <w:color w:val="000000"/>
        </w:rPr>
        <w:t xml:space="preserve"> </w:t>
      </w:r>
      <w:proofErr w:type="spellStart"/>
      <w:r w:rsidRPr="00D9270B">
        <w:rPr>
          <w:color w:val="000000"/>
        </w:rPr>
        <w:t>vietas</w:t>
      </w:r>
      <w:proofErr w:type="spellEnd"/>
      <w:r w:rsidRPr="00D9270B">
        <w:rPr>
          <w:color w:val="000000"/>
        </w:rPr>
        <w:t xml:space="preserve">, </w:t>
      </w:r>
      <w:proofErr w:type="spellStart"/>
      <w:r w:rsidRPr="00D9270B">
        <w:rPr>
          <w:color w:val="000000"/>
        </w:rPr>
        <w:t>savukārt</w:t>
      </w:r>
      <w:proofErr w:type="spellEnd"/>
      <w:r w:rsidRPr="00D9270B">
        <w:rPr>
          <w:color w:val="000000"/>
        </w:rPr>
        <w:t xml:space="preserve"> </w:t>
      </w:r>
      <w:proofErr w:type="spellStart"/>
      <w:r w:rsidRPr="00D9270B">
        <w:rPr>
          <w:color w:val="000000"/>
        </w:rPr>
        <w:t>Latgalē</w:t>
      </w:r>
      <w:proofErr w:type="spellEnd"/>
      <w:r w:rsidRPr="00D9270B">
        <w:rPr>
          <w:color w:val="000000"/>
        </w:rPr>
        <w:t xml:space="preserve"> 4 </w:t>
      </w:r>
      <w:proofErr w:type="spellStart"/>
      <w:r w:rsidRPr="00D9270B">
        <w:rPr>
          <w:color w:val="000000"/>
        </w:rPr>
        <w:t>projekti</w:t>
      </w:r>
      <w:proofErr w:type="spellEnd"/>
      <w:r w:rsidRPr="00D9270B">
        <w:rPr>
          <w:color w:val="000000"/>
        </w:rPr>
        <w:t xml:space="preserve"> - 39 </w:t>
      </w:r>
      <w:proofErr w:type="spellStart"/>
      <w:r w:rsidRPr="00D9270B">
        <w:rPr>
          <w:color w:val="000000"/>
        </w:rPr>
        <w:t>milj</w:t>
      </w:r>
      <w:proofErr w:type="spellEnd"/>
      <w:r w:rsidRPr="00D9270B">
        <w:rPr>
          <w:color w:val="000000"/>
        </w:rPr>
        <w:t xml:space="preserve">. EUR </w:t>
      </w:r>
      <w:proofErr w:type="spellStart"/>
      <w:r w:rsidRPr="00D9270B">
        <w:rPr>
          <w:color w:val="000000"/>
        </w:rPr>
        <w:t>investīcijas</w:t>
      </w:r>
      <w:proofErr w:type="spellEnd"/>
      <w:r w:rsidRPr="00D9270B">
        <w:rPr>
          <w:color w:val="000000"/>
        </w:rPr>
        <w:t xml:space="preserve"> un 475 </w:t>
      </w:r>
      <w:proofErr w:type="spellStart"/>
      <w:r w:rsidRPr="00D9270B">
        <w:rPr>
          <w:color w:val="000000"/>
        </w:rPr>
        <w:t>jaunu</w:t>
      </w:r>
      <w:proofErr w:type="spellEnd"/>
      <w:r w:rsidRPr="00D9270B">
        <w:rPr>
          <w:color w:val="000000"/>
        </w:rPr>
        <w:t xml:space="preserve"> </w:t>
      </w:r>
      <w:proofErr w:type="spellStart"/>
      <w:r w:rsidRPr="00D9270B">
        <w:rPr>
          <w:color w:val="000000"/>
        </w:rPr>
        <w:t>darba</w:t>
      </w:r>
      <w:proofErr w:type="spellEnd"/>
      <w:r w:rsidRPr="00D9270B">
        <w:rPr>
          <w:color w:val="000000"/>
        </w:rPr>
        <w:t xml:space="preserve"> </w:t>
      </w:r>
      <w:proofErr w:type="spellStart"/>
      <w:r w:rsidRPr="00D9270B">
        <w:rPr>
          <w:color w:val="000000"/>
        </w:rPr>
        <w:t>vietu</w:t>
      </w:r>
      <w:proofErr w:type="spellEnd"/>
      <w:r w:rsidRPr="00D9270B">
        <w:rPr>
          <w:color w:val="000000"/>
        </w:rPr>
        <w:t xml:space="preserve"> </w:t>
      </w:r>
      <w:proofErr w:type="spellStart"/>
      <w:r w:rsidRPr="00D9270B">
        <w:rPr>
          <w:color w:val="000000"/>
        </w:rPr>
        <w:t>izveidi</w:t>
      </w:r>
      <w:proofErr w:type="spellEnd"/>
      <w:r w:rsidRPr="00D9270B">
        <w:rPr>
          <w:color w:val="000000"/>
        </w:rPr>
        <w:t xml:space="preserve">. </w:t>
      </w:r>
    </w:p>
    <w:p w14:paraId="194BACE4" w14:textId="6BFE7D94" w:rsidR="00286564" w:rsidRPr="00D9270B" w:rsidRDefault="00286564" w:rsidP="00D9270B">
      <w:pPr>
        <w:pStyle w:val="ListParagraph"/>
        <w:numPr>
          <w:ilvl w:val="0"/>
          <w:numId w:val="142"/>
        </w:numPr>
        <w:ind w:left="567"/>
        <w:rPr>
          <w:rFonts w:eastAsia="Times New Roman" w:cs="Times New Roman"/>
          <w:szCs w:val="24"/>
          <w:lang w:val="lv-LV"/>
        </w:rPr>
      </w:pPr>
      <w:r w:rsidRPr="00D9270B">
        <w:rPr>
          <w:rFonts w:eastAsia="Times New Roman" w:cs="Times New Roman"/>
          <w:lang w:val="lv-LV"/>
        </w:rPr>
        <w:t xml:space="preserve">Vienlaikus </w:t>
      </w:r>
      <w:r w:rsidRPr="00D9270B">
        <w:rPr>
          <w:rFonts w:cs="Times New Roman"/>
          <w:lang w:val="lv-LV"/>
        </w:rPr>
        <w:t xml:space="preserve">LIAA sniegtie </w:t>
      </w:r>
      <w:r w:rsidRPr="00D9270B">
        <w:rPr>
          <w:rFonts w:eastAsia="Times New Roman"/>
          <w:color w:val="000000"/>
          <w:szCs w:val="24"/>
          <w:lang w:val="lv-LV"/>
        </w:rPr>
        <w:t xml:space="preserve">nekustamo īpašumu pieprasījumu piemēri no 2020.gada un 2021.gada pirmā ceturkšņa potenciālajiem projektiem metālapstrādes, vieglās rūpniecības, IT, pārtikas ražošanas jomā norāda, ka reģionos investoriem ir nepieciešama ražošanas telpu noma vai iegāde, elektrības </w:t>
      </w:r>
      <w:proofErr w:type="spellStart"/>
      <w:r w:rsidRPr="00D9270B">
        <w:rPr>
          <w:rFonts w:eastAsia="Times New Roman"/>
          <w:color w:val="000000"/>
          <w:szCs w:val="24"/>
          <w:lang w:val="lv-LV"/>
        </w:rPr>
        <w:t>pieslēgumi</w:t>
      </w:r>
      <w:proofErr w:type="spellEnd"/>
      <w:r w:rsidRPr="00D9270B">
        <w:rPr>
          <w:rFonts w:eastAsia="Times New Roman"/>
          <w:color w:val="000000"/>
          <w:szCs w:val="24"/>
          <w:lang w:val="lv-LV"/>
        </w:rPr>
        <w:t xml:space="preserve">, IT komunikācijas,  pievedceļi, notekūdeņu attīrīšanas sistēmas u.c. </w:t>
      </w:r>
    </w:p>
    <w:p w14:paraId="682E9C4B" w14:textId="265CE0BE" w:rsidR="00F647DF" w:rsidRPr="00F647DF" w:rsidRDefault="00286564" w:rsidP="00924A46">
      <w:pPr>
        <w:pStyle w:val="ListParagraph"/>
        <w:numPr>
          <w:ilvl w:val="0"/>
          <w:numId w:val="142"/>
        </w:numPr>
        <w:ind w:left="567"/>
        <w:rPr>
          <w:rFonts w:eastAsia="Times New Roman" w:cs="Times New Roman"/>
          <w:szCs w:val="24"/>
          <w:lang w:val="lv-LV"/>
        </w:rPr>
      </w:pPr>
      <w:r>
        <w:rPr>
          <w:rFonts w:cs="Times New Roman"/>
          <w:lang w:val="lv-LV"/>
        </w:rPr>
        <w:t>Ņemot vērā infrastruktūras</w:t>
      </w:r>
      <w:r w:rsidRPr="001515BA">
        <w:rPr>
          <w:rFonts w:cs="Times New Roman"/>
          <w:lang w:val="lv-LV"/>
        </w:rPr>
        <w:t xml:space="preserve"> nepilnība</w:t>
      </w:r>
      <w:r>
        <w:rPr>
          <w:rFonts w:cs="Times New Roman"/>
          <w:lang w:val="lv-LV"/>
        </w:rPr>
        <w:t>s,</w:t>
      </w:r>
      <w:r w:rsidRPr="001515BA">
        <w:rPr>
          <w:rFonts w:cs="Times New Roman"/>
          <w:lang w:val="lv-LV"/>
        </w:rPr>
        <w:t xml:space="preserve"> ekonomika koncentrējas Rīgā un tās apkārtnē, </w:t>
      </w:r>
      <w:r>
        <w:rPr>
          <w:rFonts w:cs="Times New Roman"/>
          <w:lang w:val="lv-LV"/>
        </w:rPr>
        <w:t xml:space="preserve">padziļinot </w:t>
      </w:r>
      <w:r w:rsidRPr="001515BA">
        <w:rPr>
          <w:rFonts w:cs="Times New Roman"/>
          <w:lang w:val="lv-LV"/>
        </w:rPr>
        <w:t>reģionālās attīstības atšķirības</w:t>
      </w:r>
      <w:r>
        <w:rPr>
          <w:rFonts w:cs="Times New Roman"/>
          <w:lang w:val="lv-LV"/>
        </w:rPr>
        <w:t xml:space="preserve">, kas nosaka nepieciešamību veikt </w:t>
      </w:r>
      <w:r w:rsidRPr="001515BA">
        <w:rPr>
          <w:rFonts w:cs="Times New Roman"/>
          <w:lang w:val="lv-LV"/>
        </w:rPr>
        <w:t>ieguldījum</w:t>
      </w:r>
      <w:r>
        <w:rPr>
          <w:rFonts w:cs="Times New Roman"/>
          <w:lang w:val="lv-LV"/>
        </w:rPr>
        <w:t>us</w:t>
      </w:r>
      <w:r w:rsidRPr="001515BA">
        <w:rPr>
          <w:rFonts w:cs="Times New Roman"/>
          <w:lang w:val="lv-LV"/>
        </w:rPr>
        <w:t xml:space="preserve"> uzņēmējdarbības infrastruktūrā</w:t>
      </w:r>
      <w:r>
        <w:rPr>
          <w:rFonts w:cs="Times New Roman"/>
          <w:lang w:val="lv-LV"/>
        </w:rPr>
        <w:t xml:space="preserve"> </w:t>
      </w:r>
      <w:r w:rsidRPr="001515BA">
        <w:rPr>
          <w:rFonts w:cs="Times New Roman"/>
          <w:lang w:val="lv-LV"/>
        </w:rPr>
        <w:t>investīciju ienākšanai reģionos</w:t>
      </w:r>
      <w:r>
        <w:rPr>
          <w:rFonts w:cs="Times New Roman"/>
          <w:lang w:val="lv-LV"/>
        </w:rPr>
        <w:t>, kā arī investīciju piesaistes potenciālu reģionos, p</w:t>
      </w:r>
      <w:r w:rsidR="00FC4EDF" w:rsidRPr="00B7028E">
        <w:rPr>
          <w:rFonts w:cs="Times New Roman"/>
          <w:lang w:val="lv-LV"/>
        </w:rPr>
        <w:t xml:space="preserve">lānota </w:t>
      </w:r>
      <w:r w:rsidR="00FC4EDF" w:rsidRPr="00B7028E">
        <w:rPr>
          <w:rFonts w:cs="Times New Roman"/>
          <w:szCs w:val="24"/>
          <w:lang w:val="lv-LV"/>
        </w:rPr>
        <w:t>k</w:t>
      </w:r>
      <w:r w:rsidR="004530C1" w:rsidRPr="00B7028E">
        <w:rPr>
          <w:rFonts w:cs="Times New Roman"/>
          <w:szCs w:val="24"/>
          <w:lang w:val="lv-LV"/>
        </w:rPr>
        <w:t>omersantu pieprasījumā balstītu industriālo</w:t>
      </w:r>
      <w:r w:rsidR="00FC4EDF" w:rsidRPr="00B7028E">
        <w:rPr>
          <w:rFonts w:cs="Times New Roman"/>
          <w:lang w:val="lv-LV"/>
        </w:rPr>
        <w:t xml:space="preserve"> parku un</w:t>
      </w:r>
      <w:r w:rsidR="004530C1" w:rsidRPr="00B7028E">
        <w:rPr>
          <w:rFonts w:cs="Times New Roman"/>
          <w:szCs w:val="24"/>
          <w:lang w:val="lv-LV"/>
        </w:rPr>
        <w:t xml:space="preserve"> teritoriju attīstība</w:t>
      </w:r>
      <w:r w:rsidR="00FC4EDF" w:rsidRPr="00B7028E">
        <w:rPr>
          <w:rFonts w:cs="Times New Roman"/>
          <w:lang w:val="lv-LV"/>
        </w:rPr>
        <w:t xml:space="preserve"> reģionos (ārpus Rīgas plānošanas reģiona)</w:t>
      </w:r>
      <w:r w:rsidR="004530C1" w:rsidRPr="00B7028E">
        <w:rPr>
          <w:rFonts w:cs="Times New Roman"/>
          <w:szCs w:val="24"/>
          <w:lang w:val="lv-LV"/>
        </w:rPr>
        <w:t>,</w:t>
      </w:r>
      <w:r w:rsidR="00FC4EDF" w:rsidRPr="00B7028E">
        <w:rPr>
          <w:rFonts w:cs="Times New Roman"/>
          <w:szCs w:val="24"/>
          <w:lang w:val="lv-LV"/>
        </w:rPr>
        <w:t xml:space="preserve"> t.sk.</w:t>
      </w:r>
      <w:r w:rsidR="004530C1" w:rsidRPr="00B7028E">
        <w:rPr>
          <w:rFonts w:cs="Times New Roman"/>
          <w:szCs w:val="24"/>
          <w:lang w:val="lv-LV"/>
        </w:rPr>
        <w:t xml:space="preserve"> industriālo </w:t>
      </w:r>
      <w:proofErr w:type="spellStart"/>
      <w:r w:rsidR="004530C1" w:rsidRPr="00B7028E">
        <w:rPr>
          <w:rFonts w:cs="Times New Roman"/>
          <w:szCs w:val="24"/>
          <w:lang w:val="lv-LV"/>
        </w:rPr>
        <w:t>pieslēgumu</w:t>
      </w:r>
      <w:proofErr w:type="spellEnd"/>
      <w:r w:rsidR="004530C1" w:rsidRPr="00B7028E">
        <w:rPr>
          <w:rFonts w:cs="Times New Roman"/>
          <w:szCs w:val="24"/>
          <w:lang w:val="lv-LV"/>
        </w:rPr>
        <w:t xml:space="preserve"> ierīkošana un to saistītās jaudas </w:t>
      </w:r>
      <w:r w:rsidR="004530C1" w:rsidRPr="00B7028E">
        <w:rPr>
          <w:rFonts w:cs="Times New Roman"/>
          <w:szCs w:val="24"/>
          <w:lang w:val="lv-LV"/>
        </w:rPr>
        <w:lastRenderedPageBreak/>
        <w:t xml:space="preserve">palielināšana </w:t>
      </w:r>
      <w:r w:rsidR="004530C1" w:rsidRPr="00B7028E">
        <w:rPr>
          <w:rFonts w:cs="Times New Roman"/>
          <w:lang w:val="lv-LV"/>
        </w:rPr>
        <w:t>(t.sk. siltumapgāde, ūdens un kanalizācija, elektrība)</w:t>
      </w:r>
      <w:r w:rsidR="004530C1" w:rsidRPr="00B7028E">
        <w:rPr>
          <w:rFonts w:cs="Times New Roman"/>
          <w:szCs w:val="24"/>
          <w:lang w:val="lv-LV"/>
        </w:rPr>
        <w:t xml:space="preserve">, pievedceļu atjaunošana vai ierīkošana pie industriālajām teritorijām, kā arī komercdarbības mērķiem paredzēto ēku un to saistītās infrastruktūras attīstīšana. </w:t>
      </w:r>
      <w:r w:rsidR="004530C1" w:rsidRPr="00B7028E">
        <w:rPr>
          <w:rFonts w:cs="Times New Roman"/>
          <w:lang w:val="lv-LV"/>
        </w:rPr>
        <w:t>Ievērojot, ka plānošanas reģioni un</w:t>
      </w:r>
      <w:r w:rsidR="004530C1" w:rsidRPr="00B7028E">
        <w:rPr>
          <w:rFonts w:cs="Times New Roman"/>
          <w:szCs w:val="24"/>
          <w:lang w:val="lv-LV"/>
        </w:rPr>
        <w:t xml:space="preserve"> pašvaldības regulāri apkopo komersantu vajadzības to izaugsmei, sniedzot informāciju par pašvaldībām nepieciešamo atbalstu</w:t>
      </w:r>
      <w:r w:rsidR="00FC4EDF" w:rsidRPr="00B7028E">
        <w:rPr>
          <w:rFonts w:cs="Times New Roman"/>
          <w:lang w:val="lv-LV"/>
        </w:rPr>
        <w:t xml:space="preserve"> uzņēmējdarbības vides uzlabošanai</w:t>
      </w:r>
      <w:r w:rsidR="00FC4EDF" w:rsidRPr="00B7028E">
        <w:rPr>
          <w:rFonts w:cs="Times New Roman"/>
          <w:szCs w:val="24"/>
          <w:lang w:val="lv-LV"/>
        </w:rPr>
        <w:t>,</w:t>
      </w:r>
      <w:r w:rsidR="004530C1" w:rsidRPr="00B7028E">
        <w:rPr>
          <w:rFonts w:cs="Times New Roman"/>
          <w:szCs w:val="24"/>
          <w:lang w:val="lv-LV"/>
        </w:rPr>
        <w:t xml:space="preserve">  </w:t>
      </w:r>
      <w:r w:rsidR="00FC4EDF" w:rsidRPr="00B7028E">
        <w:rPr>
          <w:rFonts w:cs="Times New Roman"/>
          <w:lang w:val="lv-LV"/>
        </w:rPr>
        <w:t>i</w:t>
      </w:r>
      <w:r w:rsidR="004530C1" w:rsidRPr="00B7028E">
        <w:rPr>
          <w:rFonts w:cs="Times New Roman"/>
          <w:lang w:val="lv-LV"/>
        </w:rPr>
        <w:t xml:space="preserve">nvestīcijas uzņēmējdarbības publiskajā infrastruktūrā plānotas saskaņā ar reģionu un pašvaldību noteiktajām prioritātēm, t.sk. zināšanu un/vai tehnoloģiski ietilpīgā uzņēmējdarbībā un </w:t>
      </w:r>
      <w:proofErr w:type="spellStart"/>
      <w:r w:rsidR="004530C1" w:rsidRPr="00B7028E">
        <w:rPr>
          <w:rFonts w:cs="Times New Roman"/>
          <w:lang w:val="lv-LV"/>
        </w:rPr>
        <w:t>klimatneitrālā</w:t>
      </w:r>
      <w:proofErr w:type="spellEnd"/>
      <w:r w:rsidR="004530C1" w:rsidRPr="00B7028E">
        <w:rPr>
          <w:rFonts w:cs="Times New Roman"/>
          <w:lang w:val="lv-LV"/>
        </w:rPr>
        <w:t xml:space="preserve"> attīstībā. </w:t>
      </w:r>
      <w:r w:rsidR="00FC4EDF" w:rsidRPr="00B7028E">
        <w:rPr>
          <w:rFonts w:cs="Times New Roman"/>
          <w:lang w:val="lv-LV"/>
        </w:rPr>
        <w:t>P</w:t>
      </w:r>
      <w:r w:rsidR="004530C1" w:rsidRPr="00B7028E">
        <w:rPr>
          <w:rFonts w:cs="Times New Roman"/>
          <w:lang w:val="lv-LV"/>
        </w:rPr>
        <w:t>asākuma ietvaros plānots attīstīt konkursa kārtībā izvēlēt</w:t>
      </w:r>
      <w:r w:rsidR="00FC4EDF" w:rsidRPr="00B7028E">
        <w:rPr>
          <w:rFonts w:cs="Times New Roman"/>
          <w:lang w:val="lv-LV"/>
        </w:rPr>
        <w:t>u</w:t>
      </w:r>
      <w:r w:rsidR="004530C1" w:rsidRPr="00B7028E">
        <w:rPr>
          <w:rFonts w:cs="Times New Roman"/>
          <w:lang w:val="lv-LV"/>
        </w:rPr>
        <w:t xml:space="preserve"> industriāl</w:t>
      </w:r>
      <w:r w:rsidR="00FC4EDF" w:rsidRPr="00B7028E">
        <w:rPr>
          <w:rFonts w:cs="Times New Roman"/>
          <w:lang w:val="lv-LV"/>
        </w:rPr>
        <w:t>o</w:t>
      </w:r>
      <w:r w:rsidR="004530C1" w:rsidRPr="00B7028E">
        <w:rPr>
          <w:rFonts w:cs="Times New Roman"/>
          <w:lang w:val="lv-LV"/>
        </w:rPr>
        <w:t xml:space="preserve">s </w:t>
      </w:r>
      <w:r w:rsidR="00FC4EDF" w:rsidRPr="00B7028E">
        <w:rPr>
          <w:rFonts w:cs="Times New Roman"/>
          <w:lang w:val="lv-LV"/>
        </w:rPr>
        <w:t xml:space="preserve">parkus un teritorijas </w:t>
      </w:r>
      <w:r w:rsidR="00FC4EDF" w:rsidRPr="00B7028E">
        <w:rPr>
          <w:rFonts w:eastAsiaTheme="minorEastAsia"/>
          <w:lang w:val="lv-LV"/>
        </w:rPr>
        <w:t>(ārpus Rīgas plānošanas reģiona), organizējot atklātu konkursu pašvaldību starpā.</w:t>
      </w:r>
      <w:r w:rsidR="00FC4EDF" w:rsidRPr="00B7028E">
        <w:rPr>
          <w:rFonts w:cs="Times New Roman"/>
          <w:lang w:val="lv-LV"/>
        </w:rPr>
        <w:t xml:space="preserve"> </w:t>
      </w:r>
    </w:p>
    <w:p w14:paraId="2419EF66" w14:textId="77777777" w:rsidR="00286564" w:rsidRPr="00286564" w:rsidRDefault="004530C1" w:rsidP="00924A46">
      <w:pPr>
        <w:pStyle w:val="ListParagraph"/>
        <w:numPr>
          <w:ilvl w:val="0"/>
          <w:numId w:val="142"/>
        </w:numPr>
        <w:ind w:left="567"/>
        <w:rPr>
          <w:rFonts w:eastAsia="Times New Roman" w:cs="Times New Roman"/>
          <w:szCs w:val="24"/>
          <w:lang w:val="lv-LV"/>
        </w:rPr>
      </w:pPr>
      <w:r w:rsidRPr="00B7028E">
        <w:rPr>
          <w:rFonts w:cs="Times New Roman"/>
          <w:lang w:val="lv-LV"/>
        </w:rPr>
        <w:t>Lai</w:t>
      </w:r>
      <w:r w:rsidRPr="00B7028E">
        <w:rPr>
          <w:rFonts w:eastAsia="Times New Roman" w:cs="Times New Roman"/>
          <w:lang w:val="lv-LV"/>
        </w:rPr>
        <w:t xml:space="preserve"> nodrošinātu komersantu pieprasījumā balstītas investīcijas, pašvaldībai, tās iestādei vai kapitālsabiedrībai uz projekta iesniegšanas brīdi tiks</w:t>
      </w:r>
      <w:r w:rsidR="007F50AF">
        <w:rPr>
          <w:rFonts w:eastAsia="Times New Roman" w:cs="Times New Roman"/>
          <w:lang w:val="lv-LV"/>
        </w:rPr>
        <w:t xml:space="preserve"> </w:t>
      </w:r>
      <w:r w:rsidR="007F50AF" w:rsidRPr="7ABBA61C">
        <w:rPr>
          <w:rFonts w:eastAsia="Times New Roman" w:cs="Times New Roman"/>
          <w:lang w:val="lv-LV"/>
        </w:rPr>
        <w:t xml:space="preserve">izstrādāta industriālā parka attīstības stratēģija jeb “biznesa plāns” (tostarp nosakot konkrētus sasniedzamos rādītājus (KPI)), kas sagatavots saskaņā ar pašvaldības attīstības programmu un sadarbībā ar LIAA, kā arī komersantu apliecinājums par interesi, kas pamato konkrētas izbūvējamās publiskās infrastruktūras nepieciešamību, vai sadarbības līgums ar komersantu, kurā noteikti plānotie komersanta ieguldījumi un sasniedzamie rezultāti.  </w:t>
      </w:r>
      <w:r w:rsidR="00286564">
        <w:rPr>
          <w:rFonts w:eastAsia="Times New Roman" w:cs="Times New Roman"/>
          <w:lang w:val="lv-LV"/>
        </w:rPr>
        <w:t xml:space="preserve">Pašvaldības, kas potenciāli kvalificējas atbalstam, jau šobrīd ir apzinājušas potenciālos komersantus, saņemot apliecinājumus par interesi, kuriem ir nepieciešama uzņēmējdarbības infrastruktūras izbūve darbības uzsākšanai vai paplašināšanai, t.sk. industriālā parka infrastruktūras, </w:t>
      </w:r>
      <w:proofErr w:type="spellStart"/>
      <w:r w:rsidR="00286564">
        <w:rPr>
          <w:rFonts w:eastAsia="Times New Roman" w:cs="Times New Roman"/>
          <w:lang w:val="lv-LV"/>
        </w:rPr>
        <w:t>pievadceļu</w:t>
      </w:r>
      <w:proofErr w:type="spellEnd"/>
      <w:r w:rsidR="00286564">
        <w:rPr>
          <w:rFonts w:eastAsia="Times New Roman" w:cs="Times New Roman"/>
          <w:lang w:val="lv-LV"/>
        </w:rPr>
        <w:t xml:space="preserve"> un dzelzceļa pievadu izbūve, ražotņu un noliktavu izbūve (piem., Liepājas pilsētas gadījumā – 66 tūkst. </w:t>
      </w:r>
      <w:r w:rsidR="00286564" w:rsidRPr="001F6624">
        <w:rPr>
          <w:rFonts w:eastAsia="Times New Roman" w:cs="Times New Roman"/>
          <w:lang w:val="lv-LV"/>
        </w:rPr>
        <w:t>m</w:t>
      </w:r>
      <w:r w:rsidR="00286564" w:rsidRPr="001F6624">
        <w:rPr>
          <w:rFonts w:eastAsia="Times New Roman" w:cs="Times New Roman"/>
          <w:vertAlign w:val="superscript"/>
          <w:lang w:val="lv-LV"/>
        </w:rPr>
        <w:t>2</w:t>
      </w:r>
      <w:r w:rsidR="00286564" w:rsidRPr="001F6624">
        <w:rPr>
          <w:rFonts w:eastAsia="Times New Roman" w:cs="Times New Roman"/>
          <w:lang w:val="lv-LV"/>
        </w:rPr>
        <w:t xml:space="preserve"> platībā</w:t>
      </w:r>
      <w:r w:rsidR="00286564">
        <w:rPr>
          <w:rFonts w:eastAsia="Times New Roman" w:cs="Times New Roman"/>
          <w:lang w:val="lv-LV"/>
        </w:rPr>
        <w:t xml:space="preserve">, Daugavpils pilsētas gadījumā – 25 tūkst. </w:t>
      </w:r>
      <w:r w:rsidR="00286564" w:rsidRPr="001F6624">
        <w:rPr>
          <w:rFonts w:eastAsia="Times New Roman" w:cs="Times New Roman"/>
          <w:lang w:val="lv-LV"/>
        </w:rPr>
        <w:t>m</w:t>
      </w:r>
      <w:r w:rsidR="00286564" w:rsidRPr="001F6624">
        <w:rPr>
          <w:rFonts w:eastAsia="Times New Roman" w:cs="Times New Roman"/>
          <w:vertAlign w:val="superscript"/>
          <w:lang w:val="lv-LV"/>
        </w:rPr>
        <w:t>2</w:t>
      </w:r>
      <w:r w:rsidR="00286564" w:rsidRPr="001F6624">
        <w:rPr>
          <w:rFonts w:eastAsia="Times New Roman" w:cs="Times New Roman"/>
          <w:lang w:val="lv-LV"/>
        </w:rPr>
        <w:t xml:space="preserve"> platībā</w:t>
      </w:r>
      <w:r w:rsidR="00286564">
        <w:rPr>
          <w:rFonts w:eastAsia="Times New Roman" w:cs="Times New Roman"/>
          <w:lang w:val="lv-LV"/>
        </w:rPr>
        <w:t xml:space="preserve">), elektroenerģijas </w:t>
      </w:r>
      <w:proofErr w:type="spellStart"/>
      <w:r w:rsidR="00286564">
        <w:rPr>
          <w:rFonts w:eastAsia="Times New Roman" w:cs="Times New Roman"/>
          <w:lang w:val="lv-LV"/>
        </w:rPr>
        <w:t>pieslēgumu</w:t>
      </w:r>
      <w:proofErr w:type="spellEnd"/>
      <w:r w:rsidR="00286564">
        <w:rPr>
          <w:rFonts w:eastAsia="Times New Roman" w:cs="Times New Roman"/>
          <w:lang w:val="lv-LV"/>
        </w:rPr>
        <w:t xml:space="preserve">, </w:t>
      </w:r>
      <w:r w:rsidR="00286564" w:rsidRPr="001F6624">
        <w:rPr>
          <w:rFonts w:eastAsia="Times New Roman" w:cs="Times New Roman"/>
          <w:lang w:val="lv-LV"/>
        </w:rPr>
        <w:t>teritorijas sanācij</w:t>
      </w:r>
      <w:r w:rsidR="00286564">
        <w:rPr>
          <w:rFonts w:eastAsia="Times New Roman" w:cs="Times New Roman"/>
          <w:lang w:val="lv-LV"/>
        </w:rPr>
        <w:t>a</w:t>
      </w:r>
      <w:r w:rsidR="00286564" w:rsidRPr="001F6624">
        <w:rPr>
          <w:rFonts w:eastAsia="Times New Roman" w:cs="Times New Roman"/>
          <w:lang w:val="lv-LV"/>
        </w:rPr>
        <w:t xml:space="preserve">, attīrot to no piesārņojuma, </w:t>
      </w:r>
      <w:r w:rsidR="00286564">
        <w:rPr>
          <w:rFonts w:eastAsia="Times New Roman" w:cs="Times New Roman"/>
          <w:lang w:val="lv-LV"/>
        </w:rPr>
        <w:t>inženier</w:t>
      </w:r>
      <w:r w:rsidR="00286564" w:rsidRPr="001F6624">
        <w:rPr>
          <w:rFonts w:eastAsia="Times New Roman" w:cs="Times New Roman"/>
          <w:lang w:val="lv-LV"/>
        </w:rPr>
        <w:t>komunikācij</w:t>
      </w:r>
      <w:r w:rsidR="00286564">
        <w:rPr>
          <w:rFonts w:eastAsia="Times New Roman" w:cs="Times New Roman"/>
          <w:lang w:val="lv-LV"/>
        </w:rPr>
        <w:t xml:space="preserve">as (ūdenssaimniecības tīkli, siltumapgāde, kanalizācija u.c.) </w:t>
      </w:r>
      <w:proofErr w:type="spellStart"/>
      <w:r w:rsidR="00286564">
        <w:rPr>
          <w:rFonts w:eastAsia="Times New Roman" w:cs="Times New Roman"/>
          <w:lang w:val="lv-LV"/>
        </w:rPr>
        <w:t>utml</w:t>
      </w:r>
      <w:proofErr w:type="spellEnd"/>
      <w:r w:rsidR="00286564">
        <w:rPr>
          <w:rFonts w:eastAsia="Times New Roman" w:cs="Times New Roman"/>
          <w:lang w:val="lv-LV"/>
        </w:rPr>
        <w:t xml:space="preserve">. Pamatojoties uz pašvaldību veikto sākotnējo </w:t>
      </w:r>
      <w:proofErr w:type="spellStart"/>
      <w:r w:rsidR="00286564">
        <w:rPr>
          <w:rFonts w:eastAsia="Times New Roman" w:cs="Times New Roman"/>
          <w:lang w:val="lv-LV"/>
        </w:rPr>
        <w:t>priekšizpēti</w:t>
      </w:r>
      <w:proofErr w:type="spellEnd"/>
      <w:r w:rsidR="00286564">
        <w:rPr>
          <w:rFonts w:eastAsia="Times New Roman" w:cs="Times New Roman"/>
          <w:lang w:val="lv-LV"/>
        </w:rPr>
        <w:t xml:space="preserve">, veiktie ieguldījumi uzņēmējdarbības infrastruktūras attīstībā potenciāli sekmēs investīciju piesaisti loģistikas, elektronikas, aviācijas, elektroenerģijas, pārtikas ražošanas, atjaunojamo energoresursu ražošanas jomās, veicinot </w:t>
      </w:r>
      <w:proofErr w:type="spellStart"/>
      <w:r w:rsidR="00286564">
        <w:rPr>
          <w:rFonts w:eastAsia="Times New Roman" w:cs="Times New Roman"/>
          <w:lang w:val="lv-LV"/>
        </w:rPr>
        <w:t>nefinanšu</w:t>
      </w:r>
      <w:proofErr w:type="spellEnd"/>
      <w:r w:rsidR="00286564">
        <w:rPr>
          <w:rFonts w:eastAsia="Times New Roman" w:cs="Times New Roman"/>
          <w:lang w:val="lv-LV"/>
        </w:rPr>
        <w:t xml:space="preserve"> investīciju piesaisti indikatīvi 410 milj. EUR apmērā un radot vismaz 1 180 augsti kvalificētās darba vietas. </w:t>
      </w:r>
    </w:p>
    <w:p w14:paraId="453886CE" w14:textId="7BC733C4" w:rsidR="00F647DF" w:rsidRPr="00F647DF" w:rsidRDefault="007F50AF" w:rsidP="00286564">
      <w:pPr>
        <w:pStyle w:val="ListParagraph"/>
        <w:numPr>
          <w:ilvl w:val="0"/>
          <w:numId w:val="142"/>
        </w:numPr>
        <w:ind w:left="567"/>
        <w:rPr>
          <w:rFonts w:eastAsia="Times New Roman" w:cs="Times New Roman"/>
          <w:szCs w:val="24"/>
          <w:lang w:val="lv-LV"/>
        </w:rPr>
      </w:pPr>
      <w:r w:rsidRPr="7ABBA61C">
        <w:rPr>
          <w:rFonts w:eastAsia="Times New Roman" w:cs="Times New Roman"/>
          <w:lang w:val="lv-LV"/>
        </w:rPr>
        <w:t xml:space="preserve">Papildus tam, konkursa kritēriji pašvaldībām ietvers: (1) attiecīgajā pašvaldībā esošie cilvēkresursi jeb darba spēka pieejamība (augsti kvalificētu darbinieku skaits, infrastruktūras pieejamība nokļūšanai līdz darba vietai, kā arī pašvaldības instrumenti jaunu darbinieku piesaistei t.sk. mājokļa </w:t>
      </w:r>
      <w:proofErr w:type="spellStart"/>
      <w:r w:rsidRPr="7ABBA61C">
        <w:rPr>
          <w:rFonts w:eastAsia="Times New Roman" w:cs="Times New Roman"/>
          <w:lang w:val="lv-LV"/>
        </w:rPr>
        <w:t>pieejamība,u.c</w:t>
      </w:r>
      <w:proofErr w:type="spellEnd"/>
      <w:r w:rsidRPr="7ABBA61C">
        <w:rPr>
          <w:rFonts w:eastAsia="Times New Roman" w:cs="Times New Roman"/>
          <w:lang w:val="lv-LV"/>
        </w:rPr>
        <w:t xml:space="preserve">. faktori)); (2) izglītības iespējas, vērtējot izglītības iestāžu pieejamību un to sasaisti ar RIS3 sektoriem, vai pašvaldību prioritārajiem IP attīstības sektoriem, kā arī iespējas nodrošināt darbinieku papildus apmācību iespējas; (3) sākotnējās pieejamās industriālo parku platības infrastruktūras raksturojums un paplašināšanas iespējas; (4) apkārtnē esošu uzņēmumu līdzšinējā attīstības aktivitātē, kas iekļauj jaunu darbības virzienu attīstību, uzņēmumu vēlmi paplašināties, uzņēmumu aktivitāti pētniecības un attīstības jomās, redzējumu vietējās nozīmes sektoru ekosistēmas izveidei un esošo uzņēmumu attīstības tendences, kā arī sadarbība ar apkārt esošo novadu uzņēmumiem. </w:t>
      </w:r>
    </w:p>
    <w:p w14:paraId="48FAEC3E" w14:textId="77777777" w:rsidR="00F647DF" w:rsidRPr="00F647DF" w:rsidRDefault="007F50AF" w:rsidP="00924A46">
      <w:pPr>
        <w:pStyle w:val="ListParagraph"/>
        <w:numPr>
          <w:ilvl w:val="0"/>
          <w:numId w:val="142"/>
        </w:numPr>
        <w:ind w:left="567"/>
        <w:rPr>
          <w:rFonts w:eastAsia="Times New Roman" w:cs="Times New Roman"/>
          <w:szCs w:val="24"/>
          <w:lang w:val="lv-LV"/>
        </w:rPr>
      </w:pPr>
      <w:r w:rsidRPr="7ABBA61C">
        <w:rPr>
          <w:rFonts w:eastAsia="Times New Roman" w:cs="Times New Roman"/>
          <w:lang w:val="lv-LV"/>
        </w:rPr>
        <w:lastRenderedPageBreak/>
        <w:t xml:space="preserve">Nozīmīgas ir arī pašvaldībā plānoto industriālo parku un teritoriju darbības nodrošināšanas iespējas, kas iekļauj pašvaldību darba organizāciju šo projektu realizēšanā un sadarbības veicināšanā, projektu attīstības sasaiste ar pašvaldības plānošanas un attīstības dokumentiem, kā arī industriālo parku un teritoriju izveides laika ietvars. Būtiski, ka projekta ietvaros ir plānoti  arī šādi </w:t>
      </w:r>
      <w:proofErr w:type="spellStart"/>
      <w:r w:rsidRPr="7ABBA61C">
        <w:rPr>
          <w:rFonts w:eastAsia="Times New Roman" w:cs="Times New Roman"/>
          <w:lang w:val="lv-LV"/>
        </w:rPr>
        <w:t>granta</w:t>
      </w:r>
      <w:proofErr w:type="spellEnd"/>
      <w:r w:rsidRPr="7ABBA61C">
        <w:rPr>
          <w:rFonts w:eastAsia="Times New Roman" w:cs="Times New Roman"/>
          <w:lang w:val="lv-LV"/>
        </w:rPr>
        <w:t xml:space="preserve"> saņemšanas nosacījumi, kas nosaka to, ka 50% finansējuma daļas plānots saņemt kā avansu pēc līguma noslēgšanas ar pašvaldību, 20% pēc nomas līguma noslēgšanas ar industriālā parka operatoru vai komersantiem, bet 30% pēc infrastruktūras nodošanas ekspluatācijā un komersanta darbības uzsākšanas industriālā parkā, kas uzņēmies saistības sasniegt noteiktos KPI. </w:t>
      </w:r>
    </w:p>
    <w:p w14:paraId="78EBE038" w14:textId="6BB63ACE" w:rsidR="004530C1" w:rsidRPr="00B7028E" w:rsidRDefault="007F50AF" w:rsidP="00924A46">
      <w:pPr>
        <w:pStyle w:val="ListParagraph"/>
        <w:numPr>
          <w:ilvl w:val="0"/>
          <w:numId w:val="142"/>
        </w:numPr>
        <w:ind w:left="567"/>
        <w:rPr>
          <w:rFonts w:eastAsia="Times New Roman" w:cs="Times New Roman"/>
          <w:szCs w:val="24"/>
          <w:lang w:val="lv-LV"/>
        </w:rPr>
      </w:pPr>
      <w:r w:rsidRPr="7ABBA61C">
        <w:rPr>
          <w:rFonts w:eastAsia="Times New Roman" w:cs="Times New Roman"/>
          <w:lang w:val="lv-LV"/>
        </w:rPr>
        <w:t xml:space="preserve">Lai noteiktu potenciālos komersantus, kas darbosies industriālajās teritorijās, tiks definēti šādi kritēriji: (1) darbojas industrijās ar augstu pievienoto vērtību un esošo klientu portfelis, industriālo parku un teritoriju portfeļa apjoms; (2) ar inovācijām un/vai ražo inovatīvus vai augstas pievienotās vērtības produktus – darbojas RIS3 nozarēs; (3) eksporta apjoms trīs gadu periodā no infrastruktūras lietošanas uzsākšanas pārsniedz 3-5 milj. eiro; (4) uzņēmumam ir izstrādāta laba korporatīvā pārvaldība un ir pieejams finanšu resurss; (5) būvniecības procesā un industriālā parka un teritorijas darbībā tiek izmantoti ilgtspējīgi un AER risinājumi. (6) komersanta plānotais ieguldījumu apjoms pētniecībā un attīstībā, tostarp darbinieku kompetenču pilnveidē, triju gadu periodā pēc investīciju projekta īstenošanas ir vismaz 250 000 eiro; (7) komersanta plānoto piesaistīto </w:t>
      </w:r>
      <w:proofErr w:type="spellStart"/>
      <w:r w:rsidRPr="7ABBA61C">
        <w:rPr>
          <w:rFonts w:eastAsia="Times New Roman" w:cs="Times New Roman"/>
          <w:lang w:val="lv-LV"/>
        </w:rPr>
        <w:t>nefinanšu</w:t>
      </w:r>
      <w:proofErr w:type="spellEnd"/>
      <w:r w:rsidRPr="7ABBA61C">
        <w:rPr>
          <w:rFonts w:eastAsia="Times New Roman" w:cs="Times New Roman"/>
          <w:lang w:val="lv-LV"/>
        </w:rPr>
        <w:t xml:space="preserve"> investīciju apjoms attiecībā pret publisko finansējuma apjomu vismaz 0.88:1;  (8) darbinieku vidējā darba samaksa uzņēmumā, kas nomā industriālā parka teritorijā telpas, ārpus Rīgas 1,5 reizes virs vidējā valstī</w:t>
      </w:r>
      <w:r w:rsidR="004530C1" w:rsidRPr="00B7028E">
        <w:rPr>
          <w:rFonts w:eastAsia="Times New Roman" w:cs="Times New Roman"/>
          <w:lang w:val="lv-LV"/>
        </w:rPr>
        <w:t xml:space="preserve">. Ievērojot valsts atbalsta nosacījumus, industriālo </w:t>
      </w:r>
      <w:r w:rsidR="00FC4EDF" w:rsidRPr="00B7028E">
        <w:rPr>
          <w:rFonts w:eastAsia="Times New Roman" w:cs="Times New Roman"/>
          <w:lang w:val="lv-LV"/>
        </w:rPr>
        <w:t>parku un teritoriju</w:t>
      </w:r>
      <w:r w:rsidR="004530C1" w:rsidRPr="00B7028E">
        <w:rPr>
          <w:rFonts w:eastAsia="Times New Roman" w:cs="Times New Roman"/>
          <w:lang w:val="lv-LV"/>
        </w:rPr>
        <w:t xml:space="preserve"> operatori vai komersanti, kuri nomās no finansējuma saņēmēja projekta ietvaros attīstīto teritoriju vai ēku un ar to saistīto infrastruktūru, tiks izvēli atklātā, caurskatāmā un nediskriminējošā veidā, par infrastruktūras izmantošanu nosakot tirgus cenu.</w:t>
      </w:r>
    </w:p>
    <w:p w14:paraId="0C05BFE7" w14:textId="77777777" w:rsidR="00FC4EDF" w:rsidRPr="00B7028E" w:rsidRDefault="00FC4EDF" w:rsidP="00924A46">
      <w:pPr>
        <w:pStyle w:val="ListParagraph"/>
        <w:numPr>
          <w:ilvl w:val="0"/>
          <w:numId w:val="142"/>
        </w:numPr>
        <w:ind w:left="567"/>
        <w:rPr>
          <w:rFonts w:eastAsia="Times New Roman" w:cs="Times New Roman"/>
          <w:szCs w:val="24"/>
          <w:lang w:val="lv-LV"/>
        </w:rPr>
      </w:pPr>
      <w:r w:rsidRPr="00B7028E">
        <w:rPr>
          <w:rFonts w:cs="Times New Roman"/>
          <w:lang w:val="lv-LV"/>
        </w:rPr>
        <w:t>Industriālo parku un teritoriju attīstīšana reģionos sekmēs</w:t>
      </w:r>
      <w:r w:rsidRPr="00B7028E">
        <w:rPr>
          <w:rFonts w:eastAsia="Times New Roman" w:cs="Times New Roman"/>
          <w:lang w:val="lv-LV"/>
        </w:rPr>
        <w:t xml:space="preserve"> industriālās infrastruktūras pielāgošanu nozarēm, kas spēj radīt augsti apmaksātas darba vietas savienojumā ar iespēju piesaistīt Latvijai starptautiski atzītus industriālos operatorus un privātās </w:t>
      </w:r>
      <w:proofErr w:type="spellStart"/>
      <w:r w:rsidRPr="00B7028E">
        <w:rPr>
          <w:rFonts w:eastAsia="Times New Roman" w:cs="Times New Roman"/>
          <w:lang w:val="lv-LV"/>
        </w:rPr>
        <w:t>nefinanšu</w:t>
      </w:r>
      <w:proofErr w:type="spellEnd"/>
      <w:r w:rsidRPr="00B7028E">
        <w:rPr>
          <w:rFonts w:eastAsia="Times New Roman" w:cs="Times New Roman"/>
          <w:lang w:val="lv-LV"/>
        </w:rPr>
        <w:t xml:space="preserve"> investīcijas, tādējādi sekmējot uzņēmumu paplašināšanos un </w:t>
      </w:r>
      <w:r w:rsidRPr="00B7028E">
        <w:rPr>
          <w:rFonts w:eastAsia="Calibri" w:cs="Times New Roman"/>
          <w:lang w:val="lv-LV"/>
        </w:rPr>
        <w:t>produktivitātes paaugstināšanu, palielinot reģionu IKP un veicinot reģionu līdzsvarotāku attīstību</w:t>
      </w:r>
      <w:r w:rsidRPr="00B7028E">
        <w:rPr>
          <w:rFonts w:eastAsiaTheme="minorEastAsia"/>
          <w:lang w:val="lv-LV"/>
        </w:rPr>
        <w:t xml:space="preserve">. </w:t>
      </w:r>
    </w:p>
    <w:p w14:paraId="539FC8A0" w14:textId="419F8020" w:rsidR="004530C1" w:rsidRPr="00B5732E" w:rsidRDefault="00DD6852" w:rsidP="00924A46">
      <w:pPr>
        <w:pStyle w:val="ListParagraph"/>
        <w:numPr>
          <w:ilvl w:val="0"/>
          <w:numId w:val="142"/>
        </w:numPr>
        <w:ind w:left="567"/>
        <w:rPr>
          <w:rFonts w:eastAsia="Times New Roman" w:cs="Times New Roman"/>
          <w:szCs w:val="24"/>
          <w:lang w:val="lv-LV"/>
        </w:rPr>
      </w:pPr>
      <w:r w:rsidRPr="00B7028E" w:rsidDel="00DD6852">
        <w:rPr>
          <w:rFonts w:eastAsia="Times New Roman" w:cs="Times New Roman"/>
          <w:lang w:val="lv-LV"/>
        </w:rPr>
        <w:t xml:space="preserve"> </w:t>
      </w:r>
      <w:r w:rsidRPr="00B7028E">
        <w:rPr>
          <w:rFonts w:eastAsia="Times New Roman" w:cs="Times New Roman"/>
          <w:lang w:val="lv-LV"/>
        </w:rPr>
        <w:t>I</w:t>
      </w:r>
      <w:r w:rsidR="004530C1" w:rsidRPr="00B7028E">
        <w:rPr>
          <w:rFonts w:eastAsia="Times New Roman" w:cs="Times New Roman"/>
          <w:lang w:val="lv-LV"/>
        </w:rPr>
        <w:t>ndustriālo parku</w:t>
      </w:r>
      <w:r w:rsidRPr="00B7028E">
        <w:rPr>
          <w:rFonts w:eastAsia="Times New Roman" w:cs="Times New Roman"/>
          <w:lang w:val="lv-LV"/>
        </w:rPr>
        <w:t xml:space="preserve"> un </w:t>
      </w:r>
      <w:r w:rsidR="004530C1" w:rsidRPr="00B7028E">
        <w:rPr>
          <w:rFonts w:eastAsia="Times New Roman" w:cs="Times New Roman"/>
          <w:lang w:val="lv-LV"/>
        </w:rPr>
        <w:t>teritoriju izveide un industriālās infrastruktūras pielāgošana potenciālajiem nomniekiem</w:t>
      </w:r>
      <w:r w:rsidRPr="00B7028E">
        <w:rPr>
          <w:rFonts w:eastAsia="Times New Roman" w:cs="Times New Roman"/>
          <w:lang w:val="lv-LV"/>
        </w:rPr>
        <w:t xml:space="preserve"> reģionos</w:t>
      </w:r>
      <w:r w:rsidR="004530C1" w:rsidRPr="00B7028E">
        <w:rPr>
          <w:rFonts w:eastAsia="Times New Roman" w:cs="Times New Roman"/>
          <w:lang w:val="lv-LV"/>
        </w:rPr>
        <w:t xml:space="preserve"> stiprinās Latvijas ekonomiku, piesaistot augstas pievienotās vērtības produktu ražojošo uzņēmumu investīcijas un darbības pārcelšanu uz Latviju, tādējādi tiks radītas jaunas augsti apmaksātas darba vietas</w:t>
      </w:r>
      <w:r w:rsidRPr="00B7028E">
        <w:rPr>
          <w:rFonts w:eastAsia="Times New Roman" w:cs="Times New Roman"/>
          <w:lang w:val="lv-LV"/>
        </w:rPr>
        <w:t>,</w:t>
      </w:r>
      <w:r w:rsidR="004530C1" w:rsidRPr="00B7028E">
        <w:rPr>
          <w:rFonts w:eastAsia="Times New Roman" w:cs="Times New Roman"/>
          <w:lang w:val="lv-LV"/>
        </w:rPr>
        <w:t xml:space="preserve"> kā arī veicināta starptautiskā konkurētspēja un eksports, tādējādi saimnieciskā darbība industriālajos parkos sāktos uzreiz pēc to izbūves. Plānots piesaistīt</w:t>
      </w:r>
      <w:r w:rsidRPr="00B7028E">
        <w:rPr>
          <w:rFonts w:eastAsia="Times New Roman" w:cs="Times New Roman"/>
          <w:lang w:val="lv-LV"/>
        </w:rPr>
        <w:t xml:space="preserve"> starptautiski atzītus industriālo parku</w:t>
      </w:r>
      <w:r w:rsidR="004530C1" w:rsidRPr="00B7028E">
        <w:rPr>
          <w:rFonts w:eastAsia="Times New Roman" w:cs="Times New Roman"/>
          <w:lang w:val="lv-LV"/>
        </w:rPr>
        <w:t xml:space="preserve"> operatorus, kuri sadarbojas ar uzņēmumiem, kas darbojas industrijās ar augstu pievienoto vērtību. Industriālo ražošanas telpu izveide industriālo parku</w:t>
      </w:r>
      <w:r w:rsidRPr="00B7028E">
        <w:rPr>
          <w:rFonts w:eastAsia="Times New Roman" w:cs="Times New Roman"/>
          <w:lang w:val="lv-LV"/>
        </w:rPr>
        <w:t xml:space="preserve"> un </w:t>
      </w:r>
      <w:r w:rsidR="004530C1" w:rsidRPr="00B7028E">
        <w:rPr>
          <w:rFonts w:eastAsia="Times New Roman" w:cs="Times New Roman"/>
          <w:lang w:val="lv-LV"/>
        </w:rPr>
        <w:t xml:space="preserve">teritoriju ietvaros, </w:t>
      </w:r>
      <w:r w:rsidRPr="00B7028E">
        <w:rPr>
          <w:rFonts w:eastAsia="Times New Roman" w:cs="Times New Roman"/>
          <w:lang w:val="lv-LV"/>
        </w:rPr>
        <w:t>i</w:t>
      </w:r>
      <w:r w:rsidR="004530C1" w:rsidRPr="00B7028E">
        <w:rPr>
          <w:rFonts w:eastAsia="Times New Roman" w:cs="Times New Roman"/>
          <w:lang w:val="lv-LV"/>
        </w:rPr>
        <w:t xml:space="preserve">zmantojot viedus un energoefektīvus risinājumus, sekmēs uzņēmumu paplašināšanos un produktivitātes paaugstināšanos, ļaujot uzņēmumam finanšu resursus novirzīt investīcijām uzņēmumu </w:t>
      </w:r>
      <w:proofErr w:type="spellStart"/>
      <w:r w:rsidR="004530C1" w:rsidRPr="00B7028E">
        <w:rPr>
          <w:rFonts w:eastAsia="Times New Roman" w:cs="Times New Roman"/>
          <w:lang w:val="lv-LV"/>
        </w:rPr>
        <w:t>digitalizācijā</w:t>
      </w:r>
      <w:proofErr w:type="spellEnd"/>
      <w:r w:rsidR="004530C1" w:rsidRPr="00B7028E">
        <w:rPr>
          <w:rFonts w:eastAsia="Times New Roman" w:cs="Times New Roman"/>
          <w:lang w:val="lv-LV"/>
        </w:rPr>
        <w:t xml:space="preserve"> un automatizācij</w:t>
      </w:r>
      <w:r w:rsidRPr="00B7028E">
        <w:rPr>
          <w:rFonts w:eastAsia="Times New Roman" w:cs="Times New Roman"/>
          <w:lang w:val="lv-LV"/>
        </w:rPr>
        <w:t>ā</w:t>
      </w:r>
      <w:r w:rsidR="004530C1" w:rsidRPr="00B7028E">
        <w:rPr>
          <w:rFonts w:eastAsia="Times New Roman" w:cs="Times New Roman"/>
          <w:lang w:val="lv-LV"/>
        </w:rPr>
        <w:t xml:space="preserve"> caur inovatīvu </w:t>
      </w:r>
      <w:r w:rsidR="004530C1" w:rsidRPr="00B7028E">
        <w:rPr>
          <w:rFonts w:eastAsia="Times New Roman" w:cs="Times New Roman"/>
          <w:lang w:val="lv-LV"/>
        </w:rPr>
        <w:lastRenderedPageBreak/>
        <w:t>tehnoloģiju ieviešanu, nodrošinot industriālās infrastruktūras pielāgošanu nozarēm, kas spēj radīt augsti apmaksātas darba vietas.</w:t>
      </w:r>
    </w:p>
    <w:p w14:paraId="0F90819A" w14:textId="33787661" w:rsidR="00B5732E" w:rsidRPr="00140BBF" w:rsidRDefault="00B5732E" w:rsidP="00034FF1">
      <w:pPr>
        <w:pStyle w:val="ListParagraph"/>
        <w:numPr>
          <w:ilvl w:val="0"/>
          <w:numId w:val="142"/>
        </w:numPr>
        <w:ind w:left="567"/>
        <w:rPr>
          <w:rFonts w:eastAsia="Times New Roman" w:cs="Times New Roman"/>
          <w:szCs w:val="24"/>
          <w:lang w:val="lv-LV" w:eastAsia="lv-LV" w:bidi="lo-LA"/>
        </w:rPr>
      </w:pPr>
      <w:r w:rsidRPr="00140BBF">
        <w:rPr>
          <w:rFonts w:eastAsia="Times New Roman" w:cs="Times New Roman"/>
          <w:szCs w:val="24"/>
          <w:lang w:val="lv-LV" w:eastAsia="lv-LV" w:bidi="lo-LA"/>
        </w:rPr>
        <w:t xml:space="preserve">Investīcijas </w:t>
      </w:r>
      <w:r w:rsidR="008C1851" w:rsidRPr="00140BBF">
        <w:rPr>
          <w:rFonts w:eastAsia="Times New Roman" w:cs="Times New Roman"/>
          <w:szCs w:val="24"/>
          <w:lang w:val="lv-LV" w:eastAsia="lv-LV" w:bidi="lo-LA"/>
        </w:rPr>
        <w:t>3.1.1.</w:t>
      </w:r>
      <w:r w:rsidR="007F50AF" w:rsidRPr="00140BBF">
        <w:rPr>
          <w:rFonts w:eastAsia="Times New Roman" w:cs="Times New Roman"/>
          <w:szCs w:val="24"/>
          <w:lang w:val="lv-LV" w:eastAsia="lv-LV" w:bidi="lo-LA"/>
        </w:rPr>
        <w:t>3</w:t>
      </w:r>
      <w:r w:rsidR="008C1851" w:rsidRPr="00140BBF">
        <w:rPr>
          <w:rFonts w:eastAsia="Times New Roman" w:cs="Times New Roman"/>
          <w:szCs w:val="24"/>
          <w:lang w:val="lv-LV" w:eastAsia="lv-LV" w:bidi="lo-LA"/>
        </w:rPr>
        <w:t xml:space="preserve">.i. </w:t>
      </w:r>
      <w:r w:rsidRPr="00140BBF">
        <w:rPr>
          <w:rFonts w:eastAsia="Times New Roman" w:cs="Times New Roman"/>
          <w:szCs w:val="24"/>
          <w:lang w:val="lv-LV" w:eastAsia="lv-LV" w:bidi="lo-LA"/>
        </w:rPr>
        <w:t xml:space="preserve">tiks veiktas, pamatojoties uz esošu </w:t>
      </w:r>
      <w:r w:rsidRPr="00140BBF">
        <w:rPr>
          <w:rFonts w:eastAsia="Times New Roman" w:cs="Times New Roman"/>
          <w:b/>
          <w:szCs w:val="24"/>
          <w:lang w:val="lv-LV" w:eastAsia="lv-LV" w:bidi="lo-LA"/>
        </w:rPr>
        <w:t>valsts atbalsta</w:t>
      </w:r>
      <w:r w:rsidRPr="00140BBF">
        <w:rPr>
          <w:rFonts w:eastAsia="Times New Roman" w:cs="Times New Roman"/>
          <w:szCs w:val="24"/>
          <w:lang w:val="lv-LV" w:eastAsia="lv-LV" w:bidi="lo-LA"/>
        </w:rPr>
        <w:t xml:space="preserve"> shēmu –</w:t>
      </w:r>
      <w:r w:rsidR="008C1851" w:rsidRPr="00140BBF">
        <w:rPr>
          <w:rFonts w:eastAsia="Times New Roman" w:cs="Times New Roman"/>
          <w:szCs w:val="24"/>
          <w:lang w:val="lv-LV" w:eastAsia="lv-LV" w:bidi="lo-LA"/>
        </w:rPr>
        <w:t xml:space="preserve"> </w:t>
      </w:r>
      <w:r w:rsidRPr="00140BBF">
        <w:rPr>
          <w:rFonts w:eastAsia="Times New Roman" w:cs="Times New Roman"/>
          <w:szCs w:val="24"/>
          <w:lang w:val="lv-LV" w:eastAsia="lv-LV" w:bidi="lo-LA"/>
        </w:rPr>
        <w:t>atbilstoši Regula</w:t>
      </w:r>
      <w:r w:rsidR="008C1851" w:rsidRPr="00140BBF">
        <w:rPr>
          <w:rFonts w:eastAsia="Times New Roman" w:cs="Times New Roman"/>
          <w:szCs w:val="24"/>
          <w:lang w:val="lv-LV" w:eastAsia="lv-LV" w:bidi="lo-LA"/>
        </w:rPr>
        <w:t>s</w:t>
      </w:r>
      <w:r w:rsidRPr="00140BBF">
        <w:rPr>
          <w:rFonts w:eastAsia="Times New Roman" w:cs="Times New Roman"/>
          <w:szCs w:val="24"/>
          <w:lang w:val="lv-LV" w:eastAsia="lv-LV" w:bidi="lo-LA"/>
        </w:rPr>
        <w:t xml:space="preserve"> Nr.651/2014 14., 41., 48. un 56.pantam</w:t>
      </w:r>
      <w:r w:rsidR="007F50AF" w:rsidRPr="00140BBF">
        <w:rPr>
          <w:rFonts w:eastAsia="Times New Roman" w:cs="Times New Roman"/>
          <w:szCs w:val="24"/>
          <w:lang w:val="lv-LV" w:eastAsia="lv-LV" w:bidi="lo-LA"/>
        </w:rPr>
        <w:t>.</w:t>
      </w:r>
      <w:r w:rsidRPr="00140BBF">
        <w:rPr>
          <w:rFonts w:eastAsia="Times New Roman" w:cs="Times New Roman"/>
          <w:szCs w:val="24"/>
          <w:lang w:val="lv-LV" w:eastAsia="lv-LV" w:bidi="lo-LA"/>
        </w:rPr>
        <w:t xml:space="preserve"> </w:t>
      </w:r>
      <w:r w:rsidR="007F50AF" w:rsidRPr="00F64B73">
        <w:rPr>
          <w:rFonts w:eastAsia="Times New Roman" w:cs="Times New Roman"/>
          <w:lang w:val="lv-LV" w:eastAsia="lv-LV" w:bidi="lo-LA"/>
        </w:rPr>
        <w:t>Valsts atbalsts sabiedriskajiem pakalpojumiem (ūdenssaimniecība un siltumapgāde) tiks sniegts saskaņā ar Eiropas Komisijas lēmumu Nr. 2012/21/ES, bet</w:t>
      </w:r>
      <w:r w:rsidR="007F50AF">
        <w:rPr>
          <w:rFonts w:eastAsia="Times New Roman" w:cs="Times New Roman"/>
          <w:lang w:val="lv-LV" w:eastAsia="lv-LV" w:bidi="lo-LA"/>
        </w:rPr>
        <w:t xml:space="preserve"> </w:t>
      </w:r>
      <w:proofErr w:type="spellStart"/>
      <w:r w:rsidR="007F50AF" w:rsidRPr="00C44350">
        <w:rPr>
          <w:rFonts w:eastAsia="Times New Roman" w:cs="Times New Roman"/>
          <w:i/>
          <w:iCs/>
          <w:lang w:val="lv-LV" w:eastAsia="lv-LV" w:bidi="lo-LA"/>
        </w:rPr>
        <w:t>de</w:t>
      </w:r>
      <w:proofErr w:type="spellEnd"/>
      <w:r w:rsidR="007F50AF" w:rsidRPr="00C44350">
        <w:rPr>
          <w:rFonts w:eastAsia="Times New Roman" w:cs="Times New Roman"/>
          <w:i/>
          <w:iCs/>
          <w:lang w:val="lv-LV" w:eastAsia="lv-LV" w:bidi="lo-LA"/>
        </w:rPr>
        <w:t xml:space="preserve"> </w:t>
      </w:r>
      <w:proofErr w:type="spellStart"/>
      <w:r w:rsidR="007F50AF" w:rsidRPr="00C44350">
        <w:rPr>
          <w:rFonts w:eastAsia="Times New Roman" w:cs="Times New Roman"/>
          <w:i/>
          <w:iCs/>
          <w:lang w:val="lv-LV" w:eastAsia="lv-LV" w:bidi="lo-LA"/>
        </w:rPr>
        <w:t>minimis</w:t>
      </w:r>
      <w:proofErr w:type="spellEnd"/>
      <w:r w:rsidR="007F50AF" w:rsidRPr="00C44350">
        <w:rPr>
          <w:rFonts w:eastAsia="Times New Roman" w:cs="Times New Roman"/>
          <w:i/>
          <w:iCs/>
          <w:lang w:val="lv-LV" w:eastAsia="lv-LV" w:bidi="lo-LA"/>
        </w:rPr>
        <w:t xml:space="preserve"> - </w:t>
      </w:r>
      <w:r w:rsidR="007F50AF" w:rsidRPr="00C44350">
        <w:rPr>
          <w:rFonts w:eastAsia="Times New Roman" w:cs="Times New Roman"/>
          <w:lang w:val="lv-LV" w:eastAsia="lv-LV" w:bidi="lo-LA"/>
        </w:rPr>
        <w:t>atbalsts saskaņā ar Regulu Nr. 1407/2013</w:t>
      </w:r>
      <w:r w:rsidRPr="00140BBF">
        <w:rPr>
          <w:rFonts w:eastAsia="Times New Roman" w:cs="Times New Roman"/>
          <w:szCs w:val="24"/>
          <w:lang w:val="lv-LV" w:eastAsia="lv-LV" w:bidi="lo-LA"/>
        </w:rPr>
        <w:t>.</w:t>
      </w:r>
    </w:p>
    <w:p w14:paraId="33E07572" w14:textId="5EB55BD1" w:rsidR="004530C1" w:rsidRPr="00B7028E" w:rsidRDefault="004530C1" w:rsidP="00034FF1">
      <w:pPr>
        <w:pStyle w:val="ListParagraph"/>
        <w:numPr>
          <w:ilvl w:val="0"/>
          <w:numId w:val="142"/>
        </w:numPr>
        <w:ind w:left="567"/>
        <w:rPr>
          <w:rFonts w:eastAsia="Times New Roman" w:cs="Times New Roman"/>
          <w:szCs w:val="24"/>
          <w:lang w:val="lv-LV"/>
        </w:rPr>
      </w:pPr>
      <w:r w:rsidRPr="00B7028E">
        <w:rPr>
          <w:rFonts w:cs="Times New Roman"/>
          <w:b/>
          <w:szCs w:val="24"/>
          <w:lang w:val="lv-LV"/>
        </w:rPr>
        <w:t>Investīcija 3.1.1.</w:t>
      </w:r>
      <w:r w:rsidR="007F50AF">
        <w:rPr>
          <w:rFonts w:cs="Times New Roman"/>
          <w:b/>
          <w:szCs w:val="24"/>
          <w:lang w:val="lv-LV"/>
        </w:rPr>
        <w:t>4</w:t>
      </w:r>
      <w:r w:rsidRPr="00B7028E">
        <w:rPr>
          <w:rFonts w:cs="Times New Roman"/>
          <w:b/>
          <w:szCs w:val="24"/>
          <w:lang w:val="lv-LV"/>
        </w:rPr>
        <w:t xml:space="preserve">.i. </w:t>
      </w:r>
      <w:r w:rsidR="00394274" w:rsidRPr="5B497374">
        <w:rPr>
          <w:rFonts w:cs="Times New Roman"/>
          <w:b/>
          <w:bCs/>
          <w:lang w:val="lv-LV"/>
        </w:rPr>
        <w:t xml:space="preserve">Finansēšanas fonda izveidei </w:t>
      </w:r>
      <w:r w:rsidR="008D3C21">
        <w:rPr>
          <w:rFonts w:cs="Times New Roman"/>
          <w:b/>
          <w:bCs/>
          <w:lang w:val="lv-LV"/>
        </w:rPr>
        <w:t xml:space="preserve">zemas </w:t>
      </w:r>
      <w:r w:rsidR="00394274" w:rsidRPr="5B497374">
        <w:rPr>
          <w:rFonts w:cs="Times New Roman"/>
          <w:b/>
          <w:bCs/>
          <w:lang w:val="lv-LV"/>
        </w:rPr>
        <w:t>īres māj</w:t>
      </w:r>
      <w:r w:rsidR="008D3C21">
        <w:rPr>
          <w:rFonts w:cs="Times New Roman"/>
          <w:b/>
          <w:bCs/>
          <w:lang w:val="lv-LV"/>
        </w:rPr>
        <w:t>okļ</w:t>
      </w:r>
      <w:r w:rsidR="00394274" w:rsidRPr="5B497374">
        <w:rPr>
          <w:rFonts w:cs="Times New Roman"/>
          <w:b/>
          <w:bCs/>
          <w:lang w:val="lv-LV"/>
        </w:rPr>
        <w:t>u būvniecībai</w:t>
      </w:r>
      <w:r w:rsidR="00394274" w:rsidRPr="5B497374">
        <w:rPr>
          <w:rFonts w:cs="Times New Roman"/>
          <w:lang w:val="lv-LV"/>
        </w:rPr>
        <w:t>,</w:t>
      </w:r>
      <w:r w:rsidR="00394274" w:rsidRPr="5B497374">
        <w:rPr>
          <w:rFonts w:cs="Times New Roman"/>
          <w:b/>
          <w:bCs/>
          <w:lang w:val="lv-LV"/>
        </w:rPr>
        <w:t xml:space="preserve"> </w:t>
      </w:r>
      <w:r w:rsidR="00394274" w:rsidRPr="5B497374">
        <w:rPr>
          <w:rFonts w:cs="Times New Roman"/>
          <w:lang w:val="lv-LV"/>
        </w:rPr>
        <w:t>veicinot mājokļu pieejamību personām, kas nevar atļauties mūsdienu būvniecības standartiem un energoefektivitātes prasībām atbilstošu mājokli uz tirgus nosacījumiem</w:t>
      </w:r>
      <w:r w:rsidRPr="00B7028E">
        <w:rPr>
          <w:rFonts w:cs="Times New Roman"/>
          <w:lang w:val="lv-LV"/>
        </w:rPr>
        <w:t xml:space="preserve"> nodrošinā</w:t>
      </w:r>
      <w:r w:rsidR="00394274">
        <w:rPr>
          <w:rFonts w:cs="Times New Roman"/>
          <w:lang w:val="lv-LV"/>
        </w:rPr>
        <w:t>s</w:t>
      </w:r>
      <w:r w:rsidRPr="00B7028E">
        <w:rPr>
          <w:rFonts w:cs="Times New Roman"/>
          <w:lang w:val="lv-LV"/>
        </w:rPr>
        <w:t xml:space="preserve"> pieej</w:t>
      </w:r>
      <w:r w:rsidR="00394274">
        <w:rPr>
          <w:rFonts w:cs="Times New Roman"/>
          <w:lang w:val="lv-LV"/>
        </w:rPr>
        <w:t>u</w:t>
      </w:r>
      <w:r w:rsidRPr="00B7028E">
        <w:rPr>
          <w:rFonts w:cs="Times New Roman"/>
          <w:lang w:val="lv-LV"/>
        </w:rPr>
        <w:t xml:space="preserve"> ilgtermiņa aizdevumiem ar zemām procentu likmēm</w:t>
      </w:r>
      <w:r w:rsidR="009503F7" w:rsidRPr="00B7028E">
        <w:rPr>
          <w:rFonts w:cs="Times New Roman"/>
          <w:lang w:val="lv-LV"/>
        </w:rPr>
        <w:t xml:space="preserve"> </w:t>
      </w:r>
      <w:r w:rsidR="00394274">
        <w:rPr>
          <w:rFonts w:cs="Times New Roman"/>
          <w:lang w:val="lv-LV"/>
        </w:rPr>
        <w:t xml:space="preserve">ar </w:t>
      </w:r>
      <w:proofErr w:type="spellStart"/>
      <w:r w:rsidR="00394274">
        <w:rPr>
          <w:rFonts w:cs="Times New Roman"/>
          <w:lang w:val="lv-LV"/>
        </w:rPr>
        <w:t>granta</w:t>
      </w:r>
      <w:proofErr w:type="spellEnd"/>
      <w:r w:rsidR="00394274">
        <w:rPr>
          <w:rFonts w:cs="Times New Roman"/>
          <w:lang w:val="lv-LV"/>
        </w:rPr>
        <w:t xml:space="preserve"> elementu</w:t>
      </w:r>
      <w:r w:rsidRPr="00B7028E">
        <w:rPr>
          <w:rFonts w:cs="Times New Roman"/>
          <w:lang w:val="lv-LV"/>
        </w:rPr>
        <w:t xml:space="preserve"> izmaksu ziņā iedzīvotājiem pieejamu īres mājokļu būvniecībai</w:t>
      </w:r>
      <w:r w:rsidR="00394274">
        <w:rPr>
          <w:rFonts w:cs="Times New Roman"/>
          <w:lang w:val="lv-LV"/>
        </w:rPr>
        <w:t>.</w:t>
      </w:r>
      <w:r w:rsidRPr="00B7028E">
        <w:rPr>
          <w:rFonts w:cs="Times New Roman"/>
          <w:lang w:val="lv-LV"/>
        </w:rPr>
        <w:t xml:space="preserve"> Aizdevumu atmaksātais finansējums, kā arī daļa no īres maksas pēc aizdevuma atmaksas tiktu izmantota tam pašam reformas mērķim, proti, mājokļu pieejamības veicināšanai, tādejādi radot ilgtermiņa risinājumu finansējuma pieejamībai (</w:t>
      </w:r>
      <w:proofErr w:type="spellStart"/>
      <w:r w:rsidRPr="00B7028E">
        <w:rPr>
          <w:rFonts w:cs="Times New Roman"/>
          <w:lang w:val="lv-LV"/>
        </w:rPr>
        <w:t>revolving</w:t>
      </w:r>
      <w:proofErr w:type="spellEnd"/>
      <w:r w:rsidRPr="00B7028E">
        <w:rPr>
          <w:rFonts w:cs="Times New Roman"/>
          <w:lang w:val="lv-LV"/>
        </w:rPr>
        <w:t xml:space="preserve"> </w:t>
      </w:r>
      <w:proofErr w:type="spellStart"/>
      <w:r w:rsidRPr="00B7028E">
        <w:rPr>
          <w:rFonts w:cs="Times New Roman"/>
          <w:lang w:val="lv-LV"/>
        </w:rPr>
        <w:t>fund</w:t>
      </w:r>
      <w:proofErr w:type="spellEnd"/>
      <w:r w:rsidRPr="00B7028E">
        <w:rPr>
          <w:rFonts w:cs="Times New Roman"/>
          <w:lang w:val="lv-LV"/>
        </w:rPr>
        <w:t>)</w:t>
      </w:r>
      <w:r w:rsidR="002174C9">
        <w:rPr>
          <w:rFonts w:cs="Times New Roman"/>
          <w:lang w:val="lv-LV"/>
        </w:rPr>
        <w:t>.</w:t>
      </w:r>
    </w:p>
    <w:p w14:paraId="45066FA7" w14:textId="7DAAFC9C" w:rsidR="004530C1" w:rsidRPr="00B7028E" w:rsidRDefault="004530C1" w:rsidP="00034FF1">
      <w:pPr>
        <w:pStyle w:val="ListParagraph"/>
        <w:numPr>
          <w:ilvl w:val="0"/>
          <w:numId w:val="142"/>
        </w:numPr>
        <w:ind w:left="567"/>
        <w:rPr>
          <w:rFonts w:eastAsia="Times New Roman" w:cs="Times New Roman"/>
          <w:szCs w:val="24"/>
          <w:lang w:val="lv-LV"/>
        </w:rPr>
      </w:pPr>
      <w:r w:rsidRPr="00B7028E">
        <w:rPr>
          <w:rFonts w:cs="Times New Roman"/>
          <w:szCs w:val="24"/>
          <w:lang w:val="lv-LV"/>
        </w:rPr>
        <w:t xml:space="preserve">Eiropas Komisija savā 2019.gada ziņojumā par Latviju norāda, ka ieguldījumi mājokļos ir būtiski, lai veicinātu labāku iekšējo mobilitāti un kvalitatīvu darbvietu pieejamību attālos reģionos. </w:t>
      </w:r>
      <w:r w:rsidR="008D3C21">
        <w:rPr>
          <w:rFonts w:cs="Times New Roman"/>
          <w:szCs w:val="24"/>
          <w:lang w:val="lv-LV"/>
        </w:rPr>
        <w:t>I</w:t>
      </w:r>
      <w:r w:rsidRPr="00B7028E">
        <w:rPr>
          <w:rFonts w:cs="Times New Roman"/>
          <w:szCs w:val="24"/>
          <w:lang w:val="lv-LV"/>
        </w:rPr>
        <w:t xml:space="preserve">edzīvotāju zemā pirktspēja padara īres mājokļu komerciālu būvniecību </w:t>
      </w:r>
      <w:proofErr w:type="spellStart"/>
      <w:r w:rsidRPr="00B7028E">
        <w:rPr>
          <w:rFonts w:cs="Times New Roman"/>
          <w:szCs w:val="24"/>
          <w:lang w:val="lv-LV"/>
        </w:rPr>
        <w:t>dzīvotnespējīgu</w:t>
      </w:r>
      <w:proofErr w:type="spellEnd"/>
      <w:r w:rsidRPr="00B7028E">
        <w:rPr>
          <w:rFonts w:cs="Times New Roman"/>
          <w:szCs w:val="24"/>
          <w:lang w:val="lv-LV"/>
        </w:rPr>
        <w:t>. Tas savukārt kavē reģionālo izaugsmi un veicina emigrāciju. Valmieras pilsētas pieredze liecina, ka ir liels pieprasījums pēc īres mājokļiem par pieņemamu cenu un ka tas var būt spēcīgs politikas instruments, lai pilsētu padarītu cilvēkiem pievilcīgu, nodrošinot darba ņēmējus vietējiem uzņēmumiem. Tomēr tā arī norāda, ka mājokļu būvniecība ir dzīvotspējīga tikai tad, ja ir pieejams lēts ilgtermiņa finansējums.</w:t>
      </w:r>
    </w:p>
    <w:p w14:paraId="22F64052" w14:textId="051292B4" w:rsidR="004530C1" w:rsidRPr="00034FF1" w:rsidRDefault="004530C1" w:rsidP="00034FF1">
      <w:pPr>
        <w:pStyle w:val="ListParagraph"/>
        <w:numPr>
          <w:ilvl w:val="0"/>
          <w:numId w:val="142"/>
        </w:numPr>
        <w:ind w:left="567"/>
        <w:rPr>
          <w:rFonts w:eastAsia="Times New Roman" w:cs="Times New Roman"/>
          <w:szCs w:val="24"/>
          <w:lang w:val="lv-LV"/>
        </w:rPr>
      </w:pPr>
      <w:r w:rsidRPr="00B7028E">
        <w:rPr>
          <w:rFonts w:cs="Times New Roman"/>
          <w:szCs w:val="24"/>
          <w:lang w:val="lv-LV"/>
        </w:rPr>
        <w:t>Ņemot vērā izmaksu ziņā pieejamu īres mājokļu trūkumu valstī, plānotais mērķis ir ieviest atbalsta programmu, kas nodrošinātu ilgtermiņa finansēšanas modeļa ieviešanu mājokļu pieejamības pasākumu risināšanai – aizdevumus ar zemu procentu likmi</w:t>
      </w:r>
      <w:r w:rsidR="00394274">
        <w:rPr>
          <w:rFonts w:cs="Times New Roman"/>
          <w:szCs w:val="24"/>
          <w:lang w:val="lv-LV"/>
        </w:rPr>
        <w:t xml:space="preserve"> ar </w:t>
      </w:r>
      <w:proofErr w:type="spellStart"/>
      <w:r w:rsidR="00394274" w:rsidRPr="00034FF1">
        <w:rPr>
          <w:rFonts w:cs="Times New Roman"/>
          <w:szCs w:val="24"/>
          <w:lang w:val="lv-LV"/>
        </w:rPr>
        <w:t>granta</w:t>
      </w:r>
      <w:proofErr w:type="spellEnd"/>
      <w:r w:rsidR="00394274" w:rsidRPr="00034FF1">
        <w:rPr>
          <w:rFonts w:cs="Times New Roman"/>
          <w:szCs w:val="24"/>
          <w:lang w:val="lv-LV"/>
        </w:rPr>
        <w:t xml:space="preserve"> elementu</w:t>
      </w:r>
      <w:r w:rsidRPr="00034FF1">
        <w:rPr>
          <w:rFonts w:cs="Times New Roman"/>
          <w:szCs w:val="24"/>
          <w:lang w:val="lv-LV"/>
        </w:rPr>
        <w:t>.</w:t>
      </w:r>
    </w:p>
    <w:p w14:paraId="04E30B4E" w14:textId="7579AC48" w:rsidR="00394274" w:rsidRPr="00034FF1" w:rsidRDefault="00394274" w:rsidP="00034FF1">
      <w:pPr>
        <w:pStyle w:val="ListParagraph"/>
        <w:numPr>
          <w:ilvl w:val="0"/>
          <w:numId w:val="142"/>
        </w:numPr>
        <w:ind w:left="567"/>
        <w:rPr>
          <w:lang w:val="lv-LV"/>
        </w:rPr>
      </w:pPr>
      <w:r w:rsidRPr="00034FF1">
        <w:rPr>
          <w:rFonts w:cs="Times New Roman"/>
          <w:lang w:val="lv-LV"/>
        </w:rPr>
        <w:t>Lai nodrošinātu mājokļu pieejamības veicināšanu personām, kas nevar atļauties mūsdienu būvniecības standartiem un energoefektivitātes prasībām atbilstoša mājok</w:t>
      </w:r>
      <w:r w:rsidR="008D3C21" w:rsidRPr="00034FF1">
        <w:rPr>
          <w:rFonts w:cs="Times New Roman"/>
          <w:lang w:val="lv-LV"/>
        </w:rPr>
        <w:t>ļa</w:t>
      </w:r>
      <w:r w:rsidRPr="00034FF1">
        <w:rPr>
          <w:rFonts w:cs="Times New Roman"/>
          <w:lang w:val="lv-LV"/>
        </w:rPr>
        <w:t xml:space="preserve"> iegādi vai īri uz tirgus nosacījumiem, tiks izveidots Finansēšanas fonds </w:t>
      </w:r>
      <w:r w:rsidR="008D3C21" w:rsidRPr="00034FF1">
        <w:rPr>
          <w:rFonts w:cs="Times New Roman"/>
          <w:lang w:val="lv-LV"/>
        </w:rPr>
        <w:t xml:space="preserve">zemas </w:t>
      </w:r>
      <w:r w:rsidRPr="00034FF1">
        <w:rPr>
          <w:rFonts w:cs="Times New Roman"/>
          <w:lang w:val="lv-LV"/>
        </w:rPr>
        <w:t>īres māj</w:t>
      </w:r>
      <w:r w:rsidR="008D3C21" w:rsidRPr="00034FF1">
        <w:rPr>
          <w:rFonts w:cs="Times New Roman"/>
          <w:lang w:val="lv-LV"/>
        </w:rPr>
        <w:t>okļ</w:t>
      </w:r>
      <w:r w:rsidRPr="00034FF1">
        <w:rPr>
          <w:rFonts w:cs="Times New Roman"/>
          <w:lang w:val="lv-LV"/>
        </w:rPr>
        <w:t xml:space="preserve">u būvniecībai, </w:t>
      </w:r>
      <w:r w:rsidR="008D3C21" w:rsidRPr="00034FF1">
        <w:rPr>
          <w:rFonts w:cs="Times New Roman"/>
          <w:lang w:val="lv-LV"/>
        </w:rPr>
        <w:t xml:space="preserve">kas </w:t>
      </w:r>
      <w:r w:rsidRPr="00034FF1">
        <w:rPr>
          <w:rFonts w:cs="Times New Roman"/>
          <w:lang w:val="lv-LV"/>
        </w:rPr>
        <w:t xml:space="preserve">nodrošinās pieeju ilgtermiņa aizdevumiem ar zemām procentu likmēm ar </w:t>
      </w:r>
      <w:proofErr w:type="spellStart"/>
      <w:r w:rsidRPr="00034FF1">
        <w:rPr>
          <w:rFonts w:cs="Times New Roman"/>
          <w:lang w:val="lv-LV"/>
        </w:rPr>
        <w:t>granta</w:t>
      </w:r>
      <w:proofErr w:type="spellEnd"/>
      <w:r w:rsidRPr="00034FF1">
        <w:rPr>
          <w:rFonts w:cs="Times New Roman"/>
          <w:lang w:val="lv-LV"/>
        </w:rPr>
        <w:t xml:space="preserve"> elementu  izmaksu ziņā iedzīvotājiem pieejamu īres mājokļu būvniecībai. Kopējās investīcijas šāda finansēšanas fonda izveidei – 42 900 000 EUR</w:t>
      </w:r>
      <w:r w:rsidR="00CB0283" w:rsidRPr="00034FF1">
        <w:rPr>
          <w:rFonts w:cs="Times New Roman"/>
          <w:lang w:val="lv-LV"/>
        </w:rPr>
        <w:t>, no kura indikatīvi 2,</w:t>
      </w:r>
      <w:r w:rsidR="008D3C21" w:rsidRPr="00034FF1">
        <w:rPr>
          <w:rFonts w:cs="Times New Roman"/>
          <w:lang w:val="lv-LV"/>
        </w:rPr>
        <w:t>3</w:t>
      </w:r>
      <w:r w:rsidR="00CB0283" w:rsidRPr="00034FF1">
        <w:rPr>
          <w:rFonts w:cs="Times New Roman"/>
          <w:lang w:val="lv-LV"/>
        </w:rPr>
        <w:t xml:space="preserve"> % sastādīs </w:t>
      </w:r>
      <w:r w:rsidR="00CB0283" w:rsidRPr="00034FF1">
        <w:rPr>
          <w:rFonts w:eastAsia="Times New Roman" w:cs="Times New Roman"/>
          <w:lang w:val="lv-LV"/>
        </w:rPr>
        <w:t>programmas administrēšanas un uzraudzības izmaksu daļa</w:t>
      </w:r>
      <w:r w:rsidR="00CB0283" w:rsidRPr="00034FF1">
        <w:rPr>
          <w:rFonts w:cs="Times New Roman"/>
          <w:lang w:val="lv-LV"/>
        </w:rPr>
        <w:t>. Attiecīgi zem</w:t>
      </w:r>
      <w:r w:rsidR="002B102B" w:rsidRPr="00034FF1">
        <w:rPr>
          <w:rFonts w:cs="Times New Roman"/>
          <w:lang w:val="lv-LV"/>
        </w:rPr>
        <w:t>as</w:t>
      </w:r>
      <w:r w:rsidR="00CB0283" w:rsidRPr="00034FF1">
        <w:rPr>
          <w:rFonts w:cs="Times New Roman"/>
          <w:lang w:val="lv-LV"/>
        </w:rPr>
        <w:t xml:space="preserve"> īres māj</w:t>
      </w:r>
      <w:r w:rsidR="002B102B" w:rsidRPr="00034FF1">
        <w:rPr>
          <w:rFonts w:cs="Times New Roman"/>
          <w:lang w:val="lv-LV"/>
        </w:rPr>
        <w:t>okļ</w:t>
      </w:r>
      <w:r w:rsidR="00CB0283" w:rsidRPr="00034FF1">
        <w:rPr>
          <w:rFonts w:cs="Times New Roman"/>
          <w:lang w:val="lv-LV"/>
        </w:rPr>
        <w:t>u projektu finansēšanai būs indikatīvi 41</w:t>
      </w:r>
      <w:r w:rsidR="002B102B" w:rsidRPr="00034FF1">
        <w:rPr>
          <w:rFonts w:cs="Times New Roman"/>
          <w:lang w:val="lv-LV"/>
        </w:rPr>
        <w:t> 613 0</w:t>
      </w:r>
      <w:r w:rsidR="00CB0283" w:rsidRPr="00034FF1">
        <w:rPr>
          <w:rFonts w:cs="Times New Roman"/>
          <w:lang w:val="lv-LV"/>
        </w:rPr>
        <w:t>00 EUR</w:t>
      </w:r>
      <w:r w:rsidRPr="00034FF1">
        <w:rPr>
          <w:rFonts w:cs="Times New Roman"/>
          <w:lang w:val="lv-LV"/>
        </w:rPr>
        <w:t>. Šāds finansēšanas fonds tiktu izveidots un to pārvaldītu Attīstības finanšu institūcija "</w:t>
      </w:r>
      <w:proofErr w:type="spellStart"/>
      <w:r w:rsidRPr="00034FF1">
        <w:rPr>
          <w:rFonts w:cs="Times New Roman"/>
          <w:lang w:val="lv-LV"/>
        </w:rPr>
        <w:t>Altum</w:t>
      </w:r>
      <w:proofErr w:type="spellEnd"/>
      <w:r w:rsidRPr="00034FF1">
        <w:rPr>
          <w:rFonts w:cs="Times New Roman"/>
          <w:lang w:val="lv-LV"/>
        </w:rPr>
        <w:t>".</w:t>
      </w:r>
    </w:p>
    <w:p w14:paraId="29E7B4D7" w14:textId="775AEC49" w:rsidR="002174C9" w:rsidRPr="00034FF1" w:rsidRDefault="002174C9" w:rsidP="00034FF1">
      <w:pPr>
        <w:pStyle w:val="ListParagraph"/>
        <w:numPr>
          <w:ilvl w:val="0"/>
          <w:numId w:val="142"/>
        </w:numPr>
        <w:ind w:left="567"/>
        <w:rPr>
          <w:rFonts w:cs="Times New Roman"/>
          <w:lang w:val="lv-LV"/>
        </w:rPr>
      </w:pPr>
      <w:r w:rsidRPr="00034FF1">
        <w:rPr>
          <w:rFonts w:cs="Times New Roman"/>
          <w:lang w:val="lv-LV"/>
        </w:rPr>
        <w:t xml:space="preserve">Finansēšanas fonda izveide nodrošinātu ne tikai ANM plāna ieviešanas periodā paredzēto aizdevumu ar </w:t>
      </w:r>
      <w:proofErr w:type="spellStart"/>
      <w:r w:rsidRPr="00034FF1">
        <w:rPr>
          <w:rFonts w:cs="Times New Roman"/>
          <w:lang w:val="lv-LV"/>
        </w:rPr>
        <w:t>granta</w:t>
      </w:r>
      <w:proofErr w:type="spellEnd"/>
      <w:r w:rsidRPr="00034FF1">
        <w:rPr>
          <w:rFonts w:cs="Times New Roman"/>
          <w:lang w:val="lv-LV"/>
        </w:rPr>
        <w:t xml:space="preserve"> elementu izsniegšanu vismaz </w:t>
      </w:r>
      <w:r w:rsidR="002B102B" w:rsidRPr="00034FF1">
        <w:rPr>
          <w:rFonts w:cs="Times New Roman"/>
          <w:lang w:val="lv-LV"/>
        </w:rPr>
        <w:t xml:space="preserve">700 zemas </w:t>
      </w:r>
      <w:r w:rsidRPr="00034FF1">
        <w:rPr>
          <w:rFonts w:cs="Times New Roman"/>
          <w:lang w:val="lv-LV"/>
        </w:rPr>
        <w:t xml:space="preserve">īres dzīvokļu būvniecībai, bet arī nodrošinātu mājokļu pieejamības projektu finansēšanu ilgtermiņā, jo finansējums no aizdevuma atmaksas, kā arī daļa no īres maksas pēc aizdevuma atmaksas, tiks atgriezta finansēšanas </w:t>
      </w:r>
      <w:proofErr w:type="spellStart"/>
      <w:r w:rsidRPr="00034FF1">
        <w:rPr>
          <w:rFonts w:cs="Times New Roman"/>
          <w:lang w:val="lv-LV"/>
        </w:rPr>
        <w:t>fondā.Jāpiemin</w:t>
      </w:r>
      <w:proofErr w:type="spellEnd"/>
      <w:r w:rsidRPr="00034FF1">
        <w:rPr>
          <w:rFonts w:cs="Times New Roman"/>
          <w:lang w:val="lv-LV"/>
        </w:rPr>
        <w:t xml:space="preserve">, ka finansēšanas fonda ietvaros </w:t>
      </w:r>
      <w:r w:rsidR="002B102B" w:rsidRPr="00034FF1">
        <w:rPr>
          <w:rFonts w:cs="Times New Roman"/>
          <w:lang w:val="lv-LV"/>
        </w:rPr>
        <w:t>apstiprinātajos projektos</w:t>
      </w:r>
      <w:r w:rsidRPr="00034FF1">
        <w:rPr>
          <w:rFonts w:cs="Times New Roman"/>
          <w:lang w:val="lv-LV"/>
        </w:rPr>
        <w:t xml:space="preserve"> dzīvokļu skaits ir atkarīgs no vairākiem faktoriem: (1) komercbanku iesaistes projektu līdzfinansēšanā. </w:t>
      </w:r>
      <w:r w:rsidRPr="00034FF1">
        <w:rPr>
          <w:rFonts w:cs="Times New Roman"/>
          <w:lang w:val="lv-LV"/>
        </w:rPr>
        <w:lastRenderedPageBreak/>
        <w:t xml:space="preserve">Bankai iesaistoties projektu līdzfinansēšanā reģionos, </w:t>
      </w:r>
      <w:r w:rsidR="002B102B" w:rsidRPr="00034FF1">
        <w:rPr>
          <w:rFonts w:cs="Times New Roman"/>
          <w:lang w:val="lv-LV"/>
        </w:rPr>
        <w:t>projektu ietvaros apstiprināto</w:t>
      </w:r>
      <w:r w:rsidRPr="00034FF1">
        <w:rPr>
          <w:rFonts w:cs="Times New Roman"/>
          <w:lang w:val="lv-LV"/>
        </w:rPr>
        <w:t xml:space="preserve"> dzīvokļu skaits palielināsies no </w:t>
      </w:r>
      <w:r w:rsidR="002B102B" w:rsidRPr="00034FF1">
        <w:rPr>
          <w:rFonts w:cs="Times New Roman"/>
          <w:lang w:val="lv-LV"/>
        </w:rPr>
        <w:t xml:space="preserve">700 </w:t>
      </w:r>
      <w:r w:rsidRPr="00034FF1">
        <w:rPr>
          <w:rFonts w:cs="Times New Roman"/>
          <w:lang w:val="lv-LV"/>
        </w:rPr>
        <w:t xml:space="preserve">līdz </w:t>
      </w:r>
      <w:r w:rsidR="002B102B" w:rsidRPr="00034FF1">
        <w:rPr>
          <w:rFonts w:cs="Times New Roman"/>
          <w:lang w:val="lv-LV"/>
        </w:rPr>
        <w:t xml:space="preserve">1064 zemas </w:t>
      </w:r>
      <w:r w:rsidRPr="00034FF1">
        <w:rPr>
          <w:rFonts w:cs="Times New Roman"/>
          <w:lang w:val="lv-LV"/>
        </w:rPr>
        <w:t xml:space="preserve">īres </w:t>
      </w:r>
      <w:r w:rsidR="002B102B" w:rsidRPr="00034FF1">
        <w:rPr>
          <w:rFonts w:cs="Times New Roman"/>
          <w:lang w:val="lv-LV"/>
        </w:rPr>
        <w:t>mājokļiem</w:t>
      </w:r>
      <w:r w:rsidRPr="00034FF1">
        <w:rPr>
          <w:rFonts w:cs="Times New Roman"/>
          <w:lang w:val="lv-LV"/>
        </w:rPr>
        <w:t>; (2) projektā vidējā dzīvokļa lieluma, ko noteiks pieprasījums.</w:t>
      </w:r>
    </w:p>
    <w:p w14:paraId="2E30B340" w14:textId="3D05A77E" w:rsidR="004530C1" w:rsidRPr="00034FF1" w:rsidRDefault="002174C9" w:rsidP="00034FF1">
      <w:pPr>
        <w:pStyle w:val="ListParagraph"/>
        <w:numPr>
          <w:ilvl w:val="0"/>
          <w:numId w:val="142"/>
        </w:numPr>
        <w:ind w:left="567"/>
        <w:rPr>
          <w:lang w:val="lv-LV"/>
        </w:rPr>
      </w:pPr>
      <w:r w:rsidRPr="00034FF1">
        <w:rPr>
          <w:rFonts w:cs="Times New Roman"/>
          <w:lang w:val="lv-LV"/>
        </w:rPr>
        <w:t>Ņemot vērā, ka ANM plānā iezīmētais finansējums ir nepietiekams, lai risinātu mājokļu pieejamības problēmas ilgtermiņā, lai nodrošinātu finanšu resursu pieejamību</w:t>
      </w:r>
      <w:r w:rsidR="002B102B" w:rsidRPr="00034FF1">
        <w:rPr>
          <w:rFonts w:cs="Times New Roman"/>
          <w:lang w:val="lv-LV"/>
        </w:rPr>
        <w:t xml:space="preserve"> n</w:t>
      </w:r>
      <w:r w:rsidRPr="00034FF1">
        <w:rPr>
          <w:rFonts w:cs="Times New Roman"/>
          <w:lang w:val="lv-LV"/>
        </w:rPr>
        <w:t>ākotnes īres māj</w:t>
      </w:r>
      <w:r w:rsidR="002B102B" w:rsidRPr="00034FF1">
        <w:rPr>
          <w:rFonts w:cs="Times New Roman"/>
          <w:lang w:val="lv-LV"/>
        </w:rPr>
        <w:t>okļ</w:t>
      </w:r>
      <w:r w:rsidRPr="00034FF1">
        <w:rPr>
          <w:rFonts w:cs="Times New Roman"/>
          <w:lang w:val="lv-LV"/>
        </w:rPr>
        <w:t>u būvniecības projektiem, paredzam iespēju nākotnē Finansēšanas fondam piesaistīt citus finanšu resursus.</w:t>
      </w:r>
      <w:r w:rsidR="004530C1" w:rsidRPr="00034FF1">
        <w:rPr>
          <w:rFonts w:cs="Times New Roman"/>
          <w:szCs w:val="24"/>
          <w:lang w:val="lv-LV"/>
        </w:rPr>
        <w:t xml:space="preserve"> </w:t>
      </w:r>
    </w:p>
    <w:p w14:paraId="1D595FD1" w14:textId="2ECF9384" w:rsidR="004530C1" w:rsidRPr="00034FF1" w:rsidRDefault="002174C9" w:rsidP="00034FF1">
      <w:pPr>
        <w:pStyle w:val="ListParagraph"/>
        <w:numPr>
          <w:ilvl w:val="0"/>
          <w:numId w:val="142"/>
        </w:numPr>
        <w:ind w:left="567"/>
        <w:rPr>
          <w:rFonts w:cs="Times New Roman"/>
          <w:szCs w:val="24"/>
          <w:lang w:val="lv-LV"/>
        </w:rPr>
      </w:pPr>
      <w:r w:rsidRPr="00034FF1">
        <w:rPr>
          <w:rFonts w:cs="Times New Roman"/>
          <w:lang w:val="lv-LV"/>
        </w:rPr>
        <w:t xml:space="preserve">Finansēšanas fonda  ietvaros </w:t>
      </w:r>
      <w:r w:rsidR="004530C1" w:rsidRPr="00034FF1">
        <w:rPr>
          <w:rFonts w:cs="Times New Roman"/>
          <w:szCs w:val="24"/>
          <w:lang w:val="lv-LV"/>
        </w:rPr>
        <w:t>finansētajiem mājokļiem tiks noteikta fiksēta īres maksa</w:t>
      </w:r>
      <w:r w:rsidR="0033576D" w:rsidRPr="00034FF1">
        <w:rPr>
          <w:rFonts w:cs="Times New Roman"/>
          <w:szCs w:val="24"/>
          <w:lang w:val="lv-LV"/>
        </w:rPr>
        <w:t xml:space="preserve"> </w:t>
      </w:r>
      <w:r w:rsidR="0033576D" w:rsidRPr="00034FF1">
        <w:rPr>
          <w:rFonts w:cs="Times New Roman"/>
          <w:lang w:val="lv-LV"/>
        </w:rPr>
        <w:t>4,4 EUR/m</w:t>
      </w:r>
      <w:r w:rsidR="0033576D" w:rsidRPr="00034FF1">
        <w:rPr>
          <w:rFonts w:cs="Times New Roman"/>
          <w:vertAlign w:val="superscript"/>
          <w:lang w:val="lv-LV"/>
        </w:rPr>
        <w:t>2</w:t>
      </w:r>
      <w:r w:rsidR="004530C1" w:rsidRPr="00034FF1">
        <w:rPr>
          <w:rFonts w:cs="Times New Roman"/>
          <w:szCs w:val="24"/>
          <w:lang w:val="lv-LV"/>
        </w:rPr>
        <w:t xml:space="preserve">, kas </w:t>
      </w:r>
      <w:r w:rsidR="009503F7" w:rsidRPr="00034FF1">
        <w:rPr>
          <w:rFonts w:cs="Times New Roman"/>
          <w:lang w:val="lv-LV"/>
        </w:rPr>
        <w:t>bū</w:t>
      </w:r>
      <w:r w:rsidRPr="00034FF1">
        <w:rPr>
          <w:rFonts w:cs="Times New Roman"/>
          <w:lang w:val="lv-LV"/>
        </w:rPr>
        <w:t>s</w:t>
      </w:r>
      <w:r w:rsidR="009503F7" w:rsidRPr="00034FF1">
        <w:rPr>
          <w:rFonts w:cs="Times New Roman"/>
          <w:lang w:val="lv-LV"/>
        </w:rPr>
        <w:t xml:space="preserve"> ievērojami </w:t>
      </w:r>
      <w:r w:rsidR="004530C1" w:rsidRPr="00034FF1">
        <w:rPr>
          <w:rFonts w:cs="Times New Roman"/>
          <w:szCs w:val="24"/>
          <w:lang w:val="lv-LV"/>
        </w:rPr>
        <w:t xml:space="preserve">zemāka par vidējo īres maksu komerciāli izbūvētajās ēkās, kur tiek izīrēti dzīvokļi. </w:t>
      </w:r>
      <w:r w:rsidRPr="00034FF1">
        <w:rPr>
          <w:rFonts w:cs="Times New Roman"/>
          <w:szCs w:val="24"/>
          <w:lang w:val="lv-LV"/>
        </w:rPr>
        <w:t xml:space="preserve"> </w:t>
      </w:r>
    </w:p>
    <w:p w14:paraId="08BD85EF" w14:textId="77777777" w:rsidR="004530C1" w:rsidRPr="00B7028E" w:rsidRDefault="004530C1" w:rsidP="00034FF1">
      <w:pPr>
        <w:pStyle w:val="ListParagraph"/>
        <w:numPr>
          <w:ilvl w:val="0"/>
          <w:numId w:val="142"/>
        </w:numPr>
        <w:ind w:left="567"/>
        <w:rPr>
          <w:rFonts w:cs="Times New Roman"/>
          <w:szCs w:val="24"/>
          <w:lang w:val="lv-LV"/>
        </w:rPr>
      </w:pPr>
      <w:r w:rsidRPr="00034FF1">
        <w:rPr>
          <w:rFonts w:cs="Times New Roman"/>
          <w:szCs w:val="24"/>
          <w:lang w:val="lv-LV"/>
        </w:rPr>
        <w:t xml:space="preserve">Lai šāda programma atbilstu valsts atbalsta regulējumam par vispārīga tautsaimnieciskas nozīmes pakalpojuma prasībām, </w:t>
      </w:r>
      <w:r w:rsidRPr="00034FF1">
        <w:rPr>
          <w:rFonts w:cs="Times New Roman"/>
          <w:lang w:val="lv-LV"/>
        </w:rPr>
        <w:t xml:space="preserve">Ministru kabineta noteikumu ietvaros </w:t>
      </w:r>
      <w:r w:rsidRPr="00034FF1">
        <w:rPr>
          <w:rFonts w:cs="Times New Roman"/>
          <w:szCs w:val="24"/>
          <w:lang w:val="lv-LV"/>
        </w:rPr>
        <w:t>tiks noteikts ienākumu slieksnis šīs programmas ietvaros izbūvēto</w:t>
      </w:r>
      <w:r w:rsidRPr="00B7028E">
        <w:rPr>
          <w:rFonts w:cs="Times New Roman"/>
          <w:szCs w:val="24"/>
          <w:lang w:val="lv-LV"/>
        </w:rPr>
        <w:t xml:space="preserve"> īres mājokļu īrniekiem, kas, sadarbībā ar Finanšu ministriju, tiks saskaņots ar Eiropas Komisiju.</w:t>
      </w:r>
    </w:p>
    <w:p w14:paraId="140EDC65" w14:textId="2A3185CB" w:rsidR="004530C1" w:rsidRPr="00034FF1" w:rsidRDefault="004530C1" w:rsidP="00034FF1">
      <w:pPr>
        <w:pStyle w:val="ListParagraph"/>
        <w:numPr>
          <w:ilvl w:val="0"/>
          <w:numId w:val="142"/>
        </w:numPr>
        <w:ind w:left="567"/>
        <w:rPr>
          <w:rFonts w:cs="Times New Roman"/>
          <w:szCs w:val="24"/>
          <w:lang w:val="lv-LV"/>
        </w:rPr>
      </w:pPr>
      <w:r w:rsidRPr="00B7028E">
        <w:rPr>
          <w:rFonts w:cs="Times New Roman"/>
          <w:szCs w:val="24"/>
          <w:lang w:val="lv-LV"/>
        </w:rPr>
        <w:t xml:space="preserve">Jāuzsver pašvaldību loma </w:t>
      </w:r>
      <w:r w:rsidRPr="00034FF1">
        <w:rPr>
          <w:rFonts w:cs="Times New Roman"/>
          <w:szCs w:val="24"/>
          <w:lang w:val="lv-LV"/>
        </w:rPr>
        <w:t xml:space="preserve">reformas īstenošanā, jo tieši pašvaldības </w:t>
      </w:r>
      <w:r w:rsidR="002174C9" w:rsidRPr="00034FF1">
        <w:rPr>
          <w:rFonts w:cs="Times New Roman"/>
          <w:szCs w:val="24"/>
          <w:lang w:val="lv-LV"/>
        </w:rPr>
        <w:t xml:space="preserve">būs </w:t>
      </w:r>
      <w:r w:rsidRPr="00034FF1">
        <w:rPr>
          <w:rFonts w:cs="Times New Roman"/>
          <w:szCs w:val="24"/>
          <w:lang w:val="lv-LV"/>
        </w:rPr>
        <w:t>tās, kas sniegs apliecinājumu nekustamo īpašumu attīstītājiem par gatavību slēgt sabiedriskā pakalpojuma pilnvarojuma līgumu, kā arī pašvaldības nodrošinās potenciālo īrnieku rindas reģistra uzturēšanu.</w:t>
      </w:r>
    </w:p>
    <w:p w14:paraId="3DFDB4D1" w14:textId="5D3880ED" w:rsidR="002174C9" w:rsidRPr="00034FF1" w:rsidRDefault="002B102B" w:rsidP="00034FF1">
      <w:pPr>
        <w:pStyle w:val="ListParagraph"/>
        <w:numPr>
          <w:ilvl w:val="0"/>
          <w:numId w:val="142"/>
        </w:numPr>
        <w:ind w:left="567"/>
        <w:rPr>
          <w:rFonts w:eastAsia="Times New Roman" w:cs="Times New Roman"/>
          <w:szCs w:val="24"/>
          <w:lang w:val="lv-LV"/>
        </w:rPr>
      </w:pPr>
      <w:r w:rsidRPr="00034FF1">
        <w:rPr>
          <w:rFonts w:cs="Times New Roman"/>
          <w:lang w:val="lv-LV"/>
        </w:rPr>
        <w:t>Zemas ī</w:t>
      </w:r>
      <w:r w:rsidR="002174C9" w:rsidRPr="00034FF1">
        <w:rPr>
          <w:rFonts w:cs="Times New Roman"/>
          <w:lang w:val="lv-LV"/>
        </w:rPr>
        <w:t>res māj</w:t>
      </w:r>
      <w:r w:rsidRPr="00034FF1">
        <w:rPr>
          <w:rFonts w:cs="Times New Roman"/>
          <w:lang w:val="lv-LV"/>
        </w:rPr>
        <w:t>okļ</w:t>
      </w:r>
      <w:r w:rsidR="002174C9" w:rsidRPr="00034FF1">
        <w:rPr>
          <w:rFonts w:cs="Times New Roman"/>
          <w:lang w:val="lv-LV"/>
        </w:rPr>
        <w:t>u būvniecībai tiks izveidots Finansēšanas fonds 42,9 miljonu EUR apmērā, kā ietvaros nekustamā īpašuma attīstītājiem (publiskām, privātām kapitālsabiedrībām un kooperatīviem) tik</w:t>
      </w:r>
      <w:r w:rsidRPr="00034FF1">
        <w:rPr>
          <w:rFonts w:cs="Times New Roman"/>
          <w:lang w:val="lv-LV"/>
        </w:rPr>
        <w:t>s</w:t>
      </w:r>
      <w:r w:rsidR="002174C9" w:rsidRPr="00034FF1">
        <w:rPr>
          <w:rFonts w:cs="Times New Roman"/>
          <w:lang w:val="lv-LV"/>
        </w:rPr>
        <w:t xml:space="preserve"> sniegti aizdevumi ar </w:t>
      </w:r>
      <w:proofErr w:type="spellStart"/>
      <w:r w:rsidR="002174C9" w:rsidRPr="00034FF1">
        <w:rPr>
          <w:rFonts w:cs="Times New Roman"/>
          <w:lang w:val="lv-LV"/>
        </w:rPr>
        <w:t>granta</w:t>
      </w:r>
      <w:proofErr w:type="spellEnd"/>
      <w:r w:rsidR="002174C9" w:rsidRPr="00034FF1">
        <w:rPr>
          <w:rFonts w:cs="Times New Roman"/>
          <w:lang w:val="lv-LV"/>
        </w:rPr>
        <w:t xml:space="preserve"> elementu </w:t>
      </w:r>
      <w:r w:rsidRPr="00034FF1">
        <w:rPr>
          <w:rFonts w:cs="Times New Roman"/>
          <w:lang w:val="lv-LV"/>
        </w:rPr>
        <w:t xml:space="preserve">zemas </w:t>
      </w:r>
      <w:r w:rsidR="002174C9" w:rsidRPr="00034FF1">
        <w:rPr>
          <w:rFonts w:cs="Times New Roman"/>
          <w:lang w:val="lv-LV"/>
        </w:rPr>
        <w:t>īres māj</w:t>
      </w:r>
      <w:r w:rsidRPr="00034FF1">
        <w:rPr>
          <w:rFonts w:cs="Times New Roman"/>
          <w:lang w:val="lv-LV"/>
        </w:rPr>
        <w:t>okļ</w:t>
      </w:r>
      <w:r w:rsidR="002174C9" w:rsidRPr="00034FF1">
        <w:rPr>
          <w:rFonts w:cs="Times New Roman"/>
          <w:lang w:val="lv-LV"/>
        </w:rPr>
        <w:t xml:space="preserve">u būvniecībai un izīrēšanai noteiktam mājsaimniecību lokam. </w:t>
      </w:r>
      <w:r w:rsidR="0033576D" w:rsidRPr="00034FF1">
        <w:rPr>
          <w:rFonts w:cs="Times New Roman"/>
          <w:lang w:val="lv-LV"/>
        </w:rPr>
        <w:t xml:space="preserve">Savukārt, lai nodrošinātu efektīvu publiskā finansējuma izlietojumu un nodrošinātu pēc iespējas lielāku skaitu mājokļu būvniecību, finansējuma piešķiršana nekustamā īpašuma attīstītājiem paredzēs </w:t>
      </w:r>
      <w:r w:rsidRPr="00034FF1">
        <w:rPr>
          <w:rFonts w:cs="Times New Roman"/>
          <w:lang w:val="lv-LV"/>
        </w:rPr>
        <w:t>konkursa</w:t>
      </w:r>
      <w:r w:rsidR="0033576D" w:rsidRPr="00034FF1">
        <w:rPr>
          <w:rFonts w:cs="Times New Roman"/>
          <w:lang w:val="lv-LV"/>
        </w:rPr>
        <w:t xml:space="preserve"> elementu. Proti, gadījumā, ja tiks saņemti aizdevumu un </w:t>
      </w:r>
      <w:proofErr w:type="spellStart"/>
      <w:r w:rsidR="0033576D" w:rsidRPr="00034FF1">
        <w:rPr>
          <w:rFonts w:cs="Times New Roman"/>
          <w:szCs w:val="24"/>
          <w:lang w:val="lv-LV"/>
        </w:rPr>
        <w:t>grantu</w:t>
      </w:r>
      <w:proofErr w:type="spellEnd"/>
      <w:r w:rsidR="0033576D" w:rsidRPr="00034FF1">
        <w:rPr>
          <w:rFonts w:cs="Times New Roman"/>
          <w:szCs w:val="24"/>
          <w:lang w:val="lv-LV"/>
        </w:rPr>
        <w:t xml:space="preserve"> pieteikumi no vairākiem nekustamā īpašuma attīstītājiem par projektu realizēšanu vienā teritorijā, tad atbalstīts tiks projekts, </w:t>
      </w:r>
      <w:r w:rsidRPr="00034FF1">
        <w:rPr>
          <w:rFonts w:cs="Times New Roman"/>
          <w:szCs w:val="24"/>
          <w:lang w:val="lv-LV"/>
        </w:rPr>
        <w:t xml:space="preserve">kas paredzēs mazāku </w:t>
      </w:r>
      <w:r w:rsidRPr="00034FF1">
        <w:rPr>
          <w:rFonts w:eastAsia="Times New Roman" w:cs="Times New Roman"/>
          <w:szCs w:val="24"/>
          <w:lang w:val="lv-LV" w:eastAsia="lv-LV"/>
        </w:rPr>
        <w:t>neatmaksājamo publisko finansējumu uz m</w:t>
      </w:r>
      <w:r w:rsidRPr="00034FF1">
        <w:rPr>
          <w:rFonts w:eastAsia="Times New Roman" w:cs="Times New Roman"/>
          <w:szCs w:val="24"/>
          <w:vertAlign w:val="superscript"/>
          <w:lang w:val="lv-LV" w:eastAsia="lv-LV"/>
        </w:rPr>
        <w:t>2</w:t>
      </w:r>
      <w:r w:rsidRPr="00034FF1">
        <w:rPr>
          <w:rFonts w:eastAsia="Times New Roman" w:cs="Times New Roman"/>
          <w:szCs w:val="24"/>
          <w:lang w:val="lv-LV" w:eastAsia="lv-LV"/>
        </w:rPr>
        <w:t xml:space="preserve"> lietderīgo platību</w:t>
      </w:r>
      <w:r w:rsidR="0033576D" w:rsidRPr="00034FF1">
        <w:rPr>
          <w:rFonts w:cs="Times New Roman"/>
          <w:szCs w:val="24"/>
          <w:lang w:val="lv-LV"/>
        </w:rPr>
        <w:t>.</w:t>
      </w:r>
    </w:p>
    <w:p w14:paraId="490E81C1" w14:textId="5BB6F982" w:rsidR="002174C9" w:rsidRPr="00034FF1" w:rsidRDefault="002174C9" w:rsidP="00034FF1">
      <w:pPr>
        <w:pStyle w:val="ListParagraph"/>
        <w:numPr>
          <w:ilvl w:val="0"/>
          <w:numId w:val="142"/>
        </w:numPr>
        <w:ind w:left="567"/>
        <w:rPr>
          <w:rFonts w:eastAsia="Times New Roman" w:cs="Times New Roman"/>
          <w:lang w:val="lv-LV"/>
        </w:rPr>
      </w:pPr>
      <w:r w:rsidRPr="00034FF1">
        <w:rPr>
          <w:rFonts w:cs="Times New Roman"/>
          <w:szCs w:val="24"/>
          <w:lang w:val="lv-LV"/>
        </w:rPr>
        <w:t>Lai veicinātu lielāku finansējuma</w:t>
      </w:r>
      <w:r w:rsidRPr="00034FF1">
        <w:rPr>
          <w:rFonts w:cs="Times New Roman"/>
          <w:lang w:val="lv-LV"/>
        </w:rPr>
        <w:t xml:space="preserve"> pieejamību </w:t>
      </w:r>
      <w:r w:rsidR="00EB01EB" w:rsidRPr="00034FF1">
        <w:rPr>
          <w:rFonts w:cs="Times New Roman"/>
          <w:lang w:val="lv-LV"/>
        </w:rPr>
        <w:t xml:space="preserve">zemas </w:t>
      </w:r>
      <w:r w:rsidRPr="00034FF1">
        <w:rPr>
          <w:rFonts w:cs="Times New Roman"/>
          <w:lang w:val="lv-LV"/>
        </w:rPr>
        <w:t>īres māj</w:t>
      </w:r>
      <w:r w:rsidR="00EB01EB" w:rsidRPr="00034FF1">
        <w:rPr>
          <w:rFonts w:cs="Times New Roman"/>
          <w:lang w:val="lv-LV"/>
        </w:rPr>
        <w:t>okļ</w:t>
      </w:r>
      <w:r w:rsidRPr="00034FF1">
        <w:rPr>
          <w:rFonts w:cs="Times New Roman"/>
          <w:lang w:val="lv-LV"/>
        </w:rPr>
        <w:t xml:space="preserve">u būvniecībai, paredzēts, ka aizdevums ar </w:t>
      </w:r>
      <w:proofErr w:type="spellStart"/>
      <w:r w:rsidRPr="00034FF1">
        <w:rPr>
          <w:rFonts w:cs="Times New Roman"/>
          <w:lang w:val="lv-LV"/>
        </w:rPr>
        <w:t>granta</w:t>
      </w:r>
      <w:proofErr w:type="spellEnd"/>
      <w:r w:rsidRPr="00034FF1">
        <w:rPr>
          <w:rFonts w:cs="Times New Roman"/>
          <w:lang w:val="lv-LV"/>
        </w:rPr>
        <w:t xml:space="preserve"> elementu tiks strukturēts kopā ar kredītiestādes vai tās meitas sabiedrības aizdevumu, un Finansēšanas fonda ietvaros sniegtais aizdevums būs subordinēts attiecībā pret kredītiestādes vai tās meitas sabiedrības sniegto kredītu. Finansēšanas fonda ietvaros sniegtais aizdevums paredzēts indikatīvi 32,5 % no projekta kopējām attiecināmajām izmaksām, komercbankas aizdevums – indikatīvi 32,5 %, grants -  </w:t>
      </w:r>
      <w:r w:rsidR="00EB01EB" w:rsidRPr="00034FF1">
        <w:rPr>
          <w:rFonts w:cs="Times New Roman"/>
          <w:lang w:val="lv-LV"/>
        </w:rPr>
        <w:t xml:space="preserve">līdz </w:t>
      </w:r>
      <w:r w:rsidRPr="00034FF1">
        <w:rPr>
          <w:rFonts w:cs="Times New Roman"/>
          <w:lang w:val="lv-LV"/>
        </w:rPr>
        <w:t xml:space="preserve">30 % un pašu līdzfinansējums vismaz 5 % apmērā. </w:t>
      </w:r>
    </w:p>
    <w:p w14:paraId="4C949C0F" w14:textId="6ADFBFF8" w:rsidR="002174C9" w:rsidRPr="00034FF1" w:rsidRDefault="002174C9" w:rsidP="00034FF1">
      <w:pPr>
        <w:pStyle w:val="ListParagraph"/>
        <w:numPr>
          <w:ilvl w:val="0"/>
          <w:numId w:val="142"/>
        </w:numPr>
        <w:ind w:left="567"/>
        <w:rPr>
          <w:rFonts w:eastAsia="Times New Roman" w:cs="Times New Roman"/>
          <w:lang w:val="lv-LV"/>
        </w:rPr>
      </w:pPr>
      <w:r w:rsidRPr="00034FF1">
        <w:rPr>
          <w:rFonts w:cs="Times New Roman"/>
          <w:lang w:val="lv-LV"/>
        </w:rPr>
        <w:t xml:space="preserve">Vienlaikus, apzinoties komercbanku piesardzīgo kreditēšanas politiku reģionos, ir paredzēts, ka gadījumos, kad nekustamā īpašuma attīstītājs saņems komercbankas atteikumu dzīvotspējīga un ekonomiski pamatota projekta īstenošanai, to izvērtējot finansēs Finansēšanas fonda ietvaros lielākā apmērā (indikatīvi </w:t>
      </w:r>
      <w:r w:rsidR="00EB01EB" w:rsidRPr="00034FF1">
        <w:rPr>
          <w:rFonts w:cs="Times New Roman"/>
          <w:lang w:val="lv-LV"/>
        </w:rPr>
        <w:t xml:space="preserve">līdz </w:t>
      </w:r>
      <w:r w:rsidRPr="00034FF1">
        <w:rPr>
          <w:rFonts w:cs="Times New Roman"/>
          <w:lang w:val="lv-LV"/>
        </w:rPr>
        <w:t xml:space="preserve">65 % no projekta kopējām attiecināmajām izmaksām Finansēšanas fonda aizdevuma daļa, </w:t>
      </w:r>
      <w:r w:rsidR="00EB01EB" w:rsidRPr="00034FF1">
        <w:rPr>
          <w:rFonts w:cs="Times New Roman"/>
          <w:lang w:val="lv-LV"/>
        </w:rPr>
        <w:t xml:space="preserve">līdz </w:t>
      </w:r>
      <w:r w:rsidRPr="00034FF1">
        <w:rPr>
          <w:rFonts w:cs="Times New Roman"/>
          <w:lang w:val="lv-LV"/>
        </w:rPr>
        <w:t xml:space="preserve">30 % grants un vismaz 5 % pašu līdzfinansējums). </w:t>
      </w:r>
    </w:p>
    <w:p w14:paraId="5ECA2BEB" w14:textId="3C1A5BF9" w:rsidR="002174C9" w:rsidRPr="00034FF1" w:rsidRDefault="002174C9" w:rsidP="00034FF1">
      <w:pPr>
        <w:pStyle w:val="ListParagraph"/>
        <w:numPr>
          <w:ilvl w:val="0"/>
          <w:numId w:val="142"/>
        </w:numPr>
        <w:ind w:left="567"/>
        <w:rPr>
          <w:rFonts w:asciiTheme="minorHAnsi" w:eastAsiaTheme="minorEastAsia" w:hAnsiTheme="minorHAnsi"/>
          <w:szCs w:val="24"/>
          <w:lang w:val="lv-LV"/>
        </w:rPr>
      </w:pPr>
      <w:r w:rsidRPr="00034FF1">
        <w:rPr>
          <w:rFonts w:cs="Times New Roman"/>
          <w:lang w:val="lv-LV"/>
        </w:rPr>
        <w:lastRenderedPageBreak/>
        <w:t>Finansēšanas fonda ietvaros sniegtā aizdevuma termiņš nepārsniegs 30 gadus un varēs tikt piemērota aizdevuma pamatsummas atmaksas atlikšana un pamatsummas atmaksas atliktais termiņš nepārsniegs</w:t>
      </w:r>
      <w:r w:rsidR="00EB01EB" w:rsidRPr="00034FF1">
        <w:rPr>
          <w:rFonts w:cs="Times New Roman"/>
          <w:lang w:val="lv-LV"/>
        </w:rPr>
        <w:t xml:space="preserve"> </w:t>
      </w:r>
      <w:r w:rsidRPr="00034FF1">
        <w:rPr>
          <w:rFonts w:cs="Times New Roman"/>
          <w:lang w:val="lv-LV"/>
        </w:rPr>
        <w:t xml:space="preserve">komercbankas aizdevuma termiņu, kas ir indikatīvi 15 gadi. Finansēšanas fonda aizdevumu pamatsummas atmaksa nonāks atpakaļ fondā un varēs tikt izmantota turpmāku </w:t>
      </w:r>
      <w:r w:rsidR="00EB01EB" w:rsidRPr="00034FF1">
        <w:rPr>
          <w:rFonts w:cs="Times New Roman"/>
          <w:lang w:val="lv-LV"/>
        </w:rPr>
        <w:t xml:space="preserve">zemas </w:t>
      </w:r>
      <w:r w:rsidRPr="00034FF1">
        <w:rPr>
          <w:rFonts w:cs="Times New Roman"/>
          <w:lang w:val="lv-LV"/>
        </w:rPr>
        <w:t>īres māj</w:t>
      </w:r>
      <w:r w:rsidR="00EB01EB" w:rsidRPr="00034FF1">
        <w:rPr>
          <w:rFonts w:cs="Times New Roman"/>
          <w:lang w:val="lv-LV"/>
        </w:rPr>
        <w:t>okļ</w:t>
      </w:r>
      <w:r w:rsidRPr="00034FF1">
        <w:rPr>
          <w:rFonts w:cs="Times New Roman"/>
          <w:lang w:val="lv-LV"/>
        </w:rPr>
        <w:t>u būvniecībai.</w:t>
      </w:r>
    </w:p>
    <w:p w14:paraId="5BE17315" w14:textId="5A473181" w:rsidR="0033576D" w:rsidRPr="00034FF1" w:rsidRDefault="002174C9" w:rsidP="00034FF1">
      <w:pPr>
        <w:pStyle w:val="ListParagraph"/>
        <w:numPr>
          <w:ilvl w:val="0"/>
          <w:numId w:val="142"/>
        </w:numPr>
        <w:ind w:left="567"/>
        <w:rPr>
          <w:rFonts w:eastAsia="Times New Roman" w:cs="Times New Roman"/>
          <w:lang w:val="lv-LV"/>
        </w:rPr>
      </w:pPr>
      <w:r w:rsidRPr="00034FF1">
        <w:rPr>
          <w:rFonts w:cs="Times New Roman"/>
          <w:lang w:val="lv-LV"/>
        </w:rPr>
        <w:t>Finansēšanas fonda ietvaros attiecināmās izmaksas</w:t>
      </w:r>
      <w:r w:rsidR="0033576D" w:rsidRPr="00034FF1">
        <w:rPr>
          <w:rFonts w:cs="Times New Roman"/>
          <w:lang w:val="lv-LV"/>
        </w:rPr>
        <w:t xml:space="preserve"> </w:t>
      </w:r>
      <w:r w:rsidR="00EB01EB" w:rsidRPr="00034FF1">
        <w:rPr>
          <w:rFonts w:cs="Times New Roman"/>
          <w:lang w:val="lv-LV"/>
        </w:rPr>
        <w:t>paredzētas</w:t>
      </w:r>
      <w:r w:rsidR="0033576D" w:rsidRPr="00034FF1">
        <w:rPr>
          <w:rFonts w:cs="Times New Roman"/>
          <w:lang w:val="lv-LV"/>
        </w:rPr>
        <w:t xml:space="preserve"> 1200 EUR/m</w:t>
      </w:r>
      <w:r w:rsidR="0033576D" w:rsidRPr="00034FF1">
        <w:rPr>
          <w:rFonts w:cs="Times New Roman"/>
          <w:vertAlign w:val="superscript"/>
          <w:lang w:val="lv-LV"/>
        </w:rPr>
        <w:t>2</w:t>
      </w:r>
      <w:r w:rsidR="0033576D" w:rsidRPr="00034FF1">
        <w:rPr>
          <w:rFonts w:cs="Times New Roman"/>
          <w:lang w:val="lv-LV"/>
        </w:rPr>
        <w:t xml:space="preserve">, tajā skaitā būvniecības izmaksas un citas izmaksas, kas saistītas ar dzīvojamās īres mājas būvniecības saistītās infrastruktūras atjaunošanu, pārbūvi vai izbūvi, saistītās teritorijas labiekārtošanu. </w:t>
      </w:r>
    </w:p>
    <w:p w14:paraId="10F437B4" w14:textId="5BA88C35" w:rsidR="002174C9" w:rsidRPr="00034FF1" w:rsidRDefault="0033576D" w:rsidP="00034FF1">
      <w:pPr>
        <w:pStyle w:val="ListParagraph"/>
        <w:numPr>
          <w:ilvl w:val="0"/>
          <w:numId w:val="142"/>
        </w:numPr>
        <w:ind w:left="567"/>
        <w:rPr>
          <w:rFonts w:eastAsia="Times New Roman" w:cs="Times New Roman"/>
          <w:lang w:val="lv-LV"/>
        </w:rPr>
      </w:pPr>
      <w:r w:rsidRPr="00034FF1">
        <w:rPr>
          <w:rFonts w:cs="Times New Roman"/>
          <w:lang w:val="lv-LV"/>
        </w:rPr>
        <w:t xml:space="preserve">Būvniecības izmaksu pamatotību nepārsniegt minētos ierobežojumus pamato tipveida daudzdzīvokļu ēkas </w:t>
      </w:r>
      <w:proofErr w:type="spellStart"/>
      <w:r w:rsidRPr="00034FF1">
        <w:rPr>
          <w:rFonts w:cs="Times New Roman"/>
          <w:lang w:val="lv-LV"/>
        </w:rPr>
        <w:t>projekts.</w:t>
      </w:r>
      <w:r w:rsidR="002174C9" w:rsidRPr="00034FF1">
        <w:rPr>
          <w:rFonts w:cs="Times New Roman"/>
          <w:lang w:val="lv-LV"/>
        </w:rPr>
        <w:t>Ekonomikas</w:t>
      </w:r>
      <w:proofErr w:type="spellEnd"/>
      <w:r w:rsidR="002174C9" w:rsidRPr="00034FF1">
        <w:rPr>
          <w:rFonts w:cs="Times New Roman"/>
          <w:lang w:val="lv-LV"/>
        </w:rPr>
        <w:t xml:space="preserve"> ministrija 2020.gadā iepirka tipveida būvprojekta daudzdzīvokļu ēkas izstrādi, ņemot vērā visas aktuālās energoefektivitātes prasības . Būvprojekts sagatavots atbilstoši būvniecības regulējumam, tai skaitā sagatavota būvprojekta tāme. Viens no nosacījumiem tipveida būvprojekta izstrādei bija noteikts, lai kopējās daudzdzīvokļu mājas būvniecības izmaksas, tai skaitā izstrādājot piesaistes projektu, nepārsniedz 1200 EUR/m2 ar PVN. Iepirkuma rezultātā izstrādātā</w:t>
      </w:r>
      <w:r w:rsidR="002174C9" w:rsidRPr="00F647DF">
        <w:rPr>
          <w:rFonts w:cs="Times New Roman"/>
          <w:lang w:val="lv-LV"/>
        </w:rPr>
        <w:t xml:space="preserve"> tipveida būvprojektā </w:t>
      </w:r>
      <w:r w:rsidR="002174C9" w:rsidRPr="00034FF1">
        <w:rPr>
          <w:rFonts w:cs="Times New Roman"/>
          <w:lang w:val="lv-LV"/>
        </w:rPr>
        <w:t>noteiktās kopējās objekta būvprojekta izmaksas ir 964,38 EUR/m2 ar PVN un tās aprēķinātas bez pamatiem, iekšējās apdares, teritorijas labiekārtošanas, kas attiecīgi kopā ar piesaistes projektu nepārsniedz 1200 EUR/m2. Lai nodrošinātu Finansēšanas fonda resursu</w:t>
      </w:r>
      <w:r w:rsidRPr="00034FF1">
        <w:rPr>
          <w:rFonts w:cs="Times New Roman"/>
          <w:lang w:val="lv-LV"/>
        </w:rPr>
        <w:t xml:space="preserve"> </w:t>
      </w:r>
      <w:r w:rsidR="002174C9" w:rsidRPr="00034FF1">
        <w:rPr>
          <w:rFonts w:cs="Times New Roman"/>
          <w:lang w:val="lv-LV"/>
        </w:rPr>
        <w:t>efektīvu</w:t>
      </w:r>
      <w:r w:rsidRPr="00034FF1">
        <w:rPr>
          <w:rFonts w:cs="Times New Roman"/>
          <w:lang w:val="lv-LV"/>
        </w:rPr>
        <w:t xml:space="preserve"> </w:t>
      </w:r>
      <w:r w:rsidR="002174C9" w:rsidRPr="00034FF1">
        <w:rPr>
          <w:rFonts w:cs="Times New Roman"/>
          <w:lang w:val="lv-LV"/>
        </w:rPr>
        <w:t>izlietošanu</w:t>
      </w:r>
      <w:r w:rsidRPr="00034FF1">
        <w:rPr>
          <w:rFonts w:cs="Times New Roman"/>
          <w:lang w:val="lv-LV"/>
        </w:rPr>
        <w:t xml:space="preserve"> </w:t>
      </w:r>
      <w:r w:rsidR="002174C9" w:rsidRPr="00034FF1">
        <w:rPr>
          <w:rFonts w:cs="Times New Roman"/>
          <w:lang w:val="lv-LV"/>
        </w:rPr>
        <w:t>un</w:t>
      </w:r>
      <w:r w:rsidRPr="00034FF1">
        <w:rPr>
          <w:rFonts w:cs="Times New Roman"/>
          <w:lang w:val="lv-LV"/>
        </w:rPr>
        <w:t xml:space="preserve"> </w:t>
      </w:r>
      <w:r w:rsidR="002174C9" w:rsidRPr="00034FF1">
        <w:rPr>
          <w:rFonts w:cs="Times New Roman"/>
          <w:lang w:val="lv-LV"/>
        </w:rPr>
        <w:t>nodrošinātu, ka</w:t>
      </w:r>
      <w:r w:rsidRPr="00034FF1">
        <w:rPr>
          <w:rFonts w:cs="Times New Roman"/>
          <w:lang w:val="lv-LV"/>
        </w:rPr>
        <w:t xml:space="preserve"> </w:t>
      </w:r>
      <w:r w:rsidR="002174C9" w:rsidRPr="00034FF1">
        <w:rPr>
          <w:rFonts w:cs="Times New Roman"/>
          <w:lang w:val="lv-LV"/>
        </w:rPr>
        <w:t>finansējums rada tiešu ietekmi uz mājokļu pieejamības</w:t>
      </w:r>
      <w:r w:rsidRPr="00034FF1">
        <w:rPr>
          <w:rFonts w:cs="Times New Roman"/>
          <w:lang w:val="lv-LV"/>
        </w:rPr>
        <w:t xml:space="preserve"> </w:t>
      </w:r>
      <w:r w:rsidR="002174C9" w:rsidRPr="00034FF1">
        <w:rPr>
          <w:rFonts w:cs="Times New Roman"/>
          <w:lang w:val="lv-LV"/>
        </w:rPr>
        <w:t>problemātikas risināšanu,</w:t>
      </w:r>
      <w:r w:rsidRPr="00034FF1">
        <w:rPr>
          <w:rFonts w:cs="Times New Roman"/>
          <w:lang w:val="lv-LV"/>
        </w:rPr>
        <w:t xml:space="preserve"> </w:t>
      </w:r>
      <w:r w:rsidR="002174C9" w:rsidRPr="00034FF1">
        <w:rPr>
          <w:rFonts w:cs="Times New Roman"/>
          <w:lang w:val="lv-LV"/>
        </w:rPr>
        <w:t>paredzam, ka īres mājas būvniecības projekti attīstāmi teritorijās, kas jau ir piemērotas</w:t>
      </w:r>
      <w:r w:rsidRPr="00034FF1">
        <w:rPr>
          <w:rFonts w:cs="Times New Roman"/>
          <w:lang w:val="lv-LV"/>
        </w:rPr>
        <w:t xml:space="preserve"> </w:t>
      </w:r>
      <w:r w:rsidR="002174C9" w:rsidRPr="00034FF1">
        <w:rPr>
          <w:rFonts w:cs="Times New Roman"/>
          <w:lang w:val="lv-LV"/>
        </w:rPr>
        <w:t>īres māju būvniecībai.</w:t>
      </w:r>
      <w:r w:rsidRPr="00034FF1">
        <w:rPr>
          <w:rFonts w:cs="Times New Roman"/>
          <w:lang w:val="lv-LV"/>
        </w:rPr>
        <w:t xml:space="preserve"> </w:t>
      </w:r>
      <w:r w:rsidR="002174C9" w:rsidRPr="00034FF1">
        <w:rPr>
          <w:rFonts w:cs="Times New Roman"/>
          <w:lang w:val="lv-LV"/>
        </w:rPr>
        <w:t xml:space="preserve"> </w:t>
      </w:r>
    </w:p>
    <w:p w14:paraId="0409BD00" w14:textId="33A57DD7" w:rsidR="002174C9" w:rsidRPr="00034FF1" w:rsidRDefault="002174C9" w:rsidP="00034FF1">
      <w:pPr>
        <w:pStyle w:val="ListParagraph"/>
        <w:numPr>
          <w:ilvl w:val="0"/>
          <w:numId w:val="142"/>
        </w:numPr>
        <w:spacing w:after="0"/>
        <w:ind w:left="567"/>
        <w:rPr>
          <w:rFonts w:eastAsia="Times New Roman" w:cs="Times New Roman"/>
          <w:lang w:val="lv-LV"/>
        </w:rPr>
      </w:pPr>
      <w:r w:rsidRPr="00034FF1">
        <w:rPr>
          <w:rFonts w:eastAsia="Times New Roman" w:cs="Times New Roman"/>
          <w:lang w:val="lv-LV"/>
        </w:rPr>
        <w:t xml:space="preserve">Finansēšanas fonda ietvaros ir paredzēts </w:t>
      </w:r>
      <w:r w:rsidR="009948C8" w:rsidRPr="00034FF1">
        <w:rPr>
          <w:rFonts w:eastAsia="Times New Roman" w:cs="Times New Roman"/>
          <w:lang w:val="lv-LV"/>
        </w:rPr>
        <w:t xml:space="preserve">apstiprināt projektus par </w:t>
      </w:r>
      <w:r w:rsidRPr="00034FF1">
        <w:rPr>
          <w:rFonts w:eastAsia="Times New Roman" w:cs="Times New Roman"/>
          <w:lang w:val="lv-LV"/>
        </w:rPr>
        <w:t xml:space="preserve">kopā </w:t>
      </w:r>
      <w:r w:rsidR="009948C8" w:rsidRPr="00034FF1">
        <w:rPr>
          <w:rFonts w:eastAsia="Times New Roman" w:cs="Times New Roman"/>
          <w:lang w:val="lv-LV"/>
        </w:rPr>
        <w:t>vismaz 700 dzīvokļu būvniecību</w:t>
      </w:r>
      <w:r w:rsidRPr="00034FF1">
        <w:rPr>
          <w:rFonts w:eastAsia="Times New Roman" w:cs="Times New Roman"/>
          <w:lang w:val="lv-LV"/>
        </w:rPr>
        <w:t>, un minētais skaits ir noteikts, Finansēšanas fonda apmēru 42,9 miljoni EUR, samazinot par programmas administrēšanas un uzraudzības izmaksu daļu (indikatīvi 2,</w:t>
      </w:r>
      <w:r w:rsidR="009948C8" w:rsidRPr="00034FF1">
        <w:rPr>
          <w:rFonts w:eastAsia="Times New Roman" w:cs="Times New Roman"/>
          <w:lang w:val="lv-LV"/>
        </w:rPr>
        <w:t xml:space="preserve">3 </w:t>
      </w:r>
      <w:r w:rsidRPr="00034FF1">
        <w:rPr>
          <w:rFonts w:eastAsia="Times New Roman" w:cs="Times New Roman"/>
          <w:lang w:val="lv-LV"/>
        </w:rPr>
        <w:t xml:space="preserve">% no Finansēšanas fonda apmēra). Vienlaikus jānorāda, ka </w:t>
      </w:r>
      <w:r w:rsidR="009948C8" w:rsidRPr="00034FF1">
        <w:rPr>
          <w:rFonts w:eastAsia="Times New Roman" w:cs="Times New Roman"/>
          <w:lang w:val="lv-LV"/>
        </w:rPr>
        <w:t xml:space="preserve">apstiprināto projektu ietvaros </w:t>
      </w:r>
      <w:r w:rsidRPr="00034FF1">
        <w:rPr>
          <w:rFonts w:eastAsia="Times New Roman" w:cs="Times New Roman"/>
          <w:lang w:val="lv-LV"/>
        </w:rPr>
        <w:t xml:space="preserve">īres dzīvokļu skaits atkarīgs no vairākiem faktoriem, tā piemēram, (1) komercbanku iesaistes projektu līdzfinansēšanā, un komercbankai iesaistoties projektu līdzfinansēšanā reģionos, </w:t>
      </w:r>
      <w:r w:rsidR="009948C8" w:rsidRPr="00034FF1">
        <w:rPr>
          <w:rFonts w:eastAsia="Times New Roman" w:cs="Times New Roman"/>
          <w:lang w:val="lv-LV"/>
        </w:rPr>
        <w:t>apstiprināto projektu ietvaros</w:t>
      </w:r>
      <w:r w:rsidRPr="00034FF1">
        <w:rPr>
          <w:rFonts w:eastAsia="Times New Roman" w:cs="Times New Roman"/>
          <w:lang w:val="lv-LV"/>
        </w:rPr>
        <w:t xml:space="preserve"> dzīvokļu skaits palielināsies līdz </w:t>
      </w:r>
      <w:r w:rsidR="009948C8" w:rsidRPr="00034FF1">
        <w:rPr>
          <w:rFonts w:eastAsia="Times New Roman" w:cs="Times New Roman"/>
          <w:lang w:val="lv-LV"/>
        </w:rPr>
        <w:t xml:space="preserve">1064 </w:t>
      </w:r>
      <w:r w:rsidRPr="00034FF1">
        <w:rPr>
          <w:rFonts w:eastAsia="Times New Roman" w:cs="Times New Roman"/>
          <w:lang w:val="lv-LV"/>
        </w:rPr>
        <w:t>dzīvokļiem; (2) projektā vidējā dzīvokļa lieluma, ko noteiks pieprasījums. Vienlaikus, nosakot īres dzīvokļu skaitu, ir ņemti vērā pieņēmumi par īres mājas indikatīvo dzīvokļu skaitu (60 dzīvokļu māja ar vidējo izmēru 52 m2).</w:t>
      </w:r>
    </w:p>
    <w:p w14:paraId="04A45CDB" w14:textId="245C9C29" w:rsidR="002174C9" w:rsidRPr="00034FF1" w:rsidRDefault="002174C9" w:rsidP="00034FF1">
      <w:pPr>
        <w:pStyle w:val="ListParagraph"/>
        <w:numPr>
          <w:ilvl w:val="0"/>
          <w:numId w:val="142"/>
        </w:numPr>
        <w:spacing w:after="0"/>
        <w:ind w:left="567"/>
        <w:rPr>
          <w:rFonts w:eastAsia="Times New Roman" w:cs="Times New Roman"/>
          <w:lang w:val="lv-LV"/>
        </w:rPr>
      </w:pPr>
      <w:r w:rsidRPr="00034FF1">
        <w:rPr>
          <w:rFonts w:eastAsia="Times New Roman" w:cs="Times New Roman"/>
          <w:lang w:val="lv-LV"/>
        </w:rPr>
        <w:t xml:space="preserve"> Augstāk minēti pieņēmumi, un attiecināmo izmaksu apmērs noteikts, lai nodrošinātu </w:t>
      </w:r>
      <w:r w:rsidR="0033576D" w:rsidRPr="00034FF1">
        <w:rPr>
          <w:rFonts w:eastAsia="Times New Roman" w:cs="Times New Roman"/>
          <w:lang w:val="lv-LV"/>
        </w:rPr>
        <w:t>zemu</w:t>
      </w:r>
      <w:r w:rsidRPr="00034FF1">
        <w:rPr>
          <w:rFonts w:eastAsia="Times New Roman" w:cs="Times New Roman"/>
          <w:lang w:val="lv-LV"/>
        </w:rPr>
        <w:t xml:space="preserve"> īri 4.4 EUR/m2</w:t>
      </w:r>
      <w:r w:rsidR="009948C8" w:rsidRPr="00034FF1">
        <w:rPr>
          <w:rFonts w:eastAsia="Times New Roman" w:cs="Times New Roman"/>
          <w:lang w:val="lv-LV"/>
        </w:rPr>
        <w:t xml:space="preserve">. </w:t>
      </w:r>
      <w:r w:rsidR="009948C8" w:rsidRPr="00034FF1">
        <w:rPr>
          <w:rFonts w:eastAsia="Calibri" w:cs="Arial"/>
          <w:lang w:val="lv-LV"/>
        </w:rPr>
        <w:t>Lai nodrošinātu augstas kvalitātes prasības mājokļiem, paredzēts</w:t>
      </w:r>
      <w:r w:rsidR="009948C8" w:rsidRPr="00034FF1">
        <w:rPr>
          <w:lang w:val="lv-LV"/>
        </w:rPr>
        <w:t xml:space="preserve">, </w:t>
      </w:r>
      <w:r w:rsidRPr="00034FF1">
        <w:rPr>
          <w:rFonts w:eastAsia="Times New Roman" w:cs="Times New Roman"/>
          <w:lang w:val="lv-LV"/>
        </w:rPr>
        <w:t xml:space="preserve"> ka </w:t>
      </w:r>
      <w:r w:rsidR="009948C8" w:rsidRPr="00034FF1">
        <w:rPr>
          <w:rFonts w:eastAsia="Calibri" w:cs="Arial"/>
          <w:lang w:val="lv-LV"/>
        </w:rPr>
        <w:t xml:space="preserve">nekustamā īpašuma attīstītājiem būs jāizpilda šādi nosacījumi: (1) ēkai jābūt gandrīz nulles enerģijas ēkai; (2) nododot māju ekspluatācijā, ir jāveic kvalitātes atbilstības testi (akustiskie mērījumi, ēkas </w:t>
      </w:r>
      <w:proofErr w:type="spellStart"/>
      <w:r w:rsidR="009948C8" w:rsidRPr="00034FF1">
        <w:rPr>
          <w:rFonts w:eastAsia="Calibri" w:cs="Arial"/>
          <w:lang w:val="lv-LV"/>
        </w:rPr>
        <w:t>gaiscaurlaidības</w:t>
      </w:r>
      <w:proofErr w:type="spellEnd"/>
      <w:r w:rsidR="009948C8" w:rsidRPr="00034FF1">
        <w:rPr>
          <w:rFonts w:eastAsia="Calibri" w:cs="Arial"/>
          <w:lang w:val="lv-LV"/>
        </w:rPr>
        <w:t xml:space="preserve"> tests). Jāizpilda arī noteiktas ēku uzturēšanas prasības: (1) jāizstrādā ēkas uzturēšanas plāns ēkas dzīves ciklam; (2) atbilstoši ēkas uzturēšanas plānam jāveic regulāri maksājumi ēkas uzturēšanai</w:t>
      </w:r>
      <w:r w:rsidRPr="00034FF1">
        <w:rPr>
          <w:rFonts w:eastAsia="Times New Roman" w:cs="Times New Roman"/>
          <w:lang w:val="lv-LV"/>
        </w:rPr>
        <w:t>.</w:t>
      </w:r>
    </w:p>
    <w:p w14:paraId="308AE559" w14:textId="0FDFA9B0" w:rsidR="002174C9" w:rsidRPr="00022C73" w:rsidRDefault="002174C9" w:rsidP="00034FF1">
      <w:pPr>
        <w:pStyle w:val="ListParagraph"/>
        <w:numPr>
          <w:ilvl w:val="0"/>
          <w:numId w:val="142"/>
        </w:numPr>
        <w:spacing w:after="0"/>
        <w:ind w:left="567"/>
        <w:rPr>
          <w:rFonts w:eastAsia="Times New Roman" w:cs="Times New Roman"/>
          <w:lang w:val="lv-LV"/>
        </w:rPr>
      </w:pPr>
      <w:r w:rsidRPr="00034FF1">
        <w:rPr>
          <w:rFonts w:eastAsia="Times New Roman" w:cs="Times New Roman"/>
          <w:lang w:val="lv-LV"/>
        </w:rPr>
        <w:t>Augstāk minētās administratīvās un uzraudzības izmaksas ir noteiktas indikatīvi 2,</w:t>
      </w:r>
      <w:r w:rsidR="009948C8" w:rsidRPr="00034FF1">
        <w:rPr>
          <w:rFonts w:eastAsia="Times New Roman" w:cs="Times New Roman"/>
          <w:lang w:val="lv-LV"/>
        </w:rPr>
        <w:t xml:space="preserve">3 </w:t>
      </w:r>
      <w:r w:rsidRPr="00034FF1">
        <w:rPr>
          <w:rFonts w:eastAsia="Times New Roman" w:cs="Times New Roman"/>
          <w:lang w:val="lv-LV"/>
        </w:rPr>
        <w:t xml:space="preserve">% apmērā no Finansēšanas fonda apmēra, un ir noteiktas atbilstoši </w:t>
      </w:r>
      <w:r w:rsidRPr="00034FF1">
        <w:rPr>
          <w:rFonts w:eastAsia="Times New Roman" w:cs="Times New Roman"/>
          <w:lang w:val="lv-LV"/>
        </w:rPr>
        <w:lastRenderedPageBreak/>
        <w:t xml:space="preserve">indikatīvajām izmaksām šādu funkciju veikšanai. Izstrādājot noteikumu projektu par </w:t>
      </w:r>
      <w:r w:rsidRPr="00034FF1">
        <w:rPr>
          <w:rFonts w:eastAsiaTheme="minorEastAsia"/>
          <w:szCs w:val="24"/>
          <w:lang w:val="lv-LV"/>
        </w:rPr>
        <w:t>atbalstu dzīvojamo īres māju būvniecībai, tai skaitā jau definējot konkrētas uzraudzības funkcijas un atbildīgās institūcijas</w:t>
      </w:r>
      <w:r w:rsidRPr="481A10AE">
        <w:rPr>
          <w:rFonts w:eastAsiaTheme="minorEastAsia"/>
          <w:szCs w:val="24"/>
          <w:lang w:val="lv-LV"/>
        </w:rPr>
        <w:t xml:space="preserve">, administrēšanas un uzraudzības izmaksas var mainīties. </w:t>
      </w:r>
    </w:p>
    <w:p w14:paraId="5B8D4C1D" w14:textId="77777777" w:rsidR="002174C9" w:rsidRPr="00F64B73" w:rsidRDefault="002174C9" w:rsidP="00924A46">
      <w:pPr>
        <w:pStyle w:val="ListParagraph"/>
        <w:numPr>
          <w:ilvl w:val="0"/>
          <w:numId w:val="142"/>
        </w:numPr>
        <w:spacing w:after="0"/>
        <w:ind w:left="567"/>
        <w:rPr>
          <w:rFonts w:eastAsia="Times New Roman" w:cs="Times New Roman"/>
          <w:lang w:val="lv-LV"/>
        </w:rPr>
      </w:pPr>
      <w:proofErr w:type="spellStart"/>
      <w:r w:rsidRPr="00B279F7">
        <w:rPr>
          <w:rFonts w:eastAsia="Times New Roman" w:cs="Times New Roman"/>
          <w:lang w:val="lv-LV"/>
        </w:rPr>
        <w:t>Altum</w:t>
      </w:r>
      <w:proofErr w:type="spellEnd"/>
      <w:r w:rsidRPr="00B279F7">
        <w:rPr>
          <w:rFonts w:eastAsia="Times New Roman" w:cs="Times New Roman"/>
          <w:lang w:val="lv-LV"/>
        </w:rPr>
        <w:t xml:space="preserve"> aizdevumu un </w:t>
      </w:r>
      <w:proofErr w:type="spellStart"/>
      <w:r w:rsidRPr="00B279F7">
        <w:rPr>
          <w:rFonts w:eastAsia="Times New Roman" w:cs="Times New Roman"/>
          <w:lang w:val="lv-LV"/>
        </w:rPr>
        <w:t>grantu</w:t>
      </w:r>
      <w:proofErr w:type="spellEnd"/>
      <w:r w:rsidRPr="00B279F7">
        <w:rPr>
          <w:rFonts w:eastAsia="Times New Roman" w:cs="Times New Roman"/>
          <w:lang w:val="lv-LV"/>
        </w:rPr>
        <w:t xml:space="preserve"> administrēšanas izmaksas tiks noteiktas atbilstoši Attīstības finanšu institūcijas likuma 12.panta 3.daļai, saskaņā ar kuru </w:t>
      </w:r>
      <w:proofErr w:type="spellStart"/>
      <w:r w:rsidRPr="00B279F7">
        <w:rPr>
          <w:rFonts w:eastAsia="Times New Roman" w:cs="Times New Roman"/>
          <w:lang w:val="lv-LV"/>
        </w:rPr>
        <w:t>Altum</w:t>
      </w:r>
      <w:proofErr w:type="spellEnd"/>
      <w:r w:rsidRPr="00B279F7">
        <w:rPr>
          <w:rFonts w:eastAsia="Times New Roman" w:cs="Times New Roman"/>
          <w:lang w:val="lv-LV"/>
        </w:rPr>
        <w:t xml:space="preserve"> veic programmas rādītāju novērtējumu, tostarp aprēķina programmas ieviešanas izmaksas, pirms programmas apstiprināšanas Ministru kabinetā, kur noteikti precīzi gan </w:t>
      </w:r>
      <w:proofErr w:type="spellStart"/>
      <w:r w:rsidRPr="00B279F7">
        <w:rPr>
          <w:rFonts w:eastAsia="Times New Roman" w:cs="Times New Roman"/>
          <w:lang w:val="lv-LV"/>
        </w:rPr>
        <w:t>Altum</w:t>
      </w:r>
      <w:proofErr w:type="spellEnd"/>
      <w:r w:rsidRPr="00B279F7">
        <w:rPr>
          <w:rFonts w:eastAsia="Times New Roman" w:cs="Times New Roman"/>
          <w:lang w:val="lv-LV"/>
        </w:rPr>
        <w:t xml:space="preserve"> uzdevumi, gan programmas nosacījumi. Ņemot vērā minēto, uz doto brīdi nav iespējams precīzi noteikt </w:t>
      </w:r>
      <w:proofErr w:type="spellStart"/>
      <w:r w:rsidRPr="00B279F7">
        <w:rPr>
          <w:rFonts w:eastAsia="Times New Roman" w:cs="Times New Roman"/>
          <w:lang w:val="lv-LV"/>
        </w:rPr>
        <w:t>Altum</w:t>
      </w:r>
      <w:proofErr w:type="spellEnd"/>
      <w:r w:rsidRPr="00B279F7">
        <w:rPr>
          <w:rFonts w:eastAsia="Times New Roman" w:cs="Times New Roman"/>
          <w:lang w:val="lv-LV"/>
        </w:rPr>
        <w:t xml:space="preserve"> administrēšanas izmaksu apmēru un tā finansēšanas avotus, un izmaksu apmērs var mainīties saskaņā ar programmas nosacījumiem.</w:t>
      </w:r>
      <w:r w:rsidRPr="000971E2">
        <w:rPr>
          <w:rFonts w:eastAsia="Times New Roman" w:cs="Times New Roman"/>
          <w:lang w:val="lv-LV"/>
        </w:rPr>
        <w:t xml:space="preserve"> </w:t>
      </w:r>
      <w:r w:rsidRPr="00F64B73">
        <w:rPr>
          <w:rFonts w:eastAsia="Times New Roman" w:cs="Times New Roman"/>
          <w:color w:val="2B579A"/>
          <w:lang w:val="lv-LV"/>
        </w:rPr>
        <w:t xml:space="preserve"> </w:t>
      </w:r>
    </w:p>
    <w:p w14:paraId="56ADEAFF" w14:textId="77777777" w:rsidR="002174C9" w:rsidRPr="00F64B73" w:rsidRDefault="002174C9" w:rsidP="003B2231">
      <w:pPr>
        <w:pStyle w:val="ListParagraph"/>
        <w:spacing w:after="0"/>
        <w:ind w:left="567" w:firstLine="0"/>
        <w:rPr>
          <w:rFonts w:ascii="Calibri" w:eastAsia="Calibri" w:hAnsi="Calibri" w:cs="Calibri"/>
          <w:sz w:val="22"/>
          <w:lang w:val="lv-LV"/>
        </w:rPr>
      </w:pPr>
    </w:p>
    <w:p w14:paraId="691D1924" w14:textId="2B6E574E" w:rsidR="002174C9" w:rsidRPr="009006D2" w:rsidRDefault="00F647DF" w:rsidP="003B2231">
      <w:pPr>
        <w:spacing w:line="257" w:lineRule="auto"/>
        <w:jc w:val="center"/>
        <w:rPr>
          <w:rFonts w:eastAsia="Calibri" w:cs="Times New Roman"/>
          <w:i/>
          <w:szCs w:val="24"/>
          <w:lang w:val="lv-LV"/>
        </w:rPr>
      </w:pPr>
      <w:r w:rsidRPr="009006D2">
        <w:rPr>
          <w:rFonts w:eastAsia="Calibri" w:cs="Times New Roman"/>
          <w:bCs/>
          <w:i/>
          <w:szCs w:val="24"/>
          <w:lang w:val="lv-LV"/>
        </w:rPr>
        <w:t xml:space="preserve">Tabula Nr. </w:t>
      </w:r>
      <w:r w:rsidR="00DF5E9D">
        <w:rPr>
          <w:rFonts w:eastAsia="Calibri" w:cs="Times New Roman"/>
          <w:bCs/>
          <w:i/>
          <w:szCs w:val="24"/>
          <w:lang w:val="lv-LV"/>
        </w:rPr>
        <w:t>7</w:t>
      </w:r>
      <w:r w:rsidR="009006D2" w:rsidRPr="009006D2">
        <w:rPr>
          <w:rFonts w:eastAsia="Calibri" w:cs="Times New Roman"/>
          <w:bCs/>
          <w:i/>
          <w:szCs w:val="24"/>
          <w:lang w:val="lv-LV"/>
        </w:rPr>
        <w:t xml:space="preserve">. </w:t>
      </w:r>
      <w:r w:rsidR="002174C9" w:rsidRPr="009006D2">
        <w:rPr>
          <w:rFonts w:eastAsia="Calibri" w:cs="Times New Roman"/>
          <w:bCs/>
          <w:i/>
          <w:szCs w:val="24"/>
          <w:lang w:val="lv-LV"/>
        </w:rPr>
        <w:t>Indikatīvi noteiktās u</w:t>
      </w:r>
      <w:r w:rsidR="002174C9" w:rsidRPr="009006D2">
        <w:rPr>
          <w:rFonts w:eastAsia="Calibri" w:cs="Times New Roman"/>
          <w:i/>
          <w:szCs w:val="24"/>
          <w:lang w:val="lv-LV"/>
        </w:rPr>
        <w:t xml:space="preserve">zraudzības funkcijas, kas saistītas ar </w:t>
      </w:r>
      <w:proofErr w:type="spellStart"/>
      <w:r w:rsidR="002174C9" w:rsidRPr="009006D2">
        <w:rPr>
          <w:rFonts w:eastAsia="Calibri" w:cs="Times New Roman"/>
          <w:i/>
          <w:szCs w:val="24"/>
          <w:lang w:val="lv-LV"/>
        </w:rPr>
        <w:t>Altum</w:t>
      </w:r>
      <w:proofErr w:type="spellEnd"/>
      <w:r w:rsidR="002174C9" w:rsidRPr="009006D2">
        <w:rPr>
          <w:rFonts w:eastAsia="Calibri" w:cs="Times New Roman"/>
          <w:i/>
          <w:szCs w:val="24"/>
          <w:lang w:val="lv-LV"/>
        </w:rPr>
        <w:t xml:space="preserve"> aizdevumu un </w:t>
      </w:r>
      <w:proofErr w:type="spellStart"/>
      <w:r w:rsidR="002174C9" w:rsidRPr="009006D2">
        <w:rPr>
          <w:rFonts w:eastAsia="Calibri" w:cs="Times New Roman"/>
          <w:i/>
          <w:szCs w:val="24"/>
          <w:lang w:val="lv-LV"/>
        </w:rPr>
        <w:t>grantu</w:t>
      </w:r>
      <w:proofErr w:type="spellEnd"/>
      <w:r w:rsidR="002174C9" w:rsidRPr="009006D2">
        <w:rPr>
          <w:rFonts w:eastAsia="Calibri" w:cs="Times New Roman"/>
          <w:i/>
          <w:szCs w:val="24"/>
          <w:lang w:val="lv-LV"/>
        </w:rPr>
        <w:t xml:space="preserve"> administrēšanu</w:t>
      </w:r>
    </w:p>
    <w:tbl>
      <w:tblPr>
        <w:tblStyle w:val="TableGrid"/>
        <w:tblW w:w="8505" w:type="dxa"/>
        <w:tblLayout w:type="fixed"/>
        <w:tblLook w:val="04A0" w:firstRow="1" w:lastRow="0" w:firstColumn="1" w:lastColumn="0" w:noHBand="0" w:noVBand="1"/>
      </w:tblPr>
      <w:tblGrid>
        <w:gridCol w:w="3735"/>
        <w:gridCol w:w="4770"/>
      </w:tblGrid>
      <w:tr w:rsidR="002174C9" w:rsidRPr="002174C9" w14:paraId="3243CA08" w14:textId="77777777" w:rsidTr="002174C9">
        <w:tc>
          <w:tcPr>
            <w:tcW w:w="3735" w:type="dxa"/>
            <w:shd w:val="clear" w:color="auto" w:fill="DEEAF6" w:themeFill="accent1" w:themeFillTint="33"/>
          </w:tcPr>
          <w:p w14:paraId="1C5A787C" w14:textId="77777777" w:rsidR="002174C9" w:rsidRPr="00F647DF" w:rsidRDefault="002174C9" w:rsidP="003B2231">
            <w:pPr>
              <w:jc w:val="center"/>
              <w:rPr>
                <w:rFonts w:eastAsia="Times New Roman" w:cs="Times New Roman"/>
                <w:b/>
                <w:bCs/>
                <w:sz w:val="20"/>
                <w:szCs w:val="20"/>
              </w:rPr>
            </w:pPr>
            <w:proofErr w:type="spellStart"/>
            <w:r w:rsidRPr="00F647DF">
              <w:rPr>
                <w:rFonts w:eastAsia="Times New Roman" w:cs="Times New Roman"/>
                <w:b/>
                <w:bCs/>
                <w:sz w:val="20"/>
                <w:szCs w:val="20"/>
              </w:rPr>
              <w:t>Uzraudzības</w:t>
            </w:r>
            <w:proofErr w:type="spellEnd"/>
            <w:r w:rsidRPr="00F647DF">
              <w:rPr>
                <w:rFonts w:eastAsia="Times New Roman" w:cs="Times New Roman"/>
                <w:b/>
                <w:bCs/>
                <w:sz w:val="20"/>
                <w:szCs w:val="20"/>
              </w:rPr>
              <w:t xml:space="preserve"> </w:t>
            </w:r>
            <w:proofErr w:type="spellStart"/>
            <w:r w:rsidRPr="00F647DF">
              <w:rPr>
                <w:rFonts w:eastAsia="Times New Roman" w:cs="Times New Roman"/>
                <w:b/>
                <w:bCs/>
                <w:sz w:val="20"/>
                <w:szCs w:val="20"/>
              </w:rPr>
              <w:t>uzdevums</w:t>
            </w:r>
            <w:proofErr w:type="spellEnd"/>
          </w:p>
        </w:tc>
        <w:tc>
          <w:tcPr>
            <w:tcW w:w="4770" w:type="dxa"/>
            <w:shd w:val="clear" w:color="auto" w:fill="DEEAF6" w:themeFill="accent1" w:themeFillTint="33"/>
          </w:tcPr>
          <w:p w14:paraId="55CCF0EE" w14:textId="77777777" w:rsidR="002174C9" w:rsidRPr="00F647DF" w:rsidRDefault="002174C9" w:rsidP="003B2231">
            <w:pPr>
              <w:jc w:val="center"/>
              <w:rPr>
                <w:rFonts w:eastAsia="Times New Roman" w:cs="Times New Roman"/>
                <w:b/>
                <w:bCs/>
                <w:color w:val="000000" w:themeColor="text1"/>
                <w:sz w:val="20"/>
                <w:szCs w:val="20"/>
              </w:rPr>
            </w:pPr>
            <w:proofErr w:type="spellStart"/>
            <w:r w:rsidRPr="00F647DF">
              <w:rPr>
                <w:rFonts w:eastAsia="Times New Roman" w:cs="Times New Roman"/>
                <w:b/>
                <w:bCs/>
                <w:color w:val="000000" w:themeColor="text1"/>
                <w:sz w:val="20"/>
                <w:szCs w:val="20"/>
              </w:rPr>
              <w:t>Uzraudzības</w:t>
            </w:r>
            <w:proofErr w:type="spellEnd"/>
            <w:r w:rsidRPr="00F647DF">
              <w:rPr>
                <w:rFonts w:eastAsia="Times New Roman" w:cs="Times New Roman"/>
                <w:b/>
                <w:bCs/>
                <w:color w:val="000000" w:themeColor="text1"/>
                <w:sz w:val="20"/>
                <w:szCs w:val="20"/>
              </w:rPr>
              <w:t xml:space="preserve"> </w:t>
            </w:r>
            <w:proofErr w:type="spellStart"/>
            <w:r w:rsidRPr="00F647DF">
              <w:rPr>
                <w:rFonts w:eastAsia="Times New Roman" w:cs="Times New Roman"/>
                <w:b/>
                <w:bCs/>
                <w:color w:val="000000" w:themeColor="text1"/>
                <w:sz w:val="20"/>
                <w:szCs w:val="20"/>
              </w:rPr>
              <w:t>regularitāte</w:t>
            </w:r>
            <w:proofErr w:type="spellEnd"/>
          </w:p>
        </w:tc>
      </w:tr>
      <w:tr w:rsidR="002174C9" w:rsidRPr="003D5340" w14:paraId="29E6A10D" w14:textId="77777777" w:rsidTr="002174C9">
        <w:tc>
          <w:tcPr>
            <w:tcW w:w="3735" w:type="dxa"/>
          </w:tcPr>
          <w:p w14:paraId="6DAA5A23" w14:textId="77777777" w:rsidR="002174C9" w:rsidRPr="00F647DF" w:rsidRDefault="002174C9" w:rsidP="003B2231">
            <w:pPr>
              <w:ind w:firstLine="22"/>
              <w:rPr>
                <w:rFonts w:eastAsia="Calibri" w:cs="Times New Roman"/>
                <w:sz w:val="20"/>
                <w:szCs w:val="20"/>
              </w:rPr>
            </w:pPr>
            <w:r w:rsidRPr="00F647DF">
              <w:rPr>
                <w:rFonts w:eastAsia="Times New Roman" w:cs="Times New Roman"/>
                <w:sz w:val="20"/>
                <w:szCs w:val="20"/>
                <w:lang w:val="lv-LV"/>
              </w:rPr>
              <w:t xml:space="preserve">Nodrošināt izsniegto aizdevumu un </w:t>
            </w:r>
            <w:proofErr w:type="spellStart"/>
            <w:r w:rsidRPr="00F647DF">
              <w:rPr>
                <w:rFonts w:eastAsia="Times New Roman" w:cs="Times New Roman"/>
                <w:sz w:val="20"/>
                <w:szCs w:val="20"/>
                <w:lang w:val="lv-LV"/>
              </w:rPr>
              <w:t>grantu</w:t>
            </w:r>
            <w:proofErr w:type="spellEnd"/>
            <w:r w:rsidRPr="00F647DF">
              <w:rPr>
                <w:rFonts w:eastAsia="Times New Roman" w:cs="Times New Roman"/>
                <w:sz w:val="20"/>
                <w:szCs w:val="20"/>
                <w:lang w:val="lv-LV"/>
              </w:rPr>
              <w:t xml:space="preserve"> izlietošanas un aizdevumu atmaksas uzraudzību līdz aizdevuma atmaksai atbilstoši MK noteikumu nosacījumiem un veikt pietiekamus, saprātīgus un samērīgus pasākumus to atgūšanai</w:t>
            </w:r>
          </w:p>
        </w:tc>
        <w:tc>
          <w:tcPr>
            <w:tcW w:w="4770" w:type="dxa"/>
            <w:shd w:val="clear" w:color="auto" w:fill="auto"/>
          </w:tcPr>
          <w:p w14:paraId="3B50EAA0" w14:textId="77777777" w:rsidR="002174C9" w:rsidRPr="00F647DF" w:rsidRDefault="002174C9" w:rsidP="003B2231">
            <w:pPr>
              <w:spacing w:line="257" w:lineRule="auto"/>
              <w:ind w:hanging="22"/>
              <w:rPr>
                <w:rFonts w:eastAsia="Times New Roman" w:cs="Times New Roman"/>
                <w:i/>
                <w:sz w:val="20"/>
                <w:szCs w:val="20"/>
                <w:lang w:val="lv-LV"/>
              </w:rPr>
            </w:pPr>
            <w:r w:rsidRPr="00F647DF">
              <w:rPr>
                <w:rFonts w:eastAsia="Times New Roman" w:cs="Times New Roman"/>
                <w:i/>
                <w:sz w:val="20"/>
                <w:szCs w:val="20"/>
                <w:lang w:val="lv-LV"/>
              </w:rPr>
              <w:t>Patstāvīgi</w:t>
            </w:r>
          </w:p>
          <w:p w14:paraId="2A45C3FC" w14:textId="77777777" w:rsidR="002174C9" w:rsidRPr="00F647DF" w:rsidRDefault="002174C9" w:rsidP="003B2231">
            <w:pPr>
              <w:ind w:firstLine="0"/>
              <w:rPr>
                <w:rFonts w:eastAsia="Times New Roman" w:cs="Times New Roman"/>
                <w:sz w:val="20"/>
                <w:szCs w:val="20"/>
                <w:lang w:val="lv-LV"/>
              </w:rPr>
            </w:pPr>
            <w:r w:rsidRPr="00F647DF">
              <w:rPr>
                <w:rFonts w:eastAsia="Times New Roman" w:cs="Times New Roman"/>
                <w:sz w:val="20"/>
                <w:szCs w:val="20"/>
                <w:lang w:val="lv-LV"/>
              </w:rPr>
              <w:t xml:space="preserve">Finanšu instrumentiem </w:t>
            </w:r>
            <w:proofErr w:type="spellStart"/>
            <w:r w:rsidRPr="00F647DF">
              <w:rPr>
                <w:rFonts w:eastAsia="Times New Roman" w:cs="Times New Roman"/>
                <w:sz w:val="20"/>
                <w:szCs w:val="20"/>
                <w:lang w:val="lv-LV"/>
              </w:rPr>
              <w:t>Altum</w:t>
            </w:r>
            <w:proofErr w:type="spellEnd"/>
            <w:r w:rsidRPr="00F647DF">
              <w:rPr>
                <w:rFonts w:eastAsia="Times New Roman" w:cs="Times New Roman"/>
                <w:sz w:val="20"/>
                <w:szCs w:val="20"/>
                <w:lang w:val="lv-LV"/>
              </w:rPr>
              <w:t xml:space="preserve"> šī ir standarta ieviešanas funkcija, kuru pārsvarā gadījumu finansē no aizdevumu procentu ieņēmumiem. </w:t>
            </w:r>
          </w:p>
          <w:p w14:paraId="517C5571" w14:textId="77777777" w:rsidR="002174C9" w:rsidRPr="00F647DF" w:rsidRDefault="002174C9" w:rsidP="003B2231">
            <w:pPr>
              <w:ind w:firstLine="22"/>
              <w:rPr>
                <w:rFonts w:eastAsia="Calibri" w:cs="Times New Roman"/>
                <w:sz w:val="20"/>
                <w:szCs w:val="20"/>
                <w:lang w:val="lv-LV"/>
              </w:rPr>
            </w:pPr>
            <w:r w:rsidRPr="00F647DF">
              <w:rPr>
                <w:rFonts w:eastAsia="Times New Roman" w:cs="Times New Roman"/>
                <w:sz w:val="20"/>
                <w:szCs w:val="20"/>
                <w:lang w:val="lv-LV"/>
              </w:rPr>
              <w:t xml:space="preserve">Ņemot vērā, ka īres māju būvniecības programma ir jauna programma un nav pieredze administrēšanas izmaksu noteikšanā konkrēti šādai programmai, tad </w:t>
            </w:r>
            <w:proofErr w:type="spellStart"/>
            <w:r w:rsidRPr="00F647DF">
              <w:rPr>
                <w:rFonts w:eastAsia="Times New Roman" w:cs="Times New Roman"/>
                <w:sz w:val="20"/>
                <w:szCs w:val="20"/>
                <w:lang w:val="lv-LV"/>
              </w:rPr>
              <w:t>grantu</w:t>
            </w:r>
            <w:proofErr w:type="spellEnd"/>
            <w:r w:rsidRPr="00F647DF">
              <w:rPr>
                <w:rFonts w:eastAsia="Times New Roman" w:cs="Times New Roman"/>
                <w:sz w:val="20"/>
                <w:szCs w:val="20"/>
                <w:lang w:val="lv-LV"/>
              </w:rPr>
              <w:t xml:space="preserve"> daļas administrēšanai tiek piemērota  līdzšinējā </w:t>
            </w:r>
            <w:proofErr w:type="spellStart"/>
            <w:r w:rsidRPr="00F647DF">
              <w:rPr>
                <w:rFonts w:eastAsia="Times New Roman" w:cs="Times New Roman"/>
                <w:sz w:val="20"/>
                <w:szCs w:val="20"/>
                <w:lang w:val="lv-LV"/>
              </w:rPr>
              <w:t>Altum</w:t>
            </w:r>
            <w:proofErr w:type="spellEnd"/>
            <w:r w:rsidRPr="00F647DF">
              <w:rPr>
                <w:rFonts w:eastAsia="Times New Roman" w:cs="Times New Roman"/>
                <w:sz w:val="20"/>
                <w:szCs w:val="20"/>
                <w:lang w:val="lv-LV"/>
              </w:rPr>
              <w:t xml:space="preserve"> administrētā daudzīvokļu māju </w:t>
            </w:r>
            <w:proofErr w:type="spellStart"/>
            <w:r w:rsidRPr="00F647DF">
              <w:rPr>
                <w:rFonts w:eastAsia="Times New Roman" w:cs="Times New Roman"/>
                <w:sz w:val="20"/>
                <w:szCs w:val="20"/>
                <w:lang w:val="lv-LV"/>
              </w:rPr>
              <w:t>eneroefektivitātes</w:t>
            </w:r>
            <w:proofErr w:type="spellEnd"/>
            <w:r w:rsidRPr="00F647DF">
              <w:rPr>
                <w:rFonts w:eastAsia="Times New Roman" w:cs="Times New Roman"/>
                <w:sz w:val="20"/>
                <w:szCs w:val="20"/>
                <w:lang w:val="lv-LV"/>
              </w:rPr>
              <w:t xml:space="preserve"> programma, kurā </w:t>
            </w:r>
            <w:proofErr w:type="spellStart"/>
            <w:r w:rsidRPr="00F647DF">
              <w:rPr>
                <w:rFonts w:eastAsia="Times New Roman" w:cs="Times New Roman"/>
                <w:sz w:val="20"/>
                <w:szCs w:val="20"/>
                <w:lang w:val="lv-LV"/>
              </w:rPr>
              <w:t>grantu</w:t>
            </w:r>
            <w:proofErr w:type="spellEnd"/>
            <w:r w:rsidRPr="00F647DF">
              <w:rPr>
                <w:rFonts w:eastAsia="Times New Roman" w:cs="Times New Roman"/>
                <w:sz w:val="20"/>
                <w:szCs w:val="20"/>
                <w:lang w:val="lv-LV"/>
              </w:rPr>
              <w:t xml:space="preserve"> ieviešanas izmaksas ir 6%-7% no kopējā </w:t>
            </w:r>
            <w:proofErr w:type="spellStart"/>
            <w:r w:rsidRPr="00F647DF">
              <w:rPr>
                <w:rFonts w:eastAsia="Times New Roman" w:cs="Times New Roman"/>
                <w:sz w:val="20"/>
                <w:szCs w:val="20"/>
                <w:lang w:val="lv-LV"/>
              </w:rPr>
              <w:t>grantu</w:t>
            </w:r>
            <w:proofErr w:type="spellEnd"/>
            <w:r w:rsidRPr="00F647DF">
              <w:rPr>
                <w:rFonts w:eastAsia="Times New Roman" w:cs="Times New Roman"/>
                <w:sz w:val="20"/>
                <w:szCs w:val="20"/>
                <w:lang w:val="lv-LV"/>
              </w:rPr>
              <w:t xml:space="preserve"> finansējuma. Savukārt, pieņemot, ka īres māju projekti būs finansiāli ietilpīgāki nekā daudzdzīvokļu māju energoefektivitātes projekti, tad administratīvās izmaksas šobrīd tiek plānotas indikatīvi apmērā no 3,5%-4,5%.</w:t>
            </w:r>
          </w:p>
        </w:tc>
      </w:tr>
      <w:tr w:rsidR="002174C9" w:rsidRPr="003D5340" w14:paraId="245C784D" w14:textId="77777777" w:rsidTr="002174C9">
        <w:tc>
          <w:tcPr>
            <w:tcW w:w="3735" w:type="dxa"/>
          </w:tcPr>
          <w:p w14:paraId="0FBD30C4" w14:textId="77777777" w:rsidR="002174C9" w:rsidRPr="00F647DF" w:rsidRDefault="002174C9" w:rsidP="003B2231">
            <w:pPr>
              <w:ind w:firstLine="22"/>
              <w:rPr>
                <w:rFonts w:eastAsia="Calibri" w:cs="Times New Roman"/>
                <w:sz w:val="20"/>
                <w:szCs w:val="20"/>
                <w:lang w:val="lv-LV"/>
              </w:rPr>
            </w:pPr>
            <w:r w:rsidRPr="00F647DF">
              <w:rPr>
                <w:rFonts w:eastAsia="Times New Roman" w:cs="Times New Roman"/>
                <w:sz w:val="20"/>
                <w:szCs w:val="20"/>
                <w:lang w:val="lv-LV"/>
              </w:rPr>
              <w:t>Sniegt informāciju EM par finanšu instrumenta īstenošanas gaitu atbilstoši kārtībai, kāda ietverta Aizdevuma fonda līgumā, kā arī nepieciešamajiem uzlabojumiem pasākuma īstenošanā</w:t>
            </w:r>
          </w:p>
        </w:tc>
        <w:tc>
          <w:tcPr>
            <w:tcW w:w="4770" w:type="dxa"/>
          </w:tcPr>
          <w:p w14:paraId="680475CA" w14:textId="77777777" w:rsidR="002174C9" w:rsidRPr="00F647DF" w:rsidRDefault="002174C9" w:rsidP="003B2231">
            <w:pPr>
              <w:ind w:firstLine="22"/>
              <w:rPr>
                <w:rFonts w:eastAsia="Times New Roman" w:cs="Times New Roman"/>
                <w:i/>
                <w:sz w:val="20"/>
                <w:szCs w:val="20"/>
                <w:lang w:val="lv-LV"/>
              </w:rPr>
            </w:pPr>
            <w:r w:rsidRPr="00F647DF">
              <w:rPr>
                <w:rFonts w:eastAsia="Times New Roman" w:cs="Times New Roman"/>
                <w:i/>
                <w:sz w:val="20"/>
                <w:szCs w:val="20"/>
                <w:lang w:val="lv-LV"/>
              </w:rPr>
              <w:t>Reizi ceturksnī</w:t>
            </w:r>
          </w:p>
          <w:p w14:paraId="0E27B521" w14:textId="77777777" w:rsidR="002174C9" w:rsidRPr="00F647DF" w:rsidRDefault="002174C9" w:rsidP="003B2231">
            <w:pPr>
              <w:ind w:firstLine="22"/>
              <w:rPr>
                <w:rFonts w:eastAsia="Calibri" w:cs="Times New Roman"/>
                <w:sz w:val="20"/>
                <w:szCs w:val="20"/>
                <w:lang w:val="lv-LV"/>
              </w:rPr>
            </w:pPr>
            <w:proofErr w:type="spellStart"/>
            <w:r w:rsidRPr="00F647DF">
              <w:rPr>
                <w:rFonts w:eastAsia="Times New Roman" w:cs="Times New Roman"/>
                <w:sz w:val="20"/>
                <w:szCs w:val="20"/>
                <w:lang w:val="lv-LV"/>
              </w:rPr>
              <w:t>Altum</w:t>
            </w:r>
            <w:proofErr w:type="spellEnd"/>
            <w:r w:rsidRPr="00F647DF">
              <w:rPr>
                <w:rFonts w:eastAsia="Times New Roman" w:cs="Times New Roman"/>
                <w:sz w:val="20"/>
                <w:szCs w:val="20"/>
                <w:lang w:val="lv-LV"/>
              </w:rPr>
              <w:t xml:space="preserve"> struktūrā informācijas sniegšana par finanšu instrumentu ieviešanas gaitu ir standarta funkcija, un tā pārsvarā tiek finansēta no aizdevumu procentu ieņēmumiem.</w:t>
            </w:r>
          </w:p>
        </w:tc>
      </w:tr>
      <w:tr w:rsidR="002174C9" w:rsidRPr="003D5340" w14:paraId="58E610AC" w14:textId="77777777" w:rsidTr="002174C9">
        <w:tc>
          <w:tcPr>
            <w:tcW w:w="3735" w:type="dxa"/>
          </w:tcPr>
          <w:p w14:paraId="0A7FD620" w14:textId="77777777" w:rsidR="002174C9" w:rsidRPr="00F647DF" w:rsidRDefault="002174C9" w:rsidP="003B2231">
            <w:pPr>
              <w:ind w:firstLine="22"/>
              <w:rPr>
                <w:rFonts w:eastAsia="Times New Roman" w:cs="Times New Roman"/>
                <w:sz w:val="20"/>
                <w:szCs w:val="20"/>
                <w:lang w:val="lv-LV"/>
              </w:rPr>
            </w:pPr>
            <w:r w:rsidRPr="00F647DF">
              <w:rPr>
                <w:rFonts w:eastAsia="Times New Roman" w:cs="Times New Roman"/>
                <w:sz w:val="20"/>
                <w:szCs w:val="20"/>
                <w:lang w:val="lv-LV"/>
              </w:rPr>
              <w:t>Finansēšanas fonda pārvaldība, tai skaitā aizdevumu turpmāka finansēšana no īres daļējiem ieņēmumiem pēc aizdevumu atmaksas</w:t>
            </w:r>
          </w:p>
        </w:tc>
        <w:tc>
          <w:tcPr>
            <w:tcW w:w="4770" w:type="dxa"/>
          </w:tcPr>
          <w:p w14:paraId="65464D49" w14:textId="77777777" w:rsidR="002174C9" w:rsidRPr="00F647DF" w:rsidRDefault="002174C9" w:rsidP="003B2231">
            <w:pPr>
              <w:spacing w:line="257" w:lineRule="auto"/>
              <w:ind w:hanging="22"/>
              <w:rPr>
                <w:rFonts w:eastAsia="Times New Roman" w:cs="Times New Roman"/>
                <w:i/>
                <w:sz w:val="20"/>
                <w:szCs w:val="20"/>
                <w:lang w:val="lv-LV"/>
              </w:rPr>
            </w:pPr>
            <w:r w:rsidRPr="00F647DF">
              <w:rPr>
                <w:rFonts w:eastAsia="Times New Roman" w:cs="Times New Roman"/>
                <w:i/>
                <w:sz w:val="20"/>
                <w:szCs w:val="20"/>
                <w:lang w:val="lv-LV"/>
              </w:rPr>
              <w:t xml:space="preserve">Patstāvīgi, tai skaitā pēc 30. gada </w:t>
            </w:r>
          </w:p>
          <w:p w14:paraId="550FC42F" w14:textId="77777777" w:rsidR="002174C9" w:rsidRPr="00F647DF" w:rsidRDefault="002174C9" w:rsidP="003B2231">
            <w:pPr>
              <w:ind w:hanging="22"/>
              <w:rPr>
                <w:rFonts w:eastAsia="Times New Roman" w:cs="Times New Roman"/>
                <w:sz w:val="20"/>
                <w:szCs w:val="20"/>
                <w:lang w:val="lv-LV"/>
              </w:rPr>
            </w:pPr>
            <w:r w:rsidRPr="00F647DF">
              <w:rPr>
                <w:rFonts w:eastAsia="Times New Roman" w:cs="Times New Roman"/>
                <w:sz w:val="20"/>
                <w:szCs w:val="20"/>
                <w:lang w:val="lv-LV"/>
              </w:rPr>
              <w:t>Ņemot vērā, ka šī ir jaunu aizdevumu izsniegšana no atmaksātā finansējuma, tad šajā gadījumā izmaksas finansējamas no izsniegto aizdevumu procentu ieņēmumiem un līdz ar to neattiecas uz RRF finansējuma izlietojumu.</w:t>
            </w:r>
          </w:p>
        </w:tc>
      </w:tr>
    </w:tbl>
    <w:p w14:paraId="0D1A68E9" w14:textId="77777777" w:rsidR="002174C9" w:rsidRPr="00F647DF" w:rsidRDefault="002174C9" w:rsidP="003B2231">
      <w:pPr>
        <w:spacing w:line="257" w:lineRule="auto"/>
        <w:rPr>
          <w:rFonts w:eastAsia="Calibri" w:cs="Times New Roman"/>
          <w:sz w:val="20"/>
          <w:szCs w:val="20"/>
          <w:lang w:val="lv-LV"/>
        </w:rPr>
      </w:pPr>
      <w:r w:rsidRPr="00F647DF">
        <w:rPr>
          <w:rFonts w:eastAsia="Calibri" w:cs="Times New Roman"/>
          <w:sz w:val="20"/>
          <w:szCs w:val="20"/>
          <w:lang w:val="lv-LV"/>
        </w:rPr>
        <w:t xml:space="preserve"> </w:t>
      </w:r>
    </w:p>
    <w:p w14:paraId="49375EA1" w14:textId="60125FA2" w:rsidR="002174C9" w:rsidRPr="009006D2" w:rsidRDefault="005315B4" w:rsidP="003B2231">
      <w:pPr>
        <w:spacing w:line="257" w:lineRule="auto"/>
        <w:jc w:val="center"/>
        <w:rPr>
          <w:rFonts w:eastAsia="Calibri" w:cs="Times New Roman"/>
          <w:i/>
          <w:szCs w:val="24"/>
          <w:lang w:val="lv-LV"/>
        </w:rPr>
      </w:pPr>
      <w:r w:rsidRPr="009006D2">
        <w:rPr>
          <w:rFonts w:eastAsia="Calibri" w:cs="Times New Roman"/>
          <w:bCs/>
          <w:i/>
          <w:color w:val="000000" w:themeColor="text1"/>
          <w:szCs w:val="24"/>
          <w:lang w:val="lv-LV"/>
        </w:rPr>
        <w:t xml:space="preserve">Tabula Nr. </w:t>
      </w:r>
      <w:r w:rsidR="00DF5E9D">
        <w:rPr>
          <w:rFonts w:eastAsia="Calibri" w:cs="Times New Roman"/>
          <w:bCs/>
          <w:i/>
          <w:color w:val="000000" w:themeColor="text1"/>
          <w:szCs w:val="24"/>
          <w:lang w:val="lv-LV"/>
        </w:rPr>
        <w:t>8</w:t>
      </w:r>
      <w:r w:rsidR="009006D2" w:rsidRPr="009006D2">
        <w:rPr>
          <w:rFonts w:eastAsia="Calibri" w:cs="Times New Roman"/>
          <w:bCs/>
          <w:i/>
          <w:color w:val="000000" w:themeColor="text1"/>
          <w:szCs w:val="24"/>
          <w:lang w:val="lv-LV"/>
        </w:rPr>
        <w:t>.</w:t>
      </w:r>
      <w:r w:rsidRPr="009006D2">
        <w:rPr>
          <w:rFonts w:eastAsia="Calibri" w:cs="Times New Roman"/>
          <w:bCs/>
          <w:i/>
          <w:color w:val="000000" w:themeColor="text1"/>
          <w:szCs w:val="24"/>
          <w:lang w:val="lv-LV"/>
        </w:rPr>
        <w:t xml:space="preserve"> </w:t>
      </w:r>
      <w:r w:rsidR="002174C9" w:rsidRPr="009006D2">
        <w:rPr>
          <w:rFonts w:eastAsia="Calibri" w:cs="Times New Roman"/>
          <w:bCs/>
          <w:i/>
          <w:color w:val="000000" w:themeColor="text1"/>
          <w:szCs w:val="24"/>
          <w:lang w:val="lv-LV"/>
        </w:rPr>
        <w:t xml:space="preserve">Indikatīvi noteiktās </w:t>
      </w:r>
      <w:r w:rsidR="00AD1A25" w:rsidRPr="009006D2">
        <w:rPr>
          <w:rFonts w:eastAsia="Calibri" w:cs="Times New Roman"/>
          <w:bCs/>
          <w:i/>
          <w:color w:val="000000" w:themeColor="text1"/>
          <w:szCs w:val="24"/>
          <w:lang w:val="lv-LV"/>
        </w:rPr>
        <w:t>u</w:t>
      </w:r>
      <w:r w:rsidR="002174C9" w:rsidRPr="009006D2">
        <w:rPr>
          <w:rFonts w:eastAsia="Calibri" w:cs="Times New Roman"/>
          <w:bCs/>
          <w:i/>
          <w:color w:val="000000" w:themeColor="text1"/>
          <w:szCs w:val="24"/>
          <w:lang w:val="lv-LV"/>
        </w:rPr>
        <w:t xml:space="preserve">zraudzības funkcijas, kas saistītas ar </w:t>
      </w:r>
      <w:r w:rsidR="002174C9" w:rsidRPr="009006D2">
        <w:rPr>
          <w:rFonts w:eastAsia="Calibri" w:cs="Times New Roman"/>
          <w:bCs/>
          <w:i/>
          <w:szCs w:val="24"/>
          <w:lang w:val="lv-LV"/>
        </w:rPr>
        <w:t>Vispārējas tautsaimnieciskas nozīmes pakalpojuma un Ministr</w:t>
      </w:r>
      <w:r w:rsidR="009006D2">
        <w:rPr>
          <w:rFonts w:eastAsia="Calibri" w:cs="Times New Roman"/>
          <w:bCs/>
          <w:i/>
          <w:szCs w:val="24"/>
          <w:lang w:val="lv-LV"/>
        </w:rPr>
        <w:t>u kabineta noteikumu ievērošanu</w:t>
      </w:r>
    </w:p>
    <w:tbl>
      <w:tblPr>
        <w:tblStyle w:val="TableGrid"/>
        <w:tblW w:w="8421" w:type="dxa"/>
        <w:jc w:val="center"/>
        <w:tblLayout w:type="fixed"/>
        <w:tblLook w:val="06A0" w:firstRow="1" w:lastRow="0" w:firstColumn="1" w:lastColumn="0" w:noHBand="1" w:noVBand="1"/>
      </w:tblPr>
      <w:tblGrid>
        <w:gridCol w:w="4155"/>
        <w:gridCol w:w="4266"/>
      </w:tblGrid>
      <w:tr w:rsidR="002174C9" w:rsidRPr="002174C9" w14:paraId="61C81E01" w14:textId="77777777" w:rsidTr="002174C9">
        <w:trPr>
          <w:trHeight w:val="540"/>
          <w:jc w:val="center"/>
        </w:trPr>
        <w:tc>
          <w:tcPr>
            <w:tcW w:w="4155" w:type="dxa"/>
            <w:tcBorders>
              <w:top w:val="single" w:sz="4" w:space="0" w:color="auto"/>
              <w:left w:val="single" w:sz="4" w:space="0" w:color="auto"/>
              <w:bottom w:val="single" w:sz="4" w:space="0" w:color="auto"/>
              <w:right w:val="single" w:sz="4" w:space="0" w:color="auto"/>
            </w:tcBorders>
            <w:shd w:val="clear" w:color="auto" w:fill="auto"/>
            <w:vAlign w:val="center"/>
          </w:tcPr>
          <w:p w14:paraId="6C3611DD" w14:textId="77777777" w:rsidR="002174C9" w:rsidRPr="00F647DF" w:rsidRDefault="002174C9" w:rsidP="003B2231">
            <w:pPr>
              <w:ind w:firstLine="0"/>
              <w:jc w:val="center"/>
              <w:rPr>
                <w:rFonts w:eastAsia="Times New Roman" w:cs="Times New Roman"/>
                <w:b/>
                <w:sz w:val="20"/>
                <w:szCs w:val="20"/>
                <w:lang w:val="lv-LV"/>
              </w:rPr>
            </w:pPr>
            <w:r w:rsidRPr="00F647DF">
              <w:rPr>
                <w:rFonts w:eastAsia="Times New Roman" w:cs="Times New Roman"/>
                <w:b/>
                <w:sz w:val="20"/>
                <w:szCs w:val="20"/>
                <w:lang w:val="lv-LV"/>
              </w:rPr>
              <w:t>Uzraudzības uzdevums</w:t>
            </w:r>
          </w:p>
        </w:tc>
        <w:tc>
          <w:tcPr>
            <w:tcW w:w="4266" w:type="dxa"/>
            <w:tcBorders>
              <w:top w:val="single" w:sz="4" w:space="0" w:color="auto"/>
              <w:left w:val="single" w:sz="4" w:space="0" w:color="auto"/>
              <w:bottom w:val="single" w:sz="4" w:space="0" w:color="auto"/>
              <w:right w:val="single" w:sz="4" w:space="0" w:color="auto"/>
            </w:tcBorders>
            <w:shd w:val="clear" w:color="auto" w:fill="auto"/>
            <w:vAlign w:val="center"/>
          </w:tcPr>
          <w:p w14:paraId="71584125" w14:textId="77777777" w:rsidR="002174C9" w:rsidRPr="00F647DF" w:rsidRDefault="002174C9" w:rsidP="003B2231">
            <w:pPr>
              <w:ind w:firstLine="0"/>
              <w:jc w:val="center"/>
              <w:rPr>
                <w:rFonts w:eastAsia="Times New Roman" w:cs="Times New Roman"/>
                <w:b/>
                <w:sz w:val="20"/>
                <w:szCs w:val="20"/>
                <w:lang w:val="lv-LV"/>
              </w:rPr>
            </w:pPr>
            <w:r w:rsidRPr="00F647DF">
              <w:rPr>
                <w:rFonts w:eastAsia="Times New Roman" w:cs="Times New Roman"/>
                <w:b/>
                <w:sz w:val="20"/>
                <w:szCs w:val="20"/>
                <w:lang w:val="lv-LV"/>
              </w:rPr>
              <w:t>Uzraudzības regularitāte</w:t>
            </w:r>
          </w:p>
        </w:tc>
      </w:tr>
      <w:tr w:rsidR="002174C9" w:rsidRPr="002174C9" w14:paraId="74C7DBEB" w14:textId="77777777" w:rsidTr="002174C9">
        <w:trPr>
          <w:trHeight w:val="405"/>
          <w:jc w:val="center"/>
        </w:trPr>
        <w:tc>
          <w:tcPr>
            <w:tcW w:w="4155" w:type="dxa"/>
            <w:tcBorders>
              <w:top w:val="single" w:sz="4" w:space="0" w:color="auto"/>
              <w:left w:val="single" w:sz="4" w:space="0" w:color="auto"/>
              <w:bottom w:val="single" w:sz="4" w:space="0" w:color="auto"/>
              <w:right w:val="single" w:sz="4" w:space="0" w:color="auto"/>
            </w:tcBorders>
            <w:shd w:val="clear" w:color="auto" w:fill="auto"/>
            <w:vAlign w:val="center"/>
          </w:tcPr>
          <w:p w14:paraId="5533E60D" w14:textId="77777777" w:rsidR="002174C9" w:rsidRPr="00F647DF" w:rsidRDefault="002174C9" w:rsidP="003B2231">
            <w:pPr>
              <w:ind w:firstLine="0"/>
              <w:jc w:val="left"/>
              <w:rPr>
                <w:rFonts w:cs="Times New Roman"/>
                <w:sz w:val="20"/>
                <w:szCs w:val="20"/>
              </w:rPr>
            </w:pPr>
            <w:r w:rsidRPr="00F647DF">
              <w:rPr>
                <w:rFonts w:eastAsia="Times New Roman" w:cs="Times New Roman"/>
                <w:sz w:val="20"/>
                <w:szCs w:val="20"/>
                <w:lang w:val="lv-LV"/>
              </w:rPr>
              <w:lastRenderedPageBreak/>
              <w:t>Pārbaude projekta īstenošanas vietā (pārbauda, vai ir nodrošināts sabiedriskais pakalpojums atbilstoši MK noteikumā definētajam - īres mājas būvniecība izīrēšanai).</w:t>
            </w:r>
          </w:p>
        </w:tc>
        <w:tc>
          <w:tcPr>
            <w:tcW w:w="4266" w:type="dxa"/>
            <w:tcBorders>
              <w:top w:val="single" w:sz="4" w:space="0" w:color="auto"/>
              <w:left w:val="single" w:sz="4" w:space="0" w:color="auto"/>
              <w:bottom w:val="single" w:sz="4" w:space="0" w:color="auto"/>
              <w:right w:val="single" w:sz="4" w:space="0" w:color="auto"/>
            </w:tcBorders>
            <w:shd w:val="clear" w:color="auto" w:fill="auto"/>
            <w:vAlign w:val="center"/>
          </w:tcPr>
          <w:p w14:paraId="430D6AD2" w14:textId="77777777" w:rsidR="002174C9" w:rsidRPr="00F647DF" w:rsidRDefault="002174C9" w:rsidP="003B2231">
            <w:pPr>
              <w:ind w:firstLine="0"/>
              <w:jc w:val="left"/>
              <w:rPr>
                <w:rFonts w:eastAsia="Times New Roman" w:cs="Times New Roman"/>
                <w:sz w:val="20"/>
                <w:szCs w:val="20"/>
                <w:lang w:val="lv-LV"/>
              </w:rPr>
            </w:pPr>
            <w:r w:rsidRPr="00F647DF">
              <w:rPr>
                <w:rFonts w:eastAsia="Times New Roman" w:cs="Times New Roman"/>
                <w:sz w:val="20"/>
                <w:szCs w:val="20"/>
                <w:lang w:val="lv-LV"/>
              </w:rPr>
              <w:t>Pārbaudes projekta īstenošanas vietā ikgadēji (100% apmērā no īstenotajiem projektiem)</w:t>
            </w:r>
          </w:p>
        </w:tc>
      </w:tr>
      <w:tr w:rsidR="002174C9" w:rsidRPr="003D5340" w14:paraId="76077D12" w14:textId="77777777" w:rsidTr="002174C9">
        <w:trPr>
          <w:trHeight w:val="240"/>
          <w:jc w:val="center"/>
        </w:trPr>
        <w:tc>
          <w:tcPr>
            <w:tcW w:w="415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24CBA36" w14:textId="77777777" w:rsidR="002174C9" w:rsidRPr="00F647DF" w:rsidRDefault="002174C9" w:rsidP="003B2231">
            <w:pPr>
              <w:ind w:firstLine="0"/>
              <w:jc w:val="left"/>
              <w:rPr>
                <w:rFonts w:eastAsia="Times New Roman" w:cs="Times New Roman"/>
                <w:sz w:val="20"/>
                <w:szCs w:val="20"/>
                <w:lang w:val="lv-LV"/>
              </w:rPr>
            </w:pPr>
            <w:r w:rsidRPr="00F647DF">
              <w:rPr>
                <w:rFonts w:eastAsia="Times New Roman" w:cs="Times New Roman"/>
                <w:sz w:val="20"/>
                <w:szCs w:val="20"/>
                <w:lang w:val="lv-LV"/>
              </w:rPr>
              <w:t>Uzraudzība pār īres līgumiem un to atbilstību MK noteikumiem un VTNP</w:t>
            </w:r>
          </w:p>
        </w:tc>
        <w:tc>
          <w:tcPr>
            <w:tcW w:w="4266" w:type="dxa"/>
            <w:tcBorders>
              <w:top w:val="single" w:sz="4" w:space="0" w:color="auto"/>
              <w:left w:val="single" w:sz="4" w:space="0" w:color="auto"/>
              <w:bottom w:val="single" w:sz="4" w:space="0" w:color="auto"/>
              <w:right w:val="single" w:sz="4" w:space="0" w:color="auto"/>
            </w:tcBorders>
            <w:shd w:val="clear" w:color="auto" w:fill="auto"/>
            <w:vAlign w:val="center"/>
          </w:tcPr>
          <w:p w14:paraId="44907C90" w14:textId="77777777" w:rsidR="002174C9" w:rsidRPr="00F647DF" w:rsidRDefault="002174C9" w:rsidP="003B2231">
            <w:pPr>
              <w:ind w:firstLine="0"/>
              <w:jc w:val="left"/>
              <w:rPr>
                <w:rFonts w:eastAsia="Times New Roman" w:cs="Times New Roman"/>
                <w:sz w:val="20"/>
                <w:szCs w:val="20"/>
                <w:lang w:val="lv-LV"/>
              </w:rPr>
            </w:pPr>
            <w:r w:rsidRPr="00F647DF">
              <w:rPr>
                <w:rFonts w:eastAsia="Times New Roman" w:cs="Times New Roman"/>
                <w:sz w:val="20"/>
                <w:szCs w:val="20"/>
                <w:lang w:val="lv-LV"/>
              </w:rPr>
              <w:t>Pie ēkas pirmreizējās izīrēšanas pārbauda 100% īres līgumu apmēru</w:t>
            </w:r>
          </w:p>
        </w:tc>
      </w:tr>
      <w:tr w:rsidR="002174C9" w:rsidRPr="003D5340" w14:paraId="7E892E23" w14:textId="77777777" w:rsidTr="002174C9">
        <w:trPr>
          <w:trHeight w:val="465"/>
          <w:jc w:val="center"/>
        </w:trPr>
        <w:tc>
          <w:tcPr>
            <w:tcW w:w="4155" w:type="dxa"/>
            <w:vMerge/>
            <w:shd w:val="clear" w:color="auto" w:fill="auto"/>
            <w:vAlign w:val="center"/>
          </w:tcPr>
          <w:p w14:paraId="185616CD" w14:textId="77777777" w:rsidR="002174C9" w:rsidRPr="00F647DF" w:rsidRDefault="002174C9" w:rsidP="003B2231">
            <w:pPr>
              <w:ind w:firstLine="0"/>
              <w:jc w:val="left"/>
              <w:rPr>
                <w:rFonts w:cs="Times New Roman"/>
                <w:sz w:val="20"/>
                <w:szCs w:val="20"/>
                <w:lang w:val="lv-LV"/>
              </w:rPr>
            </w:pPr>
          </w:p>
        </w:tc>
        <w:tc>
          <w:tcPr>
            <w:tcW w:w="4266" w:type="dxa"/>
            <w:tcBorders>
              <w:top w:val="single" w:sz="4" w:space="0" w:color="auto"/>
              <w:left w:val="single" w:sz="4" w:space="0" w:color="auto"/>
              <w:bottom w:val="single" w:sz="4" w:space="0" w:color="auto"/>
              <w:right w:val="single" w:sz="4" w:space="0" w:color="auto"/>
            </w:tcBorders>
            <w:shd w:val="clear" w:color="auto" w:fill="auto"/>
            <w:vAlign w:val="center"/>
          </w:tcPr>
          <w:p w14:paraId="39B5624E" w14:textId="77777777" w:rsidR="002174C9" w:rsidRPr="00F647DF" w:rsidRDefault="002174C9" w:rsidP="003B2231">
            <w:pPr>
              <w:ind w:firstLine="0"/>
              <w:jc w:val="left"/>
              <w:rPr>
                <w:rFonts w:eastAsia="Times New Roman" w:cs="Times New Roman"/>
                <w:sz w:val="20"/>
                <w:szCs w:val="20"/>
                <w:lang w:val="lv-LV"/>
              </w:rPr>
            </w:pPr>
            <w:r w:rsidRPr="00F647DF">
              <w:rPr>
                <w:rFonts w:eastAsia="Times New Roman" w:cs="Times New Roman"/>
                <w:sz w:val="20"/>
                <w:szCs w:val="20"/>
                <w:lang w:val="lv-LV"/>
              </w:rPr>
              <w:t>Katru gadu, reizi gadā pārbauda vai visi jaunie līgumi izpilda MK noteikumu nosacījumus (tā piemēram, par reģistrāciju Zemesgrāmatā, īres maksas un ienākumu sliekšņu atbilstību, apakšīres ierobežojumiem, deklarēšanos)</w:t>
            </w:r>
          </w:p>
        </w:tc>
      </w:tr>
      <w:tr w:rsidR="002174C9" w:rsidRPr="003D5340" w14:paraId="16DDA365" w14:textId="77777777" w:rsidTr="002174C9">
        <w:trPr>
          <w:trHeight w:val="180"/>
          <w:jc w:val="center"/>
        </w:trPr>
        <w:tc>
          <w:tcPr>
            <w:tcW w:w="4155" w:type="dxa"/>
            <w:tcBorders>
              <w:top w:val="single" w:sz="4" w:space="0" w:color="auto"/>
              <w:left w:val="single" w:sz="4" w:space="0" w:color="auto"/>
              <w:bottom w:val="single" w:sz="4" w:space="0" w:color="auto"/>
              <w:right w:val="single" w:sz="4" w:space="0" w:color="auto"/>
            </w:tcBorders>
            <w:shd w:val="clear" w:color="auto" w:fill="auto"/>
            <w:vAlign w:val="center"/>
          </w:tcPr>
          <w:p w14:paraId="6FBBF2D1" w14:textId="77777777" w:rsidR="002174C9" w:rsidRPr="00F647DF" w:rsidRDefault="002174C9" w:rsidP="003B2231">
            <w:pPr>
              <w:ind w:firstLine="0"/>
              <w:jc w:val="left"/>
              <w:rPr>
                <w:rFonts w:eastAsia="Times New Roman" w:cs="Times New Roman"/>
                <w:sz w:val="20"/>
                <w:szCs w:val="20"/>
                <w:lang w:val="lv-LV"/>
              </w:rPr>
            </w:pPr>
            <w:r w:rsidRPr="00F647DF">
              <w:rPr>
                <w:rFonts w:eastAsia="Times New Roman" w:cs="Times New Roman"/>
                <w:sz w:val="20"/>
                <w:szCs w:val="20"/>
                <w:lang w:val="lv-LV"/>
              </w:rPr>
              <w:t xml:space="preserve">Uzrauga, ka tiek veikts ēkas apsaimniekošanas pakalpojumu iepirkums noteiktajā termiņā </w:t>
            </w:r>
          </w:p>
        </w:tc>
        <w:tc>
          <w:tcPr>
            <w:tcW w:w="4266" w:type="dxa"/>
            <w:tcBorders>
              <w:top w:val="single" w:sz="4" w:space="0" w:color="auto"/>
              <w:left w:val="single" w:sz="4" w:space="0" w:color="auto"/>
              <w:bottom w:val="single" w:sz="4" w:space="0" w:color="auto"/>
              <w:right w:val="single" w:sz="4" w:space="0" w:color="auto"/>
            </w:tcBorders>
            <w:shd w:val="clear" w:color="auto" w:fill="auto"/>
            <w:vAlign w:val="center"/>
          </w:tcPr>
          <w:p w14:paraId="185F30BE" w14:textId="77777777" w:rsidR="002174C9" w:rsidRPr="00F647DF" w:rsidRDefault="002174C9" w:rsidP="003B2231">
            <w:pPr>
              <w:ind w:firstLine="0"/>
              <w:jc w:val="left"/>
              <w:rPr>
                <w:rFonts w:eastAsia="Times New Roman" w:cs="Times New Roman"/>
                <w:sz w:val="20"/>
                <w:szCs w:val="20"/>
                <w:lang w:val="lv-LV"/>
              </w:rPr>
            </w:pPr>
            <w:r w:rsidRPr="00F647DF">
              <w:rPr>
                <w:rFonts w:eastAsia="Times New Roman" w:cs="Times New Roman"/>
                <w:sz w:val="20"/>
                <w:szCs w:val="20"/>
                <w:lang w:val="lv-LV"/>
              </w:rPr>
              <w:t xml:space="preserve">Pārbauda </w:t>
            </w:r>
            <w:proofErr w:type="spellStart"/>
            <w:r w:rsidRPr="00F647DF">
              <w:rPr>
                <w:rFonts w:eastAsia="Times New Roman" w:cs="Times New Roman"/>
                <w:sz w:val="20"/>
                <w:szCs w:val="20"/>
                <w:lang w:val="lv-LV"/>
              </w:rPr>
              <w:t>apsaimniekotāja</w:t>
            </w:r>
            <w:proofErr w:type="spellEnd"/>
            <w:r w:rsidRPr="00F647DF">
              <w:rPr>
                <w:rFonts w:eastAsia="Times New Roman" w:cs="Times New Roman"/>
                <w:sz w:val="20"/>
                <w:szCs w:val="20"/>
                <w:lang w:val="lv-LV"/>
              </w:rPr>
              <w:t xml:space="preserve"> iepirkšanu pirmreizēji un ik pēc 5 gadiem</w:t>
            </w:r>
          </w:p>
        </w:tc>
      </w:tr>
      <w:tr w:rsidR="002174C9" w:rsidRPr="003D5340" w14:paraId="17B21CC2" w14:textId="77777777" w:rsidTr="002174C9">
        <w:trPr>
          <w:trHeight w:val="510"/>
          <w:jc w:val="center"/>
        </w:trPr>
        <w:tc>
          <w:tcPr>
            <w:tcW w:w="4155" w:type="dxa"/>
            <w:tcBorders>
              <w:top w:val="single" w:sz="4" w:space="0" w:color="auto"/>
              <w:left w:val="single" w:sz="4" w:space="0" w:color="auto"/>
              <w:bottom w:val="single" w:sz="4" w:space="0" w:color="auto"/>
              <w:right w:val="single" w:sz="4" w:space="0" w:color="auto"/>
            </w:tcBorders>
            <w:shd w:val="clear" w:color="auto" w:fill="auto"/>
            <w:vAlign w:val="center"/>
          </w:tcPr>
          <w:p w14:paraId="4FD22046" w14:textId="77777777" w:rsidR="002174C9" w:rsidRPr="00F647DF" w:rsidRDefault="002174C9" w:rsidP="003B2231">
            <w:pPr>
              <w:ind w:firstLine="0"/>
              <w:jc w:val="left"/>
              <w:rPr>
                <w:rFonts w:eastAsia="Times New Roman" w:cs="Times New Roman"/>
                <w:sz w:val="20"/>
                <w:szCs w:val="20"/>
                <w:lang w:val="lv-LV"/>
              </w:rPr>
            </w:pPr>
            <w:r w:rsidRPr="00F647DF">
              <w:rPr>
                <w:rFonts w:eastAsia="Times New Roman" w:cs="Times New Roman"/>
                <w:sz w:val="20"/>
                <w:szCs w:val="20"/>
                <w:lang w:val="lv-LV"/>
              </w:rPr>
              <w:t xml:space="preserve">Uzrauga, ka pie ēkas nodošanas ekspluatācijā tiek izstrādāts ēkas uzturēšanas plāns visam ēkas dzīves ciklam, tas tiek ievērots un veikta tam atbilstoša uzturēšanas maksas iekasēšana </w:t>
            </w:r>
          </w:p>
        </w:tc>
        <w:tc>
          <w:tcPr>
            <w:tcW w:w="4266" w:type="dxa"/>
            <w:tcBorders>
              <w:top w:val="single" w:sz="4" w:space="0" w:color="auto"/>
              <w:left w:val="single" w:sz="4" w:space="0" w:color="auto"/>
              <w:bottom w:val="single" w:sz="4" w:space="0" w:color="auto"/>
              <w:right w:val="single" w:sz="4" w:space="0" w:color="auto"/>
            </w:tcBorders>
            <w:shd w:val="clear" w:color="auto" w:fill="auto"/>
            <w:vAlign w:val="center"/>
          </w:tcPr>
          <w:p w14:paraId="4B2CFB51" w14:textId="77777777" w:rsidR="002174C9" w:rsidRPr="00F647DF" w:rsidRDefault="002174C9" w:rsidP="003B2231">
            <w:pPr>
              <w:ind w:firstLine="0"/>
              <w:jc w:val="left"/>
              <w:rPr>
                <w:rFonts w:eastAsia="Times New Roman" w:cs="Times New Roman"/>
                <w:sz w:val="20"/>
                <w:szCs w:val="20"/>
                <w:lang w:val="lv-LV"/>
              </w:rPr>
            </w:pPr>
            <w:r w:rsidRPr="00F647DF">
              <w:rPr>
                <w:rFonts w:eastAsia="Times New Roman" w:cs="Times New Roman"/>
                <w:sz w:val="20"/>
                <w:szCs w:val="20"/>
                <w:lang w:val="lv-LV"/>
              </w:rPr>
              <w:t xml:space="preserve">Pārbauda pirmreizēji pēc </w:t>
            </w:r>
            <w:proofErr w:type="spellStart"/>
            <w:r w:rsidRPr="00F647DF">
              <w:rPr>
                <w:rFonts w:eastAsia="Times New Roman" w:cs="Times New Roman"/>
                <w:sz w:val="20"/>
                <w:szCs w:val="20"/>
                <w:lang w:val="lv-LV"/>
              </w:rPr>
              <w:t>apsaimniekotāja</w:t>
            </w:r>
            <w:proofErr w:type="spellEnd"/>
            <w:r w:rsidRPr="00F647DF">
              <w:rPr>
                <w:rFonts w:eastAsia="Times New Roman" w:cs="Times New Roman"/>
                <w:sz w:val="20"/>
                <w:szCs w:val="20"/>
                <w:lang w:val="lv-LV"/>
              </w:rPr>
              <w:t xml:space="preserve"> iepirkšanas un katru gadu</w:t>
            </w:r>
          </w:p>
        </w:tc>
      </w:tr>
      <w:tr w:rsidR="002174C9" w:rsidRPr="003D5340" w14:paraId="00945EF6" w14:textId="77777777" w:rsidTr="002174C9">
        <w:trPr>
          <w:trHeight w:val="285"/>
          <w:jc w:val="center"/>
        </w:trPr>
        <w:tc>
          <w:tcPr>
            <w:tcW w:w="4155" w:type="dxa"/>
            <w:tcBorders>
              <w:top w:val="single" w:sz="4" w:space="0" w:color="auto"/>
              <w:left w:val="single" w:sz="4" w:space="0" w:color="auto"/>
              <w:bottom w:val="single" w:sz="4" w:space="0" w:color="auto"/>
              <w:right w:val="single" w:sz="4" w:space="0" w:color="auto"/>
            </w:tcBorders>
            <w:shd w:val="clear" w:color="auto" w:fill="auto"/>
            <w:vAlign w:val="center"/>
          </w:tcPr>
          <w:p w14:paraId="2705F926" w14:textId="77777777" w:rsidR="002174C9" w:rsidRPr="00F647DF" w:rsidRDefault="002174C9" w:rsidP="003B2231">
            <w:pPr>
              <w:ind w:firstLine="0"/>
              <w:jc w:val="left"/>
              <w:rPr>
                <w:rFonts w:eastAsia="Times New Roman" w:cs="Times New Roman"/>
                <w:sz w:val="20"/>
                <w:szCs w:val="20"/>
                <w:lang w:val="lv-LV"/>
              </w:rPr>
            </w:pPr>
            <w:r w:rsidRPr="00F647DF">
              <w:rPr>
                <w:rFonts w:eastAsia="Times New Roman" w:cs="Times New Roman"/>
                <w:sz w:val="20"/>
                <w:szCs w:val="20"/>
                <w:lang w:val="lv-LV"/>
              </w:rPr>
              <w:t xml:space="preserve">Pārbauda projektu īstenotāju sniegtās atskaites un iespējamu pārmērīgu kompensāciju </w:t>
            </w:r>
          </w:p>
        </w:tc>
        <w:tc>
          <w:tcPr>
            <w:tcW w:w="4266" w:type="dxa"/>
            <w:tcBorders>
              <w:top w:val="single" w:sz="4" w:space="0" w:color="auto"/>
              <w:left w:val="single" w:sz="4" w:space="0" w:color="auto"/>
              <w:bottom w:val="single" w:sz="4" w:space="0" w:color="auto"/>
              <w:right w:val="single" w:sz="4" w:space="0" w:color="auto"/>
            </w:tcBorders>
            <w:shd w:val="clear" w:color="auto" w:fill="auto"/>
            <w:vAlign w:val="center"/>
          </w:tcPr>
          <w:p w14:paraId="2B33E2E6" w14:textId="77777777" w:rsidR="002174C9" w:rsidRPr="00F647DF" w:rsidRDefault="002174C9" w:rsidP="003B2231">
            <w:pPr>
              <w:ind w:firstLine="0"/>
              <w:jc w:val="left"/>
              <w:rPr>
                <w:rFonts w:eastAsia="Times New Roman" w:cs="Times New Roman"/>
                <w:sz w:val="20"/>
                <w:szCs w:val="20"/>
                <w:lang w:val="lv-LV"/>
              </w:rPr>
            </w:pPr>
            <w:r w:rsidRPr="00F647DF">
              <w:rPr>
                <w:rFonts w:eastAsia="Times New Roman" w:cs="Times New Roman"/>
                <w:sz w:val="20"/>
                <w:szCs w:val="20"/>
                <w:lang w:val="lv-LV"/>
              </w:rPr>
              <w:t>Pārbauda katru gadu visus sabiedriskā pakalpojuma sniedzējus (nekustamā īpašuma attīstītājus)</w:t>
            </w:r>
          </w:p>
        </w:tc>
      </w:tr>
    </w:tbl>
    <w:p w14:paraId="570BA8D5" w14:textId="77777777" w:rsidR="002174C9" w:rsidRPr="00F647DF" w:rsidRDefault="002174C9" w:rsidP="003B2231">
      <w:pPr>
        <w:pStyle w:val="ListParagraph"/>
        <w:ind w:left="567" w:firstLine="0"/>
        <w:rPr>
          <w:rFonts w:asciiTheme="minorHAnsi" w:eastAsiaTheme="minorEastAsia" w:hAnsiTheme="minorHAnsi"/>
          <w:lang w:val="lv-LV"/>
        </w:rPr>
      </w:pPr>
    </w:p>
    <w:p w14:paraId="7558C653" w14:textId="4C20D30D" w:rsidR="002174C9" w:rsidRPr="005315B4" w:rsidRDefault="002174C9" w:rsidP="00034FF1">
      <w:pPr>
        <w:pStyle w:val="ListParagraph"/>
        <w:numPr>
          <w:ilvl w:val="0"/>
          <w:numId w:val="142"/>
        </w:numPr>
        <w:ind w:left="567"/>
        <w:rPr>
          <w:rFonts w:eastAsia="Times New Roman" w:cs="Times New Roman"/>
          <w:lang w:val="lv-LV"/>
        </w:rPr>
      </w:pPr>
      <w:r w:rsidRPr="00F64B73">
        <w:rPr>
          <w:rFonts w:cs="Times New Roman"/>
          <w:lang w:val="lv-LV"/>
        </w:rPr>
        <w:t xml:space="preserve">Papildinoši Finansēšanas fonda izveidei </w:t>
      </w:r>
      <w:r w:rsidR="009948C8">
        <w:rPr>
          <w:rFonts w:cs="Times New Roman"/>
          <w:lang w:val="lv-LV"/>
        </w:rPr>
        <w:t xml:space="preserve">zemas </w:t>
      </w:r>
      <w:r w:rsidRPr="00F64B73">
        <w:rPr>
          <w:rFonts w:cs="Times New Roman"/>
          <w:lang w:val="lv-LV"/>
        </w:rPr>
        <w:t>īres māj</w:t>
      </w:r>
      <w:r w:rsidR="009948C8">
        <w:rPr>
          <w:rFonts w:cs="Times New Roman"/>
          <w:lang w:val="lv-LV"/>
        </w:rPr>
        <w:t>okļ</w:t>
      </w:r>
      <w:r w:rsidRPr="00F64B73">
        <w:rPr>
          <w:rFonts w:cs="Times New Roman"/>
          <w:lang w:val="lv-LV"/>
        </w:rPr>
        <w:t xml:space="preserve">u būvniecībai tiek plānots īstenot regulējuma izmaiņas, tādēļ tiek  noteikti šādi </w:t>
      </w:r>
      <w:proofErr w:type="spellStart"/>
      <w:r w:rsidRPr="00F64B73">
        <w:rPr>
          <w:rFonts w:cs="Times New Roman"/>
          <w:lang w:val="lv-LV"/>
        </w:rPr>
        <w:t>starpmērķi</w:t>
      </w:r>
      <w:proofErr w:type="spellEnd"/>
      <w:r w:rsidR="005315B4">
        <w:rPr>
          <w:rFonts w:cs="Times New Roman"/>
          <w:lang w:val="lv-LV"/>
        </w:rPr>
        <w:t>.</w:t>
      </w:r>
    </w:p>
    <w:p w14:paraId="05894ED7" w14:textId="77777777" w:rsidR="005315B4" w:rsidRPr="005315B4" w:rsidRDefault="005315B4" w:rsidP="00034FF1">
      <w:pPr>
        <w:pStyle w:val="ListParagraph"/>
        <w:numPr>
          <w:ilvl w:val="0"/>
          <w:numId w:val="142"/>
        </w:numPr>
        <w:ind w:left="567"/>
        <w:rPr>
          <w:rFonts w:eastAsia="Times New Roman" w:cs="Times New Roman"/>
          <w:lang w:val="lv-LV"/>
        </w:rPr>
      </w:pPr>
      <w:r w:rsidRPr="005315B4">
        <w:rPr>
          <w:b/>
          <w:lang w:val="lv-LV"/>
        </w:rPr>
        <w:t>J</w:t>
      </w:r>
      <w:r w:rsidR="002174C9" w:rsidRPr="005315B4">
        <w:rPr>
          <w:b/>
          <w:lang w:val="lv-LV"/>
        </w:rPr>
        <w:t>auns īres tiesiskais regulējums</w:t>
      </w:r>
      <w:r w:rsidR="002174C9" w:rsidRPr="005315B4">
        <w:rPr>
          <w:lang w:val="lv-LV"/>
        </w:rPr>
        <w:t xml:space="preserve"> taisnīga līdzsvara nodrošināšanai starp īrnieka un izīrētāja interesēm un ātrākai strīdu risināšanai par īres termiņu un īres maksas norēķiniem, kas ir īpaši būtiski, lai veicinātu aktivitātes īres namu būvniecībā un attiecīgi sekmētu mājokļu pieejamību. Jaunais Dzīvojamo telpu īres likums ir pieņemts Saeimā galīgajā lasījumā un pēc tā izsludināšanas tam jāstājas spēkā 2021.gada 1.maijā. Jaunais regulējums paredz būtiskas izmaiņas īres līguma termiņa nosacījumos – turpmāk īres līgumu vairs nevarēs noslēgt uz nenoteiktu laiku. Proti, īres līgums būs slēdzams tikai uz noteiktu laiku un, termiņam izbeidzoties, īrniekam būs pienākums atbrīvot dzīvojamo telpu, ja vien ar izīrētāju netiek noslēgts jauns īres līgums vai pagarināts iepriekšējais. Līguma termiņa kontekstā jānorāda, ka arī turpmāk īrnieks bez īpaša pamata varēs atkāpties no līguma, iepriekš brīdinot izīrētāju; savukārt izīrētājs joprojām līgumu varēs izbeigt tikai likumā noteiktajos gadījumos un termiņos. </w:t>
      </w:r>
    </w:p>
    <w:p w14:paraId="69BD4660" w14:textId="20785833" w:rsidR="002174C9" w:rsidRPr="005315B4" w:rsidRDefault="002174C9" w:rsidP="00924A46">
      <w:pPr>
        <w:pStyle w:val="ListParagraph"/>
        <w:numPr>
          <w:ilvl w:val="0"/>
          <w:numId w:val="142"/>
        </w:numPr>
        <w:ind w:left="567"/>
        <w:rPr>
          <w:rFonts w:eastAsia="Times New Roman" w:cs="Times New Roman"/>
          <w:lang w:val="lv-LV"/>
        </w:rPr>
      </w:pPr>
      <w:r w:rsidRPr="005315B4">
        <w:rPr>
          <w:lang w:val="lv-LV"/>
        </w:rPr>
        <w:t xml:space="preserve">Tāpat jaunais likums ievērojami paātrinās strīdu izšķiršanu starp izīrētāju un īrnieku un samazinās ar to saistītās izmaksas. Līdz šim likums paredzēja visu strīdu izšķiršanu tiesā. Līdz ar jauno likumu Saeima tuvākajā laikā pabeigs darbu pie grozījumiem Civilprocesa likumā, piedāvājot saistību bezstrīdus izpildīšanu atsevišķos gadījumos (gadījumos, kad nav strīda) - īrnieka pienākums būs atstāt īrēto dzīvojamo telpu, ja būs beidzies īres līguma termiņš un nebūs panākta vienošanās par jaunu līgumu, vai ja būs izveidots īres maksas parāds. Vienlaikus šāds risinājums būtiski mazinās riskus potenciālajiem investoriem veikt ieguldījumus jaunu īres namu būvniecībā. Ēnu ekonomikas mazināšanai jaunajā likumā noteikta īres līgumu reģistrācija zemesgrāmatā, tādējādi nodrošinot publiski pieejamu un ticamu informāciju par noslēgtajiem darījumiem, kas pasargās gan īrniekus, gan nekustamā īpašuma jaunos ieguvējus. Svarīgi uzsvērt, </w:t>
      </w:r>
      <w:r w:rsidRPr="005315B4">
        <w:rPr>
          <w:lang w:val="lv-LV"/>
        </w:rPr>
        <w:lastRenderedPageBreak/>
        <w:t xml:space="preserve">ka īres līguma reģistrācija zemesgrāmatā būs bez maksas, līdz ar to neradot papildu izmaksas izīrētājam un īrniekam. Vienlaikus īres līguma reģistrācija zemesgrāmatā ļaus izskaust fiktīvos īres līgumus, kā arī pasargāt godprātīgos īrniekus izīrētāja maiņas gadījumā. Nolūkā vairāk aizsargāt īrnieku intereses likumā noteikts, ka izīrētājs varēs paaugstināt īres maksu tikai tad, ja īres līgumā būs paredzēti principi un kārtība īres maksas paaugstināšanai, piemēram, paaugstināšanas sasaiste ar gada vidējo inflāciju, plānotajiem izdevumiem, periodiska īres maksas paaugstināšana. </w:t>
      </w:r>
    </w:p>
    <w:p w14:paraId="04E65B0A" w14:textId="63DBF95E" w:rsidR="002174C9" w:rsidRPr="00DD393C" w:rsidRDefault="002174C9" w:rsidP="00DD393C">
      <w:pPr>
        <w:pStyle w:val="ListParagraph"/>
        <w:numPr>
          <w:ilvl w:val="0"/>
          <w:numId w:val="142"/>
        </w:numPr>
        <w:ind w:left="567"/>
        <w:rPr>
          <w:rFonts w:eastAsia="Times New Roman" w:cs="Times New Roman"/>
          <w:lang w:val="lv-LV"/>
        </w:rPr>
      </w:pPr>
      <w:r w:rsidRPr="005315B4">
        <w:rPr>
          <w:rFonts w:cs="Times New Roman"/>
          <w:b/>
          <w:lang w:val="lv-LV"/>
        </w:rPr>
        <w:t>Mājokļu pieejamības pamatnostādnes</w:t>
      </w:r>
      <w:r w:rsidRPr="005315B4">
        <w:rPr>
          <w:rFonts w:cs="Times New Roman"/>
          <w:lang w:val="lv-LV"/>
        </w:rPr>
        <w:t>, ko saskaņā ar Valdības rīcības plānu Deklarācijas par Artura Krišjāņa Kariņa vadītā Ministru kabineta iecerēto darbību īstenošanai, plānots izstrādāt līdz 2021.gada beigām. Mājokļu pieejamības pamatnostādnes radīs kopēju ietvaru mājokļu pieejamības jautājumu risināšanai Latvijā, ietverot rīcības virzienus, politikas rādītājus un uzdevumu kopumu mājokļu pieejamības veicināšanai, paredzot risinājumus tam, lai atbalstu mājokļu pieejamības nodrošināšanai saņem dažādu veidu un ienākumu līmeņu mājsaimniecības, lai atbalsta mehānismi un regulējums veicina gan esošā dzīvojamā fonda sakārtošanu, gan jauna dzīvojamā fonda attīstīšanos.</w:t>
      </w:r>
    </w:p>
    <w:p w14:paraId="58039758" w14:textId="77777777" w:rsidR="005315B4" w:rsidRPr="005315B4" w:rsidRDefault="004530C1" w:rsidP="00924A46">
      <w:pPr>
        <w:pStyle w:val="ListParagraph"/>
        <w:numPr>
          <w:ilvl w:val="0"/>
          <w:numId w:val="142"/>
        </w:numPr>
        <w:spacing w:after="0"/>
        <w:ind w:left="567"/>
        <w:rPr>
          <w:rFonts w:eastAsia="Times New Roman" w:cs="Times New Roman"/>
          <w:lang w:val="lv-LV"/>
        </w:rPr>
      </w:pPr>
      <w:r w:rsidRPr="002174C9">
        <w:rPr>
          <w:rFonts w:eastAsia="Times New Roman" w:cs="Times New Roman"/>
          <w:lang w:val="lv-LV"/>
        </w:rPr>
        <w:t xml:space="preserve">Papildinoši </w:t>
      </w:r>
      <w:r w:rsidR="002174C9" w:rsidRPr="002174C9">
        <w:rPr>
          <w:rFonts w:eastAsia="Times New Roman" w:cs="Times New Roman"/>
          <w:color w:val="000000" w:themeColor="text1"/>
          <w:lang w:val="lv-LV"/>
        </w:rPr>
        <w:t xml:space="preserve">augstāk minētajiem </w:t>
      </w:r>
      <w:proofErr w:type="spellStart"/>
      <w:r w:rsidR="002174C9" w:rsidRPr="002174C9">
        <w:rPr>
          <w:rFonts w:eastAsia="Times New Roman" w:cs="Times New Roman"/>
          <w:color w:val="000000" w:themeColor="text1"/>
          <w:lang w:val="lv-LV"/>
        </w:rPr>
        <w:t>starpmērķiem</w:t>
      </w:r>
      <w:proofErr w:type="spellEnd"/>
      <w:r w:rsidRPr="002174C9">
        <w:rPr>
          <w:rFonts w:eastAsia="Times New Roman" w:cs="Times New Roman"/>
          <w:lang w:val="lv-LV"/>
        </w:rPr>
        <w:t xml:space="preserve">, no ES daudzgadu budžeta 2021. – 2027.gadam līdzekļiem tiks finansēta atbalsta programma </w:t>
      </w:r>
      <w:proofErr w:type="spellStart"/>
      <w:r w:rsidRPr="002174C9">
        <w:rPr>
          <w:rFonts w:eastAsia="Times New Roman" w:cs="Times New Roman"/>
          <w:lang w:val="lv-LV"/>
        </w:rPr>
        <w:t>granta</w:t>
      </w:r>
      <w:proofErr w:type="spellEnd"/>
      <w:r w:rsidRPr="002174C9">
        <w:rPr>
          <w:rFonts w:eastAsia="Times New Roman" w:cs="Times New Roman"/>
          <w:lang w:val="lv-LV"/>
        </w:rPr>
        <w:t xml:space="preserve"> instrumenta formā sociālo un pašvaldības īres mājokļu atjaunošanai vai būvniecībai, kas veicinās kvalitatīvu mājokļu pieejamību vismaz</w:t>
      </w:r>
      <w:r w:rsidR="00A72B76" w:rsidRPr="002174C9">
        <w:rPr>
          <w:rFonts w:eastAsia="Times New Roman" w:cs="Times New Roman"/>
          <w:lang w:val="lv-LV"/>
        </w:rPr>
        <w:t xml:space="preserve">āk </w:t>
      </w:r>
      <w:r w:rsidRPr="002174C9">
        <w:rPr>
          <w:rFonts w:eastAsia="Times New Roman" w:cs="Times New Roman"/>
          <w:lang w:val="lv-LV"/>
        </w:rPr>
        <w:t xml:space="preserve">aizsargātākajiem iedzīvotājiem. Šīs atbalsta programmas  ietvaros pašvaldībām tiktu piešķirti granti 85% apmērā no attiecināmajām izmaksām, programmai kopā sastādot 60 900 000 EUR. Paredzams, ka šīs programmas ietvaros kvalitatīvs un cilvēka dzīves cienīgiem apstākļiem atbilstošs mājoklis tiks nodrošināts vismaz 1800 </w:t>
      </w:r>
      <w:proofErr w:type="spellStart"/>
      <w:r w:rsidRPr="002174C9">
        <w:rPr>
          <w:rFonts w:eastAsia="Times New Roman" w:cs="Times New Roman"/>
          <w:lang w:val="lv-LV"/>
        </w:rPr>
        <w:t>vismazaizsargātākajām</w:t>
      </w:r>
      <w:proofErr w:type="spellEnd"/>
      <w:r w:rsidRPr="002174C9">
        <w:rPr>
          <w:rFonts w:eastAsia="Times New Roman" w:cs="Times New Roman"/>
          <w:lang w:val="lv-LV"/>
        </w:rPr>
        <w:t xml:space="preserve"> mājsaimniecībām</w:t>
      </w:r>
      <w:r w:rsidRPr="002174C9">
        <w:rPr>
          <w:rFonts w:eastAsia="Times New Roman" w:cs="Times New Roman"/>
          <w:szCs w:val="24"/>
          <w:lang w:val="lv-LV"/>
        </w:rPr>
        <w:t>.</w:t>
      </w:r>
      <w:r w:rsidR="000C2ABE" w:rsidRPr="002174C9">
        <w:rPr>
          <w:rFonts w:eastAsia="Times New Roman" w:cs="Times New Roman"/>
          <w:szCs w:val="24"/>
          <w:lang w:val="lv-LV"/>
        </w:rPr>
        <w:t xml:space="preserve"> </w:t>
      </w:r>
      <w:r w:rsidR="000C2ABE" w:rsidRPr="002174C9">
        <w:rPr>
          <w:rFonts w:cs="Times New Roman"/>
          <w:lang w:val="lv-LV"/>
        </w:rPr>
        <w:t xml:space="preserve">Paredzēts, ka uz šo atbalstu varēs pretendēt pašvaldības, kurās ir rindas uz sociālajiem un pašvaldības īres mājokļiem, un pašvaldības teritorijā tiek sniegti sabiedrībā balstīti sociālie pakalpojumi. </w:t>
      </w:r>
    </w:p>
    <w:p w14:paraId="74FEBB47" w14:textId="0A7762F7" w:rsidR="004530C1" w:rsidRPr="005315B4" w:rsidRDefault="000C2ABE" w:rsidP="00924A46">
      <w:pPr>
        <w:pStyle w:val="ListParagraph"/>
        <w:numPr>
          <w:ilvl w:val="0"/>
          <w:numId w:val="142"/>
        </w:numPr>
        <w:spacing w:after="0"/>
        <w:ind w:left="567"/>
        <w:rPr>
          <w:rFonts w:eastAsia="Times New Roman" w:cs="Times New Roman"/>
          <w:lang w:val="lv-LV"/>
        </w:rPr>
      </w:pPr>
      <w:r w:rsidRPr="002174C9">
        <w:rPr>
          <w:rFonts w:cs="Times New Roman"/>
          <w:lang w:val="lv-LV"/>
        </w:rPr>
        <w:t>Papildu nosacījums noteikts jaunu sociālo vai pašvaldības īres māju būvniecības gadījumā – to varēs veikt tikai pašvaldības, kuru teritorijā notiek vai tiek plānota uzņēmējdarbību un nodarbinātību veicinošu projektu īstenošana. Šāds papildu kritērijs noteikts ar mērķi, lai veicinātu vismazāk</w:t>
      </w:r>
      <w:r w:rsidR="00A72B76" w:rsidRPr="002174C9">
        <w:rPr>
          <w:rFonts w:cs="Times New Roman"/>
          <w:lang w:val="lv-LV"/>
        </w:rPr>
        <w:t xml:space="preserve"> </w:t>
      </w:r>
      <w:r w:rsidRPr="002174C9">
        <w:rPr>
          <w:rFonts w:cs="Times New Roman"/>
          <w:lang w:val="lv-LV"/>
        </w:rPr>
        <w:t>aizsargātās sabiedrības daļas iespējas iesaistīties darba tirgū, tā vietā, lai piesaistītu šīs personas teritorijām, kur tām nav darba iespēju un līdz ar to iespēju uzlabot savu sociālo situāciju.</w:t>
      </w:r>
      <w:r w:rsidR="009948C8">
        <w:rPr>
          <w:rFonts w:cs="Times New Roman"/>
          <w:lang w:val="lv-LV"/>
        </w:rPr>
        <w:t xml:space="preserve"> </w:t>
      </w:r>
      <w:r w:rsidR="002174C9" w:rsidRPr="00F647DF">
        <w:rPr>
          <w:rFonts w:eastAsia="Times New Roman" w:cs="Times New Roman"/>
          <w:lang w:val="lv-LV"/>
        </w:rPr>
        <w:t xml:space="preserve">Papildinoši minētajiem </w:t>
      </w:r>
      <w:proofErr w:type="spellStart"/>
      <w:r w:rsidR="002174C9" w:rsidRPr="00F647DF">
        <w:rPr>
          <w:rFonts w:eastAsia="Times New Roman" w:cs="Times New Roman"/>
          <w:lang w:val="lv-LV"/>
        </w:rPr>
        <w:t>staprmērķiem</w:t>
      </w:r>
      <w:proofErr w:type="spellEnd"/>
      <w:r w:rsidR="002174C9" w:rsidRPr="00F647DF">
        <w:rPr>
          <w:rFonts w:eastAsia="Times New Roman" w:cs="Times New Roman"/>
          <w:lang w:val="lv-LV"/>
        </w:rPr>
        <w:t xml:space="preserve"> un atbalstam pašvaldības un sociālo mājokļu būvniecībai un atjaunošanai, lai nodrošinātu veiksmīgu ilgtermiņa finansēšanas fonda darbību, izmantojot Eiropas Komisijas tehniskā atbalsta instrumenta finansējumu, sadarbībā ar OECD 2021./2022. gadā tiks īstenots projekts "</w:t>
      </w:r>
      <w:proofErr w:type="spellStart"/>
      <w:r w:rsidR="002174C9" w:rsidRPr="00F647DF">
        <w:rPr>
          <w:rFonts w:eastAsia="Times New Roman" w:cs="Times New Roman"/>
          <w:lang w:val="lv-LV"/>
        </w:rPr>
        <w:t>Support</w:t>
      </w:r>
      <w:proofErr w:type="spellEnd"/>
      <w:r w:rsidR="002174C9" w:rsidRPr="00F647DF">
        <w:rPr>
          <w:rFonts w:eastAsia="Times New Roman" w:cs="Times New Roman"/>
          <w:lang w:val="lv-LV"/>
        </w:rPr>
        <w:t xml:space="preserve"> </w:t>
      </w:r>
      <w:proofErr w:type="spellStart"/>
      <w:r w:rsidR="002174C9" w:rsidRPr="00F647DF">
        <w:rPr>
          <w:rFonts w:eastAsia="Times New Roman" w:cs="Times New Roman"/>
          <w:lang w:val="lv-LV"/>
        </w:rPr>
        <w:t>for</w:t>
      </w:r>
      <w:proofErr w:type="spellEnd"/>
      <w:r w:rsidR="002174C9" w:rsidRPr="00F647DF">
        <w:rPr>
          <w:rFonts w:eastAsia="Times New Roman" w:cs="Times New Roman"/>
          <w:lang w:val="lv-LV"/>
        </w:rPr>
        <w:t xml:space="preserve"> </w:t>
      </w:r>
      <w:proofErr w:type="spellStart"/>
      <w:r w:rsidR="002174C9" w:rsidRPr="00F647DF">
        <w:rPr>
          <w:rFonts w:eastAsia="Times New Roman" w:cs="Times New Roman"/>
          <w:lang w:val="lv-LV"/>
        </w:rPr>
        <w:t>investment</w:t>
      </w:r>
      <w:proofErr w:type="spellEnd"/>
      <w:r w:rsidR="002174C9" w:rsidRPr="00F647DF">
        <w:rPr>
          <w:rFonts w:eastAsia="Times New Roman" w:cs="Times New Roman"/>
          <w:lang w:val="lv-LV"/>
        </w:rPr>
        <w:t xml:space="preserve"> </w:t>
      </w:r>
      <w:proofErr w:type="spellStart"/>
      <w:r w:rsidR="002174C9" w:rsidRPr="00F647DF">
        <w:rPr>
          <w:rFonts w:eastAsia="Times New Roman" w:cs="Times New Roman"/>
          <w:lang w:val="lv-LV"/>
        </w:rPr>
        <w:t>in</w:t>
      </w:r>
      <w:proofErr w:type="spellEnd"/>
      <w:r w:rsidR="002174C9" w:rsidRPr="00F647DF">
        <w:rPr>
          <w:rFonts w:eastAsia="Times New Roman" w:cs="Times New Roman"/>
          <w:lang w:val="lv-LV"/>
        </w:rPr>
        <w:t xml:space="preserve"> </w:t>
      </w:r>
      <w:proofErr w:type="spellStart"/>
      <w:r w:rsidR="002174C9" w:rsidRPr="00F647DF">
        <w:rPr>
          <w:rFonts w:eastAsia="Times New Roman" w:cs="Times New Roman"/>
          <w:lang w:val="lv-LV"/>
        </w:rPr>
        <w:t>affordable</w:t>
      </w:r>
      <w:proofErr w:type="spellEnd"/>
      <w:r w:rsidR="002174C9" w:rsidRPr="00F647DF">
        <w:rPr>
          <w:rFonts w:eastAsia="Times New Roman" w:cs="Times New Roman"/>
          <w:lang w:val="lv-LV"/>
        </w:rPr>
        <w:t xml:space="preserve"> </w:t>
      </w:r>
      <w:proofErr w:type="spellStart"/>
      <w:r w:rsidR="002174C9" w:rsidRPr="00F647DF">
        <w:rPr>
          <w:rFonts w:eastAsia="Times New Roman" w:cs="Times New Roman"/>
          <w:lang w:val="lv-LV"/>
        </w:rPr>
        <w:t>housing</w:t>
      </w:r>
      <w:proofErr w:type="spellEnd"/>
      <w:r w:rsidR="002174C9" w:rsidRPr="00F647DF">
        <w:rPr>
          <w:rFonts w:eastAsia="Times New Roman" w:cs="Times New Roman"/>
          <w:lang w:val="lv-LV"/>
        </w:rPr>
        <w:t xml:space="preserve"> </w:t>
      </w:r>
      <w:proofErr w:type="spellStart"/>
      <w:r w:rsidR="002174C9" w:rsidRPr="00F647DF">
        <w:rPr>
          <w:rFonts w:eastAsia="Times New Roman" w:cs="Times New Roman"/>
          <w:lang w:val="lv-LV"/>
        </w:rPr>
        <w:t>in</w:t>
      </w:r>
      <w:proofErr w:type="spellEnd"/>
      <w:r w:rsidR="002174C9" w:rsidRPr="00F647DF">
        <w:rPr>
          <w:rFonts w:eastAsia="Times New Roman" w:cs="Times New Roman"/>
          <w:lang w:val="lv-LV"/>
        </w:rPr>
        <w:t xml:space="preserve"> Latvia </w:t>
      </w:r>
      <w:proofErr w:type="spellStart"/>
      <w:r w:rsidR="002174C9" w:rsidRPr="00F647DF">
        <w:rPr>
          <w:rFonts w:eastAsia="Times New Roman" w:cs="Times New Roman"/>
          <w:lang w:val="lv-LV"/>
        </w:rPr>
        <w:t>through</w:t>
      </w:r>
      <w:proofErr w:type="spellEnd"/>
      <w:r w:rsidR="002174C9" w:rsidRPr="00F647DF">
        <w:rPr>
          <w:rFonts w:eastAsia="Times New Roman" w:cs="Times New Roman"/>
          <w:lang w:val="lv-LV"/>
        </w:rPr>
        <w:t xml:space="preserve"> </w:t>
      </w:r>
      <w:proofErr w:type="spellStart"/>
      <w:r w:rsidR="002174C9" w:rsidRPr="00F647DF">
        <w:rPr>
          <w:rFonts w:eastAsia="Times New Roman" w:cs="Times New Roman"/>
          <w:lang w:val="lv-LV"/>
        </w:rPr>
        <w:t>the</w:t>
      </w:r>
      <w:proofErr w:type="spellEnd"/>
      <w:r w:rsidR="002174C9" w:rsidRPr="00F647DF">
        <w:rPr>
          <w:rFonts w:eastAsia="Times New Roman" w:cs="Times New Roman"/>
          <w:lang w:val="lv-LV"/>
        </w:rPr>
        <w:t xml:space="preserve"> </w:t>
      </w:r>
      <w:proofErr w:type="spellStart"/>
      <w:r w:rsidR="002174C9" w:rsidRPr="00F647DF">
        <w:rPr>
          <w:rFonts w:eastAsia="Times New Roman" w:cs="Times New Roman"/>
          <w:lang w:val="lv-LV"/>
        </w:rPr>
        <w:t>establishment</w:t>
      </w:r>
      <w:proofErr w:type="spellEnd"/>
      <w:r w:rsidR="002174C9" w:rsidRPr="00F647DF">
        <w:rPr>
          <w:rFonts w:eastAsia="Times New Roman" w:cs="Times New Roman"/>
          <w:lang w:val="lv-LV"/>
        </w:rPr>
        <w:t xml:space="preserve"> </w:t>
      </w:r>
      <w:proofErr w:type="spellStart"/>
      <w:r w:rsidR="002174C9" w:rsidRPr="00F647DF">
        <w:rPr>
          <w:rFonts w:eastAsia="Times New Roman" w:cs="Times New Roman"/>
          <w:lang w:val="lv-LV"/>
        </w:rPr>
        <w:t>of</w:t>
      </w:r>
      <w:proofErr w:type="spellEnd"/>
      <w:r w:rsidR="002174C9" w:rsidRPr="00F647DF">
        <w:rPr>
          <w:rFonts w:eastAsia="Times New Roman" w:cs="Times New Roman"/>
          <w:lang w:val="lv-LV"/>
        </w:rPr>
        <w:t xml:space="preserve"> a </w:t>
      </w:r>
      <w:proofErr w:type="spellStart"/>
      <w:r w:rsidR="002174C9" w:rsidRPr="00F647DF">
        <w:rPr>
          <w:rFonts w:eastAsia="Times New Roman" w:cs="Times New Roman"/>
          <w:lang w:val="lv-LV"/>
        </w:rPr>
        <w:t>revolving</w:t>
      </w:r>
      <w:proofErr w:type="spellEnd"/>
      <w:r w:rsidR="002174C9" w:rsidRPr="00F647DF">
        <w:rPr>
          <w:rFonts w:eastAsia="Times New Roman" w:cs="Times New Roman"/>
          <w:lang w:val="lv-LV"/>
        </w:rPr>
        <w:t xml:space="preserve"> </w:t>
      </w:r>
      <w:proofErr w:type="spellStart"/>
      <w:r w:rsidR="002174C9" w:rsidRPr="00F647DF">
        <w:rPr>
          <w:rFonts w:eastAsia="Times New Roman" w:cs="Times New Roman"/>
          <w:lang w:val="lv-LV"/>
        </w:rPr>
        <w:t>fund</w:t>
      </w:r>
      <w:proofErr w:type="spellEnd"/>
      <w:r w:rsidR="002174C9" w:rsidRPr="00F647DF">
        <w:rPr>
          <w:rFonts w:eastAsia="Times New Roman" w:cs="Times New Roman"/>
          <w:lang w:val="lv-LV"/>
        </w:rPr>
        <w:t xml:space="preserve">” 450 000 EUR apmērā. Plānots, ka projekta ietvaros OECD sagatavos: (1) Apskatu par labās prakses piemēriem citās valstīs mājokļu pieejamības finansēšanas fondu izveidē, piemēram, Austrijā, Dānijā, Nīderlandē; (2) Ziņojumu ar svarīgākajiem aspektiem finansēšanas fonda izveidē, regulēšanā, uzraudzībā, finansēšanā un izmantošanā, ieteikumiem šāda fonda pilnvērtīgai ieviešanai Latvijā un ieviešanas ceļvedi; (3) Iesaistīto pušu </w:t>
      </w:r>
      <w:r w:rsidR="002174C9" w:rsidRPr="00F647DF">
        <w:rPr>
          <w:rFonts w:eastAsia="Times New Roman" w:cs="Times New Roman"/>
          <w:lang w:val="lv-LV"/>
        </w:rPr>
        <w:lastRenderedPageBreak/>
        <w:t>(komercbankas, nekustamo īpašumu attīstītāji, ministrijas, pašvaldības u.c.) aptauju, par potenciālajām iespējām un šķēršļiem fonda izveidei; (4) Pieredzes apmaiņas semināri vietējiem un citu valstu ekspertiem par šādu fondu izveidi un darbību; (5) Noslēguma prezentācijas pasākumu, prezentējot projekta rezultātus, rekomendācijas un ceļvedi.</w:t>
      </w:r>
    </w:p>
    <w:p w14:paraId="62C75851" w14:textId="7980E80F" w:rsidR="00B5732E" w:rsidRPr="00B5732E" w:rsidRDefault="00B5732E" w:rsidP="00924A46">
      <w:pPr>
        <w:pStyle w:val="ListParagraph"/>
        <w:numPr>
          <w:ilvl w:val="0"/>
          <w:numId w:val="142"/>
        </w:numPr>
        <w:ind w:left="567"/>
        <w:rPr>
          <w:rFonts w:eastAsia="Times New Roman" w:cs="Times New Roman"/>
          <w:szCs w:val="24"/>
          <w:lang w:eastAsia="lv-LV" w:bidi="lo-LA"/>
        </w:rPr>
      </w:pPr>
      <w:proofErr w:type="spellStart"/>
      <w:r w:rsidRPr="00B5732E">
        <w:rPr>
          <w:rFonts w:eastAsia="Times New Roman" w:cs="Times New Roman"/>
          <w:szCs w:val="24"/>
          <w:lang w:eastAsia="lv-LV" w:bidi="lo-LA"/>
        </w:rPr>
        <w:t>Investīcij</w:t>
      </w:r>
      <w:r w:rsidR="008C1851">
        <w:rPr>
          <w:rFonts w:eastAsia="Times New Roman" w:cs="Times New Roman"/>
          <w:szCs w:val="24"/>
          <w:lang w:eastAsia="lv-LV" w:bidi="lo-LA"/>
        </w:rPr>
        <w:t>as</w:t>
      </w:r>
      <w:proofErr w:type="spellEnd"/>
      <w:r w:rsidR="008C1851">
        <w:rPr>
          <w:rFonts w:eastAsia="Times New Roman" w:cs="Times New Roman"/>
          <w:szCs w:val="24"/>
          <w:lang w:eastAsia="lv-LV" w:bidi="lo-LA"/>
        </w:rPr>
        <w:t xml:space="preserve"> 3.1.1.</w:t>
      </w:r>
      <w:r w:rsidR="007F50AF">
        <w:rPr>
          <w:rFonts w:eastAsia="Times New Roman" w:cs="Times New Roman"/>
          <w:szCs w:val="24"/>
          <w:lang w:eastAsia="lv-LV" w:bidi="lo-LA"/>
        </w:rPr>
        <w:t>4</w:t>
      </w:r>
      <w:r w:rsidR="008C1851">
        <w:rPr>
          <w:rFonts w:eastAsia="Times New Roman" w:cs="Times New Roman"/>
          <w:szCs w:val="24"/>
          <w:lang w:eastAsia="lv-LV" w:bidi="lo-LA"/>
        </w:rPr>
        <w:t>.i.</w:t>
      </w:r>
      <w:r w:rsidRPr="00B5732E">
        <w:rPr>
          <w:rFonts w:eastAsia="Times New Roman" w:cs="Times New Roman"/>
          <w:szCs w:val="24"/>
          <w:lang w:eastAsia="lv-LV" w:bidi="lo-LA"/>
        </w:rPr>
        <w:t xml:space="preserve"> </w:t>
      </w:r>
      <w:proofErr w:type="spellStart"/>
      <w:r w:rsidRPr="00B5732E">
        <w:rPr>
          <w:rFonts w:eastAsia="Times New Roman" w:cs="Times New Roman"/>
          <w:szCs w:val="24"/>
          <w:lang w:eastAsia="lv-LV" w:bidi="lo-LA"/>
        </w:rPr>
        <w:t>ietvaros</w:t>
      </w:r>
      <w:proofErr w:type="spellEnd"/>
      <w:r w:rsidRPr="00B5732E">
        <w:rPr>
          <w:rFonts w:eastAsia="Times New Roman" w:cs="Times New Roman"/>
          <w:szCs w:val="24"/>
          <w:lang w:eastAsia="lv-LV" w:bidi="lo-LA"/>
        </w:rPr>
        <w:t xml:space="preserve"> </w:t>
      </w:r>
      <w:proofErr w:type="spellStart"/>
      <w:r w:rsidRPr="00B5732E">
        <w:rPr>
          <w:rFonts w:eastAsia="Times New Roman" w:cs="Times New Roman"/>
          <w:szCs w:val="24"/>
          <w:lang w:eastAsia="lv-LV" w:bidi="lo-LA"/>
        </w:rPr>
        <w:t>tiks</w:t>
      </w:r>
      <w:proofErr w:type="spellEnd"/>
      <w:r w:rsidRPr="00B5732E">
        <w:rPr>
          <w:rFonts w:eastAsia="Times New Roman" w:cs="Times New Roman"/>
          <w:szCs w:val="24"/>
          <w:lang w:eastAsia="lv-LV" w:bidi="lo-LA"/>
        </w:rPr>
        <w:t xml:space="preserve"> </w:t>
      </w:r>
      <w:proofErr w:type="spellStart"/>
      <w:r w:rsidRPr="008C1851">
        <w:rPr>
          <w:rFonts w:eastAsia="Times New Roman" w:cs="Times New Roman"/>
          <w:b/>
          <w:szCs w:val="24"/>
          <w:lang w:eastAsia="lv-LV" w:bidi="lo-LA"/>
        </w:rPr>
        <w:t>sniegts</w:t>
      </w:r>
      <w:proofErr w:type="spellEnd"/>
      <w:r w:rsidRPr="008C1851">
        <w:rPr>
          <w:rFonts w:eastAsia="Times New Roman" w:cs="Times New Roman"/>
          <w:b/>
          <w:szCs w:val="24"/>
          <w:lang w:eastAsia="lv-LV" w:bidi="lo-LA"/>
        </w:rPr>
        <w:t xml:space="preserve"> </w:t>
      </w:r>
      <w:proofErr w:type="spellStart"/>
      <w:r w:rsidRPr="008C1851">
        <w:rPr>
          <w:rFonts w:eastAsia="Times New Roman" w:cs="Times New Roman"/>
          <w:b/>
          <w:szCs w:val="24"/>
          <w:lang w:eastAsia="lv-LV" w:bidi="lo-LA"/>
        </w:rPr>
        <w:t>valsts</w:t>
      </w:r>
      <w:proofErr w:type="spellEnd"/>
      <w:r w:rsidRPr="008C1851">
        <w:rPr>
          <w:rFonts w:eastAsia="Times New Roman" w:cs="Times New Roman"/>
          <w:b/>
          <w:szCs w:val="24"/>
          <w:lang w:eastAsia="lv-LV" w:bidi="lo-LA"/>
        </w:rPr>
        <w:t xml:space="preserve"> </w:t>
      </w:r>
      <w:proofErr w:type="spellStart"/>
      <w:r w:rsidRPr="008C1851">
        <w:rPr>
          <w:rFonts w:eastAsia="Times New Roman" w:cs="Times New Roman"/>
          <w:b/>
          <w:szCs w:val="24"/>
          <w:lang w:eastAsia="lv-LV" w:bidi="lo-LA"/>
        </w:rPr>
        <w:t>atbalsts</w:t>
      </w:r>
      <w:proofErr w:type="spellEnd"/>
      <w:r w:rsidRPr="00B5732E">
        <w:rPr>
          <w:rFonts w:eastAsia="Times New Roman" w:cs="Times New Roman"/>
          <w:szCs w:val="24"/>
          <w:lang w:eastAsia="lv-LV" w:bidi="lo-LA"/>
        </w:rPr>
        <w:t xml:space="preserve">. </w:t>
      </w:r>
      <w:proofErr w:type="spellStart"/>
      <w:r w:rsidRPr="00B5732E">
        <w:rPr>
          <w:rFonts w:eastAsia="Times New Roman" w:cs="Times New Roman"/>
          <w:szCs w:val="24"/>
          <w:lang w:eastAsia="lv-LV" w:bidi="lo-LA"/>
        </w:rPr>
        <w:t>Valsts</w:t>
      </w:r>
      <w:proofErr w:type="spellEnd"/>
      <w:r w:rsidRPr="00B5732E">
        <w:rPr>
          <w:rFonts w:eastAsia="Times New Roman" w:cs="Times New Roman"/>
          <w:szCs w:val="24"/>
          <w:lang w:eastAsia="lv-LV" w:bidi="lo-LA"/>
        </w:rPr>
        <w:t xml:space="preserve"> </w:t>
      </w:r>
      <w:proofErr w:type="spellStart"/>
      <w:r w:rsidRPr="00B5732E">
        <w:rPr>
          <w:rFonts w:eastAsia="Times New Roman" w:cs="Times New Roman"/>
          <w:szCs w:val="24"/>
          <w:lang w:eastAsia="lv-LV" w:bidi="lo-LA"/>
        </w:rPr>
        <w:t>atbalsta</w:t>
      </w:r>
      <w:proofErr w:type="spellEnd"/>
      <w:r w:rsidRPr="00B5732E">
        <w:rPr>
          <w:rFonts w:eastAsia="Times New Roman" w:cs="Times New Roman"/>
          <w:szCs w:val="24"/>
          <w:lang w:eastAsia="lv-LV" w:bidi="lo-LA"/>
        </w:rPr>
        <w:t xml:space="preserve"> </w:t>
      </w:r>
      <w:proofErr w:type="spellStart"/>
      <w:r w:rsidRPr="00B5732E">
        <w:rPr>
          <w:rFonts w:eastAsia="Times New Roman" w:cs="Times New Roman"/>
          <w:szCs w:val="24"/>
          <w:lang w:eastAsia="lv-LV" w:bidi="lo-LA"/>
        </w:rPr>
        <w:t>shēma</w:t>
      </w:r>
      <w:proofErr w:type="spellEnd"/>
      <w:r w:rsidRPr="00B5732E">
        <w:rPr>
          <w:rFonts w:eastAsia="Times New Roman" w:cs="Times New Roman"/>
          <w:szCs w:val="24"/>
          <w:lang w:eastAsia="lv-LV" w:bidi="lo-LA"/>
        </w:rPr>
        <w:t xml:space="preserve"> </w:t>
      </w:r>
      <w:proofErr w:type="spellStart"/>
      <w:r w:rsidRPr="00B5732E">
        <w:rPr>
          <w:rFonts w:eastAsia="Times New Roman" w:cs="Times New Roman"/>
          <w:szCs w:val="24"/>
          <w:lang w:eastAsia="lv-LV" w:bidi="lo-LA"/>
        </w:rPr>
        <w:t>saskaņā</w:t>
      </w:r>
      <w:proofErr w:type="spellEnd"/>
      <w:r w:rsidRPr="00B5732E">
        <w:rPr>
          <w:rFonts w:eastAsia="Times New Roman" w:cs="Times New Roman"/>
          <w:szCs w:val="24"/>
          <w:lang w:eastAsia="lv-LV" w:bidi="lo-LA"/>
        </w:rPr>
        <w:t xml:space="preserve"> </w:t>
      </w:r>
      <w:proofErr w:type="spellStart"/>
      <w:r w:rsidRPr="00B5732E">
        <w:rPr>
          <w:rFonts w:eastAsia="Times New Roman" w:cs="Times New Roman"/>
          <w:szCs w:val="24"/>
          <w:lang w:eastAsia="lv-LV" w:bidi="lo-LA"/>
        </w:rPr>
        <w:t>ar</w:t>
      </w:r>
      <w:proofErr w:type="spellEnd"/>
      <w:r w:rsidRPr="00B5732E">
        <w:rPr>
          <w:rFonts w:eastAsia="Times New Roman" w:cs="Times New Roman"/>
          <w:szCs w:val="24"/>
          <w:lang w:eastAsia="lv-LV" w:bidi="lo-LA"/>
        </w:rPr>
        <w:t xml:space="preserve"> </w:t>
      </w:r>
      <w:proofErr w:type="spellStart"/>
      <w:r w:rsidRPr="00B5732E">
        <w:rPr>
          <w:rFonts w:eastAsia="Times New Roman" w:cs="Times New Roman"/>
          <w:szCs w:val="24"/>
          <w:lang w:eastAsia="lv-LV" w:bidi="lo-LA"/>
        </w:rPr>
        <w:t>Eiropas</w:t>
      </w:r>
      <w:proofErr w:type="spellEnd"/>
      <w:r w:rsidRPr="00B5732E">
        <w:rPr>
          <w:rFonts w:eastAsia="Times New Roman" w:cs="Times New Roman"/>
          <w:szCs w:val="24"/>
          <w:lang w:eastAsia="lv-LV" w:bidi="lo-LA"/>
        </w:rPr>
        <w:t xml:space="preserve"> </w:t>
      </w:r>
      <w:proofErr w:type="spellStart"/>
      <w:r w:rsidRPr="00B5732E">
        <w:rPr>
          <w:rFonts w:eastAsia="Times New Roman" w:cs="Times New Roman"/>
          <w:szCs w:val="24"/>
          <w:lang w:eastAsia="lv-LV" w:bidi="lo-LA"/>
        </w:rPr>
        <w:t>Komisijas</w:t>
      </w:r>
      <w:proofErr w:type="spellEnd"/>
      <w:r w:rsidRPr="00B5732E">
        <w:rPr>
          <w:rFonts w:eastAsia="Times New Roman" w:cs="Times New Roman"/>
          <w:szCs w:val="24"/>
          <w:lang w:eastAsia="lv-LV" w:bidi="lo-LA"/>
        </w:rPr>
        <w:t xml:space="preserve"> 2011. </w:t>
      </w:r>
      <w:proofErr w:type="spellStart"/>
      <w:r w:rsidRPr="00B5732E">
        <w:rPr>
          <w:rFonts w:eastAsia="Times New Roman" w:cs="Times New Roman"/>
          <w:szCs w:val="24"/>
          <w:lang w:eastAsia="lv-LV" w:bidi="lo-LA"/>
        </w:rPr>
        <w:t>gada</w:t>
      </w:r>
      <w:proofErr w:type="spellEnd"/>
      <w:r w:rsidRPr="00B5732E">
        <w:rPr>
          <w:rFonts w:eastAsia="Times New Roman" w:cs="Times New Roman"/>
          <w:szCs w:val="24"/>
          <w:lang w:eastAsia="lv-LV" w:bidi="lo-LA"/>
        </w:rPr>
        <w:t xml:space="preserve"> 20. </w:t>
      </w:r>
      <w:proofErr w:type="spellStart"/>
      <w:r w:rsidRPr="00B5732E">
        <w:rPr>
          <w:rFonts w:eastAsia="Times New Roman" w:cs="Times New Roman"/>
          <w:szCs w:val="24"/>
          <w:lang w:eastAsia="lv-LV" w:bidi="lo-LA"/>
        </w:rPr>
        <w:t>decembra</w:t>
      </w:r>
      <w:proofErr w:type="spellEnd"/>
      <w:r w:rsidRPr="00B5732E">
        <w:rPr>
          <w:rFonts w:eastAsia="Times New Roman" w:cs="Times New Roman"/>
          <w:szCs w:val="24"/>
          <w:lang w:eastAsia="lv-LV" w:bidi="lo-LA"/>
        </w:rPr>
        <w:t xml:space="preserve"> </w:t>
      </w:r>
      <w:proofErr w:type="spellStart"/>
      <w:r w:rsidRPr="00B5732E">
        <w:rPr>
          <w:rFonts w:eastAsia="Times New Roman" w:cs="Times New Roman"/>
          <w:szCs w:val="24"/>
          <w:lang w:eastAsia="lv-LV" w:bidi="lo-LA"/>
        </w:rPr>
        <w:t>Lēmumu</w:t>
      </w:r>
      <w:proofErr w:type="spellEnd"/>
      <w:r w:rsidRPr="00B5732E">
        <w:rPr>
          <w:rFonts w:eastAsia="Times New Roman" w:cs="Times New Roman"/>
          <w:szCs w:val="24"/>
          <w:lang w:eastAsia="lv-LV" w:bidi="lo-LA"/>
        </w:rPr>
        <w:t xml:space="preserve"> Nr. 2012/21/ES par </w:t>
      </w:r>
      <w:proofErr w:type="spellStart"/>
      <w:r w:rsidRPr="00B5732E">
        <w:rPr>
          <w:rFonts w:eastAsia="Times New Roman" w:cs="Times New Roman"/>
          <w:szCs w:val="24"/>
          <w:lang w:eastAsia="lv-LV" w:bidi="lo-LA"/>
        </w:rPr>
        <w:t>Līguma</w:t>
      </w:r>
      <w:proofErr w:type="spellEnd"/>
      <w:r w:rsidRPr="00B5732E">
        <w:rPr>
          <w:rFonts w:eastAsia="Times New Roman" w:cs="Times New Roman"/>
          <w:szCs w:val="24"/>
          <w:lang w:eastAsia="lv-LV" w:bidi="lo-LA"/>
        </w:rPr>
        <w:t xml:space="preserve"> par </w:t>
      </w:r>
      <w:proofErr w:type="spellStart"/>
      <w:r w:rsidRPr="00B5732E">
        <w:rPr>
          <w:rFonts w:eastAsia="Times New Roman" w:cs="Times New Roman"/>
          <w:szCs w:val="24"/>
          <w:lang w:eastAsia="lv-LV" w:bidi="lo-LA"/>
        </w:rPr>
        <w:t>Eiropas</w:t>
      </w:r>
      <w:proofErr w:type="spellEnd"/>
      <w:r w:rsidRPr="00B5732E">
        <w:rPr>
          <w:rFonts w:eastAsia="Times New Roman" w:cs="Times New Roman"/>
          <w:szCs w:val="24"/>
          <w:lang w:eastAsia="lv-LV" w:bidi="lo-LA"/>
        </w:rPr>
        <w:t xml:space="preserve"> </w:t>
      </w:r>
      <w:proofErr w:type="spellStart"/>
      <w:r w:rsidRPr="00B5732E">
        <w:rPr>
          <w:rFonts w:eastAsia="Times New Roman" w:cs="Times New Roman"/>
          <w:szCs w:val="24"/>
          <w:lang w:eastAsia="lv-LV" w:bidi="lo-LA"/>
        </w:rPr>
        <w:t>Savienības</w:t>
      </w:r>
      <w:proofErr w:type="spellEnd"/>
      <w:r w:rsidRPr="00B5732E">
        <w:rPr>
          <w:rFonts w:eastAsia="Times New Roman" w:cs="Times New Roman"/>
          <w:szCs w:val="24"/>
          <w:lang w:eastAsia="lv-LV" w:bidi="lo-LA"/>
        </w:rPr>
        <w:t xml:space="preserve"> </w:t>
      </w:r>
      <w:proofErr w:type="spellStart"/>
      <w:r w:rsidRPr="00B5732E">
        <w:rPr>
          <w:rFonts w:eastAsia="Times New Roman" w:cs="Times New Roman"/>
          <w:szCs w:val="24"/>
          <w:lang w:eastAsia="lv-LV" w:bidi="lo-LA"/>
        </w:rPr>
        <w:t>darbību</w:t>
      </w:r>
      <w:proofErr w:type="spellEnd"/>
      <w:r w:rsidRPr="00B5732E">
        <w:rPr>
          <w:rFonts w:eastAsia="Times New Roman" w:cs="Times New Roman"/>
          <w:szCs w:val="24"/>
          <w:lang w:eastAsia="lv-LV" w:bidi="lo-LA"/>
        </w:rPr>
        <w:t xml:space="preserve"> 106. </w:t>
      </w:r>
      <w:proofErr w:type="spellStart"/>
      <w:r w:rsidRPr="00B5732E">
        <w:rPr>
          <w:rFonts w:eastAsia="Times New Roman" w:cs="Times New Roman"/>
          <w:szCs w:val="24"/>
          <w:lang w:eastAsia="lv-LV" w:bidi="lo-LA"/>
        </w:rPr>
        <w:t>panta</w:t>
      </w:r>
      <w:proofErr w:type="spellEnd"/>
      <w:r w:rsidRPr="00B5732E">
        <w:rPr>
          <w:rFonts w:eastAsia="Times New Roman" w:cs="Times New Roman"/>
          <w:szCs w:val="24"/>
          <w:lang w:eastAsia="lv-LV" w:bidi="lo-LA"/>
        </w:rPr>
        <w:t xml:space="preserve"> 2. </w:t>
      </w:r>
      <w:proofErr w:type="spellStart"/>
      <w:r w:rsidRPr="00B5732E">
        <w:rPr>
          <w:rFonts w:eastAsia="Times New Roman" w:cs="Times New Roman"/>
          <w:szCs w:val="24"/>
          <w:lang w:eastAsia="lv-LV" w:bidi="lo-LA"/>
        </w:rPr>
        <w:t>punkta</w:t>
      </w:r>
      <w:proofErr w:type="spellEnd"/>
      <w:r w:rsidRPr="00B5732E">
        <w:rPr>
          <w:rFonts w:eastAsia="Times New Roman" w:cs="Times New Roman"/>
          <w:szCs w:val="24"/>
          <w:lang w:eastAsia="lv-LV" w:bidi="lo-LA"/>
        </w:rPr>
        <w:t xml:space="preserve"> </w:t>
      </w:r>
      <w:proofErr w:type="spellStart"/>
      <w:r w:rsidRPr="00B5732E">
        <w:rPr>
          <w:rFonts w:eastAsia="Times New Roman" w:cs="Times New Roman"/>
          <w:szCs w:val="24"/>
          <w:lang w:eastAsia="lv-LV" w:bidi="lo-LA"/>
        </w:rPr>
        <w:t>piemērošanu</w:t>
      </w:r>
      <w:proofErr w:type="spellEnd"/>
      <w:r w:rsidRPr="00B5732E">
        <w:rPr>
          <w:rFonts w:eastAsia="Times New Roman" w:cs="Times New Roman"/>
          <w:szCs w:val="24"/>
          <w:lang w:eastAsia="lv-LV" w:bidi="lo-LA"/>
        </w:rPr>
        <w:t xml:space="preserve"> </w:t>
      </w:r>
      <w:proofErr w:type="spellStart"/>
      <w:r w:rsidRPr="00B5732E">
        <w:rPr>
          <w:rFonts w:eastAsia="Times New Roman" w:cs="Times New Roman"/>
          <w:szCs w:val="24"/>
          <w:lang w:eastAsia="lv-LV" w:bidi="lo-LA"/>
        </w:rPr>
        <w:t>valsts</w:t>
      </w:r>
      <w:proofErr w:type="spellEnd"/>
      <w:r w:rsidRPr="00B5732E">
        <w:rPr>
          <w:rFonts w:eastAsia="Times New Roman" w:cs="Times New Roman"/>
          <w:szCs w:val="24"/>
          <w:lang w:eastAsia="lv-LV" w:bidi="lo-LA"/>
        </w:rPr>
        <w:t xml:space="preserve"> </w:t>
      </w:r>
      <w:proofErr w:type="spellStart"/>
      <w:r w:rsidRPr="00B5732E">
        <w:rPr>
          <w:rFonts w:eastAsia="Times New Roman" w:cs="Times New Roman"/>
          <w:szCs w:val="24"/>
          <w:lang w:eastAsia="lv-LV" w:bidi="lo-LA"/>
        </w:rPr>
        <w:t>atbalstam</w:t>
      </w:r>
      <w:proofErr w:type="spellEnd"/>
      <w:r w:rsidRPr="00B5732E">
        <w:rPr>
          <w:rFonts w:eastAsia="Times New Roman" w:cs="Times New Roman"/>
          <w:szCs w:val="24"/>
          <w:lang w:eastAsia="lv-LV" w:bidi="lo-LA"/>
        </w:rPr>
        <w:t>.</w:t>
      </w:r>
    </w:p>
    <w:p w14:paraId="648703C4" w14:textId="5A48FD47" w:rsidR="004530C1" w:rsidRPr="00B7028E" w:rsidRDefault="004530C1" w:rsidP="00924A46">
      <w:pPr>
        <w:pStyle w:val="ListParagraph"/>
        <w:numPr>
          <w:ilvl w:val="0"/>
          <w:numId w:val="142"/>
        </w:numPr>
        <w:spacing w:before="240" w:after="240"/>
        <w:ind w:left="567"/>
        <w:rPr>
          <w:rFonts w:eastAsia="Times New Roman" w:cs="Times New Roman"/>
          <w:szCs w:val="24"/>
          <w:highlight w:val="white"/>
          <w:lang w:val="lv-LV"/>
        </w:rPr>
      </w:pPr>
      <w:r w:rsidRPr="00B7028E">
        <w:rPr>
          <w:rFonts w:eastAsia="Times New Roman" w:cs="Times New Roman"/>
          <w:b/>
          <w:szCs w:val="24"/>
          <w:highlight w:val="white"/>
          <w:lang w:val="lv-LV"/>
        </w:rPr>
        <w:t>Investīcija 3.1.</w:t>
      </w:r>
      <w:r w:rsidR="00C53ECD">
        <w:rPr>
          <w:rFonts w:eastAsia="Times New Roman" w:cs="Times New Roman"/>
          <w:b/>
          <w:szCs w:val="24"/>
          <w:highlight w:val="white"/>
          <w:lang w:val="lv-LV"/>
        </w:rPr>
        <w:t>1</w:t>
      </w:r>
      <w:r w:rsidRPr="00B7028E">
        <w:rPr>
          <w:rFonts w:eastAsia="Times New Roman" w:cs="Times New Roman"/>
          <w:b/>
          <w:szCs w:val="24"/>
          <w:highlight w:val="white"/>
          <w:lang w:val="lv-LV"/>
        </w:rPr>
        <w:t>.</w:t>
      </w:r>
      <w:r w:rsidR="007F50AF">
        <w:rPr>
          <w:rFonts w:eastAsia="Times New Roman" w:cs="Times New Roman"/>
          <w:b/>
          <w:szCs w:val="24"/>
          <w:highlight w:val="white"/>
          <w:lang w:val="lv-LV"/>
        </w:rPr>
        <w:t>5</w:t>
      </w:r>
      <w:r w:rsidRPr="00B7028E">
        <w:rPr>
          <w:rFonts w:eastAsia="Times New Roman" w:cs="Times New Roman"/>
          <w:b/>
          <w:szCs w:val="24"/>
          <w:highlight w:val="white"/>
          <w:lang w:val="lv-LV"/>
        </w:rPr>
        <w:t>.i.</w:t>
      </w:r>
      <w:r w:rsidRPr="00B7028E">
        <w:rPr>
          <w:rFonts w:eastAsia="Times New Roman" w:cs="Times New Roman"/>
          <w:szCs w:val="24"/>
          <w:highlight w:val="white"/>
          <w:lang w:val="lv-LV"/>
        </w:rPr>
        <w:t xml:space="preserve"> </w:t>
      </w:r>
      <w:r w:rsidRPr="00B7028E">
        <w:rPr>
          <w:rFonts w:eastAsia="Times New Roman" w:cs="Times New Roman"/>
          <w:b/>
          <w:szCs w:val="24"/>
          <w:lang w:val="lv-LV"/>
        </w:rPr>
        <w:t>Izglītības iestāžu infrastruktūras pilnveide</w:t>
      </w:r>
      <w:r w:rsidR="00C53ECD">
        <w:rPr>
          <w:rFonts w:eastAsia="Times New Roman" w:cs="Times New Roman"/>
          <w:b/>
          <w:szCs w:val="24"/>
          <w:lang w:val="lv-LV"/>
        </w:rPr>
        <w:t xml:space="preserve"> un aprīkošana</w:t>
      </w:r>
    </w:p>
    <w:p w14:paraId="2AA862ED" w14:textId="77777777" w:rsidR="004530C1" w:rsidRPr="00B7028E" w:rsidRDefault="004530C1" w:rsidP="00924A46">
      <w:pPr>
        <w:pStyle w:val="ListParagraph"/>
        <w:numPr>
          <w:ilvl w:val="0"/>
          <w:numId w:val="142"/>
        </w:numPr>
        <w:ind w:left="567"/>
        <w:rPr>
          <w:rFonts w:eastAsia="Times New Roman" w:cs="Times New Roman"/>
          <w:szCs w:val="24"/>
          <w:lang w:val="lv-LV"/>
        </w:rPr>
      </w:pPr>
      <w:r w:rsidRPr="00B7028E">
        <w:rPr>
          <w:rFonts w:eastAsia="Times New Roman" w:cs="Times New Roman"/>
          <w:szCs w:val="24"/>
          <w:u w:val="single"/>
          <w:lang w:val="lv-LV"/>
        </w:rPr>
        <w:t>Ieviešana</w:t>
      </w:r>
      <w:r w:rsidRPr="00B7028E">
        <w:rPr>
          <w:rFonts w:eastAsia="Times New Roman" w:cs="Times New Roman"/>
          <w:szCs w:val="24"/>
          <w:lang w:val="lv-LV"/>
        </w:rPr>
        <w:t>:</w:t>
      </w:r>
    </w:p>
    <w:p w14:paraId="18E7E715" w14:textId="77777777" w:rsidR="004530C1" w:rsidRPr="00B7028E" w:rsidRDefault="004530C1" w:rsidP="00924A46">
      <w:pPr>
        <w:pStyle w:val="ListParagraph"/>
        <w:numPr>
          <w:ilvl w:val="0"/>
          <w:numId w:val="142"/>
        </w:numPr>
        <w:ind w:left="567"/>
        <w:rPr>
          <w:rFonts w:eastAsia="Times New Roman" w:cs="Times New Roman"/>
          <w:szCs w:val="24"/>
          <w:lang w:val="lv-LV"/>
        </w:rPr>
      </w:pPr>
      <w:r w:rsidRPr="00B7028E">
        <w:rPr>
          <w:rFonts w:eastAsia="Times New Roman" w:cs="Times New Roman"/>
          <w:szCs w:val="24"/>
          <w:lang w:val="lv-LV"/>
        </w:rPr>
        <w:t xml:space="preserve">Kopumā vispārējās izglītības iestāžu tīkla attīstība, nodrošinot efektīvu resursu izmantošanu un koncentrāciju, ir jāturpina pašvaldībām kā vispārējās izglītības iestāžu dibinātājiem. </w:t>
      </w:r>
      <w:r w:rsidR="00C53ECD">
        <w:rPr>
          <w:rFonts w:eastAsia="Times New Roman" w:cs="Times New Roman"/>
          <w:szCs w:val="24"/>
          <w:lang w:val="lv-LV"/>
        </w:rPr>
        <w:t>P</w:t>
      </w:r>
      <w:r w:rsidRPr="00B7028E">
        <w:rPr>
          <w:rFonts w:eastAsia="Times New Roman" w:cs="Times New Roman"/>
          <w:szCs w:val="24"/>
          <w:lang w:val="lv-LV"/>
        </w:rPr>
        <w:t>ilnveidotā mācību satura standarts paredz, ka pašvaldību kā dibinātāja atbildība, par administratīvajā teritorijā esošo izglītības iestāžu attīstību, pielāgošanu esošajai situācijai un kvalitatīva vispārējās izglītības pakalpojuma nodrošināšanu, pieaugs. Līdz ar to ir jāveido atbalsta instrumenti pašvaldībām kvalitatīva un racionāla izglītības pakalpojuma nodrošināšanai.</w:t>
      </w:r>
    </w:p>
    <w:p w14:paraId="1398C0F6" w14:textId="3D297FBC" w:rsidR="004530C1" w:rsidRPr="00B7028E" w:rsidRDefault="004530C1" w:rsidP="00924A46">
      <w:pPr>
        <w:pStyle w:val="ListParagraph"/>
        <w:numPr>
          <w:ilvl w:val="0"/>
          <w:numId w:val="142"/>
        </w:numPr>
        <w:ind w:left="567"/>
        <w:rPr>
          <w:rFonts w:eastAsia="Times New Roman" w:cs="Times New Roman"/>
          <w:szCs w:val="24"/>
          <w:lang w:val="lv-LV"/>
        </w:rPr>
      </w:pPr>
      <w:r w:rsidRPr="00B7028E">
        <w:rPr>
          <w:rFonts w:eastAsia="Times New Roman" w:cs="Times New Roman"/>
          <w:szCs w:val="24"/>
          <w:lang w:val="lv-LV"/>
        </w:rPr>
        <w:t xml:space="preserve">Izglītības un zinātnes ministrija ir paredzējusi veikt grozījumus normatīvajos aktos par kritērijiem un kārtību, kādā valsts piedalās vispārējās izglītības iestāžu pedagogu darba samaksas finansēšanā vidējās izglītības pakāpē, </w:t>
      </w:r>
      <w:r w:rsidR="007D5DCD">
        <w:rPr>
          <w:rFonts w:eastAsia="Times New Roman" w:cs="Times New Roman"/>
          <w:szCs w:val="24"/>
          <w:lang w:val="lv-LV"/>
        </w:rPr>
        <w:t>precizējot</w:t>
      </w:r>
      <w:r w:rsidR="007D5DCD" w:rsidRPr="00B7028E">
        <w:rPr>
          <w:rFonts w:eastAsia="Times New Roman" w:cs="Times New Roman"/>
          <w:szCs w:val="24"/>
          <w:lang w:val="lv-LV"/>
        </w:rPr>
        <w:t xml:space="preserve"> </w:t>
      </w:r>
      <w:r w:rsidRPr="00B7028E">
        <w:rPr>
          <w:rFonts w:eastAsia="Times New Roman" w:cs="Times New Roman"/>
          <w:szCs w:val="24"/>
          <w:lang w:val="lv-LV"/>
        </w:rPr>
        <w:t>vidējās vispārējās izglītības iestādēm noteiktos kvantitatīvos un kvalitatīvos kritērijus. Kā arī paredzētas izmaiņas deleģējumā un atbilstošajā regulējumā Izglītības likumā attiecībā uz kritērijiem un kārtību, kādā valsts piedalās pašvaldību, valsts augstskolu un privāto vispārējās izglītības iestāžu vispārējās izglītības programmu īstenošanā iesaistīto pedagogu darba samaksas finansēšanā, nosakot, ka izglītības iestādei jāatbilst gan Ministru kabineta noteiktajiem kvalitātes kritērijiem, gan prasībām par minimāli pieļaujamo izglītojamo skaitu vidējās izglītības pakāpē</w:t>
      </w:r>
      <w:r w:rsidR="007D5DCD">
        <w:rPr>
          <w:rFonts w:eastAsia="Times New Roman" w:cs="Times New Roman"/>
          <w:szCs w:val="24"/>
          <w:lang w:val="lv-LV"/>
        </w:rPr>
        <w:t xml:space="preserve">, </w:t>
      </w:r>
      <w:r w:rsidR="007D5DCD" w:rsidRPr="00A4610D">
        <w:rPr>
          <w:color w:val="000000"/>
          <w:lang w:val="lv-LV"/>
        </w:rPr>
        <w:t>lai turpmāk saņemtu valsts budžeta mērķdotāciju vispārējās izglītības programmu īstenošanā iesaistīto pedagogu darba samaksai. Ikgadēji vērtējot izglītības iestādes atbilstību kvalitātes kritērijiem un prasībām par minimāli pieļaujamo izglītojamo skaitu vidējās izglītības pakāpē, izglītības iestādēm neatbilstot vismaz vienam no izvirzītajiem kritērijiem, plānots pakāpeniski samazināt valsts finansējumu pedagogu darba samaksai vidējās izglītības pakāpē</w:t>
      </w:r>
      <w:r w:rsidRPr="00B7028E">
        <w:rPr>
          <w:rFonts w:eastAsia="Times New Roman" w:cs="Times New Roman"/>
          <w:szCs w:val="24"/>
          <w:lang w:val="lv-LV"/>
        </w:rPr>
        <w:t>.</w:t>
      </w:r>
    </w:p>
    <w:p w14:paraId="4D3FBFF1" w14:textId="2E08A8EB" w:rsidR="007D5DCD" w:rsidRPr="00F647DF" w:rsidRDefault="007D5DCD" w:rsidP="00924A46">
      <w:pPr>
        <w:pStyle w:val="ListParagraph"/>
        <w:numPr>
          <w:ilvl w:val="0"/>
          <w:numId w:val="142"/>
        </w:numPr>
        <w:ind w:left="567"/>
        <w:rPr>
          <w:rFonts w:eastAsia="Times New Roman" w:cs="Times New Roman"/>
          <w:szCs w:val="24"/>
          <w:lang w:val="lv-LV"/>
        </w:rPr>
      </w:pPr>
      <w:r w:rsidRPr="00A4610D">
        <w:rPr>
          <w:color w:val="000000"/>
          <w:lang w:val="lv-LV"/>
        </w:rPr>
        <w:t>Pasākumā paredzēts sniegt atbalstu pašvaldībām vispārējās vidējās izglītības iestāžu tīkla sakārtošanai, prioritāri stiprinot izglītojamo skaita ziņā ilgtspējīgas pamatskolas, kas izveidotas visaptveroša pašvaldību izglītības iestāžu tīkla kārtošanas rezultātā. Atbalsts plānots 15 - 20 vispārējās izglītības iestādēm ārpus pašvaldību (kas izveidotas pēc 2021.gada administratīvi teritoriālās reformas izveidotu) administratīvajiem centriem, lai sekmētu ilgtspējīgu vispārējās vidējās izglītības tīkla izveidi un stiprinātu pamatizglītības apguvi reģionos</w:t>
      </w:r>
      <w:r>
        <w:rPr>
          <w:color w:val="000000"/>
          <w:lang w:val="lv-LV"/>
        </w:rPr>
        <w:t>.</w:t>
      </w:r>
    </w:p>
    <w:p w14:paraId="31E8CC1B" w14:textId="77777777" w:rsidR="007D5DCD" w:rsidRPr="00F647DF" w:rsidRDefault="007D5DCD" w:rsidP="00924A46">
      <w:pPr>
        <w:pStyle w:val="ListParagraph"/>
        <w:numPr>
          <w:ilvl w:val="0"/>
          <w:numId w:val="142"/>
        </w:numPr>
        <w:ind w:left="567"/>
        <w:rPr>
          <w:rFonts w:eastAsia="Times New Roman" w:cs="Times New Roman"/>
          <w:szCs w:val="24"/>
          <w:lang w:val="lv-LV"/>
        </w:rPr>
      </w:pPr>
      <w:r w:rsidRPr="00A4610D">
        <w:rPr>
          <w:color w:val="000000"/>
          <w:lang w:val="lv-LV"/>
        </w:rPr>
        <w:t xml:space="preserve">Ievērojot, ka līdzšinēji ES fondu 2014.-2020.gada plānošanas periodā finansējums investēts nacionālas un reģionālas nozīmes attīstības centros un Pierīgas reģiona pašvaldībās, pasākuma īstenošana paredzēta ārpus pašvaldību </w:t>
      </w:r>
      <w:r w:rsidRPr="00A4610D">
        <w:rPr>
          <w:color w:val="000000"/>
          <w:lang w:val="lv-LV"/>
        </w:rPr>
        <w:lastRenderedPageBreak/>
        <w:t xml:space="preserve">administratīvajiem centriem, kas izveidoti pēc 2021.gada administratīvi teritoriālās reformas, tādejādi veicinot nevienlīdzības un reģionālo atšķirību mazināšanu, nodrošinot arī reģionos dzīvojošajiem izglītojamiem mūsdienīgu un ergonomisku mācību vidi, kas nepieciešama pilnveidotā mācību satura īstenošanai. Lai nodrošinātu vienmērīgu reģionālo pārklājumu ir paredzēti ierobežojumi attiecībā uz atbalstāmo izglītības </w:t>
      </w:r>
      <w:r w:rsidRPr="00F647DF">
        <w:rPr>
          <w:b/>
          <w:color w:val="000000"/>
          <w:lang w:val="lv-LV"/>
        </w:rPr>
        <w:t xml:space="preserve">iestāžu skaitu pašvaldībā un plānošanas reģionā. </w:t>
      </w:r>
    </w:p>
    <w:p w14:paraId="4E422915" w14:textId="77777777" w:rsidR="007D5DCD" w:rsidRPr="00F647DF" w:rsidRDefault="007D5DCD" w:rsidP="00034FF1">
      <w:pPr>
        <w:pStyle w:val="ListParagraph"/>
        <w:numPr>
          <w:ilvl w:val="0"/>
          <w:numId w:val="142"/>
        </w:numPr>
        <w:ind w:left="567"/>
        <w:rPr>
          <w:rFonts w:eastAsia="Times New Roman" w:cs="Times New Roman"/>
          <w:szCs w:val="24"/>
          <w:lang w:val="lv-LV"/>
        </w:rPr>
      </w:pPr>
      <w:r w:rsidRPr="00A4610D">
        <w:rPr>
          <w:color w:val="000000"/>
          <w:lang w:val="lv-LV"/>
        </w:rPr>
        <w:t>Pasākuma investīcijas var tikt paredzētas ēkas fiziskās vides uzlabojumu veikšanai – higiēnas prasībām atbilstošu mācību telpu izveidei, inženiertīklu (tai skaitā ventilācijas sistēmu) pārbūvei, pietiekama un energoefektīva apgaismojuma izveidei, un citiem ergonomiskas un modernas mācību vides izveides risinājumiem. Investīcijas var tikt plānotas arī IKT aprīkojuma un STEM mācību priekšmetu apguvei nepieciešamā aprīkojuma iegādei, tostarp attālinātā un tiešsaistes mācību procesa nodrošināšanai.</w:t>
      </w:r>
    </w:p>
    <w:p w14:paraId="2103301D" w14:textId="77777777" w:rsidR="00BE5DB6" w:rsidRPr="00034FF1" w:rsidRDefault="00BE5DB6" w:rsidP="00034FF1">
      <w:pPr>
        <w:pStyle w:val="ListParagraph"/>
        <w:numPr>
          <w:ilvl w:val="0"/>
          <w:numId w:val="142"/>
        </w:numPr>
        <w:ind w:left="567"/>
        <w:rPr>
          <w:rFonts w:eastAsia="Times New Roman" w:cs="Times New Roman"/>
          <w:szCs w:val="24"/>
          <w:lang w:val="lv-LV"/>
        </w:rPr>
      </w:pPr>
      <w:r w:rsidRPr="00034FF1">
        <w:rPr>
          <w:color w:val="000000"/>
          <w:lang w:val="lv-LV"/>
        </w:rPr>
        <w:t xml:space="preserve">Investīcijas var kombinēt ar pašvaldību līdzfinansējumu un Valsts kases izsniegtajiem aizdevumiem izglītības iestāžu tīkla sakārtošanai. Pasākums tiks īstenots sinerģijā ar REACT-EU (13.1.2.pasākums “Atveseļošanas pasākumi izglītības un pētniecības nozarē” (ERAF)) un ES daudzgadu budžeta 2021. – 2027.gadam līdzekļiem (SAM 4.2.1.), kuru ietvaros plānots atbalsts izglītības iestāžu nodrošinājumam ar nepieciešamo aprīkojumu pilnveidotā satura </w:t>
      </w:r>
      <w:proofErr w:type="spellStart"/>
      <w:r w:rsidRPr="00034FF1">
        <w:rPr>
          <w:color w:val="000000"/>
          <w:lang w:val="lv-LV"/>
        </w:rPr>
        <w:t>kvalitīvai</w:t>
      </w:r>
      <w:proofErr w:type="spellEnd"/>
      <w:r w:rsidRPr="00034FF1">
        <w:rPr>
          <w:color w:val="000000"/>
          <w:lang w:val="lv-LV"/>
        </w:rPr>
        <w:t xml:space="preserve"> īstenošanai, t.sk. IKT, attiecīgi novēršot pārklāšanos riskus ar pasākuma ietvaros veiktajām investīcijām.</w:t>
      </w:r>
    </w:p>
    <w:p w14:paraId="662F56E9" w14:textId="61C36B95" w:rsidR="004530C1" w:rsidRPr="00B7028E" w:rsidRDefault="004530C1" w:rsidP="00034FF1">
      <w:pPr>
        <w:pStyle w:val="ListParagraph"/>
        <w:numPr>
          <w:ilvl w:val="0"/>
          <w:numId w:val="142"/>
        </w:numPr>
        <w:ind w:left="567"/>
        <w:rPr>
          <w:rFonts w:eastAsia="Times New Roman" w:cs="Times New Roman"/>
          <w:szCs w:val="24"/>
          <w:lang w:val="lv-LV"/>
        </w:rPr>
      </w:pPr>
      <w:r w:rsidRPr="00B7028E">
        <w:rPr>
          <w:rFonts w:eastAsia="Times New Roman" w:cs="Times New Roman"/>
          <w:szCs w:val="24"/>
          <w:u w:val="single"/>
          <w:lang w:val="lv-LV"/>
        </w:rPr>
        <w:t>Nozares iesaiste un riski</w:t>
      </w:r>
      <w:r w:rsidRPr="00B7028E">
        <w:rPr>
          <w:rFonts w:eastAsia="Times New Roman" w:cs="Times New Roman"/>
          <w:szCs w:val="24"/>
          <w:lang w:val="lv-LV"/>
        </w:rPr>
        <w:t>:</w:t>
      </w:r>
    </w:p>
    <w:p w14:paraId="412615AA" w14:textId="5830919A" w:rsidR="004530C1" w:rsidRPr="00B7028E" w:rsidRDefault="004530C1" w:rsidP="00924A46">
      <w:pPr>
        <w:pStyle w:val="ListParagraph"/>
        <w:numPr>
          <w:ilvl w:val="0"/>
          <w:numId w:val="142"/>
        </w:numPr>
        <w:spacing w:before="240" w:after="240"/>
        <w:ind w:left="567"/>
        <w:rPr>
          <w:rFonts w:eastAsia="Times New Roman" w:cs="Times New Roman"/>
          <w:szCs w:val="24"/>
          <w:lang w:val="lv-LV"/>
        </w:rPr>
      </w:pPr>
      <w:r w:rsidRPr="00B7028E">
        <w:rPr>
          <w:rFonts w:eastAsia="Times New Roman" w:cs="Times New Roman"/>
          <w:szCs w:val="24"/>
          <w:lang w:val="lv-LV"/>
        </w:rPr>
        <w:t xml:space="preserve">Optimāls vidusskolu tīkls ir kvalitatīvas vispārējās izglītības nodrošināšanas priekšnoteikums, šis jautājums ir īpaši aktualizēts jau kopš 2019.gada, kad tuvojās noslēgumam </w:t>
      </w:r>
      <w:r w:rsidR="00C53ECD">
        <w:rPr>
          <w:rFonts w:eastAsia="Times New Roman" w:cs="Times New Roman"/>
          <w:szCs w:val="24"/>
          <w:lang w:val="lv-LV"/>
        </w:rPr>
        <w:t>pilnveidotā</w:t>
      </w:r>
      <w:r w:rsidR="00C53ECD" w:rsidRPr="00B7028E">
        <w:rPr>
          <w:rFonts w:eastAsia="Times New Roman" w:cs="Times New Roman"/>
          <w:szCs w:val="24"/>
          <w:lang w:val="lv-LV"/>
        </w:rPr>
        <w:t xml:space="preserve"> </w:t>
      </w:r>
      <w:r w:rsidRPr="00B7028E">
        <w:rPr>
          <w:rFonts w:eastAsia="Times New Roman" w:cs="Times New Roman"/>
          <w:szCs w:val="24"/>
          <w:lang w:val="lv-LV"/>
        </w:rPr>
        <w:t>vispārējās izglītības satura izstrādes process. Apzinot pieejamos resursus un vērtējot izstrādātā vispārējās vidējās izglītības modeļa ieviešanas iespējas esošajā vispārējās vidējās izglītības tīklā, 2019.-2020.gadā tika veiktas sarunas ar visām Latvijas pašvaldībām par skolu tīkla attīstības jautājumiem un kvalitatīvas vispārējās izglītības nodrošināšanas iespējām, t.sk. vērtējot vairāku pašvaldību sadarbības iespējas. Šī procesa rezultātā atsevišķas pašvaldības ir radušas iespēju savu izglītības iestāžu tīklu pārskatīt, tomēr pārsvarā vidusskolu tīkla tālākas attīstības jautājumi ir saistāmi ar notiekošo administratīvi teritoriālo reformu un skolu tīk</w:t>
      </w:r>
      <w:r w:rsidR="00BA1F09">
        <w:rPr>
          <w:rFonts w:eastAsia="Times New Roman" w:cs="Times New Roman"/>
          <w:szCs w:val="24"/>
          <w:lang w:val="lv-LV"/>
        </w:rPr>
        <w:t>l</w:t>
      </w:r>
      <w:r w:rsidRPr="00B7028E">
        <w:rPr>
          <w:rFonts w:eastAsia="Times New Roman" w:cs="Times New Roman"/>
          <w:szCs w:val="24"/>
          <w:lang w:val="lv-LV"/>
        </w:rPr>
        <w:t>a plānošanu jaunajās pašvaldību teritorijās, kas ļautu sasniegt ievērojami labāku rezultātu attiecībā uz mērķtiecīgu resursu koncentrāciju un izmantošanu kvalitatīvas vispārējās izglītības īstenošanai.</w:t>
      </w:r>
    </w:p>
    <w:p w14:paraId="6D19FF9C" w14:textId="771E4D70" w:rsidR="004530C1" w:rsidRPr="00B7028E" w:rsidRDefault="004530C1" w:rsidP="00924A46">
      <w:pPr>
        <w:pStyle w:val="ListParagraph"/>
        <w:numPr>
          <w:ilvl w:val="0"/>
          <w:numId w:val="142"/>
        </w:numPr>
        <w:spacing w:before="240" w:after="240"/>
        <w:ind w:left="567"/>
        <w:rPr>
          <w:rFonts w:eastAsia="Times New Roman" w:cs="Times New Roman"/>
          <w:szCs w:val="24"/>
          <w:lang w:val="lv-LV"/>
        </w:rPr>
      </w:pPr>
      <w:r w:rsidRPr="00B7028E">
        <w:rPr>
          <w:rFonts w:eastAsia="Times New Roman" w:cs="Times New Roman"/>
          <w:szCs w:val="24"/>
          <w:lang w:val="lv-LV"/>
        </w:rPr>
        <w:t xml:space="preserve">Būtiskākie iespējamie reformas riski saistāmi ar nepieciešamību jaunajās administratīvajās teritorijās īsā laika posmā pēc jaunu pašvaldību domju ievēlēšanas pieņemt domes lēmumus par izmaiņām vispārējās vidējās izglītības iestāžu tīklā (līdz </w:t>
      </w:r>
      <w:r w:rsidR="007D5DCD" w:rsidRPr="00B7028E">
        <w:rPr>
          <w:rFonts w:eastAsia="Times New Roman" w:cs="Times New Roman"/>
          <w:szCs w:val="24"/>
          <w:lang w:val="lv-LV"/>
        </w:rPr>
        <w:t>202</w:t>
      </w:r>
      <w:r w:rsidR="007D5DCD">
        <w:rPr>
          <w:rFonts w:eastAsia="Times New Roman" w:cs="Times New Roman"/>
          <w:szCs w:val="24"/>
          <w:lang w:val="lv-LV"/>
        </w:rPr>
        <w:t>2</w:t>
      </w:r>
      <w:r w:rsidRPr="00B7028E">
        <w:rPr>
          <w:rFonts w:eastAsia="Times New Roman" w:cs="Times New Roman"/>
          <w:szCs w:val="24"/>
          <w:lang w:val="lv-LV"/>
        </w:rPr>
        <w:t>.gada 31.</w:t>
      </w:r>
      <w:r w:rsidR="007D5DCD">
        <w:rPr>
          <w:rFonts w:eastAsia="Times New Roman" w:cs="Times New Roman"/>
          <w:szCs w:val="24"/>
          <w:lang w:val="lv-LV"/>
        </w:rPr>
        <w:t>martam</w:t>
      </w:r>
      <w:r w:rsidRPr="00B7028E">
        <w:rPr>
          <w:rFonts w:eastAsia="Times New Roman" w:cs="Times New Roman"/>
          <w:szCs w:val="24"/>
          <w:lang w:val="lv-LV"/>
        </w:rPr>
        <w:t>), lai ANM laika ietvarā saņemtu atbalstu reformu īstenošanai.</w:t>
      </w:r>
      <w:r w:rsidR="007D5DCD" w:rsidRPr="007D5DCD">
        <w:rPr>
          <w:color w:val="000000"/>
          <w:lang w:val="lv-LV"/>
        </w:rPr>
        <w:t xml:space="preserve"> </w:t>
      </w:r>
      <w:r w:rsidR="007D5DCD" w:rsidRPr="00A4610D">
        <w:rPr>
          <w:color w:val="000000"/>
          <w:lang w:val="lv-LV"/>
        </w:rPr>
        <w:t>Plānots, ka līdz 2023.gada 1.aprīlim tiks pieņemti pašvaldību domju lēmumi par vismaz 30 vispārējās vidējās izglītības iestāžu reorganizāciju un tīkla sakārtošanu novadā (indikatīvi 15 lēmumi līdz 2022.gada 1.aprīlim un 15 lēmumi līdz 2023.gada 1.aprīlim, kopā vismaz 30)</w:t>
      </w:r>
      <w:r w:rsidR="007D5DCD">
        <w:rPr>
          <w:color w:val="000000"/>
          <w:lang w:val="lv-LV"/>
        </w:rPr>
        <w:t>.</w:t>
      </w:r>
    </w:p>
    <w:p w14:paraId="196FF03F" w14:textId="77777777" w:rsidR="004530C1" w:rsidRPr="00B7028E" w:rsidRDefault="004530C1" w:rsidP="00924A46">
      <w:pPr>
        <w:pStyle w:val="ListParagraph"/>
        <w:numPr>
          <w:ilvl w:val="0"/>
          <w:numId w:val="142"/>
        </w:numPr>
        <w:ind w:left="567"/>
        <w:rPr>
          <w:rFonts w:eastAsia="Times New Roman" w:cs="Times New Roman"/>
          <w:szCs w:val="24"/>
          <w:u w:val="single"/>
          <w:lang w:val="lv-LV"/>
        </w:rPr>
      </w:pPr>
      <w:r w:rsidRPr="00B7028E">
        <w:rPr>
          <w:rFonts w:eastAsia="Times New Roman" w:cs="Times New Roman"/>
          <w:szCs w:val="24"/>
          <w:u w:val="single"/>
          <w:lang w:val="lv-LV"/>
        </w:rPr>
        <w:t>Īstenošanas laika ietvars:</w:t>
      </w:r>
    </w:p>
    <w:p w14:paraId="76605C01" w14:textId="608DC0B0" w:rsidR="004530C1" w:rsidRPr="00B7028E" w:rsidRDefault="004530C1" w:rsidP="00924A46">
      <w:pPr>
        <w:pStyle w:val="ListParagraph"/>
        <w:numPr>
          <w:ilvl w:val="0"/>
          <w:numId w:val="142"/>
        </w:numPr>
        <w:ind w:left="567"/>
        <w:rPr>
          <w:rFonts w:eastAsia="Times New Roman" w:cs="Times New Roman"/>
          <w:szCs w:val="24"/>
          <w:lang w:val="lv-LV"/>
        </w:rPr>
      </w:pPr>
      <w:r w:rsidRPr="00B7028E">
        <w:rPr>
          <w:rFonts w:eastAsia="Times New Roman" w:cs="Times New Roman"/>
          <w:szCs w:val="24"/>
          <w:lang w:val="lv-LV"/>
        </w:rPr>
        <w:lastRenderedPageBreak/>
        <w:t>Līdz 2021.gada I</w:t>
      </w:r>
      <w:r w:rsidR="007D5DCD">
        <w:rPr>
          <w:rFonts w:eastAsia="Times New Roman" w:cs="Times New Roman"/>
          <w:szCs w:val="24"/>
          <w:lang w:val="lv-LV"/>
        </w:rPr>
        <w:t>V</w:t>
      </w:r>
      <w:r w:rsidRPr="00B7028E">
        <w:rPr>
          <w:rFonts w:eastAsia="Times New Roman" w:cs="Times New Roman"/>
          <w:szCs w:val="24"/>
          <w:lang w:val="lv-LV"/>
        </w:rPr>
        <w:t xml:space="preserve"> ceturkšņa beigām – Veiktas izmaiņas normatīvajā regulējumā par kvalitatīvajiem un kvantitatīvajiem kritērijiem vispārējās vidējās izglītības iestāžu darbībai. Apstiprināti pašvaldību projektu atlases kritēriji.</w:t>
      </w:r>
    </w:p>
    <w:p w14:paraId="69B67843" w14:textId="05FF5E83" w:rsidR="004530C1" w:rsidRPr="00B7028E" w:rsidRDefault="004530C1" w:rsidP="00924A46">
      <w:pPr>
        <w:pStyle w:val="ListParagraph"/>
        <w:numPr>
          <w:ilvl w:val="0"/>
          <w:numId w:val="142"/>
        </w:numPr>
        <w:ind w:left="567"/>
        <w:rPr>
          <w:rFonts w:eastAsia="Times New Roman" w:cs="Times New Roman"/>
          <w:szCs w:val="24"/>
          <w:lang w:val="lv-LV"/>
        </w:rPr>
      </w:pPr>
      <w:r w:rsidRPr="00B7028E">
        <w:rPr>
          <w:rFonts w:eastAsia="Times New Roman" w:cs="Times New Roman"/>
          <w:szCs w:val="24"/>
          <w:lang w:val="lv-LV"/>
        </w:rPr>
        <w:t>Līdz 202</w:t>
      </w:r>
      <w:r w:rsidR="007D5DCD">
        <w:rPr>
          <w:rFonts w:eastAsia="Times New Roman" w:cs="Times New Roman"/>
          <w:szCs w:val="24"/>
          <w:lang w:val="lv-LV"/>
        </w:rPr>
        <w:t>2</w:t>
      </w:r>
      <w:r w:rsidRPr="00B7028E">
        <w:rPr>
          <w:rFonts w:eastAsia="Times New Roman" w:cs="Times New Roman"/>
          <w:szCs w:val="24"/>
          <w:lang w:val="lv-LV"/>
        </w:rPr>
        <w:t>.gada I ceturkšņa beigām – Pašvaldības pieņēmušas lēmumus par izmaiņām vispārējās vidējas izglītības iestāžu tīklā.</w:t>
      </w:r>
    </w:p>
    <w:p w14:paraId="1830A3BE" w14:textId="77777777" w:rsidR="004530C1" w:rsidRPr="00B7028E" w:rsidRDefault="004530C1" w:rsidP="00924A46">
      <w:pPr>
        <w:pStyle w:val="ListParagraph"/>
        <w:numPr>
          <w:ilvl w:val="0"/>
          <w:numId w:val="142"/>
        </w:numPr>
        <w:ind w:left="567"/>
        <w:rPr>
          <w:rFonts w:eastAsia="Times New Roman" w:cs="Times New Roman"/>
          <w:szCs w:val="24"/>
          <w:lang w:val="lv-LV"/>
        </w:rPr>
      </w:pPr>
      <w:r w:rsidRPr="00B7028E">
        <w:rPr>
          <w:rFonts w:eastAsia="Times New Roman" w:cs="Times New Roman"/>
          <w:szCs w:val="24"/>
          <w:lang w:val="lv-LV"/>
        </w:rPr>
        <w:t>Līdz 2022.gada III ceturkšņa beigām – Atlases procesā apstiprināti pašvaldību projekti atbalsta saņemšanai.</w:t>
      </w:r>
    </w:p>
    <w:p w14:paraId="1D206943" w14:textId="3A9CC6EB" w:rsidR="004530C1" w:rsidRPr="005315B4" w:rsidRDefault="004530C1" w:rsidP="00924A46">
      <w:pPr>
        <w:pStyle w:val="ListParagraph"/>
        <w:numPr>
          <w:ilvl w:val="0"/>
          <w:numId w:val="142"/>
        </w:numPr>
        <w:ind w:left="567"/>
        <w:rPr>
          <w:rFonts w:eastAsia="Times New Roman" w:cs="Times New Roman"/>
          <w:szCs w:val="24"/>
          <w:lang w:val="lv-LV"/>
        </w:rPr>
      </w:pPr>
      <w:r w:rsidRPr="00B7028E">
        <w:rPr>
          <w:rFonts w:eastAsia="Times New Roman" w:cs="Times New Roman"/>
          <w:szCs w:val="24"/>
          <w:lang w:val="lv-LV"/>
        </w:rPr>
        <w:t xml:space="preserve">Līdz 2026.gada IV ceturkšņa beigām – </w:t>
      </w:r>
      <w:r w:rsidR="007D5DCD">
        <w:rPr>
          <w:rFonts w:eastAsia="Times New Roman" w:cs="Times New Roman"/>
          <w:szCs w:val="24"/>
          <w:lang w:val="lv-LV"/>
        </w:rPr>
        <w:t>1</w:t>
      </w:r>
      <w:r w:rsidR="00C53ECD">
        <w:rPr>
          <w:rFonts w:eastAsia="Times New Roman" w:cs="Times New Roman"/>
          <w:szCs w:val="24"/>
          <w:lang w:val="lv-LV"/>
        </w:rPr>
        <w:t>5-</w:t>
      </w:r>
      <w:r w:rsidR="007D5DCD">
        <w:rPr>
          <w:rFonts w:eastAsia="Times New Roman" w:cs="Times New Roman"/>
          <w:szCs w:val="24"/>
          <w:lang w:val="lv-LV"/>
        </w:rPr>
        <w:t>20</w:t>
      </w:r>
      <w:r w:rsidR="007D5DCD" w:rsidRPr="00B7028E">
        <w:rPr>
          <w:rFonts w:eastAsia="Times New Roman" w:cs="Times New Roman"/>
          <w:szCs w:val="24"/>
          <w:lang w:val="lv-LV"/>
        </w:rPr>
        <w:t xml:space="preserve"> </w:t>
      </w:r>
      <w:r w:rsidRPr="00B7028E">
        <w:rPr>
          <w:rFonts w:eastAsia="Times New Roman" w:cs="Times New Roman"/>
          <w:szCs w:val="24"/>
          <w:lang w:val="lv-LV"/>
        </w:rPr>
        <w:t>pašvaldību vispārējās izglītības iestādēs veikta aprīkojuma un infrastruktūras pilnveide.</w:t>
      </w:r>
    </w:p>
    <w:p w14:paraId="7F73038E" w14:textId="7B50D43D" w:rsidR="004530C1" w:rsidRPr="00B7028E" w:rsidRDefault="004530C1" w:rsidP="00924A46">
      <w:pPr>
        <w:pStyle w:val="ListParagraph"/>
        <w:numPr>
          <w:ilvl w:val="0"/>
          <w:numId w:val="142"/>
        </w:numPr>
        <w:ind w:left="567"/>
        <w:rPr>
          <w:rFonts w:eastAsia="Times New Roman" w:cs="Times New Roman"/>
          <w:szCs w:val="24"/>
          <w:lang w:val="lv-LV"/>
        </w:rPr>
      </w:pPr>
      <w:r w:rsidRPr="00B7028E">
        <w:rPr>
          <w:rFonts w:eastAsia="Times New Roman" w:cs="Times New Roman"/>
          <w:szCs w:val="24"/>
          <w:highlight w:val="white"/>
          <w:lang w:val="lv-LV"/>
        </w:rPr>
        <w:t>Atbalsts minēto darbību veikšanai tiks sniegts, atlases procesā izvērtējot pašvaldību pieteikumus</w:t>
      </w:r>
      <w:r w:rsidR="007D5DCD">
        <w:rPr>
          <w:rFonts w:eastAsia="Times New Roman" w:cs="Times New Roman"/>
          <w:szCs w:val="24"/>
          <w:highlight w:val="white"/>
          <w:lang w:val="lv-LV"/>
        </w:rPr>
        <w:t xml:space="preserve">, </w:t>
      </w:r>
      <w:r w:rsidR="007D5DCD" w:rsidRPr="00A4610D">
        <w:rPr>
          <w:color w:val="000000"/>
          <w:highlight w:val="white"/>
          <w:lang w:val="lv-LV"/>
        </w:rPr>
        <w:t xml:space="preserve">tostarp visaptverošu pašvaldības izglītības iestāžu kartējumu, </w:t>
      </w:r>
      <w:r w:rsidRPr="00B7028E">
        <w:rPr>
          <w:rFonts w:eastAsia="Times New Roman" w:cs="Times New Roman"/>
          <w:szCs w:val="24"/>
          <w:highlight w:val="white"/>
          <w:lang w:val="lv-LV"/>
        </w:rPr>
        <w:t xml:space="preserve"> un to atbilstību apstiprinātiem projektu atlases kritērijiem. Indikatīvais atbalsta saņēmēju skaits – </w:t>
      </w:r>
      <w:r w:rsidR="007D5DCD">
        <w:rPr>
          <w:rFonts w:eastAsia="Times New Roman" w:cs="Times New Roman"/>
          <w:szCs w:val="24"/>
          <w:highlight w:val="white"/>
          <w:lang w:val="lv-LV"/>
        </w:rPr>
        <w:t>1</w:t>
      </w:r>
      <w:r w:rsidR="00C53ECD">
        <w:rPr>
          <w:rFonts w:eastAsia="Times New Roman" w:cs="Times New Roman"/>
          <w:szCs w:val="24"/>
          <w:highlight w:val="white"/>
          <w:lang w:val="lv-LV"/>
        </w:rPr>
        <w:t>5-</w:t>
      </w:r>
      <w:r w:rsidR="007D5DCD">
        <w:rPr>
          <w:rFonts w:eastAsia="Times New Roman" w:cs="Times New Roman"/>
          <w:szCs w:val="24"/>
          <w:highlight w:val="white"/>
          <w:lang w:val="lv-LV"/>
        </w:rPr>
        <w:t>20</w:t>
      </w:r>
      <w:r w:rsidR="007D5DCD" w:rsidRPr="00B7028E">
        <w:rPr>
          <w:rFonts w:eastAsia="Times New Roman" w:cs="Times New Roman"/>
          <w:szCs w:val="24"/>
          <w:highlight w:val="white"/>
          <w:lang w:val="lv-LV"/>
        </w:rPr>
        <w:t xml:space="preserve"> </w:t>
      </w:r>
      <w:r w:rsidRPr="00B7028E">
        <w:rPr>
          <w:rFonts w:eastAsia="Times New Roman" w:cs="Times New Roman"/>
          <w:szCs w:val="24"/>
          <w:highlight w:val="white"/>
          <w:lang w:val="lv-LV"/>
        </w:rPr>
        <w:t>pašvaldība</w:t>
      </w:r>
      <w:r w:rsidR="00C53ECD">
        <w:rPr>
          <w:rFonts w:eastAsia="Times New Roman" w:cs="Times New Roman"/>
          <w:szCs w:val="24"/>
          <w:highlight w:val="white"/>
          <w:lang w:val="lv-LV"/>
        </w:rPr>
        <w:t>s</w:t>
      </w:r>
      <w:r w:rsidRPr="00B7028E">
        <w:rPr>
          <w:rFonts w:eastAsia="Times New Roman" w:cs="Times New Roman"/>
          <w:szCs w:val="24"/>
          <w:highlight w:val="white"/>
          <w:lang w:val="lv-LV"/>
        </w:rPr>
        <w:t xml:space="preserve">, kas attiecīgi arī veikušas </w:t>
      </w:r>
      <w:r w:rsidR="007D5DCD" w:rsidRPr="00A4610D">
        <w:rPr>
          <w:color w:val="000000"/>
          <w:highlight w:val="white"/>
          <w:lang w:val="lv-LV"/>
        </w:rPr>
        <w:t>visaptverošas</w:t>
      </w:r>
      <w:r w:rsidR="007D5DCD" w:rsidRPr="00B7028E">
        <w:rPr>
          <w:rFonts w:eastAsia="Times New Roman" w:cs="Times New Roman"/>
          <w:szCs w:val="24"/>
          <w:highlight w:val="white"/>
          <w:lang w:val="lv-LV"/>
        </w:rPr>
        <w:t xml:space="preserve"> </w:t>
      </w:r>
      <w:r w:rsidRPr="00B7028E">
        <w:rPr>
          <w:rFonts w:eastAsia="Times New Roman" w:cs="Times New Roman"/>
          <w:szCs w:val="24"/>
          <w:highlight w:val="white"/>
          <w:lang w:val="lv-LV"/>
        </w:rPr>
        <w:t>izmaiņas to vispārējās izglītības iestāžu tīklā</w:t>
      </w:r>
      <w:r w:rsidR="007D5DCD">
        <w:rPr>
          <w:rFonts w:eastAsia="Times New Roman" w:cs="Times New Roman"/>
          <w:szCs w:val="24"/>
          <w:highlight w:val="white"/>
          <w:lang w:val="lv-LV"/>
        </w:rPr>
        <w:t xml:space="preserve">, </w:t>
      </w:r>
      <w:r w:rsidR="007D5DCD" w:rsidRPr="00F647DF">
        <w:rPr>
          <w:color w:val="000000"/>
          <w:lang w:val="lv-LV"/>
        </w:rPr>
        <w:t>nodrošinot, ka visas vispārējās vidējās izglītības iestādes attiecīgajā pašvaldībā atbilst normatīvajā regulējumā apstiprinātajiem kvantitatīvajiem un kvalitatīvajiem kritērijiem</w:t>
      </w:r>
      <w:r w:rsidRPr="00B7028E">
        <w:rPr>
          <w:rFonts w:eastAsia="Times New Roman" w:cs="Times New Roman"/>
          <w:szCs w:val="24"/>
          <w:highlight w:val="white"/>
          <w:lang w:val="lv-LV"/>
        </w:rPr>
        <w:t>.</w:t>
      </w:r>
    </w:p>
    <w:p w14:paraId="459EB244" w14:textId="30721D50" w:rsidR="004530C1" w:rsidRPr="005315B4" w:rsidRDefault="004530C1" w:rsidP="00924A46">
      <w:pPr>
        <w:pStyle w:val="ListParagraph"/>
        <w:numPr>
          <w:ilvl w:val="0"/>
          <w:numId w:val="142"/>
        </w:numPr>
        <w:spacing w:before="240" w:after="240"/>
        <w:ind w:left="567"/>
        <w:rPr>
          <w:rFonts w:eastAsia="Times New Roman" w:cs="Times New Roman"/>
          <w:szCs w:val="24"/>
          <w:lang w:val="lv-LV"/>
        </w:rPr>
      </w:pPr>
      <w:r w:rsidRPr="00B7028E">
        <w:rPr>
          <w:rFonts w:eastAsia="Times New Roman" w:cs="Times New Roman"/>
          <w:szCs w:val="24"/>
          <w:lang w:val="lv-LV"/>
        </w:rPr>
        <w:t xml:space="preserve">Investīciju programmas ieviešanas nosacījumus plānots izstrādāt, saskaņot un apstiprināt 2021.gada </w:t>
      </w:r>
      <w:r w:rsidR="007D5DCD">
        <w:rPr>
          <w:rFonts w:eastAsia="Times New Roman" w:cs="Times New Roman"/>
          <w:szCs w:val="24"/>
          <w:lang w:val="lv-LV"/>
        </w:rPr>
        <w:t>4.</w:t>
      </w:r>
      <w:r w:rsidR="007D5DCD" w:rsidRPr="00B7028E">
        <w:rPr>
          <w:rFonts w:eastAsia="Times New Roman" w:cs="Times New Roman"/>
          <w:szCs w:val="24"/>
          <w:lang w:val="lv-LV"/>
        </w:rPr>
        <w:t xml:space="preserve"> </w:t>
      </w:r>
      <w:r w:rsidRPr="00B7028E">
        <w:rPr>
          <w:rFonts w:eastAsia="Times New Roman" w:cs="Times New Roman"/>
          <w:szCs w:val="24"/>
          <w:lang w:val="lv-LV"/>
        </w:rPr>
        <w:t>ceturksnī, lai nodrošinātu, ka pašvaldībām ir zināmi nosacījumi lēmumu pieņemšanai par vidusskolu tīkla veidošanu un atbilstošo investīciju plānošanai.</w:t>
      </w:r>
    </w:p>
    <w:p w14:paraId="7429BA3C" w14:textId="6331212F" w:rsidR="004530C1" w:rsidRPr="00B5732E" w:rsidRDefault="004530C1" w:rsidP="00924A46">
      <w:pPr>
        <w:pStyle w:val="ListParagraph"/>
        <w:numPr>
          <w:ilvl w:val="0"/>
          <w:numId w:val="142"/>
        </w:numPr>
        <w:spacing w:before="240" w:after="240"/>
        <w:ind w:left="567"/>
        <w:rPr>
          <w:rFonts w:eastAsia="Times New Roman" w:cs="Times New Roman"/>
          <w:szCs w:val="24"/>
          <w:highlight w:val="white"/>
          <w:lang w:val="lv-LV"/>
        </w:rPr>
      </w:pPr>
      <w:r w:rsidRPr="00B7028E">
        <w:rPr>
          <w:rFonts w:eastAsia="Times New Roman" w:cs="Times New Roman"/>
          <w:szCs w:val="24"/>
          <w:lang w:val="lv-LV"/>
        </w:rPr>
        <w:t>Programmu plānots īstenot no 2022.-2026.gadam.</w:t>
      </w:r>
    </w:p>
    <w:p w14:paraId="5146B289" w14:textId="35E79FDD" w:rsidR="000E2197" w:rsidRPr="000D57A4" w:rsidRDefault="007D5DCD" w:rsidP="000E2197">
      <w:pPr>
        <w:pStyle w:val="ListParagraph"/>
        <w:spacing w:before="240" w:after="240"/>
        <w:ind w:left="567" w:firstLine="0"/>
        <w:rPr>
          <w:rFonts w:eastAsia="Times New Roman" w:cs="Times New Roman"/>
          <w:lang w:val="lv-LV"/>
        </w:rPr>
      </w:pPr>
      <w:r w:rsidRPr="00A4610D">
        <w:rPr>
          <w:color w:val="000000"/>
          <w:lang w:val="lv-LV"/>
        </w:rPr>
        <w:t>Investīcijas 3.1.1.</w:t>
      </w:r>
      <w:r>
        <w:rPr>
          <w:color w:val="000000"/>
          <w:lang w:val="lv-LV"/>
        </w:rPr>
        <w:t>5</w:t>
      </w:r>
      <w:r w:rsidRPr="00A4610D">
        <w:rPr>
          <w:color w:val="000000"/>
          <w:lang w:val="lv-LV"/>
        </w:rPr>
        <w:t>.i. ietvaros valsts atbalsts nav plānots. Investīciju īstenošanā nav plānota tāda darbību īstenošana, kuru finansēšanai būtu piemērojams valsts atbalsta regulējums, jo atbalsts tiks sniegts vispārējās izglītības sistēmas ietvaros un investīciju ieviešanas rezultātā tiek modernizēta pašvaldību dibinātu vispārējās izglītības iestāžu mācību vide. Atbilstoši Vispārējās izglītības likuma 32.panta pirmajai daļai pamatizglītības ieguve ir obligāta. Savukārt Pašvaldību likuma 15.panta ceturtā daļa nosaka prasību pašvaldībām gādāt par iedzīvotāju izglītību, tai skaitā iedzīvotājiem noteikto tiesību nodrošināšanā pamatizglītības un vispārējās vidējās izglītības iegūšanai</w:t>
      </w:r>
      <w:r w:rsidR="00B5732E" w:rsidRPr="00B5732E">
        <w:rPr>
          <w:rFonts w:eastAsia="Times New Roman" w:cs="Times New Roman"/>
          <w:szCs w:val="24"/>
          <w:highlight w:val="white"/>
          <w:lang w:val="lv-LV"/>
        </w:rPr>
        <w:t>.</w:t>
      </w:r>
    </w:p>
    <w:p w14:paraId="71B066E2" w14:textId="77777777" w:rsidR="00B03288" w:rsidRPr="000D57A4" w:rsidRDefault="00B03288" w:rsidP="00B03288">
      <w:pPr>
        <w:pStyle w:val="ListParagraph"/>
        <w:numPr>
          <w:ilvl w:val="0"/>
          <w:numId w:val="142"/>
        </w:numPr>
        <w:spacing w:before="240" w:after="240"/>
        <w:rPr>
          <w:rFonts w:eastAsia="Times New Roman" w:cs="Times New Roman"/>
          <w:szCs w:val="24"/>
          <w:lang w:val="lv-LV"/>
        </w:rPr>
      </w:pPr>
      <w:r w:rsidRPr="000D57A4">
        <w:rPr>
          <w:rFonts w:eastAsia="Times New Roman" w:cs="Times New Roman"/>
          <w:lang w:val="lv-LV"/>
        </w:rPr>
        <w:t xml:space="preserve">3.1.1.6.i. </w:t>
      </w:r>
      <w:r w:rsidRPr="000D57A4">
        <w:rPr>
          <w:rFonts w:eastAsia="Times New Roman" w:cs="Times New Roman"/>
          <w:b/>
          <w:bCs/>
          <w:lang w:val="lv-LV"/>
        </w:rPr>
        <w:t xml:space="preserve">Pašvaldību funkciju īstenošanai un  pakalpojumu sniegšanai nepieciešamo </w:t>
      </w:r>
      <w:proofErr w:type="spellStart"/>
      <w:r w:rsidRPr="000D57A4">
        <w:rPr>
          <w:rFonts w:eastAsia="Times New Roman" w:cs="Times New Roman"/>
          <w:b/>
          <w:bCs/>
          <w:lang w:val="lv-LV"/>
        </w:rPr>
        <w:t>bezizmešu</w:t>
      </w:r>
      <w:proofErr w:type="spellEnd"/>
      <w:r w:rsidRPr="000D57A4">
        <w:rPr>
          <w:rFonts w:eastAsia="Times New Roman" w:cs="Times New Roman"/>
          <w:b/>
          <w:bCs/>
          <w:lang w:val="lv-LV"/>
        </w:rPr>
        <w:t xml:space="preserve"> transportlīdzekļu iegāde</w:t>
      </w:r>
      <w:r w:rsidRPr="000D57A4">
        <w:rPr>
          <w:rFonts w:eastAsia="Times New Roman" w:cs="Times New Roman"/>
          <w:lang w:val="lv-LV"/>
        </w:rPr>
        <w:t>.</w:t>
      </w:r>
    </w:p>
    <w:p w14:paraId="1767D108" w14:textId="77777777" w:rsidR="00B03288" w:rsidRPr="000D57A4" w:rsidRDefault="00B03288" w:rsidP="00B03288">
      <w:pPr>
        <w:pStyle w:val="ListParagraph"/>
        <w:rPr>
          <w:rFonts w:eastAsia="Times New Roman" w:cs="Times New Roman"/>
          <w:lang w:val="lv-LV"/>
        </w:rPr>
      </w:pPr>
    </w:p>
    <w:p w14:paraId="04CAED29" w14:textId="77777777" w:rsidR="00B03288" w:rsidRPr="000D57A4" w:rsidRDefault="00B03288" w:rsidP="00B03288">
      <w:pPr>
        <w:pStyle w:val="ListParagraph"/>
        <w:numPr>
          <w:ilvl w:val="0"/>
          <w:numId w:val="142"/>
        </w:numPr>
        <w:spacing w:line="257" w:lineRule="auto"/>
        <w:rPr>
          <w:rFonts w:cs="Times New Roman"/>
          <w:lang w:val="lv-LV"/>
        </w:rPr>
      </w:pPr>
      <w:r w:rsidRPr="000D57A4">
        <w:rPr>
          <w:rFonts w:cs="Times New Roman"/>
          <w:lang w:val="lv-LV"/>
        </w:rPr>
        <w:t xml:space="preserve">Investīcijas 3.1.1.6.i. ietvaros plānots </w:t>
      </w:r>
      <w:proofErr w:type="spellStart"/>
      <w:r w:rsidRPr="000D57A4">
        <w:rPr>
          <w:rFonts w:cs="Times New Roman"/>
          <w:lang w:val="lv-LV"/>
        </w:rPr>
        <w:t>atbasts</w:t>
      </w:r>
      <w:proofErr w:type="spellEnd"/>
      <w:r w:rsidRPr="000D57A4">
        <w:rPr>
          <w:rFonts w:cs="Times New Roman"/>
          <w:lang w:val="lv-LV"/>
        </w:rPr>
        <w:t xml:space="preserve"> </w:t>
      </w:r>
      <w:proofErr w:type="spellStart"/>
      <w:r w:rsidRPr="000D57A4">
        <w:rPr>
          <w:rFonts w:cs="Times New Roman"/>
          <w:lang w:val="lv-LV"/>
        </w:rPr>
        <w:t>bezizmešu</w:t>
      </w:r>
      <w:proofErr w:type="spellEnd"/>
      <w:r w:rsidRPr="000D57A4">
        <w:rPr>
          <w:rFonts w:cs="Times New Roman"/>
          <w:lang w:val="lv-LV"/>
        </w:rPr>
        <w:t xml:space="preserve"> transportlīdzekļu iegādei, kas nepieciešami </w:t>
      </w:r>
      <w:r w:rsidRPr="000D57A4">
        <w:rPr>
          <w:rFonts w:eastAsia="Times New Roman" w:cs="Times New Roman"/>
          <w:lang w:val="lv-LV"/>
        </w:rPr>
        <w:t>pašvaldību funkciju īstenošanai (fokuss uz skolēnu autobusiem)</w:t>
      </w:r>
      <w:r w:rsidRPr="000D57A4">
        <w:rPr>
          <w:rFonts w:cs="Times New Roman"/>
          <w:lang w:val="lv-LV"/>
        </w:rPr>
        <w:t>, veicinot ne tikai administratīvi teritoriālās reformas īstenošanu, bet arī klimata mērķu sasniegšanu, sniedzot atbalstu “tīrākam”</w:t>
      </w:r>
      <w:r w:rsidRPr="000D57A4">
        <w:rPr>
          <w:rFonts w:cs="Times New Roman"/>
          <w:vertAlign w:val="superscript"/>
          <w:lang w:val="lv-LV"/>
        </w:rPr>
        <w:footnoteReference w:id="94"/>
      </w:r>
      <w:r w:rsidRPr="000D57A4">
        <w:rPr>
          <w:rFonts w:cs="Times New Roman"/>
          <w:lang w:val="lv-LV"/>
        </w:rPr>
        <w:t xml:space="preserve">  transportam saskaņā ar Transporta attīstības pamatnostādnēm 2014.-2020. gadam noteikto, un NEKP </w:t>
      </w:r>
      <w:r w:rsidRPr="000D57A4">
        <w:rPr>
          <w:rFonts w:cs="Times New Roman"/>
          <w:szCs w:val="24"/>
          <w:lang w:val="lv-LV"/>
        </w:rPr>
        <w:t xml:space="preserve">ilgtermiņa mērķu par ilgtspējīgu atjaunojamu un inovatīvu resursu </w:t>
      </w:r>
      <w:r w:rsidRPr="000D57A4">
        <w:rPr>
          <w:rFonts w:cs="Times New Roman"/>
          <w:szCs w:val="24"/>
          <w:lang w:val="lv-LV"/>
        </w:rPr>
        <w:lastRenderedPageBreak/>
        <w:t>izmantošanu un atjaunojamo energoresursu tehnoloģiju izmantošanas veicināšanu transportā sasniegšanu</w:t>
      </w:r>
      <w:r w:rsidRPr="000D57A4">
        <w:rPr>
          <w:rFonts w:cs="Times New Roman"/>
          <w:lang w:val="lv-LV"/>
        </w:rPr>
        <w:t xml:space="preserve">. </w:t>
      </w:r>
    </w:p>
    <w:p w14:paraId="77F8FBC8" w14:textId="77777777" w:rsidR="00B03288" w:rsidRPr="000D57A4" w:rsidRDefault="00B03288" w:rsidP="00B03288">
      <w:pPr>
        <w:pStyle w:val="ListParagraph"/>
        <w:numPr>
          <w:ilvl w:val="0"/>
          <w:numId w:val="142"/>
        </w:numPr>
        <w:spacing w:line="257" w:lineRule="auto"/>
        <w:rPr>
          <w:rFonts w:asciiTheme="minorHAnsi" w:eastAsiaTheme="minorEastAsia" w:hAnsiTheme="minorHAnsi"/>
          <w:lang w:val="lv-LV"/>
        </w:rPr>
      </w:pPr>
      <w:r w:rsidRPr="000D57A4">
        <w:rPr>
          <w:rFonts w:eastAsia="Times New Roman" w:cs="Times New Roman"/>
          <w:lang w:val="lv-LV"/>
        </w:rPr>
        <w:t xml:space="preserve">Plānotais atbalsts videi draudzīgu autobusu, kas darbināmi ar ūdeņradi, vai </w:t>
      </w:r>
      <w:proofErr w:type="spellStart"/>
      <w:r w:rsidRPr="000D57A4">
        <w:rPr>
          <w:rFonts w:eastAsia="Times New Roman" w:cs="Times New Roman"/>
          <w:lang w:val="lv-LV"/>
        </w:rPr>
        <w:t>elektroautobusu</w:t>
      </w:r>
      <w:proofErr w:type="spellEnd"/>
      <w:r w:rsidRPr="000D57A4">
        <w:rPr>
          <w:rFonts w:eastAsia="Times New Roman" w:cs="Times New Roman"/>
          <w:lang w:val="lv-LV"/>
        </w:rPr>
        <w:t xml:space="preserve"> un to apkalpošanai nepieciešamās uzlādes infrastruktūras iegādei sniegs ieguldījumu pašvaldību pakalpojumu sniegšanai, kas ir būtiski administratīvi teritoriālās reformas mērķu īstenošanai, lai pašvaldības spētu pilnvērtīgi un patstāvīgi veikt savas autonomās funkcijas, kā arī iedzīvotājiem tiktu nodrošināti kvalitatīvi un izmaksu ziņā efektīvāki pakalpojumi. Viena no pašvaldību funkcijām ir gādāt par iedzīvotāju izglītību, t.sk. nodrošinot pakalpojumu sasniedzamību, organizējot transporta pakalpojumu.</w:t>
      </w:r>
    </w:p>
    <w:p w14:paraId="0545EA5F" w14:textId="2938791C" w:rsidR="00B03288" w:rsidRPr="002F3DC0" w:rsidRDefault="00B03288" w:rsidP="00B03288">
      <w:pPr>
        <w:pStyle w:val="ListParagraph"/>
        <w:numPr>
          <w:ilvl w:val="0"/>
          <w:numId w:val="142"/>
        </w:numPr>
        <w:rPr>
          <w:rFonts w:eastAsia="Times New Roman" w:cs="Times New Roman"/>
          <w:szCs w:val="24"/>
          <w:lang w:val="lv-LV"/>
        </w:rPr>
      </w:pPr>
      <w:r w:rsidRPr="000D57A4">
        <w:rPr>
          <w:rFonts w:cs="Times New Roman"/>
          <w:lang w:val="lv-LV"/>
        </w:rPr>
        <w:t xml:space="preserve">Investīcijas 3.1.1.6.i. “Pašvaldību funkciju īstenošanai un  pakalpojumu sniegšanai nepieciešamo </w:t>
      </w:r>
      <w:proofErr w:type="spellStart"/>
      <w:r w:rsidRPr="000D57A4">
        <w:rPr>
          <w:rFonts w:cs="Times New Roman"/>
          <w:lang w:val="lv-LV"/>
        </w:rPr>
        <w:t>bezizimešu</w:t>
      </w:r>
      <w:proofErr w:type="spellEnd"/>
      <w:r w:rsidRPr="000D57A4">
        <w:rPr>
          <w:rFonts w:cs="Times New Roman"/>
          <w:lang w:val="lv-LV"/>
        </w:rPr>
        <w:t xml:space="preserve"> transportlīdzekļu iegāde” ietvaros valsts atbalsts nav plānots. Transports tiks izmantots tikai pašvaldību funkciju īstenošanai un pārvaldes uzdevumu izpildei, paredzot iegādāties </w:t>
      </w:r>
      <w:proofErr w:type="spellStart"/>
      <w:r w:rsidRPr="000D57A4">
        <w:rPr>
          <w:rFonts w:cs="Times New Roman"/>
          <w:lang w:val="lv-LV"/>
        </w:rPr>
        <w:t>bezizmešu</w:t>
      </w:r>
      <w:proofErr w:type="spellEnd"/>
      <w:r w:rsidRPr="000D57A4">
        <w:rPr>
          <w:rFonts w:cs="Times New Roman"/>
          <w:lang w:val="lv-LV"/>
        </w:rPr>
        <w:t xml:space="preserve"> autobusus skolēnu pārvadāšanai</w:t>
      </w:r>
      <w:r>
        <w:rPr>
          <w:rFonts w:cs="Times New Roman"/>
          <w:lang w:val="lv-LV"/>
        </w:rPr>
        <w:t>.</w:t>
      </w:r>
      <w:r w:rsidRPr="00B7028E">
        <w:rPr>
          <w:rFonts w:cs="Times New Roman"/>
          <w:b/>
          <w:szCs w:val="24"/>
          <w:lang w:val="lv-LV"/>
        </w:rPr>
        <w:t xml:space="preserve"> </w:t>
      </w:r>
    </w:p>
    <w:p w14:paraId="7C7A5CD9" w14:textId="1A107ADB" w:rsidR="004530C1" w:rsidRPr="00B7028E" w:rsidRDefault="004530C1" w:rsidP="00B03288">
      <w:pPr>
        <w:pStyle w:val="ListParagraph"/>
        <w:numPr>
          <w:ilvl w:val="0"/>
          <w:numId w:val="142"/>
        </w:numPr>
        <w:rPr>
          <w:rFonts w:eastAsia="Times New Roman" w:cs="Times New Roman"/>
          <w:szCs w:val="24"/>
          <w:lang w:val="lv-LV"/>
        </w:rPr>
      </w:pPr>
      <w:r w:rsidRPr="00B7028E">
        <w:rPr>
          <w:rFonts w:cs="Times New Roman"/>
          <w:b/>
          <w:szCs w:val="24"/>
          <w:lang w:val="lv-LV"/>
        </w:rPr>
        <w:t>Reforma 3.1.</w:t>
      </w:r>
      <w:r w:rsidR="00C53ECD">
        <w:rPr>
          <w:rFonts w:cs="Times New Roman"/>
          <w:b/>
          <w:szCs w:val="24"/>
          <w:lang w:val="lv-LV"/>
        </w:rPr>
        <w:t>2</w:t>
      </w:r>
      <w:r w:rsidRPr="00B7028E">
        <w:rPr>
          <w:rFonts w:cs="Times New Roman"/>
          <w:b/>
          <w:szCs w:val="24"/>
          <w:lang w:val="lv-LV"/>
        </w:rPr>
        <w:t>.r. Sociālo</w:t>
      </w:r>
      <w:r w:rsidR="000240AE">
        <w:rPr>
          <w:rFonts w:cs="Times New Roman"/>
          <w:b/>
          <w:szCs w:val="24"/>
          <w:lang w:val="lv-LV"/>
        </w:rPr>
        <w:t xml:space="preserve"> un nodarbinātības</w:t>
      </w:r>
      <w:r w:rsidRPr="00B7028E">
        <w:rPr>
          <w:rFonts w:cs="Times New Roman"/>
          <w:b/>
          <w:szCs w:val="24"/>
          <w:lang w:val="lv-LV"/>
        </w:rPr>
        <w:t xml:space="preserve"> pakalpojumu pieejamība</w:t>
      </w:r>
      <w:r w:rsidR="000240AE">
        <w:rPr>
          <w:rFonts w:cs="Times New Roman"/>
          <w:b/>
          <w:szCs w:val="24"/>
          <w:lang w:val="lv-LV"/>
        </w:rPr>
        <w:t xml:space="preserve"> minimāli ienākumu reformas atbalstam</w:t>
      </w:r>
    </w:p>
    <w:p w14:paraId="7D48E98A" w14:textId="77777777" w:rsidR="007E4A14" w:rsidRPr="0038727D" w:rsidRDefault="007E4A14" w:rsidP="000E2197">
      <w:pPr>
        <w:pStyle w:val="ListParagraph"/>
        <w:numPr>
          <w:ilvl w:val="0"/>
          <w:numId w:val="142"/>
        </w:numPr>
        <w:spacing w:after="0"/>
        <w:ind w:left="567"/>
        <w:rPr>
          <w:rFonts w:eastAsia="Times New Roman" w:cs="Times New Roman"/>
          <w:bCs/>
          <w:i/>
          <w:szCs w:val="24"/>
          <w:lang w:val="lv-LV"/>
        </w:rPr>
      </w:pPr>
      <w:r w:rsidRPr="0038727D">
        <w:rPr>
          <w:rFonts w:eastAsia="Times New Roman" w:cs="Times New Roman"/>
          <w:bCs/>
          <w:i/>
          <w:szCs w:val="24"/>
          <w:lang w:val="lv-LV"/>
        </w:rPr>
        <w:t>Izaicinājumi</w:t>
      </w:r>
    </w:p>
    <w:p w14:paraId="713444F2" w14:textId="77777777" w:rsidR="007E4A14" w:rsidRPr="0038727D" w:rsidRDefault="007E4A14" w:rsidP="000E2197">
      <w:pPr>
        <w:pStyle w:val="ListParagraph"/>
        <w:numPr>
          <w:ilvl w:val="0"/>
          <w:numId w:val="142"/>
        </w:numPr>
        <w:spacing w:after="0"/>
        <w:ind w:left="567"/>
        <w:rPr>
          <w:rFonts w:eastAsia="Times New Roman" w:cs="Times New Roman"/>
          <w:bCs/>
          <w:szCs w:val="24"/>
          <w:lang w:val="lv-LV"/>
        </w:rPr>
      </w:pPr>
      <w:r w:rsidRPr="00163DFE">
        <w:rPr>
          <w:rFonts w:cs="Times New Roman"/>
          <w:szCs w:val="24"/>
          <w:lang w:val="lv-LV"/>
        </w:rPr>
        <w:t xml:space="preserve">Neraugoties uz pakāpenisku sociālās aizsardzības izdevumu pieaugumu Latvijā, no IKP (15,2 % 2018. gadā) atvēlētais </w:t>
      </w:r>
      <w:r w:rsidRPr="00163DFE">
        <w:rPr>
          <w:rFonts w:cs="Times New Roman"/>
          <w:b/>
          <w:szCs w:val="24"/>
          <w:lang w:val="lv-LV"/>
        </w:rPr>
        <w:t>izdevumu īpatsvars</w:t>
      </w:r>
      <w:r w:rsidRPr="00163DFE">
        <w:rPr>
          <w:rFonts w:cs="Times New Roman"/>
          <w:szCs w:val="24"/>
          <w:lang w:val="lv-LV"/>
        </w:rPr>
        <w:t xml:space="preserve"> joprojām ir trešais zemākais starp ES dalībvalstīm, kā arī zemākais starp Baltijas valstīm.</w:t>
      </w:r>
      <w:r>
        <w:rPr>
          <w:rFonts w:cs="Times New Roman"/>
          <w:szCs w:val="24"/>
          <w:lang w:val="lv-LV"/>
        </w:rPr>
        <w:t xml:space="preserve"> </w:t>
      </w:r>
      <w:r w:rsidRPr="0038727D">
        <w:rPr>
          <w:rFonts w:eastAsia="Calibri" w:cs="Times New Roman"/>
          <w:szCs w:val="24"/>
          <w:lang w:val="lv-LV"/>
        </w:rPr>
        <w:t xml:space="preserve">2020. un 2021. gadā tika īstenota Plāna minimālo ienākumu atbalsta sistēmas pilnveidošanai 2020.–2021. gadam ieviešana, paaugstinot dažādus minimālā apmēra pabalstus, ko nodrošina gan valsts, gan pašvaldības. Minimālo ienākumu palielinājums ietekmēs sociālo </w:t>
      </w:r>
      <w:proofErr w:type="spellStart"/>
      <w:r w:rsidRPr="0038727D">
        <w:rPr>
          <w:rFonts w:eastAsia="Calibri" w:cs="Times New Roman"/>
          <w:szCs w:val="24"/>
          <w:lang w:val="lv-LV"/>
        </w:rPr>
        <w:t>transfertu</w:t>
      </w:r>
      <w:proofErr w:type="spellEnd"/>
      <w:r w:rsidRPr="0038727D">
        <w:rPr>
          <w:rFonts w:eastAsia="Calibri" w:cs="Times New Roman"/>
          <w:szCs w:val="24"/>
          <w:lang w:val="lv-LV"/>
        </w:rPr>
        <w:t xml:space="preserve"> adekvātumu un to ietekmi uz nabadzības riska mazināšanu. Taču pilnvērtīgai sociālās iekļaušanas politikas īstenošanai, cilvēkiem ir nepieciešams arī sociālo un nodarbinātības pakalpojumu atbalsts.</w:t>
      </w:r>
    </w:p>
    <w:p w14:paraId="7D45F4D1" w14:textId="5290B8E6" w:rsidR="007E4A14" w:rsidRPr="0038727D" w:rsidRDefault="007E4A14" w:rsidP="000E2197">
      <w:pPr>
        <w:pStyle w:val="ListParagraph"/>
        <w:numPr>
          <w:ilvl w:val="0"/>
          <w:numId w:val="142"/>
        </w:numPr>
        <w:spacing w:after="0"/>
        <w:ind w:left="567"/>
        <w:rPr>
          <w:rFonts w:eastAsia="Times New Roman" w:cs="Times New Roman"/>
          <w:bCs/>
          <w:szCs w:val="24"/>
          <w:lang w:val="lv-LV"/>
        </w:rPr>
      </w:pPr>
      <w:r>
        <w:rPr>
          <w:rFonts w:cs="Times New Roman"/>
          <w:szCs w:val="24"/>
          <w:lang w:val="lv-LV"/>
        </w:rPr>
        <w:t xml:space="preserve">Latvijā </w:t>
      </w:r>
      <w:r w:rsidRPr="00163DFE">
        <w:rPr>
          <w:rFonts w:cs="Times New Roman"/>
          <w:szCs w:val="24"/>
          <w:lang w:val="lv-LV"/>
        </w:rPr>
        <w:t>nabadzības risks cilvēkiem ar invaliditāti ir 37,6% (ES – 21,4%)</w:t>
      </w:r>
      <w:r w:rsidRPr="00163DFE">
        <w:rPr>
          <w:vertAlign w:val="superscript"/>
          <w:lang w:val="lv-LV"/>
        </w:rPr>
        <w:footnoteReference w:id="95"/>
      </w:r>
      <w:r w:rsidRPr="00163DFE">
        <w:rPr>
          <w:rFonts w:cs="Times New Roman"/>
          <w:szCs w:val="24"/>
          <w:lang w:val="lv-LV"/>
        </w:rPr>
        <w:t xml:space="preserve">. </w:t>
      </w:r>
      <w:r w:rsidR="0074775C" w:rsidRPr="00033F5E">
        <w:rPr>
          <w:rFonts w:cs="Times New Roman"/>
          <w:szCs w:val="24"/>
          <w:lang w:val="lv-LV"/>
        </w:rPr>
        <w:t>Nabadzības risks cilvēkiem ar invaliditāti – 37,6% (ES – 21,4%), sievietēm – 40,7% un vīriešiem – 30,4%</w:t>
      </w:r>
      <w:r w:rsidR="0074775C">
        <w:rPr>
          <w:rFonts w:cs="Times New Roman"/>
          <w:szCs w:val="24"/>
          <w:lang w:val="lv-LV"/>
        </w:rPr>
        <w:t xml:space="preserve">. </w:t>
      </w:r>
      <w:r w:rsidRPr="00163DFE">
        <w:rPr>
          <w:rFonts w:cs="Times New Roman"/>
          <w:szCs w:val="24"/>
          <w:lang w:val="lv-LV"/>
        </w:rPr>
        <w:t>Latvijā ir 204 </w:t>
      </w:r>
      <w:r w:rsidR="0074775C">
        <w:rPr>
          <w:rFonts w:cs="Times New Roman"/>
          <w:szCs w:val="24"/>
          <w:lang w:val="lv-LV"/>
        </w:rPr>
        <w:t>402</w:t>
      </w:r>
      <w:r w:rsidR="0074775C" w:rsidRPr="00163DFE">
        <w:rPr>
          <w:rFonts w:cs="Times New Roman"/>
          <w:szCs w:val="24"/>
          <w:lang w:val="lv-LV"/>
        </w:rPr>
        <w:t xml:space="preserve"> </w:t>
      </w:r>
      <w:r w:rsidRPr="00163DFE">
        <w:rPr>
          <w:rFonts w:cs="Times New Roman"/>
          <w:szCs w:val="24"/>
          <w:lang w:val="lv-LV"/>
        </w:rPr>
        <w:t>personas ar invaliditāti</w:t>
      </w:r>
      <w:r w:rsidRPr="00163DFE">
        <w:rPr>
          <w:vertAlign w:val="superscript"/>
          <w:lang w:val="lv-LV"/>
        </w:rPr>
        <w:footnoteReference w:id="96"/>
      </w:r>
      <w:r w:rsidRPr="00163DFE">
        <w:rPr>
          <w:rFonts w:cs="Times New Roman"/>
          <w:szCs w:val="24"/>
          <w:lang w:val="lv-LV"/>
        </w:rPr>
        <w:t xml:space="preserve">, no kurām </w:t>
      </w:r>
      <w:r w:rsidR="0074775C" w:rsidRPr="00F65F3F">
        <w:rPr>
          <w:rFonts w:cs="Times New Roman"/>
          <w:szCs w:val="24"/>
          <w:lang w:val="lv-LV"/>
        </w:rPr>
        <w:t>t.sk., 94 410 vīrieši un 105 992 sievietes</w:t>
      </w:r>
      <w:r w:rsidRPr="00163DFE">
        <w:rPr>
          <w:rFonts w:cs="Times New Roman"/>
          <w:szCs w:val="24"/>
          <w:lang w:val="lv-LV"/>
        </w:rPr>
        <w:t xml:space="preserve">. </w:t>
      </w:r>
      <w:r w:rsidR="00F9675F">
        <w:rPr>
          <w:rFonts w:cs="Times New Roman"/>
          <w:szCs w:val="24"/>
          <w:lang w:val="lv-LV"/>
        </w:rPr>
        <w:t>Nepietiekams</w:t>
      </w:r>
      <w:r w:rsidR="00F9675F" w:rsidRPr="00163DFE">
        <w:rPr>
          <w:rFonts w:cs="Times New Roman"/>
          <w:szCs w:val="24"/>
          <w:lang w:val="lv-LV"/>
        </w:rPr>
        <w:t xml:space="preserve"> </w:t>
      </w:r>
      <w:r w:rsidRPr="00163DFE">
        <w:rPr>
          <w:rFonts w:cs="Times New Roman"/>
          <w:szCs w:val="24"/>
          <w:lang w:val="lv-LV"/>
        </w:rPr>
        <w:t>ir arī personu ar invaliditāti</w:t>
      </w:r>
      <w:r w:rsidR="00F9675F">
        <w:rPr>
          <w:rFonts w:cs="Times New Roman"/>
          <w:szCs w:val="24"/>
          <w:lang w:val="lv-LV"/>
        </w:rPr>
        <w:t xml:space="preserve"> </w:t>
      </w:r>
      <w:r w:rsidRPr="00163DFE">
        <w:rPr>
          <w:rFonts w:cs="Times New Roman"/>
          <w:szCs w:val="24"/>
          <w:lang w:val="lv-LV"/>
        </w:rPr>
        <w:t xml:space="preserve">nodarbinātības līmenis – </w:t>
      </w:r>
      <w:r w:rsidR="0074775C">
        <w:rPr>
          <w:rFonts w:cs="Times New Roman"/>
          <w:szCs w:val="24"/>
          <w:lang w:val="lv-LV"/>
        </w:rPr>
        <w:t>26</w:t>
      </w:r>
      <w:r w:rsidRPr="00163DFE">
        <w:rPr>
          <w:rFonts w:cs="Times New Roman"/>
          <w:szCs w:val="24"/>
          <w:lang w:val="lv-LV"/>
        </w:rPr>
        <w:t>% no personām ar invaliditāti strādā.</w:t>
      </w:r>
      <w:r>
        <w:rPr>
          <w:rFonts w:cs="Times New Roman"/>
          <w:szCs w:val="24"/>
          <w:lang w:val="lv-LV"/>
        </w:rPr>
        <w:t xml:space="preserve"> </w:t>
      </w:r>
      <w:r w:rsidR="0074775C">
        <w:t>N</w:t>
      </w:r>
      <w:r w:rsidR="0074775C" w:rsidRPr="00F65F3F">
        <w:rPr>
          <w:rFonts w:cs="Times New Roman"/>
          <w:szCs w:val="24"/>
          <w:lang w:val="lv-LV"/>
        </w:rPr>
        <w:t>o visām personām ar invaliditāti strādāja 52 228 personas, t. sk., 24 952 vīrieši un 27 276 sievietes</w:t>
      </w:r>
      <w:r w:rsidR="0074775C">
        <w:rPr>
          <w:rFonts w:cs="Times New Roman"/>
          <w:szCs w:val="24"/>
          <w:lang w:val="lv-LV"/>
        </w:rPr>
        <w:t>. N</w:t>
      </w:r>
      <w:r w:rsidR="0074775C" w:rsidRPr="00033F5E">
        <w:rPr>
          <w:rFonts w:cs="Times New Roman"/>
          <w:szCs w:val="24"/>
          <w:lang w:val="lv-LV"/>
        </w:rPr>
        <w:t>o darbspējas vecuma (15-63g.v.) personām ar invaliditāti strādāja 43229 personas, t.sk., 20 631 vīrieši un 22 598 sievietes</w:t>
      </w:r>
      <w:r w:rsidR="0074775C">
        <w:rPr>
          <w:rFonts w:cs="Times New Roman"/>
          <w:szCs w:val="24"/>
          <w:lang w:val="lv-LV"/>
        </w:rPr>
        <w:t xml:space="preserve">. </w:t>
      </w:r>
      <w:r>
        <w:rPr>
          <w:rFonts w:cs="Times New Roman"/>
          <w:szCs w:val="24"/>
          <w:lang w:val="lv-LV"/>
        </w:rPr>
        <w:t xml:space="preserve">Ir nepieciešams mērķtiecīgi strādāt pie tā, lai novērstu jebkādus šķēršļus cilvēka ar invaliditāti aktīvai līdzdalībai sabiedrībā, darba tirgū, izglītībā, tostarp tādus šķēršļus, kas saistīti ar nepieejamu vidi un atbilstošu sociālo pakalpojumu trūkumu. Kā viens no izaicinājumiem minams savstarpēji integrētu atbalsta pakalpojumu trūkums, </w:t>
      </w:r>
      <w:r>
        <w:rPr>
          <w:rFonts w:cs="Times New Roman"/>
          <w:szCs w:val="24"/>
          <w:lang w:val="lv-LV"/>
        </w:rPr>
        <w:lastRenderedPageBreak/>
        <w:t>piemēram,</w:t>
      </w:r>
      <w:r w:rsidRPr="00DB786C">
        <w:rPr>
          <w:rFonts w:ascii="Calibri" w:eastAsia="Times New Roman" w:hAnsi="Calibri" w:cs="Calibri"/>
          <w:i/>
          <w:lang w:val="lv-LV"/>
        </w:rPr>
        <w:t xml:space="preserve"> </w:t>
      </w:r>
      <w:r w:rsidRPr="0038727D">
        <w:rPr>
          <w:rFonts w:cs="Times New Roman"/>
          <w:szCs w:val="24"/>
          <w:lang w:val="lv-LV"/>
        </w:rPr>
        <w:t>integrētu profesionālās un sociālās rehabilitācijas pakalpojumu pieejamība.</w:t>
      </w:r>
    </w:p>
    <w:p w14:paraId="7FCDEE55" w14:textId="7ADDAAC0" w:rsidR="007E4A14" w:rsidRPr="005315B4" w:rsidRDefault="007E4A14" w:rsidP="000E2197">
      <w:pPr>
        <w:pStyle w:val="ListParagraph"/>
        <w:numPr>
          <w:ilvl w:val="0"/>
          <w:numId w:val="142"/>
        </w:numPr>
        <w:spacing w:after="0"/>
        <w:ind w:left="567"/>
        <w:rPr>
          <w:rFonts w:eastAsia="Times New Roman" w:cs="Times New Roman"/>
          <w:bCs/>
          <w:szCs w:val="24"/>
          <w:lang w:val="lv-LV"/>
        </w:rPr>
      </w:pPr>
      <w:r>
        <w:rPr>
          <w:rFonts w:cs="Times New Roman"/>
          <w:szCs w:val="24"/>
          <w:lang w:val="lv-LV"/>
        </w:rPr>
        <w:t xml:space="preserve">Sociālie pakalpojumi </w:t>
      </w:r>
      <w:r w:rsidRPr="00486B04">
        <w:rPr>
          <w:rFonts w:cs="Times New Roman"/>
          <w:szCs w:val="24"/>
          <w:lang w:val="lv-LV"/>
        </w:rPr>
        <w:t>ir viens no būtiskākajiem instrumentiem, lai nodrošinātu personu ar funkcionāliem traucējumiem un citu sociālās atstumtības riskiem pakļauto personu vienlīdzīgas iespējas dzīvot sabiedrībā ar pilnīgu iekļaušanos un līdzdalību sabiedrības dzīvē.</w:t>
      </w:r>
      <w:r>
        <w:rPr>
          <w:rFonts w:cs="Times New Roman"/>
          <w:szCs w:val="24"/>
          <w:lang w:val="lv-LV"/>
        </w:rPr>
        <w:t xml:space="preserve"> Sociālo pakalpojumu pārklājums un pieejamība ir nepietiekama, īpaši personām, kurām ir garīga rakstura traucējumi un </w:t>
      </w:r>
      <w:r w:rsidRPr="005315B4">
        <w:rPr>
          <w:rFonts w:cs="Times New Roman"/>
          <w:szCs w:val="24"/>
          <w:lang w:val="lv-LV"/>
        </w:rPr>
        <w:t>senioriem</w:t>
      </w:r>
      <w:r w:rsidR="00F9014B" w:rsidRPr="005315B4">
        <w:rPr>
          <w:rFonts w:cs="Times New Roman"/>
          <w:szCs w:val="24"/>
          <w:lang w:val="lv-LV"/>
        </w:rPr>
        <w:t xml:space="preserve"> ar funkcionāliem traucējumiem</w:t>
      </w:r>
      <w:r w:rsidRPr="005315B4">
        <w:rPr>
          <w:rFonts w:cs="Times New Roman"/>
          <w:szCs w:val="24"/>
          <w:lang w:val="lv-LV"/>
        </w:rPr>
        <w:t>.</w:t>
      </w:r>
    </w:p>
    <w:p w14:paraId="1A3D2F30" w14:textId="1512433F" w:rsidR="007E4A14" w:rsidRPr="0038727D" w:rsidRDefault="007E4A14" w:rsidP="000E2197">
      <w:pPr>
        <w:pStyle w:val="ListParagraph"/>
        <w:numPr>
          <w:ilvl w:val="0"/>
          <w:numId w:val="142"/>
        </w:numPr>
        <w:spacing w:after="0"/>
        <w:ind w:left="567"/>
        <w:rPr>
          <w:rFonts w:eastAsia="Times New Roman" w:cs="Times New Roman"/>
          <w:bCs/>
          <w:szCs w:val="24"/>
          <w:lang w:val="lv-LV"/>
        </w:rPr>
      </w:pPr>
      <w:r>
        <w:rPr>
          <w:rFonts w:eastAsia="Times New Roman" w:cs="Times New Roman"/>
          <w:bCs/>
          <w:szCs w:val="24"/>
          <w:lang w:val="lv-LV"/>
        </w:rPr>
        <w:t xml:space="preserve">Sociālo pakalpojumu attīstībā primārā prioritāte ir veidot pieejamu sabiedrībā balstītu sociālo pakalpojumu sistēmu un pamazām atteikties vai pēc iespējas minimizēt institucionālo aprūpi. Taču jārēķinās, ka Latvijā joprojām ir samērā augsts institucionālās aprūpes mantojums, savukārt sabiedrībā balstītu pakalpojumu attīstība notiek lēni. Pašvaldībās samērā lēni notiek pāreja no institucionālās aprūpes uz sabiedrībā balstītu aprūpi senioriem, tostarp senioriem, kuriem ir </w:t>
      </w:r>
      <w:proofErr w:type="spellStart"/>
      <w:r>
        <w:rPr>
          <w:rFonts w:eastAsia="Times New Roman" w:cs="Times New Roman"/>
          <w:bCs/>
          <w:szCs w:val="24"/>
          <w:lang w:val="lv-LV"/>
        </w:rPr>
        <w:t>demence</w:t>
      </w:r>
      <w:proofErr w:type="spellEnd"/>
      <w:r>
        <w:rPr>
          <w:rFonts w:eastAsia="Times New Roman" w:cs="Times New Roman"/>
          <w:bCs/>
          <w:szCs w:val="24"/>
          <w:lang w:val="lv-LV"/>
        </w:rPr>
        <w:t>. Lai stimulētu pašvaldību organizēto pakalpojumu reformu, nepieciešami ieguldījumi, lai pakalpojumu senioriem tuvinātu ģimeniskai videi un pēc iespējas uzturētu personu pašaprūpes iespējas.</w:t>
      </w:r>
    </w:p>
    <w:p w14:paraId="3848051A" w14:textId="45394AE9" w:rsidR="007E4A14" w:rsidRDefault="007E4A14" w:rsidP="000E2197">
      <w:pPr>
        <w:pStyle w:val="ListParagraph"/>
        <w:numPr>
          <w:ilvl w:val="0"/>
          <w:numId w:val="142"/>
        </w:numPr>
        <w:spacing w:after="0"/>
        <w:ind w:left="567"/>
        <w:rPr>
          <w:rFonts w:eastAsia="Times New Roman" w:cs="Times New Roman"/>
          <w:bCs/>
          <w:szCs w:val="24"/>
          <w:lang w:val="lv-LV"/>
        </w:rPr>
      </w:pPr>
      <w:r>
        <w:rPr>
          <w:rFonts w:eastAsia="Times New Roman" w:cs="Times New Roman"/>
          <w:bCs/>
          <w:szCs w:val="24"/>
          <w:lang w:val="lv-LV"/>
        </w:rPr>
        <w:t>L</w:t>
      </w:r>
      <w:r w:rsidRPr="003C59D9">
        <w:rPr>
          <w:rFonts w:eastAsia="Times New Roman" w:cs="Times New Roman"/>
          <w:bCs/>
          <w:szCs w:val="24"/>
          <w:lang w:val="lv-LV"/>
        </w:rPr>
        <w:t>īdz ar Covid-19 pandēmiju sāka pieaugt reģistrētais bezdarbs, proti, no 6</w:t>
      </w:r>
      <w:r>
        <w:rPr>
          <w:rFonts w:eastAsia="Times New Roman" w:cs="Times New Roman"/>
          <w:bCs/>
          <w:szCs w:val="24"/>
          <w:lang w:val="lv-LV"/>
        </w:rPr>
        <w:t>,</w:t>
      </w:r>
      <w:r w:rsidRPr="003C59D9">
        <w:rPr>
          <w:rFonts w:eastAsia="Times New Roman" w:cs="Times New Roman"/>
          <w:bCs/>
          <w:szCs w:val="24"/>
          <w:lang w:val="lv-LV"/>
        </w:rPr>
        <w:t xml:space="preserve">4% 2020.gada martā (58 tūkstoši bezdarbnieku) līdz 8,4% 2020.gada jūnija beigās (78 tūkstoši bezdarbnieku), bezdarbnieku skaitam pieaugot par 20 tūkstošiem. </w:t>
      </w:r>
      <w:r w:rsidR="0074775C">
        <w:rPr>
          <w:rFonts w:eastAsia="Times New Roman" w:cs="Times New Roman"/>
          <w:bCs/>
          <w:szCs w:val="24"/>
          <w:lang w:val="lv-LV"/>
        </w:rPr>
        <w:t xml:space="preserve">2021.gada februāra beigās bija reģistrēti 74 494 bezdarbnieki (8,2% bezdarba īpatsvars), no kuriem 39 967 jeb 54% bija sievietes un 34 527 jeb 46% vīrieši. Tāpat no kopējā bezdarbnieku skaita 10 008 personas bija ar invaliditāti (no tiem 4 957 sievietes un 5 051 vīrieši). </w:t>
      </w:r>
      <w:r>
        <w:rPr>
          <w:rFonts w:eastAsia="Times New Roman" w:cs="Times New Roman"/>
          <w:bCs/>
          <w:szCs w:val="24"/>
          <w:lang w:val="lv-LV"/>
        </w:rPr>
        <w:t>I</w:t>
      </w:r>
      <w:r w:rsidRPr="003C59D9">
        <w:rPr>
          <w:rFonts w:eastAsia="Times New Roman" w:cs="Times New Roman"/>
          <w:bCs/>
          <w:szCs w:val="24"/>
          <w:lang w:val="lv-LV"/>
        </w:rPr>
        <w:t xml:space="preserve">r pieauguši </w:t>
      </w:r>
      <w:r w:rsidRPr="007E4A14">
        <w:rPr>
          <w:rFonts w:eastAsia="Times New Roman" w:cs="Times New Roman"/>
          <w:bCs/>
          <w:szCs w:val="24"/>
          <w:lang w:val="lv-LV"/>
        </w:rPr>
        <w:t>ilgstošā bezdarba riski, tāpat saglabājas būtiski izaicinājumi attiecībā uz prasmju atbilstību bezdarbniekiem ar darba tirgum nepietiekamu izglītību vai kvalifikāciju, mazkvalificēto darbu veicējiem. Līdz ar to svarīgi nodrošināt aktīvās darba tirgus politikas pasākumu, tajā skaitā apmācību, un dažādu sociālo pakalpojumu kompleksu piedāvājumu, sasaistot ar adekvātu finansiālo atbalstu bezdarba periodā, lai atbalstītu pēc iespējas ātrāku bezdarbnieku atgriešanos darba tirgū produktīvākās un labāk apmaksātās darba vietās. Bezdarbnieku profilēšana - individuālās situācijas, kā arī iesaistes darba tirgū šķēršļu apzināšana un esošo prasmju, tajā skaitā digitālo prasmju, novērtējums sniedz iespēju piedāvāt piemērotākos aktīvās darba tirgus politikas pasākumus un sociālos pakalpojumus individuālajai situācijai atbilstošākajā secībā.</w:t>
      </w:r>
    </w:p>
    <w:p w14:paraId="3DF886EB" w14:textId="77777777" w:rsidR="007E4A14" w:rsidRPr="007E4A14" w:rsidRDefault="007E4A14" w:rsidP="000E2197">
      <w:pPr>
        <w:pStyle w:val="ListParagraph"/>
        <w:numPr>
          <w:ilvl w:val="0"/>
          <w:numId w:val="142"/>
        </w:numPr>
        <w:spacing w:after="0"/>
        <w:ind w:left="567"/>
        <w:rPr>
          <w:rFonts w:eastAsia="Times New Roman" w:cs="Times New Roman"/>
          <w:bCs/>
          <w:szCs w:val="24"/>
          <w:lang w:val="lv-LV"/>
        </w:rPr>
      </w:pPr>
      <w:r w:rsidRPr="007E4A14">
        <w:rPr>
          <w:rFonts w:eastAsia="Times New Roman" w:cs="Times New Roman"/>
          <w:bCs/>
          <w:i/>
          <w:szCs w:val="24"/>
          <w:lang w:val="lv-LV"/>
        </w:rPr>
        <w:t>Mērķis</w:t>
      </w:r>
      <w:r>
        <w:rPr>
          <w:rFonts w:eastAsia="Times New Roman" w:cs="Times New Roman"/>
          <w:bCs/>
          <w:i/>
          <w:szCs w:val="24"/>
          <w:lang w:val="lv-LV"/>
        </w:rPr>
        <w:t>:</w:t>
      </w:r>
    </w:p>
    <w:p w14:paraId="025CC25C" w14:textId="41E65274" w:rsidR="007E4A14" w:rsidRDefault="007E4A14" w:rsidP="000E2197">
      <w:pPr>
        <w:pStyle w:val="ListParagraph"/>
        <w:numPr>
          <w:ilvl w:val="0"/>
          <w:numId w:val="142"/>
        </w:numPr>
        <w:spacing w:after="0"/>
        <w:ind w:left="567"/>
        <w:rPr>
          <w:rFonts w:cs="Times New Roman"/>
          <w:szCs w:val="24"/>
          <w:lang w:val="lv-LV"/>
        </w:rPr>
      </w:pPr>
      <w:r w:rsidRPr="007E4A14">
        <w:rPr>
          <w:rFonts w:eastAsia="Times New Roman" w:cs="Times New Roman"/>
          <w:bCs/>
          <w:szCs w:val="24"/>
          <w:lang w:val="lv-LV"/>
        </w:rPr>
        <w:t xml:space="preserve">Reformas kopīgais mērķis ir novērst augstāk minētos izaicinājumus. </w:t>
      </w:r>
      <w:r w:rsidRPr="007E4A14">
        <w:rPr>
          <w:rFonts w:cs="Times New Roman"/>
          <w:szCs w:val="24"/>
          <w:lang w:val="lv-LV"/>
        </w:rPr>
        <w:t xml:space="preserve">Plāns minimālo ienākumu atbalsta sistēmas pilnveidošanai 2020.-2021.gadam (turpmāk - Plāns) ir īstermiņa politikas plānošanas dokuments, kas izstrādāts, lai noteiktu konkrētus pasākumus pakāpeniskai Koncepcijas "Par minimālā ienākuma līmeņa noteikšanu" īstenošanai, pilnveidojot minimālo ienākumu atbalsta sistēmu, lai palielinātu ienākuma atbalstu nabadzības un ienākumu nevienlīdzības riskiem visvairāk pakļautajām sabiedrības grupām. Ar 2021.gadu plāna pasākumi tiek īstenoti, valdībai un likumdevējam pieņemot lēmumu par vairāku minimālo ienākumu un līmeņu palielināšanu, tostarp garantētais minimālais ienākumu līmenis, minimālie vecuma pensijas apmēri, minimālie </w:t>
      </w:r>
      <w:r w:rsidRPr="007E4A14">
        <w:rPr>
          <w:rFonts w:cs="Times New Roman"/>
          <w:szCs w:val="24"/>
          <w:lang w:val="lv-LV"/>
        </w:rPr>
        <w:lastRenderedPageBreak/>
        <w:t xml:space="preserve">invaliditātes pensijas apmēri un citi apmēri. </w:t>
      </w:r>
      <w:r w:rsidRPr="007E4A14">
        <w:rPr>
          <w:rFonts w:eastAsia="Times New Roman" w:cs="Times New Roman"/>
          <w:bCs/>
          <w:szCs w:val="24"/>
          <w:lang w:val="lv-LV"/>
        </w:rPr>
        <w:t xml:space="preserve">Attiecībā uz minimālo ienākumu palielināšanu, izstrādājot Sociālās aizsardzības un darba tirgus pamatnostādnes, </w:t>
      </w:r>
      <w:r w:rsidR="0074775C">
        <w:rPr>
          <w:rFonts w:eastAsia="Times New Roman" w:cs="Times New Roman"/>
          <w:bCs/>
          <w:szCs w:val="24"/>
          <w:lang w:val="lv-LV"/>
        </w:rPr>
        <w:t>LM</w:t>
      </w:r>
      <w:r w:rsidRPr="007E4A14">
        <w:rPr>
          <w:rFonts w:eastAsia="Times New Roman" w:cs="Times New Roman"/>
          <w:bCs/>
          <w:szCs w:val="24"/>
          <w:lang w:val="lv-LV"/>
        </w:rPr>
        <w:t xml:space="preserve"> ir definējusi, ka vēlas 7 gadu periodā palielināt s</w:t>
      </w:r>
      <w:r w:rsidRPr="007E4A14">
        <w:rPr>
          <w:rFonts w:cs="Times New Roman"/>
          <w:szCs w:val="24"/>
          <w:lang w:val="lv-LV"/>
        </w:rPr>
        <w:t xml:space="preserve">ociālo </w:t>
      </w:r>
      <w:proofErr w:type="spellStart"/>
      <w:r w:rsidRPr="007E4A14">
        <w:rPr>
          <w:rFonts w:cs="Times New Roman"/>
          <w:szCs w:val="24"/>
          <w:lang w:val="lv-LV"/>
        </w:rPr>
        <w:t>transfertu</w:t>
      </w:r>
      <w:proofErr w:type="spellEnd"/>
      <w:r w:rsidRPr="007E4A14">
        <w:rPr>
          <w:rFonts w:cs="Times New Roman"/>
          <w:szCs w:val="24"/>
          <w:lang w:val="lv-LV"/>
        </w:rPr>
        <w:t xml:space="preserve"> ietekmi uz nabadzības riska mazināšanu, samazināt nabadzības risk</w:t>
      </w:r>
      <w:r w:rsidR="00F9675F">
        <w:rPr>
          <w:rFonts w:cs="Times New Roman"/>
          <w:szCs w:val="24"/>
          <w:lang w:val="lv-LV"/>
        </w:rPr>
        <w:t>u</w:t>
      </w:r>
      <w:r w:rsidRPr="007E4A14">
        <w:rPr>
          <w:rFonts w:cs="Times New Roman"/>
          <w:szCs w:val="24"/>
          <w:lang w:val="lv-LV"/>
        </w:rPr>
        <w:t>, kā arī palielināt izdevumus sociālajai aizsardzībai. Līdzīgi rādītāji definēti arī Nacionālajā attīstības plānā 2021.-2027.gadam. Lai gan minētos rādītājus lielā mērā ietekmē arī ekonomisko procesu attīstība, tomēr tos ir iespējams ietekmēt, palielinot finansiālo atbalstu iedzīvotājiem noteiktās dzīves situācijās. Minimālo ienākumu adekvātuma jautājums vēl būs aktuāls arī turpmākajos gados.</w:t>
      </w:r>
    </w:p>
    <w:p w14:paraId="3B9906DC" w14:textId="77777777" w:rsidR="007E4A14" w:rsidRPr="007E4A14" w:rsidRDefault="007E4A14" w:rsidP="000E2197">
      <w:pPr>
        <w:pStyle w:val="ListParagraph"/>
        <w:numPr>
          <w:ilvl w:val="0"/>
          <w:numId w:val="142"/>
        </w:numPr>
        <w:spacing w:after="0"/>
        <w:ind w:left="567"/>
        <w:rPr>
          <w:rFonts w:cs="Times New Roman"/>
          <w:szCs w:val="24"/>
          <w:lang w:val="lv-LV"/>
        </w:rPr>
      </w:pPr>
      <w:r w:rsidRPr="007E4A14">
        <w:rPr>
          <w:rFonts w:cs="Times New Roman"/>
          <w:i/>
          <w:szCs w:val="24"/>
          <w:lang w:val="lv-LV"/>
        </w:rPr>
        <w:t>Ieviešana</w:t>
      </w:r>
      <w:r>
        <w:rPr>
          <w:rFonts w:cs="Times New Roman"/>
          <w:i/>
          <w:szCs w:val="24"/>
          <w:lang w:val="lv-LV"/>
        </w:rPr>
        <w:t>:</w:t>
      </w:r>
    </w:p>
    <w:p w14:paraId="78A8EBAE" w14:textId="13CAF988" w:rsidR="007E4A14" w:rsidRPr="007E4A14" w:rsidRDefault="007E4A14" w:rsidP="000E2197">
      <w:pPr>
        <w:pStyle w:val="ListParagraph"/>
        <w:numPr>
          <w:ilvl w:val="0"/>
          <w:numId w:val="142"/>
        </w:numPr>
        <w:spacing w:after="0"/>
        <w:ind w:left="567"/>
        <w:rPr>
          <w:rFonts w:cs="Times New Roman"/>
          <w:szCs w:val="24"/>
          <w:lang w:val="lv-LV"/>
        </w:rPr>
      </w:pPr>
      <w:r w:rsidRPr="007E4A14">
        <w:rPr>
          <w:rFonts w:cs="Times New Roman"/>
          <w:szCs w:val="24"/>
          <w:lang w:val="lv-LV"/>
        </w:rPr>
        <w:t>Pieņemot likumu “Par valsts budžetu 2021.gadam” likumdevējs noteica, ka Ministru kabinetam līdz 2021. gada 1. jūlijam jāapstiprina plān</w:t>
      </w:r>
      <w:r w:rsidR="00F9675F">
        <w:rPr>
          <w:rFonts w:cs="Times New Roman"/>
          <w:szCs w:val="24"/>
          <w:lang w:val="lv-LV"/>
        </w:rPr>
        <w:t>s</w:t>
      </w:r>
      <w:r w:rsidRPr="007E4A14">
        <w:rPr>
          <w:rFonts w:cs="Times New Roman"/>
          <w:szCs w:val="24"/>
          <w:lang w:val="lv-LV"/>
        </w:rPr>
        <w:t xml:space="preserve"> minimālo ienākumu atbalsta sistēmas pilnveidošanai un, gatavojot likumprojektu par valsts budžetu 2022. gadam un likumprojektu par vidēja termiņa budžeta ietvaru 2022., 2023. un 2024. gadam, budžeta likumprojektu paketē jāiesniedz attiecīgos normatīvo aktu grozījumus, tai skaitā nosakot minimālo ienākumu atbalsta sistēmas parametru noteikšanas kritērijus, kārtību un metodi, kā arī pārskatīšanas kārtību, ņemot vērā valsts ekonomikas attīstību.</w:t>
      </w:r>
    </w:p>
    <w:p w14:paraId="0366672E" w14:textId="68B7BB33" w:rsidR="007E4A14" w:rsidRPr="007E4A14" w:rsidRDefault="007E4A14" w:rsidP="000E2197">
      <w:pPr>
        <w:pStyle w:val="ListParagraph"/>
        <w:numPr>
          <w:ilvl w:val="0"/>
          <w:numId w:val="142"/>
        </w:numPr>
        <w:spacing w:after="0"/>
        <w:ind w:left="567"/>
        <w:rPr>
          <w:rFonts w:cs="Times New Roman"/>
          <w:szCs w:val="24"/>
          <w:lang w:val="lv-LV"/>
        </w:rPr>
      </w:pPr>
      <w:r w:rsidRPr="007E4A14">
        <w:rPr>
          <w:rFonts w:cs="Times New Roman"/>
          <w:szCs w:val="24"/>
          <w:lang w:val="lv-LV"/>
        </w:rPr>
        <w:t xml:space="preserve">Lai izpildītu Ministru kabinetam doto uzdevumu, </w:t>
      </w:r>
      <w:r w:rsidR="0074775C">
        <w:rPr>
          <w:rFonts w:cs="Times New Roman"/>
          <w:szCs w:val="24"/>
          <w:lang w:val="lv-LV"/>
        </w:rPr>
        <w:t>LM</w:t>
      </w:r>
      <w:r w:rsidRPr="007E4A14">
        <w:rPr>
          <w:rFonts w:cs="Times New Roman"/>
          <w:szCs w:val="24"/>
          <w:lang w:val="lv-LV"/>
        </w:rPr>
        <w:t>, iesaistot dažādus partnerus, izstrādās priekšlikumus turpmāk veicamajiem uzdevumiem minimālo ienākumu atbalsta sistēmas pilnveidošanai, kā arī sniegs priekšlikumus nepieciešamajām izmaiņām tiesību aktos.</w:t>
      </w:r>
    </w:p>
    <w:p w14:paraId="0A90F1A8" w14:textId="5F43B8CD" w:rsidR="007E4A14" w:rsidRDefault="007E4A14" w:rsidP="000E2197">
      <w:pPr>
        <w:pStyle w:val="ListParagraph"/>
        <w:numPr>
          <w:ilvl w:val="0"/>
          <w:numId w:val="142"/>
        </w:numPr>
        <w:spacing w:after="0"/>
        <w:ind w:left="567"/>
        <w:rPr>
          <w:rFonts w:cs="Times New Roman"/>
          <w:szCs w:val="24"/>
          <w:lang w:val="lv-LV"/>
        </w:rPr>
      </w:pPr>
      <w:r w:rsidRPr="007E4A14">
        <w:rPr>
          <w:rFonts w:cs="Times New Roman"/>
          <w:szCs w:val="24"/>
          <w:lang w:val="lv-LV"/>
        </w:rPr>
        <w:t xml:space="preserve">Ņemot vērā, ka iedzīvotājiem, kuri saņem atbalstu minimālo ienākumu veidā, ir nepieciešami arī citi atbalsta pasākumi, </w:t>
      </w:r>
      <w:r w:rsidR="0074775C">
        <w:rPr>
          <w:rFonts w:cs="Times New Roman"/>
          <w:szCs w:val="24"/>
          <w:lang w:val="lv-LV"/>
        </w:rPr>
        <w:t>LM</w:t>
      </w:r>
      <w:r w:rsidRPr="007E4A14">
        <w:rPr>
          <w:rFonts w:cs="Times New Roman"/>
          <w:szCs w:val="24"/>
          <w:lang w:val="lv-LV"/>
        </w:rPr>
        <w:t xml:space="preserve"> plāno pab</w:t>
      </w:r>
      <w:r w:rsidR="00F9675F">
        <w:rPr>
          <w:rFonts w:cs="Times New Roman"/>
          <w:szCs w:val="24"/>
          <w:lang w:val="lv-LV"/>
        </w:rPr>
        <w:t>e</w:t>
      </w:r>
      <w:r w:rsidRPr="007E4A14">
        <w:rPr>
          <w:rFonts w:cs="Times New Roman"/>
          <w:szCs w:val="24"/>
          <w:lang w:val="lv-LV"/>
        </w:rPr>
        <w:t>igt darbu pie Sociālās aizsardzības un darba tirgus pamatnostādnēm, kā arī definēt vidēja termiņa attīstības virzienus un uzdevumus</w:t>
      </w:r>
      <w:r w:rsidR="00F9675F">
        <w:rPr>
          <w:rFonts w:cs="Times New Roman"/>
          <w:szCs w:val="24"/>
          <w:lang w:val="lv-LV"/>
        </w:rPr>
        <w:t xml:space="preserve"> nodarbinātības veicināšanas</w:t>
      </w:r>
      <w:r w:rsidRPr="007E4A14">
        <w:rPr>
          <w:rFonts w:cs="Times New Roman"/>
          <w:szCs w:val="24"/>
          <w:lang w:val="lv-LV"/>
        </w:rPr>
        <w:t xml:space="preserve"> sociālo pakalpojumu jomā un personu ar invaliditāti atbalsta jomā. </w:t>
      </w:r>
    </w:p>
    <w:p w14:paraId="7593785E" w14:textId="77777777" w:rsidR="007E4A14" w:rsidRPr="007E4A14" w:rsidRDefault="007E4A14" w:rsidP="000E2197">
      <w:pPr>
        <w:pStyle w:val="ListParagraph"/>
        <w:numPr>
          <w:ilvl w:val="0"/>
          <w:numId w:val="142"/>
        </w:numPr>
        <w:spacing w:after="0"/>
        <w:ind w:left="567"/>
        <w:rPr>
          <w:rFonts w:cs="Times New Roman"/>
          <w:szCs w:val="24"/>
          <w:lang w:val="lv-LV"/>
        </w:rPr>
      </w:pPr>
      <w:r w:rsidRPr="007E4A14">
        <w:rPr>
          <w:rFonts w:cs="Times New Roman"/>
          <w:i/>
          <w:szCs w:val="24"/>
          <w:lang w:val="lv-LV"/>
        </w:rPr>
        <w:t>Mērķauditorija</w:t>
      </w:r>
      <w:r>
        <w:rPr>
          <w:rFonts w:cs="Times New Roman"/>
          <w:i/>
          <w:szCs w:val="24"/>
          <w:lang w:val="lv-LV"/>
        </w:rPr>
        <w:t>:</w:t>
      </w:r>
    </w:p>
    <w:p w14:paraId="357DB326" w14:textId="77777777" w:rsidR="007E4A14" w:rsidRDefault="007E4A14" w:rsidP="000E2197">
      <w:pPr>
        <w:pStyle w:val="ListParagraph"/>
        <w:numPr>
          <w:ilvl w:val="0"/>
          <w:numId w:val="142"/>
        </w:numPr>
        <w:spacing w:after="0"/>
        <w:ind w:left="567"/>
        <w:rPr>
          <w:rFonts w:cs="Times New Roman"/>
          <w:szCs w:val="24"/>
          <w:lang w:val="lv-LV"/>
        </w:rPr>
      </w:pPr>
      <w:r w:rsidRPr="007E4A14">
        <w:rPr>
          <w:rFonts w:cs="Times New Roman"/>
          <w:szCs w:val="24"/>
          <w:lang w:val="lv-LV"/>
        </w:rPr>
        <w:t xml:space="preserve">Pasākumi mērķēti uz jebkuru iedzīvotāju, kuram </w:t>
      </w:r>
      <w:proofErr w:type="spellStart"/>
      <w:r w:rsidRPr="007E4A14">
        <w:rPr>
          <w:rFonts w:cs="Times New Roman"/>
          <w:szCs w:val="24"/>
          <w:lang w:val="lv-LV"/>
        </w:rPr>
        <w:t>nepieciešms</w:t>
      </w:r>
      <w:proofErr w:type="spellEnd"/>
      <w:r w:rsidRPr="007E4A14">
        <w:rPr>
          <w:rFonts w:cs="Times New Roman"/>
          <w:szCs w:val="24"/>
          <w:lang w:val="lv-LV"/>
        </w:rPr>
        <w:t xml:space="preserve"> minimālo ienākumu un individuālām vajadzībām piemērotu sociālo un nodarbinātības pakalpojumu atbalsts</w:t>
      </w:r>
    </w:p>
    <w:p w14:paraId="324E7C2B" w14:textId="28139C84" w:rsidR="007E4A14" w:rsidRPr="007E4A14" w:rsidRDefault="007E4A14" w:rsidP="000E2197">
      <w:pPr>
        <w:pStyle w:val="ListParagraph"/>
        <w:numPr>
          <w:ilvl w:val="0"/>
          <w:numId w:val="142"/>
        </w:numPr>
        <w:spacing w:after="0"/>
        <w:ind w:left="567"/>
        <w:rPr>
          <w:rFonts w:cs="Times New Roman"/>
          <w:szCs w:val="24"/>
          <w:lang w:val="lv-LV"/>
        </w:rPr>
      </w:pPr>
      <w:r w:rsidRPr="007E4A14">
        <w:rPr>
          <w:rFonts w:cs="Times New Roman"/>
          <w:i/>
          <w:szCs w:val="24"/>
          <w:lang w:val="lv-LV"/>
        </w:rPr>
        <w:t xml:space="preserve">Laika </w:t>
      </w:r>
      <w:r w:rsidR="003311AF">
        <w:rPr>
          <w:rFonts w:cs="Times New Roman"/>
          <w:i/>
          <w:szCs w:val="24"/>
          <w:lang w:val="lv-LV"/>
        </w:rPr>
        <w:t>ietvars</w:t>
      </w:r>
      <w:r>
        <w:rPr>
          <w:rFonts w:cs="Times New Roman"/>
          <w:i/>
          <w:szCs w:val="24"/>
          <w:lang w:val="lv-LV"/>
        </w:rPr>
        <w:t>:</w:t>
      </w:r>
    </w:p>
    <w:p w14:paraId="4519FE6B" w14:textId="77777777" w:rsidR="00FF09EB" w:rsidRPr="00B96B8B" w:rsidRDefault="00FF09EB" w:rsidP="00FF09EB">
      <w:pPr>
        <w:pStyle w:val="ListParagraph"/>
        <w:numPr>
          <w:ilvl w:val="0"/>
          <w:numId w:val="142"/>
        </w:numPr>
        <w:spacing w:after="0"/>
        <w:ind w:left="567"/>
        <w:rPr>
          <w:rFonts w:cs="Times New Roman"/>
          <w:szCs w:val="24"/>
          <w:lang w:val="lv-LV"/>
        </w:rPr>
      </w:pPr>
      <w:r w:rsidRPr="00B96B8B">
        <w:rPr>
          <w:rFonts w:cs="Times New Roman"/>
          <w:szCs w:val="24"/>
          <w:lang w:val="lv-LV"/>
        </w:rPr>
        <w:t xml:space="preserve">Izstrādāts un </w:t>
      </w:r>
      <w:r>
        <w:rPr>
          <w:rFonts w:cs="Times New Roman"/>
          <w:szCs w:val="24"/>
          <w:lang w:val="lv-LV"/>
        </w:rPr>
        <w:t xml:space="preserve">līdz 2021.gada 4.ceturksnim </w:t>
      </w:r>
      <w:r w:rsidRPr="00B96B8B">
        <w:rPr>
          <w:rFonts w:cs="Times New Roman"/>
          <w:szCs w:val="24"/>
          <w:lang w:val="lv-LV"/>
        </w:rPr>
        <w:t xml:space="preserve">Ministru kabinetā apstiprināts stratēģiskais ietvars turpmākai minimālo ienākumu atbalsta sistēmas attīstībai, kas ietver vismaz: </w:t>
      </w:r>
    </w:p>
    <w:p w14:paraId="1142372D" w14:textId="77777777" w:rsidR="00FF09EB" w:rsidRPr="00B96B8B" w:rsidRDefault="00FF09EB" w:rsidP="00FF09EB">
      <w:pPr>
        <w:pStyle w:val="ListParagraph"/>
        <w:numPr>
          <w:ilvl w:val="0"/>
          <w:numId w:val="142"/>
        </w:numPr>
        <w:spacing w:after="0"/>
        <w:ind w:left="567"/>
        <w:rPr>
          <w:rFonts w:cs="Times New Roman"/>
          <w:szCs w:val="24"/>
          <w:lang w:val="lv-LV"/>
        </w:rPr>
      </w:pPr>
      <w:r w:rsidRPr="00B96B8B">
        <w:rPr>
          <w:rFonts w:cs="Times New Roman"/>
          <w:szCs w:val="24"/>
          <w:lang w:val="lv-LV"/>
        </w:rPr>
        <w:t xml:space="preserve"> Plāns minimālo ienākumu atbalsta sistēmas pilnveidošanai 2022.-2024.gadam;</w:t>
      </w:r>
    </w:p>
    <w:p w14:paraId="344B66D5" w14:textId="77777777" w:rsidR="00FF09EB" w:rsidRPr="00B96B8B" w:rsidRDefault="00FF09EB" w:rsidP="00FF09EB">
      <w:pPr>
        <w:pStyle w:val="ListParagraph"/>
        <w:numPr>
          <w:ilvl w:val="0"/>
          <w:numId w:val="142"/>
        </w:numPr>
        <w:spacing w:after="0"/>
        <w:ind w:left="567"/>
        <w:rPr>
          <w:rFonts w:cs="Times New Roman"/>
          <w:szCs w:val="24"/>
          <w:lang w:val="lv-LV"/>
        </w:rPr>
      </w:pPr>
      <w:r w:rsidRPr="00B96B8B">
        <w:rPr>
          <w:rFonts w:cs="Times New Roman"/>
          <w:szCs w:val="24"/>
          <w:lang w:val="lv-LV"/>
        </w:rPr>
        <w:t xml:space="preserve"> Sociālās aizsardzības un darba tirgus pamatnostādnes 2021. - 2027.gadam;</w:t>
      </w:r>
    </w:p>
    <w:p w14:paraId="4BB4B6AB" w14:textId="77777777" w:rsidR="00FF09EB" w:rsidRPr="00B96B8B" w:rsidRDefault="00FF09EB" w:rsidP="00FF09EB">
      <w:pPr>
        <w:pStyle w:val="ListParagraph"/>
        <w:numPr>
          <w:ilvl w:val="0"/>
          <w:numId w:val="142"/>
        </w:numPr>
        <w:spacing w:after="0"/>
        <w:ind w:left="567"/>
        <w:rPr>
          <w:rFonts w:cs="Times New Roman"/>
          <w:szCs w:val="24"/>
          <w:lang w:val="lv-LV"/>
        </w:rPr>
      </w:pPr>
      <w:r w:rsidRPr="00B96B8B">
        <w:rPr>
          <w:rFonts w:cs="Times New Roman"/>
          <w:szCs w:val="24"/>
          <w:lang w:val="lv-LV"/>
        </w:rPr>
        <w:t xml:space="preserve"> Sociālo pakalpojumu attīstības plāns 2021. - 2023.gadam;</w:t>
      </w:r>
    </w:p>
    <w:p w14:paraId="60F1FA2F" w14:textId="6ED0AE49" w:rsidR="0074775C" w:rsidRDefault="00FF09EB" w:rsidP="00FF09EB">
      <w:pPr>
        <w:pStyle w:val="ListParagraph"/>
        <w:numPr>
          <w:ilvl w:val="0"/>
          <w:numId w:val="142"/>
        </w:numPr>
        <w:spacing w:after="0"/>
        <w:ind w:left="567"/>
        <w:rPr>
          <w:rFonts w:cs="Times New Roman"/>
          <w:szCs w:val="24"/>
          <w:lang w:val="lv-LV"/>
        </w:rPr>
      </w:pPr>
      <w:r w:rsidRPr="00B96B8B">
        <w:rPr>
          <w:rFonts w:cs="Times New Roman"/>
          <w:szCs w:val="24"/>
          <w:lang w:val="lv-LV"/>
        </w:rPr>
        <w:t xml:space="preserve"> Plāns personu ar invaliditātes politikas invaliditāti vienlīdzīgu iespēju veicināšanai pilnveidošanai un attīstībai 2021.-2023.gadam</w:t>
      </w:r>
      <w:r w:rsidR="0074775C" w:rsidRPr="00F9675F">
        <w:rPr>
          <w:rFonts w:cs="Times New Roman"/>
          <w:szCs w:val="24"/>
          <w:lang w:val="lv-LV"/>
        </w:rPr>
        <w:t>.</w:t>
      </w:r>
    </w:p>
    <w:p w14:paraId="0F24762C" w14:textId="7BA1F59E" w:rsidR="00F9675F" w:rsidRPr="005315B4" w:rsidRDefault="007E4A14" w:rsidP="000E2197">
      <w:pPr>
        <w:pStyle w:val="ListParagraph"/>
        <w:numPr>
          <w:ilvl w:val="0"/>
          <w:numId w:val="142"/>
        </w:numPr>
        <w:spacing w:after="0"/>
        <w:ind w:left="567"/>
        <w:rPr>
          <w:rFonts w:cs="Times New Roman"/>
          <w:szCs w:val="24"/>
          <w:lang w:val="lv-LV"/>
        </w:rPr>
      </w:pPr>
      <w:r w:rsidRPr="007E4A14">
        <w:rPr>
          <w:rFonts w:cs="Times New Roman"/>
          <w:szCs w:val="24"/>
          <w:lang w:val="lv-LV"/>
        </w:rPr>
        <w:t>Tiesību aktu grozījumi minimālo ienākumu atbalsta sistēmas pilnveidošanai</w:t>
      </w:r>
      <w:r w:rsidRPr="00C646DF">
        <w:rPr>
          <w:rFonts w:cs="Times New Roman"/>
          <w:szCs w:val="24"/>
          <w:lang w:val="lv-LV"/>
        </w:rPr>
        <w:t xml:space="preserve"> </w:t>
      </w:r>
      <w:r w:rsidRPr="007E4A14">
        <w:rPr>
          <w:rFonts w:cs="Times New Roman"/>
          <w:szCs w:val="24"/>
          <w:lang w:val="lv-LV"/>
        </w:rPr>
        <w:t>pieņemti Saeimā</w:t>
      </w:r>
      <w:r w:rsidR="00484067">
        <w:rPr>
          <w:rFonts w:cs="Times New Roman"/>
          <w:szCs w:val="24"/>
          <w:lang w:val="lv-LV"/>
        </w:rPr>
        <w:t>, kas sevī ietver:</w:t>
      </w:r>
      <w:r w:rsidR="00484067" w:rsidRPr="00E614A7">
        <w:rPr>
          <w:lang w:val="lv-LV"/>
        </w:rPr>
        <w:t xml:space="preserve"> (1) pāreju no minimālā ienākuma skaitliskās vērtības </w:t>
      </w:r>
      <w:proofErr w:type="spellStart"/>
      <w:r w:rsidR="00484067" w:rsidRPr="00E614A7">
        <w:rPr>
          <w:lang w:val="lv-LV"/>
        </w:rPr>
        <w:t>euro</w:t>
      </w:r>
      <w:proofErr w:type="spellEnd"/>
      <w:r w:rsidR="00484067" w:rsidRPr="00E614A7">
        <w:rPr>
          <w:lang w:val="lv-LV"/>
        </w:rPr>
        <w:t xml:space="preserve"> izteiksmē uz procentuālo vērtību no mājsaimniecību rīcībā esošo ienākumu mediānas, proti, minimālo ienākumu sliekšņa zemākās iespējamās robežas noteikšanu un nostiprināšanu tiesību aktos ne zemāku kā 20% no ienākumu mediānas apmēra; (2) (regulāru un obligātu) pārskatīšanas mehānismu, </w:t>
      </w:r>
      <w:r w:rsidR="00484067" w:rsidRPr="00E614A7">
        <w:rPr>
          <w:lang w:val="lv-LV"/>
        </w:rPr>
        <w:lastRenderedPageBreak/>
        <w:t>pamatojoties uz ienākumu mediānas izmaiņām, kas saistīts ar attiecīgajām atsauces vērtībām vai rādītājiem</w:t>
      </w:r>
      <w:r w:rsidRPr="007E4A14">
        <w:rPr>
          <w:rFonts w:cs="Times New Roman"/>
          <w:szCs w:val="24"/>
          <w:lang w:val="lv-LV"/>
        </w:rPr>
        <w:t xml:space="preserve"> – 2021.gada </w:t>
      </w:r>
      <w:r w:rsidR="0074775C">
        <w:rPr>
          <w:rFonts w:cs="Times New Roman"/>
          <w:szCs w:val="24"/>
          <w:lang w:val="lv-LV"/>
        </w:rPr>
        <w:t>4.</w:t>
      </w:r>
      <w:r w:rsidR="0074775C" w:rsidRPr="007E4A14">
        <w:rPr>
          <w:rFonts w:cs="Times New Roman"/>
          <w:szCs w:val="24"/>
          <w:lang w:val="lv-LV"/>
        </w:rPr>
        <w:t xml:space="preserve"> </w:t>
      </w:r>
      <w:r w:rsidRPr="007E4A14">
        <w:rPr>
          <w:rFonts w:cs="Times New Roman"/>
          <w:szCs w:val="24"/>
          <w:lang w:val="lv-LV"/>
        </w:rPr>
        <w:t>ceturksnis.</w:t>
      </w:r>
    </w:p>
    <w:p w14:paraId="78396B61" w14:textId="0CCAC0F0" w:rsidR="00F9675F" w:rsidRPr="00C646DF" w:rsidRDefault="00B5732E" w:rsidP="000E2197">
      <w:pPr>
        <w:pStyle w:val="ListParagraph"/>
        <w:numPr>
          <w:ilvl w:val="0"/>
          <w:numId w:val="142"/>
        </w:numPr>
        <w:spacing w:after="0"/>
        <w:ind w:left="567"/>
        <w:rPr>
          <w:rFonts w:cs="Times New Roman"/>
          <w:szCs w:val="24"/>
          <w:lang w:val="lv-LV"/>
        </w:rPr>
      </w:pPr>
      <w:r w:rsidRPr="00B5732E">
        <w:rPr>
          <w:rFonts w:cs="Times New Roman"/>
          <w:szCs w:val="24"/>
          <w:lang w:val="lv-LV"/>
        </w:rPr>
        <w:t xml:space="preserve">Informāciju par valsts atbalstu reformas </w:t>
      </w:r>
      <w:r w:rsidR="008C1851">
        <w:rPr>
          <w:rFonts w:cs="Times New Roman"/>
          <w:szCs w:val="24"/>
          <w:lang w:val="lv-LV"/>
        </w:rPr>
        <w:t xml:space="preserve">3.1.2.r. </w:t>
      </w:r>
      <w:r w:rsidRPr="00B5732E">
        <w:rPr>
          <w:rFonts w:cs="Times New Roman"/>
          <w:szCs w:val="24"/>
          <w:lang w:val="lv-LV"/>
        </w:rPr>
        <w:t>ietvaros skatīt pie reformas investīcijām.</w:t>
      </w:r>
    </w:p>
    <w:p w14:paraId="5D1A7BE6" w14:textId="77777777" w:rsidR="007E4A14" w:rsidRDefault="007E4A14" w:rsidP="003B2231">
      <w:pPr>
        <w:pStyle w:val="ListParagraph"/>
        <w:spacing w:after="0"/>
        <w:ind w:left="567" w:hanging="567"/>
        <w:rPr>
          <w:rFonts w:eastAsia="Times New Roman" w:cs="Times New Roman"/>
          <w:bCs/>
          <w:szCs w:val="24"/>
          <w:lang w:val="lv-LV"/>
        </w:rPr>
      </w:pPr>
    </w:p>
    <w:p w14:paraId="5C101BE4" w14:textId="77777777" w:rsidR="004530C1" w:rsidRPr="007E4A14" w:rsidRDefault="007E4A14" w:rsidP="00924A46">
      <w:pPr>
        <w:pStyle w:val="ListParagraph"/>
        <w:numPr>
          <w:ilvl w:val="0"/>
          <w:numId w:val="142"/>
        </w:numPr>
        <w:spacing w:after="0"/>
        <w:ind w:left="567"/>
        <w:rPr>
          <w:rFonts w:eastAsia="Times New Roman" w:cs="Times New Roman"/>
          <w:b/>
          <w:bCs/>
          <w:szCs w:val="24"/>
          <w:lang w:val="lv-LV"/>
        </w:rPr>
      </w:pPr>
      <w:r w:rsidRPr="007E4A14">
        <w:rPr>
          <w:rFonts w:eastAsia="Times New Roman" w:cs="Times New Roman"/>
          <w:b/>
          <w:bCs/>
          <w:szCs w:val="24"/>
          <w:lang w:val="lv-LV"/>
        </w:rPr>
        <w:t>Investīcija 3.1.</w:t>
      </w:r>
      <w:r w:rsidR="00C53ECD">
        <w:rPr>
          <w:rFonts w:eastAsia="Times New Roman" w:cs="Times New Roman"/>
          <w:b/>
          <w:bCs/>
          <w:szCs w:val="24"/>
          <w:lang w:val="lv-LV"/>
        </w:rPr>
        <w:t>2</w:t>
      </w:r>
      <w:r w:rsidRPr="007E4A14">
        <w:rPr>
          <w:rFonts w:eastAsia="Times New Roman" w:cs="Times New Roman"/>
          <w:b/>
          <w:bCs/>
          <w:szCs w:val="24"/>
          <w:lang w:val="lv-LV"/>
        </w:rPr>
        <w:t xml:space="preserve">.1.i. </w:t>
      </w:r>
      <w:r w:rsidR="004530C1" w:rsidRPr="007E4A14">
        <w:rPr>
          <w:rFonts w:eastAsia="Times New Roman" w:cs="Times New Roman"/>
          <w:b/>
          <w:bCs/>
          <w:szCs w:val="24"/>
          <w:lang w:val="lv-LV"/>
        </w:rPr>
        <w:t>Publisko pakalpojumu un nodarbinātības pieejamības veicināšanas pasākumi:</w:t>
      </w:r>
    </w:p>
    <w:p w14:paraId="710AE4E6" w14:textId="5FF1D42A" w:rsidR="007E4A14" w:rsidRDefault="007E4A14" w:rsidP="00924A46">
      <w:pPr>
        <w:pStyle w:val="ListParagraph"/>
        <w:numPr>
          <w:ilvl w:val="0"/>
          <w:numId w:val="142"/>
        </w:numPr>
        <w:tabs>
          <w:tab w:val="left" w:pos="426"/>
        </w:tabs>
        <w:spacing w:after="120"/>
        <w:ind w:left="567"/>
        <w:rPr>
          <w:rFonts w:cs="Times New Roman"/>
          <w:i/>
          <w:szCs w:val="24"/>
          <w:lang w:val="lv-LV"/>
        </w:rPr>
      </w:pPr>
      <w:r w:rsidRPr="007E4A14">
        <w:rPr>
          <w:rFonts w:cs="Times New Roman"/>
          <w:i/>
          <w:szCs w:val="24"/>
          <w:lang w:val="lv-LV"/>
        </w:rPr>
        <w:t>Izaicinājumi</w:t>
      </w:r>
      <w:r w:rsidR="003311AF">
        <w:rPr>
          <w:rFonts w:cs="Times New Roman"/>
          <w:i/>
          <w:szCs w:val="24"/>
          <w:lang w:val="lv-LV"/>
        </w:rPr>
        <w:t>:</w:t>
      </w:r>
    </w:p>
    <w:p w14:paraId="2D56AB83" w14:textId="13684D92" w:rsidR="00F9675F" w:rsidRPr="00270C17" w:rsidRDefault="00F9675F" w:rsidP="00924A46">
      <w:pPr>
        <w:pStyle w:val="ListParagraph"/>
        <w:numPr>
          <w:ilvl w:val="0"/>
          <w:numId w:val="142"/>
        </w:numPr>
        <w:spacing w:after="120"/>
        <w:ind w:left="567"/>
        <w:rPr>
          <w:rFonts w:cs="Times New Roman"/>
          <w:iCs/>
          <w:szCs w:val="24"/>
          <w:lang w:val="lv-LV"/>
        </w:rPr>
      </w:pPr>
      <w:r w:rsidRPr="00270C17">
        <w:rPr>
          <w:rFonts w:cs="Times New Roman"/>
          <w:iCs/>
          <w:szCs w:val="24"/>
          <w:lang w:val="lv-LV"/>
        </w:rPr>
        <w:t>Lai  cilvēki ar invaliditāti piekļūtu  informācijai, pakalpojumiem, darba tirgum, kā arī lai veicinātu cilvēku ar invaliditāti vienlīdzīgas iespējas un sociālo iekļaušanu, valsts un pašvaldību iestādēs, kurās tiek sniegti labklājības nozares pakalpojumi, ēkās jāveic būtiski vides un informācijas pieejamības uzlabošanas pasākumi.</w:t>
      </w:r>
    </w:p>
    <w:p w14:paraId="70FE81C6" w14:textId="6D92346A" w:rsidR="00F9675F" w:rsidRPr="00270C17" w:rsidRDefault="0074775C" w:rsidP="00924A46">
      <w:pPr>
        <w:pStyle w:val="ListParagraph"/>
        <w:numPr>
          <w:ilvl w:val="0"/>
          <w:numId w:val="142"/>
        </w:numPr>
        <w:spacing w:after="120"/>
        <w:ind w:left="567"/>
        <w:rPr>
          <w:rFonts w:cs="Times New Roman"/>
          <w:iCs/>
          <w:szCs w:val="24"/>
          <w:lang w:val="lv-LV"/>
        </w:rPr>
      </w:pPr>
      <w:bookmarkStart w:id="49" w:name="_Hlk67666645"/>
      <w:r w:rsidRPr="00C8431B">
        <w:rPr>
          <w:rFonts w:cs="Times New Roman"/>
          <w:iCs/>
          <w:szCs w:val="24"/>
          <w:lang w:val="lv-LV"/>
        </w:rPr>
        <w:t xml:space="preserve">Atbilstoši Plāna pieejamas vides veidošanai Latvijā 2019.-2021. gadam  2.uzdevumā noteiktajam, </w:t>
      </w:r>
      <w:r>
        <w:rPr>
          <w:rFonts w:cs="Times New Roman"/>
          <w:iCs/>
          <w:szCs w:val="24"/>
          <w:lang w:val="lv-LV"/>
        </w:rPr>
        <w:t>LM</w:t>
      </w:r>
      <w:r w:rsidRPr="00C8431B">
        <w:rPr>
          <w:rFonts w:cs="Times New Roman"/>
          <w:iCs/>
          <w:szCs w:val="24"/>
          <w:lang w:val="lv-LV"/>
        </w:rPr>
        <w:t xml:space="preserve"> 2020.gadā organizēja vides un informācijas pieejamības pašnovērtējumu valsts un pašvaldību ēkās un ēkās, kurās tiek sniegti valsts un pašvaldību pakalpojumi iedzīvotājiem.</w:t>
      </w:r>
      <w:r>
        <w:rPr>
          <w:rFonts w:cs="Times New Roman"/>
          <w:iCs/>
          <w:szCs w:val="24"/>
          <w:lang w:val="lv-LV"/>
        </w:rPr>
        <w:t xml:space="preserve"> </w:t>
      </w:r>
      <w:r w:rsidRPr="00C8431B">
        <w:rPr>
          <w:rFonts w:cs="Times New Roman"/>
          <w:iCs/>
          <w:szCs w:val="24"/>
          <w:lang w:val="lv-LV"/>
        </w:rPr>
        <w:t xml:space="preserve">No 311 labklājības nozares iestādēm, kuras piedalījās vides pieejamības </w:t>
      </w:r>
      <w:r>
        <w:rPr>
          <w:rFonts w:cs="Times New Roman"/>
          <w:iCs/>
          <w:szCs w:val="24"/>
          <w:lang w:val="lv-LV"/>
        </w:rPr>
        <w:t>paš</w:t>
      </w:r>
      <w:r w:rsidRPr="00C8431B">
        <w:rPr>
          <w:rFonts w:cs="Times New Roman"/>
          <w:iCs/>
          <w:szCs w:val="24"/>
          <w:lang w:val="lv-LV"/>
        </w:rPr>
        <w:t xml:space="preserve">novērtējumā, </w:t>
      </w:r>
      <w:r>
        <w:rPr>
          <w:rFonts w:cs="Times New Roman"/>
          <w:iCs/>
          <w:szCs w:val="24"/>
          <w:lang w:val="lv-LV"/>
        </w:rPr>
        <w:t>70</w:t>
      </w:r>
      <w:r w:rsidRPr="00C8431B">
        <w:rPr>
          <w:rFonts w:cs="Times New Roman"/>
          <w:iCs/>
          <w:szCs w:val="24"/>
          <w:lang w:val="lv-LV"/>
        </w:rPr>
        <w:t xml:space="preserve"> iestādēm vides pieejamības novērtējums ir zem </w:t>
      </w:r>
      <w:r>
        <w:rPr>
          <w:rFonts w:cs="Times New Roman"/>
          <w:iCs/>
          <w:szCs w:val="24"/>
          <w:lang w:val="lv-LV"/>
        </w:rPr>
        <w:t>5</w:t>
      </w:r>
      <w:r w:rsidRPr="00C8431B">
        <w:rPr>
          <w:rFonts w:cs="Times New Roman"/>
          <w:iCs/>
          <w:szCs w:val="24"/>
          <w:lang w:val="lv-LV"/>
        </w:rPr>
        <w:t xml:space="preserve"> punktiem</w:t>
      </w:r>
      <w:r>
        <w:rPr>
          <w:rStyle w:val="FootnoteReference"/>
          <w:rFonts w:cs="Times New Roman"/>
          <w:iCs/>
          <w:szCs w:val="24"/>
          <w:lang w:val="lv-LV"/>
        </w:rPr>
        <w:footnoteReference w:id="97"/>
      </w:r>
      <w:r w:rsidRPr="00C8431B">
        <w:rPr>
          <w:rFonts w:cs="Times New Roman"/>
          <w:iCs/>
          <w:szCs w:val="24"/>
          <w:lang w:val="lv-LV"/>
        </w:rPr>
        <w:t xml:space="preserve"> (vērtēšanas skalā no 0 - </w:t>
      </w:r>
      <w:r>
        <w:rPr>
          <w:rFonts w:cs="Times New Roman"/>
          <w:iCs/>
          <w:szCs w:val="24"/>
          <w:lang w:val="lv-LV"/>
        </w:rPr>
        <w:t>10</w:t>
      </w:r>
      <w:r w:rsidRPr="00C8431B">
        <w:rPr>
          <w:rFonts w:cs="Times New Roman"/>
          <w:iCs/>
          <w:szCs w:val="24"/>
          <w:lang w:val="lv-LV"/>
        </w:rPr>
        <w:t xml:space="preserve"> punkti</w:t>
      </w:r>
      <w:r>
        <w:rPr>
          <w:rFonts w:cs="Times New Roman"/>
          <w:iCs/>
          <w:szCs w:val="24"/>
          <w:lang w:val="lv-LV"/>
        </w:rPr>
        <w:t>, kur 10 punkti ir augstākais novērtējums</w:t>
      </w:r>
      <w:r w:rsidRPr="00C8431B">
        <w:rPr>
          <w:rFonts w:cs="Times New Roman"/>
          <w:iCs/>
          <w:szCs w:val="24"/>
          <w:lang w:val="lv-LV"/>
        </w:rPr>
        <w:t>), un saskaņā ar LM izstrādāto  metodiku tiek uzskatīts, ka ēka nav pieejama cilvēkiem ar invaliditāti</w:t>
      </w:r>
      <w:bookmarkEnd w:id="49"/>
      <w:r w:rsidRPr="00C8431B">
        <w:rPr>
          <w:rFonts w:cs="Times New Roman"/>
          <w:iCs/>
          <w:szCs w:val="24"/>
          <w:lang w:val="lv-LV"/>
        </w:rPr>
        <w:t>.</w:t>
      </w:r>
      <w:r w:rsidR="00F9675F" w:rsidRPr="00270C17">
        <w:rPr>
          <w:rFonts w:cs="Times New Roman"/>
          <w:iCs/>
          <w:szCs w:val="24"/>
          <w:lang w:val="lv-LV"/>
        </w:rPr>
        <w:t xml:space="preserve"> </w:t>
      </w:r>
    </w:p>
    <w:p w14:paraId="6EC58A2E" w14:textId="04863225" w:rsidR="00F9675F" w:rsidRPr="00270C17" w:rsidRDefault="00F9675F" w:rsidP="004D67F1">
      <w:pPr>
        <w:pStyle w:val="ListParagraph"/>
        <w:numPr>
          <w:ilvl w:val="0"/>
          <w:numId w:val="142"/>
        </w:numPr>
        <w:spacing w:after="120"/>
        <w:ind w:left="567"/>
        <w:rPr>
          <w:rFonts w:cs="Times New Roman"/>
          <w:iCs/>
          <w:szCs w:val="24"/>
          <w:lang w:val="lv-LV"/>
        </w:rPr>
      </w:pPr>
      <w:r w:rsidRPr="00270C17">
        <w:rPr>
          <w:rFonts w:cs="Times New Roman"/>
          <w:iCs/>
          <w:szCs w:val="24"/>
          <w:lang w:val="lv-LV"/>
        </w:rPr>
        <w:t xml:space="preserve">Investīciju rezultātā plānots nodrošināt vides pieejamību sociālo pakalpojumu sniedzēju reģistrā reģistrētajām valsts un pašvaldību institūcijām, kurās sniedz pakalpojumus sociālās atstumtības riskam pakļautajām grupām, tostarp personām ar invaliditāti. Plānots, ka vides pieejamību pilnveidos </w:t>
      </w:r>
      <w:r w:rsidR="00A373D8">
        <w:rPr>
          <w:rFonts w:cs="Times New Roman"/>
          <w:iCs/>
          <w:szCs w:val="24"/>
          <w:lang w:val="lv-LV"/>
        </w:rPr>
        <w:t>63</w:t>
      </w:r>
      <w:r w:rsidR="00A373D8" w:rsidRPr="00270C17">
        <w:rPr>
          <w:rFonts w:cs="Times New Roman"/>
          <w:iCs/>
          <w:szCs w:val="24"/>
          <w:lang w:val="lv-LV"/>
        </w:rPr>
        <w:t xml:space="preserve"> </w:t>
      </w:r>
      <w:r w:rsidR="00484067">
        <w:rPr>
          <w:rFonts w:cs="Times New Roman"/>
          <w:iCs/>
          <w:szCs w:val="24"/>
          <w:lang w:val="lv-LV"/>
        </w:rPr>
        <w:t>ēkās</w:t>
      </w:r>
      <w:r w:rsidRPr="00270C17">
        <w:rPr>
          <w:rFonts w:cs="Times New Roman"/>
          <w:iCs/>
          <w:szCs w:val="24"/>
          <w:lang w:val="lv-LV"/>
        </w:rPr>
        <w:t>.</w:t>
      </w:r>
    </w:p>
    <w:p w14:paraId="13E5A523" w14:textId="7F2FE9A6" w:rsidR="00F9675F" w:rsidRPr="00F9675F" w:rsidRDefault="0074775C" w:rsidP="004D67F1">
      <w:pPr>
        <w:pStyle w:val="ListParagraph"/>
        <w:numPr>
          <w:ilvl w:val="0"/>
          <w:numId w:val="142"/>
        </w:numPr>
        <w:spacing w:after="120"/>
        <w:ind w:left="567"/>
        <w:rPr>
          <w:rFonts w:cs="Times New Roman"/>
          <w:iCs/>
          <w:szCs w:val="24"/>
          <w:lang w:val="lv-LV"/>
        </w:rPr>
      </w:pPr>
      <w:r w:rsidRPr="00270C17">
        <w:rPr>
          <w:rFonts w:cs="Times New Roman"/>
          <w:iCs/>
          <w:szCs w:val="24"/>
          <w:lang w:val="lv-LV"/>
        </w:rPr>
        <w:t xml:space="preserve">Valstī </w:t>
      </w:r>
      <w:r>
        <w:rPr>
          <w:rFonts w:cs="Times New Roman"/>
          <w:iCs/>
          <w:szCs w:val="24"/>
          <w:lang w:val="lv-LV"/>
        </w:rPr>
        <w:t>pavisam ir  35 480</w:t>
      </w:r>
      <w:r w:rsidRPr="00270C17">
        <w:rPr>
          <w:rFonts w:cs="Times New Roman"/>
          <w:iCs/>
          <w:szCs w:val="24"/>
          <w:lang w:val="lv-LV"/>
        </w:rPr>
        <w:t xml:space="preserve"> personas</w:t>
      </w:r>
      <w:r>
        <w:rPr>
          <w:rFonts w:cs="Times New Roman"/>
          <w:iCs/>
          <w:szCs w:val="24"/>
          <w:lang w:val="lv-LV"/>
        </w:rPr>
        <w:t>, t.sk. 22 593 sievietes un 12 887 vīrieši, kurām ir ierobežotas pārvietošanās spējas. No tām</w:t>
      </w:r>
      <w:bookmarkStart w:id="50" w:name="_Hlk68075484"/>
      <w:r w:rsidRPr="00667087">
        <w:rPr>
          <w:rFonts w:cs="Times New Roman"/>
          <w:iCs/>
          <w:szCs w:val="24"/>
          <w:lang w:val="lv-LV"/>
        </w:rPr>
        <w:t>145 personas, t.sk.</w:t>
      </w:r>
      <w:r w:rsidRPr="00667087">
        <w:rPr>
          <w:lang w:val="lv-LV"/>
        </w:rPr>
        <w:t xml:space="preserve"> </w:t>
      </w:r>
      <w:r w:rsidRPr="00667087">
        <w:rPr>
          <w:rFonts w:cs="Times New Roman"/>
          <w:iCs/>
          <w:szCs w:val="24"/>
          <w:lang w:val="lv-LV"/>
        </w:rPr>
        <w:t>42 sievietes un 103 vīrieši, ir nodarbinātas personas ar kustību traucējumiem, kurām ir noteikta 1.invaliditātes grupa. Savukārt 1623 personas,</w:t>
      </w:r>
      <w:r w:rsidRPr="004540A5">
        <w:rPr>
          <w:lang w:val="lv-LV"/>
        </w:rPr>
        <w:t xml:space="preserve"> </w:t>
      </w:r>
      <w:r w:rsidRPr="00667087">
        <w:rPr>
          <w:rFonts w:cs="Times New Roman"/>
          <w:iCs/>
          <w:szCs w:val="24"/>
          <w:lang w:val="lv-LV"/>
        </w:rPr>
        <w:t>t.sk. 739 sievietes un 884 vīrieši, ir nodarbinātas personas</w:t>
      </w:r>
      <w:r>
        <w:rPr>
          <w:rFonts w:cs="Times New Roman"/>
          <w:iCs/>
          <w:szCs w:val="24"/>
          <w:lang w:val="lv-LV"/>
        </w:rPr>
        <w:t xml:space="preserve"> ar kustību traucējumiem</w:t>
      </w:r>
      <w:r w:rsidRPr="00667087">
        <w:rPr>
          <w:rFonts w:cs="Times New Roman"/>
          <w:iCs/>
          <w:szCs w:val="24"/>
          <w:lang w:val="lv-LV"/>
        </w:rPr>
        <w:t>, kurām noteikta 2.invaliditātes grupa</w:t>
      </w:r>
      <w:r w:rsidRPr="00667087">
        <w:rPr>
          <w:rStyle w:val="FootnoteReference"/>
          <w:rFonts w:cs="Times New Roman"/>
          <w:iCs/>
          <w:szCs w:val="24"/>
          <w:lang w:val="lv-LV"/>
        </w:rPr>
        <w:footnoteReference w:id="98"/>
      </w:r>
      <w:r w:rsidRPr="00667087">
        <w:rPr>
          <w:rFonts w:cs="Times New Roman"/>
          <w:iCs/>
          <w:szCs w:val="24"/>
          <w:lang w:val="lv-LV"/>
        </w:rPr>
        <w:t xml:space="preserve">. </w:t>
      </w:r>
      <w:bookmarkEnd w:id="50"/>
      <w:r w:rsidRPr="00667087">
        <w:rPr>
          <w:rFonts w:cs="Times New Roman"/>
          <w:iCs/>
          <w:szCs w:val="24"/>
          <w:lang w:val="lv-LV"/>
        </w:rPr>
        <w:t>Tiek lēsts, ka 53% no šīm personām (</w:t>
      </w:r>
      <w:proofErr w:type="spellStart"/>
      <w:r w:rsidRPr="00667087">
        <w:rPr>
          <w:rFonts w:cs="Times New Roman"/>
          <w:iCs/>
          <w:szCs w:val="24"/>
          <w:lang w:val="lv-LV"/>
        </w:rPr>
        <w:t>izvērtējuma</w:t>
      </w:r>
      <w:proofErr w:type="spellEnd"/>
      <w:r w:rsidRPr="00270C17">
        <w:rPr>
          <w:rFonts w:cs="Times New Roman"/>
          <w:iCs/>
          <w:szCs w:val="24"/>
          <w:lang w:val="lv-LV"/>
        </w:rPr>
        <w:t xml:space="preserve"> dati) ir nepieciešami mājokļa pielāgojumi. Lai uzlabotu personu ar invaliditāti dzīves kvalitāti un </w:t>
      </w:r>
      <w:r>
        <w:rPr>
          <w:rFonts w:cs="Times New Roman"/>
          <w:iCs/>
          <w:szCs w:val="24"/>
          <w:lang w:val="lv-LV"/>
        </w:rPr>
        <w:t xml:space="preserve">nodrošinātu </w:t>
      </w:r>
      <w:r w:rsidRPr="00270C17">
        <w:rPr>
          <w:rFonts w:cs="Times New Roman"/>
          <w:iCs/>
          <w:szCs w:val="24"/>
          <w:lang w:val="lv-LV"/>
        </w:rPr>
        <w:t xml:space="preserve">vienlīdzīgas iespējas piekļūšanai darba tirgum un pakalpojumiem, plānots sniegt atbalstu </w:t>
      </w:r>
      <w:r w:rsidR="00A373D8">
        <w:rPr>
          <w:rFonts w:cs="Times New Roman"/>
          <w:iCs/>
          <w:szCs w:val="24"/>
          <w:lang w:val="lv-LV"/>
        </w:rPr>
        <w:t>2</w:t>
      </w:r>
      <w:r w:rsidR="00484067">
        <w:rPr>
          <w:rFonts w:cs="Times New Roman"/>
          <w:iCs/>
          <w:szCs w:val="24"/>
          <w:lang w:val="lv-LV"/>
        </w:rPr>
        <w:t>5</w:t>
      </w:r>
      <w:r w:rsidR="00A373D8">
        <w:rPr>
          <w:rFonts w:cs="Times New Roman"/>
          <w:iCs/>
          <w:szCs w:val="24"/>
          <w:lang w:val="lv-LV"/>
        </w:rPr>
        <w:t>9</w:t>
      </w:r>
      <w:r w:rsidR="00A373D8" w:rsidRPr="00270C17">
        <w:rPr>
          <w:rFonts w:cs="Times New Roman"/>
          <w:iCs/>
          <w:szCs w:val="24"/>
          <w:lang w:val="lv-LV"/>
        </w:rPr>
        <w:t xml:space="preserve">  </w:t>
      </w:r>
      <w:r w:rsidRPr="00270C17">
        <w:rPr>
          <w:rFonts w:cs="Times New Roman"/>
          <w:iCs/>
          <w:szCs w:val="24"/>
          <w:lang w:val="lv-LV"/>
        </w:rPr>
        <w:t>person</w:t>
      </w:r>
      <w:r w:rsidR="00A373D8">
        <w:rPr>
          <w:rFonts w:cs="Times New Roman"/>
          <w:iCs/>
          <w:szCs w:val="24"/>
          <w:lang w:val="lv-LV"/>
        </w:rPr>
        <w:t>ām</w:t>
      </w:r>
      <w:r w:rsidRPr="00270C17">
        <w:rPr>
          <w:rFonts w:cs="Times New Roman"/>
          <w:iCs/>
          <w:szCs w:val="24"/>
          <w:lang w:val="lv-LV"/>
        </w:rPr>
        <w:t xml:space="preserve"> ar invaliditāti viena mājokļa pielāgošanai</w:t>
      </w:r>
      <w:r w:rsidR="00F9675F" w:rsidRPr="00270C17">
        <w:rPr>
          <w:rFonts w:cs="Times New Roman"/>
          <w:iCs/>
          <w:szCs w:val="24"/>
          <w:lang w:val="lv-LV"/>
        </w:rPr>
        <w:t>.</w:t>
      </w:r>
    </w:p>
    <w:p w14:paraId="49FC3B0C" w14:textId="77777777" w:rsidR="007E4A14" w:rsidRPr="007E4A14" w:rsidRDefault="007E4A14" w:rsidP="003B2231">
      <w:pPr>
        <w:pStyle w:val="ListParagraph"/>
        <w:tabs>
          <w:tab w:val="left" w:pos="426"/>
        </w:tabs>
        <w:spacing w:after="120"/>
        <w:ind w:left="567" w:hanging="567"/>
        <w:rPr>
          <w:rFonts w:cs="Times New Roman"/>
          <w:i/>
          <w:szCs w:val="24"/>
          <w:lang w:val="lv-LV"/>
        </w:rPr>
      </w:pPr>
    </w:p>
    <w:p w14:paraId="6C721FFC" w14:textId="79409887" w:rsidR="007E4A14" w:rsidRPr="007E4A14" w:rsidRDefault="007E4A14" w:rsidP="004D67F1">
      <w:pPr>
        <w:pStyle w:val="ListParagraph"/>
        <w:numPr>
          <w:ilvl w:val="0"/>
          <w:numId w:val="142"/>
        </w:numPr>
        <w:tabs>
          <w:tab w:val="left" w:pos="426"/>
        </w:tabs>
        <w:spacing w:after="120"/>
        <w:ind w:left="567"/>
        <w:rPr>
          <w:rFonts w:cs="Times New Roman"/>
          <w:i/>
          <w:szCs w:val="24"/>
          <w:lang w:val="lv-LV"/>
        </w:rPr>
      </w:pPr>
      <w:r w:rsidRPr="007E4A14">
        <w:rPr>
          <w:rFonts w:cs="Times New Roman"/>
          <w:i/>
          <w:szCs w:val="24"/>
          <w:lang w:val="lv-LV"/>
        </w:rPr>
        <w:t>Mērķis</w:t>
      </w:r>
      <w:r w:rsidR="003311AF">
        <w:rPr>
          <w:rFonts w:cs="Times New Roman"/>
          <w:i/>
          <w:szCs w:val="24"/>
          <w:lang w:val="lv-LV"/>
        </w:rPr>
        <w:t>:</w:t>
      </w:r>
    </w:p>
    <w:p w14:paraId="71420493" w14:textId="16AE7568" w:rsidR="007E4A14" w:rsidRDefault="007E4A14" w:rsidP="004D67F1">
      <w:pPr>
        <w:pStyle w:val="ListParagraph"/>
        <w:numPr>
          <w:ilvl w:val="0"/>
          <w:numId w:val="142"/>
        </w:numPr>
        <w:tabs>
          <w:tab w:val="left" w:pos="426"/>
        </w:tabs>
        <w:spacing w:after="120"/>
        <w:ind w:left="567"/>
        <w:rPr>
          <w:rFonts w:cs="Times New Roman"/>
          <w:szCs w:val="24"/>
          <w:lang w:val="lv-LV"/>
        </w:rPr>
      </w:pPr>
      <w:r w:rsidRPr="007E4A14">
        <w:rPr>
          <w:rFonts w:cs="Times New Roman"/>
          <w:szCs w:val="24"/>
          <w:lang w:val="lv-LV"/>
        </w:rPr>
        <w:t xml:space="preserve">Mērķis ir palielināt to sabiedrībai paredzēto labklājības nozares publisko pakalpojumu un publisko ēku skaitu, kurās ir nodrošināta vides pieejamība visām sabiedrības grupām, tostarp personām ar invaliditāti, kā arī nodrošināt </w:t>
      </w:r>
      <w:r w:rsidRPr="004B5695">
        <w:rPr>
          <w:rFonts w:cs="Times New Roman"/>
          <w:szCs w:val="24"/>
          <w:lang w:val="lv-LV"/>
        </w:rPr>
        <w:t xml:space="preserve">atbalstu personām ar invaliditāti viena mājokļa pielāgošanai, nodrošinot cilvēkiem ar invaliditāti un funkcionāliem traucējumiem piekļuvi nodarbinātībai un pakalpojumiem, tādējādi sekmējot cilvēktiesības un dzīves kvalitāti. Ieguldījumi </w:t>
      </w:r>
      <w:r w:rsidRPr="004B5695">
        <w:rPr>
          <w:rFonts w:cs="Times New Roman"/>
          <w:szCs w:val="24"/>
          <w:lang w:val="lv-LV"/>
        </w:rPr>
        <w:lastRenderedPageBreak/>
        <w:t>vides pieejamības pilnveidošanā sekmēs cilvēktiesības un uzlabos personu ar invaliditāti dzīves kvalitāti Latvijā, tostarp sekmēs ANO Konvencijā</w:t>
      </w:r>
      <w:r w:rsidR="00F9675F" w:rsidRPr="00F9675F">
        <w:rPr>
          <w:rFonts w:cs="Times New Roman"/>
          <w:szCs w:val="24"/>
          <w:lang w:val="lv-LV"/>
        </w:rPr>
        <w:t xml:space="preserve"> </w:t>
      </w:r>
      <w:r w:rsidR="00F9675F">
        <w:rPr>
          <w:rFonts w:cs="Times New Roman"/>
          <w:szCs w:val="24"/>
          <w:lang w:val="lv-LV"/>
        </w:rPr>
        <w:t>par personu ar invaliditāti tiesībām</w:t>
      </w:r>
      <w:r w:rsidRPr="004B5695">
        <w:rPr>
          <w:rFonts w:cs="Times New Roman"/>
          <w:szCs w:val="24"/>
          <w:lang w:val="lv-LV"/>
        </w:rPr>
        <w:t xml:space="preserve"> noteiktās tiesības uz sabiedrībai paredzēto objektu un pakalpojumu pieejamību, lai personas ar invaliditāti spētu izmantot visas tiesības un brīvības un varētu sevi realizēt visās dzīves jomās. </w:t>
      </w:r>
      <w:r>
        <w:rPr>
          <w:rFonts w:cs="Times New Roman"/>
          <w:szCs w:val="24"/>
          <w:lang w:val="lv-LV"/>
        </w:rPr>
        <w:t>V</w:t>
      </w:r>
      <w:r w:rsidRPr="004B5695">
        <w:rPr>
          <w:rFonts w:cs="Times New Roman"/>
          <w:szCs w:val="24"/>
          <w:lang w:val="lv-LV"/>
        </w:rPr>
        <w:t>ienlaikus paredzētie ieguldījumi dos ieguvumu arī citām personām, kuras saskaras ar funkcionēšanas ierobežojumiem, piemēram, veciem cilvēkiem, grūtniecēm vai personām, kurām ir jebkādi pastāvīgi vai pagaidu fiziski, garīgi, intelektuāli vai maņu traucējumi, ar novecošanu saistīti traucējumi vai citi ar cilvēka ķermeņa darbību saistīti traucējumi, kuri mijiedarbībā ar dažādiem šķēršļiem ierobežo viņu piekļuvi pakalpojumiem, radot situāciju, kurā minētie pakalpojumi ir jāpielāgo šo personu īpašajām vajadzībām.</w:t>
      </w:r>
    </w:p>
    <w:p w14:paraId="0CB66953" w14:textId="2E5EDD2D" w:rsidR="007E4A14" w:rsidRPr="003311AF" w:rsidRDefault="007E4A14" w:rsidP="004D67F1">
      <w:pPr>
        <w:pStyle w:val="ListParagraph"/>
        <w:numPr>
          <w:ilvl w:val="0"/>
          <w:numId w:val="142"/>
        </w:numPr>
        <w:tabs>
          <w:tab w:val="left" w:pos="426"/>
        </w:tabs>
        <w:spacing w:after="120"/>
        <w:ind w:left="567"/>
        <w:rPr>
          <w:rFonts w:cs="Times New Roman"/>
          <w:szCs w:val="24"/>
          <w:lang w:val="lv-LV"/>
        </w:rPr>
      </w:pPr>
      <w:r w:rsidRPr="007E4A14">
        <w:rPr>
          <w:rFonts w:cs="Times New Roman"/>
          <w:i/>
          <w:szCs w:val="24"/>
          <w:lang w:val="lv-LV"/>
        </w:rPr>
        <w:t>Ieviešana</w:t>
      </w:r>
      <w:r w:rsidR="003311AF">
        <w:rPr>
          <w:rFonts w:cs="Times New Roman"/>
          <w:i/>
          <w:szCs w:val="24"/>
          <w:lang w:val="lv-LV"/>
        </w:rPr>
        <w:t>:</w:t>
      </w:r>
    </w:p>
    <w:p w14:paraId="43440082" w14:textId="7E9EC9BE" w:rsidR="00F9675F" w:rsidRPr="00F9675F" w:rsidRDefault="00F9675F" w:rsidP="004D67F1">
      <w:pPr>
        <w:pStyle w:val="ListParagraph"/>
        <w:numPr>
          <w:ilvl w:val="0"/>
          <w:numId w:val="142"/>
        </w:numPr>
        <w:tabs>
          <w:tab w:val="left" w:pos="142"/>
        </w:tabs>
        <w:spacing w:after="120"/>
        <w:ind w:left="567"/>
        <w:rPr>
          <w:rFonts w:cs="Times New Roman"/>
          <w:szCs w:val="24"/>
          <w:lang w:val="lv-LV"/>
        </w:rPr>
      </w:pPr>
      <w:r w:rsidRPr="0050706A">
        <w:rPr>
          <w:rFonts w:cs="Times New Roman"/>
          <w:iCs/>
          <w:szCs w:val="24"/>
          <w:lang w:val="lv-LV"/>
        </w:rPr>
        <w:t xml:space="preserve">2020.gada 4.ceturksnī </w:t>
      </w:r>
      <w:r w:rsidR="00A373D8">
        <w:rPr>
          <w:rFonts w:cs="Times New Roman"/>
          <w:iCs/>
          <w:szCs w:val="24"/>
          <w:lang w:val="lv-LV"/>
        </w:rPr>
        <w:t xml:space="preserve">uzsāktas </w:t>
      </w:r>
      <w:r w:rsidR="00A373D8" w:rsidRPr="00842D5B">
        <w:rPr>
          <w:rFonts w:cs="Times New Roman"/>
          <w:iCs/>
          <w:szCs w:val="24"/>
          <w:lang w:val="lv-LV"/>
        </w:rPr>
        <w:t>un 2021.gada 1.un 2.cetruksnī</w:t>
      </w:r>
      <w:r w:rsidR="00A373D8">
        <w:rPr>
          <w:rFonts w:cs="Times New Roman"/>
          <w:iCs/>
          <w:szCs w:val="24"/>
          <w:lang w:val="lv-LV"/>
        </w:rPr>
        <w:t xml:space="preserve"> turpinātas</w:t>
      </w:r>
      <w:r w:rsidRPr="0050706A">
        <w:rPr>
          <w:rFonts w:cs="Times New Roman"/>
          <w:iCs/>
          <w:szCs w:val="24"/>
          <w:lang w:val="lv-LV"/>
        </w:rPr>
        <w:t xml:space="preserve"> mērķtiecīgas apspriešanās ar visām  ieinteresētajām pusēm (EM, ALTUM, VARAM, pašvaldības, </w:t>
      </w:r>
      <w:r w:rsidR="00A373D8" w:rsidRPr="00842D5B">
        <w:rPr>
          <w:rFonts w:cs="Times New Roman"/>
          <w:iCs/>
          <w:szCs w:val="24"/>
          <w:lang w:val="lv-LV"/>
        </w:rPr>
        <w:t>plānošanas reģioni,</w:t>
      </w:r>
      <w:r w:rsidR="00A373D8">
        <w:rPr>
          <w:rFonts w:cs="Times New Roman"/>
          <w:iCs/>
          <w:szCs w:val="24"/>
          <w:lang w:val="lv-LV"/>
        </w:rPr>
        <w:t xml:space="preserve"> </w:t>
      </w:r>
      <w:r w:rsidRPr="0050706A">
        <w:rPr>
          <w:rFonts w:cs="Times New Roman"/>
          <w:iCs/>
          <w:szCs w:val="24"/>
          <w:lang w:val="lv-LV"/>
        </w:rPr>
        <w:t>kā arī nevalstiskās organizācijas, kas pārstāv cilvēku ar invaliditāti intereses), lai sagatavotu atbilstošu pasākumu īstenošanas normatīvo regulējumu.</w:t>
      </w:r>
    </w:p>
    <w:p w14:paraId="5C5B04B5" w14:textId="76C24073" w:rsidR="00F9675F" w:rsidRPr="00F9675F" w:rsidRDefault="00F9675F" w:rsidP="004D67F1">
      <w:pPr>
        <w:pStyle w:val="ListParagraph"/>
        <w:numPr>
          <w:ilvl w:val="0"/>
          <w:numId w:val="142"/>
        </w:numPr>
        <w:spacing w:after="120"/>
        <w:ind w:left="567"/>
        <w:rPr>
          <w:rFonts w:cs="Times New Roman"/>
          <w:szCs w:val="24"/>
          <w:lang w:val="lv-LV"/>
        </w:rPr>
      </w:pPr>
      <w:r w:rsidRPr="00F9675F">
        <w:rPr>
          <w:rFonts w:cs="Times New Roman"/>
          <w:iCs/>
          <w:szCs w:val="24"/>
          <w:lang w:val="lv-LV"/>
        </w:rPr>
        <w:t xml:space="preserve">Pasākumu ieviešanai tiks izstrādāti atlases kritēriji un īstenošanas noteikumi. Plānots, ka valsts un pašvaldību vides pieejamības pasākuma īstenošanai tiks izsludināts </w:t>
      </w:r>
      <w:r w:rsidR="0074775C">
        <w:rPr>
          <w:rFonts w:cs="Times New Roman"/>
          <w:iCs/>
          <w:szCs w:val="24"/>
          <w:lang w:val="lv-LV"/>
        </w:rPr>
        <w:t>ierobežots</w:t>
      </w:r>
      <w:r w:rsidR="0074775C" w:rsidRPr="00F9675F">
        <w:rPr>
          <w:rFonts w:cs="Times New Roman"/>
          <w:iCs/>
          <w:szCs w:val="24"/>
          <w:lang w:val="lv-LV"/>
        </w:rPr>
        <w:t xml:space="preserve"> </w:t>
      </w:r>
      <w:r w:rsidRPr="00F9675F">
        <w:rPr>
          <w:rFonts w:cs="Times New Roman"/>
          <w:iCs/>
          <w:szCs w:val="24"/>
          <w:lang w:val="lv-LV"/>
        </w:rPr>
        <w:t>projektu iesniegumu konkurss, kur labklājības nozares valsts un valsts un pašvaldību iestādes pieteik</w:t>
      </w:r>
      <w:r w:rsidR="00A373D8">
        <w:rPr>
          <w:rFonts w:cs="Times New Roman"/>
          <w:iCs/>
          <w:szCs w:val="24"/>
          <w:lang w:val="lv-LV"/>
        </w:rPr>
        <w:t>s</w:t>
      </w:r>
      <w:r w:rsidRPr="00F9675F">
        <w:rPr>
          <w:rFonts w:cs="Times New Roman"/>
          <w:iCs/>
          <w:szCs w:val="24"/>
          <w:lang w:val="lv-LV"/>
        </w:rPr>
        <w:t xml:space="preserve"> savus projektus vides pieejamības nodrošināšanai. Noteikumos detalizēti tiks aprakstīti kritēriji finansējuma saņemšanai, tostarp vides pieejamības pašnovērtējuma rezultātu uzlabošana pret 2020.gadā veikto pašnovērtējumu, nodrošinot, ka valsts un pašvaldību iestādes un to sniegtie pakalpojumi 100% ir pieejami personām ar invaliditāti un personām ar funkcionēšanas ierobežojumiem. Īstenojot pasākumu, tiks izvērtēta sinerģija ar DP (2021-2027) 2.1.1.SAM, kura ietvaros ir plānotas investīcijas valsts un pašvaldību īpašumā esošo ēku energoefektivitātes paaugstināšanai, vienlaikus atbalstot vides pieejamības uzlabošanas pasākumu īstenošanu.  </w:t>
      </w:r>
    </w:p>
    <w:p w14:paraId="05B35D79" w14:textId="68B30E33" w:rsidR="00F9675F" w:rsidRPr="00F9675F" w:rsidRDefault="00F9675F" w:rsidP="004D67F1">
      <w:pPr>
        <w:pStyle w:val="ListParagraph"/>
        <w:numPr>
          <w:ilvl w:val="0"/>
          <w:numId w:val="142"/>
        </w:numPr>
        <w:spacing w:after="120"/>
        <w:ind w:left="567"/>
        <w:rPr>
          <w:rFonts w:cs="Times New Roman"/>
          <w:szCs w:val="24"/>
          <w:lang w:val="lv-LV"/>
        </w:rPr>
      </w:pPr>
      <w:r w:rsidRPr="00F9675F">
        <w:rPr>
          <w:rFonts w:cs="Times New Roman"/>
          <w:iCs/>
          <w:szCs w:val="24"/>
          <w:lang w:val="lv-LV"/>
        </w:rPr>
        <w:t xml:space="preserve">Individuālo mājokļu pielāgošanas personām ar invaliditāti pasākuma īstenošanai tiks izsludināts aicinājums pašvaldībām iesniegt priekšlikumus par mērķa grupas atbalsta saņēmēju pretendentu atlasi. Tiks izstrādāti kritēriji, kas noteiks personas atbilstību noteikumu nosacījumiem. Īstenojot pasākumu, tiks izvērtēta sinerģija ar </w:t>
      </w:r>
      <w:r w:rsidR="00455767" w:rsidRPr="00F9675F">
        <w:rPr>
          <w:rFonts w:cs="Times New Roman"/>
          <w:iCs/>
          <w:szCs w:val="24"/>
          <w:lang w:val="lv-LV"/>
        </w:rPr>
        <w:t xml:space="preserve">DP (2021-2027) </w:t>
      </w:r>
      <w:r w:rsidRPr="00F9675F">
        <w:rPr>
          <w:rFonts w:cs="Times New Roman"/>
          <w:iCs/>
          <w:szCs w:val="24"/>
          <w:lang w:val="lv-LV"/>
        </w:rPr>
        <w:t xml:space="preserve">4.3.1.SAM, kura ietvaros ir paredzētas investīcijas mājokļu pielāgošanai, daudzdzīvokļu ēkām izbūvējot liftus un pielāgojot saistīto infrastruktūru, tādējādi uzlabojot vides pieejamību un nodrošinot atbalstu personām ar kustību traucējumiem, kā arī ANM plāna pasākumiem, kas skar mājokļu infrastruktūras attīstību. </w:t>
      </w:r>
      <w:r w:rsidR="00A373D8" w:rsidRPr="00F9675F">
        <w:rPr>
          <w:rFonts w:cs="Times New Roman"/>
          <w:iCs/>
          <w:szCs w:val="24"/>
          <w:lang w:val="lv-LV"/>
        </w:rPr>
        <w:t xml:space="preserve">Individuālo mājokļu pielāgošanas personām ar invaliditāti </w:t>
      </w:r>
      <w:r w:rsidR="00A373D8">
        <w:rPr>
          <w:rFonts w:cs="Times New Roman"/>
          <w:iCs/>
          <w:szCs w:val="24"/>
          <w:lang w:val="lv-LV"/>
        </w:rPr>
        <w:t xml:space="preserve">pasākuma atbalstam papildinošs būs ESF pasākums </w:t>
      </w:r>
      <w:r w:rsidR="00A373D8" w:rsidRPr="001E7A5F">
        <w:rPr>
          <w:rFonts w:cs="Times New Roman"/>
          <w:iCs/>
          <w:szCs w:val="24"/>
          <w:lang w:val="lv-LV"/>
        </w:rPr>
        <w:t xml:space="preserve">“Nelabvēlīgākā situācijā esošu bezdarbnieku un ekonomiski neaktīvo iedzīvotāju iekļaušanās darba tirgū sekmēšana”, </w:t>
      </w:r>
      <w:r w:rsidR="00A373D8">
        <w:rPr>
          <w:rFonts w:cs="Times New Roman"/>
          <w:iCs/>
          <w:szCs w:val="24"/>
          <w:lang w:val="lv-LV"/>
        </w:rPr>
        <w:t>kura ietvaros plānots</w:t>
      </w:r>
      <w:r w:rsidR="00A373D8" w:rsidRPr="001E7A5F">
        <w:rPr>
          <w:rFonts w:cs="Times New Roman"/>
          <w:iCs/>
          <w:szCs w:val="24"/>
          <w:lang w:val="lv-LV"/>
        </w:rPr>
        <w:t xml:space="preserve"> veicināt personu ar invaliditāti nodarbinātību, atbalstot subsidētās nodarbinātības pasākumus</w:t>
      </w:r>
      <w:r w:rsidR="00A373D8">
        <w:rPr>
          <w:rFonts w:cs="Times New Roman"/>
          <w:iCs/>
          <w:szCs w:val="24"/>
          <w:lang w:val="lv-LV"/>
        </w:rPr>
        <w:t xml:space="preserve"> un</w:t>
      </w:r>
      <w:r w:rsidR="00A373D8" w:rsidRPr="001E7A5F">
        <w:rPr>
          <w:rFonts w:cs="Times New Roman"/>
          <w:iCs/>
          <w:szCs w:val="24"/>
          <w:lang w:val="lv-LV"/>
        </w:rPr>
        <w:t xml:space="preserve"> sniedzot konsultatīvo atbalstu darba devējiem personu ar invaliditāti un veselības problēmām nodarbināšanai</w:t>
      </w:r>
      <w:r w:rsidR="00A373D8">
        <w:rPr>
          <w:rFonts w:cs="Times New Roman"/>
          <w:iCs/>
          <w:szCs w:val="24"/>
          <w:lang w:val="lv-LV"/>
        </w:rPr>
        <w:t>,</w:t>
      </w:r>
      <w:r w:rsidR="00A373D8" w:rsidRPr="001E7A5F">
        <w:rPr>
          <w:rFonts w:cs="Times New Roman"/>
          <w:iCs/>
          <w:szCs w:val="24"/>
          <w:lang w:val="lv-LV"/>
        </w:rPr>
        <w:t xml:space="preserve"> un darba vides pielāgošanai.</w:t>
      </w:r>
      <w:r w:rsidR="00A373D8">
        <w:rPr>
          <w:rFonts w:cs="Times New Roman"/>
          <w:iCs/>
          <w:szCs w:val="24"/>
          <w:lang w:val="lv-LV"/>
        </w:rPr>
        <w:t xml:space="preserve"> ESF </w:t>
      </w:r>
      <w:r w:rsidR="00A373D8" w:rsidRPr="001E7A5F">
        <w:rPr>
          <w:rFonts w:cs="Times New Roman"/>
          <w:iCs/>
          <w:szCs w:val="24"/>
          <w:lang w:val="lv-LV"/>
        </w:rPr>
        <w:t xml:space="preserve">pasākuma “Atbalsta pasākumi diskriminācijas riskam pakļautajām </w:t>
      </w:r>
      <w:r w:rsidR="00A373D8" w:rsidRPr="001E7A5F">
        <w:rPr>
          <w:rFonts w:cs="Times New Roman"/>
          <w:iCs/>
          <w:szCs w:val="24"/>
          <w:lang w:val="lv-LV"/>
        </w:rPr>
        <w:lastRenderedPageBreak/>
        <w:t>sabiedrības grupām vienlīdzīgu iespēju un tiesību realizēšanai dažādās dzīves jomās” ietvaros plānoti atbalsta pasākumi un pakalpojumi personu ar invaliditāti un funkcionāliem traucējumiem pilnvērtīgas dzīves sekmēšanai, sociālās iekļaušanas veicināšanai un sociālās atstumtības mazināšanai.</w:t>
      </w:r>
      <w:r w:rsidR="00A373D8">
        <w:rPr>
          <w:rFonts w:cs="Times New Roman"/>
          <w:iCs/>
          <w:szCs w:val="24"/>
          <w:lang w:val="lv-LV"/>
        </w:rPr>
        <w:t xml:space="preserve"> Savukārt ESF pasākuma “</w:t>
      </w:r>
      <w:r w:rsidR="00A373D8" w:rsidRPr="001E7A5F">
        <w:rPr>
          <w:rFonts w:cs="Times New Roman"/>
          <w:szCs w:val="24"/>
          <w:lang w:val="lv-LV"/>
        </w:rPr>
        <w:t>Atbalsta pasākumi diskriminācijas riskam pakļautajām sabiedrības grupām vienlīdzīgu iespēju un tiesību realizēšanai dažādās dzīves jomās”</w:t>
      </w:r>
      <w:r w:rsidR="00A373D8">
        <w:rPr>
          <w:rFonts w:cs="Times New Roman"/>
          <w:szCs w:val="24"/>
          <w:lang w:val="lv-LV"/>
        </w:rPr>
        <w:t xml:space="preserve"> ietvaros t.sk. </w:t>
      </w:r>
      <w:r w:rsidR="00A373D8" w:rsidRPr="001E7A5F">
        <w:rPr>
          <w:rFonts w:cs="Times New Roman"/>
          <w:szCs w:val="24"/>
          <w:lang w:val="lv-LV"/>
        </w:rPr>
        <w:t>plānoti pasākumi un pakalpojumi</w:t>
      </w:r>
      <w:r w:rsidR="00A373D8">
        <w:rPr>
          <w:rFonts w:cs="Times New Roman"/>
          <w:szCs w:val="24"/>
          <w:lang w:val="lv-LV"/>
        </w:rPr>
        <w:t xml:space="preserve"> </w:t>
      </w:r>
      <w:r w:rsidR="00A373D8" w:rsidRPr="001E7A5F">
        <w:rPr>
          <w:rFonts w:cs="Times New Roman"/>
          <w:szCs w:val="24"/>
          <w:lang w:val="lv-LV"/>
        </w:rPr>
        <w:t>personu ar invaliditāti un funkcionāliem traucējumiem pilnvērtīgas dzīves nodrošināšanai, sociālās iekļaušanas veicināšanai un sociālās atstumtības mazināšanai.</w:t>
      </w:r>
    </w:p>
    <w:p w14:paraId="503358CB" w14:textId="2E9B43EA" w:rsidR="00F9675F" w:rsidRPr="004D67F1" w:rsidRDefault="00F9675F" w:rsidP="004D67F1">
      <w:pPr>
        <w:pStyle w:val="ListParagraph"/>
        <w:numPr>
          <w:ilvl w:val="0"/>
          <w:numId w:val="142"/>
        </w:numPr>
        <w:tabs>
          <w:tab w:val="left" w:pos="142"/>
        </w:tabs>
        <w:spacing w:after="120"/>
        <w:ind w:left="567"/>
        <w:rPr>
          <w:rFonts w:cs="Times New Roman"/>
          <w:szCs w:val="24"/>
          <w:lang w:val="lv-LV"/>
        </w:rPr>
      </w:pPr>
      <w:r w:rsidRPr="00F9675F">
        <w:rPr>
          <w:rFonts w:cs="Times New Roman"/>
          <w:iCs/>
          <w:szCs w:val="24"/>
          <w:lang w:val="lv-LV"/>
        </w:rPr>
        <w:t xml:space="preserve">Lai novērtētu projektu iesniegumus, tiks izveidota projektu vērtēšanas komisija, kurā tiks iesaistītas nevalstiskās organizācijas, kas pārstāv personu ar invaliditāti intereses. Projektos būs jāiekļauj strukturālie uzraudzības un novērtēšanas mehānismi. </w:t>
      </w:r>
    </w:p>
    <w:p w14:paraId="52AC9B8F" w14:textId="42D8A83F" w:rsidR="00AA4321" w:rsidRPr="00AA4321" w:rsidRDefault="004530C1" w:rsidP="00924A46">
      <w:pPr>
        <w:pStyle w:val="ListParagraph"/>
        <w:numPr>
          <w:ilvl w:val="0"/>
          <w:numId w:val="142"/>
        </w:numPr>
        <w:tabs>
          <w:tab w:val="left" w:pos="426"/>
        </w:tabs>
        <w:spacing w:after="120"/>
        <w:ind w:left="567"/>
        <w:rPr>
          <w:rFonts w:cs="Times New Roman"/>
          <w:szCs w:val="24"/>
          <w:lang w:val="lv-LV"/>
        </w:rPr>
      </w:pPr>
      <w:r w:rsidRPr="00B7028E">
        <w:rPr>
          <w:rFonts w:cs="Times New Roman"/>
          <w:bCs/>
          <w:szCs w:val="24"/>
          <w:lang w:val="lv-LV"/>
        </w:rPr>
        <w:t xml:space="preserve"> </w:t>
      </w:r>
      <w:r w:rsidR="00AA4321" w:rsidRPr="003D5340">
        <w:rPr>
          <w:color w:val="000000"/>
          <w:lang w:val="lv-LV" w:eastAsia="lv-LV"/>
        </w:rPr>
        <w:t>Nozīmīgus sociālos pakalpojumus, tai skaitā, pārvaldes deleģētus uzdevumus, veic arī biedrības, nodibinājumi un sociālie uzņēmumi. Lai paaugstinātu efektīvu sociālās nevienlīdzības mazināšanu, investīcijas pakalpojumu un nodarbinātības pieejamības veicināšanas pasākumiem būs pieejamas arī partneriem.</w:t>
      </w:r>
      <w:r w:rsidR="00AA4321" w:rsidRPr="008E2034">
        <w:rPr>
          <w:rFonts w:cs="Times New Roman"/>
          <w:bCs/>
          <w:i/>
          <w:szCs w:val="24"/>
          <w:lang w:val="lv-LV"/>
        </w:rPr>
        <w:t xml:space="preserve"> </w:t>
      </w:r>
    </w:p>
    <w:p w14:paraId="4CF35A9C" w14:textId="0AE01C5C" w:rsidR="004530C1" w:rsidRPr="00B7028E" w:rsidRDefault="004530C1" w:rsidP="00924A46">
      <w:pPr>
        <w:pStyle w:val="ListParagraph"/>
        <w:numPr>
          <w:ilvl w:val="0"/>
          <w:numId w:val="142"/>
        </w:numPr>
        <w:tabs>
          <w:tab w:val="left" w:pos="426"/>
        </w:tabs>
        <w:spacing w:after="120"/>
        <w:ind w:left="567"/>
        <w:rPr>
          <w:rFonts w:cs="Times New Roman"/>
          <w:szCs w:val="24"/>
          <w:lang w:val="lv-LV"/>
        </w:rPr>
      </w:pPr>
      <w:r w:rsidRPr="008E2034">
        <w:rPr>
          <w:rFonts w:cs="Times New Roman"/>
          <w:bCs/>
          <w:i/>
          <w:szCs w:val="24"/>
          <w:lang w:val="lv-LV"/>
        </w:rPr>
        <w:t>“Valsts un pašvaldības ēku vides pieejamības nodrošināšanas pasākumi”</w:t>
      </w:r>
      <w:r w:rsidRPr="00B7028E">
        <w:rPr>
          <w:rFonts w:cs="Times New Roman"/>
          <w:b/>
          <w:szCs w:val="24"/>
          <w:lang w:val="lv-LV"/>
        </w:rPr>
        <w:t xml:space="preserve"> </w:t>
      </w:r>
      <w:r w:rsidRPr="00B7028E">
        <w:rPr>
          <w:rFonts w:cs="Times New Roman"/>
          <w:szCs w:val="24"/>
          <w:lang w:val="lv-LV"/>
        </w:rPr>
        <w:t xml:space="preserve">ietvaros paredzēts veikt ēku, kurās tiek sniegti labklājības nozares valsts pakalpojumi vai  pašvaldību sociālie pakalpojumi, vides pieejamības nodrošināšanas pasākumus. Tiks īstenoti vides un informācijas pieejamības nodrošināšanas pasākumi personām ar funkcionāliem traucējumiem (redzes, dzirdes, kustību un garīga rakstura traucējumiem), tostarp īstenoti vizuālās informācijas uzlabojumi, evakuācijas sistēmu pielāgošana un nodrošināšana cilvēkiem ar invaliditāti, ierīkotas </w:t>
      </w:r>
      <w:proofErr w:type="spellStart"/>
      <w:r w:rsidRPr="00B7028E">
        <w:rPr>
          <w:rFonts w:cs="Times New Roman"/>
          <w:szCs w:val="24"/>
          <w:lang w:val="lv-LV"/>
        </w:rPr>
        <w:t>uzbrauktuves</w:t>
      </w:r>
      <w:proofErr w:type="spellEnd"/>
      <w:r w:rsidRPr="00B7028E">
        <w:rPr>
          <w:rFonts w:cs="Times New Roman"/>
          <w:szCs w:val="24"/>
          <w:lang w:val="lv-LV"/>
        </w:rPr>
        <w:t xml:space="preserve">, </w:t>
      </w:r>
      <w:proofErr w:type="spellStart"/>
      <w:r w:rsidRPr="00B7028E">
        <w:rPr>
          <w:rFonts w:cs="Times New Roman"/>
          <w:szCs w:val="24"/>
          <w:lang w:val="lv-LV"/>
        </w:rPr>
        <w:t>pandusi</w:t>
      </w:r>
      <w:proofErr w:type="spellEnd"/>
      <w:r w:rsidRPr="00B7028E">
        <w:rPr>
          <w:rFonts w:cs="Times New Roman"/>
          <w:szCs w:val="24"/>
          <w:lang w:val="lv-LV"/>
        </w:rPr>
        <w:t xml:space="preserve">, </w:t>
      </w:r>
      <w:r w:rsidR="00F9675F">
        <w:rPr>
          <w:rFonts w:cs="Times New Roman"/>
          <w:szCs w:val="24"/>
          <w:lang w:val="lv-LV"/>
        </w:rPr>
        <w:t xml:space="preserve"> </w:t>
      </w:r>
      <w:r w:rsidRPr="00B7028E">
        <w:rPr>
          <w:rFonts w:cs="Times New Roman"/>
          <w:szCs w:val="24"/>
          <w:lang w:val="lv-LV"/>
        </w:rPr>
        <w:t>pacēlāji, uzstādītas viegli atveramas vai automātiskas durvis u.c. darbības.</w:t>
      </w:r>
    </w:p>
    <w:p w14:paraId="1499B60C" w14:textId="02C5F853" w:rsidR="004530C1" w:rsidRPr="00B7028E" w:rsidRDefault="004530C1" w:rsidP="00924A46">
      <w:pPr>
        <w:pStyle w:val="ListParagraph"/>
        <w:numPr>
          <w:ilvl w:val="0"/>
          <w:numId w:val="142"/>
        </w:numPr>
        <w:tabs>
          <w:tab w:val="left" w:pos="426"/>
        </w:tabs>
        <w:ind w:left="567"/>
        <w:rPr>
          <w:rFonts w:cs="Times New Roman"/>
          <w:szCs w:val="24"/>
          <w:lang w:val="lv-LV"/>
        </w:rPr>
      </w:pPr>
      <w:r w:rsidRPr="008E2034">
        <w:rPr>
          <w:rFonts w:cs="Times New Roman"/>
          <w:bCs/>
          <w:i/>
          <w:szCs w:val="24"/>
          <w:lang w:val="lv-LV"/>
        </w:rPr>
        <w:t>“Atbalsta pasākumi  cilvēkiem ar invaliditāti mājokļu vides pieejamības nodrošināšanai”</w:t>
      </w:r>
      <w:r w:rsidRPr="00B7028E">
        <w:rPr>
          <w:rFonts w:cs="Times New Roman"/>
          <w:b/>
          <w:szCs w:val="24"/>
          <w:lang w:val="lv-LV"/>
        </w:rPr>
        <w:t xml:space="preserve"> </w:t>
      </w:r>
      <w:r w:rsidRPr="00B7028E">
        <w:rPr>
          <w:rFonts w:cs="Times New Roman"/>
          <w:szCs w:val="24"/>
          <w:lang w:val="lv-LV"/>
        </w:rPr>
        <w:t xml:space="preserve">ietvaros paredzēta </w:t>
      </w:r>
      <w:proofErr w:type="spellStart"/>
      <w:r w:rsidRPr="00B7028E">
        <w:rPr>
          <w:rFonts w:cs="Times New Roman"/>
          <w:szCs w:val="24"/>
          <w:lang w:val="lv-LV"/>
        </w:rPr>
        <w:t>uzbrauktuvju</w:t>
      </w:r>
      <w:proofErr w:type="spellEnd"/>
      <w:r w:rsidRPr="00B7028E">
        <w:rPr>
          <w:rFonts w:cs="Times New Roman"/>
          <w:szCs w:val="24"/>
          <w:lang w:val="lv-LV"/>
        </w:rPr>
        <w:t xml:space="preserve"> un pacēlāju ierīkošana, dzīvojamo un koplietošanas telpu pielāgošana</w:t>
      </w:r>
      <w:r w:rsidR="00DF2E0A">
        <w:rPr>
          <w:rFonts w:cs="Times New Roman"/>
          <w:szCs w:val="24"/>
          <w:lang w:val="lv-LV"/>
        </w:rPr>
        <w:t>,</w:t>
      </w:r>
      <w:r w:rsidR="00DF2E0A" w:rsidRPr="00DF2E0A">
        <w:rPr>
          <w:rFonts w:cs="Times New Roman"/>
          <w:szCs w:val="24"/>
          <w:lang w:val="lv-LV"/>
        </w:rPr>
        <w:t xml:space="preserve"> </w:t>
      </w:r>
      <w:r w:rsidR="00DF2E0A" w:rsidRPr="007C7850">
        <w:rPr>
          <w:rFonts w:cs="Times New Roman"/>
          <w:szCs w:val="24"/>
          <w:lang w:val="lv-LV"/>
        </w:rPr>
        <w:t>automatizēta vārtu atvēršana, cietā seguma ierīkošana no īpašuma robežas līdz mājokļa durvīm</w:t>
      </w:r>
      <w:r w:rsidRPr="00B7028E">
        <w:rPr>
          <w:rFonts w:cs="Times New Roman"/>
          <w:szCs w:val="24"/>
          <w:lang w:val="lv-LV"/>
        </w:rPr>
        <w:t xml:space="preserve"> u.c. Individuālo mājokļu vides pieejamības uzlabošana personām ar kustību traucējumiem veicinās šo personu veiksmīgāku iekļaušanos sabiedrībā, nodrošinot pārvietošanās brīvību, tādā veidā veicinot šo personu iesaistīšanos darba tirgū un pieeju veselības, izglītības un sociālajiem pakalpojumiem.</w:t>
      </w:r>
    </w:p>
    <w:p w14:paraId="2AB48E21" w14:textId="77777777" w:rsidR="00DF2E0A" w:rsidRDefault="007E4A14" w:rsidP="00924A46">
      <w:pPr>
        <w:pStyle w:val="ListParagraph"/>
        <w:numPr>
          <w:ilvl w:val="0"/>
          <w:numId w:val="142"/>
        </w:numPr>
        <w:tabs>
          <w:tab w:val="left" w:pos="426"/>
          <w:tab w:val="left" w:pos="567"/>
        </w:tabs>
        <w:ind w:left="567"/>
        <w:rPr>
          <w:rFonts w:cs="Times New Roman"/>
          <w:i/>
          <w:szCs w:val="24"/>
          <w:lang w:val="lv-LV"/>
        </w:rPr>
      </w:pPr>
      <w:r w:rsidRPr="007E4A14">
        <w:rPr>
          <w:rFonts w:cs="Times New Roman"/>
          <w:i/>
          <w:szCs w:val="24"/>
          <w:lang w:val="lv-LV"/>
        </w:rPr>
        <w:t>Mērķauditorija</w:t>
      </w:r>
      <w:r>
        <w:rPr>
          <w:rFonts w:cs="Times New Roman"/>
          <w:i/>
          <w:szCs w:val="24"/>
          <w:lang w:val="lv-LV"/>
        </w:rPr>
        <w:t>:</w:t>
      </w:r>
    </w:p>
    <w:p w14:paraId="5AF96CF3" w14:textId="77777777" w:rsidR="00DF2E0A" w:rsidRPr="004D67F1" w:rsidRDefault="007E4A14" w:rsidP="004D67F1">
      <w:pPr>
        <w:pStyle w:val="ListParagraph"/>
        <w:numPr>
          <w:ilvl w:val="0"/>
          <w:numId w:val="142"/>
        </w:numPr>
        <w:tabs>
          <w:tab w:val="left" w:pos="426"/>
          <w:tab w:val="left" w:pos="567"/>
        </w:tabs>
        <w:ind w:left="567"/>
        <w:rPr>
          <w:rFonts w:cs="Times New Roman"/>
          <w:i/>
          <w:szCs w:val="24"/>
          <w:lang w:val="lv-LV"/>
        </w:rPr>
      </w:pPr>
      <w:r w:rsidRPr="00DF2E0A">
        <w:rPr>
          <w:rFonts w:cs="Times New Roman"/>
          <w:szCs w:val="24"/>
          <w:lang w:val="lv-LV"/>
        </w:rPr>
        <w:t xml:space="preserve">Personas ar invaliditāti un personas, kuras saskaras ar funkcionēšanas ierobežojumiem, piemēram, seniori, grūtnieces vai personas, kurām ir jebkādi pastāvīgi vai pagaidu fiziski, garīgi, intelektuāli vai maņu traucējumi, ar novecošanu saistīti traucējumi vai citi </w:t>
      </w:r>
      <w:r w:rsidRPr="004D67F1">
        <w:rPr>
          <w:rFonts w:cs="Times New Roman"/>
          <w:szCs w:val="24"/>
          <w:lang w:val="lv-LV"/>
        </w:rPr>
        <w:t>ar cilvēka ķermeņa darbību saistīti traucējumi, kuri mijiedarbībā ar dažādiem šķēršļiem ierobežo viņu piekļuvi pakalpojumiem, radot situāciju, kurā minētie pakalpojumi ir jāpielāgo šo personu īpašajām vajadzībām.</w:t>
      </w:r>
    </w:p>
    <w:p w14:paraId="45B1150A" w14:textId="7F389FDD" w:rsidR="008E2034" w:rsidRPr="004D67F1" w:rsidRDefault="007E4A14" w:rsidP="004D67F1">
      <w:pPr>
        <w:pStyle w:val="ListParagraph"/>
        <w:numPr>
          <w:ilvl w:val="0"/>
          <w:numId w:val="142"/>
        </w:numPr>
        <w:tabs>
          <w:tab w:val="left" w:pos="426"/>
          <w:tab w:val="left" w:pos="567"/>
        </w:tabs>
        <w:ind w:left="567"/>
        <w:rPr>
          <w:rFonts w:cs="Times New Roman"/>
          <w:i/>
          <w:szCs w:val="24"/>
          <w:lang w:val="lv-LV"/>
        </w:rPr>
      </w:pPr>
      <w:r w:rsidRPr="004D67F1">
        <w:rPr>
          <w:rFonts w:cs="Times New Roman"/>
          <w:i/>
          <w:szCs w:val="24"/>
          <w:lang w:val="lv-LV"/>
        </w:rPr>
        <w:t xml:space="preserve">Laika </w:t>
      </w:r>
      <w:r w:rsidR="003311AF" w:rsidRPr="004D67F1">
        <w:rPr>
          <w:rFonts w:cs="Times New Roman"/>
          <w:i/>
          <w:szCs w:val="24"/>
          <w:lang w:val="lv-LV"/>
        </w:rPr>
        <w:t>ietvars</w:t>
      </w:r>
      <w:r w:rsidRPr="004D67F1">
        <w:rPr>
          <w:rFonts w:cs="Times New Roman"/>
          <w:i/>
          <w:szCs w:val="24"/>
          <w:lang w:val="lv-LV"/>
        </w:rPr>
        <w:t>:</w:t>
      </w:r>
    </w:p>
    <w:p w14:paraId="666BC14F" w14:textId="0A6555EF" w:rsidR="00DF2E0A" w:rsidRPr="004D67F1" w:rsidRDefault="00DF2E0A" w:rsidP="004D67F1">
      <w:pPr>
        <w:pStyle w:val="ListParagraph"/>
        <w:numPr>
          <w:ilvl w:val="0"/>
          <w:numId w:val="142"/>
        </w:numPr>
        <w:tabs>
          <w:tab w:val="left" w:pos="567"/>
        </w:tabs>
        <w:ind w:left="567"/>
        <w:rPr>
          <w:rFonts w:cs="Times New Roman"/>
          <w:szCs w:val="24"/>
          <w:lang w:val="lv-LV"/>
        </w:rPr>
      </w:pPr>
      <w:r w:rsidRPr="004D67F1">
        <w:rPr>
          <w:rFonts w:cs="Times New Roman"/>
          <w:iCs/>
          <w:szCs w:val="24"/>
          <w:lang w:val="lv-LV"/>
        </w:rPr>
        <w:t>2021.gada 1.</w:t>
      </w:r>
      <w:r w:rsidR="00A373D8" w:rsidRPr="004D67F1">
        <w:rPr>
          <w:rFonts w:cs="Times New Roman"/>
          <w:iCs/>
          <w:szCs w:val="24"/>
          <w:lang w:val="lv-LV"/>
        </w:rPr>
        <w:t>-2.</w:t>
      </w:r>
      <w:r w:rsidRPr="004D67F1">
        <w:rPr>
          <w:rFonts w:cs="Times New Roman"/>
          <w:iCs/>
          <w:szCs w:val="24"/>
          <w:lang w:val="lv-LV"/>
        </w:rPr>
        <w:t>cetursknī notik</w:t>
      </w:r>
      <w:r w:rsidR="0074775C" w:rsidRPr="004D67F1">
        <w:rPr>
          <w:rFonts w:cs="Times New Roman"/>
          <w:iCs/>
          <w:szCs w:val="24"/>
          <w:lang w:val="lv-LV"/>
        </w:rPr>
        <w:t>a</w:t>
      </w:r>
      <w:r w:rsidRPr="004D67F1">
        <w:rPr>
          <w:rFonts w:cs="Times New Roman"/>
          <w:iCs/>
          <w:szCs w:val="24"/>
          <w:lang w:val="lv-LV"/>
        </w:rPr>
        <w:t xml:space="preserve"> mērķtiecīgas apspriešanās ar visām attiecīgajām ieinteresētajām pusēm</w:t>
      </w:r>
      <w:r w:rsidR="0074775C" w:rsidRPr="004D67F1">
        <w:rPr>
          <w:rFonts w:cs="Times New Roman"/>
          <w:iCs/>
          <w:szCs w:val="24"/>
          <w:lang w:val="lv-LV"/>
        </w:rPr>
        <w:t>, iesaistot personas ar invaliditāti nevalstiskās organizācijas un pašvaldības</w:t>
      </w:r>
      <w:r w:rsidRPr="004D67F1">
        <w:rPr>
          <w:rFonts w:cs="Times New Roman"/>
          <w:iCs/>
          <w:szCs w:val="24"/>
          <w:lang w:val="lv-LV"/>
        </w:rPr>
        <w:t>.</w:t>
      </w:r>
    </w:p>
    <w:p w14:paraId="6F7659CF" w14:textId="3458B03B" w:rsidR="00DF2E0A" w:rsidRPr="004D67F1" w:rsidRDefault="00DF2E0A" w:rsidP="004D67F1">
      <w:pPr>
        <w:pStyle w:val="ListParagraph"/>
        <w:numPr>
          <w:ilvl w:val="0"/>
          <w:numId w:val="142"/>
        </w:numPr>
        <w:tabs>
          <w:tab w:val="left" w:pos="567"/>
        </w:tabs>
        <w:ind w:left="567"/>
        <w:rPr>
          <w:rFonts w:cs="Times New Roman"/>
          <w:iCs/>
          <w:szCs w:val="24"/>
          <w:lang w:val="lv-LV"/>
        </w:rPr>
      </w:pPr>
      <w:r w:rsidRPr="004D67F1">
        <w:rPr>
          <w:rFonts w:cs="Times New Roman"/>
          <w:iCs/>
          <w:szCs w:val="24"/>
          <w:lang w:val="lv-LV"/>
        </w:rPr>
        <w:lastRenderedPageBreak/>
        <w:t xml:space="preserve"> </w:t>
      </w:r>
    </w:p>
    <w:p w14:paraId="28CA43A9" w14:textId="2401579C" w:rsidR="00DF2E0A" w:rsidRPr="004D67F1" w:rsidRDefault="00DF2E0A" w:rsidP="004D67F1">
      <w:pPr>
        <w:pStyle w:val="ListParagraph"/>
        <w:numPr>
          <w:ilvl w:val="0"/>
          <w:numId w:val="142"/>
        </w:numPr>
        <w:tabs>
          <w:tab w:val="left" w:pos="567"/>
        </w:tabs>
        <w:ind w:left="567"/>
        <w:rPr>
          <w:rFonts w:cs="Times New Roman"/>
          <w:iCs/>
          <w:szCs w:val="24"/>
          <w:lang w:val="lv-LV"/>
        </w:rPr>
      </w:pPr>
      <w:r w:rsidRPr="004D67F1">
        <w:rPr>
          <w:rFonts w:cs="Times New Roman"/>
          <w:iCs/>
          <w:szCs w:val="24"/>
          <w:lang w:val="lv-LV"/>
        </w:rPr>
        <w:t>2021.gada 3.-4.ceturksnī tiks izstrādāti noteikumi pasākumu “Atbalsta pasākumi  cilvēkiem ar invaliditāti mājokļu vides pieejamības nodrošināšanai”  un “Valsts un pašvaldības ēku vides pieejamības nodrošināšanas pasākumi” īstenošanai.</w:t>
      </w:r>
    </w:p>
    <w:p w14:paraId="2693C081" w14:textId="752A1F87" w:rsidR="00DF2E0A" w:rsidRPr="004D67F1" w:rsidRDefault="00DF2E0A" w:rsidP="004D67F1">
      <w:pPr>
        <w:pStyle w:val="ListParagraph"/>
        <w:numPr>
          <w:ilvl w:val="0"/>
          <w:numId w:val="142"/>
        </w:numPr>
        <w:tabs>
          <w:tab w:val="left" w:pos="567"/>
        </w:tabs>
        <w:ind w:left="567"/>
        <w:rPr>
          <w:rFonts w:cs="Times New Roman"/>
          <w:iCs/>
          <w:szCs w:val="24"/>
          <w:lang w:val="lv-LV"/>
        </w:rPr>
      </w:pPr>
      <w:r w:rsidRPr="004D67F1">
        <w:rPr>
          <w:rFonts w:cs="Times New Roman"/>
          <w:iCs/>
          <w:szCs w:val="24"/>
          <w:lang w:val="lv-LV"/>
        </w:rPr>
        <w:t>2022.gada 1.-2.ceturksnī tiks izsludināt</w:t>
      </w:r>
      <w:r w:rsidR="003173E6" w:rsidRPr="004D67F1">
        <w:rPr>
          <w:rFonts w:cs="Times New Roman"/>
          <w:iCs/>
          <w:szCs w:val="24"/>
          <w:lang w:val="lv-LV"/>
        </w:rPr>
        <w:t>a</w:t>
      </w:r>
      <w:r w:rsidRPr="004D67F1">
        <w:rPr>
          <w:rFonts w:cs="Times New Roman"/>
          <w:iCs/>
          <w:szCs w:val="24"/>
          <w:lang w:val="lv-LV"/>
        </w:rPr>
        <w:t xml:space="preserve"> projektu iesniegumu </w:t>
      </w:r>
      <w:r w:rsidR="003173E6" w:rsidRPr="004D67F1">
        <w:rPr>
          <w:rFonts w:cs="Times New Roman"/>
          <w:iCs/>
          <w:szCs w:val="24"/>
          <w:lang w:val="lv-LV"/>
        </w:rPr>
        <w:t>iesniegšana</w:t>
      </w:r>
      <w:r w:rsidRPr="004D67F1">
        <w:rPr>
          <w:rFonts w:cs="Times New Roman"/>
          <w:iCs/>
          <w:szCs w:val="24"/>
          <w:lang w:val="lv-LV"/>
        </w:rPr>
        <w:t>.</w:t>
      </w:r>
    </w:p>
    <w:p w14:paraId="54554265" w14:textId="77777777" w:rsidR="00DF2E0A" w:rsidRPr="004D67F1" w:rsidRDefault="00DF2E0A" w:rsidP="004D67F1">
      <w:pPr>
        <w:pStyle w:val="ListParagraph"/>
        <w:numPr>
          <w:ilvl w:val="0"/>
          <w:numId w:val="142"/>
        </w:numPr>
        <w:tabs>
          <w:tab w:val="left" w:pos="567"/>
        </w:tabs>
        <w:ind w:left="567"/>
        <w:rPr>
          <w:rFonts w:cs="Times New Roman"/>
          <w:iCs/>
          <w:szCs w:val="24"/>
          <w:lang w:val="lv-LV"/>
        </w:rPr>
      </w:pPr>
      <w:r w:rsidRPr="004D67F1">
        <w:rPr>
          <w:rFonts w:cs="Times New Roman"/>
          <w:iCs/>
          <w:szCs w:val="24"/>
          <w:lang w:val="lv-LV"/>
        </w:rPr>
        <w:t>2022.gada 3.ceturksnī tiks pabeigta projektu iesniegumu vērtēšana, un 4.ceturksnī tiks pabeigta līgumu slēgšana un uzsākta projektu īstenošana.</w:t>
      </w:r>
    </w:p>
    <w:p w14:paraId="35C2D897" w14:textId="77777777" w:rsidR="003173E6" w:rsidRPr="004D67F1" w:rsidRDefault="003173E6" w:rsidP="004D67F1">
      <w:pPr>
        <w:pStyle w:val="ListParagraph"/>
        <w:numPr>
          <w:ilvl w:val="0"/>
          <w:numId w:val="142"/>
        </w:numPr>
        <w:tabs>
          <w:tab w:val="left" w:pos="567"/>
        </w:tabs>
        <w:spacing w:after="0"/>
        <w:ind w:left="567"/>
        <w:rPr>
          <w:rFonts w:eastAsia="Times New Roman" w:cs="Times New Roman"/>
          <w:iCs/>
          <w:szCs w:val="24"/>
          <w:lang w:val="lv-LV"/>
        </w:rPr>
      </w:pPr>
      <w:bookmarkStart w:id="51" w:name="_Hlk69722854"/>
      <w:r w:rsidRPr="004D67F1">
        <w:rPr>
          <w:rFonts w:eastAsia="Times New Roman" w:cs="Times New Roman"/>
          <w:iCs/>
          <w:szCs w:val="24"/>
          <w:lang w:val="lv-LV"/>
        </w:rPr>
        <w:t xml:space="preserve">2022.gada 4.ceturksnī pasākuma </w:t>
      </w:r>
      <w:r w:rsidRPr="004D67F1">
        <w:rPr>
          <w:rFonts w:cs="Times New Roman"/>
          <w:iCs/>
          <w:szCs w:val="24"/>
          <w:lang w:val="lv-LV"/>
        </w:rPr>
        <w:t xml:space="preserve">“Atbalsta pasākumi cilvēkiem ar invaliditāti mājokļu vides pieejamības nodrošināšanai”  ietvaros </w:t>
      </w:r>
      <w:r w:rsidRPr="004D67F1">
        <w:rPr>
          <w:rFonts w:eastAsia="Times New Roman" w:cs="Times New Roman"/>
          <w:iCs/>
          <w:szCs w:val="24"/>
          <w:lang w:val="lv-LV"/>
        </w:rPr>
        <w:t xml:space="preserve">plānošanas reģioni uzsāks mērķa grupas atlasi atbilstoši normatīvajā regulējumā iekļautajiem kritērijiem un pasākuma </w:t>
      </w:r>
      <w:r w:rsidRPr="004D67F1">
        <w:rPr>
          <w:rFonts w:cs="Times New Roman"/>
          <w:iCs/>
          <w:szCs w:val="24"/>
          <w:lang w:val="lv-LV"/>
        </w:rPr>
        <w:t xml:space="preserve">“Valsts un pašvaldības ēku vides pieejamības nodrošināšanas pasākumi” ietvaros </w:t>
      </w:r>
      <w:r w:rsidRPr="004D67F1">
        <w:rPr>
          <w:rFonts w:eastAsia="Times New Roman" w:cs="Times New Roman"/>
          <w:iCs/>
          <w:szCs w:val="24"/>
          <w:lang w:val="lv-LV"/>
        </w:rPr>
        <w:t>pašvaldības uzsāks līgumu slēgšanu vides pieejamības nodrošināšanai atbilstoši normatīvajā regulējumā iekļautajiem kritērijiem</w:t>
      </w:r>
      <w:bookmarkEnd w:id="51"/>
      <w:r w:rsidRPr="004D67F1">
        <w:rPr>
          <w:rFonts w:eastAsia="Times New Roman" w:cs="Times New Roman"/>
          <w:iCs/>
          <w:szCs w:val="24"/>
          <w:lang w:val="lv-LV"/>
        </w:rPr>
        <w:t>.</w:t>
      </w:r>
    </w:p>
    <w:p w14:paraId="2E63B929" w14:textId="4F0D3DC1" w:rsidR="004530C1" w:rsidRPr="004D67F1" w:rsidRDefault="003173E6" w:rsidP="004D67F1">
      <w:pPr>
        <w:pStyle w:val="ListParagraph"/>
        <w:numPr>
          <w:ilvl w:val="0"/>
          <w:numId w:val="142"/>
        </w:numPr>
        <w:tabs>
          <w:tab w:val="left" w:pos="567"/>
        </w:tabs>
        <w:ind w:left="567"/>
        <w:rPr>
          <w:rFonts w:cs="Times New Roman"/>
          <w:iCs/>
          <w:szCs w:val="24"/>
          <w:lang w:val="lv-LV"/>
        </w:rPr>
      </w:pPr>
      <w:r w:rsidRPr="004D67F1">
        <w:rPr>
          <w:rFonts w:eastAsia="Times New Roman" w:cs="Times New Roman"/>
          <w:iCs/>
          <w:szCs w:val="24"/>
          <w:lang w:val="lv-LV"/>
        </w:rPr>
        <w:t>2024.gada 4.ceturksnī tiks pabeigta projektu ieviešana un sasniegti rādītāji – pielāgoti 259 personu ar invaliditāti individuālie mājokļi un 2024.gada 4.ceturksnī –</w:t>
      </w:r>
      <w:r w:rsidR="00484067">
        <w:rPr>
          <w:rFonts w:eastAsia="Times New Roman" w:cs="Times New Roman"/>
          <w:iCs/>
          <w:szCs w:val="24"/>
          <w:lang w:val="lv-LV"/>
        </w:rPr>
        <w:t xml:space="preserve"> </w:t>
      </w:r>
      <w:r w:rsidRPr="004D67F1">
        <w:rPr>
          <w:rFonts w:eastAsia="Times New Roman" w:cs="Times New Roman"/>
          <w:iCs/>
          <w:szCs w:val="24"/>
          <w:lang w:val="lv-LV"/>
        </w:rPr>
        <w:t xml:space="preserve">63  valsts un pašvaldību </w:t>
      </w:r>
      <w:r w:rsidR="00484067">
        <w:rPr>
          <w:rFonts w:eastAsia="Times New Roman" w:cs="Times New Roman"/>
          <w:iCs/>
          <w:szCs w:val="24"/>
          <w:lang w:val="lv-LV"/>
        </w:rPr>
        <w:t>ēkās</w:t>
      </w:r>
      <w:r w:rsidRPr="004D67F1">
        <w:rPr>
          <w:rFonts w:eastAsia="Times New Roman" w:cs="Times New Roman"/>
          <w:iCs/>
          <w:szCs w:val="24"/>
          <w:lang w:val="lv-LV"/>
        </w:rPr>
        <w:t xml:space="preserve"> nodrošināta vides pieejamī</w:t>
      </w:r>
      <w:r w:rsidR="00484067">
        <w:rPr>
          <w:rFonts w:eastAsia="Times New Roman" w:cs="Times New Roman"/>
          <w:iCs/>
          <w:szCs w:val="24"/>
          <w:lang w:val="lv-LV"/>
        </w:rPr>
        <w:t>ba</w:t>
      </w:r>
      <w:r w:rsidR="00DF2E0A" w:rsidRPr="004D67F1">
        <w:rPr>
          <w:rFonts w:cs="Times New Roman"/>
          <w:iCs/>
          <w:szCs w:val="24"/>
          <w:lang w:val="lv-LV"/>
        </w:rPr>
        <w:t>.</w:t>
      </w:r>
    </w:p>
    <w:p w14:paraId="59D9FB8A" w14:textId="5BD17A42" w:rsidR="00881542" w:rsidRDefault="00881542" w:rsidP="004D67F1">
      <w:pPr>
        <w:pStyle w:val="ListParagraph"/>
        <w:numPr>
          <w:ilvl w:val="0"/>
          <w:numId w:val="142"/>
        </w:numPr>
        <w:tabs>
          <w:tab w:val="left" w:pos="567"/>
        </w:tabs>
        <w:ind w:left="567"/>
        <w:rPr>
          <w:rFonts w:cs="Times New Roman"/>
          <w:iCs/>
          <w:szCs w:val="24"/>
          <w:lang w:val="lv-LV"/>
        </w:rPr>
      </w:pPr>
      <w:r w:rsidRPr="004D67F1">
        <w:rPr>
          <w:rFonts w:cs="Times New Roman"/>
          <w:iCs/>
          <w:szCs w:val="24"/>
          <w:lang w:val="lv-LV"/>
        </w:rPr>
        <w:t xml:space="preserve">Investīcijas 3.1.2.1.i. ietvaros tiks īstenoti </w:t>
      </w:r>
      <w:r w:rsidRPr="004D67F1">
        <w:rPr>
          <w:rFonts w:cs="Times New Roman"/>
          <w:b/>
          <w:iCs/>
          <w:szCs w:val="24"/>
          <w:lang w:val="lv-LV"/>
        </w:rPr>
        <w:t>dzimumu līdztiesību un vienlīdzīgas iespējas veicinoši</w:t>
      </w:r>
      <w:r w:rsidRPr="004D67F1">
        <w:rPr>
          <w:rFonts w:cs="Times New Roman"/>
          <w:iCs/>
          <w:szCs w:val="24"/>
          <w:lang w:val="lv-LV"/>
        </w:rPr>
        <w:t xml:space="preserve"> pasākumi: projekta vadībā un īstenošanā tiks nodrošināta informācijas un vides </w:t>
      </w:r>
      <w:proofErr w:type="spellStart"/>
      <w:r w:rsidRPr="004D67F1">
        <w:rPr>
          <w:rFonts w:cs="Times New Roman"/>
          <w:iCs/>
          <w:szCs w:val="24"/>
          <w:lang w:val="lv-LV"/>
        </w:rPr>
        <w:t>piekļūstamība</w:t>
      </w:r>
      <w:proofErr w:type="spellEnd"/>
      <w:r w:rsidRPr="004D67F1">
        <w:rPr>
          <w:rFonts w:cs="Times New Roman"/>
          <w:iCs/>
          <w:szCs w:val="24"/>
          <w:lang w:val="lv-LV"/>
        </w:rPr>
        <w:t xml:space="preserve">, </w:t>
      </w:r>
      <w:proofErr w:type="spellStart"/>
      <w:r w:rsidRPr="004D67F1">
        <w:rPr>
          <w:rFonts w:cs="Times New Roman"/>
          <w:iCs/>
          <w:szCs w:val="24"/>
          <w:lang w:val="lv-LV"/>
        </w:rPr>
        <w:t>nediskriminācija</w:t>
      </w:r>
      <w:proofErr w:type="spellEnd"/>
      <w:r w:rsidRPr="004D67F1">
        <w:rPr>
          <w:rFonts w:cs="Times New Roman"/>
          <w:iCs/>
          <w:szCs w:val="24"/>
          <w:lang w:val="lv-LV"/>
        </w:rPr>
        <w:t xml:space="preserve"> pēc vecuma, dzimuma, etniskās piederības u.c. pazīmes un vienlīdzīgu iespēju principu ievērošana;  projektu vadībā un īstenošanā tiks virzīti pasākumi</w:t>
      </w:r>
      <w:r w:rsidRPr="001F690E">
        <w:rPr>
          <w:rFonts w:cs="Times New Roman"/>
          <w:iCs/>
          <w:szCs w:val="24"/>
          <w:lang w:val="lv-LV"/>
        </w:rPr>
        <w:t>, kas sekmē darba un ģimenes dzīves saskaņošanu, paredzot attālināta un nepilna laika darba iespēju radīšanu vecākiem ar bērniem</w:t>
      </w:r>
      <w:r>
        <w:rPr>
          <w:rFonts w:cs="Times New Roman"/>
          <w:iCs/>
          <w:szCs w:val="24"/>
          <w:lang w:val="lv-LV"/>
        </w:rPr>
        <w:t xml:space="preserve">; </w:t>
      </w:r>
      <w:r w:rsidRPr="005606C6">
        <w:rPr>
          <w:rFonts w:cs="Times New Roman"/>
          <w:iCs/>
          <w:szCs w:val="24"/>
          <w:lang w:val="lv-LV"/>
        </w:rPr>
        <w:t>projekta īstenošanā tiks ievērots dažādības vadības princips, kas balstīts uz uzņēmuma vērtībām,  tādu saziņas un vadības procesu, kas pieņem un izmanto noteiktas dažādības un atšķirības kā organizācijas potenciālu</w:t>
      </w:r>
      <w:r>
        <w:rPr>
          <w:rFonts w:cs="Times New Roman"/>
          <w:iCs/>
          <w:szCs w:val="24"/>
          <w:lang w:val="lv-LV"/>
        </w:rPr>
        <w:t>.</w:t>
      </w:r>
    </w:p>
    <w:p w14:paraId="397F2D80" w14:textId="31882DF2" w:rsidR="00B5732E" w:rsidRPr="00BA1F09" w:rsidRDefault="00B5732E" w:rsidP="00924A46">
      <w:pPr>
        <w:pStyle w:val="ListParagraph"/>
        <w:numPr>
          <w:ilvl w:val="0"/>
          <w:numId w:val="142"/>
        </w:numPr>
        <w:tabs>
          <w:tab w:val="left" w:pos="567"/>
        </w:tabs>
        <w:ind w:left="567"/>
        <w:rPr>
          <w:rFonts w:cs="Times New Roman"/>
          <w:iCs/>
          <w:szCs w:val="24"/>
          <w:lang w:val="lv-LV"/>
        </w:rPr>
      </w:pPr>
      <w:proofErr w:type="spellStart"/>
      <w:r w:rsidRPr="00BE33C3">
        <w:rPr>
          <w:rFonts w:eastAsia="Times New Roman" w:cs="Times New Roman"/>
          <w:szCs w:val="24"/>
          <w:lang w:eastAsia="lv-LV" w:bidi="lo-LA"/>
        </w:rPr>
        <w:t>Investīcij</w:t>
      </w:r>
      <w:r w:rsidR="008C1851">
        <w:rPr>
          <w:rFonts w:eastAsia="Times New Roman" w:cs="Times New Roman"/>
          <w:szCs w:val="24"/>
          <w:lang w:eastAsia="lv-LV" w:bidi="lo-LA"/>
        </w:rPr>
        <w:t>as</w:t>
      </w:r>
      <w:proofErr w:type="spellEnd"/>
      <w:r w:rsidR="008C1851">
        <w:rPr>
          <w:rFonts w:eastAsia="Times New Roman" w:cs="Times New Roman"/>
          <w:szCs w:val="24"/>
          <w:lang w:eastAsia="lv-LV" w:bidi="lo-LA"/>
        </w:rPr>
        <w:t xml:space="preserve"> 3.1.2.1.i.</w:t>
      </w:r>
      <w:r w:rsidRPr="00BE33C3">
        <w:rPr>
          <w:rFonts w:eastAsia="Times New Roman" w:cs="Times New Roman"/>
          <w:szCs w:val="24"/>
          <w:lang w:eastAsia="lv-LV" w:bidi="lo-LA"/>
        </w:rPr>
        <w:t xml:space="preserve"> </w:t>
      </w:r>
      <w:proofErr w:type="spellStart"/>
      <w:r w:rsidRPr="00BE33C3">
        <w:rPr>
          <w:rFonts w:eastAsia="Times New Roman" w:cs="Times New Roman"/>
          <w:szCs w:val="24"/>
          <w:lang w:eastAsia="lv-LV" w:bidi="lo-LA"/>
        </w:rPr>
        <w:t>ietvaros</w:t>
      </w:r>
      <w:proofErr w:type="spellEnd"/>
      <w:r w:rsidRPr="00BE33C3">
        <w:rPr>
          <w:rFonts w:eastAsia="Times New Roman" w:cs="Times New Roman"/>
          <w:szCs w:val="24"/>
          <w:lang w:eastAsia="lv-LV" w:bidi="lo-LA"/>
        </w:rPr>
        <w:t xml:space="preserve"> </w:t>
      </w:r>
      <w:proofErr w:type="spellStart"/>
      <w:r w:rsidRPr="008C1851">
        <w:rPr>
          <w:rFonts w:eastAsia="Times New Roman" w:cs="Times New Roman"/>
          <w:b/>
          <w:szCs w:val="24"/>
          <w:lang w:eastAsia="lv-LV" w:bidi="lo-LA"/>
        </w:rPr>
        <w:t>valsts</w:t>
      </w:r>
      <w:proofErr w:type="spellEnd"/>
      <w:r w:rsidRPr="008C1851">
        <w:rPr>
          <w:rFonts w:eastAsia="Times New Roman" w:cs="Times New Roman"/>
          <w:b/>
          <w:szCs w:val="24"/>
          <w:lang w:eastAsia="lv-LV" w:bidi="lo-LA"/>
        </w:rPr>
        <w:t xml:space="preserve"> </w:t>
      </w:r>
      <w:proofErr w:type="spellStart"/>
      <w:r w:rsidRPr="008C1851">
        <w:rPr>
          <w:rFonts w:eastAsia="Times New Roman" w:cs="Times New Roman"/>
          <w:b/>
          <w:szCs w:val="24"/>
          <w:lang w:eastAsia="lv-LV" w:bidi="lo-LA"/>
        </w:rPr>
        <w:t>atbalsts</w:t>
      </w:r>
      <w:proofErr w:type="spellEnd"/>
      <w:r w:rsidRPr="008C1851">
        <w:rPr>
          <w:rFonts w:eastAsia="Times New Roman" w:cs="Times New Roman"/>
          <w:b/>
          <w:szCs w:val="24"/>
          <w:lang w:eastAsia="lv-LV" w:bidi="lo-LA"/>
        </w:rPr>
        <w:t xml:space="preserve"> nav </w:t>
      </w:r>
      <w:proofErr w:type="spellStart"/>
      <w:r w:rsidRPr="008C1851">
        <w:rPr>
          <w:rFonts w:eastAsia="Times New Roman" w:cs="Times New Roman"/>
          <w:b/>
          <w:szCs w:val="24"/>
          <w:lang w:eastAsia="lv-LV" w:bidi="lo-LA"/>
        </w:rPr>
        <w:t>plānots</w:t>
      </w:r>
      <w:proofErr w:type="spellEnd"/>
      <w:r w:rsidRPr="00BE33C3">
        <w:rPr>
          <w:rFonts w:eastAsia="Times New Roman" w:cs="Times New Roman"/>
          <w:szCs w:val="24"/>
          <w:lang w:eastAsia="lv-LV" w:bidi="lo-LA"/>
        </w:rPr>
        <w:t xml:space="preserve">, jo </w:t>
      </w:r>
      <w:proofErr w:type="spellStart"/>
      <w:r w:rsidRPr="00BE33C3">
        <w:rPr>
          <w:rFonts w:eastAsia="Times New Roman" w:cs="Times New Roman"/>
          <w:szCs w:val="24"/>
          <w:lang w:eastAsia="lv-LV" w:bidi="lo-LA"/>
        </w:rPr>
        <w:t>atbalsts</w:t>
      </w:r>
      <w:proofErr w:type="spellEnd"/>
      <w:r w:rsidRPr="00BE33C3">
        <w:rPr>
          <w:rFonts w:eastAsia="Times New Roman" w:cs="Times New Roman"/>
          <w:szCs w:val="24"/>
          <w:lang w:eastAsia="lv-LV" w:bidi="lo-LA"/>
        </w:rPr>
        <w:t xml:space="preserve"> </w:t>
      </w:r>
      <w:proofErr w:type="spellStart"/>
      <w:r w:rsidRPr="00BE33C3">
        <w:rPr>
          <w:rFonts w:eastAsia="Times New Roman" w:cs="Times New Roman"/>
          <w:szCs w:val="24"/>
          <w:lang w:eastAsia="lv-LV" w:bidi="lo-LA"/>
        </w:rPr>
        <w:t>tiks</w:t>
      </w:r>
      <w:proofErr w:type="spellEnd"/>
      <w:r w:rsidRPr="00BE33C3">
        <w:rPr>
          <w:rFonts w:eastAsia="Times New Roman" w:cs="Times New Roman"/>
          <w:szCs w:val="24"/>
          <w:lang w:eastAsia="lv-LV" w:bidi="lo-LA"/>
        </w:rPr>
        <w:t xml:space="preserve"> </w:t>
      </w:r>
      <w:proofErr w:type="spellStart"/>
      <w:r w:rsidRPr="00BE33C3">
        <w:rPr>
          <w:rFonts w:eastAsia="Times New Roman" w:cs="Times New Roman"/>
          <w:szCs w:val="24"/>
          <w:lang w:eastAsia="lv-LV" w:bidi="lo-LA"/>
        </w:rPr>
        <w:t>sniegts</w:t>
      </w:r>
      <w:proofErr w:type="spellEnd"/>
      <w:r w:rsidRPr="00BE33C3">
        <w:rPr>
          <w:rFonts w:eastAsia="Times New Roman" w:cs="Times New Roman"/>
          <w:szCs w:val="24"/>
          <w:lang w:eastAsia="lv-LV" w:bidi="lo-LA"/>
        </w:rPr>
        <w:t xml:space="preserve"> </w:t>
      </w:r>
      <w:proofErr w:type="spellStart"/>
      <w:r w:rsidRPr="00BE33C3">
        <w:rPr>
          <w:rFonts w:eastAsia="Times New Roman" w:cs="Times New Roman"/>
          <w:szCs w:val="24"/>
          <w:lang w:eastAsia="lv-LV" w:bidi="lo-LA"/>
        </w:rPr>
        <w:t>fiziskām</w:t>
      </w:r>
      <w:proofErr w:type="spellEnd"/>
      <w:r w:rsidRPr="00BE33C3">
        <w:rPr>
          <w:rFonts w:eastAsia="Times New Roman" w:cs="Times New Roman"/>
          <w:szCs w:val="24"/>
          <w:lang w:eastAsia="lv-LV" w:bidi="lo-LA"/>
        </w:rPr>
        <w:t xml:space="preserve"> </w:t>
      </w:r>
      <w:proofErr w:type="spellStart"/>
      <w:r w:rsidRPr="00BE33C3">
        <w:rPr>
          <w:rFonts w:eastAsia="Times New Roman" w:cs="Times New Roman"/>
          <w:szCs w:val="24"/>
          <w:lang w:eastAsia="lv-LV" w:bidi="lo-LA"/>
        </w:rPr>
        <w:t>personām</w:t>
      </w:r>
      <w:proofErr w:type="spellEnd"/>
      <w:r w:rsidRPr="00BE33C3">
        <w:rPr>
          <w:rFonts w:eastAsia="Times New Roman" w:cs="Times New Roman"/>
          <w:szCs w:val="24"/>
          <w:lang w:eastAsia="lv-LV" w:bidi="lo-LA"/>
        </w:rPr>
        <w:t>.</w:t>
      </w:r>
      <w:r w:rsidR="00881542" w:rsidRPr="00881542">
        <w:rPr>
          <w:rFonts w:eastAsia="Times New Roman" w:cs="Times New Roman"/>
          <w:szCs w:val="24"/>
          <w:lang w:eastAsia="lv-LV" w:bidi="lo-LA"/>
        </w:rPr>
        <w:t xml:space="preserve"> </w:t>
      </w:r>
      <w:proofErr w:type="spellStart"/>
      <w:r w:rsidR="00881542">
        <w:rPr>
          <w:rFonts w:eastAsia="Times New Roman" w:cs="Times New Roman"/>
          <w:szCs w:val="24"/>
          <w:lang w:eastAsia="lv-LV" w:bidi="lo-LA"/>
        </w:rPr>
        <w:t>Valsts</w:t>
      </w:r>
      <w:proofErr w:type="spellEnd"/>
      <w:r w:rsidR="00881542">
        <w:rPr>
          <w:rFonts w:eastAsia="Times New Roman" w:cs="Times New Roman"/>
          <w:szCs w:val="24"/>
          <w:lang w:eastAsia="lv-LV" w:bidi="lo-LA"/>
        </w:rPr>
        <w:t xml:space="preserve"> un </w:t>
      </w:r>
      <w:proofErr w:type="spellStart"/>
      <w:r w:rsidR="00881542">
        <w:rPr>
          <w:rFonts w:eastAsia="Times New Roman" w:cs="Times New Roman"/>
          <w:szCs w:val="24"/>
          <w:lang w:eastAsia="lv-LV" w:bidi="lo-LA"/>
        </w:rPr>
        <w:t>pašvaldībās</w:t>
      </w:r>
      <w:proofErr w:type="spellEnd"/>
      <w:r w:rsidR="00881542">
        <w:rPr>
          <w:rFonts w:eastAsia="Times New Roman" w:cs="Times New Roman"/>
          <w:szCs w:val="24"/>
          <w:lang w:eastAsia="lv-LV" w:bidi="lo-LA"/>
        </w:rPr>
        <w:t xml:space="preserve"> </w:t>
      </w:r>
      <w:proofErr w:type="spellStart"/>
      <w:r w:rsidR="00881542">
        <w:rPr>
          <w:rFonts w:eastAsia="Times New Roman" w:cs="Times New Roman"/>
          <w:szCs w:val="24"/>
          <w:lang w:eastAsia="lv-LV" w:bidi="lo-LA"/>
        </w:rPr>
        <w:t>ēku</w:t>
      </w:r>
      <w:proofErr w:type="spellEnd"/>
      <w:r w:rsidR="00881542">
        <w:rPr>
          <w:rFonts w:eastAsia="Times New Roman" w:cs="Times New Roman"/>
          <w:szCs w:val="24"/>
          <w:lang w:eastAsia="lv-LV" w:bidi="lo-LA"/>
        </w:rPr>
        <w:t xml:space="preserve"> vides </w:t>
      </w:r>
      <w:proofErr w:type="spellStart"/>
      <w:r w:rsidR="00881542">
        <w:rPr>
          <w:rFonts w:eastAsia="Times New Roman" w:cs="Times New Roman"/>
          <w:szCs w:val="24"/>
          <w:lang w:eastAsia="lv-LV" w:bidi="lo-LA"/>
        </w:rPr>
        <w:t>pieejamības</w:t>
      </w:r>
      <w:proofErr w:type="spellEnd"/>
      <w:r w:rsidR="00881542">
        <w:rPr>
          <w:rFonts w:eastAsia="Times New Roman" w:cs="Times New Roman"/>
          <w:szCs w:val="24"/>
          <w:lang w:eastAsia="lv-LV" w:bidi="lo-LA"/>
        </w:rPr>
        <w:t xml:space="preserve"> </w:t>
      </w:r>
      <w:proofErr w:type="spellStart"/>
      <w:r w:rsidR="00881542">
        <w:rPr>
          <w:rFonts w:eastAsia="Times New Roman" w:cs="Times New Roman"/>
          <w:szCs w:val="24"/>
          <w:lang w:eastAsia="lv-LV" w:bidi="lo-LA"/>
        </w:rPr>
        <w:t>nodrošīnāšans</w:t>
      </w:r>
      <w:proofErr w:type="spellEnd"/>
      <w:r w:rsidR="00881542">
        <w:rPr>
          <w:rFonts w:eastAsia="Times New Roman" w:cs="Times New Roman"/>
          <w:szCs w:val="24"/>
          <w:lang w:eastAsia="lv-LV" w:bidi="lo-LA"/>
        </w:rPr>
        <w:t xml:space="preserve"> </w:t>
      </w:r>
      <w:proofErr w:type="spellStart"/>
      <w:r w:rsidR="00881542">
        <w:rPr>
          <w:rFonts w:eastAsia="Times New Roman" w:cs="Times New Roman"/>
          <w:szCs w:val="24"/>
          <w:lang w:eastAsia="lv-LV" w:bidi="lo-LA"/>
        </w:rPr>
        <w:t>pasakumus</w:t>
      </w:r>
      <w:proofErr w:type="spellEnd"/>
      <w:r w:rsidR="00881542">
        <w:rPr>
          <w:rFonts w:eastAsia="Times New Roman" w:cs="Times New Roman"/>
          <w:szCs w:val="24"/>
          <w:lang w:eastAsia="lv-LV" w:bidi="lo-LA"/>
        </w:rPr>
        <w:t xml:space="preserve"> </w:t>
      </w:r>
      <w:proofErr w:type="spellStart"/>
      <w:r w:rsidR="00881542">
        <w:rPr>
          <w:rFonts w:eastAsia="Times New Roman" w:cs="Times New Roman"/>
          <w:szCs w:val="24"/>
          <w:lang w:eastAsia="lv-LV" w:bidi="lo-LA"/>
        </w:rPr>
        <w:t>plānots</w:t>
      </w:r>
      <w:proofErr w:type="spellEnd"/>
      <w:r w:rsidR="00881542">
        <w:rPr>
          <w:rFonts w:eastAsia="Times New Roman" w:cs="Times New Roman"/>
          <w:szCs w:val="24"/>
          <w:lang w:eastAsia="lv-LV" w:bidi="lo-LA"/>
        </w:rPr>
        <w:t xml:space="preserve"> </w:t>
      </w:r>
      <w:proofErr w:type="spellStart"/>
      <w:r w:rsidR="00881542">
        <w:rPr>
          <w:rFonts w:eastAsia="Times New Roman" w:cs="Times New Roman"/>
          <w:szCs w:val="24"/>
          <w:lang w:eastAsia="lv-LV" w:bidi="lo-LA"/>
        </w:rPr>
        <w:t>īstenot</w:t>
      </w:r>
      <w:proofErr w:type="spellEnd"/>
      <w:r w:rsidR="00881542">
        <w:rPr>
          <w:rFonts w:eastAsia="Times New Roman" w:cs="Times New Roman"/>
          <w:szCs w:val="24"/>
          <w:lang w:eastAsia="lv-LV" w:bidi="lo-LA"/>
        </w:rPr>
        <w:t xml:space="preserve"> </w:t>
      </w:r>
      <w:proofErr w:type="spellStart"/>
      <w:r w:rsidR="00881542">
        <w:rPr>
          <w:rFonts w:eastAsia="Times New Roman" w:cs="Times New Roman"/>
          <w:szCs w:val="24"/>
          <w:lang w:eastAsia="lv-LV" w:bidi="lo-LA"/>
        </w:rPr>
        <w:t>institūcijās</w:t>
      </w:r>
      <w:proofErr w:type="spellEnd"/>
      <w:r w:rsidR="00881542">
        <w:rPr>
          <w:rFonts w:eastAsia="Times New Roman" w:cs="Times New Roman"/>
          <w:szCs w:val="24"/>
          <w:lang w:eastAsia="lv-LV" w:bidi="lo-LA"/>
        </w:rPr>
        <w:t xml:space="preserve">, </w:t>
      </w:r>
      <w:proofErr w:type="spellStart"/>
      <w:r w:rsidR="00881542" w:rsidRPr="00F61ED9">
        <w:rPr>
          <w:rFonts w:eastAsia="Times New Roman" w:cs="Times New Roman"/>
          <w:szCs w:val="24"/>
          <w:lang w:eastAsia="lv-LV" w:bidi="lo-LA"/>
        </w:rPr>
        <w:t>kur</w:t>
      </w:r>
      <w:proofErr w:type="spellEnd"/>
      <w:r w:rsidR="00881542" w:rsidRPr="00F61ED9">
        <w:rPr>
          <w:rFonts w:eastAsia="Times New Roman" w:cs="Times New Roman"/>
          <w:szCs w:val="24"/>
          <w:lang w:eastAsia="lv-LV" w:bidi="lo-LA"/>
        </w:rPr>
        <w:t xml:space="preserve"> </w:t>
      </w:r>
      <w:proofErr w:type="spellStart"/>
      <w:r w:rsidR="00881542" w:rsidRPr="00F61ED9">
        <w:rPr>
          <w:rFonts w:eastAsia="Times New Roman" w:cs="Times New Roman"/>
          <w:szCs w:val="24"/>
          <w:lang w:eastAsia="lv-LV" w:bidi="lo-LA"/>
        </w:rPr>
        <w:t>sniedz</w:t>
      </w:r>
      <w:proofErr w:type="spellEnd"/>
      <w:r w:rsidR="00881542" w:rsidRPr="00F61ED9">
        <w:rPr>
          <w:rFonts w:eastAsia="Times New Roman" w:cs="Times New Roman"/>
          <w:szCs w:val="24"/>
          <w:lang w:eastAsia="lv-LV" w:bidi="lo-LA"/>
        </w:rPr>
        <w:t xml:space="preserve"> </w:t>
      </w:r>
      <w:proofErr w:type="spellStart"/>
      <w:r w:rsidR="00881542">
        <w:rPr>
          <w:rFonts w:eastAsia="Times New Roman" w:cs="Times New Roman"/>
          <w:szCs w:val="24"/>
          <w:lang w:eastAsia="lv-LV" w:bidi="lo-LA"/>
        </w:rPr>
        <w:t>valsts</w:t>
      </w:r>
      <w:proofErr w:type="spellEnd"/>
      <w:r w:rsidR="00881542">
        <w:rPr>
          <w:rFonts w:eastAsia="Times New Roman" w:cs="Times New Roman"/>
          <w:szCs w:val="24"/>
          <w:lang w:eastAsia="lv-LV" w:bidi="lo-LA"/>
        </w:rPr>
        <w:t xml:space="preserve"> </w:t>
      </w:r>
      <w:proofErr w:type="spellStart"/>
      <w:r w:rsidR="00881542">
        <w:rPr>
          <w:rFonts w:eastAsia="Times New Roman" w:cs="Times New Roman"/>
          <w:szCs w:val="24"/>
          <w:lang w:eastAsia="lv-LV" w:bidi="lo-LA"/>
        </w:rPr>
        <w:t>deleģētos</w:t>
      </w:r>
      <w:proofErr w:type="spellEnd"/>
      <w:r w:rsidR="00881542">
        <w:rPr>
          <w:rFonts w:eastAsia="Times New Roman" w:cs="Times New Roman"/>
          <w:szCs w:val="24"/>
          <w:lang w:eastAsia="lv-LV" w:bidi="lo-LA"/>
        </w:rPr>
        <w:t xml:space="preserve"> </w:t>
      </w:r>
      <w:proofErr w:type="spellStart"/>
      <w:r w:rsidR="00881542" w:rsidRPr="00F61ED9">
        <w:rPr>
          <w:rFonts w:eastAsia="Times New Roman" w:cs="Times New Roman"/>
          <w:szCs w:val="24"/>
          <w:lang w:eastAsia="lv-LV" w:bidi="lo-LA"/>
        </w:rPr>
        <w:t>sociālos</w:t>
      </w:r>
      <w:proofErr w:type="spellEnd"/>
      <w:r w:rsidR="00881542" w:rsidRPr="00F61ED9">
        <w:rPr>
          <w:rFonts w:eastAsia="Times New Roman" w:cs="Times New Roman"/>
          <w:szCs w:val="24"/>
          <w:lang w:eastAsia="lv-LV" w:bidi="lo-LA"/>
        </w:rPr>
        <w:t xml:space="preserve"> </w:t>
      </w:r>
      <w:proofErr w:type="spellStart"/>
      <w:r w:rsidR="00881542" w:rsidRPr="00F61ED9">
        <w:rPr>
          <w:rFonts w:eastAsia="Times New Roman" w:cs="Times New Roman"/>
          <w:szCs w:val="24"/>
          <w:lang w:eastAsia="lv-LV" w:bidi="lo-LA"/>
        </w:rPr>
        <w:t>pakalpojumus</w:t>
      </w:r>
      <w:proofErr w:type="spellEnd"/>
      <w:r w:rsidR="00881542">
        <w:rPr>
          <w:rFonts w:eastAsia="Times New Roman" w:cs="Times New Roman"/>
          <w:szCs w:val="24"/>
          <w:lang w:eastAsia="lv-LV" w:bidi="lo-LA"/>
        </w:rPr>
        <w:t xml:space="preserve"> (</w:t>
      </w:r>
      <w:proofErr w:type="spellStart"/>
      <w:r w:rsidR="00881542">
        <w:rPr>
          <w:rFonts w:eastAsia="Times New Roman" w:cs="Times New Roman"/>
          <w:szCs w:val="24"/>
          <w:lang w:eastAsia="lv-LV" w:bidi="lo-LA"/>
        </w:rPr>
        <w:t>finansējuma</w:t>
      </w:r>
      <w:proofErr w:type="spellEnd"/>
      <w:r w:rsidR="00881542">
        <w:rPr>
          <w:rFonts w:eastAsia="Times New Roman" w:cs="Times New Roman"/>
          <w:szCs w:val="24"/>
          <w:lang w:eastAsia="lv-LV" w:bidi="lo-LA"/>
        </w:rPr>
        <w:t xml:space="preserve"> </w:t>
      </w:r>
      <w:proofErr w:type="spellStart"/>
      <w:r w:rsidR="00881542">
        <w:rPr>
          <w:rFonts w:eastAsia="Times New Roman" w:cs="Times New Roman"/>
          <w:szCs w:val="24"/>
          <w:lang w:eastAsia="lv-LV" w:bidi="lo-LA"/>
        </w:rPr>
        <w:t>saņēmēji</w:t>
      </w:r>
      <w:proofErr w:type="spellEnd"/>
      <w:r w:rsidR="00881542">
        <w:rPr>
          <w:rFonts w:eastAsia="Times New Roman" w:cs="Times New Roman"/>
          <w:szCs w:val="24"/>
          <w:lang w:eastAsia="lv-LV" w:bidi="lo-LA"/>
        </w:rPr>
        <w:t xml:space="preserve"> </w:t>
      </w:r>
      <w:proofErr w:type="spellStart"/>
      <w:r w:rsidR="00881542">
        <w:rPr>
          <w:rFonts w:eastAsia="Times New Roman" w:cs="Times New Roman"/>
          <w:szCs w:val="24"/>
          <w:lang w:eastAsia="lv-LV" w:bidi="lo-LA"/>
        </w:rPr>
        <w:t>būs</w:t>
      </w:r>
      <w:proofErr w:type="spellEnd"/>
      <w:r w:rsidR="00881542">
        <w:rPr>
          <w:rFonts w:eastAsia="Times New Roman" w:cs="Times New Roman"/>
          <w:szCs w:val="24"/>
          <w:lang w:eastAsia="lv-LV" w:bidi="lo-LA"/>
        </w:rPr>
        <w:t xml:space="preserve"> </w:t>
      </w:r>
      <w:proofErr w:type="spellStart"/>
      <w:r w:rsidR="00881542">
        <w:rPr>
          <w:rFonts w:eastAsia="Times New Roman" w:cs="Times New Roman"/>
          <w:szCs w:val="24"/>
          <w:lang w:eastAsia="lv-LV" w:bidi="lo-LA"/>
        </w:rPr>
        <w:t>valts</w:t>
      </w:r>
      <w:proofErr w:type="spellEnd"/>
      <w:r w:rsidR="00881542">
        <w:rPr>
          <w:rFonts w:eastAsia="Times New Roman" w:cs="Times New Roman"/>
          <w:szCs w:val="24"/>
          <w:lang w:eastAsia="lv-LV" w:bidi="lo-LA"/>
        </w:rPr>
        <w:t xml:space="preserve"> </w:t>
      </w:r>
      <w:proofErr w:type="spellStart"/>
      <w:r w:rsidR="00881542">
        <w:rPr>
          <w:rFonts w:eastAsia="Times New Roman" w:cs="Times New Roman"/>
          <w:szCs w:val="24"/>
          <w:lang w:eastAsia="lv-LV" w:bidi="lo-LA"/>
        </w:rPr>
        <w:t>preogatīvu</w:t>
      </w:r>
      <w:proofErr w:type="spellEnd"/>
      <w:r w:rsidR="00881542">
        <w:rPr>
          <w:rFonts w:eastAsia="Times New Roman" w:cs="Times New Roman"/>
          <w:szCs w:val="24"/>
          <w:lang w:eastAsia="lv-LV" w:bidi="lo-LA"/>
        </w:rPr>
        <w:t xml:space="preserve"> </w:t>
      </w:r>
      <w:proofErr w:type="spellStart"/>
      <w:r w:rsidR="00881542">
        <w:rPr>
          <w:rFonts w:eastAsia="Times New Roman" w:cs="Times New Roman"/>
          <w:szCs w:val="24"/>
          <w:lang w:eastAsia="lv-LV" w:bidi="lo-LA"/>
        </w:rPr>
        <w:t>funkciju</w:t>
      </w:r>
      <w:proofErr w:type="spellEnd"/>
      <w:r w:rsidR="00881542">
        <w:rPr>
          <w:rFonts w:eastAsia="Times New Roman" w:cs="Times New Roman"/>
          <w:szCs w:val="24"/>
          <w:lang w:eastAsia="lv-LV" w:bidi="lo-LA"/>
        </w:rPr>
        <w:t xml:space="preserve"> </w:t>
      </w:r>
      <w:proofErr w:type="spellStart"/>
      <w:r w:rsidR="00881542">
        <w:rPr>
          <w:rFonts w:eastAsia="Times New Roman" w:cs="Times New Roman"/>
          <w:szCs w:val="24"/>
          <w:lang w:eastAsia="lv-LV" w:bidi="lo-LA"/>
        </w:rPr>
        <w:t>viecēji</w:t>
      </w:r>
      <w:proofErr w:type="spellEnd"/>
      <w:r w:rsidR="00881542">
        <w:rPr>
          <w:rFonts w:eastAsia="Times New Roman" w:cs="Times New Roman"/>
          <w:szCs w:val="24"/>
          <w:lang w:eastAsia="lv-LV" w:bidi="lo-LA"/>
        </w:rPr>
        <w:t xml:space="preserve">, </w:t>
      </w:r>
      <w:proofErr w:type="spellStart"/>
      <w:r w:rsidR="00881542">
        <w:rPr>
          <w:rFonts w:eastAsia="Times New Roman" w:cs="Times New Roman"/>
          <w:szCs w:val="24"/>
          <w:lang w:eastAsia="lv-LV" w:bidi="lo-LA"/>
        </w:rPr>
        <w:t>nevis</w:t>
      </w:r>
      <w:proofErr w:type="spellEnd"/>
      <w:r w:rsidR="00881542">
        <w:rPr>
          <w:rFonts w:eastAsia="Times New Roman" w:cs="Times New Roman"/>
          <w:szCs w:val="24"/>
          <w:lang w:eastAsia="lv-LV" w:bidi="lo-LA"/>
        </w:rPr>
        <w:t xml:space="preserve"> </w:t>
      </w:r>
      <w:proofErr w:type="spellStart"/>
      <w:r w:rsidR="00881542">
        <w:rPr>
          <w:rFonts w:eastAsia="Times New Roman" w:cs="Times New Roman"/>
          <w:szCs w:val="24"/>
          <w:lang w:eastAsia="lv-LV" w:bidi="lo-LA"/>
        </w:rPr>
        <w:t>saimnieciskās</w:t>
      </w:r>
      <w:proofErr w:type="spellEnd"/>
      <w:r w:rsidR="00881542">
        <w:rPr>
          <w:rFonts w:eastAsia="Times New Roman" w:cs="Times New Roman"/>
          <w:szCs w:val="24"/>
          <w:lang w:eastAsia="lv-LV" w:bidi="lo-LA"/>
        </w:rPr>
        <w:t xml:space="preserve"> </w:t>
      </w:r>
      <w:proofErr w:type="spellStart"/>
      <w:r w:rsidR="00881542">
        <w:rPr>
          <w:rFonts w:eastAsia="Times New Roman" w:cs="Times New Roman"/>
          <w:szCs w:val="24"/>
          <w:lang w:eastAsia="lv-LV" w:bidi="lo-LA"/>
        </w:rPr>
        <w:t>darbības</w:t>
      </w:r>
      <w:proofErr w:type="spellEnd"/>
      <w:r w:rsidR="00881542">
        <w:rPr>
          <w:rFonts w:eastAsia="Times New Roman" w:cs="Times New Roman"/>
          <w:szCs w:val="24"/>
          <w:lang w:eastAsia="lv-LV" w:bidi="lo-LA"/>
        </w:rPr>
        <w:t xml:space="preserve"> </w:t>
      </w:r>
      <w:proofErr w:type="spellStart"/>
      <w:r w:rsidR="00881542">
        <w:rPr>
          <w:rFonts w:eastAsia="Times New Roman" w:cs="Times New Roman"/>
          <w:szCs w:val="24"/>
          <w:lang w:eastAsia="lv-LV" w:bidi="lo-LA"/>
        </w:rPr>
        <w:t>veicēji</w:t>
      </w:r>
      <w:proofErr w:type="spellEnd"/>
      <w:r w:rsidR="00881542">
        <w:rPr>
          <w:rFonts w:eastAsia="Times New Roman" w:cs="Times New Roman"/>
          <w:szCs w:val="24"/>
          <w:lang w:eastAsia="lv-LV" w:bidi="lo-LA"/>
        </w:rPr>
        <w:t xml:space="preserve">). </w:t>
      </w:r>
      <w:proofErr w:type="spellStart"/>
      <w:r w:rsidR="00881542">
        <w:rPr>
          <w:rFonts w:eastAsia="Times New Roman" w:cs="Times New Roman"/>
          <w:szCs w:val="24"/>
          <w:lang w:eastAsia="lv-LV" w:bidi="lo-LA"/>
        </w:rPr>
        <w:t>Savukārt</w:t>
      </w:r>
      <w:proofErr w:type="spellEnd"/>
      <w:r w:rsidR="00881542">
        <w:rPr>
          <w:rFonts w:eastAsia="Times New Roman" w:cs="Times New Roman"/>
          <w:szCs w:val="24"/>
          <w:lang w:eastAsia="lv-LV" w:bidi="lo-LA"/>
        </w:rPr>
        <w:t xml:space="preserve"> </w:t>
      </w:r>
      <w:r w:rsidR="00881542">
        <w:rPr>
          <w:rFonts w:cs="Times New Roman"/>
          <w:bCs/>
          <w:iCs/>
          <w:szCs w:val="24"/>
          <w:lang w:val="lv-LV"/>
        </w:rPr>
        <w:t>a</w:t>
      </w:r>
      <w:r w:rsidR="00881542" w:rsidRPr="0091637B">
        <w:rPr>
          <w:rFonts w:cs="Times New Roman"/>
          <w:bCs/>
          <w:iCs/>
          <w:szCs w:val="24"/>
          <w:lang w:val="lv-LV"/>
        </w:rPr>
        <w:t xml:space="preserve">tbalsta </w:t>
      </w:r>
      <w:proofErr w:type="gramStart"/>
      <w:r w:rsidR="00881542" w:rsidRPr="0091637B">
        <w:rPr>
          <w:rFonts w:cs="Times New Roman"/>
          <w:bCs/>
          <w:iCs/>
          <w:szCs w:val="24"/>
          <w:lang w:val="lv-LV"/>
        </w:rPr>
        <w:t>pasākum</w:t>
      </w:r>
      <w:r w:rsidR="00881542">
        <w:rPr>
          <w:rFonts w:cs="Times New Roman"/>
          <w:bCs/>
          <w:iCs/>
          <w:szCs w:val="24"/>
          <w:lang w:val="lv-LV"/>
        </w:rPr>
        <w:t>i</w:t>
      </w:r>
      <w:r w:rsidR="00881542" w:rsidRPr="0091637B">
        <w:rPr>
          <w:rFonts w:cs="Times New Roman"/>
          <w:bCs/>
          <w:iCs/>
          <w:szCs w:val="24"/>
          <w:lang w:val="lv-LV"/>
        </w:rPr>
        <w:t xml:space="preserve">  cilvēkiem</w:t>
      </w:r>
      <w:proofErr w:type="gramEnd"/>
      <w:r w:rsidR="00881542" w:rsidRPr="0091637B">
        <w:rPr>
          <w:rFonts w:cs="Times New Roman"/>
          <w:bCs/>
          <w:iCs/>
          <w:szCs w:val="24"/>
          <w:lang w:val="lv-LV"/>
        </w:rPr>
        <w:t xml:space="preserve"> ar invaliditāti mājokļu vides pieejamības nodrošināšanai</w:t>
      </w:r>
      <w:r w:rsidR="00881542">
        <w:rPr>
          <w:rFonts w:cs="Times New Roman"/>
          <w:bCs/>
          <w:iCs/>
          <w:szCs w:val="24"/>
          <w:lang w:val="lv-LV"/>
        </w:rPr>
        <w:t xml:space="preserve"> tiks īstenoti, sniedzot atbalstu fiziskai personai, nevis saimnieciskās darbības veicējiem.</w:t>
      </w:r>
    </w:p>
    <w:p w14:paraId="42C31563" w14:textId="2F6F1583" w:rsidR="005352EB" w:rsidRDefault="004530C1" w:rsidP="00924A46">
      <w:pPr>
        <w:pStyle w:val="ListParagraph"/>
        <w:numPr>
          <w:ilvl w:val="0"/>
          <w:numId w:val="142"/>
        </w:numPr>
        <w:tabs>
          <w:tab w:val="left" w:pos="567"/>
        </w:tabs>
        <w:spacing w:line="252" w:lineRule="auto"/>
        <w:ind w:left="567"/>
        <w:rPr>
          <w:rFonts w:eastAsia="Calibri" w:cs="Times New Roman"/>
          <w:szCs w:val="24"/>
          <w:lang w:val="lv-LV"/>
        </w:rPr>
      </w:pPr>
      <w:r w:rsidRPr="005352EB">
        <w:rPr>
          <w:rFonts w:eastAsia="Calibri" w:cs="Times New Roman"/>
          <w:b/>
          <w:szCs w:val="24"/>
          <w:lang w:val="lv-LV"/>
        </w:rPr>
        <w:t>3.1.</w:t>
      </w:r>
      <w:r w:rsidR="00C53ECD">
        <w:rPr>
          <w:rFonts w:eastAsia="Calibri" w:cs="Times New Roman"/>
          <w:b/>
          <w:szCs w:val="24"/>
          <w:lang w:val="lv-LV"/>
        </w:rPr>
        <w:t>2</w:t>
      </w:r>
      <w:r w:rsidRPr="005352EB">
        <w:rPr>
          <w:rFonts w:eastAsia="Calibri" w:cs="Times New Roman"/>
          <w:b/>
          <w:szCs w:val="24"/>
          <w:lang w:val="lv-LV"/>
        </w:rPr>
        <w:t>.</w:t>
      </w:r>
      <w:r w:rsidR="00A72B76">
        <w:rPr>
          <w:rFonts w:eastAsia="Calibri" w:cs="Times New Roman"/>
          <w:b/>
          <w:szCs w:val="24"/>
          <w:lang w:val="lv-LV"/>
        </w:rPr>
        <w:t>2</w:t>
      </w:r>
      <w:r w:rsidRPr="005352EB">
        <w:rPr>
          <w:rFonts w:eastAsia="Calibri" w:cs="Times New Roman"/>
          <w:b/>
          <w:szCs w:val="24"/>
          <w:lang w:val="lv-LV"/>
        </w:rPr>
        <w:t>.i.</w:t>
      </w:r>
      <w:r w:rsidR="005352EB">
        <w:rPr>
          <w:rFonts w:eastAsia="Calibri" w:cs="Times New Roman"/>
          <w:b/>
          <w:szCs w:val="24"/>
          <w:lang w:val="lv-LV"/>
        </w:rPr>
        <w:t xml:space="preserve"> Prognozēšanas rīka izstrāde. </w:t>
      </w:r>
      <w:r w:rsidRPr="005352EB">
        <w:rPr>
          <w:rFonts w:eastAsia="Calibri" w:cs="Times New Roman"/>
          <w:szCs w:val="24"/>
          <w:lang w:val="lv-LV"/>
        </w:rPr>
        <w:t>Jaunais prognozēšanas rīks, ko izmantos sociālās apdrošināšanas sistēmas ilgtermiņa prognozēm, sistēmas ilgtermiņa stabilitātes, ilgtspējas un efektivitātes izvērtēšanai un nodrošināšanai,</w:t>
      </w:r>
      <w:r w:rsidRPr="00B7028E">
        <w:rPr>
          <w:rFonts w:eastAsia="Calibri" w:cs="Times New Roman"/>
          <w:szCs w:val="24"/>
          <w:lang w:val="lv-LV"/>
        </w:rPr>
        <w:t xml:space="preserve"> tiks izstrādāts un izmantots </w:t>
      </w:r>
      <w:r w:rsidR="00084AF7">
        <w:rPr>
          <w:rFonts w:eastAsia="Calibri" w:cs="Times New Roman"/>
          <w:szCs w:val="24"/>
          <w:lang w:val="lv-LV"/>
        </w:rPr>
        <w:t>publiskās pārvaldes</w:t>
      </w:r>
      <w:r w:rsidRPr="00B7028E">
        <w:rPr>
          <w:rFonts w:eastAsia="Calibri" w:cs="Times New Roman"/>
          <w:szCs w:val="24"/>
          <w:lang w:val="lv-LV"/>
        </w:rPr>
        <w:t xml:space="preserve"> līmenī (LM, piesaistot </w:t>
      </w:r>
      <w:r w:rsidRPr="00B7028E">
        <w:rPr>
          <w:rFonts w:eastAsia="Calibri" w:cs="Times New Roman"/>
          <w:strike/>
          <w:szCs w:val="24"/>
          <w:lang w:val="lv-LV"/>
        </w:rPr>
        <w:t xml:space="preserve">un </w:t>
      </w:r>
      <w:r w:rsidRPr="00B7028E">
        <w:rPr>
          <w:rFonts w:eastAsia="Calibri" w:cs="Times New Roman"/>
          <w:szCs w:val="24"/>
          <w:lang w:val="lv-LV"/>
        </w:rPr>
        <w:t xml:space="preserve">VSAA). </w:t>
      </w:r>
    </w:p>
    <w:p w14:paraId="51185958" w14:textId="663C0208" w:rsidR="005352EB" w:rsidRPr="00BA1F09" w:rsidRDefault="005352EB" w:rsidP="00924A46">
      <w:pPr>
        <w:pStyle w:val="ListParagraph"/>
        <w:numPr>
          <w:ilvl w:val="0"/>
          <w:numId w:val="142"/>
        </w:numPr>
        <w:tabs>
          <w:tab w:val="left" w:pos="567"/>
        </w:tabs>
        <w:spacing w:line="252" w:lineRule="auto"/>
        <w:ind w:left="567"/>
        <w:rPr>
          <w:rFonts w:eastAsia="Calibri" w:cs="Times New Roman"/>
          <w:i/>
          <w:szCs w:val="24"/>
          <w:lang w:val="lv-LV"/>
        </w:rPr>
      </w:pPr>
      <w:r w:rsidRPr="00BA1F09">
        <w:rPr>
          <w:rFonts w:eastAsia="Calibri" w:cs="Times New Roman"/>
          <w:i/>
          <w:szCs w:val="24"/>
          <w:lang w:val="lv-LV"/>
        </w:rPr>
        <w:t>Izaicinājumi:</w:t>
      </w:r>
    </w:p>
    <w:p w14:paraId="2726E22C" w14:textId="3018E559" w:rsidR="005A38D8" w:rsidRPr="00BA1F09" w:rsidRDefault="005A38D8" w:rsidP="00924A46">
      <w:pPr>
        <w:pStyle w:val="ListParagraph"/>
        <w:numPr>
          <w:ilvl w:val="0"/>
          <w:numId w:val="142"/>
        </w:numPr>
        <w:tabs>
          <w:tab w:val="left" w:pos="426"/>
          <w:tab w:val="left" w:pos="567"/>
        </w:tabs>
        <w:spacing w:line="252" w:lineRule="auto"/>
        <w:ind w:left="567"/>
        <w:rPr>
          <w:rFonts w:eastAsia="Calibri" w:cs="Times New Roman"/>
          <w:szCs w:val="24"/>
          <w:lang w:val="lv-LV"/>
        </w:rPr>
      </w:pPr>
      <w:r w:rsidRPr="00BA1F09">
        <w:rPr>
          <w:rFonts w:eastAsia="Calibri" w:cs="Times New Roman"/>
          <w:i/>
          <w:szCs w:val="24"/>
          <w:lang w:val="lv-LV"/>
        </w:rPr>
        <w:t xml:space="preserve">Esošais prognozēšanas rīks ir novecojis. </w:t>
      </w:r>
      <w:r w:rsidR="00881542" w:rsidRPr="00143841">
        <w:rPr>
          <w:rFonts w:eastAsia="Calibri" w:cs="Times New Roman"/>
          <w:iCs/>
          <w:szCs w:val="24"/>
          <w:lang w:val="lv-LV"/>
        </w:rPr>
        <w:t xml:space="preserve">Modelis nav elastīgs lietotājam veikt moduļos nozīmīgas korekcijas, kā arī modelī ietverto datu un rezultātu specifika un detalizācija nav pietiekama un atbilstoša. Tā ir novecojusi, lai kvalitatīvi veiktu </w:t>
      </w:r>
      <w:r w:rsidR="00881542">
        <w:rPr>
          <w:rFonts w:eastAsia="Calibri" w:cs="Times New Roman"/>
          <w:iCs/>
          <w:szCs w:val="24"/>
          <w:lang w:val="lv-LV"/>
        </w:rPr>
        <w:t>EK</w:t>
      </w:r>
      <w:r w:rsidR="00881542" w:rsidRPr="00143841">
        <w:rPr>
          <w:rFonts w:eastAsia="Calibri" w:cs="Times New Roman"/>
          <w:iCs/>
          <w:szCs w:val="24"/>
          <w:lang w:val="lv-LV"/>
        </w:rPr>
        <w:t xml:space="preserve"> dotos uzdevumus dalībvalstu pensiju prognožu jomā un veiktu specifisko rādītāju izmaiņu ietekmes kvalitatīvu detalizētu ilgtermiņa prognozi un tās analīzi. </w:t>
      </w:r>
      <w:r w:rsidR="00881542">
        <w:rPr>
          <w:rFonts w:eastAsia="Times New Roman" w:cs="Times New Roman"/>
          <w:szCs w:val="24"/>
          <w:lang w:val="lv-LV" w:eastAsia="en-GB"/>
        </w:rPr>
        <w:t>Prognozēšanas rīks</w:t>
      </w:r>
      <w:r w:rsidRPr="00BA1F09">
        <w:rPr>
          <w:rFonts w:eastAsia="Times New Roman" w:cs="Times New Roman"/>
          <w:szCs w:val="24"/>
          <w:lang w:val="lv-LV" w:eastAsia="en-GB"/>
        </w:rPr>
        <w:t xml:space="preserve"> ir jāpilnveido vai jāizstrādā jauns, novēršot nepilnības novecojušā modeļa darbībā, paplašinot tā iespējas attiecībā uz </w:t>
      </w:r>
      <w:r w:rsidRPr="00BA1F09">
        <w:rPr>
          <w:rFonts w:eastAsia="Times New Roman" w:cs="Times New Roman"/>
          <w:szCs w:val="24"/>
          <w:lang w:val="lv-LV" w:eastAsia="en-GB"/>
        </w:rPr>
        <w:lastRenderedPageBreak/>
        <w:t>pieņēmumu detalizācijas pakāpi un pieejamo rādītāju izmantojumu. Tas ļautu ātrāk un efektīvāk reaģēt uz izmaiņām likumdošanā, tautsaimniecībā un demogrāfijā. </w:t>
      </w:r>
    </w:p>
    <w:p w14:paraId="2E2871C4" w14:textId="77777777" w:rsidR="005352EB" w:rsidRPr="00BA1F09" w:rsidRDefault="005352EB" w:rsidP="00924A46">
      <w:pPr>
        <w:pStyle w:val="ListParagraph"/>
        <w:numPr>
          <w:ilvl w:val="0"/>
          <w:numId w:val="142"/>
        </w:numPr>
        <w:tabs>
          <w:tab w:val="left" w:pos="567"/>
        </w:tabs>
        <w:spacing w:line="252" w:lineRule="auto"/>
        <w:ind w:left="567"/>
        <w:rPr>
          <w:rFonts w:eastAsia="Calibri" w:cs="Times New Roman"/>
          <w:i/>
          <w:szCs w:val="24"/>
          <w:lang w:val="lv-LV"/>
        </w:rPr>
      </w:pPr>
      <w:r w:rsidRPr="00BA1F09">
        <w:rPr>
          <w:rFonts w:eastAsia="Calibri" w:cs="Times New Roman"/>
          <w:i/>
          <w:szCs w:val="24"/>
          <w:lang w:val="lv-LV"/>
        </w:rPr>
        <w:t>Mērķis:</w:t>
      </w:r>
    </w:p>
    <w:p w14:paraId="60A13C26" w14:textId="77777777" w:rsidR="004530C1" w:rsidRPr="00BA1F09" w:rsidRDefault="004530C1" w:rsidP="00924A46">
      <w:pPr>
        <w:pStyle w:val="ListParagraph"/>
        <w:numPr>
          <w:ilvl w:val="0"/>
          <w:numId w:val="142"/>
        </w:numPr>
        <w:tabs>
          <w:tab w:val="left" w:pos="567"/>
        </w:tabs>
        <w:spacing w:line="252" w:lineRule="auto"/>
        <w:ind w:left="567"/>
        <w:rPr>
          <w:rFonts w:eastAsia="Calibri" w:cs="Times New Roman"/>
          <w:szCs w:val="24"/>
          <w:lang w:val="lv-LV"/>
        </w:rPr>
      </w:pPr>
      <w:r w:rsidRPr="00BA1F09">
        <w:rPr>
          <w:rFonts w:eastAsia="Calibri" w:cs="Times New Roman"/>
          <w:szCs w:val="24"/>
          <w:lang w:val="lv-LV"/>
        </w:rPr>
        <w:t>Investīcijas mērķis ir detalizētāk un efektīvāk izvērtēt sociālās drošības sistēmas esošos un iecerētos pasākumus, to ietekmi uz apdrošināšanas sistēmas dalībniekiem, atbalsta saņēmējiem, gan pašas sistēmas stabilitāti un finanšu ilgtspēju. Jaunais prognozēšanas rīks ļaus efektīvākā veidā prognozēs izmantot un atspoguļot demogrāfijas aspektu, un panākot ātrāku un precīzāku rezultātu, kā arī stiprinās administratīvo kapacitāti sociālās drošības jomā.  Salīdzinot ar iepriekšējo modeli, kļūs pieejama iespēja ievadīt detalizētāku pieņēmumu masīvu, kā arī iespēja modelēšanā izmantot jau citviet (piem. EUROSTAT) esošos rezultātus, demogrāfijas un darba tirgus rādītājus  Šāda rīka izstrādei nepieciešams piesaistīt ārvalstu ekspertus ar pieredzi izstrādājot pensiju prognozēšanas rīku, vēlams NDC pensiju sistēmai.</w:t>
      </w:r>
    </w:p>
    <w:p w14:paraId="248D76BE" w14:textId="790B3AA8" w:rsidR="005352EB" w:rsidRPr="00BA1F09" w:rsidRDefault="005352EB" w:rsidP="00924A46">
      <w:pPr>
        <w:pStyle w:val="ListParagraph"/>
        <w:numPr>
          <w:ilvl w:val="0"/>
          <w:numId w:val="142"/>
        </w:numPr>
        <w:spacing w:line="252" w:lineRule="auto"/>
        <w:ind w:left="567"/>
        <w:rPr>
          <w:rFonts w:eastAsia="Calibri" w:cs="Times New Roman"/>
          <w:i/>
          <w:szCs w:val="24"/>
          <w:lang w:val="lv-LV"/>
        </w:rPr>
      </w:pPr>
      <w:r w:rsidRPr="00BA1F09">
        <w:rPr>
          <w:rFonts w:eastAsia="Calibri" w:cs="Times New Roman"/>
          <w:i/>
          <w:szCs w:val="24"/>
          <w:lang w:val="lv-LV"/>
        </w:rPr>
        <w:t>Ieviešana:</w:t>
      </w:r>
    </w:p>
    <w:p w14:paraId="3ED63EDC" w14:textId="1C281E8C" w:rsidR="002649E0" w:rsidRPr="004D67F1" w:rsidRDefault="002649E0" w:rsidP="004D67F1">
      <w:pPr>
        <w:pStyle w:val="ListParagraph"/>
        <w:numPr>
          <w:ilvl w:val="0"/>
          <w:numId w:val="142"/>
        </w:numPr>
        <w:tabs>
          <w:tab w:val="left" w:pos="284"/>
        </w:tabs>
        <w:spacing w:line="252" w:lineRule="auto"/>
        <w:ind w:left="567"/>
        <w:rPr>
          <w:rFonts w:eastAsia="Calibri" w:cs="Times New Roman"/>
          <w:szCs w:val="24"/>
          <w:lang w:val="lv-LV"/>
        </w:rPr>
      </w:pPr>
      <w:r w:rsidRPr="00BA1F09">
        <w:rPr>
          <w:rFonts w:eastAsia="Calibri" w:cs="Times New Roman"/>
          <w:szCs w:val="24"/>
          <w:lang w:val="lv-LV"/>
        </w:rPr>
        <w:t xml:space="preserve">Prognozēšanas rīks tiks izstrādāts un izmantots </w:t>
      </w:r>
      <w:r w:rsidR="00881542">
        <w:rPr>
          <w:rFonts w:eastAsia="Calibri" w:cs="Times New Roman"/>
          <w:szCs w:val="24"/>
          <w:lang w:val="lv-LV"/>
        </w:rPr>
        <w:t>publiskās pārvaldes</w:t>
      </w:r>
      <w:r w:rsidRPr="00BA1F09">
        <w:rPr>
          <w:rFonts w:eastAsia="Calibri" w:cs="Times New Roman"/>
          <w:szCs w:val="24"/>
          <w:lang w:val="lv-LV"/>
        </w:rPr>
        <w:t xml:space="preserve"> līmenī (LM, piesaistot VSAA). </w:t>
      </w:r>
      <w:r w:rsidRPr="00BA1F09">
        <w:rPr>
          <w:color w:val="000000"/>
          <w:lang w:val="lv-LV"/>
        </w:rPr>
        <w:t>Modeli  ilgtermiņa prognozēm pamatā izmanto LM Sociālās apdrošināšanas departaments sistēmas  monitoringa vajadzībām, kā arī, lai veiktu ilgtermiņa prognozes</w:t>
      </w:r>
      <w:r w:rsidRPr="0058446A">
        <w:rPr>
          <w:color w:val="000000"/>
          <w:lang w:val="lv-LV"/>
        </w:rPr>
        <w:t xml:space="preserve"> regulāru EK pensiju ilgtspējas ziņojumu kontekstā. </w:t>
      </w:r>
      <w:r w:rsidR="00881542">
        <w:rPr>
          <w:color w:val="000000"/>
          <w:lang w:val="lv-LV"/>
        </w:rPr>
        <w:t xml:space="preserve">LM </w:t>
      </w:r>
      <w:r w:rsidRPr="00BA1F09">
        <w:rPr>
          <w:color w:val="000000"/>
          <w:lang w:val="lv-LV"/>
        </w:rPr>
        <w:t xml:space="preserve">Sociālās apdrošināšanas departaments paredz pilnveidot sadarbību ar VSAA, vairāk iesaistot ekspertus prognozēšanas procesā, nodrošinot izsvērtāku pieeju pieņēmumiem un datiem.  Jau modeļa specifikāciju sagatavošanas stadijā ir iesaistāmi starptautiski eksperti ar pieredzi darbā ar NDC sistēmām, jo LM un Latvijas publiskajai </w:t>
      </w:r>
      <w:r w:rsidR="00881542">
        <w:rPr>
          <w:color w:val="000000"/>
          <w:lang w:val="lv-LV"/>
        </w:rPr>
        <w:t>pārvaldei</w:t>
      </w:r>
      <w:r w:rsidR="00881542" w:rsidRPr="00BA1F09">
        <w:rPr>
          <w:color w:val="000000"/>
          <w:lang w:val="lv-LV"/>
        </w:rPr>
        <w:t xml:space="preserve"> </w:t>
      </w:r>
      <w:r w:rsidRPr="00BA1F09">
        <w:rPr>
          <w:color w:val="000000"/>
          <w:lang w:val="lv-LV"/>
        </w:rPr>
        <w:t>trūkst šādu specifisku zināšanu.</w:t>
      </w:r>
    </w:p>
    <w:p w14:paraId="621110F1" w14:textId="4A712CDA" w:rsidR="005352EB" w:rsidRPr="00BA1F09" w:rsidRDefault="005352EB" w:rsidP="004D67F1">
      <w:pPr>
        <w:pStyle w:val="ListParagraph"/>
        <w:numPr>
          <w:ilvl w:val="0"/>
          <w:numId w:val="142"/>
        </w:numPr>
        <w:spacing w:line="252" w:lineRule="auto"/>
        <w:ind w:left="567"/>
        <w:rPr>
          <w:rFonts w:eastAsia="Calibri" w:cs="Times New Roman"/>
          <w:i/>
          <w:szCs w:val="24"/>
          <w:lang w:val="lv-LV"/>
        </w:rPr>
      </w:pPr>
      <w:r w:rsidRPr="00BA1F09">
        <w:rPr>
          <w:rFonts w:eastAsia="Calibri" w:cs="Times New Roman"/>
          <w:i/>
          <w:szCs w:val="24"/>
          <w:lang w:val="lv-LV"/>
        </w:rPr>
        <w:t xml:space="preserve">Mērķauditorija: </w:t>
      </w:r>
    </w:p>
    <w:p w14:paraId="72D283F4" w14:textId="3289D92D" w:rsidR="002649E0" w:rsidRPr="004D67F1" w:rsidRDefault="00881542" w:rsidP="004D67F1">
      <w:pPr>
        <w:pStyle w:val="ListParagraph"/>
        <w:numPr>
          <w:ilvl w:val="0"/>
          <w:numId w:val="142"/>
        </w:numPr>
        <w:tabs>
          <w:tab w:val="left" w:pos="284"/>
        </w:tabs>
        <w:spacing w:line="252" w:lineRule="auto"/>
        <w:ind w:left="567"/>
        <w:rPr>
          <w:rFonts w:eastAsia="Calibri" w:cs="Times New Roman"/>
          <w:szCs w:val="24"/>
          <w:lang w:val="lv-LV"/>
        </w:rPr>
      </w:pPr>
      <w:r>
        <w:rPr>
          <w:rFonts w:eastAsia="Calibri" w:cs="Times New Roman"/>
          <w:iCs/>
          <w:szCs w:val="24"/>
          <w:lang w:val="lv-LV"/>
        </w:rPr>
        <w:t>Publiskā pārvalde</w:t>
      </w:r>
      <w:r w:rsidR="002649E0" w:rsidRPr="00BA1F09">
        <w:rPr>
          <w:rFonts w:eastAsia="Calibri" w:cs="Times New Roman"/>
          <w:iCs/>
          <w:szCs w:val="24"/>
          <w:lang w:val="lv-LV"/>
        </w:rPr>
        <w:t>, EK, sociālās apdrošināšanas sistēmas dalībnieki un atbalsta saņēmēji.</w:t>
      </w:r>
    </w:p>
    <w:p w14:paraId="43C3D70D" w14:textId="65838293" w:rsidR="005352EB" w:rsidRPr="00BA1F09" w:rsidRDefault="005352EB" w:rsidP="004D67F1">
      <w:pPr>
        <w:pStyle w:val="ListParagraph"/>
        <w:numPr>
          <w:ilvl w:val="0"/>
          <w:numId w:val="142"/>
        </w:numPr>
        <w:spacing w:line="252" w:lineRule="auto"/>
        <w:ind w:left="567"/>
        <w:rPr>
          <w:rFonts w:eastAsia="Calibri" w:cs="Times New Roman"/>
          <w:i/>
          <w:szCs w:val="24"/>
          <w:lang w:val="lv-LV"/>
        </w:rPr>
      </w:pPr>
      <w:r w:rsidRPr="00BA1F09">
        <w:rPr>
          <w:rFonts w:eastAsia="Calibri" w:cs="Times New Roman"/>
          <w:i/>
          <w:szCs w:val="24"/>
          <w:lang w:val="lv-LV"/>
        </w:rPr>
        <w:t>L</w:t>
      </w:r>
      <w:r w:rsidR="007E5723" w:rsidRPr="00BA1F09">
        <w:rPr>
          <w:rFonts w:eastAsia="Calibri" w:cs="Times New Roman"/>
          <w:i/>
          <w:szCs w:val="24"/>
          <w:lang w:val="lv-LV"/>
        </w:rPr>
        <w:t xml:space="preserve">aika </w:t>
      </w:r>
      <w:r w:rsidR="003311AF" w:rsidRPr="00BA1F09">
        <w:rPr>
          <w:rFonts w:eastAsia="Calibri" w:cs="Times New Roman"/>
          <w:i/>
          <w:szCs w:val="24"/>
          <w:lang w:val="lv-LV"/>
        </w:rPr>
        <w:t>ietvars</w:t>
      </w:r>
      <w:r w:rsidR="007E5723" w:rsidRPr="00BA1F09">
        <w:rPr>
          <w:rFonts w:eastAsia="Calibri" w:cs="Times New Roman"/>
          <w:i/>
          <w:szCs w:val="24"/>
          <w:lang w:val="lv-LV"/>
        </w:rPr>
        <w:t>:</w:t>
      </w:r>
    </w:p>
    <w:p w14:paraId="7CAB0678" w14:textId="320763B2" w:rsidR="002649E0" w:rsidRPr="00BA1F09" w:rsidRDefault="002649E0" w:rsidP="004D67F1">
      <w:pPr>
        <w:pStyle w:val="ListParagraph"/>
        <w:numPr>
          <w:ilvl w:val="0"/>
          <w:numId w:val="142"/>
        </w:numPr>
        <w:tabs>
          <w:tab w:val="left" w:pos="284"/>
        </w:tabs>
        <w:spacing w:line="252" w:lineRule="auto"/>
        <w:ind w:left="567"/>
        <w:rPr>
          <w:rFonts w:eastAsia="Calibri" w:cs="Times New Roman"/>
          <w:szCs w:val="24"/>
          <w:lang w:val="lv-LV"/>
        </w:rPr>
      </w:pPr>
      <w:r w:rsidRPr="00BA1F09">
        <w:rPr>
          <w:rFonts w:eastAsia="Calibri" w:cs="Times New Roman"/>
          <w:iCs/>
          <w:szCs w:val="24"/>
          <w:lang w:val="lv-LV"/>
        </w:rPr>
        <w:t xml:space="preserve">2022.- </w:t>
      </w:r>
      <w:r w:rsidR="003173E6" w:rsidRPr="00BA1F09">
        <w:rPr>
          <w:rFonts w:eastAsia="Calibri" w:cs="Times New Roman"/>
          <w:iCs/>
          <w:szCs w:val="24"/>
          <w:lang w:val="lv-LV"/>
        </w:rPr>
        <w:t>202</w:t>
      </w:r>
      <w:r w:rsidR="003173E6">
        <w:rPr>
          <w:rFonts w:eastAsia="Calibri" w:cs="Times New Roman"/>
          <w:iCs/>
          <w:szCs w:val="24"/>
          <w:lang w:val="lv-LV"/>
        </w:rPr>
        <w:t>4</w:t>
      </w:r>
      <w:r w:rsidRPr="00BA1F09">
        <w:rPr>
          <w:rFonts w:eastAsia="Calibri" w:cs="Times New Roman"/>
          <w:iCs/>
          <w:szCs w:val="24"/>
          <w:lang w:val="lv-LV"/>
        </w:rPr>
        <w:t>.gads. Paredzēts izstrādāt modeļa tehniskās specifikācijas, izveidot un testēt modeli, piesaistot ārvalstu ekspertus ar specifisku pieredzi pensiju jomā:</w:t>
      </w:r>
    </w:p>
    <w:p w14:paraId="1634371B" w14:textId="6088837F" w:rsidR="002649E0" w:rsidRPr="00BA1F09" w:rsidRDefault="002649E0" w:rsidP="004D67F1">
      <w:pPr>
        <w:pStyle w:val="ListParagraph"/>
        <w:numPr>
          <w:ilvl w:val="0"/>
          <w:numId w:val="142"/>
        </w:numPr>
        <w:tabs>
          <w:tab w:val="left" w:pos="284"/>
        </w:tabs>
        <w:spacing w:line="252" w:lineRule="auto"/>
        <w:ind w:left="567"/>
        <w:rPr>
          <w:rFonts w:eastAsia="Calibri" w:cs="Times New Roman"/>
          <w:szCs w:val="24"/>
          <w:lang w:val="lv-LV"/>
        </w:rPr>
      </w:pPr>
      <w:r w:rsidRPr="00BA1F09">
        <w:rPr>
          <w:color w:val="000000"/>
          <w:lang w:val="lv-LV"/>
        </w:rPr>
        <w:t>2021</w:t>
      </w:r>
      <w:r w:rsidR="003173E6">
        <w:rPr>
          <w:color w:val="000000"/>
          <w:lang w:val="lv-LV"/>
        </w:rPr>
        <w:t>.</w:t>
      </w:r>
      <w:r w:rsidRPr="00BA1F09">
        <w:rPr>
          <w:color w:val="000000"/>
          <w:lang w:val="lv-LV"/>
        </w:rPr>
        <w:t xml:space="preserve">gads - </w:t>
      </w:r>
      <w:r w:rsidR="00881542">
        <w:rPr>
          <w:color w:val="000000"/>
          <w:lang w:val="lv-LV"/>
        </w:rPr>
        <w:t>nacionālās darba grupas izveide, kas definēs ekspertu izvēles kritērijus, apstiprinās iepirkuma darba uzdevumu konsultantu iepi</w:t>
      </w:r>
      <w:r w:rsidR="003173E6">
        <w:rPr>
          <w:color w:val="000000"/>
          <w:lang w:val="lv-LV"/>
        </w:rPr>
        <w:t>r</w:t>
      </w:r>
      <w:r w:rsidR="00881542">
        <w:rPr>
          <w:color w:val="000000"/>
          <w:lang w:val="lv-LV"/>
        </w:rPr>
        <w:t xml:space="preserve">kumam, kas satur šādas aktivitātes: </w:t>
      </w:r>
      <w:r w:rsidRPr="00BA1F09">
        <w:rPr>
          <w:color w:val="000000"/>
          <w:lang w:val="lv-LV"/>
        </w:rPr>
        <w:t>tirgus izpēte, lai apzinātu ārvalstu ekspertus ar ļoti specifisku pieredzi un atbilstošām zināšanām darbā ar prognozēšanas rīkiem, to specifikāciju/prasību sagatavošanu un modeļa izgatavošanu NDC pensiju sistēmu kontekstā</w:t>
      </w:r>
      <w:r w:rsidR="00881542">
        <w:rPr>
          <w:color w:val="000000"/>
          <w:lang w:val="lv-LV"/>
        </w:rPr>
        <w:t xml:space="preserve">, kā arī IS izstrādes autoruzraudzību un gala </w:t>
      </w:r>
      <w:proofErr w:type="spellStart"/>
      <w:r w:rsidR="00881542">
        <w:rPr>
          <w:color w:val="000000"/>
          <w:lang w:val="lv-LV"/>
        </w:rPr>
        <w:t>akcepttestēšanu</w:t>
      </w:r>
      <w:proofErr w:type="spellEnd"/>
      <w:r w:rsidRPr="00BA1F09">
        <w:rPr>
          <w:color w:val="000000"/>
          <w:lang w:val="lv-LV"/>
        </w:rPr>
        <w:t>.</w:t>
      </w:r>
    </w:p>
    <w:p w14:paraId="6EC71096" w14:textId="03E76B6B" w:rsidR="002649E0" w:rsidRPr="002649E0" w:rsidRDefault="002649E0" w:rsidP="004D67F1">
      <w:pPr>
        <w:pStyle w:val="ListParagraph"/>
        <w:numPr>
          <w:ilvl w:val="0"/>
          <w:numId w:val="142"/>
        </w:numPr>
        <w:tabs>
          <w:tab w:val="left" w:pos="284"/>
        </w:tabs>
        <w:spacing w:line="252" w:lineRule="auto"/>
        <w:ind w:left="567"/>
        <w:rPr>
          <w:rFonts w:eastAsia="Calibri" w:cs="Times New Roman"/>
          <w:szCs w:val="24"/>
          <w:lang w:val="lv-LV"/>
        </w:rPr>
      </w:pPr>
      <w:r w:rsidRPr="00BA1F09">
        <w:rPr>
          <w:color w:val="000000"/>
          <w:lang w:val="lv-LV"/>
        </w:rPr>
        <w:t xml:space="preserve">2022.gads – </w:t>
      </w:r>
      <w:r w:rsidR="003173E6">
        <w:rPr>
          <w:color w:val="000000"/>
          <w:lang w:val="lv-LV"/>
        </w:rPr>
        <w:t xml:space="preserve">2023.gada 2.ceturksnis </w:t>
      </w:r>
      <w:r w:rsidRPr="00BA1F09">
        <w:rPr>
          <w:color w:val="000000"/>
          <w:lang w:val="lv-LV"/>
        </w:rPr>
        <w:t>atbilstošu ekspertu piesaiste (vēlams ar pieredzi ar NDC sistēmām), ziņojums un rekomendācijas; modeļa tehnisko  specifikāciju</w:t>
      </w:r>
      <w:r w:rsidRPr="002649E0">
        <w:rPr>
          <w:color w:val="000000"/>
          <w:lang w:val="lv-LV"/>
        </w:rPr>
        <w:t xml:space="preserve"> izstrāde, kas gatavas iesniegšanai attīstītājiem ar atbilstošu pieredzi.</w:t>
      </w:r>
    </w:p>
    <w:p w14:paraId="72560EF5" w14:textId="26D44917" w:rsidR="002649E0" w:rsidRPr="004D67F1" w:rsidRDefault="002649E0" w:rsidP="004D67F1">
      <w:pPr>
        <w:pStyle w:val="ListParagraph"/>
        <w:numPr>
          <w:ilvl w:val="0"/>
          <w:numId w:val="142"/>
        </w:numPr>
        <w:tabs>
          <w:tab w:val="left" w:pos="284"/>
        </w:tabs>
        <w:spacing w:line="252" w:lineRule="auto"/>
        <w:ind w:left="567"/>
        <w:rPr>
          <w:rFonts w:eastAsia="Calibri" w:cs="Times New Roman"/>
          <w:szCs w:val="24"/>
          <w:lang w:val="lv-LV"/>
        </w:rPr>
      </w:pPr>
      <w:r w:rsidRPr="002649E0">
        <w:rPr>
          <w:color w:val="000000"/>
          <w:lang w:val="lv-LV"/>
        </w:rPr>
        <w:t>2023.gad</w:t>
      </w:r>
      <w:r w:rsidR="003173E6">
        <w:rPr>
          <w:color w:val="000000"/>
          <w:lang w:val="lv-LV"/>
        </w:rPr>
        <w:t>a</w:t>
      </w:r>
      <w:r w:rsidRPr="002649E0">
        <w:rPr>
          <w:color w:val="000000"/>
          <w:lang w:val="lv-LV"/>
        </w:rPr>
        <w:t xml:space="preserve"> </w:t>
      </w:r>
      <w:r w:rsidR="003173E6" w:rsidRPr="00F11D11">
        <w:rPr>
          <w:color w:val="000000"/>
          <w:lang w:val="lv-LV"/>
        </w:rPr>
        <w:t>3.cet</w:t>
      </w:r>
      <w:r w:rsidR="003173E6">
        <w:rPr>
          <w:color w:val="000000"/>
          <w:lang w:val="lv-LV"/>
        </w:rPr>
        <w:t>urksnis</w:t>
      </w:r>
      <w:r w:rsidR="003173E6" w:rsidRPr="00F11D11">
        <w:rPr>
          <w:color w:val="000000"/>
          <w:lang w:val="lv-LV"/>
        </w:rPr>
        <w:t xml:space="preserve"> – 2024. gada 4.cet</w:t>
      </w:r>
      <w:r w:rsidR="003173E6">
        <w:rPr>
          <w:color w:val="000000"/>
          <w:lang w:val="lv-LV"/>
        </w:rPr>
        <w:t>urksnis</w:t>
      </w:r>
      <w:r w:rsidR="003173E6" w:rsidRPr="002649E0">
        <w:rPr>
          <w:color w:val="000000"/>
          <w:lang w:val="lv-LV"/>
        </w:rPr>
        <w:t xml:space="preserve"> - līguma slēgšana  un modeļa izgatavošana</w:t>
      </w:r>
      <w:r w:rsidR="003173E6">
        <w:rPr>
          <w:color w:val="000000"/>
          <w:lang w:val="lv-LV"/>
        </w:rPr>
        <w:t xml:space="preserve">, </w:t>
      </w:r>
      <w:r w:rsidR="003173E6" w:rsidRPr="00F11D11">
        <w:rPr>
          <w:color w:val="000000"/>
          <w:lang w:val="lv-LV"/>
        </w:rPr>
        <w:t>vienlaikus pakāpeniski  veicot  tā testēšanu, modeļa dokumentācijas un  lietotāja  rokasgrāmatas sagatavošana; izgatavots kvalitatīvs modelis prognožu veikšanai, dokumentācija, rokasgrāmata.</w:t>
      </w:r>
    </w:p>
    <w:p w14:paraId="73B0ACD9" w14:textId="77777777" w:rsidR="00881542" w:rsidRPr="00F42F1C" w:rsidRDefault="00881542" w:rsidP="004D67F1">
      <w:pPr>
        <w:pStyle w:val="ListParagraph"/>
        <w:numPr>
          <w:ilvl w:val="0"/>
          <w:numId w:val="142"/>
        </w:numPr>
        <w:tabs>
          <w:tab w:val="left" w:pos="284"/>
        </w:tabs>
        <w:spacing w:line="252" w:lineRule="auto"/>
        <w:ind w:left="567"/>
        <w:rPr>
          <w:rFonts w:eastAsia="Times New Roman" w:cs="Times New Roman"/>
          <w:szCs w:val="24"/>
          <w:lang w:val="lv-LV" w:eastAsia="lv-LV" w:bidi="lo-LA"/>
        </w:rPr>
      </w:pPr>
      <w:r w:rsidRPr="00EF1F70">
        <w:rPr>
          <w:rFonts w:eastAsia="Times New Roman" w:cs="Times New Roman"/>
          <w:szCs w:val="24"/>
          <w:lang w:val="lv-LV" w:eastAsia="lv-LV" w:bidi="lo-LA"/>
        </w:rPr>
        <w:t>Investīcijas 3.1.2.</w:t>
      </w:r>
      <w:r>
        <w:rPr>
          <w:rFonts w:eastAsia="Times New Roman" w:cs="Times New Roman"/>
          <w:szCs w:val="24"/>
          <w:lang w:val="lv-LV" w:eastAsia="lv-LV" w:bidi="lo-LA"/>
        </w:rPr>
        <w:t>2</w:t>
      </w:r>
      <w:r w:rsidRPr="00EF1F70">
        <w:rPr>
          <w:rFonts w:eastAsia="Times New Roman" w:cs="Times New Roman"/>
          <w:szCs w:val="24"/>
          <w:lang w:val="lv-LV" w:eastAsia="lv-LV" w:bidi="lo-LA"/>
        </w:rPr>
        <w:t xml:space="preserve">.i. ietvaros tiks īstenoti </w:t>
      </w:r>
      <w:r w:rsidRPr="00650ECB">
        <w:rPr>
          <w:rFonts w:eastAsia="Times New Roman" w:cs="Times New Roman"/>
          <w:b/>
          <w:szCs w:val="24"/>
          <w:lang w:val="lv-LV" w:eastAsia="lv-LV" w:bidi="lo-LA"/>
        </w:rPr>
        <w:t>dzimumu līdztiesību un vienlīdzīgas iespējas veicinoši pasākumi</w:t>
      </w:r>
      <w:r w:rsidRPr="00EF1F70">
        <w:rPr>
          <w:rFonts w:eastAsia="Times New Roman" w:cs="Times New Roman"/>
          <w:szCs w:val="24"/>
          <w:lang w:val="lv-LV" w:eastAsia="lv-LV" w:bidi="lo-LA"/>
        </w:rPr>
        <w:t xml:space="preserve">: projekta vadībā un īstenošanā tiks nodrošināta informācijas un vides </w:t>
      </w:r>
      <w:proofErr w:type="spellStart"/>
      <w:r w:rsidRPr="00EF1F70">
        <w:rPr>
          <w:rFonts w:eastAsia="Times New Roman" w:cs="Times New Roman"/>
          <w:szCs w:val="24"/>
          <w:lang w:val="lv-LV" w:eastAsia="lv-LV" w:bidi="lo-LA"/>
        </w:rPr>
        <w:t>piekļūstamība</w:t>
      </w:r>
      <w:proofErr w:type="spellEnd"/>
      <w:r w:rsidRPr="00EF1F70">
        <w:rPr>
          <w:rFonts w:eastAsia="Times New Roman" w:cs="Times New Roman"/>
          <w:szCs w:val="24"/>
          <w:lang w:val="lv-LV" w:eastAsia="lv-LV" w:bidi="lo-LA"/>
        </w:rPr>
        <w:t xml:space="preserve">, </w:t>
      </w:r>
      <w:proofErr w:type="spellStart"/>
      <w:r w:rsidRPr="00EF1F70">
        <w:rPr>
          <w:rFonts w:eastAsia="Times New Roman" w:cs="Times New Roman"/>
          <w:szCs w:val="24"/>
          <w:lang w:val="lv-LV" w:eastAsia="lv-LV" w:bidi="lo-LA"/>
        </w:rPr>
        <w:t>nediskriminācija</w:t>
      </w:r>
      <w:proofErr w:type="spellEnd"/>
      <w:r w:rsidRPr="00EF1F70">
        <w:rPr>
          <w:rFonts w:eastAsia="Times New Roman" w:cs="Times New Roman"/>
          <w:szCs w:val="24"/>
          <w:lang w:val="lv-LV" w:eastAsia="lv-LV" w:bidi="lo-LA"/>
        </w:rPr>
        <w:t xml:space="preserve"> pēc vecuma, </w:t>
      </w:r>
      <w:r w:rsidRPr="00EF1F70">
        <w:rPr>
          <w:rFonts w:eastAsia="Times New Roman" w:cs="Times New Roman"/>
          <w:szCs w:val="24"/>
          <w:lang w:val="lv-LV" w:eastAsia="lv-LV" w:bidi="lo-LA"/>
        </w:rPr>
        <w:lastRenderedPageBreak/>
        <w:t xml:space="preserve">dzimuma, etniskās piederības u.c. pazīmes un vienlīdzīgu iespēju principu ievērošana;  projektu vadībā un īstenošanā tiks virzīti pasākumi, kas sekmē darba un ģimenes dzīves saskaņošanu, paredzot attālināta un nepilna laika darba iespēju radīšanu vecākiem ar bērniem; </w:t>
      </w:r>
      <w:r w:rsidRPr="00B07C67">
        <w:rPr>
          <w:rFonts w:eastAsia="Times New Roman" w:cs="Times New Roman"/>
          <w:szCs w:val="24"/>
          <w:lang w:val="lv-LV" w:eastAsia="lv-LV" w:bidi="lo-LA"/>
        </w:rPr>
        <w:t>projekta vadībā un īstenošanā sievietēm un vīriešiem tiks nodrošināta vienāda samaksa par vienādas vērtības darbu.</w:t>
      </w:r>
    </w:p>
    <w:p w14:paraId="514287C7" w14:textId="3AE90DF0" w:rsidR="00B57EFC" w:rsidRPr="005315B4" w:rsidRDefault="00B57EFC" w:rsidP="00924A46">
      <w:pPr>
        <w:pStyle w:val="ListParagraph"/>
        <w:numPr>
          <w:ilvl w:val="0"/>
          <w:numId w:val="142"/>
        </w:numPr>
        <w:tabs>
          <w:tab w:val="left" w:pos="284"/>
        </w:tabs>
        <w:spacing w:line="252" w:lineRule="auto"/>
        <w:ind w:left="567"/>
        <w:rPr>
          <w:rFonts w:eastAsia="Times New Roman" w:cs="Times New Roman"/>
          <w:szCs w:val="24"/>
          <w:lang w:eastAsia="lv-LV" w:bidi="lo-LA"/>
        </w:rPr>
      </w:pPr>
      <w:proofErr w:type="spellStart"/>
      <w:r w:rsidRPr="00BE33C3">
        <w:rPr>
          <w:rFonts w:eastAsia="Times New Roman" w:cs="Times New Roman"/>
          <w:szCs w:val="24"/>
          <w:lang w:eastAsia="lv-LV" w:bidi="lo-LA"/>
        </w:rPr>
        <w:t>Investīcij</w:t>
      </w:r>
      <w:r w:rsidR="008C1851">
        <w:rPr>
          <w:rFonts w:eastAsia="Times New Roman" w:cs="Times New Roman"/>
          <w:szCs w:val="24"/>
          <w:lang w:eastAsia="lv-LV" w:bidi="lo-LA"/>
        </w:rPr>
        <w:t>as</w:t>
      </w:r>
      <w:proofErr w:type="spellEnd"/>
      <w:r w:rsidR="008C1851">
        <w:rPr>
          <w:rFonts w:eastAsia="Times New Roman" w:cs="Times New Roman"/>
          <w:szCs w:val="24"/>
          <w:lang w:eastAsia="lv-LV" w:bidi="lo-LA"/>
        </w:rPr>
        <w:t xml:space="preserve"> 3.1.2.2.i.</w:t>
      </w:r>
      <w:r w:rsidRPr="00BE33C3">
        <w:rPr>
          <w:rFonts w:eastAsia="Times New Roman" w:cs="Times New Roman"/>
          <w:szCs w:val="24"/>
          <w:lang w:eastAsia="lv-LV" w:bidi="lo-LA"/>
        </w:rPr>
        <w:t xml:space="preserve"> </w:t>
      </w:r>
      <w:proofErr w:type="spellStart"/>
      <w:r w:rsidRPr="00BE33C3">
        <w:rPr>
          <w:rFonts w:eastAsia="Times New Roman" w:cs="Times New Roman"/>
          <w:szCs w:val="24"/>
          <w:lang w:eastAsia="lv-LV" w:bidi="lo-LA"/>
        </w:rPr>
        <w:t>ietvaros</w:t>
      </w:r>
      <w:proofErr w:type="spellEnd"/>
      <w:r w:rsidRPr="00BE33C3">
        <w:rPr>
          <w:rFonts w:eastAsia="Times New Roman" w:cs="Times New Roman"/>
          <w:szCs w:val="24"/>
          <w:lang w:eastAsia="lv-LV" w:bidi="lo-LA"/>
        </w:rPr>
        <w:t xml:space="preserve"> </w:t>
      </w:r>
      <w:proofErr w:type="spellStart"/>
      <w:r w:rsidRPr="008C1851">
        <w:rPr>
          <w:rFonts w:eastAsia="Times New Roman" w:cs="Times New Roman"/>
          <w:b/>
          <w:szCs w:val="24"/>
          <w:lang w:eastAsia="lv-LV" w:bidi="lo-LA"/>
        </w:rPr>
        <w:t>valsts</w:t>
      </w:r>
      <w:proofErr w:type="spellEnd"/>
      <w:r w:rsidRPr="008C1851">
        <w:rPr>
          <w:rFonts w:eastAsia="Times New Roman" w:cs="Times New Roman"/>
          <w:b/>
          <w:szCs w:val="24"/>
          <w:lang w:eastAsia="lv-LV" w:bidi="lo-LA"/>
        </w:rPr>
        <w:t xml:space="preserve"> </w:t>
      </w:r>
      <w:proofErr w:type="spellStart"/>
      <w:r w:rsidRPr="008C1851">
        <w:rPr>
          <w:rFonts w:eastAsia="Times New Roman" w:cs="Times New Roman"/>
          <w:b/>
          <w:szCs w:val="24"/>
          <w:lang w:eastAsia="lv-LV" w:bidi="lo-LA"/>
        </w:rPr>
        <w:t>atbalsts</w:t>
      </w:r>
      <w:proofErr w:type="spellEnd"/>
      <w:r w:rsidRPr="008C1851">
        <w:rPr>
          <w:rFonts w:eastAsia="Times New Roman" w:cs="Times New Roman"/>
          <w:b/>
          <w:szCs w:val="24"/>
          <w:lang w:eastAsia="lv-LV" w:bidi="lo-LA"/>
        </w:rPr>
        <w:t xml:space="preserve"> nav </w:t>
      </w:r>
      <w:proofErr w:type="spellStart"/>
      <w:r w:rsidRPr="008C1851">
        <w:rPr>
          <w:rFonts w:eastAsia="Times New Roman" w:cs="Times New Roman"/>
          <w:b/>
          <w:szCs w:val="24"/>
          <w:lang w:eastAsia="lv-LV" w:bidi="lo-LA"/>
        </w:rPr>
        <w:t>plānots</w:t>
      </w:r>
      <w:proofErr w:type="spellEnd"/>
      <w:r w:rsidRPr="00BE33C3">
        <w:rPr>
          <w:rFonts w:eastAsia="Times New Roman" w:cs="Times New Roman"/>
          <w:szCs w:val="24"/>
          <w:lang w:eastAsia="lv-LV" w:bidi="lo-LA"/>
        </w:rPr>
        <w:t xml:space="preserve">. </w:t>
      </w:r>
      <w:proofErr w:type="spellStart"/>
      <w:r w:rsidR="00881542">
        <w:rPr>
          <w:rFonts w:eastAsia="Times New Roman" w:cs="Times New Roman"/>
          <w:szCs w:val="24"/>
          <w:lang w:eastAsia="lv-LV" w:bidi="lo-LA"/>
        </w:rPr>
        <w:t>P</w:t>
      </w:r>
      <w:r w:rsidR="00881542">
        <w:t>rognozēšanas</w:t>
      </w:r>
      <w:proofErr w:type="spellEnd"/>
      <w:r w:rsidR="00881542">
        <w:t xml:space="preserve"> </w:t>
      </w:r>
      <w:proofErr w:type="spellStart"/>
      <w:r w:rsidR="00881542">
        <w:t>rīks</w:t>
      </w:r>
      <w:proofErr w:type="spellEnd"/>
      <w:r w:rsidR="00881542">
        <w:t xml:space="preserve"> </w:t>
      </w:r>
      <w:proofErr w:type="spellStart"/>
      <w:r w:rsidR="00881542">
        <w:t>nepieciešams</w:t>
      </w:r>
      <w:proofErr w:type="spellEnd"/>
      <w:r w:rsidR="00881542">
        <w:t xml:space="preserve"> </w:t>
      </w:r>
      <w:proofErr w:type="spellStart"/>
      <w:r w:rsidR="00881542">
        <w:t>Ministru</w:t>
      </w:r>
      <w:proofErr w:type="spellEnd"/>
      <w:r w:rsidR="00881542">
        <w:t xml:space="preserve"> </w:t>
      </w:r>
      <w:proofErr w:type="spellStart"/>
      <w:r w:rsidR="00881542">
        <w:t>kabineta</w:t>
      </w:r>
      <w:proofErr w:type="spellEnd"/>
      <w:r w:rsidR="00881542">
        <w:t xml:space="preserve"> 27.01.2004. </w:t>
      </w:r>
      <w:proofErr w:type="spellStart"/>
      <w:r w:rsidR="00881542">
        <w:t>noteikumu</w:t>
      </w:r>
      <w:proofErr w:type="spellEnd"/>
      <w:r w:rsidR="00881542">
        <w:t xml:space="preserve"> Nr. 49 “</w:t>
      </w:r>
      <w:proofErr w:type="spellStart"/>
      <w:r w:rsidR="00881542">
        <w:t>Labklājības</w:t>
      </w:r>
      <w:proofErr w:type="spellEnd"/>
      <w:r w:rsidR="00881542">
        <w:t xml:space="preserve"> </w:t>
      </w:r>
      <w:proofErr w:type="spellStart"/>
      <w:r w:rsidR="00881542" w:rsidRPr="005315B4">
        <w:t>ministrijas</w:t>
      </w:r>
      <w:proofErr w:type="spellEnd"/>
      <w:r w:rsidR="00881542" w:rsidRPr="005315B4">
        <w:t xml:space="preserve"> </w:t>
      </w:r>
      <w:proofErr w:type="spellStart"/>
      <w:r w:rsidR="00881542" w:rsidRPr="005315B4">
        <w:t>nolikums</w:t>
      </w:r>
      <w:proofErr w:type="spellEnd"/>
      <w:r w:rsidR="00881542" w:rsidRPr="005315B4">
        <w:t xml:space="preserve">” 5.2.1. </w:t>
      </w:r>
      <w:proofErr w:type="spellStart"/>
      <w:r w:rsidR="00881542" w:rsidRPr="005315B4">
        <w:t>apakšpunktā</w:t>
      </w:r>
      <w:proofErr w:type="spellEnd"/>
      <w:r w:rsidR="00881542" w:rsidRPr="005315B4">
        <w:t xml:space="preserve"> </w:t>
      </w:r>
      <w:proofErr w:type="spellStart"/>
      <w:r w:rsidR="00881542" w:rsidRPr="005315B4">
        <w:t>noteikto</w:t>
      </w:r>
      <w:proofErr w:type="spellEnd"/>
      <w:r w:rsidR="00881542" w:rsidRPr="005315B4">
        <w:t xml:space="preserve"> </w:t>
      </w:r>
      <w:proofErr w:type="spellStart"/>
      <w:r w:rsidR="00881542" w:rsidRPr="005315B4">
        <w:t>Labklājības</w:t>
      </w:r>
      <w:proofErr w:type="spellEnd"/>
      <w:r w:rsidR="00881542" w:rsidRPr="005315B4">
        <w:t xml:space="preserve"> </w:t>
      </w:r>
      <w:proofErr w:type="spellStart"/>
      <w:r w:rsidR="00881542" w:rsidRPr="005315B4">
        <w:t>ministrijas</w:t>
      </w:r>
      <w:proofErr w:type="spellEnd"/>
      <w:r w:rsidR="00881542" w:rsidRPr="005315B4">
        <w:t xml:space="preserve"> </w:t>
      </w:r>
      <w:proofErr w:type="spellStart"/>
      <w:r w:rsidR="00881542" w:rsidRPr="005315B4">
        <w:t>funkciju</w:t>
      </w:r>
      <w:proofErr w:type="spellEnd"/>
      <w:r w:rsidR="00881542" w:rsidRPr="005315B4">
        <w:t xml:space="preserve"> </w:t>
      </w:r>
      <w:proofErr w:type="spellStart"/>
      <w:r w:rsidR="00881542" w:rsidRPr="005315B4">
        <w:t>nodrošināšanai</w:t>
      </w:r>
      <w:proofErr w:type="spellEnd"/>
      <w:r w:rsidR="00881542" w:rsidRPr="005315B4">
        <w:t xml:space="preserve">, kas </w:t>
      </w:r>
      <w:proofErr w:type="spellStart"/>
      <w:r w:rsidR="00881542" w:rsidRPr="005315B4">
        <w:t>ir</w:t>
      </w:r>
      <w:proofErr w:type="spellEnd"/>
      <w:r w:rsidR="00881542" w:rsidRPr="005315B4">
        <w:t xml:space="preserve"> </w:t>
      </w:r>
      <w:proofErr w:type="spellStart"/>
      <w:r w:rsidR="00881542" w:rsidRPr="005315B4">
        <w:t>valsts</w:t>
      </w:r>
      <w:proofErr w:type="spellEnd"/>
      <w:r w:rsidR="00881542" w:rsidRPr="005315B4">
        <w:t xml:space="preserve"> </w:t>
      </w:r>
      <w:proofErr w:type="spellStart"/>
      <w:r w:rsidR="00881542" w:rsidRPr="005315B4">
        <w:t>prerogatīva</w:t>
      </w:r>
      <w:proofErr w:type="spellEnd"/>
      <w:r w:rsidR="00881542" w:rsidRPr="005315B4">
        <w:t xml:space="preserve"> </w:t>
      </w:r>
      <w:proofErr w:type="spellStart"/>
      <w:r w:rsidR="00881542" w:rsidRPr="005315B4">
        <w:t>funkcija</w:t>
      </w:r>
      <w:proofErr w:type="spellEnd"/>
      <w:r w:rsidR="00881542" w:rsidRPr="005315B4">
        <w:t xml:space="preserve"> </w:t>
      </w:r>
      <w:proofErr w:type="spellStart"/>
      <w:r w:rsidR="00881542" w:rsidRPr="005315B4">
        <w:t>politikas</w:t>
      </w:r>
      <w:proofErr w:type="spellEnd"/>
      <w:r w:rsidR="00881542" w:rsidRPr="005315B4">
        <w:t xml:space="preserve"> </w:t>
      </w:r>
      <w:proofErr w:type="spellStart"/>
      <w:proofErr w:type="gramStart"/>
      <w:r w:rsidR="00881542" w:rsidRPr="005315B4">
        <w:t>izstrādē</w:t>
      </w:r>
      <w:proofErr w:type="spellEnd"/>
      <w:r w:rsidR="00881542" w:rsidRPr="005315B4">
        <w:t>.</w:t>
      </w:r>
      <w:r w:rsidRPr="005315B4">
        <w:rPr>
          <w:rFonts w:eastAsia="Times New Roman" w:cs="Times New Roman"/>
          <w:szCs w:val="24"/>
          <w:lang w:eastAsia="lv-LV" w:bidi="lo-LA"/>
        </w:rPr>
        <w:t>.</w:t>
      </w:r>
      <w:proofErr w:type="gramEnd"/>
    </w:p>
    <w:p w14:paraId="53D9618A" w14:textId="77777777" w:rsidR="00A72B76" w:rsidRPr="005315B4" w:rsidRDefault="00A72B76" w:rsidP="00924A46">
      <w:pPr>
        <w:pStyle w:val="ListParagraph"/>
        <w:numPr>
          <w:ilvl w:val="0"/>
          <w:numId w:val="142"/>
        </w:numPr>
        <w:tabs>
          <w:tab w:val="left" w:pos="426"/>
        </w:tabs>
        <w:ind w:left="567"/>
        <w:rPr>
          <w:rFonts w:cs="Times New Roman"/>
          <w:i/>
          <w:szCs w:val="24"/>
          <w:lang w:val="lv-LV"/>
        </w:rPr>
      </w:pPr>
      <w:r w:rsidRPr="005315B4">
        <w:rPr>
          <w:rFonts w:cs="Times New Roman"/>
          <w:b/>
          <w:bCs/>
          <w:szCs w:val="24"/>
          <w:lang w:val="lv-LV"/>
        </w:rPr>
        <w:t>3.1.2.3.i. Ilgstošas sociālās aprūpes pakalpojuma noturība un nepārtrauktība:</w:t>
      </w:r>
    </w:p>
    <w:p w14:paraId="557FBAEE" w14:textId="19C88DB3" w:rsidR="00A72B76" w:rsidRPr="005315B4" w:rsidRDefault="00A72B76" w:rsidP="00924A46">
      <w:pPr>
        <w:pStyle w:val="ListParagraph"/>
        <w:numPr>
          <w:ilvl w:val="0"/>
          <w:numId w:val="142"/>
        </w:numPr>
        <w:ind w:left="567"/>
        <w:rPr>
          <w:rFonts w:cs="Times New Roman"/>
          <w:szCs w:val="24"/>
          <w:lang w:val="lv-LV"/>
        </w:rPr>
      </w:pPr>
      <w:r w:rsidRPr="005315B4">
        <w:rPr>
          <w:rFonts w:cs="Times New Roman"/>
          <w:bCs/>
          <w:i/>
          <w:szCs w:val="24"/>
          <w:lang w:val="lv-LV"/>
        </w:rPr>
        <w:t xml:space="preserve">Sociālās aprūpes pakalpojumu pieejamībai paredzēts veicināt </w:t>
      </w:r>
      <w:r w:rsidR="00881542" w:rsidRPr="005315B4">
        <w:rPr>
          <w:rFonts w:eastAsia="Times New Roman"/>
          <w:i/>
          <w:szCs w:val="24"/>
          <w:lang w:val="lv-LV" w:eastAsia="lv-LV"/>
        </w:rPr>
        <w:t>kvalitatīvu sociālās aprūpes pakalpojumu attīstību, atbalstot pāreju uz sabiedrībā balstītu sociālo pakalpojumu sniegšanu</w:t>
      </w:r>
      <w:r w:rsidRPr="005315B4">
        <w:rPr>
          <w:rFonts w:cs="Times New Roman"/>
          <w:bCs/>
          <w:i/>
          <w:szCs w:val="24"/>
          <w:lang w:val="lv-LV"/>
        </w:rPr>
        <w:t>.</w:t>
      </w:r>
      <w:r w:rsidRPr="005315B4">
        <w:rPr>
          <w:rFonts w:cs="Times New Roman"/>
          <w:bCs/>
          <w:szCs w:val="24"/>
          <w:lang w:val="lv-LV"/>
        </w:rPr>
        <w:t xml:space="preserve"> </w:t>
      </w:r>
    </w:p>
    <w:p w14:paraId="799CE6F8" w14:textId="7E80F486" w:rsidR="00DF2E0A" w:rsidRPr="005315B4" w:rsidRDefault="00A72B76" w:rsidP="00924A46">
      <w:pPr>
        <w:pStyle w:val="ListParagraph"/>
        <w:numPr>
          <w:ilvl w:val="0"/>
          <w:numId w:val="142"/>
        </w:numPr>
        <w:tabs>
          <w:tab w:val="left" w:pos="426"/>
        </w:tabs>
        <w:ind w:left="567"/>
        <w:rPr>
          <w:rFonts w:cs="Times New Roman"/>
          <w:i/>
          <w:szCs w:val="24"/>
          <w:lang w:val="lv-LV"/>
        </w:rPr>
      </w:pPr>
      <w:r w:rsidRPr="005315B4">
        <w:rPr>
          <w:rFonts w:cs="Times New Roman"/>
          <w:i/>
          <w:szCs w:val="24"/>
          <w:lang w:val="lv-LV"/>
        </w:rPr>
        <w:t>Izaicinājumi</w:t>
      </w:r>
      <w:r w:rsidR="003311AF" w:rsidRPr="005315B4">
        <w:rPr>
          <w:rFonts w:cs="Times New Roman"/>
          <w:i/>
          <w:szCs w:val="24"/>
          <w:lang w:val="lv-LV"/>
        </w:rPr>
        <w:t>:</w:t>
      </w:r>
    </w:p>
    <w:p w14:paraId="4C228D64" w14:textId="6F7CC2CB" w:rsidR="00DF2E0A" w:rsidRPr="005315B4" w:rsidRDefault="00DF2E0A" w:rsidP="004D67F1">
      <w:pPr>
        <w:pStyle w:val="ListParagraph"/>
        <w:numPr>
          <w:ilvl w:val="0"/>
          <w:numId w:val="142"/>
        </w:numPr>
        <w:tabs>
          <w:tab w:val="left" w:pos="426"/>
        </w:tabs>
        <w:ind w:left="567"/>
        <w:rPr>
          <w:rFonts w:cs="Times New Roman"/>
          <w:i/>
          <w:szCs w:val="24"/>
          <w:lang w:val="lv-LV"/>
        </w:rPr>
      </w:pPr>
      <w:r w:rsidRPr="005315B4">
        <w:rPr>
          <w:rFonts w:cs="Times New Roman"/>
          <w:szCs w:val="24"/>
          <w:lang w:val="lv-LV"/>
        </w:rPr>
        <w:t xml:space="preserve">Sociālie pakalpojumi ir viens no būtiskākajiem instrumentiem, lai nodrošinātu personu ar funkcionāliem traucējumiem un citu sociālās atstumtības riskiem pakļauto personu vienlīdzīgas iespējas dzīvot sabiedrībā ar pilnīgu iekļaušanos un līdzdalību sabiedrības dzīvē. Sociālo pakalpojumu pārklājums un pieejamība ir nepietiekama, īpaši personām, kurām ir garīga rakstura traucējumi un </w:t>
      </w:r>
      <w:r w:rsidR="00881542" w:rsidRPr="005315B4">
        <w:rPr>
          <w:rFonts w:cs="Times New Roman"/>
          <w:szCs w:val="24"/>
          <w:lang w:val="lv-LV"/>
        </w:rPr>
        <w:t>pensijas vecuma personām</w:t>
      </w:r>
      <w:r w:rsidR="00F9014B" w:rsidRPr="005315B4">
        <w:rPr>
          <w:rFonts w:cs="Times New Roman"/>
          <w:szCs w:val="24"/>
          <w:lang w:val="lv-LV"/>
        </w:rPr>
        <w:t xml:space="preserve"> ar funkcionāliem traucējumiem</w:t>
      </w:r>
      <w:r w:rsidR="00881542" w:rsidRPr="005315B4">
        <w:rPr>
          <w:rFonts w:cs="Times New Roman"/>
          <w:szCs w:val="24"/>
          <w:lang w:val="lv-LV"/>
        </w:rPr>
        <w:t xml:space="preserve">. Sabiedrībā balstītu sociālo pakalpojumu attīstība un sniegšana personām ar garīga rakstura traucējumiem </w:t>
      </w:r>
      <w:r w:rsidR="00F9014B" w:rsidRPr="005315B4">
        <w:rPr>
          <w:rFonts w:cs="Times New Roman"/>
          <w:szCs w:val="24"/>
          <w:lang w:val="lv-LV"/>
        </w:rPr>
        <w:t xml:space="preserve">un bērniem ar funkcionāliem traucējumiem </w:t>
      </w:r>
      <w:r w:rsidR="00881542" w:rsidRPr="005315B4">
        <w:rPr>
          <w:rFonts w:cs="Times New Roman"/>
          <w:szCs w:val="24"/>
          <w:lang w:val="lv-LV"/>
        </w:rPr>
        <w:t xml:space="preserve">līdz 2023. gada beigām turpināsies šobrīd īstenojamo </w:t>
      </w:r>
      <w:proofErr w:type="spellStart"/>
      <w:r w:rsidR="00881542" w:rsidRPr="005315B4">
        <w:rPr>
          <w:rFonts w:cs="Times New Roman"/>
          <w:szCs w:val="24"/>
          <w:lang w:val="lv-LV"/>
        </w:rPr>
        <w:t>deinstitucionalizācijas</w:t>
      </w:r>
      <w:proofErr w:type="spellEnd"/>
      <w:r w:rsidR="00881542" w:rsidRPr="005315B4">
        <w:rPr>
          <w:rFonts w:cs="Times New Roman"/>
          <w:szCs w:val="24"/>
          <w:lang w:val="lv-LV"/>
        </w:rPr>
        <w:t xml:space="preserve"> projektu ietvaros. </w:t>
      </w:r>
      <w:r w:rsidR="00F9014B" w:rsidRPr="005315B4">
        <w:rPr>
          <w:rFonts w:cs="Times New Roman"/>
          <w:szCs w:val="24"/>
          <w:lang w:val="lv-LV"/>
        </w:rPr>
        <w:t>Ieguldījumi sabiedrībā balstītu sociālo pakalpojumu attīstībā  visu vecumu personām ar funkcionāliem traucējumiem, t.sk. bērniem tiks turpināti DP 21-27 atbalstāmo darbību ietvaros. Bērniem ar funkcion</w:t>
      </w:r>
      <w:r w:rsidR="006A78A9">
        <w:rPr>
          <w:rFonts w:cs="Times New Roman"/>
          <w:szCs w:val="24"/>
          <w:lang w:val="lv-LV"/>
        </w:rPr>
        <w:t>ā</w:t>
      </w:r>
      <w:r w:rsidR="00F9014B" w:rsidRPr="005315B4">
        <w:rPr>
          <w:rFonts w:cs="Times New Roman"/>
          <w:szCs w:val="24"/>
          <w:lang w:val="lv-LV"/>
        </w:rPr>
        <w:t>liem traucējumiem tiks veidotas ģimeniskai videi pietuvinātas aprūpes pakalpojumu sniegš</w:t>
      </w:r>
      <w:r w:rsidR="006A78A9">
        <w:rPr>
          <w:rFonts w:cs="Times New Roman"/>
          <w:szCs w:val="24"/>
          <w:lang w:val="lv-LV"/>
        </w:rPr>
        <w:t>a</w:t>
      </w:r>
      <w:r w:rsidR="00F9014B" w:rsidRPr="005315B4">
        <w:rPr>
          <w:rFonts w:cs="Times New Roman"/>
          <w:szCs w:val="24"/>
          <w:lang w:val="lv-LV"/>
        </w:rPr>
        <w:t xml:space="preserve">nas vietas un visu vecuma personām ar </w:t>
      </w:r>
      <w:proofErr w:type="spellStart"/>
      <w:r w:rsidR="00F9014B" w:rsidRPr="005315B4">
        <w:rPr>
          <w:rFonts w:cs="Times New Roman"/>
          <w:szCs w:val="24"/>
          <w:lang w:val="lv-LV"/>
        </w:rPr>
        <w:t>funkconāliem</w:t>
      </w:r>
      <w:proofErr w:type="spellEnd"/>
      <w:r w:rsidR="00F9014B" w:rsidRPr="005315B4">
        <w:rPr>
          <w:rFonts w:cs="Times New Roman"/>
          <w:szCs w:val="24"/>
          <w:lang w:val="lv-LV"/>
        </w:rPr>
        <w:t xml:space="preserve"> traucējumiem – pakalpojumi, kas sekmē neatkarīgu dzīvi un iespēju turpināt dzīvot savās mājās vai ģimenē</w:t>
      </w:r>
      <w:r w:rsidRPr="005315B4">
        <w:rPr>
          <w:rFonts w:cs="Times New Roman"/>
          <w:szCs w:val="24"/>
          <w:lang w:val="lv-LV"/>
        </w:rPr>
        <w:t xml:space="preserve">. </w:t>
      </w:r>
    </w:p>
    <w:p w14:paraId="657D9C07" w14:textId="4509A53E" w:rsidR="00A72B76" w:rsidRPr="005315B4" w:rsidRDefault="00DF2E0A" w:rsidP="004D67F1">
      <w:pPr>
        <w:pStyle w:val="ListParagraph"/>
        <w:numPr>
          <w:ilvl w:val="0"/>
          <w:numId w:val="142"/>
        </w:numPr>
        <w:tabs>
          <w:tab w:val="left" w:pos="567"/>
        </w:tabs>
        <w:ind w:left="567"/>
        <w:rPr>
          <w:rFonts w:cs="Times New Roman"/>
          <w:i/>
          <w:szCs w:val="24"/>
          <w:lang w:val="lv-LV"/>
        </w:rPr>
      </w:pPr>
      <w:r w:rsidRPr="005315B4">
        <w:rPr>
          <w:rFonts w:eastAsia="Times New Roman" w:cs="Times New Roman"/>
          <w:bCs/>
          <w:szCs w:val="24"/>
          <w:lang w:val="lv-LV"/>
        </w:rPr>
        <w:t xml:space="preserve"> Pašvaldībās samērā lēni notiek pāreja no institucionālās aprūpes uz sabiedrībā balstītu aprūpi senioriem, tostarp senioriem, kuriem ir </w:t>
      </w:r>
      <w:proofErr w:type="spellStart"/>
      <w:r w:rsidRPr="005315B4">
        <w:rPr>
          <w:rFonts w:eastAsia="Times New Roman" w:cs="Times New Roman"/>
          <w:bCs/>
          <w:szCs w:val="24"/>
          <w:lang w:val="lv-LV"/>
        </w:rPr>
        <w:t>demence</w:t>
      </w:r>
      <w:proofErr w:type="spellEnd"/>
      <w:r w:rsidRPr="005315B4">
        <w:rPr>
          <w:rFonts w:eastAsia="Times New Roman" w:cs="Times New Roman"/>
          <w:bCs/>
          <w:szCs w:val="24"/>
          <w:lang w:val="lv-LV"/>
        </w:rPr>
        <w:t xml:space="preserve">. Lai stimulētu pašvaldību organizēto pakalpojumu reformu, nepieciešami ieguldījumi, lai </w:t>
      </w:r>
      <w:r w:rsidR="00881542" w:rsidRPr="005315B4">
        <w:rPr>
          <w:rFonts w:eastAsia="Times New Roman" w:cs="Times New Roman"/>
          <w:bCs/>
          <w:szCs w:val="24"/>
          <w:lang w:val="lv-LV"/>
        </w:rPr>
        <w:t xml:space="preserve">aprūpes </w:t>
      </w:r>
      <w:r w:rsidRPr="005315B4">
        <w:rPr>
          <w:rFonts w:eastAsia="Times New Roman" w:cs="Times New Roman"/>
          <w:bCs/>
          <w:szCs w:val="24"/>
          <w:lang w:val="lv-LV"/>
        </w:rPr>
        <w:t xml:space="preserve">pakalpojumu senioriem tuvinātu ģimeniskai videi un pēc iespējas </w:t>
      </w:r>
      <w:r w:rsidR="00881542" w:rsidRPr="005315B4">
        <w:rPr>
          <w:rFonts w:eastAsia="Times New Roman" w:cs="Times New Roman"/>
          <w:bCs/>
          <w:szCs w:val="24"/>
          <w:lang w:val="lv-LV"/>
        </w:rPr>
        <w:t xml:space="preserve">ilgāk </w:t>
      </w:r>
      <w:r w:rsidRPr="005315B4">
        <w:rPr>
          <w:rFonts w:eastAsia="Times New Roman" w:cs="Times New Roman"/>
          <w:bCs/>
          <w:szCs w:val="24"/>
          <w:lang w:val="lv-LV"/>
        </w:rPr>
        <w:t>uzturētu personu pašaprūpes iespējas.</w:t>
      </w:r>
      <w:r w:rsidR="00881542" w:rsidRPr="005315B4">
        <w:rPr>
          <w:rFonts w:eastAsia="Times New Roman" w:cs="Times New Roman"/>
          <w:bCs/>
          <w:szCs w:val="24"/>
          <w:lang w:val="lv-LV"/>
        </w:rPr>
        <w:t xml:space="preserve"> </w:t>
      </w:r>
      <w:r w:rsidR="00F9014B" w:rsidRPr="005315B4">
        <w:rPr>
          <w:rFonts w:eastAsia="Times New Roman" w:cs="Times New Roman"/>
          <w:bCs/>
          <w:szCs w:val="24"/>
          <w:lang w:val="lv-LV"/>
        </w:rPr>
        <w:t xml:space="preserve">Ja DP 21-27 plānotās aktivitātes attiecībā uz pensijas vecuma personām būs vērstas uz atbalsta sniegšanu personas dzīvesvietā, maksimāli pagarinot laiku, ko persona var turpināt dzīvot savā mājoklī, papildus atbalsts ir nepieciešams ģimeniskai videi pietuvinātu aprūpes pakalpojumu sniegšanas vietu izveidei gadījumiem, kad personas uzturēšanās savā mājoklī vairs nav iespējama. Vienlaikus tiks fundamentāli mainīta pieeja ilgstošas aprūpes pakalpojumu nodrošināšanā, novēršot </w:t>
      </w:r>
      <w:proofErr w:type="spellStart"/>
      <w:r w:rsidR="00F9014B" w:rsidRPr="005315B4">
        <w:rPr>
          <w:rFonts w:eastAsia="Times New Roman" w:cs="Times New Roman"/>
          <w:bCs/>
          <w:szCs w:val="24"/>
          <w:lang w:val="lv-LV"/>
        </w:rPr>
        <w:t>instiucionālās</w:t>
      </w:r>
      <w:proofErr w:type="spellEnd"/>
      <w:r w:rsidR="00F9014B" w:rsidRPr="005315B4">
        <w:rPr>
          <w:rFonts w:eastAsia="Times New Roman" w:cs="Times New Roman"/>
          <w:bCs/>
          <w:szCs w:val="24"/>
          <w:lang w:val="lv-LV"/>
        </w:rPr>
        <w:t xml:space="preserve"> pazīmes pakalpojuma sniegšanā (izolācija no plašākas sabiedrības, kontroles trūkums pār savu dzīvi u.c.). </w:t>
      </w:r>
      <w:r w:rsidR="00F9014B" w:rsidRPr="005315B4">
        <w:rPr>
          <w:rFonts w:eastAsia="Times New Roman" w:cs="Times New Roman"/>
          <w:szCs w:val="24"/>
          <w:lang w:val="lv-LV"/>
        </w:rPr>
        <w:t>Investīcijas ģimeniskai videi pietuvinātu aprūpes pakalpojumu sniegšanas vietu izveidē pensijas vecuma personām ar funkcionāliem traucējumiem būs papildinošas DP 21-27  paredzētajām investīcijām</w:t>
      </w:r>
      <w:r w:rsidR="00881542" w:rsidRPr="005315B4">
        <w:rPr>
          <w:rFonts w:eastAsia="Times New Roman" w:cs="Times New Roman"/>
          <w:bCs/>
          <w:szCs w:val="24"/>
          <w:lang w:val="lv-LV"/>
        </w:rPr>
        <w:t>.</w:t>
      </w:r>
    </w:p>
    <w:p w14:paraId="1ED7A14C" w14:textId="6AB71F0E" w:rsidR="00A72B76" w:rsidRPr="00BA1F09" w:rsidRDefault="00A72B76" w:rsidP="00924A46">
      <w:pPr>
        <w:pStyle w:val="ListParagraph"/>
        <w:numPr>
          <w:ilvl w:val="0"/>
          <w:numId w:val="142"/>
        </w:numPr>
        <w:tabs>
          <w:tab w:val="left" w:pos="567"/>
        </w:tabs>
        <w:ind w:left="567"/>
        <w:rPr>
          <w:rFonts w:cs="Times New Roman"/>
          <w:i/>
          <w:szCs w:val="24"/>
          <w:lang w:val="lv-LV"/>
        </w:rPr>
      </w:pPr>
      <w:r w:rsidRPr="00BA1F09">
        <w:rPr>
          <w:rFonts w:cs="Times New Roman"/>
          <w:i/>
          <w:szCs w:val="24"/>
          <w:lang w:val="lv-LV"/>
        </w:rPr>
        <w:t>Mērķis</w:t>
      </w:r>
      <w:r w:rsidR="003311AF" w:rsidRPr="00BA1F09">
        <w:rPr>
          <w:rFonts w:cs="Times New Roman"/>
          <w:i/>
          <w:szCs w:val="24"/>
          <w:lang w:val="lv-LV"/>
        </w:rPr>
        <w:t>:</w:t>
      </w:r>
    </w:p>
    <w:p w14:paraId="51539189" w14:textId="7929FA7F" w:rsidR="00A72B76" w:rsidRPr="00BA1F09" w:rsidRDefault="00A72B76" w:rsidP="00924A46">
      <w:pPr>
        <w:pStyle w:val="ListParagraph"/>
        <w:numPr>
          <w:ilvl w:val="0"/>
          <w:numId w:val="142"/>
        </w:numPr>
        <w:tabs>
          <w:tab w:val="left" w:pos="567"/>
        </w:tabs>
        <w:ind w:left="567"/>
        <w:rPr>
          <w:rFonts w:cs="Times New Roman"/>
          <w:i/>
          <w:szCs w:val="24"/>
          <w:lang w:val="lv-LV"/>
        </w:rPr>
      </w:pPr>
      <w:r w:rsidRPr="00BA1F09">
        <w:rPr>
          <w:rFonts w:eastAsia="Times New Roman" w:cs="Times New Roman"/>
          <w:bCs/>
          <w:szCs w:val="24"/>
          <w:lang w:val="lv-LV" w:eastAsia="lv-LV"/>
        </w:rPr>
        <w:lastRenderedPageBreak/>
        <w:t xml:space="preserve">Mērķis ir saglabāt personas neatkarību un tās aprūpē iesaistīto ģimenes locekļu nodarbinātību. Sabiedrības novecošanās un pieaugošais aprūpes pienākumu slogs un vajadzība pēc aprūpes pakalpojumiem pastiprina aprūpes pakalpojumu pieejamības un efektivitātes uzlabošanas nepieciešamību, īpaši pēc sabiedrībā balstītiem, inovatīviem pakalpojumiem. </w:t>
      </w:r>
      <w:r w:rsidRPr="00BA1F09">
        <w:rPr>
          <w:rFonts w:eastAsia="Calibri" w:cs="Times New Roman"/>
          <w:szCs w:val="24"/>
          <w:lang w:val="lv-LV"/>
        </w:rPr>
        <w:t xml:space="preserve">Izprotot institucionālās aprūpes nepiemērotību un ģimeniskas vides būtisko lomu cilvēka pilnvērtīgai funkcionēšanai, jāattīsta </w:t>
      </w:r>
      <w:r w:rsidRPr="00BA1F09">
        <w:rPr>
          <w:rFonts w:cs="Times New Roman"/>
          <w:szCs w:val="24"/>
          <w:lang w:val="lv-LV"/>
        </w:rPr>
        <w:t>ģimeniskai videi pietuvināta sociālā pakalpojuma pieejamīb</w:t>
      </w:r>
      <w:r w:rsidR="00DF2E0A" w:rsidRPr="00BA1F09">
        <w:rPr>
          <w:rFonts w:cs="Times New Roman"/>
          <w:szCs w:val="24"/>
          <w:lang w:val="lv-LV"/>
        </w:rPr>
        <w:t>a</w:t>
      </w:r>
      <w:r w:rsidRPr="00BA1F09">
        <w:rPr>
          <w:rFonts w:cs="Times New Roman"/>
          <w:szCs w:val="24"/>
          <w:lang w:val="lv-LV"/>
        </w:rPr>
        <w:t xml:space="preserve"> pašvaldībās</w:t>
      </w:r>
      <w:r w:rsidR="00881542">
        <w:rPr>
          <w:rFonts w:cs="Times New Roman"/>
          <w:szCs w:val="24"/>
          <w:lang w:val="lv-LV"/>
        </w:rPr>
        <w:t xml:space="preserve"> pensijas vecuma personām</w:t>
      </w:r>
      <w:r w:rsidRPr="00BA1F09">
        <w:rPr>
          <w:rFonts w:cs="Times New Roman"/>
          <w:szCs w:val="24"/>
          <w:lang w:val="lv-LV"/>
        </w:rPr>
        <w:t>.</w:t>
      </w:r>
    </w:p>
    <w:p w14:paraId="0E032611" w14:textId="77777777" w:rsidR="00A72B76" w:rsidRPr="00BA1F09" w:rsidRDefault="00A72B76" w:rsidP="003B2231">
      <w:pPr>
        <w:pStyle w:val="ListParagraph"/>
        <w:tabs>
          <w:tab w:val="left" w:pos="426"/>
          <w:tab w:val="left" w:pos="567"/>
        </w:tabs>
        <w:ind w:left="567" w:hanging="567"/>
        <w:rPr>
          <w:rFonts w:cs="Times New Roman"/>
          <w:i/>
          <w:szCs w:val="24"/>
          <w:lang w:val="lv-LV"/>
        </w:rPr>
      </w:pPr>
    </w:p>
    <w:p w14:paraId="29D7FFDE" w14:textId="4DF6A216" w:rsidR="00A72B76" w:rsidRPr="00BA1F09" w:rsidRDefault="00A72B76" w:rsidP="00924A46">
      <w:pPr>
        <w:pStyle w:val="ListParagraph"/>
        <w:numPr>
          <w:ilvl w:val="0"/>
          <w:numId w:val="142"/>
        </w:numPr>
        <w:ind w:left="567"/>
        <w:rPr>
          <w:rFonts w:cs="Times New Roman"/>
          <w:szCs w:val="24"/>
          <w:lang w:val="lv-LV"/>
        </w:rPr>
      </w:pPr>
      <w:r w:rsidRPr="00BA1F09">
        <w:rPr>
          <w:rFonts w:cs="Times New Roman"/>
          <w:i/>
          <w:szCs w:val="24"/>
          <w:lang w:val="lv-LV"/>
        </w:rPr>
        <w:t>Ieviešana</w:t>
      </w:r>
      <w:r w:rsidR="003311AF" w:rsidRPr="00BA1F09">
        <w:rPr>
          <w:rFonts w:cs="Times New Roman"/>
          <w:i/>
          <w:szCs w:val="24"/>
          <w:lang w:val="lv-LV"/>
        </w:rPr>
        <w:t>:</w:t>
      </w:r>
    </w:p>
    <w:p w14:paraId="5E7FA922" w14:textId="2CE9AADA" w:rsidR="00A72B76" w:rsidRPr="00BA1F09" w:rsidRDefault="00A72B76" w:rsidP="00924A46">
      <w:pPr>
        <w:pStyle w:val="ListParagraph"/>
        <w:numPr>
          <w:ilvl w:val="0"/>
          <w:numId w:val="142"/>
        </w:numPr>
        <w:ind w:left="567"/>
        <w:rPr>
          <w:rFonts w:cs="Times New Roman"/>
          <w:szCs w:val="24"/>
          <w:lang w:val="lv-LV"/>
        </w:rPr>
      </w:pPr>
      <w:r w:rsidRPr="00BA1F09">
        <w:rPr>
          <w:rFonts w:cs="Times New Roman"/>
          <w:bCs/>
          <w:szCs w:val="24"/>
          <w:lang w:val="lv-LV"/>
        </w:rPr>
        <w:t xml:space="preserve">Tas ietvers </w:t>
      </w:r>
      <w:r w:rsidRPr="00BA1F09">
        <w:rPr>
          <w:szCs w:val="24"/>
          <w:u w:color="FF0000"/>
          <w:lang w:val="lv-LV"/>
        </w:rPr>
        <w:t>jaunu</w:t>
      </w:r>
      <w:r w:rsidR="00881542">
        <w:rPr>
          <w:szCs w:val="24"/>
          <w:u w:color="FF0000"/>
          <w:lang w:val="lv-LV"/>
        </w:rPr>
        <w:t>,</w:t>
      </w:r>
      <w:r w:rsidRPr="00BA1F09">
        <w:rPr>
          <w:szCs w:val="24"/>
          <w:u w:color="FF0000"/>
          <w:lang w:val="lv-LV"/>
        </w:rPr>
        <w:t xml:space="preserve"> ģimeniskai videi pietuvinātu aprūpes </w:t>
      </w:r>
      <w:r w:rsidR="00881542">
        <w:rPr>
          <w:szCs w:val="24"/>
          <w:u w:color="FF0000"/>
          <w:lang w:val="lv-LV"/>
        </w:rPr>
        <w:t>pakalpojumu sniegšanas vietu</w:t>
      </w:r>
      <w:r w:rsidRPr="00BA1F09">
        <w:rPr>
          <w:szCs w:val="24"/>
          <w:u w:color="FF0000"/>
          <w:lang w:val="lv-LV"/>
        </w:rPr>
        <w:t xml:space="preserve"> izveid</w:t>
      </w:r>
      <w:r w:rsidR="00DF2E0A" w:rsidRPr="00BA1F09">
        <w:rPr>
          <w:szCs w:val="24"/>
          <w:u w:color="FF0000"/>
          <w:lang w:val="lv-LV"/>
        </w:rPr>
        <w:t>i</w:t>
      </w:r>
      <w:r w:rsidRPr="00BA1F09">
        <w:rPr>
          <w:szCs w:val="24"/>
          <w:u w:color="FF0000"/>
          <w:lang w:val="lv-LV"/>
        </w:rPr>
        <w:t xml:space="preserve"> (jaunu ēku būvniecība un aprīkošana, digitālo risinājumu ieviešana</w:t>
      </w:r>
      <w:r w:rsidR="00881542">
        <w:rPr>
          <w:szCs w:val="24"/>
          <w:u w:color="FF0000"/>
          <w:lang w:val="lv-LV"/>
        </w:rPr>
        <w:t>, teritorijas labiekārtošana</w:t>
      </w:r>
      <w:r w:rsidRPr="00BA1F09">
        <w:rPr>
          <w:szCs w:val="24"/>
          <w:u w:color="FF0000"/>
          <w:lang w:val="lv-LV"/>
        </w:rPr>
        <w:t>).</w:t>
      </w:r>
    </w:p>
    <w:p w14:paraId="47CB9D24" w14:textId="288856B7" w:rsidR="005A38D8" w:rsidRPr="00BA1F09" w:rsidRDefault="00DF2E0A" w:rsidP="004D67F1">
      <w:pPr>
        <w:pStyle w:val="ListParagraph"/>
        <w:numPr>
          <w:ilvl w:val="0"/>
          <w:numId w:val="142"/>
        </w:numPr>
        <w:spacing w:after="120"/>
        <w:ind w:left="567"/>
        <w:rPr>
          <w:sz w:val="22"/>
          <w:lang w:val="lv-LV"/>
        </w:rPr>
      </w:pPr>
      <w:r w:rsidRPr="00BA1F09">
        <w:rPr>
          <w:lang w:val="lv-LV"/>
        </w:rPr>
        <w:t>Pasākumu ieviešanai sadarbībā ar pašvaldībām un sociālo pakalpojumu sniedzējiem, tiks izstrādāti projektu atlases kritēriji un īstenošanas noteikumi. Plānots, ka tiks izsludināti  atklātu projektu iesniegumu konkurs</w:t>
      </w:r>
      <w:r w:rsidR="00881542">
        <w:rPr>
          <w:lang w:val="lv-LV"/>
        </w:rPr>
        <w:t>s.</w:t>
      </w:r>
      <w:r w:rsidRPr="00BA1F09">
        <w:rPr>
          <w:lang w:val="lv-LV"/>
        </w:rPr>
        <w:t xml:space="preserve"> </w:t>
      </w:r>
      <w:r w:rsidR="00881542" w:rsidRPr="00F647DF">
        <w:rPr>
          <w:lang w:val="lv-LV"/>
        </w:rPr>
        <w:t>K</w:t>
      </w:r>
      <w:r w:rsidRPr="00F647DF">
        <w:rPr>
          <w:lang w:val="lv-LV"/>
        </w:rPr>
        <w:t>onkursā pieteikumus varēs iesniegt pašvaldības</w:t>
      </w:r>
      <w:r w:rsidR="00AA4321">
        <w:rPr>
          <w:lang w:val="lv-LV"/>
        </w:rPr>
        <w:t xml:space="preserve">, kā arī </w:t>
      </w:r>
      <w:proofErr w:type="spellStart"/>
      <w:r w:rsidR="00AA4321">
        <w:rPr>
          <w:lang w:val="lv-LV"/>
        </w:rPr>
        <w:t>izvēwrtētas</w:t>
      </w:r>
      <w:proofErr w:type="spellEnd"/>
      <w:r w:rsidR="00AA4321">
        <w:rPr>
          <w:lang w:val="lv-LV"/>
        </w:rPr>
        <w:t xml:space="preserve"> iespējas p</w:t>
      </w:r>
      <w:r w:rsidR="00AA4321" w:rsidRPr="003D5340">
        <w:rPr>
          <w:color w:val="000000"/>
          <w:lang w:val="lv-LV" w:eastAsia="lv-LV"/>
        </w:rPr>
        <w:t>ar investīciju pieejamību biedrībām un nodibinājumiem, sociālajiem uzņēmumiem.</w:t>
      </w:r>
    </w:p>
    <w:p w14:paraId="37B4DD24" w14:textId="6FDF6D31" w:rsidR="00DF2E0A" w:rsidRPr="00BA1F09" w:rsidRDefault="00DF2E0A" w:rsidP="004D67F1">
      <w:pPr>
        <w:pStyle w:val="ListParagraph"/>
        <w:numPr>
          <w:ilvl w:val="0"/>
          <w:numId w:val="142"/>
        </w:numPr>
        <w:spacing w:after="120"/>
        <w:ind w:left="567"/>
        <w:rPr>
          <w:sz w:val="22"/>
          <w:lang w:val="lv-LV"/>
        </w:rPr>
      </w:pPr>
      <w:r w:rsidRPr="00BA1F09">
        <w:rPr>
          <w:lang w:val="lv-LV"/>
        </w:rPr>
        <w:t xml:space="preserve">Lai novērtētu projektu iesniegumus un atlasītu kvalitatīvākos, tiks izveidota projektu vērtēšanas komisija. </w:t>
      </w:r>
    </w:p>
    <w:p w14:paraId="6288741C" w14:textId="77777777" w:rsidR="00A72B76" w:rsidRPr="00BA1F09" w:rsidRDefault="00A72B76" w:rsidP="004D67F1">
      <w:pPr>
        <w:pStyle w:val="ListParagraph"/>
        <w:numPr>
          <w:ilvl w:val="0"/>
          <w:numId w:val="142"/>
        </w:numPr>
        <w:ind w:left="567"/>
        <w:rPr>
          <w:rFonts w:cs="Times New Roman"/>
          <w:i/>
          <w:szCs w:val="24"/>
          <w:lang w:val="lv-LV"/>
        </w:rPr>
      </w:pPr>
      <w:r w:rsidRPr="00BA1F09">
        <w:rPr>
          <w:rFonts w:cs="Times New Roman"/>
          <w:i/>
          <w:szCs w:val="24"/>
          <w:lang w:val="lv-LV"/>
        </w:rPr>
        <w:t>Mērķauditorija:</w:t>
      </w:r>
    </w:p>
    <w:p w14:paraId="73671586" w14:textId="4FFB0872" w:rsidR="005A38D8" w:rsidRPr="00BA1F09" w:rsidRDefault="00881542" w:rsidP="004D67F1">
      <w:pPr>
        <w:pStyle w:val="ListParagraph"/>
        <w:numPr>
          <w:ilvl w:val="0"/>
          <w:numId w:val="142"/>
        </w:numPr>
        <w:spacing w:after="120"/>
        <w:ind w:left="567"/>
        <w:rPr>
          <w:sz w:val="22"/>
          <w:lang w:val="lv-LV"/>
        </w:rPr>
      </w:pPr>
      <w:r>
        <w:rPr>
          <w:rFonts w:cs="Times New Roman"/>
          <w:iCs/>
          <w:szCs w:val="24"/>
          <w:lang w:val="lv-LV"/>
        </w:rPr>
        <w:t>Jaunas, ģimeniskai videi pietuvinātas</w:t>
      </w:r>
      <w:r w:rsidRPr="00BA1F09">
        <w:rPr>
          <w:iCs/>
          <w:szCs w:val="24"/>
          <w:u w:color="FF0000"/>
          <w:lang w:val="lv-LV"/>
        </w:rPr>
        <w:t xml:space="preserve"> </w:t>
      </w:r>
      <w:r w:rsidR="005A38D8" w:rsidRPr="00BA1F09">
        <w:rPr>
          <w:iCs/>
          <w:szCs w:val="24"/>
          <w:u w:color="FF0000"/>
          <w:lang w:val="lv-LV"/>
        </w:rPr>
        <w:t xml:space="preserve">aprūpes </w:t>
      </w:r>
      <w:r w:rsidR="00384FD1">
        <w:rPr>
          <w:iCs/>
          <w:szCs w:val="24"/>
          <w:u w:color="FF0000"/>
          <w:lang w:val="lv-LV"/>
        </w:rPr>
        <w:t xml:space="preserve">pakalpojumu sniegšanas vietas </w:t>
      </w:r>
      <w:r w:rsidR="005A38D8" w:rsidRPr="00BA1F09">
        <w:rPr>
          <w:iCs/>
          <w:szCs w:val="24"/>
          <w:u w:color="FF0000"/>
          <w:lang w:val="lv-LV"/>
        </w:rPr>
        <w:t xml:space="preserve"> </w:t>
      </w:r>
      <w:r w:rsidR="005A38D8" w:rsidRPr="00BA1F09">
        <w:rPr>
          <w:rFonts w:cs="Times New Roman"/>
          <w:iCs/>
          <w:szCs w:val="24"/>
          <w:lang w:val="lv-LV"/>
        </w:rPr>
        <w:t>pensijas vecuma personām</w:t>
      </w:r>
      <w:r w:rsidR="006A78A9">
        <w:rPr>
          <w:rFonts w:cs="Times New Roman"/>
          <w:iCs/>
          <w:szCs w:val="24"/>
          <w:lang w:val="lv-LV"/>
        </w:rPr>
        <w:t xml:space="preserve"> 18</w:t>
      </w:r>
      <w:r w:rsidR="006A78A9" w:rsidRPr="00BA1F09">
        <w:rPr>
          <w:rFonts w:cs="Times New Roman"/>
          <w:iCs/>
          <w:szCs w:val="24"/>
          <w:lang w:val="lv-LV"/>
        </w:rPr>
        <w:t xml:space="preserve"> pašvaldībā</w:t>
      </w:r>
      <w:r w:rsidR="006A78A9">
        <w:rPr>
          <w:rFonts w:cs="Times New Roman"/>
          <w:iCs/>
          <w:szCs w:val="24"/>
          <w:lang w:val="lv-LV"/>
        </w:rPr>
        <w:t>s</w:t>
      </w:r>
      <w:r w:rsidR="005A38D8" w:rsidRPr="00BA1F09">
        <w:rPr>
          <w:rFonts w:cs="Times New Roman"/>
          <w:iCs/>
          <w:szCs w:val="24"/>
          <w:lang w:val="lv-LV"/>
        </w:rPr>
        <w:t>.</w:t>
      </w:r>
    </w:p>
    <w:p w14:paraId="27DB528E" w14:textId="6394F7A7" w:rsidR="00A72B76" w:rsidRPr="00BA1F09" w:rsidRDefault="006A78A9" w:rsidP="004D67F1">
      <w:pPr>
        <w:pStyle w:val="ListParagraph"/>
        <w:numPr>
          <w:ilvl w:val="0"/>
          <w:numId w:val="142"/>
        </w:numPr>
        <w:spacing w:after="120"/>
        <w:ind w:left="567"/>
        <w:rPr>
          <w:rFonts w:cs="Times New Roman"/>
          <w:iCs/>
          <w:szCs w:val="24"/>
          <w:lang w:val="lv-LV"/>
        </w:rPr>
      </w:pPr>
      <w:r>
        <w:rPr>
          <w:rFonts w:cs="Times New Roman"/>
          <w:iCs/>
          <w:szCs w:val="24"/>
          <w:lang w:val="lv-LV"/>
        </w:rPr>
        <w:t>T</w:t>
      </w:r>
      <w:r w:rsidR="005A38D8" w:rsidRPr="00BA1F09">
        <w:rPr>
          <w:rFonts w:cs="Times New Roman"/>
          <w:iCs/>
          <w:szCs w:val="24"/>
          <w:lang w:val="lv-LV"/>
        </w:rPr>
        <w:t>iks izveidot</w:t>
      </w:r>
      <w:r w:rsidR="00384FD1">
        <w:rPr>
          <w:rFonts w:cs="Times New Roman"/>
          <w:iCs/>
          <w:szCs w:val="24"/>
          <w:lang w:val="lv-LV"/>
        </w:rPr>
        <w:t>as</w:t>
      </w:r>
      <w:r w:rsidR="005A38D8" w:rsidRPr="00BA1F09">
        <w:rPr>
          <w:rFonts w:cs="Times New Roman"/>
          <w:iCs/>
          <w:szCs w:val="24"/>
          <w:lang w:val="lv-LV"/>
        </w:rPr>
        <w:t xml:space="preserve"> jaun</w:t>
      </w:r>
      <w:r w:rsidR="00384FD1">
        <w:rPr>
          <w:rFonts w:cs="Times New Roman"/>
          <w:iCs/>
          <w:szCs w:val="24"/>
          <w:lang w:val="lv-LV"/>
        </w:rPr>
        <w:t>as,</w:t>
      </w:r>
      <w:r w:rsidR="005A38D8" w:rsidRPr="00BA1F09">
        <w:rPr>
          <w:rFonts w:cs="Times New Roman"/>
          <w:iCs/>
          <w:szCs w:val="24"/>
          <w:lang w:val="lv-LV"/>
        </w:rPr>
        <w:t xml:space="preserve"> ģimeniskai videi pietuvināt</w:t>
      </w:r>
      <w:r w:rsidR="00384FD1">
        <w:rPr>
          <w:rFonts w:cs="Times New Roman"/>
          <w:iCs/>
          <w:szCs w:val="24"/>
          <w:lang w:val="lv-LV"/>
        </w:rPr>
        <w:t>as</w:t>
      </w:r>
      <w:r w:rsidR="005A38D8" w:rsidRPr="00BA1F09">
        <w:rPr>
          <w:rFonts w:cs="Times New Roman"/>
          <w:iCs/>
          <w:szCs w:val="24"/>
          <w:lang w:val="lv-LV"/>
        </w:rPr>
        <w:t xml:space="preserve"> aprūpes pakalpojumu snie</w:t>
      </w:r>
      <w:r w:rsidR="00384FD1">
        <w:rPr>
          <w:rFonts w:cs="Times New Roman"/>
          <w:iCs/>
          <w:szCs w:val="24"/>
          <w:lang w:val="lv-LV"/>
        </w:rPr>
        <w:t>gšanas vietas</w:t>
      </w:r>
      <w:r w:rsidR="005A38D8" w:rsidRPr="00BA1F09">
        <w:rPr>
          <w:rFonts w:cs="Times New Roman"/>
          <w:iCs/>
          <w:szCs w:val="24"/>
          <w:lang w:val="lv-LV"/>
        </w:rPr>
        <w:t xml:space="preserve"> </w:t>
      </w:r>
      <w:r>
        <w:rPr>
          <w:rFonts w:cs="Times New Roman"/>
          <w:iCs/>
          <w:szCs w:val="24"/>
          <w:lang w:val="lv-LV"/>
        </w:rPr>
        <w:t xml:space="preserve">vismaz 850  </w:t>
      </w:r>
      <w:r w:rsidR="005A38D8" w:rsidRPr="00BA1F09">
        <w:rPr>
          <w:rFonts w:cs="Times New Roman"/>
          <w:iCs/>
          <w:szCs w:val="24"/>
          <w:lang w:val="lv-LV"/>
        </w:rPr>
        <w:t>pensijas vecuma personām.</w:t>
      </w:r>
    </w:p>
    <w:p w14:paraId="23FAD925" w14:textId="35D20706" w:rsidR="00A72B76" w:rsidRPr="00BA1F09" w:rsidRDefault="00A72B76" w:rsidP="004D67F1">
      <w:pPr>
        <w:pStyle w:val="ListParagraph"/>
        <w:numPr>
          <w:ilvl w:val="0"/>
          <w:numId w:val="142"/>
        </w:numPr>
        <w:ind w:left="567"/>
        <w:rPr>
          <w:rFonts w:cs="Times New Roman"/>
          <w:i/>
          <w:szCs w:val="24"/>
          <w:lang w:val="lv-LV"/>
        </w:rPr>
      </w:pPr>
      <w:r w:rsidRPr="00BA1F09">
        <w:rPr>
          <w:rFonts w:cs="Times New Roman"/>
          <w:i/>
          <w:szCs w:val="24"/>
          <w:lang w:val="lv-LV"/>
        </w:rPr>
        <w:t xml:space="preserve">Laika </w:t>
      </w:r>
      <w:r w:rsidR="003311AF" w:rsidRPr="00BA1F09">
        <w:rPr>
          <w:rFonts w:cs="Times New Roman"/>
          <w:i/>
          <w:szCs w:val="24"/>
          <w:lang w:val="lv-LV"/>
        </w:rPr>
        <w:t>ietvars</w:t>
      </w:r>
      <w:r w:rsidRPr="00BA1F09">
        <w:rPr>
          <w:rFonts w:cs="Times New Roman"/>
          <w:i/>
          <w:szCs w:val="24"/>
          <w:lang w:val="lv-LV"/>
        </w:rPr>
        <w:t>:</w:t>
      </w:r>
    </w:p>
    <w:p w14:paraId="7DCC34D1" w14:textId="70C5FF4A" w:rsidR="005A38D8" w:rsidRPr="00BA1F09" w:rsidRDefault="00384FD1" w:rsidP="004D67F1">
      <w:pPr>
        <w:pStyle w:val="ListParagraph"/>
        <w:numPr>
          <w:ilvl w:val="0"/>
          <w:numId w:val="142"/>
        </w:numPr>
        <w:spacing w:after="120"/>
        <w:ind w:left="567"/>
        <w:rPr>
          <w:sz w:val="22"/>
          <w:lang w:val="lv-LV"/>
        </w:rPr>
      </w:pPr>
      <w:bookmarkStart w:id="52" w:name="_Hlk61607728"/>
      <w:r>
        <w:rPr>
          <w:rFonts w:cs="Times New Roman"/>
          <w:iCs/>
          <w:szCs w:val="24"/>
          <w:lang w:val="lv-LV"/>
        </w:rPr>
        <w:t xml:space="preserve">Līdz </w:t>
      </w:r>
      <w:r w:rsidR="005A38D8" w:rsidRPr="00BA1F09">
        <w:rPr>
          <w:rFonts w:cs="Times New Roman"/>
          <w:iCs/>
          <w:szCs w:val="24"/>
          <w:lang w:val="lv-LV"/>
        </w:rPr>
        <w:t xml:space="preserve">2021.gada </w:t>
      </w:r>
      <w:r>
        <w:rPr>
          <w:rFonts w:cs="Times New Roman"/>
          <w:iCs/>
          <w:szCs w:val="24"/>
          <w:lang w:val="lv-LV"/>
        </w:rPr>
        <w:t>3</w:t>
      </w:r>
      <w:r w:rsidR="005A38D8" w:rsidRPr="00BA1F09">
        <w:rPr>
          <w:rFonts w:cs="Times New Roman"/>
          <w:iCs/>
          <w:szCs w:val="24"/>
          <w:lang w:val="lv-LV"/>
        </w:rPr>
        <w:t>.ceturskn</w:t>
      </w:r>
      <w:r>
        <w:rPr>
          <w:rFonts w:cs="Times New Roman"/>
          <w:iCs/>
          <w:szCs w:val="24"/>
          <w:lang w:val="lv-LV"/>
        </w:rPr>
        <w:t>im</w:t>
      </w:r>
      <w:r w:rsidR="005A38D8" w:rsidRPr="00BA1F09">
        <w:rPr>
          <w:rFonts w:cs="Times New Roman"/>
          <w:iCs/>
          <w:szCs w:val="24"/>
          <w:lang w:val="lv-LV"/>
        </w:rPr>
        <w:t xml:space="preserve"> </w:t>
      </w:r>
      <w:r>
        <w:rPr>
          <w:rFonts w:cs="Times New Roman"/>
          <w:iCs/>
          <w:szCs w:val="24"/>
          <w:lang w:val="lv-LV"/>
        </w:rPr>
        <w:t xml:space="preserve">tiks </w:t>
      </w:r>
      <w:proofErr w:type="spellStart"/>
      <w:r>
        <w:rPr>
          <w:rFonts w:cs="Times New Roman"/>
          <w:iCs/>
          <w:szCs w:val="24"/>
          <w:lang w:val="lv-LV"/>
        </w:rPr>
        <w:t>iztrādātas</w:t>
      </w:r>
      <w:proofErr w:type="spellEnd"/>
      <w:r w:rsidRPr="00BA1F09">
        <w:rPr>
          <w:rFonts w:cs="Times New Roman"/>
          <w:iCs/>
          <w:szCs w:val="24"/>
          <w:lang w:val="lv-LV"/>
        </w:rPr>
        <w:t xml:space="preserve"> </w:t>
      </w:r>
      <w:r>
        <w:rPr>
          <w:rFonts w:cs="Times New Roman"/>
          <w:iCs/>
          <w:szCs w:val="24"/>
          <w:lang w:val="lv-LV"/>
        </w:rPr>
        <w:t>prasības ģimeniskai videi pietuvināta aprūpes pakalpojuma sniegšanai pensijas vecuma personām un prasības projektēšanas uzdevumam, saskaņojot tās</w:t>
      </w:r>
      <w:r w:rsidRPr="00BA1F09">
        <w:rPr>
          <w:rFonts w:cs="Times New Roman"/>
          <w:iCs/>
          <w:szCs w:val="24"/>
          <w:lang w:val="lv-LV"/>
        </w:rPr>
        <w:t xml:space="preserve"> </w:t>
      </w:r>
      <w:r w:rsidR="005A38D8" w:rsidRPr="00BA1F09">
        <w:rPr>
          <w:rFonts w:cs="Times New Roman"/>
          <w:iCs/>
          <w:szCs w:val="24"/>
          <w:lang w:val="lv-LV"/>
        </w:rPr>
        <w:t>pašvaldībām un sociālo pakalpojumu sniedzējiem.</w:t>
      </w:r>
    </w:p>
    <w:p w14:paraId="2FF346C5" w14:textId="77777777" w:rsidR="00384FD1" w:rsidRPr="00BA1F09" w:rsidRDefault="00384FD1" w:rsidP="004D67F1">
      <w:pPr>
        <w:pStyle w:val="ListParagraph"/>
        <w:numPr>
          <w:ilvl w:val="0"/>
          <w:numId w:val="142"/>
        </w:numPr>
        <w:spacing w:after="120"/>
        <w:ind w:left="567"/>
        <w:rPr>
          <w:sz w:val="22"/>
          <w:lang w:val="lv-LV"/>
        </w:rPr>
      </w:pPr>
      <w:r>
        <w:rPr>
          <w:rFonts w:cs="Times New Roman"/>
          <w:iCs/>
          <w:szCs w:val="24"/>
          <w:lang w:val="lv-LV"/>
        </w:rPr>
        <w:t xml:space="preserve">Līdz  2022.gada </w:t>
      </w:r>
      <w:r w:rsidRPr="00BA1F09">
        <w:rPr>
          <w:rFonts w:cs="Times New Roman"/>
          <w:iCs/>
          <w:szCs w:val="24"/>
          <w:lang w:val="lv-LV"/>
        </w:rPr>
        <w:t>3.ceturksn</w:t>
      </w:r>
      <w:r>
        <w:rPr>
          <w:rFonts w:cs="Times New Roman"/>
          <w:iCs/>
          <w:szCs w:val="24"/>
          <w:lang w:val="lv-LV"/>
        </w:rPr>
        <w:t>im</w:t>
      </w:r>
      <w:r w:rsidRPr="00BA1F09">
        <w:rPr>
          <w:rFonts w:cs="Times New Roman"/>
          <w:iCs/>
          <w:szCs w:val="24"/>
          <w:lang w:val="lv-LV"/>
        </w:rPr>
        <w:t xml:space="preserve"> tiks izs</w:t>
      </w:r>
      <w:r>
        <w:rPr>
          <w:rFonts w:cs="Times New Roman"/>
          <w:iCs/>
          <w:szCs w:val="24"/>
          <w:lang w:val="lv-LV"/>
        </w:rPr>
        <w:t>trādāts tipveida būvprojekts ģimeniskai videi pietuvināta aprūpes pakalpojuma</w:t>
      </w:r>
      <w:r w:rsidRPr="00BA1F09">
        <w:rPr>
          <w:rFonts w:cs="Times New Roman"/>
          <w:iCs/>
          <w:szCs w:val="24"/>
          <w:lang w:val="lv-LV"/>
        </w:rPr>
        <w:t xml:space="preserve"> </w:t>
      </w:r>
      <w:r>
        <w:rPr>
          <w:rFonts w:cs="Times New Roman"/>
          <w:iCs/>
          <w:szCs w:val="24"/>
          <w:lang w:val="lv-LV"/>
        </w:rPr>
        <w:t>sniegšanas vietai.</w:t>
      </w:r>
    </w:p>
    <w:p w14:paraId="22EECA69" w14:textId="77777777" w:rsidR="00384FD1" w:rsidRPr="005A38D8" w:rsidRDefault="00384FD1" w:rsidP="004D67F1">
      <w:pPr>
        <w:pStyle w:val="ListParagraph"/>
        <w:numPr>
          <w:ilvl w:val="0"/>
          <w:numId w:val="142"/>
        </w:numPr>
        <w:spacing w:after="120"/>
        <w:ind w:left="567"/>
        <w:rPr>
          <w:sz w:val="22"/>
          <w:lang w:val="lv-LV"/>
        </w:rPr>
      </w:pPr>
      <w:r>
        <w:rPr>
          <w:rFonts w:cs="Times New Roman"/>
          <w:iCs/>
          <w:szCs w:val="24"/>
          <w:lang w:val="lv-LV"/>
        </w:rPr>
        <w:t xml:space="preserve">Līdz 2023.gada 2.ceturksnim </w:t>
      </w:r>
      <w:r w:rsidRPr="005A38D8">
        <w:rPr>
          <w:rFonts w:cs="Times New Roman"/>
          <w:iCs/>
          <w:szCs w:val="24"/>
          <w:lang w:val="lv-LV"/>
        </w:rPr>
        <w:t>tiks</w:t>
      </w:r>
      <w:r>
        <w:rPr>
          <w:rFonts w:cs="Times New Roman"/>
          <w:iCs/>
          <w:szCs w:val="24"/>
          <w:lang w:val="lv-LV"/>
        </w:rPr>
        <w:t xml:space="preserve"> veikta </w:t>
      </w:r>
      <w:r w:rsidRPr="00BA1F09">
        <w:rPr>
          <w:rFonts w:cs="Times New Roman"/>
          <w:iCs/>
          <w:szCs w:val="24"/>
          <w:lang w:val="lv-LV"/>
        </w:rPr>
        <w:t>projektu iesniegumu atlase</w:t>
      </w:r>
      <w:r w:rsidRPr="005A38D8">
        <w:rPr>
          <w:rFonts w:cs="Times New Roman"/>
          <w:iCs/>
          <w:szCs w:val="24"/>
          <w:lang w:val="lv-LV"/>
        </w:rPr>
        <w:t xml:space="preserve"> </w:t>
      </w:r>
      <w:r>
        <w:rPr>
          <w:rFonts w:cs="Times New Roman"/>
          <w:iCs/>
          <w:szCs w:val="24"/>
          <w:lang w:val="lv-LV"/>
        </w:rPr>
        <w:t xml:space="preserve">un noslēgti </w:t>
      </w:r>
      <w:r w:rsidRPr="005A38D8">
        <w:rPr>
          <w:rFonts w:cs="Times New Roman"/>
          <w:iCs/>
          <w:szCs w:val="24"/>
          <w:lang w:val="lv-LV"/>
        </w:rPr>
        <w:t>līgum</w:t>
      </w:r>
      <w:r>
        <w:rPr>
          <w:rFonts w:cs="Times New Roman"/>
          <w:iCs/>
          <w:szCs w:val="24"/>
          <w:lang w:val="lv-LV"/>
        </w:rPr>
        <w:t xml:space="preserve">i par </w:t>
      </w:r>
      <w:r w:rsidRPr="005A38D8">
        <w:rPr>
          <w:rFonts w:cs="Times New Roman"/>
          <w:iCs/>
          <w:szCs w:val="24"/>
          <w:lang w:val="lv-LV"/>
        </w:rPr>
        <w:t>projektu īstenošan</w:t>
      </w:r>
      <w:r>
        <w:rPr>
          <w:rFonts w:cs="Times New Roman"/>
          <w:iCs/>
          <w:szCs w:val="24"/>
          <w:lang w:val="lv-LV"/>
        </w:rPr>
        <w:t>u</w:t>
      </w:r>
      <w:r w:rsidRPr="005A38D8">
        <w:rPr>
          <w:rFonts w:cs="Times New Roman"/>
          <w:iCs/>
          <w:szCs w:val="24"/>
          <w:lang w:val="lv-LV"/>
        </w:rPr>
        <w:t>.</w:t>
      </w:r>
    </w:p>
    <w:p w14:paraId="696925D3" w14:textId="2E0C31D9" w:rsidR="00A72B76" w:rsidRPr="005315B4" w:rsidRDefault="00384FD1" w:rsidP="004D67F1">
      <w:pPr>
        <w:pStyle w:val="ListParagraph"/>
        <w:numPr>
          <w:ilvl w:val="0"/>
          <w:numId w:val="142"/>
        </w:numPr>
        <w:spacing w:after="120"/>
        <w:ind w:left="567"/>
        <w:rPr>
          <w:sz w:val="22"/>
          <w:lang w:val="lv-LV"/>
        </w:rPr>
      </w:pPr>
      <w:r w:rsidRPr="005A38D8">
        <w:rPr>
          <w:rFonts w:cs="Times New Roman"/>
          <w:iCs/>
          <w:szCs w:val="24"/>
          <w:lang w:val="lv-LV"/>
        </w:rPr>
        <w:t xml:space="preserve">Līdz </w:t>
      </w:r>
      <w:r w:rsidRPr="00BA1F09">
        <w:rPr>
          <w:rFonts w:cs="Times New Roman"/>
          <w:iCs/>
          <w:szCs w:val="24"/>
          <w:lang w:val="lv-LV"/>
        </w:rPr>
        <w:t>202</w:t>
      </w:r>
      <w:r>
        <w:rPr>
          <w:rFonts w:cs="Times New Roman"/>
          <w:iCs/>
          <w:szCs w:val="24"/>
          <w:lang w:val="lv-LV"/>
        </w:rPr>
        <w:t>4</w:t>
      </w:r>
      <w:r w:rsidRPr="00BA1F09">
        <w:rPr>
          <w:rFonts w:cs="Times New Roman"/>
          <w:iCs/>
          <w:szCs w:val="24"/>
          <w:lang w:val="lv-LV"/>
        </w:rPr>
        <w:t xml:space="preserve">.gada 4.ceturksnim tiks pabeigta projektu ieviešana un sasniegti rādītāji – </w:t>
      </w:r>
      <w:r w:rsidR="006A78A9">
        <w:rPr>
          <w:rFonts w:cs="Times New Roman"/>
          <w:iCs/>
          <w:szCs w:val="24"/>
          <w:lang w:val="lv-LV"/>
        </w:rPr>
        <w:t>71</w:t>
      </w:r>
      <w:r>
        <w:rPr>
          <w:rFonts w:cs="Times New Roman"/>
          <w:iCs/>
          <w:szCs w:val="24"/>
          <w:lang w:val="lv-LV"/>
        </w:rPr>
        <w:t xml:space="preserve"> ēk</w:t>
      </w:r>
      <w:r w:rsidR="006A78A9">
        <w:rPr>
          <w:rFonts w:cs="Times New Roman"/>
          <w:iCs/>
          <w:szCs w:val="24"/>
          <w:lang w:val="lv-LV"/>
        </w:rPr>
        <w:t>as</w:t>
      </w:r>
      <w:r>
        <w:rPr>
          <w:rFonts w:cs="Times New Roman"/>
          <w:iCs/>
          <w:szCs w:val="24"/>
          <w:lang w:val="lv-LV"/>
        </w:rPr>
        <w:t xml:space="preserve"> izbūve</w:t>
      </w:r>
      <w:r w:rsidRPr="00BA1F09">
        <w:rPr>
          <w:rFonts w:cs="Times New Roman"/>
          <w:iCs/>
          <w:szCs w:val="24"/>
          <w:lang w:val="lv-LV"/>
        </w:rPr>
        <w:t xml:space="preserve"> ģimeniskai videi pietuvināt</w:t>
      </w:r>
      <w:r>
        <w:rPr>
          <w:rFonts w:cs="Times New Roman"/>
          <w:iCs/>
          <w:szCs w:val="24"/>
          <w:lang w:val="lv-LV"/>
        </w:rPr>
        <w:t>u</w:t>
      </w:r>
      <w:r w:rsidRPr="00BA1F09">
        <w:rPr>
          <w:rFonts w:cs="Times New Roman"/>
          <w:iCs/>
          <w:szCs w:val="24"/>
          <w:lang w:val="lv-LV"/>
        </w:rPr>
        <w:t xml:space="preserve">  aprūpes pakalpojumu snie</w:t>
      </w:r>
      <w:r>
        <w:rPr>
          <w:rFonts w:cs="Times New Roman"/>
          <w:iCs/>
          <w:szCs w:val="24"/>
          <w:lang w:val="lv-LV"/>
        </w:rPr>
        <w:t xml:space="preserve">gšanai vismaz </w:t>
      </w:r>
      <w:r w:rsidR="006A78A9">
        <w:rPr>
          <w:rFonts w:cs="Times New Roman"/>
          <w:iCs/>
          <w:szCs w:val="24"/>
          <w:lang w:val="lv-LV"/>
        </w:rPr>
        <w:t xml:space="preserve">850 </w:t>
      </w:r>
      <w:r>
        <w:rPr>
          <w:rFonts w:cs="Times New Roman"/>
          <w:iCs/>
          <w:szCs w:val="24"/>
          <w:lang w:val="lv-LV"/>
        </w:rPr>
        <w:t xml:space="preserve">pensijas vecuma personām </w:t>
      </w:r>
      <w:r w:rsidR="006A78A9">
        <w:rPr>
          <w:rFonts w:cs="Times New Roman"/>
          <w:iCs/>
          <w:szCs w:val="24"/>
          <w:lang w:val="lv-LV"/>
        </w:rPr>
        <w:t xml:space="preserve">18 </w:t>
      </w:r>
      <w:r>
        <w:rPr>
          <w:rFonts w:cs="Times New Roman"/>
          <w:iCs/>
          <w:szCs w:val="24"/>
          <w:lang w:val="lv-LV"/>
        </w:rPr>
        <w:t>pašvaldībā</w:t>
      </w:r>
      <w:r w:rsidR="006A78A9">
        <w:rPr>
          <w:rFonts w:cs="Times New Roman"/>
          <w:iCs/>
          <w:szCs w:val="24"/>
          <w:lang w:val="lv-LV"/>
        </w:rPr>
        <w:t>s</w:t>
      </w:r>
      <w:r>
        <w:rPr>
          <w:rFonts w:cs="Times New Roman"/>
          <w:iCs/>
          <w:szCs w:val="24"/>
          <w:lang w:val="lv-LV"/>
        </w:rPr>
        <w:t>.</w:t>
      </w:r>
      <w:bookmarkEnd w:id="52"/>
    </w:p>
    <w:p w14:paraId="4B81D3C6" w14:textId="77777777" w:rsidR="00384FD1" w:rsidRPr="00F647DF" w:rsidRDefault="00384FD1" w:rsidP="004D67F1">
      <w:pPr>
        <w:pStyle w:val="ListParagraph"/>
        <w:numPr>
          <w:ilvl w:val="0"/>
          <w:numId w:val="142"/>
        </w:numPr>
        <w:spacing w:after="120"/>
        <w:ind w:left="567"/>
        <w:rPr>
          <w:szCs w:val="24"/>
          <w:lang w:val="lv-LV"/>
        </w:rPr>
      </w:pPr>
      <w:r w:rsidRPr="00F647DF">
        <w:rPr>
          <w:szCs w:val="24"/>
          <w:lang w:val="lv-LV"/>
        </w:rPr>
        <w:t xml:space="preserve">Investīcijas 3.1.2.3.i. ietvaros tiks īstenoti </w:t>
      </w:r>
      <w:r w:rsidRPr="00F647DF">
        <w:rPr>
          <w:b/>
          <w:szCs w:val="24"/>
          <w:lang w:val="lv-LV"/>
        </w:rPr>
        <w:t>dzimumu līdztiesību un vienlīdzīgas iespējas veicinoši pasākumi</w:t>
      </w:r>
      <w:r w:rsidRPr="00F647DF">
        <w:rPr>
          <w:szCs w:val="24"/>
          <w:lang w:val="lv-LV"/>
        </w:rPr>
        <w:t xml:space="preserve">: projekta vadībā un īstenošanā tiks nodrošināta informācijas un vides </w:t>
      </w:r>
      <w:proofErr w:type="spellStart"/>
      <w:r w:rsidRPr="00F647DF">
        <w:rPr>
          <w:szCs w:val="24"/>
          <w:lang w:val="lv-LV"/>
        </w:rPr>
        <w:t>piekļūstamība</w:t>
      </w:r>
      <w:proofErr w:type="spellEnd"/>
      <w:r w:rsidRPr="00F647DF">
        <w:rPr>
          <w:szCs w:val="24"/>
          <w:lang w:val="lv-LV"/>
        </w:rPr>
        <w:t xml:space="preserve">, </w:t>
      </w:r>
      <w:proofErr w:type="spellStart"/>
      <w:r w:rsidRPr="00F647DF">
        <w:rPr>
          <w:szCs w:val="24"/>
          <w:lang w:val="lv-LV"/>
        </w:rPr>
        <w:t>nediskriminācija</w:t>
      </w:r>
      <w:proofErr w:type="spellEnd"/>
      <w:r w:rsidRPr="00F647DF">
        <w:rPr>
          <w:szCs w:val="24"/>
          <w:lang w:val="lv-LV"/>
        </w:rPr>
        <w:t xml:space="preserve"> pēc vecuma, dzimuma, etniskās piederības u.c. pazīmes un vienlīdzīgu iespēju principu ievērošana;  projektu vadībā un īstenošanā tiks virzīti pasākumi, kas sekmē darba un ģimenes dzīves saskaņošanu, paredzot attālināta darba laika iespēju un nepilna laika darba iespēju radīšanu vecākiem ar bērniem; projekta vadībā un īstenošanā sievietēm un vīriešiem tiks nodrošināta vienāda samaksa par vienādas vērtības darbu; paplašinot pakalpojumu klāstu ar ģimeniskai videi pietuvinātu ilgstošas </w:t>
      </w:r>
      <w:r w:rsidRPr="00F647DF">
        <w:rPr>
          <w:szCs w:val="24"/>
          <w:lang w:val="lv-LV"/>
        </w:rPr>
        <w:lastRenderedPageBreak/>
        <w:t xml:space="preserve">aprūpes pakalpojumu, pasākums mazinās pienākuma slogu sievietēm un vīriešiem, kuriem ir jāaprūpē tuvinieki. </w:t>
      </w:r>
    </w:p>
    <w:p w14:paraId="619B1FE2" w14:textId="113743F2" w:rsidR="00791815" w:rsidRPr="00177038" w:rsidRDefault="00384FD1" w:rsidP="004D67F1">
      <w:pPr>
        <w:pStyle w:val="ListParagraph"/>
        <w:numPr>
          <w:ilvl w:val="0"/>
          <w:numId w:val="142"/>
        </w:numPr>
        <w:spacing w:after="120"/>
        <w:ind w:left="567"/>
        <w:rPr>
          <w:sz w:val="22"/>
          <w:lang w:val="lv-LV"/>
        </w:rPr>
      </w:pPr>
      <w:r w:rsidRPr="00650ECB">
        <w:rPr>
          <w:rFonts w:eastAsia="Times New Roman" w:cs="Times New Roman"/>
          <w:szCs w:val="24"/>
          <w:lang w:val="lv-LV" w:eastAsia="lv-LV" w:bidi="lo-LA"/>
        </w:rPr>
        <w:t>Investīcijas 3.1.2.3.i.” Ilgstošas sociālās aprūpes pakalpojuma noturība un nepārtrauktība”</w:t>
      </w:r>
      <w:r>
        <w:rPr>
          <w:rFonts w:eastAsia="Times New Roman" w:cs="Times New Roman"/>
          <w:szCs w:val="24"/>
          <w:lang w:val="lv-LV" w:eastAsia="lv-LV" w:bidi="lo-LA"/>
        </w:rPr>
        <w:t xml:space="preserve"> </w:t>
      </w:r>
      <w:r w:rsidRPr="00650ECB">
        <w:rPr>
          <w:rFonts w:eastAsia="Times New Roman" w:cs="Times New Roman"/>
          <w:szCs w:val="24"/>
          <w:lang w:val="lv-LV" w:eastAsia="lv-LV" w:bidi="lo-LA"/>
        </w:rPr>
        <w:t>ietvaros valsts atbalsts nav plānots</w:t>
      </w:r>
      <w:r w:rsidRPr="007D1F6A">
        <w:rPr>
          <w:rFonts w:eastAsia="Times New Roman" w:cs="Times New Roman"/>
          <w:szCs w:val="24"/>
          <w:lang w:val="lv-LV" w:eastAsia="lv-LV" w:bidi="lo-LA"/>
        </w:rPr>
        <w:t>. Ģimeniskai videi pietuvināt</w:t>
      </w:r>
      <w:r>
        <w:rPr>
          <w:rFonts w:eastAsia="Times New Roman" w:cs="Times New Roman"/>
          <w:szCs w:val="24"/>
          <w:lang w:val="lv-LV" w:eastAsia="lv-LV" w:bidi="lo-LA"/>
        </w:rPr>
        <w:t>a</w:t>
      </w:r>
      <w:r w:rsidRPr="007D1F6A">
        <w:rPr>
          <w:rFonts w:eastAsia="Times New Roman" w:cs="Times New Roman"/>
          <w:szCs w:val="24"/>
          <w:lang w:val="lv-LV" w:eastAsia="lv-LV" w:bidi="lo-LA"/>
        </w:rPr>
        <w:t>s sociālās aprūpes pak</w:t>
      </w:r>
      <w:r w:rsidR="006A78A9">
        <w:rPr>
          <w:rFonts w:eastAsia="Times New Roman" w:cs="Times New Roman"/>
          <w:szCs w:val="24"/>
          <w:lang w:val="lv-LV" w:eastAsia="lv-LV" w:bidi="lo-LA"/>
        </w:rPr>
        <w:t>a</w:t>
      </w:r>
      <w:r w:rsidRPr="007D1F6A">
        <w:rPr>
          <w:rFonts w:eastAsia="Times New Roman" w:cs="Times New Roman"/>
          <w:szCs w:val="24"/>
          <w:lang w:val="lv-LV" w:eastAsia="lv-LV" w:bidi="lo-LA"/>
        </w:rPr>
        <w:t>lpojuma sniegšan</w:t>
      </w:r>
      <w:r w:rsidR="006A78A9">
        <w:rPr>
          <w:rFonts w:eastAsia="Times New Roman" w:cs="Times New Roman"/>
          <w:szCs w:val="24"/>
          <w:lang w:val="lv-LV" w:eastAsia="lv-LV" w:bidi="lo-LA"/>
        </w:rPr>
        <w:t>a</w:t>
      </w:r>
      <w:r w:rsidRPr="007D1F6A">
        <w:rPr>
          <w:rFonts w:eastAsia="Times New Roman" w:cs="Times New Roman"/>
          <w:szCs w:val="24"/>
          <w:lang w:val="lv-LV" w:eastAsia="lv-LV" w:bidi="lo-LA"/>
        </w:rPr>
        <w:t xml:space="preserve">s vietas </w:t>
      </w:r>
      <w:r>
        <w:rPr>
          <w:rFonts w:eastAsia="Times New Roman" w:cs="Times New Roman"/>
          <w:szCs w:val="24"/>
          <w:lang w:val="lv-LV" w:eastAsia="lv-LV" w:bidi="lo-LA"/>
        </w:rPr>
        <w:t xml:space="preserve">plānots </w:t>
      </w:r>
      <w:r w:rsidRPr="007D1F6A">
        <w:rPr>
          <w:rFonts w:eastAsia="Times New Roman" w:cs="Times New Roman"/>
          <w:szCs w:val="24"/>
          <w:lang w:val="lv-LV" w:eastAsia="lv-LV" w:bidi="lo-LA"/>
        </w:rPr>
        <w:t xml:space="preserve">izveidot pašvaldību </w:t>
      </w:r>
      <w:r>
        <w:rPr>
          <w:rFonts w:eastAsia="Times New Roman" w:cs="Times New Roman"/>
          <w:szCs w:val="24"/>
          <w:lang w:val="lv-LV" w:eastAsia="lv-LV" w:bidi="lo-LA"/>
        </w:rPr>
        <w:t>veidoto sociālo pakalpojum</w:t>
      </w:r>
      <w:r w:rsidR="006A78A9">
        <w:rPr>
          <w:rFonts w:eastAsia="Times New Roman" w:cs="Times New Roman"/>
          <w:szCs w:val="24"/>
          <w:lang w:val="lv-LV" w:eastAsia="lv-LV" w:bidi="lo-LA"/>
        </w:rPr>
        <w:t>u</w:t>
      </w:r>
      <w:r>
        <w:rPr>
          <w:rFonts w:eastAsia="Times New Roman" w:cs="Times New Roman"/>
          <w:szCs w:val="24"/>
          <w:lang w:val="lv-LV" w:eastAsia="lv-LV" w:bidi="lo-LA"/>
        </w:rPr>
        <w:t xml:space="preserve"> sniedzēju ietvaros, kur pakalpojumus</w:t>
      </w:r>
      <w:r w:rsidR="006A78A9">
        <w:rPr>
          <w:rFonts w:eastAsia="Times New Roman" w:cs="Times New Roman"/>
          <w:szCs w:val="24"/>
          <w:lang w:val="lv-LV" w:eastAsia="lv-LV" w:bidi="lo-LA"/>
        </w:rPr>
        <w:t xml:space="preserve"> </w:t>
      </w:r>
      <w:r>
        <w:rPr>
          <w:rFonts w:eastAsia="Times New Roman" w:cs="Times New Roman"/>
          <w:szCs w:val="24"/>
          <w:lang w:val="lv-LV" w:eastAsia="lv-LV" w:bidi="lo-LA"/>
        </w:rPr>
        <w:t>sniedz atbils</w:t>
      </w:r>
      <w:r w:rsidR="006A78A9">
        <w:rPr>
          <w:rFonts w:eastAsia="Times New Roman" w:cs="Times New Roman"/>
          <w:szCs w:val="24"/>
          <w:lang w:val="lv-LV" w:eastAsia="lv-LV" w:bidi="lo-LA"/>
        </w:rPr>
        <w:t>toši</w:t>
      </w:r>
      <w:r>
        <w:rPr>
          <w:rFonts w:eastAsia="Times New Roman" w:cs="Times New Roman"/>
          <w:szCs w:val="24"/>
          <w:lang w:val="lv-LV" w:eastAsia="lv-LV" w:bidi="lo-LA"/>
        </w:rPr>
        <w:t xml:space="preserve"> likuma “Par pa</w:t>
      </w:r>
      <w:r w:rsidR="006A78A9">
        <w:rPr>
          <w:rFonts w:eastAsia="Times New Roman" w:cs="Times New Roman"/>
          <w:szCs w:val="24"/>
          <w:lang w:val="lv-LV" w:eastAsia="lv-LV" w:bidi="lo-LA"/>
        </w:rPr>
        <w:t>š</w:t>
      </w:r>
      <w:r>
        <w:rPr>
          <w:rFonts w:eastAsia="Times New Roman" w:cs="Times New Roman"/>
          <w:szCs w:val="24"/>
          <w:lang w:val="lv-LV" w:eastAsia="lv-LV" w:bidi="lo-LA"/>
        </w:rPr>
        <w:t>valdīb</w:t>
      </w:r>
      <w:r w:rsidR="006A78A9">
        <w:rPr>
          <w:rFonts w:eastAsia="Times New Roman" w:cs="Times New Roman"/>
          <w:szCs w:val="24"/>
          <w:lang w:val="lv-LV" w:eastAsia="lv-LV" w:bidi="lo-LA"/>
        </w:rPr>
        <w:t>ā</w:t>
      </w:r>
      <w:r>
        <w:rPr>
          <w:rFonts w:eastAsia="Times New Roman" w:cs="Times New Roman"/>
          <w:szCs w:val="24"/>
          <w:lang w:val="lv-LV" w:eastAsia="lv-LV" w:bidi="lo-LA"/>
        </w:rPr>
        <w:t xml:space="preserve">m 15. panta 7. punkta un Sociālo pakalpojumu un sociālās </w:t>
      </w:r>
      <w:r w:rsidRPr="00177038">
        <w:rPr>
          <w:rFonts w:eastAsia="Times New Roman" w:cs="Times New Roman"/>
          <w:szCs w:val="24"/>
          <w:lang w:val="lv-LV" w:eastAsia="lv-LV" w:bidi="lo-LA"/>
        </w:rPr>
        <w:t>palīdzības likuma 9. panta 1. daļā noteiktajai pašvaldības deleģētajai funkcijai (pakalpojumus nodrošinās vietējiem iedzīvotajiem).</w:t>
      </w:r>
      <w:r w:rsidR="00F9014B" w:rsidRPr="00177038">
        <w:rPr>
          <w:rFonts w:cs="Times New Roman"/>
          <w:szCs w:val="24"/>
          <w:lang w:val="lv-LV"/>
        </w:rPr>
        <w:t xml:space="preserve"> </w:t>
      </w:r>
      <w:proofErr w:type="spellStart"/>
      <w:r w:rsidR="00F9014B" w:rsidRPr="00177038">
        <w:rPr>
          <w:rFonts w:cs="Times New Roman"/>
          <w:szCs w:val="24"/>
        </w:rPr>
        <w:t>Investīcijas</w:t>
      </w:r>
      <w:proofErr w:type="spellEnd"/>
      <w:r w:rsidR="00F9014B" w:rsidRPr="00177038">
        <w:rPr>
          <w:rFonts w:cs="Times New Roman"/>
          <w:szCs w:val="24"/>
        </w:rPr>
        <w:t xml:space="preserve"> </w:t>
      </w:r>
      <w:proofErr w:type="spellStart"/>
      <w:r w:rsidR="00F9014B" w:rsidRPr="00177038">
        <w:rPr>
          <w:rFonts w:cs="Times New Roman"/>
          <w:szCs w:val="24"/>
        </w:rPr>
        <w:t>ietvaros</w:t>
      </w:r>
      <w:proofErr w:type="spellEnd"/>
      <w:r w:rsidR="00F9014B" w:rsidRPr="00177038">
        <w:rPr>
          <w:rFonts w:cs="Times New Roman"/>
          <w:szCs w:val="24"/>
        </w:rPr>
        <w:t xml:space="preserve"> </w:t>
      </w:r>
      <w:proofErr w:type="spellStart"/>
      <w:r w:rsidR="00F9014B" w:rsidRPr="00177038">
        <w:rPr>
          <w:rFonts w:cs="Times New Roman"/>
          <w:szCs w:val="24"/>
        </w:rPr>
        <w:t>netiks</w:t>
      </w:r>
      <w:proofErr w:type="spellEnd"/>
      <w:r w:rsidR="00F9014B" w:rsidRPr="00177038">
        <w:rPr>
          <w:rFonts w:cs="Times New Roman"/>
          <w:szCs w:val="24"/>
        </w:rPr>
        <w:t xml:space="preserve"> </w:t>
      </w:r>
      <w:proofErr w:type="spellStart"/>
      <w:r w:rsidR="00F9014B" w:rsidRPr="00177038">
        <w:rPr>
          <w:rFonts w:cs="Times New Roman"/>
          <w:szCs w:val="24"/>
        </w:rPr>
        <w:t>atbalstīti</w:t>
      </w:r>
      <w:proofErr w:type="spellEnd"/>
      <w:r w:rsidR="00F9014B" w:rsidRPr="00177038">
        <w:rPr>
          <w:rFonts w:cs="Times New Roman"/>
          <w:szCs w:val="24"/>
        </w:rPr>
        <w:t xml:space="preserve"> </w:t>
      </w:r>
      <w:proofErr w:type="spellStart"/>
      <w:r w:rsidR="00F9014B" w:rsidRPr="00177038">
        <w:rPr>
          <w:rFonts w:cs="Times New Roman"/>
          <w:szCs w:val="24"/>
        </w:rPr>
        <w:t>projekti</w:t>
      </w:r>
      <w:proofErr w:type="spellEnd"/>
      <w:r w:rsidR="00F9014B" w:rsidRPr="00177038">
        <w:rPr>
          <w:rFonts w:cs="Times New Roman"/>
          <w:szCs w:val="24"/>
        </w:rPr>
        <w:t xml:space="preserve">, kas </w:t>
      </w:r>
      <w:proofErr w:type="spellStart"/>
      <w:r w:rsidR="00F9014B" w:rsidRPr="00177038">
        <w:rPr>
          <w:rFonts w:cs="Times New Roman"/>
          <w:szCs w:val="24"/>
        </w:rPr>
        <w:t>kvalificējami</w:t>
      </w:r>
      <w:proofErr w:type="spellEnd"/>
      <w:r w:rsidR="00F9014B" w:rsidRPr="00177038">
        <w:rPr>
          <w:rFonts w:cs="Times New Roman"/>
          <w:szCs w:val="24"/>
        </w:rPr>
        <w:t xml:space="preserve"> </w:t>
      </w:r>
      <w:proofErr w:type="spellStart"/>
      <w:r w:rsidR="00F9014B" w:rsidRPr="00177038">
        <w:rPr>
          <w:rFonts w:cs="Times New Roman"/>
          <w:szCs w:val="24"/>
        </w:rPr>
        <w:t>k</w:t>
      </w:r>
      <w:r w:rsidR="006A78A9">
        <w:rPr>
          <w:rFonts w:cs="Times New Roman"/>
          <w:szCs w:val="24"/>
        </w:rPr>
        <w:t>ā</w:t>
      </w:r>
      <w:proofErr w:type="spellEnd"/>
      <w:r w:rsidR="00F9014B" w:rsidRPr="00177038">
        <w:rPr>
          <w:rFonts w:cs="Times New Roman"/>
          <w:szCs w:val="24"/>
        </w:rPr>
        <w:t xml:space="preserve"> </w:t>
      </w:r>
      <w:proofErr w:type="spellStart"/>
      <w:r w:rsidR="00F9014B" w:rsidRPr="00177038">
        <w:rPr>
          <w:rFonts w:cs="Times New Roman"/>
          <w:szCs w:val="24"/>
        </w:rPr>
        <w:t>valsts</w:t>
      </w:r>
      <w:proofErr w:type="spellEnd"/>
      <w:r w:rsidR="00F9014B" w:rsidRPr="00177038">
        <w:rPr>
          <w:rFonts w:cs="Times New Roman"/>
          <w:szCs w:val="24"/>
        </w:rPr>
        <w:t xml:space="preserve"> </w:t>
      </w:r>
      <w:proofErr w:type="spellStart"/>
      <w:r w:rsidR="00F9014B" w:rsidRPr="00177038">
        <w:rPr>
          <w:rFonts w:cs="Times New Roman"/>
          <w:szCs w:val="24"/>
        </w:rPr>
        <w:t>atbalsts</w:t>
      </w:r>
      <w:proofErr w:type="spellEnd"/>
      <w:r w:rsidR="00791815" w:rsidRPr="00177038">
        <w:rPr>
          <w:rFonts w:eastAsia="Times New Roman" w:cs="Times New Roman"/>
          <w:szCs w:val="24"/>
          <w:lang w:val="lv-LV" w:eastAsia="lv-LV" w:bidi="lo-LA"/>
        </w:rPr>
        <w:t>.</w:t>
      </w:r>
    </w:p>
    <w:p w14:paraId="01DCF123" w14:textId="6D4C8C0D" w:rsidR="00A72B76" w:rsidRPr="00BA1F09" w:rsidRDefault="00791815" w:rsidP="004D67F1">
      <w:pPr>
        <w:pStyle w:val="ListParagraph"/>
        <w:numPr>
          <w:ilvl w:val="0"/>
          <w:numId w:val="142"/>
        </w:numPr>
        <w:ind w:left="567"/>
        <w:rPr>
          <w:rFonts w:cs="Times New Roman"/>
          <w:szCs w:val="24"/>
          <w:lang w:val="lv-LV"/>
        </w:rPr>
      </w:pPr>
      <w:r w:rsidRPr="00791815">
        <w:rPr>
          <w:rFonts w:cs="Times New Roman"/>
          <w:b/>
          <w:bCs/>
          <w:szCs w:val="24"/>
          <w:lang w:val="lv-LV"/>
        </w:rPr>
        <w:t xml:space="preserve">Investīcija 3.1.2.4.i. </w:t>
      </w:r>
      <w:r w:rsidR="00384FD1" w:rsidRPr="00650ECB">
        <w:rPr>
          <w:b/>
          <w:bCs/>
          <w:lang w:val="lv-LV" w:eastAsia="lv-LV"/>
        </w:rPr>
        <w:t>Sociālās un profesionālās rehabilitācijas pakalpojumu sinerģiska attīstība</w:t>
      </w:r>
      <w:r w:rsidR="00A72B76" w:rsidRPr="00791815">
        <w:rPr>
          <w:rFonts w:cs="Times New Roman"/>
          <w:b/>
          <w:bCs/>
          <w:szCs w:val="24"/>
          <w:lang w:val="lv-LV"/>
        </w:rPr>
        <w:t xml:space="preserve"> cilvēku ar funkcionēšanas traucējumiem </w:t>
      </w:r>
      <w:proofErr w:type="spellStart"/>
      <w:r w:rsidR="00A72B76" w:rsidRPr="00791815">
        <w:rPr>
          <w:rFonts w:cs="Times New Roman"/>
          <w:b/>
          <w:bCs/>
          <w:szCs w:val="24"/>
          <w:lang w:val="lv-LV"/>
        </w:rPr>
        <w:t>drošumspējas</w:t>
      </w:r>
      <w:proofErr w:type="spellEnd"/>
      <w:r w:rsidR="00A72B76" w:rsidRPr="00791815">
        <w:rPr>
          <w:rFonts w:cs="Times New Roman"/>
          <w:b/>
          <w:bCs/>
          <w:szCs w:val="24"/>
          <w:lang w:val="lv-LV"/>
        </w:rPr>
        <w:t xml:space="preserve"> veicināšanai</w:t>
      </w:r>
      <w:r w:rsidR="00A72B76" w:rsidRPr="00BA1F09">
        <w:rPr>
          <w:rFonts w:cs="Times New Roman"/>
          <w:bCs/>
          <w:i/>
          <w:szCs w:val="24"/>
          <w:lang w:val="lv-LV"/>
        </w:rPr>
        <w:t>.</w:t>
      </w:r>
    </w:p>
    <w:p w14:paraId="141B8B42" w14:textId="4D1B12F7" w:rsidR="00A72B76" w:rsidRPr="00BA1F09" w:rsidRDefault="00A72B76" w:rsidP="004D67F1">
      <w:pPr>
        <w:pStyle w:val="ListParagraph"/>
        <w:numPr>
          <w:ilvl w:val="0"/>
          <w:numId w:val="142"/>
        </w:numPr>
        <w:ind w:left="567"/>
        <w:rPr>
          <w:rFonts w:cs="Times New Roman"/>
          <w:i/>
          <w:szCs w:val="24"/>
          <w:lang w:val="lv-LV"/>
        </w:rPr>
      </w:pPr>
      <w:r w:rsidRPr="00BA1F09">
        <w:rPr>
          <w:rFonts w:cs="Times New Roman"/>
          <w:i/>
          <w:szCs w:val="24"/>
          <w:lang w:val="lv-LV"/>
        </w:rPr>
        <w:t>Izaicinājumi:</w:t>
      </w:r>
    </w:p>
    <w:p w14:paraId="10CC8A7E" w14:textId="77777777" w:rsidR="005A38D8" w:rsidRPr="00BA1F09" w:rsidRDefault="005A38D8" w:rsidP="004D67F1">
      <w:pPr>
        <w:pStyle w:val="ListParagraph"/>
        <w:numPr>
          <w:ilvl w:val="0"/>
          <w:numId w:val="142"/>
        </w:numPr>
        <w:tabs>
          <w:tab w:val="left" w:pos="142"/>
        </w:tabs>
        <w:ind w:left="567"/>
        <w:rPr>
          <w:rFonts w:cs="Times New Roman"/>
          <w:szCs w:val="24"/>
          <w:lang w:val="lv-LV"/>
        </w:rPr>
      </w:pPr>
      <w:r w:rsidRPr="00BA1F09">
        <w:rPr>
          <w:rFonts w:cs="Times New Roman"/>
          <w:szCs w:val="24"/>
          <w:lang w:val="lv-LV"/>
        </w:rPr>
        <w:t>Izveidot modernu, pieejamu centru, kurā sev nepieciešamo atbalstu var saņemt personas ar visplašāko funkcionēšanas traucējumu loku, kā arī profesionāļi un šo personu ģimenes locekļi. Ņemot vērā to, ka katrai no šīm personu grupām ir savas vajadzības, topošā centra izveidē jāiesaista pārstāvji no visām šo personu grupām.</w:t>
      </w:r>
    </w:p>
    <w:p w14:paraId="161E1047" w14:textId="103655A9" w:rsidR="005A38D8" w:rsidRPr="00BA1F09" w:rsidRDefault="005A38D8" w:rsidP="004D67F1">
      <w:pPr>
        <w:pStyle w:val="ListParagraph"/>
        <w:numPr>
          <w:ilvl w:val="0"/>
          <w:numId w:val="142"/>
        </w:numPr>
        <w:tabs>
          <w:tab w:val="left" w:pos="142"/>
        </w:tabs>
        <w:ind w:left="567"/>
        <w:rPr>
          <w:rFonts w:cs="Times New Roman"/>
          <w:szCs w:val="24"/>
          <w:lang w:val="lv-LV"/>
        </w:rPr>
      </w:pPr>
      <w:r w:rsidRPr="00BA1F09">
        <w:rPr>
          <w:rFonts w:cs="Times New Roman"/>
          <w:szCs w:val="24"/>
          <w:lang w:val="lv-LV"/>
        </w:rPr>
        <w:t xml:space="preserve">Pakalpojumiem, kas tiek sniegti </w:t>
      </w:r>
      <w:r w:rsidR="006A78A9">
        <w:rPr>
          <w:rFonts w:cs="Times New Roman"/>
          <w:szCs w:val="24"/>
          <w:lang w:val="lv-LV"/>
        </w:rPr>
        <w:t>c</w:t>
      </w:r>
      <w:r w:rsidR="006A78A9" w:rsidRPr="00BA1F09">
        <w:rPr>
          <w:rFonts w:cs="Times New Roman"/>
          <w:szCs w:val="24"/>
          <w:lang w:val="lv-LV"/>
        </w:rPr>
        <w:t>entrā</w:t>
      </w:r>
      <w:r w:rsidRPr="00BA1F09">
        <w:rPr>
          <w:rFonts w:cs="Times New Roman"/>
          <w:szCs w:val="24"/>
          <w:lang w:val="lv-LV"/>
        </w:rPr>
        <w:t>, ir jābūt efektīviem, kvalitatīviem, pierādījumos un labākajā praksē balstītiem, kā arī tiem ir jāveicina personu ar funkcionēšanas traucējumiem integrācija vai atgriešanās darba tirgū un sabiedrībā.</w:t>
      </w:r>
    </w:p>
    <w:p w14:paraId="22B36B18" w14:textId="605B0274" w:rsidR="005A38D8" w:rsidRPr="00BA1F09" w:rsidRDefault="005A38D8" w:rsidP="004D67F1">
      <w:pPr>
        <w:pStyle w:val="ListParagraph"/>
        <w:numPr>
          <w:ilvl w:val="0"/>
          <w:numId w:val="142"/>
        </w:numPr>
        <w:tabs>
          <w:tab w:val="left" w:pos="142"/>
        </w:tabs>
        <w:ind w:left="567"/>
        <w:rPr>
          <w:rFonts w:cs="Times New Roman"/>
          <w:szCs w:val="24"/>
          <w:lang w:val="lv-LV"/>
        </w:rPr>
      </w:pPr>
      <w:r w:rsidRPr="00BA1F09">
        <w:rPr>
          <w:rFonts w:cs="Times New Roman"/>
          <w:szCs w:val="24"/>
          <w:lang w:val="lv-LV"/>
        </w:rPr>
        <w:t>Centrā tiks sniegti gan sociālās rehabilitācijas pakalpojumi, han profesionālās rehabilitācijas pakalpojumi, gan atbalsta pakalpojumi profesionāļiem un citiem interesentiem.</w:t>
      </w:r>
    </w:p>
    <w:p w14:paraId="7FBA17A6" w14:textId="564E5FD7" w:rsidR="00A72B76" w:rsidRPr="00BA1F09" w:rsidRDefault="00A72B76" w:rsidP="004D67F1">
      <w:pPr>
        <w:pStyle w:val="ListParagraph"/>
        <w:numPr>
          <w:ilvl w:val="0"/>
          <w:numId w:val="142"/>
        </w:numPr>
        <w:ind w:left="567"/>
        <w:rPr>
          <w:rFonts w:cs="Times New Roman"/>
          <w:i/>
          <w:szCs w:val="24"/>
          <w:lang w:val="lv-LV"/>
        </w:rPr>
      </w:pPr>
      <w:r w:rsidRPr="00BA1F09">
        <w:rPr>
          <w:rFonts w:cs="Times New Roman"/>
          <w:i/>
          <w:szCs w:val="24"/>
          <w:lang w:val="lv-LV"/>
        </w:rPr>
        <w:t>Mērķis:</w:t>
      </w:r>
    </w:p>
    <w:p w14:paraId="3B2FBF3B" w14:textId="77777777" w:rsidR="005A38D8" w:rsidRPr="00BA1F09" w:rsidRDefault="005A38D8" w:rsidP="004D67F1">
      <w:pPr>
        <w:pStyle w:val="ListParagraph"/>
        <w:numPr>
          <w:ilvl w:val="0"/>
          <w:numId w:val="142"/>
        </w:numPr>
        <w:tabs>
          <w:tab w:val="left" w:pos="142"/>
        </w:tabs>
        <w:ind w:left="567"/>
        <w:rPr>
          <w:rFonts w:cs="Times New Roman"/>
          <w:szCs w:val="24"/>
          <w:lang w:val="lv-LV"/>
        </w:rPr>
      </w:pPr>
      <w:r w:rsidRPr="00BA1F09">
        <w:rPr>
          <w:rFonts w:cs="Times New Roman"/>
          <w:szCs w:val="24"/>
          <w:lang w:val="lv-LV"/>
        </w:rPr>
        <w:t>Nodrošināt, ka sev nepieciešamo atbalstu saņem gan personas, kuru funkcionēšanas traucējumi tām liedz vai varētu liegt iekļauties darba tirgū un sabiedrības dzīvē, gan arī sociālās nozares, izglītības un citi speciālisti, kā arī ģimenes locekļi, kuri ikdienā rūpējas, nodarbojas ar vai izglīto personas ar funkcionēšanas traucējumiem.</w:t>
      </w:r>
    </w:p>
    <w:p w14:paraId="08D1E602" w14:textId="77777777" w:rsidR="005A38D8" w:rsidRPr="00BA1F09" w:rsidRDefault="005A38D8" w:rsidP="004D67F1">
      <w:pPr>
        <w:pStyle w:val="ListParagraph"/>
        <w:numPr>
          <w:ilvl w:val="0"/>
          <w:numId w:val="142"/>
        </w:numPr>
        <w:tabs>
          <w:tab w:val="left" w:pos="142"/>
        </w:tabs>
        <w:ind w:left="567"/>
        <w:rPr>
          <w:rFonts w:cs="Times New Roman"/>
          <w:szCs w:val="24"/>
          <w:lang w:val="lv-LV"/>
        </w:rPr>
      </w:pPr>
      <w:r w:rsidRPr="00BA1F09">
        <w:rPr>
          <w:rFonts w:cs="Times New Roman"/>
          <w:szCs w:val="24"/>
          <w:lang w:val="lv-LV"/>
        </w:rPr>
        <w:t>Piedāvātajam atbalstam gan kvalitātes, gan apjoma ziņā ir jāsasniedz mērķa grupas un tās atbalsta personu vajadzības.</w:t>
      </w:r>
    </w:p>
    <w:p w14:paraId="17BF9985" w14:textId="32BA83AB" w:rsidR="005A38D8" w:rsidRPr="00BA1F09" w:rsidRDefault="005A38D8" w:rsidP="00924A46">
      <w:pPr>
        <w:pStyle w:val="ListParagraph"/>
        <w:numPr>
          <w:ilvl w:val="0"/>
          <w:numId w:val="142"/>
        </w:numPr>
        <w:tabs>
          <w:tab w:val="left" w:pos="142"/>
        </w:tabs>
        <w:ind w:left="567"/>
        <w:rPr>
          <w:rFonts w:cs="Times New Roman"/>
          <w:szCs w:val="24"/>
          <w:lang w:val="lv-LV"/>
        </w:rPr>
      </w:pPr>
      <w:r w:rsidRPr="00BA1F09">
        <w:rPr>
          <w:rFonts w:cs="Times New Roman"/>
          <w:i/>
          <w:szCs w:val="24"/>
          <w:lang w:val="lv-LV"/>
        </w:rPr>
        <w:t xml:space="preserve">Mērķa grupa </w:t>
      </w:r>
      <w:r w:rsidRPr="00BA1F09">
        <w:rPr>
          <w:rFonts w:cs="Times New Roman"/>
          <w:szCs w:val="24"/>
          <w:lang w:val="lv-LV"/>
        </w:rPr>
        <w:t>ir personas ar funkcionēšanas traucējumiem, sociālās jomas profesionāļi, izglītības darbinieki un personu ar funkcionēšanas traucējumiem ģimenes locekļi.</w:t>
      </w:r>
    </w:p>
    <w:p w14:paraId="6DE8E892" w14:textId="639A97BD" w:rsidR="00A72B76" w:rsidRPr="00BA1F09" w:rsidRDefault="00A72B76" w:rsidP="00924A46">
      <w:pPr>
        <w:pStyle w:val="ListParagraph"/>
        <w:numPr>
          <w:ilvl w:val="0"/>
          <w:numId w:val="142"/>
        </w:numPr>
        <w:ind w:left="567"/>
        <w:rPr>
          <w:rFonts w:cs="Times New Roman"/>
          <w:i/>
          <w:szCs w:val="24"/>
          <w:lang w:val="lv-LV"/>
        </w:rPr>
      </w:pPr>
      <w:r w:rsidRPr="00BA1F09">
        <w:rPr>
          <w:rFonts w:cs="Times New Roman"/>
          <w:i/>
          <w:szCs w:val="24"/>
          <w:lang w:val="lv-LV"/>
        </w:rPr>
        <w:t>Ieviešana:</w:t>
      </w:r>
    </w:p>
    <w:p w14:paraId="1B2F2B6B" w14:textId="433D683B" w:rsidR="00A72B76" w:rsidRPr="00B7028E" w:rsidRDefault="00A72B76" w:rsidP="004D67F1">
      <w:pPr>
        <w:pStyle w:val="ListParagraph"/>
        <w:numPr>
          <w:ilvl w:val="0"/>
          <w:numId w:val="142"/>
        </w:numPr>
        <w:ind w:left="567"/>
        <w:rPr>
          <w:rFonts w:cs="Times New Roman"/>
          <w:szCs w:val="24"/>
          <w:lang w:val="lv-LV"/>
        </w:rPr>
      </w:pPr>
      <w:r w:rsidRPr="00BA1F09">
        <w:rPr>
          <w:rFonts w:cs="Times New Roman"/>
          <w:szCs w:val="24"/>
          <w:lang w:val="lv-LV"/>
        </w:rPr>
        <w:t xml:space="preserve">Paredzēts </w:t>
      </w:r>
      <w:r w:rsidR="00384FD1">
        <w:rPr>
          <w:rFonts w:cs="Times New Roman"/>
          <w:szCs w:val="24"/>
          <w:lang w:val="lv-LV"/>
        </w:rPr>
        <w:t>sinerģiski pilnveidot profesionālās un sociālās rehabilitācijas pakalpojumu</w:t>
      </w:r>
      <w:r w:rsidRPr="00BA1F09">
        <w:rPr>
          <w:rFonts w:cs="Times New Roman"/>
          <w:szCs w:val="24"/>
          <w:lang w:val="lv-LV"/>
        </w:rPr>
        <w:t>, lai veicinātu cilvēku ar funkcion</w:t>
      </w:r>
      <w:r w:rsidR="005A38D8" w:rsidRPr="00BA1F09">
        <w:rPr>
          <w:rFonts w:cs="Times New Roman"/>
          <w:szCs w:val="24"/>
          <w:lang w:val="lv-LV"/>
        </w:rPr>
        <w:t>āliem</w:t>
      </w:r>
      <w:r w:rsidRPr="00BA1F09">
        <w:rPr>
          <w:rFonts w:cs="Times New Roman"/>
          <w:szCs w:val="24"/>
          <w:lang w:val="lv-LV"/>
        </w:rPr>
        <w:t xml:space="preserve"> traucējumiem </w:t>
      </w:r>
      <w:proofErr w:type="spellStart"/>
      <w:r w:rsidRPr="00BA1F09">
        <w:rPr>
          <w:rFonts w:cs="Times New Roman"/>
          <w:szCs w:val="24"/>
          <w:lang w:val="lv-LV"/>
        </w:rPr>
        <w:t>drošumspēju</w:t>
      </w:r>
      <w:proofErr w:type="spellEnd"/>
      <w:r w:rsidRPr="00BA1F09">
        <w:rPr>
          <w:rFonts w:cs="Times New Roman"/>
          <w:szCs w:val="24"/>
          <w:lang w:val="lv-LV"/>
        </w:rPr>
        <w:t>, t.sk. apmācot atbalsta speciālistus darbam ar cilvēkiem ar funkcion</w:t>
      </w:r>
      <w:r w:rsidR="005A38D8" w:rsidRPr="00BA1F09">
        <w:rPr>
          <w:rFonts w:cs="Times New Roman"/>
          <w:szCs w:val="24"/>
          <w:lang w:val="lv-LV"/>
        </w:rPr>
        <w:t>āliem</w:t>
      </w:r>
      <w:r w:rsidRPr="00BA1F09">
        <w:rPr>
          <w:rFonts w:cs="Times New Roman"/>
          <w:szCs w:val="24"/>
          <w:lang w:val="lv-LV"/>
        </w:rPr>
        <w:t xml:space="preserve"> traucējumiem</w:t>
      </w:r>
      <w:r w:rsidR="00384FD1">
        <w:rPr>
          <w:rFonts w:cs="Times New Roman"/>
          <w:szCs w:val="24"/>
          <w:lang w:val="lv-LV"/>
        </w:rPr>
        <w:t xml:space="preserve"> (personu ar funkcionāliem traucējumiem neformālos aprūpētājus, piemēram, ģimenes locekļus, asistentus un tos sociālo pakalpojumu sniedzēju darbiniekus, kuriem rodas nepieciešamība pēc šādām prasmēm paredzēts apmācīt </w:t>
      </w:r>
      <w:proofErr w:type="spellStart"/>
      <w:r w:rsidR="00384FD1">
        <w:rPr>
          <w:rFonts w:cs="Times New Roman"/>
          <w:szCs w:val="24"/>
          <w:lang w:val="lv-LV"/>
        </w:rPr>
        <w:t>pamatprasmēs</w:t>
      </w:r>
      <w:proofErr w:type="spellEnd"/>
      <w:r w:rsidR="00384FD1">
        <w:rPr>
          <w:rFonts w:cs="Times New Roman"/>
          <w:szCs w:val="24"/>
          <w:lang w:val="lv-LV"/>
        </w:rPr>
        <w:t xml:space="preserve"> rūpēties par personām ar funkcionāliem traucējumiem, komunicēt, </w:t>
      </w:r>
      <w:proofErr w:type="spellStart"/>
      <w:r w:rsidR="00384FD1">
        <w:rPr>
          <w:rFonts w:cs="Times New Roman"/>
          <w:szCs w:val="24"/>
          <w:lang w:val="lv-LV"/>
        </w:rPr>
        <w:t>cieņpilni</w:t>
      </w:r>
      <w:proofErr w:type="spellEnd"/>
      <w:r w:rsidR="00384FD1">
        <w:rPr>
          <w:rFonts w:cs="Times New Roman"/>
          <w:szCs w:val="24"/>
          <w:lang w:val="lv-LV"/>
        </w:rPr>
        <w:t xml:space="preserve"> izprast šo personu vajadzības), un izveidojot jaunu pakalpojumu – </w:t>
      </w:r>
      <w:proofErr w:type="spellStart"/>
      <w:r w:rsidR="00384FD1">
        <w:rPr>
          <w:rFonts w:cs="Times New Roman"/>
          <w:szCs w:val="24"/>
          <w:lang w:val="lv-LV"/>
        </w:rPr>
        <w:t>arodrehabilitācijas</w:t>
      </w:r>
      <w:proofErr w:type="spellEnd"/>
      <w:r w:rsidR="00384FD1">
        <w:rPr>
          <w:rFonts w:cs="Times New Roman"/>
          <w:szCs w:val="24"/>
          <w:lang w:val="lv-LV"/>
        </w:rPr>
        <w:t xml:space="preserve"> pakalpojumu – tajā ietverot komponentes no esošā sociālās un </w:t>
      </w:r>
      <w:r w:rsidR="00384FD1">
        <w:rPr>
          <w:rFonts w:cs="Times New Roman"/>
          <w:szCs w:val="24"/>
          <w:lang w:val="lv-LV"/>
        </w:rPr>
        <w:lastRenderedPageBreak/>
        <w:t>profesionālās rehabilitācijas pakalpojuma ar mērķi atgriezt personas darba tirgū</w:t>
      </w:r>
      <w:r w:rsidRPr="00BA1F09">
        <w:rPr>
          <w:rFonts w:cs="Times New Roman"/>
          <w:szCs w:val="24"/>
          <w:lang w:val="lv-LV"/>
        </w:rPr>
        <w:t>. Pasākuma ietvaros</w:t>
      </w:r>
      <w:r w:rsidRPr="00B7028E">
        <w:rPr>
          <w:rFonts w:cs="Times New Roman"/>
          <w:szCs w:val="24"/>
          <w:lang w:val="lv-LV"/>
        </w:rPr>
        <w:t xml:space="preserve"> paredzēta moderna, pieredzē un praksē balstīta kompetenču attīstības centra izveide, t.sk. nodrošinot vides pieejamību un pilnveidota profesionālās rehabilitācijas pakalpojuma sniegšanu cilvēkiem ar dažādiem </w:t>
      </w:r>
      <w:r w:rsidR="005A38D8" w:rsidRPr="00B7028E">
        <w:rPr>
          <w:rFonts w:cs="Times New Roman"/>
          <w:szCs w:val="24"/>
          <w:lang w:val="lv-LV"/>
        </w:rPr>
        <w:t>funkcion</w:t>
      </w:r>
      <w:r w:rsidR="005A38D8">
        <w:rPr>
          <w:rFonts w:cs="Times New Roman"/>
          <w:szCs w:val="24"/>
          <w:lang w:val="lv-LV"/>
        </w:rPr>
        <w:t>āliem</w:t>
      </w:r>
      <w:r w:rsidR="005A38D8" w:rsidRPr="00B7028E">
        <w:rPr>
          <w:rFonts w:cs="Times New Roman"/>
          <w:szCs w:val="24"/>
          <w:lang w:val="lv-LV"/>
        </w:rPr>
        <w:t xml:space="preserve"> </w:t>
      </w:r>
      <w:r w:rsidRPr="00B7028E">
        <w:rPr>
          <w:rFonts w:cs="Times New Roman"/>
          <w:szCs w:val="24"/>
          <w:lang w:val="lv-LV"/>
        </w:rPr>
        <w:t xml:space="preserve">traucējumiem.  Tiks uzlabota tehnoloģiju un materiāltehniskā bāze mūsdienīgu un uz dažādu </w:t>
      </w:r>
      <w:r w:rsidR="005A38D8" w:rsidRPr="00B7028E">
        <w:rPr>
          <w:rFonts w:cs="Times New Roman"/>
          <w:szCs w:val="24"/>
          <w:lang w:val="lv-LV"/>
        </w:rPr>
        <w:t>funkcion</w:t>
      </w:r>
      <w:r w:rsidR="005A38D8">
        <w:rPr>
          <w:rFonts w:cs="Times New Roman"/>
          <w:szCs w:val="24"/>
          <w:lang w:val="lv-LV"/>
        </w:rPr>
        <w:t>ālu</w:t>
      </w:r>
      <w:r w:rsidR="005A38D8" w:rsidRPr="00B7028E">
        <w:rPr>
          <w:rFonts w:cs="Times New Roman"/>
          <w:szCs w:val="24"/>
          <w:lang w:val="lv-LV"/>
        </w:rPr>
        <w:t xml:space="preserve"> </w:t>
      </w:r>
      <w:r w:rsidRPr="00B7028E">
        <w:rPr>
          <w:rFonts w:cs="Times New Roman"/>
          <w:szCs w:val="24"/>
          <w:lang w:val="lv-LV"/>
        </w:rPr>
        <w:t>traucējumu un kompensāciju vērstu funkcionēšanas spēju attīstības programmu īstenošanai. Vienlaikus tiks ieviesta integrēta pakalpojuma pieeja, iekļaujot Sociālās integrācijas valsts aģentūras (turpmāk – SIVA) sniegtā sociālās rehabilitācijas pakalpojumā  būtiskas komponentes no profesionālās rehabilitācijas pakalpojuma, lai nodrošinātu savlaicīgu un mērķētu atbalstu cilvēkam ar nesen iegūtiem funkcion</w:t>
      </w:r>
      <w:r w:rsidR="005A38D8">
        <w:rPr>
          <w:rFonts w:cs="Times New Roman"/>
          <w:szCs w:val="24"/>
          <w:lang w:val="lv-LV"/>
        </w:rPr>
        <w:t>āliem</w:t>
      </w:r>
      <w:r w:rsidRPr="00B7028E">
        <w:rPr>
          <w:rFonts w:cs="Times New Roman"/>
          <w:szCs w:val="24"/>
          <w:lang w:val="lv-LV"/>
        </w:rPr>
        <w:t xml:space="preserve"> traucējumiem, tādējādi mazinot viņa izolēšanos  no sabiedrības un veicinot viņa palikšanu vai atgriešanos darba tirgū.</w:t>
      </w:r>
    </w:p>
    <w:p w14:paraId="68B3C49E" w14:textId="3E07FF36" w:rsidR="006A78A9" w:rsidRDefault="006A78A9" w:rsidP="004D67F1">
      <w:pPr>
        <w:pStyle w:val="ListParagraph"/>
        <w:numPr>
          <w:ilvl w:val="0"/>
          <w:numId w:val="142"/>
        </w:numPr>
        <w:ind w:left="567"/>
        <w:rPr>
          <w:rFonts w:cs="Times New Roman"/>
          <w:szCs w:val="24"/>
          <w:lang w:val="lv-LV"/>
        </w:rPr>
      </w:pPr>
      <w:r w:rsidRPr="007C0A94">
        <w:rPr>
          <w:rFonts w:cs="Times New Roman"/>
          <w:szCs w:val="24"/>
          <w:lang w:val="lv-LV"/>
        </w:rPr>
        <w:t xml:space="preserve">Plānots, ka viens no virzieniem, kuros tiks attīstīta SIVA darbība, būs nodrošināt profesionālās piemērotības pakalpojumu visām personām ar funkcionāliem traucējumiem, kuriem pēc tā būs nepieciešamība. Šī pakalpojuma pilnveidošanā būtiska loma līdz šim ir bijusi ESF projektam Nr.9.1.4.1/16/I/001 “Personu ar invaliditāti vai garīga rakstura traucējumiem integrācija nodarbinātībā un sabiedrībā”, kura ietvaros SIVA iegādājās funkcionēšanas spēju novērtēšanas metodi </w:t>
      </w:r>
      <w:proofErr w:type="spellStart"/>
      <w:r w:rsidRPr="007C0A94">
        <w:rPr>
          <w:rFonts w:cs="Times New Roman"/>
          <w:szCs w:val="24"/>
          <w:lang w:val="lv-LV"/>
        </w:rPr>
        <w:t>Melba&amp;Ida</w:t>
      </w:r>
      <w:proofErr w:type="spellEnd"/>
      <w:r w:rsidRPr="007C0A94">
        <w:rPr>
          <w:rFonts w:cs="Times New Roman"/>
          <w:szCs w:val="24"/>
          <w:lang w:val="lv-LV"/>
        </w:rPr>
        <w:t xml:space="preserve"> un SIVA speciālisti apguva, kā šo metodi vislabāk izmantot SIVA darbā. Kopš metodes ieviešanas ir secināts, ka tā ir izmantojama ne tikai tām personām ar funkcionāliem traucējumiem, kuras varētu kļūt par profesionālās rehabilitācijas pakalpojuma saņēmējiem, bet arī citām personām ar funkcionāliem traucējumiem, lai veidotu ieteikumus, kādus pakalpojumus šīm personām turpmāk vajadzētu saņemt. 2021.-2027. gada plānošanas periodā nav plānots īstenot citu</w:t>
      </w:r>
      <w:r>
        <w:rPr>
          <w:rFonts w:cs="Times New Roman"/>
          <w:szCs w:val="24"/>
          <w:lang w:val="lv-LV"/>
        </w:rPr>
        <w:t>s</w:t>
      </w:r>
      <w:r w:rsidRPr="007C0A94">
        <w:rPr>
          <w:rFonts w:cs="Times New Roman"/>
          <w:szCs w:val="24"/>
          <w:lang w:val="lv-LV"/>
        </w:rPr>
        <w:t xml:space="preserve"> ES fondu ieguldījumus sociālās un profesionālā</w:t>
      </w:r>
      <w:r w:rsidR="00484067">
        <w:rPr>
          <w:rFonts w:cs="Times New Roman"/>
          <w:szCs w:val="24"/>
          <w:lang w:val="lv-LV"/>
        </w:rPr>
        <w:t>s</w:t>
      </w:r>
      <w:r w:rsidRPr="007C0A94">
        <w:rPr>
          <w:rFonts w:cs="Times New Roman"/>
          <w:szCs w:val="24"/>
          <w:lang w:val="lv-LV"/>
        </w:rPr>
        <w:t xml:space="preserve"> rehabilitācijas pakalpojumu attīstībai personu ar funkcionāliem traucējumiem atgriešanai darba dzīvē.</w:t>
      </w:r>
    </w:p>
    <w:p w14:paraId="7F035E20" w14:textId="6752A5E9" w:rsidR="005A38D8" w:rsidRDefault="00A72B76" w:rsidP="004D67F1">
      <w:pPr>
        <w:pStyle w:val="ListParagraph"/>
        <w:numPr>
          <w:ilvl w:val="0"/>
          <w:numId w:val="142"/>
        </w:numPr>
        <w:ind w:left="567"/>
        <w:rPr>
          <w:rFonts w:cs="Times New Roman"/>
          <w:szCs w:val="24"/>
          <w:lang w:val="lv-LV"/>
        </w:rPr>
      </w:pPr>
      <w:r>
        <w:rPr>
          <w:rFonts w:cs="Times New Roman"/>
          <w:szCs w:val="24"/>
          <w:lang w:val="lv-LV"/>
        </w:rPr>
        <w:t>Investīcija</w:t>
      </w:r>
      <w:r w:rsidRPr="00B7028E">
        <w:rPr>
          <w:rFonts w:cs="Times New Roman"/>
          <w:szCs w:val="24"/>
          <w:lang w:val="lv-LV"/>
        </w:rPr>
        <w:t xml:space="preserve"> tiks īstenota SIVA sadarbībā ar Labklājības ministriju un, ja nepieciešams, citiem sociālās un veselības nozares pārstāvjiem (piemēram, NVA, VDEĀVK, VSIA NRC Vaivari u.c.).</w:t>
      </w:r>
    </w:p>
    <w:p w14:paraId="628796A5" w14:textId="1E1F840B" w:rsidR="005A38D8" w:rsidRPr="0058446A" w:rsidRDefault="005A38D8" w:rsidP="004D67F1">
      <w:pPr>
        <w:pStyle w:val="ListParagraph"/>
        <w:numPr>
          <w:ilvl w:val="0"/>
          <w:numId w:val="142"/>
        </w:numPr>
        <w:tabs>
          <w:tab w:val="left" w:pos="426"/>
        </w:tabs>
        <w:spacing w:line="252" w:lineRule="auto"/>
        <w:ind w:left="567"/>
        <w:rPr>
          <w:rFonts w:ascii="Calibri" w:eastAsia="Calibri" w:hAnsi="Calibri" w:cs="Times New Roman"/>
          <w:color w:val="1F497D"/>
          <w:lang w:val="lv-LV"/>
        </w:rPr>
      </w:pPr>
      <w:r>
        <w:rPr>
          <w:rFonts w:cs="Times New Roman"/>
          <w:i/>
          <w:szCs w:val="24"/>
          <w:lang w:val="lv-LV"/>
        </w:rPr>
        <w:t xml:space="preserve">Laika </w:t>
      </w:r>
      <w:r w:rsidR="003311AF">
        <w:rPr>
          <w:rFonts w:cs="Times New Roman"/>
          <w:i/>
          <w:szCs w:val="24"/>
          <w:lang w:val="lv-LV"/>
        </w:rPr>
        <w:t>ietvar</w:t>
      </w:r>
      <w:r>
        <w:rPr>
          <w:rFonts w:cs="Times New Roman"/>
          <w:i/>
          <w:szCs w:val="24"/>
          <w:lang w:val="lv-LV"/>
        </w:rPr>
        <w:t>s</w:t>
      </w:r>
      <w:r w:rsidR="003311AF">
        <w:rPr>
          <w:rFonts w:cs="Times New Roman"/>
          <w:i/>
          <w:szCs w:val="24"/>
          <w:lang w:val="lv-LV"/>
        </w:rPr>
        <w:t>:</w:t>
      </w:r>
      <w:r>
        <w:rPr>
          <w:rFonts w:cs="Times New Roman"/>
          <w:i/>
          <w:szCs w:val="24"/>
          <w:lang w:val="lv-LV"/>
        </w:rPr>
        <w:t xml:space="preserve"> </w:t>
      </w:r>
    </w:p>
    <w:p w14:paraId="06AB2DE2" w14:textId="77777777" w:rsidR="005A38D8" w:rsidRPr="0058446A" w:rsidRDefault="005A38D8" w:rsidP="004D67F1">
      <w:pPr>
        <w:pStyle w:val="ListParagraph"/>
        <w:numPr>
          <w:ilvl w:val="0"/>
          <w:numId w:val="142"/>
        </w:numPr>
        <w:tabs>
          <w:tab w:val="left" w:pos="426"/>
        </w:tabs>
        <w:spacing w:line="252" w:lineRule="auto"/>
        <w:ind w:left="567"/>
        <w:rPr>
          <w:rFonts w:ascii="Calibri" w:eastAsia="Calibri" w:hAnsi="Calibri" w:cs="Times New Roman"/>
          <w:color w:val="1F497D"/>
          <w:lang w:val="lv-LV"/>
        </w:rPr>
      </w:pPr>
      <w:r w:rsidRPr="0058446A">
        <w:rPr>
          <w:lang w:val="lv-LV"/>
        </w:rPr>
        <w:t xml:space="preserve">2021.gada laikā plānots izveidot ekspertu komandu, kas pārskatīs SIVA sociālās rehabilitācijas un  profesionālās rehabilitācijas pakalpojuma saturu, noskaidros potenciālās mērķa grupas personu vajadzības, sagatavos un virzīs grozījumus normatīvajos aktos par kompetenču centra uzdevumiem un plānoto pakalpojumu; </w:t>
      </w:r>
    </w:p>
    <w:p w14:paraId="700BE6D4" w14:textId="77777777" w:rsidR="005A38D8" w:rsidRPr="0058446A" w:rsidRDefault="005A38D8" w:rsidP="00924A46">
      <w:pPr>
        <w:pStyle w:val="ListParagraph"/>
        <w:numPr>
          <w:ilvl w:val="0"/>
          <w:numId w:val="142"/>
        </w:numPr>
        <w:tabs>
          <w:tab w:val="left" w:pos="426"/>
        </w:tabs>
        <w:spacing w:line="252" w:lineRule="auto"/>
        <w:ind w:left="567"/>
        <w:rPr>
          <w:lang w:val="lv-LV"/>
        </w:rPr>
      </w:pPr>
      <w:r w:rsidRPr="0058446A">
        <w:rPr>
          <w:lang w:val="lv-LV"/>
        </w:rPr>
        <w:t>2022.gads – komanda izstrādā jaunas metodikas, apgūst citu valstu labākās prakses attiecībā uz kompetenču centru; paralēli tiek organizēti iepirkumi infrastruktūras uzlabošanai SIVA;</w:t>
      </w:r>
    </w:p>
    <w:p w14:paraId="10146B4E" w14:textId="77777777" w:rsidR="00384FD1" w:rsidRPr="00BA1F09" w:rsidRDefault="00384FD1" w:rsidP="00924A46">
      <w:pPr>
        <w:pStyle w:val="ListParagraph"/>
        <w:numPr>
          <w:ilvl w:val="0"/>
          <w:numId w:val="142"/>
        </w:numPr>
        <w:tabs>
          <w:tab w:val="left" w:pos="426"/>
        </w:tabs>
        <w:spacing w:line="252" w:lineRule="auto"/>
        <w:ind w:left="567"/>
        <w:rPr>
          <w:lang w:val="lv-LV"/>
        </w:rPr>
      </w:pPr>
      <w:r w:rsidRPr="00BA1F09">
        <w:rPr>
          <w:lang w:val="lv-LV"/>
        </w:rPr>
        <w:t xml:space="preserve">2023.gads – noris infrastruktūras uzlabošanas darbi, </w:t>
      </w:r>
      <w:r>
        <w:rPr>
          <w:lang w:val="lv-LV"/>
        </w:rPr>
        <w:t xml:space="preserve"> turpinās metodikas izstrāde, bet SIVA komanda uzsāk darbu pie SIVA speciālistu apmācībām un jau izstrādāto programmu aprobācijas, kompetenču centru uzsāk aprīkot ar tehnoloģijām un materiāli tehnisko bāzi;</w:t>
      </w:r>
    </w:p>
    <w:p w14:paraId="7A0A508A" w14:textId="14E35AFE" w:rsidR="005A38D8" w:rsidRPr="00B57EFC" w:rsidRDefault="00384FD1" w:rsidP="00924A46">
      <w:pPr>
        <w:pStyle w:val="ListParagraph"/>
        <w:numPr>
          <w:ilvl w:val="0"/>
          <w:numId w:val="142"/>
        </w:numPr>
        <w:tabs>
          <w:tab w:val="left" w:pos="426"/>
        </w:tabs>
        <w:spacing w:line="252" w:lineRule="auto"/>
        <w:ind w:left="567"/>
        <w:rPr>
          <w:lang w:val="lv-LV"/>
        </w:rPr>
      </w:pPr>
      <w:r w:rsidRPr="00BA1F09">
        <w:rPr>
          <w:lang w:val="lv-LV"/>
        </w:rPr>
        <w:t>202</w:t>
      </w:r>
      <w:r>
        <w:rPr>
          <w:lang w:val="lv-LV"/>
        </w:rPr>
        <w:t>4</w:t>
      </w:r>
      <w:r w:rsidRPr="00BA1F09">
        <w:rPr>
          <w:lang w:val="lv-LV"/>
        </w:rPr>
        <w:t xml:space="preserve">. gads – </w:t>
      </w:r>
      <w:r>
        <w:rPr>
          <w:lang w:val="lv-LV"/>
        </w:rPr>
        <w:t xml:space="preserve">tiek noslēgta programmu izstrāde un aprobācija, tiek uzsākta pakalpojumu sniegšana un </w:t>
      </w:r>
      <w:r w:rsidRPr="00BA1F09">
        <w:rPr>
          <w:lang w:val="lv-LV"/>
        </w:rPr>
        <w:t>rezultātu izvērtēšana</w:t>
      </w:r>
      <w:r>
        <w:rPr>
          <w:lang w:val="lv-LV"/>
        </w:rPr>
        <w:t>.</w:t>
      </w:r>
      <w:r w:rsidRPr="00BA1F09">
        <w:rPr>
          <w:lang w:val="lv-LV"/>
        </w:rPr>
        <w:t xml:space="preserve"> </w:t>
      </w:r>
      <w:r w:rsidRPr="00BA1F09">
        <w:rPr>
          <w:rFonts w:cs="Times New Roman"/>
          <w:szCs w:val="24"/>
          <w:lang w:val="lv-LV"/>
        </w:rPr>
        <w:t>Centra izveide un tajā piedāvāto pakalpojumu aprobācija un ieviešana tiks pabeigta līdz 202</w:t>
      </w:r>
      <w:r>
        <w:rPr>
          <w:rFonts w:cs="Times New Roman"/>
          <w:szCs w:val="24"/>
          <w:lang w:val="lv-LV"/>
        </w:rPr>
        <w:t>5</w:t>
      </w:r>
      <w:r w:rsidRPr="00BA1F09">
        <w:rPr>
          <w:rFonts w:cs="Times New Roman"/>
          <w:szCs w:val="24"/>
          <w:lang w:val="lv-LV"/>
        </w:rPr>
        <w:t xml:space="preserve">. gada </w:t>
      </w:r>
      <w:r w:rsidR="00F9014B">
        <w:rPr>
          <w:rFonts w:cs="Times New Roman"/>
          <w:szCs w:val="24"/>
          <w:lang w:val="lv-LV"/>
        </w:rPr>
        <w:t>2</w:t>
      </w:r>
      <w:r w:rsidRPr="00BA1F09">
        <w:rPr>
          <w:rFonts w:cs="Times New Roman"/>
          <w:szCs w:val="24"/>
          <w:lang w:val="lv-LV"/>
        </w:rPr>
        <w:t>. ceturksnim</w:t>
      </w:r>
      <w:r w:rsidR="005A38D8" w:rsidRPr="00BA1F09">
        <w:rPr>
          <w:rFonts w:cs="Times New Roman"/>
          <w:szCs w:val="24"/>
          <w:lang w:val="lv-LV"/>
        </w:rPr>
        <w:t>.</w:t>
      </w:r>
    </w:p>
    <w:p w14:paraId="4822D4CB" w14:textId="0E918FBB" w:rsidR="00384FD1" w:rsidRDefault="00384FD1" w:rsidP="00924A46">
      <w:pPr>
        <w:pStyle w:val="ListParagraph"/>
        <w:numPr>
          <w:ilvl w:val="0"/>
          <w:numId w:val="142"/>
        </w:numPr>
        <w:tabs>
          <w:tab w:val="left" w:pos="426"/>
        </w:tabs>
        <w:spacing w:line="252" w:lineRule="auto"/>
        <w:ind w:left="567"/>
        <w:rPr>
          <w:lang w:val="lv-LV"/>
        </w:rPr>
      </w:pPr>
      <w:bookmarkStart w:id="53" w:name="_Hlk66700687"/>
      <w:r w:rsidRPr="007D1F6A">
        <w:rPr>
          <w:lang w:val="lv-LV"/>
        </w:rPr>
        <w:lastRenderedPageBreak/>
        <w:t>Investīcijas 3.1.2.</w:t>
      </w:r>
      <w:r>
        <w:rPr>
          <w:lang w:val="lv-LV"/>
        </w:rPr>
        <w:t>4</w:t>
      </w:r>
      <w:r w:rsidRPr="007D1F6A">
        <w:rPr>
          <w:lang w:val="lv-LV"/>
        </w:rPr>
        <w:t xml:space="preserve">.i. ietvaros tiks </w:t>
      </w:r>
      <w:r w:rsidRPr="0011192C">
        <w:rPr>
          <w:b/>
          <w:lang w:val="lv-LV"/>
        </w:rPr>
        <w:t>īstenoti dzimumu līdztiesību un vienlīdzīgas iespējas veicinoši pasākum</w:t>
      </w:r>
      <w:r w:rsidRPr="007D1F6A">
        <w:rPr>
          <w:lang w:val="lv-LV"/>
        </w:rPr>
        <w:t xml:space="preserve">i: </w:t>
      </w:r>
      <w:r>
        <w:rPr>
          <w:lang w:val="lv-LV"/>
        </w:rPr>
        <w:t xml:space="preserve">sociālās un profesionālās rehabilitācijas pasākumi sniegs būtisku ieguldījumu personu ar invaliditāti un funkcionāliem traucējumiem spējā </w:t>
      </w:r>
      <w:r w:rsidRPr="009A3F43">
        <w:rPr>
          <w:lang w:val="lv-LV"/>
        </w:rPr>
        <w:t>iekļauties darba tirgū un sabiedrības dzīvē</w:t>
      </w:r>
      <w:r>
        <w:rPr>
          <w:lang w:val="lv-LV"/>
        </w:rPr>
        <w:t xml:space="preserve">; pilnveidojot SIVA infrastruktūru, tiks nodrošināta vides pieejamība, tostarp īstenota labā prakse un inovatīvi risinājumi; </w:t>
      </w:r>
      <w:r w:rsidRPr="007D1F6A">
        <w:rPr>
          <w:lang w:val="lv-LV"/>
        </w:rPr>
        <w:t>projekta vadībā un īstenošanā tiks nodrošināta informācijas un</w:t>
      </w:r>
      <w:r>
        <w:rPr>
          <w:lang w:val="lv-LV"/>
        </w:rPr>
        <w:t xml:space="preserve"> </w:t>
      </w:r>
      <w:r w:rsidRPr="007D1F6A">
        <w:rPr>
          <w:lang w:val="lv-LV"/>
        </w:rPr>
        <w:t xml:space="preserve">vides </w:t>
      </w:r>
      <w:proofErr w:type="spellStart"/>
      <w:r w:rsidRPr="007D1F6A">
        <w:rPr>
          <w:lang w:val="lv-LV"/>
        </w:rPr>
        <w:t>piekļūstamība</w:t>
      </w:r>
      <w:proofErr w:type="spellEnd"/>
      <w:r w:rsidRPr="007D1F6A">
        <w:rPr>
          <w:lang w:val="lv-LV"/>
        </w:rPr>
        <w:t xml:space="preserve">, </w:t>
      </w:r>
      <w:proofErr w:type="spellStart"/>
      <w:r w:rsidRPr="007D1F6A">
        <w:rPr>
          <w:lang w:val="lv-LV"/>
        </w:rPr>
        <w:t>nediskriminācija</w:t>
      </w:r>
      <w:proofErr w:type="spellEnd"/>
      <w:r w:rsidRPr="007D1F6A">
        <w:rPr>
          <w:lang w:val="lv-LV"/>
        </w:rPr>
        <w:t xml:space="preserve"> pēc vecuma, dzimuma, etniskās piederības u.c. pazīmes un vienlīdzīgu iespēju principu ievērošana; projekta vadībā un īstenošanā sievietēm un vīriešiem tiks nodrošināta vienāda samaksa par vienādas vērtības darbu</w:t>
      </w:r>
      <w:r>
        <w:rPr>
          <w:lang w:val="lv-LV"/>
        </w:rPr>
        <w:t>.</w:t>
      </w:r>
    </w:p>
    <w:p w14:paraId="61ECA7D1" w14:textId="63930284" w:rsidR="00B57EFC" w:rsidRPr="00B57EFC" w:rsidRDefault="00B57EFC" w:rsidP="00924A46">
      <w:pPr>
        <w:pStyle w:val="ListParagraph"/>
        <w:numPr>
          <w:ilvl w:val="0"/>
          <w:numId w:val="142"/>
        </w:numPr>
        <w:tabs>
          <w:tab w:val="left" w:pos="426"/>
        </w:tabs>
        <w:spacing w:line="252" w:lineRule="auto"/>
        <w:ind w:left="567"/>
        <w:rPr>
          <w:lang w:val="lv-LV"/>
        </w:rPr>
      </w:pPr>
      <w:proofErr w:type="spellStart"/>
      <w:r w:rsidRPr="00BE33C3">
        <w:rPr>
          <w:rFonts w:eastAsia="Times New Roman" w:cs="Times New Roman"/>
          <w:szCs w:val="24"/>
          <w:lang w:eastAsia="lv-LV" w:bidi="lo-LA"/>
        </w:rPr>
        <w:t>Investīcij</w:t>
      </w:r>
      <w:r w:rsidR="008C1851">
        <w:rPr>
          <w:rFonts w:eastAsia="Times New Roman" w:cs="Times New Roman"/>
          <w:szCs w:val="24"/>
          <w:lang w:eastAsia="lv-LV" w:bidi="lo-LA"/>
        </w:rPr>
        <w:t>as</w:t>
      </w:r>
      <w:proofErr w:type="spellEnd"/>
      <w:r w:rsidRPr="00BE33C3">
        <w:rPr>
          <w:rFonts w:eastAsia="Times New Roman" w:cs="Times New Roman"/>
          <w:szCs w:val="24"/>
          <w:lang w:eastAsia="lv-LV" w:bidi="lo-LA"/>
        </w:rPr>
        <w:t xml:space="preserve"> 3.1.2.</w:t>
      </w:r>
      <w:r w:rsidR="00791815">
        <w:rPr>
          <w:rFonts w:eastAsia="Times New Roman" w:cs="Times New Roman"/>
          <w:szCs w:val="24"/>
          <w:lang w:eastAsia="lv-LV" w:bidi="lo-LA"/>
        </w:rPr>
        <w:t>4</w:t>
      </w:r>
      <w:r w:rsidRPr="00BE33C3">
        <w:rPr>
          <w:rFonts w:eastAsia="Times New Roman" w:cs="Times New Roman"/>
          <w:szCs w:val="24"/>
          <w:lang w:eastAsia="lv-LV" w:bidi="lo-LA"/>
        </w:rPr>
        <w:t>.i.</w:t>
      </w:r>
      <w:r w:rsidR="00791815">
        <w:rPr>
          <w:rFonts w:eastAsia="Times New Roman" w:cs="Times New Roman"/>
          <w:szCs w:val="24"/>
          <w:lang w:eastAsia="lv-LV" w:bidi="lo-LA"/>
        </w:rPr>
        <w:t xml:space="preserve"> </w:t>
      </w:r>
      <w:proofErr w:type="spellStart"/>
      <w:r w:rsidRPr="00BE33C3">
        <w:rPr>
          <w:rFonts w:eastAsia="Times New Roman" w:cs="Times New Roman"/>
          <w:szCs w:val="24"/>
          <w:lang w:eastAsia="lv-LV" w:bidi="lo-LA"/>
        </w:rPr>
        <w:t>ietvaros</w:t>
      </w:r>
      <w:proofErr w:type="spellEnd"/>
      <w:r w:rsidRPr="00BE33C3">
        <w:rPr>
          <w:rFonts w:eastAsia="Times New Roman" w:cs="Times New Roman"/>
          <w:szCs w:val="24"/>
          <w:lang w:eastAsia="lv-LV" w:bidi="lo-LA"/>
        </w:rPr>
        <w:t xml:space="preserve"> </w:t>
      </w:r>
      <w:proofErr w:type="spellStart"/>
      <w:r w:rsidR="00791815" w:rsidRPr="00791815">
        <w:rPr>
          <w:rFonts w:eastAsia="Times New Roman" w:cs="Times New Roman"/>
          <w:b/>
          <w:szCs w:val="24"/>
          <w:lang w:eastAsia="lv-LV" w:bidi="lo-LA"/>
        </w:rPr>
        <w:t>valsts</w:t>
      </w:r>
      <w:proofErr w:type="spellEnd"/>
      <w:r w:rsidR="00791815" w:rsidRPr="00791815">
        <w:rPr>
          <w:rFonts w:eastAsia="Times New Roman" w:cs="Times New Roman"/>
          <w:b/>
          <w:szCs w:val="24"/>
          <w:lang w:eastAsia="lv-LV" w:bidi="lo-LA"/>
        </w:rPr>
        <w:t xml:space="preserve"> </w:t>
      </w:r>
      <w:proofErr w:type="spellStart"/>
      <w:r w:rsidR="00791815" w:rsidRPr="00791815">
        <w:rPr>
          <w:rFonts w:eastAsia="Times New Roman" w:cs="Times New Roman"/>
          <w:b/>
          <w:szCs w:val="24"/>
          <w:lang w:eastAsia="lv-LV" w:bidi="lo-LA"/>
        </w:rPr>
        <w:t>atbalsts</w:t>
      </w:r>
      <w:proofErr w:type="spellEnd"/>
      <w:r w:rsidR="00791815" w:rsidRPr="00791815">
        <w:rPr>
          <w:rFonts w:eastAsia="Times New Roman" w:cs="Times New Roman"/>
          <w:b/>
          <w:szCs w:val="24"/>
          <w:lang w:eastAsia="lv-LV" w:bidi="lo-LA"/>
        </w:rPr>
        <w:t xml:space="preserve"> nav </w:t>
      </w:r>
      <w:proofErr w:type="spellStart"/>
      <w:r w:rsidR="00791815" w:rsidRPr="00791815">
        <w:rPr>
          <w:rFonts w:eastAsia="Times New Roman" w:cs="Times New Roman"/>
          <w:b/>
          <w:szCs w:val="24"/>
          <w:lang w:eastAsia="lv-LV" w:bidi="lo-LA"/>
        </w:rPr>
        <w:t>plānots</w:t>
      </w:r>
      <w:proofErr w:type="spellEnd"/>
      <w:r w:rsidRPr="00BE33C3">
        <w:rPr>
          <w:rFonts w:eastAsia="Times New Roman" w:cs="Times New Roman"/>
          <w:szCs w:val="24"/>
          <w:lang w:eastAsia="lv-LV" w:bidi="lo-LA"/>
        </w:rPr>
        <w:t>.</w:t>
      </w:r>
      <w:bookmarkEnd w:id="53"/>
      <w:r w:rsidR="00384FD1" w:rsidRPr="00384FD1">
        <w:rPr>
          <w:rFonts w:eastAsia="Times New Roman" w:cs="Times New Roman"/>
          <w:szCs w:val="24"/>
          <w:lang w:eastAsia="lv-LV" w:bidi="lo-LA"/>
        </w:rPr>
        <w:t xml:space="preserve"> </w:t>
      </w:r>
      <w:proofErr w:type="spellStart"/>
      <w:r w:rsidR="00384FD1">
        <w:rPr>
          <w:rFonts w:eastAsia="Times New Roman" w:cs="Times New Roman"/>
          <w:szCs w:val="24"/>
          <w:lang w:eastAsia="lv-LV" w:bidi="lo-LA"/>
        </w:rPr>
        <w:t>Investīcijas</w:t>
      </w:r>
      <w:proofErr w:type="spellEnd"/>
      <w:r w:rsidR="00384FD1">
        <w:rPr>
          <w:rFonts w:eastAsia="Times New Roman" w:cs="Times New Roman"/>
          <w:szCs w:val="24"/>
          <w:lang w:eastAsia="lv-LV" w:bidi="lo-LA"/>
        </w:rPr>
        <w:t xml:space="preserve"> SIVA </w:t>
      </w:r>
      <w:proofErr w:type="spellStart"/>
      <w:r w:rsidR="00384FD1">
        <w:rPr>
          <w:rFonts w:eastAsia="Times New Roman" w:cs="Times New Roman"/>
          <w:szCs w:val="24"/>
          <w:lang w:eastAsia="lv-LV" w:bidi="lo-LA"/>
        </w:rPr>
        <w:t>tiks</w:t>
      </w:r>
      <w:proofErr w:type="spellEnd"/>
      <w:r w:rsidR="00384FD1">
        <w:rPr>
          <w:rFonts w:eastAsia="Times New Roman" w:cs="Times New Roman"/>
          <w:szCs w:val="24"/>
          <w:lang w:eastAsia="lv-LV" w:bidi="lo-LA"/>
        </w:rPr>
        <w:t xml:space="preserve"> </w:t>
      </w:r>
      <w:proofErr w:type="spellStart"/>
      <w:r w:rsidR="00384FD1">
        <w:rPr>
          <w:rFonts w:eastAsia="Times New Roman" w:cs="Times New Roman"/>
          <w:szCs w:val="24"/>
          <w:lang w:eastAsia="lv-LV" w:bidi="lo-LA"/>
        </w:rPr>
        <w:t>veiktas</w:t>
      </w:r>
      <w:proofErr w:type="spellEnd"/>
      <w:r w:rsidR="00384FD1">
        <w:rPr>
          <w:rFonts w:eastAsia="Times New Roman" w:cs="Times New Roman"/>
          <w:szCs w:val="24"/>
          <w:lang w:eastAsia="lv-LV" w:bidi="lo-LA"/>
        </w:rPr>
        <w:t xml:space="preserve"> </w:t>
      </w:r>
      <w:proofErr w:type="spellStart"/>
      <w:r w:rsidR="00384FD1">
        <w:rPr>
          <w:rFonts w:eastAsia="Times New Roman" w:cs="Times New Roman"/>
          <w:szCs w:val="24"/>
          <w:lang w:eastAsia="lv-LV" w:bidi="lo-LA"/>
        </w:rPr>
        <w:t>jau</w:t>
      </w:r>
      <w:proofErr w:type="spellEnd"/>
      <w:r w:rsidR="00384FD1">
        <w:rPr>
          <w:rFonts w:eastAsia="Times New Roman" w:cs="Times New Roman"/>
          <w:szCs w:val="24"/>
          <w:lang w:eastAsia="lv-LV" w:bidi="lo-LA"/>
        </w:rPr>
        <w:t xml:space="preserve"> </w:t>
      </w:r>
      <w:proofErr w:type="spellStart"/>
      <w:r w:rsidR="00384FD1">
        <w:rPr>
          <w:rFonts w:eastAsia="Times New Roman" w:cs="Times New Roman"/>
          <w:szCs w:val="24"/>
          <w:lang w:eastAsia="lv-LV" w:bidi="lo-LA"/>
        </w:rPr>
        <w:t>esošo</w:t>
      </w:r>
      <w:proofErr w:type="spellEnd"/>
      <w:r w:rsidR="00384FD1">
        <w:rPr>
          <w:rFonts w:eastAsia="Times New Roman" w:cs="Times New Roman"/>
          <w:szCs w:val="24"/>
          <w:lang w:eastAsia="lv-LV" w:bidi="lo-LA"/>
        </w:rPr>
        <w:t xml:space="preserve"> (</w:t>
      </w:r>
      <w:proofErr w:type="spellStart"/>
      <w:r w:rsidR="00384FD1">
        <w:rPr>
          <w:rFonts w:eastAsia="Times New Roman" w:cs="Times New Roman"/>
          <w:szCs w:val="24"/>
          <w:lang w:eastAsia="lv-LV" w:bidi="lo-LA"/>
        </w:rPr>
        <w:t>Sociālo</w:t>
      </w:r>
      <w:proofErr w:type="spellEnd"/>
      <w:r w:rsidR="00384FD1">
        <w:rPr>
          <w:rFonts w:eastAsia="Times New Roman" w:cs="Times New Roman"/>
          <w:szCs w:val="24"/>
          <w:lang w:eastAsia="lv-LV" w:bidi="lo-LA"/>
        </w:rPr>
        <w:t xml:space="preserve"> </w:t>
      </w:r>
      <w:proofErr w:type="spellStart"/>
      <w:r w:rsidR="00384FD1">
        <w:rPr>
          <w:rFonts w:eastAsia="Times New Roman" w:cs="Times New Roman"/>
          <w:szCs w:val="24"/>
          <w:lang w:eastAsia="lv-LV" w:bidi="lo-LA"/>
        </w:rPr>
        <w:t>pakalpojumu</w:t>
      </w:r>
      <w:proofErr w:type="spellEnd"/>
      <w:r w:rsidR="00384FD1">
        <w:rPr>
          <w:rFonts w:eastAsia="Times New Roman" w:cs="Times New Roman"/>
          <w:szCs w:val="24"/>
          <w:lang w:eastAsia="lv-LV" w:bidi="lo-LA"/>
        </w:rPr>
        <w:t xml:space="preserve"> un </w:t>
      </w:r>
      <w:proofErr w:type="spellStart"/>
      <w:r w:rsidR="00384FD1">
        <w:rPr>
          <w:rFonts w:eastAsia="Times New Roman" w:cs="Times New Roman"/>
          <w:szCs w:val="24"/>
          <w:lang w:eastAsia="lv-LV" w:bidi="lo-LA"/>
        </w:rPr>
        <w:t>socālās</w:t>
      </w:r>
      <w:proofErr w:type="spellEnd"/>
      <w:r w:rsidR="00384FD1">
        <w:rPr>
          <w:rFonts w:eastAsia="Times New Roman" w:cs="Times New Roman"/>
          <w:szCs w:val="24"/>
          <w:lang w:eastAsia="lv-LV" w:bidi="lo-LA"/>
        </w:rPr>
        <w:t xml:space="preserve"> </w:t>
      </w:r>
      <w:proofErr w:type="spellStart"/>
      <w:r w:rsidR="00384FD1">
        <w:rPr>
          <w:rFonts w:eastAsia="Times New Roman" w:cs="Times New Roman"/>
          <w:szCs w:val="24"/>
          <w:lang w:eastAsia="lv-LV" w:bidi="lo-LA"/>
        </w:rPr>
        <w:t>paīdzības</w:t>
      </w:r>
      <w:proofErr w:type="spellEnd"/>
      <w:r w:rsidR="00384FD1">
        <w:rPr>
          <w:rFonts w:eastAsia="Times New Roman" w:cs="Times New Roman"/>
          <w:szCs w:val="24"/>
          <w:lang w:eastAsia="lv-LV" w:bidi="lo-LA"/>
        </w:rPr>
        <w:t xml:space="preserve"> </w:t>
      </w:r>
      <w:proofErr w:type="spellStart"/>
      <w:r w:rsidR="00384FD1">
        <w:rPr>
          <w:rFonts w:eastAsia="Times New Roman" w:cs="Times New Roman"/>
          <w:szCs w:val="24"/>
          <w:lang w:eastAsia="lv-LV" w:bidi="lo-LA"/>
        </w:rPr>
        <w:t>likuma</w:t>
      </w:r>
      <w:proofErr w:type="spellEnd"/>
      <w:r w:rsidR="00384FD1">
        <w:rPr>
          <w:rFonts w:eastAsia="Times New Roman" w:cs="Times New Roman"/>
          <w:szCs w:val="24"/>
          <w:lang w:eastAsia="lv-LV" w:bidi="lo-LA"/>
        </w:rPr>
        <w:t xml:space="preserve"> 15.</w:t>
      </w:r>
      <w:r w:rsidR="00384FD1" w:rsidRPr="007B56EB">
        <w:rPr>
          <w:rFonts w:eastAsia="Times New Roman" w:cs="Times New Roman"/>
          <w:szCs w:val="24"/>
          <w:vertAlign w:val="superscript"/>
          <w:lang w:eastAsia="lv-LV" w:bidi="lo-LA"/>
        </w:rPr>
        <w:t xml:space="preserve">1 </w:t>
      </w:r>
      <w:proofErr w:type="spellStart"/>
      <w:r w:rsidR="00384FD1">
        <w:rPr>
          <w:rFonts w:eastAsia="Times New Roman" w:cs="Times New Roman"/>
          <w:szCs w:val="24"/>
          <w:lang w:eastAsia="lv-LV" w:bidi="lo-LA"/>
        </w:rPr>
        <w:t>pantā</w:t>
      </w:r>
      <w:proofErr w:type="spellEnd"/>
      <w:r w:rsidR="00384FD1">
        <w:rPr>
          <w:rFonts w:eastAsia="Times New Roman" w:cs="Times New Roman"/>
          <w:szCs w:val="24"/>
          <w:lang w:eastAsia="lv-LV" w:bidi="lo-LA"/>
        </w:rPr>
        <w:t xml:space="preserve">) </w:t>
      </w:r>
      <w:proofErr w:type="spellStart"/>
      <w:r w:rsidR="00384FD1">
        <w:rPr>
          <w:rFonts w:eastAsia="Times New Roman" w:cs="Times New Roman"/>
          <w:szCs w:val="24"/>
          <w:lang w:eastAsia="lv-LV" w:bidi="lo-LA"/>
        </w:rPr>
        <w:t>valsts</w:t>
      </w:r>
      <w:proofErr w:type="spellEnd"/>
      <w:r w:rsidR="00384FD1">
        <w:rPr>
          <w:rFonts w:eastAsia="Times New Roman" w:cs="Times New Roman"/>
          <w:szCs w:val="24"/>
          <w:lang w:eastAsia="lv-LV" w:bidi="lo-LA"/>
        </w:rPr>
        <w:t xml:space="preserve"> </w:t>
      </w:r>
      <w:proofErr w:type="spellStart"/>
      <w:r w:rsidR="00384FD1">
        <w:rPr>
          <w:rFonts w:eastAsia="Times New Roman" w:cs="Times New Roman"/>
          <w:szCs w:val="24"/>
          <w:lang w:eastAsia="lv-LV" w:bidi="lo-LA"/>
        </w:rPr>
        <w:t>deleģēto</w:t>
      </w:r>
      <w:proofErr w:type="spellEnd"/>
      <w:r w:rsidR="00384FD1">
        <w:rPr>
          <w:rFonts w:eastAsia="Times New Roman" w:cs="Times New Roman"/>
          <w:szCs w:val="24"/>
          <w:lang w:eastAsia="lv-LV" w:bidi="lo-LA"/>
        </w:rPr>
        <w:t xml:space="preserve"> </w:t>
      </w:r>
      <w:proofErr w:type="spellStart"/>
      <w:r w:rsidR="00384FD1">
        <w:rPr>
          <w:rFonts w:eastAsia="Times New Roman" w:cs="Times New Roman"/>
          <w:szCs w:val="24"/>
          <w:lang w:eastAsia="lv-LV" w:bidi="lo-LA"/>
        </w:rPr>
        <w:t>funkciju</w:t>
      </w:r>
      <w:proofErr w:type="spellEnd"/>
      <w:r w:rsidR="00384FD1">
        <w:rPr>
          <w:rFonts w:eastAsia="Times New Roman" w:cs="Times New Roman"/>
          <w:szCs w:val="24"/>
          <w:lang w:eastAsia="lv-LV" w:bidi="lo-LA"/>
        </w:rPr>
        <w:t xml:space="preserve"> </w:t>
      </w:r>
      <w:proofErr w:type="spellStart"/>
      <w:r w:rsidR="00384FD1">
        <w:rPr>
          <w:rFonts w:eastAsia="Times New Roman" w:cs="Times New Roman"/>
          <w:szCs w:val="24"/>
          <w:lang w:eastAsia="lv-LV" w:bidi="lo-LA"/>
        </w:rPr>
        <w:t>pilnveidei</w:t>
      </w:r>
      <w:proofErr w:type="spellEnd"/>
      <w:r w:rsidR="00384FD1">
        <w:rPr>
          <w:rFonts w:eastAsia="Times New Roman" w:cs="Times New Roman"/>
          <w:szCs w:val="24"/>
          <w:lang w:eastAsia="lv-LV" w:bidi="lo-LA"/>
        </w:rPr>
        <w:t xml:space="preserve"> </w:t>
      </w:r>
      <w:proofErr w:type="spellStart"/>
      <w:r w:rsidR="00384FD1">
        <w:rPr>
          <w:rFonts w:eastAsia="Times New Roman" w:cs="Times New Roman"/>
          <w:szCs w:val="24"/>
          <w:lang w:eastAsia="lv-LV" w:bidi="lo-LA"/>
        </w:rPr>
        <w:t>sociālās</w:t>
      </w:r>
      <w:proofErr w:type="spellEnd"/>
      <w:r w:rsidR="00384FD1">
        <w:rPr>
          <w:rFonts w:eastAsia="Times New Roman" w:cs="Times New Roman"/>
          <w:szCs w:val="24"/>
          <w:lang w:eastAsia="lv-LV" w:bidi="lo-LA"/>
        </w:rPr>
        <w:t xml:space="preserve"> un </w:t>
      </w:r>
      <w:proofErr w:type="spellStart"/>
      <w:r w:rsidR="00384FD1">
        <w:rPr>
          <w:rFonts w:eastAsia="Times New Roman" w:cs="Times New Roman"/>
          <w:szCs w:val="24"/>
          <w:lang w:eastAsia="lv-LV" w:bidi="lo-LA"/>
        </w:rPr>
        <w:t>profesionālās</w:t>
      </w:r>
      <w:proofErr w:type="spellEnd"/>
      <w:r w:rsidR="00384FD1">
        <w:rPr>
          <w:rFonts w:eastAsia="Times New Roman" w:cs="Times New Roman"/>
          <w:szCs w:val="24"/>
          <w:lang w:eastAsia="lv-LV" w:bidi="lo-LA"/>
        </w:rPr>
        <w:t xml:space="preserve"> </w:t>
      </w:r>
      <w:proofErr w:type="spellStart"/>
      <w:r w:rsidR="00384FD1">
        <w:rPr>
          <w:rFonts w:eastAsia="Times New Roman" w:cs="Times New Roman"/>
          <w:szCs w:val="24"/>
          <w:lang w:eastAsia="lv-LV" w:bidi="lo-LA"/>
        </w:rPr>
        <w:t>rehabilitācijas</w:t>
      </w:r>
      <w:proofErr w:type="spellEnd"/>
      <w:r w:rsidR="00384FD1">
        <w:rPr>
          <w:rFonts w:eastAsia="Times New Roman" w:cs="Times New Roman"/>
          <w:szCs w:val="24"/>
          <w:lang w:eastAsia="lv-LV" w:bidi="lo-LA"/>
        </w:rPr>
        <w:t xml:space="preserve"> </w:t>
      </w:r>
      <w:proofErr w:type="spellStart"/>
      <w:r w:rsidR="00384FD1">
        <w:rPr>
          <w:rFonts w:eastAsia="Times New Roman" w:cs="Times New Roman"/>
          <w:szCs w:val="24"/>
          <w:lang w:eastAsia="lv-LV" w:bidi="lo-LA"/>
        </w:rPr>
        <w:t>pakalpojumu</w:t>
      </w:r>
      <w:proofErr w:type="spellEnd"/>
      <w:r w:rsidR="00384FD1">
        <w:rPr>
          <w:rFonts w:eastAsia="Times New Roman" w:cs="Times New Roman"/>
          <w:szCs w:val="24"/>
          <w:lang w:eastAsia="lv-LV" w:bidi="lo-LA"/>
        </w:rPr>
        <w:t xml:space="preserve"> </w:t>
      </w:r>
      <w:proofErr w:type="spellStart"/>
      <w:r w:rsidR="00384FD1">
        <w:rPr>
          <w:rFonts w:eastAsia="Times New Roman" w:cs="Times New Roman"/>
          <w:szCs w:val="24"/>
          <w:lang w:eastAsia="lv-LV" w:bidi="lo-LA"/>
        </w:rPr>
        <w:t>īstenošanai</w:t>
      </w:r>
      <w:proofErr w:type="spellEnd"/>
      <w:r w:rsidR="00384FD1">
        <w:rPr>
          <w:rFonts w:eastAsia="Times New Roman" w:cs="Times New Roman"/>
          <w:szCs w:val="24"/>
          <w:lang w:eastAsia="lv-LV" w:bidi="lo-LA"/>
        </w:rPr>
        <w:t xml:space="preserve">. </w:t>
      </w:r>
      <w:proofErr w:type="spellStart"/>
      <w:r w:rsidR="00384FD1">
        <w:rPr>
          <w:rFonts w:eastAsia="Times New Roman" w:cs="Times New Roman"/>
          <w:szCs w:val="24"/>
          <w:lang w:eastAsia="lv-LV" w:bidi="lo-LA"/>
        </w:rPr>
        <w:t>Pēc</w:t>
      </w:r>
      <w:proofErr w:type="spellEnd"/>
      <w:r w:rsidR="00384FD1">
        <w:rPr>
          <w:rFonts w:eastAsia="Times New Roman" w:cs="Times New Roman"/>
          <w:szCs w:val="24"/>
          <w:lang w:eastAsia="lv-LV" w:bidi="lo-LA"/>
        </w:rPr>
        <w:t xml:space="preserve"> </w:t>
      </w:r>
      <w:proofErr w:type="spellStart"/>
      <w:r w:rsidR="00384FD1">
        <w:rPr>
          <w:rFonts w:eastAsia="Times New Roman" w:cs="Times New Roman"/>
          <w:szCs w:val="24"/>
          <w:lang w:eastAsia="lv-LV" w:bidi="lo-LA"/>
        </w:rPr>
        <w:t>investīciju</w:t>
      </w:r>
      <w:proofErr w:type="spellEnd"/>
      <w:r w:rsidR="00384FD1">
        <w:rPr>
          <w:rFonts w:eastAsia="Times New Roman" w:cs="Times New Roman"/>
          <w:szCs w:val="24"/>
          <w:lang w:eastAsia="lv-LV" w:bidi="lo-LA"/>
        </w:rPr>
        <w:t xml:space="preserve"> </w:t>
      </w:r>
      <w:proofErr w:type="spellStart"/>
      <w:r w:rsidR="00384FD1">
        <w:rPr>
          <w:rFonts w:eastAsia="Times New Roman" w:cs="Times New Roman"/>
          <w:szCs w:val="24"/>
          <w:lang w:eastAsia="lv-LV" w:bidi="lo-LA"/>
        </w:rPr>
        <w:t>veikšanas</w:t>
      </w:r>
      <w:proofErr w:type="spellEnd"/>
      <w:r w:rsidR="00384FD1">
        <w:rPr>
          <w:rFonts w:eastAsia="Times New Roman" w:cs="Times New Roman"/>
          <w:szCs w:val="24"/>
          <w:lang w:eastAsia="lv-LV" w:bidi="lo-LA"/>
        </w:rPr>
        <w:t xml:space="preserve"> </w:t>
      </w:r>
      <w:proofErr w:type="spellStart"/>
      <w:r w:rsidR="00384FD1">
        <w:rPr>
          <w:rFonts w:eastAsia="Times New Roman" w:cs="Times New Roman"/>
          <w:szCs w:val="24"/>
          <w:lang w:eastAsia="lv-LV" w:bidi="lo-LA"/>
        </w:rPr>
        <w:t>pilnveidotā</w:t>
      </w:r>
      <w:proofErr w:type="spellEnd"/>
      <w:r w:rsidR="00384FD1">
        <w:rPr>
          <w:rFonts w:eastAsia="Times New Roman" w:cs="Times New Roman"/>
          <w:szCs w:val="24"/>
          <w:lang w:eastAsia="lv-LV" w:bidi="lo-LA"/>
        </w:rPr>
        <w:t xml:space="preserve"> </w:t>
      </w:r>
      <w:proofErr w:type="spellStart"/>
      <w:r w:rsidR="00384FD1">
        <w:rPr>
          <w:rFonts w:eastAsia="Times New Roman" w:cs="Times New Roman"/>
          <w:szCs w:val="24"/>
          <w:lang w:eastAsia="lv-LV" w:bidi="lo-LA"/>
        </w:rPr>
        <w:t>funkcija</w:t>
      </w:r>
      <w:proofErr w:type="spellEnd"/>
      <w:r w:rsidR="00384FD1">
        <w:rPr>
          <w:rFonts w:eastAsia="Times New Roman" w:cs="Times New Roman"/>
          <w:szCs w:val="24"/>
          <w:lang w:eastAsia="lv-LV" w:bidi="lo-LA"/>
        </w:rPr>
        <w:t xml:space="preserve"> </w:t>
      </w:r>
      <w:proofErr w:type="spellStart"/>
      <w:r w:rsidR="00384FD1">
        <w:rPr>
          <w:rFonts w:eastAsia="Times New Roman" w:cs="Times New Roman"/>
          <w:szCs w:val="24"/>
          <w:lang w:eastAsia="lv-LV" w:bidi="lo-LA"/>
        </w:rPr>
        <w:t>tiks</w:t>
      </w:r>
      <w:proofErr w:type="spellEnd"/>
      <w:r w:rsidR="00384FD1">
        <w:rPr>
          <w:rFonts w:eastAsia="Times New Roman" w:cs="Times New Roman"/>
          <w:szCs w:val="24"/>
          <w:lang w:eastAsia="lv-LV" w:bidi="lo-LA"/>
        </w:rPr>
        <w:t xml:space="preserve"> </w:t>
      </w:r>
      <w:proofErr w:type="spellStart"/>
      <w:r w:rsidR="00384FD1">
        <w:rPr>
          <w:rFonts w:eastAsia="Times New Roman" w:cs="Times New Roman"/>
          <w:szCs w:val="24"/>
          <w:lang w:eastAsia="lv-LV" w:bidi="lo-LA"/>
        </w:rPr>
        <w:t>veikta</w:t>
      </w:r>
      <w:proofErr w:type="spellEnd"/>
      <w:r w:rsidR="00384FD1">
        <w:rPr>
          <w:rFonts w:eastAsia="Times New Roman" w:cs="Times New Roman"/>
          <w:szCs w:val="24"/>
          <w:lang w:eastAsia="lv-LV" w:bidi="lo-LA"/>
        </w:rPr>
        <w:t xml:space="preserve"> par </w:t>
      </w:r>
      <w:proofErr w:type="spellStart"/>
      <w:proofErr w:type="gramStart"/>
      <w:r w:rsidR="00384FD1">
        <w:rPr>
          <w:rFonts w:eastAsia="Times New Roman" w:cs="Times New Roman"/>
          <w:szCs w:val="24"/>
          <w:lang w:eastAsia="lv-LV" w:bidi="lo-LA"/>
        </w:rPr>
        <w:t>valsts</w:t>
      </w:r>
      <w:proofErr w:type="spellEnd"/>
      <w:r w:rsidR="00384FD1">
        <w:rPr>
          <w:rFonts w:eastAsia="Times New Roman" w:cs="Times New Roman"/>
          <w:szCs w:val="24"/>
          <w:lang w:eastAsia="lv-LV" w:bidi="lo-LA"/>
        </w:rPr>
        <w:t xml:space="preserve">  </w:t>
      </w:r>
      <w:proofErr w:type="spellStart"/>
      <w:r w:rsidR="00384FD1">
        <w:rPr>
          <w:rFonts w:eastAsia="Times New Roman" w:cs="Times New Roman"/>
          <w:szCs w:val="24"/>
          <w:lang w:eastAsia="lv-LV" w:bidi="lo-LA"/>
        </w:rPr>
        <w:t>budžeta</w:t>
      </w:r>
      <w:proofErr w:type="spellEnd"/>
      <w:proofErr w:type="gramEnd"/>
      <w:r w:rsidR="00384FD1">
        <w:rPr>
          <w:rFonts w:eastAsia="Times New Roman" w:cs="Times New Roman"/>
          <w:szCs w:val="24"/>
          <w:lang w:eastAsia="lv-LV" w:bidi="lo-LA"/>
        </w:rPr>
        <w:t xml:space="preserve"> </w:t>
      </w:r>
      <w:proofErr w:type="spellStart"/>
      <w:r w:rsidR="00384FD1">
        <w:rPr>
          <w:rFonts w:eastAsia="Times New Roman" w:cs="Times New Roman"/>
          <w:szCs w:val="24"/>
          <w:lang w:eastAsia="lv-LV" w:bidi="lo-LA"/>
        </w:rPr>
        <w:t>līdzekļiem</w:t>
      </w:r>
      <w:proofErr w:type="spellEnd"/>
      <w:r w:rsidR="00384FD1">
        <w:rPr>
          <w:rFonts w:eastAsia="Times New Roman" w:cs="Times New Roman"/>
          <w:szCs w:val="24"/>
          <w:lang w:eastAsia="lv-LV" w:bidi="lo-LA"/>
        </w:rPr>
        <w:t xml:space="preserve"> un </w:t>
      </w:r>
      <w:proofErr w:type="spellStart"/>
      <w:r w:rsidR="00384FD1">
        <w:rPr>
          <w:rFonts w:eastAsia="Times New Roman" w:cs="Times New Roman"/>
          <w:szCs w:val="24"/>
          <w:lang w:eastAsia="lv-LV" w:bidi="lo-LA"/>
        </w:rPr>
        <w:t>noteikta</w:t>
      </w:r>
      <w:proofErr w:type="spellEnd"/>
      <w:r w:rsidR="00384FD1">
        <w:rPr>
          <w:rFonts w:eastAsia="Times New Roman" w:cs="Times New Roman"/>
          <w:szCs w:val="24"/>
          <w:lang w:eastAsia="lv-LV" w:bidi="lo-LA"/>
        </w:rPr>
        <w:t xml:space="preserve"> </w:t>
      </w:r>
      <w:proofErr w:type="spellStart"/>
      <w:r w:rsidR="00384FD1">
        <w:rPr>
          <w:rFonts w:eastAsia="Times New Roman" w:cs="Times New Roman"/>
          <w:szCs w:val="24"/>
          <w:lang w:eastAsia="lv-LV" w:bidi="lo-LA"/>
        </w:rPr>
        <w:t>ārējā</w:t>
      </w:r>
      <w:proofErr w:type="spellEnd"/>
      <w:r w:rsidR="00384FD1">
        <w:rPr>
          <w:rFonts w:eastAsia="Times New Roman" w:cs="Times New Roman"/>
          <w:szCs w:val="24"/>
          <w:lang w:eastAsia="lv-LV" w:bidi="lo-LA"/>
        </w:rPr>
        <w:t xml:space="preserve"> </w:t>
      </w:r>
      <w:proofErr w:type="spellStart"/>
      <w:r w:rsidR="00384FD1">
        <w:rPr>
          <w:rFonts w:eastAsia="Times New Roman" w:cs="Times New Roman"/>
          <w:szCs w:val="24"/>
          <w:lang w:eastAsia="lv-LV" w:bidi="lo-LA"/>
        </w:rPr>
        <w:t>normatīvā</w:t>
      </w:r>
      <w:proofErr w:type="spellEnd"/>
      <w:r w:rsidR="00384FD1">
        <w:rPr>
          <w:rFonts w:eastAsia="Times New Roman" w:cs="Times New Roman"/>
          <w:szCs w:val="24"/>
          <w:lang w:eastAsia="lv-LV" w:bidi="lo-LA"/>
        </w:rPr>
        <w:t xml:space="preserve"> </w:t>
      </w:r>
      <w:proofErr w:type="spellStart"/>
      <w:r w:rsidR="00384FD1">
        <w:rPr>
          <w:rFonts w:eastAsia="Times New Roman" w:cs="Times New Roman"/>
          <w:szCs w:val="24"/>
          <w:lang w:eastAsia="lv-LV" w:bidi="lo-LA"/>
        </w:rPr>
        <w:t>regulējumā</w:t>
      </w:r>
      <w:proofErr w:type="spellEnd"/>
      <w:r w:rsidR="00384FD1">
        <w:rPr>
          <w:rFonts w:eastAsia="Times New Roman" w:cs="Times New Roman"/>
          <w:szCs w:val="24"/>
          <w:lang w:eastAsia="lv-LV" w:bidi="lo-LA"/>
        </w:rPr>
        <w:t>.</w:t>
      </w:r>
    </w:p>
    <w:p w14:paraId="13AA010E" w14:textId="77777777" w:rsidR="005A38D8" w:rsidRPr="00BA1F09" w:rsidRDefault="005A38D8" w:rsidP="003B2231">
      <w:pPr>
        <w:pStyle w:val="ListParagraph"/>
        <w:ind w:left="567"/>
        <w:rPr>
          <w:rFonts w:cs="Times New Roman"/>
          <w:szCs w:val="24"/>
          <w:lang w:val="lv-LV"/>
        </w:rPr>
      </w:pPr>
    </w:p>
    <w:p w14:paraId="7BA15D71" w14:textId="1269C6FC" w:rsidR="007E5723" w:rsidRPr="00BA1F09" w:rsidRDefault="007E5723" w:rsidP="00924A46">
      <w:pPr>
        <w:pStyle w:val="ListParagraph"/>
        <w:numPr>
          <w:ilvl w:val="0"/>
          <w:numId w:val="142"/>
        </w:numPr>
        <w:ind w:left="567"/>
        <w:rPr>
          <w:rFonts w:cs="Times New Roman"/>
          <w:szCs w:val="24"/>
          <w:lang w:val="lv-LV"/>
        </w:rPr>
      </w:pPr>
      <w:r w:rsidRPr="00BA1F09">
        <w:rPr>
          <w:rFonts w:cs="Times New Roman"/>
          <w:b/>
          <w:szCs w:val="24"/>
          <w:lang w:val="lv-LV"/>
        </w:rPr>
        <w:t>Investīcija 3.1.</w:t>
      </w:r>
      <w:r w:rsidR="00C53ECD" w:rsidRPr="00BA1F09">
        <w:rPr>
          <w:rFonts w:cs="Times New Roman"/>
          <w:b/>
          <w:szCs w:val="24"/>
          <w:lang w:val="lv-LV"/>
        </w:rPr>
        <w:t>2</w:t>
      </w:r>
      <w:r w:rsidRPr="00BA1F09">
        <w:rPr>
          <w:rFonts w:cs="Times New Roman"/>
          <w:b/>
          <w:szCs w:val="24"/>
          <w:lang w:val="lv-LV"/>
        </w:rPr>
        <w:t xml:space="preserve">.5.i. </w:t>
      </w:r>
      <w:r w:rsidRPr="00BA1F09">
        <w:rPr>
          <w:rFonts w:eastAsia="Times New Roman" w:cs="Times New Roman"/>
          <w:b/>
          <w:iCs/>
          <w:szCs w:val="24"/>
          <w:lang w:val="lv-LV"/>
        </w:rPr>
        <w:t>Bezdarbnieku, darba meklētāju un bezdarba riskam pakļauto iedzīvotāju iesaiste darba tirgū</w:t>
      </w:r>
    </w:p>
    <w:p w14:paraId="788AB361" w14:textId="48B30D32" w:rsidR="007E5723" w:rsidRPr="00BA1F09" w:rsidRDefault="007E5723" w:rsidP="00924A46">
      <w:pPr>
        <w:pStyle w:val="ListParagraph"/>
        <w:numPr>
          <w:ilvl w:val="0"/>
          <w:numId w:val="142"/>
        </w:numPr>
        <w:ind w:left="567"/>
        <w:rPr>
          <w:rFonts w:cs="Times New Roman"/>
          <w:i/>
          <w:szCs w:val="24"/>
          <w:lang w:val="lv-LV"/>
        </w:rPr>
      </w:pPr>
      <w:r w:rsidRPr="00BA1F09">
        <w:rPr>
          <w:rFonts w:cs="Times New Roman"/>
          <w:i/>
          <w:szCs w:val="24"/>
          <w:lang w:val="lv-LV"/>
        </w:rPr>
        <w:t>Izaicinājumi:</w:t>
      </w:r>
    </w:p>
    <w:p w14:paraId="180E1B1F" w14:textId="5217CE1A" w:rsidR="002649E0" w:rsidRPr="00BA1F09" w:rsidRDefault="002649E0" w:rsidP="00924A46">
      <w:pPr>
        <w:pStyle w:val="ListParagraph"/>
        <w:numPr>
          <w:ilvl w:val="0"/>
          <w:numId w:val="142"/>
        </w:numPr>
        <w:ind w:left="567"/>
        <w:rPr>
          <w:rFonts w:cs="Times New Roman"/>
          <w:i/>
          <w:szCs w:val="24"/>
          <w:lang w:val="lv-LV"/>
        </w:rPr>
      </w:pPr>
      <w:r w:rsidRPr="00BA1F09">
        <w:rPr>
          <w:rFonts w:eastAsia="Calibri" w:cs="Times New Roman"/>
          <w:szCs w:val="24"/>
          <w:lang w:val="lv-LV"/>
        </w:rPr>
        <w:t xml:space="preserve">Līdz ar pandēmijas ietekmi ir pieaudzis reģistrētā bezdarba līmenis, tādējādi 2020.gada beigās reģistrētā bezdarba līmenis bija </w:t>
      </w:r>
      <w:r w:rsidRPr="00BA1F09">
        <w:rPr>
          <w:color w:val="000000"/>
          <w:szCs w:val="24"/>
          <w:lang w:val="lv-LV"/>
        </w:rPr>
        <w:t>7,6% (aptuveni 70 tūkstoši reģistrētu bezdarbnieku), saglabājoties būtiskām reģionālajām atšķirībām gan bezdarba, gan ilgstošā bezdarba rādītājos. Saglabājas arī nozīmīgi izaicinājumi attiecībā uz prasmju atbilstību bezdarbniekiem ar darba tirgum nepietiekamu izglītību vai kvalifikāciju, kā arī salīdzinoši augsts mazkvalificēto īpatsvars darba tirgū. Vienlaikus līdz ar pandēmijas ietekmi bezdarbnieku profils ir kļuvis mazāk homogēns, un bezdarbnieku reģistrā ilgāku laika periodu ir arī augstākas kvalifikācijas darbinieki</w:t>
      </w:r>
      <w:r w:rsidRPr="00D16D7C">
        <w:rPr>
          <w:color w:val="000000"/>
          <w:szCs w:val="24"/>
          <w:lang w:val="lv-LV"/>
        </w:rPr>
        <w:t xml:space="preserve">. Ekonomikas transformācijai un produktivitātes izaugsmei ir būtiski veikt ieguldījumus </w:t>
      </w:r>
      <w:proofErr w:type="spellStart"/>
      <w:r w:rsidRPr="00D16D7C">
        <w:rPr>
          <w:color w:val="000000"/>
          <w:szCs w:val="24"/>
          <w:lang w:val="lv-LV"/>
        </w:rPr>
        <w:t>pārkvalifikācijā</w:t>
      </w:r>
      <w:proofErr w:type="spellEnd"/>
      <w:r w:rsidRPr="00D16D7C">
        <w:rPr>
          <w:color w:val="000000"/>
          <w:szCs w:val="24"/>
          <w:lang w:val="lv-LV"/>
        </w:rPr>
        <w:t xml:space="preserve"> un prasmju apguvē, jo īpaši atbalstot tos, kuri ar dalību dažāda veida prasmju pilnveides pasākumos var būtiski kāpināt savu produktivitāti darba tirgū, tādējādi arī saņemot augstāku algu. Tas jo īpaši attiecas uz mazāk kvalificētajiem un tiem, kuru pašreizējā </w:t>
      </w:r>
      <w:r w:rsidRPr="00BA1F09">
        <w:rPr>
          <w:color w:val="000000"/>
          <w:szCs w:val="24"/>
          <w:lang w:val="lv-LV"/>
        </w:rPr>
        <w:t xml:space="preserve">izglītība vai kvalifikācija neatbilst arvien mainīgajām darba tirgus prasībām. Līdz ar ekonomikas transformāciju uzņēmumi pastiprināti veic dažādu procesu automatizāciju un </w:t>
      </w:r>
      <w:proofErr w:type="spellStart"/>
      <w:r w:rsidRPr="00BA1F09">
        <w:rPr>
          <w:color w:val="000000"/>
          <w:szCs w:val="24"/>
          <w:lang w:val="lv-LV"/>
        </w:rPr>
        <w:t>digitalizāciju</w:t>
      </w:r>
      <w:proofErr w:type="spellEnd"/>
      <w:r w:rsidRPr="00BA1F09">
        <w:rPr>
          <w:color w:val="000000"/>
          <w:szCs w:val="24"/>
          <w:lang w:val="lv-LV"/>
        </w:rPr>
        <w:t xml:space="preserve">, kas rada riskus, ka mazāk kvalificēto iespējas darba tirgū arvien sašaurināsies, kā arī vienlaikus arvien vairāk pieaug digitālo prasmju loma. Bezdarba un ilgstošā bezdarba riskam vairāk pakļautajām grupām ir nepieciešams komplekss atbalsts, kas ietver gan aktīvās darba tirgus politikas pasākumus, tajā skaitā mācības, gan sociālos pakalpojumus. Lai efektīvi nodrošinātu </w:t>
      </w:r>
      <w:proofErr w:type="spellStart"/>
      <w:r w:rsidRPr="00BA1F09">
        <w:rPr>
          <w:color w:val="000000"/>
          <w:szCs w:val="24"/>
          <w:lang w:val="lv-LV"/>
        </w:rPr>
        <w:t>šadu</w:t>
      </w:r>
      <w:proofErr w:type="spellEnd"/>
      <w:r w:rsidRPr="00BA1F09">
        <w:rPr>
          <w:color w:val="000000"/>
          <w:szCs w:val="24"/>
          <w:lang w:val="lv-LV"/>
        </w:rPr>
        <w:t xml:space="preserve"> secīgu un kompleksu atbalsta pasākumu piedāvājumu ir svarīga bezdarbnieku, darba meklētāju un bezdarba riskam pakļauto personu profilēšana, ietverot arī pašreizējo un papildus apgūt nepieciešamo prasmju noteikšanu.</w:t>
      </w:r>
    </w:p>
    <w:p w14:paraId="7C108FD6" w14:textId="132F178F" w:rsidR="007E5723" w:rsidRPr="00BA1F09" w:rsidRDefault="007E5723" w:rsidP="00924A46">
      <w:pPr>
        <w:pStyle w:val="ListParagraph"/>
        <w:numPr>
          <w:ilvl w:val="0"/>
          <w:numId w:val="142"/>
        </w:numPr>
        <w:ind w:left="567"/>
        <w:rPr>
          <w:rFonts w:cs="Times New Roman"/>
          <w:i/>
          <w:szCs w:val="24"/>
          <w:lang w:val="lv-LV"/>
        </w:rPr>
      </w:pPr>
      <w:r w:rsidRPr="00BA1F09">
        <w:rPr>
          <w:rFonts w:cs="Times New Roman"/>
          <w:i/>
          <w:szCs w:val="24"/>
          <w:lang w:val="lv-LV"/>
        </w:rPr>
        <w:t>Mērķis:</w:t>
      </w:r>
    </w:p>
    <w:p w14:paraId="7F4C41B2" w14:textId="5F480C95" w:rsidR="002649E0" w:rsidRPr="00177038" w:rsidRDefault="002649E0" w:rsidP="00924A46">
      <w:pPr>
        <w:pStyle w:val="ListParagraph"/>
        <w:numPr>
          <w:ilvl w:val="0"/>
          <w:numId w:val="142"/>
        </w:numPr>
        <w:ind w:left="567"/>
        <w:rPr>
          <w:rFonts w:cs="Times New Roman"/>
          <w:bCs/>
          <w:i/>
          <w:iCs/>
          <w:szCs w:val="24"/>
          <w:lang w:val="lv-LV"/>
        </w:rPr>
      </w:pPr>
      <w:r w:rsidRPr="00BA1F09">
        <w:rPr>
          <w:lang w:val="lv-LV"/>
        </w:rPr>
        <w:t xml:space="preserve">Veicināt bezdarbnieku, darba meklētāju un bezdarba riskam pakļauto personu iekļaušanos darba tirgū produktīvākās un labākas kvalitātes darba vietās, sniedzot mērķētu, secīgu un savstarpēji papildinošu atbalsta pasākumu kopumu, </w:t>
      </w:r>
      <w:r w:rsidRPr="00177038">
        <w:rPr>
          <w:lang w:val="lv-LV"/>
        </w:rPr>
        <w:t xml:space="preserve">īpašu uzsvaru liekot uz </w:t>
      </w:r>
      <w:proofErr w:type="spellStart"/>
      <w:r w:rsidRPr="00177038">
        <w:rPr>
          <w:lang w:val="lv-LV"/>
        </w:rPr>
        <w:t>pārkvalifikācijas</w:t>
      </w:r>
      <w:proofErr w:type="spellEnd"/>
      <w:r w:rsidRPr="00177038">
        <w:rPr>
          <w:lang w:val="lv-LV"/>
        </w:rPr>
        <w:t xml:space="preserve"> un prasmju pilnveides pasākumiem</w:t>
      </w:r>
      <w:r w:rsidR="00994D82" w:rsidRPr="00177038">
        <w:rPr>
          <w:lang w:val="lv-LV"/>
        </w:rPr>
        <w:t xml:space="preserve">, tādējādi </w:t>
      </w:r>
      <w:r w:rsidR="00994D82" w:rsidRPr="00177038">
        <w:rPr>
          <w:lang w:val="lv-LV"/>
        </w:rPr>
        <w:lastRenderedPageBreak/>
        <w:t xml:space="preserve">sekmējot arī kopējā pieaugušo prasmju attīstības stratēģiskā </w:t>
      </w:r>
      <w:proofErr w:type="spellStart"/>
      <w:r w:rsidR="00994D82" w:rsidRPr="00177038">
        <w:rPr>
          <w:lang w:val="lv-LV"/>
        </w:rPr>
        <w:t>ievara</w:t>
      </w:r>
      <w:proofErr w:type="spellEnd"/>
      <w:r w:rsidR="00994D82" w:rsidRPr="00177038">
        <w:rPr>
          <w:lang w:val="lv-LV"/>
        </w:rPr>
        <w:t xml:space="preserve"> uzdevumu īstenošanu</w:t>
      </w:r>
      <w:r w:rsidRPr="00177038">
        <w:rPr>
          <w:lang w:val="lv-LV"/>
        </w:rPr>
        <w:t>.</w:t>
      </w:r>
    </w:p>
    <w:p w14:paraId="2B813CFB" w14:textId="1DDABF8B" w:rsidR="002649E0" w:rsidRPr="00163DFE" w:rsidRDefault="002649E0" w:rsidP="00924A46">
      <w:pPr>
        <w:pStyle w:val="ListParagraph"/>
        <w:numPr>
          <w:ilvl w:val="0"/>
          <w:numId w:val="142"/>
        </w:numPr>
        <w:ind w:left="567"/>
        <w:rPr>
          <w:rFonts w:cs="Times New Roman"/>
          <w:bCs/>
          <w:szCs w:val="24"/>
          <w:lang w:val="lv-LV"/>
        </w:rPr>
      </w:pPr>
      <w:r w:rsidRPr="00163DFE">
        <w:rPr>
          <w:rFonts w:cs="Times New Roman"/>
          <w:bCs/>
          <w:szCs w:val="24"/>
          <w:lang w:val="lv-LV"/>
        </w:rPr>
        <w:t xml:space="preserve">Bezdarbnieku un darba meklētāju profilēšanas rīku pilnveide, tajā skaitā efektīvu instrumentu izstrāde bezdarbnieku un darba meklētāju prasmju un kompetenču izvērtēšanai pirms  bezdarbnieku un darba meklētāju iesaistes piemērotākajās </w:t>
      </w:r>
      <w:proofErr w:type="spellStart"/>
      <w:r w:rsidRPr="00163DFE">
        <w:rPr>
          <w:rFonts w:cs="Times New Roman"/>
          <w:bCs/>
          <w:szCs w:val="24"/>
          <w:lang w:val="lv-LV"/>
        </w:rPr>
        <w:t>pārkvalifikācijas</w:t>
      </w:r>
      <w:proofErr w:type="spellEnd"/>
      <w:r w:rsidRPr="00163DFE">
        <w:rPr>
          <w:rFonts w:cs="Times New Roman"/>
          <w:bCs/>
          <w:szCs w:val="24"/>
          <w:lang w:val="lv-LV"/>
        </w:rPr>
        <w:t xml:space="preserve"> un prasmju apguves programmās, ar sekojošu “mācību portfeļu” komplektēšanu atbilstošāka piedāvājuma veidošanai atkarībā no personas zināšanu un prasmju līmeņa;</w:t>
      </w:r>
    </w:p>
    <w:p w14:paraId="180D31A4" w14:textId="640FE2E4" w:rsidR="002649E0" w:rsidRPr="00163DFE" w:rsidRDefault="002649E0" w:rsidP="00924A46">
      <w:pPr>
        <w:pStyle w:val="ListParagraph"/>
        <w:numPr>
          <w:ilvl w:val="0"/>
          <w:numId w:val="142"/>
        </w:numPr>
        <w:ind w:left="567"/>
        <w:rPr>
          <w:rFonts w:cs="Times New Roman"/>
          <w:bCs/>
          <w:szCs w:val="24"/>
          <w:lang w:val="lv-LV"/>
        </w:rPr>
      </w:pPr>
      <w:r w:rsidRPr="00163DFE">
        <w:rPr>
          <w:rFonts w:cs="Times New Roman"/>
          <w:bCs/>
          <w:szCs w:val="24"/>
          <w:lang w:val="lv-LV"/>
        </w:rPr>
        <w:t>Starptautiski atzīta digitālo prasmju vērtēšanas rīka pielāgošana un ieviešana Latvijas bezdarbnieku un darba meklētāju prasmju līmeņa noteikšanai, lai piedāvātu atbilstošākos digitālo prasmju pilnveides pasākumus;</w:t>
      </w:r>
    </w:p>
    <w:p w14:paraId="4D362CDB" w14:textId="460314E3" w:rsidR="002649E0" w:rsidRDefault="002649E0" w:rsidP="00924A46">
      <w:pPr>
        <w:pStyle w:val="ListParagraph"/>
        <w:numPr>
          <w:ilvl w:val="0"/>
          <w:numId w:val="142"/>
        </w:numPr>
        <w:ind w:left="567"/>
        <w:rPr>
          <w:rFonts w:cs="Times New Roman"/>
          <w:bCs/>
          <w:szCs w:val="24"/>
          <w:lang w:val="lv-LV"/>
        </w:rPr>
      </w:pPr>
      <w:r w:rsidRPr="00163DFE">
        <w:rPr>
          <w:rFonts w:cs="Times New Roman"/>
          <w:bCs/>
          <w:szCs w:val="24"/>
          <w:lang w:val="lv-LV"/>
        </w:rPr>
        <w:t xml:space="preserve">Aktīvās darba tirgus politikas pasākumu finansiālā atbalsta mehānismu </w:t>
      </w:r>
      <w:r>
        <w:rPr>
          <w:rFonts w:cs="Times New Roman"/>
          <w:bCs/>
          <w:szCs w:val="24"/>
          <w:lang w:val="lv-LV"/>
        </w:rPr>
        <w:t>–</w:t>
      </w:r>
      <w:r w:rsidRPr="00163DFE">
        <w:rPr>
          <w:rFonts w:cs="Times New Roman"/>
          <w:bCs/>
          <w:szCs w:val="24"/>
          <w:lang w:val="lv-LV"/>
        </w:rPr>
        <w:t xml:space="preserve"> stipendiju </w:t>
      </w:r>
      <w:r w:rsidRPr="00BA1F09">
        <w:rPr>
          <w:rFonts w:cs="Times New Roman"/>
          <w:bCs/>
          <w:szCs w:val="24"/>
          <w:lang w:val="lv-LV"/>
        </w:rPr>
        <w:t xml:space="preserve">mehānismu (nosacījumi, apmērs), pārskatīšana un pilnveide, lai veicinātu efektīvākas darba tirgus pārejas un lielāku nelabvēlīgākā situācijā esošo darba tirgus dalībnieku iesaisti apmācību pasākumos, tajā skaitā jaunas profesijas apguvē, </w:t>
      </w:r>
      <w:proofErr w:type="spellStart"/>
      <w:r w:rsidRPr="00BA1F09">
        <w:rPr>
          <w:rFonts w:cs="Times New Roman"/>
          <w:bCs/>
          <w:szCs w:val="24"/>
          <w:lang w:val="lv-LV"/>
        </w:rPr>
        <w:t>pārkvalifikācijā</w:t>
      </w:r>
      <w:proofErr w:type="spellEnd"/>
      <w:r w:rsidRPr="00BA1F09">
        <w:rPr>
          <w:rFonts w:cs="Times New Roman"/>
          <w:bCs/>
          <w:szCs w:val="24"/>
          <w:lang w:val="lv-LV"/>
        </w:rPr>
        <w:t xml:space="preserve">. </w:t>
      </w:r>
    </w:p>
    <w:p w14:paraId="10A77815" w14:textId="2CCBFB98" w:rsidR="002649E0" w:rsidRPr="00177038" w:rsidRDefault="00384FD1" w:rsidP="00924A46">
      <w:pPr>
        <w:pStyle w:val="ListParagraph"/>
        <w:numPr>
          <w:ilvl w:val="0"/>
          <w:numId w:val="142"/>
        </w:numPr>
        <w:ind w:left="567"/>
        <w:rPr>
          <w:rFonts w:cs="Times New Roman"/>
          <w:bCs/>
          <w:szCs w:val="24"/>
          <w:lang w:val="lv-LV"/>
        </w:rPr>
      </w:pPr>
      <w:r w:rsidRPr="00AF6C48">
        <w:rPr>
          <w:color w:val="000000"/>
          <w:szCs w:val="24"/>
          <w:lang w:val="lv-LV"/>
        </w:rPr>
        <w:t xml:space="preserve">Atbalsts bezdarbnieku prasmju attīstībai 2021. – 2027.gada periodā tiek plānots ESF pasākumā </w:t>
      </w:r>
      <w:r>
        <w:rPr>
          <w:color w:val="000000"/>
          <w:szCs w:val="24"/>
          <w:lang w:val="lv-LV"/>
        </w:rPr>
        <w:t>“</w:t>
      </w:r>
      <w:r w:rsidRPr="00AF6C48">
        <w:rPr>
          <w:color w:val="000000"/>
          <w:szCs w:val="24"/>
          <w:lang w:val="lv-LV"/>
        </w:rPr>
        <w:t>Bezdarbnieku, darba meklētāju un bezdarba riskam pakļauto personu kvalifikācijas un prasmju paaugstināšana</w:t>
      </w:r>
      <w:r>
        <w:rPr>
          <w:color w:val="000000"/>
          <w:szCs w:val="24"/>
          <w:lang w:val="lv-LV"/>
        </w:rPr>
        <w:t>”</w:t>
      </w:r>
      <w:r w:rsidRPr="00AF6C48">
        <w:rPr>
          <w:color w:val="000000"/>
          <w:szCs w:val="24"/>
          <w:lang w:val="lv-LV"/>
        </w:rPr>
        <w:t xml:space="preserve">, kā arī ESF pasākumā </w:t>
      </w:r>
      <w:r>
        <w:rPr>
          <w:color w:val="000000"/>
          <w:szCs w:val="24"/>
          <w:lang w:val="lv-LV"/>
        </w:rPr>
        <w:t>“</w:t>
      </w:r>
      <w:r w:rsidRPr="00AF6C48">
        <w:rPr>
          <w:color w:val="000000"/>
          <w:szCs w:val="24"/>
          <w:lang w:val="lv-LV"/>
        </w:rPr>
        <w:t>Nelabvēlīgākā situācijā esošu bezdarbnieku un ekonomiski neaktīvo iedzīvotāju iekļaušanās darba tirgū sekmēšana</w:t>
      </w:r>
      <w:r>
        <w:rPr>
          <w:color w:val="000000"/>
          <w:szCs w:val="24"/>
          <w:lang w:val="lv-LV"/>
        </w:rPr>
        <w:t>”</w:t>
      </w:r>
      <w:r w:rsidRPr="00AF6C48">
        <w:rPr>
          <w:color w:val="000000"/>
          <w:szCs w:val="24"/>
          <w:lang w:val="lv-LV"/>
        </w:rPr>
        <w:t>. ANM ietvaros plānotajam atbalstam papildinošas investīcijas dos iespēju atbalstīt pasākumus, lai veicinātu piekļuvi nodarbinātībai un iekļaujošu nodarbinātību, turpinot atbalstu bezdarbniekiem, darba meklētājiem un bezdarba riskam pakļautām personām.</w:t>
      </w:r>
    </w:p>
    <w:p w14:paraId="226B11D6" w14:textId="77777777" w:rsidR="007E5723" w:rsidRPr="00BA1F09" w:rsidRDefault="007E5723" w:rsidP="00924A46">
      <w:pPr>
        <w:pStyle w:val="ListParagraph"/>
        <w:numPr>
          <w:ilvl w:val="0"/>
          <w:numId w:val="142"/>
        </w:numPr>
        <w:ind w:left="567"/>
        <w:rPr>
          <w:rFonts w:cs="Times New Roman"/>
          <w:i/>
          <w:szCs w:val="24"/>
          <w:lang w:val="lv-LV"/>
        </w:rPr>
      </w:pPr>
      <w:r w:rsidRPr="00BA1F09">
        <w:rPr>
          <w:rFonts w:cs="Times New Roman"/>
          <w:i/>
          <w:szCs w:val="24"/>
          <w:lang w:val="lv-LV"/>
        </w:rPr>
        <w:t>Ieviešana:</w:t>
      </w:r>
    </w:p>
    <w:p w14:paraId="7638BF50" w14:textId="459E03B4" w:rsidR="002649E0" w:rsidRPr="00BA1F09" w:rsidRDefault="002649E0" w:rsidP="00924A46">
      <w:pPr>
        <w:pStyle w:val="ListParagraph"/>
        <w:numPr>
          <w:ilvl w:val="0"/>
          <w:numId w:val="142"/>
        </w:numPr>
        <w:ind w:left="567"/>
        <w:rPr>
          <w:rFonts w:cs="Times New Roman"/>
          <w:bCs/>
          <w:szCs w:val="24"/>
          <w:lang w:val="lv-LV"/>
        </w:rPr>
      </w:pPr>
      <w:r w:rsidRPr="00BA1F09">
        <w:rPr>
          <w:rFonts w:cs="Times New Roman"/>
          <w:bCs/>
          <w:szCs w:val="24"/>
          <w:lang w:val="lv-LV"/>
        </w:rPr>
        <w:t>Bezdarbniekiem, darba meklētājiem un bezdarba riskam pakļautajiem iedzīvotājiem tiks piedāvāti šādi pasākumi:</w:t>
      </w:r>
    </w:p>
    <w:p w14:paraId="7A105FD0" w14:textId="77777777" w:rsidR="002649E0" w:rsidRPr="00163DFE" w:rsidRDefault="002649E0" w:rsidP="00924A46">
      <w:pPr>
        <w:pStyle w:val="ListParagraph"/>
        <w:numPr>
          <w:ilvl w:val="0"/>
          <w:numId w:val="142"/>
        </w:numPr>
        <w:ind w:left="567"/>
        <w:rPr>
          <w:rFonts w:cs="Times New Roman"/>
          <w:bCs/>
          <w:szCs w:val="24"/>
          <w:lang w:val="lv-LV"/>
        </w:rPr>
      </w:pPr>
      <w:r w:rsidRPr="00BA1F09">
        <w:rPr>
          <w:rFonts w:cs="Times New Roman"/>
          <w:bCs/>
          <w:szCs w:val="24"/>
          <w:lang w:val="lv-LV"/>
        </w:rPr>
        <w:t xml:space="preserve">atbalsts </w:t>
      </w:r>
      <w:proofErr w:type="spellStart"/>
      <w:r w:rsidRPr="00BA1F09">
        <w:rPr>
          <w:rFonts w:cs="Times New Roman"/>
          <w:bCs/>
          <w:szCs w:val="24"/>
          <w:lang w:val="lv-LV"/>
        </w:rPr>
        <w:t>pārkvalifikācijai</w:t>
      </w:r>
      <w:proofErr w:type="spellEnd"/>
      <w:r w:rsidRPr="00BA1F09">
        <w:rPr>
          <w:rFonts w:cs="Times New Roman"/>
          <w:bCs/>
          <w:szCs w:val="24"/>
          <w:lang w:val="lv-LV"/>
        </w:rPr>
        <w:t xml:space="preserve"> vidējās kvalifikācijas profesiju apguvē (apstrādes rūpniecība u.c.), kurās vērojams darba tirgus pieprasījums, trūkst darbaspēka saskaņā ar darba devēju aptaujām,  kā arī jomās un profesijās, kurās darbaspēks noveco un iziet no darba</w:t>
      </w:r>
      <w:r w:rsidRPr="00163DFE">
        <w:rPr>
          <w:rFonts w:cs="Times New Roman"/>
          <w:bCs/>
          <w:szCs w:val="24"/>
          <w:lang w:val="lv-LV"/>
        </w:rPr>
        <w:t xml:space="preserve"> tirgus/pensionējas un nepieciešams to savlaicīgi aizvietot, apmācību piedāvājuma izstrādē ņemot vērā gan </w:t>
      </w:r>
      <w:proofErr w:type="spellStart"/>
      <w:r w:rsidRPr="00163DFE">
        <w:rPr>
          <w:rFonts w:cs="Times New Roman"/>
          <w:bCs/>
          <w:szCs w:val="24"/>
          <w:lang w:val="lv-LV"/>
        </w:rPr>
        <w:t>digitalizācijas</w:t>
      </w:r>
      <w:proofErr w:type="spellEnd"/>
      <w:r w:rsidRPr="00163DFE">
        <w:rPr>
          <w:rFonts w:cs="Times New Roman"/>
          <w:bCs/>
          <w:szCs w:val="24"/>
          <w:lang w:val="lv-LV"/>
        </w:rPr>
        <w:t>, gan ilgtspējības tendences, tajā skaitā attiecībā uz “zaļāku” ekonomiku;</w:t>
      </w:r>
    </w:p>
    <w:p w14:paraId="6138A339" w14:textId="77777777" w:rsidR="002649E0" w:rsidRPr="00163DFE" w:rsidRDefault="002649E0" w:rsidP="00924A46">
      <w:pPr>
        <w:pStyle w:val="ListParagraph"/>
        <w:numPr>
          <w:ilvl w:val="0"/>
          <w:numId w:val="142"/>
        </w:numPr>
        <w:ind w:left="567"/>
        <w:rPr>
          <w:rFonts w:cs="Times New Roman"/>
          <w:bCs/>
          <w:szCs w:val="24"/>
          <w:lang w:val="lv-LV"/>
        </w:rPr>
      </w:pPr>
      <w:r w:rsidRPr="00163DFE">
        <w:rPr>
          <w:rFonts w:cs="Times New Roman"/>
          <w:bCs/>
          <w:szCs w:val="24"/>
          <w:lang w:val="lv-LV"/>
        </w:rPr>
        <w:t>praktiskās apmācības pie darba devēja un pēc darba devēja pieprasījuma, lai atbalstītu uzņēmumus tiem nepieciešamo speciālistu sagatavošanai atbilstoši uzņēmumu specifikai atkarībā no apgūstamās kvalifikācijas;</w:t>
      </w:r>
    </w:p>
    <w:p w14:paraId="54DABADD" w14:textId="77777777" w:rsidR="002649E0" w:rsidRPr="00163DFE" w:rsidRDefault="002649E0" w:rsidP="00924A46">
      <w:pPr>
        <w:pStyle w:val="ListParagraph"/>
        <w:numPr>
          <w:ilvl w:val="0"/>
          <w:numId w:val="142"/>
        </w:numPr>
        <w:ind w:left="567"/>
        <w:rPr>
          <w:rFonts w:cs="Times New Roman"/>
          <w:bCs/>
          <w:szCs w:val="24"/>
          <w:lang w:val="lv-LV"/>
        </w:rPr>
      </w:pPr>
      <w:r w:rsidRPr="00163DFE">
        <w:rPr>
          <w:rFonts w:cs="Times New Roman"/>
          <w:bCs/>
          <w:szCs w:val="24"/>
          <w:lang w:val="lv-LV"/>
        </w:rPr>
        <w:t xml:space="preserve">saskaņā ar darba devēju aptaujām darba tirgū nepieciešamo papildus prasmju (digitālās prasmes, valodas) apguve, lai bezdarbnieki apgūst papildus profesijai nepieciešamās prasmes, lai veiksmīgi darbotos profesijā; </w:t>
      </w:r>
    </w:p>
    <w:p w14:paraId="663FA579" w14:textId="77777777" w:rsidR="002649E0" w:rsidRDefault="002649E0" w:rsidP="00924A46">
      <w:pPr>
        <w:pStyle w:val="ListParagraph"/>
        <w:numPr>
          <w:ilvl w:val="0"/>
          <w:numId w:val="142"/>
        </w:numPr>
        <w:ind w:left="567"/>
        <w:rPr>
          <w:rFonts w:cs="Times New Roman"/>
          <w:bCs/>
          <w:szCs w:val="24"/>
          <w:lang w:val="lv-LV"/>
        </w:rPr>
      </w:pPr>
      <w:r w:rsidRPr="00163DFE">
        <w:rPr>
          <w:rFonts w:cs="Times New Roman"/>
          <w:bCs/>
          <w:szCs w:val="24"/>
          <w:lang w:val="lv-LV"/>
        </w:rPr>
        <w:t xml:space="preserve">bezdarbniekiem un darba meklētājiem ar </w:t>
      </w:r>
      <w:proofErr w:type="spellStart"/>
      <w:r w:rsidRPr="00163DFE">
        <w:rPr>
          <w:rFonts w:cs="Times New Roman"/>
          <w:bCs/>
          <w:szCs w:val="24"/>
          <w:lang w:val="lv-LV"/>
        </w:rPr>
        <w:t>konkurētpējīgāku</w:t>
      </w:r>
      <w:proofErr w:type="spellEnd"/>
      <w:r w:rsidRPr="00163DFE">
        <w:rPr>
          <w:rFonts w:cs="Times New Roman"/>
          <w:bCs/>
          <w:szCs w:val="24"/>
          <w:lang w:val="lv-LV"/>
        </w:rPr>
        <w:t xml:space="preserve"> profilu atbalsta dažādošana, līdzfinansējot mācības starptautiskajās tiešsaistes kursu platformās, lai varētu papildināt zināšanas un apgūt prasmes starptautiski pieprasītos kursos ar sertifikāta ieguvi, kurus atzinīgi novērtē darba devēji</w:t>
      </w:r>
      <w:r>
        <w:rPr>
          <w:rFonts w:cs="Times New Roman"/>
          <w:bCs/>
          <w:szCs w:val="24"/>
          <w:lang w:val="lv-LV"/>
        </w:rPr>
        <w:t>.</w:t>
      </w:r>
    </w:p>
    <w:p w14:paraId="32BBF018" w14:textId="77777777" w:rsidR="002649E0" w:rsidRPr="00A23859" w:rsidRDefault="002649E0" w:rsidP="00924A46">
      <w:pPr>
        <w:pStyle w:val="ListParagraph"/>
        <w:numPr>
          <w:ilvl w:val="0"/>
          <w:numId w:val="142"/>
        </w:numPr>
        <w:spacing w:line="252" w:lineRule="auto"/>
        <w:ind w:left="567"/>
        <w:rPr>
          <w:rFonts w:eastAsia="Calibri" w:cs="Times New Roman"/>
          <w:szCs w:val="24"/>
          <w:lang w:val="lv-LV"/>
        </w:rPr>
      </w:pPr>
      <w:r w:rsidRPr="00A23859">
        <w:rPr>
          <w:rFonts w:eastAsia="Calibri" w:cs="Times New Roman"/>
          <w:szCs w:val="24"/>
          <w:lang w:val="lv-LV"/>
        </w:rPr>
        <w:t xml:space="preserve">Pasākumi tiks īstenoti, piesaistot pakalpojumu sniedzējus, tajā skaitā izglītības iestādes, kā arī darba devējus. Pasākumu īstenošana tiks balstīta uz iepriekš šāda veida īstenoto pasākumu ietekmes novērtējumu rezultātiem, kā arī darba tirgus analīzi, tajā skaitā darba tirgus prognozēšanas rezultātiem, darba devēju </w:t>
      </w:r>
      <w:r w:rsidRPr="00A23859">
        <w:rPr>
          <w:rFonts w:eastAsia="Calibri" w:cs="Times New Roman"/>
          <w:szCs w:val="24"/>
          <w:lang w:val="lv-LV"/>
        </w:rPr>
        <w:lastRenderedPageBreak/>
        <w:t xml:space="preserve">aptaujām, un bezdarbnieku situācijas individuālu </w:t>
      </w:r>
      <w:proofErr w:type="spellStart"/>
      <w:r w:rsidRPr="00A23859">
        <w:rPr>
          <w:rFonts w:eastAsia="Calibri" w:cs="Times New Roman"/>
          <w:szCs w:val="24"/>
          <w:lang w:val="lv-LV"/>
        </w:rPr>
        <w:t>izvērtējumu</w:t>
      </w:r>
      <w:proofErr w:type="spellEnd"/>
      <w:r w:rsidRPr="00A23859">
        <w:rPr>
          <w:rFonts w:eastAsia="Calibri" w:cs="Times New Roman"/>
          <w:szCs w:val="24"/>
          <w:lang w:val="lv-LV"/>
        </w:rPr>
        <w:t>. Dalība aktīvās darba tirgus politikas pasākumos, tajā skaitā mācībās, ir priekšnoteikums bezdarbnieka pabalsta un pašvaldību sociālās palīdzības pabalstu (GMI) saņemšanai darbspējīgām personām. Vienlaikus pasākumi tiks īstenoti ar Nodarbinātības valsts aģentūras filiāļu starpniecību, kas, vietējā līmenī veidojot partnerības ar darba devējiem un sociālajiem dienestiem, kā arī izmantojot darba tirgus prognozēšanas rīku rezultātus, jau pašreiz sniedz bezdarbniekiem, darba meklētājiem un bezdarba riskam pakļautajām personām atbalstu informētāku lēmumu pieņemšanā, tajā skaitā karjeras konsultācijas.</w:t>
      </w:r>
    </w:p>
    <w:p w14:paraId="18CF3375" w14:textId="0354263F" w:rsidR="003311AF" w:rsidRPr="003311AF" w:rsidRDefault="003311AF" w:rsidP="00924A46">
      <w:pPr>
        <w:pStyle w:val="ListParagraph"/>
        <w:numPr>
          <w:ilvl w:val="0"/>
          <w:numId w:val="142"/>
        </w:numPr>
        <w:ind w:left="567"/>
        <w:rPr>
          <w:rStyle w:val="normaltextrun"/>
          <w:rFonts w:cs="Times New Roman"/>
          <w:bCs/>
          <w:i/>
          <w:szCs w:val="24"/>
          <w:lang w:val="lv-LV"/>
        </w:rPr>
      </w:pPr>
      <w:r w:rsidRPr="003311AF">
        <w:rPr>
          <w:rStyle w:val="normaltextrun"/>
          <w:rFonts w:cs="Times New Roman"/>
          <w:bCs/>
          <w:i/>
          <w:szCs w:val="24"/>
          <w:lang w:val="lv-LV"/>
        </w:rPr>
        <w:t>Mērķauditorija:</w:t>
      </w:r>
    </w:p>
    <w:p w14:paraId="4E4BF85B" w14:textId="253EA293" w:rsidR="003311AF" w:rsidRPr="003311AF" w:rsidRDefault="003311AF" w:rsidP="00924A46">
      <w:pPr>
        <w:pStyle w:val="ListParagraph"/>
        <w:numPr>
          <w:ilvl w:val="0"/>
          <w:numId w:val="142"/>
        </w:numPr>
        <w:ind w:left="567"/>
        <w:rPr>
          <w:rStyle w:val="normaltextrun"/>
          <w:rFonts w:cs="Times New Roman"/>
          <w:bCs/>
          <w:szCs w:val="24"/>
          <w:lang w:val="lv-LV"/>
        </w:rPr>
      </w:pPr>
      <w:r w:rsidRPr="003311AF">
        <w:rPr>
          <w:rStyle w:val="normaltextrun"/>
          <w:rFonts w:eastAsia="Arial" w:cs="Times New Roman"/>
          <w:iCs/>
          <w:szCs w:val="24"/>
          <w:u w:val="single"/>
          <w:lang w:val="lv-LV"/>
        </w:rPr>
        <w:t>Bezdarbnieki, darba meklētāji un bezdarba riskam pakļautas personas</w:t>
      </w:r>
    </w:p>
    <w:p w14:paraId="4A5DB318" w14:textId="575FFF3A" w:rsidR="00CE6B3B" w:rsidRPr="003311AF" w:rsidRDefault="00CE6B3B" w:rsidP="00924A46">
      <w:pPr>
        <w:pStyle w:val="ListParagraph"/>
        <w:numPr>
          <w:ilvl w:val="0"/>
          <w:numId w:val="142"/>
        </w:numPr>
        <w:ind w:left="567"/>
        <w:rPr>
          <w:rStyle w:val="normaltextrun"/>
          <w:rFonts w:cs="Times New Roman"/>
          <w:bCs/>
          <w:i/>
          <w:szCs w:val="24"/>
          <w:lang w:val="lv-LV"/>
        </w:rPr>
      </w:pPr>
      <w:r w:rsidRPr="003311AF">
        <w:rPr>
          <w:rStyle w:val="normaltextrun"/>
          <w:rFonts w:eastAsia="Arial" w:cs="Times New Roman"/>
          <w:i/>
          <w:iCs/>
          <w:szCs w:val="24"/>
          <w:u w:val="single"/>
          <w:lang w:val="lv-LV"/>
        </w:rPr>
        <w:t>Iesaiste:</w:t>
      </w:r>
    </w:p>
    <w:p w14:paraId="07AC7943" w14:textId="14E74808" w:rsidR="00CE6B3B" w:rsidRPr="003311AF" w:rsidRDefault="00CE6B3B" w:rsidP="00924A46">
      <w:pPr>
        <w:pStyle w:val="ListParagraph"/>
        <w:numPr>
          <w:ilvl w:val="0"/>
          <w:numId w:val="142"/>
        </w:numPr>
        <w:ind w:left="567"/>
        <w:rPr>
          <w:rStyle w:val="normaltextrun"/>
          <w:rFonts w:eastAsia="Arial" w:cs="Times New Roman"/>
          <w:szCs w:val="24"/>
          <w:lang w:val="lv-LV"/>
        </w:rPr>
      </w:pPr>
      <w:r w:rsidRPr="003311AF">
        <w:rPr>
          <w:rStyle w:val="normaltextrun"/>
          <w:rFonts w:eastAsia="Arial"/>
          <w:lang w:val="lv-LV"/>
        </w:rPr>
        <w:t xml:space="preserve">Bezdarbnieku, darba meklētāju un bezdarba riskam pakļauto iedzīvotāju iesaiste darba tirgū nepieciešamo prasmju pilnveidē </w:t>
      </w:r>
      <w:r w:rsidRPr="003311AF">
        <w:rPr>
          <w:rStyle w:val="normaltextrun"/>
          <w:rFonts w:eastAsia="Arial" w:cs="Times New Roman"/>
          <w:szCs w:val="24"/>
          <w:lang w:val="lv-LV"/>
        </w:rPr>
        <w:t>tiks īstenota sadarbībā ar Ekonomikas ministriju, Izglītības un zinātnes ministriju, Nodarbinātības valsts aģentūru, Latvijas Investīciju un attīstības aģentūru, Latvijas Darba devēju konfederāciju, Latvijas Brīvo arodbiedrību savienību</w:t>
      </w:r>
      <w:r w:rsidR="0072189F">
        <w:rPr>
          <w:rStyle w:val="normaltextrun"/>
          <w:rFonts w:eastAsia="Arial" w:cs="Times New Roman"/>
          <w:szCs w:val="24"/>
          <w:lang w:val="lv-LV"/>
        </w:rPr>
        <w:t>, kā arī citiem ekspertiem no dažādām institūcijām LM Apmācību komisijā, kas nosaka mācību piedāvājumu</w:t>
      </w:r>
      <w:r w:rsidRPr="003311AF">
        <w:rPr>
          <w:rStyle w:val="normaltextrun"/>
          <w:rFonts w:eastAsia="Arial" w:cs="Times New Roman"/>
          <w:szCs w:val="24"/>
          <w:lang w:val="lv-LV"/>
        </w:rPr>
        <w:t>.</w:t>
      </w:r>
    </w:p>
    <w:p w14:paraId="7EB4B523" w14:textId="77777777" w:rsidR="00CE6B3B" w:rsidRPr="003311AF" w:rsidRDefault="00CE6B3B" w:rsidP="00924A46">
      <w:pPr>
        <w:pStyle w:val="ListParagraph"/>
        <w:numPr>
          <w:ilvl w:val="0"/>
          <w:numId w:val="142"/>
        </w:numPr>
        <w:ind w:left="567"/>
        <w:rPr>
          <w:rStyle w:val="normaltextrun"/>
          <w:rFonts w:eastAsia="Arial" w:cs="Times New Roman"/>
          <w:i/>
          <w:szCs w:val="24"/>
          <w:lang w:val="lv-LV"/>
        </w:rPr>
      </w:pPr>
      <w:r w:rsidRPr="003311AF">
        <w:rPr>
          <w:rStyle w:val="normaltextrun"/>
          <w:rFonts w:eastAsia="Arial" w:cs="Times New Roman"/>
          <w:i/>
          <w:szCs w:val="24"/>
          <w:u w:val="single"/>
          <w:lang w:val="lv-LV"/>
        </w:rPr>
        <w:t>Laika ietvars:</w:t>
      </w:r>
    </w:p>
    <w:p w14:paraId="13306D31" w14:textId="77371801" w:rsidR="003311AF" w:rsidRPr="00177038" w:rsidRDefault="00CE6B3B" w:rsidP="00924A46">
      <w:pPr>
        <w:pStyle w:val="ListParagraph"/>
        <w:numPr>
          <w:ilvl w:val="0"/>
          <w:numId w:val="142"/>
        </w:numPr>
        <w:ind w:left="567"/>
        <w:rPr>
          <w:rFonts w:eastAsia="Times New Roman" w:cs="Times New Roman"/>
          <w:szCs w:val="24"/>
          <w:lang w:val="lv-LV"/>
        </w:rPr>
      </w:pPr>
      <w:r w:rsidRPr="003311AF">
        <w:rPr>
          <w:rStyle w:val="normaltextrun"/>
          <w:rFonts w:eastAsia="Arial"/>
          <w:lang w:val="lv-LV"/>
        </w:rPr>
        <w:t xml:space="preserve">Bezdarbnieku, darba meklētāju un bezdarba riskam pakļauto iedzīvotāju prasmju pilnveides pasākumu plānots īstenot </w:t>
      </w:r>
      <w:r w:rsidRPr="003311AF">
        <w:rPr>
          <w:rStyle w:val="normaltextrun"/>
          <w:rFonts w:eastAsia="Arial" w:cs="Times New Roman"/>
          <w:szCs w:val="24"/>
          <w:lang w:val="lv-LV"/>
        </w:rPr>
        <w:t>ANMP darbības ietvarā, aktivitātes indikatīvi sagatavot sākot ar 2021. gadu, bet tās īstenojot periodā no 2023.-2025. gadam.</w:t>
      </w:r>
    </w:p>
    <w:p w14:paraId="3EA8E862" w14:textId="11E0B60E" w:rsidR="00384FD1" w:rsidRPr="00F647DF" w:rsidRDefault="00384FD1" w:rsidP="00924A46">
      <w:pPr>
        <w:pStyle w:val="ListParagraph"/>
        <w:numPr>
          <w:ilvl w:val="0"/>
          <w:numId w:val="142"/>
        </w:numPr>
        <w:spacing w:after="0"/>
        <w:ind w:left="567"/>
        <w:rPr>
          <w:rFonts w:eastAsia="Times New Roman" w:cs="Times New Roman"/>
          <w:szCs w:val="24"/>
          <w:lang w:val="lv-LV"/>
        </w:rPr>
      </w:pPr>
      <w:r w:rsidRPr="003311AF">
        <w:rPr>
          <w:rFonts w:cs="Times New Roman"/>
          <w:color w:val="000000"/>
          <w:szCs w:val="24"/>
          <w:shd w:val="clear" w:color="auto" w:fill="FFFFFF"/>
          <w:lang w:val="lv-LV"/>
        </w:rPr>
        <w:t>202</w:t>
      </w:r>
      <w:r>
        <w:rPr>
          <w:rFonts w:cs="Times New Roman"/>
          <w:color w:val="000000"/>
          <w:szCs w:val="24"/>
          <w:shd w:val="clear" w:color="auto" w:fill="FFFFFF"/>
          <w:lang w:val="lv-LV"/>
        </w:rPr>
        <w:t>3</w:t>
      </w:r>
      <w:r w:rsidRPr="003311AF">
        <w:rPr>
          <w:rFonts w:cs="Times New Roman"/>
          <w:color w:val="000000"/>
          <w:szCs w:val="24"/>
          <w:shd w:val="clear" w:color="auto" w:fill="FFFFFF"/>
          <w:lang w:val="lv-LV"/>
        </w:rPr>
        <w:t xml:space="preserve">.gada </w:t>
      </w:r>
      <w:r>
        <w:rPr>
          <w:rFonts w:cs="Times New Roman"/>
          <w:color w:val="000000"/>
          <w:szCs w:val="24"/>
          <w:shd w:val="clear" w:color="auto" w:fill="FFFFFF"/>
          <w:lang w:val="lv-LV"/>
        </w:rPr>
        <w:t>4</w:t>
      </w:r>
      <w:r w:rsidRPr="003311AF">
        <w:rPr>
          <w:rFonts w:cs="Times New Roman"/>
          <w:color w:val="000000"/>
          <w:szCs w:val="24"/>
          <w:shd w:val="clear" w:color="auto" w:fill="FFFFFF"/>
          <w:lang w:val="lv-LV"/>
        </w:rPr>
        <w:t>.ceturksnī tiks pielāgotas un pilnveidotas profilēšanas un prasmju noteikšanas sistēmas</w:t>
      </w:r>
      <w:r>
        <w:rPr>
          <w:rFonts w:cs="Times New Roman"/>
          <w:color w:val="000000"/>
          <w:szCs w:val="24"/>
          <w:shd w:val="clear" w:color="auto" w:fill="FFFFFF"/>
          <w:lang w:val="lv-LV"/>
        </w:rPr>
        <w:t>.</w:t>
      </w:r>
      <w:r>
        <w:rPr>
          <w:rFonts w:cs="Times New Roman"/>
          <w:color w:val="000000"/>
          <w:szCs w:val="24"/>
          <w:lang w:val="lv-LV"/>
        </w:rPr>
        <w:t xml:space="preserve"> </w:t>
      </w:r>
    </w:p>
    <w:p w14:paraId="15B53A35" w14:textId="2228D27D" w:rsidR="003311AF" w:rsidRPr="00177038" w:rsidRDefault="0072189F" w:rsidP="00924A46">
      <w:pPr>
        <w:pStyle w:val="ListParagraph"/>
        <w:numPr>
          <w:ilvl w:val="0"/>
          <w:numId w:val="142"/>
        </w:numPr>
        <w:spacing w:after="0"/>
        <w:ind w:left="567"/>
        <w:rPr>
          <w:rFonts w:eastAsia="Times New Roman" w:cs="Times New Roman"/>
          <w:szCs w:val="24"/>
          <w:lang w:val="lv-LV"/>
        </w:rPr>
      </w:pPr>
      <w:r>
        <w:rPr>
          <w:rFonts w:cs="Times New Roman"/>
          <w:color w:val="000000"/>
          <w:szCs w:val="24"/>
          <w:lang w:val="lv-LV"/>
        </w:rPr>
        <w:t>Vismaz reizi gadā (atbilstoši nepieciešamība</w:t>
      </w:r>
      <w:r w:rsidR="006170C3">
        <w:rPr>
          <w:rFonts w:cs="Times New Roman"/>
          <w:color w:val="000000"/>
          <w:szCs w:val="24"/>
          <w:lang w:val="lv-LV"/>
        </w:rPr>
        <w:t>i</w:t>
      </w:r>
      <w:r>
        <w:rPr>
          <w:rFonts w:cs="Times New Roman"/>
          <w:color w:val="000000"/>
          <w:szCs w:val="24"/>
          <w:lang w:val="lv-LV"/>
        </w:rPr>
        <w:t xml:space="preserve"> pat vairākkārt)</w:t>
      </w:r>
      <w:r w:rsidR="006170C3">
        <w:rPr>
          <w:rFonts w:cs="Times New Roman"/>
          <w:color w:val="000000"/>
          <w:szCs w:val="24"/>
          <w:lang w:val="lv-LV"/>
        </w:rPr>
        <w:t xml:space="preserve"> </w:t>
      </w:r>
      <w:r w:rsidR="003311AF" w:rsidRPr="003311AF">
        <w:rPr>
          <w:rFonts w:cs="Times New Roman"/>
          <w:color w:val="000000"/>
          <w:szCs w:val="24"/>
          <w:lang w:val="lv-LV"/>
        </w:rPr>
        <w:t>tiks aktualizēti darba tirgū pieprasīto profesiju un prasmju saraksti</w:t>
      </w:r>
      <w:r w:rsidR="003311AF">
        <w:rPr>
          <w:rFonts w:cs="Times New Roman"/>
          <w:color w:val="000000"/>
          <w:szCs w:val="24"/>
          <w:lang w:val="lv-LV"/>
        </w:rPr>
        <w:t>;</w:t>
      </w:r>
    </w:p>
    <w:p w14:paraId="0FEB97EB" w14:textId="18457585" w:rsidR="004530C1" w:rsidRPr="00B57EFC" w:rsidRDefault="003311AF" w:rsidP="00924A46">
      <w:pPr>
        <w:pStyle w:val="ListParagraph"/>
        <w:numPr>
          <w:ilvl w:val="0"/>
          <w:numId w:val="142"/>
        </w:numPr>
        <w:spacing w:after="0"/>
        <w:ind w:left="567"/>
        <w:rPr>
          <w:rFonts w:eastAsia="Times New Roman" w:cs="Times New Roman"/>
          <w:szCs w:val="24"/>
          <w:lang w:val="lv-LV"/>
        </w:rPr>
      </w:pPr>
      <w:r w:rsidRPr="003311AF">
        <w:rPr>
          <w:rFonts w:cs="Times New Roman"/>
          <w:color w:val="000000"/>
          <w:szCs w:val="24"/>
          <w:lang w:val="lv-LV"/>
        </w:rPr>
        <w:t xml:space="preserve">No 2023.gada </w:t>
      </w:r>
      <w:r w:rsidR="00F9014B">
        <w:rPr>
          <w:rFonts w:cs="Times New Roman"/>
          <w:color w:val="000000"/>
          <w:szCs w:val="24"/>
          <w:lang w:val="lv-LV"/>
        </w:rPr>
        <w:t>2</w:t>
      </w:r>
      <w:r w:rsidRPr="003311AF">
        <w:rPr>
          <w:rFonts w:cs="Times New Roman"/>
          <w:color w:val="000000"/>
          <w:szCs w:val="24"/>
          <w:lang w:val="lv-LV"/>
        </w:rPr>
        <w:t>.ceturkšņa līdz 2026.gada 1.ceturksnim tiks īstenoti bezdarbnieku, darba meklētāju un bezdarba riskam pakļauto iedzīvotāju prasmju pilnveides pasākumi un to īstenošanas monitorings.</w:t>
      </w:r>
    </w:p>
    <w:p w14:paraId="3F6205CD" w14:textId="5757CA25" w:rsidR="00384FD1" w:rsidRPr="00F647DF" w:rsidRDefault="00384FD1" w:rsidP="00924A46">
      <w:pPr>
        <w:pStyle w:val="ListParagraph"/>
        <w:numPr>
          <w:ilvl w:val="0"/>
          <w:numId w:val="142"/>
        </w:numPr>
        <w:spacing w:after="0"/>
        <w:ind w:left="567"/>
        <w:rPr>
          <w:rFonts w:eastAsia="Times New Roman" w:cs="Times New Roman"/>
          <w:szCs w:val="24"/>
          <w:lang w:val="lv-LV" w:eastAsia="lv-LV" w:bidi="lo-LA"/>
        </w:rPr>
      </w:pPr>
      <w:r w:rsidRPr="00F647DF">
        <w:rPr>
          <w:rFonts w:eastAsia="Times New Roman" w:cs="Times New Roman"/>
          <w:szCs w:val="24"/>
          <w:lang w:val="lv-LV" w:eastAsia="lv-LV" w:bidi="lo-LA"/>
        </w:rPr>
        <w:t xml:space="preserve">Investīcijas 3.1.2.5.i. ietvaros tiks īstenoti </w:t>
      </w:r>
      <w:r w:rsidRPr="00F647DF">
        <w:rPr>
          <w:rFonts w:eastAsia="Times New Roman" w:cs="Times New Roman"/>
          <w:b/>
          <w:szCs w:val="24"/>
          <w:lang w:val="lv-LV" w:eastAsia="lv-LV" w:bidi="lo-LA"/>
        </w:rPr>
        <w:t>dzimumu līdztiesību un vienlīdzīgas iespējas veicinoši pasākumi</w:t>
      </w:r>
      <w:r w:rsidRPr="00F647DF">
        <w:rPr>
          <w:rFonts w:eastAsia="Times New Roman" w:cs="Times New Roman"/>
          <w:szCs w:val="24"/>
          <w:lang w:val="lv-LV" w:eastAsia="lv-LV" w:bidi="lo-LA"/>
        </w:rPr>
        <w:t xml:space="preserve">: bezdarba un ilgstošā bezdarba riskam vairāk pakļautajām grupām, tostarp etniskajām minoritātēm, tiks sniegts komplekss atbalsts, kas ietver gan aktīvās darba tirgus politikas pasākumus, tajā skaitā mācības, gan sociālos pakalpojumus; dalībai mācībās īpaši tiks motivēti un atbalstīti bezdarbnieki ar zemām un darba tirgum neatbilstošām prasmēm, kā arī personas </w:t>
      </w:r>
      <w:proofErr w:type="spellStart"/>
      <w:r w:rsidRPr="00F647DF">
        <w:rPr>
          <w:rFonts w:eastAsia="Times New Roman" w:cs="Times New Roman"/>
          <w:szCs w:val="24"/>
          <w:lang w:val="lv-LV" w:eastAsia="lv-LV" w:bidi="lo-LA"/>
        </w:rPr>
        <w:t>pirmspensijas</w:t>
      </w:r>
      <w:proofErr w:type="spellEnd"/>
      <w:r w:rsidRPr="00F647DF">
        <w:rPr>
          <w:rFonts w:eastAsia="Times New Roman" w:cs="Times New Roman"/>
          <w:szCs w:val="24"/>
          <w:lang w:val="lv-LV" w:eastAsia="lv-LV" w:bidi="lo-LA"/>
        </w:rPr>
        <w:t xml:space="preserve"> vecumā; organizējot apmācības, pakalpojumu sniedzējiem tiks izvirzīta prasīta attiecībā uz vides un mācību materiālu </w:t>
      </w:r>
      <w:proofErr w:type="spellStart"/>
      <w:r w:rsidRPr="00F647DF">
        <w:rPr>
          <w:rFonts w:eastAsia="Times New Roman" w:cs="Times New Roman"/>
          <w:szCs w:val="24"/>
          <w:lang w:val="lv-LV" w:eastAsia="lv-LV" w:bidi="lo-LA"/>
        </w:rPr>
        <w:t>piekļustamību</w:t>
      </w:r>
      <w:proofErr w:type="spellEnd"/>
      <w:r w:rsidRPr="00F647DF">
        <w:rPr>
          <w:rFonts w:eastAsia="Times New Roman" w:cs="Times New Roman"/>
          <w:szCs w:val="24"/>
          <w:lang w:val="lv-LV" w:eastAsia="lv-LV" w:bidi="lo-LA"/>
        </w:rPr>
        <w:t xml:space="preserve">; projekta vadībā un īstenošanā tiks nodrošināta informācijas un vides </w:t>
      </w:r>
      <w:proofErr w:type="spellStart"/>
      <w:r w:rsidRPr="00F647DF">
        <w:rPr>
          <w:rFonts w:eastAsia="Times New Roman" w:cs="Times New Roman"/>
          <w:szCs w:val="24"/>
          <w:lang w:val="lv-LV" w:eastAsia="lv-LV" w:bidi="lo-LA"/>
        </w:rPr>
        <w:t>piekļūstamība</w:t>
      </w:r>
      <w:proofErr w:type="spellEnd"/>
      <w:r w:rsidRPr="00F647DF">
        <w:rPr>
          <w:rFonts w:eastAsia="Times New Roman" w:cs="Times New Roman"/>
          <w:szCs w:val="24"/>
          <w:lang w:val="lv-LV" w:eastAsia="lv-LV" w:bidi="lo-LA"/>
        </w:rPr>
        <w:t xml:space="preserve">, </w:t>
      </w:r>
      <w:proofErr w:type="spellStart"/>
      <w:r w:rsidRPr="00F647DF">
        <w:rPr>
          <w:rFonts w:eastAsia="Times New Roman" w:cs="Times New Roman"/>
          <w:szCs w:val="24"/>
          <w:lang w:val="lv-LV" w:eastAsia="lv-LV" w:bidi="lo-LA"/>
        </w:rPr>
        <w:t>nediskriminācija</w:t>
      </w:r>
      <w:proofErr w:type="spellEnd"/>
      <w:r w:rsidRPr="00F647DF">
        <w:rPr>
          <w:rFonts w:eastAsia="Times New Roman" w:cs="Times New Roman"/>
          <w:szCs w:val="24"/>
          <w:lang w:val="lv-LV" w:eastAsia="lv-LV" w:bidi="lo-LA"/>
        </w:rPr>
        <w:t xml:space="preserve"> pēc vecuma, dzimuma, etniskās piederības u.c. pazīmes un vienlīdzīgu iespēju principu ievērošana; projekta vadībā un īstenošanā sievietēm un vīriešiem tiks nodrošināta vienāda samaksa par vienādas vērtības darbu.</w:t>
      </w:r>
    </w:p>
    <w:p w14:paraId="1369698A" w14:textId="1DB18C59" w:rsidR="00B57EFC" w:rsidRPr="00B57EFC" w:rsidRDefault="00B57EFC" w:rsidP="00924A46">
      <w:pPr>
        <w:pStyle w:val="ListParagraph"/>
        <w:numPr>
          <w:ilvl w:val="0"/>
          <w:numId w:val="142"/>
        </w:numPr>
        <w:spacing w:after="0"/>
        <w:ind w:left="567"/>
        <w:rPr>
          <w:rFonts w:eastAsia="Times New Roman" w:cs="Times New Roman"/>
          <w:szCs w:val="24"/>
          <w:lang w:eastAsia="lv-LV" w:bidi="lo-LA"/>
        </w:rPr>
      </w:pPr>
      <w:proofErr w:type="spellStart"/>
      <w:r w:rsidRPr="00B57EFC">
        <w:rPr>
          <w:rFonts w:eastAsia="Times New Roman" w:cs="Times New Roman"/>
          <w:szCs w:val="24"/>
          <w:lang w:eastAsia="lv-LV" w:bidi="lo-LA"/>
        </w:rPr>
        <w:t>Investīciju</w:t>
      </w:r>
      <w:proofErr w:type="spellEnd"/>
      <w:r w:rsidRPr="00B57EFC">
        <w:rPr>
          <w:rFonts w:eastAsia="Times New Roman" w:cs="Times New Roman"/>
          <w:szCs w:val="24"/>
          <w:lang w:eastAsia="lv-LV" w:bidi="lo-LA"/>
        </w:rPr>
        <w:t xml:space="preserve"> </w:t>
      </w:r>
      <w:r w:rsidR="006170C3">
        <w:rPr>
          <w:rFonts w:eastAsia="Times New Roman" w:cs="Times New Roman"/>
          <w:szCs w:val="24"/>
          <w:lang w:eastAsia="lv-LV" w:bidi="lo-LA"/>
        </w:rPr>
        <w:t xml:space="preserve">3.1.2.5.i. </w:t>
      </w:r>
      <w:proofErr w:type="spellStart"/>
      <w:r w:rsidRPr="00B57EFC">
        <w:rPr>
          <w:rFonts w:eastAsia="Times New Roman" w:cs="Times New Roman"/>
          <w:szCs w:val="24"/>
          <w:lang w:eastAsia="lv-LV" w:bidi="lo-LA"/>
        </w:rPr>
        <w:t>ietvaros</w:t>
      </w:r>
      <w:proofErr w:type="spellEnd"/>
      <w:r w:rsidRPr="00B57EFC">
        <w:rPr>
          <w:rFonts w:eastAsia="Times New Roman" w:cs="Times New Roman"/>
          <w:szCs w:val="24"/>
          <w:lang w:eastAsia="lv-LV" w:bidi="lo-LA"/>
        </w:rPr>
        <w:t xml:space="preserve"> </w:t>
      </w:r>
      <w:proofErr w:type="spellStart"/>
      <w:r w:rsidRPr="00B57EFC">
        <w:rPr>
          <w:rFonts w:eastAsia="Times New Roman" w:cs="Times New Roman"/>
          <w:szCs w:val="24"/>
          <w:lang w:eastAsia="lv-LV" w:bidi="lo-LA"/>
        </w:rPr>
        <w:t>plānots</w:t>
      </w:r>
      <w:proofErr w:type="spellEnd"/>
      <w:r w:rsidRPr="00B57EFC">
        <w:rPr>
          <w:rFonts w:eastAsia="Times New Roman" w:cs="Times New Roman"/>
          <w:szCs w:val="24"/>
          <w:lang w:eastAsia="lv-LV" w:bidi="lo-LA"/>
        </w:rPr>
        <w:t xml:space="preserve"> </w:t>
      </w:r>
      <w:r w:rsidRPr="00B57EFC">
        <w:rPr>
          <w:rFonts w:eastAsia="Times New Roman" w:cs="Times New Roman"/>
          <w:i/>
          <w:iCs/>
          <w:szCs w:val="24"/>
          <w:lang w:eastAsia="lv-LV" w:bidi="lo-LA"/>
        </w:rPr>
        <w:t>de minimis</w:t>
      </w:r>
      <w:r w:rsidRPr="00B57EFC">
        <w:rPr>
          <w:rFonts w:eastAsia="Times New Roman" w:cs="Times New Roman"/>
          <w:szCs w:val="24"/>
          <w:lang w:eastAsia="lv-LV" w:bidi="lo-LA"/>
        </w:rPr>
        <w:t xml:space="preserve"> </w:t>
      </w:r>
      <w:proofErr w:type="spellStart"/>
      <w:r w:rsidRPr="00B57EFC">
        <w:rPr>
          <w:rFonts w:eastAsia="Times New Roman" w:cs="Times New Roman"/>
          <w:szCs w:val="24"/>
          <w:lang w:eastAsia="lv-LV" w:bidi="lo-LA"/>
        </w:rPr>
        <w:t>atbalsts</w:t>
      </w:r>
      <w:proofErr w:type="spellEnd"/>
      <w:r w:rsidRPr="00B57EFC">
        <w:rPr>
          <w:rFonts w:eastAsia="Times New Roman" w:cs="Times New Roman"/>
          <w:szCs w:val="24"/>
          <w:lang w:eastAsia="lv-LV" w:bidi="lo-LA"/>
        </w:rPr>
        <w:t xml:space="preserve">. </w:t>
      </w:r>
      <w:proofErr w:type="spellStart"/>
      <w:r w:rsidRPr="00B57EFC">
        <w:rPr>
          <w:rFonts w:eastAsia="Times New Roman" w:cs="Times New Roman"/>
          <w:szCs w:val="24"/>
          <w:lang w:eastAsia="lv-LV" w:bidi="lo-LA"/>
        </w:rPr>
        <w:t>Mācības</w:t>
      </w:r>
      <w:proofErr w:type="spellEnd"/>
      <w:r w:rsidRPr="00B57EFC">
        <w:rPr>
          <w:rFonts w:eastAsia="Times New Roman" w:cs="Times New Roman"/>
          <w:szCs w:val="24"/>
          <w:lang w:eastAsia="lv-LV" w:bidi="lo-LA"/>
        </w:rPr>
        <w:t xml:space="preserve"> pie </w:t>
      </w:r>
      <w:proofErr w:type="spellStart"/>
      <w:r w:rsidRPr="00B57EFC">
        <w:rPr>
          <w:rFonts w:eastAsia="Times New Roman" w:cs="Times New Roman"/>
          <w:szCs w:val="24"/>
          <w:lang w:eastAsia="lv-LV" w:bidi="lo-LA"/>
        </w:rPr>
        <w:t>darba</w:t>
      </w:r>
      <w:proofErr w:type="spellEnd"/>
      <w:r w:rsidRPr="00B57EFC">
        <w:rPr>
          <w:rFonts w:eastAsia="Times New Roman" w:cs="Times New Roman"/>
          <w:szCs w:val="24"/>
          <w:lang w:eastAsia="lv-LV" w:bidi="lo-LA"/>
        </w:rPr>
        <w:t xml:space="preserve"> </w:t>
      </w:r>
      <w:proofErr w:type="spellStart"/>
      <w:r w:rsidRPr="00B57EFC">
        <w:rPr>
          <w:rFonts w:eastAsia="Times New Roman" w:cs="Times New Roman"/>
          <w:szCs w:val="24"/>
          <w:lang w:eastAsia="lv-LV" w:bidi="lo-LA"/>
        </w:rPr>
        <w:t>devējiem</w:t>
      </w:r>
      <w:proofErr w:type="spellEnd"/>
      <w:r w:rsidRPr="00B57EFC">
        <w:rPr>
          <w:rFonts w:eastAsia="Times New Roman" w:cs="Times New Roman"/>
          <w:szCs w:val="24"/>
          <w:lang w:eastAsia="lv-LV" w:bidi="lo-LA"/>
        </w:rPr>
        <w:t xml:space="preserve"> </w:t>
      </w:r>
      <w:proofErr w:type="spellStart"/>
      <w:r w:rsidRPr="00B57EFC">
        <w:rPr>
          <w:rFonts w:eastAsia="Times New Roman" w:cs="Times New Roman"/>
          <w:szCs w:val="24"/>
          <w:lang w:eastAsia="lv-LV" w:bidi="lo-LA"/>
        </w:rPr>
        <w:t>tiks</w:t>
      </w:r>
      <w:proofErr w:type="spellEnd"/>
      <w:r w:rsidRPr="00B57EFC">
        <w:rPr>
          <w:rFonts w:eastAsia="Times New Roman" w:cs="Times New Roman"/>
          <w:szCs w:val="24"/>
          <w:lang w:eastAsia="lv-LV" w:bidi="lo-LA"/>
        </w:rPr>
        <w:t xml:space="preserve"> </w:t>
      </w:r>
      <w:proofErr w:type="spellStart"/>
      <w:r w:rsidRPr="00B57EFC">
        <w:rPr>
          <w:rFonts w:eastAsia="Times New Roman" w:cs="Times New Roman"/>
          <w:szCs w:val="24"/>
          <w:lang w:eastAsia="lv-LV" w:bidi="lo-LA"/>
        </w:rPr>
        <w:t>nodrošinātas</w:t>
      </w:r>
      <w:proofErr w:type="spellEnd"/>
      <w:r w:rsidRPr="00B57EFC">
        <w:rPr>
          <w:rFonts w:eastAsia="Times New Roman" w:cs="Times New Roman"/>
          <w:szCs w:val="24"/>
          <w:lang w:eastAsia="lv-LV" w:bidi="lo-LA"/>
        </w:rPr>
        <w:t xml:space="preserve"> </w:t>
      </w:r>
      <w:proofErr w:type="spellStart"/>
      <w:r w:rsidRPr="00B57EFC">
        <w:rPr>
          <w:rFonts w:eastAsia="Times New Roman" w:cs="Times New Roman"/>
          <w:szCs w:val="24"/>
          <w:lang w:eastAsia="lv-LV" w:bidi="lo-LA"/>
        </w:rPr>
        <w:t>atbilstoši</w:t>
      </w:r>
      <w:proofErr w:type="spellEnd"/>
      <w:r w:rsidRPr="00B57EFC">
        <w:rPr>
          <w:rFonts w:eastAsia="Times New Roman" w:cs="Times New Roman"/>
          <w:szCs w:val="24"/>
          <w:lang w:eastAsia="lv-LV" w:bidi="lo-LA"/>
        </w:rPr>
        <w:t xml:space="preserve"> 2014.-2020. </w:t>
      </w:r>
      <w:proofErr w:type="spellStart"/>
      <w:r w:rsidRPr="00B57EFC">
        <w:rPr>
          <w:rFonts w:eastAsia="Times New Roman" w:cs="Times New Roman"/>
          <w:szCs w:val="24"/>
          <w:lang w:eastAsia="lv-LV" w:bidi="lo-LA"/>
        </w:rPr>
        <w:t>gada</w:t>
      </w:r>
      <w:proofErr w:type="spellEnd"/>
      <w:r w:rsidRPr="00B57EFC">
        <w:rPr>
          <w:rFonts w:eastAsia="Times New Roman" w:cs="Times New Roman"/>
          <w:szCs w:val="24"/>
          <w:lang w:eastAsia="lv-LV" w:bidi="lo-LA"/>
        </w:rPr>
        <w:t xml:space="preserve"> </w:t>
      </w:r>
      <w:proofErr w:type="spellStart"/>
      <w:r w:rsidRPr="00B57EFC">
        <w:rPr>
          <w:rFonts w:eastAsia="Times New Roman" w:cs="Times New Roman"/>
          <w:szCs w:val="24"/>
          <w:lang w:eastAsia="lv-LV" w:bidi="lo-LA"/>
        </w:rPr>
        <w:t>plānošanas</w:t>
      </w:r>
      <w:proofErr w:type="spellEnd"/>
      <w:r w:rsidRPr="00B57EFC">
        <w:rPr>
          <w:rFonts w:eastAsia="Times New Roman" w:cs="Times New Roman"/>
          <w:szCs w:val="24"/>
          <w:lang w:eastAsia="lv-LV" w:bidi="lo-LA"/>
        </w:rPr>
        <w:t xml:space="preserve"> </w:t>
      </w:r>
      <w:proofErr w:type="spellStart"/>
      <w:r w:rsidRPr="00B57EFC">
        <w:rPr>
          <w:rFonts w:eastAsia="Times New Roman" w:cs="Times New Roman"/>
          <w:szCs w:val="24"/>
          <w:lang w:eastAsia="lv-LV" w:bidi="lo-LA"/>
        </w:rPr>
        <w:t>perioda</w:t>
      </w:r>
      <w:proofErr w:type="spellEnd"/>
      <w:r w:rsidRPr="00B57EFC">
        <w:rPr>
          <w:rFonts w:eastAsia="Times New Roman" w:cs="Times New Roman"/>
          <w:szCs w:val="24"/>
          <w:lang w:eastAsia="lv-LV" w:bidi="lo-LA"/>
        </w:rPr>
        <w:t xml:space="preserve"> </w:t>
      </w:r>
      <w:proofErr w:type="spellStart"/>
      <w:r w:rsidR="006170C3">
        <w:rPr>
          <w:rFonts w:eastAsia="Times New Roman" w:cs="Times New Roman"/>
          <w:szCs w:val="24"/>
          <w:lang w:eastAsia="lv-LV" w:bidi="lo-LA"/>
        </w:rPr>
        <w:t>struktūrfondu</w:t>
      </w:r>
      <w:proofErr w:type="spellEnd"/>
      <w:r w:rsidRPr="00B57EFC">
        <w:rPr>
          <w:rFonts w:eastAsia="Times New Roman" w:cs="Times New Roman"/>
          <w:szCs w:val="24"/>
          <w:lang w:eastAsia="lv-LV" w:bidi="lo-LA"/>
        </w:rPr>
        <w:t xml:space="preserve"> </w:t>
      </w:r>
      <w:proofErr w:type="spellStart"/>
      <w:r w:rsidRPr="00B57EFC">
        <w:rPr>
          <w:rFonts w:eastAsia="Times New Roman" w:cs="Times New Roman"/>
          <w:szCs w:val="24"/>
          <w:lang w:eastAsia="lv-LV" w:bidi="lo-LA"/>
        </w:rPr>
        <w:t>ietvaros</w:t>
      </w:r>
      <w:proofErr w:type="spellEnd"/>
      <w:r w:rsidRPr="00B57EFC">
        <w:rPr>
          <w:rFonts w:eastAsia="Times New Roman" w:cs="Times New Roman"/>
          <w:szCs w:val="24"/>
          <w:lang w:eastAsia="lv-LV" w:bidi="lo-LA"/>
        </w:rPr>
        <w:t xml:space="preserve"> </w:t>
      </w:r>
      <w:proofErr w:type="spellStart"/>
      <w:r w:rsidRPr="00B57EFC">
        <w:rPr>
          <w:rFonts w:eastAsia="Times New Roman" w:cs="Times New Roman"/>
          <w:szCs w:val="24"/>
          <w:lang w:eastAsia="lv-LV" w:bidi="lo-LA"/>
        </w:rPr>
        <w:t>izmantotajam</w:t>
      </w:r>
      <w:proofErr w:type="spellEnd"/>
      <w:r w:rsidRPr="00B57EFC">
        <w:rPr>
          <w:rFonts w:eastAsia="Times New Roman" w:cs="Times New Roman"/>
          <w:szCs w:val="24"/>
          <w:lang w:eastAsia="lv-LV" w:bidi="lo-LA"/>
        </w:rPr>
        <w:t xml:space="preserve"> </w:t>
      </w:r>
      <w:proofErr w:type="spellStart"/>
      <w:r w:rsidRPr="00B57EFC">
        <w:rPr>
          <w:rFonts w:eastAsia="Times New Roman" w:cs="Times New Roman"/>
          <w:szCs w:val="24"/>
          <w:lang w:eastAsia="lv-LV" w:bidi="lo-LA"/>
        </w:rPr>
        <w:t>modelim</w:t>
      </w:r>
      <w:proofErr w:type="spellEnd"/>
      <w:r>
        <w:rPr>
          <w:rFonts w:eastAsia="Times New Roman" w:cs="Times New Roman"/>
          <w:szCs w:val="24"/>
          <w:lang w:eastAsia="lv-LV" w:bidi="lo-LA"/>
        </w:rPr>
        <w:t>.</w:t>
      </w:r>
    </w:p>
    <w:p w14:paraId="5C2FC087" w14:textId="77777777" w:rsidR="004560AA" w:rsidRPr="00B7028E" w:rsidRDefault="004560AA" w:rsidP="003B2231">
      <w:pPr>
        <w:rPr>
          <w:rFonts w:eastAsia="Times New Roman" w:cs="Times New Roman"/>
          <w:szCs w:val="24"/>
          <w:lang w:val="lv-LV"/>
        </w:rPr>
      </w:pPr>
    </w:p>
    <w:p w14:paraId="492F4831" w14:textId="683869C6" w:rsidR="003E198B" w:rsidRPr="00B7028E" w:rsidRDefault="00B46D2A" w:rsidP="003B2231">
      <w:pPr>
        <w:pStyle w:val="Heading2"/>
      </w:pPr>
      <w:bookmarkStart w:id="54" w:name="_Toc70343089"/>
      <w:r w:rsidRPr="00B7028E">
        <w:rPr>
          <w:rFonts w:eastAsia="Times New Roman"/>
        </w:rPr>
        <w:lastRenderedPageBreak/>
        <w:t>4.</w:t>
      </w:r>
      <w:r w:rsidR="003E198B" w:rsidRPr="00B7028E">
        <w:t xml:space="preserve"> </w:t>
      </w:r>
      <w:r w:rsidR="003E198B" w:rsidRPr="009C5054">
        <w:t>Atklāta stratēģiskā autonomija un drošības jautājumi</w:t>
      </w:r>
      <w:bookmarkEnd w:id="54"/>
    </w:p>
    <w:p w14:paraId="35F15538" w14:textId="77777777" w:rsidR="003E198B" w:rsidRDefault="003E198B" w:rsidP="003B2231">
      <w:pPr>
        <w:pStyle w:val="ListParagraph"/>
        <w:ind w:left="567"/>
        <w:rPr>
          <w:rFonts w:cs="Times New Roman"/>
          <w:b/>
          <w:szCs w:val="24"/>
          <w:lang w:val="lv-LV"/>
        </w:rPr>
      </w:pPr>
    </w:p>
    <w:p w14:paraId="0AA39B18" w14:textId="47BD1618" w:rsidR="003E198B" w:rsidRPr="00E84B42" w:rsidRDefault="00895485" w:rsidP="00924A46">
      <w:pPr>
        <w:pStyle w:val="ListParagraph"/>
        <w:numPr>
          <w:ilvl w:val="0"/>
          <w:numId w:val="142"/>
        </w:numPr>
        <w:spacing w:after="0"/>
        <w:ind w:left="567"/>
        <w:rPr>
          <w:rFonts w:eastAsia="Calibri" w:cs="Arial"/>
          <w:lang w:val="lv-LV"/>
        </w:rPr>
      </w:pPr>
      <w:r w:rsidRPr="006170C3">
        <w:rPr>
          <w:rFonts w:cs="Times New Roman"/>
          <w:color w:val="000000"/>
          <w:szCs w:val="24"/>
          <w:lang w:val="lv-LV"/>
        </w:rPr>
        <w:t>Investīcijas</w:t>
      </w:r>
      <w:r w:rsidRPr="006170C3">
        <w:rPr>
          <w:rFonts w:cs="Times New Roman"/>
          <w:bCs/>
          <w:lang w:val="lv-LV"/>
        </w:rPr>
        <w:t xml:space="preserve"> uzņēmējdarbības publiskajā infrastruktūrā industriālo parku un teritoriju attīstīšanai reģionos</w:t>
      </w:r>
      <w:r w:rsidR="006170C3" w:rsidRPr="006170C3">
        <w:rPr>
          <w:rFonts w:cs="Times New Roman"/>
          <w:bCs/>
          <w:lang w:val="lv-LV"/>
        </w:rPr>
        <w:t>,</w:t>
      </w:r>
      <w:r w:rsidR="006170C3">
        <w:rPr>
          <w:rFonts w:cs="Times New Roman"/>
          <w:b/>
          <w:bCs/>
          <w:lang w:val="lv-LV"/>
        </w:rPr>
        <w:t xml:space="preserve"> </w:t>
      </w:r>
      <w:r w:rsidRPr="006170C3">
        <w:rPr>
          <w:rFonts w:eastAsia="Calibri" w:cs="Times New Roman"/>
          <w:szCs w:val="24"/>
          <w:lang w:val="lv-LV"/>
        </w:rPr>
        <w:t>kas balstītas uz viedu un energoefektīvu risinājumu ieviešanu, sekmēs arī uzņēmumu enerģētisko neatkarību, tādā veidā veicinot Latvijas un Eiropas Savienības noturību un autonomiju. Tāpat investējot ražošanas telpu izveidē un piesaistot starptautiski atzītus industriālo telpu operatorus tiks veicināta uzņēmumu produktivitāte, kas stiprinās to konkurētspēju starptautiskajās piegāžu ķēdēs.</w:t>
      </w:r>
    </w:p>
    <w:p w14:paraId="3C055FA0" w14:textId="77777777" w:rsidR="00E84B42" w:rsidRPr="006170C3" w:rsidRDefault="00E84B42" w:rsidP="003B2231">
      <w:pPr>
        <w:pStyle w:val="ListParagraph"/>
        <w:spacing w:after="0"/>
        <w:ind w:left="567" w:firstLine="0"/>
        <w:rPr>
          <w:rFonts w:eastAsia="Calibri" w:cs="Arial"/>
          <w:lang w:val="lv-LV"/>
        </w:rPr>
      </w:pPr>
    </w:p>
    <w:p w14:paraId="24DDD6D2" w14:textId="77777777" w:rsidR="003E198B" w:rsidRPr="00B7028E" w:rsidRDefault="003E198B" w:rsidP="003B2231">
      <w:pPr>
        <w:pStyle w:val="Heading2"/>
      </w:pPr>
      <w:bookmarkStart w:id="55" w:name="_Toc70343090"/>
      <w:r>
        <w:t>5</w:t>
      </w:r>
      <w:r w:rsidRPr="00B7028E">
        <w:t xml:space="preserve">. </w:t>
      </w:r>
      <w:r w:rsidRPr="009C5054">
        <w:t xml:space="preserve">Pārrobežu un </w:t>
      </w:r>
      <w:proofErr w:type="spellStart"/>
      <w:r w:rsidRPr="009C5054">
        <w:t>daudzvalstu</w:t>
      </w:r>
      <w:proofErr w:type="spellEnd"/>
      <w:r w:rsidRPr="009C5054">
        <w:t xml:space="preserve"> projekti</w:t>
      </w:r>
      <w:bookmarkEnd w:id="55"/>
    </w:p>
    <w:p w14:paraId="2FAD804D" w14:textId="5209DFB9" w:rsidR="00CF5906" w:rsidRPr="006170C3" w:rsidRDefault="00C01717" w:rsidP="00924A46">
      <w:pPr>
        <w:pStyle w:val="ListParagraph"/>
        <w:numPr>
          <w:ilvl w:val="0"/>
          <w:numId w:val="142"/>
        </w:numPr>
        <w:spacing w:after="0"/>
        <w:ind w:left="567"/>
        <w:rPr>
          <w:rFonts w:cs="Times New Roman"/>
          <w:szCs w:val="24"/>
          <w:lang w:val="lv-LV"/>
        </w:rPr>
      </w:pPr>
      <w:r w:rsidRPr="006170C3">
        <w:rPr>
          <w:rFonts w:cs="Times New Roman"/>
          <w:szCs w:val="24"/>
          <w:lang w:val="lv-LV"/>
        </w:rPr>
        <w:t>Reform</w:t>
      </w:r>
      <w:r w:rsidR="006170C3" w:rsidRPr="006170C3">
        <w:rPr>
          <w:rFonts w:cs="Times New Roman"/>
          <w:szCs w:val="24"/>
          <w:lang w:val="lv-LV"/>
        </w:rPr>
        <w:t xml:space="preserve">u un investīciju </w:t>
      </w:r>
      <w:r w:rsidR="00CF5906" w:rsidRPr="006170C3">
        <w:rPr>
          <w:rFonts w:cs="Times New Roman"/>
          <w:color w:val="000000" w:themeColor="text1"/>
          <w:lang w:val="lv-LV"/>
        </w:rPr>
        <w:t xml:space="preserve">ietvaros nav plānots īstenot pārrobežu un </w:t>
      </w:r>
      <w:proofErr w:type="spellStart"/>
      <w:r w:rsidR="00CF5906" w:rsidRPr="006170C3">
        <w:rPr>
          <w:rFonts w:cs="Times New Roman"/>
          <w:color w:val="000000" w:themeColor="text1"/>
          <w:lang w:val="lv-LV"/>
        </w:rPr>
        <w:t>daudzvalstu</w:t>
      </w:r>
      <w:proofErr w:type="spellEnd"/>
      <w:r w:rsidR="00CF5906" w:rsidRPr="006170C3">
        <w:rPr>
          <w:rFonts w:cs="Times New Roman"/>
          <w:color w:val="000000" w:themeColor="text1"/>
          <w:lang w:val="lv-LV"/>
        </w:rPr>
        <w:t xml:space="preserve"> projektus.</w:t>
      </w:r>
    </w:p>
    <w:p w14:paraId="6DA5C025" w14:textId="77777777" w:rsidR="003E198B" w:rsidRDefault="003E198B" w:rsidP="003B2231">
      <w:pPr>
        <w:pStyle w:val="ListParagraph"/>
        <w:ind w:left="567"/>
        <w:rPr>
          <w:rFonts w:cs="Times New Roman"/>
          <w:b/>
          <w:szCs w:val="24"/>
          <w:lang w:val="lv-LV"/>
        </w:rPr>
      </w:pPr>
    </w:p>
    <w:p w14:paraId="0AC9498D" w14:textId="77777777" w:rsidR="003E198B" w:rsidRPr="00B7028E" w:rsidRDefault="003E198B" w:rsidP="003B2231">
      <w:pPr>
        <w:pStyle w:val="Heading2"/>
      </w:pPr>
      <w:bookmarkStart w:id="56" w:name="_Toc70343091"/>
      <w:r>
        <w:t>6</w:t>
      </w:r>
      <w:r w:rsidRPr="00B7028E">
        <w:t>. Komponentes zaļā dimensija</w:t>
      </w:r>
      <w:bookmarkEnd w:id="56"/>
    </w:p>
    <w:p w14:paraId="5F0AC6E5" w14:textId="10B8F5FD" w:rsidR="00CF5906" w:rsidRPr="00177038" w:rsidRDefault="00CF5906" w:rsidP="003B2231">
      <w:pPr>
        <w:spacing w:after="0"/>
        <w:ind w:firstLine="0"/>
        <w:rPr>
          <w:rFonts w:cs="Times New Roman"/>
          <w:szCs w:val="24"/>
          <w:lang w:val="lv-LV"/>
        </w:rPr>
      </w:pPr>
    </w:p>
    <w:p w14:paraId="3B7D265E" w14:textId="432A3BDA" w:rsidR="00CF5906" w:rsidRDefault="00850F58" w:rsidP="00924A46">
      <w:pPr>
        <w:pStyle w:val="ListParagraph"/>
        <w:numPr>
          <w:ilvl w:val="0"/>
          <w:numId w:val="142"/>
        </w:numPr>
        <w:spacing w:after="0"/>
        <w:ind w:left="567"/>
        <w:rPr>
          <w:rFonts w:eastAsia="Times New Roman" w:cs="Times New Roman"/>
          <w:lang w:val="it"/>
        </w:rPr>
      </w:pPr>
      <w:r w:rsidRPr="00177038">
        <w:rPr>
          <w:rFonts w:eastAsiaTheme="minorEastAsia"/>
          <w:lang w:val="lv-LV"/>
        </w:rPr>
        <w:t>Reformas 3.1.1.r “</w:t>
      </w:r>
      <w:r w:rsidRPr="00177038">
        <w:rPr>
          <w:rFonts w:cs="Times New Roman"/>
          <w:lang w:val="lv-LV"/>
        </w:rPr>
        <w:t>Administratīvi teritoriālā reforma”</w:t>
      </w:r>
      <w:r w:rsidRPr="00177038">
        <w:rPr>
          <w:rFonts w:eastAsiaTheme="minorEastAsia"/>
          <w:lang w:val="lv-LV"/>
        </w:rPr>
        <w:t xml:space="preserve"> ietvaros paredzētās infrastruktūras investīcijas ir plānotas zem ieguldījumu koda “059 - jaunizbūvēti vai modernizēti citi valsts, reģionālie un vietējie piekļuves ceļi” un “014 - uzņēmējdarbības infrastruktūra MVU (ieskaitot industriālos parkus un vietas)”, kas sniedz 0% pienesumu klimata mērķu sasniegšanā. Atbilstoši reformu un investīcijas 3.1.1.1.i “Valsts reģionālo un vietējo autoceļu tīkla uzlabošana, jauno novadu administratīvo centru un tajos sniegto pakalpojumu un darba vietu pieejamībai un drošai sasniedzamībai” aprakstā norādītajam, </w:t>
      </w:r>
      <w:r w:rsidR="00CF5906" w:rsidRPr="00177038">
        <w:rPr>
          <w:rFonts w:cs="Times New Roman"/>
          <w:color w:val="000000" w:themeColor="text1"/>
          <w:lang w:val="lv-LV"/>
        </w:rPr>
        <w:t>ANM ietvaros netiek plānota jaunu ceļu izbūve</w:t>
      </w:r>
      <w:r w:rsidR="00CF5906" w:rsidRPr="00F71D3B">
        <w:rPr>
          <w:rFonts w:cs="Times New Roman"/>
          <w:color w:val="000000" w:themeColor="text1"/>
          <w:lang w:val="lv-LV"/>
        </w:rPr>
        <w:t xml:space="preserve">, bet gan plānota jau eksistējošu valsts reģionālo un vietējo autoceļu (indikatīvi  </w:t>
      </w:r>
      <w:r w:rsidR="00F27984">
        <w:rPr>
          <w:rFonts w:cs="Times New Roman"/>
          <w:color w:val="000000" w:themeColor="text1"/>
          <w:lang w:val="lv-LV"/>
        </w:rPr>
        <w:t>234</w:t>
      </w:r>
      <w:r w:rsidR="00F27984" w:rsidRPr="00F71D3B">
        <w:rPr>
          <w:rFonts w:cs="Times New Roman"/>
          <w:color w:val="000000" w:themeColor="text1"/>
          <w:lang w:val="lv-LV"/>
        </w:rPr>
        <w:t xml:space="preserve"> </w:t>
      </w:r>
      <w:r w:rsidR="00CF5906" w:rsidRPr="00F71D3B">
        <w:rPr>
          <w:rFonts w:cs="Times New Roman"/>
          <w:color w:val="000000" w:themeColor="text1"/>
          <w:lang w:val="lv-LV"/>
        </w:rPr>
        <w:t>km) stāvokļa kvalitātes uzlabošana, kuru atjaunošanas rezultātā nav plānots palielināt SEG emisijas, jo nav plānots transporta plūsmas un intensitātes pieaugums, bet tieši otrādi – samazināsies ceļā pavadītais laiks un tādējādi arī radītais vides piesārņojums.</w:t>
      </w:r>
      <w:r w:rsidR="00CF5906">
        <w:rPr>
          <w:rFonts w:cs="Times New Roman"/>
          <w:color w:val="000000" w:themeColor="text1"/>
          <w:lang w:val="lv-LV"/>
        </w:rPr>
        <w:t xml:space="preserve"> A</w:t>
      </w:r>
      <w:r w:rsidR="00CF5906" w:rsidRPr="00F71D3B">
        <w:rPr>
          <w:rFonts w:cs="Times New Roman"/>
          <w:color w:val="000000" w:themeColor="text1"/>
          <w:lang w:val="lv-LV"/>
        </w:rPr>
        <w:t xml:space="preserve">utoceļu būvniecības procesa ietvaros autoceļu sarkanajās </w:t>
      </w:r>
      <w:proofErr w:type="spellStart"/>
      <w:r w:rsidR="00CF5906" w:rsidRPr="00F71D3B">
        <w:rPr>
          <w:rFonts w:cs="Times New Roman"/>
          <w:color w:val="000000" w:themeColor="text1"/>
          <w:lang w:val="lv-LV"/>
        </w:rPr>
        <w:t>līnijāstiek</w:t>
      </w:r>
      <w:proofErr w:type="spellEnd"/>
      <w:r w:rsidR="00CF5906" w:rsidRPr="00F71D3B">
        <w:rPr>
          <w:rFonts w:cs="Times New Roman"/>
          <w:color w:val="000000" w:themeColor="text1"/>
          <w:lang w:val="lv-LV"/>
        </w:rPr>
        <w:t xml:space="preserve"> plānots atbalstīt teritorijas labiekārtošanas darbus, piemēram, koku stādīšanu, apzaļumošanu</w:t>
      </w:r>
      <w:r w:rsidR="00CF5906">
        <w:rPr>
          <w:rFonts w:cs="Times New Roman"/>
          <w:color w:val="000000" w:themeColor="text1"/>
          <w:lang w:val="lv-LV"/>
        </w:rPr>
        <w:t xml:space="preserve"> </w:t>
      </w:r>
      <w:r w:rsidR="00CF5906" w:rsidRPr="00F71D3B">
        <w:rPr>
          <w:lang w:val="lv-LV"/>
        </w:rPr>
        <w:t>Savukārt kā enerģiju taupošu risinājumu plānots izmantot videi draudzīgu apgaismojumu</w:t>
      </w:r>
      <w:r w:rsidR="00CF5906" w:rsidRPr="00F71D3B">
        <w:rPr>
          <w:rFonts w:cs="Times New Roman"/>
          <w:color w:val="000000" w:themeColor="text1"/>
          <w:lang w:val="lv-LV"/>
        </w:rPr>
        <w:t xml:space="preserve">. </w:t>
      </w:r>
    </w:p>
    <w:p w14:paraId="4B35C28F" w14:textId="77777777" w:rsidR="00CF5906" w:rsidRPr="00177038" w:rsidRDefault="00CF5906" w:rsidP="00924A46">
      <w:pPr>
        <w:pStyle w:val="ListParagraph"/>
        <w:numPr>
          <w:ilvl w:val="0"/>
          <w:numId w:val="142"/>
        </w:numPr>
        <w:spacing w:after="0"/>
        <w:ind w:left="567"/>
        <w:rPr>
          <w:rFonts w:cs="Times New Roman"/>
          <w:color w:val="000000" w:themeColor="text1"/>
          <w:lang w:val="lv-LV"/>
        </w:rPr>
      </w:pPr>
      <w:r w:rsidRPr="00B73651">
        <w:rPr>
          <w:rFonts w:cs="Times New Roman"/>
          <w:color w:val="000000" w:themeColor="text1"/>
          <w:lang w:val="lv-LV"/>
        </w:rPr>
        <w:t>Projektu ieviesēji tiks aicināti ievērot zaļā publiskā iepirkuma prasības</w:t>
      </w:r>
      <w:r w:rsidRPr="00177038">
        <w:rPr>
          <w:rFonts w:cs="Times New Roman"/>
          <w:color w:val="000000" w:themeColor="text1"/>
          <w:lang w:val="lv-LV"/>
        </w:rPr>
        <w:t>, sludinot iepirkumus būvniecības darbiem, kā arī noteikt minimālo būvniecības atkritumu pārstrādi un izmantošanu būvniecībā. Investīcijas ceļu infrastruktūras attīstībā plānotas sinerģijā ar citiem pasākumiem, kas atbalsta pāreju uz tīrākiem transporta veidiem, un investīcijām, kas stimulē sabiedriskā transporta izmantošanu.</w:t>
      </w:r>
    </w:p>
    <w:p w14:paraId="0DE40CC3" w14:textId="56E9E43F" w:rsidR="00F27984" w:rsidRPr="00177038" w:rsidRDefault="00CF5906" w:rsidP="00924A46">
      <w:pPr>
        <w:pStyle w:val="ListParagraph"/>
        <w:numPr>
          <w:ilvl w:val="0"/>
          <w:numId w:val="142"/>
        </w:numPr>
        <w:spacing w:after="0"/>
        <w:ind w:left="567"/>
        <w:rPr>
          <w:rFonts w:eastAsia="Times New Roman" w:cs="Times New Roman"/>
          <w:color w:val="000000" w:themeColor="text1"/>
          <w:lang w:val="lv-LV"/>
        </w:rPr>
      </w:pPr>
      <w:r w:rsidRPr="00177038">
        <w:rPr>
          <w:rFonts w:cs="Times New Roman"/>
          <w:color w:val="000000" w:themeColor="text1"/>
          <w:lang w:val="lv-LV"/>
        </w:rPr>
        <w:t>Investīcijas 3.1.1.</w:t>
      </w:r>
      <w:r w:rsidR="00466788" w:rsidRPr="00177038">
        <w:rPr>
          <w:rFonts w:cs="Times New Roman"/>
          <w:color w:val="000000" w:themeColor="text1"/>
          <w:lang w:val="lv-LV"/>
        </w:rPr>
        <w:t>3</w:t>
      </w:r>
      <w:r w:rsidRPr="00177038">
        <w:rPr>
          <w:rFonts w:cs="Times New Roman"/>
          <w:color w:val="000000" w:themeColor="text1"/>
          <w:lang w:val="lv-LV"/>
        </w:rPr>
        <w:t xml:space="preserve">.i. “Investīcijas uzņēmējdarbības publiskajā infrastruktūrā industriālo parku un teritoriju attīstīšanai reģionos" ietvaros plānota industriālo parku un teritoriju attīstība reģionos, t.sk. industriālo </w:t>
      </w:r>
      <w:proofErr w:type="spellStart"/>
      <w:r w:rsidRPr="00177038">
        <w:rPr>
          <w:rFonts w:cs="Times New Roman"/>
          <w:color w:val="000000" w:themeColor="text1"/>
          <w:lang w:val="lv-LV"/>
        </w:rPr>
        <w:t>pieslēgumu</w:t>
      </w:r>
      <w:proofErr w:type="spellEnd"/>
      <w:r w:rsidRPr="00177038">
        <w:rPr>
          <w:rFonts w:cs="Times New Roman"/>
          <w:color w:val="000000" w:themeColor="text1"/>
          <w:lang w:val="lv-LV"/>
        </w:rPr>
        <w:t xml:space="preserve"> ierīkošana un to saistītās jaudas palielināšana (t.sk. siltumapgāde, ūdens un kanalizācija, elektrība,), pievedceļu atjaunošana vai ierīkošana pie industriālajām teritorijām, kā arī komercdarbības mērķiem paredzēto ēku un to saistītās infrastruktūras attīstīšana. Plānota ne tikai tādu </w:t>
      </w:r>
      <w:r w:rsidR="00623090" w:rsidRPr="00177038">
        <w:rPr>
          <w:rFonts w:cs="Times New Roman"/>
          <w:color w:val="000000" w:themeColor="text1"/>
          <w:lang w:val="lv-LV"/>
        </w:rPr>
        <w:t>i</w:t>
      </w:r>
      <w:r w:rsidRPr="00177038">
        <w:rPr>
          <w:rFonts w:cs="Times New Roman"/>
          <w:color w:val="000000" w:themeColor="text1"/>
          <w:lang w:val="lv-LV"/>
        </w:rPr>
        <w:t xml:space="preserve">ndustriālo parku izveidošana, kas ietver jaunas infrastruktūras veidošanu, kas potenciāli varētu radīt SEG emisiju pieaugumu, bet </w:t>
      </w:r>
      <w:r w:rsidRPr="00177038">
        <w:rPr>
          <w:rFonts w:cs="Times New Roman"/>
          <w:color w:val="000000" w:themeColor="text1"/>
          <w:lang w:val="lv-LV"/>
        </w:rPr>
        <w:lastRenderedPageBreak/>
        <w:t xml:space="preserve">arī tiks attīstītas esošās industriālās teritorijas, kas šobrīd rada vides piesārņojumu un notiek šo teritoriju degradācija. Savukārt pēc investīciju veikšanas, turpmāka vides degradācija tiks  novērsta. Vienlaikus industriālajos parkos un teritorijās tiek plānots atbalstīt teritorijas labiekārtošanas darbus, piemēram, koku stādīšanu, apzaļumošanu, AER risinājumus. Kā arī plānots atbalstīt viedo risinājumu ieviešanu apgaismojuma izveidē, kā arī vērtēt citu jaunu un progresīvu risinājumu ieviešanu ēku būvniecībā. Turklāt, projektu ieviesēji tiks aicināti ievērot zaļā publiskā iepirkuma prasības, sludinot iepirkumus būvniecības darbiem. Tajā pašā laikā industriālajos parkos varētu būt iespēja attīstīt tieši uzņēmumus, kam būtu potenciāls veidot jaunas zaļās darba vietas, produktus un tehnoloģijas, kas varētu veicināt Latvijas virzību uz </w:t>
      </w:r>
      <w:proofErr w:type="spellStart"/>
      <w:r w:rsidRPr="00177038">
        <w:rPr>
          <w:rFonts w:cs="Times New Roman"/>
          <w:color w:val="000000" w:themeColor="text1"/>
          <w:lang w:val="lv-LV"/>
        </w:rPr>
        <w:t>klimatneitralitāti</w:t>
      </w:r>
      <w:proofErr w:type="spellEnd"/>
      <w:r w:rsidRPr="00177038">
        <w:rPr>
          <w:rFonts w:cs="Times New Roman"/>
          <w:color w:val="000000" w:themeColor="text1"/>
          <w:lang w:val="lv-LV"/>
        </w:rPr>
        <w:t>, tādā veidā sabalansējot potenciāli radītās palielinātās SEG emisijas.</w:t>
      </w:r>
    </w:p>
    <w:p w14:paraId="67174E4F" w14:textId="49A24C53" w:rsidR="003E198B" w:rsidRPr="003B2231" w:rsidRDefault="00F27984" w:rsidP="00924A46">
      <w:pPr>
        <w:pStyle w:val="ListParagraph"/>
        <w:numPr>
          <w:ilvl w:val="0"/>
          <w:numId w:val="142"/>
        </w:numPr>
        <w:spacing w:after="0"/>
        <w:ind w:left="567"/>
        <w:rPr>
          <w:rFonts w:eastAsia="Times New Roman" w:cs="Times New Roman"/>
          <w:color w:val="000000" w:themeColor="text1"/>
          <w:lang w:val="lv-LV"/>
        </w:rPr>
      </w:pPr>
      <w:r w:rsidRPr="00177038">
        <w:rPr>
          <w:rFonts w:eastAsia="Times New Roman" w:cs="Times New Roman"/>
          <w:color w:val="000000" w:themeColor="text1"/>
          <w:lang w:val="lv-LV"/>
        </w:rPr>
        <w:t>Investīcijas 3.1.1.2.i. “Pašvaldību kapacitātes stiprināšana to darbības efektivitātes un kvalitātes uzlabošanai</w:t>
      </w:r>
      <w:r w:rsidRPr="00177038">
        <w:rPr>
          <w:rFonts w:eastAsiaTheme="minorEastAsia"/>
          <w:lang w:val="lv-LV"/>
        </w:rPr>
        <w:t xml:space="preserve">” ieviešana plānota zem ieguldījumu koda “114 - atbalsts pieaugušo izglītībai (izņemot infrastruktūru)”, kas sniedz 0% pienesumu klimata mērķu sasniegšanā saskaņā ar ANM regulējuma VI pielikumu. Izvēli pamato plānotie pasākumi: atbalsts tiks sniegts pašvaldību kapacitātei, stiprinot to darbības efektivitāti un kvalitāti, īstenojot pakalpojumu vadību pakalpojumu kvalitātes un pieejamības uzlabošanai administratīvi teritoriālās reformas ietvaros </w:t>
      </w:r>
      <w:proofErr w:type="spellStart"/>
      <w:r w:rsidRPr="00177038">
        <w:rPr>
          <w:rFonts w:eastAsiaTheme="minorEastAsia"/>
          <w:lang w:val="lv-LV"/>
        </w:rPr>
        <w:t>jaunizveidotajās</w:t>
      </w:r>
      <w:proofErr w:type="spellEnd"/>
      <w:r w:rsidRPr="00177038">
        <w:rPr>
          <w:rFonts w:eastAsiaTheme="minorEastAsia"/>
          <w:lang w:val="lv-LV"/>
        </w:rPr>
        <w:t xml:space="preserve"> pašvaldībās, kas nav specifiski vērsti uz klimata jautājumu risināšanu.</w:t>
      </w:r>
      <w:r w:rsidR="00CF5906" w:rsidRPr="00177038">
        <w:rPr>
          <w:rFonts w:cs="Times New Roman"/>
          <w:color w:val="000000" w:themeColor="text1"/>
          <w:lang w:val="lv-LV"/>
        </w:rPr>
        <w:t xml:space="preserve"> </w:t>
      </w:r>
    </w:p>
    <w:p w14:paraId="6DF8F0CC" w14:textId="28A383D1" w:rsidR="003B2231" w:rsidRPr="003B2231" w:rsidRDefault="003B2231" w:rsidP="00924A46">
      <w:pPr>
        <w:pStyle w:val="ListParagraph"/>
        <w:numPr>
          <w:ilvl w:val="0"/>
          <w:numId w:val="142"/>
        </w:numPr>
        <w:spacing w:after="0"/>
        <w:ind w:left="567"/>
        <w:rPr>
          <w:rFonts w:cs="Times New Roman"/>
          <w:bCs/>
          <w:szCs w:val="24"/>
          <w:lang w:val="lv-LV"/>
        </w:rPr>
      </w:pPr>
      <w:r w:rsidRPr="00140BBF">
        <w:rPr>
          <w:lang w:val="lv-LV"/>
        </w:rPr>
        <w:t>Investīcijas 3.1.1.5.i  Izglītības iestāžu infrastruktūras pilnveide un aprīkošana piemēroti kodi:  086 - infrastruktūra pamatizglītībai un vidējai izglītībai un 112 – atbalsts pamatizglītībai un vidējai izglītībai (izņemot infrastruktūru). Zaļo mērķu sasniegšanai plānoti 0% investīciju, jo netiek plānoti specifiski pasākumi, kas ietekmētu zaļo dimensiju.</w:t>
      </w:r>
    </w:p>
    <w:p w14:paraId="25260C9F" w14:textId="73562D88" w:rsidR="00B03288" w:rsidRPr="002F3DC0" w:rsidRDefault="00B03288" w:rsidP="00924A46">
      <w:pPr>
        <w:pStyle w:val="ListParagraph"/>
        <w:numPr>
          <w:ilvl w:val="0"/>
          <w:numId w:val="142"/>
        </w:numPr>
        <w:spacing w:after="0"/>
        <w:ind w:left="567"/>
        <w:rPr>
          <w:rFonts w:cs="Times New Roman"/>
          <w:bCs/>
          <w:szCs w:val="24"/>
          <w:lang w:val="lv-LV"/>
        </w:rPr>
      </w:pPr>
      <w:r w:rsidRPr="00B03288">
        <w:rPr>
          <w:rFonts w:cs="Times New Roman"/>
          <w:lang w:val="lv-LV"/>
        </w:rPr>
        <w:t xml:space="preserve">Investīcijas </w:t>
      </w:r>
      <w:r w:rsidRPr="00B03288">
        <w:rPr>
          <w:rFonts w:eastAsia="Times New Roman" w:cs="Times New Roman"/>
          <w:lang w:val="lv-LV"/>
        </w:rPr>
        <w:t xml:space="preserve">3.1.1.6.i. </w:t>
      </w:r>
      <w:r w:rsidRPr="002F3DC0">
        <w:rPr>
          <w:rFonts w:eastAsia="TimesNewRoman" w:cs="Times New Roman"/>
          <w:lang w:val="lv-LV"/>
        </w:rPr>
        <w:t xml:space="preserve">"Pašvaldību funkciju īstenošanai un  pakalpojumu sniegšanai nepieciešamo </w:t>
      </w:r>
      <w:proofErr w:type="spellStart"/>
      <w:r w:rsidRPr="002F3DC0">
        <w:rPr>
          <w:rFonts w:eastAsia="TimesNewRoman" w:cs="Times New Roman"/>
          <w:lang w:val="lv-LV"/>
        </w:rPr>
        <w:t>bezizmešu</w:t>
      </w:r>
      <w:proofErr w:type="spellEnd"/>
      <w:r w:rsidRPr="002F3DC0">
        <w:rPr>
          <w:rFonts w:eastAsia="TimesNewRoman" w:cs="Times New Roman"/>
          <w:lang w:val="lv-LV"/>
        </w:rPr>
        <w:t xml:space="preserve"> transportlīdzekļu iegāde" īstenošanai ir plānota pozitīva klimata ietekme, ņemot vērā plānotos atbalsta pasākumus, kas ir saistīti ar </w:t>
      </w:r>
      <w:proofErr w:type="spellStart"/>
      <w:r w:rsidRPr="002F3DC0">
        <w:rPr>
          <w:rFonts w:eastAsia="TimesNewRoman" w:cs="Times New Roman"/>
          <w:lang w:val="lv-LV"/>
        </w:rPr>
        <w:t>bezizmešu</w:t>
      </w:r>
      <w:proofErr w:type="spellEnd"/>
      <w:r w:rsidRPr="002F3DC0">
        <w:rPr>
          <w:rFonts w:eastAsia="TimesNewRoman" w:cs="Times New Roman"/>
          <w:lang w:val="lv-LV"/>
        </w:rPr>
        <w:t xml:space="preserve"> transportlīdzekļu  iegādi (galvenokārt autobusi pašvaldībām skolēnu pārvadājumu vajadzībām). Investīcijas </w:t>
      </w:r>
      <w:r w:rsidRPr="00B03288">
        <w:rPr>
          <w:rFonts w:eastAsiaTheme="minorEastAsia" w:cs="Times New Roman"/>
          <w:lang w:val="lv-LV"/>
        </w:rPr>
        <w:t>ieviešana plānota zem ieguldījumu koda “074 - Tīrs pilsētas transporta ritošais sastāvs”, kas sniedz 100% pienesumu klimata mērķu sasniegšanā saskaņā ar ANM regulējuma VII pielikumu</w:t>
      </w:r>
      <w:r w:rsidRPr="00B036C1">
        <w:rPr>
          <w:rFonts w:eastAsiaTheme="minorEastAsia" w:cs="Times New Roman"/>
          <w:lang w:val="lv-LV"/>
        </w:rPr>
        <w:t>.</w:t>
      </w:r>
    </w:p>
    <w:p w14:paraId="7F8DEFBE" w14:textId="4D2525C0" w:rsidR="00084AF7" w:rsidRPr="003B2231" w:rsidRDefault="00084AF7" w:rsidP="00924A46">
      <w:pPr>
        <w:pStyle w:val="ListParagraph"/>
        <w:numPr>
          <w:ilvl w:val="0"/>
          <w:numId w:val="142"/>
        </w:numPr>
        <w:spacing w:after="0"/>
        <w:ind w:left="567"/>
        <w:rPr>
          <w:rFonts w:cs="Times New Roman"/>
          <w:bCs/>
          <w:szCs w:val="24"/>
          <w:lang w:val="lv-LV"/>
        </w:rPr>
      </w:pPr>
      <w:r w:rsidRPr="003B2231">
        <w:rPr>
          <w:rFonts w:cs="Times New Roman"/>
          <w:bCs/>
          <w:lang w:val="lv-LV"/>
        </w:rPr>
        <w:t>Reformas</w:t>
      </w:r>
      <w:r w:rsidRPr="003B2231">
        <w:rPr>
          <w:rFonts w:cs="Times New Roman"/>
          <w:szCs w:val="24"/>
          <w:lang w:val="lv-LV"/>
        </w:rPr>
        <w:t xml:space="preserve"> 3.1.2.r. Sociālo un nodarbinātības pakalpojumu pieejamība minimāli ienākumu reformas atbalstam</w:t>
      </w:r>
      <w:r w:rsidRPr="003B2231">
        <w:rPr>
          <w:rFonts w:cs="Times New Roman"/>
          <w:b/>
          <w:szCs w:val="24"/>
          <w:lang w:val="lv-LV"/>
        </w:rPr>
        <w:t xml:space="preserve"> </w:t>
      </w:r>
      <w:r w:rsidRPr="003B2231">
        <w:rPr>
          <w:rFonts w:cs="Times New Roman"/>
          <w:bCs/>
          <w:szCs w:val="24"/>
          <w:lang w:val="lv-LV"/>
        </w:rPr>
        <w:t>ietvaros plānotās</w:t>
      </w:r>
      <w:r w:rsidRPr="003B2231">
        <w:rPr>
          <w:rFonts w:cs="Times New Roman"/>
          <w:b/>
          <w:szCs w:val="24"/>
          <w:lang w:val="lv-LV"/>
        </w:rPr>
        <w:t xml:space="preserve"> </w:t>
      </w:r>
      <w:r w:rsidRPr="003B2231">
        <w:rPr>
          <w:rFonts w:cs="Times New Roman"/>
          <w:bCs/>
          <w:szCs w:val="24"/>
          <w:lang w:val="lv-LV"/>
        </w:rPr>
        <w:t xml:space="preserve">investīcijas nerada tiešu ietekmi uz vides un klimata mērķu sasniegšanu. </w:t>
      </w:r>
    </w:p>
    <w:p w14:paraId="066FC81B" w14:textId="77777777" w:rsidR="00084AF7" w:rsidRDefault="00084AF7" w:rsidP="00924A46">
      <w:pPr>
        <w:pStyle w:val="ListParagraph"/>
        <w:numPr>
          <w:ilvl w:val="0"/>
          <w:numId w:val="142"/>
        </w:numPr>
        <w:spacing w:after="0"/>
        <w:ind w:left="567"/>
        <w:rPr>
          <w:rFonts w:cs="Times New Roman"/>
          <w:bCs/>
          <w:szCs w:val="24"/>
          <w:lang w:val="lv-LV"/>
        </w:rPr>
      </w:pPr>
      <w:r>
        <w:rPr>
          <w:rFonts w:cs="Times New Roman"/>
          <w:bCs/>
          <w:szCs w:val="24"/>
          <w:lang w:val="lv-LV"/>
        </w:rPr>
        <w:t xml:space="preserve">Investīcijas </w:t>
      </w:r>
      <w:r w:rsidRPr="005E58CE">
        <w:rPr>
          <w:rFonts w:cs="Times New Roman"/>
          <w:bCs/>
          <w:szCs w:val="24"/>
          <w:lang w:val="lv-LV"/>
        </w:rPr>
        <w:t>3.1.2.</w:t>
      </w:r>
      <w:r>
        <w:rPr>
          <w:rFonts w:cs="Times New Roman"/>
          <w:bCs/>
          <w:szCs w:val="24"/>
          <w:lang w:val="lv-LV"/>
        </w:rPr>
        <w:t>1</w:t>
      </w:r>
      <w:r w:rsidRPr="005E58CE">
        <w:rPr>
          <w:rFonts w:cs="Times New Roman"/>
          <w:bCs/>
          <w:szCs w:val="24"/>
          <w:lang w:val="lv-LV"/>
        </w:rPr>
        <w:t xml:space="preserve">.i. </w:t>
      </w:r>
      <w:r>
        <w:rPr>
          <w:rFonts w:cs="Times New Roman"/>
          <w:bCs/>
          <w:szCs w:val="24"/>
          <w:lang w:val="lv-LV"/>
        </w:rPr>
        <w:t>“</w:t>
      </w:r>
      <w:r w:rsidRPr="005E58CE">
        <w:rPr>
          <w:rFonts w:cs="Times New Roman"/>
          <w:bCs/>
          <w:szCs w:val="24"/>
          <w:lang w:val="lv-LV"/>
        </w:rPr>
        <w:t>Publisko pakalpojumu un nodarbinātības pieejamības veicināšanas pasākumi cilvēkiem ar funkcionāliem traucējumiem</w:t>
      </w:r>
      <w:r>
        <w:rPr>
          <w:rFonts w:cs="Times New Roman"/>
          <w:bCs/>
          <w:szCs w:val="24"/>
          <w:lang w:val="lv-LV"/>
        </w:rPr>
        <w:t xml:space="preserve">” sekmēs cilvēku ar invaliditāti vienlīdzīgas iespējas un sociālo </w:t>
      </w:r>
      <w:proofErr w:type="spellStart"/>
      <w:r>
        <w:rPr>
          <w:rFonts w:cs="Times New Roman"/>
          <w:bCs/>
          <w:szCs w:val="24"/>
          <w:lang w:val="lv-LV"/>
        </w:rPr>
        <w:t>ieklaušanu</w:t>
      </w:r>
      <w:proofErr w:type="spellEnd"/>
      <w:r>
        <w:rPr>
          <w:rFonts w:cs="Times New Roman"/>
          <w:bCs/>
          <w:szCs w:val="24"/>
          <w:lang w:val="lv-LV"/>
        </w:rPr>
        <w:t>, attiecīgi minētajām investīcijām piemērots intervences lauks  “</w:t>
      </w:r>
      <w:r w:rsidRPr="005E58CE">
        <w:rPr>
          <w:rFonts w:cs="Times New Roman"/>
          <w:bCs/>
          <w:szCs w:val="24"/>
          <w:lang w:val="lv-LV"/>
        </w:rPr>
        <w:t>115 - pasākumi vienlīdzīgu iespēju un aktīvas līdzdalības sabiedrībā veicināšanai</w:t>
      </w:r>
      <w:r>
        <w:rPr>
          <w:rFonts w:cs="Times New Roman"/>
          <w:bCs/>
          <w:szCs w:val="24"/>
          <w:lang w:val="lv-LV"/>
        </w:rPr>
        <w:t xml:space="preserve">”. </w:t>
      </w:r>
    </w:p>
    <w:p w14:paraId="095C5681" w14:textId="77777777" w:rsidR="00084AF7" w:rsidRPr="005676DE" w:rsidRDefault="00084AF7" w:rsidP="004D67F1">
      <w:pPr>
        <w:pStyle w:val="ListParagraph"/>
        <w:numPr>
          <w:ilvl w:val="0"/>
          <w:numId w:val="142"/>
        </w:numPr>
        <w:spacing w:after="0"/>
        <w:ind w:left="567"/>
        <w:rPr>
          <w:rFonts w:cs="Times New Roman"/>
          <w:bCs/>
          <w:szCs w:val="24"/>
          <w:lang w:val="lv-LV"/>
        </w:rPr>
      </w:pPr>
      <w:r>
        <w:rPr>
          <w:rFonts w:cs="Times New Roman"/>
          <w:bCs/>
          <w:szCs w:val="24"/>
          <w:lang w:val="lv-LV"/>
        </w:rPr>
        <w:t>Investīcijas 3.1.2.2.i. “P</w:t>
      </w:r>
      <w:r w:rsidRPr="005E58CE">
        <w:rPr>
          <w:rFonts w:cs="Times New Roman"/>
          <w:bCs/>
          <w:szCs w:val="24"/>
          <w:lang w:val="lv-LV"/>
        </w:rPr>
        <w:t>rognozēšanas rīka izstrāde sociālās apdrošināšanas sistēmas ilgtermiņa prognozēm, sistēmas ilgtermiņa stabilitātes izvērtēšanai un nodrošināšanai</w:t>
      </w:r>
      <w:r>
        <w:rPr>
          <w:rFonts w:cs="Times New Roman"/>
          <w:bCs/>
          <w:szCs w:val="24"/>
          <w:lang w:val="lv-LV"/>
        </w:rPr>
        <w:t xml:space="preserve">” paredz atbalstu, lai </w:t>
      </w:r>
      <w:r w:rsidRPr="00BA1F09">
        <w:rPr>
          <w:rFonts w:eastAsia="Calibri" w:cs="Times New Roman"/>
          <w:szCs w:val="24"/>
          <w:lang w:val="lv-LV"/>
        </w:rPr>
        <w:t>detalizētāk un efektīvāk izvērtēt</w:t>
      </w:r>
      <w:r>
        <w:rPr>
          <w:rFonts w:eastAsia="Calibri" w:cs="Times New Roman"/>
          <w:szCs w:val="24"/>
          <w:lang w:val="lv-LV"/>
        </w:rPr>
        <w:t>u</w:t>
      </w:r>
      <w:r w:rsidRPr="00BA1F09">
        <w:rPr>
          <w:rFonts w:eastAsia="Calibri" w:cs="Times New Roman"/>
          <w:szCs w:val="24"/>
          <w:lang w:val="lv-LV"/>
        </w:rPr>
        <w:t xml:space="preserve"> sociālās drošības sistēmas esošos un iecerētos pasākumus, to ietekmi uz apdrošināšanas </w:t>
      </w:r>
      <w:r w:rsidRPr="00BA1F09">
        <w:rPr>
          <w:rFonts w:eastAsia="Calibri" w:cs="Times New Roman"/>
          <w:szCs w:val="24"/>
          <w:lang w:val="lv-LV"/>
        </w:rPr>
        <w:lastRenderedPageBreak/>
        <w:t>sistēmas dalībniekiem</w:t>
      </w:r>
      <w:r>
        <w:rPr>
          <w:rFonts w:eastAsia="Calibri" w:cs="Times New Roman"/>
          <w:szCs w:val="24"/>
          <w:lang w:val="lv-LV"/>
        </w:rPr>
        <w:t xml:space="preserve"> un</w:t>
      </w:r>
      <w:r w:rsidRPr="00BA1F09">
        <w:rPr>
          <w:rFonts w:eastAsia="Calibri" w:cs="Times New Roman"/>
          <w:szCs w:val="24"/>
          <w:lang w:val="lv-LV"/>
        </w:rPr>
        <w:t xml:space="preserve"> atbalsta saņēmējiem, gan pašas sistēmas stabilitāti un finanšu ilgtspēju</w:t>
      </w:r>
      <w:r>
        <w:rPr>
          <w:rFonts w:eastAsia="Calibri" w:cs="Times New Roman"/>
          <w:szCs w:val="24"/>
          <w:lang w:val="lv-LV"/>
        </w:rPr>
        <w:t>, līdz ar to minētajām investīcijām piemērots intervences lauks “</w:t>
      </w:r>
      <w:r w:rsidRPr="005676DE">
        <w:rPr>
          <w:rFonts w:eastAsia="Calibri" w:cs="Times New Roman"/>
          <w:szCs w:val="24"/>
          <w:lang w:val="lv-LV"/>
        </w:rPr>
        <w:t>125 - pasākumi sociālās aizsardzības sistēmu modernizācijai, tostarp sociālās aizsardzības pieejamības veicināšanai</w:t>
      </w:r>
      <w:r>
        <w:rPr>
          <w:rFonts w:eastAsia="Calibri" w:cs="Times New Roman"/>
          <w:szCs w:val="24"/>
          <w:lang w:val="lv-LV"/>
        </w:rPr>
        <w:t>”.</w:t>
      </w:r>
    </w:p>
    <w:p w14:paraId="0C803946" w14:textId="06B09578" w:rsidR="00084AF7" w:rsidRPr="00F647DF" w:rsidRDefault="00084AF7" w:rsidP="004D67F1">
      <w:pPr>
        <w:pStyle w:val="ListParagraph"/>
        <w:numPr>
          <w:ilvl w:val="0"/>
          <w:numId w:val="142"/>
        </w:numPr>
        <w:spacing w:after="0"/>
        <w:ind w:left="567"/>
        <w:rPr>
          <w:rFonts w:eastAsia="Times New Roman" w:cs="Times New Roman"/>
          <w:color w:val="000000" w:themeColor="text1"/>
          <w:lang w:val="lv-LV"/>
        </w:rPr>
      </w:pPr>
      <w:r w:rsidRPr="005676DE">
        <w:rPr>
          <w:rFonts w:cs="Times New Roman"/>
          <w:bCs/>
          <w:szCs w:val="24"/>
          <w:lang w:val="lv-LV"/>
        </w:rPr>
        <w:t>Investīciju 3.1.2.3.</w:t>
      </w:r>
      <w:r>
        <w:rPr>
          <w:rFonts w:cs="Times New Roman"/>
          <w:bCs/>
          <w:szCs w:val="24"/>
          <w:lang w:val="lv-LV"/>
        </w:rPr>
        <w:t>i</w:t>
      </w:r>
      <w:r w:rsidRPr="005676DE">
        <w:rPr>
          <w:rFonts w:cs="Times New Roman"/>
          <w:bCs/>
          <w:szCs w:val="24"/>
          <w:lang w:val="lv-LV"/>
        </w:rPr>
        <w:t xml:space="preserve">. “Ilgstošas sociālās aprūpes pakalpojuma noturība un nepārtrauktība: jaunu ģimeniskai videi pietuvinātu aprūpes </w:t>
      </w:r>
      <w:r w:rsidR="006A78A9">
        <w:rPr>
          <w:rFonts w:cs="Times New Roman"/>
          <w:bCs/>
          <w:szCs w:val="24"/>
          <w:lang w:val="lv-LV"/>
        </w:rPr>
        <w:t>pakalpojumu sniedzēju</w:t>
      </w:r>
      <w:r w:rsidR="006A78A9" w:rsidRPr="005676DE">
        <w:rPr>
          <w:rFonts w:cs="Times New Roman"/>
          <w:bCs/>
          <w:szCs w:val="24"/>
          <w:lang w:val="lv-LV"/>
        </w:rPr>
        <w:t xml:space="preserve"> </w:t>
      </w:r>
      <w:r w:rsidRPr="005676DE">
        <w:rPr>
          <w:rFonts w:cs="Times New Roman"/>
          <w:bCs/>
          <w:szCs w:val="24"/>
          <w:lang w:val="lv-LV"/>
        </w:rPr>
        <w:t>attīstība pensijas vecuma personām”</w:t>
      </w:r>
      <w:r>
        <w:rPr>
          <w:rFonts w:cs="Times New Roman"/>
          <w:bCs/>
          <w:szCs w:val="24"/>
          <w:lang w:val="lv-LV"/>
        </w:rPr>
        <w:t xml:space="preserve"> rezultātā tiks </w:t>
      </w:r>
      <w:r>
        <w:rPr>
          <w:rFonts w:eastAsia="Calibri" w:cs="Times New Roman"/>
          <w:szCs w:val="24"/>
          <w:lang w:val="lv-LV"/>
        </w:rPr>
        <w:t>attīstīt</w:t>
      </w:r>
      <w:r w:rsidR="006A78A9">
        <w:rPr>
          <w:rFonts w:eastAsia="Calibri" w:cs="Times New Roman"/>
          <w:szCs w:val="24"/>
          <w:lang w:val="lv-LV"/>
        </w:rPr>
        <w:t>i</w:t>
      </w:r>
      <w:r w:rsidRPr="00BA1F09">
        <w:rPr>
          <w:rFonts w:eastAsia="Calibri" w:cs="Times New Roman"/>
          <w:szCs w:val="24"/>
          <w:lang w:val="lv-LV"/>
        </w:rPr>
        <w:t xml:space="preserve"> </w:t>
      </w:r>
      <w:r w:rsidR="006A78A9">
        <w:rPr>
          <w:rFonts w:cs="Times New Roman"/>
          <w:szCs w:val="24"/>
          <w:lang w:val="lv-LV"/>
        </w:rPr>
        <w:t>sabiedrībā balstīti sociālie</w:t>
      </w:r>
      <w:r w:rsidR="006A78A9" w:rsidRPr="00BA1F09">
        <w:rPr>
          <w:rFonts w:cs="Times New Roman"/>
          <w:szCs w:val="24"/>
          <w:lang w:val="lv-LV"/>
        </w:rPr>
        <w:t xml:space="preserve"> </w:t>
      </w:r>
      <w:proofErr w:type="spellStart"/>
      <w:r w:rsidR="006A78A9">
        <w:rPr>
          <w:rFonts w:cs="Times New Roman"/>
          <w:szCs w:val="24"/>
          <w:lang w:val="lv-LV"/>
        </w:rPr>
        <w:t>pakalpojumi</w:t>
      </w:r>
      <w:r w:rsidRPr="00BA1F09">
        <w:rPr>
          <w:rFonts w:cs="Times New Roman"/>
          <w:szCs w:val="24"/>
          <w:lang w:val="lv-LV"/>
        </w:rPr>
        <w:t>pašvaldībās</w:t>
      </w:r>
      <w:proofErr w:type="spellEnd"/>
      <w:r>
        <w:rPr>
          <w:rFonts w:cs="Times New Roman"/>
          <w:szCs w:val="24"/>
          <w:lang w:val="lv-LV"/>
        </w:rPr>
        <w:t xml:space="preserve"> pensijas vecuma personām. Savukārt investīcijas “</w:t>
      </w:r>
      <w:r w:rsidRPr="000E7CFC">
        <w:rPr>
          <w:rFonts w:cs="Times New Roman"/>
          <w:szCs w:val="24"/>
          <w:lang w:val="lv-LV"/>
        </w:rPr>
        <w:t xml:space="preserve">3.1.2.4.i. Sociālās un profesionālās rehabilitācijas pakalpojumu sinerģiska attīstība cilvēku ar funkcionāliem traucējumiem </w:t>
      </w:r>
      <w:proofErr w:type="spellStart"/>
      <w:r w:rsidRPr="000E7CFC">
        <w:rPr>
          <w:rFonts w:cs="Times New Roman"/>
          <w:szCs w:val="24"/>
          <w:lang w:val="lv-LV"/>
        </w:rPr>
        <w:t>drošumspējas</w:t>
      </w:r>
      <w:proofErr w:type="spellEnd"/>
      <w:r w:rsidRPr="000E7CFC">
        <w:rPr>
          <w:rFonts w:cs="Times New Roman"/>
          <w:szCs w:val="24"/>
          <w:lang w:val="lv-LV"/>
        </w:rPr>
        <w:t xml:space="preserve"> veicināšanai</w:t>
      </w:r>
      <w:r>
        <w:rPr>
          <w:rFonts w:cs="Times New Roman"/>
          <w:szCs w:val="24"/>
          <w:lang w:val="lv-LV"/>
        </w:rPr>
        <w:t>” rezultātā tiks i</w:t>
      </w:r>
      <w:r w:rsidRPr="000E7CFC">
        <w:rPr>
          <w:rFonts w:cs="Times New Roman"/>
          <w:szCs w:val="24"/>
          <w:lang w:val="lv-LV"/>
        </w:rPr>
        <w:t>zveidoti un attīstīti sinerģiski sociālās un profesionālās rehabilitācijas pakalpojumi</w:t>
      </w:r>
      <w:r>
        <w:rPr>
          <w:rFonts w:cs="Times New Roman"/>
          <w:szCs w:val="24"/>
          <w:lang w:val="lv-LV"/>
        </w:rPr>
        <w:t xml:space="preserve">, kas tiks aprobēti </w:t>
      </w:r>
      <w:r w:rsidRPr="000E7CFC">
        <w:rPr>
          <w:rFonts w:cs="Times New Roman"/>
          <w:szCs w:val="24"/>
          <w:lang w:val="lv-LV"/>
        </w:rPr>
        <w:t xml:space="preserve">ēkās, kurās tiks veikta infrastruktūras un materiāltehniskā aprīkojuma pilnveidošana. </w:t>
      </w:r>
      <w:r>
        <w:rPr>
          <w:rFonts w:cs="Times New Roman"/>
          <w:szCs w:val="24"/>
          <w:lang w:val="lv-LV"/>
        </w:rPr>
        <w:t xml:space="preserve">Attiecīgi abām </w:t>
      </w:r>
      <w:r>
        <w:rPr>
          <w:rFonts w:eastAsia="Calibri" w:cs="Times New Roman"/>
          <w:szCs w:val="24"/>
          <w:lang w:val="lv-LV"/>
        </w:rPr>
        <w:t>minētajām investīcijām piemērots intervences lauks “</w:t>
      </w:r>
      <w:r w:rsidRPr="005676DE">
        <w:rPr>
          <w:rFonts w:eastAsia="Calibri" w:cs="Times New Roman"/>
          <w:szCs w:val="24"/>
          <w:lang w:val="lv-LV"/>
        </w:rPr>
        <w:t>091 - cita sociālā infrastruktūra, kas veicina sociālo integrāciju kopienā</w:t>
      </w:r>
      <w:r>
        <w:rPr>
          <w:rFonts w:eastAsia="Calibri" w:cs="Times New Roman"/>
          <w:szCs w:val="24"/>
          <w:lang w:val="lv-LV"/>
        </w:rPr>
        <w:t>”.</w:t>
      </w:r>
    </w:p>
    <w:p w14:paraId="73F95F29" w14:textId="77777777" w:rsidR="000E2197" w:rsidRPr="000D57A4" w:rsidRDefault="00084AF7" w:rsidP="000E2197">
      <w:pPr>
        <w:pStyle w:val="ListParagraph"/>
        <w:numPr>
          <w:ilvl w:val="0"/>
          <w:numId w:val="2"/>
        </w:numPr>
        <w:spacing w:after="0"/>
        <w:ind w:left="567"/>
        <w:rPr>
          <w:rFonts w:cs="Times New Roman"/>
          <w:lang w:val="lv-LV"/>
        </w:rPr>
      </w:pPr>
      <w:r>
        <w:rPr>
          <w:rFonts w:eastAsia="Times New Roman" w:cs="Times New Roman"/>
          <w:lang w:val="lv-LV"/>
        </w:rPr>
        <w:t>Investīcijas 3.1.2.5.i. “</w:t>
      </w:r>
      <w:r w:rsidRPr="00693621">
        <w:rPr>
          <w:rFonts w:eastAsia="Times New Roman" w:cs="Times New Roman"/>
          <w:lang w:val="lv-LV"/>
        </w:rPr>
        <w:t>Bezdarbnieku</w:t>
      </w:r>
      <w:r>
        <w:rPr>
          <w:rFonts w:cs="Times New Roman"/>
          <w:iCs/>
          <w:szCs w:val="24"/>
          <w:lang w:val="lv-LV"/>
        </w:rPr>
        <w:t>,</w:t>
      </w:r>
      <w:r w:rsidRPr="009C1450">
        <w:rPr>
          <w:rFonts w:cs="Times New Roman"/>
          <w:iCs/>
          <w:szCs w:val="24"/>
          <w:lang w:val="lv-LV"/>
        </w:rPr>
        <w:t xml:space="preserve"> </w:t>
      </w:r>
      <w:r>
        <w:rPr>
          <w:rFonts w:cs="Times New Roman"/>
          <w:iCs/>
          <w:szCs w:val="24"/>
          <w:lang w:val="lv-LV"/>
        </w:rPr>
        <w:t>darba meklētāju un bezdarba riskam pakļauto iedzīvotāju</w:t>
      </w:r>
      <w:r w:rsidRPr="009C1450">
        <w:rPr>
          <w:rFonts w:cs="Times New Roman"/>
          <w:iCs/>
          <w:szCs w:val="24"/>
          <w:lang w:val="lv-LV"/>
        </w:rPr>
        <w:t xml:space="preserve"> </w:t>
      </w:r>
      <w:r>
        <w:rPr>
          <w:rFonts w:cs="Times New Roman"/>
          <w:iCs/>
          <w:szCs w:val="24"/>
          <w:lang w:val="lv-LV"/>
        </w:rPr>
        <w:t>iesaiste darba tirgū”</w:t>
      </w:r>
      <w:r w:rsidRPr="009C1450">
        <w:rPr>
          <w:rFonts w:cs="Times New Roman"/>
          <w:iCs/>
          <w:szCs w:val="24"/>
          <w:lang w:val="lv-LV"/>
        </w:rPr>
        <w:t xml:space="preserve">  veicinās piekļuvi nodarbinātībai</w:t>
      </w:r>
      <w:r>
        <w:rPr>
          <w:rFonts w:cs="Times New Roman"/>
          <w:iCs/>
          <w:szCs w:val="24"/>
          <w:lang w:val="lv-LV"/>
        </w:rPr>
        <w:t xml:space="preserve">, </w:t>
      </w:r>
      <w:r w:rsidRPr="00B04F9E">
        <w:rPr>
          <w:rFonts w:cs="Times New Roman"/>
          <w:iCs/>
          <w:szCs w:val="24"/>
          <w:lang w:val="lv-LV"/>
        </w:rPr>
        <w:t xml:space="preserve">iesaiste darba tirgū pieprasīto prasmju apguvē sekmēs arī ar automatizāciju un </w:t>
      </w:r>
      <w:proofErr w:type="spellStart"/>
      <w:r w:rsidRPr="00B04F9E">
        <w:rPr>
          <w:rFonts w:cs="Times New Roman"/>
          <w:iCs/>
          <w:szCs w:val="24"/>
          <w:lang w:val="lv-LV"/>
        </w:rPr>
        <w:t>digitalizāciju</w:t>
      </w:r>
      <w:proofErr w:type="spellEnd"/>
      <w:r w:rsidRPr="00B04F9E">
        <w:rPr>
          <w:rFonts w:cs="Times New Roman"/>
          <w:iCs/>
          <w:szCs w:val="24"/>
          <w:lang w:val="lv-LV"/>
        </w:rPr>
        <w:t xml:space="preserve"> ieviešanu saistītos procesus uzņēmumos un sekmēs pāreju uz augstākas pievienotās vērtības ražošanu un pakalpojumiem, vienlaikus atbalstot investīciju piesaisti un izaugsmi, kā arī “zaļāku” ekonomiku.</w:t>
      </w:r>
      <w:r>
        <w:rPr>
          <w:rFonts w:cs="Times New Roman"/>
          <w:iCs/>
          <w:szCs w:val="24"/>
          <w:lang w:val="lv-LV"/>
        </w:rPr>
        <w:t xml:space="preserve"> </w:t>
      </w:r>
      <w:r w:rsidRPr="00B23DB9">
        <w:rPr>
          <w:szCs w:val="24"/>
          <w:lang w:val="lv-LV"/>
        </w:rPr>
        <w:t>Atbilstoši izglītības programmu standartiem zaļās prasmes var tikt  integrētas nacionālā līmeņa profesijās (profesiju standartos un mācību programmās). Zaļo prasmju komponentes izglītības programmu saturā var papildināt jau esošo atbalstu bezdarbnieku darba tirgū nepieciešamo prasmju apguvē.</w:t>
      </w:r>
      <w:r w:rsidRPr="00084AF7">
        <w:rPr>
          <w:szCs w:val="24"/>
          <w:lang w:val="lv-LV"/>
        </w:rPr>
        <w:t xml:space="preserve"> </w:t>
      </w:r>
      <w:r>
        <w:rPr>
          <w:szCs w:val="24"/>
          <w:lang w:val="lv-LV"/>
        </w:rPr>
        <w:t>Minētajām investīcijām piemērots intervences lauks “097 – pasākumi, lai uzlabotu piekļuvi nodarbinātībai.</w:t>
      </w:r>
    </w:p>
    <w:p w14:paraId="04240D5C" w14:textId="77777777" w:rsidR="003E198B" w:rsidRPr="00B7028E" w:rsidRDefault="003E198B" w:rsidP="003B2231">
      <w:pPr>
        <w:pStyle w:val="ListParagraph"/>
        <w:ind w:left="567"/>
        <w:rPr>
          <w:rFonts w:cs="Times New Roman"/>
          <w:b/>
          <w:szCs w:val="24"/>
          <w:lang w:val="lv-LV"/>
        </w:rPr>
      </w:pPr>
    </w:p>
    <w:p w14:paraId="2EF9D0B0" w14:textId="5120C518" w:rsidR="004560AA" w:rsidRPr="003E198B" w:rsidRDefault="003E198B" w:rsidP="003B2231">
      <w:pPr>
        <w:pStyle w:val="Heading2"/>
      </w:pPr>
      <w:bookmarkStart w:id="57" w:name="_Toc70343092"/>
      <w:r>
        <w:t>7</w:t>
      </w:r>
      <w:r w:rsidRPr="00B7028E">
        <w:t>. Komponentes digitālā dimensija</w:t>
      </w:r>
      <w:bookmarkEnd w:id="57"/>
    </w:p>
    <w:p w14:paraId="40C7BB04" w14:textId="1E873534" w:rsidR="004530C1" w:rsidRDefault="004530C1" w:rsidP="003B2231">
      <w:pPr>
        <w:pStyle w:val="ListParagraph"/>
        <w:ind w:left="567"/>
        <w:rPr>
          <w:rFonts w:cs="Times New Roman"/>
          <w:i/>
          <w:color w:val="538135" w:themeColor="accent6" w:themeShade="BF"/>
          <w:szCs w:val="24"/>
          <w:lang w:val="lv-LV"/>
        </w:rPr>
      </w:pPr>
    </w:p>
    <w:p w14:paraId="4C6DBB0D" w14:textId="77777777" w:rsidR="00F27984" w:rsidRPr="00177038" w:rsidRDefault="00F27984" w:rsidP="00924A46">
      <w:pPr>
        <w:pStyle w:val="ListParagraph"/>
        <w:numPr>
          <w:ilvl w:val="0"/>
          <w:numId w:val="142"/>
        </w:numPr>
        <w:spacing w:after="0"/>
        <w:ind w:left="567"/>
        <w:rPr>
          <w:rFonts w:eastAsia="Calibri"/>
          <w:lang w:val="lv-LV"/>
        </w:rPr>
      </w:pPr>
      <w:r w:rsidRPr="00177038">
        <w:rPr>
          <w:rFonts w:eastAsiaTheme="minorEastAsia"/>
          <w:lang w:val="lv-LV"/>
        </w:rPr>
        <w:t>Reformas 3.1.1.r “</w:t>
      </w:r>
      <w:r w:rsidRPr="00177038">
        <w:rPr>
          <w:rFonts w:cs="Times New Roman"/>
          <w:lang w:val="lv-LV"/>
        </w:rPr>
        <w:t>Administratīvi teritoriālā reforma”</w:t>
      </w:r>
      <w:r w:rsidRPr="00177038">
        <w:rPr>
          <w:rFonts w:eastAsiaTheme="minorEastAsia"/>
          <w:lang w:val="lv-LV"/>
        </w:rPr>
        <w:t xml:space="preserve"> ietvaros paredzētās investīcijas ir plānotas zem ieguldījumu koda “059 - jaunizbūvēti vai modernizēti citi valsts, reģionālie un vietējie piekļuves ceļi”, “014 - uzņēmējdarbības infrastruktūra MVU (ieskaitot industriālos parkus un vietas)” un “114 - atbalsts pieaugušo izglītībai (izņemot infrastruktūru)”, paredzot 0% pienesumu digitālo mērķu sasniegšanā.</w:t>
      </w:r>
    </w:p>
    <w:p w14:paraId="77F8CB11" w14:textId="7C143105" w:rsidR="00C01717" w:rsidRPr="00177038" w:rsidRDefault="00F27984" w:rsidP="00924A46">
      <w:pPr>
        <w:pStyle w:val="ListParagraph"/>
        <w:numPr>
          <w:ilvl w:val="0"/>
          <w:numId w:val="142"/>
        </w:numPr>
        <w:spacing w:after="0"/>
        <w:ind w:left="567"/>
        <w:rPr>
          <w:rFonts w:eastAsia="Calibri"/>
          <w:lang w:val="lv-LV"/>
        </w:rPr>
      </w:pPr>
      <w:r w:rsidRPr="00177038">
        <w:rPr>
          <w:rFonts w:eastAsiaTheme="minorEastAsia"/>
          <w:lang w:val="lv-LV"/>
        </w:rPr>
        <w:t xml:space="preserve">Atbilstoši investīcijas 3.1.1.1.i “Valsts reģionālo un vietējo autoceļu tīkla uzlabošana, jauno novadu administratīvo centru un tajos sniegto pakalpojumu un darba vietu pieejamībai un drošai sasniedzamībai” aprakstā norādītajam, </w:t>
      </w:r>
      <w:r w:rsidRPr="00177038">
        <w:rPr>
          <w:rFonts w:cs="Times New Roman"/>
          <w:color w:val="000000" w:themeColor="text1"/>
          <w:lang w:val="lv-LV"/>
        </w:rPr>
        <w:t xml:space="preserve">ANM ietvaros plānota jau eksistējošu valsts reģionālo un vietējo autoceļu stāvokļa kvalitātes uzlabošana. </w:t>
      </w:r>
      <w:r w:rsidRPr="00177038">
        <w:rPr>
          <w:rFonts w:eastAsiaTheme="minorEastAsia"/>
          <w:lang w:val="lv-LV"/>
        </w:rPr>
        <w:t>Atbilstoši investīcijas 3.1.1.2.i “</w:t>
      </w:r>
      <w:r w:rsidRPr="00177038">
        <w:rPr>
          <w:rFonts w:cs="Times New Roman"/>
          <w:color w:val="000000" w:themeColor="text1"/>
          <w:lang w:val="lv-LV"/>
        </w:rPr>
        <w:t>Investīcijas uzņēmējdarbības publiskajā infrastruktūrā industriālo parku un teritoriju attīstīšanai reģionos</w:t>
      </w:r>
      <w:r w:rsidRPr="00177038">
        <w:rPr>
          <w:rFonts w:eastAsiaTheme="minorEastAsia"/>
          <w:lang w:val="lv-LV"/>
        </w:rPr>
        <w:t xml:space="preserve">” aprakstā norādītajam, ANM </w:t>
      </w:r>
      <w:proofErr w:type="spellStart"/>
      <w:r w:rsidRPr="00177038">
        <w:rPr>
          <w:rFonts w:eastAsiaTheme="minorEastAsia"/>
          <w:lang w:val="lv-LV"/>
        </w:rPr>
        <w:t>ietavaros</w:t>
      </w:r>
      <w:proofErr w:type="spellEnd"/>
      <w:r w:rsidRPr="00177038">
        <w:rPr>
          <w:rFonts w:eastAsiaTheme="minorEastAsia"/>
          <w:lang w:val="lv-LV"/>
        </w:rPr>
        <w:t xml:space="preserve"> plānots atbalsts publiskajai infrastruktūrai, kas nepieciešama industriālo parku un teritoriju attīstīšanai reģionos. </w:t>
      </w:r>
      <w:proofErr w:type="spellStart"/>
      <w:r w:rsidRPr="00177038">
        <w:rPr>
          <w:rFonts w:eastAsia="Times New Roman" w:cs="Times New Roman"/>
          <w:lang w:val="lv-LV"/>
        </w:rPr>
        <w:t>iLai</w:t>
      </w:r>
      <w:proofErr w:type="spellEnd"/>
      <w:r w:rsidRPr="00177038">
        <w:rPr>
          <w:rFonts w:eastAsia="Times New Roman" w:cs="Times New Roman"/>
          <w:lang w:val="lv-LV"/>
        </w:rPr>
        <w:t xml:space="preserve"> gan netiek plānota tieša ietekme, tomēr sagaidāms, ka industriālo ražošanas telpu izveide,</w:t>
      </w:r>
      <w:r w:rsidR="00895485" w:rsidRPr="00177038">
        <w:rPr>
          <w:rFonts w:eastAsia="Times New Roman" w:cs="Times New Roman"/>
          <w:lang w:val="lv-LV"/>
        </w:rPr>
        <w:t xml:space="preserve">, izmantojot viedus un </w:t>
      </w:r>
      <w:r w:rsidR="00895485" w:rsidRPr="00177038">
        <w:rPr>
          <w:rFonts w:cs="Times New Roman"/>
          <w:color w:val="000000" w:themeColor="text1"/>
          <w:lang w:val="lv-LV"/>
        </w:rPr>
        <w:t>energoefektīvus</w:t>
      </w:r>
      <w:r w:rsidR="00895485" w:rsidRPr="00177038">
        <w:rPr>
          <w:rFonts w:eastAsia="Times New Roman" w:cs="Times New Roman"/>
          <w:lang w:val="lv-LV"/>
        </w:rPr>
        <w:t xml:space="preserve"> </w:t>
      </w:r>
      <w:r w:rsidR="00895485" w:rsidRPr="00177038">
        <w:rPr>
          <w:rFonts w:eastAsia="Times New Roman" w:cs="Times New Roman"/>
          <w:lang w:val="lv-LV"/>
        </w:rPr>
        <w:lastRenderedPageBreak/>
        <w:t xml:space="preserve">risinājumus, sekmēs uzņēmumu paplašināšanos un produktivitātes paaugstināšanos, ļaujot uzņēmumam finanšu resursus novirzīt investīcijām uzņēmumu </w:t>
      </w:r>
      <w:proofErr w:type="spellStart"/>
      <w:r w:rsidR="00895485" w:rsidRPr="00177038">
        <w:rPr>
          <w:rFonts w:eastAsia="Times New Roman" w:cs="Times New Roman"/>
          <w:lang w:val="lv-LV"/>
        </w:rPr>
        <w:t>digitalizācijā</w:t>
      </w:r>
      <w:proofErr w:type="spellEnd"/>
      <w:r w:rsidR="00895485" w:rsidRPr="00177038">
        <w:rPr>
          <w:rFonts w:eastAsia="Times New Roman" w:cs="Times New Roman"/>
          <w:lang w:val="lv-LV"/>
        </w:rPr>
        <w:t xml:space="preserve"> un automatizācijā caur inovatīvu tehnoloģiju ieviešanu, nodrošinot industriālās infrastruktūras pielāgošanu nozarēm, kas spēj radīt produktus ar </w:t>
      </w:r>
      <w:proofErr w:type="spellStart"/>
      <w:r w:rsidR="00895485" w:rsidRPr="00177038">
        <w:rPr>
          <w:rFonts w:eastAsia="Times New Roman" w:cs="Times New Roman"/>
          <w:lang w:val="lv-LV"/>
        </w:rPr>
        <w:t>augsu</w:t>
      </w:r>
      <w:proofErr w:type="spellEnd"/>
      <w:r w:rsidR="00895485" w:rsidRPr="00177038">
        <w:rPr>
          <w:rFonts w:eastAsia="Times New Roman" w:cs="Times New Roman"/>
          <w:lang w:val="lv-LV"/>
        </w:rPr>
        <w:t xml:space="preserve"> pievienoto vērtību.</w:t>
      </w:r>
      <w:bookmarkStart w:id="58" w:name="_Hlk64627687"/>
    </w:p>
    <w:p w14:paraId="1C7C2932" w14:textId="50E7E62C" w:rsidR="00CF5906" w:rsidRPr="003B2231" w:rsidRDefault="00CF5906" w:rsidP="004D67F1">
      <w:pPr>
        <w:pStyle w:val="ListParagraph"/>
        <w:numPr>
          <w:ilvl w:val="0"/>
          <w:numId w:val="142"/>
        </w:numPr>
        <w:spacing w:after="0"/>
        <w:ind w:left="567"/>
        <w:rPr>
          <w:rFonts w:eastAsia="Times New Roman" w:cs="Times New Roman"/>
          <w:lang w:val="lv"/>
        </w:rPr>
      </w:pPr>
      <w:r w:rsidRPr="00177038">
        <w:rPr>
          <w:rFonts w:eastAsia="Times New Roman" w:cs="Times New Roman"/>
          <w:lang w:val="lv"/>
        </w:rPr>
        <w:t xml:space="preserve">Pašvaldību infrastruktūras attīstīšana plānota integrēti ar komersantu plānotajiem </w:t>
      </w:r>
      <w:r w:rsidRPr="00177038">
        <w:rPr>
          <w:rFonts w:eastAsia="Times New Roman" w:cs="Times New Roman"/>
          <w:lang w:val="lv-LV"/>
        </w:rPr>
        <w:t>ieguldījumiem</w:t>
      </w:r>
      <w:r w:rsidRPr="00177038">
        <w:rPr>
          <w:rFonts w:eastAsia="Times New Roman" w:cs="Times New Roman"/>
          <w:lang w:val="lv"/>
        </w:rPr>
        <w:t>, kur pašvaldība varētu radīt vidi arī viedu risinājumu piemērošanai un inovācijas attīstībai (pašvaldības varētu būt gan inovatīvo produktu patērētājs, piemērojot tos savā ikdienas darbā efektivitātes uzlabošanai, gan inovatīvu uzņēmumu atbalstītājs).</w:t>
      </w:r>
      <w:r w:rsidR="00F27984" w:rsidRPr="00177038">
        <w:rPr>
          <w:rFonts w:eastAsia="Times New Roman" w:cs="Times New Roman"/>
          <w:lang w:val="lv"/>
        </w:rPr>
        <w:t xml:space="preserve"> Lai radītu nepieciešamos priekšnoteikumus, kā arī ņemot vērā administratīvi teritoriālās reformas mērķus un </w:t>
      </w:r>
      <w:proofErr w:type="spellStart"/>
      <w:r w:rsidR="00F27984" w:rsidRPr="00177038">
        <w:rPr>
          <w:rFonts w:eastAsia="Times New Roman" w:cs="Times New Roman"/>
          <w:lang w:val="lv"/>
        </w:rPr>
        <w:t>uztādījumus</w:t>
      </w:r>
      <w:proofErr w:type="spellEnd"/>
      <w:r w:rsidR="00F27984" w:rsidRPr="00177038">
        <w:rPr>
          <w:rFonts w:eastAsia="Times New Roman" w:cs="Times New Roman"/>
          <w:lang w:val="lv"/>
        </w:rPr>
        <w:t xml:space="preserve">, ANM </w:t>
      </w:r>
      <w:proofErr w:type="spellStart"/>
      <w:r w:rsidR="00F27984" w:rsidRPr="00177038">
        <w:rPr>
          <w:rFonts w:eastAsia="Times New Roman" w:cs="Times New Roman"/>
          <w:lang w:val="lv"/>
        </w:rPr>
        <w:t>ietavaros</w:t>
      </w:r>
      <w:proofErr w:type="spellEnd"/>
      <w:r w:rsidR="00F27984" w:rsidRPr="00177038">
        <w:rPr>
          <w:rFonts w:eastAsia="Times New Roman" w:cs="Times New Roman"/>
          <w:lang w:val="lv"/>
        </w:rPr>
        <w:t xml:space="preserve"> paredzēts ieviest i</w:t>
      </w:r>
      <w:proofErr w:type="spellStart"/>
      <w:r w:rsidR="00F27984" w:rsidRPr="00177038">
        <w:rPr>
          <w:rFonts w:eastAsia="Times New Roman" w:cs="Times New Roman"/>
          <w:color w:val="000000" w:themeColor="text1"/>
          <w:lang w:val="lv-LV"/>
        </w:rPr>
        <w:t>nvestīciju</w:t>
      </w:r>
      <w:proofErr w:type="spellEnd"/>
      <w:r w:rsidR="00F27984" w:rsidRPr="00177038">
        <w:rPr>
          <w:rFonts w:eastAsia="Times New Roman" w:cs="Times New Roman"/>
          <w:color w:val="000000" w:themeColor="text1"/>
          <w:lang w:val="lv-LV"/>
        </w:rPr>
        <w:t xml:space="preserve"> 3.1.1.2.</w:t>
      </w:r>
      <w:r w:rsidR="00F27984" w:rsidRPr="00177038">
        <w:rPr>
          <w:rFonts w:eastAsia="Times New Roman" w:cs="Times New Roman"/>
          <w:b/>
          <w:color w:val="000000" w:themeColor="text1"/>
          <w:lang w:val="lv-LV"/>
        </w:rPr>
        <w:t>.i</w:t>
      </w:r>
      <w:r w:rsidR="00F27984" w:rsidRPr="00177038">
        <w:rPr>
          <w:rFonts w:eastAsia="Times New Roman" w:cs="Times New Roman"/>
          <w:color w:val="000000" w:themeColor="text1"/>
          <w:lang w:val="lv-LV"/>
        </w:rPr>
        <w:t>. “Pašvaldību kapacitātes stiprināšana to darbības efektivitātes un kvalitātes uzlabošanai</w:t>
      </w:r>
      <w:r w:rsidR="00F27984" w:rsidRPr="00177038">
        <w:rPr>
          <w:rFonts w:eastAsiaTheme="minorEastAsia"/>
          <w:lang w:val="lv-LV"/>
        </w:rPr>
        <w:t xml:space="preserve">”. Investīcijas ieviešana plānota zem ieguldījumu koda “114 - atbalsts pieaugušo izglītībai (izņemot infrastruktūru)”, kas sniedz 0% pienesumu digitālo mērķu sasniegšanā saskaņā ar ANM regulējuma VII pielikumu, ņemot vērā, ka atbalstu plānots sniegt pašvaldību kapacitātei, stiprinot to darbības efektivitāti un kvalitāti, īstenojot pakalpojumu vadību pakalpojumu kvalitātes un pieejamības uzlabošanai administratīvi teritoriālās reformas ietvaros </w:t>
      </w:r>
      <w:proofErr w:type="spellStart"/>
      <w:r w:rsidR="00F27984" w:rsidRPr="00177038">
        <w:rPr>
          <w:rFonts w:eastAsiaTheme="minorEastAsia"/>
          <w:lang w:val="lv-LV"/>
        </w:rPr>
        <w:t>jaunizveidotajās</w:t>
      </w:r>
      <w:proofErr w:type="spellEnd"/>
      <w:r w:rsidR="00F27984" w:rsidRPr="00177038">
        <w:rPr>
          <w:rFonts w:eastAsiaTheme="minorEastAsia"/>
          <w:lang w:val="lv-LV"/>
        </w:rPr>
        <w:t xml:space="preserve"> pašvaldībās. Plānotie pasākumi nav specifiski vērsti uz digitālo komponenšu attīstīšanu.</w:t>
      </w:r>
    </w:p>
    <w:p w14:paraId="1C0EF66F" w14:textId="5E18E8C2" w:rsidR="003B2231" w:rsidRPr="004D67F1" w:rsidRDefault="003B2231" w:rsidP="004D67F1">
      <w:pPr>
        <w:pStyle w:val="ListParagraph"/>
        <w:numPr>
          <w:ilvl w:val="0"/>
          <w:numId w:val="142"/>
        </w:numPr>
        <w:tabs>
          <w:tab w:val="left" w:pos="567"/>
        </w:tabs>
        <w:spacing w:after="0" w:line="252" w:lineRule="auto"/>
        <w:ind w:left="567"/>
        <w:rPr>
          <w:rFonts w:eastAsia="Calibri" w:cs="Times New Roman"/>
          <w:szCs w:val="24"/>
          <w:lang w:val="lv-LV"/>
        </w:rPr>
      </w:pPr>
      <w:r w:rsidRPr="00140BBF">
        <w:rPr>
          <w:lang w:val="lv"/>
        </w:rPr>
        <w:t>Investīcijas 3.1.1.</w:t>
      </w:r>
      <w:r w:rsidR="00BE5DB6">
        <w:rPr>
          <w:lang w:val="lv"/>
        </w:rPr>
        <w:t>5</w:t>
      </w:r>
      <w:r w:rsidRPr="00140BBF">
        <w:rPr>
          <w:lang w:val="lv"/>
        </w:rPr>
        <w:t xml:space="preserve">.i  Izglītības iestāžu infrastruktūras pilnveide un aprīkošana kodi: 086 - infrastruktūra pamatizglītībai un vidējai izglītībai, 112 – atbalsts pamatizglītībai un vidējai izglītībai (izņemot infrastruktūru). Digitālajai dimensijai plānoti līdzekļi 0% apmērā, vienlaikus plānots, ka investīcijas pastarpināti sekmēs digitālo prasmju apguvi un digitālo iespēju attīstīšanu, bet šobrīd tos nav iespējams precīzi noteikt. Ar 2020. gada 1. septembri ir stājušies spēkā valsts pamatizglītības un valsts vispārējās vidējās izglītības standarti, kas stiprina rosinātās pārmaiņas izglītības saturā un pieejā, lai ieviestu tādu izglītības saturu un pieeju mācībām, kas skolēnos attīstītu dzīvei 21. gadsimtā svarīgās kompetences. Minēto standartu saturu veido caurviju prasmes, tostarp digitālā </w:t>
      </w:r>
      <w:proofErr w:type="spellStart"/>
      <w:r w:rsidRPr="00140BBF">
        <w:rPr>
          <w:lang w:val="lv"/>
        </w:rPr>
        <w:t>pratība</w:t>
      </w:r>
      <w:proofErr w:type="spellEnd"/>
      <w:r w:rsidRPr="00140BBF">
        <w:rPr>
          <w:lang w:val="lv"/>
        </w:rPr>
        <w:t>, kas paredz digitālo tehnoloģiju izmantošanu mācību procesā zināšanu ieguvei, jauna satura radīšanai, satura koplietošanai un komunikācijai.</w:t>
      </w:r>
    </w:p>
    <w:p w14:paraId="2A32FE64" w14:textId="77777777" w:rsidR="00B03288" w:rsidRPr="002F3DC0" w:rsidRDefault="00B03288" w:rsidP="004D67F1">
      <w:pPr>
        <w:pStyle w:val="ListParagraph"/>
        <w:numPr>
          <w:ilvl w:val="0"/>
          <w:numId w:val="142"/>
        </w:numPr>
        <w:spacing w:after="0"/>
        <w:ind w:left="426"/>
        <w:rPr>
          <w:rFonts w:eastAsia="TimesNewRoman" w:cs="Times New Roman"/>
          <w:lang w:val="lv-LV"/>
        </w:rPr>
      </w:pPr>
      <w:r w:rsidRPr="002F3DC0">
        <w:rPr>
          <w:rFonts w:eastAsia="TimesNewRoman" w:cs="Times New Roman"/>
          <w:lang w:val="lv-LV"/>
        </w:rPr>
        <w:t xml:space="preserve">Investīcijai </w:t>
      </w:r>
      <w:r w:rsidRPr="00B03288">
        <w:rPr>
          <w:rFonts w:eastAsia="Times New Roman" w:cs="Times New Roman"/>
          <w:lang w:val="lv-LV"/>
        </w:rPr>
        <w:t xml:space="preserve">3.1.1.6.i. </w:t>
      </w:r>
      <w:r w:rsidRPr="002F3DC0">
        <w:rPr>
          <w:rFonts w:eastAsia="TimesNewRoman" w:cs="Times New Roman"/>
          <w:lang w:val="lv-LV"/>
        </w:rPr>
        <w:t xml:space="preserve">"Pašvaldību funkciju īstenošanai un  pakalpojumu sniegšanai nepieciešamo </w:t>
      </w:r>
      <w:proofErr w:type="spellStart"/>
      <w:r w:rsidRPr="002F3DC0">
        <w:rPr>
          <w:rFonts w:eastAsia="TimesNewRoman" w:cs="Times New Roman"/>
          <w:lang w:val="lv-LV"/>
        </w:rPr>
        <w:t>bezizmešu</w:t>
      </w:r>
      <w:proofErr w:type="spellEnd"/>
      <w:r w:rsidRPr="002F3DC0">
        <w:rPr>
          <w:rFonts w:eastAsia="TimesNewRoman" w:cs="Times New Roman"/>
          <w:lang w:val="lv-LV"/>
        </w:rPr>
        <w:t xml:space="preserve"> transportlīdzekļu iegāde" nav tiešas ietekmes uz digitālo dimensiju, ņemot vērā plānotos atbalsta pasākumus, kas galvenokārt ir saistīti ar </w:t>
      </w:r>
      <w:proofErr w:type="spellStart"/>
      <w:r w:rsidRPr="002F3DC0">
        <w:rPr>
          <w:rFonts w:eastAsia="TimesNewRoman" w:cs="Times New Roman"/>
          <w:lang w:val="lv-LV"/>
        </w:rPr>
        <w:t>bezizmešu</w:t>
      </w:r>
      <w:proofErr w:type="spellEnd"/>
      <w:r w:rsidRPr="002F3DC0">
        <w:rPr>
          <w:rFonts w:eastAsia="TimesNewRoman" w:cs="Times New Roman"/>
          <w:lang w:val="lv-LV"/>
        </w:rPr>
        <w:t xml:space="preserve"> transportlīdzekļu iegādi (galvenokārt autobusi pašvaldībām skolēnu pārvadājumu vajadzībām).   Investīcijas </w:t>
      </w:r>
      <w:r w:rsidRPr="00B03288">
        <w:rPr>
          <w:rFonts w:eastAsiaTheme="minorEastAsia" w:cs="Times New Roman"/>
          <w:lang w:val="lv-LV"/>
        </w:rPr>
        <w:t>ieviešana plānota zem ieguldījumu koda “074 - Tīrs pilsētas transporta ritošais sastāvs”, kas sniedz 0% pienesumu digitālo mērķu sasniegšanā saskaņā ar ANM regulējuma VII pielikumu.</w:t>
      </w:r>
    </w:p>
    <w:p w14:paraId="532DFA3A" w14:textId="6A39104B" w:rsidR="000E2197" w:rsidRPr="004D67F1" w:rsidRDefault="006D603D" w:rsidP="004D67F1">
      <w:pPr>
        <w:pStyle w:val="ListParagraph"/>
        <w:numPr>
          <w:ilvl w:val="0"/>
          <w:numId w:val="142"/>
        </w:numPr>
        <w:spacing w:after="0"/>
        <w:ind w:left="426"/>
        <w:rPr>
          <w:rFonts w:eastAsia="TimesNewRoman" w:cs="Times New Roman"/>
          <w:lang w:val="lv-LV"/>
        </w:rPr>
      </w:pPr>
      <w:r w:rsidRPr="004D67F1">
        <w:rPr>
          <w:rFonts w:eastAsia="Times New Roman" w:cs="Times New Roman"/>
          <w:lang w:val="lv-LV"/>
        </w:rPr>
        <w:t>Investīcijas 3.1.2.5.i. “Bezdarbnieku</w:t>
      </w:r>
      <w:r w:rsidRPr="004D67F1">
        <w:rPr>
          <w:rFonts w:cs="Times New Roman"/>
          <w:iCs/>
          <w:szCs w:val="24"/>
          <w:lang w:val="lv-LV"/>
        </w:rPr>
        <w:t xml:space="preserve">, darba meklētāju un bezdarba riskam pakļauto iedzīvotāju iesaiste darba tirgū” ietvaros </w:t>
      </w:r>
      <w:r w:rsidRPr="004D67F1">
        <w:rPr>
          <w:rFonts w:eastAsia="Times New Roman" w:cs="Times New Roman"/>
          <w:lang w:val="lv-LV"/>
        </w:rPr>
        <w:t>atbalsts</w:t>
      </w:r>
      <w:r w:rsidRPr="004D67F1">
        <w:rPr>
          <w:rFonts w:eastAsia="Times New Roman" w:cs="Times New Roman"/>
          <w:iCs/>
          <w:szCs w:val="24"/>
          <w:lang w:val="lv-LV"/>
        </w:rPr>
        <w:t xml:space="preserve"> bezdarbnieku, darba meklētāju un bezdarba riskam pakļauto iedzīvotāju prasmju pilnveidei plānots t.sk. jomās, kurās tautsaimniecībā notiek pārstrukturēšanās, kā arī, lai iegūtās prasmes atbalstītu automatizācijas un </w:t>
      </w:r>
      <w:proofErr w:type="spellStart"/>
      <w:r w:rsidRPr="004D67F1">
        <w:rPr>
          <w:rFonts w:eastAsia="Times New Roman" w:cs="Times New Roman"/>
          <w:iCs/>
          <w:szCs w:val="24"/>
          <w:lang w:val="lv-LV"/>
        </w:rPr>
        <w:t>digitalizācijas</w:t>
      </w:r>
      <w:proofErr w:type="spellEnd"/>
      <w:r w:rsidRPr="004D67F1">
        <w:rPr>
          <w:rFonts w:eastAsia="Times New Roman" w:cs="Times New Roman"/>
          <w:iCs/>
          <w:szCs w:val="24"/>
          <w:lang w:val="lv-LV"/>
        </w:rPr>
        <w:t xml:space="preserve"> ieviešanu uzņēmumos, tādējādi, bezdarbniekiem apgūstot un uzlabojot digitālās prasmes,  tiks sniegts ieguldījums </w:t>
      </w:r>
      <w:proofErr w:type="spellStart"/>
      <w:r w:rsidRPr="004D67F1">
        <w:rPr>
          <w:rFonts w:eastAsia="Times New Roman" w:cs="Times New Roman"/>
          <w:iCs/>
          <w:szCs w:val="24"/>
          <w:lang w:val="lv-LV"/>
        </w:rPr>
        <w:t>digitalizācijas</w:t>
      </w:r>
      <w:proofErr w:type="spellEnd"/>
      <w:r w:rsidRPr="004D67F1">
        <w:rPr>
          <w:rFonts w:eastAsia="Times New Roman" w:cs="Times New Roman"/>
          <w:iCs/>
          <w:szCs w:val="24"/>
          <w:lang w:val="lv-LV"/>
        </w:rPr>
        <w:t xml:space="preserve"> mērķu sasniegšanā. Attiecīgi minētajām investīcijām piemērots </w:t>
      </w:r>
      <w:r w:rsidRPr="004D67F1">
        <w:rPr>
          <w:rFonts w:eastAsia="Times New Roman" w:cs="Times New Roman"/>
          <w:iCs/>
          <w:szCs w:val="24"/>
          <w:lang w:val="lv-LV"/>
        </w:rPr>
        <w:lastRenderedPageBreak/>
        <w:t>intervences lauks “</w:t>
      </w:r>
      <w:r w:rsidR="006A78A9" w:rsidRPr="004D67F1">
        <w:rPr>
          <w:rFonts w:eastAsia="Times New Roman" w:cs="Times New Roman"/>
          <w:iCs/>
          <w:szCs w:val="24"/>
          <w:lang w:val="lv-LV"/>
        </w:rPr>
        <w:t xml:space="preserve">016 - </w:t>
      </w:r>
      <w:r w:rsidR="006A78A9" w:rsidRPr="004D67F1">
        <w:rPr>
          <w:color w:val="000000"/>
          <w:shd w:val="clear" w:color="auto" w:fill="FFFFFF"/>
          <w:lang w:val="lv-LV"/>
        </w:rPr>
        <w:t>Prasmju attīstīšana pārdomātai specializācijai, rūpniecības pārkārtošanai, uzņēmējdarbībai un uzņēmumu spējai pielāgoties pārmaiņām</w:t>
      </w:r>
      <w:r w:rsidR="006A78A9" w:rsidRPr="004D67F1">
        <w:rPr>
          <w:rFonts w:eastAsia="Times New Roman" w:cs="Times New Roman"/>
          <w:iCs/>
          <w:szCs w:val="24"/>
          <w:lang w:val="lv-LV"/>
        </w:rPr>
        <w:t>” (40%).</w:t>
      </w:r>
      <w:r w:rsidR="00623090" w:rsidRPr="004D67F1">
        <w:rPr>
          <w:rFonts w:eastAsia="Times New Roman" w:cs="Times New Roman"/>
          <w:iCs/>
          <w:szCs w:val="24"/>
          <w:lang w:val="lv-LV"/>
        </w:rPr>
        <w:t xml:space="preserve"> </w:t>
      </w:r>
      <w:bookmarkEnd w:id="58"/>
    </w:p>
    <w:p w14:paraId="00D5EE0D" w14:textId="75AC9A50" w:rsidR="003B2231" w:rsidRDefault="003B2231" w:rsidP="003B2231">
      <w:pPr>
        <w:pStyle w:val="ListParagraph"/>
        <w:spacing w:after="0"/>
        <w:ind w:left="567" w:firstLine="0"/>
        <w:rPr>
          <w:rFonts w:eastAsia="Times New Roman" w:cs="Times New Roman"/>
          <w:iCs/>
          <w:szCs w:val="24"/>
          <w:lang w:val="lv-LV"/>
        </w:rPr>
      </w:pPr>
      <w:r>
        <w:rPr>
          <w:rFonts w:eastAsia="Times New Roman" w:cs="Times New Roman"/>
          <w:iCs/>
          <w:szCs w:val="24"/>
          <w:lang w:val="lv-LV"/>
        </w:rPr>
        <w:br w:type="page"/>
      </w:r>
    </w:p>
    <w:p w14:paraId="79A8DC14" w14:textId="77777777" w:rsidR="00E84B42" w:rsidRPr="00124C77" w:rsidRDefault="00E84B42" w:rsidP="003B2231">
      <w:pPr>
        <w:pStyle w:val="ListParagraph"/>
        <w:spacing w:after="0"/>
        <w:ind w:left="567" w:firstLine="0"/>
        <w:rPr>
          <w:rFonts w:eastAsia="Times New Roman" w:cs="Times New Roman"/>
          <w:iCs/>
          <w:szCs w:val="24"/>
          <w:lang w:val="lv-LV"/>
        </w:rPr>
      </w:pPr>
    </w:p>
    <w:p w14:paraId="3BAD46F7" w14:textId="77777777" w:rsidR="005666B5" w:rsidRPr="00B7028E" w:rsidRDefault="005666B5" w:rsidP="003B2231">
      <w:pPr>
        <w:pStyle w:val="Heading1"/>
        <w:rPr>
          <w:rFonts w:eastAsia="Times New Roman"/>
          <w:lang w:val="lv-LV"/>
        </w:rPr>
      </w:pPr>
      <w:bookmarkStart w:id="59" w:name="_Toc70343093"/>
      <w:r w:rsidRPr="00B7028E">
        <w:rPr>
          <w:rFonts w:eastAsia="Times New Roman"/>
          <w:lang w:val="lv-LV"/>
        </w:rPr>
        <w:t>KOMPONENTE 4: VESELĪBA</w:t>
      </w:r>
      <w:bookmarkEnd w:id="59"/>
    </w:p>
    <w:p w14:paraId="01884BB9" w14:textId="77777777" w:rsidR="005666B5" w:rsidRPr="00B7028E" w:rsidRDefault="005666B5" w:rsidP="003B2231">
      <w:pPr>
        <w:rPr>
          <w:rFonts w:eastAsia="Times New Roman" w:cs="Times New Roman"/>
          <w:szCs w:val="24"/>
          <w:lang w:val="lv-LV"/>
        </w:rPr>
      </w:pPr>
    </w:p>
    <w:p w14:paraId="64CDB173" w14:textId="77777777" w:rsidR="005666B5" w:rsidRPr="00B7028E" w:rsidRDefault="005666B5" w:rsidP="003B2231">
      <w:pPr>
        <w:pStyle w:val="Heading2"/>
        <w:rPr>
          <w:rFonts w:eastAsia="Times New Roman"/>
        </w:rPr>
      </w:pPr>
      <w:bookmarkStart w:id="60" w:name="_Toc70343094"/>
      <w:r w:rsidRPr="00B7028E">
        <w:rPr>
          <w:rFonts w:eastAsia="Times New Roman"/>
        </w:rPr>
        <w:t>1. Komponentes apraksts</w:t>
      </w:r>
      <w:bookmarkEnd w:id="60"/>
    </w:p>
    <w:p w14:paraId="421D804A" w14:textId="77777777" w:rsidR="005666B5" w:rsidRPr="00B7028E" w:rsidRDefault="005666B5" w:rsidP="00924A46">
      <w:pPr>
        <w:pStyle w:val="ListParagraph"/>
        <w:numPr>
          <w:ilvl w:val="0"/>
          <w:numId w:val="142"/>
        </w:numPr>
        <w:ind w:left="567"/>
        <w:rPr>
          <w:rFonts w:eastAsia="Times New Roman" w:cs="Times New Roman"/>
          <w:b/>
          <w:szCs w:val="24"/>
          <w:lang w:val="lv-LV"/>
        </w:rPr>
      </w:pPr>
      <w:r w:rsidRPr="00B7028E">
        <w:rPr>
          <w:rFonts w:eastAsia="Times New Roman" w:cs="Times New Roman"/>
          <w:b/>
          <w:szCs w:val="24"/>
          <w:lang w:val="lv-LV"/>
        </w:rPr>
        <w:t xml:space="preserve">Kopsavilkums: Veselība </w:t>
      </w:r>
    </w:p>
    <w:p w14:paraId="00CF7153" w14:textId="77777777" w:rsidR="005666B5" w:rsidRPr="00B7028E" w:rsidRDefault="005666B5" w:rsidP="00924A46">
      <w:pPr>
        <w:pStyle w:val="ListParagraph"/>
        <w:numPr>
          <w:ilvl w:val="0"/>
          <w:numId w:val="142"/>
        </w:numPr>
        <w:ind w:left="567"/>
        <w:rPr>
          <w:rFonts w:eastAsia="Times New Roman" w:cs="Times New Roman"/>
          <w:szCs w:val="24"/>
          <w:lang w:val="lv-LV"/>
        </w:rPr>
      </w:pPr>
      <w:r w:rsidRPr="00B7028E">
        <w:rPr>
          <w:rFonts w:cs="Times New Roman"/>
          <w:szCs w:val="24"/>
          <w:u w:val="single"/>
          <w:lang w:val="lv-LV"/>
        </w:rPr>
        <w:t>Politikas joma</w:t>
      </w:r>
      <w:r w:rsidRPr="00B7028E">
        <w:rPr>
          <w:rFonts w:cs="Times New Roman"/>
          <w:szCs w:val="24"/>
          <w:lang w:val="lv-LV"/>
        </w:rPr>
        <w:t>: Veselības aprūpes politika</w:t>
      </w:r>
    </w:p>
    <w:p w14:paraId="313B39D8" w14:textId="77777777" w:rsidR="005666B5" w:rsidRPr="00B7028E" w:rsidRDefault="005666B5" w:rsidP="00924A46">
      <w:pPr>
        <w:pStyle w:val="ListParagraph"/>
        <w:numPr>
          <w:ilvl w:val="0"/>
          <w:numId w:val="142"/>
        </w:numPr>
        <w:ind w:left="567"/>
        <w:rPr>
          <w:rFonts w:eastAsia="Times New Roman" w:cs="Times New Roman"/>
          <w:szCs w:val="24"/>
          <w:lang w:val="lv-LV"/>
        </w:rPr>
      </w:pPr>
      <w:r w:rsidRPr="00B7028E">
        <w:rPr>
          <w:rFonts w:cs="Times New Roman"/>
          <w:szCs w:val="24"/>
          <w:u w:val="single"/>
          <w:lang w:val="lv-LV"/>
        </w:rPr>
        <w:t>Mērķis</w:t>
      </w:r>
      <w:r w:rsidRPr="00B7028E">
        <w:rPr>
          <w:rFonts w:cs="Times New Roman"/>
          <w:szCs w:val="24"/>
          <w:lang w:val="lv-LV"/>
        </w:rPr>
        <w:t>: Uzlabot veselības aprūpes pakalpojumu pieejamību un kvalitāti, īstenojot kompleksus pasākumus integrētā veselības sistēmā.</w:t>
      </w:r>
    </w:p>
    <w:p w14:paraId="7C85E601" w14:textId="393B88F5" w:rsidR="005666B5" w:rsidRPr="00177038" w:rsidRDefault="005666B5" w:rsidP="003B2231">
      <w:pPr>
        <w:ind w:firstLine="0"/>
        <w:rPr>
          <w:rFonts w:eastAsia="Times New Roman" w:cs="Times New Roman"/>
          <w:szCs w:val="24"/>
          <w:lang w:val="lv-LV"/>
        </w:rPr>
      </w:pPr>
    </w:p>
    <w:p w14:paraId="37D5A19C" w14:textId="77777777" w:rsidR="001063E0" w:rsidRPr="00B7028E" w:rsidRDefault="001063E0" w:rsidP="00924A46">
      <w:pPr>
        <w:pStyle w:val="ListParagraph"/>
        <w:numPr>
          <w:ilvl w:val="0"/>
          <w:numId w:val="142"/>
        </w:numPr>
        <w:ind w:left="567"/>
        <w:rPr>
          <w:rFonts w:eastAsia="Times New Roman"/>
          <w:lang w:val="lv-LV"/>
        </w:rPr>
      </w:pPr>
      <w:r w:rsidRPr="00B7028E">
        <w:rPr>
          <w:b/>
          <w:lang w:val="lv-LV"/>
        </w:rPr>
        <w:t>Reformas un/vai investīcijas</w:t>
      </w:r>
      <w:r w:rsidRPr="00B7028E">
        <w:rPr>
          <w:vertAlign w:val="superscript"/>
          <w:lang w:val="lv-LV"/>
        </w:rPr>
        <w:footnoteReference w:id="99"/>
      </w:r>
    </w:p>
    <w:p w14:paraId="19A5B138" w14:textId="66C506CA" w:rsidR="001063E0" w:rsidRPr="00B043DF" w:rsidRDefault="008246CC" w:rsidP="004D67F1">
      <w:pPr>
        <w:numPr>
          <w:ilvl w:val="0"/>
          <w:numId w:val="142"/>
        </w:numPr>
        <w:spacing w:after="100" w:afterAutospacing="1"/>
        <w:ind w:left="567"/>
        <w:contextualSpacing/>
        <w:rPr>
          <w:rFonts w:eastAsia="Times New Roman"/>
          <w:lang w:val="lv-LV"/>
        </w:rPr>
      </w:pPr>
      <w:r>
        <w:rPr>
          <w:b/>
          <w:lang w:val="lv-LV"/>
        </w:rPr>
        <w:t>Reformu un investīciju virziens</w:t>
      </w:r>
      <w:r w:rsidR="00DA5038" w:rsidRPr="00B7028E">
        <w:rPr>
          <w:b/>
          <w:lang w:val="lv-LV"/>
        </w:rPr>
        <w:t xml:space="preserve"> 4.1.</w:t>
      </w:r>
      <w:r w:rsidR="001063E0" w:rsidRPr="00B7028E">
        <w:rPr>
          <w:b/>
          <w:lang w:val="lv-LV"/>
        </w:rPr>
        <w:t xml:space="preserve">  </w:t>
      </w:r>
      <w:r w:rsidR="003C7977" w:rsidRPr="00247328">
        <w:rPr>
          <w:b/>
          <w:lang w:val="lv-LV"/>
        </w:rPr>
        <w:t>Kvalitatīvu un izmaksu efektīvu integrētu veselības aprūpes pakalpojumu pieejamība un veselības aprūpes sistēmas gatavība pakalpojumu nodrošināšanai epidemioloģiskajās krīzēs</w:t>
      </w:r>
    </w:p>
    <w:p w14:paraId="048C7921" w14:textId="77777777" w:rsidR="001063E0" w:rsidRPr="00B7028E" w:rsidRDefault="001063E0" w:rsidP="004D67F1">
      <w:pPr>
        <w:numPr>
          <w:ilvl w:val="0"/>
          <w:numId w:val="142"/>
        </w:numPr>
        <w:spacing w:after="100" w:afterAutospacing="1"/>
        <w:ind w:left="567"/>
        <w:contextualSpacing/>
        <w:rPr>
          <w:rFonts w:eastAsia="Times New Roman"/>
          <w:u w:val="single"/>
          <w:lang w:val="lv-LV"/>
        </w:rPr>
      </w:pPr>
      <w:r w:rsidRPr="00B7028E">
        <w:rPr>
          <w:u w:val="single"/>
          <w:lang w:val="lv-LV"/>
        </w:rPr>
        <w:t>Plānotās reformas:</w:t>
      </w:r>
    </w:p>
    <w:p w14:paraId="1C0F9AEB" w14:textId="7F69B598" w:rsidR="00282934" w:rsidRPr="00B043DF" w:rsidRDefault="001063E0" w:rsidP="004D67F1">
      <w:pPr>
        <w:numPr>
          <w:ilvl w:val="0"/>
          <w:numId w:val="142"/>
        </w:numPr>
        <w:spacing w:after="100" w:afterAutospacing="1"/>
        <w:ind w:left="567"/>
        <w:contextualSpacing/>
        <w:rPr>
          <w:rFonts w:eastAsia="Times New Roman"/>
          <w:lang w:val="lv-LV"/>
        </w:rPr>
      </w:pPr>
      <w:r w:rsidRPr="00B7028E">
        <w:rPr>
          <w:b/>
          <w:lang w:val="lv-LV"/>
        </w:rPr>
        <w:t xml:space="preserve">Reforma </w:t>
      </w:r>
      <w:r w:rsidR="00DA5038" w:rsidRPr="00B7028E">
        <w:rPr>
          <w:b/>
          <w:lang w:val="lv-LV"/>
        </w:rPr>
        <w:t>4.1.1.r.</w:t>
      </w:r>
      <w:r w:rsidRPr="00B7028E">
        <w:rPr>
          <w:b/>
          <w:lang w:val="lv-LV"/>
        </w:rPr>
        <w:t xml:space="preserve"> </w:t>
      </w:r>
      <w:r w:rsidR="003C7977" w:rsidRPr="00247328">
        <w:rPr>
          <w:b/>
          <w:lang w:val="lv-LV"/>
        </w:rPr>
        <w:t>Uz cilvēku centrētas, visaptverošas, integrētas veselības aprūpes sistēmas ilgtspēja un noturība</w:t>
      </w:r>
    </w:p>
    <w:p w14:paraId="1DB6D821" w14:textId="77777777" w:rsidR="00282934" w:rsidRPr="00B7028E" w:rsidRDefault="00282934" w:rsidP="004D67F1">
      <w:pPr>
        <w:numPr>
          <w:ilvl w:val="0"/>
          <w:numId w:val="142"/>
        </w:numPr>
        <w:spacing w:after="100" w:afterAutospacing="1"/>
        <w:ind w:left="567"/>
        <w:contextualSpacing/>
        <w:rPr>
          <w:rFonts w:eastAsia="Times New Roman"/>
          <w:u w:val="single"/>
          <w:lang w:val="lv-LV"/>
        </w:rPr>
      </w:pPr>
      <w:r w:rsidRPr="00B7028E">
        <w:rPr>
          <w:u w:val="single"/>
          <w:lang w:val="lv-LV"/>
        </w:rPr>
        <w:t>Plānotās investīcijas:</w:t>
      </w:r>
    </w:p>
    <w:p w14:paraId="76263A41" w14:textId="3E255C91" w:rsidR="0024552A" w:rsidRPr="004D67F1" w:rsidRDefault="0024552A" w:rsidP="004D67F1">
      <w:pPr>
        <w:pStyle w:val="ListParagraph"/>
        <w:numPr>
          <w:ilvl w:val="0"/>
          <w:numId w:val="142"/>
        </w:numPr>
        <w:spacing w:after="100" w:afterAutospacing="1"/>
        <w:ind w:left="567"/>
        <w:rPr>
          <w:rFonts w:eastAsia="Times New Roman"/>
          <w:lang w:val="lv-LV"/>
        </w:rPr>
      </w:pPr>
      <w:r w:rsidRPr="0024552A">
        <w:rPr>
          <w:lang w:val="lv-LV"/>
        </w:rPr>
        <w:t>4.1.1.1.i.</w:t>
      </w:r>
      <w:r>
        <w:rPr>
          <w:lang w:val="lv-LV"/>
        </w:rPr>
        <w:t xml:space="preserve"> </w:t>
      </w:r>
      <w:r w:rsidRPr="0024552A">
        <w:rPr>
          <w:lang w:val="lv-LV"/>
        </w:rPr>
        <w:t xml:space="preserve">Atbalsts </w:t>
      </w:r>
      <w:r w:rsidR="006E3E42" w:rsidRPr="00F26E8D">
        <w:rPr>
          <w:lang w:val="lv-LV"/>
        </w:rPr>
        <w:t>sabiedrības veselības pētījumu veikšanai</w:t>
      </w:r>
      <w:r w:rsidR="00282934" w:rsidRPr="00B7028E">
        <w:rPr>
          <w:lang w:val="lv-LV"/>
        </w:rPr>
        <w:t>;</w:t>
      </w:r>
    </w:p>
    <w:p w14:paraId="6369F942" w14:textId="62173BDA" w:rsidR="0024552A" w:rsidRDefault="0024552A" w:rsidP="004D67F1">
      <w:pPr>
        <w:pStyle w:val="ListParagraph"/>
        <w:numPr>
          <w:ilvl w:val="0"/>
          <w:numId w:val="142"/>
        </w:numPr>
        <w:spacing w:after="100" w:afterAutospacing="1"/>
        <w:ind w:left="567"/>
        <w:rPr>
          <w:rFonts w:eastAsia="Times New Roman"/>
          <w:lang w:val="lv-LV"/>
        </w:rPr>
      </w:pPr>
      <w:r w:rsidRPr="0024552A">
        <w:rPr>
          <w:rFonts w:eastAsia="Times New Roman"/>
          <w:lang w:val="lv-LV"/>
        </w:rPr>
        <w:t>4.1.1.</w:t>
      </w:r>
      <w:r w:rsidR="006E3E42">
        <w:rPr>
          <w:rFonts w:eastAsia="Times New Roman"/>
          <w:lang w:val="lv-LV"/>
        </w:rPr>
        <w:t>2</w:t>
      </w:r>
      <w:r w:rsidRPr="0024552A">
        <w:rPr>
          <w:rFonts w:eastAsia="Times New Roman"/>
          <w:lang w:val="lv-LV"/>
        </w:rPr>
        <w:t>.i.: Atbalsts universitātes un reģionālo slimnīcu veselības aprūpes infrastruktūras stiprināšanai, lai nodrošinātu visaptverošu ilgt</w:t>
      </w:r>
      <w:r w:rsidR="006E3E42">
        <w:rPr>
          <w:rFonts w:eastAsia="Times New Roman"/>
          <w:lang w:val="lv-LV"/>
        </w:rPr>
        <w:t>s</w:t>
      </w:r>
      <w:r w:rsidRPr="0024552A">
        <w:rPr>
          <w:rFonts w:eastAsia="Times New Roman"/>
          <w:lang w:val="lv-LV"/>
        </w:rPr>
        <w:t>pējīgu integrētu veselības pakalpojumu, mazinātu infekciju slimību izplatību, epidemioloģisko prasību nodrošināšanā</w:t>
      </w:r>
      <w:r>
        <w:rPr>
          <w:rFonts w:eastAsia="Times New Roman"/>
          <w:lang w:val="lv-LV"/>
        </w:rPr>
        <w:t>;</w:t>
      </w:r>
    </w:p>
    <w:p w14:paraId="4603EDC4" w14:textId="406E8146" w:rsidR="006E3E42" w:rsidRDefault="0024552A" w:rsidP="004D67F1">
      <w:pPr>
        <w:numPr>
          <w:ilvl w:val="0"/>
          <w:numId w:val="142"/>
        </w:numPr>
        <w:spacing w:after="100" w:afterAutospacing="1"/>
        <w:ind w:left="567"/>
        <w:contextualSpacing/>
        <w:rPr>
          <w:rFonts w:eastAsia="Times New Roman"/>
          <w:lang w:val="lv-LV"/>
        </w:rPr>
      </w:pPr>
      <w:r w:rsidRPr="0024552A">
        <w:rPr>
          <w:rFonts w:eastAsia="Times New Roman"/>
          <w:lang w:val="lv-LV"/>
        </w:rPr>
        <w:t>4.1.1.</w:t>
      </w:r>
      <w:r w:rsidR="006E3E42">
        <w:rPr>
          <w:rFonts w:eastAsia="Times New Roman"/>
          <w:lang w:val="lv-LV"/>
        </w:rPr>
        <w:t>3</w:t>
      </w:r>
      <w:r w:rsidRPr="0024552A">
        <w:rPr>
          <w:rFonts w:eastAsia="Times New Roman"/>
          <w:lang w:val="lv-LV"/>
        </w:rPr>
        <w:t>.i.: Atbalst sekundāro ambulatoro pakalpojumu sniedzēju veselības aprūpes infrastruktūras stiprināšanai, lai nodrošinātu visaptverošu ilgt</w:t>
      </w:r>
      <w:r w:rsidR="006E3E42">
        <w:rPr>
          <w:rFonts w:eastAsia="Times New Roman"/>
          <w:lang w:val="lv-LV"/>
        </w:rPr>
        <w:t>s</w:t>
      </w:r>
      <w:r w:rsidRPr="0024552A">
        <w:rPr>
          <w:rFonts w:eastAsia="Times New Roman"/>
          <w:lang w:val="lv-LV"/>
        </w:rPr>
        <w:t>pējīgu integrētu veselības pakalpojumu, mazinātu infekciju slimību izplatību, epidemioloģisko prasību nodrošināšanā</w:t>
      </w:r>
      <w:r w:rsidR="006E3E42">
        <w:rPr>
          <w:rFonts w:eastAsia="Times New Roman"/>
          <w:lang w:val="lv-LV"/>
        </w:rPr>
        <w:t>.</w:t>
      </w:r>
    </w:p>
    <w:p w14:paraId="17693379" w14:textId="27215D45" w:rsidR="003C7977" w:rsidRPr="00F647DF" w:rsidRDefault="003C7977" w:rsidP="004D67F1">
      <w:pPr>
        <w:numPr>
          <w:ilvl w:val="0"/>
          <w:numId w:val="142"/>
        </w:numPr>
        <w:spacing w:after="100" w:afterAutospacing="1"/>
        <w:ind w:left="567"/>
        <w:contextualSpacing/>
        <w:rPr>
          <w:rFonts w:eastAsia="Times New Roman"/>
          <w:lang w:val="lv-LV"/>
        </w:rPr>
      </w:pPr>
      <w:r w:rsidRPr="00247328">
        <w:rPr>
          <w:b/>
          <w:lang w:val="lv-LV"/>
        </w:rPr>
        <w:t>Reformu un investīciju virziens 4.2.  Cilvēkresursu nodrošinājums un prasmju pilnveide</w:t>
      </w:r>
      <w:r w:rsidRPr="00B7028E">
        <w:rPr>
          <w:b/>
          <w:lang w:val="lv-LV"/>
        </w:rPr>
        <w:t xml:space="preserve"> </w:t>
      </w:r>
    </w:p>
    <w:p w14:paraId="23EC69A7" w14:textId="77777777" w:rsidR="003C7977" w:rsidRPr="00F647DF" w:rsidRDefault="003C7977" w:rsidP="004D67F1">
      <w:pPr>
        <w:numPr>
          <w:ilvl w:val="0"/>
          <w:numId w:val="142"/>
        </w:numPr>
        <w:spacing w:after="100" w:afterAutospacing="1"/>
        <w:ind w:left="567"/>
        <w:contextualSpacing/>
        <w:rPr>
          <w:rFonts w:eastAsia="Times New Roman"/>
          <w:lang w:val="lv-LV"/>
        </w:rPr>
      </w:pPr>
      <w:r w:rsidRPr="0032707E">
        <w:rPr>
          <w:b/>
          <w:u w:val="single"/>
          <w:lang w:val="lv-LV"/>
        </w:rPr>
        <w:t>Plānotās reformas:</w:t>
      </w:r>
    </w:p>
    <w:p w14:paraId="27B5D5CF" w14:textId="77777777" w:rsidR="003C7977" w:rsidRPr="00F647DF" w:rsidRDefault="003C7977" w:rsidP="004D67F1">
      <w:pPr>
        <w:numPr>
          <w:ilvl w:val="0"/>
          <w:numId w:val="142"/>
        </w:numPr>
        <w:spacing w:after="100" w:afterAutospacing="1"/>
        <w:ind w:left="567"/>
        <w:contextualSpacing/>
        <w:rPr>
          <w:rFonts w:eastAsia="Times New Roman"/>
          <w:lang w:val="lv-LV"/>
        </w:rPr>
      </w:pPr>
      <w:r w:rsidRPr="00247328">
        <w:rPr>
          <w:b/>
          <w:lang w:val="lv-LV"/>
        </w:rPr>
        <w:t>Reforma  4.2.1.r. Cilvēkresursu nodrošinājums un prasmju pilnveide</w:t>
      </w:r>
    </w:p>
    <w:p w14:paraId="26542A5A" w14:textId="77777777" w:rsidR="006E3E42" w:rsidRPr="00F26E8D" w:rsidRDefault="006E3E42" w:rsidP="004D67F1">
      <w:pPr>
        <w:numPr>
          <w:ilvl w:val="0"/>
          <w:numId w:val="142"/>
        </w:numPr>
        <w:spacing w:after="100" w:afterAutospacing="1"/>
        <w:ind w:left="567"/>
        <w:contextualSpacing/>
        <w:rPr>
          <w:rFonts w:eastAsia="Times New Roman"/>
          <w:u w:val="single"/>
          <w:lang w:val="lv-LV"/>
        </w:rPr>
      </w:pPr>
      <w:r w:rsidRPr="00F26E8D">
        <w:rPr>
          <w:u w:val="single"/>
          <w:lang w:val="lv-LV"/>
        </w:rPr>
        <w:t>Plānotās investīcijas:</w:t>
      </w:r>
    </w:p>
    <w:p w14:paraId="35A7E375" w14:textId="77777777" w:rsidR="006E3E42" w:rsidRPr="004D67F1" w:rsidRDefault="006E3E42" w:rsidP="004D67F1">
      <w:pPr>
        <w:numPr>
          <w:ilvl w:val="0"/>
          <w:numId w:val="142"/>
        </w:numPr>
        <w:spacing w:after="100" w:afterAutospacing="1"/>
        <w:ind w:left="567"/>
        <w:contextualSpacing/>
        <w:rPr>
          <w:rFonts w:eastAsia="Times New Roman"/>
          <w:lang w:val="lv-LV"/>
        </w:rPr>
      </w:pPr>
      <w:r w:rsidRPr="00F26E8D">
        <w:rPr>
          <w:rFonts w:eastAsia="Times New Roman"/>
          <w:lang w:val="lv-LV"/>
        </w:rPr>
        <w:t>4.2.1.1.i. Atbalsts cilvēkresursu attīstības sistēmas ieviešanai</w:t>
      </w:r>
      <w:r w:rsidRPr="00247328">
        <w:rPr>
          <w:b/>
          <w:lang w:val="lv-LV"/>
        </w:rPr>
        <w:t xml:space="preserve"> </w:t>
      </w:r>
    </w:p>
    <w:p w14:paraId="019A9967" w14:textId="55944F02" w:rsidR="003C7977" w:rsidRPr="00F647DF" w:rsidRDefault="003C7977" w:rsidP="004D67F1">
      <w:pPr>
        <w:numPr>
          <w:ilvl w:val="0"/>
          <w:numId w:val="142"/>
        </w:numPr>
        <w:spacing w:after="100" w:afterAutospacing="1"/>
        <w:ind w:left="567"/>
        <w:contextualSpacing/>
        <w:rPr>
          <w:rFonts w:eastAsia="Times New Roman"/>
          <w:lang w:val="lv-LV"/>
        </w:rPr>
      </w:pPr>
      <w:r w:rsidRPr="00247328">
        <w:rPr>
          <w:b/>
          <w:lang w:val="lv-LV"/>
        </w:rPr>
        <w:t>Reformu un investīciju virziens 4.3.  Veselības aprūpes ilgtspēja, pārvaldības stiprināšana, efektīva veselības aprūpes resursu izlietošana</w:t>
      </w:r>
    </w:p>
    <w:p w14:paraId="1A8D225F" w14:textId="77777777" w:rsidR="003C7977" w:rsidRPr="00F647DF" w:rsidRDefault="003C7977" w:rsidP="004D67F1">
      <w:pPr>
        <w:numPr>
          <w:ilvl w:val="0"/>
          <w:numId w:val="142"/>
        </w:numPr>
        <w:spacing w:after="100" w:afterAutospacing="1"/>
        <w:ind w:left="567"/>
        <w:contextualSpacing/>
        <w:rPr>
          <w:rFonts w:eastAsia="Times New Roman"/>
          <w:lang w:val="lv-LV"/>
        </w:rPr>
      </w:pPr>
      <w:r w:rsidRPr="0032707E">
        <w:rPr>
          <w:b/>
          <w:u w:val="single"/>
          <w:lang w:val="lv-LV"/>
        </w:rPr>
        <w:t>Plānotās reformas:</w:t>
      </w:r>
    </w:p>
    <w:p w14:paraId="6C7BB970" w14:textId="2D7D12E0" w:rsidR="003C7977" w:rsidRPr="004D67F1" w:rsidRDefault="003C7977" w:rsidP="004D67F1">
      <w:pPr>
        <w:numPr>
          <w:ilvl w:val="0"/>
          <w:numId w:val="142"/>
        </w:numPr>
        <w:spacing w:after="100" w:afterAutospacing="1"/>
        <w:ind w:left="567"/>
        <w:contextualSpacing/>
        <w:rPr>
          <w:rFonts w:eastAsia="Times New Roman"/>
          <w:lang w:val="lv-LV"/>
        </w:rPr>
      </w:pPr>
      <w:r w:rsidRPr="00247328">
        <w:rPr>
          <w:b/>
          <w:lang w:val="lv-LV"/>
        </w:rPr>
        <w:t>Reforma 4.3.1.r. Veselības aprūpes ilgtspēja, pārvaldības stiprināšana, efektīva veselības aprūpes resursu izlietošana</w:t>
      </w:r>
      <w:r w:rsidRPr="00596D95">
        <w:rPr>
          <w:b/>
          <w:lang w:val="lv-LV"/>
        </w:rPr>
        <w:t>, kopējā valsts budžeta veselības aprūpes nozarē palielinājums</w:t>
      </w:r>
    </w:p>
    <w:p w14:paraId="463CF78C" w14:textId="77777777" w:rsidR="006E3E42" w:rsidRPr="00F26E8D" w:rsidRDefault="006E3E42" w:rsidP="004D67F1">
      <w:pPr>
        <w:numPr>
          <w:ilvl w:val="0"/>
          <w:numId w:val="142"/>
        </w:numPr>
        <w:spacing w:after="100" w:afterAutospacing="1"/>
        <w:ind w:left="567"/>
        <w:contextualSpacing/>
        <w:rPr>
          <w:rFonts w:eastAsia="Times New Roman"/>
          <w:u w:val="single"/>
          <w:lang w:val="lv-LV"/>
        </w:rPr>
      </w:pPr>
      <w:r w:rsidRPr="00F26E8D">
        <w:rPr>
          <w:u w:val="single"/>
          <w:lang w:val="lv-LV"/>
        </w:rPr>
        <w:t>Plānotās investīcijas:</w:t>
      </w:r>
    </w:p>
    <w:p w14:paraId="3249DD63" w14:textId="2BF199E4" w:rsidR="006E3E42" w:rsidRPr="00F647DF" w:rsidRDefault="006E3E42" w:rsidP="004D67F1">
      <w:pPr>
        <w:numPr>
          <w:ilvl w:val="0"/>
          <w:numId w:val="142"/>
        </w:numPr>
        <w:spacing w:after="100" w:afterAutospacing="1"/>
        <w:ind w:left="567"/>
        <w:contextualSpacing/>
        <w:rPr>
          <w:rFonts w:eastAsia="Times New Roman"/>
          <w:lang w:val="lv-LV"/>
        </w:rPr>
      </w:pPr>
      <w:r w:rsidRPr="00F26E8D">
        <w:rPr>
          <w:rFonts w:eastAsia="Times New Roman"/>
          <w:lang w:val="lv-LV"/>
        </w:rPr>
        <w:t>4.3.1.1.i. Atbalsts sekundārās ambulatorās veselības aprūpes kvalitātes un pieejamības novērtēšanai un uzlabošanai</w:t>
      </w:r>
    </w:p>
    <w:p w14:paraId="3AC4E9BC" w14:textId="306DF6EC" w:rsidR="003C7977" w:rsidRPr="00F647DF" w:rsidRDefault="003C7977" w:rsidP="004D67F1">
      <w:pPr>
        <w:numPr>
          <w:ilvl w:val="0"/>
          <w:numId w:val="142"/>
        </w:numPr>
        <w:spacing w:after="100" w:afterAutospacing="1"/>
        <w:ind w:left="567"/>
        <w:contextualSpacing/>
        <w:rPr>
          <w:rFonts w:eastAsia="Times New Roman"/>
          <w:lang w:val="lv-LV"/>
        </w:rPr>
      </w:pPr>
      <w:r w:rsidRPr="00247328">
        <w:rPr>
          <w:u w:val="single"/>
          <w:lang w:val="lv-LV"/>
        </w:rPr>
        <w:lastRenderedPageBreak/>
        <w:t>Plānotās izmaksas:</w:t>
      </w:r>
      <w:r w:rsidRPr="00247328">
        <w:rPr>
          <w:lang w:val="lv-LV"/>
        </w:rPr>
        <w:t xml:space="preserve"> </w:t>
      </w:r>
    </w:p>
    <w:p w14:paraId="53849D49" w14:textId="3422C9ED" w:rsidR="003C7977" w:rsidRPr="00F647DF" w:rsidRDefault="003C7977" w:rsidP="004D67F1">
      <w:pPr>
        <w:numPr>
          <w:ilvl w:val="0"/>
          <w:numId w:val="142"/>
        </w:numPr>
        <w:spacing w:after="100" w:afterAutospacing="1"/>
        <w:ind w:left="567"/>
        <w:contextualSpacing/>
        <w:rPr>
          <w:rFonts w:eastAsia="Times New Roman"/>
          <w:lang w:val="lv-LV"/>
        </w:rPr>
      </w:pPr>
      <w:r w:rsidRPr="000E7FAF">
        <w:rPr>
          <w:rFonts w:cs="Times New Roman"/>
          <w:color w:val="000000" w:themeColor="text1"/>
          <w:szCs w:val="24"/>
          <w:lang w:val="lv-LV"/>
        </w:rPr>
        <w:t xml:space="preserve">ANM ietvaros veselības komponentei plānots novirzīt 11% no kopējā finansējuma, jeb  181,5 </w:t>
      </w:r>
      <w:r w:rsidRPr="00247328">
        <w:rPr>
          <w:rFonts w:cs="Times New Roman"/>
          <w:szCs w:val="24"/>
          <w:lang w:val="lv-LV"/>
        </w:rPr>
        <w:t>milj. EUR.</w:t>
      </w:r>
      <w:r w:rsidRPr="00B7028E">
        <w:rPr>
          <w:b/>
          <w:lang w:val="lv-LV"/>
        </w:rPr>
        <w:t xml:space="preserve"> </w:t>
      </w:r>
    </w:p>
    <w:p w14:paraId="226AB1B0" w14:textId="7C69D2E3" w:rsidR="007115D6" w:rsidRPr="00177038" w:rsidRDefault="007115D6" w:rsidP="003B2231">
      <w:pPr>
        <w:ind w:firstLine="0"/>
        <w:rPr>
          <w:rFonts w:eastAsia="Times New Roman" w:cs="Times New Roman"/>
          <w:szCs w:val="24"/>
          <w:lang w:val="lv-LV"/>
        </w:rPr>
      </w:pPr>
    </w:p>
    <w:p w14:paraId="722F6402" w14:textId="77777777" w:rsidR="00537AC0" w:rsidRPr="00B7028E" w:rsidRDefault="00537AC0" w:rsidP="003B2231">
      <w:pPr>
        <w:pStyle w:val="Heading2"/>
        <w:rPr>
          <w:rFonts w:eastAsia="Times New Roman"/>
        </w:rPr>
      </w:pPr>
      <w:bookmarkStart w:id="61" w:name="_Toc70343095"/>
      <w:r w:rsidRPr="00B7028E">
        <w:rPr>
          <w:rFonts w:eastAsia="Times New Roman"/>
        </w:rPr>
        <w:t>2. Galvenie izaicinājumi un mērķi</w:t>
      </w:r>
      <w:bookmarkEnd w:id="61"/>
    </w:p>
    <w:p w14:paraId="54E3AD84" w14:textId="392C20BA" w:rsidR="0068655D" w:rsidRPr="00177038" w:rsidRDefault="0068655D" w:rsidP="00924A46">
      <w:pPr>
        <w:pStyle w:val="ListParagraph"/>
        <w:numPr>
          <w:ilvl w:val="0"/>
          <w:numId w:val="142"/>
        </w:numPr>
        <w:spacing w:before="240" w:after="120" w:line="240" w:lineRule="auto"/>
        <w:ind w:left="567"/>
        <w:rPr>
          <w:lang w:val="lv-LV"/>
        </w:rPr>
      </w:pPr>
      <w:r w:rsidRPr="00177038">
        <w:rPr>
          <w:lang w:val="lv-LV"/>
        </w:rPr>
        <w:t>Galvenie izaicinājumi</w:t>
      </w:r>
    </w:p>
    <w:p w14:paraId="01F16AB9" w14:textId="77777777" w:rsidR="0068655D" w:rsidRPr="00177038" w:rsidRDefault="003C7977" w:rsidP="004D67F1">
      <w:pPr>
        <w:pStyle w:val="ListParagraph"/>
        <w:numPr>
          <w:ilvl w:val="0"/>
          <w:numId w:val="142"/>
        </w:numPr>
        <w:spacing w:before="120" w:after="0" w:line="240" w:lineRule="auto"/>
        <w:ind w:left="567"/>
        <w:rPr>
          <w:rStyle w:val="Hyperlink"/>
          <w:rFonts w:eastAsiaTheme="majorEastAsia" w:cstheme="majorBidi"/>
          <w:b/>
          <w:color w:val="auto"/>
          <w:sz w:val="26"/>
          <w:szCs w:val="26"/>
          <w:u w:val="none"/>
          <w:lang w:val="lv-LV"/>
        </w:rPr>
      </w:pPr>
      <w:r w:rsidRPr="00177038">
        <w:rPr>
          <w:iCs/>
          <w:lang w:val="lv-LV"/>
        </w:rPr>
        <w:t>ANM plānā iekļautās reformas un investīcijas noteiktas atbilstoši Nacionālajā attīstības plānā 2021.-2027. gadam (NAP2027) noteiktajiem sasniedzamajiem mērķiem sabiedrības veselības jomā un saskaņā ar Sabiedrības veselības pamatnostādnes 2021.-2027.gadam</w:t>
      </w:r>
      <w:r w:rsidRPr="00177038">
        <w:rPr>
          <w:rStyle w:val="FootnoteReference"/>
          <w:iCs/>
          <w:lang w:val="lv-LV"/>
        </w:rPr>
        <w:footnoteReference w:id="100"/>
      </w:r>
      <w:r w:rsidRPr="00177038">
        <w:rPr>
          <w:iCs/>
          <w:lang w:val="lv-LV"/>
        </w:rPr>
        <w:t xml:space="preserve"> (turpmāk – pamatnostādnes) noteiktajiem Latvijas sabiedrības veselības politikas 2021.- 2027. gadam rīcību virzieniem:</w:t>
      </w:r>
      <w:r w:rsidRPr="00177038">
        <w:rPr>
          <w:rStyle w:val="Hyperlink"/>
          <w:color w:val="auto"/>
          <w:u w:val="none"/>
          <w:lang w:val="lv-LV"/>
        </w:rPr>
        <w:t xml:space="preserve"> </w:t>
      </w:r>
    </w:p>
    <w:p w14:paraId="0CFC19D1" w14:textId="77777777" w:rsidR="0068655D" w:rsidRPr="00177038" w:rsidRDefault="003C7977" w:rsidP="004D67F1">
      <w:pPr>
        <w:pStyle w:val="ListParagraph"/>
        <w:numPr>
          <w:ilvl w:val="0"/>
          <w:numId w:val="119"/>
        </w:numPr>
        <w:spacing w:before="120" w:after="0" w:line="240" w:lineRule="auto"/>
        <w:rPr>
          <w:rStyle w:val="Hyperlink"/>
          <w:rFonts w:eastAsiaTheme="majorEastAsia" w:cstheme="majorBidi"/>
          <w:b/>
          <w:color w:val="auto"/>
          <w:sz w:val="26"/>
          <w:szCs w:val="26"/>
          <w:u w:val="none"/>
          <w:lang w:val="lv-LV"/>
        </w:rPr>
      </w:pPr>
      <w:r w:rsidRPr="00177038">
        <w:rPr>
          <w:rStyle w:val="Hyperlink"/>
          <w:color w:val="auto"/>
          <w:u w:val="none"/>
          <w:lang w:val="lv-LV"/>
        </w:rPr>
        <w:t xml:space="preserve">veselīgs un aktīvs dzīvesveids, </w:t>
      </w:r>
    </w:p>
    <w:p w14:paraId="21409CD8" w14:textId="77777777" w:rsidR="0068655D" w:rsidRPr="00177038" w:rsidRDefault="003C7977" w:rsidP="004D67F1">
      <w:pPr>
        <w:pStyle w:val="ListParagraph"/>
        <w:numPr>
          <w:ilvl w:val="0"/>
          <w:numId w:val="119"/>
        </w:numPr>
        <w:spacing w:before="120" w:after="0" w:line="240" w:lineRule="auto"/>
        <w:rPr>
          <w:rStyle w:val="Hyperlink"/>
          <w:rFonts w:eastAsiaTheme="majorEastAsia" w:cstheme="majorBidi"/>
          <w:b/>
          <w:color w:val="auto"/>
          <w:sz w:val="26"/>
          <w:szCs w:val="26"/>
          <w:u w:val="none"/>
          <w:lang w:val="lv-LV"/>
        </w:rPr>
      </w:pPr>
      <w:r w:rsidRPr="00177038">
        <w:rPr>
          <w:rStyle w:val="Hyperlink"/>
          <w:color w:val="auto"/>
          <w:u w:val="none"/>
          <w:lang w:val="lv-LV"/>
        </w:rPr>
        <w:t xml:space="preserve">infekciju izplatības mazināšana, </w:t>
      </w:r>
    </w:p>
    <w:p w14:paraId="02CA526F" w14:textId="77777777" w:rsidR="0068655D" w:rsidRPr="00177038" w:rsidRDefault="003C7977" w:rsidP="004D67F1">
      <w:pPr>
        <w:pStyle w:val="ListParagraph"/>
        <w:numPr>
          <w:ilvl w:val="0"/>
          <w:numId w:val="119"/>
        </w:numPr>
        <w:spacing w:before="120" w:after="0" w:line="240" w:lineRule="auto"/>
        <w:rPr>
          <w:rStyle w:val="Hyperlink"/>
          <w:rFonts w:eastAsiaTheme="majorEastAsia" w:cstheme="majorBidi"/>
          <w:b/>
          <w:color w:val="auto"/>
          <w:sz w:val="26"/>
          <w:szCs w:val="26"/>
          <w:u w:val="none"/>
          <w:lang w:val="lv-LV"/>
        </w:rPr>
      </w:pPr>
      <w:r w:rsidRPr="00177038">
        <w:rPr>
          <w:rStyle w:val="Hyperlink"/>
          <w:color w:val="auto"/>
          <w:u w:val="none"/>
          <w:lang w:val="lv-LV"/>
        </w:rPr>
        <w:t xml:space="preserve">uz cilvēku centrēta un integrēta veselības aprūpe, </w:t>
      </w:r>
    </w:p>
    <w:p w14:paraId="5F96A839" w14:textId="77777777" w:rsidR="0068655D" w:rsidRPr="00177038" w:rsidRDefault="003C7977" w:rsidP="004D67F1">
      <w:pPr>
        <w:pStyle w:val="ListParagraph"/>
        <w:numPr>
          <w:ilvl w:val="0"/>
          <w:numId w:val="119"/>
        </w:numPr>
        <w:spacing w:before="120" w:after="0" w:line="240" w:lineRule="auto"/>
        <w:rPr>
          <w:rStyle w:val="Hyperlink"/>
          <w:rFonts w:eastAsiaTheme="majorEastAsia" w:cstheme="majorBidi"/>
          <w:b/>
          <w:color w:val="auto"/>
          <w:sz w:val="26"/>
          <w:szCs w:val="26"/>
          <w:u w:val="none"/>
          <w:lang w:val="lv-LV"/>
        </w:rPr>
      </w:pPr>
      <w:r w:rsidRPr="00177038">
        <w:rPr>
          <w:rStyle w:val="Hyperlink"/>
          <w:color w:val="auto"/>
          <w:u w:val="none"/>
          <w:lang w:val="lv-LV"/>
        </w:rPr>
        <w:t xml:space="preserve">cilvēkresursu nodrošinājums un prasmju pilnveide, </w:t>
      </w:r>
    </w:p>
    <w:p w14:paraId="0A1E3E90" w14:textId="1280E756" w:rsidR="003C7977" w:rsidRPr="00177038" w:rsidRDefault="003C7977" w:rsidP="004D67F1">
      <w:pPr>
        <w:pStyle w:val="ListParagraph"/>
        <w:numPr>
          <w:ilvl w:val="0"/>
          <w:numId w:val="119"/>
        </w:numPr>
        <w:spacing w:before="120" w:after="0" w:line="240" w:lineRule="auto"/>
        <w:rPr>
          <w:rStyle w:val="Hyperlink"/>
          <w:rFonts w:eastAsiaTheme="majorEastAsia" w:cstheme="majorBidi"/>
          <w:b/>
          <w:color w:val="auto"/>
          <w:sz w:val="26"/>
          <w:szCs w:val="26"/>
          <w:u w:val="none"/>
          <w:lang w:val="lv-LV"/>
        </w:rPr>
      </w:pPr>
      <w:r w:rsidRPr="00177038">
        <w:rPr>
          <w:rStyle w:val="Hyperlink"/>
          <w:color w:val="auto"/>
          <w:u w:val="none"/>
          <w:lang w:val="lv-LV"/>
        </w:rPr>
        <w:t>veselības aprūpes ilgtspēja, pārvaldības stiprināšana, efektīva veselības aprūpes resursu izlietošana.</w:t>
      </w:r>
    </w:p>
    <w:p w14:paraId="51ABD871" w14:textId="679AD2CD" w:rsidR="003C7977" w:rsidRPr="00177038" w:rsidRDefault="003C7977" w:rsidP="003B2231">
      <w:pPr>
        <w:pStyle w:val="ListParagraph"/>
        <w:spacing w:before="120" w:after="0" w:line="240" w:lineRule="auto"/>
        <w:ind w:left="567" w:firstLine="0"/>
        <w:rPr>
          <w:rFonts w:eastAsia="Times New Roman"/>
          <w:lang w:val="lv-LV"/>
        </w:rPr>
      </w:pPr>
    </w:p>
    <w:p w14:paraId="489B57E5" w14:textId="77777777" w:rsidR="003C7977" w:rsidRPr="00177038" w:rsidRDefault="003C7977" w:rsidP="003B2231">
      <w:pPr>
        <w:spacing w:before="240" w:after="120" w:line="240" w:lineRule="auto"/>
        <w:jc w:val="center"/>
        <w:rPr>
          <w:rFonts w:eastAsia="Times New Roman"/>
          <w:lang w:val="lv-LV"/>
        </w:rPr>
      </w:pPr>
      <w:r w:rsidRPr="00177038">
        <w:rPr>
          <w:rFonts w:eastAsia="Times New Roman" w:cs="Times New Roman"/>
          <w:b/>
          <w:bCs/>
          <w:szCs w:val="24"/>
          <w:lang w:val="lv-LV"/>
        </w:rPr>
        <w:t xml:space="preserve">I Pamatnostādņu rīcības virzienā </w:t>
      </w:r>
      <w:r w:rsidRPr="00177038">
        <w:rPr>
          <w:rFonts w:eastAsia="Times New Roman"/>
          <w:b/>
          <w:bCs/>
          <w:lang w:val="lv-LV"/>
        </w:rPr>
        <w:t>“Veselīgs un aktīvs dzīvesveids”</w:t>
      </w:r>
    </w:p>
    <w:p w14:paraId="0A87B4CD" w14:textId="320C3B8B" w:rsidR="003C7977" w:rsidRPr="00177038" w:rsidRDefault="003C7977" w:rsidP="004D67F1">
      <w:pPr>
        <w:pStyle w:val="ListParagraph"/>
        <w:numPr>
          <w:ilvl w:val="0"/>
          <w:numId w:val="142"/>
        </w:numPr>
        <w:spacing w:before="120" w:after="0" w:line="240" w:lineRule="auto"/>
        <w:ind w:left="567"/>
        <w:rPr>
          <w:rFonts w:eastAsia="Times New Roman"/>
          <w:lang w:val="lv-LV"/>
        </w:rPr>
      </w:pPr>
      <w:r w:rsidRPr="00177038">
        <w:rPr>
          <w:rFonts w:eastAsia="Times New Roman"/>
          <w:lang w:val="lv-LV"/>
        </w:rPr>
        <w:t xml:space="preserve">Rīcības virzienā ir paredzētas gan valsts budžeta iniciatīvas, gan ES fondu finansējumu piesaiste 2014.-2020.gada un 2021.-2027.gada plānošanas perioda ietvaros ar mērķi nodrošināt Veselības veicināšanas un slimību profilakses pasākumu ilgtspējīgu īstenošanu, turpinot </w:t>
      </w:r>
      <w:r w:rsidRPr="00247328">
        <w:rPr>
          <w:rFonts w:eastAsia="Times New Roman"/>
          <w:lang w:val="lv-LV"/>
        </w:rPr>
        <w:t xml:space="preserve">gan ES fondu, gan valsts budžeta ieguldījumus  veselības veicināšanas un slimību profilakses pasākumos, efektīvāk uzrunājot </w:t>
      </w:r>
      <w:proofErr w:type="spellStart"/>
      <w:r w:rsidRPr="00247328">
        <w:rPr>
          <w:rFonts w:eastAsia="Times New Roman"/>
          <w:lang w:val="lv-LV"/>
        </w:rPr>
        <w:t>mērķgrupas</w:t>
      </w:r>
      <w:proofErr w:type="spellEnd"/>
      <w:r w:rsidRPr="00247328">
        <w:rPr>
          <w:rFonts w:eastAsia="Times New Roman"/>
          <w:lang w:val="lv-LV"/>
        </w:rPr>
        <w:t xml:space="preserve"> ar dažādu nevalstisko organizāciju (NVO) un nozares partneru organizāciju starpniecību un iesaistot darba devējus, līdz pat 2029.gadam nodrošinot gan nacionāla līmeņa, gan vietēja līmeņa veselības veicināšanas un slimību profilakses pasākumus visiem Latvijas iedzīvotājiem visās pašvaldībās. Sabiedrības veselības pamatnostādnēs 2021.-2027.gadam ir noteikti konkrēti pasākumi, kas nodrošinās konkrētu sabiedrības veselības rādītāju uzlabošanos, un kas, ņemot vērā pieejamos valsts budžeta un citu finanšu instrumentu investīciju avotus, kā arī ņemot vērā uzsāktās nozares iniciatīvas, ir īstenojami rīcības virzienā “Veselīgs un aktīvs dzīvesveids” ietvaros līdz 2027.gadam. </w:t>
      </w:r>
      <w:r w:rsidRPr="00177038">
        <w:rPr>
          <w:rFonts w:eastAsia="Times New Roman"/>
          <w:lang w:val="lv-LV"/>
        </w:rPr>
        <w:t>Attiecīgi ANM plānā paredzētas investīcijas šajā rīcības virzienā</w:t>
      </w:r>
      <w:r w:rsidR="006E3E42">
        <w:rPr>
          <w:rFonts w:eastAsia="Times New Roman"/>
          <w:lang w:val="lv-LV"/>
        </w:rPr>
        <w:t xml:space="preserve"> </w:t>
      </w:r>
      <w:r w:rsidR="006E3E42" w:rsidRPr="00F26E8D">
        <w:rPr>
          <w:rFonts w:eastAsia="Times New Roman"/>
          <w:lang w:val="lv-LV"/>
        </w:rPr>
        <w:t>noteiktu jomu pētījumu veikšanai, savukārt pārējie</w:t>
      </w:r>
      <w:r w:rsidRPr="00177038">
        <w:rPr>
          <w:rFonts w:eastAsia="Times New Roman"/>
          <w:lang w:val="lv-LV"/>
        </w:rPr>
        <w:t xml:space="preserve"> identificētie izaicinājumi veselības veicināšanas un slimību profilakses jautājumiem tiek risināti valsts budžeta un ES fondu finansējuma ietvaros.</w:t>
      </w:r>
    </w:p>
    <w:p w14:paraId="75BBD648" w14:textId="6A5FBF45" w:rsidR="0068655D" w:rsidRPr="00247328" w:rsidRDefault="0068655D" w:rsidP="004D67F1">
      <w:pPr>
        <w:pStyle w:val="ListParagraph"/>
        <w:numPr>
          <w:ilvl w:val="0"/>
          <w:numId w:val="142"/>
        </w:numPr>
        <w:spacing w:before="120" w:after="0" w:line="240" w:lineRule="auto"/>
        <w:ind w:left="567"/>
        <w:rPr>
          <w:rFonts w:eastAsia="Times New Roman"/>
          <w:u w:val="single"/>
          <w:lang w:val="lv-LV"/>
        </w:rPr>
      </w:pPr>
      <w:r w:rsidRPr="00740A25">
        <w:rPr>
          <w:rFonts w:eastAsia="Times New Roman"/>
          <w:lang w:val="lv-LV"/>
        </w:rPr>
        <w:t xml:space="preserve">Tā kā 2014.-2020.gada plānošanas periodā, t.sk. izmantojot ES fondu atbalstu tika ieveidots vērienīgs un visaptverošs ietvars veselības veicināšanas un slimību profilakses pasākumu īstenošanai dažādos līmeņos (vietējais, centralizētais, uz specifiskām grupām mērķēts), tad šajā jomā nav plānots veikt jaunas reformas, </w:t>
      </w:r>
      <w:r w:rsidRPr="00740A25">
        <w:rPr>
          <w:rFonts w:eastAsia="Times New Roman"/>
          <w:lang w:val="lv-LV"/>
        </w:rPr>
        <w:lastRenderedPageBreak/>
        <w:t>bet stiprināt jau iesāktās reformas, veicot papildu investīcijas no ES fondiem un valsts budžeta</w:t>
      </w:r>
      <w:r>
        <w:rPr>
          <w:rFonts w:eastAsia="Times New Roman"/>
          <w:lang w:val="lv-LV"/>
        </w:rPr>
        <w:t>.</w:t>
      </w:r>
    </w:p>
    <w:p w14:paraId="709F2FD3" w14:textId="714FA791" w:rsidR="003C7977" w:rsidRPr="00247328" w:rsidRDefault="002274B9" w:rsidP="003B2231">
      <w:pPr>
        <w:spacing w:before="240" w:after="120" w:line="240" w:lineRule="auto"/>
        <w:jc w:val="center"/>
        <w:rPr>
          <w:rFonts w:eastAsia="Times New Roman"/>
          <w:b/>
          <w:bCs/>
          <w:lang w:val="lv-LV"/>
        </w:rPr>
      </w:pPr>
      <w:r>
        <w:rPr>
          <w:rFonts w:eastAsia="Times New Roman" w:cs="Times New Roman"/>
          <w:b/>
          <w:bCs/>
          <w:szCs w:val="24"/>
          <w:lang w:val="lv-LV"/>
        </w:rPr>
        <w:t xml:space="preserve">II </w:t>
      </w:r>
      <w:r w:rsidR="003C7977" w:rsidRPr="00247328">
        <w:rPr>
          <w:rFonts w:eastAsia="Times New Roman" w:cs="Times New Roman"/>
          <w:b/>
          <w:bCs/>
          <w:szCs w:val="24"/>
          <w:lang w:val="lv-LV"/>
        </w:rPr>
        <w:t xml:space="preserve">Pamatnostādņu rīcības virzienā </w:t>
      </w:r>
      <w:r w:rsidR="003C7977" w:rsidRPr="00247328">
        <w:rPr>
          <w:rFonts w:eastAsia="Times New Roman"/>
          <w:b/>
          <w:bCs/>
          <w:lang w:val="lv-LV"/>
        </w:rPr>
        <w:t>“Infekciju izplatības mazināšana”</w:t>
      </w:r>
    </w:p>
    <w:p w14:paraId="25FAA27F" w14:textId="6D538A5D" w:rsidR="003C7977" w:rsidRPr="00247328" w:rsidRDefault="003C7977" w:rsidP="00924A46">
      <w:pPr>
        <w:pStyle w:val="ListParagraph"/>
        <w:numPr>
          <w:ilvl w:val="0"/>
          <w:numId w:val="142"/>
        </w:numPr>
        <w:spacing w:before="120" w:after="120" w:line="240" w:lineRule="auto"/>
        <w:ind w:left="567"/>
        <w:rPr>
          <w:rFonts w:eastAsia="Times New Roman"/>
          <w:lang w:val="lv-LV"/>
        </w:rPr>
      </w:pPr>
      <w:r w:rsidRPr="00247328">
        <w:rPr>
          <w:rFonts w:eastAsia="Times New Roman"/>
          <w:lang w:val="lv-LV"/>
        </w:rPr>
        <w:t>Rīcības virzienā ir paredzētas gan valsts budžeta iniciatīvas vakcinācijas aptveres palielināšanai, infekciju izplatības risku mazināšanai, epidemioloģiskās uzraudzības stiprināšanai, AMR risku mazināšanai, gan papildinoši ES fondu SAM 4.1.2. ietvaros paredzētie slimību profilakses pasākumi vakcināciju aptveres paplašināšanai</w:t>
      </w:r>
      <w:r w:rsidRPr="00247328">
        <w:rPr>
          <w:rFonts w:eastAsia="Times New Roman" w:cs="Times New Roman"/>
          <w:szCs w:val="24"/>
          <w:lang w:val="lv-LV"/>
        </w:rPr>
        <w:t>.</w:t>
      </w:r>
    </w:p>
    <w:p w14:paraId="1B38AAE5" w14:textId="77777777" w:rsidR="003C7977" w:rsidRPr="00247328" w:rsidRDefault="003C7977" w:rsidP="003B2231">
      <w:pPr>
        <w:spacing w:before="240" w:after="120" w:line="240" w:lineRule="auto"/>
        <w:jc w:val="center"/>
        <w:rPr>
          <w:rFonts w:eastAsia="Times New Roman"/>
          <w:b/>
          <w:bCs/>
          <w:lang w:val="lv-LV"/>
        </w:rPr>
      </w:pPr>
      <w:r w:rsidRPr="00247328">
        <w:rPr>
          <w:rFonts w:eastAsia="Times New Roman" w:cs="Times New Roman"/>
          <w:b/>
          <w:bCs/>
          <w:szCs w:val="24"/>
          <w:lang w:val="lv-LV"/>
        </w:rPr>
        <w:t xml:space="preserve">III Pamatnostādņu rīcības virzienā </w:t>
      </w:r>
      <w:r w:rsidRPr="00247328">
        <w:rPr>
          <w:rFonts w:eastAsia="Times New Roman"/>
          <w:b/>
          <w:bCs/>
          <w:lang w:val="lv-LV"/>
        </w:rPr>
        <w:t>“Uz cilvēku centrēta un integrēta veselības aprūpe”</w:t>
      </w:r>
    </w:p>
    <w:p w14:paraId="02F76719" w14:textId="3D8E85FF" w:rsidR="003C7977" w:rsidRPr="004D67F1" w:rsidRDefault="003C7977" w:rsidP="004D67F1">
      <w:pPr>
        <w:pStyle w:val="ListParagraph"/>
        <w:numPr>
          <w:ilvl w:val="0"/>
          <w:numId w:val="142"/>
        </w:numPr>
        <w:spacing w:before="120" w:after="0" w:line="240" w:lineRule="auto"/>
        <w:ind w:left="567"/>
        <w:rPr>
          <w:rFonts w:eastAsia="Times New Roman"/>
          <w:lang w:val="lv-LV"/>
        </w:rPr>
      </w:pPr>
      <w:r w:rsidRPr="00247328">
        <w:rPr>
          <w:rFonts w:eastAsia="Times New Roman"/>
          <w:lang w:val="lv-LV"/>
        </w:rPr>
        <w:t>Rīcības virzienā ir</w:t>
      </w:r>
      <w:r w:rsidRPr="00247328">
        <w:rPr>
          <w:lang w:val="lv-LV"/>
        </w:rPr>
        <w:t xml:space="preserve"> iekļauti rīcības risinājumi attiecībā uz cilvēku centrētas integrētas veselības aprūpes pakalpojumu attīstību, ietverot gan zāļu un veselības aprūpes pakalpojumu pieejamību, gan veselības aprūpes pakalpojumu koordinēšanu un pēctecību un pacienta un viņa ģimenes iesaisti veselības aprūpē.</w:t>
      </w:r>
      <w:r w:rsidRPr="00247328">
        <w:rPr>
          <w:rStyle w:val="FootnoteReference"/>
          <w:rFonts w:cs="Times New Roman"/>
          <w:szCs w:val="24"/>
          <w:lang w:val="lv-LV"/>
        </w:rPr>
        <w:footnoteReference w:id="101"/>
      </w:r>
    </w:p>
    <w:p w14:paraId="41C684D4" w14:textId="77777777" w:rsidR="00E04148" w:rsidRPr="00E04148" w:rsidRDefault="00E04148" w:rsidP="004D67F1">
      <w:pPr>
        <w:pStyle w:val="ListParagraph"/>
        <w:numPr>
          <w:ilvl w:val="0"/>
          <w:numId w:val="142"/>
        </w:numPr>
        <w:spacing w:before="120" w:after="0" w:line="240" w:lineRule="auto"/>
        <w:ind w:left="567"/>
        <w:rPr>
          <w:rFonts w:eastAsia="Times New Roman" w:cs="Times New Roman"/>
          <w:szCs w:val="24"/>
          <w:lang w:val="lv-LV"/>
        </w:rPr>
      </w:pPr>
      <w:r w:rsidRPr="00E04148">
        <w:rPr>
          <w:rFonts w:eastAsia="Times New Roman" w:cs="Times New Roman"/>
          <w:szCs w:val="24"/>
          <w:lang w:val="lv-LV"/>
        </w:rPr>
        <w:t xml:space="preserve">Lai uzlabotu stacionāro veselības aprūpes pakalpojumu kvalitāti, 2020. gadā tika pabeigta slimnīcu līmeņu 1. vērtēšanas kārta. 26 slimnīcās notika pārbaudes un tika izvērtēta to sniegto pakalpojumu atbilstība noteiktajam slimnīcu līmenim. Pēc slimnīcu līmeņu izvērtēšanas sagatavots un iesniegts izskatīšanai MK informatīvais ziņojums „Par slimnīcu sniegto pakalpojumu atbilstību noteiktam slimnīcu līmenim”. </w:t>
      </w:r>
    </w:p>
    <w:p w14:paraId="77E299BF" w14:textId="77777777" w:rsidR="00E04148" w:rsidRPr="00E04148" w:rsidRDefault="00E04148" w:rsidP="00924A46">
      <w:pPr>
        <w:pStyle w:val="ListParagraph"/>
        <w:numPr>
          <w:ilvl w:val="0"/>
          <w:numId w:val="142"/>
        </w:numPr>
        <w:spacing w:before="120" w:after="0" w:line="240" w:lineRule="auto"/>
        <w:ind w:left="567"/>
        <w:rPr>
          <w:rFonts w:eastAsia="Times New Roman" w:cs="Times New Roman"/>
          <w:szCs w:val="24"/>
          <w:lang w:val="lv-LV"/>
        </w:rPr>
      </w:pPr>
      <w:r w:rsidRPr="00E04148">
        <w:rPr>
          <w:rFonts w:eastAsia="Times New Roman" w:cs="Times New Roman"/>
          <w:szCs w:val="24"/>
          <w:lang w:val="lv-LV"/>
        </w:rPr>
        <w:t xml:space="preserve">No 2020. gada 1. aprīļa ieviesta jauna zāļu izrakstīšanas un izsniegšanas kārtība, kas paredz, ka izrakstot pacientam medikamentus no kompensējamo zāļu saraksta, receptē jānorāda zāļu starptautiskais nepatentētais nosaukums, un aptiekā pacientam tiek izsniegts zemākās cenas līdzvērtīgas efektivitātes medikaments. Ieviestā kārtība veicinājusi arī racionālu zāļu lietošanu, jo pacientiem, ja vien nav medicīniska rakstura pamatojums, aptiekā tiek izsniegtas līdzvērtīgas terapeitiskās efektivitātes zāles ar zemāko cenu. Jaunās kārtības ieviešanas rezultātā no 2020. gada aprīļa līdz novembrim pacientu kopējais </w:t>
      </w:r>
      <w:proofErr w:type="spellStart"/>
      <w:r w:rsidRPr="00E04148">
        <w:rPr>
          <w:rFonts w:eastAsia="Times New Roman" w:cs="Times New Roman"/>
          <w:szCs w:val="24"/>
          <w:lang w:val="lv-LV"/>
        </w:rPr>
        <w:t>līdzmaksājums</w:t>
      </w:r>
      <w:proofErr w:type="spellEnd"/>
      <w:r w:rsidRPr="00E04148">
        <w:rPr>
          <w:rFonts w:eastAsia="Times New Roman" w:cs="Times New Roman"/>
          <w:szCs w:val="24"/>
          <w:lang w:val="lv-LV"/>
        </w:rPr>
        <w:t xml:space="preserve"> par kompensējamo zāļu iegādi, salīdzinot ar šo pašu laika periodu 2019. gadā, ir samazinājies par 28,3% jeb par 8,25 milj. EUR, bet lētāku līdzvērtīgas terapeitiskās efektivitātes kompensējamo zāļu skaits Kompensējamo zāļu sarakstā palielinājies par 17%. </w:t>
      </w:r>
    </w:p>
    <w:p w14:paraId="4B312155" w14:textId="77777777" w:rsidR="00E04148" w:rsidRPr="00E04148" w:rsidRDefault="00E04148" w:rsidP="00924A46">
      <w:pPr>
        <w:pStyle w:val="ListParagraph"/>
        <w:numPr>
          <w:ilvl w:val="0"/>
          <w:numId w:val="142"/>
        </w:numPr>
        <w:spacing w:before="120" w:after="0" w:line="240" w:lineRule="auto"/>
        <w:ind w:left="567"/>
        <w:rPr>
          <w:rFonts w:eastAsia="Times New Roman" w:cs="Times New Roman"/>
          <w:szCs w:val="24"/>
          <w:lang w:val="lv-LV"/>
        </w:rPr>
      </w:pPr>
      <w:r w:rsidRPr="00E04148">
        <w:rPr>
          <w:rFonts w:eastAsia="Times New Roman" w:cs="Times New Roman"/>
          <w:szCs w:val="24"/>
          <w:lang w:val="lv-LV"/>
        </w:rPr>
        <w:t xml:space="preserve">2021. gadā ir plānots pārskatīt slimnīcas līmeņu definējumus pēc sniegto pakalpojumu apjoma un tajos noteiktos veselības aprūpes profilus, t.sk. ārstu speciālistu skaitu uzņemšanas nodaļā. Ir plānots rast risinājumu speciālistu piesaistei darbam reģionu slimnīcās. Tāpat plānots izstrādāt ķirurģisko operāciju klasifikāciju, nosakot kādas operācijas turpmāk veiks slimnīcas atbilstoši slimnīcu līmenim un vērtēt dzemdību palīdzības saglabāšanu slimnīcās, kurās dzemdību skaits saglabājas zem 500 gadā. </w:t>
      </w:r>
    </w:p>
    <w:p w14:paraId="36D897EA" w14:textId="77777777" w:rsidR="00E04148" w:rsidRPr="00E04148" w:rsidRDefault="00E04148" w:rsidP="00924A46">
      <w:pPr>
        <w:pStyle w:val="ListParagraph"/>
        <w:numPr>
          <w:ilvl w:val="0"/>
          <w:numId w:val="142"/>
        </w:numPr>
        <w:spacing w:before="120" w:after="0" w:line="240" w:lineRule="auto"/>
        <w:ind w:left="567"/>
        <w:rPr>
          <w:rFonts w:eastAsia="Times New Roman" w:cs="Times New Roman"/>
          <w:szCs w:val="24"/>
          <w:lang w:val="lv-LV"/>
        </w:rPr>
      </w:pPr>
      <w:r w:rsidRPr="00E04148">
        <w:rPr>
          <w:rFonts w:eastAsia="Times New Roman" w:cs="Times New Roman"/>
          <w:szCs w:val="24"/>
          <w:lang w:val="lv-LV"/>
        </w:rPr>
        <w:t xml:space="preserve">Paredzēts izstrādāt Veselības aprūpes pakalpojumu onkoloģijas jomā uzlabošanas plānu 2022.-2024. gadam. </w:t>
      </w:r>
    </w:p>
    <w:p w14:paraId="502A632E" w14:textId="0DBC8230" w:rsidR="00E04148" w:rsidRPr="00F647DF" w:rsidRDefault="00E04148" w:rsidP="00924A46">
      <w:pPr>
        <w:pStyle w:val="ListParagraph"/>
        <w:numPr>
          <w:ilvl w:val="0"/>
          <w:numId w:val="142"/>
        </w:numPr>
        <w:spacing w:after="0" w:line="240" w:lineRule="auto"/>
        <w:ind w:left="567"/>
        <w:rPr>
          <w:rFonts w:eastAsia="Times New Roman" w:cs="Times New Roman"/>
          <w:szCs w:val="24"/>
          <w:lang w:val="lv-LV"/>
        </w:rPr>
      </w:pPr>
      <w:r w:rsidRPr="00E04148">
        <w:rPr>
          <w:rFonts w:eastAsia="Times New Roman" w:cs="Times New Roman"/>
          <w:szCs w:val="24"/>
          <w:lang w:val="lv-LV"/>
        </w:rPr>
        <w:t xml:space="preserve">Lai radītu visaptverošu, uz cilvēku centrētu paliatīvo aprūpi, kas neatkarīgi no iedzīvotāju sociālekonomiskā stāvokļa nodrošinātu savlaicīgus, kvalitatīvus un izmaksu ziņā pieejamus pakalpojumus MK apstiprināts konceptuālais ziņojums. </w:t>
      </w:r>
      <w:r w:rsidRPr="00E04148">
        <w:rPr>
          <w:rFonts w:eastAsia="Times New Roman" w:cs="Times New Roman"/>
          <w:szCs w:val="24"/>
          <w:lang w:val="lv-LV"/>
        </w:rPr>
        <w:lastRenderedPageBreak/>
        <w:t xml:space="preserve">Ziņojumā ietverts detalizēts skaidrojums par paliatīvajā aprūpē aktuālajiem jautājumiem, kā arī iezīmētas konstatētās problēmas un sniegti iespējamie risinājumi, lai uzlabotu paliatīvo aprūpi pieaugušajiem, sociālo aprūpi, paliatīvo aprūpi bērniem, kā arī attīstītu paliatīvo aprūpi katrā veselības aprūpes līmenī un nodrošinātu materiālo atbalstu paliatīvās aprūpes pacientiem. </w:t>
      </w:r>
    </w:p>
    <w:p w14:paraId="32478BAC" w14:textId="77777777" w:rsidR="003C7977" w:rsidRPr="00247328" w:rsidRDefault="003C7977" w:rsidP="00924A46">
      <w:pPr>
        <w:pStyle w:val="ListParagraph"/>
        <w:numPr>
          <w:ilvl w:val="0"/>
          <w:numId w:val="142"/>
        </w:numPr>
        <w:spacing w:after="0" w:line="240" w:lineRule="auto"/>
        <w:ind w:left="567"/>
        <w:contextualSpacing w:val="0"/>
        <w:rPr>
          <w:iCs/>
          <w:lang w:val="lv-LV"/>
        </w:rPr>
      </w:pPr>
      <w:r w:rsidRPr="00247328">
        <w:rPr>
          <w:iCs/>
          <w:lang w:val="lv-LV"/>
        </w:rPr>
        <w:t>Organizējot veselības aprūpes pakalpojumus no pacienta vajadzībās balstītas perspektīvas un ievērojot nozares cilvēkresursu trūkumu, ir jāspēj nodrošināt visaptverošus veselības aprūpes pakalpojumus, kas nozīmē, ka pacients pēc jebkura aprūpes pakalpojuma līmeņa aprūpes nekavējoties tiek iesaistīts turpmākajos nepieciešamajos veselības aprūpes posmos,  nodrošinot saistītā pakalpojuma pieejamību, tādejādi saņemot nepārtrauktu veselības aprūpes pakalpojumu.</w:t>
      </w:r>
    </w:p>
    <w:p w14:paraId="7DC613C8" w14:textId="77777777" w:rsidR="003C7977" w:rsidRPr="00247328" w:rsidRDefault="003C7977" w:rsidP="00924A46">
      <w:pPr>
        <w:pStyle w:val="ListParagraph"/>
        <w:numPr>
          <w:ilvl w:val="0"/>
          <w:numId w:val="142"/>
        </w:numPr>
        <w:spacing w:after="0" w:line="240" w:lineRule="auto"/>
        <w:ind w:left="567"/>
        <w:contextualSpacing w:val="0"/>
        <w:rPr>
          <w:iCs/>
          <w:lang w:val="lv-LV"/>
        </w:rPr>
      </w:pPr>
      <w:r w:rsidRPr="00247328">
        <w:rPr>
          <w:iCs/>
          <w:lang w:val="lv-LV"/>
        </w:rPr>
        <w:t xml:space="preserve">Integrēta pakalpojuma nodrošināšana ietver gan dažāda līmeņa veselības aprūpes pakalpojumus sniedzēju, gan sociālo pakalpojumus sniedzēju, gan pacienta un viņa tuvinieku iesaisti, sadarbības spējas, lēmumu pacienta parūpē pieņemšanā, integrēta aprūpes modeļa plāna ieviešanā dzīvē. Attiecīgi gan no valsts budžeta, gan no normatīvo aktu regulējuma izmaiņām, gan dažādām iniciatīvām, kas atbalstītas no ES fondu </w:t>
      </w:r>
      <w:r w:rsidRPr="00247328">
        <w:rPr>
          <w:rFonts w:eastAsia="Times New Roman"/>
          <w:lang w:val="lv-LV"/>
        </w:rPr>
        <w:t xml:space="preserve">2014.-2020.gada un 2021.-2027.gada plānošanas perioda finansējuma </w:t>
      </w:r>
      <w:r w:rsidRPr="00247328">
        <w:rPr>
          <w:iCs/>
          <w:lang w:val="lv-LV"/>
        </w:rPr>
        <w:t>tiek atbalstīti darbību un iniciatīvu kopumi integrētās veselības aprūpes ieviešanā.</w:t>
      </w:r>
    </w:p>
    <w:p w14:paraId="32F1D8BE" w14:textId="77777777" w:rsidR="003C7977" w:rsidRPr="00F647DF" w:rsidRDefault="003C7977" w:rsidP="00924A46">
      <w:pPr>
        <w:pStyle w:val="ListParagraph"/>
        <w:numPr>
          <w:ilvl w:val="0"/>
          <w:numId w:val="142"/>
        </w:numPr>
        <w:spacing w:after="0"/>
        <w:ind w:left="567"/>
        <w:rPr>
          <w:rFonts w:cs="Times New Roman"/>
          <w:szCs w:val="24"/>
          <w:lang w:val="lv-LV"/>
        </w:rPr>
      </w:pPr>
      <w:r w:rsidRPr="00247328">
        <w:rPr>
          <w:rFonts w:cs="Times New Roman"/>
          <w:szCs w:val="24"/>
          <w:lang w:val="lv-LV"/>
        </w:rPr>
        <w:t>Pasaules Veselības organizācija (turpmāk - PVO) jau ilgstoši izceļ ambulatoro veselības aprūpi, kā būtisku veselības aprūpes sistēmas sastāvdaļu, kuras attīstība var ievērojami uzlabot sistēmas kopējo darbību</w:t>
      </w:r>
      <w:r w:rsidRPr="00247328">
        <w:rPr>
          <w:rStyle w:val="FootnoteReference"/>
          <w:rFonts w:cs="Times New Roman"/>
          <w:szCs w:val="24"/>
          <w:lang w:val="lv-LV"/>
        </w:rPr>
        <w:footnoteReference w:id="102"/>
      </w:r>
      <w:r w:rsidRPr="00247328">
        <w:rPr>
          <w:rFonts w:cs="Times New Roman"/>
          <w:szCs w:val="24"/>
          <w:lang w:val="lv-LV"/>
        </w:rPr>
        <w:t>. PVO ieskatā, iespējams uzlabot veselības aprūpes resursu pielietošanas efektivitāti, attīstot ambulatoros veselības aprūpes pakalpojumus un iespēju robežās aizstājot pacientu aprūpi stacionāros ar ambulatoriem pakalpojumiem</w:t>
      </w:r>
      <w:r w:rsidRPr="00247328">
        <w:rPr>
          <w:rStyle w:val="FootnoteReference"/>
          <w:rFonts w:cs="Times New Roman"/>
          <w:lang w:val="lv-LV"/>
        </w:rPr>
        <w:footnoteReference w:id="103"/>
      </w:r>
      <w:r w:rsidRPr="00247328">
        <w:rPr>
          <w:rFonts w:cs="Times New Roman"/>
          <w:szCs w:val="24"/>
          <w:lang w:val="lv-LV"/>
        </w:rPr>
        <w:t>. Arī OECD izceļ primāro un sekundāro ambulatoro pacientu aprūpi kā būtiskas efektīvas veselības aprūpes sistēmas sastāvdaļas</w:t>
      </w:r>
      <w:r w:rsidRPr="00247328">
        <w:rPr>
          <w:rStyle w:val="FootnoteReference"/>
          <w:rFonts w:cs="Times New Roman"/>
          <w:lang w:val="lv-LV"/>
        </w:rPr>
        <w:footnoteReference w:id="104"/>
      </w:r>
      <w:r w:rsidRPr="00247328">
        <w:rPr>
          <w:rFonts w:cs="Times New Roman"/>
          <w:szCs w:val="24"/>
          <w:lang w:val="lv-LV"/>
        </w:rPr>
        <w:t>, kā arī norāda uz nepieciešamību attīstīt ambulatorās veselības aprūpes pakalpojumus, ņemot vērā tādas demogrāfijas tendences kā iedzīvotāju novecošanās un hronisku slimnieku skaita pieaugums.</w:t>
      </w:r>
      <w:r w:rsidRPr="00247328">
        <w:rPr>
          <w:rStyle w:val="FootnoteReference"/>
          <w:rFonts w:cs="Times New Roman"/>
          <w:lang w:val="lv-LV"/>
        </w:rPr>
        <w:footnoteReference w:id="105"/>
      </w:r>
      <w:r w:rsidRPr="00247328">
        <w:rPr>
          <w:rFonts w:cs="Times New Roman"/>
          <w:szCs w:val="24"/>
          <w:lang w:val="lv-LV"/>
        </w:rPr>
        <w:t xml:space="preserve"> Gan PVO, gan OECD norāda arī uz nepieciešamību veidot veselības aprūpes sistēmu, kas centrēta ap pacienta vajadzībām. </w:t>
      </w:r>
    </w:p>
    <w:p w14:paraId="0314B8E2" w14:textId="1179E595" w:rsidR="003C7977" w:rsidRPr="00F647DF" w:rsidRDefault="003C7977" w:rsidP="00924A46">
      <w:pPr>
        <w:pStyle w:val="ListParagraph"/>
        <w:numPr>
          <w:ilvl w:val="0"/>
          <w:numId w:val="142"/>
        </w:numPr>
        <w:spacing w:before="120" w:after="0" w:line="240" w:lineRule="auto"/>
        <w:ind w:left="567"/>
        <w:rPr>
          <w:rFonts w:cs="Times New Roman"/>
          <w:szCs w:val="24"/>
          <w:lang w:val="lv-LV"/>
        </w:rPr>
      </w:pPr>
      <w:r w:rsidRPr="005B443C">
        <w:rPr>
          <w:rFonts w:cs="Times New Roman"/>
          <w:szCs w:val="24"/>
          <w:lang w:val="lv-LV"/>
        </w:rPr>
        <w:t xml:space="preserve">Veselības aprūpes nepārtrauktībā būtiska loma ir sadarbībai starp speciālistiem, kā arī primārajai veselības aprūpei, kas nodrošina pastāvīgu indivīda veselības aprūpi un tās koordinēšanu visa mūža garumā. </w:t>
      </w:r>
      <w:r w:rsidRPr="005B443C">
        <w:rPr>
          <w:rFonts w:eastAsia="Times New Roman"/>
          <w:lang w:val="lv-LV"/>
        </w:rPr>
        <w:t xml:space="preserve">Tādēļ Sabiedrības veselības pamatnostādnes 2021.-2027.gadam paredz attīstīt primāro veselības aprūpes līmeni, nodrošinot atbalstu ģimenes ārstu pakalpojumu sniedzējiem, </w:t>
      </w:r>
      <w:r w:rsidR="002274B9" w:rsidRPr="00740A25">
        <w:rPr>
          <w:rFonts w:eastAsia="Times New Roman"/>
          <w:lang w:val="lv-LV"/>
        </w:rPr>
        <w:t xml:space="preserve">veicot sistēmiskas pārmaiņas, normatīvā regulējuma izmaiņas, prakses darba organizācijas izmaiņas, </w:t>
      </w:r>
      <w:r w:rsidRPr="005B443C">
        <w:rPr>
          <w:rFonts w:eastAsia="Times New Roman"/>
          <w:lang w:val="lv-LV"/>
        </w:rPr>
        <w:t>izmantojot ES fondu 2014.-2020.gada plānošanas perioda finansējumu.</w:t>
      </w:r>
    </w:p>
    <w:p w14:paraId="4D0570FF" w14:textId="5EEB8B41" w:rsidR="003C7977" w:rsidRDefault="003C7977" w:rsidP="00924A46">
      <w:pPr>
        <w:pStyle w:val="ListParagraph"/>
        <w:numPr>
          <w:ilvl w:val="0"/>
          <w:numId w:val="142"/>
        </w:numPr>
        <w:spacing w:after="0"/>
        <w:ind w:left="567"/>
        <w:rPr>
          <w:rFonts w:cs="Times New Roman"/>
          <w:szCs w:val="24"/>
          <w:lang w:val="lv-LV"/>
        </w:rPr>
      </w:pPr>
      <w:r w:rsidRPr="00247328">
        <w:rPr>
          <w:rFonts w:cs="Times New Roman"/>
          <w:szCs w:val="24"/>
          <w:lang w:val="lv-LV"/>
        </w:rPr>
        <w:t>Latvijas Ilgtspējīgas attīstības stratēģijā līdz 2030. gadam</w:t>
      </w:r>
      <w:r w:rsidRPr="00247328">
        <w:rPr>
          <w:rStyle w:val="FootnoteReference"/>
          <w:rFonts w:cs="Times New Roman"/>
          <w:szCs w:val="24"/>
          <w:lang w:val="lv-LV"/>
        </w:rPr>
        <w:footnoteReference w:id="106"/>
      </w:r>
      <w:r w:rsidRPr="00247328">
        <w:rPr>
          <w:rFonts w:cs="Times New Roman"/>
          <w:szCs w:val="24"/>
          <w:lang w:val="lv-LV"/>
        </w:rPr>
        <w:t xml:space="preserve"> minēta nepieciešamība attīstīt veselības aprūpes pakalpojumus, veicinot pakalpojumu savlaicīgu pieejamību un kvalitāti. Stratēģijā minēta nepieciešamība veidot attīstības (zināšanu, ekselences) centrus, t.sk. veselības jomā, iespēju robežās </w:t>
      </w:r>
      <w:r w:rsidRPr="00247328">
        <w:rPr>
          <w:rFonts w:cs="Times New Roman"/>
          <w:szCs w:val="24"/>
          <w:lang w:val="lv-LV"/>
        </w:rPr>
        <w:lastRenderedPageBreak/>
        <w:t>ievērojot principu “vienas pieturas aģentūra”. Norādīts, ka nepieciešams sekmēt šo centru savstarpējo mijiedarbību un sadarbību ar citām sistēmas institūcijām.</w:t>
      </w:r>
    </w:p>
    <w:p w14:paraId="360B3FC0" w14:textId="37F10AE5" w:rsidR="0035115E" w:rsidRPr="004D67F1" w:rsidRDefault="0035115E" w:rsidP="004D67F1">
      <w:pPr>
        <w:numPr>
          <w:ilvl w:val="0"/>
          <w:numId w:val="142"/>
        </w:numPr>
        <w:spacing w:after="0"/>
        <w:ind w:left="567"/>
        <w:contextualSpacing/>
        <w:rPr>
          <w:rFonts w:cs="Times New Roman"/>
          <w:szCs w:val="24"/>
          <w:lang w:val="lv-LV"/>
        </w:rPr>
      </w:pPr>
      <w:r w:rsidRPr="0035115E">
        <w:rPr>
          <w:rFonts w:cs="Times New Roman"/>
          <w:szCs w:val="24"/>
          <w:lang w:val="lv-LV"/>
        </w:rPr>
        <w:t>Nacionālajā attīstības plānā 2027. gadam (turpmāk - NAP)</w:t>
      </w:r>
      <w:r w:rsidRPr="00247328">
        <w:rPr>
          <w:rStyle w:val="FootnoteReference"/>
          <w:rFonts w:cs="Times New Roman"/>
          <w:lang w:val="lv-LV"/>
        </w:rPr>
        <w:footnoteReference w:id="107"/>
      </w:r>
      <w:r w:rsidRPr="0035115E">
        <w:rPr>
          <w:rFonts w:cs="Times New Roman"/>
          <w:szCs w:val="24"/>
          <w:lang w:val="lv-LV"/>
        </w:rPr>
        <w:t xml:space="preserve"> uzsvērta nepieciešamība attīstīt “uz cilvēku centrētu veselības” aprūpi, tajā skaitā palielinot savlaicīgas veselības aprūpes pieejamību pacientiem un uzlabojot tās kvalitāti – samazinot medicīnas speciālistu trūkumu un palielinot speciālistu kvalifikāciju. NAP uzsvērts mērķis attīstīt </w:t>
      </w:r>
      <w:proofErr w:type="spellStart"/>
      <w:r w:rsidRPr="0035115E">
        <w:rPr>
          <w:rFonts w:cs="Times New Roman"/>
          <w:szCs w:val="24"/>
          <w:lang w:val="lv-LV"/>
        </w:rPr>
        <w:t>multidisciplināru</w:t>
      </w:r>
      <w:proofErr w:type="spellEnd"/>
      <w:r w:rsidRPr="0035115E">
        <w:rPr>
          <w:rFonts w:cs="Times New Roman"/>
          <w:szCs w:val="24"/>
          <w:lang w:val="lv-LV"/>
        </w:rPr>
        <w:t xml:space="preserve"> un starpnozaru sadarbībā balstītu pakalpojumu ambulatorajā, stacionārajā un ilgtermiņa aprūpē pacientiem ar hroniskām slimībām, tajā skaitā infekcijas slimībām. Jāatzīmē arī NAP stratēģiskais virziens zinātnes attīstībai, kas paredz palielināt zinātnes un pētniecības kapacitāti. </w:t>
      </w:r>
    </w:p>
    <w:p w14:paraId="6579EDE2" w14:textId="77777777" w:rsidR="0035115E" w:rsidRPr="00247328" w:rsidRDefault="0035115E" w:rsidP="004D67F1">
      <w:pPr>
        <w:pStyle w:val="ListParagraph"/>
        <w:numPr>
          <w:ilvl w:val="0"/>
          <w:numId w:val="142"/>
        </w:numPr>
        <w:spacing w:after="0" w:line="240" w:lineRule="auto"/>
        <w:ind w:left="567"/>
        <w:contextualSpacing w:val="0"/>
        <w:rPr>
          <w:lang w:val="lv-LV"/>
        </w:rPr>
      </w:pPr>
      <w:r w:rsidRPr="0096250B">
        <w:rPr>
          <w:rFonts w:eastAsia="Times New Roman" w:cs="Times New Roman"/>
          <w:szCs w:val="24"/>
          <w:lang w:val="lv-LV"/>
        </w:rPr>
        <w:t>Papildus p</w:t>
      </w:r>
      <w:r w:rsidRPr="0096250B">
        <w:rPr>
          <w:lang w:val="lv-LV"/>
        </w:rPr>
        <w:t>ēdējos</w:t>
      </w:r>
      <w:r w:rsidRPr="00247328">
        <w:rPr>
          <w:lang w:val="lv-LV"/>
        </w:rPr>
        <w:t xml:space="preserve"> gados sabiedrība ir </w:t>
      </w:r>
      <w:proofErr w:type="spellStart"/>
      <w:r w:rsidRPr="00247328">
        <w:rPr>
          <w:lang w:val="lv-LV"/>
        </w:rPr>
        <w:t>saskārusies</w:t>
      </w:r>
      <w:proofErr w:type="spellEnd"/>
      <w:r w:rsidRPr="00247328">
        <w:rPr>
          <w:lang w:val="lv-LV"/>
        </w:rPr>
        <w:t xml:space="preserve"> ar jaunām vīrusu izraisītām infekcijas slimībām, kuru profilaksei un ārstēšanai nav bijuši pieejami efektīvi līdzekļi (vakcīnas un zāles), un tādēļ tās ir strauji izplatījušās, izraisot epidēmijas vai pandēmijas. SARS-CoV-2 vīrusa izraisītā pandēmija (Covid-19), kas sākās 2020. gada sākumā, vēlreiz pierādīja, ka infekcijas slimības var radīt globālu apdraudējumu, jo to izplatība strauji var pāriet valstu un kontinentu robežas. </w:t>
      </w:r>
      <w:r w:rsidRPr="00247328">
        <w:rPr>
          <w:rStyle w:val="FootnoteReference"/>
          <w:lang w:val="lv-LV"/>
        </w:rPr>
        <w:footnoteReference w:id="108"/>
      </w:r>
    </w:p>
    <w:p w14:paraId="11A7F2F6" w14:textId="10885C55" w:rsidR="0035115E" w:rsidRPr="004D67F1" w:rsidRDefault="0035115E" w:rsidP="004D67F1">
      <w:pPr>
        <w:pStyle w:val="ListParagraph"/>
        <w:numPr>
          <w:ilvl w:val="0"/>
          <w:numId w:val="142"/>
        </w:numPr>
        <w:spacing w:after="0" w:line="240" w:lineRule="auto"/>
        <w:ind w:left="567"/>
        <w:contextualSpacing w:val="0"/>
        <w:rPr>
          <w:rFonts w:eastAsia="Times New Roman"/>
          <w:lang w:val="lv-LV" w:eastAsia="lv-LV"/>
        </w:rPr>
      </w:pPr>
      <w:r w:rsidRPr="00247328">
        <w:rPr>
          <w:rFonts w:eastAsia="Times New Roman"/>
          <w:lang w:val="lv-LV" w:eastAsia="lv-LV"/>
        </w:rPr>
        <w:t xml:space="preserve">Covid-19 izraisītā pandēmija pastiprināti ir izgaismojusi virkni vājo posmu veselības aprūpes pieejamībā un organizācijā – infrastruktūras neatbilstību un trūkumu, kas veselības jomu ietekmējošu krīžu situācijās apdraud savlaicīgu un kvalitatīvu pakalpojumu pieejamību. </w:t>
      </w:r>
    </w:p>
    <w:p w14:paraId="73208482" w14:textId="77777777" w:rsidR="0035115E" w:rsidRPr="00247328" w:rsidRDefault="0035115E" w:rsidP="004D67F1">
      <w:pPr>
        <w:pStyle w:val="ListParagraph"/>
        <w:numPr>
          <w:ilvl w:val="0"/>
          <w:numId w:val="142"/>
        </w:numPr>
        <w:spacing w:after="0" w:line="240" w:lineRule="auto"/>
        <w:ind w:left="567"/>
        <w:contextualSpacing w:val="0"/>
        <w:rPr>
          <w:iCs/>
          <w:lang w:val="lv-LV"/>
        </w:rPr>
      </w:pPr>
      <w:r w:rsidRPr="00247328">
        <w:rPr>
          <w:rFonts w:eastAsia="Times New Roman"/>
          <w:lang w:val="lv-LV" w:eastAsia="lv-LV"/>
        </w:rPr>
        <w:t xml:space="preserve">Lai īstenotu investīcijas infrastruktūras pielāgošanai epidemioloģiskajām prasībām, sākotnēji nepieciešams izstrādātas rekomendācijas epidemioloģisko prasību nodrošināšanai, kas varētu būt balstītas gan uz Veselības inspekcijas </w:t>
      </w:r>
      <w:proofErr w:type="spellStart"/>
      <w:r w:rsidRPr="00247328">
        <w:rPr>
          <w:iCs/>
          <w:lang w:val="lv-LV"/>
        </w:rPr>
        <w:t>izvērtējumu</w:t>
      </w:r>
      <w:proofErr w:type="spellEnd"/>
      <w:r w:rsidRPr="00247328">
        <w:rPr>
          <w:iCs/>
          <w:lang w:val="lv-LV"/>
        </w:rPr>
        <w:t xml:space="preserve"> 2020.</w:t>
      </w:r>
      <w:r w:rsidRPr="00247328">
        <w:rPr>
          <w:rFonts w:cs="Times New Roman"/>
          <w:iCs/>
          <w:szCs w:val="24"/>
          <w:lang w:val="lv-LV"/>
        </w:rPr>
        <w:t xml:space="preserve">gadā </w:t>
      </w:r>
      <w:r w:rsidRPr="00247328">
        <w:rPr>
          <w:rFonts w:cs="Times New Roman"/>
          <w:szCs w:val="24"/>
          <w:shd w:val="clear" w:color="auto" w:fill="FFFFFF"/>
          <w:lang w:val="lv-LV"/>
        </w:rPr>
        <w:t xml:space="preserve">par slimnīcu gatavību uzņemt pacientus ar aizdomām par saslimšanu ar </w:t>
      </w:r>
      <w:proofErr w:type="spellStart"/>
      <w:r w:rsidRPr="00247328">
        <w:rPr>
          <w:rFonts w:cs="Times New Roman"/>
          <w:szCs w:val="24"/>
          <w:shd w:val="clear" w:color="auto" w:fill="FFFFFF"/>
          <w:lang w:val="lv-LV"/>
        </w:rPr>
        <w:t>Covid</w:t>
      </w:r>
      <w:proofErr w:type="spellEnd"/>
      <w:r w:rsidRPr="00247328">
        <w:rPr>
          <w:rFonts w:cs="Times New Roman"/>
          <w:szCs w:val="24"/>
          <w:shd w:val="clear" w:color="auto" w:fill="FFFFFF"/>
          <w:lang w:val="lv-LV"/>
        </w:rPr>
        <w:t>- 19</w:t>
      </w:r>
      <w:r w:rsidRPr="00247328">
        <w:rPr>
          <w:rFonts w:eastAsia="Times New Roman"/>
          <w:lang w:val="lv-LV" w:eastAsia="lv-LV"/>
        </w:rPr>
        <w:t>, gan veicot atsevišķu trūkstošo veselības aprūpes posmu ārstniecības iestāžu gatavību sniegt pakalpojumus C</w:t>
      </w:r>
      <w:r>
        <w:rPr>
          <w:rFonts w:eastAsia="Times New Roman"/>
          <w:lang w:val="lv-LV" w:eastAsia="lv-LV"/>
        </w:rPr>
        <w:t xml:space="preserve">ovid-19 </w:t>
      </w:r>
      <w:r w:rsidRPr="00247328">
        <w:rPr>
          <w:rFonts w:eastAsia="Times New Roman"/>
          <w:lang w:val="lv-LV" w:eastAsia="lv-LV"/>
        </w:rPr>
        <w:t xml:space="preserve">apstākļos </w:t>
      </w:r>
      <w:proofErr w:type="spellStart"/>
      <w:r w:rsidRPr="00247328">
        <w:rPr>
          <w:rFonts w:eastAsia="Times New Roman"/>
          <w:lang w:val="lv-LV" w:eastAsia="lv-LV"/>
        </w:rPr>
        <w:t>izvērtējumu</w:t>
      </w:r>
      <w:proofErr w:type="spellEnd"/>
      <w:r w:rsidRPr="00247328">
        <w:rPr>
          <w:rFonts w:eastAsia="Times New Roman"/>
          <w:lang w:val="lv-LV" w:eastAsia="lv-LV"/>
        </w:rPr>
        <w:t>.</w:t>
      </w:r>
    </w:p>
    <w:p w14:paraId="41885175" w14:textId="77777777" w:rsidR="0035115E" w:rsidRPr="00247328" w:rsidRDefault="0035115E" w:rsidP="00924A46">
      <w:pPr>
        <w:pStyle w:val="ListParagraph"/>
        <w:numPr>
          <w:ilvl w:val="0"/>
          <w:numId w:val="142"/>
        </w:numPr>
        <w:spacing w:after="0" w:line="240" w:lineRule="auto"/>
        <w:ind w:left="567"/>
        <w:contextualSpacing w:val="0"/>
        <w:rPr>
          <w:iCs/>
          <w:lang w:val="lv-LV"/>
        </w:rPr>
      </w:pPr>
      <w:r w:rsidRPr="00247328">
        <w:rPr>
          <w:iCs/>
          <w:lang w:val="lv-LV"/>
        </w:rPr>
        <w:t>Ņemot vērā veselības aprūpes pakalpojumu plānošanas pamatprincipus</w:t>
      </w:r>
      <w:r w:rsidRPr="00247328">
        <w:rPr>
          <w:rStyle w:val="FootnoteReference"/>
          <w:iCs/>
          <w:lang w:val="lv-LV"/>
        </w:rPr>
        <w:footnoteReference w:id="109"/>
      </w:r>
      <w:r w:rsidRPr="00247328">
        <w:rPr>
          <w:iCs/>
          <w:lang w:val="lv-LV"/>
        </w:rPr>
        <w:t xml:space="preserve"> un cilvēkresursu nodrošināšanas nepieciešamību kvalitatīvu pakalpojumu sniegšanai, infrastruktūru nepieciešams attīstīt un pakalpojumu līmeņus savstarpēji integrēt tajās pakalpojumu sniegšanas vietās, kur ir pieejami un tiek koncentrēti cilvēkresursi, atbilstoši ir nepieciešami ieguldījumi, gan primārās aprūpes pakalpojumu nodrošinātāju infrastruktūrā, gan ambulatoro pakalpojumu sniedzēju infrastruktūrā, gan visu līmeņu stacionāro iestāžu, kas vienlaikus, nodrošina gan ambulatoro, gan stacionāro palīdzību un neatliekamo palīdzību, infrastruktūrā.</w:t>
      </w:r>
    </w:p>
    <w:p w14:paraId="25A9D471" w14:textId="1C45E691" w:rsidR="0035115E" w:rsidRDefault="0035115E" w:rsidP="00924A46">
      <w:pPr>
        <w:pStyle w:val="ListParagraph"/>
        <w:numPr>
          <w:ilvl w:val="0"/>
          <w:numId w:val="142"/>
        </w:numPr>
        <w:spacing w:after="0" w:line="240" w:lineRule="auto"/>
        <w:ind w:left="567"/>
        <w:contextualSpacing w:val="0"/>
        <w:rPr>
          <w:iCs/>
          <w:lang w:val="lv-LV"/>
        </w:rPr>
      </w:pPr>
      <w:r w:rsidRPr="00247328">
        <w:rPr>
          <w:iCs/>
          <w:lang w:val="lv-LV"/>
        </w:rPr>
        <w:t xml:space="preserve">Vēsturiski investīcijas infrastruktūrā primāri ir tikušas virzītas tikai caur ES fondu investīcijām. Ņemot vērā veselības aprūpes sistēmas infrastruktūras stāvokli, tās nekad nav bijušas pietiekamā apjomā, lai apmierinātu visas prasības, vienlīdz sabalansēti attīstītu visu aprūpes līmeņu ārstniecības iestāžu infrastruktūru. Saskaroties ar </w:t>
      </w:r>
      <w:r>
        <w:rPr>
          <w:iCs/>
          <w:lang w:val="lv-LV"/>
        </w:rPr>
        <w:t>Covid</w:t>
      </w:r>
      <w:r w:rsidRPr="00247328">
        <w:rPr>
          <w:iCs/>
          <w:lang w:val="lv-LV"/>
        </w:rPr>
        <w:t>19 izaicinājumu jau 2020.gada arī no valsts budžeta tika saņemts zīmīgs atbalsts nepieciešam</w:t>
      </w:r>
      <w:r>
        <w:rPr>
          <w:iCs/>
          <w:lang w:val="lv-LV"/>
        </w:rPr>
        <w:t>ai</w:t>
      </w:r>
      <w:r w:rsidRPr="00247328">
        <w:rPr>
          <w:iCs/>
          <w:lang w:val="lv-LV"/>
        </w:rPr>
        <w:t xml:space="preserve"> infrastruktūras attīstībai ārstniecības iestādēm, kas apkalpoja </w:t>
      </w:r>
      <w:r>
        <w:rPr>
          <w:iCs/>
          <w:lang w:val="lv-LV"/>
        </w:rPr>
        <w:t>Covid</w:t>
      </w:r>
      <w:r w:rsidRPr="00247328">
        <w:rPr>
          <w:iCs/>
          <w:lang w:val="lv-LV"/>
        </w:rPr>
        <w:t xml:space="preserve">-19 pacientus. Galvenās valsts budžeta </w:t>
      </w:r>
      <w:r w:rsidRPr="00247328">
        <w:rPr>
          <w:iCs/>
          <w:lang w:val="lv-LV"/>
        </w:rPr>
        <w:lastRenderedPageBreak/>
        <w:t>investīcijas tika novirzītas stacionārajām iestādēm, kas sniedz gan stacionārus, gan ambulatoros pakalpojumus. Arī ANM apjomīgāka investīciju daļa infrastruktūras uzlabošanai visaptverošu integrētu pakalpojumu sniegšanai epidemioloģijas prasību ievērošanai tiek virzītas 3 klīnisk</w:t>
      </w:r>
      <w:r>
        <w:rPr>
          <w:iCs/>
          <w:lang w:val="lv-LV"/>
        </w:rPr>
        <w:t>ajām</w:t>
      </w:r>
      <w:r w:rsidRPr="00247328">
        <w:rPr>
          <w:iCs/>
          <w:lang w:val="lv-LV"/>
        </w:rPr>
        <w:t xml:space="preserve"> universitāt</w:t>
      </w:r>
      <w:r>
        <w:rPr>
          <w:iCs/>
          <w:lang w:val="lv-LV"/>
        </w:rPr>
        <w:t>e</w:t>
      </w:r>
      <w:r w:rsidRPr="00247328">
        <w:rPr>
          <w:iCs/>
          <w:lang w:val="lv-LV"/>
        </w:rPr>
        <w:t>s slimnīcām un 7 reģionālajām slimnīcām. Šo desmit slimnīcu infrastruktūras uzlabošana paralēli stacionāro pakalpojumu nodrošināšanai uzlabos arī sekundāro ambulatoro veselības aprūpi, jo šajās iestādēs tiek nodrošināta gandrīz puse (43%) no visu valsts apmaksāto sekundāro ambulatoro pakalpojumu apjoma Latvijā</w:t>
      </w:r>
      <w:r w:rsidRPr="00247328">
        <w:rPr>
          <w:vertAlign w:val="superscript"/>
          <w:lang w:val="lv-LV"/>
        </w:rPr>
        <w:footnoteReference w:id="110"/>
      </w:r>
      <w:r w:rsidRPr="00247328">
        <w:rPr>
          <w:iCs/>
          <w:lang w:val="lv-LV"/>
        </w:rPr>
        <w:t xml:space="preserve">. </w:t>
      </w:r>
      <w:r w:rsidRPr="00411328">
        <w:rPr>
          <w:iCs/>
          <w:lang w:val="lv-LV"/>
        </w:rPr>
        <w:t>Un trīs klīnisko universitātes slimnīcu Rīgā 50% apkalpotie pacienti nāk no reģioniem</w:t>
      </w:r>
      <w:r w:rsidRPr="00247328">
        <w:rPr>
          <w:iCs/>
          <w:lang w:val="lv-LV"/>
        </w:rPr>
        <w:t xml:space="preserve">. Attiecīgi investīcijas sasniedz gan ambulatoro pakalpojumu attīstību, gan ir vērstas uz teritoriālo atstumto iedzīvotāju veselības aprūpes pakalpojumu pieejamības uzlabošanu. Attiecīgi ANM plāna ietvaros attīstot trīs klīnisko universitātes slimnīcu, kuras atrodas Rīgā, infrastruktūru, tostarp visaptverošu integrētu veselības aprūpes pakalpojumu sniegšanai, ieguvēji būs visas Latvijas un it īpaši reģionu iedzīvotāji, jo tiem būs pieejami terciārā visaugstākā līmeņa ambulatorie pakalpojumi, kurus nodrošina, veic, konsultē klīniskajās universitātes slimnīcās esošie vadošie eksperti konkrētajā profilā, un kuri cilvēkresursu trūkuma pēc nav tiem pieejami reģionos. </w:t>
      </w:r>
    </w:p>
    <w:p w14:paraId="04560ABF" w14:textId="77777777" w:rsidR="002274B9" w:rsidRPr="00740A25" w:rsidRDefault="002274B9" w:rsidP="00924A46">
      <w:pPr>
        <w:pStyle w:val="ListParagraph"/>
        <w:numPr>
          <w:ilvl w:val="0"/>
          <w:numId w:val="142"/>
        </w:numPr>
        <w:spacing w:after="0" w:line="240" w:lineRule="auto"/>
        <w:ind w:left="567"/>
        <w:contextualSpacing w:val="0"/>
        <w:rPr>
          <w:iCs/>
          <w:lang w:val="lv-LV"/>
        </w:rPr>
      </w:pPr>
      <w:r w:rsidRPr="00740A25">
        <w:rPr>
          <w:iCs/>
          <w:lang w:val="lv-LV"/>
        </w:rPr>
        <w:t xml:space="preserve">Tāpat zīmīga ANM investīciju daļa infrastruktūras uzlabošanai visaptverošu integrētu pakalpojumu sniegšanai un īpaši telpu atbilstībai epidemioloģijas prasību ievērošanai, nodrošinot sekundāros ambulatoros veselības aprūpes pakalpojumus arī Covid-19  pandēmijas laikā,  tiek virzītas sekundāro ambulatoro veselības aprūpes pakalpojumu sniedzējiem, proti ~ 48 ārstniecības iestādēm, kurām noslēgts līgums par valsts apmaksāto sekundāro ambulatoro veselības aprūpes pakalpojumu sniegšanu un apmaksu (par 10 un vairāk SAVA programmām), kas ir valsts un pašvaldību vai privātas poliklīnikas, veselības centri  un I līdz III līmeņa stacionārās ārstniecības iestādes, kuras nodrošina sekundāros ambulatoros veselības aprūpes pakalpojumus ārpus 10 IV un V līmeņa stacionārajām ārstniecības iestādēm. </w:t>
      </w:r>
    </w:p>
    <w:p w14:paraId="6361B518" w14:textId="73E6F0F7" w:rsidR="002274B9" w:rsidRDefault="002274B9" w:rsidP="00924A46">
      <w:pPr>
        <w:numPr>
          <w:ilvl w:val="0"/>
          <w:numId w:val="142"/>
        </w:numPr>
        <w:spacing w:after="0" w:line="240" w:lineRule="auto"/>
        <w:ind w:left="567"/>
        <w:rPr>
          <w:iCs/>
          <w:lang w:val="lv-LV"/>
        </w:rPr>
      </w:pPr>
      <w:r w:rsidRPr="00740A25">
        <w:rPr>
          <w:iCs/>
          <w:lang w:val="lv-LV"/>
        </w:rPr>
        <w:t xml:space="preserve">Arī primārās veselības aprūpes pakalpojumu sniedzējiem nepieciešams atbalsts veselības aprūpes pakalpojumu sniedzēju sistēmas noturības un ilgtspējas nodrošināšanai, tādejādi ES fondu 2014. – 2020.gada plānošanas perioda ERAF investīciju ietvaros rasts risinājums palielināt atbalsta summu ģimenes ārstu infrastruktūras uzlabošanai tieši epidemioloģijas prasību nodrošināšanai, pacientu plūsmas </w:t>
      </w:r>
      <w:proofErr w:type="spellStart"/>
      <w:r w:rsidRPr="00740A25">
        <w:rPr>
          <w:iCs/>
          <w:lang w:val="lv-LV"/>
        </w:rPr>
        <w:t>nodalei</w:t>
      </w:r>
      <w:proofErr w:type="spellEnd"/>
      <w:r w:rsidRPr="00740A25">
        <w:rPr>
          <w:iCs/>
          <w:lang w:val="lv-LV"/>
        </w:rPr>
        <w:t>, kā arī pacientu un ārstniecības personu drošas vides nodrošināšanai.</w:t>
      </w:r>
    </w:p>
    <w:p w14:paraId="58E7F1B7" w14:textId="77777777" w:rsidR="0035115E" w:rsidRPr="00411328" w:rsidRDefault="0035115E" w:rsidP="003B2231">
      <w:pPr>
        <w:spacing w:before="240" w:after="120" w:line="240" w:lineRule="auto"/>
        <w:jc w:val="center"/>
        <w:rPr>
          <w:rFonts w:eastAsia="Times New Roman"/>
          <w:lang w:val="lv-LV"/>
        </w:rPr>
      </w:pPr>
      <w:r w:rsidRPr="00411328">
        <w:rPr>
          <w:rFonts w:eastAsia="Times New Roman"/>
          <w:b/>
          <w:bCs/>
          <w:lang w:val="lv-LV"/>
        </w:rPr>
        <w:t>IV Pamatnostādņu virziens “Cilvēkresursu nodrošinājums un prasmju pilnveide”</w:t>
      </w:r>
    </w:p>
    <w:p w14:paraId="5530D80A" w14:textId="20716BAA" w:rsidR="0035115E" w:rsidRDefault="0035115E" w:rsidP="00924A46">
      <w:pPr>
        <w:pStyle w:val="ListParagraph"/>
        <w:numPr>
          <w:ilvl w:val="0"/>
          <w:numId w:val="142"/>
        </w:numPr>
        <w:ind w:left="567"/>
        <w:rPr>
          <w:lang w:val="lv-LV"/>
        </w:rPr>
      </w:pPr>
      <w:r w:rsidRPr="00F647DF">
        <w:rPr>
          <w:rFonts w:eastAsia="Times New Roman"/>
          <w:bCs/>
          <w:lang w:val="lv-LV"/>
        </w:rPr>
        <w:t xml:space="preserve">Cilvēkresursu trūkums veselības nozarē šobrīd Latvijā ir viena no akūtākajām veselības aprūpes sistēmas problēmām. Līdz ar to, lai to risinātu, nepieciešami visaptveroši pasākumi, kas nodrošinātu resursus un priekšnosacījumus jauno mediķu izglītošanai un noturēšanai nozarē darbam veselības aprūpes iestādes Latvijā valsts apmaksāto pakalpojumu sektorā. Turpinot 2014.gadā veiktā Pasaules bankas </w:t>
      </w:r>
      <w:proofErr w:type="spellStart"/>
      <w:r w:rsidRPr="00F647DF">
        <w:rPr>
          <w:rFonts w:eastAsia="Times New Roman"/>
          <w:bCs/>
          <w:lang w:val="lv-LV"/>
        </w:rPr>
        <w:t>izvērtējumā</w:t>
      </w:r>
      <w:proofErr w:type="spellEnd"/>
      <w:r w:rsidRPr="00F647DF">
        <w:rPr>
          <w:rFonts w:eastAsia="Times New Roman"/>
          <w:bCs/>
          <w:lang w:val="lv-LV"/>
        </w:rPr>
        <w:t xml:space="preserve"> par veselības aprūpes nozari Latvijā izteiktajās rekomendācijās minēto un 2017.gada konceptuālajā ziņojumā Par veselības </w:t>
      </w:r>
      <w:r w:rsidRPr="00F647DF">
        <w:rPr>
          <w:rFonts w:eastAsia="Times New Roman"/>
          <w:bCs/>
          <w:lang w:val="lv-LV"/>
        </w:rPr>
        <w:lastRenderedPageBreak/>
        <w:t xml:space="preserve">aprūpes sistēmas reformu noteikto un jau īstenošanā esošo cilvēkresursu attīstības virzienu, cilvēkresursu attīstības reformas īstenošanai, piesaistot papildu valsts budžeta, ES fondu un ANM plāna līdzekļus, kā arī DR </w:t>
      </w:r>
      <w:proofErr w:type="spellStart"/>
      <w:r w:rsidRPr="00F647DF">
        <w:rPr>
          <w:rFonts w:eastAsia="Times New Roman"/>
          <w:bCs/>
          <w:lang w:val="lv-LV"/>
        </w:rPr>
        <w:t>Reform</w:t>
      </w:r>
      <w:proofErr w:type="spellEnd"/>
      <w:r w:rsidRPr="00F647DF">
        <w:rPr>
          <w:rFonts w:eastAsia="Times New Roman"/>
          <w:bCs/>
          <w:lang w:val="lv-LV"/>
        </w:rPr>
        <w:t xml:space="preserve"> tehniskā atbalsta instrumenta projekta cilvēkresursu stratēģijas izstrādei, tiks īstenota virkne pasākumu, kas ļaus nodrošināt pasākumus mediķu izglītošanai, piesaistei darba nozarē un ārstniecības personu atalgojuma sistēmas attīstībai.</w:t>
      </w:r>
      <w:r w:rsidRPr="00901AA2">
        <w:rPr>
          <w:lang w:val="lv-LV"/>
        </w:rPr>
        <w:t xml:space="preserve"> </w:t>
      </w:r>
    </w:p>
    <w:p w14:paraId="4DDCDA50" w14:textId="56917ACD" w:rsidR="0035115E" w:rsidRPr="00177038" w:rsidRDefault="0035115E" w:rsidP="00924A46">
      <w:pPr>
        <w:pStyle w:val="ListParagraph"/>
        <w:numPr>
          <w:ilvl w:val="0"/>
          <w:numId w:val="142"/>
        </w:numPr>
        <w:ind w:left="567"/>
        <w:rPr>
          <w:lang w:val="lv-LV"/>
        </w:rPr>
      </w:pPr>
      <w:r w:rsidRPr="00177038">
        <w:rPr>
          <w:rStyle w:val="normaltextrun"/>
          <w:shd w:val="clear" w:color="auto" w:fill="FFFFFF"/>
          <w:lang w:val="lv-LV"/>
        </w:rPr>
        <w:t>2019. gadā Valsts kontrole publiskoja revīzijas ziņojumu “Cilvēkresursi veselības aprūpē”, sniedzot detalizētu pārskatu par situāciju veselības aprūpes personāla nodrošinājumā, tajā skaitā vērtējot situāciju ārstniecības personu izglītības sistēmā.</w:t>
      </w:r>
      <w:r w:rsidRPr="00177038">
        <w:rPr>
          <w:rStyle w:val="eop"/>
          <w:shd w:val="clear" w:color="auto" w:fill="FFFFFF"/>
          <w:lang w:val="lv-LV"/>
        </w:rPr>
        <w:t> </w:t>
      </w:r>
      <w:r w:rsidR="00403568">
        <w:rPr>
          <w:rStyle w:val="eop"/>
          <w:shd w:val="clear" w:color="auto" w:fill="FFFFFF"/>
          <w:lang w:val="lv-LV"/>
        </w:rPr>
        <w:t xml:space="preserve"> </w:t>
      </w:r>
      <w:r w:rsidR="0051776D">
        <w:rPr>
          <w:rStyle w:val="eop"/>
          <w:shd w:val="clear" w:color="auto" w:fill="FFFFFF"/>
          <w:lang w:val="lv-LV"/>
        </w:rPr>
        <w:t xml:space="preserve">Tāpat </w:t>
      </w:r>
      <w:r w:rsidRPr="00177038">
        <w:rPr>
          <w:rStyle w:val="normaltextrun"/>
          <w:shd w:val="clear" w:color="auto" w:fill="FFFFFF"/>
          <w:lang w:val="lv-LV"/>
        </w:rPr>
        <w:t>Latvija ilgstoši saskaras ar darbaspēka trūkumu veselības aprūpes nozarē, ko atspoguļo viens no zemākajiem māsu skaita rādītājiem ES valstīs (2017. gadā – 43 uz 10 000 iedzīvotāju, salīdzinot ar 85 ES vidēji) un par ES vidējo rādītāju nedaudz zemāks ārstu skaits (34 uz 10 000 iedzīvotāju, salīdzinot ar 36 ES vidēji). Latvijas reģionu griezumā ārstu relatīvais skaits visos reģionos, izņemot Rīgu, ir būtiski zemāks nekā ES vidējais.</w:t>
      </w:r>
    </w:p>
    <w:p w14:paraId="2CB0115F" w14:textId="63215B56" w:rsidR="0035115E" w:rsidRDefault="0035115E" w:rsidP="00924A46">
      <w:pPr>
        <w:pStyle w:val="ListParagraph"/>
        <w:numPr>
          <w:ilvl w:val="0"/>
          <w:numId w:val="142"/>
        </w:numPr>
        <w:ind w:left="567"/>
        <w:rPr>
          <w:rFonts w:eastAsia="Times New Roman"/>
          <w:bCs/>
          <w:lang w:val="lv-LV"/>
        </w:rPr>
      </w:pPr>
      <w:r w:rsidRPr="00F647DF">
        <w:rPr>
          <w:rFonts w:eastAsia="Times New Roman"/>
          <w:bCs/>
          <w:lang w:val="lv-LV"/>
        </w:rPr>
        <w:t xml:space="preserve">Pamats ilgtspējīgai cilvēkresursu attīstībai nozarē ir caurredzams, saprotams un konkurētspējīgs </w:t>
      </w:r>
      <w:r w:rsidR="0051776D">
        <w:rPr>
          <w:rFonts w:eastAsia="Times New Roman"/>
          <w:bCs/>
          <w:lang w:val="lv-LV"/>
        </w:rPr>
        <w:t xml:space="preserve">atalgojuma modelis kas jau </w:t>
      </w:r>
      <w:r w:rsidRPr="00F647DF">
        <w:rPr>
          <w:rFonts w:eastAsia="Times New Roman"/>
          <w:bCs/>
          <w:lang w:val="lv-LV"/>
        </w:rPr>
        <w:t xml:space="preserve">šobrīd Latvijā </w:t>
      </w:r>
      <w:r w:rsidR="0051776D">
        <w:rPr>
          <w:rFonts w:eastAsia="Times New Roman"/>
          <w:bCs/>
          <w:lang w:val="lv-LV"/>
        </w:rPr>
        <w:t xml:space="preserve">ir saskaņots </w:t>
      </w:r>
      <w:r w:rsidR="000A655E">
        <w:rPr>
          <w:rFonts w:eastAsia="Times New Roman"/>
          <w:bCs/>
          <w:lang w:val="lv-LV"/>
        </w:rPr>
        <w:t xml:space="preserve">ar nozares </w:t>
      </w:r>
      <w:r w:rsidRPr="00F647DF">
        <w:rPr>
          <w:rFonts w:eastAsia="Times New Roman"/>
          <w:bCs/>
          <w:lang w:val="lv-LV"/>
        </w:rPr>
        <w:t xml:space="preserve">dalībniekiem </w:t>
      </w:r>
      <w:r w:rsidR="0051776D">
        <w:rPr>
          <w:rFonts w:eastAsia="Times New Roman"/>
          <w:bCs/>
          <w:lang w:val="lv-LV"/>
        </w:rPr>
        <w:t>un kura īstenošana ir plānota līdz 2027.gadam valsts budžeta finansējuma ietvaros</w:t>
      </w:r>
      <w:r w:rsidRPr="00F647DF">
        <w:rPr>
          <w:rFonts w:eastAsia="Times New Roman"/>
          <w:bCs/>
          <w:lang w:val="lv-LV"/>
        </w:rPr>
        <w:t>.</w:t>
      </w:r>
    </w:p>
    <w:p w14:paraId="56AFCC7F" w14:textId="77777777" w:rsidR="00E04148" w:rsidRDefault="00E04148" w:rsidP="00924A46">
      <w:pPr>
        <w:pStyle w:val="ListParagraph"/>
        <w:numPr>
          <w:ilvl w:val="0"/>
          <w:numId w:val="142"/>
        </w:numPr>
        <w:spacing w:after="60"/>
        <w:ind w:left="567"/>
        <w:rPr>
          <w:rFonts w:cs="Times New Roman"/>
          <w:szCs w:val="24"/>
          <w:lang w:val="lv-LV"/>
        </w:rPr>
      </w:pPr>
      <w:r>
        <w:rPr>
          <w:rFonts w:cs="Times New Roman"/>
          <w:szCs w:val="24"/>
          <w:lang w:val="lv-LV"/>
        </w:rPr>
        <w:t xml:space="preserve">Šobrīd panākts būtisks progress attiecībā uz ārstniecības personu atalgojumu - </w:t>
      </w:r>
      <w:r w:rsidRPr="00BE50A9">
        <w:rPr>
          <w:rFonts w:cs="Times New Roman"/>
          <w:szCs w:val="24"/>
          <w:lang w:val="lv-LV"/>
        </w:rPr>
        <w:t>2020. gadā vidējā darba samaksa ārstniecības personām tarifā tika palielināta par 10%, bet rezidentiem par 20%, salīdzinot ar 2019. gadu. Minimālā darba samaksa ārstiem 2020. gadā tika palielināta par 108 EUR (no 1079 EUR uz 1187 EUR) un medicīnas māsām par 71 EUR (no 714 EUR uz 785 EUR). Atalgojuma pieaugums tiek nodrošināts arī 2021. gadā – vidējā darba samaksa ārstniecības personām tarifā tiek palielināta vidēji par 25,4%, tas ir, minimālā darba samaksa ārstiem palielināta par 302 EUR (no 1187 EUR uz 1489 EUR), bet medicīnas māsām par 200 EUR (no 785 EUR uz 985 EUR).</w:t>
      </w:r>
    </w:p>
    <w:p w14:paraId="3144FCB4" w14:textId="77777777" w:rsidR="00E04148" w:rsidRPr="00F647DF" w:rsidRDefault="00E04148" w:rsidP="00924A46">
      <w:pPr>
        <w:pStyle w:val="xmsonormal"/>
        <w:numPr>
          <w:ilvl w:val="0"/>
          <w:numId w:val="142"/>
        </w:numPr>
        <w:shd w:val="clear" w:color="auto" w:fill="FFFFFF"/>
        <w:spacing w:before="0" w:beforeAutospacing="0" w:after="0" w:afterAutospacing="0"/>
        <w:ind w:left="567"/>
        <w:rPr>
          <w:color w:val="000000"/>
          <w:lang w:val="lv-LV"/>
        </w:rPr>
      </w:pPr>
      <w:r w:rsidRPr="00F647DF">
        <w:rPr>
          <w:color w:val="000000"/>
          <w:bdr w:val="none" w:sz="0" w:space="0" w:color="auto" w:frame="1"/>
          <w:lang w:val="lv-LV"/>
        </w:rPr>
        <w:t>Jau 2019. gadā tika pieteikta māsu profesijas reforma, kas paredz māsu kompetenču un praktisko iemaņu paplašināšanu, kā arī profesionālās pilnveides procesa uzlabošanu, lai jau šobrīd praktizējošām māsām nodrošinātu atbilstošu kompetenču līmeni. Lai pilnībā ieviestu māsas profesijas un specialitāšu konceptu, 2021. gadā tiks turpināts darbs pie noteikumu projekta izstrādes, kas paredz izmaiņas </w:t>
      </w:r>
      <w:r w:rsidRPr="00F647DF">
        <w:rPr>
          <w:i/>
          <w:iCs/>
          <w:color w:val="000000"/>
          <w:bdr w:val="none" w:sz="0" w:space="0" w:color="auto" w:frame="1"/>
          <w:lang w:val="lv-LV"/>
        </w:rPr>
        <w:t>Ārstniecības personu un ārstniecības atbalsta personu reģistra noteikumos</w:t>
      </w:r>
      <w:r w:rsidRPr="00F647DF">
        <w:rPr>
          <w:color w:val="000000"/>
          <w:bdr w:val="none" w:sz="0" w:space="0" w:color="auto" w:frame="1"/>
          <w:lang w:val="lv-LV"/>
        </w:rPr>
        <w:t>, kā arī atteikties no sertifikācijas procesa māsu praksē. </w:t>
      </w:r>
    </w:p>
    <w:p w14:paraId="207A2512" w14:textId="0945359D" w:rsidR="00E04148" w:rsidRPr="00177038" w:rsidRDefault="00E04148" w:rsidP="00924A46">
      <w:pPr>
        <w:pStyle w:val="xmsonormal"/>
        <w:numPr>
          <w:ilvl w:val="0"/>
          <w:numId w:val="142"/>
        </w:numPr>
        <w:shd w:val="clear" w:color="auto" w:fill="FFFFFF"/>
        <w:spacing w:before="0" w:beforeAutospacing="0" w:after="0" w:afterAutospacing="0"/>
        <w:ind w:left="567"/>
        <w:rPr>
          <w:color w:val="000000"/>
          <w:lang w:val="lv-LV"/>
        </w:rPr>
      </w:pPr>
      <w:r w:rsidRPr="00F647DF">
        <w:rPr>
          <w:color w:val="000000"/>
          <w:bdr w:val="none" w:sz="0" w:space="0" w:color="auto" w:frame="1"/>
          <w:lang w:val="lv-LV"/>
        </w:rPr>
        <w:t>2020. gadā tika turpināti atbalsta pasākumi ārstniecības personu piesaistei darbam reģionos ārpus Rīgas. Projekta ietvaros 2020. gada beigās bija piesaistīti jau 77 ārsti, 143 ārsta palīgi, 5 </w:t>
      </w:r>
      <w:proofErr w:type="spellStart"/>
      <w:r w:rsidRPr="00F647DF">
        <w:rPr>
          <w:color w:val="000000"/>
          <w:bdr w:val="none" w:sz="0" w:space="0" w:color="auto" w:frame="1"/>
          <w:lang w:val="lv-LV"/>
        </w:rPr>
        <w:t>ergoterapeiti</w:t>
      </w:r>
      <w:proofErr w:type="spellEnd"/>
      <w:r w:rsidRPr="00F647DF">
        <w:rPr>
          <w:color w:val="000000"/>
          <w:bdr w:val="none" w:sz="0" w:space="0" w:color="auto" w:frame="1"/>
          <w:lang w:val="lv-LV"/>
        </w:rPr>
        <w:t>, 13 fizioterapeiti, 352 māsas palīgi, 148 medicīnas māsas, 10 vecmātes, ka arī nodotas 13 ģimenes ārstu prakses, kuras pārņēmuši 14 ģimenes ārsti. </w:t>
      </w:r>
    </w:p>
    <w:p w14:paraId="08903313" w14:textId="77777777" w:rsidR="0035115E" w:rsidRPr="000E7FAF" w:rsidRDefault="0035115E" w:rsidP="003B2231">
      <w:pPr>
        <w:spacing w:before="240" w:after="120" w:line="240" w:lineRule="auto"/>
        <w:jc w:val="center"/>
        <w:rPr>
          <w:rFonts w:eastAsia="Times New Roman"/>
          <w:b/>
          <w:bCs/>
          <w:lang w:val="lv-LV"/>
        </w:rPr>
      </w:pPr>
      <w:r w:rsidRPr="000E7FAF">
        <w:rPr>
          <w:rFonts w:eastAsia="Times New Roman"/>
          <w:b/>
          <w:bCs/>
          <w:lang w:val="lv-LV"/>
        </w:rPr>
        <w:t>V Pamatnostādņu virziens “Veselības aprūpes ilgtspēja, pārvaldības stiprināšana, efektīva veselības aprūpes resursu izlietošana”</w:t>
      </w:r>
    </w:p>
    <w:p w14:paraId="1F0408AA" w14:textId="77777777" w:rsidR="0035115E" w:rsidRPr="00247328" w:rsidRDefault="0035115E" w:rsidP="00924A46">
      <w:pPr>
        <w:pStyle w:val="ListParagraph"/>
        <w:numPr>
          <w:ilvl w:val="0"/>
          <w:numId w:val="142"/>
        </w:numPr>
        <w:spacing w:after="0" w:line="240" w:lineRule="auto"/>
        <w:ind w:left="567"/>
        <w:rPr>
          <w:rFonts w:cs="Times New Roman"/>
          <w:szCs w:val="24"/>
          <w:lang w:val="lv-LV"/>
        </w:rPr>
      </w:pPr>
      <w:r w:rsidRPr="00247328">
        <w:rPr>
          <w:rFonts w:cs="Times New Roman"/>
          <w:szCs w:val="24"/>
          <w:lang w:val="lv-LV"/>
        </w:rPr>
        <w:t xml:space="preserve">Tā kā joprojām liela daļa pacienta veselības datu nav pieejami pacienta elektroniskajā veselības kartē valsts uzturētajā e-veselības sistēmā, bet ir pieejami papīra formātā, kā arī glabājas dažādās privāto pakalpojumu sniedzēju izveidotās un uzturētās informācijas sistēmās, šo pamatnostādņu darbības periodā jāveicina </w:t>
      </w:r>
      <w:r w:rsidRPr="00247328">
        <w:rPr>
          <w:rFonts w:cs="Times New Roman"/>
          <w:szCs w:val="24"/>
          <w:lang w:val="lv-LV"/>
        </w:rPr>
        <w:lastRenderedPageBreak/>
        <w:t xml:space="preserve">pacienta ambulatorās un stacionārās veselības aprūpes datu (piemēram, zobārstniecības, izmeklējumu, vakcinācijas) </w:t>
      </w:r>
      <w:proofErr w:type="spellStart"/>
      <w:r w:rsidRPr="00247328">
        <w:rPr>
          <w:rFonts w:cs="Times New Roman"/>
          <w:szCs w:val="24"/>
          <w:lang w:val="lv-LV"/>
        </w:rPr>
        <w:t>digitalizēšana</w:t>
      </w:r>
      <w:proofErr w:type="spellEnd"/>
      <w:r w:rsidRPr="00247328">
        <w:rPr>
          <w:rFonts w:cs="Times New Roman"/>
          <w:szCs w:val="24"/>
          <w:lang w:val="lv-LV"/>
        </w:rPr>
        <w:t xml:space="preserve"> un to centralizēta pieejamība</w:t>
      </w:r>
      <w:r w:rsidRPr="00247328">
        <w:rPr>
          <w:lang w:val="lv-LV"/>
        </w:rPr>
        <w:t xml:space="preserve"> </w:t>
      </w:r>
      <w:r w:rsidRPr="00247328">
        <w:rPr>
          <w:rFonts w:cs="Times New Roman"/>
          <w:b/>
          <w:bCs/>
          <w:szCs w:val="24"/>
          <w:lang w:val="lv-LV"/>
        </w:rPr>
        <w:t>pacienta elektroniskajā veselības kartē</w:t>
      </w:r>
      <w:r w:rsidRPr="00247328">
        <w:rPr>
          <w:rFonts w:cs="Times New Roman"/>
          <w:szCs w:val="24"/>
          <w:lang w:val="lv-LV"/>
        </w:rPr>
        <w:t xml:space="preserve"> </w:t>
      </w:r>
      <w:r w:rsidRPr="00247328">
        <w:rPr>
          <w:rFonts w:cs="Times New Roman"/>
          <w:b/>
          <w:bCs/>
          <w:szCs w:val="24"/>
          <w:lang w:val="lv-LV"/>
        </w:rPr>
        <w:t>e-veselības sistēmā</w:t>
      </w:r>
      <w:r w:rsidRPr="00247328">
        <w:rPr>
          <w:rFonts w:cs="Times New Roman"/>
          <w:szCs w:val="24"/>
          <w:lang w:val="lv-LV"/>
        </w:rPr>
        <w:t xml:space="preserve">, tai skaitā jāveicina datu apmaiņa starp e-veselības sistēmu un ārstniecības iestāžu informācijas sistēmām, kā arī nepieciešams rast risinājumu datu apmaiņai ar sociālās jomas informācijas sistēmām, lai nodrošinātu sociālo pakalpojumu un sociālās palīdzības piešķiršanai nepieciešamo datu pieejamību pašvaldību sociālajos dienestos, kā arī informāciju veselības aprūpes speciālistiem par piešķirtajiem sociālajiem pakalpojumiem. Papildus jānodrošina iespēja pacientam viņa elektroniskajā veselības kartē e-veselības sistēmā uzkrāt veselības un dzīvesveida datus no mobilajām aplikācijām. Būtisks priekšnoteikums pacienta elektroniskās veselības kartes attīstīšanai e-veselības sistēmā ir </w:t>
      </w:r>
      <w:r w:rsidRPr="00247328">
        <w:rPr>
          <w:rFonts w:cs="Times New Roman"/>
          <w:b/>
          <w:bCs/>
          <w:szCs w:val="24"/>
          <w:lang w:val="lv-LV"/>
        </w:rPr>
        <w:t>e-veselības sistēmas modernizēšana</w:t>
      </w:r>
      <w:r w:rsidRPr="00247328">
        <w:rPr>
          <w:rFonts w:cs="Times New Roman"/>
          <w:szCs w:val="24"/>
          <w:lang w:val="lv-LV"/>
        </w:rPr>
        <w:t xml:space="preserve">, attīstot ērti savietojamu, tai skaitā ar mobilajām aplikācijām arhitektūru.  Savukārt, lai, ceļojot ES teritorijā Latvijas iedzīvotāju veselības dati nepieciešamības gadījumā būtu pieejami citas ES dalībvalsts ārstniecības iestādei, savukārt, citu ES valstu iedzīvotāju, kuri ceļo Latvijā, veselības dati nepieciešamības gadījumā būtu pieejamai Latvijas ārstniecības iestādēm, jāizveido pacientu veselības datu </w:t>
      </w:r>
      <w:r w:rsidRPr="00247328">
        <w:rPr>
          <w:rFonts w:cs="Times New Roman"/>
          <w:b/>
          <w:szCs w:val="24"/>
          <w:lang w:val="lv-LV"/>
        </w:rPr>
        <w:t>pārrobežu apmaiņa ar citām ES dalībvalstīm</w:t>
      </w:r>
      <w:r w:rsidRPr="00247328">
        <w:rPr>
          <w:rFonts w:cs="Times New Roman"/>
          <w:szCs w:val="24"/>
          <w:lang w:val="lv-LV"/>
        </w:rPr>
        <w:t>.</w:t>
      </w:r>
    </w:p>
    <w:p w14:paraId="78CD3467" w14:textId="531BC529" w:rsidR="0035115E" w:rsidRDefault="0035115E" w:rsidP="00924A46">
      <w:pPr>
        <w:pStyle w:val="ListParagraph"/>
        <w:numPr>
          <w:ilvl w:val="0"/>
          <w:numId w:val="142"/>
        </w:numPr>
        <w:spacing w:after="120" w:line="240" w:lineRule="auto"/>
        <w:ind w:left="567"/>
        <w:rPr>
          <w:rFonts w:cs="Times New Roman"/>
          <w:szCs w:val="24"/>
          <w:shd w:val="clear" w:color="auto" w:fill="FFFFFF"/>
          <w:lang w:val="lv-LV"/>
        </w:rPr>
      </w:pPr>
      <w:r w:rsidRPr="00247328">
        <w:rPr>
          <w:rFonts w:cs="Times New Roman"/>
          <w:szCs w:val="24"/>
          <w:shd w:val="clear" w:color="auto" w:fill="FFFFFF"/>
          <w:lang w:val="lv-LV"/>
        </w:rPr>
        <w:t xml:space="preserve">Iepriekšējos gados veselības aprūpes sistēmas </w:t>
      </w:r>
      <w:proofErr w:type="spellStart"/>
      <w:r w:rsidRPr="00247328">
        <w:rPr>
          <w:rFonts w:cs="Times New Roman"/>
          <w:szCs w:val="24"/>
          <w:shd w:val="clear" w:color="auto" w:fill="FFFFFF"/>
          <w:lang w:val="lv-LV"/>
        </w:rPr>
        <w:t>efektivizācijai</w:t>
      </w:r>
      <w:proofErr w:type="spellEnd"/>
      <w:r w:rsidRPr="00247328">
        <w:rPr>
          <w:rFonts w:cs="Times New Roman"/>
          <w:szCs w:val="24"/>
          <w:shd w:val="clear" w:color="auto" w:fill="FFFFFF"/>
          <w:lang w:val="lv-LV"/>
        </w:rPr>
        <w:t xml:space="preserve"> ir īstenoti vairāki </w:t>
      </w:r>
      <w:proofErr w:type="spellStart"/>
      <w:r w:rsidRPr="00247328">
        <w:rPr>
          <w:rFonts w:cs="Times New Roman"/>
          <w:szCs w:val="24"/>
          <w:shd w:val="clear" w:color="auto" w:fill="FFFFFF"/>
          <w:lang w:val="lv-LV"/>
        </w:rPr>
        <w:t>digitalizācijas</w:t>
      </w:r>
      <w:proofErr w:type="spellEnd"/>
      <w:r w:rsidRPr="00247328">
        <w:rPr>
          <w:rFonts w:cs="Times New Roman"/>
          <w:szCs w:val="24"/>
          <w:shd w:val="clear" w:color="auto" w:fill="FFFFFF"/>
          <w:lang w:val="lv-LV"/>
        </w:rPr>
        <w:t xml:space="preserve"> projekti, tomēr veselības nozarē uzkrāto veselības datu potenciāls gan pacienta veselības aprūpē, gan valsts pārvaldes funkciju un uzdevumu nodrošināšanai, kā arī pētniecībā joprojām ir nepietiekami izmantots.</w:t>
      </w:r>
    </w:p>
    <w:p w14:paraId="0F428045" w14:textId="77777777" w:rsidR="00E04148" w:rsidRPr="00F647DF" w:rsidRDefault="00E04148" w:rsidP="00924A46">
      <w:pPr>
        <w:pStyle w:val="xmsonormal"/>
        <w:numPr>
          <w:ilvl w:val="0"/>
          <w:numId w:val="142"/>
        </w:numPr>
        <w:shd w:val="clear" w:color="auto" w:fill="FFFFFF"/>
        <w:spacing w:before="0" w:beforeAutospacing="0" w:after="0" w:afterAutospacing="0"/>
        <w:ind w:left="567"/>
        <w:rPr>
          <w:color w:val="000000"/>
          <w:lang w:val="lv-LV"/>
        </w:rPr>
      </w:pPr>
      <w:r w:rsidRPr="00F647DF">
        <w:rPr>
          <w:color w:val="000000"/>
          <w:bdr w:val="none" w:sz="0" w:space="0" w:color="auto" w:frame="1"/>
          <w:lang w:val="lv-LV"/>
        </w:rPr>
        <w:t xml:space="preserve">2020. gadā tika pieņemts lēmums par e-veselības sistēmas attīstīšanu, vispirms modernizējot novecojušo sistēmu un tad attīstīt tajā jaunas funkcionalitātes. Attiecīgi NVD 2020. gada 4. ceturksnī izsludinājis atklātu konkursu, kura ietvaros paredzēta gan e-veselības sistēmas, gan NVD veselības aprūpes pakalpojumu norēķinu sistēmas tehniskā izpēte un nākotnes arhitektūras izstrāde. Sistēmu nākotnes arhitektūru iecerēts izstrādāt līdz 2021. gada beigām, pēc tam secīgi veikt sistēmu modernizāciju un jaunu funkcionalitāšu attīstīšanu. E-veselības sistēmas modernizēšanai MK 2020. gada oktobrī piešķīra papildu valsts budžeta finansējumu (līdz 2023. gadam kopā 2 milj. EUR). Veselības nozares </w:t>
      </w:r>
      <w:proofErr w:type="spellStart"/>
      <w:r w:rsidRPr="00F647DF">
        <w:rPr>
          <w:color w:val="000000"/>
          <w:bdr w:val="none" w:sz="0" w:space="0" w:color="auto" w:frame="1"/>
          <w:lang w:val="lv-LV"/>
        </w:rPr>
        <w:t>digitalizācijas</w:t>
      </w:r>
      <w:proofErr w:type="spellEnd"/>
      <w:r w:rsidRPr="00F647DF">
        <w:rPr>
          <w:color w:val="000000"/>
          <w:bdr w:val="none" w:sz="0" w:space="0" w:color="auto" w:frame="1"/>
          <w:lang w:val="lv-LV"/>
        </w:rPr>
        <w:t xml:space="preserve"> projektiem, tai skaitā e-veselības sistēmas attīstīšanai 2021.-2027. gadā paredzēts arī ES fondu finansējums. </w:t>
      </w:r>
    </w:p>
    <w:p w14:paraId="0AE61288" w14:textId="194886D7" w:rsidR="002274B9" w:rsidRPr="00177038" w:rsidRDefault="002274B9" w:rsidP="00924A46">
      <w:pPr>
        <w:pStyle w:val="ListParagraph"/>
        <w:numPr>
          <w:ilvl w:val="0"/>
          <w:numId w:val="142"/>
        </w:numPr>
        <w:spacing w:before="120" w:after="120" w:line="240" w:lineRule="auto"/>
        <w:ind w:left="567"/>
        <w:rPr>
          <w:rStyle w:val="Hyperlink"/>
          <w:rFonts w:cs="Times New Roman"/>
          <w:b/>
          <w:bCs/>
          <w:color w:val="auto"/>
          <w:szCs w:val="24"/>
          <w:u w:val="none"/>
          <w:lang w:val="lv-LV"/>
        </w:rPr>
      </w:pPr>
      <w:r w:rsidRPr="00177038">
        <w:rPr>
          <w:rStyle w:val="Hyperlink"/>
          <w:b/>
          <w:bCs/>
          <w:color w:val="auto"/>
          <w:lang w:val="lv-LV"/>
        </w:rPr>
        <w:t>Mē</w:t>
      </w:r>
      <w:r w:rsidR="003878E9">
        <w:rPr>
          <w:rStyle w:val="Hyperlink"/>
          <w:b/>
          <w:bCs/>
          <w:color w:val="auto"/>
          <w:lang w:val="lv-LV"/>
        </w:rPr>
        <w:t>rķ</w:t>
      </w:r>
      <w:r w:rsidRPr="00177038">
        <w:rPr>
          <w:rStyle w:val="Hyperlink"/>
          <w:b/>
          <w:bCs/>
          <w:color w:val="auto"/>
          <w:lang w:val="lv-LV"/>
        </w:rPr>
        <w:t xml:space="preserve">i </w:t>
      </w:r>
      <w:r w:rsidRPr="00177038">
        <w:rPr>
          <w:rStyle w:val="Hyperlink"/>
          <w:b/>
          <w:bCs/>
          <w:color w:val="auto"/>
          <w:lang w:val="lv-LV"/>
        </w:rPr>
        <w:tab/>
      </w:r>
      <w:r w:rsidRPr="00177038">
        <w:rPr>
          <w:rStyle w:val="Hyperlink"/>
          <w:b/>
          <w:bCs/>
          <w:color w:val="auto"/>
          <w:u w:val="none"/>
          <w:lang w:val="lv-LV"/>
        </w:rPr>
        <w:tab/>
      </w:r>
    </w:p>
    <w:p w14:paraId="3761A5C7" w14:textId="6DC55281" w:rsidR="002274B9" w:rsidRPr="00740A25" w:rsidRDefault="002274B9" w:rsidP="00924A46">
      <w:pPr>
        <w:pStyle w:val="ListParagraph"/>
        <w:numPr>
          <w:ilvl w:val="0"/>
          <w:numId w:val="142"/>
        </w:numPr>
        <w:spacing w:before="120" w:after="120" w:line="240" w:lineRule="auto"/>
        <w:ind w:left="567"/>
        <w:contextualSpacing w:val="0"/>
        <w:rPr>
          <w:rFonts w:eastAsia="Times New Roman"/>
          <w:lang w:val="lv-LV"/>
        </w:rPr>
      </w:pPr>
      <w:r w:rsidRPr="00177038">
        <w:rPr>
          <w:rFonts w:eastAsia="Times New Roman"/>
          <w:lang w:val="lv-LV"/>
        </w:rPr>
        <w:t xml:space="preserve">ANM plānā iekļautās </w:t>
      </w:r>
      <w:r w:rsidRPr="00740A25">
        <w:rPr>
          <w:rFonts w:eastAsia="Times New Roman"/>
          <w:lang w:val="lv-LV"/>
        </w:rPr>
        <w:t xml:space="preserve">reformas un investīcijas sasniedz trīs pamatnostādnēs noteiktos rīcības virzienus. Pamatnostādnēs noteikto politikas mērķu sasniegšana norit īstenojot reformas, investīcijas un prioritātes, izmantojot gan valsts budžeta finansējumu, gan Eiropas Savienības (turpmāk - ES ) fondu 2014.-2020.gada un 2021.-2027.gada plānošanas periodu investīcijas, DG </w:t>
      </w:r>
      <w:proofErr w:type="spellStart"/>
      <w:r w:rsidRPr="00740A25">
        <w:rPr>
          <w:rFonts w:eastAsia="Times New Roman"/>
          <w:lang w:val="lv-LV"/>
        </w:rPr>
        <w:t>Reform</w:t>
      </w:r>
      <w:proofErr w:type="spellEnd"/>
      <w:r w:rsidRPr="00740A25">
        <w:rPr>
          <w:rFonts w:eastAsia="Times New Roman"/>
          <w:lang w:val="lv-LV"/>
        </w:rPr>
        <w:t xml:space="preserve"> tehnisko atbalstu, citu finanšu instrumentu, kā arī ANM finansējumu. </w:t>
      </w:r>
    </w:p>
    <w:p w14:paraId="382189E0" w14:textId="77777777" w:rsidR="002274B9" w:rsidRPr="00740A25" w:rsidRDefault="002274B9" w:rsidP="00924A46">
      <w:pPr>
        <w:pStyle w:val="ListParagraph"/>
        <w:numPr>
          <w:ilvl w:val="0"/>
          <w:numId w:val="142"/>
        </w:numPr>
        <w:spacing w:before="120" w:after="120" w:line="240" w:lineRule="auto"/>
        <w:ind w:left="567"/>
        <w:contextualSpacing w:val="0"/>
        <w:rPr>
          <w:rFonts w:eastAsia="Times New Roman"/>
          <w:lang w:val="lv-LV"/>
        </w:rPr>
      </w:pPr>
      <w:r w:rsidRPr="00740A25">
        <w:rPr>
          <w:rFonts w:eastAsia="Times New Roman"/>
          <w:lang w:val="lv-LV"/>
        </w:rPr>
        <w:t xml:space="preserve">Galvenais uzdevums - </w:t>
      </w:r>
      <w:r w:rsidRPr="003878E9">
        <w:rPr>
          <w:rFonts w:eastAsia="Times New Roman"/>
          <w:lang w:val="lv-LV"/>
        </w:rPr>
        <w:t>sabalansējot valsts budžeta palielinājumu veselības aprūpes nozarei un izmantojot investīciju iespējas, nodrošināt kvalitatīvu un drošu veselības aprūpes pakalpojumu pieejamību, mazināt rindas uz pakalpojumiem un nodrošināt pamatpakalpojumus augstā kvalitātē tuvāk pacienta dzīvesvietai, mazināt iedzīvotāju privātos izdevumus veselības aprūpei, kā arī integrēt pakalpojumus, orientējot tos uz pacienta vajadzību konkrētā laikā un vietā.</w:t>
      </w:r>
      <w:r w:rsidRPr="00740A25">
        <w:rPr>
          <w:rFonts w:eastAsia="Times New Roman"/>
          <w:lang w:val="lv-LV"/>
        </w:rPr>
        <w:t xml:space="preserve"> Ņemot vērā pakalpojumu un pacientu ģeogrāfiskā izvietojuma </w:t>
      </w:r>
      <w:r w:rsidRPr="00740A25">
        <w:rPr>
          <w:rFonts w:eastAsia="Times New Roman"/>
          <w:lang w:val="lv-LV"/>
        </w:rPr>
        <w:lastRenderedPageBreak/>
        <w:t>specifiku</w:t>
      </w:r>
      <w:r w:rsidRPr="00740A25">
        <w:rPr>
          <w:rStyle w:val="FootnoteReference"/>
          <w:rFonts w:eastAsia="Times New Roman"/>
          <w:lang w:val="lv-LV"/>
        </w:rPr>
        <w:footnoteReference w:id="111"/>
      </w:r>
      <w:r w:rsidRPr="00740A25">
        <w:rPr>
          <w:rFonts w:eastAsia="Times New Roman"/>
          <w:lang w:val="lv-LV"/>
        </w:rPr>
        <w:t>, ieguldījumus veicot integrētu pakalpojumu attīstībai universitāšu slimnīcās, reģionu slimnīcās un sekundāro ambulatoro veselības aprūpes pakalpojumu ārstniecības iestādēs tiks sniegts atbalsts visiem Latvijas iedzīvotājiem.</w:t>
      </w:r>
    </w:p>
    <w:p w14:paraId="79B33442" w14:textId="77777777" w:rsidR="002274B9" w:rsidRPr="00740A25" w:rsidRDefault="002274B9" w:rsidP="00924A46">
      <w:pPr>
        <w:pStyle w:val="ListParagraph"/>
        <w:numPr>
          <w:ilvl w:val="0"/>
          <w:numId w:val="142"/>
        </w:numPr>
        <w:spacing w:before="120" w:after="120" w:line="240" w:lineRule="auto"/>
        <w:ind w:left="567"/>
        <w:contextualSpacing w:val="0"/>
        <w:rPr>
          <w:lang w:val="lv-LV"/>
        </w:rPr>
      </w:pPr>
      <w:r w:rsidRPr="00740A25">
        <w:rPr>
          <w:lang w:val="lv-LV"/>
        </w:rPr>
        <w:t xml:space="preserve">ANM reformas un investīcijas tieši reflektē uz EK semestra ziņojumā izteikto rekomendāciju - stiprināt veselības sistēmas noturību un pieejamību, tostarp nodrošinot papildu cilvēkresursus un finanšu resursus. Ņemot vērā valsts budžeta ierobežoto fiskālo telpu un kopējo valsts budžeta apjomu veselības aprūpei, kā arī valsts budžeta nākotnes iespējas to palielināt uz nodokļu  celšanas sloga rēķina, kas varētu tikt balstīts tikai uz kopējo valsts politisko lēmumu pieņemšanu nodokļu jautājumos, </w:t>
      </w:r>
      <w:r w:rsidRPr="00F647DF">
        <w:rPr>
          <w:lang w:val="lv-LV"/>
        </w:rPr>
        <w:t>ANM plāns risina daļu no EK semestra rekomendācijām</w:t>
      </w:r>
      <w:r w:rsidRPr="00740A25">
        <w:rPr>
          <w:lang w:val="lv-LV"/>
        </w:rPr>
        <w:t xml:space="preserve">. Tāpat jāatzīmē, jau līdz šim paveiktais rekomendāciju ieviešanā, jo īpaši – kopš 2010.gada par 45% ir audzis veselības aprūpes finansējums uz vienu iedzīvotāju, sākot ar 2021.gadu ārstniecības personu atalgojuma pieaugumam ir piešķirti papilu 183 milj. EUR katru turpmāko gadu, </w:t>
      </w:r>
      <w:r>
        <w:rPr>
          <w:lang w:val="lv-LV"/>
        </w:rPr>
        <w:t>v</w:t>
      </w:r>
      <w:r w:rsidRPr="004B5785">
        <w:rPr>
          <w:lang w:val="lv-LV"/>
        </w:rPr>
        <w:t>ispārējās valdības budžeta izdevumi veselībai no kopējiem valsts budžeta izdevumiem 2021.gadā sastāda 14%, kas ir bijis vislielākais valsts budžeta pieaugums pēdējos 6 gados (salīdzinājumam 2015.gadā veselībai tika paredzēti tikai 9.6%)</w:t>
      </w:r>
      <w:r>
        <w:rPr>
          <w:lang w:val="lv-LV"/>
        </w:rPr>
        <w:t xml:space="preserve">, </w:t>
      </w:r>
      <w:r w:rsidRPr="00740A25">
        <w:rPr>
          <w:lang w:val="lv-LV"/>
        </w:rPr>
        <w:t>kā arī 2020.gadā izdevumi veselības aprūpei sastādīja 4,75% no IKP.</w:t>
      </w:r>
    </w:p>
    <w:p w14:paraId="7D015926" w14:textId="424A780D" w:rsidR="002274B9" w:rsidRPr="004D67F1" w:rsidRDefault="002274B9" w:rsidP="004D67F1">
      <w:pPr>
        <w:pStyle w:val="ListParagraph"/>
        <w:numPr>
          <w:ilvl w:val="0"/>
          <w:numId w:val="142"/>
        </w:numPr>
        <w:spacing w:before="120" w:after="120" w:line="240" w:lineRule="auto"/>
        <w:ind w:left="567"/>
        <w:contextualSpacing w:val="0"/>
        <w:rPr>
          <w:lang w:val="lv-LV"/>
        </w:rPr>
      </w:pPr>
      <w:r w:rsidRPr="00740A25">
        <w:rPr>
          <w:lang w:val="lv-LV"/>
        </w:rPr>
        <w:t xml:space="preserve">ANM plāna ietvaros paredzētās reformas un investīcijas pamatā ir vērstas uz investīciju ieguldījumiem, kas papildina no ES fondiem (piemēram, veselības veicināšanas pasākumi, primārās aprūpes attīstība, t.sk. Primāro aprūpes centru, sadarbības teritoriju attīstība, ārstniecības personu piesaiste, tālākizglītība, kvalitātes vadības sistēma u.c.) un valsts budžeta īstenojamos pasākumus (piemēram, ārstniecības personu atalgojuma reformu, papildu finansējums valsts apmaksātajiem pakalpojumiem u.c.). </w:t>
      </w:r>
    </w:p>
    <w:p w14:paraId="37C60FB3" w14:textId="77777777" w:rsidR="002274B9" w:rsidRPr="00740A25" w:rsidRDefault="002274B9" w:rsidP="003B2231">
      <w:pPr>
        <w:spacing w:before="240" w:after="120" w:line="240" w:lineRule="auto"/>
        <w:jc w:val="center"/>
        <w:rPr>
          <w:rFonts w:eastAsia="Times New Roman"/>
          <w:b/>
          <w:bCs/>
          <w:lang w:val="lv-LV"/>
        </w:rPr>
      </w:pPr>
      <w:r w:rsidRPr="00740A25">
        <w:rPr>
          <w:rFonts w:eastAsia="Times New Roman" w:cs="Times New Roman"/>
          <w:b/>
          <w:bCs/>
          <w:szCs w:val="24"/>
          <w:lang w:val="lv-LV"/>
        </w:rPr>
        <w:t xml:space="preserve">II Pamatnostādņu rīcības virzienā </w:t>
      </w:r>
      <w:r w:rsidRPr="00740A25">
        <w:rPr>
          <w:rFonts w:eastAsia="Times New Roman"/>
          <w:b/>
          <w:bCs/>
          <w:lang w:val="lv-LV"/>
        </w:rPr>
        <w:t>“Infekciju izplatības mazināšana”</w:t>
      </w:r>
    </w:p>
    <w:p w14:paraId="44551A79" w14:textId="77777777" w:rsidR="002274B9" w:rsidRPr="00740A25" w:rsidRDefault="002274B9" w:rsidP="004D67F1">
      <w:pPr>
        <w:pStyle w:val="ListParagraph"/>
        <w:numPr>
          <w:ilvl w:val="0"/>
          <w:numId w:val="142"/>
        </w:numPr>
        <w:spacing w:before="120" w:after="120" w:line="240" w:lineRule="auto"/>
        <w:ind w:left="567"/>
        <w:contextualSpacing w:val="0"/>
        <w:rPr>
          <w:rFonts w:eastAsia="Times New Roman"/>
          <w:lang w:val="lv-LV"/>
        </w:rPr>
      </w:pPr>
      <w:r w:rsidRPr="00740A25">
        <w:rPr>
          <w:rFonts w:eastAsia="Times New Roman"/>
          <w:lang w:val="lv-LV"/>
        </w:rPr>
        <w:t>Attiecībā uz šo pamatnostādņu rīcības virzienu ANM plānā investīcijas paredzētas gan pētījumu veikšanai (piemēram, par AMR jautājumiem), gan arī ieguldījumiem infrastruktūrā, paredzot ārstniecības iestāžu infrastruktūras attīstību epidemioloģisko krīžu gatavības nodrošināšanai.</w:t>
      </w:r>
    </w:p>
    <w:p w14:paraId="0FE562A3" w14:textId="77777777" w:rsidR="002274B9" w:rsidRPr="00740A25" w:rsidRDefault="002274B9" w:rsidP="003B2231">
      <w:pPr>
        <w:spacing w:before="240" w:after="120" w:line="240" w:lineRule="auto"/>
        <w:jc w:val="center"/>
        <w:rPr>
          <w:rFonts w:eastAsia="Times New Roman"/>
          <w:b/>
          <w:bCs/>
          <w:lang w:val="lv-LV"/>
        </w:rPr>
      </w:pPr>
      <w:r w:rsidRPr="00740A25">
        <w:rPr>
          <w:rFonts w:eastAsia="Times New Roman" w:cs="Times New Roman"/>
          <w:b/>
          <w:bCs/>
          <w:szCs w:val="24"/>
          <w:lang w:val="lv-LV"/>
        </w:rPr>
        <w:t xml:space="preserve">III Pamatnostādņu rīcības virzienā </w:t>
      </w:r>
      <w:r w:rsidRPr="00740A25">
        <w:rPr>
          <w:rFonts w:eastAsia="Times New Roman"/>
          <w:b/>
          <w:bCs/>
          <w:lang w:val="lv-LV"/>
        </w:rPr>
        <w:t>“Uz cilvēku centrēta un integrēta veselības aprūpe”</w:t>
      </w:r>
    </w:p>
    <w:p w14:paraId="6E05B00C" w14:textId="77777777" w:rsidR="002274B9" w:rsidRPr="00740A25" w:rsidRDefault="002274B9" w:rsidP="00924A46">
      <w:pPr>
        <w:pStyle w:val="ListParagraph"/>
        <w:numPr>
          <w:ilvl w:val="0"/>
          <w:numId w:val="142"/>
        </w:numPr>
        <w:spacing w:before="120" w:after="120" w:line="240" w:lineRule="auto"/>
        <w:ind w:left="567"/>
        <w:contextualSpacing w:val="0"/>
        <w:rPr>
          <w:rFonts w:eastAsia="Times New Roman" w:cs="Times New Roman"/>
          <w:szCs w:val="24"/>
          <w:lang w:val="lv-LV"/>
        </w:rPr>
      </w:pPr>
      <w:r w:rsidRPr="00740A25">
        <w:rPr>
          <w:rFonts w:eastAsia="Times New Roman" w:cs="Times New Roman"/>
          <w:szCs w:val="24"/>
          <w:lang w:val="lv-LV"/>
        </w:rPr>
        <w:t>ANM plāns paredz a</w:t>
      </w:r>
      <w:r w:rsidRPr="00740A25">
        <w:rPr>
          <w:iCs/>
          <w:lang w:val="lv-LV"/>
        </w:rPr>
        <w:t>ttīstīt integrētus pakalpojumus atbilstoši veselības aprūpes sistēmas ilgtermiņa mērķiem, kas noteikti nozares plānošanas dokumentos, t.sk. mazinot krīzes sociālo un ekonomisko ietekmi, veicinot digitālo transformāciju un ilgtspējīgu izaugsmi, vienlaicīgi veicinot visaptverošas strukturālās izmaiņas institūcijās un nozares politikā – koncentrējot specializētos pakalpojumus un tuvinot pacientam ambulatoros veselības aprūpes pakalpojumus, īstenojot nozares reformas un sistēmiskas izmaiņas.</w:t>
      </w:r>
    </w:p>
    <w:p w14:paraId="6B3FBC56" w14:textId="77777777" w:rsidR="002274B9" w:rsidRPr="00740A25" w:rsidRDefault="002274B9" w:rsidP="00924A46">
      <w:pPr>
        <w:pStyle w:val="ListParagraph"/>
        <w:numPr>
          <w:ilvl w:val="0"/>
          <w:numId w:val="142"/>
        </w:numPr>
        <w:spacing w:before="120" w:after="120" w:line="240" w:lineRule="auto"/>
        <w:ind w:left="567"/>
        <w:contextualSpacing w:val="0"/>
        <w:rPr>
          <w:rFonts w:cs="Times New Roman"/>
          <w:szCs w:val="24"/>
          <w:lang w:val="lv-LV"/>
        </w:rPr>
      </w:pPr>
      <w:r w:rsidRPr="00740A25">
        <w:rPr>
          <w:rFonts w:cs="Times New Roman"/>
          <w:szCs w:val="24"/>
          <w:lang w:val="lv-LV"/>
        </w:rPr>
        <w:lastRenderedPageBreak/>
        <w:t>ANM plāna reformas tieši sasaucas arī ar vairākiem Veselības ministrijas izstrādāto “Sabiedrības veselības pamatnostādņu 2021.-2027. gadam” projektā</w:t>
      </w:r>
      <w:r w:rsidRPr="00740A25">
        <w:rPr>
          <w:rStyle w:val="FootnoteReference"/>
          <w:rFonts w:cs="Times New Roman"/>
          <w:lang w:val="lv-LV"/>
        </w:rPr>
        <w:footnoteReference w:id="112"/>
      </w:r>
      <w:r w:rsidRPr="00740A25">
        <w:rPr>
          <w:rFonts w:cs="Times New Roman"/>
          <w:szCs w:val="24"/>
          <w:lang w:val="lv-LV"/>
        </w:rPr>
        <w:t xml:space="preserve"> iekļautajiem mērķiem. Pamatnostādņu projekts ietver tādus mērķus kā: </w:t>
      </w:r>
    </w:p>
    <w:p w14:paraId="07291260" w14:textId="77777777" w:rsidR="002274B9" w:rsidRPr="00740A25" w:rsidRDefault="002274B9" w:rsidP="003B2231">
      <w:pPr>
        <w:pStyle w:val="Bullet"/>
        <w:numPr>
          <w:ilvl w:val="0"/>
          <w:numId w:val="45"/>
        </w:numPr>
        <w:spacing w:after="0" w:line="240" w:lineRule="auto"/>
        <w:ind w:left="567" w:hanging="357"/>
        <w:rPr>
          <w:rFonts w:cs="Times New Roman"/>
          <w:szCs w:val="24"/>
        </w:rPr>
      </w:pPr>
      <w:r w:rsidRPr="00740A25">
        <w:rPr>
          <w:rFonts w:cs="Times New Roman"/>
          <w:szCs w:val="24"/>
        </w:rPr>
        <w:t>pilnveidot veselības aprūpes pakalpojumu kvalitāti;</w:t>
      </w:r>
    </w:p>
    <w:p w14:paraId="4DB2AC57" w14:textId="77777777" w:rsidR="002274B9" w:rsidRPr="00740A25" w:rsidRDefault="002274B9" w:rsidP="003B2231">
      <w:pPr>
        <w:pStyle w:val="Bullet"/>
        <w:numPr>
          <w:ilvl w:val="0"/>
          <w:numId w:val="45"/>
        </w:numPr>
        <w:spacing w:after="0" w:line="240" w:lineRule="auto"/>
        <w:ind w:left="567" w:hanging="357"/>
        <w:rPr>
          <w:rFonts w:cs="Times New Roman"/>
          <w:szCs w:val="24"/>
        </w:rPr>
      </w:pPr>
      <w:r w:rsidRPr="00740A25">
        <w:rPr>
          <w:rFonts w:cs="Times New Roman"/>
          <w:szCs w:val="24"/>
        </w:rPr>
        <w:t>uzlabot valsts apmaksāto ambulatoro un stacionāro pakalpojumu pieejamību, t.sk. palielināt ambulatoro veselības aprūpes pakalpojumu apjomu diagnostiskajiem izmeklējumiem, terapijas pakalpojumiem, speciālistu konsultācijām kā arī palielināt dienas stacionāra pakalpojumu apjomu;</w:t>
      </w:r>
    </w:p>
    <w:p w14:paraId="5A8A59AC" w14:textId="77777777" w:rsidR="002274B9" w:rsidRPr="00740A25" w:rsidRDefault="002274B9" w:rsidP="003B2231">
      <w:pPr>
        <w:pStyle w:val="Bullet"/>
        <w:numPr>
          <w:ilvl w:val="0"/>
          <w:numId w:val="45"/>
        </w:numPr>
        <w:spacing w:after="0" w:line="240" w:lineRule="auto"/>
        <w:ind w:left="567" w:hanging="357"/>
        <w:rPr>
          <w:rFonts w:cs="Times New Roman"/>
          <w:szCs w:val="24"/>
        </w:rPr>
      </w:pPr>
      <w:r w:rsidRPr="00740A25">
        <w:rPr>
          <w:rFonts w:cs="Times New Roman"/>
          <w:szCs w:val="24"/>
        </w:rPr>
        <w:t xml:space="preserve">attīstīt ārstniecības iestāžu infrastruktūru, t.sk. attīstīt infrastruktūru, optimizējot uzturēšanas izmaksas, palielinot vides pieejamību, kā arī nodrošinot izcilības centru izveidi zināšanu </w:t>
      </w:r>
      <w:proofErr w:type="spellStart"/>
      <w:r w:rsidRPr="00740A25">
        <w:rPr>
          <w:rFonts w:cs="Times New Roman"/>
          <w:szCs w:val="24"/>
        </w:rPr>
        <w:t>pārnesei</w:t>
      </w:r>
      <w:proofErr w:type="spellEnd"/>
      <w:r w:rsidRPr="00740A25">
        <w:rPr>
          <w:rFonts w:cs="Times New Roman"/>
          <w:szCs w:val="24"/>
        </w:rPr>
        <w:t>;</w:t>
      </w:r>
    </w:p>
    <w:p w14:paraId="089F140C" w14:textId="77777777" w:rsidR="002274B9" w:rsidRPr="00740A25" w:rsidRDefault="002274B9" w:rsidP="003B2231">
      <w:pPr>
        <w:pStyle w:val="Bullet"/>
        <w:numPr>
          <w:ilvl w:val="0"/>
          <w:numId w:val="45"/>
        </w:numPr>
        <w:spacing w:after="0" w:line="240" w:lineRule="auto"/>
        <w:ind w:left="567" w:hanging="357"/>
        <w:rPr>
          <w:rFonts w:cs="Times New Roman"/>
          <w:szCs w:val="24"/>
        </w:rPr>
      </w:pPr>
      <w:r w:rsidRPr="00740A25">
        <w:rPr>
          <w:rFonts w:cs="Times New Roman"/>
          <w:szCs w:val="24"/>
        </w:rPr>
        <w:t>attīstīt uz cilvēku vērstu, integrētu pakalpojumu pieejamību personām, kurām ir augsts risks inficēties ar dažādām infekcijas (t.sk. plaušu infekcijas) slimībām, tajā skaitā HIV, vīrusu hepatītiem un tuberkulozi;</w:t>
      </w:r>
    </w:p>
    <w:p w14:paraId="59D0CDCD" w14:textId="77777777" w:rsidR="002274B9" w:rsidRPr="00740A25" w:rsidRDefault="002274B9" w:rsidP="003B2231">
      <w:pPr>
        <w:pStyle w:val="Bullet"/>
        <w:numPr>
          <w:ilvl w:val="0"/>
          <w:numId w:val="45"/>
        </w:numPr>
        <w:spacing w:after="0" w:line="240" w:lineRule="auto"/>
        <w:ind w:left="567" w:hanging="357"/>
        <w:rPr>
          <w:rFonts w:cs="Times New Roman"/>
          <w:szCs w:val="24"/>
        </w:rPr>
      </w:pPr>
      <w:r w:rsidRPr="00740A25">
        <w:rPr>
          <w:rFonts w:cs="Times New Roman"/>
          <w:szCs w:val="24"/>
        </w:rPr>
        <w:t>mazināt saslimstību ar akūtām infekcijas (t.sk. plaušu infekcijas) slimībām;</w:t>
      </w:r>
    </w:p>
    <w:p w14:paraId="3A740937" w14:textId="77777777" w:rsidR="002274B9" w:rsidRPr="00740A25" w:rsidRDefault="002274B9" w:rsidP="003B2231">
      <w:pPr>
        <w:pStyle w:val="Bullet"/>
        <w:numPr>
          <w:ilvl w:val="0"/>
          <w:numId w:val="45"/>
        </w:numPr>
        <w:spacing w:after="0" w:line="240" w:lineRule="auto"/>
        <w:ind w:left="567" w:hanging="357"/>
        <w:rPr>
          <w:rFonts w:cs="Times New Roman"/>
          <w:szCs w:val="24"/>
        </w:rPr>
      </w:pPr>
      <w:r w:rsidRPr="00740A25">
        <w:rPr>
          <w:rFonts w:cs="Times New Roman"/>
          <w:szCs w:val="24"/>
        </w:rPr>
        <w:t xml:space="preserve">mazināt </w:t>
      </w:r>
      <w:proofErr w:type="spellStart"/>
      <w:r w:rsidRPr="00740A25">
        <w:rPr>
          <w:rFonts w:cs="Times New Roman"/>
          <w:szCs w:val="24"/>
        </w:rPr>
        <w:t>antimikrobiālās</w:t>
      </w:r>
      <w:proofErr w:type="spellEnd"/>
      <w:r w:rsidRPr="00740A25">
        <w:rPr>
          <w:rFonts w:cs="Times New Roman"/>
          <w:szCs w:val="24"/>
        </w:rPr>
        <w:t xml:space="preserve"> rezistences izplatības riskus;</w:t>
      </w:r>
    </w:p>
    <w:p w14:paraId="1092515C" w14:textId="77777777" w:rsidR="002274B9" w:rsidRPr="00740A25" w:rsidRDefault="002274B9" w:rsidP="003B2231">
      <w:pPr>
        <w:pStyle w:val="Bullet"/>
        <w:numPr>
          <w:ilvl w:val="0"/>
          <w:numId w:val="45"/>
        </w:numPr>
        <w:spacing w:after="0" w:line="240" w:lineRule="auto"/>
        <w:ind w:left="567" w:hanging="357"/>
        <w:rPr>
          <w:rFonts w:cs="Times New Roman"/>
          <w:szCs w:val="24"/>
        </w:rPr>
      </w:pPr>
      <w:r w:rsidRPr="00740A25">
        <w:rPr>
          <w:rFonts w:cs="Times New Roman"/>
          <w:szCs w:val="24"/>
        </w:rPr>
        <w:t>uzlabot infekcijas slimību agrīnu diagnostiku un veicināt labākus ārstēšanas rezultātus;</w:t>
      </w:r>
    </w:p>
    <w:p w14:paraId="5847E9BF" w14:textId="77777777" w:rsidR="002274B9" w:rsidRPr="00740A25" w:rsidRDefault="002274B9" w:rsidP="003B2231">
      <w:pPr>
        <w:pStyle w:val="Bullet"/>
        <w:numPr>
          <w:ilvl w:val="0"/>
          <w:numId w:val="45"/>
        </w:numPr>
        <w:spacing w:after="0" w:line="240" w:lineRule="auto"/>
        <w:ind w:left="567" w:hanging="357"/>
        <w:rPr>
          <w:rFonts w:cs="Times New Roman"/>
          <w:szCs w:val="24"/>
        </w:rPr>
      </w:pPr>
      <w:r w:rsidRPr="00740A25">
        <w:rPr>
          <w:rFonts w:cs="Times New Roman"/>
          <w:szCs w:val="24"/>
        </w:rPr>
        <w:t>uzlabot cilvēkresursu pieejamību un nodrošināt, ka ārstniecības personu prasmes un zināšanas ir atbilstošas veselības aprūpes pakalpojumu attīstībai u.c.</w:t>
      </w:r>
    </w:p>
    <w:p w14:paraId="59DF2E7C" w14:textId="77777777" w:rsidR="002274B9" w:rsidRPr="00740A25" w:rsidRDefault="002274B9" w:rsidP="00924A46">
      <w:pPr>
        <w:pStyle w:val="Bullet"/>
        <w:numPr>
          <w:ilvl w:val="0"/>
          <w:numId w:val="142"/>
        </w:numPr>
        <w:spacing w:before="120" w:after="120" w:line="240" w:lineRule="auto"/>
        <w:ind w:left="567"/>
        <w:rPr>
          <w:iCs/>
        </w:rPr>
      </w:pPr>
      <w:r w:rsidRPr="00740A25">
        <w:rPr>
          <w:rFonts w:cs="Times New Roman"/>
          <w:szCs w:val="24"/>
        </w:rPr>
        <w:t>Iepriekšminētos mērķus ir paredzēts sasniegt, izmantojot ES fondu, ANM plāna un valsts budžeta finansējumu.</w:t>
      </w:r>
    </w:p>
    <w:p w14:paraId="62072CAD" w14:textId="6A5D9B28" w:rsidR="002274B9" w:rsidRPr="00740A25" w:rsidRDefault="002274B9" w:rsidP="00924A46">
      <w:pPr>
        <w:pStyle w:val="ListParagraph"/>
        <w:numPr>
          <w:ilvl w:val="0"/>
          <w:numId w:val="142"/>
        </w:numPr>
        <w:spacing w:before="120" w:after="120" w:line="240" w:lineRule="auto"/>
        <w:ind w:left="567"/>
        <w:contextualSpacing w:val="0"/>
        <w:rPr>
          <w:iCs/>
          <w:lang w:val="lv-LV"/>
        </w:rPr>
      </w:pPr>
      <w:r w:rsidRPr="00740A25">
        <w:rPr>
          <w:iCs/>
          <w:lang w:val="lv-LV"/>
        </w:rPr>
        <w:t xml:space="preserve">No ANM atbalsta sabalansēti attīstot arī gan universitātes slimnīcu, gan reģionālo slimnīcu (IV līmeņa stacionārās ārstniecības iestādes), kas nodrošina gan primāro, gan sekundāro, gan terciāro ambulatoro palīdzību, gan stacionāro palīdzību un neatliekamo palīdzību,  infrastruktūru, kā arī atbalstot infrastruktūras uzlabošanu sekundāro ambulatoro pakalpojumu nodrošināšanai poliklīnikās, veselības centros un I līdz III līmeņa stacionārajās ārstniecības iestādes, </w:t>
      </w:r>
      <w:proofErr w:type="spellStart"/>
      <w:r w:rsidRPr="00740A25">
        <w:rPr>
          <w:iCs/>
          <w:lang w:val="lv-LV"/>
        </w:rPr>
        <w:t>telemedicīnu</w:t>
      </w:r>
      <w:proofErr w:type="spellEnd"/>
      <w:r w:rsidRPr="00740A25">
        <w:rPr>
          <w:iCs/>
          <w:lang w:val="lv-LV"/>
        </w:rPr>
        <w:t xml:space="preserve"> un integrētas veselības aprūpes vienas aģentūras principa ieviešanu praksē, tiešais ieguvējs būs pacients jebkurā Latvijas vietā, kur būs pieejams veselības aprūpes pakalpojumus. Integrētas veselības aprūpes modelis ir kā pacienta ceļš no universitātes slimnīcu līmeņa ekspertiem kā ekselences satelīts līdz pat veselības aprūpes pakalpojumam tuvāk pacienta dzīves vietai. </w:t>
      </w:r>
    </w:p>
    <w:p w14:paraId="4849DCB0" w14:textId="24164F9C" w:rsidR="002274B9" w:rsidRPr="00740A25" w:rsidRDefault="002274B9" w:rsidP="00924A46">
      <w:pPr>
        <w:pStyle w:val="ListParagraph"/>
        <w:numPr>
          <w:ilvl w:val="0"/>
          <w:numId w:val="142"/>
        </w:numPr>
        <w:spacing w:after="0" w:line="240" w:lineRule="auto"/>
        <w:ind w:left="567"/>
        <w:contextualSpacing w:val="0"/>
        <w:rPr>
          <w:iCs/>
          <w:lang w:val="lv-LV"/>
        </w:rPr>
      </w:pPr>
      <w:r w:rsidRPr="00740A25">
        <w:rPr>
          <w:iCs/>
          <w:lang w:val="lv-LV"/>
        </w:rPr>
        <w:t>ANM investīcijas un mērķi nenosedz visu veselības aprūpes līmeņu attīstības un investīciju vajadzības, tādējādi  ir jāņem vērā arī citi valsts budžeta un ES fondu</w:t>
      </w:r>
      <w:r w:rsidRPr="00740A25">
        <w:rPr>
          <w:rFonts w:eastAsia="Times New Roman"/>
          <w:lang w:val="lv-LV"/>
        </w:rPr>
        <w:t xml:space="preserve"> 2014.-2020.gada un 2021.-2027.gada plānošanas perioda </w:t>
      </w:r>
      <w:r w:rsidRPr="00740A25">
        <w:rPr>
          <w:iCs/>
          <w:lang w:val="lv-LV"/>
        </w:rPr>
        <w:t>ieguldījumi ERAF tipa infrastruktūras investīcijās kopā ~ 635 milj. EUR, kas līdz 2029.gadam nodrošinās visaptveroša investīciju ieguldījumus Visiem Latvijas iedzīvotājiem uzlabojot infrastruktūra t.sk:</w:t>
      </w:r>
    </w:p>
    <w:p w14:paraId="54A41EBB" w14:textId="77777777" w:rsidR="002274B9" w:rsidRPr="00740A25" w:rsidRDefault="002274B9" w:rsidP="004D67F1">
      <w:pPr>
        <w:pStyle w:val="ListParagraph"/>
        <w:numPr>
          <w:ilvl w:val="1"/>
          <w:numId w:val="114"/>
        </w:numPr>
        <w:spacing w:after="0" w:line="240" w:lineRule="auto"/>
        <w:ind w:left="567"/>
        <w:contextualSpacing w:val="0"/>
        <w:rPr>
          <w:iCs/>
          <w:lang w:val="lv-LV"/>
        </w:rPr>
      </w:pPr>
      <w:r w:rsidRPr="00740A25">
        <w:rPr>
          <w:iCs/>
          <w:lang w:val="lv-LV"/>
        </w:rPr>
        <w:t>primārajā veselības aprūpē – ģimenes ārsti, primārie veselības aprūpes centri, valsts apmaksātā zobārstniecība;</w:t>
      </w:r>
    </w:p>
    <w:p w14:paraId="373BE11F" w14:textId="77777777" w:rsidR="002274B9" w:rsidRPr="00740A25" w:rsidRDefault="002274B9" w:rsidP="004D67F1">
      <w:pPr>
        <w:pStyle w:val="ListParagraph"/>
        <w:numPr>
          <w:ilvl w:val="1"/>
          <w:numId w:val="114"/>
        </w:numPr>
        <w:spacing w:after="0" w:line="240" w:lineRule="auto"/>
        <w:ind w:left="567"/>
        <w:contextualSpacing w:val="0"/>
        <w:rPr>
          <w:iCs/>
          <w:lang w:val="lv-LV"/>
        </w:rPr>
      </w:pPr>
      <w:r w:rsidRPr="00740A25">
        <w:rPr>
          <w:iCs/>
          <w:lang w:val="lv-LV"/>
        </w:rPr>
        <w:t>sekundārajā ambulatorajā aprūpē (t.sk. poliklīnikas, t.sk. privātie publisko pakalpojumu sniedzēji);</w:t>
      </w:r>
    </w:p>
    <w:p w14:paraId="0F383F67" w14:textId="77777777" w:rsidR="002274B9" w:rsidRPr="00740A25" w:rsidRDefault="002274B9" w:rsidP="004D67F1">
      <w:pPr>
        <w:pStyle w:val="ListParagraph"/>
        <w:numPr>
          <w:ilvl w:val="1"/>
          <w:numId w:val="114"/>
        </w:numPr>
        <w:spacing w:after="0" w:line="240" w:lineRule="auto"/>
        <w:ind w:left="567"/>
        <w:contextualSpacing w:val="0"/>
        <w:rPr>
          <w:iCs/>
          <w:lang w:val="lv-LV"/>
        </w:rPr>
      </w:pPr>
      <w:r w:rsidRPr="00740A25">
        <w:rPr>
          <w:iCs/>
          <w:lang w:val="lv-LV"/>
        </w:rPr>
        <w:t>stacionārajā aprūpē (caur sadarbības prizmu);</w:t>
      </w:r>
    </w:p>
    <w:p w14:paraId="7BE4FD6C" w14:textId="77777777" w:rsidR="002274B9" w:rsidRPr="00740A25" w:rsidRDefault="002274B9" w:rsidP="004D67F1">
      <w:pPr>
        <w:pStyle w:val="ListParagraph"/>
        <w:numPr>
          <w:ilvl w:val="1"/>
          <w:numId w:val="114"/>
        </w:numPr>
        <w:spacing w:after="0" w:line="240" w:lineRule="auto"/>
        <w:ind w:left="567"/>
        <w:contextualSpacing w:val="0"/>
        <w:rPr>
          <w:iCs/>
          <w:lang w:val="lv-LV"/>
        </w:rPr>
      </w:pPr>
      <w:r w:rsidRPr="00740A25">
        <w:rPr>
          <w:iCs/>
          <w:lang w:val="lv-LV"/>
        </w:rPr>
        <w:t>terciārajā aprūpē;</w:t>
      </w:r>
    </w:p>
    <w:p w14:paraId="1ADB227B" w14:textId="77777777" w:rsidR="002274B9" w:rsidRPr="00740A25" w:rsidRDefault="002274B9" w:rsidP="004D67F1">
      <w:pPr>
        <w:pStyle w:val="ListParagraph"/>
        <w:numPr>
          <w:ilvl w:val="1"/>
          <w:numId w:val="114"/>
        </w:numPr>
        <w:spacing w:after="0" w:line="240" w:lineRule="auto"/>
        <w:ind w:left="567"/>
        <w:contextualSpacing w:val="0"/>
        <w:rPr>
          <w:iCs/>
          <w:lang w:val="lv-LV"/>
        </w:rPr>
      </w:pPr>
      <w:r w:rsidRPr="00740A25">
        <w:rPr>
          <w:iCs/>
          <w:lang w:val="lv-LV"/>
        </w:rPr>
        <w:lastRenderedPageBreak/>
        <w:t>augsto tehnoloģiju iekārtu iegādes;</w:t>
      </w:r>
    </w:p>
    <w:p w14:paraId="63C6811A" w14:textId="77777777" w:rsidR="002274B9" w:rsidRPr="00740A25" w:rsidRDefault="002274B9" w:rsidP="004D67F1">
      <w:pPr>
        <w:pStyle w:val="ListParagraph"/>
        <w:numPr>
          <w:ilvl w:val="1"/>
          <w:numId w:val="114"/>
        </w:numPr>
        <w:spacing w:after="0" w:line="240" w:lineRule="auto"/>
        <w:ind w:left="567"/>
        <w:contextualSpacing w:val="0"/>
        <w:rPr>
          <w:iCs/>
          <w:lang w:val="lv-LV"/>
        </w:rPr>
      </w:pPr>
      <w:r w:rsidRPr="00740A25">
        <w:rPr>
          <w:iCs/>
          <w:lang w:val="lv-LV"/>
        </w:rPr>
        <w:t>psihiatrijas un specializētās ārstniecības iestādes, ilgstošās veselības aprūpes iestādes (paliatīvā aprūpe)</w:t>
      </w:r>
    </w:p>
    <w:p w14:paraId="5153BA08" w14:textId="77777777" w:rsidR="002274B9" w:rsidRPr="00740A25" w:rsidRDefault="002274B9" w:rsidP="004D67F1">
      <w:pPr>
        <w:pStyle w:val="ListParagraph"/>
        <w:numPr>
          <w:ilvl w:val="1"/>
          <w:numId w:val="114"/>
        </w:numPr>
        <w:spacing w:after="0" w:line="240" w:lineRule="auto"/>
        <w:ind w:left="567"/>
        <w:contextualSpacing w:val="0"/>
        <w:rPr>
          <w:iCs/>
          <w:lang w:val="lv-LV"/>
        </w:rPr>
      </w:pPr>
      <w:r w:rsidRPr="00740A25">
        <w:rPr>
          <w:iCs/>
          <w:lang w:val="lv-LV"/>
        </w:rPr>
        <w:t xml:space="preserve">investīcijas hronisko pacientu aprūpei visos aprūpes līmeņos, t.sk. </w:t>
      </w:r>
      <w:proofErr w:type="spellStart"/>
      <w:r w:rsidRPr="00740A25">
        <w:rPr>
          <w:iCs/>
          <w:lang w:val="lv-LV"/>
        </w:rPr>
        <w:t>hospiss</w:t>
      </w:r>
      <w:proofErr w:type="spellEnd"/>
      <w:r w:rsidRPr="00740A25">
        <w:rPr>
          <w:iCs/>
          <w:lang w:val="lv-LV"/>
        </w:rPr>
        <w:t>, rehabilitācija.</w:t>
      </w:r>
    </w:p>
    <w:p w14:paraId="14149ADA" w14:textId="705B1075" w:rsidR="002274B9" w:rsidRPr="00740A25" w:rsidRDefault="002274B9" w:rsidP="004D67F1">
      <w:pPr>
        <w:pStyle w:val="ListParagraph"/>
        <w:numPr>
          <w:ilvl w:val="0"/>
          <w:numId w:val="142"/>
        </w:numPr>
        <w:spacing w:after="0" w:line="240" w:lineRule="auto"/>
        <w:ind w:left="567"/>
        <w:contextualSpacing w:val="0"/>
        <w:rPr>
          <w:iCs/>
          <w:lang w:val="lv-LV"/>
        </w:rPr>
      </w:pPr>
      <w:r w:rsidRPr="00740A25">
        <w:rPr>
          <w:iCs/>
          <w:lang w:val="lv-LV"/>
        </w:rPr>
        <w:t xml:space="preserve">Lai minētās investīcijas būtu visaptverošas, no valsts budžeta līdzekļiem līdz </w:t>
      </w:r>
      <w:r w:rsidR="006E3E42" w:rsidRPr="00740A25">
        <w:rPr>
          <w:iCs/>
          <w:lang w:val="lv-LV"/>
        </w:rPr>
        <w:t>202</w:t>
      </w:r>
      <w:r w:rsidR="006E3E42">
        <w:rPr>
          <w:iCs/>
          <w:lang w:val="lv-LV"/>
        </w:rPr>
        <w:t>1</w:t>
      </w:r>
      <w:r w:rsidRPr="00740A25">
        <w:rPr>
          <w:iCs/>
          <w:lang w:val="lv-LV"/>
        </w:rPr>
        <w:t xml:space="preserve">.gada beigām tiks izstrādāta Investīciju stratēģija, kura iekļaus visus investīciju avotus, tiks veikta vājo vietu analīze attiecībā uz investīciju nepieciešamību, vienlaikus nosakot prioritātes ieguldījumiem. </w:t>
      </w:r>
    </w:p>
    <w:p w14:paraId="75855DC8" w14:textId="77777777" w:rsidR="002274B9" w:rsidRPr="00740A25" w:rsidRDefault="002274B9" w:rsidP="004D67F1">
      <w:pPr>
        <w:pStyle w:val="ListParagraph"/>
        <w:numPr>
          <w:ilvl w:val="0"/>
          <w:numId w:val="142"/>
        </w:numPr>
        <w:spacing w:after="0" w:line="240" w:lineRule="auto"/>
        <w:ind w:left="567"/>
        <w:contextualSpacing w:val="0"/>
        <w:rPr>
          <w:iCs/>
          <w:lang w:val="lv-LV"/>
        </w:rPr>
      </w:pPr>
      <w:r w:rsidRPr="00740A25">
        <w:rPr>
          <w:iCs/>
          <w:lang w:val="lv-LV"/>
        </w:rPr>
        <w:t>Attiecīgi ārstniecības iestādēm atbalsts infrastruktūras attīstībai to atbilstībai integrētu uz pacientu orientētu pakalpojumu sniegšanai, tostarp krīzes situācijās un nākotnes ilgtspējīgu pakalpojuma nodrošināšanā, tiek nodrošinātas izmantojot gan ANM, gan VB, gan ES fondu</w:t>
      </w:r>
      <w:r w:rsidRPr="00740A25">
        <w:rPr>
          <w:rFonts w:eastAsia="Times New Roman"/>
          <w:lang w:val="lv-LV"/>
        </w:rPr>
        <w:t xml:space="preserve"> 2014.-2020.gada un 2021.-2027.gada plānošanas perioda </w:t>
      </w:r>
      <w:r w:rsidRPr="00740A25">
        <w:rPr>
          <w:iCs/>
          <w:lang w:val="lv-LV"/>
        </w:rPr>
        <w:t xml:space="preserve">investīcijas. </w:t>
      </w:r>
    </w:p>
    <w:p w14:paraId="186BB187" w14:textId="77777777" w:rsidR="002274B9" w:rsidRPr="00740A25" w:rsidRDefault="002274B9" w:rsidP="004D67F1">
      <w:pPr>
        <w:pStyle w:val="ListParagraph"/>
        <w:numPr>
          <w:ilvl w:val="0"/>
          <w:numId w:val="142"/>
        </w:numPr>
        <w:spacing w:after="0" w:line="240" w:lineRule="auto"/>
        <w:ind w:left="567"/>
        <w:contextualSpacing w:val="0"/>
        <w:rPr>
          <w:iCs/>
          <w:lang w:val="lv-LV"/>
        </w:rPr>
      </w:pPr>
      <w:r w:rsidRPr="00740A25">
        <w:rPr>
          <w:iCs/>
          <w:lang w:val="lv-LV"/>
        </w:rPr>
        <w:t xml:space="preserve">Ņemot vērā EK rekomendāciju – palielināt veselības aprūpei pieejamo valsts budžeta finansējumu un ierobežotās iespējas to īstenot, ir būtiski ar esošo pieejamo finansējumu īstenot modernus, efektīvus veselības aprūpes pakalpojumus. Attiecīgi jau šobrīd NVD pārrēķina pakalpojumu tarifus, bet nepieejamo papildus valsts budžeta līdzekļu dēļ, pārrēķinātie pakalpojumu tarifi, inovatīvi pakalpojumi, netiek iekļauti valsts apmaksāto pakalpojumu grozā. </w:t>
      </w:r>
    </w:p>
    <w:p w14:paraId="17BFE251" w14:textId="2549511A" w:rsidR="002274B9" w:rsidRPr="004D67F1" w:rsidRDefault="002274B9" w:rsidP="004D67F1">
      <w:pPr>
        <w:pStyle w:val="ListParagraph"/>
        <w:numPr>
          <w:ilvl w:val="0"/>
          <w:numId w:val="142"/>
        </w:numPr>
        <w:spacing w:after="0" w:line="240" w:lineRule="auto"/>
        <w:ind w:left="567"/>
        <w:contextualSpacing w:val="0"/>
        <w:rPr>
          <w:iCs/>
          <w:lang w:val="lv-LV"/>
        </w:rPr>
      </w:pPr>
      <w:r w:rsidRPr="00740A25">
        <w:rPr>
          <w:iCs/>
          <w:lang w:val="lv-LV"/>
        </w:rPr>
        <w:t>Paralēli šīs visaptverošas pakalpojumu efektivitātes sistēmas izveidei un pakalpojumu modeļu pilotēšanai no valsts budžeta līdzekļiem NVD kapacitātes ietvaros ar nozares dalībnieku atbalstu un iniciatīvu auditē un pārskata veselības aprūpes pakalpojumu tarifus, attiecīgi pētot tarifu atbilstību reālajai tirgus situācijai, kas valsts budžeta iespēju robežās tiek arī īstenots, pilnveidojot tarifus un uzlabojot apmaksas sistēmu.</w:t>
      </w:r>
    </w:p>
    <w:p w14:paraId="13220112" w14:textId="77777777" w:rsidR="002274B9" w:rsidRPr="00740A25" w:rsidRDefault="002274B9" w:rsidP="004D67F1">
      <w:pPr>
        <w:pStyle w:val="ListParagraph"/>
        <w:numPr>
          <w:ilvl w:val="0"/>
          <w:numId w:val="142"/>
        </w:numPr>
        <w:spacing w:after="0" w:line="240" w:lineRule="auto"/>
        <w:ind w:left="567"/>
        <w:contextualSpacing w:val="0"/>
        <w:rPr>
          <w:rFonts w:cs="Times New Roman"/>
          <w:szCs w:val="24"/>
          <w:lang w:val="lv-LV"/>
        </w:rPr>
      </w:pPr>
      <w:r w:rsidRPr="00740A25">
        <w:rPr>
          <w:lang w:val="lv-LV"/>
        </w:rPr>
        <w:t xml:space="preserve">Kā daļa no integrēta pakalpojuma - onkoloģija veselības nozarē ir noteikta kā viena no veselības aprūpes jomas horizontālajām prioritātēm, tās ietvaros ir nepieciešams  veikt sistēmiskas izmaiņas un </w:t>
      </w:r>
      <w:r w:rsidRPr="00740A25">
        <w:rPr>
          <w:rFonts w:cs="Times New Roman"/>
          <w:szCs w:val="24"/>
          <w:lang w:val="lv-LV"/>
        </w:rPr>
        <w:t xml:space="preserve">jānodrošina kvalitatīvas pārvaldības sistēmas izveide, nodrošinot metodisko vadību un kompetenču centra izveidi. Būtiski ir veikt visaptveroša vēža pacientu ārstēšanas un aprūpes infrastruktūras uzlabošanu, Latvijas vēža centra sertifikāciju un nodrošināt infrastruktūras uzlabošanas metodisko vadību. Šobrīd nav vienotu pamatprincipu onkoloģijas jomas attīstībai, nedz infrastruktūrai un funkcionalitātei, nedz nacionālam redzējumam Latvijas vēža centra sertifikācijai un attīstībai, ir dažādas pieejas pacientu ārstēšanā, sadarbība starp iesaistītajām pusēm ir pilnveidojama, attiecīgi nepieciešams izveidot un nodrošināt tādu veselības aprūpes pakalpojuma infrastruktūru un sniegšanu, kas atbilstu noteiktām kvalitātes, efektivitātes un drošības prasībām. Latvijas universitāte (LU) DG </w:t>
      </w:r>
      <w:proofErr w:type="spellStart"/>
      <w:r w:rsidRPr="00740A25">
        <w:rPr>
          <w:rFonts w:cs="Times New Roman"/>
          <w:szCs w:val="24"/>
          <w:lang w:val="lv-LV"/>
        </w:rPr>
        <w:t>Reform</w:t>
      </w:r>
      <w:proofErr w:type="spellEnd"/>
      <w:r w:rsidRPr="00740A25">
        <w:rPr>
          <w:rFonts w:cs="Times New Roman"/>
          <w:szCs w:val="24"/>
          <w:lang w:val="lv-LV"/>
        </w:rPr>
        <w:t xml:space="preserve"> Tehniskā atbalsta instrumenta (SRSS) ietvaros ir pieteikusi projektu onkoloģijas jomas attīstībai, kas tiks īstenots iesaistot Veselības ministriju un onkoloģijas jomas partnerus, kas būs par pamatu ANM plānā paredzēto pasākumu onkoloģijas jomā attīstīšanai. LU projekta ietvaros, izmantojot Eiropas Komisijas ekspertu iesaisti, tiks iegūti nepieciešamie pierādījumi, lai plānveidīgi un zinātniski pamatoti veiktu onkoloģijas jomas attīstību. LU projektā paredzēta:</w:t>
      </w:r>
    </w:p>
    <w:p w14:paraId="1A8FDB72" w14:textId="77777777" w:rsidR="002274B9" w:rsidRPr="00740A25" w:rsidRDefault="002274B9" w:rsidP="003B2231">
      <w:pPr>
        <w:pStyle w:val="ListParagraph"/>
        <w:numPr>
          <w:ilvl w:val="0"/>
          <w:numId w:val="46"/>
        </w:numPr>
        <w:spacing w:after="0" w:line="240" w:lineRule="auto"/>
        <w:ind w:left="567" w:hanging="357"/>
        <w:contextualSpacing w:val="0"/>
        <w:rPr>
          <w:rFonts w:cs="Times New Roman"/>
          <w:szCs w:val="24"/>
          <w:lang w:val="lv-LV"/>
        </w:rPr>
      </w:pPr>
      <w:r w:rsidRPr="00740A25">
        <w:rPr>
          <w:rFonts w:cs="Times New Roman"/>
          <w:szCs w:val="24"/>
          <w:lang w:val="lv-LV"/>
        </w:rPr>
        <w:t xml:space="preserve">ar </w:t>
      </w:r>
      <w:proofErr w:type="spellStart"/>
      <w:r w:rsidRPr="00740A25">
        <w:rPr>
          <w:rFonts w:cs="Times New Roman"/>
          <w:szCs w:val="24"/>
          <w:lang w:val="lv-LV"/>
        </w:rPr>
        <w:t>skrīningu</w:t>
      </w:r>
      <w:proofErr w:type="spellEnd"/>
      <w:r w:rsidRPr="00740A25">
        <w:rPr>
          <w:rFonts w:cs="Times New Roman"/>
          <w:szCs w:val="24"/>
          <w:lang w:val="lv-LV"/>
        </w:rPr>
        <w:t xml:space="preserve"> saistīto datu </w:t>
      </w:r>
      <w:proofErr w:type="spellStart"/>
      <w:r w:rsidRPr="00740A25">
        <w:rPr>
          <w:rFonts w:cs="Times New Roman"/>
          <w:szCs w:val="24"/>
          <w:lang w:val="lv-LV"/>
        </w:rPr>
        <w:t>izvērtējuma</w:t>
      </w:r>
      <w:proofErr w:type="spellEnd"/>
      <w:r w:rsidRPr="00740A25">
        <w:rPr>
          <w:rFonts w:cs="Times New Roman"/>
          <w:szCs w:val="24"/>
          <w:lang w:val="lv-LV"/>
        </w:rPr>
        <w:t xml:space="preserve"> veikšana un rekomendācijas to papildināšanai;</w:t>
      </w:r>
    </w:p>
    <w:p w14:paraId="1BE257F8" w14:textId="77777777" w:rsidR="002274B9" w:rsidRPr="00740A25" w:rsidRDefault="002274B9" w:rsidP="003B2231">
      <w:pPr>
        <w:pStyle w:val="ListParagraph"/>
        <w:numPr>
          <w:ilvl w:val="0"/>
          <w:numId w:val="46"/>
        </w:numPr>
        <w:spacing w:after="0" w:line="240" w:lineRule="auto"/>
        <w:ind w:left="567" w:hanging="357"/>
        <w:contextualSpacing w:val="0"/>
        <w:rPr>
          <w:rFonts w:cs="Times New Roman"/>
          <w:szCs w:val="24"/>
          <w:lang w:val="lv-LV"/>
        </w:rPr>
      </w:pPr>
      <w:r w:rsidRPr="00740A25">
        <w:rPr>
          <w:rFonts w:cs="Times New Roman"/>
          <w:szCs w:val="24"/>
          <w:lang w:val="lv-LV"/>
        </w:rPr>
        <w:t>visaptverošas vēža infrastruktūras / tīklu stratēģiska plānošana, rekomendācijas tīkla izveidei;</w:t>
      </w:r>
    </w:p>
    <w:p w14:paraId="5555775F" w14:textId="77777777" w:rsidR="002274B9" w:rsidRPr="00740A25" w:rsidRDefault="002274B9" w:rsidP="003B2231">
      <w:pPr>
        <w:pStyle w:val="ListParagraph"/>
        <w:numPr>
          <w:ilvl w:val="0"/>
          <w:numId w:val="46"/>
        </w:numPr>
        <w:spacing w:after="0" w:line="240" w:lineRule="auto"/>
        <w:ind w:left="567" w:hanging="357"/>
        <w:contextualSpacing w:val="0"/>
        <w:rPr>
          <w:rFonts w:cs="Times New Roman"/>
          <w:szCs w:val="24"/>
          <w:lang w:val="lv-LV"/>
        </w:rPr>
      </w:pPr>
      <w:r w:rsidRPr="00740A25">
        <w:rPr>
          <w:rFonts w:cs="Times New Roman"/>
          <w:szCs w:val="24"/>
          <w:lang w:val="lv-LV"/>
        </w:rPr>
        <w:t xml:space="preserve">vēža </w:t>
      </w:r>
      <w:proofErr w:type="spellStart"/>
      <w:r w:rsidRPr="00740A25">
        <w:rPr>
          <w:rFonts w:cs="Times New Roman"/>
          <w:szCs w:val="24"/>
          <w:lang w:val="lv-LV"/>
        </w:rPr>
        <w:t>skrīninga</w:t>
      </w:r>
      <w:proofErr w:type="spellEnd"/>
      <w:r w:rsidRPr="00740A25">
        <w:rPr>
          <w:rFonts w:cs="Times New Roman"/>
          <w:szCs w:val="24"/>
          <w:lang w:val="lv-LV"/>
        </w:rPr>
        <w:t xml:space="preserve"> stratēģiska plānošana, tostarp rekomendācijas;</w:t>
      </w:r>
    </w:p>
    <w:p w14:paraId="4AD14CC8" w14:textId="77777777" w:rsidR="002274B9" w:rsidRPr="00740A25" w:rsidRDefault="002274B9" w:rsidP="003B2231">
      <w:pPr>
        <w:pStyle w:val="ListParagraph"/>
        <w:numPr>
          <w:ilvl w:val="0"/>
          <w:numId w:val="46"/>
        </w:numPr>
        <w:spacing w:after="0" w:line="240" w:lineRule="auto"/>
        <w:ind w:left="567" w:hanging="357"/>
        <w:contextualSpacing w:val="0"/>
        <w:rPr>
          <w:rFonts w:cs="Times New Roman"/>
          <w:szCs w:val="24"/>
          <w:lang w:val="lv-LV"/>
        </w:rPr>
      </w:pPr>
      <w:r w:rsidRPr="00740A25">
        <w:rPr>
          <w:rFonts w:cs="Times New Roman"/>
          <w:szCs w:val="24"/>
          <w:lang w:val="lv-LV"/>
        </w:rPr>
        <w:lastRenderedPageBreak/>
        <w:t>vēža reģistra pilnveidojumu rekomendāciju izstrāde.</w:t>
      </w:r>
    </w:p>
    <w:p w14:paraId="5A7B6341" w14:textId="77777777" w:rsidR="002274B9" w:rsidRPr="00740A25" w:rsidRDefault="002274B9" w:rsidP="00924A46">
      <w:pPr>
        <w:pStyle w:val="ListParagraph"/>
        <w:numPr>
          <w:ilvl w:val="0"/>
          <w:numId w:val="142"/>
        </w:numPr>
        <w:spacing w:before="120" w:after="120" w:line="240" w:lineRule="auto"/>
        <w:ind w:left="567"/>
        <w:contextualSpacing w:val="0"/>
        <w:rPr>
          <w:rFonts w:cs="Times New Roman"/>
          <w:szCs w:val="24"/>
          <w:lang w:val="lv-LV"/>
        </w:rPr>
      </w:pPr>
      <w:r w:rsidRPr="00740A25">
        <w:rPr>
          <w:rFonts w:cs="Times New Roman"/>
          <w:szCs w:val="24"/>
          <w:lang w:val="lv-LV"/>
        </w:rPr>
        <w:t>ANM plāna ietvaros kā papildinājums LU projektā paredzētajām aktivitātēm, paredzēts izstrādāt rekomendāciju kopumu onkoloģijas nozares pilnveidei un ārstniecības procesa uzlabošanai.</w:t>
      </w:r>
    </w:p>
    <w:p w14:paraId="4A9BA335" w14:textId="70935C4D" w:rsidR="002274B9" w:rsidRPr="00740A25" w:rsidRDefault="002274B9" w:rsidP="00924A46">
      <w:pPr>
        <w:pStyle w:val="ListParagraph"/>
        <w:numPr>
          <w:ilvl w:val="0"/>
          <w:numId w:val="142"/>
        </w:numPr>
        <w:spacing w:before="120" w:after="120" w:line="240" w:lineRule="auto"/>
        <w:ind w:left="567"/>
        <w:contextualSpacing w:val="0"/>
        <w:rPr>
          <w:lang w:val="lv-LV"/>
        </w:rPr>
      </w:pPr>
      <w:r w:rsidRPr="00740A25">
        <w:rPr>
          <w:lang w:val="lv-LV"/>
        </w:rPr>
        <w:t>Līdz ar citām 22 Eiropas valstīm Latvija ir pievienojusies 1+ miljons genomu deklarācijai (turpmāk – 1+MG), kas paredz izveidot vismaz viena miljona Eiropas iedzīvotāju visa genoma sekvences kohortu. Tā mērķis ir nodrošināt pieejamību ģenētiskajiem un saistītajiem veselības datiem drošā un aizsargātā veidā veselības aprūpes (profilaksei, diagnostikai un ārstēšanai), pētniecības un inovāciju nolūkos. Pētnieki un mediķi varēs analizēt un salīdzināt cilvēku ģenētisko un klīnisko informāciju. Tas palīdzēs agrāk atklāt slimības, prognozēt to attīstību un izlemt par labākajiem veidiem, kā uzlabot veselību. Šim mērķim starp 1+MG valstīm tiek veidots datu apstrādes ietvars, kas aptver, piemēram,  ētiskos, juridiskos un sociālos aspektus, standartus un minimālos iekļaujamos datus un ģenētisko analīžu kvalitātes kritērijus. Paredzēts izveidot federālu datu infrastruktūru, lai nodrošinātu nacionālo genoma datu kolekciju drošu uzglabāšanu attiecīgajās valstīs un pārrobežu piekļuvi tām, nevis uzglabāšanu centrālā Eiropas repozitorijā. 1+MG iniciatīvas ietvaros plānots īstenot Eiropas Genoma projektu (</w:t>
      </w:r>
      <w:proofErr w:type="spellStart"/>
      <w:r w:rsidRPr="00740A25">
        <w:rPr>
          <w:lang w:val="lv-LV"/>
        </w:rPr>
        <w:t>The</w:t>
      </w:r>
      <w:proofErr w:type="spellEnd"/>
      <w:r w:rsidRPr="00740A25">
        <w:rPr>
          <w:lang w:val="lv-LV"/>
        </w:rPr>
        <w:t xml:space="preserve"> </w:t>
      </w:r>
      <w:proofErr w:type="spellStart"/>
      <w:r w:rsidRPr="00740A25">
        <w:rPr>
          <w:lang w:val="lv-LV"/>
        </w:rPr>
        <w:t>Genome</w:t>
      </w:r>
      <w:proofErr w:type="spellEnd"/>
      <w:r w:rsidRPr="00740A25">
        <w:rPr>
          <w:lang w:val="lv-LV"/>
        </w:rPr>
        <w:t xml:space="preserve"> </w:t>
      </w:r>
      <w:proofErr w:type="spellStart"/>
      <w:r w:rsidRPr="00740A25">
        <w:rPr>
          <w:lang w:val="lv-LV"/>
        </w:rPr>
        <w:t>of</w:t>
      </w:r>
      <w:proofErr w:type="spellEnd"/>
      <w:r w:rsidRPr="00740A25">
        <w:rPr>
          <w:lang w:val="lv-LV"/>
        </w:rPr>
        <w:t xml:space="preserve"> </w:t>
      </w:r>
      <w:proofErr w:type="spellStart"/>
      <w:r w:rsidRPr="00740A25">
        <w:rPr>
          <w:lang w:val="lv-LV"/>
        </w:rPr>
        <w:t>Europe</w:t>
      </w:r>
      <w:proofErr w:type="spellEnd"/>
      <w:r w:rsidRPr="00740A25">
        <w:rPr>
          <w:lang w:val="lv-LV"/>
        </w:rPr>
        <w:t xml:space="preserve"> Project) (turpmāk – </w:t>
      </w:r>
      <w:proofErr w:type="spellStart"/>
      <w:r w:rsidRPr="00740A25">
        <w:rPr>
          <w:lang w:val="lv-LV"/>
        </w:rPr>
        <w:t>GoE</w:t>
      </w:r>
      <w:proofErr w:type="spellEnd"/>
      <w:r w:rsidRPr="00740A25">
        <w:rPr>
          <w:lang w:val="lv-LV"/>
        </w:rPr>
        <w:t xml:space="preserve"> projekts), lai izveidotu reprezentatīvu 500 000 Eiropas iedzīvotāju references genoma kohortu, kas veidos pusi no Eiropas 1+MG iniciatīvas.</w:t>
      </w:r>
    </w:p>
    <w:p w14:paraId="4FD105FD" w14:textId="77777777" w:rsidR="002274B9" w:rsidRPr="00740A25" w:rsidRDefault="002274B9" w:rsidP="00924A46">
      <w:pPr>
        <w:pStyle w:val="ListParagraph"/>
        <w:numPr>
          <w:ilvl w:val="0"/>
          <w:numId w:val="142"/>
        </w:numPr>
        <w:spacing w:before="120" w:after="120" w:line="240" w:lineRule="auto"/>
        <w:ind w:left="567"/>
        <w:contextualSpacing w:val="0"/>
        <w:rPr>
          <w:lang w:val="lv-LV"/>
        </w:rPr>
      </w:pPr>
      <w:r w:rsidRPr="00740A25">
        <w:rPr>
          <w:lang w:val="lv-LV"/>
        </w:rPr>
        <w:t xml:space="preserve">Latvijas iedzīvotāju genoma references izveide plānota Valsts iedzīvotāju genoma datu bāzes ietvaros. Būtiska šo investīciju daļa ir nacionālās IKT infrastruktūras un datu apstrādes ietvara izveide, lai nodrošinātu drošu piekļuvi genoma references datiem nacionālas un Eiropas mēroga sadarbības ietvaros diagnostikai, veselības aprūpes inovāciju attīstīšanai, pētniecībai un tehnoloģiju attīstīšanai. </w:t>
      </w:r>
    </w:p>
    <w:p w14:paraId="74023D9B" w14:textId="4BB9709F" w:rsidR="007F6DFD" w:rsidRPr="007F6DFD" w:rsidRDefault="002274B9" w:rsidP="00924A46">
      <w:pPr>
        <w:numPr>
          <w:ilvl w:val="0"/>
          <w:numId w:val="142"/>
        </w:numPr>
        <w:spacing w:before="120" w:after="120" w:line="240" w:lineRule="auto"/>
        <w:ind w:left="567"/>
        <w:rPr>
          <w:iCs/>
          <w:lang w:val="lv-LV"/>
        </w:rPr>
      </w:pPr>
      <w:r w:rsidRPr="00740A25">
        <w:rPr>
          <w:lang w:val="lv-LV"/>
        </w:rPr>
        <w:t>Šīs investīcijas veicinās labāku diagnostiku un ārstēšanas rezultātus un palīdzēs cīņā ar dažādām slimībām kā arī labāk sagatavoties iespējamām</w:t>
      </w:r>
      <w:r w:rsidRPr="00740A25">
        <w:rPr>
          <w:iCs/>
          <w:lang w:val="lv-LV"/>
        </w:rPr>
        <w:t xml:space="preserve"> pandēmijām nākotnē. Šī projekta ietvaros iegūtie dati veidos zināšanu bāzi cīņai ar dažādām slimībām, lai uzlabotu dažādu slimību profilaksi, diagnostiku un ārstēšanu. Papildus tam  šīs investīcijas var veicināt Latvijas ekonomiku, stiprinot Latvijas inovāciju potenciālu veselības aprūpes datu un datos balstītas veselības aprūpes jomā. Investīcijas dzīvības zinātnes nozarē padarīs mūsu valsti par konkurētspējīgāku starptautiskā līmenī un piesaistīs inovatīvus uzņēmumus un talantus</w:t>
      </w:r>
      <w:r w:rsidR="007F6DFD">
        <w:rPr>
          <w:iCs/>
          <w:lang w:val="lv-LV"/>
        </w:rPr>
        <w:t>.</w:t>
      </w:r>
    </w:p>
    <w:p w14:paraId="3DB06C08" w14:textId="77777777" w:rsidR="002274B9" w:rsidRPr="00740A25" w:rsidRDefault="002274B9" w:rsidP="00924A46">
      <w:pPr>
        <w:pStyle w:val="ListParagraph"/>
        <w:numPr>
          <w:ilvl w:val="0"/>
          <w:numId w:val="142"/>
        </w:numPr>
        <w:spacing w:before="120" w:after="120" w:line="240" w:lineRule="auto"/>
        <w:ind w:left="567"/>
        <w:contextualSpacing w:val="0"/>
        <w:rPr>
          <w:iCs/>
          <w:lang w:val="lv-LV"/>
        </w:rPr>
      </w:pPr>
      <w:r w:rsidRPr="00740A25">
        <w:rPr>
          <w:iCs/>
          <w:lang w:val="lv-LV"/>
        </w:rPr>
        <w:t>Iepriekšminētās investīcijas ANM plānā ir noteiktas Reformas “</w:t>
      </w:r>
      <w:r w:rsidRPr="00740A25">
        <w:rPr>
          <w:b/>
          <w:lang w:val="lv-LV"/>
        </w:rPr>
        <w:t>Uz cilvēku centrētas, visaptverošas, integrētas veselības aprūpes sistēmas ilgtspēja un noturība</w:t>
      </w:r>
      <w:r w:rsidRPr="00740A25">
        <w:rPr>
          <w:iCs/>
          <w:lang w:val="lv-LV"/>
        </w:rPr>
        <w:t>” investīciju ietvaros.</w:t>
      </w:r>
    </w:p>
    <w:p w14:paraId="342D509D" w14:textId="77777777" w:rsidR="002274B9" w:rsidRPr="00740A25" w:rsidRDefault="002274B9" w:rsidP="003B2231">
      <w:pPr>
        <w:spacing w:before="240" w:after="240" w:line="240" w:lineRule="auto"/>
        <w:jc w:val="center"/>
        <w:rPr>
          <w:rFonts w:eastAsia="Times New Roman"/>
          <w:lang w:val="lv-LV"/>
        </w:rPr>
      </w:pPr>
      <w:r w:rsidRPr="00740A25">
        <w:rPr>
          <w:rFonts w:eastAsia="Times New Roman"/>
          <w:b/>
          <w:bCs/>
          <w:lang w:val="lv-LV"/>
        </w:rPr>
        <w:t>IV Pamatnostādņu virziens “Cilvēkresursu nodrošinājums un prasmju pilnveide”</w:t>
      </w:r>
    </w:p>
    <w:p w14:paraId="497A6B7B" w14:textId="77777777" w:rsidR="002274B9" w:rsidRPr="00740A25" w:rsidRDefault="002274B9" w:rsidP="00924A46">
      <w:pPr>
        <w:pStyle w:val="Footer"/>
        <w:numPr>
          <w:ilvl w:val="0"/>
          <w:numId w:val="142"/>
        </w:numPr>
        <w:tabs>
          <w:tab w:val="clear" w:pos="4153"/>
          <w:tab w:val="clear" w:pos="8306"/>
        </w:tabs>
        <w:spacing w:before="120" w:after="120"/>
        <w:ind w:left="567"/>
        <w:contextualSpacing/>
        <w:rPr>
          <w:lang w:val="lv-LV"/>
        </w:rPr>
      </w:pPr>
      <w:r w:rsidRPr="00740A25">
        <w:rPr>
          <w:lang w:val="lv-LV"/>
        </w:rPr>
        <w:t xml:space="preserve">Lai uzlabotu cilvēkresursu pieejamību ilgtermiņā plānots izstrādāt tālākizglītības modeli un attīstīt simulāciju mācības (Tehniskā atbalsta instruments (SRSS) kombinācijā ar RRF investīcijām), kā arī plānots attīstīt izcilības jeb kompetenču centrus zināšanu </w:t>
      </w:r>
      <w:proofErr w:type="spellStart"/>
      <w:r w:rsidRPr="00740A25">
        <w:rPr>
          <w:lang w:val="lv-LV"/>
        </w:rPr>
        <w:t>pārnesei</w:t>
      </w:r>
      <w:proofErr w:type="spellEnd"/>
      <w:r w:rsidRPr="00740A25">
        <w:rPr>
          <w:lang w:val="lv-LV"/>
        </w:rPr>
        <w:t xml:space="preserve">, ieviest </w:t>
      </w:r>
      <w:proofErr w:type="spellStart"/>
      <w:r w:rsidRPr="00740A25">
        <w:rPr>
          <w:lang w:val="lv-LV"/>
        </w:rPr>
        <w:t>mentoringa</w:t>
      </w:r>
      <w:proofErr w:type="spellEnd"/>
      <w:r w:rsidRPr="00740A25">
        <w:rPr>
          <w:lang w:val="lv-LV"/>
        </w:rPr>
        <w:t xml:space="preserve"> programmas u.c. </w:t>
      </w:r>
      <w:r w:rsidRPr="00740A25">
        <w:rPr>
          <w:iCs/>
          <w:lang w:val="lv-LV"/>
        </w:rPr>
        <w:t xml:space="preserve">Vienlaikus ieviešot simulāciju apmācības visu līmeņu izglītības </w:t>
      </w:r>
      <w:r w:rsidRPr="00740A25">
        <w:rPr>
          <w:iCs/>
          <w:lang w:val="lv-LV"/>
        </w:rPr>
        <w:lastRenderedPageBreak/>
        <w:t>posmos (</w:t>
      </w:r>
      <w:proofErr w:type="spellStart"/>
      <w:r w:rsidRPr="00740A25">
        <w:rPr>
          <w:iCs/>
          <w:lang w:val="lv-LV"/>
        </w:rPr>
        <w:t>pamatstudijas</w:t>
      </w:r>
      <w:proofErr w:type="spellEnd"/>
      <w:r w:rsidRPr="00740A25">
        <w:rPr>
          <w:iCs/>
          <w:lang w:val="lv-LV"/>
        </w:rPr>
        <w:t>, rezidentūra, tālākizglītība), tiek nodrošināta augstas kvalitātes izglītība esošajām un topošajām ārstniecības personām, rūpējoties par pacientu drošību un sniegto pakalpojumu kvalitāti, kā arī nodrošinot mācīšanās iespējas, situācijās, kad praktiskās mācības ārstniecības iestādēs ir ierobežotas</w:t>
      </w:r>
      <w:r w:rsidRPr="00740A25">
        <w:rPr>
          <w:lang w:val="lv-LV"/>
        </w:rPr>
        <w:t>.</w:t>
      </w:r>
    </w:p>
    <w:p w14:paraId="787A1C5B" w14:textId="77777777" w:rsidR="002274B9" w:rsidRPr="00740A25" w:rsidRDefault="002274B9" w:rsidP="004D67F1">
      <w:pPr>
        <w:pStyle w:val="Footer"/>
        <w:numPr>
          <w:ilvl w:val="0"/>
          <w:numId w:val="142"/>
        </w:numPr>
        <w:tabs>
          <w:tab w:val="clear" w:pos="4153"/>
          <w:tab w:val="clear" w:pos="8306"/>
        </w:tabs>
        <w:spacing w:before="120" w:after="120"/>
        <w:ind w:left="567"/>
        <w:contextualSpacing/>
        <w:rPr>
          <w:lang w:val="lv-LV"/>
        </w:rPr>
      </w:pPr>
      <w:r w:rsidRPr="00740A25">
        <w:rPr>
          <w:lang w:val="lv-LV"/>
        </w:rPr>
        <w:t>Tāpat piesaistot ES fondu 2021.-2027.gada plānošanas perioda finansējumu tiks nodrošināta ārstniecības personu piesaiste darbam veselības aprūpē, kā arī atbilstošu prasmju un iemaņu attīstīšana neformālās izglītības ietvaros.</w:t>
      </w:r>
    </w:p>
    <w:p w14:paraId="7F9EC49E" w14:textId="77777777" w:rsidR="002274B9" w:rsidRPr="00740A25" w:rsidRDefault="002274B9" w:rsidP="003B2231">
      <w:pPr>
        <w:spacing w:before="240" w:after="240" w:line="240" w:lineRule="auto"/>
        <w:jc w:val="center"/>
        <w:rPr>
          <w:rFonts w:eastAsia="Times New Roman"/>
          <w:b/>
          <w:bCs/>
          <w:lang w:val="lv-LV"/>
        </w:rPr>
      </w:pPr>
      <w:r w:rsidRPr="00740A25">
        <w:rPr>
          <w:rFonts w:eastAsia="Times New Roman"/>
          <w:b/>
          <w:bCs/>
          <w:lang w:val="lv-LV"/>
        </w:rPr>
        <w:t>V Pamatnostādņu virziens “Veselības aprūpes ilgtspēja, pārvaldības stiprināšana, efektīva veselības aprūpes resursu izlietošana”</w:t>
      </w:r>
    </w:p>
    <w:p w14:paraId="0CE2A86C" w14:textId="77777777" w:rsidR="006E3E42" w:rsidRPr="00F26E8D" w:rsidRDefault="006E3E42" w:rsidP="004D67F1">
      <w:pPr>
        <w:pStyle w:val="ListParagraph"/>
        <w:numPr>
          <w:ilvl w:val="0"/>
          <w:numId w:val="142"/>
        </w:numPr>
        <w:spacing w:before="120" w:after="120" w:line="240" w:lineRule="auto"/>
        <w:ind w:left="567"/>
        <w:contextualSpacing w:val="0"/>
        <w:rPr>
          <w:rFonts w:eastAsia="Times New Roman" w:cs="Times New Roman"/>
          <w:color w:val="FF0000"/>
          <w:szCs w:val="24"/>
          <w:lang w:val="lv-LV"/>
        </w:rPr>
      </w:pPr>
      <w:r w:rsidRPr="00F26E8D">
        <w:rPr>
          <w:rFonts w:eastAsia="Calibri" w:cs="Calibri"/>
          <w:color w:val="201F1E"/>
          <w:bdr w:val="none" w:sz="0" w:space="0" w:color="auto" w:frame="1"/>
          <w:shd w:val="clear" w:color="auto" w:fill="FFFFFF"/>
          <w:lang w:val="lv-LV"/>
        </w:rPr>
        <w:t xml:space="preserve">Lai nodrošinātu veselības aprūpes ilgtspēju, pārvaldības stiprināšanu un efektīvu veselības aprūpes resursu izlietošanu pamatnostādnēs paredzēti pasākumi veselības nozares digitālo risinājumu ieviešanai.  Veselības ministrija izstrādā </w:t>
      </w:r>
      <w:bookmarkStart w:id="62" w:name="_Hlk69822985"/>
      <w:r w:rsidRPr="00F26E8D">
        <w:rPr>
          <w:rFonts w:eastAsia="Calibri" w:cs="Calibri"/>
          <w:color w:val="201F1E"/>
          <w:bdr w:val="none" w:sz="0" w:space="0" w:color="auto" w:frame="1"/>
          <w:shd w:val="clear" w:color="auto" w:fill="FFFFFF"/>
          <w:lang w:val="lv-LV"/>
        </w:rPr>
        <w:t xml:space="preserve">Veselības nozares </w:t>
      </w:r>
      <w:proofErr w:type="spellStart"/>
      <w:r w:rsidRPr="00F26E8D">
        <w:rPr>
          <w:rFonts w:eastAsia="Calibri" w:cs="Calibri"/>
          <w:color w:val="201F1E"/>
          <w:bdr w:val="none" w:sz="0" w:space="0" w:color="auto" w:frame="1"/>
          <w:shd w:val="clear" w:color="auto" w:fill="FFFFFF"/>
          <w:lang w:val="lv-LV"/>
        </w:rPr>
        <w:t>digitalizācijas</w:t>
      </w:r>
      <w:proofErr w:type="spellEnd"/>
      <w:r w:rsidRPr="00F26E8D">
        <w:rPr>
          <w:rFonts w:eastAsia="Calibri" w:cs="Calibri"/>
          <w:color w:val="201F1E"/>
          <w:bdr w:val="none" w:sz="0" w:space="0" w:color="auto" w:frame="1"/>
          <w:shd w:val="clear" w:color="auto" w:fill="FFFFFF"/>
          <w:lang w:val="lv-LV"/>
        </w:rPr>
        <w:t xml:space="preserve"> stratēģiju, kas attieksies uz laika periodu līdz 2027.gadam, kura visām iesaistītajām pusēm  kalpos kā turpmākā ceļa karte drošu, nozares un tās pakalpojumu izmantotāju vajadzībām atbilstošu digitālo risinājumu attīstīšanai un ieviešanai veselības nozarē ar mērķi veicināt integrētu un uz pacientu centrētu veselības aprūpi, uzlabot veselības aprūpes pakalpojumu pieejamību, kvalitāti un veicināt efektīvu resursu izlietošanu</w:t>
      </w:r>
      <w:r w:rsidRPr="00F26E8D">
        <w:rPr>
          <w:rFonts w:eastAsia="Calibri" w:cs="Calibri"/>
          <w:color w:val="000000"/>
          <w:bdr w:val="none" w:sz="0" w:space="0" w:color="auto" w:frame="1"/>
          <w:shd w:val="clear" w:color="auto" w:fill="FFFFFF"/>
          <w:lang w:val="lv-LV"/>
        </w:rPr>
        <w:t>.</w:t>
      </w:r>
      <w:bookmarkEnd w:id="62"/>
      <w:r w:rsidRPr="00F26E8D">
        <w:rPr>
          <w:rFonts w:eastAsia="Calibri" w:cs="Calibri"/>
          <w:color w:val="000000"/>
          <w:bdr w:val="none" w:sz="0" w:space="0" w:color="auto" w:frame="1"/>
          <w:shd w:val="clear" w:color="auto" w:fill="FFFFFF"/>
          <w:lang w:val="lv-LV"/>
        </w:rPr>
        <w:t xml:space="preserve"> Stratēģijas projekta  izstrāde (iesaistīto pušu viedokļu apkopošanu, tai skaitā rīcības virzienu un uzdevumu definēšanu) paredzēta sadarbībā ar Pasaules Veselības organizāciju. Stratēģiju plānots izstrādāt līdz 2021.gada beigām. Tajā paredzēts iekļaut tādus jautājumus, kā piemēram e-veselības sistēmas, nozares reģistru un pacienta elektroniskās veselības kartes ekosistēmas attīstība, pārvaldība, nozares pakalpojumu un procesu </w:t>
      </w:r>
      <w:proofErr w:type="spellStart"/>
      <w:r w:rsidRPr="00F26E8D">
        <w:rPr>
          <w:rFonts w:eastAsia="Calibri" w:cs="Calibri"/>
          <w:color w:val="000000"/>
          <w:bdr w:val="none" w:sz="0" w:space="0" w:color="auto" w:frame="1"/>
          <w:shd w:val="clear" w:color="auto" w:fill="FFFFFF"/>
          <w:lang w:val="lv-LV"/>
        </w:rPr>
        <w:t>digitalizācija</w:t>
      </w:r>
      <w:proofErr w:type="spellEnd"/>
      <w:r w:rsidRPr="00F26E8D">
        <w:rPr>
          <w:rFonts w:eastAsia="Calibri" w:cs="Calibri"/>
          <w:color w:val="000000"/>
          <w:bdr w:val="none" w:sz="0" w:space="0" w:color="auto" w:frame="1"/>
          <w:shd w:val="clear" w:color="auto" w:fill="FFFFFF"/>
          <w:lang w:val="lv-LV"/>
        </w:rPr>
        <w:t xml:space="preserve">, </w:t>
      </w:r>
      <w:proofErr w:type="spellStart"/>
      <w:r w:rsidRPr="00F26E8D">
        <w:rPr>
          <w:rFonts w:eastAsia="Calibri" w:cs="Calibri"/>
          <w:color w:val="000000"/>
          <w:bdr w:val="none" w:sz="0" w:space="0" w:color="auto" w:frame="1"/>
          <w:shd w:val="clear" w:color="auto" w:fill="FFFFFF"/>
          <w:lang w:val="lv-LV"/>
        </w:rPr>
        <w:t>telemedicīnas</w:t>
      </w:r>
      <w:proofErr w:type="spellEnd"/>
      <w:r w:rsidRPr="00F26E8D">
        <w:rPr>
          <w:rFonts w:eastAsia="Calibri" w:cs="Calibri"/>
          <w:color w:val="000000"/>
          <w:bdr w:val="none" w:sz="0" w:space="0" w:color="auto" w:frame="1"/>
          <w:shd w:val="clear" w:color="auto" w:fill="FFFFFF"/>
          <w:lang w:val="lv-LV"/>
        </w:rPr>
        <w:t xml:space="preserve"> pakalpojumu attīstīšana, nozares datu pieejamības un analīzes iespēju attīstīšana,  iekļaušanās Eiropas Veselības datu telpā, tai skaitā pārrobežu e-veselības pakalpojumu attīstība, IKT izmantošanas </w:t>
      </w:r>
      <w:proofErr w:type="spellStart"/>
      <w:r w:rsidRPr="00F26E8D">
        <w:rPr>
          <w:rFonts w:eastAsia="Calibri" w:cs="Calibri"/>
          <w:color w:val="000000"/>
          <w:bdr w:val="none" w:sz="0" w:space="0" w:color="auto" w:frame="1"/>
          <w:shd w:val="clear" w:color="auto" w:fill="FFFFFF"/>
          <w:lang w:val="lv-LV"/>
        </w:rPr>
        <w:t>pratība</w:t>
      </w:r>
      <w:proofErr w:type="spellEnd"/>
      <w:r w:rsidRPr="00F26E8D">
        <w:rPr>
          <w:rFonts w:eastAsia="Calibri" w:cs="Calibri"/>
          <w:color w:val="000000"/>
          <w:bdr w:val="none" w:sz="0" w:space="0" w:color="auto" w:frame="1"/>
          <w:shd w:val="clear" w:color="auto" w:fill="FFFFFF"/>
          <w:lang w:val="lv-LV"/>
        </w:rPr>
        <w:t>, </w:t>
      </w:r>
      <w:proofErr w:type="spellStart"/>
      <w:r w:rsidRPr="00F26E8D">
        <w:rPr>
          <w:rFonts w:eastAsia="Calibri" w:cs="Calibri"/>
          <w:color w:val="000000"/>
          <w:bdr w:val="none" w:sz="0" w:space="0" w:color="auto" w:frame="1"/>
          <w:shd w:val="clear" w:color="auto" w:fill="FFFFFF"/>
          <w:lang w:val="lv-LV"/>
        </w:rPr>
        <w:t>kiberdrošība</w:t>
      </w:r>
      <w:proofErr w:type="spellEnd"/>
      <w:r w:rsidRPr="00F26E8D">
        <w:rPr>
          <w:rFonts w:eastAsia="Calibri" w:cs="Calibri"/>
          <w:color w:val="000000"/>
          <w:bdr w:val="none" w:sz="0" w:space="0" w:color="auto" w:frame="1"/>
          <w:shd w:val="clear" w:color="auto" w:fill="FFFFFF"/>
          <w:lang w:val="lv-LV"/>
        </w:rPr>
        <w:t>.</w:t>
      </w:r>
    </w:p>
    <w:p w14:paraId="6E63F1FA" w14:textId="77777777" w:rsidR="006E3E42" w:rsidRPr="00F26E8D" w:rsidRDefault="006E3E42" w:rsidP="004D67F1">
      <w:pPr>
        <w:pStyle w:val="ListParagraph"/>
        <w:numPr>
          <w:ilvl w:val="0"/>
          <w:numId w:val="142"/>
        </w:numPr>
        <w:spacing w:before="120" w:after="120" w:line="240" w:lineRule="auto"/>
        <w:ind w:left="567"/>
        <w:contextualSpacing w:val="0"/>
        <w:rPr>
          <w:rFonts w:eastAsia="Times New Roman" w:cs="Times New Roman"/>
          <w:szCs w:val="24"/>
          <w:lang w:val="lv-LV"/>
        </w:rPr>
      </w:pPr>
      <w:r w:rsidRPr="00F26E8D">
        <w:rPr>
          <w:rFonts w:eastAsia="Times New Roman" w:cs="Times New Roman"/>
          <w:szCs w:val="24"/>
          <w:lang w:val="lv-LV"/>
        </w:rPr>
        <w:t xml:space="preserve">Pamatnostādnēs plānotos pasākumus paredzēts ieviest piesaistot valsts budžeta, ES fondu 2021.-2027.gada plānošanas perioda un ANM plāna finansējumu. </w:t>
      </w:r>
    </w:p>
    <w:p w14:paraId="0B46ED3F" w14:textId="77777777" w:rsidR="006E3E42" w:rsidRPr="00F26E8D" w:rsidRDefault="006E3E42" w:rsidP="004D67F1">
      <w:pPr>
        <w:pStyle w:val="ListParagraph"/>
        <w:numPr>
          <w:ilvl w:val="0"/>
          <w:numId w:val="142"/>
        </w:numPr>
        <w:spacing w:before="120" w:after="120" w:line="240" w:lineRule="auto"/>
        <w:ind w:left="567"/>
        <w:contextualSpacing w:val="0"/>
        <w:rPr>
          <w:rFonts w:eastAsia="Times New Roman" w:cs="Times New Roman"/>
          <w:szCs w:val="24"/>
          <w:lang w:val="lv-LV"/>
        </w:rPr>
      </w:pPr>
      <w:r w:rsidRPr="00F26E8D">
        <w:rPr>
          <w:rFonts w:eastAsia="Times New Roman" w:cs="Times New Roman"/>
          <w:szCs w:val="24"/>
          <w:lang w:val="lv-LV"/>
        </w:rPr>
        <w:t>ANM plāna ietvaros ir paredzēts attīstīt ārstniecības iestāžu centralizētu informācijas sistēmu un ārstniecības procesā radīto datu pārvaldības risinājumus, kas ir iekļauti ANM plāna 2.komponentes “Digitālā transformācija” ietvaros īstenojot investīciju 2.1.1.1.i.</w:t>
      </w:r>
    </w:p>
    <w:p w14:paraId="3B08533E" w14:textId="77777777" w:rsidR="006E3E42" w:rsidRPr="00F26E8D" w:rsidRDefault="006E3E42" w:rsidP="004D67F1">
      <w:pPr>
        <w:pStyle w:val="ListParagraph"/>
        <w:numPr>
          <w:ilvl w:val="0"/>
          <w:numId w:val="142"/>
        </w:numPr>
        <w:spacing w:before="120" w:after="120" w:line="240" w:lineRule="auto"/>
        <w:ind w:left="567"/>
        <w:contextualSpacing w:val="0"/>
        <w:rPr>
          <w:rFonts w:eastAsia="Times New Roman" w:cs="Times New Roman"/>
          <w:szCs w:val="24"/>
          <w:lang w:val="lv-LV"/>
        </w:rPr>
      </w:pPr>
      <w:bookmarkStart w:id="63" w:name="_Hlk69825348"/>
      <w:r w:rsidRPr="00F26E8D">
        <w:rPr>
          <w:rFonts w:eastAsia="Times New Roman" w:cs="Times New Roman"/>
          <w:b/>
          <w:bCs/>
          <w:szCs w:val="24"/>
          <w:u w:val="single"/>
          <w:lang w:val="lv-LV"/>
        </w:rPr>
        <w:t>Ārstniecības iestāžu centralizētā informācijas sistēma</w:t>
      </w:r>
      <w:bookmarkEnd w:id="63"/>
      <w:r w:rsidRPr="00F26E8D">
        <w:rPr>
          <w:rFonts w:eastAsia="Times New Roman" w:cs="Times New Roman"/>
          <w:b/>
          <w:bCs/>
          <w:szCs w:val="24"/>
          <w:u w:val="single"/>
          <w:lang w:val="lv-LV"/>
        </w:rPr>
        <w:t>.</w:t>
      </w:r>
      <w:r w:rsidRPr="00F26E8D">
        <w:rPr>
          <w:rFonts w:eastAsia="Times New Roman" w:cs="Times New Roman"/>
          <w:szCs w:val="24"/>
          <w:lang w:val="lv-LV"/>
        </w:rPr>
        <w:t xml:space="preserve"> Slimnīcu darba un pakalpojumu </w:t>
      </w:r>
      <w:proofErr w:type="spellStart"/>
      <w:r w:rsidRPr="00F26E8D">
        <w:rPr>
          <w:rFonts w:eastAsia="Times New Roman" w:cs="Times New Roman"/>
          <w:szCs w:val="24"/>
          <w:lang w:val="lv-LV"/>
        </w:rPr>
        <w:t>digitalizācijas</w:t>
      </w:r>
      <w:proofErr w:type="spellEnd"/>
      <w:r w:rsidRPr="00F26E8D">
        <w:rPr>
          <w:rFonts w:eastAsia="Times New Roman" w:cs="Times New Roman"/>
          <w:szCs w:val="24"/>
          <w:lang w:val="lv-LV"/>
        </w:rPr>
        <w:t xml:space="preserve"> ietvaros, nepieciešams pārskatīt un </w:t>
      </w:r>
      <w:proofErr w:type="spellStart"/>
      <w:r w:rsidRPr="00F26E8D">
        <w:rPr>
          <w:rFonts w:eastAsia="Times New Roman" w:cs="Times New Roman"/>
          <w:szCs w:val="24"/>
          <w:lang w:val="lv-LV"/>
        </w:rPr>
        <w:t>digitalizēt</w:t>
      </w:r>
      <w:proofErr w:type="spellEnd"/>
      <w:r w:rsidRPr="00F26E8D">
        <w:rPr>
          <w:rFonts w:eastAsia="Times New Roman" w:cs="Times New Roman"/>
          <w:szCs w:val="24"/>
          <w:lang w:val="lv-LV"/>
        </w:rPr>
        <w:t xml:space="preserve"> esošos  darba procesus un pakalpojumus, </w:t>
      </w:r>
      <w:proofErr w:type="spellStart"/>
      <w:r w:rsidRPr="00F26E8D">
        <w:rPr>
          <w:rFonts w:eastAsia="Times New Roman" w:cs="Times New Roman"/>
          <w:szCs w:val="24"/>
          <w:lang w:val="lv-LV"/>
        </w:rPr>
        <w:t>digitalizējot</w:t>
      </w:r>
      <w:proofErr w:type="spellEnd"/>
      <w:r w:rsidRPr="00F26E8D">
        <w:rPr>
          <w:rFonts w:eastAsia="Times New Roman" w:cs="Times New Roman"/>
          <w:szCs w:val="24"/>
          <w:lang w:val="lv-LV"/>
        </w:rPr>
        <w:t xml:space="preserve"> un apkopojot pacientu informāciju, uzlabot medicīnisko izmeklējumu un ārstniecības procesa kvalitāti, uzlabot medicīnas personāla darba efektivitāti un pacienta iesaistes intensitāti ārstniecības procesā, samazināt administratīvā darba slogu ārstniecības personām. Investīciju ietvaros tiktu izveidota valsts centralizēta slimnīcu vadības sistēma, nodrošinot pilnu integrāciju ar e-veselību u.c. valsts informācijas sistēmām. Izveidojot jaunu informācijas sistēmu tiktu nodrošināta esošo sadrumstaloto sistēmu konsolidācija, tiktu izveidota procesu un resursu efektīvas pārvaldības sistēma, pacientu plūsmas pārvaldības sistēma un ārstniecības personu un gultu noslodzes plānošanas sistēma.</w:t>
      </w:r>
      <w:r w:rsidRPr="00F26E8D">
        <w:rPr>
          <w:lang w:val="lv-LV"/>
        </w:rPr>
        <w:t xml:space="preserve"> </w:t>
      </w:r>
      <w:r w:rsidRPr="00F26E8D">
        <w:rPr>
          <w:rFonts w:eastAsia="Times New Roman" w:cs="Times New Roman"/>
          <w:szCs w:val="24"/>
          <w:lang w:val="lv-LV"/>
        </w:rPr>
        <w:t xml:space="preserve">Tāpat tiktu nodrošināta noteiktu datu nodošana uz citām sistēmām, uzlabojot informācijas apstrādes efektivitāti sektorā. Kā arī tiktu papildināta nozares statistikas informācijas sistēma ar </w:t>
      </w:r>
      <w:r w:rsidRPr="00F26E8D">
        <w:rPr>
          <w:rFonts w:eastAsia="Times New Roman" w:cs="Times New Roman"/>
          <w:szCs w:val="24"/>
          <w:lang w:val="lv-LV"/>
        </w:rPr>
        <w:lastRenderedPageBreak/>
        <w:t>jauniem datu avotiem un sasaistē ar turpmākās attīstības projektu, dati tiktu padoti vairākām lietotāju grupām, nodrošinot nozares datu un finansējuma izlietojuma caurskatāmību.</w:t>
      </w:r>
    </w:p>
    <w:p w14:paraId="496E44B2" w14:textId="77777777" w:rsidR="006E3E42" w:rsidRPr="00F26E8D" w:rsidRDefault="006E3E42" w:rsidP="004D67F1">
      <w:pPr>
        <w:pStyle w:val="ListParagraph"/>
        <w:numPr>
          <w:ilvl w:val="0"/>
          <w:numId w:val="142"/>
        </w:numPr>
        <w:spacing w:before="120" w:after="120" w:line="240" w:lineRule="auto"/>
        <w:ind w:left="567"/>
        <w:contextualSpacing w:val="0"/>
        <w:rPr>
          <w:rFonts w:eastAsia="Times New Roman" w:cs="Times New Roman"/>
          <w:szCs w:val="24"/>
          <w:lang w:val="lv-LV"/>
        </w:rPr>
      </w:pPr>
      <w:r w:rsidRPr="00F26E8D">
        <w:rPr>
          <w:rFonts w:eastAsia="Times New Roman" w:cs="Times New Roman"/>
          <w:b/>
          <w:bCs/>
          <w:szCs w:val="24"/>
          <w:u w:val="single"/>
          <w:lang w:val="lv-LV"/>
        </w:rPr>
        <w:t>Ārstniecības procesā radīto datu pārvaldības risinājumi.</w:t>
      </w:r>
      <w:r w:rsidRPr="00F26E8D">
        <w:rPr>
          <w:rFonts w:eastAsia="Times New Roman" w:cs="Times New Roman"/>
          <w:szCs w:val="24"/>
          <w:lang w:val="lv-LV"/>
        </w:rPr>
        <w:t xml:space="preserve"> Investīciju mērķis ir nozares datu pieejamības un analīzes iespēju pilnveidošana un attīstība veselības aprūpes pieejamības, kvalitātes un efektivitātes uzlabošanai. Attīstot nozares statistikas informācijas sistēmu (NSIS) tiktu veidots nozares datu analīzes risinājums, kā </w:t>
      </w:r>
      <w:proofErr w:type="spellStart"/>
      <w:r w:rsidRPr="00F26E8D">
        <w:rPr>
          <w:rFonts w:eastAsia="Times New Roman" w:cs="Times New Roman"/>
          <w:szCs w:val="24"/>
          <w:lang w:val="lv-LV"/>
        </w:rPr>
        <w:t>federētu</w:t>
      </w:r>
      <w:proofErr w:type="spellEnd"/>
      <w:r w:rsidRPr="00F26E8D">
        <w:rPr>
          <w:rFonts w:eastAsia="Times New Roman" w:cs="Times New Roman"/>
          <w:szCs w:val="24"/>
          <w:lang w:val="lv-LV"/>
        </w:rPr>
        <w:t xml:space="preserve"> risinājumu kopums, kas ir semantiski savietojams un standartizētā veidā nodrošina iespēju ne tikai datus apvienot/šķelt/analizēt, bet arī pilnveidot datu apkopošanu. Potenciālie datu avoti nozarē ietver ārstniecības iestāžu ģenerētos datus (sasaistē ar</w:t>
      </w:r>
      <w:r w:rsidRPr="00F26E8D">
        <w:rPr>
          <w:rFonts w:eastAsia="Times New Roman" w:cs="Times New Roman"/>
          <w:szCs w:val="24"/>
          <w:lang w:val="lv-LV"/>
        </w:rPr>
        <w:tab/>
        <w:t>Ārstniecības iestāžu centralizētās informācijas sistēmas izstrādi), Nacionālā veselības dienesta un citus ar valsts apmaksājamiem pakalpojumiem saistītos datus, nozares statistiskos datus, citu nozares valsts iestāžu biznesa sistēmu datus un nozares valsts iestāžu administratīvo sistēmu datus. Sistēmas izmantošanu plānots attīstīt, nodrošinot datu kopu pieejamību vairākām lietotāju grupām:</w:t>
      </w:r>
    </w:p>
    <w:p w14:paraId="264E2BF8" w14:textId="77777777" w:rsidR="006E3E42" w:rsidRPr="00F26E8D" w:rsidRDefault="006E3E42" w:rsidP="006E3E42">
      <w:pPr>
        <w:pStyle w:val="ListParagraph"/>
        <w:numPr>
          <w:ilvl w:val="0"/>
          <w:numId w:val="120"/>
        </w:numPr>
        <w:spacing w:before="120" w:after="120" w:line="240" w:lineRule="auto"/>
        <w:rPr>
          <w:rFonts w:eastAsia="Times New Roman" w:cs="Times New Roman"/>
          <w:szCs w:val="24"/>
          <w:lang w:val="lv-LV"/>
        </w:rPr>
      </w:pPr>
      <w:r w:rsidRPr="00F26E8D">
        <w:rPr>
          <w:rFonts w:eastAsia="Times New Roman" w:cs="Times New Roman"/>
          <w:szCs w:val="24"/>
          <w:lang w:val="lv-LV"/>
        </w:rPr>
        <w:t>Veselības ministrijai un padotības iestādēm veselības nozares politikas veidošanai un lēmumu pieņemšanai;</w:t>
      </w:r>
    </w:p>
    <w:p w14:paraId="1FF991A0" w14:textId="77777777" w:rsidR="006E3E42" w:rsidRPr="00F26E8D" w:rsidRDefault="006E3E42" w:rsidP="006E3E42">
      <w:pPr>
        <w:pStyle w:val="ListParagraph"/>
        <w:numPr>
          <w:ilvl w:val="0"/>
          <w:numId w:val="120"/>
        </w:numPr>
        <w:spacing w:before="120" w:after="120" w:line="240" w:lineRule="auto"/>
        <w:rPr>
          <w:rFonts w:eastAsia="Times New Roman" w:cs="Times New Roman"/>
          <w:szCs w:val="24"/>
          <w:lang w:val="lv-LV"/>
        </w:rPr>
      </w:pPr>
      <w:r w:rsidRPr="00F26E8D">
        <w:rPr>
          <w:rFonts w:eastAsia="Times New Roman" w:cs="Times New Roman"/>
          <w:szCs w:val="24"/>
          <w:lang w:val="lv-LV"/>
        </w:rPr>
        <w:t>nozares iestādēm un citām valsts iestādēm pamatdarbības nodrošināšanai;</w:t>
      </w:r>
    </w:p>
    <w:p w14:paraId="44547A5F" w14:textId="77777777" w:rsidR="006E3E42" w:rsidRPr="00F26E8D" w:rsidRDefault="006E3E42" w:rsidP="006E3E42">
      <w:pPr>
        <w:pStyle w:val="ListParagraph"/>
        <w:numPr>
          <w:ilvl w:val="0"/>
          <w:numId w:val="120"/>
        </w:numPr>
        <w:spacing w:before="120" w:after="120" w:line="240" w:lineRule="auto"/>
        <w:rPr>
          <w:rFonts w:eastAsia="Times New Roman" w:cs="Times New Roman"/>
          <w:szCs w:val="24"/>
          <w:lang w:val="lv-LV"/>
        </w:rPr>
      </w:pPr>
      <w:r w:rsidRPr="00F26E8D">
        <w:rPr>
          <w:rFonts w:eastAsia="Times New Roman" w:cs="Times New Roman"/>
          <w:szCs w:val="24"/>
          <w:lang w:val="lv-LV"/>
        </w:rPr>
        <w:t>ārstniecības iestādēm (</w:t>
      </w:r>
      <w:proofErr w:type="spellStart"/>
      <w:r w:rsidRPr="00F26E8D">
        <w:rPr>
          <w:rFonts w:eastAsia="Times New Roman" w:cs="Times New Roman"/>
          <w:szCs w:val="24"/>
          <w:lang w:val="lv-LV"/>
        </w:rPr>
        <w:t>benchmark</w:t>
      </w:r>
      <w:proofErr w:type="spellEnd"/>
      <w:r w:rsidRPr="00F26E8D">
        <w:rPr>
          <w:rFonts w:eastAsia="Times New Roman" w:cs="Times New Roman"/>
          <w:szCs w:val="24"/>
          <w:lang w:val="lv-LV"/>
        </w:rPr>
        <w:t xml:space="preserve"> </w:t>
      </w:r>
      <w:proofErr w:type="spellStart"/>
      <w:r w:rsidRPr="00F26E8D">
        <w:rPr>
          <w:rFonts w:eastAsia="Times New Roman" w:cs="Times New Roman"/>
          <w:szCs w:val="24"/>
          <w:lang w:val="lv-LV"/>
        </w:rPr>
        <w:t>on-line</w:t>
      </w:r>
      <w:proofErr w:type="spellEnd"/>
      <w:r w:rsidRPr="00F26E8D">
        <w:rPr>
          <w:rFonts w:eastAsia="Times New Roman" w:cs="Times New Roman"/>
          <w:szCs w:val="24"/>
          <w:lang w:val="lv-LV"/>
        </w:rPr>
        <w:t xml:space="preserve"> režīmā, operatīvā pakalpojumu informācija)</w:t>
      </w:r>
    </w:p>
    <w:p w14:paraId="77E760C8" w14:textId="77777777" w:rsidR="006E3E42" w:rsidRPr="00F26E8D" w:rsidRDefault="006E3E42" w:rsidP="006E3E42">
      <w:pPr>
        <w:pStyle w:val="ListParagraph"/>
        <w:numPr>
          <w:ilvl w:val="0"/>
          <w:numId w:val="120"/>
        </w:numPr>
        <w:spacing w:before="120" w:after="120" w:line="240" w:lineRule="auto"/>
        <w:rPr>
          <w:rFonts w:eastAsia="Times New Roman" w:cs="Times New Roman"/>
          <w:szCs w:val="24"/>
          <w:lang w:val="lv-LV"/>
        </w:rPr>
      </w:pPr>
      <w:r w:rsidRPr="00F26E8D">
        <w:rPr>
          <w:rFonts w:eastAsia="Times New Roman" w:cs="Times New Roman"/>
          <w:szCs w:val="24"/>
          <w:lang w:val="lv-LV"/>
        </w:rPr>
        <w:t>ārstniecības profesionāļiem, pētniekiem, zinātniekiem;</w:t>
      </w:r>
    </w:p>
    <w:p w14:paraId="0278C36F" w14:textId="77777777" w:rsidR="006E3E42" w:rsidRPr="00F26E8D" w:rsidRDefault="006E3E42" w:rsidP="006E3E42">
      <w:pPr>
        <w:pStyle w:val="ListParagraph"/>
        <w:numPr>
          <w:ilvl w:val="0"/>
          <w:numId w:val="120"/>
        </w:numPr>
        <w:spacing w:before="120" w:after="120" w:line="240" w:lineRule="auto"/>
        <w:rPr>
          <w:rFonts w:eastAsia="Times New Roman" w:cs="Times New Roman"/>
          <w:szCs w:val="24"/>
          <w:lang w:val="lv-LV"/>
        </w:rPr>
      </w:pPr>
      <w:r w:rsidRPr="00F26E8D">
        <w:rPr>
          <w:rFonts w:eastAsia="Times New Roman" w:cs="Times New Roman"/>
          <w:szCs w:val="24"/>
          <w:lang w:val="lv-LV"/>
        </w:rPr>
        <w:t>sabiedrībai (t.sk. studentiem, žurnālistiem) atvērto datu veidā.</w:t>
      </w:r>
    </w:p>
    <w:p w14:paraId="6DEE26A7" w14:textId="77777777" w:rsidR="006E3E42" w:rsidRPr="004D67F1" w:rsidRDefault="006E3E42" w:rsidP="004D67F1">
      <w:pPr>
        <w:pStyle w:val="ListParagraph"/>
        <w:numPr>
          <w:ilvl w:val="0"/>
          <w:numId w:val="142"/>
        </w:numPr>
        <w:spacing w:before="120" w:after="120" w:line="240" w:lineRule="auto"/>
        <w:ind w:left="426"/>
        <w:rPr>
          <w:rFonts w:eastAsia="Times New Roman" w:cs="Times New Roman"/>
          <w:szCs w:val="24"/>
          <w:lang w:val="lv-LV"/>
        </w:rPr>
      </w:pPr>
      <w:r w:rsidRPr="004D67F1">
        <w:rPr>
          <w:rFonts w:eastAsia="Times New Roman" w:cs="Times New Roman"/>
          <w:szCs w:val="24"/>
          <w:lang w:val="lv-LV"/>
        </w:rPr>
        <w:t xml:space="preserve">Tādejādi tiktu radīti priekšnoteikumus veselības nozares datu  mūsdienīgai un daudz efektīvākai izmantošana, pielietojot gan mākslīgā intelekta, gan </w:t>
      </w:r>
      <w:proofErr w:type="spellStart"/>
      <w:r w:rsidRPr="004D67F1">
        <w:rPr>
          <w:rFonts w:eastAsia="Times New Roman" w:cs="Times New Roman"/>
          <w:szCs w:val="24"/>
          <w:lang w:val="lv-LV"/>
        </w:rPr>
        <w:t>mašīnmācīšanās</w:t>
      </w:r>
      <w:proofErr w:type="spellEnd"/>
      <w:r w:rsidRPr="004D67F1">
        <w:rPr>
          <w:rFonts w:eastAsia="Times New Roman" w:cs="Times New Roman"/>
          <w:szCs w:val="24"/>
          <w:lang w:val="lv-LV"/>
        </w:rPr>
        <w:t xml:space="preserve"> metodes.</w:t>
      </w:r>
    </w:p>
    <w:p w14:paraId="221FB726" w14:textId="27A062D9" w:rsidR="005F1A1F" w:rsidRDefault="006E3E42" w:rsidP="004D67F1">
      <w:pPr>
        <w:pStyle w:val="ListParagraph"/>
        <w:numPr>
          <w:ilvl w:val="0"/>
          <w:numId w:val="142"/>
        </w:numPr>
        <w:spacing w:before="120" w:after="120" w:line="240" w:lineRule="auto"/>
        <w:ind w:left="567"/>
        <w:contextualSpacing w:val="0"/>
        <w:rPr>
          <w:rFonts w:eastAsia="Times New Roman" w:cs="Times New Roman"/>
          <w:szCs w:val="24"/>
          <w:lang w:val="lv-LV"/>
        </w:rPr>
      </w:pPr>
      <w:r w:rsidRPr="00F26E8D">
        <w:rPr>
          <w:rFonts w:eastAsia="Times New Roman" w:cs="Times New Roman"/>
          <w:szCs w:val="24"/>
          <w:lang w:val="lv-LV"/>
        </w:rPr>
        <w:t>Ar datu analīzes rīku, integrējot to ar Ārstniecības iestāžu centralizētās informācijas sistēmu, tiktu izveidots un uzturēts arī stacionāro ārstniecības iestāžu resursu nodrošinājuma operatīvo datu panelis (piemēram, gultu noslodze, cilvēkresursu pieejamība), lai nodrošinātu operatīvu informācijas apmaiņu starp iesaistītajām institūcijām un stacionārajām ārstniecības iestādēm ārkārtas situācijās, novērtējot veselības sistēmas noturību un tādejādi spētu pieņemt izsvērtus un operatīvus lēmumus par tālāko rīcību un spēju nodrošināt veselības aprūpi savlaicīgi un kvalitatīvi, t.sk. kritiskās situācijās (piem., ja strauji pieaug saslimušo skaits), būtiski ir zināt, vai veselības aizsardzības sistēma var sniegt atbilstošu veselības aprūpi hospitalizētajiem pacientiem ar pieejamajiem resursiem (piemēram, NMPD izsaukumu nodrošināšana, ņemot vērā gultu noslodzi slimnīcās).</w:t>
      </w:r>
      <w:r w:rsidR="002274B9" w:rsidRPr="00740A25">
        <w:rPr>
          <w:rFonts w:eastAsia="Times New Roman" w:cs="Times New Roman"/>
          <w:szCs w:val="24"/>
          <w:lang w:val="lv-LV"/>
        </w:rPr>
        <w:t xml:space="preserve">. </w:t>
      </w:r>
    </w:p>
    <w:p w14:paraId="280AAE5F" w14:textId="68A66142" w:rsidR="00FF4607" w:rsidRPr="003878E9" w:rsidRDefault="00FF4607" w:rsidP="004D67F1">
      <w:pPr>
        <w:pStyle w:val="ListParagraph"/>
        <w:numPr>
          <w:ilvl w:val="0"/>
          <w:numId w:val="142"/>
        </w:numPr>
        <w:spacing w:before="120" w:after="120" w:line="240" w:lineRule="auto"/>
        <w:ind w:left="567"/>
        <w:contextualSpacing w:val="0"/>
        <w:rPr>
          <w:rFonts w:eastAsia="Times New Roman" w:cs="Times New Roman"/>
          <w:szCs w:val="24"/>
          <w:lang w:val="lv-LV"/>
        </w:rPr>
      </w:pPr>
      <w:r w:rsidRPr="00D917C1">
        <w:rPr>
          <w:rFonts w:eastAsia="Times New Roman" w:cs="Times New Roman"/>
          <w:szCs w:val="24"/>
          <w:lang w:val="lv-LV"/>
        </w:rPr>
        <w:t>Ārstniecības procesā radīto datu pārvaldības risinājumi</w:t>
      </w:r>
      <w:r>
        <w:rPr>
          <w:rFonts w:eastAsia="Times New Roman" w:cs="Times New Roman"/>
          <w:szCs w:val="24"/>
          <w:lang w:val="lv-LV"/>
        </w:rPr>
        <w:t xml:space="preserve"> ietver investīcijas arī n</w:t>
      </w:r>
      <w:r w:rsidRPr="00D917C1">
        <w:rPr>
          <w:rFonts w:eastAsia="Times New Roman" w:cs="Times New Roman"/>
          <w:szCs w:val="24"/>
          <w:lang w:val="lv-LV"/>
        </w:rPr>
        <w:t>acionālās IKT infrastruktūras un datu apstrādes ietvara izveide</w:t>
      </w:r>
      <w:r>
        <w:rPr>
          <w:rFonts w:eastAsia="Times New Roman" w:cs="Times New Roman"/>
          <w:szCs w:val="24"/>
          <w:lang w:val="lv-LV"/>
        </w:rPr>
        <w:t>i</w:t>
      </w:r>
      <w:r w:rsidRPr="00D917C1">
        <w:rPr>
          <w:rFonts w:eastAsia="Times New Roman" w:cs="Times New Roman"/>
          <w:szCs w:val="24"/>
          <w:lang w:val="lv-LV"/>
        </w:rPr>
        <w:t>, lai nodrošinātu drošu piekļuvi genoma references datiem</w:t>
      </w:r>
      <w:r>
        <w:rPr>
          <w:rFonts w:eastAsia="Times New Roman" w:cs="Times New Roman"/>
          <w:szCs w:val="24"/>
          <w:lang w:val="lv-LV"/>
        </w:rPr>
        <w:t xml:space="preserve"> par ko informācija iekļauta 4.1.1.reformā.</w:t>
      </w:r>
    </w:p>
    <w:p w14:paraId="67CDD9D9" w14:textId="51BA350C" w:rsidR="00537AC0" w:rsidRPr="003878E9" w:rsidRDefault="00537AC0" w:rsidP="003B2231">
      <w:pPr>
        <w:ind w:firstLine="0"/>
        <w:contextualSpacing/>
        <w:rPr>
          <w:rFonts w:eastAsia="Times New Roman"/>
          <w:lang w:val="lv-LV"/>
        </w:rPr>
      </w:pPr>
    </w:p>
    <w:p w14:paraId="5F2B4162" w14:textId="77777777" w:rsidR="00537AC0" w:rsidRPr="00B7028E" w:rsidRDefault="005443A5" w:rsidP="003B2231">
      <w:pPr>
        <w:pStyle w:val="Heading2"/>
        <w:rPr>
          <w:rFonts w:eastAsia="Times New Roman"/>
        </w:rPr>
      </w:pPr>
      <w:bookmarkStart w:id="64" w:name="_Toc70343096"/>
      <w:r w:rsidRPr="00B7028E">
        <w:rPr>
          <w:rFonts w:eastAsia="Times New Roman"/>
        </w:rPr>
        <w:t>3. Reformu un investīciju apraksts</w:t>
      </w:r>
      <w:bookmarkEnd w:id="64"/>
    </w:p>
    <w:p w14:paraId="1978277E" w14:textId="77777777" w:rsidR="00FD241B" w:rsidRPr="00B7028E" w:rsidRDefault="00FD241B" w:rsidP="003B2231">
      <w:pPr>
        <w:rPr>
          <w:rFonts w:eastAsia="Times New Roman" w:cs="Times New Roman"/>
          <w:szCs w:val="24"/>
          <w:lang w:val="lv-LV"/>
        </w:rPr>
      </w:pPr>
    </w:p>
    <w:p w14:paraId="2CFEF114" w14:textId="7961E0F1" w:rsidR="00574FC6" w:rsidRPr="00F647DF" w:rsidRDefault="00574FC6" w:rsidP="00924A46">
      <w:pPr>
        <w:numPr>
          <w:ilvl w:val="0"/>
          <w:numId w:val="142"/>
        </w:numPr>
        <w:spacing w:before="120" w:after="0" w:line="240" w:lineRule="auto"/>
        <w:ind w:left="567"/>
        <w:rPr>
          <w:rFonts w:eastAsia="Times New Roman"/>
          <w:lang w:val="lv-LV"/>
        </w:rPr>
      </w:pPr>
      <w:r w:rsidRPr="00247328">
        <w:rPr>
          <w:b/>
          <w:lang w:val="lv-LV"/>
        </w:rPr>
        <w:t>Reformu un investīciju virziens:</w:t>
      </w:r>
    </w:p>
    <w:p w14:paraId="4B7350AD" w14:textId="664393D5" w:rsidR="00574FC6" w:rsidRPr="00F647DF" w:rsidRDefault="00574FC6" w:rsidP="00924A46">
      <w:pPr>
        <w:numPr>
          <w:ilvl w:val="0"/>
          <w:numId w:val="142"/>
        </w:numPr>
        <w:spacing w:before="120" w:after="0" w:line="240" w:lineRule="auto"/>
        <w:ind w:left="567"/>
        <w:rPr>
          <w:rFonts w:eastAsia="Times New Roman"/>
          <w:lang w:val="lv-LV"/>
        </w:rPr>
      </w:pPr>
      <w:r w:rsidRPr="00574FC6">
        <w:rPr>
          <w:b/>
          <w:lang w:val="lv-LV"/>
        </w:rPr>
        <w:lastRenderedPageBreak/>
        <w:t xml:space="preserve"> 4.1.  Kvalitatīvu un izmaksu efektīvu integrētu veselības aprūpes pakalpojumu pieejamība un veselības aprūpes sistēmas gatavība pakalpojumu nodrošināšanai epidemioloģiskajās krīzēs.</w:t>
      </w:r>
    </w:p>
    <w:p w14:paraId="21EAD078" w14:textId="5278E198" w:rsidR="00574FC6" w:rsidRPr="00F647DF" w:rsidRDefault="00574FC6" w:rsidP="00924A46">
      <w:pPr>
        <w:numPr>
          <w:ilvl w:val="0"/>
          <w:numId w:val="142"/>
        </w:numPr>
        <w:spacing w:before="120" w:after="0" w:line="240" w:lineRule="auto"/>
        <w:ind w:left="567"/>
        <w:rPr>
          <w:rFonts w:eastAsia="Times New Roman"/>
          <w:lang w:val="lv-LV"/>
        </w:rPr>
      </w:pPr>
      <w:r w:rsidRPr="00574FC6">
        <w:rPr>
          <w:u w:val="single"/>
          <w:lang w:val="lv-LV"/>
        </w:rPr>
        <w:t>Plānotās reformas:</w:t>
      </w:r>
    </w:p>
    <w:p w14:paraId="484C5A58" w14:textId="399CA615" w:rsidR="00574FC6" w:rsidRPr="00F647DF" w:rsidRDefault="00574FC6" w:rsidP="00924A46">
      <w:pPr>
        <w:numPr>
          <w:ilvl w:val="0"/>
          <w:numId w:val="142"/>
        </w:numPr>
        <w:spacing w:before="120" w:after="0" w:line="240" w:lineRule="auto"/>
        <w:ind w:left="567"/>
        <w:rPr>
          <w:rFonts w:eastAsia="Times New Roman"/>
          <w:lang w:val="lv-LV"/>
        </w:rPr>
      </w:pPr>
      <w:r>
        <w:rPr>
          <w:rFonts w:eastAsia="Times New Roman"/>
          <w:lang w:val="lv-LV"/>
        </w:rPr>
        <w:t xml:space="preserve"> </w:t>
      </w:r>
      <w:r w:rsidRPr="00574FC6">
        <w:rPr>
          <w:b/>
          <w:lang w:val="lv-LV"/>
        </w:rPr>
        <w:t>Reforma 4.1.1.r. Uz cilvēku centrētas, visaptverošas, integrētas veselības aprūpes sistēmas ilgtspēja un noturība</w:t>
      </w:r>
    </w:p>
    <w:p w14:paraId="76A22C62" w14:textId="30B20C96" w:rsidR="00546A3A" w:rsidRPr="004D67F1" w:rsidRDefault="00574FC6" w:rsidP="004D67F1">
      <w:pPr>
        <w:numPr>
          <w:ilvl w:val="0"/>
          <w:numId w:val="142"/>
        </w:numPr>
        <w:spacing w:before="120" w:after="0" w:line="240" w:lineRule="auto"/>
        <w:ind w:left="567"/>
        <w:rPr>
          <w:rFonts w:eastAsia="Times New Roman"/>
          <w:lang w:val="lv-LV"/>
        </w:rPr>
      </w:pPr>
      <w:r>
        <w:rPr>
          <w:rFonts w:eastAsia="Times New Roman"/>
          <w:lang w:val="lv-LV"/>
        </w:rPr>
        <w:t xml:space="preserve"> </w:t>
      </w:r>
      <w:r w:rsidR="004C32C1">
        <w:rPr>
          <w:bCs/>
          <w:lang w:val="lv-LV"/>
        </w:rPr>
        <w:t>Reformas mērķis ir attīstīt</w:t>
      </w:r>
      <w:r w:rsidR="00546A3A" w:rsidRPr="00740A25">
        <w:rPr>
          <w:bCs/>
          <w:lang w:val="lv-LV"/>
        </w:rPr>
        <w:t xml:space="preserve"> uz cilvēku centrētu, visaptverošu, integrētu veselības aprūpes sistēmu un nodrošinātu tās ilgtspēju un noturību, vei</w:t>
      </w:r>
      <w:r w:rsidR="004C32C1">
        <w:rPr>
          <w:bCs/>
          <w:lang w:val="lv-LV"/>
        </w:rPr>
        <w:t>cot</w:t>
      </w:r>
      <w:r w:rsidR="00546A3A" w:rsidRPr="00740A25">
        <w:rPr>
          <w:bCs/>
          <w:lang w:val="lv-LV"/>
        </w:rPr>
        <w:t xml:space="preserve"> investīcijas sistēmisk</w:t>
      </w:r>
      <w:r w:rsidR="004C32C1">
        <w:rPr>
          <w:bCs/>
          <w:lang w:val="lv-LV"/>
        </w:rPr>
        <w:t>ās</w:t>
      </w:r>
      <w:r w:rsidR="00546A3A" w:rsidRPr="00740A25">
        <w:rPr>
          <w:bCs/>
          <w:lang w:val="lv-LV"/>
        </w:rPr>
        <w:t xml:space="preserve"> izmaiņ</w:t>
      </w:r>
      <w:r w:rsidR="004C32C1">
        <w:rPr>
          <w:bCs/>
          <w:lang w:val="lv-LV"/>
        </w:rPr>
        <w:t>ās</w:t>
      </w:r>
      <w:r w:rsidR="00546A3A" w:rsidRPr="00740A25">
        <w:rPr>
          <w:bCs/>
          <w:lang w:val="lv-LV"/>
        </w:rPr>
        <w:t xml:space="preserve">. Ņemot vērā izmaiņas veselības jomā, jo īpaši COVID19 pandēmijas ietekmē, ANM plāna ietvaros investīcijas paredzētas kritiski svarīgo jautājumu risināšanai, kas ļautu nosegt nozares vajadzības attiecībā uz integrētas aprūpes rekomendāciju un epidemioloģiskās drošības sistēmas ietvara izveidi, kā arī vienotu principu izstrādei onkoloģijas jomā un genoma references izveidei. Minētā reforma aptver virkni iepriekšminēto pamatnostādņu virzienos identificēto izaicinājumu un mērķu - </w:t>
      </w:r>
      <w:r w:rsidR="00546A3A" w:rsidRPr="00740A25">
        <w:rPr>
          <w:rFonts w:eastAsia="Times New Roman" w:cs="Times New Roman"/>
          <w:szCs w:val="24"/>
          <w:lang w:val="lv-LV"/>
        </w:rPr>
        <w:t>efektīvu integrētu veselības aprūpes pakalpojumu visos veselības aprūpes līmeņos (gan primārā, gan sekundārā un terciārā veselības aprūpe) sniegšanas modeļu izstrād</w:t>
      </w:r>
      <w:r w:rsidR="006E3E42">
        <w:rPr>
          <w:rFonts w:eastAsia="Times New Roman" w:cs="Times New Roman"/>
          <w:szCs w:val="24"/>
          <w:lang w:val="lv-LV"/>
        </w:rPr>
        <w:t>i.</w:t>
      </w:r>
    </w:p>
    <w:p w14:paraId="7D1EAEA0" w14:textId="3EB96079" w:rsidR="00B1666A" w:rsidRPr="00F647DF" w:rsidRDefault="00B1666A" w:rsidP="004D67F1">
      <w:pPr>
        <w:numPr>
          <w:ilvl w:val="0"/>
          <w:numId w:val="142"/>
        </w:numPr>
        <w:spacing w:before="120" w:after="0" w:line="240" w:lineRule="auto"/>
        <w:ind w:left="567"/>
        <w:rPr>
          <w:rFonts w:eastAsia="Times New Roman"/>
          <w:lang w:val="lv-LV"/>
        </w:rPr>
      </w:pPr>
      <w:r w:rsidRPr="00740A25">
        <w:rPr>
          <w:iCs/>
          <w:lang w:val="lv-LV"/>
        </w:rPr>
        <w:t>Ņemot vērā minēto, 4.1.1.reformas ietvaros plānoti ieguldījumi sistēmisku izmaiņu veikšanai un investīcijām infrastruktūrā</w:t>
      </w:r>
      <w:r w:rsidR="004C32C1" w:rsidRPr="004C32C1">
        <w:rPr>
          <w:iCs/>
          <w:lang w:val="lv-LV"/>
        </w:rPr>
        <w:t xml:space="preserve"> </w:t>
      </w:r>
      <w:r w:rsidR="004C32C1">
        <w:rPr>
          <w:iCs/>
          <w:lang w:val="lv-LV"/>
        </w:rPr>
        <w:t>laika posmā no 2021.gada līdz 2026.gadam</w:t>
      </w:r>
      <w:r>
        <w:rPr>
          <w:iCs/>
          <w:lang w:val="lv-LV"/>
        </w:rPr>
        <w:t>.</w:t>
      </w:r>
    </w:p>
    <w:p w14:paraId="48727743" w14:textId="15A058B6" w:rsidR="006E3E42" w:rsidRPr="00F26E8D" w:rsidRDefault="006E3E42" w:rsidP="004D67F1">
      <w:pPr>
        <w:numPr>
          <w:ilvl w:val="0"/>
          <w:numId w:val="142"/>
        </w:numPr>
        <w:spacing w:before="120" w:after="0" w:line="240" w:lineRule="auto"/>
        <w:ind w:left="567"/>
        <w:rPr>
          <w:rFonts w:eastAsia="Times New Roman"/>
          <w:lang w:val="lv-LV"/>
        </w:rPr>
      </w:pPr>
      <w:r w:rsidRPr="00F26E8D">
        <w:rPr>
          <w:iCs/>
          <w:lang w:val="lv-LV"/>
        </w:rPr>
        <w:t>4.1.1.reformas īstenošana norit paralēli saskaņā ar Reformu ziņojumā minētajām jau nozarē uzsāktajām iniciatīvām (reformām) par slimnīcu līmeņu ikgadējo pārvērtējumu, regulāri periodiski izvērtējot slimnīcu stacionāro pakalpojumu klāsta nodrošināšanu atbilstoši slimnīcas līmenim, attiecīgi situāciju izvērtējot un precizējot stacionāro pakalpojumu kartējumu (MK noteikumi Nr.555). Tāpat ārstniecības iestāžu infrastruktūras attīstība nodrošināma caur slimnīcu sadarbības tīkliem, attīstot kvalitatīvu pakalpojumu pieejamību reģionos un nodrošinot universitātes līmeņa pakalpojumus reģionos caur slimnīcu sadarbības tīklu, nodrošinot izmaksu efektīvus, kvalitatīvus pakalpojumus reģiona iedzīvotājiem.</w:t>
      </w:r>
    </w:p>
    <w:p w14:paraId="6A5625C5" w14:textId="77777777" w:rsidR="006E3E42" w:rsidRPr="00F26E8D" w:rsidRDefault="006E3E42" w:rsidP="004D67F1">
      <w:pPr>
        <w:numPr>
          <w:ilvl w:val="0"/>
          <w:numId w:val="142"/>
        </w:numPr>
        <w:spacing w:before="120" w:after="0" w:line="240" w:lineRule="auto"/>
        <w:ind w:left="567"/>
        <w:rPr>
          <w:rFonts w:eastAsia="Times New Roman"/>
          <w:lang w:val="lv-LV"/>
        </w:rPr>
      </w:pPr>
      <w:r w:rsidRPr="00F26E8D">
        <w:rPr>
          <w:iCs/>
          <w:lang w:val="lv-LV"/>
        </w:rPr>
        <w:t>Investīcijas slimnīcu infrastruktūras attīstībai ilgtspējīgu pakalpojumu nodrošināšanai tieši saistītas ar infrastruktūras atbilstību veselības aprūpes pakalpojumu nodrošināšanai saskaņā ar veselības aprūpes nozares pasūtījumu un konkrētā pakalpojumu nepieciešamību ilgtermiņā. Attiecīgi investīcijas infrastruktūras attīstībai – telpu atjaunošana, pārbūve, būvniecība un medicīnas tehnoloģiju iegādes nākotnē nodrošinās valsts apmaksāto veselības aprūpes pakalpojumu pieejamību atbilstoši MK noteikumos Nr.555 noteiktajam pakalpojumu kartējumam, nodrošinot integrētu visaptverošu veselības aprūpes pakalpojumu iedzīvotājiem.</w:t>
      </w:r>
    </w:p>
    <w:p w14:paraId="05F3EE02" w14:textId="77777777" w:rsidR="006E3E42" w:rsidRPr="00F26E8D" w:rsidRDefault="006E3E42" w:rsidP="004D67F1">
      <w:pPr>
        <w:numPr>
          <w:ilvl w:val="0"/>
          <w:numId w:val="142"/>
        </w:numPr>
        <w:spacing w:before="120" w:after="0" w:line="240" w:lineRule="auto"/>
        <w:ind w:left="567"/>
        <w:rPr>
          <w:rFonts w:eastAsia="Times New Roman"/>
          <w:lang w:val="lv-LV"/>
        </w:rPr>
      </w:pPr>
      <w:r w:rsidRPr="00F26E8D">
        <w:rPr>
          <w:iCs/>
          <w:lang w:val="lv-LV"/>
        </w:rPr>
        <w:t xml:space="preserve">Investīcijas slimnīcu infrastruktūras attīstībai tiek īstenotas saskaņā ar veselības aprūpes nozares plānošanas dokumentos noteiktajām prioritātēm un nozares vajadzībām. Investīcijas infrastruktūrā tiks īstenotas saskaņā ar </w:t>
      </w:r>
      <w:r w:rsidRPr="00F26E8D">
        <w:rPr>
          <w:rFonts w:eastAsia="Times New Roman" w:cs="Times New Roman"/>
          <w:szCs w:val="24"/>
          <w:lang w:val="lv-LV"/>
        </w:rPr>
        <w:t>Veselības aprūpes pakalpojumu onkoloģijas jomā uzlabošanas plānu 2022.-2024. gadam, kā arī saskaņā ar onkoloģijas pacientu ārstēšanas pakalpojumu kartējumu, kurš noteikts MK noteikumos Nr.555.</w:t>
      </w:r>
    </w:p>
    <w:p w14:paraId="5B5C1595" w14:textId="3B339053" w:rsidR="006E3E42" w:rsidRDefault="006E3E42" w:rsidP="004D67F1">
      <w:pPr>
        <w:numPr>
          <w:ilvl w:val="0"/>
          <w:numId w:val="142"/>
        </w:numPr>
        <w:spacing w:before="120" w:after="0" w:line="240" w:lineRule="auto"/>
        <w:ind w:left="567"/>
        <w:rPr>
          <w:rFonts w:eastAsia="Times New Roman"/>
          <w:lang w:val="lv-LV"/>
        </w:rPr>
      </w:pPr>
      <w:r w:rsidRPr="00F26E8D">
        <w:rPr>
          <w:rFonts w:eastAsia="Times New Roman"/>
          <w:lang w:val="lv-LV"/>
        </w:rPr>
        <w:t xml:space="preserve">Ar mērķi veicināt integrētu un uz pacientu centrētu veselības aprūpi, uzlabot veselības aprūpes pakalpojumu pieejamību, kvalitāti un veicināt efektīvu resursu </w:t>
      </w:r>
      <w:r w:rsidRPr="00F26E8D">
        <w:rPr>
          <w:rFonts w:eastAsia="Times New Roman"/>
          <w:lang w:val="lv-LV"/>
        </w:rPr>
        <w:lastRenderedPageBreak/>
        <w:t xml:space="preserve">izlietošanu sadarbībā ar Pasaules veselības organizāciju tiks izstrādāta Veselības nozares </w:t>
      </w:r>
      <w:proofErr w:type="spellStart"/>
      <w:r w:rsidRPr="00F26E8D">
        <w:rPr>
          <w:rFonts w:eastAsia="Times New Roman"/>
          <w:lang w:val="lv-LV"/>
        </w:rPr>
        <w:t>digitalizācijas</w:t>
      </w:r>
      <w:proofErr w:type="spellEnd"/>
      <w:r w:rsidRPr="00F26E8D">
        <w:rPr>
          <w:rFonts w:eastAsia="Times New Roman"/>
          <w:lang w:val="lv-LV"/>
        </w:rPr>
        <w:t xml:space="preserve"> stratēģija, kura visām iesaistītajām pusēm  kalpos kā turpmākā ceļa karte drošu, nozares un tās pakalpojumu izmantotāju vajadzībām atbilstošu digitālo risinājumu attīstīšanai un ieviešanai veselības nozarē.</w:t>
      </w:r>
    </w:p>
    <w:p w14:paraId="59E18189" w14:textId="7349BECE" w:rsidR="00B1666A" w:rsidRPr="004D67F1" w:rsidRDefault="006E3E42" w:rsidP="004D67F1">
      <w:pPr>
        <w:numPr>
          <w:ilvl w:val="0"/>
          <w:numId w:val="142"/>
        </w:numPr>
        <w:spacing w:before="120" w:after="0" w:line="240" w:lineRule="auto"/>
        <w:ind w:left="567"/>
        <w:rPr>
          <w:rFonts w:eastAsia="Times New Roman"/>
          <w:lang w:val="lv-LV"/>
        </w:rPr>
      </w:pPr>
      <w:r w:rsidRPr="00F26E8D">
        <w:rPr>
          <w:b/>
          <w:i/>
          <w:iCs/>
          <w:lang w:val="lv-LV"/>
        </w:rPr>
        <w:t>Izaicinājumi:</w:t>
      </w:r>
    </w:p>
    <w:p w14:paraId="562F70A0" w14:textId="451FD8DD" w:rsidR="00B1666A" w:rsidRPr="004D67F1" w:rsidRDefault="006E3E42" w:rsidP="004D67F1">
      <w:pPr>
        <w:pStyle w:val="ListParagraph"/>
        <w:numPr>
          <w:ilvl w:val="0"/>
          <w:numId w:val="142"/>
        </w:numPr>
        <w:spacing w:before="120" w:after="0" w:line="240" w:lineRule="auto"/>
        <w:ind w:left="567"/>
        <w:rPr>
          <w:rFonts w:eastAsia="Times New Roman" w:cs="Times New Roman"/>
          <w:szCs w:val="24"/>
          <w:lang w:val="lv-LV"/>
        </w:rPr>
      </w:pPr>
      <w:r w:rsidRPr="00F26E8D">
        <w:rPr>
          <w:rFonts w:eastAsia="Times New Roman"/>
          <w:lang w:val="lv-LV"/>
        </w:rPr>
        <w:t>Galvenie izaicinājumi</w:t>
      </w:r>
      <w:r w:rsidRPr="004D67F1">
        <w:rPr>
          <w:lang w:val="lv-LV"/>
        </w:rPr>
        <w:t xml:space="preserve"> integrētās aprūpes</w:t>
      </w:r>
      <w:r w:rsidRPr="00740A25">
        <w:rPr>
          <w:rFonts w:eastAsia="Times New Roman" w:cs="Times New Roman"/>
          <w:szCs w:val="24"/>
          <w:lang w:val="lv-LV"/>
        </w:rPr>
        <w:t xml:space="preserve"> </w:t>
      </w:r>
      <w:r w:rsidRPr="00F26E8D">
        <w:rPr>
          <w:rFonts w:eastAsia="Times New Roman"/>
          <w:lang w:val="lv-LV"/>
        </w:rPr>
        <w:t xml:space="preserve">attīstības un epidemioloģiskās drošības stiprināšanas jomā </w:t>
      </w:r>
      <w:r w:rsidRPr="00F26E8D">
        <w:rPr>
          <w:rFonts w:eastAsia="Times New Roman" w:cs="Times New Roman"/>
          <w:szCs w:val="24"/>
          <w:lang w:val="lv-LV"/>
        </w:rPr>
        <w:t>tieši sasaistāmi</w:t>
      </w:r>
      <w:r w:rsidRPr="00740A25">
        <w:rPr>
          <w:rFonts w:eastAsia="Times New Roman" w:cs="Times New Roman"/>
          <w:szCs w:val="24"/>
          <w:lang w:val="lv-LV"/>
        </w:rPr>
        <w:t xml:space="preserve"> </w:t>
      </w:r>
      <w:r w:rsidR="00B1666A" w:rsidRPr="00740A25">
        <w:rPr>
          <w:rFonts w:eastAsia="Times New Roman" w:cs="Times New Roman"/>
          <w:szCs w:val="24"/>
          <w:lang w:val="lv-LV"/>
        </w:rPr>
        <w:t xml:space="preserve">ar </w:t>
      </w:r>
      <w:r w:rsidR="00B1666A" w:rsidRPr="00740A25">
        <w:rPr>
          <w:lang w:val="lv-LV"/>
        </w:rPr>
        <w:t xml:space="preserve">EK semestra ziņojumā </w:t>
      </w:r>
      <w:r w:rsidRPr="00F26E8D">
        <w:rPr>
          <w:lang w:val="lv-LV"/>
        </w:rPr>
        <w:t xml:space="preserve">minētajiem izaicinājumiem un </w:t>
      </w:r>
      <w:r w:rsidR="00B1666A" w:rsidRPr="00740A25">
        <w:rPr>
          <w:lang w:val="lv-LV"/>
        </w:rPr>
        <w:t>izteiktajām rekomendācijām – nodrošināt  veselības aprūpes pakalpojumu pieejamību un izmaksu efektivitāti, jo ieviešot integrētās veselības aprūpes pakalpojumu principus – pakalpojumam ir jābūt savlaicīgam, viegli saprotamam un izsekojamam, tostarp sarežģītus pakalpojumus nepieciešams koncentrēt augstāka līmeņa ārstniecības iestādēs, kur koncentrējas kompetences un cilvēkresursi, savukārt pamatpakalpojumus organizēt tuvāk pacienta dzīvesvietai.</w:t>
      </w:r>
    </w:p>
    <w:p w14:paraId="5BE644B5" w14:textId="28BC2DA2" w:rsidR="00574FC6" w:rsidRPr="00B720FE" w:rsidRDefault="00574FC6" w:rsidP="004D67F1">
      <w:pPr>
        <w:pStyle w:val="ListParagraph"/>
        <w:numPr>
          <w:ilvl w:val="0"/>
          <w:numId w:val="142"/>
        </w:numPr>
        <w:spacing w:before="120" w:after="0" w:line="240" w:lineRule="auto"/>
        <w:ind w:left="567"/>
        <w:rPr>
          <w:lang w:val="lv-LV"/>
        </w:rPr>
      </w:pPr>
      <w:r w:rsidRPr="00B720FE">
        <w:rPr>
          <w:lang w:val="lv-LV"/>
        </w:rPr>
        <w:t>COVID19 pandēmija ir izgaismojusi problēmas veselības aprūpē, kuru risināšana nepieciešama steidzami, ņemot vērā esošās pandēmijas izplatību, kā arī dažādu citu sabiedrības veselības krīžu riskus. Infrastruktūras neatbilstība epidemioloģiskajām prasībām rada riskus, ka infekciju slimību izplatības apstākļos tiek pārslogota gan veselības aprūpes infrastruktūra, kas tieši nepieciešama noteiktās infekciju slimības apkarošanai, bet arī tieši nesaistītā infrastruktūra, ko daudzviet šobrīd nav iespējams tehniski nošķirt tā, lai netiktu radīti papildu infekcijas izplatības riski. Līdz ar to nepieciešams izstrādāt rekomendāciju kopumu, kas detalizēti definētu tehniskās prasības ārstniecības iestādēm, epidemioloģisko prasību nodrošināšanai un kapacitātes stiprināšanai.</w:t>
      </w:r>
    </w:p>
    <w:p w14:paraId="4268D010" w14:textId="348249AF" w:rsidR="00B1666A" w:rsidRPr="004D67F1" w:rsidRDefault="006E3E42" w:rsidP="004D67F1">
      <w:pPr>
        <w:pStyle w:val="ListParagraph"/>
        <w:numPr>
          <w:ilvl w:val="0"/>
          <w:numId w:val="142"/>
        </w:numPr>
        <w:spacing w:before="120" w:after="0" w:line="240" w:lineRule="auto"/>
        <w:ind w:left="567"/>
        <w:rPr>
          <w:lang w:val="lv-LV"/>
        </w:rPr>
      </w:pPr>
      <w:r w:rsidRPr="00F26E8D">
        <w:rPr>
          <w:rFonts w:eastAsia="Times New Roman" w:cs="Times New Roman"/>
          <w:szCs w:val="24"/>
          <w:lang w:val="lv-LV"/>
        </w:rPr>
        <w:t xml:space="preserve">Lai risinātu veselības aprūpes vajadzības, nepieciešams risināt </w:t>
      </w:r>
      <w:r w:rsidRPr="004D67F1">
        <w:rPr>
          <w:b/>
          <w:lang w:val="lv-LV"/>
        </w:rPr>
        <w:t>integrētas veselības aprūpes izaicinājumus</w:t>
      </w:r>
      <w:r w:rsidRPr="00F26E8D">
        <w:rPr>
          <w:rFonts w:eastAsia="Times New Roman" w:cs="Times New Roman"/>
          <w:szCs w:val="24"/>
          <w:lang w:val="lv-LV"/>
        </w:rPr>
        <w:t xml:space="preserve"> sākotnēji izvērtējot un nosakot, kas ir efektīvs integrēts veselības aprūpes pakalpojumu visos veselības aprūpes līmeņos (gan primārā, gan sekundārā un terciārā veselības aprūpe) sniegšanas modelis. Secīgi, izveidojot visu nozares interesentu pārstāvētu komandu, kas izstrādā šādu rekomendāciju kopumu un attiecīgi integrēto pakalpojumu princips jāiestrādā un jāievieš veselības aprūpes pakalpojumu sniegšanā</w:t>
      </w:r>
      <w:r>
        <w:rPr>
          <w:rFonts w:eastAsia="Times New Roman" w:cs="Times New Roman"/>
          <w:szCs w:val="24"/>
          <w:lang w:val="lv-LV"/>
        </w:rPr>
        <w:t>.</w:t>
      </w:r>
    </w:p>
    <w:p w14:paraId="0C2921A0" w14:textId="221F770A" w:rsidR="006E3E42" w:rsidRPr="006E3E42" w:rsidRDefault="006E3E42" w:rsidP="004D67F1">
      <w:pPr>
        <w:pStyle w:val="ListParagraph"/>
        <w:numPr>
          <w:ilvl w:val="0"/>
          <w:numId w:val="142"/>
        </w:numPr>
        <w:spacing w:before="120" w:after="0" w:line="240" w:lineRule="auto"/>
        <w:ind w:left="567"/>
        <w:rPr>
          <w:lang w:val="lv-LV"/>
        </w:rPr>
      </w:pPr>
      <w:r w:rsidRPr="00F26E8D">
        <w:rPr>
          <w:iCs/>
          <w:lang w:val="lv-LV"/>
        </w:rPr>
        <w:t>Primārās aprūpes pakalpojumu kartējums noteikts saskaņā ar MK Noteikumos Nr.555 noteiktajiem pamatprincipiem. 4.1.1.reformas īstenošana ir pastarpināti vērsta uz primārās veselības aprūpes attīstību. Primārās veselības aprūpes attīstība notiek paralēli izmantojot ES fondu 2014.-.2020.plānošanas perioda investīcijas kā izmaiņu atbalsta mehānismu, šobrīd pilotējot primāro aprūpes centru pilotprojektus. Balstoties uz pilotprojektu rezultātiem, nākamā ES fondu 2021. – 2027. gada plānošanas perioda investīcijas paredz atbalstu primārās veselības aprūpes infrastruktūras attīstībai, turpinot infrastruktūras attīstību primārās aprūpes pakalpojumu sniedzējiem, īstenojot izmaiņas primārās veselības aprūpes pakalpojumu kartējumā. Secīgi primārā aprūpes pakalpojumu izmaiņas kā reforma tiks īstenota vēlākos gados, attiecīgi ANM ietvaros tā nav iekļauta.</w:t>
      </w:r>
    </w:p>
    <w:p w14:paraId="42988D97" w14:textId="03296135" w:rsidR="00574FC6" w:rsidRPr="00D903DC" w:rsidRDefault="006E3E42" w:rsidP="00D903DC">
      <w:pPr>
        <w:pStyle w:val="ListParagraph"/>
        <w:numPr>
          <w:ilvl w:val="0"/>
          <w:numId w:val="142"/>
        </w:numPr>
        <w:spacing w:before="120" w:after="0" w:line="240" w:lineRule="auto"/>
        <w:ind w:left="567"/>
        <w:rPr>
          <w:lang w:val="lv-LV"/>
        </w:rPr>
      </w:pPr>
      <w:r w:rsidRPr="00F26E8D">
        <w:rPr>
          <w:iCs/>
          <w:lang w:val="lv-LV"/>
        </w:rPr>
        <w:t>Saskaņā ar Reformu ziņojumu veselības aprūpes pakalpojumu attīstība paredz nodrošināt veselības aprūpes pamatpakalpojumus pēc iespējas tuvāk pacienta dzīvesvietai, tādejādi primārā veselības aprūpes modeļa attīstība koordinējot primāro aprūpi un sekundāro ambulatoro pakalpojumu pieejamību, nodrošinās šīs iniciatīvas attīstību.</w:t>
      </w:r>
    </w:p>
    <w:p w14:paraId="717CAD66" w14:textId="32FCC0D4" w:rsidR="00574FC6" w:rsidRPr="00B720FE" w:rsidRDefault="006E3E42" w:rsidP="004D67F1">
      <w:pPr>
        <w:pStyle w:val="ListParagraph"/>
        <w:numPr>
          <w:ilvl w:val="0"/>
          <w:numId w:val="142"/>
        </w:numPr>
        <w:spacing w:before="120" w:after="0" w:line="240" w:lineRule="auto"/>
        <w:ind w:left="567"/>
        <w:rPr>
          <w:rFonts w:cs="Times New Roman"/>
          <w:szCs w:val="24"/>
          <w:lang w:val="lv-LV"/>
        </w:rPr>
      </w:pPr>
      <w:r w:rsidRPr="00F26E8D">
        <w:rPr>
          <w:rFonts w:cs="Times New Roman"/>
          <w:szCs w:val="24"/>
          <w:lang w:val="lv-LV"/>
        </w:rPr>
        <w:lastRenderedPageBreak/>
        <w:t>Šobrīd</w:t>
      </w:r>
      <w:r w:rsidRPr="004D67F1">
        <w:rPr>
          <w:lang w:val="lv-LV"/>
        </w:rPr>
        <w:t xml:space="preserve"> </w:t>
      </w:r>
      <w:r w:rsidRPr="00F26E8D">
        <w:rPr>
          <w:rFonts w:cs="Times New Roman"/>
          <w:b/>
          <w:bCs/>
          <w:szCs w:val="24"/>
          <w:lang w:val="lv-LV"/>
        </w:rPr>
        <w:t>onkoloģijas jomā</w:t>
      </w:r>
      <w:r w:rsidRPr="00B720FE">
        <w:rPr>
          <w:rFonts w:cs="Times New Roman"/>
          <w:szCs w:val="24"/>
          <w:lang w:val="lv-LV"/>
        </w:rPr>
        <w:t xml:space="preserve"> </w:t>
      </w:r>
      <w:r w:rsidRPr="00F26E8D">
        <w:rPr>
          <w:rFonts w:cs="Times New Roman"/>
          <w:b/>
          <w:bCs/>
          <w:szCs w:val="24"/>
          <w:lang w:val="lv-LV"/>
        </w:rPr>
        <w:t>sistēma ir sadrumstalota, netiek nodrošināta integrēta pieeja</w:t>
      </w:r>
      <w:r w:rsidRPr="00F26E8D">
        <w:rPr>
          <w:rFonts w:cs="Times New Roman"/>
          <w:szCs w:val="24"/>
          <w:lang w:val="lv-LV"/>
        </w:rPr>
        <w:t>, līdz ar to izgaismojas šādi izaicinājumi</w:t>
      </w:r>
      <w:r w:rsidR="00574FC6" w:rsidRPr="00B720FE">
        <w:rPr>
          <w:rFonts w:cs="Times New Roman"/>
          <w:szCs w:val="24"/>
          <w:lang w:val="lv-LV"/>
        </w:rPr>
        <w:t>:</w:t>
      </w:r>
    </w:p>
    <w:p w14:paraId="57151033" w14:textId="77777777" w:rsidR="00574FC6" w:rsidRPr="00B720FE" w:rsidRDefault="00574FC6" w:rsidP="003B2231">
      <w:pPr>
        <w:pStyle w:val="ListParagraph"/>
        <w:numPr>
          <w:ilvl w:val="0"/>
          <w:numId w:val="84"/>
        </w:numPr>
        <w:spacing w:before="120" w:after="0" w:line="240" w:lineRule="auto"/>
        <w:ind w:left="567"/>
        <w:rPr>
          <w:rFonts w:cs="Times New Roman"/>
          <w:szCs w:val="24"/>
          <w:lang w:val="lv-LV"/>
        </w:rPr>
      </w:pPr>
      <w:r w:rsidRPr="00B720FE">
        <w:rPr>
          <w:rFonts w:cs="Times New Roman"/>
          <w:szCs w:val="24"/>
          <w:lang w:val="lv-LV"/>
        </w:rPr>
        <w:t>vienotu ārstniecības vadlīniju ieviešanu onkoloģijas jomā Latvijā - izveidojot un sertificējot Latvijas vēža centru. kā arī nodrošinot vienotu onkoloģijas ārstēšanas un aprūpes jomas pārvaldību un metodisko vadību, kā arī slimnīcu, kas specializējas onkoloģisku pacientu ārstēšanā un aprūpe, sadarbības tīkla izveidi;</w:t>
      </w:r>
    </w:p>
    <w:p w14:paraId="2EFA327E" w14:textId="07560DB5" w:rsidR="006E3E42" w:rsidRPr="00D903DC" w:rsidRDefault="00574FC6" w:rsidP="00D903DC">
      <w:pPr>
        <w:pStyle w:val="ListParagraph"/>
        <w:numPr>
          <w:ilvl w:val="0"/>
          <w:numId w:val="84"/>
        </w:numPr>
        <w:spacing w:before="120" w:after="0" w:line="240" w:lineRule="auto"/>
        <w:ind w:left="567"/>
        <w:rPr>
          <w:u w:val="single"/>
          <w:lang w:val="lv-LV"/>
        </w:rPr>
      </w:pPr>
      <w:r w:rsidRPr="00B720FE">
        <w:rPr>
          <w:rFonts w:cs="Times New Roman"/>
          <w:szCs w:val="24"/>
          <w:lang w:val="lv-LV"/>
        </w:rPr>
        <w:t>paredzēts izstrādāt vadlīnijas onkoloģijas jomas infrastruktūras attīstībai vēža ārstniecības un aprūpes iestādēs. Kā finansējuma saņēmēju paredzēts piesaistīt  onkoloģijas jomas partneri, piesaistot Veselības ministriju, u.c. nozarē iesaistītās kompetentās iestādes</w:t>
      </w:r>
      <w:r w:rsidR="00B1666A">
        <w:rPr>
          <w:rFonts w:cs="Times New Roman"/>
          <w:szCs w:val="24"/>
          <w:lang w:val="lv-LV"/>
        </w:rPr>
        <w:t>.</w:t>
      </w:r>
    </w:p>
    <w:p w14:paraId="4B92DA40" w14:textId="27608933" w:rsidR="006E3E42" w:rsidRPr="00F26E8D" w:rsidRDefault="006E3E42" w:rsidP="00D903DC">
      <w:pPr>
        <w:pStyle w:val="ListParagraph"/>
        <w:numPr>
          <w:ilvl w:val="0"/>
          <w:numId w:val="142"/>
        </w:numPr>
        <w:spacing w:before="120" w:after="0" w:line="240" w:lineRule="auto"/>
        <w:ind w:left="567"/>
        <w:rPr>
          <w:rFonts w:eastAsia="Times New Roman" w:cs="Times New Roman"/>
          <w:szCs w:val="24"/>
          <w:lang w:val="lv-LV"/>
        </w:rPr>
      </w:pPr>
      <w:r w:rsidRPr="00F26E8D">
        <w:rPr>
          <w:rFonts w:eastAsia="Times New Roman" w:cs="Times New Roman"/>
          <w:szCs w:val="24"/>
          <w:lang w:val="lv-LV"/>
        </w:rPr>
        <w:t xml:space="preserve">Tāpat būtisks izaicinājums ir </w:t>
      </w:r>
      <w:r w:rsidRPr="00F26E8D">
        <w:rPr>
          <w:rFonts w:eastAsia="Times New Roman" w:cs="Times New Roman"/>
          <w:b/>
          <w:bCs/>
          <w:szCs w:val="24"/>
          <w:lang w:val="lv-LV"/>
        </w:rPr>
        <w:t>genoma references izveide</w:t>
      </w:r>
      <w:r w:rsidRPr="00F26E8D">
        <w:rPr>
          <w:rFonts w:eastAsia="Times New Roman" w:cs="Times New Roman"/>
          <w:szCs w:val="24"/>
          <w:lang w:val="lv-LV"/>
        </w:rPr>
        <w:t xml:space="preserve"> Latvijā.</w:t>
      </w:r>
    </w:p>
    <w:p w14:paraId="58B13CC9" w14:textId="49825575" w:rsidR="00574FC6" w:rsidRPr="00B720FE" w:rsidRDefault="006E3E42" w:rsidP="00D903DC">
      <w:pPr>
        <w:pStyle w:val="ListParagraph"/>
        <w:numPr>
          <w:ilvl w:val="0"/>
          <w:numId w:val="142"/>
        </w:numPr>
        <w:spacing w:before="120" w:after="0" w:line="240" w:lineRule="auto"/>
        <w:ind w:left="567"/>
        <w:rPr>
          <w:lang w:val="lv-LV"/>
        </w:rPr>
      </w:pPr>
      <w:r w:rsidRPr="00F26E8D">
        <w:rPr>
          <w:rFonts w:eastAsia="Times New Roman"/>
          <w:lang w:val="lv-LV"/>
        </w:rPr>
        <w:t>Būtiski ir izstrādāt investīciju stratēģiju ieguldījumiem infrastruktūrā, definējot esošās attīstības vajadzības, sasaisti ar valsts apmaksāto pakalpojumu sniegšanu, kas nodrošina pārklājumu visā Latvijā, kā arī identificējot ieguldījumu avotus plānošanas posmam līdz 2027.gadam</w:t>
      </w:r>
      <w:r w:rsidR="00574FC6" w:rsidRPr="00B720FE">
        <w:rPr>
          <w:lang w:val="lv-LV"/>
        </w:rPr>
        <w:t>:</w:t>
      </w:r>
    </w:p>
    <w:p w14:paraId="15461692" w14:textId="77777777" w:rsidR="006E3E42" w:rsidRPr="00F26E8D" w:rsidRDefault="006E3E42" w:rsidP="00D903DC">
      <w:pPr>
        <w:numPr>
          <w:ilvl w:val="0"/>
          <w:numId w:val="142"/>
        </w:numPr>
        <w:spacing w:before="120" w:after="0" w:line="240" w:lineRule="auto"/>
        <w:ind w:left="567"/>
        <w:rPr>
          <w:rFonts w:eastAsia="Times New Roman"/>
          <w:i/>
          <w:iCs/>
          <w:lang w:val="lv-LV"/>
        </w:rPr>
      </w:pPr>
      <w:r w:rsidRPr="00F26E8D">
        <w:rPr>
          <w:b/>
          <w:i/>
          <w:iCs/>
          <w:lang w:val="lv-LV"/>
        </w:rPr>
        <w:t>Mērķi:</w:t>
      </w:r>
    </w:p>
    <w:p w14:paraId="3CDCA2A0" w14:textId="77777777" w:rsidR="006E3E42" w:rsidRPr="00F26E8D" w:rsidRDefault="006E3E42" w:rsidP="00D903DC">
      <w:pPr>
        <w:pStyle w:val="ListParagraph"/>
        <w:numPr>
          <w:ilvl w:val="0"/>
          <w:numId w:val="142"/>
        </w:numPr>
        <w:spacing w:before="120" w:after="0" w:line="240" w:lineRule="auto"/>
        <w:ind w:left="567"/>
        <w:rPr>
          <w:rFonts w:eastAsia="Times New Roman" w:cs="Times New Roman"/>
          <w:szCs w:val="24"/>
          <w:lang w:val="lv-LV"/>
        </w:rPr>
      </w:pPr>
      <w:r w:rsidRPr="00F26E8D">
        <w:rPr>
          <w:rFonts w:eastAsia="Times New Roman" w:cs="Times New Roman"/>
          <w:szCs w:val="24"/>
          <w:lang w:val="lv-LV"/>
        </w:rPr>
        <w:t>Rekomendāciju izstrāde ļaus esošo resursu ietvaros uzlabot pieejamību un kvalitāti veselības aprūpes pakalpojumiem, t.sk. nodrošinot ietvaru dažādu līmeņu pēctecīgu pakalpojumu pieejamībai ārstniecības iestādēs.</w:t>
      </w:r>
      <w:r w:rsidRPr="00F26E8D">
        <w:rPr>
          <w:rFonts w:eastAsia="Times New Roman"/>
          <w:lang w:val="lv-LV"/>
        </w:rPr>
        <w:t xml:space="preserve"> </w:t>
      </w:r>
    </w:p>
    <w:p w14:paraId="7757A7D1" w14:textId="77777777" w:rsidR="006E3E42" w:rsidRPr="00F26E8D" w:rsidRDefault="006E3E42" w:rsidP="00D903DC">
      <w:pPr>
        <w:pStyle w:val="ListParagraph"/>
        <w:numPr>
          <w:ilvl w:val="0"/>
          <w:numId w:val="142"/>
        </w:numPr>
        <w:spacing w:before="120" w:after="0" w:line="240" w:lineRule="auto"/>
        <w:ind w:left="567"/>
        <w:rPr>
          <w:lang w:val="lv-LV"/>
        </w:rPr>
      </w:pPr>
      <w:r w:rsidRPr="00F26E8D">
        <w:rPr>
          <w:lang w:val="lv-LV"/>
        </w:rPr>
        <w:t xml:space="preserve">Genoma projekta investīciju mērķis ir saskaņā ar 1+MG iniciatīvu izveidot reprezentatīvu Latvijas iedzīvotāju references genoma datu kolekciju, apkopojot tajā brīvprātīgi informētas piekrišanas ietvaros Latvijas iedzīvotāju (līdz 3500) ziedotus  ģenētisko datu paraugus, un stiprināt Latvijas  ģenētiskās izpētes un digitālo jaudu (infrastruktūru un prasmes), lai veicinātu drošu šo datu savietošanu un analīzi Eiropas 1+MG infrastruktūras ietvaros. Latvijas nacionālā genoma datu kolekcija dos ieguldījumu veselības aprūpē, pētniecībā un inovācijās nacionālā un Eiropas mērogā un uzlabos mūsu valsts izturību pret nākotnes veselības apdraudējumiem. </w:t>
      </w:r>
    </w:p>
    <w:p w14:paraId="78CDF901" w14:textId="77777777" w:rsidR="006E3E42" w:rsidRPr="00F26E8D" w:rsidRDefault="006E3E42" w:rsidP="00D903DC">
      <w:pPr>
        <w:numPr>
          <w:ilvl w:val="0"/>
          <w:numId w:val="142"/>
        </w:numPr>
        <w:spacing w:before="120" w:after="0" w:line="240" w:lineRule="auto"/>
        <w:ind w:left="567"/>
        <w:rPr>
          <w:rFonts w:eastAsia="Times New Roman"/>
          <w:lang w:val="lv-LV"/>
        </w:rPr>
      </w:pPr>
      <w:r w:rsidRPr="00F26E8D">
        <w:rPr>
          <w:b/>
          <w:lang w:val="lv-LV"/>
        </w:rPr>
        <w:t>Ieviešana:</w:t>
      </w:r>
    </w:p>
    <w:p w14:paraId="10D693C7" w14:textId="77777777" w:rsidR="006E3E42" w:rsidRPr="00F26E8D" w:rsidRDefault="006E3E42" w:rsidP="00D903DC">
      <w:pPr>
        <w:numPr>
          <w:ilvl w:val="0"/>
          <w:numId w:val="142"/>
        </w:numPr>
        <w:spacing w:before="120" w:after="0" w:line="240" w:lineRule="auto"/>
        <w:ind w:left="567"/>
        <w:rPr>
          <w:rFonts w:eastAsia="Times New Roman"/>
          <w:lang w:val="lv-LV"/>
        </w:rPr>
      </w:pPr>
      <w:r w:rsidRPr="00F26E8D">
        <w:rPr>
          <w:b/>
          <w:lang w:val="lv-LV"/>
        </w:rPr>
        <w:t>Reformas ieviešanai plānoti šādi pasākumi:</w:t>
      </w:r>
    </w:p>
    <w:p w14:paraId="12EFE8E0" w14:textId="77777777" w:rsidR="006E3E42" w:rsidRPr="00F26E8D" w:rsidRDefault="006E3E42" w:rsidP="00D903DC">
      <w:pPr>
        <w:numPr>
          <w:ilvl w:val="0"/>
          <w:numId w:val="142"/>
        </w:numPr>
        <w:spacing w:before="120" w:after="0" w:line="240" w:lineRule="auto"/>
        <w:ind w:left="567"/>
        <w:rPr>
          <w:rFonts w:eastAsia="Times New Roman"/>
          <w:lang w:val="lv-LV"/>
        </w:rPr>
      </w:pPr>
      <w:r w:rsidRPr="00F26E8D">
        <w:rPr>
          <w:b/>
          <w:lang w:val="lv-LV"/>
        </w:rPr>
        <w:t xml:space="preserve">1) </w:t>
      </w:r>
      <w:r w:rsidRPr="00F26E8D">
        <w:rPr>
          <w:rFonts w:eastAsia="Times New Roman"/>
          <w:b/>
          <w:bCs/>
          <w:lang w:val="lv-LV"/>
        </w:rPr>
        <w:t xml:space="preserve"> Rekomendācijas </w:t>
      </w:r>
      <w:r w:rsidRPr="00F26E8D">
        <w:rPr>
          <w:b/>
          <w:lang w:val="lv-LV"/>
        </w:rPr>
        <w:t>integrētās aprūpes ieviešanai</w:t>
      </w:r>
    </w:p>
    <w:p w14:paraId="18C599F7" w14:textId="77777777" w:rsidR="006E3E42" w:rsidRPr="00F26E8D" w:rsidRDefault="006E3E42" w:rsidP="00D903DC">
      <w:pPr>
        <w:numPr>
          <w:ilvl w:val="0"/>
          <w:numId w:val="142"/>
        </w:numPr>
        <w:spacing w:before="120" w:after="0" w:line="240" w:lineRule="auto"/>
        <w:ind w:left="567"/>
        <w:rPr>
          <w:rFonts w:eastAsia="Times New Roman"/>
          <w:lang w:val="lv-LV"/>
        </w:rPr>
      </w:pPr>
      <w:r w:rsidRPr="00F26E8D">
        <w:rPr>
          <w:szCs w:val="24"/>
          <w:lang w:val="lv-LV"/>
        </w:rPr>
        <w:t xml:space="preserve">Pasākumu ieviešana plānota, piesaistot īstenošanā universitāšu un sekundāro ambulatoru veselības aprūpes pakalpojumu sniedzējus sadarbībā ar valsts pārvaldes iestādēm – Veselības ministriju un Nacionālo veselības dienestu – kas sagatavos rekomendācijas "Vienas pieturas aģentūras" principa ieviešanai veselības aprūpes pakalpojumu saņemšanā un nepieciešamās izmaiņas attiecīgajos normatīvajos aktos. Ņemot vērā sagatavoto informāciju un izmaiņas, tiks īstenotas investīcijas infrastruktūras attīstībai universitāšu un reģionālajās slimnīcās, kā arī SAVA pakalpojumu sniedzējiem, lai nodrošinātu ārstniecības iestāžu attīstību “Vienas pieturas aģentūras” principa ieviešanai veselības aprūpes pakalpojumu nodrošināšanā. Lai to īstenotu, nepieciešams izstrādāt koordinācijas mehānismu, kā arī veikt atbilstoši situācijas </w:t>
      </w:r>
      <w:proofErr w:type="spellStart"/>
      <w:r w:rsidRPr="00F26E8D">
        <w:rPr>
          <w:szCs w:val="24"/>
          <w:lang w:val="lv-LV"/>
        </w:rPr>
        <w:t>izvērtējumu</w:t>
      </w:r>
      <w:proofErr w:type="spellEnd"/>
      <w:r w:rsidRPr="00F26E8D">
        <w:rPr>
          <w:szCs w:val="24"/>
          <w:lang w:val="lv-LV"/>
        </w:rPr>
        <w:t xml:space="preserve"> vai pētījumu. Attiecīgi pēc situācijas </w:t>
      </w:r>
      <w:proofErr w:type="spellStart"/>
      <w:r w:rsidRPr="00F26E8D">
        <w:rPr>
          <w:szCs w:val="24"/>
          <w:lang w:val="lv-LV"/>
        </w:rPr>
        <w:t>izvērtējuma</w:t>
      </w:r>
      <w:proofErr w:type="spellEnd"/>
      <w:r w:rsidRPr="00F26E8D">
        <w:rPr>
          <w:szCs w:val="24"/>
          <w:lang w:val="lv-LV"/>
        </w:rPr>
        <w:t xml:space="preserve"> un "Vienas pieturas aģentūras" principa ieviešanai rekomendāciju izstrādes tiks īstenoti infrastruktūras  attīstības projekti.</w:t>
      </w:r>
    </w:p>
    <w:p w14:paraId="6FB0623C" w14:textId="77777777" w:rsidR="006E3E42" w:rsidRPr="00F26E8D" w:rsidRDefault="006E3E42" w:rsidP="00D903DC">
      <w:pPr>
        <w:pStyle w:val="ListParagraph"/>
        <w:numPr>
          <w:ilvl w:val="0"/>
          <w:numId w:val="142"/>
        </w:numPr>
        <w:spacing w:before="120" w:after="0" w:line="240" w:lineRule="auto"/>
        <w:ind w:left="567"/>
        <w:rPr>
          <w:lang w:val="lv-LV"/>
        </w:rPr>
      </w:pPr>
      <w:r w:rsidRPr="00F26E8D">
        <w:rPr>
          <w:rFonts w:eastAsia="Times New Roman"/>
          <w:b/>
          <w:bCs/>
          <w:lang w:val="lv-LV" w:eastAsia="lv-LV"/>
        </w:rPr>
        <w:t xml:space="preserve">2) </w:t>
      </w:r>
      <w:r w:rsidRPr="00F26E8D">
        <w:rPr>
          <w:b/>
          <w:lang w:val="lv-LV"/>
        </w:rPr>
        <w:t xml:space="preserve">Rekomendāciju </w:t>
      </w:r>
      <w:r w:rsidRPr="00F26E8D">
        <w:rPr>
          <w:rFonts w:eastAsia="Times New Roman"/>
          <w:b/>
          <w:bCs/>
          <w:lang w:val="lv-LV" w:eastAsia="lv-LV"/>
        </w:rPr>
        <w:t>kopumu epidemioloģisko prasību nodrošināšanai</w:t>
      </w:r>
    </w:p>
    <w:p w14:paraId="5CB578E7" w14:textId="77777777" w:rsidR="006E3E42" w:rsidRPr="00F26E8D" w:rsidRDefault="006E3E42" w:rsidP="00D903DC">
      <w:pPr>
        <w:pStyle w:val="ListParagraph"/>
        <w:numPr>
          <w:ilvl w:val="0"/>
          <w:numId w:val="142"/>
        </w:numPr>
        <w:spacing w:before="120" w:after="0" w:line="240" w:lineRule="auto"/>
        <w:ind w:left="567"/>
        <w:rPr>
          <w:lang w:val="lv-LV"/>
        </w:rPr>
      </w:pPr>
      <w:r w:rsidRPr="00F26E8D">
        <w:rPr>
          <w:rFonts w:eastAsia="Times New Roman"/>
          <w:lang w:val="lv-LV" w:eastAsia="lv-LV"/>
        </w:rPr>
        <w:t xml:space="preserve">Atbalsts rekomendāciju kopumam </w:t>
      </w:r>
      <w:r w:rsidRPr="00F26E8D">
        <w:rPr>
          <w:rFonts w:eastAsia="Times New Roman"/>
          <w:b/>
          <w:bCs/>
          <w:lang w:val="lv-LV" w:eastAsia="lv-LV"/>
        </w:rPr>
        <w:t>epidemioloģisko prasību nodrošināšanai</w:t>
      </w:r>
      <w:r w:rsidRPr="00F26E8D">
        <w:rPr>
          <w:lang w:val="lv-LV"/>
        </w:rPr>
        <w:t xml:space="preserve"> ārstniecības iestādēs, lai nodrošinātu veselības aprūpes sistēmas darbības </w:t>
      </w:r>
      <w:r w:rsidRPr="00F26E8D">
        <w:rPr>
          <w:lang w:val="lv-LV"/>
        </w:rPr>
        <w:lastRenderedPageBreak/>
        <w:t>nepārtrauktību, t.sk. sabiedrības veselības krīžu situācijās. Minētās rekomendācijas ārstniecības procesa pilnveidošanai tiks izmantotas visu attiecīgo pakalpojumu sniedzēju darbībā.</w:t>
      </w:r>
    </w:p>
    <w:p w14:paraId="38EC1F58" w14:textId="77777777" w:rsidR="006E3E42" w:rsidRPr="00F26E8D" w:rsidRDefault="006E3E42" w:rsidP="00D903DC">
      <w:pPr>
        <w:pStyle w:val="ListParagraph"/>
        <w:numPr>
          <w:ilvl w:val="0"/>
          <w:numId w:val="142"/>
        </w:numPr>
        <w:spacing w:before="120" w:after="0" w:line="240" w:lineRule="auto"/>
        <w:ind w:left="567"/>
        <w:rPr>
          <w:lang w:val="lv-LV"/>
        </w:rPr>
      </w:pPr>
      <w:r w:rsidRPr="00F26E8D">
        <w:rPr>
          <w:szCs w:val="24"/>
          <w:lang w:val="lv-LV"/>
        </w:rPr>
        <w:t xml:space="preserve">Valsts pārvaldes iestādes – Veselības ministrija un Veselības inspekcija sadarbībā ar nozares iestādēm  / institūcijām izvērtēs aktuālo situāciju par </w:t>
      </w:r>
      <w:r w:rsidRPr="00F26E8D">
        <w:rPr>
          <w:rFonts w:eastAsia="Times New Roman"/>
          <w:lang w:val="lv-LV" w:eastAsia="lv-LV"/>
        </w:rPr>
        <w:t xml:space="preserve">epidemioloģisko prasību nodrošināšanu </w:t>
      </w:r>
      <w:r w:rsidRPr="00F26E8D">
        <w:rPr>
          <w:szCs w:val="24"/>
          <w:lang w:val="lv-LV"/>
        </w:rPr>
        <w:t xml:space="preserve">ārstniecības iestādēs, attiecīgu uz kuru pamata tiks izstrādāts </w:t>
      </w:r>
      <w:r w:rsidRPr="00F26E8D">
        <w:rPr>
          <w:rFonts w:eastAsia="Times New Roman"/>
          <w:lang w:val="lv-LV" w:eastAsia="lv-LV"/>
        </w:rPr>
        <w:t>rekomendāciju kopums epidemioloģisko prasību nodrošināšanai.</w:t>
      </w:r>
    </w:p>
    <w:p w14:paraId="557B3C3F" w14:textId="77777777" w:rsidR="006E3E42" w:rsidRPr="00F26E8D" w:rsidRDefault="006E3E42" w:rsidP="00D903DC">
      <w:pPr>
        <w:pStyle w:val="ListParagraph"/>
        <w:numPr>
          <w:ilvl w:val="0"/>
          <w:numId w:val="142"/>
        </w:numPr>
        <w:spacing w:before="120" w:after="0" w:line="240" w:lineRule="auto"/>
        <w:ind w:left="567"/>
        <w:rPr>
          <w:lang w:val="lv-LV"/>
        </w:rPr>
      </w:pPr>
      <w:r w:rsidRPr="00F26E8D">
        <w:rPr>
          <w:szCs w:val="24"/>
          <w:lang w:val="lv-LV"/>
        </w:rPr>
        <w:t xml:space="preserve">Balstoties uz  </w:t>
      </w:r>
      <w:r w:rsidRPr="00F26E8D">
        <w:rPr>
          <w:rFonts w:eastAsia="Times New Roman"/>
          <w:lang w:val="lv-LV" w:eastAsia="lv-LV"/>
        </w:rPr>
        <w:t>rekomendāciju kopumu epidemioloģisko prasību nodrošināšanai,</w:t>
      </w:r>
      <w:r w:rsidRPr="00F26E8D">
        <w:rPr>
          <w:lang w:val="lv-LV"/>
        </w:rPr>
        <w:t xml:space="preserve"> ārstniecības iestādēs</w:t>
      </w:r>
      <w:r w:rsidRPr="00F26E8D">
        <w:rPr>
          <w:szCs w:val="24"/>
          <w:lang w:val="lv-LV"/>
        </w:rPr>
        <w:t xml:space="preserve"> tiks īstenotas investīcijas infrastruktūras attīstībai universitāšu un reģionālajās slimnīcās, kā arī SAVA pakalpojumu sniedzējiem. </w:t>
      </w:r>
      <w:r w:rsidRPr="00F26E8D">
        <w:rPr>
          <w:rFonts w:eastAsia="Times New Roman"/>
          <w:lang w:val="lv-LV" w:eastAsia="lv-LV"/>
        </w:rPr>
        <w:t xml:space="preserve">Rekomendāciju kopums epidemioloģisko prasību nodrošināšanai un investīcijas infrastruktūras attīstībai tieši izriet no </w:t>
      </w:r>
      <w:r w:rsidRPr="00F26E8D">
        <w:rPr>
          <w:lang w:val="lv-LV"/>
        </w:rPr>
        <w:t>EK semestra ziņojumā izteiktajām rekomendācijām veselības sistēmas noturība un ilgtspējīga attīstība.</w:t>
      </w:r>
    </w:p>
    <w:p w14:paraId="73C32F73" w14:textId="77777777" w:rsidR="006E3E42" w:rsidRPr="00F26E8D" w:rsidRDefault="006E3E42" w:rsidP="00D903DC">
      <w:pPr>
        <w:pStyle w:val="ListParagraph"/>
        <w:numPr>
          <w:ilvl w:val="0"/>
          <w:numId w:val="142"/>
        </w:numPr>
        <w:spacing w:before="120" w:after="0" w:line="240" w:lineRule="auto"/>
        <w:ind w:left="567"/>
        <w:rPr>
          <w:lang w:val="lv-LV"/>
        </w:rPr>
      </w:pPr>
      <w:r w:rsidRPr="00F26E8D">
        <w:rPr>
          <w:rFonts w:eastAsia="Times New Roman"/>
          <w:lang w:val="lv-LV"/>
        </w:rPr>
        <w:t>Lai nodrošinātu nepieciešamo investīciju stratēģiju ieguldījumiem infrastruktūrā, Veselības ministrija līdz 2021.gada beigām izstrādās attiecīgo dokumentu, kas kalpos par pamatu tālāko investīciju veikšanai infrastruktūrā veselības jomā.</w:t>
      </w:r>
    </w:p>
    <w:p w14:paraId="22004491" w14:textId="076797DB" w:rsidR="006E3E42" w:rsidRPr="00F26E8D" w:rsidRDefault="006A02D1" w:rsidP="00D903DC">
      <w:pPr>
        <w:pStyle w:val="ListParagraph"/>
        <w:numPr>
          <w:ilvl w:val="0"/>
          <w:numId w:val="142"/>
        </w:numPr>
        <w:spacing w:before="120" w:after="0" w:line="240" w:lineRule="auto"/>
        <w:ind w:left="567"/>
        <w:rPr>
          <w:lang w:val="lv-LV"/>
        </w:rPr>
      </w:pPr>
      <w:r>
        <w:rPr>
          <w:b/>
          <w:lang w:val="lv-LV"/>
        </w:rPr>
        <w:t>3</w:t>
      </w:r>
      <w:r w:rsidR="006E3E42" w:rsidRPr="00F26E8D">
        <w:rPr>
          <w:b/>
          <w:lang w:val="lv-LV"/>
        </w:rPr>
        <w:t>) Reformas ietvaros tiks izveidots ietvars  vienotu principu izstrādei onkoloģijas jomā.</w:t>
      </w:r>
    </w:p>
    <w:p w14:paraId="7F5336D4" w14:textId="77777777" w:rsidR="006E3E42" w:rsidRPr="00F26E8D" w:rsidRDefault="006E3E42" w:rsidP="00D903DC">
      <w:pPr>
        <w:pStyle w:val="ListParagraph"/>
        <w:numPr>
          <w:ilvl w:val="0"/>
          <w:numId w:val="142"/>
        </w:numPr>
        <w:spacing w:before="120" w:after="0" w:line="240" w:lineRule="auto"/>
        <w:ind w:left="567"/>
        <w:rPr>
          <w:rFonts w:cs="Times New Roman"/>
          <w:szCs w:val="24"/>
          <w:lang w:val="lv-LV"/>
        </w:rPr>
      </w:pPr>
      <w:r w:rsidRPr="00F26E8D">
        <w:rPr>
          <w:rFonts w:cs="Times New Roman"/>
          <w:szCs w:val="24"/>
          <w:lang w:val="lv-LV"/>
        </w:rPr>
        <w:t>Kā finansējuma saņēmējs tiks piesaistīta vadošā iestāde onkoloģijas jomā, kas, izmantojot starptautisku ekspertu iesaisti, nodrošinās sekojošas darbības:</w:t>
      </w:r>
    </w:p>
    <w:p w14:paraId="366B6026" w14:textId="77777777" w:rsidR="006E3E42" w:rsidRPr="00F26E8D" w:rsidRDefault="006E3E42" w:rsidP="006E3E42">
      <w:pPr>
        <w:pStyle w:val="ListParagraph"/>
        <w:numPr>
          <w:ilvl w:val="0"/>
          <w:numId w:val="78"/>
        </w:numPr>
        <w:spacing w:before="120" w:after="0" w:line="240" w:lineRule="auto"/>
        <w:ind w:left="567"/>
        <w:rPr>
          <w:rFonts w:cs="Times New Roman"/>
          <w:szCs w:val="24"/>
          <w:lang w:val="lv-LV"/>
        </w:rPr>
      </w:pPr>
      <w:r w:rsidRPr="00F26E8D">
        <w:rPr>
          <w:rFonts w:cs="Times New Roman"/>
          <w:szCs w:val="24"/>
          <w:lang w:val="lv-LV"/>
        </w:rPr>
        <w:t>onkoloģijas nozares metodisko vadību - nepieciešamās procedūras, pārvaldības modeli, kā arī veiks nepieciešamās izmaiņas un pārkārtojumus vēža pacientu ārstēšanā un aprūpē visā valstī tādā veidā, lai nostiprinātu vadošās iestādes statusu onkoloģijas jomā, kā arī izvērtētu un izpildītu vēža centra sertifikācijai nepieciešamos nosacījumus;</w:t>
      </w:r>
    </w:p>
    <w:p w14:paraId="50545278" w14:textId="77777777" w:rsidR="006E3E42" w:rsidRPr="00F26E8D" w:rsidRDefault="006E3E42" w:rsidP="006E3E42">
      <w:pPr>
        <w:pStyle w:val="ListParagraph"/>
        <w:numPr>
          <w:ilvl w:val="0"/>
          <w:numId w:val="78"/>
        </w:numPr>
        <w:spacing w:before="120" w:after="0" w:line="240" w:lineRule="auto"/>
        <w:ind w:left="567"/>
        <w:rPr>
          <w:rFonts w:cs="Times New Roman"/>
          <w:szCs w:val="24"/>
          <w:lang w:val="lv-LV"/>
        </w:rPr>
      </w:pPr>
      <w:r w:rsidRPr="00F26E8D">
        <w:rPr>
          <w:rFonts w:cs="Times New Roman"/>
          <w:szCs w:val="24"/>
          <w:lang w:val="lv-LV"/>
        </w:rPr>
        <w:t xml:space="preserve"> izvērtēs Latvijas vēža centra izveides (t.sk. sertifikāciju / akreditāciju) nepieciešamību;</w:t>
      </w:r>
    </w:p>
    <w:p w14:paraId="1B99A51B" w14:textId="77777777" w:rsidR="006E3E42" w:rsidRPr="00D903DC" w:rsidRDefault="006E3E42" w:rsidP="00D903DC">
      <w:pPr>
        <w:pStyle w:val="ListParagraph"/>
        <w:numPr>
          <w:ilvl w:val="0"/>
          <w:numId w:val="142"/>
        </w:numPr>
        <w:spacing w:before="120" w:after="0" w:line="240" w:lineRule="auto"/>
        <w:ind w:left="567"/>
        <w:rPr>
          <w:b/>
          <w:lang w:val="lv-LV"/>
        </w:rPr>
      </w:pPr>
      <w:r w:rsidRPr="00F26E8D">
        <w:rPr>
          <w:rFonts w:cs="Times New Roman"/>
          <w:szCs w:val="24"/>
          <w:lang w:val="lv-LV"/>
        </w:rPr>
        <w:t xml:space="preserve">onkoloģijas jomas partneris (kompetenču centrs) sagatavos vadlīnijas vēža infrastruktūras objektu attīstībai, tai skaitā nodrošinās </w:t>
      </w:r>
      <w:proofErr w:type="spellStart"/>
      <w:r w:rsidRPr="00F26E8D">
        <w:rPr>
          <w:rFonts w:cs="Times New Roman"/>
          <w:szCs w:val="24"/>
          <w:lang w:val="lv-LV"/>
        </w:rPr>
        <w:t>starpinstitucionālas</w:t>
      </w:r>
      <w:proofErr w:type="spellEnd"/>
      <w:r w:rsidRPr="00F26E8D">
        <w:rPr>
          <w:rFonts w:cs="Times New Roman"/>
          <w:szCs w:val="24"/>
          <w:lang w:val="lv-LV"/>
        </w:rPr>
        <w:t xml:space="preserve">  komisijas izveidi,  arī iesaistot sociālos partnerus. </w:t>
      </w:r>
    </w:p>
    <w:p w14:paraId="56993C6F" w14:textId="0CBF9AEC" w:rsidR="006A02D1" w:rsidRPr="00D903DC" w:rsidRDefault="006A02D1" w:rsidP="00D903DC">
      <w:pPr>
        <w:pStyle w:val="ListParagraph"/>
        <w:numPr>
          <w:ilvl w:val="0"/>
          <w:numId w:val="142"/>
        </w:numPr>
        <w:spacing w:before="120" w:after="0" w:line="240" w:lineRule="auto"/>
        <w:ind w:left="567"/>
        <w:rPr>
          <w:b/>
          <w:lang w:val="lv-LV"/>
        </w:rPr>
      </w:pPr>
      <w:r>
        <w:rPr>
          <w:b/>
          <w:lang w:val="lv-LV"/>
        </w:rPr>
        <w:t>4</w:t>
      </w:r>
      <w:r w:rsidRPr="00F26E8D">
        <w:rPr>
          <w:b/>
          <w:lang w:val="lv-LV"/>
        </w:rPr>
        <w:t xml:space="preserve">) Reformas 4.1.1.r. ietvaros tiks izveidota Latvijas iedzīvotāju genoma reference (Latvijas dalība </w:t>
      </w:r>
      <w:proofErr w:type="spellStart"/>
      <w:r w:rsidRPr="00F26E8D">
        <w:rPr>
          <w:b/>
          <w:lang w:val="lv-LV"/>
        </w:rPr>
        <w:t>Genome</w:t>
      </w:r>
      <w:proofErr w:type="spellEnd"/>
      <w:r w:rsidRPr="00F26E8D">
        <w:rPr>
          <w:b/>
          <w:lang w:val="lv-LV"/>
        </w:rPr>
        <w:t xml:space="preserve"> </w:t>
      </w:r>
      <w:proofErr w:type="spellStart"/>
      <w:r w:rsidRPr="00F26E8D">
        <w:rPr>
          <w:b/>
          <w:lang w:val="lv-LV"/>
        </w:rPr>
        <w:t>for</w:t>
      </w:r>
      <w:proofErr w:type="spellEnd"/>
      <w:r w:rsidRPr="00F26E8D">
        <w:rPr>
          <w:b/>
          <w:lang w:val="lv-LV"/>
        </w:rPr>
        <w:t xml:space="preserve"> </w:t>
      </w:r>
      <w:proofErr w:type="spellStart"/>
      <w:r w:rsidRPr="00F26E8D">
        <w:rPr>
          <w:b/>
          <w:lang w:val="lv-LV"/>
        </w:rPr>
        <w:t>Europe</w:t>
      </w:r>
      <w:proofErr w:type="spellEnd"/>
      <w:r w:rsidRPr="00F26E8D">
        <w:rPr>
          <w:b/>
          <w:lang w:val="lv-LV"/>
        </w:rPr>
        <w:t xml:space="preserve"> projektā - </w:t>
      </w:r>
      <w:proofErr w:type="spellStart"/>
      <w:r w:rsidRPr="00F26E8D">
        <w:rPr>
          <w:b/>
          <w:lang w:val="lv-LV"/>
        </w:rPr>
        <w:t>GoLatvia</w:t>
      </w:r>
      <w:proofErr w:type="spellEnd"/>
      <w:r w:rsidRPr="00F26E8D">
        <w:rPr>
          <w:b/>
          <w:lang w:val="lv-LV"/>
        </w:rPr>
        <w:t xml:space="preserve"> projekts)</w:t>
      </w:r>
      <w:r w:rsidRPr="00F26E8D">
        <w:rPr>
          <w:lang w:val="lv-LV"/>
        </w:rPr>
        <w:t>:</w:t>
      </w:r>
    </w:p>
    <w:p w14:paraId="2275C9CE" w14:textId="371909C9" w:rsidR="00574FC6" w:rsidRPr="00B720FE" w:rsidRDefault="00574FC6" w:rsidP="00D903DC">
      <w:pPr>
        <w:pStyle w:val="ListParagraph"/>
        <w:numPr>
          <w:ilvl w:val="0"/>
          <w:numId w:val="142"/>
        </w:numPr>
        <w:spacing w:before="120" w:after="0" w:line="240" w:lineRule="auto"/>
        <w:ind w:left="567"/>
        <w:rPr>
          <w:b/>
          <w:lang w:val="lv-LV"/>
        </w:rPr>
      </w:pPr>
      <w:r w:rsidRPr="00F647DF">
        <w:rPr>
          <w:rFonts w:eastAsia="Calibri" w:cs="Times New Roman"/>
          <w:szCs w:val="24"/>
          <w:lang w:val="lv-LV"/>
        </w:rPr>
        <w:t xml:space="preserve">Kā finansējuma saņēmējs tiks piesaistīts Latvijas </w:t>
      </w:r>
      <w:proofErr w:type="spellStart"/>
      <w:r w:rsidRPr="00F647DF">
        <w:rPr>
          <w:rFonts w:eastAsia="Calibri" w:cs="Times New Roman"/>
          <w:szCs w:val="24"/>
          <w:lang w:val="lv-LV"/>
        </w:rPr>
        <w:t>Biomedicīnas</w:t>
      </w:r>
      <w:proofErr w:type="spellEnd"/>
      <w:r w:rsidRPr="00F647DF">
        <w:rPr>
          <w:rFonts w:eastAsia="Calibri" w:cs="Times New Roman"/>
          <w:szCs w:val="24"/>
          <w:lang w:val="lv-LV"/>
        </w:rPr>
        <w:t xml:space="preserve"> pētījumu un studiju centrs,</w:t>
      </w:r>
      <w:r w:rsidRPr="00F647DF">
        <w:rPr>
          <w:rFonts w:eastAsia="Calibri" w:cs="Times New Roman"/>
          <w:lang w:val="lv-LV"/>
        </w:rPr>
        <w:t xml:space="preserve"> </w:t>
      </w:r>
      <w:r w:rsidRPr="00F647DF">
        <w:rPr>
          <w:rFonts w:eastAsia="Calibri" w:cs="Times New Roman"/>
          <w:szCs w:val="24"/>
          <w:lang w:val="lv-LV"/>
        </w:rPr>
        <w:t xml:space="preserve">kurš ir </w:t>
      </w:r>
      <w:r w:rsidRPr="00F647DF">
        <w:rPr>
          <w:rFonts w:eastAsia="Calibri" w:cs="Times New Roman"/>
          <w:iCs/>
          <w:lang w:val="lv-LV"/>
        </w:rPr>
        <w:t>Valsts iedzīvotāju genoma datu bāzes galvenais apstrādātājs.</w:t>
      </w:r>
    </w:p>
    <w:p w14:paraId="1BCBB510" w14:textId="77777777" w:rsidR="00574FC6" w:rsidRPr="00F647DF" w:rsidRDefault="00574FC6" w:rsidP="00D903DC">
      <w:pPr>
        <w:pStyle w:val="ListParagraph"/>
        <w:numPr>
          <w:ilvl w:val="0"/>
          <w:numId w:val="142"/>
        </w:numPr>
        <w:spacing w:before="120" w:after="0" w:line="240" w:lineRule="auto"/>
        <w:ind w:left="567"/>
        <w:rPr>
          <w:rFonts w:eastAsia="Calibri" w:cs="Times New Roman"/>
          <w:bCs/>
          <w:lang w:val="lv-LV"/>
        </w:rPr>
      </w:pPr>
      <w:r w:rsidRPr="00F647DF">
        <w:rPr>
          <w:rFonts w:eastAsia="Calibri" w:cs="Times New Roman"/>
          <w:szCs w:val="24"/>
          <w:lang w:val="lv-LV"/>
        </w:rPr>
        <w:t xml:space="preserve">Investīciju ietvaros plānota </w:t>
      </w:r>
      <w:r w:rsidRPr="00F647DF">
        <w:rPr>
          <w:rFonts w:eastAsia="Calibri" w:cs="Times New Roman"/>
          <w:bCs/>
          <w:lang w:val="lv-LV"/>
        </w:rPr>
        <w:t>donoru iesaistīšana, bioloģisko paraugu ieguve un loģistika, bioloģisko materiālu apstrāde, pilna</w:t>
      </w:r>
      <w:r w:rsidRPr="00F647DF">
        <w:rPr>
          <w:rFonts w:eastAsia="Calibri" w:cs="Times New Roman"/>
          <w:iCs/>
          <w:lang w:val="lv-LV"/>
        </w:rPr>
        <w:t xml:space="preserve"> genoma sekvencēšana (līdz 3500 paraugiem)</w:t>
      </w:r>
      <w:r w:rsidRPr="00F647DF">
        <w:rPr>
          <w:rFonts w:eastAsia="Calibri" w:cs="Times New Roman"/>
          <w:bCs/>
          <w:lang w:val="lv-LV"/>
        </w:rPr>
        <w:t xml:space="preserve"> un datu apstrādes un uzglabāšanas IKT infrastruktūras izveide . </w:t>
      </w:r>
    </w:p>
    <w:p w14:paraId="70EDD664" w14:textId="77777777" w:rsidR="00574FC6" w:rsidRPr="00F647DF" w:rsidRDefault="00574FC6" w:rsidP="00D903DC">
      <w:pPr>
        <w:pStyle w:val="ListParagraph"/>
        <w:numPr>
          <w:ilvl w:val="0"/>
          <w:numId w:val="142"/>
        </w:numPr>
        <w:spacing w:before="120" w:after="0" w:line="240" w:lineRule="auto"/>
        <w:ind w:left="567"/>
        <w:rPr>
          <w:rFonts w:eastAsia="Calibri" w:cs="Times New Roman"/>
          <w:bCs/>
          <w:lang w:val="lv-LV"/>
        </w:rPr>
      </w:pPr>
      <w:r w:rsidRPr="00F647DF">
        <w:rPr>
          <w:rFonts w:eastAsia="Calibri" w:cs="Times New Roman"/>
          <w:bCs/>
          <w:lang w:val="lv-LV"/>
        </w:rPr>
        <w:t>Nacionālās IKT infrastruktūras un datu apstrādes ietvara izveide, lai nodrošinātu drošu piekļuvi genoma references datiem ir paredzēta ANM plāna 2.komponentes “Digitālā transformācija” ietvaros īstenojot investīciju 2.1.1.1.i.</w:t>
      </w:r>
    </w:p>
    <w:p w14:paraId="6F46A147" w14:textId="7153930D" w:rsidR="00574FC6" w:rsidRPr="00B720FE" w:rsidRDefault="00574FC6" w:rsidP="00D903DC">
      <w:pPr>
        <w:pStyle w:val="ListParagraph"/>
        <w:numPr>
          <w:ilvl w:val="0"/>
          <w:numId w:val="142"/>
        </w:numPr>
        <w:spacing w:before="120" w:after="0" w:line="240" w:lineRule="auto"/>
        <w:ind w:left="567"/>
        <w:rPr>
          <w:lang w:val="lv-LV"/>
        </w:rPr>
      </w:pPr>
      <w:r w:rsidRPr="00B720FE">
        <w:rPr>
          <w:lang w:val="lv-LV"/>
        </w:rPr>
        <w:t xml:space="preserve"> </w:t>
      </w:r>
    </w:p>
    <w:p w14:paraId="456EB65C" w14:textId="2B3F5A38" w:rsidR="00835A16" w:rsidRPr="00F647DF" w:rsidRDefault="00835A16" w:rsidP="00D903DC">
      <w:pPr>
        <w:pStyle w:val="ListParagraph"/>
        <w:numPr>
          <w:ilvl w:val="0"/>
          <w:numId w:val="142"/>
        </w:numPr>
        <w:spacing w:before="120" w:after="0" w:line="240" w:lineRule="auto"/>
        <w:ind w:left="567"/>
        <w:rPr>
          <w:rFonts w:eastAsia="Times New Roman"/>
          <w:u w:val="single"/>
          <w:lang w:val="lv-LV"/>
        </w:rPr>
      </w:pPr>
      <w:r w:rsidRPr="003878E9">
        <w:rPr>
          <w:rFonts w:eastAsia="Times New Roman"/>
          <w:b/>
          <w:lang w:val="lv-LV"/>
        </w:rPr>
        <w:t xml:space="preserve">Valsts atbalsts </w:t>
      </w:r>
      <w:r w:rsidR="006A02D1" w:rsidRPr="00F26E8D">
        <w:rPr>
          <w:b/>
          <w:lang w:val="lv-LV"/>
        </w:rPr>
        <w:t xml:space="preserve">4.1.1.r. ietvaros </w:t>
      </w:r>
      <w:r w:rsidRPr="003878E9">
        <w:rPr>
          <w:b/>
          <w:lang w:val="lv-LV"/>
        </w:rPr>
        <w:t>nav</w:t>
      </w:r>
      <w:r w:rsidRPr="00F647DF">
        <w:rPr>
          <w:b/>
          <w:lang w:val="lv-LV"/>
        </w:rPr>
        <w:t xml:space="preserve"> plānots</w:t>
      </w:r>
      <w:r w:rsidRPr="00740A25">
        <w:rPr>
          <w:lang w:val="lv-LV"/>
        </w:rPr>
        <w:t>, jo atbalsts tiks sniegts valsts deleģēto funkciju vajadzībām vai arī ārpakalpojumā, izmantojot publisko iepirkumu, kurā var piedalīties jebkurš atbilstošs pakalpojumu sniedzējs</w:t>
      </w:r>
      <w:r w:rsidR="006A02D1">
        <w:rPr>
          <w:lang w:val="lv-LV"/>
        </w:rPr>
        <w:t>.</w:t>
      </w:r>
    </w:p>
    <w:p w14:paraId="269F281B" w14:textId="77777777" w:rsidR="006A02D1" w:rsidRPr="00F26E8D" w:rsidRDefault="006A02D1" w:rsidP="00D903DC">
      <w:pPr>
        <w:pStyle w:val="ListParagraph"/>
        <w:numPr>
          <w:ilvl w:val="0"/>
          <w:numId w:val="142"/>
        </w:numPr>
        <w:spacing w:after="80"/>
        <w:ind w:left="567"/>
        <w:rPr>
          <w:b/>
          <w:bCs/>
          <w:i/>
          <w:iCs/>
          <w:lang w:val="lv-LV"/>
        </w:rPr>
      </w:pPr>
      <w:r w:rsidRPr="00F26E8D">
        <w:rPr>
          <w:b/>
          <w:bCs/>
          <w:i/>
          <w:iCs/>
          <w:lang w:val="lv-LV"/>
        </w:rPr>
        <w:t>Laika ietvars:</w:t>
      </w:r>
    </w:p>
    <w:p w14:paraId="42D25C1D" w14:textId="4BAC6951" w:rsidR="006A02D1" w:rsidRDefault="006A02D1" w:rsidP="00D903DC">
      <w:pPr>
        <w:pStyle w:val="ListParagraph"/>
        <w:numPr>
          <w:ilvl w:val="0"/>
          <w:numId w:val="142"/>
        </w:numPr>
        <w:spacing w:before="120" w:after="0" w:line="240" w:lineRule="auto"/>
        <w:ind w:left="567"/>
        <w:rPr>
          <w:rFonts w:eastAsia="Times New Roman"/>
          <w:lang w:val="lv-LV"/>
        </w:rPr>
      </w:pPr>
      <w:r w:rsidRPr="00F26E8D">
        <w:rPr>
          <w:rFonts w:eastAsia="Times New Roman"/>
          <w:lang w:val="lv-LV"/>
        </w:rPr>
        <w:lastRenderedPageBreak/>
        <w:t xml:space="preserve">Reformas pasākumu ieviešana plānota laika posmā no 2021.gada līdz 2026.gadam. Lai nodrošinātu reformas pamatu, t.sk. vadlīnijas investīciju veikšanai reformas virzienam, līdz 2022.gada beigām tiks izstrādātas rekomendācijas integrētas aprūpes ieviešanai un epidemioloģisko prasību nodrošināšanai, kā arī līdz 2022.gada sākumam tiks izstrādāta investīciju stratēģija infrastruktūras attīstībai. Lai nodrošinātu onkoloģijas sistēmas kvalitātes pilnveidošanu un genoma references ieviešanu Latvijā, līdz 2025.gada beigām tiks ieviests ietvars vienotu metodoloģisku principu ieviešanai onkoloģijas jomā Latvijā, kā arī ieviest genoma referenci </w:t>
      </w:r>
      <w:proofErr w:type="spellStart"/>
      <w:r w:rsidRPr="00F26E8D">
        <w:rPr>
          <w:rFonts w:eastAsia="Times New Roman"/>
          <w:lang w:val="lv-LV"/>
        </w:rPr>
        <w:t>GoLatvia</w:t>
      </w:r>
      <w:proofErr w:type="spellEnd"/>
      <w:r w:rsidRPr="00F26E8D">
        <w:rPr>
          <w:rFonts w:eastAsia="Times New Roman"/>
          <w:lang w:val="lv-LV"/>
        </w:rPr>
        <w:t xml:space="preserve"> projekta ietvaros.</w:t>
      </w:r>
    </w:p>
    <w:p w14:paraId="30513273" w14:textId="04070042" w:rsidR="006A02D1" w:rsidRPr="00F26E8D" w:rsidRDefault="006A02D1" w:rsidP="00D903DC">
      <w:pPr>
        <w:pStyle w:val="ListParagraph"/>
        <w:numPr>
          <w:ilvl w:val="0"/>
          <w:numId w:val="142"/>
        </w:numPr>
        <w:spacing w:before="120" w:after="0" w:line="240" w:lineRule="auto"/>
        <w:ind w:left="567"/>
        <w:rPr>
          <w:rFonts w:eastAsia="Times New Roman"/>
          <w:lang w:val="lv-LV"/>
        </w:rPr>
      </w:pPr>
      <w:r w:rsidRPr="00F26E8D">
        <w:rPr>
          <w:rFonts w:eastAsia="Times New Roman"/>
          <w:b/>
          <w:bCs/>
          <w:u w:val="single"/>
          <w:lang w:val="lv-LV"/>
        </w:rPr>
        <w:t>Plānotās investīcijas</w:t>
      </w:r>
      <w:r>
        <w:rPr>
          <w:rFonts w:eastAsia="Times New Roman"/>
          <w:b/>
          <w:bCs/>
          <w:u w:val="single"/>
          <w:lang w:val="lv-LV"/>
        </w:rPr>
        <w:t>:</w:t>
      </w:r>
    </w:p>
    <w:p w14:paraId="03A610D1" w14:textId="40DD19AE" w:rsidR="00574FC6" w:rsidRDefault="003356BE" w:rsidP="00D903DC">
      <w:pPr>
        <w:pStyle w:val="ListParagraph"/>
        <w:numPr>
          <w:ilvl w:val="0"/>
          <w:numId w:val="142"/>
        </w:numPr>
        <w:spacing w:before="120" w:after="0" w:line="240" w:lineRule="auto"/>
        <w:ind w:left="567"/>
        <w:rPr>
          <w:rFonts w:eastAsia="Times New Roman"/>
          <w:u w:val="single"/>
          <w:lang w:val="lv-LV"/>
        </w:rPr>
      </w:pPr>
      <w:r w:rsidRPr="003356BE">
        <w:rPr>
          <w:rFonts w:eastAsia="Times New Roman"/>
          <w:b/>
          <w:bCs/>
          <w:lang w:val="lv-LV"/>
        </w:rPr>
        <w:t>4.1.1.</w:t>
      </w:r>
      <w:r w:rsidR="006A02D1">
        <w:rPr>
          <w:rFonts w:eastAsia="Times New Roman"/>
          <w:b/>
          <w:bCs/>
          <w:lang w:val="lv-LV"/>
        </w:rPr>
        <w:t>1</w:t>
      </w:r>
      <w:r w:rsidRPr="003356BE">
        <w:rPr>
          <w:rFonts w:eastAsia="Times New Roman"/>
          <w:b/>
          <w:bCs/>
          <w:lang w:val="lv-LV"/>
        </w:rPr>
        <w:t xml:space="preserve">.i. </w:t>
      </w:r>
      <w:r w:rsidR="00835A16" w:rsidRPr="00740A25">
        <w:rPr>
          <w:rFonts w:eastAsia="Times New Roman"/>
          <w:b/>
          <w:bCs/>
          <w:lang w:val="lv-LV"/>
        </w:rPr>
        <w:t xml:space="preserve">Atbalsts </w:t>
      </w:r>
      <w:r w:rsidR="00835A16" w:rsidRPr="00F647DF">
        <w:rPr>
          <w:b/>
          <w:lang w:val="lv-LV"/>
        </w:rPr>
        <w:t>Sabiedrības veselības pētījumu veikšana</w:t>
      </w:r>
      <w:r w:rsidR="00835A16">
        <w:rPr>
          <w:b/>
          <w:lang w:val="lv-LV"/>
        </w:rPr>
        <w:t>i</w:t>
      </w:r>
    </w:p>
    <w:p w14:paraId="4499FB51" w14:textId="62EF4D4E" w:rsidR="006A02D1" w:rsidRPr="00F26E8D" w:rsidRDefault="006A02D1" w:rsidP="00D903DC">
      <w:pPr>
        <w:pStyle w:val="ListParagraph"/>
        <w:numPr>
          <w:ilvl w:val="0"/>
          <w:numId w:val="142"/>
        </w:numPr>
        <w:spacing w:before="120" w:after="0" w:line="240" w:lineRule="auto"/>
        <w:ind w:left="426"/>
        <w:rPr>
          <w:rFonts w:eastAsia="Times New Roman"/>
          <w:b/>
          <w:bCs/>
          <w:i/>
          <w:iCs/>
          <w:lang w:val="lv-LV"/>
        </w:rPr>
      </w:pPr>
      <w:r w:rsidRPr="00F26E8D">
        <w:rPr>
          <w:rFonts w:eastAsia="Times New Roman"/>
          <w:b/>
          <w:bCs/>
          <w:i/>
          <w:iCs/>
          <w:lang w:val="lv-LV"/>
        </w:rPr>
        <w:t>Izaicinājumi:</w:t>
      </w:r>
    </w:p>
    <w:p w14:paraId="624B34E1" w14:textId="77777777" w:rsidR="006A02D1" w:rsidRPr="00F26E8D" w:rsidRDefault="006A02D1" w:rsidP="00D903DC">
      <w:pPr>
        <w:pStyle w:val="ListParagraph"/>
        <w:numPr>
          <w:ilvl w:val="0"/>
          <w:numId w:val="142"/>
        </w:numPr>
        <w:spacing w:before="120" w:after="0" w:line="240" w:lineRule="auto"/>
        <w:ind w:left="426"/>
        <w:rPr>
          <w:rFonts w:eastAsia="Times New Roman"/>
          <w:lang w:val="lv-LV"/>
        </w:rPr>
      </w:pPr>
      <w:r w:rsidRPr="00F26E8D">
        <w:rPr>
          <w:rStyle w:val="normaltextrun"/>
          <w:b/>
          <w:bCs/>
          <w:color w:val="000000"/>
          <w:shd w:val="clear" w:color="auto" w:fill="FFFFFF"/>
          <w:lang w:val="lv-LV"/>
        </w:rPr>
        <w:t>Antibakteriālo līdzekļu pārtēriņš</w:t>
      </w:r>
      <w:r w:rsidRPr="00F26E8D">
        <w:rPr>
          <w:rStyle w:val="normaltextrun"/>
          <w:color w:val="000000"/>
          <w:shd w:val="clear" w:color="auto" w:fill="FFFFFF"/>
          <w:lang w:val="lv-LV"/>
        </w:rPr>
        <w:t xml:space="preserve"> ārstniecības iestādēs Latvijā ir pakāpeniski samazinājies vairākas reizes kopš 2002. gada, kad rādītājs bija 6,2 dienas definētās devas (DDD), un 2018. gadā sasniedzis 1,88 DDD, kas vienlaikus ir arī vēsturiski zemākais rādītājs un ietver minimālas izmaiņas kopš 2012. gada. Tomēr rādītājs Latvijai par 2018. gadu ir nedaudz augstāks nekā vidējais EEZ (kas ir 1,79 DDD). Tāpat būtisks izaicinājums ir nepietiekama sabiedrības izpratne par </w:t>
      </w:r>
      <w:proofErr w:type="spellStart"/>
      <w:r w:rsidRPr="00F26E8D">
        <w:rPr>
          <w:rStyle w:val="normaltextrun"/>
          <w:color w:val="000000"/>
          <w:shd w:val="clear" w:color="auto" w:fill="FFFFFF"/>
          <w:lang w:val="lv-LV"/>
        </w:rPr>
        <w:t>antimikrobiālās</w:t>
      </w:r>
      <w:proofErr w:type="spellEnd"/>
      <w:r w:rsidRPr="00F26E8D">
        <w:rPr>
          <w:rStyle w:val="normaltextrun"/>
          <w:color w:val="000000"/>
          <w:shd w:val="clear" w:color="auto" w:fill="FFFFFF"/>
          <w:lang w:val="lv-LV"/>
        </w:rPr>
        <w:t xml:space="preserve"> rezistences problēmām, kā arī neatbilstoši antibiotiku lietošanas paradumi ārstniecības iestādēs, kas veicina </w:t>
      </w:r>
      <w:proofErr w:type="spellStart"/>
      <w:r w:rsidRPr="00F26E8D">
        <w:rPr>
          <w:rStyle w:val="normaltextrun"/>
          <w:color w:val="000000"/>
          <w:shd w:val="clear" w:color="auto" w:fill="FFFFFF"/>
          <w:lang w:val="lv-LV"/>
        </w:rPr>
        <w:t>antimikrobiālās</w:t>
      </w:r>
      <w:proofErr w:type="spellEnd"/>
      <w:r w:rsidRPr="00F26E8D">
        <w:rPr>
          <w:rStyle w:val="normaltextrun"/>
          <w:color w:val="000000"/>
          <w:shd w:val="clear" w:color="auto" w:fill="FFFFFF"/>
          <w:lang w:val="lv-LV"/>
        </w:rPr>
        <w:t xml:space="preserve"> rezistences izplatību Latvijā.</w:t>
      </w:r>
      <w:r w:rsidRPr="00F26E8D">
        <w:rPr>
          <w:rStyle w:val="eop"/>
          <w:color w:val="000000"/>
          <w:shd w:val="clear" w:color="auto" w:fill="FFFFFF"/>
          <w:lang w:val="lv-LV"/>
        </w:rPr>
        <w:t> </w:t>
      </w:r>
      <w:r w:rsidRPr="00F26E8D">
        <w:rPr>
          <w:rStyle w:val="FootnoteReference"/>
          <w:color w:val="000000"/>
          <w:shd w:val="clear" w:color="auto" w:fill="FFFFFF"/>
          <w:lang w:val="lv-LV"/>
        </w:rPr>
        <w:footnoteReference w:id="113"/>
      </w:r>
      <w:r w:rsidRPr="00F26E8D">
        <w:rPr>
          <w:rStyle w:val="normaltextrun"/>
          <w:color w:val="000000"/>
          <w:shd w:val="clear" w:color="auto" w:fill="FFFFFF"/>
          <w:lang w:val="lv-LV"/>
        </w:rPr>
        <w:t xml:space="preserve"> Līdz ar to nepieciešami pasākumi situācijas izvērtēšanai, lai uzlabotu situāciju un lemtu par attiecīgiem pasākumiem, kuru īstenošana plānota, izmantojot ES fondu un valsts budžeta finansējumu.</w:t>
      </w:r>
    </w:p>
    <w:p w14:paraId="7A388F80" w14:textId="77777777" w:rsidR="006A02D1" w:rsidRPr="00F26E8D" w:rsidRDefault="006A02D1" w:rsidP="00D903DC">
      <w:pPr>
        <w:pStyle w:val="ListParagraph"/>
        <w:numPr>
          <w:ilvl w:val="0"/>
          <w:numId w:val="142"/>
        </w:numPr>
        <w:spacing w:before="120" w:after="0" w:line="240" w:lineRule="auto"/>
        <w:ind w:left="426"/>
        <w:rPr>
          <w:rFonts w:eastAsia="Times New Roman"/>
          <w:b/>
          <w:bCs/>
          <w:i/>
          <w:iCs/>
          <w:lang w:val="lv-LV"/>
        </w:rPr>
      </w:pPr>
      <w:r w:rsidRPr="00F26E8D">
        <w:rPr>
          <w:rFonts w:eastAsia="Times New Roman"/>
          <w:b/>
          <w:bCs/>
          <w:i/>
          <w:iCs/>
          <w:lang w:val="lv-LV"/>
        </w:rPr>
        <w:t>Mērķi:</w:t>
      </w:r>
    </w:p>
    <w:p w14:paraId="66E613B0" w14:textId="77777777" w:rsidR="006A02D1" w:rsidRPr="00F26E8D" w:rsidRDefault="006A02D1" w:rsidP="00D903DC">
      <w:pPr>
        <w:pStyle w:val="ListParagraph"/>
        <w:numPr>
          <w:ilvl w:val="0"/>
          <w:numId w:val="142"/>
        </w:numPr>
        <w:spacing w:before="120" w:after="0" w:line="240" w:lineRule="auto"/>
        <w:ind w:left="426"/>
        <w:rPr>
          <w:rFonts w:eastAsia="Times New Roman"/>
          <w:lang w:val="lv-LV"/>
        </w:rPr>
      </w:pPr>
      <w:r w:rsidRPr="00F26E8D">
        <w:rPr>
          <w:rFonts w:eastAsia="Times New Roman"/>
          <w:lang w:val="lv-LV"/>
        </w:rPr>
        <w:t xml:space="preserve">Attiecīgo </w:t>
      </w:r>
      <w:proofErr w:type="spellStart"/>
      <w:r w:rsidRPr="00F26E8D">
        <w:rPr>
          <w:rFonts w:eastAsia="Times New Roman"/>
          <w:lang w:val="lv-LV"/>
        </w:rPr>
        <w:t>izvērtējumu</w:t>
      </w:r>
      <w:proofErr w:type="spellEnd"/>
      <w:r w:rsidRPr="00F26E8D">
        <w:rPr>
          <w:rFonts w:eastAsia="Times New Roman"/>
          <w:lang w:val="lv-LV"/>
        </w:rPr>
        <w:t xml:space="preserve"> mērķis ir uzlabot sabiedrības veselības politikas plānošanu un īstenošanu, t.sk. kontekstā ar nepieciešamību nodrošināt epidemioloģisko drošību, attīstot uz pacientu vērstus ilgtspējīgus integrētus veselības aprūpes pakalpojumus. Pētījuma rezultāti tiks izmantoti sabiedrības veselības politikas pilnveidošanai.</w:t>
      </w:r>
    </w:p>
    <w:p w14:paraId="238E4040" w14:textId="77777777" w:rsidR="006A02D1" w:rsidRPr="00F26E8D" w:rsidRDefault="006A02D1" w:rsidP="00D903DC">
      <w:pPr>
        <w:pStyle w:val="ListParagraph"/>
        <w:numPr>
          <w:ilvl w:val="0"/>
          <w:numId w:val="142"/>
        </w:numPr>
        <w:spacing w:before="120" w:after="0" w:line="240" w:lineRule="auto"/>
        <w:ind w:left="426"/>
        <w:rPr>
          <w:rFonts w:eastAsia="Times New Roman"/>
          <w:b/>
          <w:bCs/>
          <w:i/>
          <w:iCs/>
          <w:lang w:val="lv-LV"/>
        </w:rPr>
      </w:pPr>
      <w:r w:rsidRPr="00F26E8D">
        <w:rPr>
          <w:rFonts w:eastAsia="Times New Roman"/>
          <w:b/>
          <w:bCs/>
          <w:i/>
          <w:iCs/>
          <w:lang w:val="lv-LV"/>
        </w:rPr>
        <w:t xml:space="preserve">Ieviešana: </w:t>
      </w:r>
    </w:p>
    <w:p w14:paraId="23438DA6" w14:textId="09B3D493" w:rsidR="006A02D1" w:rsidRPr="00F26E8D" w:rsidRDefault="006A02D1" w:rsidP="00D903DC">
      <w:pPr>
        <w:pStyle w:val="ListParagraph"/>
        <w:numPr>
          <w:ilvl w:val="0"/>
          <w:numId w:val="142"/>
        </w:numPr>
        <w:spacing w:before="120" w:after="0" w:line="240" w:lineRule="auto"/>
        <w:ind w:left="426"/>
        <w:rPr>
          <w:rFonts w:eastAsia="Times New Roman"/>
          <w:lang w:val="lv-LV"/>
        </w:rPr>
      </w:pPr>
      <w:r w:rsidRPr="00F26E8D">
        <w:rPr>
          <w:rFonts w:eastAsia="Times New Roman"/>
          <w:lang w:val="lv-LV"/>
        </w:rPr>
        <w:t>Atveseļošanās un noturības mehānisma plāna ietvaros paredzēts atbalst</w:t>
      </w:r>
      <w:r w:rsidR="00D71D60">
        <w:rPr>
          <w:rFonts w:eastAsia="Times New Roman"/>
          <w:lang w:val="lv-LV"/>
        </w:rPr>
        <w:t>s</w:t>
      </w:r>
      <w:r w:rsidRPr="00F26E8D">
        <w:rPr>
          <w:rFonts w:eastAsia="Times New Roman"/>
          <w:lang w:val="lv-LV"/>
        </w:rPr>
        <w:t xml:space="preserve"> trīs pētījumu veikšanai:</w:t>
      </w:r>
    </w:p>
    <w:p w14:paraId="3DE68063" w14:textId="719DEE32" w:rsidR="006A02D1" w:rsidRDefault="006A02D1" w:rsidP="00D903DC">
      <w:pPr>
        <w:pStyle w:val="ListParagraph"/>
        <w:numPr>
          <w:ilvl w:val="0"/>
          <w:numId w:val="142"/>
        </w:numPr>
        <w:spacing w:before="120" w:after="0" w:line="240" w:lineRule="auto"/>
        <w:ind w:left="567"/>
        <w:rPr>
          <w:rFonts w:eastAsia="Times New Roman"/>
          <w:u w:val="single"/>
          <w:lang w:val="lv-LV"/>
        </w:rPr>
      </w:pPr>
      <w:r w:rsidRPr="00F26E8D">
        <w:rPr>
          <w:rFonts w:eastAsia="Times New Roman"/>
          <w:lang w:val="lv-LV"/>
        </w:rPr>
        <w:t>1) Pētījums</w:t>
      </w:r>
    </w:p>
    <w:p w14:paraId="14DFC452" w14:textId="7D2F0591" w:rsidR="00574FC6" w:rsidRPr="00D903DC" w:rsidRDefault="00574FC6" w:rsidP="00D903DC">
      <w:pPr>
        <w:spacing w:before="120" w:after="0" w:line="240" w:lineRule="auto"/>
        <w:ind w:left="207" w:firstLine="0"/>
        <w:rPr>
          <w:rFonts w:eastAsia="Times New Roman"/>
          <w:lang w:val="lv-LV"/>
        </w:rPr>
      </w:pPr>
      <w:proofErr w:type="spellStart"/>
      <w:r w:rsidRPr="00D903DC">
        <w:rPr>
          <w:rFonts w:eastAsia="Times New Roman"/>
          <w:lang w:val="lv-LV"/>
        </w:rPr>
        <w:t>antimikrobiālās</w:t>
      </w:r>
      <w:proofErr w:type="spellEnd"/>
      <w:r w:rsidRPr="00D903DC">
        <w:rPr>
          <w:rFonts w:eastAsia="Times New Roman"/>
          <w:lang w:val="lv-LV"/>
        </w:rPr>
        <w:t xml:space="preserve"> rezistences jomā, lai apzinātu efektīvākās intervences un uzraudzības metodes; </w:t>
      </w:r>
    </w:p>
    <w:p w14:paraId="677B3F93" w14:textId="0FF59852" w:rsidR="00574FC6" w:rsidRPr="003878E9" w:rsidRDefault="00D71D60" w:rsidP="00D903DC">
      <w:pPr>
        <w:pStyle w:val="ListParagraph"/>
        <w:spacing w:before="120" w:after="0" w:line="240" w:lineRule="auto"/>
        <w:ind w:left="567" w:firstLine="0"/>
        <w:rPr>
          <w:rFonts w:eastAsia="Times New Roman"/>
          <w:lang w:val="lv-LV"/>
        </w:rPr>
      </w:pPr>
      <w:r>
        <w:rPr>
          <w:lang w:val="lv-LV"/>
        </w:rPr>
        <w:t xml:space="preserve">2) </w:t>
      </w:r>
      <w:r w:rsidRPr="00F26E8D">
        <w:rPr>
          <w:lang w:val="lv-LV"/>
        </w:rPr>
        <w:t>Pētījums ar mērķi apzināt nevakcinēšanās iemeslus</w:t>
      </w:r>
      <w:r>
        <w:rPr>
          <w:lang w:val="lv-LV"/>
        </w:rPr>
        <w:t xml:space="preserve"> </w:t>
      </w:r>
      <w:r w:rsidRPr="00F26E8D">
        <w:rPr>
          <w:lang w:val="lv-LV"/>
        </w:rPr>
        <w:t>lai nodrošinātu plašāku vakcinācijas aptveri un mazinātu infekciju slimību izplatības riskus Latvijā</w:t>
      </w:r>
      <w:r w:rsidRPr="003878E9" w:rsidDel="00D71D60">
        <w:rPr>
          <w:rFonts w:eastAsia="Times New Roman"/>
          <w:lang w:val="lv-LV"/>
        </w:rPr>
        <w:t xml:space="preserve"> </w:t>
      </w:r>
      <w:r w:rsidR="00574FC6" w:rsidRPr="003878E9">
        <w:rPr>
          <w:rFonts w:eastAsia="Times New Roman"/>
          <w:lang w:val="lv-LV"/>
        </w:rPr>
        <w:t xml:space="preserve"> </w:t>
      </w:r>
    </w:p>
    <w:p w14:paraId="7E42D6AC" w14:textId="5BE13304" w:rsidR="00574FC6" w:rsidRPr="003878E9" w:rsidRDefault="00D71D60" w:rsidP="003B2231">
      <w:pPr>
        <w:pStyle w:val="ListParagraph"/>
        <w:numPr>
          <w:ilvl w:val="0"/>
          <w:numId w:val="85"/>
        </w:numPr>
        <w:spacing w:before="120" w:after="0" w:line="240" w:lineRule="auto"/>
        <w:ind w:left="567"/>
        <w:rPr>
          <w:rFonts w:eastAsia="Times New Roman"/>
          <w:lang w:val="lv-LV"/>
        </w:rPr>
      </w:pPr>
      <w:r>
        <w:rPr>
          <w:rFonts w:eastAsia="Times New Roman"/>
          <w:lang w:val="lv-LV"/>
        </w:rPr>
        <w:t xml:space="preserve">3) </w:t>
      </w:r>
      <w:r w:rsidRPr="00F26E8D">
        <w:rPr>
          <w:rFonts w:eastAsia="Times New Roman"/>
          <w:lang w:val="lv-LV"/>
        </w:rPr>
        <w:t>Pētījums par infekciju slimību izplatības riskiem un to ietekmi uz sabiedrības veselības rādītājiem</w:t>
      </w:r>
      <w:r w:rsidR="00574FC6" w:rsidRPr="003878E9">
        <w:rPr>
          <w:rFonts w:eastAsia="Times New Roman"/>
          <w:lang w:val="lv-LV"/>
        </w:rPr>
        <w:t>.</w:t>
      </w:r>
    </w:p>
    <w:p w14:paraId="453C9EE6" w14:textId="77777777" w:rsidR="00D71D60" w:rsidRPr="00D903DC" w:rsidRDefault="00D71D60" w:rsidP="00D903DC">
      <w:pPr>
        <w:pStyle w:val="ListParagraph"/>
        <w:numPr>
          <w:ilvl w:val="0"/>
          <w:numId w:val="142"/>
        </w:numPr>
        <w:spacing w:before="120" w:after="0" w:line="240" w:lineRule="auto"/>
        <w:ind w:left="567"/>
        <w:rPr>
          <w:lang w:val="lv-LV"/>
        </w:rPr>
      </w:pPr>
      <w:r w:rsidRPr="00F26E8D">
        <w:rPr>
          <w:rFonts w:eastAsia="Times New Roman"/>
          <w:lang w:val="lv-LV"/>
        </w:rPr>
        <w:t xml:space="preserve">Minētie pētījumi nodrošinās </w:t>
      </w:r>
      <w:r w:rsidRPr="00F26E8D">
        <w:rPr>
          <w:rFonts w:eastAsia="Times New Roman"/>
          <w:u w:val="single"/>
          <w:lang w:val="lv-LV"/>
        </w:rPr>
        <w:t>pamatu tālākai sabiedrības veselības politikas plānošanai un ieviešanai</w:t>
      </w:r>
      <w:r w:rsidRPr="00F26E8D">
        <w:rPr>
          <w:rFonts w:eastAsia="Times New Roman"/>
          <w:lang w:val="lv-LV"/>
        </w:rPr>
        <w:t>, t.sk. integrētajai veselības aprūpei, nepieciešamajiem uzlabojumiem normatīvajā ietvarā, metodoloģiskajā vadībā, vakcinācija process pilnveidē u.c. Par pētījumu veikšanu atbildīgā iestāde būs Slimību profilakses un kontroles centrs, kas, t.sk. izmantos publisko iepirkumu pētījumu veikšanai</w:t>
      </w:r>
      <w:r>
        <w:rPr>
          <w:rFonts w:eastAsia="Times New Roman"/>
          <w:lang w:val="lv-LV"/>
        </w:rPr>
        <w:t>.</w:t>
      </w:r>
    </w:p>
    <w:p w14:paraId="65327061" w14:textId="4DAF4B51" w:rsidR="00574FC6" w:rsidRDefault="00574FC6" w:rsidP="00D903DC">
      <w:pPr>
        <w:pStyle w:val="ListParagraph"/>
        <w:numPr>
          <w:ilvl w:val="0"/>
          <w:numId w:val="142"/>
        </w:numPr>
        <w:spacing w:before="120" w:after="0" w:line="240" w:lineRule="auto"/>
        <w:ind w:left="567"/>
        <w:rPr>
          <w:lang w:val="lv-LV"/>
        </w:rPr>
      </w:pPr>
      <w:r w:rsidRPr="003878E9">
        <w:rPr>
          <w:rFonts w:eastAsia="Times New Roman"/>
          <w:b/>
          <w:lang w:val="lv-LV"/>
        </w:rPr>
        <w:lastRenderedPageBreak/>
        <w:t xml:space="preserve">Valsts atbalsts </w:t>
      </w:r>
      <w:r w:rsidRPr="003878E9">
        <w:rPr>
          <w:lang w:val="lv-LV"/>
        </w:rPr>
        <w:t>nav</w:t>
      </w:r>
      <w:r w:rsidRPr="00B720FE">
        <w:rPr>
          <w:lang w:val="lv-LV"/>
        </w:rPr>
        <w:t xml:space="preserve"> plānots, jo atbalsts tiks sniegts valsts deleģēto funkciju vajadzībām vai arī ārpakalpojumā, izmantojot publisko iepirkumu, kurā var piedalīties jebkurš atbilstošs pakalpojumu sniedzējs.</w:t>
      </w:r>
    </w:p>
    <w:p w14:paraId="7C4FE4D9" w14:textId="77777777" w:rsidR="00D71D60" w:rsidRPr="00F26E8D" w:rsidRDefault="00D71D60" w:rsidP="00D903DC">
      <w:pPr>
        <w:pStyle w:val="ListParagraph"/>
        <w:numPr>
          <w:ilvl w:val="0"/>
          <w:numId w:val="142"/>
        </w:numPr>
        <w:spacing w:before="120" w:after="0" w:line="240" w:lineRule="auto"/>
        <w:ind w:left="567"/>
        <w:rPr>
          <w:i/>
          <w:iCs/>
          <w:lang w:val="lv-LV"/>
        </w:rPr>
      </w:pPr>
      <w:r w:rsidRPr="00F26E8D">
        <w:rPr>
          <w:rFonts w:eastAsia="Times New Roman"/>
          <w:b/>
          <w:i/>
          <w:iCs/>
          <w:lang w:val="lv-LV"/>
        </w:rPr>
        <w:t>Laika ietvars:</w:t>
      </w:r>
    </w:p>
    <w:p w14:paraId="5B0E28A8" w14:textId="19E363A5" w:rsidR="00574FC6" w:rsidRPr="00D903DC" w:rsidRDefault="00D71D60" w:rsidP="00D903DC">
      <w:pPr>
        <w:pStyle w:val="ListParagraph"/>
        <w:numPr>
          <w:ilvl w:val="0"/>
          <w:numId w:val="142"/>
        </w:numPr>
        <w:spacing w:before="120" w:after="0" w:line="240" w:lineRule="auto"/>
        <w:ind w:left="567"/>
        <w:rPr>
          <w:lang w:val="lv-LV"/>
        </w:rPr>
      </w:pPr>
      <w:r w:rsidRPr="00F26E8D">
        <w:rPr>
          <w:rFonts w:eastAsia="Times New Roman"/>
          <w:lang w:val="lv-LV"/>
        </w:rPr>
        <w:t>Pētījumu veikšana plānota laika posmā no 2021.gada līdz 2025.gadam, līdz 2022.gadam nodrošinot pētījumu metodoloģijas izstrādi un saskaņošanu, savukārt līdz 2025.gada tiks pabeigti visi trīs pētījumi, lai 2026.gadā lemtu par rezultātu izmantošanu politikas pilnveidošanā.</w:t>
      </w:r>
    </w:p>
    <w:p w14:paraId="3D04336E" w14:textId="77777777" w:rsidR="00D71D60" w:rsidRPr="00F26E8D" w:rsidRDefault="00D71D60" w:rsidP="00D903DC">
      <w:pPr>
        <w:pStyle w:val="ListParagraph"/>
        <w:numPr>
          <w:ilvl w:val="0"/>
          <w:numId w:val="142"/>
        </w:numPr>
        <w:spacing w:before="120" w:after="0" w:line="240" w:lineRule="auto"/>
        <w:ind w:left="567"/>
        <w:rPr>
          <w:lang w:val="lv-LV"/>
        </w:rPr>
      </w:pPr>
      <w:r w:rsidRPr="00F26E8D">
        <w:rPr>
          <w:b/>
          <w:lang w:val="lv-LV"/>
        </w:rPr>
        <w:t>Plānotās investīcijas:</w:t>
      </w:r>
    </w:p>
    <w:p w14:paraId="23A01DA0" w14:textId="3571FA6D" w:rsidR="003356BE" w:rsidRPr="00F647DF" w:rsidRDefault="003356BE" w:rsidP="00D903DC">
      <w:pPr>
        <w:pStyle w:val="ListParagraph"/>
        <w:numPr>
          <w:ilvl w:val="0"/>
          <w:numId w:val="142"/>
        </w:numPr>
        <w:spacing w:before="120" w:after="0" w:line="240" w:lineRule="auto"/>
        <w:ind w:left="567"/>
        <w:rPr>
          <w:lang w:val="lv-LV"/>
        </w:rPr>
      </w:pPr>
      <w:r w:rsidRPr="003356BE">
        <w:rPr>
          <w:b/>
          <w:lang w:val="lv-LV"/>
        </w:rPr>
        <w:t>4.1.1.</w:t>
      </w:r>
      <w:r w:rsidR="00D71D60">
        <w:rPr>
          <w:b/>
          <w:lang w:val="lv-LV"/>
        </w:rPr>
        <w:t>2</w:t>
      </w:r>
      <w:r w:rsidRPr="003356BE">
        <w:rPr>
          <w:b/>
          <w:lang w:val="lv-LV"/>
        </w:rPr>
        <w:t>.i.: Atbalsts universitātes un reģionālo slimnīcu veselības aprūpes infrastruktūras stiprināšanai, lai nodrošinātu visaptverošu ilg</w:t>
      </w:r>
      <w:r w:rsidR="00D71D60">
        <w:rPr>
          <w:b/>
          <w:lang w:val="lv-LV"/>
        </w:rPr>
        <w:t>t</w:t>
      </w:r>
      <w:r w:rsidRPr="003356BE">
        <w:rPr>
          <w:b/>
          <w:lang w:val="lv-LV"/>
        </w:rPr>
        <w:t>spējīgu integrētu veselības pakalpojumu, mazinātu infekciju slimību izplatību, epidemioloģisko prasību nodrošināšanā</w:t>
      </w:r>
      <w:r>
        <w:rPr>
          <w:b/>
          <w:lang w:val="lv-LV"/>
        </w:rPr>
        <w:t xml:space="preserve"> </w:t>
      </w:r>
    </w:p>
    <w:p w14:paraId="671A6C16" w14:textId="71F3736D" w:rsidR="00574FC6" w:rsidRPr="00247328" w:rsidRDefault="00574FC6" w:rsidP="00D903DC">
      <w:pPr>
        <w:pStyle w:val="ListParagraph"/>
        <w:numPr>
          <w:ilvl w:val="0"/>
          <w:numId w:val="142"/>
        </w:numPr>
        <w:spacing w:before="120" w:after="0" w:line="240" w:lineRule="auto"/>
        <w:ind w:left="567"/>
        <w:rPr>
          <w:lang w:val="lv-LV"/>
        </w:rPr>
      </w:pPr>
      <w:r w:rsidRPr="00F647DF">
        <w:rPr>
          <w:b/>
          <w:lang w:val="lv-LV"/>
        </w:rPr>
        <w:t>Atbalsts valsts apmaksāto veselības aprūpes pakalpojumu sniedzēju infrastruktūras stiprināšanai</w:t>
      </w:r>
      <w:r w:rsidRPr="00247328">
        <w:rPr>
          <w:lang w:val="lv-LV"/>
        </w:rPr>
        <w:t>, lai nodrošinātu visaptverošu ilgtspējīgu integrētu veselības pakalpojumu, nodrošināšanu:</w:t>
      </w:r>
    </w:p>
    <w:p w14:paraId="40D431B2" w14:textId="77777777" w:rsidR="00D71D60" w:rsidRPr="00F26E8D" w:rsidRDefault="00D71D60" w:rsidP="00D903DC">
      <w:pPr>
        <w:pStyle w:val="ListParagraph"/>
        <w:numPr>
          <w:ilvl w:val="0"/>
          <w:numId w:val="142"/>
        </w:numPr>
        <w:tabs>
          <w:tab w:val="left" w:pos="426"/>
        </w:tabs>
        <w:spacing w:after="0"/>
        <w:ind w:left="567"/>
        <w:rPr>
          <w:rFonts w:cs="Times New Roman"/>
          <w:b/>
          <w:bCs/>
          <w:i/>
          <w:szCs w:val="24"/>
          <w:lang w:val="lv-LV"/>
        </w:rPr>
      </w:pPr>
      <w:r w:rsidRPr="00F26E8D">
        <w:rPr>
          <w:rFonts w:cs="Times New Roman"/>
          <w:b/>
          <w:bCs/>
          <w:i/>
          <w:szCs w:val="24"/>
          <w:lang w:val="lv-LV"/>
        </w:rPr>
        <w:t>Izaicinājumi:</w:t>
      </w:r>
    </w:p>
    <w:p w14:paraId="27835408" w14:textId="77777777" w:rsidR="00D71D60" w:rsidRPr="00F26E8D" w:rsidRDefault="00D71D60" w:rsidP="00D903DC">
      <w:pPr>
        <w:numPr>
          <w:ilvl w:val="0"/>
          <w:numId w:val="142"/>
        </w:numPr>
        <w:spacing w:after="0" w:line="240" w:lineRule="auto"/>
        <w:ind w:left="567"/>
        <w:rPr>
          <w:rFonts w:eastAsia="Times New Roman"/>
          <w:lang w:val="lv-LV"/>
        </w:rPr>
      </w:pPr>
      <w:r w:rsidRPr="00F26E8D">
        <w:rPr>
          <w:rFonts w:eastAsia="Times New Roman" w:cs="Times New Roman"/>
          <w:szCs w:val="24"/>
          <w:lang w:val="lv-LV"/>
        </w:rPr>
        <w:t>Integrētās un visaptverošās pakalpojumu nodrošināšanas un pakalpojumu pieejamības būtisks aspekts ir pakalpojumu sniedzēju - ā</w:t>
      </w:r>
      <w:r w:rsidRPr="00F26E8D">
        <w:rPr>
          <w:lang w:val="lv-LV"/>
        </w:rPr>
        <w:t>rstniecības iestāžu infrastruktūra, kas  ir nolietota, neatbilst mūsdienu higiēnas, sanitārajām un drošības prasībām. Šādā tehniskajā stāvoklī nav iespējams plānot tās ilgtspējīgu izmantošanu pacientu veselības aprūpes un profilakses pasākumu nodrošināšanai.</w:t>
      </w:r>
      <w:r w:rsidRPr="00F26E8D">
        <w:rPr>
          <w:iCs/>
          <w:lang w:val="lv-LV"/>
        </w:rPr>
        <w:t xml:space="preserve"> Ieguldījumi ārstniecības iestāžu infrastruktūrā ļaus uzlabot gan ambulatoro, gan stacionāro pakalpojumu pieejamību. Ieguldījumi nepieciešami gan telpu atjaunošanas, pārbūves un jaunas būvniecības īstenošanas pasākumiem. Būtisks faktors ir medicīnas tehnoloģiju, iekārtu un aprīkojuma esamība, saimnieciskais aprīkojums, mēbeles un inženiertehniskie, kā arī drošības risinājumi epidemioloģisko prasību ievērošanai. Tostarp integrēta pakalpojuma sniegšana attālinātā veidā. Būtiski ir samazinājusies stacionāro pakalpojumu sniegšanas apjomi uz tā rēķina, ka palielināta prasības telpu kvadrātmetru prasībām uz vienu gultu.</w:t>
      </w:r>
    </w:p>
    <w:p w14:paraId="743B6CA1" w14:textId="77777777" w:rsidR="00D71D60" w:rsidRPr="00F26E8D" w:rsidRDefault="00D71D60" w:rsidP="00D903DC">
      <w:pPr>
        <w:pStyle w:val="ListParagraph"/>
        <w:numPr>
          <w:ilvl w:val="0"/>
          <w:numId w:val="142"/>
        </w:numPr>
        <w:spacing w:before="120" w:after="0" w:line="240" w:lineRule="auto"/>
        <w:ind w:left="567"/>
        <w:contextualSpacing w:val="0"/>
        <w:rPr>
          <w:rFonts w:cs="Times New Roman"/>
          <w:iCs/>
          <w:szCs w:val="24"/>
          <w:lang w:val="lv-LV"/>
        </w:rPr>
      </w:pPr>
      <w:r w:rsidRPr="00F26E8D">
        <w:rPr>
          <w:iCs/>
          <w:lang w:val="lv-LV"/>
        </w:rPr>
        <w:t xml:space="preserve">Veselības inspekcijas veiktais </w:t>
      </w:r>
      <w:proofErr w:type="spellStart"/>
      <w:r w:rsidRPr="00F26E8D">
        <w:rPr>
          <w:iCs/>
          <w:lang w:val="lv-LV"/>
        </w:rPr>
        <w:t>izvērtējums</w:t>
      </w:r>
      <w:proofErr w:type="spellEnd"/>
      <w:r w:rsidRPr="00F26E8D">
        <w:rPr>
          <w:iCs/>
          <w:lang w:val="lv-LV"/>
        </w:rPr>
        <w:t xml:space="preserve"> 2020.</w:t>
      </w:r>
      <w:r w:rsidRPr="00F26E8D">
        <w:rPr>
          <w:rFonts w:cs="Times New Roman"/>
          <w:iCs/>
          <w:szCs w:val="24"/>
          <w:lang w:val="lv-LV"/>
        </w:rPr>
        <w:t xml:space="preserve">gadā </w:t>
      </w:r>
      <w:r w:rsidRPr="00F26E8D">
        <w:rPr>
          <w:rFonts w:cs="Times New Roman"/>
          <w:szCs w:val="24"/>
          <w:shd w:val="clear" w:color="auto" w:fill="FFFFFF"/>
          <w:lang w:val="lv-LV"/>
        </w:rPr>
        <w:t xml:space="preserve">par slimnīcu gatavību uzņemt pacientus ar aizdomām par saslimšanu ar </w:t>
      </w:r>
      <w:proofErr w:type="spellStart"/>
      <w:r w:rsidRPr="00F26E8D">
        <w:rPr>
          <w:rFonts w:cs="Times New Roman"/>
          <w:szCs w:val="24"/>
          <w:shd w:val="clear" w:color="auto" w:fill="FFFFFF"/>
          <w:lang w:val="lv-LV"/>
        </w:rPr>
        <w:t>Covid</w:t>
      </w:r>
      <w:proofErr w:type="spellEnd"/>
      <w:r w:rsidRPr="00F26E8D">
        <w:rPr>
          <w:rFonts w:cs="Times New Roman"/>
          <w:szCs w:val="24"/>
          <w:shd w:val="clear" w:color="auto" w:fill="FFFFFF"/>
          <w:lang w:val="lv-LV"/>
        </w:rPr>
        <w:t>- 19 iezīmē virkni ar infrastruktūras neatbilstību saistītu problēmu, kas norāda uz nepieciešamību veikt tūlītējus un ilgtermiņa ieguldījumus, lai nodrošinātu epidemioloģiski drošu veselības aprūpes pakalpojumu pieejamību gan krīžu situācijas, gan ikdienā. Tai skaitā invertējuma norādīts, ka 5.līmeņa slimnīcās ir līdz 25 trūkumiem, savukārt 4.līmeņa slimnīcās tie ir 11-32.</w:t>
      </w:r>
    </w:p>
    <w:p w14:paraId="26C33F65" w14:textId="77777777" w:rsidR="00D71D60" w:rsidRPr="00D903DC" w:rsidRDefault="00D71D60" w:rsidP="00D903DC">
      <w:pPr>
        <w:pStyle w:val="ListParagraph"/>
        <w:numPr>
          <w:ilvl w:val="0"/>
          <w:numId w:val="142"/>
        </w:numPr>
        <w:spacing w:before="120" w:after="0" w:line="240" w:lineRule="auto"/>
        <w:ind w:left="567"/>
        <w:contextualSpacing w:val="0"/>
        <w:rPr>
          <w:iCs/>
          <w:lang w:val="lv-LV"/>
        </w:rPr>
      </w:pPr>
      <w:r w:rsidRPr="00F26E8D">
        <w:rPr>
          <w:rFonts w:eastAsia="Times New Roman"/>
          <w:lang w:val="lv-LV" w:eastAsia="lv-LV"/>
        </w:rPr>
        <w:t xml:space="preserve">Fiziskā vides pieejamība joprojām ir izaicinājums daudzās ārstniecības iestādēs, kas ir būtiski, lai pacienti no dažādām sociālajā grupām varētu piekļūt pakalpojumam. Primārajā un </w:t>
      </w:r>
      <w:r w:rsidRPr="00D903DC">
        <w:rPr>
          <w:rFonts w:eastAsia="Times New Roman"/>
          <w:lang w:val="lv-LV" w:eastAsia="lv-LV"/>
        </w:rPr>
        <w:t>sekundārajā a</w:t>
      </w:r>
      <w:r w:rsidRPr="00D903DC">
        <w:rPr>
          <w:iCs/>
          <w:lang w:val="lv-LV"/>
        </w:rPr>
        <w:t xml:space="preserve">mbulatorajā aprūpē vides pieejamība ir liels izaicinājums pakalpojuma pieejamības nodrošināšanā, t.sk. pakalpojuma nodrošināšanai epidemioloģisku krīžu situācijās, uz ko norāda arī Veselības inspekcijas 2020.gadā veiktais </w:t>
      </w:r>
      <w:proofErr w:type="spellStart"/>
      <w:r w:rsidRPr="00D903DC">
        <w:rPr>
          <w:iCs/>
          <w:lang w:val="lv-LV"/>
        </w:rPr>
        <w:t>izvērtējums</w:t>
      </w:r>
      <w:proofErr w:type="spellEnd"/>
      <w:r w:rsidRPr="00D903DC">
        <w:rPr>
          <w:iCs/>
          <w:lang w:val="lv-LV"/>
        </w:rPr>
        <w:t>, kurā anal</w:t>
      </w:r>
      <w:r w:rsidRPr="00D903DC">
        <w:rPr>
          <w:rFonts w:cs="Times New Roman"/>
          <w:iCs/>
          <w:szCs w:val="24"/>
          <w:lang w:val="lv-LV"/>
        </w:rPr>
        <w:t xml:space="preserve">izēta to ārstniecības iestāžu fiziskā pieejamība 2014.gadā, stājoties spēkā nosacījumiem </w:t>
      </w:r>
      <w:r w:rsidRPr="00D903DC">
        <w:rPr>
          <w:rFonts w:cs="Times New Roman"/>
          <w:szCs w:val="24"/>
          <w:shd w:val="clear" w:color="auto" w:fill="FFFFFF"/>
          <w:lang w:val="lv-LV"/>
        </w:rPr>
        <w:t> par ārstniecības iestāžu vides pieejamību personām ar funkcionāliem traucējumiem</w:t>
      </w:r>
      <w:r w:rsidRPr="00D903DC">
        <w:rPr>
          <w:rFonts w:cs="Times New Roman"/>
          <w:iCs/>
          <w:szCs w:val="24"/>
          <w:lang w:val="lv-LV"/>
        </w:rPr>
        <w:t>.</w:t>
      </w:r>
    </w:p>
    <w:p w14:paraId="302A4599" w14:textId="000FD4C0" w:rsidR="00D71D60" w:rsidRPr="00D903DC" w:rsidRDefault="00D71D60" w:rsidP="00D903DC">
      <w:pPr>
        <w:numPr>
          <w:ilvl w:val="0"/>
          <w:numId w:val="142"/>
        </w:numPr>
        <w:spacing w:before="120" w:after="0" w:line="240" w:lineRule="auto"/>
        <w:ind w:left="567"/>
        <w:rPr>
          <w:rFonts w:eastAsia="Times New Roman"/>
          <w:lang w:val="lv-LV"/>
        </w:rPr>
      </w:pPr>
      <w:r w:rsidRPr="00D903DC">
        <w:rPr>
          <w:rFonts w:eastAsia="Times New Roman"/>
          <w:lang w:val="lv-LV" w:eastAsia="lv-LV"/>
        </w:rPr>
        <w:t xml:space="preserve">Atbilstoša infrastruktūra ir nepieciešama, lai nodalītu pacientu plūsmas primārajā aprūpē, piemēram kārtējā vizīte pie ģimenes ārsta vai vakcinācijas vizīte. Tāpat ambulatoro pakalpojumu sniedzēju vidū ir būtiski pielāgot </w:t>
      </w:r>
      <w:r w:rsidRPr="00D903DC">
        <w:rPr>
          <w:rFonts w:eastAsia="Times New Roman"/>
          <w:lang w:val="lv-LV" w:eastAsia="lv-LV"/>
        </w:rPr>
        <w:lastRenderedPageBreak/>
        <w:t>ārstniecības iestādes infrastruktūru pacientu kustības drošībai un nodrošināt drošu vidi mediķiem. Ambulatoro un stacionārā pakalpojumu sniedzējiem ir būtiski nodalīt pacientu plūsmas (stacionārs / ambulators</w:t>
      </w:r>
      <w:r w:rsidRPr="00F26E8D">
        <w:rPr>
          <w:rFonts w:eastAsia="Times New Roman"/>
          <w:lang w:val="lv-LV" w:eastAsia="lv-LV"/>
        </w:rPr>
        <w:t xml:space="preserve">; infekciozs/ neinfekciozs; neatliekams / plānveida) un mazināt ārstniecības personu inficēšanās riskus.  Tādēļ, uzlabojot infrastruktūras atbilstību epidemioloģijas prasību un plūsmu </w:t>
      </w:r>
      <w:proofErr w:type="spellStart"/>
      <w:r w:rsidRPr="00F26E8D">
        <w:rPr>
          <w:rFonts w:eastAsia="Times New Roman"/>
          <w:lang w:val="lv-LV" w:eastAsia="lv-LV"/>
        </w:rPr>
        <w:t>nodales</w:t>
      </w:r>
      <w:proofErr w:type="spellEnd"/>
      <w:r w:rsidRPr="00F26E8D">
        <w:rPr>
          <w:rFonts w:eastAsia="Times New Roman"/>
          <w:lang w:val="lv-LV" w:eastAsia="lv-LV"/>
        </w:rPr>
        <w:t xml:space="preserve"> nosacījumiem, tiks uzlabota veselības aprūpes pakalpojumu pieejamība, jo īpaši dažādu krīžu situācijās. Attiecīgi investīcijas infrastruktūras attīstībā paredz arī ventilācijas sistēmu uzlabošanu, notekūdeņu sistēmu uzlabošanu, rezerves ģeneratoru nodrošinājumu, iestāžu pacientu loģistikas, pacientu / mediķu nošķiršanas risinājumus, un daudzas citas vajadzības, kuras izgaismo Covid-19, un kuras nākotnē būs standarta risinājums.</w:t>
      </w:r>
    </w:p>
    <w:p w14:paraId="60BCD3C6" w14:textId="77777777" w:rsidR="00D71D60" w:rsidRPr="00F26E8D" w:rsidRDefault="00D71D60" w:rsidP="00D903DC">
      <w:pPr>
        <w:pStyle w:val="ListParagraph"/>
        <w:numPr>
          <w:ilvl w:val="0"/>
          <w:numId w:val="142"/>
        </w:numPr>
        <w:spacing w:before="120" w:after="0" w:line="240" w:lineRule="auto"/>
        <w:ind w:left="567"/>
        <w:rPr>
          <w:lang w:val="lv-LV"/>
        </w:rPr>
      </w:pPr>
      <w:r w:rsidRPr="00F26E8D">
        <w:rPr>
          <w:rFonts w:cs="Times New Roman"/>
          <w:b/>
          <w:bCs/>
          <w:i/>
          <w:szCs w:val="24"/>
          <w:lang w:val="lv-LV"/>
        </w:rPr>
        <w:t>Mērķis</w:t>
      </w:r>
      <w:r w:rsidRPr="00F26E8D">
        <w:rPr>
          <w:rFonts w:cs="Times New Roman"/>
          <w:i/>
          <w:szCs w:val="24"/>
          <w:lang w:val="lv-LV"/>
        </w:rPr>
        <w:t>:</w:t>
      </w:r>
    </w:p>
    <w:p w14:paraId="471540ED" w14:textId="77777777" w:rsidR="00D71D60" w:rsidRPr="00F26E8D" w:rsidRDefault="00D71D60" w:rsidP="00D903DC">
      <w:pPr>
        <w:pStyle w:val="ListParagraph"/>
        <w:numPr>
          <w:ilvl w:val="0"/>
          <w:numId w:val="142"/>
        </w:numPr>
        <w:spacing w:before="120" w:after="120" w:line="240" w:lineRule="auto"/>
        <w:ind w:left="567"/>
        <w:contextualSpacing w:val="0"/>
        <w:rPr>
          <w:rFonts w:eastAsia="Times New Roman"/>
          <w:lang w:val="lv-LV"/>
        </w:rPr>
      </w:pPr>
      <w:r w:rsidRPr="00F26E8D">
        <w:rPr>
          <w:lang w:val="lv-LV"/>
        </w:rPr>
        <w:t>Ārstniecības iestāžu infrastruktūras uzlabošanas investīciju pasākumi stiprinās veselības nozares noturību un pakalpojumu pieejamību, attīstot integrētiem veselības aprūpes pakalpojumiem nepieciešamo infrastruktūru, nodrošinot ārstniecības iestāžu spēju pielāgoties krīžu situācijām, nodrošinot nepārtrauktus ilgtspējīgus un kvalitatīvus valsts apmaksātos veselības aprūpes pakalpojumus valstī noteiktajās pakalpojumu sniegšanas vietās.</w:t>
      </w:r>
    </w:p>
    <w:p w14:paraId="61F1384C" w14:textId="1A79F599" w:rsidR="00574FC6" w:rsidRPr="00F647DF" w:rsidRDefault="00D71D60" w:rsidP="00D903DC">
      <w:pPr>
        <w:pStyle w:val="ListParagraph"/>
        <w:numPr>
          <w:ilvl w:val="0"/>
          <w:numId w:val="142"/>
        </w:numPr>
        <w:spacing w:before="120" w:after="0" w:line="240" w:lineRule="auto"/>
        <w:ind w:left="567"/>
        <w:rPr>
          <w:rFonts w:eastAsia="Times New Roman"/>
          <w:lang w:val="lv-LV"/>
        </w:rPr>
      </w:pPr>
      <w:r w:rsidRPr="00F26E8D">
        <w:rPr>
          <w:lang w:val="lv-LV"/>
        </w:rPr>
        <w:t xml:space="preserve">Ārstniecības iestāžu infrastruktūras uzlabošanas </w:t>
      </w:r>
      <w:r w:rsidRPr="00F26E8D">
        <w:rPr>
          <w:rFonts w:eastAsia="Times New Roman"/>
          <w:lang w:val="lv-LV"/>
        </w:rPr>
        <w:t xml:space="preserve"> </w:t>
      </w:r>
      <w:r w:rsidR="00574FC6" w:rsidRPr="00F647DF">
        <w:rPr>
          <w:rFonts w:eastAsia="Times New Roman"/>
          <w:lang w:val="lv-LV"/>
        </w:rPr>
        <w:t xml:space="preserve"> investīcijas</w:t>
      </w:r>
      <w:r w:rsidR="00835A16">
        <w:rPr>
          <w:rFonts w:eastAsia="Times New Roman"/>
          <w:lang w:val="lv-LV"/>
        </w:rPr>
        <w:t xml:space="preserve">, </w:t>
      </w:r>
      <w:r w:rsidR="00835A16" w:rsidRPr="00740A25">
        <w:rPr>
          <w:rFonts w:eastAsia="Times New Roman"/>
          <w:lang w:val="lv-LV"/>
        </w:rPr>
        <w:t xml:space="preserve">balstoties uz integrētās aprūpes </w:t>
      </w:r>
      <w:r w:rsidR="00835A16" w:rsidRPr="00740A25">
        <w:rPr>
          <w:rFonts w:eastAsia="Times New Roman" w:cs="Times New Roman"/>
          <w:szCs w:val="24"/>
          <w:lang w:val="lv-LV"/>
        </w:rPr>
        <w:t xml:space="preserve">rekomendāciju kopumu un </w:t>
      </w:r>
      <w:r w:rsidR="00835A16" w:rsidRPr="00740A25">
        <w:rPr>
          <w:rFonts w:eastAsia="Times New Roman"/>
          <w:lang w:val="lv-LV" w:eastAsia="lv-LV"/>
        </w:rPr>
        <w:t>rekomendāciju kopumu epidemioloģisko prasību nodrošināšanai</w:t>
      </w:r>
      <w:r w:rsidR="00835A16">
        <w:rPr>
          <w:rFonts w:eastAsia="Times New Roman"/>
          <w:lang w:val="lv-LV" w:eastAsia="lv-LV"/>
        </w:rPr>
        <w:t>,</w:t>
      </w:r>
      <w:r w:rsidR="00574FC6" w:rsidRPr="00F647DF">
        <w:rPr>
          <w:rFonts w:eastAsia="Times New Roman"/>
          <w:lang w:val="lv-LV"/>
        </w:rPr>
        <w:t xml:space="preserve"> tiks veiktas stacionārajās un ambulatorajās ārstniecības iestādēs (t.sk. universitāšu un reģionālajās slimnīcās,  kas sniedz valsts apmaksātos sekundāros ambulatoros pakalpojumus</w:t>
      </w:r>
      <w:r w:rsidRPr="00D71D60">
        <w:rPr>
          <w:rFonts w:eastAsia="Times New Roman"/>
          <w:lang w:val="lv-LV"/>
        </w:rPr>
        <w:t xml:space="preserve"> </w:t>
      </w:r>
      <w:r w:rsidRPr="00F26E8D">
        <w:rPr>
          <w:rFonts w:eastAsia="Times New Roman"/>
          <w:lang w:val="lv-LV"/>
        </w:rPr>
        <w:t>gan Rīgas, gan visas Latvijas reģionu iedzīvotājiem</w:t>
      </w:r>
      <w:r w:rsidR="00574FC6" w:rsidRPr="00F647DF">
        <w:rPr>
          <w:rFonts w:eastAsia="Times New Roman"/>
          <w:lang w:val="lv-LV"/>
        </w:rPr>
        <w:t>), ņemot vērā šo iestāžu nozīmīgo lomu un intensīvo iesaisti epidemioloģisko situāciju vadīšanā, t.sk. ņemot vērā lielo COVID19 pacientu skaitu, ieguldījumi tiks veikti:</w:t>
      </w:r>
    </w:p>
    <w:p w14:paraId="7E0993A6" w14:textId="77777777" w:rsidR="00574FC6" w:rsidRPr="003878E9" w:rsidRDefault="00574FC6" w:rsidP="003B2231">
      <w:pPr>
        <w:pStyle w:val="ListParagraph"/>
        <w:numPr>
          <w:ilvl w:val="0"/>
          <w:numId w:val="69"/>
        </w:numPr>
        <w:spacing w:before="120" w:after="0" w:line="240" w:lineRule="auto"/>
        <w:ind w:left="567"/>
        <w:rPr>
          <w:rFonts w:cs="Times New Roman"/>
          <w:szCs w:val="24"/>
          <w:lang w:val="lv-LV"/>
        </w:rPr>
      </w:pPr>
      <w:r w:rsidRPr="00247328">
        <w:rPr>
          <w:lang w:val="lv-LV"/>
        </w:rPr>
        <w:t xml:space="preserve">klīniskajās universitātes slimnīcās, kuras </w:t>
      </w:r>
      <w:r w:rsidRPr="00247328">
        <w:rPr>
          <w:rFonts w:cs="Times New Roman"/>
          <w:szCs w:val="24"/>
          <w:lang w:val="lv-LV"/>
        </w:rPr>
        <w:t>saskaņā ar Ministru kabineta 2018. gada 28. augusta noteikumu Nr. 555 “Veselības aprūpes pakalpojumu organizēšanas un samaksas kārtība” (turpmāk MK Noteikumi – Nr.555</w:t>
      </w:r>
      <w:r w:rsidRPr="003878E9">
        <w:rPr>
          <w:rFonts w:cs="Times New Roman"/>
          <w:szCs w:val="24"/>
          <w:lang w:val="lv-LV"/>
        </w:rPr>
        <w:t>) ir V līmeņa stacionārā ārstniecības iestādes, kuras sniedz sekundāros ambulatoros un stacionāros veselības aprūpes pakalpojumus un nodrošina neatliekamo medicīnisko palīdzību;</w:t>
      </w:r>
    </w:p>
    <w:p w14:paraId="4F8E0427" w14:textId="77777777" w:rsidR="00D71D60" w:rsidRDefault="00574FC6" w:rsidP="003B2231">
      <w:pPr>
        <w:pStyle w:val="ListParagraph"/>
        <w:numPr>
          <w:ilvl w:val="0"/>
          <w:numId w:val="69"/>
        </w:numPr>
        <w:spacing w:before="120" w:after="0" w:line="240" w:lineRule="auto"/>
        <w:ind w:left="567"/>
        <w:rPr>
          <w:rFonts w:cs="Times New Roman"/>
          <w:szCs w:val="24"/>
          <w:lang w:val="lv-LV"/>
        </w:rPr>
      </w:pPr>
      <w:r w:rsidRPr="003878E9">
        <w:rPr>
          <w:rFonts w:cs="Times New Roman"/>
          <w:szCs w:val="24"/>
          <w:lang w:val="lv-LV"/>
        </w:rPr>
        <w:t>reģionālajās slimnīcās, kuras saskaņā ar MK noteikumiem Nr.555 ir IV līmeņa stacionārās ārstniecības iestādes, kuras sniedz primāros un sekundāros ambulatoros un stacionāros veselības aprūpes pakalpojumus un nodrošina neatliekamo medicīnisko palīdzību</w:t>
      </w:r>
      <w:r w:rsidR="00D71D60">
        <w:rPr>
          <w:rFonts w:cs="Times New Roman"/>
          <w:szCs w:val="24"/>
          <w:lang w:val="lv-LV"/>
        </w:rPr>
        <w:t>.</w:t>
      </w:r>
    </w:p>
    <w:p w14:paraId="5C943379" w14:textId="77777777" w:rsidR="00D71D60" w:rsidRPr="00F26E8D" w:rsidRDefault="00D71D60" w:rsidP="00D903DC">
      <w:pPr>
        <w:pStyle w:val="ListParagraph"/>
        <w:numPr>
          <w:ilvl w:val="0"/>
          <w:numId w:val="142"/>
        </w:numPr>
        <w:spacing w:before="120" w:after="0" w:line="240" w:lineRule="auto"/>
        <w:ind w:left="426"/>
        <w:rPr>
          <w:b/>
          <w:bCs/>
          <w:lang w:val="lv-LV"/>
        </w:rPr>
      </w:pPr>
      <w:r w:rsidRPr="00F26E8D">
        <w:rPr>
          <w:rFonts w:cs="Times New Roman"/>
          <w:b/>
          <w:bCs/>
          <w:i/>
          <w:szCs w:val="24"/>
          <w:lang w:val="lv-LV"/>
        </w:rPr>
        <w:t>Ieviešana</w:t>
      </w:r>
    </w:p>
    <w:p w14:paraId="3C879B60" w14:textId="77777777" w:rsidR="00D71D60" w:rsidRPr="00F26E8D" w:rsidRDefault="00D71D60" w:rsidP="00D903DC">
      <w:pPr>
        <w:pStyle w:val="ListParagraph"/>
        <w:numPr>
          <w:ilvl w:val="0"/>
          <w:numId w:val="142"/>
        </w:numPr>
        <w:spacing w:after="80"/>
        <w:ind w:left="426"/>
        <w:rPr>
          <w:lang w:val="lv-LV"/>
        </w:rPr>
      </w:pPr>
      <w:r w:rsidRPr="00F26E8D">
        <w:rPr>
          <w:lang w:val="lv-LV"/>
        </w:rPr>
        <w:t>Ārstniecības iestāžu infrastruktūras uzlabošanas  investīciju ieviesēji un atbalsta saņēmēji tiek noteikti -   ārstniecības iestādes, kas realizēs infrastruktūras attīstības projektus, darbības īstenojot uz Publisko iepirkumu likuma pamata.</w:t>
      </w:r>
    </w:p>
    <w:p w14:paraId="3960735D" w14:textId="77777777" w:rsidR="00D71D60" w:rsidRPr="00F26E8D" w:rsidRDefault="00D71D60" w:rsidP="00D903DC">
      <w:pPr>
        <w:pStyle w:val="ListParagraph"/>
        <w:numPr>
          <w:ilvl w:val="0"/>
          <w:numId w:val="142"/>
        </w:numPr>
        <w:spacing w:after="80"/>
        <w:ind w:left="426"/>
        <w:rPr>
          <w:lang w:val="lv-LV"/>
        </w:rPr>
      </w:pPr>
      <w:r w:rsidRPr="00F26E8D">
        <w:rPr>
          <w:lang w:val="lv-LV"/>
        </w:rPr>
        <w:t>Ārstniecības iestāžu infrastruktūras uzlabošanas  investīciju projekti paredz ārstniecības iestāžu infrastruktūras struktūrvienību attīstību atbilstoši ārstniecības iestādes sniegto gan primāro, gan sekundāro, gan stacionāro ambulatoro un stacionāro valsts apmaksāto veselības aprūpes pakalpojumiem un  programmām saskaņā ar</w:t>
      </w:r>
      <w:r w:rsidRPr="00F26E8D">
        <w:rPr>
          <w:rFonts w:cs="Times New Roman"/>
          <w:szCs w:val="24"/>
          <w:lang w:val="lv-LV"/>
        </w:rPr>
        <w:t xml:space="preserve"> Ministru kabineta 2018. gada 28. augusta noteikumiem Nr. 555 “Veselības aprūpes pakalpojumu organizēšanas un samaksas kārtība” (turpmāk – MK noteikumi Nr.555).</w:t>
      </w:r>
    </w:p>
    <w:p w14:paraId="4436872F" w14:textId="77777777" w:rsidR="00D71D60" w:rsidRPr="00F26E8D" w:rsidRDefault="00D71D60" w:rsidP="00D903DC">
      <w:pPr>
        <w:pStyle w:val="ListParagraph"/>
        <w:numPr>
          <w:ilvl w:val="0"/>
          <w:numId w:val="142"/>
        </w:numPr>
        <w:spacing w:after="80"/>
        <w:ind w:left="426"/>
        <w:rPr>
          <w:lang w:val="lv-LV"/>
        </w:rPr>
      </w:pPr>
      <w:r w:rsidRPr="00F26E8D">
        <w:rPr>
          <w:lang w:val="lv-LV"/>
        </w:rPr>
        <w:lastRenderedPageBreak/>
        <w:t>Lai nodrošinātu investīciju atbilstību integrēta, pieejama, efektīva un kvalitatīva valsts apmaksāta veselības aprūpes pakalpojuma attīstībai, investīcijas tiek plānotas saskaņā ar Veselības ministrijas izstrādāto Veselības aprūpes nodrošināšanas infrastruktūras attīstības investīciju 2021.-2029.gadam stratēģiju.</w:t>
      </w:r>
    </w:p>
    <w:p w14:paraId="7AECEC17" w14:textId="77777777" w:rsidR="00D71D60" w:rsidRPr="00F26E8D" w:rsidRDefault="00D71D60" w:rsidP="00D903DC">
      <w:pPr>
        <w:pStyle w:val="ListParagraph"/>
        <w:numPr>
          <w:ilvl w:val="0"/>
          <w:numId w:val="142"/>
        </w:numPr>
        <w:spacing w:after="80"/>
        <w:ind w:left="426"/>
        <w:rPr>
          <w:lang w:val="lv-LV"/>
        </w:rPr>
      </w:pPr>
      <w:r w:rsidRPr="00F26E8D">
        <w:rPr>
          <w:lang w:val="lv-LV"/>
        </w:rPr>
        <w:t xml:space="preserve">Lai nodrošinātu izmaksu efektīvu tehnoloģiju plānošanas pamatprincipu ievērošanu un efektīvu valsts apmaksātā pakalpojuma plānošanu, paredzēts </w:t>
      </w:r>
      <w:r w:rsidRPr="00F26E8D">
        <w:rPr>
          <w:sz w:val="22"/>
          <w:lang w:val="lv-LV"/>
        </w:rPr>
        <w:t xml:space="preserve"> ANM plāna ietvaros ā</w:t>
      </w:r>
      <w:r w:rsidRPr="00F26E8D">
        <w:rPr>
          <w:lang w:val="lv-LV"/>
        </w:rPr>
        <w:t>rstniecības iestāžu infrastruktūras uzlabošanas investīciju projektos paredzētās augstās medicīnas tehnoloģiju iegādes</w:t>
      </w:r>
      <w:r w:rsidRPr="00F26E8D">
        <w:rPr>
          <w:sz w:val="22"/>
          <w:lang w:val="lv-LV"/>
        </w:rPr>
        <w:t xml:space="preserve"> saskaņot Augsto tehnoloģiju saskaņošanas komisijā, kuru pārstāv augsti kvalificēti nozares eksperti.</w:t>
      </w:r>
    </w:p>
    <w:p w14:paraId="4EA13982" w14:textId="6EDB3BF1" w:rsidR="00574FC6" w:rsidRPr="00D903DC" w:rsidRDefault="00D71D60" w:rsidP="00D903DC">
      <w:pPr>
        <w:pStyle w:val="ListParagraph"/>
        <w:numPr>
          <w:ilvl w:val="0"/>
          <w:numId w:val="142"/>
        </w:numPr>
        <w:spacing w:before="120" w:after="0" w:line="240" w:lineRule="auto"/>
        <w:ind w:left="426"/>
        <w:rPr>
          <w:rFonts w:cs="Times New Roman"/>
          <w:szCs w:val="24"/>
          <w:lang w:val="lv-LV"/>
        </w:rPr>
      </w:pPr>
      <w:r w:rsidRPr="00F26E8D">
        <w:rPr>
          <w:lang w:val="lv-LV"/>
        </w:rPr>
        <w:t xml:space="preserve">ANM plānā reformas “Kvalitatīvu un izmaksu efektīvu integrētu veselības aprūpes pakalpojumu pieejamība un veselības aprūpes sistēmas gatavība pakalpojumu nodrošināšanai epidemioloģiskajās krīzēs” ietvaros ārstniecības iestāžu infrastruktūras uzlabošanas  investīciju projektos iekļautie attīstāmie profili, infrastruktūras attīstības struktūrvienības, augsto tehnoloģiju iegādes var tikt mainītas līdz 2022.gada sākumam, ja mainās valsts apmaksātā veselības aprūpes pakalpojuma vajadzība saskaņā ar </w:t>
      </w:r>
      <w:r w:rsidRPr="00F26E8D">
        <w:rPr>
          <w:rFonts w:eastAsia="Times New Roman"/>
          <w:lang w:val="lv-LV"/>
        </w:rPr>
        <w:t xml:space="preserve">integrētās aprūpes </w:t>
      </w:r>
      <w:r w:rsidRPr="00F26E8D">
        <w:rPr>
          <w:rFonts w:eastAsia="Times New Roman" w:cs="Times New Roman"/>
          <w:szCs w:val="24"/>
          <w:lang w:val="lv-LV"/>
        </w:rPr>
        <w:t xml:space="preserve">rekomendāciju kopumu un </w:t>
      </w:r>
      <w:r w:rsidRPr="00F26E8D">
        <w:rPr>
          <w:rFonts w:eastAsia="Times New Roman"/>
          <w:lang w:val="lv-LV" w:eastAsia="lv-LV"/>
        </w:rPr>
        <w:t xml:space="preserve">rekomendāciju kopumu epidemioloģisko prasību nodrošināšanai, ja </w:t>
      </w:r>
      <w:r w:rsidRPr="00F26E8D">
        <w:rPr>
          <w:lang w:val="lv-LV"/>
        </w:rPr>
        <w:t>Veselības ministrijas izstrādātajā Veselības aprūpes nodrošināšanas infrastruktūras attīstības  investīciju 2021.-2029.gadam stratēģijā noteiktas citas prioritātes, vai ja eksperti neatbalsta dārgās tehnoloģijas iegādi konkrētajā ārstniecības iestādē.</w:t>
      </w:r>
    </w:p>
    <w:p w14:paraId="4FA1F02C" w14:textId="77777777" w:rsidR="00D71D60" w:rsidRDefault="00D71D60" w:rsidP="00D903DC">
      <w:pPr>
        <w:pStyle w:val="ListParagraph"/>
        <w:numPr>
          <w:ilvl w:val="0"/>
          <w:numId w:val="142"/>
        </w:numPr>
        <w:ind w:left="567"/>
        <w:rPr>
          <w:rFonts w:cs="Times New Roman"/>
          <w:szCs w:val="24"/>
          <w:lang w:val="lv-LV"/>
        </w:rPr>
      </w:pPr>
      <w:r w:rsidRPr="00F26E8D">
        <w:rPr>
          <w:rFonts w:cs="Times New Roman"/>
          <w:b/>
          <w:bCs/>
          <w:i/>
          <w:iCs/>
          <w:szCs w:val="24"/>
          <w:lang w:val="lv-LV"/>
        </w:rPr>
        <w:t>Valsts atbalsts</w:t>
      </w:r>
      <w:r w:rsidRPr="00C45FFB">
        <w:rPr>
          <w:rFonts w:cs="Times New Roman"/>
          <w:szCs w:val="24"/>
          <w:lang w:val="lv-LV"/>
        </w:rPr>
        <w:t xml:space="preserve"> </w:t>
      </w:r>
    </w:p>
    <w:p w14:paraId="1A281F20" w14:textId="67EECFAC" w:rsidR="00574FC6" w:rsidRPr="00C45FFB" w:rsidRDefault="00574FC6" w:rsidP="00D903DC">
      <w:pPr>
        <w:pStyle w:val="ListParagraph"/>
        <w:numPr>
          <w:ilvl w:val="0"/>
          <w:numId w:val="142"/>
        </w:numPr>
        <w:ind w:left="567"/>
        <w:rPr>
          <w:rFonts w:cs="Times New Roman"/>
          <w:szCs w:val="24"/>
          <w:lang w:val="lv-LV"/>
        </w:rPr>
      </w:pPr>
      <w:r w:rsidRPr="00C45FFB">
        <w:rPr>
          <w:rFonts w:cs="Times New Roman"/>
          <w:szCs w:val="24"/>
          <w:lang w:val="lv-LV"/>
        </w:rPr>
        <w:t xml:space="preserve">ANM reformu un investīciju atbalsts kā publisks atbalsts </w:t>
      </w:r>
      <w:r w:rsidRPr="003878E9">
        <w:rPr>
          <w:rFonts w:cs="Times New Roman"/>
          <w:szCs w:val="24"/>
          <w:lang w:val="lv-LV"/>
        </w:rPr>
        <w:t xml:space="preserve">var tikt sniegts tikai publisko pakalpojumu attīstībai jeb valsts apmaksāto veselības aprūpes pakalpojumu attīstībai </w:t>
      </w:r>
      <w:r w:rsidRPr="00C45FFB">
        <w:rPr>
          <w:rFonts w:cs="Times New Roman"/>
          <w:szCs w:val="24"/>
          <w:lang w:val="lv-LV"/>
        </w:rPr>
        <w:t>neatkarīgi no publiskā veselības aprūpes pakalpojuma sniedzēja uzņēmējdarbības īpašumtiesībām – valsts vai pašvaldības (publisks) uzņēmums vai iestāde vai privāts uzņēmums.</w:t>
      </w:r>
    </w:p>
    <w:p w14:paraId="103EBB83" w14:textId="05AADFFC" w:rsidR="00574FC6" w:rsidRPr="00D903DC" w:rsidRDefault="00574FC6" w:rsidP="00D903DC">
      <w:pPr>
        <w:pStyle w:val="ListParagraph"/>
        <w:numPr>
          <w:ilvl w:val="0"/>
          <w:numId w:val="142"/>
        </w:numPr>
        <w:ind w:left="567"/>
        <w:rPr>
          <w:szCs w:val="24"/>
          <w:lang w:val="lv-LV"/>
        </w:rPr>
      </w:pPr>
      <w:r w:rsidRPr="00F647DF">
        <w:rPr>
          <w:rFonts w:cs="Times New Roman"/>
          <w:b/>
          <w:szCs w:val="24"/>
          <w:lang w:val="lv-LV"/>
        </w:rPr>
        <w:t>Komercdarbības atbalsts</w:t>
      </w:r>
      <w:r w:rsidRPr="00C45FFB">
        <w:rPr>
          <w:rFonts w:cs="Times New Roman"/>
          <w:szCs w:val="24"/>
          <w:lang w:val="lv-LV"/>
        </w:rPr>
        <w:t xml:space="preserve"> infrastruktūras</w:t>
      </w:r>
      <w:r w:rsidR="00C45FFB">
        <w:rPr>
          <w:lang w:val="lv-LV"/>
        </w:rPr>
        <w:t xml:space="preserve"> investīcij</w:t>
      </w:r>
      <w:r w:rsidR="00A153C7">
        <w:rPr>
          <w:lang w:val="lv-LV"/>
        </w:rPr>
        <w:t>u</w:t>
      </w:r>
      <w:r w:rsidRPr="00C45FFB">
        <w:rPr>
          <w:lang w:val="lv-LV"/>
        </w:rPr>
        <w:t xml:space="preserve"> attīstībai tiek sniegts saskaņā ar Komisijas lēmumu (2012/21/ES) par Līguma par ES darbību 106. panta 2. punkta piemērošanu valsts atbalstam attiecībā uz kompensāciju par </w:t>
      </w:r>
      <w:r w:rsidRPr="00D903DC">
        <w:rPr>
          <w:szCs w:val="24"/>
          <w:lang w:val="lv-LV"/>
        </w:rPr>
        <w:t>sabiedriskajiem pakalpojumiem dažiem uzņēmumiem, kuriem uzticēts sniegt pakalpojumus ar vispārēju tautsaimniecisku nozīmi. Investīciju ieviešanā tiks noteikta proporcija starp plānotajiem valsts apmaksātajiem veselības aprūpes pakalpojumiem un pārējiem slimnīcas sniegtajiem maksas pakalpojumiem, lai nodrošinātu, ka papildu publiska finansējuma piešķiršana nepārkāptu komercdarbības atbalsta regulējumu</w:t>
      </w:r>
      <w:r w:rsidR="00C45FFB" w:rsidRPr="00D903DC">
        <w:rPr>
          <w:szCs w:val="24"/>
          <w:lang w:val="lv-LV"/>
        </w:rPr>
        <w:t>.</w:t>
      </w:r>
    </w:p>
    <w:p w14:paraId="450F08EA" w14:textId="77777777" w:rsidR="00D71D60" w:rsidRPr="00D903DC" w:rsidRDefault="00D71D60" w:rsidP="00D903DC">
      <w:pPr>
        <w:pStyle w:val="ListParagraph"/>
        <w:numPr>
          <w:ilvl w:val="0"/>
          <w:numId w:val="142"/>
        </w:numPr>
        <w:spacing w:after="80"/>
        <w:ind w:left="567"/>
        <w:rPr>
          <w:b/>
          <w:bCs/>
          <w:i/>
          <w:iCs/>
          <w:szCs w:val="24"/>
          <w:lang w:val="lv-LV"/>
        </w:rPr>
      </w:pPr>
      <w:r w:rsidRPr="00D903DC">
        <w:rPr>
          <w:b/>
          <w:bCs/>
          <w:i/>
          <w:iCs/>
          <w:szCs w:val="24"/>
          <w:lang w:val="lv-LV"/>
        </w:rPr>
        <w:t>Laika ietvars:</w:t>
      </w:r>
    </w:p>
    <w:p w14:paraId="6CD5C163" w14:textId="53CB22EC" w:rsidR="00D71D60" w:rsidRPr="00D903DC" w:rsidRDefault="00D71D60" w:rsidP="00D903DC">
      <w:pPr>
        <w:pStyle w:val="ListParagraph"/>
        <w:numPr>
          <w:ilvl w:val="0"/>
          <w:numId w:val="142"/>
        </w:numPr>
        <w:spacing w:after="80"/>
        <w:ind w:left="567"/>
        <w:rPr>
          <w:szCs w:val="24"/>
          <w:lang w:val="lv-LV"/>
        </w:rPr>
      </w:pPr>
      <w:r w:rsidRPr="00D903DC">
        <w:rPr>
          <w:szCs w:val="24"/>
          <w:lang w:val="lv-LV"/>
        </w:rPr>
        <w:t>Ārstniecības iestāžu infrastruktūras uzlabošanas investīciju laika grafiks paredzēts no 2021.gada sākuma līdz 2026.gada 3.ceturksnim.</w:t>
      </w:r>
    </w:p>
    <w:p w14:paraId="5F68DEA3" w14:textId="77777777" w:rsidR="00D71D60" w:rsidRPr="00D903DC" w:rsidRDefault="00D71D60" w:rsidP="00D903DC">
      <w:pPr>
        <w:pStyle w:val="ListParagraph"/>
        <w:numPr>
          <w:ilvl w:val="0"/>
          <w:numId w:val="142"/>
        </w:numPr>
        <w:ind w:left="426"/>
        <w:rPr>
          <w:szCs w:val="24"/>
          <w:lang w:val="lv-LV"/>
        </w:rPr>
      </w:pPr>
      <w:r w:rsidRPr="00D903DC">
        <w:rPr>
          <w:szCs w:val="24"/>
          <w:lang w:val="lv-LV"/>
        </w:rPr>
        <w:t>Līdz 2021.gada beigām tiek izstrādāta Veselības aprūpes nodrošināšanas infrastruktūras attīstības  investīciju 2021.-2029.gadam stratēģija, kurā ietverti ANM plānā iekļauti  ārstniecības iestāžu infrastruktūras uzlabošanas investīciju mērķi.</w:t>
      </w:r>
    </w:p>
    <w:p w14:paraId="777CC276" w14:textId="77777777" w:rsidR="00D71D60" w:rsidRPr="00D903DC" w:rsidRDefault="00D71D60" w:rsidP="00D903DC">
      <w:pPr>
        <w:pStyle w:val="ListParagraph"/>
        <w:numPr>
          <w:ilvl w:val="0"/>
          <w:numId w:val="142"/>
        </w:numPr>
        <w:spacing w:after="120"/>
        <w:ind w:left="567"/>
        <w:rPr>
          <w:szCs w:val="24"/>
          <w:lang w:val="lv-LV"/>
        </w:rPr>
      </w:pPr>
      <w:r w:rsidRPr="00D903DC">
        <w:rPr>
          <w:rFonts w:cs="Times New Roman"/>
          <w:iCs/>
          <w:szCs w:val="24"/>
          <w:lang w:val="lv-LV"/>
        </w:rPr>
        <w:t>Līdz 2021.gada beigām tiks izstrādāts atbalsta mehānisma nosacījumi (MK noteikumi) saskaņā ar kuriem 2022.gada sākumā tiks veikta projektu iesniegumu atlase un noslēgti līgumi par projektu īstenošanu.</w:t>
      </w:r>
    </w:p>
    <w:p w14:paraId="083D25C7" w14:textId="77777777" w:rsidR="00D71D60" w:rsidRPr="00D903DC" w:rsidRDefault="00D71D60" w:rsidP="00D903DC">
      <w:pPr>
        <w:pStyle w:val="ListParagraph"/>
        <w:numPr>
          <w:ilvl w:val="0"/>
          <w:numId w:val="142"/>
        </w:numPr>
        <w:spacing w:after="120"/>
        <w:ind w:left="567"/>
        <w:rPr>
          <w:szCs w:val="24"/>
          <w:lang w:val="lv-LV"/>
        </w:rPr>
      </w:pPr>
      <w:r w:rsidRPr="00D903DC">
        <w:rPr>
          <w:rFonts w:cs="Times New Roman"/>
          <w:iCs/>
          <w:szCs w:val="24"/>
          <w:lang w:val="lv-LV"/>
        </w:rPr>
        <w:lastRenderedPageBreak/>
        <w:t xml:space="preserve">Paralēli līdz 2022.gada vidum tiks izstrādātas </w:t>
      </w:r>
      <w:r w:rsidRPr="00D903DC">
        <w:rPr>
          <w:rFonts w:eastAsia="Times New Roman"/>
          <w:szCs w:val="24"/>
          <w:lang w:val="lv-LV"/>
        </w:rPr>
        <w:t xml:space="preserve">integrētās aprūpes </w:t>
      </w:r>
      <w:r w:rsidRPr="00D903DC">
        <w:rPr>
          <w:rFonts w:eastAsia="Times New Roman" w:cs="Times New Roman"/>
          <w:szCs w:val="24"/>
          <w:lang w:val="lv-LV"/>
        </w:rPr>
        <w:t xml:space="preserve">rekomendāciju kopums un </w:t>
      </w:r>
      <w:r w:rsidRPr="00D903DC">
        <w:rPr>
          <w:rFonts w:eastAsia="Times New Roman"/>
          <w:szCs w:val="24"/>
          <w:lang w:val="lv-LV" w:eastAsia="lv-LV"/>
        </w:rPr>
        <w:t>rekomendāciju kopums epidemioloģisko prasību nodrošināšanai, kas organiski papildinās uzsāktos infrastruktūras attīstības projektus</w:t>
      </w:r>
      <w:r w:rsidRPr="00D903DC">
        <w:rPr>
          <w:rFonts w:cs="Times New Roman"/>
          <w:iCs/>
          <w:szCs w:val="24"/>
          <w:lang w:val="lv-LV"/>
        </w:rPr>
        <w:t>.</w:t>
      </w:r>
    </w:p>
    <w:p w14:paraId="2CDEEEFA" w14:textId="77777777" w:rsidR="00D71D60" w:rsidRPr="00D903DC" w:rsidRDefault="00D71D60" w:rsidP="00D903DC">
      <w:pPr>
        <w:pStyle w:val="ListParagraph"/>
        <w:numPr>
          <w:ilvl w:val="0"/>
          <w:numId w:val="142"/>
        </w:numPr>
        <w:spacing w:after="120"/>
        <w:ind w:left="567"/>
        <w:rPr>
          <w:szCs w:val="24"/>
          <w:lang w:val="lv-LV"/>
        </w:rPr>
      </w:pPr>
      <w:r w:rsidRPr="00D903DC">
        <w:rPr>
          <w:szCs w:val="24"/>
          <w:lang w:val="lv-LV"/>
        </w:rPr>
        <w:t>Līdz 2022.gada beigām Augsto tehnoloģiju saskaņošanas komisija ir saskaņojusi ANM plāna ietvaros ārstniecības iestāžu infrastruktūras uzlabošanas investīciju projektos paredzētās augstās medicīnas tehnoloģiju iegādes.</w:t>
      </w:r>
    </w:p>
    <w:p w14:paraId="7F82C2AF" w14:textId="7ACCFB82" w:rsidR="00D71D60" w:rsidRPr="00D903DC" w:rsidRDefault="00D71D60" w:rsidP="00D903DC">
      <w:pPr>
        <w:pStyle w:val="ListParagraph"/>
        <w:numPr>
          <w:ilvl w:val="0"/>
          <w:numId w:val="142"/>
        </w:numPr>
        <w:spacing w:after="120"/>
        <w:ind w:left="567"/>
        <w:rPr>
          <w:szCs w:val="24"/>
          <w:lang w:val="lv-LV"/>
        </w:rPr>
      </w:pPr>
      <w:r w:rsidRPr="00D903DC">
        <w:rPr>
          <w:szCs w:val="24"/>
          <w:lang w:val="lv-LV"/>
        </w:rPr>
        <w:t>202</w:t>
      </w:r>
      <w:r w:rsidR="005C3099" w:rsidRPr="00D903DC">
        <w:rPr>
          <w:szCs w:val="24"/>
          <w:lang w:val="lv-LV"/>
        </w:rPr>
        <w:t>4</w:t>
      </w:r>
      <w:r w:rsidRPr="00D903DC">
        <w:rPr>
          <w:szCs w:val="24"/>
          <w:lang w:val="lv-LV"/>
        </w:rPr>
        <w:t>.gada IV ceturkšņa beigās ir sasniegts ārstniecības iestāžu infrastruktūras uzlabošanas investīciju projektu progress ne mazāk kā 40%.</w:t>
      </w:r>
    </w:p>
    <w:p w14:paraId="682CCF91" w14:textId="2C6D69DB" w:rsidR="00D71D60" w:rsidRPr="00D903DC" w:rsidRDefault="00D71D60" w:rsidP="00D903DC">
      <w:pPr>
        <w:pStyle w:val="ListParagraph"/>
        <w:numPr>
          <w:ilvl w:val="0"/>
          <w:numId w:val="142"/>
        </w:numPr>
        <w:ind w:left="567"/>
        <w:rPr>
          <w:rFonts w:cs="Times New Roman"/>
          <w:b/>
          <w:bCs/>
          <w:i/>
          <w:iCs/>
          <w:szCs w:val="24"/>
          <w:lang w:val="lv-LV"/>
        </w:rPr>
      </w:pPr>
      <w:r w:rsidRPr="00D903DC">
        <w:rPr>
          <w:szCs w:val="24"/>
          <w:lang w:val="lv-LV"/>
        </w:rPr>
        <w:t xml:space="preserve">Līdz 2026.gada 3.ceturkšņa beigām ir pabeigti ārstniecības iestāžu infrastruktūras uzlabošanas investīciju </w:t>
      </w:r>
      <w:proofErr w:type="spellStart"/>
      <w:r w:rsidRPr="00D903DC">
        <w:rPr>
          <w:szCs w:val="24"/>
          <w:lang w:val="lv-LV"/>
        </w:rPr>
        <w:t>projekti</w:t>
      </w:r>
      <w:r w:rsidRPr="00D903DC">
        <w:rPr>
          <w:rFonts w:cs="Times New Roman"/>
          <w:iCs/>
          <w:szCs w:val="24"/>
          <w:lang w:val="lv-LV"/>
        </w:rPr>
        <w:t>.</w:t>
      </w:r>
      <w:r w:rsidRPr="00D903DC">
        <w:rPr>
          <w:rFonts w:cs="Times New Roman"/>
          <w:b/>
          <w:bCs/>
          <w:i/>
          <w:iCs/>
          <w:szCs w:val="24"/>
          <w:lang w:val="lv-LV"/>
        </w:rPr>
        <w:t>Apakšinvestīcijas</w:t>
      </w:r>
      <w:proofErr w:type="spellEnd"/>
      <w:r w:rsidRPr="00D903DC">
        <w:rPr>
          <w:rFonts w:cs="Times New Roman"/>
          <w:b/>
          <w:bCs/>
          <w:i/>
          <w:iCs/>
          <w:szCs w:val="24"/>
          <w:lang w:val="lv-LV"/>
        </w:rPr>
        <w:t>:</w:t>
      </w:r>
    </w:p>
    <w:p w14:paraId="1C9F3375" w14:textId="21E54AEE" w:rsidR="00574FC6" w:rsidRPr="00D903DC" w:rsidRDefault="00574FC6" w:rsidP="00D903DC">
      <w:pPr>
        <w:pStyle w:val="ListParagraph"/>
        <w:numPr>
          <w:ilvl w:val="0"/>
          <w:numId w:val="142"/>
        </w:numPr>
        <w:ind w:left="567"/>
        <w:rPr>
          <w:rFonts w:cs="Times New Roman"/>
          <w:szCs w:val="24"/>
          <w:lang w:val="lv-LV"/>
        </w:rPr>
      </w:pPr>
      <w:r w:rsidRPr="00D903DC">
        <w:rPr>
          <w:b/>
          <w:szCs w:val="24"/>
          <w:lang w:val="lv-LV"/>
        </w:rPr>
        <w:t>Investīcijas klīniskajās universitātes slimnīcās</w:t>
      </w:r>
      <w:r w:rsidRPr="00D903DC">
        <w:rPr>
          <w:rFonts w:cs="Times New Roman"/>
          <w:szCs w:val="24"/>
        </w:rPr>
        <w:t>:</w:t>
      </w:r>
    </w:p>
    <w:p w14:paraId="2285BF4F" w14:textId="77777777" w:rsidR="00574FC6" w:rsidRPr="00C45FFB" w:rsidRDefault="00574FC6" w:rsidP="00D903DC">
      <w:pPr>
        <w:pStyle w:val="ListParagraph"/>
        <w:numPr>
          <w:ilvl w:val="0"/>
          <w:numId w:val="142"/>
        </w:numPr>
        <w:spacing w:before="120" w:after="0" w:line="240" w:lineRule="auto"/>
        <w:ind w:left="567"/>
        <w:rPr>
          <w:rFonts w:eastAsia="Times New Roman"/>
          <w:lang w:val="lv-LV"/>
        </w:rPr>
      </w:pPr>
      <w:r w:rsidRPr="00D903DC">
        <w:rPr>
          <w:szCs w:val="24"/>
          <w:lang w:val="lv-LV"/>
        </w:rPr>
        <w:t xml:space="preserve">2020.gadā biedrība “Latvijas Lielo slimnīcu asociācija”, kurā ietilpst trīs Latvijas lielākās slimnīcas – </w:t>
      </w:r>
      <w:r w:rsidRPr="00D903DC">
        <w:rPr>
          <w:rFonts w:cs="Times New Roman"/>
          <w:szCs w:val="24"/>
          <w:lang w:val="lv-LV"/>
        </w:rPr>
        <w:t>VSIA “Rīgas Austrumu klīniskā universitātes slimnīca” (turpmāk – RAKUS)</w:t>
      </w:r>
      <w:r w:rsidRPr="00D903DC">
        <w:rPr>
          <w:szCs w:val="24"/>
          <w:lang w:val="lv-LV"/>
        </w:rPr>
        <w:t xml:space="preserve">, VSIA “Paula Stradiņa klīniskā universitātes slimnīca” (turpmāk – PSKUS) un VSIA “Bērnu klīniskā universitātes slimnīca” (turpmāk – BKUS), ir vienojusies un publiski informējusi par </w:t>
      </w:r>
      <w:r w:rsidRPr="00D903DC">
        <w:rPr>
          <w:b/>
          <w:bCs/>
          <w:szCs w:val="24"/>
          <w:lang w:val="lv-LV"/>
        </w:rPr>
        <w:t>Integrētas veselības aprūpes pieejas ieviešanu klīniskajās universitātes slimnīcās</w:t>
      </w:r>
      <w:r w:rsidRPr="00D903DC">
        <w:rPr>
          <w:szCs w:val="24"/>
          <w:lang w:val="lv-LV"/>
        </w:rPr>
        <w:t>. Turpmākā klīnisko universitātes slimnīcu darbība orientējama individualizēta, pēctecīga un visaptveroša ārstniecības pakalpojuma virzienā, kas sevī ietver terciāra līmeņa akūtu un hronisku</w:t>
      </w:r>
      <w:r w:rsidRPr="00C45FFB">
        <w:rPr>
          <w:lang w:val="lv-LV"/>
        </w:rPr>
        <w:t xml:space="preserve"> slimību ārstēšanu un aprūpi, balstoties uz “vienas pieturas aģentūras” principu, ietverot būti</w:t>
      </w:r>
      <w:r w:rsidRPr="00C45FFB">
        <w:rPr>
          <w:rFonts w:cs="Times New Roman"/>
          <w:lang w:val="lv-LV"/>
        </w:rPr>
        <w:t>skus elementus:</w:t>
      </w:r>
    </w:p>
    <w:p w14:paraId="00090F32" w14:textId="77777777" w:rsidR="00574FC6" w:rsidRPr="00247328" w:rsidRDefault="00574FC6" w:rsidP="003B2231">
      <w:pPr>
        <w:pStyle w:val="ListParagraph"/>
        <w:numPr>
          <w:ilvl w:val="0"/>
          <w:numId w:val="66"/>
        </w:numPr>
        <w:ind w:left="567"/>
        <w:rPr>
          <w:rFonts w:cs="Times New Roman"/>
          <w:lang w:val="lv-LV"/>
        </w:rPr>
      </w:pPr>
      <w:r w:rsidRPr="00247328">
        <w:rPr>
          <w:rFonts w:cs="Times New Roman"/>
          <w:b/>
          <w:bCs/>
          <w:lang w:val="lv-LV"/>
        </w:rPr>
        <w:t>individualizētu pieeju</w:t>
      </w:r>
      <w:r w:rsidRPr="00247328">
        <w:rPr>
          <w:rFonts w:cs="Times New Roman"/>
          <w:lang w:val="lv-LV"/>
        </w:rPr>
        <w:t xml:space="preserve"> – atbilstoši vadlīnijām un ieviestajiem klīniskajiem ceļiem uz indivīdu orientēta terciāra līmeņa pakalpojuma sniegšana neatliekamiem un plānveida pacientiem;</w:t>
      </w:r>
    </w:p>
    <w:p w14:paraId="7698AE4D" w14:textId="77777777" w:rsidR="00574FC6" w:rsidRPr="00247328" w:rsidRDefault="00574FC6" w:rsidP="003B2231">
      <w:pPr>
        <w:pStyle w:val="ListParagraph"/>
        <w:numPr>
          <w:ilvl w:val="0"/>
          <w:numId w:val="66"/>
        </w:numPr>
        <w:ind w:left="567"/>
        <w:rPr>
          <w:rFonts w:cs="Times New Roman"/>
          <w:lang w:val="lv-LV"/>
        </w:rPr>
      </w:pPr>
      <w:r w:rsidRPr="00247328">
        <w:rPr>
          <w:rFonts w:cs="Times New Roman"/>
          <w:b/>
          <w:bCs/>
          <w:lang w:val="lv-LV"/>
        </w:rPr>
        <w:t>pēctecības nodrošināšanu</w:t>
      </w:r>
      <w:r w:rsidRPr="00247328">
        <w:rPr>
          <w:rFonts w:cs="Times New Roman"/>
          <w:lang w:val="lv-LV"/>
        </w:rPr>
        <w:t xml:space="preserve"> – pilnvērtīgs un iekļaujošs (t.sk. ģimenes iesaiste) pacienta ceļš starp dažādiem veselības aprūpes līmeņiem, sagatavojot un izglītojot pacientu un ģimeni ilgstošai aprūpei gan klīniskajās universitātes slimnīcās, gan ģimenes ārstu un sadarbības slimnīcu līmenī;</w:t>
      </w:r>
    </w:p>
    <w:p w14:paraId="41124F3F" w14:textId="363A018C" w:rsidR="00574FC6" w:rsidRPr="00D903DC" w:rsidRDefault="00574FC6" w:rsidP="00D903DC">
      <w:pPr>
        <w:pStyle w:val="ListParagraph"/>
        <w:numPr>
          <w:ilvl w:val="0"/>
          <w:numId w:val="66"/>
        </w:numPr>
        <w:ind w:left="567"/>
        <w:rPr>
          <w:rFonts w:cs="Times New Roman"/>
          <w:lang w:val="lv-LV"/>
        </w:rPr>
      </w:pPr>
      <w:r w:rsidRPr="00247328">
        <w:rPr>
          <w:rFonts w:cs="Times New Roman"/>
          <w:b/>
          <w:bCs/>
          <w:lang w:val="lv-LV"/>
        </w:rPr>
        <w:t>visaptveroša palīdzību</w:t>
      </w:r>
      <w:r w:rsidRPr="00247328">
        <w:rPr>
          <w:rFonts w:cs="Times New Roman"/>
          <w:lang w:val="lv-LV"/>
        </w:rPr>
        <w:t xml:space="preserve"> – integrēta ārstniecības pakalpojuma sniegšana visplašākā klāstā vienā ārstniecības iestādē, nepieciešamības gadījumā, iesaistot sadarbības partnerus no citām klīniskajām universitātes slimnīcām vai cita līmeņa ārstniecības iestādēm.</w:t>
      </w:r>
    </w:p>
    <w:p w14:paraId="7677054A" w14:textId="23D37AFA" w:rsidR="00574FC6" w:rsidRPr="00C45FFB" w:rsidRDefault="00574FC6" w:rsidP="00924A46">
      <w:pPr>
        <w:pStyle w:val="ListParagraph"/>
        <w:numPr>
          <w:ilvl w:val="0"/>
          <w:numId w:val="142"/>
        </w:numPr>
        <w:ind w:left="567"/>
        <w:rPr>
          <w:lang w:val="lv-LV"/>
        </w:rPr>
      </w:pPr>
      <w:r w:rsidRPr="00C45FFB">
        <w:rPr>
          <w:b/>
          <w:bCs/>
          <w:u w:val="single"/>
          <w:lang w:val="lv-LV"/>
        </w:rPr>
        <w:t xml:space="preserve">Lai nodrošinātu Integrētās veselības aprūpes pieejas ieviešanu RAKUS, </w:t>
      </w:r>
      <w:r w:rsidRPr="00C45FFB">
        <w:rPr>
          <w:lang w:val="lv-LV"/>
        </w:rPr>
        <w:t>nepieciešams īstenot vairākas nozīmīgas pārmaiņas gan infrastruktūrā, gan pakalpojumu sniegšanas pieejā. Pamats un pirmais solis integrētās veselības aprūpes pieejas ieviešanai:</w:t>
      </w:r>
    </w:p>
    <w:p w14:paraId="4F12ED2E" w14:textId="77777777" w:rsidR="00574FC6" w:rsidRPr="00247328" w:rsidRDefault="00574FC6" w:rsidP="003B2231">
      <w:pPr>
        <w:pStyle w:val="ListParagraph"/>
        <w:numPr>
          <w:ilvl w:val="0"/>
          <w:numId w:val="86"/>
        </w:numPr>
        <w:ind w:left="567"/>
        <w:rPr>
          <w:lang w:val="lv-LV"/>
        </w:rPr>
      </w:pPr>
      <w:r w:rsidRPr="00247328">
        <w:rPr>
          <w:b/>
          <w:bCs/>
          <w:lang w:val="lv-LV"/>
        </w:rPr>
        <w:t xml:space="preserve">izveidot jaunu Infekciju slimību un plaušu veselības pakalpojumu ekselences centru </w:t>
      </w:r>
      <w:r w:rsidRPr="00247328">
        <w:rPr>
          <w:lang w:val="lv-LV"/>
        </w:rPr>
        <w:t>jaunā ārstniecības korpusā Hipokrāta ielas kompleksā;</w:t>
      </w:r>
    </w:p>
    <w:p w14:paraId="2421DCF2" w14:textId="77777777" w:rsidR="00574FC6" w:rsidRPr="000C5E80" w:rsidRDefault="00574FC6" w:rsidP="003B2231">
      <w:pPr>
        <w:pStyle w:val="ListParagraph"/>
        <w:numPr>
          <w:ilvl w:val="0"/>
          <w:numId w:val="86"/>
        </w:numPr>
        <w:ind w:left="567"/>
        <w:rPr>
          <w:lang w:val="lv-LV"/>
        </w:rPr>
      </w:pPr>
      <w:r w:rsidRPr="00247328">
        <w:rPr>
          <w:b/>
          <w:bCs/>
          <w:lang w:val="lv-LV"/>
        </w:rPr>
        <w:t>izveidojot vienotu RAKUS Ambulatoro pakalpojumu centru</w:t>
      </w:r>
      <w:r w:rsidRPr="00247328">
        <w:rPr>
          <w:lang w:val="lv-LV"/>
        </w:rPr>
        <w:t xml:space="preserve">, kurā </w:t>
      </w:r>
      <w:r w:rsidRPr="000C5E80">
        <w:rPr>
          <w:lang w:val="lv-LV"/>
        </w:rPr>
        <w:t>koncentrēti dažādu ārstniecības profilu ambulatorie pakalpojumi</w:t>
      </w:r>
      <w:r w:rsidRPr="000C5E80">
        <w:rPr>
          <w:rFonts w:cs="Times New Roman"/>
          <w:szCs w:val="24"/>
          <w:lang w:val="lv-LV"/>
        </w:rPr>
        <w:t>.</w:t>
      </w:r>
    </w:p>
    <w:p w14:paraId="42260495" w14:textId="77777777" w:rsidR="00574FC6" w:rsidRPr="000C5E80" w:rsidRDefault="00574FC6" w:rsidP="003B2231">
      <w:pPr>
        <w:pStyle w:val="ListParagraph"/>
        <w:numPr>
          <w:ilvl w:val="0"/>
          <w:numId w:val="86"/>
        </w:numPr>
        <w:ind w:left="567"/>
        <w:rPr>
          <w:lang w:val="lv-LV"/>
        </w:rPr>
      </w:pPr>
      <w:r w:rsidRPr="000C5E80">
        <w:rPr>
          <w:rFonts w:eastAsia="Times New Roman"/>
          <w:lang w:val="lv-LV"/>
        </w:rPr>
        <w:t>Aprūpes slimnīcas funkciju koncentrēšana vienā ārstniecības stacionārā “Biķernieki”</w:t>
      </w:r>
    </w:p>
    <w:p w14:paraId="2DEA27F4" w14:textId="075F6DAA" w:rsidR="00574FC6" w:rsidRPr="00C45FFB" w:rsidRDefault="00C4465B" w:rsidP="00924A46">
      <w:pPr>
        <w:pStyle w:val="ListParagraph"/>
        <w:numPr>
          <w:ilvl w:val="0"/>
          <w:numId w:val="142"/>
        </w:numPr>
        <w:spacing w:after="80"/>
        <w:ind w:left="567"/>
        <w:rPr>
          <w:rFonts w:cs="Times New Roman"/>
          <w:szCs w:val="24"/>
          <w:lang w:val="lv-LV"/>
        </w:rPr>
      </w:pPr>
      <w:r w:rsidRPr="00740A25">
        <w:rPr>
          <w:rFonts w:cs="Times New Roman"/>
          <w:szCs w:val="24"/>
          <w:lang w:val="lv-LV"/>
        </w:rPr>
        <w:t>Šobrīd tiek veikts ekonomiskais pamatojums, kas</w:t>
      </w:r>
      <w:r w:rsidR="00574FC6" w:rsidRPr="00247328">
        <w:rPr>
          <w:rFonts w:cs="Times New Roman"/>
          <w:szCs w:val="24"/>
          <w:lang w:val="lv-LV"/>
        </w:rPr>
        <w:t xml:space="preserve"> sniegs esošās situācijas </w:t>
      </w:r>
      <w:proofErr w:type="spellStart"/>
      <w:r w:rsidR="00574FC6" w:rsidRPr="00247328">
        <w:rPr>
          <w:rFonts w:cs="Times New Roman"/>
          <w:szCs w:val="24"/>
          <w:lang w:val="lv-LV"/>
        </w:rPr>
        <w:t>izvērtējumu</w:t>
      </w:r>
      <w:proofErr w:type="spellEnd"/>
      <w:r w:rsidR="00574FC6" w:rsidRPr="00247328">
        <w:rPr>
          <w:rFonts w:cs="Times New Roman"/>
          <w:szCs w:val="24"/>
          <w:lang w:val="lv-LV"/>
        </w:rPr>
        <w:t xml:space="preserve"> un nākotnes infrastruktūras attīstības alternatīvu </w:t>
      </w:r>
      <w:proofErr w:type="spellStart"/>
      <w:r w:rsidR="00574FC6" w:rsidRPr="00247328">
        <w:rPr>
          <w:rFonts w:cs="Times New Roman"/>
          <w:szCs w:val="24"/>
          <w:lang w:val="lv-LV"/>
        </w:rPr>
        <w:t>izvērtējumu</w:t>
      </w:r>
      <w:proofErr w:type="spellEnd"/>
      <w:r w:rsidR="00574FC6" w:rsidRPr="00247328">
        <w:rPr>
          <w:rFonts w:cs="Times New Roman"/>
          <w:szCs w:val="24"/>
          <w:lang w:val="lv-LV"/>
        </w:rPr>
        <w:t>, gan no tehniskajiem, gan ekonomiskajiem un cilvēkresursu aspektiem</w:t>
      </w:r>
      <w:r w:rsidRPr="00C4465B">
        <w:rPr>
          <w:rFonts w:cs="Times New Roman"/>
          <w:szCs w:val="24"/>
          <w:lang w:val="lv-LV"/>
        </w:rPr>
        <w:t xml:space="preserve"> </w:t>
      </w:r>
      <w:r w:rsidRPr="00740A25">
        <w:rPr>
          <w:rFonts w:cs="Times New Roman"/>
          <w:szCs w:val="24"/>
          <w:lang w:val="lv-LV"/>
        </w:rPr>
        <w:t>un kalpos par pamatu veicamajiem ieguldījumiem</w:t>
      </w:r>
      <w:r w:rsidR="00574FC6" w:rsidRPr="00247328">
        <w:rPr>
          <w:rFonts w:cs="Times New Roman"/>
          <w:szCs w:val="24"/>
          <w:lang w:val="lv-LV"/>
        </w:rPr>
        <w:t>.</w:t>
      </w:r>
    </w:p>
    <w:p w14:paraId="0B0B9662" w14:textId="77777777" w:rsidR="00574FC6" w:rsidRPr="00247328" w:rsidRDefault="00574FC6" w:rsidP="00924A46">
      <w:pPr>
        <w:pStyle w:val="ListParagraph"/>
        <w:numPr>
          <w:ilvl w:val="0"/>
          <w:numId w:val="142"/>
        </w:numPr>
        <w:spacing w:after="80"/>
        <w:ind w:left="567"/>
        <w:rPr>
          <w:rFonts w:cs="Times New Roman"/>
          <w:szCs w:val="24"/>
          <w:lang w:val="lv-LV"/>
        </w:rPr>
      </w:pPr>
      <w:r w:rsidRPr="00247328">
        <w:rPr>
          <w:rFonts w:cs="Times New Roman"/>
          <w:szCs w:val="24"/>
          <w:lang w:val="lv-LV"/>
        </w:rPr>
        <w:lastRenderedPageBreak/>
        <w:t>Atbilstoši Pasaules Veselības organizācijas un</w:t>
      </w:r>
      <w:r w:rsidRPr="00247328">
        <w:rPr>
          <w:rFonts w:ascii="Arial" w:hAnsi="Arial" w:cs="Arial"/>
          <w:sz w:val="36"/>
          <w:szCs w:val="36"/>
          <w:shd w:val="clear" w:color="auto" w:fill="FFFFFF"/>
          <w:lang w:val="lv-LV"/>
        </w:rPr>
        <w:t xml:space="preserve"> </w:t>
      </w:r>
      <w:r w:rsidRPr="00247328">
        <w:rPr>
          <w:rFonts w:cs="Times New Roman"/>
          <w:szCs w:val="24"/>
          <w:lang w:val="lv-LV"/>
        </w:rPr>
        <w:t xml:space="preserve">Ekonomiskās sadarbības un attīstības organizācija (turpmāk – OECD) rekomendācijām, Eiropas Komisijas stratēģiskajiem mērķiem, kā arī Nacionālajā attīstības plānā, Sabiedrības veselības pamatnostādnēs, Veselības ministrijas stratēģijā un RAKUS stratēģijā minētajiem attīstības virzieniem, RAKUS plāno attīstīt sekundāros ambulatoros un dienas stacionāra pakalpojumus, kā arī koncentrēt ambulatoros un stacionāra pakalpojumus Hipokrāta ielas kompleksā, veidojot </w:t>
      </w:r>
      <w:r w:rsidRPr="00247328">
        <w:rPr>
          <w:rFonts w:cs="Times New Roman"/>
          <w:b/>
          <w:bCs/>
          <w:szCs w:val="24"/>
          <w:lang w:val="lv-LV"/>
        </w:rPr>
        <w:t>Infekciju slimību un plaušu veselības pakalpojumu ekselences centru</w:t>
      </w:r>
      <w:r w:rsidRPr="00247328">
        <w:rPr>
          <w:rFonts w:cs="Times New Roman"/>
          <w:szCs w:val="24"/>
          <w:lang w:val="lv-LV"/>
        </w:rPr>
        <w:t xml:space="preserve"> (turpmāk tekstā – Ekselences centrs) un vienotu RAKUS </w:t>
      </w:r>
      <w:r w:rsidRPr="00247328">
        <w:rPr>
          <w:rFonts w:cs="Times New Roman"/>
          <w:b/>
          <w:bCs/>
          <w:szCs w:val="24"/>
          <w:lang w:val="lv-LV"/>
        </w:rPr>
        <w:t>Ambulatoro pakalpojumu centru</w:t>
      </w:r>
      <w:r w:rsidRPr="00247328">
        <w:rPr>
          <w:rFonts w:cs="Times New Roman"/>
          <w:szCs w:val="24"/>
          <w:lang w:val="lv-LV"/>
        </w:rPr>
        <w:t xml:space="preserve"> (turpmāk tekstā – Ambulatorais centrs). Tādejādi tiktu apvienoti un vienuviet koncentrēti LIC un TPSC stacionāros sniegtie ambulatorie un stacionārie veselības aprūpes pakalpojumi, kā arī koncentrēti esošie Hipokrāta ielas kompleksā izvietotie ambulatorie pakalpojumi, efektīvi izmantojot arī šobrīd stacionārā “Gaiļezers” esošās funkcijas un infrastruktūru. Ambulatorais centrs tiktu veidots ar mērķi uzlabot ambulatoro un dienas pakalpojumu pieejamību pacientiem un sniegto pakalpojumu kvalitāti. Ekselences centrs, savukārt, tiktu veidots ar mērķi uzlabot  stacionārās palīdzības pieejamību pacientiem un pakalpojumu kvalitāti, kā arī centralizēt pieejamos tehnoloģiskos un personāla resursus un attīstīt medicīnas speciālistu kompetenci, tajā skaitā apmācot jaunos speciālistus un nododot informāciju citām ārstniecības iestādēm infektoloģijas un plaušu slimību specialitātēs. Ekselences centrs arī kalpotu par tehnoloģisko un klīnisko bāzi, lai veiktu zinātniskus pētījumus. Kā Ambulatoro centru, tā arī Ekselences centru nepieciešams veidot centralizēti, Hipokrāta ielas teritorijā, apvienojot kompetenci, speciālistus, tehnoloģijas un klīnisko bāzi, kas šobrīd izkaisīta decentralizēti vairākos RAKUS stacionāros un atrodas tehniski un tehnoloģiski novecojušā un pacientiem un speciālistiem grūti sasniedzamā infrastruktūrā</w:t>
      </w:r>
    </w:p>
    <w:p w14:paraId="5694DFCD" w14:textId="78E671FB" w:rsidR="00574FC6" w:rsidRPr="009006D2" w:rsidRDefault="00574FC6" w:rsidP="00924A46">
      <w:pPr>
        <w:pStyle w:val="ListParagraph"/>
        <w:numPr>
          <w:ilvl w:val="0"/>
          <w:numId w:val="142"/>
        </w:numPr>
        <w:ind w:left="567"/>
        <w:rPr>
          <w:rFonts w:cs="Times New Roman"/>
          <w:szCs w:val="24"/>
          <w:lang w:val="lv-LV"/>
        </w:rPr>
      </w:pPr>
      <w:r w:rsidRPr="00C45FFB">
        <w:rPr>
          <w:rFonts w:cs="Times New Roman"/>
          <w:szCs w:val="24"/>
          <w:lang w:val="lv-LV"/>
        </w:rPr>
        <w:t xml:space="preserve">Zemāk sniegts galveno jauni veidojamā Ekselences centra un Ambulatorā centra funkciju uzskaitījums, īss raksturojums un plānotā kopējā </w:t>
      </w:r>
      <w:r w:rsidRPr="009006D2">
        <w:rPr>
          <w:rFonts w:cs="Times New Roman"/>
          <w:szCs w:val="24"/>
          <w:lang w:val="lv-LV"/>
        </w:rPr>
        <w:t xml:space="preserve">platība (skat. </w:t>
      </w:r>
      <w:r w:rsidRPr="009006D2">
        <w:rPr>
          <w:rFonts w:cs="Times New Roman"/>
          <w:szCs w:val="24"/>
          <w:lang w:val="lv-LV"/>
        </w:rPr>
        <w:fldChar w:fldCharType="begin"/>
      </w:r>
      <w:r w:rsidRPr="009006D2">
        <w:rPr>
          <w:rFonts w:cs="Times New Roman"/>
          <w:szCs w:val="24"/>
          <w:lang w:val="lv-LV"/>
        </w:rPr>
        <w:instrText xml:space="preserve"> REF _Ref59440655 \h  \* MERGEFORMAT </w:instrText>
      </w:r>
      <w:r w:rsidRPr="009006D2">
        <w:rPr>
          <w:rFonts w:cs="Times New Roman"/>
          <w:szCs w:val="24"/>
          <w:lang w:val="lv-LV"/>
        </w:rPr>
      </w:r>
      <w:r w:rsidRPr="009006D2">
        <w:rPr>
          <w:rFonts w:cs="Times New Roman"/>
          <w:szCs w:val="24"/>
          <w:lang w:val="lv-LV"/>
        </w:rPr>
        <w:fldChar w:fldCharType="separate"/>
      </w:r>
      <w:r w:rsidR="00B9765E" w:rsidRPr="00B9765E">
        <w:rPr>
          <w:rFonts w:cs="Times New Roman"/>
          <w:szCs w:val="24"/>
          <w:lang w:val="lv-LV"/>
        </w:rPr>
        <w:t xml:space="preserve">Tabula nr. </w:t>
      </w:r>
      <w:r w:rsidRPr="009006D2">
        <w:rPr>
          <w:rFonts w:cs="Times New Roman"/>
          <w:szCs w:val="24"/>
          <w:lang w:val="lv-LV"/>
        </w:rPr>
        <w:fldChar w:fldCharType="end"/>
      </w:r>
      <w:r w:rsidR="00DF5E9D">
        <w:rPr>
          <w:rFonts w:cs="Times New Roman"/>
          <w:szCs w:val="24"/>
          <w:lang w:val="lv-LV"/>
        </w:rPr>
        <w:t>9</w:t>
      </w:r>
      <w:r w:rsidRPr="009006D2">
        <w:rPr>
          <w:rFonts w:cs="Times New Roman"/>
          <w:szCs w:val="24"/>
          <w:lang w:val="lv-LV"/>
        </w:rPr>
        <w:t>).</w:t>
      </w:r>
    </w:p>
    <w:p w14:paraId="285AB023" w14:textId="7328219D" w:rsidR="00574FC6" w:rsidRPr="00247328" w:rsidRDefault="00574FC6" w:rsidP="003B2231">
      <w:pPr>
        <w:pStyle w:val="CaptionTabula"/>
        <w:ind w:left="567"/>
        <w:rPr>
          <w:rFonts w:cs="Times New Roman"/>
          <w:color w:val="auto"/>
        </w:rPr>
      </w:pPr>
      <w:bookmarkStart w:id="65" w:name="_Ref59440655"/>
      <w:r w:rsidRPr="009006D2">
        <w:rPr>
          <w:rFonts w:cs="Times New Roman"/>
          <w:color w:val="auto"/>
        </w:rPr>
        <w:t xml:space="preserve">Tabula nr. </w:t>
      </w:r>
      <w:bookmarkEnd w:id="65"/>
      <w:r w:rsidR="00DF5E9D">
        <w:rPr>
          <w:rFonts w:cs="Times New Roman"/>
          <w:color w:val="auto"/>
        </w:rPr>
        <w:t>9</w:t>
      </w:r>
      <w:r w:rsidRPr="009006D2">
        <w:rPr>
          <w:rFonts w:cs="Times New Roman"/>
          <w:color w:val="auto"/>
        </w:rPr>
        <w:t>: Infrastruktūras funkcionālā sastāva indikatīvais raksturojums</w:t>
      </w:r>
    </w:p>
    <w:tbl>
      <w:tblPr>
        <w:tblStyle w:val="TableGrid"/>
        <w:tblW w:w="8500" w:type="dxa"/>
        <w:tblLayout w:type="fixed"/>
        <w:tblLook w:val="04A0" w:firstRow="1" w:lastRow="0" w:firstColumn="1" w:lastColumn="0" w:noHBand="0" w:noVBand="1"/>
      </w:tblPr>
      <w:tblGrid>
        <w:gridCol w:w="1413"/>
        <w:gridCol w:w="1617"/>
        <w:gridCol w:w="5470"/>
      </w:tblGrid>
      <w:tr w:rsidR="00574FC6" w:rsidRPr="00C4465B" w14:paraId="1B48931D" w14:textId="77777777" w:rsidTr="009006D2">
        <w:trPr>
          <w:trHeight w:val="544"/>
          <w:tblHeader/>
        </w:trPr>
        <w:tc>
          <w:tcPr>
            <w:tcW w:w="1413" w:type="dxa"/>
            <w:shd w:val="clear" w:color="auto" w:fill="D0CECE" w:themeFill="background2" w:themeFillShade="E6"/>
          </w:tcPr>
          <w:p w14:paraId="3A240170" w14:textId="77777777" w:rsidR="00574FC6" w:rsidRPr="00F647DF" w:rsidRDefault="00574FC6" w:rsidP="003B2231">
            <w:pPr>
              <w:jc w:val="center"/>
              <w:rPr>
                <w:rFonts w:cs="Times New Roman"/>
                <w:sz w:val="20"/>
                <w:szCs w:val="20"/>
                <w:lang w:val="lv-LV"/>
              </w:rPr>
            </w:pPr>
            <w:r w:rsidRPr="00F647DF">
              <w:rPr>
                <w:rFonts w:cs="Times New Roman"/>
                <w:sz w:val="20"/>
                <w:szCs w:val="20"/>
                <w:lang w:val="lv-LV"/>
              </w:rPr>
              <w:t>Nr. p.k.</w:t>
            </w:r>
          </w:p>
        </w:tc>
        <w:tc>
          <w:tcPr>
            <w:tcW w:w="1617" w:type="dxa"/>
            <w:shd w:val="clear" w:color="auto" w:fill="D0CECE" w:themeFill="background2" w:themeFillShade="E6"/>
            <w:vAlign w:val="center"/>
          </w:tcPr>
          <w:p w14:paraId="1257ED8C" w14:textId="77777777" w:rsidR="00574FC6" w:rsidRPr="00F647DF" w:rsidRDefault="00574FC6" w:rsidP="003B2231">
            <w:pPr>
              <w:jc w:val="center"/>
              <w:rPr>
                <w:rFonts w:cs="Times New Roman"/>
                <w:sz w:val="20"/>
                <w:szCs w:val="20"/>
                <w:lang w:val="lv-LV"/>
              </w:rPr>
            </w:pPr>
            <w:r w:rsidRPr="00F647DF">
              <w:rPr>
                <w:rFonts w:cs="Times New Roman"/>
                <w:sz w:val="20"/>
                <w:szCs w:val="20"/>
                <w:lang w:val="lv-LV"/>
              </w:rPr>
              <w:t>Funkcija/nodaļa</w:t>
            </w:r>
          </w:p>
        </w:tc>
        <w:tc>
          <w:tcPr>
            <w:tcW w:w="5470" w:type="dxa"/>
            <w:shd w:val="clear" w:color="auto" w:fill="D0CECE" w:themeFill="background2" w:themeFillShade="E6"/>
            <w:vAlign w:val="center"/>
          </w:tcPr>
          <w:p w14:paraId="5240CEC1" w14:textId="77777777" w:rsidR="00574FC6" w:rsidRPr="00F647DF" w:rsidRDefault="00574FC6" w:rsidP="003B2231">
            <w:pPr>
              <w:jc w:val="center"/>
              <w:rPr>
                <w:rFonts w:cs="Times New Roman"/>
                <w:sz w:val="20"/>
                <w:szCs w:val="20"/>
                <w:lang w:val="lv-LV"/>
              </w:rPr>
            </w:pPr>
            <w:r w:rsidRPr="00F647DF">
              <w:rPr>
                <w:rFonts w:cs="Times New Roman"/>
                <w:sz w:val="20"/>
                <w:szCs w:val="20"/>
                <w:lang w:val="lv-LV"/>
              </w:rPr>
              <w:t>Raksturojums</w:t>
            </w:r>
          </w:p>
        </w:tc>
      </w:tr>
      <w:tr w:rsidR="00574FC6" w:rsidRPr="003D5340" w14:paraId="67B7875B" w14:textId="77777777" w:rsidTr="009006D2">
        <w:trPr>
          <w:trHeight w:val="330"/>
        </w:trPr>
        <w:tc>
          <w:tcPr>
            <w:tcW w:w="1413" w:type="dxa"/>
          </w:tcPr>
          <w:p w14:paraId="4A408093" w14:textId="77777777" w:rsidR="00574FC6" w:rsidRPr="00F647DF" w:rsidRDefault="00574FC6" w:rsidP="003B2231">
            <w:pPr>
              <w:jc w:val="center"/>
              <w:rPr>
                <w:rFonts w:cs="Times New Roman"/>
                <w:sz w:val="20"/>
                <w:szCs w:val="20"/>
                <w:lang w:val="lv-LV"/>
              </w:rPr>
            </w:pPr>
            <w:r w:rsidRPr="00F647DF">
              <w:rPr>
                <w:rFonts w:cs="Times New Roman"/>
                <w:sz w:val="20"/>
                <w:szCs w:val="20"/>
                <w:lang w:val="lv-LV"/>
              </w:rPr>
              <w:t>1.</w:t>
            </w:r>
          </w:p>
        </w:tc>
        <w:tc>
          <w:tcPr>
            <w:tcW w:w="1617" w:type="dxa"/>
          </w:tcPr>
          <w:p w14:paraId="2791545B" w14:textId="77777777" w:rsidR="00574FC6" w:rsidRPr="00F647DF" w:rsidRDefault="00574FC6" w:rsidP="003B2231">
            <w:pPr>
              <w:rPr>
                <w:rFonts w:cs="Times New Roman"/>
                <w:sz w:val="20"/>
                <w:szCs w:val="20"/>
                <w:lang w:val="lv-LV"/>
              </w:rPr>
            </w:pPr>
            <w:r w:rsidRPr="00F647DF">
              <w:rPr>
                <w:rFonts w:cs="Times New Roman"/>
                <w:sz w:val="20"/>
                <w:szCs w:val="20"/>
                <w:lang w:val="lv-LV"/>
              </w:rPr>
              <w:t>Atbalsta funkcijas</w:t>
            </w:r>
          </w:p>
        </w:tc>
        <w:tc>
          <w:tcPr>
            <w:tcW w:w="5470" w:type="dxa"/>
          </w:tcPr>
          <w:p w14:paraId="0D5DEF71" w14:textId="77777777" w:rsidR="00574FC6" w:rsidRPr="00F647DF" w:rsidRDefault="00574FC6" w:rsidP="003B2231">
            <w:pPr>
              <w:rPr>
                <w:rFonts w:cs="Times New Roman"/>
                <w:sz w:val="20"/>
                <w:szCs w:val="20"/>
                <w:lang w:val="lv-LV"/>
              </w:rPr>
            </w:pPr>
            <w:r w:rsidRPr="00F647DF">
              <w:rPr>
                <w:rFonts w:cs="Times New Roman"/>
                <w:sz w:val="20"/>
                <w:szCs w:val="20"/>
                <w:lang w:val="lv-LV"/>
              </w:rPr>
              <w:t>Ēkas pagrabstāvā izvietotas saimnieciskās funkcijas: tehniskās telpas, personāla ģērbtuves, tehniskie pakalpojumi, atkritumu centrs un gultu un inventāra dezinfekcijas telpas, datu centrs, arhīvs.</w:t>
            </w:r>
          </w:p>
        </w:tc>
      </w:tr>
      <w:tr w:rsidR="00574FC6" w:rsidRPr="003D5340" w14:paraId="634CCCBB" w14:textId="77777777" w:rsidTr="009006D2">
        <w:trPr>
          <w:trHeight w:val="318"/>
        </w:trPr>
        <w:tc>
          <w:tcPr>
            <w:tcW w:w="1413" w:type="dxa"/>
          </w:tcPr>
          <w:p w14:paraId="06D0AEF0" w14:textId="77777777" w:rsidR="00574FC6" w:rsidRPr="00F647DF" w:rsidRDefault="00574FC6" w:rsidP="003B2231">
            <w:pPr>
              <w:jc w:val="center"/>
              <w:rPr>
                <w:rFonts w:cs="Times New Roman"/>
                <w:sz w:val="20"/>
                <w:szCs w:val="20"/>
                <w:lang w:val="lv-LV"/>
              </w:rPr>
            </w:pPr>
            <w:r w:rsidRPr="00F647DF">
              <w:rPr>
                <w:rFonts w:cs="Times New Roman"/>
                <w:sz w:val="20"/>
                <w:szCs w:val="20"/>
                <w:lang w:val="lv-LV"/>
              </w:rPr>
              <w:t>2.</w:t>
            </w:r>
          </w:p>
        </w:tc>
        <w:tc>
          <w:tcPr>
            <w:tcW w:w="1617" w:type="dxa"/>
          </w:tcPr>
          <w:p w14:paraId="0ED3F0DA" w14:textId="77777777" w:rsidR="00574FC6" w:rsidRPr="00F647DF" w:rsidRDefault="00574FC6" w:rsidP="003B2231">
            <w:pPr>
              <w:rPr>
                <w:rFonts w:cs="Times New Roman"/>
                <w:sz w:val="20"/>
                <w:szCs w:val="20"/>
                <w:lang w:val="lv-LV"/>
              </w:rPr>
            </w:pPr>
            <w:r w:rsidRPr="00F647DF">
              <w:rPr>
                <w:rFonts w:cs="Times New Roman"/>
                <w:sz w:val="20"/>
                <w:szCs w:val="20"/>
                <w:lang w:val="lv-LV"/>
              </w:rPr>
              <w:t>Intensīvā terapija</w:t>
            </w:r>
          </w:p>
        </w:tc>
        <w:tc>
          <w:tcPr>
            <w:tcW w:w="5470" w:type="dxa"/>
          </w:tcPr>
          <w:p w14:paraId="73CB8F7E" w14:textId="77777777" w:rsidR="00574FC6" w:rsidRPr="00F647DF" w:rsidRDefault="00574FC6" w:rsidP="003B2231">
            <w:pPr>
              <w:rPr>
                <w:rFonts w:cs="Times New Roman"/>
                <w:sz w:val="20"/>
                <w:szCs w:val="20"/>
                <w:lang w:val="lv-LV"/>
              </w:rPr>
            </w:pPr>
            <w:r w:rsidRPr="00F647DF">
              <w:rPr>
                <w:rFonts w:cs="Times New Roman"/>
                <w:sz w:val="20"/>
                <w:szCs w:val="20"/>
                <w:lang w:val="lv-LV"/>
              </w:rPr>
              <w:t>Intensīvās terapijas nodaļa plaušu slimību un infekciju slimību pacientiem. Novietota pašā ēkas galā, jo nav nepieciešama pastāvīga pacientu plūsma caur šo nodaļu un šī nodaļa personāla un medicīnas tehnoloģiju optimizācijas nolūkos savienota ar stacionārā “Gaiļezers” izvietotajām intensīvās terapijas struktūrvienībām.</w:t>
            </w:r>
          </w:p>
        </w:tc>
      </w:tr>
      <w:tr w:rsidR="00574FC6" w:rsidRPr="00C4465B" w14:paraId="522E8A7D" w14:textId="77777777" w:rsidTr="009006D2">
        <w:trPr>
          <w:trHeight w:val="330"/>
        </w:trPr>
        <w:tc>
          <w:tcPr>
            <w:tcW w:w="1413" w:type="dxa"/>
          </w:tcPr>
          <w:p w14:paraId="14571ACC" w14:textId="77777777" w:rsidR="00574FC6" w:rsidRPr="00F647DF" w:rsidRDefault="00574FC6" w:rsidP="003B2231">
            <w:pPr>
              <w:jc w:val="center"/>
              <w:rPr>
                <w:rFonts w:cs="Times New Roman"/>
                <w:sz w:val="20"/>
                <w:szCs w:val="20"/>
                <w:lang w:val="lv-LV"/>
              </w:rPr>
            </w:pPr>
            <w:r w:rsidRPr="00F647DF">
              <w:rPr>
                <w:rFonts w:cs="Times New Roman"/>
                <w:sz w:val="20"/>
                <w:szCs w:val="20"/>
                <w:lang w:val="lv-LV"/>
              </w:rPr>
              <w:t>3.</w:t>
            </w:r>
          </w:p>
        </w:tc>
        <w:tc>
          <w:tcPr>
            <w:tcW w:w="1617" w:type="dxa"/>
          </w:tcPr>
          <w:p w14:paraId="6CABB70F" w14:textId="77777777" w:rsidR="00574FC6" w:rsidRPr="00F647DF" w:rsidRDefault="00574FC6" w:rsidP="003B2231">
            <w:pPr>
              <w:rPr>
                <w:rFonts w:cs="Times New Roman"/>
                <w:sz w:val="20"/>
                <w:szCs w:val="20"/>
                <w:lang w:val="lv-LV"/>
              </w:rPr>
            </w:pPr>
            <w:r w:rsidRPr="00F647DF">
              <w:rPr>
                <w:rFonts w:cs="Times New Roman"/>
                <w:sz w:val="20"/>
                <w:szCs w:val="20"/>
                <w:lang w:val="lv-LV"/>
              </w:rPr>
              <w:t xml:space="preserve">Plaušu slimību dienas stacionārs </w:t>
            </w:r>
          </w:p>
        </w:tc>
        <w:tc>
          <w:tcPr>
            <w:tcW w:w="5470" w:type="dxa"/>
          </w:tcPr>
          <w:p w14:paraId="129AA813" w14:textId="77777777" w:rsidR="00574FC6" w:rsidRPr="00F647DF" w:rsidRDefault="00574FC6" w:rsidP="003B2231">
            <w:pPr>
              <w:rPr>
                <w:rFonts w:cs="Times New Roman"/>
                <w:sz w:val="20"/>
                <w:szCs w:val="20"/>
                <w:lang w:val="lv-LV"/>
              </w:rPr>
            </w:pPr>
            <w:r w:rsidRPr="00F647DF">
              <w:rPr>
                <w:rFonts w:cs="Times New Roman"/>
                <w:sz w:val="20"/>
                <w:szCs w:val="20"/>
                <w:lang w:val="lv-LV"/>
              </w:rPr>
              <w:t>Nodrošinās plaušu slimību ārstniecības un diagnostikas pakalpojumus ārstniecības iestādē, pacientam uzturoties stacionārā nepilnu diennakti. Novietots blakus infekciju slimību dienas stacionāram un savienots ar Gaiļezeru ar gaiteni.</w:t>
            </w:r>
          </w:p>
        </w:tc>
      </w:tr>
      <w:tr w:rsidR="00574FC6" w:rsidRPr="00C4465B" w14:paraId="5FBF6C2E" w14:textId="77777777" w:rsidTr="009006D2">
        <w:trPr>
          <w:trHeight w:val="330"/>
        </w:trPr>
        <w:tc>
          <w:tcPr>
            <w:tcW w:w="1413" w:type="dxa"/>
          </w:tcPr>
          <w:p w14:paraId="5E83AFFB" w14:textId="77777777" w:rsidR="00574FC6" w:rsidRPr="00F647DF" w:rsidRDefault="00574FC6" w:rsidP="003B2231">
            <w:pPr>
              <w:jc w:val="center"/>
              <w:rPr>
                <w:rFonts w:cs="Times New Roman"/>
                <w:sz w:val="20"/>
                <w:szCs w:val="20"/>
                <w:lang w:val="lv-LV"/>
              </w:rPr>
            </w:pPr>
            <w:r w:rsidRPr="00F647DF">
              <w:rPr>
                <w:rFonts w:cs="Times New Roman"/>
                <w:sz w:val="20"/>
                <w:szCs w:val="20"/>
                <w:lang w:val="lv-LV"/>
              </w:rPr>
              <w:t>4.</w:t>
            </w:r>
          </w:p>
        </w:tc>
        <w:tc>
          <w:tcPr>
            <w:tcW w:w="1617" w:type="dxa"/>
          </w:tcPr>
          <w:p w14:paraId="7D031077" w14:textId="77777777" w:rsidR="00574FC6" w:rsidRPr="00F647DF" w:rsidRDefault="00574FC6" w:rsidP="003B2231">
            <w:pPr>
              <w:rPr>
                <w:rFonts w:cs="Times New Roman"/>
                <w:sz w:val="20"/>
                <w:szCs w:val="20"/>
                <w:lang w:val="lv-LV"/>
              </w:rPr>
            </w:pPr>
            <w:r w:rsidRPr="00F647DF">
              <w:rPr>
                <w:rFonts w:cs="Times New Roman"/>
                <w:sz w:val="20"/>
                <w:szCs w:val="20"/>
                <w:lang w:val="lv-LV"/>
              </w:rPr>
              <w:t xml:space="preserve">Infekcijas slimību </w:t>
            </w:r>
            <w:r w:rsidRPr="00F647DF">
              <w:rPr>
                <w:rFonts w:cs="Times New Roman"/>
                <w:sz w:val="20"/>
                <w:szCs w:val="20"/>
                <w:lang w:val="lv-LV"/>
              </w:rPr>
              <w:lastRenderedPageBreak/>
              <w:t>dienas stacionārs</w:t>
            </w:r>
          </w:p>
        </w:tc>
        <w:tc>
          <w:tcPr>
            <w:tcW w:w="5470" w:type="dxa"/>
          </w:tcPr>
          <w:p w14:paraId="799B8EBA" w14:textId="77777777" w:rsidR="00574FC6" w:rsidRPr="00F647DF" w:rsidRDefault="00574FC6" w:rsidP="003B2231">
            <w:pPr>
              <w:rPr>
                <w:rFonts w:cs="Times New Roman"/>
                <w:sz w:val="20"/>
                <w:szCs w:val="20"/>
                <w:lang w:val="lv-LV"/>
              </w:rPr>
            </w:pPr>
            <w:r w:rsidRPr="00F647DF">
              <w:rPr>
                <w:rFonts w:cs="Times New Roman"/>
                <w:sz w:val="20"/>
                <w:szCs w:val="20"/>
                <w:lang w:val="lv-LV"/>
              </w:rPr>
              <w:lastRenderedPageBreak/>
              <w:t xml:space="preserve">Nodrošinās infekcijas slimību ārstniecības un diagnostikas pakalpojumus ārstniecības iestādē, pacientam uzturoties stacionārā nepilnu diennakti. Novietots blakus plaušu </w:t>
            </w:r>
            <w:r w:rsidRPr="00F647DF">
              <w:rPr>
                <w:rFonts w:cs="Times New Roman"/>
                <w:sz w:val="20"/>
                <w:szCs w:val="20"/>
                <w:lang w:val="lv-LV"/>
              </w:rPr>
              <w:lastRenderedPageBreak/>
              <w:t>slimību dienas stacionāram un savienots ar Gaiļezeru ar gaiteni. Katrai palātai paredzēta atsevišķa ieeja no ārpuses.</w:t>
            </w:r>
          </w:p>
        </w:tc>
      </w:tr>
      <w:tr w:rsidR="00574FC6" w:rsidRPr="003D5340" w14:paraId="32A6C065" w14:textId="77777777" w:rsidTr="009006D2">
        <w:trPr>
          <w:trHeight w:val="330"/>
        </w:trPr>
        <w:tc>
          <w:tcPr>
            <w:tcW w:w="1413" w:type="dxa"/>
          </w:tcPr>
          <w:p w14:paraId="4DA60F3B" w14:textId="77777777" w:rsidR="00574FC6" w:rsidRPr="00F647DF" w:rsidRDefault="00574FC6" w:rsidP="003B2231">
            <w:pPr>
              <w:jc w:val="center"/>
              <w:rPr>
                <w:rFonts w:cs="Times New Roman"/>
                <w:sz w:val="20"/>
                <w:szCs w:val="20"/>
                <w:lang w:val="lv-LV"/>
              </w:rPr>
            </w:pPr>
            <w:r w:rsidRPr="00F647DF">
              <w:rPr>
                <w:rFonts w:cs="Times New Roman"/>
                <w:sz w:val="20"/>
                <w:szCs w:val="20"/>
                <w:lang w:val="lv-LV"/>
              </w:rPr>
              <w:lastRenderedPageBreak/>
              <w:t>5.</w:t>
            </w:r>
          </w:p>
        </w:tc>
        <w:tc>
          <w:tcPr>
            <w:tcW w:w="1617" w:type="dxa"/>
          </w:tcPr>
          <w:p w14:paraId="76A32133" w14:textId="77777777" w:rsidR="00574FC6" w:rsidRPr="00F647DF" w:rsidRDefault="00574FC6" w:rsidP="003B2231">
            <w:pPr>
              <w:rPr>
                <w:rFonts w:cs="Times New Roman"/>
                <w:sz w:val="20"/>
                <w:szCs w:val="20"/>
                <w:lang w:val="lv-LV"/>
              </w:rPr>
            </w:pPr>
            <w:r w:rsidRPr="00F647DF">
              <w:rPr>
                <w:rFonts w:cs="Times New Roman"/>
                <w:sz w:val="20"/>
                <w:szCs w:val="20"/>
                <w:lang w:val="lv-LV"/>
              </w:rPr>
              <w:t xml:space="preserve">Plaušu slimību ambulatorā nodaļa </w:t>
            </w:r>
          </w:p>
        </w:tc>
        <w:tc>
          <w:tcPr>
            <w:tcW w:w="5470" w:type="dxa"/>
          </w:tcPr>
          <w:p w14:paraId="6B3D8867" w14:textId="77777777" w:rsidR="00574FC6" w:rsidRPr="00F647DF" w:rsidRDefault="00574FC6" w:rsidP="003B2231">
            <w:pPr>
              <w:rPr>
                <w:rFonts w:cs="Times New Roman"/>
                <w:sz w:val="20"/>
                <w:szCs w:val="20"/>
                <w:lang w:val="lv-LV"/>
              </w:rPr>
            </w:pPr>
            <w:r w:rsidRPr="00F647DF">
              <w:rPr>
                <w:rFonts w:cs="Times New Roman"/>
                <w:sz w:val="20"/>
                <w:szCs w:val="20"/>
                <w:lang w:val="lv-LV"/>
              </w:rPr>
              <w:t>Šajā nodaļā tiks sniegts plašs klāsts plaušu slimību ambulatoro pakalpojumu. Šī struktūrvienība ar dažādu profilu ambulatorajiem pakalpojumiem tiks veidota kā vienots Ambulatorais centrs, tai skaitā izmantojot stacionāra “Gaiļezers” esošo infrastruktūru</w:t>
            </w:r>
          </w:p>
        </w:tc>
      </w:tr>
      <w:tr w:rsidR="00574FC6" w:rsidRPr="003D5340" w14:paraId="4332D452" w14:textId="77777777" w:rsidTr="009006D2">
        <w:trPr>
          <w:trHeight w:val="555"/>
        </w:trPr>
        <w:tc>
          <w:tcPr>
            <w:tcW w:w="1413" w:type="dxa"/>
          </w:tcPr>
          <w:p w14:paraId="422FA89A" w14:textId="77777777" w:rsidR="00574FC6" w:rsidRPr="00F647DF" w:rsidRDefault="00574FC6" w:rsidP="003B2231">
            <w:pPr>
              <w:jc w:val="center"/>
              <w:rPr>
                <w:rFonts w:cs="Times New Roman"/>
                <w:sz w:val="20"/>
                <w:szCs w:val="20"/>
                <w:lang w:val="lv-LV"/>
              </w:rPr>
            </w:pPr>
            <w:r w:rsidRPr="00F647DF">
              <w:rPr>
                <w:rFonts w:cs="Times New Roman"/>
                <w:sz w:val="20"/>
                <w:szCs w:val="20"/>
                <w:lang w:val="lv-LV"/>
              </w:rPr>
              <w:t>6.</w:t>
            </w:r>
          </w:p>
        </w:tc>
        <w:tc>
          <w:tcPr>
            <w:tcW w:w="1617" w:type="dxa"/>
          </w:tcPr>
          <w:p w14:paraId="3963E17B" w14:textId="77777777" w:rsidR="00574FC6" w:rsidRPr="00F647DF" w:rsidRDefault="00574FC6" w:rsidP="003B2231">
            <w:pPr>
              <w:rPr>
                <w:rFonts w:cs="Times New Roman"/>
                <w:sz w:val="20"/>
                <w:szCs w:val="20"/>
                <w:lang w:val="lv-LV"/>
              </w:rPr>
            </w:pPr>
            <w:r w:rsidRPr="00F647DF">
              <w:rPr>
                <w:rFonts w:cs="Times New Roman"/>
                <w:sz w:val="20"/>
                <w:szCs w:val="20"/>
                <w:lang w:val="lv-LV"/>
              </w:rPr>
              <w:t xml:space="preserve">Radioloģija, laboratorija un </w:t>
            </w:r>
            <w:proofErr w:type="spellStart"/>
            <w:r w:rsidRPr="00F647DF">
              <w:rPr>
                <w:rFonts w:cs="Times New Roman"/>
                <w:sz w:val="20"/>
                <w:szCs w:val="20"/>
                <w:lang w:val="lv-LV"/>
              </w:rPr>
              <w:t>endoskopija</w:t>
            </w:r>
            <w:proofErr w:type="spellEnd"/>
          </w:p>
        </w:tc>
        <w:tc>
          <w:tcPr>
            <w:tcW w:w="5470" w:type="dxa"/>
          </w:tcPr>
          <w:p w14:paraId="47CDF4BD" w14:textId="77777777" w:rsidR="00574FC6" w:rsidRPr="00F647DF" w:rsidRDefault="00574FC6" w:rsidP="003B2231">
            <w:pPr>
              <w:rPr>
                <w:rFonts w:cs="Times New Roman"/>
                <w:sz w:val="20"/>
                <w:szCs w:val="20"/>
                <w:lang w:val="lv-LV"/>
              </w:rPr>
            </w:pPr>
            <w:r w:rsidRPr="00F647DF">
              <w:rPr>
                <w:rFonts w:cs="Times New Roman"/>
                <w:sz w:val="20"/>
                <w:szCs w:val="20"/>
                <w:lang w:val="lv-LV"/>
              </w:rPr>
              <w:t xml:space="preserve">Tiks nodrošināta diagnostiskā radioloģija, </w:t>
            </w:r>
            <w:proofErr w:type="spellStart"/>
            <w:r w:rsidRPr="00F647DF">
              <w:rPr>
                <w:rFonts w:cs="Times New Roman"/>
                <w:sz w:val="20"/>
                <w:szCs w:val="20"/>
                <w:lang w:val="lv-LV"/>
              </w:rPr>
              <w:t>endoskopija</w:t>
            </w:r>
            <w:proofErr w:type="spellEnd"/>
            <w:r w:rsidRPr="00F647DF">
              <w:rPr>
                <w:rFonts w:cs="Times New Roman"/>
                <w:sz w:val="20"/>
                <w:szCs w:val="20"/>
                <w:lang w:val="lv-LV"/>
              </w:rPr>
              <w:t xml:space="preserve"> un laboratorijas pakalpojumi. Šī struktūrvienība personāla un medicīnas tehnoloģiju optimizācijas nolūkos savienota ar stacionārā “Gaiļezers” izvietotajām radioloģijas un </w:t>
            </w:r>
            <w:proofErr w:type="spellStart"/>
            <w:r w:rsidRPr="00F647DF">
              <w:rPr>
                <w:rFonts w:cs="Times New Roman"/>
                <w:sz w:val="20"/>
                <w:szCs w:val="20"/>
                <w:lang w:val="lv-LV"/>
              </w:rPr>
              <w:t>endoskopijas</w:t>
            </w:r>
            <w:proofErr w:type="spellEnd"/>
            <w:r w:rsidRPr="00F647DF">
              <w:rPr>
                <w:rFonts w:cs="Times New Roman"/>
                <w:sz w:val="20"/>
                <w:szCs w:val="20"/>
                <w:lang w:val="lv-LV"/>
              </w:rPr>
              <w:t xml:space="preserve"> struktūrvienībām.</w:t>
            </w:r>
          </w:p>
        </w:tc>
      </w:tr>
      <w:tr w:rsidR="00574FC6" w:rsidRPr="00C4465B" w14:paraId="10BEEF05" w14:textId="77777777" w:rsidTr="009006D2">
        <w:trPr>
          <w:trHeight w:val="330"/>
        </w:trPr>
        <w:tc>
          <w:tcPr>
            <w:tcW w:w="1413" w:type="dxa"/>
          </w:tcPr>
          <w:p w14:paraId="10082994" w14:textId="77777777" w:rsidR="00574FC6" w:rsidRPr="00F647DF" w:rsidRDefault="00574FC6" w:rsidP="003B2231">
            <w:pPr>
              <w:jc w:val="center"/>
              <w:rPr>
                <w:rFonts w:cs="Times New Roman"/>
                <w:sz w:val="20"/>
                <w:szCs w:val="20"/>
                <w:lang w:val="lv-LV"/>
              </w:rPr>
            </w:pPr>
            <w:r w:rsidRPr="00F647DF">
              <w:rPr>
                <w:rFonts w:cs="Times New Roman"/>
                <w:sz w:val="20"/>
                <w:szCs w:val="20"/>
                <w:lang w:val="lv-LV"/>
              </w:rPr>
              <w:t>7.</w:t>
            </w:r>
          </w:p>
        </w:tc>
        <w:tc>
          <w:tcPr>
            <w:tcW w:w="1617" w:type="dxa"/>
          </w:tcPr>
          <w:p w14:paraId="242FD9CD" w14:textId="77777777" w:rsidR="00574FC6" w:rsidRPr="00F647DF" w:rsidRDefault="00574FC6" w:rsidP="003B2231">
            <w:pPr>
              <w:rPr>
                <w:rFonts w:cs="Times New Roman"/>
                <w:sz w:val="20"/>
                <w:szCs w:val="20"/>
                <w:lang w:val="lv-LV"/>
              </w:rPr>
            </w:pPr>
            <w:r w:rsidRPr="00F647DF">
              <w:rPr>
                <w:rFonts w:cs="Times New Roman"/>
                <w:sz w:val="20"/>
                <w:szCs w:val="20"/>
                <w:lang w:val="lv-LV"/>
              </w:rPr>
              <w:t>References laboratorija</w:t>
            </w:r>
          </w:p>
        </w:tc>
        <w:tc>
          <w:tcPr>
            <w:tcW w:w="5470" w:type="dxa"/>
          </w:tcPr>
          <w:p w14:paraId="5AC34871" w14:textId="77777777" w:rsidR="00574FC6" w:rsidRPr="00F647DF" w:rsidRDefault="00574FC6" w:rsidP="003B2231">
            <w:pPr>
              <w:rPr>
                <w:rFonts w:cs="Times New Roman"/>
                <w:sz w:val="20"/>
                <w:szCs w:val="20"/>
                <w:lang w:val="lv-LV"/>
              </w:rPr>
            </w:pPr>
            <w:r w:rsidRPr="00F647DF">
              <w:rPr>
                <w:rFonts w:cs="Times New Roman"/>
                <w:sz w:val="20"/>
                <w:szCs w:val="20"/>
                <w:lang w:val="lv-LV"/>
              </w:rPr>
              <w:t>Paredzētas telpas references laboratorijas izvietošanai.</w:t>
            </w:r>
          </w:p>
        </w:tc>
      </w:tr>
      <w:tr w:rsidR="00574FC6" w:rsidRPr="003D5340" w14:paraId="67EDAC9D" w14:textId="77777777" w:rsidTr="009006D2">
        <w:trPr>
          <w:trHeight w:val="330"/>
        </w:trPr>
        <w:tc>
          <w:tcPr>
            <w:tcW w:w="1413" w:type="dxa"/>
          </w:tcPr>
          <w:p w14:paraId="07E44FBD" w14:textId="77777777" w:rsidR="00574FC6" w:rsidRPr="00F647DF" w:rsidRDefault="00574FC6" w:rsidP="003B2231">
            <w:pPr>
              <w:jc w:val="center"/>
              <w:rPr>
                <w:rFonts w:cs="Times New Roman"/>
                <w:sz w:val="20"/>
                <w:szCs w:val="20"/>
                <w:lang w:val="lv-LV"/>
              </w:rPr>
            </w:pPr>
            <w:r w:rsidRPr="00F647DF">
              <w:rPr>
                <w:rFonts w:cs="Times New Roman"/>
                <w:sz w:val="20"/>
                <w:szCs w:val="20"/>
                <w:lang w:val="lv-LV"/>
              </w:rPr>
              <w:t>8.</w:t>
            </w:r>
          </w:p>
        </w:tc>
        <w:tc>
          <w:tcPr>
            <w:tcW w:w="1617" w:type="dxa"/>
          </w:tcPr>
          <w:p w14:paraId="5CD3AC9F" w14:textId="77777777" w:rsidR="00574FC6" w:rsidRPr="00F647DF" w:rsidRDefault="00574FC6" w:rsidP="003B2231">
            <w:pPr>
              <w:rPr>
                <w:rFonts w:cs="Times New Roman"/>
                <w:sz w:val="20"/>
                <w:szCs w:val="20"/>
                <w:lang w:val="lv-LV"/>
              </w:rPr>
            </w:pPr>
            <w:r w:rsidRPr="00F647DF">
              <w:rPr>
                <w:rFonts w:cs="Times New Roman"/>
                <w:sz w:val="20"/>
                <w:szCs w:val="20"/>
                <w:lang w:val="lv-LV"/>
              </w:rPr>
              <w:t>Infekciju slimību ambulatorā nodaļa</w:t>
            </w:r>
          </w:p>
        </w:tc>
        <w:tc>
          <w:tcPr>
            <w:tcW w:w="5470" w:type="dxa"/>
          </w:tcPr>
          <w:p w14:paraId="3F923AFC" w14:textId="77777777" w:rsidR="00574FC6" w:rsidRPr="00F647DF" w:rsidRDefault="00574FC6" w:rsidP="003B2231">
            <w:pPr>
              <w:rPr>
                <w:rFonts w:cs="Times New Roman"/>
                <w:sz w:val="20"/>
                <w:szCs w:val="20"/>
                <w:lang w:val="lv-LV"/>
              </w:rPr>
            </w:pPr>
            <w:r w:rsidRPr="00F647DF">
              <w:rPr>
                <w:rFonts w:cs="Times New Roman"/>
                <w:sz w:val="20"/>
                <w:szCs w:val="20"/>
                <w:lang w:val="lv-LV"/>
              </w:rPr>
              <w:t>Atsevišķa ambulatorā nodaļa infekciju slimību pacientiem. Šī struktūrvienība ar dažādu profilu ambulatorajiem pakalpojumiem tiks veidota kā vienots Ambulatorais centrs, tai skaitā izmantojot stacionāra “Gaiļezers” esošo infrastruktūru</w:t>
            </w:r>
          </w:p>
        </w:tc>
      </w:tr>
      <w:tr w:rsidR="00574FC6" w:rsidRPr="00C4465B" w14:paraId="6CCB1F5F" w14:textId="77777777" w:rsidTr="009006D2">
        <w:trPr>
          <w:trHeight w:val="330"/>
        </w:trPr>
        <w:tc>
          <w:tcPr>
            <w:tcW w:w="1413" w:type="dxa"/>
          </w:tcPr>
          <w:p w14:paraId="2403DF6C" w14:textId="77777777" w:rsidR="00574FC6" w:rsidRPr="00F647DF" w:rsidRDefault="00574FC6" w:rsidP="003B2231">
            <w:pPr>
              <w:jc w:val="center"/>
              <w:rPr>
                <w:rFonts w:cs="Times New Roman"/>
                <w:sz w:val="20"/>
                <w:szCs w:val="20"/>
                <w:lang w:val="lv-LV"/>
              </w:rPr>
            </w:pPr>
            <w:r w:rsidRPr="00F647DF">
              <w:rPr>
                <w:rFonts w:cs="Times New Roman"/>
                <w:sz w:val="20"/>
                <w:szCs w:val="20"/>
                <w:lang w:val="lv-LV"/>
              </w:rPr>
              <w:t>9.</w:t>
            </w:r>
          </w:p>
        </w:tc>
        <w:tc>
          <w:tcPr>
            <w:tcW w:w="1617" w:type="dxa"/>
          </w:tcPr>
          <w:p w14:paraId="439F0AA6" w14:textId="77777777" w:rsidR="00574FC6" w:rsidRPr="00F647DF" w:rsidRDefault="00574FC6" w:rsidP="003B2231">
            <w:pPr>
              <w:rPr>
                <w:rFonts w:cs="Times New Roman"/>
                <w:sz w:val="20"/>
                <w:szCs w:val="20"/>
                <w:lang w:val="lv-LV"/>
              </w:rPr>
            </w:pPr>
            <w:r w:rsidRPr="00F647DF">
              <w:rPr>
                <w:rFonts w:cs="Times New Roman"/>
                <w:sz w:val="20"/>
                <w:szCs w:val="20"/>
                <w:lang w:val="lv-LV"/>
              </w:rPr>
              <w:t>Plaušu slimību diennakts stacionārs</w:t>
            </w:r>
          </w:p>
        </w:tc>
        <w:tc>
          <w:tcPr>
            <w:tcW w:w="5470" w:type="dxa"/>
          </w:tcPr>
          <w:p w14:paraId="47686908" w14:textId="77777777" w:rsidR="00574FC6" w:rsidRPr="00F647DF" w:rsidRDefault="00574FC6" w:rsidP="003B2231">
            <w:pPr>
              <w:rPr>
                <w:rFonts w:cs="Times New Roman"/>
                <w:sz w:val="20"/>
                <w:szCs w:val="20"/>
                <w:lang w:val="lv-LV"/>
              </w:rPr>
            </w:pPr>
            <w:r w:rsidRPr="00F647DF">
              <w:rPr>
                <w:rFonts w:cs="Times New Roman"/>
                <w:sz w:val="20"/>
                <w:szCs w:val="20"/>
                <w:lang w:val="lv-LV"/>
              </w:rPr>
              <w:t>Stacionāra nodaļas ar specializāciju epidemioloģisko slimnieku aprūpei, ietverot:</w:t>
            </w:r>
          </w:p>
          <w:p w14:paraId="0B9232DF" w14:textId="77777777" w:rsidR="00574FC6" w:rsidRPr="00F647DF" w:rsidRDefault="00574FC6" w:rsidP="003B2231">
            <w:pPr>
              <w:pStyle w:val="ListParagraph"/>
              <w:numPr>
                <w:ilvl w:val="0"/>
                <w:numId w:val="68"/>
              </w:numPr>
              <w:spacing w:after="80"/>
              <w:ind w:left="567"/>
              <w:rPr>
                <w:rFonts w:cs="Times New Roman"/>
                <w:sz w:val="20"/>
                <w:szCs w:val="20"/>
                <w:lang w:val="lv-LV"/>
              </w:rPr>
            </w:pPr>
            <w:r w:rsidRPr="00F647DF">
              <w:rPr>
                <w:rFonts w:cs="Times New Roman"/>
                <w:sz w:val="20"/>
                <w:szCs w:val="20"/>
                <w:lang w:val="lv-LV"/>
              </w:rPr>
              <w:t>negatīvā spiediena palātas;</w:t>
            </w:r>
          </w:p>
          <w:p w14:paraId="02B65C1F" w14:textId="77777777" w:rsidR="00574FC6" w:rsidRPr="00F647DF" w:rsidRDefault="00574FC6" w:rsidP="003B2231">
            <w:pPr>
              <w:pStyle w:val="ListParagraph"/>
              <w:numPr>
                <w:ilvl w:val="0"/>
                <w:numId w:val="68"/>
              </w:numPr>
              <w:spacing w:after="80"/>
              <w:ind w:left="567"/>
              <w:rPr>
                <w:rFonts w:cs="Times New Roman"/>
                <w:sz w:val="20"/>
                <w:szCs w:val="20"/>
                <w:lang w:val="lv-LV"/>
              </w:rPr>
            </w:pPr>
            <w:r w:rsidRPr="00F647DF">
              <w:rPr>
                <w:rFonts w:cs="Times New Roman"/>
                <w:sz w:val="20"/>
                <w:szCs w:val="20"/>
                <w:lang w:val="lv-LV"/>
              </w:rPr>
              <w:t>intensīvās terapijas palātas infekcioziem pacientiem;</w:t>
            </w:r>
          </w:p>
          <w:p w14:paraId="28F8D333" w14:textId="77777777" w:rsidR="00574FC6" w:rsidRPr="00F647DF" w:rsidRDefault="00574FC6" w:rsidP="003B2231">
            <w:pPr>
              <w:pStyle w:val="ListParagraph"/>
              <w:numPr>
                <w:ilvl w:val="0"/>
                <w:numId w:val="68"/>
              </w:numPr>
              <w:spacing w:after="80"/>
              <w:ind w:left="567"/>
              <w:rPr>
                <w:rFonts w:cs="Times New Roman"/>
                <w:sz w:val="20"/>
                <w:szCs w:val="20"/>
                <w:lang w:val="lv-LV"/>
              </w:rPr>
            </w:pPr>
            <w:r w:rsidRPr="00F647DF">
              <w:rPr>
                <w:rFonts w:cs="Times New Roman"/>
                <w:sz w:val="20"/>
                <w:szCs w:val="20"/>
                <w:lang w:val="lv-LV"/>
              </w:rPr>
              <w:t>negatīva spiediena palātas ar slūžām.</w:t>
            </w:r>
          </w:p>
        </w:tc>
      </w:tr>
      <w:tr w:rsidR="00574FC6" w:rsidRPr="00C4465B" w14:paraId="7965167B" w14:textId="77777777" w:rsidTr="009006D2">
        <w:trPr>
          <w:trHeight w:val="330"/>
        </w:trPr>
        <w:tc>
          <w:tcPr>
            <w:tcW w:w="1413" w:type="dxa"/>
            <w:tcBorders>
              <w:bottom w:val="single" w:sz="4" w:space="0" w:color="auto"/>
            </w:tcBorders>
          </w:tcPr>
          <w:p w14:paraId="477F7A2B" w14:textId="77777777" w:rsidR="00574FC6" w:rsidRPr="00F647DF" w:rsidRDefault="00574FC6" w:rsidP="003B2231">
            <w:pPr>
              <w:jc w:val="center"/>
              <w:rPr>
                <w:rFonts w:cs="Times New Roman"/>
                <w:sz w:val="20"/>
                <w:szCs w:val="20"/>
                <w:lang w:val="lv-LV"/>
              </w:rPr>
            </w:pPr>
            <w:r w:rsidRPr="00F647DF">
              <w:rPr>
                <w:rFonts w:cs="Times New Roman"/>
                <w:sz w:val="20"/>
                <w:szCs w:val="20"/>
                <w:lang w:val="lv-LV"/>
              </w:rPr>
              <w:t>10.</w:t>
            </w:r>
          </w:p>
        </w:tc>
        <w:tc>
          <w:tcPr>
            <w:tcW w:w="1617" w:type="dxa"/>
            <w:tcBorders>
              <w:bottom w:val="single" w:sz="4" w:space="0" w:color="auto"/>
            </w:tcBorders>
          </w:tcPr>
          <w:p w14:paraId="007EAACD" w14:textId="77777777" w:rsidR="00574FC6" w:rsidRPr="00F647DF" w:rsidRDefault="00574FC6" w:rsidP="003B2231">
            <w:pPr>
              <w:rPr>
                <w:rFonts w:cs="Times New Roman"/>
                <w:sz w:val="20"/>
                <w:szCs w:val="20"/>
                <w:lang w:val="lv-LV"/>
              </w:rPr>
            </w:pPr>
            <w:r w:rsidRPr="00F647DF">
              <w:rPr>
                <w:rFonts w:cs="Times New Roman"/>
                <w:sz w:val="20"/>
                <w:szCs w:val="20"/>
                <w:lang w:val="lv-LV"/>
              </w:rPr>
              <w:t>Infekciju slimību diennakts stacionārs</w:t>
            </w:r>
          </w:p>
        </w:tc>
        <w:tc>
          <w:tcPr>
            <w:tcW w:w="5470" w:type="dxa"/>
            <w:tcBorders>
              <w:bottom w:val="single" w:sz="4" w:space="0" w:color="auto"/>
            </w:tcBorders>
          </w:tcPr>
          <w:p w14:paraId="166B3286" w14:textId="77777777" w:rsidR="00574FC6" w:rsidRPr="00F647DF" w:rsidRDefault="00574FC6" w:rsidP="003B2231">
            <w:pPr>
              <w:rPr>
                <w:rFonts w:cs="Times New Roman"/>
                <w:sz w:val="20"/>
                <w:szCs w:val="20"/>
                <w:lang w:val="lv-LV"/>
              </w:rPr>
            </w:pPr>
            <w:r w:rsidRPr="00F647DF">
              <w:rPr>
                <w:rFonts w:cs="Times New Roman"/>
                <w:sz w:val="20"/>
                <w:szCs w:val="20"/>
                <w:lang w:val="lv-LV"/>
              </w:rPr>
              <w:t>Stacionāra nodaļas ar specializāciju epidemioloģisko slimnieku aprūpei, ietverot:</w:t>
            </w:r>
          </w:p>
          <w:p w14:paraId="297DED10" w14:textId="77777777" w:rsidR="00574FC6" w:rsidRPr="00F647DF" w:rsidRDefault="00574FC6" w:rsidP="003B2231">
            <w:pPr>
              <w:pStyle w:val="ListParagraph"/>
              <w:numPr>
                <w:ilvl w:val="0"/>
                <w:numId w:val="67"/>
              </w:numPr>
              <w:spacing w:after="80"/>
              <w:ind w:left="567"/>
              <w:rPr>
                <w:rFonts w:cs="Times New Roman"/>
                <w:sz w:val="20"/>
                <w:szCs w:val="20"/>
                <w:lang w:val="lv-LV"/>
              </w:rPr>
            </w:pPr>
            <w:r w:rsidRPr="00F647DF">
              <w:rPr>
                <w:rFonts w:cs="Times New Roman"/>
                <w:sz w:val="20"/>
                <w:szCs w:val="20"/>
                <w:lang w:val="lv-LV"/>
              </w:rPr>
              <w:t>negatīvā spiediena palātas;</w:t>
            </w:r>
          </w:p>
          <w:p w14:paraId="5EFC4E7F" w14:textId="77777777" w:rsidR="00574FC6" w:rsidRPr="00F647DF" w:rsidRDefault="00574FC6" w:rsidP="003B2231">
            <w:pPr>
              <w:pStyle w:val="ListParagraph"/>
              <w:numPr>
                <w:ilvl w:val="0"/>
                <w:numId w:val="67"/>
              </w:numPr>
              <w:spacing w:after="80"/>
              <w:ind w:left="567"/>
              <w:rPr>
                <w:rFonts w:cs="Times New Roman"/>
                <w:sz w:val="20"/>
                <w:szCs w:val="20"/>
                <w:lang w:val="lv-LV"/>
              </w:rPr>
            </w:pPr>
            <w:r w:rsidRPr="00F647DF">
              <w:rPr>
                <w:rFonts w:cs="Times New Roman"/>
                <w:sz w:val="20"/>
                <w:szCs w:val="20"/>
                <w:lang w:val="lv-LV"/>
              </w:rPr>
              <w:t>īpašus boksus ar iespēju uzturēties personālam;</w:t>
            </w:r>
          </w:p>
          <w:p w14:paraId="105C51DE" w14:textId="77777777" w:rsidR="00574FC6" w:rsidRPr="00F647DF" w:rsidRDefault="00574FC6" w:rsidP="003B2231">
            <w:pPr>
              <w:pStyle w:val="ListParagraph"/>
              <w:numPr>
                <w:ilvl w:val="0"/>
                <w:numId w:val="67"/>
              </w:numPr>
              <w:spacing w:after="80"/>
              <w:ind w:left="567"/>
              <w:rPr>
                <w:rFonts w:cs="Times New Roman"/>
                <w:sz w:val="20"/>
                <w:szCs w:val="20"/>
                <w:lang w:val="lv-LV"/>
              </w:rPr>
            </w:pPr>
            <w:r w:rsidRPr="00F647DF">
              <w:rPr>
                <w:rFonts w:cs="Times New Roman"/>
                <w:sz w:val="20"/>
                <w:szCs w:val="20"/>
                <w:lang w:val="lv-LV"/>
              </w:rPr>
              <w:t>intensīvās terapijas palātas infekcioziem pacientiem;</w:t>
            </w:r>
          </w:p>
          <w:p w14:paraId="40BD66D9" w14:textId="77777777" w:rsidR="00574FC6" w:rsidRPr="00F647DF" w:rsidRDefault="00574FC6" w:rsidP="003B2231">
            <w:pPr>
              <w:pStyle w:val="ListParagraph"/>
              <w:numPr>
                <w:ilvl w:val="0"/>
                <w:numId w:val="67"/>
              </w:numPr>
              <w:spacing w:after="80"/>
              <w:ind w:left="567"/>
              <w:rPr>
                <w:rFonts w:cs="Times New Roman"/>
                <w:sz w:val="20"/>
                <w:szCs w:val="20"/>
                <w:lang w:val="lv-LV"/>
              </w:rPr>
            </w:pPr>
            <w:r w:rsidRPr="00F647DF">
              <w:rPr>
                <w:rFonts w:cs="Times New Roman"/>
                <w:sz w:val="20"/>
                <w:szCs w:val="20"/>
                <w:lang w:val="lv-LV"/>
              </w:rPr>
              <w:t>pozitīva spiediena izolatoru;</w:t>
            </w:r>
          </w:p>
          <w:p w14:paraId="3D1F6B53" w14:textId="77777777" w:rsidR="00574FC6" w:rsidRPr="00F647DF" w:rsidRDefault="00574FC6" w:rsidP="003B2231">
            <w:pPr>
              <w:pStyle w:val="ListParagraph"/>
              <w:numPr>
                <w:ilvl w:val="0"/>
                <w:numId w:val="67"/>
              </w:numPr>
              <w:spacing w:after="80"/>
              <w:ind w:left="567"/>
              <w:rPr>
                <w:rFonts w:cs="Times New Roman"/>
                <w:sz w:val="20"/>
                <w:szCs w:val="20"/>
                <w:lang w:val="lv-LV"/>
              </w:rPr>
            </w:pPr>
            <w:r w:rsidRPr="00F647DF">
              <w:rPr>
                <w:rFonts w:cs="Times New Roman"/>
                <w:sz w:val="20"/>
                <w:szCs w:val="20"/>
                <w:lang w:val="lv-LV"/>
              </w:rPr>
              <w:t>negatīva spiediena palātas ar slūžām.</w:t>
            </w:r>
          </w:p>
        </w:tc>
      </w:tr>
    </w:tbl>
    <w:p w14:paraId="361C69E4" w14:textId="77777777" w:rsidR="00574FC6" w:rsidRPr="00247328" w:rsidRDefault="00574FC6" w:rsidP="003B2231">
      <w:pPr>
        <w:rPr>
          <w:rFonts w:cs="Times New Roman"/>
          <w:szCs w:val="24"/>
          <w:lang w:val="lv-LV"/>
        </w:rPr>
      </w:pPr>
      <w:r w:rsidRPr="00247328">
        <w:rPr>
          <w:rFonts w:cs="Times New Roman"/>
          <w:szCs w:val="24"/>
          <w:lang w:val="lv-LV"/>
        </w:rPr>
        <w:tab/>
      </w:r>
    </w:p>
    <w:p w14:paraId="043B33F3" w14:textId="3C23E341" w:rsidR="00574FC6" w:rsidRPr="003878E9" w:rsidRDefault="00574FC6" w:rsidP="00924A46">
      <w:pPr>
        <w:pStyle w:val="ListParagraph"/>
        <w:numPr>
          <w:ilvl w:val="0"/>
          <w:numId w:val="142"/>
        </w:numPr>
        <w:ind w:left="567"/>
        <w:rPr>
          <w:rFonts w:cs="Times New Roman"/>
          <w:lang w:val="lv-LV"/>
        </w:rPr>
      </w:pPr>
      <w:r w:rsidRPr="00C45FFB">
        <w:rPr>
          <w:rFonts w:cs="Times New Roman"/>
          <w:lang w:val="lv-LV"/>
        </w:rPr>
        <w:t>Vienlaikus būtisks un nozīmīgs faktors pakalpojumu koncentrēšanai vienuviet un primāri ambulatoro un dienas pakalpojumu veidā ir apstāklis, ka šādas darbības ļauj optimizēt finanšu līdzekļu izlietojumu veselības aprūpes sistēmas iekšienē. Stacionārais pakalpojums izmaksā daudz lielākus finanšu resursus, bet būtisku pacientu daļu pārvirzot uz ambulatoru un dienas pakalpojumu saņemšanu, sistēmas rodas finanšu līdzekļi, ko var izmantot pakalpojumu attīstībai un rindu mazināšanai.</w:t>
      </w:r>
    </w:p>
    <w:p w14:paraId="6E44A32D" w14:textId="48F54F02" w:rsidR="00574FC6" w:rsidRPr="00247328" w:rsidRDefault="00574FC6" w:rsidP="00924A46">
      <w:pPr>
        <w:pStyle w:val="ListParagraph"/>
        <w:numPr>
          <w:ilvl w:val="0"/>
          <w:numId w:val="142"/>
        </w:numPr>
        <w:spacing w:after="0" w:line="240" w:lineRule="auto"/>
        <w:ind w:left="567"/>
        <w:rPr>
          <w:lang w:val="lv-LV"/>
        </w:rPr>
      </w:pPr>
      <w:r w:rsidRPr="00247328">
        <w:rPr>
          <w:b/>
          <w:bCs/>
          <w:lang w:val="lv-LV"/>
        </w:rPr>
        <w:t>Integrētai veselības aprūpes pieejas ieviešanai PSKUS,</w:t>
      </w:r>
      <w:r w:rsidRPr="00247328">
        <w:rPr>
          <w:lang w:val="lv-LV"/>
        </w:rPr>
        <w:t xml:space="preserve"> jāīsteno pārmaiņas gan infrastruktūrā, gan pakalpojumu sniegšanā. ANM ietvaros veicamie soļi integrētās veselības aprūpes pieejas ieviešanā PSKUS:</w:t>
      </w:r>
    </w:p>
    <w:p w14:paraId="5A34F480" w14:textId="3956143B" w:rsidR="00574FC6" w:rsidRPr="00247328" w:rsidRDefault="00574FC6" w:rsidP="003B2231">
      <w:pPr>
        <w:pStyle w:val="ListParagraph"/>
        <w:numPr>
          <w:ilvl w:val="0"/>
          <w:numId w:val="87"/>
        </w:numPr>
        <w:spacing w:after="0" w:line="240" w:lineRule="auto"/>
        <w:ind w:left="567"/>
        <w:rPr>
          <w:lang w:val="lv-LV"/>
        </w:rPr>
      </w:pPr>
      <w:r w:rsidRPr="00247328">
        <w:rPr>
          <w:b/>
          <w:bCs/>
          <w:lang w:val="lv-LV"/>
        </w:rPr>
        <w:t>Izveidota integrēta veselības aprūpe:</w:t>
      </w:r>
    </w:p>
    <w:p w14:paraId="3C94B5C8" w14:textId="77777777" w:rsidR="00574FC6" w:rsidRPr="00247328" w:rsidRDefault="00574FC6" w:rsidP="003B2231">
      <w:pPr>
        <w:numPr>
          <w:ilvl w:val="1"/>
          <w:numId w:val="70"/>
        </w:numPr>
        <w:tabs>
          <w:tab w:val="clear" w:pos="1440"/>
        </w:tabs>
        <w:spacing w:after="0" w:line="240" w:lineRule="auto"/>
        <w:ind w:left="567"/>
        <w:rPr>
          <w:lang w:val="lv-LV"/>
        </w:rPr>
      </w:pPr>
      <w:r w:rsidRPr="00247328">
        <w:rPr>
          <w:lang w:val="lv-LV"/>
        </w:rPr>
        <w:t xml:space="preserve">sekundārie un terciāri ambulatorā, stacionārā ārstniecība ietverta visos līmeņos; </w:t>
      </w:r>
    </w:p>
    <w:p w14:paraId="300E86FC" w14:textId="77777777" w:rsidR="00574FC6" w:rsidRPr="00247328" w:rsidRDefault="00574FC6" w:rsidP="003B2231">
      <w:pPr>
        <w:numPr>
          <w:ilvl w:val="1"/>
          <w:numId w:val="70"/>
        </w:numPr>
        <w:tabs>
          <w:tab w:val="clear" w:pos="1440"/>
        </w:tabs>
        <w:spacing w:after="0" w:line="240" w:lineRule="auto"/>
        <w:ind w:left="567"/>
        <w:rPr>
          <w:lang w:val="lv-LV"/>
        </w:rPr>
      </w:pPr>
      <w:r w:rsidRPr="00247328">
        <w:rPr>
          <w:lang w:val="lv-LV"/>
        </w:rPr>
        <w:t>rūpes par noteiktas teritorijas pacientiem sadarbībā ar citiem veselības un sociālās aprūpes sniedzējiem.</w:t>
      </w:r>
    </w:p>
    <w:p w14:paraId="385D3668" w14:textId="77777777" w:rsidR="00574FC6" w:rsidRPr="00247328" w:rsidRDefault="00574FC6" w:rsidP="003B2231">
      <w:pPr>
        <w:numPr>
          <w:ilvl w:val="1"/>
          <w:numId w:val="70"/>
        </w:numPr>
        <w:tabs>
          <w:tab w:val="clear" w:pos="1440"/>
        </w:tabs>
        <w:spacing w:after="0" w:line="240" w:lineRule="auto"/>
        <w:ind w:left="567"/>
        <w:rPr>
          <w:lang w:val="lv-LV"/>
        </w:rPr>
      </w:pPr>
      <w:r w:rsidRPr="00247328">
        <w:rPr>
          <w:lang w:val="lv-LV"/>
        </w:rPr>
        <w:t>izveidots «zilais koridors» pacientiem, nodrošinot integrētu sekundāro ambulatoro un stacionāro palīdzību.</w:t>
      </w:r>
    </w:p>
    <w:p w14:paraId="6AFD0AD8" w14:textId="0C633014" w:rsidR="00574FC6" w:rsidRPr="00247328" w:rsidRDefault="00574FC6" w:rsidP="003B2231">
      <w:pPr>
        <w:pStyle w:val="ListParagraph"/>
        <w:numPr>
          <w:ilvl w:val="0"/>
          <w:numId w:val="87"/>
        </w:numPr>
        <w:spacing w:after="0" w:line="240" w:lineRule="auto"/>
        <w:ind w:left="567"/>
        <w:rPr>
          <w:lang w:val="lv-LV"/>
        </w:rPr>
      </w:pPr>
      <w:r w:rsidRPr="00247328">
        <w:rPr>
          <w:b/>
          <w:bCs/>
          <w:lang w:val="lv-LV"/>
        </w:rPr>
        <w:t>Izveidoti jauni pakalpojumi 5. līmeņa slimnīcā ietverot 1. – 4. līmeņa pakalpojumus:</w:t>
      </w:r>
    </w:p>
    <w:p w14:paraId="08960339" w14:textId="77777777" w:rsidR="00574FC6" w:rsidRPr="00247328" w:rsidRDefault="00574FC6" w:rsidP="003B2231">
      <w:pPr>
        <w:numPr>
          <w:ilvl w:val="1"/>
          <w:numId w:val="71"/>
        </w:numPr>
        <w:tabs>
          <w:tab w:val="clear" w:pos="1440"/>
        </w:tabs>
        <w:spacing w:after="0" w:line="240" w:lineRule="auto"/>
        <w:ind w:left="567"/>
        <w:rPr>
          <w:lang w:val="lv-LV"/>
        </w:rPr>
      </w:pPr>
      <w:r w:rsidRPr="00247328">
        <w:rPr>
          <w:lang w:val="lv-LV"/>
        </w:rPr>
        <w:lastRenderedPageBreak/>
        <w:t xml:space="preserve">aprūpe; </w:t>
      </w:r>
    </w:p>
    <w:p w14:paraId="7E0653D5" w14:textId="77777777" w:rsidR="00574FC6" w:rsidRPr="00247328" w:rsidRDefault="00574FC6" w:rsidP="003B2231">
      <w:pPr>
        <w:numPr>
          <w:ilvl w:val="1"/>
          <w:numId w:val="71"/>
        </w:numPr>
        <w:tabs>
          <w:tab w:val="clear" w:pos="1440"/>
        </w:tabs>
        <w:spacing w:after="0" w:line="240" w:lineRule="auto"/>
        <w:ind w:left="567"/>
        <w:rPr>
          <w:lang w:val="lv-LV"/>
        </w:rPr>
      </w:pPr>
      <w:r w:rsidRPr="00247328">
        <w:rPr>
          <w:lang w:val="lv-LV"/>
        </w:rPr>
        <w:t>rehabilitācija pacientiem ar ierobežotu fizisko un garīgo kapacitāti (</w:t>
      </w:r>
      <w:proofErr w:type="spellStart"/>
      <w:r w:rsidRPr="00247328">
        <w:rPr>
          <w:lang w:val="lv-LV"/>
        </w:rPr>
        <w:t>geriatriskā</w:t>
      </w:r>
      <w:proofErr w:type="spellEnd"/>
      <w:r w:rsidRPr="00247328">
        <w:rPr>
          <w:lang w:val="lv-LV"/>
        </w:rPr>
        <w:t xml:space="preserve"> pacientu grupa, pacientiem ar īpašām vajadzībām).</w:t>
      </w:r>
    </w:p>
    <w:p w14:paraId="2DCEAFBF" w14:textId="0AEF0479" w:rsidR="00574FC6" w:rsidRPr="00C4465B" w:rsidRDefault="00574FC6" w:rsidP="00924A46">
      <w:pPr>
        <w:pStyle w:val="ListParagraph"/>
        <w:numPr>
          <w:ilvl w:val="0"/>
          <w:numId w:val="142"/>
        </w:numPr>
        <w:spacing w:before="60" w:after="60" w:line="240" w:lineRule="auto"/>
        <w:ind w:left="567"/>
        <w:rPr>
          <w:lang w:val="lv-LV"/>
        </w:rPr>
      </w:pPr>
      <w:r w:rsidRPr="00247328">
        <w:rPr>
          <w:b/>
          <w:bCs/>
          <w:lang w:val="lv-LV"/>
        </w:rPr>
        <w:t xml:space="preserve">PSKUS </w:t>
      </w:r>
      <w:r w:rsidRPr="00247328">
        <w:rPr>
          <w:lang w:val="lv-LV"/>
        </w:rPr>
        <w:t xml:space="preserve">galvenie darbības virzieni ir sekundāra un terciāra līmeņa ambulatora un stacionāra ārstniecība (neatliekamā un plānveida), studentu un rezidentu apmācība, veselības aprūpes speciālistu tālākizglītība, kā arī zinātniskā un pētnieciskā darbība. </w:t>
      </w:r>
      <w:r w:rsidRPr="00C4465B">
        <w:rPr>
          <w:lang w:val="lv-LV"/>
        </w:rPr>
        <w:t xml:space="preserve"> </w:t>
      </w:r>
    </w:p>
    <w:p w14:paraId="6D38F9DE" w14:textId="45B358ED" w:rsidR="00574FC6" w:rsidRPr="005F37DE" w:rsidRDefault="00574FC6" w:rsidP="00924A46">
      <w:pPr>
        <w:pStyle w:val="ListParagraph"/>
        <w:numPr>
          <w:ilvl w:val="0"/>
          <w:numId w:val="142"/>
        </w:numPr>
        <w:spacing w:after="0" w:line="240" w:lineRule="auto"/>
        <w:ind w:left="567"/>
        <w:rPr>
          <w:rFonts w:eastAsia="Calibri" w:cs="Times New Roman"/>
          <w:bCs/>
          <w:szCs w:val="24"/>
          <w:lang w:val="lv-LV"/>
        </w:rPr>
      </w:pPr>
      <w:r w:rsidRPr="005F37DE">
        <w:rPr>
          <w:lang w:val="lv-LV"/>
        </w:rPr>
        <w:t>Pacientu dinamika visus gadus bijusi pieaugoša, tomēr COVID – 19 pandēmijas laikā pacientu skaits samazinājies vidēji par 25% galvenokārt epidem</w:t>
      </w:r>
      <w:r w:rsidR="00D71D60">
        <w:rPr>
          <w:lang w:val="lv-LV"/>
        </w:rPr>
        <w:t>i</w:t>
      </w:r>
      <w:r w:rsidRPr="005F37DE">
        <w:rPr>
          <w:lang w:val="lv-LV"/>
        </w:rPr>
        <w:t>oloģisko drošības normu izpildes</w:t>
      </w:r>
      <w:r w:rsidR="00C4465B" w:rsidRPr="00C4465B">
        <w:rPr>
          <w:lang w:val="lv-LV"/>
        </w:rPr>
        <w:t xml:space="preserve"> </w:t>
      </w:r>
      <w:r w:rsidR="00C4465B" w:rsidRPr="005F37DE">
        <w:rPr>
          <w:lang w:val="lv-LV"/>
        </w:rPr>
        <w:t>dēļ</w:t>
      </w:r>
      <w:r w:rsidRPr="005F37DE">
        <w:rPr>
          <w:lang w:val="lv-LV"/>
        </w:rPr>
        <w:t>.</w:t>
      </w:r>
      <w:r w:rsidRPr="005F37DE">
        <w:rPr>
          <w:rFonts w:eastAsia="Calibri" w:cs="Times New Roman"/>
          <w:bCs/>
          <w:szCs w:val="24"/>
          <w:lang w:val="lv-LV"/>
        </w:rPr>
        <w:t xml:space="preserve"> Esošā pacientu plūsma Slimnīcā, kā arī šā brīža starptautiskie pētījumi par Covid-19 ietekmi uz iedzīvotāju veselības rādītājiem liecina, ka pakāpeniski un nepārtraukti pieaug hronisko pacientu plūsma un pacientu plūsma, kurai raksturīgas pēc Covid-19 saslimšanas komplikācijas vai arī dažādu hronisko saslimšanu sarežģījumi. Tādējādi ir prognozējami, ka rehabilitējamo pacientu skaits, kuru ārstēšanai būs nepieciešama </w:t>
      </w:r>
      <w:proofErr w:type="spellStart"/>
      <w:r w:rsidRPr="005F37DE">
        <w:rPr>
          <w:rFonts w:eastAsia="Calibri" w:cs="Times New Roman"/>
          <w:bCs/>
          <w:szCs w:val="24"/>
          <w:lang w:val="lv-LV"/>
        </w:rPr>
        <w:t>multidisciplināra</w:t>
      </w:r>
      <w:proofErr w:type="spellEnd"/>
      <w:r w:rsidRPr="005F37DE">
        <w:rPr>
          <w:rFonts w:eastAsia="Calibri" w:cs="Times New Roman"/>
          <w:bCs/>
          <w:szCs w:val="24"/>
          <w:lang w:val="lv-LV"/>
        </w:rPr>
        <w:t xml:space="preserve"> pieeja ar dažādu speciālistu iesaisti, varētu pieaugt pat līdz 20%. Prognozējami, ka īpašu nozīmi iegūs tieši </w:t>
      </w:r>
      <w:proofErr w:type="spellStart"/>
      <w:r w:rsidRPr="005F37DE">
        <w:rPr>
          <w:rFonts w:eastAsia="Calibri" w:cs="Times New Roman"/>
          <w:bCs/>
          <w:szCs w:val="24"/>
          <w:lang w:val="lv-LV"/>
        </w:rPr>
        <w:t>pre</w:t>
      </w:r>
      <w:proofErr w:type="spellEnd"/>
      <w:r w:rsidRPr="005F37DE">
        <w:rPr>
          <w:rFonts w:eastAsia="Calibri" w:cs="Times New Roman"/>
          <w:bCs/>
          <w:szCs w:val="24"/>
          <w:lang w:val="lv-LV"/>
        </w:rPr>
        <w:t xml:space="preserve">-rehabilitācijas posms pacienta ārstēšanā, kur pacients tiek atbilstoši sagatavots, piemēram, sarežģītām ķirurģiskām manipulācijām, samazinot tālāku komplikāciju risku un, attiecīgi, slodzi uz stacionāro ārstēšanas etapu, ātrāk novirzot pacientu rehabilitācijai. </w:t>
      </w:r>
    </w:p>
    <w:p w14:paraId="3DD69E6D" w14:textId="2FCB929C" w:rsidR="00574FC6" w:rsidRPr="00F647DF" w:rsidRDefault="00574FC6" w:rsidP="00924A46">
      <w:pPr>
        <w:pStyle w:val="ListParagraph"/>
        <w:numPr>
          <w:ilvl w:val="0"/>
          <w:numId w:val="142"/>
        </w:numPr>
        <w:spacing w:after="0" w:line="240" w:lineRule="auto"/>
        <w:ind w:left="567"/>
        <w:rPr>
          <w:rFonts w:eastAsia="Times New Roman" w:cs="Times New Roman"/>
          <w:szCs w:val="24"/>
          <w:lang w:val="lv-LV" w:eastAsia="lv-LV"/>
        </w:rPr>
      </w:pPr>
      <w:r w:rsidRPr="00F647DF">
        <w:rPr>
          <w:rFonts w:eastAsia="Times New Roman" w:cs="Times New Roman"/>
          <w:szCs w:val="24"/>
          <w:lang w:val="lv-LV" w:eastAsia="lv-LV"/>
        </w:rPr>
        <w:t>PSKUS uzsākusi darbu pie jaunas ilgtermiņa attīstības stratēģijas izstrādes, ievērojot jaunos izaicinājumus un aktuālās tendences veselības aprūpes jomā,</w:t>
      </w:r>
      <w:r w:rsidRPr="00F647DF">
        <w:rPr>
          <w:rFonts w:eastAsia="Calibri" w:cs="Times New Roman"/>
          <w:bCs/>
          <w:szCs w:val="24"/>
          <w:lang w:val="lv-LV"/>
        </w:rPr>
        <w:t xml:space="preserve"> kā arī ievērojot PVO un OECD rekomendācijās, Eiropas Savienības un Latvijas nacionālā līmeņa plānošanas dokumentos veselības jomā noteikto,</w:t>
      </w:r>
      <w:r w:rsidRPr="00F647DF">
        <w:rPr>
          <w:rFonts w:eastAsia="Times New Roman" w:cs="Times New Roman"/>
          <w:szCs w:val="24"/>
          <w:lang w:val="lv-LV" w:eastAsia="lv-LV"/>
        </w:rPr>
        <w:t xml:space="preserve"> iezīmējot šādus </w:t>
      </w:r>
      <w:r w:rsidRPr="00F647DF">
        <w:rPr>
          <w:rFonts w:eastAsia="Times New Roman" w:cs="Times New Roman"/>
          <w:b/>
          <w:bCs/>
          <w:szCs w:val="24"/>
          <w:lang w:val="lv-LV" w:eastAsia="lv-LV"/>
        </w:rPr>
        <w:t>PSKUS attīstības virzienus</w:t>
      </w:r>
      <w:r w:rsidRPr="00F647DF">
        <w:rPr>
          <w:rFonts w:eastAsia="Times New Roman" w:cs="Times New Roman"/>
          <w:szCs w:val="24"/>
          <w:lang w:val="lv-LV" w:eastAsia="lv-LV"/>
        </w:rPr>
        <w:t xml:space="preserve">: </w:t>
      </w:r>
    </w:p>
    <w:p w14:paraId="6D88A146" w14:textId="77777777" w:rsidR="00574FC6" w:rsidRPr="00247328" w:rsidRDefault="00574FC6" w:rsidP="003B2231">
      <w:pPr>
        <w:pStyle w:val="ListParagraph"/>
        <w:numPr>
          <w:ilvl w:val="0"/>
          <w:numId w:val="72"/>
        </w:numPr>
        <w:spacing w:after="0" w:line="240" w:lineRule="auto"/>
        <w:ind w:left="567"/>
        <w:rPr>
          <w:rFonts w:eastAsia="Times New Roman" w:cs="Times New Roman"/>
          <w:szCs w:val="24"/>
          <w:lang w:val="lv-LV" w:eastAsia="lv-LV"/>
        </w:rPr>
      </w:pPr>
      <w:r w:rsidRPr="00247328">
        <w:rPr>
          <w:rFonts w:eastAsia="Times New Roman" w:cs="Times New Roman"/>
          <w:b/>
          <w:bCs/>
          <w:szCs w:val="24"/>
          <w:lang w:val="lv-LV" w:eastAsia="lv-LV"/>
        </w:rPr>
        <w:t>Pacienta vajadzībās balstīta ārstniecība un aprūpe</w:t>
      </w:r>
      <w:r w:rsidRPr="00247328">
        <w:rPr>
          <w:rFonts w:eastAsia="Times New Roman" w:cs="Times New Roman"/>
          <w:szCs w:val="24"/>
          <w:lang w:val="lv-LV" w:eastAsia="lv-LV"/>
        </w:rPr>
        <w:t xml:space="preserve">, dubultojot ambulatoro pacientu skaitu, nepalielinot stacionāro pacientu skaitu. Darbības paplašināšana, lai nodrošinātu visaptverošu veselības aprūpi. Pacientu programmu izstrāde un ieviešana. “Vienas pieturas aģentūras“ princips. </w:t>
      </w:r>
    </w:p>
    <w:p w14:paraId="2D9FE6ED" w14:textId="77777777" w:rsidR="00574FC6" w:rsidRPr="00247328" w:rsidRDefault="00574FC6" w:rsidP="003B2231">
      <w:pPr>
        <w:pStyle w:val="ListParagraph"/>
        <w:numPr>
          <w:ilvl w:val="0"/>
          <w:numId w:val="72"/>
        </w:numPr>
        <w:spacing w:after="0" w:line="240" w:lineRule="auto"/>
        <w:ind w:left="567"/>
        <w:rPr>
          <w:rFonts w:eastAsia="Times New Roman" w:cs="Times New Roman"/>
          <w:szCs w:val="24"/>
          <w:lang w:val="lv-LV" w:eastAsia="lv-LV"/>
        </w:rPr>
      </w:pPr>
      <w:r w:rsidRPr="00247328">
        <w:rPr>
          <w:rFonts w:eastAsia="Times New Roman" w:cs="Times New Roman"/>
          <w:b/>
          <w:bCs/>
          <w:szCs w:val="24"/>
          <w:lang w:val="lv-LV" w:eastAsia="lv-LV"/>
        </w:rPr>
        <w:t>Darbinieku motivācija un darbs komandā</w:t>
      </w:r>
      <w:r w:rsidRPr="00247328">
        <w:rPr>
          <w:rFonts w:eastAsia="Times New Roman" w:cs="Times New Roman"/>
          <w:szCs w:val="24"/>
          <w:lang w:val="lv-LV" w:eastAsia="lv-LV"/>
        </w:rPr>
        <w:t xml:space="preserve">, ievērojot pacienta intereses. Koordinētu starpdisciplināru pakalpojumu sniegšana. Pārorientācija no reaktīviem un </w:t>
      </w:r>
      <w:proofErr w:type="spellStart"/>
      <w:r w:rsidRPr="00247328">
        <w:rPr>
          <w:rFonts w:eastAsia="Times New Roman" w:cs="Times New Roman"/>
          <w:szCs w:val="24"/>
          <w:lang w:val="lv-LV" w:eastAsia="lv-LV"/>
        </w:rPr>
        <w:t>proaktīviem</w:t>
      </w:r>
      <w:proofErr w:type="spellEnd"/>
      <w:r w:rsidRPr="00247328">
        <w:rPr>
          <w:rFonts w:eastAsia="Times New Roman" w:cs="Times New Roman"/>
          <w:szCs w:val="24"/>
          <w:lang w:val="lv-LV" w:eastAsia="lv-LV"/>
        </w:rPr>
        <w:t xml:space="preserve"> pakalpojumiem.</w:t>
      </w:r>
    </w:p>
    <w:p w14:paraId="6A6AEC89" w14:textId="77777777" w:rsidR="00574FC6" w:rsidRPr="00247328" w:rsidRDefault="00574FC6" w:rsidP="003B2231">
      <w:pPr>
        <w:pStyle w:val="ListParagraph"/>
        <w:numPr>
          <w:ilvl w:val="0"/>
          <w:numId w:val="72"/>
        </w:numPr>
        <w:spacing w:after="0" w:line="240" w:lineRule="auto"/>
        <w:ind w:left="567"/>
        <w:rPr>
          <w:rFonts w:eastAsia="Times New Roman" w:cs="Times New Roman"/>
          <w:szCs w:val="24"/>
          <w:lang w:val="lv-LV" w:eastAsia="lv-LV"/>
        </w:rPr>
      </w:pPr>
      <w:r w:rsidRPr="00247328">
        <w:rPr>
          <w:rFonts w:eastAsia="Times New Roman" w:cs="Times New Roman"/>
          <w:b/>
          <w:bCs/>
          <w:szCs w:val="24"/>
          <w:lang w:val="lv-LV" w:eastAsia="lv-LV"/>
        </w:rPr>
        <w:t>Plānveidīga infrastruktūras attīstība</w:t>
      </w:r>
      <w:r w:rsidRPr="00247328">
        <w:rPr>
          <w:rFonts w:eastAsia="Times New Roman" w:cs="Times New Roman"/>
          <w:szCs w:val="24"/>
          <w:lang w:val="lv-LV" w:eastAsia="lv-LV"/>
        </w:rPr>
        <w:t xml:space="preserve"> veidojot ilgtspējīgu, drošu, pieejamu, energoefektīvu, viedu, ekoloģisku vidi. </w:t>
      </w:r>
    </w:p>
    <w:p w14:paraId="230126D4" w14:textId="77777777" w:rsidR="00574FC6" w:rsidRPr="00247328" w:rsidRDefault="00574FC6" w:rsidP="003B2231">
      <w:pPr>
        <w:pStyle w:val="ListParagraph"/>
        <w:numPr>
          <w:ilvl w:val="0"/>
          <w:numId w:val="72"/>
        </w:numPr>
        <w:spacing w:after="0" w:line="240" w:lineRule="auto"/>
        <w:ind w:left="567"/>
        <w:rPr>
          <w:rFonts w:eastAsia="Times New Roman" w:cs="Times New Roman"/>
          <w:szCs w:val="24"/>
          <w:lang w:val="lv-LV" w:eastAsia="lv-LV"/>
        </w:rPr>
      </w:pPr>
      <w:r w:rsidRPr="00247328">
        <w:rPr>
          <w:rFonts w:eastAsia="Times New Roman" w:cs="Times New Roman"/>
          <w:b/>
          <w:bCs/>
          <w:szCs w:val="24"/>
          <w:lang w:val="lv-LV" w:eastAsia="lv-LV"/>
        </w:rPr>
        <w:t>IT ekosistēmas pilnveide</w:t>
      </w:r>
      <w:r w:rsidRPr="00247328">
        <w:rPr>
          <w:rFonts w:eastAsia="Times New Roman" w:cs="Times New Roman"/>
          <w:szCs w:val="24"/>
          <w:lang w:val="lv-LV" w:eastAsia="lv-LV"/>
        </w:rPr>
        <w:t xml:space="preserve">. Jaunu risinājumu izstrāde. </w:t>
      </w:r>
      <w:proofErr w:type="spellStart"/>
      <w:r w:rsidRPr="00247328">
        <w:rPr>
          <w:rFonts w:eastAsia="Times New Roman" w:cs="Times New Roman"/>
          <w:szCs w:val="24"/>
          <w:lang w:val="lv-LV" w:eastAsia="lv-LV"/>
        </w:rPr>
        <w:t>Telemedicīnas</w:t>
      </w:r>
      <w:proofErr w:type="spellEnd"/>
      <w:r w:rsidRPr="00247328">
        <w:rPr>
          <w:rFonts w:eastAsia="Times New Roman" w:cs="Times New Roman"/>
          <w:szCs w:val="24"/>
          <w:lang w:val="lv-LV" w:eastAsia="lv-LV"/>
        </w:rPr>
        <w:t xml:space="preserve">, E – slimnīcas attīstība. Datu apmaiņas rīks starp ārstniecības iestādēm. </w:t>
      </w:r>
      <w:proofErr w:type="spellStart"/>
      <w:r w:rsidRPr="00247328">
        <w:rPr>
          <w:rFonts w:eastAsia="Times New Roman" w:cs="Times New Roman"/>
          <w:szCs w:val="24"/>
          <w:lang w:val="lv-LV" w:eastAsia="lv-LV"/>
        </w:rPr>
        <w:t>Viedierīču</w:t>
      </w:r>
      <w:proofErr w:type="spellEnd"/>
      <w:r w:rsidRPr="00247328">
        <w:rPr>
          <w:rFonts w:eastAsia="Times New Roman" w:cs="Times New Roman"/>
          <w:szCs w:val="24"/>
          <w:lang w:val="lv-LV" w:eastAsia="lv-LV"/>
        </w:rPr>
        <w:t xml:space="preserve"> izmantošana veselības stāvokļa uzraudzībai.</w:t>
      </w:r>
    </w:p>
    <w:p w14:paraId="7E3B4B6F" w14:textId="77777777" w:rsidR="00574FC6" w:rsidRPr="00247328" w:rsidRDefault="00574FC6" w:rsidP="003B2231">
      <w:pPr>
        <w:pStyle w:val="ListParagraph"/>
        <w:numPr>
          <w:ilvl w:val="0"/>
          <w:numId w:val="72"/>
        </w:numPr>
        <w:spacing w:after="0" w:line="240" w:lineRule="auto"/>
        <w:ind w:left="567"/>
        <w:rPr>
          <w:rFonts w:eastAsia="Times New Roman" w:cs="Times New Roman"/>
          <w:szCs w:val="24"/>
          <w:lang w:val="lv-LV" w:eastAsia="lv-LV"/>
        </w:rPr>
      </w:pPr>
      <w:r w:rsidRPr="00247328">
        <w:rPr>
          <w:rFonts w:eastAsia="Times New Roman" w:cs="Times New Roman"/>
          <w:b/>
          <w:bCs/>
          <w:szCs w:val="24"/>
          <w:lang w:val="lv-LV" w:eastAsia="lv-LV"/>
        </w:rPr>
        <w:t>Sadarbības tīklu veidošana</w:t>
      </w:r>
      <w:r w:rsidRPr="00247328">
        <w:rPr>
          <w:rFonts w:eastAsia="Times New Roman" w:cs="Times New Roman"/>
          <w:szCs w:val="24"/>
          <w:lang w:val="lv-LV" w:eastAsia="lv-LV"/>
        </w:rPr>
        <w:t xml:space="preserve"> ar ārstniecības, aprūpes iestādēm, lai nodrošinātu kvalitatīvu, vienmērīgu pakalpojumu pieejamību pēc iespējas plašākai sabiedrībai. </w:t>
      </w:r>
    </w:p>
    <w:p w14:paraId="43C9D8E9" w14:textId="77777777" w:rsidR="00574FC6" w:rsidRPr="00247328" w:rsidRDefault="00574FC6" w:rsidP="003B2231">
      <w:pPr>
        <w:pStyle w:val="ListParagraph"/>
        <w:numPr>
          <w:ilvl w:val="0"/>
          <w:numId w:val="72"/>
        </w:numPr>
        <w:spacing w:after="0" w:line="240" w:lineRule="auto"/>
        <w:ind w:left="567"/>
        <w:rPr>
          <w:rFonts w:eastAsia="Times New Roman" w:cs="Times New Roman"/>
          <w:szCs w:val="24"/>
          <w:lang w:val="lv-LV" w:eastAsia="lv-LV"/>
        </w:rPr>
      </w:pPr>
      <w:r w:rsidRPr="00247328">
        <w:rPr>
          <w:rFonts w:eastAsia="Times New Roman" w:cs="Times New Roman"/>
          <w:b/>
          <w:bCs/>
          <w:szCs w:val="24"/>
          <w:lang w:val="lv-LV" w:eastAsia="lv-LV"/>
        </w:rPr>
        <w:t>Zinātne, izglītība un jaunrade</w:t>
      </w:r>
      <w:r w:rsidRPr="00247328">
        <w:rPr>
          <w:rFonts w:eastAsia="Times New Roman" w:cs="Times New Roman"/>
          <w:szCs w:val="24"/>
          <w:lang w:val="lv-LV" w:eastAsia="lv-LV"/>
        </w:rPr>
        <w:t xml:space="preserve"> attīstot akadēmiskos, klīniskos pētījumus, kļūstot par galveno inovāciju un jauno profesionāļu apmācību centru visai veselības nozarei.</w:t>
      </w:r>
    </w:p>
    <w:p w14:paraId="31933897" w14:textId="77777777" w:rsidR="00574FC6" w:rsidRPr="00F647DF" w:rsidRDefault="00574FC6" w:rsidP="00924A46">
      <w:pPr>
        <w:pStyle w:val="ListParagraph"/>
        <w:numPr>
          <w:ilvl w:val="0"/>
          <w:numId w:val="142"/>
        </w:numPr>
        <w:spacing w:before="60" w:after="60" w:line="240" w:lineRule="auto"/>
        <w:ind w:left="567"/>
        <w:rPr>
          <w:rFonts w:eastAsia="Calibri" w:cs="Times New Roman"/>
          <w:b/>
          <w:szCs w:val="24"/>
          <w:lang w:val="lv-LV"/>
        </w:rPr>
      </w:pPr>
      <w:r w:rsidRPr="00F647DF">
        <w:rPr>
          <w:rFonts w:eastAsia="Calibri" w:cs="Times New Roman"/>
          <w:bCs/>
          <w:szCs w:val="24"/>
          <w:lang w:val="lv-LV"/>
        </w:rPr>
        <w:t>Slimnīcas ēku infrastruktūru veido vairāk 25 atsevišķi izvietoti korpusi, kas nodoti ekspluatācijā dažādos laika periodos sākot no 1909.gada</w:t>
      </w:r>
      <w:r w:rsidRPr="00F647DF">
        <w:rPr>
          <w:rFonts w:eastAsia="Calibri" w:cs="Times New Roman"/>
          <w:b/>
          <w:szCs w:val="24"/>
          <w:lang w:val="lv-LV"/>
        </w:rPr>
        <w:t>, vēsturisko korpusu problemātika:</w:t>
      </w:r>
    </w:p>
    <w:p w14:paraId="77EEB971" w14:textId="77777777" w:rsidR="00574FC6" w:rsidRPr="003878E9" w:rsidRDefault="00574FC6" w:rsidP="003B2231">
      <w:pPr>
        <w:pStyle w:val="ListParagraph"/>
        <w:numPr>
          <w:ilvl w:val="0"/>
          <w:numId w:val="73"/>
        </w:numPr>
        <w:spacing w:line="256" w:lineRule="auto"/>
        <w:ind w:left="567"/>
        <w:jc w:val="left"/>
        <w:rPr>
          <w:rFonts w:eastAsia="Calibri" w:cs="Times New Roman"/>
          <w:szCs w:val="24"/>
          <w:lang w:val="lv-LV" w:eastAsia="lv-LV"/>
        </w:rPr>
      </w:pPr>
      <w:r w:rsidRPr="003878E9">
        <w:rPr>
          <w:rFonts w:eastAsia="Calibri" w:cs="Times New Roman"/>
          <w:szCs w:val="24"/>
          <w:lang w:val="lv-LV" w:eastAsia="lv-LV"/>
        </w:rPr>
        <w:t>iekštelpu plānojums neatbilst mūsdienu veselības aprūpes prasībām.</w:t>
      </w:r>
    </w:p>
    <w:p w14:paraId="1C4D13EC" w14:textId="77777777" w:rsidR="00574FC6" w:rsidRPr="003878E9" w:rsidRDefault="00574FC6" w:rsidP="003B2231">
      <w:pPr>
        <w:pStyle w:val="ListParagraph"/>
        <w:numPr>
          <w:ilvl w:val="0"/>
          <w:numId w:val="73"/>
        </w:numPr>
        <w:tabs>
          <w:tab w:val="left" w:pos="851"/>
        </w:tabs>
        <w:spacing w:before="60" w:after="60" w:line="240" w:lineRule="auto"/>
        <w:ind w:left="567"/>
        <w:rPr>
          <w:rFonts w:eastAsia="Calibri" w:cs="Times New Roman"/>
          <w:szCs w:val="24"/>
          <w:lang w:val="lv-LV" w:eastAsia="lv-LV"/>
        </w:rPr>
      </w:pPr>
      <w:r w:rsidRPr="003878E9">
        <w:rPr>
          <w:rFonts w:eastAsia="Calibri" w:cs="Times New Roman"/>
          <w:szCs w:val="24"/>
          <w:lang w:val="lv-LV" w:eastAsia="lv-LV"/>
        </w:rPr>
        <w:t xml:space="preserve">nelabvēlīgais mikroklimats un sanitāri tehniskais stāvoklis apdraud pacientu drošību. </w:t>
      </w:r>
    </w:p>
    <w:p w14:paraId="5401FF8D" w14:textId="77777777" w:rsidR="00574FC6" w:rsidRPr="003878E9" w:rsidRDefault="00574FC6" w:rsidP="003B2231">
      <w:pPr>
        <w:pStyle w:val="ListParagraph"/>
        <w:numPr>
          <w:ilvl w:val="0"/>
          <w:numId w:val="73"/>
        </w:numPr>
        <w:tabs>
          <w:tab w:val="left" w:pos="851"/>
        </w:tabs>
        <w:spacing w:before="60" w:after="60" w:line="240" w:lineRule="auto"/>
        <w:ind w:left="567"/>
        <w:rPr>
          <w:rFonts w:eastAsia="Calibri" w:cs="Times New Roman"/>
          <w:bCs/>
          <w:szCs w:val="24"/>
          <w:lang w:val="lv-LV"/>
        </w:rPr>
      </w:pPr>
      <w:r w:rsidRPr="003878E9">
        <w:rPr>
          <w:rFonts w:eastAsia="Calibri" w:cs="Times New Roman"/>
          <w:szCs w:val="24"/>
          <w:lang w:val="lv-LV" w:eastAsia="lv-LV"/>
        </w:rPr>
        <w:lastRenderedPageBreak/>
        <w:t>telpas nav pieejamas vai ir daļēji pieejams pacientiem ar īpašām vajadzībām.</w:t>
      </w:r>
    </w:p>
    <w:p w14:paraId="6BB5B49D" w14:textId="77777777" w:rsidR="00574FC6" w:rsidRPr="003878E9" w:rsidRDefault="00574FC6" w:rsidP="003B2231">
      <w:pPr>
        <w:pStyle w:val="ListParagraph"/>
        <w:numPr>
          <w:ilvl w:val="0"/>
          <w:numId w:val="73"/>
        </w:numPr>
        <w:tabs>
          <w:tab w:val="left" w:pos="851"/>
        </w:tabs>
        <w:spacing w:before="60" w:after="60" w:line="240" w:lineRule="auto"/>
        <w:ind w:left="567"/>
        <w:rPr>
          <w:rFonts w:eastAsia="Calibri" w:cs="Times New Roman"/>
          <w:bCs/>
          <w:szCs w:val="24"/>
          <w:lang w:val="lv-LV"/>
        </w:rPr>
      </w:pPr>
      <w:r w:rsidRPr="003878E9">
        <w:rPr>
          <w:rFonts w:eastAsia="Calibri" w:cs="Times New Roman"/>
          <w:bCs/>
          <w:szCs w:val="24"/>
          <w:lang w:val="lv-LV"/>
        </w:rPr>
        <w:t>nav iespējams nodrošināt dalītu plūsmu ambulatorajiem un stacionārajiem pacientiem.</w:t>
      </w:r>
    </w:p>
    <w:p w14:paraId="34DED68F" w14:textId="77777777" w:rsidR="00574FC6" w:rsidRPr="003878E9" w:rsidRDefault="00574FC6" w:rsidP="003B2231">
      <w:pPr>
        <w:pStyle w:val="ListParagraph"/>
        <w:numPr>
          <w:ilvl w:val="0"/>
          <w:numId w:val="73"/>
        </w:numPr>
        <w:tabs>
          <w:tab w:val="left" w:pos="851"/>
        </w:tabs>
        <w:spacing w:before="60" w:after="60" w:line="240" w:lineRule="auto"/>
        <w:ind w:left="567"/>
        <w:rPr>
          <w:rFonts w:eastAsia="Calibri" w:cs="Times New Roman"/>
          <w:szCs w:val="24"/>
          <w:lang w:val="lv-LV" w:eastAsia="lv-LV"/>
        </w:rPr>
      </w:pPr>
      <w:r w:rsidRPr="003878E9">
        <w:rPr>
          <w:rFonts w:eastAsia="Calibri" w:cs="Times New Roman"/>
          <w:bCs/>
          <w:szCs w:val="24"/>
          <w:lang w:val="lv-LV"/>
        </w:rPr>
        <w:t>kritisks tehniskais stāvoklis</w:t>
      </w:r>
      <w:r w:rsidRPr="003878E9">
        <w:rPr>
          <w:rFonts w:eastAsia="Calibri" w:cs="Times New Roman"/>
          <w:b/>
          <w:szCs w:val="24"/>
          <w:lang w:val="lv-LV"/>
        </w:rPr>
        <w:t xml:space="preserve">. </w:t>
      </w:r>
      <w:r w:rsidRPr="003878E9">
        <w:rPr>
          <w:rFonts w:eastAsia="Calibri" w:cs="Times New Roman"/>
          <w:bCs/>
          <w:szCs w:val="24"/>
          <w:lang w:val="lv-LV"/>
        </w:rPr>
        <w:t xml:space="preserve">Atbilstoši 2018.gada ēku tehniskās apsekošanas atzinumiem </w:t>
      </w:r>
      <w:r w:rsidRPr="003878E9">
        <w:rPr>
          <w:bCs/>
          <w:szCs w:val="24"/>
          <w:lang w:val="lv-LV"/>
        </w:rPr>
        <w:t>vidējais ēku tehniskais nolietojums ir 40-50%, atsevišķu inženierkomunikāciju nolietojumam sasniedzot pat 70-80%.</w:t>
      </w:r>
    </w:p>
    <w:p w14:paraId="63D9F899" w14:textId="77777777" w:rsidR="00574FC6" w:rsidRPr="003878E9" w:rsidRDefault="00574FC6" w:rsidP="003B2231">
      <w:pPr>
        <w:pStyle w:val="ListParagraph"/>
        <w:numPr>
          <w:ilvl w:val="0"/>
          <w:numId w:val="73"/>
        </w:numPr>
        <w:tabs>
          <w:tab w:val="left" w:pos="851"/>
        </w:tabs>
        <w:spacing w:before="60" w:after="60" w:line="240" w:lineRule="auto"/>
        <w:ind w:left="567"/>
        <w:rPr>
          <w:rFonts w:eastAsia="Calibri" w:cs="Times New Roman"/>
          <w:szCs w:val="24"/>
          <w:lang w:val="lv-LV" w:eastAsia="lv-LV"/>
        </w:rPr>
      </w:pPr>
      <w:r w:rsidRPr="003878E9">
        <w:rPr>
          <w:bCs/>
          <w:szCs w:val="24"/>
          <w:lang w:val="lv-LV"/>
        </w:rPr>
        <w:t xml:space="preserve">zema energoefektivitāte - vidējais siltumenerģijas patēriņš pārsniedz 190 </w:t>
      </w:r>
      <w:proofErr w:type="spellStart"/>
      <w:r w:rsidRPr="003878E9">
        <w:rPr>
          <w:bCs/>
          <w:szCs w:val="24"/>
          <w:lang w:val="lv-LV"/>
        </w:rPr>
        <w:t>kWh</w:t>
      </w:r>
      <w:proofErr w:type="spellEnd"/>
      <w:r w:rsidRPr="003878E9">
        <w:rPr>
          <w:bCs/>
          <w:szCs w:val="24"/>
          <w:lang w:val="lv-LV"/>
        </w:rPr>
        <w:t>/m</w:t>
      </w:r>
      <w:r w:rsidRPr="003878E9">
        <w:rPr>
          <w:bCs/>
          <w:szCs w:val="24"/>
          <w:vertAlign w:val="superscript"/>
          <w:lang w:val="lv-LV"/>
        </w:rPr>
        <w:t>2</w:t>
      </w:r>
      <w:r w:rsidRPr="003878E9">
        <w:rPr>
          <w:bCs/>
          <w:szCs w:val="24"/>
          <w:lang w:val="lv-LV"/>
        </w:rPr>
        <w:t>.</w:t>
      </w:r>
    </w:p>
    <w:p w14:paraId="3C22FED1" w14:textId="77777777" w:rsidR="00574FC6" w:rsidRPr="009006D2" w:rsidRDefault="00574FC6" w:rsidP="003B2231">
      <w:pPr>
        <w:pStyle w:val="ListParagraph"/>
        <w:numPr>
          <w:ilvl w:val="0"/>
          <w:numId w:val="73"/>
        </w:numPr>
        <w:tabs>
          <w:tab w:val="left" w:pos="851"/>
        </w:tabs>
        <w:spacing w:before="60" w:after="60" w:line="240" w:lineRule="auto"/>
        <w:ind w:left="567"/>
        <w:rPr>
          <w:rFonts w:eastAsia="Calibri" w:cs="Times New Roman"/>
          <w:szCs w:val="24"/>
          <w:lang w:val="lv-LV" w:eastAsia="lv-LV"/>
        </w:rPr>
      </w:pPr>
      <w:r w:rsidRPr="003878E9">
        <w:rPr>
          <w:bCs/>
          <w:szCs w:val="24"/>
          <w:lang w:val="lv-LV"/>
        </w:rPr>
        <w:t xml:space="preserve">saņemti kontrolējošo institūciju brīdinājumi un ieteikumi par ēku droši </w:t>
      </w:r>
      <w:r w:rsidRPr="009006D2">
        <w:rPr>
          <w:bCs/>
          <w:szCs w:val="24"/>
          <w:lang w:val="lv-LV"/>
        </w:rPr>
        <w:t>ekspluatāciju.</w:t>
      </w:r>
    </w:p>
    <w:p w14:paraId="25966DB8" w14:textId="44FC9A86" w:rsidR="00574FC6" w:rsidRDefault="00574FC6" w:rsidP="00924A46">
      <w:pPr>
        <w:pStyle w:val="ListParagraph"/>
        <w:numPr>
          <w:ilvl w:val="0"/>
          <w:numId w:val="142"/>
        </w:numPr>
        <w:spacing w:after="0" w:line="240" w:lineRule="auto"/>
        <w:ind w:left="567"/>
        <w:rPr>
          <w:rFonts w:cs="Times New Roman"/>
          <w:b/>
          <w:bCs/>
          <w:i/>
          <w:iCs/>
          <w:lang w:val="lv-LV"/>
        </w:rPr>
      </w:pPr>
      <w:r w:rsidRPr="009006D2">
        <w:rPr>
          <w:rFonts w:eastAsia="Calibri" w:cs="Times New Roman"/>
          <w:bCs/>
          <w:szCs w:val="24"/>
          <w:lang w:val="lv-LV"/>
        </w:rPr>
        <w:t>ANM ietvaros Slimnīcā ir izstrādāts secīgs attīstības aktivitāšu plāns ieguldījumiem infrastruktūrā, kuru īstenošana ļaus realizēt uz pacientu centrētas, integrētas un visaptverošas veselības aprūpes nodrošināšanu, cels pakalpojumu efektivitāti, paplašinās un reorganizēs pakalpojumu sniegšanas veidu, tajā skaitā nodalīs pacientu plūsmas un stiprinās spēju tūlītēji reaģēt uz krīzes situācijām, kā arī nodrošinās kvalitatīvu atbalstu darbam ar krīzes sekām (piemēram, post Covid-19 pacientu atveseļošana un dzīves kvalitātes saglabāšana). Aktivitāšu saraksts atspoguļots tabulā “</w:t>
      </w:r>
      <w:r w:rsidRPr="009006D2">
        <w:rPr>
          <w:rFonts w:cs="Times New Roman"/>
          <w:bCs/>
          <w:lang w:val="lv-LV"/>
        </w:rPr>
        <w:t>PSKUS integrētas veselības aprūpes attīstības aktivitāšu plāns”.</w:t>
      </w:r>
      <w:r w:rsidRPr="009006D2">
        <w:rPr>
          <w:rFonts w:cs="Times New Roman"/>
          <w:b/>
          <w:bCs/>
          <w:i/>
          <w:iCs/>
          <w:lang w:val="lv-LV"/>
        </w:rPr>
        <w:t xml:space="preserve"> </w:t>
      </w:r>
    </w:p>
    <w:p w14:paraId="16FC04DD" w14:textId="145FE8EA" w:rsidR="00574FC6" w:rsidRPr="009006D2" w:rsidRDefault="00574FC6" w:rsidP="00924A46">
      <w:pPr>
        <w:pStyle w:val="ListParagraph"/>
        <w:numPr>
          <w:ilvl w:val="0"/>
          <w:numId w:val="142"/>
        </w:numPr>
        <w:spacing w:after="0" w:line="240" w:lineRule="auto"/>
        <w:ind w:left="567"/>
        <w:rPr>
          <w:rFonts w:cs="Times New Roman"/>
          <w:b/>
          <w:bCs/>
          <w:i/>
          <w:iCs/>
          <w:lang w:val="lv-LV"/>
        </w:rPr>
      </w:pPr>
      <w:r w:rsidRPr="009006D2">
        <w:rPr>
          <w:rFonts w:eastAsia="Calibri" w:cs="Times New Roman"/>
          <w:bCs/>
          <w:szCs w:val="24"/>
          <w:lang w:val="lv-LV"/>
        </w:rPr>
        <w:t xml:space="preserve">Šo aktivitāšu ietvaros, valsts apmaksātas programmas ietvaros, tiks mainīta pieeja pacienta ārstēšanai, kur lineārā veidā tiks īstenots izsekojams “pacienta ceļš”, savstarpēji integrējot gan ambulatoro gan stacionāro ārstēšanas etapu atbilstoši pacienta vajadzībām un starptautiski pieņemtajiem klīniskajiem algoritmiem. Algoritma būtība ir balstīta uz “vienas pieturas aģentūras” principu, kur pacientam tiek nodrošinātas ārstēšanas iespējas vienas ārstniecības iestādes ietvaros. Vienlaikus ANM plānotās investīcijas ir nepieciešamas kardioloģijas pakalpojumu pārvirzīšanai uz citām Slimnīcas telpām, nodrošinot </w:t>
      </w:r>
      <w:proofErr w:type="spellStart"/>
      <w:r w:rsidRPr="009006D2">
        <w:rPr>
          <w:rFonts w:eastAsia="Calibri" w:cs="Times New Roman"/>
          <w:bCs/>
          <w:szCs w:val="24"/>
          <w:lang w:val="lv-LV"/>
        </w:rPr>
        <w:t>kardioloģisko</w:t>
      </w:r>
      <w:proofErr w:type="spellEnd"/>
      <w:r w:rsidRPr="009006D2">
        <w:rPr>
          <w:rFonts w:eastAsia="Calibri" w:cs="Times New Roman"/>
          <w:bCs/>
          <w:szCs w:val="24"/>
          <w:lang w:val="lv-LV"/>
        </w:rPr>
        <w:t xml:space="preserve"> pacientu ārstēšanas nepārtrauktību  līdz plānotā B korpusa pilnai funkcionalitātei. Tādējādi investīcijas tiks izmantotas jauno telpu pielāgošanai epidemioloģiskajām prasībām un striktai ambulatoro un stacionāro pacientu plūsmu nodalīšanai, inficēšanās risku mazināšanai un efektīvai resursu (tehnoloģisko, personāla) plānošanai.</w:t>
      </w:r>
    </w:p>
    <w:p w14:paraId="5A1E9B06" w14:textId="77777777" w:rsidR="009006D2" w:rsidRPr="00F647DF" w:rsidRDefault="009006D2" w:rsidP="009006D2">
      <w:pPr>
        <w:pStyle w:val="ListParagraph"/>
        <w:spacing w:after="0" w:line="240" w:lineRule="auto"/>
        <w:ind w:left="567" w:firstLine="0"/>
        <w:rPr>
          <w:rFonts w:eastAsia="Calibri" w:cs="Times New Roman"/>
          <w:bCs/>
          <w:szCs w:val="24"/>
          <w:highlight w:val="yellow"/>
          <w:lang w:val="lv-LV"/>
        </w:rPr>
      </w:pPr>
    </w:p>
    <w:p w14:paraId="5D533DAB" w14:textId="68E79FB5" w:rsidR="00574FC6" w:rsidRPr="009006D2" w:rsidRDefault="00574FC6" w:rsidP="009006D2">
      <w:pPr>
        <w:ind w:left="142" w:firstLine="360"/>
        <w:jc w:val="right"/>
        <w:rPr>
          <w:rFonts w:cs="Times New Roman"/>
          <w:i/>
          <w:szCs w:val="24"/>
          <w:lang w:val="lv-LV"/>
        </w:rPr>
      </w:pPr>
      <w:r w:rsidRPr="009006D2">
        <w:rPr>
          <w:rFonts w:cs="Times New Roman"/>
          <w:bCs/>
          <w:i/>
          <w:szCs w:val="24"/>
          <w:lang w:val="lv-LV"/>
        </w:rPr>
        <w:t xml:space="preserve">Tabula </w:t>
      </w:r>
      <w:bookmarkStart w:id="66" w:name="_Hlk66915288"/>
      <w:r w:rsidR="005F37DE" w:rsidRPr="009006D2">
        <w:rPr>
          <w:rFonts w:cs="Times New Roman"/>
          <w:bCs/>
          <w:i/>
          <w:szCs w:val="24"/>
          <w:lang w:val="lv-LV"/>
        </w:rPr>
        <w:t xml:space="preserve">Nr. </w:t>
      </w:r>
      <w:r w:rsidR="00DF5E9D">
        <w:rPr>
          <w:rFonts w:cs="Times New Roman"/>
          <w:bCs/>
          <w:i/>
          <w:szCs w:val="24"/>
          <w:lang w:val="lv-LV"/>
        </w:rPr>
        <w:t>10</w:t>
      </w:r>
      <w:r w:rsidR="009006D2" w:rsidRPr="009006D2">
        <w:rPr>
          <w:rFonts w:cs="Times New Roman"/>
          <w:bCs/>
          <w:i/>
          <w:szCs w:val="24"/>
          <w:lang w:val="lv-LV"/>
        </w:rPr>
        <w:t xml:space="preserve">. </w:t>
      </w:r>
      <w:r w:rsidRPr="009006D2">
        <w:rPr>
          <w:rFonts w:cs="Times New Roman"/>
          <w:bCs/>
          <w:i/>
          <w:szCs w:val="24"/>
          <w:lang w:val="lv-LV"/>
        </w:rPr>
        <w:t>“PSKUS integrētas veselības aprūpes attīstības aktivitāšu plāns</w:t>
      </w:r>
      <w:bookmarkEnd w:id="66"/>
      <w:r w:rsidRPr="009006D2">
        <w:rPr>
          <w:rFonts w:cs="Times New Roman"/>
          <w:bCs/>
          <w:i/>
          <w:szCs w:val="24"/>
          <w:lang w:val="lv-LV"/>
        </w:rPr>
        <w:t>”</w:t>
      </w:r>
    </w:p>
    <w:tbl>
      <w:tblPr>
        <w:tblStyle w:val="TableGrid"/>
        <w:tblW w:w="8500" w:type="dxa"/>
        <w:tblLayout w:type="fixed"/>
        <w:tblLook w:val="04A0" w:firstRow="1" w:lastRow="0" w:firstColumn="1" w:lastColumn="0" w:noHBand="0" w:noVBand="1"/>
      </w:tblPr>
      <w:tblGrid>
        <w:gridCol w:w="562"/>
        <w:gridCol w:w="2836"/>
        <w:gridCol w:w="5102"/>
      </w:tblGrid>
      <w:tr w:rsidR="00574FC6" w:rsidRPr="005F37DE" w14:paraId="6866DC0B" w14:textId="77777777" w:rsidTr="009006D2">
        <w:trPr>
          <w:cantSplit/>
          <w:trHeight w:val="695"/>
          <w:tblHeader/>
        </w:trPr>
        <w:tc>
          <w:tcPr>
            <w:tcW w:w="562"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D71A97A" w14:textId="77777777" w:rsidR="00574FC6" w:rsidRPr="00F647DF" w:rsidRDefault="00574FC6" w:rsidP="003B2231">
            <w:pPr>
              <w:jc w:val="center"/>
              <w:rPr>
                <w:rFonts w:cs="Times New Roman"/>
                <w:b/>
                <w:bCs/>
                <w:sz w:val="20"/>
                <w:szCs w:val="20"/>
                <w:lang w:val="lv-LV"/>
              </w:rPr>
            </w:pPr>
            <w:r w:rsidRPr="00F647DF">
              <w:rPr>
                <w:rFonts w:cs="Times New Roman"/>
                <w:b/>
                <w:bCs/>
                <w:sz w:val="20"/>
                <w:szCs w:val="20"/>
                <w:lang w:val="lv-LV"/>
              </w:rPr>
              <w:t>Nr.</w:t>
            </w:r>
          </w:p>
        </w:tc>
        <w:tc>
          <w:tcPr>
            <w:tcW w:w="283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C7F9DC9" w14:textId="77777777" w:rsidR="00574FC6" w:rsidRPr="00F647DF" w:rsidRDefault="00574FC6" w:rsidP="003B2231">
            <w:pPr>
              <w:jc w:val="center"/>
              <w:rPr>
                <w:rFonts w:cs="Times New Roman"/>
                <w:b/>
                <w:bCs/>
                <w:sz w:val="20"/>
                <w:szCs w:val="20"/>
                <w:lang w:val="lv-LV"/>
              </w:rPr>
            </w:pPr>
            <w:r w:rsidRPr="00F647DF">
              <w:rPr>
                <w:rFonts w:cs="Times New Roman"/>
                <w:b/>
                <w:bCs/>
                <w:sz w:val="20"/>
                <w:szCs w:val="20"/>
                <w:lang w:val="lv-LV"/>
              </w:rPr>
              <w:t>Aktivitāte</w:t>
            </w:r>
          </w:p>
        </w:tc>
        <w:tc>
          <w:tcPr>
            <w:tcW w:w="510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6D51A82" w14:textId="77777777" w:rsidR="00574FC6" w:rsidRPr="00F647DF" w:rsidRDefault="00574FC6" w:rsidP="003B2231">
            <w:pPr>
              <w:jc w:val="center"/>
              <w:rPr>
                <w:rFonts w:cs="Times New Roman"/>
                <w:b/>
                <w:bCs/>
                <w:sz w:val="20"/>
                <w:szCs w:val="20"/>
                <w:lang w:val="lv-LV"/>
              </w:rPr>
            </w:pPr>
            <w:r w:rsidRPr="00F647DF">
              <w:rPr>
                <w:rFonts w:cs="Times New Roman"/>
                <w:b/>
                <w:bCs/>
                <w:sz w:val="20"/>
                <w:szCs w:val="20"/>
                <w:lang w:val="lv-LV"/>
              </w:rPr>
              <w:t>Funkcijas pamatojums, apraksts</w:t>
            </w:r>
          </w:p>
        </w:tc>
      </w:tr>
      <w:tr w:rsidR="00574FC6" w:rsidRPr="005F37DE" w14:paraId="1475899A" w14:textId="77777777" w:rsidTr="009006D2">
        <w:trPr>
          <w:trHeight w:val="330"/>
        </w:trPr>
        <w:tc>
          <w:tcPr>
            <w:tcW w:w="8500" w:type="dxa"/>
            <w:gridSpan w:val="3"/>
            <w:tcBorders>
              <w:top w:val="single" w:sz="4" w:space="0" w:color="auto"/>
              <w:left w:val="single" w:sz="4" w:space="0" w:color="auto"/>
              <w:bottom w:val="single" w:sz="4" w:space="0" w:color="auto"/>
              <w:right w:val="single" w:sz="4" w:space="0" w:color="auto"/>
            </w:tcBorders>
            <w:hideMark/>
          </w:tcPr>
          <w:p w14:paraId="4D1484B6" w14:textId="77777777" w:rsidR="00574FC6" w:rsidRPr="00F647DF" w:rsidRDefault="00574FC6" w:rsidP="003B2231">
            <w:pPr>
              <w:rPr>
                <w:rFonts w:cs="Times New Roman"/>
                <w:sz w:val="20"/>
                <w:szCs w:val="20"/>
                <w:lang w:val="lv-LV"/>
              </w:rPr>
            </w:pPr>
            <w:r w:rsidRPr="00F647DF">
              <w:rPr>
                <w:rFonts w:cs="Times New Roman"/>
                <w:b/>
                <w:bCs/>
                <w:sz w:val="20"/>
                <w:szCs w:val="20"/>
                <w:lang w:val="lv-LV"/>
              </w:rPr>
              <w:t>Korpuss:</w:t>
            </w:r>
            <w:r w:rsidRPr="00F647DF">
              <w:rPr>
                <w:rFonts w:cs="Times New Roman"/>
                <w:sz w:val="20"/>
                <w:szCs w:val="20"/>
                <w:lang w:val="lv-LV"/>
              </w:rPr>
              <w:t xml:space="preserve"> 25.korpuss.</w:t>
            </w:r>
          </w:p>
          <w:p w14:paraId="2734177B" w14:textId="77777777" w:rsidR="00574FC6" w:rsidRPr="00F647DF" w:rsidRDefault="00574FC6" w:rsidP="003B2231">
            <w:pPr>
              <w:rPr>
                <w:rFonts w:cs="Times New Roman"/>
                <w:sz w:val="20"/>
                <w:szCs w:val="20"/>
                <w:lang w:val="lv-LV"/>
              </w:rPr>
            </w:pPr>
          </w:p>
        </w:tc>
      </w:tr>
      <w:tr w:rsidR="00574FC6" w:rsidRPr="003D5340" w14:paraId="217E040A" w14:textId="77777777" w:rsidTr="009006D2">
        <w:trPr>
          <w:trHeight w:val="330"/>
        </w:trPr>
        <w:tc>
          <w:tcPr>
            <w:tcW w:w="562" w:type="dxa"/>
            <w:tcBorders>
              <w:top w:val="single" w:sz="4" w:space="0" w:color="auto"/>
              <w:left w:val="single" w:sz="4" w:space="0" w:color="auto"/>
              <w:bottom w:val="single" w:sz="4" w:space="0" w:color="auto"/>
              <w:right w:val="single" w:sz="4" w:space="0" w:color="auto"/>
            </w:tcBorders>
            <w:hideMark/>
          </w:tcPr>
          <w:p w14:paraId="7C2C8A18" w14:textId="77777777" w:rsidR="00574FC6" w:rsidRPr="00F647DF" w:rsidRDefault="00574FC6" w:rsidP="003B2231">
            <w:pPr>
              <w:jc w:val="center"/>
              <w:rPr>
                <w:rFonts w:cs="Times New Roman"/>
                <w:sz w:val="20"/>
                <w:szCs w:val="20"/>
                <w:lang w:val="lv-LV"/>
              </w:rPr>
            </w:pPr>
            <w:r w:rsidRPr="00F647DF">
              <w:rPr>
                <w:rFonts w:cs="Times New Roman"/>
                <w:sz w:val="20"/>
                <w:szCs w:val="20"/>
                <w:lang w:val="lv-LV"/>
              </w:rPr>
              <w:t>1.</w:t>
            </w:r>
          </w:p>
        </w:tc>
        <w:tc>
          <w:tcPr>
            <w:tcW w:w="2836" w:type="dxa"/>
            <w:tcBorders>
              <w:top w:val="single" w:sz="4" w:space="0" w:color="auto"/>
              <w:left w:val="single" w:sz="4" w:space="0" w:color="auto"/>
              <w:bottom w:val="single" w:sz="4" w:space="0" w:color="auto"/>
              <w:right w:val="single" w:sz="4" w:space="0" w:color="auto"/>
            </w:tcBorders>
            <w:hideMark/>
          </w:tcPr>
          <w:p w14:paraId="53BAC0EA" w14:textId="77777777" w:rsidR="00574FC6" w:rsidRPr="00F647DF" w:rsidRDefault="00574FC6" w:rsidP="003B2231">
            <w:pPr>
              <w:rPr>
                <w:rFonts w:cs="Times New Roman"/>
                <w:sz w:val="20"/>
                <w:szCs w:val="20"/>
                <w:lang w:val="lv-LV"/>
              </w:rPr>
            </w:pPr>
            <w:r w:rsidRPr="00F647DF">
              <w:rPr>
                <w:rFonts w:cs="Times New Roman"/>
                <w:sz w:val="20"/>
                <w:szCs w:val="20"/>
                <w:lang w:val="lv-LV"/>
              </w:rPr>
              <w:t xml:space="preserve">Kompleksa </w:t>
            </w:r>
            <w:proofErr w:type="spellStart"/>
            <w:r w:rsidRPr="00F647DF">
              <w:rPr>
                <w:rFonts w:cs="Times New Roman"/>
                <w:sz w:val="20"/>
                <w:szCs w:val="20"/>
                <w:lang w:val="lv-LV"/>
              </w:rPr>
              <w:t>prerehabilitācijas</w:t>
            </w:r>
            <w:proofErr w:type="spellEnd"/>
            <w:r w:rsidRPr="00F647DF">
              <w:rPr>
                <w:rFonts w:cs="Times New Roman"/>
                <w:sz w:val="20"/>
                <w:szCs w:val="20"/>
                <w:lang w:val="lv-LV"/>
              </w:rPr>
              <w:t xml:space="preserve"> un rehabilitācijas centra izveide, ietverot sāpju medicīnas centru kā būtisku integrētās veselības aprūpes posmu, kas uzlabo</w:t>
            </w:r>
          </w:p>
          <w:p w14:paraId="3E87B723" w14:textId="77777777" w:rsidR="00574FC6" w:rsidRPr="00F647DF" w:rsidRDefault="00574FC6" w:rsidP="003B2231">
            <w:pPr>
              <w:rPr>
                <w:rFonts w:cs="Times New Roman"/>
                <w:sz w:val="20"/>
                <w:szCs w:val="20"/>
                <w:lang w:val="lv-LV"/>
              </w:rPr>
            </w:pPr>
            <w:r w:rsidRPr="00F647DF">
              <w:rPr>
                <w:rFonts w:cs="Times New Roman"/>
                <w:sz w:val="20"/>
                <w:szCs w:val="20"/>
                <w:lang w:val="lv-LV"/>
              </w:rPr>
              <w:t>pacienta dzīves kvalitāti un mazina komplikāciju risku</w:t>
            </w:r>
          </w:p>
        </w:tc>
        <w:tc>
          <w:tcPr>
            <w:tcW w:w="5102" w:type="dxa"/>
            <w:tcBorders>
              <w:top w:val="single" w:sz="4" w:space="0" w:color="auto"/>
              <w:left w:val="single" w:sz="4" w:space="0" w:color="auto"/>
              <w:bottom w:val="single" w:sz="4" w:space="0" w:color="auto"/>
              <w:right w:val="single" w:sz="4" w:space="0" w:color="auto"/>
            </w:tcBorders>
          </w:tcPr>
          <w:p w14:paraId="7789834B" w14:textId="77777777" w:rsidR="00574FC6" w:rsidRPr="00F647DF" w:rsidRDefault="00574FC6" w:rsidP="003B2231">
            <w:pPr>
              <w:rPr>
                <w:rFonts w:cs="Times New Roman"/>
                <w:sz w:val="20"/>
                <w:szCs w:val="20"/>
                <w:lang w:val="lv-LV"/>
              </w:rPr>
            </w:pPr>
            <w:r w:rsidRPr="00F647DF">
              <w:rPr>
                <w:rFonts w:cs="Times New Roman"/>
                <w:sz w:val="20"/>
                <w:szCs w:val="20"/>
                <w:lang w:val="lv-LV"/>
              </w:rPr>
              <w:t xml:space="preserve">Rehabilitāciju Slimnīcā nodrošina Fizikālās medicīnas un rehabilitācijas centrs (turpmāk FMRC), tostarp valsts apmaksātās programmas ietvaros. FMRC ir struktūrvienība, kas nodarbojas ar mono- vai </w:t>
            </w:r>
            <w:proofErr w:type="spellStart"/>
            <w:r w:rsidRPr="00F647DF">
              <w:rPr>
                <w:rFonts w:cs="Times New Roman"/>
                <w:sz w:val="20"/>
                <w:szCs w:val="20"/>
                <w:lang w:val="lv-LV"/>
              </w:rPr>
              <w:t>multiprofesionālu</w:t>
            </w:r>
            <w:proofErr w:type="spellEnd"/>
            <w:r w:rsidRPr="00F647DF">
              <w:rPr>
                <w:rFonts w:cs="Times New Roman"/>
                <w:sz w:val="20"/>
                <w:szCs w:val="20"/>
                <w:lang w:val="lv-LV"/>
              </w:rPr>
              <w:t xml:space="preserve"> medicīniskās rehabilitācijas pakalpojumu sniegšanu Slimnīcas nodaļās </w:t>
            </w:r>
            <w:proofErr w:type="spellStart"/>
            <w:r w:rsidRPr="00F647DF">
              <w:rPr>
                <w:rFonts w:cs="Times New Roman"/>
                <w:sz w:val="20"/>
                <w:szCs w:val="20"/>
                <w:lang w:val="lv-LV"/>
              </w:rPr>
              <w:t>stacionētajiem</w:t>
            </w:r>
            <w:proofErr w:type="spellEnd"/>
            <w:r w:rsidRPr="00F647DF">
              <w:rPr>
                <w:rFonts w:cs="Times New Roman"/>
                <w:sz w:val="20"/>
                <w:szCs w:val="20"/>
                <w:lang w:val="lv-LV"/>
              </w:rPr>
              <w:t xml:space="preserve"> pacientiem,  kā arī ambulatorajiem pacientiem dienas stacionārā un ambulatorajā daļā.</w:t>
            </w:r>
          </w:p>
          <w:p w14:paraId="717EBC52" w14:textId="77777777" w:rsidR="00574FC6" w:rsidRPr="00F647DF" w:rsidRDefault="00574FC6" w:rsidP="003B2231">
            <w:pPr>
              <w:rPr>
                <w:rFonts w:cs="Times New Roman"/>
                <w:sz w:val="20"/>
                <w:szCs w:val="20"/>
                <w:lang w:val="lv-LV"/>
              </w:rPr>
            </w:pPr>
            <w:r w:rsidRPr="00F647DF">
              <w:rPr>
                <w:rFonts w:cs="Times New Roman"/>
                <w:sz w:val="20"/>
                <w:szCs w:val="20"/>
                <w:lang w:val="lv-LV"/>
              </w:rPr>
              <w:t xml:space="preserve">Rehabilitācija nav izolējams process no pacienta ārstēšanas un pilnvērtīga “pacienta ceļa” nodrošināšanas. Šobrīd PSKUS nevar nodrošināt </w:t>
            </w:r>
            <w:proofErr w:type="spellStart"/>
            <w:r w:rsidRPr="00F647DF">
              <w:rPr>
                <w:rFonts w:cs="Times New Roman"/>
                <w:sz w:val="20"/>
                <w:szCs w:val="20"/>
                <w:lang w:val="lv-LV"/>
              </w:rPr>
              <w:t>subakūtu</w:t>
            </w:r>
            <w:proofErr w:type="spellEnd"/>
            <w:r w:rsidRPr="00F647DF">
              <w:rPr>
                <w:rFonts w:cs="Times New Roman"/>
                <w:sz w:val="20"/>
                <w:szCs w:val="20"/>
                <w:lang w:val="lv-LV"/>
              </w:rPr>
              <w:t xml:space="preserve"> pēctecīgu rehabilitāciju pacientiem ar būtiskiem funkcionēšanas ierobežojumiem. Tādējādi slimnīcas pacientiem </w:t>
            </w:r>
            <w:r w:rsidRPr="00F647DF">
              <w:rPr>
                <w:rFonts w:cs="Times New Roman"/>
                <w:sz w:val="20"/>
                <w:szCs w:val="20"/>
                <w:lang w:val="lv-LV"/>
              </w:rPr>
              <w:lastRenderedPageBreak/>
              <w:t xml:space="preserve">netiek nodrošināta </w:t>
            </w:r>
            <w:r w:rsidRPr="00F647DF">
              <w:rPr>
                <w:rFonts w:cs="Times New Roman"/>
                <w:b/>
                <w:bCs/>
                <w:sz w:val="20"/>
                <w:szCs w:val="20"/>
                <w:lang w:val="lv-LV"/>
              </w:rPr>
              <w:t>pēctecīga</w:t>
            </w:r>
            <w:r w:rsidRPr="00F647DF">
              <w:rPr>
                <w:rFonts w:cs="Times New Roman"/>
                <w:sz w:val="20"/>
                <w:szCs w:val="20"/>
                <w:lang w:val="lv-LV"/>
              </w:rPr>
              <w:t xml:space="preserve"> rehabilitācija pēc insulta, sirds operācijas, </w:t>
            </w:r>
            <w:proofErr w:type="spellStart"/>
            <w:r w:rsidRPr="00F647DF">
              <w:rPr>
                <w:rFonts w:cs="Times New Roman"/>
                <w:sz w:val="20"/>
                <w:szCs w:val="20"/>
                <w:lang w:val="lv-LV"/>
              </w:rPr>
              <w:t>neiroķirurģiskas</w:t>
            </w:r>
            <w:proofErr w:type="spellEnd"/>
            <w:r w:rsidRPr="00F647DF">
              <w:rPr>
                <w:rFonts w:cs="Times New Roman"/>
                <w:sz w:val="20"/>
                <w:szCs w:val="20"/>
                <w:lang w:val="lv-LV"/>
              </w:rPr>
              <w:t xml:space="preserve"> operācijas un tml. Cieš pacienti, kuri dēļ funkcionēšanas ierobežojumiem nevar tikt pārvesti uz turpmākās specializētās rehabilitācijas iestādi uzreiz pēc izrakstīšanās no stacionāra vietu trūkuma dēļ. Tas ierobežo pacienta tiesības saņemt savlaicīgu rehabilitācijas pakalpojumu,  rada rehabilitācijas procesa pārtraukumu, veicinot funkcionālo traucējumu saglabāšanos, tādējādi palielinot sabiedrības veselības aprūpes izmaksas.  </w:t>
            </w:r>
          </w:p>
          <w:p w14:paraId="260B7B2B" w14:textId="77777777" w:rsidR="00574FC6" w:rsidRPr="00F647DF" w:rsidRDefault="00574FC6" w:rsidP="003B2231">
            <w:pPr>
              <w:rPr>
                <w:rFonts w:cs="Times New Roman"/>
                <w:sz w:val="20"/>
                <w:szCs w:val="20"/>
                <w:lang w:val="lv-LV"/>
              </w:rPr>
            </w:pPr>
            <w:r w:rsidRPr="00F647DF">
              <w:rPr>
                <w:rFonts w:cs="Times New Roman"/>
                <w:sz w:val="20"/>
                <w:szCs w:val="20"/>
                <w:lang w:val="lv-LV"/>
              </w:rPr>
              <w:t xml:space="preserve">Ņemot vērā esošos epidemioloģisko apstākļus pēdējā gada laikā, ir </w:t>
            </w:r>
            <w:proofErr w:type="spellStart"/>
            <w:r w:rsidRPr="00F647DF">
              <w:rPr>
                <w:rFonts w:cs="Times New Roman"/>
                <w:sz w:val="20"/>
                <w:szCs w:val="20"/>
                <w:lang w:val="lv-LV"/>
              </w:rPr>
              <w:t>vispārsecināts</w:t>
            </w:r>
            <w:proofErr w:type="spellEnd"/>
            <w:r w:rsidRPr="00F647DF">
              <w:rPr>
                <w:rFonts w:cs="Times New Roman"/>
                <w:sz w:val="20"/>
                <w:szCs w:val="20"/>
                <w:lang w:val="lv-LV"/>
              </w:rPr>
              <w:t xml:space="preserve">, ka rehabilitācijas nozarē ir parādījies jauns izaicinājums - pēc Covid-19 pacientu rehabilitācija. Tas saistīts ar to, ka strauji pieauga to cilvēku skaits, kuriem nepieciešama intensīva aprūpe un sākotnēji šo pacientu ārstēšana bija iepriekšēju zināšanu trūkums par šīs infekcijas izpausmēm un savlaicīgu, kvalitatīvu ārstēšanu. Covid-19 pacientiem bija daudz klīnisku problēmu, tostarp elpošanas mazspēja, pārmērīga imunoloģiskā reakcija un </w:t>
            </w:r>
            <w:proofErr w:type="spellStart"/>
            <w:r w:rsidRPr="00F647DF">
              <w:rPr>
                <w:rFonts w:cs="Times New Roman"/>
                <w:sz w:val="20"/>
                <w:szCs w:val="20"/>
                <w:lang w:val="lv-LV"/>
              </w:rPr>
              <w:t>asinsreces</w:t>
            </w:r>
            <w:proofErr w:type="spellEnd"/>
            <w:r w:rsidRPr="00F647DF">
              <w:rPr>
                <w:rFonts w:cs="Times New Roman"/>
                <w:sz w:val="20"/>
                <w:szCs w:val="20"/>
                <w:lang w:val="lv-LV"/>
              </w:rPr>
              <w:t xml:space="preserve"> traucējumi, nieru mazspēja un miokardīts. Rehabilitācijas procesā ir svarīgas zināšanas par slimības procesu un to, kuri orgāni, iespējams, ir bojāti. Vēl nav precīzi zināms viss individuālo problēmu klāsts, kas rodas pēc Covid-19, un to relatīvais biežums, bet jau ir skaidrs, ka tiek ietekmēta elpošanas sistēma un šis vīruss var ietekmēt sirdi un sirds un asinsvadu sistēmu, smadzenes (encefalīts), kā arī netieši var veidoties sekundāra </w:t>
            </w:r>
            <w:proofErr w:type="spellStart"/>
            <w:r w:rsidRPr="00F647DF">
              <w:rPr>
                <w:rFonts w:cs="Times New Roman"/>
                <w:sz w:val="20"/>
                <w:szCs w:val="20"/>
                <w:lang w:val="lv-LV"/>
              </w:rPr>
              <w:t>hipoksija</w:t>
            </w:r>
            <w:proofErr w:type="spellEnd"/>
            <w:r w:rsidRPr="00F647DF">
              <w:rPr>
                <w:rFonts w:cs="Times New Roman"/>
                <w:sz w:val="20"/>
                <w:szCs w:val="20"/>
                <w:lang w:val="lv-LV"/>
              </w:rPr>
              <w:t xml:space="preserve"> asinsvadu trombozes dēļ), var rasties nieru darbības traucējumi un tml. Tāpēc ir jāpieņem, ka pēc Covid-19 pacientam var attīstīties ilgstoša gandrīz jebkuras orgānu sistēmas disfunkcija, līdz ar to var būt gandrīz jebkādi simptomi un pazīmes. Situācija ir līdzīga daudziem citiem </w:t>
            </w:r>
            <w:proofErr w:type="spellStart"/>
            <w:r w:rsidRPr="00F647DF">
              <w:rPr>
                <w:rFonts w:cs="Times New Roman"/>
                <w:sz w:val="20"/>
                <w:szCs w:val="20"/>
                <w:lang w:val="lv-LV"/>
              </w:rPr>
              <w:t>invalidizējošiem</w:t>
            </w:r>
            <w:proofErr w:type="spellEnd"/>
            <w:r w:rsidRPr="00F647DF">
              <w:rPr>
                <w:rFonts w:cs="Times New Roman"/>
                <w:sz w:val="20"/>
                <w:szCs w:val="20"/>
                <w:lang w:val="lv-LV"/>
              </w:rPr>
              <w:t xml:space="preserve"> apstākļiem, kā piemēram, trauma, insults, diabēts, smaga ķirurģiska operācija u.c. </w:t>
            </w:r>
          </w:p>
          <w:p w14:paraId="2180F152" w14:textId="77777777" w:rsidR="00574FC6" w:rsidRPr="00F647DF" w:rsidRDefault="00574FC6" w:rsidP="003B2231">
            <w:pPr>
              <w:rPr>
                <w:rFonts w:cs="Times New Roman"/>
                <w:sz w:val="20"/>
                <w:szCs w:val="20"/>
                <w:lang w:val="lv-LV"/>
              </w:rPr>
            </w:pPr>
            <w:r w:rsidRPr="00F647DF">
              <w:rPr>
                <w:rFonts w:cs="Times New Roman"/>
                <w:sz w:val="20"/>
                <w:szCs w:val="20"/>
                <w:lang w:val="lv-LV"/>
              </w:rPr>
              <w:t xml:space="preserve">Tādējādi šīs aktivitātes ietvaros tiks uzlabota FMRC sniegto rehabilitācijas pakalpojumu pieejamība,  apjoma un kvalitāte, kur Slimnīca spētu </w:t>
            </w:r>
            <w:r w:rsidRPr="00F647DF">
              <w:rPr>
                <w:rFonts w:cs="Times New Roman"/>
                <w:b/>
                <w:bCs/>
                <w:sz w:val="20"/>
                <w:szCs w:val="20"/>
                <w:lang w:val="lv-LV"/>
              </w:rPr>
              <w:t xml:space="preserve">nodrošināt pēctecīgu atbilstošas intensitātes medicīnisko rehabilitāciju gan akūtā, gan </w:t>
            </w:r>
            <w:proofErr w:type="spellStart"/>
            <w:r w:rsidRPr="00F647DF">
              <w:rPr>
                <w:rFonts w:cs="Times New Roman"/>
                <w:b/>
                <w:bCs/>
                <w:sz w:val="20"/>
                <w:szCs w:val="20"/>
                <w:lang w:val="lv-LV"/>
              </w:rPr>
              <w:t>subakūtā</w:t>
            </w:r>
            <w:proofErr w:type="spellEnd"/>
            <w:r w:rsidRPr="00F647DF">
              <w:rPr>
                <w:rFonts w:cs="Times New Roman"/>
                <w:b/>
                <w:bCs/>
                <w:sz w:val="20"/>
                <w:szCs w:val="20"/>
                <w:lang w:val="lv-LV"/>
              </w:rPr>
              <w:t>, gan ambulatorā veselības aprūpes etapā</w:t>
            </w:r>
            <w:r w:rsidRPr="00F647DF">
              <w:rPr>
                <w:rFonts w:cs="Times New Roman"/>
                <w:sz w:val="20"/>
                <w:szCs w:val="20"/>
                <w:lang w:val="lv-LV"/>
              </w:rPr>
              <w:t xml:space="preserve"> atbilstoši labas klīniskās prakses principiem, kas kopumā pozitīvi ietekmētu rehabilitācijas dienesta attīstību visā valstī.</w:t>
            </w:r>
          </w:p>
          <w:p w14:paraId="6AB6A251" w14:textId="77777777" w:rsidR="00574FC6" w:rsidRPr="00F647DF" w:rsidRDefault="00574FC6" w:rsidP="003B2231">
            <w:pPr>
              <w:rPr>
                <w:rFonts w:cs="Times New Roman"/>
                <w:sz w:val="20"/>
                <w:szCs w:val="20"/>
                <w:lang w:val="lv-LV"/>
              </w:rPr>
            </w:pPr>
            <w:r w:rsidRPr="00F647DF">
              <w:rPr>
                <w:rFonts w:cs="Times New Roman"/>
                <w:sz w:val="20"/>
                <w:szCs w:val="20"/>
                <w:lang w:val="lv-LV"/>
              </w:rPr>
              <w:t xml:space="preserve">Kompleksi realizējot rehabilitācijas nozares attīstību Slimnīcā, tā tiks nodrošināta sekojošos etapos: </w:t>
            </w:r>
          </w:p>
          <w:p w14:paraId="7B7DDADC" w14:textId="77777777" w:rsidR="00574FC6" w:rsidRPr="00F647DF" w:rsidRDefault="00574FC6" w:rsidP="003B2231">
            <w:pPr>
              <w:pStyle w:val="ListParagraph"/>
              <w:numPr>
                <w:ilvl w:val="0"/>
                <w:numId w:val="74"/>
              </w:numPr>
              <w:ind w:left="567"/>
              <w:rPr>
                <w:rFonts w:cs="Times New Roman"/>
                <w:sz w:val="20"/>
                <w:szCs w:val="20"/>
                <w:lang w:val="lv-LV"/>
              </w:rPr>
            </w:pPr>
            <w:r w:rsidRPr="00F647DF">
              <w:rPr>
                <w:rFonts w:cs="Times New Roman"/>
                <w:sz w:val="20"/>
                <w:szCs w:val="20"/>
                <w:u w:val="single"/>
                <w:lang w:val="lv-LV"/>
              </w:rPr>
              <w:t xml:space="preserve">Stacionāra </w:t>
            </w:r>
            <w:proofErr w:type="spellStart"/>
            <w:r w:rsidRPr="00F647DF">
              <w:rPr>
                <w:rFonts w:cs="Times New Roman"/>
                <w:sz w:val="20"/>
                <w:szCs w:val="20"/>
                <w:u w:val="single"/>
                <w:lang w:val="lv-LV"/>
              </w:rPr>
              <w:t>subakūtās</w:t>
            </w:r>
            <w:proofErr w:type="spellEnd"/>
            <w:r w:rsidRPr="00F647DF">
              <w:rPr>
                <w:rFonts w:cs="Times New Roman"/>
                <w:sz w:val="20"/>
                <w:szCs w:val="20"/>
                <w:u w:val="single"/>
                <w:lang w:val="lv-LV"/>
              </w:rPr>
              <w:t xml:space="preserve"> rehabilitācijas nodaļa .</w:t>
            </w:r>
          </w:p>
          <w:p w14:paraId="2642172B" w14:textId="77777777" w:rsidR="00574FC6" w:rsidRPr="00F647DF" w:rsidRDefault="00574FC6" w:rsidP="003B2231">
            <w:pPr>
              <w:pStyle w:val="ListParagraph"/>
              <w:numPr>
                <w:ilvl w:val="0"/>
                <w:numId w:val="74"/>
              </w:numPr>
              <w:ind w:left="567"/>
              <w:rPr>
                <w:rFonts w:cs="Times New Roman"/>
                <w:sz w:val="20"/>
                <w:szCs w:val="20"/>
                <w:lang w:val="lv-LV"/>
              </w:rPr>
            </w:pPr>
            <w:r w:rsidRPr="00F647DF">
              <w:rPr>
                <w:rFonts w:cs="Times New Roman"/>
                <w:sz w:val="20"/>
                <w:szCs w:val="20"/>
                <w:u w:val="single"/>
                <w:lang w:val="lv-LV"/>
              </w:rPr>
              <w:t>Dienas stacionārs.</w:t>
            </w:r>
          </w:p>
          <w:p w14:paraId="507FA02A" w14:textId="77777777" w:rsidR="00574FC6" w:rsidRPr="00F647DF" w:rsidRDefault="00574FC6" w:rsidP="003B2231">
            <w:pPr>
              <w:pStyle w:val="ListParagraph"/>
              <w:numPr>
                <w:ilvl w:val="0"/>
                <w:numId w:val="74"/>
              </w:numPr>
              <w:ind w:left="567"/>
              <w:rPr>
                <w:rFonts w:cs="Times New Roman"/>
                <w:sz w:val="20"/>
                <w:szCs w:val="20"/>
                <w:lang w:val="lv-LV"/>
              </w:rPr>
            </w:pPr>
            <w:r w:rsidRPr="00F647DF">
              <w:rPr>
                <w:rFonts w:cs="Times New Roman"/>
                <w:sz w:val="20"/>
                <w:szCs w:val="20"/>
                <w:u w:val="single"/>
                <w:lang w:val="lv-LV"/>
              </w:rPr>
              <w:t>Trešā etapa,  jeb ilgtermiņa rehabilitācija</w:t>
            </w:r>
            <w:r w:rsidRPr="00F647DF">
              <w:rPr>
                <w:rFonts w:cs="Times New Roman"/>
                <w:sz w:val="20"/>
                <w:szCs w:val="20"/>
                <w:lang w:val="lv-LV"/>
              </w:rPr>
              <w:t>.</w:t>
            </w:r>
          </w:p>
          <w:p w14:paraId="4B305967" w14:textId="77777777" w:rsidR="00574FC6" w:rsidRPr="00F647DF" w:rsidRDefault="00574FC6" w:rsidP="003B2231">
            <w:pPr>
              <w:rPr>
                <w:rFonts w:cs="Times New Roman"/>
                <w:sz w:val="20"/>
                <w:szCs w:val="20"/>
                <w:lang w:val="lv-LV"/>
              </w:rPr>
            </w:pPr>
            <w:r w:rsidRPr="00F647DF">
              <w:rPr>
                <w:rFonts w:cs="Times New Roman"/>
                <w:sz w:val="20"/>
                <w:szCs w:val="20"/>
                <w:lang w:val="lv-LV"/>
              </w:rPr>
              <w:t xml:space="preserve">Būtiska rehabilitācijas sastāvdaļa ir </w:t>
            </w:r>
            <w:r w:rsidRPr="00F647DF">
              <w:rPr>
                <w:rFonts w:cs="Times New Roman"/>
                <w:b/>
                <w:bCs/>
                <w:sz w:val="20"/>
                <w:szCs w:val="20"/>
                <w:lang w:val="lv-LV"/>
              </w:rPr>
              <w:t>psiholoģiskais atbalsts</w:t>
            </w:r>
            <w:r w:rsidRPr="00F647DF">
              <w:rPr>
                <w:rFonts w:cs="Times New Roman"/>
                <w:sz w:val="20"/>
                <w:szCs w:val="20"/>
                <w:lang w:val="lv-LV"/>
              </w:rPr>
              <w:t xml:space="preserve"> pacientiem visa “pacienta ceļa” un integrētas pieejas nodrošināšanā. Jau šobrīd FMRC nodrošina klīniskā psihologa konsultācijas gan Slimnīcas pacientiem gan sniedz atbalstu krīzes situācijās darbiniekiem. Attīstot </w:t>
            </w:r>
            <w:r w:rsidRPr="00F647DF">
              <w:rPr>
                <w:rFonts w:cs="Times New Roman"/>
                <w:b/>
                <w:bCs/>
                <w:sz w:val="20"/>
                <w:szCs w:val="20"/>
                <w:lang w:val="lv-LV"/>
              </w:rPr>
              <w:t>kompleksu pieeju pacienta ārstēšanā</w:t>
            </w:r>
            <w:r w:rsidRPr="00F647DF">
              <w:rPr>
                <w:rFonts w:cs="Times New Roman"/>
                <w:sz w:val="20"/>
                <w:szCs w:val="20"/>
                <w:lang w:val="lv-LV"/>
              </w:rPr>
              <w:t xml:space="preserve"> ir plānots </w:t>
            </w:r>
            <w:r w:rsidRPr="00F647DF">
              <w:rPr>
                <w:rFonts w:cs="Times New Roman"/>
                <w:sz w:val="20"/>
                <w:szCs w:val="20"/>
                <w:lang w:val="lv-LV"/>
              </w:rPr>
              <w:lastRenderedPageBreak/>
              <w:t xml:space="preserve">nodrošināt </w:t>
            </w:r>
            <w:r w:rsidRPr="00F647DF">
              <w:rPr>
                <w:rFonts w:cs="Times New Roman"/>
                <w:b/>
                <w:bCs/>
                <w:sz w:val="20"/>
                <w:szCs w:val="20"/>
                <w:lang w:val="lv-LV"/>
              </w:rPr>
              <w:t>psihiatra konsultatīvu atbalstu</w:t>
            </w:r>
            <w:r w:rsidRPr="00F647DF">
              <w:rPr>
                <w:rFonts w:cs="Times New Roman"/>
                <w:sz w:val="20"/>
                <w:szCs w:val="20"/>
                <w:lang w:val="lv-LV"/>
              </w:rPr>
              <w:t xml:space="preserve"> pacientiem gan stacionārā gan ambulatorajā etapā visa veida pacientiem. </w:t>
            </w:r>
          </w:p>
          <w:p w14:paraId="18E29EB6" w14:textId="77777777" w:rsidR="00574FC6" w:rsidRPr="00F647DF" w:rsidRDefault="00574FC6" w:rsidP="003B2231">
            <w:pPr>
              <w:rPr>
                <w:rFonts w:cs="Times New Roman"/>
                <w:sz w:val="20"/>
                <w:szCs w:val="20"/>
                <w:lang w:val="lv-LV"/>
              </w:rPr>
            </w:pPr>
          </w:p>
          <w:p w14:paraId="48EF5ADF" w14:textId="77777777" w:rsidR="00574FC6" w:rsidRPr="00F647DF" w:rsidRDefault="00574FC6" w:rsidP="003B2231">
            <w:pPr>
              <w:rPr>
                <w:rFonts w:cs="Times New Roman"/>
                <w:sz w:val="20"/>
                <w:szCs w:val="20"/>
                <w:lang w:val="lv-LV"/>
              </w:rPr>
            </w:pPr>
            <w:r w:rsidRPr="00F647DF">
              <w:rPr>
                <w:rFonts w:cs="Times New Roman"/>
                <w:sz w:val="20"/>
                <w:szCs w:val="20"/>
                <w:lang w:val="lv-LV"/>
              </w:rPr>
              <w:t xml:space="preserve">Specializēta </w:t>
            </w:r>
            <w:proofErr w:type="spellStart"/>
            <w:r w:rsidRPr="00F647DF">
              <w:rPr>
                <w:rFonts w:cs="Times New Roman"/>
                <w:sz w:val="20"/>
                <w:szCs w:val="20"/>
                <w:lang w:val="lv-LV"/>
              </w:rPr>
              <w:t>multidisciplināra</w:t>
            </w:r>
            <w:proofErr w:type="spellEnd"/>
            <w:r w:rsidRPr="00F647DF">
              <w:rPr>
                <w:rFonts w:cs="Times New Roman"/>
                <w:sz w:val="20"/>
                <w:szCs w:val="20"/>
                <w:lang w:val="lv-LV"/>
              </w:rPr>
              <w:t xml:space="preserve"> </w:t>
            </w:r>
            <w:r w:rsidRPr="00F647DF">
              <w:rPr>
                <w:rFonts w:cs="Times New Roman"/>
                <w:b/>
                <w:bCs/>
                <w:sz w:val="20"/>
                <w:szCs w:val="20"/>
                <w:lang w:val="lv-LV"/>
              </w:rPr>
              <w:t>sāpju pacientu ārstēšana</w:t>
            </w:r>
            <w:r w:rsidRPr="00F647DF">
              <w:rPr>
                <w:rFonts w:cs="Times New Roman"/>
                <w:sz w:val="20"/>
                <w:szCs w:val="20"/>
                <w:lang w:val="lv-LV"/>
              </w:rPr>
              <w:t xml:space="preserve"> valsts apmaksātas programmas ietvaros tiek nodrošināta jau tagad. Šīs aktivitātes ietvaros sāpju medicīna tiks attīstīta </w:t>
            </w:r>
            <w:r w:rsidRPr="00F647DF">
              <w:rPr>
                <w:rFonts w:cs="Times New Roman"/>
                <w:b/>
                <w:bCs/>
                <w:sz w:val="20"/>
                <w:szCs w:val="20"/>
                <w:lang w:val="lv-LV"/>
              </w:rPr>
              <w:t>kā integrētas pieejas sastāvdaļa</w:t>
            </w:r>
            <w:r w:rsidRPr="00F647DF">
              <w:rPr>
                <w:rFonts w:cs="Times New Roman"/>
                <w:sz w:val="20"/>
                <w:szCs w:val="20"/>
                <w:lang w:val="lv-LV"/>
              </w:rPr>
              <w:t xml:space="preserve"> </w:t>
            </w:r>
            <w:r w:rsidRPr="00F647DF">
              <w:rPr>
                <w:rFonts w:cs="Times New Roman"/>
                <w:b/>
                <w:bCs/>
                <w:sz w:val="20"/>
                <w:szCs w:val="20"/>
                <w:lang w:val="lv-LV"/>
              </w:rPr>
              <w:t>Slimnīcas pacienta ārstēšanā gan stacionārā gan ambulatorā etapā</w:t>
            </w:r>
            <w:r w:rsidRPr="00F647DF">
              <w:rPr>
                <w:rFonts w:cs="Times New Roman"/>
                <w:sz w:val="20"/>
                <w:szCs w:val="20"/>
                <w:lang w:val="lv-LV"/>
              </w:rPr>
              <w:t xml:space="preserve">. Sāpju aprūpes nodaļas ārsti </w:t>
            </w:r>
            <w:proofErr w:type="spellStart"/>
            <w:r w:rsidRPr="00F647DF">
              <w:rPr>
                <w:rFonts w:cs="Times New Roman"/>
                <w:sz w:val="20"/>
                <w:szCs w:val="20"/>
                <w:lang w:val="lv-LV"/>
              </w:rPr>
              <w:t>algologi</w:t>
            </w:r>
            <w:proofErr w:type="spellEnd"/>
            <w:r w:rsidRPr="00F647DF">
              <w:rPr>
                <w:rFonts w:cs="Times New Roman"/>
                <w:sz w:val="20"/>
                <w:szCs w:val="20"/>
                <w:lang w:val="lv-LV"/>
              </w:rPr>
              <w:t xml:space="preserve"> dienas </w:t>
            </w:r>
            <w:proofErr w:type="spellStart"/>
            <w:r w:rsidRPr="00F647DF">
              <w:rPr>
                <w:rFonts w:cs="Times New Roman"/>
                <w:sz w:val="20"/>
                <w:szCs w:val="20"/>
                <w:lang w:val="lv-LV"/>
              </w:rPr>
              <w:t>stcionārā</w:t>
            </w:r>
            <w:proofErr w:type="spellEnd"/>
            <w:r w:rsidRPr="00F647DF">
              <w:rPr>
                <w:rFonts w:cs="Times New Roman"/>
                <w:sz w:val="20"/>
                <w:szCs w:val="20"/>
                <w:lang w:val="lv-LV"/>
              </w:rPr>
              <w:t xml:space="preserve"> veic padziļinātu sāpju novērtēšanu un diagnostiku, nozīmē specifisku multimodālu konservatīvu vai </w:t>
            </w:r>
            <w:proofErr w:type="spellStart"/>
            <w:r w:rsidRPr="00F647DF">
              <w:rPr>
                <w:rFonts w:cs="Times New Roman"/>
                <w:sz w:val="20"/>
                <w:szCs w:val="20"/>
                <w:lang w:val="lv-LV"/>
              </w:rPr>
              <w:t>invazīvu</w:t>
            </w:r>
            <w:proofErr w:type="spellEnd"/>
            <w:r w:rsidRPr="00F647DF">
              <w:rPr>
                <w:rFonts w:cs="Times New Roman"/>
                <w:sz w:val="20"/>
                <w:szCs w:val="20"/>
                <w:lang w:val="lv-LV"/>
              </w:rPr>
              <w:t xml:space="preserve"> ārstēšanu, veic specializētas </w:t>
            </w:r>
            <w:proofErr w:type="spellStart"/>
            <w:r w:rsidRPr="00F647DF">
              <w:rPr>
                <w:rFonts w:cs="Times New Roman"/>
                <w:sz w:val="20"/>
                <w:szCs w:val="20"/>
                <w:lang w:val="lv-LV"/>
              </w:rPr>
              <w:t>mazinvazīvas</w:t>
            </w:r>
            <w:proofErr w:type="spellEnd"/>
            <w:r w:rsidRPr="00F647DF">
              <w:rPr>
                <w:rFonts w:cs="Times New Roman"/>
                <w:sz w:val="20"/>
                <w:szCs w:val="20"/>
                <w:lang w:val="lv-LV"/>
              </w:rPr>
              <w:t xml:space="preserve"> procedūras jeb lokālas anestēzijas, nodrošina dinamisku novērošanu un terapijas efektivitātes izvērtēšanu. Ārstēšanās laikā pacientam tiek dota iespēja atpūsties un saņemt terapiju atsevišķā gultas vietā, multimodālās </w:t>
            </w:r>
            <w:proofErr w:type="spellStart"/>
            <w:r w:rsidRPr="00F647DF">
              <w:rPr>
                <w:rFonts w:cs="Times New Roman"/>
                <w:sz w:val="20"/>
                <w:szCs w:val="20"/>
                <w:lang w:val="lv-LV"/>
              </w:rPr>
              <w:t>lokalās</w:t>
            </w:r>
            <w:proofErr w:type="spellEnd"/>
            <w:r w:rsidRPr="00F647DF">
              <w:rPr>
                <w:rFonts w:cs="Times New Roman"/>
                <w:sz w:val="20"/>
                <w:szCs w:val="20"/>
                <w:lang w:val="lv-LV"/>
              </w:rPr>
              <w:t xml:space="preserve"> </w:t>
            </w:r>
            <w:proofErr w:type="spellStart"/>
            <w:r w:rsidRPr="00F647DF">
              <w:rPr>
                <w:rFonts w:cs="Times New Roman"/>
                <w:sz w:val="20"/>
                <w:szCs w:val="20"/>
                <w:lang w:val="lv-LV"/>
              </w:rPr>
              <w:t>mazinvazīvās</w:t>
            </w:r>
            <w:proofErr w:type="spellEnd"/>
            <w:r w:rsidRPr="00F647DF">
              <w:rPr>
                <w:rFonts w:cs="Times New Roman"/>
                <w:sz w:val="20"/>
                <w:szCs w:val="20"/>
                <w:lang w:val="lv-LV"/>
              </w:rPr>
              <w:t xml:space="preserve"> </w:t>
            </w:r>
            <w:proofErr w:type="spellStart"/>
            <w:r w:rsidRPr="00F647DF">
              <w:rPr>
                <w:rFonts w:cs="Times New Roman"/>
                <w:sz w:val="20"/>
                <w:szCs w:val="20"/>
                <w:lang w:val="lv-LV"/>
              </w:rPr>
              <w:t>terpijas</w:t>
            </w:r>
            <w:proofErr w:type="spellEnd"/>
            <w:r w:rsidRPr="00F647DF">
              <w:rPr>
                <w:rFonts w:cs="Times New Roman"/>
                <w:sz w:val="20"/>
                <w:szCs w:val="20"/>
                <w:lang w:val="lv-LV"/>
              </w:rPr>
              <w:t xml:space="preserve"> metodes tiek veiktas speciāli aprīkotā procedūru kabinetā, izmantojot atbilstošus medikamentus un materiālus, kā arī izmantojot speciālu aparatūru </w:t>
            </w:r>
            <w:proofErr w:type="spellStart"/>
            <w:r w:rsidRPr="00F647DF">
              <w:rPr>
                <w:rFonts w:cs="Times New Roman"/>
                <w:sz w:val="20"/>
                <w:szCs w:val="20"/>
                <w:lang w:val="lv-LV"/>
              </w:rPr>
              <w:t>mazinvazīvo</w:t>
            </w:r>
            <w:proofErr w:type="spellEnd"/>
            <w:r w:rsidRPr="00F647DF">
              <w:rPr>
                <w:rFonts w:cs="Times New Roman"/>
                <w:sz w:val="20"/>
                <w:szCs w:val="20"/>
                <w:lang w:val="lv-LV"/>
              </w:rPr>
              <w:t xml:space="preserve"> manipulāciju nodrošināšanai.</w:t>
            </w:r>
          </w:p>
        </w:tc>
      </w:tr>
      <w:tr w:rsidR="00574FC6" w:rsidRPr="003D5340" w14:paraId="3701FE40" w14:textId="77777777" w:rsidTr="009006D2">
        <w:trPr>
          <w:trHeight w:val="555"/>
        </w:trPr>
        <w:tc>
          <w:tcPr>
            <w:tcW w:w="562" w:type="dxa"/>
            <w:tcBorders>
              <w:top w:val="single" w:sz="4" w:space="0" w:color="auto"/>
              <w:left w:val="single" w:sz="4" w:space="0" w:color="auto"/>
              <w:bottom w:val="single" w:sz="4" w:space="0" w:color="auto"/>
              <w:right w:val="single" w:sz="4" w:space="0" w:color="auto"/>
            </w:tcBorders>
            <w:hideMark/>
          </w:tcPr>
          <w:p w14:paraId="7A6DC41A" w14:textId="77777777" w:rsidR="00574FC6" w:rsidRPr="00F647DF" w:rsidRDefault="00574FC6" w:rsidP="003B2231">
            <w:pPr>
              <w:jc w:val="center"/>
              <w:rPr>
                <w:rFonts w:cs="Times New Roman"/>
                <w:sz w:val="20"/>
                <w:szCs w:val="20"/>
                <w:lang w:val="lv-LV"/>
              </w:rPr>
            </w:pPr>
            <w:r w:rsidRPr="00F647DF">
              <w:rPr>
                <w:rFonts w:cs="Times New Roman"/>
                <w:sz w:val="20"/>
                <w:szCs w:val="20"/>
                <w:lang w:val="lv-LV"/>
              </w:rPr>
              <w:lastRenderedPageBreak/>
              <w:t>2.</w:t>
            </w:r>
          </w:p>
        </w:tc>
        <w:tc>
          <w:tcPr>
            <w:tcW w:w="2836" w:type="dxa"/>
            <w:tcBorders>
              <w:top w:val="single" w:sz="4" w:space="0" w:color="auto"/>
              <w:left w:val="single" w:sz="4" w:space="0" w:color="auto"/>
              <w:bottom w:val="single" w:sz="4" w:space="0" w:color="auto"/>
              <w:right w:val="single" w:sz="4" w:space="0" w:color="auto"/>
            </w:tcBorders>
            <w:hideMark/>
          </w:tcPr>
          <w:p w14:paraId="60091CCB" w14:textId="77777777" w:rsidR="00574FC6" w:rsidRPr="00F647DF" w:rsidRDefault="00574FC6" w:rsidP="003B2231">
            <w:pPr>
              <w:rPr>
                <w:rFonts w:cs="Times New Roman"/>
                <w:sz w:val="20"/>
                <w:szCs w:val="20"/>
                <w:lang w:val="lv-LV"/>
              </w:rPr>
            </w:pPr>
            <w:proofErr w:type="spellStart"/>
            <w:r w:rsidRPr="00F647DF">
              <w:rPr>
                <w:rFonts w:cs="Times New Roman"/>
                <w:sz w:val="20"/>
                <w:szCs w:val="20"/>
                <w:lang w:val="lv-LV"/>
              </w:rPr>
              <w:t>Arodmedicīna</w:t>
            </w:r>
            <w:proofErr w:type="spellEnd"/>
            <w:r w:rsidRPr="00F647DF">
              <w:rPr>
                <w:rFonts w:cs="Times New Roman"/>
                <w:sz w:val="20"/>
                <w:szCs w:val="20"/>
                <w:lang w:val="lv-LV"/>
              </w:rPr>
              <w:t xml:space="preserve"> un Černobiļas AES avārijas rezultātā radiācijas ietekmei pakļauto personu ārstēšanas un rehabilitācijas nodrošināšana</w:t>
            </w:r>
          </w:p>
        </w:tc>
        <w:tc>
          <w:tcPr>
            <w:tcW w:w="5102" w:type="dxa"/>
            <w:tcBorders>
              <w:top w:val="single" w:sz="4" w:space="0" w:color="auto"/>
              <w:left w:val="single" w:sz="4" w:space="0" w:color="auto"/>
              <w:bottom w:val="single" w:sz="4" w:space="0" w:color="auto"/>
              <w:right w:val="single" w:sz="4" w:space="0" w:color="auto"/>
            </w:tcBorders>
            <w:hideMark/>
          </w:tcPr>
          <w:p w14:paraId="58A2819E" w14:textId="77777777" w:rsidR="00574FC6" w:rsidRPr="00F647DF" w:rsidRDefault="00574FC6" w:rsidP="003B2231">
            <w:pPr>
              <w:rPr>
                <w:rFonts w:cs="Times New Roman"/>
                <w:sz w:val="20"/>
                <w:szCs w:val="20"/>
                <w:lang w:val="lv-LV"/>
              </w:rPr>
            </w:pPr>
            <w:r w:rsidRPr="00F647DF">
              <w:rPr>
                <w:rFonts w:cs="Times New Roman"/>
                <w:sz w:val="20"/>
                <w:szCs w:val="20"/>
                <w:lang w:val="lv-LV"/>
              </w:rPr>
              <w:t xml:space="preserve">Aroda un radiācijas medicīnas centrs Slimnīcā sniedz palīdzību, uztur un analizē Latvijas Valsts arodslimnieku un Černobiļas AES avārijas rezultātā radiācijas ietekmei pakļauto personu reģistra datus. Centra darbības ietvaros tiek nodrošināta šo pacientu ārstēšana un izmeklējumi ambulatorajā un stacionārajā etapā. </w:t>
            </w:r>
          </w:p>
          <w:p w14:paraId="6D537D7C" w14:textId="77777777" w:rsidR="00574FC6" w:rsidRPr="00F647DF" w:rsidRDefault="00574FC6" w:rsidP="003B2231">
            <w:pPr>
              <w:rPr>
                <w:rFonts w:cs="Times New Roman"/>
                <w:sz w:val="20"/>
                <w:szCs w:val="20"/>
                <w:lang w:val="lv-LV"/>
              </w:rPr>
            </w:pPr>
            <w:r w:rsidRPr="00F647DF">
              <w:rPr>
                <w:rFonts w:cs="Times New Roman"/>
                <w:sz w:val="20"/>
                <w:szCs w:val="20"/>
                <w:lang w:val="lv-LV"/>
              </w:rPr>
              <w:t xml:space="preserve">Izmeklējot ilgstoši un smagi slimojošus pacientus, aroda medicīnas centrā tiek konstatēta vai izslēgta slimības saistība ar darba apstākļiem. Aroda un radiācijas medicīnas centrā pacientiem ir iespējams saņemt ārstu un speciālistu konsultācijas, ambulatoru un stacionāru palīdzību arodslimniekiem un personām ar paaugstinātiem riska faktoriem arodslimību attīstībai. Šo pacientu grupa ir atšķirīga no pārējiem pacientiem dēļ kompleksu orgānu sistēmu bojājumiem, ar lielāku onkoloģisko risku un imūnās sistēmas sekundāriem traucējumiem. Tajā pašā laikā šo pacientu ārstēšana nevar norisināties izolēti un ņemot vērā to, ka Slimnīcai ja ir aptuveni 20 gadu pieredze šādu pacientu aprūpē, Slimnīca spēj nodrošināt profilaksi un hronisko slimību stabilizāciju integrēti ar citām ārstnieciskajām disciplīnām, kas tajā pieejamas. Šo pacientu aprūpē ir svarīga regulāra profilaktiska novērošana, regulāra terapijas uzraudzība, kas palielina dzīves ilgumu un dzīves kvalitāti. Slimnīcā valsts apmaksātas programmas ietvaros tiek nodrošināta </w:t>
            </w:r>
            <w:r w:rsidRPr="00F647DF">
              <w:rPr>
                <w:rFonts w:cs="Times New Roman"/>
                <w:b/>
                <w:bCs/>
                <w:sz w:val="20"/>
                <w:szCs w:val="20"/>
                <w:lang w:val="lv-LV"/>
              </w:rPr>
              <w:t>Ministru kabineta noteikumos paredzētā medicīniskā rehabilitācija</w:t>
            </w:r>
            <w:r w:rsidRPr="00F647DF">
              <w:rPr>
                <w:rFonts w:cs="Times New Roman"/>
                <w:sz w:val="20"/>
                <w:szCs w:val="20"/>
                <w:lang w:val="lv-LV"/>
              </w:rPr>
              <w:t xml:space="preserve">, kas samazina minētajiem pacientiem sāpju sindromu un palielina slodzes toleranci. Šis aktivitātes ietvaros ir plānots minēto pakalpojumu nodrošināt </w:t>
            </w:r>
            <w:proofErr w:type="spellStart"/>
            <w:r w:rsidRPr="00F647DF">
              <w:rPr>
                <w:rFonts w:cs="Times New Roman"/>
                <w:sz w:val="20"/>
                <w:szCs w:val="20"/>
                <w:lang w:val="lv-LV"/>
              </w:rPr>
              <w:t>multidisciplināŗi</w:t>
            </w:r>
            <w:proofErr w:type="spellEnd"/>
            <w:r w:rsidRPr="00F647DF">
              <w:rPr>
                <w:rFonts w:cs="Times New Roman"/>
                <w:sz w:val="20"/>
                <w:szCs w:val="20"/>
                <w:lang w:val="lv-LV"/>
              </w:rPr>
              <w:t xml:space="preserve"> vienas ārstniecības iestādes ietvaros, jo tādējādi “pacienta ceļš” ārstēšanas nodrošināšanā ir </w:t>
            </w:r>
            <w:r w:rsidRPr="00F647DF">
              <w:rPr>
                <w:rFonts w:cs="Times New Roman"/>
                <w:sz w:val="20"/>
                <w:szCs w:val="20"/>
                <w:lang w:val="lv-LV"/>
              </w:rPr>
              <w:lastRenderedPageBreak/>
              <w:t xml:space="preserve">pārredzams, lineārs un ārstējošam speciālistam un pašam pacientam izsekojams. </w:t>
            </w:r>
          </w:p>
        </w:tc>
      </w:tr>
      <w:tr w:rsidR="00574FC6" w:rsidRPr="005F37DE" w14:paraId="74DF9CBD" w14:textId="77777777" w:rsidTr="009006D2">
        <w:trPr>
          <w:trHeight w:val="855"/>
        </w:trPr>
        <w:tc>
          <w:tcPr>
            <w:tcW w:w="8500" w:type="dxa"/>
            <w:gridSpan w:val="3"/>
            <w:tcBorders>
              <w:top w:val="single" w:sz="4" w:space="0" w:color="auto"/>
              <w:left w:val="single" w:sz="4" w:space="0" w:color="auto"/>
              <w:bottom w:val="single" w:sz="4" w:space="0" w:color="auto"/>
              <w:right w:val="single" w:sz="4" w:space="0" w:color="auto"/>
            </w:tcBorders>
            <w:hideMark/>
          </w:tcPr>
          <w:p w14:paraId="6283AEFF" w14:textId="77777777" w:rsidR="00574FC6" w:rsidRPr="00F647DF" w:rsidRDefault="00574FC6" w:rsidP="003B2231">
            <w:pPr>
              <w:rPr>
                <w:rFonts w:cs="Times New Roman"/>
                <w:sz w:val="20"/>
                <w:szCs w:val="20"/>
                <w:lang w:val="lv-LV"/>
              </w:rPr>
            </w:pPr>
            <w:r w:rsidRPr="00F647DF">
              <w:rPr>
                <w:rFonts w:cs="Times New Roman"/>
                <w:b/>
                <w:bCs/>
                <w:sz w:val="20"/>
                <w:szCs w:val="20"/>
                <w:lang w:val="lv-LV"/>
              </w:rPr>
              <w:lastRenderedPageBreak/>
              <w:t>Korpuss:</w:t>
            </w:r>
            <w:r w:rsidRPr="00F647DF">
              <w:rPr>
                <w:rFonts w:cs="Times New Roman"/>
                <w:sz w:val="20"/>
                <w:szCs w:val="20"/>
                <w:lang w:val="lv-LV"/>
              </w:rPr>
              <w:t xml:space="preserve"> 15.korpuss.</w:t>
            </w:r>
          </w:p>
          <w:p w14:paraId="70DD4CFE" w14:textId="77777777" w:rsidR="00574FC6" w:rsidRPr="00F647DF" w:rsidRDefault="00574FC6" w:rsidP="003B2231">
            <w:pPr>
              <w:rPr>
                <w:rFonts w:cs="Times New Roman"/>
                <w:sz w:val="20"/>
                <w:szCs w:val="20"/>
                <w:lang w:val="lv-LV"/>
              </w:rPr>
            </w:pPr>
          </w:p>
        </w:tc>
      </w:tr>
      <w:tr w:rsidR="00574FC6" w:rsidRPr="003D5340" w14:paraId="473742E7" w14:textId="77777777" w:rsidTr="009006D2">
        <w:trPr>
          <w:trHeight w:val="330"/>
        </w:trPr>
        <w:tc>
          <w:tcPr>
            <w:tcW w:w="562" w:type="dxa"/>
            <w:tcBorders>
              <w:top w:val="single" w:sz="4" w:space="0" w:color="auto"/>
              <w:left w:val="single" w:sz="4" w:space="0" w:color="auto"/>
              <w:bottom w:val="single" w:sz="4" w:space="0" w:color="auto"/>
              <w:right w:val="single" w:sz="4" w:space="0" w:color="auto"/>
            </w:tcBorders>
            <w:hideMark/>
          </w:tcPr>
          <w:p w14:paraId="418CF13A" w14:textId="77777777" w:rsidR="00574FC6" w:rsidRPr="00F647DF" w:rsidRDefault="00574FC6" w:rsidP="003B2231">
            <w:pPr>
              <w:jc w:val="center"/>
              <w:rPr>
                <w:rFonts w:cs="Times New Roman"/>
                <w:sz w:val="20"/>
                <w:szCs w:val="20"/>
                <w:lang w:val="lv-LV"/>
              </w:rPr>
            </w:pPr>
            <w:r w:rsidRPr="00F647DF">
              <w:rPr>
                <w:rFonts w:cs="Times New Roman"/>
                <w:sz w:val="20"/>
                <w:szCs w:val="20"/>
                <w:lang w:val="lv-LV"/>
              </w:rPr>
              <w:t>3.</w:t>
            </w:r>
          </w:p>
        </w:tc>
        <w:tc>
          <w:tcPr>
            <w:tcW w:w="2836" w:type="dxa"/>
            <w:tcBorders>
              <w:top w:val="single" w:sz="4" w:space="0" w:color="auto"/>
              <w:left w:val="single" w:sz="4" w:space="0" w:color="auto"/>
              <w:bottom w:val="single" w:sz="4" w:space="0" w:color="auto"/>
              <w:right w:val="single" w:sz="4" w:space="0" w:color="auto"/>
            </w:tcBorders>
            <w:hideMark/>
          </w:tcPr>
          <w:p w14:paraId="570F0D91" w14:textId="77777777" w:rsidR="00574FC6" w:rsidRPr="00F647DF" w:rsidRDefault="00574FC6" w:rsidP="003B2231">
            <w:pPr>
              <w:rPr>
                <w:rFonts w:cs="Times New Roman"/>
                <w:sz w:val="20"/>
                <w:szCs w:val="20"/>
                <w:lang w:val="lv-LV"/>
              </w:rPr>
            </w:pPr>
            <w:r w:rsidRPr="00F647DF">
              <w:rPr>
                <w:rFonts w:cs="Times New Roman"/>
                <w:sz w:val="20"/>
                <w:szCs w:val="20"/>
                <w:lang w:val="lv-LV"/>
              </w:rPr>
              <w:t>Neatliekamās medicīnas centrs (NMC) kardioloģijas pacientiem</w:t>
            </w:r>
          </w:p>
        </w:tc>
        <w:tc>
          <w:tcPr>
            <w:tcW w:w="5102" w:type="dxa"/>
            <w:tcBorders>
              <w:top w:val="single" w:sz="4" w:space="0" w:color="auto"/>
              <w:left w:val="single" w:sz="4" w:space="0" w:color="auto"/>
              <w:bottom w:val="single" w:sz="4" w:space="0" w:color="auto"/>
              <w:right w:val="single" w:sz="4" w:space="0" w:color="auto"/>
            </w:tcBorders>
            <w:hideMark/>
          </w:tcPr>
          <w:p w14:paraId="77886929" w14:textId="77777777" w:rsidR="00574FC6" w:rsidRPr="00F647DF" w:rsidRDefault="00574FC6" w:rsidP="003B2231">
            <w:pPr>
              <w:rPr>
                <w:rFonts w:cs="Times New Roman"/>
                <w:sz w:val="20"/>
                <w:szCs w:val="20"/>
                <w:lang w:val="lv-LV"/>
              </w:rPr>
            </w:pPr>
            <w:r w:rsidRPr="00F647DF">
              <w:rPr>
                <w:rFonts w:cs="Times New Roman"/>
                <w:sz w:val="20"/>
                <w:szCs w:val="20"/>
                <w:lang w:val="lv-LV"/>
              </w:rPr>
              <w:t xml:space="preserve">Centrs plānots </w:t>
            </w:r>
            <w:proofErr w:type="spellStart"/>
            <w:r w:rsidRPr="00F647DF">
              <w:rPr>
                <w:rFonts w:cs="Times New Roman"/>
                <w:sz w:val="20"/>
                <w:szCs w:val="20"/>
                <w:lang w:val="lv-LV"/>
              </w:rPr>
              <w:t>kardioloģisko</w:t>
            </w:r>
            <w:proofErr w:type="spellEnd"/>
            <w:r w:rsidRPr="00F647DF">
              <w:rPr>
                <w:rFonts w:cs="Times New Roman"/>
                <w:sz w:val="20"/>
                <w:szCs w:val="20"/>
                <w:lang w:val="lv-LV"/>
              </w:rPr>
              <w:t xml:space="preserve"> pacientu neatliekamai palīdzībai, jo Slimnīcas 15.korpusā tiks izvietota visa veida </w:t>
            </w:r>
            <w:proofErr w:type="spellStart"/>
            <w:r w:rsidRPr="00F647DF">
              <w:rPr>
                <w:rFonts w:cs="Times New Roman"/>
                <w:sz w:val="20"/>
                <w:szCs w:val="20"/>
                <w:lang w:val="lv-LV"/>
              </w:rPr>
              <w:t>kardioloģiskā</w:t>
            </w:r>
            <w:proofErr w:type="spellEnd"/>
            <w:r w:rsidRPr="00F647DF">
              <w:rPr>
                <w:rFonts w:cs="Times New Roman"/>
                <w:sz w:val="20"/>
                <w:szCs w:val="20"/>
                <w:lang w:val="lv-LV"/>
              </w:rPr>
              <w:t xml:space="preserve"> palīdzība laikā posmā, kad tiks nojaukts 32.korpuss, bet vēl netiks uzsākta B korpusa pilna funkcionalitāte. Savlaicīga palīdzības sniegšana akūtos </w:t>
            </w:r>
            <w:proofErr w:type="spellStart"/>
            <w:r w:rsidRPr="00F647DF">
              <w:rPr>
                <w:rFonts w:cs="Times New Roman"/>
                <w:sz w:val="20"/>
                <w:szCs w:val="20"/>
                <w:lang w:val="lv-LV"/>
              </w:rPr>
              <w:t>kardioloģiskajos</w:t>
            </w:r>
            <w:proofErr w:type="spellEnd"/>
            <w:r w:rsidRPr="00F647DF">
              <w:rPr>
                <w:rFonts w:cs="Times New Roman"/>
                <w:sz w:val="20"/>
                <w:szCs w:val="20"/>
                <w:lang w:val="lv-LV"/>
              </w:rPr>
              <w:t xml:space="preserve"> stāvokļos, piemēram akūts koronārs sindroms ar ST </w:t>
            </w:r>
            <w:proofErr w:type="spellStart"/>
            <w:r w:rsidRPr="00F647DF">
              <w:rPr>
                <w:rFonts w:cs="Times New Roman"/>
                <w:sz w:val="20"/>
                <w:szCs w:val="20"/>
                <w:lang w:val="lv-LV"/>
              </w:rPr>
              <w:t>elevācijām</w:t>
            </w:r>
            <w:proofErr w:type="spellEnd"/>
            <w:r w:rsidRPr="00F647DF">
              <w:rPr>
                <w:rFonts w:cs="Times New Roman"/>
                <w:sz w:val="20"/>
                <w:szCs w:val="20"/>
                <w:lang w:val="lv-LV"/>
              </w:rPr>
              <w:t xml:space="preserve">, akūts koronārs sindroms bez ST </w:t>
            </w:r>
            <w:proofErr w:type="spellStart"/>
            <w:r w:rsidRPr="00F647DF">
              <w:rPr>
                <w:rFonts w:cs="Times New Roman"/>
                <w:sz w:val="20"/>
                <w:szCs w:val="20"/>
                <w:lang w:val="lv-LV"/>
              </w:rPr>
              <w:t>elevācijām</w:t>
            </w:r>
            <w:proofErr w:type="spellEnd"/>
            <w:r w:rsidRPr="00F647DF">
              <w:rPr>
                <w:rFonts w:cs="Times New Roman"/>
                <w:sz w:val="20"/>
                <w:szCs w:val="20"/>
                <w:lang w:val="lv-LV"/>
              </w:rPr>
              <w:t xml:space="preserve"> ar nestabilu </w:t>
            </w:r>
            <w:proofErr w:type="spellStart"/>
            <w:r w:rsidRPr="00F647DF">
              <w:rPr>
                <w:rFonts w:cs="Times New Roman"/>
                <w:sz w:val="20"/>
                <w:szCs w:val="20"/>
                <w:lang w:val="lv-LV"/>
              </w:rPr>
              <w:t>hemodinamiku</w:t>
            </w:r>
            <w:proofErr w:type="spellEnd"/>
            <w:r w:rsidRPr="00F647DF">
              <w:rPr>
                <w:rFonts w:cs="Times New Roman"/>
                <w:sz w:val="20"/>
                <w:szCs w:val="20"/>
                <w:lang w:val="lv-LV"/>
              </w:rPr>
              <w:t>, kardiogēnā šokā un/vai plaušu tūsku, simptomātiskas bradikardijas/</w:t>
            </w:r>
            <w:proofErr w:type="spellStart"/>
            <w:r w:rsidRPr="00F647DF">
              <w:rPr>
                <w:rFonts w:cs="Times New Roman"/>
                <w:sz w:val="20"/>
                <w:szCs w:val="20"/>
                <w:lang w:val="lv-LV"/>
              </w:rPr>
              <w:t>bradiaritmijas</w:t>
            </w:r>
            <w:proofErr w:type="spellEnd"/>
            <w:r w:rsidRPr="00F647DF">
              <w:rPr>
                <w:rFonts w:cs="Times New Roman"/>
                <w:sz w:val="20"/>
                <w:szCs w:val="20"/>
                <w:lang w:val="lv-LV"/>
              </w:rPr>
              <w:t xml:space="preserve">, kas prasa neatliekamo pagaidu EKS, aortas </w:t>
            </w:r>
            <w:proofErr w:type="spellStart"/>
            <w:r w:rsidRPr="00F647DF">
              <w:rPr>
                <w:rFonts w:cs="Times New Roman"/>
                <w:sz w:val="20"/>
                <w:szCs w:val="20"/>
                <w:lang w:val="lv-LV"/>
              </w:rPr>
              <w:t>disekcija</w:t>
            </w:r>
            <w:proofErr w:type="spellEnd"/>
            <w:r w:rsidRPr="00F647DF">
              <w:rPr>
                <w:rFonts w:cs="Times New Roman"/>
                <w:sz w:val="20"/>
                <w:szCs w:val="20"/>
                <w:lang w:val="lv-LV"/>
              </w:rPr>
              <w:t xml:space="preserve"> (ar </w:t>
            </w:r>
            <w:proofErr w:type="spellStart"/>
            <w:r w:rsidRPr="00F647DF">
              <w:rPr>
                <w:rFonts w:cs="Times New Roman"/>
                <w:sz w:val="20"/>
                <w:szCs w:val="20"/>
                <w:lang w:val="lv-LV"/>
              </w:rPr>
              <w:t>perikarda</w:t>
            </w:r>
            <w:proofErr w:type="spellEnd"/>
            <w:r w:rsidRPr="00F647DF">
              <w:rPr>
                <w:rFonts w:cs="Times New Roman"/>
                <w:sz w:val="20"/>
                <w:szCs w:val="20"/>
                <w:lang w:val="lv-LV"/>
              </w:rPr>
              <w:t xml:space="preserve"> </w:t>
            </w:r>
            <w:proofErr w:type="spellStart"/>
            <w:r w:rsidRPr="00F647DF">
              <w:rPr>
                <w:rFonts w:cs="Times New Roman"/>
                <w:sz w:val="20"/>
                <w:szCs w:val="20"/>
                <w:lang w:val="lv-LV"/>
              </w:rPr>
              <w:t>tamponādi</w:t>
            </w:r>
            <w:proofErr w:type="spellEnd"/>
            <w:r w:rsidRPr="00F647DF">
              <w:rPr>
                <w:rFonts w:cs="Times New Roman"/>
                <w:sz w:val="20"/>
                <w:szCs w:val="20"/>
                <w:lang w:val="lv-LV"/>
              </w:rPr>
              <w:t xml:space="preserve">) ar nestabilu </w:t>
            </w:r>
            <w:proofErr w:type="spellStart"/>
            <w:r w:rsidRPr="00F647DF">
              <w:rPr>
                <w:rFonts w:cs="Times New Roman"/>
                <w:sz w:val="20"/>
                <w:szCs w:val="20"/>
                <w:lang w:val="lv-LV"/>
              </w:rPr>
              <w:t>hemodinamiku</w:t>
            </w:r>
            <w:proofErr w:type="spellEnd"/>
            <w:r w:rsidRPr="00F647DF">
              <w:rPr>
                <w:rFonts w:cs="Times New Roman"/>
                <w:sz w:val="20"/>
                <w:szCs w:val="20"/>
                <w:lang w:val="lv-LV"/>
              </w:rPr>
              <w:t>, šokā, kas prasa neatliekamo operatīvu ārstēšanu. Situācijā, ja akūtas palīdzības sniegšanai šiem pacientiem tiek izmantots NMC, kas izvietots A korpusā, jārēķinās, ka attālums (aptuveni 400 metri) un laiks pacienta nogādāšanai uz 15. korpusu var būt izšķirošs pacienta dzīvībai un dzīves kvalitātes saglabāšanai.</w:t>
            </w:r>
          </w:p>
        </w:tc>
      </w:tr>
      <w:tr w:rsidR="00574FC6" w:rsidRPr="003D5340" w14:paraId="064F32A9" w14:textId="77777777" w:rsidTr="009006D2">
        <w:trPr>
          <w:trHeight w:val="330"/>
        </w:trPr>
        <w:tc>
          <w:tcPr>
            <w:tcW w:w="562" w:type="dxa"/>
            <w:tcBorders>
              <w:top w:val="single" w:sz="4" w:space="0" w:color="auto"/>
              <w:left w:val="single" w:sz="4" w:space="0" w:color="auto"/>
              <w:bottom w:val="single" w:sz="4" w:space="0" w:color="auto"/>
              <w:right w:val="single" w:sz="4" w:space="0" w:color="auto"/>
            </w:tcBorders>
            <w:hideMark/>
          </w:tcPr>
          <w:p w14:paraId="2E0E7F3F" w14:textId="77777777" w:rsidR="00574FC6" w:rsidRPr="00F647DF" w:rsidRDefault="00574FC6" w:rsidP="003B2231">
            <w:pPr>
              <w:jc w:val="center"/>
              <w:rPr>
                <w:rFonts w:cs="Times New Roman"/>
                <w:sz w:val="20"/>
                <w:szCs w:val="20"/>
                <w:lang w:val="lv-LV"/>
              </w:rPr>
            </w:pPr>
            <w:r w:rsidRPr="00F647DF">
              <w:rPr>
                <w:rFonts w:cs="Times New Roman"/>
                <w:sz w:val="20"/>
                <w:szCs w:val="20"/>
                <w:lang w:val="lv-LV"/>
              </w:rPr>
              <w:t>4.</w:t>
            </w:r>
          </w:p>
        </w:tc>
        <w:tc>
          <w:tcPr>
            <w:tcW w:w="2836" w:type="dxa"/>
            <w:tcBorders>
              <w:top w:val="single" w:sz="4" w:space="0" w:color="auto"/>
              <w:left w:val="single" w:sz="4" w:space="0" w:color="auto"/>
              <w:bottom w:val="single" w:sz="4" w:space="0" w:color="auto"/>
              <w:right w:val="single" w:sz="4" w:space="0" w:color="auto"/>
            </w:tcBorders>
            <w:hideMark/>
          </w:tcPr>
          <w:p w14:paraId="7D3459DE" w14:textId="77777777" w:rsidR="00574FC6" w:rsidRPr="00F647DF" w:rsidRDefault="00574FC6" w:rsidP="003B2231">
            <w:pPr>
              <w:rPr>
                <w:rFonts w:cs="Times New Roman"/>
                <w:sz w:val="20"/>
                <w:szCs w:val="20"/>
                <w:lang w:val="lv-LV"/>
              </w:rPr>
            </w:pPr>
            <w:r w:rsidRPr="00F647DF">
              <w:rPr>
                <w:rFonts w:cs="Times New Roman"/>
                <w:sz w:val="20"/>
                <w:szCs w:val="20"/>
                <w:lang w:val="lv-LV"/>
              </w:rPr>
              <w:t>Kardioloģijas un sirds ķirurģija.</w:t>
            </w:r>
          </w:p>
        </w:tc>
        <w:tc>
          <w:tcPr>
            <w:tcW w:w="5102" w:type="dxa"/>
            <w:tcBorders>
              <w:top w:val="single" w:sz="4" w:space="0" w:color="auto"/>
              <w:left w:val="single" w:sz="4" w:space="0" w:color="auto"/>
              <w:bottom w:val="single" w:sz="4" w:space="0" w:color="auto"/>
              <w:right w:val="single" w:sz="4" w:space="0" w:color="auto"/>
            </w:tcBorders>
            <w:hideMark/>
          </w:tcPr>
          <w:p w14:paraId="5C688C83" w14:textId="77777777" w:rsidR="00574FC6" w:rsidRPr="00F647DF" w:rsidRDefault="00574FC6" w:rsidP="003B2231">
            <w:pPr>
              <w:rPr>
                <w:rFonts w:cs="Times New Roman"/>
                <w:sz w:val="20"/>
                <w:szCs w:val="20"/>
                <w:lang w:val="lv-LV"/>
              </w:rPr>
            </w:pPr>
            <w:r w:rsidRPr="00F647DF">
              <w:rPr>
                <w:rFonts w:cs="Times New Roman"/>
                <w:b/>
                <w:bCs/>
                <w:sz w:val="20"/>
                <w:szCs w:val="20"/>
                <w:lang w:val="lv-LV"/>
              </w:rPr>
              <w:t>Kardioloģija</w:t>
            </w:r>
            <w:r w:rsidRPr="00F647DF">
              <w:rPr>
                <w:rFonts w:cs="Times New Roman"/>
                <w:sz w:val="20"/>
                <w:szCs w:val="20"/>
                <w:lang w:val="lv-LV"/>
              </w:rPr>
              <w:t xml:space="preserve">, tostarp neatliekamā </w:t>
            </w:r>
            <w:proofErr w:type="spellStart"/>
            <w:r w:rsidRPr="00F647DF">
              <w:rPr>
                <w:rFonts w:cs="Times New Roman"/>
                <w:sz w:val="20"/>
                <w:szCs w:val="20"/>
                <w:lang w:val="lv-LV"/>
              </w:rPr>
              <w:t>kardioloģiskā</w:t>
            </w:r>
            <w:proofErr w:type="spellEnd"/>
            <w:r w:rsidRPr="00F647DF">
              <w:rPr>
                <w:rFonts w:cs="Times New Roman"/>
                <w:sz w:val="20"/>
                <w:szCs w:val="20"/>
                <w:lang w:val="lv-LV"/>
              </w:rPr>
              <w:t xml:space="preserve"> palīdzība. Kardioloģijas blokā notiks komplicēto akūto un hronisko </w:t>
            </w:r>
            <w:proofErr w:type="spellStart"/>
            <w:r w:rsidRPr="00F647DF">
              <w:rPr>
                <w:rFonts w:cs="Times New Roman"/>
                <w:sz w:val="20"/>
                <w:szCs w:val="20"/>
                <w:lang w:val="lv-LV"/>
              </w:rPr>
              <w:t>kardiovaskulāro</w:t>
            </w:r>
            <w:proofErr w:type="spellEnd"/>
            <w:r w:rsidRPr="00F647DF">
              <w:rPr>
                <w:rFonts w:cs="Times New Roman"/>
                <w:sz w:val="20"/>
                <w:szCs w:val="20"/>
                <w:lang w:val="lv-LV"/>
              </w:rPr>
              <w:t xml:space="preserve"> pacientu mūsdienīga diagnostika un ārstēšana ambulatori (ieskaitot dienas stacionāru) un stacionāri, funkcionālā diagnostika, neatliekamā kardioloģija - sirds infarkta, </w:t>
            </w:r>
            <w:proofErr w:type="spellStart"/>
            <w:r w:rsidRPr="00F647DF">
              <w:rPr>
                <w:rFonts w:cs="Times New Roman"/>
                <w:sz w:val="20"/>
                <w:szCs w:val="20"/>
                <w:lang w:val="lv-LV"/>
              </w:rPr>
              <w:t>pirmsinfarkta</w:t>
            </w:r>
            <w:proofErr w:type="spellEnd"/>
            <w:r w:rsidRPr="00F647DF">
              <w:rPr>
                <w:rFonts w:cs="Times New Roman"/>
                <w:sz w:val="20"/>
                <w:szCs w:val="20"/>
                <w:lang w:val="lv-LV"/>
              </w:rPr>
              <w:t xml:space="preserve"> stāvokļu, akūtas kardiālas mazspējas (u.c.) ārstēšana.</w:t>
            </w:r>
          </w:p>
          <w:p w14:paraId="31E368F7" w14:textId="77777777" w:rsidR="00574FC6" w:rsidRPr="00F647DF" w:rsidRDefault="00574FC6" w:rsidP="003B2231">
            <w:pPr>
              <w:rPr>
                <w:rFonts w:cs="Times New Roman"/>
                <w:b/>
                <w:bCs/>
                <w:sz w:val="20"/>
                <w:szCs w:val="20"/>
                <w:lang w:val="lv-LV"/>
              </w:rPr>
            </w:pPr>
            <w:r w:rsidRPr="00F647DF">
              <w:rPr>
                <w:rFonts w:cs="Times New Roman"/>
                <w:b/>
                <w:bCs/>
                <w:sz w:val="20"/>
                <w:szCs w:val="20"/>
                <w:lang w:val="lv-LV"/>
              </w:rPr>
              <w:t xml:space="preserve">Sirds ķirurģija. </w:t>
            </w:r>
            <w:r w:rsidRPr="00F647DF">
              <w:rPr>
                <w:rFonts w:cs="Times New Roman"/>
                <w:sz w:val="20"/>
                <w:szCs w:val="20"/>
                <w:lang w:val="lv-LV"/>
              </w:rPr>
              <w:t xml:space="preserve">Slimnīcas Sirds ķirurģijas centrs ir vienīgā vieta Latvijā, kur veic sirds un lielo asinsvadu saslimšanu ķirurģisku ārstēšanu, tiek veiktas visu veidu </w:t>
            </w:r>
            <w:proofErr w:type="spellStart"/>
            <w:r w:rsidRPr="00F647DF">
              <w:rPr>
                <w:rFonts w:cs="Times New Roman"/>
                <w:sz w:val="20"/>
                <w:szCs w:val="20"/>
                <w:lang w:val="lv-LV"/>
              </w:rPr>
              <w:t>kardioķirurģiskās</w:t>
            </w:r>
            <w:proofErr w:type="spellEnd"/>
            <w:r w:rsidRPr="00F647DF">
              <w:rPr>
                <w:rFonts w:cs="Times New Roman"/>
                <w:sz w:val="20"/>
                <w:szCs w:val="20"/>
                <w:lang w:val="lv-LV"/>
              </w:rPr>
              <w:t xml:space="preserve"> operācijas, tostarp sirds transplantācijas. Ik gadu tiek veiktas vairāk nekā 1100 operācijas mākslīgajā asinsritē </w:t>
            </w:r>
            <w:proofErr w:type="spellStart"/>
            <w:r w:rsidRPr="00F647DF">
              <w:rPr>
                <w:rFonts w:cs="Times New Roman"/>
                <w:sz w:val="20"/>
                <w:szCs w:val="20"/>
                <w:lang w:val="lv-LV"/>
              </w:rPr>
              <w:t>endarterektomijas</w:t>
            </w:r>
            <w:proofErr w:type="spellEnd"/>
            <w:r w:rsidRPr="00F647DF">
              <w:rPr>
                <w:rFonts w:cs="Times New Roman"/>
                <w:sz w:val="20"/>
                <w:szCs w:val="20"/>
                <w:lang w:val="lv-LV"/>
              </w:rPr>
              <w:t xml:space="preserve">, plastikas, </w:t>
            </w:r>
            <w:proofErr w:type="spellStart"/>
            <w:r w:rsidRPr="00F647DF">
              <w:rPr>
                <w:rFonts w:cs="Times New Roman"/>
                <w:sz w:val="20"/>
                <w:szCs w:val="20"/>
                <w:lang w:val="lv-LV"/>
              </w:rPr>
              <w:t>šuntēšanas</w:t>
            </w:r>
            <w:proofErr w:type="spellEnd"/>
            <w:r w:rsidRPr="00F647DF">
              <w:rPr>
                <w:rFonts w:cs="Times New Roman"/>
                <w:sz w:val="20"/>
                <w:szCs w:val="20"/>
                <w:lang w:val="lv-LV"/>
              </w:rPr>
              <w:t xml:space="preserve">, protezēšanas, </w:t>
            </w:r>
            <w:proofErr w:type="spellStart"/>
            <w:r w:rsidRPr="00F647DF">
              <w:rPr>
                <w:rFonts w:cs="Times New Roman"/>
                <w:sz w:val="20"/>
                <w:szCs w:val="20"/>
                <w:lang w:val="lv-LV"/>
              </w:rPr>
              <w:t>perkutāna</w:t>
            </w:r>
            <w:proofErr w:type="spellEnd"/>
            <w:r w:rsidRPr="00F647DF">
              <w:rPr>
                <w:rFonts w:cs="Times New Roman"/>
                <w:sz w:val="20"/>
                <w:szCs w:val="20"/>
                <w:lang w:val="lv-LV"/>
              </w:rPr>
              <w:t xml:space="preserve"> </w:t>
            </w:r>
            <w:proofErr w:type="spellStart"/>
            <w:r w:rsidRPr="00F647DF">
              <w:rPr>
                <w:rFonts w:cs="Times New Roman"/>
                <w:sz w:val="20"/>
                <w:szCs w:val="20"/>
                <w:lang w:val="lv-LV"/>
              </w:rPr>
              <w:t>translumināla</w:t>
            </w:r>
            <w:proofErr w:type="spellEnd"/>
            <w:r w:rsidRPr="00F647DF">
              <w:rPr>
                <w:rFonts w:cs="Times New Roman"/>
                <w:sz w:val="20"/>
                <w:szCs w:val="20"/>
                <w:lang w:val="lv-LV"/>
              </w:rPr>
              <w:t xml:space="preserve"> angioplastija, </w:t>
            </w:r>
            <w:proofErr w:type="spellStart"/>
            <w:r w:rsidRPr="00F647DF">
              <w:rPr>
                <w:rFonts w:cs="Times New Roman"/>
                <w:sz w:val="20"/>
                <w:szCs w:val="20"/>
                <w:lang w:val="lv-LV"/>
              </w:rPr>
              <w:t>stentu</w:t>
            </w:r>
            <w:proofErr w:type="spellEnd"/>
            <w:r w:rsidRPr="00F647DF">
              <w:rPr>
                <w:rFonts w:cs="Times New Roman"/>
                <w:sz w:val="20"/>
                <w:szCs w:val="20"/>
                <w:lang w:val="lv-LV"/>
              </w:rPr>
              <w:t xml:space="preserve"> implantācija, konvencionālas operācijas, angioplastija u.c.</w:t>
            </w:r>
            <w:r w:rsidRPr="00F647DF">
              <w:rPr>
                <w:rFonts w:cs="Times New Roman"/>
                <w:b/>
                <w:bCs/>
                <w:sz w:val="20"/>
                <w:szCs w:val="20"/>
                <w:lang w:val="lv-LV"/>
              </w:rPr>
              <w:t xml:space="preserve">. </w:t>
            </w:r>
          </w:p>
          <w:p w14:paraId="7C3E8A5E" w14:textId="77777777" w:rsidR="00574FC6" w:rsidRPr="00F647DF" w:rsidRDefault="00574FC6" w:rsidP="003B2231">
            <w:pPr>
              <w:rPr>
                <w:rFonts w:cs="Times New Roman"/>
                <w:sz w:val="20"/>
                <w:szCs w:val="20"/>
                <w:lang w:val="lv-LV"/>
              </w:rPr>
            </w:pPr>
            <w:r w:rsidRPr="00F647DF">
              <w:rPr>
                <w:rFonts w:cs="Times New Roman"/>
                <w:b/>
                <w:bCs/>
                <w:sz w:val="20"/>
                <w:szCs w:val="20"/>
                <w:lang w:val="lv-LV"/>
              </w:rPr>
              <w:t>Asinsvadu ķirurģija</w:t>
            </w:r>
            <w:r w:rsidRPr="00F647DF">
              <w:rPr>
                <w:rFonts w:cs="Times New Roman"/>
                <w:sz w:val="20"/>
                <w:szCs w:val="20"/>
                <w:lang w:val="lv-LV"/>
              </w:rPr>
              <w:t xml:space="preserve">, kur šī centra ārsti nodrošina palīdzību pacientiem asinsvadu slimību vai traumu gadījumos un veic visa veida asinsvadu operācijas. Asinsvadu ķirurģijas centrā gadā tiek ārstēti vidēji 1 300 slimnieki, veiktas 1 200 dažādas asinsvadu operācijas, tostarp </w:t>
            </w:r>
            <w:proofErr w:type="spellStart"/>
            <w:r w:rsidRPr="00F647DF">
              <w:rPr>
                <w:rFonts w:cs="Times New Roman"/>
                <w:sz w:val="20"/>
                <w:szCs w:val="20"/>
                <w:lang w:val="lv-LV"/>
              </w:rPr>
              <w:t>endarterektomijas</w:t>
            </w:r>
            <w:proofErr w:type="spellEnd"/>
            <w:r w:rsidRPr="00F647DF">
              <w:rPr>
                <w:rFonts w:cs="Times New Roman"/>
                <w:sz w:val="20"/>
                <w:szCs w:val="20"/>
                <w:lang w:val="lv-LV"/>
              </w:rPr>
              <w:t xml:space="preserve">, plastikas, </w:t>
            </w:r>
            <w:proofErr w:type="spellStart"/>
            <w:r w:rsidRPr="00F647DF">
              <w:rPr>
                <w:rFonts w:cs="Times New Roman"/>
                <w:sz w:val="20"/>
                <w:szCs w:val="20"/>
                <w:lang w:val="lv-LV"/>
              </w:rPr>
              <w:t>šuntēšanas</w:t>
            </w:r>
            <w:proofErr w:type="spellEnd"/>
            <w:r w:rsidRPr="00F647DF">
              <w:rPr>
                <w:rFonts w:cs="Times New Roman"/>
                <w:sz w:val="20"/>
                <w:szCs w:val="20"/>
                <w:lang w:val="lv-LV"/>
              </w:rPr>
              <w:t xml:space="preserve">, protezēšanas, PTA – </w:t>
            </w:r>
            <w:proofErr w:type="spellStart"/>
            <w:r w:rsidRPr="00F647DF">
              <w:rPr>
                <w:rFonts w:cs="Times New Roman"/>
                <w:sz w:val="20"/>
                <w:szCs w:val="20"/>
                <w:lang w:val="lv-LV"/>
              </w:rPr>
              <w:t>perkutāna</w:t>
            </w:r>
            <w:proofErr w:type="spellEnd"/>
            <w:r w:rsidRPr="00F647DF">
              <w:rPr>
                <w:rFonts w:cs="Times New Roman"/>
                <w:sz w:val="20"/>
                <w:szCs w:val="20"/>
                <w:lang w:val="lv-LV"/>
              </w:rPr>
              <w:t xml:space="preserve"> </w:t>
            </w:r>
            <w:proofErr w:type="spellStart"/>
            <w:r w:rsidRPr="00F647DF">
              <w:rPr>
                <w:rFonts w:cs="Times New Roman"/>
                <w:sz w:val="20"/>
                <w:szCs w:val="20"/>
                <w:lang w:val="lv-LV"/>
              </w:rPr>
              <w:t>translumināla</w:t>
            </w:r>
            <w:proofErr w:type="spellEnd"/>
            <w:r w:rsidRPr="00F647DF">
              <w:rPr>
                <w:rFonts w:cs="Times New Roman"/>
                <w:sz w:val="20"/>
                <w:szCs w:val="20"/>
                <w:lang w:val="lv-LV"/>
              </w:rPr>
              <w:t xml:space="preserve"> angioplastija, PTA + </w:t>
            </w:r>
            <w:proofErr w:type="spellStart"/>
            <w:r w:rsidRPr="00F647DF">
              <w:rPr>
                <w:rFonts w:cs="Times New Roman"/>
                <w:sz w:val="20"/>
                <w:szCs w:val="20"/>
                <w:lang w:val="lv-LV"/>
              </w:rPr>
              <w:t>stentu</w:t>
            </w:r>
            <w:proofErr w:type="spellEnd"/>
            <w:r w:rsidRPr="00F647DF">
              <w:rPr>
                <w:rFonts w:cs="Times New Roman"/>
                <w:sz w:val="20"/>
                <w:szCs w:val="20"/>
                <w:lang w:val="lv-LV"/>
              </w:rPr>
              <w:t xml:space="preserve"> implantācija un citas </w:t>
            </w:r>
            <w:proofErr w:type="spellStart"/>
            <w:r w:rsidRPr="00F647DF">
              <w:rPr>
                <w:rFonts w:cs="Times New Roman"/>
                <w:sz w:val="20"/>
                <w:szCs w:val="20"/>
                <w:lang w:val="lv-LV"/>
              </w:rPr>
              <w:t>manipuālācijas</w:t>
            </w:r>
            <w:proofErr w:type="spellEnd"/>
            <w:r w:rsidRPr="00F647DF">
              <w:rPr>
                <w:rFonts w:cs="Times New Roman"/>
                <w:sz w:val="20"/>
                <w:szCs w:val="20"/>
                <w:lang w:val="lv-LV"/>
              </w:rPr>
              <w:t xml:space="preserve">, nodrošinot </w:t>
            </w:r>
            <w:proofErr w:type="spellStart"/>
            <w:r w:rsidRPr="00F647DF">
              <w:rPr>
                <w:rFonts w:cs="Times New Roman"/>
                <w:sz w:val="20"/>
                <w:szCs w:val="20"/>
                <w:lang w:val="lv-LV"/>
              </w:rPr>
              <w:t>multidisciplināru</w:t>
            </w:r>
            <w:proofErr w:type="spellEnd"/>
            <w:r w:rsidRPr="00F647DF">
              <w:rPr>
                <w:rFonts w:cs="Times New Roman"/>
                <w:sz w:val="20"/>
                <w:szCs w:val="20"/>
                <w:lang w:val="lv-LV"/>
              </w:rPr>
              <w:t xml:space="preserve"> pieeju Slimnīcas pacientu ārstēšanā. </w:t>
            </w:r>
          </w:p>
        </w:tc>
      </w:tr>
      <w:tr w:rsidR="00574FC6" w:rsidRPr="005F37DE" w14:paraId="778C3FD6" w14:textId="77777777" w:rsidTr="009006D2">
        <w:trPr>
          <w:trHeight w:val="330"/>
        </w:trPr>
        <w:tc>
          <w:tcPr>
            <w:tcW w:w="8500" w:type="dxa"/>
            <w:gridSpan w:val="3"/>
            <w:tcBorders>
              <w:top w:val="single" w:sz="4" w:space="0" w:color="auto"/>
              <w:left w:val="single" w:sz="4" w:space="0" w:color="auto"/>
              <w:bottom w:val="single" w:sz="4" w:space="0" w:color="auto"/>
              <w:right w:val="single" w:sz="4" w:space="0" w:color="auto"/>
            </w:tcBorders>
            <w:hideMark/>
          </w:tcPr>
          <w:p w14:paraId="27573046" w14:textId="77777777" w:rsidR="00574FC6" w:rsidRPr="00F647DF" w:rsidRDefault="00574FC6" w:rsidP="003B2231">
            <w:pPr>
              <w:rPr>
                <w:rFonts w:cs="Times New Roman"/>
                <w:sz w:val="20"/>
                <w:szCs w:val="20"/>
                <w:lang w:val="lv-LV"/>
              </w:rPr>
            </w:pPr>
            <w:r w:rsidRPr="00F647DF">
              <w:rPr>
                <w:rFonts w:cs="Times New Roman"/>
                <w:b/>
                <w:bCs/>
                <w:sz w:val="20"/>
                <w:szCs w:val="20"/>
                <w:lang w:val="lv-LV"/>
              </w:rPr>
              <w:t>Korpuss:</w:t>
            </w:r>
            <w:r w:rsidRPr="00F647DF">
              <w:rPr>
                <w:rFonts w:cs="Times New Roman"/>
                <w:sz w:val="20"/>
                <w:szCs w:val="20"/>
                <w:lang w:val="lv-LV"/>
              </w:rPr>
              <w:t xml:space="preserve"> 24.korpuss.</w:t>
            </w:r>
          </w:p>
          <w:p w14:paraId="56E3ADB8" w14:textId="77777777" w:rsidR="00574FC6" w:rsidRPr="00F647DF" w:rsidRDefault="00574FC6" w:rsidP="003B2231">
            <w:pPr>
              <w:rPr>
                <w:rFonts w:cs="Times New Roman"/>
                <w:sz w:val="20"/>
                <w:szCs w:val="20"/>
                <w:lang w:val="lv-LV"/>
              </w:rPr>
            </w:pPr>
          </w:p>
        </w:tc>
      </w:tr>
      <w:tr w:rsidR="00574FC6" w:rsidRPr="005F37DE" w14:paraId="6F2391DC" w14:textId="77777777" w:rsidTr="009006D2">
        <w:trPr>
          <w:trHeight w:val="330"/>
        </w:trPr>
        <w:tc>
          <w:tcPr>
            <w:tcW w:w="562" w:type="dxa"/>
            <w:tcBorders>
              <w:top w:val="single" w:sz="4" w:space="0" w:color="auto"/>
              <w:left w:val="single" w:sz="4" w:space="0" w:color="auto"/>
              <w:bottom w:val="single" w:sz="4" w:space="0" w:color="auto"/>
              <w:right w:val="single" w:sz="4" w:space="0" w:color="auto"/>
            </w:tcBorders>
            <w:hideMark/>
          </w:tcPr>
          <w:p w14:paraId="5A79E655" w14:textId="77777777" w:rsidR="00574FC6" w:rsidRPr="00F647DF" w:rsidRDefault="00574FC6" w:rsidP="003B2231">
            <w:pPr>
              <w:jc w:val="center"/>
              <w:rPr>
                <w:rFonts w:cs="Times New Roman"/>
                <w:sz w:val="20"/>
                <w:szCs w:val="20"/>
                <w:lang w:val="lv-LV"/>
              </w:rPr>
            </w:pPr>
            <w:r w:rsidRPr="00F647DF">
              <w:rPr>
                <w:rFonts w:cs="Times New Roman"/>
                <w:sz w:val="20"/>
                <w:szCs w:val="20"/>
                <w:lang w:val="lv-LV"/>
              </w:rPr>
              <w:t>5.</w:t>
            </w:r>
          </w:p>
        </w:tc>
        <w:tc>
          <w:tcPr>
            <w:tcW w:w="2836" w:type="dxa"/>
            <w:tcBorders>
              <w:top w:val="single" w:sz="4" w:space="0" w:color="auto"/>
              <w:left w:val="single" w:sz="4" w:space="0" w:color="auto"/>
              <w:bottom w:val="single" w:sz="4" w:space="0" w:color="auto"/>
              <w:right w:val="single" w:sz="4" w:space="0" w:color="auto"/>
            </w:tcBorders>
            <w:hideMark/>
          </w:tcPr>
          <w:p w14:paraId="118632CF" w14:textId="77777777" w:rsidR="00574FC6" w:rsidRPr="00F647DF" w:rsidRDefault="00574FC6" w:rsidP="003B2231">
            <w:pPr>
              <w:rPr>
                <w:rFonts w:cs="Times New Roman"/>
                <w:sz w:val="20"/>
                <w:szCs w:val="20"/>
                <w:lang w:val="lv-LV"/>
              </w:rPr>
            </w:pPr>
            <w:r w:rsidRPr="00F647DF">
              <w:rPr>
                <w:rFonts w:cs="Times New Roman"/>
                <w:sz w:val="20"/>
                <w:szCs w:val="20"/>
                <w:lang w:val="lv-LV"/>
              </w:rPr>
              <w:t xml:space="preserve">Paliatīvā aprūpe, tostarp geriatrijas nozares attīstīšana </w:t>
            </w:r>
          </w:p>
        </w:tc>
        <w:tc>
          <w:tcPr>
            <w:tcW w:w="5102" w:type="dxa"/>
            <w:tcBorders>
              <w:top w:val="single" w:sz="4" w:space="0" w:color="auto"/>
              <w:left w:val="single" w:sz="4" w:space="0" w:color="auto"/>
              <w:bottom w:val="single" w:sz="4" w:space="0" w:color="auto"/>
              <w:right w:val="single" w:sz="4" w:space="0" w:color="auto"/>
            </w:tcBorders>
            <w:hideMark/>
          </w:tcPr>
          <w:p w14:paraId="6457E033" w14:textId="77777777" w:rsidR="00574FC6" w:rsidRPr="00F647DF" w:rsidRDefault="00574FC6" w:rsidP="003B2231">
            <w:pPr>
              <w:rPr>
                <w:rFonts w:cs="Times New Roman"/>
                <w:sz w:val="20"/>
                <w:szCs w:val="20"/>
                <w:lang w:val="lv-LV"/>
              </w:rPr>
            </w:pPr>
            <w:r w:rsidRPr="00F647DF">
              <w:rPr>
                <w:rFonts w:cs="Times New Roman"/>
                <w:sz w:val="20"/>
                <w:szCs w:val="20"/>
                <w:lang w:val="lv-LV"/>
              </w:rPr>
              <w:t xml:space="preserve">Paliatīvā aprūpe un ar novecošanos saistītas funkcionēšanas problēmas šobrīd ir īpaši aktuālas gan Latvijā, gan pasaulē kopumā. Paliatīvā aprūpe ir aktīva un visaptveroša to pacientu, kuru izārstēšana vairs nav </w:t>
            </w:r>
            <w:r w:rsidRPr="00F647DF">
              <w:rPr>
                <w:rFonts w:cs="Times New Roman"/>
                <w:sz w:val="20"/>
                <w:szCs w:val="20"/>
                <w:lang w:val="lv-LV"/>
              </w:rPr>
              <w:lastRenderedPageBreak/>
              <w:t>iespējama, aprūpe. Tās ietvaros prioritāra ir sāpju un citu simptomu, kā arī sociālo, psiholoģisko un garīgo problēmu kontrole, ņemot vērā, ka paliatīvā aprūpe savā pieejā ir starpdisciplināra un aptver pacientu, ģimeni un apkārtējo sabiedrību, nodrošinot pacientam nepieciešamās vajadzības neatkarīgi no vietas, kur viņš atrodas (mājās vai slimnīcā), ar nolūku saglabāt labāko iespējamo dzīves kvalitāti, līdz iestājas nāve.</w:t>
            </w:r>
          </w:p>
          <w:p w14:paraId="1A40FCCA" w14:textId="77777777" w:rsidR="00574FC6" w:rsidRPr="00F647DF" w:rsidRDefault="00574FC6" w:rsidP="003B2231">
            <w:pPr>
              <w:rPr>
                <w:rFonts w:cs="Times New Roman"/>
                <w:sz w:val="20"/>
                <w:szCs w:val="20"/>
                <w:lang w:val="lv-LV"/>
              </w:rPr>
            </w:pPr>
            <w:r w:rsidRPr="00F647DF">
              <w:rPr>
                <w:rFonts w:cs="Times New Roman"/>
                <w:sz w:val="20"/>
                <w:szCs w:val="20"/>
                <w:lang w:val="lv-LV"/>
              </w:rPr>
              <w:t xml:space="preserve">Šajā pacienta aprūpes posmā ir nepieciešams noskaidrot funkcionēšanas spēju </w:t>
            </w:r>
            <w:proofErr w:type="spellStart"/>
            <w:r w:rsidRPr="00F647DF">
              <w:rPr>
                <w:rFonts w:cs="Times New Roman"/>
                <w:sz w:val="20"/>
                <w:szCs w:val="20"/>
                <w:lang w:val="lv-LV"/>
              </w:rPr>
              <w:t>izvērtējumu</w:t>
            </w:r>
            <w:proofErr w:type="spellEnd"/>
            <w:r w:rsidRPr="00F647DF">
              <w:rPr>
                <w:rFonts w:cs="Times New Roman"/>
                <w:sz w:val="20"/>
                <w:szCs w:val="20"/>
                <w:lang w:val="lv-LV"/>
              </w:rPr>
              <w:t xml:space="preserve"> senioriem un citiem hroniskajiem pacientiem, jānosaka rehabilitācijas un aprūpes pamatprincipi darbā ar senioriem un citiem paliatīvās aprūpes pacientiem ar dažādām saslimšanām. Geriatrijas pacientu veselības un sociālajā aprūpē svarīgi apzināties normālo novecošanas procesu norisi, lai spētu izvērtēt novirzi no normas, savlaicīgi atklātu funkcionālos traucējumus un saslimšanas. Šīs izvērtēšanas rezultātā slimnīcas veselības un sociālās aprūpes komandas darbinieki nosaka veselības un sociālās aprūpes mērķus, plāno un veic piemērotāko aprūpi, pielietojot vecajiem cilvēkiem vispiemērotāko saskarsmi. Tādējādi šī ārstēšanas posma ietvaros visu procesu veic aprūpes komanda, kurā ietilpst ārsti, māsas, māsu palīgi un sociālie darbinieki. Komandas darbs tiek nodrošināts sadarbībā ar piederīgajiem. Darbs šīs ārstnieciskās disciplīnas ietvaros sastāv no sekojošiem etapiem: </w:t>
            </w:r>
          </w:p>
          <w:p w14:paraId="4A2E9950" w14:textId="77777777" w:rsidR="00574FC6" w:rsidRPr="00F647DF" w:rsidRDefault="00574FC6" w:rsidP="003B2231">
            <w:pPr>
              <w:pStyle w:val="ListParagraph"/>
              <w:numPr>
                <w:ilvl w:val="0"/>
                <w:numId w:val="75"/>
              </w:numPr>
              <w:ind w:left="567"/>
              <w:rPr>
                <w:rFonts w:cs="Times New Roman"/>
                <w:sz w:val="20"/>
                <w:szCs w:val="20"/>
                <w:lang w:val="lv-LV"/>
              </w:rPr>
            </w:pPr>
            <w:r w:rsidRPr="00F647DF">
              <w:rPr>
                <w:rFonts w:cs="Times New Roman"/>
                <w:sz w:val="20"/>
                <w:szCs w:val="20"/>
                <w:lang w:val="lv-LV"/>
              </w:rPr>
              <w:t xml:space="preserve">pacienta fiziskā, psiholoģiskā un sociālā izvērtēšana sadarbībā ar ārstu, konsultējošo speciālistu, </w:t>
            </w:r>
            <w:proofErr w:type="spellStart"/>
            <w:r w:rsidRPr="00F647DF">
              <w:rPr>
                <w:rFonts w:cs="Times New Roman"/>
                <w:sz w:val="20"/>
                <w:szCs w:val="20"/>
                <w:lang w:val="lv-LV"/>
              </w:rPr>
              <w:t>algologu</w:t>
            </w:r>
            <w:proofErr w:type="spellEnd"/>
            <w:r w:rsidRPr="00F647DF">
              <w:rPr>
                <w:rFonts w:cs="Times New Roman"/>
                <w:sz w:val="20"/>
                <w:szCs w:val="20"/>
                <w:lang w:val="lv-LV"/>
              </w:rPr>
              <w:t>, sociālo darbinieku un aprūpes speciālistu;</w:t>
            </w:r>
          </w:p>
          <w:p w14:paraId="78BC7A49" w14:textId="77777777" w:rsidR="00574FC6" w:rsidRPr="00F647DF" w:rsidRDefault="00574FC6" w:rsidP="003B2231">
            <w:pPr>
              <w:pStyle w:val="ListParagraph"/>
              <w:numPr>
                <w:ilvl w:val="0"/>
                <w:numId w:val="75"/>
              </w:numPr>
              <w:ind w:left="567"/>
              <w:rPr>
                <w:rFonts w:cs="Times New Roman"/>
                <w:sz w:val="20"/>
                <w:szCs w:val="20"/>
                <w:lang w:val="lv-LV"/>
              </w:rPr>
            </w:pPr>
            <w:r w:rsidRPr="00F647DF">
              <w:rPr>
                <w:rFonts w:cs="Times New Roman"/>
                <w:sz w:val="20"/>
                <w:szCs w:val="20"/>
                <w:lang w:val="lv-LV"/>
              </w:rPr>
              <w:t xml:space="preserve">pacienta aprūpes mērķu noteikšana, ņemot vērā nepieciešamību pēc iespējas spēt saglabāt pacienta </w:t>
            </w:r>
            <w:proofErr w:type="spellStart"/>
            <w:r w:rsidRPr="00F647DF">
              <w:rPr>
                <w:rFonts w:cs="Times New Roman"/>
                <w:sz w:val="20"/>
                <w:szCs w:val="20"/>
                <w:lang w:val="lv-LV"/>
              </w:rPr>
              <w:t>cieņpilnu</w:t>
            </w:r>
            <w:proofErr w:type="spellEnd"/>
            <w:r w:rsidRPr="00F647DF">
              <w:rPr>
                <w:rFonts w:cs="Times New Roman"/>
                <w:sz w:val="20"/>
                <w:szCs w:val="20"/>
                <w:lang w:val="lv-LV"/>
              </w:rPr>
              <w:t xml:space="preserve"> mūža nogali;</w:t>
            </w:r>
          </w:p>
          <w:p w14:paraId="71AC35C2" w14:textId="77777777" w:rsidR="00574FC6" w:rsidRPr="00F647DF" w:rsidRDefault="00574FC6" w:rsidP="003B2231">
            <w:pPr>
              <w:pStyle w:val="ListParagraph"/>
              <w:numPr>
                <w:ilvl w:val="0"/>
                <w:numId w:val="75"/>
              </w:numPr>
              <w:ind w:left="567"/>
              <w:rPr>
                <w:rFonts w:cs="Times New Roman"/>
                <w:sz w:val="20"/>
                <w:szCs w:val="20"/>
                <w:lang w:val="lv-LV"/>
              </w:rPr>
            </w:pPr>
            <w:r w:rsidRPr="00F647DF">
              <w:rPr>
                <w:rFonts w:cs="Times New Roman"/>
                <w:sz w:val="20"/>
                <w:szCs w:val="20"/>
                <w:lang w:val="lv-LV"/>
              </w:rPr>
              <w:t>noteikto aprūpes mērķu un uzdevumu realizācija, pacienta uzraudzīšana;</w:t>
            </w:r>
          </w:p>
          <w:p w14:paraId="76973B66" w14:textId="77777777" w:rsidR="00574FC6" w:rsidRPr="00F647DF" w:rsidRDefault="00574FC6" w:rsidP="003B2231">
            <w:pPr>
              <w:pStyle w:val="ListParagraph"/>
              <w:numPr>
                <w:ilvl w:val="0"/>
                <w:numId w:val="75"/>
              </w:numPr>
              <w:ind w:left="567"/>
              <w:rPr>
                <w:rFonts w:cs="Times New Roman"/>
                <w:sz w:val="20"/>
                <w:szCs w:val="20"/>
                <w:lang w:val="lv-LV"/>
              </w:rPr>
            </w:pPr>
            <w:r w:rsidRPr="00F647DF">
              <w:rPr>
                <w:rFonts w:cs="Times New Roman"/>
                <w:sz w:val="20"/>
                <w:szCs w:val="20"/>
                <w:lang w:val="lv-LV"/>
              </w:rPr>
              <w:t>rezultātu novērtēšana, nepieciešamības gadījumā aprūpes izmaiņu noteikšana;</w:t>
            </w:r>
          </w:p>
          <w:p w14:paraId="22CEB5DD" w14:textId="77777777" w:rsidR="00574FC6" w:rsidRPr="00F647DF" w:rsidRDefault="00574FC6" w:rsidP="003B2231">
            <w:pPr>
              <w:pStyle w:val="ListParagraph"/>
              <w:numPr>
                <w:ilvl w:val="0"/>
                <w:numId w:val="75"/>
              </w:numPr>
              <w:ind w:left="567"/>
              <w:rPr>
                <w:rFonts w:cs="Times New Roman"/>
                <w:sz w:val="20"/>
                <w:szCs w:val="20"/>
                <w:lang w:val="lv-LV"/>
              </w:rPr>
            </w:pPr>
            <w:r w:rsidRPr="00F647DF">
              <w:rPr>
                <w:rFonts w:cs="Times New Roman"/>
                <w:sz w:val="20"/>
                <w:szCs w:val="20"/>
                <w:lang w:val="lv-LV"/>
              </w:rPr>
              <w:t xml:space="preserve">sadarbība ar pacienta piederīgajiem, ja nepieciešams informācijas nodrošināšana par pacienta tālāko aprūpi. </w:t>
            </w:r>
          </w:p>
        </w:tc>
      </w:tr>
      <w:tr w:rsidR="00574FC6" w:rsidRPr="005F37DE" w14:paraId="7F4CC870" w14:textId="77777777" w:rsidTr="009006D2">
        <w:trPr>
          <w:trHeight w:val="330"/>
        </w:trPr>
        <w:tc>
          <w:tcPr>
            <w:tcW w:w="8500" w:type="dxa"/>
            <w:gridSpan w:val="3"/>
            <w:tcBorders>
              <w:top w:val="single" w:sz="4" w:space="0" w:color="auto"/>
              <w:left w:val="single" w:sz="4" w:space="0" w:color="auto"/>
              <w:bottom w:val="single" w:sz="4" w:space="0" w:color="auto"/>
              <w:right w:val="single" w:sz="4" w:space="0" w:color="auto"/>
            </w:tcBorders>
            <w:hideMark/>
          </w:tcPr>
          <w:p w14:paraId="429F9610" w14:textId="77777777" w:rsidR="00574FC6" w:rsidRPr="00F647DF" w:rsidRDefault="00574FC6" w:rsidP="003B2231">
            <w:pPr>
              <w:rPr>
                <w:rFonts w:cs="Times New Roman"/>
                <w:sz w:val="20"/>
                <w:szCs w:val="20"/>
                <w:lang w:val="lv-LV"/>
              </w:rPr>
            </w:pPr>
            <w:r w:rsidRPr="00F647DF">
              <w:rPr>
                <w:rFonts w:cs="Times New Roman"/>
                <w:b/>
                <w:bCs/>
                <w:sz w:val="20"/>
                <w:szCs w:val="20"/>
                <w:lang w:val="lv-LV"/>
              </w:rPr>
              <w:lastRenderedPageBreak/>
              <w:t>Korpuss:</w:t>
            </w:r>
            <w:r w:rsidRPr="00F647DF">
              <w:rPr>
                <w:rFonts w:cs="Times New Roman"/>
                <w:sz w:val="20"/>
                <w:szCs w:val="20"/>
                <w:lang w:val="lv-LV"/>
              </w:rPr>
              <w:t xml:space="preserve"> 23.korpuss.</w:t>
            </w:r>
          </w:p>
        </w:tc>
      </w:tr>
      <w:tr w:rsidR="00574FC6" w:rsidRPr="003D5340" w14:paraId="35AF4DF5" w14:textId="77777777" w:rsidTr="009006D2">
        <w:trPr>
          <w:trHeight w:val="318"/>
        </w:trPr>
        <w:tc>
          <w:tcPr>
            <w:tcW w:w="562" w:type="dxa"/>
            <w:tcBorders>
              <w:top w:val="single" w:sz="4" w:space="0" w:color="auto"/>
              <w:left w:val="single" w:sz="4" w:space="0" w:color="auto"/>
              <w:bottom w:val="single" w:sz="4" w:space="0" w:color="auto"/>
              <w:right w:val="single" w:sz="4" w:space="0" w:color="auto"/>
            </w:tcBorders>
            <w:hideMark/>
          </w:tcPr>
          <w:p w14:paraId="3FB26EB8" w14:textId="77777777" w:rsidR="00574FC6" w:rsidRPr="00F647DF" w:rsidRDefault="00574FC6" w:rsidP="003B2231">
            <w:pPr>
              <w:jc w:val="center"/>
              <w:rPr>
                <w:rFonts w:cs="Times New Roman"/>
                <w:sz w:val="20"/>
                <w:szCs w:val="20"/>
                <w:lang w:val="lv-LV"/>
              </w:rPr>
            </w:pPr>
            <w:r w:rsidRPr="00F647DF">
              <w:rPr>
                <w:rFonts w:cs="Times New Roman"/>
                <w:sz w:val="20"/>
                <w:szCs w:val="20"/>
                <w:lang w:val="lv-LV"/>
              </w:rPr>
              <w:t>6.</w:t>
            </w:r>
          </w:p>
        </w:tc>
        <w:tc>
          <w:tcPr>
            <w:tcW w:w="2836" w:type="dxa"/>
            <w:tcBorders>
              <w:top w:val="single" w:sz="4" w:space="0" w:color="auto"/>
              <w:left w:val="single" w:sz="4" w:space="0" w:color="auto"/>
              <w:bottom w:val="single" w:sz="4" w:space="0" w:color="auto"/>
              <w:right w:val="single" w:sz="4" w:space="0" w:color="auto"/>
            </w:tcBorders>
            <w:hideMark/>
          </w:tcPr>
          <w:p w14:paraId="3B4E5067" w14:textId="77777777" w:rsidR="00574FC6" w:rsidRPr="00F647DF" w:rsidRDefault="00574FC6" w:rsidP="003B2231">
            <w:pPr>
              <w:rPr>
                <w:rFonts w:cs="Times New Roman"/>
                <w:sz w:val="20"/>
                <w:szCs w:val="20"/>
                <w:lang w:val="lv-LV"/>
              </w:rPr>
            </w:pPr>
            <w:r w:rsidRPr="00F647DF">
              <w:rPr>
                <w:rFonts w:cs="Times New Roman"/>
                <w:sz w:val="20"/>
                <w:szCs w:val="20"/>
                <w:lang w:val="lv-LV"/>
              </w:rPr>
              <w:t xml:space="preserve">Hronisku pacientu aprūpe un agrīnas rehabilitācijas nodrošināšana </w:t>
            </w:r>
          </w:p>
        </w:tc>
        <w:tc>
          <w:tcPr>
            <w:tcW w:w="5102" w:type="dxa"/>
            <w:tcBorders>
              <w:top w:val="single" w:sz="4" w:space="0" w:color="auto"/>
              <w:left w:val="single" w:sz="4" w:space="0" w:color="auto"/>
              <w:bottom w:val="single" w:sz="4" w:space="0" w:color="auto"/>
              <w:right w:val="single" w:sz="4" w:space="0" w:color="auto"/>
            </w:tcBorders>
            <w:hideMark/>
          </w:tcPr>
          <w:p w14:paraId="466F44CD" w14:textId="77777777" w:rsidR="00574FC6" w:rsidRPr="00F647DF" w:rsidRDefault="00574FC6" w:rsidP="003B2231">
            <w:pPr>
              <w:rPr>
                <w:rFonts w:cs="Times New Roman"/>
                <w:sz w:val="20"/>
                <w:szCs w:val="20"/>
                <w:lang w:val="lv-LV"/>
              </w:rPr>
            </w:pPr>
            <w:r w:rsidRPr="00F647DF">
              <w:rPr>
                <w:rFonts w:cs="Times New Roman"/>
                <w:sz w:val="20"/>
                <w:szCs w:val="20"/>
                <w:lang w:val="lv-LV"/>
              </w:rPr>
              <w:t xml:space="preserve">Agrīna stacionāra rehabilitācija ir </w:t>
            </w:r>
            <w:proofErr w:type="spellStart"/>
            <w:r w:rsidRPr="00F647DF">
              <w:rPr>
                <w:rFonts w:cs="Times New Roman"/>
                <w:sz w:val="20"/>
                <w:szCs w:val="20"/>
                <w:lang w:val="lv-LV"/>
              </w:rPr>
              <w:t>monoprofesionālu</w:t>
            </w:r>
            <w:proofErr w:type="spellEnd"/>
            <w:r w:rsidRPr="00F647DF">
              <w:rPr>
                <w:rFonts w:cs="Times New Roman"/>
                <w:sz w:val="20"/>
                <w:szCs w:val="20"/>
                <w:lang w:val="lv-LV"/>
              </w:rPr>
              <w:t xml:space="preserve"> vai </w:t>
            </w:r>
            <w:proofErr w:type="spellStart"/>
            <w:r w:rsidRPr="00F647DF">
              <w:rPr>
                <w:rFonts w:cs="Times New Roman"/>
                <w:sz w:val="20"/>
                <w:szCs w:val="20"/>
                <w:lang w:val="lv-LV"/>
              </w:rPr>
              <w:t>multiprofesionālu</w:t>
            </w:r>
            <w:proofErr w:type="spellEnd"/>
            <w:r w:rsidRPr="00F647DF">
              <w:rPr>
                <w:rFonts w:cs="Times New Roman"/>
                <w:sz w:val="20"/>
                <w:szCs w:val="20"/>
                <w:lang w:val="lv-LV"/>
              </w:rPr>
              <w:t xml:space="preserve"> medicīniskās rehabilitācijas pakalpojumu nodrošināšana ārstniecībā akūtiem pacientiem, kas ir slimības (traumas) vai hronisku stāvokļu paasinājumu akūtā ārstniecības etapa (ārstēšanas plāna) sastāvdaļa kur speciālists veic ārsta - konsultanta pienākumus. Šī pakalpojuma mērķis ir mazināt komplikācijas, paātrināt izveseļošanos un profesionāli novērtēt pacientus tālākajiem rehabilitācijas etapiem. Šajā </w:t>
            </w:r>
            <w:r w:rsidRPr="00F647DF">
              <w:rPr>
                <w:rFonts w:cs="Times New Roman"/>
                <w:b/>
                <w:bCs/>
                <w:sz w:val="20"/>
                <w:szCs w:val="20"/>
                <w:lang w:val="lv-LV"/>
              </w:rPr>
              <w:t>“pacienta ceļa” posmā</w:t>
            </w:r>
            <w:r w:rsidRPr="00F647DF">
              <w:rPr>
                <w:rFonts w:cs="Times New Roman"/>
                <w:sz w:val="20"/>
                <w:szCs w:val="20"/>
                <w:lang w:val="lv-LV"/>
              </w:rPr>
              <w:t xml:space="preserve"> ārstnieciskā pakalpojuma sniegšanas forma tiek realizēta sadarbojoties </w:t>
            </w:r>
            <w:proofErr w:type="spellStart"/>
            <w:r w:rsidRPr="00F647DF">
              <w:rPr>
                <w:rFonts w:cs="Times New Roman"/>
                <w:sz w:val="20"/>
                <w:szCs w:val="20"/>
                <w:lang w:val="lv-LV"/>
              </w:rPr>
              <w:t>multiprofesionālai</w:t>
            </w:r>
            <w:proofErr w:type="spellEnd"/>
            <w:r w:rsidRPr="00F647DF">
              <w:rPr>
                <w:rFonts w:cs="Times New Roman"/>
                <w:sz w:val="20"/>
                <w:szCs w:val="20"/>
                <w:lang w:val="lv-LV"/>
              </w:rPr>
              <w:t xml:space="preserve">, mobilai speciālistu (tostarp rehabilitācijas speciālistu) komandai, kur noteiktām pacientu grupām (piemēram, pēc sirds operācijām) tas tiek nodrošināts kā standarta (rutīnas) pakalpojums </w:t>
            </w:r>
            <w:r w:rsidRPr="00F647DF">
              <w:rPr>
                <w:rFonts w:cs="Times New Roman"/>
                <w:b/>
                <w:bCs/>
                <w:sz w:val="20"/>
                <w:szCs w:val="20"/>
                <w:lang w:val="lv-LV"/>
              </w:rPr>
              <w:t xml:space="preserve">tūlītēji, pēc akūtā ārstēšanas </w:t>
            </w:r>
            <w:r w:rsidRPr="00F647DF">
              <w:rPr>
                <w:rFonts w:cs="Times New Roman"/>
                <w:b/>
                <w:bCs/>
                <w:sz w:val="20"/>
                <w:szCs w:val="20"/>
                <w:lang w:val="lv-LV"/>
              </w:rPr>
              <w:lastRenderedPageBreak/>
              <w:t>etapa</w:t>
            </w:r>
            <w:r w:rsidRPr="00F647DF">
              <w:rPr>
                <w:rFonts w:cs="Times New Roman"/>
                <w:sz w:val="20"/>
                <w:szCs w:val="20"/>
                <w:lang w:val="lv-LV"/>
              </w:rPr>
              <w:t>. Speciālistu komanda  nodrošina visaptverošu pacienta novērtēšanu un rehabilitācijas tehnoloģiju pielietošanu, izmantojot dažādu rehabilitācijas profesiju un specialitāšu kompetencei atbilstošas zināšanas, manipulācijas un terapijas, kas tiek akceptētas un koordinētas komandas ietvaros.</w:t>
            </w:r>
          </w:p>
        </w:tc>
      </w:tr>
      <w:tr w:rsidR="00574FC6" w:rsidRPr="003D5340" w14:paraId="0FCCB5A7" w14:textId="77777777" w:rsidTr="009006D2">
        <w:trPr>
          <w:trHeight w:val="330"/>
        </w:trPr>
        <w:tc>
          <w:tcPr>
            <w:tcW w:w="562" w:type="dxa"/>
            <w:tcBorders>
              <w:top w:val="single" w:sz="4" w:space="0" w:color="auto"/>
              <w:left w:val="single" w:sz="4" w:space="0" w:color="auto"/>
              <w:bottom w:val="single" w:sz="4" w:space="0" w:color="auto"/>
              <w:right w:val="single" w:sz="4" w:space="0" w:color="auto"/>
            </w:tcBorders>
            <w:hideMark/>
          </w:tcPr>
          <w:p w14:paraId="214E6F8C" w14:textId="77777777" w:rsidR="00574FC6" w:rsidRPr="00F647DF" w:rsidRDefault="00574FC6" w:rsidP="003B2231">
            <w:pPr>
              <w:jc w:val="center"/>
              <w:rPr>
                <w:rFonts w:cs="Times New Roman"/>
                <w:sz w:val="20"/>
                <w:szCs w:val="20"/>
                <w:lang w:val="lv-LV"/>
              </w:rPr>
            </w:pPr>
            <w:r w:rsidRPr="00F647DF">
              <w:rPr>
                <w:rFonts w:cs="Times New Roman"/>
                <w:sz w:val="20"/>
                <w:szCs w:val="20"/>
                <w:lang w:val="lv-LV"/>
              </w:rPr>
              <w:lastRenderedPageBreak/>
              <w:t>7.</w:t>
            </w:r>
          </w:p>
        </w:tc>
        <w:tc>
          <w:tcPr>
            <w:tcW w:w="2836" w:type="dxa"/>
            <w:tcBorders>
              <w:top w:val="single" w:sz="4" w:space="0" w:color="auto"/>
              <w:left w:val="single" w:sz="4" w:space="0" w:color="auto"/>
              <w:bottom w:val="single" w:sz="4" w:space="0" w:color="auto"/>
              <w:right w:val="single" w:sz="4" w:space="0" w:color="auto"/>
            </w:tcBorders>
            <w:hideMark/>
          </w:tcPr>
          <w:p w14:paraId="591A0288" w14:textId="77777777" w:rsidR="00574FC6" w:rsidRPr="00F647DF" w:rsidRDefault="00574FC6" w:rsidP="003B2231">
            <w:pPr>
              <w:rPr>
                <w:rFonts w:cs="Times New Roman"/>
                <w:sz w:val="20"/>
                <w:szCs w:val="20"/>
                <w:lang w:val="lv-LV"/>
              </w:rPr>
            </w:pPr>
            <w:proofErr w:type="spellStart"/>
            <w:r w:rsidRPr="00F647DF">
              <w:rPr>
                <w:rFonts w:cs="Times New Roman"/>
                <w:sz w:val="20"/>
                <w:szCs w:val="20"/>
                <w:lang w:val="lv-LV"/>
              </w:rPr>
              <w:t>Rekonstruktīvā</w:t>
            </w:r>
            <w:proofErr w:type="spellEnd"/>
            <w:r w:rsidRPr="00F647DF">
              <w:rPr>
                <w:rFonts w:cs="Times New Roman"/>
                <w:sz w:val="20"/>
                <w:szCs w:val="20"/>
                <w:lang w:val="lv-LV"/>
              </w:rPr>
              <w:t xml:space="preserve"> ķirurģija, t.sk. ortopēdija (ambulatorā, īslaicīgā ķirurģija)</w:t>
            </w:r>
          </w:p>
        </w:tc>
        <w:tc>
          <w:tcPr>
            <w:tcW w:w="5102" w:type="dxa"/>
            <w:tcBorders>
              <w:top w:val="single" w:sz="4" w:space="0" w:color="auto"/>
              <w:left w:val="single" w:sz="4" w:space="0" w:color="auto"/>
              <w:bottom w:val="single" w:sz="4" w:space="0" w:color="auto"/>
              <w:right w:val="single" w:sz="4" w:space="0" w:color="auto"/>
            </w:tcBorders>
            <w:hideMark/>
          </w:tcPr>
          <w:p w14:paraId="55E00FD8" w14:textId="77777777" w:rsidR="00574FC6" w:rsidRPr="00F647DF" w:rsidRDefault="00574FC6" w:rsidP="003B2231">
            <w:pPr>
              <w:rPr>
                <w:rFonts w:cs="Times New Roman"/>
                <w:sz w:val="20"/>
                <w:szCs w:val="20"/>
                <w:lang w:val="lv-LV"/>
              </w:rPr>
            </w:pPr>
            <w:r w:rsidRPr="00F647DF">
              <w:rPr>
                <w:rFonts w:cs="Times New Roman"/>
                <w:sz w:val="20"/>
                <w:szCs w:val="20"/>
                <w:lang w:val="lv-LV"/>
              </w:rPr>
              <w:t>Šis “pacienta ceļa” posms ir plānots kā pacienta ārstēšanas etaps, kur tiek nodrošināti veselības aprūpes pakalpojumi, piesaistot dažādu jomu speciālistus.</w:t>
            </w:r>
          </w:p>
        </w:tc>
      </w:tr>
    </w:tbl>
    <w:p w14:paraId="3B617586" w14:textId="77777777" w:rsidR="00574FC6" w:rsidRPr="00247328" w:rsidRDefault="00574FC6" w:rsidP="003B2231">
      <w:pPr>
        <w:spacing w:after="80"/>
        <w:rPr>
          <w:lang w:val="lv-LV"/>
        </w:rPr>
      </w:pPr>
    </w:p>
    <w:p w14:paraId="6B6D0C1D" w14:textId="7C679431" w:rsidR="00574FC6" w:rsidRPr="005F37DE" w:rsidRDefault="00574FC6" w:rsidP="00924A46">
      <w:pPr>
        <w:pStyle w:val="ListParagraph"/>
        <w:numPr>
          <w:ilvl w:val="0"/>
          <w:numId w:val="142"/>
        </w:numPr>
        <w:ind w:left="567"/>
        <w:rPr>
          <w:lang w:val="lv-LV"/>
        </w:rPr>
      </w:pPr>
      <w:r w:rsidRPr="00F647DF">
        <w:rPr>
          <w:b/>
          <w:bCs/>
          <w:lang w:val="lv-LV"/>
        </w:rPr>
        <w:t>Lai nodrošinātu Integrētās veselības aprūpes pieejas ieviešanu, BKUS virza</w:t>
      </w:r>
      <w:r w:rsidRPr="005F37DE">
        <w:rPr>
          <w:lang w:val="lv-LV"/>
        </w:rPr>
        <w:t xml:space="preserve"> nacionāla līmeņa </w:t>
      </w:r>
      <w:r w:rsidRPr="00F647DF">
        <w:rPr>
          <w:b/>
          <w:bCs/>
          <w:u w:val="single"/>
          <w:lang w:val="lv-LV"/>
        </w:rPr>
        <w:t>bērnu un jauniešu veselības Ekosistēmas darbības modeļa</w:t>
      </w:r>
      <w:r w:rsidRPr="005F37DE">
        <w:rPr>
          <w:lang w:val="lv-LV"/>
        </w:rPr>
        <w:t xml:space="preserve"> realizāciju. Tam nepieciešams īstenot vairākas nozīmīgas pārmaiņas reģionālajā sadarbības modelī, kā horizontālā, tā vertikālos līmeņos, gan infrastruktūrā, medicīnas iekārtu un aprīkojuma tehnoloģiskajā nodrošināšanā, gan pakalpojumu sniegšanas pieejā, attīstot digitālo platformu. Pamats un pirmais solis integrētās veselības aprūpes pieejas ieviešanai:</w:t>
      </w:r>
    </w:p>
    <w:p w14:paraId="5176A23B" w14:textId="71031223" w:rsidR="00574FC6" w:rsidRPr="00247328" w:rsidRDefault="00574FC6" w:rsidP="003B2231">
      <w:pPr>
        <w:pStyle w:val="ListParagraph"/>
        <w:numPr>
          <w:ilvl w:val="0"/>
          <w:numId w:val="89"/>
        </w:numPr>
        <w:spacing w:line="256" w:lineRule="auto"/>
        <w:ind w:left="567"/>
        <w:rPr>
          <w:lang w:val="lv-LV"/>
        </w:rPr>
      </w:pPr>
      <w:r w:rsidRPr="00247328">
        <w:rPr>
          <w:rFonts w:eastAsia="Times New Roman"/>
          <w:b/>
          <w:bCs/>
          <w:lang w:val="lv-LV"/>
        </w:rPr>
        <w:t>izveidot integrētu digitālu inovatīvu Bērnu veselības Ekosistēmas platformu</w:t>
      </w:r>
      <w:r w:rsidRPr="00247328">
        <w:rPr>
          <w:rFonts w:eastAsia="Times New Roman"/>
          <w:lang w:val="lv-LV"/>
        </w:rPr>
        <w:t>, kas nodrošinātu visaptverošu elektronisku pieeju pilna cikla bērnu un jauniešu veselības aprūpē.</w:t>
      </w:r>
    </w:p>
    <w:p w14:paraId="4F3A8846" w14:textId="2EEE7ABA" w:rsidR="00574FC6" w:rsidRPr="00247328" w:rsidRDefault="00574FC6" w:rsidP="003B2231">
      <w:pPr>
        <w:pStyle w:val="ListParagraph"/>
        <w:numPr>
          <w:ilvl w:val="0"/>
          <w:numId w:val="89"/>
        </w:numPr>
        <w:spacing w:line="256" w:lineRule="auto"/>
        <w:ind w:left="567"/>
        <w:rPr>
          <w:lang w:val="lv-LV"/>
        </w:rPr>
      </w:pPr>
      <w:r w:rsidRPr="00247328">
        <w:rPr>
          <w:b/>
          <w:bCs/>
          <w:lang w:val="lv-LV"/>
        </w:rPr>
        <w:t xml:space="preserve">izveidot modernu, ērtu un epidemioloģiskajām prasībām atbilstošu infrastruktūru, </w:t>
      </w:r>
      <w:r w:rsidRPr="00247328">
        <w:rPr>
          <w:lang w:val="lv-LV"/>
        </w:rPr>
        <w:t xml:space="preserve">kas atbalstītu integrētas bērnu un jauniešu veselības aprūpes pakalpojumu sniegšanu Vienības gatvē 45.  </w:t>
      </w:r>
    </w:p>
    <w:p w14:paraId="138AD347" w14:textId="2DE1A0CB" w:rsidR="00574FC6" w:rsidRPr="00247328" w:rsidRDefault="00574FC6" w:rsidP="003B2231">
      <w:pPr>
        <w:pStyle w:val="ListParagraph"/>
        <w:numPr>
          <w:ilvl w:val="0"/>
          <w:numId w:val="88"/>
        </w:numPr>
        <w:spacing w:line="256" w:lineRule="auto"/>
        <w:ind w:left="567"/>
        <w:rPr>
          <w:lang w:val="lv-LV"/>
        </w:rPr>
      </w:pPr>
      <w:r w:rsidRPr="00247328">
        <w:rPr>
          <w:b/>
          <w:bCs/>
          <w:lang w:val="lv-LV"/>
        </w:rPr>
        <w:t xml:space="preserve">veikt medicīnas iekārtu un aprīkojuma parka nomaiņu, modernizāciju un papildināšanu, </w:t>
      </w:r>
      <w:r w:rsidRPr="00247328">
        <w:rPr>
          <w:lang w:val="lv-LV"/>
        </w:rPr>
        <w:t>kas ļautu veikt drošus, mūsdienīgus, ātrus un precīzus izmeklējumus.</w:t>
      </w:r>
    </w:p>
    <w:p w14:paraId="4FD80935" w14:textId="21C1C487" w:rsidR="00574FC6" w:rsidRPr="005F37DE" w:rsidRDefault="00574FC6" w:rsidP="00D903DC">
      <w:pPr>
        <w:pStyle w:val="ListParagraph"/>
        <w:numPr>
          <w:ilvl w:val="0"/>
          <w:numId w:val="142"/>
        </w:numPr>
        <w:ind w:left="567"/>
        <w:rPr>
          <w:rFonts w:cs="Times New Roman"/>
          <w:szCs w:val="24"/>
          <w:lang w:val="lv-LV"/>
        </w:rPr>
      </w:pPr>
      <w:r w:rsidRPr="005F37DE">
        <w:rPr>
          <w:rFonts w:cs="Times New Roman"/>
          <w:szCs w:val="24"/>
          <w:lang w:val="lv-LV"/>
        </w:rPr>
        <w:t xml:space="preserve">Ir apkopota informācija un veikts novērtējums par veicamiem pasākumiem uz cilvēku centrētas, visaptverošas, integrētas bērnu veselības aprūpes sistēmas noturības un ilgtspējas uzlabošanai, kapacitātes stiprināšanai BKUS, lai būtiski uzlabotu slimnīcas darbības efektivitāti, t.sk. pandēmiju un krīžu gadījumos, un nodrošinātu pacientiem, viņu ģimenēm un darbiniekiem drošu vidi. </w:t>
      </w:r>
    </w:p>
    <w:p w14:paraId="2DE61BDC" w14:textId="77777777" w:rsidR="00574FC6" w:rsidRPr="005F37DE" w:rsidRDefault="00574FC6" w:rsidP="00D903DC">
      <w:pPr>
        <w:pStyle w:val="ListParagraph"/>
        <w:numPr>
          <w:ilvl w:val="0"/>
          <w:numId w:val="142"/>
        </w:numPr>
        <w:ind w:left="567"/>
        <w:rPr>
          <w:rFonts w:cs="Times New Roman"/>
          <w:szCs w:val="24"/>
          <w:lang w:val="lv-LV"/>
        </w:rPr>
      </w:pPr>
      <w:r w:rsidRPr="005F37DE">
        <w:rPr>
          <w:rFonts w:cs="Times New Roman"/>
          <w:szCs w:val="24"/>
          <w:lang w:val="lv-LV"/>
        </w:rPr>
        <w:t xml:space="preserve">Dokuments sagatavots vadoties no BKUS Stratēģijas 2020-2025 un pieredzes, kas gūta Covid-19 pandēmijas laikā, izanalizējot veiktās darbības, nosakot savas stiprās un vājās puses, izstrādājot priekšlikumus BKUS darbības uzlabošanai krīžu gadījumos. Iepirkuma procedūrā esam piesaistījuši vadošo konsultāciju uzņēmumu “CIVITTA Latvija” gan Bērnu veselības Ekosistēmas konceptuālā projektējuma izstrādei, gan visaptveroša bērnu veselības aprūpes attīstības koncepta izstrādei, kas ietver arī ekonomisko pamatojumu. </w:t>
      </w:r>
    </w:p>
    <w:p w14:paraId="6FC78615" w14:textId="7FD61EB7" w:rsidR="00574FC6" w:rsidRPr="00847E83" w:rsidRDefault="00574FC6" w:rsidP="00D903DC">
      <w:pPr>
        <w:pStyle w:val="ListParagraph"/>
        <w:numPr>
          <w:ilvl w:val="0"/>
          <w:numId w:val="142"/>
        </w:numPr>
        <w:spacing w:before="120" w:after="0" w:line="240" w:lineRule="auto"/>
        <w:ind w:left="567"/>
        <w:rPr>
          <w:lang w:val="lv-LV"/>
        </w:rPr>
      </w:pPr>
      <w:r w:rsidRPr="005F37DE">
        <w:rPr>
          <w:rFonts w:cs="Times New Roman"/>
          <w:szCs w:val="24"/>
          <w:lang w:val="lv-LV"/>
        </w:rPr>
        <w:t xml:space="preserve">Ar infrastruktūras aktivitātēm tiks sasniegti būtiski uzlabojumi pacientu plūsmu nodalīšanā, uzlabojot esošo infekciju kontrolēšanas iespējas.  </w:t>
      </w:r>
      <w:r w:rsidRPr="005F37DE">
        <w:rPr>
          <w:rFonts w:cs="Times New Roman"/>
          <w:bCs/>
          <w:szCs w:val="24"/>
          <w:lang w:val="lv-LV"/>
        </w:rPr>
        <w:t>Viena pacienta palātas</w:t>
      </w:r>
      <w:r w:rsidRPr="005F37DE">
        <w:rPr>
          <w:rFonts w:cs="Times New Roman"/>
          <w:szCs w:val="24"/>
          <w:lang w:val="lv-LV"/>
        </w:rPr>
        <w:t xml:space="preserve"> koncepts - slimnīcas infrastruktūras pārorganizēšana, lai spētu nodrošināt </w:t>
      </w:r>
      <w:r w:rsidRPr="005F37DE">
        <w:rPr>
          <w:rFonts w:cs="Times New Roman"/>
          <w:bCs/>
          <w:szCs w:val="24"/>
          <w:lang w:val="lv-LV"/>
        </w:rPr>
        <w:t>viena</w:t>
      </w:r>
      <w:r w:rsidRPr="005F37DE">
        <w:rPr>
          <w:rFonts w:cs="Times New Roman"/>
          <w:szCs w:val="24"/>
          <w:lang w:val="lv-LV"/>
        </w:rPr>
        <w:t xml:space="preserve"> pacienta ar ģimeni atrašanos palātā visiem pacientiem t.sk. </w:t>
      </w:r>
      <w:proofErr w:type="spellStart"/>
      <w:r w:rsidRPr="005F37DE">
        <w:rPr>
          <w:rFonts w:cs="Times New Roman"/>
          <w:szCs w:val="24"/>
          <w:lang w:val="lv-LV"/>
        </w:rPr>
        <w:t>pēcoperācijas</w:t>
      </w:r>
      <w:proofErr w:type="spellEnd"/>
      <w:r w:rsidRPr="005F37DE">
        <w:rPr>
          <w:rFonts w:cs="Times New Roman"/>
          <w:szCs w:val="24"/>
          <w:lang w:val="lv-LV"/>
        </w:rPr>
        <w:t xml:space="preserve"> periodā, nodrošinot pacientiem epidemioloģiski drošu vidi. Ir paredzēta esošās infrastruktūras pārbūve - lielo palātu pārbūve uz vienvietīgām. Plānotajā projektā</w:t>
      </w:r>
      <w:r w:rsidRPr="00847E83">
        <w:rPr>
          <w:rFonts w:cs="Times New Roman"/>
          <w:szCs w:val="24"/>
          <w:lang w:val="lv-LV"/>
        </w:rPr>
        <w:t xml:space="preserve"> iekļauta telpu ventilācijas sistēmas pārbūve, nodrošinot individuālas regulēšanas iespējas, iekļaujot nepieciešamos remontdarbus pēc pārbūves darbiem. P</w:t>
      </w:r>
      <w:r w:rsidRPr="00847E83">
        <w:rPr>
          <w:lang w:val="lv-LV"/>
        </w:rPr>
        <w:t xml:space="preserve">aredzēts </w:t>
      </w:r>
      <w:r w:rsidRPr="00847E83">
        <w:rPr>
          <w:lang w:val="lv-LV"/>
        </w:rPr>
        <w:lastRenderedPageBreak/>
        <w:t xml:space="preserve">veikt visu līmeņu ārstniecības un aprūpes infrastruktūras uzlabojumus, lai nodrošinātu vienota ārstniecības un aprūpes standarta īstenošanu. Iecere paredz ne tikai ēku renovāciju un pārbūvi, bet arī teritorijas labiekārtošanu, nodrošinot ērtu pacientu un transporta kustību teritorijā. </w:t>
      </w:r>
      <w:r w:rsidRPr="00847E83">
        <w:rPr>
          <w:rFonts w:cs="Times New Roman"/>
          <w:szCs w:val="24"/>
          <w:lang w:val="lv-LV"/>
        </w:rPr>
        <w:t>Tāpat liela uzmanība pievērsta slimnīcas darbības nepārtrauktības nodrošināšanai dažādu ene</w:t>
      </w:r>
      <w:r w:rsidR="00751979">
        <w:rPr>
          <w:rFonts w:cs="Times New Roman"/>
          <w:szCs w:val="24"/>
          <w:lang w:val="lv-LV"/>
        </w:rPr>
        <w:t>r</w:t>
      </w:r>
      <w:r w:rsidRPr="00847E83">
        <w:rPr>
          <w:rFonts w:cs="Times New Roman"/>
          <w:szCs w:val="24"/>
          <w:lang w:val="lv-LV"/>
        </w:rPr>
        <w:t>goresursu piegāžu krīžu gadījumos. Nepieciešams BKUS pieslēgt ēkas vienotai pārvaldības sistēmai (BMS), lai nodrošinātu elektronisku, attālinātu korpusu, telpu pārvaldību.</w:t>
      </w:r>
    </w:p>
    <w:p w14:paraId="61D37C0D" w14:textId="02D1397F" w:rsidR="00574FC6" w:rsidRPr="005F37DE" w:rsidRDefault="00574FC6" w:rsidP="00924A46">
      <w:pPr>
        <w:pStyle w:val="ListParagraph"/>
        <w:numPr>
          <w:ilvl w:val="0"/>
          <w:numId w:val="142"/>
        </w:numPr>
        <w:spacing w:before="120" w:after="0" w:line="240" w:lineRule="auto"/>
        <w:ind w:left="567"/>
        <w:rPr>
          <w:lang w:val="lv-LV"/>
        </w:rPr>
      </w:pPr>
      <w:r w:rsidRPr="00847E83">
        <w:rPr>
          <w:rFonts w:cs="Times New Roman"/>
          <w:lang w:val="lv-LV"/>
        </w:rPr>
        <w:t xml:space="preserve">2020. gadā BKUS uzsācis digitālā projekta “Bērnu veselības EKOSISTĒMA” pirmā posma realizēšanu. Bērnu veselības EKOSISTĒMA sastāv no savstarpēji integrējamām sadaļām – Bērnu veselības portāls, Pacientu portāls, Ģimeņu komunikācijas vide, Profesionāļu portāls, Simulāciju centrs, Kompetenču/izcilības centrs, Mācību sistēma, Digitālā pētniecības vide, R&amp;D inovāciju attīstības vide. </w:t>
      </w:r>
      <w:r w:rsidRPr="00847E83">
        <w:rPr>
          <w:lang w:val="lv-LV"/>
        </w:rPr>
        <w:t xml:space="preserve">  </w:t>
      </w:r>
    </w:p>
    <w:p w14:paraId="094AEEF8" w14:textId="47B123F8" w:rsidR="00574FC6" w:rsidRPr="005F37DE" w:rsidRDefault="00574FC6" w:rsidP="00924A46">
      <w:pPr>
        <w:pStyle w:val="ListParagraph"/>
        <w:numPr>
          <w:ilvl w:val="0"/>
          <w:numId w:val="142"/>
        </w:numPr>
        <w:ind w:left="567"/>
        <w:rPr>
          <w:rFonts w:cs="Times New Roman"/>
          <w:szCs w:val="24"/>
          <w:lang w:val="lv-LV"/>
        </w:rPr>
      </w:pPr>
      <w:r w:rsidRPr="005F37DE">
        <w:rPr>
          <w:rFonts w:cs="Times New Roman"/>
          <w:szCs w:val="24"/>
          <w:lang w:val="lv-LV"/>
        </w:rPr>
        <w:t>Zemāk sniegts galveno infrastruktūras aktivitāšu apraksts, īss raksturojums un plānotā kopējā platība vai citi rādītāji (skat.</w:t>
      </w:r>
      <w:r w:rsidR="00C4465B">
        <w:rPr>
          <w:rFonts w:cs="Times New Roman"/>
          <w:szCs w:val="24"/>
          <w:lang w:val="lv-LV"/>
        </w:rPr>
        <w:t xml:space="preserve"> Zemāk esošo tabulu</w:t>
      </w:r>
      <w:r w:rsidRPr="005F37DE">
        <w:rPr>
          <w:rFonts w:cs="Times New Roman"/>
          <w:szCs w:val="24"/>
          <w:lang w:val="lv-LV"/>
        </w:rPr>
        <w:t>).</w:t>
      </w:r>
    </w:p>
    <w:p w14:paraId="1ABE5752" w14:textId="5F4B9FF8" w:rsidR="00574FC6" w:rsidRPr="00247328" w:rsidRDefault="00574FC6" w:rsidP="009006D2">
      <w:pPr>
        <w:pStyle w:val="CaptionTabula"/>
        <w:ind w:left="142"/>
        <w:rPr>
          <w:rFonts w:cs="Times New Roman"/>
          <w:color w:val="auto"/>
        </w:rPr>
      </w:pPr>
      <w:r w:rsidRPr="009006D2">
        <w:rPr>
          <w:rFonts w:cs="Times New Roman"/>
          <w:color w:val="auto"/>
        </w:rPr>
        <w:t xml:space="preserve">Tabula nr. </w:t>
      </w:r>
      <w:r w:rsidR="00DF5E9D">
        <w:rPr>
          <w:color w:val="auto"/>
        </w:rPr>
        <w:t>11</w:t>
      </w:r>
      <w:r w:rsidRPr="009006D2">
        <w:rPr>
          <w:rFonts w:cs="Times New Roman"/>
          <w:color w:val="auto"/>
        </w:rPr>
        <w:t>: BKUS infrastruktūras jomā veicamo aktivitāšu indikatīvais raksturojums</w:t>
      </w:r>
    </w:p>
    <w:tbl>
      <w:tblPr>
        <w:tblStyle w:val="TableGrid"/>
        <w:tblW w:w="8642" w:type="dxa"/>
        <w:tblLook w:val="04A0" w:firstRow="1" w:lastRow="0" w:firstColumn="1" w:lastColumn="0" w:noHBand="0" w:noVBand="1"/>
      </w:tblPr>
      <w:tblGrid>
        <w:gridCol w:w="1128"/>
        <w:gridCol w:w="2016"/>
        <w:gridCol w:w="5498"/>
      </w:tblGrid>
      <w:tr w:rsidR="00574FC6" w:rsidRPr="003D5340" w14:paraId="68239C90" w14:textId="77777777" w:rsidTr="00F647DF">
        <w:trPr>
          <w:trHeight w:val="330"/>
        </w:trPr>
        <w:tc>
          <w:tcPr>
            <w:tcW w:w="1128" w:type="dxa"/>
            <w:tcBorders>
              <w:top w:val="single" w:sz="4" w:space="0" w:color="auto"/>
              <w:left w:val="single" w:sz="4" w:space="0" w:color="auto"/>
              <w:bottom w:val="single" w:sz="4" w:space="0" w:color="auto"/>
              <w:right w:val="single" w:sz="4" w:space="0" w:color="auto"/>
            </w:tcBorders>
          </w:tcPr>
          <w:p w14:paraId="1328933F" w14:textId="77777777" w:rsidR="00574FC6" w:rsidRPr="00F647DF" w:rsidRDefault="00574FC6" w:rsidP="003B2231">
            <w:pPr>
              <w:pStyle w:val="ListParagraph"/>
              <w:numPr>
                <w:ilvl w:val="1"/>
                <w:numId w:val="76"/>
              </w:numPr>
              <w:ind w:left="567"/>
              <w:rPr>
                <w:rFonts w:cs="Times New Roman"/>
                <w:sz w:val="20"/>
                <w:szCs w:val="20"/>
                <w:lang w:val="lv-LV"/>
              </w:rPr>
            </w:pPr>
          </w:p>
        </w:tc>
        <w:tc>
          <w:tcPr>
            <w:tcW w:w="2016" w:type="dxa"/>
            <w:tcBorders>
              <w:top w:val="single" w:sz="4" w:space="0" w:color="auto"/>
              <w:left w:val="single" w:sz="4" w:space="0" w:color="auto"/>
              <w:bottom w:val="single" w:sz="4" w:space="0" w:color="auto"/>
              <w:right w:val="single" w:sz="4" w:space="0" w:color="auto"/>
            </w:tcBorders>
            <w:hideMark/>
          </w:tcPr>
          <w:p w14:paraId="16A5A30B" w14:textId="77777777" w:rsidR="00574FC6" w:rsidRPr="00F647DF" w:rsidRDefault="00574FC6" w:rsidP="003B2231">
            <w:pPr>
              <w:rPr>
                <w:rFonts w:cs="Times New Roman"/>
                <w:sz w:val="20"/>
                <w:szCs w:val="20"/>
                <w:lang w:val="lv-LV"/>
              </w:rPr>
            </w:pPr>
            <w:r w:rsidRPr="00F647DF">
              <w:rPr>
                <w:rFonts w:cs="Times New Roman"/>
                <w:sz w:val="20"/>
                <w:szCs w:val="20"/>
                <w:lang w:val="lv-LV"/>
              </w:rPr>
              <w:t>Stacionāro nodaļu pārbūve</w:t>
            </w:r>
          </w:p>
        </w:tc>
        <w:tc>
          <w:tcPr>
            <w:tcW w:w="5498" w:type="dxa"/>
            <w:tcBorders>
              <w:top w:val="single" w:sz="4" w:space="0" w:color="auto"/>
              <w:left w:val="single" w:sz="4" w:space="0" w:color="auto"/>
              <w:bottom w:val="single" w:sz="4" w:space="0" w:color="auto"/>
              <w:right w:val="single" w:sz="4" w:space="0" w:color="auto"/>
            </w:tcBorders>
            <w:hideMark/>
          </w:tcPr>
          <w:p w14:paraId="6B6C9796" w14:textId="77777777" w:rsidR="00574FC6" w:rsidRPr="00F647DF" w:rsidRDefault="00574FC6" w:rsidP="003B2231">
            <w:pPr>
              <w:ind w:firstLine="7"/>
              <w:rPr>
                <w:rFonts w:cs="Times New Roman"/>
                <w:sz w:val="20"/>
                <w:szCs w:val="20"/>
                <w:lang w:val="lv-LV"/>
              </w:rPr>
            </w:pPr>
            <w:r w:rsidRPr="00F647DF">
              <w:rPr>
                <w:rFonts w:cs="Times New Roman"/>
                <w:sz w:val="20"/>
                <w:szCs w:val="20"/>
                <w:lang w:val="lv-LV"/>
              </w:rPr>
              <w:t xml:space="preserve">BKUS galvenā stacionāra nodaļu korpusa kopējā platība ir 14 267m2 un tā tehniskais stāvoklis kopumā ir apmierinošs, bet infrastruktūra ir samērā nolietojusies, intensīvās ekspluatācijas rezultātā. Atsevišķās nodaļās remonts nav bijis vairāk kā 12 gadus. Stacionāra nodaļās nepieciešama palātu pielāgošana vienģimeņu vajadzībām, inženiertehnisko komunikāciju uzlabojumi, santehnikas un ventilācijas uzlabojumi. Telpu pārplānošana un remonti plānoti pakāpeniski - nodaļa pēc nodaļas, atbilstoši sastādītajam plānam. </w:t>
            </w:r>
          </w:p>
          <w:p w14:paraId="40005758" w14:textId="14B66200" w:rsidR="00574FC6" w:rsidRPr="00F647DF" w:rsidRDefault="00574FC6" w:rsidP="003B2231">
            <w:pPr>
              <w:ind w:firstLine="7"/>
              <w:rPr>
                <w:rFonts w:cs="Times New Roman"/>
                <w:sz w:val="20"/>
                <w:szCs w:val="20"/>
                <w:lang w:val="lv-LV"/>
              </w:rPr>
            </w:pPr>
            <w:r w:rsidRPr="00F647DF">
              <w:rPr>
                <w:rFonts w:cs="Times New Roman"/>
                <w:sz w:val="20"/>
                <w:szCs w:val="20"/>
                <w:lang w:val="lv-LV"/>
              </w:rPr>
              <w:t>Rekonstrukcijas un remonta rezultātā slimnīcas nodaļās būtiski uzlabotos pacientu atveseļošanās vides apstākļi un uzturēšanās apstākļi pacientu ģimenes locekļiem (t.sk. iespēju robežās tiktu paaugstināta individuālā pacientu epidemioloģiskā drošība, uzlabota vēdināšanas funkcionalitāte un arī telpu mikroklimata individualizēta regulēš</w:t>
            </w:r>
            <w:r w:rsidR="00C4465B">
              <w:rPr>
                <w:rFonts w:cs="Times New Roman"/>
                <w:sz w:val="20"/>
                <w:szCs w:val="20"/>
                <w:lang w:val="lv-LV"/>
              </w:rPr>
              <w:t>a</w:t>
            </w:r>
            <w:r w:rsidRPr="00F647DF">
              <w:rPr>
                <w:rFonts w:cs="Times New Roman"/>
                <w:sz w:val="20"/>
                <w:szCs w:val="20"/>
                <w:lang w:val="lv-LV"/>
              </w:rPr>
              <w:t>na). Rekonstrukcijas rezultātā būtu iespējams īstenot vairākus tehnoloģiskus risinājumus, lai atvieglotu ārstniecības un aprūpes procesu, to padarot drošāku un kvalitatīvāku.</w:t>
            </w:r>
          </w:p>
        </w:tc>
      </w:tr>
      <w:tr w:rsidR="00574FC6" w:rsidRPr="00847E83" w14:paraId="6B24CCEE" w14:textId="77777777" w:rsidTr="00F647DF">
        <w:trPr>
          <w:trHeight w:val="330"/>
        </w:trPr>
        <w:tc>
          <w:tcPr>
            <w:tcW w:w="1128" w:type="dxa"/>
            <w:tcBorders>
              <w:top w:val="single" w:sz="4" w:space="0" w:color="auto"/>
              <w:left w:val="single" w:sz="4" w:space="0" w:color="auto"/>
              <w:bottom w:val="single" w:sz="4" w:space="0" w:color="auto"/>
              <w:right w:val="single" w:sz="4" w:space="0" w:color="auto"/>
            </w:tcBorders>
          </w:tcPr>
          <w:p w14:paraId="393A3919" w14:textId="77777777" w:rsidR="00574FC6" w:rsidRPr="00F647DF" w:rsidRDefault="00574FC6" w:rsidP="003B2231">
            <w:pPr>
              <w:pStyle w:val="ListParagraph"/>
              <w:numPr>
                <w:ilvl w:val="1"/>
                <w:numId w:val="76"/>
              </w:numPr>
              <w:ind w:left="567"/>
              <w:rPr>
                <w:rFonts w:cs="Times New Roman"/>
                <w:sz w:val="20"/>
                <w:szCs w:val="20"/>
                <w:lang w:val="lv-LV"/>
              </w:rPr>
            </w:pPr>
          </w:p>
        </w:tc>
        <w:tc>
          <w:tcPr>
            <w:tcW w:w="2016" w:type="dxa"/>
            <w:tcBorders>
              <w:top w:val="single" w:sz="4" w:space="0" w:color="auto"/>
              <w:left w:val="single" w:sz="4" w:space="0" w:color="auto"/>
              <w:bottom w:val="single" w:sz="4" w:space="0" w:color="auto"/>
              <w:right w:val="single" w:sz="4" w:space="0" w:color="auto"/>
            </w:tcBorders>
            <w:hideMark/>
          </w:tcPr>
          <w:p w14:paraId="09AD466F" w14:textId="77777777" w:rsidR="00574FC6" w:rsidRPr="00F647DF" w:rsidRDefault="00574FC6" w:rsidP="003B2231">
            <w:pPr>
              <w:rPr>
                <w:rFonts w:cs="Times New Roman"/>
                <w:sz w:val="20"/>
                <w:szCs w:val="20"/>
                <w:lang w:val="lv-LV"/>
              </w:rPr>
            </w:pPr>
            <w:r w:rsidRPr="00F647DF">
              <w:rPr>
                <w:rFonts w:cs="Times New Roman"/>
                <w:sz w:val="20"/>
                <w:szCs w:val="20"/>
                <w:lang w:val="lv-LV"/>
              </w:rPr>
              <w:t>Daudzfunkcionālā korpusa pārbūve</w:t>
            </w:r>
          </w:p>
        </w:tc>
        <w:tc>
          <w:tcPr>
            <w:tcW w:w="5498" w:type="dxa"/>
            <w:tcBorders>
              <w:top w:val="single" w:sz="4" w:space="0" w:color="auto"/>
              <w:left w:val="single" w:sz="4" w:space="0" w:color="auto"/>
              <w:bottom w:val="single" w:sz="4" w:space="0" w:color="auto"/>
              <w:right w:val="single" w:sz="4" w:space="0" w:color="auto"/>
            </w:tcBorders>
            <w:hideMark/>
          </w:tcPr>
          <w:p w14:paraId="5773B556" w14:textId="14326D09" w:rsidR="00574FC6" w:rsidRPr="00F647DF" w:rsidRDefault="00574FC6" w:rsidP="003B2231">
            <w:pPr>
              <w:ind w:firstLine="7"/>
              <w:rPr>
                <w:rFonts w:cs="Times New Roman"/>
                <w:sz w:val="20"/>
                <w:szCs w:val="20"/>
                <w:lang w:val="lv-LV"/>
              </w:rPr>
            </w:pPr>
            <w:proofErr w:type="spellStart"/>
            <w:r w:rsidRPr="00F647DF">
              <w:rPr>
                <w:rFonts w:cs="Times New Roman"/>
                <w:sz w:val="20"/>
                <w:szCs w:val="20"/>
              </w:rPr>
              <w:t>Anestēzijas</w:t>
            </w:r>
            <w:proofErr w:type="spellEnd"/>
            <w:r w:rsidRPr="00F647DF">
              <w:rPr>
                <w:rFonts w:cs="Times New Roman"/>
                <w:sz w:val="20"/>
                <w:szCs w:val="20"/>
              </w:rPr>
              <w:t xml:space="preserve"> </w:t>
            </w:r>
            <w:proofErr w:type="gramStart"/>
            <w:r w:rsidRPr="00F647DF">
              <w:rPr>
                <w:rFonts w:cs="Times New Roman"/>
                <w:sz w:val="20"/>
                <w:szCs w:val="20"/>
              </w:rPr>
              <w:t>un IT</w:t>
            </w:r>
            <w:proofErr w:type="gramEnd"/>
            <w:r w:rsidRPr="00F647DF">
              <w:rPr>
                <w:rFonts w:cs="Times New Roman"/>
                <w:sz w:val="20"/>
                <w:szCs w:val="20"/>
              </w:rPr>
              <w:t xml:space="preserve"> </w:t>
            </w:r>
            <w:proofErr w:type="spellStart"/>
            <w:r w:rsidRPr="00F647DF">
              <w:rPr>
                <w:rFonts w:cs="Times New Roman"/>
                <w:sz w:val="20"/>
                <w:szCs w:val="20"/>
              </w:rPr>
              <w:t>k</w:t>
            </w:r>
            <w:r w:rsidR="00C4465B">
              <w:rPr>
                <w:rFonts w:cs="Times New Roman"/>
                <w:sz w:val="20"/>
                <w:szCs w:val="20"/>
              </w:rPr>
              <w:t>l</w:t>
            </w:r>
            <w:r w:rsidRPr="00F647DF">
              <w:rPr>
                <w:rFonts w:cs="Times New Roman"/>
                <w:sz w:val="20"/>
                <w:szCs w:val="20"/>
              </w:rPr>
              <w:t>īnikas</w:t>
            </w:r>
            <w:proofErr w:type="spellEnd"/>
            <w:r w:rsidRPr="00F647DF">
              <w:rPr>
                <w:rFonts w:cs="Times New Roman"/>
                <w:sz w:val="20"/>
                <w:szCs w:val="20"/>
              </w:rPr>
              <w:t xml:space="preserve"> </w:t>
            </w:r>
            <w:proofErr w:type="spellStart"/>
            <w:r w:rsidRPr="00F647DF">
              <w:rPr>
                <w:rFonts w:cs="Times New Roman"/>
                <w:sz w:val="20"/>
                <w:szCs w:val="20"/>
              </w:rPr>
              <w:t>darba</w:t>
            </w:r>
            <w:proofErr w:type="spellEnd"/>
            <w:r w:rsidRPr="00F647DF">
              <w:rPr>
                <w:rFonts w:cs="Times New Roman"/>
                <w:sz w:val="20"/>
                <w:szCs w:val="20"/>
              </w:rPr>
              <w:t xml:space="preserve"> </w:t>
            </w:r>
            <w:proofErr w:type="spellStart"/>
            <w:r w:rsidRPr="00F647DF">
              <w:rPr>
                <w:rFonts w:cs="Times New Roman"/>
                <w:sz w:val="20"/>
                <w:szCs w:val="20"/>
              </w:rPr>
              <w:t>telpu</w:t>
            </w:r>
            <w:proofErr w:type="spellEnd"/>
            <w:r w:rsidRPr="00F647DF">
              <w:rPr>
                <w:rFonts w:cs="Times New Roman"/>
                <w:sz w:val="20"/>
                <w:szCs w:val="20"/>
              </w:rPr>
              <w:t xml:space="preserve"> </w:t>
            </w:r>
            <w:proofErr w:type="spellStart"/>
            <w:r w:rsidRPr="00F647DF">
              <w:rPr>
                <w:rFonts w:cs="Times New Roman"/>
                <w:sz w:val="20"/>
                <w:szCs w:val="20"/>
              </w:rPr>
              <w:t>pārbūve</w:t>
            </w:r>
            <w:proofErr w:type="spellEnd"/>
            <w:r w:rsidRPr="00F647DF">
              <w:rPr>
                <w:rFonts w:cs="Times New Roman"/>
                <w:sz w:val="20"/>
                <w:szCs w:val="20"/>
              </w:rPr>
              <w:t xml:space="preserve">, </w:t>
            </w:r>
            <w:proofErr w:type="spellStart"/>
            <w:r w:rsidRPr="00F647DF">
              <w:rPr>
                <w:rFonts w:cs="Times New Roman"/>
                <w:sz w:val="20"/>
                <w:szCs w:val="20"/>
              </w:rPr>
              <w:t>Klīniskās</w:t>
            </w:r>
            <w:proofErr w:type="spellEnd"/>
            <w:r w:rsidRPr="00F647DF">
              <w:rPr>
                <w:rFonts w:cs="Times New Roman"/>
                <w:sz w:val="20"/>
                <w:szCs w:val="20"/>
              </w:rPr>
              <w:t xml:space="preserve"> </w:t>
            </w:r>
            <w:proofErr w:type="spellStart"/>
            <w:r w:rsidRPr="00F647DF">
              <w:rPr>
                <w:rFonts w:cs="Times New Roman"/>
                <w:sz w:val="20"/>
                <w:szCs w:val="20"/>
              </w:rPr>
              <w:t>laboratorijas</w:t>
            </w:r>
            <w:proofErr w:type="spellEnd"/>
            <w:r w:rsidRPr="00F647DF">
              <w:rPr>
                <w:rFonts w:cs="Times New Roman"/>
                <w:sz w:val="20"/>
                <w:szCs w:val="20"/>
              </w:rPr>
              <w:t xml:space="preserve">, </w:t>
            </w:r>
            <w:proofErr w:type="spellStart"/>
            <w:r w:rsidRPr="00F647DF">
              <w:rPr>
                <w:rFonts w:cs="Times New Roman"/>
                <w:sz w:val="20"/>
                <w:szCs w:val="20"/>
              </w:rPr>
              <w:t>Pataloģijas</w:t>
            </w:r>
            <w:proofErr w:type="spellEnd"/>
            <w:r w:rsidRPr="00F647DF">
              <w:rPr>
                <w:rFonts w:cs="Times New Roman"/>
                <w:sz w:val="20"/>
                <w:szCs w:val="20"/>
              </w:rPr>
              <w:t xml:space="preserve"> </w:t>
            </w:r>
            <w:proofErr w:type="spellStart"/>
            <w:r w:rsidRPr="00F647DF">
              <w:rPr>
                <w:rFonts w:cs="Times New Roman"/>
                <w:sz w:val="20"/>
                <w:szCs w:val="20"/>
              </w:rPr>
              <w:t>dienesta</w:t>
            </w:r>
            <w:proofErr w:type="spellEnd"/>
            <w:r w:rsidRPr="00F647DF">
              <w:rPr>
                <w:rFonts w:cs="Times New Roman"/>
                <w:sz w:val="20"/>
                <w:szCs w:val="20"/>
              </w:rPr>
              <w:t xml:space="preserve">, </w:t>
            </w:r>
            <w:proofErr w:type="spellStart"/>
            <w:r w:rsidRPr="00F647DF">
              <w:rPr>
                <w:rFonts w:cs="Times New Roman"/>
                <w:sz w:val="20"/>
                <w:szCs w:val="20"/>
              </w:rPr>
              <w:t>Radioloģijas</w:t>
            </w:r>
            <w:proofErr w:type="spellEnd"/>
            <w:r w:rsidRPr="00F647DF">
              <w:rPr>
                <w:rFonts w:cs="Times New Roman"/>
                <w:sz w:val="20"/>
                <w:szCs w:val="20"/>
              </w:rPr>
              <w:t xml:space="preserve"> </w:t>
            </w:r>
            <w:proofErr w:type="spellStart"/>
            <w:r w:rsidRPr="00F647DF">
              <w:rPr>
                <w:rFonts w:cs="Times New Roman"/>
                <w:sz w:val="20"/>
                <w:szCs w:val="20"/>
              </w:rPr>
              <w:t>dienestu</w:t>
            </w:r>
            <w:proofErr w:type="spellEnd"/>
            <w:r w:rsidRPr="00F647DF">
              <w:rPr>
                <w:rFonts w:cs="Times New Roman"/>
                <w:sz w:val="20"/>
                <w:szCs w:val="20"/>
              </w:rPr>
              <w:t xml:space="preserve"> </w:t>
            </w:r>
            <w:proofErr w:type="spellStart"/>
            <w:r w:rsidRPr="00F647DF">
              <w:rPr>
                <w:rFonts w:cs="Times New Roman"/>
                <w:sz w:val="20"/>
                <w:szCs w:val="20"/>
              </w:rPr>
              <w:t>telpu</w:t>
            </w:r>
            <w:proofErr w:type="spellEnd"/>
            <w:r w:rsidRPr="00F647DF">
              <w:rPr>
                <w:rFonts w:cs="Times New Roman"/>
                <w:sz w:val="20"/>
                <w:szCs w:val="20"/>
              </w:rPr>
              <w:t xml:space="preserve"> </w:t>
            </w:r>
            <w:proofErr w:type="spellStart"/>
            <w:r w:rsidRPr="00F647DF">
              <w:rPr>
                <w:rFonts w:cs="Times New Roman"/>
                <w:sz w:val="20"/>
                <w:szCs w:val="20"/>
              </w:rPr>
              <w:t>remonti</w:t>
            </w:r>
            <w:proofErr w:type="spellEnd"/>
            <w:r w:rsidRPr="00F647DF">
              <w:rPr>
                <w:rFonts w:cs="Times New Roman"/>
                <w:sz w:val="20"/>
                <w:szCs w:val="20"/>
              </w:rPr>
              <w:t xml:space="preserve">. </w:t>
            </w:r>
            <w:proofErr w:type="spellStart"/>
            <w:r w:rsidRPr="00F647DF">
              <w:rPr>
                <w:rFonts w:cs="Times New Roman"/>
                <w:sz w:val="20"/>
                <w:szCs w:val="20"/>
              </w:rPr>
              <w:t>Funkcionālās</w:t>
            </w:r>
            <w:proofErr w:type="spellEnd"/>
            <w:r w:rsidRPr="00F647DF">
              <w:rPr>
                <w:rFonts w:cs="Times New Roman"/>
                <w:sz w:val="20"/>
                <w:szCs w:val="20"/>
              </w:rPr>
              <w:t xml:space="preserve"> </w:t>
            </w:r>
            <w:proofErr w:type="spellStart"/>
            <w:r w:rsidRPr="00F647DF">
              <w:rPr>
                <w:rFonts w:cs="Times New Roman"/>
                <w:sz w:val="20"/>
                <w:szCs w:val="20"/>
              </w:rPr>
              <w:t>diagnostikas</w:t>
            </w:r>
            <w:proofErr w:type="spellEnd"/>
            <w:r w:rsidRPr="00F647DF">
              <w:rPr>
                <w:rFonts w:cs="Times New Roman"/>
                <w:sz w:val="20"/>
                <w:szCs w:val="20"/>
              </w:rPr>
              <w:t xml:space="preserve"> </w:t>
            </w:r>
            <w:proofErr w:type="spellStart"/>
            <w:r w:rsidRPr="00F647DF">
              <w:rPr>
                <w:rFonts w:cs="Times New Roman"/>
                <w:sz w:val="20"/>
                <w:szCs w:val="20"/>
              </w:rPr>
              <w:t>telpu</w:t>
            </w:r>
            <w:proofErr w:type="spellEnd"/>
            <w:r w:rsidRPr="00F647DF">
              <w:rPr>
                <w:rFonts w:cs="Times New Roman"/>
                <w:sz w:val="20"/>
                <w:szCs w:val="20"/>
              </w:rPr>
              <w:t xml:space="preserve"> </w:t>
            </w:r>
            <w:proofErr w:type="spellStart"/>
            <w:r w:rsidRPr="00F647DF">
              <w:rPr>
                <w:rFonts w:cs="Times New Roman"/>
                <w:sz w:val="20"/>
                <w:szCs w:val="20"/>
              </w:rPr>
              <w:t>pārplānošanas</w:t>
            </w:r>
            <w:proofErr w:type="spellEnd"/>
            <w:r w:rsidRPr="00F647DF">
              <w:rPr>
                <w:rFonts w:cs="Times New Roman"/>
                <w:sz w:val="20"/>
                <w:szCs w:val="20"/>
              </w:rPr>
              <w:t xml:space="preserve"> </w:t>
            </w:r>
            <w:proofErr w:type="spellStart"/>
            <w:r w:rsidRPr="00F647DF">
              <w:rPr>
                <w:rFonts w:cs="Times New Roman"/>
                <w:sz w:val="20"/>
                <w:szCs w:val="20"/>
              </w:rPr>
              <w:t>pēc</w:t>
            </w:r>
            <w:proofErr w:type="spellEnd"/>
            <w:r w:rsidRPr="00F647DF">
              <w:rPr>
                <w:rFonts w:cs="Times New Roman"/>
                <w:sz w:val="20"/>
                <w:szCs w:val="20"/>
              </w:rPr>
              <w:t xml:space="preserve"> </w:t>
            </w:r>
            <w:proofErr w:type="spellStart"/>
            <w:r w:rsidRPr="00F647DF">
              <w:rPr>
                <w:rFonts w:cs="Times New Roman"/>
                <w:sz w:val="20"/>
                <w:szCs w:val="20"/>
              </w:rPr>
              <w:t>jaunā</w:t>
            </w:r>
            <w:proofErr w:type="spellEnd"/>
            <w:r w:rsidRPr="00F647DF">
              <w:rPr>
                <w:rFonts w:cs="Times New Roman"/>
                <w:sz w:val="20"/>
                <w:szCs w:val="20"/>
              </w:rPr>
              <w:t xml:space="preserve"> </w:t>
            </w:r>
            <w:proofErr w:type="spellStart"/>
            <w:r w:rsidRPr="00F647DF">
              <w:rPr>
                <w:rFonts w:cs="Times New Roman"/>
                <w:sz w:val="20"/>
                <w:szCs w:val="20"/>
              </w:rPr>
              <w:t>miega</w:t>
            </w:r>
            <w:proofErr w:type="spellEnd"/>
            <w:r w:rsidRPr="00F647DF">
              <w:rPr>
                <w:rFonts w:cs="Times New Roman"/>
                <w:sz w:val="20"/>
                <w:szCs w:val="20"/>
              </w:rPr>
              <w:t xml:space="preserve"> centra </w:t>
            </w:r>
            <w:proofErr w:type="spellStart"/>
            <w:r w:rsidRPr="00F647DF">
              <w:rPr>
                <w:rFonts w:cs="Times New Roman"/>
                <w:sz w:val="20"/>
                <w:szCs w:val="20"/>
              </w:rPr>
              <w:t>izbūves</w:t>
            </w:r>
            <w:proofErr w:type="spellEnd"/>
            <w:r w:rsidRPr="00F647DF">
              <w:rPr>
                <w:rFonts w:cs="Times New Roman"/>
                <w:sz w:val="20"/>
                <w:szCs w:val="20"/>
              </w:rPr>
              <w:t xml:space="preserve">. </w:t>
            </w:r>
            <w:proofErr w:type="spellStart"/>
            <w:r w:rsidRPr="00F647DF">
              <w:rPr>
                <w:rFonts w:cs="Times New Roman"/>
                <w:sz w:val="20"/>
                <w:szCs w:val="20"/>
              </w:rPr>
              <w:t>Jauna</w:t>
            </w:r>
            <w:proofErr w:type="spellEnd"/>
            <w:r w:rsidRPr="00F647DF">
              <w:rPr>
                <w:rFonts w:cs="Times New Roman"/>
                <w:sz w:val="20"/>
                <w:szCs w:val="20"/>
              </w:rPr>
              <w:t xml:space="preserve"> </w:t>
            </w:r>
            <w:proofErr w:type="spellStart"/>
            <w:r w:rsidRPr="00F647DF">
              <w:rPr>
                <w:rFonts w:cs="Times New Roman"/>
                <w:sz w:val="20"/>
                <w:szCs w:val="20"/>
              </w:rPr>
              <w:t>ieejas</w:t>
            </w:r>
            <w:proofErr w:type="spellEnd"/>
            <w:r w:rsidRPr="00F647DF">
              <w:rPr>
                <w:rFonts w:cs="Times New Roman"/>
                <w:sz w:val="20"/>
                <w:szCs w:val="20"/>
              </w:rPr>
              <w:t xml:space="preserve"> </w:t>
            </w:r>
            <w:proofErr w:type="spellStart"/>
            <w:r w:rsidRPr="00F647DF">
              <w:rPr>
                <w:rFonts w:cs="Times New Roman"/>
                <w:sz w:val="20"/>
                <w:szCs w:val="20"/>
              </w:rPr>
              <w:t>mezgla</w:t>
            </w:r>
            <w:proofErr w:type="spellEnd"/>
            <w:r w:rsidRPr="00F647DF">
              <w:rPr>
                <w:rFonts w:cs="Times New Roman"/>
                <w:sz w:val="20"/>
                <w:szCs w:val="20"/>
              </w:rPr>
              <w:t xml:space="preserve"> </w:t>
            </w:r>
            <w:proofErr w:type="spellStart"/>
            <w:r w:rsidRPr="00F647DF">
              <w:rPr>
                <w:rFonts w:cs="Times New Roman"/>
                <w:sz w:val="20"/>
                <w:szCs w:val="20"/>
              </w:rPr>
              <w:t>izbūve</w:t>
            </w:r>
            <w:proofErr w:type="spellEnd"/>
            <w:r w:rsidRPr="00F647DF">
              <w:rPr>
                <w:rFonts w:cs="Times New Roman"/>
                <w:sz w:val="20"/>
                <w:szCs w:val="20"/>
              </w:rPr>
              <w:t xml:space="preserve"> un </w:t>
            </w:r>
            <w:proofErr w:type="spellStart"/>
            <w:r w:rsidRPr="00F647DF">
              <w:rPr>
                <w:rFonts w:cs="Times New Roman"/>
                <w:sz w:val="20"/>
                <w:szCs w:val="20"/>
              </w:rPr>
              <w:t>pacientu</w:t>
            </w:r>
            <w:proofErr w:type="spellEnd"/>
            <w:r w:rsidRPr="00F647DF">
              <w:rPr>
                <w:rFonts w:cs="Times New Roman"/>
                <w:sz w:val="20"/>
                <w:szCs w:val="20"/>
              </w:rPr>
              <w:t xml:space="preserve"> </w:t>
            </w:r>
            <w:proofErr w:type="spellStart"/>
            <w:r w:rsidRPr="00F647DF">
              <w:rPr>
                <w:rFonts w:cs="Times New Roman"/>
                <w:sz w:val="20"/>
                <w:szCs w:val="20"/>
              </w:rPr>
              <w:t>centrālās</w:t>
            </w:r>
            <w:proofErr w:type="spellEnd"/>
            <w:r w:rsidRPr="00F647DF">
              <w:rPr>
                <w:rFonts w:cs="Times New Roman"/>
                <w:sz w:val="20"/>
                <w:szCs w:val="20"/>
              </w:rPr>
              <w:t xml:space="preserve"> </w:t>
            </w:r>
            <w:proofErr w:type="spellStart"/>
            <w:r w:rsidRPr="00F647DF">
              <w:rPr>
                <w:rFonts w:cs="Times New Roman"/>
                <w:sz w:val="20"/>
                <w:szCs w:val="20"/>
              </w:rPr>
              <w:t>reģistratūras</w:t>
            </w:r>
            <w:proofErr w:type="spellEnd"/>
            <w:r w:rsidRPr="00F647DF">
              <w:rPr>
                <w:rFonts w:cs="Times New Roman"/>
                <w:sz w:val="20"/>
                <w:szCs w:val="20"/>
              </w:rPr>
              <w:t xml:space="preserve"> </w:t>
            </w:r>
            <w:proofErr w:type="spellStart"/>
            <w:r w:rsidRPr="00F647DF">
              <w:rPr>
                <w:rFonts w:cs="Times New Roman"/>
                <w:sz w:val="20"/>
                <w:szCs w:val="20"/>
              </w:rPr>
              <w:t>pārbūve</w:t>
            </w:r>
            <w:proofErr w:type="spellEnd"/>
            <w:r w:rsidRPr="00F647DF">
              <w:rPr>
                <w:rFonts w:cs="Times New Roman"/>
                <w:sz w:val="20"/>
                <w:szCs w:val="20"/>
              </w:rPr>
              <w:t xml:space="preserve">. </w:t>
            </w:r>
          </w:p>
          <w:p w14:paraId="0D009A1C" w14:textId="77777777" w:rsidR="00574FC6" w:rsidRPr="00F647DF" w:rsidRDefault="00574FC6" w:rsidP="003B2231">
            <w:pPr>
              <w:ind w:firstLine="7"/>
              <w:rPr>
                <w:rFonts w:cs="Times New Roman"/>
                <w:sz w:val="20"/>
                <w:szCs w:val="20"/>
                <w:lang w:val="lv-LV"/>
              </w:rPr>
            </w:pPr>
            <w:proofErr w:type="spellStart"/>
            <w:r w:rsidRPr="00F647DF">
              <w:rPr>
                <w:rFonts w:cs="Times New Roman"/>
                <w:sz w:val="20"/>
                <w:szCs w:val="20"/>
              </w:rPr>
              <w:t>Uzlaboti</w:t>
            </w:r>
            <w:proofErr w:type="spellEnd"/>
            <w:r w:rsidRPr="00F647DF">
              <w:rPr>
                <w:rFonts w:cs="Times New Roman"/>
                <w:sz w:val="20"/>
                <w:szCs w:val="20"/>
              </w:rPr>
              <w:t xml:space="preserve"> </w:t>
            </w:r>
            <w:proofErr w:type="spellStart"/>
            <w:r w:rsidRPr="00F647DF">
              <w:rPr>
                <w:rFonts w:cs="Times New Roman"/>
                <w:sz w:val="20"/>
                <w:szCs w:val="20"/>
              </w:rPr>
              <w:t>darba</w:t>
            </w:r>
            <w:proofErr w:type="spellEnd"/>
            <w:r w:rsidRPr="00F647DF">
              <w:rPr>
                <w:rFonts w:cs="Times New Roman"/>
                <w:sz w:val="20"/>
                <w:szCs w:val="20"/>
              </w:rPr>
              <w:t xml:space="preserve"> </w:t>
            </w:r>
            <w:proofErr w:type="spellStart"/>
            <w:r w:rsidRPr="00F647DF">
              <w:rPr>
                <w:rFonts w:cs="Times New Roman"/>
                <w:sz w:val="20"/>
                <w:szCs w:val="20"/>
              </w:rPr>
              <w:t>apstākļi</w:t>
            </w:r>
            <w:proofErr w:type="spellEnd"/>
            <w:r w:rsidRPr="00F647DF">
              <w:rPr>
                <w:rFonts w:cs="Times New Roman"/>
                <w:sz w:val="20"/>
                <w:szCs w:val="20"/>
              </w:rPr>
              <w:t xml:space="preserve"> un </w:t>
            </w:r>
            <w:proofErr w:type="spellStart"/>
            <w:r w:rsidRPr="00F647DF">
              <w:rPr>
                <w:rFonts w:cs="Times New Roman"/>
                <w:sz w:val="20"/>
                <w:szCs w:val="20"/>
              </w:rPr>
              <w:t>telpu</w:t>
            </w:r>
            <w:proofErr w:type="spellEnd"/>
            <w:r w:rsidRPr="00F647DF">
              <w:rPr>
                <w:rFonts w:cs="Times New Roman"/>
                <w:sz w:val="20"/>
                <w:szCs w:val="20"/>
              </w:rPr>
              <w:t xml:space="preserve"> </w:t>
            </w:r>
            <w:proofErr w:type="spellStart"/>
            <w:r w:rsidRPr="00F647DF">
              <w:rPr>
                <w:rFonts w:cs="Times New Roman"/>
                <w:sz w:val="20"/>
                <w:szCs w:val="20"/>
              </w:rPr>
              <w:t>funkcionalitāte</w:t>
            </w:r>
            <w:proofErr w:type="spellEnd"/>
            <w:r w:rsidRPr="00F647DF">
              <w:rPr>
                <w:rFonts w:cs="Times New Roman"/>
                <w:sz w:val="20"/>
                <w:szCs w:val="20"/>
              </w:rPr>
              <w:t xml:space="preserve"> BKUS </w:t>
            </w:r>
            <w:proofErr w:type="spellStart"/>
            <w:r w:rsidRPr="00F647DF">
              <w:rPr>
                <w:rFonts w:cs="Times New Roman"/>
                <w:sz w:val="20"/>
                <w:szCs w:val="20"/>
              </w:rPr>
              <w:t>personālam</w:t>
            </w:r>
            <w:proofErr w:type="spellEnd"/>
            <w:r w:rsidRPr="00F647DF">
              <w:rPr>
                <w:rFonts w:cs="Times New Roman"/>
                <w:sz w:val="20"/>
                <w:szCs w:val="20"/>
              </w:rPr>
              <w:t xml:space="preserve">. </w:t>
            </w:r>
            <w:proofErr w:type="spellStart"/>
            <w:r w:rsidRPr="00F647DF">
              <w:rPr>
                <w:rFonts w:cs="Times New Roman"/>
                <w:sz w:val="20"/>
                <w:szCs w:val="20"/>
              </w:rPr>
              <w:t>Uzlaboti</w:t>
            </w:r>
            <w:proofErr w:type="spellEnd"/>
            <w:r w:rsidRPr="00F647DF">
              <w:rPr>
                <w:rFonts w:cs="Times New Roman"/>
                <w:sz w:val="20"/>
                <w:szCs w:val="20"/>
              </w:rPr>
              <w:t xml:space="preserve"> </w:t>
            </w:r>
            <w:proofErr w:type="spellStart"/>
            <w:r w:rsidRPr="00F647DF">
              <w:rPr>
                <w:rFonts w:cs="Times New Roman"/>
                <w:sz w:val="20"/>
                <w:szCs w:val="20"/>
              </w:rPr>
              <w:t>pacientu</w:t>
            </w:r>
            <w:proofErr w:type="spellEnd"/>
            <w:r w:rsidRPr="00F647DF">
              <w:rPr>
                <w:rFonts w:cs="Times New Roman"/>
                <w:sz w:val="20"/>
                <w:szCs w:val="20"/>
              </w:rPr>
              <w:t xml:space="preserve"> </w:t>
            </w:r>
            <w:proofErr w:type="spellStart"/>
            <w:r w:rsidRPr="00F647DF">
              <w:rPr>
                <w:rFonts w:cs="Times New Roman"/>
                <w:sz w:val="20"/>
                <w:szCs w:val="20"/>
              </w:rPr>
              <w:t>plūsmas</w:t>
            </w:r>
            <w:proofErr w:type="spellEnd"/>
            <w:r w:rsidRPr="00F647DF">
              <w:rPr>
                <w:rFonts w:cs="Times New Roman"/>
                <w:sz w:val="20"/>
                <w:szCs w:val="20"/>
              </w:rPr>
              <w:t xml:space="preserve">, </w:t>
            </w:r>
            <w:proofErr w:type="spellStart"/>
            <w:r w:rsidRPr="00F647DF">
              <w:rPr>
                <w:rFonts w:cs="Times New Roman"/>
                <w:sz w:val="20"/>
                <w:szCs w:val="20"/>
              </w:rPr>
              <w:t>pacientu</w:t>
            </w:r>
            <w:proofErr w:type="spellEnd"/>
            <w:r w:rsidRPr="00F647DF">
              <w:rPr>
                <w:rFonts w:cs="Times New Roman"/>
                <w:sz w:val="20"/>
                <w:szCs w:val="20"/>
              </w:rPr>
              <w:t xml:space="preserve"> </w:t>
            </w:r>
            <w:proofErr w:type="spellStart"/>
            <w:r w:rsidRPr="00F647DF">
              <w:rPr>
                <w:rFonts w:cs="Times New Roman"/>
                <w:sz w:val="20"/>
                <w:szCs w:val="20"/>
              </w:rPr>
              <w:t>apkalpošanas</w:t>
            </w:r>
            <w:proofErr w:type="spellEnd"/>
            <w:r w:rsidRPr="00F647DF">
              <w:rPr>
                <w:rFonts w:cs="Times New Roman"/>
                <w:sz w:val="20"/>
                <w:szCs w:val="20"/>
              </w:rPr>
              <w:t xml:space="preserve"> </w:t>
            </w:r>
            <w:proofErr w:type="spellStart"/>
            <w:r w:rsidRPr="00F647DF">
              <w:rPr>
                <w:rFonts w:cs="Times New Roman"/>
                <w:sz w:val="20"/>
                <w:szCs w:val="20"/>
              </w:rPr>
              <w:t>ātruma</w:t>
            </w:r>
            <w:proofErr w:type="spellEnd"/>
            <w:r w:rsidRPr="00F647DF">
              <w:rPr>
                <w:rFonts w:cs="Times New Roman"/>
                <w:sz w:val="20"/>
                <w:szCs w:val="20"/>
              </w:rPr>
              <w:t xml:space="preserve"> un </w:t>
            </w:r>
            <w:proofErr w:type="spellStart"/>
            <w:r w:rsidRPr="00F647DF">
              <w:rPr>
                <w:rFonts w:cs="Times New Roman"/>
                <w:sz w:val="20"/>
                <w:szCs w:val="20"/>
              </w:rPr>
              <w:t>apmierinātības</w:t>
            </w:r>
            <w:proofErr w:type="spellEnd"/>
            <w:r w:rsidRPr="00F647DF">
              <w:rPr>
                <w:rFonts w:cs="Times New Roman"/>
                <w:sz w:val="20"/>
                <w:szCs w:val="20"/>
              </w:rPr>
              <w:t xml:space="preserve"> </w:t>
            </w:r>
            <w:proofErr w:type="spellStart"/>
            <w:r w:rsidRPr="00F647DF">
              <w:rPr>
                <w:rFonts w:cs="Times New Roman"/>
                <w:sz w:val="20"/>
                <w:szCs w:val="20"/>
              </w:rPr>
              <w:t>rādītāji</w:t>
            </w:r>
            <w:proofErr w:type="spellEnd"/>
            <w:r w:rsidRPr="00F647DF">
              <w:rPr>
                <w:rFonts w:cs="Times New Roman"/>
                <w:sz w:val="20"/>
                <w:szCs w:val="20"/>
              </w:rPr>
              <w:t xml:space="preserve">. </w:t>
            </w:r>
            <w:proofErr w:type="spellStart"/>
            <w:r w:rsidRPr="00F647DF">
              <w:rPr>
                <w:rFonts w:cs="Times New Roman"/>
                <w:sz w:val="20"/>
                <w:szCs w:val="20"/>
              </w:rPr>
              <w:t>Telpu</w:t>
            </w:r>
            <w:proofErr w:type="spellEnd"/>
            <w:r w:rsidRPr="00F647DF">
              <w:rPr>
                <w:rFonts w:cs="Times New Roman"/>
                <w:sz w:val="20"/>
                <w:szCs w:val="20"/>
              </w:rPr>
              <w:t xml:space="preserve"> </w:t>
            </w:r>
            <w:proofErr w:type="spellStart"/>
            <w:r w:rsidRPr="00F647DF">
              <w:rPr>
                <w:rFonts w:cs="Times New Roman"/>
                <w:sz w:val="20"/>
                <w:szCs w:val="20"/>
              </w:rPr>
              <w:t>remonta</w:t>
            </w:r>
            <w:proofErr w:type="spellEnd"/>
            <w:r w:rsidRPr="00F647DF">
              <w:rPr>
                <w:rFonts w:cs="Times New Roman"/>
                <w:sz w:val="20"/>
                <w:szCs w:val="20"/>
              </w:rPr>
              <w:t xml:space="preserve"> </w:t>
            </w:r>
            <w:proofErr w:type="spellStart"/>
            <w:r w:rsidRPr="00F647DF">
              <w:rPr>
                <w:rFonts w:cs="Times New Roman"/>
                <w:sz w:val="20"/>
                <w:szCs w:val="20"/>
              </w:rPr>
              <w:t>laikā</w:t>
            </w:r>
            <w:proofErr w:type="spellEnd"/>
            <w:r w:rsidRPr="00F647DF">
              <w:rPr>
                <w:rFonts w:cs="Times New Roman"/>
                <w:sz w:val="20"/>
                <w:szCs w:val="20"/>
              </w:rPr>
              <w:t xml:space="preserve"> </w:t>
            </w:r>
            <w:proofErr w:type="spellStart"/>
            <w:r w:rsidRPr="00F647DF">
              <w:rPr>
                <w:rFonts w:cs="Times New Roman"/>
                <w:sz w:val="20"/>
                <w:szCs w:val="20"/>
              </w:rPr>
              <w:t>plānots</w:t>
            </w:r>
            <w:proofErr w:type="spellEnd"/>
            <w:r w:rsidRPr="00F647DF">
              <w:rPr>
                <w:rFonts w:cs="Times New Roman"/>
                <w:sz w:val="20"/>
                <w:szCs w:val="20"/>
              </w:rPr>
              <w:t xml:space="preserve"> </w:t>
            </w:r>
            <w:proofErr w:type="spellStart"/>
            <w:r w:rsidRPr="00F647DF">
              <w:rPr>
                <w:rFonts w:cs="Times New Roman"/>
                <w:sz w:val="20"/>
                <w:szCs w:val="20"/>
              </w:rPr>
              <w:t>uzlabot</w:t>
            </w:r>
            <w:proofErr w:type="spellEnd"/>
            <w:r w:rsidRPr="00F647DF">
              <w:rPr>
                <w:rFonts w:cs="Times New Roman"/>
                <w:sz w:val="20"/>
                <w:szCs w:val="20"/>
              </w:rPr>
              <w:t xml:space="preserve"> </w:t>
            </w:r>
            <w:proofErr w:type="spellStart"/>
            <w:r w:rsidRPr="00F647DF">
              <w:rPr>
                <w:rFonts w:cs="Times New Roman"/>
                <w:sz w:val="20"/>
                <w:szCs w:val="20"/>
              </w:rPr>
              <w:t>automatizētās</w:t>
            </w:r>
            <w:proofErr w:type="spellEnd"/>
            <w:r w:rsidRPr="00F647DF">
              <w:rPr>
                <w:rFonts w:cs="Times New Roman"/>
                <w:sz w:val="20"/>
                <w:szCs w:val="20"/>
              </w:rPr>
              <w:t xml:space="preserve"> </w:t>
            </w:r>
            <w:proofErr w:type="spellStart"/>
            <w:r w:rsidRPr="00F647DF">
              <w:rPr>
                <w:rFonts w:cs="Times New Roman"/>
                <w:sz w:val="20"/>
                <w:szCs w:val="20"/>
              </w:rPr>
              <w:t>preču</w:t>
            </w:r>
            <w:proofErr w:type="spellEnd"/>
            <w:r w:rsidRPr="00F647DF">
              <w:rPr>
                <w:rFonts w:cs="Times New Roman"/>
                <w:sz w:val="20"/>
                <w:szCs w:val="20"/>
              </w:rPr>
              <w:t xml:space="preserve"> </w:t>
            </w:r>
            <w:proofErr w:type="spellStart"/>
            <w:r w:rsidRPr="00F647DF">
              <w:rPr>
                <w:rFonts w:cs="Times New Roman"/>
                <w:sz w:val="20"/>
                <w:szCs w:val="20"/>
              </w:rPr>
              <w:t>loģistikas</w:t>
            </w:r>
            <w:proofErr w:type="spellEnd"/>
            <w:r w:rsidRPr="00F647DF">
              <w:rPr>
                <w:rFonts w:cs="Times New Roman"/>
                <w:sz w:val="20"/>
                <w:szCs w:val="20"/>
              </w:rPr>
              <w:t xml:space="preserve"> </w:t>
            </w:r>
            <w:proofErr w:type="spellStart"/>
            <w:r w:rsidRPr="00F647DF">
              <w:rPr>
                <w:rFonts w:cs="Times New Roman"/>
                <w:sz w:val="20"/>
                <w:szCs w:val="20"/>
              </w:rPr>
              <w:t>risinājumus</w:t>
            </w:r>
            <w:proofErr w:type="spellEnd"/>
            <w:r w:rsidRPr="00F647DF">
              <w:rPr>
                <w:rFonts w:cs="Times New Roman"/>
                <w:sz w:val="20"/>
                <w:szCs w:val="20"/>
              </w:rPr>
              <w:t xml:space="preserve"> </w:t>
            </w:r>
            <w:proofErr w:type="spellStart"/>
            <w:r w:rsidRPr="00F647DF">
              <w:rPr>
                <w:rFonts w:cs="Times New Roman"/>
                <w:sz w:val="20"/>
                <w:szCs w:val="20"/>
              </w:rPr>
              <w:t>starp</w:t>
            </w:r>
            <w:proofErr w:type="spellEnd"/>
            <w:r w:rsidRPr="00F647DF">
              <w:rPr>
                <w:rFonts w:cs="Times New Roman"/>
                <w:sz w:val="20"/>
                <w:szCs w:val="20"/>
              </w:rPr>
              <w:t xml:space="preserve"> </w:t>
            </w:r>
            <w:proofErr w:type="spellStart"/>
            <w:r w:rsidRPr="00F647DF">
              <w:rPr>
                <w:rFonts w:cs="Times New Roman"/>
                <w:sz w:val="20"/>
                <w:szCs w:val="20"/>
              </w:rPr>
              <w:t>noliktavām</w:t>
            </w:r>
            <w:proofErr w:type="spellEnd"/>
            <w:r w:rsidRPr="00F647DF">
              <w:rPr>
                <w:rFonts w:cs="Times New Roman"/>
                <w:sz w:val="20"/>
                <w:szCs w:val="20"/>
              </w:rPr>
              <w:t xml:space="preserve"> un </w:t>
            </w:r>
            <w:proofErr w:type="spellStart"/>
            <w:r w:rsidRPr="00F647DF">
              <w:rPr>
                <w:rFonts w:cs="Times New Roman"/>
                <w:sz w:val="20"/>
                <w:szCs w:val="20"/>
              </w:rPr>
              <w:t>slimnīcas</w:t>
            </w:r>
            <w:proofErr w:type="spellEnd"/>
            <w:r w:rsidRPr="00F647DF">
              <w:rPr>
                <w:rFonts w:cs="Times New Roman"/>
                <w:sz w:val="20"/>
                <w:szCs w:val="20"/>
              </w:rPr>
              <w:t xml:space="preserve"> </w:t>
            </w:r>
            <w:proofErr w:type="spellStart"/>
            <w:r w:rsidRPr="00F647DF">
              <w:rPr>
                <w:rFonts w:cs="Times New Roman"/>
                <w:sz w:val="20"/>
                <w:szCs w:val="20"/>
              </w:rPr>
              <w:t>struktūrvienībām</w:t>
            </w:r>
            <w:proofErr w:type="spellEnd"/>
          </w:p>
        </w:tc>
      </w:tr>
      <w:tr w:rsidR="00574FC6" w:rsidRPr="003D5340" w14:paraId="7E5D2336" w14:textId="77777777" w:rsidTr="00F647DF">
        <w:trPr>
          <w:trHeight w:val="330"/>
        </w:trPr>
        <w:tc>
          <w:tcPr>
            <w:tcW w:w="1128" w:type="dxa"/>
            <w:tcBorders>
              <w:top w:val="single" w:sz="4" w:space="0" w:color="auto"/>
              <w:left w:val="single" w:sz="4" w:space="0" w:color="auto"/>
              <w:bottom w:val="single" w:sz="4" w:space="0" w:color="auto"/>
              <w:right w:val="single" w:sz="4" w:space="0" w:color="auto"/>
            </w:tcBorders>
          </w:tcPr>
          <w:p w14:paraId="7DD6BF77" w14:textId="77777777" w:rsidR="00574FC6" w:rsidRPr="00F647DF" w:rsidRDefault="00574FC6" w:rsidP="003B2231">
            <w:pPr>
              <w:pStyle w:val="ListParagraph"/>
              <w:numPr>
                <w:ilvl w:val="1"/>
                <w:numId w:val="76"/>
              </w:numPr>
              <w:ind w:left="567"/>
              <w:rPr>
                <w:rFonts w:cs="Times New Roman"/>
                <w:sz w:val="20"/>
                <w:szCs w:val="20"/>
                <w:lang w:val="lv-LV"/>
              </w:rPr>
            </w:pPr>
          </w:p>
        </w:tc>
        <w:tc>
          <w:tcPr>
            <w:tcW w:w="2016" w:type="dxa"/>
            <w:tcBorders>
              <w:top w:val="single" w:sz="4" w:space="0" w:color="auto"/>
              <w:left w:val="single" w:sz="4" w:space="0" w:color="auto"/>
              <w:bottom w:val="single" w:sz="4" w:space="0" w:color="auto"/>
              <w:right w:val="single" w:sz="4" w:space="0" w:color="auto"/>
            </w:tcBorders>
            <w:hideMark/>
          </w:tcPr>
          <w:p w14:paraId="327C45EC" w14:textId="77777777" w:rsidR="00574FC6" w:rsidRPr="00F647DF" w:rsidRDefault="00574FC6" w:rsidP="003B2231">
            <w:pPr>
              <w:rPr>
                <w:rFonts w:cs="Times New Roman"/>
                <w:sz w:val="20"/>
                <w:szCs w:val="20"/>
                <w:lang w:val="lv-LV"/>
              </w:rPr>
            </w:pPr>
            <w:r w:rsidRPr="00F647DF">
              <w:rPr>
                <w:rFonts w:cs="Times New Roman"/>
                <w:sz w:val="20"/>
                <w:szCs w:val="20"/>
                <w:lang w:val="lv-LV"/>
              </w:rPr>
              <w:t>Infekciju nodaļu pārbūve</w:t>
            </w:r>
          </w:p>
        </w:tc>
        <w:tc>
          <w:tcPr>
            <w:tcW w:w="5498" w:type="dxa"/>
            <w:tcBorders>
              <w:top w:val="single" w:sz="4" w:space="0" w:color="auto"/>
              <w:left w:val="single" w:sz="4" w:space="0" w:color="auto"/>
              <w:bottom w:val="single" w:sz="4" w:space="0" w:color="auto"/>
              <w:right w:val="single" w:sz="4" w:space="0" w:color="auto"/>
            </w:tcBorders>
            <w:hideMark/>
          </w:tcPr>
          <w:p w14:paraId="649334CA" w14:textId="77777777" w:rsidR="00574FC6" w:rsidRPr="00F647DF" w:rsidRDefault="00574FC6" w:rsidP="003B2231">
            <w:pPr>
              <w:ind w:firstLine="7"/>
              <w:rPr>
                <w:rFonts w:cs="Times New Roman"/>
                <w:sz w:val="20"/>
                <w:szCs w:val="20"/>
                <w:lang w:val="lv-LV"/>
              </w:rPr>
            </w:pPr>
            <w:r w:rsidRPr="00F647DF">
              <w:rPr>
                <w:rFonts w:cs="Times New Roman"/>
                <w:sz w:val="20"/>
                <w:szCs w:val="20"/>
                <w:lang w:val="lv-LV"/>
              </w:rPr>
              <w:t>Korpusam nepieciešamo pārbūves darbu veikšana, lai nodrošinātu brīvu pacientu transportēšanu no / uz izmeklējumiem / procedūrām galvenajā ēkā, atbilstību epidemioloģiskajām prasībām. Tāpat nepieciešama atsevišķu ēkas telpu pārplānošana un kosmētiskais remonts. Pacientu ārstēšanas / aprūpes kvalitātes uzlabošana, Pacientu komforta līmeņa uzlabošana.</w:t>
            </w:r>
          </w:p>
        </w:tc>
      </w:tr>
      <w:tr w:rsidR="00574FC6" w:rsidRPr="003D5340" w14:paraId="0EBD83B0" w14:textId="77777777" w:rsidTr="00F647DF">
        <w:trPr>
          <w:trHeight w:val="330"/>
        </w:trPr>
        <w:tc>
          <w:tcPr>
            <w:tcW w:w="1128" w:type="dxa"/>
            <w:tcBorders>
              <w:top w:val="single" w:sz="4" w:space="0" w:color="auto"/>
              <w:left w:val="single" w:sz="4" w:space="0" w:color="auto"/>
              <w:bottom w:val="single" w:sz="4" w:space="0" w:color="auto"/>
              <w:right w:val="single" w:sz="4" w:space="0" w:color="auto"/>
            </w:tcBorders>
          </w:tcPr>
          <w:p w14:paraId="561CDC28" w14:textId="77777777" w:rsidR="00574FC6" w:rsidRPr="00F647DF" w:rsidRDefault="00574FC6" w:rsidP="003B2231">
            <w:pPr>
              <w:pStyle w:val="ListParagraph"/>
              <w:numPr>
                <w:ilvl w:val="1"/>
                <w:numId w:val="76"/>
              </w:numPr>
              <w:ind w:left="567"/>
              <w:rPr>
                <w:rFonts w:cs="Times New Roman"/>
                <w:sz w:val="20"/>
                <w:szCs w:val="20"/>
                <w:lang w:val="lv-LV"/>
              </w:rPr>
            </w:pPr>
          </w:p>
        </w:tc>
        <w:tc>
          <w:tcPr>
            <w:tcW w:w="2016" w:type="dxa"/>
            <w:tcBorders>
              <w:top w:val="single" w:sz="4" w:space="0" w:color="auto"/>
              <w:left w:val="single" w:sz="4" w:space="0" w:color="auto"/>
              <w:bottom w:val="single" w:sz="4" w:space="0" w:color="auto"/>
              <w:right w:val="single" w:sz="4" w:space="0" w:color="auto"/>
            </w:tcBorders>
            <w:hideMark/>
          </w:tcPr>
          <w:p w14:paraId="2C36C904" w14:textId="77777777" w:rsidR="00574FC6" w:rsidRPr="00F647DF" w:rsidRDefault="00574FC6" w:rsidP="003B2231">
            <w:pPr>
              <w:rPr>
                <w:rFonts w:cs="Times New Roman"/>
                <w:sz w:val="20"/>
                <w:szCs w:val="20"/>
                <w:lang w:val="lv-LV"/>
              </w:rPr>
            </w:pPr>
            <w:r w:rsidRPr="00F647DF">
              <w:rPr>
                <w:rFonts w:cs="Times New Roman"/>
                <w:sz w:val="20"/>
                <w:szCs w:val="20"/>
                <w:lang w:val="lv-LV"/>
              </w:rPr>
              <w:t>Slimnīcas darbības nepārtrauktības nodrošināšana</w:t>
            </w:r>
          </w:p>
        </w:tc>
        <w:tc>
          <w:tcPr>
            <w:tcW w:w="5498" w:type="dxa"/>
            <w:tcBorders>
              <w:top w:val="single" w:sz="4" w:space="0" w:color="auto"/>
              <w:left w:val="single" w:sz="4" w:space="0" w:color="auto"/>
              <w:bottom w:val="single" w:sz="4" w:space="0" w:color="auto"/>
              <w:right w:val="single" w:sz="4" w:space="0" w:color="auto"/>
            </w:tcBorders>
            <w:hideMark/>
          </w:tcPr>
          <w:p w14:paraId="4CCA7A2A" w14:textId="77777777" w:rsidR="00574FC6" w:rsidRPr="00F647DF" w:rsidRDefault="00574FC6" w:rsidP="003B2231">
            <w:pPr>
              <w:ind w:firstLine="7"/>
              <w:rPr>
                <w:rFonts w:cs="Times New Roman"/>
                <w:sz w:val="20"/>
                <w:szCs w:val="20"/>
                <w:lang w:val="lv-LV"/>
              </w:rPr>
            </w:pPr>
            <w:r w:rsidRPr="00F647DF">
              <w:rPr>
                <w:rFonts w:cs="Times New Roman"/>
                <w:sz w:val="20"/>
                <w:szCs w:val="20"/>
                <w:lang w:val="lv-LV"/>
              </w:rPr>
              <w:t>Slimnīcai kā stratēģiskas nozīmes objektam ir nepieciešams izveidot tehnoloģiskus risinājumus, lai nodrošinātos ar alternatīviem resursiem ilglaicīga elektroenerģijas, gāzes un ūdensapgādes pārrāvuma gadījumos.</w:t>
            </w:r>
          </w:p>
        </w:tc>
      </w:tr>
      <w:tr w:rsidR="00574FC6" w:rsidRPr="003D5340" w14:paraId="755389D1" w14:textId="77777777" w:rsidTr="00F647DF">
        <w:trPr>
          <w:trHeight w:val="330"/>
        </w:trPr>
        <w:tc>
          <w:tcPr>
            <w:tcW w:w="1128" w:type="dxa"/>
            <w:tcBorders>
              <w:top w:val="single" w:sz="4" w:space="0" w:color="auto"/>
              <w:left w:val="single" w:sz="4" w:space="0" w:color="auto"/>
              <w:bottom w:val="single" w:sz="4" w:space="0" w:color="auto"/>
              <w:right w:val="single" w:sz="4" w:space="0" w:color="auto"/>
            </w:tcBorders>
          </w:tcPr>
          <w:p w14:paraId="1771B608" w14:textId="77777777" w:rsidR="00574FC6" w:rsidRPr="00F647DF" w:rsidRDefault="00574FC6" w:rsidP="003B2231">
            <w:pPr>
              <w:pStyle w:val="ListParagraph"/>
              <w:numPr>
                <w:ilvl w:val="1"/>
                <w:numId w:val="76"/>
              </w:numPr>
              <w:ind w:left="567"/>
              <w:rPr>
                <w:rFonts w:cs="Times New Roman"/>
                <w:sz w:val="20"/>
                <w:szCs w:val="20"/>
                <w:lang w:val="lv-LV"/>
              </w:rPr>
            </w:pPr>
          </w:p>
        </w:tc>
        <w:tc>
          <w:tcPr>
            <w:tcW w:w="2016" w:type="dxa"/>
            <w:tcBorders>
              <w:top w:val="single" w:sz="4" w:space="0" w:color="auto"/>
              <w:left w:val="single" w:sz="4" w:space="0" w:color="auto"/>
              <w:bottom w:val="single" w:sz="4" w:space="0" w:color="auto"/>
              <w:right w:val="single" w:sz="4" w:space="0" w:color="auto"/>
            </w:tcBorders>
            <w:hideMark/>
          </w:tcPr>
          <w:p w14:paraId="00610223" w14:textId="77777777" w:rsidR="00574FC6" w:rsidRPr="00F647DF" w:rsidRDefault="00574FC6" w:rsidP="003B2231">
            <w:pPr>
              <w:rPr>
                <w:rFonts w:cs="Times New Roman"/>
                <w:sz w:val="20"/>
                <w:szCs w:val="20"/>
                <w:lang w:val="lv-LV"/>
              </w:rPr>
            </w:pPr>
            <w:r w:rsidRPr="00F647DF">
              <w:rPr>
                <w:rFonts w:cs="Times New Roman"/>
                <w:sz w:val="20"/>
                <w:szCs w:val="20"/>
                <w:lang w:val="lv-LV"/>
              </w:rPr>
              <w:t>Jaunas aptiekas izveidošana</w:t>
            </w:r>
          </w:p>
        </w:tc>
        <w:tc>
          <w:tcPr>
            <w:tcW w:w="5498" w:type="dxa"/>
            <w:tcBorders>
              <w:top w:val="single" w:sz="4" w:space="0" w:color="auto"/>
              <w:left w:val="single" w:sz="4" w:space="0" w:color="auto"/>
              <w:bottom w:val="single" w:sz="4" w:space="0" w:color="auto"/>
              <w:right w:val="single" w:sz="4" w:space="0" w:color="auto"/>
            </w:tcBorders>
            <w:hideMark/>
          </w:tcPr>
          <w:p w14:paraId="249BB928" w14:textId="77777777" w:rsidR="00574FC6" w:rsidRPr="00F647DF" w:rsidRDefault="00574FC6" w:rsidP="003B2231">
            <w:pPr>
              <w:ind w:firstLine="7"/>
              <w:rPr>
                <w:rFonts w:cs="Times New Roman"/>
                <w:sz w:val="20"/>
                <w:szCs w:val="20"/>
                <w:lang w:val="lv-LV"/>
              </w:rPr>
            </w:pPr>
            <w:r w:rsidRPr="00F647DF">
              <w:rPr>
                <w:rFonts w:cs="Times New Roman"/>
                <w:sz w:val="20"/>
                <w:szCs w:val="20"/>
                <w:lang w:val="lv-LV"/>
              </w:rPr>
              <w:t xml:space="preserve">Projekta īstenošanas rezultātā tiktu izveidota moderna, drošas ražošanas un aprites standartiem atbilstoša slimnīcas aptieka (kopumā 600 - 850 m2 platībā), lai nodrošinātu pilnībā </w:t>
            </w:r>
            <w:proofErr w:type="spellStart"/>
            <w:r w:rsidRPr="00F647DF">
              <w:rPr>
                <w:rFonts w:cs="Times New Roman"/>
                <w:sz w:val="20"/>
                <w:szCs w:val="20"/>
                <w:lang w:val="lv-LV"/>
              </w:rPr>
              <w:t>izsekojumu</w:t>
            </w:r>
            <w:proofErr w:type="spellEnd"/>
            <w:r w:rsidRPr="00F647DF">
              <w:rPr>
                <w:rFonts w:cs="Times New Roman"/>
                <w:sz w:val="20"/>
                <w:szCs w:val="20"/>
                <w:lang w:val="lv-LV"/>
              </w:rPr>
              <w:t xml:space="preserve"> un kvalitatīvu ārstniecības līdzekļu nonākšanu pie pacienta, līdz minimumam samazinot to zudumus. Nodrošinot realizāciju atbilstoši pasaules labākajai pieredzei par optimālāko telpu izvietojumu, aprīkojuma līmeni un ilgtspējīgākajiem tehnoloģiju risinājumiem ārstniecības līdzekļu sagatavošanai un loģistikai. No projekta līdzekļiem paredzēta trūkstošo telpu izbūve vai pielāgošana (izcenojumu pamatā ņemtas līdzīgas sarežģītības ēku izbūves izmaksas no citiem BKUS iepirkumiem), kā arī tehnoloģisko risinājumu iegāde, kas balstīta uz tirgus izpētes rezultātiem. </w:t>
            </w:r>
          </w:p>
          <w:p w14:paraId="051AEF1B" w14:textId="77777777" w:rsidR="00574FC6" w:rsidRPr="00F647DF" w:rsidRDefault="00574FC6" w:rsidP="003B2231">
            <w:pPr>
              <w:ind w:firstLine="7"/>
              <w:rPr>
                <w:rFonts w:cs="Times New Roman"/>
                <w:sz w:val="20"/>
                <w:szCs w:val="20"/>
                <w:lang w:val="lv-LV"/>
              </w:rPr>
            </w:pPr>
            <w:r w:rsidRPr="00F647DF">
              <w:rPr>
                <w:rFonts w:cs="Times New Roman"/>
                <w:sz w:val="20"/>
                <w:szCs w:val="20"/>
                <w:lang w:val="lv-LV"/>
              </w:rPr>
              <w:t xml:space="preserve">Šīs aktivitātes realizēšana ļautu rūpes par ārstniecības līdzekļu piegādi līdz pacientam pilnībā nodot slimnīcas aptiekai, kas savukārt ļautu efektīvāk izmantot māsu resursu, kuras līdz šim bija iesaistītas ārstniecības līdzekļu  sagatavošanā. Uzlabojumi mazinātu ārstniecības līdzekļu zudumus līdz 7%, mazinātu ārstniecības līdzekļu sajaukšanas riskus (~30%), uzlabotu ārstniecības līdzekļu pagatavojumu drošumu un aptiekas darbinieku darba apstākļus; Koncepta ietvaros paredzēts apvienot, gudrus telpu risinājumus, tehnoloģiskos sasniegumus ar pēc </w:t>
            </w:r>
            <w:proofErr w:type="spellStart"/>
            <w:r w:rsidRPr="00F647DF">
              <w:rPr>
                <w:rFonts w:cs="Times New Roman"/>
                <w:sz w:val="20"/>
                <w:szCs w:val="20"/>
                <w:lang w:val="lv-LV"/>
              </w:rPr>
              <w:t>Lean</w:t>
            </w:r>
            <w:proofErr w:type="spellEnd"/>
            <w:r w:rsidRPr="00F647DF">
              <w:rPr>
                <w:rFonts w:cs="Times New Roman"/>
                <w:sz w:val="20"/>
                <w:szCs w:val="20"/>
                <w:lang w:val="lv-LV"/>
              </w:rPr>
              <w:t xml:space="preserve"> principiem uzlabotiem darbības procesiem.</w:t>
            </w:r>
          </w:p>
        </w:tc>
      </w:tr>
      <w:tr w:rsidR="00574FC6" w:rsidRPr="003D5340" w14:paraId="5FEEC66F" w14:textId="77777777" w:rsidTr="00F647DF">
        <w:trPr>
          <w:trHeight w:val="330"/>
        </w:trPr>
        <w:tc>
          <w:tcPr>
            <w:tcW w:w="1128" w:type="dxa"/>
            <w:tcBorders>
              <w:top w:val="single" w:sz="4" w:space="0" w:color="auto"/>
              <w:left w:val="single" w:sz="4" w:space="0" w:color="auto"/>
              <w:bottom w:val="single" w:sz="4" w:space="0" w:color="auto"/>
              <w:right w:val="single" w:sz="4" w:space="0" w:color="auto"/>
            </w:tcBorders>
          </w:tcPr>
          <w:p w14:paraId="20DAFACF" w14:textId="77777777" w:rsidR="00574FC6" w:rsidRPr="00F647DF" w:rsidRDefault="00574FC6" w:rsidP="003B2231">
            <w:pPr>
              <w:pStyle w:val="ListParagraph"/>
              <w:numPr>
                <w:ilvl w:val="1"/>
                <w:numId w:val="76"/>
              </w:numPr>
              <w:ind w:left="567"/>
              <w:rPr>
                <w:rFonts w:cs="Times New Roman"/>
                <w:sz w:val="20"/>
                <w:szCs w:val="20"/>
                <w:lang w:val="lv-LV"/>
              </w:rPr>
            </w:pPr>
          </w:p>
        </w:tc>
        <w:tc>
          <w:tcPr>
            <w:tcW w:w="2016" w:type="dxa"/>
            <w:tcBorders>
              <w:top w:val="single" w:sz="4" w:space="0" w:color="auto"/>
              <w:left w:val="single" w:sz="4" w:space="0" w:color="auto"/>
              <w:bottom w:val="single" w:sz="4" w:space="0" w:color="auto"/>
              <w:right w:val="single" w:sz="4" w:space="0" w:color="auto"/>
            </w:tcBorders>
            <w:hideMark/>
          </w:tcPr>
          <w:p w14:paraId="0BD48FA0" w14:textId="77777777" w:rsidR="00574FC6" w:rsidRPr="00F647DF" w:rsidRDefault="00574FC6" w:rsidP="003B2231">
            <w:pPr>
              <w:rPr>
                <w:rFonts w:cs="Times New Roman"/>
                <w:sz w:val="20"/>
                <w:szCs w:val="20"/>
                <w:lang w:val="lv-LV"/>
              </w:rPr>
            </w:pPr>
            <w:r w:rsidRPr="00F647DF">
              <w:rPr>
                <w:rFonts w:cs="Times New Roman"/>
                <w:sz w:val="20"/>
                <w:szCs w:val="20"/>
                <w:lang w:val="lv-LV"/>
              </w:rPr>
              <w:t xml:space="preserve">Sporta medicīnas centra </w:t>
            </w:r>
            <w:proofErr w:type="spellStart"/>
            <w:r w:rsidRPr="00F647DF">
              <w:rPr>
                <w:rFonts w:cs="Times New Roman"/>
                <w:sz w:val="20"/>
                <w:szCs w:val="20"/>
                <w:lang w:val="lv-LV"/>
              </w:rPr>
              <w:t>pārorganizācija</w:t>
            </w:r>
            <w:proofErr w:type="spellEnd"/>
          </w:p>
        </w:tc>
        <w:tc>
          <w:tcPr>
            <w:tcW w:w="5498" w:type="dxa"/>
            <w:tcBorders>
              <w:top w:val="single" w:sz="4" w:space="0" w:color="auto"/>
              <w:left w:val="single" w:sz="4" w:space="0" w:color="auto"/>
              <w:bottom w:val="single" w:sz="4" w:space="0" w:color="auto"/>
              <w:right w:val="single" w:sz="4" w:space="0" w:color="auto"/>
            </w:tcBorders>
            <w:hideMark/>
          </w:tcPr>
          <w:p w14:paraId="749697FB" w14:textId="6BA05EBF" w:rsidR="00574FC6" w:rsidRPr="00F647DF" w:rsidRDefault="00574FC6" w:rsidP="003B2231">
            <w:pPr>
              <w:ind w:firstLine="7"/>
              <w:rPr>
                <w:rFonts w:cs="Times New Roman"/>
                <w:sz w:val="20"/>
                <w:szCs w:val="20"/>
                <w:lang w:val="lv-LV"/>
              </w:rPr>
            </w:pPr>
            <w:r w:rsidRPr="00F647DF">
              <w:rPr>
                <w:rFonts w:cs="Times New Roman"/>
                <w:sz w:val="20"/>
                <w:szCs w:val="20"/>
                <w:lang w:val="lv-LV"/>
              </w:rPr>
              <w:t>Pēc poliklīnikas pilnīgas pārvietošanas uz 21.korpusu, 8.korpusam nepieciešams visu komunikāciju kapitālais remonts, ēkas pārplānošana  - turpmākai izmantošanai Sporta medicīnas centra, Zvanu un Dikt</w:t>
            </w:r>
            <w:r w:rsidR="00C4465B">
              <w:rPr>
                <w:rFonts w:cs="Times New Roman"/>
                <w:sz w:val="20"/>
                <w:szCs w:val="20"/>
                <w:lang w:val="lv-LV"/>
              </w:rPr>
              <w:t>o</w:t>
            </w:r>
            <w:r w:rsidRPr="00F647DF">
              <w:rPr>
                <w:rFonts w:cs="Times New Roman"/>
                <w:sz w:val="20"/>
                <w:szCs w:val="20"/>
                <w:lang w:val="lv-LV"/>
              </w:rPr>
              <w:t>fona centru vajadzībām.</w:t>
            </w:r>
          </w:p>
          <w:p w14:paraId="5051747D" w14:textId="77777777" w:rsidR="00574FC6" w:rsidRPr="00F647DF" w:rsidRDefault="00574FC6" w:rsidP="003B2231">
            <w:pPr>
              <w:ind w:firstLine="7"/>
              <w:rPr>
                <w:rFonts w:cs="Times New Roman"/>
                <w:sz w:val="20"/>
                <w:szCs w:val="20"/>
                <w:lang w:val="lv-LV"/>
              </w:rPr>
            </w:pPr>
            <w:r w:rsidRPr="00F647DF">
              <w:rPr>
                <w:rFonts w:cs="Times New Roman"/>
                <w:sz w:val="20"/>
                <w:szCs w:val="20"/>
                <w:lang w:val="lv-LV"/>
              </w:rPr>
              <w:t>Sporta medicīnas centra atrašanās atsevišķā ēkā ļautu nodalīt profilaktisko apskašu funkciju no ārstniecības un aprūpes pacientu plūsmas, nodrošinot pakalpojuma sniegšanas nepārtrauktību. Sporta medicīnas centra pārcelšana uz speciāli šai funkcijai pārprojektētām telpām nodrošinātu augstāku efektivitāti un kvalitāti šīs klientu grupas apkalpošanai.</w:t>
            </w:r>
          </w:p>
        </w:tc>
      </w:tr>
    </w:tbl>
    <w:p w14:paraId="663F8729" w14:textId="77777777" w:rsidR="00574FC6" w:rsidRPr="00247328" w:rsidRDefault="00574FC6" w:rsidP="003B2231">
      <w:pPr>
        <w:rPr>
          <w:rFonts w:cs="Times New Roman"/>
          <w:sz w:val="22"/>
          <w:lang w:val="lv-LV"/>
        </w:rPr>
      </w:pPr>
    </w:p>
    <w:p w14:paraId="2E310CE2" w14:textId="3D23AFFA" w:rsidR="00574FC6" w:rsidRPr="00847E83" w:rsidRDefault="00574FC6" w:rsidP="00924A46">
      <w:pPr>
        <w:pStyle w:val="ListParagraph"/>
        <w:numPr>
          <w:ilvl w:val="0"/>
          <w:numId w:val="142"/>
        </w:numPr>
        <w:spacing w:before="120" w:after="0" w:line="240" w:lineRule="auto"/>
        <w:ind w:left="567"/>
        <w:rPr>
          <w:lang w:val="lv-LV"/>
        </w:rPr>
      </w:pPr>
      <w:r w:rsidRPr="00F647DF">
        <w:rPr>
          <w:rFonts w:eastAsia="Times New Roman"/>
          <w:u w:val="single"/>
          <w:lang w:val="lv-LV"/>
        </w:rPr>
        <w:t>7 reģionālās slimnīcas</w:t>
      </w:r>
      <w:r w:rsidRPr="00F647DF">
        <w:rPr>
          <w:rFonts w:eastAsia="Times New Roman"/>
          <w:lang w:val="lv-LV"/>
        </w:rPr>
        <w:t xml:space="preserve">: </w:t>
      </w:r>
    </w:p>
    <w:p w14:paraId="2AC7FD8A" w14:textId="77777777" w:rsidR="00574FC6" w:rsidRPr="00F647DF" w:rsidRDefault="00574FC6" w:rsidP="003B2231">
      <w:pPr>
        <w:pStyle w:val="ListParagraph"/>
        <w:numPr>
          <w:ilvl w:val="2"/>
          <w:numId w:val="77"/>
        </w:numPr>
        <w:spacing w:before="120" w:after="0" w:line="240" w:lineRule="auto"/>
        <w:ind w:left="567"/>
        <w:rPr>
          <w:rFonts w:eastAsia="Times New Roman"/>
          <w:b/>
          <w:lang w:val="lv-LV"/>
        </w:rPr>
      </w:pPr>
      <w:r w:rsidRPr="00F647DF">
        <w:rPr>
          <w:rFonts w:eastAsia="Times New Roman"/>
          <w:b/>
          <w:lang w:val="lv-LV"/>
        </w:rPr>
        <w:t>Liepājas Reģionālā slimnīca</w:t>
      </w:r>
    </w:p>
    <w:p w14:paraId="55565CE4" w14:textId="5DCDB57B" w:rsidR="00574FC6" w:rsidRPr="00F647DF" w:rsidRDefault="00574FC6" w:rsidP="00924A46">
      <w:pPr>
        <w:pStyle w:val="ListParagraph"/>
        <w:numPr>
          <w:ilvl w:val="0"/>
          <w:numId w:val="142"/>
        </w:numPr>
        <w:spacing w:before="120" w:after="0" w:line="240" w:lineRule="auto"/>
        <w:ind w:left="567"/>
        <w:rPr>
          <w:rFonts w:eastAsia="Times New Roman"/>
          <w:lang w:val="lv-LV"/>
        </w:rPr>
      </w:pPr>
      <w:r w:rsidRPr="00F647DF">
        <w:rPr>
          <w:rFonts w:eastAsia="Times New Roman"/>
          <w:lang w:val="lv-LV"/>
        </w:rPr>
        <w:t xml:space="preserve">Lai nodrošinātu, ANM plāna investīciju mērķi </w:t>
      </w:r>
      <w:r w:rsidR="001D4962" w:rsidRPr="00740A25">
        <w:rPr>
          <w:rFonts w:eastAsia="Times New Roman"/>
          <w:lang w:val="lv-LV"/>
        </w:rPr>
        <w:t>reformas “</w:t>
      </w:r>
      <w:r w:rsidR="001D4962" w:rsidRPr="00740A25">
        <w:rPr>
          <w:lang w:val="lv-LV"/>
        </w:rPr>
        <w:t>Uz cilvēku centrētas, visaptverošas, integrētas veselības aprūpes sistēmas ilgtspēja un noturība</w:t>
      </w:r>
      <w:r w:rsidR="001D4962" w:rsidRPr="00740A25">
        <w:rPr>
          <w:rFonts w:eastAsia="Times New Roman"/>
          <w:lang w:val="lv-LV"/>
        </w:rPr>
        <w:t xml:space="preserve">” ietvaros </w:t>
      </w:r>
      <w:r w:rsidRPr="00F647DF">
        <w:rPr>
          <w:rFonts w:eastAsia="Times New Roman"/>
          <w:lang w:val="lv-LV"/>
        </w:rPr>
        <w:t xml:space="preserve">Liepājas reģionālās slimnīcas attīstībai plānota lineārā paātrinātāja nomaiņa, kas nepieciešama, lai nodrošinātu kvalitatīvu un izmaksu efektīvu onkoloģisko pacientu ārstēšanu ar staru terapijas metodi Kurzemes reģiona iedzīvotājiem. Staru terapija ietver integrētu stacionāro un ambulatoro pacientu aprūpi prioritārajā veselības aprūpes jomā onkoloģijā. Papildus tam, staru terapija ir integrēta kā viena no onkoloģijas ārstēšanas metodēm bez ķirurģijas un ķīmijterapijas.  Iekārtas iegāde nepieciešama arī no izmaksu efektivitātes viedokļa - esošā iekārta ekspluatēta jau vairāk kā 12 gadus, kas pārsniedz iekārtai paredzēto kalpošanas ilgumu un nākotnē iekārtas bojājumi un remonti var būt </w:t>
      </w:r>
      <w:r w:rsidRPr="00F647DF">
        <w:rPr>
          <w:rFonts w:eastAsia="Times New Roman"/>
          <w:lang w:val="lv-LV"/>
        </w:rPr>
        <w:lastRenderedPageBreak/>
        <w:t xml:space="preserve">biežāki, kas būtiski ietekmēs iekārtas servisa kvalitāti un izmaksas. Iekārtu ekspluatācijas laikā ir bijuši vairāki iekārtu bojājumi, kas radījuši iekārtas dīkstāvi, tādējādi būtiski samazinot sniegtu pakalpojumu apjomu. Ņemot vērā, ka vidēji dienā tiek apkalpoti 30 pacienti, kopējā 95 dienu dīkstāve ietekmēja kopumā 2850 manipulācijas. Savlaicīga staru terapija netika uzsākta noteiktajā laikā aptuveni 380 pacientiem. </w:t>
      </w:r>
    </w:p>
    <w:p w14:paraId="5D2B3AAE" w14:textId="2AC3D344" w:rsidR="00574FC6" w:rsidRPr="00F647DF" w:rsidRDefault="00574FC6" w:rsidP="00D903DC">
      <w:pPr>
        <w:pStyle w:val="ListParagraph"/>
        <w:numPr>
          <w:ilvl w:val="0"/>
          <w:numId w:val="142"/>
        </w:numPr>
        <w:spacing w:before="120" w:after="0" w:line="240" w:lineRule="auto"/>
        <w:ind w:left="567"/>
        <w:rPr>
          <w:rFonts w:eastAsia="Times New Roman"/>
          <w:lang w:val="lv-LV"/>
        </w:rPr>
      </w:pPr>
      <w:r w:rsidRPr="00F647DF">
        <w:rPr>
          <w:rFonts w:eastAsia="Times New Roman"/>
          <w:lang w:val="lv-LV"/>
        </w:rPr>
        <w:t xml:space="preserve">Turklāt jauna lineārā paātrinātāja iegāde sekmētu pakalpojumu pieejamību Kurzemes iedzīvotājiem, jo tiktu paplašināts un uzlabots sniegto staru terapijas pakalpojumu klāsts - uroloģijas, galvas, </w:t>
      </w:r>
      <w:proofErr w:type="spellStart"/>
      <w:r w:rsidRPr="00F647DF">
        <w:rPr>
          <w:rFonts w:eastAsia="Times New Roman"/>
          <w:lang w:val="lv-LV"/>
        </w:rPr>
        <w:t>prostatas</w:t>
      </w:r>
      <w:proofErr w:type="spellEnd"/>
      <w:r w:rsidRPr="00F647DF">
        <w:rPr>
          <w:rFonts w:eastAsia="Times New Roman"/>
          <w:lang w:val="lv-LV"/>
        </w:rPr>
        <w:t xml:space="preserve">, aknu, plaušu, mugurkaula un </w:t>
      </w:r>
      <w:proofErr w:type="spellStart"/>
      <w:r w:rsidRPr="00F647DF">
        <w:rPr>
          <w:rFonts w:eastAsia="Times New Roman"/>
          <w:lang w:val="lv-LV"/>
        </w:rPr>
        <w:t>spinālā</w:t>
      </w:r>
      <w:proofErr w:type="spellEnd"/>
      <w:r w:rsidRPr="00F647DF">
        <w:rPr>
          <w:rFonts w:eastAsia="Times New Roman"/>
          <w:lang w:val="lv-LV"/>
        </w:rPr>
        <w:t xml:space="preserve"> kanāla un LOR orgānu starošanai. Staru terapijas nodaļa ir izvietota atsevišķā ēkā, tādējādi tiek nodalīta šo </w:t>
      </w:r>
      <w:proofErr w:type="spellStart"/>
      <w:r w:rsidRPr="00F647DF">
        <w:rPr>
          <w:rFonts w:eastAsia="Times New Roman"/>
          <w:lang w:val="lv-LV"/>
        </w:rPr>
        <w:t>imūnnovājināto</w:t>
      </w:r>
      <w:proofErr w:type="spellEnd"/>
      <w:r w:rsidRPr="00F647DF">
        <w:rPr>
          <w:rFonts w:eastAsia="Times New Roman"/>
          <w:lang w:val="lv-LV"/>
        </w:rPr>
        <w:t xml:space="preserve"> pacientu plūsma no kopējās apmeklētāju plūsmas slimnīcā, sekmējot epidemioloģisko noturību un mazinot infekciju slimību izplatību.</w:t>
      </w:r>
    </w:p>
    <w:p w14:paraId="5E770232" w14:textId="77777777" w:rsidR="00574FC6" w:rsidRPr="00F647DF" w:rsidRDefault="00574FC6" w:rsidP="003B2231">
      <w:pPr>
        <w:pStyle w:val="ListParagraph"/>
        <w:numPr>
          <w:ilvl w:val="2"/>
          <w:numId w:val="77"/>
        </w:numPr>
        <w:spacing w:before="120" w:after="0" w:line="240" w:lineRule="auto"/>
        <w:ind w:left="567"/>
        <w:rPr>
          <w:rFonts w:eastAsia="Times New Roman"/>
          <w:b/>
          <w:lang w:val="lv-LV"/>
        </w:rPr>
      </w:pPr>
      <w:r w:rsidRPr="00F647DF">
        <w:rPr>
          <w:rFonts w:eastAsia="Times New Roman"/>
          <w:b/>
          <w:lang w:val="lv-LV"/>
        </w:rPr>
        <w:t>Daugavpils Reģionālā slimnīca</w:t>
      </w:r>
    </w:p>
    <w:p w14:paraId="169C21F7" w14:textId="4FAB72AB" w:rsidR="00574FC6" w:rsidRPr="00F647DF" w:rsidRDefault="001D4962" w:rsidP="00D903DC">
      <w:pPr>
        <w:pStyle w:val="ListParagraph"/>
        <w:numPr>
          <w:ilvl w:val="0"/>
          <w:numId w:val="142"/>
        </w:numPr>
        <w:spacing w:before="120" w:after="0" w:line="240" w:lineRule="auto"/>
        <w:ind w:left="567"/>
        <w:rPr>
          <w:rFonts w:eastAsia="Times New Roman"/>
          <w:lang w:val="lv-LV"/>
        </w:rPr>
      </w:pPr>
      <w:r w:rsidRPr="00740A25">
        <w:rPr>
          <w:rFonts w:eastAsia="Times New Roman"/>
          <w:lang w:val="lv-LV"/>
        </w:rPr>
        <w:t>ANM plāna Reformas “</w:t>
      </w:r>
      <w:r w:rsidRPr="00740A25">
        <w:rPr>
          <w:lang w:val="lv-LV"/>
        </w:rPr>
        <w:t>Uz cilvēku centrētas, visaptverošas, integrētas veselības aprūpes sistēmas ilgtspēja un noturība</w:t>
      </w:r>
      <w:r w:rsidRPr="00740A25">
        <w:rPr>
          <w:rFonts w:eastAsia="Times New Roman"/>
          <w:lang w:val="lv-LV"/>
        </w:rPr>
        <w:t>” ietvaros Daugavpils reģionāl</w:t>
      </w:r>
      <w:r w:rsidR="00751979">
        <w:rPr>
          <w:rFonts w:eastAsia="Times New Roman"/>
          <w:lang w:val="lv-LV"/>
        </w:rPr>
        <w:t>aj</w:t>
      </w:r>
      <w:r w:rsidRPr="00740A25">
        <w:rPr>
          <w:rFonts w:eastAsia="Times New Roman"/>
          <w:lang w:val="lv-LV"/>
        </w:rPr>
        <w:t>ā slimnīc</w:t>
      </w:r>
      <w:r w:rsidR="00751979">
        <w:rPr>
          <w:rFonts w:eastAsia="Times New Roman"/>
          <w:lang w:val="lv-LV"/>
        </w:rPr>
        <w:t>ā</w:t>
      </w:r>
      <w:r w:rsidRPr="00740A25">
        <w:rPr>
          <w:rFonts w:eastAsia="Times New Roman"/>
          <w:lang w:val="lv-LV"/>
        </w:rPr>
        <w:t xml:space="preserve"> paredzēts atbalsts</w:t>
      </w:r>
      <w:r w:rsidRPr="001D4962">
        <w:rPr>
          <w:rFonts w:eastAsia="Times New Roman"/>
          <w:lang w:val="lv-LV"/>
        </w:rPr>
        <w:t xml:space="preserve"> </w:t>
      </w:r>
      <w:r w:rsidR="00574FC6" w:rsidRPr="00F647DF">
        <w:rPr>
          <w:rFonts w:eastAsia="Times New Roman"/>
          <w:lang w:val="lv-LV"/>
        </w:rPr>
        <w:t>pilna onkoloģisko slimību ārstēšanas kompleksa pieejamības nodrošināšana</w:t>
      </w:r>
      <w:r w:rsidR="00751979">
        <w:rPr>
          <w:rFonts w:eastAsia="Times New Roman"/>
          <w:lang w:val="lv-LV"/>
        </w:rPr>
        <w:t>i</w:t>
      </w:r>
      <w:r w:rsidR="00574FC6" w:rsidRPr="00F647DF">
        <w:rPr>
          <w:rFonts w:eastAsia="Times New Roman"/>
          <w:lang w:val="lv-LV"/>
        </w:rPr>
        <w:t xml:space="preserve"> Latgales reģiona iedzīvotajiem</w:t>
      </w:r>
      <w:r>
        <w:rPr>
          <w:rFonts w:eastAsia="Times New Roman"/>
          <w:lang w:val="lv-LV"/>
        </w:rPr>
        <w:t xml:space="preserve">. </w:t>
      </w:r>
      <w:r w:rsidRPr="00740A25">
        <w:rPr>
          <w:rFonts w:eastAsia="Times New Roman"/>
          <w:lang w:val="lv-LV"/>
        </w:rPr>
        <w:t>Ar atbalsta palīdzību</w:t>
      </w:r>
      <w:r w:rsidR="00574FC6" w:rsidRPr="00F647DF">
        <w:rPr>
          <w:rFonts w:eastAsia="Times New Roman"/>
          <w:lang w:val="lv-LV"/>
        </w:rPr>
        <w:t xml:space="preserve"> novēršot dīkstāves iespējas, līdz ar to mazinot pacientu gaidīšanas rindas, noslodzi uz VSIA "Rīgas Austrumu klīniskā universitātes slimnīca" un nepārtraukt</w:t>
      </w:r>
      <w:r w:rsidR="00751979">
        <w:rPr>
          <w:rFonts w:eastAsia="Times New Roman"/>
          <w:lang w:val="lv-LV"/>
        </w:rPr>
        <w:t>u</w:t>
      </w:r>
      <w:r w:rsidR="00574FC6" w:rsidRPr="00F647DF">
        <w:rPr>
          <w:rFonts w:eastAsia="Times New Roman"/>
          <w:lang w:val="lv-LV"/>
        </w:rPr>
        <w:t xml:space="preserve"> nozīmēt</w:t>
      </w:r>
      <w:r w:rsidR="00751979">
        <w:rPr>
          <w:rFonts w:eastAsia="Times New Roman"/>
          <w:lang w:val="lv-LV"/>
        </w:rPr>
        <w:t>ā</w:t>
      </w:r>
      <w:r w:rsidR="00574FC6" w:rsidRPr="00F647DF">
        <w:rPr>
          <w:rFonts w:eastAsia="Times New Roman"/>
          <w:lang w:val="lv-LV"/>
        </w:rPr>
        <w:t xml:space="preserve"> ārstēšanas kompleksa laicīg</w:t>
      </w:r>
      <w:r w:rsidR="00751979">
        <w:rPr>
          <w:rFonts w:eastAsia="Times New Roman"/>
          <w:lang w:val="lv-LV"/>
        </w:rPr>
        <w:t>u</w:t>
      </w:r>
      <w:r w:rsidR="00574FC6" w:rsidRPr="00F647DF">
        <w:rPr>
          <w:rFonts w:eastAsia="Times New Roman"/>
          <w:lang w:val="lv-LV"/>
        </w:rPr>
        <w:t xml:space="preserve"> sniegšanu, tiks mazināts recidīvu gadījumu īpatsvars, laicīgi nodrošinot pirms un </w:t>
      </w:r>
      <w:proofErr w:type="spellStart"/>
      <w:r w:rsidR="00574FC6" w:rsidRPr="00F647DF">
        <w:rPr>
          <w:rFonts w:eastAsia="Times New Roman"/>
          <w:lang w:val="lv-LV"/>
        </w:rPr>
        <w:t>pēcoperācijas</w:t>
      </w:r>
      <w:proofErr w:type="spellEnd"/>
      <w:r w:rsidR="00574FC6" w:rsidRPr="00F647DF">
        <w:rPr>
          <w:rFonts w:eastAsia="Times New Roman"/>
          <w:lang w:val="lv-LV"/>
        </w:rPr>
        <w:t xml:space="preserve"> terapiju. </w:t>
      </w:r>
      <w:r w:rsidR="00751979" w:rsidRPr="00F26E8D">
        <w:rPr>
          <w:rFonts w:eastAsia="Times New Roman"/>
          <w:lang w:val="lv-LV"/>
        </w:rPr>
        <w:t>Lai nodrošinātu minētos uzlabojumus, nepieciešama lineārā paātrinātāja iegāde un iekārtas uzstādīšanai nepieciešamās telpas būvniecība.</w:t>
      </w:r>
      <w:r w:rsidR="00751979">
        <w:rPr>
          <w:rFonts w:eastAsia="Times New Roman"/>
          <w:lang w:val="lv-LV"/>
        </w:rPr>
        <w:t xml:space="preserve"> </w:t>
      </w:r>
      <w:r w:rsidR="00574FC6" w:rsidRPr="00F647DF">
        <w:rPr>
          <w:rFonts w:eastAsia="Times New Roman"/>
          <w:lang w:val="lv-LV"/>
        </w:rPr>
        <w:t xml:space="preserve">Papildus </w:t>
      </w:r>
      <w:r w:rsidR="00751979" w:rsidRPr="00F26E8D">
        <w:rPr>
          <w:rFonts w:eastAsia="Times New Roman"/>
          <w:lang w:val="lv-LV"/>
        </w:rPr>
        <w:t xml:space="preserve">minētajiem ieguvumiem, šie uzlabojumi mazinās </w:t>
      </w:r>
      <w:r w:rsidR="00574FC6" w:rsidRPr="00F647DF">
        <w:rPr>
          <w:rFonts w:eastAsia="Times New Roman"/>
          <w:lang w:val="lv-LV"/>
        </w:rPr>
        <w:t>noslodzi uz esoš</w:t>
      </w:r>
      <w:r w:rsidR="00751979">
        <w:rPr>
          <w:rFonts w:eastAsia="Times New Roman"/>
          <w:lang w:val="lv-LV"/>
        </w:rPr>
        <w:t>ai</w:t>
      </w:r>
      <w:r w:rsidR="00574FC6" w:rsidRPr="00F647DF">
        <w:rPr>
          <w:rFonts w:eastAsia="Times New Roman"/>
          <w:lang w:val="lv-LV"/>
        </w:rPr>
        <w:t xml:space="preserve"> iekārt</w:t>
      </w:r>
      <w:r w:rsidR="00751979">
        <w:rPr>
          <w:rFonts w:eastAsia="Times New Roman"/>
          <w:lang w:val="lv-LV"/>
        </w:rPr>
        <w:t>ai</w:t>
      </w:r>
      <w:r w:rsidR="00574FC6" w:rsidRPr="00F647DF">
        <w:rPr>
          <w:rFonts w:eastAsia="Times New Roman"/>
          <w:lang w:val="lv-LV"/>
        </w:rPr>
        <w:t xml:space="preserve">, ļaus atteikties no </w:t>
      </w:r>
      <w:r w:rsidR="00751979" w:rsidRPr="00F26E8D">
        <w:rPr>
          <w:rFonts w:eastAsia="Times New Roman"/>
          <w:lang w:val="lv-LV"/>
        </w:rPr>
        <w:t xml:space="preserve">izmaksām, kas saistītas </w:t>
      </w:r>
      <w:r w:rsidR="00574FC6" w:rsidRPr="00F647DF">
        <w:rPr>
          <w:rFonts w:eastAsia="Times New Roman"/>
          <w:lang w:val="lv-LV"/>
        </w:rPr>
        <w:t xml:space="preserve">ar novecojušās iekārtas darbības uzturēšanu un periodisko remontu. Savukārt, rezerves - veca aparāta esamība, nepieciešamības gadījumā ļaus nodrošināt rezerves risinājumu ārkārtējai situācijai, t.sk. pandēmijas laikā nodalot pacientu plūsmas, bez pacientu dzīvībai svarīgo pakalpojumu sniegšanas patraukšanas. SIA “Daugavpils reģionālā slimnīca” rīcībā esošais aparāts ir vienīgais Latgales reģionā un jau 12 gadus strādā pastāvīgas pārslodzes apstākļos. Remonts un rezerves daļu nomaiņa notiek ikgadēji, reizēm pat veicot profilaktisko remontu bez procesa patraukšanas, lai maksimāli novērstu globālā bojājuma iespējas. Esošā aprīkojuma darbības apstāšanas gadījumos slimnīcas speciālisti seko līdzi katra programmā iekļautā pacienta veselības stāvokļa dinamikai un nepieciešamības gadījumā pacientiem tiek piedāvāt turpināt terapiju Rīgā, kur ļoti bieži ir jau izveidojies ļoti garš pacientu pieraksts, kas rada gan pārslodzi uz universitātes slimnīcām, gan negatīvu ietekmi uz iepriekš sasniegtiem rezultātiem līdz pat recidīvu rašanai.  </w:t>
      </w:r>
      <w:r w:rsidRPr="00740A25">
        <w:rPr>
          <w:rFonts w:eastAsia="Times New Roman"/>
          <w:lang w:val="lv-LV"/>
        </w:rPr>
        <w:t>Investīcijas Daugavpils reģionālajā slimnīca onkoloģisko slimību ārstēšanas kompleksa pieejamības nodrošināšana Latgales reģiona iedzīvotajiem tieši sasaucas ar savlaicīgu veselības aprūpes pakalpojumu pieejamību reģionos</w:t>
      </w:r>
      <w:r>
        <w:rPr>
          <w:rFonts w:eastAsia="Times New Roman"/>
          <w:lang w:val="lv-LV"/>
        </w:rPr>
        <w:t>.</w:t>
      </w:r>
    </w:p>
    <w:p w14:paraId="7ECFC67C" w14:textId="77777777" w:rsidR="00574FC6" w:rsidRPr="00F647DF" w:rsidRDefault="00574FC6" w:rsidP="003B2231">
      <w:pPr>
        <w:pStyle w:val="ListParagraph"/>
        <w:numPr>
          <w:ilvl w:val="2"/>
          <w:numId w:val="77"/>
        </w:numPr>
        <w:spacing w:before="120" w:after="0" w:line="240" w:lineRule="auto"/>
        <w:ind w:left="567"/>
        <w:rPr>
          <w:rFonts w:eastAsia="Times New Roman"/>
          <w:b/>
          <w:lang w:val="lv-LV"/>
        </w:rPr>
      </w:pPr>
      <w:r w:rsidRPr="00F647DF">
        <w:rPr>
          <w:rFonts w:eastAsia="Times New Roman"/>
          <w:b/>
          <w:lang w:val="lv-LV"/>
        </w:rPr>
        <w:t>Rēzeknes slimnīca</w:t>
      </w:r>
    </w:p>
    <w:p w14:paraId="03FE8760" w14:textId="77777777" w:rsidR="00574FC6" w:rsidRPr="00F647DF" w:rsidRDefault="00574FC6" w:rsidP="00924A46">
      <w:pPr>
        <w:pStyle w:val="ListParagraph"/>
        <w:numPr>
          <w:ilvl w:val="0"/>
          <w:numId w:val="142"/>
        </w:numPr>
        <w:spacing w:before="120" w:after="0" w:line="240" w:lineRule="auto"/>
        <w:ind w:left="567"/>
        <w:rPr>
          <w:rFonts w:eastAsia="Times New Roman"/>
          <w:lang w:val="lv-LV"/>
        </w:rPr>
      </w:pPr>
      <w:r w:rsidRPr="00F647DF">
        <w:rPr>
          <w:rFonts w:eastAsia="Times New Roman"/>
          <w:lang w:val="lv-LV"/>
        </w:rPr>
        <w:t xml:space="preserve">Lai Rēzeknes slimnīcā veiktu nepieciešamos uzlabojumus </w:t>
      </w:r>
      <w:bookmarkStart w:id="67" w:name="_Hlk68040538"/>
      <w:r w:rsidRPr="00F647DF">
        <w:rPr>
          <w:rFonts w:eastAsia="Times New Roman"/>
          <w:lang w:val="lv-LV"/>
        </w:rPr>
        <w:t xml:space="preserve">pielāgošanai integrētu veselības aprūpes pakalpojumu sniegšanai un stiprinātu gatavību epidemioloģiskām krīzēm </w:t>
      </w:r>
      <w:bookmarkEnd w:id="67"/>
      <w:r w:rsidRPr="00F647DF">
        <w:rPr>
          <w:rFonts w:eastAsia="Times New Roman"/>
          <w:lang w:val="lv-LV"/>
        </w:rPr>
        <w:t>primāri nepieciešams veikt šādas darbības:</w:t>
      </w:r>
    </w:p>
    <w:p w14:paraId="569C18F5" w14:textId="03C6AD71" w:rsidR="00574FC6" w:rsidRPr="00F647DF" w:rsidRDefault="00574FC6" w:rsidP="00924A46">
      <w:pPr>
        <w:pStyle w:val="ListParagraph"/>
        <w:numPr>
          <w:ilvl w:val="0"/>
          <w:numId w:val="142"/>
        </w:numPr>
        <w:spacing w:before="120" w:after="0" w:line="240" w:lineRule="auto"/>
        <w:ind w:left="567"/>
        <w:rPr>
          <w:rFonts w:eastAsia="Times New Roman"/>
          <w:lang w:val="lv-LV"/>
        </w:rPr>
      </w:pPr>
      <w:r w:rsidRPr="00F647DF">
        <w:rPr>
          <w:rFonts w:eastAsia="Times New Roman"/>
          <w:lang w:val="lv-LV"/>
        </w:rPr>
        <w:t>Pamatojoties uz 2017. gada Tehniskās izpētes atzinums par ēkas ar kadastra Nr. 21000061404001 konstrukciju stāvokli, kurā konstatētas plaisas pamatos;</w:t>
      </w:r>
      <w:r w:rsidRPr="00F647DF">
        <w:rPr>
          <w:rFonts w:eastAsia="Times New Roman"/>
          <w:lang w:val="lv-LV"/>
        </w:rPr>
        <w:tab/>
        <w:t>veikta ģipša marku izvietošana un atkārtota apsekošana, konstatējot, ka plaisas ir aktīvas un attīstās;</w:t>
      </w:r>
      <w:r w:rsidR="00B95EF8">
        <w:rPr>
          <w:rFonts w:eastAsia="Times New Roman"/>
          <w:lang w:val="lv-LV"/>
        </w:rPr>
        <w:t xml:space="preserve"> </w:t>
      </w:r>
      <w:r w:rsidRPr="00F647DF">
        <w:rPr>
          <w:rFonts w:eastAsia="Times New Roman"/>
          <w:lang w:val="lv-LV"/>
        </w:rPr>
        <w:t>vertikālās hidroizolācijas bojājumi;</w:t>
      </w:r>
      <w:r w:rsidR="00B95EF8">
        <w:rPr>
          <w:rFonts w:eastAsia="Times New Roman"/>
          <w:lang w:val="lv-LV"/>
        </w:rPr>
        <w:t xml:space="preserve"> </w:t>
      </w:r>
      <w:r w:rsidRPr="00F647DF">
        <w:rPr>
          <w:rFonts w:eastAsia="Times New Roman"/>
          <w:lang w:val="lv-LV"/>
        </w:rPr>
        <w:t xml:space="preserve">norobežojošo </w:t>
      </w:r>
      <w:r w:rsidRPr="00F647DF">
        <w:rPr>
          <w:rFonts w:eastAsia="Times New Roman"/>
          <w:lang w:val="lv-LV"/>
        </w:rPr>
        <w:lastRenderedPageBreak/>
        <w:t xml:space="preserve">konstrukciju </w:t>
      </w:r>
      <w:proofErr w:type="spellStart"/>
      <w:r w:rsidRPr="00F647DF">
        <w:rPr>
          <w:rFonts w:eastAsia="Times New Roman"/>
          <w:lang w:val="lv-LV"/>
        </w:rPr>
        <w:t>siltumpretestības</w:t>
      </w:r>
      <w:proofErr w:type="spellEnd"/>
      <w:r w:rsidRPr="00F647DF">
        <w:rPr>
          <w:rFonts w:eastAsia="Times New Roman"/>
          <w:lang w:val="lv-LV"/>
        </w:rPr>
        <w:t xml:space="preserve"> neatbilstība reglamentējošo normatīvo aktu prasībām;</w:t>
      </w:r>
      <w:r w:rsidR="00B95EF8">
        <w:rPr>
          <w:rFonts w:eastAsia="Times New Roman"/>
          <w:lang w:val="lv-LV"/>
        </w:rPr>
        <w:t xml:space="preserve"> </w:t>
      </w:r>
      <w:r w:rsidRPr="00F647DF">
        <w:rPr>
          <w:rFonts w:eastAsia="Times New Roman"/>
          <w:lang w:val="lv-LV"/>
        </w:rPr>
        <w:t xml:space="preserve">pārseguma </w:t>
      </w:r>
      <w:proofErr w:type="spellStart"/>
      <w:r w:rsidRPr="00F647DF">
        <w:rPr>
          <w:rFonts w:eastAsia="Times New Roman"/>
          <w:lang w:val="lv-LV"/>
        </w:rPr>
        <w:t>caursalšanas</w:t>
      </w:r>
      <w:proofErr w:type="spellEnd"/>
      <w:r w:rsidRPr="00F647DF">
        <w:rPr>
          <w:rFonts w:eastAsia="Times New Roman"/>
          <w:lang w:val="lv-LV"/>
        </w:rPr>
        <w:t xml:space="preserve"> pazīmes tehniskajā stāvā;</w:t>
      </w:r>
      <w:r w:rsidR="00B95EF8">
        <w:rPr>
          <w:rFonts w:eastAsia="Times New Roman"/>
          <w:lang w:val="lv-LV"/>
        </w:rPr>
        <w:t xml:space="preserve"> </w:t>
      </w:r>
      <w:r w:rsidRPr="00F647DF">
        <w:rPr>
          <w:rFonts w:eastAsia="Times New Roman"/>
          <w:lang w:val="lv-LV"/>
        </w:rPr>
        <w:t>nepilnības</w:t>
      </w:r>
      <w:r w:rsidR="00B95EF8">
        <w:rPr>
          <w:rFonts w:eastAsia="Times New Roman"/>
          <w:lang w:val="lv-LV"/>
        </w:rPr>
        <w:t xml:space="preserve"> </w:t>
      </w:r>
      <w:r w:rsidRPr="00F647DF">
        <w:rPr>
          <w:rFonts w:eastAsia="Times New Roman"/>
          <w:lang w:val="lv-LV"/>
        </w:rPr>
        <w:t>lietus ūdens novadīšanas sistēmā;</w:t>
      </w:r>
      <w:r w:rsidR="00B95EF8">
        <w:rPr>
          <w:rFonts w:eastAsia="Times New Roman"/>
          <w:lang w:val="lv-LV"/>
        </w:rPr>
        <w:t xml:space="preserve"> </w:t>
      </w:r>
      <w:r w:rsidRPr="00F647DF">
        <w:rPr>
          <w:rFonts w:eastAsia="Times New Roman"/>
          <w:lang w:val="lv-LV"/>
        </w:rPr>
        <w:t>nepilnības ventilācijas sistēmā;</w:t>
      </w:r>
      <w:r w:rsidR="00B95EF8">
        <w:rPr>
          <w:rFonts w:eastAsia="Times New Roman"/>
          <w:lang w:val="lv-LV"/>
        </w:rPr>
        <w:t xml:space="preserve"> </w:t>
      </w:r>
      <w:r w:rsidRPr="00F647DF">
        <w:rPr>
          <w:rFonts w:eastAsia="Times New Roman"/>
          <w:lang w:val="lv-LV"/>
        </w:rPr>
        <w:t>nepieciešamību izstrādāt un īstenot nesošo sienu pastiprināšanas projektu, veicot tos kopā ar ēkas energoefektivitātes paaugstināšanas darbiem;</w:t>
      </w:r>
      <w:r w:rsidRPr="00F647DF">
        <w:rPr>
          <w:rFonts w:eastAsia="Times New Roman"/>
          <w:lang w:val="lv-LV"/>
        </w:rPr>
        <w:tab/>
        <w:t xml:space="preserve">nepieciešamību atjaunot lietus ūdens novadīšanas sistēmu atsevišķiem teritorijas posmiem, lai nepieļautu grunts slāņa skalošanos zem pamatiem. </w:t>
      </w:r>
    </w:p>
    <w:p w14:paraId="3D7659DA" w14:textId="77777777" w:rsidR="00574FC6" w:rsidRPr="00F647DF" w:rsidRDefault="00574FC6" w:rsidP="00924A46">
      <w:pPr>
        <w:pStyle w:val="ListParagraph"/>
        <w:numPr>
          <w:ilvl w:val="0"/>
          <w:numId w:val="142"/>
        </w:numPr>
        <w:spacing w:before="120" w:after="0" w:line="240" w:lineRule="auto"/>
        <w:ind w:left="567"/>
        <w:rPr>
          <w:rFonts w:eastAsia="Times New Roman"/>
          <w:lang w:val="lv-LV"/>
        </w:rPr>
      </w:pPr>
      <w:r w:rsidRPr="00F647DF">
        <w:rPr>
          <w:rFonts w:eastAsia="Times New Roman"/>
          <w:lang w:val="lv-LV"/>
        </w:rPr>
        <w:t xml:space="preserve">Slimnīcas Ambulatorās nodaļas telpās tiek sniegti sekundārās ambulatorās veselības aprūpes pakalpojumi (nodrošinātas speciālistu konsultācijas un pieejami dažādi izmeklējumi (rentgenogrāfijas, ultrasonogrāfijas, </w:t>
      </w:r>
      <w:proofErr w:type="spellStart"/>
      <w:r w:rsidRPr="00F647DF">
        <w:rPr>
          <w:rFonts w:eastAsia="Times New Roman"/>
          <w:lang w:val="lv-LV"/>
        </w:rPr>
        <w:t>osteodensitometrijas</w:t>
      </w:r>
      <w:proofErr w:type="spellEnd"/>
      <w:r w:rsidRPr="00F647DF">
        <w:rPr>
          <w:rFonts w:eastAsia="Times New Roman"/>
          <w:lang w:val="lv-LV"/>
        </w:rPr>
        <w:t xml:space="preserve"> u.c.), kā arī tās telpās izvietota 21 ģimenes ārsta prakse, vakcinācijas kabinets, zobārstniecības pakalpojumu sniedzēji, savukārt Ambulatorās nodaļas zāle nepieciešamības gadījumā ātri pielāgojama epidemioloģisko krīžu pārvarēšanai (izvietota starp Ambulatorās nodaļas centrālo korpusu un stacionāra ēku, atjaunoti piebraucamie ceļi).</w:t>
      </w:r>
    </w:p>
    <w:p w14:paraId="0061DACA" w14:textId="77777777" w:rsidR="00574FC6" w:rsidRPr="00891FFA" w:rsidRDefault="00574FC6" w:rsidP="00924A46">
      <w:pPr>
        <w:pStyle w:val="ListParagraph"/>
        <w:numPr>
          <w:ilvl w:val="0"/>
          <w:numId w:val="142"/>
        </w:numPr>
        <w:spacing w:before="120" w:after="0" w:line="240" w:lineRule="auto"/>
        <w:ind w:left="567"/>
        <w:rPr>
          <w:rFonts w:eastAsia="Times New Roman"/>
          <w:lang w:val="lv-LV"/>
        </w:rPr>
      </w:pPr>
      <w:r w:rsidRPr="00891FFA">
        <w:rPr>
          <w:rFonts w:eastAsia="Times New Roman"/>
          <w:lang w:val="lv-LV"/>
        </w:rPr>
        <w:t xml:space="preserve">Papildus pamatojoties uz ikgadējiem Valsts ugunsdzēsības un glābšanas dienesta organizēto plānoto ugunsdrošības pārbaužu aktiem, kur konstatētas atsevišķas ugunsdrošības un apziņošanas sistēmas nepilnības; periodiski novērojot neprecizitātes sistēmas darbībā, ko tostarp izraisa tās nolietojums un nelabvēlīgā mikroklimata (mitruma) ietekme, nepieciešams veikt ugunsaizsardzības un apziņošanas sistēmas pielāgošanu. </w:t>
      </w:r>
    </w:p>
    <w:p w14:paraId="45131BA6" w14:textId="5798584E" w:rsidR="00574FC6" w:rsidRDefault="00574FC6" w:rsidP="00924A46">
      <w:pPr>
        <w:pStyle w:val="ListParagraph"/>
        <w:numPr>
          <w:ilvl w:val="0"/>
          <w:numId w:val="142"/>
        </w:numPr>
        <w:spacing w:before="120" w:after="0" w:line="240" w:lineRule="auto"/>
        <w:ind w:left="567"/>
        <w:rPr>
          <w:rFonts w:eastAsia="Times New Roman"/>
          <w:lang w:val="lv-LV"/>
        </w:rPr>
      </w:pPr>
      <w:r w:rsidRPr="00891FFA">
        <w:rPr>
          <w:rFonts w:eastAsia="Times New Roman"/>
          <w:lang w:val="lv-LV"/>
        </w:rPr>
        <w:t>Atsaucoties uz 2019. gada aprīļa iekšējo ūdensvadu apsekošanas atzinumu, kurā konstatēts</w:t>
      </w:r>
      <w:r>
        <w:rPr>
          <w:rFonts w:eastAsia="Times New Roman"/>
          <w:lang w:val="lv-LV"/>
        </w:rPr>
        <w:t>, ka</w:t>
      </w:r>
      <w:r w:rsidRPr="00891FFA">
        <w:rPr>
          <w:rFonts w:eastAsia="Times New Roman"/>
          <w:lang w:val="lv-LV"/>
        </w:rPr>
        <w:t xml:space="preserve"> uz ūdensapgādes ievadiem nav ierīkoti ūdens daudzuma mērīšanas mezgli, pārsniegts izbūvētajā ūdensapgādes sistēmā izmantoto cinkoto ūdens-gāzes vadu cauruļu derīgās kalpošanas ilgums; stacionāra ēkas pagrabstāvā periodiski veidojas ūdensapgādes sistēmas sūces, nelabvēlīgi ietekmējot arī citu inženiertehnisko sistēmu, piemēram, ugunsaizsardzības un sistēmas funkcionēšanu; funkcionalitāti zaudējusi cauruļvadu </w:t>
      </w:r>
      <w:proofErr w:type="spellStart"/>
      <w:r w:rsidRPr="00891FFA">
        <w:rPr>
          <w:rFonts w:eastAsia="Times New Roman"/>
          <w:lang w:val="lv-LV"/>
        </w:rPr>
        <w:t>noslēgarmatūra</w:t>
      </w:r>
      <w:proofErr w:type="spellEnd"/>
      <w:r w:rsidRPr="00891FFA">
        <w:rPr>
          <w:rFonts w:eastAsia="Times New Roman"/>
          <w:lang w:val="lv-LV"/>
        </w:rPr>
        <w:t>.</w:t>
      </w:r>
      <w:r w:rsidRPr="00F647DF">
        <w:rPr>
          <w:lang w:val="lv-LV"/>
        </w:rPr>
        <w:t xml:space="preserve"> Nepieciešama ie</w:t>
      </w:r>
      <w:r w:rsidRPr="00891FFA">
        <w:rPr>
          <w:rFonts w:eastAsia="Times New Roman"/>
          <w:lang w:val="lv-LV"/>
        </w:rPr>
        <w:t>kšējā ūdensapgādes un kanalizācijas tīkla atjaunošana</w:t>
      </w:r>
      <w:r>
        <w:rPr>
          <w:rFonts w:eastAsia="Times New Roman"/>
          <w:lang w:val="lv-LV"/>
        </w:rPr>
        <w:t xml:space="preserve">. </w:t>
      </w:r>
      <w:r w:rsidRPr="00891FFA">
        <w:rPr>
          <w:rFonts w:eastAsia="Times New Roman"/>
          <w:lang w:val="lv-LV"/>
        </w:rPr>
        <w:t xml:space="preserve"> </w:t>
      </w:r>
      <w:r>
        <w:rPr>
          <w:rFonts w:eastAsia="Times New Roman"/>
          <w:lang w:val="lv-LV"/>
        </w:rPr>
        <w:t>Šobrīd jau i</w:t>
      </w:r>
      <w:r w:rsidRPr="00891FFA">
        <w:rPr>
          <w:rFonts w:eastAsia="Times New Roman"/>
          <w:lang w:val="lv-LV"/>
        </w:rPr>
        <w:t xml:space="preserve">zstrādāts projektēšanas uzdevums aukstā ūdensvada tīkla atjaunošanai. </w:t>
      </w:r>
    </w:p>
    <w:p w14:paraId="0A809BCE" w14:textId="33E0D6AA" w:rsidR="008B33C1" w:rsidRPr="00891FFA" w:rsidRDefault="008B33C1" w:rsidP="00924A46">
      <w:pPr>
        <w:pStyle w:val="ListParagraph"/>
        <w:numPr>
          <w:ilvl w:val="0"/>
          <w:numId w:val="142"/>
        </w:numPr>
        <w:spacing w:before="120" w:after="0" w:line="240" w:lineRule="auto"/>
        <w:ind w:left="567"/>
        <w:rPr>
          <w:rFonts w:eastAsia="Times New Roman"/>
          <w:lang w:val="lv-LV"/>
        </w:rPr>
      </w:pPr>
      <w:r w:rsidRPr="00740A25">
        <w:rPr>
          <w:rFonts w:eastAsia="Times New Roman"/>
          <w:lang w:val="lv-LV"/>
        </w:rPr>
        <w:t>Investīcijas Rēzeknes slimnīca tieši nodrošina slimnīcas infrastruktūras uzlabošanu atbilstošo epidemioloģisko prasību nodrošināšanai un slimnīcas integrēto pakalpojumu ilgtspējīgu nodrošināšanu</w:t>
      </w:r>
      <w:r>
        <w:rPr>
          <w:rFonts w:eastAsia="Times New Roman"/>
          <w:lang w:val="lv-LV"/>
        </w:rPr>
        <w:t>.</w:t>
      </w:r>
    </w:p>
    <w:p w14:paraId="091885DA" w14:textId="77777777" w:rsidR="00574FC6" w:rsidRPr="00F647DF" w:rsidRDefault="00574FC6" w:rsidP="003B2231">
      <w:pPr>
        <w:pStyle w:val="ListParagraph"/>
        <w:numPr>
          <w:ilvl w:val="2"/>
          <w:numId w:val="77"/>
        </w:numPr>
        <w:spacing w:before="120" w:after="0" w:line="240" w:lineRule="auto"/>
        <w:ind w:left="567"/>
        <w:rPr>
          <w:rFonts w:eastAsia="Times New Roman"/>
          <w:b/>
          <w:lang w:val="lv-LV"/>
        </w:rPr>
      </w:pPr>
      <w:proofErr w:type="spellStart"/>
      <w:r w:rsidRPr="00F647DF">
        <w:rPr>
          <w:rFonts w:eastAsia="Times New Roman"/>
          <w:b/>
          <w:lang w:val="lv-LV"/>
        </w:rPr>
        <w:t>Ziemeļkurzemes</w:t>
      </w:r>
      <w:proofErr w:type="spellEnd"/>
      <w:r w:rsidRPr="00F647DF">
        <w:rPr>
          <w:rFonts w:eastAsia="Times New Roman"/>
          <w:b/>
          <w:lang w:val="lv-LV"/>
        </w:rPr>
        <w:t xml:space="preserve"> Reģionālā slimnīca</w:t>
      </w:r>
    </w:p>
    <w:p w14:paraId="0CD3B631" w14:textId="77777777" w:rsidR="00574FC6" w:rsidRPr="00F647DF" w:rsidRDefault="00574FC6" w:rsidP="00924A46">
      <w:pPr>
        <w:pStyle w:val="ListParagraph"/>
        <w:numPr>
          <w:ilvl w:val="0"/>
          <w:numId w:val="142"/>
        </w:numPr>
        <w:spacing w:before="120" w:after="0" w:line="240" w:lineRule="auto"/>
        <w:ind w:left="567"/>
        <w:rPr>
          <w:rFonts w:eastAsia="Times New Roman"/>
          <w:lang w:val="lv-LV"/>
        </w:rPr>
      </w:pPr>
      <w:r w:rsidRPr="00F647DF">
        <w:rPr>
          <w:rFonts w:eastAsia="Times New Roman"/>
          <w:lang w:val="lv-LV"/>
        </w:rPr>
        <w:t xml:space="preserve">Lai </w:t>
      </w:r>
      <w:proofErr w:type="spellStart"/>
      <w:r w:rsidRPr="00F647DF">
        <w:rPr>
          <w:rFonts w:eastAsia="Times New Roman"/>
          <w:lang w:val="lv-LV"/>
        </w:rPr>
        <w:t>Ziemeļkurzemes</w:t>
      </w:r>
      <w:proofErr w:type="spellEnd"/>
      <w:r w:rsidRPr="00F647DF">
        <w:rPr>
          <w:rFonts w:eastAsia="Times New Roman"/>
          <w:lang w:val="lv-LV"/>
        </w:rPr>
        <w:t xml:space="preserve"> reģionā nodrošinātu infrastruktūras uzlabošanu pielāgošanai integrētu veselības aprūpes pakalpojumu sniegšanai un stiprinātu gatavību epidemioloģiskām krīzēm </w:t>
      </w:r>
      <w:proofErr w:type="spellStart"/>
      <w:r w:rsidRPr="00F647DF">
        <w:rPr>
          <w:rFonts w:eastAsia="Times New Roman"/>
          <w:lang w:val="lv-LV"/>
        </w:rPr>
        <w:t>Ziemeļkurzemes</w:t>
      </w:r>
      <w:proofErr w:type="spellEnd"/>
      <w:r w:rsidRPr="00F647DF">
        <w:rPr>
          <w:rFonts w:eastAsia="Times New Roman"/>
          <w:lang w:val="lv-LV"/>
        </w:rPr>
        <w:t xml:space="preserve"> Reģionālajā slimnīcā (Ventspilī un Talsos nepieciešami šādi infrastruktūras uzlabojumi:</w:t>
      </w:r>
    </w:p>
    <w:p w14:paraId="31013FE8" w14:textId="77777777" w:rsidR="00574FC6" w:rsidRPr="00D903DC" w:rsidRDefault="00574FC6" w:rsidP="003B2231">
      <w:pPr>
        <w:pStyle w:val="ListParagraph"/>
        <w:numPr>
          <w:ilvl w:val="0"/>
          <w:numId w:val="81"/>
        </w:numPr>
        <w:spacing w:before="120" w:after="0" w:line="240" w:lineRule="auto"/>
        <w:ind w:left="567"/>
        <w:rPr>
          <w:rFonts w:eastAsia="Times New Roman" w:cs="Times New Roman"/>
          <w:u w:val="single"/>
          <w:lang w:val="lv-LV"/>
        </w:rPr>
      </w:pPr>
      <w:r w:rsidRPr="00D903DC">
        <w:rPr>
          <w:rFonts w:eastAsia="Times New Roman" w:cs="Times New Roman"/>
          <w:u w:val="single"/>
          <w:lang w:val="lv-LV"/>
        </w:rPr>
        <w:t>Mugurkaula ķirurģijas profila attīstība</w:t>
      </w:r>
    </w:p>
    <w:p w14:paraId="17FD7369" w14:textId="77777777" w:rsidR="00574FC6" w:rsidRPr="00F647DF" w:rsidRDefault="00574FC6" w:rsidP="00924A46">
      <w:pPr>
        <w:pStyle w:val="ListParagraph"/>
        <w:numPr>
          <w:ilvl w:val="0"/>
          <w:numId w:val="142"/>
        </w:numPr>
        <w:spacing w:before="120" w:after="0" w:line="240" w:lineRule="auto"/>
        <w:ind w:left="567"/>
        <w:rPr>
          <w:rFonts w:eastAsia="Times New Roman" w:cs="Times New Roman"/>
          <w:lang w:val="lv-LV"/>
        </w:rPr>
      </w:pPr>
      <w:r w:rsidRPr="00F647DF">
        <w:rPr>
          <w:rFonts w:eastAsia="Times New Roman" w:cs="Times New Roman"/>
          <w:lang w:val="lv-LV"/>
        </w:rPr>
        <w:t xml:space="preserve">Divu gadu laikā, kopš ZRS uzsākusi nodrošināt mugurkaulāja ķirurģijas pakalpojumus, notikusi nopietna izaugsme, gan kvalitatīvi, gan kvantitatīvi. Kurzemes Mugurkaulāja Ķirurģijas centrs, kurš, darbību uzsākot, sastāvēja no diviem ārstiem un veica vien dažas mugurkaulāja operācijas nedēļā, patreiz sastāv no četriem ārstiem: diviem sertificētiem mugurkaulāja ķirurgiem un diviem neiroķirurgiem un veic, ņemot vērā </w:t>
      </w:r>
      <w:proofErr w:type="spellStart"/>
      <w:r w:rsidRPr="00F647DF">
        <w:rPr>
          <w:rFonts w:eastAsia="Times New Roman" w:cs="Times New Roman"/>
          <w:lang w:val="lv-LV"/>
        </w:rPr>
        <w:t>Covid</w:t>
      </w:r>
      <w:proofErr w:type="spellEnd"/>
      <w:r w:rsidRPr="00F647DF">
        <w:rPr>
          <w:rFonts w:eastAsia="Times New Roman" w:cs="Times New Roman"/>
          <w:lang w:val="lv-LV"/>
        </w:rPr>
        <w:t xml:space="preserve"> ierobežojumus, ap 250 operācijām 2020. gada griezumā. Pārsvarā tiek strādāts  ar diagnozēm un operācijām, kurās tiek pielietotas mugurkaulāju fiksējošas un mākslīgus elementus ievietojošas tehnoloģijas, daudz izmanto konvencionālo operāciju  loka RTG iekārtu, kuras noslodze tiek dalīta ar </w:t>
      </w:r>
      <w:proofErr w:type="spellStart"/>
      <w:r w:rsidRPr="00F647DF">
        <w:rPr>
          <w:rFonts w:eastAsia="Times New Roman" w:cs="Times New Roman"/>
          <w:lang w:val="lv-LV"/>
        </w:rPr>
        <w:t>traumatologiem</w:t>
      </w:r>
      <w:proofErr w:type="spellEnd"/>
      <w:r w:rsidRPr="00F647DF">
        <w:rPr>
          <w:rFonts w:eastAsia="Times New Roman" w:cs="Times New Roman"/>
          <w:lang w:val="lv-LV"/>
        </w:rPr>
        <w:t>. Tiek apkalpoti ne tikai ar Ventspils un Kurzemes pacientiem, liela daļa ir no Rīgas un visas Latvijas.</w:t>
      </w:r>
    </w:p>
    <w:p w14:paraId="71414B99" w14:textId="77777777" w:rsidR="00574FC6" w:rsidRPr="00F647DF" w:rsidRDefault="00574FC6" w:rsidP="00924A46">
      <w:pPr>
        <w:pStyle w:val="ListParagraph"/>
        <w:numPr>
          <w:ilvl w:val="0"/>
          <w:numId w:val="142"/>
        </w:numPr>
        <w:spacing w:before="120" w:after="0" w:line="240" w:lineRule="auto"/>
        <w:ind w:left="567"/>
        <w:rPr>
          <w:rFonts w:eastAsia="Times New Roman" w:cs="Times New Roman"/>
          <w:szCs w:val="24"/>
          <w:lang w:val="lv-LV"/>
        </w:rPr>
      </w:pPr>
      <w:r w:rsidRPr="00F647DF">
        <w:rPr>
          <w:rFonts w:eastAsia="Times New Roman" w:cs="Times New Roman"/>
          <w:szCs w:val="24"/>
          <w:lang w:val="lv-LV"/>
        </w:rPr>
        <w:lastRenderedPageBreak/>
        <w:t xml:space="preserve">Ar patreizējiem resursiem iespējams noslogot 3D </w:t>
      </w:r>
      <w:proofErr w:type="spellStart"/>
      <w:r w:rsidRPr="00F647DF">
        <w:rPr>
          <w:rFonts w:eastAsia="Times New Roman" w:cs="Times New Roman"/>
          <w:szCs w:val="24"/>
          <w:lang w:val="lv-LV"/>
        </w:rPr>
        <w:t>vizualizācijas</w:t>
      </w:r>
      <w:proofErr w:type="spellEnd"/>
      <w:r w:rsidRPr="00F647DF">
        <w:rPr>
          <w:rFonts w:eastAsia="Times New Roman" w:cs="Times New Roman"/>
          <w:szCs w:val="24"/>
          <w:lang w:val="lv-LV"/>
        </w:rPr>
        <w:t xml:space="preserve"> sistēmu pilnas 3 darba dienas nedēļā, ir atbilstoša pacientu rinda 6 mēnešu garumā, ko nepieciešams saīsināt.  Pieaugot anestezioloģijas un operāciju vidējā personāla kapacitātei tiks atvērta pilna operāciju nedēļa. Sarežģītas lūzumu fiksācijas veikt jaunajā </w:t>
      </w:r>
      <w:proofErr w:type="spellStart"/>
      <w:r w:rsidRPr="00F647DF">
        <w:rPr>
          <w:rFonts w:eastAsia="Times New Roman" w:cs="Times New Roman"/>
          <w:szCs w:val="24"/>
          <w:lang w:val="lv-LV"/>
        </w:rPr>
        <w:t>vizualizācijas</w:t>
      </w:r>
      <w:proofErr w:type="spellEnd"/>
      <w:r w:rsidRPr="00F647DF">
        <w:rPr>
          <w:rFonts w:eastAsia="Times New Roman" w:cs="Times New Roman"/>
          <w:szCs w:val="24"/>
          <w:lang w:val="lv-LV"/>
        </w:rPr>
        <w:t xml:space="preserve"> režīmā varēs veikt arī traumatoloģiskajās operācijās.</w:t>
      </w:r>
    </w:p>
    <w:p w14:paraId="6000A43F" w14:textId="1D54C1F3" w:rsidR="00574FC6" w:rsidRPr="00F647DF" w:rsidRDefault="00574FC6" w:rsidP="00924A46">
      <w:pPr>
        <w:pStyle w:val="ListParagraph"/>
        <w:numPr>
          <w:ilvl w:val="0"/>
          <w:numId w:val="142"/>
        </w:numPr>
        <w:spacing w:before="120" w:after="0" w:line="240" w:lineRule="auto"/>
        <w:ind w:left="567"/>
        <w:rPr>
          <w:rFonts w:eastAsia="Times New Roman" w:cs="Times New Roman"/>
          <w:szCs w:val="24"/>
          <w:lang w:val="lv-LV"/>
        </w:rPr>
      </w:pPr>
      <w:r w:rsidRPr="00F647DF">
        <w:rPr>
          <w:rFonts w:eastAsia="Times New Roman" w:cs="Times New Roman"/>
          <w:szCs w:val="24"/>
          <w:lang w:val="lv-LV"/>
        </w:rPr>
        <w:t>Līdz ar to nepieciešama šādu iekārtu iegāde: 3D operāciju loka rentgena iegāde, Mugurkaula operāciju galdu sistēmas iegāde, Galvaskausa fiksācijas skava, 10 funkcionālo gultu iegāde.</w:t>
      </w:r>
    </w:p>
    <w:p w14:paraId="13A9FD4D" w14:textId="77777777" w:rsidR="00574FC6" w:rsidRPr="00D903DC" w:rsidRDefault="00574FC6" w:rsidP="003B2231">
      <w:pPr>
        <w:pStyle w:val="ListParagraph"/>
        <w:numPr>
          <w:ilvl w:val="0"/>
          <w:numId w:val="81"/>
        </w:numPr>
        <w:spacing w:after="0" w:line="240" w:lineRule="auto"/>
        <w:ind w:left="567"/>
        <w:rPr>
          <w:rFonts w:eastAsia="Times New Roman" w:cs="Times New Roman"/>
          <w:color w:val="000000"/>
          <w:szCs w:val="24"/>
          <w:u w:val="single"/>
          <w:lang w:val="lv-LV" w:eastAsia="lv-LV"/>
        </w:rPr>
      </w:pPr>
      <w:r w:rsidRPr="00D903DC">
        <w:rPr>
          <w:rFonts w:eastAsia="Times New Roman" w:cs="Times New Roman"/>
          <w:color w:val="000000"/>
          <w:szCs w:val="24"/>
          <w:u w:val="single"/>
          <w:lang w:val="lv-LV" w:eastAsia="lv-LV"/>
        </w:rPr>
        <w:t>Infekciju nodaļas vējtvera izbūve</w:t>
      </w:r>
    </w:p>
    <w:p w14:paraId="3EA2824E" w14:textId="43B09222" w:rsidR="00574FC6" w:rsidRPr="00F647DF" w:rsidRDefault="00574FC6" w:rsidP="00924A46">
      <w:pPr>
        <w:pStyle w:val="ListParagraph"/>
        <w:numPr>
          <w:ilvl w:val="0"/>
          <w:numId w:val="142"/>
        </w:numPr>
        <w:spacing w:after="0" w:line="240" w:lineRule="auto"/>
        <w:ind w:left="567"/>
        <w:rPr>
          <w:rFonts w:eastAsia="Times New Roman" w:cs="Times New Roman"/>
          <w:color w:val="000000"/>
          <w:szCs w:val="24"/>
          <w:lang w:val="lv-LV" w:eastAsia="lv-LV"/>
        </w:rPr>
      </w:pPr>
      <w:r w:rsidRPr="00F647DF">
        <w:rPr>
          <w:rFonts w:eastAsia="Times New Roman" w:cs="Times New Roman"/>
          <w:color w:val="000000"/>
          <w:szCs w:val="24"/>
          <w:lang w:val="lv-LV" w:eastAsia="lv-LV"/>
        </w:rPr>
        <w:t xml:space="preserve">Aktivitāte vērsta uz epidemioloģiskās drošības paaugstināšanu. Covid-19 krīzes laikā, būtiski pieaugot Infekciju nodaļas pacientu skaitam, tika identificētas problēmas ar pacientu transportēšanu no Infekcijas nodaļas uz diagnostiskajiem izmeklējumiem. Lai nodrošinātu pacientu plūsmu nekrustošanos, nepieciešams visās Infekciju nodaļas 1.stava palātās izveidot izeju/ieeju no āra un </w:t>
      </w:r>
      <w:proofErr w:type="spellStart"/>
      <w:r w:rsidRPr="00F647DF">
        <w:rPr>
          <w:rFonts w:eastAsia="Times New Roman" w:cs="Times New Roman"/>
          <w:color w:val="000000"/>
          <w:szCs w:val="24"/>
          <w:lang w:val="lv-LV" w:eastAsia="lv-LV"/>
        </w:rPr>
        <w:t>izbūvet</w:t>
      </w:r>
      <w:proofErr w:type="spellEnd"/>
      <w:r w:rsidRPr="00F647DF">
        <w:rPr>
          <w:rFonts w:eastAsia="Times New Roman" w:cs="Times New Roman"/>
          <w:color w:val="000000"/>
          <w:szCs w:val="24"/>
          <w:lang w:val="lv-LV" w:eastAsia="lv-LV"/>
        </w:rPr>
        <w:t xml:space="preserve"> vējtveri, lai nodrošinātu optimālu gaisa temperatūru palātās.</w:t>
      </w:r>
    </w:p>
    <w:p w14:paraId="7B6DB809" w14:textId="77777777" w:rsidR="00574FC6" w:rsidRPr="00D903DC" w:rsidRDefault="00574FC6" w:rsidP="003B2231">
      <w:pPr>
        <w:pStyle w:val="ListParagraph"/>
        <w:numPr>
          <w:ilvl w:val="0"/>
          <w:numId w:val="81"/>
        </w:numPr>
        <w:spacing w:after="0" w:line="240" w:lineRule="auto"/>
        <w:ind w:left="567"/>
        <w:rPr>
          <w:rFonts w:eastAsia="Times New Roman" w:cs="Times New Roman"/>
          <w:szCs w:val="24"/>
          <w:u w:val="single"/>
          <w:lang w:val="lv-LV" w:eastAsia="lv-LV"/>
        </w:rPr>
      </w:pPr>
      <w:r w:rsidRPr="00D903DC">
        <w:rPr>
          <w:rFonts w:eastAsia="Times New Roman" w:cs="Times New Roman"/>
          <w:color w:val="000000"/>
          <w:szCs w:val="24"/>
          <w:u w:val="single"/>
          <w:lang w:val="lv-LV" w:eastAsia="lv-LV"/>
        </w:rPr>
        <w:t xml:space="preserve">Liftu izbūve K-7 </w:t>
      </w:r>
      <w:r w:rsidRPr="00D903DC">
        <w:rPr>
          <w:rFonts w:eastAsia="Times New Roman" w:cs="Times New Roman"/>
          <w:szCs w:val="24"/>
          <w:u w:val="single"/>
          <w:lang w:val="lv-LV" w:eastAsia="lv-LV"/>
        </w:rPr>
        <w:t>korpusā</w:t>
      </w:r>
    </w:p>
    <w:p w14:paraId="3EDCCAEB" w14:textId="57BACB85" w:rsidR="00574FC6" w:rsidRPr="00F647DF" w:rsidRDefault="00574FC6" w:rsidP="00924A46">
      <w:pPr>
        <w:pStyle w:val="ListParagraph"/>
        <w:numPr>
          <w:ilvl w:val="0"/>
          <w:numId w:val="142"/>
        </w:numPr>
        <w:spacing w:after="0" w:line="240" w:lineRule="auto"/>
        <w:ind w:left="567"/>
        <w:rPr>
          <w:rFonts w:eastAsia="Times New Roman" w:cs="Times New Roman"/>
          <w:color w:val="000000"/>
          <w:szCs w:val="24"/>
          <w:lang w:val="lv-LV" w:eastAsia="lv-LV"/>
        </w:rPr>
      </w:pPr>
      <w:r w:rsidRPr="00F647DF">
        <w:rPr>
          <w:rFonts w:eastAsia="Times New Roman" w:cs="Times New Roman"/>
          <w:color w:val="000000"/>
          <w:szCs w:val="24"/>
          <w:lang w:val="lv-LV" w:eastAsia="lv-LV"/>
        </w:rPr>
        <w:t>Aktivitāte vērsta uz epidemioloģiskās drošības paaugstināšanu un pacientu stacionāro un ambulatoro plūsmu nodalīšanu. K-7 korpusā lifta ierīkošana nepieciešama, epidemioloģisku apsvērumu dēļ, lai pandēmijas laikā nodalītu infekciozo un neinfekciozo pacientu plūsmas, kā arī lai ikdienā smagi stacionāra pacienti nebūtu jānogādā uz magnētiskās rezonanses iekārtu cauri ambulatorajai reģistratūrai.</w:t>
      </w:r>
    </w:p>
    <w:p w14:paraId="376177A2" w14:textId="77777777" w:rsidR="00574FC6" w:rsidRPr="00D903DC" w:rsidRDefault="00574FC6" w:rsidP="003B2231">
      <w:pPr>
        <w:pStyle w:val="ListParagraph"/>
        <w:numPr>
          <w:ilvl w:val="0"/>
          <w:numId w:val="81"/>
        </w:numPr>
        <w:spacing w:after="0" w:line="240" w:lineRule="auto"/>
        <w:ind w:left="567"/>
        <w:rPr>
          <w:rFonts w:eastAsia="Times New Roman" w:cs="Times New Roman"/>
          <w:color w:val="000000"/>
          <w:szCs w:val="24"/>
          <w:u w:val="single"/>
          <w:lang w:val="lv-LV" w:eastAsia="lv-LV"/>
        </w:rPr>
      </w:pPr>
      <w:r w:rsidRPr="00D903DC">
        <w:rPr>
          <w:rFonts w:eastAsia="Times New Roman" w:cs="Times New Roman"/>
          <w:color w:val="000000"/>
          <w:szCs w:val="24"/>
          <w:u w:val="single"/>
          <w:lang w:val="lv-LV" w:eastAsia="lv-LV"/>
        </w:rPr>
        <w:t>Oftalmoloģijas profila attīstība</w:t>
      </w:r>
    </w:p>
    <w:p w14:paraId="30EB47D3" w14:textId="271AE053" w:rsidR="00574FC6" w:rsidRPr="00F647DF" w:rsidRDefault="00574FC6" w:rsidP="00924A46">
      <w:pPr>
        <w:pStyle w:val="ListParagraph"/>
        <w:numPr>
          <w:ilvl w:val="0"/>
          <w:numId w:val="142"/>
        </w:numPr>
        <w:spacing w:after="0" w:line="240" w:lineRule="auto"/>
        <w:ind w:left="567"/>
        <w:rPr>
          <w:rFonts w:eastAsia="Times New Roman" w:cs="Times New Roman"/>
          <w:color w:val="000000"/>
          <w:szCs w:val="24"/>
          <w:lang w:val="lv-LV" w:eastAsia="lv-LV"/>
        </w:rPr>
      </w:pPr>
      <w:r w:rsidRPr="00F647DF">
        <w:rPr>
          <w:rFonts w:eastAsia="Times New Roman" w:cs="Times New Roman"/>
          <w:color w:val="000000"/>
          <w:szCs w:val="24"/>
          <w:lang w:val="lv-LV" w:eastAsia="lv-LV"/>
        </w:rPr>
        <w:t xml:space="preserve">Kurzemes acu centrs ir lielākā acu klīnika Latvijā ārpus Rīgas. Pēdējo gadu laikā tā strauji attīstījusies, veiktas būtiskas investīcijas acs diagnostiskas iekārtās, nodrošinot </w:t>
      </w:r>
      <w:proofErr w:type="spellStart"/>
      <w:r w:rsidRPr="00F647DF">
        <w:rPr>
          <w:rFonts w:eastAsia="Times New Roman" w:cs="Times New Roman"/>
          <w:color w:val="000000"/>
          <w:szCs w:val="24"/>
          <w:lang w:val="lv-LV" w:eastAsia="lv-LV"/>
        </w:rPr>
        <w:t>oftalmoloģisku</w:t>
      </w:r>
      <w:proofErr w:type="spellEnd"/>
      <w:r w:rsidRPr="00F647DF">
        <w:rPr>
          <w:rFonts w:eastAsia="Times New Roman" w:cs="Times New Roman"/>
          <w:color w:val="000000"/>
          <w:szCs w:val="24"/>
          <w:lang w:val="lv-LV" w:eastAsia="lv-LV"/>
        </w:rPr>
        <w:t xml:space="preserve"> aprūpi un pakalpojumu pieejamību visiem Kurzemes reģiona iedzīvotājiem, saīsinot gaidīšanas rindas uz operācijām, un šobrīd operāciju mērķis ir nevis tikai saglābt redzi, neradot invaliditāti, bet atjaunot redzi tuvu normālai, atgriezt darba spējas un tādejādi atgriezt pacientu normālā ikdienā.</w:t>
      </w:r>
    </w:p>
    <w:p w14:paraId="4D2F279E" w14:textId="77777777" w:rsidR="00574FC6" w:rsidRPr="00D903DC" w:rsidRDefault="00574FC6" w:rsidP="003B2231">
      <w:pPr>
        <w:pStyle w:val="ListParagraph"/>
        <w:numPr>
          <w:ilvl w:val="0"/>
          <w:numId w:val="81"/>
        </w:numPr>
        <w:spacing w:after="0" w:line="240" w:lineRule="auto"/>
        <w:ind w:left="567"/>
        <w:rPr>
          <w:rFonts w:eastAsia="Times New Roman" w:cs="Times New Roman"/>
          <w:color w:val="000000"/>
          <w:szCs w:val="24"/>
          <w:u w:val="single"/>
          <w:lang w:val="lv-LV" w:eastAsia="lv-LV"/>
        </w:rPr>
      </w:pPr>
      <w:r w:rsidRPr="00D903DC">
        <w:rPr>
          <w:rFonts w:eastAsia="Times New Roman" w:cs="Times New Roman"/>
          <w:color w:val="000000"/>
          <w:szCs w:val="24"/>
          <w:u w:val="single"/>
          <w:lang w:val="lv-LV" w:eastAsia="lv-LV"/>
        </w:rPr>
        <w:t>Uroloģijas profila attīstība</w:t>
      </w:r>
    </w:p>
    <w:p w14:paraId="6774B17A" w14:textId="55F89062" w:rsidR="00574FC6" w:rsidRPr="00D903DC" w:rsidRDefault="00574FC6" w:rsidP="00D903DC">
      <w:pPr>
        <w:pStyle w:val="ListParagraph"/>
        <w:numPr>
          <w:ilvl w:val="0"/>
          <w:numId w:val="142"/>
        </w:numPr>
        <w:spacing w:after="0" w:line="240" w:lineRule="auto"/>
        <w:ind w:left="567"/>
        <w:rPr>
          <w:rFonts w:eastAsia="Times New Roman" w:cs="Times New Roman"/>
          <w:color w:val="000000"/>
          <w:szCs w:val="24"/>
          <w:lang w:val="lv-LV" w:eastAsia="lv-LV"/>
        </w:rPr>
      </w:pPr>
      <w:r w:rsidRPr="00F647DF">
        <w:rPr>
          <w:rFonts w:eastAsia="Times New Roman" w:cs="Times New Roman"/>
          <w:color w:val="000000"/>
          <w:szCs w:val="24"/>
          <w:lang w:val="lv-LV" w:eastAsia="lv-LV"/>
        </w:rPr>
        <w:t xml:space="preserve">Iekārtu un aprīkojuma iegāde nepieciešama uroloģijas profila attīstībai, lai nodrošinātu integrētu ambulatoro un stacionāro uroloģijas profila pakalpojumu pieejamību </w:t>
      </w:r>
      <w:proofErr w:type="spellStart"/>
      <w:r w:rsidRPr="00F647DF">
        <w:rPr>
          <w:rFonts w:eastAsia="Times New Roman" w:cs="Times New Roman"/>
          <w:color w:val="000000"/>
          <w:szCs w:val="24"/>
          <w:lang w:val="lv-LV" w:eastAsia="lv-LV"/>
        </w:rPr>
        <w:t>Ziemeļkurzemes</w:t>
      </w:r>
      <w:proofErr w:type="spellEnd"/>
      <w:r w:rsidRPr="00F647DF">
        <w:rPr>
          <w:rFonts w:eastAsia="Times New Roman" w:cs="Times New Roman"/>
          <w:color w:val="000000"/>
          <w:szCs w:val="24"/>
          <w:lang w:val="lv-LV" w:eastAsia="lv-LV"/>
        </w:rPr>
        <w:t xml:space="preserve"> reģiona iedzīvotājiem. Slimnīca 2020.g. ir uzsākusi aktīvu ambulatoro konsultāciju sniegšanu, ar NVD atbalstu iegādājusies </w:t>
      </w:r>
      <w:proofErr w:type="spellStart"/>
      <w:r w:rsidRPr="00F647DF">
        <w:rPr>
          <w:rFonts w:eastAsia="Times New Roman" w:cs="Times New Roman"/>
          <w:color w:val="000000"/>
          <w:szCs w:val="24"/>
          <w:lang w:val="lv-LV" w:eastAsia="lv-LV"/>
        </w:rPr>
        <w:t>videocistoskopijas</w:t>
      </w:r>
      <w:proofErr w:type="spellEnd"/>
      <w:r w:rsidRPr="00F647DF">
        <w:rPr>
          <w:rFonts w:eastAsia="Times New Roman" w:cs="Times New Roman"/>
          <w:color w:val="000000"/>
          <w:szCs w:val="24"/>
          <w:lang w:val="lv-LV" w:eastAsia="lv-LV"/>
        </w:rPr>
        <w:t xml:space="preserve"> sistēmas komplektu. Ir piesaistīti 2 urologi, kas pilnībā nodrošinās pakalpojumu pieejamību reģionā, nodrošinot ne tikai ambulatoro aprūpi, bet arī nepieciešamās manipulācijas un operācijas dienas un diennakts stacionārā. Vienlaikus arī esošie slimnīcas ķirurgi un aprūpes personāls orientējas uroloģisko pacientu aprūpes jautājumos, jo pastāv esoša akūto uroloģisko pacientu plūsma. Uroloģiskās iekārtas tiks pielietotas urīnizvadkanāla, urīnpūšļa, urīnceļu slimību un nieru slimību diagnostikā, </w:t>
      </w:r>
      <w:proofErr w:type="spellStart"/>
      <w:r w:rsidRPr="00F647DF">
        <w:rPr>
          <w:rFonts w:eastAsia="Times New Roman" w:cs="Times New Roman"/>
          <w:color w:val="000000"/>
          <w:szCs w:val="24"/>
          <w:lang w:val="lv-LV" w:eastAsia="lv-LV"/>
        </w:rPr>
        <w:t>prostatas</w:t>
      </w:r>
      <w:proofErr w:type="spellEnd"/>
      <w:r w:rsidRPr="00F647DF">
        <w:rPr>
          <w:rFonts w:eastAsia="Times New Roman" w:cs="Times New Roman"/>
          <w:color w:val="000000"/>
          <w:szCs w:val="24"/>
          <w:lang w:val="lv-LV" w:eastAsia="lv-LV"/>
        </w:rPr>
        <w:t xml:space="preserve"> slimību un urīnpūšļa slimību ķirurģiskā ārstēšanā, urīnpūšļa akmeņu, urīnceļu akmeņu un nierakmeņu ārstēšanā, manipulāciju veikšanai, lai nodroši</w:t>
      </w:r>
      <w:r w:rsidR="00D903DC">
        <w:rPr>
          <w:rFonts w:eastAsia="Times New Roman" w:cs="Times New Roman"/>
          <w:color w:val="000000"/>
          <w:szCs w:val="24"/>
          <w:lang w:val="lv-LV" w:eastAsia="lv-LV"/>
        </w:rPr>
        <w:t>nātu nieru un urīnceļu funkciju.</w:t>
      </w:r>
    </w:p>
    <w:p w14:paraId="02C971A3" w14:textId="77777777" w:rsidR="00574FC6" w:rsidRPr="00D903DC" w:rsidRDefault="00574FC6" w:rsidP="003B2231">
      <w:pPr>
        <w:pStyle w:val="ListParagraph"/>
        <w:numPr>
          <w:ilvl w:val="0"/>
          <w:numId w:val="81"/>
        </w:numPr>
        <w:spacing w:after="0" w:line="240" w:lineRule="auto"/>
        <w:ind w:left="567"/>
        <w:rPr>
          <w:rFonts w:eastAsia="Times New Roman" w:cs="Times New Roman"/>
          <w:color w:val="000000"/>
          <w:szCs w:val="24"/>
          <w:u w:val="single"/>
          <w:lang w:val="lv-LV" w:eastAsia="lv-LV"/>
        </w:rPr>
      </w:pPr>
      <w:r w:rsidRPr="00D903DC">
        <w:rPr>
          <w:rFonts w:eastAsia="Times New Roman" w:cs="Times New Roman"/>
          <w:color w:val="000000"/>
          <w:szCs w:val="24"/>
          <w:u w:val="single"/>
          <w:lang w:val="lv-LV" w:eastAsia="lv-LV"/>
        </w:rPr>
        <w:t>Rehabilitācijas iekārtu iegāde</w:t>
      </w:r>
    </w:p>
    <w:p w14:paraId="30B8BF76" w14:textId="6FC613BC" w:rsidR="00574FC6" w:rsidRPr="00F647DF" w:rsidRDefault="00574FC6" w:rsidP="00924A46">
      <w:pPr>
        <w:pStyle w:val="ListParagraph"/>
        <w:numPr>
          <w:ilvl w:val="0"/>
          <w:numId w:val="142"/>
        </w:numPr>
        <w:spacing w:after="0" w:line="240" w:lineRule="auto"/>
        <w:ind w:left="567"/>
        <w:rPr>
          <w:rFonts w:eastAsia="Times New Roman" w:cs="Times New Roman"/>
          <w:color w:val="000000"/>
          <w:szCs w:val="24"/>
          <w:lang w:val="lv-LV" w:eastAsia="lv-LV"/>
        </w:rPr>
      </w:pPr>
      <w:r w:rsidRPr="00F647DF">
        <w:rPr>
          <w:rFonts w:eastAsia="Times New Roman" w:cs="Times New Roman"/>
          <w:color w:val="000000"/>
          <w:szCs w:val="24"/>
          <w:lang w:val="lv-LV" w:eastAsia="lv-LV"/>
        </w:rPr>
        <w:t xml:space="preserve">Rehabilitācijas profila mērķtiecīga attīstība, turpinot  2014-2020.g.plānošanas periodā aizsākto Rehabilitācijas korpusa būvniecību, kas paredzēts ambulatoro un dienas stacionāra pakalpojumu sniegšanai, un papildinot to ar iekārtām, kas finansējuma trūkuma dēļ netika iekļautas ERAF projektā. 2019.g. Slimnīca uzsākusi sniegt arī stacionārās rehabilitācijas pakalpojumus (izveidotas 11 gultas) un šiem pacientiem nepieciešama gan dažāda līmeņa funkcionālo gultu iegāde, </w:t>
      </w:r>
      <w:r w:rsidRPr="00F647DF">
        <w:rPr>
          <w:rFonts w:eastAsia="Times New Roman" w:cs="Times New Roman"/>
          <w:color w:val="000000"/>
          <w:szCs w:val="24"/>
          <w:lang w:val="lv-LV" w:eastAsia="lv-LV"/>
        </w:rPr>
        <w:lastRenderedPageBreak/>
        <w:t>gan specifiskas iekārtas, kas izmantojamas stacionārā. Tādējādi tiks nodrošināta profila kompleksa attīstība, kas ļaus nodrošināt integrētu un pēctecīgu rehabilitācijas pakalpojumu sniegšanu, sākot ar stacionāra rehabilitāciju un turpinot to dienas stacionārā un ambulatori.</w:t>
      </w:r>
    </w:p>
    <w:p w14:paraId="224F6DAC" w14:textId="24999E87" w:rsidR="00574FC6" w:rsidRPr="00D903DC" w:rsidRDefault="00574FC6" w:rsidP="003B2231">
      <w:pPr>
        <w:pStyle w:val="ListParagraph"/>
        <w:numPr>
          <w:ilvl w:val="0"/>
          <w:numId w:val="81"/>
        </w:numPr>
        <w:spacing w:after="0" w:line="240" w:lineRule="auto"/>
        <w:ind w:left="567"/>
        <w:rPr>
          <w:rFonts w:eastAsia="Times New Roman" w:cs="Times New Roman"/>
          <w:color w:val="000000"/>
          <w:szCs w:val="24"/>
          <w:u w:val="single"/>
          <w:lang w:val="lv-LV" w:eastAsia="lv-LV"/>
        </w:rPr>
      </w:pPr>
      <w:r w:rsidRPr="00D903DC">
        <w:rPr>
          <w:rFonts w:eastAsia="Times New Roman" w:cs="Times New Roman"/>
          <w:color w:val="000000"/>
          <w:szCs w:val="24"/>
          <w:u w:val="single"/>
          <w:lang w:val="lv-LV" w:eastAsia="lv-LV"/>
        </w:rPr>
        <w:t>Hemodialīzes pakalpojumu pieejamības nodrošināšana Talsos un Ventspilī</w:t>
      </w:r>
    </w:p>
    <w:p w14:paraId="5C2F2504" w14:textId="77777777" w:rsidR="00574FC6" w:rsidRPr="00D903DC" w:rsidRDefault="00574FC6" w:rsidP="003B2231">
      <w:pPr>
        <w:pStyle w:val="ListParagraph"/>
        <w:numPr>
          <w:ilvl w:val="0"/>
          <w:numId w:val="81"/>
        </w:numPr>
        <w:spacing w:after="0" w:line="240" w:lineRule="auto"/>
        <w:ind w:left="567"/>
        <w:rPr>
          <w:rFonts w:eastAsia="Times New Roman" w:cs="Times New Roman"/>
          <w:color w:val="000000"/>
          <w:szCs w:val="24"/>
          <w:u w:val="single"/>
          <w:lang w:val="lv-LV" w:eastAsia="lv-LV"/>
        </w:rPr>
      </w:pPr>
      <w:proofErr w:type="spellStart"/>
      <w:r w:rsidRPr="00D903DC">
        <w:rPr>
          <w:rFonts w:eastAsia="Times New Roman" w:cs="Times New Roman"/>
          <w:color w:val="000000"/>
          <w:szCs w:val="24"/>
          <w:u w:val="single"/>
          <w:lang w:val="lv-LV" w:eastAsia="lv-LV"/>
        </w:rPr>
        <w:t>Oftalmoloģisko</w:t>
      </w:r>
      <w:proofErr w:type="spellEnd"/>
      <w:r w:rsidRPr="00D903DC">
        <w:rPr>
          <w:rFonts w:eastAsia="Times New Roman" w:cs="Times New Roman"/>
          <w:color w:val="000000"/>
          <w:szCs w:val="24"/>
          <w:u w:val="single"/>
          <w:lang w:val="lv-LV" w:eastAsia="lv-LV"/>
        </w:rPr>
        <w:t xml:space="preserve"> pakalpojumu pieejamības nodrošināšana Talsu filiālē</w:t>
      </w:r>
    </w:p>
    <w:p w14:paraId="3B9DBDAC" w14:textId="378F624B" w:rsidR="00574FC6" w:rsidRPr="00F647DF" w:rsidRDefault="00574FC6" w:rsidP="00924A46">
      <w:pPr>
        <w:pStyle w:val="ListParagraph"/>
        <w:numPr>
          <w:ilvl w:val="0"/>
          <w:numId w:val="142"/>
        </w:numPr>
        <w:spacing w:after="0" w:line="240" w:lineRule="auto"/>
        <w:ind w:left="567"/>
        <w:rPr>
          <w:rFonts w:eastAsia="Times New Roman" w:cs="Times New Roman"/>
          <w:color w:val="000000"/>
          <w:szCs w:val="24"/>
          <w:lang w:val="lv-LV" w:eastAsia="lv-LV"/>
        </w:rPr>
      </w:pPr>
      <w:r w:rsidRPr="00F647DF">
        <w:rPr>
          <w:rFonts w:eastAsia="Times New Roman" w:cs="Times New Roman"/>
          <w:color w:val="000000"/>
          <w:szCs w:val="24"/>
          <w:lang w:val="lv-LV" w:eastAsia="lv-LV"/>
        </w:rPr>
        <w:t xml:space="preserve">Kopš 2019. gada Talsu filiālē veiktas būtiskas investīcijas ambulatoro pakalpojumu nodrošināšanā Talsu novada iedzīvotājiem Kurzemes acu centra ietvaros. Lai palielinātu pacientu plūsmu, vienlaicīgi to nodalot un samazinot pacientu savstarpējo kontaktēšanos, plānots veikt esošo telpu pārplānošanu, izveidojot vārākas telpas, un ventilācijas un kondicionēšanas sistēmas atjaunošanas darbus, lai samazinātu mikroorganismu </w:t>
      </w:r>
      <w:proofErr w:type="spellStart"/>
      <w:r w:rsidRPr="00F647DF">
        <w:rPr>
          <w:rFonts w:eastAsia="Times New Roman" w:cs="Times New Roman"/>
          <w:color w:val="000000"/>
          <w:szCs w:val="24"/>
          <w:lang w:val="lv-LV" w:eastAsia="lv-LV"/>
        </w:rPr>
        <w:t>koncetrāciju</w:t>
      </w:r>
      <w:proofErr w:type="spellEnd"/>
      <w:r w:rsidRPr="00F647DF">
        <w:rPr>
          <w:rFonts w:eastAsia="Times New Roman" w:cs="Times New Roman"/>
          <w:color w:val="000000"/>
          <w:szCs w:val="24"/>
          <w:lang w:val="lv-LV" w:eastAsia="lv-LV"/>
        </w:rPr>
        <w:t xml:space="preserve"> telpās.</w:t>
      </w:r>
    </w:p>
    <w:p w14:paraId="2D824B46" w14:textId="77777777" w:rsidR="00574FC6" w:rsidRPr="00D903DC" w:rsidRDefault="00574FC6" w:rsidP="003B2231">
      <w:pPr>
        <w:pStyle w:val="ListParagraph"/>
        <w:numPr>
          <w:ilvl w:val="0"/>
          <w:numId w:val="81"/>
        </w:numPr>
        <w:spacing w:before="120" w:after="0" w:line="240" w:lineRule="auto"/>
        <w:ind w:left="567"/>
        <w:rPr>
          <w:rFonts w:eastAsia="Times New Roman" w:cs="Times New Roman"/>
          <w:szCs w:val="24"/>
          <w:u w:val="single"/>
          <w:lang w:val="lv-LV"/>
        </w:rPr>
      </w:pPr>
      <w:proofErr w:type="spellStart"/>
      <w:r w:rsidRPr="00924A46">
        <w:rPr>
          <w:rFonts w:eastAsia="Times New Roman" w:cs="Times New Roman"/>
          <w:bCs/>
          <w:color w:val="000000"/>
          <w:szCs w:val="24"/>
          <w:u w:val="single"/>
          <w:lang w:val="lv-LV" w:eastAsia="lv-LV"/>
        </w:rPr>
        <w:t>Videogastroskopa</w:t>
      </w:r>
      <w:proofErr w:type="spellEnd"/>
      <w:r w:rsidRPr="00924A46">
        <w:rPr>
          <w:rFonts w:eastAsia="Times New Roman" w:cs="Times New Roman"/>
          <w:bCs/>
          <w:color w:val="000000"/>
          <w:szCs w:val="24"/>
          <w:u w:val="single"/>
          <w:lang w:val="lv-LV" w:eastAsia="lv-LV"/>
        </w:rPr>
        <w:t xml:space="preserve"> un </w:t>
      </w:r>
      <w:proofErr w:type="spellStart"/>
      <w:r w:rsidRPr="00924A46">
        <w:rPr>
          <w:rFonts w:eastAsia="Times New Roman" w:cs="Times New Roman"/>
          <w:bCs/>
          <w:color w:val="000000"/>
          <w:szCs w:val="24"/>
          <w:u w:val="single"/>
          <w:lang w:val="lv-LV" w:eastAsia="lv-LV"/>
        </w:rPr>
        <w:t>v</w:t>
      </w:r>
      <w:r w:rsidRPr="00D903DC">
        <w:rPr>
          <w:rFonts w:eastAsia="Times New Roman" w:cs="Times New Roman"/>
          <w:szCs w:val="24"/>
          <w:u w:val="single"/>
          <w:lang w:val="lv-LV"/>
        </w:rPr>
        <w:t>ideokolonoskopa</w:t>
      </w:r>
      <w:proofErr w:type="spellEnd"/>
      <w:r w:rsidRPr="00D903DC">
        <w:rPr>
          <w:rFonts w:eastAsia="Times New Roman" w:cs="Times New Roman"/>
          <w:szCs w:val="24"/>
          <w:u w:val="single"/>
          <w:lang w:val="lv-LV"/>
        </w:rPr>
        <w:t xml:space="preserve"> iegāde Talsos </w:t>
      </w:r>
    </w:p>
    <w:p w14:paraId="7A8E8375" w14:textId="77777777" w:rsidR="00574FC6" w:rsidRPr="00F647DF" w:rsidRDefault="00574FC6" w:rsidP="00924A46">
      <w:pPr>
        <w:pStyle w:val="ListParagraph"/>
        <w:numPr>
          <w:ilvl w:val="0"/>
          <w:numId w:val="142"/>
        </w:numPr>
        <w:spacing w:before="120" w:after="0" w:line="240" w:lineRule="auto"/>
        <w:ind w:left="567"/>
        <w:rPr>
          <w:rFonts w:eastAsia="Times New Roman" w:cs="Times New Roman"/>
          <w:szCs w:val="24"/>
          <w:lang w:val="lv-LV"/>
        </w:rPr>
      </w:pPr>
      <w:proofErr w:type="spellStart"/>
      <w:r w:rsidRPr="00F647DF">
        <w:rPr>
          <w:rFonts w:eastAsia="Times New Roman" w:cs="Times New Roman"/>
          <w:szCs w:val="24"/>
          <w:lang w:val="lv-LV"/>
        </w:rPr>
        <w:t>Kolonoskopa</w:t>
      </w:r>
      <w:proofErr w:type="spellEnd"/>
      <w:r w:rsidRPr="00F647DF">
        <w:rPr>
          <w:rFonts w:eastAsia="Times New Roman" w:cs="Times New Roman"/>
          <w:szCs w:val="24"/>
          <w:lang w:val="lv-LV"/>
        </w:rPr>
        <w:t xml:space="preserve"> un </w:t>
      </w:r>
      <w:proofErr w:type="spellStart"/>
      <w:r w:rsidRPr="00F647DF">
        <w:rPr>
          <w:rFonts w:eastAsia="Times New Roman" w:cs="Times New Roman"/>
          <w:szCs w:val="24"/>
          <w:lang w:val="lv-LV"/>
        </w:rPr>
        <w:t>endoskopa</w:t>
      </w:r>
      <w:proofErr w:type="spellEnd"/>
      <w:r w:rsidRPr="00F647DF">
        <w:rPr>
          <w:rFonts w:eastAsia="Times New Roman" w:cs="Times New Roman"/>
          <w:szCs w:val="24"/>
          <w:lang w:val="lv-LV"/>
        </w:rPr>
        <w:t xml:space="preserve"> iegāde nepieciešama , lai nodrošinātu epidemioloģiski droša un kvalitatīva pakalpojuma sniegšanu. Tiktu nodrošināta pacientu plūsmas palielināšana, samazināts gaidīšanas laiks , lai saņemtu pakalpojumu, kas dotajā brīdī ir 3 mēneši </w:t>
      </w:r>
      <w:proofErr w:type="spellStart"/>
      <w:r w:rsidRPr="00F647DF">
        <w:rPr>
          <w:rFonts w:eastAsia="Times New Roman" w:cs="Times New Roman"/>
          <w:szCs w:val="24"/>
          <w:lang w:val="lv-LV"/>
        </w:rPr>
        <w:t>koloniskopijai</w:t>
      </w:r>
      <w:proofErr w:type="spellEnd"/>
      <w:r w:rsidRPr="00F647DF">
        <w:rPr>
          <w:rFonts w:eastAsia="Times New Roman" w:cs="Times New Roman"/>
          <w:szCs w:val="24"/>
          <w:lang w:val="lv-LV"/>
        </w:rPr>
        <w:t xml:space="preserve">, 1 mēnesis </w:t>
      </w:r>
      <w:proofErr w:type="spellStart"/>
      <w:r w:rsidRPr="00F647DF">
        <w:rPr>
          <w:rFonts w:eastAsia="Times New Roman" w:cs="Times New Roman"/>
          <w:szCs w:val="24"/>
          <w:lang w:val="lv-LV"/>
        </w:rPr>
        <w:t>endoskopijai</w:t>
      </w:r>
      <w:proofErr w:type="spellEnd"/>
      <w:r w:rsidRPr="00F647DF">
        <w:rPr>
          <w:rFonts w:eastAsia="Times New Roman" w:cs="Times New Roman"/>
          <w:szCs w:val="24"/>
          <w:lang w:val="lv-LV"/>
        </w:rPr>
        <w:t>. Iekārtu iegāde ļautu piesaistīt jaunu speciālistu , nodrošinot iespēju pacientam pēc iespējas ātrākā laikā saņemt pakalpojumu.</w:t>
      </w:r>
    </w:p>
    <w:p w14:paraId="48562733" w14:textId="77777777" w:rsidR="00574FC6" w:rsidRPr="00D903DC" w:rsidRDefault="00574FC6" w:rsidP="003B2231">
      <w:pPr>
        <w:pStyle w:val="ListParagraph"/>
        <w:numPr>
          <w:ilvl w:val="0"/>
          <w:numId w:val="81"/>
        </w:numPr>
        <w:spacing w:before="120" w:after="0" w:line="240" w:lineRule="auto"/>
        <w:ind w:left="567"/>
        <w:rPr>
          <w:rFonts w:eastAsia="Times New Roman" w:cs="Times New Roman"/>
          <w:szCs w:val="24"/>
          <w:u w:val="single"/>
          <w:lang w:val="lv-LV"/>
        </w:rPr>
      </w:pPr>
      <w:r w:rsidRPr="00D903DC">
        <w:rPr>
          <w:rFonts w:eastAsia="Times New Roman" w:cs="Times New Roman"/>
          <w:szCs w:val="24"/>
          <w:u w:val="single"/>
          <w:lang w:val="lv-LV"/>
        </w:rPr>
        <w:t>Instrumentu konteineri (Talsu filiālei)</w:t>
      </w:r>
    </w:p>
    <w:p w14:paraId="2C2AA792" w14:textId="77777777" w:rsidR="00574FC6" w:rsidRPr="00F647DF" w:rsidRDefault="00574FC6" w:rsidP="00924A46">
      <w:pPr>
        <w:pStyle w:val="ListParagraph"/>
        <w:numPr>
          <w:ilvl w:val="0"/>
          <w:numId w:val="142"/>
        </w:numPr>
        <w:spacing w:before="120" w:after="0" w:line="240" w:lineRule="auto"/>
        <w:ind w:left="567"/>
        <w:rPr>
          <w:rFonts w:eastAsia="Times New Roman" w:cs="Times New Roman"/>
          <w:szCs w:val="24"/>
          <w:lang w:val="lv-LV"/>
        </w:rPr>
      </w:pPr>
      <w:r w:rsidRPr="00F647DF">
        <w:rPr>
          <w:rFonts w:eastAsia="Times New Roman" w:cs="Times New Roman"/>
          <w:szCs w:val="24"/>
          <w:lang w:val="lv-LV"/>
        </w:rPr>
        <w:t>Aktivitāte vērsta uz epidemioloģiskās drošības paaugstināšanu. 1999.g. konteineru nomaiņa, kam nolietojušās konteineru aizdares sistēmas  un  filtrus fiksējošie diski. Tiks nodrošināts konteineru hermētisms, konteineru iekšējā satura sterilitāte, instrumentus var droši uzglabāt un lietot operācijās, neradot risku pacientiem.</w:t>
      </w:r>
    </w:p>
    <w:p w14:paraId="7B6B4FEC" w14:textId="77777777" w:rsidR="00574FC6" w:rsidRPr="005E7A4A" w:rsidRDefault="00574FC6" w:rsidP="003B2231">
      <w:pPr>
        <w:spacing w:before="120" w:after="0" w:line="240" w:lineRule="auto"/>
        <w:rPr>
          <w:rFonts w:eastAsia="Times New Roman" w:cs="Times New Roman"/>
          <w:szCs w:val="24"/>
          <w:lang w:val="lv-LV"/>
        </w:rPr>
      </w:pPr>
      <w:r>
        <w:rPr>
          <w:rFonts w:eastAsia="Times New Roman" w:cs="Times New Roman"/>
          <w:szCs w:val="24"/>
          <w:lang w:val="lv-LV"/>
        </w:rPr>
        <w:t xml:space="preserve">11) </w:t>
      </w:r>
      <w:r w:rsidRPr="00D903DC">
        <w:rPr>
          <w:rFonts w:eastAsia="Times New Roman" w:cs="Times New Roman"/>
          <w:szCs w:val="24"/>
          <w:u w:val="single"/>
          <w:lang w:val="lv-LV"/>
        </w:rPr>
        <w:t>Gultu (t.sk. matrača) un pacientu skapīšu iegāde Ventspils slimnīcai (33 gab.)</w:t>
      </w:r>
    </w:p>
    <w:p w14:paraId="5EE6004D" w14:textId="77777777" w:rsidR="00574FC6" w:rsidRPr="00F647DF" w:rsidRDefault="00574FC6" w:rsidP="00924A46">
      <w:pPr>
        <w:pStyle w:val="ListParagraph"/>
        <w:numPr>
          <w:ilvl w:val="0"/>
          <w:numId w:val="142"/>
        </w:numPr>
        <w:spacing w:before="120" w:after="0" w:line="240" w:lineRule="auto"/>
        <w:ind w:left="567"/>
        <w:rPr>
          <w:rFonts w:eastAsia="Times New Roman" w:cs="Times New Roman"/>
          <w:szCs w:val="24"/>
          <w:lang w:val="lv-LV"/>
        </w:rPr>
      </w:pPr>
      <w:r w:rsidRPr="00F647DF">
        <w:rPr>
          <w:rFonts w:eastAsia="Times New Roman" w:cs="Times New Roman"/>
          <w:szCs w:val="24"/>
          <w:lang w:val="lv-LV"/>
        </w:rPr>
        <w:t>2005.g. un vecāku gultu un pacientu skapīšu nomaiņa Iekšķīgo slimību un Ginekoloģijas nodaļai. Vecās gultas nav elektriski regulējamas, sliktā tehniskā stāvoklī. Mūsdienīgu, pacientiem un personālam lietošanā funkcionālu gultu iegāde nepieciešama kvalitatīvu un integrētu veselības aprūpes pakalpojumu nodrošināšanā prioritārajos profilos - iekšķīgo slimību un ginekoloģiskajā aprūpē.</w:t>
      </w:r>
    </w:p>
    <w:p w14:paraId="38A675A5" w14:textId="77777777" w:rsidR="00574FC6" w:rsidRPr="005E7A4A" w:rsidRDefault="00574FC6" w:rsidP="003B2231">
      <w:pPr>
        <w:spacing w:before="120" w:after="0" w:line="240" w:lineRule="auto"/>
        <w:rPr>
          <w:rFonts w:eastAsia="Times New Roman" w:cs="Times New Roman"/>
          <w:szCs w:val="24"/>
          <w:lang w:val="lv-LV"/>
        </w:rPr>
      </w:pPr>
      <w:r>
        <w:rPr>
          <w:rFonts w:eastAsia="Times New Roman" w:cs="Times New Roman"/>
          <w:szCs w:val="24"/>
          <w:lang w:val="lv-LV"/>
        </w:rPr>
        <w:t xml:space="preserve">12) </w:t>
      </w:r>
      <w:proofErr w:type="spellStart"/>
      <w:r w:rsidRPr="00D903DC">
        <w:rPr>
          <w:rFonts w:eastAsia="Times New Roman" w:cs="Times New Roman"/>
          <w:szCs w:val="24"/>
          <w:u w:val="single"/>
          <w:lang w:val="lv-LV"/>
        </w:rPr>
        <w:t>Laparoskopa</w:t>
      </w:r>
      <w:proofErr w:type="spellEnd"/>
      <w:r w:rsidRPr="00D903DC">
        <w:rPr>
          <w:rFonts w:eastAsia="Times New Roman" w:cs="Times New Roman"/>
          <w:szCs w:val="24"/>
          <w:u w:val="single"/>
          <w:lang w:val="lv-LV"/>
        </w:rPr>
        <w:t xml:space="preserve"> iegāde ginekoloģiskajām operācijām</w:t>
      </w:r>
    </w:p>
    <w:p w14:paraId="64FC1574" w14:textId="52BF68A2" w:rsidR="00574FC6" w:rsidRDefault="00574FC6" w:rsidP="00924A46">
      <w:pPr>
        <w:pStyle w:val="ListParagraph"/>
        <w:numPr>
          <w:ilvl w:val="0"/>
          <w:numId w:val="142"/>
        </w:numPr>
        <w:spacing w:before="120" w:after="0" w:line="240" w:lineRule="auto"/>
        <w:ind w:left="567"/>
        <w:rPr>
          <w:rFonts w:eastAsia="Times New Roman" w:cs="Times New Roman"/>
          <w:szCs w:val="24"/>
          <w:lang w:val="lv-LV"/>
        </w:rPr>
      </w:pPr>
      <w:r w:rsidRPr="00F647DF">
        <w:rPr>
          <w:rFonts w:eastAsia="Times New Roman" w:cs="Times New Roman"/>
          <w:szCs w:val="24"/>
          <w:lang w:val="lv-LV"/>
        </w:rPr>
        <w:t xml:space="preserve">2014.g. iekārtas nomaiņa, kas paredzēta visa veida </w:t>
      </w:r>
      <w:proofErr w:type="spellStart"/>
      <w:r w:rsidRPr="00F647DF">
        <w:rPr>
          <w:rFonts w:eastAsia="Times New Roman" w:cs="Times New Roman"/>
          <w:szCs w:val="24"/>
          <w:lang w:val="lv-LV"/>
        </w:rPr>
        <w:t>laparoskopisko</w:t>
      </w:r>
      <w:proofErr w:type="spellEnd"/>
      <w:r w:rsidRPr="00F647DF">
        <w:rPr>
          <w:rFonts w:eastAsia="Times New Roman" w:cs="Times New Roman"/>
          <w:szCs w:val="24"/>
          <w:lang w:val="lv-LV"/>
        </w:rPr>
        <w:t xml:space="preserve"> (t.sk. ginekoloģisko un LOR) operāciju nodrošināšanai. Iekārta aprīkota ar universālu videosistēmu ar 4K izšķirtspēju (esošajai iekārtai ir iepriekšējās paaudzes HD tehnoloģija), kas ir mūsdienās viskvalitatīvākā pieejamā </w:t>
      </w:r>
      <w:proofErr w:type="spellStart"/>
      <w:r w:rsidRPr="00F647DF">
        <w:rPr>
          <w:rFonts w:eastAsia="Times New Roman" w:cs="Times New Roman"/>
          <w:szCs w:val="24"/>
          <w:lang w:val="lv-LV"/>
        </w:rPr>
        <w:t>vizualizācijas</w:t>
      </w:r>
      <w:proofErr w:type="spellEnd"/>
      <w:r w:rsidRPr="00F647DF">
        <w:rPr>
          <w:rFonts w:eastAsia="Times New Roman" w:cs="Times New Roman"/>
          <w:szCs w:val="24"/>
          <w:lang w:val="lv-LV"/>
        </w:rPr>
        <w:t xml:space="preserve"> tehnoloģija, sniedzot iespēju </w:t>
      </w:r>
      <w:proofErr w:type="spellStart"/>
      <w:r w:rsidRPr="00F647DF">
        <w:rPr>
          <w:rFonts w:eastAsia="Times New Roman" w:cs="Times New Roman"/>
          <w:szCs w:val="24"/>
          <w:lang w:val="lv-LV"/>
        </w:rPr>
        <w:t>mazinvazīvās</w:t>
      </w:r>
      <w:proofErr w:type="spellEnd"/>
      <w:r w:rsidRPr="00F647DF">
        <w:rPr>
          <w:rFonts w:eastAsia="Times New Roman" w:cs="Times New Roman"/>
          <w:szCs w:val="24"/>
          <w:lang w:val="lv-LV"/>
        </w:rPr>
        <w:t xml:space="preserve"> operācijas veikt precīzāk, kvalitatīvāk un ātrāk. Iekārta aprīkota ar dūmu </w:t>
      </w:r>
      <w:proofErr w:type="spellStart"/>
      <w:r w:rsidRPr="00F647DF">
        <w:rPr>
          <w:rFonts w:eastAsia="Times New Roman" w:cs="Times New Roman"/>
          <w:szCs w:val="24"/>
          <w:lang w:val="lv-LV"/>
        </w:rPr>
        <w:t>atsūcēju</w:t>
      </w:r>
      <w:proofErr w:type="spellEnd"/>
      <w:r w:rsidRPr="00F647DF">
        <w:rPr>
          <w:rFonts w:eastAsia="Times New Roman" w:cs="Times New Roman"/>
          <w:szCs w:val="24"/>
          <w:lang w:val="lv-LV"/>
        </w:rPr>
        <w:t>, kas ir būtiski epidemioloģiskajai drošībai.</w:t>
      </w:r>
    </w:p>
    <w:p w14:paraId="141DF4FB" w14:textId="47826366" w:rsidR="008B33C1" w:rsidRPr="00F647DF" w:rsidRDefault="008B33C1" w:rsidP="00924A46">
      <w:pPr>
        <w:pStyle w:val="ListParagraph"/>
        <w:numPr>
          <w:ilvl w:val="0"/>
          <w:numId w:val="142"/>
        </w:numPr>
        <w:spacing w:before="120" w:after="0" w:line="240" w:lineRule="auto"/>
        <w:ind w:left="567"/>
        <w:rPr>
          <w:rFonts w:eastAsia="Times New Roman" w:cs="Times New Roman"/>
          <w:szCs w:val="24"/>
          <w:lang w:val="lv-LV"/>
        </w:rPr>
      </w:pPr>
      <w:r w:rsidRPr="00740A25">
        <w:rPr>
          <w:rFonts w:eastAsia="Times New Roman"/>
          <w:lang w:val="lv-LV"/>
        </w:rPr>
        <w:t xml:space="preserve">Investīcijas </w:t>
      </w:r>
      <w:proofErr w:type="spellStart"/>
      <w:r w:rsidRPr="00740A25">
        <w:rPr>
          <w:rFonts w:eastAsia="Times New Roman"/>
          <w:lang w:val="lv-LV"/>
        </w:rPr>
        <w:t>Ziemeļkurzemes</w:t>
      </w:r>
      <w:proofErr w:type="spellEnd"/>
      <w:r w:rsidRPr="00740A25">
        <w:rPr>
          <w:rFonts w:eastAsia="Times New Roman"/>
          <w:lang w:val="lv-LV"/>
        </w:rPr>
        <w:t xml:space="preserve"> Reģionālajā slimnīcā nodrošina slimnīcas infrastruktūras uzlabošanu atbilstošo epidemioloģisko prasību nodrošināšanai un slimnīcas integrēto pakalpojumu ilgtspējīgu nodrošināšanu pacientiem reģionos</w:t>
      </w:r>
      <w:r>
        <w:rPr>
          <w:rFonts w:eastAsia="Times New Roman"/>
          <w:lang w:val="lv-LV"/>
        </w:rPr>
        <w:t>.</w:t>
      </w:r>
    </w:p>
    <w:p w14:paraId="04CA3EED" w14:textId="5B5C7077" w:rsidR="00574FC6" w:rsidRPr="003878E9" w:rsidRDefault="00574FC6" w:rsidP="003B2231">
      <w:pPr>
        <w:pStyle w:val="ListParagraph"/>
        <w:numPr>
          <w:ilvl w:val="2"/>
          <w:numId w:val="77"/>
        </w:numPr>
        <w:spacing w:before="120" w:after="0" w:line="240" w:lineRule="auto"/>
        <w:ind w:left="567"/>
        <w:rPr>
          <w:rFonts w:eastAsia="Times New Roman"/>
          <w:b/>
          <w:lang w:val="lv-LV"/>
        </w:rPr>
      </w:pPr>
      <w:r w:rsidRPr="00F647DF">
        <w:rPr>
          <w:rFonts w:eastAsia="Times New Roman"/>
          <w:b/>
          <w:lang w:val="lv-LV"/>
        </w:rPr>
        <w:t>Jēkabpils Reģionālā slimnīca</w:t>
      </w:r>
    </w:p>
    <w:p w14:paraId="322C4068" w14:textId="77777777" w:rsidR="008B33C1" w:rsidRPr="00F647DF" w:rsidRDefault="008B33C1" w:rsidP="00924A46">
      <w:pPr>
        <w:pStyle w:val="ListParagraph"/>
        <w:numPr>
          <w:ilvl w:val="0"/>
          <w:numId w:val="142"/>
        </w:numPr>
        <w:ind w:left="567"/>
        <w:rPr>
          <w:rFonts w:cs="Times New Roman"/>
          <w:szCs w:val="24"/>
          <w:lang w:val="lv-LV"/>
        </w:rPr>
      </w:pPr>
      <w:r w:rsidRPr="00740A25">
        <w:rPr>
          <w:rFonts w:eastAsia="Times New Roman"/>
          <w:lang w:val="lv-LV"/>
        </w:rPr>
        <w:t>Lai Jēkabpils reģionālā slimnīca spētu nodrošināt integrētu veselības aprūpes pakalpojumu sniegšanu un tā būta gatava nākotnes epidemioloģiskām krīzēm, nepieciešamas sekojošas investīcijas:</w:t>
      </w:r>
    </w:p>
    <w:p w14:paraId="5DDCB554" w14:textId="3D7F91D1" w:rsidR="00574FC6" w:rsidRPr="00847E83" w:rsidRDefault="00574FC6" w:rsidP="00924A46">
      <w:pPr>
        <w:pStyle w:val="ListParagraph"/>
        <w:numPr>
          <w:ilvl w:val="0"/>
          <w:numId w:val="142"/>
        </w:numPr>
        <w:ind w:left="567"/>
        <w:rPr>
          <w:rFonts w:cs="Times New Roman"/>
          <w:szCs w:val="24"/>
          <w:lang w:val="lv-LV"/>
        </w:rPr>
      </w:pPr>
      <w:r w:rsidRPr="00847E83">
        <w:rPr>
          <w:rFonts w:cs="Times New Roman"/>
          <w:szCs w:val="24"/>
          <w:lang w:val="lv-LV"/>
        </w:rPr>
        <w:t>Vēsturiski Jēkabpils reģionālā slimnīca sastāv no trīs atsevišķi stāvošām ēkām, kuras ir celtas padom</w:t>
      </w:r>
      <w:r w:rsidR="008B33C1">
        <w:rPr>
          <w:rFonts w:cs="Times New Roman"/>
          <w:szCs w:val="24"/>
          <w:lang w:val="lv-LV"/>
        </w:rPr>
        <w:t>ju laikā un vēl agrāk. Visām ēkā</w:t>
      </w:r>
      <w:r w:rsidRPr="00847E83">
        <w:rPr>
          <w:rFonts w:cs="Times New Roman"/>
          <w:szCs w:val="24"/>
          <w:lang w:val="lv-LV"/>
        </w:rPr>
        <w:t xml:space="preserve">m ir jāveic </w:t>
      </w:r>
      <w:r w:rsidRPr="00847E83">
        <w:rPr>
          <w:rFonts w:cs="Times New Roman"/>
          <w:szCs w:val="24"/>
          <w:lang w:val="lv-LV"/>
        </w:rPr>
        <w:lastRenderedPageBreak/>
        <w:t xml:space="preserve">energoefektivitātes uzlabojums, ēkas ir jāsiltina, kā arī ir jāatjauno jumta segumi, kuri nav daudzus gadus atjaunoti. </w:t>
      </w:r>
    </w:p>
    <w:p w14:paraId="7725504C" w14:textId="77777777" w:rsidR="00574FC6" w:rsidRPr="00847E83" w:rsidRDefault="00574FC6" w:rsidP="00924A46">
      <w:pPr>
        <w:pStyle w:val="ListParagraph"/>
        <w:numPr>
          <w:ilvl w:val="0"/>
          <w:numId w:val="142"/>
        </w:numPr>
        <w:ind w:left="567"/>
        <w:rPr>
          <w:rFonts w:cs="Times New Roman"/>
          <w:lang w:val="lv-LV"/>
        </w:rPr>
      </w:pPr>
      <w:r w:rsidRPr="00847E83">
        <w:rPr>
          <w:rFonts w:cs="Times New Roman"/>
          <w:szCs w:val="24"/>
          <w:lang w:val="lv-LV"/>
        </w:rPr>
        <w:t xml:space="preserve">Lai novērstu esošo situāciju un nodrošinātu pieejamu un kvalitatīvu veselības aprūpes pakalpojumu ir nepieciešams visas stacionāra nodaļas izvietot zem viena “jumta” un maksimāli atdalīt ambulatorās un stacionārās, kā arī dienas stacionāra pacientu plūsmas. </w:t>
      </w:r>
      <w:r w:rsidRPr="00847E83">
        <w:rPr>
          <w:rFonts w:cs="Times New Roman"/>
          <w:lang w:val="lv-LV"/>
        </w:rPr>
        <w:t xml:space="preserve">To var īstenot, ja starp divām slimnīcas ēkām ( starp centrālo stacionāra ēku un mazo stacionāra ēku) tiek uzcelta jauna ēka ( 3 stāvi, 1800 m2) ar savienojošiem virszemes gaiteņiem ar kuras palīdzību mēs izveidojam savstarpēji savienotu stacionāru. </w:t>
      </w:r>
    </w:p>
    <w:p w14:paraId="6D866C51" w14:textId="77777777" w:rsidR="00574FC6" w:rsidRPr="00B9235C" w:rsidRDefault="00574FC6" w:rsidP="00924A46">
      <w:pPr>
        <w:pStyle w:val="ListParagraph"/>
        <w:numPr>
          <w:ilvl w:val="0"/>
          <w:numId w:val="142"/>
        </w:numPr>
        <w:ind w:left="567"/>
        <w:rPr>
          <w:rFonts w:cs="Times New Roman"/>
          <w:szCs w:val="24"/>
          <w:lang w:val="lv-LV"/>
        </w:rPr>
      </w:pPr>
      <w:r w:rsidRPr="00B9235C">
        <w:rPr>
          <w:rFonts w:cs="Times New Roman"/>
          <w:szCs w:val="24"/>
          <w:lang w:val="lv-LV"/>
        </w:rPr>
        <w:t>Līdz ar to slimnīcas teritorijā tiktu nodalītas plūsmas šādās ēkās:</w:t>
      </w:r>
    </w:p>
    <w:p w14:paraId="58F6513E" w14:textId="77777777" w:rsidR="00574FC6" w:rsidRPr="000B0935" w:rsidRDefault="00574FC6" w:rsidP="003B2231">
      <w:pPr>
        <w:pStyle w:val="ListParagraph"/>
        <w:numPr>
          <w:ilvl w:val="0"/>
          <w:numId w:val="82"/>
        </w:numPr>
        <w:ind w:left="567"/>
        <w:rPr>
          <w:rFonts w:cs="Times New Roman"/>
          <w:szCs w:val="24"/>
          <w:lang w:val="lv-LV"/>
        </w:rPr>
      </w:pPr>
      <w:r w:rsidRPr="000B0935">
        <w:rPr>
          <w:rFonts w:cs="Times New Roman"/>
          <w:szCs w:val="24"/>
          <w:lang w:val="lv-LV"/>
        </w:rPr>
        <w:t>esošā slimnīcas centrālā stacionāra ēka ar uzņemšanas nodaļu, operāciju bloku, izmeklējumiem;</w:t>
      </w:r>
    </w:p>
    <w:p w14:paraId="7C978E10" w14:textId="77777777" w:rsidR="00574FC6" w:rsidRPr="000B0935" w:rsidRDefault="00574FC6" w:rsidP="003B2231">
      <w:pPr>
        <w:pStyle w:val="ListParagraph"/>
        <w:numPr>
          <w:ilvl w:val="0"/>
          <w:numId w:val="82"/>
        </w:numPr>
        <w:ind w:left="567"/>
        <w:rPr>
          <w:rFonts w:cs="Times New Roman"/>
          <w:szCs w:val="24"/>
          <w:lang w:val="lv-LV"/>
        </w:rPr>
      </w:pPr>
      <w:r w:rsidRPr="000B0935">
        <w:rPr>
          <w:rFonts w:cs="Times New Roman"/>
          <w:szCs w:val="24"/>
          <w:lang w:val="lv-LV"/>
        </w:rPr>
        <w:t>pie tās jau izveidotais un ar virszemes pāreju savienotais infekciju slimību bloks;</w:t>
      </w:r>
    </w:p>
    <w:p w14:paraId="5D31F425" w14:textId="77777777" w:rsidR="00574FC6" w:rsidRPr="000B0935" w:rsidRDefault="00574FC6" w:rsidP="003B2231">
      <w:pPr>
        <w:pStyle w:val="ListParagraph"/>
        <w:numPr>
          <w:ilvl w:val="0"/>
          <w:numId w:val="82"/>
        </w:numPr>
        <w:ind w:left="567"/>
        <w:rPr>
          <w:rFonts w:cs="Times New Roman"/>
          <w:szCs w:val="24"/>
          <w:lang w:val="lv-LV"/>
        </w:rPr>
      </w:pPr>
      <w:r w:rsidRPr="000B0935">
        <w:rPr>
          <w:rFonts w:cs="Times New Roman"/>
          <w:szCs w:val="24"/>
          <w:lang w:val="lv-LV"/>
        </w:rPr>
        <w:t>jaunā stacionāra ēka ar savienojumu ar centrālo stacionāra ēku, kurā tiktu izvietotas ārstniecības nodaļas no poliklīnikas ēkas;</w:t>
      </w:r>
    </w:p>
    <w:p w14:paraId="607024DA" w14:textId="77EB2641" w:rsidR="00574FC6" w:rsidRDefault="00574FC6" w:rsidP="003B2231">
      <w:pPr>
        <w:pStyle w:val="ListParagraph"/>
        <w:numPr>
          <w:ilvl w:val="0"/>
          <w:numId w:val="82"/>
        </w:numPr>
        <w:ind w:left="567"/>
        <w:rPr>
          <w:rFonts w:cs="Times New Roman"/>
          <w:szCs w:val="24"/>
          <w:lang w:val="lv-LV"/>
        </w:rPr>
      </w:pPr>
      <w:r w:rsidRPr="000B0935">
        <w:rPr>
          <w:rFonts w:cs="Times New Roman"/>
          <w:szCs w:val="24"/>
          <w:lang w:val="lv-LV"/>
        </w:rPr>
        <w:t>esošā mazā stacionāra ēka tiktu pārveidota par dienas stacionāra ēku ar operāciju zāli;</w:t>
      </w:r>
    </w:p>
    <w:p w14:paraId="4942B13C" w14:textId="0C453CCA" w:rsidR="00574FC6" w:rsidRPr="00847E83" w:rsidRDefault="00574FC6" w:rsidP="003B2231">
      <w:pPr>
        <w:pStyle w:val="ListParagraph"/>
        <w:numPr>
          <w:ilvl w:val="0"/>
          <w:numId w:val="82"/>
        </w:numPr>
        <w:ind w:left="567"/>
        <w:rPr>
          <w:rFonts w:cs="Times New Roman"/>
          <w:szCs w:val="24"/>
          <w:lang w:val="lv-LV"/>
        </w:rPr>
      </w:pPr>
      <w:r w:rsidRPr="00847E83">
        <w:rPr>
          <w:rFonts w:cs="Times New Roman"/>
          <w:szCs w:val="24"/>
          <w:lang w:val="lv-LV"/>
        </w:rPr>
        <w:t>esošā poliklīnikas ēka tiktu pilnībā atvēlēta ambulatoro pakalpojumu sniegšanai, kā arī rehabilitācijas un aprūpes pakalpojumu paplašināšanai.</w:t>
      </w:r>
    </w:p>
    <w:p w14:paraId="1E96362C" w14:textId="77777777" w:rsidR="00574FC6" w:rsidRPr="00F647DF" w:rsidRDefault="00574FC6" w:rsidP="00D903DC">
      <w:pPr>
        <w:pStyle w:val="ListParagraph"/>
        <w:numPr>
          <w:ilvl w:val="0"/>
          <w:numId w:val="142"/>
        </w:numPr>
        <w:ind w:left="567"/>
        <w:rPr>
          <w:rFonts w:cs="Times New Roman"/>
          <w:b/>
          <w:bCs/>
          <w:i/>
          <w:iCs/>
          <w:szCs w:val="24"/>
          <w:lang w:val="lv-LV"/>
        </w:rPr>
      </w:pPr>
      <w:r w:rsidRPr="00F647DF">
        <w:rPr>
          <w:rFonts w:cs="Times New Roman"/>
          <w:b/>
          <w:bCs/>
          <w:i/>
          <w:iCs/>
          <w:szCs w:val="24"/>
          <w:lang w:val="lv-LV"/>
        </w:rPr>
        <w:t xml:space="preserve">Ieguvumi: </w:t>
      </w:r>
    </w:p>
    <w:p w14:paraId="03A8F4A1" w14:textId="08CA9C35" w:rsidR="00574FC6" w:rsidRPr="00C94267" w:rsidRDefault="00574FC6" w:rsidP="00D903DC">
      <w:pPr>
        <w:pStyle w:val="ListParagraph"/>
        <w:numPr>
          <w:ilvl w:val="0"/>
          <w:numId w:val="142"/>
        </w:numPr>
        <w:ind w:left="567"/>
        <w:rPr>
          <w:rFonts w:cs="Times New Roman"/>
          <w:szCs w:val="24"/>
          <w:lang w:val="lv-LV"/>
        </w:rPr>
      </w:pPr>
      <w:r w:rsidRPr="00C94267">
        <w:rPr>
          <w:rFonts w:cs="Times New Roman"/>
          <w:szCs w:val="24"/>
          <w:lang w:val="lv-LV"/>
        </w:rPr>
        <w:t>Pilnībā nodalītas stacionāro pakalpojumu plūsmas no dienas stacionāra, ambulatorajiem pakalpojumiem, kā arī stacionāra pakalpojumiem</w:t>
      </w:r>
      <w:r w:rsidR="00C22B85">
        <w:rPr>
          <w:rFonts w:cs="Times New Roman"/>
          <w:szCs w:val="24"/>
          <w:lang w:val="lv-LV"/>
        </w:rPr>
        <w:t>.</w:t>
      </w:r>
    </w:p>
    <w:p w14:paraId="03BD7246" w14:textId="635A9AEE" w:rsidR="00574FC6" w:rsidRPr="00C94267" w:rsidRDefault="00C22B85" w:rsidP="00D903DC">
      <w:pPr>
        <w:pStyle w:val="ListParagraph"/>
        <w:numPr>
          <w:ilvl w:val="0"/>
          <w:numId w:val="142"/>
        </w:numPr>
        <w:tabs>
          <w:tab w:val="left" w:pos="851"/>
        </w:tabs>
        <w:ind w:left="567"/>
        <w:rPr>
          <w:rFonts w:cs="Times New Roman"/>
          <w:szCs w:val="24"/>
          <w:lang w:val="lv-LV"/>
        </w:rPr>
      </w:pPr>
      <w:r>
        <w:rPr>
          <w:rFonts w:cs="Times New Roman"/>
          <w:szCs w:val="24"/>
          <w:lang w:val="lv-LV"/>
        </w:rPr>
        <w:t>D</w:t>
      </w:r>
      <w:r w:rsidR="00574FC6" w:rsidRPr="00C94267">
        <w:rPr>
          <w:rFonts w:cs="Times New Roman"/>
          <w:szCs w:val="24"/>
          <w:lang w:val="lv-LV"/>
        </w:rPr>
        <w:t>ivstāvu esošā ēka – tiek pielāgota un izveidots nošķirts Dienas stacionārs,  ar pilnīgi atsevišķu pacienta plūsmu un nodrošinātu, aprīkotu operācijas zāli (operācijas zāle ēkā jau ir, bet ir nepieciešama tā modernizācija un aprīkošana, veicot remontdarbus). Nepieciešamības gadījumā dienas stacionāra pacientus viegli, ērti, droši un ātri var transp</w:t>
      </w:r>
      <w:r>
        <w:rPr>
          <w:rFonts w:cs="Times New Roman"/>
          <w:szCs w:val="24"/>
          <w:lang w:val="lv-LV"/>
        </w:rPr>
        <w:t>o</w:t>
      </w:r>
      <w:r w:rsidR="00574FC6" w:rsidRPr="00C94267">
        <w:rPr>
          <w:rFonts w:cs="Times New Roman"/>
          <w:szCs w:val="24"/>
          <w:lang w:val="lv-LV"/>
        </w:rPr>
        <w:t>rtēt uz reanimācijas nodaļu vai jebkuru citu stacionāra nodaļu atbilstoši profilam. Kā arī dienas stacionāra nošķiršana un lielāku gultu skaitu (kopskaitā līdz 40) ir iespēja palielināt pakalpojuma klāstu un apjomu reģiona iedzīvotājiem.</w:t>
      </w:r>
    </w:p>
    <w:p w14:paraId="15D59A3C" w14:textId="77777777" w:rsidR="00574FC6" w:rsidRPr="00C94267" w:rsidRDefault="00574FC6" w:rsidP="00924A46">
      <w:pPr>
        <w:pStyle w:val="ListParagraph"/>
        <w:numPr>
          <w:ilvl w:val="0"/>
          <w:numId w:val="142"/>
        </w:numPr>
        <w:ind w:left="567"/>
        <w:rPr>
          <w:rFonts w:cs="Times New Roman"/>
          <w:szCs w:val="24"/>
          <w:lang w:val="lv-LV"/>
        </w:rPr>
      </w:pPr>
      <w:r w:rsidRPr="00C94267">
        <w:rPr>
          <w:rFonts w:cs="Times New Roman"/>
          <w:szCs w:val="24"/>
          <w:lang w:val="lv-LV"/>
        </w:rPr>
        <w:t>Radīta iespēja sniegt neatliekamu palīdzību, nokļūstot uz reanimācijas nodaļu caur virszemes savienojumiem;</w:t>
      </w:r>
    </w:p>
    <w:p w14:paraId="3E8AA91E" w14:textId="77777777" w:rsidR="00574FC6" w:rsidRPr="00C94267" w:rsidRDefault="00574FC6" w:rsidP="00D903DC">
      <w:pPr>
        <w:pStyle w:val="ListParagraph"/>
        <w:numPr>
          <w:ilvl w:val="0"/>
          <w:numId w:val="142"/>
        </w:numPr>
        <w:ind w:left="567"/>
        <w:rPr>
          <w:rFonts w:cs="Times New Roman"/>
          <w:szCs w:val="24"/>
          <w:lang w:val="lv-LV"/>
        </w:rPr>
      </w:pPr>
      <w:r w:rsidRPr="00C94267">
        <w:rPr>
          <w:rFonts w:cs="Times New Roman"/>
          <w:szCs w:val="24"/>
          <w:lang w:val="lv-LV"/>
        </w:rPr>
        <w:t xml:space="preserve">Visām stacionārajam nodaļām būtu tieša pieejamība izmeklējumiem bez nepieciešamības pārvietot pacientus pa </w:t>
      </w:r>
      <w:proofErr w:type="spellStart"/>
      <w:r w:rsidRPr="00C94267">
        <w:rPr>
          <w:rFonts w:cs="Times New Roman"/>
          <w:szCs w:val="24"/>
          <w:lang w:val="lv-LV"/>
        </w:rPr>
        <w:t>ārtelpu</w:t>
      </w:r>
      <w:proofErr w:type="spellEnd"/>
      <w:r w:rsidRPr="00C94267">
        <w:rPr>
          <w:rFonts w:cs="Times New Roman"/>
          <w:szCs w:val="24"/>
          <w:lang w:val="lv-LV"/>
        </w:rPr>
        <w:t>;</w:t>
      </w:r>
    </w:p>
    <w:p w14:paraId="6886BC03" w14:textId="0AB8E582" w:rsidR="00574FC6" w:rsidRPr="00C94267" w:rsidRDefault="00574FC6" w:rsidP="00D903DC">
      <w:pPr>
        <w:pStyle w:val="ListParagraph"/>
        <w:numPr>
          <w:ilvl w:val="0"/>
          <w:numId w:val="142"/>
        </w:numPr>
        <w:ind w:left="567"/>
        <w:rPr>
          <w:rFonts w:cs="Times New Roman"/>
          <w:szCs w:val="24"/>
          <w:lang w:val="lv-LV"/>
        </w:rPr>
      </w:pPr>
      <w:r w:rsidRPr="00C94267">
        <w:rPr>
          <w:rFonts w:cs="Times New Roman"/>
          <w:szCs w:val="24"/>
          <w:lang w:val="lv-LV"/>
        </w:rPr>
        <w:t xml:space="preserve">Ar </w:t>
      </w:r>
      <w:proofErr w:type="spellStart"/>
      <w:r w:rsidRPr="00C94267">
        <w:rPr>
          <w:rFonts w:cs="Times New Roman"/>
          <w:szCs w:val="24"/>
          <w:lang w:val="lv-LV"/>
        </w:rPr>
        <w:t>jaunuzceļamajā</w:t>
      </w:r>
      <w:r w:rsidR="008B33C1">
        <w:rPr>
          <w:rFonts w:cs="Times New Roman"/>
          <w:szCs w:val="24"/>
          <w:lang w:val="lv-LV"/>
        </w:rPr>
        <w:t>s</w:t>
      </w:r>
      <w:proofErr w:type="spellEnd"/>
      <w:r w:rsidRPr="00C94267">
        <w:rPr>
          <w:rFonts w:cs="Times New Roman"/>
          <w:szCs w:val="24"/>
          <w:lang w:val="lv-LV"/>
        </w:rPr>
        <w:t xml:space="preserve"> </w:t>
      </w:r>
      <w:proofErr w:type="spellStart"/>
      <w:r w:rsidRPr="00C94267">
        <w:rPr>
          <w:rFonts w:cs="Times New Roman"/>
          <w:szCs w:val="24"/>
          <w:lang w:val="lv-LV"/>
        </w:rPr>
        <w:t>trīsstāvu</w:t>
      </w:r>
      <w:proofErr w:type="spellEnd"/>
      <w:r w:rsidRPr="00C94267">
        <w:rPr>
          <w:rFonts w:cs="Times New Roman"/>
          <w:szCs w:val="24"/>
          <w:lang w:val="lv-LV"/>
        </w:rPr>
        <w:t xml:space="preserve"> ēkas palīdzību (starp centrālo stacionāra ēku un divstāvu ēku) tiks nodrošināta šobrīd atsevi</w:t>
      </w:r>
      <w:r w:rsidR="00C22B85">
        <w:rPr>
          <w:rFonts w:cs="Times New Roman"/>
          <w:szCs w:val="24"/>
          <w:lang w:val="lv-LV"/>
        </w:rPr>
        <w:t>š</w:t>
      </w:r>
      <w:r w:rsidRPr="00C94267">
        <w:rPr>
          <w:rFonts w:cs="Times New Roman"/>
          <w:szCs w:val="24"/>
          <w:lang w:val="lv-LV"/>
        </w:rPr>
        <w:t xml:space="preserve">ķās ēkās izvietoto nodaļu  – uroloģiju un abas terapijas nodaļas – izvietošanu zem viena jumta, savienojot ar pārējo stacionāru. Tas ievērojami uzlabot pakalpojuma kvalitāti – jo </w:t>
      </w:r>
      <w:proofErr w:type="spellStart"/>
      <w:r w:rsidRPr="00C94267">
        <w:rPr>
          <w:rFonts w:cs="Times New Roman"/>
          <w:szCs w:val="24"/>
          <w:lang w:val="lv-LV"/>
        </w:rPr>
        <w:t>stacionētajiem</w:t>
      </w:r>
      <w:proofErr w:type="spellEnd"/>
      <w:r w:rsidRPr="00C94267">
        <w:rPr>
          <w:rFonts w:cs="Times New Roman"/>
          <w:szCs w:val="24"/>
          <w:lang w:val="lv-LV"/>
        </w:rPr>
        <w:t xml:space="preserve"> pacientiem diagnostiskie izmeklējumi būs sasniedzami – pārvietojoties pa ēku (savienojošo tuneli), kā arī akūtos gadījumos – ātri sasniedzama reanimācijas nodaļa vai operācijas bloks. Šie faktori ir būtiski, lai tiktu uzlabota un nodrošināta veselības aprūpes pakalpojuma kvalitāte un pakalpojumu pieejamība, racionāla un droša pārvietošanās.</w:t>
      </w:r>
    </w:p>
    <w:p w14:paraId="13E7B04F" w14:textId="77777777" w:rsidR="00574FC6" w:rsidRPr="00C52ABE" w:rsidRDefault="00574FC6" w:rsidP="00D903DC">
      <w:pPr>
        <w:pStyle w:val="ListParagraph"/>
        <w:numPr>
          <w:ilvl w:val="0"/>
          <w:numId w:val="142"/>
        </w:numPr>
        <w:ind w:left="567"/>
        <w:rPr>
          <w:rFonts w:cs="Times New Roman"/>
          <w:szCs w:val="24"/>
          <w:lang w:val="lv-LV"/>
        </w:rPr>
      </w:pPr>
      <w:r w:rsidRPr="00C52ABE">
        <w:rPr>
          <w:rFonts w:cs="Times New Roman"/>
          <w:szCs w:val="24"/>
          <w:lang w:val="lv-LV"/>
        </w:rPr>
        <w:t>Vienlaikus – šādā veidā - slimnīcā jebkurā brīdī būs iespējams izveidot pilnībā autonomu un ar atsevišķu plūsmu, uzņemšanu nodrošināmu -  infekcijas bloku ar 50 gultām, kas būs nošķirts no pārējās stacionāra daļas un ierobežos inf</w:t>
      </w:r>
      <w:r>
        <w:rPr>
          <w:rFonts w:cs="Times New Roman"/>
          <w:szCs w:val="24"/>
          <w:lang w:val="lv-LV"/>
        </w:rPr>
        <w:t>e</w:t>
      </w:r>
      <w:r w:rsidRPr="00C52ABE">
        <w:rPr>
          <w:rFonts w:cs="Times New Roman"/>
          <w:szCs w:val="24"/>
          <w:lang w:val="lv-LV"/>
        </w:rPr>
        <w:t xml:space="preserve">kcijas </w:t>
      </w:r>
      <w:r w:rsidRPr="00C52ABE">
        <w:rPr>
          <w:rFonts w:cs="Times New Roman"/>
          <w:szCs w:val="24"/>
          <w:lang w:val="lv-LV"/>
        </w:rPr>
        <w:lastRenderedPageBreak/>
        <w:t>izplatības risku. Bet vienlaikus arī šiem pacientiem būs iespējams nodrošināt gan diagnostiskos, gan operācijas veikšanu</w:t>
      </w:r>
    </w:p>
    <w:p w14:paraId="17F663A1" w14:textId="794ED29A" w:rsidR="00574FC6" w:rsidRPr="00D903DC" w:rsidRDefault="00574FC6" w:rsidP="00D903DC">
      <w:pPr>
        <w:pStyle w:val="ListParagraph"/>
        <w:numPr>
          <w:ilvl w:val="0"/>
          <w:numId w:val="142"/>
        </w:numPr>
        <w:ind w:left="567"/>
        <w:rPr>
          <w:rFonts w:cs="Times New Roman"/>
          <w:szCs w:val="24"/>
          <w:lang w:val="lv-LV"/>
        </w:rPr>
      </w:pPr>
      <w:r w:rsidRPr="00C52ABE">
        <w:rPr>
          <w:rFonts w:cs="Times New Roman"/>
          <w:szCs w:val="24"/>
          <w:lang w:val="lv-LV"/>
        </w:rPr>
        <w:t xml:space="preserve">Ar infrastruktūras uzlabojumu – tiks izveidota pacientiem droša, racionāla un efektīva </w:t>
      </w:r>
      <w:proofErr w:type="spellStart"/>
      <w:r w:rsidRPr="00C52ABE">
        <w:rPr>
          <w:rFonts w:cs="Times New Roman"/>
          <w:szCs w:val="24"/>
          <w:lang w:val="lv-LV"/>
        </w:rPr>
        <w:t>daudzprofila</w:t>
      </w:r>
      <w:proofErr w:type="spellEnd"/>
      <w:r w:rsidRPr="00C52ABE">
        <w:rPr>
          <w:rFonts w:cs="Times New Roman"/>
          <w:szCs w:val="24"/>
          <w:lang w:val="lv-LV"/>
        </w:rPr>
        <w:t xml:space="preserve"> slimnīcas materiālā bāze (infrastruktūra), kur būs iespējams attīstīt un pilnveidot pakalpojumu apjomu, un pacientiem nodrošināts kvalitatīvs, </w:t>
      </w:r>
      <w:proofErr w:type="spellStart"/>
      <w:r w:rsidRPr="00C52ABE">
        <w:rPr>
          <w:rFonts w:cs="Times New Roman"/>
          <w:szCs w:val="24"/>
          <w:lang w:val="lv-LV"/>
        </w:rPr>
        <w:t>drošš</w:t>
      </w:r>
      <w:proofErr w:type="spellEnd"/>
      <w:r w:rsidRPr="00C52ABE">
        <w:rPr>
          <w:rFonts w:cs="Times New Roman"/>
          <w:szCs w:val="24"/>
          <w:lang w:val="lv-LV"/>
        </w:rPr>
        <w:t xml:space="preserve"> un </w:t>
      </w:r>
      <w:proofErr w:type="spellStart"/>
      <w:r w:rsidRPr="00C52ABE">
        <w:rPr>
          <w:rFonts w:cs="Times New Roman"/>
          <w:szCs w:val="24"/>
          <w:lang w:val="lv-LV"/>
        </w:rPr>
        <w:t>eiropas</w:t>
      </w:r>
      <w:proofErr w:type="spellEnd"/>
      <w:r w:rsidRPr="00C52ABE">
        <w:rPr>
          <w:rFonts w:cs="Times New Roman"/>
          <w:szCs w:val="24"/>
          <w:lang w:val="lv-LV"/>
        </w:rPr>
        <w:t xml:space="preserve"> standartiem atbilstošs veselības aprūpes pakalpojums – no pacienta </w:t>
      </w:r>
      <w:proofErr w:type="spellStart"/>
      <w:r w:rsidRPr="00C52ABE">
        <w:rPr>
          <w:rFonts w:cs="Times New Roman"/>
          <w:szCs w:val="24"/>
          <w:lang w:val="lv-LV"/>
        </w:rPr>
        <w:t>stacionēšanas</w:t>
      </w:r>
      <w:proofErr w:type="spellEnd"/>
      <w:r w:rsidRPr="00C52ABE">
        <w:rPr>
          <w:rFonts w:cs="Times New Roman"/>
          <w:szCs w:val="24"/>
          <w:lang w:val="lv-LV"/>
        </w:rPr>
        <w:t xml:space="preserve"> līdz pacientu rehabilitācijas nodrošināšanai.</w:t>
      </w:r>
    </w:p>
    <w:p w14:paraId="6258E783" w14:textId="77777777" w:rsidR="00574FC6" w:rsidRPr="005E7A4A" w:rsidRDefault="00574FC6" w:rsidP="00D903DC">
      <w:pPr>
        <w:pStyle w:val="ListParagraph"/>
        <w:numPr>
          <w:ilvl w:val="0"/>
          <w:numId w:val="142"/>
        </w:numPr>
        <w:ind w:left="567"/>
        <w:rPr>
          <w:rFonts w:cs="Times New Roman"/>
          <w:lang w:val="lv-LV"/>
        </w:rPr>
      </w:pPr>
      <w:r w:rsidRPr="005E7A4A">
        <w:rPr>
          <w:rFonts w:cs="Times New Roman"/>
          <w:lang w:val="lv-LV"/>
        </w:rPr>
        <w:t>Atveseļošanās investīciju vajadzībās iekļauti primārā nepieciešamība, pilnībā nodalīt dienas stacionāra plūsmu no stacionāra pacientiem, tajā skaitā, operāciju zāles nodalīšana un iekļaušana dienas stacionāra blokā.</w:t>
      </w:r>
    </w:p>
    <w:p w14:paraId="7B78DC26" w14:textId="562D0AE3" w:rsidR="00574FC6" w:rsidRPr="00BB0139" w:rsidRDefault="00574FC6" w:rsidP="00D903DC">
      <w:pPr>
        <w:pStyle w:val="ListParagraph"/>
        <w:numPr>
          <w:ilvl w:val="0"/>
          <w:numId w:val="142"/>
        </w:numPr>
        <w:ind w:left="567"/>
        <w:rPr>
          <w:rFonts w:cs="Times New Roman"/>
          <w:lang w:val="lv-LV"/>
        </w:rPr>
      </w:pPr>
      <w:r w:rsidRPr="005E7A4A">
        <w:rPr>
          <w:rFonts w:cs="Times New Roman"/>
          <w:lang w:val="lv-LV"/>
        </w:rPr>
        <w:t>Šī plāna īstenošana ir neatraujami saistīta gan ar esošajiem ER</w:t>
      </w:r>
      <w:r w:rsidR="00C22B85">
        <w:rPr>
          <w:rFonts w:cs="Times New Roman"/>
          <w:lang w:val="lv-LV"/>
        </w:rPr>
        <w:t>A</w:t>
      </w:r>
      <w:r w:rsidRPr="005E7A4A">
        <w:rPr>
          <w:rFonts w:cs="Times New Roman"/>
          <w:lang w:val="lv-LV"/>
        </w:rPr>
        <w:t>F ieguldījumiem slimnīcas infrastruktūrā, gan plānotajiem ANM ieguldījumiem, gan arī nākošo Eiropas Savienības struktūrfondu plānošanas perioda projektiem.</w:t>
      </w:r>
    </w:p>
    <w:p w14:paraId="66A287AD" w14:textId="77777777" w:rsidR="00574FC6" w:rsidRPr="00F647DF" w:rsidRDefault="00574FC6" w:rsidP="003B2231">
      <w:pPr>
        <w:pStyle w:val="ListParagraph"/>
        <w:numPr>
          <w:ilvl w:val="2"/>
          <w:numId w:val="77"/>
        </w:numPr>
        <w:spacing w:before="120" w:after="0" w:line="240" w:lineRule="auto"/>
        <w:ind w:left="567"/>
        <w:rPr>
          <w:rFonts w:eastAsia="Times New Roman"/>
          <w:b/>
          <w:lang w:val="lv-LV"/>
        </w:rPr>
      </w:pPr>
      <w:r w:rsidRPr="00F647DF">
        <w:rPr>
          <w:rFonts w:eastAsia="Times New Roman"/>
          <w:b/>
          <w:lang w:val="lv-LV"/>
        </w:rPr>
        <w:t>Vidzemes slimnīca</w:t>
      </w:r>
    </w:p>
    <w:p w14:paraId="043BEB04" w14:textId="77777777" w:rsidR="00574FC6" w:rsidRPr="00F647DF" w:rsidRDefault="00574FC6" w:rsidP="00D903DC">
      <w:pPr>
        <w:pStyle w:val="ListParagraph"/>
        <w:numPr>
          <w:ilvl w:val="0"/>
          <w:numId w:val="142"/>
        </w:numPr>
        <w:spacing w:before="120" w:after="0" w:line="240" w:lineRule="auto"/>
        <w:ind w:left="567"/>
        <w:rPr>
          <w:rFonts w:eastAsia="Times New Roman"/>
          <w:lang w:val="lv-LV"/>
        </w:rPr>
      </w:pPr>
      <w:r w:rsidRPr="00F647DF">
        <w:rPr>
          <w:rFonts w:eastAsia="Times New Roman"/>
          <w:lang w:val="lv-LV"/>
        </w:rPr>
        <w:t>Lai Vidzemes reģionā nodrošinātu infrastruktūras uzlabošanu pielāgošanai integrētu veselības aprūpes pakalpojumu sniegšanai un stiprinātu gatavību epidemioloģiskām krīzēm, no kā primāri ieguvēji būtu Vidzemes reģiona iedzīvotāji, kas aptver plašu apkalpes teritoriju, nepieciešams īstenot projektu:</w:t>
      </w:r>
    </w:p>
    <w:p w14:paraId="09B3B2E7" w14:textId="77777777" w:rsidR="00574FC6" w:rsidRDefault="00574FC6" w:rsidP="003B2231">
      <w:pPr>
        <w:pStyle w:val="ListParagraph"/>
        <w:numPr>
          <w:ilvl w:val="0"/>
          <w:numId w:val="83"/>
        </w:numPr>
        <w:spacing w:before="120" w:after="0" w:line="240" w:lineRule="auto"/>
        <w:ind w:left="567"/>
        <w:rPr>
          <w:rFonts w:eastAsia="Times New Roman"/>
          <w:lang w:val="lv-LV"/>
        </w:rPr>
      </w:pPr>
      <w:r>
        <w:rPr>
          <w:rFonts w:eastAsia="Times New Roman"/>
          <w:lang w:val="lv-LV"/>
        </w:rPr>
        <w:t>s</w:t>
      </w:r>
      <w:r w:rsidRPr="00567F73">
        <w:rPr>
          <w:rFonts w:eastAsia="Times New Roman"/>
          <w:lang w:val="lv-LV"/>
        </w:rPr>
        <w:t>limnīcas Rehabilitācijas korpusa fasādes, inženiertīklu atjaunošana un energoefektivitātes paaugstināšana</w:t>
      </w:r>
      <w:r>
        <w:rPr>
          <w:rFonts w:eastAsia="Times New Roman"/>
          <w:lang w:val="lv-LV"/>
        </w:rPr>
        <w:t>i</w:t>
      </w:r>
      <w:r w:rsidRPr="00567F73">
        <w:rPr>
          <w:rFonts w:eastAsia="Times New Roman"/>
          <w:lang w:val="lv-LV"/>
        </w:rPr>
        <w:t xml:space="preserve">, tai skaitā </w:t>
      </w:r>
      <w:r>
        <w:rPr>
          <w:rFonts w:eastAsia="Times New Roman"/>
          <w:lang w:val="lv-LV"/>
        </w:rPr>
        <w:t xml:space="preserve">veicot </w:t>
      </w:r>
      <w:r w:rsidRPr="00567F73">
        <w:rPr>
          <w:rFonts w:eastAsia="Times New Roman"/>
          <w:lang w:val="lv-LV"/>
        </w:rPr>
        <w:t>jumta pārbūv</w:t>
      </w:r>
      <w:r>
        <w:rPr>
          <w:rFonts w:eastAsia="Times New Roman"/>
          <w:lang w:val="lv-LV"/>
        </w:rPr>
        <w:t>i</w:t>
      </w:r>
      <w:r w:rsidRPr="00567F73">
        <w:rPr>
          <w:rFonts w:eastAsia="Times New Roman"/>
          <w:lang w:val="lv-LV"/>
        </w:rPr>
        <w:t xml:space="preserve"> un bloka nesošo un pamata konstrukciju stiprināšan</w:t>
      </w:r>
      <w:r>
        <w:rPr>
          <w:rFonts w:eastAsia="Times New Roman"/>
          <w:lang w:val="lv-LV"/>
        </w:rPr>
        <w:t>u;</w:t>
      </w:r>
    </w:p>
    <w:p w14:paraId="4DE2EF1B" w14:textId="77777777" w:rsidR="00574FC6" w:rsidRDefault="00574FC6" w:rsidP="003B2231">
      <w:pPr>
        <w:pStyle w:val="ListParagraph"/>
        <w:numPr>
          <w:ilvl w:val="0"/>
          <w:numId w:val="83"/>
        </w:numPr>
        <w:spacing w:before="120" w:after="0" w:line="240" w:lineRule="auto"/>
        <w:ind w:left="567"/>
        <w:rPr>
          <w:rFonts w:eastAsia="Times New Roman"/>
          <w:lang w:val="lv-LV"/>
        </w:rPr>
      </w:pPr>
      <w:r>
        <w:rPr>
          <w:rFonts w:eastAsia="Times New Roman"/>
          <w:lang w:val="lv-LV"/>
        </w:rPr>
        <w:t>t</w:t>
      </w:r>
      <w:r w:rsidRPr="00567F73">
        <w:rPr>
          <w:rFonts w:eastAsia="Times New Roman"/>
          <w:lang w:val="lv-LV"/>
        </w:rPr>
        <w:t>elpu izbūve</w:t>
      </w:r>
      <w:r>
        <w:rPr>
          <w:rFonts w:eastAsia="Times New Roman"/>
          <w:lang w:val="lv-LV"/>
        </w:rPr>
        <w:t>i</w:t>
      </w:r>
      <w:r w:rsidRPr="00567F73">
        <w:rPr>
          <w:rFonts w:eastAsia="Times New Roman"/>
          <w:lang w:val="lv-LV"/>
        </w:rPr>
        <w:t xml:space="preserve"> Rehabilitācijas centra vajadzībām</w:t>
      </w:r>
      <w:r>
        <w:rPr>
          <w:rFonts w:eastAsia="Times New Roman"/>
          <w:lang w:val="lv-LV"/>
        </w:rPr>
        <w:t>;</w:t>
      </w:r>
    </w:p>
    <w:p w14:paraId="15FBB893" w14:textId="77777777" w:rsidR="00574FC6" w:rsidRDefault="00574FC6" w:rsidP="003B2231">
      <w:pPr>
        <w:pStyle w:val="ListParagraph"/>
        <w:numPr>
          <w:ilvl w:val="0"/>
          <w:numId w:val="83"/>
        </w:numPr>
        <w:spacing w:before="120" w:after="0" w:line="240" w:lineRule="auto"/>
        <w:ind w:left="567"/>
        <w:rPr>
          <w:rFonts w:eastAsia="Times New Roman"/>
          <w:lang w:val="lv-LV"/>
        </w:rPr>
      </w:pPr>
      <w:r w:rsidRPr="00567F73">
        <w:rPr>
          <w:rFonts w:eastAsia="Times New Roman"/>
          <w:lang w:val="lv-LV"/>
        </w:rPr>
        <w:t>medicīniskās tehnoloģijas un  rehabilitācijas aprīkojuma iegāde</w:t>
      </w:r>
      <w:r>
        <w:rPr>
          <w:rFonts w:eastAsia="Times New Roman"/>
          <w:lang w:val="lv-LV"/>
        </w:rPr>
        <w:t>i</w:t>
      </w:r>
      <w:r w:rsidRPr="00567F73">
        <w:rPr>
          <w:rFonts w:eastAsia="Times New Roman"/>
          <w:lang w:val="lv-LV"/>
        </w:rPr>
        <w:t xml:space="preserve"> Rehabilitācijas centra aprīkošanai.</w:t>
      </w:r>
    </w:p>
    <w:p w14:paraId="74E4AA1A" w14:textId="77777777" w:rsidR="00574FC6" w:rsidRPr="00F647DF" w:rsidRDefault="00574FC6" w:rsidP="00924A46">
      <w:pPr>
        <w:pStyle w:val="ListParagraph"/>
        <w:numPr>
          <w:ilvl w:val="0"/>
          <w:numId w:val="142"/>
        </w:numPr>
        <w:spacing w:before="120" w:after="0" w:line="240" w:lineRule="auto"/>
        <w:ind w:left="567"/>
        <w:rPr>
          <w:rFonts w:eastAsia="Times New Roman"/>
          <w:lang w:val="lv-LV"/>
        </w:rPr>
      </w:pPr>
      <w:r w:rsidRPr="00F647DF">
        <w:rPr>
          <w:rFonts w:eastAsia="Times New Roman"/>
          <w:lang w:val="lv-LV"/>
        </w:rPr>
        <w:t xml:space="preserve">Projekta aktivitātes vērstas uz atbalstu veselības aprūpes infrastruktūras stiprināšanai, lai nodrošinātu visaptverošu ilgtspējīgu integrētu veselības pakalpojumu, mazinātu infekciju slimību izplatību, epidemioloģisko prasību nodrošināšanā. Projekta darbības paredz Rehabilitācijas centra paplašināšanu, nodrošinot pakalpojumus  gan ambulatorajiem, gan stacionārajiem pacientiem, tai skaitā ārstnieciskās pēctecības nodrošināšanu pacientiem pēc smagām traumām, insulta, COVID-19 un citām smagām vīrusa infekcijām. Atbilstoša rehabilitācijas centra izveide, nodrošinās ārstnieciskā procesa nepārtrauktību, pabeidzot akūto fāzi. Papildus pavērs plašāku iespēju bērnu rehabilitācijai. Paplašinot rehabilitācijas centra telpas, paredzēts  izbūvēt epidemioloģiskām prasībām atbilstošas vingrošanas zāles, medicīniskās masāžas kabinetus, stiepšanās baseinu, </w:t>
      </w:r>
      <w:proofErr w:type="spellStart"/>
      <w:r w:rsidRPr="00F647DF">
        <w:rPr>
          <w:rFonts w:eastAsia="Times New Roman"/>
          <w:lang w:val="lv-LV"/>
        </w:rPr>
        <w:t>sensorās</w:t>
      </w:r>
      <w:proofErr w:type="spellEnd"/>
      <w:r w:rsidRPr="00F647DF">
        <w:rPr>
          <w:rFonts w:eastAsia="Times New Roman"/>
          <w:lang w:val="lv-LV"/>
        </w:rPr>
        <w:t xml:space="preserve"> un sāls istabas, saunas telpas. Papildus paredzēts labiekārtot piegulošo teritoriju, uzstādīt āra trenažierus.  Papildus, pārceļot rehabilitācijas centru uz pārbūvētajām telpām , atbrīvosies telpas slimnīcas B korpusa 1. stāvā  zem NMP un uzņemšanas nodaļas. Balstoties uz to, ka šobrīd projektā par reanimācijas un NMP nodaļas paplašināšanu tiek meklētas iespējas paplašināt  nodaļu  telpas, ir plānots reanimācijas nodaļu no B korpusa 2. stāva pārcelt uz esošo rehabilitācijas centru 1.  stāvā un NMP un uzņemšanas nodaļai pārbūvēt lietošanai esošās reanimācijas nodaļas telpas 2. stāvā. Sekojoši Rehabilitācijas centra pārbūves projekts palīdzētu atrisināt jautājumu gan attiecībā uz </w:t>
      </w:r>
      <w:proofErr w:type="spellStart"/>
      <w:r w:rsidRPr="00F647DF">
        <w:rPr>
          <w:rFonts w:eastAsia="Times New Roman"/>
          <w:lang w:val="lv-LV"/>
        </w:rPr>
        <w:t>epidemiloģiskājām</w:t>
      </w:r>
      <w:proofErr w:type="spellEnd"/>
      <w:r w:rsidRPr="00F647DF">
        <w:rPr>
          <w:rFonts w:eastAsia="Times New Roman"/>
          <w:lang w:val="lv-LV"/>
        </w:rPr>
        <w:t xml:space="preserve"> prasībām atbilstoša rehabilitācijas centra izveidi, gan  iespējamo reanimācijas un NMP nodaļas paplašināšanu. Lai varētu izveidot Rehabilitācijas centru projektā plānotajās telpās nepieciešams veikt abas minētās aktivitātes, gan  iekštelpu pārbūvi, gan ēkas fasādes pārbūvi, jo kopš ēkas nodošanas ekspluatācijā tai nav veikts kapitālais remonts.</w:t>
      </w:r>
    </w:p>
    <w:p w14:paraId="035EAB53" w14:textId="77777777" w:rsidR="00574FC6" w:rsidRPr="00366794" w:rsidRDefault="00574FC6" w:rsidP="003B2231">
      <w:pPr>
        <w:pStyle w:val="ListParagraph"/>
        <w:numPr>
          <w:ilvl w:val="2"/>
          <w:numId w:val="77"/>
        </w:numPr>
        <w:spacing w:before="120" w:after="0" w:line="240" w:lineRule="auto"/>
        <w:ind w:left="567"/>
        <w:rPr>
          <w:rFonts w:eastAsia="Times New Roman"/>
          <w:b/>
          <w:bCs/>
          <w:lang w:val="lv-LV"/>
        </w:rPr>
      </w:pPr>
      <w:r w:rsidRPr="00366794">
        <w:rPr>
          <w:rFonts w:eastAsia="Times New Roman"/>
          <w:b/>
          <w:bCs/>
          <w:lang w:val="lv-LV"/>
        </w:rPr>
        <w:lastRenderedPageBreak/>
        <w:t>Jelgavas slimnīca</w:t>
      </w:r>
    </w:p>
    <w:p w14:paraId="61DF36A3" w14:textId="77777777" w:rsidR="00574FC6" w:rsidRPr="00F647DF" w:rsidRDefault="00574FC6" w:rsidP="00924A46">
      <w:pPr>
        <w:pStyle w:val="ListParagraph"/>
        <w:numPr>
          <w:ilvl w:val="0"/>
          <w:numId w:val="142"/>
        </w:numPr>
        <w:spacing w:before="120" w:after="0" w:line="240" w:lineRule="auto"/>
        <w:ind w:left="567"/>
        <w:rPr>
          <w:rFonts w:eastAsia="Times New Roman"/>
          <w:lang w:val="lv-LV"/>
        </w:rPr>
      </w:pPr>
      <w:r w:rsidRPr="00F647DF">
        <w:rPr>
          <w:rFonts w:eastAsia="Times New Roman"/>
          <w:lang w:val="lv-LV"/>
        </w:rPr>
        <w:t xml:space="preserve">Jelgavas slimnīcā integrētas veselības aprūpes pieejamības uzlabošanai ANM plāna ietvaros paredzēts atbalsts magnētiskās rezonanses iekārtas iegādei un datortomogrāfijas iekārtas iegādei. </w:t>
      </w:r>
    </w:p>
    <w:p w14:paraId="4B4000DA" w14:textId="77777777" w:rsidR="00574FC6" w:rsidRPr="00F647DF" w:rsidRDefault="00574FC6" w:rsidP="00924A46">
      <w:pPr>
        <w:pStyle w:val="ListParagraph"/>
        <w:numPr>
          <w:ilvl w:val="0"/>
          <w:numId w:val="142"/>
        </w:numPr>
        <w:spacing w:before="120" w:after="0" w:line="240" w:lineRule="auto"/>
        <w:ind w:left="567"/>
        <w:rPr>
          <w:rFonts w:eastAsia="Times New Roman"/>
          <w:lang w:val="lv-LV"/>
        </w:rPr>
      </w:pPr>
      <w:r w:rsidRPr="00F647DF">
        <w:rPr>
          <w:rFonts w:eastAsia="Times New Roman"/>
          <w:lang w:val="lv-LV"/>
        </w:rPr>
        <w:t>Ņemot vērā šī brīža situāciju valstī un magnētiskās rezonanses izmeklējumu pieejamību reģionos ārpus Rīgas, SIA “Jelgavas pilsētas slimnīca” ir nepieciešams iegādāties magnētiskās rezonanses iekārtu vismaz tādā konfigurācijā, lai varētu veikt galvas/kakla izmeklējumus, muguras izmeklējumus, vēderdobuma izmeklējumus, sirds izmeklējumus, pilna ķermeņa izmeklējumus. Nepieciešams arī iekārtu aprīkot ar jaunākās paaudzes programmatūru izmeklējumu laika samazināšanai un attēla kvalitātes uzlabošanai, samazinot artefaktu radītos traucējumus.</w:t>
      </w:r>
    </w:p>
    <w:p w14:paraId="716D8BC6" w14:textId="77777777" w:rsidR="00574FC6" w:rsidRPr="00F647DF" w:rsidRDefault="00574FC6" w:rsidP="00924A46">
      <w:pPr>
        <w:pStyle w:val="ListParagraph"/>
        <w:numPr>
          <w:ilvl w:val="0"/>
          <w:numId w:val="142"/>
        </w:numPr>
        <w:spacing w:before="120" w:after="0" w:line="240" w:lineRule="auto"/>
        <w:ind w:left="567"/>
        <w:rPr>
          <w:rFonts w:eastAsia="Times New Roman"/>
          <w:lang w:val="lv-LV"/>
        </w:rPr>
      </w:pPr>
      <w:r w:rsidRPr="00F647DF">
        <w:rPr>
          <w:rFonts w:eastAsia="Times New Roman"/>
          <w:lang w:val="lv-LV"/>
        </w:rPr>
        <w:t>Ņemot vērā Covid-19 pandēmiju, kuras rastās sekas būs ilgstošas, nepieciešams uzsvērt arī, ka magnētiskās rezonanses izmeklējumi ir diagnostiski precīzāki par datortomogrāfijas izmeklējumiem pneimonijas infiltrātu identificēšanā, kā arī iespējams atpazīt slimības izraisītos bojājumus galvas smadzenēs, kā arī sirdī un asinsvadu sistēmā.</w:t>
      </w:r>
    </w:p>
    <w:p w14:paraId="1298304E" w14:textId="77777777" w:rsidR="00574FC6" w:rsidRPr="00F647DF" w:rsidRDefault="00574FC6" w:rsidP="00924A46">
      <w:pPr>
        <w:pStyle w:val="ListParagraph"/>
        <w:numPr>
          <w:ilvl w:val="0"/>
          <w:numId w:val="142"/>
        </w:numPr>
        <w:spacing w:before="120" w:after="0" w:line="240" w:lineRule="auto"/>
        <w:ind w:left="567"/>
        <w:rPr>
          <w:rFonts w:eastAsia="Times New Roman"/>
          <w:lang w:val="lv-LV"/>
        </w:rPr>
      </w:pPr>
      <w:r w:rsidRPr="00F647DF">
        <w:rPr>
          <w:rFonts w:eastAsia="Times New Roman"/>
          <w:lang w:val="lv-LV"/>
        </w:rPr>
        <w:t xml:space="preserve">Šobrīd SIA “Jelgavas pilsētas slimnīca” atrodas viena datortomogrāfijas iekārta, ar kuru tiek nodrošināti nepieciešamie izmeklējumi pacientiem, sniedzot pakalpojumus gan neatliekamos, gan plānveida gadījumos. </w:t>
      </w:r>
    </w:p>
    <w:p w14:paraId="7381E019" w14:textId="77777777" w:rsidR="00574FC6" w:rsidRPr="00F647DF" w:rsidRDefault="00574FC6" w:rsidP="00924A46">
      <w:pPr>
        <w:pStyle w:val="ListParagraph"/>
        <w:numPr>
          <w:ilvl w:val="0"/>
          <w:numId w:val="142"/>
        </w:numPr>
        <w:spacing w:before="120" w:after="0" w:line="240" w:lineRule="auto"/>
        <w:ind w:left="567"/>
        <w:rPr>
          <w:rFonts w:eastAsia="Times New Roman"/>
          <w:lang w:val="lv-LV"/>
        </w:rPr>
      </w:pPr>
      <w:r w:rsidRPr="00F647DF">
        <w:rPr>
          <w:rFonts w:eastAsia="Times New Roman"/>
          <w:lang w:val="lv-LV"/>
        </w:rPr>
        <w:t>Covid-19 pandēmijas situācijā jārēķinās ar iespējamu pacientu skaita kritisku pieauguma risku, turklāt viens no galvenajiem Covid-19 simptomiem, kas liecina par slimības attīstību, ir infiltrātu atpazīšana ar datortomogrāfijas izmeklējumu palīdzību, ko par efektīvāko metodi ir atzinusi un iesaka Pasaules Veselības organizācija (PVO). Īpaši tas būs būtiski regulārās gripas periodā, sākot no aptuveni 50.nedēļas, kas parasti ilgst līdz 10 nedēļām, jo Covid-19 un gripas simptomu atšķiršana bez datortomogrāfijas izmeklējumu izmantošanas var būt ievērojami apgrūtināta, lieki pārslogojot Slimnīcas ārstus un mazinot veselības aprūpes pakalpojuma procesa efektivitāti.</w:t>
      </w:r>
    </w:p>
    <w:p w14:paraId="587F0F06" w14:textId="77777777" w:rsidR="00574FC6" w:rsidRPr="00F647DF" w:rsidRDefault="00574FC6" w:rsidP="00D903DC">
      <w:pPr>
        <w:pStyle w:val="ListParagraph"/>
        <w:numPr>
          <w:ilvl w:val="0"/>
          <w:numId w:val="142"/>
        </w:numPr>
        <w:spacing w:before="120" w:after="0" w:line="240" w:lineRule="auto"/>
        <w:ind w:left="567"/>
        <w:rPr>
          <w:rFonts w:eastAsia="Times New Roman"/>
          <w:lang w:val="lv-LV"/>
        </w:rPr>
      </w:pPr>
      <w:r w:rsidRPr="00F647DF">
        <w:rPr>
          <w:rFonts w:eastAsia="Times New Roman"/>
          <w:lang w:val="lv-LV"/>
        </w:rPr>
        <w:t>Izvērtējot šī brīža epidemioloģisko situāciju pasaulē un datortomogrāfijas izmeklējumu īpatsvaru pneimonijas diagnosticēšanā, efektīvai veselības aprūpes nodrošināšanai, nepieciešams Slimnīcā uzstādīt jaunu 64 slāņu datortomogrāfijas iekārtu.</w:t>
      </w:r>
    </w:p>
    <w:p w14:paraId="7689FFA8" w14:textId="52EA9C1B" w:rsidR="00574FC6" w:rsidRPr="00F647DF" w:rsidRDefault="00574FC6" w:rsidP="00D903DC">
      <w:pPr>
        <w:pStyle w:val="ListParagraph"/>
        <w:numPr>
          <w:ilvl w:val="0"/>
          <w:numId w:val="142"/>
        </w:numPr>
        <w:spacing w:before="120" w:after="0" w:line="240" w:lineRule="auto"/>
        <w:ind w:left="567"/>
        <w:rPr>
          <w:rFonts w:eastAsia="Times New Roman"/>
          <w:lang w:val="lv-LV"/>
        </w:rPr>
      </w:pPr>
      <w:r w:rsidRPr="00F647DF">
        <w:rPr>
          <w:rFonts w:eastAsia="Times New Roman"/>
          <w:lang w:val="lv-LV"/>
        </w:rPr>
        <w:t>Datortomogrāfijas iekārtai jābūt aprīkotai ar plaušu izmeklējumu programmu, sirds izmeklējumu programmu un speciālu programmu plaušu veidojumu noteikšanai un analīzei.</w:t>
      </w:r>
    </w:p>
    <w:p w14:paraId="2721B7CF" w14:textId="0ADF029E" w:rsidR="00574FC6" w:rsidRPr="00EF7297" w:rsidRDefault="00D903DC" w:rsidP="00D903DC">
      <w:pPr>
        <w:pStyle w:val="ListParagraph"/>
        <w:numPr>
          <w:ilvl w:val="0"/>
          <w:numId w:val="142"/>
        </w:numPr>
        <w:spacing w:before="120" w:after="0" w:line="240" w:lineRule="auto"/>
        <w:ind w:left="567"/>
        <w:rPr>
          <w:rFonts w:eastAsia="Times New Roman"/>
          <w:lang w:val="lv-LV"/>
        </w:rPr>
      </w:pPr>
      <w:r>
        <w:rPr>
          <w:rFonts w:eastAsia="Times New Roman"/>
          <w:b/>
          <w:bCs/>
          <w:lang w:val="lv-LV"/>
        </w:rPr>
        <w:t xml:space="preserve">Investīcija </w:t>
      </w:r>
      <w:r w:rsidR="00C22B85">
        <w:rPr>
          <w:rFonts w:eastAsia="Times New Roman"/>
          <w:b/>
          <w:bCs/>
          <w:lang w:val="lv-LV"/>
        </w:rPr>
        <w:t xml:space="preserve">4.1.1.3.i. </w:t>
      </w:r>
      <w:r w:rsidR="00777669" w:rsidRPr="00740A25">
        <w:rPr>
          <w:rFonts w:eastAsia="Times New Roman"/>
          <w:b/>
          <w:bCs/>
          <w:lang w:val="lv-LV"/>
        </w:rPr>
        <w:t>Investīcijas sekundāro</w:t>
      </w:r>
      <w:r w:rsidR="00777669" w:rsidRPr="00F647DF">
        <w:rPr>
          <w:b/>
          <w:lang w:val="lv-LV"/>
        </w:rPr>
        <w:t xml:space="preserve"> ambulatoro pakalpojumu </w:t>
      </w:r>
      <w:r w:rsidR="00777669" w:rsidRPr="00740A25">
        <w:rPr>
          <w:rFonts w:eastAsia="Times New Roman"/>
          <w:b/>
          <w:bCs/>
          <w:lang w:val="lv-LV"/>
        </w:rPr>
        <w:t>sniedzēju</w:t>
      </w:r>
      <w:r w:rsidR="00777669" w:rsidRPr="00F647DF">
        <w:rPr>
          <w:b/>
          <w:lang w:val="lv-LV"/>
        </w:rPr>
        <w:t xml:space="preserve"> (I – III līmeņa stacionārās iestādes, poliklīnikas</w:t>
      </w:r>
      <w:r w:rsidR="00777669" w:rsidRPr="00740A25">
        <w:rPr>
          <w:rFonts w:eastAsia="Times New Roman"/>
          <w:b/>
          <w:bCs/>
          <w:lang w:val="lv-LV"/>
        </w:rPr>
        <w:t>, ambulances, poliklīnikas) infrastruktūrā</w:t>
      </w:r>
    </w:p>
    <w:p w14:paraId="10AC08AE" w14:textId="77777777" w:rsidR="00C22B85" w:rsidRPr="00F26E8D" w:rsidRDefault="00C22B85" w:rsidP="00D903DC">
      <w:pPr>
        <w:pStyle w:val="ListParagraph"/>
        <w:numPr>
          <w:ilvl w:val="0"/>
          <w:numId w:val="142"/>
        </w:numPr>
        <w:spacing w:before="120" w:after="0" w:line="240" w:lineRule="auto"/>
        <w:ind w:left="567"/>
        <w:rPr>
          <w:rFonts w:eastAsia="Times New Roman"/>
          <w:i/>
          <w:iCs/>
          <w:lang w:val="lv-LV"/>
        </w:rPr>
      </w:pPr>
      <w:r w:rsidRPr="00F26E8D">
        <w:rPr>
          <w:rFonts w:eastAsia="Times New Roman"/>
          <w:b/>
          <w:bCs/>
          <w:i/>
          <w:iCs/>
          <w:lang w:val="lv-LV"/>
        </w:rPr>
        <w:t>Izaicinājumi</w:t>
      </w:r>
      <w:r w:rsidRPr="00F26E8D">
        <w:rPr>
          <w:rFonts w:eastAsia="Times New Roman"/>
          <w:i/>
          <w:iCs/>
          <w:lang w:val="lv-LV"/>
        </w:rPr>
        <w:t>:</w:t>
      </w:r>
    </w:p>
    <w:p w14:paraId="70D14AA6" w14:textId="4AEA2ED8" w:rsidR="00C22B85" w:rsidRPr="00F26E8D" w:rsidRDefault="00574FC6" w:rsidP="00D903DC">
      <w:pPr>
        <w:pStyle w:val="ListParagraph"/>
        <w:numPr>
          <w:ilvl w:val="0"/>
          <w:numId w:val="142"/>
        </w:numPr>
        <w:spacing w:before="120" w:after="0" w:line="240" w:lineRule="auto"/>
        <w:ind w:left="567"/>
        <w:rPr>
          <w:rFonts w:eastAsia="Times New Roman"/>
          <w:lang w:val="lv-LV"/>
        </w:rPr>
      </w:pPr>
      <w:r w:rsidRPr="00F647DF">
        <w:rPr>
          <w:rFonts w:eastAsia="Times New Roman"/>
          <w:lang w:val="lv-LV"/>
        </w:rPr>
        <w:t xml:space="preserve">Izvērtējot </w:t>
      </w:r>
      <w:r w:rsidRPr="003878E9">
        <w:rPr>
          <w:rFonts w:eastAsia="Times New Roman"/>
          <w:lang w:val="lv-LV"/>
        </w:rPr>
        <w:t xml:space="preserve">ambulatoro pakalpojumu pieejamību iedzīvotājiem, t.sk. vides pieejamību pacientiem ar funkcionāliem traucējumiem un epidemioloģisko prasību nodrošināšanas iespējas, jo īpaši infekcijas slimību izplatības paaugstināta riska apstākļos, nepieciešams veikt ieguldījumus ārstniecības iestādēs, kas sniedz sekundārās ambulatorās veselības aprūpes pakalpojumus, nodrošinot ieguldījumus iestādēs visā Latvijā. Pamatojoties uz Sabiedrības veselības pamatnostādnēs 2021.-2027.gadam definētajām vajadzībām un sasniedzamajiem uzdevumiem, ANM plāna ietvaros paredzēts atbalsts infrastruktūrai sekundārās ambulatorās veselības aprūpes pakalpojumu sniedzēju attīstībai, atbalstu sniedzot ārstniecības iestādēm, pamatojoties uz sniegto </w:t>
      </w:r>
      <w:r w:rsidRPr="003878E9">
        <w:rPr>
          <w:rFonts w:eastAsia="Times New Roman"/>
          <w:lang w:val="lv-LV"/>
        </w:rPr>
        <w:lastRenderedPageBreak/>
        <w:t>pakalpojumu loku un apkalpoto unikālo pacientu skaitu. Minētā pieeja ļaus aptvert iespējami plašu pacientu loku Latvijas reģionos, uzlabojot pieejamību ambulatorajiem veselības aprūpes pakalpojumiem.</w:t>
      </w:r>
      <w:r w:rsidR="00C22B85" w:rsidRPr="00C22B85">
        <w:rPr>
          <w:rFonts w:eastAsia="Times New Roman"/>
          <w:lang w:val="lv-LV"/>
        </w:rPr>
        <w:t xml:space="preserve"> </w:t>
      </w:r>
      <w:r w:rsidR="00C22B85" w:rsidRPr="00F26E8D">
        <w:rPr>
          <w:rFonts w:eastAsia="Times New Roman"/>
          <w:lang w:val="lv-LV"/>
        </w:rPr>
        <w:t>Attiecīgi investīcijas infrastruktūras uzlabošanai tiks veiktas:</w:t>
      </w:r>
    </w:p>
    <w:p w14:paraId="2829A5E3" w14:textId="77777777" w:rsidR="00C22B85" w:rsidRPr="00F26E8D" w:rsidRDefault="00C22B85" w:rsidP="00D903DC">
      <w:pPr>
        <w:pStyle w:val="ListParagraph"/>
        <w:numPr>
          <w:ilvl w:val="0"/>
          <w:numId w:val="142"/>
        </w:numPr>
        <w:spacing w:before="120" w:after="0" w:line="240" w:lineRule="auto"/>
        <w:ind w:left="426"/>
        <w:rPr>
          <w:rFonts w:cs="Times New Roman"/>
          <w:szCs w:val="24"/>
          <w:lang w:val="lv-LV"/>
        </w:rPr>
      </w:pPr>
      <w:r w:rsidRPr="00F26E8D">
        <w:rPr>
          <w:rFonts w:cs="Times New Roman"/>
          <w:szCs w:val="24"/>
          <w:lang w:val="lv-LV"/>
        </w:rPr>
        <w:t>lokālajās slimnīcās, kuras saskaņā ar MK noteikumiem Nr.555 ir I līdz III līmeņa stacionārās ārstniecības iestādes, kuras sniedz primāros un sekundāros ambulatoros un stacionāros veselības aprūpes pakalpojumus un nodrošina neatliekamo medicīnisko palīdzību;</w:t>
      </w:r>
    </w:p>
    <w:p w14:paraId="4F271C95" w14:textId="142CEBBE" w:rsidR="00C22B85" w:rsidRPr="00D903DC" w:rsidRDefault="00C22B85" w:rsidP="00D903DC">
      <w:pPr>
        <w:pStyle w:val="ListParagraph"/>
        <w:numPr>
          <w:ilvl w:val="0"/>
          <w:numId w:val="142"/>
        </w:numPr>
        <w:spacing w:before="120" w:after="0" w:line="240" w:lineRule="auto"/>
        <w:ind w:left="426"/>
        <w:rPr>
          <w:lang w:val="lv-LV"/>
        </w:rPr>
      </w:pPr>
      <w:r w:rsidRPr="00F26E8D">
        <w:rPr>
          <w:rFonts w:cs="Times New Roman"/>
          <w:szCs w:val="24"/>
          <w:lang w:val="lv-LV"/>
        </w:rPr>
        <w:t>ambulances, poliklīnikas, veselības centri, privātprakses, utt., jeb ārstniecības iestādēs (gan privātās, gan publiskās), kuras nodrošina valsts apmaksātos sekundāros ambulatoros veselības aprūpes pakalpojumus.</w:t>
      </w:r>
    </w:p>
    <w:p w14:paraId="18395A14" w14:textId="25E005BC" w:rsidR="00C22B85" w:rsidRPr="00D903DC" w:rsidRDefault="00C22B85" w:rsidP="00D903DC">
      <w:pPr>
        <w:pStyle w:val="ListParagraph"/>
        <w:numPr>
          <w:ilvl w:val="0"/>
          <w:numId w:val="142"/>
        </w:numPr>
        <w:spacing w:before="120" w:after="0" w:line="240" w:lineRule="auto"/>
        <w:ind w:left="567"/>
        <w:rPr>
          <w:rFonts w:eastAsia="Times New Roman"/>
          <w:lang w:val="lv-LV"/>
        </w:rPr>
      </w:pPr>
      <w:r w:rsidRPr="00F26E8D">
        <w:rPr>
          <w:rFonts w:eastAsia="Times New Roman"/>
          <w:lang w:val="lv-LV"/>
        </w:rPr>
        <w:t>Ņemot vērā, ka minētajās ar investīcijām attīstāmajās iestādes tiek nodrošināti arī liela daļa primāro veselības aprūpes pakalpojumu, tad pastarpināti tiek attīstīta arī primārās veselības aprūpes infrastruktūra, nodrošinot atbilstoši infrastruktūru ilgtspējīgu veselības aprūpes pakalpojumu nodrošināšanai.</w:t>
      </w:r>
    </w:p>
    <w:p w14:paraId="539549B4" w14:textId="7818D349" w:rsidR="00574FC6" w:rsidRPr="00D903DC" w:rsidRDefault="00C22B85" w:rsidP="00D903DC">
      <w:pPr>
        <w:pStyle w:val="ListParagraph"/>
        <w:numPr>
          <w:ilvl w:val="0"/>
          <w:numId w:val="142"/>
        </w:numPr>
        <w:spacing w:before="120" w:after="0" w:line="240" w:lineRule="auto"/>
        <w:ind w:left="567"/>
        <w:rPr>
          <w:rFonts w:eastAsia="Times New Roman"/>
          <w:b/>
          <w:bCs/>
          <w:i/>
          <w:iCs/>
          <w:lang w:val="lv-LV"/>
        </w:rPr>
      </w:pPr>
      <w:r w:rsidRPr="00F26E8D">
        <w:rPr>
          <w:rFonts w:eastAsia="Times New Roman"/>
          <w:b/>
          <w:bCs/>
          <w:i/>
          <w:iCs/>
          <w:lang w:val="lv-LV"/>
        </w:rPr>
        <w:t>Mērķi:</w:t>
      </w:r>
    </w:p>
    <w:p w14:paraId="21395F80" w14:textId="4AE46AD0" w:rsidR="00574FC6" w:rsidRPr="003878E9" w:rsidRDefault="00574FC6" w:rsidP="00D903DC">
      <w:pPr>
        <w:pStyle w:val="ListParagraph"/>
        <w:numPr>
          <w:ilvl w:val="0"/>
          <w:numId w:val="142"/>
        </w:numPr>
        <w:spacing w:before="120" w:after="0" w:line="240" w:lineRule="auto"/>
        <w:ind w:left="567"/>
        <w:rPr>
          <w:rFonts w:eastAsia="Times New Roman"/>
          <w:lang w:val="lv-LV"/>
        </w:rPr>
      </w:pPr>
      <w:r w:rsidRPr="003878E9">
        <w:rPr>
          <w:rFonts w:eastAsia="Times New Roman"/>
          <w:lang w:val="lv-LV"/>
        </w:rPr>
        <w:t xml:space="preserve">Atbalsts paredzēts </w:t>
      </w:r>
      <w:r w:rsidR="00777669" w:rsidRPr="003878E9">
        <w:rPr>
          <w:rFonts w:eastAsia="Times New Roman"/>
          <w:lang w:val="lv-LV"/>
        </w:rPr>
        <w:t xml:space="preserve">48 </w:t>
      </w:r>
      <w:r w:rsidRPr="003878E9">
        <w:rPr>
          <w:rFonts w:eastAsia="Times New Roman"/>
          <w:lang w:val="lv-LV"/>
        </w:rPr>
        <w:t>minētajām iestādēm šādu infrastruktūras attīstības vajadzību nodrošināšanai, atbalstot atjaunošanas, pārbūves būvdarbus un iekārtu un aprīkojuma iegādi:</w:t>
      </w:r>
    </w:p>
    <w:p w14:paraId="31117490" w14:textId="77777777" w:rsidR="00574FC6" w:rsidRDefault="00574FC6" w:rsidP="003B2231">
      <w:pPr>
        <w:pStyle w:val="ListParagraph"/>
        <w:numPr>
          <w:ilvl w:val="0"/>
          <w:numId w:val="80"/>
        </w:numPr>
        <w:spacing w:before="120" w:after="0" w:line="240" w:lineRule="auto"/>
        <w:ind w:left="567"/>
        <w:rPr>
          <w:rFonts w:eastAsia="Times New Roman"/>
          <w:lang w:val="lv-LV"/>
        </w:rPr>
      </w:pPr>
      <w:r>
        <w:rPr>
          <w:rFonts w:eastAsia="Times New Roman"/>
          <w:lang w:val="lv-LV"/>
        </w:rPr>
        <w:t>Prioritāri epidemioloģiskās drošības nodrošināšanai nepieciešamie infrastruktūras uzlabojumi (t.sk. atbilstošas ventilācijas nodrošināšana);</w:t>
      </w:r>
    </w:p>
    <w:p w14:paraId="05B18199" w14:textId="77777777" w:rsidR="00574FC6" w:rsidRDefault="00574FC6" w:rsidP="003B2231">
      <w:pPr>
        <w:pStyle w:val="ListParagraph"/>
        <w:numPr>
          <w:ilvl w:val="0"/>
          <w:numId w:val="80"/>
        </w:numPr>
        <w:spacing w:before="120" w:after="0" w:line="240" w:lineRule="auto"/>
        <w:ind w:left="567"/>
        <w:rPr>
          <w:rFonts w:eastAsia="Times New Roman"/>
          <w:lang w:val="lv-LV"/>
        </w:rPr>
      </w:pPr>
      <w:r>
        <w:rPr>
          <w:rFonts w:eastAsia="Times New Roman"/>
          <w:lang w:val="lv-LV"/>
        </w:rPr>
        <w:t xml:space="preserve">Fiziskā vides pieejamība (t.sk. lai nodrošinātu piekļuvi personām ar funkcionāliem traucējumiem, kas atbilstoši Veselības inspekcijas </w:t>
      </w:r>
      <w:proofErr w:type="spellStart"/>
      <w:r>
        <w:rPr>
          <w:rFonts w:eastAsia="Times New Roman"/>
          <w:lang w:val="lv-LV"/>
        </w:rPr>
        <w:t>izvērtējumam</w:t>
      </w:r>
      <w:proofErr w:type="spellEnd"/>
      <w:r>
        <w:rPr>
          <w:rFonts w:eastAsia="Times New Roman"/>
          <w:lang w:val="lv-LV"/>
        </w:rPr>
        <w:t xml:space="preserve"> joprojām virknē iestāžu nav atbilstoša);</w:t>
      </w:r>
    </w:p>
    <w:p w14:paraId="1E17518E" w14:textId="2C5C830F" w:rsidR="00574FC6" w:rsidRPr="00F647DF" w:rsidRDefault="00574FC6" w:rsidP="003B2231">
      <w:pPr>
        <w:pStyle w:val="ListParagraph"/>
        <w:numPr>
          <w:ilvl w:val="0"/>
          <w:numId w:val="80"/>
        </w:numPr>
        <w:spacing w:before="120" w:after="0" w:line="240" w:lineRule="auto"/>
        <w:ind w:left="567"/>
        <w:rPr>
          <w:rFonts w:eastAsia="Times New Roman"/>
          <w:lang w:val="lv-LV"/>
        </w:rPr>
      </w:pPr>
      <w:r>
        <w:rPr>
          <w:rFonts w:eastAsia="Times New Roman"/>
          <w:lang w:val="lv-LV"/>
        </w:rPr>
        <w:t>Infrastruktūras attīstība integrētu pakalpojumu pieejamībai.</w:t>
      </w:r>
    </w:p>
    <w:p w14:paraId="190981C6" w14:textId="77777777" w:rsidR="00C22B85" w:rsidRPr="00F26E8D" w:rsidRDefault="00C22B85" w:rsidP="00C22B85">
      <w:pPr>
        <w:pStyle w:val="ListParagraph"/>
        <w:spacing w:before="120" w:after="0" w:line="240" w:lineRule="auto"/>
        <w:ind w:left="567" w:firstLine="0"/>
        <w:rPr>
          <w:rFonts w:eastAsia="Times New Roman"/>
          <w:b/>
          <w:bCs/>
          <w:i/>
          <w:iCs/>
          <w:lang w:val="lv-LV"/>
        </w:rPr>
      </w:pPr>
      <w:r w:rsidRPr="00F26E8D">
        <w:rPr>
          <w:rFonts w:eastAsia="Times New Roman"/>
          <w:b/>
          <w:bCs/>
          <w:i/>
          <w:iCs/>
          <w:lang w:val="lv-LV"/>
        </w:rPr>
        <w:t>Ieviešana:</w:t>
      </w:r>
    </w:p>
    <w:p w14:paraId="09CA41FA" w14:textId="77777777" w:rsidR="00C22B85" w:rsidRPr="00D903DC" w:rsidRDefault="00C22B85" w:rsidP="00D903DC">
      <w:pPr>
        <w:pStyle w:val="ListParagraph"/>
        <w:numPr>
          <w:ilvl w:val="0"/>
          <w:numId w:val="142"/>
        </w:numPr>
        <w:spacing w:before="120" w:after="0" w:line="240" w:lineRule="auto"/>
        <w:ind w:left="567"/>
        <w:rPr>
          <w:color w:val="000000"/>
          <w:szCs w:val="24"/>
          <w:shd w:val="clear" w:color="auto" w:fill="FFFFFF"/>
          <w:lang w:val="lv-LV"/>
        </w:rPr>
      </w:pPr>
      <w:r w:rsidRPr="00F26E8D">
        <w:rPr>
          <w:rFonts w:eastAsia="Times New Roman"/>
          <w:lang w:val="lv-LV"/>
        </w:rPr>
        <w:t>Minēto pasākumu ieviešana plānota 40-48 ārstniecības iestādēs, kas nodrošina sekundāro ambulatoro pakalpojumu ieviešanu, pamatojoties uz to sniegto pakalpojumu apjomu un apkalpoto pacientu loku dažādos Latvijas reģionos. Finansējuma saņēmēji – ārstniecības iestādes, kas sniedz noteiktos sekundāros ambulatoros pakalpojumus.</w:t>
      </w:r>
    </w:p>
    <w:p w14:paraId="474F3BCA" w14:textId="69AF6BDF" w:rsidR="00574FC6" w:rsidRPr="00F647DF" w:rsidRDefault="00574FC6" w:rsidP="00D903DC">
      <w:pPr>
        <w:pStyle w:val="ListParagraph"/>
        <w:numPr>
          <w:ilvl w:val="0"/>
          <w:numId w:val="142"/>
        </w:numPr>
        <w:spacing w:before="120" w:after="0" w:line="240" w:lineRule="auto"/>
        <w:ind w:left="567"/>
        <w:rPr>
          <w:color w:val="000000"/>
          <w:szCs w:val="24"/>
          <w:shd w:val="clear" w:color="auto" w:fill="FFFFFF"/>
          <w:lang w:val="lv-LV"/>
        </w:rPr>
      </w:pPr>
      <w:r>
        <w:rPr>
          <w:color w:val="000000"/>
          <w:szCs w:val="24"/>
          <w:shd w:val="clear" w:color="auto" w:fill="FFFFFF"/>
          <w:lang w:val="lv-LV"/>
        </w:rPr>
        <w:t xml:space="preserve">Lai nodrošinātu izmaksu lietderīgu investīciju principu </w:t>
      </w:r>
      <w:r w:rsidRPr="005525BA">
        <w:rPr>
          <w:color w:val="000000"/>
          <w:szCs w:val="24"/>
          <w:shd w:val="clear" w:color="auto" w:fill="FFFFFF"/>
          <w:lang w:val="lv-LV"/>
        </w:rPr>
        <w:t>reformas “</w:t>
      </w:r>
      <w:r w:rsidRPr="005525BA">
        <w:rPr>
          <w:lang w:val="lv-LV"/>
        </w:rPr>
        <w:t>Uz cilvēku centrētas, visaptverošas, integrētas veselības aprūpes sistēmas ilgtspēja un noturība</w:t>
      </w:r>
      <w:r>
        <w:rPr>
          <w:color w:val="000000"/>
          <w:szCs w:val="24"/>
          <w:shd w:val="clear" w:color="auto" w:fill="FFFFFF"/>
          <w:lang w:val="lv-LV"/>
        </w:rPr>
        <w:t xml:space="preserve">” ietvaros, tiks nodrošināta investīciju virsuzraudzība dārgo medicīnas tehnoloģiju iegādēm, kuras ietvaros tiks turpināta prakse saskaņot katru dārgo medicīnas tehnoloģiju iegādi nozares ekspertu pārstāvētā darba grupā, izvērtējot iegādes vajadzību, pakalpojuma apjomu, pakalpojumu sniegšanas teritorijas tirgus aizsardzības principus, </w:t>
      </w:r>
      <w:proofErr w:type="spellStart"/>
      <w:r>
        <w:rPr>
          <w:color w:val="000000"/>
          <w:szCs w:val="24"/>
          <w:shd w:val="clear" w:color="auto" w:fill="FFFFFF"/>
          <w:lang w:val="lv-LV"/>
        </w:rPr>
        <w:t>u.c</w:t>
      </w:r>
      <w:proofErr w:type="spellEnd"/>
      <w:r>
        <w:rPr>
          <w:color w:val="000000"/>
          <w:szCs w:val="24"/>
          <w:shd w:val="clear" w:color="auto" w:fill="FFFFFF"/>
          <w:lang w:val="lv-LV"/>
        </w:rPr>
        <w:t xml:space="preserve"> svarīgus aspektus.</w:t>
      </w:r>
    </w:p>
    <w:p w14:paraId="25EE61D2" w14:textId="5A7A6B20" w:rsidR="00C22B85" w:rsidRPr="00F26E8D" w:rsidRDefault="00C22B85" w:rsidP="00D903DC">
      <w:pPr>
        <w:pStyle w:val="ListParagraph"/>
        <w:numPr>
          <w:ilvl w:val="0"/>
          <w:numId w:val="142"/>
        </w:numPr>
        <w:ind w:left="567"/>
        <w:rPr>
          <w:rFonts w:cs="Times New Roman"/>
          <w:b/>
          <w:bCs/>
          <w:szCs w:val="24"/>
          <w:lang w:val="lv-LV"/>
        </w:rPr>
      </w:pPr>
      <w:r w:rsidRPr="00D903DC">
        <w:rPr>
          <w:b/>
          <w:i/>
          <w:lang w:val="lv-LV"/>
        </w:rPr>
        <w:t>Valsts atbalsts</w:t>
      </w:r>
      <w:r w:rsidRPr="00F26E8D">
        <w:rPr>
          <w:rFonts w:cs="Times New Roman"/>
          <w:b/>
          <w:bCs/>
          <w:szCs w:val="24"/>
          <w:lang w:val="lv-LV"/>
        </w:rPr>
        <w:t>:</w:t>
      </w:r>
    </w:p>
    <w:p w14:paraId="452B7FB1" w14:textId="256C93D4" w:rsidR="00C22B85" w:rsidRPr="00F26E8D" w:rsidRDefault="00C22B85" w:rsidP="00D903DC">
      <w:pPr>
        <w:pStyle w:val="ListParagraph"/>
        <w:numPr>
          <w:ilvl w:val="0"/>
          <w:numId w:val="142"/>
        </w:numPr>
        <w:ind w:left="567"/>
        <w:rPr>
          <w:rFonts w:cs="Times New Roman"/>
          <w:szCs w:val="24"/>
          <w:lang w:val="lv-LV"/>
        </w:rPr>
      </w:pPr>
      <w:r w:rsidRPr="00F26E8D">
        <w:rPr>
          <w:rFonts w:cs="Times New Roman"/>
          <w:szCs w:val="24"/>
          <w:lang w:val="lv-LV"/>
        </w:rPr>
        <w:t>ANM reformu un investīciju atbalsts kā publisks atbalsts var tikt sniegts tikai publisko pakalpojumu attīstībai jeb</w:t>
      </w:r>
      <w:r w:rsidRPr="00D903DC">
        <w:rPr>
          <w:lang w:val="lv-LV"/>
        </w:rPr>
        <w:t xml:space="preserve"> valsts </w:t>
      </w:r>
      <w:r w:rsidRPr="00F26E8D">
        <w:rPr>
          <w:rFonts w:cs="Times New Roman"/>
          <w:szCs w:val="24"/>
          <w:lang w:val="lv-LV"/>
        </w:rPr>
        <w:t>apmaksāto veselības aprūpes pakalpojumu attīstībai neatkarīgi no publiskā veselības aprūpes pakalpojuma sniedzēja uzņēmējdarbības īpašumtiesībām – valsts vai pašvaldības (publisks) uzņēmums vai iestāde vai privāts uzņēmums.</w:t>
      </w:r>
    </w:p>
    <w:p w14:paraId="30CE914D" w14:textId="6DDF8EFE" w:rsidR="00C22B85" w:rsidRPr="00F26E8D" w:rsidRDefault="00C22B85" w:rsidP="00D903DC">
      <w:pPr>
        <w:pStyle w:val="ListParagraph"/>
        <w:numPr>
          <w:ilvl w:val="0"/>
          <w:numId w:val="142"/>
        </w:numPr>
        <w:ind w:left="567"/>
        <w:rPr>
          <w:lang w:val="lv-LV"/>
        </w:rPr>
      </w:pPr>
      <w:r w:rsidRPr="00F26E8D">
        <w:rPr>
          <w:rFonts w:cs="Times New Roman"/>
          <w:b/>
          <w:szCs w:val="24"/>
          <w:lang w:val="lv-LV"/>
        </w:rPr>
        <w:t>Komercdarbības atbalsts</w:t>
      </w:r>
      <w:r w:rsidRPr="00F26E8D">
        <w:rPr>
          <w:rFonts w:cs="Times New Roman"/>
          <w:szCs w:val="24"/>
          <w:lang w:val="lv-LV"/>
        </w:rPr>
        <w:t xml:space="preserve"> infrastruktūras</w:t>
      </w:r>
      <w:r w:rsidRPr="00F26E8D">
        <w:rPr>
          <w:lang w:val="lv-LV"/>
        </w:rPr>
        <w:t xml:space="preserve"> investīciju attīstībai tiek sniegts</w:t>
      </w:r>
      <w:r w:rsidRPr="00D903DC">
        <w:rPr>
          <w:lang w:val="lv-LV"/>
        </w:rPr>
        <w:t xml:space="preserve"> saskaņā ar Komisijas </w:t>
      </w:r>
      <w:r w:rsidRPr="00F26E8D">
        <w:rPr>
          <w:lang w:val="lv-LV"/>
        </w:rPr>
        <w:t>lēmumu (</w:t>
      </w:r>
      <w:r w:rsidRPr="00D903DC">
        <w:rPr>
          <w:lang w:val="lv-LV"/>
        </w:rPr>
        <w:t>2012/21/ES</w:t>
      </w:r>
      <w:r w:rsidRPr="00F26E8D">
        <w:rPr>
          <w:lang w:val="lv-LV"/>
        </w:rPr>
        <w:t>)</w:t>
      </w:r>
      <w:r w:rsidRPr="00D903DC">
        <w:rPr>
          <w:lang w:val="lv-LV"/>
        </w:rPr>
        <w:t xml:space="preserve"> par Līguma par </w:t>
      </w:r>
      <w:r w:rsidRPr="00F26E8D">
        <w:rPr>
          <w:lang w:val="lv-LV"/>
        </w:rPr>
        <w:t>ES</w:t>
      </w:r>
      <w:r w:rsidRPr="00D903DC">
        <w:rPr>
          <w:lang w:val="lv-LV"/>
        </w:rPr>
        <w:t xml:space="preserve"> darbību 106.</w:t>
      </w:r>
      <w:r w:rsidRPr="00F26E8D">
        <w:rPr>
          <w:lang w:val="lv-LV"/>
        </w:rPr>
        <w:t xml:space="preserve"> </w:t>
      </w:r>
      <w:r w:rsidRPr="00D903DC">
        <w:rPr>
          <w:lang w:val="lv-LV"/>
        </w:rPr>
        <w:t>panta 2.</w:t>
      </w:r>
      <w:r w:rsidRPr="00F26E8D">
        <w:rPr>
          <w:lang w:val="lv-LV"/>
        </w:rPr>
        <w:t xml:space="preserve"> </w:t>
      </w:r>
      <w:r w:rsidRPr="00D903DC">
        <w:rPr>
          <w:lang w:val="lv-LV"/>
        </w:rPr>
        <w:t xml:space="preserve">punkta piemērošanu valsts atbalstam attiecībā uz kompensāciju par sabiedriskajiem pakalpojumiem dažiem uzņēmumiem, kuriem uzticēts sniegt pakalpojumus ar vispārēju tautsaimniecisku nozīmi. </w:t>
      </w:r>
      <w:r w:rsidRPr="00F26E8D">
        <w:rPr>
          <w:lang w:val="lv-LV"/>
        </w:rPr>
        <w:t xml:space="preserve">Investīciju ieviešanā tiks </w:t>
      </w:r>
      <w:r w:rsidRPr="00F26E8D">
        <w:rPr>
          <w:lang w:val="lv-LV"/>
        </w:rPr>
        <w:lastRenderedPageBreak/>
        <w:t>noteikta proporcija starp plānotajiem valsts apmaksātajiem veselības aprūpes pakalpojumiem un pārējiem slimnīcas sniegtajiem maksas pakalpojumiem, lai nodrošinātu, ka papildu publiska finansējuma piešķiršana nepārkāptu komercdarbības atbalsta regulējumu.</w:t>
      </w:r>
    </w:p>
    <w:p w14:paraId="7FA9154E" w14:textId="77777777" w:rsidR="00C22B85" w:rsidRPr="00F26E8D" w:rsidRDefault="00C22B85" w:rsidP="00D903DC">
      <w:pPr>
        <w:pStyle w:val="ListParagraph"/>
        <w:numPr>
          <w:ilvl w:val="0"/>
          <w:numId w:val="142"/>
        </w:numPr>
        <w:spacing w:after="80"/>
        <w:ind w:left="567"/>
        <w:rPr>
          <w:b/>
          <w:bCs/>
          <w:i/>
          <w:iCs/>
          <w:lang w:val="lv-LV"/>
        </w:rPr>
      </w:pPr>
      <w:r w:rsidRPr="00F26E8D">
        <w:rPr>
          <w:b/>
          <w:bCs/>
          <w:i/>
          <w:iCs/>
          <w:lang w:val="lv-LV"/>
        </w:rPr>
        <w:t>Laika ietvars:</w:t>
      </w:r>
    </w:p>
    <w:p w14:paraId="14A3457A" w14:textId="77777777" w:rsidR="00C22B85" w:rsidRPr="00F26E8D" w:rsidRDefault="00C22B85" w:rsidP="00D903DC">
      <w:pPr>
        <w:pStyle w:val="ListParagraph"/>
        <w:numPr>
          <w:ilvl w:val="0"/>
          <w:numId w:val="142"/>
        </w:numPr>
        <w:spacing w:after="80"/>
        <w:ind w:left="567"/>
        <w:rPr>
          <w:lang w:val="lv-LV"/>
        </w:rPr>
      </w:pPr>
      <w:r w:rsidRPr="00F26E8D">
        <w:rPr>
          <w:lang w:val="lv-LV"/>
        </w:rPr>
        <w:t>Ārstniecības iestāžu infrastruktūras uzlabošanas investīciju laika grafiks paredzēts no 2021.gada sākuma līdz 2026.gada 3.ceturksnim.</w:t>
      </w:r>
    </w:p>
    <w:p w14:paraId="56AD21C6" w14:textId="77777777" w:rsidR="00C22B85" w:rsidRPr="00F26E8D" w:rsidRDefault="00C22B85" w:rsidP="00D903DC">
      <w:pPr>
        <w:pStyle w:val="ListParagraph"/>
        <w:numPr>
          <w:ilvl w:val="0"/>
          <w:numId w:val="142"/>
        </w:numPr>
        <w:ind w:left="567"/>
        <w:rPr>
          <w:lang w:val="lv-LV"/>
        </w:rPr>
      </w:pPr>
      <w:r w:rsidRPr="00F26E8D">
        <w:rPr>
          <w:sz w:val="22"/>
          <w:lang w:val="lv-LV"/>
        </w:rPr>
        <w:t xml:space="preserve">Līdz 2021.gada beigām tiek izstrādāta </w:t>
      </w:r>
      <w:r w:rsidRPr="00F26E8D">
        <w:rPr>
          <w:lang w:val="lv-LV"/>
        </w:rPr>
        <w:t>Veselības aprūpes nodrošināšanas infrastruktūras attīstības  investīciju 2021.-2029.gadam stratēģija, kurā ietverti ANM plānā iekļauti  ārstniecības iestāžu infrastruktūras uzlabošanas investīciju mērķi.</w:t>
      </w:r>
    </w:p>
    <w:p w14:paraId="4AF59B92" w14:textId="77777777" w:rsidR="00C22B85" w:rsidRPr="00F26E8D" w:rsidRDefault="00C22B85" w:rsidP="00D903DC">
      <w:pPr>
        <w:pStyle w:val="ListParagraph"/>
        <w:numPr>
          <w:ilvl w:val="0"/>
          <w:numId w:val="142"/>
        </w:numPr>
        <w:spacing w:after="120"/>
        <w:ind w:left="567"/>
        <w:rPr>
          <w:sz w:val="22"/>
          <w:lang w:val="lv-LV"/>
        </w:rPr>
      </w:pPr>
      <w:r w:rsidRPr="00F26E8D">
        <w:rPr>
          <w:rFonts w:cs="Times New Roman"/>
          <w:iCs/>
          <w:szCs w:val="24"/>
          <w:lang w:val="lv-LV"/>
        </w:rPr>
        <w:t>Līdz 2021.gada beigām tiks izstrādāts atbalsta mehānisma nosacījumi (MK noteikumi) saskaņā ar kuriem 2022.gada sākumā tiks veikta projektu iesniegumu atlase un noslēgti līgumi par projektu īstenošanu.</w:t>
      </w:r>
    </w:p>
    <w:p w14:paraId="4B5E066E" w14:textId="77777777" w:rsidR="00C22B85" w:rsidRPr="00F26E8D" w:rsidRDefault="00C22B85" w:rsidP="00D903DC">
      <w:pPr>
        <w:pStyle w:val="ListParagraph"/>
        <w:numPr>
          <w:ilvl w:val="0"/>
          <w:numId w:val="142"/>
        </w:numPr>
        <w:spacing w:after="120"/>
        <w:ind w:left="567"/>
        <w:rPr>
          <w:sz w:val="22"/>
          <w:lang w:val="lv-LV"/>
        </w:rPr>
      </w:pPr>
      <w:r w:rsidRPr="00F26E8D">
        <w:rPr>
          <w:rFonts w:cs="Times New Roman"/>
          <w:iCs/>
          <w:szCs w:val="24"/>
          <w:lang w:val="lv-LV"/>
        </w:rPr>
        <w:t xml:space="preserve">Paralēli līdz 2022.gada vidum tiks izstrādātas </w:t>
      </w:r>
      <w:r w:rsidRPr="00F26E8D">
        <w:rPr>
          <w:rFonts w:eastAsia="Times New Roman"/>
          <w:lang w:val="lv-LV"/>
        </w:rPr>
        <w:t xml:space="preserve">integrētās aprūpes </w:t>
      </w:r>
      <w:r w:rsidRPr="00F26E8D">
        <w:rPr>
          <w:rFonts w:eastAsia="Times New Roman" w:cs="Times New Roman"/>
          <w:szCs w:val="24"/>
          <w:lang w:val="lv-LV"/>
        </w:rPr>
        <w:t xml:space="preserve">rekomendāciju kopums un </w:t>
      </w:r>
      <w:r w:rsidRPr="00F26E8D">
        <w:rPr>
          <w:rFonts w:eastAsia="Times New Roman"/>
          <w:lang w:val="lv-LV" w:eastAsia="lv-LV"/>
        </w:rPr>
        <w:t>rekomendāciju kopums epidemioloģisko prasību nodrošināšanai, kas organiski papildinās uzsāktos infrastruktūras attīstības projektus</w:t>
      </w:r>
      <w:r w:rsidRPr="00F26E8D">
        <w:rPr>
          <w:rFonts w:cs="Times New Roman"/>
          <w:iCs/>
          <w:szCs w:val="24"/>
          <w:lang w:val="lv-LV"/>
        </w:rPr>
        <w:t>.</w:t>
      </w:r>
    </w:p>
    <w:p w14:paraId="7129945B" w14:textId="77777777" w:rsidR="00C22B85" w:rsidRPr="00F26E8D" w:rsidRDefault="00C22B85" w:rsidP="00D903DC">
      <w:pPr>
        <w:pStyle w:val="ListParagraph"/>
        <w:numPr>
          <w:ilvl w:val="0"/>
          <w:numId w:val="142"/>
        </w:numPr>
        <w:spacing w:after="120"/>
        <w:ind w:left="567"/>
        <w:rPr>
          <w:sz w:val="22"/>
          <w:lang w:val="lv-LV"/>
        </w:rPr>
      </w:pPr>
      <w:r w:rsidRPr="00F26E8D">
        <w:rPr>
          <w:sz w:val="22"/>
          <w:lang w:val="lv-LV"/>
        </w:rPr>
        <w:t>Līdz 2022.gada beigām Augsto tehnoloģiju saskaņošanas komisija ir saskaņojusi ANM plāna ietvaros ā</w:t>
      </w:r>
      <w:r w:rsidRPr="00F26E8D">
        <w:rPr>
          <w:lang w:val="lv-LV"/>
        </w:rPr>
        <w:t>rstniecības iestāžu infrastruktūras uzlabošanas investīciju projektos paredzētās augstās medicīnas tehnoloģiju iegādes.</w:t>
      </w:r>
    </w:p>
    <w:p w14:paraId="632D6490" w14:textId="347D8788" w:rsidR="00C22B85" w:rsidRPr="00F26E8D" w:rsidRDefault="00C22B85" w:rsidP="00D903DC">
      <w:pPr>
        <w:pStyle w:val="ListParagraph"/>
        <w:numPr>
          <w:ilvl w:val="0"/>
          <w:numId w:val="142"/>
        </w:numPr>
        <w:spacing w:after="120"/>
        <w:ind w:left="567"/>
        <w:rPr>
          <w:sz w:val="22"/>
          <w:lang w:val="lv-LV"/>
        </w:rPr>
      </w:pPr>
      <w:r w:rsidRPr="00F26E8D">
        <w:rPr>
          <w:sz w:val="22"/>
          <w:lang w:val="lv-LV"/>
        </w:rPr>
        <w:t>202</w:t>
      </w:r>
      <w:r w:rsidR="005C3099">
        <w:rPr>
          <w:sz w:val="22"/>
          <w:lang w:val="lv-LV"/>
        </w:rPr>
        <w:t>4</w:t>
      </w:r>
      <w:r w:rsidRPr="00F26E8D">
        <w:rPr>
          <w:sz w:val="22"/>
          <w:lang w:val="lv-LV"/>
        </w:rPr>
        <w:t>.gada IV ceturkšņa beigās ir sasniegts ā</w:t>
      </w:r>
      <w:r w:rsidRPr="00F26E8D">
        <w:rPr>
          <w:lang w:val="lv-LV"/>
        </w:rPr>
        <w:t>rstniecības iestāžu infrastruktūras uzlabošanas investīciju projektu progress ne mazāk kā 40%.</w:t>
      </w:r>
    </w:p>
    <w:p w14:paraId="45B59437" w14:textId="5876E66E" w:rsidR="00574FC6" w:rsidRPr="00D903DC" w:rsidRDefault="00C22B85" w:rsidP="00D903DC">
      <w:pPr>
        <w:pStyle w:val="ListParagraph"/>
        <w:numPr>
          <w:ilvl w:val="0"/>
          <w:numId w:val="142"/>
        </w:numPr>
        <w:spacing w:after="120"/>
        <w:ind w:left="567"/>
        <w:rPr>
          <w:sz w:val="22"/>
          <w:lang w:val="lv-LV"/>
        </w:rPr>
      </w:pPr>
      <w:r w:rsidRPr="00F26E8D">
        <w:rPr>
          <w:lang w:val="lv-LV"/>
        </w:rPr>
        <w:t xml:space="preserve">Līdz 2026.gada 3.ceturkšņa beigām ir pabeigti </w:t>
      </w:r>
      <w:r w:rsidRPr="00F26E8D">
        <w:rPr>
          <w:sz w:val="22"/>
          <w:lang w:val="lv-LV"/>
        </w:rPr>
        <w:t>ā</w:t>
      </w:r>
      <w:r w:rsidRPr="00F26E8D">
        <w:rPr>
          <w:lang w:val="lv-LV"/>
        </w:rPr>
        <w:t>rstniecības iestāžu infrastruktūras uzlabošanas investīciju projekti</w:t>
      </w:r>
      <w:r w:rsidRPr="00F26E8D">
        <w:rPr>
          <w:rFonts w:cs="Times New Roman"/>
          <w:iCs/>
          <w:szCs w:val="24"/>
          <w:lang w:val="lv-LV"/>
        </w:rPr>
        <w:t>.</w:t>
      </w:r>
    </w:p>
    <w:p w14:paraId="6203E808" w14:textId="77777777" w:rsidR="00574FC6" w:rsidRPr="00247328" w:rsidRDefault="00574FC6" w:rsidP="003B2231">
      <w:pPr>
        <w:spacing w:before="120" w:after="0" w:line="240" w:lineRule="auto"/>
        <w:rPr>
          <w:lang w:val="lv-LV"/>
        </w:rPr>
      </w:pPr>
    </w:p>
    <w:p w14:paraId="4AE963E1" w14:textId="77777777" w:rsidR="00574FC6" w:rsidRPr="00BB0139" w:rsidRDefault="00574FC6" w:rsidP="00D903DC">
      <w:pPr>
        <w:pStyle w:val="ListParagraph"/>
        <w:numPr>
          <w:ilvl w:val="0"/>
          <w:numId w:val="142"/>
        </w:numPr>
        <w:spacing w:after="100" w:afterAutospacing="1"/>
        <w:ind w:left="567"/>
        <w:rPr>
          <w:rFonts w:eastAsia="Times New Roman"/>
          <w:u w:val="single"/>
          <w:lang w:val="lv-LV"/>
        </w:rPr>
      </w:pPr>
      <w:r w:rsidRPr="00F647DF">
        <w:rPr>
          <w:b/>
          <w:lang w:val="lv-LV"/>
        </w:rPr>
        <w:t>Reformu un investīciju virziens 4.2.  Cilvēkresursu nodrošinājums un prasmju pilnveide</w:t>
      </w:r>
    </w:p>
    <w:p w14:paraId="76A99AEF" w14:textId="77777777" w:rsidR="00574FC6" w:rsidRPr="00F647DF" w:rsidRDefault="00574FC6" w:rsidP="00D903DC">
      <w:pPr>
        <w:pStyle w:val="ListParagraph"/>
        <w:numPr>
          <w:ilvl w:val="0"/>
          <w:numId w:val="142"/>
        </w:numPr>
        <w:spacing w:after="100" w:afterAutospacing="1"/>
        <w:ind w:left="567"/>
        <w:rPr>
          <w:b/>
          <w:u w:val="single"/>
          <w:lang w:val="lv-LV"/>
        </w:rPr>
      </w:pPr>
      <w:r w:rsidRPr="00F647DF">
        <w:rPr>
          <w:b/>
          <w:u w:val="single"/>
          <w:lang w:val="lv-LV"/>
        </w:rPr>
        <w:t>Plānotās reformas:</w:t>
      </w:r>
    </w:p>
    <w:p w14:paraId="63A9A7C0" w14:textId="77777777" w:rsidR="00574FC6" w:rsidRPr="00F647DF" w:rsidRDefault="00574FC6" w:rsidP="00D903DC">
      <w:pPr>
        <w:pStyle w:val="ListParagraph"/>
        <w:numPr>
          <w:ilvl w:val="0"/>
          <w:numId w:val="142"/>
        </w:numPr>
        <w:spacing w:after="100" w:afterAutospacing="1"/>
        <w:ind w:left="567"/>
        <w:rPr>
          <w:b/>
          <w:lang w:val="lv-LV"/>
        </w:rPr>
      </w:pPr>
      <w:r w:rsidRPr="00F647DF">
        <w:rPr>
          <w:b/>
          <w:lang w:val="lv-LV"/>
        </w:rPr>
        <w:t>Reforma  4.2.1.r. Cilvēkresursu nodrošinājums un prasmju pilnveide</w:t>
      </w:r>
    </w:p>
    <w:p w14:paraId="57E4E6B7" w14:textId="77777777" w:rsidR="00C22B85" w:rsidRPr="00F26E8D" w:rsidRDefault="00C22B85" w:rsidP="00D903DC">
      <w:pPr>
        <w:pStyle w:val="ListParagraph"/>
        <w:numPr>
          <w:ilvl w:val="0"/>
          <w:numId w:val="142"/>
        </w:numPr>
        <w:spacing w:after="100" w:afterAutospacing="1"/>
        <w:ind w:left="567"/>
        <w:rPr>
          <w:b/>
          <w:i/>
          <w:iCs/>
          <w:lang w:val="lv-LV"/>
        </w:rPr>
      </w:pPr>
      <w:r w:rsidRPr="00F26E8D">
        <w:rPr>
          <w:b/>
          <w:i/>
          <w:iCs/>
          <w:lang w:val="lv-LV"/>
        </w:rPr>
        <w:t>Izaicinājumi:</w:t>
      </w:r>
    </w:p>
    <w:p w14:paraId="0373CD48" w14:textId="03262E84" w:rsidR="00C22B85" w:rsidRPr="00D903DC" w:rsidRDefault="00C22B85" w:rsidP="00D903DC">
      <w:pPr>
        <w:pStyle w:val="ListParagraph"/>
        <w:numPr>
          <w:ilvl w:val="0"/>
          <w:numId w:val="142"/>
        </w:numPr>
        <w:spacing w:after="100" w:afterAutospacing="1"/>
        <w:ind w:left="567"/>
        <w:rPr>
          <w:b/>
          <w:i/>
          <w:iCs/>
          <w:lang w:val="lv-LV"/>
        </w:rPr>
      </w:pPr>
      <w:r w:rsidRPr="00D903DC">
        <w:rPr>
          <w:lang w:val="lv-LV"/>
        </w:rPr>
        <w:t xml:space="preserve">ANM plāna ietvaros paredzēta medicīnas izglītības sistēmas attīstības modeļa ieviešana, paredzot tālākizglītības ilgtspējas modeļa  ieviešanu – koordinējoša mehānisma izveidi izglītības satura kvalitātes nodrošināšanai un uzraudzībai, kā arī simulācijas visu līmeņu izglītības posmos – </w:t>
      </w:r>
      <w:proofErr w:type="spellStart"/>
      <w:r w:rsidRPr="00D903DC">
        <w:rPr>
          <w:lang w:val="lv-LV"/>
        </w:rPr>
        <w:t>pamatstudijas</w:t>
      </w:r>
      <w:proofErr w:type="spellEnd"/>
      <w:r w:rsidRPr="00D903DC">
        <w:rPr>
          <w:lang w:val="lv-LV"/>
        </w:rPr>
        <w:t>, rezidentūra, tālākizglītība. Šāds vienots mehānisms šobrīd Latvijā nav pieejams un būtiski tādu izveidot, lai uzlabotu tālākizglītības kvalitāti veselības jomā.</w:t>
      </w:r>
    </w:p>
    <w:p w14:paraId="1A91D13F" w14:textId="77777777" w:rsidR="00C22B85" w:rsidRPr="00D903DC" w:rsidRDefault="00C22B85" w:rsidP="00D903DC">
      <w:pPr>
        <w:pStyle w:val="ListParagraph"/>
        <w:numPr>
          <w:ilvl w:val="0"/>
          <w:numId w:val="142"/>
        </w:numPr>
        <w:spacing w:before="120" w:after="0" w:line="240" w:lineRule="auto"/>
        <w:ind w:left="567"/>
        <w:rPr>
          <w:lang w:val="lv-LV"/>
        </w:rPr>
      </w:pPr>
      <w:r w:rsidRPr="00F26E8D">
        <w:rPr>
          <w:b/>
          <w:i/>
          <w:iCs/>
          <w:lang w:val="lv-LV"/>
        </w:rPr>
        <w:t>Mērķi:</w:t>
      </w:r>
    </w:p>
    <w:p w14:paraId="099330DE" w14:textId="36A6081B" w:rsidR="007B7CA6" w:rsidRPr="00F647DF" w:rsidRDefault="007B7CA6" w:rsidP="00D903DC">
      <w:pPr>
        <w:pStyle w:val="ListParagraph"/>
        <w:numPr>
          <w:ilvl w:val="0"/>
          <w:numId w:val="142"/>
        </w:numPr>
        <w:spacing w:before="120" w:after="0" w:line="240" w:lineRule="auto"/>
        <w:ind w:left="567"/>
        <w:rPr>
          <w:lang w:val="lv-LV"/>
        </w:rPr>
      </w:pPr>
      <w:r w:rsidRPr="00740A25">
        <w:rPr>
          <w:b/>
          <w:lang w:val="lv-LV"/>
        </w:rPr>
        <w:t xml:space="preserve">Reformas </w:t>
      </w:r>
      <w:r w:rsidR="004C32C1">
        <w:rPr>
          <w:b/>
          <w:lang w:val="lv-LV"/>
        </w:rPr>
        <w:t xml:space="preserve">mērķis ir uzlabot cilvēkresursu nodrošinājuma un prasmju pilnveides sistēmu veselības jomā. Reformas </w:t>
      </w:r>
      <w:r w:rsidRPr="00740A25">
        <w:rPr>
          <w:b/>
          <w:lang w:val="lv-LV"/>
        </w:rPr>
        <w:t xml:space="preserve">ietvaros plānots </w:t>
      </w:r>
      <w:r w:rsidRPr="00740A25">
        <w:rPr>
          <w:bCs/>
          <w:lang w:val="lv-LV"/>
        </w:rPr>
        <w:t>izveidot ietvaru cilvēkresursu attīstības vajadzību visaptverošai nodrošināšanai, pamatojoties uz izstrādāto stratēģiju, izveidojot koordinējošu tālākizglītības mehānismu un simulāciju pieeju</w:t>
      </w:r>
      <w:r w:rsidRPr="00740A25">
        <w:rPr>
          <w:b/>
          <w:lang w:val="lv-LV"/>
        </w:rPr>
        <w:t>.</w:t>
      </w:r>
      <w:r w:rsidR="004C32C1" w:rsidRPr="004C32C1">
        <w:rPr>
          <w:bCs/>
          <w:lang w:val="lv-LV"/>
        </w:rPr>
        <w:t xml:space="preserve"> </w:t>
      </w:r>
      <w:r w:rsidR="004C32C1" w:rsidRPr="004A167F">
        <w:rPr>
          <w:bCs/>
          <w:lang w:val="lv-LV"/>
        </w:rPr>
        <w:t>Reformu plānots īstenot 2021.-2026.gadā.</w:t>
      </w:r>
    </w:p>
    <w:p w14:paraId="55E466AF" w14:textId="07C184AA" w:rsidR="007B7CA6" w:rsidRDefault="00C014D3" w:rsidP="00D903DC">
      <w:pPr>
        <w:pStyle w:val="ListParagraph"/>
        <w:numPr>
          <w:ilvl w:val="0"/>
          <w:numId w:val="142"/>
        </w:numPr>
        <w:spacing w:before="120" w:after="0" w:line="240" w:lineRule="auto"/>
        <w:ind w:left="567"/>
        <w:rPr>
          <w:lang w:val="lv-LV"/>
        </w:rPr>
      </w:pPr>
      <w:r>
        <w:rPr>
          <w:b/>
          <w:lang w:val="lv-LV"/>
        </w:rPr>
        <w:t>Ieviešana</w:t>
      </w:r>
      <w:r w:rsidR="00962B44">
        <w:rPr>
          <w:b/>
          <w:lang w:val="lv-LV"/>
        </w:rPr>
        <w:t>:</w:t>
      </w:r>
      <w:r w:rsidR="007B7CA6" w:rsidRPr="00BB0139">
        <w:rPr>
          <w:lang w:val="lv-LV"/>
        </w:rPr>
        <w:t xml:space="preserve"> </w:t>
      </w:r>
    </w:p>
    <w:p w14:paraId="4438280A" w14:textId="70F2E7B1" w:rsidR="00574FC6" w:rsidRPr="00D903DC" w:rsidRDefault="00574FC6" w:rsidP="00D903DC">
      <w:pPr>
        <w:pStyle w:val="ListParagraph"/>
        <w:numPr>
          <w:ilvl w:val="0"/>
          <w:numId w:val="142"/>
        </w:numPr>
        <w:spacing w:before="120" w:after="0" w:line="240" w:lineRule="auto"/>
        <w:ind w:left="567"/>
        <w:rPr>
          <w:lang w:val="lv-LV"/>
        </w:rPr>
      </w:pPr>
      <w:r w:rsidRPr="00BB0139">
        <w:rPr>
          <w:lang w:val="lv-LV"/>
        </w:rPr>
        <w:t xml:space="preserve">Reformas īstenošanai papildus valsts budžeta, ES fondu finansētiem pasākumiem un DG </w:t>
      </w:r>
      <w:proofErr w:type="spellStart"/>
      <w:r w:rsidRPr="00BB0139">
        <w:rPr>
          <w:lang w:val="lv-LV"/>
        </w:rPr>
        <w:t>Reform</w:t>
      </w:r>
      <w:proofErr w:type="spellEnd"/>
      <w:r w:rsidRPr="00BB0139">
        <w:rPr>
          <w:lang w:val="lv-LV"/>
        </w:rPr>
        <w:t xml:space="preserve"> tehniskā atbalsta ietvaros īstenotajiem pasākumiem, ar ANM plāna atbalstu</w:t>
      </w:r>
      <w:r w:rsidR="00C014D3">
        <w:rPr>
          <w:lang w:val="lv-LV"/>
        </w:rPr>
        <w:t xml:space="preserve"> </w:t>
      </w:r>
      <w:r w:rsidR="00C014D3" w:rsidRPr="00F26E8D">
        <w:rPr>
          <w:lang w:val="lv-LV"/>
        </w:rPr>
        <w:t>tiks nodrošināta cilvēkresursu attīstības stratēģijas izstrāde (iekļaujot kartējumu)</w:t>
      </w:r>
      <w:r w:rsidR="00C014D3">
        <w:rPr>
          <w:lang w:val="lv-LV"/>
        </w:rPr>
        <w:t>.</w:t>
      </w:r>
    </w:p>
    <w:p w14:paraId="3FAAA502" w14:textId="1280A3F4" w:rsidR="00C014D3" w:rsidRPr="00F26E8D" w:rsidRDefault="00C014D3" w:rsidP="00D903DC">
      <w:pPr>
        <w:pStyle w:val="ListParagraph"/>
        <w:numPr>
          <w:ilvl w:val="0"/>
          <w:numId w:val="142"/>
        </w:numPr>
        <w:spacing w:after="100" w:afterAutospacing="1" w:line="256" w:lineRule="auto"/>
        <w:ind w:left="0" w:firstLine="0"/>
        <w:rPr>
          <w:bCs/>
          <w:lang w:val="lv-LV"/>
        </w:rPr>
      </w:pPr>
      <w:r w:rsidRPr="00F26E8D">
        <w:rPr>
          <w:bCs/>
          <w:lang w:val="lv-LV"/>
        </w:rPr>
        <w:lastRenderedPageBreak/>
        <w:t xml:space="preserve">Veselības nozares cilvēkresursu stratēģiju paredzēts veidot par pamatu ņemot cilvēkresursu kartējumu, vienlaikus skatot to plašākā kontekstā un ietverot ne tikai plānošanas un 20217.gadā izstrādātās nepieciešamo cilvēkresursu prognozes aktualizēšanu, bet izstrādāt ilgtspējīgus risinājumus, lai nodrošinātu profesijā strādājošo cilvēkresursu noturēšanu un cilvēkresursu piesaisti, tai skaitā atgriešanu darbam veselības nozarē, īpaši valsts apmaksāto pakalpojumu nodrošināšanā. </w:t>
      </w:r>
    </w:p>
    <w:p w14:paraId="10891313" w14:textId="77777777" w:rsidR="00C014D3" w:rsidRPr="00F26E8D" w:rsidRDefault="00C014D3" w:rsidP="00D903DC">
      <w:pPr>
        <w:pStyle w:val="ListParagraph"/>
        <w:numPr>
          <w:ilvl w:val="0"/>
          <w:numId w:val="142"/>
        </w:numPr>
        <w:spacing w:after="100" w:afterAutospacing="1" w:line="256" w:lineRule="auto"/>
        <w:ind w:left="0" w:firstLine="0"/>
        <w:rPr>
          <w:bCs/>
          <w:lang w:val="lv-LV"/>
        </w:rPr>
      </w:pPr>
      <w:r w:rsidRPr="00F26E8D">
        <w:rPr>
          <w:bCs/>
          <w:lang w:val="lv-LV"/>
        </w:rPr>
        <w:t xml:space="preserve">Veselības nozares cilvēkresursu stratēģija reaģējot uz ilgstošo veselības nozares cilvēkresursu trūkumu turpmākajiem 7 gadiem tiks balstīta mērķtiecīgā jau uzsākto pasākumu turpināšanā, tas nozīmē gan attiecībā uz atalgojuma nodrošinājumu, gan medicīnas </w:t>
      </w:r>
      <w:proofErr w:type="spellStart"/>
      <w:r w:rsidRPr="00F26E8D">
        <w:rPr>
          <w:bCs/>
          <w:lang w:val="lv-LV"/>
        </w:rPr>
        <w:t>pamatstudiju</w:t>
      </w:r>
      <w:proofErr w:type="spellEnd"/>
      <w:r w:rsidRPr="00F26E8D">
        <w:rPr>
          <w:bCs/>
          <w:lang w:val="lv-LV"/>
        </w:rPr>
        <w:t xml:space="preserve"> un rezidentūras vietu skaita nodrošināšanu atbilstoši pieprasījumam, gan piesaistes un noturēšanas pasākumus (veicināt absolventu nonākšanu veselības darba tirgū, racionalizēt māsu izglītību, īstenot </w:t>
      </w:r>
      <w:proofErr w:type="spellStart"/>
      <w:r w:rsidRPr="00F26E8D">
        <w:rPr>
          <w:bCs/>
          <w:lang w:val="lv-LV"/>
        </w:rPr>
        <w:t>mentoringa</w:t>
      </w:r>
      <w:proofErr w:type="spellEnd"/>
      <w:r w:rsidRPr="00F26E8D">
        <w:rPr>
          <w:bCs/>
          <w:lang w:val="lv-LV"/>
        </w:rPr>
        <w:t xml:space="preserve"> programmas u.c.), kā arī īstenots cilvēkresursu datu bāzes pilnveidošanu un veidot ilgtspējīgu tālākizglītības sistēmu, lai mediķiem nodrošinātu pieejamus un kvalitatīvus profesionālās pilnveides pasākumus.</w:t>
      </w:r>
    </w:p>
    <w:p w14:paraId="75AD7D7E" w14:textId="77777777" w:rsidR="00C014D3" w:rsidRPr="00F26E8D" w:rsidRDefault="00C014D3" w:rsidP="00D903DC">
      <w:pPr>
        <w:pStyle w:val="ListParagraph"/>
        <w:numPr>
          <w:ilvl w:val="0"/>
          <w:numId w:val="142"/>
        </w:numPr>
        <w:spacing w:after="100" w:afterAutospacing="1" w:line="256" w:lineRule="auto"/>
        <w:ind w:left="0" w:firstLine="0"/>
        <w:rPr>
          <w:bCs/>
          <w:lang w:val="lv-LV"/>
        </w:rPr>
      </w:pPr>
      <w:r w:rsidRPr="0053225F">
        <w:rPr>
          <w:bCs/>
          <w:lang w:val="lv-LV"/>
        </w:rPr>
        <w:t>Pamatojoties uz stratēģijas rezultātiem un kartējumu tiks lemts par nepieciešamo papildu valsts  budžetu attiecīgo pasākumu īstenošanai</w:t>
      </w:r>
    </w:p>
    <w:p w14:paraId="1BB43074" w14:textId="77777777" w:rsidR="00C014D3" w:rsidRPr="00F26E8D" w:rsidRDefault="00C014D3" w:rsidP="00D903DC">
      <w:pPr>
        <w:pStyle w:val="ListParagraph"/>
        <w:numPr>
          <w:ilvl w:val="0"/>
          <w:numId w:val="142"/>
        </w:numPr>
        <w:spacing w:before="120" w:after="0" w:line="240" w:lineRule="auto"/>
        <w:ind w:left="0"/>
        <w:rPr>
          <w:rFonts w:eastAsia="Times New Roman"/>
          <w:u w:val="single"/>
          <w:lang w:val="lv-LV"/>
        </w:rPr>
      </w:pPr>
      <w:r w:rsidRPr="00F26E8D">
        <w:rPr>
          <w:rFonts w:eastAsia="Times New Roman"/>
          <w:b/>
          <w:i/>
          <w:iCs/>
          <w:lang w:val="lv-LV"/>
        </w:rPr>
        <w:t xml:space="preserve">Valsts atbalsts: </w:t>
      </w:r>
      <w:r w:rsidRPr="00F26E8D">
        <w:rPr>
          <w:rFonts w:eastAsia="Times New Roman"/>
          <w:u w:val="single"/>
          <w:lang w:val="lv-LV"/>
        </w:rPr>
        <w:t xml:space="preserve"> </w:t>
      </w:r>
      <w:r w:rsidRPr="00F26E8D">
        <w:rPr>
          <w:lang w:val="lv-LV"/>
        </w:rPr>
        <w:t>reformai 4.2.1.r. valsts atbalsts nav plānots, jo atbalsts tiks sniegts valsts deleģēto funkciju vajadzībām vai arī ārpakalpojumā, izmantojot publisko iepirkumu, kurā var piedalīties jebkurš atbilstošs pakalpojumu sniedzējs.</w:t>
      </w:r>
    </w:p>
    <w:p w14:paraId="6AB39859" w14:textId="37B5298E" w:rsidR="00C014D3" w:rsidRPr="008B0AB3" w:rsidRDefault="00C014D3" w:rsidP="00D903DC">
      <w:pPr>
        <w:pStyle w:val="ListParagraph"/>
        <w:numPr>
          <w:ilvl w:val="0"/>
          <w:numId w:val="142"/>
        </w:numPr>
        <w:spacing w:before="120" w:after="0" w:line="240" w:lineRule="auto"/>
        <w:ind w:left="0"/>
        <w:rPr>
          <w:rFonts w:eastAsia="Times New Roman"/>
          <w:lang w:val="lv-LV"/>
        </w:rPr>
      </w:pPr>
      <w:r w:rsidRPr="00F26E8D">
        <w:rPr>
          <w:rFonts w:eastAsia="Times New Roman"/>
          <w:b/>
          <w:i/>
          <w:iCs/>
          <w:lang w:val="lv-LV"/>
        </w:rPr>
        <w:t>Laika ietvars</w:t>
      </w:r>
      <w:r w:rsidRPr="00F26E8D">
        <w:rPr>
          <w:rFonts w:eastAsia="Times New Roman"/>
          <w:u w:val="single"/>
          <w:lang w:val="lv-LV"/>
        </w:rPr>
        <w:t xml:space="preserve">: </w:t>
      </w:r>
      <w:r w:rsidRPr="008B0AB3">
        <w:rPr>
          <w:rFonts w:eastAsia="Times New Roman"/>
          <w:lang w:val="lv-LV"/>
        </w:rPr>
        <w:t xml:space="preserve">Cilvēkresursu attīstības stratēģiju plānots izstrādāt līdz 2021.gada beigām (DG </w:t>
      </w:r>
      <w:proofErr w:type="spellStart"/>
      <w:r w:rsidRPr="008B0AB3">
        <w:rPr>
          <w:rFonts w:eastAsia="Times New Roman"/>
          <w:lang w:val="lv-LV"/>
        </w:rPr>
        <w:t>Reform</w:t>
      </w:r>
      <w:proofErr w:type="spellEnd"/>
      <w:r w:rsidRPr="008B0AB3">
        <w:rPr>
          <w:rFonts w:eastAsia="Times New Roman"/>
          <w:lang w:val="lv-LV"/>
        </w:rPr>
        <w:t xml:space="preserve"> projekts ietvaros), kur cilvēkresursu kartējums tiks iekļauts 2021.-2022.gadā un šie dokumenti kalpos par pamatu tālāku ieguldījumu veikšanai cilvēkresursu attīstības jomā, savukārt pētījums veselības aprūpē nepieciešamā cilvēkresursu skaita apzināšanai tiks veikts līdz 2024.gadam.</w:t>
      </w:r>
    </w:p>
    <w:p w14:paraId="06E86FBE" w14:textId="2B0BE04C" w:rsidR="00C014D3" w:rsidRDefault="00C014D3" w:rsidP="00D903DC">
      <w:pPr>
        <w:pStyle w:val="ListParagraph"/>
        <w:numPr>
          <w:ilvl w:val="0"/>
          <w:numId w:val="142"/>
        </w:numPr>
        <w:spacing w:before="120" w:after="0" w:line="240" w:lineRule="auto"/>
        <w:ind w:left="0"/>
        <w:rPr>
          <w:rFonts w:eastAsia="Times New Roman"/>
          <w:u w:val="single"/>
          <w:lang w:val="lv-LV"/>
        </w:rPr>
      </w:pPr>
      <w:r w:rsidRPr="00D903DC">
        <w:rPr>
          <w:rFonts w:eastAsia="Times New Roman"/>
          <w:u w:val="single"/>
          <w:lang w:val="lv-LV"/>
        </w:rPr>
        <w:t>Plānotās investīcijas:</w:t>
      </w:r>
    </w:p>
    <w:p w14:paraId="1E138499" w14:textId="2E5378C1" w:rsidR="00C014D3" w:rsidRPr="00D903DC" w:rsidRDefault="00D903DC" w:rsidP="00D903DC">
      <w:pPr>
        <w:pStyle w:val="ListParagraph"/>
        <w:numPr>
          <w:ilvl w:val="0"/>
          <w:numId w:val="142"/>
        </w:numPr>
        <w:spacing w:before="120" w:after="0" w:line="240" w:lineRule="auto"/>
        <w:ind w:left="0"/>
        <w:rPr>
          <w:rFonts w:eastAsia="Times New Roman"/>
          <w:b/>
          <w:lang w:val="lv-LV"/>
        </w:rPr>
      </w:pPr>
      <w:r w:rsidRPr="00D903DC">
        <w:rPr>
          <w:rFonts w:eastAsia="Times New Roman"/>
          <w:b/>
          <w:lang w:val="lv-LV"/>
        </w:rPr>
        <w:t xml:space="preserve">Investīcija </w:t>
      </w:r>
      <w:r w:rsidR="00C014D3" w:rsidRPr="00D903DC">
        <w:rPr>
          <w:rFonts w:eastAsia="Times New Roman"/>
          <w:b/>
          <w:lang w:val="lv-LV"/>
        </w:rPr>
        <w:t>4.1.2.1.i.</w:t>
      </w:r>
      <w:r w:rsidR="00C014D3" w:rsidRPr="00D903DC">
        <w:rPr>
          <w:b/>
          <w:lang w:val="lv-LV"/>
        </w:rPr>
        <w:t xml:space="preserve"> </w:t>
      </w:r>
      <w:r w:rsidR="00C014D3" w:rsidRPr="00D903DC">
        <w:rPr>
          <w:rFonts w:eastAsia="Times New Roman"/>
          <w:b/>
          <w:bCs/>
          <w:lang w:val="lv-LV"/>
        </w:rPr>
        <w:t>Atbalsts cilvēkresursu attīstības sistēmas ieviešanai</w:t>
      </w:r>
    </w:p>
    <w:p w14:paraId="6DD29A60" w14:textId="77777777" w:rsidR="00C014D3" w:rsidRPr="00D903DC" w:rsidRDefault="00C014D3" w:rsidP="00D903DC">
      <w:pPr>
        <w:pStyle w:val="ListParagraph"/>
        <w:numPr>
          <w:ilvl w:val="0"/>
          <w:numId w:val="142"/>
        </w:numPr>
        <w:spacing w:after="100" w:afterAutospacing="1"/>
        <w:ind w:left="426"/>
        <w:rPr>
          <w:b/>
          <w:i/>
          <w:iCs/>
          <w:lang w:val="lv-LV"/>
        </w:rPr>
      </w:pPr>
      <w:r w:rsidRPr="00D903DC">
        <w:rPr>
          <w:b/>
          <w:i/>
          <w:iCs/>
          <w:lang w:val="lv-LV"/>
        </w:rPr>
        <w:t>Izaicinājumi:</w:t>
      </w:r>
    </w:p>
    <w:p w14:paraId="437948F0" w14:textId="77777777" w:rsidR="00C014D3" w:rsidRPr="00D903DC" w:rsidRDefault="00C014D3" w:rsidP="00D903DC">
      <w:pPr>
        <w:pStyle w:val="ListParagraph"/>
        <w:numPr>
          <w:ilvl w:val="0"/>
          <w:numId w:val="142"/>
        </w:numPr>
        <w:spacing w:after="100" w:afterAutospacing="1"/>
        <w:ind w:left="426"/>
        <w:rPr>
          <w:color w:val="000000"/>
          <w:shd w:val="clear" w:color="auto" w:fill="FFFFFF"/>
          <w:lang w:val="lv-LV"/>
        </w:rPr>
      </w:pPr>
      <w:r w:rsidRPr="00C014D3">
        <w:rPr>
          <w:rStyle w:val="normaltextrun"/>
          <w:color w:val="000000"/>
          <w:shd w:val="clear" w:color="auto" w:fill="FFFFFF"/>
          <w:lang w:val="lv-LV"/>
        </w:rPr>
        <w:t>Ārstniecības personu profesionalitāte un to darbības kvalitāte ir viens no būtiskākajiem veselības aprūpes kvalitāti ietekmējošiem faktoriem, un tālākizglītība ir instruments, kas var tieši ietekmēt ārstniecības personu profesionālo darbības atbilstību reglamentētajām profesijām noteiktajiem standartiem, līdz ar to nepieciešams pārskatīt tālākizglītības sistēmu, vienlaikus ilgtermiņā virzoties uz vienotu, ilgtspējīgu tālākizglītības modeli, rodot risinājumus citiem tālākizglītības finansējuma avotiem un veidiem. Tāpat m</w:t>
      </w:r>
      <w:r w:rsidRPr="00C014D3">
        <w:rPr>
          <w:bCs/>
          <w:lang w:val="lv-LV"/>
        </w:rPr>
        <w:t>ūsdienu mācību vidē medicīnas jomā būtiska ir plašas simulāciju pieejas izmantošana, kas ļauj izspēlēt dažādas situācijas dažādos apstākļos, tādējādi ļaujot topošajiem un esošajiem mediķiem pilnveidot prasmes un iemaņas.</w:t>
      </w:r>
    </w:p>
    <w:p w14:paraId="1EF006F7" w14:textId="77777777" w:rsidR="00C014D3" w:rsidRPr="00D903DC" w:rsidRDefault="00C014D3" w:rsidP="00D903DC">
      <w:pPr>
        <w:pStyle w:val="ListParagraph"/>
        <w:numPr>
          <w:ilvl w:val="0"/>
          <w:numId w:val="142"/>
        </w:numPr>
        <w:spacing w:after="100" w:afterAutospacing="1"/>
        <w:ind w:left="426"/>
        <w:rPr>
          <w:b/>
          <w:i/>
          <w:iCs/>
          <w:lang w:val="lv-LV"/>
        </w:rPr>
      </w:pPr>
      <w:r w:rsidRPr="00D903DC">
        <w:rPr>
          <w:b/>
          <w:i/>
          <w:iCs/>
          <w:lang w:val="lv-LV"/>
        </w:rPr>
        <w:t>Mērķi:</w:t>
      </w:r>
    </w:p>
    <w:p w14:paraId="7947FB28" w14:textId="77777777" w:rsidR="00C014D3" w:rsidRPr="00C014D3" w:rsidRDefault="00C014D3" w:rsidP="00D903DC">
      <w:pPr>
        <w:pStyle w:val="ListParagraph"/>
        <w:numPr>
          <w:ilvl w:val="0"/>
          <w:numId w:val="142"/>
        </w:numPr>
        <w:spacing w:after="100" w:afterAutospacing="1"/>
        <w:ind w:left="426"/>
        <w:rPr>
          <w:bCs/>
          <w:lang w:val="lv-LV"/>
        </w:rPr>
      </w:pPr>
      <w:r w:rsidRPr="00C014D3">
        <w:rPr>
          <w:bCs/>
          <w:lang w:val="lv-LV"/>
        </w:rPr>
        <w:t xml:space="preserve">Lai risinātu minētos izaicinājumus, ANM plāna ietvaros paredzēts attīstīt vienotu tālākizglītības pieeju veselības jomā, kā arī </w:t>
      </w:r>
      <w:proofErr w:type="spellStart"/>
      <w:r w:rsidRPr="00C014D3">
        <w:rPr>
          <w:bCs/>
          <w:lang w:val="lv-LV"/>
        </w:rPr>
        <w:t>attīstī</w:t>
      </w:r>
      <w:proofErr w:type="spellEnd"/>
      <w:r w:rsidRPr="00C014D3">
        <w:rPr>
          <w:bCs/>
          <w:lang w:val="lv-LV"/>
        </w:rPr>
        <w:t xml:space="preserve"> simulāciju pieeju veselības aprūpes izglītības sistēmā.</w:t>
      </w:r>
    </w:p>
    <w:p w14:paraId="597B2E08" w14:textId="77777777" w:rsidR="00C014D3" w:rsidRPr="00D903DC" w:rsidRDefault="00C014D3" w:rsidP="00D903DC">
      <w:pPr>
        <w:pStyle w:val="ListParagraph"/>
        <w:numPr>
          <w:ilvl w:val="0"/>
          <w:numId w:val="142"/>
        </w:numPr>
        <w:spacing w:after="100" w:afterAutospacing="1"/>
        <w:ind w:left="426"/>
        <w:rPr>
          <w:b/>
          <w:i/>
          <w:iCs/>
          <w:lang w:val="lv-LV"/>
        </w:rPr>
      </w:pPr>
      <w:r w:rsidRPr="00D903DC">
        <w:rPr>
          <w:b/>
          <w:i/>
          <w:iCs/>
          <w:lang w:val="lv-LV"/>
        </w:rPr>
        <w:t>Ieviešana:</w:t>
      </w:r>
    </w:p>
    <w:p w14:paraId="6E642E0A" w14:textId="32060F04" w:rsidR="00574FC6" w:rsidRPr="00C014D3" w:rsidRDefault="00C014D3" w:rsidP="00D903DC">
      <w:pPr>
        <w:pStyle w:val="ListParagraph"/>
        <w:spacing w:before="120" w:after="0" w:line="240" w:lineRule="auto"/>
        <w:ind w:left="0" w:firstLine="0"/>
        <w:rPr>
          <w:lang w:val="lv-LV"/>
        </w:rPr>
      </w:pPr>
      <w:r w:rsidRPr="00F26E8D">
        <w:rPr>
          <w:bCs/>
          <w:lang w:val="lv-LV"/>
        </w:rPr>
        <w:t>Sistēmas ieviešanai ANM plāna ietvaros tiks</w:t>
      </w:r>
      <w:r>
        <w:rPr>
          <w:bCs/>
          <w:lang w:val="lv-LV"/>
        </w:rPr>
        <w:t xml:space="preserve"> </w:t>
      </w:r>
      <w:r>
        <w:rPr>
          <w:lang w:val="lv-LV"/>
        </w:rPr>
        <w:t>i</w:t>
      </w:r>
      <w:r w:rsidRPr="00247328">
        <w:rPr>
          <w:lang w:val="lv-LV"/>
        </w:rPr>
        <w:t xml:space="preserve">zveidots </w:t>
      </w:r>
      <w:r w:rsidR="00574FC6" w:rsidRPr="00247328">
        <w:rPr>
          <w:lang w:val="lv-LV"/>
        </w:rPr>
        <w:t>koordinējošs nozarē iesaistīto institūciju sadarbības organizācijas, metodi</w:t>
      </w:r>
      <w:r w:rsidR="007B7CA6">
        <w:rPr>
          <w:lang w:val="lv-LV"/>
        </w:rPr>
        <w:t>s</w:t>
      </w:r>
      <w:r w:rsidR="00574FC6" w:rsidRPr="00247328">
        <w:rPr>
          <w:lang w:val="lv-LV"/>
        </w:rPr>
        <w:t>kās vadības un kvalitātes kontroles mehānisms izglītības satura kvalitātes nodrošināšanai un uzraudzībai turpmāko investīciju ilgt</w:t>
      </w:r>
      <w:r w:rsidR="007B7CA6">
        <w:rPr>
          <w:lang w:val="lv-LV"/>
        </w:rPr>
        <w:t>s</w:t>
      </w:r>
      <w:r w:rsidR="00574FC6" w:rsidRPr="00247328">
        <w:rPr>
          <w:lang w:val="lv-LV"/>
        </w:rPr>
        <w:t>pējīgai nodrošināšanai</w:t>
      </w:r>
      <w:r>
        <w:rPr>
          <w:lang w:val="lv-LV"/>
        </w:rPr>
        <w:t>, un i</w:t>
      </w:r>
      <w:r w:rsidR="00574FC6" w:rsidRPr="00C014D3">
        <w:rPr>
          <w:lang w:val="lv-LV"/>
        </w:rPr>
        <w:t>eviesta simulācijas pieeja ārstniecības personu mācību procesā</w:t>
      </w:r>
      <w:r w:rsidR="007B7CA6" w:rsidRPr="00C014D3">
        <w:rPr>
          <w:lang w:val="lv-LV"/>
        </w:rPr>
        <w:t>.</w:t>
      </w:r>
    </w:p>
    <w:p w14:paraId="14472FB2" w14:textId="5C69395E" w:rsidR="00574FC6" w:rsidRDefault="00574FC6" w:rsidP="00D903DC">
      <w:pPr>
        <w:pStyle w:val="ListParagraph"/>
        <w:numPr>
          <w:ilvl w:val="0"/>
          <w:numId w:val="142"/>
        </w:numPr>
        <w:spacing w:before="120" w:after="0" w:line="240" w:lineRule="auto"/>
        <w:ind w:left="567"/>
        <w:rPr>
          <w:lang w:val="lv-LV"/>
        </w:rPr>
      </w:pPr>
      <w:r w:rsidRPr="00BB0139">
        <w:rPr>
          <w:lang w:val="lv-LV"/>
        </w:rPr>
        <w:lastRenderedPageBreak/>
        <w:t xml:space="preserve"> Rezultātā plānots izveidot koordinējošu nozarē iesaistīto institūciju sadarbības organizācijas modeli, metodiskās vadības un kvalitātes kontroles mehānismu izglītības satura kvalitātes nodrošināšanai un uzraudzībai turpmāko investīciju ilgt</w:t>
      </w:r>
      <w:r w:rsidR="007B7CA6">
        <w:rPr>
          <w:lang w:val="lv-LV"/>
        </w:rPr>
        <w:t>s</w:t>
      </w:r>
      <w:r w:rsidRPr="00BB0139">
        <w:rPr>
          <w:lang w:val="lv-LV"/>
        </w:rPr>
        <w:t>pējīgai nodrošināšanai</w:t>
      </w:r>
      <w:r w:rsidR="007B7CA6">
        <w:rPr>
          <w:lang w:val="lv-LV"/>
        </w:rPr>
        <w:t>.</w:t>
      </w:r>
    </w:p>
    <w:p w14:paraId="3369B0D2" w14:textId="23E0025E" w:rsidR="00C014D3" w:rsidRPr="00BB0139" w:rsidRDefault="00C014D3" w:rsidP="00D903DC">
      <w:pPr>
        <w:pStyle w:val="ListParagraph"/>
        <w:numPr>
          <w:ilvl w:val="0"/>
          <w:numId w:val="142"/>
        </w:numPr>
        <w:spacing w:before="120" w:after="0" w:line="240" w:lineRule="auto"/>
        <w:ind w:left="567"/>
        <w:rPr>
          <w:lang w:val="lv-LV"/>
        </w:rPr>
      </w:pPr>
      <w:r w:rsidRPr="00F26E8D">
        <w:rPr>
          <w:bCs/>
          <w:lang w:val="lv-LV"/>
        </w:rPr>
        <w:t xml:space="preserve">Kā finansējuma saņēmējs uz investīciju īstenotājs plānota Veselības ministrija, kas sadarbībā ar nozares iestādēm un organizācijām (augstākās izglītības iestādēm, profesionālajām nozares organizācijām), nodrošinās </w:t>
      </w:r>
      <w:proofErr w:type="spellStart"/>
      <w:r w:rsidRPr="00F26E8D">
        <w:rPr>
          <w:bCs/>
          <w:lang w:val="lv-LV"/>
        </w:rPr>
        <w:t>izvērtējuma</w:t>
      </w:r>
      <w:proofErr w:type="spellEnd"/>
      <w:r w:rsidRPr="00F26E8D">
        <w:rPr>
          <w:bCs/>
          <w:lang w:val="lv-LV"/>
        </w:rPr>
        <w:t xml:space="preserve"> veikšanu (izmantojot publisko iepirkumu) un simulāciju pieejas ieviešanu.</w:t>
      </w:r>
    </w:p>
    <w:p w14:paraId="5A9BC4BB" w14:textId="78F969BF" w:rsidR="00574FC6" w:rsidRPr="00D903DC" w:rsidRDefault="00574FC6" w:rsidP="00D903DC">
      <w:pPr>
        <w:pStyle w:val="ListParagraph"/>
        <w:numPr>
          <w:ilvl w:val="0"/>
          <w:numId w:val="142"/>
        </w:numPr>
        <w:spacing w:before="120" w:after="0" w:line="240" w:lineRule="auto"/>
        <w:ind w:left="567"/>
        <w:rPr>
          <w:rFonts w:eastAsia="Times New Roman"/>
          <w:u w:val="single"/>
          <w:lang w:val="lv-LV"/>
        </w:rPr>
      </w:pPr>
      <w:r w:rsidRPr="003878E9">
        <w:rPr>
          <w:rFonts w:eastAsia="Times New Roman"/>
          <w:b/>
          <w:lang w:val="lv-LV"/>
        </w:rPr>
        <w:t>Valsts atbalsts</w:t>
      </w:r>
      <w:r w:rsidRPr="00BB0139">
        <w:rPr>
          <w:rFonts w:eastAsia="Times New Roman"/>
          <w:u w:val="single"/>
          <w:lang w:val="lv-LV"/>
        </w:rPr>
        <w:t xml:space="preserve"> </w:t>
      </w:r>
      <w:r w:rsidRPr="00BB0139">
        <w:rPr>
          <w:lang w:val="lv-LV"/>
        </w:rPr>
        <w:t>4.</w:t>
      </w:r>
      <w:r w:rsidR="00C014D3">
        <w:rPr>
          <w:lang w:val="lv-LV"/>
        </w:rPr>
        <w:t>1.</w:t>
      </w:r>
      <w:r w:rsidR="00BB0139">
        <w:rPr>
          <w:lang w:val="lv-LV"/>
        </w:rPr>
        <w:t>2</w:t>
      </w:r>
      <w:r w:rsidRPr="00BB0139">
        <w:rPr>
          <w:lang w:val="lv-LV"/>
        </w:rPr>
        <w:t>.1.</w:t>
      </w:r>
      <w:r w:rsidR="00C014D3">
        <w:rPr>
          <w:lang w:val="lv-LV"/>
        </w:rPr>
        <w:t>i</w:t>
      </w:r>
      <w:r w:rsidRPr="00BB0139">
        <w:rPr>
          <w:lang w:val="lv-LV"/>
        </w:rPr>
        <w:t xml:space="preserve">. </w:t>
      </w:r>
      <w:r w:rsidR="007B7CA6">
        <w:rPr>
          <w:lang w:val="lv-LV"/>
        </w:rPr>
        <w:t xml:space="preserve">investīcijām </w:t>
      </w:r>
      <w:r w:rsidRPr="00BB0139">
        <w:rPr>
          <w:lang w:val="lv-LV"/>
        </w:rPr>
        <w:t>nav plānots, jo atbalsts tiks sniegts valsts deleģēto funkciju vajadzībām vai arī ārpakalpojumā, izmantojot publisko iepirkumu, kurā var piedalīties jebkurš atbilstošs pakalpojumu sniedzējs.</w:t>
      </w:r>
    </w:p>
    <w:p w14:paraId="14AC6AA5" w14:textId="0629F86F" w:rsidR="00C014D3" w:rsidRPr="00F647DF" w:rsidRDefault="00C014D3" w:rsidP="00D903DC">
      <w:pPr>
        <w:pStyle w:val="ListParagraph"/>
        <w:numPr>
          <w:ilvl w:val="0"/>
          <w:numId w:val="142"/>
        </w:numPr>
        <w:spacing w:before="120" w:after="0" w:line="240" w:lineRule="auto"/>
        <w:ind w:left="567"/>
        <w:rPr>
          <w:rFonts w:eastAsia="Times New Roman"/>
          <w:u w:val="single"/>
          <w:lang w:val="lv-LV"/>
        </w:rPr>
      </w:pPr>
      <w:r w:rsidRPr="00F26E8D">
        <w:rPr>
          <w:b/>
          <w:i/>
          <w:iCs/>
          <w:lang w:val="lv-LV"/>
        </w:rPr>
        <w:t xml:space="preserve">Laika ietvars: </w:t>
      </w:r>
      <w:r w:rsidRPr="00F26E8D">
        <w:rPr>
          <w:bCs/>
          <w:lang w:val="lv-LV"/>
        </w:rPr>
        <w:t>Minētos pasākumus plānots īstenot līdz 2026.gadam.</w:t>
      </w:r>
    </w:p>
    <w:p w14:paraId="638DACE0" w14:textId="77777777" w:rsidR="00BB0139" w:rsidRPr="00F647DF" w:rsidRDefault="00BB0139" w:rsidP="003B2231">
      <w:pPr>
        <w:pStyle w:val="ListParagraph"/>
        <w:spacing w:before="120" w:after="0" w:line="240" w:lineRule="auto"/>
        <w:ind w:left="567" w:firstLine="0"/>
        <w:rPr>
          <w:rFonts w:eastAsia="Times New Roman"/>
          <w:u w:val="single"/>
          <w:lang w:val="lv-LV"/>
        </w:rPr>
      </w:pPr>
    </w:p>
    <w:p w14:paraId="6EA7B05A" w14:textId="7116C14F" w:rsidR="00574FC6" w:rsidRPr="00F647DF" w:rsidRDefault="00574FC6" w:rsidP="00D903DC">
      <w:pPr>
        <w:pStyle w:val="ListParagraph"/>
        <w:numPr>
          <w:ilvl w:val="0"/>
          <w:numId w:val="142"/>
        </w:numPr>
        <w:spacing w:before="120" w:after="0" w:line="240" w:lineRule="auto"/>
        <w:ind w:left="567"/>
        <w:rPr>
          <w:b/>
          <w:lang w:val="lv-LV"/>
        </w:rPr>
      </w:pPr>
      <w:r w:rsidRPr="00F647DF">
        <w:rPr>
          <w:b/>
          <w:lang w:val="lv-LV"/>
        </w:rPr>
        <w:t>Reformu un investīciju virziens 4.3.Veselības aprūpes ilgtspēja, pārvaldības stiprināšana, efektīva veselības aprūpes resursu izlietošana</w:t>
      </w:r>
    </w:p>
    <w:p w14:paraId="32255D2A" w14:textId="77777777" w:rsidR="00574FC6" w:rsidRPr="00F647DF" w:rsidRDefault="00574FC6" w:rsidP="00D903DC">
      <w:pPr>
        <w:pStyle w:val="ListParagraph"/>
        <w:numPr>
          <w:ilvl w:val="0"/>
          <w:numId w:val="142"/>
        </w:numPr>
        <w:spacing w:after="100" w:afterAutospacing="1"/>
        <w:ind w:left="567"/>
        <w:rPr>
          <w:b/>
          <w:u w:val="single"/>
          <w:lang w:val="lv-LV"/>
        </w:rPr>
      </w:pPr>
      <w:r w:rsidRPr="00F647DF">
        <w:rPr>
          <w:b/>
          <w:u w:val="single"/>
          <w:lang w:val="lv-LV"/>
        </w:rPr>
        <w:t>Plānotās reformas:</w:t>
      </w:r>
    </w:p>
    <w:p w14:paraId="5E73E075" w14:textId="3EACFFD1" w:rsidR="00574FC6" w:rsidRDefault="00574FC6" w:rsidP="00D903DC">
      <w:pPr>
        <w:pStyle w:val="ListParagraph"/>
        <w:numPr>
          <w:ilvl w:val="0"/>
          <w:numId w:val="142"/>
        </w:numPr>
        <w:spacing w:before="120" w:after="0" w:line="240" w:lineRule="auto"/>
        <w:ind w:left="567"/>
        <w:rPr>
          <w:b/>
          <w:bCs/>
          <w:lang w:val="lv-LV"/>
        </w:rPr>
      </w:pPr>
      <w:r w:rsidRPr="00F647DF">
        <w:rPr>
          <w:b/>
          <w:bCs/>
          <w:lang w:val="lv-LV"/>
        </w:rPr>
        <w:t>Reforma 4.3.1.r.: Veselības aprūpes ilgtspēja, pārvaldības stiprināšana, efektīva veselības aprūpes resursu izlietošana, , kopējā valsts budžeta veselības aprūpes nozarē palielinājums</w:t>
      </w:r>
    </w:p>
    <w:p w14:paraId="0AFC1C7D" w14:textId="77777777" w:rsidR="00C014D3" w:rsidRPr="00C014D3" w:rsidRDefault="00C014D3" w:rsidP="00D903DC">
      <w:pPr>
        <w:pStyle w:val="ListParagraph"/>
        <w:numPr>
          <w:ilvl w:val="0"/>
          <w:numId w:val="142"/>
        </w:numPr>
        <w:spacing w:after="100" w:afterAutospacing="1"/>
        <w:rPr>
          <w:b/>
          <w:i/>
          <w:iCs/>
          <w:lang w:val="lv-LV"/>
        </w:rPr>
      </w:pPr>
      <w:r w:rsidRPr="00C014D3">
        <w:rPr>
          <w:b/>
          <w:i/>
          <w:iCs/>
          <w:lang w:val="lv-LV"/>
        </w:rPr>
        <w:t>Izaicinājumi:</w:t>
      </w:r>
    </w:p>
    <w:p w14:paraId="0DDEC33B" w14:textId="1430BCDF" w:rsidR="00C014D3" w:rsidRPr="00F647DF" w:rsidRDefault="00CB1E2F" w:rsidP="00D903DC">
      <w:pPr>
        <w:pStyle w:val="ListParagraph"/>
        <w:numPr>
          <w:ilvl w:val="0"/>
          <w:numId w:val="142"/>
        </w:numPr>
        <w:spacing w:before="120" w:after="0" w:line="240" w:lineRule="auto"/>
        <w:ind w:left="567"/>
        <w:rPr>
          <w:b/>
          <w:bCs/>
          <w:lang w:val="lv-LV"/>
        </w:rPr>
      </w:pPr>
      <w:r>
        <w:rPr>
          <w:iCs/>
          <w:lang w:val="lv-LV"/>
        </w:rPr>
        <w:t xml:space="preserve">Esošās veselības aprūpes sistēmas un pakalpojumu apmaksas sistēmas būtisks izaicinājums ir </w:t>
      </w:r>
      <w:r w:rsidRPr="00F26E8D">
        <w:rPr>
          <w:iCs/>
          <w:lang w:val="lv-LV"/>
        </w:rPr>
        <w:t xml:space="preserve">uzlabot un </w:t>
      </w:r>
      <w:proofErr w:type="spellStart"/>
      <w:r w:rsidRPr="00F26E8D">
        <w:rPr>
          <w:iCs/>
          <w:lang w:val="lv-LV"/>
        </w:rPr>
        <w:t>efektivizēt</w:t>
      </w:r>
      <w:proofErr w:type="spellEnd"/>
      <w:r w:rsidRPr="00F26E8D">
        <w:rPr>
          <w:iCs/>
          <w:lang w:val="lv-LV"/>
        </w:rPr>
        <w:t xml:space="preserve"> valsts apmaksāto veselības aprūpes pakalpojumu sniegšanu, nodrošinot pakalpojumu pieejamību, izveidojot  sistēmisku izmaiņu mehānismu valsts apmaksātajiem pakalpojumiem. Tās ietvaros </w:t>
      </w:r>
      <w:r>
        <w:rPr>
          <w:iCs/>
          <w:lang w:val="lv-LV"/>
        </w:rPr>
        <w:t>nepieciešams</w:t>
      </w:r>
      <w:r w:rsidRPr="00F26E8D">
        <w:rPr>
          <w:iCs/>
          <w:lang w:val="lv-LV"/>
        </w:rPr>
        <w:t xml:space="preserve"> izveidot</w:t>
      </w:r>
      <w:r w:rsidRPr="00F26E8D">
        <w:rPr>
          <w:lang w:val="lv-LV"/>
        </w:rPr>
        <w:t xml:space="preserve"> </w:t>
      </w:r>
      <w:r w:rsidRPr="00F26E8D">
        <w:rPr>
          <w:b/>
          <w:bCs/>
          <w:iCs/>
          <w:lang w:val="lv-LV"/>
        </w:rPr>
        <w:t>pakalpojumu laboratorijas sistēmu</w:t>
      </w:r>
      <w:r w:rsidRPr="00F26E8D">
        <w:rPr>
          <w:iCs/>
          <w:lang w:val="lv-LV"/>
        </w:rPr>
        <w:t>, izvērtējot un testējot dažādus pakalpojumu modeļus.</w:t>
      </w:r>
    </w:p>
    <w:p w14:paraId="74BA502D" w14:textId="77777777" w:rsidR="00C014D3" w:rsidRPr="00C014D3" w:rsidRDefault="00C014D3" w:rsidP="00D903DC">
      <w:pPr>
        <w:pStyle w:val="ListParagraph"/>
        <w:numPr>
          <w:ilvl w:val="0"/>
          <w:numId w:val="142"/>
        </w:numPr>
        <w:spacing w:after="100" w:afterAutospacing="1"/>
        <w:rPr>
          <w:b/>
          <w:i/>
          <w:iCs/>
          <w:lang w:val="lv-LV"/>
        </w:rPr>
      </w:pPr>
      <w:r w:rsidRPr="00C014D3">
        <w:rPr>
          <w:b/>
          <w:i/>
          <w:iCs/>
          <w:lang w:val="lv-LV"/>
        </w:rPr>
        <w:t>Mērķi:</w:t>
      </w:r>
    </w:p>
    <w:p w14:paraId="1E76DE4B" w14:textId="0C4053C5" w:rsidR="00574FC6" w:rsidRPr="005D1AA6" w:rsidRDefault="00730606" w:rsidP="00D903DC">
      <w:pPr>
        <w:pStyle w:val="ListParagraph"/>
        <w:numPr>
          <w:ilvl w:val="0"/>
          <w:numId w:val="142"/>
        </w:numPr>
        <w:spacing w:before="120" w:after="0" w:line="240" w:lineRule="auto"/>
        <w:ind w:left="567"/>
        <w:rPr>
          <w:lang w:val="lv-LV"/>
        </w:rPr>
      </w:pPr>
      <w:r w:rsidRPr="00740A25">
        <w:rPr>
          <w:iCs/>
          <w:lang w:val="lv-LV"/>
        </w:rPr>
        <w:t xml:space="preserve">Reformas </w:t>
      </w:r>
      <w:r>
        <w:rPr>
          <w:iCs/>
          <w:lang w:val="lv-LV"/>
        </w:rPr>
        <w:t xml:space="preserve">mērķis ir </w:t>
      </w:r>
      <w:r w:rsidRPr="000F79DD">
        <w:rPr>
          <w:iCs/>
          <w:lang w:val="lv-LV"/>
        </w:rPr>
        <w:t xml:space="preserve">uzlabot un </w:t>
      </w:r>
      <w:proofErr w:type="spellStart"/>
      <w:r w:rsidRPr="000F79DD">
        <w:rPr>
          <w:iCs/>
          <w:lang w:val="lv-LV"/>
        </w:rPr>
        <w:t>efektivizēt</w:t>
      </w:r>
      <w:proofErr w:type="spellEnd"/>
      <w:r w:rsidRPr="000F79DD">
        <w:rPr>
          <w:iCs/>
          <w:lang w:val="lv-LV"/>
        </w:rPr>
        <w:t xml:space="preserve"> valsts apmaksāto veselības aprūpes pakalpojumu sniegšanu, nodrošinot pakalpojumu pieejamību, izveidojot  sistēmisku izmaiņu mehānismu valsts apmaksātajiem pakalpojumiem</w:t>
      </w:r>
      <w:r>
        <w:rPr>
          <w:iCs/>
          <w:lang w:val="lv-LV"/>
        </w:rPr>
        <w:t>. Tās i</w:t>
      </w:r>
      <w:r w:rsidRPr="00740A25">
        <w:rPr>
          <w:iCs/>
          <w:lang w:val="lv-LV"/>
        </w:rPr>
        <w:t>etvaros plānots izveidot</w:t>
      </w:r>
      <w:r w:rsidRPr="00740A25">
        <w:rPr>
          <w:lang w:val="lv-LV"/>
        </w:rPr>
        <w:t xml:space="preserve"> </w:t>
      </w:r>
      <w:r w:rsidRPr="00740A25">
        <w:rPr>
          <w:b/>
          <w:bCs/>
          <w:iCs/>
          <w:lang w:val="lv-LV"/>
        </w:rPr>
        <w:t>pakalpojumu laboratorijas sistēm</w:t>
      </w:r>
      <w:r>
        <w:rPr>
          <w:b/>
          <w:bCs/>
          <w:iCs/>
          <w:lang w:val="lv-LV"/>
        </w:rPr>
        <w:t>u</w:t>
      </w:r>
      <w:r w:rsidRPr="00740A25">
        <w:rPr>
          <w:iCs/>
          <w:lang w:val="lv-LV"/>
        </w:rPr>
        <w:t xml:space="preserve">, </w:t>
      </w:r>
      <w:r>
        <w:rPr>
          <w:iCs/>
          <w:lang w:val="lv-LV"/>
        </w:rPr>
        <w:t>izvērtējot</w:t>
      </w:r>
      <w:r w:rsidRPr="00740A25">
        <w:rPr>
          <w:iCs/>
          <w:lang w:val="lv-LV"/>
        </w:rPr>
        <w:t xml:space="preserve"> </w:t>
      </w:r>
      <w:r>
        <w:rPr>
          <w:iCs/>
          <w:lang w:val="lv-LV"/>
        </w:rPr>
        <w:t xml:space="preserve">un testējot </w:t>
      </w:r>
      <w:r w:rsidRPr="00740A25">
        <w:rPr>
          <w:iCs/>
          <w:lang w:val="lv-LV"/>
        </w:rPr>
        <w:t>dažād</w:t>
      </w:r>
      <w:r>
        <w:rPr>
          <w:iCs/>
          <w:lang w:val="lv-LV"/>
        </w:rPr>
        <w:t>us</w:t>
      </w:r>
      <w:r w:rsidRPr="00740A25">
        <w:rPr>
          <w:iCs/>
          <w:lang w:val="lv-LV"/>
        </w:rPr>
        <w:t xml:space="preserve"> pakalpojumu modeļ</w:t>
      </w:r>
      <w:r>
        <w:rPr>
          <w:iCs/>
          <w:lang w:val="lv-LV"/>
        </w:rPr>
        <w:t>us.</w:t>
      </w:r>
    </w:p>
    <w:p w14:paraId="05B593B9" w14:textId="51D21DCD" w:rsidR="00C014D3" w:rsidRPr="00C014D3" w:rsidRDefault="00C014D3" w:rsidP="00D903DC">
      <w:pPr>
        <w:pStyle w:val="ListParagraph"/>
        <w:numPr>
          <w:ilvl w:val="0"/>
          <w:numId w:val="142"/>
        </w:numPr>
        <w:spacing w:before="120" w:after="0" w:line="240" w:lineRule="auto"/>
        <w:ind w:left="567"/>
        <w:rPr>
          <w:lang w:val="lv-LV"/>
        </w:rPr>
      </w:pPr>
      <w:r w:rsidRPr="00F26E8D">
        <w:rPr>
          <w:iCs/>
          <w:lang w:val="lv-LV"/>
        </w:rPr>
        <w:t xml:space="preserve">Ar ANM atbalstu plānots uzlabot un </w:t>
      </w:r>
      <w:proofErr w:type="spellStart"/>
      <w:r w:rsidRPr="00F26E8D">
        <w:rPr>
          <w:iCs/>
          <w:lang w:val="lv-LV"/>
        </w:rPr>
        <w:t>efektivizēt</w:t>
      </w:r>
      <w:proofErr w:type="spellEnd"/>
      <w:r w:rsidRPr="00F26E8D">
        <w:rPr>
          <w:iCs/>
          <w:lang w:val="lv-LV"/>
        </w:rPr>
        <w:t xml:space="preserve"> valsts apmaksāto visu līmeņu veselības aprūpes pakalpojumu sniegšanu, nodrošinot pakalpojumu pieejamību, izveidojot  sistēmisku izmaiņu mehānismu valsts apmaksātajiem pakalpojumiem. Kas nozīmē pakalpojumu laboratorijas sistēmas izveidi, kuras ietvaros tiek izvērtēti dažādi pakalpojumu modeļi. Sākotnēji tiek izvērtēta konkrētā pakalpojuma / pakalpojuma organizācijas veida / tehnoloģijas / medikamenta / diagnostikas </w:t>
      </w:r>
      <w:proofErr w:type="spellStart"/>
      <w:r w:rsidRPr="00F26E8D">
        <w:rPr>
          <w:iCs/>
          <w:lang w:val="lv-LV"/>
        </w:rPr>
        <w:t>problēmsituācija</w:t>
      </w:r>
      <w:proofErr w:type="spellEnd"/>
      <w:r w:rsidRPr="00F26E8D">
        <w:rPr>
          <w:iCs/>
          <w:lang w:val="lv-LV"/>
        </w:rPr>
        <w:t xml:space="preserve">, izstrādāti risinājumi, inovācijas, secīgi izveidots jauns vai no citu valstu pieredzes adaptēts pakalpojums. Ieviests, akreditēts (ja nepieciešams) Latvijā. Notiks jaunā pakalpojuma / risinājuma pilotēšana ar pacientiem, pilotēšanas ietvaros gan apmaksājot jauno risinājumu, gan pamatpakalpojumu, gan tehnoloģiju, medikamentus, cilvēkresursus, ja nepieciešams. Pilotēšana iekļauj arī esošā pakalpojumu risinājuma salīdzinājumu, un pilotēšanas ilgums atkarībā no modeļa specifikas var atšķirties. Noslēgumā tiek izvērtēti sākotnēji uzstādītie modeļa īstermiņa un ilgtermiņa ieguvumi, piemēram, pēc tādiem kritērijiem kā pacienta ātrāka izveseļošanās, ātrāka atgriešanās darba tirgū, mazāks pacientu apjoms ar potenciālu invaliditāti nākotnē, saglabātas darbspējas, samazinātas vēlīnās komplikācijas, paildzinātā dzīvildze, utt. atkarībā no modeļa specifikas. Attiecīgie modeļi, kuri guvuši </w:t>
      </w:r>
      <w:r w:rsidRPr="00F26E8D">
        <w:rPr>
          <w:iCs/>
          <w:lang w:val="lv-LV"/>
        </w:rPr>
        <w:lastRenderedPageBreak/>
        <w:t>īstermiņu un / vai ilgtermiņa efektivitāti, tiek ieviest vai aizstāti valsts apmaksāto pakalpojumu grozā</w:t>
      </w:r>
      <w:r>
        <w:rPr>
          <w:iCs/>
          <w:lang w:val="lv-LV"/>
        </w:rPr>
        <w:t xml:space="preserve">, </w:t>
      </w:r>
      <w:r>
        <w:rPr>
          <w:szCs w:val="24"/>
          <w:lang w:val="lv-LV"/>
        </w:rPr>
        <w:t>P</w:t>
      </w:r>
      <w:r w:rsidRPr="0053225F">
        <w:rPr>
          <w:szCs w:val="24"/>
          <w:lang w:val="lv-LV"/>
        </w:rPr>
        <w:t>amatojoties uz pilotprojektu rezultātiem tiks lemts par nepieciešamo papildu valsts  budžetu attiecīgo pasākumu īstenošanai</w:t>
      </w:r>
      <w:r>
        <w:rPr>
          <w:szCs w:val="24"/>
          <w:lang w:val="lv-LV"/>
        </w:rPr>
        <w:t>.</w:t>
      </w:r>
    </w:p>
    <w:p w14:paraId="2F72126B" w14:textId="77777777" w:rsidR="00C014D3" w:rsidRPr="00D903DC" w:rsidRDefault="00C014D3" w:rsidP="00D903DC">
      <w:pPr>
        <w:pStyle w:val="ListParagraph"/>
        <w:numPr>
          <w:ilvl w:val="0"/>
          <w:numId w:val="142"/>
        </w:numPr>
        <w:spacing w:before="120" w:after="0" w:line="240" w:lineRule="auto"/>
        <w:ind w:left="567"/>
        <w:rPr>
          <w:lang w:val="lv-LV"/>
        </w:rPr>
      </w:pPr>
      <w:r w:rsidRPr="00F26E8D">
        <w:rPr>
          <w:b/>
          <w:i/>
          <w:iCs/>
          <w:lang w:val="lv-LV"/>
        </w:rPr>
        <w:t>Ieviešana:</w:t>
      </w:r>
    </w:p>
    <w:p w14:paraId="513AAB67" w14:textId="2B2B1930" w:rsidR="00574FC6" w:rsidRPr="00BB0139" w:rsidRDefault="00574FC6" w:rsidP="00D903DC">
      <w:pPr>
        <w:pStyle w:val="ListParagraph"/>
        <w:numPr>
          <w:ilvl w:val="0"/>
          <w:numId w:val="142"/>
        </w:numPr>
        <w:spacing w:before="120" w:after="0" w:line="240" w:lineRule="auto"/>
        <w:ind w:left="567"/>
        <w:rPr>
          <w:lang w:val="lv-LV"/>
        </w:rPr>
      </w:pPr>
      <w:r w:rsidRPr="00BB0139">
        <w:rPr>
          <w:lang w:val="lv-LV"/>
        </w:rPr>
        <w:t xml:space="preserve">Šādu modeļu būtība paredz </w:t>
      </w:r>
      <w:r w:rsidRPr="00BB0139">
        <w:rPr>
          <w:rFonts w:cs="Times New Roman"/>
          <w:szCs w:val="24"/>
          <w:lang w:val="lv-LV"/>
        </w:rPr>
        <w:t>pakalpojuma situācijas izpēti (problēmu identificēšanu); izstrādi, adaptēšanu, aprobāciju; pakalpojuma, tehnoloģijas (inovāciju modeļa) testēšanu / pilotēšanu.</w:t>
      </w:r>
    </w:p>
    <w:p w14:paraId="52CE652F" w14:textId="77777777" w:rsidR="00574FC6" w:rsidRPr="00BB0139" w:rsidRDefault="00574FC6" w:rsidP="00D903DC">
      <w:pPr>
        <w:pStyle w:val="ListParagraph"/>
        <w:numPr>
          <w:ilvl w:val="0"/>
          <w:numId w:val="142"/>
        </w:numPr>
        <w:spacing w:before="120" w:after="0" w:line="240" w:lineRule="auto"/>
        <w:ind w:left="567"/>
        <w:rPr>
          <w:rFonts w:cs="Times New Roman"/>
          <w:szCs w:val="24"/>
          <w:lang w:val="lv-LV"/>
        </w:rPr>
      </w:pPr>
      <w:r w:rsidRPr="00BB0139">
        <w:rPr>
          <w:rFonts w:cs="Times New Roman"/>
          <w:szCs w:val="24"/>
          <w:lang w:val="lv-LV"/>
        </w:rPr>
        <w:t xml:space="preserve">Piemēram, jaunu, Latvijā neīstenotu pakalpojumu izstrādi; pakalpojuma jaunu risinājumu; jaunu medicīnisko tehnoloģiju izstrādi; jauna pakalpojuma apmaksas modeļa izstrādi. </w:t>
      </w:r>
    </w:p>
    <w:p w14:paraId="530CA2F3" w14:textId="77777777" w:rsidR="00574FC6" w:rsidRPr="00BB0139" w:rsidRDefault="00574FC6" w:rsidP="00924A46">
      <w:pPr>
        <w:pStyle w:val="ListParagraph"/>
        <w:numPr>
          <w:ilvl w:val="0"/>
          <w:numId w:val="142"/>
        </w:numPr>
        <w:spacing w:before="120" w:after="0" w:line="240" w:lineRule="auto"/>
        <w:ind w:left="567"/>
        <w:rPr>
          <w:lang w:val="lv-LV"/>
        </w:rPr>
      </w:pPr>
      <w:r w:rsidRPr="00BB0139">
        <w:rPr>
          <w:rFonts w:cs="Times New Roman"/>
          <w:szCs w:val="24"/>
          <w:lang w:val="lv-LV"/>
        </w:rPr>
        <w:t>Pasākumus īsteno Nacionālais veselības dienests, piesaistot</w:t>
      </w:r>
      <w:r w:rsidRPr="00BB0139">
        <w:rPr>
          <w:lang w:val="lv-LV"/>
        </w:rPr>
        <w:t xml:space="preserve"> pacientu organizācijas un nozares nevalstiskās organizācijas un citas nozares iestādes. Pakalpojumu sniegšanas  modelim (situācijas izpēte, izstrāde un pilotēšana) ir jāpierāda:</w:t>
      </w:r>
    </w:p>
    <w:p w14:paraId="26D42D2E" w14:textId="77777777" w:rsidR="00574FC6" w:rsidRPr="00C83B2D" w:rsidRDefault="00574FC6" w:rsidP="00924A46">
      <w:pPr>
        <w:pStyle w:val="ListParagraph"/>
        <w:numPr>
          <w:ilvl w:val="0"/>
          <w:numId w:val="142"/>
        </w:numPr>
        <w:spacing w:before="120" w:after="0" w:line="240" w:lineRule="auto"/>
        <w:ind w:left="567"/>
        <w:rPr>
          <w:lang w:val="lv-LV"/>
        </w:rPr>
      </w:pPr>
      <w:r w:rsidRPr="00C904F6">
        <w:rPr>
          <w:lang w:val="lv-LV"/>
        </w:rPr>
        <w:t xml:space="preserve">Ilgtermiņa un īstermiņa pacienta  / pacienta tuvinieka </w:t>
      </w:r>
      <w:r w:rsidRPr="00C83B2D">
        <w:rPr>
          <w:lang w:val="lv-LV"/>
        </w:rPr>
        <w:t>ieguvums;</w:t>
      </w:r>
    </w:p>
    <w:p w14:paraId="34D5FC94" w14:textId="77777777" w:rsidR="00574FC6" w:rsidRPr="00BB0139" w:rsidRDefault="00574FC6" w:rsidP="00924A46">
      <w:pPr>
        <w:pStyle w:val="ListParagraph"/>
        <w:numPr>
          <w:ilvl w:val="0"/>
          <w:numId w:val="142"/>
        </w:numPr>
        <w:spacing w:before="120" w:after="0" w:line="240" w:lineRule="auto"/>
        <w:ind w:left="567"/>
        <w:rPr>
          <w:lang w:val="lv-LV"/>
        </w:rPr>
      </w:pPr>
      <w:r w:rsidRPr="00BB0139">
        <w:rPr>
          <w:lang w:val="lv-LV"/>
        </w:rPr>
        <w:t>Ilgtermiņa un īstermiņa veselības aprūpes sistēmas efektivitātes ieguvums (t.sk. izmaksu efektivitāte; cilvēkresursu efektivitāte; pieejamības efektivitāte);</w:t>
      </w:r>
    </w:p>
    <w:p w14:paraId="10477C74" w14:textId="77777777" w:rsidR="00574FC6" w:rsidRPr="00BB0139" w:rsidRDefault="00574FC6" w:rsidP="00924A46">
      <w:pPr>
        <w:pStyle w:val="ListParagraph"/>
        <w:numPr>
          <w:ilvl w:val="0"/>
          <w:numId w:val="142"/>
        </w:numPr>
        <w:spacing w:before="120" w:after="0" w:line="240" w:lineRule="auto"/>
        <w:ind w:left="567"/>
        <w:rPr>
          <w:lang w:val="lv-LV"/>
        </w:rPr>
      </w:pPr>
      <w:r w:rsidRPr="00BB0139">
        <w:rPr>
          <w:lang w:val="lv-LV"/>
        </w:rPr>
        <w:t>Ilgtermiņa saslimstības, novēršamās invaliditātes un  / vai novēršamās mirstības ieguvums statistikā un  / vai tautsaimniecībā.</w:t>
      </w:r>
    </w:p>
    <w:p w14:paraId="217E3AF2" w14:textId="77777777" w:rsidR="00574FC6" w:rsidRPr="00BB0139" w:rsidRDefault="00574FC6" w:rsidP="00924A46">
      <w:pPr>
        <w:pStyle w:val="ListParagraph"/>
        <w:numPr>
          <w:ilvl w:val="0"/>
          <w:numId w:val="142"/>
        </w:numPr>
        <w:spacing w:before="120" w:after="0" w:line="240" w:lineRule="auto"/>
        <w:ind w:left="567"/>
        <w:rPr>
          <w:rFonts w:eastAsia="Times New Roman"/>
          <w:lang w:val="lv-LV"/>
        </w:rPr>
      </w:pPr>
      <w:r w:rsidRPr="00BB0139">
        <w:rPr>
          <w:lang w:val="lv-LV"/>
        </w:rPr>
        <w:t>Pakalpojumu modelī būtiski paredzēt finansējumu pilotēšanai, lai izvērtētu ilgtermiņa un īstermiņa ieguvumus. Pēc pilotprojektu īstenošanas un ieguvumu izvērtēšanas pakalpojums var tikt ieviests valsts apmaksāto pakalpojumu grozā.</w:t>
      </w:r>
    </w:p>
    <w:p w14:paraId="02A8105D" w14:textId="77777777" w:rsidR="00574FC6" w:rsidRPr="00F42F1C" w:rsidRDefault="00574FC6" w:rsidP="00D903DC">
      <w:pPr>
        <w:pStyle w:val="ListParagraph"/>
        <w:numPr>
          <w:ilvl w:val="0"/>
          <w:numId w:val="142"/>
        </w:numPr>
        <w:spacing w:before="120" w:after="0" w:line="240" w:lineRule="auto"/>
        <w:ind w:left="567"/>
        <w:rPr>
          <w:szCs w:val="24"/>
          <w:lang w:val="lv-LV"/>
        </w:rPr>
      </w:pPr>
      <w:r w:rsidRPr="00F42F1C">
        <w:rPr>
          <w:szCs w:val="24"/>
          <w:lang w:val="lv-LV"/>
        </w:rPr>
        <w:t xml:space="preserve">Pasākums tiks īstenots kā finansējuma saņēmēju piesaistot valsts pārvaldes iestādi (Nacionālo veselības dienestu), kas nodrošinātu </w:t>
      </w:r>
      <w:proofErr w:type="spellStart"/>
      <w:r w:rsidRPr="00F42F1C">
        <w:rPr>
          <w:szCs w:val="24"/>
          <w:lang w:val="lv-LV"/>
        </w:rPr>
        <w:t>starpinstitucionālas</w:t>
      </w:r>
      <w:proofErr w:type="spellEnd"/>
      <w:r w:rsidRPr="00F42F1C">
        <w:rPr>
          <w:szCs w:val="24"/>
          <w:lang w:val="lv-LV"/>
        </w:rPr>
        <w:t xml:space="preserve"> komisijas izveidi, t.sk. iesaistot sociālos partnerus, potenciālo pakalpojumu sniegšanas modeļu izstrādei un izvērtēšanai, savukārt ārstniecības iestādes nodrošinās pakalpojumu sniegšanas modeļu pilotēšanu.</w:t>
      </w:r>
    </w:p>
    <w:p w14:paraId="048866FA" w14:textId="006886BB" w:rsidR="00574FC6" w:rsidRPr="00D903DC" w:rsidRDefault="00C014D3" w:rsidP="00D903DC">
      <w:pPr>
        <w:pStyle w:val="ListParagraph"/>
        <w:numPr>
          <w:ilvl w:val="0"/>
          <w:numId w:val="142"/>
        </w:numPr>
        <w:spacing w:before="120" w:after="0" w:line="240" w:lineRule="auto"/>
        <w:ind w:left="567"/>
        <w:rPr>
          <w:szCs w:val="24"/>
          <w:lang w:val="lv-LV"/>
        </w:rPr>
      </w:pPr>
      <w:r w:rsidRPr="00F26E8D">
        <w:rPr>
          <w:rFonts w:eastAsia="Times New Roman"/>
          <w:b/>
          <w:lang w:val="lv-LV"/>
        </w:rPr>
        <w:t>Valsts atbalsts</w:t>
      </w:r>
      <w:r w:rsidRPr="00F26E8D">
        <w:rPr>
          <w:rFonts w:eastAsia="Times New Roman"/>
          <w:b/>
          <w:u w:val="single"/>
          <w:lang w:val="lv-LV"/>
        </w:rPr>
        <w:t xml:space="preserve"> </w:t>
      </w:r>
      <w:r w:rsidRPr="00F26E8D">
        <w:rPr>
          <w:b/>
          <w:lang w:val="lv-LV"/>
        </w:rPr>
        <w:t>reformai</w:t>
      </w:r>
      <w:r w:rsidRPr="00F26E8D">
        <w:rPr>
          <w:lang w:val="lv-LV"/>
        </w:rPr>
        <w:t xml:space="preserve"> 4.3.1.r. nav plānots, jo atbalsts tiks sniegts valsts deleģēto funkciju vajadzībām vai arī ārpakalpojumā, izmantojot publisko iepirkumu, kurā var piedalīties jebkurš atbilstošs pakalpojumu sniedzējs.</w:t>
      </w:r>
      <w:r w:rsidRPr="00F26E8D">
        <w:rPr>
          <w:iCs/>
          <w:lang w:val="lv-LV"/>
        </w:rPr>
        <w:t xml:space="preserve"> </w:t>
      </w:r>
    </w:p>
    <w:p w14:paraId="13CEA786" w14:textId="5A57D081" w:rsidR="00730606" w:rsidRPr="00BB0139" w:rsidRDefault="00C014D3" w:rsidP="00D903DC">
      <w:pPr>
        <w:pStyle w:val="ListParagraph"/>
        <w:numPr>
          <w:ilvl w:val="0"/>
          <w:numId w:val="142"/>
        </w:numPr>
        <w:spacing w:before="120" w:after="0" w:line="240" w:lineRule="auto"/>
        <w:ind w:left="567"/>
        <w:rPr>
          <w:szCs w:val="24"/>
          <w:lang w:val="lv-LV"/>
        </w:rPr>
      </w:pPr>
      <w:r w:rsidRPr="00F26E8D">
        <w:rPr>
          <w:rFonts w:eastAsia="Times New Roman"/>
          <w:b/>
          <w:bCs/>
          <w:i/>
          <w:iCs/>
          <w:lang w:val="lv-LV"/>
        </w:rPr>
        <w:t>Laika ietvars:</w:t>
      </w:r>
      <w:r w:rsidRPr="00F26E8D">
        <w:rPr>
          <w:iCs/>
          <w:lang w:val="lv-LV"/>
        </w:rPr>
        <w:t xml:space="preserve"> </w:t>
      </w:r>
      <w:r w:rsidR="00730606">
        <w:rPr>
          <w:iCs/>
          <w:lang w:val="lv-LV"/>
        </w:rPr>
        <w:t>Reformu plānots īstenot 2021.-2026.gadā.</w:t>
      </w:r>
    </w:p>
    <w:p w14:paraId="49677F9B" w14:textId="77777777" w:rsidR="000F17B3" w:rsidRPr="00D903DC" w:rsidRDefault="000F17B3" w:rsidP="00D903DC">
      <w:pPr>
        <w:pStyle w:val="ListParagraph"/>
        <w:numPr>
          <w:ilvl w:val="0"/>
          <w:numId w:val="142"/>
        </w:numPr>
        <w:spacing w:before="120" w:after="0" w:line="240" w:lineRule="auto"/>
        <w:ind w:left="567"/>
        <w:rPr>
          <w:lang w:val="lv-LV"/>
        </w:rPr>
      </w:pPr>
      <w:r w:rsidRPr="00F26E8D">
        <w:rPr>
          <w:rFonts w:eastAsia="Times New Roman"/>
          <w:b/>
          <w:bCs/>
          <w:lang w:val="lv-LV"/>
        </w:rPr>
        <w:t>Plānotās investīcijas:</w:t>
      </w:r>
    </w:p>
    <w:p w14:paraId="288EA211" w14:textId="77777777" w:rsidR="000F17B3" w:rsidRPr="00D903DC" w:rsidRDefault="000F17B3" w:rsidP="00D903DC">
      <w:pPr>
        <w:pStyle w:val="ListParagraph"/>
        <w:numPr>
          <w:ilvl w:val="0"/>
          <w:numId w:val="142"/>
        </w:numPr>
        <w:ind w:left="426"/>
        <w:rPr>
          <w:rFonts w:eastAsia="Times New Roman"/>
          <w:b/>
          <w:bCs/>
          <w:lang w:val="lv-LV"/>
        </w:rPr>
      </w:pPr>
      <w:r w:rsidRPr="00D903DC">
        <w:rPr>
          <w:rFonts w:eastAsia="Times New Roman"/>
          <w:b/>
          <w:bCs/>
          <w:lang w:val="lv-LV"/>
        </w:rPr>
        <w:t>4.3.1.1.i.Atbalsts sekundārās ambulatorās veselības aprūpes kvalitātes un pieejamības novērtēšanai un uzlabošanai</w:t>
      </w:r>
    </w:p>
    <w:p w14:paraId="02EC4018" w14:textId="4EAB83C7" w:rsidR="000F17B3" w:rsidRPr="00D903DC" w:rsidRDefault="000F17B3" w:rsidP="00D903DC">
      <w:pPr>
        <w:pStyle w:val="ListParagraph"/>
        <w:numPr>
          <w:ilvl w:val="0"/>
          <w:numId w:val="142"/>
        </w:numPr>
        <w:spacing w:after="100" w:afterAutospacing="1"/>
        <w:ind w:left="426"/>
        <w:rPr>
          <w:b/>
          <w:i/>
          <w:iCs/>
          <w:lang w:val="lv-LV"/>
        </w:rPr>
      </w:pPr>
      <w:r w:rsidRPr="00D903DC">
        <w:rPr>
          <w:b/>
          <w:i/>
          <w:iCs/>
          <w:lang w:val="lv-LV"/>
        </w:rPr>
        <w:t>Izaicinājumi</w:t>
      </w:r>
      <w:r w:rsidR="00CB1E2F">
        <w:rPr>
          <w:b/>
          <w:i/>
          <w:iCs/>
          <w:lang w:val="lv-LV"/>
        </w:rPr>
        <w:t xml:space="preserve"> un mērķi</w:t>
      </w:r>
      <w:r w:rsidRPr="00D903DC">
        <w:rPr>
          <w:b/>
          <w:i/>
          <w:iCs/>
          <w:lang w:val="lv-LV"/>
        </w:rPr>
        <w:t>:</w:t>
      </w:r>
    </w:p>
    <w:p w14:paraId="6D6602E2" w14:textId="0EE0A162" w:rsidR="000F17B3" w:rsidRPr="00D903DC" w:rsidRDefault="000F17B3" w:rsidP="00D903DC">
      <w:pPr>
        <w:pStyle w:val="ListParagraph"/>
        <w:numPr>
          <w:ilvl w:val="0"/>
          <w:numId w:val="142"/>
        </w:numPr>
        <w:spacing w:before="120" w:after="120" w:line="240" w:lineRule="auto"/>
        <w:ind w:left="426"/>
        <w:rPr>
          <w:iCs/>
          <w:lang w:val="lv-LV"/>
        </w:rPr>
      </w:pPr>
      <w:r w:rsidRPr="000F17B3">
        <w:rPr>
          <w:iCs/>
          <w:lang w:val="lv-LV"/>
        </w:rPr>
        <w:t xml:space="preserve">Lai konstatētu vājos posmus valsts apmaksātā ambulatorā pakalpojuma pieejamības nodrošināšanā, </w:t>
      </w:r>
      <w:r w:rsidRPr="000F17B3">
        <w:rPr>
          <w:lang w:val="lv-LV"/>
        </w:rPr>
        <w:t>ANM plāna ietvaros tiks veikta investīcija - pētījums par veselības aprūpes kvalitāti un pieejamību veselības sistēmas novērtēšanai un uzlabošanai jeb kartējums  iekļaujot izmaiņas, ko var radīt administratīvi teritoriālās reformas ietekme</w:t>
      </w:r>
      <w:r w:rsidRPr="000F17B3">
        <w:rPr>
          <w:iCs/>
          <w:lang w:val="lv-LV"/>
        </w:rPr>
        <w:t>.</w:t>
      </w:r>
    </w:p>
    <w:p w14:paraId="4D93FAAD" w14:textId="77777777" w:rsidR="000F17B3" w:rsidRPr="000F17B3" w:rsidRDefault="000F17B3" w:rsidP="00D903DC">
      <w:pPr>
        <w:pStyle w:val="ListParagraph"/>
        <w:numPr>
          <w:ilvl w:val="0"/>
          <w:numId w:val="142"/>
        </w:numPr>
        <w:spacing w:before="120" w:after="0" w:line="240" w:lineRule="auto"/>
        <w:ind w:left="426"/>
        <w:rPr>
          <w:lang w:val="lv-LV"/>
        </w:rPr>
      </w:pPr>
      <w:r w:rsidRPr="00F26E8D">
        <w:rPr>
          <w:b/>
          <w:i/>
          <w:iCs/>
          <w:lang w:val="lv-LV"/>
        </w:rPr>
        <w:t>Ieviešana:</w:t>
      </w:r>
      <w:r w:rsidRPr="00F26E8D">
        <w:rPr>
          <w:iCs/>
          <w:lang w:val="lv-LV"/>
        </w:rPr>
        <w:t xml:space="preserve"> Plānotās darbības:</w:t>
      </w:r>
    </w:p>
    <w:p w14:paraId="7FE33838" w14:textId="3844C062" w:rsidR="00574FC6" w:rsidRPr="00301EC2" w:rsidRDefault="000F17B3" w:rsidP="00D903DC">
      <w:pPr>
        <w:pStyle w:val="ListParagraph"/>
        <w:numPr>
          <w:ilvl w:val="0"/>
          <w:numId w:val="142"/>
        </w:numPr>
        <w:spacing w:before="120" w:after="0" w:line="240" w:lineRule="auto"/>
        <w:ind w:left="426"/>
        <w:rPr>
          <w:lang w:val="lv-LV"/>
        </w:rPr>
      </w:pPr>
      <w:r>
        <w:rPr>
          <w:iCs/>
          <w:lang w:val="lv-LV"/>
        </w:rPr>
        <w:t>Tiks veikta</w:t>
      </w:r>
      <w:r w:rsidR="007B7CA6" w:rsidRPr="00740A25">
        <w:rPr>
          <w:iCs/>
          <w:lang w:val="lv-LV"/>
        </w:rPr>
        <w:t xml:space="preserve"> </w:t>
      </w:r>
      <w:r w:rsidR="007B7CA6" w:rsidRPr="003878E9">
        <w:rPr>
          <w:b/>
          <w:iCs/>
          <w:lang w:val="lv-LV"/>
        </w:rPr>
        <w:t>visaptverošas</w:t>
      </w:r>
      <w:r w:rsidR="00574FC6" w:rsidRPr="003878E9">
        <w:rPr>
          <w:b/>
          <w:iCs/>
          <w:lang w:val="lv-LV"/>
        </w:rPr>
        <w:t xml:space="preserve"> ambulatorās aprūpes vajadzību un izaicinājumu kartējuma un politikas rekomendāciju izstrāde</w:t>
      </w:r>
      <w:r w:rsidR="00A153C7" w:rsidRPr="003878E9">
        <w:rPr>
          <w:b/>
          <w:iCs/>
          <w:lang w:val="lv-LV"/>
        </w:rPr>
        <w:t>,</w:t>
      </w:r>
      <w:r w:rsidR="00574FC6" w:rsidRPr="003878E9">
        <w:rPr>
          <w:iCs/>
          <w:lang w:val="lv-LV"/>
        </w:rPr>
        <w:t xml:space="preserve"> </w:t>
      </w:r>
      <w:r w:rsidR="007B7CA6" w:rsidRPr="003878E9">
        <w:rPr>
          <w:iCs/>
          <w:lang w:val="lv-LV"/>
        </w:rPr>
        <w:t>veicot pētījumu</w:t>
      </w:r>
      <w:r w:rsidR="00574FC6" w:rsidRPr="003878E9">
        <w:rPr>
          <w:iCs/>
          <w:lang w:val="lv-LV"/>
        </w:rPr>
        <w:t xml:space="preserve"> par veselības aprūpes kvalitāti un pieejamību veselības sistēmas novērtēšanai un uzlabošanai jeb kartējums  iekļaujot izmaiņas, ko var radīt administratīvi teritoriālās reformas ietekme</w:t>
      </w:r>
      <w:r w:rsidR="00574FC6" w:rsidRPr="003878E9">
        <w:rPr>
          <w:lang w:val="lv-LV"/>
        </w:rPr>
        <w:t>.</w:t>
      </w:r>
    </w:p>
    <w:p w14:paraId="4704E67B" w14:textId="4AED2287" w:rsidR="000F17B3" w:rsidRPr="00D903DC" w:rsidRDefault="000F17B3" w:rsidP="00D903DC">
      <w:pPr>
        <w:pStyle w:val="ListParagraph"/>
        <w:numPr>
          <w:ilvl w:val="0"/>
          <w:numId w:val="142"/>
        </w:numPr>
        <w:spacing w:before="120" w:after="0" w:line="240" w:lineRule="auto"/>
        <w:ind w:left="426"/>
        <w:rPr>
          <w:lang w:val="lv-LV"/>
        </w:rPr>
      </w:pPr>
      <w:r w:rsidRPr="000F17B3">
        <w:rPr>
          <w:lang w:val="lv-LV"/>
        </w:rPr>
        <w:t xml:space="preserve">Pētījuma veikšanu organizēs un uzraudzīs Veselības ministrija kā finansējuma saņēmējs, publiskā iepirkuma ietvaros izraugoties pakalpojumu sniedzēju </w:t>
      </w:r>
      <w:proofErr w:type="spellStart"/>
      <w:r w:rsidRPr="000F17B3">
        <w:rPr>
          <w:lang w:val="lv-LV"/>
        </w:rPr>
        <w:t>izvērtējuma</w:t>
      </w:r>
      <w:proofErr w:type="spellEnd"/>
      <w:r w:rsidRPr="000F17B3">
        <w:rPr>
          <w:lang w:val="lv-LV"/>
        </w:rPr>
        <w:t xml:space="preserve"> veikšanai.</w:t>
      </w:r>
    </w:p>
    <w:p w14:paraId="172079DF" w14:textId="6860A6EC" w:rsidR="000F17B3" w:rsidRPr="00D903DC" w:rsidRDefault="000F17B3" w:rsidP="00D903DC">
      <w:pPr>
        <w:pStyle w:val="ListParagraph"/>
        <w:numPr>
          <w:ilvl w:val="0"/>
          <w:numId w:val="142"/>
        </w:numPr>
        <w:spacing w:before="120" w:after="0" w:line="240" w:lineRule="auto"/>
        <w:ind w:left="426"/>
        <w:rPr>
          <w:rFonts w:eastAsia="Times New Roman"/>
          <w:u w:val="single"/>
          <w:lang w:val="lv-LV"/>
        </w:rPr>
      </w:pPr>
      <w:r w:rsidRPr="000F17B3">
        <w:rPr>
          <w:b/>
          <w:i/>
          <w:iCs/>
          <w:lang w:val="lv-LV"/>
        </w:rPr>
        <w:lastRenderedPageBreak/>
        <w:t>Valsts atbalsts:</w:t>
      </w:r>
      <w:r w:rsidRPr="000F17B3">
        <w:rPr>
          <w:rFonts w:eastAsia="Times New Roman"/>
          <w:b/>
          <w:lang w:val="lv-LV"/>
        </w:rPr>
        <w:t xml:space="preserve"> Valsts atbalsts</w:t>
      </w:r>
      <w:r w:rsidRPr="000F17B3">
        <w:rPr>
          <w:rFonts w:eastAsia="Times New Roman"/>
          <w:b/>
          <w:u w:val="single"/>
          <w:lang w:val="lv-LV"/>
        </w:rPr>
        <w:t xml:space="preserve"> </w:t>
      </w:r>
      <w:r w:rsidRPr="000F17B3">
        <w:rPr>
          <w:b/>
          <w:lang w:val="lv-LV"/>
        </w:rPr>
        <w:t>investīcijai</w:t>
      </w:r>
      <w:r w:rsidRPr="000F17B3">
        <w:rPr>
          <w:lang w:val="lv-LV"/>
        </w:rPr>
        <w:t xml:space="preserve"> 4.3.1.1.i. nav plānots, jo atbalsts tiks sniegts valsts deleģēto funkciju vajadzībām vai arī ārpakalpojumā, izmantojot publisko iepirkumu, kurā var piedalīties jebkurš atbilstošs pakalpojumu sniedzējs.</w:t>
      </w:r>
      <w:r w:rsidRPr="000F17B3">
        <w:rPr>
          <w:iCs/>
          <w:lang w:val="lv-LV"/>
        </w:rPr>
        <w:t xml:space="preserve"> </w:t>
      </w:r>
    </w:p>
    <w:p w14:paraId="53E1E874" w14:textId="69506A32" w:rsidR="00B74865" w:rsidRPr="003878E9" w:rsidRDefault="000F17B3" w:rsidP="00D903DC">
      <w:pPr>
        <w:pStyle w:val="ListParagraph"/>
        <w:numPr>
          <w:ilvl w:val="0"/>
          <w:numId w:val="142"/>
        </w:numPr>
        <w:spacing w:before="120" w:after="0" w:line="240" w:lineRule="auto"/>
        <w:ind w:left="426"/>
        <w:rPr>
          <w:rFonts w:eastAsia="Times New Roman"/>
          <w:u w:val="single"/>
          <w:lang w:val="lv-LV"/>
        </w:rPr>
      </w:pPr>
      <w:r w:rsidRPr="00F26E8D">
        <w:rPr>
          <w:b/>
          <w:i/>
          <w:iCs/>
          <w:lang w:val="lv-LV"/>
        </w:rPr>
        <w:t xml:space="preserve">Laika ietvars: </w:t>
      </w:r>
      <w:proofErr w:type="spellStart"/>
      <w:r w:rsidRPr="00F26E8D">
        <w:rPr>
          <w:bCs/>
          <w:lang w:val="lv-LV"/>
        </w:rPr>
        <w:t>izvērtējumu</w:t>
      </w:r>
      <w:proofErr w:type="spellEnd"/>
      <w:r w:rsidRPr="00F26E8D">
        <w:rPr>
          <w:bCs/>
          <w:lang w:val="lv-LV"/>
        </w:rPr>
        <w:t xml:space="preserve"> plānots pabeigt līdz 2023.gada beigām un 2024.gadā nodrošināt tā ieviešanas iespējas</w:t>
      </w:r>
      <w:r w:rsidRPr="00F26E8D">
        <w:rPr>
          <w:b/>
          <w:i/>
          <w:iCs/>
          <w:lang w:val="lv-LV"/>
        </w:rPr>
        <w:t>.</w:t>
      </w:r>
      <w:r w:rsidR="00574FC6" w:rsidRPr="00BB0139">
        <w:rPr>
          <w:lang w:val="lv-LV"/>
        </w:rPr>
        <w:t>.</w:t>
      </w:r>
      <w:bookmarkStart w:id="68" w:name="_Hlk64633139"/>
      <w:bookmarkStart w:id="69" w:name="_Hlk64632831"/>
      <w:r w:rsidR="00B74865" w:rsidRPr="003878E9">
        <w:rPr>
          <w:iCs/>
          <w:lang w:val="lv-LV"/>
        </w:rPr>
        <w:t xml:space="preserve"> </w:t>
      </w:r>
    </w:p>
    <w:bookmarkEnd w:id="68"/>
    <w:bookmarkEnd w:id="69"/>
    <w:p w14:paraId="6B68A916" w14:textId="45E4A4F1" w:rsidR="00FD241B" w:rsidRPr="00B7028E" w:rsidRDefault="00FD241B" w:rsidP="003B2231">
      <w:pPr>
        <w:ind w:firstLine="0"/>
        <w:contextualSpacing/>
        <w:rPr>
          <w:rFonts w:eastAsia="Times New Roman"/>
          <w:lang w:val="lv-LV"/>
        </w:rPr>
      </w:pPr>
    </w:p>
    <w:p w14:paraId="69ED8DF9" w14:textId="24902304" w:rsidR="003E198B" w:rsidRPr="00B7028E" w:rsidRDefault="005443A5" w:rsidP="003B2231">
      <w:pPr>
        <w:pStyle w:val="Heading2"/>
      </w:pPr>
      <w:bookmarkStart w:id="70" w:name="_Toc70343097"/>
      <w:r w:rsidRPr="00B7028E">
        <w:rPr>
          <w:rFonts w:eastAsia="Times New Roman"/>
        </w:rPr>
        <w:t>4.</w:t>
      </w:r>
      <w:r w:rsidR="003E198B" w:rsidRPr="00B7028E">
        <w:t xml:space="preserve"> </w:t>
      </w:r>
      <w:r w:rsidR="003E198B" w:rsidRPr="009C5054">
        <w:t>Atklāta stratēģiskā autonomija un drošības jautājumi</w:t>
      </w:r>
      <w:bookmarkEnd w:id="70"/>
    </w:p>
    <w:p w14:paraId="596C847D" w14:textId="77777777" w:rsidR="003E198B" w:rsidRDefault="003E198B" w:rsidP="003B2231">
      <w:pPr>
        <w:pStyle w:val="ListParagraph"/>
        <w:ind w:left="567"/>
        <w:rPr>
          <w:rFonts w:cs="Times New Roman"/>
          <w:b/>
          <w:szCs w:val="24"/>
          <w:lang w:val="lv-LV"/>
        </w:rPr>
      </w:pPr>
    </w:p>
    <w:p w14:paraId="332392FE" w14:textId="710D360F" w:rsidR="003E198B" w:rsidRPr="00B74865" w:rsidRDefault="00B74865" w:rsidP="00924A46">
      <w:pPr>
        <w:pStyle w:val="ListParagraph"/>
        <w:numPr>
          <w:ilvl w:val="0"/>
          <w:numId w:val="142"/>
        </w:numPr>
        <w:ind w:left="426"/>
        <w:rPr>
          <w:rFonts w:cs="Times New Roman"/>
          <w:szCs w:val="24"/>
          <w:lang w:val="lv-LV"/>
        </w:rPr>
      </w:pPr>
      <w:r w:rsidRPr="00B74865">
        <w:rPr>
          <w:rFonts w:cs="Times New Roman"/>
          <w:szCs w:val="24"/>
          <w:lang w:val="lv-LV"/>
        </w:rPr>
        <w:t>Reformu un investīciju ietvaros nav plānots atbalsts, kas veic</w:t>
      </w:r>
      <w:r w:rsidR="00FE252F">
        <w:rPr>
          <w:rFonts w:cs="Times New Roman"/>
          <w:szCs w:val="24"/>
          <w:lang w:val="lv-LV"/>
        </w:rPr>
        <w:t>in</w:t>
      </w:r>
      <w:r w:rsidRPr="00B74865">
        <w:rPr>
          <w:rFonts w:cs="Times New Roman"/>
          <w:szCs w:val="24"/>
          <w:lang w:val="lv-LV"/>
        </w:rPr>
        <w:t xml:space="preserve">a stratēģisko autonomiju un atbalsta drošības jautājumus. </w:t>
      </w:r>
    </w:p>
    <w:p w14:paraId="76CADD1B" w14:textId="77777777" w:rsidR="003E198B" w:rsidRDefault="003E198B" w:rsidP="000F17B3">
      <w:pPr>
        <w:pStyle w:val="ListParagraph"/>
        <w:ind w:left="426"/>
        <w:rPr>
          <w:rFonts w:cs="Times New Roman"/>
          <w:b/>
          <w:szCs w:val="24"/>
          <w:lang w:val="lv-LV"/>
        </w:rPr>
      </w:pPr>
    </w:p>
    <w:p w14:paraId="5F9155E9" w14:textId="77777777" w:rsidR="003E198B" w:rsidRDefault="003E198B" w:rsidP="000F17B3">
      <w:pPr>
        <w:pStyle w:val="ListParagraph"/>
        <w:ind w:left="426"/>
        <w:rPr>
          <w:rFonts w:cs="Times New Roman"/>
          <w:b/>
          <w:szCs w:val="24"/>
          <w:lang w:val="lv-LV"/>
        </w:rPr>
      </w:pPr>
    </w:p>
    <w:p w14:paraId="6599A448" w14:textId="77777777" w:rsidR="003E198B" w:rsidRPr="00B7028E" w:rsidRDefault="003E198B" w:rsidP="000F17B3">
      <w:pPr>
        <w:pStyle w:val="Heading2"/>
        <w:ind w:left="426"/>
      </w:pPr>
      <w:bookmarkStart w:id="71" w:name="_Toc70343098"/>
      <w:r>
        <w:t>5</w:t>
      </w:r>
      <w:r w:rsidRPr="00B7028E">
        <w:t xml:space="preserve">. </w:t>
      </w:r>
      <w:r w:rsidRPr="009C5054">
        <w:t xml:space="preserve">Pārrobežu un </w:t>
      </w:r>
      <w:proofErr w:type="spellStart"/>
      <w:r w:rsidRPr="009C5054">
        <w:t>daudzvalstu</w:t>
      </w:r>
      <w:proofErr w:type="spellEnd"/>
      <w:r w:rsidRPr="009C5054">
        <w:t xml:space="preserve"> projekti</w:t>
      </w:r>
      <w:bookmarkEnd w:id="71"/>
    </w:p>
    <w:p w14:paraId="50EFDB52" w14:textId="77777777" w:rsidR="003813EC" w:rsidRPr="00866434" w:rsidRDefault="003813EC" w:rsidP="00924A46">
      <w:pPr>
        <w:numPr>
          <w:ilvl w:val="0"/>
          <w:numId w:val="142"/>
        </w:numPr>
        <w:ind w:left="426"/>
        <w:contextualSpacing/>
        <w:rPr>
          <w:bCs/>
          <w:lang w:val="lv-LV"/>
        </w:rPr>
      </w:pPr>
      <w:r w:rsidRPr="009D1CC5">
        <w:rPr>
          <w:bCs/>
          <w:lang w:val="lv-LV"/>
        </w:rPr>
        <w:t xml:space="preserve">Latvijas </w:t>
      </w:r>
      <w:r w:rsidRPr="003813EC">
        <w:rPr>
          <w:iCs/>
          <w:lang w:val="lv-LV"/>
        </w:rPr>
        <w:t>iedzīvotāju</w:t>
      </w:r>
      <w:r w:rsidRPr="009D1CC5">
        <w:rPr>
          <w:bCs/>
          <w:lang w:val="lv-LV"/>
        </w:rPr>
        <w:t xml:space="preserve"> genoma references izveide (Latvijas dalība </w:t>
      </w:r>
      <w:proofErr w:type="spellStart"/>
      <w:r w:rsidRPr="009D1CC5">
        <w:rPr>
          <w:bCs/>
          <w:lang w:val="lv-LV"/>
        </w:rPr>
        <w:t>Genome</w:t>
      </w:r>
      <w:proofErr w:type="spellEnd"/>
      <w:r w:rsidRPr="009D1CC5">
        <w:rPr>
          <w:bCs/>
          <w:lang w:val="lv-LV"/>
        </w:rPr>
        <w:t xml:space="preserve"> </w:t>
      </w:r>
      <w:proofErr w:type="spellStart"/>
      <w:r w:rsidRPr="009D1CC5">
        <w:rPr>
          <w:bCs/>
          <w:lang w:val="lv-LV"/>
        </w:rPr>
        <w:t>for</w:t>
      </w:r>
      <w:proofErr w:type="spellEnd"/>
      <w:r w:rsidRPr="009D1CC5">
        <w:rPr>
          <w:bCs/>
          <w:lang w:val="lv-LV"/>
        </w:rPr>
        <w:t xml:space="preserve"> </w:t>
      </w:r>
      <w:proofErr w:type="spellStart"/>
      <w:r w:rsidRPr="009D1CC5">
        <w:rPr>
          <w:bCs/>
          <w:lang w:val="lv-LV"/>
        </w:rPr>
        <w:t>Europe</w:t>
      </w:r>
      <w:proofErr w:type="spellEnd"/>
      <w:r w:rsidRPr="009D1CC5">
        <w:rPr>
          <w:bCs/>
          <w:lang w:val="lv-LV"/>
        </w:rPr>
        <w:t xml:space="preserve"> projektā) (</w:t>
      </w:r>
      <w:proofErr w:type="spellStart"/>
      <w:r w:rsidRPr="009D1CC5">
        <w:rPr>
          <w:bCs/>
          <w:lang w:val="lv-LV"/>
        </w:rPr>
        <w:t>GoLatvia</w:t>
      </w:r>
      <w:proofErr w:type="spellEnd"/>
      <w:r w:rsidRPr="009D1CC5">
        <w:rPr>
          <w:bCs/>
          <w:lang w:val="lv-LV"/>
        </w:rPr>
        <w:t xml:space="preserve"> projekts)</w:t>
      </w:r>
      <w:r>
        <w:rPr>
          <w:bCs/>
          <w:lang w:val="lv-LV"/>
        </w:rPr>
        <w:t xml:space="preserve"> tiks īstenots Eiropas Savienības 1+MG iniciatīvas ietvaros, kurā, ieskaitot Latviju, iesaistījušās 23 Eiropas valstis. Līdz 3500 Latvijas iedzīvotāju genoma reference būs daļa no 500 000 Eiropas iedzīvotāju references genoma. Latvijas dalība šajā </w:t>
      </w:r>
      <w:proofErr w:type="spellStart"/>
      <w:r>
        <w:rPr>
          <w:bCs/>
          <w:lang w:val="lv-LV"/>
        </w:rPr>
        <w:t>daudzvalstu</w:t>
      </w:r>
      <w:proofErr w:type="spellEnd"/>
      <w:r>
        <w:rPr>
          <w:bCs/>
          <w:lang w:val="lv-LV"/>
        </w:rPr>
        <w:t xml:space="preserve"> projektā </w:t>
      </w:r>
      <w:r w:rsidRPr="00C5456A">
        <w:rPr>
          <w:bCs/>
          <w:lang w:val="lv-LV"/>
        </w:rPr>
        <w:t xml:space="preserve">dos ieguldījumu veselības aprūpē, pētniecībā un inovācijās nacionālā un </w:t>
      </w:r>
      <w:r>
        <w:rPr>
          <w:bCs/>
          <w:lang w:val="lv-LV"/>
        </w:rPr>
        <w:t xml:space="preserve">visas </w:t>
      </w:r>
      <w:r w:rsidRPr="00C5456A">
        <w:rPr>
          <w:bCs/>
          <w:lang w:val="lv-LV"/>
        </w:rPr>
        <w:t>Eiropas mērogā un uzlabo</w:t>
      </w:r>
      <w:r>
        <w:rPr>
          <w:bCs/>
          <w:lang w:val="lv-LV"/>
        </w:rPr>
        <w:t>s</w:t>
      </w:r>
      <w:r w:rsidRPr="00C5456A">
        <w:rPr>
          <w:bCs/>
          <w:lang w:val="lv-LV"/>
        </w:rPr>
        <w:t xml:space="preserve"> mūsu valsts izturību pret nākotnes veselības apdraudējumiem.</w:t>
      </w:r>
    </w:p>
    <w:p w14:paraId="524059CA" w14:textId="77777777" w:rsidR="003E198B" w:rsidRDefault="003E198B" w:rsidP="003B2231">
      <w:pPr>
        <w:pStyle w:val="ListParagraph"/>
        <w:ind w:left="567"/>
        <w:rPr>
          <w:rFonts w:cs="Times New Roman"/>
          <w:b/>
          <w:szCs w:val="24"/>
          <w:lang w:val="lv-LV"/>
        </w:rPr>
      </w:pPr>
    </w:p>
    <w:p w14:paraId="09C168FC" w14:textId="77777777" w:rsidR="003E198B" w:rsidRDefault="003E198B" w:rsidP="003B2231">
      <w:pPr>
        <w:pStyle w:val="ListParagraph"/>
        <w:ind w:left="567"/>
        <w:rPr>
          <w:rFonts w:cs="Times New Roman"/>
          <w:b/>
          <w:szCs w:val="24"/>
          <w:lang w:val="lv-LV"/>
        </w:rPr>
      </w:pPr>
    </w:p>
    <w:p w14:paraId="5BE553C7" w14:textId="77777777" w:rsidR="003E198B" w:rsidRPr="00B7028E" w:rsidRDefault="003E198B" w:rsidP="003B2231">
      <w:pPr>
        <w:pStyle w:val="Heading2"/>
      </w:pPr>
      <w:bookmarkStart w:id="72" w:name="_Toc70343099"/>
      <w:r>
        <w:t>6</w:t>
      </w:r>
      <w:r w:rsidRPr="00B7028E">
        <w:t>. Komponentes zaļā dimensija</w:t>
      </w:r>
      <w:bookmarkEnd w:id="72"/>
    </w:p>
    <w:p w14:paraId="41E6F829" w14:textId="77777777" w:rsidR="00A153C7" w:rsidRPr="00C5456A" w:rsidRDefault="00A153C7" w:rsidP="00924A46">
      <w:pPr>
        <w:pStyle w:val="ListParagraph"/>
        <w:numPr>
          <w:ilvl w:val="0"/>
          <w:numId w:val="142"/>
        </w:numPr>
        <w:ind w:left="426"/>
        <w:rPr>
          <w:rFonts w:eastAsia="Times New Roman" w:cs="Times New Roman"/>
          <w:szCs w:val="24"/>
          <w:lang w:val="lv-LV"/>
        </w:rPr>
      </w:pPr>
      <w:r w:rsidRPr="00504C1F">
        <w:rPr>
          <w:rFonts w:cs="Times New Roman"/>
          <w:iCs/>
          <w:szCs w:val="24"/>
          <w:lang w:val="lv-LV"/>
        </w:rPr>
        <w:t>Ieguldījumi veselības jomā primāri vērsti uz veselības aprūpes pakalpojumu pieejamības un kvalitātes uzlabošanu, tomēr ņemot vērā, ka šobrīd veselības aprūpes infrastruktūra daudzviet ir novecojusi un bieži vien tā nav energoefektīva, tad ieguldījumi veselības aprūpes jomā pozitīvi ietekmēs arī ekoloģisko aspektu – nodrošinot modernāku (arī energoefektīvāku) infrastruktūru, t.sk. tehnoloģijas.</w:t>
      </w:r>
    </w:p>
    <w:p w14:paraId="54CB165C" w14:textId="77777777" w:rsidR="00A153C7" w:rsidRPr="0055750B" w:rsidRDefault="00A153C7" w:rsidP="00924A46">
      <w:pPr>
        <w:pStyle w:val="ListParagraph"/>
        <w:numPr>
          <w:ilvl w:val="0"/>
          <w:numId w:val="142"/>
        </w:numPr>
        <w:ind w:left="426"/>
        <w:rPr>
          <w:rFonts w:cs="Times New Roman"/>
          <w:bCs/>
          <w:szCs w:val="24"/>
          <w:lang w:val="lv-LV"/>
        </w:rPr>
      </w:pPr>
      <w:r w:rsidRPr="0055750B">
        <w:rPr>
          <w:rFonts w:cs="Times New Roman"/>
          <w:bCs/>
          <w:szCs w:val="24"/>
          <w:lang w:val="lv-LV"/>
        </w:rPr>
        <w:t>Plānoties intervences lauki ir 123 (pasākumi veselības aprūpes sistēmu pieejamības, efektivitātes un noturības uzlabošanai (izņemot infrastruktūru)) un 092 (veselības aprūpes infrastruktūra)</w:t>
      </w:r>
      <w:r>
        <w:rPr>
          <w:rFonts w:cs="Times New Roman"/>
          <w:bCs/>
          <w:szCs w:val="24"/>
          <w:lang w:val="lv-LV"/>
        </w:rPr>
        <w:t>. Zaļās dimensijas lauka vērtība – 0%.</w:t>
      </w:r>
    </w:p>
    <w:p w14:paraId="07CBD708" w14:textId="77777777" w:rsidR="003E198B" w:rsidRDefault="003E198B" w:rsidP="000F17B3">
      <w:pPr>
        <w:pStyle w:val="ListParagraph"/>
        <w:ind w:left="426"/>
        <w:rPr>
          <w:rFonts w:cs="Times New Roman"/>
          <w:b/>
          <w:szCs w:val="24"/>
          <w:lang w:val="lv-LV"/>
        </w:rPr>
      </w:pPr>
    </w:p>
    <w:p w14:paraId="32050A4D" w14:textId="265CBD78" w:rsidR="003E198B" w:rsidRPr="00504C1F" w:rsidRDefault="003E198B" w:rsidP="000F17B3">
      <w:pPr>
        <w:ind w:left="426" w:firstLine="0"/>
        <w:rPr>
          <w:rFonts w:cs="Times New Roman"/>
          <w:b/>
          <w:szCs w:val="24"/>
          <w:lang w:val="lv-LV"/>
        </w:rPr>
      </w:pPr>
    </w:p>
    <w:p w14:paraId="292BA4C2" w14:textId="28ADBD75" w:rsidR="005443A5" w:rsidRPr="003E198B" w:rsidRDefault="003E198B" w:rsidP="000F17B3">
      <w:pPr>
        <w:pStyle w:val="Heading2"/>
        <w:ind w:left="426"/>
      </w:pPr>
      <w:bookmarkStart w:id="73" w:name="_Toc70343100"/>
      <w:r>
        <w:t>7</w:t>
      </w:r>
      <w:r w:rsidRPr="00B7028E">
        <w:t>. Komponentes digitālā dimensija</w:t>
      </w:r>
      <w:bookmarkEnd w:id="73"/>
    </w:p>
    <w:p w14:paraId="3076DFE8" w14:textId="4268C567" w:rsidR="00BC6F09" w:rsidRPr="00BC6F09" w:rsidRDefault="00BC6F09" w:rsidP="000F17B3">
      <w:pPr>
        <w:pStyle w:val="ListParagraph"/>
        <w:ind w:left="426" w:firstLine="0"/>
        <w:rPr>
          <w:rFonts w:eastAsia="Times New Roman" w:cs="Times New Roman"/>
          <w:szCs w:val="24"/>
          <w:lang w:val="lv-LV"/>
        </w:rPr>
      </w:pPr>
      <w:r w:rsidRPr="00BC6F09">
        <w:rPr>
          <w:rFonts w:cs="Times New Roman"/>
          <w:iCs/>
          <w:szCs w:val="24"/>
          <w:lang w:val="lv-LV"/>
        </w:rPr>
        <w:t xml:space="preserve"> </w:t>
      </w:r>
    </w:p>
    <w:p w14:paraId="53EBAE89" w14:textId="1D715465" w:rsidR="003813EC" w:rsidRPr="00C5456A" w:rsidRDefault="00F60E89" w:rsidP="00924A46">
      <w:pPr>
        <w:pStyle w:val="ListParagraph"/>
        <w:numPr>
          <w:ilvl w:val="0"/>
          <w:numId w:val="142"/>
        </w:numPr>
        <w:ind w:left="426"/>
        <w:rPr>
          <w:rFonts w:eastAsia="Times New Roman" w:cs="Times New Roman"/>
          <w:szCs w:val="24"/>
          <w:lang w:val="lv-LV"/>
        </w:rPr>
      </w:pPr>
      <w:r w:rsidRPr="003813EC">
        <w:rPr>
          <w:rFonts w:cs="Times New Roman"/>
          <w:iCs/>
          <w:szCs w:val="24"/>
          <w:lang w:val="lv-LV"/>
        </w:rPr>
        <w:t>Latvijas</w:t>
      </w:r>
      <w:r w:rsidRPr="00C5456A">
        <w:rPr>
          <w:rFonts w:eastAsia="Times New Roman" w:cs="Times New Roman"/>
          <w:szCs w:val="24"/>
          <w:lang w:val="lv-LV"/>
        </w:rPr>
        <w:t xml:space="preserve"> dalība </w:t>
      </w:r>
      <w:proofErr w:type="spellStart"/>
      <w:r w:rsidRPr="00C5456A">
        <w:rPr>
          <w:rFonts w:eastAsia="Times New Roman" w:cs="Times New Roman"/>
          <w:szCs w:val="24"/>
          <w:lang w:val="lv-LV"/>
        </w:rPr>
        <w:t>Genome</w:t>
      </w:r>
      <w:proofErr w:type="spellEnd"/>
      <w:r w:rsidRPr="00C5456A">
        <w:rPr>
          <w:rFonts w:eastAsia="Times New Roman" w:cs="Times New Roman"/>
          <w:szCs w:val="24"/>
          <w:lang w:val="lv-LV"/>
        </w:rPr>
        <w:t xml:space="preserve"> </w:t>
      </w:r>
      <w:proofErr w:type="spellStart"/>
      <w:r w:rsidRPr="00C5456A">
        <w:rPr>
          <w:rFonts w:eastAsia="Times New Roman" w:cs="Times New Roman"/>
          <w:szCs w:val="24"/>
          <w:lang w:val="lv-LV"/>
        </w:rPr>
        <w:t>for</w:t>
      </w:r>
      <w:proofErr w:type="spellEnd"/>
      <w:r w:rsidRPr="00C5456A">
        <w:rPr>
          <w:rFonts w:eastAsia="Times New Roman" w:cs="Times New Roman"/>
          <w:szCs w:val="24"/>
          <w:lang w:val="lv-LV"/>
        </w:rPr>
        <w:t xml:space="preserve"> </w:t>
      </w:r>
      <w:proofErr w:type="spellStart"/>
      <w:r w:rsidRPr="00C5456A">
        <w:rPr>
          <w:rFonts w:eastAsia="Times New Roman" w:cs="Times New Roman"/>
          <w:szCs w:val="24"/>
          <w:lang w:val="lv-LV"/>
        </w:rPr>
        <w:t>Europe</w:t>
      </w:r>
      <w:proofErr w:type="spellEnd"/>
      <w:r w:rsidRPr="00C5456A">
        <w:rPr>
          <w:rFonts w:eastAsia="Times New Roman" w:cs="Times New Roman"/>
          <w:szCs w:val="24"/>
          <w:lang w:val="lv-LV"/>
        </w:rPr>
        <w:t xml:space="preserve"> projektā) (</w:t>
      </w:r>
      <w:proofErr w:type="spellStart"/>
      <w:r w:rsidRPr="00C5456A">
        <w:rPr>
          <w:rFonts w:eastAsia="Times New Roman" w:cs="Times New Roman"/>
          <w:szCs w:val="24"/>
          <w:lang w:val="lv-LV"/>
        </w:rPr>
        <w:t>GoLatvia</w:t>
      </w:r>
      <w:proofErr w:type="spellEnd"/>
      <w:r w:rsidRPr="00C5456A">
        <w:rPr>
          <w:rFonts w:eastAsia="Times New Roman" w:cs="Times New Roman"/>
          <w:szCs w:val="24"/>
          <w:lang w:val="lv-LV"/>
        </w:rPr>
        <w:t xml:space="preserve"> projektā) digitāl</w:t>
      </w:r>
      <w:r>
        <w:rPr>
          <w:rFonts w:eastAsia="Times New Roman" w:cs="Times New Roman"/>
          <w:szCs w:val="24"/>
          <w:lang w:val="lv-LV"/>
        </w:rPr>
        <w:t>ās</w:t>
      </w:r>
      <w:r w:rsidRPr="00C5456A">
        <w:rPr>
          <w:rFonts w:eastAsia="Times New Roman" w:cs="Times New Roman"/>
          <w:szCs w:val="24"/>
          <w:lang w:val="lv-LV"/>
        </w:rPr>
        <w:t xml:space="preserve"> infrastruktūras </w:t>
      </w:r>
      <w:r>
        <w:rPr>
          <w:rFonts w:eastAsia="Times New Roman" w:cs="Times New Roman"/>
          <w:szCs w:val="24"/>
          <w:lang w:val="lv-LV"/>
        </w:rPr>
        <w:t xml:space="preserve">elementi ietverti </w:t>
      </w:r>
      <w:proofErr w:type="spellStart"/>
      <w:r>
        <w:rPr>
          <w:rFonts w:eastAsia="Times New Roman" w:cs="Times New Roman"/>
          <w:szCs w:val="24"/>
          <w:lang w:val="lv-LV"/>
        </w:rPr>
        <w:t>digitalizācijas</w:t>
      </w:r>
      <w:proofErr w:type="spellEnd"/>
      <w:r>
        <w:rPr>
          <w:rFonts w:eastAsia="Times New Roman" w:cs="Times New Roman"/>
          <w:szCs w:val="24"/>
          <w:lang w:val="lv-LV"/>
        </w:rPr>
        <w:t xml:space="preserve"> komponentē.</w:t>
      </w:r>
      <w:r w:rsidRPr="00C5456A">
        <w:rPr>
          <w:rFonts w:eastAsia="Times New Roman" w:cs="Times New Roman"/>
          <w:szCs w:val="24"/>
          <w:lang w:val="lv-LV"/>
        </w:rPr>
        <w:t xml:space="preserve"> </w:t>
      </w:r>
      <w:r w:rsidRPr="0055750B">
        <w:rPr>
          <w:rFonts w:cs="Times New Roman"/>
          <w:bCs/>
          <w:szCs w:val="24"/>
          <w:lang w:val="lv-LV"/>
        </w:rPr>
        <w:t>Plānoties intervences lauki ir 123 (pasākumi veselības aprūpes sistēmu pieejamības, efektivitātes un noturības uzlabošanai (izņemot infrastruktūru)) un 092 (veselības aprūpes infrastruktūra)</w:t>
      </w:r>
      <w:r>
        <w:rPr>
          <w:rFonts w:cs="Times New Roman"/>
          <w:bCs/>
          <w:szCs w:val="24"/>
          <w:lang w:val="lv-LV"/>
        </w:rPr>
        <w:t>. Digitālās dimensijas lauka vērtība – 0%.</w:t>
      </w:r>
      <w:r w:rsidR="003813EC" w:rsidRPr="00C5456A">
        <w:rPr>
          <w:rFonts w:eastAsia="Times New Roman" w:cs="Times New Roman"/>
          <w:szCs w:val="24"/>
          <w:lang w:val="lv-LV"/>
        </w:rPr>
        <w:t xml:space="preserve"> </w:t>
      </w:r>
    </w:p>
    <w:p w14:paraId="0A5C7262" w14:textId="0B9052D3" w:rsidR="001A6314" w:rsidRDefault="001A6314" w:rsidP="003B2231">
      <w:pPr>
        <w:pStyle w:val="ListParagraph"/>
        <w:ind w:left="567"/>
        <w:rPr>
          <w:rFonts w:eastAsia="Times New Roman" w:cs="Times New Roman"/>
          <w:szCs w:val="24"/>
          <w:lang w:val="lv-LV"/>
        </w:rPr>
      </w:pPr>
    </w:p>
    <w:p w14:paraId="196082B3" w14:textId="77777777" w:rsidR="00FD241B" w:rsidRPr="00B7028E" w:rsidRDefault="00FD241B" w:rsidP="003B2231">
      <w:pPr>
        <w:rPr>
          <w:rFonts w:eastAsia="Times New Roman" w:cstheme="majorBidi"/>
          <w:b/>
          <w:sz w:val="28"/>
          <w:szCs w:val="32"/>
          <w:lang w:val="lv-LV"/>
        </w:rPr>
      </w:pPr>
      <w:r w:rsidRPr="00B7028E">
        <w:rPr>
          <w:rFonts w:eastAsia="Times New Roman"/>
          <w:lang w:val="lv-LV"/>
        </w:rPr>
        <w:br w:type="page"/>
      </w:r>
    </w:p>
    <w:p w14:paraId="2682CB38" w14:textId="77777777" w:rsidR="001A6314" w:rsidRPr="00B7028E" w:rsidRDefault="001A6314" w:rsidP="003B2231">
      <w:pPr>
        <w:pStyle w:val="Heading1"/>
        <w:rPr>
          <w:rFonts w:eastAsia="Times New Roman"/>
          <w:lang w:val="lv-LV"/>
        </w:rPr>
      </w:pPr>
      <w:bookmarkStart w:id="74" w:name="_Toc70343101"/>
      <w:r w:rsidRPr="00B7028E">
        <w:rPr>
          <w:rFonts w:eastAsia="Times New Roman"/>
          <w:lang w:val="lv-LV"/>
        </w:rPr>
        <w:lastRenderedPageBreak/>
        <w:t xml:space="preserve">KOMPONENTE </w:t>
      </w:r>
      <w:r w:rsidR="00236E77" w:rsidRPr="00B7028E">
        <w:rPr>
          <w:rFonts w:eastAsia="Times New Roman"/>
          <w:lang w:val="lv-LV"/>
        </w:rPr>
        <w:t>5</w:t>
      </w:r>
      <w:r w:rsidRPr="00B7028E">
        <w:rPr>
          <w:rFonts w:eastAsia="Times New Roman"/>
          <w:lang w:val="lv-LV"/>
        </w:rPr>
        <w:t>: EKONOMIKAS TRANSFORMĀCIJA UN PRODUKTIVITĀTES REFORMA</w:t>
      </w:r>
      <w:bookmarkEnd w:id="74"/>
    </w:p>
    <w:p w14:paraId="02BAF40C" w14:textId="77777777" w:rsidR="00F00D83" w:rsidRPr="00B7028E" w:rsidRDefault="00F00D83" w:rsidP="003B2231">
      <w:pPr>
        <w:rPr>
          <w:rFonts w:eastAsia="Times New Roman" w:cs="Times New Roman"/>
          <w:szCs w:val="24"/>
          <w:lang w:val="lv-LV"/>
        </w:rPr>
      </w:pPr>
    </w:p>
    <w:p w14:paraId="59311586" w14:textId="77777777" w:rsidR="00F00D83" w:rsidRPr="00B7028E" w:rsidRDefault="00F00D83" w:rsidP="003B2231">
      <w:pPr>
        <w:pStyle w:val="Heading2"/>
        <w:rPr>
          <w:rFonts w:eastAsia="Times New Roman"/>
        </w:rPr>
      </w:pPr>
      <w:bookmarkStart w:id="75" w:name="_Toc58568280"/>
      <w:bookmarkStart w:id="76" w:name="_Toc70343102"/>
      <w:r w:rsidRPr="00B7028E">
        <w:rPr>
          <w:rFonts w:eastAsia="Times New Roman"/>
        </w:rPr>
        <w:t>1. Komponentes apraksts</w:t>
      </w:r>
      <w:bookmarkEnd w:id="75"/>
      <w:bookmarkEnd w:id="76"/>
    </w:p>
    <w:p w14:paraId="4B13931E" w14:textId="4D8152EE" w:rsidR="00F00D83" w:rsidRPr="00EF0880" w:rsidRDefault="00F00D83" w:rsidP="00924A46">
      <w:pPr>
        <w:pStyle w:val="ListParagraph"/>
        <w:numPr>
          <w:ilvl w:val="0"/>
          <w:numId w:val="142"/>
        </w:numPr>
        <w:spacing w:line="256" w:lineRule="auto"/>
        <w:ind w:left="567"/>
        <w:rPr>
          <w:rFonts w:eastAsia="Times New Roman"/>
          <w:lang w:val="lv-LV"/>
        </w:rPr>
      </w:pPr>
      <w:r w:rsidRPr="00D50B86">
        <w:rPr>
          <w:b/>
          <w:lang w:val="lv-LV"/>
        </w:rPr>
        <w:t>Kopsavilkums: Ekonomikas transformācija un produktivitātes reforma</w:t>
      </w:r>
    </w:p>
    <w:p w14:paraId="0F7CB360" w14:textId="6E98AC8E" w:rsidR="0038389B" w:rsidRDefault="00F00D83" w:rsidP="00EF0880">
      <w:pPr>
        <w:pStyle w:val="ListParagraph"/>
        <w:numPr>
          <w:ilvl w:val="0"/>
          <w:numId w:val="142"/>
        </w:numPr>
        <w:spacing w:line="256" w:lineRule="auto"/>
        <w:ind w:left="567"/>
        <w:rPr>
          <w:rFonts w:eastAsia="Times New Roman"/>
          <w:lang w:val="lv-LV"/>
        </w:rPr>
      </w:pPr>
      <w:r w:rsidRPr="00EF0880">
        <w:rPr>
          <w:u w:val="single"/>
          <w:lang w:val="lv-LV"/>
        </w:rPr>
        <w:t>Politikas joma</w:t>
      </w:r>
      <w:r w:rsidRPr="00EF0880">
        <w:rPr>
          <w:lang w:val="lv-LV"/>
        </w:rPr>
        <w:t>: Inovācijas, uzņēmējdarbība, P&amp;A, augstskolu pārvaldība, RIS3</w:t>
      </w:r>
      <w:r w:rsidR="00572407" w:rsidRPr="00EF0880">
        <w:rPr>
          <w:lang w:val="lv-LV"/>
        </w:rPr>
        <w:t>.</w:t>
      </w:r>
      <w:r w:rsidR="004C1352" w:rsidRPr="00EF0880">
        <w:rPr>
          <w:rFonts w:eastAsia="Times New Roman"/>
          <w:lang w:val="lv-LV"/>
        </w:rPr>
        <w:t xml:space="preserve"> </w:t>
      </w:r>
    </w:p>
    <w:p w14:paraId="1706C05A" w14:textId="3AB183EB" w:rsidR="00F00D83" w:rsidRPr="00EF0880" w:rsidRDefault="00F00D83" w:rsidP="00EF0880">
      <w:pPr>
        <w:pStyle w:val="ListParagraph"/>
        <w:numPr>
          <w:ilvl w:val="0"/>
          <w:numId w:val="142"/>
        </w:numPr>
        <w:spacing w:line="256" w:lineRule="auto"/>
        <w:ind w:left="567"/>
        <w:rPr>
          <w:rFonts w:eastAsia="Times New Roman"/>
          <w:lang w:val="lv-LV"/>
        </w:rPr>
      </w:pPr>
      <w:r w:rsidRPr="00EF0880">
        <w:rPr>
          <w:u w:val="single"/>
          <w:lang w:val="lv-LV"/>
        </w:rPr>
        <w:t>Mērķi</w:t>
      </w:r>
      <w:r w:rsidRPr="00EF0880">
        <w:rPr>
          <w:lang w:val="lv-LV"/>
        </w:rPr>
        <w:t>:</w:t>
      </w:r>
    </w:p>
    <w:p w14:paraId="790DF75C" w14:textId="584FDF11" w:rsidR="003A051C" w:rsidRPr="00EF0880" w:rsidRDefault="00F00D83" w:rsidP="00EF0880">
      <w:pPr>
        <w:pStyle w:val="ListParagraph"/>
        <w:numPr>
          <w:ilvl w:val="0"/>
          <w:numId w:val="142"/>
        </w:numPr>
        <w:spacing w:line="256" w:lineRule="auto"/>
        <w:ind w:left="567"/>
        <w:rPr>
          <w:rFonts w:eastAsia="Times New Roman"/>
          <w:lang w:val="lv-LV"/>
        </w:rPr>
      </w:pPr>
      <w:r w:rsidRPr="00EF0880">
        <w:rPr>
          <w:b/>
          <w:lang w:val="lv-LV"/>
        </w:rPr>
        <w:t xml:space="preserve">1. </w:t>
      </w:r>
      <w:r w:rsidRPr="00EF0880">
        <w:rPr>
          <w:b/>
          <w:bCs/>
          <w:lang w:val="lv-LV"/>
        </w:rPr>
        <w:t xml:space="preserve">Produktivitātes paaugstināšana caur </w:t>
      </w:r>
      <w:r w:rsidRPr="00EF0880">
        <w:rPr>
          <w:b/>
          <w:lang w:val="lv-LV"/>
        </w:rPr>
        <w:t>investīciju apjoma palielināšanu P&amp;A:</w:t>
      </w:r>
      <w:r w:rsidRPr="00EF0880">
        <w:rPr>
          <w:lang w:val="lv-LV"/>
        </w:rPr>
        <w:t xml:space="preserve"> </w:t>
      </w:r>
      <w:r w:rsidR="00ED3386" w:rsidRPr="00EF0880">
        <w:rPr>
          <w:lang w:val="lv-LV"/>
        </w:rPr>
        <w:t xml:space="preserve">Produktivitātes paaugstināšanas investīciju mērķis ir palielināt privātos P&amp;A izdevumus, veicot mērķētas publiskās investīcijas, kas sekmētu jaunu produktu un pakalpojumu izstrādi, kā arī zināšanu pārnesi tautsaimniecībā. </w:t>
      </w:r>
      <w:r w:rsidRPr="00EF0880">
        <w:rPr>
          <w:lang w:val="lv-LV"/>
        </w:rPr>
        <w:t xml:space="preserve"> Tas tiks panākts ne tikai nodrošinot kritisko investīciju apjomu šī mērķa sasniegšanai, bet arī pilnveidojot inovāciju pārvaldības sistēmu. Jaunā pārvaldības sistēma nodrošinās RIS3 vērtības ķēžu ekosistēmu attīstīšanu, kuru pamatā būs strukturēts dialogs un koordinēta rīcība visu iesaistīto pušu starpā (privātā, publiskā un akadēmiskā sektora sadarbības partneru tīkls). Tāpat tiks veikts nepārtraukts monitoringa process, kas politikas veidotājiem ļaus kvalitatīvi izvērtēt atbalsta pasākumu efektivitāti un pielāgot tos uzņēmumu vajadzībām.</w:t>
      </w:r>
    </w:p>
    <w:p w14:paraId="30729CF1" w14:textId="5B9DFE3D" w:rsidR="00F00D83" w:rsidRDefault="00F00D83" w:rsidP="00EF0880">
      <w:pPr>
        <w:pStyle w:val="ListParagraph"/>
        <w:numPr>
          <w:ilvl w:val="0"/>
          <w:numId w:val="142"/>
        </w:numPr>
        <w:spacing w:line="256" w:lineRule="auto"/>
        <w:ind w:left="567"/>
        <w:rPr>
          <w:rFonts w:eastAsia="Times New Roman"/>
          <w:lang w:val="lv-LV"/>
        </w:rPr>
      </w:pPr>
      <w:r w:rsidRPr="00EF0880">
        <w:rPr>
          <w:b/>
          <w:lang w:val="lv-LV"/>
        </w:rPr>
        <w:t xml:space="preserve">Augstskolu pārvaldības modeļa maiņas nodrošināšana: </w:t>
      </w:r>
      <w:r w:rsidR="000F6719" w:rsidRPr="00EF0880">
        <w:rPr>
          <w:lang w:val="lv-LV"/>
        </w:rPr>
        <w:t>Veikt augstskolu strukturālās pārmaiņas, lai veicinātu izcilību un augstākās izglītības un zinātnes kvalitātes un resursu ieguldījumu efektivitāti</w:t>
      </w:r>
      <w:r w:rsidR="000F6719" w:rsidRPr="00EF0880">
        <w:rPr>
          <w:rFonts w:eastAsia="Times New Roman"/>
          <w:lang w:val="lv-LV"/>
        </w:rPr>
        <w:t xml:space="preserve"> un starptautisko konkurētspēju, tostarp integrāciju starptautiskajos augstākās izglītības un pētniecības tīklos</w:t>
      </w:r>
      <w:r w:rsidR="000F6719" w:rsidRPr="00EF0880">
        <w:rPr>
          <w:lang w:val="lv-LV"/>
        </w:rPr>
        <w:t>.</w:t>
      </w:r>
      <w:r w:rsidR="000F6719" w:rsidRPr="00EF0880">
        <w:rPr>
          <w:rFonts w:eastAsia="Times New Roman"/>
          <w:lang w:val="lv-LV"/>
        </w:rPr>
        <w:t xml:space="preserve"> </w:t>
      </w:r>
    </w:p>
    <w:p w14:paraId="37FB8F03" w14:textId="637A1191" w:rsidR="00F00D83" w:rsidRPr="00EF0880" w:rsidRDefault="00F00D83" w:rsidP="00EF0880">
      <w:pPr>
        <w:pStyle w:val="ListParagraph"/>
        <w:numPr>
          <w:ilvl w:val="0"/>
          <w:numId w:val="142"/>
        </w:numPr>
        <w:spacing w:line="256" w:lineRule="auto"/>
        <w:ind w:left="567"/>
        <w:rPr>
          <w:rFonts w:eastAsia="Times New Roman"/>
          <w:lang w:val="lv-LV"/>
        </w:rPr>
      </w:pPr>
      <w:r w:rsidRPr="00EF0880">
        <w:rPr>
          <w:b/>
          <w:lang w:val="lv-LV"/>
        </w:rPr>
        <w:t>Reformas un/vai investīcijas</w:t>
      </w:r>
      <w:r w:rsidRPr="00B7028E">
        <w:rPr>
          <w:rStyle w:val="FootnoteReference"/>
          <w:lang w:val="lv-LV"/>
        </w:rPr>
        <w:footnoteReference w:id="114"/>
      </w:r>
      <w:r w:rsidRPr="00EF0880">
        <w:rPr>
          <w:lang w:val="lv-LV"/>
        </w:rPr>
        <w:t>:</w:t>
      </w:r>
    </w:p>
    <w:p w14:paraId="48AA282D" w14:textId="573FD7B6" w:rsidR="00F00D83" w:rsidRPr="00EF0880" w:rsidRDefault="008246CC" w:rsidP="00EF0880">
      <w:pPr>
        <w:pStyle w:val="ListParagraph"/>
        <w:numPr>
          <w:ilvl w:val="0"/>
          <w:numId w:val="142"/>
        </w:numPr>
        <w:spacing w:line="256" w:lineRule="auto"/>
        <w:ind w:left="567"/>
        <w:rPr>
          <w:rFonts w:eastAsia="Times New Roman"/>
          <w:lang w:val="lv-LV"/>
        </w:rPr>
      </w:pPr>
      <w:r w:rsidRPr="00EF0880">
        <w:rPr>
          <w:rFonts w:eastAsia="Times New Roman"/>
          <w:b/>
          <w:lang w:val="lv-LV"/>
        </w:rPr>
        <w:t>Reformu un investīciju virziens</w:t>
      </w:r>
      <w:r w:rsidR="00F00D83" w:rsidRPr="00EF0880">
        <w:rPr>
          <w:rFonts w:eastAsia="Times New Roman"/>
          <w:b/>
          <w:lang w:val="lv-LV"/>
        </w:rPr>
        <w:t xml:space="preserve"> 5.1.</w:t>
      </w:r>
      <w:r w:rsidR="00F00D83" w:rsidRPr="00EF0880">
        <w:rPr>
          <w:rFonts w:eastAsia="Times New Roman"/>
          <w:lang w:val="lv-LV"/>
        </w:rPr>
        <w:t xml:space="preserve"> </w:t>
      </w:r>
      <w:r w:rsidR="00F00D83" w:rsidRPr="00EF0880">
        <w:rPr>
          <w:b/>
          <w:bCs/>
          <w:lang w:val="lv-LV"/>
        </w:rPr>
        <w:t xml:space="preserve">Produktivitātes paaugstināšana caur </w:t>
      </w:r>
      <w:r w:rsidR="00F00D83" w:rsidRPr="00EF0880">
        <w:rPr>
          <w:b/>
          <w:lang w:val="lv-LV"/>
        </w:rPr>
        <w:t>investīciju apjoma palielināšanu P&amp;A</w:t>
      </w:r>
    </w:p>
    <w:p w14:paraId="15D6E5CB" w14:textId="70A9BEDB" w:rsidR="00A11CC8" w:rsidRPr="00EF0880" w:rsidRDefault="00B17041" w:rsidP="00EF0880">
      <w:pPr>
        <w:pStyle w:val="ListParagraph"/>
        <w:numPr>
          <w:ilvl w:val="0"/>
          <w:numId w:val="142"/>
        </w:numPr>
        <w:spacing w:line="256" w:lineRule="auto"/>
        <w:ind w:left="567"/>
        <w:rPr>
          <w:rFonts w:eastAsia="Times New Roman"/>
          <w:lang w:val="lv-LV"/>
        </w:rPr>
      </w:pPr>
      <w:r w:rsidRPr="00EF0880">
        <w:rPr>
          <w:rFonts w:eastAsia="Times New Roman"/>
          <w:b/>
          <w:lang w:val="lv-LV"/>
        </w:rPr>
        <w:t xml:space="preserve">Reforma 5.1.1.r. Inovāciju pārvaldība un </w:t>
      </w:r>
      <w:r w:rsidRPr="00EF0880">
        <w:rPr>
          <w:b/>
          <w:bCs/>
          <w:lang w:val="lv-LV"/>
        </w:rPr>
        <w:t>privāto P&amp;A investīciju motivācija</w:t>
      </w:r>
    </w:p>
    <w:p w14:paraId="60145566" w14:textId="4F62F2DA" w:rsidR="00B271CB" w:rsidRPr="00EF0880" w:rsidRDefault="00F00D83" w:rsidP="00EF0880">
      <w:pPr>
        <w:pStyle w:val="ListParagraph"/>
        <w:numPr>
          <w:ilvl w:val="0"/>
          <w:numId w:val="142"/>
        </w:numPr>
        <w:spacing w:line="256" w:lineRule="auto"/>
        <w:ind w:left="567"/>
        <w:rPr>
          <w:rFonts w:eastAsia="Times New Roman"/>
          <w:lang w:val="lv-LV"/>
        </w:rPr>
      </w:pPr>
      <w:r w:rsidRPr="00EF0880">
        <w:rPr>
          <w:u w:val="single"/>
          <w:lang w:val="lv-LV"/>
        </w:rPr>
        <w:t>Plānotās investīcijas</w:t>
      </w:r>
      <w:r w:rsidRPr="00EF0880">
        <w:rPr>
          <w:lang w:val="lv-LV"/>
        </w:rPr>
        <w:t>:</w:t>
      </w:r>
    </w:p>
    <w:p w14:paraId="071D1AFA" w14:textId="5D476E7F" w:rsidR="00F00D83" w:rsidRPr="00EF0880" w:rsidRDefault="00F00D83" w:rsidP="00EF0880">
      <w:pPr>
        <w:pStyle w:val="ListParagraph"/>
        <w:numPr>
          <w:ilvl w:val="0"/>
          <w:numId w:val="142"/>
        </w:numPr>
        <w:spacing w:line="256" w:lineRule="auto"/>
        <w:ind w:left="567"/>
        <w:rPr>
          <w:rFonts w:eastAsia="Times New Roman"/>
          <w:lang w:val="lv-LV"/>
        </w:rPr>
      </w:pPr>
      <w:r w:rsidRPr="00EF0880">
        <w:rPr>
          <w:b/>
          <w:lang w:val="lv-LV"/>
        </w:rPr>
        <w:t>5.1.1.1.i.</w:t>
      </w:r>
      <w:r w:rsidRPr="00EF0880">
        <w:rPr>
          <w:lang w:val="lv-LV"/>
        </w:rPr>
        <w:t xml:space="preserve"> Pilnvērtīga inovāciju sistēmas pārvaldības modeļa izstrāde un tā nepārtraukta darbināšana.</w:t>
      </w:r>
      <w:r w:rsidR="00797942" w:rsidRPr="00EF0880">
        <w:rPr>
          <w:lang w:val="lv-LV"/>
        </w:rPr>
        <w:t xml:space="preserve"> </w:t>
      </w:r>
      <w:r w:rsidR="00B17041" w:rsidRPr="00EF0880">
        <w:rPr>
          <w:lang w:val="lv-LV"/>
        </w:rPr>
        <w:t xml:space="preserve">Plānotās investīcijas ir vērstas uz </w:t>
      </w:r>
      <w:r w:rsidR="003A051C" w:rsidRPr="00EF0880">
        <w:rPr>
          <w:lang w:val="lv-LV"/>
        </w:rPr>
        <w:t>P&amp;I</w:t>
      </w:r>
      <w:r w:rsidR="00B17041" w:rsidRPr="00EF0880">
        <w:rPr>
          <w:lang w:val="lv-LV"/>
        </w:rPr>
        <w:t xml:space="preserve"> pārvaldības sistēmas pilnveidošanu RIS3 specializācijas jomās, kā arī RIS3 vērtības ķēžu ekosistēmu attīstīšanu, iesaistot visus ar </w:t>
      </w:r>
      <w:proofErr w:type="spellStart"/>
      <w:r w:rsidR="00B17041" w:rsidRPr="00EF0880">
        <w:rPr>
          <w:i/>
          <w:lang w:val="lv-LV"/>
        </w:rPr>
        <w:t>triple-helix</w:t>
      </w:r>
      <w:proofErr w:type="spellEnd"/>
      <w:r w:rsidR="00B17041" w:rsidRPr="00797942">
        <w:rPr>
          <w:rStyle w:val="FootnoteReference"/>
          <w:iCs/>
          <w:lang w:val="lv-LV"/>
        </w:rPr>
        <w:footnoteReference w:id="115"/>
      </w:r>
      <w:r w:rsidR="00B17041" w:rsidRPr="00EF0880">
        <w:rPr>
          <w:lang w:val="lv-LV"/>
        </w:rPr>
        <w:t xml:space="preserve"> </w:t>
      </w:r>
      <w:r w:rsidR="00797942" w:rsidRPr="00EF0880">
        <w:rPr>
          <w:lang w:val="lv-LV"/>
        </w:rPr>
        <w:t>koncept</w:t>
      </w:r>
      <w:r w:rsidR="003A051C" w:rsidRPr="00EF0880">
        <w:rPr>
          <w:lang w:val="lv-LV"/>
        </w:rPr>
        <w:t>u</w:t>
      </w:r>
      <w:r w:rsidR="00B17041" w:rsidRPr="00EF0880">
        <w:rPr>
          <w:lang w:val="lv-LV"/>
        </w:rPr>
        <w:t xml:space="preserve"> saistītos pārstāvjus, lai veicinātu jaunu produktu un pakalpojumu izstrādi, zināšanu pārnesi tautsaimniecībā, tādējādi veicinot ekonomikas transformāciju uz augstāku pievienoto vērtību.</w:t>
      </w:r>
    </w:p>
    <w:p w14:paraId="02A09209" w14:textId="40FB474D" w:rsidR="00B17041" w:rsidRPr="00EF0880" w:rsidRDefault="00F00D83" w:rsidP="00EF0880">
      <w:pPr>
        <w:pStyle w:val="ListParagraph"/>
        <w:numPr>
          <w:ilvl w:val="0"/>
          <w:numId w:val="142"/>
        </w:numPr>
        <w:spacing w:line="256" w:lineRule="auto"/>
        <w:ind w:left="567"/>
        <w:rPr>
          <w:rFonts w:eastAsia="Times New Roman"/>
          <w:lang w:val="lv-LV"/>
        </w:rPr>
      </w:pPr>
      <w:r w:rsidRPr="00EF0880">
        <w:rPr>
          <w:b/>
          <w:lang w:val="lv-LV"/>
        </w:rPr>
        <w:t>5.1.1.</w:t>
      </w:r>
      <w:r w:rsidR="00ED3386" w:rsidRPr="00EF0880">
        <w:rPr>
          <w:b/>
          <w:lang w:val="lv-LV"/>
        </w:rPr>
        <w:t>2</w:t>
      </w:r>
      <w:r w:rsidRPr="00EF0880">
        <w:rPr>
          <w:b/>
          <w:lang w:val="lv-LV"/>
        </w:rPr>
        <w:t>.i.</w:t>
      </w:r>
      <w:r w:rsidRPr="00EF0880">
        <w:rPr>
          <w:lang w:val="lv-LV"/>
        </w:rPr>
        <w:t xml:space="preserve"> </w:t>
      </w:r>
      <w:r w:rsidR="00ED3386" w:rsidRPr="00EF0880">
        <w:rPr>
          <w:lang w:val="lv-LV"/>
        </w:rPr>
        <w:t>Atbalsta instruments inovāciju klasteru attīstībai, kas nodrošinātu pilna inovāciju cikla atbalstu komersantiem RIS3 jomās vienas organizācijas ietvaros.</w:t>
      </w:r>
      <w:r w:rsidR="00797942" w:rsidRPr="00EF0880">
        <w:rPr>
          <w:lang w:val="lv-LV"/>
        </w:rPr>
        <w:t xml:space="preserve"> </w:t>
      </w:r>
      <w:r w:rsidR="00B17041" w:rsidRPr="00EF0880">
        <w:rPr>
          <w:lang w:val="lv-LV"/>
        </w:rPr>
        <w:t xml:space="preserve">Investīciju mērķis ir izveidot valsts atbalsta instrumentu inovāciju klasteru attīstībai, kas attīstītu P&amp;A kapacitāti uzņēmumos, veicinātu visu </w:t>
      </w:r>
      <w:proofErr w:type="spellStart"/>
      <w:r w:rsidR="00B17041" w:rsidRPr="00EF0880">
        <w:rPr>
          <w:i/>
          <w:lang w:val="lv-LV"/>
        </w:rPr>
        <w:t>triple-helix</w:t>
      </w:r>
      <w:proofErr w:type="spellEnd"/>
      <w:r w:rsidR="00B17041" w:rsidRPr="00EF0880">
        <w:rPr>
          <w:lang w:val="lv-LV"/>
        </w:rPr>
        <w:t xml:space="preserve"> pārstāvju sadarbību inovācijas procesā un paaugstinātu inovatīvu uzņēmumu īpatsvaru tautsaimniecībā, tādējādi veicinot privāto P&amp;A investīciju apjomu un publisko investīciju atdevi.</w:t>
      </w:r>
    </w:p>
    <w:p w14:paraId="650F12FF" w14:textId="5DAA8A69" w:rsidR="00F00D83" w:rsidRPr="00EF0880" w:rsidRDefault="008246CC" w:rsidP="00EF0880">
      <w:pPr>
        <w:pStyle w:val="ListParagraph"/>
        <w:numPr>
          <w:ilvl w:val="0"/>
          <w:numId w:val="142"/>
        </w:numPr>
        <w:spacing w:line="256" w:lineRule="auto"/>
        <w:ind w:left="567"/>
        <w:rPr>
          <w:rFonts w:eastAsia="Times New Roman"/>
          <w:lang w:val="lv-LV"/>
        </w:rPr>
      </w:pPr>
      <w:r w:rsidRPr="00EF0880">
        <w:rPr>
          <w:b/>
          <w:lang w:val="lv-LV"/>
        </w:rPr>
        <w:lastRenderedPageBreak/>
        <w:t>Reformu un investīciju virziens</w:t>
      </w:r>
      <w:r w:rsidR="00F00D83" w:rsidRPr="00EF0880">
        <w:rPr>
          <w:b/>
          <w:lang w:val="lv-LV"/>
        </w:rPr>
        <w:t xml:space="preserve"> 5.2. Augstskolu pārvaldības modeļa maiņas nodrošināšana</w:t>
      </w:r>
    </w:p>
    <w:p w14:paraId="0E58B588" w14:textId="18029D6F" w:rsidR="00F00D83" w:rsidRPr="00EF0880" w:rsidRDefault="00F00D83" w:rsidP="00EF0880">
      <w:pPr>
        <w:pStyle w:val="ListParagraph"/>
        <w:numPr>
          <w:ilvl w:val="0"/>
          <w:numId w:val="142"/>
        </w:numPr>
        <w:spacing w:line="256" w:lineRule="auto"/>
        <w:ind w:left="567"/>
        <w:rPr>
          <w:rFonts w:eastAsia="Times New Roman"/>
          <w:lang w:val="lv-LV"/>
        </w:rPr>
      </w:pPr>
      <w:r w:rsidRPr="00EF0880">
        <w:rPr>
          <w:b/>
          <w:lang w:val="lv-LV"/>
        </w:rPr>
        <w:t>Reforma</w:t>
      </w:r>
      <w:r w:rsidR="00896463" w:rsidRPr="00EF0880">
        <w:rPr>
          <w:b/>
          <w:lang w:val="lv-LV"/>
        </w:rPr>
        <w:t xml:space="preserve"> </w:t>
      </w:r>
      <w:r w:rsidRPr="00EF0880">
        <w:rPr>
          <w:b/>
          <w:lang w:val="lv-LV"/>
        </w:rPr>
        <w:t>5.2.1.r.</w:t>
      </w:r>
      <w:r w:rsidRPr="00EF0880">
        <w:rPr>
          <w:lang w:val="lv-LV"/>
        </w:rPr>
        <w:t xml:space="preserve"> </w:t>
      </w:r>
      <w:r w:rsidR="007D5DCD" w:rsidRPr="00EF0880">
        <w:rPr>
          <w:b/>
          <w:color w:val="000000"/>
          <w:lang w:val="lv-LV"/>
        </w:rPr>
        <w:t>Augstākās izglītības un zinātnes izcilības un pārvaldības reforma</w:t>
      </w:r>
      <w:r w:rsidRPr="00EF0880">
        <w:rPr>
          <w:b/>
          <w:lang w:val="lv-LV"/>
        </w:rPr>
        <w:t xml:space="preserve">. </w:t>
      </w:r>
      <w:r w:rsidRPr="00EF0880">
        <w:rPr>
          <w:lang w:val="lv-LV"/>
        </w:rPr>
        <w:t xml:space="preserve">Reforma paredz kompleksas strukturālās pārmaiņas trīs pīlāros – pārvaldība (nodalīt akadēmisko un stratēģisko lēmumu pieņemšanu, iesaistīt ārējos locekļus), finansējums (tiek piešķirts pēc sasniegtajiem rezultātiem atbilstoši valsts prioritātēm un </w:t>
      </w:r>
      <w:r w:rsidR="003A051C" w:rsidRPr="00EF0880">
        <w:rPr>
          <w:lang w:val="lv-LV"/>
        </w:rPr>
        <w:t xml:space="preserve">AII </w:t>
      </w:r>
      <w:r w:rsidRPr="00EF0880">
        <w:rPr>
          <w:lang w:val="lv-LV"/>
        </w:rPr>
        <w:t>tipoloģijas mērķiem) un cilvēkresursi (attīstīt jaunu un vienotu akadēmiskā un zinātniskā personāla karjeras modeli atbilstoši labākajai pasaules praksei, veicinot pasaules līmeņa personāla, īpaši diasporas, piesaisti un noturēšanu Latvijā).</w:t>
      </w:r>
    </w:p>
    <w:p w14:paraId="7C38D44E" w14:textId="1BC6FDED" w:rsidR="00321B96" w:rsidRPr="00EF0880" w:rsidRDefault="00F00D83" w:rsidP="00EF0880">
      <w:pPr>
        <w:pStyle w:val="ListParagraph"/>
        <w:numPr>
          <w:ilvl w:val="0"/>
          <w:numId w:val="142"/>
        </w:numPr>
        <w:spacing w:line="256" w:lineRule="auto"/>
        <w:ind w:left="567"/>
        <w:rPr>
          <w:rFonts w:eastAsia="Times New Roman"/>
          <w:lang w:val="lv-LV"/>
        </w:rPr>
      </w:pPr>
      <w:r w:rsidRPr="00EF0880">
        <w:rPr>
          <w:u w:val="single"/>
          <w:lang w:val="lv-LV"/>
        </w:rPr>
        <w:t>Plānotās investīcijas</w:t>
      </w:r>
      <w:r w:rsidRPr="00EF0880">
        <w:rPr>
          <w:lang w:val="lv-LV"/>
        </w:rPr>
        <w:t>:</w:t>
      </w:r>
    </w:p>
    <w:p w14:paraId="2B35B37E" w14:textId="277846B1" w:rsidR="000F6719" w:rsidRPr="00EF0880" w:rsidRDefault="000F6719" w:rsidP="00EF0880">
      <w:pPr>
        <w:pStyle w:val="ListParagraph"/>
        <w:numPr>
          <w:ilvl w:val="0"/>
          <w:numId w:val="142"/>
        </w:numPr>
        <w:spacing w:line="256" w:lineRule="auto"/>
        <w:ind w:left="567"/>
        <w:rPr>
          <w:rFonts w:eastAsia="Times New Roman"/>
          <w:lang w:val="lv-LV"/>
        </w:rPr>
      </w:pPr>
      <w:r w:rsidRPr="00EF0880">
        <w:rPr>
          <w:b/>
          <w:lang w:val="lv-LV"/>
        </w:rPr>
        <w:t>5.2.1.1.i.</w:t>
      </w:r>
      <w:r w:rsidRPr="00EF0880">
        <w:rPr>
          <w:lang w:val="lv-LV"/>
        </w:rPr>
        <w:t xml:space="preserve"> </w:t>
      </w:r>
      <w:r w:rsidRPr="00EF0880">
        <w:rPr>
          <w:rFonts w:eastAsia="Times New Roman"/>
          <w:b/>
          <w:lang w:val="lv-LV"/>
        </w:rPr>
        <w:t>Pētniecības, attīstības un konsolidācijas granti:</w:t>
      </w:r>
    </w:p>
    <w:p w14:paraId="3DB64CEB" w14:textId="2A37B0D4" w:rsidR="007D5DCD" w:rsidRPr="00EF0880" w:rsidRDefault="007D5DCD" w:rsidP="00EF0880">
      <w:pPr>
        <w:pStyle w:val="ListParagraph"/>
        <w:numPr>
          <w:ilvl w:val="0"/>
          <w:numId w:val="191"/>
        </w:numPr>
        <w:spacing w:line="256" w:lineRule="auto"/>
        <w:rPr>
          <w:rFonts w:eastAsia="Times New Roman"/>
          <w:lang w:val="lv-LV"/>
        </w:rPr>
      </w:pPr>
      <w:r w:rsidRPr="00EF0880">
        <w:rPr>
          <w:color w:val="000000"/>
          <w:lang w:val="lv-LV"/>
        </w:rPr>
        <w:t>Konsolidācijas un pārvaldības izmaiņu ieviešanas granti izcilībai, ilgtspējai un reģionāla līmeņa ietekmei uz izaugsmi:</w:t>
      </w:r>
    </w:p>
    <w:p w14:paraId="15B1AF50" w14:textId="77777777" w:rsidR="007D5DCD" w:rsidRPr="00EF0880" w:rsidRDefault="007D5DCD" w:rsidP="00EF0880">
      <w:pPr>
        <w:pStyle w:val="ListParagraph"/>
        <w:numPr>
          <w:ilvl w:val="0"/>
          <w:numId w:val="192"/>
        </w:numPr>
        <w:spacing w:after="0"/>
        <w:rPr>
          <w:lang w:val="lv-LV"/>
        </w:rPr>
      </w:pPr>
      <w:r w:rsidRPr="00EF0880">
        <w:rPr>
          <w:color w:val="000000"/>
          <w:lang w:val="lv-LV"/>
        </w:rPr>
        <w:t>granti strukturālo pārmaiņu īstenošanai (ārējai un iekšējai konsolidācijai);</w:t>
      </w:r>
    </w:p>
    <w:p w14:paraId="5C9F3EAB" w14:textId="517E8D7C" w:rsidR="007D5DCD" w:rsidRPr="00EF0880" w:rsidRDefault="007D5DCD" w:rsidP="00EF0880">
      <w:pPr>
        <w:pStyle w:val="ListParagraph"/>
        <w:numPr>
          <w:ilvl w:val="0"/>
          <w:numId w:val="192"/>
        </w:numPr>
        <w:spacing w:after="0"/>
        <w:rPr>
          <w:lang w:val="lv-LV"/>
        </w:rPr>
      </w:pPr>
      <w:r w:rsidRPr="00EF0880">
        <w:rPr>
          <w:color w:val="000000"/>
          <w:lang w:val="lv-LV"/>
        </w:rPr>
        <w:t>„</w:t>
      </w:r>
      <w:proofErr w:type="spellStart"/>
      <w:r w:rsidRPr="00EF0880">
        <w:rPr>
          <w:color w:val="000000"/>
          <w:lang w:val="lv-LV"/>
        </w:rPr>
        <w:t>Exit</w:t>
      </w:r>
      <w:proofErr w:type="spellEnd"/>
      <w:r w:rsidRPr="00EF0880">
        <w:rPr>
          <w:color w:val="000000"/>
          <w:lang w:val="lv-LV"/>
        </w:rPr>
        <w:t>” granti darba tiesisko attiecību izbeigšanai ar akadēmisko personālu virs 65 gadiem;</w:t>
      </w:r>
    </w:p>
    <w:p w14:paraId="6433FF35" w14:textId="57BE12A1" w:rsidR="007D5DCD" w:rsidRPr="00EF0880" w:rsidRDefault="007D5DCD" w:rsidP="00EF0880">
      <w:pPr>
        <w:pStyle w:val="ListParagraph"/>
        <w:numPr>
          <w:ilvl w:val="0"/>
          <w:numId w:val="192"/>
        </w:numPr>
        <w:spacing w:after="0"/>
        <w:rPr>
          <w:rFonts w:ascii="Calibri" w:eastAsia="Calibri" w:hAnsi="Calibri" w:cs="Calibri"/>
          <w:sz w:val="22"/>
          <w:lang w:val="lv-LV"/>
        </w:rPr>
      </w:pPr>
      <w:proofErr w:type="spellStart"/>
      <w:r w:rsidRPr="00EF0880">
        <w:rPr>
          <w:color w:val="000000"/>
          <w:lang w:val="lv-LV"/>
        </w:rPr>
        <w:t>digitalizācija</w:t>
      </w:r>
      <w:proofErr w:type="spellEnd"/>
      <w:r w:rsidRPr="00EF0880">
        <w:rPr>
          <w:color w:val="000000"/>
          <w:lang w:val="lv-LV"/>
        </w:rPr>
        <w:t>, tehnoloģiju attīstība un pētniecības un izglītības infrastruktūras uzlabošana (izņemot būvniecību)</w:t>
      </w:r>
      <w:r w:rsidRPr="00EF0880">
        <w:rPr>
          <w:lang w:val="lv-LV"/>
        </w:rPr>
        <w:t>;</w:t>
      </w:r>
    </w:p>
    <w:p w14:paraId="39D29355" w14:textId="0B503997" w:rsidR="007D5DCD" w:rsidRPr="00EF0880" w:rsidRDefault="007D5DCD" w:rsidP="00EF0880">
      <w:pPr>
        <w:pStyle w:val="ListParagraph"/>
        <w:numPr>
          <w:ilvl w:val="0"/>
          <w:numId w:val="192"/>
        </w:numPr>
        <w:spacing w:after="0"/>
        <w:rPr>
          <w:rFonts w:ascii="Calibri" w:eastAsia="Calibri" w:hAnsi="Calibri" w:cs="Calibri"/>
          <w:sz w:val="22"/>
          <w:lang w:val="lv-LV"/>
        </w:rPr>
      </w:pPr>
      <w:r w:rsidRPr="00EF0880">
        <w:rPr>
          <w:lang w:val="lv-LV"/>
        </w:rPr>
        <w:t>jaunu un nākotnes izaicinājumiem un tematiskajai specializācijai pielāgotu studiju programmu izveide;</w:t>
      </w:r>
    </w:p>
    <w:p w14:paraId="5E6B001D" w14:textId="238194C7" w:rsidR="007D5DCD" w:rsidRPr="00EF0880" w:rsidRDefault="007D5DCD" w:rsidP="00EF0880">
      <w:pPr>
        <w:pStyle w:val="ListParagraph"/>
        <w:numPr>
          <w:ilvl w:val="0"/>
          <w:numId w:val="192"/>
        </w:numPr>
        <w:spacing w:after="0"/>
        <w:rPr>
          <w:rFonts w:ascii="Calibri" w:eastAsia="Calibri" w:hAnsi="Calibri" w:cs="Calibri"/>
          <w:sz w:val="22"/>
          <w:lang w:val="lv-LV"/>
        </w:rPr>
      </w:pPr>
      <w:r w:rsidRPr="00EF0880">
        <w:rPr>
          <w:lang w:val="lv-LV"/>
        </w:rPr>
        <w:t>moduļu izveide apmācībai par noziedzīgi iegūtu līdzekļu legalizācijas novēršanu;</w:t>
      </w:r>
    </w:p>
    <w:p w14:paraId="49F04960" w14:textId="77777777" w:rsidR="007D5DCD" w:rsidRPr="00A4610D" w:rsidRDefault="007D5DCD" w:rsidP="00EF0880">
      <w:pPr>
        <w:numPr>
          <w:ilvl w:val="0"/>
          <w:numId w:val="191"/>
        </w:numPr>
        <w:pBdr>
          <w:top w:val="nil"/>
          <w:left w:val="nil"/>
          <w:bottom w:val="nil"/>
          <w:right w:val="nil"/>
          <w:between w:val="nil"/>
        </w:pBdr>
        <w:spacing w:after="0" w:line="256" w:lineRule="auto"/>
        <w:rPr>
          <w:b/>
          <w:lang w:val="lv-LV"/>
        </w:rPr>
      </w:pPr>
      <w:r w:rsidRPr="00A4610D">
        <w:rPr>
          <w:b/>
          <w:color w:val="000000"/>
          <w:lang w:val="lv-LV"/>
        </w:rPr>
        <w:t xml:space="preserve">Stratēģiskās P&amp;A izcilības iniciatīvas augstskolās un zinātniskajos institūtos pētniecības </w:t>
      </w:r>
      <w:proofErr w:type="spellStart"/>
      <w:r w:rsidRPr="00A4610D">
        <w:rPr>
          <w:b/>
          <w:color w:val="000000"/>
          <w:lang w:val="lv-LV"/>
        </w:rPr>
        <w:t>cilvēkkapitāla</w:t>
      </w:r>
      <w:proofErr w:type="spellEnd"/>
      <w:r w:rsidRPr="00A4610D">
        <w:rPr>
          <w:b/>
          <w:color w:val="000000"/>
          <w:lang w:val="lv-LV"/>
        </w:rPr>
        <w:t xml:space="preserve"> attīstīšanai, stratēģiskās specializācijas stiprināšanai:</w:t>
      </w:r>
    </w:p>
    <w:p w14:paraId="223BD6D9" w14:textId="7819BCEA" w:rsidR="007D5DCD" w:rsidRPr="00EF0880" w:rsidRDefault="007D5DCD" w:rsidP="00EF0880">
      <w:pPr>
        <w:pStyle w:val="ListParagraph"/>
        <w:numPr>
          <w:ilvl w:val="0"/>
          <w:numId w:val="191"/>
        </w:numPr>
        <w:spacing w:after="0"/>
        <w:rPr>
          <w:lang w:val="lv-LV"/>
        </w:rPr>
      </w:pPr>
      <w:r w:rsidRPr="00EF0880">
        <w:rPr>
          <w:b/>
          <w:color w:val="000000"/>
          <w:lang w:val="lv-LV"/>
        </w:rPr>
        <w:t>iekšējie pētniecības un attīstības granti, tai skaitā zinātnisko institūciju - uzņēmējdarbības sektora partnerības, starptautiskās P&amp;A partnerības;</w:t>
      </w:r>
    </w:p>
    <w:p w14:paraId="3CAE31CE" w14:textId="76DFEF9E" w:rsidR="007D5DCD" w:rsidRPr="001F3B91" w:rsidRDefault="007D5DCD" w:rsidP="00EF0880">
      <w:pPr>
        <w:pStyle w:val="ListParagraph"/>
        <w:numPr>
          <w:ilvl w:val="0"/>
          <w:numId w:val="191"/>
        </w:numPr>
        <w:spacing w:line="256" w:lineRule="auto"/>
        <w:rPr>
          <w:rFonts w:eastAsia="Times New Roman"/>
          <w:lang w:val="lv-LV"/>
        </w:rPr>
      </w:pPr>
      <w:r w:rsidRPr="00F647DF">
        <w:rPr>
          <w:b/>
          <w:color w:val="000000"/>
          <w:lang w:val="lv-LV"/>
        </w:rPr>
        <w:t>akadēmiskās karjeras granti</w:t>
      </w:r>
      <w:r w:rsidR="00F01268">
        <w:rPr>
          <w:b/>
          <w:color w:val="000000"/>
          <w:lang w:val="lv-LV"/>
        </w:rPr>
        <w:t xml:space="preserve"> </w:t>
      </w:r>
      <w:r w:rsidRPr="00F647DF">
        <w:rPr>
          <w:b/>
          <w:color w:val="000000"/>
          <w:lang w:val="lv-LV"/>
        </w:rPr>
        <w:t xml:space="preserve">- doktorantūras, </w:t>
      </w:r>
      <w:proofErr w:type="spellStart"/>
      <w:r w:rsidRPr="00F647DF">
        <w:rPr>
          <w:b/>
          <w:color w:val="000000"/>
          <w:lang w:val="lv-LV"/>
        </w:rPr>
        <w:t>pēcdoktorantūras</w:t>
      </w:r>
      <w:proofErr w:type="spellEnd"/>
      <w:r w:rsidRPr="00F647DF">
        <w:rPr>
          <w:b/>
          <w:color w:val="000000"/>
          <w:lang w:val="lv-LV"/>
        </w:rPr>
        <w:t xml:space="preserve"> un zinātnieku (profesoru) granti.</w:t>
      </w:r>
    </w:p>
    <w:p w14:paraId="57B78A8A" w14:textId="7E020F4E" w:rsidR="00F00D83" w:rsidRPr="00B7028E" w:rsidRDefault="00F00D83" w:rsidP="00EF0880">
      <w:pPr>
        <w:pStyle w:val="ListParagraph"/>
        <w:numPr>
          <w:ilvl w:val="0"/>
          <w:numId w:val="142"/>
        </w:numPr>
        <w:spacing w:line="256" w:lineRule="auto"/>
        <w:ind w:left="567"/>
        <w:rPr>
          <w:rFonts w:eastAsia="Times New Roman"/>
          <w:lang w:val="lv-LV"/>
        </w:rPr>
      </w:pPr>
      <w:r w:rsidRPr="00B7028E">
        <w:rPr>
          <w:u w:val="single"/>
          <w:lang w:val="lv-LV"/>
        </w:rPr>
        <w:t>Plānotās izmaksas</w:t>
      </w:r>
      <w:r w:rsidRPr="00B7028E">
        <w:rPr>
          <w:lang w:val="lv-LV"/>
        </w:rPr>
        <w:t>:</w:t>
      </w:r>
    </w:p>
    <w:p w14:paraId="374ABDD4" w14:textId="1AEC9037" w:rsidR="00173B33" w:rsidRPr="00B7028E" w:rsidRDefault="00173B33" w:rsidP="00EF0880">
      <w:pPr>
        <w:pStyle w:val="ListParagraph"/>
        <w:numPr>
          <w:ilvl w:val="0"/>
          <w:numId w:val="142"/>
        </w:numPr>
        <w:ind w:left="567"/>
        <w:rPr>
          <w:rFonts w:cs="Times New Roman"/>
          <w:szCs w:val="24"/>
          <w:lang w:val="lv-LV"/>
        </w:rPr>
      </w:pPr>
      <w:r w:rsidRPr="00B7028E">
        <w:rPr>
          <w:rFonts w:cs="Times New Roman"/>
          <w:szCs w:val="24"/>
          <w:lang w:val="lv-LV"/>
        </w:rPr>
        <w:t>ANM</w:t>
      </w:r>
      <w:r w:rsidR="00EB0477">
        <w:rPr>
          <w:rFonts w:cs="Times New Roman"/>
          <w:szCs w:val="24"/>
          <w:lang w:val="lv-LV"/>
        </w:rPr>
        <w:t>P</w:t>
      </w:r>
      <w:r w:rsidRPr="00B7028E">
        <w:rPr>
          <w:rFonts w:cs="Times New Roman"/>
          <w:szCs w:val="24"/>
          <w:lang w:val="lv-LV"/>
        </w:rPr>
        <w:t xml:space="preserve"> ietvaros </w:t>
      </w:r>
      <w:r>
        <w:rPr>
          <w:rFonts w:cs="Times New Roman"/>
          <w:szCs w:val="24"/>
          <w:lang w:val="lv-LV"/>
        </w:rPr>
        <w:t>ekonomikas tran</w:t>
      </w:r>
      <w:r w:rsidR="00A263BF">
        <w:rPr>
          <w:rFonts w:cs="Times New Roman"/>
          <w:szCs w:val="24"/>
          <w:lang w:val="lv-LV"/>
        </w:rPr>
        <w:t>s</w:t>
      </w:r>
      <w:r>
        <w:rPr>
          <w:rFonts w:cs="Times New Roman"/>
          <w:szCs w:val="24"/>
          <w:lang w:val="lv-LV"/>
        </w:rPr>
        <w:t>formācijas</w:t>
      </w:r>
      <w:r w:rsidRPr="00B7028E">
        <w:rPr>
          <w:rFonts w:cs="Times New Roman"/>
          <w:szCs w:val="24"/>
          <w:lang w:val="lv-LV"/>
        </w:rPr>
        <w:t xml:space="preserve"> komponentei plānots novirzīt </w:t>
      </w:r>
      <w:r>
        <w:rPr>
          <w:rFonts w:cs="Times New Roman"/>
          <w:szCs w:val="24"/>
          <w:lang w:val="lv-LV"/>
        </w:rPr>
        <w:t>10</w:t>
      </w:r>
      <w:r w:rsidRPr="00B7028E">
        <w:rPr>
          <w:rFonts w:cs="Times New Roman"/>
          <w:szCs w:val="24"/>
          <w:lang w:val="lv-LV"/>
        </w:rPr>
        <w:t xml:space="preserve">% no kopējā finansējuma, jeb </w:t>
      </w:r>
      <w:r>
        <w:rPr>
          <w:rFonts w:cs="Times New Roman"/>
          <w:szCs w:val="24"/>
          <w:lang w:val="lv-LV"/>
        </w:rPr>
        <w:t>165</w:t>
      </w:r>
      <w:r w:rsidRPr="00B7028E">
        <w:rPr>
          <w:rFonts w:cs="Times New Roman"/>
          <w:szCs w:val="24"/>
          <w:lang w:val="lv-LV"/>
        </w:rPr>
        <w:t xml:space="preserve"> milj</w:t>
      </w:r>
      <w:r>
        <w:rPr>
          <w:rFonts w:cs="Times New Roman"/>
          <w:szCs w:val="24"/>
          <w:lang w:val="lv-LV"/>
        </w:rPr>
        <w:t>.</w:t>
      </w:r>
      <w:r w:rsidRPr="00B7028E">
        <w:rPr>
          <w:rFonts w:cs="Times New Roman"/>
          <w:szCs w:val="24"/>
          <w:lang w:val="lv-LV"/>
        </w:rPr>
        <w:t xml:space="preserve"> </w:t>
      </w:r>
      <w:r>
        <w:rPr>
          <w:rFonts w:cs="Times New Roman"/>
          <w:szCs w:val="24"/>
          <w:lang w:val="lv-LV"/>
        </w:rPr>
        <w:t>EUR</w:t>
      </w:r>
      <w:r w:rsidRPr="00B7028E">
        <w:rPr>
          <w:rFonts w:cs="Times New Roman"/>
          <w:szCs w:val="24"/>
          <w:lang w:val="lv-LV"/>
        </w:rPr>
        <w:t xml:space="preserve">. </w:t>
      </w:r>
      <w:r>
        <w:rPr>
          <w:rFonts w:cs="Times New Roman"/>
          <w:szCs w:val="24"/>
          <w:lang w:val="lv-LV"/>
        </w:rPr>
        <w:t>Kopējais apjoms mērķu sasniegšanai</w:t>
      </w:r>
      <w:r w:rsidR="00667249">
        <w:rPr>
          <w:rFonts w:cs="Times New Roman"/>
          <w:szCs w:val="24"/>
          <w:lang w:val="lv-LV"/>
        </w:rPr>
        <w:t>,</w:t>
      </w:r>
      <w:r w:rsidR="00667249" w:rsidRPr="00667249">
        <w:rPr>
          <w:rFonts w:cs="Times New Roman"/>
          <w:szCs w:val="24"/>
          <w:lang w:val="lv-LV"/>
        </w:rPr>
        <w:t xml:space="preserve"> ieskaitot valsts budžeta, Kohēzijas politikas un citu ārvalstu finanšu instrumentu</w:t>
      </w:r>
      <w:r w:rsidR="00667249">
        <w:rPr>
          <w:rFonts w:cs="Times New Roman"/>
          <w:szCs w:val="24"/>
          <w:lang w:val="lv-LV"/>
        </w:rPr>
        <w:t xml:space="preserve"> investīcijas,</w:t>
      </w:r>
      <w:r>
        <w:rPr>
          <w:rFonts w:cs="Times New Roman"/>
          <w:szCs w:val="24"/>
          <w:lang w:val="lv-LV"/>
        </w:rPr>
        <w:t xml:space="preserve"> ir 984 milj. EUR. </w:t>
      </w:r>
    </w:p>
    <w:p w14:paraId="496144DB" w14:textId="77777777" w:rsidR="00F00D83" w:rsidRPr="00B043DF" w:rsidRDefault="00F00D83" w:rsidP="003B2231">
      <w:pPr>
        <w:pStyle w:val="ListParagraph"/>
        <w:spacing w:line="256" w:lineRule="auto"/>
        <w:ind w:left="567"/>
        <w:rPr>
          <w:rFonts w:eastAsia="Times New Roman"/>
          <w:lang w:val="lv-LV"/>
        </w:rPr>
      </w:pPr>
    </w:p>
    <w:p w14:paraId="339B7368" w14:textId="77777777" w:rsidR="004263FF" w:rsidRPr="00B7028E" w:rsidRDefault="004263FF" w:rsidP="003B2231">
      <w:pPr>
        <w:pStyle w:val="Heading2"/>
        <w:rPr>
          <w:rFonts w:eastAsia="Times New Roman"/>
        </w:rPr>
      </w:pPr>
      <w:bookmarkStart w:id="77" w:name="_Toc70343103"/>
      <w:r w:rsidRPr="00B7028E">
        <w:rPr>
          <w:rFonts w:eastAsia="Times New Roman"/>
        </w:rPr>
        <w:t>2. Galvenie izaicinājumi un mērķi</w:t>
      </w:r>
      <w:bookmarkEnd w:id="77"/>
    </w:p>
    <w:p w14:paraId="6DA71B32" w14:textId="77777777" w:rsidR="00F00D83" w:rsidRPr="00B7028E" w:rsidRDefault="00F00D83" w:rsidP="003B2231">
      <w:pPr>
        <w:pStyle w:val="ListParagraph"/>
        <w:ind w:left="567"/>
        <w:rPr>
          <w:rFonts w:eastAsia="Times New Roman"/>
          <w:lang w:val="lv-LV"/>
        </w:rPr>
      </w:pPr>
    </w:p>
    <w:p w14:paraId="3ECB32C4" w14:textId="6E0D0692" w:rsidR="00F00D83" w:rsidRPr="00B7028E" w:rsidRDefault="008246CC" w:rsidP="00F01268">
      <w:pPr>
        <w:pStyle w:val="ListParagraph"/>
        <w:numPr>
          <w:ilvl w:val="0"/>
          <w:numId w:val="142"/>
        </w:numPr>
        <w:spacing w:line="256" w:lineRule="auto"/>
        <w:ind w:left="426"/>
        <w:rPr>
          <w:rFonts w:eastAsia="Times New Roman"/>
          <w:lang w:val="lv-LV"/>
        </w:rPr>
      </w:pPr>
      <w:r>
        <w:rPr>
          <w:rFonts w:eastAsia="Times New Roman"/>
          <w:b/>
          <w:lang w:val="lv-LV"/>
        </w:rPr>
        <w:t>Reformu un investīciju virziens</w:t>
      </w:r>
      <w:r w:rsidR="00F00D83" w:rsidRPr="00B7028E">
        <w:rPr>
          <w:rFonts w:eastAsia="Times New Roman"/>
          <w:b/>
          <w:lang w:val="lv-LV"/>
        </w:rPr>
        <w:t xml:space="preserve"> </w:t>
      </w:r>
      <w:r w:rsidR="00321B96" w:rsidRPr="00B7028E">
        <w:rPr>
          <w:rFonts w:eastAsia="Times New Roman"/>
          <w:b/>
          <w:lang w:val="lv-LV"/>
        </w:rPr>
        <w:t>5.</w:t>
      </w:r>
      <w:r w:rsidR="00F00D83" w:rsidRPr="00B7028E">
        <w:rPr>
          <w:rFonts w:eastAsia="Times New Roman"/>
          <w:b/>
          <w:lang w:val="lv-LV"/>
        </w:rPr>
        <w:t>1.</w:t>
      </w:r>
      <w:r w:rsidR="00F00D83" w:rsidRPr="00B7028E">
        <w:rPr>
          <w:rFonts w:eastAsia="Times New Roman"/>
          <w:lang w:val="lv-LV"/>
        </w:rPr>
        <w:t xml:space="preserve"> </w:t>
      </w:r>
      <w:r w:rsidR="00F00D83" w:rsidRPr="00B7028E">
        <w:rPr>
          <w:b/>
          <w:bCs/>
          <w:lang w:val="lv-LV"/>
        </w:rPr>
        <w:t xml:space="preserve">Produktivitātes paaugstināšana caur </w:t>
      </w:r>
      <w:r w:rsidR="00F00D83" w:rsidRPr="00B7028E">
        <w:rPr>
          <w:b/>
          <w:lang w:val="lv-LV"/>
        </w:rPr>
        <w:t>investīciju apjoma</w:t>
      </w:r>
      <w:r w:rsidR="00321B96" w:rsidRPr="00B7028E">
        <w:rPr>
          <w:b/>
          <w:lang w:val="lv-LV"/>
        </w:rPr>
        <w:t xml:space="preserve"> palielināšanu P&amp;A</w:t>
      </w:r>
    </w:p>
    <w:p w14:paraId="14676EBC" w14:textId="77777777" w:rsidR="00F00D83" w:rsidRPr="00B7028E" w:rsidRDefault="00F00D83" w:rsidP="00F01268">
      <w:pPr>
        <w:pStyle w:val="ListParagraph"/>
        <w:numPr>
          <w:ilvl w:val="0"/>
          <w:numId w:val="142"/>
        </w:numPr>
        <w:spacing w:line="256" w:lineRule="auto"/>
        <w:ind w:left="426"/>
        <w:rPr>
          <w:rFonts w:eastAsia="Times New Roman"/>
          <w:lang w:val="lv-LV"/>
        </w:rPr>
      </w:pPr>
      <w:r w:rsidRPr="00B7028E">
        <w:rPr>
          <w:rFonts w:eastAsia="Times New Roman"/>
          <w:u w:val="single"/>
          <w:lang w:val="lv-LV"/>
        </w:rPr>
        <w:t>Galvenie izaicinājumi</w:t>
      </w:r>
      <w:r w:rsidRPr="00B7028E">
        <w:rPr>
          <w:rFonts w:eastAsia="Times New Roman"/>
          <w:lang w:val="lv-LV"/>
        </w:rPr>
        <w:t>:</w:t>
      </w:r>
    </w:p>
    <w:p w14:paraId="7E3DF673" w14:textId="77777777" w:rsidR="00F00D83" w:rsidRPr="00B7028E" w:rsidRDefault="00F00D83" w:rsidP="00F01268">
      <w:pPr>
        <w:pStyle w:val="ListParagraph"/>
        <w:numPr>
          <w:ilvl w:val="0"/>
          <w:numId w:val="142"/>
        </w:numPr>
        <w:spacing w:line="256" w:lineRule="auto"/>
        <w:ind w:left="426"/>
        <w:rPr>
          <w:rFonts w:eastAsia="Times New Roman"/>
          <w:lang w:val="lv-LV"/>
        </w:rPr>
      </w:pPr>
      <w:r w:rsidRPr="00B7028E">
        <w:rPr>
          <w:rFonts w:eastAsia="Calibri"/>
          <w:lang w:val="lv-LV"/>
        </w:rPr>
        <w:t>Lai pārvarētu Covid-19 radītās sekas, kā arī nodrošinātu Latvijas ekonomikas ilgtspējīgu attīstību, ir nepieciešams orientēties uz tautsaimniecības transformāciju uz augstāku pievienoto vērtību, produktivitāti un efektīvāku resursu izmantošanu.</w:t>
      </w:r>
    </w:p>
    <w:p w14:paraId="2A24A273" w14:textId="77777777" w:rsidR="00F00D83" w:rsidRPr="00B7028E" w:rsidRDefault="00F00D83" w:rsidP="00F01268">
      <w:pPr>
        <w:pStyle w:val="ListParagraph"/>
        <w:numPr>
          <w:ilvl w:val="0"/>
          <w:numId w:val="142"/>
        </w:numPr>
        <w:spacing w:line="256" w:lineRule="auto"/>
        <w:ind w:left="567"/>
        <w:rPr>
          <w:rFonts w:eastAsia="Times New Roman"/>
          <w:lang w:val="lv-LV"/>
        </w:rPr>
      </w:pPr>
      <w:r w:rsidRPr="00B7028E">
        <w:rPr>
          <w:rFonts w:eastAsia="Verdana"/>
          <w:lang w:val="lv-LV"/>
        </w:rPr>
        <w:t xml:space="preserve">Viens no galvenajiem Latvijas tautsaimniecības attīstības izaicinājumiem ir zemā produktivitāte (IKP uz vienu nodarbināto). Lai gan produktivitātes </w:t>
      </w:r>
      <w:r w:rsidRPr="00B7028E">
        <w:rPr>
          <w:rFonts w:eastAsia="Verdana"/>
          <w:lang w:val="lv-LV"/>
        </w:rPr>
        <w:lastRenderedPageBreak/>
        <w:t xml:space="preserve">izaugsmes </w:t>
      </w:r>
      <w:r w:rsidRPr="00B7028E">
        <w:rPr>
          <w:rFonts w:eastAsia="Calibri"/>
          <w:lang w:val="lv-LV"/>
        </w:rPr>
        <w:t>dinamika Latvijā pēdējos gados ir bijusi straujāka nekā vidēji ES</w:t>
      </w:r>
      <w:r w:rsidRPr="00B7028E">
        <w:rPr>
          <w:rFonts w:eastAsia="Verdana"/>
          <w:lang w:val="lv-LV"/>
        </w:rPr>
        <w:t xml:space="preserve">, joprojām saglabājas nozīmīga atpalicība </w:t>
      </w:r>
      <w:r w:rsidRPr="00B7028E">
        <w:rPr>
          <w:rFonts w:eastAsia="Calibri"/>
          <w:lang w:val="lv-LV"/>
        </w:rPr>
        <w:t xml:space="preserve">salīdzinot ar ES augsti attīstītajām valstīm. Produktivitātes plaisas mazināšana var būt noteicošs konkurētspējas saglabāšanas priekšnosacījums ES vienotājā tirgū. </w:t>
      </w:r>
    </w:p>
    <w:p w14:paraId="5A78D53E" w14:textId="77777777" w:rsidR="00F00D83" w:rsidRPr="00B7028E" w:rsidRDefault="00F00D83" w:rsidP="00F01268">
      <w:pPr>
        <w:pStyle w:val="ListParagraph"/>
        <w:numPr>
          <w:ilvl w:val="0"/>
          <w:numId w:val="142"/>
        </w:numPr>
        <w:spacing w:line="256" w:lineRule="auto"/>
        <w:ind w:left="567"/>
        <w:rPr>
          <w:rFonts w:eastAsia="Verdana"/>
          <w:shd w:val="clear" w:color="auto" w:fill="FFFFFF" w:themeFill="background1"/>
          <w:lang w:val="lv-LV"/>
        </w:rPr>
      </w:pPr>
      <w:r w:rsidRPr="00B7028E">
        <w:rPr>
          <w:rFonts w:eastAsia="Verdana"/>
          <w:lang w:val="lv-LV"/>
        </w:rPr>
        <w:t>Laikā no 2011.gada līdz 2019.gadam produktivitāte Latvijā ir pieaugusi par 20,2% (vidēji ES-28 – par 5,5%) un produktivitātes plaisa mazinājās par gandrīz 18 procentpunktiem. Neskatoties uz to, 2019.gadā produktivitāte Latvijas tautsaimniecībā kopumā sasniedza tikai 49,8% no vidējā ES līmeņa (69,3% pēc pirktspējas paritātes standartiem).</w:t>
      </w:r>
      <w:r w:rsidRPr="00B7028E">
        <w:rPr>
          <w:rStyle w:val="FootnoteReference"/>
          <w:rFonts w:eastAsia="Verdana"/>
          <w:lang w:val="lv-LV"/>
        </w:rPr>
        <w:footnoteReference w:id="116"/>
      </w:r>
    </w:p>
    <w:p w14:paraId="68997F97" w14:textId="77777777" w:rsidR="00F00D83" w:rsidRPr="00B7028E" w:rsidRDefault="00F00D83" w:rsidP="00F01268">
      <w:pPr>
        <w:pStyle w:val="ListParagraph"/>
        <w:numPr>
          <w:ilvl w:val="0"/>
          <w:numId w:val="142"/>
        </w:numPr>
        <w:spacing w:line="256" w:lineRule="auto"/>
        <w:ind w:left="567"/>
        <w:rPr>
          <w:rFonts w:eastAsia="Times New Roman"/>
          <w:lang w:val="lv-LV"/>
        </w:rPr>
      </w:pPr>
      <w:r w:rsidRPr="00B7028E">
        <w:rPr>
          <w:rFonts w:eastAsia="Calibri"/>
          <w:lang w:val="lv-LV"/>
        </w:rPr>
        <w:t>Produktivitātes zemo līmeni lielā mērā nosaka</w:t>
      </w:r>
      <w:r w:rsidRPr="00B7028E">
        <w:rPr>
          <w:rFonts w:eastAsia="Calibri Light"/>
          <w:lang w:val="lv-LV"/>
        </w:rPr>
        <w:t xml:space="preserve"> </w:t>
      </w:r>
      <w:r w:rsidRPr="00B7028E">
        <w:rPr>
          <w:rFonts w:eastAsia="Calibri"/>
          <w:lang w:val="lv-LV"/>
        </w:rPr>
        <w:t xml:space="preserve">mazs investīciju apjoms </w:t>
      </w:r>
      <w:r w:rsidR="00EB0477">
        <w:rPr>
          <w:rFonts w:eastAsia="Calibri"/>
          <w:lang w:val="lv-LV"/>
        </w:rPr>
        <w:t>P&amp;A</w:t>
      </w:r>
      <w:r w:rsidRPr="00B7028E">
        <w:rPr>
          <w:rFonts w:eastAsia="Calibri"/>
          <w:lang w:val="lv-LV"/>
        </w:rPr>
        <w:t>, uzņēmēju vājās inovatīvās aktivitātes, esošo resursu neefektīva sadale, kā arī Latvijas uzņēmēju vājā dalība globālās vērtību ķēdēs</w:t>
      </w:r>
      <w:r w:rsidR="00ED3386" w:rsidRPr="00B7028E">
        <w:rPr>
          <w:rFonts w:eastAsia="Calibri"/>
          <w:lang w:val="lv-LV"/>
        </w:rPr>
        <w:t xml:space="preserve">. </w:t>
      </w:r>
      <w:r w:rsidR="00ED3386" w:rsidRPr="00B7028E">
        <w:rPr>
          <w:rStyle w:val="FootnoteReference"/>
          <w:rFonts w:eastAsia="Calibri"/>
          <w:lang w:val="lv-LV"/>
        </w:rPr>
        <w:footnoteReference w:id="117"/>
      </w:r>
    </w:p>
    <w:p w14:paraId="63C0BC6A" w14:textId="77777777" w:rsidR="00F00D83" w:rsidRPr="00B7028E" w:rsidRDefault="00F00D83" w:rsidP="00F01268">
      <w:pPr>
        <w:pStyle w:val="ListParagraph"/>
        <w:numPr>
          <w:ilvl w:val="0"/>
          <w:numId w:val="142"/>
        </w:numPr>
        <w:spacing w:line="256" w:lineRule="auto"/>
        <w:ind w:left="567"/>
        <w:rPr>
          <w:lang w:val="lv-LV"/>
        </w:rPr>
      </w:pPr>
      <w:r w:rsidRPr="00B7028E">
        <w:rPr>
          <w:rFonts w:eastAsia="Verdana"/>
          <w:lang w:val="lv-LV"/>
        </w:rPr>
        <w:t xml:space="preserve">Demogrāfisko faktoru ietekmē, kā arī ES atvērto darba tirgu konkurences spiedienā tiek zaudēta Latvijas konkurētspējas priekšrocība, kas saistīta ar zemākām darbaspēka izmaksām. Tajā pašā laikā arvien spēcīgāks kļūst attīstīto valstu konkurences spiediens, ko balsta tehnoloģiska rakstura faktori. </w:t>
      </w:r>
      <w:r w:rsidR="00ED3386" w:rsidRPr="00B7028E">
        <w:rPr>
          <w:rFonts w:eastAsia="Verdana"/>
          <w:lang w:val="lv-LV"/>
        </w:rPr>
        <w:t xml:space="preserve">Šobrīd notiek pārlieku liela fokusēšanās uz vietējo tirgu, kur produktivitātes kāpumu ierobežo vietējā tirgus ierobežotais izmērs. </w:t>
      </w:r>
      <w:r w:rsidRPr="00B7028E">
        <w:rPr>
          <w:rFonts w:eastAsia="Verdana"/>
          <w:lang w:val="lv-LV"/>
        </w:rPr>
        <w:t>Tāpēc jaunajos apstākļos vienīgā iespēja saglabāt konkurētspēju pasaules tirgos ir tehnoloģiju un inovāciju balstīta produktivitātes kāpināšana.</w:t>
      </w:r>
      <w:r w:rsidR="00ED3386" w:rsidRPr="00B7028E">
        <w:rPr>
          <w:rStyle w:val="FootnoteReference"/>
          <w:rFonts w:eastAsia="Verdana"/>
          <w:lang w:val="lv-LV"/>
        </w:rPr>
        <w:footnoteReference w:id="118"/>
      </w:r>
      <w:r w:rsidR="00ED3386" w:rsidRPr="00B7028E">
        <w:rPr>
          <w:rFonts w:eastAsia="Verdana"/>
          <w:lang w:val="lv-LV"/>
        </w:rPr>
        <w:t xml:space="preserve"> </w:t>
      </w:r>
      <w:r w:rsidR="00ED3386" w:rsidRPr="00D50B86">
        <w:rPr>
          <w:rFonts w:eastAsia="Verdana"/>
          <w:bCs/>
          <w:lang w:val="lv-LV"/>
        </w:rPr>
        <w:t xml:space="preserve">Ņemot vērā, ka tieši zemais investīciju apjoms </w:t>
      </w:r>
      <w:r w:rsidR="00EB0477" w:rsidRPr="00D50B86">
        <w:rPr>
          <w:rFonts w:eastAsia="Verdana"/>
          <w:bCs/>
          <w:lang w:val="lv-LV"/>
        </w:rPr>
        <w:t>P&amp;A</w:t>
      </w:r>
      <w:r w:rsidR="00ED3386" w:rsidRPr="00D50B86">
        <w:rPr>
          <w:rFonts w:eastAsia="Verdana"/>
          <w:bCs/>
          <w:lang w:val="lv-LV"/>
        </w:rPr>
        <w:t xml:space="preserve"> un zemā inovāciju kapacitāte uzņēmumos tiek minēti kā nozīmīgi produktivitātes kāpumu kavējošie faktori, investīcijas P&amp;A un inovāciju vides uzlabošana spēs tiešā mērā veicināt produktivitātes kāpumu.</w:t>
      </w:r>
    </w:p>
    <w:p w14:paraId="7409124F" w14:textId="77777777" w:rsidR="00F00D83" w:rsidRPr="00B7028E" w:rsidRDefault="00F00D83" w:rsidP="00F01268">
      <w:pPr>
        <w:pStyle w:val="ListParagraph"/>
        <w:numPr>
          <w:ilvl w:val="0"/>
          <w:numId w:val="142"/>
        </w:numPr>
        <w:spacing w:line="256" w:lineRule="auto"/>
        <w:ind w:left="567"/>
        <w:rPr>
          <w:rFonts w:eastAsia="Times New Roman"/>
          <w:lang w:val="lv-LV"/>
        </w:rPr>
      </w:pPr>
      <w:r w:rsidRPr="00B7028E">
        <w:rPr>
          <w:u w:val="single"/>
          <w:lang w:val="lv-LV"/>
        </w:rPr>
        <w:t>Mērķi</w:t>
      </w:r>
      <w:r w:rsidRPr="00B7028E">
        <w:rPr>
          <w:lang w:val="lv-LV"/>
        </w:rPr>
        <w:t>:</w:t>
      </w:r>
    </w:p>
    <w:p w14:paraId="1B105ECE" w14:textId="77777777" w:rsidR="00F00D83" w:rsidRPr="00B7028E" w:rsidRDefault="008246CC" w:rsidP="00F01268">
      <w:pPr>
        <w:pStyle w:val="ListParagraph"/>
        <w:numPr>
          <w:ilvl w:val="0"/>
          <w:numId w:val="142"/>
        </w:numPr>
        <w:spacing w:line="256" w:lineRule="auto"/>
        <w:ind w:left="567"/>
        <w:rPr>
          <w:rFonts w:eastAsia="Times New Roman"/>
          <w:lang w:val="lv-LV"/>
        </w:rPr>
      </w:pPr>
      <w:r>
        <w:rPr>
          <w:lang w:val="lv-LV"/>
        </w:rPr>
        <w:t>Reformu un investīciju virziens</w:t>
      </w:r>
      <w:r w:rsidR="00F00D83" w:rsidRPr="00B7028E">
        <w:rPr>
          <w:lang w:val="lv-LV"/>
        </w:rPr>
        <w:t xml:space="preserve"> būtiski ietekmēs </w:t>
      </w:r>
      <w:r w:rsidR="00EB0477">
        <w:rPr>
          <w:lang w:val="lv-LV"/>
        </w:rPr>
        <w:t>P&amp;A</w:t>
      </w:r>
      <w:r w:rsidR="00F00D83" w:rsidRPr="00B7028E">
        <w:rPr>
          <w:lang w:val="lv-LV"/>
        </w:rPr>
        <w:t xml:space="preserve"> rādītājus, nodrošinot to kāpumu gan kopumā, gan privāto investīciju griezumā. Pie esošā reformu piedāvājuma tiks nodrošināti vismaz  58 000 000 EUR privāto investīciju pētniecībā un attīstībā četru gadu griezumā, laika posmā no 2023. līdz 2026.gadam (detālāka informācija ar projekciju par privāto investīciju apjomu pētniecībā un attīstībā, var iepazīties 2.tabulā “</w:t>
      </w:r>
      <w:r w:rsidR="00F00D83" w:rsidRPr="00B7028E">
        <w:rPr>
          <w:i/>
          <w:lang w:val="lv-LV"/>
        </w:rPr>
        <w:t>Atskaites punkti un mērķi</w:t>
      </w:r>
      <w:r w:rsidR="00F00D83" w:rsidRPr="00B7028E">
        <w:rPr>
          <w:lang w:val="lv-LV"/>
        </w:rPr>
        <w:t xml:space="preserve">"). Efektīva un dinamiska inovāciju pārvaldības sistēma apvienojumā ar mērķētām publiskām investīcijām ļaus Latvijai būtiski pietuvoties </w:t>
      </w:r>
      <w:r w:rsidR="00EB0477">
        <w:rPr>
          <w:lang w:val="lv-LV"/>
        </w:rPr>
        <w:t>NAP 2027</w:t>
      </w:r>
      <w:r w:rsidR="00F00D83" w:rsidRPr="00B7028E">
        <w:rPr>
          <w:lang w:val="lv-LV"/>
        </w:rPr>
        <w:t xml:space="preserve"> definētajam mērķim, ka finansējuma īpatsvaram </w:t>
      </w:r>
      <w:r w:rsidR="00EB0477">
        <w:rPr>
          <w:lang w:val="lv-LV"/>
        </w:rPr>
        <w:t>P&amp;A</w:t>
      </w:r>
      <w:r w:rsidR="00F00D83" w:rsidRPr="00B7028E">
        <w:rPr>
          <w:lang w:val="lv-LV"/>
        </w:rPr>
        <w:t xml:space="preserve"> jāsasniedz 1.5% no Latvijas </w:t>
      </w:r>
      <w:r w:rsidR="00EB0477">
        <w:rPr>
          <w:lang w:val="lv-LV"/>
        </w:rPr>
        <w:t>IKP</w:t>
      </w:r>
      <w:r w:rsidR="00F00D83" w:rsidRPr="00B7028E">
        <w:rPr>
          <w:vertAlign w:val="superscript"/>
          <w:lang w:val="lv-LV"/>
        </w:rPr>
        <w:footnoteReference w:id="119"/>
      </w:r>
      <w:r w:rsidR="00F00D83" w:rsidRPr="00B7028E">
        <w:rPr>
          <w:lang w:val="lv-LV"/>
        </w:rPr>
        <w:t xml:space="preserve">. Tāpat tas ir saskaņā arī ar </w:t>
      </w:r>
      <w:r w:rsidR="00EB0477">
        <w:rPr>
          <w:lang w:val="lv-LV"/>
        </w:rPr>
        <w:t>NIP</w:t>
      </w:r>
      <w:r w:rsidR="00F00D83" w:rsidRPr="00B7028E">
        <w:rPr>
          <w:lang w:val="lv-LV"/>
        </w:rPr>
        <w:t xml:space="preserve"> mērķi –</w:t>
      </w:r>
      <w:r w:rsidR="00F00D83" w:rsidRPr="00B7028E">
        <w:rPr>
          <w:rFonts w:eastAsia="Verdana"/>
          <w:lang w:val="lv-LV"/>
        </w:rPr>
        <w:t xml:space="preserve"> izdevumu apjoma palielināšana </w:t>
      </w:r>
      <w:r w:rsidR="00EB0477">
        <w:rPr>
          <w:rFonts w:eastAsia="Verdana"/>
          <w:lang w:val="lv-LV"/>
        </w:rPr>
        <w:t>P&amp;A</w:t>
      </w:r>
      <w:r w:rsidR="00F00D83" w:rsidRPr="00B7028E">
        <w:rPr>
          <w:rFonts w:eastAsia="Verdana"/>
          <w:lang w:val="lv-LV"/>
        </w:rPr>
        <w:t xml:space="preserve"> darbībām  līdz 600 milj. EUR 2027.gadā</w:t>
      </w:r>
      <w:r w:rsidR="00F00D83" w:rsidRPr="00B7028E">
        <w:rPr>
          <w:rStyle w:val="FootnoteReference"/>
          <w:lang w:val="lv-LV"/>
        </w:rPr>
        <w:footnoteReference w:id="120"/>
      </w:r>
      <w:r w:rsidR="00F00D83" w:rsidRPr="00B7028E">
        <w:rPr>
          <w:rFonts w:eastAsia="Verdana"/>
          <w:lang w:val="lv-LV"/>
        </w:rPr>
        <w:t>.</w:t>
      </w:r>
      <w:r w:rsidR="00F00D83" w:rsidRPr="00B7028E">
        <w:rPr>
          <w:lang w:val="lv-LV"/>
        </w:rPr>
        <w:t xml:space="preserve">  Praksē tas tiks panākts</w:t>
      </w:r>
      <w:r w:rsidR="00EB0477">
        <w:rPr>
          <w:lang w:val="lv-LV"/>
        </w:rPr>
        <w:t>,</w:t>
      </w:r>
      <w:r w:rsidR="00F00D83" w:rsidRPr="00B7028E">
        <w:rPr>
          <w:lang w:val="lv-LV"/>
        </w:rPr>
        <w:t xml:space="preserve"> pilnvērtīgi ieviešot </w:t>
      </w:r>
      <w:r w:rsidR="00EB0477">
        <w:rPr>
          <w:lang w:val="lv-LV"/>
        </w:rPr>
        <w:t>RIS3</w:t>
      </w:r>
      <w:r w:rsidR="00F00D83" w:rsidRPr="00B7028E">
        <w:rPr>
          <w:lang w:val="lv-LV"/>
        </w:rPr>
        <w:t xml:space="preserve"> – tautsaimniecības transformācijas stratēģiju uz augstāku pievienoto vērtību, produktivitāti un efektīvāku resursu izmantošanu. RIS3 specializācijas jomās valstij ir salīdzinošās priekšrocības vai arī eksistē aktīvi, uz </w:t>
      </w:r>
      <w:r w:rsidR="00F00D83" w:rsidRPr="00B7028E">
        <w:rPr>
          <w:lang w:val="lv-LV"/>
        </w:rPr>
        <w:lastRenderedPageBreak/>
        <w:t xml:space="preserve">kuru bāzes šādas priekšrocības var radīt. Ar investīciju apjoma palielināšanu P&amp;A saistītās reformas tiks mērķētas uz RIS3 specializācijas jomām, tādējādi nodrošinot augstāku investīciju atdevi. </w:t>
      </w:r>
    </w:p>
    <w:p w14:paraId="74041AA7" w14:textId="77777777" w:rsidR="00FC033D" w:rsidRDefault="00FC033D" w:rsidP="00924A46">
      <w:pPr>
        <w:pStyle w:val="ListParagraph"/>
        <w:numPr>
          <w:ilvl w:val="0"/>
          <w:numId w:val="142"/>
        </w:numPr>
        <w:spacing w:line="256" w:lineRule="auto"/>
        <w:ind w:left="567"/>
        <w:rPr>
          <w:rFonts w:eastAsia="Times New Roman"/>
          <w:lang w:val="lv-LV"/>
        </w:rPr>
      </w:pPr>
      <w:r w:rsidRPr="67583653">
        <w:rPr>
          <w:rFonts w:eastAsia="Times New Roman"/>
          <w:lang w:val="lv-LV"/>
        </w:rPr>
        <w:t>Reformu un investīciju virziens sniegs ieguldījumu sekojošās Latvijas tautsaimniecībā izmaiņās:</w:t>
      </w:r>
    </w:p>
    <w:p w14:paraId="5C7F7413" w14:textId="77777777" w:rsidR="00FC033D" w:rsidRPr="00B55C27" w:rsidRDefault="00FC033D" w:rsidP="003B2231">
      <w:pPr>
        <w:pStyle w:val="ListParagraph"/>
        <w:numPr>
          <w:ilvl w:val="1"/>
          <w:numId w:val="36"/>
        </w:numPr>
        <w:spacing w:line="256" w:lineRule="auto"/>
        <w:ind w:left="567"/>
        <w:rPr>
          <w:rFonts w:eastAsia="Times New Roman"/>
          <w:lang w:val="lv-LV"/>
        </w:rPr>
      </w:pPr>
      <w:r w:rsidRPr="00B55C27">
        <w:rPr>
          <w:rFonts w:eastAsia="Times New Roman"/>
          <w:lang w:val="lv-LV"/>
        </w:rPr>
        <w:t>Paaugstināta Latvijas uzņēmumu konkurētspēja</w:t>
      </w:r>
    </w:p>
    <w:p w14:paraId="2094E894" w14:textId="77777777" w:rsidR="00FC033D" w:rsidRPr="00776DF9" w:rsidRDefault="00FC033D" w:rsidP="003B2231">
      <w:pPr>
        <w:pStyle w:val="ListParagraph"/>
        <w:numPr>
          <w:ilvl w:val="1"/>
          <w:numId w:val="36"/>
        </w:numPr>
        <w:spacing w:line="256" w:lineRule="auto"/>
        <w:ind w:left="567"/>
        <w:rPr>
          <w:rFonts w:eastAsia="Times New Roman"/>
          <w:lang w:val="lv-LV"/>
        </w:rPr>
      </w:pPr>
      <w:r w:rsidRPr="00776DF9">
        <w:rPr>
          <w:rFonts w:eastAsia="Times New Roman"/>
          <w:lang w:val="lv-LV"/>
        </w:rPr>
        <w:t>Veicināta Latvijas iesaiste globālajās vērtību ķēdēs</w:t>
      </w:r>
    </w:p>
    <w:p w14:paraId="0BAB29EB" w14:textId="77777777" w:rsidR="00FC033D" w:rsidRPr="00B26F85" w:rsidRDefault="00FC033D" w:rsidP="003B2231">
      <w:pPr>
        <w:pStyle w:val="ListParagraph"/>
        <w:numPr>
          <w:ilvl w:val="1"/>
          <w:numId w:val="36"/>
        </w:numPr>
        <w:spacing w:line="256" w:lineRule="auto"/>
        <w:ind w:left="567"/>
        <w:rPr>
          <w:rFonts w:eastAsia="Times New Roman"/>
          <w:lang w:val="lv-LV"/>
        </w:rPr>
      </w:pPr>
      <w:r w:rsidRPr="00B55C27">
        <w:rPr>
          <w:rFonts w:eastAsia="Times New Roman"/>
          <w:lang w:val="lv-LV"/>
        </w:rPr>
        <w:t xml:space="preserve">Lielāks </w:t>
      </w:r>
      <w:r>
        <w:rPr>
          <w:rFonts w:eastAsia="Times New Roman"/>
          <w:lang w:val="lv-LV"/>
        </w:rPr>
        <w:t xml:space="preserve">augstas pievienotās vērtības </w:t>
      </w:r>
      <w:r w:rsidRPr="00B55C27">
        <w:rPr>
          <w:rFonts w:eastAsia="Times New Roman"/>
          <w:lang w:val="lv-LV"/>
        </w:rPr>
        <w:t>produktu eksporta apjoms</w:t>
      </w:r>
      <w:r>
        <w:rPr>
          <w:rFonts w:eastAsia="Times New Roman"/>
          <w:lang w:val="lv-LV"/>
        </w:rPr>
        <w:t>,</w:t>
      </w:r>
      <w:r w:rsidRPr="00F47270">
        <w:rPr>
          <w:rFonts w:eastAsia="Times New Roman"/>
          <w:lang w:val="lv-LV"/>
        </w:rPr>
        <w:t xml:space="preserve"> </w:t>
      </w:r>
      <w:r>
        <w:rPr>
          <w:rFonts w:eastAsia="Times New Roman"/>
          <w:lang w:val="lv-LV"/>
        </w:rPr>
        <w:t>e</w:t>
      </w:r>
      <w:r w:rsidRPr="00B55C27">
        <w:rPr>
          <w:rFonts w:eastAsia="Times New Roman"/>
          <w:lang w:val="lv-LV"/>
        </w:rPr>
        <w:t>ksporta struktūras strukturālas izmaiņas</w:t>
      </w:r>
    </w:p>
    <w:p w14:paraId="4073E008" w14:textId="77777777" w:rsidR="00FC033D" w:rsidRDefault="00FC033D" w:rsidP="003B2231">
      <w:pPr>
        <w:pStyle w:val="ListParagraph"/>
        <w:numPr>
          <w:ilvl w:val="1"/>
          <w:numId w:val="36"/>
        </w:numPr>
        <w:spacing w:line="256" w:lineRule="auto"/>
        <w:ind w:left="567"/>
        <w:rPr>
          <w:rFonts w:eastAsia="Times New Roman"/>
          <w:lang w:val="lv-LV"/>
        </w:rPr>
      </w:pPr>
      <w:r w:rsidRPr="00B55C27">
        <w:rPr>
          <w:rFonts w:eastAsia="Times New Roman"/>
          <w:lang w:val="lv-LV"/>
        </w:rPr>
        <w:t>Paaugstināta</w:t>
      </w:r>
      <w:r>
        <w:rPr>
          <w:rFonts w:eastAsia="Times New Roman"/>
          <w:lang w:val="lv-LV"/>
        </w:rPr>
        <w:t xml:space="preserve"> tautsaimniecības</w:t>
      </w:r>
      <w:r w:rsidRPr="00B55C27">
        <w:rPr>
          <w:rFonts w:eastAsia="Times New Roman"/>
          <w:lang w:val="lv-LV"/>
        </w:rPr>
        <w:t xml:space="preserve"> produktivitāte</w:t>
      </w:r>
      <w:r>
        <w:rPr>
          <w:rFonts w:eastAsia="Times New Roman"/>
          <w:lang w:val="lv-LV"/>
        </w:rPr>
        <w:t>, s</w:t>
      </w:r>
      <w:r w:rsidRPr="00B55C27">
        <w:rPr>
          <w:rFonts w:eastAsia="Times New Roman"/>
          <w:lang w:val="lv-LV"/>
        </w:rPr>
        <w:t>trukturālas izmaiņas ekonomikā</w:t>
      </w:r>
      <w:r>
        <w:rPr>
          <w:rFonts w:eastAsia="Times New Roman"/>
          <w:lang w:val="lv-LV"/>
        </w:rPr>
        <w:t>, transformācija uz augstāku pievienoto vērtību</w:t>
      </w:r>
    </w:p>
    <w:p w14:paraId="314FA39A" w14:textId="77777777" w:rsidR="00FC033D" w:rsidRDefault="00FC033D" w:rsidP="00F01268">
      <w:pPr>
        <w:pStyle w:val="ListParagraph"/>
        <w:numPr>
          <w:ilvl w:val="0"/>
          <w:numId w:val="142"/>
        </w:numPr>
        <w:spacing w:after="120" w:line="256" w:lineRule="auto"/>
        <w:ind w:left="567"/>
        <w:rPr>
          <w:lang w:val="lv-LV"/>
        </w:rPr>
      </w:pPr>
      <w:r w:rsidRPr="00B7028E">
        <w:rPr>
          <w:lang w:val="lv-LV"/>
        </w:rPr>
        <w:t xml:space="preserve"> </w:t>
      </w:r>
      <w:r w:rsidRPr="426517B3">
        <w:rPr>
          <w:u w:val="single"/>
          <w:lang w:val="lv-LV"/>
        </w:rPr>
        <w:t>Sagaidāmie rezultāti</w:t>
      </w:r>
      <w:r w:rsidRPr="426517B3">
        <w:rPr>
          <w:lang w:val="lv-LV"/>
        </w:rPr>
        <w:t>:</w:t>
      </w:r>
    </w:p>
    <w:p w14:paraId="5E11D349" w14:textId="15D541F2" w:rsidR="00F00D83" w:rsidRPr="00B7028E" w:rsidRDefault="008246CC" w:rsidP="00F01268">
      <w:pPr>
        <w:pStyle w:val="ListParagraph"/>
        <w:numPr>
          <w:ilvl w:val="0"/>
          <w:numId w:val="142"/>
        </w:numPr>
        <w:spacing w:after="120" w:line="256" w:lineRule="auto"/>
        <w:ind w:left="567"/>
        <w:rPr>
          <w:lang w:val="lv-LV"/>
        </w:rPr>
      </w:pPr>
      <w:r>
        <w:rPr>
          <w:lang w:val="lv-LV"/>
        </w:rPr>
        <w:t>Reformu un investīciju virziens</w:t>
      </w:r>
      <w:r w:rsidR="00F00D83" w:rsidRPr="00B7028E">
        <w:rPr>
          <w:lang w:val="lv-LV"/>
        </w:rPr>
        <w:t xml:space="preserve"> sevī ietvers arī 2014. - 2020. gada plānošanas perioda Klasteru programmas un Kompetences centru programmas konsolidāciju, kas veicinās Latvijas zināšanu ietilpīgu uzņēmumu internacionalizāciju. Atbalsts visām šīm aktivitātēm tiks sniegts vienas organizācijas ietvaros (inovāciju klasteris), kas mazinās komersantiem slogu, kas attiecās uz atbalsta sadrumstalotību. Tiks nodrošināta ne tikai šo atbalstu pieejamība, bet tiks definēti arī sasniedzamie rādītāji, kuri tiks fokusēti uz ekselences mērogošanu (piemēram, dalība Apvārsnis Eiropa programmā, piesaistītās ārvalstu investīcijas u.c.). </w:t>
      </w:r>
    </w:p>
    <w:p w14:paraId="07D36AFD" w14:textId="77777777" w:rsidR="00FC033D" w:rsidRDefault="00FC033D" w:rsidP="00924A46">
      <w:pPr>
        <w:pStyle w:val="ListParagraph"/>
        <w:numPr>
          <w:ilvl w:val="0"/>
          <w:numId w:val="142"/>
        </w:numPr>
        <w:spacing w:line="256" w:lineRule="auto"/>
        <w:ind w:left="567"/>
        <w:rPr>
          <w:rFonts w:eastAsia="Times New Roman"/>
          <w:lang w:val="lv-LV"/>
        </w:rPr>
      </w:pPr>
      <w:r w:rsidRPr="67583653">
        <w:rPr>
          <w:rFonts w:eastAsia="Times New Roman"/>
          <w:lang w:val="lv-LV"/>
        </w:rPr>
        <w:t>Inovāciju klasteru ietvaros, izmantojot ANM plāna investīcijas, tiks sasniegti sekojoši rezultāti:</w:t>
      </w:r>
    </w:p>
    <w:p w14:paraId="54BC1678" w14:textId="77777777" w:rsidR="00FC033D" w:rsidRDefault="00FC033D" w:rsidP="003B2231">
      <w:pPr>
        <w:pStyle w:val="ListParagraph"/>
        <w:numPr>
          <w:ilvl w:val="1"/>
          <w:numId w:val="36"/>
        </w:numPr>
        <w:spacing w:line="256" w:lineRule="auto"/>
        <w:ind w:left="567"/>
        <w:rPr>
          <w:rFonts w:eastAsia="Times New Roman"/>
          <w:lang w:val="lv-LV"/>
        </w:rPr>
      </w:pPr>
      <w:r>
        <w:rPr>
          <w:rFonts w:eastAsia="Times New Roman"/>
          <w:lang w:val="lv-LV"/>
        </w:rPr>
        <w:t xml:space="preserve">Izstrādāti inovatīvi, augstas pievienotās vērtības produkti, kā arī veicināts šo </w:t>
      </w:r>
      <w:proofErr w:type="spellStart"/>
      <w:r>
        <w:rPr>
          <w:rFonts w:eastAsia="Times New Roman"/>
          <w:lang w:val="lv-LV"/>
        </w:rPr>
        <w:t>poduktu</w:t>
      </w:r>
      <w:proofErr w:type="spellEnd"/>
      <w:r>
        <w:rPr>
          <w:rFonts w:eastAsia="Times New Roman"/>
          <w:lang w:val="lv-LV"/>
        </w:rPr>
        <w:t xml:space="preserve"> eksports</w:t>
      </w:r>
    </w:p>
    <w:p w14:paraId="4EB6DA07" w14:textId="77777777" w:rsidR="00FC033D" w:rsidRDefault="00FC033D" w:rsidP="003B2231">
      <w:pPr>
        <w:pStyle w:val="ListParagraph"/>
        <w:numPr>
          <w:ilvl w:val="1"/>
          <w:numId w:val="36"/>
        </w:numPr>
        <w:spacing w:line="256" w:lineRule="auto"/>
        <w:ind w:left="567"/>
        <w:rPr>
          <w:rFonts w:eastAsia="Times New Roman"/>
          <w:lang w:val="lv-LV"/>
        </w:rPr>
      </w:pPr>
      <w:r>
        <w:rPr>
          <w:rFonts w:eastAsia="Times New Roman"/>
          <w:lang w:val="lv-LV"/>
        </w:rPr>
        <w:t>Paaugstināts uzņēmējdarbības sektora P&amp;A izdevumu apjoms</w:t>
      </w:r>
    </w:p>
    <w:p w14:paraId="57D70F9D" w14:textId="77777777" w:rsidR="00FC033D" w:rsidRDefault="00FC033D" w:rsidP="003B2231">
      <w:pPr>
        <w:pStyle w:val="ListParagraph"/>
        <w:numPr>
          <w:ilvl w:val="1"/>
          <w:numId w:val="36"/>
        </w:numPr>
        <w:spacing w:line="256" w:lineRule="auto"/>
        <w:ind w:left="567"/>
        <w:rPr>
          <w:rFonts w:eastAsia="Times New Roman"/>
          <w:lang w:val="lv-LV"/>
        </w:rPr>
      </w:pPr>
      <w:r>
        <w:rPr>
          <w:rFonts w:eastAsia="Times New Roman"/>
          <w:lang w:val="lv-LV"/>
        </w:rPr>
        <w:t>Veicināta sadarbība starp uzņēmējdarbības un pētniecības sektoriem</w:t>
      </w:r>
    </w:p>
    <w:p w14:paraId="707EE867" w14:textId="77777777" w:rsidR="00FC033D" w:rsidRPr="00F64B73" w:rsidRDefault="00FC033D" w:rsidP="003B2231">
      <w:pPr>
        <w:pStyle w:val="ListParagraph"/>
        <w:numPr>
          <w:ilvl w:val="1"/>
          <w:numId w:val="36"/>
        </w:numPr>
        <w:spacing w:line="256" w:lineRule="auto"/>
        <w:ind w:left="567"/>
        <w:rPr>
          <w:rFonts w:eastAsia="Times New Roman"/>
          <w:lang w:val="lv-LV"/>
        </w:rPr>
      </w:pPr>
      <w:r>
        <w:rPr>
          <w:rFonts w:eastAsia="Times New Roman"/>
          <w:lang w:val="lv-LV"/>
        </w:rPr>
        <w:t>Vecināta Latvijas uzņēmumu iesaiste starptautiskās tīklošanās platformās un starptautiskos P&amp;A projektos.</w:t>
      </w:r>
    </w:p>
    <w:p w14:paraId="6D863C53" w14:textId="15645BC0" w:rsidR="00F00D83" w:rsidRPr="00B7028E" w:rsidRDefault="00F00D83" w:rsidP="00F01268">
      <w:pPr>
        <w:pStyle w:val="ListParagraph"/>
        <w:numPr>
          <w:ilvl w:val="0"/>
          <w:numId w:val="142"/>
        </w:numPr>
        <w:spacing w:after="120" w:line="256" w:lineRule="auto"/>
        <w:ind w:left="567"/>
        <w:rPr>
          <w:lang w:val="lv-LV"/>
        </w:rPr>
      </w:pPr>
      <w:r w:rsidRPr="00B7028E">
        <w:rPr>
          <w:lang w:val="lv-LV"/>
        </w:rPr>
        <w:t xml:space="preserve">Mehānisms ļaus uzņēmumiem ne tikai saņemt atbalstu inovāciju projektu līdzfinansējuma formātā, bet tiks veicināta to marketinga kapacitāte, integrēšanās starptautiskos sadarbības tīklos, spēja piedalīties ES līmeņa inovācijas programmās utt. Latvijas sniegums ES līmeņa P&amp;A programmās, piemēram, Apvārsnis 2020 šobrīd ir vājš, tādējādi netiek pilnvērtīgi izmantotas programmu sniegtās iespējas. Latvijas organizācijas no “Apvārsnis 2020” programmas līdz šim ir piesaistījušas 92,68 </w:t>
      </w:r>
      <w:r w:rsidR="00EB0477">
        <w:rPr>
          <w:lang w:val="lv-LV"/>
        </w:rPr>
        <w:t>milj. EUR</w:t>
      </w:r>
      <w:r w:rsidRPr="00B7028E">
        <w:rPr>
          <w:lang w:val="lv-LV"/>
        </w:rPr>
        <w:t>, kas ir trešais zemākais rādītājs ES. Lai gan Latvijas dalībnieku projektu pieteikumu sekmība ir 14,19%, kas pārsniedz ES vidējo rādītāju, iesniegto pieteikumu skaits ir zems.</w:t>
      </w:r>
      <w:r w:rsidRPr="00EB0477">
        <w:rPr>
          <w:vertAlign w:val="superscript"/>
          <w:lang w:val="lv-LV"/>
        </w:rPr>
        <w:footnoteReference w:id="121"/>
      </w:r>
      <w:r w:rsidRPr="00B7028E">
        <w:rPr>
          <w:lang w:val="lv-LV"/>
        </w:rPr>
        <w:t xml:space="preserve"> Latvijas organizācijas līdz šim “Apvārsnis 2020” programmā ir iesniegušas 2,5 tūkst. atbilstīgu pieteikumu, kas ir otrais zemākais rādītājs ES.</w:t>
      </w:r>
      <w:r w:rsidRPr="00EB0477">
        <w:rPr>
          <w:vertAlign w:val="superscript"/>
          <w:lang w:val="lv-LV"/>
        </w:rPr>
        <w:footnoteReference w:id="122"/>
      </w:r>
      <w:r w:rsidRPr="00B7028E">
        <w:rPr>
          <w:lang w:val="lv-LV"/>
        </w:rPr>
        <w:t xml:space="preserve">  Īpaši zema dalība ir uzņēmējdarbības sektorā.  Aktīvāka dalība ES līmeņa programmās ļautu veiksmīgāk iekļauties ES </w:t>
      </w:r>
      <w:r w:rsidRPr="00B7028E">
        <w:rPr>
          <w:lang w:val="lv-LV"/>
        </w:rPr>
        <w:lastRenderedPageBreak/>
        <w:t>inovāciju ekosistēmā, sekmētu zināšanu pārnesi, kā arī ļautu piesaistīt papildu finansējumu P&amp;A projektu veikšanai.</w:t>
      </w:r>
    </w:p>
    <w:p w14:paraId="51C51E3C" w14:textId="77777777" w:rsidR="00F00D83" w:rsidRPr="00434DF7" w:rsidRDefault="00F00D83" w:rsidP="00F01268">
      <w:pPr>
        <w:pStyle w:val="ListParagraph"/>
        <w:numPr>
          <w:ilvl w:val="0"/>
          <w:numId w:val="142"/>
        </w:numPr>
        <w:spacing w:after="120" w:line="256" w:lineRule="auto"/>
        <w:ind w:left="567"/>
        <w:rPr>
          <w:lang w:val="lv-LV"/>
        </w:rPr>
      </w:pPr>
      <w:r w:rsidRPr="00B7028E">
        <w:rPr>
          <w:lang w:val="lv-LV"/>
        </w:rPr>
        <w:t xml:space="preserve">Tāpat atbalsta pasākumu konsolidācija veicinās </w:t>
      </w:r>
      <w:r w:rsidR="00434DF7">
        <w:rPr>
          <w:lang w:val="lv-LV"/>
        </w:rPr>
        <w:t>ZTAI</w:t>
      </w:r>
      <w:r w:rsidRPr="00B7028E">
        <w:rPr>
          <w:lang w:val="lv-LV"/>
        </w:rPr>
        <w:t xml:space="preserve"> definētā mērķa sasniegšanu - Apvārsnis Eiropa dalību rādītājs </w:t>
      </w:r>
      <w:r w:rsidR="00434DF7">
        <w:rPr>
          <w:lang w:val="lv-LV"/>
        </w:rPr>
        <w:t>–</w:t>
      </w:r>
      <w:r w:rsidRPr="00B7028E">
        <w:rPr>
          <w:lang w:val="lv-LV"/>
        </w:rPr>
        <w:t xml:space="preserve"> </w:t>
      </w:r>
      <w:r w:rsidRPr="00434DF7">
        <w:rPr>
          <w:lang w:val="lv-LV"/>
        </w:rPr>
        <w:t>finansēto projektu piesaistītā finansējuma apjomam (kumulatīvi) sasniedzot 0.2% no programmas kopējā apmēra.</w:t>
      </w:r>
      <w:r w:rsidRPr="00B7028E">
        <w:rPr>
          <w:vertAlign w:val="superscript"/>
          <w:lang w:val="lv-LV"/>
        </w:rPr>
        <w:footnoteReference w:id="123"/>
      </w:r>
    </w:p>
    <w:p w14:paraId="1225B4CC" w14:textId="77777777" w:rsidR="00F00D83" w:rsidRPr="00B7028E" w:rsidRDefault="00F00D83" w:rsidP="00F01268">
      <w:pPr>
        <w:pStyle w:val="ListParagraph"/>
        <w:numPr>
          <w:ilvl w:val="0"/>
          <w:numId w:val="142"/>
        </w:numPr>
        <w:spacing w:line="256" w:lineRule="auto"/>
        <w:ind w:left="567"/>
        <w:rPr>
          <w:rFonts w:eastAsia="Times New Roman"/>
          <w:lang w:val="lv-LV"/>
        </w:rPr>
      </w:pPr>
      <w:r w:rsidRPr="00B7028E">
        <w:rPr>
          <w:lang w:val="lv-LV"/>
        </w:rPr>
        <w:t>Tāpat, ņemot vērā, ka reforma būtiski palielinās jaunu augstas pievienotās vērtības produktu izstrādi un līdz ar to arī augstas pievienotās vērtības produktu eksporta rādītājus, tas tiešā mērā veicinās arī darbaspēka atalgojuma līmeni valstī (augstākas pievienotās vērtības produktu ražošana visbiežāk korelē ar augstāku atalgojuma līmeni, ņemot vērā, ka uzņēmumam nav jākonkurē ar citu valstu ražotājiem pamatojoties uz zemām atalgojuma izmaksām, bet gan uz produkta pievienotās vērtības rēķina).</w:t>
      </w:r>
      <w:r w:rsidRPr="00B7028E">
        <w:rPr>
          <w:i/>
          <w:iCs/>
          <w:lang w:val="lv-LV"/>
        </w:rPr>
        <w:t xml:space="preserve"> </w:t>
      </w:r>
    </w:p>
    <w:p w14:paraId="4B95B726" w14:textId="77777777" w:rsidR="00F00D83" w:rsidRPr="00B7028E" w:rsidRDefault="00F00D83" w:rsidP="00F01268">
      <w:pPr>
        <w:pStyle w:val="ListParagraph"/>
        <w:numPr>
          <w:ilvl w:val="0"/>
          <w:numId w:val="142"/>
        </w:numPr>
        <w:spacing w:line="256" w:lineRule="auto"/>
        <w:ind w:left="567"/>
        <w:rPr>
          <w:rFonts w:eastAsia="Verdana"/>
          <w:lang w:val="lv-LV"/>
        </w:rPr>
      </w:pPr>
      <w:r w:rsidRPr="00B7028E">
        <w:rPr>
          <w:rFonts w:eastAsia="Verdana"/>
          <w:shd w:val="clear" w:color="auto" w:fill="FFFFFF" w:themeFill="background1"/>
          <w:lang w:val="lv-LV"/>
        </w:rPr>
        <w:t xml:space="preserve">Piedāvātais </w:t>
      </w:r>
      <w:r w:rsidR="009F6B0E">
        <w:rPr>
          <w:rFonts w:eastAsia="Verdana"/>
          <w:shd w:val="clear" w:color="auto" w:fill="FFFFFF" w:themeFill="background1"/>
          <w:lang w:val="lv-LV"/>
        </w:rPr>
        <w:t xml:space="preserve">reformu </w:t>
      </w:r>
      <w:r w:rsidR="008246CC">
        <w:rPr>
          <w:rFonts w:eastAsia="Verdana"/>
          <w:shd w:val="clear" w:color="auto" w:fill="FFFFFF" w:themeFill="background1"/>
          <w:lang w:val="lv-LV"/>
        </w:rPr>
        <w:t>investīciju virziens</w:t>
      </w:r>
      <w:r w:rsidRPr="00B7028E">
        <w:rPr>
          <w:rFonts w:eastAsia="Verdana"/>
          <w:shd w:val="clear" w:color="auto" w:fill="FFFFFF" w:themeFill="background1"/>
          <w:lang w:val="lv-LV"/>
        </w:rPr>
        <w:t xml:space="preserve"> sasaucas ar </w:t>
      </w:r>
      <w:r w:rsidR="009F6B0E">
        <w:rPr>
          <w:rFonts w:eastAsia="Verdana"/>
          <w:shd w:val="clear" w:color="auto" w:fill="FFFFFF" w:themeFill="background1"/>
          <w:lang w:val="lv-LV"/>
        </w:rPr>
        <w:t>EK</w:t>
      </w:r>
      <w:r w:rsidRPr="00B7028E">
        <w:rPr>
          <w:rFonts w:eastAsia="Verdana"/>
          <w:shd w:val="clear" w:color="auto" w:fill="FFFFFF" w:themeFill="background1"/>
          <w:lang w:val="lv-LV"/>
        </w:rPr>
        <w:t xml:space="preserve"> 2020.gada 20.maija ziņojuma par </w:t>
      </w:r>
      <w:r w:rsidRPr="008260A9">
        <w:rPr>
          <w:lang w:val="lv-LV"/>
        </w:rPr>
        <w:t>Latvijas</w:t>
      </w:r>
      <w:r w:rsidRPr="00B7028E">
        <w:rPr>
          <w:rFonts w:eastAsia="Verdana"/>
          <w:shd w:val="clear" w:color="auto" w:fill="FFFFFF" w:themeFill="background1"/>
          <w:lang w:val="lv-LV"/>
        </w:rPr>
        <w:t xml:space="preserve"> nacionālo reformu programmu rekomendācijām</w:t>
      </w:r>
      <w:r w:rsidRPr="00B7028E">
        <w:rPr>
          <w:shd w:val="clear" w:color="auto" w:fill="FFFFFF" w:themeFill="background1"/>
          <w:vertAlign w:val="superscript"/>
          <w:lang w:val="lv-LV"/>
        </w:rPr>
        <w:footnoteReference w:id="124"/>
      </w:r>
      <w:r w:rsidRPr="00B7028E">
        <w:rPr>
          <w:rFonts w:eastAsia="Verdana"/>
          <w:shd w:val="clear" w:color="auto" w:fill="FFFFFF" w:themeFill="background1"/>
          <w:lang w:val="lv-LV"/>
        </w:rPr>
        <w:t xml:space="preserve">, kurā Latvija tiek aicināta stiprināt ekonomiku un atbalstīt tās turpmāko atlabšanu, kā arī virzīt investīcijas īpaši uz </w:t>
      </w:r>
      <w:r w:rsidR="00D10D8B">
        <w:rPr>
          <w:rFonts w:eastAsia="Verdana"/>
          <w:shd w:val="clear" w:color="auto" w:fill="FFFFFF" w:themeFill="background1"/>
          <w:lang w:val="lv-LV"/>
        </w:rPr>
        <w:t>P&amp;I</w:t>
      </w:r>
      <w:r w:rsidRPr="00B7028E">
        <w:rPr>
          <w:rFonts w:eastAsia="Verdana"/>
          <w:shd w:val="clear" w:color="auto" w:fill="FFFFFF" w:themeFill="background1"/>
          <w:lang w:val="lv-LV"/>
        </w:rPr>
        <w:t xml:space="preserve">. </w:t>
      </w:r>
      <w:r w:rsidRPr="00B7028E">
        <w:rPr>
          <w:rFonts w:eastAsia="Verdana"/>
          <w:lang w:val="lv-LV"/>
        </w:rPr>
        <w:t xml:space="preserve">Reforma ļaus Latvijai izveidot efektīvu inovāciju sistēmu, kuras pamatā būs nepārtraukta uzņēmējdarbības atklājuma principa darbināšana un uz Latvijas konkurētspējas priekšrocībām balstītas mērķētas publiskās investīcijas </w:t>
      </w:r>
      <w:r w:rsidR="00D10D8B">
        <w:rPr>
          <w:rFonts w:eastAsia="Verdana"/>
          <w:lang w:val="lv-LV"/>
        </w:rPr>
        <w:t>P&amp;A</w:t>
      </w:r>
      <w:r w:rsidRPr="00B7028E">
        <w:rPr>
          <w:rFonts w:eastAsia="Verdana"/>
          <w:lang w:val="lv-LV"/>
        </w:rPr>
        <w:t xml:space="preserve">. </w:t>
      </w:r>
      <w:r w:rsidR="00D10D8B">
        <w:rPr>
          <w:rFonts w:eastAsia="Verdana"/>
          <w:lang w:val="lv-LV"/>
        </w:rPr>
        <w:t>ANMP</w:t>
      </w:r>
      <w:r w:rsidRPr="00B7028E">
        <w:rPr>
          <w:rFonts w:eastAsia="Verdana"/>
          <w:lang w:val="lv-LV"/>
        </w:rPr>
        <w:t xml:space="preserve"> un </w:t>
      </w:r>
      <w:r w:rsidR="00D10D8B">
        <w:rPr>
          <w:rFonts w:eastAsia="Verdana"/>
          <w:lang w:val="lv-LV"/>
        </w:rPr>
        <w:t>DP 21-27</w:t>
      </w:r>
      <w:r w:rsidRPr="00B7028E">
        <w:rPr>
          <w:rFonts w:eastAsia="Verdana"/>
          <w:lang w:val="lv-LV"/>
        </w:rPr>
        <w:t xml:space="preserve"> mērķi ir balstīti nacionālos politikas plānošanas dokumentos, līdz ar to ir paredzēts, ka pēc </w:t>
      </w:r>
      <w:r w:rsidR="00D10D8B">
        <w:rPr>
          <w:rFonts w:eastAsia="Verdana"/>
          <w:lang w:val="lv-LV"/>
        </w:rPr>
        <w:t>ANMP</w:t>
      </w:r>
      <w:r w:rsidRPr="00B7028E">
        <w:rPr>
          <w:rFonts w:eastAsia="Verdana"/>
          <w:lang w:val="lv-LV"/>
        </w:rPr>
        <w:t xml:space="preserve"> beigām tiks nodrošināts mērķēts investīciju un efektīvas pārvaldības process arī turpmāk.</w:t>
      </w:r>
    </w:p>
    <w:p w14:paraId="499FF9C1" w14:textId="77777777" w:rsidR="00F00D83" w:rsidRPr="00B7028E" w:rsidRDefault="00F00D83" w:rsidP="00F01268">
      <w:pPr>
        <w:pStyle w:val="ListParagraph"/>
        <w:ind w:left="567" w:hanging="501"/>
        <w:rPr>
          <w:rFonts w:eastAsia="Times New Roman"/>
          <w:lang w:val="lv-LV"/>
        </w:rPr>
      </w:pPr>
    </w:p>
    <w:p w14:paraId="193D4FDC" w14:textId="77777777" w:rsidR="00F00D83" w:rsidRPr="00B7028E" w:rsidRDefault="008246CC" w:rsidP="00F01268">
      <w:pPr>
        <w:pStyle w:val="ListParagraph"/>
        <w:numPr>
          <w:ilvl w:val="0"/>
          <w:numId w:val="142"/>
        </w:numPr>
        <w:spacing w:line="256" w:lineRule="auto"/>
        <w:ind w:left="567"/>
        <w:rPr>
          <w:rFonts w:eastAsia="Times New Roman"/>
          <w:lang w:val="lv-LV"/>
        </w:rPr>
      </w:pPr>
      <w:r>
        <w:rPr>
          <w:b/>
          <w:lang w:val="lv-LV"/>
        </w:rPr>
        <w:t>Reformu un investīciju virziens</w:t>
      </w:r>
      <w:r w:rsidR="00F00D83" w:rsidRPr="00B7028E">
        <w:rPr>
          <w:b/>
          <w:lang w:val="lv-LV"/>
        </w:rPr>
        <w:t xml:space="preserve"> </w:t>
      </w:r>
      <w:r w:rsidR="0089025F" w:rsidRPr="00B7028E">
        <w:rPr>
          <w:b/>
          <w:lang w:val="lv-LV"/>
        </w:rPr>
        <w:t>5.</w:t>
      </w:r>
      <w:r w:rsidR="00F00D83" w:rsidRPr="00B7028E">
        <w:rPr>
          <w:b/>
          <w:lang w:val="lv-LV"/>
        </w:rPr>
        <w:t>2. Augstskolu pārvaldības modeļa maiņas nodrošināšana.</w:t>
      </w:r>
    </w:p>
    <w:p w14:paraId="602D703B" w14:textId="77777777" w:rsidR="00F00D83" w:rsidRPr="00B7028E" w:rsidRDefault="00F00D83" w:rsidP="00F01268">
      <w:pPr>
        <w:pStyle w:val="ListParagraph"/>
        <w:numPr>
          <w:ilvl w:val="0"/>
          <w:numId w:val="142"/>
        </w:numPr>
        <w:spacing w:line="256" w:lineRule="auto"/>
        <w:ind w:left="567"/>
        <w:rPr>
          <w:rFonts w:eastAsia="Times New Roman"/>
          <w:lang w:val="lv-LV"/>
        </w:rPr>
      </w:pPr>
      <w:r w:rsidRPr="00B7028E">
        <w:rPr>
          <w:rFonts w:eastAsia="Times New Roman"/>
          <w:u w:val="single"/>
          <w:lang w:val="lv-LV"/>
        </w:rPr>
        <w:t>Galvenie izaicinājumi</w:t>
      </w:r>
      <w:r w:rsidRPr="00B7028E">
        <w:rPr>
          <w:rFonts w:eastAsia="Times New Roman"/>
          <w:lang w:val="lv-LV"/>
        </w:rPr>
        <w:t>:</w:t>
      </w:r>
    </w:p>
    <w:p w14:paraId="4A3761F2" w14:textId="77777777" w:rsidR="00F00D83" w:rsidRPr="00B7028E" w:rsidRDefault="00F00D83" w:rsidP="00F01268">
      <w:pPr>
        <w:pStyle w:val="ListParagraph"/>
        <w:numPr>
          <w:ilvl w:val="0"/>
          <w:numId w:val="142"/>
        </w:numPr>
        <w:spacing w:line="256" w:lineRule="auto"/>
        <w:ind w:left="567"/>
        <w:rPr>
          <w:rFonts w:eastAsia="Times New Roman"/>
          <w:lang w:val="lv-LV"/>
        </w:rPr>
      </w:pPr>
      <w:r w:rsidRPr="00B7028E">
        <w:rPr>
          <w:rFonts w:eastAsia="Times New Roman"/>
          <w:lang w:val="lv-LV"/>
        </w:rPr>
        <w:t xml:space="preserve">Samazinoties iedzīvotāju un studējošo skaitam, nav iespējams par valsts līdzekļiem uzturēt gandrīz 30 valsts dibinātu </w:t>
      </w:r>
      <w:r w:rsidR="009F6B0E">
        <w:rPr>
          <w:rFonts w:eastAsia="Times New Roman"/>
          <w:lang w:val="lv-LV"/>
        </w:rPr>
        <w:t>AII</w:t>
      </w:r>
      <w:r w:rsidRPr="00B7028E">
        <w:rPr>
          <w:rFonts w:eastAsia="Times New Roman"/>
          <w:lang w:val="lv-LV"/>
        </w:rPr>
        <w:t xml:space="preserve">, vienlaikus nodrošinot konkurētspējīgu izglītības kvalitāti visās 54 Latvijas </w:t>
      </w:r>
      <w:r w:rsidR="009F6B0E">
        <w:rPr>
          <w:rFonts w:eastAsia="Times New Roman"/>
          <w:lang w:val="lv-LV"/>
        </w:rPr>
        <w:t>AII</w:t>
      </w:r>
      <w:r w:rsidRPr="00B7028E">
        <w:rPr>
          <w:rFonts w:eastAsia="Times New Roman"/>
          <w:lang w:val="lv-LV"/>
        </w:rPr>
        <w:t>.</w:t>
      </w:r>
      <w:r w:rsidR="00EF7AE8" w:rsidRPr="00B7028E">
        <w:rPr>
          <w:rFonts w:eastAsia="Times New Roman"/>
          <w:lang w:val="lv-LV"/>
        </w:rPr>
        <w:t xml:space="preserve"> </w:t>
      </w:r>
      <w:r w:rsidR="00EF7AE8" w:rsidRPr="00B7028E">
        <w:rPr>
          <w:rStyle w:val="FootnoteReference"/>
          <w:rFonts w:eastAsia="Times New Roman"/>
          <w:lang w:val="lv-LV"/>
        </w:rPr>
        <w:footnoteReference w:id="125"/>
      </w:r>
      <w:r w:rsidRPr="00B7028E">
        <w:rPr>
          <w:rFonts w:eastAsia="Times New Roman"/>
          <w:lang w:val="lv-LV"/>
        </w:rPr>
        <w:t xml:space="preserve"> Ierobežota finansējuma apstākļos augstākās izglītības sektorā nepieciešams turpināt īstenot struktūras pārmaiņas, ar mērķi kāpināt kvalitāti, starptautisko konkurētspēju un resursu efektīvu izmantošanu.</w:t>
      </w:r>
    </w:p>
    <w:p w14:paraId="4FD453DA" w14:textId="02C4A1E9" w:rsidR="00F00D83" w:rsidRPr="00F01268" w:rsidRDefault="00F00D83" w:rsidP="00F01268">
      <w:pPr>
        <w:pStyle w:val="ListParagraph"/>
        <w:numPr>
          <w:ilvl w:val="0"/>
          <w:numId w:val="142"/>
        </w:numPr>
        <w:spacing w:line="256" w:lineRule="auto"/>
        <w:ind w:left="567"/>
        <w:rPr>
          <w:rFonts w:eastAsia="Times New Roman"/>
          <w:lang w:val="lv-LV"/>
        </w:rPr>
      </w:pPr>
      <w:r w:rsidRPr="00B7028E">
        <w:rPr>
          <w:b/>
          <w:lang w:val="lv-LV"/>
        </w:rPr>
        <w:t xml:space="preserve">Nepieciešamas investīcijas uzsākto augstākās izglītības un pētniecības jomas reformu īstenošanai. </w:t>
      </w:r>
      <w:r w:rsidRPr="00B7028E">
        <w:rPr>
          <w:lang w:val="lv-LV"/>
        </w:rPr>
        <w:t xml:space="preserve">Laicīgai sistēmiskai ieviešanai un agrāk uzsākto reformu konsekventai turpināšanai, kā arī, lai nodrošinātu šo reformu sinerģiju un pēctecību sistēmisku rezultātu nodrošināšanai, ir nepieciešamas atbilstošas investīcijas. Investīcijas </w:t>
      </w:r>
      <w:r w:rsidR="001F3B91" w:rsidRPr="00A4610D">
        <w:rPr>
          <w:color w:val="000000"/>
          <w:lang w:val="lv-LV"/>
        </w:rPr>
        <w:t xml:space="preserve">konsolidācijas un pārvaldības izmaiņu ieviešanas </w:t>
      </w:r>
      <w:proofErr w:type="spellStart"/>
      <w:r w:rsidR="001F3B91" w:rsidRPr="00A4610D">
        <w:rPr>
          <w:color w:val="000000"/>
          <w:lang w:val="lv-LV"/>
        </w:rPr>
        <w:t>grantiem</w:t>
      </w:r>
      <w:proofErr w:type="spellEnd"/>
      <w:r w:rsidR="001F3B91" w:rsidRPr="00A4610D">
        <w:rPr>
          <w:color w:val="000000"/>
          <w:lang w:val="lv-LV"/>
        </w:rPr>
        <w:t xml:space="preserve"> </w:t>
      </w:r>
      <w:r w:rsidRPr="00B7028E">
        <w:rPr>
          <w:lang w:val="lv-LV"/>
        </w:rPr>
        <w:t xml:space="preserve">prioritāri tiks novirzītas tām </w:t>
      </w:r>
      <w:r w:rsidR="009F6B0E">
        <w:rPr>
          <w:lang w:val="lv-LV"/>
        </w:rPr>
        <w:t>AII</w:t>
      </w:r>
      <w:r w:rsidR="001F3B91">
        <w:rPr>
          <w:lang w:val="lv-LV"/>
        </w:rPr>
        <w:t xml:space="preserve"> </w:t>
      </w:r>
      <w:r w:rsidR="001F3B91" w:rsidRPr="00A4610D">
        <w:rPr>
          <w:color w:val="000000"/>
          <w:lang w:val="lv-LV"/>
        </w:rPr>
        <w:t>un zinātniskajiem institūtiem</w:t>
      </w:r>
      <w:r w:rsidRPr="00B7028E">
        <w:rPr>
          <w:lang w:val="lv-LV"/>
        </w:rPr>
        <w:t xml:space="preserve">, kas uzrāda augstāku pārvaldības modeļa maiņas gatavības pakāpi, tai skaitā izmaiņas attiecībā uz </w:t>
      </w:r>
      <w:r w:rsidR="001F3B91">
        <w:rPr>
          <w:lang w:val="lv-LV"/>
        </w:rPr>
        <w:t>AII</w:t>
      </w:r>
      <w:r w:rsidR="001F3B91" w:rsidRPr="00B7028E">
        <w:rPr>
          <w:lang w:val="lv-LV"/>
        </w:rPr>
        <w:t xml:space="preserve"> </w:t>
      </w:r>
      <w:r w:rsidRPr="00B7028E">
        <w:rPr>
          <w:lang w:val="lv-LV"/>
        </w:rPr>
        <w:t xml:space="preserve">padomes un rektora ievēlēšanu. Lai paaugstinātu augstskolu </w:t>
      </w:r>
      <w:r w:rsidRPr="00B7028E">
        <w:rPr>
          <w:lang w:val="lv-LV"/>
        </w:rPr>
        <w:lastRenderedPageBreak/>
        <w:t>starptautisko konkurētspēju ir nepieciešami kompleksi strukturālie risinājumi, kas fokusējas uz trīs pīlāriem: pārvaldība, finansējums un cilvēkresursi.</w:t>
      </w:r>
    </w:p>
    <w:p w14:paraId="1FA1A3CB" w14:textId="77777777" w:rsidR="00F00D83" w:rsidRPr="00B7028E" w:rsidRDefault="00F00D83" w:rsidP="00F01268">
      <w:pPr>
        <w:pStyle w:val="ListParagraph"/>
        <w:numPr>
          <w:ilvl w:val="0"/>
          <w:numId w:val="142"/>
        </w:numPr>
        <w:spacing w:line="256" w:lineRule="auto"/>
        <w:ind w:left="567"/>
        <w:rPr>
          <w:rFonts w:eastAsia="Times New Roman"/>
          <w:lang w:val="lv-LV"/>
        </w:rPr>
      </w:pPr>
      <w:r w:rsidRPr="00B7028E">
        <w:rPr>
          <w:u w:val="single"/>
          <w:lang w:val="lv-LV"/>
        </w:rPr>
        <w:t>Mērķi</w:t>
      </w:r>
      <w:r w:rsidRPr="00B7028E">
        <w:rPr>
          <w:lang w:val="lv-LV"/>
        </w:rPr>
        <w:t>:</w:t>
      </w:r>
    </w:p>
    <w:p w14:paraId="1715752C" w14:textId="77777777" w:rsidR="00F00D83" w:rsidRPr="00B7028E" w:rsidRDefault="00EF7AE8" w:rsidP="00F01268">
      <w:pPr>
        <w:pStyle w:val="ListParagraph"/>
        <w:numPr>
          <w:ilvl w:val="0"/>
          <w:numId w:val="142"/>
        </w:numPr>
        <w:spacing w:line="256" w:lineRule="auto"/>
        <w:ind w:left="567"/>
        <w:rPr>
          <w:rFonts w:eastAsia="Times New Roman"/>
          <w:lang w:val="lv-LV"/>
        </w:rPr>
      </w:pPr>
      <w:r w:rsidRPr="00B7028E">
        <w:rPr>
          <w:lang w:val="lv-LV"/>
        </w:rPr>
        <w:t xml:space="preserve">Veikt augstskolu </w:t>
      </w:r>
      <w:r w:rsidRPr="00747586">
        <w:rPr>
          <w:lang w:val="lv-LV"/>
        </w:rPr>
        <w:t>strukturālās pārmaiņas, lai veicinātu izcilību un augstākās izglītības un zinātnes kvalitātes un resursu ieguldījumu efektivitāti</w:t>
      </w:r>
      <w:r w:rsidRPr="00747586">
        <w:rPr>
          <w:rFonts w:eastAsia="Times New Roman"/>
          <w:lang w:val="lv-LV"/>
        </w:rPr>
        <w:t xml:space="preserve"> un starptautisko konkurētspēju, tostarp integrāciju starptautiskajos augstākās izglītības un pētniecības tīklos</w:t>
      </w:r>
      <w:r w:rsidRPr="00747586">
        <w:rPr>
          <w:lang w:val="lv-LV"/>
        </w:rPr>
        <w:t>.</w:t>
      </w:r>
      <w:r w:rsidRPr="00747586">
        <w:rPr>
          <w:rFonts w:eastAsia="Times New Roman"/>
          <w:lang w:val="lv-LV"/>
        </w:rPr>
        <w:t xml:space="preserve"> </w:t>
      </w:r>
      <w:r w:rsidR="009F6B0E">
        <w:rPr>
          <w:rFonts w:eastAsia="Times New Roman"/>
          <w:lang w:val="lv-LV"/>
        </w:rPr>
        <w:t>ZTAI</w:t>
      </w:r>
      <w:r w:rsidRPr="00747586">
        <w:rPr>
          <w:rFonts w:eastAsia="Times New Roman"/>
          <w:lang w:val="lv-LV"/>
        </w:rPr>
        <w:t xml:space="preserve"> nacionāli kā viens no stratēģiskajiem </w:t>
      </w:r>
      <w:r w:rsidRPr="00B7028E">
        <w:rPr>
          <w:rFonts w:eastAsia="Times New Roman"/>
          <w:lang w:val="lv-LV"/>
        </w:rPr>
        <w:t xml:space="preserve">mērķiem ir noteikts – sekmēt </w:t>
      </w:r>
      <w:r w:rsidRPr="00B7028E">
        <w:rPr>
          <w:lang w:val="lv-LV"/>
        </w:rPr>
        <w:t xml:space="preserve">institucionālās pārvaldības izmaiņas augstskolās un zinātniskajās institūcijās, kā arī </w:t>
      </w:r>
      <w:r w:rsidR="009F6B0E">
        <w:rPr>
          <w:lang w:val="lv-LV"/>
        </w:rPr>
        <w:t xml:space="preserve">IAP </w:t>
      </w:r>
      <w:r w:rsidRPr="00B7028E">
        <w:rPr>
          <w:lang w:val="lv-LV"/>
        </w:rPr>
        <w:t>akcentē nepieciešamību pilnveidot augstskolu pārvaldību.</w:t>
      </w:r>
    </w:p>
    <w:p w14:paraId="2D3CC4F8" w14:textId="77777777" w:rsidR="00F00D83" w:rsidRPr="00B7028E" w:rsidRDefault="00F00D83" w:rsidP="00F01268">
      <w:pPr>
        <w:pStyle w:val="ListParagraph"/>
        <w:numPr>
          <w:ilvl w:val="0"/>
          <w:numId w:val="142"/>
        </w:numPr>
        <w:spacing w:line="256" w:lineRule="auto"/>
        <w:rPr>
          <w:rFonts w:eastAsia="Times New Roman"/>
          <w:lang w:val="lv-LV"/>
        </w:rPr>
      </w:pPr>
      <w:r w:rsidRPr="00B7028E">
        <w:rPr>
          <w:u w:val="single"/>
          <w:lang w:val="lv-LV"/>
        </w:rPr>
        <w:t>Sagaidāmie rezultāti</w:t>
      </w:r>
      <w:r w:rsidRPr="00B7028E">
        <w:rPr>
          <w:lang w:val="lv-LV"/>
        </w:rPr>
        <w:t>:</w:t>
      </w:r>
    </w:p>
    <w:p w14:paraId="0F5D297A" w14:textId="77777777" w:rsidR="00F00D83" w:rsidRPr="00B7028E" w:rsidRDefault="00F00D83" w:rsidP="003B2231">
      <w:pPr>
        <w:pStyle w:val="ListParagraph"/>
        <w:numPr>
          <w:ilvl w:val="0"/>
          <w:numId w:val="23"/>
        </w:numPr>
        <w:spacing w:line="256" w:lineRule="auto"/>
        <w:ind w:left="567" w:hanging="501"/>
        <w:rPr>
          <w:rFonts w:eastAsia="Times New Roman"/>
          <w:lang w:val="lv-LV"/>
        </w:rPr>
      </w:pPr>
      <w:r w:rsidRPr="00B7028E">
        <w:rPr>
          <w:lang w:val="lv-LV"/>
        </w:rPr>
        <w:t>Tiek nostiprināta augstskolu stratēģiskā specializācija, nodrošinot atbilstošu ietekmi reģionā vai nozarē; tiek koncentrēts izglītības piedāvājums un efektīvāk izmantoti resursi, t.sk. akadēmiskais personāls un infrastruktūra, tādējādi stiprinot studiju un pētniecības kvalitāti un starptautisko konkurētspēju;</w:t>
      </w:r>
    </w:p>
    <w:p w14:paraId="040CD676" w14:textId="77777777" w:rsidR="0089025F" w:rsidRPr="00B7028E" w:rsidRDefault="00F00D83" w:rsidP="003B2231">
      <w:pPr>
        <w:pStyle w:val="ListParagraph"/>
        <w:numPr>
          <w:ilvl w:val="0"/>
          <w:numId w:val="23"/>
        </w:numPr>
        <w:spacing w:after="0" w:line="257" w:lineRule="auto"/>
        <w:ind w:left="567" w:hanging="501"/>
        <w:rPr>
          <w:rFonts w:eastAsia="Times New Roman"/>
          <w:lang w:val="lv-LV"/>
        </w:rPr>
      </w:pPr>
      <w:r w:rsidRPr="00B7028E">
        <w:rPr>
          <w:lang w:val="lv-LV"/>
        </w:rPr>
        <w:t>Tiek stiprināta kopējā sistēmas kapacitāte, veidojot konsorcijus konkrētu resursu izmantošanas efektivitātes mērķu sasniegšanai, potenciāli radot pamatu tādu institūciju integrācijai, kuru stratēģiskās specializācijas nodrošina sinerģiju un paver plašākas iespējas starpdisciplinārai pētniecībai un studijām;</w:t>
      </w:r>
    </w:p>
    <w:p w14:paraId="7B8C15A0" w14:textId="50A2AD54" w:rsidR="009F6B0E" w:rsidRPr="009F6B0E" w:rsidRDefault="00F00D83" w:rsidP="003B2231">
      <w:pPr>
        <w:pStyle w:val="ListParagraph"/>
        <w:numPr>
          <w:ilvl w:val="0"/>
          <w:numId w:val="23"/>
        </w:numPr>
        <w:spacing w:after="0" w:line="257" w:lineRule="auto"/>
        <w:ind w:left="567" w:hanging="501"/>
        <w:rPr>
          <w:rFonts w:eastAsia="Times New Roman"/>
          <w:lang w:val="lv-LV"/>
        </w:rPr>
      </w:pPr>
      <w:r w:rsidRPr="00B7028E">
        <w:rPr>
          <w:rFonts w:eastAsia="Times New Roman" w:cs="Times New Roman"/>
          <w:szCs w:val="24"/>
          <w:lang w:val="lv-LV"/>
        </w:rPr>
        <w:t xml:space="preserve">Ārējās vai iekšējās konsolidācijas īsteno </w:t>
      </w:r>
      <w:r w:rsidR="001F3B91">
        <w:rPr>
          <w:rFonts w:eastAsia="Times New Roman" w:cs="Times New Roman"/>
          <w:szCs w:val="24"/>
          <w:lang w:val="lv-LV"/>
        </w:rPr>
        <w:t>ne mazāk kā</w:t>
      </w:r>
      <w:r w:rsidR="001F3B91" w:rsidRPr="00B7028E">
        <w:rPr>
          <w:rFonts w:eastAsia="Times New Roman" w:cs="Times New Roman"/>
          <w:szCs w:val="24"/>
          <w:lang w:val="lv-LV"/>
        </w:rPr>
        <w:t xml:space="preserve"> </w:t>
      </w:r>
      <w:r w:rsidRPr="00B7028E">
        <w:rPr>
          <w:rFonts w:eastAsia="Times New Roman" w:cs="Times New Roman"/>
          <w:szCs w:val="24"/>
          <w:lang w:val="lv-LV"/>
        </w:rPr>
        <w:t>10 vals</w:t>
      </w:r>
      <w:r w:rsidR="0089025F" w:rsidRPr="00B7028E">
        <w:rPr>
          <w:rFonts w:eastAsia="Times New Roman" w:cs="Times New Roman"/>
          <w:szCs w:val="24"/>
          <w:lang w:val="lv-LV"/>
        </w:rPr>
        <w:t xml:space="preserve">ts AII un </w:t>
      </w:r>
      <w:r w:rsidR="001F3B91">
        <w:rPr>
          <w:rFonts w:eastAsia="Times New Roman" w:cs="Times New Roman"/>
          <w:szCs w:val="24"/>
          <w:lang w:val="lv-LV"/>
        </w:rPr>
        <w:t>zinātniskie</w:t>
      </w:r>
      <w:r w:rsidR="001F3B91" w:rsidRPr="00B7028E">
        <w:rPr>
          <w:rFonts w:eastAsia="Times New Roman" w:cs="Times New Roman"/>
          <w:szCs w:val="24"/>
          <w:lang w:val="lv-LV"/>
        </w:rPr>
        <w:t xml:space="preserve"> </w:t>
      </w:r>
      <w:r w:rsidR="0089025F" w:rsidRPr="00B7028E">
        <w:rPr>
          <w:rFonts w:eastAsia="Times New Roman" w:cs="Times New Roman"/>
          <w:szCs w:val="24"/>
          <w:lang w:val="lv-LV"/>
        </w:rPr>
        <w:t>institūti.</w:t>
      </w:r>
    </w:p>
    <w:p w14:paraId="48269422" w14:textId="77777777" w:rsidR="009F6B0E" w:rsidRDefault="00972396" w:rsidP="003B2231">
      <w:pPr>
        <w:pStyle w:val="ListParagraph"/>
        <w:numPr>
          <w:ilvl w:val="0"/>
          <w:numId w:val="23"/>
        </w:numPr>
        <w:spacing w:after="0" w:line="257" w:lineRule="auto"/>
        <w:ind w:left="567" w:hanging="501"/>
        <w:rPr>
          <w:rFonts w:eastAsia="Times New Roman"/>
          <w:lang w:val="lv-LV"/>
        </w:rPr>
      </w:pPr>
      <w:r w:rsidRPr="009F6B0E">
        <w:rPr>
          <w:rFonts w:eastAsia="Times New Roman"/>
          <w:lang w:val="lv-LV"/>
        </w:rPr>
        <w:t>Visās valsts augstskolās ieviestas pārvaldības izmaiņas;</w:t>
      </w:r>
    </w:p>
    <w:p w14:paraId="3EE9CF8A" w14:textId="38EBFCE4" w:rsidR="001F3B91" w:rsidRPr="00F647DF" w:rsidRDefault="00972396" w:rsidP="003B2231">
      <w:pPr>
        <w:pStyle w:val="ListParagraph"/>
        <w:numPr>
          <w:ilvl w:val="0"/>
          <w:numId w:val="23"/>
        </w:numPr>
        <w:spacing w:after="0" w:line="257" w:lineRule="auto"/>
        <w:ind w:left="567" w:hanging="501"/>
        <w:rPr>
          <w:rFonts w:eastAsia="Times New Roman"/>
          <w:lang w:val="lv-LV"/>
        </w:rPr>
      </w:pPr>
      <w:r w:rsidRPr="009F6B0E">
        <w:rPr>
          <w:rFonts w:eastAsia="Times New Roman"/>
          <w:lang w:val="lv-LV"/>
        </w:rPr>
        <w:t xml:space="preserve">Atbalstīti </w:t>
      </w:r>
      <w:r w:rsidR="001F3B91">
        <w:rPr>
          <w:rFonts w:eastAsia="Times New Roman"/>
          <w:lang w:val="lv-LV"/>
        </w:rPr>
        <w:t>315</w:t>
      </w:r>
      <w:r w:rsidR="001F3B91" w:rsidRPr="009F6B0E">
        <w:rPr>
          <w:rFonts w:eastAsia="Times New Roman"/>
          <w:lang w:val="lv-LV"/>
        </w:rPr>
        <w:t xml:space="preserve"> </w:t>
      </w:r>
      <w:r w:rsidRPr="009F6B0E">
        <w:rPr>
          <w:rFonts w:eastAsia="Times New Roman"/>
          <w:lang w:val="lv-LV"/>
        </w:rPr>
        <w:t>doktoranti</w:t>
      </w:r>
      <w:r w:rsidR="001F3B91">
        <w:rPr>
          <w:rFonts w:eastAsia="Times New Roman"/>
          <w:lang w:val="lv-LV"/>
        </w:rPr>
        <w:t xml:space="preserve">, </w:t>
      </w:r>
      <w:r w:rsidRPr="009F6B0E">
        <w:rPr>
          <w:rFonts w:eastAsia="Times New Roman"/>
          <w:lang w:val="lv-LV"/>
        </w:rPr>
        <w:t xml:space="preserve"> </w:t>
      </w:r>
      <w:proofErr w:type="spellStart"/>
      <w:r w:rsidRPr="009F6B0E">
        <w:rPr>
          <w:rFonts w:eastAsia="Times New Roman"/>
          <w:lang w:val="lv-LV"/>
        </w:rPr>
        <w:t>pēcdoktoranti</w:t>
      </w:r>
      <w:proofErr w:type="spellEnd"/>
      <w:r w:rsidR="001F3B91">
        <w:rPr>
          <w:rFonts w:eastAsia="Times New Roman"/>
          <w:lang w:val="lv-LV"/>
        </w:rPr>
        <w:t xml:space="preserve"> </w:t>
      </w:r>
      <w:r w:rsidR="001F3B91" w:rsidRPr="00A4610D">
        <w:rPr>
          <w:color w:val="000000"/>
          <w:lang w:val="lv-LV"/>
        </w:rPr>
        <w:t>un zinātnieki (profesori)</w:t>
      </w:r>
      <w:r w:rsidR="001F3B91">
        <w:rPr>
          <w:color w:val="000000"/>
          <w:lang w:val="lv-LV"/>
        </w:rPr>
        <w:t>;</w:t>
      </w:r>
    </w:p>
    <w:p w14:paraId="0B0DC3AE" w14:textId="7E88FF39" w:rsidR="00972396" w:rsidRPr="009F6B0E" w:rsidRDefault="001F3B91" w:rsidP="003B2231">
      <w:pPr>
        <w:pStyle w:val="ListParagraph"/>
        <w:numPr>
          <w:ilvl w:val="0"/>
          <w:numId w:val="23"/>
        </w:numPr>
        <w:spacing w:after="0" w:line="257" w:lineRule="auto"/>
        <w:ind w:left="567" w:hanging="501"/>
        <w:rPr>
          <w:rFonts w:eastAsia="Times New Roman"/>
          <w:lang w:val="lv-LV"/>
        </w:rPr>
      </w:pPr>
      <w:r w:rsidRPr="00A4610D">
        <w:rPr>
          <w:color w:val="000000"/>
          <w:lang w:val="lv-LV"/>
        </w:rPr>
        <w:t>Īstenoti 90 iekšējie pētniecības un attīstības granti</w:t>
      </w:r>
      <w:r w:rsidR="00972396" w:rsidRPr="009F6B0E">
        <w:rPr>
          <w:rFonts w:eastAsia="Times New Roman"/>
          <w:lang w:val="lv-LV"/>
        </w:rPr>
        <w:t>.</w:t>
      </w:r>
    </w:p>
    <w:p w14:paraId="2A18B032" w14:textId="64589F98" w:rsidR="00F00D83" w:rsidRPr="00B7028E" w:rsidRDefault="00F00D83" w:rsidP="00F01268">
      <w:pPr>
        <w:pStyle w:val="ListParagraph"/>
        <w:numPr>
          <w:ilvl w:val="0"/>
          <w:numId w:val="142"/>
        </w:numPr>
        <w:spacing w:line="256" w:lineRule="auto"/>
        <w:ind w:left="567"/>
        <w:rPr>
          <w:rFonts w:eastAsia="Times New Roman"/>
          <w:lang w:val="lv-LV"/>
        </w:rPr>
      </w:pPr>
      <w:r w:rsidRPr="00B7028E">
        <w:rPr>
          <w:lang w:val="lv-LV"/>
        </w:rPr>
        <w:t>Augstskolu pārvaldības reformas mērķis ir saistīts ar ES Padomes sniegtajām rekomendācijām izglītības un pētniecības jomā 2019. un 2020.gadā</w:t>
      </w:r>
      <w:r w:rsidRPr="00B7028E">
        <w:rPr>
          <w:rFonts w:eastAsia="Times New Roman"/>
          <w:vertAlign w:val="superscript"/>
          <w:lang w:val="lv-LV"/>
        </w:rPr>
        <w:footnoteReference w:id="126"/>
      </w:r>
      <w:r w:rsidRPr="00B7028E">
        <w:rPr>
          <w:lang w:val="lv-LV"/>
        </w:rPr>
        <w:t xml:space="preserve"> un šo reformu rezultātā sagaidāma tieša ietekme uz Latvijas ekonomiskās izaugsmes potenciālu, jo tām būs ietekme uz: </w:t>
      </w:r>
    </w:p>
    <w:p w14:paraId="102C3AAB" w14:textId="77777777" w:rsidR="00F00D83" w:rsidRPr="00B7028E" w:rsidRDefault="00F00D83" w:rsidP="003B2231">
      <w:pPr>
        <w:pStyle w:val="ListParagraph"/>
        <w:numPr>
          <w:ilvl w:val="0"/>
          <w:numId w:val="24"/>
        </w:numPr>
        <w:spacing w:after="0" w:line="256" w:lineRule="auto"/>
        <w:ind w:left="567" w:hanging="501"/>
        <w:rPr>
          <w:lang w:val="lv-LV"/>
        </w:rPr>
      </w:pPr>
      <w:proofErr w:type="spellStart"/>
      <w:r w:rsidRPr="00B7028E">
        <w:rPr>
          <w:lang w:val="lv-LV"/>
        </w:rPr>
        <w:t>Cilvēkkapitāla</w:t>
      </w:r>
      <w:proofErr w:type="spellEnd"/>
      <w:r w:rsidRPr="00B7028E">
        <w:rPr>
          <w:lang w:val="lv-LV"/>
        </w:rPr>
        <w:t xml:space="preserve"> attīstību vairākos līmeņos: tautsaimniecības attīstībai nepieciešamo prasmju, t.sk. digitālo, nodrošināšana studējošajiem un mūžizglītībai, cilvēkresursu ataudze </w:t>
      </w:r>
      <w:r w:rsidR="009F6B0E">
        <w:rPr>
          <w:lang w:val="lv-LV"/>
        </w:rPr>
        <w:t>P&amp;I</w:t>
      </w:r>
      <w:r w:rsidRPr="00B7028E">
        <w:rPr>
          <w:lang w:val="lv-LV"/>
        </w:rPr>
        <w:t xml:space="preserve"> sektoram, un konceptuāli jaunas pieejas augstākās izglītības </w:t>
      </w:r>
      <w:r w:rsidR="00972396" w:rsidRPr="00B7028E">
        <w:rPr>
          <w:lang w:val="lv-LV"/>
        </w:rPr>
        <w:t xml:space="preserve">un </w:t>
      </w:r>
      <w:r w:rsidRPr="00B7028E">
        <w:rPr>
          <w:lang w:val="lv-LV"/>
        </w:rPr>
        <w:t>zinātniskajās institūcijās nodarbinātā personāla karjeras modelim iedibināšana izcilības veicināšanai studijās un pētniecībā;</w:t>
      </w:r>
    </w:p>
    <w:p w14:paraId="0BD3770F" w14:textId="77777777" w:rsidR="00F00D83" w:rsidRPr="00B7028E" w:rsidRDefault="00F00D83" w:rsidP="003B2231">
      <w:pPr>
        <w:pStyle w:val="ListParagraph"/>
        <w:numPr>
          <w:ilvl w:val="0"/>
          <w:numId w:val="24"/>
        </w:numPr>
        <w:spacing w:after="0" w:line="256" w:lineRule="auto"/>
        <w:ind w:left="567" w:hanging="501"/>
        <w:rPr>
          <w:lang w:val="lv-LV"/>
        </w:rPr>
      </w:pPr>
      <w:r w:rsidRPr="00B7028E">
        <w:rPr>
          <w:lang w:val="lv-LV"/>
        </w:rPr>
        <w:t>Augstākās izglītības un pētniecības sistēmas kapacitātes stiprināšanu, resursu konsolidāciju un efektīvāku izmantošanu,  vienlaikus veicinot kvalitāti un virzību uz izcilību studijās un pētniecībā.</w:t>
      </w:r>
    </w:p>
    <w:p w14:paraId="4A8B321F" w14:textId="77777777" w:rsidR="005D1CE7" w:rsidRPr="00B7028E" w:rsidRDefault="005D1CE7" w:rsidP="003B2231">
      <w:pPr>
        <w:pStyle w:val="ListParagraph"/>
        <w:spacing w:after="0"/>
        <w:ind w:left="567"/>
        <w:rPr>
          <w:rFonts w:cs="Times New Roman"/>
          <w:szCs w:val="24"/>
          <w:lang w:val="lv-LV"/>
        </w:rPr>
      </w:pPr>
    </w:p>
    <w:p w14:paraId="590EA787" w14:textId="77777777" w:rsidR="000B0F71" w:rsidRPr="00B7028E" w:rsidRDefault="000B0F71" w:rsidP="003B2231">
      <w:pPr>
        <w:pStyle w:val="Heading2"/>
      </w:pPr>
      <w:bookmarkStart w:id="78" w:name="_Toc70343104"/>
      <w:r w:rsidRPr="00B7028E">
        <w:t>3. Reformu un investīciju apraksts</w:t>
      </w:r>
      <w:bookmarkEnd w:id="78"/>
    </w:p>
    <w:p w14:paraId="223DBED6" w14:textId="364534B2" w:rsidR="00747586" w:rsidRPr="00F647DF" w:rsidRDefault="00747586" w:rsidP="00F01268">
      <w:pPr>
        <w:pStyle w:val="ListParagraph"/>
        <w:numPr>
          <w:ilvl w:val="0"/>
          <w:numId w:val="142"/>
        </w:numPr>
        <w:spacing w:line="256" w:lineRule="auto"/>
        <w:ind w:left="567"/>
        <w:rPr>
          <w:rFonts w:eastAsia="Times New Roman"/>
          <w:b/>
        </w:rPr>
      </w:pPr>
      <w:proofErr w:type="spellStart"/>
      <w:r w:rsidRPr="00747586">
        <w:rPr>
          <w:rFonts w:eastAsia="Times New Roman"/>
          <w:b/>
        </w:rPr>
        <w:t>Reforma</w:t>
      </w:r>
      <w:proofErr w:type="spellEnd"/>
      <w:r w:rsidRPr="00747586">
        <w:rPr>
          <w:rFonts w:eastAsia="Times New Roman"/>
          <w:b/>
        </w:rPr>
        <w:t xml:space="preserve"> 5.1.1.r. </w:t>
      </w:r>
      <w:proofErr w:type="spellStart"/>
      <w:r w:rsidRPr="00747586">
        <w:rPr>
          <w:rFonts w:eastAsia="Times New Roman"/>
          <w:b/>
        </w:rPr>
        <w:t>Inovāciju</w:t>
      </w:r>
      <w:proofErr w:type="spellEnd"/>
      <w:r w:rsidRPr="00747586">
        <w:rPr>
          <w:rFonts w:eastAsia="Times New Roman"/>
          <w:b/>
        </w:rPr>
        <w:t xml:space="preserve"> </w:t>
      </w:r>
      <w:proofErr w:type="spellStart"/>
      <w:r w:rsidRPr="00747586">
        <w:rPr>
          <w:rFonts w:eastAsia="Times New Roman"/>
          <w:b/>
        </w:rPr>
        <w:t>pārvaldība</w:t>
      </w:r>
      <w:proofErr w:type="spellEnd"/>
      <w:r w:rsidRPr="00747586">
        <w:rPr>
          <w:rFonts w:eastAsia="Times New Roman"/>
          <w:b/>
        </w:rPr>
        <w:t xml:space="preserve"> un </w:t>
      </w:r>
      <w:proofErr w:type="spellStart"/>
      <w:r w:rsidRPr="00747586">
        <w:rPr>
          <w:b/>
          <w:bCs/>
        </w:rPr>
        <w:t>privāto</w:t>
      </w:r>
      <w:proofErr w:type="spellEnd"/>
      <w:r w:rsidRPr="00747586">
        <w:rPr>
          <w:b/>
          <w:bCs/>
        </w:rPr>
        <w:t xml:space="preserve"> P&amp;A </w:t>
      </w:r>
      <w:proofErr w:type="spellStart"/>
      <w:r w:rsidRPr="00747586">
        <w:rPr>
          <w:b/>
          <w:bCs/>
        </w:rPr>
        <w:t>investīciju</w:t>
      </w:r>
      <w:proofErr w:type="spellEnd"/>
      <w:r w:rsidRPr="00747586">
        <w:rPr>
          <w:b/>
          <w:bCs/>
        </w:rPr>
        <w:t xml:space="preserve"> </w:t>
      </w:r>
      <w:proofErr w:type="spellStart"/>
      <w:r w:rsidRPr="00747586">
        <w:rPr>
          <w:b/>
          <w:bCs/>
        </w:rPr>
        <w:t>motivācija</w:t>
      </w:r>
      <w:proofErr w:type="spellEnd"/>
    </w:p>
    <w:p w14:paraId="28688E19" w14:textId="77777777" w:rsidR="00161722" w:rsidRPr="000C6528" w:rsidRDefault="00161722" w:rsidP="00F01268">
      <w:pPr>
        <w:pStyle w:val="ListParagraph"/>
        <w:numPr>
          <w:ilvl w:val="0"/>
          <w:numId w:val="142"/>
        </w:numPr>
        <w:spacing w:line="256" w:lineRule="auto"/>
        <w:ind w:left="567"/>
        <w:rPr>
          <w:rFonts w:eastAsia="Times New Roman"/>
          <w:lang w:val="lv-LV"/>
        </w:rPr>
      </w:pPr>
      <w:r w:rsidRPr="000C6528">
        <w:rPr>
          <w:rFonts w:eastAsia="Times New Roman"/>
          <w:lang w:val="lv-LV"/>
        </w:rPr>
        <w:t xml:space="preserve">Inovāciju politikas prioritātes un inovāciju pārvaldības modeļa maiņa izvirzītas Nacionālās industriālās politikas pamatnostādnēs 2021. – 2027.gadam (NIP2027). Inovācijas jeb inovāciju kapacitātes paaugstināšana ir viens no NIP2027 galvenajiem rīcības virzieniem, lai stimulētu ekonomikas izaugsmi un </w:t>
      </w:r>
      <w:r w:rsidRPr="000C6528">
        <w:rPr>
          <w:rFonts w:eastAsia="Times New Roman"/>
          <w:lang w:val="lv-LV"/>
        </w:rPr>
        <w:lastRenderedPageBreak/>
        <w:t>nodrošinātu pielāgošanos Covid-19 radītajiem ierobežojumiem un nodrošinātu, ka krīzes skartās nozares spēj pielāgoties jaunajiem apstākļiem un turpina darbību, palielinot eksporta īpatsvaru.</w:t>
      </w:r>
    </w:p>
    <w:p w14:paraId="4E202F72" w14:textId="77777777" w:rsidR="00161722" w:rsidRPr="008E7DD9" w:rsidRDefault="00161722" w:rsidP="00F01268">
      <w:pPr>
        <w:pStyle w:val="ListParagraph"/>
        <w:numPr>
          <w:ilvl w:val="0"/>
          <w:numId w:val="142"/>
        </w:numPr>
        <w:spacing w:line="256" w:lineRule="auto"/>
        <w:ind w:left="567"/>
        <w:rPr>
          <w:rFonts w:eastAsia="Times New Roman"/>
          <w:lang w:val="lv-LV"/>
        </w:rPr>
      </w:pPr>
      <w:r w:rsidRPr="008E7DD9">
        <w:rPr>
          <w:rFonts w:eastAsia="Times New Roman"/>
          <w:lang w:val="lv-LV"/>
        </w:rPr>
        <w:t xml:space="preserve">Inovāciju kapacitātes paaugstināšanas centrālais elements ir atbalsts inovācijām un inovatīvo aktivitāšu palielināšana, kā arī saistīto pasākumu kopums, lai nodrošinātu nepieciešamo P&amp;A </w:t>
      </w:r>
      <w:proofErr w:type="spellStart"/>
      <w:r w:rsidRPr="008E7DD9">
        <w:rPr>
          <w:rFonts w:eastAsia="Times New Roman"/>
          <w:lang w:val="lv-LV"/>
        </w:rPr>
        <w:t>cilvēkkapitāla</w:t>
      </w:r>
      <w:proofErr w:type="spellEnd"/>
      <w:r w:rsidRPr="008E7DD9">
        <w:rPr>
          <w:rFonts w:eastAsia="Times New Roman"/>
          <w:lang w:val="lv-LV"/>
        </w:rPr>
        <w:t xml:space="preserve"> un infrastruktūras, uzņēmējdarbības un institucionālās vides kapacitāti pārejai uz augstākas pievienotās vērtības aktivitātēm, tostarp – globālajās vērtību ķēdēs.</w:t>
      </w:r>
    </w:p>
    <w:p w14:paraId="2EDB2FC7" w14:textId="253F2BD4" w:rsidR="0033576D" w:rsidRPr="002C24F3" w:rsidRDefault="00161722" w:rsidP="00F01268">
      <w:pPr>
        <w:pStyle w:val="ListParagraph"/>
        <w:numPr>
          <w:ilvl w:val="0"/>
          <w:numId w:val="142"/>
        </w:numPr>
        <w:spacing w:line="256" w:lineRule="auto"/>
        <w:ind w:left="567"/>
        <w:rPr>
          <w:rFonts w:eastAsia="Times New Roman"/>
          <w:b/>
          <w:lang w:val="lv-LV"/>
        </w:rPr>
      </w:pPr>
      <w:r>
        <w:rPr>
          <w:rFonts w:eastAsia="Times New Roman"/>
          <w:b/>
          <w:bCs/>
          <w:lang w:val="lv-LV"/>
        </w:rPr>
        <w:t>Reformās</w:t>
      </w:r>
      <w:r w:rsidRPr="006C3EDB">
        <w:rPr>
          <w:rFonts w:eastAsia="Times New Roman"/>
          <w:b/>
          <w:bCs/>
          <w:lang w:val="lv-LV"/>
        </w:rPr>
        <w:t xml:space="preserve"> </w:t>
      </w:r>
      <w:r>
        <w:rPr>
          <w:rFonts w:eastAsia="Times New Roman"/>
          <w:b/>
          <w:bCs/>
          <w:lang w:val="lv-LV"/>
        </w:rPr>
        <w:t xml:space="preserve">paredzēto investīciju </w:t>
      </w:r>
      <w:r w:rsidRPr="006C3EDB">
        <w:rPr>
          <w:rFonts w:eastAsia="Times New Roman"/>
          <w:b/>
          <w:bCs/>
          <w:lang w:val="lv-LV"/>
        </w:rPr>
        <w:t>mērķis</w:t>
      </w:r>
      <w:r w:rsidRPr="00514FEE">
        <w:rPr>
          <w:rFonts w:eastAsia="Times New Roman"/>
          <w:lang w:val="lv-LV"/>
        </w:rPr>
        <w:t xml:space="preserve"> ir </w:t>
      </w:r>
      <w:r w:rsidRPr="000660EC">
        <w:rPr>
          <w:rFonts w:eastAsia="Times New Roman"/>
          <w:lang w:val="lv-LV"/>
        </w:rPr>
        <w:t>inovācijas pārvaldības modeļa pāreja uz ekosistēmu pieeju, kā arī uzlabota informācijas aprite un sadarbība starp iesaistītajiem dalībniekiem (ieskaitot valsts sektora iestādes, kas atbildīgas par inovācijas politiku un atbalsta instrumentu ieviešanu).</w:t>
      </w:r>
      <w:r w:rsidRPr="00514FEE">
        <w:rPr>
          <w:rFonts w:eastAsia="Times New Roman"/>
          <w:lang w:val="lv-LV"/>
        </w:rPr>
        <w:t xml:space="preserve"> Tādējādi tiks nodrošināti vislabvēlīgākie nosacījumi uzņēmumu veiksmīgai dalībai globālajās vērtību ķēdēs, veicinot to zināšanu paplašināšanu, stimulējot investīcijas inovācijās un uzņēmējdarbības atklājuma procesus. Tāpat tiks veicināta specializācija Latvijas tautsaimniecībā, kas ļaus stiprināt uzņēmumu konkurētspēju starptautiskos tirgos</w:t>
      </w:r>
      <w:r>
        <w:rPr>
          <w:rFonts w:eastAsia="Times New Roman"/>
          <w:lang w:val="lv-LV"/>
        </w:rPr>
        <w:t>.</w:t>
      </w:r>
      <w:r w:rsidR="0033576D" w:rsidRPr="0033576D">
        <w:rPr>
          <w:rFonts w:eastAsia="Times New Roman"/>
          <w:lang w:val="lv-LV"/>
        </w:rPr>
        <w:t xml:space="preserve"> </w:t>
      </w:r>
      <w:r w:rsidR="0033576D">
        <w:rPr>
          <w:rFonts w:eastAsia="Times New Roman"/>
          <w:lang w:val="lv-LV"/>
        </w:rPr>
        <w:t xml:space="preserve">Reformas ietvaros plānots </w:t>
      </w:r>
      <w:r w:rsidR="0033576D" w:rsidRPr="00EF486B">
        <w:rPr>
          <w:rFonts w:eastAsia="Times New Roman"/>
          <w:lang w:val="lv-LV"/>
        </w:rPr>
        <w:t xml:space="preserve">izveidot </w:t>
      </w:r>
      <w:r w:rsidR="0033576D">
        <w:rPr>
          <w:rFonts w:eastAsia="Times New Roman"/>
          <w:lang w:val="lv-LV"/>
        </w:rPr>
        <w:t xml:space="preserve">arī </w:t>
      </w:r>
      <w:r w:rsidR="0033576D" w:rsidRPr="00EF486B">
        <w:rPr>
          <w:rFonts w:eastAsia="Times New Roman"/>
          <w:lang w:val="lv-LV"/>
        </w:rPr>
        <w:t xml:space="preserve">atbalsta instrumentu, kas attīstītu P&amp;A kapacitāti uzņēmumos, veicinātu </w:t>
      </w:r>
      <w:proofErr w:type="spellStart"/>
      <w:r w:rsidR="0033576D" w:rsidRPr="00EF486B">
        <w:rPr>
          <w:rFonts w:eastAsia="Times New Roman"/>
          <w:lang w:val="lv-LV"/>
        </w:rPr>
        <w:t>starpsektoru</w:t>
      </w:r>
      <w:proofErr w:type="spellEnd"/>
      <w:r w:rsidR="0033576D" w:rsidRPr="00EF486B">
        <w:rPr>
          <w:rFonts w:eastAsia="Times New Roman"/>
          <w:lang w:val="lv-LV"/>
        </w:rPr>
        <w:t xml:space="preserve"> sadarbību inovācijas procesā un paaugstinātu inovatīvu uzņēmumu īpatsvaru tautsaimniecībā, tādējādi veicinot privāto P&amp;A investīciju apjomu un publisko investīciju atdevi.</w:t>
      </w:r>
    </w:p>
    <w:p w14:paraId="29C4ADD3" w14:textId="77777777" w:rsidR="0033576D" w:rsidRPr="005D5703" w:rsidRDefault="0033576D" w:rsidP="00F01268">
      <w:pPr>
        <w:pStyle w:val="ListParagraph"/>
        <w:numPr>
          <w:ilvl w:val="0"/>
          <w:numId w:val="142"/>
        </w:numPr>
        <w:spacing w:line="256" w:lineRule="auto"/>
        <w:ind w:left="567"/>
        <w:rPr>
          <w:rFonts w:eastAsia="Times New Roman"/>
          <w:b/>
          <w:bCs/>
          <w:lang w:val="lv-LV"/>
        </w:rPr>
      </w:pPr>
      <w:r w:rsidRPr="005D5703">
        <w:rPr>
          <w:rFonts w:eastAsia="Times New Roman"/>
          <w:b/>
          <w:bCs/>
          <w:lang w:val="lv-LV"/>
        </w:rPr>
        <w:t>Produktivitātes reformas ilgtspēja</w:t>
      </w:r>
    </w:p>
    <w:p w14:paraId="18035899" w14:textId="65EDD824" w:rsidR="00161722" w:rsidRPr="00140BBF" w:rsidRDefault="0033576D" w:rsidP="00F01268">
      <w:pPr>
        <w:pStyle w:val="ListParagraph"/>
        <w:numPr>
          <w:ilvl w:val="0"/>
          <w:numId w:val="142"/>
        </w:numPr>
        <w:spacing w:line="256" w:lineRule="auto"/>
        <w:ind w:left="567"/>
        <w:rPr>
          <w:rFonts w:eastAsia="Times New Roman"/>
          <w:b/>
          <w:lang w:val="lv-LV"/>
        </w:rPr>
      </w:pPr>
      <w:r w:rsidRPr="0066069E">
        <w:rPr>
          <w:rFonts w:eastAsia="Times New Roman"/>
          <w:lang w:val="lv-LV"/>
        </w:rPr>
        <w:t>Produktivitātes reformas īstenošanas rezultātā izveidotais inovāciju pārvaldības modelis pēc ANM un MFF finansējuma beigām tiks īstenots kā valsts pamatfunkcija, šim nolūkam nodrošinot valsts budžeta līdzekļus. Savukārt ANM un MFF inovāciju atbalsta instrumentu ietvaros sniegtā atbalsta ilgtspēja tiek nodrošināta caur konkrētu programmu ietvaros atbalstīto projektu tālāku attīstību, piemēram, pretendējot uz finansējuma piesaisti citās nacionāla un ES līmeņa (līdzvērtīgas Apvārsnis Eiropa) vai starptautisko organizāciju (piemēram, EKA vai CERN) atbalsta programmās un iniciatīvās, kā arī nodrošinot iesaisti globālās produktu un tehnoloģiju attīstības vērtības ķēdēs. Vienlaikus ilgtspēju nodrošina projektu ietvaros atbalstīto inovāciju – jaunu vai būtiski uzlabotu produktu, tehnoloģiju un pakalpojumu ieviešana tirgū un šo ieviesto risinājumu pilnveidošana un uzlabošana, atbilstoši tirgus pieprasījumam</w:t>
      </w:r>
      <w:r>
        <w:rPr>
          <w:rFonts w:eastAsia="Times New Roman"/>
          <w:lang w:val="lv-LV"/>
        </w:rPr>
        <w:t>.</w:t>
      </w:r>
    </w:p>
    <w:p w14:paraId="6B273CE8" w14:textId="54C01C9F" w:rsidR="00C65507" w:rsidRPr="00C65507" w:rsidRDefault="00C65507" w:rsidP="00F01268">
      <w:pPr>
        <w:pStyle w:val="ListParagraph"/>
        <w:numPr>
          <w:ilvl w:val="0"/>
          <w:numId w:val="142"/>
        </w:numPr>
        <w:spacing w:line="256" w:lineRule="auto"/>
        <w:ind w:left="567"/>
        <w:rPr>
          <w:rFonts w:eastAsia="Times New Roman"/>
          <w:bCs/>
        </w:rPr>
      </w:pPr>
      <w:proofErr w:type="spellStart"/>
      <w:r w:rsidRPr="00C65507">
        <w:rPr>
          <w:rFonts w:eastAsia="Times New Roman"/>
          <w:bCs/>
        </w:rPr>
        <w:t>Reformas</w:t>
      </w:r>
      <w:proofErr w:type="spellEnd"/>
      <w:r w:rsidRPr="00C65507">
        <w:rPr>
          <w:rFonts w:eastAsia="Times New Roman"/>
          <w:bCs/>
        </w:rPr>
        <w:t xml:space="preserve"> </w:t>
      </w:r>
      <w:r w:rsidR="000013C8">
        <w:rPr>
          <w:rFonts w:eastAsia="Times New Roman"/>
          <w:bCs/>
        </w:rPr>
        <w:t xml:space="preserve">5.1.1.r. </w:t>
      </w:r>
      <w:proofErr w:type="spellStart"/>
      <w:r w:rsidRPr="00C65507">
        <w:rPr>
          <w:rFonts w:eastAsia="Times New Roman"/>
          <w:bCs/>
        </w:rPr>
        <w:t>investīciju</w:t>
      </w:r>
      <w:proofErr w:type="spellEnd"/>
      <w:r w:rsidRPr="00C65507">
        <w:rPr>
          <w:rFonts w:eastAsia="Times New Roman"/>
          <w:bCs/>
        </w:rPr>
        <w:t xml:space="preserve"> </w:t>
      </w:r>
      <w:proofErr w:type="spellStart"/>
      <w:r w:rsidRPr="00C65507">
        <w:rPr>
          <w:rFonts w:eastAsia="Times New Roman"/>
          <w:bCs/>
        </w:rPr>
        <w:t>ietvaros</w:t>
      </w:r>
      <w:proofErr w:type="spellEnd"/>
      <w:r w:rsidRPr="00C65507">
        <w:rPr>
          <w:rFonts w:eastAsia="Times New Roman"/>
          <w:bCs/>
        </w:rPr>
        <w:t xml:space="preserve"> </w:t>
      </w:r>
      <w:proofErr w:type="spellStart"/>
      <w:r w:rsidRPr="00C65507">
        <w:rPr>
          <w:rFonts w:eastAsia="Times New Roman"/>
          <w:bCs/>
        </w:rPr>
        <w:t>plānots</w:t>
      </w:r>
      <w:proofErr w:type="spellEnd"/>
      <w:r w:rsidRPr="00C65507">
        <w:rPr>
          <w:rFonts w:eastAsia="Times New Roman"/>
          <w:bCs/>
        </w:rPr>
        <w:t xml:space="preserve"> </w:t>
      </w:r>
      <w:proofErr w:type="spellStart"/>
      <w:r w:rsidRPr="00C65507">
        <w:rPr>
          <w:rFonts w:eastAsia="Times New Roman"/>
          <w:bCs/>
        </w:rPr>
        <w:t>valsts</w:t>
      </w:r>
      <w:proofErr w:type="spellEnd"/>
      <w:r w:rsidRPr="00C65507">
        <w:rPr>
          <w:rFonts w:eastAsia="Times New Roman"/>
          <w:bCs/>
        </w:rPr>
        <w:t xml:space="preserve"> </w:t>
      </w:r>
      <w:proofErr w:type="spellStart"/>
      <w:r w:rsidRPr="00C65507">
        <w:rPr>
          <w:rFonts w:eastAsia="Times New Roman"/>
          <w:bCs/>
        </w:rPr>
        <w:t>atbalsts</w:t>
      </w:r>
      <w:proofErr w:type="spellEnd"/>
      <w:r w:rsidRPr="00C65507">
        <w:rPr>
          <w:rFonts w:eastAsia="Times New Roman"/>
          <w:bCs/>
        </w:rPr>
        <w:t xml:space="preserve">. </w:t>
      </w:r>
      <w:proofErr w:type="spellStart"/>
      <w:r w:rsidRPr="00C65507">
        <w:rPr>
          <w:rFonts w:eastAsia="Times New Roman"/>
          <w:bCs/>
        </w:rPr>
        <w:t>Detalizētāku</w:t>
      </w:r>
      <w:proofErr w:type="spellEnd"/>
      <w:r w:rsidRPr="00C65507">
        <w:rPr>
          <w:rFonts w:eastAsia="Times New Roman"/>
          <w:bCs/>
        </w:rPr>
        <w:t xml:space="preserve"> </w:t>
      </w:r>
      <w:proofErr w:type="spellStart"/>
      <w:r w:rsidRPr="00C65507">
        <w:rPr>
          <w:rFonts w:eastAsia="Times New Roman"/>
          <w:bCs/>
        </w:rPr>
        <w:t>informāciju</w:t>
      </w:r>
      <w:proofErr w:type="spellEnd"/>
      <w:r w:rsidRPr="00C65507">
        <w:rPr>
          <w:rFonts w:eastAsia="Times New Roman"/>
          <w:bCs/>
        </w:rPr>
        <w:t xml:space="preserve"> par </w:t>
      </w:r>
      <w:proofErr w:type="spellStart"/>
      <w:r w:rsidRPr="00C65507">
        <w:rPr>
          <w:rFonts w:eastAsia="Times New Roman"/>
          <w:bCs/>
        </w:rPr>
        <w:t>valsts</w:t>
      </w:r>
      <w:proofErr w:type="spellEnd"/>
      <w:r w:rsidRPr="00C65507">
        <w:rPr>
          <w:rFonts w:eastAsia="Times New Roman"/>
          <w:bCs/>
        </w:rPr>
        <w:t xml:space="preserve"> </w:t>
      </w:r>
      <w:proofErr w:type="spellStart"/>
      <w:r w:rsidRPr="00C65507">
        <w:rPr>
          <w:rFonts w:eastAsia="Times New Roman"/>
          <w:bCs/>
        </w:rPr>
        <w:t>atbalstu</w:t>
      </w:r>
      <w:proofErr w:type="spellEnd"/>
      <w:r w:rsidRPr="00C65507">
        <w:rPr>
          <w:rFonts w:eastAsia="Times New Roman"/>
          <w:bCs/>
        </w:rPr>
        <w:t xml:space="preserve"> </w:t>
      </w:r>
      <w:proofErr w:type="spellStart"/>
      <w:r w:rsidRPr="00C65507">
        <w:rPr>
          <w:rFonts w:eastAsia="Times New Roman"/>
          <w:bCs/>
        </w:rPr>
        <w:t>skatīt</w:t>
      </w:r>
      <w:proofErr w:type="spellEnd"/>
      <w:r w:rsidRPr="00C65507">
        <w:rPr>
          <w:rFonts w:eastAsia="Times New Roman"/>
          <w:bCs/>
        </w:rPr>
        <w:t xml:space="preserve"> pie </w:t>
      </w:r>
      <w:proofErr w:type="spellStart"/>
      <w:r w:rsidRPr="00C65507">
        <w:rPr>
          <w:rFonts w:eastAsia="Times New Roman"/>
          <w:bCs/>
        </w:rPr>
        <w:t>reformas</w:t>
      </w:r>
      <w:proofErr w:type="spellEnd"/>
      <w:r w:rsidRPr="00C65507">
        <w:rPr>
          <w:rFonts w:eastAsia="Times New Roman"/>
          <w:bCs/>
        </w:rPr>
        <w:t xml:space="preserve"> </w:t>
      </w:r>
      <w:proofErr w:type="spellStart"/>
      <w:r w:rsidRPr="00C65507">
        <w:rPr>
          <w:rFonts w:eastAsia="Times New Roman"/>
          <w:bCs/>
        </w:rPr>
        <w:t>investīcijām</w:t>
      </w:r>
      <w:proofErr w:type="spellEnd"/>
      <w:r w:rsidRPr="00C65507">
        <w:rPr>
          <w:rFonts w:eastAsia="Times New Roman"/>
          <w:bCs/>
        </w:rPr>
        <w:t>.</w:t>
      </w:r>
    </w:p>
    <w:p w14:paraId="35CED496" w14:textId="77777777" w:rsidR="00F00D83" w:rsidRPr="00B7028E" w:rsidRDefault="008C0387" w:rsidP="00F01268">
      <w:pPr>
        <w:pStyle w:val="ListParagraph"/>
        <w:numPr>
          <w:ilvl w:val="0"/>
          <w:numId w:val="142"/>
        </w:numPr>
        <w:spacing w:line="256" w:lineRule="auto"/>
        <w:ind w:left="567"/>
        <w:rPr>
          <w:rFonts w:eastAsia="Times New Roman"/>
          <w:lang w:val="lv-LV"/>
        </w:rPr>
      </w:pPr>
      <w:r w:rsidRPr="008C0387">
        <w:rPr>
          <w:rFonts w:eastAsia="Times New Roman"/>
          <w:b/>
          <w:lang w:val="lv-LV"/>
        </w:rPr>
        <w:t xml:space="preserve">Investīcija </w:t>
      </w:r>
      <w:r w:rsidRPr="00B7028E">
        <w:rPr>
          <w:b/>
          <w:lang w:val="lv-LV"/>
        </w:rPr>
        <w:t>5.1.1.1.i.</w:t>
      </w:r>
      <w:r w:rsidR="00A6710C" w:rsidRPr="00B7028E">
        <w:rPr>
          <w:rFonts w:eastAsia="Times New Roman"/>
          <w:b/>
          <w:lang w:val="lv-LV"/>
        </w:rPr>
        <w:t xml:space="preserve">: </w:t>
      </w:r>
      <w:r w:rsidR="00F00D83" w:rsidRPr="00B7028E">
        <w:rPr>
          <w:b/>
          <w:bCs/>
          <w:iCs/>
          <w:lang w:val="lv-LV"/>
        </w:rPr>
        <w:t>Inovāciju pārvaldība</w:t>
      </w:r>
    </w:p>
    <w:p w14:paraId="1E0869AE" w14:textId="463094A5" w:rsidR="00161722" w:rsidRDefault="00161722" w:rsidP="00F01268">
      <w:pPr>
        <w:pStyle w:val="ListParagraph"/>
        <w:numPr>
          <w:ilvl w:val="0"/>
          <w:numId w:val="142"/>
        </w:numPr>
        <w:spacing w:line="256" w:lineRule="auto"/>
        <w:ind w:left="567"/>
        <w:rPr>
          <w:lang w:val="lv-LV"/>
        </w:rPr>
      </w:pPr>
      <w:r>
        <w:rPr>
          <w:lang w:val="lv-LV"/>
        </w:rPr>
        <w:t>.</w:t>
      </w:r>
    </w:p>
    <w:p w14:paraId="20D208F2" w14:textId="7119C4AE" w:rsidR="00161722" w:rsidRPr="00F647DF" w:rsidRDefault="00161722" w:rsidP="00F01268">
      <w:pPr>
        <w:pStyle w:val="ListParagraph"/>
        <w:numPr>
          <w:ilvl w:val="0"/>
          <w:numId w:val="142"/>
        </w:numPr>
        <w:spacing w:line="256" w:lineRule="auto"/>
        <w:ind w:left="567"/>
        <w:rPr>
          <w:lang w:val="lv-LV"/>
        </w:rPr>
      </w:pPr>
      <w:r>
        <w:rPr>
          <w:b/>
          <w:bCs/>
          <w:lang w:val="lv-LV"/>
        </w:rPr>
        <w:t xml:space="preserve">Laika ietvars: </w:t>
      </w:r>
      <w:r w:rsidRPr="00070D6E">
        <w:rPr>
          <w:rFonts w:eastAsia="Times New Roman"/>
          <w:lang w:val="lv-LV"/>
        </w:rPr>
        <w:t>Investīciju īstenošanu praksē ir paredzēts uzsākt jau 2022.gada sākumā.</w:t>
      </w:r>
      <w:r>
        <w:rPr>
          <w:rFonts w:eastAsia="Times New Roman"/>
          <w:lang w:val="lv-LV"/>
        </w:rPr>
        <w:t xml:space="preserve"> </w:t>
      </w:r>
      <w:r w:rsidRPr="008E7DD9">
        <w:rPr>
          <w:rFonts w:eastAsia="Times New Roman"/>
          <w:lang w:val="lv-LV"/>
        </w:rPr>
        <w:t>2022. gadā plānos izveidot RIS3 j</w:t>
      </w:r>
      <w:r w:rsidR="0033576D">
        <w:rPr>
          <w:rFonts w:eastAsia="Times New Roman"/>
          <w:lang w:val="lv-LV"/>
        </w:rPr>
        <w:t>o</w:t>
      </w:r>
      <w:r w:rsidRPr="008E7DD9">
        <w:rPr>
          <w:rFonts w:eastAsia="Times New Roman"/>
          <w:lang w:val="lv-LV"/>
        </w:rPr>
        <w:t>mu stratēģiskās vadības padomes, izstrādāt RIS3 specializācijas jomu stratēģijas un rīcības plānus, kā arī izveidot RIS3 monitoringa sistēmu, t.sk. definēt metodoloģiju un izveidot datu ieguves mehānismu.</w:t>
      </w:r>
      <w:r>
        <w:rPr>
          <w:rFonts w:eastAsia="Times New Roman"/>
          <w:lang w:val="lv-LV"/>
        </w:rPr>
        <w:t xml:space="preserve"> </w:t>
      </w:r>
      <w:r w:rsidRPr="00070D6E">
        <w:rPr>
          <w:rFonts w:eastAsia="Times New Roman"/>
          <w:lang w:val="lv-LV"/>
        </w:rPr>
        <w:t>2023. gadā notiks aktīvs darbs pie vērtību ķēžu attīstības, atbalsta sniegšanas uzņēmumiem, monitoringa procesa nodrošināšanas</w:t>
      </w:r>
      <w:r>
        <w:rPr>
          <w:rFonts w:eastAsia="Times New Roman"/>
          <w:lang w:val="lv-LV"/>
        </w:rPr>
        <w:t xml:space="preserve">. </w:t>
      </w:r>
      <w:r w:rsidRPr="00070D6E">
        <w:rPr>
          <w:rFonts w:eastAsia="Times New Roman"/>
          <w:lang w:val="lv-LV"/>
        </w:rPr>
        <w:t>2024. gadā tiks ve</w:t>
      </w:r>
      <w:r w:rsidR="0033576D">
        <w:rPr>
          <w:rFonts w:eastAsia="Times New Roman"/>
          <w:lang w:val="lv-LV"/>
        </w:rPr>
        <w:t>i</w:t>
      </w:r>
      <w:r w:rsidRPr="00070D6E">
        <w:rPr>
          <w:rFonts w:eastAsia="Times New Roman"/>
          <w:lang w:val="lv-LV"/>
        </w:rPr>
        <w:t>kta ieviestās pārvaldības sistēmas analīze un pilnveide</w:t>
      </w:r>
      <w:r>
        <w:rPr>
          <w:rFonts w:eastAsia="Times New Roman"/>
          <w:lang w:val="lv-LV"/>
        </w:rPr>
        <w:t>.</w:t>
      </w:r>
    </w:p>
    <w:p w14:paraId="5ABE44D9" w14:textId="3749AF2C" w:rsidR="00F00D83" w:rsidRPr="00B7028E" w:rsidRDefault="00161722" w:rsidP="00F01268">
      <w:pPr>
        <w:pStyle w:val="ListParagraph"/>
        <w:numPr>
          <w:ilvl w:val="0"/>
          <w:numId w:val="142"/>
        </w:numPr>
        <w:spacing w:line="256" w:lineRule="auto"/>
        <w:ind w:left="567"/>
        <w:rPr>
          <w:lang w:val="lv-LV"/>
        </w:rPr>
      </w:pPr>
      <w:r w:rsidRPr="00B7028E">
        <w:rPr>
          <w:lang w:val="lv-LV"/>
        </w:rPr>
        <w:t xml:space="preserve"> </w:t>
      </w:r>
      <w:r w:rsidR="00F00D83" w:rsidRPr="00B7028E">
        <w:rPr>
          <w:lang w:val="lv-LV"/>
        </w:rPr>
        <w:t xml:space="preserve">Lai vecinātu produktivitāti un nodrošinātu Latvijas tautsaimniecības transformāciju uz augstāku pievienoto vērtību, ir nepieciešama mērķtiecīga visu iesaistīto pušu sadarbība, ko iespējams panākt tikai ieviešot visaptverošu un </w:t>
      </w:r>
      <w:r w:rsidR="00F00D83" w:rsidRPr="00B7028E">
        <w:rPr>
          <w:lang w:val="lv-LV"/>
        </w:rPr>
        <w:lastRenderedPageBreak/>
        <w:t>kvalitatīvu pārvaldības modeli, kas panāktu vislabvēlīgākos nosacījumus inovāciju sistēmas funkcionēšanai</w:t>
      </w:r>
      <w:r w:rsidR="00FC033D">
        <w:rPr>
          <w:lang w:val="lv-LV"/>
        </w:rPr>
        <w:t xml:space="preserve">, </w:t>
      </w:r>
      <w:r w:rsidR="00FC033D" w:rsidRPr="006D4668">
        <w:rPr>
          <w:lang w:val="lv-LV"/>
        </w:rPr>
        <w:t>koordinētu rīcīb</w:t>
      </w:r>
      <w:r w:rsidR="00FC033D" w:rsidRPr="00290B31">
        <w:rPr>
          <w:lang w:val="lv-LV"/>
        </w:rPr>
        <w:t>as politiku visām iesaistītām iestādēm un veicinātu izcilību uzņēmējdarbībā</w:t>
      </w:r>
      <w:r w:rsidR="00F00D83" w:rsidRPr="00B7028E">
        <w:rPr>
          <w:lang w:val="lv-LV"/>
        </w:rPr>
        <w:t xml:space="preserve">. Investīcijas ir vērstas uz </w:t>
      </w:r>
      <w:r w:rsidR="009F6B0E">
        <w:rPr>
          <w:lang w:val="lv-LV"/>
        </w:rPr>
        <w:t>P&amp;I</w:t>
      </w:r>
      <w:r w:rsidR="00F00D83" w:rsidRPr="00B7028E">
        <w:rPr>
          <w:lang w:val="lv-LV"/>
        </w:rPr>
        <w:t xml:space="preserve"> pārvaldības pilnveidošanu RIS3 specializācijas jomās, kā arī RIS3 vērtības ķēžu ekosistēmu attīstīšanu, iesaistot visus ar </w:t>
      </w:r>
      <w:proofErr w:type="spellStart"/>
      <w:r w:rsidR="00F00D83" w:rsidRPr="00B7028E">
        <w:rPr>
          <w:i/>
          <w:lang w:val="lv-LV"/>
        </w:rPr>
        <w:t>triple-helix</w:t>
      </w:r>
      <w:proofErr w:type="spellEnd"/>
      <w:r w:rsidR="00F00D83" w:rsidRPr="00B7028E">
        <w:rPr>
          <w:lang w:val="lv-LV"/>
        </w:rPr>
        <w:t xml:space="preserve"> konceptu saistītos pārstāvjus, lai veicinātu jaunu produktu un pakalpojumu izstrādi, zināšanu pārnesi tautsaimniecībā, tādējādi veicinot ekonomikas transformāciju uz augstāku pievienoto vērtību.</w:t>
      </w:r>
    </w:p>
    <w:p w14:paraId="5064282D" w14:textId="77777777" w:rsidR="00F00D83" w:rsidRPr="00B7028E" w:rsidRDefault="00F00D83" w:rsidP="00F01268">
      <w:pPr>
        <w:pStyle w:val="ListParagraph"/>
        <w:numPr>
          <w:ilvl w:val="0"/>
          <w:numId w:val="142"/>
        </w:numPr>
        <w:spacing w:line="256" w:lineRule="auto"/>
        <w:ind w:left="567"/>
        <w:rPr>
          <w:bCs/>
          <w:iCs/>
          <w:u w:val="single"/>
          <w:lang w:val="lv-LV"/>
        </w:rPr>
      </w:pPr>
      <w:r w:rsidRPr="00B7028E">
        <w:rPr>
          <w:bCs/>
          <w:iCs/>
          <w:u w:val="single"/>
          <w:lang w:val="lv-LV"/>
        </w:rPr>
        <w:t>Izaicinājumi un mērķi</w:t>
      </w:r>
    </w:p>
    <w:p w14:paraId="2D661D0B" w14:textId="77777777" w:rsidR="00F00D83" w:rsidRPr="00B7028E" w:rsidRDefault="009F6B0E" w:rsidP="00F01268">
      <w:pPr>
        <w:pStyle w:val="ListParagraph"/>
        <w:numPr>
          <w:ilvl w:val="0"/>
          <w:numId w:val="142"/>
        </w:numPr>
        <w:spacing w:after="120" w:line="256" w:lineRule="auto"/>
        <w:ind w:left="567"/>
        <w:rPr>
          <w:rFonts w:eastAsia="Calibri"/>
          <w:lang w:val="lv-LV"/>
        </w:rPr>
      </w:pPr>
      <w:r>
        <w:rPr>
          <w:rFonts w:eastAsia="Calibri"/>
          <w:lang w:val="lv-LV"/>
        </w:rPr>
        <w:t>EK</w:t>
      </w:r>
      <w:r w:rsidR="00F00D83" w:rsidRPr="00B7028E">
        <w:rPr>
          <w:rFonts w:eastAsia="Calibri"/>
          <w:lang w:val="lv-LV"/>
        </w:rPr>
        <w:t xml:space="preserve"> ziņojumā norādīts, ka vājās saiknes starp pētniecību un uzņēmējdarbību, kā arī vājā sadarbība uzņēmējdarbības sektora iekšienē, ir nozīmīgi faktori, kas kavē Latvijas </w:t>
      </w:r>
      <w:r>
        <w:rPr>
          <w:rFonts w:eastAsia="Calibri"/>
          <w:lang w:val="lv-LV"/>
        </w:rPr>
        <w:t>P&amp;I</w:t>
      </w:r>
      <w:r w:rsidR="00F00D83" w:rsidRPr="00B7028E">
        <w:rPr>
          <w:rFonts w:eastAsia="Calibri"/>
          <w:lang w:val="lv-LV"/>
        </w:rPr>
        <w:t xml:space="preserve"> sistēmas attīstību</w:t>
      </w:r>
      <w:r w:rsidR="009148AE" w:rsidRPr="00B7028E">
        <w:rPr>
          <w:rFonts w:eastAsia="Calibri"/>
          <w:lang w:val="lv-LV"/>
        </w:rPr>
        <w:t xml:space="preserve">, </w:t>
      </w:r>
      <w:r w:rsidR="00F00D83" w:rsidRPr="00B7028E">
        <w:rPr>
          <w:rFonts w:eastAsia="Calibri"/>
          <w:vertAlign w:val="superscript"/>
          <w:lang w:val="lv-LV"/>
        </w:rPr>
        <w:footnoteReference w:id="127"/>
      </w:r>
      <w:r w:rsidR="00F00D83" w:rsidRPr="00B7028E">
        <w:rPr>
          <w:rFonts w:eastAsia="Calibri"/>
          <w:lang w:val="lv-LV"/>
        </w:rPr>
        <w:t xml:space="preserve"> </w:t>
      </w:r>
      <w:r w:rsidR="009148AE" w:rsidRPr="00B7028E">
        <w:rPr>
          <w:rFonts w:eastAsia="Calibri"/>
          <w:lang w:val="lv-LV"/>
        </w:rPr>
        <w:t xml:space="preserve">tādējādi arī produktivitātes kāpumu. </w:t>
      </w:r>
      <w:r w:rsidR="00F00D83" w:rsidRPr="00B7028E">
        <w:rPr>
          <w:rFonts w:eastAsia="Calibri"/>
          <w:lang w:val="lv-LV"/>
        </w:rPr>
        <w:t xml:space="preserve">Balstoties uz </w:t>
      </w:r>
      <w:proofErr w:type="spellStart"/>
      <w:r w:rsidR="00F00D83" w:rsidRPr="00B7028E">
        <w:rPr>
          <w:rFonts w:eastAsia="Calibri"/>
          <w:i/>
          <w:lang w:val="lv-LV"/>
        </w:rPr>
        <w:t>European</w:t>
      </w:r>
      <w:proofErr w:type="spellEnd"/>
      <w:r w:rsidR="00F00D83" w:rsidRPr="00B7028E">
        <w:rPr>
          <w:rFonts w:eastAsia="Calibri"/>
          <w:i/>
          <w:lang w:val="lv-LV"/>
        </w:rPr>
        <w:t xml:space="preserve"> </w:t>
      </w:r>
      <w:proofErr w:type="spellStart"/>
      <w:r w:rsidR="00F00D83" w:rsidRPr="00B7028E">
        <w:rPr>
          <w:rFonts w:eastAsia="Calibri"/>
          <w:i/>
          <w:lang w:val="lv-LV"/>
        </w:rPr>
        <w:t>innovation</w:t>
      </w:r>
      <w:proofErr w:type="spellEnd"/>
      <w:r w:rsidR="00F00D83" w:rsidRPr="00B7028E">
        <w:rPr>
          <w:rFonts w:eastAsia="Calibri"/>
          <w:i/>
          <w:lang w:val="lv-LV"/>
        </w:rPr>
        <w:t xml:space="preserve"> </w:t>
      </w:r>
      <w:proofErr w:type="spellStart"/>
      <w:r w:rsidR="00F00D83" w:rsidRPr="00B7028E">
        <w:rPr>
          <w:rFonts w:eastAsia="Calibri"/>
          <w:i/>
          <w:lang w:val="lv-LV"/>
        </w:rPr>
        <w:t>scoreboard</w:t>
      </w:r>
      <w:proofErr w:type="spellEnd"/>
      <w:r w:rsidR="00F00D83" w:rsidRPr="00B7028E">
        <w:rPr>
          <w:rFonts w:eastAsia="Calibri"/>
          <w:i/>
          <w:lang w:val="lv-LV"/>
        </w:rPr>
        <w:t xml:space="preserve"> </w:t>
      </w:r>
      <w:r w:rsidR="00F00D83" w:rsidRPr="00B7028E">
        <w:rPr>
          <w:rFonts w:eastAsia="Calibri"/>
          <w:lang w:val="lv-LV"/>
        </w:rPr>
        <w:t>datiem, tikai 5,6% no Latvijas inovatīvajiem MV</w:t>
      </w:r>
      <w:r>
        <w:rPr>
          <w:rFonts w:eastAsia="Calibri"/>
          <w:lang w:val="lv-LV"/>
        </w:rPr>
        <w:t>K</w:t>
      </w:r>
      <w:r w:rsidR="00F00D83" w:rsidRPr="00B7028E">
        <w:rPr>
          <w:rFonts w:eastAsia="Calibri"/>
          <w:lang w:val="lv-LV"/>
        </w:rPr>
        <w:t xml:space="preserve"> inovācijas procesā ir sadarbojušies ar citām organizācijām</w:t>
      </w:r>
      <w:r w:rsidR="00F00D83" w:rsidRPr="00B7028E">
        <w:rPr>
          <w:rFonts w:eastAsia="Calibri"/>
          <w:vertAlign w:val="superscript"/>
          <w:lang w:val="lv-LV"/>
        </w:rPr>
        <w:footnoteReference w:id="128"/>
      </w:r>
      <w:r w:rsidR="00F00D83" w:rsidRPr="00B7028E">
        <w:rPr>
          <w:rFonts w:eastAsia="Calibri"/>
          <w:lang w:val="lv-LV"/>
        </w:rPr>
        <w:t>.</w:t>
      </w:r>
    </w:p>
    <w:p w14:paraId="4174E88B" w14:textId="77777777" w:rsidR="00F00D83" w:rsidRPr="00B7028E" w:rsidRDefault="00F00D83" w:rsidP="00F01268">
      <w:pPr>
        <w:pStyle w:val="ListParagraph"/>
        <w:numPr>
          <w:ilvl w:val="0"/>
          <w:numId w:val="142"/>
        </w:numPr>
        <w:spacing w:after="120" w:line="256" w:lineRule="auto"/>
        <w:ind w:left="567"/>
        <w:rPr>
          <w:rFonts w:eastAsia="Calibri"/>
          <w:lang w:val="lv-LV"/>
        </w:rPr>
      </w:pPr>
      <w:r w:rsidRPr="00B7028E">
        <w:rPr>
          <w:rFonts w:eastAsia="Calibri"/>
          <w:lang w:val="lv-LV"/>
        </w:rPr>
        <w:t>Vietējā un starptautiskā līmeņa pētījumos tiek identificēti tādi privātā un publiskā sektora sadarbību un zināšanu pārnesi kavējoši faktori kā</w:t>
      </w:r>
      <w:r w:rsidRPr="00B7028E">
        <w:rPr>
          <w:rStyle w:val="FootnoteReference"/>
          <w:rFonts w:eastAsia="Calibri"/>
          <w:lang w:val="lv-LV"/>
        </w:rPr>
        <w:footnoteReference w:id="129"/>
      </w:r>
      <w:r w:rsidRPr="00B7028E">
        <w:rPr>
          <w:rFonts w:eastAsia="Calibri"/>
          <w:vertAlign w:val="superscript"/>
          <w:lang w:val="lv-LV"/>
        </w:rPr>
        <w:t>;</w:t>
      </w:r>
      <w:r w:rsidRPr="00B7028E">
        <w:rPr>
          <w:rStyle w:val="FootnoteReference"/>
          <w:rFonts w:eastAsia="Calibri"/>
          <w:lang w:val="lv-LV"/>
        </w:rPr>
        <w:footnoteReference w:id="130"/>
      </w:r>
      <w:r w:rsidRPr="00B7028E">
        <w:rPr>
          <w:rFonts w:eastAsia="Calibri"/>
          <w:lang w:val="lv-LV"/>
        </w:rPr>
        <w:t>:</w:t>
      </w:r>
    </w:p>
    <w:p w14:paraId="3D09E327" w14:textId="77777777" w:rsidR="00F00D83" w:rsidRPr="00B7028E" w:rsidRDefault="00F00D83" w:rsidP="003B2231">
      <w:pPr>
        <w:pStyle w:val="ListParagraph"/>
        <w:numPr>
          <w:ilvl w:val="1"/>
          <w:numId w:val="25"/>
        </w:numPr>
        <w:spacing w:after="120" w:line="256" w:lineRule="auto"/>
        <w:ind w:left="567" w:hanging="567"/>
        <w:rPr>
          <w:rFonts w:eastAsia="Calibri"/>
          <w:lang w:val="lv-LV"/>
        </w:rPr>
      </w:pPr>
      <w:r w:rsidRPr="00B7028E">
        <w:rPr>
          <w:rFonts w:eastAsia="Calibri"/>
          <w:lang w:val="lv-LV"/>
        </w:rPr>
        <w:t xml:space="preserve">cilvēkresursu trūkums uzņēmumos, kuriem būtu nepieciešamās prasmes un </w:t>
      </w:r>
      <w:r w:rsidR="009F6B0E">
        <w:rPr>
          <w:rFonts w:eastAsia="Calibri"/>
          <w:lang w:val="lv-LV"/>
        </w:rPr>
        <w:t>zināšanas pētniecības veikšanai;</w:t>
      </w:r>
    </w:p>
    <w:p w14:paraId="3F5C3406" w14:textId="77777777" w:rsidR="00F00D83" w:rsidRPr="00B7028E" w:rsidRDefault="00F00D83" w:rsidP="003B2231">
      <w:pPr>
        <w:pStyle w:val="ListParagraph"/>
        <w:numPr>
          <w:ilvl w:val="1"/>
          <w:numId w:val="25"/>
        </w:numPr>
        <w:spacing w:after="120" w:line="256" w:lineRule="auto"/>
        <w:ind w:left="567" w:hanging="567"/>
        <w:rPr>
          <w:rFonts w:eastAsia="Calibri"/>
          <w:lang w:val="lv-LV"/>
        </w:rPr>
      </w:pPr>
      <w:r w:rsidRPr="00B7028E">
        <w:rPr>
          <w:rFonts w:eastAsia="Calibri"/>
          <w:lang w:val="lv-LV"/>
        </w:rPr>
        <w:t>ieinteresētības un motivācija</w:t>
      </w:r>
      <w:r w:rsidR="009F6B0E">
        <w:rPr>
          <w:rFonts w:eastAsia="Calibri"/>
          <w:lang w:val="lv-LV"/>
        </w:rPr>
        <w:t>s trūkums sadarbības veidošanai;</w:t>
      </w:r>
    </w:p>
    <w:p w14:paraId="4F449063" w14:textId="77777777" w:rsidR="00F00D83" w:rsidRPr="00B7028E" w:rsidRDefault="00F00D83" w:rsidP="003B2231">
      <w:pPr>
        <w:pStyle w:val="ListParagraph"/>
        <w:numPr>
          <w:ilvl w:val="1"/>
          <w:numId w:val="25"/>
        </w:numPr>
        <w:spacing w:after="120" w:line="256" w:lineRule="auto"/>
        <w:ind w:left="567" w:hanging="567"/>
        <w:rPr>
          <w:rFonts w:eastAsia="Calibri"/>
          <w:lang w:val="lv-LV"/>
        </w:rPr>
      </w:pPr>
      <w:r w:rsidRPr="00B7028E">
        <w:rPr>
          <w:rFonts w:eastAsia="Calibri"/>
          <w:lang w:val="lv-LV"/>
        </w:rPr>
        <w:t>informācijas un izpratnes trūkums uzņēmumiem par zinātnisko institūciju piedāvātajiem pakalpojumiem un aktivitātēm.</w:t>
      </w:r>
    </w:p>
    <w:p w14:paraId="14640760" w14:textId="77777777" w:rsidR="00F00D83" w:rsidRPr="00B7028E" w:rsidRDefault="009148AE" w:rsidP="00F01268">
      <w:pPr>
        <w:pStyle w:val="ListParagraph"/>
        <w:numPr>
          <w:ilvl w:val="0"/>
          <w:numId w:val="142"/>
        </w:numPr>
        <w:spacing w:after="120" w:line="256" w:lineRule="auto"/>
        <w:ind w:left="567"/>
        <w:rPr>
          <w:rFonts w:eastAsia="Calibri"/>
          <w:lang w:val="lv-LV"/>
        </w:rPr>
      </w:pPr>
      <w:r w:rsidRPr="00B7028E">
        <w:rPr>
          <w:rFonts w:eastAsia="Calibri"/>
          <w:lang w:val="lv-LV"/>
        </w:rPr>
        <w:t xml:space="preserve">Lai veicinātu mērķtiecīgu visu iesaistīto pušu sadarbību inovācijas procesā un vienotu stratēģisko virzību, ir nepieciešama kvalitatīva pārvaldības sistēma un atbilstošas valsts atbalsta programmas. </w:t>
      </w:r>
      <w:r w:rsidR="00F00D83" w:rsidRPr="00B7028E">
        <w:rPr>
          <w:rFonts w:eastAsia="Calibri"/>
          <w:lang w:val="lv-LV"/>
        </w:rPr>
        <w:t xml:space="preserve">IZM un EM administrētajās </w:t>
      </w:r>
      <w:r w:rsidR="009F6B0E">
        <w:rPr>
          <w:rFonts w:eastAsia="Calibri"/>
          <w:lang w:val="lv-LV"/>
        </w:rPr>
        <w:t>P&amp;I</w:t>
      </w:r>
      <w:r w:rsidR="00F00D83" w:rsidRPr="00B7028E">
        <w:rPr>
          <w:rFonts w:eastAsia="Calibri"/>
          <w:lang w:val="lv-LV"/>
        </w:rPr>
        <w:t xml:space="preserve"> atbalsta programmās, kā arī inovāciju pārvaldības procesā jāveicina vienota stratēģiskā virzība, kā arī kopēju mērķu definēšana privātajam, publiskajam un pētniecības sektoram. EM administrētās atbalsta programmas (kompetences centru, klasteru un apmācību programmas) ir sadrumstalotas, katrai no tām ir atsevišķi mērķi un paredzētās aktivitātes.</w:t>
      </w:r>
    </w:p>
    <w:p w14:paraId="5C7BA672" w14:textId="77777777" w:rsidR="00F00D83" w:rsidRPr="00B7028E" w:rsidRDefault="00F00D83" w:rsidP="00F01268">
      <w:pPr>
        <w:pStyle w:val="ListParagraph"/>
        <w:numPr>
          <w:ilvl w:val="0"/>
          <w:numId w:val="142"/>
        </w:numPr>
        <w:spacing w:after="120" w:line="256" w:lineRule="auto"/>
        <w:ind w:left="426"/>
        <w:rPr>
          <w:rFonts w:eastAsia="Calibri"/>
          <w:lang w:val="lv-LV"/>
        </w:rPr>
      </w:pPr>
      <w:r w:rsidRPr="00B7028E">
        <w:rPr>
          <w:rFonts w:eastAsia="Calibri"/>
          <w:lang w:val="lv-LV"/>
        </w:rPr>
        <w:t xml:space="preserve">Pārvaldības procesā būtiski jāveicina analīzes kapacitāte un datu ieguve, kas saistīta ar uzņēmēju aktivitātēm viedās specializācijas jomās. Oficiālā statistika ļauj analizēt strukturālas pārmaiņas ekonomikā, tomēr strukturālās pārmaiņas ražošanas procesā atbilstoši </w:t>
      </w:r>
      <w:r w:rsidR="009F6B0E">
        <w:rPr>
          <w:rFonts w:eastAsia="Calibri"/>
          <w:lang w:val="lv-LV"/>
        </w:rPr>
        <w:t>RIS3</w:t>
      </w:r>
      <w:r w:rsidRPr="00B7028E">
        <w:rPr>
          <w:rFonts w:eastAsia="Calibri"/>
          <w:lang w:val="lv-LV"/>
        </w:rPr>
        <w:t xml:space="preserve"> principiem pieejamie statistikas dati neatspoguļo, būtiski ierobežojot šo procesu monitoringa iespējas</w:t>
      </w:r>
      <w:r w:rsidR="009148AE" w:rsidRPr="00B7028E">
        <w:rPr>
          <w:rFonts w:eastAsia="Calibri"/>
          <w:lang w:val="lv-LV"/>
        </w:rPr>
        <w:t xml:space="preserve"> un kavējot valsts atbalsta pielāgošanas iespējas</w:t>
      </w:r>
      <w:r w:rsidRPr="00B7028E">
        <w:rPr>
          <w:rFonts w:eastAsia="Calibri"/>
          <w:lang w:val="lv-LV"/>
        </w:rPr>
        <w:t>.</w:t>
      </w:r>
    </w:p>
    <w:p w14:paraId="0EAD4294" w14:textId="7C783CA4" w:rsidR="00F00D83" w:rsidRDefault="00F00D83" w:rsidP="00F01268">
      <w:pPr>
        <w:pStyle w:val="ListParagraph"/>
        <w:numPr>
          <w:ilvl w:val="0"/>
          <w:numId w:val="142"/>
        </w:numPr>
        <w:spacing w:line="256" w:lineRule="auto"/>
        <w:ind w:left="426"/>
        <w:rPr>
          <w:lang w:val="lv-LV"/>
        </w:rPr>
      </w:pPr>
      <w:r w:rsidRPr="00B7028E">
        <w:rPr>
          <w:u w:val="single"/>
          <w:lang w:val="lv-LV"/>
        </w:rPr>
        <w:t>Investīciju mērķis</w:t>
      </w:r>
      <w:r w:rsidRPr="00B7028E">
        <w:rPr>
          <w:lang w:val="lv-LV"/>
        </w:rPr>
        <w:t xml:space="preserve"> ir izveidot pilnvērtīgu RIS3 pārvaldības modeli, kurš ir balstīts uz inovāciju sistēmas aktuālo izaicinājumu risināšanu un nepārtrauktu sadarbības veicināšanu starp </w:t>
      </w:r>
      <w:r w:rsidR="00FC033D" w:rsidRPr="5B497374">
        <w:rPr>
          <w:lang w:val="lv-LV"/>
        </w:rPr>
        <w:t>valsts pārvaldi, privāto sektoru un pētniecības organizācijām</w:t>
      </w:r>
      <w:r w:rsidRPr="00B7028E">
        <w:rPr>
          <w:lang w:val="lv-LV"/>
        </w:rPr>
        <w:t xml:space="preserve">. Tādējādi tiks nodrošināti vislabvēlīgākie nosacījumi uzņēmumu veiksmīgai dalībai globālajās vērtību ķēdēs, veicinot to zināšanu paplašināšanu, </w:t>
      </w:r>
      <w:r w:rsidRPr="00B7028E">
        <w:rPr>
          <w:lang w:val="lv-LV"/>
        </w:rPr>
        <w:lastRenderedPageBreak/>
        <w:t xml:space="preserve">stimulējot investīcijas inovācijās un uzņēmējdarbības atklājuma procesus. Tāpat tiks veicināta specializācija Latvijas tautsaimniecībā, kas ļaus stiprināt uzņēmumu konkurētspēju starptautiskos tirgos. </w:t>
      </w:r>
    </w:p>
    <w:p w14:paraId="77EC4C54" w14:textId="6A028079" w:rsidR="00FC033D" w:rsidRPr="00D50B86" w:rsidRDefault="00FC033D" w:rsidP="003B2231">
      <w:pPr>
        <w:pStyle w:val="ListParagraph"/>
        <w:numPr>
          <w:ilvl w:val="0"/>
          <w:numId w:val="59"/>
        </w:numPr>
        <w:spacing w:line="256" w:lineRule="auto"/>
        <w:ind w:left="567"/>
        <w:rPr>
          <w:lang w:val="lv-LV"/>
        </w:rPr>
      </w:pPr>
    </w:p>
    <w:p w14:paraId="1F420EDA" w14:textId="77777777" w:rsidR="007B4602" w:rsidRPr="002C24F3" w:rsidRDefault="007B4602" w:rsidP="004D67F1">
      <w:pPr>
        <w:pStyle w:val="ListParagraph"/>
        <w:numPr>
          <w:ilvl w:val="0"/>
          <w:numId w:val="142"/>
        </w:numPr>
        <w:spacing w:line="256" w:lineRule="auto"/>
        <w:ind w:left="567"/>
        <w:rPr>
          <w:u w:val="single"/>
          <w:lang w:val="lv-LV"/>
        </w:rPr>
      </w:pPr>
      <w:r w:rsidRPr="006D1FD6">
        <w:rPr>
          <w:bCs/>
          <w:iCs/>
          <w:u w:val="single"/>
          <w:lang w:val="lv-LV"/>
        </w:rPr>
        <w:t>Inovāciju politikas prioritātes un inovāciju pārvaldības modelis</w:t>
      </w:r>
      <w:r w:rsidRPr="00B7028E">
        <w:rPr>
          <w:bCs/>
          <w:iCs/>
          <w:u w:val="single"/>
          <w:lang w:val="lv-LV"/>
        </w:rPr>
        <w:t>:</w:t>
      </w:r>
    </w:p>
    <w:p w14:paraId="4440860E" w14:textId="77777777" w:rsidR="007B4602" w:rsidRPr="00CF016F" w:rsidRDefault="007B4602" w:rsidP="004D67F1">
      <w:pPr>
        <w:pStyle w:val="ListParagraph"/>
        <w:numPr>
          <w:ilvl w:val="0"/>
          <w:numId w:val="142"/>
        </w:numPr>
        <w:spacing w:line="256" w:lineRule="auto"/>
        <w:ind w:left="567"/>
        <w:rPr>
          <w:lang w:val="lv-LV"/>
        </w:rPr>
      </w:pPr>
      <w:r w:rsidRPr="00CF016F">
        <w:rPr>
          <w:lang w:val="lv-LV"/>
        </w:rPr>
        <w:t>Inovāciju politikas prioritātes un inovāciju pārvaldības modeļa maiņa izvirzītas NIP2027.</w:t>
      </w:r>
      <w:r>
        <w:rPr>
          <w:lang w:val="lv-LV"/>
        </w:rPr>
        <w:t xml:space="preserve"> </w:t>
      </w:r>
      <w:r w:rsidRPr="00CF016F">
        <w:rPr>
          <w:lang w:val="lv-LV"/>
        </w:rPr>
        <w:t>Inovācijas jeb inovāciju kapacitātes paaugstināšana ir viens no NIP2027 galvenajiem rīcības virzieniem, lai stimulētu ekonomikas izaugsmi un nodrošinātu pielāgošanos Covid-19 radītajiem ierobežojumiem un nodrošinātu, ka krīzes skartās nozares spēj pielāgoties jaunajiem apstākļiem un turpina darbību, palielinot eksporta īpatsvaru.</w:t>
      </w:r>
    </w:p>
    <w:p w14:paraId="7A639E26" w14:textId="77777777" w:rsidR="007B4602" w:rsidRPr="00F339E7" w:rsidRDefault="007B4602" w:rsidP="004D67F1">
      <w:pPr>
        <w:pStyle w:val="ListParagraph"/>
        <w:numPr>
          <w:ilvl w:val="0"/>
          <w:numId w:val="142"/>
        </w:numPr>
        <w:spacing w:line="256" w:lineRule="auto"/>
        <w:ind w:left="567"/>
        <w:rPr>
          <w:lang w:val="lv-LV"/>
        </w:rPr>
      </w:pPr>
      <w:r w:rsidRPr="00F339E7">
        <w:rPr>
          <w:lang w:val="lv-LV"/>
        </w:rPr>
        <w:t xml:space="preserve">Inovāciju kapacitātes paaugstināšanas centrālais elements ir atbalsts inovācijām un inovatīvo aktivitāšu palielināšana, kā arī saistīto pasākumu kopums, lai nodrošinātu nepieciešamo P&amp;A </w:t>
      </w:r>
      <w:proofErr w:type="spellStart"/>
      <w:r w:rsidRPr="00F339E7">
        <w:rPr>
          <w:lang w:val="lv-LV"/>
        </w:rPr>
        <w:t>cilvēkkapitāla</w:t>
      </w:r>
      <w:proofErr w:type="spellEnd"/>
      <w:r w:rsidRPr="00F339E7">
        <w:rPr>
          <w:lang w:val="lv-LV"/>
        </w:rPr>
        <w:t xml:space="preserve"> un infrastruktūras, uzņēmējdarbības un institucionālās vides kapacitāti pārejai uz augstākas pievienotās vērtības aktivitātēm, tostarp – globālajās vērtību ķēdēs.</w:t>
      </w:r>
    </w:p>
    <w:p w14:paraId="5AB71A8E" w14:textId="68DDB490" w:rsidR="007B4602" w:rsidRDefault="007B4602" w:rsidP="004D67F1">
      <w:pPr>
        <w:pStyle w:val="ListParagraph"/>
        <w:numPr>
          <w:ilvl w:val="0"/>
          <w:numId w:val="142"/>
        </w:numPr>
        <w:spacing w:line="256" w:lineRule="auto"/>
        <w:ind w:left="709"/>
        <w:rPr>
          <w:lang w:val="lv-LV"/>
        </w:rPr>
      </w:pPr>
      <w:r w:rsidRPr="00F339E7">
        <w:rPr>
          <w:lang w:val="lv-LV"/>
        </w:rPr>
        <w:t xml:space="preserve">Galvenie inovāciju veiktspējas rādītāji (politikas rezultāti) saskaņā ar NIP2027: </w:t>
      </w:r>
    </w:p>
    <w:p w14:paraId="1C64F538" w14:textId="419D7E85" w:rsidR="00F01268" w:rsidRPr="00F01268" w:rsidRDefault="00F01268" w:rsidP="00F01268">
      <w:pPr>
        <w:spacing w:line="256" w:lineRule="auto"/>
        <w:rPr>
          <w:i/>
          <w:lang w:val="lv-LV"/>
        </w:rPr>
      </w:pPr>
      <w:r w:rsidRPr="00F01268">
        <w:rPr>
          <w:i/>
          <w:lang w:val="lv-LV"/>
        </w:rPr>
        <w:t xml:space="preserve">Attēls Nr. </w:t>
      </w:r>
      <w:r w:rsidR="008B0AB3">
        <w:rPr>
          <w:i/>
          <w:lang w:val="lv-LV"/>
        </w:rPr>
        <w:t xml:space="preserve">8. </w:t>
      </w:r>
      <w:r w:rsidRPr="00F01268">
        <w:rPr>
          <w:i/>
          <w:lang w:val="lv-LV"/>
        </w:rPr>
        <w:t>Galvenie inovāciju veiktspējas rādītāji</w:t>
      </w:r>
    </w:p>
    <w:p w14:paraId="3D829214" w14:textId="77777777" w:rsidR="007B4602" w:rsidRPr="00C1066F" w:rsidRDefault="007B4602" w:rsidP="007B4602">
      <w:pPr>
        <w:pStyle w:val="ListParagraph"/>
        <w:spacing w:line="256" w:lineRule="auto"/>
        <w:ind w:left="709" w:firstLine="0"/>
        <w:rPr>
          <w:lang w:val="lv-LV"/>
        </w:rPr>
      </w:pPr>
      <w:r>
        <w:rPr>
          <w:noProof/>
          <w:lang w:val="lv-LV" w:eastAsia="lv-LV"/>
        </w:rPr>
        <w:drawing>
          <wp:inline distT="0" distB="0" distL="0" distR="0" wp14:anchorId="0C9868B5" wp14:editId="4DF5A233">
            <wp:extent cx="4857750" cy="9758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857750" cy="975895"/>
                    </a:xfrm>
                    <a:prstGeom prst="rect">
                      <a:avLst/>
                    </a:prstGeom>
                  </pic:spPr>
                </pic:pic>
              </a:graphicData>
            </a:graphic>
          </wp:inline>
        </w:drawing>
      </w:r>
    </w:p>
    <w:p w14:paraId="552AD099" w14:textId="77777777" w:rsidR="007B4602" w:rsidRDefault="007B4602" w:rsidP="004D67F1">
      <w:pPr>
        <w:pStyle w:val="ListParagraph"/>
        <w:numPr>
          <w:ilvl w:val="0"/>
          <w:numId w:val="142"/>
        </w:numPr>
        <w:spacing w:line="256" w:lineRule="auto"/>
        <w:ind w:left="567"/>
        <w:rPr>
          <w:lang w:val="lv-LV"/>
        </w:rPr>
      </w:pPr>
      <w:r w:rsidRPr="00F339E7">
        <w:rPr>
          <w:lang w:val="lv-LV"/>
        </w:rPr>
        <w:t xml:space="preserve">Savukārt inovāciju pārvaldības reformai izvirzītais veiktspējas rādītājs ir piesaistīt uzņēmējdarbības sektora investīcijas P&amp;A </w:t>
      </w:r>
      <w:r>
        <w:rPr>
          <w:lang w:val="lv-LV"/>
        </w:rPr>
        <w:t>78</w:t>
      </w:r>
      <w:r w:rsidRPr="00F339E7">
        <w:rPr>
          <w:lang w:val="lv-LV"/>
        </w:rPr>
        <w:t xml:space="preserve"> miljonu eiro apmērā.</w:t>
      </w:r>
    </w:p>
    <w:p w14:paraId="6691546C" w14:textId="1B9DA658" w:rsidR="007B4602" w:rsidRDefault="007B4602" w:rsidP="004D67F1">
      <w:pPr>
        <w:pStyle w:val="ListParagraph"/>
        <w:numPr>
          <w:ilvl w:val="0"/>
          <w:numId w:val="142"/>
        </w:numPr>
        <w:spacing w:line="256" w:lineRule="auto"/>
        <w:ind w:left="567"/>
        <w:rPr>
          <w:lang w:val="lv-LV"/>
        </w:rPr>
      </w:pPr>
      <w:r w:rsidRPr="004446F2">
        <w:rPr>
          <w:lang w:val="lv-LV"/>
        </w:rPr>
        <w:t>Inovāciju rīcības virzienā noteikto veiktspējas rādītāju īstenošanai NIP2027 izvirza galvenos uzdevumus trīs blokos: (1) Atbalsts; (2) Vide; (3) Normatīvais ietvars, kas iekļaujas kopējā inovāciju pārvaldības modelī</w:t>
      </w:r>
      <w:r>
        <w:rPr>
          <w:lang w:val="lv-LV"/>
        </w:rPr>
        <w:t>.</w:t>
      </w:r>
      <w:r w:rsidRPr="004446F2">
        <w:rPr>
          <w:lang w:val="lv-LV"/>
        </w:rPr>
        <w:t xml:space="preserve"> NIP2027 uzdevumu sekmīgai īstenošanai tiek īstenotas saistītās un papildinošās aktivitātes, kas sniedz ieguldījumu kopējās inovāciju sistēmas efektīvākai darbībai.</w:t>
      </w:r>
    </w:p>
    <w:p w14:paraId="0A032E9A" w14:textId="49D038A2" w:rsidR="001C289A" w:rsidRDefault="001C289A" w:rsidP="001C289A">
      <w:pPr>
        <w:spacing w:line="256" w:lineRule="auto"/>
        <w:rPr>
          <w:lang w:val="lv-LV"/>
        </w:rPr>
      </w:pPr>
    </w:p>
    <w:p w14:paraId="5419716C" w14:textId="7FC30A74" w:rsidR="001C289A" w:rsidRPr="001C289A" w:rsidRDefault="001C289A" w:rsidP="001C289A">
      <w:pPr>
        <w:spacing w:line="256" w:lineRule="auto"/>
        <w:rPr>
          <w:i/>
          <w:lang w:val="lv-LV"/>
        </w:rPr>
      </w:pPr>
      <w:r w:rsidRPr="001C289A">
        <w:rPr>
          <w:i/>
          <w:lang w:val="lv-LV"/>
        </w:rPr>
        <w:t>Attēls Nr.</w:t>
      </w:r>
      <w:r w:rsidR="008B0AB3">
        <w:rPr>
          <w:i/>
          <w:lang w:val="lv-LV"/>
        </w:rPr>
        <w:t>9.</w:t>
      </w:r>
      <w:r w:rsidRPr="001C289A">
        <w:rPr>
          <w:i/>
          <w:lang w:val="lv-LV"/>
        </w:rPr>
        <w:t xml:space="preserve"> Inovāciju pārvaldība</w:t>
      </w:r>
    </w:p>
    <w:p w14:paraId="7060A114" w14:textId="77777777" w:rsidR="007B4602" w:rsidRDefault="007B4602" w:rsidP="007B4602">
      <w:pPr>
        <w:pStyle w:val="ListParagraph"/>
        <w:spacing w:line="256" w:lineRule="auto"/>
        <w:ind w:left="567" w:firstLine="0"/>
        <w:jc w:val="center"/>
        <w:rPr>
          <w:lang w:val="lv-LV"/>
        </w:rPr>
      </w:pPr>
      <w:r>
        <w:rPr>
          <w:noProof/>
          <w:lang w:val="lv-LV" w:eastAsia="lv-LV"/>
        </w:rPr>
        <w:lastRenderedPageBreak/>
        <w:drawing>
          <wp:inline distT="0" distB="0" distL="0" distR="0" wp14:anchorId="635C4C14" wp14:editId="66DF7507">
            <wp:extent cx="4914864" cy="3562625"/>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5">
                      <a:extLst>
                        <a:ext uri="{28A0092B-C50C-407E-A947-70E740481C1C}">
                          <a14:useLocalDpi xmlns:a14="http://schemas.microsoft.com/office/drawing/2010/main" val="0"/>
                        </a:ext>
                      </a:extLst>
                    </a:blip>
                    <a:stretch>
                      <a:fillRect/>
                    </a:stretch>
                  </pic:blipFill>
                  <pic:spPr>
                    <a:xfrm>
                      <a:off x="0" y="0"/>
                      <a:ext cx="4914864" cy="3562625"/>
                    </a:xfrm>
                    <a:prstGeom prst="rect">
                      <a:avLst/>
                    </a:prstGeom>
                  </pic:spPr>
                </pic:pic>
              </a:graphicData>
            </a:graphic>
          </wp:inline>
        </w:drawing>
      </w:r>
    </w:p>
    <w:p w14:paraId="4610610B" w14:textId="77777777" w:rsidR="007B4602" w:rsidRPr="00001483" w:rsidRDefault="007B4602" w:rsidP="004D67F1">
      <w:pPr>
        <w:pStyle w:val="ListParagraph"/>
        <w:numPr>
          <w:ilvl w:val="0"/>
          <w:numId w:val="142"/>
        </w:numPr>
        <w:spacing w:line="256" w:lineRule="auto"/>
        <w:ind w:left="567"/>
        <w:rPr>
          <w:lang w:val="lv-LV"/>
        </w:rPr>
      </w:pPr>
      <w:r w:rsidRPr="00001483">
        <w:rPr>
          <w:lang w:val="lv-LV"/>
        </w:rPr>
        <w:t>Vienlaikus NIP2027 inovāciju rīcības virziena un definēto uzdevumu īstenošanai un politikas rezultātu uzraudzībai tiek ieviests jauns inovāciju pārvaldības modelis, kas sastāv no diviem sasvstarpēji saistītiem un papildinošiem elementiem:</w:t>
      </w:r>
    </w:p>
    <w:p w14:paraId="7D67C8AC" w14:textId="77777777" w:rsidR="007B4602" w:rsidRPr="00001483" w:rsidRDefault="007B4602" w:rsidP="007B4602">
      <w:pPr>
        <w:pStyle w:val="ListParagraph"/>
        <w:numPr>
          <w:ilvl w:val="0"/>
          <w:numId w:val="151"/>
        </w:numPr>
        <w:spacing w:line="256" w:lineRule="auto"/>
        <w:rPr>
          <w:lang w:val="lv-LV"/>
        </w:rPr>
      </w:pPr>
      <w:r w:rsidRPr="00001483">
        <w:rPr>
          <w:lang w:val="lv-LV"/>
        </w:rPr>
        <w:t xml:space="preserve">Stratēģiskais līmenis: Inovāciju institucionālā modeļa pilnveidošana </w:t>
      </w:r>
    </w:p>
    <w:p w14:paraId="118A5AFC" w14:textId="77777777" w:rsidR="007B4602" w:rsidRPr="00001483" w:rsidRDefault="007B4602" w:rsidP="007B4602">
      <w:pPr>
        <w:pStyle w:val="ListParagraph"/>
        <w:numPr>
          <w:ilvl w:val="0"/>
          <w:numId w:val="151"/>
        </w:numPr>
        <w:spacing w:line="256" w:lineRule="auto"/>
        <w:rPr>
          <w:lang w:val="lv-LV"/>
        </w:rPr>
      </w:pPr>
      <w:r w:rsidRPr="00001483">
        <w:rPr>
          <w:lang w:val="lv-LV"/>
        </w:rPr>
        <w:t xml:space="preserve">Operacionālais līmenis: Viedās specializācijas stratēģijas (RIS3) modeļa īstenošana (definēts NIP2027; nodrošina uzņēmējdarbības atklājuma principa darbināšanu) </w:t>
      </w:r>
    </w:p>
    <w:p w14:paraId="03D129A0" w14:textId="77777777" w:rsidR="007B4602" w:rsidRPr="00001483" w:rsidRDefault="007B4602" w:rsidP="004D67F1">
      <w:pPr>
        <w:pStyle w:val="ListParagraph"/>
        <w:numPr>
          <w:ilvl w:val="0"/>
          <w:numId w:val="142"/>
        </w:numPr>
        <w:spacing w:line="256" w:lineRule="auto"/>
        <w:ind w:left="567"/>
        <w:rPr>
          <w:lang w:val="lv-LV"/>
        </w:rPr>
      </w:pPr>
      <w:r w:rsidRPr="00001483">
        <w:rPr>
          <w:lang w:val="lv-LV"/>
        </w:rPr>
        <w:t>Inovāciju pārvaldības stratēģiskā līmeņa izveide un operacionālā līmeņa iedarbināšana (RIS3 pārvaldība un koordinācija) ir centrāls produktivitātes reformas elements ANM ietvarā (2022.-2026.), lai īstenotu modeli, kurā pieejamais ANM finansējums P&amp;A&amp;I tiek investēts mērķtiecīgi, tas nodrošina papildinātību, pēctecību un demarkāciju visā inovāciju ciklā, kas, piemēram, raksturojams ar tehnoloģiju gatavības līmeņiem (TRL). Tāpat ANM finansējums paredzēts P&amp;A&amp;I aktivitātēm, lai nodrošinātu inovāciju finansējuma nepārtrauktību, mainoties plānošanas periodiem.</w:t>
      </w:r>
    </w:p>
    <w:p w14:paraId="0A369BD2" w14:textId="77777777" w:rsidR="007B4602" w:rsidRPr="00001483" w:rsidRDefault="007B4602" w:rsidP="004D67F1">
      <w:pPr>
        <w:pStyle w:val="ListParagraph"/>
        <w:numPr>
          <w:ilvl w:val="0"/>
          <w:numId w:val="142"/>
        </w:numPr>
        <w:spacing w:line="256" w:lineRule="auto"/>
        <w:ind w:left="567"/>
        <w:rPr>
          <w:lang w:val="lv-LV"/>
        </w:rPr>
      </w:pPr>
      <w:r w:rsidRPr="00001483">
        <w:rPr>
          <w:lang w:val="lv-LV"/>
        </w:rPr>
        <w:t>ANM ietvaros izveidotais Inovāciju pārvaldības modelis (2022.-2026.) nodrošina jaunu, koordinētu pieeju politikas rezultātu, programmu rezultātu un saistīto pasākumu (tādi, kas ir ārpus ANM) snieguma uzraudzībai, kā arī nepieciešamo izmaiņu veikšanai. Ieviestais modelis tiek turpināts un atbalstīts MFF ietvaros (periodā līdz 2029. gadam). Šim finansējumam ir tieša ietekme uz NIP2027 politikas rādītāju sasniegšanu, kā arī Nacionālā attīstības plāna 2021.-2027. gadam mērķu sasniegšanu inovāciju jomā.</w:t>
      </w:r>
    </w:p>
    <w:p w14:paraId="6C047FB5" w14:textId="77777777" w:rsidR="007B4602" w:rsidRPr="009A0323" w:rsidRDefault="007B4602" w:rsidP="004D67F1">
      <w:pPr>
        <w:pStyle w:val="ListParagraph"/>
        <w:numPr>
          <w:ilvl w:val="0"/>
          <w:numId w:val="142"/>
        </w:numPr>
        <w:spacing w:line="256" w:lineRule="auto"/>
        <w:ind w:left="567"/>
        <w:rPr>
          <w:lang w:val="lv-LV"/>
        </w:rPr>
      </w:pPr>
      <w:r w:rsidRPr="009A0323">
        <w:rPr>
          <w:lang w:val="lv-LV"/>
        </w:rPr>
        <w:t>Tādējādi ANM finansējums produktivitātes reformas īstenošanai tiek koncentrēts:</w:t>
      </w:r>
    </w:p>
    <w:p w14:paraId="03A43A58" w14:textId="77777777" w:rsidR="007B4602" w:rsidRPr="009A0323" w:rsidRDefault="007B4602" w:rsidP="007B4602">
      <w:pPr>
        <w:pStyle w:val="ListParagraph"/>
        <w:numPr>
          <w:ilvl w:val="0"/>
          <w:numId w:val="150"/>
        </w:numPr>
        <w:spacing w:line="256" w:lineRule="auto"/>
        <w:ind w:left="709"/>
        <w:rPr>
          <w:lang w:val="lv-LV"/>
        </w:rPr>
      </w:pPr>
      <w:r w:rsidRPr="009A0323">
        <w:rPr>
          <w:lang w:val="lv-LV"/>
        </w:rPr>
        <w:t>Inovāciju pārvaldības reformas veikšanai</w:t>
      </w:r>
      <w:r>
        <w:rPr>
          <w:lang w:val="lv-LV"/>
        </w:rPr>
        <w:t xml:space="preserve"> (</w:t>
      </w:r>
      <w:r w:rsidRPr="00EB1E42">
        <w:rPr>
          <w:lang w:val="lv-LV"/>
        </w:rPr>
        <w:t>Investīcija 5.1.1.1.i.</w:t>
      </w:r>
      <w:r>
        <w:rPr>
          <w:lang w:val="lv-LV"/>
        </w:rPr>
        <w:t xml:space="preserve">) </w:t>
      </w:r>
      <w:r w:rsidRPr="0066069E">
        <w:rPr>
          <w:lang w:val="lv-LV"/>
        </w:rPr>
        <w:t>-</w:t>
      </w:r>
      <w:r w:rsidRPr="004240F9">
        <w:rPr>
          <w:lang w:val="lv-LV"/>
        </w:rPr>
        <w:tab/>
        <w:t>Operacionālais līmenis</w:t>
      </w:r>
      <w:r>
        <w:rPr>
          <w:lang w:val="lv-LV"/>
        </w:rPr>
        <w:t xml:space="preserve"> jeb RIS3 modeļa īstenošana.</w:t>
      </w:r>
    </w:p>
    <w:p w14:paraId="4E5EF18C" w14:textId="77777777" w:rsidR="007B4602" w:rsidRPr="009A0323" w:rsidRDefault="007B4602" w:rsidP="007B4602">
      <w:pPr>
        <w:pStyle w:val="ListParagraph"/>
        <w:numPr>
          <w:ilvl w:val="0"/>
          <w:numId w:val="150"/>
        </w:numPr>
        <w:spacing w:line="256" w:lineRule="auto"/>
        <w:ind w:left="709"/>
        <w:rPr>
          <w:lang w:val="lv-LV"/>
        </w:rPr>
      </w:pPr>
      <w:r w:rsidRPr="009A0323">
        <w:rPr>
          <w:lang w:val="lv-LV"/>
        </w:rPr>
        <w:lastRenderedPageBreak/>
        <w:t>Finansējuma nodrošināšanai P&amp;A&amp;I aktivitātēm, lai nodrošinātu finansējuma nepārtrauktību, mainoties plānošanas periodiem</w:t>
      </w:r>
      <w:r>
        <w:rPr>
          <w:lang w:val="lv-LV"/>
        </w:rPr>
        <w:t xml:space="preserve"> (</w:t>
      </w:r>
      <w:r w:rsidRPr="00EB1E42">
        <w:rPr>
          <w:lang w:val="lv-LV"/>
        </w:rPr>
        <w:t>Investīcija 5.1.1.</w:t>
      </w:r>
      <w:r>
        <w:rPr>
          <w:lang w:val="lv-LV"/>
        </w:rPr>
        <w:t>2</w:t>
      </w:r>
      <w:r w:rsidRPr="00EB1E42">
        <w:rPr>
          <w:lang w:val="lv-LV"/>
        </w:rPr>
        <w:t>.i.</w:t>
      </w:r>
      <w:r>
        <w:rPr>
          <w:lang w:val="lv-LV"/>
        </w:rPr>
        <w:t>)</w:t>
      </w:r>
    </w:p>
    <w:p w14:paraId="2B656ED0" w14:textId="77777777" w:rsidR="007B4602" w:rsidRPr="009A0323" w:rsidRDefault="007B4602" w:rsidP="007B4602">
      <w:pPr>
        <w:pStyle w:val="ListParagraph"/>
        <w:spacing w:line="256" w:lineRule="auto"/>
        <w:ind w:left="709" w:firstLine="0"/>
        <w:rPr>
          <w:lang w:val="lv-LV"/>
        </w:rPr>
      </w:pPr>
      <w:r w:rsidRPr="009A0323">
        <w:rPr>
          <w:lang w:val="lv-LV"/>
        </w:rPr>
        <w:t>Aktivitātes saskan ar NIP iekļautajiem uzdevumiem “Privātā un publiskā sektora investīciju vecināšana P&amp;A&amp;I” un “Uzņēmumu vadītu lietišķo pētījumu atbalsts”. Aktivitātes ietver jaunu produktu un tehnoloģiju izstrādes projektu finansēšanu. Aktivitātes tiks īstenotas, balstoties uz esošo Kompetences centru programmu, kas 2014.-2020. gada plānošanas periodā veiksmīgi sasniedza tai izvirzītos mērķus un tika atzinīgi novērtēta gan vietējā, gan starptautiskā līmenī. 2019. gada Eiropas pusgada novērtējumā par Latviju Eiropas Komisija norāda, ka lielākā daļa sekmīgās pētniecības un rūpniecības sadarbības ir koncentrēta ap Kompetences centru programmu.</w:t>
      </w:r>
    </w:p>
    <w:p w14:paraId="6D58EB11" w14:textId="77777777" w:rsidR="007B4602" w:rsidRPr="009A0323" w:rsidRDefault="007B4602" w:rsidP="007B4602">
      <w:pPr>
        <w:pStyle w:val="ListParagraph"/>
        <w:numPr>
          <w:ilvl w:val="0"/>
          <w:numId w:val="150"/>
        </w:numPr>
        <w:spacing w:line="256" w:lineRule="auto"/>
        <w:ind w:left="709"/>
        <w:rPr>
          <w:lang w:val="lv-LV"/>
        </w:rPr>
      </w:pPr>
      <w:r w:rsidRPr="009A0323">
        <w:rPr>
          <w:lang w:val="lv-LV"/>
        </w:rPr>
        <w:t>Pilna cikla inovāciju atbalsts</w:t>
      </w:r>
      <w:r>
        <w:rPr>
          <w:lang w:val="lv-LV"/>
        </w:rPr>
        <w:t xml:space="preserve"> (</w:t>
      </w:r>
      <w:r w:rsidRPr="00EB1E42">
        <w:rPr>
          <w:lang w:val="lv-LV"/>
        </w:rPr>
        <w:t>Investīcija 5.1.1.</w:t>
      </w:r>
      <w:r>
        <w:rPr>
          <w:lang w:val="lv-LV"/>
        </w:rPr>
        <w:t>2</w:t>
      </w:r>
      <w:r w:rsidRPr="00EB1E42">
        <w:rPr>
          <w:lang w:val="lv-LV"/>
        </w:rPr>
        <w:t>.i.</w:t>
      </w:r>
      <w:r>
        <w:rPr>
          <w:lang w:val="lv-LV"/>
        </w:rPr>
        <w:t>)</w:t>
      </w:r>
    </w:p>
    <w:p w14:paraId="073ECC49" w14:textId="77777777" w:rsidR="007B4602" w:rsidRPr="009A0323" w:rsidRDefault="007B4602" w:rsidP="007B4602">
      <w:pPr>
        <w:pStyle w:val="ListParagraph"/>
        <w:spacing w:line="256" w:lineRule="auto"/>
        <w:ind w:left="709" w:firstLine="0"/>
        <w:rPr>
          <w:lang w:val="lv-LV"/>
        </w:rPr>
      </w:pPr>
      <w:r w:rsidRPr="009A0323">
        <w:rPr>
          <w:lang w:val="lv-LV"/>
        </w:rPr>
        <w:t>Aktivitātes saskan ar NIP iekļautajiem uzdevumiem “Privātā un publiskā sektora investīciju vecināšana P&amp;A&amp;I” un “Uzņēmumu vadītu lietišķo pētījumu atbalsts” un ietver esošās Klasteru programmas un Kompetences centru programmas konsolidāciju, izveidojot Inovāciju klasterus (viens katrā no RIS3 jomām). Inovāciju klasteru darbība būs cieši saistīta ar jauno inovāciju pārvaldības modeli un noteiktajiem RIS3 specializācijas jomu ilgtermiņa un īstermiņa mērķiem, tāpēc to izveide ir plānota pēc tam, kad ir pabeigta RIS3 specializācijas jomu stratēģiju un rīcības plānu izstrāde. Inovāciju klasteru veiktajām aktivitātēm ir jāveicina vērtību RIS3 specializācijas jomas mērķu sasniegšana, kā arī to atbalstītajiem inovāciju un internacionalizācijas projektiem ir jāatbilst RIS3 specializācijas jomas stratēģijā noteiktajām prioritātēm.</w:t>
      </w:r>
    </w:p>
    <w:p w14:paraId="0F2FCF95" w14:textId="77777777" w:rsidR="007B4602" w:rsidRPr="0066069E" w:rsidRDefault="007B4602" w:rsidP="004D67F1">
      <w:pPr>
        <w:pStyle w:val="ListParagraph"/>
        <w:numPr>
          <w:ilvl w:val="0"/>
          <w:numId w:val="142"/>
        </w:numPr>
        <w:spacing w:line="256" w:lineRule="auto"/>
        <w:ind w:left="567"/>
        <w:rPr>
          <w:u w:val="single"/>
          <w:lang w:val="lv-LV"/>
        </w:rPr>
      </w:pPr>
      <w:r w:rsidRPr="0066069E">
        <w:rPr>
          <w:u w:val="single"/>
          <w:lang w:val="lv-LV"/>
        </w:rPr>
        <w:t>Inovāciju institucionālā modeļa pārvaldība (stratēģiskais līmenis)</w:t>
      </w:r>
    </w:p>
    <w:p w14:paraId="383B5069" w14:textId="77777777" w:rsidR="007B4602" w:rsidRPr="00D540B7" w:rsidRDefault="007B4602" w:rsidP="004D67F1">
      <w:pPr>
        <w:pStyle w:val="ListParagraph"/>
        <w:numPr>
          <w:ilvl w:val="0"/>
          <w:numId w:val="142"/>
        </w:numPr>
        <w:spacing w:line="256" w:lineRule="auto"/>
        <w:ind w:left="567"/>
        <w:rPr>
          <w:lang w:val="lv-LV"/>
        </w:rPr>
      </w:pPr>
      <w:r w:rsidRPr="00D540B7">
        <w:rPr>
          <w:lang w:val="lv-LV"/>
        </w:rPr>
        <w:t>Inovāciju institucionālais modelis Latvijā kopumā aptver plašu iesaistīto pušu loku – gan stratēģiskā līmenī, piemēram, ministru prezidenta vadībā esošā Latvijas Pētniecības un inovāciju stratēģiskā padome (šobrīd – neaktīva), gan politikas veidotāju (dažādas nozaru ministrijas) un politikas ieviešanas (aģentūras, piemēram, LIAA, LZP, VIAA, VRAA), gan finansēšanas institūcijas, piemēram, ALTUM un CFLA.</w:t>
      </w:r>
    </w:p>
    <w:p w14:paraId="56889858" w14:textId="75AE0B30" w:rsidR="007B4602" w:rsidRDefault="007B4602" w:rsidP="004D67F1">
      <w:pPr>
        <w:pStyle w:val="ListParagraph"/>
        <w:numPr>
          <w:ilvl w:val="0"/>
          <w:numId w:val="142"/>
        </w:numPr>
        <w:spacing w:line="256" w:lineRule="auto"/>
        <w:ind w:left="567"/>
        <w:rPr>
          <w:lang w:val="lv-LV"/>
        </w:rPr>
      </w:pPr>
      <w:r w:rsidRPr="00D540B7">
        <w:rPr>
          <w:lang w:val="lv-LV"/>
        </w:rPr>
        <w:t>Inovāciju institucionālā modeļa uzlabošanai paredzēts uzlabot informācijas apriti un veidot ciešāku sadarbību starp publiskā sektora institūcijām, kas Latvijā ir atbildīgas par P&amp;A&amp;I politikas izstrādi (EM, IZM) un ieviešanu (LIAA, LZP). Šīs institūcijas ir vērtējamas kā galvenās institūcijas, kas atbild par politikas, rīcības virzienu un uzdevumu noteikšanu zinātnes, pētniecības jomā (IZM) un inovāciju jomā (EM) un valsts zinātnes un tehnoloģiju attīstības politikas ieviešanu (LZP), kā arī sekmēt valsts politiku inovāciju jomā (LIAA)</w:t>
      </w:r>
      <w:r w:rsidR="001C289A">
        <w:rPr>
          <w:lang w:val="lv-LV"/>
        </w:rPr>
        <w:t>.</w:t>
      </w:r>
      <w:r w:rsidRPr="00D540B7">
        <w:rPr>
          <w:lang w:val="lv-LV"/>
        </w:rPr>
        <w:t xml:space="preserve"> </w:t>
      </w:r>
    </w:p>
    <w:p w14:paraId="30F0191D" w14:textId="33A61672" w:rsidR="00A323B0" w:rsidRDefault="00A323B0" w:rsidP="00A323B0">
      <w:pPr>
        <w:spacing w:line="256" w:lineRule="auto"/>
        <w:rPr>
          <w:lang w:val="lv-LV"/>
        </w:rPr>
      </w:pPr>
    </w:p>
    <w:p w14:paraId="05B7D32F" w14:textId="6EFBCCE8" w:rsidR="00A323B0" w:rsidRDefault="00A323B0" w:rsidP="00A323B0">
      <w:pPr>
        <w:spacing w:line="256" w:lineRule="auto"/>
        <w:rPr>
          <w:lang w:val="lv-LV"/>
        </w:rPr>
      </w:pPr>
    </w:p>
    <w:p w14:paraId="4CF0D47F" w14:textId="4B41DDF1" w:rsidR="00A323B0" w:rsidRDefault="00A323B0" w:rsidP="00A323B0">
      <w:pPr>
        <w:spacing w:line="256" w:lineRule="auto"/>
        <w:rPr>
          <w:lang w:val="lv-LV"/>
        </w:rPr>
      </w:pPr>
    </w:p>
    <w:p w14:paraId="38EC3F7E" w14:textId="6D070050" w:rsidR="00A323B0" w:rsidRDefault="00A323B0" w:rsidP="00A323B0">
      <w:pPr>
        <w:spacing w:line="256" w:lineRule="auto"/>
        <w:rPr>
          <w:lang w:val="lv-LV"/>
        </w:rPr>
      </w:pPr>
    </w:p>
    <w:p w14:paraId="40A3FDB7" w14:textId="3BB6DE57" w:rsidR="00A323B0" w:rsidRPr="00A323B0" w:rsidRDefault="00A323B0" w:rsidP="00A323B0">
      <w:pPr>
        <w:spacing w:line="256" w:lineRule="auto"/>
        <w:rPr>
          <w:i/>
          <w:lang w:val="lv-LV"/>
        </w:rPr>
      </w:pPr>
      <w:r w:rsidRPr="00A323B0">
        <w:rPr>
          <w:i/>
          <w:lang w:val="lv-LV"/>
        </w:rPr>
        <w:t>Attēls Nr.</w:t>
      </w:r>
      <w:r w:rsidR="008B0AB3">
        <w:rPr>
          <w:i/>
          <w:lang w:val="lv-LV"/>
        </w:rPr>
        <w:t>10.</w:t>
      </w:r>
      <w:r w:rsidRPr="00A323B0">
        <w:rPr>
          <w:i/>
          <w:lang w:val="lv-LV"/>
        </w:rPr>
        <w:t xml:space="preserve"> Inovāciju pārvaldības institucionālais modelis</w:t>
      </w:r>
    </w:p>
    <w:p w14:paraId="51495DC1" w14:textId="77777777" w:rsidR="007B4602" w:rsidRPr="00B35D4A" w:rsidRDefault="007B4602" w:rsidP="007B4602">
      <w:pPr>
        <w:spacing w:line="256" w:lineRule="auto"/>
        <w:ind w:left="207" w:firstLine="0"/>
        <w:rPr>
          <w:lang w:val="lv-LV"/>
        </w:rPr>
      </w:pPr>
      <w:r>
        <w:rPr>
          <w:noProof/>
          <w:lang w:val="lv-LV" w:eastAsia="lv-LV"/>
        </w:rPr>
        <w:lastRenderedPageBreak/>
        <w:drawing>
          <wp:inline distT="0" distB="0" distL="0" distR="0" wp14:anchorId="25997E9D" wp14:editId="0C9B0430">
            <wp:extent cx="5273674" cy="2590800"/>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36">
                      <a:extLst>
                        <a:ext uri="{28A0092B-C50C-407E-A947-70E740481C1C}">
                          <a14:useLocalDpi xmlns:a14="http://schemas.microsoft.com/office/drawing/2010/main" val="0"/>
                        </a:ext>
                      </a:extLst>
                    </a:blip>
                    <a:stretch>
                      <a:fillRect/>
                    </a:stretch>
                  </pic:blipFill>
                  <pic:spPr>
                    <a:xfrm>
                      <a:off x="0" y="0"/>
                      <a:ext cx="5273674" cy="2590800"/>
                    </a:xfrm>
                    <a:prstGeom prst="rect">
                      <a:avLst/>
                    </a:prstGeom>
                  </pic:spPr>
                </pic:pic>
              </a:graphicData>
            </a:graphic>
          </wp:inline>
        </w:drawing>
      </w:r>
    </w:p>
    <w:p w14:paraId="069EA3A3" w14:textId="77777777" w:rsidR="007B4602" w:rsidRPr="00D540B7" w:rsidRDefault="007B4602" w:rsidP="004D67F1">
      <w:pPr>
        <w:pStyle w:val="ListParagraph"/>
        <w:numPr>
          <w:ilvl w:val="0"/>
          <w:numId w:val="142"/>
        </w:numPr>
        <w:spacing w:line="256" w:lineRule="auto"/>
        <w:ind w:left="567"/>
        <w:rPr>
          <w:lang w:val="lv-LV"/>
        </w:rPr>
      </w:pPr>
      <w:r w:rsidRPr="00D540B7">
        <w:rPr>
          <w:lang w:val="lv-LV"/>
        </w:rPr>
        <w:t xml:space="preserve">Minēto institūciju (EM/IZM, LIAA/LZP) darba vadīšana un koordinēšana nepieciešama, lai veidotu savstarpēji papildinošu P&amp;A&amp;I politikas plānošanu un ieviešanu visā inovāciju ciklā – no zinātnes, pētniecības un tehnoloģiju attīstīšanai līdz tehnoloģiju </w:t>
      </w:r>
      <w:proofErr w:type="spellStart"/>
      <w:r w:rsidRPr="00D540B7">
        <w:rPr>
          <w:lang w:val="lv-LV"/>
        </w:rPr>
        <w:t>pārnesei</w:t>
      </w:r>
      <w:proofErr w:type="spellEnd"/>
      <w:r w:rsidRPr="00D540B7">
        <w:rPr>
          <w:lang w:val="lv-LV"/>
        </w:rPr>
        <w:t xml:space="preserve">, </w:t>
      </w:r>
      <w:proofErr w:type="spellStart"/>
      <w:r w:rsidRPr="00D540B7">
        <w:rPr>
          <w:lang w:val="lv-LV"/>
        </w:rPr>
        <w:t>komercializācijai</w:t>
      </w:r>
      <w:proofErr w:type="spellEnd"/>
      <w:r w:rsidRPr="00D540B7">
        <w:rPr>
          <w:lang w:val="lv-LV"/>
        </w:rPr>
        <w:t xml:space="preserve"> un dažāda veida inovāciju ieviešanai tirgū.</w:t>
      </w:r>
    </w:p>
    <w:p w14:paraId="0EF8549F" w14:textId="50A865C9" w:rsidR="007B4602" w:rsidRDefault="007B4602" w:rsidP="004D67F1">
      <w:pPr>
        <w:pStyle w:val="ListParagraph"/>
        <w:numPr>
          <w:ilvl w:val="0"/>
          <w:numId w:val="142"/>
        </w:numPr>
        <w:spacing w:line="256" w:lineRule="auto"/>
        <w:ind w:left="567"/>
        <w:rPr>
          <w:lang w:val="lv-LV"/>
        </w:rPr>
      </w:pPr>
      <w:r w:rsidRPr="00D540B7">
        <w:rPr>
          <w:lang w:val="lv-LV"/>
        </w:rPr>
        <w:t>Inovāciju pārvaldības padome – galvenais mehānisms inovāciju institucionālā modeļa pilnveidošanai. Padomes funkcijas ir nodrošināt stratēģisku zinātnes, tehnoloģiju attīstības un inovāciju politikas plānošanu, īstenošanu, mērķu un rezultātu definēšanu un sasniegto rezultātu uzraudzību</w:t>
      </w:r>
      <w:r w:rsidR="00A323B0">
        <w:rPr>
          <w:lang w:val="lv-LV"/>
        </w:rPr>
        <w:t>.</w:t>
      </w:r>
      <w:r w:rsidRPr="00D540B7">
        <w:rPr>
          <w:lang w:val="lv-LV"/>
        </w:rPr>
        <w:t xml:space="preserve"> </w:t>
      </w:r>
    </w:p>
    <w:p w14:paraId="5F0488D8" w14:textId="4D0BDB75" w:rsidR="00A323B0" w:rsidRPr="00A323B0" w:rsidRDefault="00A323B0" w:rsidP="00A323B0">
      <w:pPr>
        <w:spacing w:line="256" w:lineRule="auto"/>
        <w:rPr>
          <w:i/>
          <w:lang w:val="lv-LV"/>
        </w:rPr>
      </w:pPr>
      <w:r w:rsidRPr="00A323B0">
        <w:rPr>
          <w:i/>
          <w:lang w:val="lv-LV"/>
        </w:rPr>
        <w:t xml:space="preserve">Attēls Nr. </w:t>
      </w:r>
      <w:r w:rsidR="008B0AB3">
        <w:rPr>
          <w:i/>
          <w:lang w:val="lv-LV"/>
        </w:rPr>
        <w:t xml:space="preserve">11. </w:t>
      </w:r>
      <w:r w:rsidRPr="00A323B0">
        <w:rPr>
          <w:i/>
          <w:lang w:val="lv-LV"/>
        </w:rPr>
        <w:t>Inovāciju pārvaldības padome</w:t>
      </w:r>
    </w:p>
    <w:p w14:paraId="67D31846" w14:textId="77777777" w:rsidR="007B4602" w:rsidRPr="00230969" w:rsidRDefault="007B4602" w:rsidP="007B4602">
      <w:pPr>
        <w:spacing w:line="256" w:lineRule="auto"/>
        <w:ind w:left="207" w:firstLine="0"/>
        <w:rPr>
          <w:lang w:val="lv-LV"/>
        </w:rPr>
      </w:pPr>
      <w:r>
        <w:rPr>
          <w:noProof/>
          <w:lang w:val="lv-LV" w:eastAsia="lv-LV"/>
        </w:rPr>
        <w:drawing>
          <wp:inline distT="0" distB="0" distL="0" distR="0" wp14:anchorId="31FC4CED" wp14:editId="371FEF5F">
            <wp:extent cx="5274310" cy="2322195"/>
            <wp:effectExtent l="0" t="0" r="254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37">
                      <a:extLst>
                        <a:ext uri="{28A0092B-C50C-407E-A947-70E740481C1C}">
                          <a14:useLocalDpi xmlns:a14="http://schemas.microsoft.com/office/drawing/2010/main" val="0"/>
                        </a:ext>
                      </a:extLst>
                    </a:blip>
                    <a:stretch>
                      <a:fillRect/>
                    </a:stretch>
                  </pic:blipFill>
                  <pic:spPr>
                    <a:xfrm>
                      <a:off x="0" y="0"/>
                      <a:ext cx="5274310" cy="2322195"/>
                    </a:xfrm>
                    <a:prstGeom prst="rect">
                      <a:avLst/>
                    </a:prstGeom>
                  </pic:spPr>
                </pic:pic>
              </a:graphicData>
            </a:graphic>
          </wp:inline>
        </w:drawing>
      </w:r>
    </w:p>
    <w:p w14:paraId="28571E55" w14:textId="77777777" w:rsidR="007B4602" w:rsidRPr="00D540B7" w:rsidRDefault="007B4602" w:rsidP="004D67F1">
      <w:pPr>
        <w:pStyle w:val="ListParagraph"/>
        <w:numPr>
          <w:ilvl w:val="0"/>
          <w:numId w:val="142"/>
        </w:numPr>
        <w:spacing w:line="256" w:lineRule="auto"/>
        <w:ind w:left="567"/>
        <w:rPr>
          <w:lang w:val="lv-LV"/>
        </w:rPr>
      </w:pPr>
      <w:r w:rsidRPr="00D540B7">
        <w:rPr>
          <w:lang w:val="lv-LV"/>
        </w:rPr>
        <w:t xml:space="preserve">Padomes sastāvā ietilpst EM/IZM ministri, kas ir padomes līdzpriekšsēdētāji un tajā tiek pārstāvēti arī LIAA un LZP direktori. Padomes sekretariātu nodrošina EM. Padomes darba saturu zinātnes, pētniecības un tehnoloģiju attīstības jomā veido IZM un LZP. LZP informācijas sniegšanā izmanto LZP Konsultatīvo zinātnieku padomi. Darba saturu inovāciju jomā (fokuss uz inovācijām uzņēmumos) veido informācija, kuru nodrošina EM un LIAA. Mikro līmeņa un </w:t>
      </w:r>
      <w:proofErr w:type="spellStart"/>
      <w:r w:rsidRPr="00D540B7">
        <w:rPr>
          <w:lang w:val="lv-LV"/>
        </w:rPr>
        <w:t>mezo</w:t>
      </w:r>
      <w:proofErr w:type="spellEnd"/>
      <w:r w:rsidRPr="00D540B7">
        <w:rPr>
          <w:lang w:val="lv-LV"/>
        </w:rPr>
        <w:t xml:space="preserve"> līmeņa informāciju LIAA iegūst, organizējot RIS3 padomju darbu (padome tiek izveidota katrā RIS3 jomā). RIS3 padomju darbs nodrošina arī </w:t>
      </w:r>
      <w:r w:rsidRPr="00D540B7">
        <w:rPr>
          <w:lang w:val="lv-LV"/>
        </w:rPr>
        <w:lastRenderedPageBreak/>
        <w:t>uzņēmējdarbības atklājuma principa īstenošanu Latvijā. Perspektīvā padomes darbā paredzēts iesaistīt arī ALTUM un CFLA.</w:t>
      </w:r>
    </w:p>
    <w:p w14:paraId="313361BF" w14:textId="77777777" w:rsidR="007B4602" w:rsidRDefault="007B4602" w:rsidP="004D67F1">
      <w:pPr>
        <w:pStyle w:val="ListParagraph"/>
        <w:numPr>
          <w:ilvl w:val="0"/>
          <w:numId w:val="142"/>
        </w:numPr>
        <w:spacing w:line="256" w:lineRule="auto"/>
        <w:ind w:left="567"/>
        <w:rPr>
          <w:lang w:val="lv-LV"/>
        </w:rPr>
      </w:pPr>
      <w:r w:rsidRPr="00D540B7">
        <w:rPr>
          <w:lang w:val="lv-LV"/>
        </w:rPr>
        <w:t xml:space="preserve">Nozaru ministrijas, kuru kompetencē ietilpst dažādu ar P&amp;A&amp;I saistītu horizontālu politiku īstenošana (piemēram, ZM – </w:t>
      </w:r>
      <w:proofErr w:type="spellStart"/>
      <w:r w:rsidRPr="00D540B7">
        <w:rPr>
          <w:lang w:val="lv-LV"/>
        </w:rPr>
        <w:t>bioekonomika</w:t>
      </w:r>
      <w:proofErr w:type="spellEnd"/>
      <w:r w:rsidRPr="00D540B7">
        <w:rPr>
          <w:lang w:val="lv-LV"/>
        </w:rPr>
        <w:t>, VARAM – reģionālā politika, VM – medicīnas tehnoloģijas, KM – radošās industrijas, TM – rūpnieciskā īpašuma tiesību politika) savas intereses pārstāv, nodrošinot pārstāvību un iesaisti RIS3 padomēs.</w:t>
      </w:r>
    </w:p>
    <w:p w14:paraId="6ECC4461" w14:textId="77777777" w:rsidR="007B4602" w:rsidRPr="007B4602" w:rsidRDefault="007B4602" w:rsidP="00A323B0">
      <w:pPr>
        <w:pStyle w:val="ListParagraph"/>
        <w:numPr>
          <w:ilvl w:val="0"/>
          <w:numId w:val="142"/>
        </w:numPr>
        <w:spacing w:line="256" w:lineRule="auto"/>
        <w:ind w:left="567"/>
        <w:rPr>
          <w:bCs/>
          <w:iCs/>
          <w:u w:val="single"/>
          <w:lang w:val="lv-LV"/>
        </w:rPr>
      </w:pPr>
      <w:r w:rsidRPr="0066069E">
        <w:rPr>
          <w:u w:val="single"/>
          <w:lang w:val="lv-LV"/>
        </w:rPr>
        <w:t>RIS3 pārvaldība (operacionālais līmenis)</w:t>
      </w:r>
    </w:p>
    <w:p w14:paraId="548AF741" w14:textId="1151633E" w:rsidR="00FC033D" w:rsidRPr="003250A6" w:rsidRDefault="00FC033D" w:rsidP="00A323B0">
      <w:pPr>
        <w:pStyle w:val="ListParagraph"/>
        <w:numPr>
          <w:ilvl w:val="0"/>
          <w:numId w:val="142"/>
        </w:numPr>
        <w:spacing w:line="256" w:lineRule="auto"/>
        <w:ind w:left="567"/>
        <w:rPr>
          <w:lang w:val="lv-LV"/>
        </w:rPr>
      </w:pPr>
      <w:r>
        <w:rPr>
          <w:lang w:val="lv-LV"/>
        </w:rPr>
        <w:t>Investīciju rezultātā tiks panāktas izmaiņas tajā, kā tiek ve</w:t>
      </w:r>
      <w:r w:rsidR="007B4602">
        <w:rPr>
          <w:lang w:val="lv-LV"/>
        </w:rPr>
        <w:t>i</w:t>
      </w:r>
      <w:r>
        <w:rPr>
          <w:lang w:val="lv-LV"/>
        </w:rPr>
        <w:t xml:space="preserve">dota un īstenota </w:t>
      </w:r>
      <w:r w:rsidRPr="00924F89">
        <w:rPr>
          <w:lang w:val="lv-LV"/>
        </w:rPr>
        <w:t xml:space="preserve">inovāciju </w:t>
      </w:r>
      <w:r>
        <w:rPr>
          <w:lang w:val="lv-LV"/>
        </w:rPr>
        <w:t>politika</w:t>
      </w:r>
      <w:r w:rsidR="007B4602">
        <w:rPr>
          <w:lang w:val="lv-LV"/>
        </w:rPr>
        <w:t xml:space="preserve"> RIS3 jomās </w:t>
      </w:r>
      <w:r>
        <w:rPr>
          <w:lang w:val="lv-LV"/>
        </w:rPr>
        <w:t xml:space="preserve">- </w:t>
      </w:r>
      <w:r w:rsidRPr="00924F89">
        <w:rPr>
          <w:lang w:val="lv-LV"/>
        </w:rPr>
        <w:t>valsts pārvaldes iesaistes</w:t>
      </w:r>
      <w:r>
        <w:rPr>
          <w:lang w:val="lv-LV"/>
        </w:rPr>
        <w:t xml:space="preserve"> veidā</w:t>
      </w:r>
      <w:r w:rsidRPr="00924F89">
        <w:rPr>
          <w:lang w:val="lv-LV"/>
        </w:rPr>
        <w:t xml:space="preserve"> un funkcij</w:t>
      </w:r>
      <w:r>
        <w:rPr>
          <w:lang w:val="lv-LV"/>
        </w:rPr>
        <w:t>ās.</w:t>
      </w:r>
      <w:r w:rsidRPr="00924F89">
        <w:rPr>
          <w:lang w:val="lv-LV"/>
        </w:rPr>
        <w:t xml:space="preserve"> </w:t>
      </w:r>
      <w:r w:rsidRPr="67583653">
        <w:rPr>
          <w:lang w:val="lv-LV"/>
        </w:rPr>
        <w:t xml:space="preserve">ANMP ietvaros tiks nodrošināta </w:t>
      </w:r>
      <w:r w:rsidR="007B4602">
        <w:rPr>
          <w:lang w:val="lv-LV"/>
        </w:rPr>
        <w:t>RIS3</w:t>
      </w:r>
      <w:r w:rsidRPr="67583653">
        <w:rPr>
          <w:lang w:val="lv-LV"/>
        </w:rPr>
        <w:t xml:space="preserve"> pārvaldības modeļa pāreja uz ekosistēmu pieeju, kā arī uzlabota </w:t>
      </w:r>
      <w:r w:rsidRPr="001A5D6E">
        <w:rPr>
          <w:lang w:val="lv-LV"/>
        </w:rPr>
        <w:t>informācijas aprit</w:t>
      </w:r>
      <w:r>
        <w:rPr>
          <w:lang w:val="lv-LV"/>
        </w:rPr>
        <w:t>e un</w:t>
      </w:r>
      <w:r w:rsidRPr="001A5D6E">
        <w:rPr>
          <w:lang w:val="lv-LV"/>
        </w:rPr>
        <w:t xml:space="preserve"> </w:t>
      </w:r>
      <w:r w:rsidRPr="67583653">
        <w:rPr>
          <w:lang w:val="lv-LV"/>
        </w:rPr>
        <w:t>sadarbība starp iesaistītajiem dalībniekiem (ieskaitot valsts sektora iestādes, kas atbildīgas par inovācijas politiku un atbalsta instrumentu ieviešanu). Izmantojot ANM ieguldījumus, tiks izstrādātas, pārbaudītas un novērtētas jaunas pārvaldības metodes, izveidotas jaunas procedūras.</w:t>
      </w:r>
    </w:p>
    <w:p w14:paraId="723C5F56" w14:textId="77777777" w:rsidR="00FC033D" w:rsidRDefault="00FC033D" w:rsidP="00A323B0">
      <w:pPr>
        <w:pStyle w:val="ListParagraph"/>
        <w:numPr>
          <w:ilvl w:val="0"/>
          <w:numId w:val="142"/>
        </w:numPr>
        <w:spacing w:line="256" w:lineRule="auto"/>
        <w:ind w:left="567"/>
        <w:rPr>
          <w:lang w:val="lv-LV"/>
        </w:rPr>
      </w:pPr>
      <w:r>
        <w:rPr>
          <w:lang w:val="lv-LV"/>
        </w:rPr>
        <w:t>Jaunais pārvaldības modelis aptvers</w:t>
      </w:r>
      <w:r w:rsidRPr="00C82CD3">
        <w:rPr>
          <w:lang w:val="lv-LV"/>
        </w:rPr>
        <w:t xml:space="preserve"> vis</w:t>
      </w:r>
      <w:r>
        <w:rPr>
          <w:lang w:val="lv-LV"/>
        </w:rPr>
        <w:t>us</w:t>
      </w:r>
      <w:r w:rsidRPr="00C82CD3">
        <w:rPr>
          <w:lang w:val="lv-LV"/>
        </w:rPr>
        <w:t xml:space="preserve"> esoš</w:t>
      </w:r>
      <w:r>
        <w:rPr>
          <w:lang w:val="lv-LV"/>
        </w:rPr>
        <w:t>os</w:t>
      </w:r>
      <w:r w:rsidRPr="00C82CD3">
        <w:rPr>
          <w:lang w:val="lv-LV"/>
        </w:rPr>
        <w:t xml:space="preserve"> RIS3 </w:t>
      </w:r>
      <w:r>
        <w:rPr>
          <w:lang w:val="lv-LV"/>
        </w:rPr>
        <w:t xml:space="preserve">atbalsta instrumentus, </w:t>
      </w:r>
      <w:r w:rsidRPr="00C82CD3">
        <w:rPr>
          <w:lang w:val="lv-LV"/>
        </w:rPr>
        <w:t>programm</w:t>
      </w:r>
      <w:r>
        <w:rPr>
          <w:lang w:val="lv-LV"/>
        </w:rPr>
        <w:t>as</w:t>
      </w:r>
      <w:r w:rsidRPr="00C82CD3">
        <w:rPr>
          <w:lang w:val="lv-LV"/>
        </w:rPr>
        <w:t xml:space="preserve"> un stratēģij</w:t>
      </w:r>
      <w:r>
        <w:rPr>
          <w:lang w:val="lv-LV"/>
        </w:rPr>
        <w:t>as</w:t>
      </w:r>
      <w:r w:rsidRPr="00C82CD3">
        <w:rPr>
          <w:lang w:val="lv-LV"/>
        </w:rPr>
        <w:t xml:space="preserve">, </w:t>
      </w:r>
      <w:r>
        <w:rPr>
          <w:lang w:val="lv-LV"/>
        </w:rPr>
        <w:t>tādējādi</w:t>
      </w:r>
      <w:r w:rsidRPr="00C82CD3">
        <w:rPr>
          <w:lang w:val="lv-LV"/>
        </w:rPr>
        <w:t xml:space="preserve"> koordinē</w:t>
      </w:r>
      <w:r>
        <w:rPr>
          <w:lang w:val="lv-LV"/>
        </w:rPr>
        <w:t>jot</w:t>
      </w:r>
      <w:r w:rsidRPr="00C82CD3">
        <w:rPr>
          <w:lang w:val="lv-LV"/>
        </w:rPr>
        <w:t xml:space="preserve"> rīcības politiku visām iesaistīt</w:t>
      </w:r>
      <w:r>
        <w:rPr>
          <w:lang w:val="lv-LV"/>
        </w:rPr>
        <w:t>ajām</w:t>
      </w:r>
      <w:r w:rsidRPr="00C82CD3">
        <w:rPr>
          <w:lang w:val="lv-LV"/>
        </w:rPr>
        <w:t xml:space="preserve"> iestādēm</w:t>
      </w:r>
      <w:r>
        <w:rPr>
          <w:lang w:val="lv-LV"/>
        </w:rPr>
        <w:t xml:space="preserve">, kā arī </w:t>
      </w:r>
      <w:r w:rsidRPr="00C82CD3">
        <w:rPr>
          <w:lang w:val="lv-LV"/>
        </w:rPr>
        <w:t>veicin</w:t>
      </w:r>
      <w:r>
        <w:rPr>
          <w:lang w:val="lv-LV"/>
        </w:rPr>
        <w:t>ot</w:t>
      </w:r>
      <w:r w:rsidRPr="00C82CD3">
        <w:rPr>
          <w:lang w:val="lv-LV"/>
        </w:rPr>
        <w:t xml:space="preserve"> izcilību uzņēmējdarbībā un </w:t>
      </w:r>
      <w:r>
        <w:rPr>
          <w:lang w:val="lv-LV"/>
        </w:rPr>
        <w:t xml:space="preserve">ekonomikas transformāciju uz </w:t>
      </w:r>
      <w:r w:rsidRPr="00C82CD3">
        <w:rPr>
          <w:lang w:val="lv-LV"/>
        </w:rPr>
        <w:t>augst</w:t>
      </w:r>
      <w:r>
        <w:rPr>
          <w:lang w:val="lv-LV"/>
        </w:rPr>
        <w:t>āku</w:t>
      </w:r>
      <w:r w:rsidRPr="00C82CD3">
        <w:rPr>
          <w:lang w:val="lv-LV"/>
        </w:rPr>
        <w:t xml:space="preserve"> pievienoto vērtību.</w:t>
      </w:r>
    </w:p>
    <w:p w14:paraId="69058E9F" w14:textId="7A58F898" w:rsidR="00FC033D" w:rsidRPr="00FC033D" w:rsidRDefault="00FC033D" w:rsidP="00A323B0">
      <w:pPr>
        <w:pStyle w:val="ListParagraph"/>
        <w:numPr>
          <w:ilvl w:val="0"/>
          <w:numId w:val="142"/>
        </w:numPr>
        <w:spacing w:line="256" w:lineRule="auto"/>
        <w:ind w:left="567"/>
        <w:rPr>
          <w:iCs/>
          <w:lang w:val="lv-LV"/>
        </w:rPr>
      </w:pPr>
      <w:r w:rsidRPr="67583653">
        <w:rPr>
          <w:lang w:val="lv-LV"/>
        </w:rPr>
        <w:t xml:space="preserve">Pēc tam, kad ANMP ietvaros jaunais pārvaldības modelis būs izveidots un pilnvērtīgi darbosies, </w:t>
      </w:r>
      <w:r w:rsidR="007B4602">
        <w:rPr>
          <w:lang w:val="lv-LV"/>
        </w:rPr>
        <w:t>RIS3</w:t>
      </w:r>
      <w:r w:rsidRPr="67583653">
        <w:rPr>
          <w:lang w:val="lv-LV"/>
        </w:rPr>
        <w:t xml:space="preserve"> pārvaldības sistēmas aktivitātes tiks finansētas no citiem avotiem (ERAF līdzekļiem un valsts budžeta).</w:t>
      </w:r>
    </w:p>
    <w:p w14:paraId="50190025" w14:textId="22E5808F" w:rsidR="00F00D83" w:rsidRPr="00B7028E" w:rsidRDefault="00F00D83" w:rsidP="00A323B0">
      <w:pPr>
        <w:pStyle w:val="ListParagraph"/>
        <w:numPr>
          <w:ilvl w:val="0"/>
          <w:numId w:val="142"/>
        </w:numPr>
        <w:spacing w:line="256" w:lineRule="auto"/>
        <w:ind w:left="567"/>
        <w:rPr>
          <w:iCs/>
          <w:lang w:val="lv-LV"/>
        </w:rPr>
      </w:pPr>
      <w:r w:rsidRPr="00B7028E">
        <w:rPr>
          <w:iCs/>
          <w:lang w:val="lv-LV"/>
        </w:rPr>
        <w:t>Atbildīgā iestāde par investīciju ieviešanu ir EM. Jaunajā pārvaldības modelī aktīvi tiks iesaistīta arī LIAA, kas būs atbildīga par jaunā RIS3 pārvaldības modeļa koordināciju. Ieviešanā un pārvaldības modeļa darbināšanā cieša sadarbība tiks veidota arī ar IZM, kas nodrošinās ciešāku saikni starp zinātnes un uzņēmējdarbības sektoriem</w:t>
      </w:r>
      <w:r w:rsidR="00466788">
        <w:rPr>
          <w:iCs/>
          <w:lang w:val="lv-LV"/>
        </w:rPr>
        <w:t xml:space="preserve">, </w:t>
      </w:r>
      <w:r w:rsidR="00466788" w:rsidRPr="7ABBA61C">
        <w:rPr>
          <w:lang w:val="lv-LV"/>
        </w:rPr>
        <w:t>kā arī VARAM, kas veicinās inovācijām labvēlīgo vidi reģionos un pašvaldībās</w:t>
      </w:r>
      <w:r w:rsidR="00466788">
        <w:rPr>
          <w:lang w:val="lv-LV"/>
        </w:rPr>
        <w:t>.</w:t>
      </w:r>
    </w:p>
    <w:p w14:paraId="14BB3822" w14:textId="6A89EDB6" w:rsidR="00FC033D" w:rsidRDefault="007B4602" w:rsidP="00A323B0">
      <w:pPr>
        <w:pStyle w:val="ListParagraph"/>
        <w:numPr>
          <w:ilvl w:val="0"/>
          <w:numId w:val="142"/>
        </w:numPr>
        <w:spacing w:line="256" w:lineRule="auto"/>
        <w:ind w:left="567"/>
        <w:rPr>
          <w:lang w:val="lv-LV"/>
        </w:rPr>
      </w:pPr>
      <w:r>
        <w:rPr>
          <w:lang w:val="lv-LV"/>
        </w:rPr>
        <w:t>RIS3</w:t>
      </w:r>
      <w:r w:rsidR="00FC033D">
        <w:rPr>
          <w:lang w:val="lv-LV"/>
        </w:rPr>
        <w:t xml:space="preserve"> pārvaldības aktivitātes ietvers sevī divus galvenos virzienus:</w:t>
      </w:r>
    </w:p>
    <w:p w14:paraId="6D6524A6" w14:textId="77777777" w:rsidR="00FC033D" w:rsidRDefault="00FC033D" w:rsidP="00A323B0">
      <w:pPr>
        <w:pStyle w:val="ListParagraph"/>
        <w:numPr>
          <w:ilvl w:val="0"/>
          <w:numId w:val="59"/>
        </w:numPr>
        <w:spacing w:line="256" w:lineRule="auto"/>
        <w:ind w:left="567"/>
        <w:rPr>
          <w:lang w:val="lv-LV"/>
        </w:rPr>
      </w:pPr>
      <w:r w:rsidRPr="00DA049D">
        <w:rPr>
          <w:lang w:val="lv-LV"/>
        </w:rPr>
        <w:t>Koordinācija</w:t>
      </w:r>
    </w:p>
    <w:p w14:paraId="5C3BEC43" w14:textId="77777777" w:rsidR="00FC033D" w:rsidRPr="006B0017" w:rsidRDefault="00FC033D" w:rsidP="00A323B0">
      <w:pPr>
        <w:pStyle w:val="ListParagraph"/>
        <w:numPr>
          <w:ilvl w:val="0"/>
          <w:numId w:val="59"/>
        </w:numPr>
        <w:spacing w:line="256" w:lineRule="auto"/>
        <w:ind w:left="567"/>
        <w:rPr>
          <w:lang w:val="lv-LV"/>
        </w:rPr>
      </w:pPr>
      <w:r w:rsidRPr="00525865">
        <w:rPr>
          <w:lang w:val="lv-LV"/>
        </w:rPr>
        <w:t>Izcilība</w:t>
      </w:r>
      <w:r>
        <w:rPr>
          <w:lang w:val="lv-LV"/>
        </w:rPr>
        <w:t>s veicināšana</w:t>
      </w:r>
      <w:r w:rsidRPr="00525865">
        <w:rPr>
          <w:lang w:val="lv-LV"/>
        </w:rPr>
        <w:t xml:space="preserve"> uzņēmējdarbībā</w:t>
      </w:r>
    </w:p>
    <w:p w14:paraId="01E3BF34" w14:textId="1F03A638" w:rsidR="00FC033D" w:rsidRPr="00D50B86" w:rsidRDefault="00FC033D" w:rsidP="00A323B0">
      <w:pPr>
        <w:pStyle w:val="ListParagraph"/>
        <w:numPr>
          <w:ilvl w:val="0"/>
          <w:numId w:val="142"/>
        </w:numPr>
        <w:spacing w:line="256" w:lineRule="auto"/>
        <w:ind w:left="567"/>
        <w:rPr>
          <w:b/>
          <w:lang w:val="lv-LV"/>
        </w:rPr>
      </w:pPr>
      <w:r w:rsidRPr="00D50B86">
        <w:rPr>
          <w:b/>
          <w:lang w:val="lv-LV"/>
        </w:rPr>
        <w:t>Darbības virzien</w:t>
      </w:r>
      <w:r w:rsidR="0026644D">
        <w:rPr>
          <w:b/>
          <w:lang w:val="lv-LV"/>
        </w:rPr>
        <w:t>s</w:t>
      </w:r>
      <w:r w:rsidRPr="00D50B86">
        <w:rPr>
          <w:b/>
          <w:lang w:val="lv-LV"/>
        </w:rPr>
        <w:t xml:space="preserve"> </w:t>
      </w:r>
      <w:r w:rsidR="0026644D">
        <w:rPr>
          <w:b/>
          <w:lang w:val="lv-LV"/>
        </w:rPr>
        <w:t>K</w:t>
      </w:r>
      <w:r w:rsidRPr="00D50B86">
        <w:rPr>
          <w:b/>
          <w:lang w:val="lv-LV"/>
        </w:rPr>
        <w:t>oordinācija</w:t>
      </w:r>
    </w:p>
    <w:p w14:paraId="192AE0D8" w14:textId="48715774" w:rsidR="00FC033D" w:rsidRPr="00A053A7" w:rsidRDefault="00FC033D" w:rsidP="00A323B0">
      <w:pPr>
        <w:pStyle w:val="ListParagraph"/>
        <w:numPr>
          <w:ilvl w:val="0"/>
          <w:numId w:val="142"/>
        </w:numPr>
        <w:spacing w:line="256" w:lineRule="auto"/>
        <w:ind w:left="567"/>
        <w:rPr>
          <w:lang w:val="lv-LV"/>
        </w:rPr>
      </w:pPr>
      <w:r w:rsidRPr="00513C2D">
        <w:rPr>
          <w:lang w:val="lv-LV"/>
        </w:rPr>
        <w:t xml:space="preserve">Aktivitāšu mērķis ir </w:t>
      </w:r>
      <w:r w:rsidRPr="00A053A7">
        <w:rPr>
          <w:lang w:val="lv-LV"/>
        </w:rPr>
        <w:t>koordinēt inovācijas politikas veidošanā un ieviešanā iesaistīto iestāžu (EM, IZM, LIAA, LZP) darbu, kā arī uzlabot RIS3 pārvaldības modeli.</w:t>
      </w:r>
      <w:r>
        <w:rPr>
          <w:lang w:val="lv-LV"/>
        </w:rPr>
        <w:t xml:space="preserve"> </w:t>
      </w:r>
      <w:r w:rsidRPr="00513C2D">
        <w:rPr>
          <w:lang w:val="lv-LV"/>
        </w:rPr>
        <w:t>Minēto institūciju darba vadīšana un koordi</w:t>
      </w:r>
      <w:r w:rsidRPr="00A053A7">
        <w:rPr>
          <w:lang w:val="lv-LV"/>
        </w:rPr>
        <w:t xml:space="preserve">nēšana nepieciešama, lai veidotu savstarpēji papildinošu politiku plānošanu un ieviešanu visā inovāciju ciklā – no zinātnes, pētniecības un tehnoloģiju attīstīšanai līdz tehnoloģiju </w:t>
      </w:r>
      <w:proofErr w:type="spellStart"/>
      <w:r w:rsidRPr="00A053A7">
        <w:rPr>
          <w:lang w:val="lv-LV"/>
        </w:rPr>
        <w:t>pārnesei</w:t>
      </w:r>
      <w:proofErr w:type="spellEnd"/>
      <w:r w:rsidRPr="00A053A7">
        <w:rPr>
          <w:lang w:val="lv-LV"/>
        </w:rPr>
        <w:t xml:space="preserve">, </w:t>
      </w:r>
      <w:proofErr w:type="spellStart"/>
      <w:r w:rsidRPr="00A053A7">
        <w:rPr>
          <w:lang w:val="lv-LV"/>
        </w:rPr>
        <w:t>komercializācijai</w:t>
      </w:r>
      <w:proofErr w:type="spellEnd"/>
      <w:r w:rsidRPr="00A053A7">
        <w:rPr>
          <w:lang w:val="lv-LV"/>
        </w:rPr>
        <w:t xml:space="preserve"> un dažāda veida inovāciju ieviešanai tirgū.</w:t>
      </w:r>
    </w:p>
    <w:p w14:paraId="1D0085BB" w14:textId="77777777" w:rsidR="00FC033D" w:rsidRDefault="00FC033D" w:rsidP="00A323B0">
      <w:pPr>
        <w:pStyle w:val="ListParagraph"/>
        <w:numPr>
          <w:ilvl w:val="0"/>
          <w:numId w:val="142"/>
        </w:numPr>
        <w:spacing w:line="256" w:lineRule="auto"/>
        <w:ind w:left="567"/>
        <w:rPr>
          <w:lang w:val="lv-LV"/>
        </w:rPr>
      </w:pPr>
      <w:r w:rsidRPr="67583653">
        <w:rPr>
          <w:lang w:val="lv-LV"/>
        </w:rPr>
        <w:t xml:space="preserve">Jaunajā inovāciju pārvaldības modelī uzsvars tiks likts uz RIS3 vērtību ķēžu ekosistēmu ar augstu pievienoto vērtību identificēšanu un stratēģisku attīstības vadību, iesaistot publiskā, privātā un akadēmiskā sektora pārstāvjus. Lai to īstenotu praksē, tiks pielietots </w:t>
      </w:r>
      <w:r w:rsidRPr="67583653">
        <w:rPr>
          <w:u w:val="single"/>
          <w:lang w:val="lv-LV"/>
        </w:rPr>
        <w:t>uzņēmējdarbības atklājuma princips</w:t>
      </w:r>
      <w:r w:rsidRPr="67583653">
        <w:rPr>
          <w:lang w:val="lv-LV"/>
        </w:rPr>
        <w:t xml:space="preserve"> – politikas plānošanas pieeja, kas balstās uz tirgus dalībnieku (uzņēmumu, augstākās izglītības iestāžu, pētniecības institūtu, pētnieku, neatkarīgu novatoru u.c.) iesaisti ekonomikas attīstības iespēju identificēšanā. Atbalsts tiks piedāvāts katrā no RIS3 specializācijas jomām, tomēr ekosistēmas pamatā ir jābūt aktīvam </w:t>
      </w:r>
      <w:r w:rsidRPr="67583653">
        <w:rPr>
          <w:lang w:val="lv-LV"/>
        </w:rPr>
        <w:lastRenderedPageBreak/>
        <w:t xml:space="preserve">sadarbības tīklam, ko veido uzņēmumi sadarbībā ar zinātniskajām institūcijām sev interesējošā un perspektīvā </w:t>
      </w:r>
      <w:proofErr w:type="spellStart"/>
      <w:r w:rsidRPr="67583653">
        <w:rPr>
          <w:lang w:val="lv-LV"/>
        </w:rPr>
        <w:t>jomā.Vērtības</w:t>
      </w:r>
      <w:proofErr w:type="spellEnd"/>
      <w:r w:rsidRPr="67583653">
        <w:rPr>
          <w:lang w:val="lv-LV"/>
        </w:rPr>
        <w:t xml:space="preserve"> ķēžu identificēšana būs nepārtraukts process, tādējādi nodrošinot radušos ekonomikas attīstības iespēju ātru atklāšanu un izmantošanu.</w:t>
      </w:r>
    </w:p>
    <w:p w14:paraId="38171773" w14:textId="77777777" w:rsidR="00FC033D" w:rsidRPr="000A4F4D" w:rsidRDefault="00FC033D" w:rsidP="00924A46">
      <w:pPr>
        <w:pStyle w:val="ListParagraph"/>
        <w:numPr>
          <w:ilvl w:val="0"/>
          <w:numId w:val="142"/>
        </w:numPr>
        <w:spacing w:line="256" w:lineRule="auto"/>
        <w:ind w:left="567"/>
        <w:rPr>
          <w:lang w:val="lv-LV"/>
        </w:rPr>
      </w:pPr>
      <w:r w:rsidRPr="67583653">
        <w:rPr>
          <w:lang w:val="lv-LV"/>
        </w:rPr>
        <w:t>Par aktīvu darbu ar vērtību ķēdēm un ekosistēmām, kā arī individuāla atbalsta sniegšanu to dalībniekiem, būs atbildīga LIAA</w:t>
      </w:r>
      <w:r w:rsidRPr="00894825">
        <w:rPr>
          <w:lang w:val="lv-LV"/>
        </w:rPr>
        <w:t xml:space="preserve">, </w:t>
      </w:r>
      <w:r>
        <w:rPr>
          <w:lang w:val="lv-LV"/>
        </w:rPr>
        <w:t xml:space="preserve">kas </w:t>
      </w:r>
      <w:r w:rsidRPr="00894825">
        <w:rPr>
          <w:lang w:val="lv-LV"/>
        </w:rPr>
        <w:t xml:space="preserve">kopā ar ekspertiem, t.sk. OECD, izveido </w:t>
      </w:r>
      <w:proofErr w:type="spellStart"/>
      <w:r w:rsidRPr="00894825">
        <w:rPr>
          <w:lang w:val="lv-LV"/>
        </w:rPr>
        <w:t>ceļakarti</w:t>
      </w:r>
      <w:proofErr w:type="spellEnd"/>
      <w:r w:rsidRPr="00894825">
        <w:rPr>
          <w:lang w:val="lv-LV"/>
        </w:rPr>
        <w:t xml:space="preserve"> jaunu vērtību ķēžu izveidei katrā no definētām RIS3 jomām un to patstāvīgu darbību</w:t>
      </w:r>
      <w:r>
        <w:rPr>
          <w:lang w:val="lv-LV"/>
        </w:rPr>
        <w:t>. Tiks izstrādāta metodoloģija aktīvu vērtības ķēžu atlasei. Metodoloģijas ietvaros LIAA d</w:t>
      </w:r>
      <w:r w:rsidRPr="00CA61E6">
        <w:rPr>
          <w:lang w:val="lv-LV"/>
        </w:rPr>
        <w:t>efinē</w:t>
      </w:r>
      <w:r>
        <w:rPr>
          <w:lang w:val="lv-LV"/>
        </w:rPr>
        <w:t>s</w:t>
      </w:r>
      <w:r w:rsidRPr="00CA61E6">
        <w:rPr>
          <w:lang w:val="lv-LV"/>
        </w:rPr>
        <w:t xml:space="preserve"> </w:t>
      </w:r>
      <w:r>
        <w:rPr>
          <w:lang w:val="lv-LV"/>
        </w:rPr>
        <w:t xml:space="preserve">kvantitatīvus </w:t>
      </w:r>
      <w:r w:rsidRPr="00CA61E6">
        <w:rPr>
          <w:lang w:val="lv-LV"/>
        </w:rPr>
        <w:t>kritērijus, kas nosaka vērtību ķēžu attīstības efektivitāti un to likvidēšanas parametrus (noteiktā laikā nesasniedzot izvirzītos izpildes rādītājus)</w:t>
      </w:r>
      <w:r>
        <w:rPr>
          <w:lang w:val="lv-LV"/>
        </w:rPr>
        <w:t xml:space="preserve">, tādējādi resursus veltot tikai vērtību ķēdēm ar augstu attīstības potenciālu. Šāds </w:t>
      </w:r>
      <w:proofErr w:type="spellStart"/>
      <w:r>
        <w:rPr>
          <w:lang w:val="lv-LV"/>
        </w:rPr>
        <w:t>izvērtējums</w:t>
      </w:r>
      <w:proofErr w:type="spellEnd"/>
      <w:r>
        <w:rPr>
          <w:lang w:val="lv-LV"/>
        </w:rPr>
        <w:t xml:space="preserve"> tiks veikts divreiz gadā.</w:t>
      </w:r>
    </w:p>
    <w:p w14:paraId="06A432F7" w14:textId="77777777" w:rsidR="00F00D83" w:rsidRPr="00B7028E" w:rsidRDefault="00F00D83" w:rsidP="00A323B0">
      <w:pPr>
        <w:pStyle w:val="ListParagraph"/>
        <w:numPr>
          <w:ilvl w:val="0"/>
          <w:numId w:val="142"/>
        </w:numPr>
        <w:spacing w:line="256" w:lineRule="auto"/>
        <w:ind w:left="567"/>
        <w:rPr>
          <w:iCs/>
          <w:lang w:val="lv-LV"/>
        </w:rPr>
      </w:pPr>
      <w:r w:rsidRPr="00B7028E">
        <w:rPr>
          <w:iCs/>
          <w:lang w:val="lv-LV"/>
        </w:rPr>
        <w:t xml:space="preserve">Lai stiprinātu sasaisti starp pētniecību un uzņēmējdarbību, kā arī nodrošinātu vienotu stratēģisko virzību uz tautsaimniecības transformāciju, RIS3 ieviešanas procesā ir nepieciešama </w:t>
      </w:r>
      <w:r w:rsidRPr="00B7028E">
        <w:rPr>
          <w:iCs/>
          <w:u w:val="single"/>
          <w:lang w:val="lv-LV"/>
        </w:rPr>
        <w:t>vienotas specializācijas jomas ekosistēmas stratēģijas</w:t>
      </w:r>
      <w:r w:rsidRPr="00B7028E">
        <w:rPr>
          <w:iCs/>
          <w:lang w:val="lv-LV"/>
        </w:rPr>
        <w:t>, kuras praksē nodrošinātu zinātnes ekselences un uzņēmumu identificēto vajadzību savstarpēju sinerģiju. RIS3 specializācijas jomas ilgtermiņa stratēģijas izstrādes procesu (t.sk. iesaistīto pušu koordinēšanu, informācijas apkopošanu utt.) nodrošinās LIAA, izstrādē iesaistot ar RIS3 jomu saistītos publiskā, privātā un zinātnes sektora pārstāvjus, kā arī ārējos ekspertus.</w:t>
      </w:r>
    </w:p>
    <w:p w14:paraId="6443F489" w14:textId="77777777" w:rsidR="00F00D83" w:rsidRPr="00B7028E" w:rsidRDefault="00F00D83" w:rsidP="00A323B0">
      <w:pPr>
        <w:pStyle w:val="ListParagraph"/>
        <w:numPr>
          <w:ilvl w:val="0"/>
          <w:numId w:val="142"/>
        </w:numPr>
        <w:spacing w:line="256" w:lineRule="auto"/>
        <w:ind w:left="567"/>
        <w:rPr>
          <w:iCs/>
          <w:lang w:val="lv-LV"/>
        </w:rPr>
      </w:pPr>
      <w:r w:rsidRPr="00B7028E">
        <w:rPr>
          <w:lang w:val="lv-LV"/>
        </w:rPr>
        <w:t xml:space="preserve">RIS3 jomu stratēģiju izstrādes pamatā būs </w:t>
      </w:r>
      <w:r w:rsidRPr="00B7028E">
        <w:rPr>
          <w:iCs/>
          <w:lang w:val="lv-LV"/>
        </w:rPr>
        <w:t xml:space="preserve">esošās situācijas </w:t>
      </w:r>
      <w:r w:rsidRPr="00B7028E">
        <w:rPr>
          <w:lang w:val="lv-LV"/>
        </w:rPr>
        <w:t>analīze</w:t>
      </w:r>
      <w:r w:rsidRPr="00B7028E">
        <w:rPr>
          <w:iCs/>
          <w:lang w:val="lv-LV"/>
        </w:rPr>
        <w:t xml:space="preserve">, balstoties uz kuru tiks noteiktas </w:t>
      </w:r>
      <w:r w:rsidRPr="00B7028E">
        <w:rPr>
          <w:iCs/>
          <w:u w:val="single"/>
          <w:lang w:val="lv-LV"/>
        </w:rPr>
        <w:t>stratēģiskās prioritātes</w:t>
      </w:r>
      <w:r w:rsidRPr="00B7028E">
        <w:rPr>
          <w:iCs/>
          <w:lang w:val="lv-LV"/>
        </w:rPr>
        <w:t xml:space="preserve"> - jomā pastāvošās iespējas un izaicinājumi (sociālekonomiskās problēmas), uz kuriem koncentrēties. Izvēloties prioritātes tiks ņemtas vērā vietējās kompetences un ekselence, kā arī sasaiste ar ES un nacionālā līmeņa plānošanas dokumentiem, tajā skaitā ES ilgtermiņa attīstības prioritātēm.</w:t>
      </w:r>
      <w:r w:rsidRPr="00B7028E">
        <w:rPr>
          <w:lang w:val="lv-LV"/>
        </w:rPr>
        <w:t xml:space="preserve"> </w:t>
      </w:r>
      <w:r w:rsidRPr="00B7028E">
        <w:rPr>
          <w:iCs/>
          <w:lang w:val="lv-LV"/>
        </w:rPr>
        <w:t>Sākotnēji izstrādātās RIS3 specializācijas jomu stratēģijas katru gadu tiks pārskatītas, izvērtējot to atbilstību saistīto nozaru tendencēm nacionālā un globālā mērogā.</w:t>
      </w:r>
      <w:r w:rsidRPr="00B7028E">
        <w:rPr>
          <w:lang w:val="lv-LV"/>
        </w:rPr>
        <w:t xml:space="preserve"> </w:t>
      </w:r>
      <w:r w:rsidRPr="00B7028E">
        <w:rPr>
          <w:iCs/>
          <w:lang w:val="lv-LV"/>
        </w:rPr>
        <w:t xml:space="preserve">Tādā veidā tiks nodrošināta nacionālā līmeņa inovācijas  </w:t>
      </w:r>
      <w:proofErr w:type="spellStart"/>
      <w:r w:rsidRPr="00B7028E">
        <w:rPr>
          <w:iCs/>
          <w:lang w:val="lv-LV"/>
        </w:rPr>
        <w:t>rīcībpolitikas</w:t>
      </w:r>
      <w:proofErr w:type="spellEnd"/>
      <w:r w:rsidRPr="00B7028E">
        <w:rPr>
          <w:iCs/>
          <w:lang w:val="lv-LV"/>
        </w:rPr>
        <w:t xml:space="preserve"> dzīvotspēja, kura būtu saderīga ar globālo vērtības ķēžu attīstības tendencēm un  nodrošinātu Latvijas uzņēmumu efektīvu dalību tajās.</w:t>
      </w:r>
    </w:p>
    <w:p w14:paraId="1E091E90" w14:textId="77777777" w:rsidR="00F00D83" w:rsidRPr="00B7028E" w:rsidRDefault="00F00D83" w:rsidP="00A323B0">
      <w:pPr>
        <w:pStyle w:val="ListParagraph"/>
        <w:numPr>
          <w:ilvl w:val="0"/>
          <w:numId w:val="142"/>
        </w:numPr>
        <w:spacing w:line="256" w:lineRule="auto"/>
        <w:ind w:left="567"/>
        <w:rPr>
          <w:iCs/>
          <w:lang w:val="lv-LV"/>
        </w:rPr>
      </w:pPr>
      <w:r w:rsidRPr="00B7028E">
        <w:rPr>
          <w:iCs/>
          <w:lang w:val="lv-LV"/>
        </w:rPr>
        <w:t xml:space="preserve">Viens no svarīgākajiem jaunā pārvaldības modeļa uzdevumiem būs nodrošināt nepārtrauktu uzņēmējdarbības atklājuma procesa īstenošanu. Praksē tas tiks nodrošināts uz ilgtermiņa stratēģijas pamata veidojot ikgadējus </w:t>
      </w:r>
      <w:r w:rsidRPr="00B7028E">
        <w:rPr>
          <w:iCs/>
          <w:u w:val="single"/>
          <w:lang w:val="lv-LV"/>
        </w:rPr>
        <w:t>rīcības plānus</w:t>
      </w:r>
      <w:r w:rsidRPr="00B7028E">
        <w:rPr>
          <w:iCs/>
          <w:lang w:val="lv-LV"/>
        </w:rPr>
        <w:t>.</w:t>
      </w:r>
    </w:p>
    <w:p w14:paraId="471FE9EC" w14:textId="77777777" w:rsidR="00FC033D" w:rsidRDefault="00F00D83" w:rsidP="00924A46">
      <w:pPr>
        <w:pStyle w:val="ListParagraph"/>
        <w:numPr>
          <w:ilvl w:val="0"/>
          <w:numId w:val="142"/>
        </w:numPr>
        <w:spacing w:line="256" w:lineRule="auto"/>
        <w:ind w:left="567"/>
        <w:rPr>
          <w:lang w:val="lv-LV"/>
        </w:rPr>
      </w:pPr>
      <w:r w:rsidRPr="00B7028E">
        <w:rPr>
          <w:iCs/>
          <w:lang w:val="lv-LV"/>
        </w:rPr>
        <w:t xml:space="preserve">Ikgadējā rīcības plāna izveidē, tāpat kā ilgtermiņa stratēģijas izstrādē, </w:t>
      </w:r>
      <w:proofErr w:type="spellStart"/>
      <w:r w:rsidRPr="00B7028E">
        <w:rPr>
          <w:iCs/>
          <w:lang w:val="lv-LV"/>
        </w:rPr>
        <w:t>proaktīvu</w:t>
      </w:r>
      <w:proofErr w:type="spellEnd"/>
      <w:r w:rsidRPr="00B7028E">
        <w:rPr>
          <w:iCs/>
          <w:lang w:val="lv-LV"/>
        </w:rPr>
        <w:t xml:space="preserve"> dalību ņem visi ar RIS3 jomu saistītie </w:t>
      </w:r>
      <w:proofErr w:type="spellStart"/>
      <w:r w:rsidRPr="00B7028E">
        <w:rPr>
          <w:i/>
          <w:lang w:val="lv-LV"/>
        </w:rPr>
        <w:t>triple</w:t>
      </w:r>
      <w:proofErr w:type="spellEnd"/>
      <w:r w:rsidRPr="00B7028E">
        <w:rPr>
          <w:i/>
          <w:lang w:val="lv-LV"/>
        </w:rPr>
        <w:t xml:space="preserve"> </w:t>
      </w:r>
      <w:proofErr w:type="spellStart"/>
      <w:r w:rsidRPr="00B7028E">
        <w:rPr>
          <w:i/>
          <w:lang w:val="lv-LV"/>
        </w:rPr>
        <w:t>helix</w:t>
      </w:r>
      <w:proofErr w:type="spellEnd"/>
      <w:r w:rsidRPr="00B7028E">
        <w:rPr>
          <w:iCs/>
          <w:lang w:val="lv-LV"/>
        </w:rPr>
        <w:t xml:space="preserve"> pārstāvji. Būtiska loma stratēģijas un rīcības plāna izstrādē būs </w:t>
      </w:r>
      <w:r w:rsidRPr="00B7028E">
        <w:rPr>
          <w:iCs/>
          <w:u w:val="single"/>
          <w:lang w:val="lv-LV"/>
        </w:rPr>
        <w:t>RIS3 jomas stratēģiskās vadības padomēm</w:t>
      </w:r>
      <w:r w:rsidRPr="00B7028E">
        <w:rPr>
          <w:iCs/>
          <w:lang w:val="lv-LV"/>
        </w:rPr>
        <w:t xml:space="preserve"> (kopā piecas), kas sastāvēs no vadošajiem RIS3 jomu pārstāvjiem. </w:t>
      </w:r>
      <w:r w:rsidR="00FC033D" w:rsidRPr="00C8793E">
        <w:rPr>
          <w:lang w:val="lv-LV"/>
        </w:rPr>
        <w:t xml:space="preserve">Padomi </w:t>
      </w:r>
      <w:proofErr w:type="spellStart"/>
      <w:r w:rsidR="00FC033D" w:rsidRPr="00C8793E">
        <w:rPr>
          <w:lang w:val="lv-LV"/>
        </w:rPr>
        <w:t>ievēl</w:t>
      </w:r>
      <w:proofErr w:type="spellEnd"/>
      <w:r w:rsidR="00FC033D" w:rsidRPr="00C8793E">
        <w:rPr>
          <w:lang w:val="lv-LV"/>
        </w:rPr>
        <w:t xml:space="preserve"> LIAA, vienojoties ar iesaistītām ministrijām. Padome tiek pārvēlēta reizi gadā.</w:t>
      </w:r>
    </w:p>
    <w:p w14:paraId="2E5DDB00" w14:textId="77777777" w:rsidR="00FC033D" w:rsidRDefault="00FC033D" w:rsidP="008B0AB3">
      <w:pPr>
        <w:pStyle w:val="ListParagraph"/>
        <w:numPr>
          <w:ilvl w:val="0"/>
          <w:numId w:val="142"/>
        </w:numPr>
        <w:spacing w:line="256" w:lineRule="auto"/>
        <w:ind w:left="567"/>
        <w:rPr>
          <w:lang w:val="lv-LV"/>
        </w:rPr>
      </w:pPr>
      <w:r>
        <w:rPr>
          <w:lang w:val="lv-LV"/>
        </w:rPr>
        <w:t>Stratēģiskās vadības padomēs ietilps:</w:t>
      </w:r>
    </w:p>
    <w:p w14:paraId="61A767CA" w14:textId="31A1BD0F" w:rsidR="00FC033D" w:rsidRPr="00F64B73" w:rsidRDefault="00D50B86" w:rsidP="003B2231">
      <w:pPr>
        <w:numPr>
          <w:ilvl w:val="0"/>
          <w:numId w:val="60"/>
        </w:numPr>
        <w:spacing w:after="120" w:line="256" w:lineRule="auto"/>
        <w:ind w:left="567"/>
        <w:contextualSpacing/>
        <w:rPr>
          <w:rFonts w:eastAsia="Calibri"/>
          <w:lang w:val="lv-LV"/>
        </w:rPr>
      </w:pPr>
      <w:r>
        <w:rPr>
          <w:rFonts w:eastAsia="Calibri"/>
          <w:lang w:val="lv-LV"/>
        </w:rPr>
        <w:t>RIS3 jomas industriālais vadītājs (i</w:t>
      </w:r>
      <w:r w:rsidR="00FC033D">
        <w:rPr>
          <w:rFonts w:eastAsia="Calibri"/>
          <w:lang w:val="lv-LV"/>
        </w:rPr>
        <w:t>novāciju klastera pārstāvis</w:t>
      </w:r>
      <w:r>
        <w:rPr>
          <w:rFonts w:eastAsia="Calibri"/>
          <w:lang w:val="lv-LV"/>
        </w:rPr>
        <w:t>)</w:t>
      </w:r>
    </w:p>
    <w:p w14:paraId="6E459396" w14:textId="3F63D5FA" w:rsidR="00FC033D" w:rsidRDefault="00D50B86" w:rsidP="003B2231">
      <w:pPr>
        <w:numPr>
          <w:ilvl w:val="0"/>
          <w:numId w:val="60"/>
        </w:numPr>
        <w:spacing w:after="120" w:line="256" w:lineRule="auto"/>
        <w:ind w:left="567"/>
        <w:contextualSpacing/>
        <w:rPr>
          <w:rFonts w:eastAsia="Calibri"/>
          <w:lang w:val="lv-LV"/>
        </w:rPr>
      </w:pPr>
      <w:r>
        <w:rPr>
          <w:rFonts w:eastAsia="Calibri"/>
          <w:lang w:val="lv-LV"/>
        </w:rPr>
        <w:t>RIS3 jomas akadēmiskais vadītājs (I</w:t>
      </w:r>
      <w:r w:rsidR="00FC033D">
        <w:rPr>
          <w:rFonts w:eastAsia="Calibri"/>
          <w:lang w:val="lv-LV"/>
        </w:rPr>
        <w:t>ZM pārvaldībā esošā RIS3</w:t>
      </w:r>
      <w:r>
        <w:rPr>
          <w:rFonts w:eastAsia="Calibri"/>
          <w:lang w:val="lv-LV"/>
        </w:rPr>
        <w:t xml:space="preserve"> ekselences centra</w:t>
      </w:r>
      <w:r w:rsidR="00FC033D">
        <w:rPr>
          <w:rFonts w:eastAsia="Calibri"/>
          <w:lang w:val="lv-LV"/>
        </w:rPr>
        <w:t xml:space="preserve"> pārstāvis</w:t>
      </w:r>
      <w:r>
        <w:rPr>
          <w:rFonts w:eastAsia="Calibri"/>
          <w:lang w:val="lv-LV"/>
        </w:rPr>
        <w:t>)</w:t>
      </w:r>
    </w:p>
    <w:p w14:paraId="7414A944" w14:textId="3E3A6028" w:rsidR="0026644D" w:rsidRPr="00F64B73" w:rsidRDefault="0026644D" w:rsidP="003B2231">
      <w:pPr>
        <w:numPr>
          <w:ilvl w:val="0"/>
          <w:numId w:val="60"/>
        </w:numPr>
        <w:spacing w:after="120" w:line="256" w:lineRule="auto"/>
        <w:ind w:left="567"/>
        <w:contextualSpacing/>
        <w:rPr>
          <w:rFonts w:eastAsia="Calibri"/>
          <w:lang w:val="lv-LV"/>
        </w:rPr>
      </w:pPr>
      <w:r>
        <w:rPr>
          <w:rFonts w:eastAsia="Calibri"/>
          <w:lang w:val="lv-LV"/>
        </w:rPr>
        <w:t>Atbildīgo ministriju pārstāvji (EM, IZM, VARAM u.c.)</w:t>
      </w:r>
    </w:p>
    <w:p w14:paraId="1987DDA8" w14:textId="70DC3E13" w:rsidR="0026644D" w:rsidRDefault="00FC033D" w:rsidP="003B2231">
      <w:pPr>
        <w:numPr>
          <w:ilvl w:val="0"/>
          <w:numId w:val="60"/>
        </w:numPr>
        <w:spacing w:after="120" w:line="256" w:lineRule="auto"/>
        <w:ind w:left="567"/>
        <w:contextualSpacing/>
        <w:rPr>
          <w:rFonts w:eastAsia="Calibri"/>
          <w:lang w:val="lv-LV"/>
        </w:rPr>
      </w:pPr>
      <w:r>
        <w:rPr>
          <w:rFonts w:eastAsia="Calibri"/>
          <w:lang w:val="lv-LV"/>
        </w:rPr>
        <w:lastRenderedPageBreak/>
        <w:t>5 nozares</w:t>
      </w:r>
      <w:r w:rsidR="0026644D">
        <w:rPr>
          <w:rFonts w:eastAsia="Calibri"/>
          <w:lang w:val="lv-LV"/>
        </w:rPr>
        <w:t xml:space="preserve"> komersanti (interešu grupu vadītāji, </w:t>
      </w:r>
      <w:r>
        <w:rPr>
          <w:rFonts w:eastAsia="Calibri"/>
          <w:lang w:val="lv-LV"/>
        </w:rPr>
        <w:t>uzņēmumu pārstāvji</w:t>
      </w:r>
      <w:r w:rsidR="0026644D">
        <w:rPr>
          <w:rFonts w:eastAsia="Calibri"/>
          <w:lang w:val="lv-LV"/>
        </w:rPr>
        <w:t>: eksportspējīgākais uzņēmums, top jomas darba devējs, top jomas uzņēmums ar augstāko koeficientu inovāciju investīcijās pret kopējiem izdevumiem u.c.)</w:t>
      </w:r>
    </w:p>
    <w:p w14:paraId="4C4653F1" w14:textId="76008287" w:rsidR="0026644D" w:rsidRDefault="0026644D" w:rsidP="003B2231">
      <w:pPr>
        <w:numPr>
          <w:ilvl w:val="0"/>
          <w:numId w:val="60"/>
        </w:numPr>
        <w:spacing w:after="120" w:line="256" w:lineRule="auto"/>
        <w:ind w:left="567"/>
        <w:contextualSpacing/>
        <w:rPr>
          <w:rFonts w:eastAsia="Calibri"/>
          <w:lang w:val="lv-LV"/>
        </w:rPr>
      </w:pPr>
      <w:r>
        <w:rPr>
          <w:rFonts w:eastAsia="Calibri"/>
          <w:lang w:val="lv-LV"/>
        </w:rPr>
        <w:t>2-3 pētniecības organizāciju pārstāvji</w:t>
      </w:r>
    </w:p>
    <w:p w14:paraId="5EE63847" w14:textId="72AA944E" w:rsidR="00F00D83" w:rsidRPr="00B7028E" w:rsidRDefault="00F00D83" w:rsidP="00A323B0">
      <w:pPr>
        <w:pStyle w:val="ListParagraph"/>
        <w:numPr>
          <w:ilvl w:val="0"/>
          <w:numId w:val="142"/>
        </w:numPr>
        <w:spacing w:line="256" w:lineRule="auto"/>
        <w:ind w:left="567"/>
        <w:rPr>
          <w:iCs/>
          <w:lang w:val="lv-LV"/>
        </w:rPr>
      </w:pPr>
      <w:r w:rsidRPr="00B7028E">
        <w:rPr>
          <w:iCs/>
          <w:lang w:val="lv-LV"/>
        </w:rPr>
        <w:t>Stratēģijas un rīcības plāna izstrādē, ieviešanā un ikgadējā pārskatīšanā tiks iesaistīti arī ārējie eksperti, kas spēs sniegt atbalstu un ekspertīzi jaunās inovāciju pārvaldības sistēmas darbināšanai un investīciju veiksmīgai ieviešanai. Jaunā pārvaldības modeļa koordināciju veiks LIAA, nodrošinot nepārtrauktu uzņēmējdarbības atklājuma principa darbināšanu un efektīvu iesaistīto pušu sadarbību RIS3 ekosistēmu mērķu sasniegšanai.</w:t>
      </w:r>
    </w:p>
    <w:p w14:paraId="07F97F73" w14:textId="0707A3BF" w:rsidR="00FC033D" w:rsidRPr="00F340D9" w:rsidRDefault="00FC033D" w:rsidP="00A323B0">
      <w:pPr>
        <w:pStyle w:val="ListParagraph"/>
        <w:numPr>
          <w:ilvl w:val="0"/>
          <w:numId w:val="142"/>
        </w:numPr>
        <w:spacing w:line="256" w:lineRule="auto"/>
        <w:ind w:left="567"/>
        <w:rPr>
          <w:lang w:val="lv-LV"/>
        </w:rPr>
      </w:pPr>
      <w:r w:rsidRPr="426517B3">
        <w:rPr>
          <w:lang w:val="lv-LV"/>
        </w:rPr>
        <w:t xml:space="preserve">EM </w:t>
      </w:r>
      <w:r>
        <w:rPr>
          <w:lang w:val="lv-LV"/>
        </w:rPr>
        <w:t>jaunajā inovāciju pārvaldības modelī stiprinās analītikas un monitoringa kapacitāti, kā arī nodrošinās n</w:t>
      </w:r>
      <w:r w:rsidRPr="00A85A08">
        <w:rPr>
          <w:lang w:val="lv-LV"/>
        </w:rPr>
        <w:t>ozaru politikas veidošan</w:t>
      </w:r>
      <w:r>
        <w:rPr>
          <w:lang w:val="lv-LV"/>
        </w:rPr>
        <w:t>u</w:t>
      </w:r>
      <w:r w:rsidRPr="00A85A08">
        <w:rPr>
          <w:lang w:val="lv-LV"/>
        </w:rPr>
        <w:t xml:space="preserve"> RIS3 specializācijas jomās</w:t>
      </w:r>
      <w:r>
        <w:rPr>
          <w:lang w:val="lv-LV"/>
        </w:rPr>
        <w:t>, tādējādi nodrošinot, ka RIS3 ilgtermiņa stratē</w:t>
      </w:r>
      <w:r w:rsidR="007B4602">
        <w:rPr>
          <w:lang w:val="lv-LV"/>
        </w:rPr>
        <w:t>ģ</w:t>
      </w:r>
      <w:r>
        <w:rPr>
          <w:lang w:val="lv-LV"/>
        </w:rPr>
        <w:t>ijās un rīcības plānos iekļautie mērķi un uzdevumi tiek īstenoti no valsts pārvaldes puses. EM</w:t>
      </w:r>
      <w:r w:rsidRPr="00A85A08">
        <w:rPr>
          <w:lang w:val="lv-LV"/>
        </w:rPr>
        <w:t xml:space="preserve"> </w:t>
      </w:r>
      <w:r w:rsidRPr="426517B3">
        <w:rPr>
          <w:lang w:val="lv-LV"/>
        </w:rPr>
        <w:t>pienākumos ietilpst</w:t>
      </w:r>
      <w:r>
        <w:rPr>
          <w:lang w:val="lv-LV"/>
        </w:rPr>
        <w:t>:</w:t>
      </w:r>
    </w:p>
    <w:p w14:paraId="099B0B23" w14:textId="77777777" w:rsidR="00FC033D" w:rsidRPr="00A323B0" w:rsidRDefault="00FC033D" w:rsidP="00A323B0">
      <w:pPr>
        <w:pStyle w:val="ListParagraph"/>
        <w:numPr>
          <w:ilvl w:val="0"/>
          <w:numId w:val="193"/>
        </w:numPr>
        <w:spacing w:after="120" w:line="256" w:lineRule="auto"/>
        <w:rPr>
          <w:rFonts w:eastAsia="Calibri"/>
          <w:lang w:val="lv-LV"/>
        </w:rPr>
      </w:pPr>
      <w:r w:rsidRPr="00A323B0">
        <w:rPr>
          <w:rFonts w:eastAsia="Calibri"/>
          <w:lang w:val="lv-LV"/>
        </w:rPr>
        <w:t xml:space="preserve">Analītikas un monitoringa sistēmas izveide uzņēmējdarbības sektoram RIS3 specializācijas jomās, t.sk. </w:t>
      </w:r>
      <w:r w:rsidRPr="00A323B0">
        <w:rPr>
          <w:lang w:val="lv-LV"/>
        </w:rPr>
        <w:t>:</w:t>
      </w:r>
    </w:p>
    <w:p w14:paraId="1C070593" w14:textId="77777777" w:rsidR="00FC033D" w:rsidRDefault="00FC033D" w:rsidP="003B2231">
      <w:pPr>
        <w:numPr>
          <w:ilvl w:val="1"/>
          <w:numId w:val="60"/>
        </w:numPr>
        <w:spacing w:after="120" w:line="256" w:lineRule="auto"/>
        <w:ind w:left="567"/>
        <w:contextualSpacing/>
        <w:rPr>
          <w:rFonts w:eastAsia="Calibri"/>
          <w:lang w:val="lv-LV"/>
        </w:rPr>
      </w:pPr>
      <w:r w:rsidRPr="00B30D97">
        <w:rPr>
          <w:rFonts w:eastAsia="Calibri"/>
          <w:lang w:val="lv-LV"/>
        </w:rPr>
        <w:t>RIS3 īstenošanas procesā iesaistīto dalībnieku datu ieguves mehānism</w:t>
      </w:r>
      <w:r>
        <w:rPr>
          <w:rFonts w:eastAsia="Calibri"/>
          <w:lang w:val="lv-LV"/>
        </w:rPr>
        <w:t>a izveide (uzņēmumu līmeņa dati).</w:t>
      </w:r>
    </w:p>
    <w:p w14:paraId="546D934C" w14:textId="77777777" w:rsidR="00FC033D" w:rsidRDefault="00FC033D" w:rsidP="003B2231">
      <w:pPr>
        <w:numPr>
          <w:ilvl w:val="1"/>
          <w:numId w:val="60"/>
        </w:numPr>
        <w:spacing w:after="120" w:line="256" w:lineRule="auto"/>
        <w:ind w:left="567"/>
        <w:contextualSpacing/>
        <w:rPr>
          <w:rFonts w:eastAsia="Calibri"/>
          <w:lang w:val="lv-LV"/>
        </w:rPr>
      </w:pPr>
      <w:r>
        <w:rPr>
          <w:rFonts w:eastAsia="Calibri"/>
          <w:lang w:val="lv-LV"/>
        </w:rPr>
        <w:t>Pastāvīga RIS3 specializācijas jomu analītikas procesa nodrošināšana un monitoringa ziņojumu sagatavošana.</w:t>
      </w:r>
    </w:p>
    <w:p w14:paraId="0AB89B9C" w14:textId="4B218E48" w:rsidR="00FC033D" w:rsidRDefault="00FC033D" w:rsidP="003B2231">
      <w:pPr>
        <w:numPr>
          <w:ilvl w:val="1"/>
          <w:numId w:val="60"/>
        </w:numPr>
        <w:spacing w:after="120" w:line="256" w:lineRule="auto"/>
        <w:ind w:left="567"/>
        <w:contextualSpacing/>
        <w:rPr>
          <w:rFonts w:eastAsia="Calibri"/>
          <w:lang w:val="lv-LV"/>
        </w:rPr>
      </w:pPr>
      <w:r>
        <w:rPr>
          <w:rFonts w:eastAsia="Calibri"/>
          <w:lang w:val="lv-LV"/>
        </w:rPr>
        <w:t>Uzņēmumiem pieejamo ar RIS3 veicin</w:t>
      </w:r>
      <w:r w:rsidR="007B4602">
        <w:rPr>
          <w:rFonts w:eastAsia="Calibri"/>
          <w:lang w:val="lv-LV"/>
        </w:rPr>
        <w:t>ā</w:t>
      </w:r>
      <w:r>
        <w:rPr>
          <w:rFonts w:eastAsia="Calibri"/>
          <w:lang w:val="lv-LV"/>
        </w:rPr>
        <w:t>šanu saistīto atbalsta instrumentu pielāgošana uzņēmumu vajadzībām, kas identificētas monitoringa procesā.</w:t>
      </w:r>
    </w:p>
    <w:p w14:paraId="673670B5" w14:textId="77777777" w:rsidR="00FC033D" w:rsidRPr="00A323B0" w:rsidRDefault="00FC033D" w:rsidP="00A323B0">
      <w:pPr>
        <w:pStyle w:val="ListParagraph"/>
        <w:numPr>
          <w:ilvl w:val="0"/>
          <w:numId w:val="193"/>
        </w:numPr>
        <w:spacing w:after="120" w:line="256" w:lineRule="auto"/>
        <w:rPr>
          <w:rFonts w:eastAsia="Calibri"/>
          <w:lang w:val="lv-LV"/>
        </w:rPr>
      </w:pPr>
      <w:r w:rsidRPr="00A323B0">
        <w:rPr>
          <w:rFonts w:eastAsia="Calibri"/>
          <w:lang w:val="lv-LV"/>
        </w:rPr>
        <w:t>Nozaru politikas veidošana RIS3 specializācijas jomās, balstoties uz monitoringa procesa rezultātiem un RIS3 specializācijas jomu stratēģijām, t.sk.:</w:t>
      </w:r>
    </w:p>
    <w:p w14:paraId="2E8EC312" w14:textId="1A6C3D55" w:rsidR="00FC033D" w:rsidRPr="00A323B0" w:rsidRDefault="00FC033D" w:rsidP="00A323B0">
      <w:pPr>
        <w:pStyle w:val="ListParagraph"/>
        <w:numPr>
          <w:ilvl w:val="1"/>
          <w:numId w:val="59"/>
        </w:numPr>
        <w:spacing w:after="120" w:line="256" w:lineRule="auto"/>
        <w:ind w:left="567"/>
        <w:rPr>
          <w:rFonts w:eastAsia="Calibri"/>
          <w:lang w:val="lv-LV"/>
        </w:rPr>
      </w:pPr>
      <w:r w:rsidRPr="00A323B0">
        <w:rPr>
          <w:rFonts w:eastAsia="Calibri"/>
          <w:lang w:val="lv-LV"/>
        </w:rPr>
        <w:t xml:space="preserve">Nodrošināt </w:t>
      </w:r>
      <w:proofErr w:type="spellStart"/>
      <w:r w:rsidRPr="00A323B0">
        <w:rPr>
          <w:rFonts w:eastAsia="Calibri"/>
          <w:lang w:val="lv-LV"/>
        </w:rPr>
        <w:t>proaktīvu</w:t>
      </w:r>
      <w:proofErr w:type="spellEnd"/>
      <w:r w:rsidRPr="00A323B0">
        <w:rPr>
          <w:rFonts w:eastAsia="Calibri"/>
          <w:lang w:val="lv-LV"/>
        </w:rPr>
        <w:t xml:space="preserve"> rīcību valsts pārvaldes pusē, ja tas ir nepieciešams RIS3 ekosistēmas ietvaros (virzīt RIS3 ilgtermiņu stratēģijās identificēto </w:t>
      </w:r>
      <w:proofErr w:type="spellStart"/>
      <w:r w:rsidRPr="00A323B0">
        <w:rPr>
          <w:rFonts w:eastAsia="Calibri"/>
          <w:lang w:val="lv-LV"/>
        </w:rPr>
        <w:t>problējautājumu</w:t>
      </w:r>
      <w:proofErr w:type="spellEnd"/>
      <w:r w:rsidRPr="00A323B0">
        <w:rPr>
          <w:rFonts w:eastAsia="Calibri"/>
          <w:lang w:val="lv-LV"/>
        </w:rPr>
        <w:t xml:space="preserve"> risināšanu, īstermiņa rīcības plānā iekļauto aktivitāšu īstenošanu no valsts p</w:t>
      </w:r>
      <w:r w:rsidR="007B4602" w:rsidRPr="00A323B0">
        <w:rPr>
          <w:rFonts w:eastAsia="Calibri"/>
          <w:lang w:val="lv-LV"/>
        </w:rPr>
        <w:t>ā</w:t>
      </w:r>
      <w:r w:rsidRPr="00A323B0">
        <w:rPr>
          <w:rFonts w:eastAsia="Calibri"/>
          <w:lang w:val="lv-LV"/>
        </w:rPr>
        <w:t>rvaldes puses).</w:t>
      </w:r>
    </w:p>
    <w:p w14:paraId="05202DC9" w14:textId="77777777" w:rsidR="00FC033D" w:rsidRPr="00F647DF" w:rsidRDefault="00FC033D" w:rsidP="00A323B0">
      <w:pPr>
        <w:pStyle w:val="ListParagraph"/>
        <w:numPr>
          <w:ilvl w:val="1"/>
          <w:numId w:val="59"/>
        </w:numPr>
        <w:spacing w:line="256" w:lineRule="auto"/>
        <w:ind w:left="567"/>
        <w:rPr>
          <w:iCs/>
          <w:lang w:val="lv-LV"/>
        </w:rPr>
      </w:pPr>
      <w:r w:rsidRPr="009C6F74">
        <w:rPr>
          <w:rFonts w:eastAsia="Calibri"/>
          <w:lang w:val="lv-LV"/>
        </w:rPr>
        <w:t>Ar RIS3 jomu saistītās ES līmeņa pārstāvniecības nodrošināšana</w:t>
      </w:r>
      <w:r>
        <w:rPr>
          <w:rFonts w:eastAsia="Calibri"/>
          <w:lang w:val="lv-LV"/>
        </w:rPr>
        <w:t xml:space="preserve">. Latvijas interešu pārstāvēšana un informācijas aprites nodrošināšana. </w:t>
      </w:r>
    </w:p>
    <w:p w14:paraId="4109DDF3" w14:textId="2125ABDA" w:rsidR="00F00D83" w:rsidRDefault="00F00D83" w:rsidP="00A323B0">
      <w:pPr>
        <w:pStyle w:val="ListParagraph"/>
        <w:numPr>
          <w:ilvl w:val="0"/>
          <w:numId w:val="142"/>
        </w:numPr>
        <w:spacing w:line="256" w:lineRule="auto"/>
        <w:ind w:left="567"/>
        <w:rPr>
          <w:iCs/>
          <w:lang w:val="lv-LV"/>
        </w:rPr>
      </w:pPr>
      <w:r w:rsidRPr="00B7028E">
        <w:rPr>
          <w:iCs/>
          <w:lang w:val="lv-LV"/>
        </w:rPr>
        <w:t xml:space="preserve">Investīciju ietvaros tiks stiprināta </w:t>
      </w:r>
      <w:r w:rsidRPr="00B7028E">
        <w:rPr>
          <w:iCs/>
          <w:u w:val="single"/>
          <w:lang w:val="lv-LV"/>
        </w:rPr>
        <w:t>analītikas un monitoringa kapacitāte</w:t>
      </w:r>
      <w:r w:rsidRPr="00B7028E">
        <w:rPr>
          <w:iCs/>
          <w:lang w:val="lv-LV"/>
        </w:rPr>
        <w:t xml:space="preserve">. RIS3 monitoringa sistēma sniedz iespēju lēmumu pieņēmējiem novērtēt ieguldījumu ietekmi un nepieciešamības gadījumā veikt izmaiņas stratēģijā vai tās īstenošanas instrumentos, tomēr, lai to veiksmīgi izdarītu, ir nepieciešami dati par uzņēmēju aktivitātēm viedās specializācijas jomās. Oficiālā statistika ļauj analizēt strukturālas pārmaiņas ekonomikā, tomēr strukturālās pārmaiņas ražošanas procesā atbilstoši </w:t>
      </w:r>
      <w:r w:rsidR="00BC69AE">
        <w:rPr>
          <w:iCs/>
          <w:lang w:val="lv-LV"/>
        </w:rPr>
        <w:t>RIS3</w:t>
      </w:r>
      <w:r w:rsidRPr="00B7028E">
        <w:rPr>
          <w:iCs/>
          <w:lang w:val="lv-LV"/>
        </w:rPr>
        <w:t xml:space="preserve"> principiem pieejamie statistikas dati neatspoguļo, būtiski ierobežojot šo procesu monitoringa iespējas.  Ir nepieciešams izveidot RIS3 īstenošanas procesā iesaistīto dalībnieku </w:t>
      </w:r>
      <w:r w:rsidRPr="00B7028E">
        <w:rPr>
          <w:iCs/>
          <w:u w:val="single"/>
          <w:lang w:val="lv-LV"/>
        </w:rPr>
        <w:t>datu ieguves mehānismu</w:t>
      </w:r>
      <w:r w:rsidRPr="00B7028E">
        <w:rPr>
          <w:iCs/>
          <w:lang w:val="lv-LV"/>
        </w:rPr>
        <w:t xml:space="preserve">, kas sniegtu gan kvantitatīvu, gan kvalitatīvu informāciju par uzņēmumu ekonomiskajiem rādītājiem un RIS3 aktivitāšu novērtējumu. Monitoringa procesā tiks veidota cieša sadarbība ar IZM, kas veic zinātnes un pētniecības sektora datu analīzi un monitoringu. </w:t>
      </w:r>
    </w:p>
    <w:p w14:paraId="5F1F49FC" w14:textId="77777777" w:rsidR="007B4602" w:rsidRPr="00A323B0" w:rsidRDefault="007B4602" w:rsidP="00A323B0">
      <w:pPr>
        <w:pStyle w:val="ListParagraph"/>
        <w:numPr>
          <w:ilvl w:val="0"/>
          <w:numId w:val="142"/>
        </w:numPr>
        <w:spacing w:line="256" w:lineRule="auto"/>
        <w:ind w:left="567"/>
        <w:rPr>
          <w:b/>
          <w:iCs/>
          <w:lang w:val="lv-LV"/>
        </w:rPr>
      </w:pPr>
      <w:r>
        <w:rPr>
          <w:lang w:val="lv-LV"/>
        </w:rPr>
        <w:lastRenderedPageBreak/>
        <w:t xml:space="preserve">Monitoringa process ietvers arī </w:t>
      </w:r>
      <w:r w:rsidRPr="00D318E1">
        <w:rPr>
          <w:lang w:val="lv-LV"/>
        </w:rPr>
        <w:t xml:space="preserve">darbaspēka </w:t>
      </w:r>
      <w:r>
        <w:rPr>
          <w:lang w:val="lv-LV"/>
        </w:rPr>
        <w:t>prasmju analīzi, identificējot virzienus, kuros ir novērojams kvalificētu darbinieku trūkums,  kas kavē inovāciju attīstību un produktivitātes izaugsmi. Balstoties uz monitoringa procesa rezultātiem tiks plānoti</w:t>
      </w:r>
      <w:r w:rsidRPr="00D318E1">
        <w:rPr>
          <w:lang w:val="lv-LV"/>
        </w:rPr>
        <w:t xml:space="preserve"> ieguldījumi cilvēkresursos</w:t>
      </w:r>
      <w:r>
        <w:rPr>
          <w:lang w:val="lv-LV"/>
        </w:rPr>
        <w:t>, noteiktas nodarbināto apmācību programmas un citu ar prasmju attīstību saistīto atbalsta instrumentu prioritātes.</w:t>
      </w:r>
    </w:p>
    <w:p w14:paraId="3D3E8B75" w14:textId="1B5D2348" w:rsidR="0026644D" w:rsidRPr="0026644D" w:rsidRDefault="0026644D" w:rsidP="00A323B0">
      <w:pPr>
        <w:pStyle w:val="ListParagraph"/>
        <w:numPr>
          <w:ilvl w:val="0"/>
          <w:numId w:val="142"/>
        </w:numPr>
        <w:spacing w:line="256" w:lineRule="auto"/>
        <w:ind w:left="567"/>
        <w:rPr>
          <w:b/>
          <w:iCs/>
          <w:lang w:val="lv-LV"/>
        </w:rPr>
      </w:pPr>
      <w:r w:rsidRPr="0026644D">
        <w:rPr>
          <w:b/>
          <w:iCs/>
          <w:lang w:val="lv-LV"/>
        </w:rPr>
        <w:t>Darbības virziens Izcilības veicināšana uzņēmējdarbībā</w:t>
      </w:r>
    </w:p>
    <w:p w14:paraId="60A3160F" w14:textId="77777777" w:rsidR="00FC033D" w:rsidRDefault="00FC033D" w:rsidP="00A323B0">
      <w:pPr>
        <w:pStyle w:val="ListParagraph"/>
        <w:numPr>
          <w:ilvl w:val="0"/>
          <w:numId w:val="142"/>
        </w:numPr>
        <w:spacing w:line="256" w:lineRule="auto"/>
        <w:ind w:left="567"/>
        <w:rPr>
          <w:lang w:val="lv-LV"/>
        </w:rPr>
      </w:pPr>
      <w:r w:rsidRPr="00801703">
        <w:rPr>
          <w:lang w:val="lv-LV"/>
        </w:rPr>
        <w:t>Atbalsta pasākuma mērķa grupa</w:t>
      </w:r>
      <w:r>
        <w:rPr>
          <w:lang w:val="lv-LV"/>
        </w:rPr>
        <w:t xml:space="preserve"> ir</w:t>
      </w:r>
      <w:r w:rsidRPr="00801703">
        <w:rPr>
          <w:lang w:val="lv-LV"/>
        </w:rPr>
        <w:t xml:space="preserve"> augstas pievienotas vērtības uzņēmumi un </w:t>
      </w:r>
      <w:r>
        <w:rPr>
          <w:lang w:val="lv-LV"/>
        </w:rPr>
        <w:t xml:space="preserve">pētniecības organizācijas. Atbalsta mērķis ir veicināt inovāciju un eksportu augstas pievienotās vērtības uzņēmumos, kā arī Latvijas organizāciju iesaisti starptautiskās </w:t>
      </w:r>
      <w:r w:rsidRPr="00F83099">
        <w:rPr>
          <w:lang w:val="lv-LV"/>
        </w:rPr>
        <w:t>P&amp;A programmās un projektos</w:t>
      </w:r>
      <w:r>
        <w:rPr>
          <w:lang w:val="lv-LV"/>
        </w:rPr>
        <w:t>:</w:t>
      </w:r>
    </w:p>
    <w:p w14:paraId="6EBA7464" w14:textId="575ECB34" w:rsidR="0026644D" w:rsidRPr="0026644D" w:rsidRDefault="0026644D" w:rsidP="00A323B0">
      <w:pPr>
        <w:numPr>
          <w:ilvl w:val="0"/>
          <w:numId w:val="59"/>
        </w:numPr>
        <w:spacing w:after="120" w:line="256" w:lineRule="auto"/>
        <w:ind w:left="567"/>
        <w:contextualSpacing/>
        <w:rPr>
          <w:rFonts w:eastAsia="Calibri"/>
          <w:lang w:val="lv-LV"/>
        </w:rPr>
      </w:pPr>
      <w:r>
        <w:rPr>
          <w:rFonts w:eastAsia="Calibri"/>
          <w:lang w:val="lv-LV"/>
        </w:rPr>
        <w:t>Atbalsts projektu pieteikumu sagatavošanā</w:t>
      </w:r>
    </w:p>
    <w:p w14:paraId="639649E0" w14:textId="53F17B3C" w:rsidR="00FC033D" w:rsidRDefault="0026644D" w:rsidP="00A323B0">
      <w:pPr>
        <w:numPr>
          <w:ilvl w:val="0"/>
          <w:numId w:val="59"/>
        </w:numPr>
        <w:spacing w:after="120" w:line="256" w:lineRule="auto"/>
        <w:ind w:left="567"/>
        <w:contextualSpacing/>
        <w:rPr>
          <w:rFonts w:eastAsia="Calibri"/>
          <w:lang w:val="lv-LV"/>
        </w:rPr>
      </w:pPr>
      <w:r>
        <w:rPr>
          <w:rFonts w:eastAsia="Calibri"/>
          <w:lang w:val="lv-LV"/>
        </w:rPr>
        <w:t xml:space="preserve">Konsultācijas par </w:t>
      </w:r>
      <w:proofErr w:type="spellStart"/>
      <w:r>
        <w:rPr>
          <w:rFonts w:eastAsia="Calibri"/>
          <w:lang w:val="lv-LV"/>
        </w:rPr>
        <w:t>Horizon</w:t>
      </w:r>
      <w:proofErr w:type="spellEnd"/>
      <w:r>
        <w:rPr>
          <w:rFonts w:eastAsia="Calibri"/>
          <w:lang w:val="lv-LV"/>
        </w:rPr>
        <w:t xml:space="preserve">, </w:t>
      </w:r>
      <w:proofErr w:type="spellStart"/>
      <w:r>
        <w:rPr>
          <w:rFonts w:eastAsia="Calibri"/>
          <w:lang w:val="lv-LV"/>
        </w:rPr>
        <w:t>Digital</w:t>
      </w:r>
      <w:proofErr w:type="spellEnd"/>
      <w:r>
        <w:rPr>
          <w:rFonts w:eastAsia="Calibri"/>
          <w:lang w:val="lv-LV"/>
        </w:rPr>
        <w:t xml:space="preserve"> </w:t>
      </w:r>
      <w:proofErr w:type="spellStart"/>
      <w:r>
        <w:rPr>
          <w:rFonts w:eastAsia="Calibri"/>
          <w:lang w:val="lv-LV"/>
        </w:rPr>
        <w:t>Europe</w:t>
      </w:r>
      <w:proofErr w:type="spellEnd"/>
      <w:r>
        <w:rPr>
          <w:rFonts w:eastAsia="Calibri"/>
          <w:lang w:val="lv-LV"/>
        </w:rPr>
        <w:t xml:space="preserve">, CERN, ESA un citiem projektiem, </w:t>
      </w:r>
      <w:r w:rsidR="00FC033D">
        <w:rPr>
          <w:rFonts w:eastAsia="Calibri"/>
          <w:lang w:val="lv-LV"/>
        </w:rPr>
        <w:t>kā arī programmām</w:t>
      </w:r>
      <w:r>
        <w:rPr>
          <w:rFonts w:eastAsia="Calibri"/>
          <w:lang w:val="lv-LV"/>
        </w:rPr>
        <w:t xml:space="preserve"> piemērotu projektu atlase</w:t>
      </w:r>
    </w:p>
    <w:p w14:paraId="179CF337" w14:textId="77777777" w:rsidR="00FC033D" w:rsidRPr="00F64B73" w:rsidRDefault="00FC033D" w:rsidP="00A323B0">
      <w:pPr>
        <w:numPr>
          <w:ilvl w:val="0"/>
          <w:numId w:val="59"/>
        </w:numPr>
        <w:spacing w:after="120" w:line="256" w:lineRule="auto"/>
        <w:ind w:left="567"/>
        <w:contextualSpacing/>
        <w:rPr>
          <w:rFonts w:eastAsia="Calibri"/>
          <w:lang w:val="lv-LV"/>
        </w:rPr>
      </w:pPr>
      <w:r w:rsidRPr="00DF7B37">
        <w:rPr>
          <w:rFonts w:eastAsia="Calibri"/>
          <w:lang w:val="lv-LV"/>
        </w:rPr>
        <w:t>uzņēmumu un pētniecības organizāciju interešu pārstāvniecības nodrošināšana Briselē</w:t>
      </w:r>
    </w:p>
    <w:p w14:paraId="7B2B3A7A" w14:textId="74F9A628" w:rsidR="00FC033D" w:rsidRPr="00F64B73" w:rsidRDefault="00FC033D" w:rsidP="00A323B0">
      <w:pPr>
        <w:numPr>
          <w:ilvl w:val="0"/>
          <w:numId w:val="59"/>
        </w:numPr>
        <w:spacing w:after="120" w:line="256" w:lineRule="auto"/>
        <w:ind w:left="567"/>
        <w:contextualSpacing/>
        <w:rPr>
          <w:rFonts w:eastAsia="Calibri"/>
          <w:lang w:val="lv-LV"/>
        </w:rPr>
      </w:pPr>
      <w:r>
        <w:rPr>
          <w:rFonts w:eastAsia="Calibri"/>
          <w:lang w:val="lv-LV"/>
        </w:rPr>
        <w:t>p</w:t>
      </w:r>
      <w:r w:rsidR="0026644D">
        <w:rPr>
          <w:rFonts w:eastAsia="Calibri"/>
          <w:lang w:val="lv-LV"/>
        </w:rPr>
        <w:t>alīdzība iekļūšanai konsorciju tīklos</w:t>
      </w:r>
    </w:p>
    <w:p w14:paraId="446F4EAF" w14:textId="18B83980" w:rsidR="00FC033D" w:rsidRDefault="00FC033D" w:rsidP="00A323B0">
      <w:pPr>
        <w:numPr>
          <w:ilvl w:val="0"/>
          <w:numId w:val="59"/>
        </w:numPr>
        <w:spacing w:after="120" w:line="256" w:lineRule="auto"/>
        <w:ind w:left="567"/>
        <w:contextualSpacing/>
        <w:rPr>
          <w:rFonts w:eastAsia="Calibri"/>
          <w:lang w:val="lv-LV"/>
        </w:rPr>
      </w:pPr>
      <w:r>
        <w:rPr>
          <w:rFonts w:eastAsia="Calibri"/>
          <w:lang w:val="lv-LV"/>
        </w:rPr>
        <w:t>k</w:t>
      </w:r>
      <w:r w:rsidR="0026644D">
        <w:rPr>
          <w:rFonts w:eastAsia="Calibri"/>
          <w:lang w:val="lv-LV"/>
        </w:rPr>
        <w:t>ontaktu atlase ar mērķi iekļūt tālajos</w:t>
      </w:r>
      <w:r>
        <w:rPr>
          <w:rFonts w:eastAsia="Calibri"/>
          <w:lang w:val="lv-LV"/>
        </w:rPr>
        <w:t xml:space="preserve"> un grūti sasniedzamajos</w:t>
      </w:r>
      <w:r w:rsidR="0026644D">
        <w:rPr>
          <w:rFonts w:eastAsia="Calibri"/>
          <w:lang w:val="lv-LV"/>
        </w:rPr>
        <w:t xml:space="preserve"> tirgos</w:t>
      </w:r>
    </w:p>
    <w:p w14:paraId="7D2A6CDB" w14:textId="359EF910" w:rsidR="00FC033D" w:rsidRPr="00F64B73" w:rsidRDefault="00FC033D" w:rsidP="00A323B0">
      <w:pPr>
        <w:numPr>
          <w:ilvl w:val="0"/>
          <w:numId w:val="59"/>
        </w:numPr>
        <w:spacing w:after="120" w:line="256" w:lineRule="auto"/>
        <w:ind w:left="567"/>
        <w:contextualSpacing/>
        <w:rPr>
          <w:rFonts w:eastAsia="Calibri"/>
          <w:lang w:val="lv-LV"/>
        </w:rPr>
      </w:pPr>
      <w:r>
        <w:rPr>
          <w:rFonts w:eastAsia="Calibri"/>
          <w:lang w:val="lv-LV"/>
        </w:rPr>
        <w:t>i</w:t>
      </w:r>
      <w:r w:rsidR="0026644D">
        <w:rPr>
          <w:rFonts w:eastAsia="Calibri"/>
          <w:lang w:val="lv-LV"/>
        </w:rPr>
        <w:t>epirkumu organizēšana</w:t>
      </w:r>
      <w:r>
        <w:rPr>
          <w:rFonts w:eastAsia="Calibri"/>
          <w:lang w:val="lv-LV"/>
        </w:rPr>
        <w:t xml:space="preserve"> tirgus</w:t>
      </w:r>
      <w:r w:rsidR="0026644D">
        <w:rPr>
          <w:rFonts w:eastAsia="Calibri"/>
          <w:lang w:val="lv-LV"/>
        </w:rPr>
        <w:t xml:space="preserve"> pētījumiem un </w:t>
      </w:r>
      <w:r>
        <w:rPr>
          <w:rFonts w:eastAsia="Calibri"/>
          <w:lang w:val="lv-LV"/>
        </w:rPr>
        <w:t>uzņēmumu inovāciju un eksporta stratēģiju</w:t>
      </w:r>
      <w:r w:rsidR="0026644D">
        <w:rPr>
          <w:rFonts w:eastAsia="Calibri"/>
          <w:lang w:val="lv-LV"/>
        </w:rPr>
        <w:t xml:space="preserve"> izstrādei.</w:t>
      </w:r>
      <w:r>
        <w:rPr>
          <w:rFonts w:eastAsia="Calibri"/>
          <w:lang w:val="lv-LV"/>
        </w:rPr>
        <w:t xml:space="preserve"> </w:t>
      </w:r>
    </w:p>
    <w:p w14:paraId="5ED4ECAF" w14:textId="77777777" w:rsidR="00FC033D" w:rsidRPr="00F647DF" w:rsidRDefault="00FC033D" w:rsidP="00A323B0">
      <w:pPr>
        <w:pStyle w:val="ListParagraph"/>
        <w:numPr>
          <w:ilvl w:val="0"/>
          <w:numId w:val="59"/>
        </w:numPr>
        <w:spacing w:line="256" w:lineRule="auto"/>
        <w:ind w:left="567"/>
        <w:rPr>
          <w:iCs/>
          <w:lang w:val="lv-LV"/>
        </w:rPr>
      </w:pPr>
      <w:r>
        <w:rPr>
          <w:rFonts w:eastAsia="Calibri"/>
          <w:lang w:val="lv-LV"/>
        </w:rPr>
        <w:t>atbalsts i</w:t>
      </w:r>
      <w:r w:rsidRPr="00A61EB5">
        <w:rPr>
          <w:rFonts w:eastAsia="Calibri"/>
          <w:lang w:val="lv-LV"/>
        </w:rPr>
        <w:t>novāciju iepirkumu sagatavošan</w:t>
      </w:r>
      <w:r>
        <w:rPr>
          <w:rFonts w:eastAsia="Calibri"/>
          <w:lang w:val="lv-LV"/>
        </w:rPr>
        <w:t>ā.</w:t>
      </w:r>
    </w:p>
    <w:p w14:paraId="7320500C" w14:textId="66DD6EFF" w:rsidR="007B4602" w:rsidRPr="0066069E" w:rsidRDefault="007B4602" w:rsidP="00A323B0">
      <w:pPr>
        <w:pStyle w:val="ListParagraph"/>
        <w:numPr>
          <w:ilvl w:val="0"/>
          <w:numId w:val="142"/>
        </w:numPr>
        <w:spacing w:line="256" w:lineRule="auto"/>
        <w:ind w:left="567"/>
        <w:rPr>
          <w:u w:val="single"/>
          <w:lang w:val="lv-LV"/>
        </w:rPr>
      </w:pPr>
      <w:r w:rsidRPr="0066069E">
        <w:rPr>
          <w:u w:val="single"/>
          <w:lang w:val="lv-LV"/>
        </w:rPr>
        <w:t xml:space="preserve">RIS3 pārvaldības modeļa darbības </w:t>
      </w:r>
      <w:r>
        <w:rPr>
          <w:u w:val="single"/>
          <w:lang w:val="lv-LV"/>
        </w:rPr>
        <w:t>uzraudzība</w:t>
      </w:r>
      <w:r w:rsidRPr="0066069E">
        <w:rPr>
          <w:u w:val="single"/>
          <w:lang w:val="lv-LV"/>
        </w:rPr>
        <w:t xml:space="preserve"> </w:t>
      </w:r>
    </w:p>
    <w:p w14:paraId="39ABC961" w14:textId="77777777" w:rsidR="007B4602" w:rsidRPr="003945EB" w:rsidRDefault="007B4602" w:rsidP="00A323B0">
      <w:pPr>
        <w:pStyle w:val="ListParagraph"/>
        <w:numPr>
          <w:ilvl w:val="0"/>
          <w:numId w:val="142"/>
        </w:numPr>
        <w:spacing w:line="256" w:lineRule="auto"/>
        <w:ind w:left="567"/>
        <w:rPr>
          <w:lang w:val="lv-LV"/>
        </w:rPr>
      </w:pPr>
      <w:r w:rsidRPr="00CE417B">
        <w:rPr>
          <w:lang w:val="lv-LV"/>
        </w:rPr>
        <w:t>Plānojot un īstenojot inovāciju pārvaldības reformu un ieviešot jauno RIS3 pārvaldības modeli, atbildīgajām iestādēm (LIAA un EM) tiks noteikti sasniedzamie rezultāti un šo rezultātu izpildes termiņi. Tiks analizēta arī inovāciju pārvaldības aktivitāšu ietekme uz Latvijas tautsaimniecību. Rādītāju bāzes vērtības tiks aprēķinātas RIS3 specializācijas jomu ilgtermiņa stratēģiju izstrādes laikā (2022. gads). Rādītāju sasniegšanas progress tiks iekļauts EM un IZM kopīgi izstrādātajos RIS3 monitoringa ziņojumos.</w:t>
      </w:r>
    </w:p>
    <w:p w14:paraId="0E59732C" w14:textId="77777777" w:rsidR="007B4602" w:rsidRDefault="007B4602" w:rsidP="00A323B0">
      <w:pPr>
        <w:pStyle w:val="ListParagraph"/>
        <w:numPr>
          <w:ilvl w:val="0"/>
          <w:numId w:val="142"/>
        </w:numPr>
        <w:spacing w:line="256" w:lineRule="auto"/>
        <w:ind w:left="567"/>
        <w:rPr>
          <w:lang w:val="lv-LV"/>
        </w:rPr>
      </w:pPr>
      <w:r w:rsidRPr="00CE417B">
        <w:rPr>
          <w:lang w:val="lv-LV"/>
        </w:rPr>
        <w:t>Lai novērtētu RIS3 pārva</w:t>
      </w:r>
      <w:r>
        <w:rPr>
          <w:lang w:val="lv-LV"/>
        </w:rPr>
        <w:t>l</w:t>
      </w:r>
      <w:r w:rsidRPr="00CE417B">
        <w:rPr>
          <w:lang w:val="lv-LV"/>
        </w:rPr>
        <w:t>dības modeļa darbības virzienu “Koordinācija” tiks izmantoti rādītāji, kas saistīti ar uzņēmējdarbības un pētniecības sektora sada</w:t>
      </w:r>
      <w:r>
        <w:rPr>
          <w:lang w:val="lv-LV"/>
        </w:rPr>
        <w:t>r</w:t>
      </w:r>
      <w:r w:rsidRPr="00CE417B">
        <w:rPr>
          <w:lang w:val="lv-LV"/>
        </w:rPr>
        <w:t xml:space="preserve">bības veicināšanu (publisko pētniecības organizāciju ieņēmumu palielinājums no privātā sektora, </w:t>
      </w:r>
      <w:proofErr w:type="spellStart"/>
      <w:r w:rsidRPr="00CE417B">
        <w:rPr>
          <w:lang w:val="lv-LV"/>
        </w:rPr>
        <w:t>līgumpētījumu</w:t>
      </w:r>
      <w:proofErr w:type="spellEnd"/>
      <w:r w:rsidRPr="00CE417B">
        <w:rPr>
          <w:lang w:val="lv-LV"/>
        </w:rPr>
        <w:t xml:space="preserve"> skaita palielinājums). Tāpat tiks analizēta arī politikas veidošanā un ieviešanā iesaistīto iestāžu sadarbības kvalitāte, ekosistēmu dalībnieku īpatsvars, kas izmanto RIS3 Padomes koordinētos atbalsta instrumentus inovācijās</w:t>
      </w:r>
      <w:r>
        <w:rPr>
          <w:lang w:val="lv-LV"/>
        </w:rPr>
        <w:t>.</w:t>
      </w:r>
    </w:p>
    <w:p w14:paraId="18A405CD" w14:textId="77777777" w:rsidR="007B4602" w:rsidRPr="003945EB" w:rsidRDefault="007B4602" w:rsidP="00A323B0">
      <w:pPr>
        <w:pStyle w:val="ListParagraph"/>
        <w:numPr>
          <w:ilvl w:val="0"/>
          <w:numId w:val="142"/>
        </w:numPr>
        <w:spacing w:line="256" w:lineRule="auto"/>
        <w:ind w:left="567"/>
        <w:rPr>
          <w:lang w:val="lv-LV"/>
        </w:rPr>
      </w:pPr>
      <w:r w:rsidRPr="00CE417B">
        <w:rPr>
          <w:lang w:val="lv-LV"/>
        </w:rPr>
        <w:t xml:space="preserve">Vērtējot darbības virzienu “Izcilības veicināšana uzņēmējdarbībā” tiks analizēti dati par uzņēmumiem, kas aktivitāšu ietvaros saņēmuši atbalstu. Datus uzkrās un apkopos LIAA. </w:t>
      </w:r>
      <w:r>
        <w:rPr>
          <w:lang w:val="lv-LV"/>
        </w:rPr>
        <w:t>Tiks izmantoti atbalsta saņēmēju parakstīti apliecinājumi, kur tie</w:t>
      </w:r>
      <w:r w:rsidRPr="0066069E">
        <w:rPr>
          <w:lang w:val="lv-LV"/>
        </w:rPr>
        <w:t xml:space="preserve"> </w:t>
      </w:r>
      <w:r>
        <w:rPr>
          <w:lang w:val="lv-LV"/>
        </w:rPr>
        <w:t>apstiprina</w:t>
      </w:r>
      <w:r w:rsidRPr="00E213ED">
        <w:rPr>
          <w:lang w:val="lv-LV"/>
        </w:rPr>
        <w:t>, ka projekts nebūtu iespējams bez LIAA iesaistes</w:t>
      </w:r>
      <w:r>
        <w:rPr>
          <w:lang w:val="lv-LV"/>
        </w:rPr>
        <w:t xml:space="preserve">. Apliecinājumi tiks izmantoti vērtējot </w:t>
      </w:r>
      <w:r w:rsidRPr="00825B79">
        <w:rPr>
          <w:lang w:val="lv-LV"/>
        </w:rPr>
        <w:t>RIS3 vērtību ķēžu pārstāvjiem sniegt</w:t>
      </w:r>
      <w:r>
        <w:rPr>
          <w:lang w:val="lv-LV"/>
        </w:rPr>
        <w:t>o</w:t>
      </w:r>
      <w:r w:rsidRPr="00825B79">
        <w:rPr>
          <w:lang w:val="lv-LV"/>
        </w:rPr>
        <w:t xml:space="preserve"> augstas pievienotās vērtības atbalst</w:t>
      </w:r>
      <w:r>
        <w:rPr>
          <w:lang w:val="lv-LV"/>
        </w:rPr>
        <w:t>u</w:t>
      </w:r>
      <w:r w:rsidRPr="00825B79">
        <w:rPr>
          <w:lang w:val="lv-LV"/>
        </w:rPr>
        <w:t xml:space="preserve"> tādās jomās kā eksporta veicināšan</w:t>
      </w:r>
      <w:r>
        <w:rPr>
          <w:lang w:val="lv-LV"/>
        </w:rPr>
        <w:t>a</w:t>
      </w:r>
      <w:r w:rsidRPr="00825B79">
        <w:rPr>
          <w:lang w:val="lv-LV"/>
        </w:rPr>
        <w:t>, investīciju piesaist</w:t>
      </w:r>
      <w:r>
        <w:rPr>
          <w:lang w:val="lv-LV"/>
        </w:rPr>
        <w:t>e</w:t>
      </w:r>
      <w:r w:rsidRPr="00825B79">
        <w:rPr>
          <w:lang w:val="lv-LV"/>
        </w:rPr>
        <w:t xml:space="preserve">, </w:t>
      </w:r>
      <w:proofErr w:type="spellStart"/>
      <w:r w:rsidRPr="00825B79">
        <w:rPr>
          <w:lang w:val="lv-LV"/>
        </w:rPr>
        <w:t>jaunuzņēmumu</w:t>
      </w:r>
      <w:proofErr w:type="spellEnd"/>
      <w:r w:rsidRPr="00825B79">
        <w:rPr>
          <w:lang w:val="lv-LV"/>
        </w:rPr>
        <w:t xml:space="preserve"> atbalst</w:t>
      </w:r>
      <w:r>
        <w:rPr>
          <w:lang w:val="lv-LV"/>
        </w:rPr>
        <w:t>s</w:t>
      </w:r>
      <w:r w:rsidRPr="00825B79">
        <w:rPr>
          <w:lang w:val="lv-LV"/>
        </w:rPr>
        <w:t xml:space="preserve">, tehnoloģiju </w:t>
      </w:r>
      <w:proofErr w:type="spellStart"/>
      <w:r w:rsidRPr="00825B79">
        <w:rPr>
          <w:lang w:val="lv-LV"/>
        </w:rPr>
        <w:t>pārnes</w:t>
      </w:r>
      <w:r>
        <w:rPr>
          <w:lang w:val="lv-LV"/>
        </w:rPr>
        <w:t>e</w:t>
      </w:r>
      <w:proofErr w:type="spellEnd"/>
      <w:r w:rsidRPr="00825B79">
        <w:rPr>
          <w:lang w:val="lv-LV"/>
        </w:rPr>
        <w:t>, inovāciju veicināšan</w:t>
      </w:r>
      <w:r>
        <w:rPr>
          <w:lang w:val="lv-LV"/>
        </w:rPr>
        <w:t>a</w:t>
      </w:r>
      <w:r w:rsidRPr="00825B79">
        <w:rPr>
          <w:lang w:val="lv-LV"/>
        </w:rPr>
        <w:t>, darbinieku apmācīb</w:t>
      </w:r>
      <w:r>
        <w:rPr>
          <w:lang w:val="lv-LV"/>
        </w:rPr>
        <w:t>as</w:t>
      </w:r>
      <w:r w:rsidRPr="00825B79">
        <w:rPr>
          <w:lang w:val="lv-LV"/>
        </w:rPr>
        <w:t xml:space="preserve"> u.c.</w:t>
      </w:r>
      <w:r>
        <w:rPr>
          <w:lang w:val="lv-LV"/>
        </w:rPr>
        <w:t xml:space="preserve"> </w:t>
      </w:r>
      <w:r w:rsidRPr="00CE417B">
        <w:rPr>
          <w:lang w:val="lv-LV"/>
        </w:rPr>
        <w:t>Tiks vērtēta arī Latvijas pārstāvju dalība starptautiskās P&amp;A programmās (</w:t>
      </w:r>
      <w:proofErr w:type="spellStart"/>
      <w:r w:rsidRPr="00CE417B">
        <w:rPr>
          <w:lang w:val="lv-LV"/>
        </w:rPr>
        <w:t>Horizon</w:t>
      </w:r>
      <w:proofErr w:type="spellEnd"/>
      <w:r w:rsidRPr="00CE417B">
        <w:rPr>
          <w:lang w:val="lv-LV"/>
        </w:rPr>
        <w:t xml:space="preserve"> </w:t>
      </w:r>
      <w:proofErr w:type="spellStart"/>
      <w:r w:rsidRPr="00CE417B">
        <w:rPr>
          <w:lang w:val="lv-LV"/>
        </w:rPr>
        <w:t>Europe</w:t>
      </w:r>
      <w:proofErr w:type="spellEnd"/>
      <w:r w:rsidRPr="00CE417B">
        <w:rPr>
          <w:lang w:val="lv-LV"/>
        </w:rPr>
        <w:t xml:space="preserve">), </w:t>
      </w:r>
      <w:proofErr w:type="spellStart"/>
      <w:r w:rsidRPr="00CE417B">
        <w:rPr>
          <w:lang w:val="lv-LV"/>
        </w:rPr>
        <w:t>Digital</w:t>
      </w:r>
      <w:proofErr w:type="spellEnd"/>
      <w:r w:rsidRPr="00CE417B">
        <w:rPr>
          <w:lang w:val="lv-LV"/>
        </w:rPr>
        <w:t xml:space="preserve"> </w:t>
      </w:r>
      <w:proofErr w:type="spellStart"/>
      <w:r w:rsidRPr="00CE417B">
        <w:rPr>
          <w:lang w:val="lv-LV"/>
        </w:rPr>
        <w:t>Europe</w:t>
      </w:r>
      <w:proofErr w:type="spellEnd"/>
      <w:r w:rsidRPr="00CE417B">
        <w:rPr>
          <w:lang w:val="lv-LV"/>
        </w:rPr>
        <w:t xml:space="preserve"> u.c.).  </w:t>
      </w:r>
    </w:p>
    <w:p w14:paraId="489B5962" w14:textId="77777777" w:rsidR="007B4602" w:rsidRPr="007B4602" w:rsidRDefault="007B4602" w:rsidP="00A323B0">
      <w:pPr>
        <w:pStyle w:val="ListParagraph"/>
        <w:numPr>
          <w:ilvl w:val="0"/>
          <w:numId w:val="142"/>
        </w:numPr>
        <w:spacing w:line="256" w:lineRule="auto"/>
        <w:ind w:left="567"/>
        <w:rPr>
          <w:iCs/>
          <w:lang w:val="lv-LV"/>
        </w:rPr>
      </w:pPr>
      <w:r w:rsidRPr="00CE417B">
        <w:rPr>
          <w:lang w:val="lv-LV"/>
        </w:rPr>
        <w:lastRenderedPageBreak/>
        <w:t>2024. gadā tiks v</w:t>
      </w:r>
      <w:r>
        <w:rPr>
          <w:lang w:val="lv-LV"/>
        </w:rPr>
        <w:t>ei</w:t>
      </w:r>
      <w:r w:rsidRPr="00CE417B">
        <w:rPr>
          <w:lang w:val="lv-LV"/>
        </w:rPr>
        <w:t xml:space="preserve">kts ieviestā RIS3 pārvaldības modeļa (5.1.1.1.i. ietvaros īstenoto aktivitāšu) sākotnējais </w:t>
      </w:r>
      <w:proofErr w:type="spellStart"/>
      <w:r w:rsidRPr="00CE417B">
        <w:rPr>
          <w:lang w:val="lv-LV"/>
        </w:rPr>
        <w:t>izvērtējums</w:t>
      </w:r>
      <w:proofErr w:type="spellEnd"/>
      <w:r w:rsidRPr="00CE417B">
        <w:rPr>
          <w:lang w:val="lv-LV"/>
        </w:rPr>
        <w:t xml:space="preserve"> un pilnveide. </w:t>
      </w:r>
    </w:p>
    <w:p w14:paraId="32948B2B" w14:textId="2FC8E238" w:rsidR="00F00D83" w:rsidRPr="00B7028E" w:rsidRDefault="00F00D83" w:rsidP="00A323B0">
      <w:pPr>
        <w:pStyle w:val="ListParagraph"/>
        <w:numPr>
          <w:ilvl w:val="0"/>
          <w:numId w:val="142"/>
        </w:numPr>
        <w:spacing w:line="256" w:lineRule="auto"/>
        <w:ind w:left="567"/>
        <w:rPr>
          <w:iCs/>
          <w:lang w:val="lv-LV"/>
        </w:rPr>
      </w:pPr>
      <w:r w:rsidRPr="00B7028E">
        <w:rPr>
          <w:bCs/>
          <w:iCs/>
          <w:u w:val="single"/>
          <w:lang w:val="lv-LV"/>
        </w:rPr>
        <w:t>Kopsavilkums par nozaru pārstāvju (</w:t>
      </w:r>
      <w:proofErr w:type="spellStart"/>
      <w:r w:rsidRPr="00B7028E">
        <w:rPr>
          <w:bCs/>
          <w:iCs/>
          <w:u w:val="single"/>
          <w:lang w:val="lv-LV"/>
        </w:rPr>
        <w:t>stakeholders</w:t>
      </w:r>
      <w:proofErr w:type="spellEnd"/>
      <w:r w:rsidRPr="00B7028E">
        <w:rPr>
          <w:bCs/>
          <w:iCs/>
          <w:u w:val="single"/>
          <w:lang w:val="lv-LV"/>
        </w:rPr>
        <w:t>) iesaisti:</w:t>
      </w:r>
      <w:r w:rsidRPr="00B7028E">
        <w:rPr>
          <w:b/>
          <w:bCs/>
          <w:iCs/>
          <w:lang w:val="lv-LV"/>
        </w:rPr>
        <w:t xml:space="preserve"> </w:t>
      </w:r>
      <w:r w:rsidRPr="00B7028E">
        <w:rPr>
          <w:iCs/>
          <w:lang w:val="lv-LV"/>
        </w:rPr>
        <w:t>Atbildīgā iestāde par politikas plānošanu un ieviešanu būs EM. Politikas plānošanas procesā tiks veidota cieša sadarbība ar IZM, tādējādi stiprinot sasaisti starp zinātni un uzņēmējdarbības sektoru</w:t>
      </w:r>
      <w:r w:rsidR="0033694C">
        <w:rPr>
          <w:iCs/>
          <w:lang w:val="lv-LV"/>
        </w:rPr>
        <w:t xml:space="preserve">, </w:t>
      </w:r>
      <w:r w:rsidR="0033694C" w:rsidRPr="7ABBA61C">
        <w:rPr>
          <w:lang w:val="lv-LV"/>
        </w:rPr>
        <w:t>kā arī VARAM saistībā ar viedo pašvaldību un reģionu inovāciju attīstības sistēmas konceptu atbilstoši Reģionālās politikas pamatnostādnēm 2021.-2027.gadam</w:t>
      </w:r>
      <w:r w:rsidRPr="00B7028E">
        <w:rPr>
          <w:iCs/>
          <w:lang w:val="lv-LV"/>
        </w:rPr>
        <w:t xml:space="preserve">. </w:t>
      </w:r>
    </w:p>
    <w:p w14:paraId="07ABCCF0" w14:textId="77777777" w:rsidR="00F00D83" w:rsidRPr="00B7028E" w:rsidRDefault="00F00D83" w:rsidP="00924A46">
      <w:pPr>
        <w:pStyle w:val="ListParagraph"/>
        <w:numPr>
          <w:ilvl w:val="0"/>
          <w:numId w:val="142"/>
        </w:numPr>
        <w:spacing w:line="256" w:lineRule="auto"/>
        <w:ind w:left="567"/>
        <w:rPr>
          <w:iCs/>
          <w:lang w:val="lv-LV"/>
        </w:rPr>
      </w:pPr>
      <w:r w:rsidRPr="00B7028E">
        <w:rPr>
          <w:iCs/>
          <w:lang w:val="lv-LV"/>
        </w:rPr>
        <w:t xml:space="preserve">Par jaunā pārvaldības koordināciju un uzņēmējdarbības atklājuma principa nepārtrauktu darbību atbildīga būs LIAA, sadarbojoties ar EM. </w:t>
      </w:r>
    </w:p>
    <w:p w14:paraId="64E1BE45" w14:textId="77777777" w:rsidR="00F00D83" w:rsidRPr="00B7028E" w:rsidRDefault="00F00D83" w:rsidP="00A323B0">
      <w:pPr>
        <w:pStyle w:val="ListParagraph"/>
        <w:numPr>
          <w:ilvl w:val="0"/>
          <w:numId w:val="142"/>
        </w:numPr>
        <w:spacing w:line="256" w:lineRule="auto"/>
        <w:ind w:left="567"/>
        <w:rPr>
          <w:lang w:val="lv-LV"/>
        </w:rPr>
      </w:pPr>
      <w:r w:rsidRPr="00B7028E">
        <w:rPr>
          <w:iCs/>
          <w:lang w:val="lv-LV"/>
        </w:rPr>
        <w:t xml:space="preserve">Nozares pārstāvji (uzņēmumi, </w:t>
      </w:r>
      <w:r w:rsidR="00BC69AE">
        <w:rPr>
          <w:iCs/>
          <w:lang w:val="lv-LV"/>
        </w:rPr>
        <w:t>AII</w:t>
      </w:r>
      <w:r w:rsidRPr="00B7028E">
        <w:rPr>
          <w:iCs/>
          <w:lang w:val="lv-LV"/>
        </w:rPr>
        <w:t>, pētniecības institūti, pētnieki, neatkarīgu novatori u.c.) tiks iesaistīti RIS3 specializācijas jomu ilgtermiņa stratēģiju un rīcības plānu izstrādē. Vadošie RIS3 specializācijas jomu pārstāvji tiks ietverti RIS3 jomu stratēģiskās vadības padomēs, kas tiks iesaistītas ilgtermiņa un īstermiņa mērķu izpildes izvērtēšanā.</w:t>
      </w:r>
    </w:p>
    <w:p w14:paraId="434D47EA" w14:textId="77777777" w:rsidR="00F00D83" w:rsidRPr="00B7028E" w:rsidRDefault="00F00D83" w:rsidP="00A323B0">
      <w:pPr>
        <w:pStyle w:val="ListParagraph"/>
        <w:numPr>
          <w:ilvl w:val="0"/>
          <w:numId w:val="142"/>
        </w:numPr>
        <w:spacing w:line="256" w:lineRule="auto"/>
        <w:ind w:left="567"/>
        <w:rPr>
          <w:u w:val="single"/>
          <w:lang w:val="lv-LV"/>
        </w:rPr>
      </w:pPr>
      <w:r w:rsidRPr="00B7028E">
        <w:rPr>
          <w:bCs/>
          <w:iCs/>
          <w:u w:val="single"/>
          <w:lang w:val="lv-LV"/>
        </w:rPr>
        <w:t>Būtiskākie paredzamie šķēršļi un saistītās risinājumu stratēģijas pamatojums:</w:t>
      </w:r>
    </w:p>
    <w:p w14:paraId="06CCB69A" w14:textId="77777777" w:rsidR="00F00D83" w:rsidRPr="00B7028E" w:rsidRDefault="00F00D83" w:rsidP="00A323B0">
      <w:pPr>
        <w:pStyle w:val="ListParagraph"/>
        <w:numPr>
          <w:ilvl w:val="0"/>
          <w:numId w:val="142"/>
        </w:numPr>
        <w:spacing w:line="256" w:lineRule="auto"/>
        <w:ind w:left="567"/>
        <w:rPr>
          <w:rFonts w:eastAsiaTheme="minorEastAsia"/>
          <w:b/>
          <w:lang w:val="lv-LV"/>
        </w:rPr>
      </w:pPr>
      <w:r w:rsidRPr="00B7028E">
        <w:rPr>
          <w:lang w:val="lv-LV"/>
        </w:rPr>
        <w:t>Ņemot vērā, ka stratēģiju izstrādē tiks piesaistīts plašs ekspertu loks, pastāv risks par stratēģiju saskaņošanas termiņa pagarināšanos. Lai nodrošinātu, ka risks neīstenojas praksē tiks izmantota līdzšinējā pieredze politikas plānošanas dokumentu izstrādē kā arī pieredze izstrādājot ilgtermiņa stratēģijas trīs RIS3 jomām pilotprojekta formātā 2014.-2020. gada plānošanas perioda ietvaros. Papildus tam ir plānots piesaistīt ārējos ekspertus stratēģiju izstrādē, kas stratēģiju izstrādes procesus padarīs mazāk birokrātiskus.</w:t>
      </w:r>
    </w:p>
    <w:p w14:paraId="7685D635" w14:textId="77777777" w:rsidR="00F00D83" w:rsidRPr="00B7028E" w:rsidRDefault="00F00D83" w:rsidP="00A323B0">
      <w:pPr>
        <w:pStyle w:val="ListParagraph"/>
        <w:numPr>
          <w:ilvl w:val="0"/>
          <w:numId w:val="142"/>
        </w:numPr>
        <w:spacing w:line="256" w:lineRule="auto"/>
        <w:ind w:left="567"/>
        <w:rPr>
          <w:rFonts w:eastAsiaTheme="minorEastAsia"/>
          <w:b/>
          <w:lang w:val="lv-LV"/>
        </w:rPr>
      </w:pPr>
      <w:r w:rsidRPr="00B7028E">
        <w:rPr>
          <w:lang w:val="lv-LV"/>
        </w:rPr>
        <w:t xml:space="preserve">Ņemot vērā, ka pirmo reizi ir plānots panākt stratēģisku ilgtermiņa sadarbību starp privāto, akadēmisko un valsts pārvaldes sektoru vienas RIS3 jomas ietvaros, pastāv risks par savstarpējo sadarbību un specifisko jautājumu izpratni. Riska novēršanai ar iesaistītajām pusēm tiks veidots </w:t>
      </w:r>
      <w:proofErr w:type="spellStart"/>
      <w:r w:rsidRPr="00B7028E">
        <w:rPr>
          <w:lang w:val="lv-LV"/>
        </w:rPr>
        <w:t>proaktīvs</w:t>
      </w:r>
      <w:proofErr w:type="spellEnd"/>
      <w:r w:rsidRPr="00B7028E">
        <w:rPr>
          <w:lang w:val="lv-LV"/>
        </w:rPr>
        <w:t xml:space="preserve"> dialogs, lai nodrošinātu pilnīgu izpratni par sadarbības nepieciešamību, kuras rezultātā ieguvēji būs visas puses. Atsaucoties uz līdzšinējo pieredzi tieši šis instruments ir palīdzējis pilnvērtīgi izstrādāt trīs stratēģijas RIS3 jomu ietvaros pilotprojektu formātā 2014.-2020.</w:t>
      </w:r>
      <w:r w:rsidR="00BC69AE">
        <w:rPr>
          <w:lang w:val="lv-LV"/>
        </w:rPr>
        <w:t xml:space="preserve"> </w:t>
      </w:r>
      <w:r w:rsidRPr="00B7028E">
        <w:rPr>
          <w:lang w:val="lv-LV"/>
        </w:rPr>
        <w:t>gada plānošanas perioda ietvaros.</w:t>
      </w:r>
    </w:p>
    <w:p w14:paraId="0777AC2A" w14:textId="490A9F60" w:rsidR="00F00D83" w:rsidRPr="00B7028E" w:rsidRDefault="00F00D83" w:rsidP="00A323B0">
      <w:pPr>
        <w:pStyle w:val="ListParagraph"/>
        <w:numPr>
          <w:ilvl w:val="0"/>
          <w:numId w:val="142"/>
        </w:numPr>
        <w:spacing w:line="256" w:lineRule="auto"/>
        <w:ind w:left="567"/>
        <w:rPr>
          <w:rFonts w:eastAsiaTheme="minorEastAsia"/>
          <w:b/>
          <w:bCs/>
          <w:lang w:val="lv-LV"/>
        </w:rPr>
      </w:pPr>
      <w:r w:rsidRPr="00B7028E">
        <w:rPr>
          <w:lang w:val="lv-LV"/>
        </w:rPr>
        <w:t xml:space="preserve">Ņemot vērā, ka </w:t>
      </w:r>
      <w:r w:rsidR="00FC033D">
        <w:rPr>
          <w:lang w:val="lv-LV"/>
        </w:rPr>
        <w:t>DP 21-27</w:t>
      </w:r>
      <w:r w:rsidR="00FC033D" w:rsidRPr="00B7028E">
        <w:rPr>
          <w:lang w:val="lv-LV"/>
        </w:rPr>
        <w:t xml:space="preserve"> </w:t>
      </w:r>
      <w:r w:rsidRPr="00B7028E">
        <w:rPr>
          <w:lang w:val="lv-LV"/>
        </w:rPr>
        <w:t>un ANM</w:t>
      </w:r>
      <w:r w:rsidR="00BC69AE">
        <w:rPr>
          <w:lang w:val="lv-LV"/>
        </w:rPr>
        <w:t>P</w:t>
      </w:r>
      <w:r w:rsidRPr="00B7028E">
        <w:rPr>
          <w:lang w:val="lv-LV"/>
        </w:rPr>
        <w:t xml:space="preserve"> procesi tehniski ir savstarpēji nesaistīti un to, ka ir plānots veidot ciešu sasaisti starp  </w:t>
      </w:r>
      <w:r w:rsidR="00FC033D">
        <w:rPr>
          <w:lang w:val="lv-LV"/>
        </w:rPr>
        <w:t>DP 21-27</w:t>
      </w:r>
      <w:r w:rsidR="00FC033D" w:rsidRPr="00B7028E">
        <w:rPr>
          <w:lang w:val="lv-LV"/>
        </w:rPr>
        <w:t xml:space="preserve"> </w:t>
      </w:r>
      <w:r w:rsidRPr="00B7028E">
        <w:rPr>
          <w:lang w:val="lv-LV"/>
        </w:rPr>
        <w:t>un ANM</w:t>
      </w:r>
      <w:r w:rsidR="00BC69AE">
        <w:rPr>
          <w:lang w:val="lv-LV"/>
        </w:rPr>
        <w:t>P</w:t>
      </w:r>
      <w:r w:rsidRPr="00B7028E">
        <w:rPr>
          <w:lang w:val="lv-LV"/>
        </w:rPr>
        <w:t xml:space="preserve"> investīcijām, pastāv risks, ka būs nepieciešams papildus laika resurss, lai šo savstarpējo sasaisti varētu nodrošināt, skaņojot procesus ar atbildīgajām iestādēm. Lai novērstu risku EM </w:t>
      </w:r>
      <w:proofErr w:type="spellStart"/>
      <w:r w:rsidRPr="00B7028E">
        <w:rPr>
          <w:lang w:val="lv-LV"/>
        </w:rPr>
        <w:t>proaktīvi</w:t>
      </w:r>
      <w:proofErr w:type="spellEnd"/>
      <w:r w:rsidRPr="00B7028E">
        <w:rPr>
          <w:lang w:val="lv-LV"/>
        </w:rPr>
        <w:t xml:space="preserve"> sekos līdzi aktualitātēm, kas attiecās uz saistīto informāciju par mehānismu savstarpējo </w:t>
      </w:r>
      <w:proofErr w:type="spellStart"/>
      <w:r w:rsidRPr="00B7028E">
        <w:rPr>
          <w:lang w:val="lv-LV"/>
        </w:rPr>
        <w:t>salāgojamību</w:t>
      </w:r>
      <w:proofErr w:type="spellEnd"/>
      <w:r w:rsidRPr="00B7028E">
        <w:rPr>
          <w:lang w:val="lv-LV"/>
        </w:rPr>
        <w:t xml:space="preserve"> un nepieciešamības gadījumā, komun</w:t>
      </w:r>
      <w:r w:rsidR="00BC69AE">
        <w:rPr>
          <w:lang w:val="lv-LV"/>
        </w:rPr>
        <w:t>icējot ar vadošo iestādi vai EK</w:t>
      </w:r>
      <w:r w:rsidRPr="00B7028E">
        <w:rPr>
          <w:lang w:val="lv-LV"/>
        </w:rPr>
        <w:t>, nodrošinās tūlītēju informācijas sniegšanu.</w:t>
      </w:r>
    </w:p>
    <w:p w14:paraId="151472F2" w14:textId="77777777" w:rsidR="00F00D83" w:rsidRPr="0026644D" w:rsidRDefault="00F00D83" w:rsidP="00A323B0">
      <w:pPr>
        <w:pStyle w:val="ListParagraph"/>
        <w:numPr>
          <w:ilvl w:val="0"/>
          <w:numId w:val="142"/>
        </w:numPr>
        <w:spacing w:line="256" w:lineRule="auto"/>
        <w:ind w:left="567"/>
        <w:rPr>
          <w:bCs/>
          <w:iCs/>
          <w:u w:val="single"/>
          <w:lang w:val="lv-LV"/>
        </w:rPr>
      </w:pPr>
      <w:r w:rsidRPr="0026644D">
        <w:rPr>
          <w:bCs/>
          <w:iCs/>
          <w:u w:val="single"/>
          <w:lang w:val="lv-LV"/>
        </w:rPr>
        <w:t>Vispārējā laika ietvara raksturojums, kas atbilst ANM</w:t>
      </w:r>
      <w:r w:rsidR="00BC69AE" w:rsidRPr="0026644D">
        <w:rPr>
          <w:bCs/>
          <w:iCs/>
          <w:u w:val="single"/>
          <w:lang w:val="lv-LV"/>
        </w:rPr>
        <w:t>P</w:t>
      </w:r>
      <w:r w:rsidRPr="0026644D">
        <w:rPr>
          <w:bCs/>
          <w:iCs/>
          <w:u w:val="single"/>
          <w:lang w:val="lv-LV"/>
        </w:rPr>
        <w:t xml:space="preserve"> laika ietvaram:</w:t>
      </w:r>
    </w:p>
    <w:p w14:paraId="6DFCB1F6" w14:textId="77777777" w:rsidR="00FC033D" w:rsidRPr="0026644D" w:rsidRDefault="00FC033D" w:rsidP="00A323B0">
      <w:pPr>
        <w:pStyle w:val="ListParagraph"/>
        <w:numPr>
          <w:ilvl w:val="0"/>
          <w:numId w:val="142"/>
        </w:numPr>
        <w:spacing w:line="256" w:lineRule="auto"/>
        <w:ind w:left="567"/>
        <w:rPr>
          <w:u w:val="single"/>
          <w:lang w:val="lv-LV"/>
        </w:rPr>
      </w:pPr>
      <w:r w:rsidRPr="0026644D">
        <w:rPr>
          <w:lang w:val="lv-LV"/>
        </w:rPr>
        <w:t>Investīciju īstenošanu praksē ir paredzēts uzsākt jau 2022.gada sākumā.</w:t>
      </w:r>
    </w:p>
    <w:p w14:paraId="12442F11" w14:textId="77777777" w:rsidR="00FC033D" w:rsidRPr="0026644D" w:rsidRDefault="00FC033D" w:rsidP="00A323B0">
      <w:pPr>
        <w:pStyle w:val="ListParagraph"/>
        <w:numPr>
          <w:ilvl w:val="0"/>
          <w:numId w:val="142"/>
        </w:numPr>
        <w:spacing w:line="256" w:lineRule="auto"/>
        <w:ind w:left="567"/>
        <w:rPr>
          <w:u w:val="single"/>
          <w:lang w:val="lv-LV"/>
        </w:rPr>
      </w:pPr>
      <w:r w:rsidRPr="0026644D">
        <w:rPr>
          <w:lang w:val="lv-LV"/>
        </w:rPr>
        <w:t>2022. gadā plānos izveidot RIS3 jumu stratēģiskās vadības padomes, izstrādāt RIS3 specializācijas jomu stratēģijas un rīcības plānus, kā arī izveidot RIS3 monitoringa sistēmu, t.sk. definēt metodoloģiju un izveidot datu ieguves mehānismu.</w:t>
      </w:r>
    </w:p>
    <w:p w14:paraId="5CCE6D06" w14:textId="77777777" w:rsidR="00FC033D" w:rsidRPr="0026644D" w:rsidRDefault="00FC033D" w:rsidP="00A323B0">
      <w:pPr>
        <w:pStyle w:val="ListParagraph"/>
        <w:numPr>
          <w:ilvl w:val="0"/>
          <w:numId w:val="142"/>
        </w:numPr>
        <w:spacing w:line="256" w:lineRule="auto"/>
        <w:ind w:left="567"/>
        <w:rPr>
          <w:u w:val="single"/>
          <w:lang w:val="lv-LV"/>
        </w:rPr>
      </w:pPr>
      <w:r w:rsidRPr="0026644D">
        <w:rPr>
          <w:lang w:val="lv-LV"/>
        </w:rPr>
        <w:t>2023. gadā notiks aktīvs darbs pie vērtību ķēžu attīstības, atbalsta sniegšanas uzņēmumiem, monitoringa procesa nodrošināšanas</w:t>
      </w:r>
      <w:r w:rsidRPr="0026644D">
        <w:rPr>
          <w:u w:val="single"/>
          <w:lang w:val="lv-LV"/>
        </w:rPr>
        <w:t>.</w:t>
      </w:r>
    </w:p>
    <w:p w14:paraId="763974D0" w14:textId="1B7AD0F1" w:rsidR="00FC033D" w:rsidRPr="0026644D" w:rsidRDefault="00FC033D" w:rsidP="00A323B0">
      <w:pPr>
        <w:pStyle w:val="ListParagraph"/>
        <w:numPr>
          <w:ilvl w:val="0"/>
          <w:numId w:val="142"/>
        </w:numPr>
        <w:spacing w:line="256" w:lineRule="auto"/>
        <w:ind w:left="567"/>
        <w:rPr>
          <w:lang w:val="lv-LV"/>
        </w:rPr>
      </w:pPr>
      <w:r w:rsidRPr="0026644D">
        <w:rPr>
          <w:lang w:val="lv-LV"/>
        </w:rPr>
        <w:t>2024. gadā tiks ve</w:t>
      </w:r>
      <w:r w:rsidR="007B4602">
        <w:rPr>
          <w:lang w:val="lv-LV"/>
        </w:rPr>
        <w:t>i</w:t>
      </w:r>
      <w:r w:rsidRPr="0026644D">
        <w:rPr>
          <w:lang w:val="lv-LV"/>
        </w:rPr>
        <w:t>kta ieviestās pārvaldības sistēmas analīze un pilnveide.</w:t>
      </w:r>
    </w:p>
    <w:p w14:paraId="15435683" w14:textId="77777777" w:rsidR="00FC033D" w:rsidRPr="0026644D" w:rsidRDefault="00FC033D" w:rsidP="00A323B0">
      <w:pPr>
        <w:pStyle w:val="ListParagraph"/>
        <w:numPr>
          <w:ilvl w:val="0"/>
          <w:numId w:val="142"/>
        </w:numPr>
        <w:spacing w:line="256" w:lineRule="auto"/>
        <w:ind w:left="567"/>
        <w:rPr>
          <w:u w:val="single"/>
          <w:lang w:val="lv-LV"/>
        </w:rPr>
      </w:pPr>
      <w:r w:rsidRPr="0026644D">
        <w:rPr>
          <w:u w:val="single"/>
          <w:lang w:val="lv-LV"/>
        </w:rPr>
        <w:lastRenderedPageBreak/>
        <w:t xml:space="preserve">Aktivitāšu ilgtermiņa finansēšana un demarkācija ar DP 21-27 aktivitātēm </w:t>
      </w:r>
    </w:p>
    <w:p w14:paraId="535A984F" w14:textId="77777777" w:rsidR="00FC033D" w:rsidRPr="00F64B73" w:rsidRDefault="00FC033D" w:rsidP="00A323B0">
      <w:pPr>
        <w:pStyle w:val="ListParagraph"/>
        <w:numPr>
          <w:ilvl w:val="0"/>
          <w:numId w:val="142"/>
        </w:numPr>
        <w:spacing w:line="256" w:lineRule="auto"/>
        <w:ind w:left="567"/>
        <w:rPr>
          <w:u w:val="single"/>
          <w:lang w:val="lv-LV"/>
        </w:rPr>
      </w:pPr>
      <w:r w:rsidRPr="0026644D">
        <w:rPr>
          <w:lang w:val="lv-LV"/>
        </w:rPr>
        <w:t xml:space="preserve">Pēc ANMP perioda </w:t>
      </w:r>
      <w:r w:rsidRPr="67583653">
        <w:rPr>
          <w:lang w:val="lv-LV"/>
        </w:rPr>
        <w:t xml:space="preserve">beigām tiks veikts inovāciju pārvaldības modeļa novērtējums, nepieciešamības gadījumā veikti uzlabojumi. Inovāciju pārvaldības sistēmas </w:t>
      </w:r>
      <w:proofErr w:type="spellStart"/>
      <w:r w:rsidRPr="67583653">
        <w:rPr>
          <w:lang w:val="lv-LV"/>
        </w:rPr>
        <w:t>darbināšna</w:t>
      </w:r>
      <w:proofErr w:type="spellEnd"/>
      <w:r w:rsidRPr="67583653">
        <w:rPr>
          <w:lang w:val="lv-LV"/>
        </w:rPr>
        <w:t xml:space="preserve"> tiks turpināta ar ES struktūrfondu investīcijām un valsts budžeta līdzekļiem. Demarkācija starp ANMP un DP 21-27 tiks nodrošināta laikā- DP 21-27 aktivitātes tiks uzsāktas tikai pēc tam, kad ANMP aktivitātes būs pabeigtas.</w:t>
      </w:r>
    </w:p>
    <w:p w14:paraId="40CF4546" w14:textId="2909A403" w:rsidR="00C65507" w:rsidRPr="0026644D" w:rsidRDefault="00FC033D" w:rsidP="00A323B0">
      <w:pPr>
        <w:pStyle w:val="ListParagraph"/>
        <w:numPr>
          <w:ilvl w:val="0"/>
          <w:numId w:val="142"/>
        </w:numPr>
        <w:ind w:left="567"/>
        <w:rPr>
          <w:rFonts w:eastAsia="Times New Roman" w:cs="Times New Roman"/>
          <w:lang w:val="lv-LV" w:eastAsia="lv-LV" w:bidi="lo-LA"/>
        </w:rPr>
      </w:pPr>
      <w:r w:rsidRPr="67583653">
        <w:rPr>
          <w:rFonts w:eastAsia="Times New Roman" w:cs="Times New Roman"/>
          <w:lang w:val="lv-LV" w:eastAsia="lv-LV" w:bidi="lo-LA"/>
        </w:rPr>
        <w:t xml:space="preserve">Investīcijas 5.1.1.1.i. ietvaros veiktajām LIAA un EM </w:t>
      </w:r>
      <w:proofErr w:type="spellStart"/>
      <w:r w:rsidRPr="67583653">
        <w:rPr>
          <w:rFonts w:eastAsia="Times New Roman" w:cs="Times New Roman"/>
          <w:lang w:val="lv-LV" w:eastAsia="lv-LV" w:bidi="lo-LA"/>
        </w:rPr>
        <w:t>ativitātēm</w:t>
      </w:r>
      <w:proofErr w:type="spellEnd"/>
      <w:r w:rsidRPr="67583653">
        <w:rPr>
          <w:rFonts w:eastAsia="Times New Roman" w:cs="Times New Roman"/>
          <w:lang w:val="lv-LV" w:eastAsia="lv-LV" w:bidi="lo-LA"/>
        </w:rPr>
        <w:t xml:space="preserve"> nav piemērojams valsts atbalsta regulējums, jo nav saskatāms valsts atbalsts, t.i., minētās aktivitātes ir </w:t>
      </w:r>
      <w:proofErr w:type="spellStart"/>
      <w:r w:rsidRPr="67583653">
        <w:rPr>
          <w:rFonts w:eastAsia="Times New Roman" w:cs="Times New Roman"/>
          <w:lang w:val="lv-LV" w:eastAsia="lv-LV" w:bidi="lo-LA"/>
        </w:rPr>
        <w:t>neatbalsts</w:t>
      </w:r>
      <w:proofErr w:type="spellEnd"/>
      <w:r w:rsidRPr="67583653">
        <w:rPr>
          <w:rFonts w:eastAsia="Times New Roman" w:cs="Times New Roman"/>
          <w:lang w:val="lv-LV" w:eastAsia="lv-LV" w:bidi="lo-LA"/>
        </w:rPr>
        <w:t>.</w:t>
      </w:r>
    </w:p>
    <w:p w14:paraId="6169EC2F" w14:textId="77777777" w:rsidR="00F00D83" w:rsidRPr="00B7028E" w:rsidRDefault="00F00D83" w:rsidP="00A323B0">
      <w:pPr>
        <w:pStyle w:val="ListParagraph"/>
        <w:ind w:left="567" w:hanging="567"/>
        <w:rPr>
          <w:lang w:val="lv-LV"/>
        </w:rPr>
      </w:pPr>
    </w:p>
    <w:p w14:paraId="3796A7CF" w14:textId="77777777" w:rsidR="00F00D83" w:rsidRPr="00B7028E" w:rsidRDefault="008C0387" w:rsidP="00A323B0">
      <w:pPr>
        <w:pStyle w:val="ListParagraph"/>
        <w:numPr>
          <w:ilvl w:val="0"/>
          <w:numId w:val="142"/>
        </w:numPr>
        <w:spacing w:line="256" w:lineRule="auto"/>
        <w:ind w:left="567"/>
        <w:rPr>
          <w:lang w:val="lv-LV"/>
        </w:rPr>
      </w:pPr>
      <w:r w:rsidRPr="008C0387">
        <w:rPr>
          <w:rFonts w:eastAsia="Times New Roman"/>
          <w:b/>
          <w:lang w:val="lv-LV"/>
        </w:rPr>
        <w:t xml:space="preserve">Investīcija </w:t>
      </w:r>
      <w:r w:rsidRPr="00B7028E">
        <w:rPr>
          <w:b/>
          <w:lang w:val="lv-LV"/>
        </w:rPr>
        <w:t>5.1.</w:t>
      </w:r>
      <w:r>
        <w:rPr>
          <w:b/>
          <w:lang w:val="lv-LV"/>
        </w:rPr>
        <w:t>1</w:t>
      </w:r>
      <w:r w:rsidRPr="00B7028E">
        <w:rPr>
          <w:b/>
          <w:lang w:val="lv-LV"/>
        </w:rPr>
        <w:t>.</w:t>
      </w:r>
      <w:r>
        <w:rPr>
          <w:b/>
          <w:lang w:val="lv-LV"/>
        </w:rPr>
        <w:t>2</w:t>
      </w:r>
      <w:r w:rsidRPr="00B7028E">
        <w:rPr>
          <w:b/>
          <w:lang w:val="lv-LV"/>
        </w:rPr>
        <w:t>.i.</w:t>
      </w:r>
      <w:r w:rsidRPr="00B7028E">
        <w:rPr>
          <w:rFonts w:eastAsia="Times New Roman"/>
          <w:b/>
          <w:lang w:val="lv-LV"/>
        </w:rPr>
        <w:t>:</w:t>
      </w:r>
      <w:r w:rsidR="00A6710C" w:rsidRPr="00B7028E">
        <w:rPr>
          <w:rFonts w:eastAsia="Times New Roman"/>
          <w:b/>
          <w:lang w:val="lv-LV"/>
        </w:rPr>
        <w:t xml:space="preserve"> </w:t>
      </w:r>
      <w:r w:rsidR="00F00D83" w:rsidRPr="00B7028E">
        <w:rPr>
          <w:b/>
          <w:bCs/>
          <w:iCs/>
          <w:lang w:val="lv-LV"/>
        </w:rPr>
        <w:t>Privāto P&amp;A investīciju motivācija</w:t>
      </w:r>
    </w:p>
    <w:p w14:paraId="0F83E44A" w14:textId="77777777" w:rsidR="00161722" w:rsidRPr="00161722" w:rsidRDefault="00161722" w:rsidP="00A323B0">
      <w:pPr>
        <w:pStyle w:val="ListParagraph"/>
        <w:numPr>
          <w:ilvl w:val="0"/>
          <w:numId w:val="142"/>
        </w:numPr>
        <w:spacing w:line="256" w:lineRule="auto"/>
        <w:ind w:left="567"/>
        <w:rPr>
          <w:lang w:val="lv-LV"/>
        </w:rPr>
      </w:pPr>
      <w:r w:rsidRPr="0094720C">
        <w:rPr>
          <w:rFonts w:eastAsia="Times New Roman"/>
          <w:b/>
          <w:bCs/>
          <w:lang w:val="lv-LV"/>
        </w:rPr>
        <w:t>Investīciju mērķis</w:t>
      </w:r>
      <w:r w:rsidRPr="00514FEE">
        <w:rPr>
          <w:rFonts w:eastAsia="Times New Roman"/>
          <w:lang w:val="lv-LV"/>
        </w:rPr>
        <w:t xml:space="preserve"> ir</w:t>
      </w:r>
      <w:r w:rsidRPr="008E7DD9">
        <w:rPr>
          <w:lang w:val="lv-LV"/>
        </w:rPr>
        <w:t xml:space="preserve"> </w:t>
      </w:r>
      <w:r w:rsidRPr="00A56F88">
        <w:rPr>
          <w:rFonts w:eastAsia="Times New Roman"/>
          <w:lang w:val="lv-LV"/>
        </w:rPr>
        <w:t>privāto P&amp;A investīciju apjoma palielināšana</w:t>
      </w:r>
      <w:r>
        <w:rPr>
          <w:rFonts w:eastAsia="Times New Roman"/>
          <w:lang w:val="lv-LV"/>
        </w:rPr>
        <w:t>,</w:t>
      </w:r>
      <w:r w:rsidRPr="008E7DD9">
        <w:rPr>
          <w:lang w:val="lv-LV"/>
        </w:rPr>
        <w:t xml:space="preserve"> </w:t>
      </w:r>
      <w:r w:rsidRPr="00651C8C">
        <w:rPr>
          <w:rFonts w:eastAsia="Times New Roman"/>
          <w:lang w:val="lv-LV"/>
        </w:rPr>
        <w:t>veicot mērķētas publiskās investīcijas, kas sekmētu jaunu produktu un pakalpojumu izstrādi, kā arī zināšanu pārnesi tautsaimniecībā</w:t>
      </w:r>
      <w:r w:rsidRPr="00B7028E">
        <w:rPr>
          <w:iCs/>
          <w:lang w:val="lv-LV"/>
        </w:rPr>
        <w:t xml:space="preserve"> </w:t>
      </w:r>
      <w:r>
        <w:rPr>
          <w:iCs/>
          <w:lang w:val="lv-LV"/>
        </w:rPr>
        <w:t>.</w:t>
      </w:r>
    </w:p>
    <w:p w14:paraId="63BA0CD8" w14:textId="73E875D6" w:rsidR="00161722" w:rsidRPr="00F647DF" w:rsidRDefault="00161722" w:rsidP="00A323B0">
      <w:pPr>
        <w:pStyle w:val="ListParagraph"/>
        <w:numPr>
          <w:ilvl w:val="0"/>
          <w:numId w:val="142"/>
        </w:numPr>
        <w:spacing w:line="256" w:lineRule="auto"/>
        <w:ind w:left="567"/>
        <w:rPr>
          <w:lang w:val="lv-LV"/>
        </w:rPr>
      </w:pPr>
      <w:r w:rsidRPr="00070D6E">
        <w:rPr>
          <w:b/>
          <w:lang w:val="lv-LV"/>
        </w:rPr>
        <w:t>Laika ietvar</w:t>
      </w:r>
      <w:r>
        <w:rPr>
          <w:b/>
          <w:lang w:val="lv-LV"/>
        </w:rPr>
        <w:t xml:space="preserve">s: </w:t>
      </w:r>
      <w:r w:rsidRPr="00B50988">
        <w:rPr>
          <w:rFonts w:eastAsia="Times New Roman"/>
          <w:lang w:val="lv-LV"/>
        </w:rPr>
        <w:t>Investīciju īstenošanu praksē ir paredzēts uzsākt 2022.gada pirmajā ceturksnī. Lai nodrošinātu finansējuma nepārtrauktību, mainoties plānošanas p</w:t>
      </w:r>
      <w:r w:rsidRPr="00E32A11">
        <w:rPr>
          <w:rFonts w:eastAsia="Times New Roman"/>
          <w:lang w:val="lv-LV"/>
        </w:rPr>
        <w:t>eriodiem un p</w:t>
      </w:r>
      <w:r w:rsidRPr="00295350">
        <w:rPr>
          <w:rFonts w:eastAsia="Times New Roman"/>
          <w:lang w:val="lv-LV"/>
        </w:rPr>
        <w:t>ēc iespējas ātrāk risinātu COVID-19 radītos ekonomiskos izaicinājumus, daļa finansējuma (25 miljoni eiro) tiks piešķirta uzņēmumu inovāciju projektiem jau pirms RIS3 sp</w:t>
      </w:r>
      <w:r w:rsidR="007B4602">
        <w:rPr>
          <w:rFonts w:eastAsia="Times New Roman"/>
          <w:lang w:val="lv-LV"/>
        </w:rPr>
        <w:t>e</w:t>
      </w:r>
      <w:r w:rsidRPr="00295350">
        <w:rPr>
          <w:rFonts w:eastAsia="Times New Roman"/>
          <w:lang w:val="lv-LV"/>
        </w:rPr>
        <w:t>cializācijas jomu stratēģiju izstrādes. Atlikušais finansējums tiks piešķir</w:t>
      </w:r>
      <w:r w:rsidRPr="00E73FED">
        <w:rPr>
          <w:rFonts w:eastAsia="Times New Roman"/>
          <w:lang w:val="lv-LV"/>
        </w:rPr>
        <w:t>ts pēc RIS3 specializācijas jomu stratēģiju izstrādes (sākot no 2023. gada</w:t>
      </w:r>
      <w:r w:rsidR="007B4602">
        <w:rPr>
          <w:rFonts w:eastAsia="Times New Roman"/>
          <w:lang w:val="lv-LV"/>
        </w:rPr>
        <w:t xml:space="preserve"> beigas</w:t>
      </w:r>
      <w:r w:rsidRPr="00E73FED">
        <w:rPr>
          <w:rFonts w:eastAsia="Times New Roman"/>
          <w:lang w:val="lv-LV"/>
        </w:rPr>
        <w:t>)</w:t>
      </w:r>
      <w:r>
        <w:rPr>
          <w:rFonts w:eastAsia="Times New Roman"/>
          <w:lang w:val="lv-LV"/>
        </w:rPr>
        <w:t>.</w:t>
      </w:r>
    </w:p>
    <w:p w14:paraId="29B076C9" w14:textId="69079A5F" w:rsidR="00F00D83" w:rsidRPr="00B7028E" w:rsidRDefault="00F00D83" w:rsidP="00A323B0">
      <w:pPr>
        <w:pStyle w:val="ListParagraph"/>
        <w:numPr>
          <w:ilvl w:val="0"/>
          <w:numId w:val="142"/>
        </w:numPr>
        <w:spacing w:line="256" w:lineRule="auto"/>
        <w:ind w:left="567"/>
        <w:rPr>
          <w:lang w:val="lv-LV"/>
        </w:rPr>
      </w:pPr>
      <w:r w:rsidRPr="00B7028E">
        <w:rPr>
          <w:iCs/>
          <w:lang w:val="lv-LV"/>
        </w:rPr>
        <w:t xml:space="preserve">Investīciju mērķis ir izveidot valsts atbalsta instrumentu, kas attīstītu P&amp;A kapacitāti uzņēmumos, veicinātu </w:t>
      </w:r>
      <w:proofErr w:type="spellStart"/>
      <w:r w:rsidRPr="00B7028E">
        <w:rPr>
          <w:iCs/>
          <w:lang w:val="lv-LV"/>
        </w:rPr>
        <w:t>starpsektoru</w:t>
      </w:r>
      <w:proofErr w:type="spellEnd"/>
      <w:r w:rsidRPr="00B7028E">
        <w:rPr>
          <w:iCs/>
          <w:lang w:val="lv-LV"/>
        </w:rPr>
        <w:t xml:space="preserve"> sadarbību inovācijas procesā un paaugstinātu inovatīvu uzņēmumu īpatsvaru tautsaimniecībā, tādējādi </w:t>
      </w:r>
      <w:r w:rsidRPr="00B7028E">
        <w:rPr>
          <w:lang w:val="lv-LV"/>
        </w:rPr>
        <w:t>veicinot</w:t>
      </w:r>
      <w:r w:rsidRPr="00B7028E">
        <w:rPr>
          <w:iCs/>
          <w:lang w:val="lv-LV"/>
        </w:rPr>
        <w:t xml:space="preserve"> privāto P&amp;A investīciju apjomu</w:t>
      </w:r>
      <w:r w:rsidRPr="00B7028E">
        <w:rPr>
          <w:lang w:val="lv-LV"/>
        </w:rPr>
        <w:t xml:space="preserve"> un publisko investīciju atdevi.</w:t>
      </w:r>
    </w:p>
    <w:p w14:paraId="71C9B48A" w14:textId="77777777" w:rsidR="00F00D83" w:rsidRPr="00B7028E" w:rsidRDefault="00F00D83" w:rsidP="00A323B0">
      <w:pPr>
        <w:pStyle w:val="ListParagraph"/>
        <w:numPr>
          <w:ilvl w:val="0"/>
          <w:numId w:val="142"/>
        </w:numPr>
        <w:spacing w:line="256" w:lineRule="auto"/>
        <w:ind w:left="567"/>
        <w:rPr>
          <w:u w:val="single"/>
          <w:lang w:val="lv-LV"/>
        </w:rPr>
      </w:pPr>
      <w:r w:rsidRPr="00B7028E">
        <w:rPr>
          <w:bCs/>
          <w:iCs/>
          <w:u w:val="single"/>
          <w:lang w:val="lv-LV"/>
        </w:rPr>
        <w:t>Izaicinājumi un mērķi</w:t>
      </w:r>
    </w:p>
    <w:p w14:paraId="622002D3" w14:textId="77777777" w:rsidR="009148AE" w:rsidRPr="00B7028E" w:rsidRDefault="00F00D83" w:rsidP="00A323B0">
      <w:pPr>
        <w:pStyle w:val="ListParagraph"/>
        <w:numPr>
          <w:ilvl w:val="0"/>
          <w:numId w:val="142"/>
        </w:numPr>
        <w:spacing w:line="256" w:lineRule="auto"/>
        <w:ind w:left="567"/>
        <w:rPr>
          <w:lang w:val="lv-LV"/>
        </w:rPr>
      </w:pPr>
      <w:r w:rsidRPr="00B7028E">
        <w:rPr>
          <w:rFonts w:eastAsia="Calibri"/>
          <w:lang w:val="lv-LV"/>
        </w:rPr>
        <w:t>Latvijas kopējie izdevumi P&amp;A būtiski atpaliek no ES vidējā rādītāja. 2019.gadā tie bija 195 milj. EUR un veidoja 0,64% no IKP (ES-28 šis rādītājs bija 2,13% no IKP).</w:t>
      </w:r>
      <w:r w:rsidRPr="00B7028E">
        <w:rPr>
          <w:rStyle w:val="FootnoteReference"/>
          <w:rFonts w:eastAsia="Calibri"/>
          <w:lang w:val="lv-LV"/>
        </w:rPr>
        <w:footnoteReference w:id="131"/>
      </w:r>
      <w:r w:rsidRPr="00B7028E">
        <w:rPr>
          <w:rFonts w:eastAsia="Calibri"/>
          <w:lang w:val="lv-LV"/>
        </w:rPr>
        <w:t xml:space="preserve"> Ieguldījumu ikgadējā izaugsmes dinamika ir lēna. Saglabājoties esošām tendencēm, </w:t>
      </w:r>
      <w:r w:rsidR="00BC69AE">
        <w:rPr>
          <w:rFonts w:eastAsia="Calibri"/>
          <w:lang w:val="lv-LV"/>
        </w:rPr>
        <w:t>NAP</w:t>
      </w:r>
      <w:r w:rsidRPr="00B7028E">
        <w:rPr>
          <w:rFonts w:eastAsia="Calibri"/>
          <w:lang w:val="lv-LV"/>
        </w:rPr>
        <w:t xml:space="preserve"> izvirzītais mērķis 2027.gadam – paaugstināt P&amp;A izdevumus līdz 1,5% no IKP – netiks sasniegts.</w:t>
      </w:r>
    </w:p>
    <w:p w14:paraId="011939B0" w14:textId="77777777" w:rsidR="009148AE" w:rsidRPr="00B7028E" w:rsidRDefault="009148AE" w:rsidP="00A323B0">
      <w:pPr>
        <w:pStyle w:val="ListParagraph"/>
        <w:numPr>
          <w:ilvl w:val="0"/>
          <w:numId w:val="142"/>
        </w:numPr>
        <w:spacing w:line="256" w:lineRule="auto"/>
        <w:ind w:left="567"/>
        <w:rPr>
          <w:lang w:val="lv-LV"/>
        </w:rPr>
      </w:pPr>
      <w:r w:rsidRPr="00B7028E">
        <w:rPr>
          <w:rFonts w:eastAsia="Calibri"/>
          <w:lang w:val="lv-LV"/>
        </w:rPr>
        <w:t>Zemie P&amp;A izdevumi būtiski kavē produktivitātes izaugsmi un ekonomikas transformāciju uz augstāku pievienoto vērtību.</w:t>
      </w:r>
    </w:p>
    <w:p w14:paraId="3FC6D108" w14:textId="77777777" w:rsidR="00F00D83" w:rsidRPr="00B7028E" w:rsidRDefault="00F00D83" w:rsidP="00A323B0">
      <w:pPr>
        <w:pStyle w:val="ListParagraph"/>
        <w:numPr>
          <w:ilvl w:val="0"/>
          <w:numId w:val="142"/>
        </w:numPr>
        <w:spacing w:line="256" w:lineRule="auto"/>
        <w:ind w:left="567"/>
        <w:rPr>
          <w:lang w:val="lv-LV"/>
        </w:rPr>
      </w:pPr>
      <w:r w:rsidRPr="00B7028E">
        <w:rPr>
          <w:rFonts w:eastAsia="Calibri"/>
          <w:lang w:val="lv-LV"/>
        </w:rPr>
        <w:t>Nozīmīgākais izaicinājums P&amp;A finansēšanā ir zemā uzņēmējdarbības sektora iesaiste. Uzņēmēju finansējums sastāda aptuveni ¼ daļu no kopējiem ieguldījumiem P&amp;A (0,16% no IKP 2019. gadā), kas ir ievērojami zemāks nekā vidēji ES, kur uzņēmēji nodrošina vairāk nekā pusi no kopējā P&amp;A ieguldījumu finansējuma</w:t>
      </w:r>
      <w:r w:rsidRPr="00B7028E">
        <w:rPr>
          <w:vertAlign w:val="superscript"/>
          <w:lang w:val="lv-LV"/>
        </w:rPr>
        <w:footnoteReference w:id="132"/>
      </w:r>
      <w:r w:rsidRPr="00B7028E">
        <w:rPr>
          <w:rFonts w:eastAsia="Calibri"/>
          <w:lang w:val="lv-LV"/>
        </w:rPr>
        <w:t xml:space="preserve">. Zinātnes un pētniecības nozare Latvijā ir atkarīga no ES finansējuma pieejamības, kas nav ilgtspējīgs valsts ekonomiskajai attīstībai tik nozīmīgas nozares finansēšanas modelis. </w:t>
      </w:r>
    </w:p>
    <w:p w14:paraId="494DED4F" w14:textId="77777777" w:rsidR="00F00D83" w:rsidRPr="00B7028E" w:rsidRDefault="00F00D83" w:rsidP="00A323B0">
      <w:pPr>
        <w:pStyle w:val="ListParagraph"/>
        <w:numPr>
          <w:ilvl w:val="0"/>
          <w:numId w:val="142"/>
        </w:numPr>
        <w:spacing w:after="120" w:line="256" w:lineRule="auto"/>
        <w:ind w:left="567"/>
        <w:rPr>
          <w:rFonts w:eastAsia="Calibri"/>
          <w:lang w:val="lv-LV"/>
        </w:rPr>
      </w:pPr>
      <w:r w:rsidRPr="00B7028E">
        <w:rPr>
          <w:rFonts w:eastAsia="Calibri"/>
          <w:lang w:val="lv-LV"/>
        </w:rPr>
        <w:lastRenderedPageBreak/>
        <w:t xml:space="preserve">Zemais privātā sektorā investīciju apjoms ir lielā mērā saistīts ar P&amp;A intensīvo nozaru zemo īpatsvaru tautsaimniecības struktūrā, kā arī pārmērīgi lielo mikro uzņēmumu īpatsvaru ar vāju kapacitāti investēt P&amp;A. Tāpat ir nepietiekošs kompetenču, prasmju un zināšanu apjoms uzņēmumos. Zināšanu un prasmju pārnesi no akadēmiskā sektora un globālajām vērtību ķēdēm kavē vājā </w:t>
      </w:r>
      <w:proofErr w:type="spellStart"/>
      <w:r w:rsidRPr="00B7028E">
        <w:rPr>
          <w:rFonts w:eastAsia="Calibri"/>
          <w:lang w:val="lv-LV"/>
        </w:rPr>
        <w:t>starpsektoru</w:t>
      </w:r>
      <w:proofErr w:type="spellEnd"/>
      <w:r w:rsidRPr="00B7028E">
        <w:rPr>
          <w:rFonts w:eastAsia="Calibri"/>
          <w:lang w:val="lv-LV"/>
        </w:rPr>
        <w:t xml:space="preserve"> sadarbība un zemā internacionalizācija. </w:t>
      </w:r>
    </w:p>
    <w:p w14:paraId="4D95C6FD" w14:textId="77777777" w:rsidR="00F00D83" w:rsidRPr="00511A5B" w:rsidRDefault="00F00D83" w:rsidP="00A323B0">
      <w:pPr>
        <w:pStyle w:val="ListParagraph"/>
        <w:numPr>
          <w:ilvl w:val="0"/>
          <w:numId w:val="142"/>
        </w:numPr>
        <w:spacing w:after="120" w:line="256" w:lineRule="auto"/>
        <w:ind w:left="567"/>
        <w:rPr>
          <w:rFonts w:eastAsia="Calibri"/>
          <w:lang w:val="lv-LV"/>
        </w:rPr>
      </w:pPr>
      <w:r w:rsidRPr="00B7028E">
        <w:rPr>
          <w:lang w:val="lv-LV"/>
        </w:rPr>
        <w:t xml:space="preserve">Īstenojot investīcijas, kuru pamatā ir mērķētas publiskās investīcijas </w:t>
      </w:r>
      <w:r w:rsidR="00511A5B">
        <w:rPr>
          <w:lang w:val="lv-LV"/>
        </w:rPr>
        <w:t>P&amp;A</w:t>
      </w:r>
      <w:r w:rsidRPr="00B7028E">
        <w:rPr>
          <w:lang w:val="lv-LV"/>
        </w:rPr>
        <w:t xml:space="preserve"> RIS3 jomu ietvaros, kā arī nodrošinot iespēju ne tikai izstrādāt jaunu produktu, bet arī turpināt to mērogošanu izmantojot dažādus starptautisko sadarbību veicinošus instrumentus, tiks panākts investīciju mērķis </w:t>
      </w:r>
      <w:r w:rsidR="00511A5B">
        <w:rPr>
          <w:lang w:val="lv-LV"/>
        </w:rPr>
        <w:t>–</w:t>
      </w:r>
      <w:r w:rsidRPr="00B7028E">
        <w:rPr>
          <w:lang w:val="lv-LV"/>
        </w:rPr>
        <w:t xml:space="preserve"> </w:t>
      </w:r>
      <w:r w:rsidRPr="00511A5B">
        <w:rPr>
          <w:lang w:val="lv-LV"/>
        </w:rPr>
        <w:t>privāto investīciju P&amp;A apjoma palielināšana. Tāpat, nodrošinot pilna cikla inovāciju atbalstu vienas organizācijas ietvaros, tiks veicināta inovāciju klasteru kapacitāte un globālā konkurētspēja, kā arī to finansiāla patstāvība un darbības ilgtspēja.</w:t>
      </w:r>
    </w:p>
    <w:p w14:paraId="05FFC935" w14:textId="77777777" w:rsidR="00F00D83" w:rsidRPr="00B7028E" w:rsidRDefault="00F00D83" w:rsidP="00A323B0">
      <w:pPr>
        <w:pStyle w:val="ListParagraph"/>
        <w:numPr>
          <w:ilvl w:val="0"/>
          <w:numId w:val="142"/>
        </w:numPr>
        <w:spacing w:after="120" w:line="256" w:lineRule="auto"/>
        <w:ind w:left="567"/>
        <w:rPr>
          <w:rFonts w:eastAsia="Calibri"/>
          <w:u w:val="single"/>
          <w:lang w:val="lv-LV"/>
        </w:rPr>
      </w:pPr>
      <w:r w:rsidRPr="00B7028E">
        <w:rPr>
          <w:bCs/>
          <w:iCs/>
          <w:u w:val="single"/>
          <w:lang w:val="lv-LV"/>
        </w:rPr>
        <w:t xml:space="preserve">Ieviešana </w:t>
      </w:r>
    </w:p>
    <w:p w14:paraId="33E42135" w14:textId="77777777" w:rsidR="00FC033D" w:rsidRDefault="00FC033D" w:rsidP="00A323B0">
      <w:pPr>
        <w:pStyle w:val="ListParagraph"/>
        <w:numPr>
          <w:ilvl w:val="0"/>
          <w:numId w:val="142"/>
        </w:numPr>
        <w:spacing w:after="120" w:line="256" w:lineRule="auto"/>
        <w:ind w:left="567"/>
        <w:rPr>
          <w:rFonts w:eastAsia="Calibri"/>
          <w:lang w:val="lv-LV"/>
        </w:rPr>
      </w:pPr>
      <w:r w:rsidRPr="67583653">
        <w:rPr>
          <w:lang w:val="lv-LV"/>
        </w:rPr>
        <w:t xml:space="preserve">Investīcijas sevī ietvers 2014. - 2020. gada plānošanas Klasteru programmas un Kompetences centru programmas konsolidāciju (pašlaik tiek finansēti 15 klasteri un 8 kompetences centri), izveidojot Inovāciju klasterus (kopā tiks </w:t>
      </w:r>
      <w:proofErr w:type="spellStart"/>
      <w:r w:rsidRPr="67583653">
        <w:rPr>
          <w:lang w:val="lv-LV"/>
        </w:rPr>
        <w:t>iezveidoti</w:t>
      </w:r>
      <w:proofErr w:type="spellEnd"/>
      <w:r w:rsidRPr="67583653">
        <w:rPr>
          <w:lang w:val="lv-LV"/>
        </w:rPr>
        <w:t xml:space="preserve"> 5, viens katrā no RIS3 jomām). </w:t>
      </w:r>
      <w:r w:rsidRPr="67583653">
        <w:rPr>
          <w:rFonts w:eastAsia="Calibri"/>
          <w:lang w:val="lv-LV"/>
        </w:rPr>
        <w:t>Finansēto inovāciju kopu skaita samazināšana nodrošinās spēcīgāku organizāciju izveidi, kas var būt konkurētspējīgas ne tikai vietējā, bet arī starptautiskā mērogā. Turklāt uzņēmumiem tiks atvieglots atbalsta saņemšanas process.</w:t>
      </w:r>
    </w:p>
    <w:p w14:paraId="6271B783" w14:textId="6347AC3E" w:rsidR="00FC033D" w:rsidRPr="00F647DF" w:rsidRDefault="00F00D83" w:rsidP="00A323B0">
      <w:pPr>
        <w:pStyle w:val="ListParagraph"/>
        <w:numPr>
          <w:ilvl w:val="0"/>
          <w:numId w:val="142"/>
        </w:numPr>
        <w:spacing w:after="120" w:line="256" w:lineRule="auto"/>
        <w:ind w:left="567"/>
        <w:rPr>
          <w:rFonts w:eastAsia="Calibri"/>
          <w:lang w:val="lv-LV"/>
        </w:rPr>
      </w:pPr>
      <w:r w:rsidRPr="00B7028E">
        <w:rPr>
          <w:iCs/>
          <w:lang w:val="lv-LV"/>
        </w:rPr>
        <w:t xml:space="preserve"> </w:t>
      </w:r>
      <w:r w:rsidR="009148AE" w:rsidRPr="00B7028E">
        <w:rPr>
          <w:iCs/>
          <w:lang w:val="lv-LV"/>
        </w:rPr>
        <w:t xml:space="preserve">Inovāciju klasteros tiks iesaistīts plašs jau pastāvošo sadarbības tīklu loks, veicinot to savstarpējo sadarbību specializācijas jomu ietvaros. Uzsvars tiks likts uz pilnīgu inovāciju ekosistēmu veidošanu, aptverot pastāvošos sadarbības tīklus, nodrošinot stratēģisku specializāciju un inovāciju attīstību visas vietējās vērtību ķēdes ietvaros, kas nodrošinātu Latvijas uzņēmumu ciešāku integrāciju globālās vērtību ķēdēs. </w:t>
      </w:r>
    </w:p>
    <w:p w14:paraId="4ABC9BD7" w14:textId="77777777" w:rsidR="00FC033D" w:rsidRPr="002F0A39" w:rsidRDefault="00FC033D" w:rsidP="00924A46">
      <w:pPr>
        <w:numPr>
          <w:ilvl w:val="0"/>
          <w:numId w:val="142"/>
        </w:numPr>
        <w:spacing w:after="120" w:line="256" w:lineRule="auto"/>
        <w:ind w:left="567"/>
        <w:contextualSpacing/>
        <w:rPr>
          <w:rFonts w:eastAsia="Calibri"/>
          <w:lang w:val="lv-LV"/>
        </w:rPr>
      </w:pPr>
      <w:r w:rsidRPr="67583653">
        <w:rPr>
          <w:lang w:val="lv-LV"/>
        </w:rPr>
        <w:t xml:space="preserve">Inovāciju klasteru programmas mērķi: </w:t>
      </w:r>
    </w:p>
    <w:p w14:paraId="40B3516F" w14:textId="77777777" w:rsidR="00FC033D" w:rsidRPr="002F0A39" w:rsidRDefault="00FC033D" w:rsidP="00A323B0">
      <w:pPr>
        <w:numPr>
          <w:ilvl w:val="1"/>
          <w:numId w:val="61"/>
        </w:numPr>
        <w:spacing w:line="256" w:lineRule="auto"/>
        <w:ind w:left="567"/>
        <w:contextualSpacing/>
        <w:rPr>
          <w:rFonts w:eastAsia="Times New Roman"/>
          <w:lang w:val="lv-LV"/>
        </w:rPr>
      </w:pPr>
      <w:r w:rsidRPr="67583653">
        <w:rPr>
          <w:rFonts w:eastAsia="Times New Roman"/>
          <w:lang w:val="lv-LV"/>
        </w:rPr>
        <w:t xml:space="preserve">Izstrādāt inovatīvus, augstas pievienotās vērtības produktus, kā arī veicināt šo </w:t>
      </w:r>
      <w:proofErr w:type="spellStart"/>
      <w:r w:rsidRPr="67583653">
        <w:rPr>
          <w:rFonts w:eastAsia="Times New Roman"/>
          <w:lang w:val="lv-LV"/>
        </w:rPr>
        <w:t>poduktu</w:t>
      </w:r>
      <w:proofErr w:type="spellEnd"/>
      <w:r w:rsidRPr="67583653">
        <w:rPr>
          <w:rFonts w:eastAsia="Times New Roman"/>
          <w:lang w:val="lv-LV"/>
        </w:rPr>
        <w:t xml:space="preserve"> eksportu</w:t>
      </w:r>
    </w:p>
    <w:p w14:paraId="3A47F05B" w14:textId="77777777" w:rsidR="00FC033D" w:rsidRPr="002F0A39" w:rsidRDefault="00FC033D" w:rsidP="00A323B0">
      <w:pPr>
        <w:numPr>
          <w:ilvl w:val="1"/>
          <w:numId w:val="61"/>
        </w:numPr>
        <w:spacing w:line="256" w:lineRule="auto"/>
        <w:ind w:left="567"/>
        <w:contextualSpacing/>
        <w:rPr>
          <w:rFonts w:eastAsia="Times New Roman"/>
          <w:lang w:val="lv-LV"/>
        </w:rPr>
      </w:pPr>
      <w:r w:rsidRPr="67583653">
        <w:rPr>
          <w:rFonts w:eastAsia="Times New Roman"/>
          <w:lang w:val="lv-LV"/>
        </w:rPr>
        <w:t>Paaugstināt uzņēmējdarbības sektora P&amp;A izdevumu apjomu</w:t>
      </w:r>
    </w:p>
    <w:p w14:paraId="74DCB583" w14:textId="77777777" w:rsidR="00FC033D" w:rsidRPr="002F0A39" w:rsidRDefault="00FC033D" w:rsidP="00A323B0">
      <w:pPr>
        <w:numPr>
          <w:ilvl w:val="1"/>
          <w:numId w:val="61"/>
        </w:numPr>
        <w:spacing w:line="256" w:lineRule="auto"/>
        <w:ind w:left="567"/>
        <w:contextualSpacing/>
        <w:rPr>
          <w:rFonts w:eastAsia="Times New Roman"/>
          <w:lang w:val="lv-LV"/>
        </w:rPr>
      </w:pPr>
      <w:r w:rsidRPr="67583653">
        <w:rPr>
          <w:rFonts w:eastAsia="Times New Roman"/>
          <w:lang w:val="lv-LV"/>
        </w:rPr>
        <w:t>Veicināt sadarbību starp uzņēmējdarbības un pētniecības sektoriem</w:t>
      </w:r>
    </w:p>
    <w:p w14:paraId="522C565A" w14:textId="74F656CF" w:rsidR="00FC033D" w:rsidRPr="002F0A39" w:rsidRDefault="00FC033D" w:rsidP="00A323B0">
      <w:pPr>
        <w:numPr>
          <w:ilvl w:val="1"/>
          <w:numId w:val="61"/>
        </w:numPr>
        <w:spacing w:line="256" w:lineRule="auto"/>
        <w:ind w:left="567"/>
        <w:contextualSpacing/>
        <w:rPr>
          <w:rFonts w:eastAsia="Times New Roman"/>
          <w:lang w:val="lv-LV"/>
        </w:rPr>
      </w:pPr>
      <w:r w:rsidRPr="67583653">
        <w:rPr>
          <w:rFonts w:eastAsia="Times New Roman"/>
          <w:lang w:val="lv-LV"/>
        </w:rPr>
        <w:t>Vecināt Latvijas uzņēmumu iesaist</w:t>
      </w:r>
      <w:r w:rsidR="007B4602">
        <w:rPr>
          <w:rFonts w:eastAsia="Times New Roman"/>
          <w:lang w:val="lv-LV"/>
        </w:rPr>
        <w:t>i</w:t>
      </w:r>
      <w:r w:rsidRPr="67583653">
        <w:rPr>
          <w:rFonts w:eastAsia="Times New Roman"/>
          <w:lang w:val="lv-LV"/>
        </w:rPr>
        <w:t xml:space="preserve"> starptautiskās tīklošanās platformās un starptautiskos P&amp;A projektos.</w:t>
      </w:r>
    </w:p>
    <w:p w14:paraId="09F9ACF7" w14:textId="3FBAE8D4" w:rsidR="00FC033D" w:rsidRPr="002F0A39" w:rsidRDefault="00FC033D" w:rsidP="00A323B0">
      <w:pPr>
        <w:numPr>
          <w:ilvl w:val="0"/>
          <w:numId w:val="142"/>
        </w:numPr>
        <w:spacing w:after="120" w:line="256" w:lineRule="auto"/>
        <w:ind w:left="567"/>
        <w:contextualSpacing/>
        <w:rPr>
          <w:rFonts w:eastAsia="Calibri"/>
          <w:u w:val="single"/>
          <w:lang w:val="lv-LV"/>
        </w:rPr>
      </w:pPr>
      <w:r w:rsidRPr="67583653">
        <w:rPr>
          <w:rFonts w:eastAsia="Calibri"/>
          <w:u w:val="single"/>
          <w:lang w:val="lv-LV"/>
        </w:rPr>
        <w:t>Inovāciju klasteru atlase</w:t>
      </w:r>
      <w:r w:rsidR="007B4602" w:rsidRPr="007B4602">
        <w:rPr>
          <w:rFonts w:eastAsia="Arial"/>
          <w:u w:val="single"/>
          <w:lang w:val="lv-LV"/>
        </w:rPr>
        <w:t xml:space="preserve"> </w:t>
      </w:r>
      <w:r w:rsidR="007B4602">
        <w:rPr>
          <w:rFonts w:eastAsia="Arial"/>
          <w:u w:val="single"/>
          <w:lang w:val="lv-LV"/>
        </w:rPr>
        <w:t>un darbības uzraudzība</w:t>
      </w:r>
    </w:p>
    <w:p w14:paraId="4A6D3348" w14:textId="6D9B5ADC" w:rsidR="00FC033D" w:rsidRPr="002F0A39" w:rsidRDefault="00FC033D" w:rsidP="00A323B0">
      <w:pPr>
        <w:numPr>
          <w:ilvl w:val="0"/>
          <w:numId w:val="142"/>
        </w:numPr>
        <w:spacing w:after="120" w:line="256" w:lineRule="auto"/>
        <w:ind w:left="567"/>
        <w:contextualSpacing/>
        <w:rPr>
          <w:rFonts w:eastAsia="Calibri"/>
          <w:lang w:val="lv-LV"/>
        </w:rPr>
      </w:pPr>
      <w:r w:rsidRPr="67583653">
        <w:rPr>
          <w:rFonts w:eastAsia="Calibri"/>
          <w:lang w:val="lv-LV"/>
        </w:rPr>
        <w:t>CFLA organizēs projektu konkursu un atlasīs 5 Inovāciju klasterus, kas saņems finansējumu. Esošie klasteri un kompetences centri var piedalīties konkursā individuāli vai arī veidot konsorciju specializācijas jomas ietvaros.</w:t>
      </w:r>
      <w:r w:rsidR="007B4602" w:rsidRPr="007B4602">
        <w:rPr>
          <w:rFonts w:eastAsia="Arial"/>
          <w:lang w:val="lv-LV"/>
        </w:rPr>
        <w:t xml:space="preserve"> </w:t>
      </w:r>
      <w:r w:rsidR="007B4602">
        <w:rPr>
          <w:rFonts w:eastAsia="Arial"/>
          <w:lang w:val="lv-LV"/>
        </w:rPr>
        <w:t>Vērtējot projektu pieteikumus, tiks ņemta vērā to atbilstība RIS3 specializācijas jomas stratēģijai, kā arī inovāciju klastera kapacitāte nodrošināt augsta līmeņa atbalsta pasākumus komersantiem un zinātniskajām institūcijām.</w:t>
      </w:r>
      <w:r w:rsidR="007B4602" w:rsidRPr="005A32DB">
        <w:rPr>
          <w:rFonts w:eastAsia="Arial"/>
          <w:lang w:val="lv-LV"/>
        </w:rPr>
        <w:t xml:space="preserve"> </w:t>
      </w:r>
      <w:r w:rsidR="007B4602" w:rsidRPr="00DB6C45">
        <w:rPr>
          <w:rFonts w:eastAsia="Arial"/>
          <w:lang w:val="lv-LV"/>
        </w:rPr>
        <w:t xml:space="preserve">Inovāciju klasteru darbība būs cieši saistīta ar investīcijas 5.1.1.1.i ietvaros izveidoto pārvaldības modeli un noteiktajām RIS3 vērtību ķēžu ekosistēmu prioritātēm, ilgtermiņa un īstermiņa mērķiem. Inovāciju klasteru veiktajām aktivitātēm ir jāveicina vērtību ķēžu ekosistēmas mērķu sasniegšana, kā arī to atbalstītajiem inovāciju un internacionalizācijas projektiem ir jāatbilst RIS3 vērtību ķēžu ekosistēmas stratēģijā noteiktajām prioritātēm. </w:t>
      </w:r>
      <w:r w:rsidR="007B4602">
        <w:rPr>
          <w:rFonts w:eastAsia="Arial"/>
          <w:lang w:val="lv-LV"/>
        </w:rPr>
        <w:t xml:space="preserve">Iesniedzot projekta pieteikumu, inovāciju </w:t>
      </w:r>
      <w:r w:rsidR="007B4602">
        <w:rPr>
          <w:rFonts w:eastAsia="Arial"/>
          <w:lang w:val="lv-LV"/>
        </w:rPr>
        <w:lastRenderedPageBreak/>
        <w:t>klasteri tajā iekļaus arī klastera stratēģiskos mērķus un uzdevumus, prioritāros darbības virzienus. Pēc tam, kad inovāciju klasteris tiks apstiprināts kā finansējuma saņēmējs, projekta pieteikumā iekļautie mērķi un uzdevumi, tiks pārskatīti</w:t>
      </w:r>
      <w:r w:rsidR="007B4602" w:rsidRPr="005A32DB">
        <w:rPr>
          <w:rFonts w:eastAsia="Arial"/>
          <w:lang w:val="lv-LV"/>
        </w:rPr>
        <w:t xml:space="preserve"> </w:t>
      </w:r>
      <w:r w:rsidR="007B4602">
        <w:rPr>
          <w:rFonts w:eastAsia="Arial"/>
          <w:lang w:val="lv-LV"/>
        </w:rPr>
        <w:t>sadarbībā ar LIAA, lai nodrošinātu to atbilstību RIS3 specializācijas jomas stratēģijai.</w:t>
      </w:r>
    </w:p>
    <w:p w14:paraId="10314C62" w14:textId="2D7A14EB" w:rsidR="00FC033D" w:rsidRPr="002F0A39" w:rsidRDefault="00FC033D" w:rsidP="00A323B0">
      <w:pPr>
        <w:numPr>
          <w:ilvl w:val="0"/>
          <w:numId w:val="142"/>
        </w:numPr>
        <w:spacing w:after="120" w:line="256" w:lineRule="auto"/>
        <w:ind w:left="567"/>
        <w:contextualSpacing/>
        <w:rPr>
          <w:rFonts w:eastAsia="Calibri"/>
          <w:lang w:val="lv-LV"/>
        </w:rPr>
      </w:pPr>
    </w:p>
    <w:p w14:paraId="4E4BF3D6" w14:textId="77777777" w:rsidR="00FC033D" w:rsidRPr="002F0A39" w:rsidRDefault="00FC033D" w:rsidP="00A323B0">
      <w:pPr>
        <w:numPr>
          <w:ilvl w:val="0"/>
          <w:numId w:val="142"/>
        </w:numPr>
        <w:spacing w:after="120" w:line="256" w:lineRule="auto"/>
        <w:ind w:left="567"/>
        <w:contextualSpacing/>
        <w:rPr>
          <w:rFonts w:eastAsia="Calibri"/>
          <w:lang w:val="lv-LV"/>
        </w:rPr>
      </w:pPr>
      <w:r w:rsidRPr="67583653">
        <w:rPr>
          <w:rFonts w:eastAsia="Calibri"/>
          <w:lang w:val="lv-LV"/>
        </w:rPr>
        <w:t xml:space="preserve">Kritēriji finansējuma saņēmējiem: </w:t>
      </w:r>
    </w:p>
    <w:p w14:paraId="52D64756" w14:textId="77777777" w:rsidR="00FC033D" w:rsidRPr="002F0A39" w:rsidRDefault="00FC033D" w:rsidP="00A323B0">
      <w:pPr>
        <w:numPr>
          <w:ilvl w:val="0"/>
          <w:numId w:val="59"/>
        </w:numPr>
        <w:spacing w:after="120" w:line="256" w:lineRule="auto"/>
        <w:ind w:left="567"/>
        <w:contextualSpacing/>
        <w:rPr>
          <w:rFonts w:eastAsia="Calibri"/>
          <w:lang w:val="lv-LV"/>
        </w:rPr>
      </w:pPr>
      <w:r w:rsidRPr="002F0A39">
        <w:rPr>
          <w:rFonts w:eastAsia="Calibri"/>
          <w:lang w:val="lv-LV"/>
        </w:rPr>
        <w:t xml:space="preserve">Inovāciju klasteri vada komanda ar iepriekšēju pieredzi inovāciju projektu vadībā/ īstenošanā/ veicināšanā, īpaši starptautisku inovāciju projektu vadībā. </w:t>
      </w:r>
    </w:p>
    <w:p w14:paraId="017B8BFB" w14:textId="77777777" w:rsidR="00FC033D" w:rsidRPr="002F0A39" w:rsidRDefault="00FC033D" w:rsidP="00A323B0">
      <w:pPr>
        <w:numPr>
          <w:ilvl w:val="0"/>
          <w:numId w:val="59"/>
        </w:numPr>
        <w:spacing w:after="120" w:line="256" w:lineRule="auto"/>
        <w:ind w:left="567"/>
        <w:contextualSpacing/>
        <w:rPr>
          <w:rFonts w:eastAsia="Calibri"/>
          <w:lang w:val="lv-LV"/>
        </w:rPr>
      </w:pPr>
      <w:r w:rsidRPr="002F0A39">
        <w:rPr>
          <w:rFonts w:eastAsia="Calibri"/>
          <w:lang w:val="lv-LV"/>
        </w:rPr>
        <w:t xml:space="preserve">Inovāciju klasterim ir pietiekama kapacitāte, lai nodrošinātu sekojošus pakalpojumus: </w:t>
      </w:r>
    </w:p>
    <w:p w14:paraId="7BB5D893" w14:textId="77777777" w:rsidR="00FC033D" w:rsidRPr="002F0A39" w:rsidRDefault="00FC033D" w:rsidP="00A323B0">
      <w:pPr>
        <w:numPr>
          <w:ilvl w:val="1"/>
          <w:numId w:val="59"/>
        </w:numPr>
        <w:spacing w:after="120" w:line="256" w:lineRule="auto"/>
        <w:ind w:left="567"/>
        <w:contextualSpacing/>
        <w:rPr>
          <w:rFonts w:eastAsia="Calibri"/>
          <w:lang w:val="lv-LV"/>
        </w:rPr>
      </w:pPr>
      <w:r w:rsidRPr="002F0A39">
        <w:rPr>
          <w:rFonts w:eastAsia="Calibri"/>
          <w:lang w:val="lv-LV"/>
        </w:rPr>
        <w:t xml:space="preserve">Iesaiste finansējuma piešķiršanā inovāciju projektiem un inovāciju projektu uzraudzībā </w:t>
      </w:r>
    </w:p>
    <w:p w14:paraId="0A4268AE" w14:textId="77777777" w:rsidR="00FC033D" w:rsidRPr="002F0A39" w:rsidRDefault="00FC033D" w:rsidP="00A323B0">
      <w:pPr>
        <w:numPr>
          <w:ilvl w:val="1"/>
          <w:numId w:val="59"/>
        </w:numPr>
        <w:spacing w:after="120" w:line="256" w:lineRule="auto"/>
        <w:ind w:left="567"/>
        <w:contextualSpacing/>
        <w:rPr>
          <w:rFonts w:eastAsia="Calibri"/>
          <w:lang w:val="lv-LV"/>
        </w:rPr>
      </w:pPr>
      <w:r w:rsidRPr="002F0A39">
        <w:rPr>
          <w:rFonts w:eastAsia="Calibri"/>
          <w:lang w:val="lv-LV"/>
        </w:rPr>
        <w:t xml:space="preserve">Atbalsts inovāciju klastera dalībniekiem jaunu tirgu apgūšanai, veicinot inovatīvo produktu eksportu </w:t>
      </w:r>
    </w:p>
    <w:p w14:paraId="30B6A22B" w14:textId="77777777" w:rsidR="00FC033D" w:rsidRPr="002F0A39" w:rsidRDefault="00FC033D" w:rsidP="00A323B0">
      <w:pPr>
        <w:numPr>
          <w:ilvl w:val="1"/>
          <w:numId w:val="59"/>
        </w:numPr>
        <w:spacing w:after="120" w:line="256" w:lineRule="auto"/>
        <w:ind w:left="567"/>
        <w:contextualSpacing/>
        <w:rPr>
          <w:rFonts w:eastAsia="Calibri"/>
          <w:lang w:val="lv-LV"/>
        </w:rPr>
      </w:pPr>
      <w:r w:rsidRPr="002F0A39">
        <w:rPr>
          <w:rFonts w:eastAsia="Calibri"/>
          <w:lang w:val="lv-LV"/>
        </w:rPr>
        <w:t>Pieredzes apmaiņas pasākumu organizēšana starp dalībniekiem. Atbalsts jaunu biznesa kontaktu veidošanā (</w:t>
      </w:r>
      <w:proofErr w:type="spellStart"/>
      <w:r w:rsidRPr="002F0A39">
        <w:rPr>
          <w:rFonts w:eastAsia="Calibri"/>
          <w:lang w:val="lv-LV"/>
        </w:rPr>
        <w:t>networking</w:t>
      </w:r>
      <w:proofErr w:type="spellEnd"/>
      <w:r w:rsidRPr="002F0A39">
        <w:rPr>
          <w:rFonts w:eastAsia="Calibri"/>
          <w:lang w:val="lv-LV"/>
        </w:rPr>
        <w:t xml:space="preserve">, </w:t>
      </w:r>
      <w:proofErr w:type="spellStart"/>
      <w:r w:rsidRPr="002F0A39">
        <w:rPr>
          <w:rFonts w:eastAsia="Calibri"/>
          <w:lang w:val="lv-LV"/>
        </w:rPr>
        <w:t>matchmaking</w:t>
      </w:r>
      <w:proofErr w:type="spellEnd"/>
      <w:r w:rsidRPr="002F0A39">
        <w:rPr>
          <w:rFonts w:eastAsia="Calibri"/>
          <w:lang w:val="lv-LV"/>
        </w:rPr>
        <w:t xml:space="preserve">), tajā skaitā starptautiskā vidē, kā arī starp uzņēmumiem un pētniekiem. </w:t>
      </w:r>
    </w:p>
    <w:p w14:paraId="697825FB" w14:textId="77777777" w:rsidR="00FC033D" w:rsidRPr="002F0A39" w:rsidRDefault="00FC033D" w:rsidP="00A323B0">
      <w:pPr>
        <w:numPr>
          <w:ilvl w:val="0"/>
          <w:numId w:val="59"/>
        </w:numPr>
        <w:spacing w:after="120" w:line="256" w:lineRule="auto"/>
        <w:ind w:left="567"/>
        <w:contextualSpacing/>
        <w:rPr>
          <w:rFonts w:eastAsia="Calibri"/>
          <w:lang w:val="lv-LV"/>
        </w:rPr>
      </w:pPr>
      <w:r w:rsidRPr="002F0A39">
        <w:rPr>
          <w:rFonts w:eastAsia="Calibri"/>
          <w:lang w:val="lv-LV"/>
        </w:rPr>
        <w:t xml:space="preserve">Inovāciju klastera dalībnieki ir eksportspējīgi uzņēmumi </w:t>
      </w:r>
    </w:p>
    <w:p w14:paraId="415610A2" w14:textId="77777777" w:rsidR="00FC033D" w:rsidRPr="002F0A39" w:rsidRDefault="00FC033D" w:rsidP="00A323B0">
      <w:pPr>
        <w:numPr>
          <w:ilvl w:val="0"/>
          <w:numId w:val="59"/>
        </w:numPr>
        <w:spacing w:after="120" w:line="256" w:lineRule="auto"/>
        <w:ind w:left="567"/>
        <w:contextualSpacing/>
        <w:rPr>
          <w:rFonts w:eastAsia="Calibri"/>
          <w:lang w:val="lv-LV"/>
        </w:rPr>
      </w:pPr>
      <w:r w:rsidRPr="002F0A39">
        <w:rPr>
          <w:rFonts w:eastAsia="Calibri"/>
          <w:lang w:val="lv-LV"/>
        </w:rPr>
        <w:t xml:space="preserve">Inovāciju klastera dalībniekiem ir iepriekšēja pieredze inovatīvu produktu izstrādē un ieviešanā tirgū </w:t>
      </w:r>
    </w:p>
    <w:p w14:paraId="1DC8F9C2" w14:textId="3F552BC9" w:rsidR="00FC033D" w:rsidRPr="002F0A39" w:rsidRDefault="00FC033D" w:rsidP="00A323B0">
      <w:pPr>
        <w:numPr>
          <w:ilvl w:val="0"/>
          <w:numId w:val="59"/>
        </w:numPr>
        <w:spacing w:after="120" w:line="256" w:lineRule="auto"/>
        <w:ind w:left="567"/>
        <w:contextualSpacing/>
        <w:rPr>
          <w:rFonts w:eastAsia="Calibri"/>
          <w:lang w:val="lv-LV"/>
        </w:rPr>
      </w:pPr>
      <w:r w:rsidRPr="002F0A39">
        <w:rPr>
          <w:rFonts w:eastAsia="Calibri"/>
          <w:lang w:val="lv-LV"/>
        </w:rPr>
        <w:t>Inovāciju klasterim ir skaidra vīzija par turpmāko attīstību pēc plānošanas perioda beigām</w:t>
      </w:r>
      <w:r w:rsidR="00A323B0">
        <w:rPr>
          <w:rFonts w:eastAsia="Calibri"/>
          <w:lang w:val="lv-LV"/>
        </w:rPr>
        <w:t>.</w:t>
      </w:r>
    </w:p>
    <w:p w14:paraId="2F0E6799" w14:textId="7BDF93B8" w:rsidR="007B4602" w:rsidRPr="00A323B0" w:rsidRDefault="007B4602" w:rsidP="00A323B0">
      <w:pPr>
        <w:pStyle w:val="ListParagraph"/>
        <w:numPr>
          <w:ilvl w:val="0"/>
          <w:numId w:val="142"/>
        </w:numPr>
        <w:spacing w:after="120" w:line="256" w:lineRule="auto"/>
        <w:ind w:left="567"/>
        <w:rPr>
          <w:rFonts w:eastAsia="Arial"/>
          <w:lang w:val="lv-LV"/>
        </w:rPr>
      </w:pPr>
      <w:r w:rsidRPr="00A323B0">
        <w:rPr>
          <w:rFonts w:eastAsia="Arial"/>
          <w:lang w:val="lv-LV"/>
        </w:rPr>
        <w:t>CFLA būs atbildīga par inovāciju klasteru projekta uzraudzību un ieviešanas kontroles nodrošināšanu, līgumu slēgšanu ar inovāciju klasteriem, maksājuma pieprasījumu apstiprināšanu, izmaksu precizitātes un pareizu valsts atbalsta noteikumu piemērošanas pārbaudi.</w:t>
      </w:r>
    </w:p>
    <w:p w14:paraId="56A937BD" w14:textId="77777777" w:rsidR="007B4602" w:rsidRPr="0066069E" w:rsidRDefault="007B4602" w:rsidP="00A323B0">
      <w:pPr>
        <w:numPr>
          <w:ilvl w:val="0"/>
          <w:numId w:val="142"/>
        </w:numPr>
        <w:spacing w:after="120" w:line="256" w:lineRule="auto"/>
        <w:ind w:left="567"/>
        <w:contextualSpacing/>
        <w:rPr>
          <w:rFonts w:eastAsia="Arial"/>
          <w:lang w:val="lv-LV"/>
        </w:rPr>
      </w:pPr>
      <w:r>
        <w:rPr>
          <w:rFonts w:eastAsia="Arial"/>
          <w:lang w:val="lv-LV"/>
        </w:rPr>
        <w:t>EM</w:t>
      </w:r>
      <w:r w:rsidRPr="789F2B4E">
        <w:rPr>
          <w:rFonts w:eastAsia="Arial"/>
          <w:lang w:val="lv-LV"/>
        </w:rPr>
        <w:t xml:space="preserve"> būs atbildīga par Inovāciju klasteru sasniedzamo rādītāju progresa uzraudzību. Ar Inovāciju klasteriem noslēgtajos līgumos tiks atrunāti dati, kas inovāciju klasterim</w:t>
      </w:r>
      <w:r>
        <w:rPr>
          <w:rFonts w:eastAsia="Arial"/>
          <w:lang w:val="lv-LV"/>
        </w:rPr>
        <w:t xml:space="preserve"> jāuzkrāj un</w:t>
      </w:r>
      <w:r w:rsidRPr="789F2B4E">
        <w:rPr>
          <w:rFonts w:eastAsia="Arial"/>
          <w:lang w:val="lv-LV"/>
        </w:rPr>
        <w:t xml:space="preserve"> regulāri jā</w:t>
      </w:r>
      <w:r>
        <w:rPr>
          <w:rFonts w:eastAsia="Arial"/>
          <w:lang w:val="lv-LV"/>
        </w:rPr>
        <w:t>ie</w:t>
      </w:r>
      <w:r w:rsidRPr="789F2B4E">
        <w:rPr>
          <w:rFonts w:eastAsia="Arial"/>
          <w:lang w:val="lv-LV"/>
        </w:rPr>
        <w:t>sniedz</w:t>
      </w:r>
      <w:r>
        <w:rPr>
          <w:rFonts w:eastAsia="Arial"/>
          <w:lang w:val="lv-LV"/>
        </w:rPr>
        <w:t>, kā arī noteikti programmas ietvaros sasniedzamie rādītāji</w:t>
      </w:r>
      <w:r w:rsidRPr="789F2B4E">
        <w:rPr>
          <w:rFonts w:eastAsia="Arial"/>
          <w:lang w:val="lv-LV"/>
        </w:rPr>
        <w:t xml:space="preserve">. </w:t>
      </w:r>
      <w:r>
        <w:rPr>
          <w:rFonts w:eastAsia="Arial"/>
          <w:lang w:val="lv-LV"/>
        </w:rPr>
        <w:t>Rādītāji un to sasniedzamās vērtības tiks definētas, izstrādājot Ministru kabineta noteikumus, uz kuriem tiks balstīta programmas ieviešana. Tiks izmantoti</w:t>
      </w:r>
      <w:r w:rsidRPr="789F2B4E">
        <w:rPr>
          <w:rFonts w:eastAsia="Arial"/>
          <w:lang w:val="lv-LV"/>
        </w:rPr>
        <w:t xml:space="preserve"> tād</w:t>
      </w:r>
      <w:r>
        <w:rPr>
          <w:rFonts w:eastAsia="Arial"/>
          <w:lang w:val="lv-LV"/>
        </w:rPr>
        <w:t>i</w:t>
      </w:r>
      <w:r w:rsidRPr="789F2B4E">
        <w:rPr>
          <w:rFonts w:eastAsia="Arial"/>
          <w:lang w:val="lv-LV"/>
        </w:rPr>
        <w:t xml:space="preserve"> rādītājus kā privāto P&amp;A izdevumu pieaugums, eksporta apjoma pieaugums atbalstītajos uzņēmumos, izstrādāto augstas pievienotās vērtības produktu skaits</w:t>
      </w:r>
      <w:r>
        <w:rPr>
          <w:rFonts w:eastAsia="Arial"/>
          <w:lang w:val="lv-LV"/>
        </w:rPr>
        <w:t>, projektu skaits, kuros sadarbojas uzņēmējdarbības un pētniecības sektoru pārstāvji</w:t>
      </w:r>
      <w:r w:rsidRPr="789F2B4E">
        <w:rPr>
          <w:rFonts w:eastAsia="Arial"/>
          <w:lang w:val="lv-LV"/>
        </w:rPr>
        <w:t>.</w:t>
      </w:r>
      <w:r>
        <w:rPr>
          <w:rFonts w:eastAsia="Arial"/>
          <w:lang w:val="lv-LV"/>
        </w:rPr>
        <w:t xml:space="preserve"> EM monitoringa procesā analizēs arī Inovāciju klasteru programmas ilgtermiņa ietekmi uz Latvijas tautsaimniecību.</w:t>
      </w:r>
    </w:p>
    <w:p w14:paraId="42225853" w14:textId="77777777" w:rsidR="00FC033D" w:rsidRPr="00F64B73" w:rsidRDefault="00FC033D" w:rsidP="00A323B0">
      <w:pPr>
        <w:numPr>
          <w:ilvl w:val="0"/>
          <w:numId w:val="142"/>
        </w:numPr>
        <w:spacing w:after="120" w:line="256" w:lineRule="auto"/>
        <w:ind w:left="567"/>
        <w:contextualSpacing/>
        <w:rPr>
          <w:rFonts w:eastAsia="Calibri"/>
          <w:u w:val="single"/>
          <w:lang w:val="lv-LV"/>
        </w:rPr>
      </w:pPr>
      <w:r w:rsidRPr="67583653">
        <w:rPr>
          <w:u w:val="single"/>
          <w:lang w:val="lv-LV"/>
        </w:rPr>
        <w:t>Inovāciju klasteru funkcijas</w:t>
      </w:r>
    </w:p>
    <w:p w14:paraId="3AA3419E" w14:textId="77777777" w:rsidR="00FC033D" w:rsidRPr="006D329C" w:rsidRDefault="00FC033D" w:rsidP="00A323B0">
      <w:pPr>
        <w:numPr>
          <w:ilvl w:val="0"/>
          <w:numId w:val="142"/>
        </w:numPr>
        <w:spacing w:after="120" w:line="256" w:lineRule="auto"/>
        <w:ind w:left="567"/>
        <w:contextualSpacing/>
        <w:rPr>
          <w:rFonts w:eastAsia="Calibri"/>
          <w:lang w:val="lv-LV"/>
        </w:rPr>
      </w:pPr>
      <w:proofErr w:type="spellStart"/>
      <w:r w:rsidRPr="67583653">
        <w:rPr>
          <w:lang w:val="lv-LV"/>
        </w:rPr>
        <w:t>Jaunizveidotie</w:t>
      </w:r>
      <w:proofErr w:type="spellEnd"/>
      <w:r w:rsidRPr="67583653">
        <w:rPr>
          <w:lang w:val="lv-LV"/>
        </w:rPr>
        <w:t xml:space="preserve"> Inovāciju klasteri nodrošinās pilna inovāciju cikla atbalstu RIS3 specializācijas jomas ietvaros, veicot tādas aktivitātes kā:</w:t>
      </w:r>
    </w:p>
    <w:p w14:paraId="24191F98" w14:textId="77777777" w:rsidR="00FC033D" w:rsidRPr="006D329C" w:rsidRDefault="00FC033D" w:rsidP="00A323B0">
      <w:pPr>
        <w:numPr>
          <w:ilvl w:val="0"/>
          <w:numId w:val="26"/>
        </w:numPr>
        <w:spacing w:line="256" w:lineRule="auto"/>
        <w:ind w:left="567" w:hanging="567"/>
        <w:contextualSpacing/>
        <w:rPr>
          <w:iCs/>
          <w:lang w:val="lv-LV"/>
        </w:rPr>
      </w:pPr>
      <w:r w:rsidRPr="006D329C">
        <w:rPr>
          <w:iCs/>
          <w:lang w:val="lv-LV"/>
        </w:rPr>
        <w:t>finansējuma piešķiršana jaunu, inovatīvu produktu izstrādei un attīstībai;</w:t>
      </w:r>
    </w:p>
    <w:p w14:paraId="72DDD1D9" w14:textId="77777777" w:rsidR="00FC033D" w:rsidRPr="006D329C" w:rsidRDefault="00FC033D" w:rsidP="00A323B0">
      <w:pPr>
        <w:numPr>
          <w:ilvl w:val="0"/>
          <w:numId w:val="26"/>
        </w:numPr>
        <w:spacing w:line="256" w:lineRule="auto"/>
        <w:ind w:left="567" w:hanging="567"/>
        <w:contextualSpacing/>
        <w:rPr>
          <w:iCs/>
          <w:lang w:val="lv-LV"/>
        </w:rPr>
      </w:pPr>
      <w:r w:rsidRPr="006D329C">
        <w:rPr>
          <w:iCs/>
          <w:lang w:val="lv-LV"/>
        </w:rPr>
        <w:t>eksporta veicināšanas aktivitātes</w:t>
      </w:r>
    </w:p>
    <w:p w14:paraId="42C8648C" w14:textId="77777777" w:rsidR="00FC033D" w:rsidRPr="006D329C" w:rsidRDefault="00FC033D" w:rsidP="00A323B0">
      <w:pPr>
        <w:numPr>
          <w:ilvl w:val="0"/>
          <w:numId w:val="26"/>
        </w:numPr>
        <w:spacing w:line="256" w:lineRule="auto"/>
        <w:ind w:left="567" w:hanging="567"/>
        <w:contextualSpacing/>
        <w:rPr>
          <w:iCs/>
          <w:lang w:val="lv-LV"/>
        </w:rPr>
      </w:pPr>
      <w:r w:rsidRPr="006D329C">
        <w:rPr>
          <w:iCs/>
          <w:lang w:val="lv-LV"/>
        </w:rPr>
        <w:t>tīklošanās un pieredzes apmaiņas aktivitātes;</w:t>
      </w:r>
    </w:p>
    <w:p w14:paraId="3DAF7FA9" w14:textId="77777777" w:rsidR="007B4602" w:rsidRDefault="00FC033D" w:rsidP="00A323B0">
      <w:pPr>
        <w:numPr>
          <w:ilvl w:val="0"/>
          <w:numId w:val="26"/>
        </w:numPr>
        <w:spacing w:line="256" w:lineRule="auto"/>
        <w:ind w:left="567" w:hanging="567"/>
        <w:contextualSpacing/>
        <w:rPr>
          <w:iCs/>
          <w:lang w:val="lv-LV"/>
        </w:rPr>
      </w:pPr>
      <w:r w:rsidRPr="006D329C">
        <w:rPr>
          <w:iCs/>
          <w:lang w:val="lv-LV"/>
        </w:rPr>
        <w:t>atbalsts dalībai ES līmeņa pētniecības programmās un starptautiskos sadarbības tīklos</w:t>
      </w:r>
      <w:r w:rsidR="007B4602">
        <w:rPr>
          <w:iCs/>
          <w:lang w:val="lv-LV"/>
        </w:rPr>
        <w:t>;</w:t>
      </w:r>
    </w:p>
    <w:p w14:paraId="1CC62C4C" w14:textId="7F6FDC0A" w:rsidR="00FC033D" w:rsidRPr="006D329C" w:rsidRDefault="007B4602" w:rsidP="00A323B0">
      <w:pPr>
        <w:numPr>
          <w:ilvl w:val="0"/>
          <w:numId w:val="26"/>
        </w:numPr>
        <w:spacing w:line="256" w:lineRule="auto"/>
        <w:ind w:left="567" w:hanging="567"/>
        <w:contextualSpacing/>
        <w:rPr>
          <w:iCs/>
          <w:lang w:val="lv-LV"/>
        </w:rPr>
      </w:pPr>
      <w:r w:rsidRPr="00953953">
        <w:rPr>
          <w:iCs/>
          <w:lang w:val="lv-LV"/>
        </w:rPr>
        <w:lastRenderedPageBreak/>
        <w:t>Atbalsts Latvijas uzņēmumu iesaistei ES līmeņa industriālajās aliansēs un IPCEI</w:t>
      </w:r>
      <w:r w:rsidR="00FC033D" w:rsidRPr="006D329C">
        <w:rPr>
          <w:iCs/>
          <w:lang w:val="lv-LV"/>
        </w:rPr>
        <w:t>.</w:t>
      </w:r>
    </w:p>
    <w:p w14:paraId="799E267D" w14:textId="77777777" w:rsidR="00FC033D" w:rsidRPr="006D329C" w:rsidRDefault="00FC033D" w:rsidP="00A323B0">
      <w:pPr>
        <w:numPr>
          <w:ilvl w:val="0"/>
          <w:numId w:val="142"/>
        </w:numPr>
        <w:spacing w:line="256" w:lineRule="auto"/>
        <w:ind w:left="567"/>
        <w:contextualSpacing/>
        <w:rPr>
          <w:lang w:val="lv-LV"/>
        </w:rPr>
      </w:pPr>
      <w:r w:rsidRPr="67583653">
        <w:rPr>
          <w:lang w:val="lv-LV"/>
        </w:rPr>
        <w:t>Līdz ar to komersantiem tiks nodrošināts atbalsts ne tikai jaunu produktu izstrādē, bet arī šo produktu mērogošanai starptautiski, veicinot to attīstību izmantojot ES P&amp;I programmu sniegtās iespējas, kā arī internacionalizāciju un iekļaušanos globālajās vērtību ķēdēs.</w:t>
      </w:r>
    </w:p>
    <w:p w14:paraId="4337832B" w14:textId="77777777" w:rsidR="00FC033D" w:rsidRPr="006D329C" w:rsidRDefault="00FC033D" w:rsidP="00A323B0">
      <w:pPr>
        <w:numPr>
          <w:ilvl w:val="0"/>
          <w:numId w:val="142"/>
        </w:numPr>
        <w:spacing w:line="256" w:lineRule="auto"/>
        <w:ind w:left="567"/>
        <w:contextualSpacing/>
        <w:rPr>
          <w:lang w:val="lv-LV"/>
        </w:rPr>
      </w:pPr>
      <w:r w:rsidRPr="67583653">
        <w:rPr>
          <w:lang w:val="lv-LV"/>
        </w:rPr>
        <w:t xml:space="preserve">Atbalsta saņēmēji ir komersanti (sīkie (mikro), mazie un vidējie, lielie komersanti (t.sk. valsts </w:t>
      </w:r>
      <w:proofErr w:type="spellStart"/>
      <w:r w:rsidRPr="67583653">
        <w:rPr>
          <w:lang w:val="lv-LV"/>
        </w:rPr>
        <w:t>kapitālsavienības</w:t>
      </w:r>
      <w:proofErr w:type="spellEnd"/>
      <w:r w:rsidRPr="67583653">
        <w:rPr>
          <w:lang w:val="lv-LV"/>
        </w:rPr>
        <w:t>) un pētniecības institūcijas RIS3 specializācijas jomās.</w:t>
      </w:r>
    </w:p>
    <w:p w14:paraId="43AFE8E7" w14:textId="77777777" w:rsidR="00FC033D" w:rsidRPr="006D329C" w:rsidRDefault="00FC033D" w:rsidP="00A323B0">
      <w:pPr>
        <w:numPr>
          <w:ilvl w:val="0"/>
          <w:numId w:val="142"/>
        </w:numPr>
        <w:spacing w:line="256" w:lineRule="auto"/>
        <w:ind w:left="567"/>
        <w:contextualSpacing/>
        <w:rPr>
          <w:u w:val="single"/>
          <w:lang w:val="lv-LV"/>
        </w:rPr>
      </w:pPr>
      <w:r w:rsidRPr="67583653">
        <w:rPr>
          <w:u w:val="single"/>
          <w:lang w:val="lv-LV"/>
        </w:rPr>
        <w:t>Inovāciju klastera īstenotās aktivitātes un attiecināmās izmaksas</w:t>
      </w:r>
    </w:p>
    <w:p w14:paraId="4E86CF6B" w14:textId="4A4CE365" w:rsidR="00FC033D" w:rsidRPr="006D329C" w:rsidRDefault="00FC033D" w:rsidP="00A323B0">
      <w:pPr>
        <w:numPr>
          <w:ilvl w:val="0"/>
          <w:numId w:val="142"/>
        </w:numPr>
        <w:spacing w:line="256" w:lineRule="auto"/>
        <w:ind w:left="567"/>
        <w:contextualSpacing/>
        <w:rPr>
          <w:u w:val="single"/>
          <w:lang w:val="lv-LV"/>
        </w:rPr>
      </w:pPr>
      <w:r w:rsidRPr="67583653">
        <w:rPr>
          <w:lang w:val="lv-LV"/>
        </w:rPr>
        <w:t>Finansējuma piešķiršana jaunu, inovatīvu produktu izstrādei un attīstībai</w:t>
      </w:r>
      <w:r w:rsidR="007B4602">
        <w:rPr>
          <w:lang w:val="lv-LV"/>
        </w:rPr>
        <w:t xml:space="preserve"> </w:t>
      </w:r>
      <w:r w:rsidR="007B4602" w:rsidRPr="0066069E">
        <w:rPr>
          <w:lang w:val="lv-LV"/>
        </w:rPr>
        <w:t>(</w:t>
      </w:r>
      <w:r w:rsidR="007B4602">
        <w:rPr>
          <w:lang w:val="lv-LV"/>
        </w:rPr>
        <w:t xml:space="preserve">atbalstīti tiek projekti, kas atbilst </w:t>
      </w:r>
      <w:r w:rsidR="007B4602" w:rsidRPr="0066069E">
        <w:rPr>
          <w:lang w:val="lv-LV"/>
        </w:rPr>
        <w:t>TRL4-TRL8)</w:t>
      </w:r>
      <w:r w:rsidRPr="67583653">
        <w:rPr>
          <w:lang w:val="lv-LV"/>
        </w:rPr>
        <w:t xml:space="preserve">: </w:t>
      </w:r>
    </w:p>
    <w:p w14:paraId="24D00C1F" w14:textId="77777777" w:rsidR="00FC033D" w:rsidRPr="006D329C" w:rsidRDefault="00FC033D" w:rsidP="00A323B0">
      <w:pPr>
        <w:numPr>
          <w:ilvl w:val="0"/>
          <w:numId w:val="59"/>
        </w:numPr>
        <w:spacing w:after="120" w:line="256" w:lineRule="auto"/>
        <w:ind w:left="567"/>
        <w:contextualSpacing/>
        <w:rPr>
          <w:rFonts w:eastAsia="Calibri"/>
          <w:lang w:val="lv-LV"/>
        </w:rPr>
      </w:pPr>
      <w:r w:rsidRPr="006D329C">
        <w:rPr>
          <w:rFonts w:eastAsia="Calibri"/>
          <w:lang w:val="lv-LV"/>
        </w:rPr>
        <w:t>rūpnieciskie pētījumi</w:t>
      </w:r>
    </w:p>
    <w:p w14:paraId="5C6DC957" w14:textId="77777777" w:rsidR="00FC033D" w:rsidRPr="006D329C" w:rsidRDefault="00FC033D" w:rsidP="00A323B0">
      <w:pPr>
        <w:numPr>
          <w:ilvl w:val="0"/>
          <w:numId w:val="59"/>
        </w:numPr>
        <w:spacing w:after="120" w:line="256" w:lineRule="auto"/>
        <w:ind w:left="567"/>
        <w:contextualSpacing/>
        <w:rPr>
          <w:rFonts w:eastAsia="Calibri"/>
          <w:lang w:val="lv-LV"/>
        </w:rPr>
      </w:pPr>
      <w:r w:rsidRPr="006D329C">
        <w:rPr>
          <w:rFonts w:eastAsia="Calibri"/>
          <w:lang w:val="lv-LV"/>
        </w:rPr>
        <w:t>eksperimentālās izstrādnes (tajā skaitā demonstrācijas prototipu izstrāde)</w:t>
      </w:r>
    </w:p>
    <w:p w14:paraId="5103149E" w14:textId="77777777" w:rsidR="007B4602" w:rsidRDefault="007B4602" w:rsidP="00A323B0">
      <w:pPr>
        <w:numPr>
          <w:ilvl w:val="0"/>
          <w:numId w:val="59"/>
        </w:numPr>
        <w:spacing w:after="120" w:line="256" w:lineRule="auto"/>
        <w:ind w:left="567"/>
        <w:contextualSpacing/>
        <w:rPr>
          <w:rFonts w:eastAsia="Arial"/>
          <w:lang w:val="lv-LV"/>
        </w:rPr>
      </w:pPr>
      <w:r w:rsidRPr="00AC6531">
        <w:rPr>
          <w:rFonts w:eastAsia="Arial"/>
          <w:lang w:val="lv-LV"/>
        </w:rPr>
        <w:t xml:space="preserve">tehniski ekonomiskā </w:t>
      </w:r>
      <w:proofErr w:type="spellStart"/>
      <w:r w:rsidRPr="00AC6531">
        <w:rPr>
          <w:rFonts w:eastAsia="Arial"/>
          <w:lang w:val="lv-LV"/>
        </w:rPr>
        <w:t>priekšizpēte</w:t>
      </w:r>
      <w:proofErr w:type="spellEnd"/>
    </w:p>
    <w:p w14:paraId="7E3AD93F" w14:textId="77777777" w:rsidR="007B4602" w:rsidRPr="00914CD8" w:rsidRDefault="007B4602" w:rsidP="00A323B0">
      <w:pPr>
        <w:numPr>
          <w:ilvl w:val="0"/>
          <w:numId w:val="59"/>
        </w:numPr>
        <w:spacing w:after="120" w:line="256" w:lineRule="auto"/>
        <w:ind w:left="567"/>
        <w:contextualSpacing/>
        <w:rPr>
          <w:rFonts w:eastAsia="Arial"/>
          <w:lang w:val="lv-LV"/>
        </w:rPr>
      </w:pPr>
      <w:proofErr w:type="spellStart"/>
      <w:r w:rsidRPr="00914CD8">
        <w:rPr>
          <w:rFonts w:eastAsia="Arial"/>
          <w:lang w:val="lv-LV"/>
        </w:rPr>
        <w:t>līdzfiansējums</w:t>
      </w:r>
      <w:proofErr w:type="spellEnd"/>
      <w:r w:rsidRPr="00914CD8">
        <w:rPr>
          <w:rFonts w:eastAsia="Arial"/>
          <w:lang w:val="lv-LV"/>
        </w:rPr>
        <w:t xml:space="preserve"> dalībai</w:t>
      </w:r>
      <w:r>
        <w:rPr>
          <w:rFonts w:eastAsia="Arial"/>
          <w:lang w:val="lv-LV"/>
        </w:rPr>
        <w:t xml:space="preserve"> starptautiskos</w:t>
      </w:r>
      <w:r w:rsidRPr="00914CD8">
        <w:rPr>
          <w:rFonts w:eastAsia="Arial"/>
          <w:lang w:val="lv-LV"/>
        </w:rPr>
        <w:t xml:space="preserve"> </w:t>
      </w:r>
      <w:r>
        <w:rPr>
          <w:rFonts w:eastAsia="Arial"/>
          <w:lang w:val="lv-LV"/>
        </w:rPr>
        <w:t xml:space="preserve">P&amp;A </w:t>
      </w:r>
      <w:r w:rsidRPr="00914CD8">
        <w:rPr>
          <w:rFonts w:eastAsia="Arial"/>
          <w:lang w:val="lv-LV"/>
        </w:rPr>
        <w:t>projektos</w:t>
      </w:r>
      <w:r>
        <w:rPr>
          <w:rFonts w:eastAsia="Arial"/>
          <w:lang w:val="lv-LV"/>
        </w:rPr>
        <w:t xml:space="preserve"> (</w:t>
      </w:r>
      <w:proofErr w:type="spellStart"/>
      <w:r w:rsidRPr="00ED48AD">
        <w:rPr>
          <w:rFonts w:eastAsia="Arial"/>
          <w:lang w:val="lv-LV"/>
        </w:rPr>
        <w:t>cross</w:t>
      </w:r>
      <w:proofErr w:type="spellEnd"/>
      <w:r w:rsidRPr="00ED48AD">
        <w:rPr>
          <w:rFonts w:eastAsia="Arial"/>
          <w:lang w:val="lv-LV"/>
        </w:rPr>
        <w:t xml:space="preserve"> </w:t>
      </w:r>
      <w:proofErr w:type="spellStart"/>
      <w:r w:rsidRPr="00ED48AD">
        <w:rPr>
          <w:rFonts w:eastAsia="Arial"/>
          <w:lang w:val="lv-LV"/>
        </w:rPr>
        <w:t>country</w:t>
      </w:r>
      <w:proofErr w:type="spellEnd"/>
      <w:r w:rsidRPr="00ED48AD">
        <w:rPr>
          <w:rFonts w:eastAsia="Arial"/>
          <w:lang w:val="lv-LV"/>
        </w:rPr>
        <w:t xml:space="preserve"> </w:t>
      </w:r>
      <w:proofErr w:type="spellStart"/>
      <w:r w:rsidRPr="00ED48AD">
        <w:rPr>
          <w:rFonts w:eastAsia="Arial"/>
          <w:lang w:val="lv-LV"/>
        </w:rPr>
        <w:t>competitiveness</w:t>
      </w:r>
      <w:proofErr w:type="spellEnd"/>
      <w:r w:rsidRPr="00ED48AD">
        <w:rPr>
          <w:rFonts w:eastAsia="Arial"/>
          <w:lang w:val="lv-LV"/>
        </w:rPr>
        <w:t xml:space="preserve"> </w:t>
      </w:r>
      <w:proofErr w:type="spellStart"/>
      <w:r w:rsidRPr="00ED48AD">
        <w:rPr>
          <w:rFonts w:eastAsia="Arial"/>
          <w:lang w:val="lv-LV"/>
        </w:rPr>
        <w:t>projects</w:t>
      </w:r>
      <w:proofErr w:type="spellEnd"/>
      <w:r>
        <w:rPr>
          <w:rFonts w:eastAsia="Arial"/>
          <w:lang w:val="lv-LV"/>
        </w:rPr>
        <w:t>)</w:t>
      </w:r>
    </w:p>
    <w:p w14:paraId="7AD204C4" w14:textId="02FF65D1" w:rsidR="00FC033D" w:rsidRDefault="007B4602" w:rsidP="00A323B0">
      <w:pPr>
        <w:numPr>
          <w:ilvl w:val="0"/>
          <w:numId w:val="59"/>
        </w:numPr>
        <w:spacing w:after="120" w:line="256" w:lineRule="auto"/>
        <w:ind w:left="567"/>
        <w:contextualSpacing/>
        <w:rPr>
          <w:rFonts w:eastAsia="Calibri"/>
          <w:lang w:val="lv-LV"/>
        </w:rPr>
      </w:pPr>
      <w:r w:rsidRPr="00914CD8">
        <w:rPr>
          <w:rFonts w:eastAsia="Arial"/>
          <w:lang w:val="lv-LV"/>
        </w:rPr>
        <w:t xml:space="preserve">virs kvalitātes sliekšņa novērtētu, bet finansējumu nesaņēmušu </w:t>
      </w:r>
      <w:proofErr w:type="spellStart"/>
      <w:r>
        <w:rPr>
          <w:rFonts w:eastAsia="Arial"/>
          <w:lang w:val="lv-LV"/>
        </w:rPr>
        <w:t>Horizon</w:t>
      </w:r>
      <w:proofErr w:type="spellEnd"/>
      <w:r>
        <w:rPr>
          <w:rFonts w:eastAsia="Arial"/>
          <w:lang w:val="lv-LV"/>
        </w:rPr>
        <w:t xml:space="preserve"> </w:t>
      </w:r>
      <w:proofErr w:type="spellStart"/>
      <w:r>
        <w:rPr>
          <w:rFonts w:eastAsia="Arial"/>
          <w:lang w:val="lv-LV"/>
        </w:rPr>
        <w:t>Europe</w:t>
      </w:r>
      <w:proofErr w:type="spellEnd"/>
      <w:r w:rsidRPr="00914CD8">
        <w:rPr>
          <w:rFonts w:eastAsia="Arial"/>
          <w:lang w:val="lv-LV"/>
        </w:rPr>
        <w:t xml:space="preserve"> projektu finansēšana (nodrošinot demarkāciju ar IZM)</w:t>
      </w:r>
      <w:r w:rsidR="0026644D">
        <w:rPr>
          <w:rFonts w:eastAsia="Calibri"/>
          <w:lang w:val="lv-LV"/>
        </w:rPr>
        <w:t>.</w:t>
      </w:r>
    </w:p>
    <w:p w14:paraId="61C5C477" w14:textId="77777777" w:rsidR="009006D2" w:rsidRDefault="009006D2" w:rsidP="009006D2">
      <w:pPr>
        <w:spacing w:after="120" w:line="256" w:lineRule="auto"/>
        <w:ind w:firstLine="0"/>
        <w:contextualSpacing/>
        <w:rPr>
          <w:rFonts w:eastAsia="Calibri"/>
          <w:lang w:val="lv-LV"/>
        </w:rPr>
      </w:pPr>
    </w:p>
    <w:p w14:paraId="50B74518" w14:textId="441A8672" w:rsidR="0026644D" w:rsidRPr="0026644D" w:rsidRDefault="0026644D" w:rsidP="003B2231">
      <w:pPr>
        <w:spacing w:after="120" w:line="256" w:lineRule="auto"/>
        <w:ind w:firstLine="0"/>
        <w:contextualSpacing/>
        <w:rPr>
          <w:rFonts w:eastAsia="Calibri"/>
          <w:i/>
          <w:lang w:val="lv-LV"/>
        </w:rPr>
      </w:pPr>
      <w:r w:rsidRPr="0026644D">
        <w:rPr>
          <w:rFonts w:eastAsia="Calibri"/>
          <w:i/>
          <w:lang w:val="lv-LV"/>
        </w:rPr>
        <w:t xml:space="preserve">Tabula Nr. </w:t>
      </w:r>
      <w:r w:rsidR="009006D2">
        <w:rPr>
          <w:rFonts w:eastAsia="Calibri"/>
          <w:i/>
          <w:lang w:val="lv-LV"/>
        </w:rPr>
        <w:t>1</w:t>
      </w:r>
      <w:r w:rsidR="00DF5E9D">
        <w:rPr>
          <w:rFonts w:eastAsia="Calibri"/>
          <w:i/>
          <w:lang w:val="lv-LV"/>
        </w:rPr>
        <w:t>2</w:t>
      </w:r>
      <w:r w:rsidR="009006D2">
        <w:rPr>
          <w:rFonts w:eastAsia="Calibri"/>
          <w:i/>
          <w:lang w:val="lv-LV"/>
        </w:rPr>
        <w:t xml:space="preserve">. </w:t>
      </w:r>
      <w:r w:rsidRPr="0026644D">
        <w:rPr>
          <w:rFonts w:eastAsia="Calibri"/>
          <w:i/>
          <w:lang w:val="lv-LV"/>
        </w:rPr>
        <w:t>Finansējuma piešķiršana</w:t>
      </w:r>
      <w:r w:rsidR="007B4602">
        <w:rPr>
          <w:rFonts w:eastAsia="Calibri"/>
          <w:i/>
          <w:lang w:val="lv-LV"/>
        </w:rPr>
        <w:t>s</w:t>
      </w:r>
      <w:r w:rsidR="007B4602" w:rsidRPr="007B4602">
        <w:rPr>
          <w:rFonts w:eastAsia="Arial"/>
          <w:i/>
          <w:lang w:val="lv-LV"/>
        </w:rPr>
        <w:t xml:space="preserve"> </w:t>
      </w:r>
      <w:r w:rsidR="007B4602">
        <w:rPr>
          <w:rFonts w:eastAsia="Arial"/>
          <w:i/>
          <w:lang w:val="lv-LV"/>
        </w:rPr>
        <w:t>intensitāte</w:t>
      </w:r>
    </w:p>
    <w:tbl>
      <w:tblPr>
        <w:tblStyle w:val="TableGrid4"/>
        <w:tblW w:w="0" w:type="auto"/>
        <w:tblInd w:w="774" w:type="dxa"/>
        <w:tblLook w:val="04A0" w:firstRow="1" w:lastRow="0" w:firstColumn="1" w:lastColumn="0" w:noHBand="0" w:noVBand="1"/>
      </w:tblPr>
      <w:tblGrid>
        <w:gridCol w:w="1973"/>
        <w:gridCol w:w="1849"/>
        <w:gridCol w:w="1850"/>
        <w:gridCol w:w="1850"/>
      </w:tblGrid>
      <w:tr w:rsidR="00FC033D" w:rsidRPr="006D329C" w14:paraId="0EDEA92E" w14:textId="77777777" w:rsidTr="00FB0A5E">
        <w:tc>
          <w:tcPr>
            <w:tcW w:w="1915" w:type="dxa"/>
          </w:tcPr>
          <w:p w14:paraId="660DBE33" w14:textId="77777777" w:rsidR="00FC033D" w:rsidRPr="006D329C" w:rsidRDefault="00FC033D" w:rsidP="003B2231">
            <w:pPr>
              <w:spacing w:after="120" w:line="256" w:lineRule="auto"/>
              <w:ind w:firstLine="0"/>
              <w:rPr>
                <w:rFonts w:eastAsia="Calibri"/>
                <w:sz w:val="18"/>
                <w:szCs w:val="18"/>
              </w:rPr>
            </w:pPr>
          </w:p>
        </w:tc>
        <w:tc>
          <w:tcPr>
            <w:tcW w:w="1869" w:type="dxa"/>
          </w:tcPr>
          <w:p w14:paraId="3846930E" w14:textId="77777777" w:rsidR="00FC033D" w:rsidRPr="006D329C" w:rsidRDefault="00FC033D" w:rsidP="003B2231">
            <w:pPr>
              <w:spacing w:after="120" w:line="256" w:lineRule="auto"/>
              <w:ind w:firstLine="0"/>
              <w:rPr>
                <w:rFonts w:eastAsia="Calibri"/>
                <w:sz w:val="18"/>
                <w:szCs w:val="18"/>
              </w:rPr>
            </w:pPr>
            <w:r w:rsidRPr="006D329C">
              <w:rPr>
                <w:rFonts w:eastAsia="Calibri"/>
                <w:sz w:val="18"/>
                <w:szCs w:val="18"/>
              </w:rPr>
              <w:t xml:space="preserve">Mazie </w:t>
            </w:r>
            <w:proofErr w:type="spellStart"/>
            <w:r w:rsidRPr="006D329C">
              <w:rPr>
                <w:rFonts w:eastAsia="Calibri"/>
                <w:sz w:val="18"/>
                <w:szCs w:val="18"/>
              </w:rPr>
              <w:t>uzņēmumi</w:t>
            </w:r>
            <w:proofErr w:type="spellEnd"/>
          </w:p>
        </w:tc>
        <w:tc>
          <w:tcPr>
            <w:tcW w:w="1869" w:type="dxa"/>
          </w:tcPr>
          <w:p w14:paraId="0684427A" w14:textId="77777777" w:rsidR="00FC033D" w:rsidRPr="006D329C" w:rsidRDefault="00FC033D" w:rsidP="003B2231">
            <w:pPr>
              <w:spacing w:after="120" w:line="256" w:lineRule="auto"/>
              <w:ind w:firstLine="0"/>
              <w:rPr>
                <w:rFonts w:eastAsia="Calibri"/>
                <w:sz w:val="18"/>
                <w:szCs w:val="18"/>
              </w:rPr>
            </w:pPr>
            <w:proofErr w:type="spellStart"/>
            <w:r w:rsidRPr="006D329C">
              <w:rPr>
                <w:rFonts w:eastAsia="Calibri"/>
                <w:sz w:val="18"/>
                <w:szCs w:val="18"/>
              </w:rPr>
              <w:t>Vidējie</w:t>
            </w:r>
            <w:proofErr w:type="spellEnd"/>
            <w:r w:rsidRPr="006D329C">
              <w:rPr>
                <w:rFonts w:eastAsia="Calibri"/>
                <w:sz w:val="18"/>
                <w:szCs w:val="18"/>
              </w:rPr>
              <w:t xml:space="preserve"> </w:t>
            </w:r>
            <w:proofErr w:type="spellStart"/>
            <w:r w:rsidRPr="006D329C">
              <w:rPr>
                <w:rFonts w:eastAsia="Calibri"/>
                <w:sz w:val="18"/>
                <w:szCs w:val="18"/>
              </w:rPr>
              <w:t>uzņēmumi</w:t>
            </w:r>
            <w:proofErr w:type="spellEnd"/>
          </w:p>
        </w:tc>
        <w:tc>
          <w:tcPr>
            <w:tcW w:w="1869" w:type="dxa"/>
          </w:tcPr>
          <w:p w14:paraId="1AF6F340" w14:textId="77777777" w:rsidR="00FC033D" w:rsidRPr="006D329C" w:rsidRDefault="00FC033D" w:rsidP="003B2231">
            <w:pPr>
              <w:spacing w:after="120" w:line="256" w:lineRule="auto"/>
              <w:ind w:firstLine="0"/>
              <w:rPr>
                <w:rFonts w:eastAsia="Calibri"/>
                <w:sz w:val="18"/>
                <w:szCs w:val="18"/>
              </w:rPr>
            </w:pPr>
            <w:proofErr w:type="spellStart"/>
            <w:r w:rsidRPr="006D329C">
              <w:rPr>
                <w:rFonts w:eastAsia="Calibri"/>
                <w:sz w:val="18"/>
                <w:szCs w:val="18"/>
              </w:rPr>
              <w:t>Lielie</w:t>
            </w:r>
            <w:proofErr w:type="spellEnd"/>
            <w:r w:rsidRPr="006D329C">
              <w:rPr>
                <w:rFonts w:eastAsia="Calibri"/>
                <w:sz w:val="18"/>
                <w:szCs w:val="18"/>
              </w:rPr>
              <w:t xml:space="preserve"> </w:t>
            </w:r>
            <w:proofErr w:type="spellStart"/>
            <w:r w:rsidRPr="006D329C">
              <w:rPr>
                <w:rFonts w:eastAsia="Calibri"/>
                <w:sz w:val="18"/>
                <w:szCs w:val="18"/>
              </w:rPr>
              <w:t>uzņēmumi</w:t>
            </w:r>
            <w:proofErr w:type="spellEnd"/>
            <w:r w:rsidRPr="006D329C">
              <w:rPr>
                <w:rFonts w:eastAsia="Calibri"/>
                <w:sz w:val="18"/>
                <w:szCs w:val="18"/>
              </w:rPr>
              <w:t xml:space="preserve"> </w:t>
            </w:r>
          </w:p>
        </w:tc>
      </w:tr>
      <w:tr w:rsidR="00FC033D" w:rsidRPr="006D329C" w14:paraId="5FE143EA" w14:textId="77777777" w:rsidTr="00FB0A5E">
        <w:tc>
          <w:tcPr>
            <w:tcW w:w="1915" w:type="dxa"/>
          </w:tcPr>
          <w:p w14:paraId="0F0D15C4" w14:textId="77777777" w:rsidR="00FC033D" w:rsidRPr="006D329C" w:rsidRDefault="00FC033D" w:rsidP="003B2231">
            <w:pPr>
              <w:spacing w:line="257" w:lineRule="auto"/>
              <w:ind w:firstLine="0"/>
              <w:rPr>
                <w:rFonts w:eastAsia="Calibri"/>
                <w:sz w:val="18"/>
                <w:szCs w:val="18"/>
              </w:rPr>
            </w:pPr>
            <w:proofErr w:type="spellStart"/>
            <w:r w:rsidRPr="006D329C">
              <w:rPr>
                <w:rFonts w:eastAsia="Calibri"/>
                <w:sz w:val="18"/>
                <w:szCs w:val="18"/>
              </w:rPr>
              <w:t>Rūpnieciskie</w:t>
            </w:r>
            <w:proofErr w:type="spellEnd"/>
            <w:r w:rsidRPr="006D329C">
              <w:rPr>
                <w:rFonts w:eastAsia="Calibri"/>
                <w:sz w:val="18"/>
                <w:szCs w:val="18"/>
              </w:rPr>
              <w:t xml:space="preserve"> </w:t>
            </w:r>
            <w:proofErr w:type="spellStart"/>
            <w:r w:rsidRPr="006D329C">
              <w:rPr>
                <w:rFonts w:eastAsia="Calibri"/>
                <w:sz w:val="18"/>
                <w:szCs w:val="18"/>
              </w:rPr>
              <w:t>pētījumi</w:t>
            </w:r>
            <w:proofErr w:type="spellEnd"/>
          </w:p>
        </w:tc>
        <w:tc>
          <w:tcPr>
            <w:tcW w:w="1869" w:type="dxa"/>
            <w:vAlign w:val="center"/>
          </w:tcPr>
          <w:p w14:paraId="0408C1B2" w14:textId="77777777" w:rsidR="00FC033D" w:rsidRPr="006D329C" w:rsidRDefault="00FC033D" w:rsidP="003B2231">
            <w:pPr>
              <w:spacing w:line="257" w:lineRule="auto"/>
              <w:ind w:firstLine="0"/>
              <w:jc w:val="center"/>
              <w:rPr>
                <w:rFonts w:eastAsia="Calibri"/>
                <w:sz w:val="18"/>
                <w:szCs w:val="18"/>
              </w:rPr>
            </w:pPr>
            <w:r w:rsidRPr="006D329C">
              <w:rPr>
                <w:rFonts w:eastAsia="Calibri"/>
                <w:sz w:val="18"/>
                <w:szCs w:val="18"/>
              </w:rPr>
              <w:t>70%</w:t>
            </w:r>
          </w:p>
        </w:tc>
        <w:tc>
          <w:tcPr>
            <w:tcW w:w="1869" w:type="dxa"/>
            <w:vAlign w:val="center"/>
          </w:tcPr>
          <w:p w14:paraId="5EFB73B3" w14:textId="77777777" w:rsidR="00FC033D" w:rsidRPr="006D329C" w:rsidRDefault="00FC033D" w:rsidP="003B2231">
            <w:pPr>
              <w:spacing w:line="257" w:lineRule="auto"/>
              <w:ind w:firstLine="0"/>
              <w:jc w:val="center"/>
              <w:rPr>
                <w:rFonts w:eastAsia="Calibri"/>
                <w:sz w:val="18"/>
                <w:szCs w:val="18"/>
              </w:rPr>
            </w:pPr>
            <w:r w:rsidRPr="006D329C">
              <w:rPr>
                <w:rFonts w:eastAsia="Calibri"/>
                <w:sz w:val="18"/>
                <w:szCs w:val="18"/>
              </w:rPr>
              <w:t>60%</w:t>
            </w:r>
          </w:p>
        </w:tc>
        <w:tc>
          <w:tcPr>
            <w:tcW w:w="1869" w:type="dxa"/>
            <w:vAlign w:val="center"/>
          </w:tcPr>
          <w:p w14:paraId="6F92700B" w14:textId="77777777" w:rsidR="00FC033D" w:rsidRPr="006D329C" w:rsidRDefault="00FC033D" w:rsidP="003B2231">
            <w:pPr>
              <w:spacing w:line="257" w:lineRule="auto"/>
              <w:ind w:firstLine="0"/>
              <w:jc w:val="center"/>
              <w:rPr>
                <w:rFonts w:eastAsia="Calibri"/>
                <w:sz w:val="18"/>
                <w:szCs w:val="18"/>
              </w:rPr>
            </w:pPr>
            <w:r w:rsidRPr="006D329C">
              <w:rPr>
                <w:rFonts w:eastAsia="Calibri"/>
                <w:sz w:val="18"/>
                <w:szCs w:val="18"/>
              </w:rPr>
              <w:t>50%</w:t>
            </w:r>
          </w:p>
        </w:tc>
      </w:tr>
      <w:tr w:rsidR="00FC033D" w:rsidRPr="006D329C" w14:paraId="2B19486B" w14:textId="77777777" w:rsidTr="00FB0A5E">
        <w:trPr>
          <w:trHeight w:val="393"/>
        </w:trPr>
        <w:tc>
          <w:tcPr>
            <w:tcW w:w="1915" w:type="dxa"/>
          </w:tcPr>
          <w:p w14:paraId="5FF753D4" w14:textId="77777777" w:rsidR="00FC033D" w:rsidRPr="006D329C" w:rsidRDefault="00FC033D" w:rsidP="003B2231">
            <w:pPr>
              <w:spacing w:line="257" w:lineRule="auto"/>
              <w:ind w:firstLine="0"/>
              <w:rPr>
                <w:rFonts w:eastAsia="Calibri"/>
                <w:sz w:val="18"/>
                <w:szCs w:val="18"/>
              </w:rPr>
            </w:pPr>
            <w:r w:rsidRPr="006D329C">
              <w:rPr>
                <w:rFonts w:eastAsia="Calibri"/>
                <w:sz w:val="18"/>
                <w:szCs w:val="18"/>
                <w:lang w:val="lv-LV"/>
              </w:rPr>
              <w:t>Eksperimentālās izstrādnes</w:t>
            </w:r>
          </w:p>
        </w:tc>
        <w:tc>
          <w:tcPr>
            <w:tcW w:w="1869" w:type="dxa"/>
            <w:vAlign w:val="center"/>
          </w:tcPr>
          <w:p w14:paraId="2E57D478" w14:textId="77777777" w:rsidR="00FC033D" w:rsidRPr="006D329C" w:rsidRDefault="00FC033D" w:rsidP="003B2231">
            <w:pPr>
              <w:spacing w:line="257" w:lineRule="auto"/>
              <w:ind w:firstLine="0"/>
              <w:jc w:val="center"/>
              <w:rPr>
                <w:rFonts w:eastAsia="Calibri"/>
                <w:sz w:val="18"/>
                <w:szCs w:val="18"/>
              </w:rPr>
            </w:pPr>
            <w:r w:rsidRPr="006D329C">
              <w:rPr>
                <w:rFonts w:eastAsia="Calibri"/>
                <w:sz w:val="18"/>
                <w:szCs w:val="18"/>
              </w:rPr>
              <w:t>45%</w:t>
            </w:r>
          </w:p>
        </w:tc>
        <w:tc>
          <w:tcPr>
            <w:tcW w:w="1869" w:type="dxa"/>
            <w:vAlign w:val="center"/>
          </w:tcPr>
          <w:p w14:paraId="7A7EBB02" w14:textId="77777777" w:rsidR="00FC033D" w:rsidRPr="006D329C" w:rsidRDefault="00FC033D" w:rsidP="003B2231">
            <w:pPr>
              <w:spacing w:line="257" w:lineRule="auto"/>
              <w:ind w:firstLine="0"/>
              <w:jc w:val="center"/>
              <w:rPr>
                <w:rFonts w:eastAsia="Calibri"/>
                <w:sz w:val="18"/>
                <w:szCs w:val="18"/>
              </w:rPr>
            </w:pPr>
            <w:r w:rsidRPr="006D329C">
              <w:rPr>
                <w:rFonts w:eastAsia="Calibri"/>
                <w:sz w:val="18"/>
                <w:szCs w:val="18"/>
              </w:rPr>
              <w:t>35%</w:t>
            </w:r>
          </w:p>
        </w:tc>
        <w:tc>
          <w:tcPr>
            <w:tcW w:w="1869" w:type="dxa"/>
            <w:vAlign w:val="center"/>
          </w:tcPr>
          <w:p w14:paraId="6AD93D80" w14:textId="77777777" w:rsidR="00FC033D" w:rsidRPr="006D329C" w:rsidRDefault="00FC033D" w:rsidP="003B2231">
            <w:pPr>
              <w:spacing w:line="257" w:lineRule="auto"/>
              <w:ind w:firstLine="0"/>
              <w:jc w:val="center"/>
              <w:rPr>
                <w:rFonts w:eastAsia="Calibri"/>
                <w:sz w:val="18"/>
                <w:szCs w:val="18"/>
              </w:rPr>
            </w:pPr>
            <w:r w:rsidRPr="006D329C">
              <w:rPr>
                <w:rFonts w:eastAsia="Calibri"/>
                <w:sz w:val="18"/>
                <w:szCs w:val="18"/>
              </w:rPr>
              <w:t>25%</w:t>
            </w:r>
          </w:p>
        </w:tc>
      </w:tr>
      <w:tr w:rsidR="00FC033D" w:rsidRPr="006D329C" w14:paraId="05B8BCFA" w14:textId="77777777" w:rsidTr="00FB0A5E">
        <w:tc>
          <w:tcPr>
            <w:tcW w:w="1915" w:type="dxa"/>
          </w:tcPr>
          <w:p w14:paraId="03FC0086" w14:textId="369E3472" w:rsidR="00FC033D" w:rsidRPr="006D329C" w:rsidRDefault="007B4602" w:rsidP="003B2231">
            <w:pPr>
              <w:spacing w:line="257" w:lineRule="auto"/>
              <w:ind w:firstLine="0"/>
              <w:rPr>
                <w:rFonts w:eastAsia="Calibri"/>
                <w:sz w:val="18"/>
                <w:szCs w:val="18"/>
              </w:rPr>
            </w:pPr>
            <w:proofErr w:type="spellStart"/>
            <w:r>
              <w:rPr>
                <w:rFonts w:eastAsia="Arial"/>
                <w:sz w:val="18"/>
                <w:szCs w:val="18"/>
              </w:rPr>
              <w:t>Tehniski</w:t>
            </w:r>
            <w:proofErr w:type="spellEnd"/>
            <w:r>
              <w:rPr>
                <w:rFonts w:eastAsia="Arial"/>
                <w:sz w:val="18"/>
                <w:szCs w:val="18"/>
              </w:rPr>
              <w:t xml:space="preserve"> </w:t>
            </w:r>
            <w:proofErr w:type="spellStart"/>
            <w:r>
              <w:rPr>
                <w:rFonts w:eastAsia="Arial"/>
                <w:sz w:val="18"/>
                <w:szCs w:val="18"/>
              </w:rPr>
              <w:t>ekonomiskā</w:t>
            </w:r>
            <w:proofErr w:type="spellEnd"/>
            <w:r w:rsidRPr="006D329C">
              <w:rPr>
                <w:rFonts w:eastAsia="Arial"/>
                <w:sz w:val="18"/>
                <w:szCs w:val="18"/>
              </w:rPr>
              <w:t xml:space="preserve"> </w:t>
            </w:r>
            <w:proofErr w:type="spellStart"/>
            <w:r w:rsidRPr="006D329C">
              <w:rPr>
                <w:rFonts w:eastAsia="Arial"/>
                <w:sz w:val="18"/>
                <w:szCs w:val="18"/>
              </w:rPr>
              <w:t>priekšizpēte</w:t>
            </w:r>
            <w:proofErr w:type="spellEnd"/>
          </w:p>
        </w:tc>
        <w:tc>
          <w:tcPr>
            <w:tcW w:w="1869" w:type="dxa"/>
            <w:vAlign w:val="center"/>
          </w:tcPr>
          <w:p w14:paraId="75ACCB60" w14:textId="77777777" w:rsidR="00FC033D" w:rsidRPr="006D329C" w:rsidRDefault="00FC033D" w:rsidP="003B2231">
            <w:pPr>
              <w:spacing w:line="257" w:lineRule="auto"/>
              <w:ind w:firstLine="0"/>
              <w:jc w:val="center"/>
              <w:rPr>
                <w:rFonts w:eastAsia="Calibri"/>
                <w:sz w:val="18"/>
                <w:szCs w:val="18"/>
              </w:rPr>
            </w:pPr>
            <w:r w:rsidRPr="006D329C">
              <w:rPr>
                <w:rFonts w:eastAsia="Calibri"/>
                <w:sz w:val="18"/>
                <w:szCs w:val="18"/>
              </w:rPr>
              <w:t>70%</w:t>
            </w:r>
          </w:p>
        </w:tc>
        <w:tc>
          <w:tcPr>
            <w:tcW w:w="1869" w:type="dxa"/>
            <w:vAlign w:val="center"/>
          </w:tcPr>
          <w:p w14:paraId="010312A5" w14:textId="77777777" w:rsidR="00FC033D" w:rsidRPr="006D329C" w:rsidRDefault="00FC033D" w:rsidP="003B2231">
            <w:pPr>
              <w:spacing w:line="257" w:lineRule="auto"/>
              <w:ind w:firstLine="0"/>
              <w:jc w:val="center"/>
              <w:rPr>
                <w:rFonts w:eastAsia="Calibri"/>
                <w:sz w:val="18"/>
                <w:szCs w:val="18"/>
              </w:rPr>
            </w:pPr>
            <w:r w:rsidRPr="006D329C">
              <w:rPr>
                <w:rFonts w:eastAsia="Calibri"/>
                <w:sz w:val="18"/>
                <w:szCs w:val="18"/>
              </w:rPr>
              <w:t>60%</w:t>
            </w:r>
          </w:p>
        </w:tc>
        <w:tc>
          <w:tcPr>
            <w:tcW w:w="1869" w:type="dxa"/>
            <w:vAlign w:val="center"/>
          </w:tcPr>
          <w:p w14:paraId="6DEF05A7" w14:textId="77777777" w:rsidR="00FC033D" w:rsidRPr="006D329C" w:rsidRDefault="00FC033D" w:rsidP="003B2231">
            <w:pPr>
              <w:spacing w:line="257" w:lineRule="auto"/>
              <w:ind w:firstLine="0"/>
              <w:jc w:val="center"/>
              <w:rPr>
                <w:rFonts w:eastAsia="Calibri"/>
                <w:sz w:val="18"/>
                <w:szCs w:val="18"/>
              </w:rPr>
            </w:pPr>
            <w:r w:rsidRPr="006D329C">
              <w:rPr>
                <w:rFonts w:eastAsia="Calibri"/>
                <w:sz w:val="18"/>
                <w:szCs w:val="18"/>
              </w:rPr>
              <w:t>50%</w:t>
            </w:r>
          </w:p>
        </w:tc>
      </w:tr>
    </w:tbl>
    <w:p w14:paraId="0025DAF2" w14:textId="77777777" w:rsidR="0026644D" w:rsidRDefault="0026644D" w:rsidP="003B2231">
      <w:pPr>
        <w:spacing w:after="120" w:line="256" w:lineRule="auto"/>
        <w:ind w:firstLine="0"/>
        <w:rPr>
          <w:rFonts w:eastAsia="Calibri"/>
        </w:rPr>
      </w:pPr>
    </w:p>
    <w:p w14:paraId="1B3671A7" w14:textId="10972366" w:rsidR="00FC033D" w:rsidRPr="0026644D" w:rsidRDefault="00FC033D" w:rsidP="00A323B0">
      <w:pPr>
        <w:pStyle w:val="ListParagraph"/>
        <w:numPr>
          <w:ilvl w:val="0"/>
          <w:numId w:val="142"/>
        </w:numPr>
        <w:spacing w:after="120" w:line="256" w:lineRule="auto"/>
        <w:rPr>
          <w:rFonts w:eastAsia="Calibri"/>
        </w:rPr>
      </w:pPr>
      <w:proofErr w:type="spellStart"/>
      <w:r w:rsidRPr="0026644D">
        <w:rPr>
          <w:rFonts w:eastAsia="Calibri"/>
        </w:rPr>
        <w:t>Papildu</w:t>
      </w:r>
      <w:proofErr w:type="spellEnd"/>
      <w:r w:rsidRPr="0026644D">
        <w:rPr>
          <w:rFonts w:eastAsia="Calibri"/>
        </w:rPr>
        <w:t xml:space="preserve"> </w:t>
      </w:r>
      <w:proofErr w:type="spellStart"/>
      <w:r w:rsidRPr="0026644D">
        <w:rPr>
          <w:rFonts w:eastAsia="Calibri"/>
        </w:rPr>
        <w:t>intensitāte</w:t>
      </w:r>
      <w:proofErr w:type="spellEnd"/>
      <w:r w:rsidRPr="0026644D">
        <w:rPr>
          <w:rFonts w:eastAsia="Calibri"/>
        </w:rPr>
        <w:t xml:space="preserve"> par </w:t>
      </w:r>
      <w:proofErr w:type="spellStart"/>
      <w:r w:rsidRPr="0026644D">
        <w:rPr>
          <w:rFonts w:eastAsia="Calibri"/>
        </w:rPr>
        <w:t>zinātniskajām</w:t>
      </w:r>
      <w:proofErr w:type="spellEnd"/>
      <w:r w:rsidRPr="0026644D">
        <w:rPr>
          <w:rFonts w:eastAsia="Calibri"/>
        </w:rPr>
        <w:t xml:space="preserve"> </w:t>
      </w:r>
      <w:proofErr w:type="spellStart"/>
      <w:r w:rsidRPr="0026644D">
        <w:rPr>
          <w:rFonts w:eastAsia="Calibri"/>
        </w:rPr>
        <w:t>publikācijām</w:t>
      </w:r>
      <w:proofErr w:type="spellEnd"/>
      <w:r w:rsidRPr="0026644D">
        <w:rPr>
          <w:rFonts w:eastAsia="Calibri"/>
        </w:rPr>
        <w:t xml:space="preserve"> </w:t>
      </w:r>
      <w:proofErr w:type="spellStart"/>
      <w:r w:rsidRPr="0026644D">
        <w:rPr>
          <w:rFonts w:eastAsia="Calibri"/>
        </w:rPr>
        <w:t>vai</w:t>
      </w:r>
      <w:proofErr w:type="spellEnd"/>
      <w:r w:rsidRPr="0026644D">
        <w:rPr>
          <w:rFonts w:eastAsia="Calibri"/>
        </w:rPr>
        <w:t xml:space="preserve"> </w:t>
      </w:r>
      <w:proofErr w:type="spellStart"/>
      <w:r w:rsidRPr="0026644D">
        <w:rPr>
          <w:rFonts w:eastAsia="Calibri"/>
        </w:rPr>
        <w:t>efektīvu</w:t>
      </w:r>
      <w:proofErr w:type="spellEnd"/>
      <w:r w:rsidRPr="0026644D">
        <w:rPr>
          <w:rFonts w:eastAsia="Calibri"/>
        </w:rPr>
        <w:t xml:space="preserve"> </w:t>
      </w:r>
      <w:proofErr w:type="spellStart"/>
      <w:r w:rsidRPr="0026644D">
        <w:rPr>
          <w:rFonts w:eastAsia="Calibri"/>
        </w:rPr>
        <w:t>sadarbību</w:t>
      </w:r>
      <w:proofErr w:type="spellEnd"/>
      <w:r w:rsidRPr="0026644D">
        <w:rPr>
          <w:rFonts w:eastAsia="Calibri"/>
        </w:rPr>
        <w:t xml:space="preserve"> no 10% </w:t>
      </w:r>
      <w:proofErr w:type="spellStart"/>
      <w:r w:rsidRPr="0026644D">
        <w:rPr>
          <w:rFonts w:eastAsia="Calibri"/>
        </w:rPr>
        <w:t>līdz</w:t>
      </w:r>
      <w:proofErr w:type="spellEnd"/>
      <w:r w:rsidRPr="0026644D">
        <w:rPr>
          <w:rFonts w:eastAsia="Calibri"/>
        </w:rPr>
        <w:t xml:space="preserve"> 15%.</w:t>
      </w:r>
      <w:r w:rsidR="007B4602" w:rsidRPr="007B4602">
        <w:rPr>
          <w:rFonts w:eastAsia="Arial"/>
        </w:rPr>
        <w:t xml:space="preserve"> </w:t>
      </w:r>
      <w:proofErr w:type="spellStart"/>
      <w:r w:rsidR="007B4602">
        <w:rPr>
          <w:rFonts w:eastAsia="Arial"/>
        </w:rPr>
        <w:t>Maksimālā</w:t>
      </w:r>
      <w:proofErr w:type="spellEnd"/>
      <w:r w:rsidR="007B4602">
        <w:rPr>
          <w:rFonts w:eastAsia="Arial"/>
        </w:rPr>
        <w:t xml:space="preserve"> </w:t>
      </w:r>
      <w:proofErr w:type="spellStart"/>
      <w:r w:rsidR="007B4602">
        <w:rPr>
          <w:rFonts w:eastAsia="Arial"/>
        </w:rPr>
        <w:t>pieejamā</w:t>
      </w:r>
      <w:proofErr w:type="spellEnd"/>
      <w:r w:rsidR="007B4602">
        <w:rPr>
          <w:rFonts w:eastAsia="Arial"/>
        </w:rPr>
        <w:t xml:space="preserve"> </w:t>
      </w:r>
      <w:proofErr w:type="spellStart"/>
      <w:r w:rsidR="007B4602">
        <w:rPr>
          <w:rFonts w:eastAsia="Arial"/>
        </w:rPr>
        <w:t>intensitāte</w:t>
      </w:r>
      <w:proofErr w:type="spellEnd"/>
      <w:r w:rsidR="007B4602">
        <w:rPr>
          <w:rFonts w:eastAsia="Arial"/>
        </w:rPr>
        <w:t xml:space="preserve"> 80%.</w:t>
      </w:r>
    </w:p>
    <w:p w14:paraId="7293E552" w14:textId="43577BEC" w:rsidR="00FC033D" w:rsidRDefault="00FC033D" w:rsidP="003B2231">
      <w:pPr>
        <w:spacing w:after="120" w:line="256" w:lineRule="auto"/>
        <w:ind w:firstLine="0"/>
        <w:rPr>
          <w:rFonts w:eastAsia="Calibri"/>
        </w:rPr>
      </w:pPr>
    </w:p>
    <w:p w14:paraId="738044C4" w14:textId="5592D845" w:rsidR="0026644D" w:rsidRPr="00A323B0" w:rsidRDefault="0026644D" w:rsidP="00A323B0">
      <w:pPr>
        <w:spacing w:after="120" w:line="256" w:lineRule="auto"/>
        <w:ind w:firstLine="0"/>
        <w:jc w:val="left"/>
        <w:rPr>
          <w:rFonts w:eastAsia="Calibri"/>
          <w:i/>
        </w:rPr>
      </w:pPr>
      <w:proofErr w:type="spellStart"/>
      <w:r w:rsidRPr="00A323B0">
        <w:rPr>
          <w:rFonts w:eastAsia="Calibri"/>
          <w:i/>
        </w:rPr>
        <w:t>Attēls</w:t>
      </w:r>
      <w:proofErr w:type="spellEnd"/>
      <w:r w:rsidRPr="00A323B0">
        <w:rPr>
          <w:rFonts w:eastAsia="Calibri"/>
          <w:i/>
        </w:rPr>
        <w:t xml:space="preserve"> Nr.</w:t>
      </w:r>
      <w:r w:rsidR="008B0AB3">
        <w:rPr>
          <w:rFonts w:eastAsia="Calibri"/>
          <w:i/>
        </w:rPr>
        <w:t>12.</w:t>
      </w:r>
      <w:r w:rsidRPr="00A323B0">
        <w:rPr>
          <w:rFonts w:eastAsia="Calibri"/>
          <w:i/>
        </w:rPr>
        <w:t xml:space="preserve"> P&amp;A </w:t>
      </w:r>
      <w:proofErr w:type="spellStart"/>
      <w:r w:rsidRPr="00A323B0">
        <w:rPr>
          <w:rFonts w:eastAsia="Calibri"/>
          <w:i/>
        </w:rPr>
        <w:t>projektu</w:t>
      </w:r>
      <w:proofErr w:type="spellEnd"/>
      <w:r w:rsidRPr="00A323B0">
        <w:rPr>
          <w:rFonts w:eastAsia="Calibri"/>
          <w:i/>
        </w:rPr>
        <w:t xml:space="preserve"> atlases </w:t>
      </w:r>
      <w:proofErr w:type="spellStart"/>
      <w:r w:rsidRPr="00A323B0">
        <w:rPr>
          <w:rFonts w:eastAsia="Calibri"/>
          <w:i/>
        </w:rPr>
        <w:t>shēma</w:t>
      </w:r>
      <w:proofErr w:type="spellEnd"/>
    </w:p>
    <w:p w14:paraId="2ED17E84" w14:textId="76E5B350" w:rsidR="00FC033D" w:rsidRDefault="00FC033D" w:rsidP="003B2231">
      <w:pPr>
        <w:spacing w:after="120" w:line="256" w:lineRule="auto"/>
        <w:ind w:firstLine="0"/>
        <w:jc w:val="center"/>
        <w:rPr>
          <w:rFonts w:eastAsia="Calibri"/>
        </w:rPr>
      </w:pPr>
    </w:p>
    <w:p w14:paraId="35EF4E05" w14:textId="77777777" w:rsidR="00FC033D" w:rsidRDefault="00FC033D" w:rsidP="003B2231">
      <w:pPr>
        <w:spacing w:after="120" w:line="256" w:lineRule="auto"/>
        <w:ind w:firstLine="0"/>
        <w:jc w:val="center"/>
        <w:rPr>
          <w:rFonts w:eastAsia="Calibri"/>
        </w:rPr>
      </w:pPr>
    </w:p>
    <w:p w14:paraId="27449FE0" w14:textId="77777777" w:rsidR="00FC033D" w:rsidRPr="006D329C" w:rsidRDefault="00FC033D" w:rsidP="003B2231">
      <w:pPr>
        <w:spacing w:after="120" w:line="256" w:lineRule="auto"/>
        <w:ind w:firstLine="0"/>
        <w:rPr>
          <w:rFonts w:eastAsia="Calibri"/>
        </w:rPr>
      </w:pPr>
      <w:r>
        <w:rPr>
          <w:noProof/>
          <w:lang w:val="lv-LV" w:eastAsia="lv-LV"/>
        </w:rPr>
        <w:lastRenderedPageBreak/>
        <w:drawing>
          <wp:inline distT="0" distB="0" distL="0" distR="0" wp14:anchorId="2F884ED5" wp14:editId="1B450FAE">
            <wp:extent cx="4744017" cy="2200801"/>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744017" cy="2200801"/>
                    </a:xfrm>
                    <a:prstGeom prst="rect">
                      <a:avLst/>
                    </a:prstGeom>
                  </pic:spPr>
                </pic:pic>
              </a:graphicData>
            </a:graphic>
          </wp:inline>
        </w:drawing>
      </w:r>
    </w:p>
    <w:p w14:paraId="0EB614D1" w14:textId="1FA9FFE8" w:rsidR="00FC033D" w:rsidRDefault="00FC033D" w:rsidP="00924A46">
      <w:pPr>
        <w:pStyle w:val="ListParagraph"/>
        <w:numPr>
          <w:ilvl w:val="0"/>
          <w:numId w:val="142"/>
        </w:numPr>
        <w:spacing w:after="120" w:line="256" w:lineRule="auto"/>
        <w:ind w:left="567"/>
        <w:rPr>
          <w:rFonts w:eastAsia="Calibri"/>
          <w:lang w:val="lv-LV"/>
        </w:rPr>
      </w:pPr>
      <w:r w:rsidRPr="0026644D">
        <w:rPr>
          <w:lang w:val="lv-LV"/>
        </w:rPr>
        <w:t>Ekonomikas ministrija būs atbildīga par projektu atlases procesa un projektu ieviešanas procesa uzraudzību. Ekonomikas ministrija un CFLA projektu vērtēšanas laikā pārliecināsies par nedublēšanos ar jau finansētiem pētījumiem. CFLA p</w:t>
      </w:r>
      <w:r w:rsidRPr="0026644D">
        <w:rPr>
          <w:rFonts w:eastAsia="Calibri"/>
          <w:lang w:val="lv-LV"/>
        </w:rPr>
        <w:t>ieņems lēmumu par P&amp;A projektu atbilstību valsts atbalsta noteikumiem.</w:t>
      </w:r>
    </w:p>
    <w:p w14:paraId="57CB1908" w14:textId="62D4C8CE" w:rsidR="0026644D" w:rsidRPr="0026644D" w:rsidRDefault="0026644D" w:rsidP="00924A46">
      <w:pPr>
        <w:pStyle w:val="ListParagraph"/>
        <w:numPr>
          <w:ilvl w:val="0"/>
          <w:numId w:val="142"/>
        </w:numPr>
        <w:spacing w:after="120" w:line="256" w:lineRule="auto"/>
        <w:ind w:left="567"/>
        <w:rPr>
          <w:rFonts w:eastAsia="Calibri"/>
          <w:lang w:val="lv-LV"/>
        </w:rPr>
      </w:pPr>
      <w:r>
        <w:rPr>
          <w:rFonts w:eastAsia="Calibri"/>
          <w:lang w:val="lv-LV"/>
        </w:rPr>
        <w:t xml:space="preserve">Projektu pieteikumi tiks vērtēti pēc šādiem kritērijiem: </w:t>
      </w:r>
    </w:p>
    <w:p w14:paraId="69C8381F" w14:textId="77777777" w:rsidR="00FC033D" w:rsidRPr="006D329C" w:rsidRDefault="00FC033D" w:rsidP="00A323B0">
      <w:pPr>
        <w:numPr>
          <w:ilvl w:val="0"/>
          <w:numId w:val="59"/>
        </w:numPr>
        <w:spacing w:after="120" w:line="256" w:lineRule="auto"/>
        <w:ind w:left="567"/>
        <w:contextualSpacing/>
        <w:rPr>
          <w:rFonts w:eastAsia="Calibri"/>
          <w:lang w:val="lv-LV"/>
        </w:rPr>
      </w:pPr>
      <w:r w:rsidRPr="006D329C">
        <w:rPr>
          <w:rFonts w:eastAsia="Calibri"/>
          <w:lang w:val="lv-LV"/>
        </w:rPr>
        <w:t>atbilstību administratīvās atbilstības kritērijiem un valsts atbalsta nosacījumiem</w:t>
      </w:r>
    </w:p>
    <w:p w14:paraId="411DE616" w14:textId="77777777" w:rsidR="00FC033D" w:rsidRPr="006D329C" w:rsidRDefault="00FC033D" w:rsidP="00A323B0">
      <w:pPr>
        <w:numPr>
          <w:ilvl w:val="0"/>
          <w:numId w:val="59"/>
        </w:numPr>
        <w:spacing w:after="120" w:line="256" w:lineRule="auto"/>
        <w:ind w:left="567"/>
        <w:contextualSpacing/>
        <w:rPr>
          <w:rFonts w:eastAsia="Calibri"/>
          <w:lang w:val="lv-LV"/>
        </w:rPr>
      </w:pPr>
      <w:r w:rsidRPr="006D329C">
        <w:rPr>
          <w:rFonts w:eastAsia="Calibri"/>
          <w:lang w:val="lv-LV"/>
        </w:rPr>
        <w:t>atbilstība RIS3 specializācijas jomas stratēģijai un tematiskajam uzsaukumam</w:t>
      </w:r>
    </w:p>
    <w:p w14:paraId="3310B841" w14:textId="77777777" w:rsidR="00FC033D" w:rsidRPr="006D329C" w:rsidRDefault="00FC033D" w:rsidP="00A323B0">
      <w:pPr>
        <w:numPr>
          <w:ilvl w:val="0"/>
          <w:numId w:val="59"/>
        </w:numPr>
        <w:spacing w:after="120" w:line="256" w:lineRule="auto"/>
        <w:ind w:left="567"/>
        <w:contextualSpacing/>
        <w:rPr>
          <w:rFonts w:eastAsia="Calibri"/>
          <w:lang w:val="lv-LV"/>
        </w:rPr>
      </w:pPr>
      <w:r w:rsidRPr="006D329C">
        <w:rPr>
          <w:rFonts w:eastAsia="Calibri"/>
          <w:lang w:val="lv-LV"/>
        </w:rPr>
        <w:t>nedublēšanās ar citiem pētījumiem pasākuma ietvaros (t.sk. iepriekšējā plānošanas perioda projektiem)</w:t>
      </w:r>
    </w:p>
    <w:p w14:paraId="23795C6C" w14:textId="77777777" w:rsidR="00FC033D" w:rsidRPr="006D329C" w:rsidRDefault="00FC033D" w:rsidP="00A323B0">
      <w:pPr>
        <w:numPr>
          <w:ilvl w:val="0"/>
          <w:numId w:val="59"/>
        </w:numPr>
        <w:spacing w:after="120" w:line="256" w:lineRule="auto"/>
        <w:ind w:left="567"/>
        <w:contextualSpacing/>
        <w:rPr>
          <w:rFonts w:eastAsia="Calibri"/>
          <w:lang w:val="lv-LV"/>
        </w:rPr>
      </w:pPr>
      <w:r w:rsidRPr="006D329C">
        <w:rPr>
          <w:rFonts w:eastAsia="Calibri"/>
          <w:lang w:val="lv-LV"/>
        </w:rPr>
        <w:t xml:space="preserve">projekta iesnieguma zinātniskā kvalitāte </w:t>
      </w:r>
    </w:p>
    <w:p w14:paraId="01DB67AA" w14:textId="77777777" w:rsidR="00FC033D" w:rsidRPr="006D329C" w:rsidRDefault="00FC033D" w:rsidP="00A323B0">
      <w:pPr>
        <w:numPr>
          <w:ilvl w:val="0"/>
          <w:numId w:val="59"/>
        </w:numPr>
        <w:spacing w:after="120" w:line="256" w:lineRule="auto"/>
        <w:ind w:left="567"/>
        <w:contextualSpacing/>
        <w:rPr>
          <w:rFonts w:eastAsia="Calibri"/>
          <w:lang w:val="lv-LV"/>
        </w:rPr>
      </w:pPr>
      <w:r w:rsidRPr="006D329C">
        <w:rPr>
          <w:rFonts w:eastAsia="Calibri"/>
          <w:lang w:val="lv-LV"/>
        </w:rPr>
        <w:t xml:space="preserve">projekta rezultātu ietekme </w:t>
      </w:r>
    </w:p>
    <w:p w14:paraId="5924A2B9" w14:textId="77777777" w:rsidR="00FC033D" w:rsidRPr="006D329C" w:rsidRDefault="00FC033D" w:rsidP="00A323B0">
      <w:pPr>
        <w:numPr>
          <w:ilvl w:val="0"/>
          <w:numId w:val="59"/>
        </w:numPr>
        <w:spacing w:after="120" w:line="256" w:lineRule="auto"/>
        <w:ind w:left="567"/>
        <w:contextualSpacing/>
        <w:rPr>
          <w:rFonts w:eastAsia="Calibri"/>
          <w:lang w:val="lv-LV"/>
        </w:rPr>
      </w:pPr>
      <w:r w:rsidRPr="006D329C">
        <w:rPr>
          <w:rFonts w:eastAsia="Calibri"/>
          <w:lang w:val="lv-LV"/>
        </w:rPr>
        <w:t>projekta īstenošanas iespējas un nodrošinājums</w:t>
      </w:r>
    </w:p>
    <w:p w14:paraId="6D83755D" w14:textId="77777777" w:rsidR="00FC033D" w:rsidRPr="006D329C" w:rsidRDefault="00FC033D" w:rsidP="00A323B0">
      <w:pPr>
        <w:numPr>
          <w:ilvl w:val="0"/>
          <w:numId w:val="59"/>
        </w:numPr>
        <w:spacing w:after="120" w:line="256" w:lineRule="auto"/>
        <w:ind w:left="567"/>
        <w:contextualSpacing/>
        <w:rPr>
          <w:rFonts w:eastAsia="Calibri"/>
          <w:lang w:val="lv-LV"/>
        </w:rPr>
      </w:pPr>
      <w:r w:rsidRPr="006D329C">
        <w:rPr>
          <w:rFonts w:eastAsia="Calibri"/>
          <w:lang w:val="lv-LV"/>
        </w:rPr>
        <w:t>veicamo investīciju lietderība un pamatotība</w:t>
      </w:r>
    </w:p>
    <w:p w14:paraId="673A5FAD" w14:textId="77777777" w:rsidR="00FC033D" w:rsidRPr="0026644D" w:rsidRDefault="00FC033D" w:rsidP="00924A46">
      <w:pPr>
        <w:pStyle w:val="ListParagraph"/>
        <w:numPr>
          <w:ilvl w:val="0"/>
          <w:numId w:val="142"/>
        </w:numPr>
        <w:spacing w:line="256" w:lineRule="auto"/>
        <w:ind w:left="567"/>
        <w:rPr>
          <w:lang w:val="lv-LV"/>
        </w:rPr>
      </w:pPr>
      <w:r w:rsidRPr="0026644D">
        <w:rPr>
          <w:lang w:val="lv-LV"/>
        </w:rPr>
        <w:t>Projektu vērtēšanā tiks iesaistīti ārējie eksperti (Eiropas Komisijas datubāzē atrodamie).</w:t>
      </w:r>
    </w:p>
    <w:p w14:paraId="45756975" w14:textId="77777777" w:rsidR="00FC033D" w:rsidRPr="006D329C" w:rsidRDefault="00FC033D" w:rsidP="00924A46">
      <w:pPr>
        <w:numPr>
          <w:ilvl w:val="0"/>
          <w:numId w:val="142"/>
        </w:numPr>
        <w:spacing w:line="256" w:lineRule="auto"/>
        <w:ind w:left="567"/>
        <w:contextualSpacing/>
        <w:rPr>
          <w:lang w:val="lv-LV"/>
        </w:rPr>
      </w:pPr>
      <w:r w:rsidRPr="67583653">
        <w:rPr>
          <w:lang w:val="lv-LV"/>
        </w:rPr>
        <w:t xml:space="preserve">Eksporta veicināšanas aktivitātes: inovāciju klastera un inovāciju klastera dalībnieku atpazīstamības, mārketinga un komerciālās sadarbības sekmēšanas pasākumi, tai skaitā tirgus izpēte  </w:t>
      </w:r>
    </w:p>
    <w:p w14:paraId="445B7FC6" w14:textId="77777777" w:rsidR="00FC033D" w:rsidRPr="006D329C" w:rsidRDefault="00FC033D" w:rsidP="00924A46">
      <w:pPr>
        <w:numPr>
          <w:ilvl w:val="0"/>
          <w:numId w:val="142"/>
        </w:numPr>
        <w:spacing w:line="256" w:lineRule="auto"/>
        <w:ind w:left="567"/>
        <w:contextualSpacing/>
        <w:rPr>
          <w:lang w:val="lv-LV"/>
        </w:rPr>
      </w:pPr>
      <w:r w:rsidRPr="67583653">
        <w:rPr>
          <w:lang w:val="lv-LV"/>
        </w:rPr>
        <w:t xml:space="preserve">Tīklošanās un pieredzes apmaiņas aktivitātes: </w:t>
      </w:r>
    </w:p>
    <w:p w14:paraId="0541B9B5" w14:textId="77777777" w:rsidR="00FC033D" w:rsidRPr="006D329C" w:rsidRDefault="00FC033D" w:rsidP="00A323B0">
      <w:pPr>
        <w:numPr>
          <w:ilvl w:val="0"/>
          <w:numId w:val="59"/>
        </w:numPr>
        <w:spacing w:after="120" w:line="256" w:lineRule="auto"/>
        <w:ind w:left="567"/>
        <w:contextualSpacing/>
        <w:rPr>
          <w:rFonts w:eastAsia="Calibri"/>
          <w:lang w:val="lv-LV"/>
        </w:rPr>
      </w:pPr>
      <w:r w:rsidRPr="006D329C">
        <w:rPr>
          <w:rFonts w:eastAsia="Calibri"/>
          <w:lang w:val="lv-LV"/>
        </w:rPr>
        <w:t>pasākumi, kas sekmē sadarbību ar pētniecības un zināšanu izplatīšanas organizācijām, tai skaitā klastera dalībnieku pētniecības, infrastruktūras un apmācības vajadzību identificēšana</w:t>
      </w:r>
    </w:p>
    <w:p w14:paraId="457E0203" w14:textId="77777777" w:rsidR="00FC033D" w:rsidRPr="006D329C" w:rsidRDefault="00FC033D" w:rsidP="00A323B0">
      <w:pPr>
        <w:numPr>
          <w:ilvl w:val="0"/>
          <w:numId w:val="59"/>
        </w:numPr>
        <w:spacing w:after="120" w:line="256" w:lineRule="auto"/>
        <w:ind w:left="567"/>
        <w:contextualSpacing/>
        <w:rPr>
          <w:rFonts w:eastAsia="Calibri"/>
          <w:lang w:val="lv-LV"/>
        </w:rPr>
      </w:pPr>
      <w:r w:rsidRPr="006D329C">
        <w:rPr>
          <w:rFonts w:eastAsia="Calibri"/>
          <w:lang w:val="lv-LV"/>
        </w:rPr>
        <w:t>pasākumi, kas sekmē zināšanu pārnesi par klastera dalībniekiem saistošām inovācijām un jaunākajām tehnoloģijām</w:t>
      </w:r>
    </w:p>
    <w:p w14:paraId="0E1FFBD8" w14:textId="77777777" w:rsidR="00FC033D" w:rsidRPr="006D329C" w:rsidRDefault="00FC033D" w:rsidP="00A323B0">
      <w:pPr>
        <w:numPr>
          <w:ilvl w:val="0"/>
          <w:numId w:val="59"/>
        </w:numPr>
        <w:spacing w:after="120" w:line="256" w:lineRule="auto"/>
        <w:ind w:left="567"/>
        <w:contextualSpacing/>
        <w:rPr>
          <w:rFonts w:eastAsia="Calibri"/>
          <w:lang w:val="lv-LV"/>
        </w:rPr>
      </w:pPr>
      <w:r w:rsidRPr="006D329C">
        <w:rPr>
          <w:rFonts w:eastAsia="Calibri"/>
          <w:lang w:val="lv-LV"/>
        </w:rPr>
        <w:t>pieredzes apmaiņas pasākumi un informatīvi pasākumi</w:t>
      </w:r>
    </w:p>
    <w:p w14:paraId="7C0D3D45" w14:textId="77777777" w:rsidR="00FC033D" w:rsidRPr="006D329C" w:rsidRDefault="00FC033D" w:rsidP="00924A46">
      <w:pPr>
        <w:numPr>
          <w:ilvl w:val="0"/>
          <w:numId w:val="142"/>
        </w:numPr>
        <w:spacing w:line="256" w:lineRule="auto"/>
        <w:ind w:left="567"/>
        <w:contextualSpacing/>
        <w:rPr>
          <w:lang w:val="lv-LV"/>
        </w:rPr>
      </w:pPr>
      <w:r w:rsidRPr="67583653">
        <w:rPr>
          <w:lang w:val="lv-LV"/>
        </w:rPr>
        <w:t xml:space="preserve">Atbalsts dalībai ES līmeņa pētniecības programmās un starptautiskos sadarbības tīklos: </w:t>
      </w:r>
    </w:p>
    <w:p w14:paraId="22F47BED" w14:textId="77777777" w:rsidR="00FC033D" w:rsidRPr="006D329C" w:rsidRDefault="00FC033D" w:rsidP="00A323B0">
      <w:pPr>
        <w:numPr>
          <w:ilvl w:val="0"/>
          <w:numId w:val="59"/>
        </w:numPr>
        <w:spacing w:after="120" w:line="256" w:lineRule="auto"/>
        <w:ind w:left="567"/>
        <w:contextualSpacing/>
        <w:rPr>
          <w:rFonts w:eastAsia="Calibri"/>
          <w:lang w:val="lv-LV"/>
        </w:rPr>
      </w:pPr>
      <w:r w:rsidRPr="006D329C">
        <w:rPr>
          <w:rFonts w:eastAsia="Calibri"/>
          <w:lang w:val="lv-LV"/>
        </w:rPr>
        <w:t>iesaiste starptautiskās tīklošanas platformās, aliansēs, P&amp;A programmās (dalības maksa, biedru nauda)</w:t>
      </w:r>
    </w:p>
    <w:p w14:paraId="1842F051" w14:textId="77777777" w:rsidR="00FC033D" w:rsidRPr="006D329C" w:rsidRDefault="00FC033D" w:rsidP="00A323B0">
      <w:pPr>
        <w:numPr>
          <w:ilvl w:val="0"/>
          <w:numId w:val="59"/>
        </w:numPr>
        <w:spacing w:after="120" w:line="256" w:lineRule="auto"/>
        <w:ind w:left="567"/>
        <w:contextualSpacing/>
        <w:rPr>
          <w:rFonts w:eastAsia="Calibri"/>
          <w:lang w:val="lv-LV"/>
        </w:rPr>
      </w:pPr>
      <w:r w:rsidRPr="006D329C">
        <w:rPr>
          <w:rFonts w:eastAsia="Calibri"/>
          <w:lang w:val="lv-LV"/>
        </w:rPr>
        <w:t>tīklošanās pasākumi, lai iesaistītos starptautiskos konsorcijos, asociācijās, platformās, projektos (ārvalstu komandējumi, dalības maksa)</w:t>
      </w:r>
    </w:p>
    <w:p w14:paraId="133F66B0" w14:textId="77777777" w:rsidR="007B4602" w:rsidRPr="0066069E" w:rsidRDefault="007B4602" w:rsidP="00A323B0">
      <w:pPr>
        <w:numPr>
          <w:ilvl w:val="0"/>
          <w:numId w:val="142"/>
        </w:numPr>
        <w:spacing w:line="256" w:lineRule="auto"/>
        <w:ind w:left="567"/>
        <w:contextualSpacing/>
        <w:rPr>
          <w:u w:val="single"/>
          <w:lang w:val="lv-LV"/>
        </w:rPr>
      </w:pPr>
      <w:r w:rsidRPr="0066069E">
        <w:rPr>
          <w:u w:val="single"/>
          <w:lang w:val="lv-LV"/>
        </w:rPr>
        <w:lastRenderedPageBreak/>
        <w:t>Atbalsts Latvijas uzņēmumu iesaistei ES līmeņa industriālajās aliansēs un</w:t>
      </w:r>
      <w:r>
        <w:rPr>
          <w:u w:val="single"/>
          <w:lang w:val="lv-LV"/>
        </w:rPr>
        <w:t xml:space="preserve"> </w:t>
      </w:r>
      <w:proofErr w:type="spellStart"/>
      <w:r w:rsidRPr="0066069E">
        <w:rPr>
          <w:u w:val="single"/>
          <w:lang w:val="lv-LV"/>
        </w:rPr>
        <w:t>līdzfiansējums</w:t>
      </w:r>
      <w:proofErr w:type="spellEnd"/>
      <w:r w:rsidRPr="0066069E">
        <w:rPr>
          <w:u w:val="single"/>
          <w:lang w:val="lv-LV"/>
        </w:rPr>
        <w:t xml:space="preserve"> dalībai starptautiskos P&amp;A projektos (</w:t>
      </w:r>
      <w:r>
        <w:rPr>
          <w:u w:val="single"/>
          <w:lang w:val="lv-LV"/>
        </w:rPr>
        <w:t xml:space="preserve">IPCI jeb </w:t>
      </w:r>
      <w:proofErr w:type="spellStart"/>
      <w:r w:rsidRPr="0066069E">
        <w:rPr>
          <w:u w:val="single"/>
          <w:lang w:val="lv-LV"/>
        </w:rPr>
        <w:t>cross</w:t>
      </w:r>
      <w:proofErr w:type="spellEnd"/>
      <w:r w:rsidRPr="0066069E">
        <w:rPr>
          <w:u w:val="single"/>
          <w:lang w:val="lv-LV"/>
        </w:rPr>
        <w:t xml:space="preserve"> </w:t>
      </w:r>
      <w:proofErr w:type="spellStart"/>
      <w:r w:rsidRPr="0066069E">
        <w:rPr>
          <w:u w:val="single"/>
          <w:lang w:val="lv-LV"/>
        </w:rPr>
        <w:t>country</w:t>
      </w:r>
      <w:proofErr w:type="spellEnd"/>
      <w:r w:rsidRPr="0066069E">
        <w:rPr>
          <w:u w:val="single"/>
          <w:lang w:val="lv-LV"/>
        </w:rPr>
        <w:t xml:space="preserve"> </w:t>
      </w:r>
      <w:proofErr w:type="spellStart"/>
      <w:r w:rsidRPr="0066069E">
        <w:rPr>
          <w:u w:val="single"/>
          <w:lang w:val="lv-LV"/>
        </w:rPr>
        <w:t>competitiveness</w:t>
      </w:r>
      <w:proofErr w:type="spellEnd"/>
      <w:r w:rsidRPr="0066069E">
        <w:rPr>
          <w:u w:val="single"/>
          <w:lang w:val="lv-LV"/>
        </w:rPr>
        <w:t xml:space="preserve"> </w:t>
      </w:r>
      <w:proofErr w:type="spellStart"/>
      <w:r w:rsidRPr="0066069E">
        <w:rPr>
          <w:u w:val="single"/>
          <w:lang w:val="lv-LV"/>
        </w:rPr>
        <w:t>projects</w:t>
      </w:r>
      <w:proofErr w:type="spellEnd"/>
      <w:r w:rsidRPr="0066069E">
        <w:rPr>
          <w:u w:val="single"/>
          <w:lang w:val="lv-LV"/>
        </w:rPr>
        <w:t>)</w:t>
      </w:r>
    </w:p>
    <w:p w14:paraId="025323AA" w14:textId="77777777" w:rsidR="007B4602" w:rsidRDefault="007B4602" w:rsidP="00A323B0">
      <w:pPr>
        <w:numPr>
          <w:ilvl w:val="0"/>
          <w:numId w:val="142"/>
        </w:numPr>
        <w:spacing w:line="256" w:lineRule="auto"/>
        <w:ind w:left="567"/>
        <w:contextualSpacing/>
        <w:rPr>
          <w:lang w:val="lv-LV"/>
        </w:rPr>
      </w:pPr>
      <w:r w:rsidRPr="0066069E">
        <w:rPr>
          <w:lang w:val="lv-LV"/>
        </w:rPr>
        <w:t>Viens no instrumentiem integrācijai starptautiskās vērtības ķēdēs, sadarbības tīklos un ES līmeņa inovāciju ekosistēmās ir Latvijas uzņēmumu dalība IPCEI (</w:t>
      </w:r>
      <w:proofErr w:type="spellStart"/>
      <w:r w:rsidRPr="0066069E">
        <w:rPr>
          <w:lang w:val="lv-LV"/>
        </w:rPr>
        <w:t>cross</w:t>
      </w:r>
      <w:proofErr w:type="spellEnd"/>
      <w:r w:rsidRPr="0066069E">
        <w:rPr>
          <w:lang w:val="lv-LV"/>
        </w:rPr>
        <w:t xml:space="preserve"> </w:t>
      </w:r>
      <w:proofErr w:type="spellStart"/>
      <w:r w:rsidRPr="0066069E">
        <w:rPr>
          <w:lang w:val="lv-LV"/>
        </w:rPr>
        <w:t>country</w:t>
      </w:r>
      <w:proofErr w:type="spellEnd"/>
      <w:r w:rsidRPr="0066069E">
        <w:rPr>
          <w:lang w:val="lv-LV"/>
        </w:rPr>
        <w:t xml:space="preserve"> </w:t>
      </w:r>
      <w:proofErr w:type="spellStart"/>
      <w:r w:rsidRPr="0066069E">
        <w:rPr>
          <w:lang w:val="lv-LV"/>
        </w:rPr>
        <w:t>competitiveness</w:t>
      </w:r>
      <w:proofErr w:type="spellEnd"/>
      <w:r w:rsidRPr="0066069E">
        <w:rPr>
          <w:lang w:val="lv-LV"/>
        </w:rPr>
        <w:t xml:space="preserve"> </w:t>
      </w:r>
      <w:proofErr w:type="spellStart"/>
      <w:r w:rsidRPr="0066069E">
        <w:rPr>
          <w:lang w:val="lv-LV"/>
        </w:rPr>
        <w:t>projects</w:t>
      </w:r>
      <w:proofErr w:type="spellEnd"/>
      <w:r w:rsidRPr="0066069E">
        <w:rPr>
          <w:lang w:val="lv-LV"/>
        </w:rPr>
        <w:t>) un ES industriālajās aliansēs.</w:t>
      </w:r>
    </w:p>
    <w:p w14:paraId="4A8BED4D" w14:textId="77777777" w:rsidR="007B4602" w:rsidRPr="00A62B91" w:rsidRDefault="007B4602" w:rsidP="00A323B0">
      <w:pPr>
        <w:numPr>
          <w:ilvl w:val="0"/>
          <w:numId w:val="142"/>
        </w:numPr>
        <w:spacing w:line="256" w:lineRule="auto"/>
        <w:ind w:left="567"/>
        <w:contextualSpacing/>
        <w:rPr>
          <w:lang w:val="lv-LV"/>
        </w:rPr>
      </w:pPr>
      <w:r w:rsidRPr="00A62B91">
        <w:rPr>
          <w:lang w:val="lv-LV"/>
        </w:rPr>
        <w:t>ES industriālās alianses apvieno plašu partneru loku noteiktā nozarē vai vērtību ķēdē, ieskaitot publiskā, privātā un pētniecības sektora pārstāvjus, nozaru asociācijas un pilsonisko sabiedrību. Latvijas pārstāvju dalība aliansēs nodrošinātu interešu pārstāvniecību, aktuālās informācijas pieejamību par nozarē notiekošo, dotu iespēju atrast sadarbības partnerus un veidot kontaktus ar nozīmīgākajiem nozares pārstāvjiem.</w:t>
      </w:r>
    </w:p>
    <w:p w14:paraId="751B73D2" w14:textId="77777777" w:rsidR="007B4602" w:rsidRDefault="007B4602" w:rsidP="00A323B0">
      <w:pPr>
        <w:numPr>
          <w:ilvl w:val="0"/>
          <w:numId w:val="142"/>
        </w:numPr>
        <w:spacing w:line="256" w:lineRule="auto"/>
        <w:ind w:left="567"/>
        <w:contextualSpacing/>
        <w:rPr>
          <w:lang w:val="lv-LV"/>
        </w:rPr>
      </w:pPr>
      <w:r w:rsidRPr="00A62B91">
        <w:rPr>
          <w:lang w:val="lv-LV"/>
        </w:rPr>
        <w:t xml:space="preserve">Finansējuma piešķiršana dalībai IPCEI </w:t>
      </w:r>
      <w:r w:rsidRPr="0066069E">
        <w:rPr>
          <w:lang w:val="lv-LV"/>
        </w:rPr>
        <w:t>(</w:t>
      </w:r>
      <w:proofErr w:type="spellStart"/>
      <w:r w:rsidRPr="0066069E">
        <w:rPr>
          <w:lang w:val="lv-LV"/>
        </w:rPr>
        <w:t>cross</w:t>
      </w:r>
      <w:proofErr w:type="spellEnd"/>
      <w:r w:rsidRPr="0066069E">
        <w:rPr>
          <w:lang w:val="lv-LV"/>
        </w:rPr>
        <w:t xml:space="preserve"> </w:t>
      </w:r>
      <w:proofErr w:type="spellStart"/>
      <w:r w:rsidRPr="0066069E">
        <w:rPr>
          <w:lang w:val="lv-LV"/>
        </w:rPr>
        <w:t>country</w:t>
      </w:r>
      <w:proofErr w:type="spellEnd"/>
      <w:r w:rsidRPr="0066069E">
        <w:rPr>
          <w:lang w:val="lv-LV"/>
        </w:rPr>
        <w:t xml:space="preserve"> </w:t>
      </w:r>
      <w:proofErr w:type="spellStart"/>
      <w:r w:rsidRPr="0066069E">
        <w:rPr>
          <w:lang w:val="lv-LV"/>
        </w:rPr>
        <w:t>competitiveness</w:t>
      </w:r>
      <w:proofErr w:type="spellEnd"/>
      <w:r w:rsidRPr="0066069E">
        <w:rPr>
          <w:lang w:val="lv-LV"/>
        </w:rPr>
        <w:t xml:space="preserve"> </w:t>
      </w:r>
      <w:proofErr w:type="spellStart"/>
      <w:r w:rsidRPr="0066069E">
        <w:rPr>
          <w:lang w:val="lv-LV"/>
        </w:rPr>
        <w:t>projects</w:t>
      </w:r>
      <w:proofErr w:type="spellEnd"/>
      <w:r w:rsidRPr="0066069E">
        <w:rPr>
          <w:lang w:val="lv-LV"/>
        </w:rPr>
        <w:t>)</w:t>
      </w:r>
      <w:r w:rsidRPr="00A62B91">
        <w:rPr>
          <w:lang w:val="lv-LV"/>
        </w:rPr>
        <w:t xml:space="preserve"> nodrošinātu Latvijas komersantu integrēšanos Eiropas stratēģiski svarīgās vērtību ķēdēs, uzlabojot uzņēmumu konkurētspēju un sniedzot Latvijas ieguldījumu Eiropas izvirzīto mērķu sasniegšanā. Iesaiste IPCEI </w:t>
      </w:r>
      <w:r w:rsidRPr="0066069E">
        <w:rPr>
          <w:lang w:val="lv-LV"/>
        </w:rPr>
        <w:t>(</w:t>
      </w:r>
      <w:proofErr w:type="spellStart"/>
      <w:r w:rsidRPr="0066069E">
        <w:rPr>
          <w:lang w:val="lv-LV"/>
        </w:rPr>
        <w:t>cross</w:t>
      </w:r>
      <w:proofErr w:type="spellEnd"/>
      <w:r w:rsidRPr="0066069E">
        <w:rPr>
          <w:lang w:val="lv-LV"/>
        </w:rPr>
        <w:t xml:space="preserve"> </w:t>
      </w:r>
      <w:proofErr w:type="spellStart"/>
      <w:r w:rsidRPr="0066069E">
        <w:rPr>
          <w:lang w:val="lv-LV"/>
        </w:rPr>
        <w:t>country</w:t>
      </w:r>
      <w:proofErr w:type="spellEnd"/>
      <w:r w:rsidRPr="0066069E">
        <w:rPr>
          <w:lang w:val="lv-LV"/>
        </w:rPr>
        <w:t xml:space="preserve"> </w:t>
      </w:r>
      <w:proofErr w:type="spellStart"/>
      <w:r w:rsidRPr="0066069E">
        <w:rPr>
          <w:lang w:val="lv-LV"/>
        </w:rPr>
        <w:t>competitiveness</w:t>
      </w:r>
      <w:proofErr w:type="spellEnd"/>
      <w:r w:rsidRPr="0066069E">
        <w:rPr>
          <w:lang w:val="lv-LV"/>
        </w:rPr>
        <w:t xml:space="preserve"> </w:t>
      </w:r>
      <w:proofErr w:type="spellStart"/>
      <w:r w:rsidRPr="0066069E">
        <w:rPr>
          <w:lang w:val="lv-LV"/>
        </w:rPr>
        <w:t>projects</w:t>
      </w:r>
      <w:proofErr w:type="spellEnd"/>
      <w:r w:rsidRPr="0066069E">
        <w:rPr>
          <w:lang w:val="lv-LV"/>
        </w:rPr>
        <w:t>)</w:t>
      </w:r>
      <w:r w:rsidRPr="005A1D7E">
        <w:rPr>
          <w:lang w:val="lv-LV"/>
        </w:rPr>
        <w:t xml:space="preserve"> </w:t>
      </w:r>
      <w:r w:rsidRPr="00A62B91">
        <w:rPr>
          <w:lang w:val="lv-LV"/>
        </w:rPr>
        <w:t xml:space="preserve">ļaus būt nepārtrauktā dialogā ar vadošajām inovācijas organizācijām (uzņēmumiem un pētniecības organizācijām), lai pētītu efektīvus veidus, kā kopīgi atbalstīt inovatīvus ražošanas projektus, kuri tiecas tālāk par pašlaik vismodernākajām tehnoloģijām. Tādējādi tiks nodrošināta zināšanu </w:t>
      </w:r>
      <w:proofErr w:type="spellStart"/>
      <w:r w:rsidRPr="00A62B91">
        <w:rPr>
          <w:lang w:val="lv-LV"/>
        </w:rPr>
        <w:t>pārnese</w:t>
      </w:r>
      <w:proofErr w:type="spellEnd"/>
      <w:r w:rsidRPr="00A62B91">
        <w:rPr>
          <w:lang w:val="lv-LV"/>
        </w:rPr>
        <w:t xml:space="preserve"> un gūti papildu resursi jaunu produktu un tehnoloģiju izstrādei, tādējādi palielinot privāto un publisko investīciju apjomu pētniecībā un attīstībā.</w:t>
      </w:r>
    </w:p>
    <w:p w14:paraId="39372FC2" w14:textId="77777777" w:rsidR="007B4602" w:rsidRDefault="007B4602" w:rsidP="00A323B0">
      <w:pPr>
        <w:numPr>
          <w:ilvl w:val="0"/>
          <w:numId w:val="142"/>
        </w:numPr>
        <w:spacing w:line="256" w:lineRule="auto"/>
        <w:ind w:left="567"/>
        <w:contextualSpacing/>
        <w:rPr>
          <w:lang w:val="lv-LV"/>
        </w:rPr>
      </w:pPr>
      <w:r w:rsidRPr="008D0F2A">
        <w:rPr>
          <w:lang w:val="lv-LV"/>
        </w:rPr>
        <w:t>Atbalstāmās darbības:</w:t>
      </w:r>
    </w:p>
    <w:p w14:paraId="152FF1AE" w14:textId="3062BFC9" w:rsidR="007B4602" w:rsidRDefault="007B4602" w:rsidP="00A323B0">
      <w:pPr>
        <w:numPr>
          <w:ilvl w:val="0"/>
          <w:numId w:val="154"/>
        </w:numPr>
        <w:spacing w:line="256" w:lineRule="auto"/>
        <w:ind w:left="567"/>
        <w:contextualSpacing/>
        <w:rPr>
          <w:lang w:val="lv-LV"/>
        </w:rPr>
      </w:pPr>
      <w:r w:rsidRPr="002C24F3">
        <w:rPr>
          <w:lang w:val="lv-LV"/>
        </w:rPr>
        <w:t xml:space="preserve">Tīklošanās pasākumi, lai iesaistītos aliansēs un IPCEI (ārvalstu komandējumi, dalības maksa) - atbalstu varēs saņemt inovāciju klasteru ietvaros, </w:t>
      </w:r>
      <w:proofErr w:type="spellStart"/>
      <w:r w:rsidRPr="002C24F3">
        <w:rPr>
          <w:lang w:val="lv-LV"/>
        </w:rPr>
        <w:t>de</w:t>
      </w:r>
      <w:proofErr w:type="spellEnd"/>
      <w:r w:rsidRPr="002C24F3">
        <w:rPr>
          <w:lang w:val="lv-LV"/>
        </w:rPr>
        <w:t xml:space="preserve"> </w:t>
      </w:r>
      <w:proofErr w:type="spellStart"/>
      <w:r w:rsidRPr="002C24F3">
        <w:rPr>
          <w:lang w:val="lv-LV"/>
        </w:rPr>
        <w:t>minimis</w:t>
      </w:r>
      <w:proofErr w:type="spellEnd"/>
      <w:r w:rsidRPr="002C24F3">
        <w:rPr>
          <w:lang w:val="lv-LV"/>
        </w:rPr>
        <w:t xml:space="preserve"> regulējums.</w:t>
      </w:r>
    </w:p>
    <w:p w14:paraId="5DCF7624" w14:textId="4DC66F59" w:rsidR="007B4602" w:rsidRPr="00A323B0" w:rsidRDefault="007B4602" w:rsidP="00A323B0">
      <w:pPr>
        <w:numPr>
          <w:ilvl w:val="0"/>
          <w:numId w:val="154"/>
        </w:numPr>
        <w:spacing w:line="256" w:lineRule="auto"/>
        <w:ind w:left="567"/>
        <w:contextualSpacing/>
        <w:rPr>
          <w:lang w:val="lv-LV"/>
        </w:rPr>
      </w:pPr>
      <w:r w:rsidRPr="007B4602">
        <w:rPr>
          <w:lang w:val="lv-LV"/>
        </w:rPr>
        <w:t>Līdzfinansējums uzņēmumu dalībai IPCEI (</w:t>
      </w:r>
      <w:proofErr w:type="spellStart"/>
      <w:r w:rsidRPr="007B4602">
        <w:rPr>
          <w:lang w:val="lv-LV"/>
        </w:rPr>
        <w:t>cross</w:t>
      </w:r>
      <w:proofErr w:type="spellEnd"/>
      <w:r w:rsidRPr="007B4602">
        <w:rPr>
          <w:lang w:val="lv-LV"/>
        </w:rPr>
        <w:t xml:space="preserve"> </w:t>
      </w:r>
      <w:proofErr w:type="spellStart"/>
      <w:r w:rsidRPr="007B4602">
        <w:rPr>
          <w:lang w:val="lv-LV"/>
        </w:rPr>
        <w:t>country</w:t>
      </w:r>
      <w:proofErr w:type="spellEnd"/>
      <w:r w:rsidRPr="007B4602">
        <w:rPr>
          <w:lang w:val="lv-LV"/>
        </w:rPr>
        <w:t xml:space="preserve"> </w:t>
      </w:r>
      <w:proofErr w:type="spellStart"/>
      <w:r w:rsidRPr="007B4602">
        <w:rPr>
          <w:lang w:val="lv-LV"/>
        </w:rPr>
        <w:t>competitiveness</w:t>
      </w:r>
      <w:proofErr w:type="spellEnd"/>
      <w:r w:rsidRPr="007B4602">
        <w:rPr>
          <w:lang w:val="lv-LV"/>
        </w:rPr>
        <w:t xml:space="preserve"> </w:t>
      </w:r>
      <w:proofErr w:type="spellStart"/>
      <w:r w:rsidRPr="007B4602">
        <w:rPr>
          <w:lang w:val="lv-LV"/>
        </w:rPr>
        <w:t>projects</w:t>
      </w:r>
      <w:proofErr w:type="spellEnd"/>
      <w:r w:rsidRPr="007B4602">
        <w:rPr>
          <w:lang w:val="lv-LV"/>
        </w:rPr>
        <w:t>) projektos - atbalsts tiek uzskatīts par saderīgu ar iekšējo tirgu, atbilstoši Līguma 107. panta 3. punkta b) apakšpunktam.</w:t>
      </w:r>
      <w:r w:rsidRPr="007B4602">
        <w:rPr>
          <w:iCs/>
          <w:lang w:val="lv-LV"/>
        </w:rPr>
        <w:t xml:space="preserve"> </w:t>
      </w:r>
      <w:r w:rsidRPr="007B4602">
        <w:rPr>
          <w:lang w:val="lv-LV"/>
        </w:rPr>
        <w:t xml:space="preserve">Attiecināmās izmaksas </w:t>
      </w:r>
      <w:r w:rsidRPr="007B4602">
        <w:rPr>
          <w:rFonts w:cs="Times New Roman"/>
          <w:lang w:val="lv-LV"/>
        </w:rPr>
        <w:t xml:space="preserve">saistītas </w:t>
      </w:r>
      <w:r w:rsidRPr="007B4602">
        <w:rPr>
          <w:rFonts w:cs="Times New Roman"/>
          <w:color w:val="000000" w:themeColor="text1"/>
          <w:lang w:val="lv-LV"/>
        </w:rPr>
        <w:t xml:space="preserve">ar pasākuma ietvaros īstenojamo pētniecības projektu un tehnoloģiski ekonomisko </w:t>
      </w:r>
      <w:proofErr w:type="spellStart"/>
      <w:r w:rsidRPr="007B4602">
        <w:rPr>
          <w:rFonts w:cs="Times New Roman"/>
          <w:color w:val="000000" w:themeColor="text1"/>
          <w:lang w:val="lv-LV"/>
        </w:rPr>
        <w:t>priekšizpēšu</w:t>
      </w:r>
      <w:proofErr w:type="spellEnd"/>
      <w:r w:rsidRPr="007B4602">
        <w:rPr>
          <w:rFonts w:cs="Times New Roman"/>
          <w:color w:val="000000" w:themeColor="text1"/>
          <w:lang w:val="lv-LV"/>
        </w:rPr>
        <w:t xml:space="preserve"> īstenošanu, t.sk. darba samaksa, materiālu un aprīkojuma izmaksas.</w:t>
      </w:r>
    </w:p>
    <w:p w14:paraId="5C4A192D" w14:textId="77777777" w:rsidR="007B4602" w:rsidRPr="00CC15BB" w:rsidRDefault="007B4602" w:rsidP="00A323B0">
      <w:pPr>
        <w:numPr>
          <w:ilvl w:val="0"/>
          <w:numId w:val="142"/>
        </w:numPr>
        <w:spacing w:line="256" w:lineRule="auto"/>
        <w:ind w:left="567"/>
        <w:contextualSpacing/>
        <w:rPr>
          <w:lang w:val="lv-LV"/>
        </w:rPr>
      </w:pPr>
      <w:r w:rsidRPr="00CC15BB">
        <w:rPr>
          <w:lang w:val="lv-LV"/>
        </w:rPr>
        <w:t xml:space="preserve">Atbalsta saņēmēji: </w:t>
      </w:r>
      <w:r>
        <w:rPr>
          <w:lang w:val="lv-LV"/>
        </w:rPr>
        <w:t>k</w:t>
      </w:r>
      <w:r w:rsidRPr="00CC15BB">
        <w:rPr>
          <w:lang w:val="lv-LV"/>
        </w:rPr>
        <w:t xml:space="preserve">omersanti (t.sk. valsts </w:t>
      </w:r>
      <w:proofErr w:type="spellStart"/>
      <w:r w:rsidRPr="00CC15BB">
        <w:rPr>
          <w:lang w:val="lv-LV"/>
        </w:rPr>
        <w:t>kapitālsavienības</w:t>
      </w:r>
      <w:proofErr w:type="spellEnd"/>
      <w:r w:rsidRPr="00CC15BB">
        <w:rPr>
          <w:lang w:val="lv-LV"/>
        </w:rPr>
        <w:t>) un pētniecības institūcijas</w:t>
      </w:r>
    </w:p>
    <w:p w14:paraId="21B4C910" w14:textId="77777777" w:rsidR="007B4602" w:rsidRPr="008D0F2A" w:rsidRDefault="007B4602" w:rsidP="00A323B0">
      <w:pPr>
        <w:numPr>
          <w:ilvl w:val="0"/>
          <w:numId w:val="142"/>
        </w:numPr>
        <w:spacing w:line="256" w:lineRule="auto"/>
        <w:ind w:left="567"/>
        <w:contextualSpacing/>
        <w:rPr>
          <w:lang w:val="lv-LV"/>
        </w:rPr>
      </w:pPr>
      <w:r>
        <w:rPr>
          <w:lang w:val="lv-LV"/>
        </w:rPr>
        <w:t>Plānotie k</w:t>
      </w:r>
      <w:r w:rsidRPr="008D0F2A">
        <w:rPr>
          <w:lang w:val="lv-LV"/>
        </w:rPr>
        <w:t xml:space="preserve">ritēriji </w:t>
      </w:r>
      <w:r>
        <w:rPr>
          <w:lang w:val="lv-LV"/>
        </w:rPr>
        <w:t xml:space="preserve">atbalsta </w:t>
      </w:r>
      <w:r w:rsidRPr="008D0F2A">
        <w:rPr>
          <w:lang w:val="lv-LV"/>
        </w:rPr>
        <w:t>saņēmējiem:</w:t>
      </w:r>
    </w:p>
    <w:p w14:paraId="2F922C00" w14:textId="77777777" w:rsidR="007B4602" w:rsidRPr="008D0F2A" w:rsidRDefault="007B4602" w:rsidP="00A323B0">
      <w:pPr>
        <w:numPr>
          <w:ilvl w:val="0"/>
          <w:numId w:val="155"/>
        </w:numPr>
        <w:spacing w:line="256" w:lineRule="auto"/>
        <w:ind w:left="567"/>
        <w:contextualSpacing/>
        <w:rPr>
          <w:lang w:val="lv-LV"/>
        </w:rPr>
      </w:pPr>
      <w:r w:rsidRPr="008D0F2A">
        <w:rPr>
          <w:lang w:val="lv-LV"/>
        </w:rPr>
        <w:t xml:space="preserve">Piedāvā konkrētus projektus, ko valsts gatava </w:t>
      </w:r>
      <w:r>
        <w:rPr>
          <w:lang w:val="lv-LV"/>
        </w:rPr>
        <w:t>atbalstīt</w:t>
      </w:r>
      <w:r w:rsidRPr="008D0F2A">
        <w:rPr>
          <w:lang w:val="lv-LV"/>
        </w:rPr>
        <w:t xml:space="preserve"> un kas atbilst IPCEI </w:t>
      </w:r>
      <w:r w:rsidRPr="0066069E">
        <w:rPr>
          <w:lang w:val="lv-LV"/>
        </w:rPr>
        <w:t>(</w:t>
      </w:r>
      <w:proofErr w:type="spellStart"/>
      <w:r w:rsidRPr="0066069E">
        <w:rPr>
          <w:lang w:val="lv-LV"/>
        </w:rPr>
        <w:t>cross</w:t>
      </w:r>
      <w:proofErr w:type="spellEnd"/>
      <w:r w:rsidRPr="0066069E">
        <w:rPr>
          <w:lang w:val="lv-LV"/>
        </w:rPr>
        <w:t xml:space="preserve"> </w:t>
      </w:r>
      <w:proofErr w:type="spellStart"/>
      <w:r w:rsidRPr="0066069E">
        <w:rPr>
          <w:lang w:val="lv-LV"/>
        </w:rPr>
        <w:t>country</w:t>
      </w:r>
      <w:proofErr w:type="spellEnd"/>
      <w:r w:rsidRPr="0066069E">
        <w:rPr>
          <w:lang w:val="lv-LV"/>
        </w:rPr>
        <w:t xml:space="preserve"> </w:t>
      </w:r>
      <w:proofErr w:type="spellStart"/>
      <w:r w:rsidRPr="0066069E">
        <w:rPr>
          <w:lang w:val="lv-LV"/>
        </w:rPr>
        <w:t>competitiveness</w:t>
      </w:r>
      <w:proofErr w:type="spellEnd"/>
      <w:r w:rsidRPr="0066069E">
        <w:rPr>
          <w:lang w:val="lv-LV"/>
        </w:rPr>
        <w:t xml:space="preserve"> </w:t>
      </w:r>
      <w:proofErr w:type="spellStart"/>
      <w:r w:rsidRPr="0066069E">
        <w:rPr>
          <w:lang w:val="lv-LV"/>
        </w:rPr>
        <w:t>projects</w:t>
      </w:r>
      <w:proofErr w:type="spellEnd"/>
      <w:r w:rsidRPr="0066069E">
        <w:rPr>
          <w:lang w:val="lv-LV"/>
        </w:rPr>
        <w:t>)</w:t>
      </w:r>
      <w:r>
        <w:rPr>
          <w:u w:val="single"/>
          <w:lang w:val="lv-LV"/>
        </w:rPr>
        <w:t xml:space="preserve"> </w:t>
      </w:r>
      <w:r w:rsidRPr="008D0F2A">
        <w:rPr>
          <w:lang w:val="lv-LV"/>
        </w:rPr>
        <w:t>attīstības virzieniem</w:t>
      </w:r>
    </w:p>
    <w:p w14:paraId="15AED6E4" w14:textId="77777777" w:rsidR="007B4602" w:rsidRPr="008D0F2A" w:rsidRDefault="007B4602" w:rsidP="00A323B0">
      <w:pPr>
        <w:numPr>
          <w:ilvl w:val="0"/>
          <w:numId w:val="155"/>
        </w:numPr>
        <w:spacing w:line="256" w:lineRule="auto"/>
        <w:ind w:left="567"/>
        <w:contextualSpacing/>
        <w:rPr>
          <w:lang w:val="lv-LV"/>
        </w:rPr>
      </w:pPr>
      <w:r w:rsidRPr="008D0F2A">
        <w:rPr>
          <w:lang w:val="lv-LV"/>
        </w:rPr>
        <w:t xml:space="preserve">Spēj nodrošināt </w:t>
      </w:r>
      <w:proofErr w:type="spellStart"/>
      <w:r w:rsidRPr="008D0F2A">
        <w:rPr>
          <w:lang w:val="lv-LV"/>
        </w:rPr>
        <w:t>līdzfiansējumu</w:t>
      </w:r>
      <w:proofErr w:type="spellEnd"/>
      <w:r w:rsidRPr="008D0F2A">
        <w:rPr>
          <w:lang w:val="lv-LV"/>
        </w:rPr>
        <w:t xml:space="preserve"> (intensitāte atkarīga no konkrētā finanšu instrumenta un atbalstāmajām darbībām)</w:t>
      </w:r>
    </w:p>
    <w:p w14:paraId="6F76A8F7" w14:textId="77777777" w:rsidR="007B4602" w:rsidRPr="008D0F2A" w:rsidRDefault="007B4602" w:rsidP="00A323B0">
      <w:pPr>
        <w:numPr>
          <w:ilvl w:val="0"/>
          <w:numId w:val="155"/>
        </w:numPr>
        <w:spacing w:line="256" w:lineRule="auto"/>
        <w:ind w:left="567"/>
        <w:contextualSpacing/>
        <w:rPr>
          <w:lang w:val="lv-LV"/>
        </w:rPr>
      </w:pPr>
      <w:r w:rsidRPr="008D0F2A">
        <w:rPr>
          <w:lang w:val="lv-LV"/>
        </w:rPr>
        <w:t xml:space="preserve">Projektam konkrētā, skaidrā un identificējamā veidā jādod ieguldījums viena vai vairāku ES mērķu sasniegšanā un būtiski jāietekmē ES konkurētspēja, ilgtspējīga attīstība, sabiedrības problēmu risinājumi vai vērtību radīšana visā ES. </w:t>
      </w:r>
    </w:p>
    <w:p w14:paraId="363CF827" w14:textId="77777777" w:rsidR="007B4602" w:rsidRPr="008D0F2A" w:rsidRDefault="007B4602" w:rsidP="00A323B0">
      <w:pPr>
        <w:numPr>
          <w:ilvl w:val="0"/>
          <w:numId w:val="155"/>
        </w:numPr>
        <w:spacing w:line="256" w:lineRule="auto"/>
        <w:ind w:left="567"/>
        <w:contextualSpacing/>
        <w:rPr>
          <w:lang w:val="lv-LV"/>
        </w:rPr>
      </w:pPr>
      <w:r w:rsidRPr="008D0F2A">
        <w:rPr>
          <w:lang w:val="lv-LV"/>
        </w:rPr>
        <w:t xml:space="preserve">Pētniecības, izstrādes un inovācijas projektiem jārada pievienotā vērtība pētniecības, izstrādes un inovācijas izteiksmē, ņemot vērā sasniegto tehnisko līmeni </w:t>
      </w:r>
      <w:r w:rsidRPr="0066069E">
        <w:rPr>
          <w:i/>
          <w:lang w:val="lv-LV"/>
        </w:rPr>
        <w:t>(</w:t>
      </w:r>
      <w:proofErr w:type="spellStart"/>
      <w:r w:rsidRPr="0066069E">
        <w:rPr>
          <w:i/>
          <w:lang w:val="lv-LV"/>
        </w:rPr>
        <w:t>state</w:t>
      </w:r>
      <w:proofErr w:type="spellEnd"/>
      <w:r w:rsidRPr="0066069E">
        <w:rPr>
          <w:i/>
          <w:lang w:val="lv-LV"/>
        </w:rPr>
        <w:t xml:space="preserve"> </w:t>
      </w:r>
      <w:proofErr w:type="spellStart"/>
      <w:r w:rsidRPr="0066069E">
        <w:rPr>
          <w:i/>
          <w:lang w:val="lv-LV"/>
        </w:rPr>
        <w:t>of</w:t>
      </w:r>
      <w:proofErr w:type="spellEnd"/>
      <w:r w:rsidRPr="0066069E">
        <w:rPr>
          <w:i/>
          <w:lang w:val="lv-LV"/>
        </w:rPr>
        <w:t xml:space="preserve"> </w:t>
      </w:r>
      <w:proofErr w:type="spellStart"/>
      <w:r>
        <w:rPr>
          <w:i/>
          <w:lang w:val="lv-LV"/>
        </w:rPr>
        <w:t>the</w:t>
      </w:r>
      <w:proofErr w:type="spellEnd"/>
      <w:r>
        <w:rPr>
          <w:i/>
          <w:lang w:val="lv-LV"/>
        </w:rPr>
        <w:t xml:space="preserve"> </w:t>
      </w:r>
      <w:r w:rsidRPr="0066069E">
        <w:rPr>
          <w:i/>
          <w:lang w:val="lv-LV"/>
        </w:rPr>
        <w:t>art)</w:t>
      </w:r>
      <w:r w:rsidRPr="008D0F2A">
        <w:rPr>
          <w:lang w:val="lv-LV"/>
        </w:rPr>
        <w:t xml:space="preserve"> attiecīgajā nozarē.</w:t>
      </w:r>
    </w:p>
    <w:p w14:paraId="5C08C3B6" w14:textId="77777777" w:rsidR="007B4602" w:rsidRPr="008D0F2A" w:rsidRDefault="007B4602" w:rsidP="00A323B0">
      <w:pPr>
        <w:spacing w:line="256" w:lineRule="auto"/>
        <w:ind w:firstLine="0"/>
        <w:contextualSpacing/>
        <w:rPr>
          <w:lang w:val="lv-LV"/>
        </w:rPr>
      </w:pPr>
    </w:p>
    <w:p w14:paraId="57490B43" w14:textId="77777777" w:rsidR="007B4602" w:rsidRPr="008D0F2A" w:rsidRDefault="007B4602" w:rsidP="00A323B0">
      <w:pPr>
        <w:numPr>
          <w:ilvl w:val="0"/>
          <w:numId w:val="142"/>
        </w:numPr>
        <w:spacing w:line="256" w:lineRule="auto"/>
        <w:ind w:left="567"/>
        <w:contextualSpacing/>
        <w:rPr>
          <w:lang w:val="lv-LV"/>
        </w:rPr>
      </w:pPr>
      <w:r w:rsidRPr="008D0F2A">
        <w:rPr>
          <w:lang w:val="lv-LV"/>
        </w:rPr>
        <w:t>Ieviešanas shēma</w:t>
      </w:r>
    </w:p>
    <w:p w14:paraId="2841E3A1" w14:textId="6BB5D69D" w:rsidR="007B4602" w:rsidRDefault="007B4602" w:rsidP="00A323B0">
      <w:pPr>
        <w:numPr>
          <w:ilvl w:val="0"/>
          <w:numId w:val="142"/>
        </w:numPr>
        <w:spacing w:line="256" w:lineRule="auto"/>
        <w:ind w:left="567"/>
        <w:contextualSpacing/>
        <w:rPr>
          <w:lang w:val="lv-LV"/>
        </w:rPr>
      </w:pPr>
      <w:r w:rsidRPr="008D0F2A">
        <w:rPr>
          <w:lang w:val="lv-LV"/>
        </w:rPr>
        <w:lastRenderedPageBreak/>
        <w:t xml:space="preserve">RIS3 stratēģiju izstrādes procesā (sākot ar 2022. gadu), LIAA identificēs potenciālās iespējas Latvijas iesaistei IPCEI </w:t>
      </w:r>
      <w:r w:rsidRPr="0066069E">
        <w:rPr>
          <w:lang w:val="lv-LV"/>
        </w:rPr>
        <w:t>(</w:t>
      </w:r>
      <w:proofErr w:type="spellStart"/>
      <w:r w:rsidRPr="0066069E">
        <w:rPr>
          <w:lang w:val="lv-LV"/>
        </w:rPr>
        <w:t>cross</w:t>
      </w:r>
      <w:proofErr w:type="spellEnd"/>
      <w:r w:rsidRPr="0066069E">
        <w:rPr>
          <w:lang w:val="lv-LV"/>
        </w:rPr>
        <w:t xml:space="preserve"> </w:t>
      </w:r>
      <w:proofErr w:type="spellStart"/>
      <w:r w:rsidRPr="0066069E">
        <w:rPr>
          <w:lang w:val="lv-LV"/>
        </w:rPr>
        <w:t>country</w:t>
      </w:r>
      <w:proofErr w:type="spellEnd"/>
      <w:r w:rsidRPr="0066069E">
        <w:rPr>
          <w:lang w:val="lv-LV"/>
        </w:rPr>
        <w:t xml:space="preserve"> </w:t>
      </w:r>
      <w:proofErr w:type="spellStart"/>
      <w:r w:rsidRPr="0066069E">
        <w:rPr>
          <w:lang w:val="lv-LV"/>
        </w:rPr>
        <w:t>competitiveness</w:t>
      </w:r>
      <w:proofErr w:type="spellEnd"/>
      <w:r w:rsidRPr="0066069E">
        <w:rPr>
          <w:lang w:val="lv-LV"/>
        </w:rPr>
        <w:t xml:space="preserve"> </w:t>
      </w:r>
      <w:proofErr w:type="spellStart"/>
      <w:r w:rsidRPr="0066069E">
        <w:rPr>
          <w:lang w:val="lv-LV"/>
        </w:rPr>
        <w:t>projects</w:t>
      </w:r>
      <w:proofErr w:type="spellEnd"/>
      <w:r w:rsidRPr="0066069E">
        <w:rPr>
          <w:lang w:val="lv-LV"/>
        </w:rPr>
        <w:t xml:space="preserve">) </w:t>
      </w:r>
      <w:r w:rsidRPr="008D0F2A">
        <w:rPr>
          <w:lang w:val="lv-LV"/>
        </w:rPr>
        <w:t xml:space="preserve">un iekļaus atbilstošas aktivitātes rīcības plānā. LIAA inovāciju pārvaldības reformas ietvaros nodrošinās industriālo alianšu un IPCEI kontaktpunkta funkcijas, aktīvi strādās ar uzņēmumiem, identificējot potenciālos Latvijas pārstāvjus aliansēs un sniedzot atbalstu iesaistes procesā. </w:t>
      </w:r>
    </w:p>
    <w:p w14:paraId="39F73FFE" w14:textId="689FA3E8" w:rsidR="00A323B0" w:rsidRDefault="00A323B0" w:rsidP="00A323B0">
      <w:pPr>
        <w:spacing w:line="256" w:lineRule="auto"/>
        <w:contextualSpacing/>
        <w:rPr>
          <w:lang w:val="lv-LV"/>
        </w:rPr>
      </w:pPr>
    </w:p>
    <w:p w14:paraId="4F5FEDB2" w14:textId="789D39F4" w:rsidR="00A323B0" w:rsidRPr="00A323B0" w:rsidRDefault="00A323B0" w:rsidP="00A323B0">
      <w:pPr>
        <w:spacing w:line="256" w:lineRule="auto"/>
        <w:contextualSpacing/>
        <w:rPr>
          <w:i/>
          <w:lang w:val="lv-LV"/>
        </w:rPr>
      </w:pPr>
      <w:r w:rsidRPr="00A323B0">
        <w:rPr>
          <w:i/>
          <w:lang w:val="lv-LV"/>
        </w:rPr>
        <w:t xml:space="preserve">Attēls Nr. </w:t>
      </w:r>
      <w:r w:rsidR="008B0AB3">
        <w:rPr>
          <w:i/>
          <w:lang w:val="lv-LV"/>
        </w:rPr>
        <w:t xml:space="preserve">13. </w:t>
      </w:r>
      <w:r w:rsidRPr="00A323B0">
        <w:rPr>
          <w:i/>
          <w:lang w:val="lv-LV"/>
        </w:rPr>
        <w:t xml:space="preserve">RIS3 </w:t>
      </w:r>
      <w:proofErr w:type="spellStart"/>
      <w:r w:rsidRPr="00A323B0">
        <w:rPr>
          <w:i/>
          <w:lang w:val="lv-LV"/>
        </w:rPr>
        <w:t>stratēgiju</w:t>
      </w:r>
      <w:proofErr w:type="spellEnd"/>
      <w:r w:rsidRPr="00A323B0">
        <w:rPr>
          <w:i/>
          <w:lang w:val="lv-LV"/>
        </w:rPr>
        <w:t xml:space="preserve"> izstrāde</w:t>
      </w:r>
    </w:p>
    <w:p w14:paraId="02C66C9C" w14:textId="77777777" w:rsidR="007B4602" w:rsidRDefault="007B4602" w:rsidP="00A323B0">
      <w:pPr>
        <w:spacing w:line="256" w:lineRule="auto"/>
        <w:contextualSpacing/>
        <w:jc w:val="center"/>
        <w:rPr>
          <w:lang w:val="lv-LV"/>
        </w:rPr>
      </w:pPr>
      <w:r>
        <w:rPr>
          <w:noProof/>
          <w:lang w:val="lv-LV" w:eastAsia="lv-LV"/>
        </w:rPr>
        <w:drawing>
          <wp:inline distT="0" distB="0" distL="0" distR="0" wp14:anchorId="13A67CB8" wp14:editId="750B6C77">
            <wp:extent cx="5274310" cy="1296028"/>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74310" cy="1296028"/>
                    </a:xfrm>
                    <a:prstGeom prst="rect">
                      <a:avLst/>
                    </a:prstGeom>
                  </pic:spPr>
                </pic:pic>
              </a:graphicData>
            </a:graphic>
          </wp:inline>
        </w:drawing>
      </w:r>
    </w:p>
    <w:p w14:paraId="40784C26" w14:textId="0E0881C9" w:rsidR="00A323B0" w:rsidRPr="00A323B0" w:rsidRDefault="00A323B0" w:rsidP="00A323B0">
      <w:pPr>
        <w:spacing w:line="256" w:lineRule="auto"/>
        <w:ind w:firstLine="0"/>
        <w:contextualSpacing/>
        <w:rPr>
          <w:lang w:val="lv-LV"/>
        </w:rPr>
      </w:pPr>
    </w:p>
    <w:p w14:paraId="229F139C" w14:textId="28EDA8FA" w:rsidR="007B4602" w:rsidRPr="00A323B0" w:rsidRDefault="007B4602" w:rsidP="00A323B0">
      <w:pPr>
        <w:numPr>
          <w:ilvl w:val="0"/>
          <w:numId w:val="142"/>
        </w:numPr>
        <w:spacing w:line="256" w:lineRule="auto"/>
        <w:ind w:left="567"/>
        <w:contextualSpacing/>
        <w:rPr>
          <w:lang w:val="lv-LV"/>
        </w:rPr>
      </w:pPr>
      <w:r>
        <w:rPr>
          <w:u w:val="single"/>
          <w:lang w:val="lv-LV"/>
        </w:rPr>
        <w:t>Inovācijas klastera</w:t>
      </w:r>
      <w:r w:rsidRPr="0066069E">
        <w:rPr>
          <w:u w:val="single"/>
          <w:lang w:val="lv-LV"/>
        </w:rPr>
        <w:t xml:space="preserve"> attiecināmās izmaksas</w:t>
      </w:r>
      <w:r>
        <w:rPr>
          <w:u w:val="single"/>
          <w:lang w:val="lv-LV"/>
        </w:rPr>
        <w:t>:</w:t>
      </w:r>
    </w:p>
    <w:p w14:paraId="5B0A1643" w14:textId="44EF1255" w:rsidR="00FC033D" w:rsidRPr="006D329C" w:rsidRDefault="00FC033D" w:rsidP="00A323B0">
      <w:pPr>
        <w:numPr>
          <w:ilvl w:val="0"/>
          <w:numId w:val="142"/>
        </w:numPr>
        <w:spacing w:line="256" w:lineRule="auto"/>
        <w:ind w:left="567"/>
        <w:contextualSpacing/>
        <w:rPr>
          <w:lang w:val="lv-LV"/>
        </w:rPr>
      </w:pPr>
      <w:r w:rsidRPr="67583653">
        <w:rPr>
          <w:lang w:val="lv-LV"/>
        </w:rPr>
        <w:t xml:space="preserve">Tiks segtas arī ar inovāciju klasteru darbības nodrošināšanu saistītas izmaksas (personāla izmaksas, ārējo ekspertu </w:t>
      </w:r>
      <w:proofErr w:type="spellStart"/>
      <w:r w:rsidRPr="67583653">
        <w:rPr>
          <w:lang w:val="lv-LV"/>
        </w:rPr>
        <w:t>piesasites</w:t>
      </w:r>
      <w:proofErr w:type="spellEnd"/>
      <w:r w:rsidRPr="67583653">
        <w:rPr>
          <w:lang w:val="lv-LV"/>
        </w:rPr>
        <w:t xml:space="preserve"> izmaksas P&amp;A projektu vērtēšanas procesā).</w:t>
      </w:r>
    </w:p>
    <w:p w14:paraId="25EE6F17" w14:textId="5DEA3D71" w:rsidR="00F00D83" w:rsidRPr="0026644D" w:rsidRDefault="00FC033D" w:rsidP="00A323B0">
      <w:pPr>
        <w:numPr>
          <w:ilvl w:val="0"/>
          <w:numId w:val="142"/>
        </w:numPr>
        <w:spacing w:line="256" w:lineRule="auto"/>
        <w:ind w:left="567"/>
        <w:contextualSpacing/>
        <w:rPr>
          <w:lang w:val="lv-LV"/>
        </w:rPr>
      </w:pPr>
      <w:r w:rsidRPr="67583653">
        <w:rPr>
          <w:lang w:val="lv-LV"/>
        </w:rPr>
        <w:t xml:space="preserve">Inovāciju klasteriem tiks sniegts atbalsts kapacitātēs celšanai, piemēram,  pieredzes apmaiņa ar pasaules vadošajiem klasteriem u.c. līdzīga formāta aktivitātes. Tiks veicināta Inovāciju klasteru un RIS3 vērtību ķēžu ekosistēmu dalībnieku iesaiste EK </w:t>
      </w:r>
      <w:proofErr w:type="spellStart"/>
      <w:r w:rsidRPr="67583653">
        <w:rPr>
          <w:lang w:val="lv-LV"/>
        </w:rPr>
        <w:t>starpreģionu</w:t>
      </w:r>
      <w:proofErr w:type="spellEnd"/>
      <w:r w:rsidRPr="67583653">
        <w:rPr>
          <w:lang w:val="lv-LV"/>
        </w:rPr>
        <w:t xml:space="preserve"> RIS3 tīklošanas platformās, kā arī ES industriālajās aliansēs. Par šī atb</w:t>
      </w:r>
      <w:r w:rsidR="00AC756E">
        <w:rPr>
          <w:lang w:val="lv-LV"/>
        </w:rPr>
        <w:t>a</w:t>
      </w:r>
      <w:r w:rsidRPr="67583653">
        <w:rPr>
          <w:lang w:val="lv-LV"/>
        </w:rPr>
        <w:t>lsta sniegšanu atbildīga būs LIAA investīciju 5.1.1.1.i ietvaros.</w:t>
      </w:r>
    </w:p>
    <w:p w14:paraId="472884E5" w14:textId="77777777" w:rsidR="00F00D83" w:rsidRPr="00B7028E" w:rsidRDefault="00F00D83" w:rsidP="00A323B0">
      <w:pPr>
        <w:pStyle w:val="ListParagraph"/>
        <w:numPr>
          <w:ilvl w:val="0"/>
          <w:numId w:val="142"/>
        </w:numPr>
        <w:spacing w:line="256" w:lineRule="auto"/>
        <w:ind w:left="567"/>
        <w:rPr>
          <w:iCs/>
          <w:lang w:val="lv-LV"/>
        </w:rPr>
      </w:pPr>
      <w:r w:rsidRPr="00B7028E">
        <w:rPr>
          <w:lang w:val="lv-LV"/>
        </w:rPr>
        <w:t>Nozīmīgs aspekts Inovāciju klasteru izveidē ir to finansiālā patstāvība un darbības ilgtspēja. Pēc ANM</w:t>
      </w:r>
      <w:r w:rsidR="00511A5B">
        <w:rPr>
          <w:lang w:val="lv-LV"/>
        </w:rPr>
        <w:t>P</w:t>
      </w:r>
      <w:r w:rsidRPr="00B7028E">
        <w:rPr>
          <w:lang w:val="lv-LV"/>
        </w:rPr>
        <w:t xml:space="preserve"> īstenošanas perioda noslēgšanās, papildu finansējums Inovāciju klasteriem tiks nodrošināts izmantojot ES daudzgadu budžeta līdzekļus. Klasteru finansiālā patstāvība tiks veicināta arī attīstot tos kā inovāciju centrus, kas spēj iesaistīties augsta līmeņa inovāciju veicināšanas projektos un konsorcijos, kā arī piesaistīt finansējumu no ES </w:t>
      </w:r>
      <w:r w:rsidR="00511A5B">
        <w:rPr>
          <w:lang w:val="lv-LV"/>
        </w:rPr>
        <w:t>P&amp;I</w:t>
      </w:r>
      <w:r w:rsidRPr="00B7028E">
        <w:rPr>
          <w:lang w:val="lv-LV"/>
        </w:rPr>
        <w:t xml:space="preserve"> atbalsta programmām (piemēram, “Apvārsnis Eiropa”). Tāpat, ceļoties klasteru kompetencei, papildu finansējumu būs iespējams piesaistīt izmantojot biedru naudu modeli.</w:t>
      </w:r>
    </w:p>
    <w:p w14:paraId="76B2B76D" w14:textId="77777777" w:rsidR="00AC756E" w:rsidRDefault="00AC756E" w:rsidP="00A323B0">
      <w:pPr>
        <w:pStyle w:val="ListParagraph"/>
        <w:numPr>
          <w:ilvl w:val="0"/>
          <w:numId w:val="142"/>
        </w:numPr>
        <w:spacing w:line="256" w:lineRule="auto"/>
        <w:ind w:left="567"/>
        <w:rPr>
          <w:iCs/>
          <w:lang w:val="lv-LV"/>
        </w:rPr>
      </w:pPr>
      <w:r w:rsidRPr="0066069E">
        <w:rPr>
          <w:u w:val="single"/>
          <w:lang w:val="lv-LV"/>
        </w:rPr>
        <w:t>Inovāciju klasteru loma RIS3 p</w:t>
      </w:r>
      <w:r>
        <w:rPr>
          <w:u w:val="single"/>
          <w:lang w:val="lv-LV"/>
        </w:rPr>
        <w:t>ā</w:t>
      </w:r>
      <w:r w:rsidRPr="0066069E">
        <w:rPr>
          <w:u w:val="single"/>
          <w:lang w:val="lv-LV"/>
        </w:rPr>
        <w:t>rvaldības modelī</w:t>
      </w:r>
      <w:r w:rsidRPr="00B7028E">
        <w:rPr>
          <w:iCs/>
          <w:lang w:val="lv-LV"/>
        </w:rPr>
        <w:t xml:space="preserve"> </w:t>
      </w:r>
    </w:p>
    <w:p w14:paraId="787F203A" w14:textId="1017A8C8" w:rsidR="00F00D83" w:rsidRPr="00B7028E" w:rsidRDefault="00F00D83" w:rsidP="00A323B0">
      <w:pPr>
        <w:pStyle w:val="ListParagraph"/>
        <w:numPr>
          <w:ilvl w:val="0"/>
          <w:numId w:val="142"/>
        </w:numPr>
        <w:spacing w:line="256" w:lineRule="auto"/>
        <w:ind w:left="567"/>
        <w:rPr>
          <w:iCs/>
          <w:lang w:val="lv-LV"/>
        </w:rPr>
      </w:pPr>
      <w:r w:rsidRPr="00B7028E">
        <w:rPr>
          <w:iCs/>
          <w:lang w:val="lv-LV"/>
        </w:rPr>
        <w:t>Inovāciju klasteri ir instruments, kas palīdzēs veidot sadarbības tīklus, tādējādi veicinot zināšanu, pieredzes un tehnoloģijas pārnesi uzņēmumu starpā, kā arī starp uzņēmumiem, augstskolām, zinātniskajām institūcijām un publisko sektoru. Sadarbības tīkli sekmēs arī dinamisku vērtības ķēžu veidošanos, koordinētai sarežģītāku un zināšanu ietilpīgāku produktu un pakalpojumu radīšanai, tādejādi pārvarot atsevišķu uzņēmumu ierobežojumus darbības mērogā un aktivitāšu tvērumā.</w:t>
      </w:r>
    </w:p>
    <w:p w14:paraId="40044582" w14:textId="77777777" w:rsidR="00F00D83" w:rsidRPr="00B7028E" w:rsidRDefault="00F00D83" w:rsidP="00A323B0">
      <w:pPr>
        <w:pStyle w:val="ListParagraph"/>
        <w:numPr>
          <w:ilvl w:val="0"/>
          <w:numId w:val="142"/>
        </w:numPr>
        <w:spacing w:line="256" w:lineRule="auto"/>
        <w:ind w:left="567"/>
        <w:rPr>
          <w:iCs/>
          <w:lang w:val="lv-LV"/>
        </w:rPr>
      </w:pPr>
      <w:r w:rsidRPr="00B7028E">
        <w:rPr>
          <w:iCs/>
          <w:lang w:val="lv-LV"/>
        </w:rPr>
        <w:t>Privāto P&amp;A investīciju apjoma paaugstināšanās investīcijas ietvaros notiks divos veidos:</w:t>
      </w:r>
    </w:p>
    <w:p w14:paraId="7EEB708D" w14:textId="77777777" w:rsidR="00511A5B" w:rsidRDefault="00F00D83" w:rsidP="003B2231">
      <w:pPr>
        <w:pStyle w:val="ListParagraph"/>
        <w:spacing w:line="256" w:lineRule="auto"/>
        <w:ind w:left="567" w:firstLine="0"/>
        <w:rPr>
          <w:lang w:val="lv-LV"/>
        </w:rPr>
      </w:pPr>
      <w:r w:rsidRPr="00B7028E">
        <w:rPr>
          <w:lang w:val="lv-LV"/>
        </w:rPr>
        <w:lastRenderedPageBreak/>
        <w:t xml:space="preserve">1.īstermiņā, tas notiks nodrošinot uzņēmumu inovācijas projektu īstenošanai nepieciešamo līdzfinansējumu, kas motivēs uzņēmumus uzsākt jaunus projektus (būtiska daļa no projekta finansēm sastādīs arī paša uzņēmuma ieguldījumi). </w:t>
      </w:r>
      <w:r w:rsidR="009148AE" w:rsidRPr="00B7028E">
        <w:rPr>
          <w:lang w:val="lv-LV"/>
        </w:rPr>
        <w:t xml:space="preserve">Publiskā līdzfinansējuma intensitāte inovāciju projektiem laika gaitā tiks samazināta. līdz ar to programmas privāto investīciju īpatsvars pakāpeniski paaugstināsies. </w:t>
      </w:r>
    </w:p>
    <w:p w14:paraId="72481E0F" w14:textId="6E530616" w:rsidR="00F00D83" w:rsidRPr="00A323B0" w:rsidRDefault="00F00D83" w:rsidP="00A323B0">
      <w:pPr>
        <w:pStyle w:val="ListParagraph"/>
        <w:spacing w:line="256" w:lineRule="auto"/>
        <w:ind w:left="567" w:firstLine="0"/>
        <w:rPr>
          <w:lang w:val="lv-LV"/>
        </w:rPr>
      </w:pPr>
      <w:r w:rsidRPr="00B7028E">
        <w:rPr>
          <w:lang w:val="lv-LV"/>
        </w:rPr>
        <w:t>2.Ilgtermiņā,</w:t>
      </w:r>
      <w:r w:rsidRPr="00B7028E">
        <w:rPr>
          <w:iCs/>
          <w:lang w:val="lv-LV"/>
        </w:rPr>
        <w:t xml:space="preserve"> i</w:t>
      </w:r>
      <w:r w:rsidRPr="00B7028E">
        <w:rPr>
          <w:lang w:val="lv-LV"/>
        </w:rPr>
        <w:t xml:space="preserve">novāciju klasteru ietvaros īstenotie projekti palīdzēs uzņēmumiem stiprināt iekšējo inovāciju kapacitāti un veidot sadarbību ar citiem nozaru pārstāvjiem, tajā skaitā pētniecības iestādēm, kā rezultātā </w:t>
      </w:r>
      <w:r w:rsidRPr="00B7028E">
        <w:rPr>
          <w:iCs/>
          <w:lang w:val="lv-LV"/>
        </w:rPr>
        <w:t>uzņēmumi aktīvāk iesaistīsies inovāciju procesā, ieguldot tajā privāto finansējumu.</w:t>
      </w:r>
    </w:p>
    <w:p w14:paraId="53B61504" w14:textId="77777777" w:rsidR="00F00D83" w:rsidRPr="00B7028E" w:rsidRDefault="00F00D83" w:rsidP="00A323B0">
      <w:pPr>
        <w:pStyle w:val="ListParagraph"/>
        <w:numPr>
          <w:ilvl w:val="0"/>
          <w:numId w:val="142"/>
        </w:numPr>
        <w:spacing w:line="256" w:lineRule="auto"/>
        <w:ind w:left="567"/>
        <w:rPr>
          <w:iCs/>
          <w:lang w:val="lv-LV"/>
        </w:rPr>
      </w:pPr>
      <w:r w:rsidRPr="00B7028E">
        <w:rPr>
          <w:iCs/>
          <w:lang w:val="lv-LV"/>
        </w:rPr>
        <w:t xml:space="preserve">Atbildīgā iestāde par Inovāciju klasteru programmas </w:t>
      </w:r>
      <w:r w:rsidRPr="00B7028E">
        <w:rPr>
          <w:lang w:val="lv-LV"/>
        </w:rPr>
        <w:t>ieviešanu</w:t>
      </w:r>
      <w:r w:rsidRPr="00B7028E">
        <w:rPr>
          <w:iCs/>
          <w:lang w:val="lv-LV"/>
        </w:rPr>
        <w:t xml:space="preserve"> ir EM. Programmas administrēšanas procesā tiks iesaistīta CFLA. </w:t>
      </w:r>
      <w:r w:rsidRPr="00B7028E">
        <w:rPr>
          <w:lang w:val="lv-LV"/>
        </w:rPr>
        <w:t>Gala</w:t>
      </w:r>
      <w:r w:rsidRPr="00B7028E">
        <w:rPr>
          <w:iCs/>
          <w:lang w:val="lv-LV"/>
        </w:rPr>
        <w:t xml:space="preserve"> atbalsta saņēmēji programmas ietvaros būs inovatīvi MV</w:t>
      </w:r>
      <w:r w:rsidR="00511A5B">
        <w:rPr>
          <w:iCs/>
          <w:lang w:val="lv-LV"/>
        </w:rPr>
        <w:t>K</w:t>
      </w:r>
      <w:r w:rsidRPr="00B7028E">
        <w:rPr>
          <w:iCs/>
          <w:lang w:val="lv-LV"/>
        </w:rPr>
        <w:t xml:space="preserve"> </w:t>
      </w:r>
      <w:r w:rsidRPr="00B7028E">
        <w:rPr>
          <w:lang w:val="lv-LV"/>
        </w:rPr>
        <w:t xml:space="preserve">un lielie uzņēmumi </w:t>
      </w:r>
      <w:r w:rsidRPr="00B7028E">
        <w:rPr>
          <w:iCs/>
          <w:lang w:val="lv-LV"/>
        </w:rPr>
        <w:t xml:space="preserve">RIS3 specializācijas jomās. </w:t>
      </w:r>
    </w:p>
    <w:p w14:paraId="0B512621" w14:textId="77777777" w:rsidR="00F00D83" w:rsidRPr="00B7028E" w:rsidRDefault="00F00D83" w:rsidP="00A323B0">
      <w:pPr>
        <w:pStyle w:val="ListParagraph"/>
        <w:numPr>
          <w:ilvl w:val="0"/>
          <w:numId w:val="142"/>
        </w:numPr>
        <w:spacing w:line="256" w:lineRule="auto"/>
        <w:ind w:left="567"/>
        <w:rPr>
          <w:iCs/>
          <w:u w:val="single"/>
          <w:lang w:val="lv-LV"/>
        </w:rPr>
      </w:pPr>
      <w:r w:rsidRPr="00B7028E">
        <w:rPr>
          <w:bCs/>
          <w:iCs/>
          <w:u w:val="single"/>
          <w:lang w:val="lv-LV"/>
        </w:rPr>
        <w:t>Būtiskākie paredzamie šķēršļi un saistītās risinājumu stratēģijas pamatojums:</w:t>
      </w:r>
    </w:p>
    <w:p w14:paraId="43307423" w14:textId="77777777" w:rsidR="00F00D83" w:rsidRPr="00B7028E" w:rsidRDefault="00F00D83" w:rsidP="00A323B0">
      <w:pPr>
        <w:pStyle w:val="ListParagraph"/>
        <w:numPr>
          <w:ilvl w:val="0"/>
          <w:numId w:val="142"/>
        </w:numPr>
        <w:spacing w:line="256" w:lineRule="auto"/>
        <w:ind w:left="567"/>
        <w:rPr>
          <w:rFonts w:eastAsiaTheme="minorEastAsia"/>
          <w:lang w:val="lv-LV"/>
        </w:rPr>
      </w:pPr>
      <w:r w:rsidRPr="00B7028E">
        <w:rPr>
          <w:lang w:val="lv-LV"/>
        </w:rPr>
        <w:t>ANM</w:t>
      </w:r>
      <w:r w:rsidR="00511A5B">
        <w:rPr>
          <w:lang w:val="lv-LV"/>
        </w:rPr>
        <w:t>P</w:t>
      </w:r>
      <w:r w:rsidRPr="00B7028E">
        <w:rPr>
          <w:lang w:val="lv-LV"/>
        </w:rPr>
        <w:t xml:space="preserve"> ietvaros paredzamas jaunas regulas, kuru pilnīga izpratne un integrēšana atbalsta mehānismā var prasīt laiku. </w:t>
      </w:r>
      <w:proofErr w:type="spellStart"/>
      <w:r w:rsidRPr="00B7028E">
        <w:rPr>
          <w:lang w:val="lv-LV"/>
        </w:rPr>
        <w:t>Pirmšķietami</w:t>
      </w:r>
      <w:proofErr w:type="spellEnd"/>
      <w:r w:rsidRPr="00B7028E">
        <w:rPr>
          <w:lang w:val="lv-LV"/>
        </w:rPr>
        <w:t xml:space="preserve"> piedāvātais laika rāmis ir pietiekams un EM apņemas </w:t>
      </w:r>
      <w:proofErr w:type="spellStart"/>
      <w:r w:rsidRPr="00B7028E">
        <w:rPr>
          <w:lang w:val="lv-LV"/>
        </w:rPr>
        <w:t>proaktīvi</w:t>
      </w:r>
      <w:proofErr w:type="spellEnd"/>
      <w:r w:rsidRPr="00B7028E">
        <w:rPr>
          <w:lang w:val="lv-LV"/>
        </w:rPr>
        <w:t xml:space="preserve"> komunicēt ar </w:t>
      </w:r>
      <w:r w:rsidR="00511A5B">
        <w:rPr>
          <w:lang w:val="lv-LV"/>
        </w:rPr>
        <w:t>FM</w:t>
      </w:r>
      <w:r w:rsidRPr="00B7028E">
        <w:rPr>
          <w:lang w:val="lv-LV"/>
        </w:rPr>
        <w:t xml:space="preserve">, EK pārstāvjiem un citiem sadarbības partneriem, lai saistītais regulējums tiktu pilnīgi ņemts vērā </w:t>
      </w:r>
      <w:proofErr w:type="spellStart"/>
      <w:r w:rsidRPr="00B7028E">
        <w:rPr>
          <w:lang w:val="lv-LV"/>
        </w:rPr>
        <w:t>dizainējot</w:t>
      </w:r>
      <w:proofErr w:type="spellEnd"/>
      <w:r w:rsidRPr="00B7028E">
        <w:rPr>
          <w:lang w:val="lv-LV"/>
        </w:rPr>
        <w:t xml:space="preserve"> atbalsta mehānismus. </w:t>
      </w:r>
    </w:p>
    <w:p w14:paraId="34E44CBD" w14:textId="77777777" w:rsidR="00F00D83" w:rsidRPr="00B7028E" w:rsidRDefault="00F00D83" w:rsidP="00A323B0">
      <w:pPr>
        <w:pStyle w:val="ListParagraph"/>
        <w:numPr>
          <w:ilvl w:val="0"/>
          <w:numId w:val="142"/>
        </w:numPr>
        <w:spacing w:line="256" w:lineRule="auto"/>
        <w:ind w:left="567"/>
        <w:rPr>
          <w:rFonts w:eastAsiaTheme="minorEastAsia"/>
          <w:lang w:val="lv-LV"/>
        </w:rPr>
      </w:pPr>
      <w:r w:rsidRPr="00B7028E">
        <w:rPr>
          <w:lang w:val="lv-LV"/>
        </w:rPr>
        <w:t xml:space="preserve">Projekta īstenošanas laikā iespējami dažādi ar projekta īstenotāju nesaistīti riski, kuru rezultātā tiktu ietekmēta projekta ieviešana praksē, t.sk. ietekmējot privāto investīciju apjomu. Tas nozīmē, ka iespējama saistīto datu novirze. EM ar pilnveidoto pārvaldības modeli plāno nodrošināt dinamisku informācijas apriti ar, kuras palīdzību tiks nodrošināta regulāra saistīto datu aprite, nodrošinot to maksimālu to kvalitāti. </w:t>
      </w:r>
    </w:p>
    <w:p w14:paraId="3560C953" w14:textId="77777777" w:rsidR="00F00D83" w:rsidRPr="00B7028E" w:rsidRDefault="00F00D83" w:rsidP="00A323B0">
      <w:pPr>
        <w:pStyle w:val="ListParagraph"/>
        <w:numPr>
          <w:ilvl w:val="0"/>
          <w:numId w:val="142"/>
        </w:numPr>
        <w:spacing w:line="256" w:lineRule="auto"/>
        <w:ind w:left="567"/>
        <w:rPr>
          <w:bCs/>
          <w:iCs/>
          <w:u w:val="single"/>
          <w:lang w:val="lv-LV"/>
        </w:rPr>
      </w:pPr>
      <w:r w:rsidRPr="00B7028E">
        <w:rPr>
          <w:bCs/>
          <w:iCs/>
          <w:u w:val="single"/>
          <w:lang w:val="lv-LV"/>
        </w:rPr>
        <w:t>Vispārējā laika ietvara raksturojums, kas atbilst ANM</w:t>
      </w:r>
      <w:r w:rsidR="00511A5B">
        <w:rPr>
          <w:bCs/>
          <w:iCs/>
          <w:u w:val="single"/>
          <w:lang w:val="lv-LV"/>
        </w:rPr>
        <w:t>P</w:t>
      </w:r>
      <w:r w:rsidRPr="00B7028E">
        <w:rPr>
          <w:bCs/>
          <w:iCs/>
          <w:u w:val="single"/>
          <w:lang w:val="lv-LV"/>
        </w:rPr>
        <w:t xml:space="preserve"> laika ietvaram:</w:t>
      </w:r>
    </w:p>
    <w:p w14:paraId="0F90DD75" w14:textId="77777777" w:rsidR="00560D57" w:rsidRPr="00F64B73" w:rsidRDefault="00560D57" w:rsidP="00A323B0">
      <w:pPr>
        <w:pStyle w:val="ListParagraph"/>
        <w:numPr>
          <w:ilvl w:val="0"/>
          <w:numId w:val="142"/>
        </w:numPr>
        <w:spacing w:line="256" w:lineRule="auto"/>
        <w:ind w:left="567"/>
        <w:rPr>
          <w:u w:val="single"/>
          <w:lang w:val="lv-LV"/>
        </w:rPr>
      </w:pPr>
      <w:r w:rsidRPr="67583653">
        <w:rPr>
          <w:lang w:val="lv-LV"/>
        </w:rPr>
        <w:t xml:space="preserve">Investīciju īstenošanu praksē ir paredzēts uzsākt 2022.gada pirmajā ceturksnī. Lai nodrošinātu finansējuma nepārtrauktību, mainoties plānošanas periodiem un pēc iespējas ātrāk risinātu COVID-19 radītos ekonomiskos izaicinājumus, daļa finansējuma (25 miljoni eiro) tiks piešķirta uzņēmumu inovāciju projektiem jau pirms RIS3 </w:t>
      </w:r>
      <w:proofErr w:type="spellStart"/>
      <w:r w:rsidRPr="67583653">
        <w:rPr>
          <w:lang w:val="lv-LV"/>
        </w:rPr>
        <w:t>spcializācijas</w:t>
      </w:r>
      <w:proofErr w:type="spellEnd"/>
      <w:r w:rsidRPr="67583653">
        <w:rPr>
          <w:lang w:val="lv-LV"/>
        </w:rPr>
        <w:t xml:space="preserve"> jomu stratēģiju izstrādes. Atlikušais finansējums tiks piešķirts pēc RIS3 specializācijas jomu stratēģiju izstrādes (sākot no 2023. gada).</w:t>
      </w:r>
    </w:p>
    <w:p w14:paraId="438C7A1D" w14:textId="77777777" w:rsidR="00560D57" w:rsidRDefault="00560D57" w:rsidP="00A323B0">
      <w:pPr>
        <w:pStyle w:val="ListParagraph"/>
        <w:numPr>
          <w:ilvl w:val="0"/>
          <w:numId w:val="142"/>
        </w:numPr>
        <w:spacing w:line="256" w:lineRule="auto"/>
        <w:ind w:left="567"/>
        <w:rPr>
          <w:u w:val="single"/>
          <w:lang w:val="lv-LV"/>
        </w:rPr>
      </w:pPr>
      <w:r w:rsidRPr="67583653">
        <w:rPr>
          <w:u w:val="single"/>
          <w:lang w:val="lv-LV"/>
        </w:rPr>
        <w:t>Aktivitāšu ilgtermiņa finansēšana un demarkācija ar DP 21-27 aktivitātēm</w:t>
      </w:r>
    </w:p>
    <w:p w14:paraId="7F35959B" w14:textId="77777777" w:rsidR="00560D57" w:rsidRPr="00F64B73" w:rsidRDefault="00560D57" w:rsidP="00A323B0">
      <w:pPr>
        <w:pStyle w:val="ListParagraph"/>
        <w:numPr>
          <w:ilvl w:val="0"/>
          <w:numId w:val="142"/>
        </w:numPr>
        <w:spacing w:line="256" w:lineRule="auto"/>
        <w:ind w:left="567"/>
        <w:rPr>
          <w:u w:val="single"/>
          <w:lang w:val="lv-LV"/>
        </w:rPr>
      </w:pPr>
      <w:r w:rsidRPr="67583653">
        <w:rPr>
          <w:lang w:val="lv-LV"/>
        </w:rPr>
        <w:t>Demarkācija starp ANMP un DP 21-27 tiks nodrošināta laikā- DP 21-27 aktivitātes tiks uzsāktas tikai pēc tam, kad ANMP aktivitātes būs pabeigtas.</w:t>
      </w:r>
    </w:p>
    <w:p w14:paraId="45B94ACD" w14:textId="77777777" w:rsidR="00560D57" w:rsidRPr="00F64B73" w:rsidRDefault="00560D57" w:rsidP="00A323B0">
      <w:pPr>
        <w:pStyle w:val="ListParagraph"/>
        <w:numPr>
          <w:ilvl w:val="0"/>
          <w:numId w:val="142"/>
        </w:numPr>
        <w:spacing w:line="256" w:lineRule="auto"/>
        <w:ind w:left="567"/>
        <w:rPr>
          <w:u w:val="single"/>
          <w:lang w:val="lv-LV"/>
        </w:rPr>
      </w:pPr>
      <w:r w:rsidRPr="67583653">
        <w:rPr>
          <w:lang w:val="lv-LV"/>
        </w:rPr>
        <w:t>Ir plānots, ka pēc ANMP perioda beigām izvirzīto mērķu sasniegšana tiks turpināta ar ES struktūrfondu investīcijām, taču nu jau ar mazāku publiskā finansējuma intensitāti, ņemot vērā, ka tiks sasniegts viens no ANMP investīciju mērķiem – veicināta privātā sektora kapacitāte investēt P&amp;A aktivitātēs.</w:t>
      </w:r>
    </w:p>
    <w:p w14:paraId="0A4600B8" w14:textId="77777777" w:rsidR="00560D57" w:rsidRDefault="00560D57" w:rsidP="00A323B0">
      <w:pPr>
        <w:pStyle w:val="ListParagraph"/>
        <w:numPr>
          <w:ilvl w:val="0"/>
          <w:numId w:val="142"/>
        </w:numPr>
        <w:spacing w:line="256" w:lineRule="auto"/>
        <w:ind w:left="567"/>
        <w:rPr>
          <w:lang w:val="lv-LV"/>
        </w:rPr>
      </w:pPr>
      <w:r w:rsidRPr="67583653">
        <w:rPr>
          <w:lang w:val="lv-LV"/>
        </w:rPr>
        <w:t xml:space="preserve">Investīciju 5.1.1.2.i. ietvaros plānots valsts atbalsts atbilstoši GBER 25.pantam, kā arī </w:t>
      </w:r>
      <w:proofErr w:type="spellStart"/>
      <w:r w:rsidRPr="67583653">
        <w:rPr>
          <w:lang w:val="lv-LV"/>
        </w:rPr>
        <w:t>de</w:t>
      </w:r>
      <w:proofErr w:type="spellEnd"/>
      <w:r w:rsidRPr="67583653">
        <w:rPr>
          <w:lang w:val="lv-LV"/>
        </w:rPr>
        <w:t xml:space="preserve"> </w:t>
      </w:r>
      <w:proofErr w:type="spellStart"/>
      <w:r w:rsidRPr="67583653">
        <w:rPr>
          <w:lang w:val="lv-LV"/>
        </w:rPr>
        <w:t>minimis</w:t>
      </w:r>
      <w:proofErr w:type="spellEnd"/>
      <w:r w:rsidRPr="67583653">
        <w:rPr>
          <w:lang w:val="lv-LV"/>
        </w:rPr>
        <w:t xml:space="preserve"> atbalsts.</w:t>
      </w:r>
    </w:p>
    <w:p w14:paraId="637C9854" w14:textId="77777777" w:rsidR="00F00D83" w:rsidRPr="00B7028E" w:rsidRDefault="00F00D83" w:rsidP="00A323B0">
      <w:pPr>
        <w:pStyle w:val="ListParagraph"/>
        <w:ind w:left="567" w:hanging="501"/>
        <w:rPr>
          <w:i/>
          <w:lang w:val="lv-LV"/>
        </w:rPr>
      </w:pPr>
    </w:p>
    <w:p w14:paraId="3DECC042" w14:textId="77777777" w:rsidR="00F00D83" w:rsidRPr="00B7028E" w:rsidRDefault="008246CC" w:rsidP="00A323B0">
      <w:pPr>
        <w:pStyle w:val="ListParagraph"/>
        <w:numPr>
          <w:ilvl w:val="0"/>
          <w:numId w:val="142"/>
        </w:numPr>
        <w:spacing w:line="256" w:lineRule="auto"/>
        <w:ind w:left="567"/>
        <w:rPr>
          <w:i/>
          <w:lang w:val="lv-LV"/>
        </w:rPr>
      </w:pPr>
      <w:r>
        <w:rPr>
          <w:rFonts w:eastAsia="Times New Roman"/>
          <w:b/>
          <w:lang w:val="lv-LV"/>
        </w:rPr>
        <w:t>Reformu un investīciju virziens</w:t>
      </w:r>
      <w:r w:rsidR="00F00D83" w:rsidRPr="00B7028E">
        <w:rPr>
          <w:rFonts w:eastAsia="Times New Roman"/>
          <w:b/>
          <w:lang w:val="lv-LV"/>
        </w:rPr>
        <w:t xml:space="preserve"> </w:t>
      </w:r>
      <w:r w:rsidR="00EE757F" w:rsidRPr="00B7028E">
        <w:rPr>
          <w:rFonts w:eastAsia="Times New Roman"/>
          <w:b/>
          <w:lang w:val="lv-LV"/>
        </w:rPr>
        <w:t>5.2</w:t>
      </w:r>
      <w:r w:rsidR="00F00D83" w:rsidRPr="00B7028E">
        <w:rPr>
          <w:rFonts w:eastAsia="Times New Roman"/>
          <w:b/>
          <w:lang w:val="lv-LV"/>
        </w:rPr>
        <w:t xml:space="preserve">. </w:t>
      </w:r>
      <w:r w:rsidR="00F00D83" w:rsidRPr="00B7028E">
        <w:rPr>
          <w:b/>
          <w:lang w:val="lv-LV"/>
        </w:rPr>
        <w:t>Augstskolu pārvaldības modeļa maiņas nodrošināšana.</w:t>
      </w:r>
    </w:p>
    <w:p w14:paraId="3E98737A" w14:textId="12326047" w:rsidR="00EE757F" w:rsidRPr="00B7028E" w:rsidRDefault="00EE757F" w:rsidP="00A323B0">
      <w:pPr>
        <w:pStyle w:val="ListParagraph"/>
        <w:numPr>
          <w:ilvl w:val="0"/>
          <w:numId w:val="142"/>
        </w:numPr>
        <w:ind w:left="567"/>
        <w:rPr>
          <w:b/>
          <w:lang w:val="lv-LV"/>
        </w:rPr>
      </w:pPr>
      <w:r w:rsidRPr="00B7028E">
        <w:rPr>
          <w:b/>
          <w:lang w:val="lv-LV"/>
        </w:rPr>
        <w:t>Reforma 5.2.1.r.</w:t>
      </w:r>
      <w:r w:rsidRPr="00B7028E">
        <w:rPr>
          <w:lang w:val="lv-LV"/>
        </w:rPr>
        <w:t xml:space="preserve"> </w:t>
      </w:r>
      <w:r w:rsidR="001F3B91" w:rsidRPr="003C5E1B">
        <w:rPr>
          <w:b/>
          <w:color w:val="000000"/>
          <w:lang w:val="lv-LV"/>
        </w:rPr>
        <w:t>Augstākās izglītības un zinātnes izcilības un pārvaldības reforma</w:t>
      </w:r>
    </w:p>
    <w:p w14:paraId="7992DE71" w14:textId="77777777" w:rsidR="00F00D83" w:rsidRPr="00B7028E" w:rsidRDefault="00F00D83" w:rsidP="00A323B0">
      <w:pPr>
        <w:pStyle w:val="ListParagraph"/>
        <w:numPr>
          <w:ilvl w:val="0"/>
          <w:numId w:val="142"/>
        </w:numPr>
        <w:spacing w:after="240" w:line="256" w:lineRule="auto"/>
        <w:ind w:left="567"/>
        <w:rPr>
          <w:rFonts w:eastAsia="Times New Roman"/>
          <w:lang w:val="lv-LV"/>
        </w:rPr>
      </w:pPr>
      <w:r w:rsidRPr="00B7028E">
        <w:rPr>
          <w:rFonts w:eastAsia="Times New Roman"/>
          <w:lang w:val="lv-LV"/>
        </w:rPr>
        <w:lastRenderedPageBreak/>
        <w:t>Lai paaugstinātu augstskolu starptautisko konkurētspēju, ir nepieciešami kompleksi strukturālie risinājumi.</w:t>
      </w:r>
    </w:p>
    <w:p w14:paraId="126C8E10" w14:textId="77777777" w:rsidR="00F00D83" w:rsidRPr="00B7028E" w:rsidRDefault="00F00D83" w:rsidP="00A323B0">
      <w:pPr>
        <w:pStyle w:val="ListParagraph"/>
        <w:numPr>
          <w:ilvl w:val="0"/>
          <w:numId w:val="142"/>
        </w:numPr>
        <w:spacing w:before="240" w:after="240" w:line="256" w:lineRule="auto"/>
        <w:ind w:left="567"/>
        <w:rPr>
          <w:rFonts w:eastAsia="Times New Roman"/>
          <w:lang w:val="lv-LV"/>
        </w:rPr>
      </w:pPr>
      <w:r w:rsidRPr="00B7028E">
        <w:rPr>
          <w:rFonts w:eastAsia="Times New Roman"/>
          <w:lang w:val="lv-LV"/>
        </w:rPr>
        <w:t>Reforma tiek īstenota:</w:t>
      </w:r>
    </w:p>
    <w:p w14:paraId="6992BCC6" w14:textId="6334FAC2" w:rsidR="00F00D83" w:rsidRPr="00B7028E" w:rsidRDefault="00F00D83" w:rsidP="00A323B0">
      <w:pPr>
        <w:pStyle w:val="ListParagraph"/>
        <w:numPr>
          <w:ilvl w:val="0"/>
          <w:numId w:val="142"/>
        </w:numPr>
        <w:spacing w:before="240" w:after="240" w:line="256" w:lineRule="auto"/>
        <w:ind w:left="567"/>
        <w:rPr>
          <w:rFonts w:eastAsia="Times New Roman"/>
          <w:lang w:val="lv-LV"/>
        </w:rPr>
      </w:pPr>
      <w:r w:rsidRPr="00B7028E">
        <w:rPr>
          <w:rFonts w:eastAsia="Times New Roman"/>
          <w:lang w:val="lv-LV"/>
        </w:rPr>
        <w:t xml:space="preserve">1) izcilības stiprināšanai, lai veicinātu Latvijas zinātnes un augstākās izglītības starptautisko konkurētspēju, t.sk. stiprinot AII, kuras piedalās starptautiskos sadarbības un integrācijas projektos, piemēram, </w:t>
      </w:r>
      <w:r w:rsidR="00D87533">
        <w:rPr>
          <w:rFonts w:eastAsia="Times New Roman"/>
          <w:lang w:val="lv-LV"/>
        </w:rPr>
        <w:t>Eiropas universitāšu iniciatīvā;</w:t>
      </w:r>
    </w:p>
    <w:p w14:paraId="3D60E447" w14:textId="0284DF83" w:rsidR="00F00D83" w:rsidRPr="00B7028E" w:rsidRDefault="00F00D83" w:rsidP="00A323B0">
      <w:pPr>
        <w:pStyle w:val="ListParagraph"/>
        <w:numPr>
          <w:ilvl w:val="0"/>
          <w:numId w:val="142"/>
        </w:numPr>
        <w:spacing w:before="240" w:after="240" w:line="256" w:lineRule="auto"/>
        <w:ind w:left="567"/>
        <w:rPr>
          <w:rFonts w:eastAsia="Times New Roman"/>
          <w:lang w:val="lv-LV"/>
        </w:rPr>
      </w:pPr>
      <w:r w:rsidRPr="00B7028E">
        <w:rPr>
          <w:rFonts w:eastAsia="Times New Roman"/>
          <w:lang w:val="lv-LV"/>
        </w:rPr>
        <w:t>2) augstākās izglītības kvalitātes un resursu ieguldījumu efektivitātes veicināšanai, attīstot stratēģiskās specializācijas noteiktās studiju un pētniecības jomās sabiedrības attīstībai un inovāciju veicināšanai.</w:t>
      </w:r>
    </w:p>
    <w:p w14:paraId="4922444B" w14:textId="77777777" w:rsidR="00F00D83" w:rsidRPr="00B7028E" w:rsidRDefault="00F00D83" w:rsidP="00A323B0">
      <w:pPr>
        <w:pStyle w:val="ListParagraph"/>
        <w:numPr>
          <w:ilvl w:val="0"/>
          <w:numId w:val="142"/>
        </w:numPr>
        <w:spacing w:before="240" w:after="240" w:line="256" w:lineRule="auto"/>
        <w:ind w:left="567"/>
        <w:rPr>
          <w:rFonts w:eastAsia="Times New Roman"/>
          <w:lang w:val="lv-LV"/>
        </w:rPr>
      </w:pPr>
      <w:r w:rsidRPr="00B7028E">
        <w:rPr>
          <w:rFonts w:eastAsia="Times New Roman"/>
          <w:lang w:val="lv-LV"/>
        </w:rPr>
        <w:t>Reforma paredz kompleksas strukturālās pārmaiņas trīs pīlāros:</w:t>
      </w:r>
    </w:p>
    <w:p w14:paraId="42A2DC8B" w14:textId="77777777" w:rsidR="00F00D83" w:rsidRPr="00B7028E" w:rsidRDefault="00F00D83" w:rsidP="00A323B0">
      <w:pPr>
        <w:pStyle w:val="ListParagraph"/>
        <w:numPr>
          <w:ilvl w:val="0"/>
          <w:numId w:val="27"/>
        </w:numPr>
        <w:spacing w:before="240" w:after="240" w:line="240" w:lineRule="auto"/>
        <w:ind w:left="567" w:hanging="501"/>
        <w:rPr>
          <w:rFonts w:eastAsia="Times New Roman"/>
          <w:lang w:val="lv-LV"/>
        </w:rPr>
      </w:pPr>
      <w:r w:rsidRPr="00B7028E">
        <w:rPr>
          <w:rFonts w:eastAsia="Times New Roman"/>
          <w:lang w:val="lv-LV"/>
        </w:rPr>
        <w:t>pārvaldība – nodalīt akadēmisko un stratēģisko lēmumu pieņem</w:t>
      </w:r>
      <w:r w:rsidR="00D87533">
        <w:rPr>
          <w:rFonts w:eastAsia="Times New Roman"/>
          <w:lang w:val="lv-LV"/>
        </w:rPr>
        <w:t>šanu, iesaistīt ārējos locekļus;</w:t>
      </w:r>
    </w:p>
    <w:p w14:paraId="7CF39E87" w14:textId="77777777" w:rsidR="00F00D83" w:rsidRPr="00B7028E" w:rsidRDefault="00F00D83" w:rsidP="00A323B0">
      <w:pPr>
        <w:pStyle w:val="ListParagraph"/>
        <w:numPr>
          <w:ilvl w:val="0"/>
          <w:numId w:val="27"/>
        </w:numPr>
        <w:spacing w:before="240" w:after="240" w:line="240" w:lineRule="auto"/>
        <w:ind w:left="567" w:hanging="501"/>
        <w:rPr>
          <w:rFonts w:eastAsia="Times New Roman"/>
          <w:lang w:val="lv-LV"/>
        </w:rPr>
      </w:pPr>
      <w:r w:rsidRPr="00B7028E">
        <w:rPr>
          <w:rFonts w:eastAsia="Times New Roman"/>
          <w:lang w:val="lv-LV"/>
        </w:rPr>
        <w:t>finansējums – tiek piešķirts pēc sasniegtajiem rezultātiem atbilstoši valsts priorit</w:t>
      </w:r>
      <w:r w:rsidR="00D87533">
        <w:rPr>
          <w:rFonts w:eastAsia="Times New Roman"/>
          <w:lang w:val="lv-LV"/>
        </w:rPr>
        <w:t>ātēm un AII tipoloģijas mērķiem;</w:t>
      </w:r>
    </w:p>
    <w:p w14:paraId="29159FAC" w14:textId="77777777" w:rsidR="00F00D83" w:rsidRPr="00B7028E" w:rsidRDefault="00F00D83" w:rsidP="00A323B0">
      <w:pPr>
        <w:pStyle w:val="ListParagraph"/>
        <w:numPr>
          <w:ilvl w:val="0"/>
          <w:numId w:val="27"/>
        </w:numPr>
        <w:spacing w:before="240" w:after="240" w:line="240" w:lineRule="auto"/>
        <w:ind w:left="567" w:hanging="501"/>
        <w:rPr>
          <w:rFonts w:eastAsia="Times New Roman"/>
          <w:lang w:val="lv-LV"/>
        </w:rPr>
      </w:pPr>
      <w:r w:rsidRPr="00B7028E">
        <w:rPr>
          <w:rFonts w:eastAsia="Times New Roman"/>
          <w:lang w:val="lv-LV"/>
        </w:rPr>
        <w:t>cilvēkresursi – attīstīt jaunu un vienotu akadēmiskā un zinātniskā personāla karjeras modeli atbilstoši labākajai pasaules praksei, veicinot pasaules līmeņa personāla, īpaši diasporas, piesaisti un noturēšanu Latvijā.</w:t>
      </w:r>
    </w:p>
    <w:p w14:paraId="3D9B626D" w14:textId="31A43639" w:rsidR="00F00D83" w:rsidRPr="00B7028E" w:rsidRDefault="00F00D83" w:rsidP="00A323B0">
      <w:pPr>
        <w:pStyle w:val="ListParagraph"/>
        <w:numPr>
          <w:ilvl w:val="0"/>
          <w:numId w:val="142"/>
        </w:numPr>
        <w:spacing w:line="256" w:lineRule="auto"/>
        <w:ind w:left="567"/>
        <w:rPr>
          <w:rFonts w:eastAsia="Times New Roman"/>
          <w:lang w:val="lv-LV"/>
        </w:rPr>
      </w:pPr>
      <w:r w:rsidRPr="00B7028E">
        <w:rPr>
          <w:rFonts w:eastAsia="Times New Roman"/>
          <w:lang w:val="lv-LV"/>
        </w:rPr>
        <w:t xml:space="preserve">Laicīgai uzsākto augstākās izglītības un pētniecības jomas reformu sistēmiskai ieviešanai un agrāk uzsākto reformu konsekventai turpināšanai, kā arī, lai nodrošinātu šo reformu sinerģiju un pēctecību sistēmisku rezultātu nodrošināšanai, ir nepieciešamas atbilstošas investīcijas reformas mērķu sasniegšanai. Investīcijas </w:t>
      </w:r>
      <w:r w:rsidR="001F3B91" w:rsidRPr="00A4610D">
        <w:rPr>
          <w:color w:val="000000"/>
          <w:lang w:val="lv-LV"/>
        </w:rPr>
        <w:t xml:space="preserve">konsolidācijas un pārvaldības izmaiņu ieviešanas </w:t>
      </w:r>
      <w:proofErr w:type="spellStart"/>
      <w:r w:rsidR="001F3B91" w:rsidRPr="00A4610D">
        <w:rPr>
          <w:color w:val="000000"/>
          <w:lang w:val="lv-LV"/>
        </w:rPr>
        <w:t>grantiem</w:t>
      </w:r>
      <w:proofErr w:type="spellEnd"/>
      <w:r w:rsidR="001F3B91" w:rsidRPr="00A4610D">
        <w:rPr>
          <w:color w:val="000000"/>
          <w:lang w:val="lv-LV"/>
        </w:rPr>
        <w:t xml:space="preserve"> </w:t>
      </w:r>
      <w:r w:rsidRPr="00B7028E">
        <w:rPr>
          <w:rFonts w:eastAsia="Times New Roman"/>
          <w:lang w:val="lv-LV"/>
        </w:rPr>
        <w:t xml:space="preserve">prioritāri tiks novirzītas tām </w:t>
      </w:r>
      <w:r w:rsidR="00D87533">
        <w:rPr>
          <w:rFonts w:eastAsia="Times New Roman"/>
          <w:lang w:val="lv-LV"/>
        </w:rPr>
        <w:t>AII</w:t>
      </w:r>
      <w:r w:rsidR="001F3B91">
        <w:rPr>
          <w:rFonts w:eastAsia="Times New Roman"/>
          <w:lang w:val="lv-LV"/>
        </w:rPr>
        <w:t xml:space="preserve"> </w:t>
      </w:r>
      <w:r w:rsidR="001F3B91" w:rsidRPr="00A4610D">
        <w:rPr>
          <w:color w:val="000000"/>
          <w:lang w:val="lv-LV"/>
        </w:rPr>
        <w:t>un zinātniskajiem institūtiem</w:t>
      </w:r>
      <w:r w:rsidRPr="00B7028E">
        <w:rPr>
          <w:rFonts w:eastAsia="Times New Roman"/>
          <w:lang w:val="lv-LV"/>
        </w:rPr>
        <w:t xml:space="preserve">, kas uzrāda augstāku pārvaldības modeļa maiņas gatavības pakāpi, tai skaitā izmaiņas attiecībā uz </w:t>
      </w:r>
      <w:r w:rsidR="001F3B91">
        <w:rPr>
          <w:rFonts w:eastAsia="Times New Roman"/>
          <w:lang w:val="lv-LV"/>
        </w:rPr>
        <w:t>AII</w:t>
      </w:r>
      <w:r w:rsidR="001F3B91" w:rsidRPr="00B7028E">
        <w:rPr>
          <w:rFonts w:eastAsia="Times New Roman"/>
          <w:lang w:val="lv-LV"/>
        </w:rPr>
        <w:t xml:space="preserve"> </w:t>
      </w:r>
      <w:r w:rsidRPr="00B7028E">
        <w:rPr>
          <w:rFonts w:eastAsia="Times New Roman"/>
          <w:lang w:val="lv-LV"/>
        </w:rPr>
        <w:t>padomes un rektora ievēlēšanu.</w:t>
      </w:r>
      <w:r w:rsidR="001F3B91" w:rsidRPr="001F3B91">
        <w:rPr>
          <w:color w:val="000000"/>
          <w:lang w:val="lv-LV"/>
        </w:rPr>
        <w:t xml:space="preserve"> </w:t>
      </w:r>
      <w:r w:rsidR="001F3B91" w:rsidRPr="00A4610D">
        <w:rPr>
          <w:color w:val="000000"/>
          <w:lang w:val="lv-LV"/>
        </w:rPr>
        <w:t>Tāpat</w:t>
      </w:r>
      <w:r w:rsidR="001F3B91" w:rsidRPr="00A4610D">
        <w:rPr>
          <w:lang w:val="lv-LV"/>
        </w:rPr>
        <w:t xml:space="preserve"> atbilstoši valsts plānošanas dokumentos noteiktajiem attīstības virzieniem, kas paredz nodrošināt Latvijas virzību uz zināšanām balstītu ekonomiku, </w:t>
      </w:r>
      <w:proofErr w:type="spellStart"/>
      <w:r w:rsidR="001F3B91" w:rsidRPr="00A4610D">
        <w:rPr>
          <w:lang w:val="lv-LV"/>
        </w:rPr>
        <w:t>policentrisku</w:t>
      </w:r>
      <w:proofErr w:type="spellEnd"/>
      <w:r w:rsidR="001F3B91" w:rsidRPr="00A4610D">
        <w:rPr>
          <w:lang w:val="lv-LV"/>
        </w:rPr>
        <w:t xml:space="preserve"> attīstību, tādējādi sekmējot reģionu ilgtspējīgu ekonomisko attīstību un pilnveidojot reģionu uzņēmējdarbības un inovācijas vidi.</w:t>
      </w:r>
    </w:p>
    <w:p w14:paraId="0D1BBA61" w14:textId="77777777" w:rsidR="00F00D83" w:rsidRPr="00B7028E" w:rsidRDefault="00F00D83" w:rsidP="00A323B0">
      <w:pPr>
        <w:pStyle w:val="ListParagraph"/>
        <w:numPr>
          <w:ilvl w:val="0"/>
          <w:numId w:val="142"/>
        </w:numPr>
        <w:spacing w:line="256" w:lineRule="auto"/>
        <w:ind w:left="567"/>
        <w:rPr>
          <w:rFonts w:eastAsia="Times New Roman"/>
          <w:u w:val="single"/>
          <w:lang w:val="lv-LV"/>
        </w:rPr>
      </w:pPr>
      <w:r w:rsidRPr="00B7028E">
        <w:rPr>
          <w:rFonts w:eastAsia="Times New Roman"/>
          <w:u w:val="single"/>
          <w:lang w:val="lv-LV"/>
        </w:rPr>
        <w:t>Reformas saturs, investīcijas un laika ietvars:</w:t>
      </w:r>
    </w:p>
    <w:p w14:paraId="7BC9D95A" w14:textId="03C0E58E" w:rsidR="00F00D83" w:rsidRPr="00B7028E" w:rsidRDefault="00F00D83" w:rsidP="00A323B0">
      <w:pPr>
        <w:pStyle w:val="ListParagraph"/>
        <w:numPr>
          <w:ilvl w:val="0"/>
          <w:numId w:val="142"/>
        </w:numPr>
        <w:spacing w:line="256" w:lineRule="auto"/>
        <w:ind w:left="567"/>
        <w:rPr>
          <w:rFonts w:eastAsia="Times New Roman"/>
          <w:lang w:val="lv-LV"/>
        </w:rPr>
      </w:pPr>
      <w:r w:rsidRPr="00B7028E">
        <w:rPr>
          <w:rFonts w:eastAsia="Times New Roman"/>
          <w:lang w:val="lv-LV"/>
        </w:rPr>
        <w:t>2020.gada 18.februārī valdība apstiprināja konceptuālo ziņojumu “</w:t>
      </w:r>
      <w:r w:rsidRPr="00B7028E">
        <w:rPr>
          <w:rFonts w:eastAsia="Times New Roman"/>
          <w:b/>
          <w:lang w:val="lv-LV"/>
        </w:rPr>
        <w:t>Par augstskolu iekšējās pārvaldības modeļa maiņu</w:t>
      </w:r>
      <w:r w:rsidRPr="00B7028E">
        <w:rPr>
          <w:rFonts w:eastAsia="Times New Roman"/>
          <w:lang w:val="lv-LV"/>
        </w:rPr>
        <w:t xml:space="preserve">”, kas paredz augstskolu padomju izveidi, lai nodrošinātu ārējo iesaistīto pušu pārstāvniecību, padomju kompetencē ir nodrošināt augstskolas autonomiju un labas pārvaldības principa īstenošanu un tā ir atbildīga par augstskolas stratēģisko un finanšu vadību, un saimniecisko darbību atbilstoši augstskolas attīstības stratēģijā noteiktajiem mērķiem. Šī reforma piesaka tālākos strukturālos risinājumus, kas fokusējas uz trīs pīlāriem: pārvaldība, finansējums un cilvēkresursi. Nepieciešamās izmaiņas </w:t>
      </w:r>
      <w:r w:rsidR="001F3B91" w:rsidRPr="00A4610D">
        <w:rPr>
          <w:color w:val="000000"/>
          <w:lang w:val="lv-LV"/>
        </w:rPr>
        <w:t>Augstskolu likumā</w:t>
      </w:r>
      <w:r w:rsidRPr="00B7028E">
        <w:rPr>
          <w:rFonts w:eastAsia="Times New Roman"/>
          <w:lang w:val="lv-LV"/>
        </w:rPr>
        <w:t xml:space="preserve"> plānots pieņemt līdz 2021.gada vidum, savukārt ieviest padomes augstskolās līdz 2021.gada beigām. Atbalstu augstskolām iekšējās pārvaldības modeļa maiņai plānots sniegt ANM</w:t>
      </w:r>
      <w:r w:rsidR="00D87533">
        <w:rPr>
          <w:rFonts w:eastAsia="Times New Roman"/>
          <w:lang w:val="lv-LV"/>
        </w:rPr>
        <w:t>P</w:t>
      </w:r>
      <w:r w:rsidRPr="00B7028E">
        <w:rPr>
          <w:rFonts w:eastAsia="Times New Roman"/>
          <w:lang w:val="lv-LV"/>
        </w:rPr>
        <w:t xml:space="preserve"> projektu ietvaros, indikatīvi 2022.-2026.g.</w:t>
      </w:r>
      <w:r w:rsidRPr="00B7028E">
        <w:rPr>
          <w:rFonts w:eastAsia="Times New Roman"/>
          <w:b/>
          <w:lang w:val="lv-LV"/>
        </w:rPr>
        <w:t xml:space="preserve"> </w:t>
      </w:r>
      <w:r w:rsidRPr="00B7028E">
        <w:rPr>
          <w:rFonts w:eastAsia="Times New Roman"/>
          <w:lang w:val="lv-LV"/>
        </w:rPr>
        <w:t xml:space="preserve">Plānots, ka līdz 2026.g. beigām visās valsts augstskolās būs ieviestas iekšējās pārvaldības izmaiņas. </w:t>
      </w:r>
      <w:r w:rsidRPr="00B7028E">
        <w:rPr>
          <w:rFonts w:eastAsia="Times New Roman"/>
          <w:b/>
          <w:lang w:val="lv-LV"/>
        </w:rPr>
        <w:t xml:space="preserve"> </w:t>
      </w:r>
    </w:p>
    <w:p w14:paraId="09A441CB" w14:textId="077600E3" w:rsidR="00F00D83" w:rsidRPr="00B7028E" w:rsidRDefault="00F00D83" w:rsidP="00A323B0">
      <w:pPr>
        <w:pStyle w:val="ListParagraph"/>
        <w:numPr>
          <w:ilvl w:val="0"/>
          <w:numId w:val="142"/>
        </w:numPr>
        <w:spacing w:after="0" w:line="256" w:lineRule="auto"/>
        <w:ind w:left="567"/>
        <w:rPr>
          <w:rFonts w:eastAsia="Times New Roman"/>
          <w:lang w:val="lv-LV"/>
        </w:rPr>
      </w:pPr>
      <w:r w:rsidRPr="00B7028E">
        <w:rPr>
          <w:rFonts w:eastAsia="Times New Roman"/>
          <w:lang w:val="lv-LV"/>
        </w:rPr>
        <w:t>2020.gada 16.jūnijā valdība apstiprināja konceptuālo ziņojumu “</w:t>
      </w:r>
      <w:r w:rsidRPr="00B7028E">
        <w:rPr>
          <w:rFonts w:eastAsia="Times New Roman"/>
          <w:b/>
          <w:lang w:val="lv-LV"/>
        </w:rPr>
        <w:t>Par jauna doktorantūras modeļa ieviešanu Latvijā</w:t>
      </w:r>
      <w:r w:rsidRPr="00B7028E">
        <w:rPr>
          <w:rFonts w:eastAsia="Times New Roman"/>
          <w:lang w:val="lv-LV"/>
        </w:rPr>
        <w:t xml:space="preserve">”, kas paredz radikāli mainīt pieeju attiecībā uz doktorantūras īstenošanas formu, saturu un finansēšanu, lai nodrošinātu stabilu un kvalitatīvu cilvēkresursu ataudzi </w:t>
      </w:r>
      <w:r w:rsidR="00D87533">
        <w:rPr>
          <w:rFonts w:eastAsia="Times New Roman"/>
          <w:lang w:val="lv-LV"/>
        </w:rPr>
        <w:t>P&amp;</w:t>
      </w:r>
      <w:r w:rsidR="00BE5DB6">
        <w:rPr>
          <w:rFonts w:eastAsia="Times New Roman"/>
          <w:lang w:val="lv-LV"/>
        </w:rPr>
        <w:t>A</w:t>
      </w:r>
      <w:r w:rsidRPr="00B7028E">
        <w:rPr>
          <w:rFonts w:eastAsia="Times New Roman"/>
          <w:lang w:val="lv-LV"/>
        </w:rPr>
        <w:t xml:space="preserve">. </w:t>
      </w:r>
      <w:r w:rsidR="00BE5DB6" w:rsidRPr="00A323B0">
        <w:rPr>
          <w:color w:val="000000"/>
          <w:lang w:val="lv-LV"/>
        </w:rPr>
        <w:t xml:space="preserve">Jaunais </w:t>
      </w:r>
      <w:r w:rsidR="00BE5DB6" w:rsidRPr="00A323B0">
        <w:rPr>
          <w:color w:val="000000"/>
          <w:lang w:val="lv-LV"/>
        </w:rPr>
        <w:lastRenderedPageBreak/>
        <w:t xml:space="preserve">doktorantūras modelis paredz būtiski uzlabot doktorantūras studiju kvalitāti un ieviest jaunu finansēšanas kārtību, nodrošinot doktorantiem konkurētspējīgu atalgojumu studiju laikā, kā arī noteikt vienotu promocijas kārtību. </w:t>
      </w:r>
      <w:r w:rsidRPr="00B7028E">
        <w:rPr>
          <w:rFonts w:eastAsia="Times New Roman"/>
          <w:lang w:val="lv-LV"/>
        </w:rPr>
        <w:t xml:space="preserve">Izmaiņas normatīvajā regulējumā jaunā doktorantūras modeļa ieviešanai plānots pieņemt līdz 2021.gada beigām, bet attiecībā uz doktora studiju programmu akreditāciju līdz 2024.gada beigām. Jaunā doktorantūras modeļa ieviešana sāksies </w:t>
      </w:r>
      <w:r w:rsidR="00D87533">
        <w:rPr>
          <w:rFonts w:eastAsia="Times New Roman"/>
          <w:lang w:val="lv-LV"/>
        </w:rPr>
        <w:t>ESF</w:t>
      </w:r>
      <w:r w:rsidRPr="00B7028E">
        <w:rPr>
          <w:rFonts w:eastAsia="Times New Roman"/>
          <w:lang w:val="lv-LV"/>
        </w:rPr>
        <w:t xml:space="preserve"> 8.2.2. specifiskā atbalsta mērķa “Stiprināt augstākās izglītības institūciju akadēmisko personālu stratēģiskās specializācijas jomās” trešās projektu iesniegumu atlases kārtas ietvaros 14 valsts augstskolās 2021.-2023.g.</w:t>
      </w:r>
      <w:r w:rsidRPr="00B7028E">
        <w:rPr>
          <w:lang w:val="lv-LV"/>
        </w:rPr>
        <w:t xml:space="preserve"> </w:t>
      </w:r>
      <w:r w:rsidRPr="00B7028E">
        <w:rPr>
          <w:rFonts w:eastAsia="Times New Roman"/>
          <w:lang w:val="lv-LV"/>
        </w:rPr>
        <w:t>Atbalstu plānots sniegt arī ANM</w:t>
      </w:r>
      <w:r w:rsidR="00D87533">
        <w:rPr>
          <w:rFonts w:eastAsia="Times New Roman"/>
          <w:lang w:val="lv-LV"/>
        </w:rPr>
        <w:t>P</w:t>
      </w:r>
      <w:r w:rsidRPr="00B7028E">
        <w:rPr>
          <w:rFonts w:eastAsia="Times New Roman"/>
          <w:lang w:val="lv-LV"/>
        </w:rPr>
        <w:t xml:space="preserve"> augstskolu projektu ietvaros doktorantūras </w:t>
      </w:r>
      <w:proofErr w:type="spellStart"/>
      <w:r w:rsidRPr="00B7028E">
        <w:rPr>
          <w:rFonts w:eastAsia="Times New Roman"/>
          <w:lang w:val="lv-LV"/>
        </w:rPr>
        <w:t>grantu</w:t>
      </w:r>
      <w:proofErr w:type="spellEnd"/>
      <w:r w:rsidRPr="00B7028E">
        <w:rPr>
          <w:rFonts w:eastAsia="Times New Roman"/>
          <w:lang w:val="lv-LV"/>
        </w:rPr>
        <w:t xml:space="preserve"> veidā 2024.- 2026.g., kā arī ar ES fondu atbalstu no 2027.g.</w:t>
      </w:r>
      <w:r w:rsidRPr="00B7028E">
        <w:rPr>
          <w:lang w:val="lv-LV"/>
        </w:rPr>
        <w:t xml:space="preserve"> </w:t>
      </w:r>
      <w:r w:rsidR="001F3B91" w:rsidRPr="00A4610D">
        <w:rPr>
          <w:color w:val="000000"/>
          <w:lang w:val="lv-LV"/>
        </w:rPr>
        <w:t xml:space="preserve">Līdz 2026.gadam tiks pilnībā ieviests jaunais doktorantūras modelis, kuram sākotnēji papildus esošajam valsts budžetam </w:t>
      </w:r>
      <w:r w:rsidR="00BE5DB6">
        <w:rPr>
          <w:color w:val="000000"/>
          <w:lang w:val="lv-LV"/>
        </w:rPr>
        <w:t xml:space="preserve">ir paredzēts </w:t>
      </w:r>
      <w:r w:rsidR="001F3B91" w:rsidRPr="00A4610D">
        <w:rPr>
          <w:color w:val="000000"/>
          <w:lang w:val="lv-LV"/>
        </w:rPr>
        <w:t>ES fondu un ANM atbalsts</w:t>
      </w:r>
      <w:r w:rsidR="00BE5DB6">
        <w:rPr>
          <w:color w:val="000000"/>
          <w:lang w:val="lv-LV"/>
        </w:rPr>
        <w:t>. Ilgtspēja tiks nodrošināta</w:t>
      </w:r>
      <w:r w:rsidR="001F3B91" w:rsidRPr="00A4610D">
        <w:rPr>
          <w:color w:val="000000"/>
          <w:lang w:val="lv-LV"/>
        </w:rPr>
        <w:t xml:space="preserve"> caur efektivitātes pieaugumu un </w:t>
      </w:r>
      <w:r w:rsidR="00BE5DB6">
        <w:rPr>
          <w:color w:val="000000"/>
          <w:lang w:val="lv-LV"/>
        </w:rPr>
        <w:t xml:space="preserve">pakāpenisku </w:t>
      </w:r>
      <w:r w:rsidR="001F3B91" w:rsidRPr="00A4610D">
        <w:rPr>
          <w:color w:val="000000"/>
          <w:lang w:val="lv-LV"/>
        </w:rPr>
        <w:t xml:space="preserve">pāreju uz pilnvērtīgu jaunā modeļa finansēšanu no valsts budžeta līdzekļiem, atbilstoši doktorantūras konceptuālajā ziņojumā piedāvātajiem ieviešanas </w:t>
      </w:r>
      <w:r w:rsidR="00BE5DB6">
        <w:rPr>
          <w:color w:val="000000"/>
          <w:lang w:val="lv-LV"/>
        </w:rPr>
        <w:t>risinājumiem</w:t>
      </w:r>
      <w:r w:rsidR="001F3B91">
        <w:rPr>
          <w:color w:val="000000"/>
          <w:lang w:val="lv-LV"/>
        </w:rPr>
        <w:t>.</w:t>
      </w:r>
    </w:p>
    <w:p w14:paraId="7D7CB207" w14:textId="2A593630" w:rsidR="00F00D83" w:rsidRPr="00B7028E" w:rsidRDefault="00F00D83" w:rsidP="00A323B0">
      <w:pPr>
        <w:numPr>
          <w:ilvl w:val="0"/>
          <w:numId w:val="142"/>
        </w:numPr>
        <w:spacing w:after="0" w:line="256" w:lineRule="auto"/>
        <w:ind w:left="567"/>
        <w:rPr>
          <w:rFonts w:eastAsia="Times New Roman" w:cs="Times New Roman"/>
          <w:szCs w:val="24"/>
          <w:lang w:val="lv-LV"/>
        </w:rPr>
      </w:pPr>
      <w:r w:rsidRPr="00B7028E">
        <w:rPr>
          <w:rFonts w:eastAsia="Times New Roman" w:cs="Times New Roman"/>
          <w:szCs w:val="24"/>
          <w:lang w:val="lv-LV"/>
        </w:rPr>
        <w:t xml:space="preserve">2020.gada jūnijā ir uzsākts </w:t>
      </w:r>
      <w:r w:rsidR="00D87533">
        <w:rPr>
          <w:rFonts w:eastAsia="Times New Roman" w:cs="Times New Roman"/>
          <w:szCs w:val="24"/>
          <w:lang w:val="lv-LV"/>
        </w:rPr>
        <w:t>EK</w:t>
      </w:r>
      <w:r w:rsidRPr="00B7028E">
        <w:rPr>
          <w:rFonts w:eastAsia="Times New Roman" w:cs="Times New Roman"/>
          <w:szCs w:val="24"/>
          <w:lang w:val="lv-LV"/>
        </w:rPr>
        <w:t xml:space="preserve"> Strukturālo reformu atbalsta programmas ietvaros finansēts projekts </w:t>
      </w:r>
      <w:r w:rsidRPr="00B7028E">
        <w:rPr>
          <w:rFonts w:eastAsia="Times New Roman" w:cs="Times New Roman"/>
          <w:b/>
          <w:szCs w:val="24"/>
          <w:lang w:val="lv-LV"/>
        </w:rPr>
        <w:t>jauna akadēmiskās karjeras modeļa izstrādei Latvijā</w:t>
      </w:r>
      <w:r w:rsidR="00972396" w:rsidRPr="00B7028E">
        <w:rPr>
          <w:rStyle w:val="FootnoteReference"/>
          <w:rFonts w:eastAsia="Times New Roman" w:cs="Times New Roman"/>
          <w:b/>
          <w:szCs w:val="24"/>
          <w:lang w:val="lv-LV"/>
        </w:rPr>
        <w:footnoteReference w:id="133"/>
      </w:r>
      <w:r w:rsidRPr="00B7028E">
        <w:rPr>
          <w:rFonts w:eastAsia="Times New Roman" w:cs="Times New Roman"/>
          <w:szCs w:val="24"/>
          <w:lang w:val="lv-LV"/>
        </w:rPr>
        <w:t xml:space="preserve">, lai nodrošinātu akadēmiskā un zinātniskā darba vienotību, izveidotu vienotu akadēmisko amatu struktūru, kura, no vienas puses, vienkāršotu akadēmisko amatu hierarhiju, noteiktu pedagoģiskā, zinātniskā un administratīvā darba sadales līdzsvaru akadēmiskiem amatiem, bet, no otras puses, nodrošinātu paredzamas, caurspīdīgas un elastīgas profesionālās izaugsmes un karjeras attīstības iespējas, t.sk. paredzot </w:t>
      </w:r>
      <w:proofErr w:type="spellStart"/>
      <w:r w:rsidRPr="00B7028E">
        <w:rPr>
          <w:rFonts w:eastAsia="Times New Roman" w:cs="Times New Roman"/>
          <w:szCs w:val="24"/>
          <w:lang w:val="lv-LV"/>
        </w:rPr>
        <w:t>tenūras</w:t>
      </w:r>
      <w:proofErr w:type="spellEnd"/>
      <w:r w:rsidRPr="00B7028E">
        <w:rPr>
          <w:rFonts w:eastAsia="Times New Roman" w:cs="Times New Roman"/>
          <w:szCs w:val="24"/>
          <w:lang w:val="lv-LV"/>
        </w:rPr>
        <w:t xml:space="preserve"> sistēmas ieviešanu izcilības stiprināšanai augstākās izglītības un pētniecības sistēmā. </w:t>
      </w:r>
      <w:r w:rsidR="00BE5DB6" w:rsidRPr="00A323B0">
        <w:rPr>
          <w:lang w:val="lv-LV"/>
        </w:rPr>
        <w:t xml:space="preserve">Jauna akadēmiskās karjeras modeļa ieviešana ir viens no pasākumiem pētniecības cilvēkresursu atjaunotnei un stiprināšanai. </w:t>
      </w:r>
      <w:r w:rsidRPr="00B7028E">
        <w:rPr>
          <w:rFonts w:eastAsia="Times New Roman" w:cs="Times New Roman"/>
          <w:szCs w:val="24"/>
          <w:lang w:val="lv-LV"/>
        </w:rPr>
        <w:t xml:space="preserve">Jaunā modeļa konceptuālais ietvars tiks izstrādāts </w:t>
      </w:r>
      <w:r w:rsidR="001F3B91" w:rsidRPr="00A4610D">
        <w:rPr>
          <w:lang w:val="lv-LV"/>
        </w:rPr>
        <w:t xml:space="preserve">un apstiprināts </w:t>
      </w:r>
      <w:r w:rsidRPr="00B7028E">
        <w:rPr>
          <w:rFonts w:eastAsia="Times New Roman" w:cs="Times New Roman"/>
          <w:szCs w:val="24"/>
          <w:lang w:val="lv-LV"/>
        </w:rPr>
        <w:t>līdz 202</w:t>
      </w:r>
      <w:r w:rsidR="001F3B91">
        <w:rPr>
          <w:rFonts w:eastAsia="Times New Roman" w:cs="Times New Roman"/>
          <w:szCs w:val="24"/>
          <w:lang w:val="lv-LV"/>
        </w:rPr>
        <w:t>2</w:t>
      </w:r>
      <w:r w:rsidRPr="00B7028E">
        <w:rPr>
          <w:rFonts w:eastAsia="Times New Roman" w:cs="Times New Roman"/>
          <w:szCs w:val="24"/>
          <w:lang w:val="lv-LV"/>
        </w:rPr>
        <w:t xml:space="preserve">.gada </w:t>
      </w:r>
      <w:r w:rsidR="001F3B91">
        <w:rPr>
          <w:rFonts w:eastAsia="Times New Roman" w:cs="Times New Roman"/>
          <w:szCs w:val="24"/>
          <w:lang w:val="lv-LV"/>
        </w:rPr>
        <w:t>vidum</w:t>
      </w:r>
      <w:r w:rsidR="001F3B91" w:rsidRPr="00B7028E">
        <w:rPr>
          <w:rFonts w:eastAsia="Times New Roman" w:cs="Times New Roman"/>
          <w:szCs w:val="24"/>
          <w:lang w:val="lv-LV"/>
        </w:rPr>
        <w:t xml:space="preserve"> </w:t>
      </w:r>
      <w:r w:rsidRPr="00B7028E">
        <w:rPr>
          <w:rFonts w:eastAsia="Times New Roman" w:cs="Times New Roman"/>
          <w:szCs w:val="24"/>
          <w:lang w:val="lv-LV"/>
        </w:rPr>
        <w:t xml:space="preserve">(konceptuālais ziņojums par jauno akadēmiskās karjeras modeli). 2022.gadā plānots izstrādāt nepieciešamo normatīvo regulējumu, paralēli uzsākot atsevišķu elementu pakāpenisku ieviešanu, t.sk., pilotējot </w:t>
      </w:r>
      <w:proofErr w:type="spellStart"/>
      <w:r w:rsidRPr="00B7028E">
        <w:rPr>
          <w:rFonts w:eastAsia="Times New Roman" w:cs="Times New Roman"/>
          <w:szCs w:val="24"/>
          <w:lang w:val="lv-LV"/>
        </w:rPr>
        <w:t>tenūras</w:t>
      </w:r>
      <w:proofErr w:type="spellEnd"/>
      <w:r w:rsidRPr="00B7028E">
        <w:rPr>
          <w:rFonts w:eastAsia="Times New Roman" w:cs="Times New Roman"/>
          <w:szCs w:val="24"/>
          <w:lang w:val="lv-LV"/>
        </w:rPr>
        <w:t xml:space="preserve"> amatu izveidi ar ES fondu atbalstu, indikatīvi sākot ar 2022.gadu. </w:t>
      </w:r>
      <w:r w:rsidR="00BE5DB6" w:rsidRPr="00A323B0">
        <w:rPr>
          <w:lang w:val="lv-LV"/>
        </w:rPr>
        <w:t>Jaunā akadēmiskā karjeras modeļa ieviešana paredzēta pakāpeniski, vispirms konsolidējot esošās amatu pozīcijas un to finansējumu, pēc tam pabeidzot pilnu modeļa ieviešanu ar atbilstošu finansējumu tā ilgtspējas nodrošināšanai.</w:t>
      </w:r>
    </w:p>
    <w:p w14:paraId="33C6B9F8" w14:textId="300FAFA4" w:rsidR="00F00D83" w:rsidRPr="00B7028E" w:rsidRDefault="00F00D83" w:rsidP="00A323B0">
      <w:pPr>
        <w:numPr>
          <w:ilvl w:val="0"/>
          <w:numId w:val="142"/>
        </w:numPr>
        <w:spacing w:after="0" w:line="256" w:lineRule="auto"/>
        <w:ind w:left="567"/>
        <w:rPr>
          <w:rFonts w:eastAsia="Times New Roman" w:cs="Times New Roman"/>
          <w:szCs w:val="24"/>
          <w:lang w:val="lv-LV"/>
        </w:rPr>
      </w:pPr>
      <w:r w:rsidRPr="00B7028E">
        <w:rPr>
          <w:rFonts w:eastAsia="Times New Roman" w:cs="Times New Roman"/>
          <w:szCs w:val="24"/>
          <w:lang w:val="lv-LV"/>
        </w:rPr>
        <w:t xml:space="preserve">2020.gada augustā ir uzsākta </w:t>
      </w:r>
      <w:proofErr w:type="spellStart"/>
      <w:r w:rsidRPr="00B7028E">
        <w:rPr>
          <w:rFonts w:eastAsia="Times New Roman" w:cs="Times New Roman"/>
          <w:szCs w:val="24"/>
          <w:lang w:val="lv-LV"/>
        </w:rPr>
        <w:t>Erasmus</w:t>
      </w:r>
      <w:proofErr w:type="spellEnd"/>
      <w:r w:rsidRPr="00B7028E">
        <w:rPr>
          <w:rFonts w:eastAsia="Times New Roman" w:cs="Times New Roman"/>
          <w:szCs w:val="24"/>
          <w:lang w:val="lv-LV"/>
        </w:rPr>
        <w:t>+ K3 programmas “</w:t>
      </w:r>
      <w:proofErr w:type="spellStart"/>
      <w:r w:rsidRPr="00B7028E">
        <w:rPr>
          <w:rFonts w:eastAsia="Times New Roman" w:cs="Times New Roman"/>
          <w:szCs w:val="24"/>
          <w:lang w:val="lv-LV"/>
        </w:rPr>
        <w:t>Support</w:t>
      </w:r>
      <w:proofErr w:type="spellEnd"/>
      <w:r w:rsidRPr="00B7028E">
        <w:rPr>
          <w:rFonts w:eastAsia="Times New Roman" w:cs="Times New Roman"/>
          <w:szCs w:val="24"/>
          <w:lang w:val="lv-LV"/>
        </w:rPr>
        <w:t xml:space="preserve"> </w:t>
      </w:r>
      <w:proofErr w:type="spellStart"/>
      <w:r w:rsidRPr="00B7028E">
        <w:rPr>
          <w:rFonts w:eastAsia="Times New Roman" w:cs="Times New Roman"/>
          <w:szCs w:val="24"/>
          <w:lang w:val="lv-LV"/>
        </w:rPr>
        <w:t>for</w:t>
      </w:r>
      <w:proofErr w:type="spellEnd"/>
      <w:r w:rsidRPr="00B7028E">
        <w:rPr>
          <w:rFonts w:eastAsia="Times New Roman" w:cs="Times New Roman"/>
          <w:szCs w:val="24"/>
          <w:lang w:val="lv-LV"/>
        </w:rPr>
        <w:t xml:space="preserve"> </w:t>
      </w:r>
      <w:proofErr w:type="spellStart"/>
      <w:r w:rsidRPr="00B7028E">
        <w:rPr>
          <w:rFonts w:eastAsia="Times New Roman" w:cs="Times New Roman"/>
          <w:szCs w:val="24"/>
          <w:lang w:val="lv-LV"/>
        </w:rPr>
        <w:t>policy</w:t>
      </w:r>
      <w:proofErr w:type="spellEnd"/>
      <w:r w:rsidRPr="00B7028E">
        <w:rPr>
          <w:rFonts w:eastAsia="Times New Roman" w:cs="Times New Roman"/>
          <w:szCs w:val="24"/>
          <w:lang w:val="lv-LV"/>
        </w:rPr>
        <w:t xml:space="preserve"> </w:t>
      </w:r>
      <w:proofErr w:type="spellStart"/>
      <w:r w:rsidRPr="00B7028E">
        <w:rPr>
          <w:rFonts w:eastAsia="Times New Roman" w:cs="Times New Roman"/>
          <w:szCs w:val="24"/>
          <w:lang w:val="lv-LV"/>
        </w:rPr>
        <w:t>reforms</w:t>
      </w:r>
      <w:proofErr w:type="spellEnd"/>
      <w:r w:rsidRPr="00B7028E">
        <w:rPr>
          <w:rFonts w:eastAsia="Times New Roman" w:cs="Times New Roman"/>
          <w:szCs w:val="24"/>
          <w:lang w:val="lv-LV"/>
        </w:rPr>
        <w:t xml:space="preserve">” projekta īstenošanai, lai sagatavotu ietvaru </w:t>
      </w:r>
      <w:r w:rsidRPr="00B7028E">
        <w:rPr>
          <w:rFonts w:eastAsia="Times New Roman" w:cs="Times New Roman"/>
          <w:b/>
          <w:szCs w:val="24"/>
          <w:lang w:val="lv-LV"/>
        </w:rPr>
        <w:t>cikliskas institucionālās akreditācijas sistēmas ieviešanai Latvijā</w:t>
      </w:r>
      <w:r w:rsidR="00972396" w:rsidRPr="00B7028E">
        <w:rPr>
          <w:rStyle w:val="FootnoteReference"/>
          <w:rFonts w:eastAsia="Times New Roman" w:cs="Times New Roman"/>
          <w:b/>
          <w:szCs w:val="24"/>
          <w:lang w:val="lv-LV"/>
        </w:rPr>
        <w:footnoteReference w:id="134"/>
      </w:r>
      <w:r w:rsidRPr="00B7028E">
        <w:rPr>
          <w:rFonts w:eastAsia="Times New Roman" w:cs="Times New Roman"/>
          <w:szCs w:val="24"/>
          <w:lang w:val="lv-LV"/>
        </w:rPr>
        <w:t>.</w:t>
      </w:r>
      <w:r w:rsidR="00BE5DB6">
        <w:rPr>
          <w:rFonts w:eastAsia="Times New Roman" w:cs="Times New Roman"/>
          <w:szCs w:val="24"/>
          <w:lang w:val="lv-LV"/>
        </w:rPr>
        <w:t xml:space="preserve"> </w:t>
      </w:r>
      <w:r w:rsidR="00BE5DB6" w:rsidRPr="00A323B0">
        <w:rPr>
          <w:lang w:val="lv-LV"/>
        </w:rPr>
        <w:t>Cikliskas institucionālās akreditācijas sistēmas ieviešana ir viens no pasākumiem augstākās izglītības kvalitātes stiprināšanai un konsolidācijai. Augstskolu likumā paredzētās tipoloģijas ieviešana izvirza jaunus snieguma kritērijus, pret kuriem tiks vērtēti augstskolu darbības rādītāji arī institucionālās akreditācijas procesā. Ieviešot institucionālo akreditāciju, tiks nodrošināta regulāra, visaptveroša augstskolu darba kvalitātes izvērtēšana.</w:t>
      </w:r>
      <w:r w:rsidRPr="00B7028E">
        <w:rPr>
          <w:rFonts w:eastAsia="Times New Roman" w:cs="Times New Roman"/>
          <w:szCs w:val="24"/>
          <w:lang w:val="lv-LV"/>
        </w:rPr>
        <w:t xml:space="preserve"> Pāreju uz cikliskas institucionālās akreditācijas sistēmas ieviešanu plānots pakāpeniski uzsākt no 202</w:t>
      </w:r>
      <w:r w:rsidR="001F3B91">
        <w:rPr>
          <w:rFonts w:eastAsia="Times New Roman" w:cs="Times New Roman"/>
          <w:szCs w:val="24"/>
          <w:lang w:val="lv-LV"/>
        </w:rPr>
        <w:t>4</w:t>
      </w:r>
      <w:r w:rsidRPr="00B7028E">
        <w:rPr>
          <w:rFonts w:eastAsia="Times New Roman" w:cs="Times New Roman"/>
          <w:szCs w:val="24"/>
          <w:lang w:val="lv-LV"/>
        </w:rPr>
        <w:t xml:space="preserve">.gada, pirms tam stiprinot </w:t>
      </w:r>
      <w:r w:rsidRPr="00B7028E">
        <w:rPr>
          <w:rFonts w:eastAsia="Times New Roman" w:cs="Times New Roman"/>
          <w:szCs w:val="24"/>
          <w:lang w:val="lv-LV"/>
        </w:rPr>
        <w:lastRenderedPageBreak/>
        <w:t xml:space="preserve">augstskolu kapacitāti, kas ietver savstarpēji saistītus darbības virzienus: pirmkārt, nodrošinot institūciju iekšējo resursu konsolidāciju, otrkārt veidojot konsorcijus resursu koplietošanas risinājumiem un treškārt, sniedzot atbalstu institucionālās integrācijas risinājumiem. </w:t>
      </w:r>
      <w:r w:rsidR="001F3B91" w:rsidRPr="00A4610D">
        <w:rPr>
          <w:lang w:val="lv-LV"/>
        </w:rPr>
        <w:t>Konceptuālo ziņojumu par  augstskolu un koledžu cikliskas institucionālās akreditācijas ieviešanu Latvijā plānots izskatīt MK līdz 2022.gada beigām, attiecīgi pēc tam secīgi izstrādāt</w:t>
      </w:r>
      <w:r w:rsidR="001F3B91" w:rsidRPr="00B7028E">
        <w:rPr>
          <w:rFonts w:eastAsia="Times New Roman" w:cs="Times New Roman"/>
          <w:szCs w:val="24"/>
          <w:lang w:val="lv-LV"/>
        </w:rPr>
        <w:t xml:space="preserve"> </w:t>
      </w:r>
      <w:r w:rsidR="001F3B91">
        <w:rPr>
          <w:rFonts w:eastAsia="Times New Roman" w:cs="Times New Roman"/>
          <w:szCs w:val="24"/>
          <w:lang w:val="lv-LV"/>
        </w:rPr>
        <w:t>n</w:t>
      </w:r>
      <w:r w:rsidRPr="00B7028E">
        <w:rPr>
          <w:rFonts w:eastAsia="Times New Roman" w:cs="Times New Roman"/>
          <w:szCs w:val="24"/>
          <w:lang w:val="lv-LV"/>
        </w:rPr>
        <w:t>ormatīvo regulējumu cikliskas institucionālās akreditācijas ieviešanai. Atbalstu nacionālās akreditācijas aģentūras kapacitātes stiprināšanai, lai pārietu uz ciklisku institucionālo akreditāciju, plānots sniegt no valsts budžeta un ES fondiem, indikatīvi 2023.-2026.g.</w:t>
      </w:r>
    </w:p>
    <w:p w14:paraId="69D929A5" w14:textId="77777777" w:rsidR="00F00D83" w:rsidRPr="00A323B0" w:rsidRDefault="00F00D83" w:rsidP="00A323B0">
      <w:pPr>
        <w:numPr>
          <w:ilvl w:val="0"/>
          <w:numId w:val="142"/>
        </w:numPr>
        <w:spacing w:after="0" w:line="256" w:lineRule="auto"/>
        <w:ind w:left="567"/>
        <w:rPr>
          <w:rFonts w:eastAsia="Times New Roman" w:cs="Times New Roman"/>
          <w:szCs w:val="24"/>
          <w:lang w:val="lv-LV"/>
        </w:rPr>
      </w:pPr>
      <w:r w:rsidRPr="00B7028E">
        <w:rPr>
          <w:rFonts w:eastAsia="Times New Roman" w:cs="Times New Roman"/>
          <w:szCs w:val="24"/>
          <w:lang w:val="lv-LV"/>
        </w:rPr>
        <w:t xml:space="preserve">Vienlaikus notiek darbs pie </w:t>
      </w:r>
      <w:r w:rsidR="00D87533">
        <w:rPr>
          <w:rFonts w:eastAsia="Times New Roman" w:cs="Times New Roman"/>
          <w:szCs w:val="24"/>
          <w:lang w:val="lv-LV"/>
        </w:rPr>
        <w:t>AII</w:t>
      </w:r>
      <w:r w:rsidRPr="00B7028E">
        <w:rPr>
          <w:rFonts w:eastAsia="Times New Roman" w:cs="Times New Roman"/>
          <w:szCs w:val="24"/>
          <w:lang w:val="lv-LV"/>
        </w:rPr>
        <w:t xml:space="preserve"> tipoloģijas pārskatīšanas un atbilstības kritēriju </w:t>
      </w:r>
      <w:r w:rsidRPr="00A323B0">
        <w:rPr>
          <w:rFonts w:eastAsia="Times New Roman" w:cs="Times New Roman"/>
          <w:szCs w:val="24"/>
          <w:lang w:val="lv-LV"/>
        </w:rPr>
        <w:t>noteikšanas jaunajai tipoloģijai, kā arī institūciju snieguma kritēriju noteikšanas, lai pilnveidotu finansēšanas principus un iestrādātu sistēmiskus stimulus pētniecībā balstītai augstākajai izglītībai, izcilības veicināšanai un sektora konsolidācijai. Normatīvo regulējumu plānots izstrādāt līdz 2022.g. un no 2022.g. pakāpeniski ieviest jaunos finansēšanas principus.</w:t>
      </w:r>
    </w:p>
    <w:p w14:paraId="67CB9330" w14:textId="77777777" w:rsidR="001F3B91" w:rsidRPr="00A323B0" w:rsidRDefault="001F3B91" w:rsidP="00A323B0">
      <w:pPr>
        <w:numPr>
          <w:ilvl w:val="0"/>
          <w:numId w:val="142"/>
        </w:numPr>
        <w:spacing w:after="0" w:line="257" w:lineRule="auto"/>
        <w:ind w:left="567"/>
        <w:rPr>
          <w:rFonts w:eastAsia="Times New Roman" w:cs="Times New Roman"/>
          <w:szCs w:val="24"/>
          <w:lang w:val="lv-LV"/>
        </w:rPr>
      </w:pPr>
      <w:r w:rsidRPr="00A323B0">
        <w:rPr>
          <w:lang w:val="lv-LV"/>
        </w:rPr>
        <w:t xml:space="preserve">Trīs </w:t>
      </w:r>
      <w:r w:rsidRPr="00A323B0">
        <w:rPr>
          <w:b/>
          <w:lang w:val="lv-LV"/>
        </w:rPr>
        <w:t>pīlāru augstākās izglītības finansēšanas modeļa pilnveide</w:t>
      </w:r>
      <w:r w:rsidRPr="00A323B0">
        <w:rPr>
          <w:lang w:val="lv-LV"/>
        </w:rPr>
        <w:t xml:space="preserve">- paredz aktualizēt 2015.gadā ieviesto trīs pīlāru augstākās izglītības finansēšanas modeli. Pirmkārt, palielinot snieguma komponenti finansējumā (2.pīlārā) no pašreizējiem 6-7% līdz vismaz 20%, lai tam būtu lielāka ietekme. Otrkārt, ieviešot jaunus elementus 1.pīlārā: a) stimuli konsolidēt un īstenot kopīgās studiju programmas starp augstskolām, lai apvienotu resursus un samazinātu pārklāšanos, b) budžeta finansējuma pakāpeniska novirzīšana tikai tām studiju programmām/virzieniem, kas jaunajā akreditācijas ciklā ir novērtēti uz «izcili» un «labi», c) ņemot vērā </w:t>
      </w:r>
      <w:proofErr w:type="spellStart"/>
      <w:r w:rsidRPr="00A323B0">
        <w:rPr>
          <w:lang w:val="lv-LV"/>
        </w:rPr>
        <w:t>pamatstudijās</w:t>
      </w:r>
      <w:proofErr w:type="spellEnd"/>
      <w:r w:rsidRPr="00A323B0">
        <w:rPr>
          <w:lang w:val="lv-LV"/>
        </w:rPr>
        <w:t xml:space="preserve"> imatrikulēto studējošo centralizēto eksāmenu rezultātus, absolventu monitoringa datus, internacionalizācijas rādītājus, f) finansējuma piešķīrumā ņemot vērā gan studējošo skaitu, gan absolventu skaitu.</w:t>
      </w:r>
    </w:p>
    <w:p w14:paraId="4E6AD200" w14:textId="77777777" w:rsidR="00BE5DB6" w:rsidRPr="00A323B0" w:rsidRDefault="00BE5DB6" w:rsidP="00A323B0">
      <w:pPr>
        <w:numPr>
          <w:ilvl w:val="0"/>
          <w:numId w:val="142"/>
        </w:numPr>
        <w:spacing w:after="0" w:line="257" w:lineRule="auto"/>
        <w:ind w:left="567"/>
        <w:rPr>
          <w:rFonts w:eastAsia="Times New Roman" w:cs="Times New Roman"/>
          <w:szCs w:val="24"/>
          <w:lang w:val="lv-LV"/>
        </w:rPr>
      </w:pPr>
      <w:r w:rsidRPr="00A323B0">
        <w:rPr>
          <w:lang w:val="lv-LV"/>
        </w:rPr>
        <w:t xml:space="preserve">Balstoties uz zinātnisko </w:t>
      </w:r>
      <w:proofErr w:type="spellStart"/>
      <w:r w:rsidRPr="00A323B0">
        <w:rPr>
          <w:lang w:val="lv-LV"/>
        </w:rPr>
        <w:t>institīciju</w:t>
      </w:r>
      <w:proofErr w:type="spellEnd"/>
      <w:r w:rsidRPr="00A323B0">
        <w:rPr>
          <w:lang w:val="lv-LV"/>
        </w:rPr>
        <w:t xml:space="preserve"> starptautiskā novērtējuma rezultātiem, kurš noslēdzās 2021.gada martā, ir uzsākts darbs pie informatīvā ziņojuma izstrādes par turpmāko zinātnes publiskā finansējuma sasaisti ar starptautiskā novērtējuma rezultātiem, tajā skaitā aprēķinot un piešķirot </w:t>
      </w:r>
      <w:proofErr w:type="spellStart"/>
      <w:r w:rsidRPr="00A323B0">
        <w:rPr>
          <w:lang w:val="lv-LV"/>
        </w:rPr>
        <w:t>zinatnes</w:t>
      </w:r>
      <w:proofErr w:type="spellEnd"/>
      <w:r w:rsidRPr="00A323B0">
        <w:rPr>
          <w:lang w:val="lv-LV"/>
        </w:rPr>
        <w:t xml:space="preserve"> bāzes finansējumu zinātniskajām institūcijām. Informatīvo ziņojumu ir plānots izskatīt Ministru kabinetā līdz 2021.gada beigām, un tas sniegs nepieciešamo deleģējumu turpmākajām normatīvā regulējuma izmaiņām saistībā ar zinātnes publiskā finansējuma programmām.</w:t>
      </w:r>
    </w:p>
    <w:p w14:paraId="4B1F94E1" w14:textId="62E6E1A1" w:rsidR="00F00D83" w:rsidRPr="00A323B0" w:rsidRDefault="00F00D83" w:rsidP="00A323B0">
      <w:pPr>
        <w:numPr>
          <w:ilvl w:val="0"/>
          <w:numId w:val="142"/>
        </w:numPr>
        <w:spacing w:after="0" w:line="257" w:lineRule="auto"/>
        <w:ind w:left="567"/>
        <w:rPr>
          <w:rFonts w:eastAsia="Times New Roman" w:cs="Times New Roman"/>
          <w:szCs w:val="24"/>
          <w:lang w:val="lv-LV"/>
        </w:rPr>
      </w:pPr>
      <w:r w:rsidRPr="00A323B0">
        <w:rPr>
          <w:rFonts w:eastAsia="Times New Roman" w:cs="Times New Roman"/>
          <w:szCs w:val="24"/>
          <w:lang w:val="lv-LV"/>
        </w:rPr>
        <w:t>Turpinās arī darbs pie jau agrāk iesākto reformas pasākumu īstenošanas: studiju programmu fragmentācijas mazināšanas un jaunu konkurētspējīgu studiju programmu izstrādes (8.2.1.specifiskā atbalsta mērķa “</w:t>
      </w:r>
      <w:r w:rsidR="00D900C8" w:rsidRPr="00A323B0">
        <w:rPr>
          <w:color w:val="000000"/>
          <w:lang w:val="lv-LV"/>
        </w:rPr>
        <w:t>Nodrošināt labāku pārvaldību augstākās izglītības institūcijās</w:t>
      </w:r>
      <w:r w:rsidRPr="00A323B0">
        <w:rPr>
          <w:rFonts w:eastAsia="Times New Roman" w:cs="Times New Roman"/>
          <w:szCs w:val="24"/>
          <w:lang w:val="lv-LV"/>
        </w:rPr>
        <w:t xml:space="preserve">” ietvaros līdz 2023.g.),  augstskolu pārvaldības uzlabošanas un </w:t>
      </w:r>
      <w:proofErr w:type="spellStart"/>
      <w:r w:rsidRPr="00A323B0">
        <w:rPr>
          <w:rFonts w:eastAsia="Times New Roman" w:cs="Times New Roman"/>
          <w:szCs w:val="24"/>
          <w:lang w:val="lv-LV"/>
        </w:rPr>
        <w:t>digitalizācijas</w:t>
      </w:r>
      <w:proofErr w:type="spellEnd"/>
      <w:r w:rsidRPr="00A323B0">
        <w:rPr>
          <w:rFonts w:eastAsia="Times New Roman" w:cs="Times New Roman"/>
          <w:szCs w:val="24"/>
          <w:lang w:val="lv-LV"/>
        </w:rPr>
        <w:t xml:space="preserve"> iniciatīvu īstenošanas (8.2.3.specifiskā atbalsta mērķa “Samazināt studiju programmu fragmentāciju un stiprināt resursu koplietošanu” ietvaros līdz 2023.g.), augstskolu sadarbības stiprināšanas ar industriju (1.1.1.3.pasākuma “Inovāciju granti studentiem” ietvaros līdz 2023.g.). </w:t>
      </w:r>
    </w:p>
    <w:p w14:paraId="159F51D5" w14:textId="77777777" w:rsidR="00F00D83" w:rsidRPr="00A323B0" w:rsidRDefault="00F00D83" w:rsidP="00A323B0">
      <w:pPr>
        <w:numPr>
          <w:ilvl w:val="0"/>
          <w:numId w:val="142"/>
        </w:numPr>
        <w:spacing w:after="100" w:afterAutospacing="1" w:line="257" w:lineRule="auto"/>
        <w:ind w:left="567"/>
        <w:rPr>
          <w:rFonts w:eastAsia="Times New Roman" w:cs="Times New Roman"/>
          <w:szCs w:val="24"/>
          <w:lang w:val="lv-LV"/>
        </w:rPr>
      </w:pPr>
      <w:r w:rsidRPr="00A323B0">
        <w:rPr>
          <w:rFonts w:eastAsia="Times New Roman" w:cs="Times New Roman"/>
          <w:szCs w:val="24"/>
          <w:lang w:val="lv-LV"/>
        </w:rPr>
        <w:t xml:space="preserve">Reformas īstenošanai tiek plānotas arī </w:t>
      </w:r>
      <w:r w:rsidR="00D87533" w:rsidRPr="00A323B0">
        <w:rPr>
          <w:rFonts w:eastAsia="Times New Roman" w:cs="Times New Roman"/>
          <w:szCs w:val="24"/>
          <w:lang w:val="lv-LV"/>
        </w:rPr>
        <w:t>DP 21-27</w:t>
      </w:r>
      <w:r w:rsidRPr="00A323B0">
        <w:rPr>
          <w:rFonts w:eastAsia="Times New Roman" w:cs="Times New Roman"/>
          <w:szCs w:val="24"/>
          <w:lang w:val="lv-LV"/>
        </w:rPr>
        <w:t xml:space="preserve"> ES fondu investīcijas:  studiju modernizācijai un </w:t>
      </w:r>
      <w:proofErr w:type="spellStart"/>
      <w:r w:rsidRPr="00A323B0">
        <w:rPr>
          <w:rFonts w:eastAsia="Times New Roman" w:cs="Times New Roman"/>
          <w:szCs w:val="24"/>
          <w:lang w:val="lv-LV"/>
        </w:rPr>
        <w:t>digitalizācijai</w:t>
      </w:r>
      <w:proofErr w:type="spellEnd"/>
      <w:r w:rsidRPr="00A323B0">
        <w:rPr>
          <w:rFonts w:eastAsia="Times New Roman" w:cs="Times New Roman"/>
          <w:szCs w:val="24"/>
          <w:lang w:val="lv-LV"/>
        </w:rPr>
        <w:t xml:space="preserve">, studentu inovāciju </w:t>
      </w:r>
      <w:proofErr w:type="spellStart"/>
      <w:r w:rsidRPr="00A323B0">
        <w:rPr>
          <w:rFonts w:eastAsia="Times New Roman" w:cs="Times New Roman"/>
          <w:szCs w:val="24"/>
          <w:lang w:val="lv-LV"/>
        </w:rPr>
        <w:t>grantiem</w:t>
      </w:r>
      <w:proofErr w:type="spellEnd"/>
      <w:r w:rsidRPr="00A323B0">
        <w:rPr>
          <w:rFonts w:eastAsia="Times New Roman" w:cs="Times New Roman"/>
          <w:szCs w:val="24"/>
          <w:lang w:val="lv-LV"/>
        </w:rPr>
        <w:t xml:space="preserve">, </w:t>
      </w:r>
      <w:proofErr w:type="spellStart"/>
      <w:r w:rsidRPr="00A323B0">
        <w:rPr>
          <w:rFonts w:eastAsia="Times New Roman" w:cs="Times New Roman"/>
          <w:szCs w:val="24"/>
          <w:lang w:val="lv-LV"/>
        </w:rPr>
        <w:t>pēcdoktorantūras</w:t>
      </w:r>
      <w:proofErr w:type="spellEnd"/>
      <w:r w:rsidRPr="00A323B0">
        <w:rPr>
          <w:rFonts w:eastAsia="Times New Roman" w:cs="Times New Roman"/>
          <w:szCs w:val="24"/>
          <w:lang w:val="lv-LV"/>
        </w:rPr>
        <w:t xml:space="preserve"> pētījumiem, tai skaitā izcila ārvalstu akadēmiskā un zinātniskā personāla piesaistei, RIS3 izcilības centru attīstībai.</w:t>
      </w:r>
    </w:p>
    <w:p w14:paraId="1C1326E8" w14:textId="0B40A95F" w:rsidR="00F00D83" w:rsidRPr="00A323B0" w:rsidRDefault="00F00D83" w:rsidP="00A323B0">
      <w:pPr>
        <w:pStyle w:val="ListParagraph"/>
        <w:numPr>
          <w:ilvl w:val="0"/>
          <w:numId w:val="142"/>
        </w:numPr>
        <w:spacing w:after="100" w:afterAutospacing="1" w:line="257" w:lineRule="auto"/>
        <w:ind w:left="567"/>
        <w:rPr>
          <w:rFonts w:eastAsia="Times New Roman"/>
          <w:lang w:val="lv-LV"/>
        </w:rPr>
      </w:pPr>
      <w:r w:rsidRPr="00A323B0">
        <w:rPr>
          <w:rFonts w:eastAsia="Times New Roman"/>
          <w:lang w:val="lv-LV"/>
        </w:rPr>
        <w:lastRenderedPageBreak/>
        <w:t>Investīcijas dažādām reformu komponentēm tiek plānotas gan no ANM</w:t>
      </w:r>
      <w:r w:rsidR="00D87533" w:rsidRPr="00A323B0">
        <w:rPr>
          <w:rFonts w:eastAsia="Times New Roman"/>
          <w:lang w:val="lv-LV"/>
        </w:rPr>
        <w:t>P</w:t>
      </w:r>
      <w:r w:rsidRPr="00A323B0">
        <w:rPr>
          <w:rFonts w:eastAsia="Times New Roman"/>
          <w:lang w:val="lv-LV"/>
        </w:rPr>
        <w:t>, gan ES fondu un valsts budžeta līdzekļiem. Ņemot vērā, ka ES fondu investīcijas ir nepietiekamas visas reformas īstenošanai, ar ANM</w:t>
      </w:r>
      <w:r w:rsidR="00D87533" w:rsidRPr="00A323B0">
        <w:rPr>
          <w:rFonts w:eastAsia="Times New Roman"/>
          <w:lang w:val="lv-LV"/>
        </w:rPr>
        <w:t>P</w:t>
      </w:r>
      <w:r w:rsidRPr="00A323B0">
        <w:rPr>
          <w:rFonts w:eastAsia="Times New Roman"/>
          <w:lang w:val="lv-LV"/>
        </w:rPr>
        <w:t xml:space="preserve"> investīcijām tiks uzsākta reformu īstenošana, tās turpinot īstenot ar ES fondu investīcijām.</w:t>
      </w:r>
      <w:r w:rsidR="00BE5DB6" w:rsidRPr="00A323B0">
        <w:rPr>
          <w:color w:val="000000"/>
          <w:lang w:val="lv-LV"/>
        </w:rPr>
        <w:t xml:space="preserve"> ES fondu investīcijas turpinās sniegt atbalstu ANM plāna ietvaros atbalstītajiem doktorantūras un </w:t>
      </w:r>
      <w:proofErr w:type="spellStart"/>
      <w:r w:rsidR="00BE5DB6" w:rsidRPr="00A323B0">
        <w:rPr>
          <w:color w:val="000000"/>
          <w:lang w:val="lv-LV"/>
        </w:rPr>
        <w:t>pēcdoktorantūras</w:t>
      </w:r>
      <w:proofErr w:type="spellEnd"/>
      <w:r w:rsidR="00BE5DB6" w:rsidRPr="00A323B0">
        <w:rPr>
          <w:color w:val="000000"/>
          <w:lang w:val="lv-LV"/>
        </w:rPr>
        <w:t xml:space="preserve"> </w:t>
      </w:r>
      <w:proofErr w:type="spellStart"/>
      <w:r w:rsidR="00BE5DB6" w:rsidRPr="00A323B0">
        <w:rPr>
          <w:color w:val="000000"/>
          <w:lang w:val="lv-LV"/>
        </w:rPr>
        <w:t>grantiem</w:t>
      </w:r>
      <w:proofErr w:type="spellEnd"/>
      <w:r w:rsidR="00BE5DB6" w:rsidRPr="00A323B0">
        <w:rPr>
          <w:color w:val="000000"/>
          <w:lang w:val="lv-LV"/>
        </w:rPr>
        <w:t xml:space="preserve">, kā arī </w:t>
      </w:r>
      <w:proofErr w:type="spellStart"/>
      <w:r w:rsidR="00BE5DB6" w:rsidRPr="00A323B0">
        <w:rPr>
          <w:color w:val="000000"/>
          <w:lang w:val="lv-LV"/>
        </w:rPr>
        <w:t>digitalizācijas</w:t>
      </w:r>
      <w:proofErr w:type="spellEnd"/>
      <w:r w:rsidR="00BE5DB6" w:rsidRPr="00A323B0">
        <w:rPr>
          <w:color w:val="000000"/>
          <w:lang w:val="lv-LV"/>
        </w:rPr>
        <w:t>, tehnoloģiju attīstības, pētniecības un izglītības infrastruktūras uzlabošanas iniciatīvām.</w:t>
      </w:r>
      <w:r w:rsidRPr="00A323B0">
        <w:rPr>
          <w:rFonts w:eastAsia="Times New Roman"/>
          <w:lang w:val="lv-LV"/>
        </w:rPr>
        <w:t xml:space="preserve"> Investīciju demarkācija tiks nodrošināta ar laika ietvaru.</w:t>
      </w:r>
      <w:r w:rsidR="00BE5DB6" w:rsidRPr="00A323B0">
        <w:rPr>
          <w:color w:val="000000"/>
          <w:lang w:val="lv-LV"/>
        </w:rPr>
        <w:t xml:space="preserve"> ES fondu atbalsts papildus plānots arī šādām reformu komponentēm - jaunā akadēmiskās karjeras modeļa ieviešana un cikliskas institucionālās akreditācijas ieviešana, kas savukārt nav plānots ANM investīciju ietvaros.</w:t>
      </w:r>
    </w:p>
    <w:p w14:paraId="0E236152" w14:textId="77777777" w:rsidR="00BE5DB6" w:rsidRPr="00A323B0" w:rsidRDefault="00BE5DB6" w:rsidP="00A323B0">
      <w:pPr>
        <w:pStyle w:val="ListParagraph"/>
        <w:numPr>
          <w:ilvl w:val="0"/>
          <w:numId w:val="142"/>
        </w:numPr>
        <w:spacing w:after="100" w:afterAutospacing="1" w:line="257" w:lineRule="auto"/>
        <w:ind w:left="567"/>
        <w:rPr>
          <w:rFonts w:eastAsia="Times New Roman"/>
          <w:u w:val="single"/>
          <w:lang w:val="lv-LV"/>
        </w:rPr>
      </w:pPr>
      <w:r w:rsidRPr="00A323B0">
        <w:rPr>
          <w:color w:val="000000"/>
          <w:lang w:val="lv-LV"/>
        </w:rPr>
        <w:t xml:space="preserve">Kopumā augstākās izglītības un zinātnes izcilības un pārvaldības reformas īstenošanai plānotas ES fondu investīcijas 270 milj. </w:t>
      </w:r>
      <w:r w:rsidRPr="00A323B0">
        <w:rPr>
          <w:color w:val="000000"/>
        </w:rPr>
        <w:t xml:space="preserve">EUR </w:t>
      </w:r>
      <w:proofErr w:type="spellStart"/>
      <w:r w:rsidRPr="00A323B0">
        <w:rPr>
          <w:color w:val="000000"/>
        </w:rPr>
        <w:t>apmērā</w:t>
      </w:r>
      <w:proofErr w:type="spellEnd"/>
      <w:r w:rsidRPr="00A323B0">
        <w:rPr>
          <w:color w:val="000000"/>
        </w:rPr>
        <w:t xml:space="preserve">, ko </w:t>
      </w:r>
      <w:proofErr w:type="spellStart"/>
      <w:r w:rsidRPr="00A323B0">
        <w:rPr>
          <w:color w:val="000000"/>
        </w:rPr>
        <w:t>veido</w:t>
      </w:r>
      <w:proofErr w:type="spellEnd"/>
      <w:r w:rsidRPr="00A323B0">
        <w:rPr>
          <w:color w:val="000000"/>
        </w:rPr>
        <w:t xml:space="preserve"> 2014-20 </w:t>
      </w:r>
      <w:proofErr w:type="spellStart"/>
      <w:r w:rsidRPr="00A323B0">
        <w:rPr>
          <w:color w:val="000000"/>
        </w:rPr>
        <w:t>investīcijas</w:t>
      </w:r>
      <w:proofErr w:type="spellEnd"/>
      <w:r w:rsidRPr="00A323B0">
        <w:rPr>
          <w:color w:val="000000"/>
        </w:rPr>
        <w:t xml:space="preserve"> 64,7 </w:t>
      </w:r>
      <w:proofErr w:type="spellStart"/>
      <w:r w:rsidRPr="00A323B0">
        <w:rPr>
          <w:color w:val="000000"/>
        </w:rPr>
        <w:t>milj</w:t>
      </w:r>
      <w:proofErr w:type="spellEnd"/>
      <w:r w:rsidRPr="00A323B0">
        <w:rPr>
          <w:color w:val="000000"/>
        </w:rPr>
        <w:t xml:space="preserve">. EUR un 2021-27 </w:t>
      </w:r>
      <w:proofErr w:type="spellStart"/>
      <w:r w:rsidRPr="00A323B0">
        <w:rPr>
          <w:color w:val="000000"/>
        </w:rPr>
        <w:t>investīcijas</w:t>
      </w:r>
      <w:proofErr w:type="spellEnd"/>
      <w:r w:rsidRPr="00A323B0">
        <w:rPr>
          <w:color w:val="000000"/>
        </w:rPr>
        <w:t xml:space="preserve"> 205,7 </w:t>
      </w:r>
      <w:proofErr w:type="spellStart"/>
      <w:r w:rsidRPr="00A323B0">
        <w:rPr>
          <w:color w:val="000000"/>
        </w:rPr>
        <w:t>milj</w:t>
      </w:r>
      <w:proofErr w:type="spellEnd"/>
      <w:r w:rsidRPr="00A323B0">
        <w:rPr>
          <w:color w:val="000000"/>
        </w:rPr>
        <w:t xml:space="preserve">. EUR. ES fondu 2021-27 </w:t>
      </w:r>
      <w:proofErr w:type="spellStart"/>
      <w:r w:rsidRPr="00A323B0">
        <w:rPr>
          <w:color w:val="000000"/>
        </w:rPr>
        <w:t>investīcijas</w:t>
      </w:r>
      <w:proofErr w:type="spellEnd"/>
      <w:r w:rsidRPr="00A323B0">
        <w:rPr>
          <w:color w:val="000000"/>
        </w:rPr>
        <w:t xml:space="preserve"> </w:t>
      </w:r>
      <w:proofErr w:type="spellStart"/>
      <w:r w:rsidRPr="00A323B0">
        <w:rPr>
          <w:color w:val="000000"/>
        </w:rPr>
        <w:t>ietver</w:t>
      </w:r>
      <w:proofErr w:type="spellEnd"/>
      <w:r w:rsidRPr="00A323B0">
        <w:rPr>
          <w:color w:val="000000"/>
        </w:rPr>
        <w:t xml:space="preserve"> </w:t>
      </w:r>
      <w:proofErr w:type="spellStart"/>
      <w:r w:rsidRPr="00A323B0">
        <w:rPr>
          <w:color w:val="000000"/>
        </w:rPr>
        <w:t>arī</w:t>
      </w:r>
      <w:proofErr w:type="spellEnd"/>
      <w:r w:rsidRPr="00A323B0">
        <w:rPr>
          <w:color w:val="000000"/>
        </w:rPr>
        <w:t xml:space="preserve"> </w:t>
      </w:r>
      <w:proofErr w:type="spellStart"/>
      <w:r w:rsidRPr="00A323B0">
        <w:rPr>
          <w:color w:val="000000"/>
        </w:rPr>
        <w:t>iepriekš</w:t>
      </w:r>
      <w:proofErr w:type="spellEnd"/>
      <w:r w:rsidRPr="00A323B0">
        <w:rPr>
          <w:color w:val="000000"/>
        </w:rPr>
        <w:t xml:space="preserve"> </w:t>
      </w:r>
      <w:proofErr w:type="spellStart"/>
      <w:r w:rsidRPr="00A323B0">
        <w:rPr>
          <w:color w:val="000000"/>
        </w:rPr>
        <w:t>nefinansētas</w:t>
      </w:r>
      <w:proofErr w:type="spellEnd"/>
      <w:r w:rsidRPr="00A323B0">
        <w:rPr>
          <w:color w:val="000000"/>
        </w:rPr>
        <w:t xml:space="preserve"> </w:t>
      </w:r>
      <w:proofErr w:type="spellStart"/>
      <w:r w:rsidRPr="00A323B0">
        <w:rPr>
          <w:color w:val="000000"/>
        </w:rPr>
        <w:t>darbības</w:t>
      </w:r>
      <w:proofErr w:type="spellEnd"/>
      <w:r w:rsidRPr="00A323B0">
        <w:rPr>
          <w:color w:val="000000"/>
        </w:rPr>
        <w:t xml:space="preserve"> </w:t>
      </w:r>
      <w:proofErr w:type="spellStart"/>
      <w:r w:rsidRPr="00A323B0">
        <w:rPr>
          <w:color w:val="000000"/>
        </w:rPr>
        <w:t>reformu</w:t>
      </w:r>
      <w:proofErr w:type="spellEnd"/>
      <w:r w:rsidRPr="00A323B0">
        <w:rPr>
          <w:color w:val="000000"/>
        </w:rPr>
        <w:t xml:space="preserve"> </w:t>
      </w:r>
      <w:proofErr w:type="spellStart"/>
      <w:r w:rsidRPr="00A323B0">
        <w:rPr>
          <w:color w:val="000000"/>
        </w:rPr>
        <w:t>īstenošanai</w:t>
      </w:r>
      <w:proofErr w:type="spellEnd"/>
      <w:r w:rsidRPr="00A323B0">
        <w:rPr>
          <w:color w:val="000000"/>
        </w:rPr>
        <w:t xml:space="preserve">, </w:t>
      </w:r>
      <w:proofErr w:type="spellStart"/>
      <w:r w:rsidRPr="00A323B0">
        <w:rPr>
          <w:color w:val="000000"/>
        </w:rPr>
        <w:t>kā</w:t>
      </w:r>
      <w:proofErr w:type="spellEnd"/>
      <w:r w:rsidRPr="00A323B0">
        <w:rPr>
          <w:color w:val="000000"/>
        </w:rPr>
        <w:t xml:space="preserve"> </w:t>
      </w:r>
      <w:proofErr w:type="spellStart"/>
      <w:r w:rsidRPr="00A323B0">
        <w:rPr>
          <w:color w:val="000000"/>
        </w:rPr>
        <w:t>arī</w:t>
      </w:r>
      <w:proofErr w:type="spellEnd"/>
      <w:r w:rsidRPr="00A323B0">
        <w:rPr>
          <w:color w:val="000000"/>
        </w:rPr>
        <w:t xml:space="preserve"> </w:t>
      </w:r>
      <w:proofErr w:type="spellStart"/>
      <w:r w:rsidRPr="00A323B0">
        <w:rPr>
          <w:color w:val="000000"/>
        </w:rPr>
        <w:t>atsevišķos</w:t>
      </w:r>
      <w:proofErr w:type="spellEnd"/>
      <w:r w:rsidRPr="00A323B0">
        <w:rPr>
          <w:color w:val="000000"/>
        </w:rPr>
        <w:t xml:space="preserve"> </w:t>
      </w:r>
      <w:proofErr w:type="spellStart"/>
      <w:r w:rsidRPr="00A323B0">
        <w:rPr>
          <w:color w:val="000000"/>
        </w:rPr>
        <w:t>gadījumos</w:t>
      </w:r>
      <w:proofErr w:type="spellEnd"/>
      <w:r w:rsidRPr="00A323B0">
        <w:rPr>
          <w:color w:val="000000"/>
        </w:rPr>
        <w:t xml:space="preserve"> </w:t>
      </w:r>
      <w:proofErr w:type="spellStart"/>
      <w:r w:rsidRPr="00A323B0">
        <w:rPr>
          <w:color w:val="000000"/>
        </w:rPr>
        <w:t>palielina</w:t>
      </w:r>
      <w:proofErr w:type="spellEnd"/>
      <w:r w:rsidRPr="00A323B0">
        <w:rPr>
          <w:color w:val="000000"/>
        </w:rPr>
        <w:t xml:space="preserve"> </w:t>
      </w:r>
      <w:proofErr w:type="spellStart"/>
      <w:r w:rsidRPr="00A323B0">
        <w:rPr>
          <w:color w:val="000000"/>
        </w:rPr>
        <w:t>darbību</w:t>
      </w:r>
      <w:proofErr w:type="spellEnd"/>
      <w:r w:rsidRPr="00A323B0">
        <w:rPr>
          <w:color w:val="000000"/>
        </w:rPr>
        <w:t xml:space="preserve"> </w:t>
      </w:r>
      <w:proofErr w:type="spellStart"/>
      <w:r w:rsidRPr="00A323B0">
        <w:rPr>
          <w:color w:val="000000"/>
        </w:rPr>
        <w:t>apjomu</w:t>
      </w:r>
      <w:proofErr w:type="spellEnd"/>
      <w:r w:rsidRPr="00A323B0">
        <w:rPr>
          <w:color w:val="000000"/>
        </w:rPr>
        <w:t xml:space="preserve">. </w:t>
      </w:r>
      <w:proofErr w:type="spellStart"/>
      <w:r w:rsidRPr="00A323B0">
        <w:rPr>
          <w:color w:val="000000"/>
        </w:rPr>
        <w:t>Atsķirībā</w:t>
      </w:r>
      <w:proofErr w:type="spellEnd"/>
      <w:r w:rsidRPr="00A323B0">
        <w:rPr>
          <w:color w:val="000000"/>
        </w:rPr>
        <w:t xml:space="preserve"> no </w:t>
      </w:r>
      <w:proofErr w:type="spellStart"/>
      <w:r w:rsidRPr="00A323B0">
        <w:rPr>
          <w:color w:val="000000"/>
        </w:rPr>
        <w:t>iepriekšējiem</w:t>
      </w:r>
      <w:proofErr w:type="spellEnd"/>
      <w:r w:rsidRPr="00A323B0">
        <w:rPr>
          <w:color w:val="000000"/>
        </w:rPr>
        <w:t xml:space="preserve"> </w:t>
      </w:r>
      <w:proofErr w:type="spellStart"/>
      <w:r w:rsidRPr="00A323B0">
        <w:rPr>
          <w:color w:val="000000"/>
        </w:rPr>
        <w:t>ieguldījumiem</w:t>
      </w:r>
      <w:proofErr w:type="spellEnd"/>
      <w:r w:rsidRPr="00A323B0">
        <w:rPr>
          <w:color w:val="000000"/>
        </w:rPr>
        <w:t xml:space="preserve">, </w:t>
      </w:r>
      <w:proofErr w:type="spellStart"/>
      <w:r w:rsidRPr="00A323B0">
        <w:rPr>
          <w:color w:val="000000"/>
        </w:rPr>
        <w:t>jaunajā</w:t>
      </w:r>
      <w:proofErr w:type="spellEnd"/>
      <w:r w:rsidRPr="00A323B0">
        <w:rPr>
          <w:color w:val="000000"/>
        </w:rPr>
        <w:t xml:space="preserve"> </w:t>
      </w:r>
      <w:proofErr w:type="spellStart"/>
      <w:r w:rsidRPr="00A323B0">
        <w:rPr>
          <w:color w:val="000000"/>
        </w:rPr>
        <w:t>plānošanas</w:t>
      </w:r>
      <w:proofErr w:type="spellEnd"/>
      <w:r w:rsidRPr="00A323B0">
        <w:rPr>
          <w:color w:val="000000"/>
        </w:rPr>
        <w:t xml:space="preserve"> </w:t>
      </w:r>
      <w:proofErr w:type="spellStart"/>
      <w:r w:rsidRPr="00A323B0">
        <w:rPr>
          <w:color w:val="000000"/>
        </w:rPr>
        <w:t>periodā</w:t>
      </w:r>
      <w:proofErr w:type="spellEnd"/>
      <w:r w:rsidRPr="00A323B0">
        <w:rPr>
          <w:color w:val="000000"/>
        </w:rPr>
        <w:t xml:space="preserve"> </w:t>
      </w:r>
      <w:proofErr w:type="spellStart"/>
      <w:r w:rsidRPr="00A323B0">
        <w:rPr>
          <w:color w:val="000000"/>
        </w:rPr>
        <w:t>plānots</w:t>
      </w:r>
      <w:proofErr w:type="spellEnd"/>
      <w:r w:rsidRPr="00A323B0">
        <w:rPr>
          <w:color w:val="000000"/>
        </w:rPr>
        <w:t xml:space="preserve"> </w:t>
      </w:r>
      <w:proofErr w:type="spellStart"/>
      <w:r w:rsidRPr="00A323B0">
        <w:rPr>
          <w:color w:val="000000"/>
        </w:rPr>
        <w:t>vairāk</w:t>
      </w:r>
      <w:proofErr w:type="spellEnd"/>
      <w:r w:rsidRPr="00A323B0">
        <w:rPr>
          <w:color w:val="000000"/>
        </w:rPr>
        <w:t xml:space="preserve"> </w:t>
      </w:r>
      <w:proofErr w:type="spellStart"/>
      <w:r w:rsidRPr="00A323B0">
        <w:rPr>
          <w:color w:val="000000"/>
        </w:rPr>
        <w:t>investēt</w:t>
      </w:r>
      <w:proofErr w:type="spellEnd"/>
      <w:r w:rsidRPr="00A323B0">
        <w:rPr>
          <w:color w:val="000000"/>
        </w:rPr>
        <w:t xml:space="preserve"> </w:t>
      </w:r>
      <w:proofErr w:type="spellStart"/>
      <w:r w:rsidRPr="00A323B0">
        <w:rPr>
          <w:color w:val="000000"/>
        </w:rPr>
        <w:t>pētniecības</w:t>
      </w:r>
      <w:proofErr w:type="spellEnd"/>
      <w:r w:rsidRPr="00A323B0">
        <w:rPr>
          <w:color w:val="000000"/>
        </w:rPr>
        <w:t xml:space="preserve"> </w:t>
      </w:r>
      <w:proofErr w:type="spellStart"/>
      <w:r w:rsidRPr="00A323B0">
        <w:rPr>
          <w:color w:val="000000"/>
        </w:rPr>
        <w:t>cilvēkresursu</w:t>
      </w:r>
      <w:proofErr w:type="spellEnd"/>
      <w:r w:rsidRPr="00A323B0">
        <w:rPr>
          <w:color w:val="000000"/>
        </w:rPr>
        <w:t xml:space="preserve"> </w:t>
      </w:r>
      <w:proofErr w:type="spellStart"/>
      <w:r w:rsidRPr="00A323B0">
        <w:rPr>
          <w:color w:val="000000"/>
        </w:rPr>
        <w:t>atjaunotnē</w:t>
      </w:r>
      <w:proofErr w:type="spellEnd"/>
      <w:r w:rsidRPr="00A323B0">
        <w:rPr>
          <w:color w:val="000000"/>
        </w:rPr>
        <w:t xml:space="preserve"> un </w:t>
      </w:r>
      <w:proofErr w:type="spellStart"/>
      <w:r w:rsidRPr="00A323B0">
        <w:rPr>
          <w:color w:val="000000"/>
        </w:rPr>
        <w:t>stiprināšanā</w:t>
      </w:r>
      <w:proofErr w:type="spellEnd"/>
      <w:r w:rsidRPr="00A323B0">
        <w:rPr>
          <w:color w:val="000000"/>
        </w:rPr>
        <w:t xml:space="preserve">, kas </w:t>
      </w:r>
      <w:proofErr w:type="spellStart"/>
      <w:r w:rsidRPr="00A323B0">
        <w:rPr>
          <w:color w:val="000000"/>
        </w:rPr>
        <w:t>ir</w:t>
      </w:r>
      <w:proofErr w:type="spellEnd"/>
      <w:r w:rsidRPr="00A323B0">
        <w:rPr>
          <w:color w:val="000000"/>
        </w:rPr>
        <w:t xml:space="preserve"> </w:t>
      </w:r>
      <w:proofErr w:type="spellStart"/>
      <w:r w:rsidRPr="00A323B0">
        <w:rPr>
          <w:color w:val="000000"/>
        </w:rPr>
        <w:t>arī</w:t>
      </w:r>
      <w:proofErr w:type="spellEnd"/>
      <w:r w:rsidRPr="00A323B0">
        <w:rPr>
          <w:color w:val="000000"/>
        </w:rPr>
        <w:t xml:space="preserve"> </w:t>
      </w:r>
      <w:proofErr w:type="spellStart"/>
      <w:r w:rsidRPr="00A323B0">
        <w:rPr>
          <w:color w:val="000000"/>
        </w:rPr>
        <w:t>viena</w:t>
      </w:r>
      <w:proofErr w:type="spellEnd"/>
      <w:r w:rsidRPr="00A323B0">
        <w:rPr>
          <w:color w:val="000000"/>
        </w:rPr>
        <w:t xml:space="preserve"> no ZTAI 2027 </w:t>
      </w:r>
      <w:proofErr w:type="spellStart"/>
      <w:r w:rsidRPr="00A323B0">
        <w:rPr>
          <w:color w:val="000000"/>
        </w:rPr>
        <w:t>prioritātēm</w:t>
      </w:r>
      <w:proofErr w:type="spellEnd"/>
      <w:r w:rsidRPr="00A323B0">
        <w:rPr>
          <w:color w:val="000000"/>
        </w:rPr>
        <w:t xml:space="preserve">, </w:t>
      </w:r>
      <w:proofErr w:type="spellStart"/>
      <w:r w:rsidRPr="00A323B0">
        <w:rPr>
          <w:color w:val="000000"/>
        </w:rPr>
        <w:t>kā</w:t>
      </w:r>
      <w:proofErr w:type="spellEnd"/>
      <w:r w:rsidRPr="00A323B0">
        <w:rPr>
          <w:color w:val="000000"/>
        </w:rPr>
        <w:t xml:space="preserve"> </w:t>
      </w:r>
      <w:proofErr w:type="spellStart"/>
      <w:r w:rsidRPr="00A323B0">
        <w:rPr>
          <w:color w:val="000000"/>
        </w:rPr>
        <w:t>arī</w:t>
      </w:r>
      <w:proofErr w:type="spellEnd"/>
      <w:r w:rsidRPr="00A323B0">
        <w:rPr>
          <w:color w:val="000000"/>
        </w:rPr>
        <w:t xml:space="preserve"> </w:t>
      </w:r>
      <w:proofErr w:type="spellStart"/>
      <w:r w:rsidRPr="00A323B0">
        <w:rPr>
          <w:color w:val="000000"/>
        </w:rPr>
        <w:t>kopumā</w:t>
      </w:r>
      <w:proofErr w:type="spellEnd"/>
      <w:r w:rsidRPr="00A323B0">
        <w:rPr>
          <w:color w:val="000000"/>
        </w:rPr>
        <w:t xml:space="preserve"> </w:t>
      </w:r>
      <w:proofErr w:type="spellStart"/>
      <w:r w:rsidRPr="00A323B0">
        <w:rPr>
          <w:color w:val="000000"/>
        </w:rPr>
        <w:t>kāpināt</w:t>
      </w:r>
      <w:proofErr w:type="spellEnd"/>
      <w:r w:rsidRPr="00A323B0">
        <w:rPr>
          <w:color w:val="000000"/>
        </w:rPr>
        <w:t xml:space="preserve"> </w:t>
      </w:r>
      <w:proofErr w:type="spellStart"/>
      <w:r w:rsidRPr="00A323B0">
        <w:rPr>
          <w:color w:val="000000"/>
        </w:rPr>
        <w:t>ieguldījumus</w:t>
      </w:r>
      <w:proofErr w:type="spellEnd"/>
      <w:r w:rsidRPr="00A323B0">
        <w:rPr>
          <w:color w:val="000000"/>
        </w:rPr>
        <w:t xml:space="preserve"> P&amp;A, </w:t>
      </w:r>
      <w:proofErr w:type="spellStart"/>
      <w:r w:rsidRPr="00A323B0">
        <w:rPr>
          <w:color w:val="000000"/>
        </w:rPr>
        <w:t>lai</w:t>
      </w:r>
      <w:proofErr w:type="spellEnd"/>
      <w:r w:rsidRPr="00A323B0">
        <w:rPr>
          <w:color w:val="000000"/>
        </w:rPr>
        <w:t xml:space="preserve"> </w:t>
      </w:r>
      <w:proofErr w:type="spellStart"/>
      <w:r w:rsidRPr="00A323B0">
        <w:rPr>
          <w:color w:val="000000"/>
        </w:rPr>
        <w:t>sasniegtu</w:t>
      </w:r>
      <w:proofErr w:type="spellEnd"/>
      <w:r w:rsidRPr="00A323B0">
        <w:rPr>
          <w:color w:val="000000"/>
        </w:rPr>
        <w:t xml:space="preserve"> </w:t>
      </w:r>
      <w:proofErr w:type="spellStart"/>
      <w:r w:rsidRPr="00A323B0">
        <w:rPr>
          <w:color w:val="000000"/>
        </w:rPr>
        <w:t>nacionāli</w:t>
      </w:r>
      <w:proofErr w:type="spellEnd"/>
      <w:r w:rsidRPr="00A323B0">
        <w:rPr>
          <w:color w:val="000000"/>
        </w:rPr>
        <w:t xml:space="preserve"> </w:t>
      </w:r>
      <w:proofErr w:type="spellStart"/>
      <w:r w:rsidRPr="00A323B0">
        <w:rPr>
          <w:color w:val="000000"/>
        </w:rPr>
        <w:t>nosprausto</w:t>
      </w:r>
      <w:proofErr w:type="spellEnd"/>
      <w:r w:rsidRPr="00A323B0">
        <w:rPr>
          <w:color w:val="000000"/>
        </w:rPr>
        <w:t xml:space="preserve"> </w:t>
      </w:r>
      <w:proofErr w:type="spellStart"/>
      <w:r w:rsidRPr="00A323B0">
        <w:rPr>
          <w:color w:val="000000"/>
        </w:rPr>
        <w:t>mērķi</w:t>
      </w:r>
      <w:proofErr w:type="spellEnd"/>
      <w:r w:rsidRPr="00A323B0">
        <w:rPr>
          <w:color w:val="000000"/>
        </w:rPr>
        <w:t xml:space="preserve">- </w:t>
      </w:r>
      <w:proofErr w:type="spellStart"/>
      <w:r w:rsidRPr="00A323B0">
        <w:rPr>
          <w:color w:val="000000"/>
        </w:rPr>
        <w:t>paaugstināt</w:t>
      </w:r>
      <w:proofErr w:type="spellEnd"/>
      <w:r w:rsidRPr="00A323B0">
        <w:rPr>
          <w:color w:val="000000"/>
        </w:rPr>
        <w:t xml:space="preserve"> P&amp;A </w:t>
      </w:r>
      <w:proofErr w:type="spellStart"/>
      <w:r w:rsidRPr="00A323B0">
        <w:rPr>
          <w:color w:val="000000"/>
        </w:rPr>
        <w:t>izdevumus</w:t>
      </w:r>
      <w:proofErr w:type="spellEnd"/>
      <w:r w:rsidRPr="00A323B0">
        <w:rPr>
          <w:color w:val="000000"/>
        </w:rPr>
        <w:t xml:space="preserve"> </w:t>
      </w:r>
      <w:proofErr w:type="spellStart"/>
      <w:r w:rsidRPr="00A323B0">
        <w:rPr>
          <w:color w:val="000000"/>
        </w:rPr>
        <w:t>līdz</w:t>
      </w:r>
      <w:proofErr w:type="spellEnd"/>
      <w:r w:rsidRPr="00A323B0">
        <w:rPr>
          <w:color w:val="000000"/>
        </w:rPr>
        <w:t xml:space="preserve"> 1,5% no IKP.</w:t>
      </w:r>
    </w:p>
    <w:p w14:paraId="25C8538C" w14:textId="60829F3A" w:rsidR="00F00D83" w:rsidRPr="00A323B0" w:rsidRDefault="00F00D83" w:rsidP="00A323B0">
      <w:pPr>
        <w:pStyle w:val="ListParagraph"/>
        <w:numPr>
          <w:ilvl w:val="0"/>
          <w:numId w:val="142"/>
        </w:numPr>
        <w:spacing w:after="100" w:afterAutospacing="1" w:line="257" w:lineRule="auto"/>
        <w:ind w:left="567"/>
        <w:rPr>
          <w:rFonts w:eastAsia="Times New Roman"/>
          <w:u w:val="single"/>
          <w:lang w:val="lv-LV"/>
        </w:rPr>
      </w:pPr>
      <w:r w:rsidRPr="00A323B0">
        <w:rPr>
          <w:rFonts w:eastAsia="Times New Roman"/>
          <w:u w:val="single"/>
          <w:lang w:val="lv-LV"/>
        </w:rPr>
        <w:t xml:space="preserve">Iespējamie šķēršļi reformas ieviešanai un risku mazināšanas pasākumi: </w:t>
      </w:r>
    </w:p>
    <w:p w14:paraId="1139DD5B" w14:textId="77777777" w:rsidR="00F00D83" w:rsidRPr="00A323B0" w:rsidRDefault="00F00D83" w:rsidP="00A323B0">
      <w:pPr>
        <w:pStyle w:val="ListParagraph"/>
        <w:numPr>
          <w:ilvl w:val="0"/>
          <w:numId w:val="33"/>
        </w:numPr>
        <w:spacing w:after="100" w:afterAutospacing="1" w:line="257" w:lineRule="auto"/>
        <w:ind w:left="567" w:hanging="567"/>
        <w:rPr>
          <w:rFonts w:eastAsia="Times New Roman"/>
          <w:lang w:val="lv-LV"/>
        </w:rPr>
      </w:pPr>
      <w:r w:rsidRPr="00A323B0">
        <w:rPr>
          <w:rFonts w:eastAsia="Times New Roman"/>
          <w:lang w:val="lv-LV"/>
        </w:rPr>
        <w:t xml:space="preserve">Savlaicīga likumdošanas sakārtošana. </w:t>
      </w:r>
    </w:p>
    <w:p w14:paraId="73EDA813" w14:textId="445CA87F" w:rsidR="00F00D83" w:rsidRPr="00A323B0" w:rsidRDefault="00F00D83" w:rsidP="00A323B0">
      <w:pPr>
        <w:pStyle w:val="ListParagraph"/>
        <w:numPr>
          <w:ilvl w:val="0"/>
          <w:numId w:val="142"/>
        </w:numPr>
        <w:spacing w:after="100" w:afterAutospacing="1" w:line="257" w:lineRule="auto"/>
        <w:ind w:left="567"/>
        <w:rPr>
          <w:rFonts w:eastAsia="Times New Roman"/>
          <w:lang w:val="lv-LV"/>
        </w:rPr>
      </w:pPr>
      <w:r w:rsidRPr="00A323B0">
        <w:rPr>
          <w:rFonts w:eastAsia="Times New Roman"/>
          <w:lang w:val="lv-LV"/>
        </w:rPr>
        <w:t xml:space="preserve">Riska mazināšana: kopdarbs </w:t>
      </w:r>
      <w:r w:rsidR="001F3B91" w:rsidRPr="00A323B0">
        <w:rPr>
          <w:color w:val="000000"/>
          <w:lang w:val="lv-LV"/>
        </w:rPr>
        <w:t>ar visām AII un zinātniskajiem institūtiem, kā arī Latvijas Studentu apvienību, nozaru asociācijām</w:t>
      </w:r>
      <w:r w:rsidR="001F3B91" w:rsidRPr="00A323B0">
        <w:rPr>
          <w:rFonts w:eastAsia="Times New Roman"/>
          <w:lang w:val="lv-LV"/>
        </w:rPr>
        <w:t xml:space="preserve"> </w:t>
      </w:r>
      <w:r w:rsidRPr="00A323B0">
        <w:rPr>
          <w:rFonts w:eastAsia="Times New Roman"/>
          <w:lang w:val="lv-LV"/>
        </w:rPr>
        <w:t>pie pārmaiņu ieviešanas plāna, intensīvs darbs valdībā, Saeimā.</w:t>
      </w:r>
    </w:p>
    <w:p w14:paraId="7F55CDB2" w14:textId="77777777" w:rsidR="00F00D83" w:rsidRPr="00A323B0" w:rsidRDefault="00F00D83" w:rsidP="00A323B0">
      <w:pPr>
        <w:pStyle w:val="ListParagraph"/>
        <w:numPr>
          <w:ilvl w:val="0"/>
          <w:numId w:val="33"/>
        </w:numPr>
        <w:spacing w:after="0" w:line="256" w:lineRule="auto"/>
        <w:ind w:left="567"/>
        <w:rPr>
          <w:rFonts w:eastAsia="Times New Roman" w:cs="Times New Roman"/>
          <w:szCs w:val="24"/>
          <w:lang w:val="lv-LV"/>
        </w:rPr>
      </w:pPr>
      <w:r w:rsidRPr="00A323B0">
        <w:rPr>
          <w:rFonts w:eastAsia="Times New Roman" w:cs="Times New Roman"/>
          <w:szCs w:val="24"/>
          <w:lang w:val="lv-LV"/>
        </w:rPr>
        <w:t xml:space="preserve">Augstskolu padomju izveides process. </w:t>
      </w:r>
    </w:p>
    <w:p w14:paraId="19C11BFA" w14:textId="77777777" w:rsidR="00F00D83" w:rsidRPr="00A323B0" w:rsidRDefault="00F00D83" w:rsidP="00A323B0">
      <w:pPr>
        <w:pStyle w:val="ListParagraph"/>
        <w:numPr>
          <w:ilvl w:val="0"/>
          <w:numId w:val="142"/>
        </w:numPr>
        <w:spacing w:after="100" w:afterAutospacing="1" w:line="257" w:lineRule="auto"/>
        <w:ind w:left="567"/>
        <w:rPr>
          <w:rFonts w:eastAsia="Times New Roman"/>
          <w:lang w:val="lv-LV"/>
        </w:rPr>
      </w:pPr>
      <w:r w:rsidRPr="00A323B0">
        <w:rPr>
          <w:rFonts w:eastAsia="Times New Roman" w:cs="Times New Roman"/>
          <w:szCs w:val="24"/>
          <w:lang w:val="lv-LV"/>
        </w:rPr>
        <w:t xml:space="preserve">Var rasties </w:t>
      </w:r>
      <w:r w:rsidRPr="00A323B0">
        <w:rPr>
          <w:rFonts w:eastAsia="Times New Roman"/>
          <w:lang w:val="lv-LV"/>
        </w:rPr>
        <w:t xml:space="preserve">grūtības augstskolu padomju darbā piesaistīt augsta līmeņa, starptautiski atzītus un pieredzējušus speciālistus. </w:t>
      </w:r>
    </w:p>
    <w:p w14:paraId="205B1878" w14:textId="77777777" w:rsidR="00F00D83" w:rsidRPr="00B7028E" w:rsidRDefault="00F00D83" w:rsidP="00A323B0">
      <w:pPr>
        <w:pStyle w:val="ListParagraph"/>
        <w:numPr>
          <w:ilvl w:val="0"/>
          <w:numId w:val="142"/>
        </w:numPr>
        <w:spacing w:after="100" w:afterAutospacing="1" w:line="257" w:lineRule="auto"/>
        <w:ind w:left="567"/>
        <w:rPr>
          <w:rFonts w:eastAsia="Times New Roman" w:cs="Times New Roman"/>
          <w:szCs w:val="24"/>
          <w:lang w:val="lv-LV"/>
        </w:rPr>
      </w:pPr>
      <w:r w:rsidRPr="00A323B0">
        <w:rPr>
          <w:rFonts w:eastAsia="Times New Roman"/>
          <w:lang w:val="lv-LV"/>
        </w:rPr>
        <w:t>Riska mazināšana</w:t>
      </w:r>
      <w:r w:rsidRPr="00A323B0">
        <w:rPr>
          <w:rFonts w:eastAsia="Times New Roman" w:cs="Times New Roman"/>
          <w:szCs w:val="24"/>
          <w:lang w:val="lv-LV"/>
        </w:rPr>
        <w:t>: diasporas iesaiste, sarunas ar industriju. AII padomju ieviešanas atbalstam tiks</w:t>
      </w:r>
      <w:r w:rsidRPr="00B7028E">
        <w:rPr>
          <w:rFonts w:eastAsia="Times New Roman" w:cs="Times New Roman"/>
          <w:szCs w:val="24"/>
          <w:lang w:val="lv-LV"/>
        </w:rPr>
        <w:t xml:space="preserve"> izveidota neatkarīga, stratēģiska pārvaldības modeļa ieviešanas komiteja, kuras galvenais uzdevums būs izstrādāt labas pārvaldības vadlīnijas un konsultēt AII jaunā pārvaldības modeļa ieviešanā.</w:t>
      </w:r>
    </w:p>
    <w:p w14:paraId="61C6747B" w14:textId="77777777" w:rsidR="00F00D83" w:rsidRPr="00C646DF" w:rsidRDefault="00F00D83" w:rsidP="00A323B0">
      <w:pPr>
        <w:pStyle w:val="ListParagraph"/>
        <w:numPr>
          <w:ilvl w:val="0"/>
          <w:numId w:val="33"/>
        </w:numPr>
        <w:spacing w:after="0" w:line="256" w:lineRule="auto"/>
        <w:ind w:left="567"/>
        <w:rPr>
          <w:rFonts w:eastAsia="Times New Roman" w:cs="Times New Roman"/>
          <w:szCs w:val="24"/>
          <w:lang w:val="lv-LV"/>
        </w:rPr>
      </w:pPr>
      <w:r w:rsidRPr="00C646DF">
        <w:rPr>
          <w:rFonts w:eastAsia="Times New Roman" w:cs="Times New Roman"/>
          <w:szCs w:val="24"/>
          <w:lang w:val="lv-LV"/>
        </w:rPr>
        <w:t>Augstskolu pretestība pārmaiņām, iekšējām konsolidācijām.</w:t>
      </w:r>
    </w:p>
    <w:p w14:paraId="156F7811" w14:textId="77777777" w:rsidR="00F00D83" w:rsidRPr="003B72E5" w:rsidRDefault="00F00D83" w:rsidP="00A323B0">
      <w:pPr>
        <w:pStyle w:val="ListParagraph"/>
        <w:numPr>
          <w:ilvl w:val="0"/>
          <w:numId w:val="142"/>
        </w:numPr>
        <w:spacing w:after="100" w:afterAutospacing="1" w:line="257" w:lineRule="auto"/>
        <w:ind w:left="567"/>
        <w:rPr>
          <w:rFonts w:eastAsia="Times New Roman"/>
          <w:lang w:val="lv-LV"/>
        </w:rPr>
      </w:pPr>
      <w:r w:rsidRPr="00B7028E">
        <w:rPr>
          <w:rFonts w:eastAsia="Times New Roman" w:cs="Times New Roman"/>
          <w:szCs w:val="24"/>
          <w:lang w:val="lv-LV"/>
        </w:rPr>
        <w:t xml:space="preserve">Pārmaiņas saistās ar nepopulāriem lēmumiem, kas skar darbinieku slodzi u.c. Lai nebūtu jāievieš nepopulāri lēmumi, AII var lemt nepiedalīties pārmaiņu </w:t>
      </w:r>
      <w:r w:rsidRPr="003B72E5">
        <w:rPr>
          <w:rFonts w:eastAsia="Times New Roman"/>
          <w:lang w:val="lv-LV"/>
        </w:rPr>
        <w:t xml:space="preserve">īstenošanā. </w:t>
      </w:r>
    </w:p>
    <w:p w14:paraId="705DCE6F" w14:textId="77777777" w:rsidR="00F00D83" w:rsidRPr="00B7028E" w:rsidRDefault="00F00D83" w:rsidP="00A323B0">
      <w:pPr>
        <w:pStyle w:val="ListParagraph"/>
        <w:numPr>
          <w:ilvl w:val="0"/>
          <w:numId w:val="142"/>
        </w:numPr>
        <w:spacing w:after="100" w:afterAutospacing="1" w:line="257" w:lineRule="auto"/>
        <w:ind w:left="567"/>
        <w:rPr>
          <w:rFonts w:eastAsia="Times New Roman" w:cs="Times New Roman"/>
          <w:szCs w:val="24"/>
          <w:lang w:val="lv-LV"/>
        </w:rPr>
      </w:pPr>
      <w:r w:rsidRPr="003B72E5">
        <w:rPr>
          <w:rFonts w:eastAsia="Times New Roman"/>
          <w:lang w:val="lv-LV"/>
        </w:rPr>
        <w:t>Riska mazināšana</w:t>
      </w:r>
      <w:r w:rsidRPr="00B7028E">
        <w:rPr>
          <w:rFonts w:eastAsia="Times New Roman" w:cs="Times New Roman"/>
          <w:szCs w:val="24"/>
          <w:lang w:val="lv-LV"/>
        </w:rPr>
        <w:t xml:space="preserve">: AII tiek piedāvāti finansiālie ieguvumi, ja AII piedalās pārmaiņu aktivitātēs, nākamo investīciju piesaistes iespējas, kā arī pārmaiņu ieviešana tiek regulēta ar likumdošanu.  </w:t>
      </w:r>
    </w:p>
    <w:p w14:paraId="59C5633F" w14:textId="77777777" w:rsidR="00F00D83" w:rsidRPr="00C646DF" w:rsidRDefault="00F00D83" w:rsidP="00A323B0">
      <w:pPr>
        <w:pStyle w:val="ListParagraph"/>
        <w:numPr>
          <w:ilvl w:val="0"/>
          <w:numId w:val="33"/>
        </w:numPr>
        <w:spacing w:after="0" w:line="256" w:lineRule="auto"/>
        <w:ind w:left="567"/>
        <w:rPr>
          <w:rFonts w:eastAsia="Times New Roman" w:cs="Times New Roman"/>
          <w:szCs w:val="24"/>
          <w:lang w:val="lv-LV"/>
        </w:rPr>
      </w:pPr>
      <w:r w:rsidRPr="00C646DF">
        <w:rPr>
          <w:rFonts w:eastAsia="Times New Roman" w:cs="Times New Roman"/>
          <w:szCs w:val="24"/>
          <w:lang w:val="lv-LV"/>
        </w:rPr>
        <w:t>Reformu ieviešanai nepietiekams laika periods.</w:t>
      </w:r>
    </w:p>
    <w:p w14:paraId="047D4986" w14:textId="77777777" w:rsidR="00F00D83" w:rsidRPr="00B7028E" w:rsidRDefault="00F00D83" w:rsidP="00A323B0">
      <w:pPr>
        <w:pStyle w:val="ListParagraph"/>
        <w:numPr>
          <w:ilvl w:val="0"/>
          <w:numId w:val="142"/>
        </w:numPr>
        <w:spacing w:after="100" w:afterAutospacing="1" w:line="257" w:lineRule="auto"/>
        <w:ind w:left="567"/>
        <w:rPr>
          <w:rFonts w:eastAsia="Times New Roman" w:cs="Times New Roman"/>
          <w:szCs w:val="24"/>
          <w:lang w:val="lv-LV"/>
        </w:rPr>
      </w:pPr>
      <w:r w:rsidRPr="00B7028E">
        <w:rPr>
          <w:rFonts w:eastAsia="Times New Roman" w:cs="Times New Roman"/>
          <w:szCs w:val="24"/>
          <w:lang w:val="lv-LV"/>
        </w:rPr>
        <w:t xml:space="preserve">Nepieciešams pietiekams laiks reformu ieviešanai, lai sasniegtu galīgos rezultātus. </w:t>
      </w:r>
    </w:p>
    <w:p w14:paraId="557A40CB" w14:textId="510D7E18" w:rsidR="00F00D83" w:rsidRDefault="00F00D83" w:rsidP="00A323B0">
      <w:pPr>
        <w:pStyle w:val="ListParagraph"/>
        <w:numPr>
          <w:ilvl w:val="0"/>
          <w:numId w:val="142"/>
        </w:numPr>
        <w:spacing w:after="100" w:afterAutospacing="1" w:line="257" w:lineRule="auto"/>
        <w:ind w:left="567"/>
        <w:rPr>
          <w:rFonts w:eastAsia="Times New Roman"/>
          <w:color w:val="0000FF"/>
          <w:lang w:val="lv-LV"/>
        </w:rPr>
      </w:pPr>
      <w:r w:rsidRPr="003B72E5">
        <w:rPr>
          <w:rFonts w:eastAsia="Times New Roman" w:cs="Times New Roman"/>
          <w:szCs w:val="24"/>
          <w:lang w:val="lv-LV"/>
        </w:rPr>
        <w:t>Nozares pārstāvji tika iesaistīti konceptuālo ziņojumu “Par augstskolu iekšējās pārvaldības</w:t>
      </w:r>
      <w:r w:rsidRPr="00C646DF">
        <w:rPr>
          <w:rFonts w:eastAsia="Times New Roman"/>
          <w:lang w:val="lv-LV"/>
        </w:rPr>
        <w:t xml:space="preserve"> modeļa maiņu” un “Par jauna doktorantūras modeļa ieviešanu Latvijā” izstrādes procesā. Tika izveidotas darba grupas, kurās bija pārstāvēti studējošie, zinātnieki, augstskolu un zinātnisko institūciju vadība un uzņēmēji. IZM organizēja arī 5 diskusiju ciklu “Drosme mainīties” (no 2019.gada </w:t>
      </w:r>
      <w:r w:rsidRPr="00C646DF">
        <w:rPr>
          <w:rFonts w:eastAsia="Times New Roman"/>
          <w:lang w:val="lv-LV"/>
        </w:rPr>
        <w:lastRenderedPageBreak/>
        <w:t>25.septembra līdz 2019.gada 20.decembrim), kā arī 2020.gada janvārī diskusijas ar sociālajiem partneriem: Latvijas Koledžu asociāciju, nozares ministrijām (KM, VM, ZM), Latvijas Universitāšu asociācija, Rektoru padomi un Latvijas Studentu apvienību. Saistībā ar Augstskolu likuma grozīj</w:t>
      </w:r>
      <w:r w:rsidR="007A3713">
        <w:rPr>
          <w:rFonts w:eastAsia="Times New Roman"/>
          <w:lang w:val="lv-LV"/>
        </w:rPr>
        <w:t>um</w:t>
      </w:r>
      <w:r w:rsidRPr="00C646DF">
        <w:rPr>
          <w:rFonts w:eastAsia="Times New Roman"/>
          <w:lang w:val="lv-LV"/>
        </w:rPr>
        <w:t>iem šobrīd turpinās aktīvs darbs un diskusijas Saeimā, visām iesaistītajām pusēm sadarbojoties. Darba grupa, kas tika izveidota jauna doktorantūras modeļa ieviešanai Latvijā, turpinās darbu arī nākamo uzdevumu veikšanai</w:t>
      </w:r>
      <w:r w:rsidRPr="00C646DF">
        <w:rPr>
          <w:rFonts w:eastAsia="Times New Roman"/>
          <w:color w:val="0000FF"/>
          <w:lang w:val="lv-LV"/>
        </w:rPr>
        <w:t xml:space="preserve">. </w:t>
      </w:r>
    </w:p>
    <w:p w14:paraId="3140C2A0" w14:textId="4418BEDB" w:rsidR="001F3B91" w:rsidRPr="00A323B0" w:rsidRDefault="00E44E5A" w:rsidP="00A323B0">
      <w:pPr>
        <w:widowControl w:val="0"/>
        <w:numPr>
          <w:ilvl w:val="0"/>
          <w:numId w:val="142"/>
        </w:numPr>
        <w:spacing w:before="180" w:after="0" w:line="240" w:lineRule="auto"/>
        <w:ind w:left="426"/>
        <w:rPr>
          <w:lang w:val="lv-LV"/>
        </w:rPr>
      </w:pPr>
      <w:proofErr w:type="spellStart"/>
      <w:r w:rsidRPr="000013C8">
        <w:rPr>
          <w:b/>
          <w:szCs w:val="24"/>
        </w:rPr>
        <w:t>Investīcija</w:t>
      </w:r>
      <w:proofErr w:type="spellEnd"/>
      <w:r w:rsidRPr="000013C8">
        <w:rPr>
          <w:b/>
          <w:szCs w:val="24"/>
        </w:rPr>
        <w:t xml:space="preserve"> </w:t>
      </w:r>
      <w:r w:rsidRPr="00A323B0">
        <w:rPr>
          <w:b/>
          <w:szCs w:val="24"/>
        </w:rPr>
        <w:t xml:space="preserve">5.2.1.1.i. </w:t>
      </w:r>
      <w:proofErr w:type="spellStart"/>
      <w:r w:rsidRPr="00A323B0">
        <w:rPr>
          <w:rFonts w:eastAsia="Times New Roman"/>
          <w:b/>
          <w:szCs w:val="24"/>
        </w:rPr>
        <w:t>Pētniecības</w:t>
      </w:r>
      <w:proofErr w:type="spellEnd"/>
      <w:r w:rsidRPr="00A323B0">
        <w:rPr>
          <w:rFonts w:eastAsia="Times New Roman"/>
          <w:b/>
          <w:szCs w:val="24"/>
        </w:rPr>
        <w:t xml:space="preserve">, </w:t>
      </w:r>
      <w:proofErr w:type="spellStart"/>
      <w:r w:rsidRPr="00A323B0">
        <w:rPr>
          <w:rFonts w:eastAsia="Times New Roman"/>
          <w:b/>
          <w:szCs w:val="24"/>
        </w:rPr>
        <w:t>attīstības</w:t>
      </w:r>
      <w:proofErr w:type="spellEnd"/>
      <w:r w:rsidRPr="00A323B0">
        <w:rPr>
          <w:rFonts w:eastAsia="Times New Roman"/>
          <w:b/>
          <w:szCs w:val="24"/>
        </w:rPr>
        <w:t xml:space="preserve"> un </w:t>
      </w:r>
      <w:proofErr w:type="spellStart"/>
      <w:r w:rsidRPr="00A323B0">
        <w:rPr>
          <w:rFonts w:eastAsia="Times New Roman"/>
          <w:b/>
          <w:szCs w:val="24"/>
        </w:rPr>
        <w:t>konsolidācijas</w:t>
      </w:r>
      <w:proofErr w:type="spellEnd"/>
      <w:r w:rsidRPr="00A323B0">
        <w:rPr>
          <w:rFonts w:eastAsia="Times New Roman"/>
          <w:b/>
          <w:szCs w:val="24"/>
        </w:rPr>
        <w:t xml:space="preserve"> </w:t>
      </w:r>
      <w:proofErr w:type="spellStart"/>
      <w:r w:rsidRPr="00A323B0">
        <w:rPr>
          <w:rFonts w:eastAsia="Times New Roman"/>
          <w:b/>
          <w:szCs w:val="24"/>
        </w:rPr>
        <w:t>granti</w:t>
      </w:r>
      <w:proofErr w:type="spellEnd"/>
      <w:r w:rsidR="001F3B91" w:rsidRPr="00A323B0">
        <w:rPr>
          <w:color w:val="0000FF"/>
          <w:lang w:val="lv-LV"/>
        </w:rPr>
        <w:t xml:space="preserve">. </w:t>
      </w:r>
    </w:p>
    <w:p w14:paraId="1C774606" w14:textId="77777777" w:rsidR="001F3B91" w:rsidRPr="00A323B0" w:rsidRDefault="001F3B91" w:rsidP="00A323B0">
      <w:pPr>
        <w:widowControl w:val="0"/>
        <w:numPr>
          <w:ilvl w:val="0"/>
          <w:numId w:val="142"/>
        </w:numPr>
        <w:spacing w:after="0" w:line="240" w:lineRule="auto"/>
        <w:ind w:left="426"/>
        <w:rPr>
          <w:lang w:val="lv-LV"/>
        </w:rPr>
      </w:pPr>
      <w:r w:rsidRPr="00A323B0">
        <w:rPr>
          <w:lang w:val="lv-LV"/>
        </w:rPr>
        <w:t xml:space="preserve">Konsolidācijas un pārvaldības izmaiņu ieviešanas granti ir paredzēti, lai koordinēti un atbildīgi virzītu augstākās izglītības reformu ieviešanu augstskolās. Pirmkārt, valsts augstskolās tiks izveidotas padomes, un MK noteiks katras institūcijas stratēģisko specializāciju. Turpmāki ieguldījumi tiks nodrošināti ar nosacījumiem, lai izstrādātu pētniecības projektus, doktorantūras skolas, ieviestu akadēmiskās karjeras amatus (ieskaitot </w:t>
      </w:r>
      <w:proofErr w:type="spellStart"/>
      <w:r w:rsidRPr="00A323B0">
        <w:rPr>
          <w:lang w:val="lv-LV"/>
        </w:rPr>
        <w:t>tenūras</w:t>
      </w:r>
      <w:proofErr w:type="spellEnd"/>
      <w:r w:rsidRPr="00A323B0">
        <w:rPr>
          <w:lang w:val="lv-LV"/>
        </w:rPr>
        <w:t xml:space="preserve"> amatus), lai veidotu izcilības studiju programmas atbilstoši šīm stratēģiskajām prioritātēm, reformu ieviešanu vadot augstskolas padomei. </w:t>
      </w:r>
    </w:p>
    <w:p w14:paraId="26C61C1D" w14:textId="6A2A3481" w:rsidR="001F3B91" w:rsidRPr="00A323B0" w:rsidRDefault="001F3B91" w:rsidP="00A323B0">
      <w:pPr>
        <w:widowControl w:val="0"/>
        <w:numPr>
          <w:ilvl w:val="0"/>
          <w:numId w:val="142"/>
        </w:numPr>
        <w:spacing w:after="0" w:line="240" w:lineRule="auto"/>
        <w:ind w:left="426"/>
        <w:rPr>
          <w:lang w:val="lv-LV"/>
        </w:rPr>
      </w:pPr>
      <w:r w:rsidRPr="00A323B0">
        <w:rPr>
          <w:lang w:val="lv-LV"/>
        </w:rPr>
        <w:t xml:space="preserve"> Papildu iniciatīvas, piemēram, “</w:t>
      </w:r>
      <w:proofErr w:type="spellStart"/>
      <w:r w:rsidRPr="00A323B0">
        <w:rPr>
          <w:lang w:val="lv-LV"/>
        </w:rPr>
        <w:t>exit</w:t>
      </w:r>
      <w:proofErr w:type="spellEnd"/>
      <w:r w:rsidRPr="00A323B0">
        <w:rPr>
          <w:lang w:val="lv-LV"/>
        </w:rPr>
        <w:t xml:space="preserve">” granti, var dot papildu stimulu ātrākai reformu īstenošanai. </w:t>
      </w:r>
      <w:proofErr w:type="spellStart"/>
      <w:r w:rsidR="00962252" w:rsidRPr="00A323B0">
        <w:rPr>
          <w:lang w:val="lv-LV"/>
        </w:rPr>
        <w:t>tīciju</w:t>
      </w:r>
      <w:proofErr w:type="spellEnd"/>
      <w:r w:rsidR="00962252" w:rsidRPr="00A323B0">
        <w:rPr>
          <w:lang w:val="lv-LV"/>
        </w:rPr>
        <w:t xml:space="preserve"> ietvaros, pēc 2026.gada nav plānots turpināt to finansēšanu no citiem avotiem. </w:t>
      </w:r>
      <w:r w:rsidRPr="00A323B0">
        <w:rPr>
          <w:lang w:val="lv-LV"/>
        </w:rPr>
        <w:t xml:space="preserve">Paralēli šīm aktivitātēm konsolidācijas un pārvaldības izmaiņu ieviešanas </w:t>
      </w:r>
      <w:proofErr w:type="spellStart"/>
      <w:r w:rsidRPr="00A323B0">
        <w:rPr>
          <w:lang w:val="lv-LV"/>
        </w:rPr>
        <w:t>grantu</w:t>
      </w:r>
      <w:proofErr w:type="spellEnd"/>
      <w:r w:rsidRPr="00A323B0">
        <w:rPr>
          <w:lang w:val="lv-LV"/>
        </w:rPr>
        <w:t xml:space="preserve"> nosacījums būs strukturālo reformu īstenošana. Iekšējās konsolidācijas nosacījums būs akadēmisko un administratīvo struktūrvienību optimizācija, akadēmisko un pētniecisko amatu integrācija, likvidēt (vai pārorientēt uz pieaugušo izglītības piedāvājumu) filiāles un pārskatīt studiju programmas, lai mazinātu dublēšanos. Ārējās konsolidācijas nosacījums būs augstskolu apvienošanās plāns. Lai stratēģiski vadītu apvienošanās procesu, tiks piedāvāta iespēja izveidot konsorciju. Konsorcija izveide nodrošinās pamatu stratēģiskai pārmaiņu procesa vadībai, kas nozīmē, ka visas izšķirošās strukturālās izmaiņas tiks plānotas un ieviestas 3-5 gadu laikā un, kad apvienošanās rezultātā tiks izveidota jauna augstskola, tā būs jau pilnībā izveidota jauna institūcija.</w:t>
      </w:r>
    </w:p>
    <w:p w14:paraId="19314666" w14:textId="77777777" w:rsidR="001F3B91" w:rsidRPr="00A323B0" w:rsidRDefault="001F3B91" w:rsidP="00A323B0">
      <w:pPr>
        <w:widowControl w:val="0"/>
        <w:numPr>
          <w:ilvl w:val="0"/>
          <w:numId w:val="142"/>
        </w:numPr>
        <w:spacing w:after="0" w:line="240" w:lineRule="auto"/>
        <w:ind w:left="426"/>
        <w:rPr>
          <w:lang w:val="lv-LV"/>
        </w:rPr>
      </w:pPr>
      <w:r w:rsidRPr="00A323B0">
        <w:rPr>
          <w:lang w:val="lv-LV"/>
        </w:rPr>
        <w:t xml:space="preserve">Galvenie pamatprincipi konsolidācijai balstīsies uz: 1) studiju tematisko pārklājumu, 2) pētniecības pārklājumu, 3) 2019.gada zinātnisko institūciju starptautiskā </w:t>
      </w:r>
      <w:proofErr w:type="spellStart"/>
      <w:r w:rsidRPr="00A323B0">
        <w:rPr>
          <w:lang w:val="lv-LV"/>
        </w:rPr>
        <w:t>izvērtējuma</w:t>
      </w:r>
      <w:proofErr w:type="spellEnd"/>
      <w:r w:rsidRPr="00A323B0">
        <w:rPr>
          <w:lang w:val="lv-LV"/>
        </w:rPr>
        <w:t xml:space="preserve"> rezultātiem,  4) ģeogrāfisko principu, 5) esošajām sadarbības iestrādnēm, 6) institūciju padotību.</w:t>
      </w:r>
    </w:p>
    <w:p w14:paraId="74A12D51" w14:textId="77777777" w:rsidR="00962252" w:rsidRPr="00A323B0" w:rsidRDefault="00962252" w:rsidP="00A323B0">
      <w:pPr>
        <w:widowControl w:val="0"/>
        <w:numPr>
          <w:ilvl w:val="0"/>
          <w:numId w:val="142"/>
        </w:numPr>
        <w:spacing w:after="0" w:line="240" w:lineRule="auto"/>
        <w:ind w:left="426"/>
        <w:rPr>
          <w:lang w:val="lv-LV"/>
        </w:rPr>
      </w:pPr>
      <w:r w:rsidRPr="00A323B0">
        <w:rPr>
          <w:lang w:val="lv-LV"/>
        </w:rPr>
        <w:t xml:space="preserve">Tiek prognozēts, ka vismaz 10 valsts AII un zinātniskie institūti īstenos iekšējo vai ārējo konsolidāciju, savukārt konsolidācijas un pārvaldības izmaiņu ieviešanas granti būs 4-6, ko noteiks institūciju iesniegtie konsolidācijas plāni. Izglītības un zinātnes ministrija nodrošinās konsolidācijas plānu vērtēšanas kritēriju izstrādi (piem., vai ir vienota attīstības stratēģija, resursu koplietošana, studiju programmu attīstība, kopīgu platformu veidošana) un konsolidācijas plānu izvērtēšanu. Konsolidācijas un pārvaldības izmaiņu ieviešanas </w:t>
      </w:r>
      <w:proofErr w:type="spellStart"/>
      <w:r w:rsidRPr="00A323B0">
        <w:rPr>
          <w:lang w:val="lv-LV"/>
        </w:rPr>
        <w:t>grantu</w:t>
      </w:r>
      <w:proofErr w:type="spellEnd"/>
      <w:r w:rsidRPr="00A323B0">
        <w:rPr>
          <w:lang w:val="lv-LV"/>
        </w:rPr>
        <w:t xml:space="preserve"> īstenošanas priekšnosacījums būs ar IZM saskaņots konsolidācijas plāns. Finansējuma saņēmējs būs valsts AII vai zinātniskais institūts atbilstoši konsolidācijas plānam (piemēram, vadošais konsorcija partneris, pārējās institūcijas piesaistot kā sadarbības partnerus).</w:t>
      </w:r>
    </w:p>
    <w:p w14:paraId="3FFA9EF9" w14:textId="77777777" w:rsidR="00962252" w:rsidRPr="00A323B0" w:rsidRDefault="00962252" w:rsidP="00A323B0">
      <w:pPr>
        <w:widowControl w:val="0"/>
        <w:numPr>
          <w:ilvl w:val="0"/>
          <w:numId w:val="142"/>
        </w:numPr>
        <w:spacing w:after="0" w:line="240" w:lineRule="auto"/>
        <w:ind w:left="426"/>
        <w:rPr>
          <w:lang w:val="lv-LV"/>
        </w:rPr>
      </w:pPr>
      <w:r w:rsidRPr="00A323B0">
        <w:rPr>
          <w:lang w:val="lv-LV"/>
        </w:rPr>
        <w:t>Rezultātā plānota AII struktūrvienību skaita samazināšanās, īstenojot iekšējo konsolidāciju, vai  AII un zinātnisko institūtu skaita samazināšanās, īstenojot ārējo konsolidāciju.</w:t>
      </w:r>
    </w:p>
    <w:p w14:paraId="126683EF" w14:textId="61E597BA" w:rsidR="001F3B91" w:rsidRPr="00A323B0" w:rsidRDefault="001F3B91" w:rsidP="00A323B0">
      <w:pPr>
        <w:widowControl w:val="0"/>
        <w:numPr>
          <w:ilvl w:val="0"/>
          <w:numId w:val="142"/>
        </w:numPr>
        <w:spacing w:after="0" w:line="240" w:lineRule="auto"/>
        <w:ind w:left="426"/>
        <w:rPr>
          <w:lang w:val="lv-LV"/>
        </w:rPr>
      </w:pPr>
      <w:r w:rsidRPr="00A323B0">
        <w:rPr>
          <w:lang w:val="lv-LV"/>
        </w:rPr>
        <w:t xml:space="preserve">Stratēģiskās P&amp;A izcilības iniciatīvas  ietvaros iekšējās pētniecības un attīstības granti un akadēmiskās karjeras granti nav sasaistīti ar konsolidācijas aktivitātēm. </w:t>
      </w:r>
      <w:r w:rsidRPr="00A323B0">
        <w:rPr>
          <w:lang w:val="lv-LV"/>
        </w:rPr>
        <w:lastRenderedPageBreak/>
        <w:t>Uz tiem var pieteikties AII un zinātniskie institūti atklāta konkursa veidā, demonstrējot  augstu zinātnisko izcilību un ietekmes mērogu, kas atbilst AII un zinātniskā institūta stratēģiskajai specializācijai un RIS3 mērķiem.</w:t>
      </w:r>
    </w:p>
    <w:p w14:paraId="093C4BD2" w14:textId="77777777" w:rsidR="00962252" w:rsidRPr="00A323B0" w:rsidRDefault="00962252" w:rsidP="00A323B0">
      <w:pPr>
        <w:pStyle w:val="ListParagraph"/>
        <w:numPr>
          <w:ilvl w:val="0"/>
          <w:numId w:val="142"/>
        </w:numPr>
        <w:spacing w:after="100" w:afterAutospacing="1" w:line="257" w:lineRule="auto"/>
        <w:ind w:left="426"/>
        <w:rPr>
          <w:rFonts w:eastAsia="Times New Roman"/>
          <w:b/>
          <w:szCs w:val="24"/>
          <w:lang w:val="lv-LV"/>
        </w:rPr>
      </w:pPr>
      <w:r w:rsidRPr="00A323B0">
        <w:rPr>
          <w:lang w:val="lv-LV"/>
        </w:rPr>
        <w:t xml:space="preserve">Zinātnieku (profesoru) granti plānoti ANM investīciju ietvaros kā pārejas posms līdz pilnīgai </w:t>
      </w:r>
      <w:proofErr w:type="spellStart"/>
      <w:r w:rsidRPr="00A323B0">
        <w:rPr>
          <w:lang w:val="lv-LV"/>
        </w:rPr>
        <w:t>tenūras</w:t>
      </w:r>
      <w:proofErr w:type="spellEnd"/>
      <w:r w:rsidRPr="00A323B0">
        <w:rPr>
          <w:lang w:val="lv-LV"/>
        </w:rPr>
        <w:t xml:space="preserve"> profesoru amatu ieviešanai, pēc 2026.gada nav plānota šādu </w:t>
      </w:r>
      <w:proofErr w:type="spellStart"/>
      <w:r w:rsidRPr="00A323B0">
        <w:rPr>
          <w:lang w:val="lv-LV"/>
        </w:rPr>
        <w:t>grantu</w:t>
      </w:r>
      <w:proofErr w:type="spellEnd"/>
      <w:r w:rsidRPr="00A323B0">
        <w:rPr>
          <w:lang w:val="lv-LV"/>
        </w:rPr>
        <w:t xml:space="preserve"> finansēšana.</w:t>
      </w:r>
    </w:p>
    <w:p w14:paraId="5909CA36" w14:textId="6F181075" w:rsidR="00C65507" w:rsidRPr="00A323B0" w:rsidRDefault="001F3B91" w:rsidP="00A323B0">
      <w:pPr>
        <w:pStyle w:val="ListParagraph"/>
        <w:numPr>
          <w:ilvl w:val="0"/>
          <w:numId w:val="142"/>
        </w:numPr>
        <w:spacing w:after="100" w:afterAutospacing="1" w:line="257" w:lineRule="auto"/>
        <w:ind w:left="426"/>
        <w:rPr>
          <w:rFonts w:eastAsia="Times New Roman"/>
          <w:b/>
          <w:szCs w:val="24"/>
          <w:lang w:val="lv-LV"/>
        </w:rPr>
      </w:pPr>
      <w:r w:rsidRPr="00A323B0">
        <w:rPr>
          <w:lang w:val="lv-LV"/>
        </w:rPr>
        <w:t>Reformas 5.2.1.r. “Augstākās izglītības un zinātnes izcilības un pār</w:t>
      </w:r>
      <w:r w:rsidR="00E44E5A" w:rsidRPr="00A323B0">
        <w:rPr>
          <w:lang w:val="lv-LV"/>
        </w:rPr>
        <w:t>valdības reforma” un investīcijas 5.2.1.1.i.</w:t>
      </w:r>
      <w:r w:rsidRPr="00A323B0">
        <w:rPr>
          <w:lang w:val="lv-LV"/>
        </w:rPr>
        <w:t xml:space="preserve"> īstenošanas ietvaros nav plānots atbalsts saimnieciskai darbībai, līdz ar to nav piemērojams valsts atbalsta regulējums.</w:t>
      </w:r>
    </w:p>
    <w:p w14:paraId="4E147E8B" w14:textId="77777777" w:rsidR="00F350F3" w:rsidRPr="00B7028E" w:rsidRDefault="00F350F3" w:rsidP="00A323B0">
      <w:pPr>
        <w:pStyle w:val="ListParagraph"/>
        <w:ind w:left="426"/>
        <w:rPr>
          <w:rFonts w:cs="Times New Roman"/>
          <w:szCs w:val="24"/>
          <w:lang w:val="lv-LV"/>
        </w:rPr>
      </w:pPr>
    </w:p>
    <w:p w14:paraId="248196AA" w14:textId="18916B2F" w:rsidR="003E198B" w:rsidRPr="00B7028E" w:rsidRDefault="000B0F71" w:rsidP="003B2231">
      <w:pPr>
        <w:pStyle w:val="Heading2"/>
      </w:pPr>
      <w:bookmarkStart w:id="79" w:name="_Toc70343105"/>
      <w:r w:rsidRPr="00B7028E">
        <w:rPr>
          <w:rFonts w:eastAsia="Times New Roman"/>
        </w:rPr>
        <w:t>4.</w:t>
      </w:r>
      <w:r w:rsidR="003E198B" w:rsidRPr="00B7028E">
        <w:t xml:space="preserve"> </w:t>
      </w:r>
      <w:r w:rsidR="003E198B" w:rsidRPr="009C5054">
        <w:t>Atklāta stratēģiskā autonomija un drošības jautājumi</w:t>
      </w:r>
      <w:bookmarkEnd w:id="79"/>
    </w:p>
    <w:p w14:paraId="1A7DC011" w14:textId="77777777" w:rsidR="003E198B" w:rsidRDefault="003E198B" w:rsidP="003B2231">
      <w:pPr>
        <w:pStyle w:val="ListParagraph"/>
        <w:ind w:left="567"/>
        <w:rPr>
          <w:rFonts w:cs="Times New Roman"/>
          <w:b/>
          <w:szCs w:val="24"/>
          <w:lang w:val="lv-LV"/>
        </w:rPr>
      </w:pPr>
    </w:p>
    <w:p w14:paraId="653E0A84" w14:textId="65DE855D" w:rsidR="003E198B" w:rsidRPr="00F56022" w:rsidRDefault="009D4635" w:rsidP="00A323B0">
      <w:pPr>
        <w:pStyle w:val="ListParagraph"/>
        <w:numPr>
          <w:ilvl w:val="0"/>
          <w:numId w:val="142"/>
        </w:numPr>
        <w:spacing w:after="100" w:afterAutospacing="1" w:line="257" w:lineRule="auto"/>
        <w:ind w:left="567"/>
        <w:rPr>
          <w:rFonts w:cs="Times New Roman"/>
          <w:b/>
          <w:szCs w:val="24"/>
          <w:lang w:val="lv-LV"/>
        </w:rPr>
      </w:pPr>
      <w:r w:rsidRPr="003B72E5">
        <w:rPr>
          <w:rFonts w:eastAsiaTheme="minorEastAsia"/>
          <w:szCs w:val="24"/>
          <w:lang w:val="lv-LV"/>
        </w:rPr>
        <w:t xml:space="preserve">Reformu un investīciju </w:t>
      </w:r>
      <w:r w:rsidRPr="003B72E5">
        <w:rPr>
          <w:rFonts w:eastAsia="Times New Roman" w:cs="Times New Roman"/>
          <w:szCs w:val="24"/>
          <w:lang w:val="lv-LV"/>
        </w:rPr>
        <w:t>virziena</w:t>
      </w:r>
      <w:r w:rsidRPr="003B72E5">
        <w:rPr>
          <w:rFonts w:eastAsiaTheme="minorEastAsia"/>
          <w:szCs w:val="24"/>
          <w:lang w:val="lv-LV"/>
        </w:rPr>
        <w:t xml:space="preserve"> 5.1. ietvaros tiks izstrādāti jauni, inovatīvi produkti, veicināta uzņēmumu produktivitāte, kas stiprinās to starptautisko konkurētspēju un spēju iekļauties globālajās vērtību ķēdēs. Investīciju Nr. 5.1.1.2.i. (</w:t>
      </w:r>
      <w:r w:rsidRPr="003B72E5">
        <w:rPr>
          <w:rFonts w:eastAsia="Times New Roman"/>
          <w:lang w:val="lv-LV"/>
        </w:rPr>
        <w:t>privāto</w:t>
      </w:r>
      <w:r w:rsidRPr="003B72E5">
        <w:rPr>
          <w:rFonts w:eastAsiaTheme="minorEastAsia"/>
          <w:szCs w:val="24"/>
          <w:lang w:val="lv-LV"/>
        </w:rPr>
        <w:t xml:space="preserve"> P&amp;A investīciju motivācija) ietvaros tiks piešķirts atbalsts inovāciju klasteriem RIS3 specializācijas jomās. Īpaši liela nozīme šajā kontekstā ir RIS3 specializācijas jomai "Zināšanu ietilpīga </w:t>
      </w:r>
      <w:proofErr w:type="spellStart"/>
      <w:r w:rsidRPr="003B72E5">
        <w:rPr>
          <w:rFonts w:eastAsiaTheme="minorEastAsia"/>
          <w:szCs w:val="24"/>
          <w:lang w:val="lv-LV"/>
        </w:rPr>
        <w:t>bioekonomika</w:t>
      </w:r>
      <w:proofErr w:type="spellEnd"/>
      <w:r w:rsidRPr="003B72E5">
        <w:rPr>
          <w:rFonts w:eastAsiaTheme="minorEastAsia"/>
          <w:szCs w:val="24"/>
          <w:lang w:val="lv-LV"/>
        </w:rPr>
        <w:t>”, kas ietver dabas resursu izmantošanu, lauksaimniecības, mežsaimniecības un zivsaimniecības, pārtikas un dzērienu ražošanas attīstīšanu ar pētniecībā-balstītu tehnoloģisko un sociālo inovāciju palīdzību ar mērķi paaugstināt šo nozaru produktivitāti, resursu efektīvu izmantošanu un veicināt konkurētspēju  reģionālā un starptautiskā mērogā.</w:t>
      </w:r>
    </w:p>
    <w:p w14:paraId="18264897" w14:textId="77777777" w:rsidR="003E198B" w:rsidRDefault="003E198B" w:rsidP="003B2231">
      <w:pPr>
        <w:pStyle w:val="ListParagraph"/>
        <w:ind w:left="567"/>
        <w:rPr>
          <w:rFonts w:cs="Times New Roman"/>
          <w:b/>
          <w:szCs w:val="24"/>
          <w:lang w:val="lv-LV"/>
        </w:rPr>
      </w:pPr>
    </w:p>
    <w:p w14:paraId="0FBB8C25" w14:textId="77777777" w:rsidR="003E198B" w:rsidRDefault="003E198B" w:rsidP="003B2231">
      <w:pPr>
        <w:pStyle w:val="ListParagraph"/>
        <w:ind w:left="567"/>
        <w:rPr>
          <w:rFonts w:cs="Times New Roman"/>
          <w:b/>
          <w:szCs w:val="24"/>
          <w:lang w:val="lv-LV"/>
        </w:rPr>
      </w:pPr>
    </w:p>
    <w:p w14:paraId="28FC1F44" w14:textId="77777777" w:rsidR="003E198B" w:rsidRPr="00B7028E" w:rsidRDefault="003E198B" w:rsidP="003B2231">
      <w:pPr>
        <w:pStyle w:val="Heading2"/>
      </w:pPr>
      <w:bookmarkStart w:id="80" w:name="_Toc70343106"/>
      <w:r>
        <w:t>5</w:t>
      </w:r>
      <w:r w:rsidRPr="00B7028E">
        <w:t xml:space="preserve">. </w:t>
      </w:r>
      <w:r w:rsidRPr="009C5054">
        <w:t xml:space="preserve">Pārrobežu un </w:t>
      </w:r>
      <w:proofErr w:type="spellStart"/>
      <w:r w:rsidRPr="009C5054">
        <w:t>daudzvalstu</w:t>
      </w:r>
      <w:proofErr w:type="spellEnd"/>
      <w:r w:rsidRPr="009C5054">
        <w:t xml:space="preserve"> projekti</w:t>
      </w:r>
      <w:bookmarkEnd w:id="80"/>
    </w:p>
    <w:p w14:paraId="6B48338A" w14:textId="4FF4E4A4" w:rsidR="003E198B" w:rsidRDefault="003E198B" w:rsidP="003B2231">
      <w:pPr>
        <w:pStyle w:val="ListParagraph"/>
        <w:ind w:left="567"/>
        <w:rPr>
          <w:rFonts w:cs="Times New Roman"/>
          <w:b/>
          <w:szCs w:val="24"/>
          <w:lang w:val="lv-LV"/>
        </w:rPr>
      </w:pPr>
    </w:p>
    <w:p w14:paraId="71F05F70" w14:textId="72F9F77A" w:rsidR="009D4635" w:rsidRDefault="00AC756E" w:rsidP="00A323B0">
      <w:pPr>
        <w:pStyle w:val="ListParagraph"/>
        <w:numPr>
          <w:ilvl w:val="0"/>
          <w:numId w:val="142"/>
        </w:numPr>
        <w:spacing w:after="100" w:afterAutospacing="1" w:line="257" w:lineRule="auto"/>
        <w:ind w:left="567"/>
        <w:rPr>
          <w:rFonts w:eastAsia="Times New Roman" w:cs="Times New Roman"/>
          <w:szCs w:val="24"/>
          <w:lang w:val="lv-LV"/>
        </w:rPr>
      </w:pPr>
      <w:r w:rsidRPr="002C6530">
        <w:rPr>
          <w:rFonts w:eastAsia="Times New Roman" w:cs="Times New Roman"/>
          <w:lang w:val="lv-LV"/>
        </w:rPr>
        <w:t xml:space="preserve">Investīciju Nr. 5.1.1.2.i. (privāto P&amp;A investīciju motivācija) ietvaros </w:t>
      </w:r>
      <w:r>
        <w:rPr>
          <w:rFonts w:eastAsia="Times New Roman" w:cs="Times New Roman"/>
          <w:lang w:val="lv-LV"/>
        </w:rPr>
        <w:t>paredzēts finansējums Latvijas uzņēmumu un pētniecības organizāciju iesaistes nodrošināšanai IPCEI projektos</w:t>
      </w:r>
      <w:r w:rsidR="009D4635" w:rsidRPr="5B7BEF87">
        <w:rPr>
          <w:rFonts w:eastAsia="Times New Roman" w:cs="Times New Roman"/>
          <w:szCs w:val="24"/>
          <w:lang w:val="lv-LV"/>
        </w:rPr>
        <w:t>.</w:t>
      </w:r>
    </w:p>
    <w:p w14:paraId="4BEE2C0B" w14:textId="64E47B7F" w:rsidR="003E198B" w:rsidRPr="00A323B0" w:rsidRDefault="003E198B" w:rsidP="00A323B0">
      <w:pPr>
        <w:ind w:left="0" w:firstLine="0"/>
        <w:rPr>
          <w:rFonts w:cs="Times New Roman"/>
          <w:b/>
          <w:szCs w:val="24"/>
          <w:lang w:val="lv-LV"/>
        </w:rPr>
      </w:pPr>
    </w:p>
    <w:p w14:paraId="0B1C8607" w14:textId="77777777" w:rsidR="003E198B" w:rsidRPr="00B7028E" w:rsidRDefault="003E198B" w:rsidP="003B2231">
      <w:pPr>
        <w:pStyle w:val="Heading2"/>
      </w:pPr>
      <w:bookmarkStart w:id="81" w:name="_Toc70343107"/>
      <w:r>
        <w:t>6</w:t>
      </w:r>
      <w:r w:rsidRPr="00B7028E">
        <w:t>. Komponentes zaļā dimensija</w:t>
      </w:r>
      <w:bookmarkEnd w:id="81"/>
    </w:p>
    <w:p w14:paraId="604E80D3" w14:textId="4E56EF7F" w:rsidR="003E198B" w:rsidRDefault="003E198B" w:rsidP="003B2231">
      <w:pPr>
        <w:pStyle w:val="ListParagraph"/>
        <w:ind w:left="567"/>
        <w:rPr>
          <w:rFonts w:cs="Times New Roman"/>
          <w:b/>
          <w:szCs w:val="24"/>
          <w:lang w:val="lv-LV"/>
        </w:rPr>
      </w:pPr>
    </w:p>
    <w:p w14:paraId="52616267" w14:textId="57965578" w:rsidR="009D4635" w:rsidRPr="003B2231" w:rsidRDefault="009D4635" w:rsidP="00A323B0">
      <w:pPr>
        <w:pStyle w:val="ListParagraph"/>
        <w:numPr>
          <w:ilvl w:val="0"/>
          <w:numId w:val="142"/>
        </w:numPr>
        <w:spacing w:after="100" w:afterAutospacing="1" w:line="257" w:lineRule="auto"/>
        <w:ind w:left="567"/>
        <w:rPr>
          <w:rFonts w:eastAsia="Times New Roman" w:cs="Times New Roman"/>
          <w:szCs w:val="24"/>
          <w:lang w:val="lv-LV"/>
        </w:rPr>
      </w:pPr>
      <w:r w:rsidRPr="5B7BEF87">
        <w:rPr>
          <w:rFonts w:eastAsia="Times New Roman" w:cs="Times New Roman"/>
          <w:szCs w:val="24"/>
          <w:lang w:val="lv-LV"/>
        </w:rPr>
        <w:t xml:space="preserve">Investīciju Nr. 5.1.1.2.i. (privāto P&amp;A investīciju motivācija) ietvaros tiks piešķirts atbalsts inovāciju klasteriem RIS3 specializācijas jomās, tajā skaitā atbalsts uzņēmumu inovāciju projektiem un atbalsts sadarbības veicināšanai starp uzņēmumiem, kā arī starp uzņēmējdarbības sektoru un zinātniskajām institūcijām. RIS3 specializācijas joma “Viedā enerģētika” ir tieši saistīta ar Latvijas un Eiropas klimata mērķu sasniegšanu. Tā sniedz ieguldījumu enerģētikas nozares attīstībā un izvirzīto energoefektivitātes un dekarbonizācijas mērķu sasniegšanā, attīstot jaunus materiālus, inženiertehnoloģiskos un digitālos risinājumus atjaunojamās enerģijas ilgtspējīgai un izmaksu efektīvai ieguvei, uzkrāšanai un integrēšanai energosistēmā, energoefektivitātes uzlabošanai </w:t>
      </w:r>
      <w:r w:rsidRPr="5B7BEF87">
        <w:rPr>
          <w:rFonts w:eastAsia="Times New Roman" w:cs="Times New Roman"/>
          <w:szCs w:val="24"/>
          <w:lang w:val="lv-LV"/>
        </w:rPr>
        <w:lastRenderedPageBreak/>
        <w:t>būvniecībā un ražošanas procesu automatizācijai un optimizācijai, kā arī attīstot alternatīvās degvielas transportam</w:t>
      </w:r>
      <w:r w:rsidRPr="00F52847">
        <w:rPr>
          <w:lang w:val="lv-LV"/>
        </w:rPr>
        <w:t>.</w:t>
      </w:r>
      <w:r>
        <w:rPr>
          <w:rStyle w:val="FootnoteReference"/>
          <w:lang w:val="lv-LV"/>
        </w:rPr>
        <w:footnoteReference w:id="135"/>
      </w:r>
    </w:p>
    <w:p w14:paraId="3EB10707" w14:textId="3F9E5498" w:rsidR="003E198B" w:rsidRPr="00A323B0" w:rsidRDefault="003B2231" w:rsidP="00A323B0">
      <w:pPr>
        <w:pStyle w:val="ListParagraph"/>
        <w:numPr>
          <w:ilvl w:val="0"/>
          <w:numId w:val="142"/>
        </w:numPr>
        <w:spacing w:after="100" w:afterAutospacing="1" w:line="257" w:lineRule="auto"/>
        <w:ind w:left="567"/>
        <w:rPr>
          <w:rFonts w:eastAsia="Times New Roman" w:cs="Times New Roman"/>
          <w:szCs w:val="24"/>
          <w:lang w:val="lv-LV"/>
        </w:rPr>
      </w:pPr>
      <w:r w:rsidRPr="00140BBF">
        <w:rPr>
          <w:lang w:val="lv-LV"/>
        </w:rPr>
        <w:t xml:space="preserve">Investīcijas 5.2.1.1.i.:009 - pētniecības un inovācijas pasākumi sabiedriskajos pētniecības centros, augstākajā izglītībā un kompetences centros, ieskaitot tīklu veidošanu (rūpnieciskie pētījumi, eksperimentālā izstrāde, </w:t>
      </w:r>
      <w:proofErr w:type="spellStart"/>
      <w:r w:rsidRPr="00140BBF">
        <w:rPr>
          <w:lang w:val="lv-LV"/>
        </w:rPr>
        <w:t>priekšizpēte</w:t>
      </w:r>
      <w:proofErr w:type="spellEnd"/>
      <w:r w:rsidRPr="00140BBF">
        <w:rPr>
          <w:lang w:val="lv-LV"/>
        </w:rPr>
        <w:t>). Zaļo mērķu sasniegšanai plānoti 0% investīciju, jo netiek plānoti specifiski pasākumi, kas ietekmētu zaļo dimensiju.</w:t>
      </w:r>
    </w:p>
    <w:p w14:paraId="03476953" w14:textId="4785E928" w:rsidR="000B0F71" w:rsidRDefault="003E198B" w:rsidP="003B2231">
      <w:pPr>
        <w:pStyle w:val="Heading2"/>
      </w:pPr>
      <w:bookmarkStart w:id="82" w:name="_Toc70343108"/>
      <w:r>
        <w:t>7</w:t>
      </w:r>
      <w:r w:rsidRPr="00B7028E">
        <w:t>. Komponentes digitālā dimensija</w:t>
      </w:r>
      <w:bookmarkEnd w:id="82"/>
    </w:p>
    <w:p w14:paraId="774E914C" w14:textId="77777777" w:rsidR="00B1704E" w:rsidRPr="00B1704E" w:rsidRDefault="00B1704E" w:rsidP="00A323B0">
      <w:pPr>
        <w:rPr>
          <w:lang w:val="lv-LV"/>
        </w:rPr>
      </w:pPr>
    </w:p>
    <w:p w14:paraId="38023FBB" w14:textId="465AD36C" w:rsidR="00BC6F09" w:rsidRPr="003B2231" w:rsidRDefault="00962252" w:rsidP="00A323B0">
      <w:pPr>
        <w:numPr>
          <w:ilvl w:val="0"/>
          <w:numId w:val="142"/>
        </w:numPr>
        <w:pBdr>
          <w:top w:val="nil"/>
          <w:left w:val="nil"/>
          <w:bottom w:val="nil"/>
          <w:right w:val="nil"/>
          <w:between w:val="nil"/>
        </w:pBdr>
        <w:spacing w:after="0" w:line="256" w:lineRule="auto"/>
        <w:ind w:left="567"/>
        <w:rPr>
          <w:rFonts w:eastAsia="Times New Roman"/>
          <w:lang w:val="lv-LV"/>
        </w:rPr>
      </w:pPr>
      <w:r w:rsidRPr="00A323B0">
        <w:rPr>
          <w:b/>
          <w:color w:val="000000"/>
          <w:lang w:val="lv-LV"/>
        </w:rPr>
        <w:t>Reformu virziens Nr. 5.2.</w:t>
      </w:r>
      <w:r w:rsidRPr="00A323B0">
        <w:rPr>
          <w:color w:val="000000"/>
          <w:lang w:val="lv-LV"/>
        </w:rPr>
        <w:t xml:space="preserve"> </w:t>
      </w:r>
      <w:r w:rsidRPr="00A323B0">
        <w:rPr>
          <w:b/>
          <w:color w:val="000000"/>
          <w:lang w:val="lv-LV"/>
        </w:rPr>
        <w:t xml:space="preserve">Augstskolu pārvaldības modeļa maiņas nodrošināšana: </w:t>
      </w:r>
      <w:r w:rsidRPr="000903A6">
        <w:rPr>
          <w:color w:val="000000"/>
          <w:lang w:val="lv-LV"/>
        </w:rPr>
        <w:t xml:space="preserve">009 - pētniecības un inovācijas pasākumi sabiedriskajos pētniecības centros, augstākajā izglītībā un kompetences centros, ieskaitot tīklu veidošanu (rūpnieciskie pētījumi, eksperimentālā izstrāde, </w:t>
      </w:r>
      <w:proofErr w:type="spellStart"/>
      <w:r w:rsidRPr="000903A6">
        <w:rPr>
          <w:color w:val="000000"/>
          <w:lang w:val="lv-LV"/>
        </w:rPr>
        <w:t>priekšizpēte</w:t>
      </w:r>
      <w:proofErr w:type="spellEnd"/>
      <w:r w:rsidRPr="000903A6">
        <w:rPr>
          <w:color w:val="000000"/>
          <w:lang w:val="lv-LV"/>
        </w:rPr>
        <w:t>). Digit</w:t>
      </w:r>
      <w:r w:rsidRPr="00A323B0">
        <w:rPr>
          <w:color w:val="000000"/>
          <w:lang w:val="lv-LV"/>
        </w:rPr>
        <w:t xml:space="preserve">ālo mērķu sasniegšanai plānoti 0% investīciju, jo, lai arī augstākās izglītības un zinātnes izcilības un pārvaldības reformas ietvaros iespējams būs ieguldījumi, kas saistīti ar augstākās izglītības institūciju </w:t>
      </w:r>
      <w:proofErr w:type="spellStart"/>
      <w:r w:rsidRPr="00A323B0">
        <w:rPr>
          <w:color w:val="000000"/>
          <w:lang w:val="lv-LV"/>
        </w:rPr>
        <w:t>digitalizāciju</w:t>
      </w:r>
      <w:proofErr w:type="spellEnd"/>
      <w:r w:rsidRPr="00A323B0">
        <w:rPr>
          <w:color w:val="000000"/>
          <w:lang w:val="lv-LV"/>
        </w:rPr>
        <w:t>, šobrīd tos nav iespējams precīzi definēt</w:t>
      </w:r>
      <w:r w:rsidR="00E44E5A" w:rsidRPr="003B2231">
        <w:rPr>
          <w:color w:val="000000"/>
          <w:lang w:val="lv-LV"/>
        </w:rPr>
        <w:t>.</w:t>
      </w:r>
      <w:r w:rsidR="00B1704E" w:rsidRPr="003B2231">
        <w:rPr>
          <w:lang w:val="lv-LV"/>
        </w:rPr>
        <w:t xml:space="preserve"> </w:t>
      </w:r>
    </w:p>
    <w:p w14:paraId="1847E9C2" w14:textId="77777777" w:rsidR="00BA4DDA" w:rsidRPr="00B7028E" w:rsidRDefault="00BA4DDA" w:rsidP="003B2231">
      <w:pPr>
        <w:rPr>
          <w:rFonts w:eastAsia="Times New Roman" w:cs="Times New Roman"/>
          <w:szCs w:val="24"/>
          <w:lang w:val="lv-LV"/>
        </w:rPr>
      </w:pPr>
      <w:r w:rsidRPr="00B7028E">
        <w:rPr>
          <w:rFonts w:eastAsia="Times New Roman" w:cs="Times New Roman"/>
          <w:szCs w:val="24"/>
          <w:lang w:val="lv-LV"/>
        </w:rPr>
        <w:br w:type="page"/>
      </w:r>
    </w:p>
    <w:p w14:paraId="19DF7FEF" w14:textId="77777777" w:rsidR="00BA4DDA" w:rsidRPr="00B7028E" w:rsidRDefault="00BA4DDA" w:rsidP="003B2231">
      <w:pPr>
        <w:pStyle w:val="Heading1"/>
        <w:rPr>
          <w:rFonts w:eastAsia="Times New Roman"/>
          <w:lang w:val="lv-LV"/>
        </w:rPr>
      </w:pPr>
      <w:bookmarkStart w:id="83" w:name="_Toc70343109"/>
      <w:r w:rsidRPr="00B7028E">
        <w:rPr>
          <w:rFonts w:eastAsia="Times New Roman"/>
          <w:lang w:val="lv-LV"/>
        </w:rPr>
        <w:lastRenderedPageBreak/>
        <w:t>KOMPONENTE NR.</w:t>
      </w:r>
      <w:r w:rsidR="00236E77" w:rsidRPr="00B7028E">
        <w:rPr>
          <w:rFonts w:eastAsia="Times New Roman"/>
          <w:lang w:val="lv-LV"/>
        </w:rPr>
        <w:t>6</w:t>
      </w:r>
      <w:r w:rsidRPr="00B7028E">
        <w:rPr>
          <w:rFonts w:eastAsia="Times New Roman"/>
          <w:lang w:val="lv-LV"/>
        </w:rPr>
        <w:t>: LIKUMA VARA</w:t>
      </w:r>
      <w:bookmarkEnd w:id="83"/>
    </w:p>
    <w:p w14:paraId="2E3BC01A" w14:textId="77777777" w:rsidR="00BA4DDA" w:rsidRPr="00B7028E" w:rsidRDefault="00BA4DDA" w:rsidP="003B2231">
      <w:pPr>
        <w:rPr>
          <w:rFonts w:eastAsia="Times New Roman" w:cs="Times New Roman"/>
          <w:szCs w:val="24"/>
          <w:lang w:val="lv-LV"/>
        </w:rPr>
      </w:pPr>
    </w:p>
    <w:p w14:paraId="45457BD6" w14:textId="77777777" w:rsidR="00A33DDF" w:rsidRPr="00B7028E" w:rsidRDefault="007F3F24" w:rsidP="003B2231">
      <w:pPr>
        <w:pStyle w:val="Heading2"/>
        <w:rPr>
          <w:rFonts w:eastAsia="Times New Roman"/>
        </w:rPr>
      </w:pPr>
      <w:bookmarkStart w:id="84" w:name="_Toc70343110"/>
      <w:r w:rsidRPr="00B7028E">
        <w:rPr>
          <w:rFonts w:eastAsia="Times New Roman"/>
        </w:rPr>
        <w:t xml:space="preserve">1. </w:t>
      </w:r>
      <w:r w:rsidR="00A33DDF" w:rsidRPr="00B7028E">
        <w:rPr>
          <w:rFonts w:eastAsia="Times New Roman"/>
        </w:rPr>
        <w:t>Komponentes apraksts</w:t>
      </w:r>
      <w:bookmarkEnd w:id="84"/>
    </w:p>
    <w:p w14:paraId="1C2E5B39" w14:textId="3D2AB739" w:rsidR="00A33DDF" w:rsidRPr="000903A6" w:rsidRDefault="00A33DDF" w:rsidP="000903A6">
      <w:pPr>
        <w:pStyle w:val="ListParagraph"/>
        <w:numPr>
          <w:ilvl w:val="0"/>
          <w:numId w:val="142"/>
        </w:numPr>
        <w:ind w:left="567"/>
        <w:rPr>
          <w:rFonts w:eastAsia="Times New Roman" w:cs="Times New Roman"/>
          <w:szCs w:val="24"/>
          <w:lang w:val="lv-LV"/>
        </w:rPr>
      </w:pPr>
      <w:r w:rsidRPr="00B7028E">
        <w:rPr>
          <w:rFonts w:cs="Times New Roman"/>
          <w:b/>
          <w:szCs w:val="24"/>
          <w:lang w:val="lv-LV"/>
        </w:rPr>
        <w:t>Kopsavilkums: Likuma vara</w:t>
      </w:r>
    </w:p>
    <w:p w14:paraId="396E56B3" w14:textId="17387F7F" w:rsidR="00A33DDF" w:rsidRPr="00B7028E" w:rsidRDefault="00A33DDF" w:rsidP="000903A6">
      <w:pPr>
        <w:pStyle w:val="ListParagraph"/>
        <w:numPr>
          <w:ilvl w:val="0"/>
          <w:numId w:val="142"/>
        </w:numPr>
        <w:ind w:left="567"/>
        <w:rPr>
          <w:rFonts w:eastAsia="Times New Roman" w:cs="Times New Roman"/>
          <w:szCs w:val="24"/>
          <w:lang w:val="lv-LV"/>
        </w:rPr>
      </w:pPr>
      <w:r w:rsidRPr="00B7028E">
        <w:rPr>
          <w:rFonts w:cs="Times New Roman"/>
          <w:szCs w:val="24"/>
          <w:u w:val="single"/>
          <w:lang w:val="lv-LV"/>
        </w:rPr>
        <w:t>Politikas jomas</w:t>
      </w:r>
      <w:r w:rsidRPr="00B7028E">
        <w:rPr>
          <w:rFonts w:cs="Times New Roman"/>
          <w:szCs w:val="24"/>
          <w:lang w:val="lv-LV"/>
        </w:rPr>
        <w:t xml:space="preserve">: Publiskā pārvalde, </w:t>
      </w:r>
      <w:r w:rsidR="00C20818" w:rsidRPr="00B7028E">
        <w:rPr>
          <w:rFonts w:cs="Times New Roman"/>
          <w:szCs w:val="24"/>
          <w:lang w:val="lv-LV"/>
        </w:rPr>
        <w:t xml:space="preserve">tiesiskums, </w:t>
      </w:r>
      <w:r w:rsidR="00D60355" w:rsidRPr="00B7028E">
        <w:rPr>
          <w:rFonts w:cs="Times New Roman"/>
          <w:szCs w:val="24"/>
          <w:lang w:val="lv-LV"/>
        </w:rPr>
        <w:t xml:space="preserve">politikas plānošana, integritāte, </w:t>
      </w:r>
      <w:r w:rsidRPr="00B7028E">
        <w:rPr>
          <w:rFonts w:cs="Times New Roman"/>
          <w:szCs w:val="24"/>
          <w:lang w:val="lv-LV"/>
        </w:rPr>
        <w:t xml:space="preserve">noziedzības apkarošana, </w:t>
      </w:r>
      <w:r w:rsidR="003F2304" w:rsidRPr="00B7028E">
        <w:rPr>
          <w:rFonts w:cs="Times New Roman"/>
          <w:szCs w:val="24"/>
          <w:lang w:val="lv-LV"/>
        </w:rPr>
        <w:t xml:space="preserve"> ēnu ekonomikas mazināšana</w:t>
      </w:r>
      <w:r w:rsidR="00FE660B">
        <w:rPr>
          <w:rFonts w:cs="Times New Roman"/>
          <w:szCs w:val="24"/>
          <w:lang w:val="lv-LV"/>
        </w:rPr>
        <w:t>, publiskais iepirkums</w:t>
      </w:r>
      <w:r w:rsidRPr="00B7028E">
        <w:rPr>
          <w:rFonts w:cs="Times New Roman"/>
          <w:szCs w:val="24"/>
          <w:lang w:val="lv-LV"/>
        </w:rPr>
        <w:t>.</w:t>
      </w:r>
    </w:p>
    <w:p w14:paraId="5900E552" w14:textId="77777777" w:rsidR="00A33DDF" w:rsidRPr="00B7028E" w:rsidRDefault="00A33DDF" w:rsidP="000903A6">
      <w:pPr>
        <w:pStyle w:val="ListParagraph"/>
        <w:numPr>
          <w:ilvl w:val="0"/>
          <w:numId w:val="142"/>
        </w:numPr>
        <w:ind w:left="567"/>
        <w:rPr>
          <w:rFonts w:eastAsia="Times New Roman" w:cs="Times New Roman"/>
          <w:szCs w:val="24"/>
          <w:lang w:val="lv-LV"/>
        </w:rPr>
      </w:pPr>
      <w:r w:rsidRPr="00B7028E">
        <w:rPr>
          <w:rFonts w:cs="Times New Roman"/>
          <w:szCs w:val="24"/>
          <w:u w:val="single"/>
          <w:lang w:val="lv-LV"/>
        </w:rPr>
        <w:t>Mērķi</w:t>
      </w:r>
      <w:r w:rsidRPr="00B7028E">
        <w:rPr>
          <w:rFonts w:cs="Times New Roman"/>
          <w:szCs w:val="24"/>
          <w:lang w:val="lv-LV"/>
        </w:rPr>
        <w:t>:</w:t>
      </w:r>
    </w:p>
    <w:p w14:paraId="126A61E5" w14:textId="0BEFD463" w:rsidR="009D0CDF" w:rsidRPr="0052045E" w:rsidRDefault="00DE68BA" w:rsidP="000903A6">
      <w:pPr>
        <w:pStyle w:val="ListParagraph"/>
        <w:numPr>
          <w:ilvl w:val="0"/>
          <w:numId w:val="142"/>
        </w:numPr>
        <w:ind w:left="567"/>
        <w:rPr>
          <w:rFonts w:eastAsia="Times New Roman" w:cs="Times New Roman"/>
          <w:szCs w:val="24"/>
          <w:lang w:val="lv-LV"/>
        </w:rPr>
      </w:pPr>
      <w:r>
        <w:rPr>
          <w:rFonts w:cs="Times New Roman"/>
          <w:szCs w:val="24"/>
          <w:lang w:val="lv-LV"/>
        </w:rPr>
        <w:t>Stiprināt nodokļu iekasēšanu un mazināt ēnu ekonomiku, attīstot progresīvu nodokļu un muitas analītiku, inovatīvu centralizētu datu pārvaldību, kā arī pilnveidojot</w:t>
      </w:r>
      <w:r w:rsidRPr="00AC650B">
        <w:rPr>
          <w:rFonts w:cs="Times New Roman"/>
          <w:szCs w:val="24"/>
          <w:lang w:val="lv-LV"/>
        </w:rPr>
        <w:t xml:space="preserve"> atbil</w:t>
      </w:r>
      <w:r>
        <w:rPr>
          <w:rFonts w:cs="Times New Roman"/>
          <w:szCs w:val="24"/>
          <w:lang w:val="lv-LV"/>
        </w:rPr>
        <w:t>dīgo jomu speciālistu analītisko zinātību un uzlabojot</w:t>
      </w:r>
      <w:r w:rsidRPr="00AC650B">
        <w:rPr>
          <w:rFonts w:cs="Times New Roman"/>
          <w:szCs w:val="24"/>
          <w:lang w:val="lv-LV"/>
        </w:rPr>
        <w:t xml:space="preserve"> </w:t>
      </w:r>
      <w:r w:rsidRPr="00845D16">
        <w:rPr>
          <w:rFonts w:cs="Times New Roman"/>
          <w:szCs w:val="24"/>
          <w:lang w:val="lv-LV"/>
        </w:rPr>
        <w:t>muitas kontroles kapacitāti</w:t>
      </w:r>
      <w:r w:rsidR="009D0CDF">
        <w:rPr>
          <w:rFonts w:cs="Times New Roman"/>
          <w:szCs w:val="24"/>
          <w:lang w:val="lv-LV"/>
        </w:rPr>
        <w:t>;</w:t>
      </w:r>
    </w:p>
    <w:p w14:paraId="539A12EE" w14:textId="40D3654A" w:rsidR="009D0CDF" w:rsidRPr="000903A6" w:rsidRDefault="009D0CDF" w:rsidP="000903A6">
      <w:pPr>
        <w:pStyle w:val="ListParagraph"/>
        <w:numPr>
          <w:ilvl w:val="0"/>
          <w:numId w:val="142"/>
        </w:numPr>
        <w:ind w:left="567"/>
        <w:rPr>
          <w:rFonts w:eastAsia="Times New Roman" w:cs="Times New Roman"/>
          <w:szCs w:val="24"/>
          <w:lang w:val="lv-LV"/>
        </w:rPr>
      </w:pPr>
      <w:r>
        <w:rPr>
          <w:rFonts w:cs="Times New Roman"/>
          <w:szCs w:val="24"/>
          <w:lang w:val="lv-LV"/>
        </w:rPr>
        <w:t>V</w:t>
      </w:r>
      <w:r w:rsidRPr="00507086">
        <w:rPr>
          <w:rFonts w:cs="Times New Roman"/>
          <w:szCs w:val="24"/>
          <w:lang w:val="lv-LV"/>
        </w:rPr>
        <w:t xml:space="preserve">eicināt </w:t>
      </w:r>
      <w:r w:rsidRPr="00384C01">
        <w:rPr>
          <w:rFonts w:cs="Times New Roman"/>
          <w:bCs/>
          <w:szCs w:val="24"/>
          <w:lang w:val="lv-LV"/>
        </w:rPr>
        <w:t>tiesiskumu un</w:t>
      </w:r>
      <w:r w:rsidRPr="00507086">
        <w:rPr>
          <w:rFonts w:cs="Times New Roman"/>
          <w:szCs w:val="24"/>
          <w:lang w:val="lv-LV"/>
        </w:rPr>
        <w:t xml:space="preserve"> </w:t>
      </w:r>
      <w:r w:rsidRPr="00384C01">
        <w:rPr>
          <w:rFonts w:cs="Times New Roman"/>
          <w:szCs w:val="24"/>
          <w:lang w:val="lv-LV"/>
        </w:rPr>
        <w:t>noziedzīgi iegūtu līdzekļu legalizācijas, krāpšanas, finanšu, ekonomisko noziegumu identificēšanas/atklāšanas un tiesu efektivitātes stiprināšan</w:t>
      </w:r>
      <w:r>
        <w:rPr>
          <w:rFonts w:cs="Times New Roman"/>
          <w:szCs w:val="24"/>
          <w:lang w:val="lv-LV"/>
        </w:rPr>
        <w:t>u,</w:t>
      </w:r>
      <w:r w:rsidR="00ED7CB6">
        <w:rPr>
          <w:rFonts w:cs="Times New Roman"/>
          <w:szCs w:val="24"/>
          <w:lang w:val="lv-LV"/>
        </w:rPr>
        <w:t xml:space="preserve"> papildus stiprināt</w:t>
      </w:r>
      <w:r w:rsidRPr="00894E59">
        <w:rPr>
          <w:rFonts w:cs="Times New Roman"/>
          <w:szCs w:val="24"/>
          <w:lang w:val="lv-LV"/>
        </w:rPr>
        <w:t xml:space="preserve"> Latvijas reģionos strādājošo tiesnešu, prok</w:t>
      </w:r>
      <w:r w:rsidRPr="000A220B">
        <w:rPr>
          <w:rFonts w:cs="Times New Roman"/>
          <w:szCs w:val="24"/>
          <w:lang w:val="lv-LV"/>
        </w:rPr>
        <w:t xml:space="preserve">uroru un </w:t>
      </w:r>
      <w:r w:rsidR="00CE75FD">
        <w:rPr>
          <w:rFonts w:cs="Times New Roman"/>
          <w:szCs w:val="24"/>
          <w:lang w:val="lv-LV"/>
        </w:rPr>
        <w:t>specializēto</w:t>
      </w:r>
      <w:r w:rsidR="00CE75FD" w:rsidRPr="000A220B">
        <w:rPr>
          <w:rFonts w:cs="Times New Roman"/>
          <w:szCs w:val="24"/>
          <w:lang w:val="lv-LV"/>
        </w:rPr>
        <w:t xml:space="preserve"> </w:t>
      </w:r>
      <w:r w:rsidRPr="000A220B">
        <w:rPr>
          <w:rFonts w:cs="Times New Roman"/>
          <w:szCs w:val="24"/>
          <w:lang w:val="lv-LV"/>
        </w:rPr>
        <w:t xml:space="preserve">izmeklētāju </w:t>
      </w:r>
      <w:r w:rsidR="00CE75FD">
        <w:rPr>
          <w:rFonts w:cs="Times New Roman"/>
          <w:szCs w:val="24"/>
          <w:lang w:val="lv-LV"/>
        </w:rPr>
        <w:t xml:space="preserve">(starpdisciplināros jautājumos) </w:t>
      </w:r>
      <w:r w:rsidRPr="000A220B">
        <w:rPr>
          <w:rFonts w:cs="Times New Roman"/>
          <w:szCs w:val="24"/>
          <w:lang w:val="lv-LV"/>
        </w:rPr>
        <w:t>iesaisti un profesionalitāti ekonomisko noziegumu izmeklēšanā un iztiesāšanā</w:t>
      </w:r>
      <w:r w:rsidR="004C0DAA">
        <w:rPr>
          <w:rFonts w:cs="Times New Roman"/>
          <w:szCs w:val="24"/>
          <w:lang w:val="lv-LV"/>
        </w:rPr>
        <w:t>, vismaz par 40% palielinot atklāto kriminālprocesu un u kriminālvajāšanai nodoto kriminālprocesu īpatsvaru</w:t>
      </w:r>
      <w:r>
        <w:rPr>
          <w:rFonts w:cs="Times New Roman"/>
          <w:szCs w:val="24"/>
          <w:lang w:val="lv-LV"/>
        </w:rPr>
        <w:t>;</w:t>
      </w:r>
    </w:p>
    <w:p w14:paraId="58D51EA2" w14:textId="72DCE261" w:rsidR="009D0CDF" w:rsidRPr="00F647DF" w:rsidRDefault="004511B0" w:rsidP="000903A6">
      <w:pPr>
        <w:pStyle w:val="ListParagraph"/>
        <w:numPr>
          <w:ilvl w:val="0"/>
          <w:numId w:val="142"/>
        </w:numPr>
        <w:ind w:left="567"/>
        <w:rPr>
          <w:rStyle w:val="normaltextrun"/>
          <w:rFonts w:eastAsia="Times New Roman" w:cs="Times New Roman"/>
          <w:szCs w:val="24"/>
          <w:lang w:val="lv-LV"/>
        </w:rPr>
      </w:pPr>
      <w:r w:rsidRPr="007E2091">
        <w:rPr>
          <w:rStyle w:val="normaltextrun"/>
          <w:shd w:val="clear" w:color="auto" w:fill="FFFFFF"/>
          <w:lang w:val="lv-LV"/>
        </w:rPr>
        <w:t xml:space="preserve">Sekmēt publiskās pārvaldes modernizācijas reformas ieviešanu, stiprinot </w:t>
      </w:r>
      <w:r w:rsidR="009D0CDF" w:rsidRPr="007E2091">
        <w:rPr>
          <w:rStyle w:val="normaltextrun"/>
          <w:shd w:val="clear" w:color="auto" w:fill="FFFFFF"/>
          <w:lang w:val="lv-LV"/>
        </w:rPr>
        <w:t xml:space="preserve">publiskās pārvaldes vērtības, ētikas pamatprincipus, integritāti un </w:t>
      </w:r>
      <w:proofErr w:type="spellStart"/>
      <w:r w:rsidR="009D0CDF" w:rsidRPr="007E2091">
        <w:rPr>
          <w:rStyle w:val="spellingerror"/>
          <w:szCs w:val="24"/>
          <w:shd w:val="clear" w:color="auto" w:fill="FFFFFF"/>
          <w:lang w:val="lv-LV"/>
        </w:rPr>
        <w:t>profesionalizāciju</w:t>
      </w:r>
      <w:proofErr w:type="spellEnd"/>
      <w:r w:rsidR="009D0CDF" w:rsidRPr="007E2091">
        <w:rPr>
          <w:rStyle w:val="normaltextrun"/>
          <w:shd w:val="clear" w:color="auto" w:fill="FFFFFF"/>
          <w:lang w:val="lv-LV"/>
        </w:rPr>
        <w:t>, īstenojot</w:t>
      </w:r>
      <w:r w:rsidR="009D0CDF" w:rsidRPr="00E11B02">
        <w:rPr>
          <w:rStyle w:val="normaltextrun"/>
          <w:shd w:val="clear" w:color="auto" w:fill="FFFFFF"/>
          <w:lang w:val="lv-LV"/>
        </w:rPr>
        <w:t xml:space="preserve"> sistemātisku attīstības pasākumu kopumu, kas veicinātu publiskās pārvaldes transformāciju uz atbalstošu un cilvēku centrētu efektīvu, viedu pārvaldību un nodarbināto spēju efektīvi vadīt un novērst interešu konflikta un publiskā iepirkuma kļūdu riskus, mazināt korupciju un ēnu ekonomiku, kā arī veicinātu publiskās pārvaldes darbības kvalitāti, stimulētu un nodrošinātu publiskā sektora </w:t>
      </w:r>
      <w:proofErr w:type="spellStart"/>
      <w:r w:rsidR="009D0CDF" w:rsidRPr="00E11B02">
        <w:rPr>
          <w:rStyle w:val="normaltextrun"/>
          <w:shd w:val="clear" w:color="auto" w:fill="FFFFFF"/>
          <w:lang w:val="lv-LV"/>
        </w:rPr>
        <w:t>inovētspējas</w:t>
      </w:r>
      <w:proofErr w:type="spellEnd"/>
      <w:r w:rsidR="009D0CDF" w:rsidRPr="00E11B02">
        <w:rPr>
          <w:rStyle w:val="normaltextrun"/>
          <w:shd w:val="clear" w:color="auto" w:fill="FFFFFF"/>
          <w:lang w:val="lv-LV"/>
        </w:rPr>
        <w:t xml:space="preserve"> un inovāciju kultūras attīstību, ieviešot jaunus veidus, kā veidot labāku </w:t>
      </w:r>
      <w:proofErr w:type="spellStart"/>
      <w:r w:rsidR="009D0CDF" w:rsidRPr="00E11B02">
        <w:rPr>
          <w:rStyle w:val="normaltextrun"/>
          <w:shd w:val="clear" w:color="auto" w:fill="FFFFFF"/>
          <w:lang w:val="lv-LV"/>
        </w:rPr>
        <w:t>rīcībpolitiku</w:t>
      </w:r>
      <w:proofErr w:type="spellEnd"/>
      <w:r w:rsidR="009D0CDF" w:rsidRPr="00E11B02">
        <w:rPr>
          <w:rStyle w:val="normaltextrun"/>
          <w:shd w:val="clear" w:color="auto" w:fill="FFFFFF"/>
          <w:lang w:val="lv-LV"/>
        </w:rPr>
        <w:t xml:space="preserve"> un pakalpojumu sniegšanu</w:t>
      </w:r>
      <w:r w:rsidR="00FE660B">
        <w:rPr>
          <w:rStyle w:val="normaltextrun"/>
          <w:shd w:val="clear" w:color="auto" w:fill="FFFFFF"/>
          <w:lang w:val="lv-LV"/>
        </w:rPr>
        <w:t>;</w:t>
      </w:r>
    </w:p>
    <w:p w14:paraId="69B188C5" w14:textId="77777777" w:rsidR="0029296C" w:rsidRPr="000903A6" w:rsidRDefault="0029296C" w:rsidP="000903A6">
      <w:pPr>
        <w:pStyle w:val="ListParagraph"/>
        <w:numPr>
          <w:ilvl w:val="0"/>
          <w:numId w:val="142"/>
        </w:numPr>
        <w:ind w:left="567"/>
        <w:rPr>
          <w:rStyle w:val="normaltextrun"/>
          <w:rFonts w:eastAsia="Times New Roman" w:cs="Times New Roman"/>
          <w:szCs w:val="24"/>
          <w:lang w:val="lv-LV"/>
        </w:rPr>
      </w:pPr>
      <w:r>
        <w:rPr>
          <w:rStyle w:val="normaltextrun"/>
          <w:shd w:val="clear" w:color="auto" w:fill="FFFFFF"/>
          <w:lang w:val="lv-LV"/>
        </w:rPr>
        <w:t xml:space="preserve">Stiprināt pilsonisko dialogu un nevalstisko organizāciju pārstāvniecību sociālās drošības jomā, atbalstot organizāciju vai to sadarbības tīklu izveidi, izaugsmi un attīstību sociāli </w:t>
      </w:r>
      <w:proofErr w:type="spellStart"/>
      <w:r>
        <w:rPr>
          <w:rStyle w:val="normaltextrun"/>
          <w:shd w:val="clear" w:color="auto" w:fill="FFFFFF"/>
          <w:lang w:val="lv-LV"/>
        </w:rPr>
        <w:t>visneaizsargāto</w:t>
      </w:r>
      <w:proofErr w:type="spellEnd"/>
      <w:r>
        <w:rPr>
          <w:rStyle w:val="normaltextrun"/>
          <w:shd w:val="clear" w:color="auto" w:fill="FFFFFF"/>
          <w:lang w:val="lv-LV"/>
        </w:rPr>
        <w:t xml:space="preserve"> iedzīvotāju grupu interešu efektīvai pārstāvībai publiskās pārvaldes lēmumu pieņemšanā, kā arī sekmēt nevalstisko organizāciju aktīvāku darbību sabiedrības interešu uzraudzības jomā;</w:t>
      </w:r>
    </w:p>
    <w:p w14:paraId="005FF9F6" w14:textId="3B3B36C9" w:rsidR="00FE660B" w:rsidRPr="00E11B02" w:rsidRDefault="00FE660B" w:rsidP="000903A6">
      <w:pPr>
        <w:pStyle w:val="ListParagraph"/>
        <w:numPr>
          <w:ilvl w:val="0"/>
          <w:numId w:val="142"/>
        </w:numPr>
        <w:ind w:left="567"/>
        <w:rPr>
          <w:rFonts w:eastAsia="Times New Roman" w:cs="Times New Roman"/>
          <w:szCs w:val="24"/>
          <w:lang w:val="lv-LV"/>
        </w:rPr>
      </w:pPr>
      <w:r w:rsidRPr="00BC5E64">
        <w:rPr>
          <w:bCs/>
          <w:lang w:val="lv-LV"/>
        </w:rPr>
        <w:t xml:space="preserve">palielināt atklātību un konkurenci publisko iepirkumu jomā, kā arī mazināt korupcijas riskus, īstenojot pasūtītāju un sabiedrisko pakalpojumu sniedzēju </w:t>
      </w:r>
      <w:proofErr w:type="spellStart"/>
      <w:r w:rsidRPr="00BC5E64">
        <w:rPr>
          <w:bCs/>
          <w:lang w:val="lv-LV"/>
        </w:rPr>
        <w:t>profesionalizācijas</w:t>
      </w:r>
      <w:proofErr w:type="spellEnd"/>
      <w:r w:rsidRPr="00BC5E64">
        <w:rPr>
          <w:bCs/>
          <w:lang w:val="lv-LV"/>
        </w:rPr>
        <w:t xml:space="preserve"> stratēģiju, kā arī īstenojot uz riskiem balstītus kontroles pasākumus</w:t>
      </w:r>
      <w:r>
        <w:rPr>
          <w:bCs/>
          <w:lang w:val="lv-LV"/>
        </w:rPr>
        <w:t>.</w:t>
      </w:r>
    </w:p>
    <w:p w14:paraId="512085FC" w14:textId="77777777" w:rsidR="00A33DDF" w:rsidRPr="00AB2118" w:rsidRDefault="00A33DDF" w:rsidP="003B2231">
      <w:pPr>
        <w:pStyle w:val="ListParagraph"/>
        <w:ind w:left="567" w:hanging="567"/>
        <w:rPr>
          <w:rFonts w:eastAsia="Times New Roman" w:cs="Times New Roman"/>
          <w:szCs w:val="24"/>
          <w:lang w:val="lv-LV"/>
        </w:rPr>
      </w:pPr>
    </w:p>
    <w:p w14:paraId="67C0E2B2" w14:textId="77777777" w:rsidR="00A33DDF" w:rsidRPr="008B0AB3" w:rsidRDefault="00A33DDF" w:rsidP="00924A46">
      <w:pPr>
        <w:pStyle w:val="ListParagraph"/>
        <w:numPr>
          <w:ilvl w:val="0"/>
          <w:numId w:val="142"/>
        </w:numPr>
        <w:rPr>
          <w:rFonts w:eastAsia="Times New Roman" w:cs="Times New Roman"/>
          <w:szCs w:val="24"/>
          <w:lang w:val="lv-LV"/>
        </w:rPr>
      </w:pPr>
      <w:r w:rsidRPr="008B0AB3">
        <w:rPr>
          <w:rFonts w:cs="Times New Roman"/>
          <w:b/>
          <w:szCs w:val="24"/>
          <w:lang w:val="lv-LV"/>
        </w:rPr>
        <w:t>Reformas un/vai investīcijas</w:t>
      </w:r>
      <w:r w:rsidRPr="008B0AB3">
        <w:rPr>
          <w:rFonts w:cs="Times New Roman"/>
          <w:szCs w:val="24"/>
          <w:lang w:val="lv-LV"/>
        </w:rPr>
        <w:t>:</w:t>
      </w:r>
      <w:r w:rsidRPr="008B0AB3">
        <w:rPr>
          <w:rStyle w:val="FootnoteReference"/>
          <w:rFonts w:cs="Times New Roman"/>
          <w:szCs w:val="24"/>
          <w:lang w:val="lv-LV"/>
        </w:rPr>
        <w:footnoteReference w:id="136"/>
      </w:r>
    </w:p>
    <w:p w14:paraId="6DC5B1CF" w14:textId="77777777" w:rsidR="003F2304" w:rsidRPr="008B0AB3" w:rsidRDefault="008246CC" w:rsidP="000903A6">
      <w:pPr>
        <w:pStyle w:val="ListParagraph"/>
        <w:numPr>
          <w:ilvl w:val="0"/>
          <w:numId w:val="142"/>
        </w:numPr>
        <w:ind w:left="567"/>
        <w:rPr>
          <w:rFonts w:cs="Times New Roman"/>
          <w:b/>
          <w:szCs w:val="24"/>
          <w:lang w:val="lv-LV"/>
        </w:rPr>
      </w:pPr>
      <w:r w:rsidRPr="008B0AB3">
        <w:rPr>
          <w:rFonts w:cs="Times New Roman"/>
          <w:b/>
          <w:szCs w:val="24"/>
          <w:lang w:val="lv-LV"/>
        </w:rPr>
        <w:t>Reformu un investīciju virziens</w:t>
      </w:r>
      <w:r w:rsidR="00242D8F" w:rsidRPr="008B0AB3">
        <w:rPr>
          <w:rFonts w:cs="Times New Roman"/>
          <w:b/>
          <w:szCs w:val="24"/>
          <w:lang w:val="lv-LV"/>
        </w:rPr>
        <w:t xml:space="preserve"> </w:t>
      </w:r>
      <w:r w:rsidR="00E11B02" w:rsidRPr="008B0AB3">
        <w:rPr>
          <w:rFonts w:cs="Times New Roman"/>
          <w:b/>
          <w:szCs w:val="24"/>
          <w:lang w:val="lv-LV"/>
        </w:rPr>
        <w:t>6.1.</w:t>
      </w:r>
      <w:r w:rsidR="00242D8F" w:rsidRPr="008B0AB3">
        <w:rPr>
          <w:rFonts w:cs="Times New Roman"/>
          <w:b/>
          <w:szCs w:val="24"/>
          <w:lang w:val="lv-LV"/>
        </w:rPr>
        <w:t xml:space="preserve"> Ēnu ekonomikas mazi</w:t>
      </w:r>
      <w:r w:rsidR="00E11B02" w:rsidRPr="008B0AB3">
        <w:rPr>
          <w:rFonts w:cs="Times New Roman"/>
          <w:b/>
          <w:szCs w:val="24"/>
          <w:lang w:val="lv-LV"/>
        </w:rPr>
        <w:t>nāšana</w:t>
      </w:r>
      <w:r w:rsidR="00242D8F" w:rsidRPr="008B0AB3">
        <w:rPr>
          <w:rFonts w:cs="Times New Roman"/>
          <w:b/>
          <w:szCs w:val="24"/>
          <w:lang w:val="lv-LV"/>
        </w:rPr>
        <w:t xml:space="preserve"> </w:t>
      </w:r>
      <w:r w:rsidR="003F2304" w:rsidRPr="008B0AB3">
        <w:rPr>
          <w:rFonts w:cs="Times New Roman"/>
          <w:b/>
          <w:szCs w:val="24"/>
          <w:lang w:val="lv-LV"/>
        </w:rPr>
        <w:t>godīgas uzņēmējdarbības veicināšanai</w:t>
      </w:r>
    </w:p>
    <w:p w14:paraId="544348A9" w14:textId="5FE35683" w:rsidR="009D0CDF" w:rsidRPr="009D0CDF" w:rsidRDefault="009D0CDF" w:rsidP="000903A6">
      <w:pPr>
        <w:pStyle w:val="ListParagraph"/>
        <w:numPr>
          <w:ilvl w:val="0"/>
          <w:numId w:val="142"/>
        </w:numPr>
        <w:ind w:left="567"/>
        <w:rPr>
          <w:rFonts w:eastAsia="Times New Roman" w:cs="Times New Roman"/>
          <w:szCs w:val="24"/>
          <w:lang w:val="lv-LV"/>
        </w:rPr>
      </w:pPr>
      <w:r w:rsidRPr="00E11B02">
        <w:rPr>
          <w:rFonts w:cs="Times New Roman"/>
          <w:szCs w:val="24"/>
          <w:lang w:val="lv-LV"/>
        </w:rPr>
        <w:t xml:space="preserve">Šī </w:t>
      </w:r>
      <w:r w:rsidR="00910B83">
        <w:rPr>
          <w:rFonts w:cs="Times New Roman"/>
          <w:szCs w:val="24"/>
          <w:lang w:val="lv-LV"/>
        </w:rPr>
        <w:t xml:space="preserve">reformu un investīciju </w:t>
      </w:r>
      <w:r w:rsidRPr="00E11B02">
        <w:rPr>
          <w:rFonts w:cs="Times New Roman"/>
          <w:szCs w:val="24"/>
          <w:lang w:val="lv-LV"/>
        </w:rPr>
        <w:t xml:space="preserve"> virziena ietvaros plānot</w:t>
      </w:r>
      <w:r>
        <w:rPr>
          <w:rFonts w:cs="Times New Roman"/>
          <w:szCs w:val="24"/>
          <w:lang w:val="lv-LV"/>
        </w:rPr>
        <w:t>a</w:t>
      </w:r>
      <w:r w:rsidRPr="00E11B02">
        <w:rPr>
          <w:rFonts w:cs="Times New Roman"/>
          <w:szCs w:val="24"/>
          <w:lang w:val="lv-LV"/>
        </w:rPr>
        <w:t>s investīcijas</w:t>
      </w:r>
      <w:r w:rsidRPr="002E4C64">
        <w:rPr>
          <w:rFonts w:cs="Times New Roman"/>
          <w:szCs w:val="24"/>
          <w:lang w:val="lv-LV"/>
        </w:rPr>
        <w:t xml:space="preserve"> </w:t>
      </w:r>
      <w:r>
        <w:rPr>
          <w:rFonts w:cs="Times New Roman"/>
          <w:szCs w:val="24"/>
          <w:lang w:val="lv-LV"/>
        </w:rPr>
        <w:t>jau iesākto, uz analītiskās kapacitātes stiprināšanu un pakalpojumu pieejamības nodrošināšanu vērsto reformu pabeigšanai</w:t>
      </w:r>
      <w:r w:rsidR="00910B83">
        <w:rPr>
          <w:rFonts w:cs="Times New Roman"/>
          <w:szCs w:val="24"/>
          <w:lang w:val="lv-LV"/>
        </w:rPr>
        <w:t>.</w:t>
      </w:r>
      <w:r w:rsidRPr="00E11B02">
        <w:rPr>
          <w:rFonts w:cs="Times New Roman"/>
          <w:color w:val="7030A0"/>
          <w:szCs w:val="24"/>
          <w:lang w:val="lv-LV"/>
        </w:rPr>
        <w:t xml:space="preserve"> </w:t>
      </w:r>
      <w:bookmarkStart w:id="85" w:name="_Hlk59120121"/>
    </w:p>
    <w:p w14:paraId="3A96BEC7" w14:textId="63772C0B" w:rsidR="00700255" w:rsidRPr="00673FFF" w:rsidRDefault="0082296E" w:rsidP="000903A6">
      <w:pPr>
        <w:pStyle w:val="ListParagraph"/>
        <w:numPr>
          <w:ilvl w:val="0"/>
          <w:numId w:val="142"/>
        </w:numPr>
        <w:ind w:left="567"/>
        <w:rPr>
          <w:rFonts w:eastAsia="Times New Roman" w:cs="Times New Roman"/>
          <w:szCs w:val="24"/>
          <w:lang w:val="lv-LV"/>
        </w:rPr>
      </w:pPr>
      <w:r w:rsidRPr="00673FFF">
        <w:rPr>
          <w:rFonts w:eastAsia="Times New Roman" w:cs="Times New Roman"/>
          <w:b/>
          <w:szCs w:val="24"/>
          <w:lang w:val="lv-LV"/>
        </w:rPr>
        <w:lastRenderedPageBreak/>
        <w:t xml:space="preserve">Reforma </w:t>
      </w:r>
      <w:r w:rsidR="005C1850">
        <w:rPr>
          <w:rFonts w:eastAsia="Times New Roman" w:cs="Times New Roman"/>
          <w:b/>
          <w:szCs w:val="24"/>
          <w:lang w:val="lv-LV"/>
        </w:rPr>
        <w:t>6.1.1</w:t>
      </w:r>
      <w:r w:rsidR="00700255" w:rsidRPr="00673FFF">
        <w:rPr>
          <w:rFonts w:eastAsia="Times New Roman" w:cs="Times New Roman"/>
          <w:b/>
          <w:szCs w:val="24"/>
          <w:lang w:val="lv-LV"/>
        </w:rPr>
        <w:t>.r</w:t>
      </w:r>
      <w:r w:rsidR="00700255" w:rsidRPr="00673FFF">
        <w:rPr>
          <w:rFonts w:eastAsia="Times New Roman" w:cs="Times New Roman"/>
          <w:szCs w:val="24"/>
          <w:lang w:val="lv-LV"/>
        </w:rPr>
        <w:t xml:space="preserve"> </w:t>
      </w:r>
      <w:r w:rsidR="00700255" w:rsidRPr="00673FFF">
        <w:rPr>
          <w:rFonts w:eastAsia="Times New Roman" w:cs="Times New Roman"/>
          <w:b/>
          <w:szCs w:val="24"/>
          <w:lang w:val="lv-LV"/>
        </w:rPr>
        <w:t>Analītikas stiprināšana un datu pārvaldības attīstība nodokļu administrēšanas un muitas jomā</w:t>
      </w:r>
      <w:r w:rsidR="00700255" w:rsidRPr="00673FFF">
        <w:rPr>
          <w:rFonts w:eastAsia="Times New Roman" w:cs="Times New Roman"/>
          <w:szCs w:val="24"/>
          <w:lang w:val="lv-LV"/>
        </w:rPr>
        <w:t xml:space="preserve"> </w:t>
      </w:r>
    </w:p>
    <w:p w14:paraId="2C496C34" w14:textId="41724BF0" w:rsidR="001B65E3" w:rsidRPr="00673FFF" w:rsidRDefault="001B65E3" w:rsidP="000903A6">
      <w:pPr>
        <w:pStyle w:val="ListParagraph"/>
        <w:numPr>
          <w:ilvl w:val="0"/>
          <w:numId w:val="142"/>
        </w:numPr>
        <w:ind w:left="567"/>
        <w:rPr>
          <w:rFonts w:eastAsia="Times New Roman" w:cs="Times New Roman"/>
          <w:szCs w:val="24"/>
          <w:lang w:val="lv-LV"/>
        </w:rPr>
      </w:pPr>
      <w:r w:rsidRPr="00673FFF">
        <w:rPr>
          <w:rFonts w:eastAsia="Times New Roman" w:cs="Times New Roman"/>
          <w:b/>
          <w:szCs w:val="24"/>
          <w:lang w:val="lv-LV"/>
        </w:rPr>
        <w:t>Plānotās investīcijas:</w:t>
      </w:r>
    </w:p>
    <w:p w14:paraId="2913E81E" w14:textId="03B669D3" w:rsidR="001B65E3" w:rsidRDefault="00DE68BA" w:rsidP="000903A6">
      <w:pPr>
        <w:pStyle w:val="ListParagraph"/>
        <w:numPr>
          <w:ilvl w:val="0"/>
          <w:numId w:val="142"/>
        </w:numPr>
        <w:ind w:left="567"/>
        <w:rPr>
          <w:rFonts w:eastAsia="Times New Roman" w:cs="Times New Roman"/>
          <w:szCs w:val="24"/>
          <w:lang w:val="lv-LV"/>
        </w:rPr>
      </w:pPr>
      <w:r w:rsidRPr="00673FFF">
        <w:rPr>
          <w:rFonts w:eastAsia="Times New Roman" w:cs="Times New Roman"/>
          <w:szCs w:val="24"/>
          <w:lang w:val="lv-LV"/>
        </w:rPr>
        <w:t xml:space="preserve">6.1.1.1.i </w:t>
      </w:r>
      <w:r w:rsidR="001B65E3" w:rsidRPr="00673FFF">
        <w:rPr>
          <w:rFonts w:eastAsia="Times New Roman" w:cs="Times New Roman"/>
          <w:b/>
          <w:szCs w:val="24"/>
          <w:lang w:val="lv-LV"/>
        </w:rPr>
        <w:t>Esošo analītisko risinājumu modernizācija</w:t>
      </w:r>
      <w:r w:rsidR="001B65E3" w:rsidRPr="00673FFF">
        <w:rPr>
          <w:rFonts w:eastAsia="Times New Roman" w:cs="Times New Roman"/>
          <w:szCs w:val="24"/>
          <w:lang w:val="lv-LV"/>
        </w:rPr>
        <w:t>, kas paredz to pārcelšanu uz centralizētu vienotu analītisko platformu.</w:t>
      </w:r>
      <w:r w:rsidR="001B65E3" w:rsidRPr="00673FFF">
        <w:t xml:space="preserve"> </w:t>
      </w:r>
      <w:proofErr w:type="spellStart"/>
      <w:r w:rsidR="001B65E3" w:rsidRPr="00673FFF">
        <w:t>Dotās</w:t>
      </w:r>
      <w:proofErr w:type="spellEnd"/>
      <w:r w:rsidR="001B65E3" w:rsidRPr="00673FFF">
        <w:t xml:space="preserve"> </w:t>
      </w:r>
      <w:proofErr w:type="spellStart"/>
      <w:r w:rsidR="001B65E3" w:rsidRPr="00673FFF">
        <w:t>aktivitātes</w:t>
      </w:r>
      <w:proofErr w:type="spellEnd"/>
      <w:r w:rsidR="001B65E3" w:rsidRPr="00673FFF">
        <w:t xml:space="preserve"> </w:t>
      </w:r>
      <w:proofErr w:type="spellStart"/>
      <w:r w:rsidR="001B65E3" w:rsidRPr="00673FFF">
        <w:t>īstenošanas</w:t>
      </w:r>
      <w:proofErr w:type="spellEnd"/>
      <w:r w:rsidR="001B65E3" w:rsidRPr="00673FFF">
        <w:t xml:space="preserve"> </w:t>
      </w:r>
      <w:proofErr w:type="spellStart"/>
      <w:r w:rsidR="001B65E3" w:rsidRPr="00673FFF">
        <w:t>rezultātā</w:t>
      </w:r>
      <w:proofErr w:type="spellEnd"/>
      <w:r w:rsidR="001B65E3" w:rsidRPr="00673FFF">
        <w:t xml:space="preserve"> </w:t>
      </w:r>
      <w:proofErr w:type="spellStart"/>
      <w:r w:rsidR="001B65E3" w:rsidRPr="00673FFF">
        <w:t>tiks</w:t>
      </w:r>
      <w:proofErr w:type="spellEnd"/>
      <w:r w:rsidR="001B65E3" w:rsidRPr="00673FFF">
        <w:t xml:space="preserve"> </w:t>
      </w:r>
      <w:proofErr w:type="spellStart"/>
      <w:r w:rsidR="001B65E3" w:rsidRPr="00673FFF">
        <w:t>i</w:t>
      </w:r>
      <w:r w:rsidR="001B65E3" w:rsidRPr="00673FFF">
        <w:rPr>
          <w:rFonts w:eastAsia="Times New Roman" w:cs="Times New Roman"/>
          <w:szCs w:val="24"/>
          <w:lang w:val="lv-LV"/>
        </w:rPr>
        <w:t>zstrādātas</w:t>
      </w:r>
      <w:proofErr w:type="spellEnd"/>
      <w:r w:rsidR="001B65E3" w:rsidRPr="00C705CC">
        <w:rPr>
          <w:rFonts w:eastAsia="Times New Roman" w:cs="Times New Roman"/>
          <w:szCs w:val="24"/>
          <w:lang w:val="lv-LV"/>
        </w:rPr>
        <w:t xml:space="preserve"> un ieviest</w:t>
      </w:r>
      <w:r w:rsidR="001B65E3">
        <w:rPr>
          <w:rFonts w:eastAsia="Times New Roman" w:cs="Times New Roman"/>
          <w:szCs w:val="24"/>
          <w:lang w:val="lv-LV"/>
        </w:rPr>
        <w:t>a</w:t>
      </w:r>
      <w:r w:rsidR="001B65E3" w:rsidRPr="00C705CC">
        <w:rPr>
          <w:rFonts w:eastAsia="Times New Roman" w:cs="Times New Roman"/>
          <w:szCs w:val="24"/>
          <w:lang w:val="lv-LV"/>
        </w:rPr>
        <w:t>s modernizēt</w:t>
      </w:r>
      <w:r w:rsidR="001B65E3">
        <w:rPr>
          <w:rFonts w:eastAsia="Times New Roman" w:cs="Times New Roman"/>
          <w:szCs w:val="24"/>
          <w:lang w:val="lv-LV"/>
        </w:rPr>
        <w:t>a</w:t>
      </w:r>
      <w:r w:rsidR="001B65E3" w:rsidRPr="00C705CC">
        <w:rPr>
          <w:rFonts w:eastAsia="Times New Roman" w:cs="Times New Roman"/>
          <w:szCs w:val="24"/>
          <w:lang w:val="lv-LV"/>
        </w:rPr>
        <w:t xml:space="preserve"> Fizisko personu riska sistēm</w:t>
      </w:r>
      <w:r w:rsidR="001B65E3">
        <w:rPr>
          <w:rFonts w:eastAsia="Times New Roman" w:cs="Times New Roman"/>
          <w:szCs w:val="24"/>
          <w:lang w:val="lv-LV"/>
        </w:rPr>
        <w:t>a</w:t>
      </w:r>
      <w:r w:rsidR="001B65E3" w:rsidRPr="00C705CC">
        <w:rPr>
          <w:rFonts w:eastAsia="Times New Roman" w:cs="Times New Roman"/>
          <w:szCs w:val="24"/>
          <w:lang w:val="lv-LV"/>
        </w:rPr>
        <w:t xml:space="preserve"> (ietverot amatpersonu risku analīzi), Akcīzes nodokļu risku vadības sistēm</w:t>
      </w:r>
      <w:r w:rsidR="001B65E3">
        <w:rPr>
          <w:rFonts w:eastAsia="Times New Roman" w:cs="Times New Roman"/>
          <w:szCs w:val="24"/>
          <w:lang w:val="lv-LV"/>
        </w:rPr>
        <w:t>a</w:t>
      </w:r>
      <w:r w:rsidR="001B65E3" w:rsidRPr="00C705CC">
        <w:rPr>
          <w:rFonts w:eastAsia="Times New Roman" w:cs="Times New Roman"/>
          <w:szCs w:val="24"/>
          <w:lang w:val="lv-LV"/>
        </w:rPr>
        <w:t xml:space="preserve">. </w:t>
      </w:r>
      <w:r w:rsidR="001B65E3">
        <w:rPr>
          <w:rFonts w:eastAsia="Times New Roman" w:cs="Times New Roman"/>
          <w:szCs w:val="24"/>
          <w:lang w:val="lv-LV"/>
        </w:rPr>
        <w:t xml:space="preserve">Ekspluatācijā esošā sistēma </w:t>
      </w:r>
      <w:r w:rsidR="001B65E3" w:rsidRPr="00C705CC">
        <w:rPr>
          <w:rFonts w:eastAsia="Times New Roman" w:cs="Times New Roman"/>
          <w:szCs w:val="24"/>
          <w:lang w:val="lv-LV"/>
        </w:rPr>
        <w:t xml:space="preserve">ESKORT </w:t>
      </w:r>
      <w:r w:rsidR="001B65E3">
        <w:rPr>
          <w:rFonts w:eastAsia="Times New Roman" w:cs="Times New Roman"/>
          <w:szCs w:val="24"/>
          <w:lang w:val="lv-LV"/>
        </w:rPr>
        <w:t>tiks tehniski pārnesta</w:t>
      </w:r>
      <w:r w:rsidR="001B65E3" w:rsidRPr="00C705CC">
        <w:rPr>
          <w:rFonts w:eastAsia="Times New Roman" w:cs="Times New Roman"/>
          <w:szCs w:val="24"/>
          <w:lang w:val="lv-LV"/>
        </w:rPr>
        <w:t xml:space="preserve"> uz SAP HANA datu bāzes</w:t>
      </w:r>
      <w:r w:rsidR="001B65E3">
        <w:rPr>
          <w:rFonts w:eastAsia="Times New Roman" w:cs="Times New Roman"/>
          <w:szCs w:val="24"/>
          <w:lang w:val="lv-LV"/>
        </w:rPr>
        <w:t xml:space="preserve">, jo esošā platforma </w:t>
      </w:r>
      <w:proofErr w:type="spellStart"/>
      <w:r w:rsidR="001B65E3">
        <w:rPr>
          <w:rFonts w:eastAsia="Times New Roman" w:cs="Times New Roman"/>
          <w:szCs w:val="24"/>
          <w:lang w:val="lv-LV"/>
        </w:rPr>
        <w:t>Netezza</w:t>
      </w:r>
      <w:proofErr w:type="spellEnd"/>
      <w:r w:rsidR="001B65E3">
        <w:rPr>
          <w:rFonts w:eastAsia="Times New Roman" w:cs="Times New Roman"/>
          <w:szCs w:val="24"/>
          <w:lang w:val="lv-LV"/>
        </w:rPr>
        <w:t xml:space="preserve"> vairs netiek atbalstīta no ražotāja puses. Ar šo tiks novērsti potenciālie sistēmas darbināšanas nepārtrauktības riski;</w:t>
      </w:r>
    </w:p>
    <w:p w14:paraId="4946A2AF" w14:textId="17A2115D" w:rsidR="001B65E3" w:rsidRDefault="001B65E3" w:rsidP="000903A6">
      <w:pPr>
        <w:pStyle w:val="ListParagraph"/>
        <w:numPr>
          <w:ilvl w:val="0"/>
          <w:numId w:val="142"/>
        </w:numPr>
        <w:ind w:left="567"/>
        <w:rPr>
          <w:rFonts w:eastAsia="Times New Roman" w:cs="Times New Roman"/>
          <w:szCs w:val="24"/>
          <w:lang w:val="lv-LV"/>
        </w:rPr>
      </w:pPr>
      <w:r>
        <w:rPr>
          <w:rFonts w:eastAsia="Times New Roman" w:cs="Times New Roman"/>
          <w:szCs w:val="24"/>
          <w:lang w:val="lv-LV"/>
        </w:rPr>
        <w:t xml:space="preserve">6.1.1.2.i. </w:t>
      </w:r>
      <w:r w:rsidRPr="00F647DF">
        <w:rPr>
          <w:rFonts w:eastAsia="Times New Roman" w:cs="Times New Roman"/>
          <w:b/>
          <w:szCs w:val="24"/>
          <w:lang w:val="lv-LV"/>
        </w:rPr>
        <w:t>Jaunu analīzes sistēmu izstrāde</w:t>
      </w:r>
      <w:r>
        <w:rPr>
          <w:rFonts w:eastAsia="Times New Roman" w:cs="Times New Roman"/>
          <w:szCs w:val="24"/>
          <w:lang w:val="lv-LV"/>
        </w:rPr>
        <w:t xml:space="preserve">, kas paredz </w:t>
      </w:r>
      <w:r w:rsidRPr="00C705CC">
        <w:rPr>
          <w:rFonts w:eastAsia="Times New Roman" w:cs="Times New Roman"/>
          <w:szCs w:val="24"/>
          <w:lang w:val="lv-LV"/>
        </w:rPr>
        <w:t>ieviest nodokļu maksātāju segmentācijas sistēmu</w:t>
      </w:r>
      <w:r>
        <w:rPr>
          <w:rFonts w:eastAsia="Times New Roman" w:cs="Times New Roman"/>
          <w:szCs w:val="24"/>
          <w:lang w:val="lv-LV"/>
        </w:rPr>
        <w:t xml:space="preserve">. Nodokļu maksātājiem paredzētā informācija tiks integrēta Publicējamo datu bāzē. Vienlaicīgi tiks nodrošināta datu </w:t>
      </w:r>
      <w:proofErr w:type="spellStart"/>
      <w:r>
        <w:rPr>
          <w:rFonts w:eastAsia="Times New Roman" w:cs="Times New Roman"/>
          <w:szCs w:val="24"/>
          <w:lang w:val="lv-LV"/>
        </w:rPr>
        <w:t>vizualizācija</w:t>
      </w:r>
      <w:proofErr w:type="spellEnd"/>
      <w:r>
        <w:rPr>
          <w:rFonts w:eastAsia="Times New Roman" w:cs="Times New Roman"/>
          <w:szCs w:val="24"/>
          <w:lang w:val="lv-LV"/>
        </w:rPr>
        <w:t xml:space="preserve"> </w:t>
      </w:r>
      <w:r w:rsidR="00E44928">
        <w:rPr>
          <w:rFonts w:eastAsia="Times New Roman" w:cs="Times New Roman"/>
          <w:szCs w:val="24"/>
          <w:lang w:val="lv-LV"/>
        </w:rPr>
        <w:t>E</w:t>
      </w:r>
      <w:r>
        <w:rPr>
          <w:rFonts w:eastAsia="Times New Roman" w:cs="Times New Roman"/>
          <w:szCs w:val="24"/>
          <w:lang w:val="lv-LV"/>
        </w:rPr>
        <w:t>lektronisk</w:t>
      </w:r>
      <w:r w:rsidR="00E44928">
        <w:rPr>
          <w:rFonts w:eastAsia="Times New Roman" w:cs="Times New Roman"/>
          <w:szCs w:val="24"/>
          <w:lang w:val="lv-LV"/>
        </w:rPr>
        <w:t>aj</w:t>
      </w:r>
      <w:r>
        <w:rPr>
          <w:rFonts w:eastAsia="Times New Roman" w:cs="Times New Roman"/>
          <w:szCs w:val="24"/>
          <w:lang w:val="lv-LV"/>
        </w:rPr>
        <w:t>ā deklarēšanas sistēmā.</w:t>
      </w:r>
      <w:r w:rsidR="00E44928">
        <w:rPr>
          <w:rFonts w:eastAsia="Times New Roman" w:cs="Times New Roman"/>
          <w:szCs w:val="24"/>
          <w:lang w:val="lv-LV"/>
        </w:rPr>
        <w:t xml:space="preserve"> </w:t>
      </w:r>
      <w:r>
        <w:rPr>
          <w:rFonts w:eastAsia="Times New Roman" w:cs="Times New Roman"/>
          <w:szCs w:val="24"/>
          <w:lang w:val="lv-LV"/>
        </w:rPr>
        <w:t xml:space="preserve">Nodokļu maksātāju segmentācijas dati tiks integrēti </w:t>
      </w:r>
      <w:r w:rsidRPr="00C705CC">
        <w:rPr>
          <w:rFonts w:eastAsia="Times New Roman" w:cs="Times New Roman"/>
          <w:szCs w:val="24"/>
          <w:lang w:val="lv-LV"/>
        </w:rPr>
        <w:t xml:space="preserve">Nodokļa maksātāja 360 grādu </w:t>
      </w:r>
      <w:r>
        <w:rPr>
          <w:rFonts w:eastAsia="Times New Roman" w:cs="Times New Roman"/>
          <w:szCs w:val="24"/>
          <w:lang w:val="lv-LV"/>
        </w:rPr>
        <w:t>skatījumā, kas nodrošina kvalitatīvu pakalpojumu sniegšanu atbilstoši katra nodokļu maksātāja specifikai</w:t>
      </w:r>
      <w:r w:rsidR="00DE68BA">
        <w:rPr>
          <w:rFonts w:eastAsia="Times New Roman" w:cs="Times New Roman"/>
          <w:szCs w:val="24"/>
          <w:lang w:val="lv-LV"/>
        </w:rPr>
        <w:t>;</w:t>
      </w:r>
    </w:p>
    <w:p w14:paraId="0961DEB3" w14:textId="514A74AF" w:rsidR="00DE68BA" w:rsidRDefault="001B65E3" w:rsidP="000903A6">
      <w:pPr>
        <w:pStyle w:val="ListParagraph"/>
        <w:numPr>
          <w:ilvl w:val="0"/>
          <w:numId w:val="142"/>
        </w:numPr>
        <w:ind w:left="567"/>
        <w:rPr>
          <w:rFonts w:eastAsia="Times New Roman" w:cs="Times New Roman"/>
          <w:szCs w:val="24"/>
          <w:lang w:val="lv-LV"/>
        </w:rPr>
      </w:pPr>
      <w:r w:rsidRPr="00673FFF">
        <w:rPr>
          <w:rFonts w:eastAsia="Times New Roman" w:cs="Times New Roman"/>
          <w:szCs w:val="24"/>
          <w:lang w:val="lv-LV"/>
        </w:rPr>
        <w:t xml:space="preserve">6.1.1.3.i. </w:t>
      </w:r>
      <w:r w:rsidR="00700255" w:rsidRPr="00673FFF">
        <w:rPr>
          <w:rFonts w:eastAsia="Times New Roman" w:cs="Times New Roman"/>
          <w:b/>
          <w:szCs w:val="24"/>
          <w:lang w:val="lv-LV"/>
        </w:rPr>
        <w:t>Personāla apmācības darbam ar analītisko platformu un konsultācijas.</w:t>
      </w:r>
      <w:r w:rsidRPr="00673FFF">
        <w:rPr>
          <w:rFonts w:eastAsia="Times New Roman" w:cs="Times New Roman"/>
          <w:szCs w:val="24"/>
          <w:lang w:val="lv-LV"/>
        </w:rPr>
        <w:t xml:space="preserve"> Tehnoloģiskā platforma ļauj VID speciālistiem pašu spēkiem attīstīt analītiskos risinājumus</w:t>
      </w:r>
      <w:r w:rsidR="00E44928">
        <w:rPr>
          <w:rFonts w:eastAsia="Times New Roman" w:cs="Times New Roman"/>
          <w:szCs w:val="24"/>
          <w:lang w:val="lv-LV"/>
        </w:rPr>
        <w:t>, l</w:t>
      </w:r>
      <w:r>
        <w:rPr>
          <w:rFonts w:eastAsia="Times New Roman" w:cs="Times New Roman"/>
          <w:szCs w:val="24"/>
          <w:lang w:val="lv-LV"/>
        </w:rPr>
        <w:t xml:space="preserve">īdz ar </w:t>
      </w:r>
      <w:proofErr w:type="spellStart"/>
      <w:r>
        <w:rPr>
          <w:rFonts w:eastAsia="Times New Roman" w:cs="Times New Roman"/>
          <w:szCs w:val="24"/>
          <w:lang w:val="lv-LV"/>
        </w:rPr>
        <w:t>tonepieciešams</w:t>
      </w:r>
      <w:proofErr w:type="spellEnd"/>
      <w:r>
        <w:rPr>
          <w:rFonts w:eastAsia="Times New Roman" w:cs="Times New Roman"/>
          <w:szCs w:val="24"/>
          <w:lang w:val="lv-LV"/>
        </w:rPr>
        <w:t xml:space="preserve"> n</w:t>
      </w:r>
      <w:r w:rsidRPr="008C302C">
        <w:rPr>
          <w:rFonts w:eastAsia="Times New Roman" w:cs="Times New Roman"/>
          <w:szCs w:val="24"/>
          <w:lang w:val="lv-LV"/>
        </w:rPr>
        <w:t xml:space="preserve">odrošināt VID speciālistu apmācības darbam ar SAP HANA tehnoloģisko platformu (18 apmācību grupas, katrā līdz 5 klausītājiem). Apmācības </w:t>
      </w:r>
      <w:r>
        <w:rPr>
          <w:rFonts w:eastAsia="Times New Roman" w:cs="Times New Roman"/>
          <w:szCs w:val="24"/>
          <w:lang w:val="lv-LV"/>
        </w:rPr>
        <w:t xml:space="preserve">tiks </w:t>
      </w:r>
      <w:r w:rsidRPr="008C302C">
        <w:rPr>
          <w:rFonts w:eastAsia="Times New Roman" w:cs="Times New Roman"/>
          <w:szCs w:val="24"/>
          <w:lang w:val="lv-LV"/>
        </w:rPr>
        <w:t>orientēt</w:t>
      </w:r>
      <w:r>
        <w:rPr>
          <w:rFonts w:eastAsia="Times New Roman" w:cs="Times New Roman"/>
          <w:szCs w:val="24"/>
          <w:lang w:val="lv-LV"/>
        </w:rPr>
        <w:t>as</w:t>
      </w:r>
      <w:r w:rsidRPr="008C302C">
        <w:rPr>
          <w:rFonts w:eastAsia="Times New Roman" w:cs="Times New Roman"/>
          <w:szCs w:val="24"/>
          <w:lang w:val="lv-LV"/>
        </w:rPr>
        <w:t xml:space="preserve"> uz analītiķu un sistēmas administratoru sagatavošanu</w:t>
      </w:r>
      <w:r w:rsidR="00DE68BA">
        <w:rPr>
          <w:rFonts w:eastAsia="Times New Roman" w:cs="Times New Roman"/>
          <w:szCs w:val="24"/>
          <w:lang w:val="lv-LV"/>
        </w:rPr>
        <w:t xml:space="preserve"> </w:t>
      </w:r>
    </w:p>
    <w:p w14:paraId="091BC7C9" w14:textId="122854D9" w:rsidR="00910B83" w:rsidRPr="00F0695E" w:rsidRDefault="00910B83" w:rsidP="000903A6">
      <w:pPr>
        <w:pStyle w:val="ListParagraph"/>
        <w:numPr>
          <w:ilvl w:val="0"/>
          <w:numId w:val="142"/>
        </w:numPr>
        <w:ind w:left="567"/>
        <w:rPr>
          <w:rFonts w:eastAsia="Times New Roman" w:cs="Times New Roman"/>
          <w:szCs w:val="24"/>
          <w:lang w:val="lv-LV"/>
        </w:rPr>
      </w:pPr>
      <w:proofErr w:type="spellStart"/>
      <w:r w:rsidRPr="0051108A">
        <w:rPr>
          <w:rFonts w:eastAsia="Times New Roman"/>
          <w:b/>
        </w:rPr>
        <w:t>Reforma</w:t>
      </w:r>
      <w:proofErr w:type="spellEnd"/>
      <w:r w:rsidRPr="0051108A">
        <w:rPr>
          <w:rFonts w:eastAsia="Times New Roman"/>
          <w:b/>
        </w:rPr>
        <w:t xml:space="preserve"> 6.1.</w:t>
      </w:r>
      <w:r>
        <w:rPr>
          <w:rFonts w:eastAsia="Times New Roman"/>
          <w:b/>
        </w:rPr>
        <w:t>2</w:t>
      </w:r>
      <w:r w:rsidRPr="0051108A">
        <w:rPr>
          <w:rFonts w:eastAsia="Times New Roman"/>
          <w:b/>
        </w:rPr>
        <w:t xml:space="preserve">.r </w:t>
      </w:r>
      <w:proofErr w:type="spellStart"/>
      <w:r w:rsidR="005C1850">
        <w:rPr>
          <w:rFonts w:eastAsia="Times New Roman"/>
          <w:b/>
        </w:rPr>
        <w:t>M</w:t>
      </w:r>
      <w:r w:rsidRPr="0051108A">
        <w:rPr>
          <w:b/>
          <w:noProof/>
        </w:rPr>
        <w:t>uitas</w:t>
      </w:r>
      <w:proofErr w:type="spellEnd"/>
      <w:r w:rsidRPr="0051108A">
        <w:rPr>
          <w:b/>
          <w:noProof/>
        </w:rPr>
        <w:t xml:space="preserve"> kontroles punktos skenēto attēlu attālināta un centralizēta analīze</w:t>
      </w:r>
      <w:r w:rsidRPr="003B4667">
        <w:t xml:space="preserve"> </w:t>
      </w:r>
    </w:p>
    <w:p w14:paraId="0D3F74B5" w14:textId="787E73AA" w:rsidR="00910B83" w:rsidRPr="00F647DF" w:rsidRDefault="00910B83" w:rsidP="000903A6">
      <w:pPr>
        <w:pStyle w:val="ListParagraph"/>
        <w:numPr>
          <w:ilvl w:val="0"/>
          <w:numId w:val="57"/>
        </w:numPr>
        <w:ind w:left="567" w:hanging="567"/>
        <w:rPr>
          <w:rFonts w:eastAsia="Times New Roman" w:cs="Times New Roman"/>
          <w:szCs w:val="24"/>
          <w:lang w:val="lv-LV"/>
        </w:rPr>
      </w:pPr>
      <w:proofErr w:type="spellStart"/>
      <w:r>
        <w:rPr>
          <w:b/>
          <w:bCs/>
        </w:rPr>
        <w:t>Investīcijas</w:t>
      </w:r>
      <w:proofErr w:type="spellEnd"/>
      <w:r>
        <w:rPr>
          <w:b/>
          <w:bCs/>
        </w:rPr>
        <w:t>:</w:t>
      </w:r>
    </w:p>
    <w:p w14:paraId="5C7CA15A" w14:textId="306B3FA8" w:rsidR="00910B83" w:rsidRPr="00910B83" w:rsidRDefault="00910B83" w:rsidP="000903A6">
      <w:pPr>
        <w:pStyle w:val="ListParagraph"/>
        <w:numPr>
          <w:ilvl w:val="0"/>
          <w:numId w:val="57"/>
        </w:numPr>
        <w:ind w:left="567" w:hanging="567"/>
        <w:rPr>
          <w:rFonts w:eastAsia="Times New Roman" w:cs="Times New Roman"/>
          <w:szCs w:val="24"/>
          <w:lang w:val="lv-LV"/>
        </w:rPr>
      </w:pPr>
      <w:r w:rsidRPr="00F647DF">
        <w:rPr>
          <w:bCs/>
          <w:lang w:val="lv-LV"/>
        </w:rPr>
        <w:t xml:space="preserve">6.1.2.1.i </w:t>
      </w:r>
      <w:r w:rsidRPr="00F647DF">
        <w:rPr>
          <w:lang w:val="lv-LV"/>
        </w:rPr>
        <w:t>Dzelzceļa  rentgena iekārtu sasaiste ar BAXE un mākslīgā intelekta izmantošana dzelzceļu kravu skenēšanas attēlu analīzei</w:t>
      </w:r>
      <w:r w:rsidRPr="00910B83">
        <w:rPr>
          <w:rFonts w:eastAsia="Times New Roman" w:cs="Times New Roman"/>
          <w:szCs w:val="24"/>
          <w:lang w:val="lv-LV"/>
        </w:rPr>
        <w:t xml:space="preserve"> </w:t>
      </w:r>
    </w:p>
    <w:p w14:paraId="5A052EEF" w14:textId="7D4B181F" w:rsidR="00910B83" w:rsidRPr="00910B83" w:rsidRDefault="00910B83" w:rsidP="000903A6">
      <w:pPr>
        <w:pStyle w:val="ListParagraph"/>
        <w:numPr>
          <w:ilvl w:val="0"/>
          <w:numId w:val="57"/>
        </w:numPr>
        <w:ind w:left="567" w:hanging="567"/>
        <w:rPr>
          <w:rFonts w:eastAsia="Times New Roman" w:cs="Times New Roman"/>
          <w:szCs w:val="24"/>
          <w:lang w:val="lv-LV"/>
        </w:rPr>
      </w:pPr>
      <w:r w:rsidRPr="00F647DF">
        <w:rPr>
          <w:rFonts w:eastAsia="Times New Roman"/>
          <w:lang w:val="lv-LV"/>
        </w:rPr>
        <w:t xml:space="preserve">6.1.2.2.i </w:t>
      </w:r>
      <w:r w:rsidRPr="00F647DF">
        <w:rPr>
          <w:rFonts w:cs="Times New Roman"/>
          <w:szCs w:val="24"/>
          <w:lang w:val="lv-LV"/>
        </w:rPr>
        <w:t xml:space="preserve">Muitas laboratorijas kapacitātes stiprināšana, </w:t>
      </w:r>
    </w:p>
    <w:p w14:paraId="1A831C29" w14:textId="38577EA5" w:rsidR="00910B83" w:rsidRPr="00F647DF" w:rsidRDefault="00910B83" w:rsidP="000903A6">
      <w:pPr>
        <w:pStyle w:val="ListParagraph"/>
        <w:numPr>
          <w:ilvl w:val="0"/>
          <w:numId w:val="57"/>
        </w:numPr>
        <w:ind w:left="567" w:hanging="567"/>
        <w:rPr>
          <w:rFonts w:eastAsia="Times New Roman" w:cs="Times New Roman"/>
          <w:szCs w:val="24"/>
          <w:lang w:val="lv-LV"/>
        </w:rPr>
      </w:pPr>
      <w:r w:rsidRPr="00F647DF">
        <w:rPr>
          <w:rFonts w:eastAsia="Times New Roman"/>
          <w:lang w:val="lv-LV"/>
        </w:rPr>
        <w:t xml:space="preserve">6.1.2.3.i </w:t>
      </w:r>
      <w:r w:rsidRPr="00F647DF">
        <w:rPr>
          <w:rFonts w:cs="Times New Roman"/>
          <w:szCs w:val="24"/>
          <w:lang w:val="lv-LV"/>
        </w:rPr>
        <w:t>Saņemto pasta sūtījumu muitas kontroles pilnveidošana Lidostas MKP</w:t>
      </w:r>
    </w:p>
    <w:p w14:paraId="0FA242EE" w14:textId="0B5B1A0C" w:rsidR="00910B83" w:rsidRPr="00910B83" w:rsidRDefault="00910B83" w:rsidP="000903A6">
      <w:pPr>
        <w:pStyle w:val="ListParagraph"/>
        <w:numPr>
          <w:ilvl w:val="0"/>
          <w:numId w:val="57"/>
        </w:numPr>
        <w:ind w:left="567" w:hanging="567"/>
        <w:rPr>
          <w:rFonts w:eastAsia="Times New Roman" w:cs="Times New Roman"/>
          <w:szCs w:val="24"/>
          <w:lang w:val="lv-LV"/>
        </w:rPr>
      </w:pPr>
      <w:r w:rsidRPr="00F647DF">
        <w:rPr>
          <w:rFonts w:cs="Times New Roman"/>
          <w:szCs w:val="24"/>
          <w:lang w:val="lv-LV"/>
        </w:rPr>
        <w:t xml:space="preserve">6.1.2.4.i. </w:t>
      </w:r>
      <w:r w:rsidRPr="00F647DF">
        <w:rPr>
          <w:lang w:val="lv-LV"/>
        </w:rPr>
        <w:t>Infrastruktūras izveide kontroles dienestu funkciju īstenošanai Kundziņsalā</w:t>
      </w:r>
    </w:p>
    <w:bookmarkEnd w:id="85"/>
    <w:p w14:paraId="1448FF25" w14:textId="77777777" w:rsidR="00E11B02" w:rsidRPr="00B7028E" w:rsidRDefault="00E11B02" w:rsidP="000903A6">
      <w:pPr>
        <w:pStyle w:val="ListParagraph"/>
        <w:ind w:left="567" w:hanging="567"/>
        <w:rPr>
          <w:rFonts w:eastAsia="Times New Roman" w:cs="Times New Roman"/>
          <w:szCs w:val="24"/>
          <w:lang w:val="lv-LV"/>
        </w:rPr>
      </w:pPr>
    </w:p>
    <w:p w14:paraId="4F70F805" w14:textId="77777777" w:rsidR="00BA551E" w:rsidRPr="000903A6" w:rsidRDefault="008246CC" w:rsidP="000903A6">
      <w:pPr>
        <w:pStyle w:val="ListParagraph"/>
        <w:numPr>
          <w:ilvl w:val="0"/>
          <w:numId w:val="142"/>
        </w:numPr>
        <w:ind w:left="567"/>
        <w:rPr>
          <w:rFonts w:eastAsia="Times New Roman" w:cs="Times New Roman"/>
          <w:szCs w:val="24"/>
          <w:lang w:val="lv-LV"/>
        </w:rPr>
      </w:pPr>
      <w:r w:rsidRPr="000903A6">
        <w:rPr>
          <w:rFonts w:eastAsia="Times New Roman" w:cs="Times New Roman"/>
          <w:b/>
          <w:szCs w:val="24"/>
          <w:lang w:val="lv-LV"/>
        </w:rPr>
        <w:t>Reformu un investīciju virziens</w:t>
      </w:r>
      <w:r w:rsidR="00BA551E" w:rsidRPr="000903A6">
        <w:rPr>
          <w:rFonts w:eastAsia="Times New Roman" w:cs="Times New Roman"/>
          <w:b/>
          <w:szCs w:val="24"/>
          <w:lang w:val="lv-LV"/>
        </w:rPr>
        <w:t xml:space="preserve"> 6.2. </w:t>
      </w:r>
      <w:r w:rsidR="00BA551E" w:rsidRPr="000903A6">
        <w:rPr>
          <w:rFonts w:cs="Times New Roman"/>
          <w:b/>
          <w:szCs w:val="24"/>
          <w:lang w:val="lv-LV"/>
        </w:rPr>
        <w:t>Noziedzīgi iegūtu līdzekļu legalizācijas identificēšana, ekonomisko noziegumu izmeklēšana, tiesvedības procesu modernizācija un preventīvo darbību īstenošana</w:t>
      </w:r>
    </w:p>
    <w:p w14:paraId="7556C8F6" w14:textId="3D99924A" w:rsidR="00BA551E" w:rsidRPr="000903A6" w:rsidRDefault="00ED7CB6" w:rsidP="000903A6">
      <w:pPr>
        <w:pStyle w:val="ListParagraph"/>
        <w:numPr>
          <w:ilvl w:val="0"/>
          <w:numId w:val="142"/>
        </w:numPr>
        <w:ind w:left="567"/>
        <w:rPr>
          <w:rFonts w:eastAsia="Times New Roman" w:cs="Times New Roman"/>
          <w:szCs w:val="24"/>
          <w:lang w:val="lv-LV"/>
        </w:rPr>
      </w:pPr>
      <w:r w:rsidRPr="000903A6">
        <w:rPr>
          <w:rFonts w:cs="Times New Roman"/>
          <w:szCs w:val="24"/>
          <w:lang w:val="lv-LV"/>
        </w:rPr>
        <w:t xml:space="preserve">Šī </w:t>
      </w:r>
      <w:r w:rsidR="00E653CA" w:rsidRPr="000903A6">
        <w:rPr>
          <w:rFonts w:cs="Times New Roman"/>
          <w:szCs w:val="24"/>
          <w:lang w:val="lv-LV"/>
        </w:rPr>
        <w:t>reformu un investīciju virziena</w:t>
      </w:r>
      <w:r w:rsidRPr="000903A6">
        <w:rPr>
          <w:rFonts w:cs="Times New Roman"/>
          <w:szCs w:val="24"/>
          <w:lang w:val="lv-LV"/>
        </w:rPr>
        <w:t xml:space="preserve"> ietvaros plānotas investīcijas jau iesākto darbību papildināšanai un reformas tvēruma paplašināšanai un stiprināšanai NILLTFPP</w:t>
      </w:r>
      <w:r w:rsidRPr="000903A6">
        <w:rPr>
          <w:rStyle w:val="FootnoteReference"/>
          <w:rFonts w:cs="Times New Roman"/>
          <w:szCs w:val="24"/>
          <w:lang w:val="lv-LV"/>
        </w:rPr>
        <w:footnoteReference w:id="137"/>
      </w:r>
      <w:r w:rsidRPr="000903A6">
        <w:rPr>
          <w:rFonts w:cs="Times New Roman"/>
          <w:szCs w:val="24"/>
          <w:lang w:val="lv-LV"/>
        </w:rPr>
        <w:t xml:space="preserve"> ietvaros definētajos rīcības virzienos noteiktajam.</w:t>
      </w:r>
    </w:p>
    <w:p w14:paraId="13EA44F9" w14:textId="719162A1" w:rsidR="00673FFF" w:rsidRPr="000903A6" w:rsidRDefault="00673FFF" w:rsidP="000903A6">
      <w:pPr>
        <w:pStyle w:val="ListParagraph"/>
        <w:numPr>
          <w:ilvl w:val="0"/>
          <w:numId w:val="142"/>
        </w:numPr>
        <w:ind w:left="567"/>
        <w:rPr>
          <w:rFonts w:eastAsia="Times New Roman" w:cs="Times New Roman"/>
          <w:szCs w:val="24"/>
          <w:lang w:val="lv-LV"/>
        </w:rPr>
      </w:pPr>
      <w:r w:rsidRPr="000903A6">
        <w:rPr>
          <w:rFonts w:eastAsia="Times New Roman" w:cs="Times New Roman"/>
          <w:b/>
          <w:szCs w:val="24"/>
          <w:lang w:val="lv-LV"/>
        </w:rPr>
        <w:t xml:space="preserve">Reforma 6.2.1.r. </w:t>
      </w:r>
      <w:r w:rsidRPr="000903A6">
        <w:rPr>
          <w:rFonts w:cs="Times New Roman"/>
          <w:b/>
          <w:bCs/>
          <w:szCs w:val="24"/>
          <w:lang w:val="lv-LV"/>
        </w:rPr>
        <w:t>Noziedzīgi iegūtu līdzekļu legalizācijas identificēšanas, ekonomisko noziegumu izmeklēšanas un tiesvedības procesu modernizācija</w:t>
      </w:r>
      <w:r w:rsidR="00DE7487" w:rsidRPr="000903A6">
        <w:rPr>
          <w:rFonts w:cs="Times New Roman"/>
          <w:b/>
          <w:bCs/>
          <w:szCs w:val="24"/>
          <w:lang w:val="lv-LV"/>
        </w:rPr>
        <w:t xml:space="preserve">, </w:t>
      </w:r>
      <w:r w:rsidR="00DE7487" w:rsidRPr="000903A6">
        <w:rPr>
          <w:rFonts w:eastAsia="Times New Roman" w:cs="Times New Roman"/>
          <w:szCs w:val="24"/>
          <w:lang w:val="lv-LV"/>
        </w:rPr>
        <w:t>kas ietvers</w:t>
      </w:r>
      <w:r w:rsidR="00E44928" w:rsidRPr="000903A6">
        <w:rPr>
          <w:rFonts w:eastAsia="Times New Roman" w:cs="Times New Roman"/>
          <w:szCs w:val="24"/>
          <w:u w:val="single"/>
          <w:lang w:val="lv-LV"/>
        </w:rPr>
        <w:t xml:space="preserve"> </w:t>
      </w:r>
      <w:r w:rsidR="00DE7487" w:rsidRPr="000903A6">
        <w:rPr>
          <w:rFonts w:eastAsia="Times New Roman" w:cs="Times New Roman"/>
          <w:szCs w:val="24"/>
          <w:lang w:val="lv-LV"/>
        </w:rPr>
        <w:t>nelikumīgi iegūtu līdzekļu identificēšanas</w:t>
      </w:r>
      <w:r w:rsidR="00DE7487" w:rsidRPr="000903A6">
        <w:rPr>
          <w:rFonts w:cs="Times New Roman"/>
          <w:iCs/>
          <w:szCs w:val="28"/>
          <w:lang w:val="lv-LV"/>
        </w:rPr>
        <w:t xml:space="preserve"> inovāciju centra izveid</w:t>
      </w:r>
      <w:r w:rsidR="00E44928" w:rsidRPr="000903A6">
        <w:rPr>
          <w:rFonts w:cs="Times New Roman"/>
          <w:iCs/>
          <w:szCs w:val="28"/>
          <w:lang w:val="lv-LV"/>
        </w:rPr>
        <w:t>i</w:t>
      </w:r>
      <w:r w:rsidR="00DE7487" w:rsidRPr="000903A6">
        <w:rPr>
          <w:rFonts w:cs="Times New Roman"/>
          <w:iCs/>
          <w:szCs w:val="28"/>
          <w:lang w:val="lv-LV"/>
        </w:rPr>
        <w:t>,</w:t>
      </w:r>
      <w:r w:rsidR="00DE7487" w:rsidRPr="000903A6">
        <w:rPr>
          <w:rFonts w:eastAsia="Times New Roman" w:cs="Times New Roman"/>
          <w:szCs w:val="24"/>
          <w:lang w:val="lv-LV"/>
        </w:rPr>
        <w:t xml:space="preserve"> ekonomisko noziegumu izmeklēšanas kapacitātes reformu un  </w:t>
      </w:r>
      <w:r w:rsidR="00DE7487" w:rsidRPr="000903A6">
        <w:rPr>
          <w:rFonts w:cs="Times New Roman"/>
          <w:iCs/>
          <w:szCs w:val="28"/>
          <w:lang w:val="lv-LV"/>
        </w:rPr>
        <w:t xml:space="preserve">tiesnešu un prokuroru, tiesu darbinieku un prokuroru palīgu, kā arī specializēto izmeklētāju </w:t>
      </w:r>
      <w:r w:rsidR="00CE75FD" w:rsidRPr="000903A6">
        <w:rPr>
          <w:rFonts w:cs="Times New Roman"/>
          <w:iCs/>
          <w:szCs w:val="28"/>
          <w:lang w:val="lv-LV"/>
        </w:rPr>
        <w:lastRenderedPageBreak/>
        <w:t>(</w:t>
      </w:r>
      <w:r w:rsidR="00DE7487" w:rsidRPr="000903A6">
        <w:rPr>
          <w:rFonts w:cs="Times New Roman"/>
          <w:iCs/>
          <w:szCs w:val="28"/>
          <w:lang w:val="lv-LV"/>
        </w:rPr>
        <w:t>starpdisciplināros jautājumos</w:t>
      </w:r>
      <w:r w:rsidR="00CE75FD" w:rsidRPr="000903A6">
        <w:rPr>
          <w:rFonts w:cs="Times New Roman"/>
          <w:iCs/>
          <w:szCs w:val="28"/>
          <w:lang w:val="lv-LV"/>
        </w:rPr>
        <w:t>)</w:t>
      </w:r>
      <w:r w:rsidR="00DE7487" w:rsidRPr="000903A6">
        <w:rPr>
          <w:rFonts w:cs="Times New Roman"/>
          <w:iCs/>
          <w:szCs w:val="28"/>
          <w:lang w:val="lv-LV"/>
        </w:rPr>
        <w:t xml:space="preserve"> kvalifikācijas pilnveides sistēmas reform</w:t>
      </w:r>
      <w:r w:rsidR="00E44928" w:rsidRPr="000903A6">
        <w:rPr>
          <w:rFonts w:cs="Times New Roman"/>
          <w:iCs/>
          <w:szCs w:val="28"/>
          <w:lang w:val="lv-LV"/>
        </w:rPr>
        <w:t>u</w:t>
      </w:r>
      <w:r w:rsidR="00DE7487" w:rsidRPr="000903A6">
        <w:rPr>
          <w:rFonts w:cs="Times New Roman"/>
          <w:iCs/>
          <w:szCs w:val="28"/>
          <w:lang w:val="lv-LV"/>
        </w:rPr>
        <w:t>, izveidojot vienotu mācību centru.</w:t>
      </w:r>
      <w:r w:rsidRPr="000903A6">
        <w:rPr>
          <w:rFonts w:eastAsia="Times New Roman" w:cs="Times New Roman"/>
          <w:szCs w:val="24"/>
          <w:u w:val="single"/>
          <w:lang w:val="lv-LV"/>
        </w:rPr>
        <w:t xml:space="preserve"> </w:t>
      </w:r>
    </w:p>
    <w:p w14:paraId="2C39FC63" w14:textId="20D12E4F" w:rsidR="00E653CA" w:rsidRPr="000903A6" w:rsidRDefault="00BA551E" w:rsidP="000903A6">
      <w:pPr>
        <w:pStyle w:val="ListParagraph"/>
        <w:numPr>
          <w:ilvl w:val="0"/>
          <w:numId w:val="142"/>
        </w:numPr>
        <w:ind w:left="567"/>
        <w:rPr>
          <w:rFonts w:eastAsia="Times New Roman" w:cs="Times New Roman"/>
          <w:szCs w:val="24"/>
          <w:lang w:val="lv-LV"/>
        </w:rPr>
      </w:pPr>
      <w:r w:rsidRPr="000903A6">
        <w:rPr>
          <w:rFonts w:eastAsia="Times New Roman" w:cs="Times New Roman"/>
          <w:szCs w:val="24"/>
          <w:u w:val="single"/>
          <w:lang w:val="lv-LV"/>
        </w:rPr>
        <w:t>Plānotās investīcijas</w:t>
      </w:r>
      <w:r w:rsidRPr="000903A6">
        <w:rPr>
          <w:rFonts w:eastAsia="Times New Roman" w:cs="Times New Roman"/>
          <w:szCs w:val="24"/>
          <w:lang w:val="lv-LV"/>
        </w:rPr>
        <w:t>:</w:t>
      </w:r>
    </w:p>
    <w:p w14:paraId="4B7A7F00" w14:textId="088DC34F" w:rsidR="00BA551E" w:rsidRPr="000903A6" w:rsidRDefault="00BA551E" w:rsidP="000903A6">
      <w:pPr>
        <w:pStyle w:val="ListParagraph"/>
        <w:numPr>
          <w:ilvl w:val="0"/>
          <w:numId w:val="142"/>
        </w:numPr>
        <w:ind w:left="567"/>
        <w:rPr>
          <w:rFonts w:eastAsia="Times New Roman" w:cs="Times New Roman"/>
          <w:szCs w:val="24"/>
          <w:lang w:val="lv-LV"/>
        </w:rPr>
      </w:pPr>
      <w:r w:rsidRPr="000903A6">
        <w:rPr>
          <w:rFonts w:cs="Times New Roman"/>
          <w:iCs/>
          <w:szCs w:val="28"/>
          <w:lang w:val="lv-LV"/>
        </w:rPr>
        <w:t>6.2.1</w:t>
      </w:r>
      <w:r w:rsidR="00C846B4" w:rsidRPr="000903A6">
        <w:rPr>
          <w:rFonts w:cs="Times New Roman"/>
          <w:iCs/>
          <w:szCs w:val="28"/>
          <w:lang w:val="lv-LV"/>
        </w:rPr>
        <w:t>.1</w:t>
      </w:r>
      <w:r w:rsidRPr="000903A6">
        <w:rPr>
          <w:rFonts w:cs="Times New Roman"/>
          <w:iCs/>
          <w:szCs w:val="28"/>
          <w:lang w:val="lv-LV"/>
        </w:rPr>
        <w:t xml:space="preserve">.i. </w:t>
      </w:r>
      <w:r w:rsidRPr="000903A6">
        <w:rPr>
          <w:rFonts w:cs="Times New Roman"/>
          <w:b/>
          <w:iCs/>
          <w:szCs w:val="28"/>
          <w:lang w:val="lv-LV"/>
        </w:rPr>
        <w:t>AML inovāciju centra izveide</w:t>
      </w:r>
      <w:r w:rsidRPr="000903A6">
        <w:rPr>
          <w:rFonts w:cs="Times New Roman"/>
          <w:iCs/>
          <w:szCs w:val="28"/>
          <w:lang w:val="lv-LV"/>
        </w:rPr>
        <w:t xml:space="preserve"> noziedzīgi iegūtu līdzekļu legalizācijas identificēšanas uzlabošanai, īstenojot datu analīzē un tipoloģijās balstītu nepārtrauktu zināšanu pārnesi no pētniecības uz finanšu izlūkošanu drošās publiskās-privātas partnerības platformas ietvaros;</w:t>
      </w:r>
    </w:p>
    <w:p w14:paraId="3566EF94" w14:textId="1EC836B0" w:rsidR="00BA551E" w:rsidRPr="000903A6" w:rsidRDefault="00BA551E" w:rsidP="000903A6">
      <w:pPr>
        <w:pStyle w:val="ListParagraph"/>
        <w:numPr>
          <w:ilvl w:val="0"/>
          <w:numId w:val="142"/>
        </w:numPr>
        <w:ind w:left="567"/>
        <w:rPr>
          <w:rFonts w:eastAsia="Times New Roman" w:cs="Times New Roman"/>
          <w:szCs w:val="24"/>
          <w:lang w:val="lv-LV"/>
        </w:rPr>
      </w:pPr>
      <w:r w:rsidRPr="000903A6">
        <w:rPr>
          <w:rFonts w:cs="Times New Roman"/>
          <w:iCs/>
          <w:szCs w:val="28"/>
          <w:lang w:val="lv-LV"/>
        </w:rPr>
        <w:t>6.2.</w:t>
      </w:r>
      <w:r w:rsidR="009D7F1F" w:rsidRPr="000903A6">
        <w:rPr>
          <w:rFonts w:cs="Times New Roman"/>
          <w:iCs/>
          <w:szCs w:val="28"/>
          <w:lang w:val="lv-LV"/>
        </w:rPr>
        <w:t>1.</w:t>
      </w:r>
      <w:r w:rsidRPr="000903A6">
        <w:rPr>
          <w:rFonts w:cs="Times New Roman"/>
          <w:iCs/>
          <w:szCs w:val="28"/>
          <w:lang w:val="lv-LV"/>
        </w:rPr>
        <w:t>2.i. E</w:t>
      </w:r>
      <w:r w:rsidRPr="000903A6">
        <w:rPr>
          <w:rFonts w:cs="Times New Roman"/>
          <w:szCs w:val="24"/>
          <w:lang w:val="lv-LV"/>
        </w:rPr>
        <w:t xml:space="preserve">konomisko noziegumu izmeklēšanas </w:t>
      </w:r>
      <w:r w:rsidR="002E739A" w:rsidRPr="000903A6">
        <w:rPr>
          <w:rFonts w:cs="Times New Roman"/>
          <w:szCs w:val="24"/>
          <w:lang w:val="lv-LV"/>
        </w:rPr>
        <w:t>kapacitātes stiprināšana</w:t>
      </w:r>
      <w:r w:rsidRPr="000903A6">
        <w:rPr>
          <w:rFonts w:cs="Times New Roman"/>
          <w:szCs w:val="24"/>
          <w:lang w:val="lv-LV"/>
        </w:rPr>
        <w:t>;</w:t>
      </w:r>
    </w:p>
    <w:p w14:paraId="1482033A" w14:textId="77777777" w:rsidR="005C1850" w:rsidRPr="000903A6" w:rsidRDefault="00BA551E" w:rsidP="000903A6">
      <w:pPr>
        <w:pStyle w:val="ListParagraph"/>
        <w:numPr>
          <w:ilvl w:val="0"/>
          <w:numId w:val="142"/>
        </w:numPr>
        <w:ind w:left="567"/>
        <w:rPr>
          <w:rFonts w:eastAsia="Times New Roman" w:cs="Times New Roman"/>
          <w:szCs w:val="24"/>
          <w:lang w:val="lv-LV"/>
        </w:rPr>
      </w:pPr>
      <w:r w:rsidRPr="000903A6">
        <w:rPr>
          <w:rFonts w:cs="Times New Roman"/>
          <w:bCs/>
          <w:szCs w:val="24"/>
          <w:lang w:val="lv-LV"/>
        </w:rPr>
        <w:t>6.2.</w:t>
      </w:r>
      <w:r w:rsidR="00E653CA" w:rsidRPr="000903A6">
        <w:rPr>
          <w:rFonts w:cs="Times New Roman"/>
          <w:bCs/>
          <w:szCs w:val="24"/>
          <w:lang w:val="lv-LV"/>
        </w:rPr>
        <w:t>1</w:t>
      </w:r>
      <w:r w:rsidRPr="000903A6">
        <w:rPr>
          <w:rFonts w:cs="Times New Roman"/>
          <w:bCs/>
          <w:szCs w:val="24"/>
          <w:lang w:val="lv-LV"/>
        </w:rPr>
        <w:t>.</w:t>
      </w:r>
      <w:r w:rsidR="00E653CA" w:rsidRPr="000903A6">
        <w:rPr>
          <w:rFonts w:cs="Times New Roman"/>
          <w:bCs/>
          <w:szCs w:val="24"/>
          <w:lang w:val="lv-LV"/>
        </w:rPr>
        <w:t>3</w:t>
      </w:r>
      <w:r w:rsidR="009D7F1F" w:rsidRPr="000903A6">
        <w:rPr>
          <w:rFonts w:cs="Times New Roman"/>
          <w:bCs/>
          <w:szCs w:val="24"/>
          <w:lang w:val="lv-LV"/>
        </w:rPr>
        <w:t>.</w:t>
      </w:r>
      <w:r w:rsidRPr="000903A6">
        <w:rPr>
          <w:rFonts w:cs="Times New Roman"/>
          <w:bCs/>
          <w:szCs w:val="24"/>
          <w:lang w:val="lv-LV"/>
        </w:rPr>
        <w:t xml:space="preserve">i. </w:t>
      </w:r>
      <w:r w:rsidR="00F55CAF" w:rsidRPr="000903A6">
        <w:rPr>
          <w:rFonts w:cs="Times New Roman"/>
          <w:szCs w:val="24"/>
          <w:lang w:val="lv-LV"/>
        </w:rPr>
        <w:t>Vienota tiesnešu, tiesu darbinieku, prokuroru, prokuroru palīgu un specializēto izmeklētāju (starpdisciplināros jautājumos) kvalifikācijas pilnveides mācību centra izveide</w:t>
      </w:r>
      <w:r w:rsidR="005C1850" w:rsidRPr="000903A6">
        <w:rPr>
          <w:rFonts w:cs="Times New Roman"/>
          <w:szCs w:val="24"/>
          <w:lang w:val="lv-LV"/>
        </w:rPr>
        <w:t>.</w:t>
      </w:r>
    </w:p>
    <w:p w14:paraId="0829AFEA" w14:textId="77777777" w:rsidR="00A33DDF" w:rsidRPr="000903A6" w:rsidRDefault="00A33DDF" w:rsidP="000903A6">
      <w:pPr>
        <w:pStyle w:val="ListParagraph"/>
        <w:ind w:left="567" w:hanging="567"/>
        <w:rPr>
          <w:lang w:val="lv-LV"/>
        </w:rPr>
      </w:pPr>
    </w:p>
    <w:p w14:paraId="424E52EA" w14:textId="763B3D62" w:rsidR="00BA551E" w:rsidRPr="000903A6" w:rsidRDefault="008246CC" w:rsidP="000903A6">
      <w:pPr>
        <w:pStyle w:val="ListParagraph"/>
        <w:numPr>
          <w:ilvl w:val="0"/>
          <w:numId w:val="142"/>
        </w:numPr>
        <w:ind w:left="567"/>
        <w:rPr>
          <w:rFonts w:eastAsia="Times New Roman" w:cs="Times New Roman"/>
          <w:szCs w:val="24"/>
          <w:lang w:val="lv-LV"/>
        </w:rPr>
      </w:pPr>
      <w:r w:rsidRPr="000903A6">
        <w:rPr>
          <w:rFonts w:eastAsia="Times New Roman" w:cs="Times New Roman"/>
          <w:b/>
          <w:szCs w:val="24"/>
          <w:lang w:val="lv-LV"/>
        </w:rPr>
        <w:t>Reformu un investīciju virziens</w:t>
      </w:r>
      <w:r w:rsidR="00BA551E" w:rsidRPr="000903A6">
        <w:rPr>
          <w:rFonts w:eastAsia="Times New Roman" w:cs="Times New Roman"/>
          <w:b/>
          <w:szCs w:val="24"/>
          <w:lang w:val="lv-LV"/>
        </w:rPr>
        <w:t xml:space="preserve"> 6.3. </w:t>
      </w:r>
      <w:r w:rsidR="004511B0" w:rsidRPr="000903A6">
        <w:rPr>
          <w:b/>
          <w:bCs/>
          <w:lang w:val="lv-LV"/>
        </w:rPr>
        <w:t>Publiskās pārvaldes modernizācija</w:t>
      </w:r>
    </w:p>
    <w:p w14:paraId="2360821D" w14:textId="4091D578" w:rsidR="009C4392" w:rsidRPr="000903A6" w:rsidRDefault="009C4392" w:rsidP="000903A6">
      <w:pPr>
        <w:pStyle w:val="ListParagraph"/>
        <w:numPr>
          <w:ilvl w:val="0"/>
          <w:numId w:val="142"/>
        </w:numPr>
        <w:spacing w:line="257" w:lineRule="auto"/>
        <w:ind w:left="567"/>
        <w:rPr>
          <w:rFonts w:asciiTheme="minorHAnsi" w:eastAsiaTheme="minorEastAsia" w:hAnsiTheme="minorHAnsi"/>
          <w:lang w:val="lv-LV"/>
        </w:rPr>
      </w:pPr>
      <w:r w:rsidRPr="000903A6">
        <w:rPr>
          <w:b/>
          <w:lang w:val="lv-LV"/>
        </w:rPr>
        <w:t>Reforma 6.3.1.</w:t>
      </w:r>
      <w:r w:rsidRPr="000903A6">
        <w:rPr>
          <w:lang w:val="lv-LV"/>
        </w:rPr>
        <w:t xml:space="preserve"> </w:t>
      </w:r>
      <w:r w:rsidRPr="000903A6">
        <w:rPr>
          <w:b/>
          <w:bCs/>
          <w:lang w:val="lv-LV"/>
        </w:rPr>
        <w:t xml:space="preserve">Publiskās pārvaldes </w:t>
      </w:r>
      <w:proofErr w:type="spellStart"/>
      <w:r w:rsidRPr="000903A6">
        <w:rPr>
          <w:b/>
          <w:bCs/>
          <w:lang w:val="lv-LV"/>
        </w:rPr>
        <w:t>modernizācij</w:t>
      </w:r>
      <w:proofErr w:type="spellEnd"/>
      <w:r w:rsidRPr="000903A6">
        <w:rPr>
          <w:b/>
          <w:bCs/>
        </w:rPr>
        <w:t>a</w:t>
      </w:r>
    </w:p>
    <w:p w14:paraId="51CFA99B" w14:textId="27953D61" w:rsidR="00BA551E" w:rsidRPr="000903A6" w:rsidRDefault="00BA551E" w:rsidP="000903A6">
      <w:pPr>
        <w:pStyle w:val="ListParagraph"/>
        <w:numPr>
          <w:ilvl w:val="0"/>
          <w:numId w:val="142"/>
        </w:numPr>
        <w:spacing w:line="257" w:lineRule="auto"/>
        <w:ind w:left="567"/>
        <w:rPr>
          <w:rFonts w:asciiTheme="minorHAnsi" w:eastAsiaTheme="minorEastAsia" w:hAnsiTheme="minorHAnsi"/>
          <w:lang w:val="lv-LV"/>
        </w:rPr>
      </w:pPr>
      <w:r w:rsidRPr="000903A6">
        <w:rPr>
          <w:u w:val="single"/>
          <w:lang w:val="lv-LV"/>
        </w:rPr>
        <w:t>Plānotās investīcijas</w:t>
      </w:r>
      <w:r w:rsidRPr="000903A6">
        <w:rPr>
          <w:lang w:val="lv-LV"/>
        </w:rPr>
        <w:t>:</w:t>
      </w:r>
    </w:p>
    <w:p w14:paraId="26AA8DE8" w14:textId="21A980A4" w:rsidR="00BA551E" w:rsidRPr="000903A6" w:rsidRDefault="00BA551E" w:rsidP="000903A6">
      <w:pPr>
        <w:pStyle w:val="ListParagraph"/>
        <w:numPr>
          <w:ilvl w:val="0"/>
          <w:numId w:val="142"/>
        </w:numPr>
        <w:spacing w:line="257" w:lineRule="auto"/>
        <w:ind w:left="567"/>
        <w:rPr>
          <w:rFonts w:asciiTheme="minorHAnsi" w:eastAsiaTheme="minorEastAsia" w:hAnsiTheme="minorHAnsi"/>
          <w:lang w:val="lv-LV"/>
        </w:rPr>
      </w:pPr>
      <w:r w:rsidRPr="000903A6">
        <w:rPr>
          <w:lang w:val="lv-LV"/>
        </w:rPr>
        <w:t>6.3.</w:t>
      </w:r>
      <w:r w:rsidR="009D7F1F" w:rsidRPr="000903A6">
        <w:rPr>
          <w:lang w:val="lv-LV"/>
        </w:rPr>
        <w:t>1.</w:t>
      </w:r>
      <w:r w:rsidRPr="000903A6">
        <w:rPr>
          <w:lang w:val="lv-LV"/>
        </w:rPr>
        <w:t xml:space="preserve">1.i </w:t>
      </w:r>
      <w:r w:rsidR="001C3DB4" w:rsidRPr="000903A6">
        <w:rPr>
          <w:rFonts w:eastAsia="Times New Roman" w:cs="Times New Roman"/>
          <w:lang w:val="lv-LV"/>
        </w:rPr>
        <w:t>Atvērta, caurskatāma, godprātīga un atbildīga publiskā pārvalde</w:t>
      </w:r>
      <w:r w:rsidRPr="000903A6">
        <w:rPr>
          <w:lang w:val="lv-LV"/>
        </w:rPr>
        <w:t>.</w:t>
      </w:r>
    </w:p>
    <w:p w14:paraId="7812B4A6" w14:textId="12968BCE" w:rsidR="00BA551E" w:rsidRPr="000903A6" w:rsidRDefault="00BA551E" w:rsidP="000903A6">
      <w:pPr>
        <w:pStyle w:val="ListParagraph"/>
        <w:numPr>
          <w:ilvl w:val="0"/>
          <w:numId w:val="142"/>
        </w:numPr>
        <w:spacing w:line="257" w:lineRule="auto"/>
        <w:ind w:left="567"/>
        <w:rPr>
          <w:rFonts w:asciiTheme="minorHAnsi" w:eastAsiaTheme="minorEastAsia" w:hAnsiTheme="minorHAnsi"/>
          <w:color w:val="000000" w:themeColor="text1"/>
          <w:szCs w:val="24"/>
          <w:lang w:val="lv-LV"/>
        </w:rPr>
      </w:pPr>
      <w:r w:rsidRPr="000903A6">
        <w:rPr>
          <w:rFonts w:eastAsia="Times New Roman" w:cs="Times New Roman"/>
          <w:szCs w:val="24"/>
          <w:lang w:val="lv-LV"/>
        </w:rPr>
        <w:t>6.3.</w:t>
      </w:r>
      <w:r w:rsidR="009D7F1F" w:rsidRPr="000903A6">
        <w:rPr>
          <w:rFonts w:eastAsia="Times New Roman" w:cs="Times New Roman"/>
          <w:szCs w:val="24"/>
          <w:lang w:val="lv-LV"/>
        </w:rPr>
        <w:t>1.</w:t>
      </w:r>
      <w:r w:rsidRPr="000903A6">
        <w:rPr>
          <w:rFonts w:eastAsia="Times New Roman" w:cs="Times New Roman"/>
          <w:szCs w:val="24"/>
          <w:lang w:val="lv-LV"/>
        </w:rPr>
        <w:t xml:space="preserve">2.i </w:t>
      </w:r>
      <w:r w:rsidR="001C3DB4" w:rsidRPr="000903A6">
        <w:rPr>
          <w:rFonts w:eastAsia="Times New Roman" w:cs="Times New Roman"/>
          <w:lang w:val="lv-LV"/>
        </w:rPr>
        <w:t xml:space="preserve">Publiskās pārvaldes </w:t>
      </w:r>
      <w:proofErr w:type="spellStart"/>
      <w:r w:rsidR="001C3DB4" w:rsidRPr="000903A6">
        <w:rPr>
          <w:rFonts w:eastAsia="Times New Roman" w:cs="Times New Roman"/>
          <w:lang w:val="lv-LV"/>
        </w:rPr>
        <w:t>profesionalizācija</w:t>
      </w:r>
      <w:proofErr w:type="spellEnd"/>
      <w:r w:rsidR="001C3DB4" w:rsidRPr="000903A6">
        <w:rPr>
          <w:rFonts w:eastAsia="Times New Roman" w:cs="Times New Roman"/>
          <w:lang w:val="lv-LV"/>
        </w:rPr>
        <w:t xml:space="preserve"> un administratīvās un kapacitātes stiprināšana</w:t>
      </w:r>
      <w:r w:rsidRPr="000903A6">
        <w:rPr>
          <w:rFonts w:eastAsia="Times New Roman" w:cs="Times New Roman"/>
          <w:szCs w:val="24"/>
          <w:lang w:val="lv-LV"/>
        </w:rPr>
        <w:t>;</w:t>
      </w:r>
    </w:p>
    <w:p w14:paraId="00A94D6D" w14:textId="1EDAE895" w:rsidR="00BA551E" w:rsidRPr="000903A6" w:rsidRDefault="00BA551E" w:rsidP="000903A6">
      <w:pPr>
        <w:pStyle w:val="ListParagraph"/>
        <w:numPr>
          <w:ilvl w:val="0"/>
          <w:numId w:val="142"/>
        </w:numPr>
        <w:ind w:left="567"/>
        <w:rPr>
          <w:rFonts w:asciiTheme="minorHAnsi" w:eastAsiaTheme="minorEastAsia" w:hAnsiTheme="minorHAnsi"/>
          <w:color w:val="000000" w:themeColor="text1"/>
        </w:rPr>
      </w:pPr>
      <w:r w:rsidRPr="000903A6">
        <w:rPr>
          <w:rFonts w:cs="Times New Roman"/>
          <w:lang w:val="lv-LV"/>
        </w:rPr>
        <w:t>6.3.</w:t>
      </w:r>
      <w:r w:rsidR="009D7F1F" w:rsidRPr="000903A6">
        <w:rPr>
          <w:rFonts w:cs="Times New Roman"/>
          <w:lang w:val="lv-LV"/>
        </w:rPr>
        <w:t>1.</w:t>
      </w:r>
      <w:r w:rsidRPr="000903A6">
        <w:rPr>
          <w:rFonts w:cs="Times New Roman"/>
          <w:lang w:val="lv-LV"/>
        </w:rPr>
        <w:t xml:space="preserve">3.i Publiskās pārvaldes inovācijas </w:t>
      </w:r>
      <w:proofErr w:type="spellStart"/>
      <w:r w:rsidRPr="000903A6">
        <w:rPr>
          <w:rFonts w:cs="Times New Roman"/>
          <w:lang w:val="lv-LV"/>
        </w:rPr>
        <w:t>eko</w:t>
      </w:r>
      <w:proofErr w:type="spellEnd"/>
      <w:r w:rsidRPr="000903A6">
        <w:rPr>
          <w:rFonts w:cs="Times New Roman"/>
          <w:lang w:val="lv-LV"/>
        </w:rPr>
        <w:t>-sistēmas attīstība</w:t>
      </w:r>
      <w:r w:rsidR="00B54BFE" w:rsidRPr="000903A6">
        <w:rPr>
          <w:rFonts w:cs="Times New Roman"/>
          <w:lang w:val="lv-LV"/>
        </w:rPr>
        <w:t>.</w:t>
      </w:r>
    </w:p>
    <w:p w14:paraId="4F196EA0" w14:textId="5223A3E1" w:rsidR="0029296C" w:rsidRPr="000903A6" w:rsidRDefault="0029296C" w:rsidP="000903A6">
      <w:pPr>
        <w:pStyle w:val="ListParagraph"/>
        <w:numPr>
          <w:ilvl w:val="0"/>
          <w:numId w:val="142"/>
        </w:numPr>
        <w:ind w:left="567"/>
        <w:rPr>
          <w:rFonts w:asciiTheme="minorHAnsi" w:eastAsiaTheme="minorEastAsia" w:hAnsiTheme="minorHAnsi"/>
          <w:color w:val="000000" w:themeColor="text1"/>
        </w:rPr>
      </w:pPr>
      <w:r w:rsidRPr="000903A6">
        <w:rPr>
          <w:rFonts w:cs="Times New Roman"/>
          <w:lang w:val="lv-LV"/>
        </w:rPr>
        <w:t>6.3.1.4.i Nevalstisko organizāciju izaugsme sociālās drošības pārstāvniecībā un  sabiedrības interešu uzraudzībā.</w:t>
      </w:r>
    </w:p>
    <w:p w14:paraId="7A0C11A8" w14:textId="77777777" w:rsidR="00BA551E" w:rsidRPr="00BA551E" w:rsidRDefault="00BA551E" w:rsidP="000903A6">
      <w:pPr>
        <w:pStyle w:val="ListParagraph"/>
        <w:ind w:left="567" w:hanging="567"/>
        <w:rPr>
          <w:rFonts w:eastAsia="Times New Roman" w:cs="Times New Roman"/>
          <w:szCs w:val="24"/>
          <w:lang w:val="lv-LV"/>
        </w:rPr>
      </w:pPr>
    </w:p>
    <w:p w14:paraId="166F4CD6" w14:textId="77777777" w:rsidR="00FE660B" w:rsidRPr="007E2091" w:rsidRDefault="00FE660B" w:rsidP="000903A6">
      <w:pPr>
        <w:pStyle w:val="ListParagraph"/>
        <w:numPr>
          <w:ilvl w:val="0"/>
          <w:numId w:val="142"/>
        </w:numPr>
        <w:ind w:left="567"/>
        <w:rPr>
          <w:rFonts w:cs="Times New Roman"/>
          <w:b/>
          <w:szCs w:val="24"/>
          <w:lang w:val="lv-LV"/>
        </w:rPr>
      </w:pPr>
      <w:r w:rsidRPr="007E2091">
        <w:rPr>
          <w:rFonts w:cs="Times New Roman"/>
          <w:b/>
          <w:szCs w:val="24"/>
          <w:lang w:val="lv-LV"/>
        </w:rPr>
        <w:t xml:space="preserve">Reformu un investīciju virziens 6.4. Atklātības palielināšana,  konkurences veicināšana, pasūtītāju </w:t>
      </w:r>
      <w:proofErr w:type="spellStart"/>
      <w:r w:rsidRPr="007E2091">
        <w:rPr>
          <w:rFonts w:cs="Times New Roman"/>
          <w:b/>
          <w:szCs w:val="24"/>
          <w:lang w:val="lv-LV"/>
        </w:rPr>
        <w:t>profesionalizācija</w:t>
      </w:r>
      <w:proofErr w:type="spellEnd"/>
      <w:r w:rsidRPr="007E2091">
        <w:rPr>
          <w:rFonts w:cs="Times New Roman"/>
          <w:b/>
          <w:szCs w:val="24"/>
          <w:lang w:val="lv-LV"/>
        </w:rPr>
        <w:t xml:space="preserve"> un uz riskiem balstīti uzraudzības pasākumi publiskajos iepirkumos</w:t>
      </w:r>
    </w:p>
    <w:p w14:paraId="46E360EB" w14:textId="02BB63B3" w:rsidR="00FE660B" w:rsidRPr="000903A6" w:rsidRDefault="007E2091" w:rsidP="000903A6">
      <w:pPr>
        <w:pStyle w:val="ListParagraph"/>
        <w:numPr>
          <w:ilvl w:val="0"/>
          <w:numId w:val="142"/>
        </w:numPr>
        <w:ind w:left="567"/>
        <w:rPr>
          <w:rFonts w:cs="Times New Roman"/>
          <w:b/>
          <w:szCs w:val="24"/>
          <w:u w:val="single"/>
          <w:lang w:val="lv-LV"/>
        </w:rPr>
      </w:pPr>
      <w:r>
        <w:rPr>
          <w:rFonts w:cs="Times New Roman"/>
          <w:b/>
          <w:szCs w:val="24"/>
          <w:lang w:val="lv-LV"/>
        </w:rPr>
        <w:t xml:space="preserve">Reforma </w:t>
      </w:r>
      <w:r w:rsidR="00FE660B" w:rsidRPr="00F647DF">
        <w:rPr>
          <w:rFonts w:cs="Times New Roman"/>
          <w:b/>
          <w:szCs w:val="24"/>
          <w:lang w:val="lv-LV"/>
        </w:rPr>
        <w:t>6.4.1.r. Publisko iepirkuma līgumu reģistra izveid</w:t>
      </w:r>
      <w:r w:rsidR="00FE660B">
        <w:rPr>
          <w:rFonts w:cs="Times New Roman"/>
          <w:szCs w:val="24"/>
          <w:lang w:val="lv-LV"/>
        </w:rPr>
        <w:t>e,</w:t>
      </w:r>
      <w:r w:rsidR="00FE660B" w:rsidRPr="0044734C">
        <w:rPr>
          <w:rFonts w:cs="Times New Roman"/>
          <w:szCs w:val="24"/>
          <w:lang w:val="lv-LV"/>
        </w:rPr>
        <w:t xml:space="preserve"> </w:t>
      </w:r>
      <w:r w:rsidR="00FE660B">
        <w:rPr>
          <w:rFonts w:cs="Times New Roman"/>
          <w:szCs w:val="24"/>
          <w:lang w:val="lv-LV"/>
        </w:rPr>
        <w:t xml:space="preserve">nodrošinot publiski pieejamu un automatizētā datu analīzē izmantojamu </w:t>
      </w:r>
      <w:r w:rsidR="00FE660B" w:rsidRPr="0044734C">
        <w:rPr>
          <w:rFonts w:cs="Times New Roman"/>
          <w:szCs w:val="24"/>
          <w:lang w:val="lv-LV"/>
        </w:rPr>
        <w:t>informācij</w:t>
      </w:r>
      <w:r w:rsidR="00FE660B">
        <w:rPr>
          <w:rFonts w:cs="Times New Roman"/>
          <w:szCs w:val="24"/>
          <w:lang w:val="lv-LV"/>
        </w:rPr>
        <w:t>u</w:t>
      </w:r>
      <w:r w:rsidR="00FE660B" w:rsidRPr="0044734C">
        <w:rPr>
          <w:rFonts w:cs="Times New Roman"/>
          <w:szCs w:val="24"/>
          <w:lang w:val="lv-LV"/>
        </w:rPr>
        <w:t xml:space="preserve"> par noslēgto iepirkuma līgumu faktisko izpildi (t.sk. </w:t>
      </w:r>
      <w:r w:rsidR="00FE660B">
        <w:rPr>
          <w:rFonts w:cs="Times New Roman"/>
          <w:szCs w:val="24"/>
          <w:lang w:val="lv-LV"/>
        </w:rPr>
        <w:t xml:space="preserve">par </w:t>
      </w:r>
      <w:r w:rsidR="00FE660B" w:rsidRPr="00A82716">
        <w:rPr>
          <w:rFonts w:cs="Times New Roman"/>
          <w:szCs w:val="24"/>
          <w:lang w:val="lv-LV"/>
        </w:rPr>
        <w:t xml:space="preserve">faktiskajām izmaksām un faktiskajiem termiņiem), </w:t>
      </w:r>
      <w:r w:rsidR="00FE660B">
        <w:rPr>
          <w:rFonts w:cs="Times New Roman"/>
          <w:szCs w:val="24"/>
          <w:lang w:val="lv-LV"/>
        </w:rPr>
        <w:t>lai paaugstinātu atklātību un mazinātu korupcijas iespējas līgumu izpildes fāzē, kurā</w:t>
      </w:r>
      <w:r w:rsidR="00FE660B" w:rsidRPr="0044734C">
        <w:rPr>
          <w:rFonts w:cs="Times New Roman"/>
          <w:szCs w:val="24"/>
          <w:lang w:val="lv-LV"/>
        </w:rPr>
        <w:t xml:space="preserve"> </w:t>
      </w:r>
      <w:r w:rsidR="00FE660B" w:rsidRPr="00A82716">
        <w:rPr>
          <w:rFonts w:cs="Times New Roman"/>
          <w:szCs w:val="24"/>
          <w:lang w:val="lv-LV"/>
        </w:rPr>
        <w:t>vislielākā iespēja</w:t>
      </w:r>
      <w:r w:rsidR="00FE660B" w:rsidRPr="00F72D5B">
        <w:rPr>
          <w:rFonts w:cs="Times New Roman"/>
          <w:szCs w:val="24"/>
          <w:lang w:val="lv-LV"/>
        </w:rPr>
        <w:t>,</w:t>
      </w:r>
      <w:r w:rsidR="00FE660B" w:rsidRPr="0044734C">
        <w:rPr>
          <w:rFonts w:cs="Times New Roman"/>
          <w:szCs w:val="24"/>
          <w:lang w:val="lv-LV"/>
        </w:rPr>
        <w:t xml:space="preserve"> pusēm vienojoties, nekontrolēti </w:t>
      </w:r>
      <w:r w:rsidR="00FE660B" w:rsidRPr="000903A6">
        <w:rPr>
          <w:rFonts w:cs="Times New Roman"/>
          <w:szCs w:val="24"/>
          <w:lang w:val="lv-LV"/>
        </w:rPr>
        <w:t>atkāpties no iepirkuma procedūrā iesniegtā piedāvājuma un līguma izpildes noteikumiem, padarot iepirkuma procedūras rezultātus neefektīvus;</w:t>
      </w:r>
    </w:p>
    <w:p w14:paraId="1C09F389" w14:textId="5C8A1403" w:rsidR="00FE660B" w:rsidRPr="00871729" w:rsidRDefault="007E2091" w:rsidP="000903A6">
      <w:pPr>
        <w:pStyle w:val="ListParagraph"/>
        <w:numPr>
          <w:ilvl w:val="0"/>
          <w:numId w:val="142"/>
        </w:numPr>
        <w:ind w:left="567"/>
        <w:rPr>
          <w:rFonts w:eastAsia="Times New Roman" w:cs="Times New Roman"/>
          <w:szCs w:val="24"/>
          <w:lang w:val="lv-LV"/>
        </w:rPr>
      </w:pPr>
      <w:r w:rsidRPr="000903A6">
        <w:rPr>
          <w:rFonts w:eastAsia="Times New Roman" w:cs="Times New Roman"/>
          <w:b/>
          <w:szCs w:val="24"/>
          <w:lang w:val="lv-LV"/>
        </w:rPr>
        <w:t xml:space="preserve">Reforma </w:t>
      </w:r>
      <w:r w:rsidR="00FE660B" w:rsidRPr="000903A6">
        <w:rPr>
          <w:rFonts w:eastAsia="Times New Roman" w:cs="Times New Roman"/>
          <w:b/>
          <w:szCs w:val="24"/>
          <w:lang w:val="lv-LV"/>
        </w:rPr>
        <w:t>6.4.2.r. Konkurences vides pilnveidošana</w:t>
      </w:r>
      <w:r w:rsidR="00B40868" w:rsidRPr="000903A6">
        <w:rPr>
          <w:rFonts w:eastAsia="Times New Roman" w:cs="Times New Roman"/>
          <w:b/>
          <w:szCs w:val="24"/>
          <w:lang w:val="lv-LV"/>
        </w:rPr>
        <w:t xml:space="preserve"> un korupcijas risku mazināšana</w:t>
      </w:r>
      <w:r w:rsidR="00FE660B" w:rsidRPr="000903A6">
        <w:rPr>
          <w:rFonts w:eastAsia="Times New Roman" w:cs="Times New Roman"/>
          <w:szCs w:val="24"/>
          <w:lang w:val="lv-LV"/>
        </w:rPr>
        <w:t xml:space="preserve">, pilnveidojot kandidātu un pretendentu izslēgšanas noteikumus, lai izvairītos no līguma slēgšanas tiesību piešķiršanas negodprātīgiem piegādātājiem, </w:t>
      </w:r>
      <w:r w:rsidR="007C0A1C" w:rsidRPr="000903A6">
        <w:rPr>
          <w:rFonts w:eastAsia="Times New Roman" w:cs="Times New Roman"/>
          <w:szCs w:val="24"/>
          <w:lang w:val="lv-LV"/>
        </w:rPr>
        <w:t xml:space="preserve">paplašinot interešu konflikta tvērumu, kā arī pilnveidojot iepirkuma komisijas darbības pamatprincipus, </w:t>
      </w:r>
      <w:r w:rsidR="00FE660B" w:rsidRPr="000903A6">
        <w:rPr>
          <w:rFonts w:eastAsia="Times New Roman" w:cs="Times New Roman"/>
          <w:szCs w:val="24"/>
          <w:lang w:val="lv-LV"/>
        </w:rPr>
        <w:t xml:space="preserve">piedāvājumu vērtēšanas kritēriju pārskatīšana, nosakot jomas, kurās papildus iegādes cenai vērtējamas arī dzīves cikla izmaksas un </w:t>
      </w:r>
      <w:r w:rsidR="00FE660B">
        <w:rPr>
          <w:rFonts w:eastAsia="Times New Roman" w:cs="Times New Roman"/>
          <w:szCs w:val="24"/>
          <w:lang w:val="lv-LV"/>
        </w:rPr>
        <w:t>kvalitātes kritēriji, kā arī plašāku konsultāciju ar tirgu īstenošana nolūkā kvalitatīvāk sagatavot iepirkuma dokumentus un mazināt tādu prasību noteikšanu iepirkumos, kas vērstas uz konkurences ierobežošanu.</w:t>
      </w:r>
    </w:p>
    <w:p w14:paraId="44D09248" w14:textId="27BA7ABF" w:rsidR="00FE660B" w:rsidRDefault="007E2091" w:rsidP="000903A6">
      <w:pPr>
        <w:pStyle w:val="ListParagraph"/>
        <w:numPr>
          <w:ilvl w:val="0"/>
          <w:numId w:val="142"/>
        </w:numPr>
        <w:ind w:left="567"/>
        <w:rPr>
          <w:rFonts w:eastAsia="Times New Roman" w:cs="Times New Roman"/>
          <w:szCs w:val="24"/>
          <w:lang w:val="lv-LV"/>
        </w:rPr>
      </w:pPr>
      <w:r>
        <w:rPr>
          <w:rFonts w:eastAsia="Times New Roman" w:cs="Times New Roman"/>
          <w:b/>
          <w:szCs w:val="24"/>
          <w:lang w:val="lv-LV"/>
        </w:rPr>
        <w:t>Reforma</w:t>
      </w:r>
      <w:r w:rsidRPr="00F647DF">
        <w:rPr>
          <w:rFonts w:eastAsia="Times New Roman" w:cs="Times New Roman"/>
          <w:b/>
          <w:szCs w:val="24"/>
          <w:lang w:val="lv-LV"/>
        </w:rPr>
        <w:t xml:space="preserve"> </w:t>
      </w:r>
      <w:r w:rsidR="00FE660B" w:rsidRPr="00F647DF">
        <w:rPr>
          <w:rFonts w:eastAsia="Times New Roman" w:cs="Times New Roman"/>
          <w:b/>
          <w:szCs w:val="24"/>
          <w:lang w:val="lv-LV"/>
        </w:rPr>
        <w:t xml:space="preserve">6.4.3.r. </w:t>
      </w:r>
      <w:proofErr w:type="spellStart"/>
      <w:r w:rsidR="00FE660B" w:rsidRPr="00F647DF">
        <w:rPr>
          <w:rFonts w:eastAsia="Times New Roman" w:cs="Times New Roman"/>
          <w:b/>
          <w:szCs w:val="24"/>
          <w:lang w:val="lv-LV"/>
        </w:rPr>
        <w:t>Profesionalizācijas</w:t>
      </w:r>
      <w:proofErr w:type="spellEnd"/>
      <w:r w:rsidR="00FE660B" w:rsidRPr="00F647DF">
        <w:rPr>
          <w:rFonts w:eastAsia="Times New Roman" w:cs="Times New Roman"/>
          <w:b/>
          <w:szCs w:val="24"/>
          <w:lang w:val="lv-LV"/>
        </w:rPr>
        <w:t xml:space="preserve"> stratēģijas izstrāde un īstenošana</w:t>
      </w:r>
      <w:r w:rsidR="00FE660B">
        <w:rPr>
          <w:rFonts w:eastAsia="Times New Roman" w:cs="Times New Roman"/>
          <w:szCs w:val="24"/>
          <w:lang w:val="lv-LV"/>
        </w:rPr>
        <w:t xml:space="preserve"> nolūkā stratēģiski attīstīt publiskajos iepirkumos iesaistīto cilvēkresursu, kā arī </w:t>
      </w:r>
      <w:proofErr w:type="spellStart"/>
      <w:r w:rsidR="00FE660B">
        <w:rPr>
          <w:rFonts w:eastAsia="Times New Roman" w:cs="Times New Roman"/>
          <w:szCs w:val="24"/>
          <w:lang w:val="lv-LV"/>
        </w:rPr>
        <w:t>efektivizēt</w:t>
      </w:r>
      <w:proofErr w:type="spellEnd"/>
      <w:r w:rsidR="00FE660B">
        <w:rPr>
          <w:rFonts w:eastAsia="Times New Roman" w:cs="Times New Roman"/>
          <w:szCs w:val="24"/>
          <w:lang w:val="lv-LV"/>
        </w:rPr>
        <w:t xml:space="preserve"> tā izmantošanu. </w:t>
      </w:r>
    </w:p>
    <w:p w14:paraId="41E1860D" w14:textId="7AEE3C6C" w:rsidR="00FE660B" w:rsidRDefault="007E2091" w:rsidP="000903A6">
      <w:pPr>
        <w:pStyle w:val="ListParagraph"/>
        <w:numPr>
          <w:ilvl w:val="0"/>
          <w:numId w:val="142"/>
        </w:numPr>
        <w:ind w:left="567"/>
        <w:rPr>
          <w:rFonts w:eastAsia="Times New Roman" w:cs="Times New Roman"/>
          <w:szCs w:val="24"/>
          <w:lang w:val="lv-LV"/>
        </w:rPr>
      </w:pPr>
      <w:r>
        <w:rPr>
          <w:rFonts w:eastAsia="Times New Roman" w:cs="Times New Roman"/>
          <w:b/>
          <w:szCs w:val="24"/>
          <w:lang w:val="lv-LV"/>
        </w:rPr>
        <w:lastRenderedPageBreak/>
        <w:t>Reforma</w:t>
      </w:r>
      <w:r w:rsidRPr="00F647DF">
        <w:rPr>
          <w:rFonts w:cs="Times New Roman"/>
          <w:b/>
          <w:szCs w:val="24"/>
          <w:lang w:val="lv-LV"/>
        </w:rPr>
        <w:t xml:space="preserve"> </w:t>
      </w:r>
      <w:r w:rsidR="00FE660B" w:rsidRPr="00F647DF">
        <w:rPr>
          <w:rFonts w:cs="Times New Roman"/>
          <w:b/>
          <w:szCs w:val="24"/>
          <w:lang w:val="lv-LV"/>
        </w:rPr>
        <w:t>6.4.4.r. IUB IT un analītiskās kapacitātes stiprināšana</w:t>
      </w:r>
      <w:r w:rsidR="00FE660B" w:rsidRPr="0044734C">
        <w:rPr>
          <w:rFonts w:cs="Times New Roman"/>
          <w:szCs w:val="24"/>
          <w:lang w:val="lv-LV"/>
        </w:rPr>
        <w:t xml:space="preserve">, </w:t>
      </w:r>
      <w:r w:rsidR="00FE660B">
        <w:rPr>
          <w:rFonts w:cs="Times New Roman"/>
          <w:szCs w:val="24"/>
          <w:lang w:val="lv-LV"/>
        </w:rPr>
        <w:t>pilnveidojot</w:t>
      </w:r>
      <w:r w:rsidR="00FE660B" w:rsidRPr="0044734C">
        <w:rPr>
          <w:rFonts w:cs="Times New Roman"/>
          <w:szCs w:val="24"/>
          <w:lang w:val="lv-LV"/>
        </w:rPr>
        <w:t xml:space="preserve"> </w:t>
      </w:r>
      <w:r w:rsidR="00FE660B" w:rsidRPr="0044734C">
        <w:rPr>
          <w:rFonts w:eastAsia="Times New Roman" w:cs="Times New Roman"/>
          <w:szCs w:val="24"/>
          <w:lang w:val="lv-LV"/>
        </w:rPr>
        <w:t>uz riskiem balstītus uzraudzības pasākumus</w:t>
      </w:r>
      <w:r w:rsidR="00FE660B">
        <w:rPr>
          <w:rFonts w:eastAsia="Times New Roman" w:cs="Times New Roman"/>
          <w:szCs w:val="24"/>
          <w:lang w:val="lv-LV"/>
        </w:rPr>
        <w:t>, kā arī uzlabojot IUB sniegto pakalpojumu pieejamību tiešsaistē un to lietojamību.</w:t>
      </w:r>
    </w:p>
    <w:p w14:paraId="3C0E49AD" w14:textId="1301A9F3" w:rsidR="00BA551E" w:rsidRPr="0052045E" w:rsidRDefault="00BA551E" w:rsidP="000903A6">
      <w:pPr>
        <w:pStyle w:val="ListParagraph"/>
        <w:numPr>
          <w:ilvl w:val="0"/>
          <w:numId w:val="142"/>
        </w:numPr>
        <w:ind w:left="567"/>
        <w:rPr>
          <w:rFonts w:eastAsia="Times New Roman" w:cs="Times New Roman"/>
          <w:szCs w:val="24"/>
          <w:lang w:val="lv-LV"/>
        </w:rPr>
      </w:pPr>
      <w:r w:rsidRPr="00242D8F">
        <w:rPr>
          <w:rFonts w:cs="Times New Roman"/>
          <w:szCs w:val="24"/>
          <w:u w:val="single"/>
          <w:lang w:val="lv-LV"/>
        </w:rPr>
        <w:t>Plānotās izmaksas:</w:t>
      </w:r>
      <w:r w:rsidRPr="00242D8F">
        <w:rPr>
          <w:rFonts w:cs="Times New Roman"/>
          <w:szCs w:val="24"/>
          <w:lang w:val="lv-LV"/>
        </w:rPr>
        <w:t xml:space="preserve"> </w:t>
      </w:r>
    </w:p>
    <w:p w14:paraId="65E2551F" w14:textId="33D98012" w:rsidR="00A33DDF" w:rsidRPr="007E2091" w:rsidRDefault="00A263BF" w:rsidP="000903A6">
      <w:pPr>
        <w:pStyle w:val="ListParagraph"/>
        <w:numPr>
          <w:ilvl w:val="0"/>
          <w:numId w:val="142"/>
        </w:numPr>
        <w:ind w:left="567"/>
        <w:rPr>
          <w:rFonts w:cs="Times New Roman"/>
          <w:szCs w:val="24"/>
          <w:lang w:val="lv-LV"/>
        </w:rPr>
      </w:pPr>
      <w:r w:rsidRPr="00B7028E">
        <w:rPr>
          <w:rFonts w:cs="Times New Roman"/>
          <w:szCs w:val="24"/>
          <w:lang w:val="lv-LV"/>
        </w:rPr>
        <w:t xml:space="preserve">ANM ietvaros </w:t>
      </w:r>
      <w:r>
        <w:rPr>
          <w:rFonts w:cs="Times New Roman"/>
          <w:szCs w:val="24"/>
          <w:lang w:val="lv-LV"/>
        </w:rPr>
        <w:t>likuma</w:t>
      </w:r>
      <w:r w:rsidRPr="00B7028E">
        <w:rPr>
          <w:rFonts w:cs="Times New Roman"/>
          <w:szCs w:val="24"/>
          <w:lang w:val="lv-LV"/>
        </w:rPr>
        <w:t xml:space="preserve"> komponentei plānots novirzīt </w:t>
      </w:r>
      <w:r>
        <w:rPr>
          <w:rFonts w:cs="Times New Roman"/>
          <w:szCs w:val="24"/>
          <w:lang w:val="lv-LV"/>
        </w:rPr>
        <w:t>2</w:t>
      </w:r>
      <w:r w:rsidRPr="00B7028E">
        <w:rPr>
          <w:rFonts w:cs="Times New Roman"/>
          <w:szCs w:val="24"/>
          <w:lang w:val="lv-LV"/>
        </w:rPr>
        <w:t xml:space="preserve">% no kopējā finansējuma, jeb </w:t>
      </w:r>
      <w:r>
        <w:rPr>
          <w:rFonts w:cs="Times New Roman"/>
          <w:szCs w:val="24"/>
          <w:lang w:val="lv-LV"/>
        </w:rPr>
        <w:t>33</w:t>
      </w:r>
      <w:r w:rsidRPr="00B7028E">
        <w:rPr>
          <w:rFonts w:cs="Times New Roman"/>
          <w:szCs w:val="24"/>
          <w:lang w:val="lv-LV"/>
        </w:rPr>
        <w:t xml:space="preserve"> milj</w:t>
      </w:r>
      <w:r>
        <w:rPr>
          <w:rFonts w:cs="Times New Roman"/>
          <w:szCs w:val="24"/>
          <w:lang w:val="lv-LV"/>
        </w:rPr>
        <w:t>.</w:t>
      </w:r>
      <w:r w:rsidRPr="00B7028E">
        <w:rPr>
          <w:rFonts w:cs="Times New Roman"/>
          <w:szCs w:val="24"/>
          <w:lang w:val="lv-LV"/>
        </w:rPr>
        <w:t xml:space="preserve"> </w:t>
      </w:r>
      <w:r>
        <w:rPr>
          <w:rFonts w:cs="Times New Roman"/>
          <w:szCs w:val="24"/>
          <w:lang w:val="lv-LV"/>
        </w:rPr>
        <w:t>EUR</w:t>
      </w:r>
      <w:r w:rsidRPr="00B7028E">
        <w:rPr>
          <w:rFonts w:cs="Times New Roman"/>
          <w:szCs w:val="24"/>
          <w:lang w:val="lv-LV"/>
        </w:rPr>
        <w:t xml:space="preserve">. </w:t>
      </w:r>
      <w:r>
        <w:rPr>
          <w:rFonts w:cs="Times New Roman"/>
          <w:szCs w:val="24"/>
          <w:lang w:val="lv-LV"/>
        </w:rPr>
        <w:t>Kopējais apjoms mērķu sasniegšanai</w:t>
      </w:r>
      <w:r w:rsidR="00667249">
        <w:rPr>
          <w:rFonts w:cs="Times New Roman"/>
          <w:szCs w:val="24"/>
          <w:lang w:val="lv-LV"/>
        </w:rPr>
        <w:t>,</w:t>
      </w:r>
      <w:r w:rsidR="00667249" w:rsidRPr="00667249">
        <w:rPr>
          <w:rFonts w:cs="Times New Roman"/>
          <w:szCs w:val="24"/>
          <w:lang w:val="lv-LV"/>
        </w:rPr>
        <w:t xml:space="preserve"> ieskaitot valsts budžeta, Kohēzijas politikas un citu ārvalstu finanšu instrumentu</w:t>
      </w:r>
      <w:r w:rsidR="00667249">
        <w:rPr>
          <w:rFonts w:cs="Times New Roman"/>
          <w:szCs w:val="24"/>
          <w:lang w:val="lv-LV"/>
        </w:rPr>
        <w:t xml:space="preserve"> investīcijas,</w:t>
      </w:r>
      <w:r>
        <w:rPr>
          <w:rFonts w:cs="Times New Roman"/>
          <w:szCs w:val="24"/>
          <w:lang w:val="lv-LV"/>
        </w:rPr>
        <w:t xml:space="preserve"> ir 396 milj. EUR. </w:t>
      </w:r>
    </w:p>
    <w:p w14:paraId="36E8705C" w14:textId="2846C860" w:rsidR="00A33DDF" w:rsidRPr="00B7028E" w:rsidRDefault="00A33DDF" w:rsidP="003B2231">
      <w:pPr>
        <w:pStyle w:val="Heading2"/>
        <w:ind w:hanging="567"/>
        <w:rPr>
          <w:rFonts w:eastAsia="Times New Roman"/>
        </w:rPr>
      </w:pPr>
      <w:bookmarkStart w:id="86" w:name="_Toc70343111"/>
      <w:r w:rsidRPr="00B7028E">
        <w:rPr>
          <w:rFonts w:eastAsia="Times New Roman"/>
        </w:rPr>
        <w:t>2. Galvenie izaicinājumi un mērķi</w:t>
      </w:r>
      <w:bookmarkEnd w:id="86"/>
    </w:p>
    <w:p w14:paraId="0E2B5B0F" w14:textId="77777777" w:rsidR="00242D8F" w:rsidRPr="00B7028E" w:rsidRDefault="00242D8F" w:rsidP="003B2231">
      <w:pPr>
        <w:pStyle w:val="ListParagraph"/>
        <w:ind w:left="567" w:hanging="567"/>
        <w:rPr>
          <w:rFonts w:eastAsia="Times New Roman" w:cs="Times New Roman"/>
          <w:szCs w:val="24"/>
          <w:u w:val="single"/>
          <w:lang w:val="lv-LV"/>
        </w:rPr>
      </w:pPr>
    </w:p>
    <w:p w14:paraId="3050F590" w14:textId="25D3FE9B" w:rsidR="00BA551E" w:rsidRPr="00C46F5B" w:rsidRDefault="00BA551E" w:rsidP="00924A46">
      <w:pPr>
        <w:pStyle w:val="ListParagraph"/>
        <w:numPr>
          <w:ilvl w:val="0"/>
          <w:numId w:val="142"/>
        </w:numPr>
        <w:ind w:left="567"/>
        <w:rPr>
          <w:rFonts w:eastAsia="Times New Roman" w:cs="Times New Roman"/>
          <w:szCs w:val="24"/>
          <w:lang w:val="lv-LV"/>
        </w:rPr>
      </w:pPr>
      <w:r w:rsidRPr="00C46F5B">
        <w:rPr>
          <w:rFonts w:eastAsia="Times New Roman" w:cs="Times New Roman"/>
          <w:szCs w:val="24"/>
          <w:lang w:val="lv-LV"/>
        </w:rPr>
        <w:t>Valsts pārvaldes institūciju kvalitātes un tiesiskuma stiprināšanas sfērā izaicinājumu netrūkst, ANM plāna ietvaros tiek piedāvāts fokusēties uz jomām ar tiešāko ietekmi uz uzņēmējdarbības vides kvalitāti, kas vairākkārtīgi īpaši izceltas arī Padomes Rekomendācijās, EK ikgadējos ziņojumos – 1) ēnu ekonomikas mazināšana un nodokļu iekasēšanas uzlabošana; 2) nelikumīgi iegūtu līdzekļu legalizācijas un ekonomisko noziegumu apkarošana; 3) publiskā sektora atbildība, efektivitāte un integritāte</w:t>
      </w:r>
      <w:r w:rsidR="00FE660B">
        <w:rPr>
          <w:rFonts w:eastAsia="Times New Roman" w:cs="Times New Roman"/>
          <w:szCs w:val="24"/>
          <w:lang w:val="lv-LV"/>
        </w:rPr>
        <w:t>; 4) publiskais iepirkums</w:t>
      </w:r>
      <w:r w:rsidRPr="00C46F5B">
        <w:rPr>
          <w:rFonts w:eastAsia="Times New Roman" w:cs="Times New Roman"/>
          <w:szCs w:val="24"/>
          <w:lang w:val="lv-LV"/>
        </w:rPr>
        <w:t xml:space="preserve">. </w:t>
      </w:r>
    </w:p>
    <w:p w14:paraId="2CE9681C" w14:textId="77777777" w:rsidR="00BA551E" w:rsidRPr="00BA551E" w:rsidRDefault="00BA551E" w:rsidP="000903A6">
      <w:pPr>
        <w:pStyle w:val="ListParagraph"/>
        <w:ind w:left="567" w:hanging="567"/>
        <w:rPr>
          <w:rFonts w:eastAsia="Times New Roman" w:cs="Times New Roman"/>
          <w:szCs w:val="24"/>
          <w:lang w:val="lv-LV"/>
        </w:rPr>
      </w:pPr>
    </w:p>
    <w:p w14:paraId="114BC900" w14:textId="77777777" w:rsidR="00A33DDF" w:rsidRPr="00B7028E" w:rsidRDefault="008246CC" w:rsidP="00924A46">
      <w:pPr>
        <w:pStyle w:val="ListParagraph"/>
        <w:numPr>
          <w:ilvl w:val="0"/>
          <w:numId w:val="142"/>
        </w:numPr>
        <w:ind w:left="567"/>
        <w:rPr>
          <w:rFonts w:eastAsia="Times New Roman" w:cs="Times New Roman"/>
          <w:szCs w:val="24"/>
          <w:lang w:val="lv-LV"/>
        </w:rPr>
      </w:pPr>
      <w:r>
        <w:rPr>
          <w:rFonts w:cs="Times New Roman"/>
          <w:b/>
          <w:szCs w:val="24"/>
          <w:lang w:val="lv-LV"/>
        </w:rPr>
        <w:t>Reformu un investīciju virziens</w:t>
      </w:r>
      <w:r w:rsidR="00A33DDF" w:rsidRPr="00B7028E">
        <w:rPr>
          <w:rFonts w:cs="Times New Roman"/>
          <w:b/>
          <w:szCs w:val="24"/>
          <w:lang w:val="lv-LV"/>
        </w:rPr>
        <w:t xml:space="preserve"> </w:t>
      </w:r>
      <w:r w:rsidR="008A1BB2" w:rsidRPr="00B7028E">
        <w:rPr>
          <w:rFonts w:cs="Times New Roman"/>
          <w:b/>
          <w:szCs w:val="24"/>
          <w:lang w:val="lv-LV"/>
        </w:rPr>
        <w:t>6.</w:t>
      </w:r>
      <w:r w:rsidR="00A33DDF" w:rsidRPr="00B7028E">
        <w:rPr>
          <w:rFonts w:cs="Times New Roman"/>
          <w:b/>
          <w:szCs w:val="24"/>
          <w:lang w:val="lv-LV"/>
        </w:rPr>
        <w:t xml:space="preserve">1. </w:t>
      </w:r>
      <w:r w:rsidR="00242D8F" w:rsidRPr="00B7028E">
        <w:rPr>
          <w:rFonts w:cs="Times New Roman"/>
          <w:b/>
          <w:szCs w:val="24"/>
          <w:lang w:val="lv-LV"/>
        </w:rPr>
        <w:t>Ē</w:t>
      </w:r>
      <w:r w:rsidR="00A33DDF" w:rsidRPr="00B7028E">
        <w:rPr>
          <w:rFonts w:cs="Times New Roman"/>
          <w:b/>
          <w:szCs w:val="24"/>
          <w:lang w:val="lv-LV"/>
        </w:rPr>
        <w:t>nu ekonomikas mazināšana</w:t>
      </w:r>
      <w:r w:rsidR="00242D8F" w:rsidRPr="00B7028E">
        <w:rPr>
          <w:rFonts w:cs="Times New Roman"/>
          <w:b/>
          <w:szCs w:val="24"/>
          <w:lang w:val="lv-LV"/>
        </w:rPr>
        <w:t>,</w:t>
      </w:r>
      <w:r w:rsidR="00A33DDF" w:rsidRPr="00B7028E">
        <w:rPr>
          <w:rFonts w:cs="Times New Roman"/>
          <w:b/>
          <w:szCs w:val="24"/>
          <w:lang w:val="lv-LV"/>
        </w:rPr>
        <w:t xml:space="preserve"> </w:t>
      </w:r>
      <w:r w:rsidR="003F2304" w:rsidRPr="00B7028E">
        <w:rPr>
          <w:rFonts w:cs="Times New Roman"/>
          <w:b/>
          <w:szCs w:val="24"/>
          <w:lang w:val="lv-LV"/>
        </w:rPr>
        <w:t>godīgas uzņēmējdarbības veicināšanai</w:t>
      </w:r>
    </w:p>
    <w:p w14:paraId="236ABBC6" w14:textId="77777777" w:rsidR="00BA551E" w:rsidRPr="008A1BB2" w:rsidRDefault="00BA551E" w:rsidP="00924A46">
      <w:pPr>
        <w:pStyle w:val="ListParagraph"/>
        <w:numPr>
          <w:ilvl w:val="0"/>
          <w:numId w:val="142"/>
        </w:numPr>
        <w:ind w:left="567"/>
        <w:rPr>
          <w:rFonts w:eastAsia="Times New Roman" w:cs="Times New Roman"/>
          <w:szCs w:val="24"/>
          <w:u w:val="single"/>
          <w:lang w:val="lv-LV"/>
        </w:rPr>
      </w:pPr>
      <w:r w:rsidRPr="008A1BB2">
        <w:rPr>
          <w:rFonts w:eastAsia="Times New Roman" w:cs="Times New Roman"/>
          <w:szCs w:val="24"/>
          <w:u w:val="single"/>
          <w:lang w:val="lv-LV"/>
        </w:rPr>
        <w:t>Galvenie izaicinājumi</w:t>
      </w:r>
      <w:r w:rsidRPr="008A1BB2">
        <w:rPr>
          <w:rFonts w:cs="Times New Roman"/>
          <w:color w:val="7030A0"/>
          <w:szCs w:val="24"/>
          <w:lang w:val="lv-LV"/>
        </w:rPr>
        <w:t>:</w:t>
      </w:r>
    </w:p>
    <w:p w14:paraId="50B26C4D" w14:textId="2310B697" w:rsidR="00BA551E" w:rsidRPr="007E2091" w:rsidRDefault="001B65E3" w:rsidP="00924A46">
      <w:pPr>
        <w:pStyle w:val="ListParagraph"/>
        <w:numPr>
          <w:ilvl w:val="0"/>
          <w:numId w:val="142"/>
        </w:numPr>
        <w:ind w:left="567"/>
        <w:rPr>
          <w:rFonts w:eastAsia="Times New Roman" w:cs="Times New Roman"/>
          <w:szCs w:val="24"/>
          <w:lang w:val="lv-LV"/>
        </w:rPr>
      </w:pPr>
      <w:r w:rsidRPr="007E2091">
        <w:rPr>
          <w:szCs w:val="24"/>
          <w:lang w:val="lv-LV"/>
        </w:rPr>
        <w:t>Ministru kabineta 2019. gada 7. maija rīkojuma Nr. 210 “Par Valdības rīcības plānu Deklarācijas par Artura Krišjāņa Kariņa vadītā Ministru kabineta iecerēto darbību īstenošanai” 12.2. punkts paredz turpināt īstenot pasākumus ēnu ekonomikas ierobežošanai, prioritāri īstenojot pasākumus nodokļu samaksas uzlabošanai un godīgas konkurences veicināšanai tautsaimniecības nozarēs ar augstāko ēnu ekonomikas risku, lai sekmētu ekonomisko izaugsmi tautsaimniecībā kopumā. Ēnu ekonomikas īpatsvara samazināšana ir prioritārs uzdevums, kas ir svarīgs, lai nodrošinātu sabiedrības labklājības līmeni un sekmētu tautsaimniecības attīstību. Kopējo pasākumu īstenošanas darba rezultātā ir noteikts sasniedzamais mērķis 2022. gadā Latvijā sasniegt Eiropas valstīs esošās ēnu ekonomikas īpatsvara vidējo rādītāju.</w:t>
      </w:r>
    </w:p>
    <w:p w14:paraId="55341C09" w14:textId="0E920C57" w:rsidR="001B65E3" w:rsidRPr="007E2091" w:rsidRDefault="001B65E3" w:rsidP="000903A6">
      <w:pPr>
        <w:pStyle w:val="ListParagraph"/>
        <w:numPr>
          <w:ilvl w:val="0"/>
          <w:numId w:val="142"/>
        </w:numPr>
        <w:ind w:left="567"/>
        <w:rPr>
          <w:szCs w:val="24"/>
          <w:lang w:val="lv-LV"/>
        </w:rPr>
      </w:pPr>
      <w:r w:rsidRPr="007E2091">
        <w:rPr>
          <w:szCs w:val="24"/>
          <w:lang w:val="lv-LV"/>
        </w:rPr>
        <w:t xml:space="preserve">Saskaņā ar Latvijas pētnieku Dr. A. Saukas un Dr. T. Putniņa pētījumu ēnu ekonomikas īpatsvars Latvijā 2019. gadā bija 23,9 % no IKP, savukārt saskaņā ar austriešu ekonomikas profesora Dr. F. Šneidera pētījumu – 19,9 % no IKP, bet vidējais ēnu ekonomikas īpatsvars Eiropas valstīs –16,3%. Valsts iestāžu darba plānā ēnu ekonomikas ierobežošanai 2016. – 2020. gadam ietverto uzdevumu izpilde ir devusi pozitīvu rezultātu ēnu ekonomikas mazināšanai, tomēr COVID-19 pandēmijas </w:t>
      </w:r>
      <w:r w:rsidR="00E44928">
        <w:rPr>
          <w:szCs w:val="24"/>
          <w:lang w:val="lv-LV"/>
        </w:rPr>
        <w:t>ietekme</w:t>
      </w:r>
      <w:r w:rsidRPr="007E2091">
        <w:rPr>
          <w:szCs w:val="24"/>
          <w:lang w:val="lv-LV"/>
        </w:rPr>
        <w:t xml:space="preserve">, jaunu komercdarbību formu rašanās, digitālās vides izmantošana komercdarbībā, pieaugošie </w:t>
      </w:r>
      <w:proofErr w:type="spellStart"/>
      <w:r w:rsidRPr="007E2091">
        <w:rPr>
          <w:szCs w:val="24"/>
          <w:lang w:val="lv-LV"/>
        </w:rPr>
        <w:t>kibernoziedzības</w:t>
      </w:r>
      <w:proofErr w:type="spellEnd"/>
      <w:r w:rsidRPr="007E2091">
        <w:rPr>
          <w:szCs w:val="24"/>
          <w:lang w:val="lv-LV"/>
        </w:rPr>
        <w:t xml:space="preserve"> riski, kā arī citi faktori nosaka nepieciešamību meklēt jaunus veidus mērķtiecīgu pasākumu īstenošanai, kuru rezultātā tiktu panākts noteikts un izmērāms efekts ēnu ekonomikas samazinājumā kopumā vai noteiktā tautsaimniecības nozarē. Tāpēc Finanšu ministrijas redzējumā nākošajam periodam jaunu ēnu ekonomikas ierobežošanas pasākumu plānu jāveido, ievērojot šādus nosacījumus:</w:t>
      </w:r>
    </w:p>
    <w:p w14:paraId="4B2463AE" w14:textId="77777777" w:rsidR="001B65E3" w:rsidRPr="007E2091" w:rsidRDefault="001B65E3" w:rsidP="003B2231">
      <w:pPr>
        <w:pStyle w:val="ListParagraph"/>
        <w:ind w:left="567" w:firstLine="720"/>
        <w:rPr>
          <w:szCs w:val="24"/>
          <w:lang w:val="lv-LV"/>
        </w:rPr>
      </w:pPr>
      <w:r w:rsidRPr="007E2091">
        <w:rPr>
          <w:szCs w:val="24"/>
          <w:lang w:val="lv-LV"/>
        </w:rPr>
        <w:lastRenderedPageBreak/>
        <w:t>- ēnu ekonomiku veicinošu faktoru (cēloņu) identificēšana un novērtēšana konkrētas problēmas risinājumam;</w:t>
      </w:r>
    </w:p>
    <w:p w14:paraId="4E10DEF4" w14:textId="77777777" w:rsidR="001B65E3" w:rsidRPr="007E2091" w:rsidRDefault="001B65E3" w:rsidP="003B2231">
      <w:pPr>
        <w:pStyle w:val="ListParagraph"/>
        <w:ind w:left="567" w:firstLine="720"/>
        <w:rPr>
          <w:szCs w:val="24"/>
          <w:lang w:val="lv-LV"/>
        </w:rPr>
      </w:pPr>
      <w:r w:rsidRPr="007E2091">
        <w:rPr>
          <w:szCs w:val="24"/>
          <w:lang w:val="lv-LV"/>
        </w:rPr>
        <w:t>- iesaistīto iestāžu mērķtiecīgi īstenoti pasākumi noteiktu faktoru ietekmes mazināšanai.</w:t>
      </w:r>
    </w:p>
    <w:p w14:paraId="7846212F" w14:textId="77777777" w:rsidR="001B65E3" w:rsidRPr="007E2091" w:rsidRDefault="001B65E3" w:rsidP="00924A46">
      <w:pPr>
        <w:pStyle w:val="ListParagraph"/>
        <w:numPr>
          <w:ilvl w:val="0"/>
          <w:numId w:val="142"/>
        </w:numPr>
        <w:ind w:left="567"/>
        <w:rPr>
          <w:szCs w:val="24"/>
          <w:lang w:val="lv-LV"/>
        </w:rPr>
      </w:pPr>
      <w:r w:rsidRPr="007E2091">
        <w:rPr>
          <w:szCs w:val="24"/>
          <w:lang w:val="lv-LV"/>
        </w:rPr>
        <w:t xml:space="preserve">Ņemot vērā, ka “aplokšņu algas” ir viena no būtiskākajām ēnu ekonomikas komponentēm, VID 2020. gadā tika veikts ikgadējais novērtējums par to, kā mainījusies situācija valstī nedeklarēto darba ienākumu jeb “aplokšņu algu” jomā. Kā rāda dati, tad nedeklarēto darba ienākumu īpatsvars </w:t>
      </w:r>
      <w:proofErr w:type="spellStart"/>
      <w:r w:rsidRPr="007E2091">
        <w:rPr>
          <w:szCs w:val="24"/>
          <w:lang w:val="lv-LV"/>
        </w:rPr>
        <w:t>komercsektorā</w:t>
      </w:r>
      <w:proofErr w:type="spellEnd"/>
      <w:r w:rsidRPr="007E2091">
        <w:rPr>
          <w:szCs w:val="24"/>
          <w:lang w:val="lv-LV"/>
        </w:rPr>
        <w:t xml:space="preserve"> Latvijā vēl joprojām ir augsts – pēc VID aplēsēm 2018. gadā “aplokšņu algās” tika izmaksāti apmēram 17,5 % no kopējiem darba samaksas ienākumiem, savukārt 2019. gadā – 17,3 %, kas nozīmē, ka samazinājums nebija būtisks.</w:t>
      </w:r>
    </w:p>
    <w:p w14:paraId="35741384" w14:textId="77777777" w:rsidR="001B65E3" w:rsidRPr="007E2091" w:rsidRDefault="001B65E3" w:rsidP="00924A46">
      <w:pPr>
        <w:pStyle w:val="ListParagraph"/>
        <w:numPr>
          <w:ilvl w:val="0"/>
          <w:numId w:val="142"/>
        </w:numPr>
        <w:ind w:left="567"/>
        <w:rPr>
          <w:szCs w:val="24"/>
          <w:lang w:val="lv-LV"/>
        </w:rPr>
      </w:pPr>
      <w:bookmarkStart w:id="87" w:name="_Hlk68186378"/>
      <w:proofErr w:type="spellStart"/>
      <w:r w:rsidRPr="007E2091">
        <w:rPr>
          <w:szCs w:val="24"/>
          <w:lang w:val="lv-LV"/>
        </w:rPr>
        <w:t>Efektivizējot</w:t>
      </w:r>
      <w:proofErr w:type="spellEnd"/>
      <w:r w:rsidRPr="007E2091">
        <w:rPr>
          <w:szCs w:val="24"/>
          <w:lang w:val="lv-LV"/>
        </w:rPr>
        <w:t xml:space="preserve"> un mērķtiecīgi pilnveidojot cīņu ar izvairīšanos no nodokļu nomaksas, nedeklarēto darba ienākumu īpatsvara samazināšana jeb “aplokšņu algu” maksāšanas ierobežošanas ir noteikta kā Finanšu ministrijas un VID darbības prioritāte turpmākajiem diviem gadiem.</w:t>
      </w:r>
    </w:p>
    <w:bookmarkEnd w:id="87"/>
    <w:p w14:paraId="1032CBA3" w14:textId="77777777" w:rsidR="001B65E3" w:rsidRPr="007E2091" w:rsidRDefault="001B65E3" w:rsidP="000903A6">
      <w:pPr>
        <w:pStyle w:val="ListParagraph"/>
        <w:numPr>
          <w:ilvl w:val="0"/>
          <w:numId w:val="142"/>
        </w:numPr>
        <w:ind w:left="567"/>
        <w:rPr>
          <w:rFonts w:eastAsia="Times New Roman" w:cs="Times New Roman"/>
          <w:szCs w:val="24"/>
          <w:lang w:val="lv-LV"/>
        </w:rPr>
      </w:pPr>
      <w:r w:rsidRPr="007E2091">
        <w:rPr>
          <w:szCs w:val="24"/>
          <w:lang w:val="lv-LV"/>
        </w:rPr>
        <w:t xml:space="preserve">Lai rastu jaunus inovatīvus un zinātniski pētnieciskas darbības rezultātā pamatotus priekšlikumus ēnu ekonomikas mazinošiem pasākumiem 2020. gadā Finanšu ministrija ir uzsākusi darbu pie valsts pētījumu programmas “Ēnu ekonomikas mazināšana ilgtspējīgas ekonomikas attīstības nodrošināšanai” īstenošanas. Programmas pētījuma rezultātā izdarītie secinājumi par ēnu ekonomiku veicinošiem faktoriem un sniegtās rekomendācijas tiks izmantotas par pamatu jauniem valsts </w:t>
      </w:r>
      <w:proofErr w:type="spellStart"/>
      <w:r w:rsidRPr="007E2091">
        <w:rPr>
          <w:szCs w:val="24"/>
          <w:lang w:val="lv-LV"/>
        </w:rPr>
        <w:t>rīcībpolitikas</w:t>
      </w:r>
      <w:proofErr w:type="spellEnd"/>
      <w:r w:rsidRPr="007E2091">
        <w:rPr>
          <w:szCs w:val="24"/>
          <w:lang w:val="lv-LV"/>
        </w:rPr>
        <w:t xml:space="preserve"> pasākumiem ēnu ekonomikas mazināšanai.</w:t>
      </w:r>
    </w:p>
    <w:p w14:paraId="4A224766" w14:textId="77777777" w:rsidR="00E44928" w:rsidRDefault="00E44928" w:rsidP="000903A6">
      <w:pPr>
        <w:pStyle w:val="ListParagraph"/>
        <w:numPr>
          <w:ilvl w:val="0"/>
          <w:numId w:val="142"/>
        </w:numPr>
        <w:ind w:left="567"/>
        <w:rPr>
          <w:rFonts w:eastAsia="Times New Roman" w:cs="Times New Roman"/>
          <w:szCs w:val="24"/>
          <w:lang w:val="lv-LV"/>
        </w:rPr>
      </w:pPr>
      <w:r>
        <w:rPr>
          <w:rFonts w:eastAsia="Times New Roman" w:cs="Times New Roman"/>
          <w:szCs w:val="24"/>
          <w:lang w:val="lv-LV"/>
        </w:rPr>
        <w:t xml:space="preserve">2019.gadā tika izstrādāta  jauna VID stratēģija laika periodam no 2020.gada līdz 2022.gadam ar mērķi, ka Latvija kļūst par valsti, kurā labprātīgi tiek pildītas nodokļu un muitas saistības. Tas nozīmē turpināt iesākto </w:t>
      </w:r>
      <w:proofErr w:type="spellStart"/>
      <w:r>
        <w:rPr>
          <w:rFonts w:eastAsia="Times New Roman" w:cs="Times New Roman"/>
          <w:szCs w:val="24"/>
          <w:lang w:val="lv-LV"/>
        </w:rPr>
        <w:t>proaktīvo</w:t>
      </w:r>
      <w:proofErr w:type="spellEnd"/>
      <w:r>
        <w:rPr>
          <w:rFonts w:eastAsia="Times New Roman" w:cs="Times New Roman"/>
          <w:szCs w:val="24"/>
          <w:lang w:val="lv-LV"/>
        </w:rPr>
        <w:t xml:space="preserve"> pieeju ēnu ekonomikas mazināšanā, veidojot labvēlīgāku uzņēmējdarbības vidi gan vietējiem, gan ārvalstu </w:t>
      </w:r>
      <w:proofErr w:type="spellStart"/>
      <w:r>
        <w:rPr>
          <w:rFonts w:eastAsia="Times New Roman" w:cs="Times New Roman"/>
          <w:szCs w:val="24"/>
          <w:lang w:val="lv-LV"/>
        </w:rPr>
        <w:t>uznēmējiem</w:t>
      </w:r>
      <w:proofErr w:type="spellEnd"/>
      <w:r>
        <w:rPr>
          <w:rFonts w:eastAsia="Times New Roman" w:cs="Times New Roman"/>
          <w:szCs w:val="24"/>
          <w:lang w:val="lv-LV"/>
        </w:rPr>
        <w:t xml:space="preserve"> un sniedzot sabiedrībai saprotamāku informāciju par nodokļu piemērošanas aspektiem, </w:t>
      </w:r>
      <w:proofErr w:type="spellStart"/>
      <w:r>
        <w:rPr>
          <w:rFonts w:eastAsia="Times New Roman" w:cs="Times New Roman"/>
          <w:szCs w:val="24"/>
          <w:lang w:val="lv-LV"/>
        </w:rPr>
        <w:t>vielaikus</w:t>
      </w:r>
      <w:proofErr w:type="spellEnd"/>
      <w:r>
        <w:rPr>
          <w:rFonts w:eastAsia="Times New Roman" w:cs="Times New Roman"/>
          <w:szCs w:val="24"/>
          <w:lang w:val="lv-LV"/>
        </w:rPr>
        <w:t xml:space="preserve"> vēl aktīvāk virzoties uz e-vides pakalpojumu attīstību un to plašāku izmantošanu. Vienlaikus tas iezīmē būtībā jaunu reformu – attīstīt nodokļu un muitas analītiku augstākā līmenī, izmantojot inovatīvu pieeju un jaunus rīkus nodokļu maksātāju segmentēšanā, un izveidojot VID par zinātības centru un datu virzītu iestādi.</w:t>
      </w:r>
    </w:p>
    <w:p w14:paraId="062849F0" w14:textId="54FDECA0" w:rsidR="00DE68BA" w:rsidRDefault="00DE68BA" w:rsidP="000903A6">
      <w:pPr>
        <w:pStyle w:val="ListParagraph"/>
        <w:numPr>
          <w:ilvl w:val="0"/>
          <w:numId w:val="142"/>
        </w:numPr>
        <w:ind w:left="567"/>
        <w:rPr>
          <w:rFonts w:eastAsia="Times New Roman" w:cs="Times New Roman"/>
          <w:szCs w:val="24"/>
          <w:lang w:val="lv-LV"/>
        </w:rPr>
      </w:pPr>
      <w:r w:rsidRPr="007E2091">
        <w:rPr>
          <w:rFonts w:eastAsia="Times New Roman" w:cs="Times New Roman"/>
          <w:szCs w:val="24"/>
          <w:lang w:val="lv-LV"/>
        </w:rPr>
        <w:t>VID attīstības stratēģij</w:t>
      </w:r>
      <w:r w:rsidR="00E44928">
        <w:rPr>
          <w:rFonts w:eastAsia="Times New Roman" w:cs="Times New Roman"/>
          <w:szCs w:val="24"/>
          <w:lang w:val="lv-LV"/>
        </w:rPr>
        <w:t>a</w:t>
      </w:r>
      <w:r w:rsidRPr="007E2091">
        <w:rPr>
          <w:rFonts w:eastAsia="Times New Roman" w:cs="Times New Roman"/>
          <w:szCs w:val="24"/>
          <w:lang w:val="lv-LV"/>
        </w:rPr>
        <w:t xml:space="preserve"> 2020.-2022.gadam</w:t>
      </w:r>
      <w:r w:rsidRPr="007E2091">
        <w:rPr>
          <w:rStyle w:val="FootnoteReference"/>
          <w:rFonts w:eastAsia="Times New Roman" w:cs="Times New Roman"/>
          <w:szCs w:val="24"/>
          <w:lang w:val="lv-LV"/>
        </w:rPr>
        <w:footnoteReference w:id="138"/>
      </w:r>
      <w:r w:rsidRPr="007E2091">
        <w:rPr>
          <w:rFonts w:eastAsia="Times New Roman" w:cs="Times New Roman"/>
          <w:szCs w:val="24"/>
          <w:lang w:val="lv-LV"/>
        </w:rPr>
        <w:t xml:space="preserve"> paredz konkrētus darbības virzienus godīgas uzņēmējdarbības vides veicināšanai un uzraudzībai</w:t>
      </w:r>
      <w:r>
        <w:rPr>
          <w:rFonts w:eastAsia="Times New Roman" w:cs="Times New Roman"/>
          <w:szCs w:val="24"/>
          <w:lang w:val="lv-LV"/>
        </w:rPr>
        <w:t xml:space="preserve">, </w:t>
      </w:r>
      <w:r w:rsidR="00E44928">
        <w:rPr>
          <w:rFonts w:eastAsia="Times New Roman" w:cs="Times New Roman"/>
          <w:szCs w:val="24"/>
          <w:lang w:val="lv-LV"/>
        </w:rPr>
        <w:t xml:space="preserve">nodokļu saistību izpildes līmeņa paaugstināšanai un ēnu ekonomikas mazināšanai. </w:t>
      </w:r>
      <w:r>
        <w:rPr>
          <w:rFonts w:eastAsia="Times New Roman" w:cs="Times New Roman"/>
          <w:szCs w:val="24"/>
          <w:lang w:val="lv-LV"/>
        </w:rPr>
        <w:t>Galvenie VID attīstības stratēģijas virzieni:</w:t>
      </w:r>
    </w:p>
    <w:p w14:paraId="52A9428B" w14:textId="3716F60A" w:rsidR="00DE68BA" w:rsidRDefault="00DE68BA" w:rsidP="000903A6">
      <w:pPr>
        <w:pStyle w:val="ListParagraph"/>
        <w:numPr>
          <w:ilvl w:val="0"/>
          <w:numId w:val="1"/>
        </w:numPr>
        <w:ind w:left="567"/>
        <w:rPr>
          <w:rFonts w:eastAsia="Times New Roman" w:cs="Times New Roman"/>
          <w:szCs w:val="24"/>
          <w:lang w:val="lv-LV"/>
        </w:rPr>
      </w:pPr>
      <w:r>
        <w:rPr>
          <w:rFonts w:eastAsia="Times New Roman" w:cs="Times New Roman"/>
          <w:szCs w:val="24"/>
          <w:lang w:val="lv-LV"/>
        </w:rPr>
        <w:t xml:space="preserve">attīstīt </w:t>
      </w:r>
      <w:r w:rsidR="00E44928">
        <w:rPr>
          <w:rFonts w:eastAsia="Times New Roman" w:cs="Times New Roman"/>
          <w:szCs w:val="24"/>
          <w:lang w:val="lv-LV"/>
        </w:rPr>
        <w:t>klientu vajadzībām atbilstošus pakalpojumus, centralizējot un stiprinot VID analītisko funkciju, segmentējot nodokļu maksātājus atbilstoši viņu nodokļu saistību izpildes disciplīnai</w:t>
      </w:r>
      <w:r>
        <w:rPr>
          <w:rFonts w:eastAsia="Times New Roman" w:cs="Times New Roman"/>
          <w:szCs w:val="24"/>
          <w:lang w:val="lv-LV"/>
        </w:rPr>
        <w:t>;</w:t>
      </w:r>
    </w:p>
    <w:p w14:paraId="79A8C792" w14:textId="77777777" w:rsidR="00E44928" w:rsidRDefault="00E44928" w:rsidP="000903A6">
      <w:pPr>
        <w:pStyle w:val="ListParagraph"/>
        <w:numPr>
          <w:ilvl w:val="0"/>
          <w:numId w:val="1"/>
        </w:numPr>
        <w:ind w:left="567"/>
        <w:rPr>
          <w:rFonts w:eastAsia="Times New Roman" w:cs="Times New Roman"/>
          <w:szCs w:val="24"/>
          <w:lang w:val="lv-LV"/>
        </w:rPr>
      </w:pPr>
      <w:r>
        <w:rPr>
          <w:rFonts w:eastAsia="Times New Roman" w:cs="Times New Roman"/>
          <w:szCs w:val="24"/>
          <w:lang w:val="lv-LV"/>
        </w:rPr>
        <w:t>uzlabot uz uzticēšanos vērstu komunikāciju un sadarbību ar klientiem, piemērojot klientu vajadzībām atbilstošu saziņas valodu un komunikācijas veidu, kā arī attīstot digitālo ekosistēmu;</w:t>
      </w:r>
    </w:p>
    <w:p w14:paraId="7EB49D2B" w14:textId="77777777" w:rsidR="00E44928" w:rsidRDefault="00E44928" w:rsidP="000903A6">
      <w:pPr>
        <w:pStyle w:val="ListParagraph"/>
        <w:numPr>
          <w:ilvl w:val="0"/>
          <w:numId w:val="1"/>
        </w:numPr>
        <w:ind w:left="567"/>
        <w:rPr>
          <w:rFonts w:eastAsia="Times New Roman" w:cs="Times New Roman"/>
          <w:szCs w:val="24"/>
          <w:lang w:val="lv-LV"/>
        </w:rPr>
      </w:pPr>
      <w:r>
        <w:rPr>
          <w:rFonts w:eastAsia="Times New Roman" w:cs="Times New Roman"/>
          <w:szCs w:val="24"/>
          <w:lang w:val="lv-LV"/>
        </w:rPr>
        <w:t xml:space="preserve">nodrošināt viedu uzraudzību uzņēmējdarbības vides un labklājības veicināšanai, balstoties uz analītiskajām zināšanām un pieejamajiem resursiem, īstenojot </w:t>
      </w:r>
      <w:r>
        <w:rPr>
          <w:rFonts w:eastAsia="Times New Roman" w:cs="Times New Roman"/>
          <w:szCs w:val="24"/>
          <w:lang w:val="lv-LV"/>
        </w:rPr>
        <w:lastRenderedPageBreak/>
        <w:t>mērķtiecīgu rīcību un sadarbību pārkāpumu un noziedzīgu nodarījumu atklāšanā un novēršanā valsts ieņēmumu un muitas lietu jomā.</w:t>
      </w:r>
    </w:p>
    <w:p w14:paraId="16314EF2" w14:textId="02723165" w:rsidR="00DE68BA" w:rsidRPr="000903A6" w:rsidRDefault="00E44928" w:rsidP="000903A6">
      <w:pPr>
        <w:pStyle w:val="ListParagraph"/>
        <w:numPr>
          <w:ilvl w:val="0"/>
          <w:numId w:val="142"/>
        </w:numPr>
        <w:ind w:left="567"/>
        <w:rPr>
          <w:rFonts w:eastAsia="Times New Roman" w:cs="Times New Roman"/>
          <w:szCs w:val="24"/>
          <w:lang w:val="lv-LV"/>
        </w:rPr>
      </w:pPr>
      <w:r>
        <w:rPr>
          <w:rFonts w:eastAsia="Times New Roman" w:cs="Times New Roman"/>
          <w:szCs w:val="24"/>
          <w:lang w:val="lv-LV"/>
        </w:rPr>
        <w:t xml:space="preserve">Tas nozīmē </w:t>
      </w:r>
      <w:r w:rsidR="00DE68BA">
        <w:rPr>
          <w:rFonts w:eastAsia="Times New Roman" w:cs="Times New Roman"/>
          <w:szCs w:val="24"/>
          <w:lang w:val="lv-LV"/>
        </w:rPr>
        <w:t>īstenot jaunu pieeju, arvien vairāk uzmanības pievēršot nodokļu maksātāju uzvedības izpētei un izpratnei, vienlaikus veicinot arī labprātīgu nodokļu un muitas saistību izpildes līmeni</w:t>
      </w:r>
      <w:r>
        <w:rPr>
          <w:rFonts w:eastAsia="Times New Roman" w:cs="Times New Roman"/>
          <w:szCs w:val="24"/>
          <w:lang w:val="lv-LV"/>
        </w:rPr>
        <w:t xml:space="preserve">. Tas nozīmē arī VID darba </w:t>
      </w:r>
      <w:proofErr w:type="spellStart"/>
      <w:r>
        <w:rPr>
          <w:rFonts w:eastAsia="Times New Roman" w:cs="Times New Roman"/>
          <w:szCs w:val="24"/>
          <w:lang w:val="lv-LV"/>
        </w:rPr>
        <w:t>efektivizēšanu</w:t>
      </w:r>
      <w:proofErr w:type="spellEnd"/>
      <w:r>
        <w:rPr>
          <w:rFonts w:eastAsia="Times New Roman" w:cs="Times New Roman"/>
          <w:szCs w:val="24"/>
          <w:lang w:val="lv-LV"/>
        </w:rPr>
        <w:t xml:space="preserve"> – panākt nodokļu administrēšanas pasākumos samērīgumu starp patērētajiem resursiem un gūto labumu ieņēmumu veidā, kā arī optimizēt kontroļu un </w:t>
      </w:r>
      <w:proofErr w:type="spellStart"/>
      <w:r>
        <w:rPr>
          <w:rFonts w:eastAsia="Times New Roman" w:cs="Times New Roman"/>
          <w:szCs w:val="24"/>
          <w:lang w:val="lv-LV"/>
        </w:rPr>
        <w:t>pābaužu</w:t>
      </w:r>
      <w:proofErr w:type="spellEnd"/>
      <w:r>
        <w:rPr>
          <w:rFonts w:eastAsia="Times New Roman" w:cs="Times New Roman"/>
          <w:szCs w:val="24"/>
          <w:lang w:val="lv-LV"/>
        </w:rPr>
        <w:t xml:space="preserve"> veidus, uzlabojot to mērķtiecīgāku un savlaicīgāku izmantošanu.</w:t>
      </w:r>
    </w:p>
    <w:p w14:paraId="7C9F809B" w14:textId="77777777" w:rsidR="00E44928" w:rsidRPr="000903A6" w:rsidRDefault="00E44928" w:rsidP="000903A6">
      <w:pPr>
        <w:pStyle w:val="ListParagraph"/>
        <w:numPr>
          <w:ilvl w:val="0"/>
          <w:numId w:val="142"/>
        </w:numPr>
        <w:ind w:left="567"/>
        <w:rPr>
          <w:rFonts w:eastAsia="Times New Roman" w:cs="Times New Roman"/>
          <w:szCs w:val="24"/>
          <w:lang w:val="lv-LV"/>
        </w:rPr>
      </w:pPr>
      <w:r w:rsidRPr="000903A6">
        <w:rPr>
          <w:rFonts w:eastAsia="Times New Roman" w:cs="Times New Roman"/>
          <w:szCs w:val="24"/>
          <w:lang w:val="lv-LV"/>
        </w:rPr>
        <w:t>Lai īstenotu VID iecerētās reformas, VID realizē virkni pasākumu un projektu gan VID pieejamo resursu  ietvaros, gan piesaistot dažāda veida atbalstu no ES finansētajām un ārvalstu finanšu palīdzības programmām.</w:t>
      </w:r>
    </w:p>
    <w:p w14:paraId="4DB29A9F" w14:textId="345B221A" w:rsidR="00E44928" w:rsidRPr="000903A6" w:rsidRDefault="00BA551E" w:rsidP="000903A6">
      <w:pPr>
        <w:pStyle w:val="ListParagraph"/>
        <w:numPr>
          <w:ilvl w:val="0"/>
          <w:numId w:val="142"/>
        </w:numPr>
        <w:ind w:left="567"/>
        <w:rPr>
          <w:rFonts w:eastAsia="Times New Roman" w:cs="Times New Roman"/>
          <w:szCs w:val="24"/>
          <w:u w:val="single"/>
          <w:lang w:val="lv-LV"/>
        </w:rPr>
      </w:pPr>
      <w:r w:rsidRPr="000903A6">
        <w:rPr>
          <w:szCs w:val="24"/>
          <w:lang w:val="lv-LV"/>
        </w:rPr>
        <w:t>Sadarbībā ar PB ekspertiem VID tiek īstenots EK Strukturālo</w:t>
      </w:r>
      <w:r w:rsidRPr="008A1BB2">
        <w:rPr>
          <w:szCs w:val="24"/>
          <w:lang w:val="lv-LV"/>
        </w:rPr>
        <w:t xml:space="preserve"> reformu atbalsta programmas projekts “Tehniskā palīdzība vidēja termiņa nodokļu pamatnostādņu īstenošanai”, </w:t>
      </w:r>
      <w:r w:rsidR="00E44928">
        <w:rPr>
          <w:szCs w:val="24"/>
          <w:lang w:val="lv-LV"/>
        </w:rPr>
        <w:t xml:space="preserve">kuras mērķis ir stiprināt </w:t>
      </w:r>
      <w:r w:rsidRPr="008A1BB2">
        <w:rPr>
          <w:szCs w:val="24"/>
          <w:lang w:val="lv-LV"/>
        </w:rPr>
        <w:t>tieši VID lomu ēnu ekonomikas mazināšanā.</w:t>
      </w:r>
      <w:r w:rsidR="00E44928" w:rsidRPr="00E44928">
        <w:rPr>
          <w:szCs w:val="24"/>
          <w:lang w:val="lv-LV"/>
        </w:rPr>
        <w:t xml:space="preserve"> </w:t>
      </w:r>
      <w:r w:rsidR="00E44928" w:rsidRPr="007E2091">
        <w:rPr>
          <w:szCs w:val="24"/>
          <w:lang w:val="lv-LV"/>
        </w:rPr>
        <w:t xml:space="preserve">Jau šobrīd VID ir ņēmis vērā </w:t>
      </w:r>
      <w:r w:rsidR="00E44928">
        <w:rPr>
          <w:szCs w:val="24"/>
          <w:lang w:val="lv-LV"/>
        </w:rPr>
        <w:t xml:space="preserve">un ieviesis </w:t>
      </w:r>
      <w:r w:rsidR="00E44928" w:rsidRPr="007E2091">
        <w:rPr>
          <w:szCs w:val="24"/>
          <w:lang w:val="lv-LV"/>
        </w:rPr>
        <w:t>lielu daļu PB rekomendācij</w:t>
      </w:r>
      <w:r w:rsidR="00E44928">
        <w:rPr>
          <w:szCs w:val="24"/>
          <w:lang w:val="lv-LV"/>
        </w:rPr>
        <w:t>u</w:t>
      </w:r>
      <w:r w:rsidR="00E44928" w:rsidRPr="007E2091">
        <w:rPr>
          <w:szCs w:val="24"/>
          <w:lang w:val="lv-LV"/>
        </w:rPr>
        <w:t xml:space="preserve">, taču minētā projekta īstenošana turpināsies līdz 2021.gada maijam un vēl tiek sagaidīti noslēguma ziņojumi: “Par nodokļu audita funkcijas stiprināšanas analīzi un ieteikumiem” un “Par ieteikumiem atbilstības pārvaldības sistēmas izstrādei”. </w:t>
      </w:r>
      <w:r w:rsidR="00E44928">
        <w:rPr>
          <w:szCs w:val="24"/>
          <w:lang w:val="lv-LV"/>
        </w:rPr>
        <w:t xml:space="preserve">Savukārt daļa rekomendāciju ir ieviešanas procesā. </w:t>
      </w:r>
      <w:r w:rsidR="00E44928" w:rsidRPr="007E2091">
        <w:rPr>
          <w:szCs w:val="24"/>
          <w:lang w:val="lv-LV"/>
        </w:rPr>
        <w:t>Pēc projekta noslēguma tiks izvērtētas visas saņemtās rekomendācijas un ieteikumi to ieviešanai VID darba tālākai pilnveidošanai</w:t>
      </w:r>
      <w:r w:rsidR="00E44928">
        <w:rPr>
          <w:szCs w:val="24"/>
          <w:lang w:val="lv-LV"/>
        </w:rPr>
        <w:t>.</w:t>
      </w:r>
    </w:p>
    <w:p w14:paraId="67F1A9DA" w14:textId="3075C78D" w:rsidR="00BA551E" w:rsidRPr="000903A6" w:rsidRDefault="00BA551E" w:rsidP="000903A6">
      <w:pPr>
        <w:pStyle w:val="ListParagraph"/>
        <w:numPr>
          <w:ilvl w:val="0"/>
          <w:numId w:val="142"/>
        </w:numPr>
        <w:ind w:left="567" w:firstLine="0"/>
        <w:rPr>
          <w:rFonts w:eastAsia="Times New Roman" w:cs="Times New Roman"/>
          <w:szCs w:val="24"/>
          <w:u w:val="single"/>
          <w:lang w:val="lv-LV"/>
        </w:rPr>
      </w:pPr>
      <w:r w:rsidRPr="000903A6">
        <w:rPr>
          <w:szCs w:val="24"/>
          <w:lang w:val="lv-LV"/>
        </w:rPr>
        <w:t xml:space="preserve"> Saskaņā ar PB sniegtajām rekomendācijām VID procesu veiksmīgas īstenošanas nodrošināšanai ir veiktas izmaiņas dienesta struktūrā ar mērķi īstenot viedu uzraudzību, tādējādi palīdzot mainīt sabiedrības uzvedību saistību izpildē un uzlabojot uzņēmējdarbības vidi. VID ir </w:t>
      </w:r>
      <w:r w:rsidR="00E44928" w:rsidRPr="000903A6">
        <w:rPr>
          <w:szCs w:val="24"/>
          <w:lang w:val="lv-LV"/>
        </w:rPr>
        <w:t xml:space="preserve">organizatoriski </w:t>
      </w:r>
      <w:r w:rsidRPr="000903A6">
        <w:rPr>
          <w:szCs w:val="24"/>
          <w:lang w:val="lv-LV"/>
        </w:rPr>
        <w:t xml:space="preserve">centralizēta analītiskā funkcija – izveidota Nodokļu maksātāju uzvedības analīzes un prognozēšanas pārvalde, nodrošinot, ka visa VID analītiskā kapacitāte </w:t>
      </w:r>
      <w:r w:rsidR="00E44928" w:rsidRPr="000903A6">
        <w:rPr>
          <w:szCs w:val="24"/>
          <w:lang w:val="lv-LV"/>
        </w:rPr>
        <w:t xml:space="preserve">un zinātība </w:t>
      </w:r>
      <w:r w:rsidRPr="000903A6">
        <w:rPr>
          <w:szCs w:val="24"/>
          <w:lang w:val="lv-LV"/>
        </w:rPr>
        <w:t>koncentrēta vien</w:t>
      </w:r>
      <w:r w:rsidR="00E44928" w:rsidRPr="000903A6">
        <w:rPr>
          <w:szCs w:val="24"/>
          <w:lang w:val="lv-LV"/>
        </w:rPr>
        <w:t>u</w:t>
      </w:r>
      <w:r w:rsidRPr="000903A6">
        <w:rPr>
          <w:szCs w:val="24"/>
          <w:lang w:val="lv-LV"/>
        </w:rPr>
        <w:t xml:space="preserve">viet. Savukārt, lai operatīvi un padziļināti izvērtētu nodokļu </w:t>
      </w:r>
      <w:proofErr w:type="spellStart"/>
      <w:r w:rsidRPr="000903A6">
        <w:rPr>
          <w:szCs w:val="24"/>
          <w:lang w:val="lv-LV"/>
        </w:rPr>
        <w:t>nenomaksas</w:t>
      </w:r>
      <w:proofErr w:type="spellEnd"/>
      <w:r w:rsidRPr="000903A6">
        <w:rPr>
          <w:szCs w:val="24"/>
          <w:lang w:val="lv-LV"/>
        </w:rPr>
        <w:t xml:space="preserve"> riskus, nodrošinot vienotu pieeju nodokļu maksātāju uzvedības maiņai, VID ir izveidota Nodokļu nomaksas veicināšanas pārvalde. Tas nozīmē, ka sākotnēji nodokļu maksātājiem nodokļu saistību neizpildes gadījumā tiek veikti veicināšanas pasākumi, savukārt, ja veicināšanas pasākumi nedo</w:t>
      </w:r>
      <w:r w:rsidR="00E44928" w:rsidRPr="000903A6">
        <w:rPr>
          <w:szCs w:val="24"/>
          <w:lang w:val="lv-LV"/>
        </w:rPr>
        <w:t>d</w:t>
      </w:r>
      <w:r w:rsidRPr="000903A6">
        <w:rPr>
          <w:szCs w:val="24"/>
          <w:lang w:val="lv-LV"/>
        </w:rPr>
        <w:t xml:space="preserve"> rezultātu, nodokļu maksātājs tiek virzīts nodokļu </w:t>
      </w:r>
      <w:r w:rsidR="00E44928" w:rsidRPr="000903A6">
        <w:rPr>
          <w:szCs w:val="24"/>
          <w:lang w:val="lv-LV"/>
        </w:rPr>
        <w:t xml:space="preserve">kontroles pasākumiem.. VID ieskatā svarīgs </w:t>
      </w:r>
      <w:proofErr w:type="spellStart"/>
      <w:r w:rsidR="00E44928" w:rsidRPr="000903A6">
        <w:rPr>
          <w:szCs w:val="24"/>
          <w:lang w:val="lv-LV"/>
        </w:rPr>
        <w:t>askpekts</w:t>
      </w:r>
      <w:proofErr w:type="spellEnd"/>
      <w:r w:rsidR="00E44928" w:rsidRPr="000903A6">
        <w:rPr>
          <w:szCs w:val="24"/>
          <w:lang w:val="lv-LV"/>
        </w:rPr>
        <w:t xml:space="preserve"> ir komunikācijas un sadarbības uzlabošana ar nodokļu maksātājiem strādājot pēc “</w:t>
      </w:r>
      <w:proofErr w:type="spellStart"/>
      <w:r w:rsidR="00E44928" w:rsidRPr="000903A6">
        <w:rPr>
          <w:szCs w:val="24"/>
          <w:lang w:val="lv-LV"/>
        </w:rPr>
        <w:t>Konsutē</w:t>
      </w:r>
      <w:proofErr w:type="spellEnd"/>
      <w:r w:rsidR="00E44928" w:rsidRPr="000903A6">
        <w:rPr>
          <w:szCs w:val="24"/>
          <w:lang w:val="lv-LV"/>
        </w:rPr>
        <w:t xml:space="preserve"> vispirms” principa, tādējādi veidojot izpratni par viņu nodokļu pienākumiem un iestādes nodokļu administrēšanas </w:t>
      </w:r>
      <w:proofErr w:type="spellStart"/>
      <w:r w:rsidR="00E44928" w:rsidRPr="000903A6">
        <w:rPr>
          <w:szCs w:val="24"/>
          <w:lang w:val="lv-LV"/>
        </w:rPr>
        <w:t>procesiem.Viens</w:t>
      </w:r>
      <w:proofErr w:type="spellEnd"/>
      <w:r w:rsidR="00E44928" w:rsidRPr="000903A6">
        <w:rPr>
          <w:szCs w:val="24"/>
          <w:lang w:val="lv-LV"/>
        </w:rPr>
        <w:t xml:space="preserve"> no VID efektivitātes aspektiem – lielāku uzmanību veltīt izmaksu ziņā lētākiem uzraudzības pasākumiem, lai nepieciešamība veikt dārgākos administrēšanas pasākumus – nodokļu auditus – arvien samazinātos. Šajā sakarā tiek strādāts arī pie priekšlikumiem grozījumiem normatīvajos aktos, lai samazinātu esošo nodokļu kontroļu un pārbaužu veidu skaitu, tādējādi administrēšanas procesu padarot elastīgāku un vienlaikus efektīvāku.</w:t>
      </w:r>
    </w:p>
    <w:p w14:paraId="3D0DEEE8" w14:textId="6A9FCC6F" w:rsidR="00BA551E" w:rsidRPr="008A1BB2" w:rsidRDefault="00BA551E" w:rsidP="000903A6">
      <w:pPr>
        <w:pStyle w:val="ListParagraph"/>
        <w:numPr>
          <w:ilvl w:val="0"/>
          <w:numId w:val="142"/>
        </w:numPr>
        <w:ind w:left="567"/>
        <w:rPr>
          <w:rFonts w:eastAsia="Times New Roman" w:cs="Times New Roman"/>
          <w:szCs w:val="24"/>
          <w:u w:val="single"/>
          <w:lang w:val="lv-LV"/>
        </w:rPr>
      </w:pPr>
      <w:r w:rsidRPr="008A1BB2">
        <w:rPr>
          <w:szCs w:val="24"/>
          <w:lang w:val="lv-LV"/>
        </w:rPr>
        <w:t xml:space="preserve">Veiktās reorganizācijas rezultātā tiek nodrošināts, ka Nodokļu nomaksas veicināšanas pārvaldē ir apvienota plaša spektra speciālistu informācijas un pieredzes apmaiņa, kā arī veicināta sadarbība ar Nodokļu un muitas policijas </w:t>
      </w:r>
      <w:r w:rsidRPr="008A1BB2">
        <w:rPr>
          <w:szCs w:val="24"/>
          <w:lang w:val="lv-LV"/>
        </w:rPr>
        <w:lastRenderedPageBreak/>
        <w:t>pārvald</w:t>
      </w:r>
      <w:r w:rsidR="00753B81">
        <w:rPr>
          <w:szCs w:val="24"/>
          <w:lang w:val="lv-LV"/>
        </w:rPr>
        <w:t>i</w:t>
      </w:r>
      <w:r w:rsidRPr="008A1BB2">
        <w:rPr>
          <w:szCs w:val="24"/>
          <w:lang w:val="lv-LV"/>
        </w:rPr>
        <w:t xml:space="preserve"> . Ir izveidota Audita darba plāna projektā iekļauto nodokļu maksātāju nodokļu nomaksas risku izvērtēšanas padome, kas izvērtē Audita darba plāna projektā iekļautos nodokļu maksātājus, to nodokļu </w:t>
      </w:r>
      <w:proofErr w:type="spellStart"/>
      <w:r w:rsidRPr="008A1BB2">
        <w:rPr>
          <w:szCs w:val="24"/>
          <w:lang w:val="lv-LV"/>
        </w:rPr>
        <w:t>nenomaksas</w:t>
      </w:r>
      <w:proofErr w:type="spellEnd"/>
      <w:r w:rsidRPr="008A1BB2">
        <w:rPr>
          <w:szCs w:val="24"/>
          <w:lang w:val="lv-LV"/>
        </w:rPr>
        <w:t xml:space="preserve"> riskus, saimnieciskās darbības rādītājus, segmentēšanas rezultātus un VID veiktās darbības nodokļu maksātāju uzvedības maiņai. Uzņēmumu novirzīšana kontroles pasākumiem notiek, stingri ievērojot sistēmās iekļautos kritērijus.</w:t>
      </w:r>
    </w:p>
    <w:p w14:paraId="7354A0B8" w14:textId="2201D6E7" w:rsidR="00DE68BA" w:rsidRPr="00F647DF" w:rsidRDefault="00753B81" w:rsidP="000903A6">
      <w:pPr>
        <w:pStyle w:val="ListParagraph"/>
        <w:numPr>
          <w:ilvl w:val="0"/>
          <w:numId w:val="142"/>
        </w:numPr>
        <w:ind w:left="567"/>
        <w:rPr>
          <w:rFonts w:eastAsia="Times New Roman" w:cs="Times New Roman"/>
          <w:szCs w:val="24"/>
          <w:u w:val="single"/>
          <w:lang w:val="lv-LV"/>
        </w:rPr>
      </w:pPr>
      <w:r>
        <w:rPr>
          <w:lang w:val="lv-LV"/>
        </w:rPr>
        <w:t xml:space="preserve">Viena no VID nozīmīgākajām pilnveides reformām ar mērķi </w:t>
      </w:r>
      <w:r w:rsidR="00DE68BA" w:rsidRPr="006521C9">
        <w:rPr>
          <w:lang w:val="lv-LV"/>
        </w:rPr>
        <w:t xml:space="preserve">uzlabot līdzšinējo pieeju cīņā ar ēnu ekonomiku un īstenot </w:t>
      </w:r>
      <w:r>
        <w:rPr>
          <w:lang w:val="lv-LV"/>
        </w:rPr>
        <w:t xml:space="preserve">inovatīvu </w:t>
      </w:r>
      <w:r w:rsidR="00DE68BA" w:rsidRPr="006521C9">
        <w:rPr>
          <w:lang w:val="lv-LV"/>
        </w:rPr>
        <w:t>risku pārvaldības funkciju</w:t>
      </w:r>
      <w:r>
        <w:rPr>
          <w:lang w:val="lv-LV"/>
        </w:rPr>
        <w:t xml:space="preserve"> - </w:t>
      </w:r>
      <w:r w:rsidR="00DE68BA" w:rsidRPr="006521C9">
        <w:rPr>
          <w:lang w:val="lv-LV"/>
        </w:rPr>
        <w:t xml:space="preserve">VID analītiskās kapacitātes stiprināšana, pilnveidojot pieejamo informāciju un informācijas apmaiņu, tostarp arī liekot uzsvaru uz analītisko rīku izmantošanu un tā rezultātā iegūtās informācijas analīzi. Tādējādi, </w:t>
      </w:r>
      <w:r w:rsidR="00DE68BA" w:rsidRPr="007E2091">
        <w:rPr>
          <w:lang w:val="lv-LV"/>
        </w:rPr>
        <w:t>b</w:t>
      </w:r>
      <w:r w:rsidR="00DE68BA" w:rsidRPr="007E2091">
        <w:rPr>
          <w:rFonts w:eastAsia="Times New Roman" w:cs="Times New Roman"/>
          <w:szCs w:val="24"/>
          <w:lang w:val="lv-LV"/>
        </w:rPr>
        <w:t>alstoties uz VID attīstības stratēģiju 2020.-2022.gadam un PB ekspertu sniegtajām rekomendācijām risk</w:t>
      </w:r>
      <w:r>
        <w:rPr>
          <w:rFonts w:eastAsia="Times New Roman" w:cs="Times New Roman"/>
          <w:szCs w:val="24"/>
          <w:lang w:val="lv-LV"/>
        </w:rPr>
        <w:t>u vadības jomā</w:t>
      </w:r>
      <w:r w:rsidR="00DE68BA" w:rsidRPr="007E2091">
        <w:rPr>
          <w:rFonts w:eastAsia="Times New Roman" w:cs="Times New Roman"/>
          <w:szCs w:val="24"/>
          <w:lang w:val="lv-LV"/>
        </w:rPr>
        <w:t>, ir uzsākta SAP HANA platformas izstrāde</w:t>
      </w:r>
      <w:r w:rsidR="00DE68BA">
        <w:rPr>
          <w:rFonts w:eastAsia="Times New Roman" w:cs="Times New Roman"/>
          <w:szCs w:val="24"/>
          <w:u w:val="single"/>
          <w:lang w:val="lv-LV"/>
        </w:rPr>
        <w:t xml:space="preserve"> </w:t>
      </w:r>
      <w:r w:rsidR="00DE68BA" w:rsidRPr="006521C9">
        <w:rPr>
          <w:lang w:val="lv-LV"/>
        </w:rPr>
        <w:t>centralizētai datu pārvaldībai VID, paredzot vienotas analītikas tehnoloģiskās platformas ieviešanu risku analīzē un veicinot ātrāku pakalpojumu pieejamību</w:t>
      </w:r>
      <w:r>
        <w:rPr>
          <w:lang w:val="lv-LV"/>
        </w:rPr>
        <w:t>, kā arī nodrošinot, lai katrs pieņemtais lēmums izrietētu no iedziļināšanās situācijā un būtu pamatots ar faktiem un pierādījumiem.</w:t>
      </w:r>
    </w:p>
    <w:p w14:paraId="5A930489" w14:textId="75A46C5B" w:rsidR="00BA551E" w:rsidRPr="008A1BB2" w:rsidRDefault="00753B81" w:rsidP="000903A6">
      <w:pPr>
        <w:pStyle w:val="ListParagraph"/>
        <w:numPr>
          <w:ilvl w:val="0"/>
          <w:numId w:val="142"/>
        </w:numPr>
        <w:ind w:left="567"/>
        <w:rPr>
          <w:rFonts w:eastAsia="Times New Roman" w:cs="Times New Roman"/>
          <w:szCs w:val="24"/>
          <w:u w:val="single"/>
          <w:lang w:val="lv-LV"/>
        </w:rPr>
      </w:pPr>
      <w:r>
        <w:rPr>
          <w:szCs w:val="24"/>
          <w:lang w:val="lv-LV"/>
        </w:rPr>
        <w:t xml:space="preserve">Vēl viens būtisks reformas virziens un pamats pilnīgi jaunai administrēšanas pieejai – nodokļu maksātāju segmentēšana, balstoties uz to uzvedības izpēti un izpratni. </w:t>
      </w:r>
      <w:r w:rsidR="00BA551E" w:rsidRPr="008A1BB2">
        <w:rPr>
          <w:szCs w:val="24"/>
          <w:lang w:val="lv-LV"/>
        </w:rPr>
        <w:t>Visi nodokļu maksātāji tiek segmentēti un katram segmentam tiks izstrādāts visatbilstošākais pakalpojumu grozs, īstenoti nepieciešamie nodokļu administrēšanas un ēnu ekonomiku ierobežojošie pasākumi, lai ar optimālu resursu ieguldījumu panāktu labprātīgas nodokļu un muitas saistību izpildes līmeņa konsekventu paaugstināšanos.</w:t>
      </w:r>
    </w:p>
    <w:p w14:paraId="5395B8A0" w14:textId="77777777" w:rsidR="00753B81" w:rsidRPr="000903A6" w:rsidRDefault="00753B81" w:rsidP="000903A6">
      <w:pPr>
        <w:pStyle w:val="ListParagraph"/>
        <w:numPr>
          <w:ilvl w:val="0"/>
          <w:numId w:val="142"/>
        </w:numPr>
        <w:ind w:left="567"/>
        <w:rPr>
          <w:rFonts w:eastAsia="Times New Roman" w:cs="Times New Roman"/>
          <w:szCs w:val="24"/>
          <w:u w:val="single"/>
          <w:lang w:val="lv-LV"/>
        </w:rPr>
      </w:pPr>
      <w:r>
        <w:rPr>
          <w:szCs w:val="24"/>
          <w:lang w:val="lv-LV"/>
        </w:rPr>
        <w:t xml:space="preserve">Lai </w:t>
      </w:r>
      <w:r w:rsidRPr="002A154C">
        <w:rPr>
          <w:szCs w:val="24"/>
          <w:lang w:val="lv-LV"/>
        </w:rPr>
        <w:t>motivēt</w:t>
      </w:r>
      <w:r>
        <w:rPr>
          <w:szCs w:val="24"/>
          <w:lang w:val="lv-LV"/>
        </w:rPr>
        <w:t>u</w:t>
      </w:r>
      <w:r w:rsidRPr="002A154C">
        <w:rPr>
          <w:szCs w:val="24"/>
          <w:lang w:val="lv-LV"/>
        </w:rPr>
        <w:t xml:space="preserve"> nodokļu maksātājus </w:t>
      </w:r>
      <w:r>
        <w:rPr>
          <w:szCs w:val="24"/>
          <w:lang w:val="lv-LV"/>
        </w:rPr>
        <w:t xml:space="preserve">vairāk un </w:t>
      </w:r>
      <w:proofErr w:type="spellStart"/>
      <w:r>
        <w:rPr>
          <w:szCs w:val="24"/>
          <w:lang w:val="lv-LV"/>
        </w:rPr>
        <w:t>atbildīgāk</w:t>
      </w:r>
      <w:proofErr w:type="spellEnd"/>
      <w:r>
        <w:rPr>
          <w:szCs w:val="24"/>
          <w:lang w:val="lv-LV"/>
        </w:rPr>
        <w:t xml:space="preserve"> </w:t>
      </w:r>
      <w:r w:rsidRPr="002A154C">
        <w:rPr>
          <w:szCs w:val="24"/>
          <w:lang w:val="lv-LV"/>
        </w:rPr>
        <w:t xml:space="preserve">sekot </w:t>
      </w:r>
      <w:r>
        <w:rPr>
          <w:szCs w:val="24"/>
          <w:lang w:val="lv-LV"/>
        </w:rPr>
        <w:t xml:space="preserve">savai </w:t>
      </w:r>
      <w:r w:rsidRPr="002A154C">
        <w:rPr>
          <w:szCs w:val="24"/>
          <w:lang w:val="lv-LV"/>
        </w:rPr>
        <w:t>nodokļu saistību izpildes disciplīnai</w:t>
      </w:r>
      <w:r>
        <w:rPr>
          <w:szCs w:val="24"/>
          <w:lang w:val="lv-LV"/>
        </w:rPr>
        <w:t>,</w:t>
      </w:r>
      <w:r w:rsidRPr="00B77A99">
        <w:rPr>
          <w:szCs w:val="24"/>
          <w:lang w:val="lv-LV"/>
        </w:rPr>
        <w:t xml:space="preserve"> </w:t>
      </w:r>
      <w:r w:rsidRPr="00E315B6">
        <w:rPr>
          <w:szCs w:val="24"/>
          <w:lang w:val="lv-LV"/>
        </w:rPr>
        <w:t xml:space="preserve">VID aktīvi strādā pie </w:t>
      </w:r>
      <w:r>
        <w:rPr>
          <w:szCs w:val="24"/>
          <w:lang w:val="lv-LV"/>
        </w:rPr>
        <w:t>N</w:t>
      </w:r>
      <w:r w:rsidRPr="00E315B6">
        <w:rPr>
          <w:szCs w:val="24"/>
          <w:lang w:val="lv-LV"/>
        </w:rPr>
        <w:t>odokļu maksātāju reitinga</w:t>
      </w:r>
      <w:r>
        <w:rPr>
          <w:szCs w:val="24"/>
          <w:lang w:val="lv-LV"/>
        </w:rPr>
        <w:t xml:space="preserve"> (segmentēšanas)</w:t>
      </w:r>
      <w:r w:rsidRPr="00E315B6">
        <w:rPr>
          <w:szCs w:val="24"/>
          <w:lang w:val="lv-LV"/>
        </w:rPr>
        <w:t xml:space="preserve"> sistēmas, kuras galvenie mērķi ir informēt nodokļu maksātājus par viņu saimniecisko darbību raksturojošo rādītāju atbilstību vispārējām ekonomiskām tendencēm un uzlabot to, kā arī nodrošināt nodokļu maksātājus ar rīku, ar kuru tie var informēt savus sadarbības partnerus par savu</w:t>
      </w:r>
      <w:r>
        <w:rPr>
          <w:szCs w:val="24"/>
          <w:lang w:val="lv-LV"/>
        </w:rPr>
        <w:t xml:space="preserve"> situāciju nodokļu nomaksas sakarā. Lai </w:t>
      </w:r>
      <w:r w:rsidRPr="00E315B6">
        <w:rPr>
          <w:rFonts w:cs="Times New Roman"/>
          <w:szCs w:val="24"/>
          <w:lang w:val="lv-LV"/>
        </w:rPr>
        <w:t>noteikt</w:t>
      </w:r>
      <w:r>
        <w:rPr>
          <w:rFonts w:cs="Times New Roman"/>
          <w:szCs w:val="24"/>
          <w:lang w:val="lv-LV"/>
        </w:rPr>
        <w:t>u</w:t>
      </w:r>
      <w:r w:rsidRPr="00E315B6">
        <w:rPr>
          <w:rFonts w:cs="Times New Roman"/>
          <w:szCs w:val="24"/>
          <w:lang w:val="lv-LV"/>
        </w:rPr>
        <w:t xml:space="preserve"> VID uzturēt</w:t>
      </w:r>
      <w:r>
        <w:rPr>
          <w:rFonts w:cs="Times New Roman"/>
          <w:szCs w:val="24"/>
          <w:lang w:val="lv-LV"/>
        </w:rPr>
        <w:t>ā</w:t>
      </w:r>
      <w:r w:rsidRPr="00E315B6">
        <w:rPr>
          <w:rFonts w:cs="Times New Roman"/>
          <w:szCs w:val="24"/>
          <w:lang w:val="lv-LV"/>
        </w:rPr>
        <w:t xml:space="preserve">s datu bāzes </w:t>
      </w:r>
      <w:r>
        <w:rPr>
          <w:rFonts w:cs="Times New Roman"/>
          <w:szCs w:val="24"/>
          <w:lang w:val="lv-LV"/>
        </w:rPr>
        <w:t>–</w:t>
      </w:r>
      <w:r w:rsidRPr="00E315B6">
        <w:rPr>
          <w:rFonts w:cs="Times New Roman"/>
          <w:szCs w:val="24"/>
          <w:lang w:val="lv-LV"/>
        </w:rPr>
        <w:t xml:space="preserve"> Nodokļu maksātāju reitingu sistēmas – tiesisko ietvaru, publiskojamo informāciju un tās izmantošanu</w:t>
      </w:r>
      <w:r>
        <w:rPr>
          <w:rFonts w:cs="Times New Roman"/>
          <w:szCs w:val="24"/>
          <w:lang w:val="lv-LV"/>
        </w:rPr>
        <w:t>, tiek izstrādāti grozījumi normatīvajos aktos.</w:t>
      </w:r>
    </w:p>
    <w:p w14:paraId="5EF8604B" w14:textId="1D2BB779" w:rsidR="00753B81" w:rsidRPr="00E315B6" w:rsidRDefault="00DE68BA" w:rsidP="000903A6">
      <w:pPr>
        <w:pStyle w:val="ListParagraph"/>
        <w:numPr>
          <w:ilvl w:val="0"/>
          <w:numId w:val="142"/>
        </w:numPr>
        <w:ind w:left="567"/>
        <w:rPr>
          <w:rFonts w:eastAsia="Times New Roman" w:cs="Times New Roman"/>
          <w:szCs w:val="24"/>
          <w:u w:val="single"/>
          <w:lang w:val="lv-LV"/>
        </w:rPr>
      </w:pPr>
      <w:r w:rsidRPr="00A96786">
        <w:rPr>
          <w:color w:val="000000"/>
          <w:lang w:val="lv-LV"/>
        </w:rPr>
        <w:t xml:space="preserve"> </w:t>
      </w:r>
      <w:r w:rsidR="00753B81">
        <w:rPr>
          <w:lang w:val="lv-LV"/>
        </w:rPr>
        <w:t>Ņemot vērā to, ka viena no būtiskākajām VID prioritātēm esošajā stratēģiskajā plānošanas periodā ir m</w:t>
      </w:r>
      <w:r w:rsidR="00753B81" w:rsidRPr="00E315B6">
        <w:rPr>
          <w:rFonts w:cs="Times New Roman"/>
          <w:szCs w:val="24"/>
          <w:lang w:val="lv-LV"/>
        </w:rPr>
        <w:t>azināt darba ienākumu izmaksas, kas veiktas neieturot nodokļus (“aplokšņu” algas</w:t>
      </w:r>
      <w:r w:rsidR="00753B81">
        <w:rPr>
          <w:rFonts w:cs="Times New Roman"/>
          <w:szCs w:val="24"/>
          <w:lang w:val="lv-LV"/>
        </w:rPr>
        <w:t>”</w:t>
      </w:r>
      <w:r w:rsidR="00753B81" w:rsidRPr="00E315B6">
        <w:rPr>
          <w:rFonts w:cs="Times New Roman"/>
          <w:szCs w:val="24"/>
          <w:lang w:val="lv-LV"/>
        </w:rPr>
        <w:t>)</w:t>
      </w:r>
      <w:r w:rsidR="00753B81">
        <w:rPr>
          <w:rFonts w:cs="Times New Roman"/>
          <w:szCs w:val="24"/>
          <w:lang w:val="lv-LV"/>
        </w:rPr>
        <w:t xml:space="preserve">, </w:t>
      </w:r>
      <w:r w:rsidR="00753B81" w:rsidRPr="00E315B6">
        <w:rPr>
          <w:rFonts w:cs="Times New Roman"/>
          <w:szCs w:val="24"/>
          <w:lang w:val="lv-LV"/>
        </w:rPr>
        <w:t>ir izveidota</w:t>
      </w:r>
      <w:r w:rsidR="00753B81">
        <w:rPr>
          <w:rFonts w:cs="Times New Roman"/>
          <w:szCs w:val="24"/>
          <w:lang w:val="lv-LV"/>
        </w:rPr>
        <w:t xml:space="preserve"> pastāvīga</w:t>
      </w:r>
      <w:r w:rsidR="00753B81" w:rsidRPr="00E315B6">
        <w:rPr>
          <w:rFonts w:cs="Times New Roman"/>
          <w:szCs w:val="24"/>
          <w:lang w:val="lv-LV"/>
        </w:rPr>
        <w:t xml:space="preserve"> darba grupa VID ģenerāldirektora vadībā, tādējādi izvirzot šo jautājumu stratēģisk</w:t>
      </w:r>
      <w:r w:rsidR="00753B81">
        <w:rPr>
          <w:rFonts w:cs="Times New Roman"/>
          <w:szCs w:val="24"/>
          <w:lang w:val="lv-LV"/>
        </w:rPr>
        <w:t>aj</w:t>
      </w:r>
      <w:r w:rsidR="00753B81" w:rsidRPr="00E315B6">
        <w:rPr>
          <w:rFonts w:cs="Times New Roman"/>
          <w:szCs w:val="24"/>
          <w:lang w:val="lv-LV"/>
        </w:rPr>
        <w:t>ā līmenī, pievēršot šim jautājumam īpašu uzmanību un nodrošinot savstarpēji saistītu</w:t>
      </w:r>
      <w:r w:rsidR="00753B81">
        <w:rPr>
          <w:rFonts w:cs="Times New Roman"/>
          <w:szCs w:val="24"/>
          <w:lang w:val="lv-LV"/>
        </w:rPr>
        <w:t xml:space="preserve"> un mērķtiecīgu</w:t>
      </w:r>
      <w:r w:rsidR="00753B81" w:rsidRPr="00E315B6">
        <w:rPr>
          <w:rFonts w:cs="Times New Roman"/>
          <w:szCs w:val="24"/>
          <w:lang w:val="lv-LV"/>
        </w:rPr>
        <w:t xml:space="preserve"> pasākumu koordinētu vadību un īstenošanu. Darba grupas darbs ir vērsts</w:t>
      </w:r>
      <w:r w:rsidR="00753B81">
        <w:rPr>
          <w:rFonts w:cs="Times New Roman"/>
          <w:szCs w:val="24"/>
          <w:lang w:val="lv-LV"/>
        </w:rPr>
        <w:t xml:space="preserve"> uz to</w:t>
      </w:r>
      <w:r w:rsidR="00753B81" w:rsidRPr="00E315B6">
        <w:rPr>
          <w:rFonts w:cs="Times New Roman"/>
          <w:szCs w:val="24"/>
          <w:lang w:val="lv-LV"/>
        </w:rPr>
        <w:t>, lai sekmētu jaunu metožu un viedas taktikas īstenošanu cīņā ar “aplokšņu” algām, kā arī uz VID analītiskās kapacitātes stiprināšanu, lai uzlabotu potenciālo risku identificēšanu</w:t>
      </w:r>
      <w:r w:rsidR="00753B81">
        <w:rPr>
          <w:rFonts w:cs="Times New Roman"/>
          <w:szCs w:val="24"/>
          <w:lang w:val="lv-LV"/>
        </w:rPr>
        <w:t>.</w:t>
      </w:r>
    </w:p>
    <w:p w14:paraId="27429B83" w14:textId="556CDDBA" w:rsidR="00DE68BA" w:rsidRPr="006521C9" w:rsidRDefault="00753B81" w:rsidP="000903A6">
      <w:pPr>
        <w:pStyle w:val="ListParagraph"/>
        <w:numPr>
          <w:ilvl w:val="0"/>
          <w:numId w:val="142"/>
        </w:numPr>
        <w:ind w:left="567"/>
        <w:rPr>
          <w:rFonts w:eastAsia="Times New Roman" w:cs="Times New Roman"/>
          <w:szCs w:val="24"/>
          <w:u w:val="single"/>
          <w:lang w:val="lv-LV"/>
        </w:rPr>
      </w:pPr>
      <w:r>
        <w:rPr>
          <w:rFonts w:cs="Times New Roman"/>
          <w:szCs w:val="24"/>
          <w:lang w:val="lv-LV"/>
        </w:rPr>
        <w:t xml:space="preserve">Lai īstenotu strukturētus un mērķtiecīgus nodokļu nomaksas veicināšanas pasākumus </w:t>
      </w:r>
      <w:r w:rsidRPr="00A611BF">
        <w:rPr>
          <w:rFonts w:cs="Times New Roman"/>
          <w:szCs w:val="24"/>
          <w:lang w:val="lv-LV"/>
        </w:rPr>
        <w:t>(veicot gan preventīvos, gan kontroles pasākum</w:t>
      </w:r>
      <w:r>
        <w:rPr>
          <w:rFonts w:cs="Times New Roman"/>
          <w:szCs w:val="24"/>
          <w:lang w:val="lv-LV"/>
        </w:rPr>
        <w:t>u</w:t>
      </w:r>
      <w:r w:rsidRPr="00A611BF">
        <w:rPr>
          <w:rFonts w:cs="Times New Roman"/>
          <w:szCs w:val="24"/>
          <w:lang w:val="lv-LV"/>
        </w:rPr>
        <w:t>s)</w:t>
      </w:r>
      <w:r>
        <w:rPr>
          <w:rFonts w:cs="Times New Roman"/>
          <w:szCs w:val="24"/>
          <w:lang w:val="lv-LV"/>
        </w:rPr>
        <w:t xml:space="preserve">, konstatējot iespējamas “aplokšņu algas”, </w:t>
      </w:r>
      <w:r w:rsidRPr="00E315B6">
        <w:rPr>
          <w:rFonts w:cs="Times New Roman"/>
          <w:szCs w:val="24"/>
          <w:lang w:val="lv-LV"/>
        </w:rPr>
        <w:t xml:space="preserve">VID ir izstrādāta rokasgrāmata nedeklarēto darba ienākumu samazināšanai. </w:t>
      </w:r>
      <w:r>
        <w:rPr>
          <w:rFonts w:cs="Times New Roman"/>
          <w:szCs w:val="24"/>
          <w:lang w:val="lv-LV"/>
        </w:rPr>
        <w:t>R</w:t>
      </w:r>
      <w:r w:rsidRPr="00E315B6">
        <w:rPr>
          <w:rFonts w:cs="Times New Roman"/>
          <w:szCs w:val="24"/>
          <w:lang w:val="lv-LV"/>
        </w:rPr>
        <w:t xml:space="preserve">okasgrāmatā ir aprakstītas VID ierēdņu veicamās </w:t>
      </w:r>
      <w:r w:rsidRPr="00E315B6">
        <w:rPr>
          <w:rFonts w:cs="Times New Roman"/>
          <w:szCs w:val="24"/>
          <w:lang w:val="lv-LV"/>
        </w:rPr>
        <w:lastRenderedPageBreak/>
        <w:t>darbības, ietverta plaša un izsmeļoša informācija, kas liecina par “aplokšņu algām”, aprakstīts</w:t>
      </w:r>
      <w:r>
        <w:rPr>
          <w:rFonts w:cs="Times New Roman"/>
          <w:szCs w:val="24"/>
          <w:lang w:val="lv-LV"/>
        </w:rPr>
        <w:t>,</w:t>
      </w:r>
      <w:r w:rsidRPr="00E315B6">
        <w:rPr>
          <w:rFonts w:cs="Times New Roman"/>
          <w:szCs w:val="24"/>
          <w:lang w:val="lv-LV"/>
        </w:rPr>
        <w:t xml:space="preserve"> kā tiek veikta nodokļu maksātāju izvērtēšana, padziļināta izpēte, sadarbība un piemērojamās metodes atkarībā no “aplokšņu algu” avotiem</w:t>
      </w:r>
      <w:r>
        <w:rPr>
          <w:rFonts w:cs="Times New Roman"/>
          <w:szCs w:val="24"/>
          <w:lang w:val="lv-LV"/>
        </w:rPr>
        <w:t>.</w:t>
      </w:r>
      <w:r w:rsidRPr="00E315B6">
        <w:rPr>
          <w:rFonts w:cs="Times New Roman"/>
          <w:szCs w:val="24"/>
          <w:lang w:val="lv-LV"/>
        </w:rPr>
        <w:t xml:space="preserve"> </w:t>
      </w:r>
      <w:r w:rsidR="00DE68BA" w:rsidRPr="00A96786">
        <w:rPr>
          <w:color w:val="000000"/>
          <w:lang w:val="lv-LV"/>
        </w:rPr>
        <w:t>Rokasgrāmat</w:t>
      </w:r>
      <w:r>
        <w:rPr>
          <w:color w:val="000000"/>
          <w:lang w:val="lv-LV"/>
        </w:rPr>
        <w:t xml:space="preserve">u </w:t>
      </w:r>
      <w:r w:rsidR="00DE68BA" w:rsidRPr="00A96786">
        <w:rPr>
          <w:color w:val="000000"/>
          <w:lang w:val="lv-LV"/>
        </w:rPr>
        <w:t xml:space="preserve"> </w:t>
      </w:r>
      <w:r>
        <w:rPr>
          <w:color w:val="000000"/>
          <w:lang w:val="lv-LV"/>
        </w:rPr>
        <w:t xml:space="preserve">ir plānots pilnveidot un paplašināt, pielāgojot to mūsdienu situācijai saistībā ar COVID – 19 radīto ietekmi. Kā arī </w:t>
      </w:r>
      <w:r w:rsidR="00DE68BA" w:rsidRPr="00A96786">
        <w:rPr>
          <w:color w:val="000000"/>
          <w:lang w:val="lv-LV"/>
        </w:rPr>
        <w:t xml:space="preserve">plānots izstrādāt atsevišķu sadaļu ar uzņēmējus raksturojošām pazīmēm (tipoloģiju), kas īsteno godīgu </w:t>
      </w:r>
      <w:proofErr w:type="spellStart"/>
      <w:r w:rsidR="00DE68BA" w:rsidRPr="00A96786">
        <w:rPr>
          <w:color w:val="000000"/>
          <w:lang w:val="lv-LV"/>
        </w:rPr>
        <w:t>komercpraksi</w:t>
      </w:r>
      <w:proofErr w:type="spellEnd"/>
      <w:r w:rsidR="00DE68BA" w:rsidRPr="00A96786">
        <w:rPr>
          <w:color w:val="000000"/>
          <w:lang w:val="lv-LV"/>
        </w:rPr>
        <w:t xml:space="preserve"> un tiem, kas veic krāpnieciskas darbības, kas noteiktas balstoties uz līdzšinējo digitālo datu izmeklēšanas pieredzi.</w:t>
      </w:r>
    </w:p>
    <w:p w14:paraId="3480ACDF" w14:textId="77777777" w:rsidR="00753B81" w:rsidRPr="000903A6" w:rsidRDefault="00753B81" w:rsidP="000903A6">
      <w:pPr>
        <w:pStyle w:val="ListParagraph"/>
        <w:numPr>
          <w:ilvl w:val="0"/>
          <w:numId w:val="142"/>
        </w:numPr>
        <w:ind w:left="567"/>
        <w:rPr>
          <w:rFonts w:eastAsia="Times New Roman" w:cs="Times New Roman"/>
          <w:szCs w:val="24"/>
          <w:lang w:val="lv-LV"/>
        </w:rPr>
      </w:pPr>
      <w:r w:rsidRPr="00A96786">
        <w:rPr>
          <w:lang w:val="lv-LV"/>
        </w:rPr>
        <w:t xml:space="preserve">Bez tam VID veic pieņemto lēmumu un tiesu nolēmumu par VID pieņemtajiem lēmumiem analīzi un plāno izstrādāt īsu un viegli lietojamu digitāla formāta </w:t>
      </w:r>
      <w:r>
        <w:rPr>
          <w:lang w:val="lv-LV"/>
        </w:rPr>
        <w:t>R</w:t>
      </w:r>
      <w:r w:rsidRPr="00A96786">
        <w:rPr>
          <w:lang w:val="lv-LV"/>
        </w:rPr>
        <w:t xml:space="preserve">okasgrāmatu, kurā tiks iestrādāti konsolidēti un adaptēti attālinātā darba </w:t>
      </w:r>
      <w:r w:rsidRPr="00A96786">
        <w:rPr>
          <w:color w:val="000000"/>
          <w:lang w:val="lv-LV"/>
        </w:rPr>
        <w:t>apstākļiem pielāgoti pasākumi, kas iekļauti Audita rokasgrāmatā, Rokasgrāmatā nedeklarēto darba ienākumu samazināšanai un citos iekšējos normatīv</w:t>
      </w:r>
      <w:r>
        <w:rPr>
          <w:color w:val="000000"/>
          <w:lang w:val="lv-LV"/>
        </w:rPr>
        <w:t>ajos dokumentos.</w:t>
      </w:r>
    </w:p>
    <w:p w14:paraId="4154BA8B" w14:textId="0D0C8616" w:rsidR="00DE68BA" w:rsidRPr="007E2091" w:rsidRDefault="00753B81" w:rsidP="000903A6">
      <w:pPr>
        <w:pStyle w:val="ListParagraph"/>
        <w:numPr>
          <w:ilvl w:val="0"/>
          <w:numId w:val="142"/>
        </w:numPr>
        <w:ind w:left="567"/>
        <w:rPr>
          <w:rFonts w:eastAsia="Times New Roman" w:cs="Times New Roman"/>
          <w:szCs w:val="24"/>
          <w:lang w:val="lv-LV"/>
        </w:rPr>
      </w:pPr>
      <w:r>
        <w:rPr>
          <w:rFonts w:eastAsia="Times New Roman" w:cs="Times New Roman"/>
          <w:szCs w:val="24"/>
          <w:u w:val="single"/>
          <w:lang w:val="lv-LV"/>
        </w:rPr>
        <w:t xml:space="preserve"> </w:t>
      </w:r>
      <w:r w:rsidR="00DE68BA">
        <w:rPr>
          <w:rFonts w:eastAsia="Times New Roman" w:cs="Times New Roman"/>
          <w:szCs w:val="24"/>
          <w:u w:val="single"/>
          <w:lang w:val="lv-LV"/>
        </w:rPr>
        <w:t>“</w:t>
      </w:r>
      <w:r w:rsidR="00DE68BA" w:rsidRPr="007E2091">
        <w:rPr>
          <w:rFonts w:eastAsia="Times New Roman" w:cs="Times New Roman"/>
          <w:szCs w:val="24"/>
          <w:lang w:val="lv-LV"/>
        </w:rPr>
        <w:t>Aplokšņu algu” mazināšanai, VID ir noteikta atsevišķa nodokļu audita daļa, kura specializējas auditu veikšanā tieši "aplokšņu algu" jomā, tāpat atsevišķas tematisko pārbaužu daļas specializējās būvniecības vai ēdināšanas nozarēs strādājošo nodokļu maksātāju pārbaudēs.</w:t>
      </w:r>
    </w:p>
    <w:p w14:paraId="6A854B0C" w14:textId="77777777" w:rsidR="00DE68BA" w:rsidRPr="007E2091" w:rsidRDefault="00DE68BA" w:rsidP="000903A6">
      <w:pPr>
        <w:pStyle w:val="ListParagraph"/>
        <w:numPr>
          <w:ilvl w:val="0"/>
          <w:numId w:val="142"/>
        </w:numPr>
        <w:ind w:left="567"/>
        <w:rPr>
          <w:rFonts w:eastAsia="Times New Roman" w:cs="Times New Roman"/>
          <w:szCs w:val="24"/>
          <w:lang w:val="lv-LV"/>
        </w:rPr>
      </w:pPr>
      <w:r w:rsidRPr="007E2091">
        <w:rPr>
          <w:rFonts w:eastAsia="Times New Roman" w:cs="Times New Roman"/>
          <w:szCs w:val="24"/>
          <w:lang w:val="lv-LV"/>
        </w:rPr>
        <w:t xml:space="preserve">Balstoties uz PB rekomendācijām, lai uzlabotu PVN kontroles metodes, VID nodokļu veicināšanas (tai skaitā, kontroles) pasākumiem atlasa nodokļu maksātājus tikai ar augstu nodokļu </w:t>
      </w:r>
      <w:proofErr w:type="spellStart"/>
      <w:r w:rsidRPr="007E2091">
        <w:rPr>
          <w:rFonts w:eastAsia="Times New Roman" w:cs="Times New Roman"/>
          <w:szCs w:val="24"/>
          <w:lang w:val="lv-LV"/>
        </w:rPr>
        <w:t>nenomaksas</w:t>
      </w:r>
      <w:proofErr w:type="spellEnd"/>
      <w:r w:rsidRPr="007E2091">
        <w:rPr>
          <w:rFonts w:eastAsia="Times New Roman" w:cs="Times New Roman"/>
          <w:szCs w:val="24"/>
          <w:lang w:val="lv-LV"/>
        </w:rPr>
        <w:t xml:space="preserve"> risku, iegūst informāciju no kredītiestādēm un maksājumu pakalpojumu sniedzējiem, lai identificētu ārvalsts tirgotājus, kuriem sasniegts PVN reģistrācijas slieksnis, kā arī veic kompleksu nodokļu maksātāju analīzi, izmantojot dažādas datu bāzes, un ir ieviesta starptautiskā prakse attiecībā uz trīs audita veidiem: kompleksais, konkrētā nodokļa un konkrētā darījuma.</w:t>
      </w:r>
    </w:p>
    <w:p w14:paraId="169D026C" w14:textId="77777777" w:rsidR="00DE68BA" w:rsidRPr="007E2091" w:rsidRDefault="00DE68BA" w:rsidP="000903A6">
      <w:pPr>
        <w:pStyle w:val="ListParagraph"/>
        <w:numPr>
          <w:ilvl w:val="0"/>
          <w:numId w:val="142"/>
        </w:numPr>
        <w:ind w:left="567"/>
        <w:rPr>
          <w:rFonts w:eastAsia="Times New Roman" w:cs="Times New Roman"/>
          <w:szCs w:val="24"/>
          <w:lang w:val="lv-LV"/>
        </w:rPr>
      </w:pPr>
      <w:r w:rsidRPr="007E2091">
        <w:rPr>
          <w:rFonts w:eastAsia="Times New Roman" w:cs="Times New Roman"/>
          <w:szCs w:val="24"/>
          <w:lang w:val="lv-LV"/>
        </w:rPr>
        <w:t xml:space="preserve">Savukārt, nodokļu audita uzlabošanai, balstoties uz PB sniegtajām rekomendācijām, ir izstrādāta PVN pārmaksu riska programmatūra, kurā atbilstoši definētajiem riskiem tiek veikta elektroniska risku analīze, kā arī tiek veikti </w:t>
      </w:r>
      <w:proofErr w:type="spellStart"/>
      <w:r w:rsidRPr="007E2091">
        <w:rPr>
          <w:rFonts w:eastAsia="Times New Roman" w:cs="Times New Roman"/>
          <w:szCs w:val="24"/>
          <w:lang w:val="lv-LV"/>
        </w:rPr>
        <w:t>pilotauditi</w:t>
      </w:r>
      <w:proofErr w:type="spellEnd"/>
      <w:r w:rsidRPr="007E2091">
        <w:rPr>
          <w:rFonts w:eastAsia="Times New Roman" w:cs="Times New Roman"/>
          <w:szCs w:val="24"/>
          <w:lang w:val="lv-LV"/>
        </w:rPr>
        <w:t>, lai konstatētu, vai paredzamos riskus ir viegli atklāt un vai auditoru zināšanas šādu risku atklāšanai ir pietiekamas.</w:t>
      </w:r>
    </w:p>
    <w:p w14:paraId="2072B4C4" w14:textId="77777777" w:rsidR="00DE68BA" w:rsidRPr="007E2091" w:rsidRDefault="00DE68BA" w:rsidP="000903A6">
      <w:pPr>
        <w:pStyle w:val="ListParagraph"/>
        <w:numPr>
          <w:ilvl w:val="0"/>
          <w:numId w:val="142"/>
        </w:numPr>
        <w:ind w:left="567"/>
        <w:rPr>
          <w:rFonts w:eastAsia="Times New Roman" w:cs="Times New Roman"/>
          <w:szCs w:val="24"/>
          <w:lang w:val="lv-LV"/>
        </w:rPr>
      </w:pPr>
      <w:r w:rsidRPr="007E2091">
        <w:rPr>
          <w:rFonts w:eastAsia="Times New Roman" w:cs="Times New Roman"/>
          <w:szCs w:val="24"/>
          <w:lang w:val="lv-LV"/>
        </w:rPr>
        <w:t xml:space="preserve">Ņemot vērā PB ekspertu rekomendācijas, ir pilnveidots arī PVN krāpšanas risku novērtējums, izveidojot Ārējo datu pārvaldības nodaļu, kuras kompetencē ir nodrošināt no Valsts reģistriem saņemto datu pārvaldību VID, kā arī izveidojot “Ķēžu reģistru”, kurā tiek ievadīta </w:t>
      </w:r>
      <w:r w:rsidRPr="007E2091">
        <w:rPr>
          <w:lang w:val="lv-LV"/>
        </w:rPr>
        <w:t xml:space="preserve">informācija par PVN darījumu shēmas galveno uzņēmumu un pārējiem shēmas dalībniekiem. </w:t>
      </w:r>
      <w:proofErr w:type="spellStart"/>
      <w:r w:rsidRPr="007E2091">
        <w:t>Papildus</w:t>
      </w:r>
      <w:proofErr w:type="spellEnd"/>
      <w:r w:rsidRPr="007E2091">
        <w:t xml:space="preserve"> </w:t>
      </w:r>
      <w:proofErr w:type="spellStart"/>
      <w:r w:rsidRPr="007E2091">
        <w:t>tiek</w:t>
      </w:r>
      <w:proofErr w:type="spellEnd"/>
      <w:r w:rsidRPr="007E2091">
        <w:t xml:space="preserve"> </w:t>
      </w:r>
      <w:proofErr w:type="spellStart"/>
      <w:r w:rsidRPr="007E2091">
        <w:t>analizēti</w:t>
      </w:r>
      <w:proofErr w:type="spellEnd"/>
      <w:r w:rsidRPr="007E2091">
        <w:t xml:space="preserve"> </w:t>
      </w:r>
      <w:proofErr w:type="spellStart"/>
      <w:r w:rsidRPr="007E2091">
        <w:t>arī</w:t>
      </w:r>
      <w:proofErr w:type="spellEnd"/>
      <w:r w:rsidRPr="007E2091">
        <w:t xml:space="preserve"> </w:t>
      </w:r>
      <w:proofErr w:type="spellStart"/>
      <w:r w:rsidRPr="007E2091">
        <w:t>pārbaudes</w:t>
      </w:r>
      <w:proofErr w:type="spellEnd"/>
      <w:r w:rsidRPr="007E2091">
        <w:t xml:space="preserve"> </w:t>
      </w:r>
      <w:proofErr w:type="spellStart"/>
      <w:r w:rsidRPr="007E2091">
        <w:t>procesi</w:t>
      </w:r>
      <w:proofErr w:type="spellEnd"/>
      <w:r w:rsidRPr="007E2091">
        <w:t xml:space="preserve"> un to </w:t>
      </w:r>
      <w:proofErr w:type="spellStart"/>
      <w:r w:rsidRPr="007E2091">
        <w:t>rezultāti</w:t>
      </w:r>
      <w:proofErr w:type="spellEnd"/>
      <w:r w:rsidRPr="007E2091">
        <w:t xml:space="preserve">, </w:t>
      </w:r>
      <w:proofErr w:type="spellStart"/>
      <w:r w:rsidRPr="007E2091">
        <w:t>sniegti</w:t>
      </w:r>
      <w:proofErr w:type="spellEnd"/>
      <w:r w:rsidRPr="007E2091">
        <w:t xml:space="preserve"> </w:t>
      </w:r>
      <w:proofErr w:type="spellStart"/>
      <w:r w:rsidRPr="007E2091">
        <w:t>ietekumi</w:t>
      </w:r>
      <w:proofErr w:type="spellEnd"/>
      <w:r w:rsidRPr="007E2091">
        <w:t xml:space="preserve"> un </w:t>
      </w:r>
      <w:proofErr w:type="spellStart"/>
      <w:r w:rsidRPr="007E2091">
        <w:t>atbalsts</w:t>
      </w:r>
      <w:proofErr w:type="spellEnd"/>
      <w:r w:rsidRPr="007E2091">
        <w:t xml:space="preserve"> </w:t>
      </w:r>
      <w:proofErr w:type="spellStart"/>
      <w:r w:rsidRPr="007E2091">
        <w:t>pārbaudes</w:t>
      </w:r>
      <w:proofErr w:type="spellEnd"/>
      <w:r w:rsidRPr="007E2091">
        <w:t xml:space="preserve"> </w:t>
      </w:r>
      <w:proofErr w:type="spellStart"/>
      <w:r w:rsidRPr="007E2091">
        <w:t>veicēju</w:t>
      </w:r>
      <w:proofErr w:type="spellEnd"/>
      <w:r w:rsidRPr="007E2091">
        <w:t xml:space="preserve"> </w:t>
      </w:r>
      <w:proofErr w:type="spellStart"/>
      <w:r w:rsidRPr="007E2091">
        <w:t>grupām</w:t>
      </w:r>
      <w:proofErr w:type="spellEnd"/>
      <w:r w:rsidRPr="007E2091">
        <w:t>.</w:t>
      </w:r>
    </w:p>
    <w:p w14:paraId="5521D5D5" w14:textId="1E96BC0C" w:rsidR="00BA551E" w:rsidRPr="007E2091" w:rsidRDefault="00BA551E" w:rsidP="000903A6">
      <w:pPr>
        <w:pStyle w:val="ListParagraph"/>
        <w:numPr>
          <w:ilvl w:val="0"/>
          <w:numId w:val="142"/>
        </w:numPr>
        <w:ind w:left="567"/>
        <w:rPr>
          <w:rFonts w:eastAsia="Times New Roman" w:cs="Times New Roman"/>
          <w:szCs w:val="24"/>
          <w:lang w:val="lv-LV"/>
        </w:rPr>
      </w:pPr>
      <w:r w:rsidRPr="007E2091">
        <w:rPr>
          <w:szCs w:val="24"/>
          <w:lang w:val="lv-LV"/>
        </w:rPr>
        <w:t xml:space="preserve"> </w:t>
      </w:r>
    </w:p>
    <w:p w14:paraId="0E1532F6" w14:textId="77777777" w:rsidR="00BA551E" w:rsidRPr="007E2091" w:rsidRDefault="00BA551E" w:rsidP="000903A6">
      <w:pPr>
        <w:pStyle w:val="ListParagraph"/>
        <w:numPr>
          <w:ilvl w:val="0"/>
          <w:numId w:val="142"/>
        </w:numPr>
        <w:ind w:left="567"/>
        <w:rPr>
          <w:rFonts w:eastAsia="Times New Roman" w:cs="Times New Roman"/>
          <w:szCs w:val="24"/>
          <w:lang w:val="lv-LV"/>
        </w:rPr>
      </w:pPr>
      <w:r w:rsidRPr="0052045E">
        <w:rPr>
          <w:szCs w:val="24"/>
          <w:lang w:val="lv-LV"/>
        </w:rPr>
        <w:t xml:space="preserve">Pateicoties </w:t>
      </w:r>
      <w:proofErr w:type="spellStart"/>
      <w:r w:rsidRPr="0052045E">
        <w:rPr>
          <w:szCs w:val="24"/>
          <w:lang w:val="lv-LV"/>
        </w:rPr>
        <w:t>digitalizācijai</w:t>
      </w:r>
      <w:proofErr w:type="spellEnd"/>
      <w:r w:rsidRPr="0052045E">
        <w:rPr>
          <w:szCs w:val="24"/>
          <w:lang w:val="lv-LV"/>
        </w:rPr>
        <w:t xml:space="preserve">, Latvijā īstenota virkne projektu, kuru galvenais </w:t>
      </w:r>
      <w:r w:rsidRPr="007E2091">
        <w:rPr>
          <w:szCs w:val="24"/>
          <w:lang w:val="lv-LV"/>
        </w:rPr>
        <w:t xml:space="preserve">mērķis ir trešo pušu informācijas lietošana nodokļu deklarēšanas disciplīnas stiprināšanai. No 2019.gada nodokļu administrācija apstrādā datus par Latvijas rezidentu – fizisko personu kontu apgrozījumiem, ar kuru palīdzību  apzina nedeklarētos fizisko personu  ienākumus.  2020.gadā uzsākts darbs pie Elektroniskās darba laika uzskaites datu lietošanas nedeklarēto darba attiecību un neuzskaitītās darba samaksas gadījumu atklāšanai būvniecības nozarē; kā arī </w:t>
      </w:r>
      <w:r w:rsidRPr="007E2091">
        <w:rPr>
          <w:szCs w:val="24"/>
          <w:lang w:val="lv-LV"/>
        </w:rPr>
        <w:lastRenderedPageBreak/>
        <w:t>taksometru pakalpojumu elektronisko platformu datu lietošanas nedeklarēto ienākumu noteikšanai. Aktīvi norisinās arī darbs pie iedzīvotāju iesaistīšanās nodokļu nemaksāšanas ierobežošanā - no 2019.gada norisinās Čeku loterijas pasākums, ar kuru valsts iedzīvotāji tiek motivēti pieprasīt pirkumu reģistrāciju kases aparātos, bet Valsts ieņēmumu dienests iegūst vērtīgu informāciju nedeklarēto ienākumu apzināšanai.</w:t>
      </w:r>
    </w:p>
    <w:p w14:paraId="1B9E41A3" w14:textId="77777777" w:rsidR="00DE68BA" w:rsidRPr="007E2091" w:rsidRDefault="00DE68BA" w:rsidP="000903A6">
      <w:pPr>
        <w:pStyle w:val="ListParagraph"/>
        <w:numPr>
          <w:ilvl w:val="0"/>
          <w:numId w:val="142"/>
        </w:numPr>
        <w:ind w:left="567"/>
        <w:rPr>
          <w:rFonts w:eastAsia="Times New Roman" w:cs="Times New Roman"/>
          <w:szCs w:val="24"/>
          <w:lang w:val="lv-LV"/>
        </w:rPr>
      </w:pPr>
      <w:r w:rsidRPr="007E2091">
        <w:rPr>
          <w:rFonts w:eastAsia="Times New Roman" w:cs="Times New Roman"/>
          <w:szCs w:val="24"/>
          <w:lang w:val="lv-LV"/>
        </w:rPr>
        <w:t xml:space="preserve">Lai klientiem  padarītu ērtāk pieejamus VID sniegtos pakalpojumus, pastāvīgi tiek veikti uzlabojumi VID pašapkalpošanās portālā – VID Elektroniskajā deklarēšanās sistēmā (EDS), piemēram, ir ieviesta servisa lietojumprogrammu </w:t>
      </w:r>
      <w:proofErr w:type="spellStart"/>
      <w:r w:rsidRPr="007E2091">
        <w:rPr>
          <w:rFonts w:eastAsia="Times New Roman" w:cs="Times New Roman"/>
          <w:szCs w:val="24"/>
          <w:lang w:val="lv-LV"/>
        </w:rPr>
        <w:t>saskarne</w:t>
      </w:r>
      <w:proofErr w:type="spellEnd"/>
      <w:r w:rsidRPr="007E2091">
        <w:rPr>
          <w:rFonts w:eastAsia="Times New Roman" w:cs="Times New Roman"/>
          <w:szCs w:val="24"/>
          <w:lang w:val="lv-LV"/>
        </w:rPr>
        <w:t xml:space="preserve"> API (</w:t>
      </w:r>
      <w:proofErr w:type="spellStart"/>
      <w:r w:rsidRPr="007E2091">
        <w:rPr>
          <w:rFonts w:eastAsia="Times New Roman" w:cs="Times New Roman"/>
          <w:i/>
          <w:szCs w:val="24"/>
          <w:lang w:val="lv-LV"/>
        </w:rPr>
        <w:t>Application</w:t>
      </w:r>
      <w:proofErr w:type="spellEnd"/>
      <w:r w:rsidRPr="007E2091">
        <w:rPr>
          <w:rFonts w:eastAsia="Times New Roman" w:cs="Times New Roman"/>
          <w:i/>
          <w:szCs w:val="24"/>
          <w:lang w:val="lv-LV"/>
        </w:rPr>
        <w:t xml:space="preserve"> </w:t>
      </w:r>
      <w:proofErr w:type="spellStart"/>
      <w:r w:rsidRPr="007E2091">
        <w:rPr>
          <w:rFonts w:eastAsia="Times New Roman" w:cs="Times New Roman"/>
          <w:i/>
          <w:szCs w:val="24"/>
          <w:lang w:val="lv-LV"/>
        </w:rPr>
        <w:t>Programming</w:t>
      </w:r>
      <w:proofErr w:type="spellEnd"/>
      <w:r w:rsidRPr="007E2091">
        <w:rPr>
          <w:rFonts w:eastAsia="Times New Roman" w:cs="Times New Roman"/>
          <w:i/>
          <w:szCs w:val="24"/>
          <w:lang w:val="lv-LV"/>
        </w:rPr>
        <w:t xml:space="preserve"> Interface</w:t>
      </w:r>
      <w:r w:rsidRPr="007E2091">
        <w:rPr>
          <w:rFonts w:eastAsia="Times New Roman" w:cs="Times New Roman"/>
          <w:szCs w:val="24"/>
          <w:lang w:val="lv-LV"/>
        </w:rPr>
        <w:t xml:space="preserve">), ko izmanto datu apmaiņai starp klienta  grāmatvedības vai uzņēmuma vadības sistēmu un EDS. Tāpat pagājušajā gadā EDS ir izveidots jauns pakalpojums Latvijas rezidenta apliecības iegūšanai un izveidots jauns risinājums, kas vienkāršo rezidenta atvieglojumu apliecības saņemšanas procesu un saīsina laiku tās iegūšanai. EDS pastāvīgi tiek pilnveidots un arī turpmāk ir plānoti dažādi uzlabojumi, kas ievērojami atvieglotu klientiem pakalpojumu saņemšanu, piemēram, atsevišķiem VID pakalpojumiem plānots ieviest pilnvarotā e-pakalpojuma risinājumu. Šis risinājums nodrošinās klienta pilnvarojumā balstītu e-pakalpojuma izpildi klienta vārdā. Šādā gadījumā fiziska persona apliecinās savu piekrišanu datiem, kas atspoguļoti VID sagatavotajā deklarācijā, nepieciešamības gadījumā lūdzot tos precizēt. Tāpat plānots nodalīt pakalpojumus, dokumentus un pārskatus atbilstoši piekritībai – juridiska persona vai fiziska persona, kā arī plānots pielāgot </w:t>
      </w:r>
      <w:proofErr w:type="spellStart"/>
      <w:r w:rsidRPr="007E2091">
        <w:rPr>
          <w:rFonts w:eastAsia="Times New Roman" w:cs="Times New Roman"/>
          <w:szCs w:val="24"/>
          <w:lang w:val="lv-LV"/>
        </w:rPr>
        <w:t>sākumsaktu</w:t>
      </w:r>
      <w:proofErr w:type="spellEnd"/>
      <w:r w:rsidRPr="007E2091">
        <w:rPr>
          <w:rFonts w:eastAsia="Times New Roman" w:cs="Times New Roman"/>
          <w:szCs w:val="24"/>
          <w:lang w:val="lv-LV"/>
        </w:rPr>
        <w:t xml:space="preserve"> katra klienta  situācijai, nodrošinot to, ka katrs klients  jau sākotnējo redz tikai to informāciju, kas ir </w:t>
      </w:r>
      <w:proofErr w:type="spellStart"/>
      <w:r w:rsidRPr="007E2091">
        <w:rPr>
          <w:rFonts w:eastAsia="Times New Roman" w:cs="Times New Roman"/>
          <w:szCs w:val="24"/>
          <w:lang w:val="lv-LV"/>
        </w:rPr>
        <w:t>saistošana</w:t>
      </w:r>
      <w:proofErr w:type="spellEnd"/>
      <w:r w:rsidRPr="007E2091">
        <w:rPr>
          <w:rFonts w:eastAsia="Times New Roman" w:cs="Times New Roman"/>
          <w:szCs w:val="24"/>
          <w:lang w:val="lv-LV"/>
        </w:rPr>
        <w:t xml:space="preserve"> viņa nodokļu maksāšanas režīmam;</w:t>
      </w:r>
    </w:p>
    <w:p w14:paraId="11A278C1" w14:textId="77777777" w:rsidR="001B65E3" w:rsidRPr="007E2091" w:rsidRDefault="001B65E3" w:rsidP="000903A6">
      <w:pPr>
        <w:pStyle w:val="ListParagraph"/>
        <w:numPr>
          <w:ilvl w:val="0"/>
          <w:numId w:val="142"/>
        </w:numPr>
        <w:ind w:left="567"/>
        <w:rPr>
          <w:szCs w:val="24"/>
          <w:lang w:val="lv-LV"/>
        </w:rPr>
      </w:pPr>
      <w:r w:rsidRPr="007E2091">
        <w:rPr>
          <w:rFonts w:eastAsia="Times New Roman" w:cs="Times New Roman"/>
          <w:szCs w:val="24"/>
          <w:lang w:val="lv-LV"/>
        </w:rPr>
        <w:t>Papildus tam, šobrīd Saeimā notiek diskusijas par regulējumu, kas paredz, ka arī fiziskām personām, kas neveic saimniecisko darbību, nodokļu deklarācijas un informatīvās deklarācijas, būs jāiesniedz tikai elektroniski, izmantojot EDS sistēmu. Tāpat diskusijas Saeimā notiek par to, vai visiem nodokļu maksātājiem, izņemot fiziskās personas, kas neveic saimniecisko darbību, arī iesniegumi VID nebūtu iesniedzami tikai un vienīgi EDS, ja vien konkrētajā nodokļu jomu reglamentējošā normatīvajā aktā nebūs noteikts citādi.</w:t>
      </w:r>
    </w:p>
    <w:p w14:paraId="36F24639" w14:textId="29B872E1" w:rsidR="001B65E3" w:rsidRPr="007E2091" w:rsidRDefault="001B65E3" w:rsidP="000903A6">
      <w:pPr>
        <w:pStyle w:val="ListParagraph"/>
        <w:numPr>
          <w:ilvl w:val="0"/>
          <w:numId w:val="142"/>
        </w:numPr>
        <w:ind w:left="567"/>
        <w:rPr>
          <w:rFonts w:eastAsia="Times New Roman" w:cs="Times New Roman"/>
          <w:szCs w:val="24"/>
          <w:u w:val="single"/>
          <w:lang w:val="lv-LV"/>
        </w:rPr>
      </w:pPr>
      <w:r w:rsidRPr="007E2091">
        <w:rPr>
          <w:szCs w:val="24"/>
          <w:lang w:val="lv-LV"/>
        </w:rPr>
        <w:t xml:space="preserve">Turpmāk </w:t>
      </w:r>
      <w:proofErr w:type="spellStart"/>
      <w:r w:rsidRPr="007E2091">
        <w:rPr>
          <w:szCs w:val="24"/>
          <w:lang w:val="lv-LV"/>
        </w:rPr>
        <w:t>digitalizācijas</w:t>
      </w:r>
      <w:proofErr w:type="spellEnd"/>
      <w:r w:rsidRPr="007E2091">
        <w:rPr>
          <w:szCs w:val="24"/>
          <w:lang w:val="lv-LV"/>
        </w:rPr>
        <w:t xml:space="preserve"> transformācijas jomā tiks turpināts darbs pie elektroniskas </w:t>
      </w:r>
      <w:proofErr w:type="spellStart"/>
      <w:r w:rsidRPr="007E2091">
        <w:rPr>
          <w:szCs w:val="24"/>
          <w:lang w:val="lv-LV"/>
        </w:rPr>
        <w:t>bezpapīra</w:t>
      </w:r>
      <w:proofErr w:type="spellEnd"/>
      <w:r w:rsidRPr="007E2091">
        <w:rPr>
          <w:szCs w:val="24"/>
          <w:lang w:val="lv-LV"/>
        </w:rPr>
        <w:t xml:space="preserve"> uzņēmējdarbības vides veicināšanas, izvērtējot attaisnojuma dokumentu (rēķinu, pavadzīmju u.c.) elektroniskas aprites vides izveidošanu un sagatavotu priekšlikumus turpmākai elektronisko dokumentu informācijas apmaiņai ar valsts iestādēm. Šādu tehnoloģiju ieviešana mazina administratīvas barjeras, mazina papīra formāta pavadzīmju, rēķinu un atskaišu apriti, veicina “zaļu” attieksmi pret vidi un paver iespējas efektīviem uzraudzības un kontroles pasākumiem. </w:t>
      </w:r>
    </w:p>
    <w:p w14:paraId="419B7E29" w14:textId="77777777" w:rsidR="00753B81" w:rsidRDefault="00753B81" w:rsidP="000903A6">
      <w:pPr>
        <w:pStyle w:val="ListParagraph"/>
        <w:numPr>
          <w:ilvl w:val="0"/>
          <w:numId w:val="142"/>
        </w:numPr>
        <w:ind w:left="567"/>
        <w:rPr>
          <w:rFonts w:eastAsia="Times New Roman" w:cs="Times New Roman"/>
          <w:szCs w:val="24"/>
          <w:lang w:val="lv-LV"/>
        </w:rPr>
      </w:pPr>
      <w:r>
        <w:rPr>
          <w:rFonts w:eastAsia="Times New Roman" w:cs="Times New Roman"/>
          <w:szCs w:val="24"/>
          <w:lang w:val="lv-LV"/>
        </w:rPr>
        <w:t xml:space="preserve">Divas VID nozīmīgas iniciatīvas – </w:t>
      </w:r>
      <w:r w:rsidRPr="007E2091">
        <w:rPr>
          <w:rFonts w:cs="Times New Roman"/>
          <w:szCs w:val="24"/>
          <w:lang w:val="lv-LV"/>
        </w:rPr>
        <w:t xml:space="preserve">“Elektronisku finanšu dokumentu </w:t>
      </w:r>
      <w:proofErr w:type="spellStart"/>
      <w:r w:rsidRPr="007E2091">
        <w:rPr>
          <w:rFonts w:cs="Times New Roman"/>
          <w:szCs w:val="24"/>
          <w:lang w:val="lv-LV"/>
        </w:rPr>
        <w:t>maiņvietas</w:t>
      </w:r>
      <w:proofErr w:type="spellEnd"/>
      <w:r w:rsidRPr="007E2091">
        <w:rPr>
          <w:rFonts w:cs="Times New Roman"/>
          <w:szCs w:val="24"/>
          <w:lang w:val="lv-LV"/>
        </w:rPr>
        <w:t xml:space="preserve"> izveide”</w:t>
      </w:r>
      <w:r>
        <w:rPr>
          <w:rFonts w:eastAsia="Times New Roman" w:cs="Times New Roman"/>
          <w:szCs w:val="24"/>
          <w:lang w:val="lv-LV"/>
        </w:rPr>
        <w:t xml:space="preserve"> un </w:t>
      </w:r>
      <w:r w:rsidRPr="00E315B6">
        <w:rPr>
          <w:rFonts w:eastAsia="Times New Roman" w:cs="Times New Roman"/>
          <w:szCs w:val="24"/>
          <w:lang w:val="lv-LV"/>
        </w:rPr>
        <w:t>“Biznesam draudzīgi un stimulējoši e-pakalpojumi”</w:t>
      </w:r>
      <w:r>
        <w:rPr>
          <w:rFonts w:eastAsia="Times New Roman" w:cs="Times New Roman"/>
          <w:szCs w:val="24"/>
          <w:lang w:val="lv-LV"/>
        </w:rPr>
        <w:t xml:space="preserve"> ir iekļautas ES atveseļošanas un noturības mehānisma plāna 2.komonentes </w:t>
      </w:r>
      <w:r w:rsidRPr="007E2091">
        <w:rPr>
          <w:rFonts w:cs="Times New Roman"/>
          <w:szCs w:val="24"/>
          <w:lang w:val="lv-LV"/>
        </w:rPr>
        <w:t xml:space="preserve">“Digitālā transformācija” reformu un investīciju virziena 2.1. “Valsts pārvaldes digitālā transformācija” </w:t>
      </w:r>
      <w:r>
        <w:rPr>
          <w:rFonts w:cs="Times New Roman"/>
          <w:szCs w:val="24"/>
          <w:lang w:val="lv-LV"/>
        </w:rPr>
        <w:t xml:space="preserve">realizēšanā. Īstenojot minētās iniciatīvas, tiks pilnveidota </w:t>
      </w:r>
      <w:r>
        <w:rPr>
          <w:rFonts w:eastAsia="Times New Roman" w:cs="Times New Roman"/>
          <w:szCs w:val="24"/>
          <w:lang w:val="lv-LV"/>
        </w:rPr>
        <w:t>digitālās ekosistēma, uzņēmējdarbības vide un tajā pašā laikā tiks sekmēta arī labprātīga nodokļu saistību izpilde.</w:t>
      </w:r>
    </w:p>
    <w:p w14:paraId="5E50AE07" w14:textId="7337E00E" w:rsidR="00BA551E" w:rsidRPr="007E2091" w:rsidRDefault="00BA551E" w:rsidP="000903A6">
      <w:pPr>
        <w:pStyle w:val="ListParagraph"/>
        <w:numPr>
          <w:ilvl w:val="0"/>
          <w:numId w:val="142"/>
        </w:numPr>
        <w:ind w:left="567"/>
        <w:rPr>
          <w:rFonts w:eastAsia="Times New Roman" w:cs="Times New Roman"/>
          <w:szCs w:val="24"/>
          <w:lang w:val="lv-LV"/>
        </w:rPr>
      </w:pPr>
      <w:r w:rsidRPr="007E2091">
        <w:rPr>
          <w:szCs w:val="24"/>
          <w:lang w:val="lv-LV"/>
        </w:rPr>
        <w:lastRenderedPageBreak/>
        <w:t>Vienlaikus viena no VID prioritātēm ir noziedzīgu nodarījumu novēršana un apkarošana valsts ieņēmumu un muitas lietu jomās. Kopš 2020.gada 15.oktobra VID administratīvajā ēkā darbu ir sākusi Ģenerālprokuratūras struktūrvienība – Specializētā nodokļu un muitas lietu prokuratūra. Efektīva valsts ieņēmumu un nodokļu noziegumu izmeklēšana notiek ciešā sadarbībā starp izmeklētāju un uzraugošo prokuroru. Jaunais risinājums būtiski ļaus samazināt nodokļu likumu pārkāpēju lietu izmeklēšanas laiku. Līdz ar to kriminālprocesi savlaicīgāk tiks nosūtīti kriminālvajāšanas uzsākšanai.</w:t>
      </w:r>
    </w:p>
    <w:p w14:paraId="02BCAECF" w14:textId="77777777" w:rsidR="00DE68BA" w:rsidRPr="007E2091" w:rsidRDefault="00DE68BA" w:rsidP="000903A6">
      <w:pPr>
        <w:pStyle w:val="ListParagraph"/>
        <w:numPr>
          <w:ilvl w:val="0"/>
          <w:numId w:val="142"/>
        </w:numPr>
        <w:spacing w:after="0"/>
        <w:ind w:left="567"/>
        <w:contextualSpacing w:val="0"/>
        <w:rPr>
          <w:rFonts w:eastAsia="Times New Roman" w:cs="Times New Roman"/>
          <w:szCs w:val="24"/>
          <w:lang w:val="lv-LV"/>
        </w:rPr>
      </w:pPr>
      <w:r w:rsidRPr="007E2091">
        <w:rPr>
          <w:rFonts w:eastAsia="Times New Roman" w:cs="Times New Roman"/>
          <w:szCs w:val="24"/>
          <w:lang w:val="lv-LV"/>
        </w:rPr>
        <w:t>Savukārt, lai pilnveidotu Latvijas tiesību aizsardzības iestāžu un citu valsts iestāžu korupcijas risku novēršanu un valsts amatpersonu noziegumu izskaušanu valsts dienestā, patlaban tiek izstrādāts noziedzības novēršanas padomes rīcības plāns laikposmam no 2021.gada līdz 2026.gadam. Tā ietvaros ir paredzēts apzināt un analizēt nozīmīgākos korupcijas riskus un vājākos punktus, kuros riski var iestāties ar visaugstāko varbūtību, kā arī izstrādāt vienotu metodoloģiju korupcijas risku novērtēšanai nacionālajā līmenī.</w:t>
      </w:r>
    </w:p>
    <w:p w14:paraId="58313841" w14:textId="54B01905" w:rsidR="00BA551E" w:rsidRPr="007E2091" w:rsidRDefault="00BA551E" w:rsidP="000903A6">
      <w:pPr>
        <w:pStyle w:val="ListParagraph"/>
        <w:numPr>
          <w:ilvl w:val="0"/>
          <w:numId w:val="142"/>
        </w:numPr>
        <w:spacing w:after="0"/>
        <w:ind w:left="567"/>
        <w:contextualSpacing w:val="0"/>
        <w:rPr>
          <w:rFonts w:eastAsia="Times New Roman" w:cs="Times New Roman"/>
          <w:szCs w:val="24"/>
          <w:lang w:val="lv-LV"/>
        </w:rPr>
      </w:pPr>
      <w:r w:rsidRPr="007E2091">
        <w:rPr>
          <w:szCs w:val="24"/>
          <w:lang w:val="lv-LV"/>
        </w:rPr>
        <w:t>Lai sekmīgi varētu samazināt ēnu ekonomiku, ir būtiski noskaidrot tās veicinošus faktorus, tādēļ ēnu ekonomikas mazināšanai nepieciešami ne tikai efektīvi kontroles mehānismi, bet arī kompleksi, inovatīvi, administratīvo slogu mazinoši risinājumi, lai mainītu sabiedrības attieksmi pret iesaistīšanos ēnu ekonomikā un radītu motivāciju darboties legāli.</w:t>
      </w:r>
    </w:p>
    <w:p w14:paraId="7347FD29" w14:textId="77777777" w:rsidR="00BA551E" w:rsidRPr="007E2091" w:rsidRDefault="00BA551E" w:rsidP="000903A6">
      <w:pPr>
        <w:pStyle w:val="ListParagraph"/>
        <w:numPr>
          <w:ilvl w:val="0"/>
          <w:numId w:val="142"/>
        </w:numPr>
        <w:ind w:left="567"/>
        <w:rPr>
          <w:rFonts w:eastAsia="Times New Roman" w:cs="Times New Roman"/>
          <w:szCs w:val="24"/>
          <w:lang w:val="lv-LV"/>
        </w:rPr>
      </w:pPr>
      <w:r w:rsidRPr="007E2091">
        <w:rPr>
          <w:rFonts w:cs="Times New Roman"/>
          <w:szCs w:val="24"/>
          <w:lang w:val="lv-LV"/>
        </w:rPr>
        <w:t xml:space="preserve">Kontroles procesu </w:t>
      </w:r>
      <w:proofErr w:type="spellStart"/>
      <w:r w:rsidRPr="007E2091">
        <w:rPr>
          <w:rFonts w:cs="Times New Roman"/>
          <w:szCs w:val="24"/>
          <w:lang w:val="lv-LV"/>
        </w:rPr>
        <w:t>digitalizācija</w:t>
      </w:r>
      <w:proofErr w:type="spellEnd"/>
      <w:r w:rsidRPr="007E2091">
        <w:rPr>
          <w:rFonts w:cs="Times New Roman"/>
          <w:szCs w:val="24"/>
          <w:lang w:val="lv-LV"/>
        </w:rPr>
        <w:t>, mākslīgā intelekta ieviešana, muitas kontroles tehnisko līdzekļu modernizācija un atbilstošas infrastruktūras izveide kontroles dienestu funkciju efektīvai izpildei ir prioritāri veicami pasākumi, kuru īstenošana ir nepieciešama</w:t>
      </w:r>
      <w:r w:rsidRPr="007E2091">
        <w:rPr>
          <w:szCs w:val="24"/>
          <w:lang w:val="lv-LV"/>
        </w:rPr>
        <w:t xml:space="preserve"> ne tikai ēnu ekonomikas apkarošanai, bet sabiedrības drošības un ES vienotā tirgus aizsardzībai. </w:t>
      </w:r>
    </w:p>
    <w:p w14:paraId="2BC80F26" w14:textId="5B340C20" w:rsidR="00BA551E" w:rsidRPr="007E2091" w:rsidRDefault="00BA551E" w:rsidP="000903A6">
      <w:pPr>
        <w:pStyle w:val="ListParagraph"/>
        <w:numPr>
          <w:ilvl w:val="0"/>
          <w:numId w:val="142"/>
        </w:numPr>
        <w:ind w:left="567"/>
        <w:rPr>
          <w:rFonts w:eastAsia="Times New Roman"/>
          <w:lang w:val="lv-LV"/>
        </w:rPr>
      </w:pPr>
      <w:r w:rsidRPr="007E2091">
        <w:rPr>
          <w:lang w:val="lv-LV"/>
        </w:rPr>
        <w:t xml:space="preserve">RŠV uz ES un Latvijas austrumu robežas pakāpeniskai modernizācijai jau tiek izmantoti Latvijas-Lietuvas-Baltkrievijas pārrobežu sadarbības programmas Eiropas kaimiņattiecību instrumenta 2014.–2020.gadam finanšu līdzekļi, kā arī plānoti ieguldījumi no ES fondu darbības programmas Latvijai 2021.–2027.gadam (RŠV “Silene” un RŠV “Pāternieki”), Latvijas-Krievijas pārrobežu sadarbības programmas 2014.-2020.gadam, Valsts budžeta un „Eiropas Ekonomikas zonas finanšu instrumenta 2014.-2021.gada perioda programmas „Starptautiskā policijas sadarbība un noziedzības apkarošana” finanšu līdzekļi (RŠV “Terehova”), savukārt robežkontroles dienestu infrastruktūras pilnveidošanai Rīgas brīvostā plānots izmantot Eiropas </w:t>
      </w:r>
      <w:r w:rsidR="00495739" w:rsidRPr="007E2091">
        <w:rPr>
          <w:lang w:val="lv-LV"/>
        </w:rPr>
        <w:t>Atveseļošanas</w:t>
      </w:r>
      <w:r w:rsidR="001626FC" w:rsidRPr="007E2091">
        <w:rPr>
          <w:lang w:val="lv-LV"/>
        </w:rPr>
        <w:t xml:space="preserve"> </w:t>
      </w:r>
      <w:r w:rsidRPr="007E2091">
        <w:rPr>
          <w:lang w:val="lv-LV"/>
        </w:rPr>
        <w:t>un noturības mehānismā pieejamos līdzekļus.</w:t>
      </w:r>
    </w:p>
    <w:p w14:paraId="34F9E505" w14:textId="0D0F54C6" w:rsidR="00BA551E" w:rsidRPr="008A1BB2" w:rsidRDefault="00BA551E" w:rsidP="000903A6">
      <w:pPr>
        <w:pStyle w:val="ListParagraph"/>
        <w:numPr>
          <w:ilvl w:val="0"/>
          <w:numId w:val="142"/>
        </w:numPr>
        <w:ind w:left="567"/>
        <w:rPr>
          <w:rFonts w:eastAsia="Times New Roman"/>
          <w:u w:val="single"/>
          <w:lang w:val="lv-LV"/>
        </w:rPr>
      </w:pPr>
      <w:r w:rsidRPr="007E2091">
        <w:rPr>
          <w:lang w:val="lv-LV"/>
        </w:rPr>
        <w:t>Viens no efektīvākajiem un ātrākajiem līdzekļiem, lai nodrošinātu Latvijas un visas ES finanšu interešu aizsardzību, cīņu pret kontrabandu, krāpšanas apkarošanu un veiktu preventīvos pasākumus, ir kravu kontroles rentgena</w:t>
      </w:r>
      <w:r w:rsidRPr="008A1BB2">
        <w:rPr>
          <w:lang w:val="lv-LV"/>
        </w:rPr>
        <w:t xml:space="preserve"> iekārtu – skeneru, izmantošana. Pēdējā desmitgadē aprīkojot Latvijas MKP ar kravu kontroles rentgena iekārtām un analizējot kontrabandas kravu pārvietošanas tendences, konstatēts cigarešu nelikumīgas pārvietošanas mēģinājumu skaita pieaugums caur tiem MKP, kuros nebija uzstādīti skeneri, tāpēc būtiski ir turpināt muitas tehniskā aprīkojuma pilnveidošanu, pakāpeniski nomainot novecojošo aprīkojumu ar jaunu un ieviešot jaunākās tehnoloģijas. Šo ieguldījumu finansēšanai paredzēts izmantot ES fondu darbības programmā Latvijai 2021.–</w:t>
      </w:r>
      <w:r w:rsidRPr="008A1BB2">
        <w:rPr>
          <w:lang w:val="lv-LV"/>
        </w:rPr>
        <w:lastRenderedPageBreak/>
        <w:t xml:space="preserve">2027.gadam (MKP uz ES austrumu robežas) un Eiropas </w:t>
      </w:r>
      <w:r w:rsidR="00495739">
        <w:rPr>
          <w:lang w:val="lv-LV"/>
        </w:rPr>
        <w:t>Atveseļošanas</w:t>
      </w:r>
      <w:r w:rsidR="001626FC" w:rsidRPr="008A1BB2">
        <w:rPr>
          <w:lang w:val="lv-LV"/>
        </w:rPr>
        <w:t xml:space="preserve"> </w:t>
      </w:r>
      <w:r w:rsidRPr="008A1BB2">
        <w:rPr>
          <w:lang w:val="lv-LV"/>
        </w:rPr>
        <w:t>un noturības mehānismā pieejamos līdzekļus (Rīgas brīvostas MKP).</w:t>
      </w:r>
    </w:p>
    <w:p w14:paraId="71D3BDD7" w14:textId="77777777" w:rsidR="00BA551E" w:rsidRPr="008A1BB2" w:rsidRDefault="00BA551E" w:rsidP="00924A46">
      <w:pPr>
        <w:pStyle w:val="ListParagraph"/>
        <w:numPr>
          <w:ilvl w:val="0"/>
          <w:numId w:val="142"/>
        </w:numPr>
        <w:ind w:left="567"/>
        <w:rPr>
          <w:rFonts w:eastAsia="Times New Roman" w:cs="Times New Roman"/>
          <w:szCs w:val="24"/>
          <w:u w:val="single"/>
          <w:lang w:val="lv-LV"/>
        </w:rPr>
      </w:pPr>
      <w:r w:rsidRPr="008A1BB2">
        <w:rPr>
          <w:rFonts w:cs="Times New Roman"/>
          <w:szCs w:val="24"/>
          <w:lang w:val="lv-LV"/>
        </w:rPr>
        <w:t xml:space="preserve">Pašreizējā krīze ir paātrinājusi digitālo revolūciju – e-komercija un e-pakalpojumi ir kļuvuši sabiedrībā izplatīti. Turklāt arvien straujāk attīstās jaunākās tehnoloģijas, arvien ātrāk notiek izmaiņas uzņēmējdarbības procesos – mākslīgais intelekts, </w:t>
      </w:r>
      <w:proofErr w:type="spellStart"/>
      <w:r w:rsidRPr="008A1BB2">
        <w:rPr>
          <w:rFonts w:cs="Times New Roman"/>
          <w:szCs w:val="24"/>
          <w:lang w:val="lv-LV"/>
        </w:rPr>
        <w:t>blokķēdes</w:t>
      </w:r>
      <w:proofErr w:type="spellEnd"/>
      <w:r w:rsidRPr="008A1BB2">
        <w:rPr>
          <w:rFonts w:cs="Times New Roman"/>
          <w:szCs w:val="24"/>
          <w:lang w:val="lv-LV"/>
        </w:rPr>
        <w:t xml:space="preserve">. Lai nodrošinātu mūsdienu tehnoloģiskajiem risinājumiem atbilstošu vidi nodokļu saistību izpildei un robežkontrolei, nepieciešams paplašināt biznesam  draudzīgus un stimulējošus digitālos pakalpojumus un nodrošināt to nepārtrauktu pieejamību, ir ilgtspējīgas nodokļu saistību izpildes līmeņa paaugstināšanas priekšnosacījums un  veicinās uzņēmējdarbības atveseļošanos pēc </w:t>
      </w:r>
      <w:proofErr w:type="spellStart"/>
      <w:r w:rsidRPr="008A1BB2">
        <w:rPr>
          <w:rFonts w:cs="Times New Roman"/>
          <w:szCs w:val="24"/>
          <w:lang w:val="lv-LV"/>
        </w:rPr>
        <w:t>Covid</w:t>
      </w:r>
      <w:proofErr w:type="spellEnd"/>
      <w:r w:rsidRPr="008A1BB2">
        <w:rPr>
          <w:rFonts w:cs="Times New Roman"/>
          <w:szCs w:val="24"/>
          <w:lang w:val="lv-LV"/>
        </w:rPr>
        <w:t xml:space="preserve"> krīzes. Digitālo pakalpojumu paplašinātā pieejamība radīs labvēlīgus apstākļus uzņēmējiem izmantot attālinātā darba iespējas arī situācijā, ja </w:t>
      </w:r>
      <w:proofErr w:type="spellStart"/>
      <w:r w:rsidRPr="008A1BB2">
        <w:rPr>
          <w:rFonts w:cs="Times New Roman"/>
          <w:szCs w:val="24"/>
          <w:lang w:val="lv-LV"/>
        </w:rPr>
        <w:t>Covid</w:t>
      </w:r>
      <w:proofErr w:type="spellEnd"/>
      <w:r w:rsidRPr="008A1BB2">
        <w:rPr>
          <w:rFonts w:cs="Times New Roman"/>
          <w:szCs w:val="24"/>
          <w:lang w:val="lv-LV"/>
        </w:rPr>
        <w:t xml:space="preserve"> piedzīvos atkārtotus uzliesmojumus. Moderna digitālā infrastruktūra būs tā atslēga, kas vienlaikus ar uzņēmējdarbības atveseļošanos veicinošu nodokļu politiku, sekmēs nodokļu ieņēmumu  atgūšanu tādā apjomā, lai nodrošinātu valsts labklājības attīstību.  </w:t>
      </w:r>
    </w:p>
    <w:p w14:paraId="6326D6D1" w14:textId="77777777" w:rsidR="00BA551E" w:rsidRPr="008A1BB2" w:rsidRDefault="00BA551E" w:rsidP="00924A46">
      <w:pPr>
        <w:pStyle w:val="ListParagraph"/>
        <w:numPr>
          <w:ilvl w:val="0"/>
          <w:numId w:val="142"/>
        </w:numPr>
        <w:ind w:left="567"/>
        <w:rPr>
          <w:rFonts w:eastAsia="Times New Roman" w:cs="Times New Roman"/>
          <w:szCs w:val="24"/>
          <w:u w:val="single"/>
          <w:lang w:val="lv-LV"/>
        </w:rPr>
      </w:pPr>
      <w:r>
        <w:rPr>
          <w:rFonts w:cs="Times New Roman"/>
          <w:szCs w:val="24"/>
          <w:lang w:val="lv-LV"/>
        </w:rPr>
        <w:t>J</w:t>
      </w:r>
      <w:r w:rsidRPr="008A1BB2">
        <w:rPr>
          <w:rFonts w:cs="Times New Roman"/>
          <w:szCs w:val="24"/>
          <w:lang w:val="lv-LV"/>
        </w:rPr>
        <w:t xml:space="preserve">āturpina atvērtas un godīgas tirdzniecības politikas kurss, īpaši ņemot vērā tirdzniecības nozīmību Latvijas ekonomikā, nodrošinot godprātīgiem uzņēmējiem ātru un ērtu robežas šķērsošanu. Lai uzlabotu Latvijas noturību un veicinātu ilgtspējīgu izaugsmi, muitas dienestam ir jālīdzsvaro efektīvi veicamie kontroles pasākumi un likumīgas tirdzniecības veicināšana, nodrošinot minimālu muitas dienestu iejaukšanos godprātīgo komersantu piegādes ķēžu plūsmā. Tirgi, tirdzniecība un tehnoloģijas ir dinamiskas, un muitas dienestam ir jāatbalsta šīs tendences. Visas preces, kas tiek ievestas Eiropas Savienībā vai izvestas no tās, tiek pakļautas muitas uzraudzībai un var tikt pakļautas muitas kontrolei. Lai nodrošinātu mūsdienu tehnoloģiskajiem risinājumiem atbilstošu preču robežkontroli, nodrošinot godprātīgiem komersantiem ātru, ērtu un ar minimālu administratīvo slogu robežas šķērsošanu, ir vitāli nepieciešams stiprināt robežkontrolē ieskaitīto dienestu kapacitāti, tai skaitā muitas dienesta, veicinot veikto kontroļu uzlabošanu un to efektivitātes celšanu. </w:t>
      </w:r>
    </w:p>
    <w:p w14:paraId="640BF78D" w14:textId="77777777" w:rsidR="00BA551E" w:rsidRPr="008A1BB2" w:rsidRDefault="00BA551E" w:rsidP="00924A46">
      <w:pPr>
        <w:pStyle w:val="ListParagraph"/>
        <w:numPr>
          <w:ilvl w:val="0"/>
          <w:numId w:val="142"/>
        </w:numPr>
        <w:ind w:left="567"/>
        <w:rPr>
          <w:rFonts w:eastAsia="Times New Roman" w:cs="Times New Roman"/>
          <w:szCs w:val="24"/>
          <w:u w:val="single"/>
          <w:lang w:val="lv-LV"/>
        </w:rPr>
      </w:pPr>
      <w:r w:rsidRPr="008A1BB2">
        <w:rPr>
          <w:rFonts w:cs="Times New Roman"/>
          <w:szCs w:val="24"/>
          <w:lang w:val="lv-LV"/>
        </w:rPr>
        <w:t>Eiropas Komisijas Kopīgā pētniecības centra (</w:t>
      </w:r>
      <w:proofErr w:type="spellStart"/>
      <w:r w:rsidRPr="008A1BB2">
        <w:rPr>
          <w:rFonts w:cs="Times New Roman"/>
          <w:szCs w:val="24"/>
          <w:lang w:val="lv-LV"/>
        </w:rPr>
        <w:t>Joint</w:t>
      </w:r>
      <w:proofErr w:type="spellEnd"/>
      <w:r w:rsidRPr="008A1BB2">
        <w:rPr>
          <w:rFonts w:cs="Times New Roman"/>
          <w:szCs w:val="24"/>
          <w:lang w:val="lv-LV"/>
        </w:rPr>
        <w:t xml:space="preserve"> </w:t>
      </w:r>
      <w:proofErr w:type="spellStart"/>
      <w:r w:rsidRPr="008A1BB2">
        <w:rPr>
          <w:rFonts w:cs="Times New Roman"/>
          <w:szCs w:val="24"/>
          <w:lang w:val="lv-LV"/>
        </w:rPr>
        <w:t>Research</w:t>
      </w:r>
      <w:proofErr w:type="spellEnd"/>
      <w:r w:rsidRPr="008A1BB2">
        <w:rPr>
          <w:rFonts w:cs="Times New Roman"/>
          <w:szCs w:val="24"/>
          <w:lang w:val="lv-LV"/>
        </w:rPr>
        <w:t xml:space="preserve"> </w:t>
      </w:r>
      <w:proofErr w:type="spellStart"/>
      <w:r w:rsidRPr="008A1BB2">
        <w:rPr>
          <w:rFonts w:cs="Times New Roman"/>
          <w:szCs w:val="24"/>
          <w:lang w:val="lv-LV"/>
        </w:rPr>
        <w:t>Center</w:t>
      </w:r>
      <w:proofErr w:type="spellEnd"/>
      <w:r w:rsidRPr="008A1BB2">
        <w:rPr>
          <w:rFonts w:cs="Times New Roman"/>
          <w:szCs w:val="24"/>
          <w:lang w:val="lv-LV"/>
        </w:rPr>
        <w:t xml:space="preserve">) un Nodokļu politikas un muitas savienības ģenerāldirektorāta sadarbībā ar Eiropas Savienības valstu Muitas dienestu vadītājiem, sociālajiem partneriem un citām Eiropas Komisijas institūcijām izstrādātajā ziņojumā “Muitas nākotne Eiropas Savienībā 2040.gadā” definētā vīzija Eiropas Savienības muitām līdz 2040.gadam ietver skaidru redzējumu </w:t>
      </w:r>
      <w:proofErr w:type="spellStart"/>
      <w:r w:rsidRPr="008A1BB2">
        <w:rPr>
          <w:rFonts w:cs="Times New Roman"/>
          <w:szCs w:val="24"/>
          <w:lang w:val="lv-LV"/>
        </w:rPr>
        <w:t>digitalizācijas</w:t>
      </w:r>
      <w:proofErr w:type="spellEnd"/>
      <w:r w:rsidRPr="008A1BB2">
        <w:rPr>
          <w:rFonts w:cs="Times New Roman"/>
          <w:szCs w:val="24"/>
          <w:lang w:val="lv-LV"/>
        </w:rPr>
        <w:t xml:space="preserve"> virzienā – tehnoloģisko sasniegumu un risinājumu izmantošanu, lai visefektīvākajā veidā izmantotu muitai pieejamos datus un paceltu uzņēmējdarbības atbalstu un tirdzniecības veicināšanu jaunā līmenī.</w:t>
      </w:r>
    </w:p>
    <w:p w14:paraId="3A24BE14" w14:textId="77777777" w:rsidR="00BA551E" w:rsidRPr="008A1BB2" w:rsidRDefault="00BA551E" w:rsidP="00924A46">
      <w:pPr>
        <w:pStyle w:val="ListParagraph"/>
        <w:numPr>
          <w:ilvl w:val="0"/>
          <w:numId w:val="142"/>
        </w:numPr>
        <w:ind w:left="567"/>
        <w:rPr>
          <w:rFonts w:eastAsia="Times New Roman" w:cs="Times New Roman"/>
          <w:szCs w:val="24"/>
          <w:u w:val="single"/>
          <w:lang w:val="lv-LV"/>
        </w:rPr>
      </w:pPr>
      <w:r w:rsidRPr="008A1BB2">
        <w:rPr>
          <w:rFonts w:cs="Times New Roman"/>
          <w:szCs w:val="24"/>
          <w:lang w:val="lv-LV"/>
        </w:rPr>
        <w:t xml:space="preserve">ES muitas riska pārvaldības stratēģijā un rīcības plānā mērķim “Uzlabot resursus, lai nodrošinātu ES vienotās riska pārvaldības sistēmas (CRMF) efektīvu īstenošanu un </w:t>
      </w:r>
      <w:proofErr w:type="spellStart"/>
      <w:r w:rsidRPr="008A1BB2">
        <w:rPr>
          <w:rFonts w:cs="Times New Roman"/>
          <w:szCs w:val="24"/>
          <w:lang w:val="lv-LV"/>
        </w:rPr>
        <w:t>reaģētspējas</w:t>
      </w:r>
      <w:proofErr w:type="spellEnd"/>
      <w:r w:rsidRPr="008A1BB2">
        <w:rPr>
          <w:rFonts w:cs="Times New Roman"/>
          <w:szCs w:val="24"/>
          <w:lang w:val="lv-LV"/>
        </w:rPr>
        <w:t xml:space="preserve"> uzlabošanu jauna veida risku gadījumā”, ir noteikts šāds pasākums: “Ierosināt un īstenot piemērotus risinājumus (tostarp informāciju tehnoloģiju risinājumus), lai izstrādātu citus nepieciešamos riska pārvaldības resursus dalībvalstu un ES līmenī (apsverot arī risinājumus, kas ierosināti ES finansētos pētniecības projektos), tostarp sadarbības un koordinācijas uzlabošanai </w:t>
      </w:r>
      <w:r w:rsidRPr="008A1BB2">
        <w:rPr>
          <w:rFonts w:cs="Times New Roman"/>
          <w:szCs w:val="24"/>
          <w:lang w:val="lv-LV"/>
        </w:rPr>
        <w:lastRenderedPageBreak/>
        <w:t>muitas dienestu starpā”, paredzot, ka arī dalībvalstu līmenī nepieciešams izstrādāt trūkstošos informācijas tehnoloģiju un riska pārvaldības līdzekļus.</w:t>
      </w:r>
    </w:p>
    <w:p w14:paraId="2E9CE7A6" w14:textId="77777777" w:rsidR="00BA551E" w:rsidRPr="008A1BB2" w:rsidRDefault="00BA551E" w:rsidP="00924A46">
      <w:pPr>
        <w:pStyle w:val="ListParagraph"/>
        <w:numPr>
          <w:ilvl w:val="0"/>
          <w:numId w:val="142"/>
        </w:numPr>
        <w:ind w:left="567"/>
        <w:rPr>
          <w:rFonts w:eastAsia="Times New Roman" w:cs="Times New Roman"/>
          <w:szCs w:val="24"/>
          <w:u w:val="single"/>
          <w:lang w:val="lv-LV"/>
        </w:rPr>
      </w:pPr>
      <w:r w:rsidRPr="008A1BB2">
        <w:rPr>
          <w:rFonts w:cs="Times New Roman"/>
          <w:szCs w:val="24"/>
          <w:lang w:val="lv-LV"/>
        </w:rPr>
        <w:t xml:space="preserve">2021. gada 15. martā stāsies spēkā Savienības Muitas kodeksa (Regula Nr. 952/2013) jaunais regulējums, kas nosaka drošības pasākumu piemērošanu visiem pasta sūtījumiem. Šobrīd šāda prasība nav, jo sūtījumiem, kas tiek sūtīti ar Pasta konvenciju, ir paredzēts atbrīvojums no ievešanas kopsavilkuma deklarācijas iesniegšanas. Drošības pasākumu mērķis  ir novērs iespējamo apdraudējumu ES iedzīvotājiem, ievedot preces no trešajām valstīm, kas, pirmkārt, ir saistīts ar terorisma draudiem un, otrkārt, apdraudējumu sabiedrības veselībai. Pasākumu </w:t>
      </w:r>
      <w:proofErr w:type="spellStart"/>
      <w:r w:rsidRPr="008A1BB2">
        <w:rPr>
          <w:rFonts w:cs="Times New Roman"/>
          <w:szCs w:val="24"/>
          <w:lang w:val="lv-LV"/>
        </w:rPr>
        <w:t>virsmērķis</w:t>
      </w:r>
      <w:proofErr w:type="spellEnd"/>
      <w:r w:rsidRPr="008A1BB2">
        <w:rPr>
          <w:rFonts w:cs="Times New Roman"/>
          <w:szCs w:val="24"/>
          <w:lang w:val="lv-LV"/>
        </w:rPr>
        <w:t xml:space="preserve"> ir šos apdraudējumus novērst jau pie kravas iekraušanas transportlīdzeklī, ar kuru šīs preces tiek vestas uz ES.</w:t>
      </w:r>
    </w:p>
    <w:p w14:paraId="546F91BD" w14:textId="77777777" w:rsidR="00BA551E" w:rsidRPr="008A1BB2" w:rsidRDefault="00BA551E" w:rsidP="00924A46">
      <w:pPr>
        <w:pStyle w:val="ListParagraph"/>
        <w:numPr>
          <w:ilvl w:val="0"/>
          <w:numId w:val="142"/>
        </w:numPr>
        <w:ind w:left="567"/>
        <w:rPr>
          <w:rFonts w:eastAsia="Times New Roman" w:cs="Times New Roman"/>
          <w:szCs w:val="24"/>
          <w:u w:val="single"/>
          <w:lang w:val="lv-LV"/>
        </w:rPr>
      </w:pPr>
      <w:r w:rsidRPr="008A1BB2">
        <w:rPr>
          <w:rFonts w:cs="Times New Roman"/>
          <w:szCs w:val="24"/>
          <w:lang w:val="lv-LV"/>
        </w:rPr>
        <w:t>Ņemot vērā šī projekta milzīgo apjomu, drošības pasākumu ieviešana ES būs pakāpeniska – no 2021.gada 15.marta visiem pasta sūtījumiem, kas vesti ar avio transportu, un līdz 2023.gada beigām drošības pasākumiem pievienojot visus pārējos pārvadājumu veidus. Līdz ar to varam prognozēt, ka ar 2021.gada 15.martu ievērojami palielināsies muitai apstrādājamo kravu apjoms, tajā skaitā, tas apjoms, kas tiek virzīts kontrolēm. Turklāt no 2021.gada 1.jūlija stāsies spēkā vairāki grozījumi Direktīvā 2006/112/EK (PVN direktīva), kas ietekmē pievienotās vērtības nodokļa noteikumus, kuri piemērojami pārrobežu e-komercijas darbībām starp uzņēmumiem un patērētājiem, t.i., par visām precēm, ko personas saņems komerciālajos sūtījumos (pirkumi internetā) no trešajām valstīm, neatkarīgi no preču vērtības (t.i., sākot no pirmā centa) būs jāiesniedz importa muitas deklarācija un jāmaksā pievienotās vērtības nodoklis. Saskaņā ar VAS "Latvijas pasts" informāciju no trešajām valstīm vai trešajām teritorijām saņemto pasta sūtījumu skaits 2017.gadā bija 6 450 354 gab.; 2018.gadā - 8 291 770 gab.; 2019.gadā  - 7 514 140 gab. Šī informācija dod priekšstatu nepieciešamību ieviest muitas šķirošanas līniju, lai optimizētu pasta sūtījumu plūsmu, kas tālāk tiek virzīta uz kontrolēm.</w:t>
      </w:r>
    </w:p>
    <w:p w14:paraId="5736CF9C" w14:textId="77777777" w:rsidR="00BA551E" w:rsidRPr="008A1BB2" w:rsidRDefault="00BA551E" w:rsidP="00924A46">
      <w:pPr>
        <w:pStyle w:val="ListParagraph"/>
        <w:numPr>
          <w:ilvl w:val="0"/>
          <w:numId w:val="142"/>
        </w:numPr>
        <w:ind w:left="567"/>
        <w:rPr>
          <w:rFonts w:eastAsia="Times New Roman" w:cs="Times New Roman"/>
          <w:szCs w:val="24"/>
          <w:u w:val="single"/>
          <w:lang w:val="lv-LV"/>
        </w:rPr>
      </w:pPr>
      <w:r>
        <w:rPr>
          <w:rFonts w:cs="Times New Roman"/>
          <w:szCs w:val="24"/>
          <w:lang w:val="lv-LV"/>
        </w:rPr>
        <w:t>N</w:t>
      </w:r>
      <w:r w:rsidRPr="008A1BB2">
        <w:rPr>
          <w:rFonts w:cs="Times New Roman"/>
          <w:szCs w:val="24"/>
          <w:lang w:val="lv-LV"/>
        </w:rPr>
        <w:t>epilnība, kas samazina iespējamo mobilitāti un negatīvi iespaido Latvijas, Rīgas reģiona, Rīgas pilsētas, kā arī Rīgas ostas turpmāko izaugsmi un starptautiskās konkurētspējas stiprināšanu, ir kustības intensitātei un pieprasījumam atbilstošas infrastruktūras trūkums Rīgas ostā. Esošā ostas perimetra kontroles sistēma, teritorijas videonovērošanas sistēmas un caurlaižu kontroles punktu infrastruktūra, konfigurācija un tehniskais aprīkojums, kā arī pieejamais programmnodrošinājums, integrācijas trūkums ar citu iestāžu informācijas sistēmām un zemais automatizācijas līmenis ievērojami apgrūtina pieaugošā cilvēku un transporta apjoma apkalpošanu, radot “pudeles kakla efektu” - sastrēgumus un dīkstāves, vienlaikus palielinot darba apjomu un drošības riskus kontrolējošajām iestādēm Rīgas ostā.</w:t>
      </w:r>
    </w:p>
    <w:p w14:paraId="6D33620A" w14:textId="77777777" w:rsidR="001B65E3" w:rsidRPr="000D7E09" w:rsidRDefault="001B65E3" w:rsidP="00924A46">
      <w:pPr>
        <w:numPr>
          <w:ilvl w:val="0"/>
          <w:numId w:val="142"/>
        </w:numPr>
        <w:ind w:left="567"/>
        <w:rPr>
          <w:bCs/>
          <w:i/>
          <w:lang w:val="lv-LV"/>
        </w:rPr>
      </w:pPr>
      <w:r w:rsidRPr="000D7E09">
        <w:rPr>
          <w:bCs/>
          <w:iCs/>
          <w:lang w:val="lv-LV"/>
        </w:rPr>
        <w:t xml:space="preserve">Esošajā situācijā visnoslogotākais </w:t>
      </w:r>
      <w:proofErr w:type="spellStart"/>
      <w:r w:rsidRPr="000D7E09">
        <w:rPr>
          <w:bCs/>
          <w:iCs/>
          <w:lang w:val="lv-LV"/>
        </w:rPr>
        <w:t>pievads</w:t>
      </w:r>
      <w:proofErr w:type="spellEnd"/>
      <w:r w:rsidRPr="000D7E09">
        <w:rPr>
          <w:bCs/>
          <w:iCs/>
          <w:lang w:val="lv-LV"/>
        </w:rPr>
        <w:t xml:space="preserve"> Rīgas ostai Kundziņsalā ir no </w:t>
      </w:r>
      <w:proofErr w:type="spellStart"/>
      <w:r w:rsidRPr="000D7E09">
        <w:rPr>
          <w:bCs/>
          <w:iCs/>
          <w:lang w:val="lv-LV"/>
        </w:rPr>
        <w:t>Uriekstes</w:t>
      </w:r>
      <w:proofErr w:type="spellEnd"/>
      <w:r w:rsidRPr="000D7E09">
        <w:rPr>
          <w:bCs/>
          <w:iCs/>
          <w:lang w:val="lv-LV"/>
        </w:rPr>
        <w:t xml:space="preserve"> ielas (Ganību dambja) puses, kur vidēji diennaktī brauc ap 1 000 smago automašīnu (avots: </w:t>
      </w:r>
      <w:proofErr w:type="spellStart"/>
      <w:r w:rsidRPr="000D7E09">
        <w:rPr>
          <w:bCs/>
          <w:iCs/>
          <w:lang w:val="lv-LV"/>
        </w:rPr>
        <w:t>Lokālplānojums</w:t>
      </w:r>
      <w:proofErr w:type="spellEnd"/>
      <w:r w:rsidRPr="000D7E09">
        <w:rPr>
          <w:bCs/>
          <w:iCs/>
          <w:lang w:val="lv-LV"/>
        </w:rPr>
        <w:t xml:space="preserve"> Kundziņsalā un teritorijai starp Sarkandaugavas atteci, Degvielas ielu, Tvaika ielu un </w:t>
      </w:r>
      <w:proofErr w:type="spellStart"/>
      <w:r w:rsidRPr="000D7E09">
        <w:rPr>
          <w:bCs/>
          <w:iCs/>
          <w:lang w:val="lv-LV"/>
        </w:rPr>
        <w:t>Uriekstes</w:t>
      </w:r>
      <w:proofErr w:type="spellEnd"/>
      <w:r w:rsidRPr="000D7E09">
        <w:rPr>
          <w:bCs/>
          <w:iCs/>
          <w:lang w:val="lv-LV"/>
        </w:rPr>
        <w:t xml:space="preserve"> ielu (Transporta plūsmas izpēte). Neveicot Rīgas brīvostas infrastruktūras kontroles dienestu funkciju īstenošanai (</w:t>
      </w:r>
      <w:proofErr w:type="spellStart"/>
      <w:r w:rsidRPr="000D7E09">
        <w:rPr>
          <w:bCs/>
          <w:iCs/>
          <w:lang w:val="lv-LV"/>
        </w:rPr>
        <w:t>Uriekstes</w:t>
      </w:r>
      <w:proofErr w:type="spellEnd"/>
      <w:r w:rsidRPr="000D7E09">
        <w:rPr>
          <w:bCs/>
          <w:iCs/>
          <w:lang w:val="lv-LV"/>
        </w:rPr>
        <w:t xml:space="preserve"> iela 16, Rīgā) pārcelšanu uz Kundziņsalu (pie nosacījuma, ja tiek realizēti Rīgas brīvostas pārvaldes un Rīgas domes transporta </w:t>
      </w:r>
      <w:r w:rsidRPr="000D7E09">
        <w:rPr>
          <w:bCs/>
          <w:iCs/>
          <w:lang w:val="lv-LV"/>
        </w:rPr>
        <w:lastRenderedPageBreak/>
        <w:t>infrastruktūras projekti), tās sasniegšana kļūtu apgrūtinoša, kas ietekmētu gan transporta plūsmu (daļēji saglabājot nepieciešamību kravas transportam izmantot esošos maršrutus un to ielu zemo caurlaidību), gan kontroles dienestu darbības organizēšanu.</w:t>
      </w:r>
    </w:p>
    <w:p w14:paraId="6CC7663E" w14:textId="7C13A24E" w:rsidR="00BA551E" w:rsidRPr="000A220B" w:rsidRDefault="001B65E3" w:rsidP="00924A46">
      <w:pPr>
        <w:pStyle w:val="ListParagraph"/>
        <w:numPr>
          <w:ilvl w:val="0"/>
          <w:numId w:val="142"/>
        </w:numPr>
        <w:spacing w:after="120" w:line="240" w:lineRule="auto"/>
        <w:ind w:left="567"/>
        <w:rPr>
          <w:rFonts w:cs="Times New Roman"/>
          <w:szCs w:val="24"/>
          <w:lang w:val="lv-LV"/>
        </w:rPr>
      </w:pPr>
      <w:r w:rsidRPr="000D7E09">
        <w:rPr>
          <w:bCs/>
          <w:iCs/>
          <w:lang w:val="lv-LV"/>
        </w:rPr>
        <w:t xml:space="preserve">Transporta infrastruktūras sakārtošana un jauna </w:t>
      </w:r>
      <w:proofErr w:type="spellStart"/>
      <w:r w:rsidRPr="000D7E09">
        <w:rPr>
          <w:bCs/>
          <w:iCs/>
          <w:lang w:val="lv-LV"/>
        </w:rPr>
        <w:t>pieslēguma</w:t>
      </w:r>
      <w:proofErr w:type="spellEnd"/>
      <w:r w:rsidRPr="000D7E09">
        <w:rPr>
          <w:bCs/>
          <w:iCs/>
          <w:lang w:val="lv-LV"/>
        </w:rPr>
        <w:t xml:space="preserve"> nodrošināšana Kundziņsalai ir būtiska izveidojamās Austrumu maģistrāles sastāvdaļa, kas ir noteikta Rīgas pilsētas stratēģiskos dokumentos - “Rīgas pilsētas ilgtspējīgas attīstības stratēģijā līdz 2030.gadam”, “Rīgas attīstības programmā 2014.-2020.gadam”. Visas plānotās investīcijas ir vērstas uz Rīgas pilsētas starptautisko konkurētspēju, nodrošinot labvēlīgākus apstākļus uzņēmējdarbībai. Izvirzīto stratēģisko mērķu sasniegšana tiktu negatīvi ietekmēta, pie nosacījuma ja infrastruktūra kontroles dienestu funkciju īstenošanai netiktu pārvietota uz Kundziņsalas teritoriju.</w:t>
      </w:r>
      <w:r w:rsidR="00BA551E">
        <w:rPr>
          <w:rFonts w:cs="Times New Roman"/>
          <w:szCs w:val="24"/>
          <w:lang w:val="lv-LV"/>
        </w:rPr>
        <w:t>.</w:t>
      </w:r>
      <w:r w:rsidR="00BA551E" w:rsidRPr="000A220B">
        <w:rPr>
          <w:rFonts w:cs="Times New Roman"/>
          <w:szCs w:val="24"/>
          <w:lang w:val="lv-LV"/>
        </w:rPr>
        <w:t xml:space="preserve"> </w:t>
      </w:r>
    </w:p>
    <w:p w14:paraId="38AA38CF" w14:textId="77777777" w:rsidR="000A0076" w:rsidRPr="00B7028E" w:rsidRDefault="000A0076" w:rsidP="003B2231">
      <w:pPr>
        <w:pStyle w:val="ListParagraph"/>
        <w:spacing w:after="120" w:line="240" w:lineRule="auto"/>
        <w:ind w:left="567" w:hanging="567"/>
        <w:rPr>
          <w:rFonts w:cs="Times New Roman"/>
          <w:szCs w:val="24"/>
          <w:lang w:val="lv-LV"/>
        </w:rPr>
      </w:pPr>
    </w:p>
    <w:p w14:paraId="75522068" w14:textId="77777777" w:rsidR="00A33DDF" w:rsidRPr="007E2091" w:rsidRDefault="00BA551E" w:rsidP="000903A6">
      <w:pPr>
        <w:pStyle w:val="ListParagraph"/>
        <w:numPr>
          <w:ilvl w:val="0"/>
          <w:numId w:val="142"/>
        </w:numPr>
        <w:spacing w:after="120" w:line="240" w:lineRule="auto"/>
        <w:ind w:left="567"/>
        <w:rPr>
          <w:rFonts w:cs="Times New Roman"/>
          <w:szCs w:val="24"/>
          <w:lang w:val="lv-LV"/>
        </w:rPr>
      </w:pPr>
      <w:r w:rsidRPr="007E2091">
        <w:rPr>
          <w:rFonts w:eastAsia="Times New Roman" w:cs="Times New Roman"/>
          <w:szCs w:val="24"/>
          <w:u w:val="single"/>
          <w:lang w:val="lv-LV"/>
        </w:rPr>
        <w:t>Investīciju m</w:t>
      </w:r>
      <w:r w:rsidR="00A33DDF" w:rsidRPr="007E2091">
        <w:rPr>
          <w:rFonts w:eastAsia="Times New Roman" w:cs="Times New Roman"/>
          <w:szCs w:val="24"/>
          <w:u w:val="single"/>
          <w:lang w:val="lv-LV"/>
        </w:rPr>
        <w:t>ērķi:</w:t>
      </w:r>
    </w:p>
    <w:p w14:paraId="6AB2335C" w14:textId="38B5CB7B" w:rsidR="00BA551E" w:rsidRPr="007E2091" w:rsidRDefault="00BA551E" w:rsidP="000903A6">
      <w:pPr>
        <w:pStyle w:val="ListParagraph"/>
        <w:numPr>
          <w:ilvl w:val="0"/>
          <w:numId w:val="34"/>
        </w:numPr>
        <w:shd w:val="clear" w:color="auto" w:fill="FFFFFF" w:themeFill="background1"/>
        <w:ind w:left="567" w:hanging="567"/>
        <w:rPr>
          <w:rFonts w:cs="Times New Roman"/>
          <w:szCs w:val="24"/>
          <w:lang w:val="lv-LV"/>
        </w:rPr>
      </w:pPr>
      <w:r w:rsidRPr="007E2091">
        <w:rPr>
          <w:rFonts w:cs="Times New Roman"/>
          <w:szCs w:val="24"/>
          <w:lang w:val="lv-LV"/>
        </w:rPr>
        <w:t xml:space="preserve">Ieviest inovatīvus risinājumus muitas darbā un </w:t>
      </w:r>
      <w:proofErr w:type="spellStart"/>
      <w:r w:rsidRPr="007E2091">
        <w:rPr>
          <w:rFonts w:cs="Times New Roman"/>
          <w:szCs w:val="24"/>
          <w:lang w:val="lv-LV"/>
        </w:rPr>
        <w:t>digitalizēt</w:t>
      </w:r>
      <w:proofErr w:type="spellEnd"/>
      <w:r w:rsidRPr="007E2091">
        <w:rPr>
          <w:rFonts w:cs="Times New Roman"/>
          <w:szCs w:val="24"/>
          <w:lang w:val="lv-LV"/>
        </w:rPr>
        <w:t xml:space="preserve"> un </w:t>
      </w:r>
      <w:proofErr w:type="spellStart"/>
      <w:r w:rsidRPr="007E2091">
        <w:rPr>
          <w:rFonts w:cs="Times New Roman"/>
          <w:szCs w:val="24"/>
          <w:lang w:val="lv-LV"/>
        </w:rPr>
        <w:t>efektivizēt</w:t>
      </w:r>
      <w:proofErr w:type="spellEnd"/>
      <w:r w:rsidRPr="007E2091">
        <w:rPr>
          <w:rFonts w:cs="Times New Roman"/>
          <w:szCs w:val="24"/>
          <w:lang w:val="lv-LV"/>
        </w:rPr>
        <w:t xml:space="preserve"> procesus, lai īstenotu nelikumīgas tirdzniecības apkarošanas pasākumus,</w:t>
      </w:r>
      <w:r w:rsidRPr="007E2091" w:rsidDel="0009184C">
        <w:rPr>
          <w:rFonts w:cs="Times New Roman"/>
          <w:szCs w:val="24"/>
          <w:lang w:val="lv-LV"/>
        </w:rPr>
        <w:t xml:space="preserve"> </w:t>
      </w:r>
      <w:r w:rsidRPr="007E2091">
        <w:rPr>
          <w:rFonts w:cs="Times New Roman"/>
          <w:szCs w:val="24"/>
          <w:lang w:val="lv-LV"/>
        </w:rPr>
        <w:t xml:space="preserve"> nodrošinātu atbilstošu drošības un drošuma līmeni, kā arī paātrinātu un vienkāršotu muitošanas procesu, tādējādi padarot biznesa vidi Latvijā pievilcīgāku un veicot ieguldījumu Latvijas ekonomikas izaugsmes potenciāla atjaunošanā pēc </w:t>
      </w:r>
      <w:proofErr w:type="spellStart"/>
      <w:r w:rsidRPr="007E2091">
        <w:rPr>
          <w:rFonts w:cs="Times New Roman"/>
          <w:szCs w:val="24"/>
          <w:lang w:val="lv-LV"/>
        </w:rPr>
        <w:t>Covid</w:t>
      </w:r>
      <w:proofErr w:type="spellEnd"/>
      <w:r w:rsidRPr="007E2091">
        <w:rPr>
          <w:rFonts w:cs="Times New Roman"/>
          <w:szCs w:val="24"/>
          <w:lang w:val="lv-LV"/>
        </w:rPr>
        <w:t xml:space="preserve"> krīzes.</w:t>
      </w:r>
      <w:r w:rsidR="001B65E3" w:rsidRPr="007E2091">
        <w:rPr>
          <w:rFonts w:cs="Times New Roman"/>
          <w:szCs w:val="24"/>
          <w:lang w:val="lv-LV"/>
        </w:rPr>
        <w:t xml:space="preserve"> Vienlaikus, pateicoties muitas darba metožu </w:t>
      </w:r>
      <w:proofErr w:type="spellStart"/>
      <w:r w:rsidR="001B65E3" w:rsidRPr="007E2091">
        <w:rPr>
          <w:rFonts w:cs="Times New Roman"/>
          <w:szCs w:val="24"/>
          <w:lang w:val="lv-LV"/>
        </w:rPr>
        <w:t>efektivizācijai</w:t>
      </w:r>
      <w:proofErr w:type="spellEnd"/>
      <w:r w:rsidR="001B65E3" w:rsidRPr="007E2091">
        <w:rPr>
          <w:rFonts w:cs="Times New Roman"/>
          <w:szCs w:val="24"/>
          <w:lang w:val="lv-LV"/>
        </w:rPr>
        <w:t xml:space="preserve"> un automatizācijai, </w:t>
      </w:r>
      <w:r w:rsidR="001B65E3" w:rsidRPr="007E2091">
        <w:rPr>
          <w:lang w:val="lv-LV"/>
        </w:rPr>
        <w:t>neskatoties uz pieaugošo muitas darba apjomu</w:t>
      </w:r>
      <w:r w:rsidR="001B65E3" w:rsidRPr="007E2091">
        <w:rPr>
          <w:rFonts w:cs="Times New Roman"/>
          <w:szCs w:val="24"/>
          <w:lang w:val="lv-LV"/>
        </w:rPr>
        <w:t xml:space="preserve"> ar esošajiem darbaspēka resursiem </w:t>
      </w:r>
      <w:r w:rsidR="001B65E3" w:rsidRPr="007E2091">
        <w:rPr>
          <w:lang w:val="lv-LV"/>
        </w:rPr>
        <w:t xml:space="preserve">saglabāt sasniegto augsto muitas </w:t>
      </w:r>
      <w:proofErr w:type="spellStart"/>
      <w:r w:rsidR="001B65E3" w:rsidRPr="007E2091">
        <w:rPr>
          <w:lang w:val="lv-LV"/>
        </w:rPr>
        <w:t>fisikās</w:t>
      </w:r>
      <w:proofErr w:type="spellEnd"/>
      <w:r w:rsidR="001B65E3" w:rsidRPr="007E2091">
        <w:rPr>
          <w:lang w:val="lv-LV"/>
        </w:rPr>
        <w:t xml:space="preserve"> kontroles efektivitāti (25%).</w:t>
      </w:r>
    </w:p>
    <w:p w14:paraId="51693ABF" w14:textId="1A381BFA" w:rsidR="00BA551E" w:rsidRDefault="00BA551E" w:rsidP="000903A6">
      <w:pPr>
        <w:pStyle w:val="ListParagraph"/>
        <w:numPr>
          <w:ilvl w:val="0"/>
          <w:numId w:val="34"/>
        </w:numPr>
        <w:shd w:val="clear" w:color="auto" w:fill="FFFFFF" w:themeFill="background1"/>
        <w:ind w:left="567" w:hanging="567"/>
        <w:rPr>
          <w:rFonts w:cs="Times New Roman"/>
          <w:szCs w:val="24"/>
          <w:lang w:val="lv-LV"/>
        </w:rPr>
      </w:pPr>
      <w:r w:rsidRPr="007E2091">
        <w:rPr>
          <w:lang w:val="lv-LV"/>
        </w:rPr>
        <w:t xml:space="preserve">Izveidot infrastruktūru kontroles dienestu funkciju īstenošanai un efektīvai sadarbībai Kundziņsalā </w:t>
      </w:r>
      <w:r w:rsidRPr="007E2091">
        <w:rPr>
          <w:rFonts w:cs="Times New Roman"/>
          <w:szCs w:val="24"/>
          <w:lang w:val="lv-LV"/>
        </w:rPr>
        <w:t xml:space="preserve">tiesībaizsardzības </w:t>
      </w:r>
      <w:r w:rsidRPr="00DE0D46">
        <w:rPr>
          <w:rFonts w:cs="Times New Roman"/>
          <w:szCs w:val="24"/>
          <w:lang w:val="lv-LV"/>
        </w:rPr>
        <w:t>iestāžu reaģēšanas spēju paaugstināšanai</w:t>
      </w:r>
      <w:r w:rsidR="001B65E3">
        <w:rPr>
          <w:rFonts w:cs="Times New Roman"/>
          <w:szCs w:val="24"/>
          <w:lang w:val="lv-LV"/>
        </w:rPr>
        <w:t xml:space="preserve"> un labvēlīgāku apstākļu uzņēmējdarbībai radīšanai, mazinot gan kravas transporta ceļā pavadīto laiku, gan ievērojami samazinot (par 30%) kravu muitošanai patērēto laiku</w:t>
      </w:r>
      <w:r w:rsidRPr="00DE0D46">
        <w:rPr>
          <w:rFonts w:cs="Times New Roman"/>
          <w:szCs w:val="24"/>
          <w:lang w:val="lv-LV"/>
        </w:rPr>
        <w:t>.</w:t>
      </w:r>
    </w:p>
    <w:p w14:paraId="7595F938" w14:textId="77777777" w:rsidR="007E2091" w:rsidRPr="00DE0D46" w:rsidRDefault="007E2091" w:rsidP="000903A6">
      <w:pPr>
        <w:pStyle w:val="ListParagraph"/>
        <w:shd w:val="clear" w:color="auto" w:fill="FFFFFF" w:themeFill="background1"/>
        <w:ind w:left="567" w:firstLine="0"/>
        <w:rPr>
          <w:rFonts w:cs="Times New Roman"/>
          <w:szCs w:val="24"/>
          <w:lang w:val="lv-LV"/>
        </w:rPr>
      </w:pPr>
    </w:p>
    <w:p w14:paraId="011A326E" w14:textId="77777777" w:rsidR="00BA551E" w:rsidRPr="003E4173" w:rsidRDefault="00A33DDF" w:rsidP="000903A6">
      <w:pPr>
        <w:pStyle w:val="ListParagraph"/>
        <w:numPr>
          <w:ilvl w:val="0"/>
          <w:numId w:val="142"/>
        </w:numPr>
        <w:ind w:left="567"/>
        <w:rPr>
          <w:rFonts w:eastAsia="Times New Roman" w:cs="Times New Roman"/>
          <w:szCs w:val="24"/>
          <w:lang w:val="lv-LV"/>
        </w:rPr>
      </w:pPr>
      <w:r w:rsidRPr="00B7028E">
        <w:rPr>
          <w:rFonts w:eastAsia="Times New Roman" w:cs="Times New Roman"/>
          <w:b/>
          <w:szCs w:val="24"/>
          <w:lang w:val="lv-LV"/>
        </w:rPr>
        <w:t xml:space="preserve"> </w:t>
      </w:r>
      <w:r w:rsidR="008246CC">
        <w:rPr>
          <w:rFonts w:eastAsia="Times New Roman" w:cs="Times New Roman"/>
          <w:b/>
          <w:szCs w:val="24"/>
          <w:lang w:val="lv-LV"/>
        </w:rPr>
        <w:t>Reformu un investīciju virziens</w:t>
      </w:r>
      <w:r w:rsidR="00BA551E">
        <w:rPr>
          <w:rFonts w:eastAsia="Times New Roman" w:cs="Times New Roman"/>
          <w:b/>
          <w:szCs w:val="24"/>
          <w:lang w:val="lv-LV"/>
        </w:rPr>
        <w:t xml:space="preserve"> 6.2. </w:t>
      </w:r>
      <w:r w:rsidR="00BA551E" w:rsidRPr="002C14D3">
        <w:rPr>
          <w:rFonts w:cs="Times New Roman"/>
          <w:b/>
          <w:szCs w:val="24"/>
          <w:lang w:val="lv-LV"/>
        </w:rPr>
        <w:t>Noziedzīgi iegūtu līdzekļu legalizācijas</w:t>
      </w:r>
      <w:r w:rsidR="00BA551E">
        <w:rPr>
          <w:rFonts w:cs="Times New Roman"/>
          <w:b/>
          <w:szCs w:val="24"/>
          <w:lang w:val="lv-LV"/>
        </w:rPr>
        <w:t xml:space="preserve"> identificēšana</w:t>
      </w:r>
      <w:r w:rsidR="00BA551E" w:rsidRPr="002C14D3">
        <w:rPr>
          <w:rFonts w:cs="Times New Roman"/>
          <w:b/>
          <w:szCs w:val="24"/>
          <w:lang w:val="lv-LV"/>
        </w:rPr>
        <w:t>, ekonomisko noziegumu izmeklēšana un tiesvedības procesu modernizācija un preventīvo darbību īstenošana</w:t>
      </w:r>
    </w:p>
    <w:p w14:paraId="46D630AC" w14:textId="77777777" w:rsidR="00EC1045" w:rsidRDefault="00EC1045" w:rsidP="000903A6">
      <w:pPr>
        <w:pStyle w:val="ListParagraph"/>
        <w:numPr>
          <w:ilvl w:val="0"/>
          <w:numId w:val="142"/>
        </w:numPr>
        <w:ind w:left="567"/>
        <w:rPr>
          <w:rFonts w:eastAsia="Times New Roman" w:cs="Times New Roman"/>
          <w:szCs w:val="24"/>
          <w:lang w:val="lv-LV"/>
        </w:rPr>
      </w:pPr>
      <w:r>
        <w:rPr>
          <w:rFonts w:eastAsia="Times New Roman" w:cs="Times New Roman"/>
          <w:szCs w:val="24"/>
          <w:lang w:val="lv-LV"/>
        </w:rPr>
        <w:t>NILLTFPP 2020.-2022.gadam</w:t>
      </w:r>
      <w:r w:rsidRPr="000A0076">
        <w:rPr>
          <w:rStyle w:val="FootnoteReference"/>
          <w:rFonts w:cs="Times New Roman"/>
          <w:lang w:val="lv-LV"/>
        </w:rPr>
        <w:footnoteReference w:id="139"/>
      </w:r>
      <w:r>
        <w:rPr>
          <w:rFonts w:eastAsia="Times New Roman" w:cs="Times New Roman"/>
          <w:szCs w:val="24"/>
          <w:lang w:val="lv-LV"/>
        </w:rPr>
        <w:t xml:space="preserve"> definēti virkne rīcības virzienu, kur </w:t>
      </w:r>
      <w:r w:rsidRPr="00260885">
        <w:rPr>
          <w:rFonts w:eastAsia="Times New Roman" w:cs="Times New Roman"/>
          <w:szCs w:val="24"/>
          <w:lang w:val="lv-LV"/>
        </w:rPr>
        <w:t>1. rīcības virzien</w:t>
      </w:r>
      <w:r>
        <w:rPr>
          <w:rFonts w:eastAsia="Times New Roman" w:cs="Times New Roman"/>
          <w:szCs w:val="24"/>
          <w:lang w:val="lv-LV"/>
        </w:rPr>
        <w:t>s</w:t>
      </w:r>
      <w:r w:rsidRPr="00260885">
        <w:rPr>
          <w:rFonts w:eastAsia="Times New Roman" w:cs="Times New Roman"/>
          <w:szCs w:val="24"/>
          <w:lang w:val="lv-LV"/>
        </w:rPr>
        <w:t xml:space="preserve"> "Ri</w:t>
      </w:r>
      <w:r>
        <w:rPr>
          <w:rFonts w:eastAsia="Times New Roman" w:cs="Times New Roman"/>
          <w:szCs w:val="24"/>
          <w:lang w:val="lv-LV"/>
        </w:rPr>
        <w:t xml:space="preserve">ski, politika un koordinācija"; </w:t>
      </w:r>
      <w:r w:rsidRPr="00260885">
        <w:rPr>
          <w:rFonts w:eastAsia="Times New Roman" w:cs="Times New Roman"/>
          <w:szCs w:val="24"/>
          <w:lang w:val="lv-LV"/>
        </w:rPr>
        <w:t>2. rīcības virzien</w:t>
      </w:r>
      <w:r>
        <w:rPr>
          <w:rFonts w:eastAsia="Times New Roman" w:cs="Times New Roman"/>
          <w:szCs w:val="24"/>
          <w:lang w:val="lv-LV"/>
        </w:rPr>
        <w:t>s</w:t>
      </w:r>
      <w:r w:rsidRPr="00260885">
        <w:rPr>
          <w:rFonts w:eastAsia="Times New Roman" w:cs="Times New Roman"/>
          <w:szCs w:val="24"/>
          <w:lang w:val="lv-LV"/>
        </w:rPr>
        <w:t xml:space="preserve"> "Starptautiskā sadarbība"</w:t>
      </w:r>
      <w:r>
        <w:rPr>
          <w:rFonts w:eastAsia="Times New Roman" w:cs="Times New Roman"/>
          <w:szCs w:val="24"/>
          <w:lang w:val="lv-LV"/>
        </w:rPr>
        <w:t>,</w:t>
      </w:r>
      <w:r w:rsidRPr="00260885">
        <w:rPr>
          <w:rFonts w:eastAsia="Times New Roman" w:cs="Times New Roman"/>
          <w:szCs w:val="24"/>
          <w:lang w:val="lv-LV"/>
        </w:rPr>
        <w:t xml:space="preserve"> 3. rīcības virzien</w:t>
      </w:r>
      <w:r>
        <w:rPr>
          <w:rFonts w:eastAsia="Times New Roman" w:cs="Times New Roman"/>
          <w:szCs w:val="24"/>
          <w:lang w:val="lv-LV"/>
        </w:rPr>
        <w:t>s</w:t>
      </w:r>
      <w:r w:rsidRPr="00260885">
        <w:rPr>
          <w:rFonts w:eastAsia="Times New Roman" w:cs="Times New Roman"/>
          <w:szCs w:val="24"/>
          <w:lang w:val="lv-LV"/>
        </w:rPr>
        <w:t xml:space="preserve"> "Uzraudzība" un 4. rīcības v</w:t>
      </w:r>
      <w:r>
        <w:rPr>
          <w:rFonts w:eastAsia="Times New Roman" w:cs="Times New Roman"/>
          <w:szCs w:val="24"/>
          <w:lang w:val="lv-LV"/>
        </w:rPr>
        <w:t xml:space="preserve">irziens "Preventīvie pasākumi"; </w:t>
      </w:r>
      <w:r w:rsidRPr="00260885">
        <w:rPr>
          <w:rFonts w:eastAsia="Times New Roman" w:cs="Times New Roman"/>
          <w:szCs w:val="24"/>
          <w:lang w:val="lv-LV"/>
        </w:rPr>
        <w:t>5. rīcības virzien</w:t>
      </w:r>
      <w:r>
        <w:rPr>
          <w:rFonts w:eastAsia="Times New Roman" w:cs="Times New Roman"/>
          <w:szCs w:val="24"/>
          <w:lang w:val="lv-LV"/>
        </w:rPr>
        <w:t>s</w:t>
      </w:r>
      <w:r w:rsidRPr="00260885">
        <w:rPr>
          <w:rFonts w:eastAsia="Times New Roman" w:cs="Times New Roman"/>
          <w:szCs w:val="24"/>
          <w:lang w:val="lv-LV"/>
        </w:rPr>
        <w:t xml:space="preserve"> "Juridiskās personas un veidojumi",</w:t>
      </w:r>
      <w:r>
        <w:rPr>
          <w:rFonts w:eastAsia="Times New Roman" w:cs="Times New Roman"/>
          <w:szCs w:val="24"/>
          <w:lang w:val="lv-LV"/>
        </w:rPr>
        <w:t xml:space="preserve"> </w:t>
      </w:r>
      <w:r w:rsidRPr="00260885">
        <w:rPr>
          <w:rFonts w:eastAsia="Times New Roman" w:cs="Times New Roman"/>
          <w:szCs w:val="24"/>
          <w:lang w:val="lv-LV"/>
        </w:rPr>
        <w:t>6. rīcības virzien</w:t>
      </w:r>
      <w:r>
        <w:rPr>
          <w:rFonts w:eastAsia="Times New Roman" w:cs="Times New Roman"/>
          <w:szCs w:val="24"/>
          <w:lang w:val="lv-LV"/>
        </w:rPr>
        <w:t>s</w:t>
      </w:r>
      <w:r w:rsidRPr="00260885">
        <w:rPr>
          <w:rFonts w:eastAsia="Times New Roman" w:cs="Times New Roman"/>
          <w:szCs w:val="24"/>
          <w:lang w:val="lv-LV"/>
        </w:rPr>
        <w:t xml:space="preserve"> "Finanšu izlūkošana"</w:t>
      </w:r>
      <w:r>
        <w:rPr>
          <w:rFonts w:eastAsia="Times New Roman" w:cs="Times New Roman"/>
          <w:szCs w:val="24"/>
          <w:lang w:val="lv-LV"/>
        </w:rPr>
        <w:t xml:space="preserve">, </w:t>
      </w:r>
      <w:r w:rsidRPr="00260885">
        <w:rPr>
          <w:rFonts w:eastAsia="Times New Roman" w:cs="Times New Roman"/>
          <w:szCs w:val="24"/>
          <w:lang w:val="lv-LV"/>
        </w:rPr>
        <w:t>7. rīcības virzien</w:t>
      </w:r>
      <w:r>
        <w:rPr>
          <w:rFonts w:eastAsia="Times New Roman" w:cs="Times New Roman"/>
          <w:szCs w:val="24"/>
          <w:lang w:val="lv-LV"/>
        </w:rPr>
        <w:t>s</w:t>
      </w:r>
      <w:r w:rsidRPr="00260885">
        <w:rPr>
          <w:rFonts w:eastAsia="Times New Roman" w:cs="Times New Roman"/>
          <w:szCs w:val="24"/>
          <w:lang w:val="lv-LV"/>
        </w:rPr>
        <w:t xml:space="preserve"> "Noziedzīgi iegūtu līdzekļu legalizācijas izm</w:t>
      </w:r>
      <w:r>
        <w:rPr>
          <w:rFonts w:eastAsia="Times New Roman" w:cs="Times New Roman"/>
          <w:szCs w:val="24"/>
          <w:lang w:val="lv-LV"/>
        </w:rPr>
        <w:t>eklēšana un kriminālvajāšana",</w:t>
      </w:r>
      <w:r w:rsidRPr="00260885">
        <w:rPr>
          <w:rFonts w:eastAsia="Times New Roman" w:cs="Times New Roman"/>
          <w:szCs w:val="24"/>
          <w:lang w:val="lv-LV"/>
        </w:rPr>
        <w:t xml:space="preserve"> 8. rīcības virzien</w:t>
      </w:r>
      <w:r>
        <w:rPr>
          <w:rFonts w:eastAsia="Times New Roman" w:cs="Times New Roman"/>
          <w:szCs w:val="24"/>
          <w:lang w:val="lv-LV"/>
        </w:rPr>
        <w:t>s</w:t>
      </w:r>
      <w:r w:rsidRPr="00260885">
        <w:rPr>
          <w:rFonts w:eastAsia="Times New Roman" w:cs="Times New Roman"/>
          <w:szCs w:val="24"/>
          <w:lang w:val="lv-LV"/>
        </w:rPr>
        <w:t xml:space="preserve"> "Konfiskācija"; 9.rīcības virzien</w:t>
      </w:r>
      <w:r>
        <w:rPr>
          <w:rFonts w:eastAsia="Times New Roman" w:cs="Times New Roman"/>
          <w:szCs w:val="24"/>
          <w:lang w:val="lv-LV"/>
        </w:rPr>
        <w:t>s</w:t>
      </w:r>
      <w:r w:rsidRPr="00260885">
        <w:rPr>
          <w:rFonts w:eastAsia="Times New Roman" w:cs="Times New Roman"/>
          <w:szCs w:val="24"/>
          <w:lang w:val="lv-LV"/>
        </w:rPr>
        <w:t xml:space="preserve"> "Terorisma finansēšanas i</w:t>
      </w:r>
      <w:r>
        <w:rPr>
          <w:rFonts w:eastAsia="Times New Roman" w:cs="Times New Roman"/>
          <w:szCs w:val="24"/>
          <w:lang w:val="lv-LV"/>
        </w:rPr>
        <w:t xml:space="preserve">zmeklēšana un kriminālvajāšana", </w:t>
      </w:r>
      <w:r w:rsidRPr="00260885">
        <w:rPr>
          <w:rFonts w:eastAsia="Times New Roman" w:cs="Times New Roman"/>
          <w:szCs w:val="24"/>
          <w:lang w:val="lv-LV"/>
        </w:rPr>
        <w:t>10. rīcības virzien</w:t>
      </w:r>
      <w:r>
        <w:rPr>
          <w:rFonts w:eastAsia="Times New Roman" w:cs="Times New Roman"/>
          <w:szCs w:val="24"/>
          <w:lang w:val="lv-LV"/>
        </w:rPr>
        <w:t>s</w:t>
      </w:r>
      <w:r w:rsidRPr="00260885">
        <w:rPr>
          <w:rFonts w:eastAsia="Times New Roman" w:cs="Times New Roman"/>
          <w:szCs w:val="24"/>
          <w:lang w:val="lv-LV"/>
        </w:rPr>
        <w:t xml:space="preserve"> "Terorisma finansēšanas preventīvie pasākumi un finanšu sankcijas"</w:t>
      </w:r>
      <w:r>
        <w:rPr>
          <w:rFonts w:eastAsia="Times New Roman" w:cs="Times New Roman"/>
          <w:szCs w:val="24"/>
          <w:lang w:val="lv-LV"/>
        </w:rPr>
        <w:t xml:space="preserve"> un </w:t>
      </w:r>
      <w:r w:rsidRPr="00260885">
        <w:rPr>
          <w:rFonts w:eastAsia="Times New Roman" w:cs="Times New Roman"/>
          <w:szCs w:val="24"/>
          <w:lang w:val="lv-LV"/>
        </w:rPr>
        <w:t>11. rīcības virzienu "Masveida iznīcināš</w:t>
      </w:r>
      <w:r>
        <w:rPr>
          <w:rFonts w:eastAsia="Times New Roman" w:cs="Times New Roman"/>
          <w:szCs w:val="24"/>
          <w:lang w:val="lv-LV"/>
        </w:rPr>
        <w:t xml:space="preserve">anas ieroču finanšu sankcijas". Visi NILLTFP plānā definētie virzieni ir par pamatu </w:t>
      </w:r>
      <w:r>
        <w:rPr>
          <w:rFonts w:eastAsia="Times New Roman" w:cs="Times New Roman"/>
          <w:szCs w:val="24"/>
          <w:lang w:val="lv-LV"/>
        </w:rPr>
        <w:lastRenderedPageBreak/>
        <w:t>iesaistīto institūciju darbību mērķu kartēšanai un stratēģiskās ilgtspējas nodrošināšanai;</w:t>
      </w:r>
    </w:p>
    <w:p w14:paraId="22161845" w14:textId="77777777" w:rsidR="00EC1045" w:rsidRDefault="00EC1045" w:rsidP="000903A6">
      <w:pPr>
        <w:pStyle w:val="ListParagraph"/>
        <w:numPr>
          <w:ilvl w:val="0"/>
          <w:numId w:val="142"/>
        </w:numPr>
        <w:ind w:left="567"/>
        <w:rPr>
          <w:rFonts w:eastAsia="Times New Roman" w:cs="Times New Roman"/>
          <w:szCs w:val="24"/>
          <w:lang w:val="lv-LV"/>
        </w:rPr>
      </w:pPr>
      <w:r>
        <w:rPr>
          <w:rFonts w:eastAsia="Times New Roman" w:cs="Times New Roman"/>
          <w:szCs w:val="24"/>
          <w:lang w:val="lv-LV"/>
        </w:rPr>
        <w:t xml:space="preserve">Paralēli iepriekš minētajam, kopš 2018.gada ar DG REFORM atbalstu </w:t>
      </w:r>
      <w:proofErr w:type="spellStart"/>
      <w:r>
        <w:rPr>
          <w:rFonts w:eastAsia="Times New Roman" w:cs="Times New Roman"/>
          <w:szCs w:val="24"/>
          <w:lang w:val="lv-LV"/>
        </w:rPr>
        <w:t>Iekšlietu</w:t>
      </w:r>
      <w:proofErr w:type="spellEnd"/>
      <w:r>
        <w:rPr>
          <w:rFonts w:eastAsia="Times New Roman" w:cs="Times New Roman"/>
          <w:szCs w:val="24"/>
          <w:lang w:val="lv-LV"/>
        </w:rPr>
        <w:t xml:space="preserve"> sistēmas ietvaros tiek īstenota visaptveroša iekšējo procesu optimizācijas un kvalitātes stiprināšanas reforma Valsts policijā ar mērķi </w:t>
      </w:r>
      <w:r w:rsidRPr="004C7284">
        <w:rPr>
          <w:rFonts w:eastAsia="Times New Roman" w:cs="Times New Roman"/>
          <w:szCs w:val="24"/>
          <w:lang w:val="lv-LV"/>
        </w:rPr>
        <w:t xml:space="preserve">izskaust funkciju dublēšanos, </w:t>
      </w:r>
      <w:r>
        <w:rPr>
          <w:rFonts w:eastAsia="Times New Roman" w:cs="Times New Roman"/>
          <w:szCs w:val="24"/>
          <w:lang w:val="lv-LV"/>
        </w:rPr>
        <w:t xml:space="preserve">nodrošināt </w:t>
      </w:r>
      <w:r w:rsidRPr="004C7284">
        <w:rPr>
          <w:rFonts w:eastAsia="Times New Roman" w:cs="Times New Roman"/>
          <w:szCs w:val="24"/>
          <w:lang w:val="lv-LV"/>
        </w:rPr>
        <w:t>iekšējo procesu vienkāršošan</w:t>
      </w:r>
      <w:r>
        <w:rPr>
          <w:rFonts w:eastAsia="Times New Roman" w:cs="Times New Roman"/>
          <w:szCs w:val="24"/>
          <w:lang w:val="lv-LV"/>
        </w:rPr>
        <w:t>u un</w:t>
      </w:r>
      <w:r w:rsidRPr="004C7284">
        <w:rPr>
          <w:rFonts w:eastAsia="Times New Roman" w:cs="Times New Roman"/>
          <w:szCs w:val="24"/>
          <w:lang w:val="lv-LV"/>
        </w:rPr>
        <w:t xml:space="preserve"> </w:t>
      </w:r>
      <w:proofErr w:type="spellStart"/>
      <w:r w:rsidRPr="004C7284">
        <w:rPr>
          <w:rFonts w:eastAsia="Times New Roman" w:cs="Times New Roman"/>
          <w:szCs w:val="24"/>
          <w:lang w:val="lv-LV"/>
        </w:rPr>
        <w:t>pirmstiesas</w:t>
      </w:r>
      <w:proofErr w:type="spellEnd"/>
      <w:r w:rsidRPr="004C7284">
        <w:rPr>
          <w:rFonts w:eastAsia="Times New Roman" w:cs="Times New Roman"/>
          <w:szCs w:val="24"/>
          <w:lang w:val="lv-LV"/>
        </w:rPr>
        <w:t xml:space="preserve"> izmeklēšanas kvalitātes uzlabošan</w:t>
      </w:r>
      <w:r>
        <w:rPr>
          <w:rFonts w:eastAsia="Times New Roman" w:cs="Times New Roman"/>
          <w:szCs w:val="24"/>
          <w:lang w:val="lv-LV"/>
        </w:rPr>
        <w:t>u</w:t>
      </w:r>
      <w:r w:rsidRPr="004C7284">
        <w:rPr>
          <w:rFonts w:eastAsia="Times New Roman" w:cs="Times New Roman"/>
          <w:szCs w:val="24"/>
          <w:lang w:val="lv-LV"/>
        </w:rPr>
        <w:t>.</w:t>
      </w:r>
      <w:r>
        <w:rPr>
          <w:rFonts w:eastAsia="Times New Roman" w:cs="Times New Roman"/>
          <w:szCs w:val="24"/>
          <w:lang w:val="lv-LV"/>
        </w:rPr>
        <w:t xml:space="preserve"> </w:t>
      </w:r>
      <w:r w:rsidRPr="004C7284">
        <w:rPr>
          <w:rFonts w:eastAsia="Times New Roman" w:cs="Times New Roman"/>
          <w:szCs w:val="24"/>
          <w:lang w:val="lv-LV"/>
        </w:rPr>
        <w:t>Reforma t</w:t>
      </w:r>
      <w:r>
        <w:rPr>
          <w:rFonts w:eastAsia="Times New Roman" w:cs="Times New Roman"/>
          <w:szCs w:val="24"/>
          <w:lang w:val="lv-LV"/>
        </w:rPr>
        <w:t>iek</w:t>
      </w:r>
      <w:r w:rsidRPr="004C7284">
        <w:rPr>
          <w:rFonts w:eastAsia="Times New Roman" w:cs="Times New Roman"/>
          <w:szCs w:val="24"/>
          <w:lang w:val="lv-LV"/>
        </w:rPr>
        <w:t xml:space="preserve"> īstenota divos līmeņos: 1) strukturālās un organizatoriskās izmaiņas centrālajā līmenī, 2) strukturālās un organizatoriskās izmaiņas reģionu pārvaldēs un iecirkņos</w:t>
      </w:r>
      <w:r>
        <w:rPr>
          <w:rFonts w:eastAsia="Times New Roman" w:cs="Times New Roman"/>
          <w:szCs w:val="24"/>
          <w:lang w:val="lv-LV"/>
        </w:rPr>
        <w:t xml:space="preserve"> </w:t>
      </w:r>
      <w:r w:rsidRPr="004C7284">
        <w:rPr>
          <w:rFonts w:eastAsia="Times New Roman" w:cs="Times New Roman"/>
          <w:szCs w:val="24"/>
          <w:lang w:val="lv-LV"/>
        </w:rPr>
        <w:t xml:space="preserve">ar </w:t>
      </w:r>
      <w:proofErr w:type="spellStart"/>
      <w:r w:rsidRPr="004C7284">
        <w:rPr>
          <w:rFonts w:eastAsia="Times New Roman" w:cs="Times New Roman"/>
          <w:szCs w:val="24"/>
          <w:lang w:val="lv-LV"/>
        </w:rPr>
        <w:t>virsmērķi</w:t>
      </w:r>
      <w:proofErr w:type="spellEnd"/>
      <w:r w:rsidRPr="004C7284">
        <w:rPr>
          <w:rFonts w:eastAsia="Times New Roman" w:cs="Times New Roman"/>
          <w:szCs w:val="24"/>
          <w:lang w:val="lv-LV"/>
        </w:rPr>
        <w:t xml:space="preserve"> uzlabot Valsts policijas darbu, paaugstināt Valsts policijas kā darba devēja prestižu.</w:t>
      </w:r>
      <w:r>
        <w:rPr>
          <w:rFonts w:eastAsia="Times New Roman" w:cs="Times New Roman"/>
          <w:szCs w:val="24"/>
          <w:lang w:val="lv-LV"/>
        </w:rPr>
        <w:t xml:space="preserve"> Reforma skar jebkura nozieguma veida, t.sk. ekonomisko noziegumu, vides noziegumu, sevišķi smagu noziegumu, kibernoziegumu, dzimumnoziegumu u.c., izmeklēšanas spēju un kvalitātes stiprināšanu.</w:t>
      </w:r>
    </w:p>
    <w:p w14:paraId="44ADC41E" w14:textId="77777777" w:rsidR="00EC1045" w:rsidRDefault="00EC1045" w:rsidP="000903A6">
      <w:pPr>
        <w:pStyle w:val="ListParagraph"/>
        <w:numPr>
          <w:ilvl w:val="0"/>
          <w:numId w:val="142"/>
        </w:numPr>
        <w:ind w:left="567"/>
        <w:rPr>
          <w:rFonts w:eastAsia="Times New Roman" w:cs="Times New Roman"/>
          <w:szCs w:val="24"/>
          <w:lang w:val="lv-LV"/>
        </w:rPr>
      </w:pPr>
      <w:proofErr w:type="spellStart"/>
      <w:r>
        <w:rPr>
          <w:rFonts w:eastAsia="Times New Roman" w:cs="Times New Roman"/>
          <w:szCs w:val="24"/>
          <w:lang w:val="lv-LV"/>
        </w:rPr>
        <w:t>Refromas</w:t>
      </w:r>
      <w:proofErr w:type="spellEnd"/>
      <w:r>
        <w:rPr>
          <w:rFonts w:eastAsia="Times New Roman" w:cs="Times New Roman"/>
          <w:szCs w:val="24"/>
          <w:lang w:val="lv-LV"/>
        </w:rPr>
        <w:t xml:space="preserve"> rezultātā paredzēts sasniegt šādus ieguvumus:</w:t>
      </w:r>
    </w:p>
    <w:p w14:paraId="59497D73" w14:textId="77777777" w:rsidR="00EC1045" w:rsidRDefault="00EC1045" w:rsidP="003B2231">
      <w:pPr>
        <w:pStyle w:val="ListParagraph"/>
        <w:numPr>
          <w:ilvl w:val="1"/>
          <w:numId w:val="114"/>
        </w:numPr>
        <w:ind w:left="567" w:hanging="425"/>
        <w:rPr>
          <w:rFonts w:eastAsia="Times New Roman" w:cs="Times New Roman"/>
          <w:szCs w:val="24"/>
          <w:lang w:val="lv-LV"/>
        </w:rPr>
      </w:pPr>
      <w:r w:rsidRPr="00DB51FC">
        <w:rPr>
          <w:rFonts w:eastAsia="Times New Roman" w:cs="Times New Roman"/>
          <w:szCs w:val="24"/>
          <w:lang w:val="lv-LV"/>
        </w:rPr>
        <w:t>Organizatoriskās struktūras vienkāršošana un racionalizēšana, struktūrvienību skaita</w:t>
      </w:r>
      <w:r>
        <w:rPr>
          <w:rFonts w:eastAsia="Times New Roman" w:cs="Times New Roman"/>
          <w:szCs w:val="24"/>
          <w:lang w:val="lv-LV"/>
        </w:rPr>
        <w:t xml:space="preserve"> un sadrumstalotības mazināšana;</w:t>
      </w:r>
    </w:p>
    <w:p w14:paraId="735E9AB6" w14:textId="77777777" w:rsidR="00EC1045" w:rsidRDefault="00EC1045" w:rsidP="003B2231">
      <w:pPr>
        <w:pStyle w:val="ListParagraph"/>
        <w:numPr>
          <w:ilvl w:val="1"/>
          <w:numId w:val="114"/>
        </w:numPr>
        <w:ind w:left="567" w:hanging="426"/>
        <w:rPr>
          <w:rFonts w:eastAsia="Times New Roman" w:cs="Times New Roman"/>
          <w:szCs w:val="24"/>
          <w:lang w:val="lv-LV"/>
        </w:rPr>
      </w:pPr>
      <w:r w:rsidRPr="00DB51FC">
        <w:rPr>
          <w:rFonts w:eastAsia="Times New Roman" w:cs="Times New Roman"/>
          <w:szCs w:val="24"/>
          <w:lang w:val="lv-LV"/>
        </w:rPr>
        <w:t xml:space="preserve">Samazināts Valsts policijas priekšniekam </w:t>
      </w:r>
      <w:r>
        <w:rPr>
          <w:rFonts w:eastAsia="Times New Roman" w:cs="Times New Roman"/>
          <w:szCs w:val="24"/>
          <w:lang w:val="lv-LV"/>
        </w:rPr>
        <w:t>tieši padoto nodarbināto skaits;</w:t>
      </w:r>
    </w:p>
    <w:p w14:paraId="0F623494" w14:textId="77777777" w:rsidR="00EC1045" w:rsidRDefault="00EC1045" w:rsidP="003B2231">
      <w:pPr>
        <w:pStyle w:val="ListParagraph"/>
        <w:numPr>
          <w:ilvl w:val="1"/>
          <w:numId w:val="114"/>
        </w:numPr>
        <w:ind w:left="567" w:hanging="426"/>
        <w:rPr>
          <w:rFonts w:eastAsia="Times New Roman" w:cs="Times New Roman"/>
          <w:szCs w:val="24"/>
          <w:lang w:val="lv-LV"/>
        </w:rPr>
      </w:pPr>
      <w:r w:rsidRPr="00DB51FC">
        <w:rPr>
          <w:rFonts w:eastAsia="Times New Roman" w:cs="Times New Roman"/>
          <w:szCs w:val="24"/>
          <w:lang w:val="lv-LV"/>
        </w:rPr>
        <w:t>Daļēji decentralizētas Galvenās kārtības policijas pārvaldes funkcijas</w:t>
      </w:r>
      <w:r>
        <w:rPr>
          <w:rFonts w:eastAsia="Times New Roman" w:cs="Times New Roman"/>
          <w:szCs w:val="24"/>
          <w:lang w:val="lv-LV"/>
        </w:rPr>
        <w:t>;</w:t>
      </w:r>
    </w:p>
    <w:p w14:paraId="4587BA01" w14:textId="77777777" w:rsidR="00EC1045" w:rsidRDefault="00EC1045" w:rsidP="003B2231">
      <w:pPr>
        <w:pStyle w:val="ListParagraph"/>
        <w:numPr>
          <w:ilvl w:val="1"/>
          <w:numId w:val="114"/>
        </w:numPr>
        <w:ind w:left="567" w:hanging="426"/>
        <w:rPr>
          <w:rFonts w:eastAsia="Times New Roman" w:cs="Times New Roman"/>
          <w:szCs w:val="24"/>
          <w:lang w:val="lv-LV"/>
        </w:rPr>
      </w:pPr>
      <w:r w:rsidRPr="008E7DD9">
        <w:rPr>
          <w:rFonts w:eastAsia="Times New Roman" w:cs="Times New Roman"/>
          <w:szCs w:val="24"/>
          <w:lang w:val="lv-LV"/>
        </w:rPr>
        <w:t>Kriminālpolicijas struktūrvienību kapacitātes stiprināšana, tai skaitā ekonomisko noziegumu</w:t>
      </w:r>
      <w:r>
        <w:rPr>
          <w:rFonts w:eastAsia="Times New Roman" w:cs="Times New Roman"/>
          <w:szCs w:val="24"/>
          <w:lang w:val="lv-LV"/>
        </w:rPr>
        <w:t>, vides noziegumu</w:t>
      </w:r>
      <w:r w:rsidRPr="008E7DD9">
        <w:rPr>
          <w:rFonts w:eastAsia="Times New Roman" w:cs="Times New Roman"/>
          <w:szCs w:val="24"/>
          <w:lang w:val="lv-LV"/>
        </w:rPr>
        <w:t xml:space="preserve"> un kibernoziegumu apkarošanas jomā</w:t>
      </w:r>
      <w:r>
        <w:rPr>
          <w:rFonts w:eastAsia="Times New Roman" w:cs="Times New Roman"/>
          <w:szCs w:val="24"/>
          <w:lang w:val="lv-LV"/>
        </w:rPr>
        <w:t xml:space="preserve">, paplašinot reģionālo izmeklētāju iesaisti izmeklēšanas darbībās atbilstoši </w:t>
      </w:r>
      <w:proofErr w:type="spellStart"/>
      <w:r>
        <w:rPr>
          <w:rFonts w:eastAsia="Times New Roman" w:cs="Times New Roman"/>
          <w:szCs w:val="24"/>
          <w:lang w:val="lv-LV"/>
        </w:rPr>
        <w:t>paplašinātājama</w:t>
      </w:r>
      <w:proofErr w:type="spellEnd"/>
      <w:r>
        <w:rPr>
          <w:rFonts w:eastAsia="Times New Roman" w:cs="Times New Roman"/>
          <w:szCs w:val="24"/>
          <w:lang w:val="lv-LV"/>
        </w:rPr>
        <w:t xml:space="preserve"> normatīvajam regulējumam;</w:t>
      </w:r>
    </w:p>
    <w:p w14:paraId="02F78099" w14:textId="77777777" w:rsidR="00EC1045" w:rsidRPr="008E7DD9" w:rsidRDefault="00EC1045" w:rsidP="003B2231">
      <w:pPr>
        <w:pStyle w:val="ListParagraph"/>
        <w:numPr>
          <w:ilvl w:val="1"/>
          <w:numId w:val="114"/>
        </w:numPr>
        <w:ind w:left="567" w:hanging="426"/>
        <w:rPr>
          <w:rFonts w:eastAsia="Times New Roman" w:cs="Times New Roman"/>
          <w:szCs w:val="24"/>
          <w:lang w:val="lv-LV"/>
        </w:rPr>
      </w:pPr>
      <w:r w:rsidRPr="008E7DD9">
        <w:rPr>
          <w:rFonts w:eastAsia="Times New Roman" w:cs="Times New Roman"/>
          <w:szCs w:val="24"/>
          <w:lang w:val="lv-LV"/>
        </w:rPr>
        <w:t>Nodrošināts pārredzams un konsekvents atbildības sadalījums starp centrālo līmeni un reģionālajām struktūrvienībām</w:t>
      </w:r>
      <w:r>
        <w:rPr>
          <w:rFonts w:eastAsia="Times New Roman" w:cs="Times New Roman"/>
          <w:szCs w:val="24"/>
          <w:lang w:val="lv-LV"/>
        </w:rPr>
        <w:t>.</w:t>
      </w:r>
    </w:p>
    <w:p w14:paraId="6C0D24F4" w14:textId="77777777" w:rsidR="00EC1045" w:rsidRDefault="00EC1045" w:rsidP="00924A46">
      <w:pPr>
        <w:pStyle w:val="ListParagraph"/>
        <w:numPr>
          <w:ilvl w:val="0"/>
          <w:numId w:val="142"/>
        </w:numPr>
        <w:ind w:left="567"/>
        <w:rPr>
          <w:rFonts w:eastAsia="Times New Roman" w:cs="Times New Roman"/>
          <w:szCs w:val="24"/>
          <w:lang w:val="lv-LV"/>
        </w:rPr>
      </w:pPr>
      <w:r>
        <w:rPr>
          <w:rFonts w:eastAsia="Times New Roman" w:cs="Times New Roman"/>
          <w:szCs w:val="24"/>
          <w:lang w:val="lv-LV"/>
        </w:rPr>
        <w:t>Sekojoši, lai sasniegtu reformas ietvaros nospraustos mērķus, izvirzīti un ar DG REFORM saskaņoti šādi sasniedzamie uzdevumi:</w:t>
      </w:r>
    </w:p>
    <w:p w14:paraId="4F4F8766" w14:textId="77777777" w:rsidR="00EC1045" w:rsidRDefault="00EC1045" w:rsidP="003B2231">
      <w:pPr>
        <w:pStyle w:val="ListParagraph"/>
        <w:numPr>
          <w:ilvl w:val="6"/>
          <w:numId w:val="51"/>
        </w:numPr>
        <w:ind w:left="567" w:hanging="567"/>
        <w:rPr>
          <w:rFonts w:eastAsia="Times New Roman" w:cs="Times New Roman"/>
          <w:szCs w:val="24"/>
          <w:lang w:val="lv-LV"/>
        </w:rPr>
      </w:pPr>
      <w:r>
        <w:rPr>
          <w:rFonts w:eastAsia="Times New Roman" w:cs="Times New Roman"/>
          <w:szCs w:val="24"/>
          <w:lang w:val="lv-LV"/>
        </w:rPr>
        <w:t>Reaģēšanas spēju stiprināšana (kvalitātes un ātruma nodrošināšana, Valsts policijas klātesamības un redzamības paaugstināšana);</w:t>
      </w:r>
    </w:p>
    <w:p w14:paraId="390A2E0B" w14:textId="77777777" w:rsidR="00EC1045" w:rsidRDefault="00EC1045" w:rsidP="003B2231">
      <w:pPr>
        <w:pStyle w:val="ListParagraph"/>
        <w:numPr>
          <w:ilvl w:val="6"/>
          <w:numId w:val="51"/>
        </w:numPr>
        <w:ind w:left="567" w:hanging="567"/>
        <w:rPr>
          <w:rFonts w:eastAsia="Times New Roman" w:cs="Times New Roman"/>
          <w:szCs w:val="24"/>
          <w:lang w:val="lv-LV"/>
        </w:rPr>
      </w:pPr>
      <w:proofErr w:type="spellStart"/>
      <w:r>
        <w:rPr>
          <w:rFonts w:eastAsia="Times New Roman" w:cs="Times New Roman"/>
          <w:szCs w:val="24"/>
          <w:lang w:val="lv-LV"/>
        </w:rPr>
        <w:t>Pirmstiesas</w:t>
      </w:r>
      <w:proofErr w:type="spellEnd"/>
      <w:r>
        <w:rPr>
          <w:rFonts w:eastAsia="Times New Roman" w:cs="Times New Roman"/>
          <w:szCs w:val="24"/>
          <w:lang w:val="lv-LV"/>
        </w:rPr>
        <w:t xml:space="preserve"> izmeklēšanas kvalitātes paaugstināšana;</w:t>
      </w:r>
    </w:p>
    <w:p w14:paraId="56953B9B" w14:textId="77777777" w:rsidR="00EC1045" w:rsidRDefault="00EC1045" w:rsidP="003B2231">
      <w:pPr>
        <w:pStyle w:val="ListParagraph"/>
        <w:numPr>
          <w:ilvl w:val="6"/>
          <w:numId w:val="51"/>
        </w:numPr>
        <w:ind w:left="567" w:hanging="567"/>
        <w:rPr>
          <w:rFonts w:eastAsia="Times New Roman" w:cs="Times New Roman"/>
          <w:szCs w:val="24"/>
          <w:lang w:val="lv-LV"/>
        </w:rPr>
      </w:pPr>
      <w:r>
        <w:rPr>
          <w:rFonts w:eastAsia="Times New Roman" w:cs="Times New Roman"/>
          <w:szCs w:val="24"/>
          <w:lang w:val="lv-LV"/>
        </w:rPr>
        <w:t xml:space="preserve">Darba vides </w:t>
      </w:r>
      <w:proofErr w:type="spellStart"/>
      <w:r>
        <w:rPr>
          <w:rFonts w:eastAsia="Times New Roman" w:cs="Times New Roman"/>
          <w:szCs w:val="24"/>
          <w:lang w:val="lv-LV"/>
        </w:rPr>
        <w:t>vides</w:t>
      </w:r>
      <w:proofErr w:type="spellEnd"/>
      <w:r>
        <w:rPr>
          <w:rFonts w:eastAsia="Times New Roman" w:cs="Times New Roman"/>
          <w:szCs w:val="24"/>
          <w:lang w:val="lv-LV"/>
        </w:rPr>
        <w:t xml:space="preserve"> un iekšējā mikroklimata uzlabošana;</w:t>
      </w:r>
    </w:p>
    <w:p w14:paraId="361C7A75" w14:textId="77777777" w:rsidR="00EC1045" w:rsidRDefault="00EC1045" w:rsidP="003B2231">
      <w:pPr>
        <w:pStyle w:val="ListParagraph"/>
        <w:numPr>
          <w:ilvl w:val="6"/>
          <w:numId w:val="51"/>
        </w:numPr>
        <w:ind w:left="567" w:hanging="567"/>
        <w:rPr>
          <w:rFonts w:eastAsia="Times New Roman" w:cs="Times New Roman"/>
          <w:szCs w:val="24"/>
          <w:lang w:val="lv-LV"/>
        </w:rPr>
      </w:pPr>
      <w:r>
        <w:rPr>
          <w:rFonts w:eastAsia="Times New Roman" w:cs="Times New Roman"/>
          <w:szCs w:val="24"/>
          <w:lang w:val="lv-LV"/>
        </w:rPr>
        <w:t>Izglītības un apmācību kvalitātes paaugstināšana;</w:t>
      </w:r>
    </w:p>
    <w:p w14:paraId="7D92A97A" w14:textId="77777777" w:rsidR="00EC1045" w:rsidRDefault="00EC1045" w:rsidP="003B2231">
      <w:pPr>
        <w:pStyle w:val="ListParagraph"/>
        <w:numPr>
          <w:ilvl w:val="6"/>
          <w:numId w:val="51"/>
        </w:numPr>
        <w:ind w:left="567" w:hanging="567"/>
        <w:rPr>
          <w:rFonts w:eastAsia="Times New Roman" w:cs="Times New Roman"/>
          <w:szCs w:val="24"/>
          <w:lang w:val="lv-LV"/>
        </w:rPr>
      </w:pPr>
      <w:r>
        <w:rPr>
          <w:rFonts w:eastAsia="Times New Roman" w:cs="Times New Roman"/>
          <w:szCs w:val="24"/>
          <w:lang w:val="lv-LV"/>
        </w:rPr>
        <w:t>Stratēģiskās plānošanas procesa reforma;</w:t>
      </w:r>
    </w:p>
    <w:p w14:paraId="7E7C9864" w14:textId="77777777" w:rsidR="00EC1045" w:rsidRDefault="00EC1045" w:rsidP="003B2231">
      <w:pPr>
        <w:pStyle w:val="ListParagraph"/>
        <w:numPr>
          <w:ilvl w:val="6"/>
          <w:numId w:val="51"/>
        </w:numPr>
        <w:ind w:left="567" w:hanging="567"/>
        <w:rPr>
          <w:rFonts w:eastAsia="Times New Roman" w:cs="Times New Roman"/>
          <w:szCs w:val="24"/>
          <w:lang w:val="lv-LV"/>
        </w:rPr>
      </w:pPr>
      <w:r>
        <w:rPr>
          <w:rFonts w:eastAsia="Times New Roman" w:cs="Times New Roman"/>
          <w:szCs w:val="24"/>
          <w:lang w:val="lv-LV"/>
        </w:rPr>
        <w:t xml:space="preserve">Procesu </w:t>
      </w:r>
      <w:proofErr w:type="spellStart"/>
      <w:r>
        <w:rPr>
          <w:rFonts w:eastAsia="Times New Roman" w:cs="Times New Roman"/>
          <w:szCs w:val="24"/>
          <w:lang w:val="lv-LV"/>
        </w:rPr>
        <w:t>digitalizācija</w:t>
      </w:r>
      <w:proofErr w:type="spellEnd"/>
      <w:r>
        <w:rPr>
          <w:rFonts w:eastAsia="Times New Roman" w:cs="Times New Roman"/>
          <w:szCs w:val="24"/>
          <w:lang w:val="lv-LV"/>
        </w:rPr>
        <w:t>;</w:t>
      </w:r>
    </w:p>
    <w:p w14:paraId="0CEF23E6" w14:textId="77777777" w:rsidR="00EC1045" w:rsidRDefault="00EC1045" w:rsidP="003B2231">
      <w:pPr>
        <w:pStyle w:val="ListParagraph"/>
        <w:numPr>
          <w:ilvl w:val="6"/>
          <w:numId w:val="51"/>
        </w:numPr>
        <w:ind w:left="567" w:hanging="567"/>
        <w:rPr>
          <w:rFonts w:eastAsia="Times New Roman" w:cs="Times New Roman"/>
          <w:szCs w:val="24"/>
          <w:lang w:val="lv-LV"/>
        </w:rPr>
      </w:pPr>
      <w:r>
        <w:rPr>
          <w:rFonts w:eastAsia="Times New Roman" w:cs="Times New Roman"/>
          <w:szCs w:val="24"/>
          <w:lang w:val="lv-LV"/>
        </w:rPr>
        <w:t>Valsts policijas kā darba devēja prestiža paaugstināšana ar primāro mērķi – jaunu darbinieku piesaiste un esošo darbinieku noturēšana;</w:t>
      </w:r>
    </w:p>
    <w:p w14:paraId="4D40F3DD" w14:textId="77777777" w:rsidR="00EC1045" w:rsidRDefault="00EC1045" w:rsidP="003B2231">
      <w:pPr>
        <w:pStyle w:val="ListParagraph"/>
        <w:numPr>
          <w:ilvl w:val="6"/>
          <w:numId w:val="51"/>
        </w:numPr>
        <w:ind w:left="567" w:hanging="567"/>
        <w:rPr>
          <w:rFonts w:eastAsia="Times New Roman" w:cs="Times New Roman"/>
          <w:szCs w:val="24"/>
          <w:lang w:val="lv-LV"/>
        </w:rPr>
      </w:pPr>
      <w:r>
        <w:rPr>
          <w:rFonts w:eastAsia="Times New Roman" w:cs="Times New Roman"/>
          <w:szCs w:val="24"/>
          <w:lang w:val="lv-LV"/>
        </w:rPr>
        <w:t>Funkciju un uzdevumu dublēšanās novēršana;</w:t>
      </w:r>
    </w:p>
    <w:p w14:paraId="4FD83FCC" w14:textId="77777777" w:rsidR="00EC1045" w:rsidRDefault="00EC1045" w:rsidP="003B2231">
      <w:pPr>
        <w:pStyle w:val="ListParagraph"/>
        <w:numPr>
          <w:ilvl w:val="6"/>
          <w:numId w:val="51"/>
        </w:numPr>
        <w:ind w:left="567" w:hanging="567"/>
        <w:rPr>
          <w:rFonts w:eastAsia="Times New Roman" w:cs="Times New Roman"/>
          <w:szCs w:val="24"/>
          <w:lang w:val="lv-LV"/>
        </w:rPr>
      </w:pPr>
      <w:r>
        <w:rPr>
          <w:rFonts w:eastAsia="Times New Roman" w:cs="Times New Roman"/>
          <w:szCs w:val="24"/>
          <w:lang w:val="lv-LV"/>
        </w:rPr>
        <w:t>Iekšējo procesu optimizācija un vienkāršošana, birokrātijas samazināšana;</w:t>
      </w:r>
    </w:p>
    <w:p w14:paraId="36145F22" w14:textId="77777777" w:rsidR="00EC1045" w:rsidRDefault="00EC1045" w:rsidP="003B2231">
      <w:pPr>
        <w:pStyle w:val="ListParagraph"/>
        <w:numPr>
          <w:ilvl w:val="6"/>
          <w:numId w:val="51"/>
        </w:numPr>
        <w:ind w:left="567" w:hanging="567"/>
        <w:rPr>
          <w:rFonts w:eastAsia="Times New Roman" w:cs="Times New Roman"/>
          <w:szCs w:val="24"/>
          <w:lang w:val="lv-LV"/>
        </w:rPr>
      </w:pPr>
      <w:r>
        <w:rPr>
          <w:rFonts w:eastAsia="Times New Roman" w:cs="Times New Roman"/>
          <w:szCs w:val="24"/>
          <w:lang w:val="lv-LV"/>
        </w:rPr>
        <w:t>Organizatoriskās struktūras vienkāršošana, racionalizēšana un atbilstības hierarhijas pārskatāmības nodrošināšana;</w:t>
      </w:r>
    </w:p>
    <w:p w14:paraId="46927604" w14:textId="77777777" w:rsidR="00EC1045" w:rsidRDefault="00EC1045" w:rsidP="003B2231">
      <w:pPr>
        <w:pStyle w:val="ListParagraph"/>
        <w:numPr>
          <w:ilvl w:val="6"/>
          <w:numId w:val="51"/>
        </w:numPr>
        <w:ind w:left="567" w:hanging="567"/>
        <w:rPr>
          <w:rFonts w:eastAsia="Times New Roman" w:cs="Times New Roman"/>
          <w:szCs w:val="24"/>
          <w:lang w:val="lv-LV"/>
        </w:rPr>
      </w:pPr>
      <w:r>
        <w:rPr>
          <w:rFonts w:eastAsia="Times New Roman" w:cs="Times New Roman"/>
          <w:szCs w:val="24"/>
          <w:lang w:val="lv-LV"/>
        </w:rPr>
        <w:t>Atteikšanās no policijai neraksturīgu funkciju īstenošanas;</w:t>
      </w:r>
    </w:p>
    <w:p w14:paraId="7BC6490C" w14:textId="77777777" w:rsidR="00EC1045" w:rsidRPr="008E7DD9" w:rsidRDefault="00EC1045" w:rsidP="003B2231">
      <w:pPr>
        <w:pStyle w:val="ListParagraph"/>
        <w:numPr>
          <w:ilvl w:val="6"/>
          <w:numId w:val="51"/>
        </w:numPr>
        <w:ind w:left="567" w:hanging="567"/>
        <w:rPr>
          <w:rFonts w:eastAsia="Times New Roman" w:cs="Times New Roman"/>
          <w:szCs w:val="24"/>
          <w:lang w:val="lv-LV"/>
        </w:rPr>
      </w:pPr>
      <w:r>
        <w:rPr>
          <w:rFonts w:eastAsia="Times New Roman" w:cs="Times New Roman"/>
          <w:szCs w:val="24"/>
          <w:lang w:val="lv-LV"/>
        </w:rPr>
        <w:t>Izmaiņas atlīdzības sistēmā.</w:t>
      </w:r>
    </w:p>
    <w:p w14:paraId="00ED4A26" w14:textId="77777777" w:rsidR="00EC1045" w:rsidRDefault="00EC1045" w:rsidP="00924A46">
      <w:pPr>
        <w:pStyle w:val="ListParagraph"/>
        <w:numPr>
          <w:ilvl w:val="0"/>
          <w:numId w:val="142"/>
        </w:numPr>
        <w:ind w:left="567"/>
        <w:rPr>
          <w:rFonts w:eastAsia="Times New Roman" w:cs="Times New Roman"/>
          <w:szCs w:val="24"/>
          <w:lang w:val="lv-LV"/>
        </w:rPr>
      </w:pPr>
      <w:r w:rsidRPr="00273C30">
        <w:rPr>
          <w:rFonts w:eastAsia="Times New Roman" w:cs="Times New Roman"/>
          <w:szCs w:val="24"/>
          <w:lang w:val="lv-LV"/>
        </w:rPr>
        <w:t xml:space="preserve">Lai risinātu tādas būtiskas problēmas ekonomiskās noziedzības jomā Latvijā kā plaši izplatīta korupcija, nepietiekama un neefektīva </w:t>
      </w:r>
      <w:proofErr w:type="spellStart"/>
      <w:r w:rsidRPr="00273C30">
        <w:rPr>
          <w:rFonts w:eastAsia="Times New Roman" w:cs="Times New Roman"/>
          <w:szCs w:val="24"/>
          <w:lang w:val="lv-LV"/>
        </w:rPr>
        <w:t>starpinstitucionālā</w:t>
      </w:r>
      <w:proofErr w:type="spellEnd"/>
      <w:r w:rsidRPr="00273C30">
        <w:rPr>
          <w:rFonts w:eastAsia="Times New Roman" w:cs="Times New Roman"/>
          <w:szCs w:val="24"/>
          <w:lang w:val="lv-LV"/>
        </w:rPr>
        <w:t xml:space="preserve"> sadarbība, nepilnības informācijas apmaiņas mehānismos un noziedzīgo nodarījumu izmeklēšanā, pārrobežu ekonomiskie noziegumi, noziedzīgu līdzekļu legalizācija un integritātes trūkums finanšu sistēmā, kā arī kompetento iestāžu </w:t>
      </w:r>
      <w:r w:rsidRPr="00273C30">
        <w:rPr>
          <w:rFonts w:eastAsia="Times New Roman" w:cs="Times New Roman"/>
          <w:szCs w:val="24"/>
          <w:lang w:val="lv-LV"/>
        </w:rPr>
        <w:lastRenderedPageBreak/>
        <w:t>pietiekamu zināšanu un kompetences trūkums</w:t>
      </w:r>
      <w:r>
        <w:rPr>
          <w:rFonts w:eastAsia="Times New Roman" w:cs="Times New Roman"/>
          <w:szCs w:val="24"/>
          <w:lang w:val="lv-LV"/>
        </w:rPr>
        <w:t>, š</w:t>
      </w:r>
      <w:r w:rsidRPr="00273C30">
        <w:rPr>
          <w:rFonts w:eastAsia="Times New Roman" w:cs="Times New Roman"/>
          <w:szCs w:val="24"/>
          <w:lang w:val="lv-LV"/>
        </w:rPr>
        <w:t xml:space="preserve">obrīd jau tiek īstenoti vairāki projekti EEZ </w:t>
      </w:r>
      <w:r w:rsidRPr="003B4E33">
        <w:rPr>
          <w:rFonts w:eastAsia="Times New Roman" w:cs="Times New Roman"/>
          <w:szCs w:val="24"/>
          <w:lang w:val="lv-LV"/>
        </w:rPr>
        <w:t xml:space="preserve">2014.-2021. gada </w:t>
      </w:r>
      <w:r w:rsidRPr="00273C30">
        <w:rPr>
          <w:rFonts w:eastAsia="Times New Roman" w:cs="Times New Roman"/>
          <w:szCs w:val="24"/>
          <w:lang w:val="lv-LV"/>
        </w:rPr>
        <w:t xml:space="preserve"> </w:t>
      </w:r>
      <w:r>
        <w:rPr>
          <w:rFonts w:eastAsia="Times New Roman" w:cs="Times New Roman"/>
          <w:szCs w:val="24"/>
          <w:lang w:val="lv-LV"/>
        </w:rPr>
        <w:t xml:space="preserve">programmas </w:t>
      </w:r>
      <w:r w:rsidRPr="00273C30">
        <w:rPr>
          <w:rFonts w:eastAsia="Times New Roman" w:cs="Times New Roman"/>
          <w:szCs w:val="24"/>
          <w:lang w:val="lv-LV"/>
        </w:rPr>
        <w:t>“Starptautiskā policijas sadarb</w:t>
      </w:r>
      <w:r>
        <w:rPr>
          <w:rFonts w:eastAsia="Times New Roman" w:cs="Times New Roman"/>
          <w:szCs w:val="24"/>
          <w:lang w:val="lv-LV"/>
        </w:rPr>
        <w:t xml:space="preserve">ība” </w:t>
      </w:r>
      <w:r w:rsidRPr="008E7DD9">
        <w:rPr>
          <w:rFonts w:eastAsia="Times New Roman" w:cs="Times New Roman"/>
          <w:szCs w:val="24"/>
          <w:lang w:val="lv-LV"/>
        </w:rPr>
        <w:t>ietvaros</w:t>
      </w:r>
      <w:r>
        <w:rPr>
          <w:rFonts w:eastAsia="Times New Roman" w:cs="Times New Roman"/>
          <w:szCs w:val="24"/>
          <w:lang w:val="lv-LV"/>
        </w:rPr>
        <w:t>.</w:t>
      </w:r>
      <w:r w:rsidRPr="008E7DD9">
        <w:rPr>
          <w:rFonts w:eastAsia="Times New Roman" w:cs="Times New Roman"/>
          <w:szCs w:val="24"/>
          <w:lang w:val="lv-LV"/>
        </w:rPr>
        <w:t xml:space="preserve"> </w:t>
      </w:r>
      <w:r>
        <w:rPr>
          <w:rFonts w:eastAsia="Times New Roman" w:cs="Times New Roman"/>
          <w:szCs w:val="24"/>
          <w:lang w:val="lv-LV"/>
        </w:rPr>
        <w:t>Lai s</w:t>
      </w:r>
      <w:r w:rsidRPr="005711D3">
        <w:rPr>
          <w:rFonts w:eastAsia="Times New Roman" w:cs="Times New Roman"/>
          <w:szCs w:val="24"/>
          <w:lang w:val="lv-LV"/>
        </w:rPr>
        <w:t>tiprināt</w:t>
      </w:r>
      <w:r>
        <w:rPr>
          <w:rFonts w:eastAsia="Times New Roman" w:cs="Times New Roman"/>
          <w:szCs w:val="24"/>
          <w:lang w:val="lv-LV"/>
        </w:rPr>
        <w:t>u</w:t>
      </w:r>
      <w:r w:rsidRPr="005711D3">
        <w:rPr>
          <w:rFonts w:eastAsia="Times New Roman" w:cs="Times New Roman"/>
          <w:szCs w:val="24"/>
          <w:lang w:val="lv-LV"/>
        </w:rPr>
        <w:t xml:space="preserve"> </w:t>
      </w:r>
      <w:proofErr w:type="spellStart"/>
      <w:r w:rsidRPr="005711D3">
        <w:rPr>
          <w:rFonts w:eastAsia="Times New Roman" w:cs="Times New Roman"/>
          <w:szCs w:val="24"/>
          <w:lang w:val="lv-LV"/>
        </w:rPr>
        <w:t>tiesībsargājošo</w:t>
      </w:r>
      <w:proofErr w:type="spellEnd"/>
      <w:r w:rsidRPr="005711D3">
        <w:rPr>
          <w:rFonts w:eastAsia="Times New Roman" w:cs="Times New Roman"/>
          <w:szCs w:val="24"/>
          <w:lang w:val="lv-LV"/>
        </w:rPr>
        <w:t xml:space="preserve"> iestāžu sadarbību ekonomisko noziegumu novēršanā un apkarošanā Latvijā</w:t>
      </w:r>
      <w:r>
        <w:rPr>
          <w:rFonts w:eastAsia="Times New Roman" w:cs="Times New Roman"/>
          <w:szCs w:val="24"/>
          <w:lang w:val="lv-LV"/>
        </w:rPr>
        <w:t>,</w:t>
      </w:r>
      <w:r w:rsidRPr="005711D3">
        <w:rPr>
          <w:rFonts w:eastAsia="Times New Roman" w:cs="Times New Roman"/>
          <w:szCs w:val="24"/>
          <w:lang w:val="lv-LV"/>
        </w:rPr>
        <w:t xml:space="preserve"> </w:t>
      </w:r>
      <w:r>
        <w:rPr>
          <w:rFonts w:eastAsia="Times New Roman" w:cs="Times New Roman"/>
          <w:szCs w:val="24"/>
          <w:lang w:val="lv-LV"/>
        </w:rPr>
        <w:t xml:space="preserve">plānots </w:t>
      </w:r>
      <w:r w:rsidRPr="008E7DD9">
        <w:rPr>
          <w:rFonts w:eastAsia="Times New Roman" w:cs="Times New Roman"/>
          <w:szCs w:val="24"/>
          <w:lang w:val="lv-LV"/>
        </w:rPr>
        <w:t xml:space="preserve">veikt renovācijas </w:t>
      </w:r>
      <w:r>
        <w:rPr>
          <w:rFonts w:eastAsia="Times New Roman" w:cs="Times New Roman"/>
          <w:szCs w:val="24"/>
          <w:lang w:val="lv-LV"/>
        </w:rPr>
        <w:t xml:space="preserve">darbus </w:t>
      </w:r>
      <w:r w:rsidRPr="008E7DD9">
        <w:rPr>
          <w:rFonts w:eastAsia="Times New Roman" w:cs="Times New Roman"/>
          <w:szCs w:val="24"/>
          <w:lang w:val="lv-LV"/>
        </w:rPr>
        <w:t xml:space="preserve">gan ENAP, gan arī Valsts policijas Kriminālistikas </w:t>
      </w:r>
      <w:r>
        <w:rPr>
          <w:rFonts w:eastAsia="Times New Roman" w:cs="Times New Roman"/>
          <w:szCs w:val="24"/>
          <w:lang w:val="lv-LV"/>
        </w:rPr>
        <w:t xml:space="preserve">pārvaldes </w:t>
      </w:r>
      <w:r w:rsidRPr="008E7DD9">
        <w:rPr>
          <w:rFonts w:eastAsia="Times New Roman" w:cs="Times New Roman"/>
          <w:szCs w:val="24"/>
          <w:lang w:val="lv-LV"/>
        </w:rPr>
        <w:t xml:space="preserve">ēkās, lai uzlabotu darba apstākļus izmeklētājiem un ekspertīžu veicējiem, kā arī </w:t>
      </w:r>
      <w:r>
        <w:rPr>
          <w:rFonts w:eastAsia="Times New Roman" w:cs="Times New Roman"/>
          <w:szCs w:val="24"/>
          <w:lang w:val="lv-LV"/>
        </w:rPr>
        <w:t>plānota</w:t>
      </w:r>
      <w:r w:rsidRPr="008E7DD9">
        <w:rPr>
          <w:rFonts w:eastAsia="Times New Roman" w:cs="Times New Roman"/>
          <w:szCs w:val="24"/>
          <w:lang w:val="lv-LV"/>
        </w:rPr>
        <w:t xml:space="preserve"> telpu pielāgošana drošības standartiem, </w:t>
      </w:r>
      <w:r>
        <w:rPr>
          <w:rFonts w:eastAsia="Times New Roman" w:cs="Times New Roman"/>
          <w:szCs w:val="24"/>
          <w:lang w:val="lv-LV"/>
        </w:rPr>
        <w:t>un tiek organizēti dažāda veida semināri un apmācību diskusiju paneļi ar jomas speciālistiem par ekonomiskajiem noziegumiem un to aktualitātēm</w:t>
      </w:r>
      <w:r w:rsidRPr="008E7DD9">
        <w:rPr>
          <w:rFonts w:eastAsia="Times New Roman" w:cs="Times New Roman"/>
          <w:szCs w:val="24"/>
          <w:lang w:val="lv-LV"/>
        </w:rPr>
        <w:t xml:space="preserve">. EEZ ietvaros VID tiek attīstīts </w:t>
      </w:r>
      <w:r>
        <w:rPr>
          <w:rFonts w:eastAsia="Times New Roman" w:cs="Times New Roman"/>
          <w:szCs w:val="24"/>
          <w:lang w:val="lv-LV"/>
        </w:rPr>
        <w:t xml:space="preserve">arī </w:t>
      </w:r>
      <w:r w:rsidRPr="008E7DD9">
        <w:rPr>
          <w:rFonts w:eastAsia="Times New Roman" w:cs="Times New Roman"/>
          <w:szCs w:val="24"/>
          <w:lang w:val="lv-LV"/>
        </w:rPr>
        <w:t xml:space="preserve">Nacionālās </w:t>
      </w:r>
      <w:proofErr w:type="spellStart"/>
      <w:r w:rsidRPr="008E7DD9">
        <w:rPr>
          <w:rFonts w:eastAsia="Times New Roman" w:cs="Times New Roman"/>
          <w:szCs w:val="24"/>
          <w:lang w:val="lv-LV"/>
        </w:rPr>
        <w:t>kriminālizlūkošanas</w:t>
      </w:r>
      <w:proofErr w:type="spellEnd"/>
      <w:r w:rsidRPr="008E7DD9">
        <w:rPr>
          <w:rFonts w:eastAsia="Times New Roman" w:cs="Times New Roman"/>
          <w:szCs w:val="24"/>
          <w:lang w:val="lv-LV"/>
        </w:rPr>
        <w:t xml:space="preserve"> modelis</w:t>
      </w:r>
      <w:r>
        <w:rPr>
          <w:rFonts w:eastAsia="Times New Roman" w:cs="Times New Roman"/>
          <w:szCs w:val="24"/>
          <w:lang w:val="lv-LV"/>
        </w:rPr>
        <w:t xml:space="preserve"> (NKIM) saistībā ar tehnisko risinājumu uzdevumiem.</w:t>
      </w:r>
      <w:r w:rsidRPr="008E7DD9">
        <w:rPr>
          <w:rFonts w:eastAsia="Times New Roman" w:cs="Times New Roman"/>
          <w:szCs w:val="24"/>
          <w:lang w:val="lv-LV"/>
        </w:rPr>
        <w:t xml:space="preserve"> Būtiski, ka Valsts policija Iekšējās drošības fonda</w:t>
      </w:r>
      <w:r>
        <w:rPr>
          <w:rFonts w:eastAsia="Times New Roman" w:cs="Times New Roman"/>
          <w:szCs w:val="24"/>
          <w:lang w:val="lv-LV"/>
        </w:rPr>
        <w:t xml:space="preserve"> 2014.-2021.gada</w:t>
      </w:r>
      <w:r w:rsidRPr="008E7DD9">
        <w:rPr>
          <w:rFonts w:eastAsia="Times New Roman" w:cs="Times New Roman"/>
          <w:szCs w:val="24"/>
          <w:lang w:val="lv-LV"/>
        </w:rPr>
        <w:t xml:space="preserve"> ietvaros</w:t>
      </w:r>
      <w:r>
        <w:rPr>
          <w:rFonts w:eastAsia="Times New Roman" w:cs="Times New Roman"/>
          <w:szCs w:val="24"/>
          <w:lang w:val="lv-LV"/>
        </w:rPr>
        <w:t xml:space="preserve"> </w:t>
      </w:r>
      <w:r w:rsidRPr="008E7DD9">
        <w:rPr>
          <w:rFonts w:eastAsia="Times New Roman" w:cs="Times New Roman"/>
          <w:szCs w:val="24"/>
          <w:lang w:val="lv-LV"/>
        </w:rPr>
        <w:t>kopš 201</w:t>
      </w:r>
      <w:r>
        <w:rPr>
          <w:rFonts w:eastAsia="Times New Roman" w:cs="Times New Roman"/>
          <w:szCs w:val="24"/>
          <w:lang w:val="lv-LV"/>
        </w:rPr>
        <w:t>9</w:t>
      </w:r>
      <w:r w:rsidRPr="008E7DD9">
        <w:rPr>
          <w:rFonts w:eastAsia="Times New Roman" w:cs="Times New Roman"/>
          <w:szCs w:val="24"/>
          <w:lang w:val="lv-LV"/>
        </w:rPr>
        <w:t>.gada</w:t>
      </w:r>
      <w:r>
        <w:rPr>
          <w:rFonts w:eastAsia="Times New Roman" w:cs="Times New Roman"/>
          <w:szCs w:val="24"/>
          <w:lang w:val="lv-LV"/>
        </w:rPr>
        <w:t xml:space="preserve"> aprīļa īsteno projektu </w:t>
      </w:r>
      <w:proofErr w:type="spellStart"/>
      <w:r>
        <w:rPr>
          <w:rFonts w:eastAsia="Times New Roman" w:cs="Times New Roman"/>
          <w:szCs w:val="24"/>
          <w:lang w:val="lv-LV"/>
        </w:rPr>
        <w:t>Nr.VP</w:t>
      </w:r>
      <w:proofErr w:type="spellEnd"/>
      <w:r>
        <w:rPr>
          <w:rFonts w:eastAsia="Times New Roman" w:cs="Times New Roman"/>
          <w:szCs w:val="24"/>
          <w:lang w:val="lv-LV"/>
        </w:rPr>
        <w:t xml:space="preserve">/IDF/2019/1 “Nacionālās </w:t>
      </w:r>
      <w:proofErr w:type="spellStart"/>
      <w:r>
        <w:rPr>
          <w:rFonts w:eastAsia="Times New Roman" w:cs="Times New Roman"/>
          <w:szCs w:val="24"/>
          <w:lang w:val="lv-LV"/>
        </w:rPr>
        <w:t>kriminālizlūkošnas</w:t>
      </w:r>
      <w:proofErr w:type="spellEnd"/>
      <w:r>
        <w:rPr>
          <w:rFonts w:eastAsia="Times New Roman" w:cs="Times New Roman"/>
          <w:szCs w:val="24"/>
          <w:lang w:val="lv-LV"/>
        </w:rPr>
        <w:t xml:space="preserve"> infrastruktūras un sistēmas izveide” (1.posms), ieviešot sākotnēji NKIM sistēmu Valsts policijā un Valsts robežsardzē. Turpmāk </w:t>
      </w:r>
      <w:r w:rsidRPr="008E7DD9">
        <w:rPr>
          <w:rFonts w:eastAsia="Times New Roman" w:cs="Times New Roman"/>
          <w:szCs w:val="24"/>
          <w:lang w:val="lv-LV"/>
        </w:rPr>
        <w:t>paredz</w:t>
      </w:r>
      <w:r>
        <w:rPr>
          <w:rFonts w:eastAsia="Times New Roman" w:cs="Times New Roman"/>
          <w:szCs w:val="24"/>
          <w:lang w:val="lv-LV"/>
        </w:rPr>
        <w:t>ot sasaistīt VID NKIM ar Valsts policijas izveidoto NKIM projektu</w:t>
      </w:r>
      <w:r w:rsidRPr="008E7DD9">
        <w:rPr>
          <w:rFonts w:eastAsia="Times New Roman" w:cs="Times New Roman"/>
          <w:szCs w:val="24"/>
          <w:lang w:val="lv-LV"/>
        </w:rPr>
        <w:t>, nodrošinot ātrāku un kvalitatīvāku informācijas apmaiņu starp iesaistītajām pusēm</w:t>
      </w:r>
      <w:r>
        <w:rPr>
          <w:rFonts w:eastAsia="Times New Roman" w:cs="Times New Roman"/>
          <w:szCs w:val="24"/>
          <w:lang w:val="lv-LV"/>
        </w:rPr>
        <w:t>.</w:t>
      </w:r>
    </w:p>
    <w:p w14:paraId="2A423FCA" w14:textId="77777777" w:rsidR="00EC1045" w:rsidRPr="008E7DD9" w:rsidRDefault="00EC1045" w:rsidP="00924A46">
      <w:pPr>
        <w:numPr>
          <w:ilvl w:val="0"/>
          <w:numId w:val="142"/>
        </w:numPr>
        <w:spacing w:after="0"/>
        <w:ind w:left="567"/>
        <w:contextualSpacing/>
        <w:rPr>
          <w:rFonts w:eastAsia="Times New Roman" w:cs="Times New Roman"/>
          <w:szCs w:val="24"/>
          <w:lang w:val="lv-LV"/>
        </w:rPr>
      </w:pPr>
      <w:r>
        <w:rPr>
          <w:rFonts w:cs="Times New Roman"/>
          <w:iCs/>
          <w:lang w:val="lv-LV"/>
        </w:rPr>
        <w:t>N</w:t>
      </w:r>
      <w:r w:rsidRPr="005628B4">
        <w:rPr>
          <w:rFonts w:cs="Times New Roman"/>
          <w:iCs/>
          <w:lang w:val="lv-LV"/>
        </w:rPr>
        <w:t xml:space="preserve">oziegumu izmeklēšanas spējai jābūt vienlīdz mijiedarbīgi efektīvai, un spējīgai pielāgoties identificēto noziegumu </w:t>
      </w:r>
      <w:proofErr w:type="spellStart"/>
      <w:r w:rsidRPr="005628B4">
        <w:rPr>
          <w:rFonts w:cs="Times New Roman"/>
          <w:iCs/>
          <w:lang w:val="lv-LV"/>
        </w:rPr>
        <w:t>sarezģītībai</w:t>
      </w:r>
      <w:proofErr w:type="spellEnd"/>
      <w:r w:rsidRPr="005628B4">
        <w:rPr>
          <w:rFonts w:cs="Times New Roman"/>
          <w:iCs/>
          <w:lang w:val="lv-LV"/>
        </w:rPr>
        <w:t xml:space="preserve"> un tās ietvaros izņemto lietisko pierādījumu analīzes tehnoloģisko rīku izmantošanā, tādējādi nekavējot lietu </w:t>
      </w:r>
      <w:proofErr w:type="spellStart"/>
      <w:r w:rsidRPr="005628B4">
        <w:rPr>
          <w:rFonts w:cs="Times New Roman"/>
          <w:iCs/>
          <w:lang w:val="lv-LV"/>
        </w:rPr>
        <w:t>pirmstiesas</w:t>
      </w:r>
      <w:proofErr w:type="spellEnd"/>
      <w:r w:rsidRPr="005628B4">
        <w:rPr>
          <w:rFonts w:cs="Times New Roman"/>
          <w:iCs/>
          <w:lang w:val="lv-LV"/>
        </w:rPr>
        <w:t xml:space="preserve"> izmeklēšanas procesu. Saskaņā ar 2019.gada 27.augusta Valsts policijas priekšnieka pavēli, ekonomiskie noziegumu robežās no 100.000,- līdz 500.000,- EUR ar iesaldētiem finanšu līdzekļiem, nododami izmeklēšanai reģionālajām Valsts policijas struktūrvienībām, kurās līdz šim nav strādājuši speciāli ekonomisko noziegumu izmeklēšanā apmācīti izmeklētāji. Šāda darba procesu </w:t>
      </w:r>
      <w:proofErr w:type="spellStart"/>
      <w:r w:rsidRPr="005628B4">
        <w:rPr>
          <w:rFonts w:cs="Times New Roman"/>
          <w:iCs/>
          <w:lang w:val="lv-LV"/>
        </w:rPr>
        <w:t>reorganziācija</w:t>
      </w:r>
      <w:proofErr w:type="spellEnd"/>
      <w:r w:rsidRPr="005628B4">
        <w:rPr>
          <w:rFonts w:cs="Times New Roman"/>
          <w:iCs/>
          <w:lang w:val="lv-LV"/>
        </w:rPr>
        <w:t xml:space="preserve"> tika īstenota, reaģējot uz straujo ekonomisko noziegumu izmeklēšanas gadījuma skaita un apjoma pieaugumu. COVID-19 pandēmijas situācija ir vēl pastiprinātāk norādījusi</w:t>
      </w:r>
      <w:r w:rsidRPr="00E84E4A">
        <w:rPr>
          <w:rFonts w:cs="Times New Roman"/>
          <w:iCs/>
          <w:lang w:val="lv-LV"/>
        </w:rPr>
        <w:t xml:space="preserve"> uz nepietiekamu kopējās Ekonomisko noziegumu izmeklēšanas pārvaldes un tagad arī reģionālo struktūrvienību tehnisko kapacitāti lietišķo pierādījumu izņemšanā, apstrādē, liecinieku nopratināšanā un datu uzglabāšanā, nodošanā iztiesāšanai. Šodienas apstākļos izmeklētājiem, kas strādā ar milzīga apjoma </w:t>
      </w:r>
      <w:proofErr w:type="spellStart"/>
      <w:r w:rsidRPr="00E84E4A">
        <w:rPr>
          <w:rFonts w:cs="Times New Roman"/>
          <w:iCs/>
          <w:lang w:val="lv-LV"/>
        </w:rPr>
        <w:t>sensitīvu</w:t>
      </w:r>
      <w:proofErr w:type="spellEnd"/>
      <w:r w:rsidRPr="00E84E4A">
        <w:rPr>
          <w:rFonts w:cs="Times New Roman"/>
          <w:iCs/>
          <w:lang w:val="lv-LV"/>
        </w:rPr>
        <w:t>, slepenu un ar korupcijas riskiem cieši saistītu izmeklēšanas informāciju, darbs jānodrošina maksimāli mobili un attālināti, vienlaikus nekavējot lietu izmeklēšanu un nodošanu tiesai.</w:t>
      </w:r>
    </w:p>
    <w:p w14:paraId="4A95F3C3" w14:textId="77777777" w:rsidR="00EC1045" w:rsidRPr="008E7DD9" w:rsidRDefault="00EC1045" w:rsidP="000903A6">
      <w:pPr>
        <w:pStyle w:val="ListParagraph"/>
        <w:numPr>
          <w:ilvl w:val="0"/>
          <w:numId w:val="142"/>
        </w:numPr>
        <w:ind w:left="567"/>
        <w:rPr>
          <w:rFonts w:eastAsia="Times New Roman" w:cs="Times New Roman"/>
          <w:szCs w:val="24"/>
          <w:lang w:val="lv-LV"/>
        </w:rPr>
      </w:pPr>
      <w:r w:rsidRPr="008E7DD9">
        <w:rPr>
          <w:rFonts w:eastAsia="Times New Roman" w:cs="Times New Roman"/>
          <w:szCs w:val="24"/>
          <w:lang w:val="lv-LV"/>
        </w:rPr>
        <w:t>Specifiski izceļams ekonomisko noziegumu paveids, kuram Latvijā līdz šim tikuši novirzīti visnepietiekamākie resursi ir noziegumi pret vidi, kas saskaņā ar LR likumdošanu klasificējama kā ekonomiskie noziegumi.</w:t>
      </w:r>
    </w:p>
    <w:p w14:paraId="75B55AD6" w14:textId="77777777" w:rsidR="00EC1045" w:rsidRPr="008E7DD9" w:rsidRDefault="00EC1045" w:rsidP="000903A6">
      <w:pPr>
        <w:pStyle w:val="ListParagraph"/>
        <w:numPr>
          <w:ilvl w:val="0"/>
          <w:numId w:val="142"/>
        </w:numPr>
        <w:ind w:left="567"/>
        <w:rPr>
          <w:rFonts w:cs="Times New Roman"/>
          <w:szCs w:val="24"/>
          <w:lang w:val="lv-LV"/>
        </w:rPr>
      </w:pPr>
      <w:r w:rsidRPr="008E7DD9">
        <w:rPr>
          <w:rFonts w:cs="Times New Roman"/>
          <w:szCs w:val="24"/>
          <w:lang w:val="lv-LV"/>
        </w:rPr>
        <w:t xml:space="preserve"> Latvijas daba ir bagāta gan ar savvaļas dzīvnieku, gan zivju resursiem, tostarp Latvijas upēs nārsto virkne </w:t>
      </w:r>
      <w:proofErr w:type="spellStart"/>
      <w:r w:rsidRPr="008E7DD9">
        <w:rPr>
          <w:rFonts w:cs="Times New Roman"/>
          <w:szCs w:val="24"/>
          <w:lang w:val="lv-LV"/>
        </w:rPr>
        <w:t>anadromo</w:t>
      </w:r>
      <w:proofErr w:type="spellEnd"/>
      <w:r w:rsidRPr="008E7DD9">
        <w:rPr>
          <w:rFonts w:cs="Times New Roman"/>
          <w:szCs w:val="24"/>
          <w:lang w:val="lv-LV"/>
        </w:rPr>
        <w:t xml:space="preserve"> sugu zivis, kuras savu dabisko instinktu rezultātā, lielā daudzumā vienkopus nārstojot upēs, kļūst viegli iegūstamas nelikumīgas rūpalas </w:t>
      </w:r>
      <w:proofErr w:type="spellStart"/>
      <w:r w:rsidRPr="008E7DD9">
        <w:rPr>
          <w:rFonts w:cs="Times New Roman"/>
          <w:szCs w:val="24"/>
          <w:lang w:val="lv-LV"/>
        </w:rPr>
        <w:t>piekopējiem</w:t>
      </w:r>
      <w:proofErr w:type="spellEnd"/>
      <w:r w:rsidRPr="008E7DD9">
        <w:rPr>
          <w:rFonts w:cs="Times New Roman"/>
          <w:szCs w:val="24"/>
          <w:lang w:val="lv-LV"/>
        </w:rPr>
        <w:t>.</w:t>
      </w:r>
    </w:p>
    <w:p w14:paraId="496AC7EA" w14:textId="77777777" w:rsidR="00EC1045" w:rsidRPr="008E7DD9" w:rsidRDefault="00EC1045" w:rsidP="000903A6">
      <w:pPr>
        <w:pStyle w:val="ListParagraph"/>
        <w:numPr>
          <w:ilvl w:val="0"/>
          <w:numId w:val="142"/>
        </w:numPr>
        <w:ind w:left="567"/>
        <w:rPr>
          <w:rFonts w:cs="Times New Roman"/>
          <w:szCs w:val="24"/>
          <w:lang w:val="lv-LV"/>
        </w:rPr>
      </w:pPr>
      <w:r w:rsidRPr="008E7DD9">
        <w:rPr>
          <w:rFonts w:cs="Times New Roman"/>
          <w:szCs w:val="24"/>
          <w:lang w:val="lv-LV"/>
        </w:rPr>
        <w:t xml:space="preserve">Pašreizējā Valsts policijas strukturālā uzbūve un kompetenču sadalījums radījis šo vides nodarījumu kontroles zināmu vakuumu, jo kontroles iespējas aprobežojas līdz 1-2 amatpersonām Valsts policijas Galvenās kārtības policijas pārvaldes Koordinācijas un kontroles pārvaldes Licencēšanas un atļauju sistēmas birojā (valstiski veicama funkcija), kā arī lielākoties cīņa ar sekām (kriminālprocesu uzsākšana un izmeklēšana) Valsts policijas iecirkņos. </w:t>
      </w:r>
    </w:p>
    <w:p w14:paraId="208445BC" w14:textId="77777777" w:rsidR="00EC1045" w:rsidRPr="008E7DD9" w:rsidRDefault="00EC1045" w:rsidP="000903A6">
      <w:pPr>
        <w:pStyle w:val="ListParagraph"/>
        <w:numPr>
          <w:ilvl w:val="0"/>
          <w:numId w:val="142"/>
        </w:numPr>
        <w:ind w:left="567"/>
        <w:rPr>
          <w:rFonts w:cs="Times New Roman"/>
          <w:szCs w:val="24"/>
          <w:lang w:val="lv-LV"/>
        </w:rPr>
      </w:pPr>
      <w:r w:rsidRPr="008E7DD9">
        <w:rPr>
          <w:rFonts w:cs="Times New Roman"/>
          <w:szCs w:val="24"/>
          <w:lang w:val="lv-LV"/>
        </w:rPr>
        <w:lastRenderedPageBreak/>
        <w:t xml:space="preserve">Kā atzīts LR Valsts kontroles revīzijas ziņojumā https://www.lrvk.gov.lv/lv/revizijas/revizijas/noslegtas-revizijas/vai-medijamas-sugas-apsaimniekojam-talredzigi (54.lp), Zemkopības ministrijai sadarbībā ar </w:t>
      </w:r>
      <w:proofErr w:type="spellStart"/>
      <w:r w:rsidRPr="008E7DD9">
        <w:rPr>
          <w:rFonts w:cs="Times New Roman"/>
          <w:szCs w:val="24"/>
          <w:lang w:val="lv-LV"/>
        </w:rPr>
        <w:t>Iekšlietu</w:t>
      </w:r>
      <w:proofErr w:type="spellEnd"/>
      <w:r w:rsidRPr="008E7DD9">
        <w:rPr>
          <w:rFonts w:cs="Times New Roman"/>
          <w:szCs w:val="24"/>
          <w:lang w:val="lv-LV"/>
        </w:rPr>
        <w:t xml:space="preserve"> ministriju ir jāveic pasākumi, lai uzlabotu Valsts meža dienesta un Valsts policijas sadarbību medību uzraudzībā. Lai šo uzdevumu varētu izpildīt, Valsts policijā ir precīzi jānosaka strukturālā kompetence šajos jautājumos un jārod tehniski risinājumi, kā uzdevumus izpildīt.</w:t>
      </w:r>
    </w:p>
    <w:p w14:paraId="0D73FC17" w14:textId="77777777" w:rsidR="00EC1045" w:rsidRPr="008E7DD9" w:rsidRDefault="00EC1045" w:rsidP="000903A6">
      <w:pPr>
        <w:pStyle w:val="ListParagraph"/>
        <w:numPr>
          <w:ilvl w:val="0"/>
          <w:numId w:val="142"/>
        </w:numPr>
        <w:ind w:left="567"/>
        <w:rPr>
          <w:rFonts w:cs="Times New Roman"/>
          <w:szCs w:val="24"/>
          <w:lang w:val="lv-LV"/>
        </w:rPr>
      </w:pPr>
      <w:r w:rsidRPr="008E7DD9">
        <w:rPr>
          <w:rFonts w:cs="Times New Roman"/>
          <w:szCs w:val="24"/>
          <w:lang w:val="lv-LV"/>
        </w:rPr>
        <w:t xml:space="preserve">Realizējot DG REFORM 1. etapa projektu un tā ietvaros nostiprinot reaģējošos Valsts policijas norīkojumus, vīzija par to, vai šis reaģējošais resurss, pilnā apjomā reaģējot uz visa veida likumpārkāpumiem, būs pietiekamā apmērā novirzāms veikt laikietilpīgus kontroles pasākumus konkrēto Noziedzīgo nodarījumi pret vidi novēršanā un atklāšanā, ir visai neskaidra. Vienlaikus jāatzīst, ka ekonomiski komplicēti būtu argumentējama specifiska aprīkojuma nodrošināšana katram Valsts policijas iecirknim konkrētās funkcijas izpildei (piemēram, atbilstoša paaugstinātas </w:t>
      </w:r>
      <w:proofErr w:type="spellStart"/>
      <w:r w:rsidRPr="008E7DD9">
        <w:rPr>
          <w:rFonts w:cs="Times New Roman"/>
          <w:szCs w:val="24"/>
          <w:lang w:val="lv-LV"/>
        </w:rPr>
        <w:t>caurgājamības</w:t>
      </w:r>
      <w:proofErr w:type="spellEnd"/>
      <w:r w:rsidRPr="008E7DD9">
        <w:rPr>
          <w:rFonts w:cs="Times New Roman"/>
          <w:szCs w:val="24"/>
          <w:lang w:val="lv-LV"/>
        </w:rPr>
        <w:t xml:space="preserve"> apvidus automašīna ar kravas kasti, </w:t>
      </w:r>
      <w:proofErr w:type="spellStart"/>
      <w:r w:rsidRPr="008E7DD9">
        <w:rPr>
          <w:rFonts w:cs="Times New Roman"/>
          <w:szCs w:val="24"/>
          <w:lang w:val="lv-LV"/>
        </w:rPr>
        <w:t>termovizors</w:t>
      </w:r>
      <w:proofErr w:type="spellEnd"/>
      <w:r w:rsidRPr="008E7DD9">
        <w:rPr>
          <w:rFonts w:cs="Times New Roman"/>
          <w:szCs w:val="24"/>
          <w:lang w:val="lv-LV"/>
        </w:rPr>
        <w:t xml:space="preserve">, nakts redzamības iekārtas, atbilstoši aprīkoti peldlīdzekļi </w:t>
      </w:r>
      <w:proofErr w:type="spellStart"/>
      <w:r w:rsidRPr="008E7DD9">
        <w:rPr>
          <w:rFonts w:cs="Times New Roman"/>
          <w:szCs w:val="24"/>
          <w:lang w:val="lv-LV"/>
        </w:rPr>
        <w:t>utml</w:t>
      </w:r>
      <w:proofErr w:type="spellEnd"/>
      <w:r w:rsidRPr="008E7DD9">
        <w:rPr>
          <w:rFonts w:cs="Times New Roman"/>
          <w:szCs w:val="24"/>
          <w:lang w:val="lv-LV"/>
        </w:rPr>
        <w:t>).</w:t>
      </w:r>
    </w:p>
    <w:p w14:paraId="359ABA13" w14:textId="77777777" w:rsidR="00EC1045" w:rsidRPr="008E7DD9" w:rsidRDefault="00EC1045" w:rsidP="000903A6">
      <w:pPr>
        <w:pStyle w:val="ListParagraph"/>
        <w:numPr>
          <w:ilvl w:val="0"/>
          <w:numId w:val="142"/>
        </w:numPr>
        <w:ind w:left="567"/>
        <w:rPr>
          <w:rFonts w:cs="Times New Roman"/>
          <w:szCs w:val="24"/>
          <w:lang w:val="lv-LV"/>
        </w:rPr>
      </w:pPr>
      <w:r w:rsidRPr="008E7DD9">
        <w:rPr>
          <w:rFonts w:cs="Times New Roman"/>
          <w:szCs w:val="24"/>
          <w:lang w:val="lv-LV"/>
        </w:rPr>
        <w:t xml:space="preserve">Kā secināts DG REFORM 2. etapa projekta nodevumā, </w:t>
      </w:r>
      <w:proofErr w:type="spellStart"/>
      <w:r w:rsidRPr="008E7DD9">
        <w:rPr>
          <w:rFonts w:cs="Times New Roman"/>
          <w:szCs w:val="24"/>
          <w:lang w:val="lv-LV"/>
        </w:rPr>
        <w:t>digitalizējot</w:t>
      </w:r>
      <w:proofErr w:type="spellEnd"/>
      <w:r w:rsidRPr="008E7DD9">
        <w:rPr>
          <w:rFonts w:cs="Times New Roman"/>
          <w:szCs w:val="24"/>
          <w:lang w:val="lv-LV"/>
        </w:rPr>
        <w:t xml:space="preserve"> atļauju sistēmas kompetencē esošo ieroču atļauju izsniegšanas procesu, samazināsies administratīvais slogs ne tikai ieroču īpašniekiem, bet arī atslogosies Valsts policijas resursi no dokumentu sagatavošanas viedokļa, kas savukārt paaugstinās Valsts policijas kapacitāti ieroču un munīcijas aprites kontrolei, kas ļauj paplašināt šo darbinieku kompetenci arī Noziedzīgo nodarījumu pret vidi novēršanā un atklāšanā.</w:t>
      </w:r>
    </w:p>
    <w:p w14:paraId="0BE13BD4" w14:textId="77777777" w:rsidR="00EC1045" w:rsidRPr="008E7DD9" w:rsidRDefault="00EC1045" w:rsidP="000903A6">
      <w:pPr>
        <w:pStyle w:val="ListParagraph"/>
        <w:numPr>
          <w:ilvl w:val="0"/>
          <w:numId w:val="142"/>
        </w:numPr>
        <w:ind w:left="567"/>
        <w:rPr>
          <w:rFonts w:cs="Times New Roman"/>
          <w:szCs w:val="24"/>
          <w:lang w:val="lv-LV"/>
        </w:rPr>
      </w:pPr>
      <w:r w:rsidRPr="008E7DD9">
        <w:rPr>
          <w:rFonts w:cs="Times New Roman"/>
          <w:szCs w:val="24"/>
          <w:lang w:val="lv-LV"/>
        </w:rPr>
        <w:t xml:space="preserve">Pēc ekspertu vērtējuma latentā nelikumīgu medību un zvejas nodarījumu daļa atrodas bīstami tuvu 100%, primāri dēļ nepietiekamās kontroles kapacitātes un intensitātes, kas ne tikai rada negatīvu ietekmi ekonomikai kopumā (īpaši jāatzīmē, ka liela daļa nelikumīgi iegūtās medību vai zvejas produkcijas tiek realizēts nolūkā gūt ienākumus, tostarp, ārpus Latvijas), bet jo īpaši apdraud resursu ilgtspēju. </w:t>
      </w:r>
    </w:p>
    <w:p w14:paraId="5AC0EE15" w14:textId="77777777" w:rsidR="00EC1045" w:rsidRPr="008E7DD9" w:rsidRDefault="00EC1045" w:rsidP="000903A6">
      <w:pPr>
        <w:pStyle w:val="ListParagraph"/>
        <w:numPr>
          <w:ilvl w:val="0"/>
          <w:numId w:val="142"/>
        </w:numPr>
        <w:ind w:left="567"/>
        <w:rPr>
          <w:rFonts w:cs="Times New Roman"/>
          <w:szCs w:val="24"/>
          <w:lang w:val="lv-LV"/>
        </w:rPr>
      </w:pPr>
      <w:r w:rsidRPr="008E7DD9">
        <w:rPr>
          <w:rFonts w:cs="Times New Roman"/>
          <w:szCs w:val="24"/>
          <w:lang w:val="lv-LV"/>
        </w:rPr>
        <w:t>Ņemot vērā minēto, būtu aktualizējama šī prioritāte un savlaicīgi jāsagatavojas mirklim, kad notiks pāreja uz digitālo ieroču aprites sistēmu, proti ar 2023.gada sākumu, lai Valsts policijas darbinieki, kurus apvienojot centralizētā struktūrvienībā, būtu pilnā apmērā gatavi integrēties reģionālās kontroles vienībās, ietverot Noziedzīgo nodarījumu pret vidi (nelikumīgas medības un zveja) novēršanas un atklāšanas kompetences.</w:t>
      </w:r>
    </w:p>
    <w:p w14:paraId="367A9311" w14:textId="77777777" w:rsidR="00EC1045" w:rsidRPr="008E7DD9" w:rsidRDefault="00EC1045" w:rsidP="000903A6">
      <w:pPr>
        <w:pStyle w:val="ListParagraph"/>
        <w:numPr>
          <w:ilvl w:val="0"/>
          <w:numId w:val="142"/>
        </w:numPr>
        <w:ind w:left="567"/>
        <w:rPr>
          <w:rFonts w:cs="Times New Roman"/>
          <w:szCs w:val="24"/>
          <w:lang w:val="lv-LV"/>
        </w:rPr>
      </w:pPr>
      <w:r w:rsidRPr="008E7DD9">
        <w:rPr>
          <w:rFonts w:cs="Times New Roman"/>
          <w:szCs w:val="24"/>
          <w:lang w:val="lv-LV"/>
        </w:rPr>
        <w:t xml:space="preserve">Plānotais reģionālo vienību sastāvs: Vidzemes RP, Zemgales RP, Kurzemes RP, Latgales RP – katrā 3 amatpersonas; Rīgas RP un kompetences darba organizēšanai – 6 amatpersonas, t.i. </w:t>
      </w:r>
      <w:r w:rsidRPr="008E7DD9">
        <w:rPr>
          <w:rFonts w:cs="Times New Roman"/>
          <w:b/>
          <w:szCs w:val="24"/>
          <w:lang w:val="lv-LV"/>
        </w:rPr>
        <w:t>kopā 18 amatpersonas</w:t>
      </w:r>
      <w:r w:rsidRPr="008E7DD9">
        <w:rPr>
          <w:rFonts w:cs="Times New Roman"/>
          <w:szCs w:val="24"/>
          <w:lang w:val="lv-LV"/>
        </w:rPr>
        <w:t>.</w:t>
      </w:r>
    </w:p>
    <w:p w14:paraId="1768BB2F" w14:textId="77777777" w:rsidR="00EC1045" w:rsidRPr="008E7DD9" w:rsidRDefault="00EC1045" w:rsidP="000903A6">
      <w:pPr>
        <w:pStyle w:val="ListParagraph"/>
        <w:numPr>
          <w:ilvl w:val="0"/>
          <w:numId w:val="142"/>
        </w:numPr>
        <w:ind w:left="567"/>
        <w:rPr>
          <w:rFonts w:cs="Times New Roman"/>
          <w:szCs w:val="24"/>
          <w:lang w:val="lv-LV"/>
        </w:rPr>
      </w:pPr>
      <w:r w:rsidRPr="008E7DD9">
        <w:rPr>
          <w:rFonts w:cs="Times New Roman"/>
          <w:szCs w:val="24"/>
          <w:u w:val="single"/>
          <w:lang w:val="lv-LV"/>
        </w:rPr>
        <w:t>Prioritā</w:t>
      </w:r>
      <w:r>
        <w:rPr>
          <w:rFonts w:cs="Times New Roman"/>
          <w:szCs w:val="24"/>
          <w:u w:val="single"/>
          <w:lang w:val="lv-LV"/>
        </w:rPr>
        <w:t>r</w:t>
      </w:r>
      <w:r w:rsidRPr="008E7DD9">
        <w:rPr>
          <w:rFonts w:cs="Times New Roman"/>
          <w:szCs w:val="24"/>
          <w:u w:val="single"/>
          <w:lang w:val="lv-LV"/>
        </w:rPr>
        <w:t>i nepieciešams paredzēt vienību mobilitātes nodrošināšanas iespējas</w:t>
      </w:r>
      <w:r w:rsidRPr="008E7DD9">
        <w:rPr>
          <w:rFonts w:cs="Times New Roman"/>
          <w:szCs w:val="24"/>
          <w:lang w:val="lv-LV"/>
        </w:rPr>
        <w:t xml:space="preserve">, turklāt </w:t>
      </w:r>
      <w:r>
        <w:rPr>
          <w:rFonts w:cs="Times New Roman"/>
          <w:szCs w:val="24"/>
          <w:lang w:val="lv-LV"/>
        </w:rPr>
        <w:t>faktiskos</w:t>
      </w:r>
      <w:r w:rsidRPr="008E7DD9">
        <w:rPr>
          <w:rFonts w:cs="Times New Roman"/>
          <w:szCs w:val="24"/>
          <w:lang w:val="lv-LV"/>
        </w:rPr>
        <w:t xml:space="preserve"> vides apstākļos, kuros iespējam</w:t>
      </w:r>
      <w:r>
        <w:rPr>
          <w:rFonts w:cs="Times New Roman"/>
          <w:szCs w:val="24"/>
          <w:lang w:val="lv-LV"/>
        </w:rPr>
        <w:t xml:space="preserve">s novērst </w:t>
      </w:r>
      <w:r w:rsidRPr="008E7DD9">
        <w:rPr>
          <w:rFonts w:cs="Times New Roman"/>
          <w:szCs w:val="24"/>
          <w:lang w:val="lv-LV"/>
        </w:rPr>
        <w:t xml:space="preserve"> nodarījum</w:t>
      </w:r>
      <w:r>
        <w:rPr>
          <w:rFonts w:cs="Times New Roman"/>
          <w:szCs w:val="24"/>
          <w:lang w:val="lv-LV"/>
        </w:rPr>
        <w:t>us</w:t>
      </w:r>
      <w:r w:rsidRPr="008E7DD9">
        <w:rPr>
          <w:rFonts w:cs="Times New Roman"/>
          <w:szCs w:val="24"/>
          <w:lang w:val="lv-LV"/>
        </w:rPr>
        <w:t xml:space="preserve"> pret vidi. Jāatzīmē, ka papildus Valsts policijas Galvenās kārtības policijas pārvaldes Koordinācijas un kontroles pārvaldes rīcībā esošajam, arī reģionālās vienības tiks aprīkotas ar nepieciešamo specializēto aprīkojumu un apģērbu. </w:t>
      </w:r>
    </w:p>
    <w:p w14:paraId="27E1C2E8" w14:textId="77777777" w:rsidR="00EC1045" w:rsidRPr="008E7DD9" w:rsidRDefault="00EC1045" w:rsidP="000903A6">
      <w:pPr>
        <w:pStyle w:val="ListParagraph"/>
        <w:numPr>
          <w:ilvl w:val="0"/>
          <w:numId w:val="142"/>
        </w:numPr>
        <w:ind w:left="567"/>
        <w:rPr>
          <w:rFonts w:cs="Times New Roman"/>
          <w:szCs w:val="24"/>
          <w:lang w:val="lv-LV"/>
        </w:rPr>
      </w:pPr>
      <w:r w:rsidRPr="008E7DD9">
        <w:rPr>
          <w:rFonts w:cs="Times New Roman"/>
          <w:szCs w:val="24"/>
          <w:lang w:val="lv-LV"/>
        </w:rPr>
        <w:t xml:space="preserve">Papildus šīm investīcijām, līdz vienību darbības uzsākšanai 2023.gada sākumā un arī pēc tās, veicamas sekojošas būtiskas sagatavošanās aktivitātes, lai </w:t>
      </w:r>
      <w:r w:rsidRPr="008E7DD9">
        <w:rPr>
          <w:rFonts w:cs="Times New Roman"/>
          <w:szCs w:val="24"/>
          <w:lang w:val="lv-LV"/>
        </w:rPr>
        <w:lastRenderedPageBreak/>
        <w:t>identificētu un pilnveidotu dienesta pienākumu izpildes, kā arī sadarbības aspektus ar Valsts vides dienestu un Valsts meža dienestu, kā arī citām Valsts policijas struktūrvienībām un citām institūcijām:</w:t>
      </w:r>
    </w:p>
    <w:p w14:paraId="1AFF070A" w14:textId="77777777" w:rsidR="00EC1045" w:rsidRPr="008E7DD9" w:rsidRDefault="00EC1045" w:rsidP="000903A6">
      <w:pPr>
        <w:pStyle w:val="ListParagraph"/>
        <w:numPr>
          <w:ilvl w:val="0"/>
          <w:numId w:val="142"/>
        </w:numPr>
        <w:ind w:left="567"/>
        <w:rPr>
          <w:rFonts w:cs="Times New Roman"/>
          <w:szCs w:val="24"/>
          <w:lang w:val="lv-LV"/>
        </w:rPr>
      </w:pPr>
      <w:r w:rsidRPr="008E7DD9">
        <w:rPr>
          <w:rFonts w:cs="Times New Roman"/>
          <w:szCs w:val="24"/>
          <w:lang w:val="lv-LV"/>
        </w:rPr>
        <w:t>Ārējo tiesību aktu pilnveidošana: t.sk grozījumi Medību likumā, papildinot ar tiesību normu Valsts policijai veikt administratīvā pārkāpuma procesu;</w:t>
      </w:r>
    </w:p>
    <w:p w14:paraId="44BDCC6B" w14:textId="77777777" w:rsidR="00EC1045" w:rsidRPr="008E7DD9" w:rsidRDefault="00EC1045" w:rsidP="000903A6">
      <w:pPr>
        <w:pStyle w:val="ListParagraph"/>
        <w:numPr>
          <w:ilvl w:val="0"/>
          <w:numId w:val="142"/>
        </w:numPr>
        <w:ind w:left="567"/>
        <w:rPr>
          <w:rFonts w:cs="Times New Roman"/>
          <w:szCs w:val="24"/>
          <w:lang w:val="lv-LV"/>
        </w:rPr>
      </w:pPr>
      <w:r w:rsidRPr="008E7DD9">
        <w:rPr>
          <w:rFonts w:cs="Times New Roman"/>
          <w:szCs w:val="24"/>
          <w:lang w:val="lv-LV"/>
        </w:rPr>
        <w:t xml:space="preserve">Iekšējā regulējuma izstrādāšana: Veidojot reģionālas vienības jāsagatavo pilns spektrs dokumentu, kurš ir saistošs jauno pienākumu izpildei: t.sk. amata apraksti, darba organizēšanas un izpildes kārtība, vadlīnijas, sasniedzamie rezultatīvie rādītāji </w:t>
      </w:r>
      <w:proofErr w:type="spellStart"/>
      <w:r w:rsidRPr="008E7DD9">
        <w:rPr>
          <w:rFonts w:cs="Times New Roman"/>
          <w:szCs w:val="24"/>
          <w:lang w:val="lv-LV"/>
        </w:rPr>
        <w:t>utml</w:t>
      </w:r>
      <w:proofErr w:type="spellEnd"/>
      <w:r w:rsidRPr="008E7DD9">
        <w:rPr>
          <w:rFonts w:cs="Times New Roman"/>
          <w:szCs w:val="24"/>
          <w:lang w:val="lv-LV"/>
        </w:rPr>
        <w:t>.</w:t>
      </w:r>
    </w:p>
    <w:p w14:paraId="40581125" w14:textId="77777777" w:rsidR="00EC1045" w:rsidRPr="008E7DD9" w:rsidRDefault="00EC1045" w:rsidP="000903A6">
      <w:pPr>
        <w:pStyle w:val="ListParagraph"/>
        <w:numPr>
          <w:ilvl w:val="0"/>
          <w:numId w:val="142"/>
        </w:numPr>
        <w:ind w:left="567"/>
        <w:rPr>
          <w:rFonts w:cs="Times New Roman"/>
          <w:szCs w:val="24"/>
          <w:lang w:val="lv-LV"/>
        </w:rPr>
      </w:pPr>
      <w:r w:rsidRPr="008E7DD9">
        <w:rPr>
          <w:rFonts w:cs="Times New Roman"/>
          <w:szCs w:val="24"/>
          <w:lang w:val="lv-LV"/>
        </w:rPr>
        <w:t>Sadarbības regulējuma izstrādāšana: Sadarbībā ar Valsts meža dienesta un Valsts vides dienesta pārstāvjiem jāizveido sadarbības un koordinēšanas sistēma, tostarp jānodrošina atbilstošu sadarbības līgumu slēgšana.</w:t>
      </w:r>
    </w:p>
    <w:p w14:paraId="0D967DFA" w14:textId="77777777" w:rsidR="00EC1045" w:rsidRPr="008E7DD9" w:rsidRDefault="00EC1045" w:rsidP="000903A6">
      <w:pPr>
        <w:pStyle w:val="ListParagraph"/>
        <w:numPr>
          <w:ilvl w:val="0"/>
          <w:numId w:val="142"/>
        </w:numPr>
        <w:ind w:left="567"/>
        <w:rPr>
          <w:rFonts w:cs="Times New Roman"/>
          <w:szCs w:val="24"/>
          <w:lang w:val="lv-LV"/>
        </w:rPr>
      </w:pPr>
      <w:r w:rsidRPr="008E7DD9">
        <w:rPr>
          <w:rFonts w:cs="Times New Roman"/>
          <w:szCs w:val="24"/>
          <w:lang w:val="lv-LV"/>
        </w:rPr>
        <w:t>Papildus apmācību nepieciešamība: Jāidentificē amatpersonas, kuras tiks iesaistītas darbam reģionālajās vienībās, sadarbībā ar Valsts policijas koledžu jāpilnveido to zināšanas administratīvajā procesā un kriminālprocesā, likumpārkāpumu un noziedzīgo nodarījumu pret vidi novēršanā un atklāšanā.</w:t>
      </w:r>
    </w:p>
    <w:p w14:paraId="616BA8E0" w14:textId="77777777" w:rsidR="00EC1045" w:rsidRPr="008E7DD9" w:rsidRDefault="00EC1045" w:rsidP="000903A6">
      <w:pPr>
        <w:pStyle w:val="ListParagraph"/>
        <w:numPr>
          <w:ilvl w:val="0"/>
          <w:numId w:val="142"/>
        </w:numPr>
        <w:ind w:left="567"/>
        <w:rPr>
          <w:rFonts w:cs="Times New Roman"/>
          <w:szCs w:val="24"/>
          <w:lang w:val="lv-LV"/>
        </w:rPr>
      </w:pPr>
      <w:r w:rsidRPr="008E7DD9">
        <w:rPr>
          <w:rFonts w:cs="Times New Roman"/>
          <w:szCs w:val="24"/>
          <w:lang w:val="lv-LV"/>
        </w:rPr>
        <w:t>Sadarbības organizēšana reģionos. Pēc vienību darbības uzsākšanas, jānodrošina saikne ar reģionālajām Valsts meža dienesta un Valsts vides dienesta struktūrvienībām, tostarp jāievieš praksē iepriekš izstrādātais sadarbības tiesiskais regulējums. Vienlaikus jāīsteno vienību darba koordinēšanas un kontroles sistēma.</w:t>
      </w:r>
    </w:p>
    <w:p w14:paraId="7A3A7708" w14:textId="77777777" w:rsidR="00EC1045" w:rsidRPr="008E7DD9" w:rsidRDefault="00EC1045" w:rsidP="000903A6">
      <w:pPr>
        <w:pStyle w:val="ListParagraph"/>
        <w:numPr>
          <w:ilvl w:val="0"/>
          <w:numId w:val="142"/>
        </w:numPr>
        <w:ind w:left="567"/>
        <w:rPr>
          <w:rFonts w:cs="Times New Roman"/>
          <w:szCs w:val="24"/>
          <w:lang w:val="lv-LV"/>
        </w:rPr>
      </w:pPr>
      <w:r w:rsidRPr="008E7DD9">
        <w:rPr>
          <w:rFonts w:cs="Times New Roman"/>
          <w:szCs w:val="24"/>
          <w:lang w:val="lv-LV"/>
        </w:rPr>
        <w:t>Rezultātā, koordinējot sadarbību ar attiecīgajām vides aizsardzības un Valsts policijas kriminālpolicijas struktūrvienībām un pārvaldot pilnu šo nodarījumu ķēdi – proti “no upes vai meža līdz šķīvim”, Valsts policija nostiprinātu vadošo lomu tādu nodarījumu novēršanā un atklāšanā, kuri būtiski negatīvi ietekmē tiesisku ekonomikas attīstību.</w:t>
      </w:r>
    </w:p>
    <w:p w14:paraId="2FF5700F" w14:textId="77777777" w:rsidR="00EC1045" w:rsidRDefault="00EC1045" w:rsidP="000903A6">
      <w:pPr>
        <w:pStyle w:val="ListParagraph"/>
        <w:numPr>
          <w:ilvl w:val="0"/>
          <w:numId w:val="142"/>
        </w:numPr>
        <w:ind w:left="567"/>
        <w:rPr>
          <w:rFonts w:eastAsia="Times New Roman" w:cs="Times New Roman"/>
          <w:szCs w:val="24"/>
          <w:lang w:val="lv-LV"/>
        </w:rPr>
      </w:pPr>
      <w:r>
        <w:rPr>
          <w:rFonts w:eastAsia="Times New Roman" w:cs="Times New Roman"/>
          <w:szCs w:val="24"/>
          <w:lang w:val="lv-LV" w:eastAsia="lv-LV"/>
        </w:rPr>
        <w:t>Lai stiprinātu iestāžu kapacitāti noziedzīgi iegūtu līdzekļu legalizācijas identificēšanai, izmeklēšanai un iztiesāšanai, vienlaikus nodrošinot arī</w:t>
      </w:r>
      <w:r w:rsidRPr="008F329B">
        <w:rPr>
          <w:rFonts w:eastAsia="Times New Roman" w:cs="Times New Roman"/>
          <w:szCs w:val="24"/>
          <w:lang w:val="lv-LV" w:eastAsia="lv-LV"/>
        </w:rPr>
        <w:t xml:space="preserve"> EK </w:t>
      </w:r>
      <w:r>
        <w:rPr>
          <w:rFonts w:eastAsia="Times New Roman" w:cs="Times New Roman"/>
          <w:szCs w:val="24"/>
          <w:lang w:val="lv-LV" w:eastAsia="lv-LV"/>
        </w:rPr>
        <w:t>semestra ziņojuma u</w:t>
      </w:r>
      <w:r w:rsidRPr="008F329B">
        <w:rPr>
          <w:rFonts w:eastAsia="Times New Roman" w:cs="Times New Roman"/>
          <w:szCs w:val="24"/>
          <w:lang w:val="lv-LV" w:eastAsia="lv-LV"/>
        </w:rPr>
        <w:t>n “</w:t>
      </w:r>
      <w:proofErr w:type="spellStart"/>
      <w:r w:rsidRPr="008F329B">
        <w:rPr>
          <w:rFonts w:eastAsia="Times New Roman" w:cs="Times New Roman"/>
          <w:szCs w:val="24"/>
          <w:lang w:val="lv-LV" w:eastAsia="lv-LV"/>
        </w:rPr>
        <w:t>Mon</w:t>
      </w:r>
      <w:r>
        <w:rPr>
          <w:rFonts w:eastAsia="Times New Roman" w:cs="Times New Roman"/>
          <w:szCs w:val="24"/>
          <w:lang w:val="lv-LV" w:eastAsia="lv-LV"/>
        </w:rPr>
        <w:t>eyval</w:t>
      </w:r>
      <w:proofErr w:type="spellEnd"/>
      <w:r>
        <w:rPr>
          <w:rFonts w:eastAsia="Times New Roman" w:cs="Times New Roman"/>
          <w:szCs w:val="24"/>
          <w:lang w:val="lv-LV" w:eastAsia="lv-LV"/>
        </w:rPr>
        <w:t>” rekomendāciju tālāku ieviešanu, ANM plāna ietvarā paredzēts strādāt ar vairākiem sistemātiskiem izaicinājumiem.</w:t>
      </w:r>
    </w:p>
    <w:p w14:paraId="75D8B68E" w14:textId="77777777" w:rsidR="00EC1045" w:rsidRPr="00C16DBF" w:rsidRDefault="00EC1045" w:rsidP="000903A6">
      <w:pPr>
        <w:pStyle w:val="ListParagraph"/>
        <w:numPr>
          <w:ilvl w:val="0"/>
          <w:numId w:val="142"/>
        </w:numPr>
        <w:ind w:left="567"/>
        <w:rPr>
          <w:rFonts w:eastAsia="Times New Roman" w:cs="Times New Roman"/>
          <w:szCs w:val="24"/>
          <w:lang w:val="lv-LV"/>
        </w:rPr>
      </w:pPr>
      <w:r>
        <w:rPr>
          <w:rFonts w:eastAsia="Times New Roman" w:cs="Times New Roman"/>
          <w:szCs w:val="24"/>
          <w:lang w:val="lv-LV" w:eastAsia="lv-LV"/>
        </w:rPr>
        <w:t xml:space="preserve">Pirmkārt, plānoti tādi papildinošie pasākumi, kas </w:t>
      </w:r>
      <w:r>
        <w:rPr>
          <w:rFonts w:cs="Times New Roman"/>
          <w:szCs w:val="24"/>
          <w:lang w:val="lv-LV"/>
        </w:rPr>
        <w:t>vērsti</w:t>
      </w:r>
      <w:r w:rsidRPr="00C16DBF">
        <w:rPr>
          <w:rFonts w:cs="Times New Roman"/>
          <w:szCs w:val="24"/>
          <w:lang w:val="lv-LV"/>
        </w:rPr>
        <w:t xml:space="preserve"> uz vienot</w:t>
      </w:r>
      <w:r>
        <w:rPr>
          <w:rFonts w:cs="Times New Roman"/>
          <w:szCs w:val="24"/>
          <w:lang w:val="lv-LV"/>
        </w:rPr>
        <w:t>u</w:t>
      </w:r>
      <w:r w:rsidRPr="00C16DBF">
        <w:rPr>
          <w:rFonts w:cs="Times New Roman"/>
          <w:szCs w:val="24"/>
          <w:lang w:val="lv-LV"/>
        </w:rPr>
        <w:t xml:space="preserve"> un sistēmisku tieslietu un </w:t>
      </w:r>
      <w:proofErr w:type="spellStart"/>
      <w:r w:rsidRPr="00C16DBF">
        <w:rPr>
          <w:rFonts w:cs="Times New Roman"/>
          <w:szCs w:val="24"/>
          <w:lang w:val="lv-LV"/>
        </w:rPr>
        <w:t>iekšlietu</w:t>
      </w:r>
      <w:proofErr w:type="spellEnd"/>
      <w:r w:rsidRPr="00C16DBF">
        <w:rPr>
          <w:rFonts w:cs="Times New Roman"/>
          <w:szCs w:val="24"/>
          <w:lang w:val="lv-LV"/>
        </w:rPr>
        <w:t xml:space="preserve"> iestāžu </w:t>
      </w:r>
      <w:r>
        <w:rPr>
          <w:rFonts w:cs="Times New Roman"/>
          <w:szCs w:val="24"/>
          <w:lang w:val="lv-LV"/>
        </w:rPr>
        <w:t>darbību</w:t>
      </w:r>
      <w:r w:rsidRPr="00C16DBF">
        <w:rPr>
          <w:rFonts w:cs="Times New Roman"/>
          <w:szCs w:val="24"/>
          <w:lang w:val="lv-LV"/>
        </w:rPr>
        <w:t xml:space="preserve"> kopumu profesionālās kapacitātes </w:t>
      </w:r>
      <w:r>
        <w:rPr>
          <w:rFonts w:cs="Times New Roman"/>
          <w:szCs w:val="24"/>
          <w:lang w:val="lv-LV"/>
        </w:rPr>
        <w:t xml:space="preserve">pilnveides </w:t>
      </w:r>
      <w:r w:rsidRPr="00C16DBF">
        <w:rPr>
          <w:rFonts w:cs="Times New Roman"/>
          <w:szCs w:val="24"/>
          <w:lang w:val="lv-LV"/>
        </w:rPr>
        <w:t>mehānisma izveidei</w:t>
      </w:r>
      <w:r w:rsidRPr="00CB55F8">
        <w:rPr>
          <w:rFonts w:eastAsia="Times New Roman" w:cs="Times New Roman"/>
          <w:szCs w:val="24"/>
          <w:lang w:val="lv-LV" w:eastAsia="lv-LV"/>
        </w:rPr>
        <w:t>,</w:t>
      </w:r>
      <w:r w:rsidRPr="004A0889">
        <w:rPr>
          <w:rFonts w:eastAsia="Times New Roman" w:cs="Times New Roman"/>
          <w:szCs w:val="24"/>
          <w:lang w:val="lv-LV" w:eastAsia="lv-LV"/>
        </w:rPr>
        <w:t xml:space="preserve"> lai ieviestu visaptverošu</w:t>
      </w:r>
      <w:r>
        <w:rPr>
          <w:rFonts w:eastAsia="Times New Roman" w:cs="Times New Roman"/>
          <w:szCs w:val="24"/>
          <w:lang w:val="lv-LV" w:eastAsia="lv-LV"/>
        </w:rPr>
        <w:t>s</w:t>
      </w:r>
      <w:r w:rsidRPr="004A0889">
        <w:rPr>
          <w:rFonts w:eastAsia="Times New Roman" w:cs="Times New Roman"/>
          <w:szCs w:val="24"/>
          <w:lang w:val="lv-LV" w:eastAsia="lv-LV"/>
        </w:rPr>
        <w:t xml:space="preserve"> risinājumu</w:t>
      </w:r>
      <w:r>
        <w:rPr>
          <w:rFonts w:eastAsia="Times New Roman" w:cs="Times New Roman"/>
          <w:szCs w:val="24"/>
          <w:lang w:val="lv-LV" w:eastAsia="lv-LV"/>
        </w:rPr>
        <w:t>s, īpaši</w:t>
      </w:r>
      <w:r w:rsidRPr="004A0889">
        <w:rPr>
          <w:rFonts w:eastAsia="Times New Roman" w:cs="Times New Roman"/>
          <w:szCs w:val="24"/>
          <w:lang w:val="lv-LV" w:eastAsia="lv-LV"/>
        </w:rPr>
        <w:t xml:space="preserve"> noziedzīgi iegūtu līdzekļu legalizācijas identificēšana</w:t>
      </w:r>
      <w:r>
        <w:rPr>
          <w:rFonts w:eastAsia="Times New Roman" w:cs="Times New Roman"/>
          <w:szCs w:val="24"/>
          <w:lang w:val="lv-LV" w:eastAsia="lv-LV"/>
        </w:rPr>
        <w:t>i</w:t>
      </w:r>
      <w:r w:rsidRPr="004A0889">
        <w:rPr>
          <w:rFonts w:eastAsia="Times New Roman" w:cs="Times New Roman"/>
          <w:szCs w:val="24"/>
          <w:lang w:val="lv-LV" w:eastAsia="lv-LV"/>
        </w:rPr>
        <w:t>, ekonomisko noziegumu izmeklēšana</w:t>
      </w:r>
      <w:r>
        <w:rPr>
          <w:rFonts w:eastAsia="Times New Roman" w:cs="Times New Roman"/>
          <w:szCs w:val="24"/>
          <w:lang w:val="lv-LV" w:eastAsia="lv-LV"/>
        </w:rPr>
        <w:t>i</w:t>
      </w:r>
      <w:r w:rsidRPr="004A0889">
        <w:rPr>
          <w:rFonts w:eastAsia="Times New Roman" w:cs="Times New Roman"/>
          <w:szCs w:val="24"/>
          <w:lang w:val="lv-LV" w:eastAsia="lv-LV"/>
        </w:rPr>
        <w:t xml:space="preserve"> un tiesvedības procesu modernizācijai, </w:t>
      </w:r>
    </w:p>
    <w:p w14:paraId="15E04DE4" w14:textId="63911B9C" w:rsidR="00EC1045" w:rsidRPr="00DB20FF" w:rsidRDefault="00EC1045" w:rsidP="000903A6">
      <w:pPr>
        <w:pStyle w:val="ListParagraph"/>
        <w:numPr>
          <w:ilvl w:val="0"/>
          <w:numId w:val="142"/>
        </w:numPr>
        <w:ind w:left="567"/>
        <w:rPr>
          <w:rFonts w:eastAsia="Times New Roman" w:cs="Times New Roman"/>
          <w:szCs w:val="24"/>
          <w:lang w:val="lv-LV"/>
        </w:rPr>
      </w:pPr>
      <w:r w:rsidRPr="00C16DBF">
        <w:rPr>
          <w:rFonts w:eastAsia="Times New Roman" w:cs="Times New Roman"/>
          <w:szCs w:val="24"/>
          <w:lang w:val="lv-LV"/>
        </w:rPr>
        <w:t xml:space="preserve">Pārmaiņu ietvaros nepieciešams </w:t>
      </w:r>
      <w:r>
        <w:rPr>
          <w:rFonts w:eastAsia="Times New Roman" w:cs="Times New Roman"/>
          <w:szCs w:val="24"/>
          <w:lang w:val="lv-LV"/>
        </w:rPr>
        <w:t xml:space="preserve">ieviest </w:t>
      </w:r>
      <w:r w:rsidRPr="00C16DBF">
        <w:rPr>
          <w:rFonts w:eastAsia="Times New Roman" w:cs="Times New Roman"/>
          <w:szCs w:val="24"/>
          <w:lang w:val="lv-LV"/>
        </w:rPr>
        <w:t>zinātn</w:t>
      </w:r>
      <w:r>
        <w:rPr>
          <w:rFonts w:eastAsia="Times New Roman" w:cs="Times New Roman"/>
          <w:szCs w:val="24"/>
          <w:lang w:val="lv-LV"/>
        </w:rPr>
        <w:t xml:space="preserve">ē </w:t>
      </w:r>
      <w:r w:rsidRPr="00C16DBF">
        <w:rPr>
          <w:rFonts w:eastAsia="Times New Roman" w:cs="Times New Roman"/>
          <w:szCs w:val="24"/>
          <w:lang w:val="lv-LV"/>
        </w:rPr>
        <w:t>balstītu datu analīz</w:t>
      </w:r>
      <w:r>
        <w:rPr>
          <w:rFonts w:eastAsia="Times New Roman" w:cs="Times New Roman"/>
          <w:szCs w:val="24"/>
          <w:lang w:val="lv-LV"/>
        </w:rPr>
        <w:t>i</w:t>
      </w:r>
      <w:r w:rsidRPr="00C16DBF">
        <w:rPr>
          <w:rFonts w:eastAsia="Times New Roman" w:cs="Times New Roman"/>
          <w:szCs w:val="24"/>
          <w:lang w:val="lv-LV"/>
        </w:rPr>
        <w:t xml:space="preserve"> un pētniecības metožu pielietojum</w:t>
      </w:r>
      <w:r>
        <w:rPr>
          <w:rFonts w:eastAsia="Times New Roman" w:cs="Times New Roman"/>
          <w:szCs w:val="24"/>
          <w:lang w:val="lv-LV"/>
        </w:rPr>
        <w:t>u</w:t>
      </w:r>
      <w:r w:rsidRPr="00C16DBF">
        <w:rPr>
          <w:rFonts w:eastAsia="Times New Roman" w:cs="Times New Roman"/>
          <w:szCs w:val="24"/>
          <w:lang w:val="lv-LV"/>
        </w:rPr>
        <w:t xml:space="preserve"> noziegumu identificēšanā. </w:t>
      </w:r>
      <w:r>
        <w:rPr>
          <w:rFonts w:eastAsia="Times New Roman" w:cs="Times New Roman"/>
          <w:szCs w:val="24"/>
          <w:lang w:val="lv-LV"/>
        </w:rPr>
        <w:t>Reformas ietvaros e</w:t>
      </w:r>
      <w:r w:rsidRPr="00C16DBF">
        <w:rPr>
          <w:rFonts w:eastAsia="Times New Roman" w:cs="Times New Roman"/>
          <w:szCs w:val="24"/>
          <w:lang w:val="lv-LV"/>
        </w:rPr>
        <w:t>konomisko noziegumu izmeklēšan</w:t>
      </w:r>
      <w:r w:rsidRPr="00672F8D">
        <w:rPr>
          <w:rFonts w:eastAsia="Times New Roman" w:cs="Times New Roman"/>
          <w:szCs w:val="24"/>
          <w:lang w:val="lv-LV"/>
        </w:rPr>
        <w:t xml:space="preserve">u </w:t>
      </w:r>
      <w:r>
        <w:rPr>
          <w:rFonts w:eastAsia="Times New Roman" w:cs="Times New Roman"/>
          <w:szCs w:val="24"/>
          <w:lang w:val="lv-LV"/>
        </w:rPr>
        <w:t>nepieciešams pielāgot</w:t>
      </w:r>
      <w:r w:rsidRPr="00C16DBF">
        <w:rPr>
          <w:rFonts w:eastAsia="Times New Roman" w:cs="Times New Roman"/>
          <w:szCs w:val="24"/>
          <w:lang w:val="lv-LV"/>
        </w:rPr>
        <w:t xml:space="preserve"> mūsdienu tehnoloģiskajām prasībām un iespējām izmeklēšanas procesu turpināt arī ārkārtēju apstākļu ietvaros attālināti, kā arī nodrošināt vienotu tiesnešu, tiesu darbinieku, prokuroru, prokuroru palīgu un </w:t>
      </w:r>
      <w:r w:rsidR="00622FB5">
        <w:rPr>
          <w:rFonts w:eastAsia="Times New Roman" w:cs="Times New Roman"/>
          <w:szCs w:val="24"/>
          <w:lang w:val="lv-LV"/>
        </w:rPr>
        <w:t>specializēto</w:t>
      </w:r>
      <w:r w:rsidR="00622FB5" w:rsidRPr="00C16DBF">
        <w:rPr>
          <w:rFonts w:eastAsia="Times New Roman" w:cs="Times New Roman"/>
          <w:szCs w:val="24"/>
          <w:lang w:val="lv-LV"/>
        </w:rPr>
        <w:t xml:space="preserve"> </w:t>
      </w:r>
      <w:r w:rsidRPr="00C16DBF">
        <w:rPr>
          <w:rFonts w:eastAsia="Times New Roman" w:cs="Times New Roman"/>
          <w:szCs w:val="24"/>
          <w:lang w:val="lv-LV"/>
        </w:rPr>
        <w:t xml:space="preserve">izmeklētāju </w:t>
      </w:r>
      <w:r w:rsidR="00622FB5">
        <w:rPr>
          <w:rFonts w:eastAsia="Times New Roman" w:cs="Times New Roman"/>
          <w:szCs w:val="24"/>
          <w:lang w:val="lv-LV"/>
        </w:rPr>
        <w:t xml:space="preserve">(starpdisciplināros jautājumos) </w:t>
      </w:r>
      <w:r w:rsidRPr="00C16DBF">
        <w:rPr>
          <w:rFonts w:eastAsia="Times New Roman" w:cs="Times New Roman"/>
          <w:szCs w:val="24"/>
          <w:lang w:val="lv-LV"/>
        </w:rPr>
        <w:t>profesionālo zināšanu pilnveidi, tādējādi uzlabojot visu noziedzīgi iegūtu līdzekļu legalizācijas mēģinājumu apkarošanas procesu Latvijā. T</w:t>
      </w:r>
      <w:r w:rsidRPr="00CB55F8">
        <w:rPr>
          <w:rFonts w:eastAsia="Times New Roman" w:cs="Times New Roman"/>
          <w:szCs w:val="24"/>
          <w:lang w:val="lv-LV" w:eastAsia="lv-LV"/>
        </w:rPr>
        <w:t>o</w:t>
      </w:r>
      <w:r w:rsidRPr="00DB20FF">
        <w:rPr>
          <w:rFonts w:eastAsia="Times New Roman" w:cs="Times New Roman"/>
          <w:szCs w:val="24"/>
          <w:lang w:val="lv-LV" w:eastAsia="lv-LV"/>
        </w:rPr>
        <w:t xml:space="preserve">starp uzsverot arī preventīvo darbību īstenošanas nozīmību, stiprinot tiesu, drošības un </w:t>
      </w:r>
      <w:proofErr w:type="spellStart"/>
      <w:r w:rsidRPr="00DB20FF">
        <w:rPr>
          <w:rFonts w:eastAsia="Times New Roman" w:cs="Times New Roman"/>
          <w:szCs w:val="24"/>
          <w:lang w:val="lv-LV" w:eastAsia="lv-LV"/>
        </w:rPr>
        <w:t>tiesībsargājošo</w:t>
      </w:r>
      <w:proofErr w:type="spellEnd"/>
      <w:r w:rsidRPr="00DB20FF">
        <w:rPr>
          <w:rFonts w:eastAsia="Times New Roman" w:cs="Times New Roman"/>
          <w:szCs w:val="24"/>
          <w:lang w:val="lv-LV" w:eastAsia="lv-LV"/>
        </w:rPr>
        <w:t xml:space="preserve"> iestāžu kapacitāti, lai veicinātu  tiesiskumu un noziedzīgi iegūtu līdzekļu legalizācijas, krāpšanas, </w:t>
      </w:r>
      <w:r w:rsidRPr="00DB20FF">
        <w:rPr>
          <w:rFonts w:eastAsia="Times New Roman" w:cs="Times New Roman"/>
          <w:szCs w:val="24"/>
          <w:lang w:val="lv-LV" w:eastAsia="lv-LV"/>
        </w:rPr>
        <w:lastRenderedPageBreak/>
        <w:t xml:space="preserve">finanšu, ekonomisko noziegumu identificēšanu/atklāšanu un tiesu efektivitātes stiprināšanu Latvijā. </w:t>
      </w:r>
    </w:p>
    <w:p w14:paraId="5918D14F" w14:textId="77777777" w:rsidR="00EC1045" w:rsidRDefault="00EC1045" w:rsidP="000903A6">
      <w:pPr>
        <w:numPr>
          <w:ilvl w:val="0"/>
          <w:numId w:val="142"/>
        </w:numPr>
        <w:ind w:left="567"/>
        <w:contextualSpacing/>
        <w:rPr>
          <w:rFonts w:eastAsia="Times New Roman" w:cs="Times New Roman"/>
          <w:szCs w:val="24"/>
          <w:u w:val="single"/>
          <w:lang w:val="lv-LV"/>
        </w:rPr>
      </w:pPr>
      <w:r>
        <w:rPr>
          <w:rFonts w:eastAsia="Times New Roman" w:cs="Times New Roman"/>
          <w:szCs w:val="24"/>
          <w:lang w:val="lv-LV"/>
        </w:rPr>
        <w:t xml:space="preserve"> </w:t>
      </w:r>
      <w:r>
        <w:rPr>
          <w:rFonts w:cs="Times New Roman"/>
          <w:iCs/>
          <w:lang w:val="lv-LV"/>
        </w:rPr>
        <w:t>Otrkārt, Ņ</w:t>
      </w:r>
      <w:r w:rsidRPr="00DE0D46">
        <w:rPr>
          <w:rFonts w:cs="Times New Roman"/>
          <w:iCs/>
          <w:lang w:val="lv-LV"/>
        </w:rPr>
        <w:t xml:space="preserve">emot vērā finanšu un ekonomisko noziedzīgu nodarījumu īstenošanas metožu inovāciju straujās izmaiņas, noziegumu identificēšanā būtiski rast pastāvīgu pētījumos, tipoloģijās balstītu datu izmantošanas pieeju, vienlīdz piemērojot inovatīvus tehnoloģiskos risinājumus datu analīzei un drošās sadarbības nodrošināšanai. </w:t>
      </w:r>
    </w:p>
    <w:p w14:paraId="2822A75B" w14:textId="77777777" w:rsidR="00EC1045" w:rsidRPr="00DE0D46" w:rsidRDefault="00EC1045" w:rsidP="000903A6">
      <w:pPr>
        <w:numPr>
          <w:ilvl w:val="0"/>
          <w:numId w:val="142"/>
        </w:numPr>
        <w:ind w:left="567"/>
        <w:contextualSpacing/>
        <w:rPr>
          <w:rFonts w:eastAsia="Times New Roman" w:cs="Times New Roman"/>
          <w:szCs w:val="24"/>
          <w:u w:val="single"/>
          <w:lang w:val="lv-LV"/>
        </w:rPr>
      </w:pPr>
      <w:r w:rsidRPr="00DE0D46">
        <w:rPr>
          <w:rFonts w:cs="Times New Roman"/>
          <w:iCs/>
          <w:lang w:val="lv-LV"/>
        </w:rPr>
        <w:t xml:space="preserve">Noziedzīgi iegūtu līdzekļu legalizēšanas (NILL) subjekti, finanšu un ekonomiskie noziedznieki, tāpat kā terorisma un </w:t>
      </w:r>
      <w:proofErr w:type="spellStart"/>
      <w:r w:rsidRPr="00DE0D46">
        <w:rPr>
          <w:rFonts w:cs="Times New Roman"/>
          <w:iCs/>
          <w:lang w:val="lv-LV"/>
        </w:rPr>
        <w:t>proliferācijas</w:t>
      </w:r>
      <w:proofErr w:type="spellEnd"/>
      <w:r w:rsidRPr="00DE0D46">
        <w:rPr>
          <w:rFonts w:cs="Times New Roman"/>
          <w:iCs/>
          <w:lang w:val="lv-LV"/>
        </w:rPr>
        <w:t xml:space="preserve"> noziegumu veicēji rod arvien jaunas noziedzīgas metodes, kas padara noziegumu identificēšanu/atklāšanu sarežģītāku. Pamatojoties uz starptautisko ekspertu un Finanšu izlūkošanas dienesta identificētajiem NILL riskiem, kas saistīti arī ar </w:t>
      </w:r>
      <w:proofErr w:type="spellStart"/>
      <w:r w:rsidRPr="00DE0D46">
        <w:rPr>
          <w:rFonts w:cs="Times New Roman"/>
          <w:iCs/>
          <w:lang w:val="lv-LV"/>
        </w:rPr>
        <w:t>Covid</w:t>
      </w:r>
      <w:proofErr w:type="spellEnd"/>
      <w:r w:rsidRPr="00DE0D46">
        <w:rPr>
          <w:rFonts w:cs="Times New Roman"/>
          <w:iCs/>
          <w:lang w:val="lv-LV"/>
        </w:rPr>
        <w:t xml:space="preserve"> krīzes radītājiem apstākļiem, ievērojami biežāk identificēti daudzi predikatīvi noziedzīgi nodarījumi, kā autonoma NILL. Datu un naudas kustības apjoms turpina eksponenciāli paaugstināties arī ārpus tradicionālā banku sektora. Lai FID un citas </w:t>
      </w:r>
      <w:proofErr w:type="spellStart"/>
      <w:r w:rsidRPr="00DE0D46">
        <w:rPr>
          <w:rFonts w:cs="Times New Roman"/>
          <w:iCs/>
          <w:lang w:val="lv-LV"/>
        </w:rPr>
        <w:t>tiesībsargājošās</w:t>
      </w:r>
      <w:proofErr w:type="spellEnd"/>
      <w:r w:rsidRPr="00DE0D46">
        <w:rPr>
          <w:rFonts w:cs="Times New Roman"/>
          <w:iCs/>
          <w:lang w:val="lv-LV"/>
        </w:rPr>
        <w:t xml:space="preserve"> iestādes šo izaugsmi un no tās izrietošos riskus var pārvaldīt, nepieciešams paaugstināt un standartizēt datu apstrādes un </w:t>
      </w:r>
      <w:proofErr w:type="spellStart"/>
      <w:r w:rsidRPr="00DE0D46">
        <w:rPr>
          <w:rFonts w:cs="Times New Roman"/>
          <w:iCs/>
          <w:lang w:val="lv-LV"/>
        </w:rPr>
        <w:t>sadarbspējas</w:t>
      </w:r>
      <w:proofErr w:type="spellEnd"/>
      <w:r w:rsidRPr="00DE0D46">
        <w:rPr>
          <w:rFonts w:cs="Times New Roman"/>
          <w:iCs/>
          <w:lang w:val="lv-LV"/>
        </w:rPr>
        <w:t xml:space="preserve"> kapacitāti iesaistītās iestādes. </w:t>
      </w:r>
      <w:r>
        <w:rPr>
          <w:rFonts w:cs="Times New Roman"/>
          <w:iCs/>
          <w:lang w:val="lv-LV"/>
        </w:rPr>
        <w:t xml:space="preserve">Pamatojoties uz </w:t>
      </w:r>
      <w:r w:rsidRPr="00DE0D46">
        <w:rPr>
          <w:rFonts w:cs="Times New Roman"/>
          <w:iCs/>
          <w:lang w:val="lv-LV"/>
        </w:rPr>
        <w:t>noziedzīgu nodarījumu metožu inovāciju strauj</w:t>
      </w:r>
      <w:r>
        <w:rPr>
          <w:rFonts w:cs="Times New Roman"/>
          <w:iCs/>
          <w:lang w:val="lv-LV"/>
        </w:rPr>
        <w:t>ajām</w:t>
      </w:r>
      <w:r w:rsidRPr="00DE0D46">
        <w:rPr>
          <w:rFonts w:cs="Times New Roman"/>
          <w:iCs/>
          <w:lang w:val="lv-LV"/>
        </w:rPr>
        <w:t xml:space="preserve"> izmaiņas, būtiski rast pastāvīgu </w:t>
      </w:r>
      <w:r w:rsidRPr="00DE0D46">
        <w:rPr>
          <w:rFonts w:cs="Times New Roman"/>
          <w:lang w:val="lv-LV"/>
        </w:rPr>
        <w:t>pētījumos, tipoloģijās balstītu datu izmantošanas pieeju, vienlīdz piemērojot inovatīvus tehnoloģiskos risinājumus datu analīzei un sadarbības nodrošināšanai. Saskaņā ar NILLTPFN laikposmam no 2020. līdz 2022.gadam” noteikto “</w:t>
      </w:r>
      <w:r w:rsidRPr="00DE0D46">
        <w:rPr>
          <w:rFonts w:cs="Times New Roman"/>
          <w:shd w:val="clear" w:color="auto" w:fill="FFFFFF"/>
          <w:lang w:val="lv-LV"/>
        </w:rPr>
        <w:t>iesāktais darbs ir jāturpina, tajā skaitā attiecībā uz FATF ekspertu sniegtajām rekomendācijām un turpmāk veicamajām darbībām katrā no rīcības virzieniem”</w:t>
      </w:r>
      <w:r w:rsidRPr="000A0076">
        <w:rPr>
          <w:rStyle w:val="FootnoteReference"/>
          <w:rFonts w:cs="Times New Roman"/>
          <w:shd w:val="clear" w:color="auto" w:fill="FFFFFF"/>
          <w:lang w:val="lv-LV"/>
        </w:rPr>
        <w:footnoteReference w:id="140"/>
      </w:r>
      <w:r w:rsidRPr="00DE0D46">
        <w:rPr>
          <w:rFonts w:cs="Times New Roman"/>
          <w:shd w:val="clear" w:color="auto" w:fill="FFFFFF"/>
          <w:lang w:val="lv-LV"/>
        </w:rPr>
        <w:t xml:space="preserve">. Plāna īstenošanai noteiktas virkne veicamās darbības paredz stiprināt FID programmnodrošinājuma efektivitāti, regulāri veikt nepieciešamos uzlabojumus datu apstrādē un analīzē, pilnveidot un papildināt FID digitālos informācijas resursus un datu apmaiņas kanālus. Tomēr plāna pasākumu realizēšanai iedalītie līdzekļi bija nepietiekami zinātniskos datos balstītu analītisko rīku,  </w:t>
      </w:r>
      <w:proofErr w:type="spellStart"/>
      <w:r w:rsidRPr="00DE0D46">
        <w:rPr>
          <w:rFonts w:cs="Times New Roman"/>
          <w:shd w:val="clear" w:color="auto" w:fill="FFFFFF"/>
          <w:lang w:val="lv-LV"/>
        </w:rPr>
        <w:t>mašīnmācīšanās</w:t>
      </w:r>
      <w:proofErr w:type="spellEnd"/>
      <w:r w:rsidRPr="00DE0D46">
        <w:rPr>
          <w:rFonts w:cs="Times New Roman"/>
          <w:shd w:val="clear" w:color="auto" w:fill="FFFFFF"/>
          <w:lang w:val="lv-LV"/>
        </w:rPr>
        <w:t xml:space="preserve"> tehnoloģiju pielietojuma izstrādei, drošās publiskās-privātas partnerības platformas un saistīto nodrošinājuma izveidei Latvijā.</w:t>
      </w:r>
    </w:p>
    <w:p w14:paraId="547B17DD" w14:textId="77777777" w:rsidR="00EC1045" w:rsidRPr="000A0076" w:rsidRDefault="00EC1045" w:rsidP="000903A6">
      <w:pPr>
        <w:numPr>
          <w:ilvl w:val="0"/>
          <w:numId w:val="142"/>
        </w:numPr>
        <w:ind w:left="567"/>
        <w:contextualSpacing/>
        <w:rPr>
          <w:rFonts w:eastAsia="Times New Roman" w:cs="Times New Roman"/>
          <w:szCs w:val="24"/>
          <w:lang w:val="lv-LV"/>
        </w:rPr>
      </w:pPr>
      <w:r w:rsidRPr="000A0076">
        <w:rPr>
          <w:rFonts w:cs="Times New Roman"/>
          <w:szCs w:val="24"/>
          <w:lang w:val="lv-LV"/>
        </w:rPr>
        <w:t xml:space="preserve">Latvijā noziedzīgi iegūtu līdzekļu legalizācijas, terorisma un </w:t>
      </w:r>
      <w:proofErr w:type="spellStart"/>
      <w:r w:rsidRPr="000A0076">
        <w:rPr>
          <w:rFonts w:cs="Times New Roman"/>
          <w:szCs w:val="24"/>
          <w:lang w:val="lv-LV"/>
        </w:rPr>
        <w:t>proliferācijas</w:t>
      </w:r>
      <w:proofErr w:type="spellEnd"/>
      <w:r w:rsidRPr="000A0076">
        <w:rPr>
          <w:rFonts w:cs="Times New Roman"/>
          <w:szCs w:val="24"/>
          <w:lang w:val="lv-LV"/>
        </w:rPr>
        <w:t xml:space="preserve"> apkarošanā iesaistīts liels skaits dažādu līmeņu valsts tiesībaizsardzības struktūras. Finanšu izlūkošanas dienests (FID) </w:t>
      </w:r>
      <w:r w:rsidRPr="000A0076">
        <w:rPr>
          <w:rFonts w:cs="Times New Roman"/>
          <w:szCs w:val="24"/>
          <w:shd w:val="clear" w:color="auto" w:fill="FFFFFF"/>
          <w:lang w:val="lv-LV"/>
        </w:rPr>
        <w:t>veic visu aizdomīgo darījumu</w:t>
      </w:r>
      <w:r>
        <w:rPr>
          <w:rFonts w:cs="Times New Roman"/>
          <w:szCs w:val="24"/>
          <w:shd w:val="clear" w:color="auto" w:fill="FFFFFF"/>
          <w:lang w:val="lv-LV"/>
        </w:rPr>
        <w:t xml:space="preserve"> un citas saņemtas informācijas</w:t>
      </w:r>
      <w:r w:rsidRPr="000A0076">
        <w:rPr>
          <w:rFonts w:cs="Times New Roman"/>
          <w:szCs w:val="24"/>
          <w:shd w:val="clear" w:color="auto" w:fill="FFFFFF"/>
          <w:lang w:val="lv-LV"/>
        </w:rPr>
        <w:t xml:space="preserve"> kontroli un iegūst, saņem, reģistrē, apstrādā, apkopo, uzglabā, analizē un sniedz </w:t>
      </w:r>
      <w:proofErr w:type="spellStart"/>
      <w:r w:rsidRPr="000A0076">
        <w:rPr>
          <w:rFonts w:cs="Times New Roman"/>
          <w:szCs w:val="24"/>
          <w:shd w:val="clear" w:color="auto" w:fill="FFFFFF"/>
          <w:lang w:val="lv-LV"/>
        </w:rPr>
        <w:t>pirmstiesas</w:t>
      </w:r>
      <w:proofErr w:type="spellEnd"/>
      <w:r w:rsidRPr="000A0076">
        <w:rPr>
          <w:rFonts w:cs="Times New Roman"/>
          <w:szCs w:val="24"/>
          <w:shd w:val="clear" w:color="auto" w:fill="FFFFFF"/>
          <w:lang w:val="lv-LV"/>
        </w:rPr>
        <w:t xml:space="preserve"> izmeklēšanas iestādēm, prokuratūrai un tiesai informāciju, kuru var izmantot noziedzīgi iegūtu līdzekļu legalizācijas, terorisma finansēšanas vai šo darbību mēģinājuma, vai cita ar to saistīta noziedzīga nodarījuma novēršanai, atklāšanai, </w:t>
      </w:r>
      <w:proofErr w:type="spellStart"/>
      <w:r w:rsidRPr="000A0076">
        <w:rPr>
          <w:rFonts w:cs="Times New Roman"/>
          <w:szCs w:val="24"/>
          <w:shd w:val="clear" w:color="auto" w:fill="FFFFFF"/>
          <w:lang w:val="lv-LV"/>
        </w:rPr>
        <w:t>pirmstiesas</w:t>
      </w:r>
      <w:proofErr w:type="spellEnd"/>
      <w:r w:rsidRPr="000A0076">
        <w:rPr>
          <w:rFonts w:cs="Times New Roman"/>
          <w:szCs w:val="24"/>
          <w:shd w:val="clear" w:color="auto" w:fill="FFFFFF"/>
          <w:lang w:val="lv-LV"/>
        </w:rPr>
        <w:t xml:space="preserve"> kriminālprocesam vai iztiesāšanai.</w:t>
      </w:r>
      <w:r w:rsidRPr="000A0076">
        <w:rPr>
          <w:rFonts w:cs="Times New Roman"/>
          <w:szCs w:val="24"/>
          <w:lang w:val="lv-LV"/>
        </w:rPr>
        <w:t xml:space="preserve"> FID, atkarībā no identificētā aizdomīgā darījuma veida, lietu nodot izmeklēšanai ekonomisko noziegumu jomā Valsts policijas Ekonomisko noziegumu izmeklēšanas pārvaldei (VP ENAP), finanšu noziegumus – Valsts </w:t>
      </w:r>
      <w:r w:rsidRPr="000A0076">
        <w:rPr>
          <w:rFonts w:cs="Times New Roman"/>
          <w:szCs w:val="24"/>
          <w:lang w:val="lv-LV"/>
        </w:rPr>
        <w:lastRenderedPageBreak/>
        <w:t xml:space="preserve">ieņēmumu dienestam (VID) nodokļu jomā vai Korupcijas noziegumu apkarošanas birojam (KNAB) korupcijas jomā, terorisma finansēšanas, </w:t>
      </w:r>
      <w:proofErr w:type="spellStart"/>
      <w:r w:rsidRPr="000A0076">
        <w:rPr>
          <w:rFonts w:cs="Times New Roman"/>
          <w:szCs w:val="24"/>
          <w:lang w:val="lv-LV"/>
        </w:rPr>
        <w:t>proliferācijas</w:t>
      </w:r>
      <w:proofErr w:type="spellEnd"/>
      <w:r w:rsidRPr="000A0076">
        <w:rPr>
          <w:rFonts w:cs="Times New Roman"/>
          <w:szCs w:val="24"/>
          <w:lang w:val="lv-LV"/>
        </w:rPr>
        <w:t xml:space="preserve"> noziegumus – Valsts drošības dienestam (VDD). FID analītiskās kapacitātes spēja vistiešākā veidā ietekmē Latvijas spēju nodrošināt </w:t>
      </w:r>
      <w:r w:rsidRPr="000A0076">
        <w:rPr>
          <w:rFonts w:cs="Times New Roman"/>
          <w:szCs w:val="24"/>
          <w:shd w:val="clear" w:color="auto" w:fill="FFFFFF"/>
          <w:lang w:val="lv-LV"/>
        </w:rPr>
        <w:t xml:space="preserve">finanšu </w:t>
      </w:r>
      <w:r>
        <w:rPr>
          <w:rFonts w:cs="Times New Roman"/>
          <w:szCs w:val="24"/>
          <w:shd w:val="clear" w:color="auto" w:fill="FFFFFF"/>
          <w:lang w:val="lv-LV"/>
        </w:rPr>
        <w:t xml:space="preserve">un </w:t>
      </w:r>
      <w:proofErr w:type="spellStart"/>
      <w:r>
        <w:rPr>
          <w:rFonts w:cs="Times New Roman"/>
          <w:szCs w:val="24"/>
          <w:shd w:val="clear" w:color="auto" w:fill="FFFFFF"/>
          <w:lang w:val="lv-LV"/>
        </w:rPr>
        <w:t>nefinanšu</w:t>
      </w:r>
      <w:proofErr w:type="spellEnd"/>
      <w:r>
        <w:rPr>
          <w:rFonts w:cs="Times New Roman"/>
          <w:szCs w:val="24"/>
          <w:shd w:val="clear" w:color="auto" w:fill="FFFFFF"/>
          <w:lang w:val="lv-LV"/>
        </w:rPr>
        <w:t xml:space="preserve"> </w:t>
      </w:r>
      <w:r w:rsidRPr="000A0076">
        <w:rPr>
          <w:rFonts w:cs="Times New Roman"/>
          <w:szCs w:val="24"/>
          <w:shd w:val="clear" w:color="auto" w:fill="FFFFFF"/>
          <w:lang w:val="lv-LV"/>
        </w:rPr>
        <w:t>sektora NILLTPFN atbilstības un valsts reputācijas nosargāšanu, tādējādi nodrošinot atbilstību starptautiskajām saistībām un standartiem NILLTPF novēršanas jomā un veicinot sabiedrisko drošību, ekonomiskās vides konkurētspēju un uzticību Latvijas jurisdikcijai.</w:t>
      </w:r>
    </w:p>
    <w:p w14:paraId="114F4FE8" w14:textId="77777777" w:rsidR="00EC1045" w:rsidRPr="00590B76" w:rsidRDefault="00EC1045" w:rsidP="000903A6">
      <w:pPr>
        <w:pStyle w:val="ListParagraph"/>
        <w:numPr>
          <w:ilvl w:val="0"/>
          <w:numId w:val="142"/>
        </w:numPr>
        <w:ind w:left="567"/>
        <w:rPr>
          <w:rFonts w:cs="Times New Roman"/>
          <w:szCs w:val="28"/>
          <w:lang w:val="lv-LV"/>
        </w:rPr>
      </w:pPr>
      <w:r w:rsidRPr="00941DBD">
        <w:rPr>
          <w:rFonts w:cs="Times New Roman"/>
          <w:iCs/>
          <w:lang w:val="lv-LV"/>
        </w:rPr>
        <w:t xml:space="preserve">Saskaņā ar “Par pasākumu plānu noziedzīgi iegūtu līdzekļu legalizācijas, terorisma un </w:t>
      </w:r>
      <w:proofErr w:type="spellStart"/>
      <w:r w:rsidRPr="00941DBD">
        <w:rPr>
          <w:rFonts w:cs="Times New Roman"/>
          <w:iCs/>
          <w:lang w:val="lv-LV"/>
        </w:rPr>
        <w:t>proliferācijas</w:t>
      </w:r>
      <w:proofErr w:type="spellEnd"/>
      <w:r w:rsidRPr="00941DBD">
        <w:rPr>
          <w:rFonts w:cs="Times New Roman"/>
          <w:iCs/>
          <w:lang w:val="lv-LV"/>
        </w:rPr>
        <w:t xml:space="preserve"> finansēšanas novēršanai (NILLTPFN) laikposmam no 2020. līdz 2022.gadam”  noteikto –ir būtiski turpināt sakārtot finanšu noziegumu novēršanas sistēmu un nodrošināt Latvijas NILLTPFN sistēmas atbilstību starptautiskajām prasībām .</w:t>
      </w:r>
      <w:r w:rsidRPr="00290E91">
        <w:rPr>
          <w:rFonts w:cs="Times New Roman"/>
          <w:iCs/>
          <w:szCs w:val="24"/>
          <w:lang w:val="lv-LV"/>
        </w:rPr>
        <w:t xml:space="preserve">2020.gada EK rekomendācija Nr. 3. aicina turpināt darbu pie nelikumīgi iegūtu līdzekļu legalizācijas novēršanas sistēmas pilnveidošanas. Papildus būtu jāņem vērā minētā dokumenta 22.konstatējums, kurā secināts, ka Latvija ir būtiski samazinājusi riskantas naudas plūsmas caur savām bankām un pārveidojusi nelikumīgi iegūtu līdzekļu legalizācijas novēršanas sistēmu. Kaut arī </w:t>
      </w:r>
      <w:r>
        <w:rPr>
          <w:rFonts w:cs="Times New Roman"/>
          <w:iCs/>
          <w:szCs w:val="24"/>
          <w:lang w:val="lv-LV"/>
        </w:rPr>
        <w:t xml:space="preserve">Finanšu izlūkošanas dienesta un </w:t>
      </w:r>
      <w:r w:rsidRPr="00290E91">
        <w:rPr>
          <w:rFonts w:cs="Times New Roman"/>
          <w:iCs/>
          <w:szCs w:val="24"/>
          <w:lang w:val="lv-LV"/>
        </w:rPr>
        <w:t>tiesībaizsardzības iestāžu spējas un sadarbība ir uzlabojušās, būtu nepieciešams vēl stiprināt gan profesionālās, gan arī tehniskās spējas to iz</w:t>
      </w:r>
      <w:r w:rsidRPr="00AF0FD1">
        <w:rPr>
          <w:rFonts w:cs="Times New Roman"/>
          <w:iCs/>
          <w:szCs w:val="24"/>
          <w:lang w:val="lv-LV"/>
        </w:rPr>
        <w:t>meklēšanas un kriminālvajāšanas noziedzīgi iegūtu līdzekļu legalizācijas lietās.</w:t>
      </w:r>
      <w:r>
        <w:rPr>
          <w:rFonts w:cs="Times New Roman"/>
          <w:iCs/>
          <w:szCs w:val="24"/>
          <w:lang w:val="lv-LV"/>
        </w:rPr>
        <w:t xml:space="preserve"> </w:t>
      </w:r>
    </w:p>
    <w:p w14:paraId="1C87A7B4" w14:textId="41F8EB1D" w:rsidR="00EC1045" w:rsidRPr="000903A6" w:rsidRDefault="00EC1045" w:rsidP="000903A6">
      <w:pPr>
        <w:pStyle w:val="ListParagraph"/>
        <w:numPr>
          <w:ilvl w:val="0"/>
          <w:numId w:val="142"/>
        </w:numPr>
        <w:ind w:left="567"/>
        <w:rPr>
          <w:rFonts w:eastAsia="Times New Roman" w:cs="Times New Roman"/>
          <w:szCs w:val="24"/>
          <w:lang w:val="lv-LV"/>
        </w:rPr>
      </w:pPr>
      <w:r w:rsidRPr="00590B76">
        <w:rPr>
          <w:rFonts w:cs="Times New Roman"/>
          <w:iCs/>
          <w:szCs w:val="24"/>
          <w:lang w:val="lv-LV"/>
        </w:rPr>
        <w:t xml:space="preserve">ES digitālā finanšu stratēģija izvirza mērķi sagatavot izlūkošanas kapacitāti augošām starpvalstu naudas un datu plūsmām, kas izrietēs no maksājumu un e-identifikācijas normatīvo aktu pārstrādi. Datu aizsardzības regulas ietvaros, būs jārada arī papildus </w:t>
      </w:r>
      <w:proofErr w:type="spellStart"/>
      <w:r w:rsidRPr="00590B76">
        <w:rPr>
          <w:rFonts w:cs="Times New Roman"/>
          <w:iCs/>
          <w:szCs w:val="24"/>
          <w:lang w:val="lv-LV"/>
        </w:rPr>
        <w:t>pse</w:t>
      </w:r>
      <w:r>
        <w:rPr>
          <w:rFonts w:cs="Times New Roman"/>
          <w:iCs/>
          <w:szCs w:val="24"/>
          <w:lang w:val="lv-LV"/>
        </w:rPr>
        <w:t>i</w:t>
      </w:r>
      <w:r w:rsidRPr="00590B76">
        <w:rPr>
          <w:rFonts w:cs="Times New Roman"/>
          <w:iCs/>
          <w:szCs w:val="24"/>
          <w:lang w:val="lv-LV"/>
        </w:rPr>
        <w:t>do-anonimizācijas</w:t>
      </w:r>
      <w:proofErr w:type="spellEnd"/>
      <w:r w:rsidRPr="00590B76">
        <w:rPr>
          <w:rFonts w:cs="Times New Roman"/>
          <w:iCs/>
          <w:szCs w:val="24"/>
          <w:lang w:val="lv-LV"/>
        </w:rPr>
        <w:t xml:space="preserve"> un datu lokalizācijas mehānismi.</w:t>
      </w:r>
      <w:r>
        <w:rPr>
          <w:rFonts w:cs="Times New Roman"/>
          <w:iCs/>
          <w:szCs w:val="24"/>
          <w:lang w:val="lv-LV"/>
        </w:rPr>
        <w:t xml:space="preserve"> </w:t>
      </w:r>
      <w:r w:rsidRPr="00590B76">
        <w:rPr>
          <w:rFonts w:cs="Times New Roman"/>
          <w:iCs/>
          <w:szCs w:val="24"/>
          <w:lang w:val="lv-LV"/>
        </w:rPr>
        <w:t xml:space="preserve">Turklāt, ES </w:t>
      </w:r>
      <w:proofErr w:type="spellStart"/>
      <w:r w:rsidRPr="00590B76">
        <w:rPr>
          <w:rFonts w:cs="Times New Roman"/>
          <w:iCs/>
          <w:szCs w:val="24"/>
          <w:lang w:val="lv-LV"/>
        </w:rPr>
        <w:t>sadarbspējas</w:t>
      </w:r>
      <w:proofErr w:type="spellEnd"/>
      <w:r w:rsidRPr="00590B76">
        <w:rPr>
          <w:rFonts w:cs="Times New Roman"/>
          <w:iCs/>
          <w:szCs w:val="24"/>
          <w:lang w:val="lv-LV"/>
        </w:rPr>
        <w:t xml:space="preserve"> stratēģijas </w:t>
      </w:r>
      <w:proofErr w:type="spellStart"/>
      <w:r w:rsidRPr="00590B76">
        <w:rPr>
          <w:rFonts w:cs="Times New Roman"/>
          <w:iCs/>
          <w:szCs w:val="24"/>
          <w:lang w:val="lv-LV"/>
        </w:rPr>
        <w:t>rīcībplāns</w:t>
      </w:r>
      <w:proofErr w:type="spellEnd"/>
      <w:r w:rsidRPr="00590B76">
        <w:rPr>
          <w:rFonts w:cs="Times New Roman"/>
          <w:iCs/>
          <w:szCs w:val="24"/>
          <w:lang w:val="lv-LV"/>
        </w:rPr>
        <w:t xml:space="preserve"> izvirza informācijas </w:t>
      </w:r>
      <w:proofErr w:type="spellStart"/>
      <w:r w:rsidRPr="00590B76">
        <w:rPr>
          <w:rFonts w:cs="Times New Roman"/>
          <w:iCs/>
          <w:szCs w:val="24"/>
          <w:lang w:val="lv-LV"/>
        </w:rPr>
        <w:t>sadarbspējas</w:t>
      </w:r>
      <w:proofErr w:type="spellEnd"/>
      <w:r w:rsidRPr="00590B76">
        <w:rPr>
          <w:rFonts w:cs="Times New Roman"/>
          <w:iCs/>
          <w:szCs w:val="24"/>
          <w:lang w:val="lv-LV"/>
        </w:rPr>
        <w:t xml:space="preserve"> pārvaldības, koordinācijas un koplietošanu </w:t>
      </w:r>
      <w:proofErr w:type="spellStart"/>
      <w:r w:rsidRPr="00590B76">
        <w:rPr>
          <w:rFonts w:cs="Times New Roman"/>
          <w:iCs/>
          <w:szCs w:val="24"/>
          <w:lang w:val="lv-LV"/>
        </w:rPr>
        <w:t>sadarbspējas</w:t>
      </w:r>
      <w:proofErr w:type="spellEnd"/>
      <w:r w:rsidRPr="00590B76">
        <w:rPr>
          <w:rFonts w:cs="Times New Roman"/>
          <w:iCs/>
          <w:szCs w:val="24"/>
          <w:lang w:val="lv-LV"/>
        </w:rPr>
        <w:t xml:space="preserve"> nodrošināšanu kā galveno prioritāti. Informācijas </w:t>
      </w:r>
      <w:proofErr w:type="spellStart"/>
      <w:r w:rsidRPr="00590B76">
        <w:rPr>
          <w:rFonts w:cs="Times New Roman"/>
          <w:iCs/>
          <w:szCs w:val="24"/>
          <w:lang w:val="lv-LV"/>
        </w:rPr>
        <w:t>sadarbspējas</w:t>
      </w:r>
      <w:proofErr w:type="spellEnd"/>
      <w:r w:rsidRPr="00590B76">
        <w:rPr>
          <w:rFonts w:cs="Times New Roman"/>
          <w:iCs/>
          <w:szCs w:val="24"/>
          <w:lang w:val="lv-LV"/>
        </w:rPr>
        <w:t xml:space="preserve"> kapacitāte iekļauj visas iestādes un personas starp kurām notiek datu apmaiņa. </w:t>
      </w:r>
    </w:p>
    <w:p w14:paraId="1B396282" w14:textId="2D7242CD" w:rsidR="00EC1045" w:rsidRDefault="00EC1045" w:rsidP="000903A6">
      <w:pPr>
        <w:pStyle w:val="ListParagraph"/>
        <w:numPr>
          <w:ilvl w:val="0"/>
          <w:numId w:val="142"/>
        </w:numPr>
        <w:ind w:left="567"/>
        <w:rPr>
          <w:rFonts w:eastAsia="Times New Roman" w:cs="Times New Roman"/>
          <w:szCs w:val="24"/>
          <w:lang w:val="lv-LV"/>
        </w:rPr>
      </w:pPr>
      <w:r>
        <w:rPr>
          <w:rFonts w:eastAsia="Times New Roman" w:cs="Times New Roman"/>
          <w:szCs w:val="24"/>
          <w:lang w:val="lv-LV"/>
        </w:rPr>
        <w:t xml:space="preserve">Treškārt ņemot vērā, ka tiesu un </w:t>
      </w:r>
      <w:proofErr w:type="spellStart"/>
      <w:r>
        <w:rPr>
          <w:rFonts w:eastAsia="Times New Roman" w:cs="Times New Roman"/>
          <w:szCs w:val="24"/>
          <w:lang w:val="lv-LV"/>
        </w:rPr>
        <w:t>tiesībsargājošo</w:t>
      </w:r>
      <w:proofErr w:type="spellEnd"/>
      <w:r>
        <w:rPr>
          <w:rFonts w:eastAsia="Times New Roman" w:cs="Times New Roman"/>
          <w:szCs w:val="24"/>
          <w:lang w:val="lv-LV"/>
        </w:rPr>
        <w:t xml:space="preserve"> iestāžu profesionālās kapacitātes stiprināšana spēlē nozīmīgu lomu pie n</w:t>
      </w:r>
      <w:r w:rsidRPr="003F2D21">
        <w:rPr>
          <w:rFonts w:eastAsia="Times New Roman" w:cs="Times New Roman"/>
          <w:szCs w:val="24"/>
          <w:lang w:val="lv-LV"/>
        </w:rPr>
        <w:t>oziedzīgi iegūtu līdzekļu legalizācijas identificēšana</w:t>
      </w:r>
      <w:r>
        <w:rPr>
          <w:rFonts w:eastAsia="Times New Roman" w:cs="Times New Roman"/>
          <w:szCs w:val="24"/>
          <w:lang w:val="lv-LV"/>
        </w:rPr>
        <w:t>s</w:t>
      </w:r>
      <w:r w:rsidRPr="003F2D21">
        <w:rPr>
          <w:rFonts w:eastAsia="Times New Roman" w:cs="Times New Roman"/>
          <w:szCs w:val="24"/>
          <w:lang w:val="lv-LV"/>
        </w:rPr>
        <w:t>, izmeklēšana</w:t>
      </w:r>
      <w:r>
        <w:rPr>
          <w:rFonts w:eastAsia="Times New Roman" w:cs="Times New Roman"/>
          <w:szCs w:val="24"/>
          <w:lang w:val="lv-LV"/>
        </w:rPr>
        <w:t>s</w:t>
      </w:r>
      <w:r w:rsidRPr="003F2D21">
        <w:rPr>
          <w:rFonts w:eastAsia="Times New Roman" w:cs="Times New Roman"/>
          <w:szCs w:val="24"/>
          <w:lang w:val="lv-LV"/>
        </w:rPr>
        <w:t xml:space="preserve"> un tiesvedības procesu modernizācija</w:t>
      </w:r>
      <w:r>
        <w:rPr>
          <w:rFonts w:eastAsia="Times New Roman" w:cs="Times New Roman"/>
          <w:szCs w:val="24"/>
          <w:lang w:val="lv-LV"/>
        </w:rPr>
        <w:t>s</w:t>
      </w:r>
      <w:r w:rsidRPr="003F2D21">
        <w:rPr>
          <w:rFonts w:eastAsia="Times New Roman" w:cs="Times New Roman"/>
          <w:szCs w:val="24"/>
          <w:lang w:val="lv-LV"/>
        </w:rPr>
        <w:t xml:space="preserve"> un preventīvo darbību īstenošana</w:t>
      </w:r>
      <w:r>
        <w:rPr>
          <w:rFonts w:eastAsia="Times New Roman" w:cs="Times New Roman"/>
          <w:szCs w:val="24"/>
          <w:lang w:val="lv-LV"/>
        </w:rPr>
        <w:t>s, norādāms, ka e</w:t>
      </w:r>
      <w:r w:rsidRPr="000C0130">
        <w:rPr>
          <w:rFonts w:eastAsia="Times New Roman" w:cs="Times New Roman"/>
          <w:szCs w:val="24"/>
          <w:lang w:val="lv-LV"/>
        </w:rPr>
        <w:t>sošā mācību nodrošināšanas forma tiesnešiem, tiesu darbiniekiem, prokuroriem, prokuratūras darbiniekiem un</w:t>
      </w:r>
      <w:r w:rsidR="00622FB5">
        <w:rPr>
          <w:rFonts w:eastAsia="Times New Roman" w:cs="Times New Roman"/>
          <w:szCs w:val="24"/>
          <w:lang w:val="lv-LV"/>
        </w:rPr>
        <w:t xml:space="preserve"> specializētiem</w:t>
      </w:r>
      <w:r w:rsidRPr="000C0130">
        <w:rPr>
          <w:rFonts w:eastAsia="Times New Roman" w:cs="Times New Roman"/>
          <w:szCs w:val="24"/>
          <w:lang w:val="lv-LV"/>
        </w:rPr>
        <w:t xml:space="preserve"> izmeklētājiem </w:t>
      </w:r>
      <w:r w:rsidR="00622FB5">
        <w:rPr>
          <w:rFonts w:eastAsia="Times New Roman" w:cs="Times New Roman"/>
          <w:szCs w:val="24"/>
          <w:lang w:val="lv-LV"/>
        </w:rPr>
        <w:t>(starpdisciplināros jautājumos)</w:t>
      </w:r>
      <w:r w:rsidR="00622FB5" w:rsidRPr="000C0130">
        <w:rPr>
          <w:rFonts w:eastAsia="Times New Roman" w:cs="Times New Roman"/>
          <w:szCs w:val="24"/>
          <w:lang w:val="lv-LV"/>
        </w:rPr>
        <w:t xml:space="preserve"> </w:t>
      </w:r>
      <w:r w:rsidRPr="000C0130">
        <w:rPr>
          <w:rFonts w:eastAsia="Times New Roman" w:cs="Times New Roman"/>
          <w:szCs w:val="24"/>
          <w:lang w:val="lv-LV"/>
        </w:rPr>
        <w:t xml:space="preserve">ir fragmentēta, tā nav ilgtspējīga un efektīva. Valstij ir pienākums nodrošināt patstāvīgu mehānismu tiesu un </w:t>
      </w:r>
      <w:proofErr w:type="spellStart"/>
      <w:r w:rsidRPr="000C0130">
        <w:rPr>
          <w:rFonts w:eastAsia="Times New Roman" w:cs="Times New Roman"/>
          <w:szCs w:val="24"/>
          <w:lang w:val="lv-LV"/>
        </w:rPr>
        <w:t>tiesībsargājošo</w:t>
      </w:r>
      <w:proofErr w:type="spellEnd"/>
      <w:r w:rsidRPr="000C0130">
        <w:rPr>
          <w:rFonts w:eastAsia="Times New Roman" w:cs="Times New Roman"/>
          <w:szCs w:val="24"/>
          <w:lang w:val="lv-LV"/>
        </w:rPr>
        <w:t xml:space="preserve"> iestāžu pārstāvju profesionālai sagatavošanai un pilnveidei. Turklāt tiesību vide strauji attīstās, līdz ar to ir būtiski nodrošināt tiesu un </w:t>
      </w:r>
      <w:proofErr w:type="spellStart"/>
      <w:r w:rsidRPr="000C0130">
        <w:rPr>
          <w:rFonts w:eastAsia="Times New Roman" w:cs="Times New Roman"/>
          <w:szCs w:val="24"/>
          <w:lang w:val="lv-LV"/>
        </w:rPr>
        <w:t>tiesībsargājošo</w:t>
      </w:r>
      <w:proofErr w:type="spellEnd"/>
      <w:r w:rsidRPr="000C0130">
        <w:rPr>
          <w:rFonts w:eastAsia="Times New Roman" w:cs="Times New Roman"/>
          <w:szCs w:val="24"/>
          <w:lang w:val="lv-LV"/>
        </w:rPr>
        <w:t xml:space="preserve"> iestāžu pārstāvju vienotas mācības par tiesību aktuālajiem </w:t>
      </w:r>
      <w:proofErr w:type="spellStart"/>
      <w:r w:rsidRPr="000C0130">
        <w:rPr>
          <w:rFonts w:eastAsia="Times New Roman" w:cs="Times New Roman"/>
          <w:szCs w:val="24"/>
          <w:lang w:val="lv-LV"/>
        </w:rPr>
        <w:t>problēmjautājumiem</w:t>
      </w:r>
      <w:proofErr w:type="spellEnd"/>
      <w:r w:rsidRPr="000C0130">
        <w:rPr>
          <w:rFonts w:eastAsia="Times New Roman" w:cs="Times New Roman"/>
          <w:szCs w:val="24"/>
          <w:lang w:val="lv-LV"/>
        </w:rPr>
        <w:t>.</w:t>
      </w:r>
    </w:p>
    <w:p w14:paraId="0384DEF6" w14:textId="4664E445" w:rsidR="00EC1045" w:rsidRPr="005F75CB" w:rsidRDefault="00EC1045" w:rsidP="000903A6">
      <w:pPr>
        <w:numPr>
          <w:ilvl w:val="0"/>
          <w:numId w:val="142"/>
        </w:numPr>
        <w:ind w:left="567"/>
        <w:contextualSpacing/>
        <w:rPr>
          <w:rFonts w:eastAsia="Times New Roman" w:cs="Times New Roman"/>
          <w:szCs w:val="24"/>
          <w:lang w:val="lv-LV"/>
        </w:rPr>
      </w:pPr>
      <w:r>
        <w:rPr>
          <w:rFonts w:cs="Times New Roman"/>
          <w:iCs/>
          <w:szCs w:val="28"/>
          <w:lang w:val="lv-LV"/>
        </w:rPr>
        <w:t>Š</w:t>
      </w:r>
      <w:r w:rsidRPr="0034142F">
        <w:rPr>
          <w:rFonts w:cs="Times New Roman"/>
          <w:iCs/>
          <w:szCs w:val="28"/>
          <w:lang w:val="lv-LV"/>
        </w:rPr>
        <w:t xml:space="preserve">obrīd tiesu sistēmā </w:t>
      </w:r>
      <w:r w:rsidRPr="0034142F">
        <w:rPr>
          <w:rFonts w:cs="Times New Roman"/>
          <w:b/>
          <w:iCs/>
          <w:szCs w:val="28"/>
          <w:lang w:val="lv-LV"/>
        </w:rPr>
        <w:t>nav vienotas institūcijas</w:t>
      </w:r>
      <w:r w:rsidRPr="0034142F">
        <w:rPr>
          <w:rFonts w:cs="Times New Roman"/>
          <w:iCs/>
          <w:szCs w:val="28"/>
          <w:lang w:val="lv-LV"/>
        </w:rPr>
        <w:t xml:space="preserve">, </w:t>
      </w:r>
      <w:r w:rsidRPr="001E3535">
        <w:rPr>
          <w:rFonts w:cs="Times New Roman"/>
          <w:szCs w:val="24"/>
          <w:lang w:val="lv-LV"/>
        </w:rPr>
        <w:t xml:space="preserve">kas plāno un nodrošina tiesnešu, prokuroru un </w:t>
      </w:r>
      <w:r w:rsidR="00622FB5">
        <w:rPr>
          <w:rFonts w:cs="Times New Roman"/>
          <w:szCs w:val="24"/>
          <w:lang w:val="lv-LV"/>
        </w:rPr>
        <w:t>specializēto</w:t>
      </w:r>
      <w:r w:rsidR="00622FB5" w:rsidRPr="001E3535">
        <w:rPr>
          <w:rFonts w:cs="Times New Roman"/>
          <w:szCs w:val="24"/>
          <w:lang w:val="lv-LV"/>
        </w:rPr>
        <w:t xml:space="preserve"> </w:t>
      </w:r>
      <w:r w:rsidRPr="001E3535">
        <w:rPr>
          <w:rFonts w:cs="Times New Roman"/>
          <w:szCs w:val="24"/>
          <w:lang w:val="lv-LV"/>
        </w:rPr>
        <w:t xml:space="preserve">izmeklētāju </w:t>
      </w:r>
      <w:r w:rsidR="00622FB5">
        <w:rPr>
          <w:rFonts w:cs="Times New Roman"/>
          <w:szCs w:val="24"/>
          <w:lang w:val="lv-LV"/>
        </w:rPr>
        <w:t>(starpdisciplināros jautājumos)</w:t>
      </w:r>
      <w:r w:rsidR="00622FB5" w:rsidRPr="001E3535">
        <w:rPr>
          <w:rFonts w:cs="Times New Roman"/>
          <w:szCs w:val="24"/>
          <w:lang w:val="lv-LV"/>
        </w:rPr>
        <w:t xml:space="preserve"> </w:t>
      </w:r>
      <w:r w:rsidRPr="001E3535">
        <w:rPr>
          <w:rFonts w:cs="Times New Roman"/>
          <w:szCs w:val="24"/>
          <w:lang w:val="lv-LV"/>
        </w:rPr>
        <w:t xml:space="preserve">profesionālo pilnveidi dažādās tiesību nozarēs.  Tādi jautājumi, kā noziedzīgi iegūtu līdzekļu legalizācija, tāpat kā arī finanšu noziegumu spektrs kļūst aizvien sarežģītāks un apjomīgāks, kas uzliek lielu pienākumu </w:t>
      </w:r>
      <w:proofErr w:type="spellStart"/>
      <w:r w:rsidRPr="001E3535">
        <w:rPr>
          <w:rFonts w:cs="Times New Roman"/>
          <w:szCs w:val="24"/>
          <w:lang w:val="lv-LV"/>
        </w:rPr>
        <w:t>tiesībsargājošām</w:t>
      </w:r>
      <w:proofErr w:type="spellEnd"/>
      <w:r w:rsidRPr="001E3535">
        <w:rPr>
          <w:rFonts w:cs="Times New Roman"/>
          <w:szCs w:val="24"/>
          <w:lang w:val="lv-LV"/>
        </w:rPr>
        <w:t xml:space="preserve"> iestādēm </w:t>
      </w:r>
      <w:r w:rsidRPr="001E3535">
        <w:rPr>
          <w:rFonts w:cs="Times New Roman"/>
          <w:szCs w:val="24"/>
          <w:lang w:val="lv-LV"/>
        </w:rPr>
        <w:lastRenderedPageBreak/>
        <w:t xml:space="preserve">– </w:t>
      </w:r>
      <w:r w:rsidR="00622FB5">
        <w:rPr>
          <w:rFonts w:cs="Times New Roman"/>
          <w:szCs w:val="24"/>
          <w:lang w:val="lv-LV"/>
        </w:rPr>
        <w:t>specializētiem</w:t>
      </w:r>
      <w:r w:rsidR="00622FB5" w:rsidRPr="001E3535">
        <w:rPr>
          <w:rFonts w:cs="Times New Roman"/>
          <w:szCs w:val="24"/>
          <w:lang w:val="lv-LV"/>
        </w:rPr>
        <w:t xml:space="preserve"> </w:t>
      </w:r>
      <w:r w:rsidRPr="001E3535">
        <w:rPr>
          <w:rFonts w:cs="Times New Roman"/>
          <w:szCs w:val="24"/>
          <w:lang w:val="lv-LV"/>
        </w:rPr>
        <w:t>izmeklētājiem</w:t>
      </w:r>
      <w:r w:rsidR="00622FB5">
        <w:rPr>
          <w:rFonts w:cs="Times New Roman"/>
          <w:szCs w:val="24"/>
          <w:lang w:val="lv-LV"/>
        </w:rPr>
        <w:t xml:space="preserve"> (starpdisciplināros jautājumos)</w:t>
      </w:r>
      <w:r w:rsidRPr="001E3535">
        <w:rPr>
          <w:rFonts w:cs="Times New Roman"/>
          <w:szCs w:val="24"/>
          <w:lang w:val="lv-LV"/>
        </w:rPr>
        <w:t xml:space="preserve">, prokuroriem un tiesu sistēmai darboties kā vienotam mehānismam. Iztrūkstot vienotai mācību institūcijai, nenotiek savstarpējā saziņa un koordinācija par novitātēm un aktualitātēm  lietu </w:t>
      </w:r>
      <w:r>
        <w:rPr>
          <w:rFonts w:cs="Times New Roman"/>
          <w:szCs w:val="24"/>
          <w:lang w:val="lv-LV"/>
        </w:rPr>
        <w:t xml:space="preserve">izmeklēšanas, </w:t>
      </w:r>
      <w:r w:rsidRPr="001E3535">
        <w:rPr>
          <w:rFonts w:cs="Times New Roman"/>
          <w:szCs w:val="24"/>
          <w:lang w:val="lv-LV"/>
        </w:rPr>
        <w:t xml:space="preserve">sagatavošanas </w:t>
      </w:r>
      <w:r>
        <w:rPr>
          <w:rFonts w:cs="Times New Roman"/>
          <w:szCs w:val="24"/>
          <w:lang w:val="lv-LV"/>
        </w:rPr>
        <w:t xml:space="preserve">un iztiesāšanas </w:t>
      </w:r>
      <w:r w:rsidRPr="001E3535">
        <w:rPr>
          <w:rFonts w:cs="Times New Roman"/>
          <w:szCs w:val="24"/>
          <w:lang w:val="lv-LV"/>
        </w:rPr>
        <w:t>dažādos posmos. Vienotas izpratnes trūkums par lietu specifiku, profesionālo atbildību, kavē iesaistīto ekspertu koleģiālu sadarbību, radot riskus savlaicīgai lietas sagatavošanai iztiesāšanai.</w:t>
      </w:r>
    </w:p>
    <w:p w14:paraId="1B6A2CA8" w14:textId="77777777" w:rsidR="00EC1045" w:rsidRPr="00BE0386" w:rsidRDefault="00EC1045" w:rsidP="000903A6">
      <w:pPr>
        <w:numPr>
          <w:ilvl w:val="0"/>
          <w:numId w:val="142"/>
        </w:numPr>
        <w:ind w:left="567"/>
        <w:contextualSpacing/>
        <w:rPr>
          <w:rFonts w:eastAsia="Times New Roman" w:cs="Times New Roman"/>
          <w:szCs w:val="24"/>
          <w:lang w:val="lv-LV"/>
        </w:rPr>
      </w:pPr>
      <w:r w:rsidRPr="001E3535">
        <w:rPr>
          <w:rFonts w:cs="Times New Roman"/>
          <w:szCs w:val="24"/>
          <w:lang w:val="lv-LV"/>
        </w:rPr>
        <w:t xml:space="preserve">Izmeklēšanas un </w:t>
      </w:r>
      <w:r>
        <w:rPr>
          <w:rFonts w:cs="Times New Roman"/>
          <w:szCs w:val="24"/>
          <w:lang w:val="lv-LV"/>
        </w:rPr>
        <w:t>tiesvedības</w:t>
      </w:r>
      <w:r w:rsidRPr="001E3535">
        <w:rPr>
          <w:rFonts w:cs="Times New Roman"/>
          <w:szCs w:val="24"/>
          <w:lang w:val="lv-LV"/>
        </w:rPr>
        <w:t xml:space="preserve"> stadijā juridiskās profesijas piedalās dažādos mācību pasākumos, kur mācīšanās mērķis, informācijas avoti un normatīvās bāzes interpretācija var būtiski atšķirties, kas savukārt noved pie zemas lietu iztiesāšanas rādītājiem vai notiesājoša sprieduma gadījumā pie apelācijas. Starpdisciplinārās mācības netiek nodrošinātas tādā apjomā, kas piedāvātu visām juridiskajām profesijām līdzvērtīgas iespējas dalīties pieredzē, kopīgi mācīties un diskutēt par neviennozīmīgiem jautājumiem. Ņemot vērā ekonomisko noziegumu sarežģītību, straujo mainību un jauno segmentu rašanos, mācībām par naudas atmazgāšanu, </w:t>
      </w:r>
      <w:r>
        <w:rPr>
          <w:rFonts w:cs="Times New Roman"/>
          <w:szCs w:val="24"/>
          <w:lang w:val="lv-LV"/>
        </w:rPr>
        <w:t xml:space="preserve">noziedzīgi iegūto </w:t>
      </w:r>
      <w:r w:rsidRPr="001E3535">
        <w:rPr>
          <w:rFonts w:cs="Times New Roman"/>
          <w:szCs w:val="24"/>
          <w:lang w:val="lv-LV"/>
        </w:rPr>
        <w:t xml:space="preserve"> līdzekļu legalizāciju, citiem ekonomisko noziegumu jautājumiem regulāri ir jābūt katras juridiskās profesij</w:t>
      </w:r>
      <w:r>
        <w:rPr>
          <w:rFonts w:cs="Times New Roman"/>
          <w:szCs w:val="24"/>
          <w:lang w:val="lv-LV"/>
        </w:rPr>
        <w:t>a</w:t>
      </w:r>
      <w:r w:rsidRPr="001E3535">
        <w:rPr>
          <w:rFonts w:cs="Times New Roman"/>
          <w:szCs w:val="24"/>
          <w:lang w:val="lv-LV"/>
        </w:rPr>
        <w:t>s profesionālās pilnveides mācību programmās nacionālā līmenī.</w:t>
      </w:r>
    </w:p>
    <w:p w14:paraId="533FDFBA" w14:textId="77777777" w:rsidR="00EC1045" w:rsidRDefault="00EC1045" w:rsidP="000903A6">
      <w:pPr>
        <w:numPr>
          <w:ilvl w:val="0"/>
          <w:numId w:val="142"/>
        </w:numPr>
        <w:ind w:left="567"/>
        <w:contextualSpacing/>
        <w:rPr>
          <w:rFonts w:eastAsia="Times New Roman" w:cs="Times New Roman"/>
          <w:szCs w:val="24"/>
          <w:lang w:val="lv-LV"/>
        </w:rPr>
      </w:pPr>
      <w:r w:rsidRPr="001E3535">
        <w:rPr>
          <w:rFonts w:cs="Times New Roman"/>
          <w:szCs w:val="24"/>
          <w:lang w:val="lv-LV"/>
        </w:rPr>
        <w:t>Esošā mācību īstenotāja (Latvijas Tiesnešu mācību centra) kapacitāte ir ierobežota un nav iespējams nodrošināt vajadzīgajā apjomā padziļinātas mācības visiem, kas ir iesaistīti ekonomisko un finanšu noziegumu lietu sagatavošanā un izskatīšanā. Šī brīža situācija un tās straujā mainība norāda, ka mācību programmās ir jābūt precīzai informācijai un analīzei par nacionālo un starptautisko pieredzi.</w:t>
      </w:r>
    </w:p>
    <w:p w14:paraId="3FA992DC" w14:textId="0517953C" w:rsidR="00EC1045" w:rsidRPr="000903A6" w:rsidRDefault="00EC1045" w:rsidP="000903A6">
      <w:pPr>
        <w:numPr>
          <w:ilvl w:val="0"/>
          <w:numId w:val="142"/>
        </w:numPr>
        <w:ind w:left="567"/>
        <w:contextualSpacing/>
        <w:rPr>
          <w:rFonts w:eastAsia="Times New Roman" w:cs="Times New Roman"/>
          <w:szCs w:val="24"/>
          <w:lang w:val="lv-LV"/>
        </w:rPr>
      </w:pPr>
      <w:r w:rsidRPr="00DE0D46">
        <w:rPr>
          <w:rFonts w:cs="Times New Roman"/>
          <w:szCs w:val="24"/>
          <w:lang w:val="lv-LV"/>
        </w:rPr>
        <w:t>Sabiedrības uzticēšanās tiesu varai kopumā valstī, lai gan nedaudz katru gadu palielinās, tomēr ir zem vidējiem ES rādītājiem. Šos rādītājus uzlabot un sabiedrības uzticēšanos varēs palielināt tikai kvalitatīvs rezultāts, kurā katrai no profesijām ir jādarbojas atbilstoši vienotam mērķim.</w:t>
      </w:r>
    </w:p>
    <w:p w14:paraId="6773CFC5" w14:textId="77777777" w:rsidR="00EC1045" w:rsidRPr="003719ED" w:rsidRDefault="00EC1045" w:rsidP="000903A6">
      <w:pPr>
        <w:numPr>
          <w:ilvl w:val="0"/>
          <w:numId w:val="142"/>
        </w:numPr>
        <w:spacing w:after="0"/>
        <w:ind w:left="567"/>
        <w:contextualSpacing/>
        <w:rPr>
          <w:rFonts w:cs="Times New Roman"/>
          <w:szCs w:val="24"/>
          <w:lang w:val="lv-LV"/>
        </w:rPr>
      </w:pPr>
      <w:r>
        <w:rPr>
          <w:rFonts w:cs="Times New Roman"/>
          <w:iCs/>
          <w:szCs w:val="28"/>
          <w:lang w:val="lv-LV"/>
        </w:rPr>
        <w:t xml:space="preserve">Piedāvāto reformu </w:t>
      </w:r>
      <w:r w:rsidRPr="009269BC">
        <w:rPr>
          <w:rFonts w:cs="Times New Roman"/>
          <w:iCs/>
          <w:szCs w:val="28"/>
          <w:u w:val="single"/>
          <w:lang w:val="lv-LV"/>
        </w:rPr>
        <w:t>mērķis</w:t>
      </w:r>
      <w:r w:rsidRPr="006D12D8">
        <w:rPr>
          <w:rFonts w:cs="Times New Roman"/>
          <w:b/>
          <w:iCs/>
          <w:szCs w:val="28"/>
          <w:lang w:val="lv-LV"/>
        </w:rPr>
        <w:t xml:space="preserve"> </w:t>
      </w:r>
      <w:r w:rsidRPr="006D12D8">
        <w:rPr>
          <w:rFonts w:cs="Times New Roman"/>
          <w:iCs/>
          <w:szCs w:val="28"/>
          <w:lang w:val="lv-LV"/>
        </w:rPr>
        <w:t xml:space="preserve">ir </w:t>
      </w:r>
      <w:r>
        <w:rPr>
          <w:rFonts w:cs="Times New Roman"/>
          <w:iCs/>
          <w:szCs w:val="28"/>
          <w:lang w:val="lv-LV"/>
        </w:rPr>
        <w:t>s</w:t>
      </w:r>
      <w:r w:rsidRPr="002728FD">
        <w:rPr>
          <w:rFonts w:cs="Times New Roman"/>
          <w:iCs/>
          <w:szCs w:val="28"/>
          <w:lang w:val="lv-LV"/>
        </w:rPr>
        <w:t xml:space="preserve">tiprināt vienotu un sistēmisku tieslietu un </w:t>
      </w:r>
      <w:proofErr w:type="spellStart"/>
      <w:r w:rsidRPr="002728FD">
        <w:rPr>
          <w:rFonts w:cs="Times New Roman"/>
          <w:iCs/>
          <w:szCs w:val="28"/>
          <w:lang w:val="lv-LV"/>
        </w:rPr>
        <w:t>iekšlietu</w:t>
      </w:r>
      <w:proofErr w:type="spellEnd"/>
      <w:r w:rsidRPr="002728FD">
        <w:rPr>
          <w:rFonts w:cs="Times New Roman"/>
          <w:iCs/>
          <w:szCs w:val="28"/>
          <w:lang w:val="lv-LV"/>
        </w:rPr>
        <w:t xml:space="preserve"> iestāžu darbību kopumu profesionālās kapacitātes pilnveides mehānisma izveidei, lai ieviestu visaptverošus risinājumus, īpaši noziedzīgi iegūtu līdzekļu legalizācijas identificēšanas, ekonomisko noziegumu izmeklēšanas un tiesvedības procesu</w:t>
      </w:r>
      <w:r w:rsidRPr="005A77FE">
        <w:rPr>
          <w:rFonts w:cs="Times New Roman"/>
          <w:szCs w:val="24"/>
          <w:lang w:val="lv-LV"/>
        </w:rPr>
        <w:t>.</w:t>
      </w:r>
    </w:p>
    <w:p w14:paraId="60F6AE34" w14:textId="77777777" w:rsidR="00EC1045" w:rsidRPr="004B1B4D" w:rsidRDefault="00EC1045" w:rsidP="000903A6">
      <w:pPr>
        <w:pStyle w:val="ListParagraph"/>
        <w:numPr>
          <w:ilvl w:val="0"/>
          <w:numId w:val="142"/>
        </w:numPr>
        <w:spacing w:after="0"/>
        <w:ind w:left="567"/>
        <w:rPr>
          <w:rFonts w:cs="Times New Roman"/>
          <w:szCs w:val="24"/>
          <w:lang w:val="lv-LV"/>
        </w:rPr>
      </w:pPr>
      <w:r w:rsidRPr="004B1B4D">
        <w:rPr>
          <w:rFonts w:cs="Times New Roman"/>
          <w:szCs w:val="24"/>
          <w:lang w:val="lv-LV"/>
        </w:rPr>
        <w:t xml:space="preserve">Valstij ir svarīgi īstenot stipru, kompetentu un neatkarīgu tiesu un tiesībaizsardzības iestāžu attīstību, sociālo uzticēšanos tiesībaizsardzības sistēmai.  </w:t>
      </w:r>
    </w:p>
    <w:p w14:paraId="7285E178" w14:textId="77777777" w:rsidR="00EC1045" w:rsidRPr="0052045E" w:rsidRDefault="00EC1045" w:rsidP="000903A6">
      <w:pPr>
        <w:numPr>
          <w:ilvl w:val="0"/>
          <w:numId w:val="142"/>
        </w:numPr>
        <w:spacing w:after="0"/>
        <w:ind w:left="567"/>
        <w:contextualSpacing/>
        <w:rPr>
          <w:rFonts w:eastAsia="Times New Roman" w:cs="Times New Roman"/>
          <w:szCs w:val="24"/>
          <w:lang w:val="lv-LV"/>
        </w:rPr>
      </w:pPr>
      <w:r w:rsidRPr="004B1B4D">
        <w:rPr>
          <w:rFonts w:cs="Times New Roman"/>
          <w:szCs w:val="24"/>
          <w:lang w:val="lv-LV"/>
        </w:rPr>
        <w:t xml:space="preserve">Nodrošinot efektīvu lietu izskatīšanu un soda neizbēgamību, kā arī sekmējot izmeklēšanas un tiesvedības procesu saīsināšanu, pateicoties savlaicīgu, kvalitatīvu izmeklēšanas pierādījumu un liecību radīšanai </w:t>
      </w:r>
      <w:proofErr w:type="spellStart"/>
      <w:r w:rsidRPr="004B1B4D">
        <w:rPr>
          <w:rFonts w:cs="Times New Roman"/>
          <w:szCs w:val="24"/>
          <w:lang w:val="lv-LV"/>
        </w:rPr>
        <w:t>pirmstiesas</w:t>
      </w:r>
      <w:proofErr w:type="spellEnd"/>
      <w:r w:rsidRPr="004B1B4D">
        <w:rPr>
          <w:rFonts w:cs="Times New Roman"/>
          <w:szCs w:val="24"/>
          <w:lang w:val="lv-LV"/>
        </w:rPr>
        <w:t xml:space="preserve"> izmeklēšanas procesā tiks panākti būtiski uzlabojumi ekonomisko noziegumu izskatīšanā un iztiesāšanā</w:t>
      </w:r>
      <w:r>
        <w:rPr>
          <w:rFonts w:cs="Times New Roman"/>
          <w:szCs w:val="24"/>
          <w:lang w:val="lv-LV"/>
        </w:rPr>
        <w:t>.</w:t>
      </w:r>
      <w:r>
        <w:rPr>
          <w:rFonts w:cs="Times New Roman"/>
          <w:iCs/>
          <w:szCs w:val="28"/>
          <w:lang w:val="lv-LV"/>
        </w:rPr>
        <w:t xml:space="preserve"> </w:t>
      </w:r>
    </w:p>
    <w:p w14:paraId="1527BDF8" w14:textId="77777777" w:rsidR="00EC1045" w:rsidRPr="00BA551E" w:rsidRDefault="00EC1045" w:rsidP="00924A46">
      <w:pPr>
        <w:pStyle w:val="ListParagraph"/>
        <w:numPr>
          <w:ilvl w:val="0"/>
          <w:numId w:val="142"/>
        </w:numPr>
        <w:spacing w:after="120" w:line="240" w:lineRule="auto"/>
        <w:ind w:left="567"/>
        <w:rPr>
          <w:rFonts w:eastAsia="Calibri"/>
          <w:lang w:val="lv-LV"/>
        </w:rPr>
      </w:pPr>
      <w:r>
        <w:rPr>
          <w:rFonts w:eastAsia="Times New Roman" w:cs="Times New Roman"/>
          <w:szCs w:val="24"/>
          <w:lang w:val="lv-LV" w:eastAsia="lv-LV"/>
        </w:rPr>
        <w:t xml:space="preserve">Lai adresētu aprakstītos trūkumus </w:t>
      </w:r>
      <w:r w:rsidRPr="00C16DBF">
        <w:rPr>
          <w:rFonts w:eastAsia="Times New Roman" w:cs="Times New Roman"/>
          <w:szCs w:val="24"/>
          <w:lang w:val="lv-LV" w:eastAsia="lv-LV"/>
        </w:rPr>
        <w:t>noziedzīgi iegūtu līdzekļu legalizācijas, ekonomisko noziegumu identificēšanas, i</w:t>
      </w:r>
      <w:r>
        <w:rPr>
          <w:rFonts w:eastAsia="Times New Roman" w:cs="Times New Roman"/>
          <w:szCs w:val="24"/>
          <w:lang w:val="lv-LV" w:eastAsia="lv-LV"/>
        </w:rPr>
        <w:t>zmeklēšanas un tiesvedības jomā t</w:t>
      </w:r>
      <w:r w:rsidRPr="00C16DBF">
        <w:rPr>
          <w:rFonts w:eastAsia="Times New Roman" w:cs="Times New Roman"/>
          <w:szCs w:val="24"/>
          <w:lang w:val="lv-LV" w:eastAsia="lv-LV"/>
        </w:rPr>
        <w:t xml:space="preserve">ieslietu un </w:t>
      </w:r>
      <w:proofErr w:type="spellStart"/>
      <w:r w:rsidRPr="00C16DBF">
        <w:rPr>
          <w:rFonts w:eastAsia="Times New Roman" w:cs="Times New Roman"/>
          <w:szCs w:val="24"/>
          <w:lang w:val="lv-LV" w:eastAsia="lv-LV"/>
        </w:rPr>
        <w:t>iekšlietu</w:t>
      </w:r>
      <w:proofErr w:type="spellEnd"/>
      <w:r w:rsidRPr="00C16DBF">
        <w:rPr>
          <w:rFonts w:eastAsia="Times New Roman" w:cs="Times New Roman"/>
          <w:szCs w:val="24"/>
          <w:lang w:val="lv-LV" w:eastAsia="lv-LV"/>
        </w:rPr>
        <w:t xml:space="preserve"> sistēmas ietvaros</w:t>
      </w:r>
      <w:r>
        <w:rPr>
          <w:rFonts w:eastAsia="Times New Roman" w:cs="Times New Roman"/>
          <w:szCs w:val="24"/>
          <w:lang w:val="lv-LV" w:eastAsia="lv-LV"/>
        </w:rPr>
        <w:t xml:space="preserve"> tiek piedāvāts pakāpenisks un sistēmisks</w:t>
      </w:r>
      <w:r w:rsidRPr="00C16DBF">
        <w:rPr>
          <w:rFonts w:eastAsia="Times New Roman" w:cs="Times New Roman"/>
          <w:szCs w:val="24"/>
          <w:lang w:val="lv-LV" w:eastAsia="lv-LV"/>
        </w:rPr>
        <w:t xml:space="preserve"> izm</w:t>
      </w:r>
      <w:r>
        <w:rPr>
          <w:rFonts w:eastAsia="Times New Roman" w:cs="Times New Roman"/>
          <w:szCs w:val="24"/>
          <w:lang w:val="lv-LV" w:eastAsia="lv-LV"/>
        </w:rPr>
        <w:t>aiņu pasākumu/investīciju kopums</w:t>
      </w:r>
      <w:r w:rsidRPr="00C16DBF">
        <w:rPr>
          <w:rFonts w:eastAsia="Times New Roman" w:cs="Times New Roman"/>
          <w:szCs w:val="24"/>
          <w:lang w:val="lv-LV" w:eastAsia="lv-LV"/>
        </w:rPr>
        <w:t xml:space="preserve">, kas </w:t>
      </w:r>
      <w:r>
        <w:rPr>
          <w:rFonts w:eastAsia="Times New Roman" w:cs="Times New Roman"/>
          <w:szCs w:val="24"/>
          <w:lang w:val="lv-LV" w:eastAsia="lv-LV"/>
        </w:rPr>
        <w:t>ir</w:t>
      </w:r>
      <w:r w:rsidRPr="00C16DBF">
        <w:rPr>
          <w:rFonts w:eastAsia="Times New Roman" w:cs="Times New Roman"/>
          <w:szCs w:val="24"/>
          <w:lang w:val="lv-LV" w:eastAsia="lv-LV"/>
        </w:rPr>
        <w:t xml:space="preserve"> vērst</w:t>
      </w:r>
      <w:r>
        <w:rPr>
          <w:rFonts w:eastAsia="Times New Roman" w:cs="Times New Roman"/>
          <w:szCs w:val="24"/>
          <w:lang w:val="lv-LV" w:eastAsia="lv-LV"/>
        </w:rPr>
        <w:t>s uz</w:t>
      </w:r>
      <w:r w:rsidRPr="00C16DBF">
        <w:rPr>
          <w:rFonts w:eastAsia="Times New Roman" w:cs="Times New Roman"/>
          <w:szCs w:val="24"/>
          <w:lang w:val="lv-LV" w:eastAsia="lv-LV"/>
        </w:rPr>
        <w:t>:</w:t>
      </w:r>
    </w:p>
    <w:p w14:paraId="30AF92DC" w14:textId="77777777" w:rsidR="00EC1045" w:rsidRPr="00BA551E" w:rsidRDefault="00EC1045" w:rsidP="003B2231">
      <w:pPr>
        <w:pStyle w:val="ListParagraph"/>
        <w:numPr>
          <w:ilvl w:val="0"/>
          <w:numId w:val="35"/>
        </w:numPr>
        <w:spacing w:after="120" w:line="240" w:lineRule="auto"/>
        <w:ind w:left="567" w:hanging="283"/>
        <w:rPr>
          <w:rFonts w:eastAsia="Calibri"/>
          <w:lang w:val="lv-LV"/>
        </w:rPr>
      </w:pPr>
      <w:r w:rsidRPr="00BA551E">
        <w:rPr>
          <w:szCs w:val="28"/>
          <w:lang w:val="lv-LV"/>
        </w:rPr>
        <w:t xml:space="preserve"> noziedzīgi iegūtu līdzekļu legalizācijas identificēšanas uzlabošanu, integrējot darbā jaunas un inovatīvas metodes</w:t>
      </w:r>
    </w:p>
    <w:p w14:paraId="5AA1CB80" w14:textId="77777777" w:rsidR="00EC1045" w:rsidRPr="00BA551E" w:rsidRDefault="00EC1045" w:rsidP="003B2231">
      <w:pPr>
        <w:pStyle w:val="ListParagraph"/>
        <w:numPr>
          <w:ilvl w:val="0"/>
          <w:numId w:val="35"/>
        </w:numPr>
        <w:spacing w:after="120" w:line="240" w:lineRule="auto"/>
        <w:ind w:left="567" w:hanging="283"/>
        <w:rPr>
          <w:rFonts w:eastAsia="Calibri"/>
          <w:lang w:val="lv-LV"/>
        </w:rPr>
      </w:pPr>
      <w:r w:rsidRPr="00BA551E">
        <w:rPr>
          <w:szCs w:val="28"/>
          <w:lang w:val="lv-LV"/>
        </w:rPr>
        <w:lastRenderedPageBreak/>
        <w:t xml:space="preserve"> </w:t>
      </w:r>
      <w:r w:rsidRPr="00BA551E">
        <w:rPr>
          <w:lang w:val="lv-LV"/>
        </w:rPr>
        <w:t>ekonomisko noziegumu</w:t>
      </w:r>
      <w:r>
        <w:rPr>
          <w:lang w:val="lv-LV"/>
        </w:rPr>
        <w:t>, tajā skaitā vides noziegumu,</w:t>
      </w:r>
      <w:r w:rsidRPr="00BA551E">
        <w:rPr>
          <w:lang w:val="lv-LV"/>
        </w:rPr>
        <w:t xml:space="preserve"> izmeklēšanas spēju stiprināšanu, profesionalitāti un  pielāgotību mūsdienu tehnoloģiskajām prasībām un iespējām izmeklēšanas procesu turpināt arī ārkārtēju apstākļu ietvaros </w:t>
      </w:r>
    </w:p>
    <w:p w14:paraId="0C08D594" w14:textId="77777777" w:rsidR="00EC1045" w:rsidRPr="00BA551E" w:rsidRDefault="00EC1045" w:rsidP="003B2231">
      <w:pPr>
        <w:pStyle w:val="ListParagraph"/>
        <w:numPr>
          <w:ilvl w:val="0"/>
          <w:numId w:val="35"/>
        </w:numPr>
        <w:spacing w:after="120" w:line="240" w:lineRule="auto"/>
        <w:ind w:left="567" w:hanging="283"/>
        <w:rPr>
          <w:rFonts w:eastAsia="Calibri"/>
          <w:lang w:val="lv-LV"/>
        </w:rPr>
      </w:pPr>
      <w:r w:rsidRPr="00BA551E">
        <w:rPr>
          <w:rFonts w:eastAsia="Times New Roman" w:cs="Times New Roman"/>
          <w:szCs w:val="24"/>
          <w:lang w:val="lv-LV" w:eastAsia="lv-LV"/>
        </w:rPr>
        <w:t xml:space="preserve"> jauna tiesu, drošības un </w:t>
      </w:r>
      <w:proofErr w:type="spellStart"/>
      <w:r w:rsidRPr="00BA551E">
        <w:rPr>
          <w:rFonts w:eastAsia="Times New Roman" w:cs="Times New Roman"/>
          <w:szCs w:val="24"/>
          <w:lang w:val="lv-LV" w:eastAsia="lv-LV"/>
        </w:rPr>
        <w:t>tiesībsargājošo</w:t>
      </w:r>
      <w:proofErr w:type="spellEnd"/>
      <w:r w:rsidRPr="00BA551E">
        <w:rPr>
          <w:rFonts w:eastAsia="Times New Roman" w:cs="Times New Roman"/>
          <w:szCs w:val="24"/>
          <w:lang w:val="lv-LV" w:eastAsia="lv-LV"/>
        </w:rPr>
        <w:t xml:space="preserve"> iestāžu profesionālās kapacitātes stiprināšanas mehānisma izveidi, kas dotu ilglaicīgu ieguldījumu reformās mērķu sasniegšanā.</w:t>
      </w:r>
    </w:p>
    <w:p w14:paraId="6188B961" w14:textId="6AE0026C" w:rsidR="003B4667" w:rsidRPr="000903A6" w:rsidRDefault="00EC1045" w:rsidP="000903A6">
      <w:pPr>
        <w:pStyle w:val="ListParagraph"/>
        <w:spacing w:after="120" w:line="240" w:lineRule="auto"/>
        <w:ind w:left="567" w:firstLine="0"/>
        <w:rPr>
          <w:rFonts w:eastAsia="Calibri"/>
          <w:lang w:val="lv-LV"/>
        </w:rPr>
      </w:pPr>
      <w:r w:rsidRPr="00BA551E">
        <w:rPr>
          <w:rFonts w:eastAsia="Times New Roman" w:cs="Times New Roman"/>
          <w:szCs w:val="24"/>
          <w:lang w:val="lv-LV" w:eastAsia="lv-LV"/>
        </w:rPr>
        <w:t xml:space="preserve"> </w:t>
      </w:r>
    </w:p>
    <w:p w14:paraId="553CB200" w14:textId="732578FC" w:rsidR="00BA551E" w:rsidRPr="007E2091" w:rsidRDefault="008246CC" w:rsidP="000903A6">
      <w:pPr>
        <w:pStyle w:val="ListParagraph"/>
        <w:numPr>
          <w:ilvl w:val="0"/>
          <w:numId w:val="142"/>
        </w:numPr>
        <w:spacing w:line="257" w:lineRule="auto"/>
        <w:ind w:left="567"/>
        <w:rPr>
          <w:b/>
          <w:bCs/>
          <w:u w:val="single"/>
          <w:lang w:val="lv-LV"/>
        </w:rPr>
      </w:pPr>
      <w:r w:rsidRPr="007E2091">
        <w:rPr>
          <w:rFonts w:eastAsia="Times New Roman" w:cs="Times New Roman"/>
          <w:b/>
          <w:szCs w:val="24"/>
          <w:lang w:val="lv-LV"/>
        </w:rPr>
        <w:t>Reformu un investīciju virziens</w:t>
      </w:r>
      <w:r w:rsidR="00BA551E" w:rsidRPr="007E2091">
        <w:rPr>
          <w:rFonts w:eastAsia="Times New Roman" w:cs="Times New Roman"/>
          <w:b/>
          <w:szCs w:val="24"/>
          <w:lang w:val="lv-LV"/>
        </w:rPr>
        <w:t xml:space="preserve"> 6.3.</w:t>
      </w:r>
      <w:r w:rsidR="00BA551E" w:rsidRPr="007E2091">
        <w:rPr>
          <w:rFonts w:eastAsia="Times New Roman" w:cs="Times New Roman"/>
          <w:szCs w:val="24"/>
          <w:lang w:val="lv-LV"/>
        </w:rPr>
        <w:t xml:space="preserve"> </w:t>
      </w:r>
      <w:r w:rsidR="004511B0" w:rsidRPr="007E2091">
        <w:rPr>
          <w:b/>
          <w:bCs/>
          <w:lang w:val="lv-LV"/>
        </w:rPr>
        <w:t>Publiskās pārvaldes modernizācija</w:t>
      </w:r>
      <w:r w:rsidR="00BA551E" w:rsidRPr="007E2091">
        <w:rPr>
          <w:b/>
          <w:bCs/>
          <w:lang w:val="lv-LV"/>
        </w:rPr>
        <w:t xml:space="preserve"> </w:t>
      </w:r>
    </w:p>
    <w:p w14:paraId="42EF1170" w14:textId="77777777" w:rsidR="004511B0" w:rsidRPr="007E2091" w:rsidRDefault="004511B0" w:rsidP="000903A6">
      <w:pPr>
        <w:pStyle w:val="ListParagraph"/>
        <w:numPr>
          <w:ilvl w:val="0"/>
          <w:numId w:val="142"/>
        </w:numPr>
        <w:spacing w:line="257" w:lineRule="auto"/>
        <w:ind w:left="567"/>
        <w:rPr>
          <w:rStyle w:val="normaltextrun"/>
          <w:shd w:val="clear" w:color="auto" w:fill="FFFFFF"/>
          <w:lang w:val="lv-LV"/>
        </w:rPr>
      </w:pPr>
      <w:r w:rsidRPr="007E2091">
        <w:rPr>
          <w:rStyle w:val="normaltextrun"/>
          <w:shd w:val="clear" w:color="auto" w:fill="FFFFFF"/>
          <w:lang w:val="lv-LV"/>
        </w:rPr>
        <w:t xml:space="preserve">Valsts pārvaldes reformu plāna 2020 (VPRP2020) īstenošana tuvojas noslēgumam. Valsts pārvaldes reformu plāns tika izstrādāts, ņemot vērā pieaugošo sabiedrības pieprasījumu pēc valsts pārvaldes efektivitātes un konkurētspējas, procesu vienkāršošanas un sloga mazināšanas. Liela daļa paredzēto pasākumu jau ir ieviesti un zināmi rezultāti sasniegti. VPRP2020 bija vairāk vērsts uz valsts pārvaldes iekšējo sakārtošanu, meklējot resursu ekonomiju, pārskatot un vienkāršojot procesus, uzlabojot horizontālos </w:t>
      </w:r>
      <w:proofErr w:type="spellStart"/>
      <w:r w:rsidRPr="007E2091">
        <w:rPr>
          <w:rStyle w:val="normaltextrun"/>
          <w:shd w:val="clear" w:color="auto" w:fill="FFFFFF"/>
          <w:lang w:val="lv-LV"/>
        </w:rPr>
        <w:t>stapresoru</w:t>
      </w:r>
      <w:proofErr w:type="spellEnd"/>
      <w:r w:rsidRPr="007E2091">
        <w:rPr>
          <w:rStyle w:val="normaltextrun"/>
          <w:shd w:val="clear" w:color="auto" w:fill="FFFFFF"/>
          <w:lang w:val="lv-LV"/>
        </w:rPr>
        <w:t xml:space="preserve"> sadarbību tādās jomās kā komunikācija un audits, kā arī uzsākot darbu pie tālākas valsts pārvaldes un tās darbinieku attīstības. </w:t>
      </w:r>
    </w:p>
    <w:p w14:paraId="687CDC7D" w14:textId="77777777" w:rsidR="004511B0" w:rsidRPr="007E2091" w:rsidRDefault="004511B0" w:rsidP="00924A46">
      <w:pPr>
        <w:pStyle w:val="ListParagraph"/>
        <w:numPr>
          <w:ilvl w:val="0"/>
          <w:numId w:val="142"/>
        </w:numPr>
        <w:spacing w:line="257" w:lineRule="auto"/>
        <w:ind w:left="567"/>
        <w:rPr>
          <w:rStyle w:val="normaltextrun"/>
          <w:shd w:val="clear" w:color="auto" w:fill="FFFFFF"/>
          <w:lang w:val="lv-LV"/>
        </w:rPr>
      </w:pPr>
      <w:r w:rsidRPr="007E2091">
        <w:rPr>
          <w:rStyle w:val="normaltextrun"/>
          <w:shd w:val="clear" w:color="auto" w:fill="FFFFFF"/>
          <w:lang w:val="lv-LV"/>
        </w:rPr>
        <w:t xml:space="preserve"> Izmaiņas valsts pārvaldē ir uzsākušās, taču to pilnīgākai un kvalitatīvākai ieviešanai nepieciešams ilgāks laiks. VPRP2020 novērtējumā secināts , ka daļa no iesāktajām aktivitātēm būtu jāturpina, lai sasniegtu labākus rezultātus, taču nepieciešama arī jauna pieeja, balstoties pašreizējās prioritātēs. Dotajā brīdī publiskā pārvalde sastopas ar šādiem izaicinājumiem:</w:t>
      </w:r>
    </w:p>
    <w:p w14:paraId="19238958" w14:textId="18AEE177" w:rsidR="004511B0" w:rsidRPr="007E2091" w:rsidRDefault="0029296C" w:rsidP="00924A46">
      <w:pPr>
        <w:pStyle w:val="ListParagraph"/>
        <w:spacing w:line="257" w:lineRule="auto"/>
        <w:ind w:left="142" w:firstLine="0"/>
        <w:rPr>
          <w:rStyle w:val="normaltextrun"/>
          <w:shd w:val="clear" w:color="auto" w:fill="FFFFFF"/>
          <w:lang w:val="lv-LV"/>
        </w:rPr>
      </w:pPr>
      <w:r>
        <w:rPr>
          <w:rStyle w:val="normaltextrun"/>
          <w:shd w:val="clear" w:color="auto" w:fill="FFFFFF"/>
          <w:lang w:val="lv-LV"/>
        </w:rPr>
        <w:t xml:space="preserve">a. </w:t>
      </w:r>
      <w:r w:rsidR="004511B0" w:rsidRPr="007E2091">
        <w:rPr>
          <w:rStyle w:val="normaltextrun"/>
          <w:shd w:val="clear" w:color="auto" w:fill="FFFFFF"/>
          <w:lang w:val="lv-LV"/>
        </w:rPr>
        <w:t xml:space="preserve">Covid-19 pandēmija ir </w:t>
      </w:r>
      <w:proofErr w:type="spellStart"/>
      <w:r w:rsidR="004511B0" w:rsidRPr="007E2091">
        <w:rPr>
          <w:rStyle w:val="normaltextrun"/>
          <w:shd w:val="clear" w:color="auto" w:fill="FFFFFF"/>
          <w:lang w:val="lv-LV"/>
        </w:rPr>
        <w:t>atsājusi</w:t>
      </w:r>
      <w:proofErr w:type="spellEnd"/>
      <w:r w:rsidR="004511B0" w:rsidRPr="007E2091">
        <w:rPr>
          <w:rStyle w:val="normaltextrun"/>
          <w:shd w:val="clear" w:color="auto" w:fill="FFFFFF"/>
          <w:lang w:val="lv-LV"/>
        </w:rPr>
        <w:t xml:space="preserve"> būtisku ietekmi uz valsts pārvaldi, kā arī izgaismojusi trūkumus, kas īpaši saistīti ar starpresoru darba koordināciju, pārāk formalizētajām un sarežģītajām procedūrām, nepietiekamo praksi datu un ekspertu zināšanu izmantošanā krīzes situācijās, kad standarta formalitātes nestrādā. Vienlaikus COVID-19 krīze parādīja, ka valsts pārvalde ir spējīga ātri pārkārtoties un atrast nestandarta risinājumus.</w:t>
      </w:r>
    </w:p>
    <w:p w14:paraId="0358B7F5" w14:textId="6C8B3CAA" w:rsidR="004511B0" w:rsidRPr="007E2091" w:rsidRDefault="0029296C" w:rsidP="00924A46">
      <w:pPr>
        <w:pStyle w:val="ListParagraph"/>
        <w:spacing w:line="257" w:lineRule="auto"/>
        <w:ind w:left="142" w:firstLine="0"/>
        <w:rPr>
          <w:rStyle w:val="normaltextrun"/>
          <w:shd w:val="clear" w:color="auto" w:fill="FFFFFF"/>
          <w:lang w:val="lv-LV"/>
        </w:rPr>
      </w:pPr>
      <w:r>
        <w:rPr>
          <w:rStyle w:val="normaltextrun"/>
          <w:shd w:val="clear" w:color="auto" w:fill="FFFFFF"/>
          <w:lang w:val="lv-LV"/>
        </w:rPr>
        <w:t xml:space="preserve">b. </w:t>
      </w:r>
      <w:r w:rsidR="004511B0" w:rsidRPr="007E2091">
        <w:rPr>
          <w:rStyle w:val="normaltextrun"/>
          <w:shd w:val="clear" w:color="auto" w:fill="FFFFFF"/>
          <w:lang w:val="lv-LV"/>
        </w:rPr>
        <w:t xml:space="preserve">Digitālā transformācija valstī ir kļuvusi par ikdienu un prasa lielāku zināšanu un resursu koordināciju, lai novērstu šauri </w:t>
      </w:r>
      <w:proofErr w:type="spellStart"/>
      <w:r w:rsidR="004511B0" w:rsidRPr="007E2091">
        <w:rPr>
          <w:rStyle w:val="normaltextrun"/>
          <w:shd w:val="clear" w:color="auto" w:fill="FFFFFF"/>
          <w:lang w:val="lv-LV"/>
        </w:rPr>
        <w:t>resorisku</w:t>
      </w:r>
      <w:proofErr w:type="spellEnd"/>
      <w:r w:rsidR="004511B0" w:rsidRPr="007E2091">
        <w:rPr>
          <w:rStyle w:val="normaltextrun"/>
          <w:shd w:val="clear" w:color="auto" w:fill="FFFFFF"/>
          <w:lang w:val="lv-LV"/>
        </w:rPr>
        <w:t>/nozaru digitālo risinājumu izstrādi, kas nav spējīgi savā starpā sadarboties. Digitāliem pakalpojumiem jāspēj apmierināt visdažādāko valsts iedzīvotāju vajadzības jākļūst saprotamākiem, pieejamiem un lietotājiem draudzīgiem/ērtiem. Digitālās prasmes valsts pārvaldes darbiniekiem ir nepietiekamas, lai varētu kvalitatīvi īstenot vispārēju digitālo transformāciju valsts pārvaldē. Digitālajai transformācijai valsts pārvaldē jākļūst arī par katalizatoru un piemēru digitālai transformācijai uzņēmējdarbībā.</w:t>
      </w:r>
    </w:p>
    <w:p w14:paraId="7D95F450" w14:textId="5EAAEF98" w:rsidR="004511B0" w:rsidRPr="007E2091" w:rsidRDefault="0029296C" w:rsidP="00924A46">
      <w:pPr>
        <w:pStyle w:val="ListParagraph"/>
        <w:spacing w:line="257" w:lineRule="auto"/>
        <w:ind w:left="142" w:firstLine="0"/>
        <w:rPr>
          <w:rStyle w:val="normaltextrun"/>
          <w:shd w:val="clear" w:color="auto" w:fill="FFFFFF"/>
          <w:lang w:val="lv-LV"/>
        </w:rPr>
      </w:pPr>
      <w:r>
        <w:rPr>
          <w:rStyle w:val="normaltextrun"/>
          <w:shd w:val="clear" w:color="auto" w:fill="FFFFFF"/>
          <w:lang w:val="lv-LV"/>
        </w:rPr>
        <w:t xml:space="preserve">c. </w:t>
      </w:r>
      <w:r w:rsidR="004511B0" w:rsidRPr="007E2091">
        <w:rPr>
          <w:rStyle w:val="normaltextrun"/>
          <w:shd w:val="clear" w:color="auto" w:fill="FFFFFF"/>
          <w:lang w:val="lv-LV"/>
        </w:rPr>
        <w:t>Ieguldījumi cilvēkresursos, to zināšanu un prasmju attīstībā ir fragmentēti un nepietiekami, nav saistīti ar darbinieku noturēšanu valsts pārvaldē, viņu tālāko talantu un karjeras attīstību. Tādējādi veidojas zaudējumi, kas saistīti ar valsts pārvaldes darba kvalitāti, ko var iegūt tikai ar augsti kvalificētiem un pieredzējušiem darbiniekiem.</w:t>
      </w:r>
    </w:p>
    <w:p w14:paraId="7CCA97BF" w14:textId="08DBD898" w:rsidR="004511B0" w:rsidRPr="007E2091" w:rsidRDefault="0029296C" w:rsidP="00924A46">
      <w:pPr>
        <w:pStyle w:val="ListParagraph"/>
        <w:spacing w:line="257" w:lineRule="auto"/>
        <w:ind w:left="142" w:firstLine="0"/>
        <w:rPr>
          <w:rStyle w:val="normaltextrun"/>
          <w:shd w:val="clear" w:color="auto" w:fill="FFFFFF"/>
          <w:lang w:val="lv-LV"/>
        </w:rPr>
      </w:pPr>
      <w:r>
        <w:rPr>
          <w:rStyle w:val="normaltextrun"/>
          <w:shd w:val="clear" w:color="auto" w:fill="FFFFFF"/>
          <w:lang w:val="lv-LV"/>
        </w:rPr>
        <w:t xml:space="preserve">d. </w:t>
      </w:r>
      <w:r w:rsidR="004511B0" w:rsidRPr="007E2091">
        <w:rPr>
          <w:rStyle w:val="normaltextrun"/>
          <w:shd w:val="clear" w:color="auto" w:fill="FFFFFF"/>
          <w:lang w:val="lv-LV"/>
        </w:rPr>
        <w:t xml:space="preserve">Valsts pārvaldes sadrumstalotība un fragmentācija neļauj tālāk optimizēt un vienkāršot procesus, ieekonomēt resursus, samazināt administratīvo slogu gan iekšēji, gan sabiedrībai kopumā. Valsts pārvaldes iestādes strādā izolēti, reizēm pat konkurē savā starpā uz resursiem un funkcijām. Tālāka nodarbināto skaita samazināšana bez </w:t>
      </w:r>
      <w:proofErr w:type="spellStart"/>
      <w:r w:rsidR="004511B0" w:rsidRPr="007E2091">
        <w:rPr>
          <w:rStyle w:val="normaltextrun"/>
          <w:shd w:val="clear" w:color="auto" w:fill="FFFFFF"/>
          <w:lang w:val="lv-LV"/>
        </w:rPr>
        <w:t>vispusējas</w:t>
      </w:r>
      <w:proofErr w:type="spellEnd"/>
      <w:r w:rsidR="004511B0" w:rsidRPr="007E2091">
        <w:rPr>
          <w:rStyle w:val="normaltextrun"/>
          <w:shd w:val="clear" w:color="auto" w:fill="FFFFFF"/>
          <w:lang w:val="lv-LV"/>
        </w:rPr>
        <w:t xml:space="preserve"> funkciju pārskatīšanas praktiski nav iespējama. Novecojusī atlīdzības sistēma neļauj piesaistīt augsti kvalificētus un konkurētspējīgus darbiniekus, iestādes konkurē savā starpā par cilvēkresursiem.</w:t>
      </w:r>
    </w:p>
    <w:p w14:paraId="032C6FCE" w14:textId="77777777" w:rsidR="004511B0" w:rsidRPr="007E2091" w:rsidRDefault="004511B0" w:rsidP="00924A46">
      <w:pPr>
        <w:pStyle w:val="ListParagraph"/>
        <w:numPr>
          <w:ilvl w:val="0"/>
          <w:numId w:val="142"/>
        </w:numPr>
        <w:spacing w:line="257" w:lineRule="auto"/>
        <w:ind w:left="426"/>
        <w:rPr>
          <w:rStyle w:val="normaltextrun"/>
          <w:shd w:val="clear" w:color="auto" w:fill="FFFFFF"/>
          <w:lang w:val="lv-LV"/>
        </w:rPr>
      </w:pPr>
      <w:r w:rsidRPr="007E2091">
        <w:rPr>
          <w:rStyle w:val="normaltextrun"/>
          <w:shd w:val="clear" w:color="auto" w:fill="FFFFFF"/>
          <w:lang w:val="lv-LV"/>
        </w:rPr>
        <w:lastRenderedPageBreak/>
        <w:t xml:space="preserve">Tuvāko septiņu gadu laikā ir plānots īstenot vērienīgu publiskās pārvaldes modernizācijas reformu, izstrādājot un apstiprinot Valsts pārvaldes modernizācijas plānu. Reformas </w:t>
      </w:r>
      <w:proofErr w:type="spellStart"/>
      <w:r w:rsidRPr="007E2091">
        <w:rPr>
          <w:rStyle w:val="normaltextrun"/>
          <w:shd w:val="clear" w:color="auto" w:fill="FFFFFF"/>
          <w:lang w:val="lv-LV"/>
        </w:rPr>
        <w:t>virsmērķis</w:t>
      </w:r>
      <w:proofErr w:type="spellEnd"/>
      <w:r w:rsidRPr="007E2091">
        <w:rPr>
          <w:rStyle w:val="normaltextrun"/>
          <w:shd w:val="clear" w:color="auto" w:fill="FFFFFF"/>
          <w:lang w:val="lv-LV"/>
        </w:rPr>
        <w:t xml:space="preserve"> ir - labāki un efektīvāki pakalpojumi sabiedrībai.  Valsts pārvaldes centrā jābūt cilvēkam un tā vajadzībām. Uz cilvēku centrētus pakalpojumus īstenojot papildus veidojas:  </w:t>
      </w:r>
    </w:p>
    <w:p w14:paraId="5AC9D739" w14:textId="77777777" w:rsidR="004511B0" w:rsidRPr="007E2091" w:rsidRDefault="004511B0" w:rsidP="00924A46">
      <w:pPr>
        <w:pStyle w:val="ListParagraph"/>
        <w:numPr>
          <w:ilvl w:val="0"/>
          <w:numId w:val="166"/>
        </w:numPr>
        <w:spacing w:line="257" w:lineRule="auto"/>
        <w:ind w:left="426"/>
        <w:rPr>
          <w:rStyle w:val="normaltextrun"/>
          <w:shd w:val="clear" w:color="auto" w:fill="FFFFFF"/>
          <w:lang w:val="lv-LV"/>
        </w:rPr>
      </w:pPr>
      <w:r w:rsidRPr="007E2091">
        <w:rPr>
          <w:rStyle w:val="normaltextrun"/>
          <w:shd w:val="clear" w:color="auto" w:fill="FFFFFF"/>
          <w:lang w:val="lv-LV"/>
        </w:rPr>
        <w:t xml:space="preserve">Ekonomiskā vērtība: modernāka, digitāla un inovatīva valsts pārvalde ne tikai spēj nodrošināt labākus, ērtākus un pieejamus pakalpojumus iedzīvotājiem, ietaupa valsts </w:t>
      </w:r>
      <w:proofErr w:type="spellStart"/>
      <w:r w:rsidRPr="007E2091">
        <w:rPr>
          <w:rStyle w:val="normaltextrun"/>
          <w:shd w:val="clear" w:color="auto" w:fill="FFFFFF"/>
          <w:lang w:val="lv-LV"/>
        </w:rPr>
        <w:t>budzeta</w:t>
      </w:r>
      <w:proofErr w:type="spellEnd"/>
      <w:r w:rsidRPr="007E2091">
        <w:rPr>
          <w:rStyle w:val="normaltextrun"/>
          <w:shd w:val="clear" w:color="auto" w:fill="FFFFFF"/>
          <w:lang w:val="lv-LV"/>
        </w:rPr>
        <w:t xml:space="preserve"> līdzekļus, bet arī rada pievienoto vērtību uzņēmējiem, ietaupot viņu laiku un pūles saskarsmē ar valsts pārvaldi.</w:t>
      </w:r>
    </w:p>
    <w:p w14:paraId="0C52980E" w14:textId="77777777" w:rsidR="004511B0" w:rsidRPr="007E2091" w:rsidRDefault="004511B0" w:rsidP="00924A46">
      <w:pPr>
        <w:pStyle w:val="ListParagraph"/>
        <w:numPr>
          <w:ilvl w:val="0"/>
          <w:numId w:val="166"/>
        </w:numPr>
        <w:spacing w:line="257" w:lineRule="auto"/>
        <w:ind w:left="426"/>
        <w:rPr>
          <w:rStyle w:val="normaltextrun"/>
          <w:shd w:val="clear" w:color="auto" w:fill="FFFFFF"/>
          <w:lang w:val="lv-LV"/>
        </w:rPr>
      </w:pPr>
      <w:r w:rsidRPr="007E2091">
        <w:rPr>
          <w:rStyle w:val="normaltextrun"/>
          <w:shd w:val="clear" w:color="auto" w:fill="FFFFFF"/>
          <w:lang w:val="lv-LV"/>
        </w:rPr>
        <w:t xml:space="preserve">Administratīvā vērtība: </w:t>
      </w:r>
      <w:proofErr w:type="spellStart"/>
      <w:r w:rsidRPr="007E2091">
        <w:rPr>
          <w:rStyle w:val="normaltextrun"/>
          <w:shd w:val="clear" w:color="auto" w:fill="FFFFFF"/>
          <w:lang w:val="lv-LV"/>
        </w:rPr>
        <w:t>Digitalizācija</w:t>
      </w:r>
      <w:proofErr w:type="spellEnd"/>
      <w:r w:rsidRPr="007E2091">
        <w:rPr>
          <w:rStyle w:val="normaltextrun"/>
          <w:shd w:val="clear" w:color="auto" w:fill="FFFFFF"/>
          <w:lang w:val="lv-LV"/>
        </w:rPr>
        <w:t xml:space="preserve">, centralizācija un efektīvāka funkciju īstenošana ļauj ne tikai uzlabot valsts pārvaldes procesus, bet arī rada iespēju </w:t>
      </w:r>
      <w:proofErr w:type="spellStart"/>
      <w:r w:rsidRPr="007E2091">
        <w:rPr>
          <w:rStyle w:val="normaltextrun"/>
          <w:shd w:val="clear" w:color="auto" w:fill="FFFFFF"/>
          <w:lang w:val="lv-LV"/>
        </w:rPr>
        <w:t>vispusējai</w:t>
      </w:r>
      <w:proofErr w:type="spellEnd"/>
      <w:r w:rsidRPr="007E2091">
        <w:rPr>
          <w:rStyle w:val="normaltextrun"/>
          <w:shd w:val="clear" w:color="auto" w:fill="FFFFFF"/>
          <w:lang w:val="lv-LV"/>
        </w:rPr>
        <w:t xml:space="preserve"> valsts pārvaldes darbības transformācijai.</w:t>
      </w:r>
    </w:p>
    <w:p w14:paraId="579FFC3E" w14:textId="77777777" w:rsidR="004511B0" w:rsidRPr="007E2091" w:rsidRDefault="004511B0" w:rsidP="00924A46">
      <w:pPr>
        <w:pStyle w:val="ListParagraph"/>
        <w:numPr>
          <w:ilvl w:val="0"/>
          <w:numId w:val="166"/>
        </w:numPr>
        <w:spacing w:line="257" w:lineRule="auto"/>
        <w:ind w:left="426"/>
        <w:rPr>
          <w:rStyle w:val="normaltextrun"/>
          <w:shd w:val="clear" w:color="auto" w:fill="FFFFFF"/>
          <w:lang w:val="lv-LV"/>
        </w:rPr>
      </w:pPr>
      <w:r w:rsidRPr="007E2091">
        <w:rPr>
          <w:rStyle w:val="normaltextrun"/>
          <w:shd w:val="clear" w:color="auto" w:fill="FFFFFF"/>
          <w:lang w:val="lv-LV"/>
        </w:rPr>
        <w:t xml:space="preserve">Demokrātiskā vērtība: moderna un </w:t>
      </w:r>
      <w:proofErr w:type="spellStart"/>
      <w:r w:rsidRPr="007E2091">
        <w:rPr>
          <w:rStyle w:val="normaltextrun"/>
          <w:shd w:val="clear" w:color="auto" w:fill="FFFFFF"/>
          <w:lang w:val="lv-LV"/>
        </w:rPr>
        <w:t>digitalizēta</w:t>
      </w:r>
      <w:proofErr w:type="spellEnd"/>
      <w:r w:rsidRPr="007E2091">
        <w:rPr>
          <w:rStyle w:val="normaltextrun"/>
          <w:shd w:val="clear" w:color="auto" w:fill="FFFFFF"/>
          <w:lang w:val="lv-LV"/>
        </w:rPr>
        <w:t xml:space="preserve"> valsts pārvalde nodrošina demokrātijas vērtību iedzīvināšanu, </w:t>
      </w:r>
      <w:proofErr w:type="spellStart"/>
      <w:r w:rsidRPr="007E2091">
        <w:rPr>
          <w:rStyle w:val="normaltextrun"/>
          <w:shd w:val="clear" w:color="auto" w:fill="FFFFFF"/>
          <w:lang w:val="lv-LV"/>
        </w:rPr>
        <w:t>atvērtību</w:t>
      </w:r>
      <w:proofErr w:type="spellEnd"/>
      <w:r w:rsidRPr="007E2091">
        <w:rPr>
          <w:rStyle w:val="normaltextrun"/>
          <w:shd w:val="clear" w:color="auto" w:fill="FFFFFF"/>
          <w:lang w:val="lv-LV"/>
        </w:rPr>
        <w:t xml:space="preserve">, sabiedrības iesaisti un </w:t>
      </w:r>
      <w:proofErr w:type="spellStart"/>
      <w:r w:rsidRPr="007E2091">
        <w:rPr>
          <w:rStyle w:val="normaltextrun"/>
          <w:shd w:val="clear" w:color="auto" w:fill="FFFFFF"/>
          <w:lang w:val="lv-LV"/>
        </w:rPr>
        <w:t>koprades</w:t>
      </w:r>
      <w:proofErr w:type="spellEnd"/>
      <w:r w:rsidRPr="007E2091">
        <w:rPr>
          <w:rStyle w:val="normaltextrun"/>
          <w:shd w:val="clear" w:color="auto" w:fill="FFFFFF"/>
          <w:lang w:val="lv-LV"/>
        </w:rPr>
        <w:t xml:space="preserve"> iespējas lēmumu izstrādes procesā, taisnīgāka politika un publisko resursu sadalījums veicina sabiedrības noturību un ilgtspēju.</w:t>
      </w:r>
    </w:p>
    <w:p w14:paraId="2F9CC857" w14:textId="77777777" w:rsidR="004511B0" w:rsidRPr="007E2091" w:rsidRDefault="004511B0" w:rsidP="00924A46">
      <w:pPr>
        <w:pStyle w:val="ListParagraph"/>
        <w:numPr>
          <w:ilvl w:val="0"/>
          <w:numId w:val="166"/>
        </w:numPr>
        <w:spacing w:line="257" w:lineRule="auto"/>
        <w:ind w:left="426"/>
        <w:rPr>
          <w:rStyle w:val="normaltextrun"/>
          <w:shd w:val="clear" w:color="auto" w:fill="FFFFFF"/>
          <w:lang w:val="lv-LV"/>
        </w:rPr>
      </w:pPr>
      <w:r w:rsidRPr="007E2091">
        <w:rPr>
          <w:rStyle w:val="normaltextrun"/>
          <w:shd w:val="clear" w:color="auto" w:fill="FFFFFF"/>
          <w:lang w:val="lv-LV"/>
        </w:rPr>
        <w:t>Sabiedriskā vērtība: ātrāki, ērtāk pieejami iedzīvotājiem un uzņēmējiem atbilstoši pakalpojumi.</w:t>
      </w:r>
    </w:p>
    <w:p w14:paraId="2CBE8813" w14:textId="77777777" w:rsidR="004511B0" w:rsidRPr="007E2091" w:rsidRDefault="004511B0" w:rsidP="00924A46">
      <w:pPr>
        <w:pStyle w:val="ListParagraph"/>
        <w:numPr>
          <w:ilvl w:val="0"/>
          <w:numId w:val="142"/>
        </w:numPr>
        <w:spacing w:line="257" w:lineRule="auto"/>
        <w:ind w:left="426"/>
        <w:rPr>
          <w:rStyle w:val="normaltextrun"/>
          <w:shd w:val="clear" w:color="auto" w:fill="FFFFFF"/>
          <w:lang w:val="lv-LV"/>
        </w:rPr>
      </w:pPr>
      <w:r w:rsidRPr="007E2091">
        <w:rPr>
          <w:rStyle w:val="normaltextrun"/>
          <w:shd w:val="clear" w:color="auto" w:fill="FFFFFF"/>
          <w:lang w:val="lv-LV"/>
        </w:rPr>
        <w:t>Valsts pārvaldes modernizācijas plāns –  tas ir ceļš uz atvērtu, gudru un efektīvu valsts pārvaldi, kas nodrošina :</w:t>
      </w:r>
    </w:p>
    <w:p w14:paraId="24770BE8" w14:textId="77777777" w:rsidR="004511B0" w:rsidRPr="007E2091" w:rsidRDefault="004511B0" w:rsidP="003B2231">
      <w:pPr>
        <w:pStyle w:val="ListParagraph"/>
        <w:numPr>
          <w:ilvl w:val="0"/>
          <w:numId w:val="90"/>
        </w:numPr>
        <w:spacing w:line="257" w:lineRule="auto"/>
        <w:ind w:left="567" w:firstLine="414"/>
        <w:rPr>
          <w:rStyle w:val="normaltextrun"/>
          <w:shd w:val="clear" w:color="auto" w:fill="FFFFFF"/>
          <w:lang w:val="lv-LV"/>
        </w:rPr>
      </w:pPr>
      <w:r w:rsidRPr="007E2091">
        <w:rPr>
          <w:rStyle w:val="normaltextrun"/>
          <w:shd w:val="clear" w:color="auto" w:fill="FFFFFF"/>
          <w:lang w:val="lv-LV"/>
        </w:rPr>
        <w:t>Labākus, ērtākus un digitāli pieejamus pakalpojumi iedzīvotājiem;</w:t>
      </w:r>
    </w:p>
    <w:p w14:paraId="0610964E" w14:textId="77777777" w:rsidR="004511B0" w:rsidRPr="007E2091" w:rsidRDefault="004511B0" w:rsidP="003B2231">
      <w:pPr>
        <w:pStyle w:val="ListParagraph"/>
        <w:numPr>
          <w:ilvl w:val="0"/>
          <w:numId w:val="90"/>
        </w:numPr>
        <w:spacing w:line="257" w:lineRule="auto"/>
        <w:ind w:left="567" w:firstLine="414"/>
        <w:rPr>
          <w:rStyle w:val="normaltextrun"/>
          <w:shd w:val="clear" w:color="auto" w:fill="FFFFFF"/>
          <w:lang w:val="lv-LV"/>
        </w:rPr>
      </w:pPr>
      <w:r w:rsidRPr="007E2091">
        <w:rPr>
          <w:rStyle w:val="normaltextrun"/>
          <w:shd w:val="clear" w:color="auto" w:fill="FFFFFF"/>
          <w:lang w:val="lv-LV"/>
        </w:rPr>
        <w:t>Efektīvāku valsts pārvaldes darba organizāciju, tai skaitā optimālu resursu izmantošanu;</w:t>
      </w:r>
    </w:p>
    <w:p w14:paraId="4562EBB4" w14:textId="77777777" w:rsidR="004511B0" w:rsidRPr="007E2091" w:rsidRDefault="004511B0" w:rsidP="003B2231">
      <w:pPr>
        <w:pStyle w:val="ListParagraph"/>
        <w:numPr>
          <w:ilvl w:val="0"/>
          <w:numId w:val="90"/>
        </w:numPr>
        <w:spacing w:line="257" w:lineRule="auto"/>
        <w:ind w:left="567" w:firstLine="414"/>
        <w:rPr>
          <w:rStyle w:val="normaltextrun"/>
          <w:shd w:val="clear" w:color="auto" w:fill="FFFFFF"/>
          <w:lang w:val="lv-LV"/>
        </w:rPr>
      </w:pPr>
      <w:proofErr w:type="spellStart"/>
      <w:r w:rsidRPr="007E2091">
        <w:rPr>
          <w:rStyle w:val="normaltextrun"/>
          <w:shd w:val="clear" w:color="auto" w:fill="FFFFFF"/>
          <w:lang w:val="lv-LV"/>
        </w:rPr>
        <w:t>Konkurētpējīgus</w:t>
      </w:r>
      <w:proofErr w:type="spellEnd"/>
      <w:r w:rsidRPr="007E2091">
        <w:rPr>
          <w:rStyle w:val="normaltextrun"/>
          <w:shd w:val="clear" w:color="auto" w:fill="FFFFFF"/>
          <w:lang w:val="lv-LV"/>
        </w:rPr>
        <w:t>, zinošus, motivētus un profesionālus darbiniekus;</w:t>
      </w:r>
    </w:p>
    <w:p w14:paraId="7EF92929" w14:textId="77777777" w:rsidR="004511B0" w:rsidRPr="007E2091" w:rsidRDefault="004511B0" w:rsidP="003B2231">
      <w:pPr>
        <w:pStyle w:val="ListParagraph"/>
        <w:numPr>
          <w:ilvl w:val="0"/>
          <w:numId w:val="90"/>
        </w:numPr>
        <w:spacing w:line="257" w:lineRule="auto"/>
        <w:ind w:left="567" w:firstLine="414"/>
        <w:rPr>
          <w:rStyle w:val="normaltextrun"/>
          <w:shd w:val="clear" w:color="auto" w:fill="FFFFFF"/>
          <w:lang w:val="lv-LV"/>
        </w:rPr>
      </w:pPr>
      <w:r w:rsidRPr="007E2091">
        <w:rPr>
          <w:rStyle w:val="normaltextrun"/>
          <w:shd w:val="clear" w:color="auto" w:fill="FFFFFF"/>
          <w:lang w:val="lv-LV"/>
        </w:rPr>
        <w:t xml:space="preserve">Inovatīvu pieeju nākotnei, tai skaitā pierādījumos balstītu, </w:t>
      </w:r>
      <w:proofErr w:type="spellStart"/>
      <w:r w:rsidRPr="007E2091">
        <w:rPr>
          <w:rStyle w:val="normaltextrun"/>
          <w:shd w:val="clear" w:color="auto" w:fill="FFFFFF"/>
          <w:lang w:val="lv-LV"/>
        </w:rPr>
        <w:t>kopradē</w:t>
      </w:r>
      <w:proofErr w:type="spellEnd"/>
      <w:r w:rsidRPr="007E2091">
        <w:rPr>
          <w:rStyle w:val="normaltextrun"/>
          <w:shd w:val="clear" w:color="auto" w:fill="FFFFFF"/>
          <w:lang w:val="lv-LV"/>
        </w:rPr>
        <w:t xml:space="preserve"> veidotu kvalitatīvāku politiku.</w:t>
      </w:r>
    </w:p>
    <w:p w14:paraId="37AD02C1" w14:textId="77777777" w:rsidR="004511B0" w:rsidRPr="007E2091" w:rsidRDefault="004511B0" w:rsidP="000903A6">
      <w:pPr>
        <w:pStyle w:val="ListParagraph"/>
        <w:numPr>
          <w:ilvl w:val="0"/>
          <w:numId w:val="142"/>
        </w:numPr>
        <w:spacing w:line="257" w:lineRule="auto"/>
        <w:ind w:left="567"/>
        <w:rPr>
          <w:rStyle w:val="normaltextrun"/>
          <w:shd w:val="clear" w:color="auto" w:fill="FFFFFF"/>
          <w:lang w:val="lv-LV"/>
        </w:rPr>
      </w:pPr>
      <w:r w:rsidRPr="007E2091">
        <w:rPr>
          <w:rStyle w:val="normaltextrun"/>
          <w:shd w:val="clear" w:color="auto" w:fill="FFFFFF"/>
          <w:lang w:val="lv-LV"/>
        </w:rPr>
        <w:t>Viens no galvenajiem sasniedzamajiem rezultātiem – palielinās uzticēšanās valstij, tai skaitā valsts pārvaldei.</w:t>
      </w:r>
    </w:p>
    <w:p w14:paraId="1BDB4617" w14:textId="436687BB" w:rsidR="004511B0" w:rsidRPr="007E2091" w:rsidRDefault="004511B0" w:rsidP="000903A6">
      <w:pPr>
        <w:pStyle w:val="ListParagraph"/>
        <w:numPr>
          <w:ilvl w:val="0"/>
          <w:numId w:val="142"/>
        </w:numPr>
        <w:spacing w:line="257" w:lineRule="auto"/>
        <w:ind w:left="567"/>
        <w:rPr>
          <w:rStyle w:val="normaltextrun"/>
          <w:shd w:val="clear" w:color="auto" w:fill="FFFFFF"/>
          <w:lang w:val="lv-LV"/>
        </w:rPr>
      </w:pPr>
      <w:r w:rsidRPr="007E2091">
        <w:rPr>
          <w:rStyle w:val="normaltextrun"/>
          <w:shd w:val="clear" w:color="auto" w:fill="FFFFFF"/>
          <w:lang w:val="lv-LV"/>
        </w:rPr>
        <w:t xml:space="preserve">Detalizēts valsts pārvaldes modernizācijas plāns vēl tiek izstrādāts, iesaistot dažādas sabiedrības grupas – pētniekus, nevalstisko organizāciju pārstāvjus, politiķus, dažāda </w:t>
      </w:r>
      <w:proofErr w:type="spellStart"/>
      <w:r w:rsidRPr="007E2091">
        <w:rPr>
          <w:rStyle w:val="normaltextrun"/>
          <w:shd w:val="clear" w:color="auto" w:fill="FFFFFF"/>
          <w:lang w:val="lv-LV"/>
        </w:rPr>
        <w:t>līmeņā</w:t>
      </w:r>
      <w:proofErr w:type="spellEnd"/>
      <w:r w:rsidRPr="007E2091">
        <w:rPr>
          <w:rStyle w:val="normaltextrun"/>
          <w:shd w:val="clear" w:color="auto" w:fill="FFFFFF"/>
          <w:lang w:val="lv-LV"/>
        </w:rPr>
        <w:t xml:space="preserve"> valsts pārvaldes institūciju pārstāvjus. Plānots, ka Valsts pārvaldes modernizācijas </w:t>
      </w:r>
      <w:proofErr w:type="spellStart"/>
      <w:r w:rsidRPr="007E2091">
        <w:rPr>
          <w:rStyle w:val="normaltextrun"/>
          <w:shd w:val="clear" w:color="auto" w:fill="FFFFFF"/>
          <w:lang w:val="lv-LV"/>
        </w:rPr>
        <w:t>plans</w:t>
      </w:r>
      <w:proofErr w:type="spellEnd"/>
      <w:r w:rsidRPr="007E2091">
        <w:rPr>
          <w:rStyle w:val="normaltextrun"/>
          <w:shd w:val="clear" w:color="auto" w:fill="FFFFFF"/>
          <w:lang w:val="lv-LV"/>
        </w:rPr>
        <w:t xml:space="preserve"> tiks apstiprināts līdz 2021. gada beigām.</w:t>
      </w:r>
    </w:p>
    <w:p w14:paraId="461CAC1C" w14:textId="77777777" w:rsidR="004511B0" w:rsidRPr="007E2091" w:rsidRDefault="004511B0" w:rsidP="000903A6">
      <w:pPr>
        <w:pStyle w:val="ListParagraph"/>
        <w:numPr>
          <w:ilvl w:val="0"/>
          <w:numId w:val="142"/>
        </w:numPr>
        <w:spacing w:line="257" w:lineRule="auto"/>
        <w:ind w:left="567"/>
        <w:rPr>
          <w:rStyle w:val="normaltextrun"/>
          <w:shd w:val="clear" w:color="auto" w:fill="FFFFFF"/>
          <w:lang w:val="lv-LV"/>
        </w:rPr>
      </w:pPr>
      <w:r w:rsidRPr="007E2091">
        <w:rPr>
          <w:rStyle w:val="normaltextrun"/>
          <w:shd w:val="clear" w:color="auto" w:fill="FFFFFF"/>
          <w:lang w:val="lv-LV"/>
        </w:rPr>
        <w:t>Valsts pārvaldes modernizācijas plāns paredzēs sekojošus indikatīvos darbības virzienus:</w:t>
      </w:r>
    </w:p>
    <w:p w14:paraId="55039127" w14:textId="15EE5D2A" w:rsidR="004511B0" w:rsidRPr="007E2091" w:rsidRDefault="004511B0" w:rsidP="000903A6">
      <w:pPr>
        <w:pStyle w:val="ListParagraph"/>
        <w:numPr>
          <w:ilvl w:val="0"/>
          <w:numId w:val="167"/>
        </w:numPr>
        <w:spacing w:line="257" w:lineRule="auto"/>
        <w:ind w:left="567"/>
        <w:rPr>
          <w:rStyle w:val="normaltextrun"/>
          <w:shd w:val="clear" w:color="auto" w:fill="FFFFFF"/>
          <w:lang w:val="lv-LV"/>
        </w:rPr>
      </w:pPr>
      <w:r w:rsidRPr="007E2091">
        <w:rPr>
          <w:rStyle w:val="normaltextrun"/>
          <w:b/>
          <w:bCs/>
          <w:shd w:val="clear" w:color="auto" w:fill="FFFFFF"/>
          <w:lang w:val="lv-LV"/>
        </w:rPr>
        <w:t>Atvērta, caurskatāma, godprātīga un atbildīga publiskā pārvalde</w:t>
      </w:r>
      <w:r w:rsidRPr="007E2091">
        <w:rPr>
          <w:rStyle w:val="normaltextrun"/>
          <w:shd w:val="clear" w:color="auto" w:fill="FFFFFF"/>
          <w:lang w:val="lv-LV"/>
        </w:rPr>
        <w:t xml:space="preserve"> – tiek pārskatīta un uzlabota integritātes un godprātības principu ievērošana, definējot un ieviešot </w:t>
      </w:r>
      <w:proofErr w:type="spellStart"/>
      <w:r w:rsidRPr="007E2091">
        <w:rPr>
          <w:rStyle w:val="normaltextrun"/>
          <w:shd w:val="clear" w:color="auto" w:fill="FFFFFF"/>
          <w:lang w:val="lv-LV"/>
        </w:rPr>
        <w:t>pārskatatbildību</w:t>
      </w:r>
      <w:proofErr w:type="spellEnd"/>
      <w:r w:rsidRPr="007E2091">
        <w:rPr>
          <w:rStyle w:val="normaltextrun"/>
          <w:shd w:val="clear" w:color="auto" w:fill="FFFFFF"/>
          <w:lang w:val="lv-LV"/>
        </w:rPr>
        <w:t xml:space="preserve"> katram valsts pārvaldes darbiniekam, kā arī ievērojot ētikas principus un vērtības valsts pārvaldes darbā. </w:t>
      </w:r>
      <w:r w:rsidR="0029296C">
        <w:rPr>
          <w:rStyle w:val="normaltextrun"/>
          <w:shd w:val="clear" w:color="auto" w:fill="FFFFFF"/>
          <w:lang w:val="lv-LV"/>
        </w:rPr>
        <w:t xml:space="preserve">Publiskā pārvalde ir atvērta sociālajam un pilsoniskajam dialogam, uzklausot iedzīvotāju interešu grupu pārstāvju un nevalstisko organizāciju priekšlikumus, viedokli un ekspertīzi </w:t>
      </w:r>
      <w:proofErr w:type="spellStart"/>
      <w:r w:rsidR="0029296C">
        <w:rPr>
          <w:rStyle w:val="normaltextrun"/>
          <w:shd w:val="clear" w:color="auto" w:fill="FFFFFF"/>
          <w:lang w:val="lv-LV"/>
        </w:rPr>
        <w:t>rīcībpolitikas</w:t>
      </w:r>
      <w:proofErr w:type="spellEnd"/>
      <w:r w:rsidR="0029296C">
        <w:rPr>
          <w:rStyle w:val="normaltextrun"/>
          <w:shd w:val="clear" w:color="auto" w:fill="FFFFFF"/>
          <w:lang w:val="lv-LV"/>
        </w:rPr>
        <w:t xml:space="preserve"> plānošanā, nodrošinot sabiedrības iesaisti un </w:t>
      </w:r>
      <w:proofErr w:type="spellStart"/>
      <w:r w:rsidR="0029296C">
        <w:rPr>
          <w:rStyle w:val="normaltextrun"/>
          <w:shd w:val="clear" w:color="auto" w:fill="FFFFFF"/>
          <w:lang w:val="lv-LV"/>
        </w:rPr>
        <w:t>koprades</w:t>
      </w:r>
      <w:proofErr w:type="spellEnd"/>
      <w:r w:rsidR="0029296C">
        <w:rPr>
          <w:rStyle w:val="normaltextrun"/>
          <w:shd w:val="clear" w:color="auto" w:fill="FFFFFF"/>
          <w:lang w:val="lv-LV"/>
        </w:rPr>
        <w:t xml:space="preserve"> iespējas lēmumu pieņemšanas procesos, kuru pamata mērķis ir cilvēka kā indivīda un sabiedrības vajadzību efektīva apmierināšana.</w:t>
      </w:r>
    </w:p>
    <w:p w14:paraId="04E45CFD" w14:textId="77777777" w:rsidR="004511B0" w:rsidRPr="007E2091" w:rsidRDefault="004511B0" w:rsidP="000903A6">
      <w:pPr>
        <w:pStyle w:val="ListParagraph"/>
        <w:numPr>
          <w:ilvl w:val="0"/>
          <w:numId w:val="167"/>
        </w:numPr>
        <w:spacing w:line="257" w:lineRule="auto"/>
        <w:ind w:left="567"/>
        <w:rPr>
          <w:rStyle w:val="normaltextrun"/>
          <w:shd w:val="clear" w:color="auto" w:fill="FFFFFF"/>
          <w:lang w:val="lv-LV"/>
        </w:rPr>
      </w:pPr>
      <w:r w:rsidRPr="007E2091">
        <w:rPr>
          <w:rStyle w:val="normaltextrun"/>
          <w:b/>
          <w:bCs/>
          <w:shd w:val="clear" w:color="auto" w:fill="FFFFFF"/>
          <w:lang w:val="lv-LV"/>
        </w:rPr>
        <w:t>Vienoti, centralizēti un standartizēti atbalsta procesi un sistēmas</w:t>
      </w:r>
      <w:r w:rsidRPr="007E2091">
        <w:rPr>
          <w:rStyle w:val="normaltextrun"/>
          <w:shd w:val="clear" w:color="auto" w:fill="FFFFFF"/>
          <w:lang w:val="lv-LV"/>
        </w:rPr>
        <w:t xml:space="preserve"> – valsts pārvaldes iestādēs tiek ieviesta centralizēta resursu vadības sistēma, tai skaitā grāmatvedība, cilvēkresursu vadība un politikas administrācija, IKT, iepirkumi, utt. Vienlaikus tiek pārskatīti, vienkāršoti un </w:t>
      </w:r>
      <w:proofErr w:type="spellStart"/>
      <w:r w:rsidRPr="007E2091">
        <w:rPr>
          <w:rStyle w:val="normaltextrun"/>
          <w:shd w:val="clear" w:color="auto" w:fill="FFFFFF"/>
          <w:lang w:val="lv-LV"/>
        </w:rPr>
        <w:t>digitalizēti</w:t>
      </w:r>
      <w:proofErr w:type="spellEnd"/>
      <w:r w:rsidRPr="007E2091">
        <w:rPr>
          <w:rStyle w:val="normaltextrun"/>
          <w:shd w:val="clear" w:color="auto" w:fill="FFFFFF"/>
          <w:lang w:val="lv-LV"/>
        </w:rPr>
        <w:t xml:space="preserve"> valsts pārvaldes iestāžu </w:t>
      </w:r>
      <w:r w:rsidRPr="007E2091">
        <w:rPr>
          <w:rStyle w:val="normaltextrun"/>
          <w:shd w:val="clear" w:color="auto" w:fill="FFFFFF"/>
          <w:lang w:val="lv-LV"/>
        </w:rPr>
        <w:lastRenderedPageBreak/>
        <w:t xml:space="preserve">iekšējie procesi, lai tos pēc iespējas varētu automatizēt un atbrīvot resursus būtiskām funkcijām. Tiek plānots izveidot vienoto pakalpojumu centru, kas nodrošinātu centralizēto funkciju īstenošanu. Resursu </w:t>
      </w:r>
      <w:proofErr w:type="spellStart"/>
      <w:r w:rsidRPr="007E2091">
        <w:rPr>
          <w:rStyle w:val="normaltextrun"/>
          <w:shd w:val="clear" w:color="auto" w:fill="FFFFFF"/>
          <w:lang w:val="lv-LV"/>
        </w:rPr>
        <w:t>vasdības</w:t>
      </w:r>
      <w:proofErr w:type="spellEnd"/>
      <w:r w:rsidRPr="007E2091">
        <w:rPr>
          <w:rStyle w:val="normaltextrun"/>
          <w:shd w:val="clear" w:color="auto" w:fill="FFFFFF"/>
          <w:lang w:val="lv-LV"/>
        </w:rPr>
        <w:t xml:space="preserve"> sistēma dos iespēju efektīvi uzkrāt, </w:t>
      </w:r>
      <w:proofErr w:type="spellStart"/>
      <w:r w:rsidRPr="007E2091">
        <w:rPr>
          <w:rStyle w:val="normaltextrun"/>
          <w:shd w:val="clear" w:color="auto" w:fill="FFFFFF"/>
          <w:lang w:val="lv-LV"/>
        </w:rPr>
        <w:t>aptrādāt</w:t>
      </w:r>
      <w:proofErr w:type="spellEnd"/>
      <w:r w:rsidRPr="007E2091">
        <w:rPr>
          <w:rStyle w:val="normaltextrun"/>
          <w:shd w:val="clear" w:color="auto" w:fill="FFFFFF"/>
          <w:lang w:val="lv-LV"/>
        </w:rPr>
        <w:t xml:space="preserve"> un analizēt datus par dažādu resursu izmantošanu valsts pārvaldē, nodrošinās caurskatāmību,  kā arī dos iespēju pieņemt datos balstītus lēmumus, veicinot valsts pārvaldes </w:t>
      </w:r>
      <w:proofErr w:type="spellStart"/>
      <w:r w:rsidRPr="007E2091">
        <w:rPr>
          <w:rStyle w:val="normaltextrun"/>
          <w:shd w:val="clear" w:color="auto" w:fill="FFFFFF"/>
          <w:lang w:val="lv-LV"/>
        </w:rPr>
        <w:t>noturībspēju</w:t>
      </w:r>
      <w:proofErr w:type="spellEnd"/>
      <w:r w:rsidRPr="007E2091">
        <w:rPr>
          <w:rStyle w:val="normaltextrun"/>
          <w:shd w:val="clear" w:color="auto" w:fill="FFFFFF"/>
          <w:lang w:val="lv-LV"/>
        </w:rPr>
        <w:t xml:space="preserve"> .</w:t>
      </w:r>
    </w:p>
    <w:p w14:paraId="47D004E4" w14:textId="77777777" w:rsidR="004511B0" w:rsidRPr="007E2091" w:rsidRDefault="004511B0" w:rsidP="000903A6">
      <w:pPr>
        <w:pStyle w:val="ListParagraph"/>
        <w:numPr>
          <w:ilvl w:val="0"/>
          <w:numId w:val="167"/>
        </w:numPr>
        <w:spacing w:line="257" w:lineRule="auto"/>
        <w:ind w:left="567"/>
        <w:rPr>
          <w:rStyle w:val="normaltextrun"/>
          <w:shd w:val="clear" w:color="auto" w:fill="FFFFFF"/>
          <w:lang w:val="lv-LV"/>
        </w:rPr>
      </w:pPr>
      <w:r w:rsidRPr="007E2091">
        <w:rPr>
          <w:rStyle w:val="normaltextrun"/>
          <w:b/>
          <w:bCs/>
          <w:shd w:val="clear" w:color="auto" w:fill="FFFFFF"/>
          <w:lang w:val="lv-LV"/>
        </w:rPr>
        <w:t>Stratēģiska cilvēkresursu vadība un attīstība</w:t>
      </w:r>
      <w:r w:rsidRPr="007E2091">
        <w:rPr>
          <w:rStyle w:val="normaltextrun"/>
          <w:shd w:val="clear" w:color="auto" w:fill="FFFFFF"/>
          <w:lang w:val="lv-LV"/>
        </w:rPr>
        <w:t xml:space="preserve">, tai skaitā atlase, karjeras vadība, novērtēšana, mācīšanās un attīstība. Mācīšanās un attīstība kā būtiska katra darbinieka funkcijas sastāvdaļa. Funkciju </w:t>
      </w:r>
      <w:proofErr w:type="spellStart"/>
      <w:r w:rsidRPr="007E2091">
        <w:rPr>
          <w:rStyle w:val="normaltextrun"/>
          <w:shd w:val="clear" w:color="auto" w:fill="FFFFFF"/>
          <w:lang w:val="lv-LV"/>
        </w:rPr>
        <w:t>profesionalizācija</w:t>
      </w:r>
      <w:proofErr w:type="spellEnd"/>
      <w:r w:rsidRPr="007E2091">
        <w:rPr>
          <w:rStyle w:val="normaltextrun"/>
          <w:shd w:val="clear" w:color="auto" w:fill="FFFFFF"/>
          <w:lang w:val="lv-LV"/>
        </w:rPr>
        <w:t xml:space="preserve">, ieviešot kompetences ietvarus, izstrādājot nepieciešamās mācību programmas, sertificējot darbiniekus noteiktu funkciju un uzdevumu veikšanai, piemēram, iepirkumi, projektu vadība, politikas izstrāde. Digitālo prasmju attīstība atbilstoši katra darbinieka nepieciešamo prasmju līmenim. Vienotas digitālās mācību platformas ieviešana un tās sasaiste ar cilvēkresursu vadības sistēmu, nodrošinot mērķtiecīgu darbinieka prasmju, zināšanu apgūšanu tālākajai karjerai. Stratēģiskie cilvēkresursu vadības moduļi (atlase, karjeras vadība, novērtēšana, talantu vadība) būs saistīti ar vienoto resursu vadības sistēmu un tiks izmantoti gan institūciju iekšējo procesu nodrošināšanā, gan arī horizontāli plānojot visas valsts pārvaldes </w:t>
      </w:r>
      <w:proofErr w:type="spellStart"/>
      <w:r w:rsidRPr="007E2091">
        <w:rPr>
          <w:rStyle w:val="normaltextrun"/>
          <w:shd w:val="clear" w:color="auto" w:fill="FFFFFF"/>
          <w:lang w:val="lv-LV"/>
        </w:rPr>
        <w:t>cilvēkresuru</w:t>
      </w:r>
      <w:proofErr w:type="spellEnd"/>
      <w:r w:rsidRPr="007E2091">
        <w:rPr>
          <w:rStyle w:val="normaltextrun"/>
          <w:shd w:val="clear" w:color="auto" w:fill="FFFFFF"/>
          <w:lang w:val="lv-LV"/>
        </w:rPr>
        <w:t xml:space="preserve"> tālāku attīstību.</w:t>
      </w:r>
    </w:p>
    <w:p w14:paraId="12587466" w14:textId="77777777" w:rsidR="004511B0" w:rsidRPr="007E2091" w:rsidRDefault="004511B0" w:rsidP="00924A46">
      <w:pPr>
        <w:pStyle w:val="ListParagraph"/>
        <w:numPr>
          <w:ilvl w:val="0"/>
          <w:numId w:val="167"/>
        </w:numPr>
        <w:spacing w:line="257" w:lineRule="auto"/>
        <w:ind w:left="426"/>
        <w:rPr>
          <w:rStyle w:val="normaltextrun"/>
          <w:shd w:val="clear" w:color="auto" w:fill="FFFFFF"/>
          <w:lang w:val="lv-LV"/>
        </w:rPr>
      </w:pPr>
      <w:r w:rsidRPr="007E2091">
        <w:rPr>
          <w:rStyle w:val="normaltextrun"/>
          <w:b/>
          <w:bCs/>
          <w:shd w:val="clear" w:color="auto" w:fill="FFFFFF"/>
          <w:lang w:val="lv-LV"/>
        </w:rPr>
        <w:t>Vieda, elastīga un produktīva darba vide</w:t>
      </w:r>
      <w:r w:rsidRPr="007E2091">
        <w:rPr>
          <w:rStyle w:val="normaltextrun"/>
          <w:shd w:val="clear" w:color="auto" w:fill="FFFFFF"/>
          <w:lang w:val="lv-LV"/>
        </w:rPr>
        <w:t xml:space="preserve"> – pandēmija parādīja, ka attālinātais darbs valsts pārvaldē ir ne tikai iespējams, bet arī potenciāli var uzlabot darbinieku produktivitāti, kā arī efektīvāk izmantot administratīvos resursus. Taču, lai to ieviestu, nepieciešamas būtiskas pārmaiņas darba organizācijā un darba vides iekārtošanā. Tiks izstrādāti vairāki prototipi un vadlīnijas, nepieciešamo pārmaiņu ieviešanai, veicinot darbinieku attālinātu strādāšanu (arī reģionos), iekārtojot kopdarba/</w:t>
      </w:r>
      <w:proofErr w:type="spellStart"/>
      <w:r w:rsidRPr="007E2091">
        <w:rPr>
          <w:rStyle w:val="normaltextrun"/>
          <w:shd w:val="clear" w:color="auto" w:fill="FFFFFF"/>
          <w:lang w:val="lv-LV"/>
        </w:rPr>
        <w:t>koprades</w:t>
      </w:r>
      <w:proofErr w:type="spellEnd"/>
      <w:r w:rsidRPr="007E2091">
        <w:rPr>
          <w:rStyle w:val="normaltextrun"/>
          <w:shd w:val="clear" w:color="auto" w:fill="FFFFFF"/>
          <w:lang w:val="lv-LV"/>
        </w:rPr>
        <w:t xml:space="preserve"> vietas, ieviešot aktivitātēs balstītu biroju izveidi, pielāgojot informāciju tehnoloģijas, programmatūras, nodrošinot datu aizsardzību un drošību strādājot attālināti. Vienlaikus nepieciešama institūciju iekšējo procesu pārskatīšana un optimizācija, digitālās kopdarba vietas izvēle/izstrāde, kā arī vadītāju (un arī darbinieku) apmācība/</w:t>
      </w:r>
      <w:proofErr w:type="spellStart"/>
      <w:r w:rsidRPr="007E2091">
        <w:rPr>
          <w:rStyle w:val="normaltextrun"/>
          <w:shd w:val="clear" w:color="auto" w:fill="FFFFFF"/>
          <w:lang w:val="lv-LV"/>
        </w:rPr>
        <w:t>mentorings</w:t>
      </w:r>
      <w:proofErr w:type="spellEnd"/>
      <w:r w:rsidRPr="007E2091">
        <w:rPr>
          <w:rStyle w:val="normaltextrun"/>
          <w:shd w:val="clear" w:color="auto" w:fill="FFFFFF"/>
          <w:lang w:val="lv-LV"/>
        </w:rPr>
        <w:t xml:space="preserve"> darba produktivitātes nodrošināšanai, kvalitātes kontrolei, kā arī jaunu plānošanas un vadīšanas pieeju un rīku izmantošanai.</w:t>
      </w:r>
    </w:p>
    <w:p w14:paraId="6676312A" w14:textId="77777777" w:rsidR="004511B0" w:rsidRPr="007E2091" w:rsidRDefault="004511B0" w:rsidP="00924A46">
      <w:pPr>
        <w:pStyle w:val="ListParagraph"/>
        <w:numPr>
          <w:ilvl w:val="0"/>
          <w:numId w:val="167"/>
        </w:numPr>
        <w:spacing w:line="257" w:lineRule="auto"/>
        <w:ind w:left="426"/>
        <w:rPr>
          <w:rStyle w:val="normaltextrun"/>
          <w:shd w:val="clear" w:color="auto" w:fill="FFFFFF"/>
          <w:lang w:val="lv-LV"/>
        </w:rPr>
      </w:pPr>
      <w:r w:rsidRPr="007E2091">
        <w:rPr>
          <w:rStyle w:val="normaltextrun"/>
          <w:b/>
          <w:bCs/>
          <w:shd w:val="clear" w:color="auto" w:fill="FFFFFF"/>
          <w:lang w:val="lv-LV"/>
        </w:rPr>
        <w:t>Kvalitatīva politikas izstrāde, ieviešana un novērtēšana</w:t>
      </w:r>
      <w:r w:rsidRPr="007E2091">
        <w:rPr>
          <w:rStyle w:val="normaltextrun"/>
          <w:shd w:val="clear" w:color="auto" w:fill="FFFFFF"/>
          <w:lang w:val="lv-LV"/>
        </w:rPr>
        <w:t xml:space="preserve"> – inovatīva, datos un pierādījumos balstīta, </w:t>
      </w:r>
      <w:proofErr w:type="spellStart"/>
      <w:r w:rsidRPr="007E2091">
        <w:rPr>
          <w:rStyle w:val="normaltextrun"/>
          <w:shd w:val="clear" w:color="auto" w:fill="FFFFFF"/>
          <w:lang w:val="lv-LV"/>
        </w:rPr>
        <w:t>kopradē</w:t>
      </w:r>
      <w:proofErr w:type="spellEnd"/>
      <w:r w:rsidRPr="007E2091">
        <w:rPr>
          <w:rStyle w:val="normaltextrun"/>
          <w:shd w:val="clear" w:color="auto" w:fill="FFFFFF"/>
          <w:lang w:val="lv-LV"/>
        </w:rPr>
        <w:t xml:space="preserve"> veidota politika ir pamats labākiem pakalpojumiem iedzīvotājiem, visas valsts ilgtspējīgai attīstībai, kā arī uzticēšanās pārvaldei veicināšanai. Jaunu inovatīvu politikas plānošanas metožu ieviešana, datu apstrāde un analīze, </w:t>
      </w:r>
      <w:proofErr w:type="spellStart"/>
      <w:r w:rsidRPr="007E2091">
        <w:rPr>
          <w:rStyle w:val="normaltextrun"/>
          <w:shd w:val="clear" w:color="auto" w:fill="FFFFFF"/>
          <w:lang w:val="lv-LV"/>
        </w:rPr>
        <w:t>koprades</w:t>
      </w:r>
      <w:proofErr w:type="spellEnd"/>
      <w:r w:rsidRPr="007E2091">
        <w:rPr>
          <w:rStyle w:val="normaltextrun"/>
          <w:shd w:val="clear" w:color="auto" w:fill="FFFFFF"/>
          <w:lang w:val="lv-LV"/>
        </w:rPr>
        <w:t xml:space="preserve"> procesa organizēšana ir tikai daļa no piemēriem. Tiesību aktu izstrādes portāla 2. kārta ļaus ne tikai </w:t>
      </w:r>
      <w:proofErr w:type="spellStart"/>
      <w:r w:rsidRPr="007E2091">
        <w:rPr>
          <w:rStyle w:val="normaltextrun"/>
          <w:shd w:val="clear" w:color="auto" w:fill="FFFFFF"/>
          <w:lang w:val="lv-LV"/>
        </w:rPr>
        <w:t>paārtināt</w:t>
      </w:r>
      <w:proofErr w:type="spellEnd"/>
      <w:r w:rsidRPr="007E2091">
        <w:rPr>
          <w:rStyle w:val="normaltextrun"/>
          <w:shd w:val="clear" w:color="auto" w:fill="FFFFFF"/>
          <w:lang w:val="lv-LV"/>
        </w:rPr>
        <w:t xml:space="preserve"> politikas izstrādes procesu, nodrošināt tās efektivitāti, bet arī veicinās procesa </w:t>
      </w:r>
      <w:proofErr w:type="spellStart"/>
      <w:r w:rsidRPr="007E2091">
        <w:rPr>
          <w:rStyle w:val="normaltextrun"/>
          <w:shd w:val="clear" w:color="auto" w:fill="FFFFFF"/>
          <w:lang w:val="lv-LV"/>
        </w:rPr>
        <w:t>atvērtību</w:t>
      </w:r>
      <w:proofErr w:type="spellEnd"/>
      <w:r w:rsidRPr="007E2091">
        <w:rPr>
          <w:rStyle w:val="normaltextrun"/>
          <w:shd w:val="clear" w:color="auto" w:fill="FFFFFF"/>
          <w:lang w:val="lv-LV"/>
        </w:rPr>
        <w:t xml:space="preserve"> sabiedrībai un nodrošinās spējas iesaistīties politikas veidošanā. Vienotā </w:t>
      </w:r>
      <w:proofErr w:type="spellStart"/>
      <w:r w:rsidRPr="007E2091">
        <w:rPr>
          <w:rStyle w:val="normaltextrun"/>
          <w:shd w:val="clear" w:color="auto" w:fill="FFFFFF"/>
          <w:lang w:val="lv-LV"/>
        </w:rPr>
        <w:t>tīmekļvieņu</w:t>
      </w:r>
      <w:proofErr w:type="spellEnd"/>
      <w:r w:rsidRPr="007E2091">
        <w:rPr>
          <w:rStyle w:val="normaltextrun"/>
          <w:shd w:val="clear" w:color="auto" w:fill="FFFFFF"/>
          <w:lang w:val="lv-LV"/>
        </w:rPr>
        <w:t xml:space="preserve"> platforma nodrošinās skaidru un saprotamu informāciju vienotā formātā par valdības un </w:t>
      </w:r>
      <w:proofErr w:type="spellStart"/>
      <w:r w:rsidRPr="007E2091">
        <w:rPr>
          <w:rStyle w:val="normaltextrun"/>
          <w:shd w:val="clear" w:color="auto" w:fill="FFFFFF"/>
          <w:lang w:val="lv-LV"/>
        </w:rPr>
        <w:t>pašvadību</w:t>
      </w:r>
      <w:proofErr w:type="spellEnd"/>
      <w:r w:rsidRPr="007E2091">
        <w:rPr>
          <w:rStyle w:val="normaltextrun"/>
          <w:shd w:val="clear" w:color="auto" w:fill="FFFFFF"/>
          <w:lang w:val="lv-LV"/>
        </w:rPr>
        <w:t xml:space="preserve"> darbu. Politikas ieviešanas monitorings un novērtēšana ne tikai kļūs par standarta plānošanas sastāvdaļu, </w:t>
      </w:r>
      <w:proofErr w:type="spellStart"/>
      <w:r w:rsidRPr="007E2091">
        <w:rPr>
          <w:rStyle w:val="normaltextrun"/>
          <w:shd w:val="clear" w:color="auto" w:fill="FFFFFF"/>
          <w:lang w:val="lv-LV"/>
        </w:rPr>
        <w:t>be</w:t>
      </w:r>
      <w:proofErr w:type="spellEnd"/>
      <w:r w:rsidRPr="007E2091">
        <w:rPr>
          <w:rStyle w:val="normaltextrun"/>
          <w:shd w:val="clear" w:color="auto" w:fill="FFFFFF"/>
          <w:lang w:val="lv-LV"/>
        </w:rPr>
        <w:t xml:space="preserve"> arī veicinās dažādo tiesību aktu efektivitātes izvērtēšanu un (potenciāli) </w:t>
      </w:r>
      <w:proofErr w:type="spellStart"/>
      <w:r w:rsidRPr="007E2091">
        <w:rPr>
          <w:rStyle w:val="normaltextrun"/>
          <w:shd w:val="clear" w:color="auto" w:fill="FFFFFF"/>
          <w:lang w:val="lv-LV"/>
        </w:rPr>
        <w:t>normatīvisma</w:t>
      </w:r>
      <w:proofErr w:type="spellEnd"/>
      <w:r w:rsidRPr="007E2091">
        <w:rPr>
          <w:rStyle w:val="normaltextrun"/>
          <w:shd w:val="clear" w:color="auto" w:fill="FFFFFF"/>
          <w:lang w:val="lv-LV"/>
        </w:rPr>
        <w:t xml:space="preserve"> mazināšanu. Lai to paveiktu nepieciešama gan politikas plānošanas un izstrādes procesu pārskatīšana, politikas plānotāju profesionalitātes celšana, kā arī politikas plānošanai nepieciešamo datu iegūšanas, apstrādes un analīzes konsolidācija un koncentrācija.</w:t>
      </w:r>
    </w:p>
    <w:p w14:paraId="5F48F65E" w14:textId="77777777" w:rsidR="004511B0" w:rsidRPr="007E2091" w:rsidRDefault="004511B0" w:rsidP="00924A46">
      <w:pPr>
        <w:pStyle w:val="ListParagraph"/>
        <w:numPr>
          <w:ilvl w:val="0"/>
          <w:numId w:val="167"/>
        </w:numPr>
        <w:spacing w:line="257" w:lineRule="auto"/>
        <w:ind w:left="426"/>
        <w:rPr>
          <w:rStyle w:val="normaltextrun"/>
          <w:shd w:val="clear" w:color="auto" w:fill="FFFFFF"/>
          <w:lang w:val="lv-LV"/>
        </w:rPr>
      </w:pPr>
      <w:r w:rsidRPr="007E2091">
        <w:rPr>
          <w:rStyle w:val="normaltextrun"/>
          <w:b/>
          <w:bCs/>
          <w:shd w:val="clear" w:color="auto" w:fill="FFFFFF"/>
          <w:lang w:val="lv-LV"/>
        </w:rPr>
        <w:lastRenderedPageBreak/>
        <w:t>Pieejami, saprotami un atbilstoši pakalpojumi</w:t>
      </w:r>
      <w:r w:rsidRPr="007E2091">
        <w:rPr>
          <w:rStyle w:val="normaltextrun"/>
          <w:shd w:val="clear" w:color="auto" w:fill="FFFFFF"/>
          <w:lang w:val="lv-LV"/>
        </w:rPr>
        <w:t xml:space="preserve"> – pamatā digitāli, taču sasniedzami, pieejami un saprotami visiem, ievērojot principu “ievadi vienreiz”. Pakalpojumu pārskatīšanas un uzlabošanas process veicams pakāpeniski, vienlaicīgi ar jauno digitālo risinājumu vai uzlabojumu ieviešanu. Jāievieš pakalpojuma kvalitātes </w:t>
      </w:r>
      <w:proofErr w:type="spellStart"/>
      <w:r w:rsidRPr="007E2091">
        <w:rPr>
          <w:rStyle w:val="normaltextrun"/>
          <w:shd w:val="clear" w:color="auto" w:fill="FFFFFF"/>
          <w:lang w:val="lv-LV"/>
        </w:rPr>
        <w:t>standards</w:t>
      </w:r>
      <w:proofErr w:type="spellEnd"/>
      <w:r w:rsidRPr="007E2091">
        <w:rPr>
          <w:rStyle w:val="normaltextrun"/>
          <w:shd w:val="clear" w:color="auto" w:fill="FFFFFF"/>
          <w:lang w:val="lv-LV"/>
        </w:rPr>
        <w:t>, balstoties uz cilvēka vajadzību un lietotāja pieredzes izmantošanu. Valsts kancelejas inovācijas laboratorija nodrošinās atbalstu pakalpojumu un procesu pārskatīšanai, jaunu lietotājam draudzīgāku risinājumu izstrādei.</w:t>
      </w:r>
    </w:p>
    <w:p w14:paraId="2C2BAB46" w14:textId="17FD4826" w:rsidR="004511B0" w:rsidRPr="007E2091" w:rsidRDefault="004511B0" w:rsidP="00924A46">
      <w:pPr>
        <w:pStyle w:val="ListParagraph"/>
        <w:numPr>
          <w:ilvl w:val="0"/>
          <w:numId w:val="142"/>
        </w:numPr>
        <w:spacing w:line="257" w:lineRule="auto"/>
        <w:ind w:left="426"/>
        <w:rPr>
          <w:rStyle w:val="normaltextrun"/>
          <w:shd w:val="clear" w:color="auto" w:fill="FFFFFF"/>
          <w:lang w:val="lv-LV"/>
        </w:rPr>
      </w:pPr>
      <w:r w:rsidRPr="007E2091">
        <w:rPr>
          <w:rStyle w:val="normaltextrun"/>
          <w:shd w:val="clear" w:color="auto" w:fill="FFFFFF"/>
          <w:lang w:val="lv-LV"/>
        </w:rPr>
        <w:t>Iepriekšminētie prioritārie virzieni sasniedzami izmantojot inovatīvas, politikas un pakalpojumu dizainā balstītas pieejas, īstenojot  efektīvu visu valsts pārvaldes procesu un sistēmu digitālo transformāciju, kā arī nodrošinot kvalitatīvu pārmaiņu vadību reformas ieviešanas procesā.</w:t>
      </w:r>
    </w:p>
    <w:p w14:paraId="65B9F824" w14:textId="3E3E3C22" w:rsidR="004511B0" w:rsidRPr="000903A6" w:rsidRDefault="004511B0" w:rsidP="000903A6">
      <w:pPr>
        <w:pStyle w:val="ListParagraph"/>
        <w:numPr>
          <w:ilvl w:val="0"/>
          <w:numId w:val="142"/>
        </w:numPr>
        <w:spacing w:line="257" w:lineRule="auto"/>
        <w:ind w:left="567"/>
        <w:rPr>
          <w:rStyle w:val="normaltextrun"/>
          <w:shd w:val="clear" w:color="auto" w:fill="FFFFFF"/>
          <w:lang w:val="lv-LV"/>
        </w:rPr>
      </w:pPr>
      <w:r w:rsidRPr="007E2091">
        <w:rPr>
          <w:rStyle w:val="normaltextrun"/>
          <w:shd w:val="clear" w:color="auto" w:fill="FFFFFF"/>
          <w:lang w:val="lv-LV"/>
        </w:rPr>
        <w:t xml:space="preserve">Publiskās pārvaldes modernizācijas plāns ir izstrādes gaitā un tiks pabeigts 2021.gada beigās. Plānā paredzētās prioritātes un pasākumi ir daudz plašāki, tā īstenošanai nepieciešamais finansējums ir daudz lielāks, nekā tas pieejams ANM plāna ietvaros. Tādēļ ANM plānā tika nolemts iekļaut tās prioritātes un pasākumus, kas ir akūtāk nepieciešamas un dotu būtisku ieguldījumu Publiskās pārvaldes modernizācijas plāna īstenošanai īstermiņā ar </w:t>
      </w:r>
      <w:proofErr w:type="spellStart"/>
      <w:r w:rsidRPr="007E2091">
        <w:rPr>
          <w:rStyle w:val="normaltextrun"/>
          <w:shd w:val="clear" w:color="auto" w:fill="FFFFFF"/>
          <w:lang w:val="lv-LV"/>
        </w:rPr>
        <w:t>ar</w:t>
      </w:r>
      <w:proofErr w:type="spellEnd"/>
      <w:r w:rsidRPr="007E2091">
        <w:rPr>
          <w:rStyle w:val="normaltextrun"/>
          <w:shd w:val="clear" w:color="auto" w:fill="FFFFFF"/>
          <w:lang w:val="lv-LV"/>
        </w:rPr>
        <w:t xml:space="preserve"> ātrāku ietekmi. Prioritātes, kas ir saistītas ar Publiskās pārvaldes modernizācijas plānu ir paredzētas arī ANM komponentēs “Digitālā transformācija” un “Ekonomikas transformācija un produktivitātes reforma”.</w:t>
      </w:r>
    </w:p>
    <w:p w14:paraId="5942C57D" w14:textId="0C5DC53B" w:rsidR="004511B0" w:rsidRPr="007E2091" w:rsidRDefault="004511B0" w:rsidP="000903A6">
      <w:pPr>
        <w:pStyle w:val="ListParagraph"/>
        <w:numPr>
          <w:ilvl w:val="0"/>
          <w:numId w:val="142"/>
        </w:numPr>
        <w:spacing w:line="257" w:lineRule="auto"/>
        <w:ind w:left="567"/>
        <w:rPr>
          <w:rStyle w:val="normaltextrun"/>
          <w:shd w:val="clear" w:color="auto" w:fill="FFFFFF"/>
          <w:lang w:val="lv-LV"/>
        </w:rPr>
      </w:pPr>
      <w:r w:rsidRPr="007E2091">
        <w:rPr>
          <w:rStyle w:val="normaltextrun"/>
          <w:shd w:val="clear" w:color="auto" w:fill="FFFFFF"/>
          <w:lang w:val="lv-LV"/>
        </w:rPr>
        <w:t xml:space="preserve">ANM plāns Likuma varas komponentes sadaļā līdzfinansēs trīs Publiskās pārvaldes modernizācijas plāna  </w:t>
      </w:r>
      <w:proofErr w:type="spellStart"/>
      <w:r w:rsidRPr="007E2091">
        <w:rPr>
          <w:rStyle w:val="normaltextrun"/>
          <w:shd w:val="clear" w:color="auto" w:fill="FFFFFF"/>
          <w:lang w:val="lv-LV"/>
        </w:rPr>
        <w:t>apakšreformu</w:t>
      </w:r>
      <w:proofErr w:type="spellEnd"/>
      <w:r w:rsidRPr="007E2091">
        <w:rPr>
          <w:rStyle w:val="normaltextrun"/>
          <w:shd w:val="clear" w:color="auto" w:fill="FFFFFF"/>
          <w:lang w:val="lv-LV"/>
        </w:rPr>
        <w:t xml:space="preserve"> un investīciju virzienus - “Atvērta, caurskatāma, godprātīga un atbildīga publiskā pārvalde” (a.), “Stratēģiska cilvēkresursu vadība un attīstība” (c.) un “Pieejami, saprotami un atbilstoši pakalpojumi” (f.);</w:t>
      </w:r>
    </w:p>
    <w:p w14:paraId="719F4112" w14:textId="3F2E8153" w:rsidR="004511B0" w:rsidRPr="007E2091" w:rsidRDefault="004511B0" w:rsidP="000903A6">
      <w:pPr>
        <w:pStyle w:val="ListParagraph"/>
        <w:numPr>
          <w:ilvl w:val="0"/>
          <w:numId w:val="142"/>
        </w:numPr>
        <w:ind w:left="567"/>
        <w:rPr>
          <w:rStyle w:val="normaltextrun"/>
          <w:shd w:val="clear" w:color="auto" w:fill="FFFFFF"/>
          <w:lang w:val="lv-LV"/>
        </w:rPr>
      </w:pPr>
      <w:r w:rsidRPr="007E2091">
        <w:rPr>
          <w:rStyle w:val="normaltextrun"/>
          <w:shd w:val="clear" w:color="auto" w:fill="FFFFFF"/>
          <w:lang w:val="lv-LV"/>
        </w:rPr>
        <w:t xml:space="preserve">ANM plāna investīcijām </w:t>
      </w:r>
      <w:r w:rsidR="0029296C">
        <w:rPr>
          <w:rStyle w:val="normaltextrun"/>
          <w:shd w:val="clear" w:color="auto" w:fill="FFFFFF"/>
          <w:lang w:val="lv-LV"/>
        </w:rPr>
        <w:t xml:space="preserve">attiecībā uz </w:t>
      </w:r>
      <w:r w:rsidRPr="007E2091">
        <w:rPr>
          <w:rStyle w:val="normaltextrun"/>
          <w:shd w:val="clear" w:color="auto" w:fill="FFFFFF"/>
          <w:lang w:val="lv-LV"/>
        </w:rPr>
        <w:t xml:space="preserve">publiskās pārvaldes </w:t>
      </w:r>
      <w:r w:rsidR="0029296C">
        <w:rPr>
          <w:rStyle w:val="normaltextrun"/>
          <w:shd w:val="clear" w:color="auto" w:fill="FFFFFF"/>
          <w:lang w:val="lv-LV"/>
        </w:rPr>
        <w:t>attīstību</w:t>
      </w:r>
      <w:r w:rsidR="0029296C" w:rsidRPr="007E2091">
        <w:rPr>
          <w:rStyle w:val="normaltextrun"/>
          <w:shd w:val="clear" w:color="auto" w:fill="FFFFFF"/>
          <w:lang w:val="lv-LV"/>
        </w:rPr>
        <w:t xml:space="preserve"> </w:t>
      </w:r>
      <w:r w:rsidRPr="007E2091">
        <w:rPr>
          <w:rStyle w:val="normaltextrun"/>
          <w:shd w:val="clear" w:color="auto" w:fill="FFFFFF"/>
          <w:lang w:val="lv-LV"/>
        </w:rPr>
        <w:t xml:space="preserve">nav dubultā finansējuma risku ar citām ārvalstu finanšu instrumentu investīcijām vai Kohēzijas politikas fondu specifiskajiem atbalsta mērķiem, jo kopumā Darbības programmā 2021.-2027.gada plānošanas periodam netiek paredzēts horizontāls atbalsts publiskās pārvaldes modernizācijai vai kapacitātes stiprināšanai. Vienīgais pasākums, kam ANM plāna Likuma varas sadaļā ir sinerģija ar Kohēzijas politikas specifisko atbalsta mērķi Nr. 1.3.1. “Izmantot </w:t>
      </w:r>
      <w:proofErr w:type="spellStart"/>
      <w:r w:rsidRPr="007E2091">
        <w:rPr>
          <w:rStyle w:val="normaltextrun"/>
          <w:shd w:val="clear" w:color="auto" w:fill="FFFFFF"/>
          <w:lang w:val="lv-LV"/>
        </w:rPr>
        <w:t>digitalizācijas</w:t>
      </w:r>
      <w:proofErr w:type="spellEnd"/>
      <w:r w:rsidRPr="007E2091">
        <w:rPr>
          <w:rStyle w:val="normaltextrun"/>
          <w:shd w:val="clear" w:color="auto" w:fill="FFFFFF"/>
          <w:lang w:val="lv-LV"/>
        </w:rPr>
        <w:t xml:space="preserve"> priekšrocības pilsoņiem, uzņēmumiem un valdībām”, ir 6.3.1.3.i. “Publiskās pārvaldes inovācijas </w:t>
      </w:r>
      <w:proofErr w:type="spellStart"/>
      <w:r w:rsidRPr="007E2091">
        <w:rPr>
          <w:rStyle w:val="normaltextrun"/>
          <w:shd w:val="clear" w:color="auto" w:fill="FFFFFF"/>
          <w:lang w:val="lv-LV"/>
        </w:rPr>
        <w:t>eko</w:t>
      </w:r>
      <w:proofErr w:type="spellEnd"/>
      <w:r w:rsidRPr="007E2091">
        <w:rPr>
          <w:rStyle w:val="normaltextrun"/>
          <w:shd w:val="clear" w:color="auto" w:fill="FFFFFF"/>
          <w:lang w:val="lv-LV"/>
        </w:rPr>
        <w:t>-sistēmas attīstība”. Lai novērstu iespējamo dubultā finansējuma risku saistībā ar Kohēzijas politikas fondu specifiskā atbalsta mērķiem, valsts pārvaldes inovācijas laboratorijas darbības tiks tematiski diferencētas starp abiem finansējuma avotiem. ANM plāns finansēs inovācijas laboratorijas izveidi, ekspertu apmācību, infrastruktūras iegādi, telpu īri un likumdošanas bāzes attīstības izmaksas, savukārt Kohēzijas politikas finansējums tiks izmantots inovāciju laboratorijas atbalstam digitālās transformācijas pasākumu un projektu īstenošanai. Paredzams, ka inovācijas laboratorijas darbības abos finansēšanas avotos būtiski nepārklājas arī laika nogrieznī.</w:t>
      </w:r>
    </w:p>
    <w:p w14:paraId="51593574" w14:textId="3733A2B0" w:rsidR="0029296C" w:rsidRPr="000903A6" w:rsidRDefault="0029296C" w:rsidP="000903A6">
      <w:pPr>
        <w:pStyle w:val="ListParagraph"/>
        <w:numPr>
          <w:ilvl w:val="0"/>
          <w:numId w:val="142"/>
        </w:numPr>
        <w:spacing w:line="257" w:lineRule="auto"/>
        <w:ind w:left="567"/>
        <w:rPr>
          <w:rStyle w:val="normaltextrun"/>
          <w:rFonts w:eastAsia="Times New Roman" w:cs="Times New Roman"/>
          <w:szCs w:val="24"/>
          <w:lang w:val="lv-LV"/>
        </w:rPr>
      </w:pPr>
      <w:r>
        <w:rPr>
          <w:rStyle w:val="normaltextrun"/>
          <w:shd w:val="clear" w:color="auto" w:fill="FFFFFF"/>
          <w:lang w:val="lv-LV"/>
        </w:rPr>
        <w:t xml:space="preserve">Savukārt attiecībā uz pilsoniskā dialoga attīstības sekmēšanu  NVO pārstāvniecības stiprināšanai sociālās drošības jomā ir paredzama sinerģija ar </w:t>
      </w:r>
      <w:r w:rsidRPr="007E2091">
        <w:rPr>
          <w:rStyle w:val="normaltextrun"/>
          <w:shd w:val="clear" w:color="auto" w:fill="FFFFFF"/>
          <w:lang w:val="lv-LV"/>
        </w:rPr>
        <w:t>Kohēzijas politikas fondu Darbības programm</w:t>
      </w:r>
      <w:r>
        <w:rPr>
          <w:rStyle w:val="normaltextrun"/>
          <w:shd w:val="clear" w:color="auto" w:fill="FFFFFF"/>
          <w:lang w:val="lv-LV"/>
        </w:rPr>
        <w:t>as</w:t>
      </w:r>
      <w:r w:rsidRPr="007E2091">
        <w:rPr>
          <w:rStyle w:val="normaltextrun"/>
          <w:shd w:val="clear" w:color="auto" w:fill="FFFFFF"/>
          <w:lang w:val="lv-LV"/>
        </w:rPr>
        <w:t xml:space="preserve"> 2021.-2027.gada plānošanas periodam</w:t>
      </w:r>
      <w:r>
        <w:rPr>
          <w:rStyle w:val="normaltextrun"/>
          <w:shd w:val="clear" w:color="auto" w:fill="FFFFFF"/>
          <w:lang w:val="lv-LV"/>
        </w:rPr>
        <w:t xml:space="preserve"> </w:t>
      </w:r>
      <w:r w:rsidRPr="007E2091">
        <w:rPr>
          <w:rStyle w:val="normaltextrun"/>
          <w:shd w:val="clear" w:color="auto" w:fill="FFFFFF"/>
          <w:lang w:val="lv-LV"/>
        </w:rPr>
        <w:t xml:space="preserve">specifisko atbalsta mērķi Nr. </w:t>
      </w:r>
      <w:r>
        <w:rPr>
          <w:rStyle w:val="normaltextrun"/>
          <w:shd w:val="clear" w:color="auto" w:fill="FFFFFF"/>
          <w:lang w:val="lv-LV"/>
        </w:rPr>
        <w:t>4</w:t>
      </w:r>
      <w:r w:rsidRPr="007E2091">
        <w:rPr>
          <w:rStyle w:val="normaltextrun"/>
          <w:shd w:val="clear" w:color="auto" w:fill="FFFFFF"/>
          <w:lang w:val="lv-LV"/>
        </w:rPr>
        <w:t>.3.</w:t>
      </w:r>
      <w:r>
        <w:rPr>
          <w:rStyle w:val="normaltextrun"/>
          <w:shd w:val="clear" w:color="auto" w:fill="FFFFFF"/>
          <w:lang w:val="lv-LV"/>
        </w:rPr>
        <w:t>4</w:t>
      </w:r>
      <w:r w:rsidRPr="007E2091">
        <w:rPr>
          <w:rStyle w:val="normaltextrun"/>
          <w:shd w:val="clear" w:color="auto" w:fill="FFFFFF"/>
          <w:lang w:val="lv-LV"/>
        </w:rPr>
        <w:t>.</w:t>
      </w:r>
      <w:r>
        <w:rPr>
          <w:rStyle w:val="normaltextrun"/>
          <w:shd w:val="clear" w:color="auto" w:fill="FFFFFF"/>
          <w:lang w:val="lv-LV"/>
        </w:rPr>
        <w:t xml:space="preserve"> “</w:t>
      </w:r>
      <w:r w:rsidRPr="001C4A52">
        <w:rPr>
          <w:rStyle w:val="normaltextrun"/>
          <w:shd w:val="clear" w:color="auto" w:fill="FFFFFF"/>
          <w:lang w:val="lv-LV"/>
        </w:rPr>
        <w:t xml:space="preserve">Sekmēt aktīvu iekļaušanu, lai </w:t>
      </w:r>
      <w:r w:rsidRPr="001C4A52">
        <w:rPr>
          <w:rStyle w:val="normaltextrun"/>
          <w:shd w:val="clear" w:color="auto" w:fill="FFFFFF"/>
          <w:lang w:val="lv-LV"/>
        </w:rPr>
        <w:lastRenderedPageBreak/>
        <w:t xml:space="preserve">veicinātu vienlīdzīgas iespējas un aktīvu līdzdalību, kā arī uzlabotu </w:t>
      </w:r>
      <w:proofErr w:type="spellStart"/>
      <w:r w:rsidRPr="001C4A52">
        <w:rPr>
          <w:rStyle w:val="normaltextrun"/>
          <w:shd w:val="clear" w:color="auto" w:fill="FFFFFF"/>
          <w:lang w:val="lv-LV"/>
        </w:rPr>
        <w:t>nodarbināmību</w:t>
      </w:r>
      <w:proofErr w:type="spellEnd"/>
      <w:r>
        <w:rPr>
          <w:rStyle w:val="normaltextrun"/>
          <w:shd w:val="clear" w:color="auto" w:fill="FFFFFF"/>
          <w:lang w:val="lv-LV"/>
        </w:rPr>
        <w:t>” un valsts budžeta programmu “NVO fonds”. Tomēr dubultā finansējuma risks nepastāv šo finanšu instrumentu starpā un demarkācija tiks nodrošināta, jo tajos tiks nodalītas gan pilsoniskajā dialogā iesaistīto NVO loks pēc to pārstāvēto iedzīvotāju mērķa grupu profila un īstenojamo aktivitāšu mērķa, gan arī pušu atbildības dialoga nodrošināšanā</w:t>
      </w:r>
      <w:r w:rsidRPr="00D10727">
        <w:rPr>
          <w:rStyle w:val="normaltextrun"/>
          <w:shd w:val="clear" w:color="auto" w:fill="FFFFFF"/>
          <w:lang w:val="lv-LV"/>
        </w:rPr>
        <w:t xml:space="preserve">. </w:t>
      </w:r>
      <w:r w:rsidR="00D10727" w:rsidRPr="00F2537C">
        <w:rPr>
          <w:rStyle w:val="normaltextrun"/>
          <w:shd w:val="clear" w:color="auto" w:fill="FFFFFF"/>
          <w:lang w:val="lv-LV"/>
        </w:rPr>
        <w:t xml:space="preserve">Papildus jāņem vērā, ka valsts budžeta programmas prioritātes tiek plānotas katru gadu no jauna un tiks ņemta vērā demarkācija ar ANM plānā  iekļauto pasākumu. Tāpat sinerģiju starp norādītajiem finanšu instrumentiem veicinās tas, ka finansējuma administrētājs visos gadījumos noteikts Sabiedrības integrācijas fonds, tādējādi tiks ievērota demarkācija un finansējums no dažādiem fondiem tiks izlietots papildinošā veidā. Tiks nodalītas atbildības Sabiedrības integrācijas fonda ietvaros, kā arī iestrādāti </w:t>
      </w:r>
      <w:proofErr w:type="spellStart"/>
      <w:r w:rsidR="00D10727" w:rsidRPr="00F2537C">
        <w:rPr>
          <w:rStyle w:val="normaltextrun"/>
          <w:shd w:val="clear" w:color="auto" w:fill="FFFFFF"/>
          <w:lang w:val="lv-LV"/>
        </w:rPr>
        <w:t>attiecināmības</w:t>
      </w:r>
      <w:proofErr w:type="spellEnd"/>
      <w:r w:rsidR="00D10727" w:rsidRPr="00F2537C">
        <w:rPr>
          <w:rStyle w:val="normaltextrun"/>
          <w:shd w:val="clear" w:color="auto" w:fill="FFFFFF"/>
          <w:lang w:val="lv-LV"/>
        </w:rPr>
        <w:t xml:space="preserve"> elementi vadības un kontroles sistēmās katram finanšu instrumentam.</w:t>
      </w:r>
      <w:r w:rsidR="00D10727" w:rsidRPr="00D10727">
        <w:rPr>
          <w:rStyle w:val="normaltextrun"/>
          <w:shd w:val="clear" w:color="auto" w:fill="FFFFFF"/>
          <w:lang w:val="lv-LV"/>
        </w:rPr>
        <w:t xml:space="preserve"> </w:t>
      </w:r>
      <w:r w:rsidRPr="00D10727">
        <w:rPr>
          <w:rStyle w:val="normaltextrun"/>
          <w:shd w:val="clear" w:color="auto" w:fill="FFFFFF"/>
          <w:lang w:val="lv-LV"/>
        </w:rPr>
        <w:t>Specifiskais atbalsta mērķis Nr. 4.3.4. ir uzskatāms primāri par publiskās pārvaldes instrument</w:t>
      </w:r>
      <w:r>
        <w:rPr>
          <w:rStyle w:val="normaltextrun"/>
          <w:shd w:val="clear" w:color="auto" w:fill="FFFFFF"/>
          <w:lang w:val="lv-LV"/>
        </w:rPr>
        <w:t xml:space="preserve">u pilsoniskā dialoga attīstības stimulēšanai visos pārvaldības administratīvajos līmeņos, iesaistot iespējami plašāku NVO dalībnieku skaitu nozaru ministriju, pašvaldību un plānošanas reģionu </w:t>
      </w:r>
      <w:proofErr w:type="spellStart"/>
      <w:r>
        <w:rPr>
          <w:rStyle w:val="normaltextrun"/>
          <w:shd w:val="clear" w:color="auto" w:fill="FFFFFF"/>
          <w:lang w:val="lv-LV"/>
        </w:rPr>
        <w:t>rīcībpolitikas</w:t>
      </w:r>
      <w:proofErr w:type="spellEnd"/>
      <w:r>
        <w:rPr>
          <w:rStyle w:val="normaltextrun"/>
          <w:shd w:val="clear" w:color="auto" w:fill="FFFFFF"/>
          <w:lang w:val="lv-LV"/>
        </w:rPr>
        <w:t xml:space="preserve"> plānošanā un īstenošanā no kā attiecīgi izriet, ka iepriekšminētajā specifiskajā atbalsta mērķī publiskā pārvalde būs vadošais dialoga virzītājs, stimulētājs un iniciators. Savukārt ANM plāna </w:t>
      </w:r>
      <w:r w:rsidRPr="007E2091">
        <w:rPr>
          <w:rStyle w:val="normaltextrun"/>
          <w:shd w:val="clear" w:color="auto" w:fill="FFFFFF"/>
          <w:lang w:val="lv-LV"/>
        </w:rPr>
        <w:t>Likuma varas sadaļā</w:t>
      </w:r>
      <w:r>
        <w:rPr>
          <w:rStyle w:val="normaltextrun"/>
          <w:shd w:val="clear" w:color="auto" w:fill="FFFFFF"/>
          <w:lang w:val="lv-LV"/>
        </w:rPr>
        <w:t xml:space="preserve"> paredzētais NVO pārstāvniecības stiprināšanas virziens fokusējas uz šauru un NVO sektorā vāji pārstāvētu jomu – sociālo drošību, stimulējot jaunu NVO veidošanos un partnerību dibināšanu NVO sektorā, tādējādi daļēji risinot problēmu, ka atsevišķās pilsoniskā dialoga jomās nav organizāciju vai tās ir ļoti vājas, kā rezultātā nav dialoga puses,</w:t>
      </w:r>
      <w:r w:rsidRPr="00B11FC6">
        <w:rPr>
          <w:rStyle w:val="normaltextrun"/>
          <w:shd w:val="clear" w:color="auto" w:fill="FFFFFF"/>
          <w:lang w:val="lv-LV"/>
        </w:rPr>
        <w:t xml:space="preserve"> </w:t>
      </w:r>
      <w:r>
        <w:rPr>
          <w:rStyle w:val="normaltextrun"/>
          <w:shd w:val="clear" w:color="auto" w:fill="FFFFFF"/>
          <w:lang w:val="lv-LV"/>
        </w:rPr>
        <w:t>kas pārstāv mazāk aizsargāto iedzīvotāju intereses sarunā ar publisko pārvaldi, ko nevar atrisināt ar s</w:t>
      </w:r>
      <w:r w:rsidRPr="007E2091">
        <w:rPr>
          <w:rStyle w:val="normaltextrun"/>
          <w:shd w:val="clear" w:color="auto" w:fill="FFFFFF"/>
          <w:lang w:val="lv-LV"/>
        </w:rPr>
        <w:t>pecifisk</w:t>
      </w:r>
      <w:r>
        <w:rPr>
          <w:rStyle w:val="normaltextrun"/>
          <w:shd w:val="clear" w:color="auto" w:fill="FFFFFF"/>
          <w:lang w:val="lv-LV"/>
        </w:rPr>
        <w:t>ā</w:t>
      </w:r>
      <w:r w:rsidRPr="007E2091">
        <w:rPr>
          <w:rStyle w:val="normaltextrun"/>
          <w:shd w:val="clear" w:color="auto" w:fill="FFFFFF"/>
          <w:lang w:val="lv-LV"/>
        </w:rPr>
        <w:t xml:space="preserve"> atbalsta mērķ</w:t>
      </w:r>
      <w:r>
        <w:rPr>
          <w:rStyle w:val="normaltextrun"/>
          <w:shd w:val="clear" w:color="auto" w:fill="FFFFFF"/>
          <w:lang w:val="lv-LV"/>
        </w:rPr>
        <w:t>a</w:t>
      </w:r>
      <w:r w:rsidRPr="007E2091">
        <w:rPr>
          <w:rStyle w:val="normaltextrun"/>
          <w:shd w:val="clear" w:color="auto" w:fill="FFFFFF"/>
          <w:lang w:val="lv-LV"/>
        </w:rPr>
        <w:t xml:space="preserve"> Nr. </w:t>
      </w:r>
      <w:r>
        <w:rPr>
          <w:rStyle w:val="normaltextrun"/>
          <w:shd w:val="clear" w:color="auto" w:fill="FFFFFF"/>
          <w:lang w:val="lv-LV"/>
        </w:rPr>
        <w:t>4</w:t>
      </w:r>
      <w:r w:rsidRPr="007E2091">
        <w:rPr>
          <w:rStyle w:val="normaltextrun"/>
          <w:shd w:val="clear" w:color="auto" w:fill="FFFFFF"/>
          <w:lang w:val="lv-LV"/>
        </w:rPr>
        <w:t>.3.</w:t>
      </w:r>
      <w:r>
        <w:rPr>
          <w:rStyle w:val="normaltextrun"/>
          <w:shd w:val="clear" w:color="auto" w:fill="FFFFFF"/>
          <w:lang w:val="lv-LV"/>
        </w:rPr>
        <w:t>4</w:t>
      </w:r>
      <w:r w:rsidRPr="007E2091">
        <w:rPr>
          <w:rStyle w:val="normaltextrun"/>
          <w:shd w:val="clear" w:color="auto" w:fill="FFFFFF"/>
          <w:lang w:val="lv-LV"/>
        </w:rPr>
        <w:t>.</w:t>
      </w:r>
      <w:r>
        <w:rPr>
          <w:rStyle w:val="normaltextrun"/>
          <w:shd w:val="clear" w:color="auto" w:fill="FFFFFF"/>
          <w:lang w:val="lv-LV"/>
        </w:rPr>
        <w:t xml:space="preserve"> finansējumu. Tādējādi virziens, ko finansēs ANM plāns ir primāri NVO sektora instruments un iespēja risināt pastāvošās pilsoniskā dialoga problēmas un vājos punktus NVO sektora ietvaros. Otrs NVO pārstāvniecības stiprināšanas virziens, ko finansēs ANM plāns – sabiedrības interešu uzraudzība, saturiski nav ietverts nevienā citā finanšu instrumentā.</w:t>
      </w:r>
    </w:p>
    <w:p w14:paraId="14859C32" w14:textId="00978F18" w:rsidR="00BA551E" w:rsidRPr="007E2091" w:rsidRDefault="004511B0" w:rsidP="000903A6">
      <w:pPr>
        <w:pStyle w:val="ListParagraph"/>
        <w:numPr>
          <w:ilvl w:val="0"/>
          <w:numId w:val="142"/>
        </w:numPr>
        <w:spacing w:line="257" w:lineRule="auto"/>
        <w:ind w:left="567"/>
        <w:rPr>
          <w:rFonts w:eastAsia="Times New Roman" w:cs="Times New Roman"/>
          <w:szCs w:val="24"/>
          <w:lang w:val="lv-LV"/>
        </w:rPr>
      </w:pPr>
      <w:r w:rsidRPr="007E2091">
        <w:rPr>
          <w:rStyle w:val="normaltextrun"/>
          <w:shd w:val="clear" w:color="auto" w:fill="FFFFFF"/>
          <w:lang w:val="lv-LV"/>
        </w:rPr>
        <w:t>Ilgtspējīgs ilgtermiņa finansējums galvenajām publiskās pārvaldes attīstības mācību programmām un inovāciju laboratorijai ir nodrošināts atbilstoši Nacionālā attīstības plāna 2027 (Pasākums Nr. 453 un Nr. 455) pasākumiem, kas ietver iepriekš minētās darbības ar paredzēto finansējumu no citiem avotiem, kas nav ANM plāns laikā līdz 2027. gadam.</w:t>
      </w:r>
    </w:p>
    <w:p w14:paraId="14CC3A27" w14:textId="10099006" w:rsidR="00BA551E" w:rsidRPr="007E2091" w:rsidRDefault="007E2091" w:rsidP="000903A6">
      <w:pPr>
        <w:pStyle w:val="ListParagraph"/>
        <w:numPr>
          <w:ilvl w:val="0"/>
          <w:numId w:val="142"/>
        </w:numPr>
        <w:spacing w:line="257" w:lineRule="auto"/>
        <w:ind w:left="567"/>
        <w:rPr>
          <w:rFonts w:eastAsia="Times New Roman" w:cs="Times New Roman"/>
          <w:szCs w:val="24"/>
          <w:lang w:val="lv-LV"/>
        </w:rPr>
      </w:pPr>
      <w:r>
        <w:rPr>
          <w:rFonts w:eastAsia="Times New Roman" w:cs="Times New Roman"/>
          <w:b/>
          <w:lang w:val="lv-LV"/>
        </w:rPr>
        <w:t xml:space="preserve">Investīcija </w:t>
      </w:r>
      <w:r w:rsidR="001C3DB4" w:rsidRPr="007E2091">
        <w:rPr>
          <w:rFonts w:eastAsia="Times New Roman" w:cs="Times New Roman"/>
          <w:b/>
          <w:lang w:val="lv-LV"/>
        </w:rPr>
        <w:t xml:space="preserve">6.3.1.1.i. Atvērta, caurskatāma, godprātīga un atbildīga publiskā pārvalde </w:t>
      </w:r>
    </w:p>
    <w:p w14:paraId="79DF98B2" w14:textId="77777777" w:rsidR="00BA551E" w:rsidRPr="007E2091" w:rsidRDefault="00BA551E" w:rsidP="000903A6">
      <w:pPr>
        <w:pStyle w:val="ListParagraph"/>
        <w:numPr>
          <w:ilvl w:val="0"/>
          <w:numId w:val="142"/>
        </w:numPr>
        <w:spacing w:line="257" w:lineRule="auto"/>
        <w:ind w:left="567"/>
        <w:rPr>
          <w:rFonts w:eastAsia="Times New Roman" w:cs="Times New Roman"/>
          <w:szCs w:val="24"/>
          <w:lang w:val="lv-LV"/>
        </w:rPr>
      </w:pPr>
      <w:r w:rsidRPr="007E2091">
        <w:rPr>
          <w:bCs/>
          <w:u w:val="single"/>
          <w:lang w:val="lv-LV"/>
        </w:rPr>
        <w:t>Izaicinājumi</w:t>
      </w:r>
      <w:r w:rsidRPr="007E2091">
        <w:rPr>
          <w:b/>
          <w:bCs/>
          <w:lang w:val="lv-LV"/>
        </w:rPr>
        <w:t xml:space="preserve"> </w:t>
      </w:r>
      <w:r w:rsidRPr="007E2091">
        <w:rPr>
          <w:lang w:val="lv-LV"/>
        </w:rPr>
        <w:t>Eiropas Padomes Pretkorupcijas starpvalstu grupas (GRECO) novērtējuma ziņojumā par Latviju</w:t>
      </w:r>
      <w:r w:rsidRPr="007E2091">
        <w:rPr>
          <w:rStyle w:val="FootnoteReference"/>
          <w:lang w:val="lv-LV"/>
        </w:rPr>
        <w:footnoteReference w:id="141"/>
      </w:r>
      <w:r w:rsidRPr="007E2091">
        <w:rPr>
          <w:lang w:val="lv-LV"/>
        </w:rPr>
        <w:t xml:space="preserve"> uzsvērts, ka ētiskas rīcības nodrošināšanā svarīga ir ne tikai ētikas prasību noteikšana, bet arī izpratne par tām un to ievērošana. Tāpat GRECO uzsver, ka visaptverošas un spēcīgas sabiedrības integritātes sistēmas priekšnoteikums ir ētiskas uzvedības principu un standartu </w:t>
      </w:r>
      <w:r w:rsidRPr="007E2091">
        <w:rPr>
          <w:lang w:val="lv-LV"/>
        </w:rPr>
        <w:lastRenderedPageBreak/>
        <w:t>attiecināšana uz visiem valsts varas līmeņiem un pirmām kārtām - uz izpildvaras augstākā līmeņa vadītājiem</w:t>
      </w:r>
      <w:r w:rsidRPr="007E2091">
        <w:rPr>
          <w:color w:val="262626" w:themeColor="text1" w:themeTint="D9"/>
          <w:lang w:val="lv-LV"/>
        </w:rPr>
        <w:t>, kuriem būtu jārāda piemērs, jāgūst un jāuztur ne vien tiesiska, bet arī augsta morāla autoritāte, kas tiem ļauj noteikt integritātes standartus citur publiskajā sektorā. Tādējādi ir svarīgi veicināt arī Ministru kabineta locekļu un citu politisko amatpersonu izpratni par valsts pārvaldes vērtībām un ētikas pamatprincipiem.</w:t>
      </w:r>
    </w:p>
    <w:p w14:paraId="11F1DD27" w14:textId="02D9BC1D" w:rsidR="00BA551E" w:rsidRPr="007E2091" w:rsidRDefault="00BA551E" w:rsidP="000903A6">
      <w:pPr>
        <w:pStyle w:val="ListParagraph"/>
        <w:numPr>
          <w:ilvl w:val="0"/>
          <w:numId w:val="142"/>
        </w:numPr>
        <w:spacing w:line="257" w:lineRule="auto"/>
        <w:ind w:left="567"/>
        <w:rPr>
          <w:rFonts w:eastAsia="Times New Roman" w:cs="Times New Roman"/>
          <w:color w:val="262626" w:themeColor="text1" w:themeTint="D9"/>
          <w:szCs w:val="24"/>
          <w:lang w:val="lv-LV"/>
        </w:rPr>
      </w:pPr>
      <w:r w:rsidRPr="007E2091">
        <w:rPr>
          <w:rFonts w:eastAsia="Times New Roman" w:cs="Times New Roman"/>
          <w:color w:val="262626" w:themeColor="text1" w:themeTint="D9"/>
          <w:szCs w:val="24"/>
          <w:lang w:val="lv-LV"/>
        </w:rPr>
        <w:t xml:space="preserve">Arī </w:t>
      </w:r>
      <w:r w:rsidRPr="007E2091">
        <w:rPr>
          <w:rFonts w:eastAsia="Times New Roman" w:cs="Times New Roman"/>
          <w:szCs w:val="24"/>
          <w:lang w:val="lv-LV"/>
        </w:rPr>
        <w:t>OECD Padomes Rekomendācijā par godprātību</w:t>
      </w:r>
      <w:r w:rsidRPr="007E2091">
        <w:rPr>
          <w:rStyle w:val="FootnoteReference"/>
          <w:rFonts w:eastAsia="Times New Roman" w:cs="Times New Roman"/>
          <w:szCs w:val="24"/>
          <w:lang w:val="lv-LV"/>
        </w:rPr>
        <w:footnoteReference w:id="142"/>
      </w:r>
      <w:r w:rsidRPr="007E2091">
        <w:rPr>
          <w:rFonts w:eastAsia="Times New Roman" w:cs="Times New Roman"/>
          <w:szCs w:val="24"/>
          <w:lang w:val="lv-LV"/>
        </w:rPr>
        <w:t xml:space="preserve"> dalībvalstis ir aicinātas nodrošināt valsts pārvaldē nodarbinātajiem mācības par ētiku visā dienesta laikā, sākot ar stāšanos amatā. Mācības veicinātu izpratni par ētikas prasībām un prasmes risināt ētikas dilemmas ikdienā. Mācības veicinātu ne tikai to, ka ētikas prasības ir zināmas un tiek izprastas, bet arī to, ka nodarbinātajiem ir saprotams, kā tieši rīkoties darba ikdienā, kā atpazīt godprātīgas rīcības risku un kā pareizi rīkoties, ja ir risks nonākt interešu konfliktā, tiek piedāvāts kāds labums, jāsavieno amati u. tml. Arī OECD, līdzīgi kā GRECO, uzsver to, cik svarīga ir vadības nostāja un atbalsts vadītājiem, lai tie varētu nodrošināt ētiskumu savās iestādēs.</w:t>
      </w:r>
      <w:r w:rsidR="007E2091">
        <w:rPr>
          <w:rFonts w:eastAsia="Times New Roman" w:cs="Times New Roman"/>
          <w:szCs w:val="24"/>
          <w:lang w:val="lv-LV"/>
        </w:rPr>
        <w:t xml:space="preserve"> Izaicinājumi: </w:t>
      </w:r>
    </w:p>
    <w:p w14:paraId="06BDD7A5" w14:textId="7E15C8A7" w:rsidR="00BA551E" w:rsidRPr="007E2091" w:rsidRDefault="00BA551E" w:rsidP="003B2231">
      <w:pPr>
        <w:pStyle w:val="ListParagraph"/>
        <w:numPr>
          <w:ilvl w:val="0"/>
          <w:numId w:val="113"/>
        </w:numPr>
        <w:spacing w:line="257" w:lineRule="auto"/>
        <w:ind w:left="567"/>
        <w:rPr>
          <w:rFonts w:eastAsia="Times New Roman" w:cs="Times New Roman"/>
          <w:szCs w:val="24"/>
          <w:lang w:val="lv-LV"/>
        </w:rPr>
      </w:pPr>
      <w:r w:rsidRPr="007E2091">
        <w:rPr>
          <w:rFonts w:eastAsia="Times New Roman" w:cs="Times New Roman"/>
          <w:lang w:val="lv-LV"/>
        </w:rPr>
        <w:t>nepietiekamas zināšanas publiskā iepirkuma un valsts atbalsta noteikumu piemērošanā;</w:t>
      </w:r>
    </w:p>
    <w:p w14:paraId="3C068A71" w14:textId="77777777" w:rsidR="00BA551E" w:rsidRPr="007E2091" w:rsidRDefault="00BA551E" w:rsidP="003B2231">
      <w:pPr>
        <w:pStyle w:val="ListParagraph"/>
        <w:numPr>
          <w:ilvl w:val="0"/>
          <w:numId w:val="113"/>
        </w:numPr>
        <w:spacing w:line="257" w:lineRule="auto"/>
        <w:ind w:left="567"/>
        <w:rPr>
          <w:rFonts w:eastAsia="Times New Roman" w:cs="Times New Roman"/>
          <w:szCs w:val="24"/>
          <w:lang w:val="lv-LV"/>
        </w:rPr>
      </w:pPr>
      <w:r w:rsidRPr="007E2091">
        <w:rPr>
          <w:rFonts w:eastAsia="Times New Roman" w:cs="Times New Roman"/>
          <w:lang w:val="lv-LV"/>
        </w:rPr>
        <w:t>zems sabiedrības uzticības līmenis valsts pārvaldei (saskaņā ar Eirobarometra 89 (2018) datiem tikai 31% respondentu tiecas uzticēties valsts pārvaldei Latvija);</w:t>
      </w:r>
    </w:p>
    <w:p w14:paraId="61F9DF0D" w14:textId="77777777" w:rsidR="00BA551E" w:rsidRPr="007E2091" w:rsidRDefault="00BA551E" w:rsidP="003B2231">
      <w:pPr>
        <w:pStyle w:val="ListParagraph"/>
        <w:numPr>
          <w:ilvl w:val="0"/>
          <w:numId w:val="113"/>
        </w:numPr>
        <w:ind w:left="567"/>
        <w:rPr>
          <w:rFonts w:cs="Times New Roman"/>
          <w:szCs w:val="24"/>
          <w:lang w:val="lv-LV"/>
        </w:rPr>
      </w:pPr>
      <w:r w:rsidRPr="007E2091">
        <w:rPr>
          <w:rFonts w:eastAsia="Times New Roman" w:cs="Times New Roman"/>
          <w:lang w:val="lv-LV"/>
        </w:rPr>
        <w:t>nepietiekama pasūtītāja kapacitāte un konkurence īpaši valsts un pašvaldību kapitālsabiedrību īstenotajos iepirkumos.</w:t>
      </w:r>
    </w:p>
    <w:p w14:paraId="49EED2EF" w14:textId="77777777" w:rsidR="00BA551E" w:rsidRPr="004D5A0E" w:rsidRDefault="00BA551E" w:rsidP="00924A46">
      <w:pPr>
        <w:pStyle w:val="ListParagraph"/>
        <w:numPr>
          <w:ilvl w:val="0"/>
          <w:numId w:val="142"/>
        </w:numPr>
        <w:ind w:left="567"/>
        <w:rPr>
          <w:rFonts w:cs="Times New Roman"/>
          <w:szCs w:val="24"/>
          <w:u w:val="single"/>
          <w:lang w:val="lv-LV"/>
        </w:rPr>
      </w:pPr>
      <w:r w:rsidRPr="004D5A0E">
        <w:rPr>
          <w:rFonts w:eastAsia="Times New Roman" w:cs="Times New Roman"/>
          <w:u w:val="single"/>
          <w:lang w:val="lv-LV"/>
        </w:rPr>
        <w:t>Mērķi:</w:t>
      </w:r>
    </w:p>
    <w:p w14:paraId="6A1EF32A" w14:textId="77777777" w:rsidR="00BA551E" w:rsidRPr="004D5A0E" w:rsidRDefault="00BA551E" w:rsidP="00924A46">
      <w:pPr>
        <w:pStyle w:val="ListParagraph"/>
        <w:numPr>
          <w:ilvl w:val="0"/>
          <w:numId w:val="142"/>
        </w:numPr>
        <w:spacing w:line="257" w:lineRule="auto"/>
        <w:ind w:left="567"/>
        <w:rPr>
          <w:rFonts w:eastAsia="Times New Roman" w:cs="Times New Roman"/>
          <w:szCs w:val="24"/>
          <w:lang w:val="lv-LV"/>
        </w:rPr>
      </w:pPr>
      <w:r w:rsidRPr="004D5A0E">
        <w:rPr>
          <w:rFonts w:eastAsia="Times New Roman" w:cs="Times New Roman"/>
          <w:lang w:val="lv-LV"/>
        </w:rPr>
        <w:t xml:space="preserve">ieviesta uz vērtībām balstīta kultūra publiskajā pārvaldē, visas valsts pārvaldes vērtības izpaužas iestādes ikdienas darbā vismaz 75% līmenī; </w:t>
      </w:r>
    </w:p>
    <w:p w14:paraId="40637204" w14:textId="77777777" w:rsidR="00BA551E" w:rsidRPr="004D5A0E" w:rsidRDefault="00BA551E" w:rsidP="00924A46">
      <w:pPr>
        <w:pStyle w:val="ListParagraph"/>
        <w:numPr>
          <w:ilvl w:val="0"/>
          <w:numId w:val="142"/>
        </w:numPr>
        <w:spacing w:line="257" w:lineRule="auto"/>
        <w:ind w:left="567"/>
        <w:rPr>
          <w:rFonts w:eastAsia="Times New Roman" w:cs="Times New Roman"/>
          <w:szCs w:val="24"/>
          <w:lang w:val="lv-LV"/>
        </w:rPr>
      </w:pPr>
      <w:r w:rsidRPr="004D5A0E">
        <w:rPr>
          <w:rFonts w:eastAsia="Times New Roman" w:cs="Times New Roman"/>
          <w:lang w:val="lv-LV"/>
        </w:rPr>
        <w:t xml:space="preserve">publiskajā pārvaldē ir attīstīta augsta integritāte (godprātība), kas ir labas pārvaldības sistēmas stūrakmens, kā rezultātā ir augusi sabiedrības uzticēšanās publiskajam sektoram, to apliecina Korupcijas uztveres indekss un vērtību izpausme ikdienas darbā līmenis; </w:t>
      </w:r>
    </w:p>
    <w:p w14:paraId="4219E28A" w14:textId="77777777" w:rsidR="00BA551E" w:rsidRPr="00A24734" w:rsidRDefault="00BA551E" w:rsidP="00924A46">
      <w:pPr>
        <w:pStyle w:val="ListParagraph"/>
        <w:numPr>
          <w:ilvl w:val="0"/>
          <w:numId w:val="142"/>
        </w:numPr>
        <w:spacing w:line="257" w:lineRule="auto"/>
        <w:ind w:left="567"/>
        <w:rPr>
          <w:rFonts w:eastAsia="Times New Roman" w:cs="Times New Roman"/>
          <w:szCs w:val="24"/>
          <w:lang w:val="lv-LV"/>
        </w:rPr>
      </w:pPr>
      <w:r w:rsidRPr="004D5A0E">
        <w:rPr>
          <w:rFonts w:eastAsia="Times New Roman" w:cs="Times New Roman"/>
          <w:lang w:val="lv-LV"/>
        </w:rPr>
        <w:t xml:space="preserve">augstākajā politiskajā un vadības līmenī attīstīta izpratne par valsts pārvaldes vērtībām un ētikas pamatprincipiem, kas izpaužas kā priekšzīmīga rīcība un ētiskas rīcības </w:t>
      </w:r>
      <w:r w:rsidRPr="00A24734">
        <w:rPr>
          <w:rFonts w:eastAsia="Times New Roman" w:cs="Times New Roman"/>
          <w:lang w:val="lv-LV"/>
        </w:rPr>
        <w:t>demonstrēšana, pildot amata pienākumus (aptauju un pētījumu dati).</w:t>
      </w:r>
    </w:p>
    <w:p w14:paraId="76148EDD" w14:textId="2914D4A1" w:rsidR="00BA551E" w:rsidRPr="00A24734" w:rsidRDefault="00A24734" w:rsidP="00924A46">
      <w:pPr>
        <w:pStyle w:val="ListParagraph"/>
        <w:numPr>
          <w:ilvl w:val="0"/>
          <w:numId w:val="142"/>
        </w:numPr>
        <w:spacing w:line="257" w:lineRule="auto"/>
        <w:ind w:left="567"/>
        <w:rPr>
          <w:rFonts w:eastAsia="Times New Roman" w:cs="Times New Roman"/>
          <w:szCs w:val="24"/>
          <w:lang w:val="lv-LV"/>
        </w:rPr>
      </w:pPr>
      <w:r w:rsidRPr="00A24734">
        <w:rPr>
          <w:rFonts w:eastAsia="Times New Roman" w:cs="Times New Roman"/>
          <w:b/>
          <w:lang w:val="lv-LV"/>
        </w:rPr>
        <w:t xml:space="preserve">Investīcija </w:t>
      </w:r>
      <w:r w:rsidR="001C3DB4" w:rsidRPr="00A24734">
        <w:rPr>
          <w:rFonts w:eastAsia="Times New Roman" w:cs="Times New Roman"/>
          <w:b/>
          <w:lang w:val="lv-LV"/>
        </w:rPr>
        <w:t xml:space="preserve">6.3.1.2.i. Publiskās pārvaldes </w:t>
      </w:r>
      <w:proofErr w:type="spellStart"/>
      <w:r w:rsidR="001C3DB4" w:rsidRPr="00A24734">
        <w:rPr>
          <w:rFonts w:eastAsia="Times New Roman" w:cs="Times New Roman"/>
          <w:b/>
          <w:lang w:val="lv-LV"/>
        </w:rPr>
        <w:t>profesionalizācija</w:t>
      </w:r>
      <w:proofErr w:type="spellEnd"/>
      <w:r w:rsidR="001C3DB4" w:rsidRPr="00A24734">
        <w:rPr>
          <w:rFonts w:eastAsia="Times New Roman" w:cs="Times New Roman"/>
          <w:b/>
          <w:lang w:val="lv-LV"/>
        </w:rPr>
        <w:t xml:space="preserve"> un administratīvās un kapacitātes stiprināšana</w:t>
      </w:r>
    </w:p>
    <w:p w14:paraId="0DB9A01C" w14:textId="77777777" w:rsidR="00BA551E" w:rsidRPr="00A24734" w:rsidRDefault="00BA551E" w:rsidP="00924A46">
      <w:pPr>
        <w:pStyle w:val="ListParagraph"/>
        <w:numPr>
          <w:ilvl w:val="0"/>
          <w:numId w:val="142"/>
        </w:numPr>
        <w:spacing w:line="257" w:lineRule="auto"/>
        <w:ind w:left="567"/>
        <w:rPr>
          <w:rFonts w:eastAsia="Times New Roman" w:cs="Times New Roman"/>
          <w:szCs w:val="24"/>
          <w:u w:val="single"/>
          <w:lang w:val="lv-LV"/>
        </w:rPr>
      </w:pPr>
      <w:r w:rsidRPr="00A24734">
        <w:rPr>
          <w:rFonts w:eastAsia="Times New Roman" w:cs="Times New Roman"/>
          <w:u w:val="single"/>
          <w:lang w:val="lv-LV"/>
        </w:rPr>
        <w:t>Izaicinājumi:</w:t>
      </w:r>
    </w:p>
    <w:p w14:paraId="25401456" w14:textId="77777777" w:rsidR="00BA551E" w:rsidRPr="00A24734" w:rsidRDefault="00BA551E" w:rsidP="00924A46">
      <w:pPr>
        <w:pStyle w:val="ListParagraph"/>
        <w:numPr>
          <w:ilvl w:val="0"/>
          <w:numId w:val="142"/>
        </w:numPr>
        <w:spacing w:line="257" w:lineRule="auto"/>
        <w:ind w:left="567"/>
        <w:rPr>
          <w:rFonts w:asciiTheme="minorHAnsi" w:eastAsiaTheme="minorEastAsia" w:hAnsiTheme="minorHAnsi"/>
          <w:b/>
          <w:lang w:val="lv-LV"/>
        </w:rPr>
      </w:pPr>
      <w:r w:rsidRPr="00A24734">
        <w:rPr>
          <w:b/>
          <w:bCs/>
          <w:lang w:val="lv-LV"/>
        </w:rPr>
        <w:t>Visaptverošas stratēģijas un resursu pieejamības trūkums publiskās pārvaldes kapacitātes stiprināšanas jomā</w:t>
      </w:r>
      <w:r w:rsidRPr="00A24734">
        <w:rPr>
          <w:lang w:val="lv-LV"/>
        </w:rPr>
        <w:t xml:space="preserve">, ietverot visus pārvaldības līmeņus, </w:t>
      </w:r>
      <w:proofErr w:type="spellStart"/>
      <w:r w:rsidRPr="00A24734">
        <w:rPr>
          <w:lang w:val="lv-LV"/>
        </w:rPr>
        <w:t>tiesībsargājošās</w:t>
      </w:r>
      <w:proofErr w:type="spellEnd"/>
      <w:r w:rsidRPr="00A24734">
        <w:rPr>
          <w:lang w:val="lv-LV"/>
        </w:rPr>
        <w:t xml:space="preserve"> iestādes un neatkarīgās iestādes rezultējies ar fragmentāru un neviendabīgu publiskās pārvaldes sektoru, līmeņu, jomu, nozaru pārstāvju un funkciju veicēju profesionālo attīstību un efektivitāti ikdienas darbā, realizētajos procesos un sniegtajos pakalpojumos sabiedrībai. </w:t>
      </w:r>
    </w:p>
    <w:p w14:paraId="2658E9A1" w14:textId="77777777" w:rsidR="00BA551E" w:rsidRPr="00A24734" w:rsidRDefault="00BA551E" w:rsidP="00924A46">
      <w:pPr>
        <w:pStyle w:val="ListParagraph"/>
        <w:numPr>
          <w:ilvl w:val="0"/>
          <w:numId w:val="142"/>
        </w:numPr>
        <w:spacing w:line="257" w:lineRule="auto"/>
        <w:ind w:left="567"/>
        <w:rPr>
          <w:rFonts w:asciiTheme="minorHAnsi" w:eastAsiaTheme="minorEastAsia" w:hAnsiTheme="minorHAnsi"/>
          <w:lang w:val="lv-LV"/>
        </w:rPr>
      </w:pPr>
      <w:r w:rsidRPr="00A24734">
        <w:rPr>
          <w:lang w:val="lv-LV"/>
        </w:rPr>
        <w:t xml:space="preserve">Saskaņā ar Eiropas Padomes ieteikumu par Latvijas 2019. gada valsts reformu programmu un ar ko sniedz Padomes atzinumu par Latvijas 2019. gada </w:t>
      </w:r>
      <w:r w:rsidRPr="00A24734">
        <w:rPr>
          <w:lang w:val="lv-LV"/>
        </w:rPr>
        <w:lastRenderedPageBreak/>
        <w:t xml:space="preserve">stabilitātes programmu (turpmāk - ES specifiskās rekomendācijas) 4. ieteikumu Latvijai tiek rekomendēts uzlabot publiskā sektora </w:t>
      </w:r>
      <w:proofErr w:type="spellStart"/>
      <w:r w:rsidRPr="00A24734">
        <w:rPr>
          <w:lang w:val="lv-LV"/>
        </w:rPr>
        <w:t>pārskatatbildību</w:t>
      </w:r>
      <w:proofErr w:type="spellEnd"/>
      <w:r w:rsidRPr="00A24734">
        <w:rPr>
          <w:lang w:val="lv-LV"/>
        </w:rPr>
        <w:t xml:space="preserve"> un efektivitāti, jo īpaši attiecībā uz pašvaldībām un valsts un pašvaldību uzņēmumiem, kā arī interešu konfliktu novēršanas režīmu. </w:t>
      </w:r>
    </w:p>
    <w:p w14:paraId="3C079CC8" w14:textId="77777777" w:rsidR="00BA551E" w:rsidRPr="00A24734" w:rsidRDefault="00BA551E" w:rsidP="00924A46">
      <w:pPr>
        <w:pStyle w:val="ListParagraph"/>
        <w:numPr>
          <w:ilvl w:val="0"/>
          <w:numId w:val="142"/>
        </w:numPr>
        <w:spacing w:line="257" w:lineRule="auto"/>
        <w:ind w:left="567"/>
        <w:rPr>
          <w:rFonts w:asciiTheme="minorHAnsi" w:eastAsiaTheme="minorEastAsia" w:hAnsiTheme="minorHAnsi"/>
          <w:lang w:val="lv-LV"/>
        </w:rPr>
      </w:pPr>
      <w:r w:rsidRPr="00A24734">
        <w:rPr>
          <w:lang w:val="lv-LV"/>
        </w:rPr>
        <w:t>Tāpat būtiska ir arī 2019. gada ES specifisko rekomendāciju 16. atziņa, kurā Eiropas Komisija secina, ka: “ [..] Latvija ir mērena novatore ar dažām stiprajām pusēm, piemēram, tās informācijas, komunikāciju un tehnoloģiju infrastruktūru, taču valsts sniegums atpaliek cilvēkresursu, publiskā un privātā sektora sadarbības, kā arī ieguldījumu intelektuālajā īpašumā jomās.”</w:t>
      </w:r>
    </w:p>
    <w:p w14:paraId="0B166F97" w14:textId="77777777" w:rsidR="00BA551E" w:rsidRPr="00A24734" w:rsidRDefault="00BA551E" w:rsidP="00924A46">
      <w:pPr>
        <w:pStyle w:val="ListParagraph"/>
        <w:numPr>
          <w:ilvl w:val="0"/>
          <w:numId w:val="142"/>
        </w:numPr>
        <w:ind w:left="567"/>
        <w:rPr>
          <w:rFonts w:cs="Times New Roman"/>
          <w:lang w:val="lv-LV"/>
        </w:rPr>
      </w:pPr>
      <w:r w:rsidRPr="00A24734">
        <w:rPr>
          <w:rFonts w:eastAsia="Times New Roman" w:cs="Times New Roman"/>
          <w:lang w:val="lv-LV"/>
        </w:rPr>
        <w:t xml:space="preserve">Zīmīgi, ka pēdējo divu gadu ES specifisko rekomendāciju, kā arī Eiropas Komisijas 2019. gada ziņojumā par Latviju (D pielikums) publiskā pārvalde vai nu kopumā vai atsevišķi tās līmeņi un sektori ir bijuši Eiropas Savienības atbildīgo institūciju uzmanības lokā, kas nozīmē, ka Kohēzijas politikas administratīvās kapacitātes ceļa kartes pasākumi savā saturiskajā tvērumā nevar neņemt vērā ES konstatētos trūkumus un tiem jābūt vērstiem uz tiešu vai netiešu publiskās pārvaldes kapacitātes vājo elementu novēršanu gan attiecībā uz procesu pārskatīšanu un </w:t>
      </w:r>
      <w:proofErr w:type="spellStart"/>
      <w:r w:rsidRPr="00A24734">
        <w:rPr>
          <w:rFonts w:eastAsia="Times New Roman" w:cs="Times New Roman"/>
          <w:lang w:val="lv-LV"/>
        </w:rPr>
        <w:t>efektivizēšanu</w:t>
      </w:r>
      <w:proofErr w:type="spellEnd"/>
      <w:r w:rsidRPr="00A24734">
        <w:rPr>
          <w:rFonts w:eastAsia="Times New Roman" w:cs="Times New Roman"/>
          <w:lang w:val="lv-LV"/>
        </w:rPr>
        <w:t xml:space="preserve">, </w:t>
      </w:r>
      <w:proofErr w:type="spellStart"/>
      <w:r w:rsidRPr="00A24734">
        <w:rPr>
          <w:rFonts w:eastAsia="Times New Roman" w:cs="Times New Roman"/>
          <w:lang w:val="lv-LV"/>
        </w:rPr>
        <w:t>pārskatabildību</w:t>
      </w:r>
      <w:proofErr w:type="spellEnd"/>
      <w:r w:rsidRPr="00A24734">
        <w:rPr>
          <w:rFonts w:eastAsia="Times New Roman" w:cs="Times New Roman"/>
          <w:lang w:val="lv-LV"/>
        </w:rPr>
        <w:t>, atbildīgu projektu vadību, pašvaldību līmeņa stiprināšanu, partnerības principa attīstīšanu starp publiskā, privātā un nevalstiskā sektora dalībniekiem, gan arī uz interešu konfliktu, krāpšanas un neatbilstību risku mazināšanu.</w:t>
      </w:r>
    </w:p>
    <w:p w14:paraId="76C3998B" w14:textId="77777777" w:rsidR="00BA551E" w:rsidRPr="00A24734" w:rsidRDefault="00BA551E" w:rsidP="00924A46">
      <w:pPr>
        <w:pStyle w:val="ListParagraph"/>
        <w:numPr>
          <w:ilvl w:val="0"/>
          <w:numId w:val="142"/>
        </w:numPr>
        <w:spacing w:line="257" w:lineRule="auto"/>
        <w:ind w:left="567"/>
        <w:rPr>
          <w:rFonts w:asciiTheme="minorHAnsi" w:eastAsiaTheme="minorEastAsia" w:hAnsiTheme="minorHAnsi"/>
          <w:lang w:val="lv-LV"/>
        </w:rPr>
      </w:pPr>
      <w:r w:rsidRPr="00A24734">
        <w:rPr>
          <w:lang w:val="lv-LV"/>
        </w:rPr>
        <w:t xml:space="preserve">Eiropas Savienības investīcijas Kohēzijas politikas un citu finanšu instrumentu ieviešanas veidā ir būtiskas Latvijas ilgtermiņa sociālajai un ekonomiskajai attīstībai, konkurētspējas veicināšanai, sociālās nevienlīdzības mazināšanai, tām jānodrošina pozitīva ietekme uz  Latvijas iedzīvotāju labklājības līmeni, ienākumiem, darba vietām, pieejamību veselības un izglītības pakalpojumiem. Šāda veida izaugsme tiek veicināta gan ar investīcijām “cietajā” infrastruktūrā (transports, enerģija, IKT u.c.), gan arī “mīkstajā” infrastruktūrā (pētniecība un attīstība (R&amp;D), cilvēkresursi un prasmes, dažādi pakalpojumi iedzīvotājiem). Tādējādi ir svarīgi, ka ir pietiekama administratīvā kapacitāte gan publiskās pārvaldes un Eiropas fondu vadošajām institūcijām, gan finansējuma saņēmējiem, gan arī gala lietotājiem. Atbilstošai kapacitātei ir jābūt gan sistēmu, gan atsevišķu  institūciju līmenī, gan arī politikas, programmu un projektu pilna cikla izstrādē, ieviešanā un novērtēšanā iesaistīto vadītāju darbinieku un ekspertu līmenī. Sabiedriskās organizācijas un iedzīvotāji jāiesaista visa cikla garumā, izmantojot mūsdienīgas metodes viņiem ērtā un saprotamā veidā. Procesiem un procedūrām jābūt vienkāršiem, saprotamiem un efektīviem, vienlaikus nodrošinot </w:t>
      </w:r>
      <w:proofErr w:type="spellStart"/>
      <w:r w:rsidRPr="00A24734">
        <w:rPr>
          <w:lang w:val="lv-LV"/>
        </w:rPr>
        <w:t>pārskatatbildību</w:t>
      </w:r>
      <w:proofErr w:type="spellEnd"/>
      <w:r w:rsidRPr="00A24734">
        <w:rPr>
          <w:lang w:val="lv-LV"/>
        </w:rPr>
        <w:t xml:space="preserve"> un darbības efektivitāti un lietderību, izmantojot iespējami modernākus rīkus un metodes.</w:t>
      </w:r>
    </w:p>
    <w:p w14:paraId="48E65159" w14:textId="77777777" w:rsidR="00BA551E" w:rsidRPr="00A24734" w:rsidRDefault="00BA551E" w:rsidP="00924A46">
      <w:pPr>
        <w:pStyle w:val="ListParagraph"/>
        <w:numPr>
          <w:ilvl w:val="0"/>
          <w:numId w:val="142"/>
        </w:numPr>
        <w:spacing w:line="257" w:lineRule="auto"/>
        <w:ind w:left="567"/>
        <w:rPr>
          <w:rFonts w:asciiTheme="minorHAnsi" w:eastAsiaTheme="minorEastAsia" w:hAnsiTheme="minorHAnsi"/>
          <w:lang w:val="lv-LV"/>
        </w:rPr>
      </w:pPr>
      <w:r w:rsidRPr="00A24734">
        <w:rPr>
          <w:lang w:val="lv-LV"/>
        </w:rPr>
        <w:t xml:space="preserve">Izaicinājumi, ar kuriem šobrīd saskaras iestāžu vadītāji, ir kļuvuši daudz sarežģītāki, straujāki un neparedzamāki, un vienlaikus viņiem ir jānodrošina efektivitāte, ātrums, pārmaiņu vadība un datu </w:t>
      </w:r>
      <w:proofErr w:type="spellStart"/>
      <w:r w:rsidRPr="00A24734">
        <w:rPr>
          <w:lang w:val="lv-LV"/>
        </w:rPr>
        <w:t>pratība</w:t>
      </w:r>
      <w:proofErr w:type="spellEnd"/>
      <w:r w:rsidRPr="00A24734">
        <w:rPr>
          <w:lang w:val="lv-LV"/>
        </w:rPr>
        <w:t xml:space="preserve">. Šie ir apstākļi, kuru dēļ iestāžu vadītājiem ir nepieciešama regulāra jaunu kompetenču un prasmju attīstība. </w:t>
      </w:r>
    </w:p>
    <w:p w14:paraId="46CB93E1" w14:textId="77777777" w:rsidR="00BA551E" w:rsidRPr="00A24734" w:rsidRDefault="00BA551E" w:rsidP="00924A46">
      <w:pPr>
        <w:pStyle w:val="ListParagraph"/>
        <w:numPr>
          <w:ilvl w:val="0"/>
          <w:numId w:val="142"/>
        </w:numPr>
        <w:spacing w:line="257" w:lineRule="auto"/>
        <w:ind w:left="567"/>
        <w:rPr>
          <w:rFonts w:asciiTheme="minorHAnsi" w:eastAsiaTheme="minorEastAsia" w:hAnsiTheme="minorHAnsi"/>
          <w:u w:val="single"/>
          <w:lang w:val="lv-LV"/>
        </w:rPr>
      </w:pPr>
      <w:r w:rsidRPr="00A24734">
        <w:rPr>
          <w:u w:val="single"/>
          <w:lang w:val="lv-LV"/>
        </w:rPr>
        <w:t>Mērķi:</w:t>
      </w:r>
    </w:p>
    <w:p w14:paraId="0AF502B2" w14:textId="77777777" w:rsidR="00BA551E" w:rsidRPr="00A24734" w:rsidRDefault="00BA551E" w:rsidP="00924A46">
      <w:pPr>
        <w:pStyle w:val="ListParagraph"/>
        <w:numPr>
          <w:ilvl w:val="0"/>
          <w:numId w:val="142"/>
        </w:numPr>
        <w:spacing w:line="257" w:lineRule="auto"/>
        <w:ind w:left="567"/>
        <w:rPr>
          <w:rFonts w:asciiTheme="minorHAnsi" w:eastAsiaTheme="minorEastAsia" w:hAnsiTheme="minorHAnsi"/>
          <w:lang w:val="lv-LV"/>
        </w:rPr>
      </w:pPr>
      <w:r w:rsidRPr="00A24734">
        <w:rPr>
          <w:lang w:val="lv-LV"/>
        </w:rPr>
        <w:t xml:space="preserve">Publiskās pārvaldes kapacitātes vājo elementu novēršana gan attiecībā uz procesu pārskatīšanu un </w:t>
      </w:r>
      <w:proofErr w:type="spellStart"/>
      <w:r w:rsidRPr="00A24734">
        <w:rPr>
          <w:lang w:val="lv-LV"/>
        </w:rPr>
        <w:t>efektivizēšanu</w:t>
      </w:r>
      <w:proofErr w:type="spellEnd"/>
      <w:r w:rsidRPr="00A24734">
        <w:rPr>
          <w:lang w:val="lv-LV"/>
        </w:rPr>
        <w:t xml:space="preserve">, </w:t>
      </w:r>
      <w:proofErr w:type="spellStart"/>
      <w:r w:rsidRPr="00A24734">
        <w:rPr>
          <w:lang w:val="lv-LV"/>
        </w:rPr>
        <w:t>pārskatabildību</w:t>
      </w:r>
      <w:proofErr w:type="spellEnd"/>
      <w:r w:rsidRPr="00A24734">
        <w:rPr>
          <w:lang w:val="lv-LV"/>
        </w:rPr>
        <w:t xml:space="preserve">, atbildīgu projektu </w:t>
      </w:r>
      <w:r w:rsidRPr="00A24734">
        <w:rPr>
          <w:lang w:val="lv-LV"/>
        </w:rPr>
        <w:lastRenderedPageBreak/>
        <w:t xml:space="preserve">vadību, pašvaldību līmeņa stiprināšanu, partnerības principa attīstīšanu starp publiskā, privātā un nevalstiskā sektora dalībniekiem.  </w:t>
      </w:r>
    </w:p>
    <w:p w14:paraId="747525FA" w14:textId="77777777" w:rsidR="00BA551E" w:rsidRPr="00A24734" w:rsidRDefault="00BA551E" w:rsidP="00924A46">
      <w:pPr>
        <w:pStyle w:val="ListParagraph"/>
        <w:numPr>
          <w:ilvl w:val="0"/>
          <w:numId w:val="142"/>
        </w:numPr>
        <w:spacing w:line="257" w:lineRule="auto"/>
        <w:ind w:left="567"/>
        <w:rPr>
          <w:rFonts w:asciiTheme="minorHAnsi" w:eastAsiaTheme="minorEastAsia" w:hAnsiTheme="minorHAnsi"/>
          <w:lang w:val="lv-LV"/>
        </w:rPr>
      </w:pPr>
      <w:r w:rsidRPr="00A24734">
        <w:rPr>
          <w:lang w:val="lv-LV"/>
        </w:rPr>
        <w:t>Sekmīga, godprātīga, savlaicīga un rezultatīva Administratīvās kapacitātes ceļa kartes mērķu sasniegšana, kā arī publiskās pārvaldes funkcionēšana kā vienotam veselumam, kur atsevišķās tās ietvaros ietilpstošās institūcijas nevis savstarpēji konkurē un nesadarbojas, bet viena otru papildina efektīvākai rezultātu sasniegšanai un sabiedrības vajadzību apmierināšanai.</w:t>
      </w:r>
    </w:p>
    <w:p w14:paraId="4D3ED451" w14:textId="77777777" w:rsidR="00BA551E" w:rsidRPr="00A24734" w:rsidRDefault="00BA551E" w:rsidP="00924A46">
      <w:pPr>
        <w:pStyle w:val="ListParagraph"/>
        <w:numPr>
          <w:ilvl w:val="0"/>
          <w:numId w:val="142"/>
        </w:numPr>
        <w:spacing w:line="257" w:lineRule="auto"/>
        <w:ind w:left="567"/>
        <w:rPr>
          <w:rFonts w:eastAsia="Times New Roman" w:cs="Times New Roman"/>
          <w:szCs w:val="24"/>
          <w:lang w:val="lv-LV"/>
        </w:rPr>
      </w:pPr>
      <w:r w:rsidRPr="00A24734">
        <w:rPr>
          <w:rFonts w:eastAsia="Times New Roman" w:cs="Times New Roman"/>
          <w:szCs w:val="24"/>
          <w:lang w:val="lv-LV"/>
        </w:rPr>
        <w:t xml:space="preserve">būtiski uzlabotas publiskās pārvaldes vadītāju kompetences atbilstoši nākotnes vadītāju kompetenču ietvaram un OECD līderības attīstības vadlīnijām (iesaistīšanās pētījuma rādītājs, 360 grādu novērtēšana rezultāti u.c.); </w:t>
      </w:r>
    </w:p>
    <w:p w14:paraId="7E6401DC" w14:textId="77777777" w:rsidR="00BA551E" w:rsidRPr="00A24734" w:rsidRDefault="00BA551E" w:rsidP="00924A46">
      <w:pPr>
        <w:pStyle w:val="ListParagraph"/>
        <w:numPr>
          <w:ilvl w:val="0"/>
          <w:numId w:val="142"/>
        </w:numPr>
        <w:spacing w:line="257" w:lineRule="auto"/>
        <w:ind w:left="567"/>
        <w:rPr>
          <w:rFonts w:eastAsia="Times New Roman" w:cs="Times New Roman"/>
          <w:szCs w:val="24"/>
          <w:lang w:val="lv-LV"/>
        </w:rPr>
      </w:pPr>
      <w:r w:rsidRPr="00A24734">
        <w:rPr>
          <w:rFonts w:eastAsia="Times New Roman" w:cs="Times New Roman"/>
          <w:lang w:val="lv-LV"/>
        </w:rPr>
        <w:t>pieaugošs nodarbināto iesaistīšanās līmenis kopumā un konkrēti attiecībā uz vadītāju novērtējumu;</w:t>
      </w:r>
    </w:p>
    <w:p w14:paraId="5DA85E57" w14:textId="77777777" w:rsidR="00BA551E" w:rsidRPr="00A24734" w:rsidRDefault="00BA551E" w:rsidP="00924A46">
      <w:pPr>
        <w:pStyle w:val="ListParagraph"/>
        <w:numPr>
          <w:ilvl w:val="0"/>
          <w:numId w:val="142"/>
        </w:numPr>
        <w:spacing w:line="257" w:lineRule="auto"/>
        <w:ind w:left="567"/>
        <w:rPr>
          <w:rFonts w:eastAsia="Times New Roman" w:cs="Times New Roman"/>
          <w:szCs w:val="24"/>
          <w:lang w:val="lv-LV"/>
        </w:rPr>
      </w:pPr>
      <w:r w:rsidRPr="00A24734">
        <w:rPr>
          <w:rFonts w:eastAsia="Times New Roman" w:cs="Times New Roman"/>
          <w:lang w:val="lv-LV"/>
        </w:rPr>
        <w:t>integrēts stratēģiskās plānošanas un ieviešanas process nodrošinās labu kvalitatīvu politiku un projektu izstrādi, formulējot mērķus un sasniedzamos rezultātus;</w:t>
      </w:r>
    </w:p>
    <w:p w14:paraId="1F380E8B" w14:textId="77777777" w:rsidR="00BA551E" w:rsidRPr="00A24734" w:rsidRDefault="00BA551E" w:rsidP="00924A46">
      <w:pPr>
        <w:pStyle w:val="ListParagraph"/>
        <w:numPr>
          <w:ilvl w:val="0"/>
          <w:numId w:val="142"/>
        </w:numPr>
        <w:spacing w:line="257" w:lineRule="auto"/>
        <w:ind w:left="567"/>
        <w:rPr>
          <w:rFonts w:eastAsia="Times New Roman" w:cs="Times New Roman"/>
          <w:szCs w:val="24"/>
          <w:lang w:val="lv-LV"/>
        </w:rPr>
      </w:pPr>
      <w:r w:rsidRPr="00A24734">
        <w:rPr>
          <w:rFonts w:eastAsia="Times New Roman" w:cs="Times New Roman"/>
          <w:lang w:val="lv-LV"/>
        </w:rPr>
        <w:t xml:space="preserve">nodrošināta godprātīga, caurskatāma, uz risku </w:t>
      </w:r>
      <w:proofErr w:type="spellStart"/>
      <w:r w:rsidRPr="00A24734">
        <w:rPr>
          <w:rFonts w:eastAsia="Times New Roman" w:cs="Times New Roman"/>
          <w:lang w:val="lv-LV"/>
        </w:rPr>
        <w:t>izvērtējumu</w:t>
      </w:r>
      <w:proofErr w:type="spellEnd"/>
      <w:r w:rsidRPr="00A24734">
        <w:rPr>
          <w:rFonts w:eastAsia="Times New Roman" w:cs="Times New Roman"/>
          <w:lang w:val="lv-LV"/>
        </w:rPr>
        <w:t xml:space="preserve"> balstīta darbība, mazinot administratīvo slogu un vienlaikus īstenojot efektīvu </w:t>
      </w:r>
      <w:proofErr w:type="spellStart"/>
      <w:r w:rsidRPr="00A24734">
        <w:rPr>
          <w:rFonts w:eastAsia="Times New Roman" w:cs="Times New Roman"/>
          <w:lang w:val="lv-LV"/>
        </w:rPr>
        <w:t>pārskatatbildību</w:t>
      </w:r>
      <w:proofErr w:type="spellEnd"/>
      <w:r w:rsidRPr="00A24734">
        <w:rPr>
          <w:rFonts w:eastAsia="Times New Roman" w:cs="Times New Roman"/>
          <w:lang w:val="lv-LV"/>
        </w:rPr>
        <w:t>;</w:t>
      </w:r>
    </w:p>
    <w:p w14:paraId="4492A34B" w14:textId="77777777" w:rsidR="00BA551E" w:rsidRPr="00A24734" w:rsidRDefault="00BA551E" w:rsidP="00924A46">
      <w:pPr>
        <w:pStyle w:val="ListParagraph"/>
        <w:numPr>
          <w:ilvl w:val="0"/>
          <w:numId w:val="142"/>
        </w:numPr>
        <w:spacing w:line="257" w:lineRule="auto"/>
        <w:ind w:left="567"/>
        <w:rPr>
          <w:rFonts w:eastAsia="Times New Roman" w:cs="Times New Roman"/>
          <w:szCs w:val="24"/>
          <w:lang w:val="lv-LV"/>
        </w:rPr>
      </w:pPr>
      <w:r w:rsidRPr="00A24734">
        <w:rPr>
          <w:rFonts w:eastAsia="Times New Roman" w:cs="Times New Roman"/>
          <w:lang w:val="lv-LV"/>
        </w:rPr>
        <w:t>nodrošināta augsta iesaistīto pušu profesionalitāte - nepieciešamās prasmes, kompetences un zināšanas tiek efektīvi izmantotas publiskās pārvaldes pakalpojumu sniegšanā sabiedrībai visos administratīvajos līmeņos;</w:t>
      </w:r>
    </w:p>
    <w:p w14:paraId="3AE1C89E" w14:textId="417ED7F4" w:rsidR="00BA551E" w:rsidRPr="00A24734" w:rsidRDefault="00BA551E" w:rsidP="00924A46">
      <w:pPr>
        <w:pStyle w:val="ListParagraph"/>
        <w:numPr>
          <w:ilvl w:val="0"/>
          <w:numId w:val="142"/>
        </w:numPr>
        <w:spacing w:line="257" w:lineRule="auto"/>
        <w:ind w:left="567"/>
        <w:rPr>
          <w:rFonts w:eastAsia="Times New Roman" w:cs="Times New Roman"/>
          <w:szCs w:val="24"/>
          <w:lang w:val="lv-LV"/>
        </w:rPr>
      </w:pPr>
      <w:r w:rsidRPr="00A24734">
        <w:rPr>
          <w:rFonts w:eastAsia="Times New Roman" w:cs="Times New Roman"/>
          <w:lang w:val="lv-LV"/>
        </w:rPr>
        <w:t xml:space="preserve">veicinātas izmaiņas publiskās pārvaldes kultūrā – </w:t>
      </w:r>
      <w:proofErr w:type="spellStart"/>
      <w:r w:rsidRPr="00A24734">
        <w:rPr>
          <w:rFonts w:eastAsia="Times New Roman" w:cs="Times New Roman"/>
          <w:lang w:val="lv-LV"/>
        </w:rPr>
        <w:t>atvērtība</w:t>
      </w:r>
      <w:proofErr w:type="spellEnd"/>
      <w:r w:rsidRPr="00A24734">
        <w:rPr>
          <w:rFonts w:eastAsia="Times New Roman" w:cs="Times New Roman"/>
          <w:lang w:val="lv-LV"/>
        </w:rPr>
        <w:t>, orientācija uz rezultātu un iedzīvotāju ir iedzīvinātas kā pastāvīgas vērtības ikdienas darbā.</w:t>
      </w:r>
    </w:p>
    <w:p w14:paraId="02DA17DD" w14:textId="31D6A3FC" w:rsidR="00BA551E" w:rsidRPr="004D5A0E" w:rsidRDefault="00A24734" w:rsidP="00924A46">
      <w:pPr>
        <w:pStyle w:val="ListParagraph"/>
        <w:numPr>
          <w:ilvl w:val="0"/>
          <w:numId w:val="142"/>
        </w:numPr>
        <w:spacing w:line="257" w:lineRule="auto"/>
        <w:ind w:left="567"/>
        <w:rPr>
          <w:rFonts w:eastAsia="Times New Roman" w:cs="Times New Roman"/>
          <w:szCs w:val="24"/>
          <w:lang w:val="lv-LV"/>
        </w:rPr>
      </w:pPr>
      <w:r>
        <w:rPr>
          <w:rFonts w:eastAsia="Times New Roman" w:cs="Times New Roman"/>
          <w:b/>
          <w:lang w:val="lv-LV"/>
        </w:rPr>
        <w:t xml:space="preserve">Investīcija </w:t>
      </w:r>
      <w:r w:rsidR="001C3DB4">
        <w:rPr>
          <w:rFonts w:eastAsia="Times New Roman" w:cs="Times New Roman"/>
          <w:b/>
          <w:lang w:val="lv-LV"/>
        </w:rPr>
        <w:t xml:space="preserve">6.3.1.3.i </w:t>
      </w:r>
      <w:r w:rsidR="00BA551E" w:rsidRPr="004D5A0E">
        <w:rPr>
          <w:rFonts w:eastAsia="Times New Roman" w:cs="Times New Roman"/>
          <w:b/>
          <w:lang w:val="lv-LV"/>
        </w:rPr>
        <w:t xml:space="preserve">Publiskās pārvaldes inovācijas </w:t>
      </w:r>
      <w:proofErr w:type="spellStart"/>
      <w:r w:rsidR="00BA551E" w:rsidRPr="004D5A0E">
        <w:rPr>
          <w:rFonts w:eastAsia="Times New Roman" w:cs="Times New Roman"/>
          <w:b/>
          <w:lang w:val="lv-LV"/>
        </w:rPr>
        <w:t>eko</w:t>
      </w:r>
      <w:proofErr w:type="spellEnd"/>
      <w:r w:rsidR="00BA551E" w:rsidRPr="004D5A0E">
        <w:rPr>
          <w:rFonts w:eastAsia="Times New Roman" w:cs="Times New Roman"/>
          <w:b/>
          <w:lang w:val="lv-LV"/>
        </w:rPr>
        <w:t>-sistēmas attīstība.</w:t>
      </w:r>
    </w:p>
    <w:p w14:paraId="03D23130" w14:textId="77777777" w:rsidR="00BA551E" w:rsidRPr="004D5A0E" w:rsidRDefault="00BA551E" w:rsidP="00924A46">
      <w:pPr>
        <w:pStyle w:val="ListParagraph"/>
        <w:numPr>
          <w:ilvl w:val="0"/>
          <w:numId w:val="142"/>
        </w:numPr>
        <w:spacing w:line="257" w:lineRule="auto"/>
        <w:ind w:left="567"/>
        <w:rPr>
          <w:rFonts w:eastAsia="Times New Roman" w:cs="Times New Roman"/>
          <w:szCs w:val="24"/>
          <w:u w:val="single"/>
          <w:lang w:val="lv-LV"/>
        </w:rPr>
      </w:pPr>
      <w:r w:rsidRPr="004D5A0E">
        <w:rPr>
          <w:rFonts w:eastAsia="Times New Roman" w:cs="Times New Roman"/>
          <w:u w:val="single"/>
          <w:lang w:val="lv-LV"/>
        </w:rPr>
        <w:t>Izaicinājumi:</w:t>
      </w:r>
    </w:p>
    <w:p w14:paraId="31B59EE3" w14:textId="77777777" w:rsidR="00BA551E" w:rsidRPr="004D5A0E" w:rsidRDefault="00BA551E" w:rsidP="00924A46">
      <w:pPr>
        <w:pStyle w:val="ListParagraph"/>
        <w:numPr>
          <w:ilvl w:val="0"/>
          <w:numId w:val="142"/>
        </w:numPr>
        <w:spacing w:line="257" w:lineRule="auto"/>
        <w:ind w:left="567"/>
        <w:rPr>
          <w:rFonts w:asciiTheme="minorHAnsi" w:eastAsiaTheme="minorEastAsia" w:hAnsiTheme="minorHAnsi"/>
          <w:b/>
          <w:lang w:val="lv-LV"/>
        </w:rPr>
      </w:pPr>
      <w:r w:rsidRPr="004D5A0E">
        <w:rPr>
          <w:b/>
          <w:lang w:val="lv-LV"/>
        </w:rPr>
        <w:t>Sistemātiskuma trūkums inovācijas ekosistēmas attīstībā</w:t>
      </w:r>
      <w:r w:rsidRPr="004D5A0E">
        <w:rPr>
          <w:lang w:val="lv-LV"/>
        </w:rPr>
        <w:t xml:space="preserve">, kur viens no galvenajiem cēloņiem ir </w:t>
      </w:r>
      <w:r w:rsidRPr="004D5A0E">
        <w:rPr>
          <w:b/>
          <w:lang w:val="lv-LV"/>
        </w:rPr>
        <w:t xml:space="preserve">publiskā sektora zemā </w:t>
      </w:r>
      <w:proofErr w:type="spellStart"/>
      <w:r w:rsidRPr="004D5A0E">
        <w:rPr>
          <w:b/>
          <w:lang w:val="lv-LV"/>
        </w:rPr>
        <w:t>inovētspēja</w:t>
      </w:r>
      <w:proofErr w:type="spellEnd"/>
      <w:r w:rsidRPr="004D5A0E">
        <w:rPr>
          <w:lang w:val="lv-LV"/>
        </w:rPr>
        <w:t xml:space="preserve"> (t.sk. publiskā sektora inovācijas prasmēm un inovācijas portfeļa pieejas izveide). Inovācijas ekosistēma un tās pārvaldība Latvijā ir fragmentēta. Inovācijas politiku veidošanā iesaistīto iestāžu skaits ir liels (piemēram, EM – atbild par inovācijas attīstības politiku, </w:t>
      </w:r>
      <w:proofErr w:type="spellStart"/>
      <w:r w:rsidRPr="004D5A0E">
        <w:rPr>
          <w:lang w:val="lv-LV"/>
        </w:rPr>
        <w:t>IzM</w:t>
      </w:r>
      <w:proofErr w:type="spellEnd"/>
      <w:r w:rsidRPr="004D5A0E">
        <w:rPr>
          <w:lang w:val="lv-LV"/>
        </w:rPr>
        <w:t xml:space="preserve"> – par izglītību un zinātni, KM – par dizaina politiku, VARAM – par digitālo transformāciju, PKC –valsts attīstības plānošanu, LIAA – sekmē inovatīvu uzņēmējdarbību, VK – rūpējas par valsts pārvaldes politikas izstrādi un koordinēšanu (t.sk. publiskā sektora inovāciju) un tml. Katra iestāde rūpējas par savu inovācijas aspektu, vājākais punkts inovācijas ekosistēmā ir salīdzinoši zemā mijiedarbība un </w:t>
      </w:r>
      <w:proofErr w:type="spellStart"/>
      <w:r w:rsidRPr="004D5A0E">
        <w:rPr>
          <w:lang w:val="lv-LV"/>
        </w:rPr>
        <w:t>mērķorientētības</w:t>
      </w:r>
      <w:proofErr w:type="spellEnd"/>
      <w:r w:rsidRPr="004D5A0E">
        <w:rPr>
          <w:lang w:val="lv-LV"/>
        </w:rPr>
        <w:t xml:space="preserve"> trūkums, kā arī sistemātiskuma trūkums, veidojot inovācijas arhitektūru valstī. </w:t>
      </w:r>
    </w:p>
    <w:p w14:paraId="1F9D2786" w14:textId="77777777" w:rsidR="00BA551E" w:rsidRPr="004D5A0E" w:rsidRDefault="00BA551E" w:rsidP="00924A46">
      <w:pPr>
        <w:pStyle w:val="ListParagraph"/>
        <w:numPr>
          <w:ilvl w:val="0"/>
          <w:numId w:val="142"/>
        </w:numPr>
        <w:spacing w:line="257" w:lineRule="auto"/>
        <w:ind w:left="567"/>
        <w:rPr>
          <w:rFonts w:asciiTheme="minorHAnsi" w:eastAsiaTheme="minorEastAsia" w:hAnsiTheme="minorHAnsi"/>
          <w:lang w:val="lv-LV"/>
        </w:rPr>
      </w:pPr>
      <w:r w:rsidRPr="004D5A0E">
        <w:rPr>
          <w:lang w:val="lv-LV"/>
        </w:rPr>
        <w:t xml:space="preserve">Nepastāvīgums un ilgtspējas trūkums, </w:t>
      </w:r>
      <w:proofErr w:type="spellStart"/>
      <w:r w:rsidRPr="004D5A0E">
        <w:rPr>
          <w:lang w:val="lv-LV"/>
        </w:rPr>
        <w:t>koprades</w:t>
      </w:r>
      <w:proofErr w:type="spellEnd"/>
      <w:r w:rsidRPr="004D5A0E">
        <w:rPr>
          <w:lang w:val="lv-LV"/>
        </w:rPr>
        <w:t xml:space="preserve"> telpu trūkums, kā arī atšķirībā no citām valstīm Latvijas publiskā sektora laboratorija vēl ir ceļā uz pastāvīgas komandas laboratorijas darbā, kuru veido dažādu profilu eksperti: politikas plānotāji, pakalpojumu dizaineri, antropologi, IKT eksperti, projektu vadītāji, izglītības eksperti un tml. Lai nodrošinātu to, ka #GovLabLatvia ir ilgtspējīgs, valsts pārvaldes inovācijas katalizators un iekšējais kompetences/atbalsta centrs citām iestādēm publiskajā sektorā, nepieciešams mērķtiecīgi paplašināt laboratorijas darbību, izveidojot pastāvīgu laboratorijas ekspertu komandu, kas strādā laboratorijā pilnu slodzi.</w:t>
      </w:r>
    </w:p>
    <w:p w14:paraId="6B020BB1" w14:textId="77777777" w:rsidR="00BA551E" w:rsidRPr="004D5A0E" w:rsidRDefault="00BA551E" w:rsidP="00924A46">
      <w:pPr>
        <w:pStyle w:val="ListParagraph"/>
        <w:numPr>
          <w:ilvl w:val="0"/>
          <w:numId w:val="142"/>
        </w:numPr>
        <w:spacing w:line="257" w:lineRule="auto"/>
        <w:ind w:left="567"/>
        <w:rPr>
          <w:rFonts w:asciiTheme="minorHAnsi" w:eastAsiaTheme="minorEastAsia" w:hAnsiTheme="minorHAnsi"/>
          <w:lang w:val="lv-LV"/>
        </w:rPr>
      </w:pPr>
      <w:r w:rsidRPr="004D5A0E">
        <w:rPr>
          <w:lang w:val="lv-LV"/>
        </w:rPr>
        <w:t xml:space="preserve">Viens no lielākajiem izaicinājumiem publiskā sektora laboratorijās (t.sk. #GovLabLatvia) ir instrumenti prototipu ieviešanai dzīvē, jo prototipu izstrāde ir </w:t>
      </w:r>
      <w:r w:rsidRPr="004D5A0E">
        <w:rPr>
          <w:lang w:val="lv-LV"/>
        </w:rPr>
        <w:lastRenderedPageBreak/>
        <w:t>tikai viens posms ceļā uz patiesu publiskā sektora transformāciju. Ja prototipi paliek tikai ideju līmenī un netiek ieviesti praksē, tad laboratorija aprobežojas tikai ar domāšanas maiņas veicināšanu un izglītošanas procesu, kas nav pietiekami, lai panāktu pārmaiņu iedzīvināšanu reālos darbos. Šī iemesla dēļ atbalsta instrumentu trūkums šobrīd kavē iespēju prototipus ieviest dzīvē (piemērām, šobrīd valsts pārvaldē nav fonds, kas ļautu prototipus ieviest pilotprojekta veidā).</w:t>
      </w:r>
    </w:p>
    <w:p w14:paraId="48877CD9" w14:textId="77777777" w:rsidR="00BA551E" w:rsidRPr="004D5A0E" w:rsidRDefault="00BA551E" w:rsidP="00924A46">
      <w:pPr>
        <w:pStyle w:val="ListParagraph"/>
        <w:numPr>
          <w:ilvl w:val="0"/>
          <w:numId w:val="142"/>
        </w:numPr>
        <w:spacing w:line="257" w:lineRule="auto"/>
        <w:ind w:left="567"/>
        <w:rPr>
          <w:rFonts w:asciiTheme="minorHAnsi" w:eastAsiaTheme="minorEastAsia" w:hAnsiTheme="minorHAnsi"/>
          <w:u w:val="single"/>
          <w:lang w:val="lv-LV"/>
        </w:rPr>
      </w:pPr>
      <w:r w:rsidRPr="004D5A0E">
        <w:rPr>
          <w:rFonts w:eastAsia="Times New Roman" w:cs="Times New Roman"/>
          <w:szCs w:val="24"/>
          <w:u w:val="single"/>
          <w:lang w:val="lv-LV"/>
        </w:rPr>
        <w:t>Mērķi:</w:t>
      </w:r>
    </w:p>
    <w:p w14:paraId="10CD7683" w14:textId="717476FB" w:rsidR="00BA551E" w:rsidRDefault="00BA551E" w:rsidP="000903A6">
      <w:pPr>
        <w:pStyle w:val="ListParagraph"/>
        <w:numPr>
          <w:ilvl w:val="0"/>
          <w:numId w:val="142"/>
        </w:numPr>
        <w:spacing w:line="257" w:lineRule="auto"/>
        <w:ind w:left="567"/>
        <w:rPr>
          <w:lang w:val="lv-LV"/>
        </w:rPr>
      </w:pPr>
      <w:r w:rsidRPr="004D5A0E">
        <w:rPr>
          <w:rFonts w:eastAsia="Times New Roman" w:cs="Times New Roman"/>
          <w:b/>
          <w:lang w:val="lv-LV"/>
        </w:rPr>
        <w:t xml:space="preserve">Kopējais mērķis publiskā sektora inovācijas politikas izveidei un īstenošanai ir nodrošināt to, ka tiek būtiski palielināta publiskā sektora </w:t>
      </w:r>
      <w:proofErr w:type="spellStart"/>
      <w:r w:rsidRPr="004D5A0E">
        <w:rPr>
          <w:rFonts w:eastAsia="Times New Roman" w:cs="Times New Roman"/>
          <w:b/>
          <w:lang w:val="lv-LV"/>
        </w:rPr>
        <w:t>inovētspēja</w:t>
      </w:r>
      <w:proofErr w:type="spellEnd"/>
      <w:r w:rsidRPr="004D5A0E">
        <w:rPr>
          <w:rFonts w:eastAsia="Times New Roman" w:cs="Times New Roman"/>
          <w:lang w:val="lv-LV"/>
        </w:rPr>
        <w:t xml:space="preserve">. Sasniedzot šo mērķi, sagaidāms, ka publiskās pārvaldes inovācijas ekosistēmas attīstība radīs strukturālas izmaiņas gan pārvaldē kopumā, gan iestādēs. Paredzēto pasākumu īstenošanas gaitā tiks radītas būtiskas strukturālas izmaiņas gan publisko pakalpojumu kvalitātē, kurus saņems iedzīvotāji, uzņēmēji un citas interešu grupas. Papildus tam uzlabosies sabiedrības uzticēšanās publiskajam sektoram, kas izriet no uzticamiem publiskā sektora pakalpojumiem, to lietojamības un kvalitātes. Īstenotās aktivitātes tieši un ilgstoši ietekmes publiskā sektora efektivitāti, kā arī paaugstinās kopējo Latvijas inovācijas sniegumu, ņemot vērā to, ka tas ir atkarīgs arī no publiskā sektora </w:t>
      </w:r>
      <w:proofErr w:type="spellStart"/>
      <w:r w:rsidRPr="004D5A0E">
        <w:rPr>
          <w:rFonts w:eastAsia="Times New Roman" w:cs="Times New Roman"/>
          <w:lang w:val="lv-LV"/>
        </w:rPr>
        <w:t>inovētspējas</w:t>
      </w:r>
      <w:proofErr w:type="spellEnd"/>
      <w:r w:rsidRPr="004D5A0E">
        <w:rPr>
          <w:rFonts w:eastAsia="Times New Roman" w:cs="Times New Roman"/>
          <w:lang w:val="lv-LV"/>
        </w:rPr>
        <w:t>. Paredzams, ka īstenoto aktivitāšu rezultātā Latvijas publiskajā sektorā ilgtermiņā tiks izveidota portfeļa pieeja inovācijas pārvaldībā, tādejādi mazinot riskus inovācijas ilgtspējas nodrošināšanā. Īstenojot plānotās aktivitātes, tiks būtiski mainīta pieeja politiku, pakalpojumu, digitālo produktu, komunikācijas nodrošināšanā no valsts pārvaldes puses, jo dizaina domāšana kļūs par normu, savukārt dizaina klātesamība būs neatņemama sastāvdaļa no jebkuras valsts pārvaldes aktivitātes. Kopējais aktivitāšu ietvars sniegs būtisku ieguldījumu nemitīgajam sabiedrības pieprasījumam pēc “attieksmes maiņas” no publiskā sektora, kas lielā mērā nozīmē pilnīgu dizaina domāšanas un dizaina pieejas ieviešanu valsts pārvaldē.</w:t>
      </w:r>
      <w:r w:rsidRPr="004D5A0E">
        <w:rPr>
          <w:lang w:val="lv-LV"/>
        </w:rPr>
        <w:t xml:space="preserve"> </w:t>
      </w:r>
    </w:p>
    <w:p w14:paraId="7BBFF969" w14:textId="77777777" w:rsidR="0029296C" w:rsidRPr="004D5A0E" w:rsidRDefault="0029296C" w:rsidP="000903A6">
      <w:pPr>
        <w:pStyle w:val="ListParagraph"/>
        <w:numPr>
          <w:ilvl w:val="0"/>
          <w:numId w:val="142"/>
        </w:numPr>
        <w:spacing w:line="257" w:lineRule="auto"/>
        <w:ind w:left="567"/>
        <w:rPr>
          <w:rFonts w:eastAsia="Times New Roman" w:cs="Times New Roman"/>
          <w:szCs w:val="24"/>
          <w:lang w:val="lv-LV"/>
        </w:rPr>
      </w:pPr>
      <w:r>
        <w:rPr>
          <w:rFonts w:eastAsia="Times New Roman" w:cs="Times New Roman"/>
          <w:b/>
          <w:lang w:val="lv-LV"/>
        </w:rPr>
        <w:t xml:space="preserve">Investīcija </w:t>
      </w:r>
      <w:r w:rsidRPr="00060DFB">
        <w:rPr>
          <w:rFonts w:cs="Times New Roman"/>
          <w:b/>
          <w:bCs/>
          <w:lang w:val="lv-LV"/>
        </w:rPr>
        <w:t>6.3.1.4.i Nevalstisko organizāciju izaugsme sociālās drošības pārstāvniecīb</w:t>
      </w:r>
      <w:r>
        <w:rPr>
          <w:rFonts w:cs="Times New Roman"/>
          <w:b/>
          <w:bCs/>
          <w:lang w:val="lv-LV"/>
        </w:rPr>
        <w:t>as stiprināšanai</w:t>
      </w:r>
      <w:r w:rsidRPr="00060DFB">
        <w:rPr>
          <w:rFonts w:cs="Times New Roman"/>
          <w:b/>
          <w:bCs/>
          <w:lang w:val="lv-LV"/>
        </w:rPr>
        <w:t xml:space="preserve"> un  sabiedrības interešu uzraudzīb</w:t>
      </w:r>
      <w:r>
        <w:rPr>
          <w:rFonts w:cs="Times New Roman"/>
          <w:b/>
          <w:bCs/>
          <w:lang w:val="lv-LV"/>
        </w:rPr>
        <w:t>ai</w:t>
      </w:r>
      <w:r w:rsidRPr="006A4FDC">
        <w:rPr>
          <w:rFonts w:eastAsia="Times New Roman" w:cs="Times New Roman"/>
          <w:b/>
          <w:bCs/>
          <w:lang w:val="lv-LV"/>
        </w:rPr>
        <w:t>.</w:t>
      </w:r>
    </w:p>
    <w:p w14:paraId="0ED01CAC" w14:textId="77777777" w:rsidR="0029296C" w:rsidRPr="004D5A0E" w:rsidRDefault="0029296C" w:rsidP="000903A6">
      <w:pPr>
        <w:pStyle w:val="ListParagraph"/>
        <w:numPr>
          <w:ilvl w:val="0"/>
          <w:numId w:val="142"/>
        </w:numPr>
        <w:spacing w:line="257" w:lineRule="auto"/>
        <w:ind w:left="567"/>
        <w:rPr>
          <w:rFonts w:eastAsia="Times New Roman" w:cs="Times New Roman"/>
          <w:szCs w:val="24"/>
          <w:u w:val="single"/>
          <w:lang w:val="lv-LV"/>
        </w:rPr>
      </w:pPr>
      <w:r w:rsidRPr="004D5A0E">
        <w:rPr>
          <w:rFonts w:eastAsia="Times New Roman" w:cs="Times New Roman"/>
          <w:u w:val="single"/>
          <w:lang w:val="lv-LV"/>
        </w:rPr>
        <w:t>Izaicinājumi:</w:t>
      </w:r>
    </w:p>
    <w:p w14:paraId="60E898C5" w14:textId="77777777" w:rsidR="0029296C" w:rsidRPr="00060DFB" w:rsidRDefault="0029296C" w:rsidP="000903A6">
      <w:pPr>
        <w:pStyle w:val="ListParagraph"/>
        <w:numPr>
          <w:ilvl w:val="0"/>
          <w:numId w:val="142"/>
        </w:numPr>
        <w:spacing w:line="257" w:lineRule="auto"/>
        <w:ind w:left="567"/>
        <w:rPr>
          <w:lang w:val="lv-LV"/>
        </w:rPr>
      </w:pPr>
      <w:r w:rsidRPr="00060DFB">
        <w:rPr>
          <w:lang w:val="lv-LV"/>
        </w:rPr>
        <w:t xml:space="preserve">Latvijā joprojām saglabājas vieni no augstākajiem ienākumu nevienlīdzības rādītājiem starp Eiropas Savienības valstīm. Pēc pēdējiem pieejamiem datiem, </w:t>
      </w:r>
      <w:r>
        <w:rPr>
          <w:lang w:val="lv-LV"/>
        </w:rPr>
        <w:t xml:space="preserve">2019.gadā </w:t>
      </w:r>
      <w:r w:rsidRPr="00060DFB">
        <w:rPr>
          <w:lang w:val="lv-LV"/>
        </w:rPr>
        <w:t>Latvijā bija trešā augstākā Džini koeficienta vērtība (35,</w:t>
      </w:r>
      <w:r>
        <w:rPr>
          <w:lang w:val="lv-LV"/>
        </w:rPr>
        <w:t>2</w:t>
      </w:r>
      <w:r w:rsidRPr="00060DFB">
        <w:rPr>
          <w:lang w:val="lv-LV"/>
        </w:rPr>
        <w:t xml:space="preserve"> %), savukārt vidēji ES šis rādītājs bija 30,</w:t>
      </w:r>
      <w:r>
        <w:rPr>
          <w:lang w:val="lv-LV"/>
        </w:rPr>
        <w:t>2</w:t>
      </w:r>
      <w:r w:rsidRPr="00060DFB">
        <w:rPr>
          <w:lang w:val="lv-LV"/>
        </w:rPr>
        <w:t xml:space="preserve"> %. Turklāt laikā no 2016.gada </w:t>
      </w:r>
      <w:r>
        <w:rPr>
          <w:lang w:val="lv-LV"/>
        </w:rPr>
        <w:t>līdz</w:t>
      </w:r>
      <w:r w:rsidRPr="00060DFB">
        <w:rPr>
          <w:lang w:val="lv-LV"/>
        </w:rPr>
        <w:t xml:space="preserve"> 201</w:t>
      </w:r>
      <w:r>
        <w:rPr>
          <w:lang w:val="lv-LV"/>
        </w:rPr>
        <w:t>9</w:t>
      </w:r>
      <w:r w:rsidRPr="00060DFB">
        <w:rPr>
          <w:lang w:val="lv-LV"/>
        </w:rPr>
        <w:t>. gad</w:t>
      </w:r>
      <w:r>
        <w:rPr>
          <w:lang w:val="lv-LV"/>
        </w:rPr>
        <w:t>am</w:t>
      </w:r>
      <w:r w:rsidRPr="00060DFB">
        <w:rPr>
          <w:lang w:val="lv-LV"/>
        </w:rPr>
        <w:t xml:space="preserve">, ienākumu nevienlīdzība ir </w:t>
      </w:r>
      <w:r>
        <w:rPr>
          <w:lang w:val="lv-LV"/>
        </w:rPr>
        <w:t xml:space="preserve">pakāpeniski </w:t>
      </w:r>
      <w:r w:rsidRPr="00060DFB">
        <w:rPr>
          <w:lang w:val="lv-LV"/>
        </w:rPr>
        <w:t>augusi. Salīdzinājumā ar 2016. gadu Džini koeficients</w:t>
      </w:r>
      <w:r>
        <w:rPr>
          <w:lang w:val="lv-LV"/>
        </w:rPr>
        <w:t xml:space="preserve"> ir</w:t>
      </w:r>
      <w:r w:rsidRPr="00060DFB">
        <w:rPr>
          <w:lang w:val="lv-LV"/>
        </w:rPr>
        <w:t xml:space="preserve"> palielināj</w:t>
      </w:r>
      <w:r>
        <w:rPr>
          <w:lang w:val="lv-LV"/>
        </w:rPr>
        <w:t>ie</w:t>
      </w:r>
      <w:r w:rsidRPr="00060DFB">
        <w:rPr>
          <w:lang w:val="lv-LV"/>
        </w:rPr>
        <w:t xml:space="preserve">s par </w:t>
      </w:r>
      <w:r>
        <w:rPr>
          <w:lang w:val="lv-LV"/>
        </w:rPr>
        <w:t>0,7</w:t>
      </w:r>
      <w:r w:rsidRPr="00060DFB">
        <w:rPr>
          <w:lang w:val="lv-LV"/>
        </w:rPr>
        <w:t xml:space="preserve"> procent</w:t>
      </w:r>
      <w:r>
        <w:rPr>
          <w:lang w:val="lv-LV"/>
        </w:rPr>
        <w:t>iem</w:t>
      </w:r>
      <w:r w:rsidRPr="00060DFB">
        <w:rPr>
          <w:lang w:val="lv-LV"/>
        </w:rPr>
        <w:t xml:space="preserve"> (no 34,5% līdz 35,2%), turklāt vēl krasāk iezīmējās atšķirība starp vistrūcīgākajiem (pirmā </w:t>
      </w:r>
      <w:proofErr w:type="spellStart"/>
      <w:r w:rsidRPr="00060DFB">
        <w:rPr>
          <w:lang w:val="lv-LV"/>
        </w:rPr>
        <w:t>kvintiļu</w:t>
      </w:r>
      <w:proofErr w:type="spellEnd"/>
      <w:r w:rsidRPr="00060DFB">
        <w:rPr>
          <w:lang w:val="lv-LV"/>
        </w:rPr>
        <w:t xml:space="preserve"> grupa) un visbagātākajiem (piektā </w:t>
      </w:r>
      <w:proofErr w:type="spellStart"/>
      <w:r w:rsidRPr="00060DFB">
        <w:rPr>
          <w:lang w:val="lv-LV"/>
        </w:rPr>
        <w:t>kvintiļu</w:t>
      </w:r>
      <w:proofErr w:type="spellEnd"/>
      <w:r w:rsidRPr="00060DFB">
        <w:rPr>
          <w:lang w:val="lv-LV"/>
        </w:rPr>
        <w:t xml:space="preserve"> grupa) iedzīvotājiem. 2019. gadā visturīgāko iedzīvotāju ienākumi bija 6,5 reizes lielāki nekā vistrūcīgāko iedzīvotāju ienākumi. </w:t>
      </w:r>
      <w:r w:rsidRPr="00D55B5B">
        <w:rPr>
          <w:lang w:val="lv-LV"/>
        </w:rPr>
        <w:t xml:space="preserve">Nabadzības riskam </w:t>
      </w:r>
      <w:r>
        <w:rPr>
          <w:lang w:val="lv-LV"/>
        </w:rPr>
        <w:t xml:space="preserve">ir </w:t>
      </w:r>
      <w:r w:rsidRPr="00D55B5B">
        <w:rPr>
          <w:lang w:val="lv-LV"/>
        </w:rPr>
        <w:t xml:space="preserve">īpaši pakļauti </w:t>
      </w:r>
      <w:r>
        <w:rPr>
          <w:lang w:val="lv-LV"/>
        </w:rPr>
        <w:t xml:space="preserve">sociāli vismazāk aizsargātās iedzīvotāju grupas - </w:t>
      </w:r>
      <w:r w:rsidRPr="00D55B5B">
        <w:rPr>
          <w:lang w:val="lv-LV"/>
        </w:rPr>
        <w:t xml:space="preserve">iedzīvotāji virs 65 gadu vecuma, personas ar invaliditāti, ģimenes, kurā bērnus audzina viens no vecākiem, bezdarbnieki, bezpajumtnieki, kā arī iedzīvotāji ar zemu izglītības </w:t>
      </w:r>
      <w:r>
        <w:rPr>
          <w:lang w:val="lv-LV"/>
        </w:rPr>
        <w:t xml:space="preserve">un ienākumu </w:t>
      </w:r>
      <w:r w:rsidRPr="00D55B5B">
        <w:rPr>
          <w:lang w:val="lv-LV"/>
        </w:rPr>
        <w:t>līmeni.</w:t>
      </w:r>
    </w:p>
    <w:p w14:paraId="5639B6CD" w14:textId="10C42E1D" w:rsidR="0029296C" w:rsidRDefault="0029296C" w:rsidP="000903A6">
      <w:pPr>
        <w:pStyle w:val="ListParagraph"/>
        <w:numPr>
          <w:ilvl w:val="0"/>
          <w:numId w:val="142"/>
        </w:numPr>
        <w:spacing w:line="257" w:lineRule="auto"/>
        <w:ind w:left="567"/>
        <w:rPr>
          <w:lang w:val="lv-LV"/>
        </w:rPr>
      </w:pPr>
      <w:r w:rsidRPr="00060DFB">
        <w:rPr>
          <w:lang w:val="lv-LV"/>
        </w:rPr>
        <w:t>Covid-19 pandēmija un tās izraisītā globālā ekonomikas lejupslīdes krīze ir ne</w:t>
      </w:r>
      <w:r>
        <w:rPr>
          <w:lang w:val="lv-LV"/>
        </w:rPr>
        <w:t xml:space="preserve">gatīvi </w:t>
      </w:r>
      <w:r w:rsidRPr="00060DFB">
        <w:rPr>
          <w:lang w:val="lv-LV"/>
        </w:rPr>
        <w:t>ietekm</w:t>
      </w:r>
      <w:r>
        <w:rPr>
          <w:lang w:val="lv-LV"/>
        </w:rPr>
        <w:t xml:space="preserve">ējusi vairumu Latvijas iedzīvotāju grupu,  vissmagāk skarot tieši </w:t>
      </w:r>
      <w:r>
        <w:rPr>
          <w:lang w:val="lv-LV"/>
        </w:rPr>
        <w:lastRenderedPageBreak/>
        <w:t xml:space="preserve">sociāli vismazāk aizsargātās iedzīvotāju grupas. Pandēmijas sākuma posms 2020.gada pirmajā pusē iezīmēja vairākas nepilnības valsts atbalsta sniegšanas mehānismā sociāli mazāk aizsargāto iedzīvotāju grupām starp kurām pandēmijas laikā nonāca arī </w:t>
      </w:r>
      <w:proofErr w:type="spellStart"/>
      <w:r>
        <w:rPr>
          <w:lang w:val="lv-LV"/>
        </w:rPr>
        <w:t>pašnodarbinātie</w:t>
      </w:r>
      <w:proofErr w:type="spellEnd"/>
      <w:r>
        <w:rPr>
          <w:lang w:val="lv-LV"/>
        </w:rPr>
        <w:t xml:space="preserve"> un autoratlīdzību saņēmēji. Valsts noteikto Covid-19 dīkstāves pabalstu un citu atbalsta instrumentu pieejamība un apjoms bija tiešā veidā atkarīgs no tā </w:t>
      </w:r>
      <w:r w:rsidRPr="00115E87">
        <w:rPr>
          <w:lang w:val="lv-LV"/>
        </w:rPr>
        <w:t xml:space="preserve">kādā nodokļu režīmā cilvēks </w:t>
      </w:r>
      <w:r>
        <w:rPr>
          <w:lang w:val="lv-LV"/>
        </w:rPr>
        <w:t xml:space="preserve">bijis nodarbināts pirms krīzes un cik lielā apjomā veiktas valsts sociālās apdrošināšanas obligātās iemaksas valsts budžetā. Ministru kabinetam vairākkārt pārskatot administratīvās prasības un kritērijus pabalstu saņemšanai, pabalstu saņēmēju loka paplašināšanai un apjoma pārskatīšanai </w:t>
      </w:r>
      <w:r w:rsidRPr="00D10727">
        <w:rPr>
          <w:lang w:val="lv-LV"/>
        </w:rPr>
        <w:t xml:space="preserve">tika </w:t>
      </w:r>
      <w:r w:rsidR="00D10727" w:rsidRPr="00F2537C">
        <w:rPr>
          <w:lang w:val="lv-LV"/>
        </w:rPr>
        <w:t>iespējami mazinātas situācijas, kur saņemtie pabalsti neatbilda faktiskajām vajadzībām, lai varētu uzturēt mājsaimniecību</w:t>
      </w:r>
      <w:r>
        <w:rPr>
          <w:lang w:val="lv-LV"/>
        </w:rPr>
        <w:t>, tomēr šie lēmumi pilnībā nav novērsuši tālāku ienākumu nevienlīdzības pieaugumu dažādu iedzīvotāju grupu vidū un ieilgusī Covid-19 pandēmijas krīze turpina palielināt risku arvien jaunām iedzīvotāju grupām nonākt nabadzībā.</w:t>
      </w:r>
    </w:p>
    <w:p w14:paraId="7F26AC43" w14:textId="3DF89559" w:rsidR="0029296C" w:rsidRPr="00060DFB" w:rsidRDefault="0029296C" w:rsidP="000903A6">
      <w:pPr>
        <w:pStyle w:val="ListParagraph"/>
        <w:numPr>
          <w:ilvl w:val="0"/>
          <w:numId w:val="142"/>
        </w:numPr>
        <w:spacing w:line="257" w:lineRule="auto"/>
        <w:ind w:left="567"/>
        <w:rPr>
          <w:lang w:val="lv-LV"/>
        </w:rPr>
      </w:pPr>
      <w:r>
        <w:rPr>
          <w:lang w:val="lv-LV"/>
        </w:rPr>
        <w:t xml:space="preserve">Eiropas Padome Latvijai adresētajās 2020.gada specifiskajās rekomendācijās konstatē, ka </w:t>
      </w:r>
      <w:r>
        <w:rPr>
          <w:color w:val="000000"/>
          <w:shd w:val="clear" w:color="auto" w:fill="FFFFFF"/>
          <w:lang w:val="lv-LV"/>
        </w:rPr>
        <w:t>i</w:t>
      </w:r>
      <w:r w:rsidRPr="00060DFB">
        <w:rPr>
          <w:color w:val="000000"/>
          <w:shd w:val="clear" w:color="auto" w:fill="FFFFFF"/>
          <w:lang w:val="lv-LV"/>
        </w:rPr>
        <w:t xml:space="preserve">r jāturpina strādāt pie tā, lai uzlabotu sociālās drošības tīkla piemērotību, termiņus un tvērumu un lai tas būtu pieejams visiem. Tomēr šo darbu kavē zemais nodokļu ieņēmumu īpatsvars attiecībā pret IKP. Neraugoties uz nelieliem uzlabojumiem, personām ar invaliditāti garantētā minimālā ienākuma, minimālo pensiju un ienākumu atbalsta pietiekamība joprojām ir zema. </w:t>
      </w:r>
      <w:r>
        <w:rPr>
          <w:color w:val="000000"/>
          <w:shd w:val="clear" w:color="auto" w:fill="FFFFFF"/>
          <w:lang w:val="lv-LV"/>
        </w:rPr>
        <w:t>Būtu jā</w:t>
      </w:r>
      <w:r w:rsidRPr="00060DFB">
        <w:rPr>
          <w:color w:val="000000"/>
          <w:shd w:val="clear" w:color="auto" w:fill="FFFFFF"/>
          <w:lang w:val="lv-LV"/>
        </w:rPr>
        <w:t>novēr</w:t>
      </w:r>
      <w:r>
        <w:rPr>
          <w:color w:val="000000"/>
          <w:shd w:val="clear" w:color="auto" w:fill="FFFFFF"/>
          <w:lang w:val="lv-LV"/>
        </w:rPr>
        <w:t>š</w:t>
      </w:r>
      <w:r w:rsidRPr="00060DFB">
        <w:rPr>
          <w:color w:val="000000"/>
          <w:shd w:val="clear" w:color="auto" w:fill="FFFFFF"/>
          <w:lang w:val="lv-LV"/>
        </w:rPr>
        <w:t xml:space="preserve"> esošos trūkumus </w:t>
      </w:r>
      <w:proofErr w:type="spellStart"/>
      <w:r w:rsidRPr="00060DFB">
        <w:rPr>
          <w:color w:val="000000"/>
          <w:shd w:val="clear" w:color="auto" w:fill="FFFFFF"/>
          <w:lang w:val="lv-LV"/>
        </w:rPr>
        <w:t>pašnodarbināto</w:t>
      </w:r>
      <w:proofErr w:type="spellEnd"/>
      <w:r w:rsidRPr="00060DFB">
        <w:rPr>
          <w:color w:val="000000"/>
          <w:shd w:val="clear" w:color="auto" w:fill="FFFFFF"/>
          <w:lang w:val="lv-LV"/>
        </w:rPr>
        <w:t xml:space="preserve"> personu un nestandarta darba ņēmēju piekļuvē sociālajai aizsardzībai, tostarp bezdarba apdrošināšanai. Nedeklarētais darbs un aplokšņu algas, neraugoties uz to īpatsvara mazināšanos, joprojām ir plaši izplatīta parādība, kas vājina attiecīgo darba ņēmēju sociālo aizsardzību un palielina arodriskus. Personām, kas pieder pie neaizsargātajām grupām, visticamāk, būs visgrūtāk atkal atrast darbu. Nodarbinātības, izglītības, veselības aprūpes un sociālo pakalpojumu integrācijas un sociālo pakalpojumu nodrošinājuma līmenis joprojām ir zems.</w:t>
      </w:r>
      <w:r>
        <w:rPr>
          <w:color w:val="000000"/>
          <w:shd w:val="clear" w:color="auto" w:fill="FFFFFF"/>
          <w:lang w:val="lv-LV"/>
        </w:rPr>
        <w:t xml:space="preserve"> Eiropas Padome kā vienu no rekomendācijām izvirza - p</w:t>
      </w:r>
      <w:r w:rsidRPr="00060DFB">
        <w:rPr>
          <w:color w:val="000000"/>
          <w:shd w:val="clear" w:color="auto" w:fill="FFFFFF"/>
          <w:lang w:val="lv-LV"/>
        </w:rPr>
        <w:t>aredzēt pienācīgu ienākumu atbalstu krīzes vissmagāk skartajām iedzīvotāju grupām un stiprināt sociālās drošības tīklu</w:t>
      </w:r>
      <w:r>
        <w:rPr>
          <w:color w:val="000000"/>
          <w:shd w:val="clear" w:color="auto" w:fill="FFFFFF"/>
          <w:lang w:val="lv-LV"/>
        </w:rPr>
        <w:t>.</w:t>
      </w:r>
    </w:p>
    <w:p w14:paraId="09AB85B9" w14:textId="77777777" w:rsidR="0029296C" w:rsidRPr="00060DFB" w:rsidRDefault="0029296C" w:rsidP="000903A6">
      <w:pPr>
        <w:pStyle w:val="ListParagraph"/>
        <w:numPr>
          <w:ilvl w:val="0"/>
          <w:numId w:val="142"/>
        </w:numPr>
        <w:spacing w:line="257" w:lineRule="auto"/>
        <w:ind w:left="567"/>
        <w:rPr>
          <w:lang w:val="lv-LV"/>
        </w:rPr>
      </w:pPr>
      <w:r>
        <w:rPr>
          <w:color w:val="000000"/>
          <w:shd w:val="clear" w:color="auto" w:fill="FFFFFF"/>
          <w:lang w:val="lv-LV"/>
        </w:rPr>
        <w:t xml:space="preserve">Covid-19 pandēmija ir izgaismojusi virkni trūkumu gan Latvijas nodokļu nomaksas režīmu sadrumstalotībā, atsevišķu iedzīvotāju grupu sociālajā neaizsargātībā, gan ēnu ekonomikas negatīvo seku izpausmē, kas ietekmē valsts pabalstu izmaksu apjomu, gan arī faktu, ka sociāli </w:t>
      </w:r>
      <w:proofErr w:type="spellStart"/>
      <w:r>
        <w:rPr>
          <w:color w:val="000000"/>
          <w:shd w:val="clear" w:color="auto" w:fill="FFFFFF"/>
          <w:lang w:val="lv-LV"/>
        </w:rPr>
        <w:t>vsmazāk</w:t>
      </w:r>
      <w:proofErr w:type="spellEnd"/>
      <w:r>
        <w:rPr>
          <w:color w:val="000000"/>
          <w:shd w:val="clear" w:color="auto" w:fill="FFFFFF"/>
          <w:lang w:val="lv-LV"/>
        </w:rPr>
        <w:t xml:space="preserve"> aizsargātajām grupām, </w:t>
      </w:r>
      <w:proofErr w:type="spellStart"/>
      <w:r>
        <w:rPr>
          <w:color w:val="000000"/>
          <w:shd w:val="clear" w:color="auto" w:fill="FFFFFF"/>
          <w:lang w:val="lv-LV"/>
        </w:rPr>
        <w:t>pašnodarbinātajiem</w:t>
      </w:r>
      <w:proofErr w:type="spellEnd"/>
      <w:r>
        <w:rPr>
          <w:color w:val="000000"/>
          <w:shd w:val="clear" w:color="auto" w:fill="FFFFFF"/>
          <w:lang w:val="lv-LV"/>
        </w:rPr>
        <w:t xml:space="preserve"> un autoratlīdzību saņēmējiem sociālās drošības jomā trūkst pārstāvniecības un interešu aizstāvības nevalstiskā sektora sociālajā dialogā ar publisko pārvaldi un politisko lēmumu pieņēmējiem.  S</w:t>
      </w:r>
      <w:r w:rsidRPr="0075617D">
        <w:rPr>
          <w:color w:val="000000"/>
          <w:shd w:val="clear" w:color="auto" w:fill="FFFFFF"/>
          <w:lang w:val="lv-LV"/>
        </w:rPr>
        <w:t xml:space="preserve">tarp Latvijas NVO ir ļoti maz tādu organizāciju, kuras spētu </w:t>
      </w:r>
      <w:r>
        <w:rPr>
          <w:color w:val="000000"/>
          <w:shd w:val="clear" w:color="auto" w:fill="FFFFFF"/>
          <w:lang w:val="lv-LV"/>
        </w:rPr>
        <w:t>savlaicīgi identificēt draudošos ienākumu nevienlīdzības pieauguma riskus atsevišķām iedzīvotāju grupām, skaidrot negatīvo apstākļu cēloņsakarības un sekas publiskās pārvaldes lēmumu pieņēmējiem un kvalitatīvi</w:t>
      </w:r>
      <w:r w:rsidRPr="0075617D">
        <w:rPr>
          <w:color w:val="000000"/>
          <w:shd w:val="clear" w:color="auto" w:fill="FFFFFF"/>
          <w:lang w:val="lv-LV"/>
        </w:rPr>
        <w:t xml:space="preserve"> pārstāvēt Latvijas maznodrošinātos, kā arī sociālajā dialogā nepārstāvētās grupas, kuriem jebkura krīzes radīta nestabilitāte var kļūt par nepārvar</w:t>
      </w:r>
      <w:r>
        <w:rPr>
          <w:color w:val="000000"/>
          <w:shd w:val="clear" w:color="auto" w:fill="FFFFFF"/>
          <w:lang w:val="lv-LV"/>
        </w:rPr>
        <w:t>a</w:t>
      </w:r>
      <w:r w:rsidRPr="0075617D">
        <w:rPr>
          <w:color w:val="000000"/>
          <w:shd w:val="clear" w:color="auto" w:fill="FFFFFF"/>
          <w:lang w:val="lv-LV"/>
        </w:rPr>
        <w:t>mu problēmu</w:t>
      </w:r>
      <w:r>
        <w:rPr>
          <w:color w:val="000000"/>
          <w:shd w:val="clear" w:color="auto" w:fill="FFFFFF"/>
          <w:lang w:val="lv-LV"/>
        </w:rPr>
        <w:t xml:space="preserve"> un nonākšanu uz nabadzības sliekšņa</w:t>
      </w:r>
      <w:r w:rsidRPr="0075617D">
        <w:rPr>
          <w:color w:val="000000"/>
          <w:shd w:val="clear" w:color="auto" w:fill="FFFFFF"/>
          <w:lang w:val="lv-LV"/>
        </w:rPr>
        <w:t>.</w:t>
      </w:r>
    </w:p>
    <w:p w14:paraId="1435B598" w14:textId="77777777" w:rsidR="0029296C" w:rsidRDefault="0029296C" w:rsidP="000903A6">
      <w:pPr>
        <w:pStyle w:val="ListParagraph"/>
        <w:numPr>
          <w:ilvl w:val="0"/>
          <w:numId w:val="142"/>
        </w:numPr>
        <w:spacing w:line="257" w:lineRule="auto"/>
        <w:ind w:left="567"/>
        <w:rPr>
          <w:lang w:val="lv-LV"/>
        </w:rPr>
      </w:pPr>
      <w:r>
        <w:rPr>
          <w:lang w:val="lv-LV"/>
        </w:rPr>
        <w:t>T</w:t>
      </w:r>
      <w:r w:rsidRPr="00E07FD0">
        <w:rPr>
          <w:lang w:val="lv-LV"/>
        </w:rPr>
        <w:t xml:space="preserve">urpmākajos gados paredzēts būtiski </w:t>
      </w:r>
      <w:r>
        <w:rPr>
          <w:lang w:val="lv-LV"/>
        </w:rPr>
        <w:t>stiprināt</w:t>
      </w:r>
      <w:r w:rsidRPr="00E07FD0">
        <w:rPr>
          <w:lang w:val="lv-LV"/>
        </w:rPr>
        <w:t xml:space="preserve"> </w:t>
      </w:r>
      <w:proofErr w:type="spellStart"/>
      <w:r w:rsidRPr="00E07FD0">
        <w:rPr>
          <w:lang w:val="lv-LV"/>
        </w:rPr>
        <w:t>tiesībsargājoš</w:t>
      </w:r>
      <w:r>
        <w:rPr>
          <w:lang w:val="lv-LV"/>
        </w:rPr>
        <w:t>o</w:t>
      </w:r>
      <w:proofErr w:type="spellEnd"/>
      <w:r w:rsidRPr="00E07FD0">
        <w:rPr>
          <w:lang w:val="lv-LV"/>
        </w:rPr>
        <w:t xml:space="preserve"> iestā</w:t>
      </w:r>
      <w:r>
        <w:rPr>
          <w:lang w:val="lv-LV"/>
        </w:rPr>
        <w:t>žu kapacitāti un profesionālo pilnveidi</w:t>
      </w:r>
      <w:r w:rsidRPr="00E07FD0">
        <w:rPr>
          <w:lang w:val="lv-LV"/>
        </w:rPr>
        <w:t>, t</w:t>
      </w:r>
      <w:r>
        <w:rPr>
          <w:lang w:val="lv-LV"/>
        </w:rPr>
        <w:t xml:space="preserve">omēr </w:t>
      </w:r>
      <w:proofErr w:type="spellStart"/>
      <w:r>
        <w:rPr>
          <w:lang w:val="lv-LV"/>
        </w:rPr>
        <w:t>tiesībsargājošo</w:t>
      </w:r>
      <w:proofErr w:type="spellEnd"/>
      <w:r>
        <w:rPr>
          <w:lang w:val="lv-LV"/>
        </w:rPr>
        <w:t xml:space="preserve"> iestāžu darbība ir galvenokārt saistīta ar darbībām ap notikušu faktu – noziedzīga nodarījuma </w:t>
      </w:r>
      <w:r w:rsidRPr="00E473F0">
        <w:rPr>
          <w:rFonts w:cs="Times New Roman"/>
          <w:szCs w:val="24"/>
          <w:lang w:val="lv-LV"/>
        </w:rPr>
        <w:t>lietisko pierādījumu</w:t>
      </w:r>
      <w:r>
        <w:rPr>
          <w:rFonts w:cs="Times New Roman"/>
          <w:szCs w:val="24"/>
          <w:lang w:val="lv-LV"/>
        </w:rPr>
        <w:t xml:space="preserve"> bāzes nodrošināšanu un</w:t>
      </w:r>
      <w:r w:rsidRPr="00E473F0">
        <w:rPr>
          <w:rFonts w:cs="Times New Roman"/>
          <w:szCs w:val="24"/>
          <w:lang w:val="lv-LV"/>
        </w:rPr>
        <w:t xml:space="preserve"> apstrād</w:t>
      </w:r>
      <w:r>
        <w:rPr>
          <w:rFonts w:cs="Times New Roman"/>
          <w:szCs w:val="24"/>
          <w:lang w:val="lv-LV"/>
        </w:rPr>
        <w:t>i</w:t>
      </w:r>
      <w:r w:rsidRPr="00E473F0">
        <w:rPr>
          <w:rFonts w:cs="Times New Roman"/>
          <w:szCs w:val="24"/>
          <w:lang w:val="lv-LV"/>
        </w:rPr>
        <w:t xml:space="preserve"> un izmeklēšanas procesuālo darbību </w:t>
      </w:r>
      <w:r w:rsidRPr="00E473F0">
        <w:rPr>
          <w:rFonts w:cs="Times New Roman"/>
          <w:szCs w:val="24"/>
          <w:lang w:val="lv-LV"/>
        </w:rPr>
        <w:lastRenderedPageBreak/>
        <w:t>kvalitatīv</w:t>
      </w:r>
      <w:r>
        <w:rPr>
          <w:rFonts w:cs="Times New Roman"/>
          <w:szCs w:val="24"/>
          <w:lang w:val="lv-LV"/>
        </w:rPr>
        <w:t>u</w:t>
      </w:r>
      <w:r w:rsidRPr="00E473F0">
        <w:rPr>
          <w:rFonts w:cs="Times New Roman"/>
          <w:szCs w:val="24"/>
          <w:lang w:val="lv-LV"/>
        </w:rPr>
        <w:t xml:space="preserve"> īstenošan</w:t>
      </w:r>
      <w:r>
        <w:rPr>
          <w:rFonts w:cs="Times New Roman"/>
          <w:szCs w:val="24"/>
          <w:lang w:val="lv-LV"/>
        </w:rPr>
        <w:t>u</w:t>
      </w:r>
      <w:r>
        <w:rPr>
          <w:lang w:val="lv-LV"/>
        </w:rPr>
        <w:t xml:space="preserve"> </w:t>
      </w:r>
      <w:proofErr w:type="spellStart"/>
      <w:r>
        <w:rPr>
          <w:lang w:val="lv-LV"/>
        </w:rPr>
        <w:t>pirmstiesas</w:t>
      </w:r>
      <w:proofErr w:type="spellEnd"/>
      <w:r>
        <w:rPr>
          <w:lang w:val="lv-LV"/>
        </w:rPr>
        <w:t xml:space="preserve"> izmeklēšanas procesā. Ne mazāk būtiska ir noziedzīgu nodarījumu, krāpšanas un </w:t>
      </w:r>
      <w:proofErr w:type="spellStart"/>
      <w:r>
        <w:rPr>
          <w:lang w:val="lv-LV"/>
        </w:rPr>
        <w:t>koruptīvu</w:t>
      </w:r>
      <w:proofErr w:type="spellEnd"/>
      <w:r>
        <w:rPr>
          <w:lang w:val="lv-LV"/>
        </w:rPr>
        <w:t xml:space="preserve"> darbību </w:t>
      </w:r>
      <w:proofErr w:type="spellStart"/>
      <w:r>
        <w:rPr>
          <w:lang w:val="lv-LV"/>
        </w:rPr>
        <w:t>prevencijas</w:t>
      </w:r>
      <w:proofErr w:type="spellEnd"/>
      <w:r>
        <w:rPr>
          <w:lang w:val="lv-LV"/>
        </w:rPr>
        <w:t xml:space="preserve"> funkcija, kur būtiska loma ir tieši sabiedrības interešu grupu pārstāvjiem -</w:t>
      </w:r>
      <w:r w:rsidRPr="00E07FD0">
        <w:rPr>
          <w:lang w:val="lv-LV"/>
        </w:rPr>
        <w:t xml:space="preserve"> biedrīb</w:t>
      </w:r>
      <w:r>
        <w:rPr>
          <w:lang w:val="lv-LV"/>
        </w:rPr>
        <w:t>ām</w:t>
      </w:r>
      <w:r w:rsidRPr="00E07FD0">
        <w:rPr>
          <w:lang w:val="lv-LV"/>
        </w:rPr>
        <w:t xml:space="preserve">  un nodibinājum</w:t>
      </w:r>
      <w:r>
        <w:rPr>
          <w:lang w:val="lv-LV"/>
        </w:rPr>
        <w:t>iem.</w:t>
      </w:r>
      <w:r w:rsidRPr="00E07FD0">
        <w:rPr>
          <w:lang w:val="lv-LV"/>
        </w:rPr>
        <w:t xml:space="preserve"> </w:t>
      </w:r>
      <w:r>
        <w:rPr>
          <w:lang w:val="lv-LV"/>
        </w:rPr>
        <w:t xml:space="preserve">Latvijas nevalstiskajā sektorā </w:t>
      </w:r>
      <w:r w:rsidRPr="00E07FD0">
        <w:rPr>
          <w:lang w:val="lv-LV"/>
        </w:rPr>
        <w:t xml:space="preserve">ir ļoti maz organizāciju, kurām ir </w:t>
      </w:r>
      <w:r>
        <w:rPr>
          <w:lang w:val="lv-LV"/>
        </w:rPr>
        <w:t xml:space="preserve">spējas, zināšanas un </w:t>
      </w:r>
      <w:r w:rsidRPr="00E07FD0">
        <w:rPr>
          <w:lang w:val="lv-LV"/>
        </w:rPr>
        <w:t>kapacitāte veikt sabiedr</w:t>
      </w:r>
      <w:r>
        <w:rPr>
          <w:lang w:val="lv-LV"/>
        </w:rPr>
        <w:t>ības interešu ievērošanas uzraudzību (“sargsuņa” funkcija)</w:t>
      </w:r>
      <w:r w:rsidRPr="00E07FD0">
        <w:rPr>
          <w:lang w:val="lv-LV"/>
        </w:rPr>
        <w:t xml:space="preserve"> par valsts un E</w:t>
      </w:r>
      <w:r>
        <w:rPr>
          <w:lang w:val="lv-LV"/>
        </w:rPr>
        <w:t xml:space="preserve">iropas </w:t>
      </w:r>
      <w:r w:rsidRPr="00E07FD0">
        <w:rPr>
          <w:lang w:val="lv-LV"/>
        </w:rPr>
        <w:t>S</w:t>
      </w:r>
      <w:r>
        <w:rPr>
          <w:lang w:val="lv-LV"/>
        </w:rPr>
        <w:t>avienības</w:t>
      </w:r>
      <w:r w:rsidRPr="00E07FD0">
        <w:rPr>
          <w:lang w:val="lv-LV"/>
        </w:rPr>
        <w:t xml:space="preserve"> </w:t>
      </w:r>
      <w:r>
        <w:rPr>
          <w:lang w:val="lv-LV"/>
        </w:rPr>
        <w:t>finansējuma</w:t>
      </w:r>
      <w:r w:rsidRPr="00E07FD0">
        <w:rPr>
          <w:lang w:val="lv-LV"/>
        </w:rPr>
        <w:t xml:space="preserve"> godprātīgu izmantošanu, </w:t>
      </w:r>
      <w:proofErr w:type="spellStart"/>
      <w:r>
        <w:rPr>
          <w:lang w:val="lv-LV"/>
        </w:rPr>
        <w:t>iespējmaajiem</w:t>
      </w:r>
      <w:proofErr w:type="spellEnd"/>
      <w:r>
        <w:rPr>
          <w:lang w:val="lv-LV"/>
        </w:rPr>
        <w:t xml:space="preserve"> </w:t>
      </w:r>
      <w:r w:rsidRPr="00E07FD0">
        <w:rPr>
          <w:lang w:val="lv-LV"/>
        </w:rPr>
        <w:t xml:space="preserve">korupcijas riskiem, problēmām tiesu vai prokuratūras darbā, ēnu ekonomikas izpausmēm, negodīgiem iepirkumiem u.tml. </w:t>
      </w:r>
      <w:r>
        <w:rPr>
          <w:lang w:val="lv-LV"/>
        </w:rPr>
        <w:t>Īpaši nozīmīgs šīs funkcijas kvalitatīvā realizācijā būs tieši 2021.-2027.gada plānošanas periods, kad bez Kohēzijas politikas investīcijām Latvijas ekonomikā tiks ieguldīts būtisks ANM plāna investīciju apjoms, vairojot gan tautsaimniecībā investējamā kopējā finansējuma apjomu, gan realizējamo projektu skaitu, gan iesaistīto pušu un personu loku. 2021.-2027.gada plānošanas periodā</w:t>
      </w:r>
      <w:r w:rsidRPr="00E07FD0">
        <w:rPr>
          <w:lang w:val="lv-LV"/>
        </w:rPr>
        <w:t xml:space="preserve"> ir nepieciešams stiprināt sabiedr</w:t>
      </w:r>
      <w:r>
        <w:rPr>
          <w:lang w:val="lv-LV"/>
        </w:rPr>
        <w:t>ības</w:t>
      </w:r>
      <w:r w:rsidRPr="00E07FD0">
        <w:rPr>
          <w:lang w:val="lv-LV"/>
        </w:rPr>
        <w:t xml:space="preserve"> </w:t>
      </w:r>
      <w:r>
        <w:rPr>
          <w:lang w:val="lv-LV"/>
        </w:rPr>
        <w:t>interešu uzraudzību</w:t>
      </w:r>
      <w:r w:rsidRPr="00E07FD0">
        <w:rPr>
          <w:lang w:val="lv-LV"/>
        </w:rPr>
        <w:t>, lai novērstu šaubas par publiskā finansējuma godīgu izlietojumu</w:t>
      </w:r>
      <w:r>
        <w:rPr>
          <w:lang w:val="lv-LV"/>
        </w:rPr>
        <w:t xml:space="preserve"> un stiprinātu sabiedrības uzticību publiskajai pārvaldei un lēmumu pieņēmējiem</w:t>
      </w:r>
      <w:r w:rsidRPr="00E07FD0">
        <w:rPr>
          <w:lang w:val="lv-LV"/>
        </w:rPr>
        <w:t>.</w:t>
      </w:r>
      <w:r>
        <w:rPr>
          <w:lang w:val="lv-LV"/>
        </w:rPr>
        <w:t xml:space="preserve"> </w:t>
      </w:r>
    </w:p>
    <w:p w14:paraId="6B844236" w14:textId="77777777" w:rsidR="0029296C" w:rsidRPr="004D5A0E" w:rsidRDefault="0029296C" w:rsidP="000903A6">
      <w:pPr>
        <w:pStyle w:val="ListParagraph"/>
        <w:numPr>
          <w:ilvl w:val="0"/>
          <w:numId w:val="142"/>
        </w:numPr>
        <w:spacing w:line="257" w:lineRule="auto"/>
        <w:ind w:left="567"/>
        <w:rPr>
          <w:rFonts w:asciiTheme="minorHAnsi" w:eastAsiaTheme="minorEastAsia" w:hAnsiTheme="minorHAnsi"/>
          <w:u w:val="single"/>
          <w:lang w:val="lv-LV"/>
        </w:rPr>
      </w:pPr>
      <w:r w:rsidRPr="004D5A0E">
        <w:rPr>
          <w:rFonts w:eastAsia="Times New Roman" w:cs="Times New Roman"/>
          <w:szCs w:val="24"/>
          <w:u w:val="single"/>
          <w:lang w:val="lv-LV"/>
        </w:rPr>
        <w:t>Mērķi:</w:t>
      </w:r>
    </w:p>
    <w:p w14:paraId="08BDE8EE" w14:textId="4BED0216" w:rsidR="0029296C" w:rsidRPr="000903A6" w:rsidRDefault="0029296C" w:rsidP="000903A6">
      <w:pPr>
        <w:pStyle w:val="ListParagraph"/>
        <w:numPr>
          <w:ilvl w:val="0"/>
          <w:numId w:val="142"/>
        </w:numPr>
        <w:ind w:left="567"/>
        <w:rPr>
          <w:rFonts w:eastAsia="Times New Roman" w:cs="Times New Roman"/>
          <w:szCs w:val="24"/>
          <w:lang w:val="lv-LV"/>
        </w:rPr>
      </w:pPr>
      <w:r w:rsidRPr="004D5A0E">
        <w:rPr>
          <w:rFonts w:eastAsia="Times New Roman" w:cs="Times New Roman"/>
          <w:b/>
          <w:lang w:val="lv-LV"/>
        </w:rPr>
        <w:t xml:space="preserve">Kopējais mērķis </w:t>
      </w:r>
      <w:r>
        <w:rPr>
          <w:rFonts w:eastAsia="Times New Roman" w:cs="Times New Roman"/>
          <w:b/>
          <w:lang w:val="lv-LV"/>
        </w:rPr>
        <w:t>n</w:t>
      </w:r>
      <w:r w:rsidRPr="001C3A26">
        <w:rPr>
          <w:rFonts w:cs="Times New Roman"/>
          <w:b/>
          <w:bCs/>
          <w:lang w:val="lv-LV"/>
        </w:rPr>
        <w:t>evalstisko organizāciju sociālās drošības pārstāvniecīb</w:t>
      </w:r>
      <w:r>
        <w:rPr>
          <w:rFonts w:cs="Times New Roman"/>
          <w:b/>
          <w:bCs/>
          <w:lang w:val="lv-LV"/>
        </w:rPr>
        <w:t>as stiprināšanai</w:t>
      </w:r>
      <w:r w:rsidRPr="001C3A26">
        <w:rPr>
          <w:rFonts w:cs="Times New Roman"/>
          <w:b/>
          <w:bCs/>
          <w:lang w:val="lv-LV"/>
        </w:rPr>
        <w:t xml:space="preserve"> un  sabiedrības interešu uzraudzīb</w:t>
      </w:r>
      <w:r>
        <w:rPr>
          <w:rFonts w:cs="Times New Roman"/>
          <w:b/>
          <w:bCs/>
          <w:lang w:val="lv-LV"/>
        </w:rPr>
        <w:t>ai</w:t>
      </w:r>
      <w:r>
        <w:rPr>
          <w:rFonts w:cs="Times New Roman"/>
          <w:lang w:val="lv-LV"/>
        </w:rPr>
        <w:t xml:space="preserve"> ir sabiedrības vismazāk aizsargāto grupu interešu pārstāvniecību sociālās drošības jomā pilsoniskajā dialogā ar publisko pārvaldi un lēmumu pieņēmējiem, kā arī nodrošināt sabiedrības interešu uzraudzību un ievērošanu ārvalstu investīciju un valsts budžeta finansējuma izlietojumā, sākot no nozīmīgu valstiska mēroga investīciju projektu plānošanas un ieviešanas un beidzot ar lokālu vietējo pašvaldību attīstības projektu un iniciatīvu realizāciju iedzīvotāju labklājības un tautsaimniecības attīstības nodrošināšanai. Mērķis sekmēs Covid-19 pandēmijas krīzes visvairāk skarto iedzīvotāju grupu sociālās drošības </w:t>
      </w:r>
      <w:proofErr w:type="spellStart"/>
      <w:r>
        <w:rPr>
          <w:rFonts w:cs="Times New Roman"/>
          <w:lang w:val="lv-LV"/>
        </w:rPr>
        <w:t>ineterešu</w:t>
      </w:r>
      <w:proofErr w:type="spellEnd"/>
      <w:r>
        <w:rPr>
          <w:rFonts w:cs="Times New Roman"/>
          <w:lang w:val="lv-LV"/>
        </w:rPr>
        <w:t xml:space="preserve"> pārstāvību, mazinot riskus viņu turpmākai sociālajai atstumtībai, izolētībai un nonākšanai uz nabadzības sliekšņa. Papildus mērķis sekmēs nevalstiskā sektora organizāciju izaugsmi sabiedrības interešu uzraudzības jomā, stimulējot tās arvien vairāk pievērsties publisko finanšu līdzekļu efektīvas un godīgas izlietošanas uzraudzības jautājumiem, ciešāk iesaistot šajos procesos tieši sabiedrības pārstāvjus.</w:t>
      </w:r>
    </w:p>
    <w:p w14:paraId="4F73A5D4" w14:textId="372E5D4B" w:rsidR="00FE660B" w:rsidRPr="00403793" w:rsidRDefault="00FE660B" w:rsidP="000903A6">
      <w:pPr>
        <w:pStyle w:val="ListParagraph"/>
        <w:numPr>
          <w:ilvl w:val="0"/>
          <w:numId w:val="142"/>
        </w:numPr>
        <w:ind w:left="567"/>
        <w:rPr>
          <w:rFonts w:eastAsia="Times New Roman" w:cs="Times New Roman"/>
          <w:szCs w:val="24"/>
          <w:lang w:val="lv-LV"/>
        </w:rPr>
      </w:pPr>
      <w:r w:rsidRPr="00BB2529">
        <w:rPr>
          <w:rFonts w:cs="Times New Roman"/>
          <w:b/>
          <w:szCs w:val="24"/>
          <w:lang w:val="lv-LV"/>
        </w:rPr>
        <w:t xml:space="preserve">Reformu un investīciju virziens 6.4. Atklātības palielināšana,  konkurences veicināšana, pasūtītāju </w:t>
      </w:r>
      <w:proofErr w:type="spellStart"/>
      <w:r w:rsidRPr="007373CA">
        <w:rPr>
          <w:rFonts w:cs="Times New Roman"/>
          <w:b/>
          <w:szCs w:val="24"/>
          <w:lang w:val="lv-LV"/>
        </w:rPr>
        <w:t>profesionalizācija</w:t>
      </w:r>
      <w:proofErr w:type="spellEnd"/>
      <w:r w:rsidRPr="007373CA">
        <w:rPr>
          <w:rFonts w:cs="Times New Roman"/>
          <w:b/>
          <w:szCs w:val="24"/>
          <w:lang w:val="lv-LV"/>
        </w:rPr>
        <w:t xml:space="preserve"> un uz riskiem balstīti uzraudzības pasākumi publiskajos iepirkumos</w:t>
      </w:r>
    </w:p>
    <w:p w14:paraId="22ADA031" w14:textId="77777777" w:rsidR="00FE660B" w:rsidRPr="00BB2529" w:rsidRDefault="00FE660B" w:rsidP="000903A6">
      <w:pPr>
        <w:pStyle w:val="ListParagraph"/>
        <w:numPr>
          <w:ilvl w:val="0"/>
          <w:numId w:val="142"/>
        </w:numPr>
        <w:ind w:left="567"/>
        <w:rPr>
          <w:rFonts w:eastAsia="Times New Roman" w:cs="Times New Roman"/>
          <w:szCs w:val="24"/>
          <w:u w:val="single"/>
          <w:lang w:val="lv-LV"/>
        </w:rPr>
      </w:pPr>
      <w:r w:rsidRPr="00BB2529">
        <w:rPr>
          <w:rFonts w:eastAsia="Times New Roman" w:cs="Times New Roman"/>
          <w:szCs w:val="24"/>
          <w:u w:val="single"/>
          <w:lang w:val="lv-LV"/>
        </w:rPr>
        <w:t>Galvenie izaicinājumi</w:t>
      </w:r>
      <w:r w:rsidRPr="00BB2529">
        <w:rPr>
          <w:rFonts w:cs="Times New Roman"/>
          <w:color w:val="7030A0"/>
          <w:szCs w:val="24"/>
          <w:lang w:val="lv-LV"/>
        </w:rPr>
        <w:t>:</w:t>
      </w:r>
    </w:p>
    <w:p w14:paraId="79E73A09" w14:textId="77777777" w:rsidR="00FE660B" w:rsidRDefault="00FE660B" w:rsidP="000903A6">
      <w:pPr>
        <w:pStyle w:val="ListParagraph"/>
        <w:numPr>
          <w:ilvl w:val="0"/>
          <w:numId w:val="142"/>
        </w:numPr>
        <w:spacing w:line="257" w:lineRule="auto"/>
        <w:ind w:left="567"/>
        <w:rPr>
          <w:lang w:val="lv-LV"/>
        </w:rPr>
      </w:pPr>
      <w:r w:rsidRPr="000C4818">
        <w:rPr>
          <w:lang w:val="lv-LV"/>
        </w:rPr>
        <w:t>Publisko iepirkumu jomā būti</w:t>
      </w:r>
      <w:r w:rsidRPr="00BB2529">
        <w:rPr>
          <w:lang w:val="lv-LV"/>
        </w:rPr>
        <w:t>skākie izaicinājumi ir saistīti ar konkurences trūkumu</w:t>
      </w:r>
      <w:r w:rsidRPr="007373CA">
        <w:rPr>
          <w:lang w:val="lv-LV"/>
        </w:rPr>
        <w:t xml:space="preserve"> un zemu piedāvājumu skaitu publiskajos iepirkumos, kas saistāms gan ar </w:t>
      </w:r>
      <w:r w:rsidRPr="00A4287B">
        <w:rPr>
          <w:lang w:val="lv-LV"/>
        </w:rPr>
        <w:t>faktisko situāciju it īpaš</w:t>
      </w:r>
      <w:r w:rsidRPr="00277511">
        <w:rPr>
          <w:lang w:val="lv-LV"/>
        </w:rPr>
        <w:t>i preč</w:t>
      </w:r>
      <w:r w:rsidRPr="00307C46">
        <w:rPr>
          <w:lang w:val="lv-LV"/>
        </w:rPr>
        <w:t>u un pakalpojumu tirgū</w:t>
      </w:r>
      <w:r>
        <w:rPr>
          <w:lang w:val="lv-LV"/>
        </w:rPr>
        <w:t xml:space="preserve"> (tirgū ir nepietiekams piegādātāju skaits)</w:t>
      </w:r>
      <w:r w:rsidRPr="000C4818">
        <w:rPr>
          <w:lang w:val="lv-LV"/>
        </w:rPr>
        <w:t>, gan pasūtītāju un sabiedrisko pakalpojumu sniedzēju rīcību, kas</w:t>
      </w:r>
      <w:r>
        <w:rPr>
          <w:lang w:val="lv-LV"/>
        </w:rPr>
        <w:t xml:space="preserve"> </w:t>
      </w:r>
      <w:r w:rsidRPr="000C4818">
        <w:rPr>
          <w:lang w:val="lv-LV"/>
        </w:rPr>
        <w:t xml:space="preserve">ne vienmēr </w:t>
      </w:r>
      <w:proofErr w:type="spellStart"/>
      <w:r w:rsidRPr="000C4818">
        <w:rPr>
          <w:lang w:val="lv-LV"/>
        </w:rPr>
        <w:t>vērtsa</w:t>
      </w:r>
      <w:proofErr w:type="spellEnd"/>
      <w:r w:rsidRPr="000C4818">
        <w:rPr>
          <w:lang w:val="lv-LV"/>
        </w:rPr>
        <w:t xml:space="preserve"> uz konkurences veicināšanu</w:t>
      </w:r>
      <w:r>
        <w:rPr>
          <w:lang w:val="lv-LV"/>
        </w:rPr>
        <w:t>,</w:t>
      </w:r>
      <w:r w:rsidRPr="000C4818">
        <w:rPr>
          <w:lang w:val="lv-LV"/>
        </w:rPr>
        <w:t xml:space="preserve"> (indikatī</w:t>
      </w:r>
      <w:r w:rsidRPr="008B0DC1">
        <w:rPr>
          <w:lang w:val="lv-LV"/>
        </w:rPr>
        <w:t>vi 2020.gadā viens piedāvājums bijis ~</w:t>
      </w:r>
      <w:r w:rsidRPr="007373CA">
        <w:rPr>
          <w:lang w:val="lv-LV"/>
        </w:rPr>
        <w:t>30% preču iepirkumu, ~20% pakalpojumu iepirkumu, 12% būvdarbu iepirkumu</w:t>
      </w:r>
      <w:r w:rsidRPr="00A4287B">
        <w:rPr>
          <w:lang w:val="lv-LV"/>
        </w:rPr>
        <w:t>).</w:t>
      </w:r>
      <w:r w:rsidRPr="00277511">
        <w:rPr>
          <w:lang w:val="lv-LV"/>
        </w:rPr>
        <w:t xml:space="preserve"> </w:t>
      </w:r>
      <w:r>
        <w:rPr>
          <w:lang w:val="lv-LV"/>
        </w:rPr>
        <w:t xml:space="preserve">Lai arī 2020.gadā dažādu faktoru ietekmē rādītājs ir nedaudz uzlabojies, tomēr joprojām ne vienmēr pasūtītāji pilnībā izprot konkurences nozīmi un veic konkrētus pasākumus konkurences veicināšanai. Tāpat nereti tiek uzskatīts, ka konkurences trūkums publiskajos iepirkumos ir </w:t>
      </w:r>
      <w:r>
        <w:rPr>
          <w:lang w:val="lv-LV"/>
        </w:rPr>
        <w:lastRenderedPageBreak/>
        <w:t xml:space="preserve">sekas interešu konfliktiem un </w:t>
      </w:r>
      <w:proofErr w:type="spellStart"/>
      <w:r>
        <w:rPr>
          <w:lang w:val="lv-LV"/>
        </w:rPr>
        <w:t>koruptīvām</w:t>
      </w:r>
      <w:proofErr w:type="spellEnd"/>
      <w:r>
        <w:rPr>
          <w:lang w:val="lv-LV"/>
        </w:rPr>
        <w:t xml:space="preserve"> </w:t>
      </w:r>
      <w:proofErr w:type="spellStart"/>
      <w:r>
        <w:rPr>
          <w:lang w:val="lv-LV"/>
        </w:rPr>
        <w:t>darbībām.Vienlaikus</w:t>
      </w:r>
      <w:proofErr w:type="spellEnd"/>
      <w:r>
        <w:rPr>
          <w:lang w:val="lv-LV"/>
        </w:rPr>
        <w:t xml:space="preserve"> publiskajos iepirkumos papildus konkurenci ierobežojošiem faktoriem pastāv virkne citu bremzējošu faktoru, t.sk. nepieciešams rast risinājumus godīgas konkurences un godprātīgas līgumu izpildes nodrošināšanai, iepirkumu kvalitātes un efektivitātes paaugstināšanai, sekmējot arī inovācijas un atbalstu stratēģiskajām prioritātēm. </w:t>
      </w:r>
    </w:p>
    <w:p w14:paraId="36AA5AFD" w14:textId="77777777" w:rsidR="00FE660B" w:rsidRPr="000903A6" w:rsidRDefault="00FE660B" w:rsidP="000903A6">
      <w:pPr>
        <w:pStyle w:val="ListParagraph"/>
        <w:numPr>
          <w:ilvl w:val="0"/>
          <w:numId w:val="142"/>
        </w:numPr>
        <w:spacing w:line="257" w:lineRule="auto"/>
        <w:ind w:left="567"/>
        <w:rPr>
          <w:lang w:val="lv-LV"/>
        </w:rPr>
      </w:pPr>
      <w:r>
        <w:rPr>
          <w:lang w:val="lv-LV"/>
        </w:rPr>
        <w:t xml:space="preserve">Tomēr minētos nepieciešamos pilnveidojumus nav iespējams nodrošināt situācijā, kurā publisko iepirkumu sistēma ir sadrumstalota (~ 1700 pasūtītāju </w:t>
      </w:r>
      <w:r w:rsidRPr="000903A6">
        <w:rPr>
          <w:lang w:val="lv-LV"/>
        </w:rPr>
        <w:t xml:space="preserve">un sabiedrisko pakalpojumu sniedzēju) un  iepirkumus var veikt decentralizēti, tajā pašā laikā iepirkumu speciālistu amatu konkurētspēja un pašu iepirkumu veicēju kompetence būtu paaugstināma. Daļēji pasūtītāju un sabiedrisko pakalpojumu sniedzēju skaits turpmākajos gados tiks konsolidēs administratīvi teritoriālās reformas īstenošanas rezultātā, jo, samazinot pašvaldību skaitu, notiks arī atsevišķo pašvaldību iestāžu konsolidēšana, tāpat ieguldījumu varētu dot, piemēram, reformu izglītības sistēmā īstenošana. Attiecīgi nereti iepirkumu veicēju zināšanu un pieredzes trūkuma rezultātā tiek ierobežota konkurence iepirkumos, netiek nodrošināta publisko iepirkumu efektivitāte. </w:t>
      </w:r>
    </w:p>
    <w:p w14:paraId="40716F28" w14:textId="77777777" w:rsidR="00FE660B" w:rsidRPr="000903A6" w:rsidRDefault="00FE660B" w:rsidP="000903A6">
      <w:pPr>
        <w:pStyle w:val="ListParagraph"/>
        <w:numPr>
          <w:ilvl w:val="0"/>
          <w:numId w:val="142"/>
        </w:numPr>
        <w:spacing w:line="257" w:lineRule="auto"/>
        <w:ind w:left="567"/>
        <w:rPr>
          <w:lang w:val="lv-LV"/>
        </w:rPr>
      </w:pPr>
      <w:r w:rsidRPr="000903A6">
        <w:rPr>
          <w:lang w:val="lv-LV"/>
        </w:rPr>
        <w:t>Arvien mainīgās un pieaugošās prasības publisko iepirkumu norisē, kā arī iepirkumu sarežģītība paredz nepieciešamību nodrošināt plašākas un mērķtiecīgākas izglītības iespējas pasūtītājiem un sabiedrisko pakalpojumu sniedzējiem.</w:t>
      </w:r>
      <w:r w:rsidRPr="000903A6">
        <w:rPr>
          <w:rFonts w:cs="Times New Roman"/>
          <w:szCs w:val="24"/>
          <w:lang w:val="lv-LV"/>
        </w:rPr>
        <w:t xml:space="preserve"> </w:t>
      </w:r>
      <w:r w:rsidRPr="000903A6">
        <w:rPr>
          <w:rFonts w:cs="Times New Roman"/>
          <w:lang w:val="lv-LV"/>
        </w:rPr>
        <w:t xml:space="preserve">Būtisks izaicinājums ir iepirkumu veicēju </w:t>
      </w:r>
      <w:proofErr w:type="spellStart"/>
      <w:r w:rsidRPr="000903A6">
        <w:rPr>
          <w:rFonts w:cs="Times New Roman"/>
          <w:lang w:val="lv-LV"/>
        </w:rPr>
        <w:t>profesionalizācijas</w:t>
      </w:r>
      <w:proofErr w:type="spellEnd"/>
      <w:r w:rsidRPr="000903A6">
        <w:rPr>
          <w:rFonts w:cs="Times New Roman"/>
          <w:lang w:val="lv-LV"/>
        </w:rPr>
        <w:t xml:space="preserve"> stratēģijas izstrāde,  kas vērsta uz mērķtiecīgu darbību iepirkumu veicēju apmācību plānošanā, metodisko materiālu sagatavošanā un konsultāciju nodrošināšanā, t.sk. nodrošinot fokusētu komunikāciju dažādiem pasūtītāju un sabiedrisko pakalpojumu sniedzēju segmentiem. </w:t>
      </w:r>
      <w:r w:rsidRPr="000903A6">
        <w:rPr>
          <w:rFonts w:cs="Times New Roman"/>
          <w:szCs w:val="24"/>
          <w:lang w:val="lv-LV"/>
        </w:rPr>
        <w:t xml:space="preserve">Nepieciešams pasākumu plāns pasūtītāju kapacitātes stiprināšanai un zināšanu un prasmju pilnveidošanai, kā arī zināšanu koncentrēšanai t.s. kompetences centros (iepirkumu centralizācija). 2019.gadā centralizācijas rādītājs bija ar tendenci samazināties un sasniedza 13%, savukārt 2020.gadā rādītājs bija jau 15%. Centralizācijas rezultātā tiek </w:t>
      </w:r>
      <w:proofErr w:type="spellStart"/>
      <w:r w:rsidRPr="000903A6">
        <w:rPr>
          <w:rFonts w:cs="Times New Roman"/>
          <w:szCs w:val="24"/>
          <w:lang w:val="lv-LV"/>
        </w:rPr>
        <w:t>efektivizēti</w:t>
      </w:r>
      <w:proofErr w:type="spellEnd"/>
      <w:r w:rsidRPr="000903A6">
        <w:rPr>
          <w:rFonts w:cs="Times New Roman"/>
          <w:szCs w:val="24"/>
          <w:lang w:val="lv-LV"/>
        </w:rPr>
        <w:t xml:space="preserve"> iepirkumi, pasūtītāju skaits samazināsies (mazākam skaitam profesionālāku pasūtītāju veicot lielāku skaitu un apjomu iepirkumus), kā arī arvien vairāk centralizētu iepirkumu pašvaldībās.</w:t>
      </w:r>
    </w:p>
    <w:p w14:paraId="5AC223CD" w14:textId="77777777" w:rsidR="00FE660B" w:rsidRPr="000903A6" w:rsidRDefault="00FE660B" w:rsidP="000903A6">
      <w:pPr>
        <w:pStyle w:val="ListParagraph"/>
        <w:numPr>
          <w:ilvl w:val="0"/>
          <w:numId w:val="142"/>
        </w:numPr>
        <w:spacing w:line="257" w:lineRule="auto"/>
        <w:ind w:left="567"/>
        <w:rPr>
          <w:lang w:val="lv-LV"/>
        </w:rPr>
      </w:pPr>
      <w:r w:rsidRPr="000903A6">
        <w:rPr>
          <w:lang w:val="lv-LV"/>
        </w:rPr>
        <w:t xml:space="preserve">Iepirkumu uzraudzības birojs kopā ar citām iestādēm, piemēram, Konkurences padomi un Korupcijas novēršanas un apkarošanas biroju nodrošina publisko iepirkumu jomas uzraudzību, nodrošina gan iepirkumu veicēju apmācību un konsultēšanu, veic preventīvo darbu, tostarp, nodrošinājis iepirkuma dokumentācijas </w:t>
      </w:r>
      <w:proofErr w:type="spellStart"/>
      <w:r w:rsidRPr="000903A6">
        <w:rPr>
          <w:lang w:val="lv-LV"/>
        </w:rPr>
        <w:t>pirmspārbaužu</w:t>
      </w:r>
      <w:proofErr w:type="spellEnd"/>
      <w:r w:rsidRPr="000903A6">
        <w:rPr>
          <w:lang w:val="lv-LV"/>
        </w:rPr>
        <w:t xml:space="preserve"> veikšanu Eiropas Savienības fondu līdzfinansētajos projektos, gan iepirkumu norises uzraudzību, izskatot iesniegumus par iepirkuma procedūru dokumentācijas prasību un norises rezultātu apstrīdēšanu, gan lemj par administratīvajiem sodiem iepirkumu veicējiem pārkāpumu gadījumā. Tomēr Iepirkumu uzraudzības biroja darbības efektivitāte ir uzlabojama, īpaši stiprinot analītisko kapacitāti, kā arī pilnveidojot digitālo infrastruktūru un rīkus, lai mērķtiecīgāk un </w:t>
      </w:r>
      <w:proofErr w:type="spellStart"/>
      <w:r w:rsidRPr="000903A6">
        <w:rPr>
          <w:lang w:val="lv-LV"/>
        </w:rPr>
        <w:t>fokusētāk</w:t>
      </w:r>
      <w:proofErr w:type="spellEnd"/>
      <w:r w:rsidRPr="000903A6">
        <w:rPr>
          <w:lang w:val="lv-LV"/>
        </w:rPr>
        <w:t xml:space="preserve"> risinātu publisko iepirkumu jomas </w:t>
      </w:r>
      <w:proofErr w:type="spellStart"/>
      <w:r w:rsidRPr="000903A6">
        <w:rPr>
          <w:lang w:val="lv-LV"/>
        </w:rPr>
        <w:t>problēmjautājumus</w:t>
      </w:r>
      <w:proofErr w:type="spellEnd"/>
      <w:r w:rsidRPr="000903A6">
        <w:rPr>
          <w:lang w:val="lv-LV"/>
        </w:rPr>
        <w:t>, uzlabotu nodrošinātu digitālo risinājumu lietojamību, rezultātā automatizētu virkni procesu un plašāk izmantotu pieejamos datus risku analīzē, tādējādi vairāk fokusējot savu darbu tieši uz riskanto nozaru, pasūtītāju un iepirkumu uzraudzību.</w:t>
      </w:r>
    </w:p>
    <w:p w14:paraId="64E45A3E" w14:textId="77777777" w:rsidR="00FE660B" w:rsidRPr="000903A6" w:rsidRDefault="00FE660B" w:rsidP="000903A6">
      <w:pPr>
        <w:pStyle w:val="ListParagraph"/>
        <w:numPr>
          <w:ilvl w:val="0"/>
          <w:numId w:val="142"/>
        </w:numPr>
        <w:spacing w:line="257" w:lineRule="auto"/>
        <w:ind w:left="567"/>
        <w:rPr>
          <w:lang w:val="lv-LV"/>
        </w:rPr>
      </w:pPr>
      <w:r w:rsidRPr="000903A6">
        <w:rPr>
          <w:lang w:val="lv-LV"/>
        </w:rPr>
        <w:lastRenderedPageBreak/>
        <w:t xml:space="preserve">Minēto izaicinājumu risināšana ir paredzēta Rīcības plānu publisko iepirkumu sistēmas uzlabošanai (Ministru kabineta 2020.gada 11.februāra rīkojums Nr.49 prot. Nr.6 3.§), attiecīgi šo pasākumu īstenošana </w:t>
      </w:r>
      <w:proofErr w:type="spellStart"/>
      <w:r w:rsidRPr="000903A6">
        <w:rPr>
          <w:lang w:val="lv-LV"/>
        </w:rPr>
        <w:t>turpoināma</w:t>
      </w:r>
      <w:proofErr w:type="spellEnd"/>
      <w:r w:rsidRPr="000903A6">
        <w:rPr>
          <w:lang w:val="lv-LV"/>
        </w:rPr>
        <w:t>, pasākumi papildināmi, lai labāk sasniegtu mērķus.</w:t>
      </w:r>
    </w:p>
    <w:p w14:paraId="2766F682" w14:textId="77777777" w:rsidR="00FE660B" w:rsidRPr="000903A6" w:rsidRDefault="00FE660B" w:rsidP="000903A6">
      <w:pPr>
        <w:pStyle w:val="ListParagraph"/>
        <w:numPr>
          <w:ilvl w:val="0"/>
          <w:numId w:val="142"/>
        </w:numPr>
        <w:spacing w:line="257" w:lineRule="auto"/>
        <w:ind w:left="567"/>
        <w:rPr>
          <w:lang w:val="lv-LV"/>
        </w:rPr>
      </w:pPr>
      <w:r w:rsidRPr="000903A6">
        <w:rPr>
          <w:lang w:val="lv-LV"/>
        </w:rPr>
        <w:t>Mērķi:</w:t>
      </w:r>
    </w:p>
    <w:p w14:paraId="340BA7FA" w14:textId="77777777" w:rsidR="00FE660B" w:rsidRPr="000903A6" w:rsidRDefault="00FE660B" w:rsidP="000903A6">
      <w:pPr>
        <w:pStyle w:val="ListParagraph"/>
        <w:numPr>
          <w:ilvl w:val="0"/>
          <w:numId w:val="142"/>
        </w:numPr>
        <w:spacing w:line="257" w:lineRule="auto"/>
        <w:ind w:left="567"/>
        <w:rPr>
          <w:rFonts w:cs="Times New Roman"/>
          <w:szCs w:val="24"/>
          <w:lang w:val="lv-LV"/>
        </w:rPr>
      </w:pPr>
      <w:r w:rsidRPr="000903A6">
        <w:rPr>
          <w:lang w:val="lv-LV"/>
        </w:rPr>
        <w:t>Uzlabot informācijas par publisko iepirkumu norisi centralizētu pieejamību jo īpaši attiecībā uz līgumu izpildes stadiju, par kuru šobrīd informācijas pieejamība ir limitēta, t.sk. ir ļoti ierobežota iespēja iegūt informāciju par līgumu faktisko izpildi. Tieši līguma izpildes stadija ir visgrūtāk pārskatāma, ņemot vērā, ka tajā pasūtītājs vai sabiedrisko pakalpojumu sniedzējs strādā ar iepirkumā izraudzīto piegādātāju un to iespējas nepamatoti atkāpties no iepirkumā izvirzītajām prasībām un grozīt līgumu savtīgās interesēs ir plaša, tajā pašā laikā nav citu piegādātāju, kas šādu rīcību varētu pamanīt un uz to norādīt. Mērķa sasniegšana nākotnē arī var dot iespēju labāk izvērtēt un salīdzināt līguma izpildes efektivitātes rādītājus, piemēram, uzkrāt un vērtēt informāciju par vienības izmaksām.</w:t>
      </w:r>
    </w:p>
    <w:p w14:paraId="3E37F7FD" w14:textId="6905964C" w:rsidR="00FE660B" w:rsidRPr="000903A6" w:rsidRDefault="00FE660B" w:rsidP="000903A6">
      <w:pPr>
        <w:pStyle w:val="ListParagraph"/>
        <w:numPr>
          <w:ilvl w:val="0"/>
          <w:numId w:val="142"/>
        </w:numPr>
        <w:spacing w:line="257" w:lineRule="auto"/>
        <w:ind w:left="567"/>
        <w:rPr>
          <w:rFonts w:cs="Times New Roman"/>
          <w:szCs w:val="24"/>
          <w:lang w:val="lv-LV"/>
        </w:rPr>
      </w:pPr>
      <w:r w:rsidRPr="000903A6">
        <w:rPr>
          <w:lang w:val="lv-LV"/>
        </w:rPr>
        <w:t xml:space="preserve">Pilnveidot kandidātu un pretendentu izslēgšanas noteikumus, nodrošinot  godīgu konkurenci un godprātīgu līgumu izpildi tiks mazināta iespēja iegūt līgumu slēgšanas tiesības piegādātājiem, kuri nav izpildījuši saistības pret valsti, ir pārkāpuši normatīvos aktus vai iepriekš nav pildījuši saistības pret pasūtītāju vai sabiedrisko pakalpojumu sniedzēju, tādējādi uzlabojot konkurences vidi. </w:t>
      </w:r>
      <w:r w:rsidR="007C0A1C" w:rsidRPr="000903A6">
        <w:rPr>
          <w:lang w:val="lv-LV"/>
        </w:rPr>
        <w:t xml:space="preserve">Likuma regulējums mazinās arī korupcijas riskus, kas saistīti ar iepirkuma komisijas ietekmēšanu, kā arī paplašinātais interešu konflikta tvērums </w:t>
      </w:r>
      <w:r w:rsidR="007C0A1C" w:rsidRPr="000903A6">
        <w:rPr>
          <w:spacing w:val="-2"/>
          <w:szCs w:val="24"/>
          <w:lang w:val="lv-LV"/>
        </w:rPr>
        <w:t xml:space="preserve">maksimāli mazinās potenciālu interešu konflikta risku. </w:t>
      </w:r>
      <w:r w:rsidRPr="000903A6">
        <w:rPr>
          <w:lang w:val="lv-LV"/>
        </w:rPr>
        <w:t xml:space="preserve">Pāreja uz saimnieciski visizdevīgākā </w:t>
      </w:r>
      <w:proofErr w:type="spellStart"/>
      <w:r w:rsidRPr="000903A6">
        <w:rPr>
          <w:lang w:val="lv-LV"/>
        </w:rPr>
        <w:t>piegāvājuma</w:t>
      </w:r>
      <w:proofErr w:type="spellEnd"/>
      <w:r w:rsidRPr="000903A6">
        <w:rPr>
          <w:lang w:val="lv-LV"/>
        </w:rPr>
        <w:t xml:space="preserve"> izvēli sekmēs gan ilgtermiņa izmaksu izvērtēšanu, gan kvalitatīvāku preču, pakalpojumu un būvdarbu iegādi, tāpat saimnieciskā izdevīguma kritēriju izmantošana vērtējama kā pirmais solis, lai sniegtu iespējas </w:t>
      </w:r>
      <w:proofErr w:type="spellStart"/>
      <w:r w:rsidRPr="000903A6">
        <w:rPr>
          <w:lang w:val="lv-LV"/>
        </w:rPr>
        <w:t>iuepirkumos</w:t>
      </w:r>
      <w:proofErr w:type="spellEnd"/>
      <w:r w:rsidRPr="000903A6">
        <w:rPr>
          <w:lang w:val="lv-LV"/>
        </w:rPr>
        <w:t xml:space="preserve"> piedāvāt inovatīvākus un efektīvākus risinājumus. Tirgus izpētes un konsultāciju ar tirgu plašāka ieviešana ikdienā sekmēs labāku pasūtītāju un sabiedrisko pakalpojumu sniedzēju izpratni par tirgus iespējām, mazinās nepamatoti diskriminējošu prasību noteikšanu publiskajos iepirkumos.</w:t>
      </w:r>
    </w:p>
    <w:p w14:paraId="04317A68" w14:textId="77777777" w:rsidR="00FE660B" w:rsidRPr="000903A6" w:rsidRDefault="00FE660B" w:rsidP="000903A6">
      <w:pPr>
        <w:pStyle w:val="ListParagraph"/>
        <w:numPr>
          <w:ilvl w:val="0"/>
          <w:numId w:val="142"/>
        </w:numPr>
        <w:spacing w:line="257" w:lineRule="auto"/>
        <w:ind w:left="567"/>
        <w:rPr>
          <w:rFonts w:cs="Times New Roman"/>
          <w:szCs w:val="24"/>
          <w:lang w:val="lv-LV"/>
        </w:rPr>
      </w:pPr>
      <w:proofErr w:type="spellStart"/>
      <w:r w:rsidRPr="000903A6">
        <w:rPr>
          <w:lang w:val="lv-LV"/>
        </w:rPr>
        <w:t>Profesionaliācijas</w:t>
      </w:r>
      <w:proofErr w:type="spellEnd"/>
      <w:r w:rsidRPr="000903A6">
        <w:rPr>
          <w:lang w:val="lv-LV"/>
        </w:rPr>
        <w:t xml:space="preserve"> stratēģijas izstrāde ļaus apzināt sekmīgai iepirkumu veikšanai nepieciešamās kompetences un tās mērķtiecīgi attīstīt, tādējādi uzlabojot iepirkumu veicēju kvalifikāciju un kapacitāti. Apvienojumā ar iepirkumu centralizāciju </w:t>
      </w:r>
      <w:proofErr w:type="spellStart"/>
      <w:r w:rsidRPr="000903A6">
        <w:rPr>
          <w:lang w:val="lv-LV"/>
        </w:rPr>
        <w:t>profesionalizācijas</w:t>
      </w:r>
      <w:proofErr w:type="spellEnd"/>
      <w:r w:rsidRPr="000903A6">
        <w:rPr>
          <w:lang w:val="lv-LV"/>
        </w:rPr>
        <w:t xml:space="preserve"> stratēģijas īstenošana ļautu ievērojami paaugstināt iepirkumu veicēju kapacitāti, vienlaikus kopumā samazinot administratīvo resursu patēriņu iepirkumu veikšanai. Plašāka iepirkumu dokumentācijas </w:t>
      </w:r>
      <w:proofErr w:type="spellStart"/>
      <w:r w:rsidRPr="000903A6">
        <w:rPr>
          <w:lang w:val="lv-LV"/>
        </w:rPr>
        <w:t>pirmspārbaužu</w:t>
      </w:r>
      <w:proofErr w:type="spellEnd"/>
      <w:r w:rsidRPr="000903A6">
        <w:rPr>
          <w:lang w:val="lv-LV"/>
        </w:rPr>
        <w:t xml:space="preserve"> veikšana ļaus savlaicīgi identificēt neatbilstošās prasības publiskajos iepirkumos un mazināt neatbilstošas iepirkumu norises risku.</w:t>
      </w:r>
    </w:p>
    <w:p w14:paraId="1C0561EA" w14:textId="7931A4EB" w:rsidR="00FE660B" w:rsidRPr="00DE0D46" w:rsidRDefault="00FE660B" w:rsidP="000903A6">
      <w:pPr>
        <w:pStyle w:val="ListParagraph"/>
        <w:numPr>
          <w:ilvl w:val="0"/>
          <w:numId w:val="142"/>
        </w:numPr>
        <w:spacing w:line="257" w:lineRule="auto"/>
        <w:ind w:left="567"/>
        <w:rPr>
          <w:lang w:val="lv-LV"/>
        </w:rPr>
      </w:pPr>
      <w:r w:rsidRPr="000903A6">
        <w:rPr>
          <w:lang w:val="lv-LV"/>
        </w:rPr>
        <w:t xml:space="preserve">Iepirkumu uzraudzības biroja analītiskās kapacitātes stiprināšana kontekstā ar digitālo risinājumu attīstību dos iespēju efektīvāk identificēt riskantos tirgus sektorus, pasūtītājus un iepirkumus, dodot iespēju fokusēties uz darbu tieši </w:t>
      </w:r>
      <w:r>
        <w:rPr>
          <w:lang w:val="lv-LV"/>
        </w:rPr>
        <w:t xml:space="preserve">ar riskantākajiem pasūtītājiem, kā arī sniegs atbalstu arī iepirkuma veicēju </w:t>
      </w:r>
      <w:proofErr w:type="spellStart"/>
      <w:r>
        <w:rPr>
          <w:lang w:val="lv-LV"/>
        </w:rPr>
        <w:t>profesionalizācijas</w:t>
      </w:r>
      <w:proofErr w:type="spellEnd"/>
      <w:r>
        <w:rPr>
          <w:lang w:val="lv-LV"/>
        </w:rPr>
        <w:t xml:space="preserve"> procesā. Rezultātā tiks paaugstināta Iepirkumu uzraudzības biroja darba </w:t>
      </w:r>
      <w:proofErr w:type="spellStart"/>
      <w:r>
        <w:rPr>
          <w:lang w:val="lv-LV"/>
        </w:rPr>
        <w:t>efektivitrāte</w:t>
      </w:r>
      <w:proofErr w:type="spellEnd"/>
      <w:r>
        <w:rPr>
          <w:lang w:val="lv-LV"/>
        </w:rPr>
        <w:t>, nodrošinot pārskatāmāku iepirkumu vidi, kā arī tiks pilnveidoti digitālie risinājumu publisko iepirkumu norises nodrošināšanai.</w:t>
      </w:r>
    </w:p>
    <w:p w14:paraId="354845B9" w14:textId="77777777" w:rsidR="00A33DDF" w:rsidRPr="00B7028E" w:rsidRDefault="00A33DDF" w:rsidP="003B2231">
      <w:pPr>
        <w:rPr>
          <w:rFonts w:cs="Times New Roman"/>
          <w:szCs w:val="24"/>
          <w:lang w:val="lv-LV"/>
        </w:rPr>
      </w:pPr>
    </w:p>
    <w:p w14:paraId="2A643100" w14:textId="5DD924F1" w:rsidR="00A33DDF" w:rsidRPr="00673FFF" w:rsidRDefault="00A33DDF" w:rsidP="00673FFF">
      <w:pPr>
        <w:pStyle w:val="Heading2"/>
      </w:pPr>
      <w:bookmarkStart w:id="88" w:name="_Toc70343112"/>
      <w:r w:rsidRPr="00B7028E">
        <w:t>3. Reformu un investīciju apraksts</w:t>
      </w:r>
      <w:bookmarkEnd w:id="88"/>
    </w:p>
    <w:p w14:paraId="60B8856B" w14:textId="77777777" w:rsidR="00BA551E" w:rsidRPr="00673FFF" w:rsidRDefault="008246CC" w:rsidP="000903A6">
      <w:pPr>
        <w:pStyle w:val="ListParagraph"/>
        <w:numPr>
          <w:ilvl w:val="0"/>
          <w:numId w:val="142"/>
        </w:numPr>
        <w:ind w:left="567"/>
        <w:rPr>
          <w:rFonts w:eastAsia="Times New Roman" w:cs="Times New Roman"/>
          <w:szCs w:val="24"/>
          <w:lang w:val="lv-LV"/>
        </w:rPr>
      </w:pPr>
      <w:r w:rsidRPr="00673FFF">
        <w:rPr>
          <w:rFonts w:cs="Times New Roman"/>
          <w:b/>
          <w:szCs w:val="24"/>
          <w:lang w:val="lv-LV"/>
        </w:rPr>
        <w:t>Reformu un investīciju virziens</w:t>
      </w:r>
      <w:r w:rsidR="00BA551E" w:rsidRPr="00673FFF">
        <w:rPr>
          <w:rFonts w:cs="Times New Roman"/>
          <w:b/>
          <w:szCs w:val="24"/>
          <w:lang w:val="lv-LV"/>
        </w:rPr>
        <w:t xml:space="preserve"> 6.1. Ēnu ekonomikas mazināšana godīgas uzņēmējdarbības veicināšanai</w:t>
      </w:r>
    </w:p>
    <w:p w14:paraId="2DFDFA4B" w14:textId="39E460EB" w:rsidR="001B6B3E" w:rsidRDefault="001B6B3E" w:rsidP="000903A6">
      <w:pPr>
        <w:pStyle w:val="ListParagraph"/>
        <w:numPr>
          <w:ilvl w:val="0"/>
          <w:numId w:val="142"/>
        </w:numPr>
        <w:ind w:left="567"/>
        <w:rPr>
          <w:rFonts w:eastAsia="Times New Roman" w:cs="Times New Roman"/>
          <w:szCs w:val="24"/>
          <w:lang w:val="lv-LV"/>
        </w:rPr>
      </w:pPr>
      <w:r w:rsidRPr="00673FFF">
        <w:rPr>
          <w:rFonts w:eastAsia="Times New Roman" w:cs="Times New Roman"/>
          <w:szCs w:val="24"/>
          <w:lang w:val="lv-LV"/>
        </w:rPr>
        <w:t>Plānotās reformas sekmēs Latvijas Valdības rīcības plānā un VID attīstības stratēģijā 2020.-2022.gadam nosprausto mērķu sasniegšanu nodokļu un muitas saistību izpildes uzlabošanā un ēnu ekonomikas ierobežošanā, īpašu uzmanību pievēršot analītiskās kapacitātes uzlabošanai un nodokļu un muitas jomas darbinieku zinātības paaugstināšanai.</w:t>
      </w:r>
    </w:p>
    <w:p w14:paraId="0377C8CC" w14:textId="396E3E17" w:rsidR="001B6B3E" w:rsidRPr="00F2537C" w:rsidRDefault="001B6B3E" w:rsidP="00F2537C">
      <w:pPr>
        <w:pStyle w:val="ListParagraph"/>
        <w:numPr>
          <w:ilvl w:val="0"/>
          <w:numId w:val="142"/>
        </w:numPr>
        <w:ind w:left="567"/>
        <w:rPr>
          <w:rFonts w:eastAsia="Times New Roman" w:cs="Times New Roman"/>
          <w:szCs w:val="24"/>
          <w:lang w:val="lv-LV"/>
        </w:rPr>
      </w:pPr>
      <w:r w:rsidRPr="00F2537C">
        <w:rPr>
          <w:rFonts w:eastAsia="Times New Roman" w:cs="Times New Roman"/>
          <w:b/>
          <w:szCs w:val="24"/>
          <w:lang w:val="lv-LV"/>
        </w:rPr>
        <w:t xml:space="preserve">Reforma </w:t>
      </w:r>
      <w:r w:rsidRPr="00F2537C">
        <w:rPr>
          <w:rFonts w:eastAsia="Times New Roman"/>
          <w:b/>
          <w:lang w:val="lv-LV"/>
        </w:rPr>
        <w:t xml:space="preserve">6.1.1.r Analītikas stiprināšana un datu pārvaldības attīstība nodokļu </w:t>
      </w:r>
      <w:proofErr w:type="spellStart"/>
      <w:r w:rsidRPr="00F2537C">
        <w:rPr>
          <w:rFonts w:eastAsia="Times New Roman"/>
          <w:b/>
          <w:lang w:val="lv-LV"/>
        </w:rPr>
        <w:t>administēšanas</w:t>
      </w:r>
      <w:proofErr w:type="spellEnd"/>
      <w:r w:rsidRPr="00F2537C">
        <w:rPr>
          <w:rFonts w:eastAsia="Times New Roman"/>
          <w:b/>
          <w:lang w:val="lv-LV"/>
        </w:rPr>
        <w:t xml:space="preserve"> un muitas jomā</w:t>
      </w:r>
      <w:r w:rsidRPr="00F2537C">
        <w:rPr>
          <w:rFonts w:eastAsia="Times New Roman" w:cs="Times New Roman"/>
          <w:b/>
          <w:szCs w:val="24"/>
          <w:lang w:val="lv-LV"/>
        </w:rPr>
        <w:t xml:space="preserve"> </w:t>
      </w:r>
    </w:p>
    <w:p w14:paraId="4E25C452" w14:textId="3A5BBA6E" w:rsidR="0082296E" w:rsidRPr="00673FFF" w:rsidRDefault="0082296E" w:rsidP="000903A6">
      <w:pPr>
        <w:pStyle w:val="ListParagraph"/>
        <w:numPr>
          <w:ilvl w:val="0"/>
          <w:numId w:val="142"/>
        </w:numPr>
        <w:ind w:left="567"/>
        <w:rPr>
          <w:rFonts w:eastAsia="Times New Roman" w:cs="Times New Roman"/>
          <w:szCs w:val="24"/>
          <w:lang w:val="lv-LV"/>
        </w:rPr>
      </w:pPr>
      <w:r w:rsidRPr="00673FFF">
        <w:rPr>
          <w:rFonts w:eastAsia="Times New Roman" w:cs="Times New Roman"/>
          <w:szCs w:val="24"/>
          <w:lang w:val="lv-LV"/>
        </w:rPr>
        <w:t>Atbilstoši star</w:t>
      </w:r>
      <w:r w:rsidR="00753B81">
        <w:rPr>
          <w:rFonts w:eastAsia="Times New Roman" w:cs="Times New Roman"/>
          <w:szCs w:val="24"/>
          <w:lang w:val="lv-LV"/>
        </w:rPr>
        <w:t>p</w:t>
      </w:r>
      <w:r w:rsidRPr="00673FFF">
        <w:rPr>
          <w:rFonts w:eastAsia="Times New Roman" w:cs="Times New Roman"/>
          <w:szCs w:val="24"/>
          <w:lang w:val="lv-LV"/>
        </w:rPr>
        <w:t xml:space="preserve">tautiskajai progresīvajai praksei, kad arvien vairāk uzmanības tiek pievērsts nodokļu maksātāju uzvedības izpētei un izpratnei, arī VID attīsta savu analītiku augstākā līmenī, izmantojot inovatīvu pieeju un jaunus rīkus. Tas nozīmē virzību uz universālu IKT rīku, tā izmantošanu nodokļu maksātāju segmentēšanai atbilstoši viņu saistību izpildes disciplīnai visā nodokļu administrēšanas dzīves ciklā, vienlaikus integrējot visas VID risku vadības sistēmas vienuviet. Šajā sakarā jau ir uzsākts un tiks mērķtiecīgi turpināts darbs analītikas attīstīšanai uz SAP HANA tehnoloģiskās platformas, tādējādi veicinot operatīvu lēmumu pieņemšanu nodokļu nomaksas disciplīnas uzraudzīšanai un veicināšanai, palielinot analizējamo datu apjomu un sniedzot tehnoloģisku risinājumu liela datu apjoma glabāšanai. </w:t>
      </w:r>
    </w:p>
    <w:p w14:paraId="445BF73C" w14:textId="798BC409" w:rsidR="00DE68BA" w:rsidRDefault="00DE68BA" w:rsidP="000903A6">
      <w:pPr>
        <w:pStyle w:val="ListParagraph"/>
        <w:numPr>
          <w:ilvl w:val="0"/>
          <w:numId w:val="142"/>
        </w:numPr>
        <w:ind w:left="567"/>
        <w:rPr>
          <w:rFonts w:eastAsia="Times New Roman" w:cs="Times New Roman"/>
          <w:szCs w:val="24"/>
          <w:lang w:val="lv-LV"/>
        </w:rPr>
      </w:pPr>
      <w:r w:rsidRPr="00673FFF">
        <w:rPr>
          <w:rFonts w:eastAsia="Times New Roman" w:cs="Times New Roman"/>
          <w:szCs w:val="24"/>
          <w:lang w:val="lv-LV"/>
        </w:rPr>
        <w:t>VID informatīvo sistēmu modernizācijas</w:t>
      </w:r>
      <w:r w:rsidRPr="00A24734">
        <w:rPr>
          <w:rFonts w:eastAsia="Times New Roman" w:cs="Times New Roman"/>
          <w:szCs w:val="24"/>
          <w:lang w:val="lv-LV"/>
        </w:rPr>
        <w:t xml:space="preserve"> ietvaros tiek ieviesti jauni risinājumi (Maksājumu administrēšanas</w:t>
      </w:r>
      <w:r w:rsidRPr="00F50838">
        <w:rPr>
          <w:rFonts w:eastAsia="Times New Roman" w:cs="Times New Roman"/>
          <w:szCs w:val="24"/>
          <w:lang w:val="lv-LV"/>
        </w:rPr>
        <w:t xml:space="preserve"> informācijas sistēma</w:t>
      </w:r>
      <w:r>
        <w:rPr>
          <w:rFonts w:ascii="Arial" w:hAnsi="Arial" w:cs="Arial"/>
          <w:color w:val="000000"/>
          <w:sz w:val="18"/>
          <w:szCs w:val="18"/>
          <w:shd w:val="clear" w:color="auto" w:fill="FFFFFF"/>
          <w:lang w:val="lv-LV"/>
        </w:rPr>
        <w:t xml:space="preserve"> (</w:t>
      </w:r>
      <w:r>
        <w:rPr>
          <w:rFonts w:eastAsia="Times New Roman" w:cs="Times New Roman"/>
          <w:szCs w:val="24"/>
          <w:lang w:val="lv-LV"/>
        </w:rPr>
        <w:t xml:space="preserve">MAIS), </w:t>
      </w:r>
      <w:r w:rsidRPr="00F50838">
        <w:rPr>
          <w:rFonts w:eastAsia="Times New Roman" w:cs="Times New Roman"/>
          <w:szCs w:val="24"/>
          <w:lang w:val="lv-LV"/>
        </w:rPr>
        <w:t>Elektroniskā muitas datu apstrādes sistēma</w:t>
      </w:r>
      <w:r>
        <w:rPr>
          <w:rFonts w:eastAsia="Times New Roman" w:cs="Times New Roman"/>
          <w:szCs w:val="24"/>
          <w:lang w:val="lv-LV"/>
        </w:rPr>
        <w:t xml:space="preserve"> (EMDAS)). Šo risinājumu ietvaros pārvaldītie procesi tiek balstīti ar analītiskās informācijas atlasi, kas paredz liela apjoma datu analīzi. Datu apstrāde paredz arī trešo pušu informācijas analīzi un integrēšanu lēmumu sagatavošanā. Lai samazinātu laiku, kas ir nepieciešams lēmumu sagatavošanai VID procesu ietvaros, nepieciešams tehnoloģisks atbalsts ar </w:t>
      </w:r>
      <w:proofErr w:type="spellStart"/>
      <w:r>
        <w:rPr>
          <w:rFonts w:eastAsia="Times New Roman" w:cs="Times New Roman"/>
          <w:szCs w:val="24"/>
          <w:lang w:val="lv-LV"/>
        </w:rPr>
        <w:t>realā</w:t>
      </w:r>
      <w:proofErr w:type="spellEnd"/>
      <w:r>
        <w:rPr>
          <w:rFonts w:eastAsia="Times New Roman" w:cs="Times New Roman"/>
          <w:szCs w:val="24"/>
          <w:lang w:val="lv-LV"/>
        </w:rPr>
        <w:t xml:space="preserve"> vai gandrīz reālā laika tehnoloģisko platformu.</w:t>
      </w:r>
      <w:r w:rsidR="00616729" w:rsidRPr="00616729">
        <w:rPr>
          <w:rFonts w:eastAsia="Times New Roman" w:cs="Times New Roman"/>
          <w:b/>
          <w:szCs w:val="24"/>
          <w:u w:val="single"/>
          <w:lang w:val="lv-LV"/>
        </w:rPr>
        <w:t xml:space="preserve"> </w:t>
      </w:r>
      <w:r w:rsidR="00616729" w:rsidRPr="008E7DD9">
        <w:rPr>
          <w:rFonts w:eastAsia="Times New Roman" w:cs="Times New Roman"/>
          <w:b/>
          <w:szCs w:val="24"/>
          <w:u w:val="single"/>
          <w:lang w:val="lv-LV"/>
        </w:rPr>
        <w:t>Mērķis</w:t>
      </w:r>
      <w:r w:rsidR="00616729">
        <w:rPr>
          <w:rFonts w:eastAsia="Times New Roman" w:cs="Times New Roman"/>
          <w:szCs w:val="24"/>
          <w:lang w:val="lv-LV"/>
        </w:rPr>
        <w:t xml:space="preserve">: nodrošināt visaptverošu analītisko informāciju </w:t>
      </w:r>
      <w:r w:rsidR="00616729" w:rsidRPr="008E7DD9">
        <w:rPr>
          <w:rFonts w:eastAsia="Times New Roman" w:cs="Times New Roman"/>
          <w:szCs w:val="24"/>
          <w:u w:val="single"/>
          <w:lang w:val="lv-LV"/>
        </w:rPr>
        <w:t>operatīvai</w:t>
      </w:r>
      <w:r w:rsidR="00616729">
        <w:rPr>
          <w:rFonts w:eastAsia="Times New Roman" w:cs="Times New Roman"/>
          <w:szCs w:val="24"/>
          <w:lang w:val="lv-LV"/>
        </w:rPr>
        <w:t xml:space="preserve"> lēmumu pieņemšanai, tai skaitā, komunikācijā ar nodokļu maksātājiem.</w:t>
      </w:r>
    </w:p>
    <w:p w14:paraId="17289E8D" w14:textId="38FF71E6" w:rsidR="00DE68BA" w:rsidRDefault="00DE68BA" w:rsidP="000903A6">
      <w:pPr>
        <w:pStyle w:val="ListParagraph"/>
        <w:numPr>
          <w:ilvl w:val="0"/>
          <w:numId w:val="142"/>
        </w:numPr>
        <w:ind w:left="567"/>
        <w:rPr>
          <w:rFonts w:eastAsia="Times New Roman" w:cs="Times New Roman"/>
          <w:szCs w:val="24"/>
          <w:lang w:val="lv-LV"/>
        </w:rPr>
      </w:pPr>
      <w:r>
        <w:rPr>
          <w:rFonts w:eastAsia="Times New Roman" w:cs="Times New Roman"/>
          <w:szCs w:val="24"/>
          <w:lang w:val="lv-LV"/>
        </w:rPr>
        <w:t>SAP HANA platformas viens no uzdevumiem ir centralizēt datu glabāšanu, lai izvairītos no sadrumstalotas datu transformācijas. Tas ļauj nodrošināt uzticamu datu kvalitāti operatīvai lēmumu pieņemšanai un vienlaicīgi būtiski samazina manuāla darba apjomu datu kvalitātes pārbaudēm, tai skaitā, potenciālo kļūdu identificēšanai.</w:t>
      </w:r>
      <w:r w:rsidR="00067311" w:rsidRPr="00067311">
        <w:rPr>
          <w:rFonts w:eastAsia="Times New Roman" w:cs="Times New Roman"/>
          <w:b/>
          <w:szCs w:val="24"/>
          <w:u w:val="single"/>
          <w:lang w:val="lv-LV"/>
        </w:rPr>
        <w:t xml:space="preserve"> </w:t>
      </w:r>
      <w:r w:rsidR="00067311" w:rsidRPr="008E7DD9">
        <w:rPr>
          <w:rFonts w:eastAsia="Times New Roman" w:cs="Times New Roman"/>
          <w:b/>
          <w:szCs w:val="24"/>
          <w:u w:val="single"/>
          <w:lang w:val="lv-LV"/>
        </w:rPr>
        <w:t>Mērķis:</w:t>
      </w:r>
      <w:r w:rsidR="00067311">
        <w:rPr>
          <w:rFonts w:eastAsia="Times New Roman" w:cs="Times New Roman"/>
          <w:szCs w:val="24"/>
          <w:lang w:val="lv-LV"/>
        </w:rPr>
        <w:t xml:space="preserve"> nodrošināt augstu datu kvalitāti, izvairoties no tehnoloģiska rakstura datu </w:t>
      </w:r>
      <w:proofErr w:type="spellStart"/>
      <w:r w:rsidR="00067311">
        <w:rPr>
          <w:rFonts w:eastAsia="Times New Roman" w:cs="Times New Roman"/>
          <w:szCs w:val="24"/>
          <w:lang w:val="lv-LV"/>
        </w:rPr>
        <w:t>pārneses</w:t>
      </w:r>
      <w:proofErr w:type="spellEnd"/>
      <w:r w:rsidR="00067311">
        <w:rPr>
          <w:rFonts w:eastAsia="Times New Roman" w:cs="Times New Roman"/>
          <w:szCs w:val="24"/>
          <w:lang w:val="lv-LV"/>
        </w:rPr>
        <w:t xml:space="preserve"> problēmām starp-sistēmu līmenī. Vienlaicīgi, samazinoties manuāla darbu apjomam datu apstrādē, tiek nodrošināta informācija reālā laika režīmā.</w:t>
      </w:r>
    </w:p>
    <w:p w14:paraId="0C575454" w14:textId="1C5CBC16" w:rsidR="00DE68BA" w:rsidRDefault="00DE68BA" w:rsidP="000903A6">
      <w:pPr>
        <w:pStyle w:val="ListParagraph"/>
        <w:numPr>
          <w:ilvl w:val="0"/>
          <w:numId w:val="142"/>
        </w:numPr>
        <w:ind w:left="567"/>
        <w:rPr>
          <w:rFonts w:eastAsia="Times New Roman" w:cs="Times New Roman"/>
          <w:szCs w:val="24"/>
          <w:lang w:val="lv-LV"/>
        </w:rPr>
      </w:pPr>
      <w:r>
        <w:rPr>
          <w:rFonts w:eastAsia="Times New Roman" w:cs="Times New Roman"/>
          <w:szCs w:val="24"/>
          <w:lang w:val="lv-LV"/>
        </w:rPr>
        <w:t xml:space="preserve">Būtisks aspekts ir vienota pieeja datu glabāšanai un apstrādei par juridiskām un fiziskām personām – nodokļu </w:t>
      </w:r>
      <w:proofErr w:type="spellStart"/>
      <w:r>
        <w:rPr>
          <w:rFonts w:eastAsia="Times New Roman" w:cs="Times New Roman"/>
          <w:szCs w:val="24"/>
          <w:lang w:val="lv-LV"/>
        </w:rPr>
        <w:t>naksātājiem</w:t>
      </w:r>
      <w:proofErr w:type="spellEnd"/>
      <w:r>
        <w:rPr>
          <w:rFonts w:eastAsia="Times New Roman" w:cs="Times New Roman"/>
          <w:szCs w:val="24"/>
          <w:lang w:val="lv-LV"/>
        </w:rPr>
        <w:t>, ļaujot nodrošināt pilnu 360 grādu redzējumu, kas balstīts uz izsvērtiem datiem.</w:t>
      </w:r>
      <w:r w:rsidR="00067311" w:rsidRPr="00067311">
        <w:rPr>
          <w:rFonts w:eastAsia="Times New Roman" w:cs="Times New Roman"/>
          <w:b/>
          <w:szCs w:val="24"/>
          <w:u w:val="single"/>
          <w:lang w:val="lv-LV"/>
        </w:rPr>
        <w:t xml:space="preserve"> </w:t>
      </w:r>
      <w:r w:rsidR="00067311" w:rsidRPr="008E7DD9">
        <w:rPr>
          <w:rFonts w:eastAsia="Times New Roman" w:cs="Times New Roman"/>
          <w:b/>
          <w:szCs w:val="24"/>
          <w:u w:val="single"/>
          <w:lang w:val="lv-LV"/>
        </w:rPr>
        <w:t>Mērķis:</w:t>
      </w:r>
      <w:r w:rsidR="00067311">
        <w:rPr>
          <w:rFonts w:eastAsia="Times New Roman" w:cs="Times New Roman"/>
          <w:szCs w:val="24"/>
          <w:lang w:val="lv-LV"/>
        </w:rPr>
        <w:t xml:space="preserve"> nodrošināt VID pakalpojumu kvalitāti, kas tiek balstīta uz uzticamiem datiem par katru nodokļu maksātāju.</w:t>
      </w:r>
    </w:p>
    <w:p w14:paraId="0D4ACA79" w14:textId="2E9CF4C9" w:rsidR="00DE68BA" w:rsidRDefault="00DE68BA" w:rsidP="000903A6">
      <w:pPr>
        <w:pStyle w:val="ListParagraph"/>
        <w:numPr>
          <w:ilvl w:val="0"/>
          <w:numId w:val="142"/>
        </w:numPr>
        <w:ind w:left="567"/>
        <w:rPr>
          <w:rFonts w:eastAsia="Times New Roman" w:cs="Times New Roman"/>
          <w:szCs w:val="24"/>
          <w:lang w:val="lv-LV"/>
        </w:rPr>
      </w:pPr>
      <w:r>
        <w:rPr>
          <w:rFonts w:eastAsia="Times New Roman" w:cs="Times New Roman"/>
          <w:szCs w:val="24"/>
          <w:lang w:val="lv-LV"/>
        </w:rPr>
        <w:lastRenderedPageBreak/>
        <w:t xml:space="preserve">Visaptverošas informācijas pieejamība ļauj segmentēt nodokļu maksātājus, izvēloties atbilstošu komunikācijas modeli, kas būtu precīzi orientēts uz konkrētā segmenta specifiku. Vienlaicīgi datu modelēšana, kas balstās uz </w:t>
      </w:r>
      <w:proofErr w:type="spellStart"/>
      <w:r>
        <w:rPr>
          <w:rFonts w:eastAsia="Times New Roman" w:cs="Times New Roman"/>
          <w:szCs w:val="24"/>
          <w:lang w:val="lv-LV"/>
        </w:rPr>
        <w:t>mašīn</w:t>
      </w:r>
      <w:proofErr w:type="spellEnd"/>
      <w:r>
        <w:rPr>
          <w:rFonts w:eastAsia="Times New Roman" w:cs="Times New Roman"/>
          <w:szCs w:val="24"/>
          <w:lang w:val="lv-LV"/>
        </w:rPr>
        <w:t>-mācīšanās principiem, ļauj prognozēt nodokļu maksātāja uzvedību. Uz šādiem datiem balstīts komunikācijas modelis ļauj panākt maksimālu nodokļu nomaksas disciplīnas ievērošanu, balstoties uz izpildāmiem nosacījumiem.</w:t>
      </w:r>
      <w:r w:rsidR="00067311" w:rsidRPr="00067311">
        <w:rPr>
          <w:rFonts w:eastAsia="Times New Roman" w:cs="Times New Roman"/>
          <w:b/>
          <w:szCs w:val="24"/>
          <w:u w:val="single"/>
          <w:lang w:val="lv-LV"/>
        </w:rPr>
        <w:t xml:space="preserve"> </w:t>
      </w:r>
      <w:r w:rsidR="00067311" w:rsidRPr="008E7DD9">
        <w:rPr>
          <w:rFonts w:eastAsia="Times New Roman" w:cs="Times New Roman"/>
          <w:b/>
          <w:szCs w:val="24"/>
          <w:u w:val="single"/>
          <w:lang w:val="lv-LV"/>
        </w:rPr>
        <w:t>Mērķis:</w:t>
      </w:r>
      <w:r w:rsidR="00067311">
        <w:rPr>
          <w:rFonts w:eastAsia="Times New Roman" w:cs="Times New Roman"/>
          <w:szCs w:val="24"/>
          <w:lang w:val="lv-LV"/>
        </w:rPr>
        <w:t xml:space="preserve"> veicināt nodokļu nomaksas disciplīnu, izvēloties </w:t>
      </w:r>
      <w:proofErr w:type="spellStart"/>
      <w:r w:rsidR="00067311">
        <w:rPr>
          <w:rFonts w:eastAsia="Times New Roman" w:cs="Times New Roman"/>
          <w:szCs w:val="24"/>
          <w:lang w:val="lv-LV"/>
        </w:rPr>
        <w:t>proaktīvas</w:t>
      </w:r>
      <w:proofErr w:type="spellEnd"/>
      <w:r w:rsidR="00067311">
        <w:rPr>
          <w:rFonts w:eastAsia="Times New Roman" w:cs="Times New Roman"/>
          <w:szCs w:val="24"/>
          <w:lang w:val="lv-LV"/>
        </w:rPr>
        <w:t xml:space="preserve"> veicināšanas aktivitātes.</w:t>
      </w:r>
    </w:p>
    <w:p w14:paraId="09464107" w14:textId="20912A39" w:rsidR="00DE68BA" w:rsidRDefault="00DE68BA" w:rsidP="000903A6">
      <w:pPr>
        <w:pStyle w:val="ListParagraph"/>
        <w:numPr>
          <w:ilvl w:val="0"/>
          <w:numId w:val="142"/>
        </w:numPr>
        <w:ind w:left="567"/>
        <w:rPr>
          <w:rFonts w:eastAsia="Times New Roman" w:cs="Times New Roman"/>
          <w:szCs w:val="24"/>
          <w:lang w:val="lv-LV"/>
        </w:rPr>
      </w:pPr>
      <w:r>
        <w:rPr>
          <w:rFonts w:eastAsia="Times New Roman" w:cs="Times New Roman"/>
          <w:szCs w:val="24"/>
          <w:lang w:val="lv-LV"/>
        </w:rPr>
        <w:t xml:space="preserve">Integrēta informācijas apstrāde, izmantojot trešo pušu uzturētos reģistrus, ļauj analizēt datus mākslīgā neirona tīkla līmenī. Šāda pieeja ir nepieciešama nelegāli iegūto līdzekļu identificēšanai un to legalizācijas novēršanai. Šī uzdevuma īstenošana paredz arī pārrobežu jeb Eiropas Savienības informācijas avotu analīzi. Tādi objekti, piemēram, kā </w:t>
      </w:r>
      <w:proofErr w:type="spellStart"/>
      <w:r>
        <w:rPr>
          <w:rFonts w:eastAsia="Times New Roman" w:cs="Times New Roman"/>
          <w:szCs w:val="24"/>
          <w:lang w:val="lv-LV"/>
        </w:rPr>
        <w:t>transferta</w:t>
      </w:r>
      <w:proofErr w:type="spellEnd"/>
      <w:r>
        <w:rPr>
          <w:rFonts w:eastAsia="Times New Roman" w:cs="Times New Roman"/>
          <w:szCs w:val="24"/>
          <w:lang w:val="lv-LV"/>
        </w:rPr>
        <w:t xml:space="preserve"> cenas, PVN atmaksa, uzņēmumu grāmatvedības datu, uzņēmumu amatpersonu vēsturiskā informācija, reģistrētie īpašumi, tai skaitā, ģimenes locekļiem un saistītām personām ir apjomīga konteksta informācija. Šādu informāciju pilnvērtīgi iespējams apstrādāt tikai ar specifisku platformu tehnoloģisko atbalstu.</w:t>
      </w:r>
      <w:r w:rsidR="00067311" w:rsidRPr="00067311">
        <w:rPr>
          <w:rFonts w:eastAsia="Times New Roman" w:cs="Times New Roman"/>
          <w:b/>
          <w:szCs w:val="24"/>
          <w:u w:val="single"/>
          <w:lang w:val="lv-LV"/>
        </w:rPr>
        <w:t xml:space="preserve"> </w:t>
      </w:r>
      <w:r w:rsidR="00067311" w:rsidRPr="008E7DD9">
        <w:rPr>
          <w:rFonts w:eastAsia="Times New Roman" w:cs="Times New Roman"/>
          <w:b/>
          <w:szCs w:val="24"/>
          <w:u w:val="single"/>
          <w:lang w:val="lv-LV"/>
        </w:rPr>
        <w:t>Mērķis:</w:t>
      </w:r>
      <w:r w:rsidR="00067311">
        <w:rPr>
          <w:rFonts w:eastAsia="Times New Roman" w:cs="Times New Roman"/>
          <w:szCs w:val="24"/>
          <w:lang w:val="lv-LV"/>
        </w:rPr>
        <w:t xml:space="preserve"> sistemātiski paplašināt datu avotu bāzi ar ārējiem resursiem, kas ļauj savlaicīgi identificēt riskus un veikt preventīvas darbības to novēršanai.</w:t>
      </w:r>
    </w:p>
    <w:p w14:paraId="2A6168D9" w14:textId="7E21EFC4" w:rsidR="001B6B3E" w:rsidRPr="00673FFF" w:rsidRDefault="00DE68BA" w:rsidP="000903A6">
      <w:pPr>
        <w:pStyle w:val="ListParagraph"/>
        <w:numPr>
          <w:ilvl w:val="0"/>
          <w:numId w:val="142"/>
        </w:numPr>
        <w:ind w:left="567"/>
        <w:rPr>
          <w:rFonts w:eastAsia="Times New Roman" w:cs="Times New Roman"/>
          <w:szCs w:val="24"/>
          <w:lang w:val="lv-LV"/>
        </w:rPr>
      </w:pPr>
      <w:r>
        <w:rPr>
          <w:rFonts w:eastAsia="Times New Roman" w:cs="Times New Roman"/>
          <w:szCs w:val="24"/>
          <w:lang w:val="lv-LV"/>
        </w:rPr>
        <w:t xml:space="preserve">Ņemot vērā mainīgas biznesa prasības, kas izriet no nodokļu politikas izmaiņām, pieprasītām daudzveidīgām informācijas atlasēm, jaunu riska faktoru identificēšanu, nepieciešama tehnoloģiska platforma, kas ļauj VID speciālistiem pašu spēkiem elastīgā vidē nepastarpināti un operatīvi risināt šos uzdevumus. </w:t>
      </w:r>
      <w:r w:rsidR="00067311" w:rsidRPr="008E7DD9">
        <w:rPr>
          <w:rFonts w:eastAsia="Times New Roman" w:cs="Times New Roman"/>
          <w:b/>
          <w:szCs w:val="24"/>
          <w:u w:val="single"/>
          <w:lang w:val="lv-LV"/>
        </w:rPr>
        <w:t>Mērķis:</w:t>
      </w:r>
      <w:r w:rsidR="00067311">
        <w:rPr>
          <w:rFonts w:eastAsia="Times New Roman" w:cs="Times New Roman"/>
          <w:szCs w:val="24"/>
          <w:lang w:val="lv-LV"/>
        </w:rPr>
        <w:t xml:space="preserve"> attīstīt VID speciālistu profesionālas  iemaņas darbam ar analītisko platformu, kas ļauj pašu spēkiem veidot jaunas datu atlases un saimnieciskās darbības  riska kritēriju modeļus.</w:t>
      </w:r>
    </w:p>
    <w:p w14:paraId="53F3C7C1" w14:textId="77777777" w:rsidR="00753B81" w:rsidRPr="00C11181" w:rsidRDefault="00753B81" w:rsidP="000903A6">
      <w:pPr>
        <w:pStyle w:val="ListParagraph"/>
        <w:numPr>
          <w:ilvl w:val="0"/>
          <w:numId w:val="142"/>
        </w:numPr>
        <w:ind w:left="567"/>
        <w:rPr>
          <w:rFonts w:eastAsia="Times New Roman" w:cs="Times New Roman"/>
          <w:szCs w:val="24"/>
          <w:lang w:val="lv-LV"/>
        </w:rPr>
      </w:pPr>
      <w:r>
        <w:rPr>
          <w:rFonts w:eastAsia="Times New Roman" w:cs="Times New Roman"/>
          <w:szCs w:val="24"/>
          <w:lang w:val="lv-LV"/>
        </w:rPr>
        <w:t xml:space="preserve">Reformas </w:t>
      </w:r>
      <w:r w:rsidRPr="0039762D">
        <w:rPr>
          <w:rFonts w:eastAsia="Times New Roman"/>
          <w:lang w:val="lv-LV"/>
        </w:rPr>
        <w:t>6.1.1.r</w:t>
      </w:r>
      <w:r>
        <w:rPr>
          <w:rFonts w:eastAsia="Times New Roman"/>
          <w:lang w:val="lv-LV"/>
        </w:rPr>
        <w:t xml:space="preserve"> </w:t>
      </w:r>
      <w:r w:rsidRPr="00673FFF">
        <w:rPr>
          <w:rFonts w:eastAsia="Times New Roman"/>
          <w:b/>
          <w:lang w:val="lv-LV"/>
        </w:rPr>
        <w:t xml:space="preserve">Analītikas stiprināšana un datu pārvaldības attīstība nodokļu </w:t>
      </w:r>
      <w:proofErr w:type="spellStart"/>
      <w:r w:rsidRPr="00673FFF">
        <w:rPr>
          <w:rFonts w:eastAsia="Times New Roman"/>
          <w:b/>
          <w:lang w:val="lv-LV"/>
        </w:rPr>
        <w:t>administēšanas</w:t>
      </w:r>
      <w:proofErr w:type="spellEnd"/>
      <w:r w:rsidRPr="00673FFF">
        <w:rPr>
          <w:rFonts w:eastAsia="Times New Roman"/>
          <w:b/>
          <w:lang w:val="lv-LV"/>
        </w:rPr>
        <w:t xml:space="preserve"> un muitas jomā</w:t>
      </w:r>
      <w:r>
        <w:rPr>
          <w:rFonts w:eastAsia="Times New Roman"/>
          <w:b/>
          <w:lang w:val="lv-LV"/>
        </w:rPr>
        <w:t xml:space="preserve"> </w:t>
      </w:r>
      <w:r w:rsidRPr="00C11181">
        <w:rPr>
          <w:rFonts w:eastAsia="Times New Roman"/>
          <w:lang w:val="lv-LV"/>
        </w:rPr>
        <w:t>ietvaros</w:t>
      </w:r>
      <w:r>
        <w:rPr>
          <w:rFonts w:eastAsia="Times New Roman"/>
          <w:lang w:val="lv-LV"/>
        </w:rPr>
        <w:t xml:space="preserve"> ir noteikti vairāki </w:t>
      </w:r>
      <w:proofErr w:type="spellStart"/>
      <w:r>
        <w:rPr>
          <w:rFonts w:eastAsia="Times New Roman"/>
          <w:lang w:val="lv-LV"/>
        </w:rPr>
        <w:t>sasniedzmie</w:t>
      </w:r>
      <w:proofErr w:type="spellEnd"/>
      <w:r>
        <w:rPr>
          <w:rFonts w:eastAsia="Times New Roman"/>
          <w:lang w:val="lv-LV"/>
        </w:rPr>
        <w:t xml:space="preserve"> atskaites punkti, lai varētu izmērītu reformas ieviešanas progresu:</w:t>
      </w:r>
    </w:p>
    <w:p w14:paraId="4A43196B" w14:textId="77777777" w:rsidR="00753B81" w:rsidRDefault="00753B81" w:rsidP="000903A6">
      <w:pPr>
        <w:pStyle w:val="ListParagraph"/>
        <w:numPr>
          <w:ilvl w:val="0"/>
          <w:numId w:val="113"/>
        </w:numPr>
        <w:ind w:left="567"/>
        <w:rPr>
          <w:rFonts w:eastAsia="Times New Roman" w:cs="Times New Roman"/>
          <w:szCs w:val="24"/>
          <w:lang w:val="lv-LV"/>
        </w:rPr>
      </w:pPr>
      <w:r>
        <w:rPr>
          <w:rFonts w:eastAsia="Times New Roman" w:cs="Times New Roman"/>
          <w:szCs w:val="24"/>
          <w:lang w:val="lv-LV"/>
        </w:rPr>
        <w:t xml:space="preserve">izveidot visaptverošu saistību izpildes risku analīzes </w:t>
      </w:r>
      <w:r w:rsidRPr="00C11181">
        <w:rPr>
          <w:rFonts w:eastAsia="Times New Roman" w:cs="Times New Roman"/>
          <w:szCs w:val="24"/>
          <w:lang w:val="lv-LV"/>
        </w:rPr>
        <w:t>sistēm</w:t>
      </w:r>
      <w:r>
        <w:rPr>
          <w:rFonts w:eastAsia="Times New Roman" w:cs="Times New Roman"/>
          <w:szCs w:val="24"/>
          <w:lang w:val="lv-LV"/>
        </w:rPr>
        <w:t>u</w:t>
      </w:r>
      <w:r w:rsidRPr="00C11181">
        <w:rPr>
          <w:rFonts w:eastAsia="Times New Roman" w:cs="Times New Roman"/>
          <w:szCs w:val="24"/>
          <w:lang w:val="lv-LV"/>
        </w:rPr>
        <w:t xml:space="preserve"> nodokļu, muitas, akcīzes preču, noziedzīgi iegūtu līdzekļu legalizēšanas novēršanas un noziedzības mazināšanas jomās</w:t>
      </w:r>
      <w:r>
        <w:rPr>
          <w:rFonts w:eastAsia="Times New Roman" w:cs="Times New Roman"/>
          <w:szCs w:val="24"/>
          <w:lang w:val="lv-LV"/>
        </w:rPr>
        <w:t>;</w:t>
      </w:r>
    </w:p>
    <w:p w14:paraId="0B3303B4" w14:textId="77777777" w:rsidR="00753B81" w:rsidRDefault="00753B81" w:rsidP="000903A6">
      <w:pPr>
        <w:pStyle w:val="ListParagraph"/>
        <w:numPr>
          <w:ilvl w:val="0"/>
          <w:numId w:val="113"/>
        </w:numPr>
        <w:ind w:left="567"/>
        <w:rPr>
          <w:rFonts w:eastAsia="Times New Roman" w:cs="Times New Roman"/>
          <w:szCs w:val="24"/>
          <w:lang w:val="lv-LV"/>
        </w:rPr>
      </w:pPr>
      <w:r>
        <w:rPr>
          <w:rFonts w:eastAsia="Times New Roman" w:cs="Times New Roman"/>
          <w:szCs w:val="24"/>
          <w:lang w:val="lv-LV"/>
        </w:rPr>
        <w:t xml:space="preserve">nostiprināt normatīvajos aktos </w:t>
      </w:r>
      <w:r w:rsidRPr="00C11181">
        <w:rPr>
          <w:rFonts w:eastAsia="Times New Roman" w:cs="Times New Roman"/>
          <w:szCs w:val="24"/>
          <w:lang w:val="lv-LV"/>
        </w:rPr>
        <w:t>nodokļu maksātāju reitingu sistēmas tiesisk</w:t>
      </w:r>
      <w:r>
        <w:rPr>
          <w:rFonts w:eastAsia="Times New Roman" w:cs="Times New Roman"/>
          <w:szCs w:val="24"/>
          <w:lang w:val="lv-LV"/>
        </w:rPr>
        <w:t>o</w:t>
      </w:r>
      <w:r w:rsidRPr="00C11181">
        <w:rPr>
          <w:rFonts w:eastAsia="Times New Roman" w:cs="Times New Roman"/>
          <w:szCs w:val="24"/>
          <w:lang w:val="lv-LV"/>
        </w:rPr>
        <w:t xml:space="preserve"> ietvar</w:t>
      </w:r>
      <w:r>
        <w:rPr>
          <w:rFonts w:eastAsia="Times New Roman" w:cs="Times New Roman"/>
          <w:szCs w:val="24"/>
          <w:lang w:val="lv-LV"/>
        </w:rPr>
        <w:t>u;</w:t>
      </w:r>
    </w:p>
    <w:p w14:paraId="3F21BE19" w14:textId="77777777" w:rsidR="00753B81" w:rsidRDefault="00753B81" w:rsidP="000903A6">
      <w:pPr>
        <w:pStyle w:val="ListParagraph"/>
        <w:numPr>
          <w:ilvl w:val="0"/>
          <w:numId w:val="113"/>
        </w:numPr>
        <w:ind w:left="567"/>
        <w:rPr>
          <w:rFonts w:eastAsia="Times New Roman" w:cs="Times New Roman"/>
          <w:szCs w:val="24"/>
          <w:lang w:val="lv-LV"/>
        </w:rPr>
      </w:pPr>
      <w:r>
        <w:rPr>
          <w:rFonts w:eastAsia="Times New Roman" w:cs="Times New Roman"/>
          <w:szCs w:val="24"/>
          <w:lang w:val="lv-LV"/>
        </w:rPr>
        <w:t>i</w:t>
      </w:r>
      <w:r w:rsidRPr="00C11181">
        <w:rPr>
          <w:rFonts w:eastAsia="Times New Roman" w:cs="Times New Roman"/>
          <w:szCs w:val="24"/>
          <w:lang w:val="lv-LV"/>
        </w:rPr>
        <w:t>zstrādāt katram nodokļu maksātāju segmentam atbilstošāk</w:t>
      </w:r>
      <w:r>
        <w:rPr>
          <w:rFonts w:eastAsia="Times New Roman" w:cs="Times New Roman"/>
          <w:szCs w:val="24"/>
          <w:lang w:val="lv-LV"/>
        </w:rPr>
        <w:t>o</w:t>
      </w:r>
      <w:r w:rsidRPr="00C11181">
        <w:rPr>
          <w:rFonts w:eastAsia="Times New Roman" w:cs="Times New Roman"/>
          <w:szCs w:val="24"/>
          <w:lang w:val="lv-LV"/>
        </w:rPr>
        <w:t xml:space="preserve"> sniedzamo pakalpojumu kopum</w:t>
      </w:r>
      <w:r>
        <w:rPr>
          <w:rFonts w:eastAsia="Times New Roman" w:cs="Times New Roman"/>
          <w:szCs w:val="24"/>
          <w:lang w:val="lv-LV"/>
        </w:rPr>
        <w:t>u;</w:t>
      </w:r>
    </w:p>
    <w:p w14:paraId="0C869748" w14:textId="77777777" w:rsidR="00753B81" w:rsidRDefault="00753B81" w:rsidP="000903A6">
      <w:pPr>
        <w:pStyle w:val="ListParagraph"/>
        <w:numPr>
          <w:ilvl w:val="0"/>
          <w:numId w:val="113"/>
        </w:numPr>
        <w:ind w:left="567"/>
        <w:rPr>
          <w:rFonts w:eastAsia="Times New Roman" w:cs="Times New Roman"/>
          <w:szCs w:val="24"/>
          <w:lang w:val="lv-LV"/>
        </w:rPr>
      </w:pPr>
      <w:r>
        <w:rPr>
          <w:rFonts w:eastAsia="Times New Roman" w:cs="Times New Roman"/>
          <w:szCs w:val="24"/>
          <w:lang w:val="lv-LV"/>
        </w:rPr>
        <w:t>o</w:t>
      </w:r>
      <w:r w:rsidRPr="00C11181">
        <w:rPr>
          <w:rFonts w:eastAsia="Times New Roman" w:cs="Times New Roman"/>
          <w:szCs w:val="24"/>
          <w:lang w:val="lv-LV"/>
        </w:rPr>
        <w:t>ptimizēt nodokļu kontroļu un pārbaužu veid</w:t>
      </w:r>
      <w:r>
        <w:rPr>
          <w:rFonts w:eastAsia="Times New Roman" w:cs="Times New Roman"/>
          <w:szCs w:val="24"/>
          <w:lang w:val="lv-LV"/>
        </w:rPr>
        <w:t>us</w:t>
      </w:r>
      <w:r w:rsidRPr="00C11181">
        <w:rPr>
          <w:rFonts w:eastAsia="Times New Roman" w:cs="Times New Roman"/>
          <w:szCs w:val="24"/>
          <w:lang w:val="lv-LV"/>
        </w:rPr>
        <w:t xml:space="preserve">, </w:t>
      </w:r>
      <w:r>
        <w:rPr>
          <w:rFonts w:eastAsia="Times New Roman" w:cs="Times New Roman"/>
          <w:szCs w:val="24"/>
          <w:lang w:val="lv-LV"/>
        </w:rPr>
        <w:t xml:space="preserve">uzlabojot to mērķtiecīgāku izmantošanu, attiecīgi </w:t>
      </w:r>
      <w:r w:rsidRPr="00C11181">
        <w:rPr>
          <w:rFonts w:eastAsia="Times New Roman" w:cs="Times New Roman"/>
          <w:szCs w:val="24"/>
          <w:lang w:val="lv-LV"/>
        </w:rPr>
        <w:t>veicot izmaiņas normatīvajos aktos</w:t>
      </w:r>
      <w:r>
        <w:rPr>
          <w:rFonts w:eastAsia="Times New Roman" w:cs="Times New Roman"/>
          <w:szCs w:val="24"/>
          <w:lang w:val="lv-LV"/>
        </w:rPr>
        <w:t>;</w:t>
      </w:r>
    </w:p>
    <w:p w14:paraId="24A18625" w14:textId="77777777" w:rsidR="00753B81" w:rsidRDefault="00753B81" w:rsidP="000903A6">
      <w:pPr>
        <w:pStyle w:val="ListParagraph"/>
        <w:numPr>
          <w:ilvl w:val="0"/>
          <w:numId w:val="142"/>
        </w:numPr>
        <w:ind w:left="567"/>
        <w:rPr>
          <w:rFonts w:eastAsia="Times New Roman" w:cs="Times New Roman"/>
          <w:szCs w:val="24"/>
          <w:lang w:val="lv-LV"/>
        </w:rPr>
      </w:pPr>
      <w:r>
        <w:rPr>
          <w:rFonts w:eastAsia="Times New Roman" w:cs="Times New Roman"/>
          <w:szCs w:val="24"/>
          <w:lang w:val="lv-LV"/>
        </w:rPr>
        <w:t>i</w:t>
      </w:r>
      <w:r w:rsidRPr="00C11181">
        <w:rPr>
          <w:rFonts w:eastAsia="Times New Roman" w:cs="Times New Roman"/>
          <w:szCs w:val="24"/>
          <w:lang w:val="lv-LV"/>
        </w:rPr>
        <w:t>zveidot digitāla formāta Rokasgrāmat</w:t>
      </w:r>
      <w:r>
        <w:rPr>
          <w:rFonts w:eastAsia="Times New Roman" w:cs="Times New Roman"/>
          <w:szCs w:val="24"/>
          <w:lang w:val="lv-LV"/>
        </w:rPr>
        <w:t>u</w:t>
      </w:r>
      <w:r w:rsidRPr="00C11181">
        <w:rPr>
          <w:rFonts w:eastAsia="Times New Roman" w:cs="Times New Roman"/>
          <w:szCs w:val="24"/>
          <w:lang w:val="lv-LV"/>
        </w:rPr>
        <w:t xml:space="preserve"> veicināšanas pasākumu metodiskajai vadībai</w:t>
      </w:r>
      <w:r>
        <w:rPr>
          <w:rFonts w:eastAsia="Times New Roman" w:cs="Times New Roman"/>
          <w:szCs w:val="24"/>
          <w:lang w:val="lv-LV"/>
        </w:rPr>
        <w:t>.</w:t>
      </w:r>
    </w:p>
    <w:p w14:paraId="05202ADF" w14:textId="1191E241" w:rsidR="00067311" w:rsidRDefault="00067311" w:rsidP="000903A6">
      <w:pPr>
        <w:pStyle w:val="ListParagraph"/>
        <w:numPr>
          <w:ilvl w:val="0"/>
          <w:numId w:val="142"/>
        </w:numPr>
        <w:ind w:left="567"/>
        <w:rPr>
          <w:rFonts w:eastAsia="Times New Roman" w:cs="Times New Roman"/>
          <w:szCs w:val="24"/>
          <w:lang w:val="lv-LV"/>
        </w:rPr>
      </w:pPr>
      <w:r w:rsidRPr="0039762D">
        <w:rPr>
          <w:rFonts w:eastAsia="Times New Roman" w:cs="Times New Roman"/>
          <w:szCs w:val="24"/>
          <w:lang w:val="lv-LV"/>
        </w:rPr>
        <w:t>Reforma</w:t>
      </w:r>
      <w:r>
        <w:rPr>
          <w:rFonts w:eastAsia="Times New Roman" w:cs="Times New Roman"/>
          <w:szCs w:val="24"/>
          <w:lang w:val="lv-LV"/>
        </w:rPr>
        <w:t>s</w:t>
      </w:r>
      <w:r w:rsidRPr="0039762D">
        <w:rPr>
          <w:rFonts w:eastAsia="Times New Roman" w:cs="Times New Roman"/>
          <w:szCs w:val="24"/>
          <w:lang w:val="lv-LV"/>
        </w:rPr>
        <w:t xml:space="preserve"> </w:t>
      </w:r>
      <w:r w:rsidRPr="0039762D">
        <w:rPr>
          <w:rFonts w:eastAsia="Times New Roman"/>
          <w:lang w:val="lv-LV"/>
        </w:rPr>
        <w:t xml:space="preserve">6.1.1.r </w:t>
      </w:r>
      <w:r w:rsidRPr="0039762D">
        <w:rPr>
          <w:rFonts w:eastAsia="Times New Roman" w:cs="Times New Roman"/>
          <w:szCs w:val="24"/>
          <w:lang w:val="lv-LV"/>
        </w:rPr>
        <w:t xml:space="preserve"> </w:t>
      </w:r>
      <w:r>
        <w:rPr>
          <w:rFonts w:eastAsia="Times New Roman" w:cs="Times New Roman"/>
          <w:szCs w:val="24"/>
          <w:lang w:val="lv-LV"/>
        </w:rPr>
        <w:t>investīciju ietvaros valsts atbalsts nav plānots. Reformu ieviesīs valsts iestāde.</w:t>
      </w:r>
    </w:p>
    <w:p w14:paraId="7A4F026D" w14:textId="0961BAF6" w:rsidR="007A3944" w:rsidRDefault="005C1850" w:rsidP="000903A6">
      <w:pPr>
        <w:pStyle w:val="ListParagraph"/>
        <w:numPr>
          <w:ilvl w:val="0"/>
          <w:numId w:val="142"/>
        </w:numPr>
        <w:ind w:left="567"/>
        <w:rPr>
          <w:rFonts w:eastAsia="Times New Roman" w:cs="Times New Roman"/>
          <w:szCs w:val="24"/>
          <w:lang w:val="lv-LV"/>
        </w:rPr>
      </w:pPr>
      <w:r w:rsidRPr="005C1850">
        <w:rPr>
          <w:rFonts w:eastAsia="Times New Roman" w:cs="Times New Roman"/>
          <w:b/>
          <w:szCs w:val="24"/>
          <w:lang w:val="lv-LV"/>
        </w:rPr>
        <w:t xml:space="preserve">Investīcija </w:t>
      </w:r>
      <w:r w:rsidR="007A3944" w:rsidRPr="005C1850">
        <w:rPr>
          <w:rFonts w:eastAsia="Times New Roman" w:cs="Times New Roman"/>
          <w:b/>
          <w:szCs w:val="24"/>
          <w:lang w:val="lv-LV"/>
        </w:rPr>
        <w:t>6.1.1.1.i.</w:t>
      </w:r>
      <w:r w:rsidR="007A3944">
        <w:rPr>
          <w:rFonts w:eastAsia="Times New Roman" w:cs="Times New Roman"/>
          <w:szCs w:val="24"/>
          <w:lang w:val="lv-LV"/>
        </w:rPr>
        <w:t xml:space="preserve"> </w:t>
      </w:r>
      <w:r w:rsidR="007A3944" w:rsidRPr="005C1850">
        <w:rPr>
          <w:rFonts w:eastAsia="Times New Roman" w:cs="Times New Roman"/>
          <w:b/>
          <w:szCs w:val="24"/>
          <w:lang w:val="lv-LV"/>
        </w:rPr>
        <w:t xml:space="preserve">Esošo analītisko risinājumu modernizācija, </w:t>
      </w:r>
      <w:r w:rsidR="007A3944" w:rsidRPr="005C1850">
        <w:rPr>
          <w:rFonts w:eastAsia="Times New Roman" w:cs="Times New Roman"/>
          <w:szCs w:val="24"/>
          <w:lang w:val="lv-LV"/>
        </w:rPr>
        <w:t>kas</w:t>
      </w:r>
      <w:r w:rsidR="007A3944" w:rsidRPr="000D7E09">
        <w:rPr>
          <w:rFonts w:eastAsia="Times New Roman" w:cs="Times New Roman"/>
          <w:b/>
          <w:szCs w:val="24"/>
          <w:u w:val="single"/>
          <w:lang w:val="lv-LV"/>
        </w:rPr>
        <w:t xml:space="preserve"> </w:t>
      </w:r>
      <w:r w:rsidR="007A3944">
        <w:rPr>
          <w:rFonts w:eastAsia="Times New Roman" w:cs="Times New Roman"/>
          <w:szCs w:val="24"/>
          <w:lang w:val="lv-LV"/>
        </w:rPr>
        <w:t xml:space="preserve">paredz pārcelt uz centralizētu vienotu analītisko platformu morāli </w:t>
      </w:r>
      <w:r w:rsidR="00753B81">
        <w:rPr>
          <w:rFonts w:eastAsia="Times New Roman" w:cs="Times New Roman"/>
          <w:szCs w:val="24"/>
          <w:lang w:val="lv-LV"/>
        </w:rPr>
        <w:t xml:space="preserve">un </w:t>
      </w:r>
      <w:proofErr w:type="spellStart"/>
      <w:r w:rsidR="00753B81">
        <w:rPr>
          <w:rFonts w:eastAsia="Times New Roman" w:cs="Times New Roman"/>
          <w:szCs w:val="24"/>
          <w:lang w:val="lv-LV"/>
        </w:rPr>
        <w:t>tehiski</w:t>
      </w:r>
      <w:proofErr w:type="spellEnd"/>
      <w:r w:rsidR="00753B81">
        <w:rPr>
          <w:rFonts w:eastAsia="Times New Roman" w:cs="Times New Roman"/>
          <w:szCs w:val="24"/>
          <w:lang w:val="lv-LV"/>
        </w:rPr>
        <w:t xml:space="preserve"> </w:t>
      </w:r>
      <w:r w:rsidR="007A3944">
        <w:rPr>
          <w:rFonts w:eastAsia="Times New Roman" w:cs="Times New Roman"/>
          <w:szCs w:val="24"/>
          <w:lang w:val="lv-LV"/>
        </w:rPr>
        <w:t>novecojušus risinājums, kas patreiz tiek darbināti dažādās tehnoloģijās. Tiks modernizēti sekojoši risinājumi:</w:t>
      </w:r>
    </w:p>
    <w:p w14:paraId="441D09F5" w14:textId="77777777" w:rsidR="007A3944" w:rsidRDefault="007A3944" w:rsidP="000903A6">
      <w:pPr>
        <w:pStyle w:val="ListParagraph"/>
        <w:numPr>
          <w:ilvl w:val="0"/>
          <w:numId w:val="142"/>
        </w:numPr>
        <w:ind w:left="567"/>
        <w:rPr>
          <w:rFonts w:eastAsia="Times New Roman" w:cs="Times New Roman"/>
          <w:szCs w:val="24"/>
          <w:lang w:val="lv-LV"/>
        </w:rPr>
      </w:pPr>
      <w:r w:rsidRPr="00C705CC">
        <w:rPr>
          <w:rFonts w:eastAsia="Times New Roman" w:cs="Times New Roman"/>
          <w:szCs w:val="24"/>
          <w:lang w:val="lv-LV"/>
        </w:rPr>
        <w:lastRenderedPageBreak/>
        <w:t>Fizisko personu riska sistēm</w:t>
      </w:r>
      <w:r>
        <w:rPr>
          <w:rFonts w:eastAsia="Times New Roman" w:cs="Times New Roman"/>
          <w:szCs w:val="24"/>
          <w:lang w:val="lv-LV"/>
        </w:rPr>
        <w:t>a</w:t>
      </w:r>
      <w:r w:rsidRPr="00C705CC">
        <w:rPr>
          <w:rFonts w:eastAsia="Times New Roman" w:cs="Times New Roman"/>
          <w:szCs w:val="24"/>
          <w:lang w:val="lv-LV"/>
        </w:rPr>
        <w:t xml:space="preserve"> (ietverot amatpersonu risku analīzi)</w:t>
      </w:r>
      <w:r>
        <w:rPr>
          <w:rFonts w:eastAsia="Times New Roman" w:cs="Times New Roman"/>
          <w:szCs w:val="24"/>
          <w:lang w:val="lv-LV"/>
        </w:rPr>
        <w:t>;</w:t>
      </w:r>
    </w:p>
    <w:p w14:paraId="2913C74F" w14:textId="77777777" w:rsidR="007A3944" w:rsidRDefault="007A3944" w:rsidP="000903A6">
      <w:pPr>
        <w:pStyle w:val="ListParagraph"/>
        <w:numPr>
          <w:ilvl w:val="0"/>
          <w:numId w:val="142"/>
        </w:numPr>
        <w:ind w:left="567"/>
        <w:rPr>
          <w:rFonts w:eastAsia="Times New Roman" w:cs="Times New Roman"/>
          <w:szCs w:val="24"/>
          <w:lang w:val="lv-LV"/>
        </w:rPr>
      </w:pPr>
      <w:r w:rsidRPr="00C705CC">
        <w:rPr>
          <w:rFonts w:eastAsia="Times New Roman" w:cs="Times New Roman"/>
          <w:szCs w:val="24"/>
          <w:lang w:val="lv-LV"/>
        </w:rPr>
        <w:t>Akcīzes nodokļu risku vadības sistēm</w:t>
      </w:r>
      <w:r>
        <w:rPr>
          <w:rFonts w:eastAsia="Times New Roman" w:cs="Times New Roman"/>
          <w:szCs w:val="24"/>
          <w:lang w:val="lv-LV"/>
        </w:rPr>
        <w:t>a;</w:t>
      </w:r>
    </w:p>
    <w:p w14:paraId="76D1EA3A" w14:textId="79635539" w:rsidR="007A3944" w:rsidRDefault="007A3944" w:rsidP="000903A6">
      <w:pPr>
        <w:pStyle w:val="ListParagraph"/>
        <w:numPr>
          <w:ilvl w:val="0"/>
          <w:numId w:val="142"/>
        </w:numPr>
        <w:ind w:left="567"/>
        <w:rPr>
          <w:rFonts w:eastAsia="Times New Roman" w:cs="Times New Roman"/>
          <w:szCs w:val="24"/>
          <w:lang w:val="lv-LV"/>
        </w:rPr>
      </w:pPr>
      <w:r>
        <w:rPr>
          <w:rFonts w:eastAsia="Times New Roman" w:cs="Times New Roman"/>
          <w:szCs w:val="24"/>
          <w:lang w:val="lv-LV"/>
        </w:rPr>
        <w:t xml:space="preserve">Ekspluatācijā esošā sistēma </w:t>
      </w:r>
      <w:r w:rsidRPr="00C705CC">
        <w:rPr>
          <w:rFonts w:eastAsia="Times New Roman" w:cs="Times New Roman"/>
          <w:szCs w:val="24"/>
          <w:lang w:val="lv-LV"/>
        </w:rPr>
        <w:t xml:space="preserve">ESKORT </w:t>
      </w:r>
      <w:r>
        <w:rPr>
          <w:rFonts w:eastAsia="Times New Roman" w:cs="Times New Roman"/>
          <w:szCs w:val="24"/>
          <w:lang w:val="lv-LV"/>
        </w:rPr>
        <w:t>(risku vadības sistēma) (tiks tehniski pārnesta</w:t>
      </w:r>
      <w:r w:rsidRPr="00C705CC">
        <w:rPr>
          <w:rFonts w:eastAsia="Times New Roman" w:cs="Times New Roman"/>
          <w:szCs w:val="24"/>
          <w:lang w:val="lv-LV"/>
        </w:rPr>
        <w:t xml:space="preserve"> uz SAP HANA datu bāzes</w:t>
      </w:r>
      <w:r>
        <w:rPr>
          <w:rFonts w:eastAsia="Times New Roman" w:cs="Times New Roman"/>
          <w:szCs w:val="24"/>
          <w:lang w:val="lv-LV"/>
        </w:rPr>
        <w:t xml:space="preserve">, jo esošā tehnoloģiskā platforma </w:t>
      </w:r>
      <w:proofErr w:type="spellStart"/>
      <w:r>
        <w:rPr>
          <w:rFonts w:eastAsia="Times New Roman" w:cs="Times New Roman"/>
          <w:szCs w:val="24"/>
          <w:lang w:val="lv-LV"/>
        </w:rPr>
        <w:t>Netezza</w:t>
      </w:r>
      <w:proofErr w:type="spellEnd"/>
      <w:r>
        <w:rPr>
          <w:rFonts w:eastAsia="Times New Roman" w:cs="Times New Roman"/>
          <w:szCs w:val="24"/>
          <w:lang w:val="lv-LV"/>
        </w:rPr>
        <w:t xml:space="preserve"> vairs netiek atbalstīta no ražotāja puses. Ar šo tiks novērsti potenciālie sistēmas darbināšanas nepārtrauktības riski.</w:t>
      </w:r>
    </w:p>
    <w:p w14:paraId="72C97652" w14:textId="3E16586A" w:rsidR="00067311" w:rsidRDefault="00067311" w:rsidP="000903A6">
      <w:pPr>
        <w:pStyle w:val="ListParagraph"/>
        <w:numPr>
          <w:ilvl w:val="0"/>
          <w:numId w:val="142"/>
        </w:numPr>
        <w:ind w:left="567"/>
        <w:rPr>
          <w:rFonts w:eastAsia="Times New Roman" w:cs="Times New Roman"/>
          <w:szCs w:val="24"/>
          <w:lang w:val="lv-LV"/>
        </w:rPr>
      </w:pPr>
      <w:r>
        <w:rPr>
          <w:rFonts w:eastAsia="Times New Roman" w:cs="Times New Roman"/>
          <w:szCs w:val="24"/>
          <w:lang w:val="lv-LV"/>
        </w:rPr>
        <w:t>Investīcijas 6.1.1.1.i. “</w:t>
      </w:r>
      <w:r w:rsidRPr="000F39C7">
        <w:rPr>
          <w:rFonts w:eastAsia="Times New Roman" w:cs="Times New Roman"/>
          <w:szCs w:val="24"/>
          <w:lang w:val="lv-LV"/>
        </w:rPr>
        <w:t>Esošo analītisko risinājumu modernizācija</w:t>
      </w:r>
      <w:r>
        <w:rPr>
          <w:rFonts w:eastAsia="Times New Roman" w:cs="Times New Roman"/>
          <w:szCs w:val="24"/>
          <w:lang w:val="lv-LV"/>
        </w:rPr>
        <w:t>” ietvaros nav plānots valsts atbalsts. Valsts funkciju īstenošana.</w:t>
      </w:r>
    </w:p>
    <w:p w14:paraId="6E13ACAD" w14:textId="56A7E174" w:rsidR="007A3944" w:rsidRDefault="005C1850" w:rsidP="000903A6">
      <w:pPr>
        <w:pStyle w:val="ListParagraph"/>
        <w:numPr>
          <w:ilvl w:val="0"/>
          <w:numId w:val="142"/>
        </w:numPr>
        <w:ind w:left="567"/>
        <w:rPr>
          <w:rFonts w:eastAsia="Times New Roman" w:cs="Times New Roman"/>
          <w:szCs w:val="24"/>
          <w:lang w:val="lv-LV"/>
        </w:rPr>
      </w:pPr>
      <w:r w:rsidRPr="005C1850">
        <w:rPr>
          <w:rFonts w:eastAsia="Times New Roman" w:cs="Times New Roman"/>
          <w:b/>
          <w:szCs w:val="24"/>
          <w:lang w:val="lv-LV"/>
        </w:rPr>
        <w:t xml:space="preserve">Investīcija </w:t>
      </w:r>
      <w:r w:rsidR="007A3944" w:rsidRPr="005C1850">
        <w:rPr>
          <w:rFonts w:eastAsia="Times New Roman" w:cs="Times New Roman"/>
          <w:b/>
          <w:szCs w:val="24"/>
          <w:lang w:val="lv-LV"/>
        </w:rPr>
        <w:t>6.1.1.2.i. Jaunu analīzes sistēmu izstrāde</w:t>
      </w:r>
      <w:r w:rsidR="007A3944" w:rsidRPr="005C1850">
        <w:rPr>
          <w:rFonts w:eastAsia="Times New Roman" w:cs="Times New Roman"/>
          <w:szCs w:val="24"/>
          <w:lang w:val="lv-LV"/>
        </w:rPr>
        <w:t>,</w:t>
      </w:r>
      <w:r w:rsidR="007A3944">
        <w:rPr>
          <w:rFonts w:eastAsia="Times New Roman" w:cs="Times New Roman"/>
          <w:szCs w:val="24"/>
          <w:lang w:val="lv-LV"/>
        </w:rPr>
        <w:t xml:space="preserve"> kas paredz izstrādāt un ieviest:</w:t>
      </w:r>
    </w:p>
    <w:p w14:paraId="03D46190" w14:textId="77777777" w:rsidR="007A3944" w:rsidRDefault="007A3944" w:rsidP="000903A6">
      <w:pPr>
        <w:pStyle w:val="ListParagraph"/>
        <w:numPr>
          <w:ilvl w:val="0"/>
          <w:numId w:val="142"/>
        </w:numPr>
        <w:ind w:left="567"/>
        <w:rPr>
          <w:rFonts w:eastAsia="Times New Roman" w:cs="Times New Roman"/>
          <w:szCs w:val="24"/>
          <w:lang w:val="lv-LV"/>
        </w:rPr>
      </w:pPr>
      <w:r>
        <w:rPr>
          <w:rFonts w:eastAsia="Times New Roman" w:cs="Times New Roman"/>
          <w:szCs w:val="24"/>
          <w:lang w:val="lv-LV"/>
        </w:rPr>
        <w:t>N</w:t>
      </w:r>
      <w:r w:rsidRPr="00C705CC">
        <w:rPr>
          <w:rFonts w:eastAsia="Times New Roman" w:cs="Times New Roman"/>
          <w:szCs w:val="24"/>
          <w:lang w:val="lv-LV"/>
        </w:rPr>
        <w:t>odokļu maksātāju segmentācijas sistēmu</w:t>
      </w:r>
      <w:r>
        <w:rPr>
          <w:rFonts w:eastAsia="Times New Roman" w:cs="Times New Roman"/>
          <w:szCs w:val="24"/>
          <w:lang w:val="lv-LV"/>
        </w:rPr>
        <w:t>, kas paredz padziļinātu pieeju nodokļu maksātāju analīzei, integrējot pāri par  90 rādītājiem;</w:t>
      </w:r>
    </w:p>
    <w:p w14:paraId="05AF7668" w14:textId="77777777" w:rsidR="007A3944" w:rsidRDefault="007A3944" w:rsidP="00924A46">
      <w:pPr>
        <w:pStyle w:val="ListParagraph"/>
        <w:numPr>
          <w:ilvl w:val="0"/>
          <w:numId w:val="142"/>
        </w:numPr>
        <w:ind w:left="567"/>
        <w:rPr>
          <w:rFonts w:eastAsia="Times New Roman" w:cs="Times New Roman"/>
          <w:szCs w:val="24"/>
          <w:lang w:val="lv-LV"/>
        </w:rPr>
      </w:pPr>
      <w:r>
        <w:rPr>
          <w:rFonts w:eastAsia="Times New Roman" w:cs="Times New Roman"/>
          <w:szCs w:val="24"/>
          <w:lang w:val="lv-LV"/>
        </w:rPr>
        <w:t>Padziļināta nodokļu segmentācijas informācija ļauj pieņemt datos balstītus lēmumus VID iekšējos procesos. Vienlaicīgi nodokļu maksātājiem paredzētā informācija tiks izvietota Publicējamo datu bāzē;</w:t>
      </w:r>
    </w:p>
    <w:p w14:paraId="375E23E3" w14:textId="77777777" w:rsidR="007A3944" w:rsidRDefault="007A3944" w:rsidP="00924A46">
      <w:pPr>
        <w:pStyle w:val="ListParagraph"/>
        <w:numPr>
          <w:ilvl w:val="0"/>
          <w:numId w:val="142"/>
        </w:numPr>
        <w:ind w:left="567"/>
        <w:rPr>
          <w:rFonts w:eastAsia="Times New Roman" w:cs="Times New Roman"/>
          <w:szCs w:val="24"/>
          <w:lang w:val="lv-LV"/>
        </w:rPr>
      </w:pPr>
      <w:r>
        <w:rPr>
          <w:rFonts w:eastAsia="Times New Roman" w:cs="Times New Roman"/>
          <w:szCs w:val="24"/>
          <w:lang w:val="lv-LV"/>
        </w:rPr>
        <w:t xml:space="preserve">Segmentācijas datu </w:t>
      </w:r>
      <w:proofErr w:type="spellStart"/>
      <w:r>
        <w:rPr>
          <w:rFonts w:eastAsia="Times New Roman" w:cs="Times New Roman"/>
          <w:szCs w:val="24"/>
          <w:lang w:val="lv-LV"/>
        </w:rPr>
        <w:t>vizualizācija</w:t>
      </w:r>
      <w:proofErr w:type="spellEnd"/>
      <w:r>
        <w:rPr>
          <w:rFonts w:eastAsia="Times New Roman" w:cs="Times New Roman"/>
          <w:szCs w:val="24"/>
          <w:lang w:val="lv-LV"/>
        </w:rPr>
        <w:t xml:space="preserve"> un izvietošana EDS (elektroniskā deklarēšanas sistēmā) ļauj nodrošināt strukturētu pieeju komunikācijai ar nodokļu maksātāju;</w:t>
      </w:r>
    </w:p>
    <w:p w14:paraId="31938678" w14:textId="69898139" w:rsidR="007A3944" w:rsidRDefault="007A3944" w:rsidP="00924A46">
      <w:pPr>
        <w:pStyle w:val="ListParagraph"/>
        <w:numPr>
          <w:ilvl w:val="0"/>
          <w:numId w:val="142"/>
        </w:numPr>
        <w:ind w:left="567"/>
        <w:rPr>
          <w:rFonts w:eastAsia="Times New Roman" w:cs="Times New Roman"/>
          <w:szCs w:val="24"/>
          <w:lang w:val="lv-LV"/>
        </w:rPr>
      </w:pPr>
      <w:r w:rsidRPr="00C705CC">
        <w:rPr>
          <w:rFonts w:eastAsia="Times New Roman" w:cs="Times New Roman"/>
          <w:szCs w:val="24"/>
          <w:lang w:val="lv-LV"/>
        </w:rPr>
        <w:t xml:space="preserve">Nodokļa maksātāja 360 grādu </w:t>
      </w:r>
      <w:r>
        <w:rPr>
          <w:rFonts w:eastAsia="Times New Roman" w:cs="Times New Roman"/>
          <w:szCs w:val="24"/>
          <w:lang w:val="lv-LV"/>
        </w:rPr>
        <w:t>skatījums ļaus izvēlēties kvalitatīvu pakalpojumu grozu atbilstoši katra nodokļu maksātāja specifikai;</w:t>
      </w:r>
    </w:p>
    <w:p w14:paraId="5B2F691B" w14:textId="3652227A" w:rsidR="00067311" w:rsidRDefault="00067311" w:rsidP="00924A46">
      <w:pPr>
        <w:pStyle w:val="ListParagraph"/>
        <w:numPr>
          <w:ilvl w:val="0"/>
          <w:numId w:val="142"/>
        </w:numPr>
        <w:ind w:left="567"/>
        <w:rPr>
          <w:rFonts w:eastAsia="Times New Roman" w:cs="Times New Roman"/>
          <w:szCs w:val="24"/>
          <w:lang w:val="lv-LV"/>
        </w:rPr>
      </w:pPr>
      <w:r>
        <w:rPr>
          <w:rFonts w:eastAsia="Times New Roman" w:cs="Times New Roman"/>
          <w:szCs w:val="24"/>
          <w:lang w:val="lv-LV"/>
        </w:rPr>
        <w:t xml:space="preserve">Investīcijas </w:t>
      </w:r>
      <w:r w:rsidRPr="000F39C7">
        <w:rPr>
          <w:rFonts w:eastAsia="Times New Roman" w:cs="Times New Roman"/>
          <w:szCs w:val="24"/>
          <w:lang w:val="lv-LV"/>
        </w:rPr>
        <w:t xml:space="preserve">6.1.1.2.i. </w:t>
      </w:r>
      <w:r>
        <w:rPr>
          <w:rFonts w:eastAsia="Times New Roman" w:cs="Times New Roman"/>
          <w:szCs w:val="24"/>
          <w:lang w:val="lv-LV"/>
        </w:rPr>
        <w:t>“</w:t>
      </w:r>
      <w:r w:rsidRPr="000F39C7">
        <w:rPr>
          <w:rFonts w:eastAsia="Times New Roman" w:cs="Times New Roman"/>
          <w:szCs w:val="24"/>
          <w:lang w:val="lv-LV"/>
        </w:rPr>
        <w:t>Jaunu analīzes sistēmu izstrāde</w:t>
      </w:r>
      <w:r>
        <w:rPr>
          <w:rFonts w:eastAsia="Times New Roman" w:cs="Times New Roman"/>
          <w:szCs w:val="24"/>
          <w:lang w:val="lv-LV"/>
        </w:rPr>
        <w:t>”</w:t>
      </w:r>
      <w:r w:rsidRPr="000F39C7">
        <w:rPr>
          <w:rFonts w:eastAsia="Times New Roman" w:cs="Times New Roman"/>
          <w:szCs w:val="24"/>
          <w:lang w:val="lv-LV"/>
        </w:rPr>
        <w:t xml:space="preserve"> </w:t>
      </w:r>
      <w:r>
        <w:rPr>
          <w:rFonts w:eastAsia="Times New Roman" w:cs="Times New Roman"/>
          <w:szCs w:val="24"/>
          <w:lang w:val="lv-LV"/>
        </w:rPr>
        <w:t>ietvaros nav plānots valsts atbalsts. Valsts funkciju īstenošana.</w:t>
      </w:r>
    </w:p>
    <w:p w14:paraId="039A7C9E" w14:textId="44661661" w:rsidR="007A3944" w:rsidRDefault="005C1850" w:rsidP="00924A46">
      <w:pPr>
        <w:pStyle w:val="ListParagraph"/>
        <w:numPr>
          <w:ilvl w:val="0"/>
          <w:numId w:val="142"/>
        </w:numPr>
        <w:ind w:left="567"/>
        <w:rPr>
          <w:rFonts w:eastAsia="Times New Roman" w:cs="Times New Roman"/>
          <w:szCs w:val="24"/>
          <w:lang w:val="lv-LV"/>
        </w:rPr>
      </w:pPr>
      <w:r w:rsidRPr="005C1850">
        <w:rPr>
          <w:rFonts w:eastAsia="Times New Roman" w:cs="Times New Roman"/>
          <w:b/>
          <w:szCs w:val="24"/>
          <w:lang w:val="lv-LV"/>
        </w:rPr>
        <w:t xml:space="preserve">Investīcija </w:t>
      </w:r>
      <w:r w:rsidR="007A3944" w:rsidRPr="005C1850">
        <w:rPr>
          <w:rFonts w:eastAsia="Times New Roman" w:cs="Times New Roman"/>
          <w:b/>
          <w:szCs w:val="24"/>
          <w:lang w:val="lv-LV"/>
        </w:rPr>
        <w:t>6.1.1.3.i. Personāla apmācības darbam ar analītisko platformu</w:t>
      </w:r>
      <w:r w:rsidRPr="005C1850">
        <w:rPr>
          <w:rFonts w:eastAsia="Times New Roman" w:cs="Times New Roman"/>
          <w:b/>
          <w:szCs w:val="24"/>
          <w:lang w:val="lv-LV"/>
        </w:rPr>
        <w:t xml:space="preserve"> un</w:t>
      </w:r>
      <w:r w:rsidR="007A3944" w:rsidRPr="005C1850">
        <w:rPr>
          <w:rFonts w:eastAsia="Times New Roman" w:cs="Times New Roman"/>
          <w:b/>
          <w:szCs w:val="24"/>
          <w:lang w:val="lv-LV"/>
        </w:rPr>
        <w:t xml:space="preserve"> konsultācijas</w:t>
      </w:r>
      <w:r w:rsidR="007A3944">
        <w:rPr>
          <w:rFonts w:eastAsia="Times New Roman" w:cs="Times New Roman"/>
          <w:szCs w:val="24"/>
          <w:lang w:val="lv-LV"/>
        </w:rPr>
        <w:t>, kas paredz:</w:t>
      </w:r>
    </w:p>
    <w:p w14:paraId="58AB76C3" w14:textId="77777777" w:rsidR="007A3944" w:rsidRDefault="007A3944" w:rsidP="00924A46">
      <w:pPr>
        <w:pStyle w:val="ListParagraph"/>
        <w:numPr>
          <w:ilvl w:val="0"/>
          <w:numId w:val="142"/>
        </w:numPr>
        <w:ind w:left="567"/>
        <w:rPr>
          <w:rFonts w:eastAsia="Times New Roman" w:cs="Times New Roman"/>
          <w:szCs w:val="24"/>
          <w:lang w:val="lv-LV"/>
        </w:rPr>
      </w:pPr>
      <w:r>
        <w:rPr>
          <w:rFonts w:eastAsia="Times New Roman" w:cs="Times New Roman"/>
          <w:szCs w:val="24"/>
          <w:lang w:val="lv-LV"/>
        </w:rPr>
        <w:t>Iespēju VID speciālistiem pašu spēkiem attīstīt analītiskos risinājumus. Līdz ar to, nepieciešams n</w:t>
      </w:r>
      <w:r w:rsidRPr="008C302C">
        <w:rPr>
          <w:rFonts w:eastAsia="Times New Roman" w:cs="Times New Roman"/>
          <w:szCs w:val="24"/>
          <w:lang w:val="lv-LV"/>
        </w:rPr>
        <w:t>odrošināt VID speciālistu apmācības darbam ar SAP HANA tehnoloģisko platformu</w:t>
      </w:r>
      <w:r>
        <w:rPr>
          <w:rFonts w:eastAsia="Times New Roman" w:cs="Times New Roman"/>
          <w:szCs w:val="24"/>
          <w:lang w:val="lv-LV"/>
        </w:rPr>
        <w:t>;</w:t>
      </w:r>
    </w:p>
    <w:p w14:paraId="44F80DFA" w14:textId="77777777" w:rsidR="007A3944" w:rsidRDefault="007A3944" w:rsidP="00924A46">
      <w:pPr>
        <w:pStyle w:val="ListParagraph"/>
        <w:numPr>
          <w:ilvl w:val="0"/>
          <w:numId w:val="142"/>
        </w:numPr>
        <w:ind w:left="567"/>
        <w:rPr>
          <w:rFonts w:eastAsia="Times New Roman" w:cs="Times New Roman"/>
          <w:szCs w:val="24"/>
          <w:lang w:val="lv-LV"/>
        </w:rPr>
      </w:pPr>
      <w:r>
        <w:rPr>
          <w:rFonts w:eastAsia="Times New Roman" w:cs="Times New Roman"/>
          <w:szCs w:val="24"/>
          <w:lang w:val="lv-LV"/>
        </w:rPr>
        <w:t>Apmācības ir paredzētas VID analītiķiem un speciālistiem, kas būtu gatavi paplašināt savu kvalifikāciju ar prasmēm darbam ar analītisko platformu;</w:t>
      </w:r>
    </w:p>
    <w:p w14:paraId="7B3D0250" w14:textId="17B8D32E" w:rsidR="007A3944" w:rsidRDefault="007A3944" w:rsidP="00924A46">
      <w:pPr>
        <w:pStyle w:val="ListParagraph"/>
        <w:numPr>
          <w:ilvl w:val="0"/>
          <w:numId w:val="142"/>
        </w:numPr>
        <w:ind w:left="567"/>
        <w:rPr>
          <w:rFonts w:eastAsia="Times New Roman" w:cs="Times New Roman"/>
          <w:szCs w:val="24"/>
          <w:lang w:val="lv-LV"/>
        </w:rPr>
      </w:pPr>
      <w:r w:rsidRPr="004545AC">
        <w:rPr>
          <w:rFonts w:eastAsia="Times New Roman" w:cs="Times New Roman"/>
          <w:szCs w:val="24"/>
          <w:lang w:val="lv-LV"/>
        </w:rPr>
        <w:t>Būtiski nodrošināt SAP HANA platformas stabilu darbību un korektu ekspluatāciju. Līdz ar to, ir paredzētas apmācības un konsultācijas VID infrastruktūru uzt</w:t>
      </w:r>
      <w:r w:rsidR="00753B81">
        <w:rPr>
          <w:rFonts w:eastAsia="Times New Roman" w:cs="Times New Roman"/>
          <w:szCs w:val="24"/>
          <w:lang w:val="lv-LV"/>
        </w:rPr>
        <w:t>u</w:t>
      </w:r>
      <w:r w:rsidRPr="004545AC">
        <w:rPr>
          <w:rFonts w:eastAsia="Times New Roman" w:cs="Times New Roman"/>
          <w:szCs w:val="24"/>
          <w:lang w:val="lv-LV"/>
        </w:rPr>
        <w:t xml:space="preserve">rošam personālam – platformas administratoriem. Šāda pieeja ļauj </w:t>
      </w:r>
      <w:proofErr w:type="spellStart"/>
      <w:r w:rsidRPr="004545AC">
        <w:rPr>
          <w:rFonts w:eastAsia="Times New Roman" w:cs="Times New Roman"/>
          <w:szCs w:val="24"/>
          <w:lang w:val="lv-LV"/>
        </w:rPr>
        <w:t>opertīvi</w:t>
      </w:r>
      <w:proofErr w:type="spellEnd"/>
      <w:r w:rsidRPr="004545AC">
        <w:rPr>
          <w:rFonts w:eastAsia="Times New Roman" w:cs="Times New Roman"/>
          <w:szCs w:val="24"/>
          <w:lang w:val="lv-LV"/>
        </w:rPr>
        <w:t xml:space="preserve"> risināt ekspluatācijas problēmas un nodrošināt sistēmas darbības nepārtrauktību</w:t>
      </w:r>
      <w:r>
        <w:rPr>
          <w:rFonts w:eastAsia="Times New Roman" w:cs="Times New Roman"/>
          <w:szCs w:val="24"/>
          <w:lang w:val="lv-LV"/>
        </w:rPr>
        <w:t>.</w:t>
      </w:r>
    </w:p>
    <w:p w14:paraId="28B8CB73" w14:textId="311F8023" w:rsidR="00BA551E" w:rsidRPr="00A24734" w:rsidRDefault="00067311" w:rsidP="00924A46">
      <w:pPr>
        <w:pStyle w:val="ListParagraph"/>
        <w:numPr>
          <w:ilvl w:val="0"/>
          <w:numId w:val="142"/>
        </w:numPr>
        <w:ind w:left="567"/>
        <w:rPr>
          <w:rFonts w:eastAsia="Times New Roman" w:cs="Times New Roman"/>
          <w:szCs w:val="24"/>
          <w:lang w:val="lv-LV"/>
        </w:rPr>
      </w:pPr>
      <w:r>
        <w:rPr>
          <w:rFonts w:eastAsia="Times New Roman" w:cs="Times New Roman"/>
          <w:szCs w:val="24"/>
          <w:lang w:val="lv-LV"/>
        </w:rPr>
        <w:t xml:space="preserve">Investīcijas </w:t>
      </w:r>
      <w:r w:rsidRPr="000F39C7">
        <w:rPr>
          <w:rFonts w:eastAsia="Times New Roman" w:cs="Times New Roman"/>
          <w:szCs w:val="24"/>
          <w:lang w:val="lv-LV"/>
        </w:rPr>
        <w:t xml:space="preserve">6.1.1.3.i. </w:t>
      </w:r>
      <w:r>
        <w:rPr>
          <w:rFonts w:eastAsia="Times New Roman" w:cs="Times New Roman"/>
          <w:szCs w:val="24"/>
          <w:lang w:val="lv-LV"/>
        </w:rPr>
        <w:t>“</w:t>
      </w:r>
      <w:r w:rsidRPr="000F39C7">
        <w:rPr>
          <w:rFonts w:eastAsia="Times New Roman" w:cs="Times New Roman"/>
          <w:szCs w:val="24"/>
          <w:lang w:val="lv-LV"/>
        </w:rPr>
        <w:t>Personāla apmācības darbam ar analītisko platformu, konsultācijas</w:t>
      </w:r>
      <w:r>
        <w:rPr>
          <w:rFonts w:eastAsia="Times New Roman" w:cs="Times New Roman"/>
          <w:szCs w:val="24"/>
          <w:lang w:val="lv-LV"/>
        </w:rPr>
        <w:t>”</w:t>
      </w:r>
      <w:r w:rsidRPr="000F39C7">
        <w:rPr>
          <w:rFonts w:eastAsia="Times New Roman" w:cs="Times New Roman"/>
          <w:szCs w:val="24"/>
          <w:lang w:val="lv-LV"/>
        </w:rPr>
        <w:t xml:space="preserve"> </w:t>
      </w:r>
      <w:r>
        <w:rPr>
          <w:rFonts w:eastAsia="Times New Roman" w:cs="Times New Roman"/>
          <w:szCs w:val="24"/>
          <w:lang w:val="lv-LV"/>
        </w:rPr>
        <w:t>ietvaros nav plānots valsts atbalsts. Valsts funkciju īstenošana.</w:t>
      </w:r>
    </w:p>
    <w:p w14:paraId="04CCB882" w14:textId="72EAE86F" w:rsidR="00D2287E" w:rsidRPr="00F647DF" w:rsidRDefault="00D2287E" w:rsidP="00924A46">
      <w:pPr>
        <w:pStyle w:val="wordsection1"/>
        <w:numPr>
          <w:ilvl w:val="0"/>
          <w:numId w:val="142"/>
        </w:numPr>
        <w:spacing w:before="0" w:beforeAutospacing="0" w:after="120" w:afterAutospacing="0"/>
        <w:ind w:left="567"/>
        <w:rPr>
          <w:rFonts w:eastAsia="Calibri"/>
          <w:color w:val="auto"/>
          <w:lang w:eastAsia="en-US"/>
        </w:rPr>
      </w:pPr>
      <w:r w:rsidRPr="0051108A">
        <w:rPr>
          <w:rFonts w:eastAsia="Times New Roman"/>
          <w:b/>
        </w:rPr>
        <w:t>Reforma 6.1.</w:t>
      </w:r>
      <w:r w:rsidR="00910B83">
        <w:rPr>
          <w:rFonts w:eastAsia="Times New Roman"/>
          <w:b/>
        </w:rPr>
        <w:t>2</w:t>
      </w:r>
      <w:r w:rsidRPr="0051108A">
        <w:rPr>
          <w:rFonts w:eastAsia="Times New Roman"/>
          <w:b/>
        </w:rPr>
        <w:t>.r</w:t>
      </w:r>
      <w:r w:rsidR="005C1850">
        <w:rPr>
          <w:rFonts w:eastAsia="Times New Roman"/>
          <w:b/>
        </w:rPr>
        <w:t>.</w:t>
      </w:r>
      <w:r w:rsidRPr="0051108A">
        <w:rPr>
          <w:rFonts w:eastAsia="Times New Roman"/>
          <w:b/>
        </w:rPr>
        <w:t xml:space="preserve"> </w:t>
      </w:r>
      <w:r w:rsidR="005C1850">
        <w:rPr>
          <w:b/>
          <w:noProof/>
        </w:rPr>
        <w:t>M</w:t>
      </w:r>
      <w:r w:rsidRPr="0051108A">
        <w:rPr>
          <w:b/>
          <w:noProof/>
        </w:rPr>
        <w:t>uitas kontroles punktos skenēto attēlu attālināta un centralizēta analīze</w:t>
      </w:r>
      <w:r w:rsidRPr="003B4667">
        <w:rPr>
          <w:color w:val="auto"/>
        </w:rPr>
        <w:t xml:space="preserve"> </w:t>
      </w:r>
    </w:p>
    <w:p w14:paraId="5461BB5D" w14:textId="40781EC8" w:rsidR="00BA551E" w:rsidRPr="003B4667" w:rsidDel="001B6B3E" w:rsidRDefault="00BA551E" w:rsidP="00924A46">
      <w:pPr>
        <w:pStyle w:val="wordsection1"/>
        <w:numPr>
          <w:ilvl w:val="0"/>
          <w:numId w:val="142"/>
        </w:numPr>
        <w:spacing w:before="0" w:beforeAutospacing="0" w:after="120" w:afterAutospacing="0"/>
        <w:ind w:left="567"/>
        <w:rPr>
          <w:rFonts w:eastAsia="Calibri"/>
          <w:color w:val="auto"/>
          <w:lang w:eastAsia="en-US"/>
        </w:rPr>
      </w:pPr>
      <w:r w:rsidRPr="003B4667" w:rsidDel="001B6B3E">
        <w:rPr>
          <w:color w:val="auto"/>
        </w:rPr>
        <w:t xml:space="preserve">2015.-2017.gadā, realizējot Latvijas, Lietuvas un Igaunijas muitas dienestu kopīgu projektu “Kopīga datu apmaiņas tīkla starp Baltijas valstu muitas dienestu skenēšanas iekārtām izveide”, kas guva Eiropas Komisijas finansiālu atbalstu (OLAF programmas </w:t>
      </w:r>
      <w:proofErr w:type="spellStart"/>
      <w:r w:rsidRPr="003B4667" w:rsidDel="001B6B3E">
        <w:rPr>
          <w:color w:val="auto"/>
        </w:rPr>
        <w:t>Hercule</w:t>
      </w:r>
      <w:proofErr w:type="spellEnd"/>
      <w:r w:rsidRPr="003B4667" w:rsidDel="001B6B3E">
        <w:rPr>
          <w:color w:val="auto"/>
        </w:rPr>
        <w:t xml:space="preserve"> III ietvaros) Baltijas valstu MKP uzstādītās rentgena iekārtas pievienotas Baltijas valstu kravu rentgena iekārtu attēlu apmaiņas sistēmai (BAXE)</w:t>
      </w:r>
      <w:r w:rsidDel="001B6B3E">
        <w:rPr>
          <w:color w:val="auto"/>
        </w:rPr>
        <w:t>.</w:t>
      </w:r>
      <w:r w:rsidRPr="003B4667" w:rsidDel="001B6B3E">
        <w:rPr>
          <w:color w:val="auto"/>
        </w:rPr>
        <w:t xml:space="preserve"> </w:t>
      </w:r>
      <w:r w:rsidDel="001B6B3E">
        <w:rPr>
          <w:color w:val="auto"/>
        </w:rPr>
        <w:t>Sistēmas</w:t>
      </w:r>
      <w:r w:rsidRPr="003B4667" w:rsidDel="001B6B3E">
        <w:rPr>
          <w:color w:val="auto"/>
        </w:rPr>
        <w:t xml:space="preserve"> funkcionalitāte nodrošina iespēju pēc noteiktiem kritērijiem atlasīt iepriekš skenētos attēlus jebkurā no Baltijas valstīm un salīdzināt tos ar veikto skenējumu, piekļuvi visiem Baltijas valstīs konstatēto pārkāpumu attēliem, kā arī palīdz veikt sākotnējo risku novērtēšanu, automātiski </w:t>
      </w:r>
      <w:r w:rsidRPr="003B4667" w:rsidDel="001B6B3E">
        <w:rPr>
          <w:color w:val="auto"/>
        </w:rPr>
        <w:lastRenderedPageBreak/>
        <w:t xml:space="preserve">atlasot informāciju par iepriekšējām skenēšanas reizēm Baltijas valstīs, t.i., vai transportlīdzeklis ir/nav ticis skenēts un, vai skenēšanas laikā ir/nav tikuši konstatēti pārkāpumi, aizdomīgas vietas vai slēptuves. </w:t>
      </w:r>
    </w:p>
    <w:p w14:paraId="445DCEA7" w14:textId="46D0D1F3" w:rsidR="00BA551E" w:rsidRPr="003B4667" w:rsidDel="001B6B3E" w:rsidRDefault="00BA551E" w:rsidP="00924A46">
      <w:pPr>
        <w:pStyle w:val="wordsection1"/>
        <w:numPr>
          <w:ilvl w:val="0"/>
          <w:numId w:val="142"/>
        </w:numPr>
        <w:spacing w:before="0" w:beforeAutospacing="0" w:after="120" w:afterAutospacing="0"/>
        <w:ind w:left="567"/>
        <w:rPr>
          <w:rFonts w:eastAsia="Calibri"/>
          <w:color w:val="auto"/>
          <w:lang w:eastAsia="en-US"/>
        </w:rPr>
      </w:pPr>
      <w:r w:rsidRPr="003B4667" w:rsidDel="001B6B3E">
        <w:rPr>
          <w:rFonts w:eastAsia="Times New Roman"/>
          <w:color w:val="auto"/>
        </w:rPr>
        <w:t xml:space="preserve">VID veiksmīgi </w:t>
      </w:r>
      <w:r w:rsidDel="001B6B3E">
        <w:rPr>
          <w:rFonts w:eastAsia="Times New Roman"/>
          <w:color w:val="auto"/>
        </w:rPr>
        <w:t>uzsāktā</w:t>
      </w:r>
      <w:r w:rsidRPr="003B4667" w:rsidDel="001B6B3E">
        <w:rPr>
          <w:rFonts w:eastAsia="Times New Roman"/>
          <w:color w:val="auto"/>
        </w:rPr>
        <w:t xml:space="preserve"> reforma paredz, ka transportlīdzekļu, kuri faktiski atrodas Eiropas Savienības ārējās robežas kontroles punktos, skenēšanas attēlu analīze BAXE informācijas sistēmā</w:t>
      </w:r>
      <w:r w:rsidDel="001B6B3E">
        <w:rPr>
          <w:rFonts w:eastAsia="Times New Roman"/>
          <w:color w:val="auto"/>
        </w:rPr>
        <w:t xml:space="preserve"> diennakts režīmā</w:t>
      </w:r>
      <w:r w:rsidRPr="003B4667" w:rsidDel="001B6B3E">
        <w:rPr>
          <w:rFonts w:eastAsia="Times New Roman"/>
          <w:color w:val="auto"/>
        </w:rPr>
        <w:t xml:space="preserve"> tiek veikta centralizēti Talejas ielā 1, Rīgā. Tās mērķis - samazināt kontrabandas preču ievešanas riskus, kā arī iespējamos iekšējos riskus un </w:t>
      </w:r>
      <w:r w:rsidDel="001B6B3E">
        <w:rPr>
          <w:rFonts w:eastAsia="Times New Roman"/>
          <w:color w:val="auto"/>
        </w:rPr>
        <w:t>stiprināt muitas kontroles atbalsta centra</w:t>
      </w:r>
      <w:r w:rsidRPr="003B4667" w:rsidDel="001B6B3E">
        <w:rPr>
          <w:rFonts w:eastAsia="Times New Roman"/>
          <w:color w:val="auto"/>
        </w:rPr>
        <w:t xml:space="preserve"> analītisko</w:t>
      </w:r>
      <w:r w:rsidDel="001B6B3E">
        <w:rPr>
          <w:rFonts w:eastAsia="Times New Roman"/>
          <w:color w:val="auto"/>
        </w:rPr>
        <w:t xml:space="preserve"> kapacitāti</w:t>
      </w:r>
      <w:r w:rsidRPr="003B4667" w:rsidDel="001B6B3E">
        <w:rPr>
          <w:rFonts w:eastAsia="Times New Roman"/>
          <w:color w:val="auto"/>
        </w:rPr>
        <w:t xml:space="preserve">, </w:t>
      </w:r>
      <w:r w:rsidDel="001B6B3E">
        <w:rPr>
          <w:rFonts w:eastAsia="Times New Roman"/>
          <w:color w:val="auto"/>
        </w:rPr>
        <w:t xml:space="preserve"> operatīvi </w:t>
      </w:r>
      <w:r w:rsidRPr="003B4667" w:rsidDel="001B6B3E">
        <w:rPr>
          <w:rFonts w:eastAsia="Times New Roman"/>
          <w:color w:val="auto"/>
        </w:rPr>
        <w:t>nodrošinot muitas amatpersonas ar</w:t>
      </w:r>
      <w:r w:rsidRPr="00547799" w:rsidDel="001B6B3E">
        <w:rPr>
          <w:rFonts w:eastAsia="Times New Roman"/>
          <w:color w:val="auto"/>
        </w:rPr>
        <w:t xml:space="preserve"> </w:t>
      </w:r>
      <w:r w:rsidDel="001B6B3E">
        <w:rPr>
          <w:rFonts w:eastAsia="Times New Roman"/>
          <w:color w:val="auto"/>
        </w:rPr>
        <w:t>konkrētām kontrolēm nepieciešamo</w:t>
      </w:r>
      <w:r w:rsidRPr="003B4667" w:rsidDel="001B6B3E">
        <w:rPr>
          <w:rFonts w:eastAsia="Times New Roman"/>
          <w:color w:val="auto"/>
        </w:rPr>
        <w:t xml:space="preserve"> informāciju</w:t>
      </w:r>
      <w:r w:rsidDel="001B6B3E">
        <w:rPr>
          <w:rFonts w:eastAsia="Times New Roman"/>
          <w:color w:val="auto"/>
        </w:rPr>
        <w:t>.</w:t>
      </w:r>
      <w:r w:rsidRPr="003B4667" w:rsidDel="001B6B3E">
        <w:rPr>
          <w:rFonts w:eastAsia="Times New Roman"/>
          <w:color w:val="auto"/>
        </w:rPr>
        <w:t xml:space="preserve"> </w:t>
      </w:r>
    </w:p>
    <w:p w14:paraId="3C2DE5EC" w14:textId="1D415798" w:rsidR="00D2287E" w:rsidRPr="00F647DF" w:rsidRDefault="005C1850" w:rsidP="00924A46">
      <w:pPr>
        <w:pStyle w:val="wordsection1"/>
        <w:numPr>
          <w:ilvl w:val="0"/>
          <w:numId w:val="142"/>
        </w:numPr>
        <w:spacing w:before="0" w:beforeAutospacing="0" w:after="120" w:afterAutospacing="0"/>
        <w:ind w:left="567"/>
        <w:rPr>
          <w:rFonts w:eastAsia="Calibri"/>
          <w:color w:val="auto"/>
          <w:lang w:eastAsia="en-US"/>
        </w:rPr>
      </w:pPr>
      <w:r>
        <w:rPr>
          <w:b/>
          <w:bCs/>
        </w:rPr>
        <w:t xml:space="preserve">Investīcija </w:t>
      </w:r>
      <w:r w:rsidR="00D2287E" w:rsidRPr="005C2FB0">
        <w:rPr>
          <w:b/>
          <w:bCs/>
        </w:rPr>
        <w:t>6.1.</w:t>
      </w:r>
      <w:r w:rsidR="00910B83">
        <w:rPr>
          <w:b/>
          <w:bCs/>
        </w:rPr>
        <w:t>2</w:t>
      </w:r>
      <w:r w:rsidR="00D2287E" w:rsidRPr="005C2FB0">
        <w:rPr>
          <w:b/>
          <w:bCs/>
        </w:rPr>
        <w:t xml:space="preserve">.1.i </w:t>
      </w:r>
      <w:r w:rsidR="00D2287E" w:rsidRPr="0051108A">
        <w:rPr>
          <w:b/>
        </w:rPr>
        <w:t>Dzelzceļa  rentgena iekārtu  sasaiste ar BAXE un mākslīgā intelekta izmantošana dzelzceļu kravu skenēšanas attēlu analīzei</w:t>
      </w:r>
      <w:r w:rsidR="00D2287E" w:rsidRPr="003B4667">
        <w:rPr>
          <w:rFonts w:eastAsia="Times New Roman"/>
          <w:color w:val="auto"/>
        </w:rPr>
        <w:t xml:space="preserve"> </w:t>
      </w:r>
    </w:p>
    <w:p w14:paraId="5DCDBDC6" w14:textId="770B63DC" w:rsidR="00BA551E" w:rsidRPr="003B4667" w:rsidRDefault="00BA551E" w:rsidP="00924A46">
      <w:pPr>
        <w:pStyle w:val="wordsection1"/>
        <w:numPr>
          <w:ilvl w:val="0"/>
          <w:numId w:val="142"/>
        </w:numPr>
        <w:spacing w:before="0" w:beforeAutospacing="0" w:after="120" w:afterAutospacing="0"/>
        <w:ind w:left="567"/>
        <w:rPr>
          <w:rFonts w:eastAsia="Calibri"/>
          <w:color w:val="auto"/>
          <w:lang w:eastAsia="en-US"/>
        </w:rPr>
      </w:pPr>
      <w:r w:rsidRPr="003B4667">
        <w:rPr>
          <w:rFonts w:eastAsia="Times New Roman"/>
          <w:color w:val="auto"/>
        </w:rPr>
        <w:t xml:space="preserve">Lai </w:t>
      </w:r>
      <w:r w:rsidR="00D2287E">
        <w:rPr>
          <w:rFonts w:eastAsia="Times New Roman"/>
          <w:color w:val="auto"/>
        </w:rPr>
        <w:t xml:space="preserve">pabeigtu </w:t>
      </w:r>
      <w:r>
        <w:rPr>
          <w:rFonts w:eastAsia="Times New Roman"/>
          <w:color w:val="auto"/>
        </w:rPr>
        <w:t>uzsākto reformu</w:t>
      </w:r>
      <w:r w:rsidRPr="003B4667">
        <w:rPr>
          <w:rFonts w:eastAsia="Times New Roman"/>
          <w:color w:val="auto"/>
        </w:rPr>
        <w:t>, nepieciešam</w:t>
      </w:r>
      <w:r>
        <w:rPr>
          <w:rFonts w:eastAsia="Times New Roman"/>
          <w:color w:val="auto"/>
        </w:rPr>
        <w:t>a</w:t>
      </w:r>
      <w:r w:rsidRPr="003B4667">
        <w:rPr>
          <w:rFonts w:eastAsia="Times New Roman"/>
          <w:color w:val="auto"/>
        </w:rPr>
        <w:t xml:space="preserve"> BAXE informācijas sistēmas savienošan</w:t>
      </w:r>
      <w:r>
        <w:rPr>
          <w:rFonts w:eastAsia="Times New Roman"/>
          <w:color w:val="auto"/>
        </w:rPr>
        <w:t>a arī</w:t>
      </w:r>
      <w:r w:rsidRPr="003B4667">
        <w:rPr>
          <w:rFonts w:eastAsia="Times New Roman"/>
          <w:color w:val="auto"/>
        </w:rPr>
        <w:t xml:space="preserve"> ar dzelzceļu MKP skeneriem. Šāds risinājums potenciāli samazinās kontrabandas preču ievešanas riskus, kas Indras MKP ir viens no augstākajiem starp Eiropas Savienības dzelzceļa MKP. Savukārt BAXE informācijas sistēmā, iestrādājot tajā analītiskos rīkus, būs iespējams operatīvi analizēt vilcienu plūsmu, kuras apstrādei muitas dienestam tiek dots ļoti ierobežots laiks. Tā rezultātā vilciena kontroles laiks tiks būtiski  samazināts, vienlaikus minimizējot arī iespējamos iekšējos riskus, novēršot gan apzinātos pārkāpumus</w:t>
      </w:r>
      <w:r>
        <w:rPr>
          <w:rFonts w:eastAsia="Times New Roman"/>
          <w:color w:val="auto"/>
        </w:rPr>
        <w:t>.</w:t>
      </w:r>
    </w:p>
    <w:p w14:paraId="38F63E5B" w14:textId="700DFEFB" w:rsidR="00BA551E" w:rsidRPr="0052045E" w:rsidRDefault="00BA551E" w:rsidP="00924A46">
      <w:pPr>
        <w:pStyle w:val="wordsection1"/>
        <w:numPr>
          <w:ilvl w:val="0"/>
          <w:numId w:val="142"/>
        </w:numPr>
        <w:spacing w:before="0" w:beforeAutospacing="0" w:after="120" w:afterAutospacing="0"/>
        <w:ind w:left="567"/>
        <w:rPr>
          <w:rFonts w:eastAsia="Calibri"/>
          <w:color w:val="auto"/>
          <w:lang w:eastAsia="en-US"/>
        </w:rPr>
      </w:pPr>
      <w:r w:rsidRPr="003B4667">
        <w:rPr>
          <w:rFonts w:eastAsia="Times New Roman"/>
          <w:color w:val="auto"/>
        </w:rPr>
        <w:t xml:space="preserve">BAXE informācijas sistēmas viena no galvenajām priekšrocībām ir </w:t>
      </w:r>
      <w:r w:rsidRPr="003B4667">
        <w:rPr>
          <w:color w:val="auto"/>
        </w:rPr>
        <w:t>“viena loga princips”</w:t>
      </w:r>
      <w:r>
        <w:rPr>
          <w:color w:val="auto"/>
        </w:rPr>
        <w:t xml:space="preserve">, </w:t>
      </w:r>
      <w:r w:rsidRPr="003B4667">
        <w:rPr>
          <w:color w:val="auto"/>
        </w:rPr>
        <w:t>nodrošinot</w:t>
      </w:r>
      <w:r>
        <w:rPr>
          <w:color w:val="auto"/>
        </w:rPr>
        <w:t>, ka</w:t>
      </w:r>
      <w:r w:rsidRPr="003B4667">
        <w:rPr>
          <w:color w:val="auto"/>
        </w:rPr>
        <w:t xml:space="preserve"> dažādu ražotāju kravu kontroles rentgena iekārt</w:t>
      </w:r>
      <w:r>
        <w:rPr>
          <w:color w:val="auto"/>
        </w:rPr>
        <w:t xml:space="preserve">u attēlu analīzei ir iespējams </w:t>
      </w:r>
      <w:r w:rsidRPr="003B4667">
        <w:rPr>
          <w:color w:val="auto"/>
        </w:rPr>
        <w:t>izmantot vienu programmnodrošinājumu</w:t>
      </w:r>
      <w:r>
        <w:rPr>
          <w:color w:val="auto"/>
        </w:rPr>
        <w:t xml:space="preserve">, kā arī  </w:t>
      </w:r>
      <w:r w:rsidRPr="003B4667">
        <w:rPr>
          <w:rFonts w:eastAsia="Times New Roman"/>
          <w:color w:val="auto"/>
        </w:rPr>
        <w:t>skenēšanas attēlu analīzi</w:t>
      </w:r>
      <w:r>
        <w:rPr>
          <w:rFonts w:eastAsia="Times New Roman"/>
          <w:color w:val="auto"/>
        </w:rPr>
        <w:t xml:space="preserve"> attīstīt nākamajā līmenī, tam piesaistot mākslīgo intelektu</w:t>
      </w:r>
      <w:r w:rsidRPr="003B4667">
        <w:rPr>
          <w:rFonts w:eastAsia="Times New Roman"/>
          <w:color w:val="auto"/>
        </w:rPr>
        <w:t>. Šāds risinājums</w:t>
      </w:r>
      <w:r w:rsidRPr="00547799">
        <w:rPr>
          <w:rFonts w:eastAsia="Times New Roman"/>
          <w:color w:val="auto"/>
        </w:rPr>
        <w:t xml:space="preserve"> </w:t>
      </w:r>
      <w:r>
        <w:rPr>
          <w:rFonts w:eastAsia="Times New Roman"/>
          <w:color w:val="auto"/>
        </w:rPr>
        <w:t>ir īpaši noderīgs situācijās</w:t>
      </w:r>
      <w:r w:rsidRPr="003B4667">
        <w:rPr>
          <w:rFonts w:eastAsia="Times New Roman"/>
          <w:color w:val="auto"/>
        </w:rPr>
        <w:t>, kad ir nepieciešams ļoti īsā laikā analizēt liel</w:t>
      </w:r>
      <w:r>
        <w:rPr>
          <w:rFonts w:eastAsia="Times New Roman"/>
          <w:color w:val="auto"/>
        </w:rPr>
        <w:t>u</w:t>
      </w:r>
      <w:r w:rsidRPr="003B4667">
        <w:rPr>
          <w:rFonts w:eastAsia="Times New Roman"/>
          <w:color w:val="auto"/>
        </w:rPr>
        <w:t xml:space="preserve"> objektu skaitu, kas ir īpaši aktuāli dzelzceļa transportam. </w:t>
      </w:r>
    </w:p>
    <w:p w14:paraId="59C2F256" w14:textId="7087CE95" w:rsidR="00BA551E" w:rsidRPr="005A4037" w:rsidRDefault="00BA551E" w:rsidP="00924A46">
      <w:pPr>
        <w:pStyle w:val="wordsection1"/>
        <w:numPr>
          <w:ilvl w:val="0"/>
          <w:numId w:val="142"/>
        </w:numPr>
        <w:spacing w:before="0" w:beforeAutospacing="0" w:after="120" w:afterAutospacing="0"/>
        <w:ind w:left="567"/>
        <w:rPr>
          <w:rFonts w:eastAsia="Calibri"/>
          <w:color w:val="auto"/>
          <w:lang w:eastAsia="en-US"/>
        </w:rPr>
      </w:pPr>
      <w:r>
        <w:rPr>
          <w:rFonts w:eastAsia="Times New Roman"/>
          <w:color w:val="auto"/>
        </w:rPr>
        <w:t xml:space="preserve">Aktivitātes ieviešanas </w:t>
      </w:r>
      <w:r w:rsidRPr="003B4667">
        <w:rPr>
          <w:rFonts w:eastAsia="Times New Roman"/>
          <w:color w:val="auto"/>
        </w:rPr>
        <w:t>procesā</w:t>
      </w:r>
      <w:r>
        <w:rPr>
          <w:rFonts w:eastAsia="Times New Roman"/>
          <w:color w:val="auto"/>
        </w:rPr>
        <w:t xml:space="preserve">, </w:t>
      </w:r>
      <w:r w:rsidRPr="003B4667">
        <w:rPr>
          <w:rFonts w:eastAsia="Times New Roman"/>
          <w:color w:val="auto"/>
        </w:rPr>
        <w:t>iesaistot kvalificētas amatpersonas</w:t>
      </w:r>
      <w:r>
        <w:rPr>
          <w:rFonts w:eastAsia="Times New Roman"/>
          <w:color w:val="auto"/>
        </w:rPr>
        <w:t>, paredzēts attīstīt m</w:t>
      </w:r>
      <w:r w:rsidRPr="003B4667">
        <w:rPr>
          <w:rFonts w:eastAsia="Times New Roman"/>
          <w:color w:val="auto"/>
        </w:rPr>
        <w:t>ākslīgā intelekta izmantošan</w:t>
      </w:r>
      <w:r>
        <w:rPr>
          <w:rFonts w:eastAsia="Times New Roman"/>
          <w:color w:val="auto"/>
        </w:rPr>
        <w:t>u skenēšanas attēlu analīzes automatizācijai, kas</w:t>
      </w:r>
      <w:r w:rsidRPr="003B4667">
        <w:rPr>
          <w:rFonts w:eastAsia="Times New Roman"/>
          <w:color w:val="auto"/>
        </w:rPr>
        <w:t xml:space="preserve"> ļau</w:t>
      </w:r>
      <w:r>
        <w:rPr>
          <w:rFonts w:eastAsia="Times New Roman"/>
          <w:color w:val="auto"/>
        </w:rPr>
        <w:t>tu</w:t>
      </w:r>
      <w:r w:rsidRPr="003B4667">
        <w:rPr>
          <w:rFonts w:eastAsia="Times New Roman"/>
          <w:color w:val="auto"/>
        </w:rPr>
        <w:t xml:space="preserve"> būtiski samazināt</w:t>
      </w:r>
      <w:r w:rsidRPr="00547799">
        <w:rPr>
          <w:rFonts w:eastAsia="Times New Roman"/>
          <w:color w:val="auto"/>
        </w:rPr>
        <w:t xml:space="preserve"> </w:t>
      </w:r>
      <w:r>
        <w:rPr>
          <w:rFonts w:eastAsia="Times New Roman"/>
          <w:color w:val="auto"/>
        </w:rPr>
        <w:t>šai funkcijai</w:t>
      </w:r>
      <w:r w:rsidRPr="003B4667">
        <w:rPr>
          <w:rFonts w:eastAsia="Times New Roman"/>
          <w:color w:val="auto"/>
        </w:rPr>
        <w:t xml:space="preserve"> nepieciešamos</w:t>
      </w:r>
      <w:r w:rsidRPr="00547799">
        <w:rPr>
          <w:rFonts w:eastAsia="Times New Roman"/>
          <w:color w:val="auto"/>
        </w:rPr>
        <w:t xml:space="preserve"> </w:t>
      </w:r>
      <w:r>
        <w:rPr>
          <w:rFonts w:eastAsia="Times New Roman"/>
          <w:color w:val="auto"/>
        </w:rPr>
        <w:t>personāla</w:t>
      </w:r>
      <w:r w:rsidRPr="003B4667">
        <w:rPr>
          <w:rFonts w:eastAsia="Times New Roman"/>
          <w:color w:val="auto"/>
        </w:rPr>
        <w:t xml:space="preserve"> resursus</w:t>
      </w:r>
      <w:r>
        <w:rPr>
          <w:rFonts w:eastAsia="Times New Roman"/>
          <w:color w:val="auto"/>
        </w:rPr>
        <w:t>,</w:t>
      </w:r>
      <w:r w:rsidRPr="003B4667">
        <w:rPr>
          <w:rFonts w:eastAsia="Times New Roman"/>
          <w:color w:val="auto"/>
        </w:rPr>
        <w:t xml:space="preserve"> </w:t>
      </w:r>
      <w:r>
        <w:rPr>
          <w:rFonts w:eastAsia="Times New Roman"/>
          <w:color w:val="auto"/>
        </w:rPr>
        <w:t>ļaujot novirzīt tos jomām, kurās nepieciešams pastiprinājums. Vienlaikus</w:t>
      </w:r>
      <w:r w:rsidRPr="005532A0">
        <w:rPr>
          <w:rFonts w:eastAsia="Times New Roman"/>
          <w:color w:val="auto"/>
        </w:rPr>
        <w:t xml:space="preserve"> </w:t>
      </w:r>
      <w:r w:rsidRPr="003B4667">
        <w:rPr>
          <w:rFonts w:eastAsia="Times New Roman"/>
          <w:color w:val="auto"/>
        </w:rPr>
        <w:t xml:space="preserve">tiks radīti labvēlīgi apstākļi godīgai starptautiskai tirdzniecībai un </w:t>
      </w:r>
      <w:r>
        <w:rPr>
          <w:rFonts w:eastAsia="Times New Roman"/>
          <w:color w:val="auto"/>
        </w:rPr>
        <w:t>sekmēta</w:t>
      </w:r>
      <w:r w:rsidRPr="003B4667">
        <w:rPr>
          <w:rFonts w:eastAsia="Times New Roman"/>
          <w:color w:val="auto"/>
        </w:rPr>
        <w:t xml:space="preserve"> tranzīta un loģistikas sektora attīstība Latvijā.</w:t>
      </w:r>
    </w:p>
    <w:p w14:paraId="250D2B88" w14:textId="0B02E550" w:rsidR="005A4037" w:rsidRPr="003B4667" w:rsidRDefault="005A4037" w:rsidP="00924A46">
      <w:pPr>
        <w:pStyle w:val="wordsection1"/>
        <w:numPr>
          <w:ilvl w:val="0"/>
          <w:numId w:val="142"/>
        </w:numPr>
        <w:spacing w:before="0" w:beforeAutospacing="0" w:after="120" w:afterAutospacing="0"/>
        <w:ind w:left="567"/>
        <w:rPr>
          <w:rFonts w:eastAsia="Calibri"/>
          <w:color w:val="auto"/>
          <w:lang w:eastAsia="en-US"/>
        </w:rPr>
      </w:pPr>
      <w:r>
        <w:rPr>
          <w:rFonts w:eastAsia="Calibri"/>
          <w:color w:val="auto"/>
          <w:lang w:eastAsia="en-US"/>
        </w:rPr>
        <w:t>Investīcij</w:t>
      </w:r>
      <w:r w:rsidR="00AB2118">
        <w:rPr>
          <w:rFonts w:eastAsia="Calibri"/>
          <w:color w:val="auto"/>
          <w:lang w:eastAsia="en-US"/>
        </w:rPr>
        <w:t>as</w:t>
      </w:r>
      <w:r>
        <w:rPr>
          <w:rFonts w:eastAsia="Calibri"/>
          <w:color w:val="auto"/>
          <w:lang w:eastAsia="en-US"/>
        </w:rPr>
        <w:t xml:space="preserve"> 6</w:t>
      </w:r>
      <w:r w:rsidRPr="005A4037">
        <w:rPr>
          <w:rFonts w:eastAsia="Calibri"/>
          <w:color w:val="auto"/>
          <w:lang w:eastAsia="en-US"/>
        </w:rPr>
        <w:t>.1.</w:t>
      </w:r>
      <w:r w:rsidR="00910B83">
        <w:rPr>
          <w:rFonts w:eastAsia="Calibri"/>
          <w:color w:val="auto"/>
          <w:lang w:eastAsia="en-US"/>
        </w:rPr>
        <w:t>2</w:t>
      </w:r>
      <w:r w:rsidRPr="005A4037">
        <w:rPr>
          <w:rFonts w:eastAsia="Calibri"/>
          <w:color w:val="auto"/>
          <w:lang w:eastAsia="en-US"/>
        </w:rPr>
        <w:t>.1.i. Dzelzceļa  rentgen</w:t>
      </w:r>
      <w:r w:rsidR="00D2287E">
        <w:rPr>
          <w:rFonts w:eastAsia="Calibri"/>
          <w:color w:val="auto"/>
          <w:lang w:eastAsia="en-US"/>
        </w:rPr>
        <w:t xml:space="preserve">a </w:t>
      </w:r>
      <w:r w:rsidRPr="005A4037">
        <w:rPr>
          <w:rFonts w:eastAsia="Calibri"/>
          <w:color w:val="auto"/>
          <w:lang w:eastAsia="en-US"/>
        </w:rPr>
        <w:t>iekārtu  sasaiste ar BAXE un mākslīgā intelekta izmantošana dzelzceļu kravu skenēšanas attēlu analīzei</w:t>
      </w:r>
      <w:r>
        <w:rPr>
          <w:rFonts w:eastAsia="Calibri"/>
          <w:color w:val="auto"/>
          <w:lang w:eastAsia="en-US"/>
        </w:rPr>
        <w:t xml:space="preserve">” </w:t>
      </w:r>
      <w:r w:rsidR="00AB2118">
        <w:rPr>
          <w:rFonts w:eastAsia="Calibri"/>
          <w:color w:val="auto"/>
          <w:lang w:eastAsia="en-US"/>
        </w:rPr>
        <w:t xml:space="preserve"> ietvaros </w:t>
      </w:r>
      <w:r w:rsidR="00AB2118" w:rsidRPr="00AB2118">
        <w:rPr>
          <w:rFonts w:eastAsia="Calibri"/>
          <w:b/>
          <w:color w:val="auto"/>
          <w:lang w:eastAsia="en-US"/>
        </w:rPr>
        <w:t>nav plānots valsts atbalsts</w:t>
      </w:r>
      <w:r w:rsidR="00AB2118">
        <w:rPr>
          <w:rFonts w:eastAsia="Calibri"/>
          <w:color w:val="auto"/>
          <w:lang w:eastAsia="en-US"/>
        </w:rPr>
        <w:t xml:space="preserve">. </w:t>
      </w:r>
      <w:r>
        <w:rPr>
          <w:rFonts w:eastAsia="Calibri"/>
          <w:color w:val="auto"/>
          <w:lang w:eastAsia="en-US"/>
        </w:rPr>
        <w:t xml:space="preserve"> </w:t>
      </w:r>
      <w:r w:rsidR="006132D4" w:rsidRPr="00E1610A">
        <w:rPr>
          <w:rFonts w:eastAsia="Times New Roman"/>
          <w:lang w:bidi="lo-LA"/>
        </w:rPr>
        <w:t>Valsts funkciju īstenošana</w:t>
      </w:r>
      <w:r w:rsidR="006132D4">
        <w:rPr>
          <w:rFonts w:eastAsia="Times New Roman"/>
          <w:lang w:bidi="lo-LA"/>
        </w:rPr>
        <w:t>.</w:t>
      </w:r>
    </w:p>
    <w:p w14:paraId="26D7BFCF" w14:textId="3F5FDCAA" w:rsidR="00BA551E" w:rsidRPr="00AB2118" w:rsidRDefault="00CE4C73" w:rsidP="00924A46">
      <w:pPr>
        <w:pStyle w:val="ListParagraph"/>
        <w:numPr>
          <w:ilvl w:val="0"/>
          <w:numId w:val="142"/>
        </w:numPr>
        <w:tabs>
          <w:tab w:val="left" w:pos="426"/>
        </w:tabs>
        <w:spacing w:after="0" w:line="240" w:lineRule="auto"/>
        <w:ind w:left="567"/>
        <w:rPr>
          <w:rFonts w:cs="Times New Roman"/>
          <w:b/>
          <w:szCs w:val="24"/>
          <w:lang w:val="lv-LV"/>
        </w:rPr>
      </w:pPr>
      <w:r>
        <w:rPr>
          <w:rFonts w:eastAsia="Times New Roman"/>
          <w:b/>
          <w:lang w:val="lv-LV"/>
        </w:rPr>
        <w:t xml:space="preserve"> </w:t>
      </w:r>
      <w:bookmarkStart w:id="89" w:name="_Hlk66710494"/>
      <w:r w:rsidR="00AB2118">
        <w:rPr>
          <w:rFonts w:eastAsia="Times New Roman"/>
          <w:b/>
          <w:lang w:val="lv-LV"/>
        </w:rPr>
        <w:t xml:space="preserve">Investīcija </w:t>
      </w:r>
      <w:r w:rsidRPr="00334E63">
        <w:rPr>
          <w:rFonts w:eastAsia="Times New Roman"/>
          <w:b/>
          <w:lang w:val="lv-LV"/>
        </w:rPr>
        <w:t>6.1.</w:t>
      </w:r>
      <w:r w:rsidR="00910B83">
        <w:rPr>
          <w:rFonts w:eastAsia="Times New Roman"/>
          <w:b/>
          <w:lang w:val="lv-LV"/>
        </w:rPr>
        <w:t>2</w:t>
      </w:r>
      <w:r w:rsidRPr="00334E63">
        <w:rPr>
          <w:rFonts w:eastAsia="Times New Roman"/>
          <w:b/>
          <w:lang w:val="lv-LV"/>
        </w:rPr>
        <w:t>.</w:t>
      </w:r>
      <w:r>
        <w:rPr>
          <w:rFonts w:eastAsia="Times New Roman"/>
          <w:b/>
          <w:lang w:val="lv-LV"/>
        </w:rPr>
        <w:t xml:space="preserve">2.i </w:t>
      </w:r>
      <w:r w:rsidRPr="003B4667">
        <w:rPr>
          <w:rFonts w:cs="Times New Roman"/>
          <w:b/>
          <w:szCs w:val="24"/>
          <w:lang w:val="lv-LV"/>
        </w:rPr>
        <w:t xml:space="preserve">Muitas laboratorijas kapacitātes stiprināšana </w:t>
      </w:r>
      <w:bookmarkEnd w:id="89"/>
    </w:p>
    <w:p w14:paraId="3DE637A0" w14:textId="4B7B71E2" w:rsidR="00BA551E" w:rsidRPr="00DA031E" w:rsidRDefault="00BA551E" w:rsidP="00924A46">
      <w:pPr>
        <w:pStyle w:val="ListParagraph"/>
        <w:numPr>
          <w:ilvl w:val="0"/>
          <w:numId w:val="142"/>
        </w:numPr>
        <w:tabs>
          <w:tab w:val="left" w:pos="426"/>
        </w:tabs>
        <w:spacing w:after="0" w:line="240" w:lineRule="auto"/>
        <w:ind w:left="567"/>
        <w:rPr>
          <w:rFonts w:eastAsia="Times New Roman"/>
          <w:szCs w:val="24"/>
          <w:lang w:val="lv-LV" w:eastAsia="lv-LV"/>
        </w:rPr>
      </w:pPr>
      <w:r w:rsidRPr="003B4667">
        <w:rPr>
          <w:rFonts w:eastAsia="Times New Roman"/>
          <w:szCs w:val="24"/>
          <w:lang w:val="lv-LV" w:eastAsia="lv-LV"/>
        </w:rPr>
        <w:t>P</w:t>
      </w:r>
      <w:r w:rsidR="007A3944">
        <w:rPr>
          <w:rFonts w:eastAsia="Times New Roman"/>
          <w:szCs w:val="24"/>
          <w:lang w:val="lv-LV" w:eastAsia="lv-LV"/>
        </w:rPr>
        <w:t>asākuma ieviešanas laikā p</w:t>
      </w:r>
      <w:r w:rsidRPr="003B4667">
        <w:rPr>
          <w:rFonts w:eastAsia="Times New Roman"/>
          <w:szCs w:val="24"/>
          <w:lang w:val="lv-LV" w:eastAsia="lv-LV"/>
        </w:rPr>
        <w:t>aredzēts iegādāties spektrometrus, kas ļau</w:t>
      </w:r>
      <w:r>
        <w:rPr>
          <w:rFonts w:eastAsia="Times New Roman"/>
          <w:szCs w:val="24"/>
          <w:lang w:val="lv-LV" w:eastAsia="lv-LV"/>
        </w:rPr>
        <w:t>s</w:t>
      </w:r>
      <w:r w:rsidRPr="003B4667">
        <w:rPr>
          <w:rFonts w:eastAsia="Times New Roman"/>
          <w:szCs w:val="24"/>
          <w:lang w:val="lv-LV" w:eastAsia="lv-LV"/>
        </w:rPr>
        <w:t xml:space="preserve"> operatīvi veikt nezināmu vielu identifikāciju gan VID Muitas pārvaldes Muitas laboratorijas telpās, gan arī Lidostas muitas kontroles punktā Rīgā. Mērījumi var tikt veikti visdažādāko izmēru un formu paraugiem, mērījumus var veikt cauri stikla vai plastmasas traukiem. Pielietojumu piemēri: kriminālistika (bīstamie materiāli, šķiedras un tekstilmateriāli, tinte, tipogrāfijas krāsas); narkotiku analīze; kontrabandas viltotu preču analīze (pārtika, alkohols, degvielas, kosmētika) u.c. Preču kontrole tiks veikta, nebojājot preču iepakojumu, tādejādi neradot papildus zaudējumus uzņēmējiem.</w:t>
      </w:r>
      <w:r w:rsidR="00CE4C73">
        <w:rPr>
          <w:rFonts w:eastAsia="Times New Roman"/>
          <w:szCs w:val="24"/>
          <w:lang w:val="lv-LV" w:eastAsia="lv-LV"/>
        </w:rPr>
        <w:t xml:space="preserve"> Vienlaikus muitas darbinieki tiks aizsargāti no tiešas saskares ar un veselībai kaitīgām potenciāli bīstamām vielām.</w:t>
      </w:r>
    </w:p>
    <w:p w14:paraId="43F0BD48" w14:textId="77777777" w:rsidR="00BA551E" w:rsidRPr="003B4667" w:rsidRDefault="00BA551E" w:rsidP="00924A46">
      <w:pPr>
        <w:pStyle w:val="ListParagraph"/>
        <w:numPr>
          <w:ilvl w:val="0"/>
          <w:numId w:val="142"/>
        </w:numPr>
        <w:spacing w:after="0" w:line="240" w:lineRule="auto"/>
        <w:ind w:left="567"/>
        <w:rPr>
          <w:rFonts w:cs="Times New Roman"/>
          <w:b/>
          <w:szCs w:val="24"/>
          <w:lang w:val="lv-LV"/>
        </w:rPr>
      </w:pPr>
      <w:r w:rsidRPr="00F43C99">
        <w:rPr>
          <w:lang w:val="lv-LV"/>
        </w:rPr>
        <w:lastRenderedPageBreak/>
        <w:t>Efektīvai spektrometru izmantošanai muitas laboratorijas ekspertiem un muitniekiem paredzētas mācības spektrometru izmantošanai – iekārtu sagatavošanu darbam, iekārtas parametru izvēli un uzstādīšanu atbilstoši identificējamo vielu grupai, spektru uzņemšanu un analīzi, darbu ar datubāzēm, rezultātu kvalitātes nodrošināšanas pasākumiem u.tml.</w:t>
      </w:r>
      <w:r>
        <w:rPr>
          <w:lang w:val="lv-LV"/>
        </w:rPr>
        <w:t xml:space="preserve"> </w:t>
      </w:r>
    </w:p>
    <w:p w14:paraId="059A49ED" w14:textId="1E81DAD7" w:rsidR="00BA551E" w:rsidRPr="00E1610A" w:rsidRDefault="00BA551E" w:rsidP="00924A46">
      <w:pPr>
        <w:pStyle w:val="ListParagraph"/>
        <w:numPr>
          <w:ilvl w:val="0"/>
          <w:numId w:val="142"/>
        </w:numPr>
        <w:spacing w:after="0" w:line="240" w:lineRule="auto"/>
        <w:ind w:left="567"/>
        <w:rPr>
          <w:rFonts w:cs="Times New Roman"/>
          <w:b/>
          <w:szCs w:val="24"/>
          <w:lang w:val="lv-LV"/>
        </w:rPr>
      </w:pPr>
      <w:r w:rsidRPr="003B4667">
        <w:rPr>
          <w:rFonts w:eastAsia="Times New Roman"/>
          <w:szCs w:val="24"/>
          <w:lang w:val="lv-LV" w:eastAsia="lv-LV"/>
        </w:rPr>
        <w:t xml:space="preserve">Aktivitātes īstenošana veicinās muitas kontroles pasākumu kvalitātes paaugstināšanu, paplašinot kontrabandas un viltotu preču analīzes iespējas un mazinās organizētās noziedzības darbības aktivitātes. </w:t>
      </w:r>
    </w:p>
    <w:p w14:paraId="76B5322F" w14:textId="521A98E3" w:rsidR="00E1610A" w:rsidRPr="00E1610A" w:rsidRDefault="00E1610A" w:rsidP="00924A46">
      <w:pPr>
        <w:pStyle w:val="ListParagraph"/>
        <w:numPr>
          <w:ilvl w:val="0"/>
          <w:numId w:val="142"/>
        </w:numPr>
        <w:spacing w:after="0" w:line="240" w:lineRule="auto"/>
        <w:ind w:left="567"/>
        <w:rPr>
          <w:rFonts w:cs="Times New Roman"/>
          <w:bCs/>
          <w:szCs w:val="24"/>
          <w:lang w:val="lv-LV"/>
        </w:rPr>
      </w:pPr>
      <w:r w:rsidRPr="00E1610A">
        <w:rPr>
          <w:rFonts w:eastAsia="Times New Roman"/>
          <w:bCs/>
          <w:lang w:val="lv-LV"/>
        </w:rPr>
        <w:t>Investīcij</w:t>
      </w:r>
      <w:r w:rsidR="00AB2118">
        <w:rPr>
          <w:rFonts w:eastAsia="Times New Roman"/>
          <w:bCs/>
          <w:lang w:val="lv-LV"/>
        </w:rPr>
        <w:t>as</w:t>
      </w:r>
      <w:r w:rsidRPr="00E1610A">
        <w:rPr>
          <w:rFonts w:eastAsia="Times New Roman"/>
          <w:bCs/>
          <w:lang w:val="lv-LV"/>
        </w:rPr>
        <w:t xml:space="preserve"> 6.1.</w:t>
      </w:r>
      <w:r w:rsidR="00910B83">
        <w:rPr>
          <w:rFonts w:eastAsia="Times New Roman"/>
          <w:bCs/>
          <w:lang w:val="lv-LV"/>
        </w:rPr>
        <w:t>2</w:t>
      </w:r>
      <w:r w:rsidRPr="00E1610A">
        <w:rPr>
          <w:rFonts w:eastAsia="Times New Roman"/>
          <w:bCs/>
          <w:lang w:val="lv-LV"/>
        </w:rPr>
        <w:t>.2.i “</w:t>
      </w:r>
      <w:r w:rsidRPr="00E1610A">
        <w:rPr>
          <w:rFonts w:cs="Times New Roman"/>
          <w:bCs/>
          <w:szCs w:val="24"/>
          <w:lang w:val="lv-LV"/>
        </w:rPr>
        <w:t>Muitas laboratorijas kapacitātes stiprināšana,” ievaros</w:t>
      </w:r>
      <w:r w:rsidR="00AB2118">
        <w:rPr>
          <w:rFonts w:cs="Times New Roman"/>
          <w:bCs/>
          <w:szCs w:val="24"/>
          <w:lang w:val="lv-LV"/>
        </w:rPr>
        <w:t xml:space="preserve"> </w:t>
      </w:r>
      <w:r w:rsidR="00AB2118" w:rsidRPr="00AB2118">
        <w:rPr>
          <w:rFonts w:cs="Times New Roman"/>
          <w:b/>
          <w:bCs/>
          <w:szCs w:val="24"/>
          <w:lang w:val="lv-LV"/>
        </w:rPr>
        <w:t>nav plānots valsts atbalsts</w:t>
      </w:r>
      <w:r w:rsidR="00AB2118">
        <w:rPr>
          <w:rFonts w:cs="Times New Roman"/>
          <w:bCs/>
          <w:szCs w:val="24"/>
          <w:lang w:val="lv-LV"/>
        </w:rPr>
        <w:t xml:space="preserve">. </w:t>
      </w:r>
      <w:proofErr w:type="spellStart"/>
      <w:r w:rsidR="006132D4" w:rsidRPr="00E1610A">
        <w:rPr>
          <w:rFonts w:eastAsia="Times New Roman" w:cs="Times New Roman"/>
          <w:szCs w:val="24"/>
          <w:lang w:eastAsia="lv-LV" w:bidi="lo-LA"/>
        </w:rPr>
        <w:t>Valsts</w:t>
      </w:r>
      <w:proofErr w:type="spellEnd"/>
      <w:r w:rsidR="006132D4" w:rsidRPr="00E1610A">
        <w:rPr>
          <w:rFonts w:eastAsia="Times New Roman" w:cs="Times New Roman"/>
          <w:szCs w:val="24"/>
          <w:lang w:eastAsia="lv-LV" w:bidi="lo-LA"/>
        </w:rPr>
        <w:t xml:space="preserve"> </w:t>
      </w:r>
      <w:proofErr w:type="spellStart"/>
      <w:r w:rsidR="006132D4" w:rsidRPr="00E1610A">
        <w:rPr>
          <w:rFonts w:eastAsia="Times New Roman" w:cs="Times New Roman"/>
          <w:szCs w:val="24"/>
          <w:lang w:eastAsia="lv-LV" w:bidi="lo-LA"/>
        </w:rPr>
        <w:t>funkciju</w:t>
      </w:r>
      <w:proofErr w:type="spellEnd"/>
      <w:r w:rsidR="006132D4" w:rsidRPr="00E1610A">
        <w:rPr>
          <w:rFonts w:eastAsia="Times New Roman" w:cs="Times New Roman"/>
          <w:szCs w:val="24"/>
          <w:lang w:eastAsia="lv-LV" w:bidi="lo-LA"/>
        </w:rPr>
        <w:t xml:space="preserve"> </w:t>
      </w:r>
      <w:proofErr w:type="spellStart"/>
      <w:r w:rsidR="006132D4" w:rsidRPr="00E1610A">
        <w:rPr>
          <w:rFonts w:eastAsia="Times New Roman" w:cs="Times New Roman"/>
          <w:szCs w:val="24"/>
          <w:lang w:eastAsia="lv-LV" w:bidi="lo-LA"/>
        </w:rPr>
        <w:t>īstenošana</w:t>
      </w:r>
      <w:proofErr w:type="spellEnd"/>
      <w:r w:rsidR="006132D4">
        <w:rPr>
          <w:rFonts w:eastAsia="Times New Roman" w:cs="Times New Roman"/>
          <w:szCs w:val="24"/>
          <w:lang w:eastAsia="lv-LV" w:bidi="lo-LA"/>
        </w:rPr>
        <w:t>.</w:t>
      </w:r>
    </w:p>
    <w:p w14:paraId="6ACD4E92" w14:textId="3CC12670" w:rsidR="00BA551E" w:rsidRPr="003B4667" w:rsidRDefault="005C1850" w:rsidP="00924A46">
      <w:pPr>
        <w:pStyle w:val="ListParagraph"/>
        <w:numPr>
          <w:ilvl w:val="0"/>
          <w:numId w:val="142"/>
        </w:numPr>
        <w:tabs>
          <w:tab w:val="left" w:pos="426"/>
        </w:tabs>
        <w:spacing w:after="0" w:line="240" w:lineRule="auto"/>
        <w:ind w:left="567"/>
        <w:rPr>
          <w:rFonts w:cs="Times New Roman"/>
          <w:b/>
          <w:szCs w:val="24"/>
          <w:lang w:val="lv-LV"/>
        </w:rPr>
      </w:pPr>
      <w:r>
        <w:rPr>
          <w:rFonts w:eastAsia="Times New Roman"/>
          <w:b/>
          <w:lang w:val="lv-LV"/>
        </w:rPr>
        <w:t xml:space="preserve">Investīcija </w:t>
      </w:r>
      <w:r w:rsidR="00CE4C73" w:rsidRPr="00334E63">
        <w:rPr>
          <w:rFonts w:eastAsia="Times New Roman"/>
          <w:b/>
          <w:lang w:val="lv-LV"/>
        </w:rPr>
        <w:t>6.1.</w:t>
      </w:r>
      <w:r w:rsidR="00910B83">
        <w:rPr>
          <w:rFonts w:eastAsia="Times New Roman"/>
          <w:b/>
          <w:lang w:val="lv-LV"/>
        </w:rPr>
        <w:t>2</w:t>
      </w:r>
      <w:r w:rsidR="00CE4C73" w:rsidRPr="00334E63">
        <w:rPr>
          <w:rFonts w:eastAsia="Times New Roman"/>
          <w:b/>
          <w:lang w:val="lv-LV"/>
        </w:rPr>
        <w:t>.</w:t>
      </w:r>
      <w:r w:rsidR="00CE4C73">
        <w:rPr>
          <w:rFonts w:eastAsia="Times New Roman"/>
          <w:b/>
          <w:lang w:val="lv-LV"/>
        </w:rPr>
        <w:t xml:space="preserve">3.i </w:t>
      </w:r>
      <w:r w:rsidR="00CE4C73" w:rsidRPr="003B4667">
        <w:rPr>
          <w:rFonts w:cs="Times New Roman"/>
          <w:b/>
          <w:szCs w:val="24"/>
          <w:lang w:val="lv-LV"/>
        </w:rPr>
        <w:t xml:space="preserve">Saņemto pasta sūtījumu muitas kontroles pilnveidošana Lidostas MKP, </w:t>
      </w:r>
      <w:r w:rsidR="00CE4C73" w:rsidRPr="006132D4">
        <w:rPr>
          <w:rFonts w:cs="Times New Roman"/>
          <w:szCs w:val="24"/>
          <w:lang w:val="lv-LV"/>
        </w:rPr>
        <w:t>ieviešot viedās skenēšanas un automātiskās šķirošanas/analīzes līniju pasta sūtījumu muitas kontrolei</w:t>
      </w:r>
      <w:r w:rsidR="006132D4">
        <w:rPr>
          <w:rFonts w:eastAsia="Times New Roman"/>
          <w:szCs w:val="24"/>
          <w:lang w:val="lv-LV" w:eastAsia="lv-LV"/>
        </w:rPr>
        <w:t>.</w:t>
      </w:r>
      <w:r w:rsidR="00CE4C73" w:rsidRPr="006132D4" w:rsidDel="00CE4C73">
        <w:rPr>
          <w:rFonts w:eastAsia="Times New Roman"/>
          <w:szCs w:val="24"/>
          <w:lang w:val="lv-LV" w:eastAsia="lv-LV"/>
        </w:rPr>
        <w:t xml:space="preserve"> </w:t>
      </w:r>
      <w:r w:rsidR="00BA551E" w:rsidRPr="003B4667">
        <w:rPr>
          <w:rFonts w:eastAsia="Times New Roman"/>
          <w:szCs w:val="24"/>
          <w:lang w:val="lv-LV" w:eastAsia="lv-LV"/>
        </w:rPr>
        <w:t>Automātiskā šķirošanas līnija pasta sūtījumiem Lidostas MKP nodrošinās vairāku procesu vienlaicīgu izpildi - tiks noskanēti, analizēti un automātiski secīgi novirzīti pasta sūtījumi izlaišanai vai papildus padziļinātajai muitas kontrolei, sekmējot ātrāku muitas kontroles veikšanu pasta sūtījumiem.</w:t>
      </w:r>
    </w:p>
    <w:p w14:paraId="614C1C44" w14:textId="62849A75" w:rsidR="00BA551E" w:rsidRPr="00E1610A" w:rsidRDefault="00BA551E" w:rsidP="00924A46">
      <w:pPr>
        <w:pStyle w:val="ListParagraph"/>
        <w:numPr>
          <w:ilvl w:val="0"/>
          <w:numId w:val="142"/>
        </w:numPr>
        <w:tabs>
          <w:tab w:val="left" w:pos="426"/>
        </w:tabs>
        <w:spacing w:after="0" w:line="240" w:lineRule="auto"/>
        <w:ind w:left="567"/>
        <w:rPr>
          <w:rFonts w:cs="Times New Roman"/>
          <w:b/>
          <w:szCs w:val="24"/>
          <w:lang w:val="lv-LV"/>
        </w:rPr>
      </w:pPr>
      <w:r w:rsidRPr="003B4667">
        <w:rPr>
          <w:rFonts w:eastAsia="Times New Roman"/>
          <w:szCs w:val="24"/>
          <w:lang w:val="lv-LV" w:eastAsia="lv-LV"/>
        </w:rPr>
        <w:t>Ieguvumu no aktivitātes īstenošanas sajutīs visa sabiedrība, kas no VID sagaida augstus darba rezultātus sabiedrības aizsardzības nodrošināšanā, uzņēmējdarbības vides uzlabošanā un godīgas konkurences muitas jomā nodrošināšanā, veicot muitas kontroles pasākumus, lai samazinātu sabiedrībai un videi kaitīgu un viltotu preču nonākšanu apritē, kā arī apkarotu preču kontrabandu.</w:t>
      </w:r>
    </w:p>
    <w:p w14:paraId="142666DA" w14:textId="6FF32E1A" w:rsidR="00E1610A" w:rsidRPr="00E1610A" w:rsidRDefault="00E1610A" w:rsidP="00924A46">
      <w:pPr>
        <w:pStyle w:val="ListParagraph"/>
        <w:numPr>
          <w:ilvl w:val="0"/>
          <w:numId w:val="142"/>
        </w:numPr>
        <w:tabs>
          <w:tab w:val="left" w:pos="426"/>
        </w:tabs>
        <w:spacing w:after="0" w:line="240" w:lineRule="auto"/>
        <w:ind w:left="567"/>
        <w:rPr>
          <w:rFonts w:cs="Times New Roman"/>
          <w:bCs/>
          <w:szCs w:val="24"/>
          <w:lang w:val="lv-LV"/>
        </w:rPr>
      </w:pPr>
      <w:r w:rsidRPr="00E1610A">
        <w:rPr>
          <w:rFonts w:cs="Times New Roman"/>
          <w:bCs/>
          <w:szCs w:val="24"/>
          <w:lang w:val="lv-LV"/>
        </w:rPr>
        <w:t xml:space="preserve">Investīciju </w:t>
      </w:r>
      <w:r w:rsidRPr="00E1610A">
        <w:rPr>
          <w:rFonts w:eastAsia="Times New Roman"/>
          <w:bCs/>
          <w:lang w:val="lv-LV"/>
        </w:rPr>
        <w:t>6.1.</w:t>
      </w:r>
      <w:r w:rsidR="00910B83">
        <w:rPr>
          <w:rFonts w:eastAsia="Times New Roman"/>
          <w:bCs/>
          <w:lang w:val="lv-LV"/>
        </w:rPr>
        <w:t>2</w:t>
      </w:r>
      <w:r w:rsidRPr="00E1610A">
        <w:rPr>
          <w:rFonts w:eastAsia="Times New Roman"/>
          <w:bCs/>
          <w:lang w:val="lv-LV"/>
        </w:rPr>
        <w:t>.3.i “</w:t>
      </w:r>
      <w:r w:rsidRPr="00E1610A">
        <w:rPr>
          <w:rFonts w:cs="Times New Roman"/>
          <w:bCs/>
          <w:szCs w:val="24"/>
          <w:lang w:val="lv-LV"/>
        </w:rPr>
        <w:t>Saņemto pasta sūtījumu muitas kontroles pilnveidošana Lidostas MKP, ieviešot viedās skenēšanas un automātiskās šķirošanas/analīzes līniju pasta sūtījumu muitas kontrolei” ietvaros</w:t>
      </w:r>
      <w:r w:rsidR="006132D4">
        <w:rPr>
          <w:rFonts w:cs="Times New Roman"/>
          <w:bCs/>
          <w:szCs w:val="24"/>
          <w:lang w:val="lv-LV"/>
        </w:rPr>
        <w:t xml:space="preserve"> </w:t>
      </w:r>
      <w:r w:rsidR="006132D4" w:rsidRPr="006132D4">
        <w:rPr>
          <w:rFonts w:cs="Times New Roman"/>
          <w:b/>
          <w:bCs/>
          <w:szCs w:val="24"/>
          <w:lang w:val="lv-LV"/>
        </w:rPr>
        <w:t>nav plānots valsts atbalsts.</w:t>
      </w:r>
      <w:r w:rsidRPr="00E1610A">
        <w:rPr>
          <w:rFonts w:cs="Times New Roman"/>
          <w:bCs/>
          <w:szCs w:val="24"/>
          <w:lang w:val="lv-LV"/>
        </w:rPr>
        <w:t xml:space="preserve"> </w:t>
      </w:r>
      <w:proofErr w:type="spellStart"/>
      <w:r w:rsidR="006132D4" w:rsidRPr="00E1610A">
        <w:rPr>
          <w:rFonts w:eastAsia="Times New Roman" w:cs="Times New Roman"/>
          <w:szCs w:val="24"/>
          <w:lang w:eastAsia="lv-LV" w:bidi="lo-LA"/>
        </w:rPr>
        <w:t>Valsts</w:t>
      </w:r>
      <w:proofErr w:type="spellEnd"/>
      <w:r w:rsidR="006132D4" w:rsidRPr="00E1610A">
        <w:rPr>
          <w:rFonts w:eastAsia="Times New Roman" w:cs="Times New Roman"/>
          <w:szCs w:val="24"/>
          <w:lang w:eastAsia="lv-LV" w:bidi="lo-LA"/>
        </w:rPr>
        <w:t xml:space="preserve"> </w:t>
      </w:r>
      <w:proofErr w:type="spellStart"/>
      <w:r w:rsidR="006132D4" w:rsidRPr="00E1610A">
        <w:rPr>
          <w:rFonts w:eastAsia="Times New Roman" w:cs="Times New Roman"/>
          <w:szCs w:val="24"/>
          <w:lang w:eastAsia="lv-LV" w:bidi="lo-LA"/>
        </w:rPr>
        <w:t>funkciju</w:t>
      </w:r>
      <w:proofErr w:type="spellEnd"/>
      <w:r w:rsidR="006132D4" w:rsidRPr="00E1610A">
        <w:rPr>
          <w:rFonts w:eastAsia="Times New Roman" w:cs="Times New Roman"/>
          <w:szCs w:val="24"/>
          <w:lang w:eastAsia="lv-LV" w:bidi="lo-LA"/>
        </w:rPr>
        <w:t xml:space="preserve"> </w:t>
      </w:r>
      <w:proofErr w:type="spellStart"/>
      <w:r w:rsidR="006132D4" w:rsidRPr="00E1610A">
        <w:rPr>
          <w:rFonts w:eastAsia="Times New Roman" w:cs="Times New Roman"/>
          <w:szCs w:val="24"/>
          <w:lang w:eastAsia="lv-LV" w:bidi="lo-LA"/>
        </w:rPr>
        <w:t>īstenošana</w:t>
      </w:r>
      <w:proofErr w:type="spellEnd"/>
      <w:r w:rsidR="006132D4">
        <w:rPr>
          <w:rFonts w:eastAsia="Times New Roman" w:cs="Times New Roman"/>
          <w:szCs w:val="24"/>
          <w:lang w:eastAsia="lv-LV" w:bidi="lo-LA"/>
        </w:rPr>
        <w:t>.</w:t>
      </w:r>
    </w:p>
    <w:p w14:paraId="668A1311" w14:textId="5F3C9008" w:rsidR="00CE4C73" w:rsidRDefault="006132D4" w:rsidP="00924A46">
      <w:pPr>
        <w:pStyle w:val="ListParagraph"/>
        <w:numPr>
          <w:ilvl w:val="0"/>
          <w:numId w:val="142"/>
        </w:numPr>
        <w:spacing w:after="0" w:line="240" w:lineRule="auto"/>
        <w:ind w:left="567"/>
        <w:rPr>
          <w:b/>
          <w:lang w:val="lv-LV"/>
        </w:rPr>
      </w:pPr>
      <w:r>
        <w:rPr>
          <w:rFonts w:cs="Times New Roman"/>
          <w:b/>
          <w:szCs w:val="24"/>
          <w:lang w:val="lv-LV"/>
        </w:rPr>
        <w:t xml:space="preserve">Investīcija </w:t>
      </w:r>
      <w:r w:rsidR="00CE4C73">
        <w:rPr>
          <w:rFonts w:cs="Times New Roman"/>
          <w:b/>
          <w:szCs w:val="24"/>
          <w:lang w:val="lv-LV"/>
        </w:rPr>
        <w:t>6.1.</w:t>
      </w:r>
      <w:r w:rsidR="00910B83">
        <w:rPr>
          <w:rFonts w:cs="Times New Roman"/>
          <w:b/>
          <w:szCs w:val="24"/>
          <w:lang w:val="lv-LV"/>
        </w:rPr>
        <w:t>2</w:t>
      </w:r>
      <w:r w:rsidR="00240620">
        <w:rPr>
          <w:rFonts w:cs="Times New Roman"/>
          <w:b/>
          <w:szCs w:val="24"/>
          <w:lang w:val="lv-LV"/>
        </w:rPr>
        <w:t>.4.</w:t>
      </w:r>
      <w:r w:rsidR="00CE4C73">
        <w:rPr>
          <w:rFonts w:cs="Times New Roman"/>
          <w:b/>
          <w:szCs w:val="24"/>
          <w:lang w:val="lv-LV"/>
        </w:rPr>
        <w:t xml:space="preserve">i. </w:t>
      </w:r>
      <w:r w:rsidR="00CE4C73" w:rsidRPr="00547799">
        <w:rPr>
          <w:b/>
          <w:lang w:val="lv-LV"/>
        </w:rPr>
        <w:t>Infrastruktūras izveide kontroles dienestu funkciju īstenošanai Kundziņsalā</w:t>
      </w:r>
    </w:p>
    <w:p w14:paraId="59B4A9C9" w14:textId="77777777" w:rsidR="00BA551E" w:rsidRPr="00966358" w:rsidRDefault="00BA551E" w:rsidP="00924A46">
      <w:pPr>
        <w:pStyle w:val="ListParagraph"/>
        <w:numPr>
          <w:ilvl w:val="0"/>
          <w:numId w:val="142"/>
        </w:numPr>
        <w:spacing w:after="0" w:line="240" w:lineRule="auto"/>
        <w:ind w:left="567"/>
        <w:rPr>
          <w:b/>
          <w:lang w:val="lv-LV"/>
        </w:rPr>
      </w:pPr>
      <w:r w:rsidRPr="00966358">
        <w:rPr>
          <w:rFonts w:cs="Times New Roman"/>
          <w:szCs w:val="24"/>
          <w:lang w:val="lv-LV"/>
        </w:rPr>
        <w:t>Rīgas brīvostas uzņēmumu klasteri veido ~200 dažādi uzņēmumi, kuru darbība ir saistīta ar ostas pakalpojumiem. Piekļuve Rīgas ostas teritorijai tiek nodrošināta kravu pārvadātājiem, ostas uzņēmumu darbiniekiem, apmeklētājiem, kā arī dažādu iestāžu un pārvalžu darbiniekiem (t.sk., Valsts ieņēmumu dienesta Muitas pārvalde, Valsts robežsardze, Pārtikas un veterinārais dienests u.c.), piemērojot un uzraugot dažādu veidu caurlaides un atļaujas.</w:t>
      </w:r>
    </w:p>
    <w:p w14:paraId="02E260B6" w14:textId="77777777" w:rsidR="00BA551E" w:rsidRPr="00966358" w:rsidRDefault="00BA551E" w:rsidP="00924A46">
      <w:pPr>
        <w:pStyle w:val="ListParagraph"/>
        <w:numPr>
          <w:ilvl w:val="0"/>
          <w:numId w:val="142"/>
        </w:numPr>
        <w:spacing w:after="0" w:line="240" w:lineRule="auto"/>
        <w:ind w:left="567"/>
        <w:rPr>
          <w:b/>
          <w:lang w:val="lv-LV"/>
        </w:rPr>
      </w:pPr>
      <w:r w:rsidRPr="00966358">
        <w:rPr>
          <w:rFonts w:cs="Times New Roman"/>
          <w:szCs w:val="24"/>
          <w:lang w:val="lv-LV"/>
        </w:rPr>
        <w:t>Rīgas osta 2019. gadā apkalpoja 3 489 kuģus, no kuriem tikai 466 bija pasažieru kuģi; pārkrāva 32,762 miljonus tonnu kravas, kā arī apkalpoja 868,7 tūkst. pasažieru. Kopumā 2019. gadā Rīgas brīvostas teritorijā iebraukušas vairāk nekā 502 288 kravas transportlīdzekļi un 265 752 dzelzceļa transporta vienības. Tāpat Rīgas ostā bija aktīvas 10 150 dažādu veidu un autorizācijas līmeņu pastāvīgās personu un 7 754 transportlīdzekļu, kā arī izsniegtas 145 064 vienreizējā apmeklējuma caurlaides. Kopējais reģistrētais privātā transporta vienību un gājēju šķērsojumu skaits bija attiecīgi 1 057 miljoni un 906 tūkstoši.</w:t>
      </w:r>
    </w:p>
    <w:p w14:paraId="41A4CDAE" w14:textId="77777777" w:rsidR="00BA551E" w:rsidRPr="00966358" w:rsidRDefault="00966358" w:rsidP="00924A46">
      <w:pPr>
        <w:pStyle w:val="ListParagraph"/>
        <w:numPr>
          <w:ilvl w:val="0"/>
          <w:numId w:val="142"/>
        </w:numPr>
        <w:spacing w:after="0" w:line="240" w:lineRule="auto"/>
        <w:ind w:left="567"/>
        <w:rPr>
          <w:b/>
          <w:lang w:val="lv-LV"/>
        </w:rPr>
      </w:pPr>
      <w:r>
        <w:rPr>
          <w:rFonts w:eastAsia="Times New Roman"/>
          <w:szCs w:val="24"/>
          <w:lang w:val="lv-LV" w:eastAsia="lv-LV"/>
        </w:rPr>
        <w:t xml:space="preserve"> </w:t>
      </w:r>
      <w:r w:rsidR="00BA551E" w:rsidRPr="00966358">
        <w:rPr>
          <w:rFonts w:eastAsia="Times New Roman"/>
          <w:szCs w:val="24"/>
          <w:lang w:val="lv-LV" w:eastAsia="lv-LV"/>
        </w:rPr>
        <w:t xml:space="preserve">RŠV “Rīgas brīvosta” infrastruktūras objekti atrodas </w:t>
      </w:r>
      <w:proofErr w:type="spellStart"/>
      <w:r w:rsidR="00BA551E" w:rsidRPr="00966358">
        <w:rPr>
          <w:rFonts w:eastAsia="Times New Roman"/>
          <w:szCs w:val="24"/>
          <w:lang w:val="lv-LV" w:eastAsia="lv-LV"/>
        </w:rPr>
        <w:t>Uriekstes</w:t>
      </w:r>
      <w:proofErr w:type="spellEnd"/>
      <w:r w:rsidR="00BA551E" w:rsidRPr="00966358">
        <w:rPr>
          <w:rFonts w:eastAsia="Times New Roman"/>
          <w:szCs w:val="24"/>
          <w:lang w:val="lv-LV" w:eastAsia="lv-LV"/>
        </w:rPr>
        <w:t xml:space="preserve"> ielā 16, Rīgā. Kravas transportlīdzekļi, lai veiktu nepieciešamās </w:t>
      </w:r>
      <w:proofErr w:type="spellStart"/>
      <w:r w:rsidR="00BA551E" w:rsidRPr="00966358">
        <w:rPr>
          <w:rFonts w:eastAsia="Times New Roman"/>
          <w:szCs w:val="24"/>
          <w:lang w:val="lv-LV" w:eastAsia="lv-LV"/>
        </w:rPr>
        <w:t>robežpārbaudes</w:t>
      </w:r>
      <w:proofErr w:type="spellEnd"/>
      <w:r w:rsidR="00BA551E" w:rsidRPr="00966358">
        <w:rPr>
          <w:rFonts w:eastAsia="Times New Roman"/>
          <w:szCs w:val="24"/>
          <w:lang w:val="lv-LV" w:eastAsia="lv-LV"/>
        </w:rPr>
        <w:t>, muitas kontroli, veterināro, fitosanitāro, pārtikas nekaitīguma, nepārtikas preču drošuma un kvalitātes kontroli, pārvietojas pa Sarkandaugavas ielām vienā plūsmā ar tramvaju un vieglajiem automobiļiem Rīgas centra virzienā, palielinot transporta sastrēgumus un pasliktinot gaisa kvalitāti galvaspilsētā.</w:t>
      </w:r>
    </w:p>
    <w:p w14:paraId="6A736274" w14:textId="77777777" w:rsidR="00BA551E" w:rsidRPr="00966358" w:rsidRDefault="00966358" w:rsidP="00924A46">
      <w:pPr>
        <w:pStyle w:val="ListParagraph"/>
        <w:numPr>
          <w:ilvl w:val="0"/>
          <w:numId w:val="142"/>
        </w:numPr>
        <w:spacing w:after="0" w:line="240" w:lineRule="auto"/>
        <w:ind w:left="567"/>
        <w:rPr>
          <w:b/>
          <w:lang w:val="lv-LV"/>
        </w:rPr>
      </w:pPr>
      <w:r>
        <w:rPr>
          <w:rFonts w:eastAsia="Times New Roman"/>
          <w:szCs w:val="24"/>
          <w:lang w:val="lv-LV" w:eastAsia="lv-LV"/>
        </w:rPr>
        <w:lastRenderedPageBreak/>
        <w:t xml:space="preserve"> </w:t>
      </w:r>
      <w:r w:rsidR="00BA551E" w:rsidRPr="00966358">
        <w:rPr>
          <w:rFonts w:eastAsia="Times New Roman"/>
          <w:szCs w:val="24"/>
          <w:lang w:val="lv-LV" w:eastAsia="lv-LV"/>
        </w:rPr>
        <w:t>Lai paaugstinātu Rīgas starptautisko konkurētspēju un uzlabotu transportlīdzekļu mobilitāti Rīgā, līdz 2023.gada beigām plānots realizēt vairākus projektus saistībā ar Rīgas pilsētas ceļu infrastruktūras attīstību Daugavas labajā krastā ostas apkārtnē, būtiski mainot kravu satiksmes organizāciju – novirzot ģenerālo kravu plūsmu caur Kundziņsalu.</w:t>
      </w:r>
    </w:p>
    <w:p w14:paraId="6794EF9A" w14:textId="77777777" w:rsidR="00BA551E" w:rsidRPr="00966358" w:rsidRDefault="00BA551E" w:rsidP="00924A46">
      <w:pPr>
        <w:pStyle w:val="ListParagraph"/>
        <w:numPr>
          <w:ilvl w:val="0"/>
          <w:numId w:val="142"/>
        </w:numPr>
        <w:spacing w:after="0" w:line="240" w:lineRule="auto"/>
        <w:ind w:left="567"/>
        <w:rPr>
          <w:b/>
          <w:lang w:val="lv-LV"/>
        </w:rPr>
      </w:pPr>
      <w:r w:rsidRPr="00966358">
        <w:rPr>
          <w:rFonts w:cs="Times New Roman"/>
          <w:szCs w:val="24"/>
          <w:lang w:val="lv-LV"/>
        </w:rPr>
        <w:t xml:space="preserve">Paralēli Rīgas brīvostas pārvalde īsteno projektu “Rīgas ostas darbības procesu </w:t>
      </w:r>
      <w:proofErr w:type="spellStart"/>
      <w:r w:rsidRPr="00966358">
        <w:rPr>
          <w:rFonts w:cs="Times New Roman"/>
          <w:szCs w:val="24"/>
          <w:lang w:val="lv-LV"/>
        </w:rPr>
        <w:t>digitalizācija</w:t>
      </w:r>
      <w:proofErr w:type="spellEnd"/>
      <w:r w:rsidRPr="00966358">
        <w:rPr>
          <w:rFonts w:cs="Times New Roman"/>
          <w:szCs w:val="24"/>
          <w:lang w:val="lv-LV"/>
        </w:rPr>
        <w:t xml:space="preserve">”, kura mērķis ir </w:t>
      </w:r>
      <w:proofErr w:type="spellStart"/>
      <w:r w:rsidRPr="00966358">
        <w:rPr>
          <w:rFonts w:cs="Times New Roman"/>
          <w:szCs w:val="24"/>
          <w:lang w:val="lv-LV"/>
        </w:rPr>
        <w:t>digitalizēt</w:t>
      </w:r>
      <w:proofErr w:type="spellEnd"/>
      <w:r w:rsidRPr="00966358">
        <w:rPr>
          <w:rFonts w:cs="Times New Roman"/>
          <w:szCs w:val="24"/>
          <w:lang w:val="lv-LV"/>
        </w:rPr>
        <w:t xml:space="preserve"> Rīgas brīvostas darbības procesus, uzlabot infrastruktūru un tehnisko aprīkojumu kravu kustības, loģistikas pakalpojumu un kuģošanas drošības uzlabošanai un kontrolei, kā arī uzlabot kravu kustības ātrumu un novērst dīkstāves, mazināt sastrēgumus un siltumnīcefekta gāzu emisijas, kā arī novērst ar Rīgas ostu saistītā transporta radīto negatīvo ietekmi uz Rīgas pilsētas satiksmes plūsmu un sekmēt Eiropas transporta tīkla (TEN-T) infrastruktūras attīstību. Projekta plānoto aktivitāšu skaitā ir “Jauna kravu kontroles un caurlaižu punkta Kundziņsalā izbūve” un “Ostas caurlaižu kontroles punktu automatizētas un autonomas sistēmas (AAS) izstrāde un ieviešana”. Realizējot minētās aktivitātes, līdz 2023.gada 31.decembrim plānots izveidot modernu un </w:t>
      </w:r>
      <w:proofErr w:type="spellStart"/>
      <w:r w:rsidRPr="00966358">
        <w:rPr>
          <w:rFonts w:cs="Times New Roman"/>
          <w:szCs w:val="24"/>
          <w:lang w:val="lv-LV"/>
        </w:rPr>
        <w:t>digitalizētu</w:t>
      </w:r>
      <w:proofErr w:type="spellEnd"/>
      <w:r w:rsidRPr="00966358">
        <w:rPr>
          <w:rFonts w:cs="Times New Roman"/>
          <w:szCs w:val="24"/>
          <w:lang w:val="lv-LV"/>
        </w:rPr>
        <w:t xml:space="preserve"> Rīgas brīvostas kravu kontroles un caurlaižu punktu Kundziņsalā, nodrošinot transporta un kravas kustības un piekļuves kontroli. </w:t>
      </w:r>
    </w:p>
    <w:p w14:paraId="57B8E3A0" w14:textId="77777777" w:rsidR="00BA551E" w:rsidRPr="00966358" w:rsidRDefault="00BA551E" w:rsidP="00924A46">
      <w:pPr>
        <w:pStyle w:val="ListParagraph"/>
        <w:numPr>
          <w:ilvl w:val="0"/>
          <w:numId w:val="142"/>
        </w:numPr>
        <w:spacing w:after="0" w:line="240" w:lineRule="auto"/>
        <w:ind w:left="567"/>
        <w:rPr>
          <w:b/>
          <w:lang w:val="lv-LV"/>
        </w:rPr>
      </w:pPr>
      <w:r w:rsidRPr="00966358">
        <w:rPr>
          <w:rFonts w:cs="Times New Roman"/>
          <w:szCs w:val="24"/>
          <w:lang w:val="lv-LV"/>
        </w:rPr>
        <w:t>Šis Kundziņsalas caurlaižu punkts tiks veidots tā, lai tas būtu izmantojams arī kā daļa no kontroles dienestu infrastruktūras, kuras izveide ir</w:t>
      </w:r>
      <w:r w:rsidRPr="00966358">
        <w:rPr>
          <w:rFonts w:eastAsia="Times New Roman"/>
          <w:szCs w:val="24"/>
          <w:lang w:val="lv-LV" w:eastAsia="lv-LV"/>
        </w:rPr>
        <w:t xml:space="preserve"> loģisks infrastruktūras attīstības risinājums un </w:t>
      </w:r>
      <w:r w:rsidRPr="00966358">
        <w:rPr>
          <w:rFonts w:cs="Times New Roman"/>
          <w:szCs w:val="24"/>
          <w:lang w:val="lv-LV"/>
        </w:rPr>
        <w:t>nepieciešams reformas pilnīgai pabeigšanai, lai nodrošinātu ātru un netraucētu kravu kustību Rīgas brīvostas teritorijā, sekmētu legālo kravu ātru apstrādi un kontroli, kā arī mazinātu administratīvo un finansiālo slogu komersantiem.</w:t>
      </w:r>
    </w:p>
    <w:p w14:paraId="7417B20D" w14:textId="316E7506" w:rsidR="007A3944" w:rsidRPr="00F647DF" w:rsidRDefault="00966358" w:rsidP="00924A46">
      <w:pPr>
        <w:pStyle w:val="ListParagraph"/>
        <w:numPr>
          <w:ilvl w:val="0"/>
          <w:numId w:val="142"/>
        </w:numPr>
        <w:spacing w:after="0" w:line="240" w:lineRule="auto"/>
        <w:ind w:left="567"/>
        <w:rPr>
          <w:b/>
          <w:lang w:val="lv-LV"/>
        </w:rPr>
      </w:pPr>
      <w:r>
        <w:rPr>
          <w:rFonts w:eastAsia="Times New Roman"/>
          <w:szCs w:val="24"/>
          <w:lang w:val="lv-LV" w:eastAsia="lv-LV"/>
        </w:rPr>
        <w:t xml:space="preserve"> </w:t>
      </w:r>
      <w:r w:rsidR="00BA551E" w:rsidRPr="00966358">
        <w:rPr>
          <w:rFonts w:eastAsia="Times New Roman"/>
          <w:szCs w:val="24"/>
          <w:lang w:val="lv-LV" w:eastAsia="lv-LV"/>
        </w:rPr>
        <w:t xml:space="preserve">Kontroles dienestu funkciju īstenošanai Kundziņsalā paredzēts </w:t>
      </w:r>
      <w:r w:rsidR="007A3944">
        <w:rPr>
          <w:rFonts w:eastAsia="Times New Roman"/>
          <w:szCs w:val="24"/>
          <w:lang w:val="lv-LV" w:eastAsia="lv-LV"/>
        </w:rPr>
        <w:t xml:space="preserve">radīt </w:t>
      </w:r>
      <w:r w:rsidR="007A3944" w:rsidRPr="000D7E09">
        <w:rPr>
          <w:iCs/>
          <w:lang w:val="lv-LV" w:bidi="en-US"/>
        </w:rPr>
        <w:t>modernu darba vidi veiksmīgai visu kontroles dienestu funkciju izpildei, kas iekļausies kopējā kravu kustības plūsmā. Kontroles dienesti veiks savus uzdevumus jaunajā infrastruktūrā, kurā telpas dienestu vajadzībām un funkciju īstenošanai tiks racionalizētas, veidojot kā koplietošanas telpas vai izvietojot blokos pēc to nozīmes, tai skaitā</w:t>
      </w:r>
      <w:r w:rsidR="007A3944" w:rsidRPr="000D7E09">
        <w:rPr>
          <w:bCs/>
          <w:iCs/>
          <w:lang w:val="lv-LV"/>
        </w:rPr>
        <w:t xml:space="preserve"> nodrošinot to atbilstību gan aktuālajām dienestu, gan darba vides prasībām.</w:t>
      </w:r>
    </w:p>
    <w:p w14:paraId="6B01548D" w14:textId="758C3327" w:rsidR="00BA551E" w:rsidRPr="00966358" w:rsidRDefault="007A3944" w:rsidP="00924A46">
      <w:pPr>
        <w:pStyle w:val="ListParagraph"/>
        <w:numPr>
          <w:ilvl w:val="0"/>
          <w:numId w:val="142"/>
        </w:numPr>
        <w:spacing w:after="0" w:line="240" w:lineRule="auto"/>
        <w:ind w:left="567"/>
        <w:rPr>
          <w:b/>
          <w:lang w:val="lv-LV"/>
        </w:rPr>
      </w:pPr>
      <w:r>
        <w:rPr>
          <w:rFonts w:eastAsia="Times New Roman"/>
          <w:szCs w:val="24"/>
          <w:lang w:val="lv-LV" w:eastAsia="lv-LV"/>
        </w:rPr>
        <w:t>I</w:t>
      </w:r>
      <w:r w:rsidR="00BA551E" w:rsidRPr="00966358">
        <w:rPr>
          <w:rFonts w:eastAsia="Times New Roman"/>
          <w:szCs w:val="24"/>
          <w:lang w:val="lv-LV" w:eastAsia="lv-LV"/>
        </w:rPr>
        <w:t xml:space="preserve">nfrastruktūras izbūve ietver šādus posmus: </w:t>
      </w:r>
    </w:p>
    <w:p w14:paraId="2D15A6DA" w14:textId="1E93666A" w:rsidR="00BA551E" w:rsidRDefault="00BA551E" w:rsidP="000903A6">
      <w:pPr>
        <w:pStyle w:val="ListParagraph"/>
        <w:numPr>
          <w:ilvl w:val="1"/>
          <w:numId w:val="30"/>
        </w:numPr>
        <w:spacing w:after="120" w:line="240" w:lineRule="auto"/>
        <w:ind w:left="567"/>
        <w:rPr>
          <w:rFonts w:eastAsia="Times New Roman"/>
          <w:szCs w:val="24"/>
          <w:lang w:val="lv-LV" w:eastAsia="lv-LV"/>
        </w:rPr>
      </w:pPr>
      <w:r w:rsidRPr="00B35B63">
        <w:rPr>
          <w:rFonts w:eastAsia="Times New Roman"/>
          <w:szCs w:val="24"/>
          <w:lang w:val="lv-LV" w:eastAsia="lv-LV"/>
        </w:rPr>
        <w:t>kontroles dienestu kompleks</w:t>
      </w:r>
      <w:r w:rsidR="007A3944">
        <w:rPr>
          <w:rFonts w:eastAsia="Times New Roman"/>
          <w:szCs w:val="24"/>
          <w:lang w:val="lv-LV" w:eastAsia="lv-LV"/>
        </w:rPr>
        <w:t>a izbūve</w:t>
      </w:r>
      <w:r w:rsidRPr="00B35B63">
        <w:rPr>
          <w:rFonts w:eastAsia="Times New Roman"/>
          <w:szCs w:val="24"/>
          <w:lang w:val="lv-LV" w:eastAsia="lv-LV"/>
        </w:rPr>
        <w:t>;</w:t>
      </w:r>
    </w:p>
    <w:p w14:paraId="32AEB5F7" w14:textId="25B2530F" w:rsidR="00966358" w:rsidRPr="00966358" w:rsidRDefault="007A3944" w:rsidP="000903A6">
      <w:pPr>
        <w:pStyle w:val="ListParagraph"/>
        <w:numPr>
          <w:ilvl w:val="1"/>
          <w:numId w:val="30"/>
        </w:numPr>
        <w:spacing w:after="120" w:line="240" w:lineRule="auto"/>
        <w:ind w:left="567"/>
        <w:rPr>
          <w:rFonts w:eastAsia="Calibri"/>
          <w:lang w:val="lv-LV"/>
        </w:rPr>
      </w:pPr>
      <w:r w:rsidRPr="00B35B63">
        <w:rPr>
          <w:rFonts w:eastAsia="Times New Roman"/>
          <w:szCs w:val="24"/>
          <w:lang w:val="lv-LV" w:eastAsia="lv-LV"/>
        </w:rPr>
        <w:t>ceļ</w:t>
      </w:r>
      <w:r>
        <w:rPr>
          <w:rFonts w:eastAsia="Times New Roman"/>
          <w:szCs w:val="24"/>
          <w:lang w:val="lv-LV" w:eastAsia="lv-LV"/>
        </w:rPr>
        <w:t>u,</w:t>
      </w:r>
      <w:r w:rsidRPr="00B35B63">
        <w:rPr>
          <w:rFonts w:eastAsia="Times New Roman"/>
          <w:szCs w:val="24"/>
          <w:lang w:val="lv-LV" w:eastAsia="lv-LV"/>
        </w:rPr>
        <w:t xml:space="preserve"> laukum</w:t>
      </w:r>
      <w:r>
        <w:rPr>
          <w:rFonts w:eastAsia="Times New Roman"/>
          <w:szCs w:val="24"/>
          <w:lang w:val="lv-LV" w:eastAsia="lv-LV"/>
        </w:rPr>
        <w:t>u</w:t>
      </w:r>
      <w:r w:rsidRPr="00B35B63">
        <w:rPr>
          <w:rFonts w:eastAsia="Times New Roman"/>
          <w:szCs w:val="24"/>
          <w:lang w:val="lv-LV" w:eastAsia="lv-LV"/>
        </w:rPr>
        <w:t xml:space="preserve"> u.c.</w:t>
      </w:r>
      <w:r>
        <w:rPr>
          <w:rFonts w:eastAsia="Times New Roman"/>
          <w:szCs w:val="24"/>
          <w:lang w:val="lv-LV" w:eastAsia="lv-LV"/>
        </w:rPr>
        <w:t xml:space="preserve"> </w:t>
      </w:r>
      <w:proofErr w:type="spellStart"/>
      <w:r>
        <w:rPr>
          <w:rFonts w:eastAsia="Times New Roman"/>
          <w:szCs w:val="24"/>
          <w:lang w:val="lv-LV" w:eastAsia="lv-LV"/>
        </w:rPr>
        <w:t>palīginfrastruktūras</w:t>
      </w:r>
      <w:proofErr w:type="spellEnd"/>
      <w:r>
        <w:rPr>
          <w:rFonts w:eastAsia="Times New Roman"/>
          <w:szCs w:val="24"/>
          <w:lang w:val="lv-LV" w:eastAsia="lv-LV"/>
        </w:rPr>
        <w:t xml:space="preserve"> izveide</w:t>
      </w:r>
      <w:r w:rsidR="00BA551E" w:rsidRPr="00B35B63">
        <w:rPr>
          <w:rFonts w:eastAsia="Times New Roman"/>
          <w:szCs w:val="24"/>
          <w:lang w:val="lv-LV" w:eastAsia="lv-LV"/>
        </w:rPr>
        <w:t>.</w:t>
      </w:r>
    </w:p>
    <w:p w14:paraId="7387841E" w14:textId="46842809" w:rsidR="00BA551E" w:rsidRPr="00E14600" w:rsidRDefault="00CE4C73" w:rsidP="000903A6">
      <w:pPr>
        <w:pStyle w:val="ListParagraph"/>
        <w:numPr>
          <w:ilvl w:val="1"/>
          <w:numId w:val="30"/>
        </w:numPr>
        <w:spacing w:after="120" w:line="240" w:lineRule="auto"/>
        <w:ind w:left="567"/>
        <w:rPr>
          <w:rFonts w:eastAsia="Times New Roman"/>
          <w:szCs w:val="24"/>
          <w:lang w:val="lv-LV" w:eastAsia="lv-LV"/>
        </w:rPr>
      </w:pPr>
      <w:r>
        <w:rPr>
          <w:rFonts w:eastAsia="Times New Roman"/>
          <w:szCs w:val="24"/>
          <w:lang w:val="lv-LV" w:eastAsia="lv-LV"/>
        </w:rPr>
        <w:t>k</w:t>
      </w:r>
      <w:r w:rsidR="00BA551E" w:rsidRPr="00E14600">
        <w:rPr>
          <w:rFonts w:eastAsia="Times New Roman"/>
          <w:szCs w:val="24"/>
          <w:lang w:val="lv-LV" w:eastAsia="lv-LV"/>
        </w:rPr>
        <w:t>ravas rentgen</w:t>
      </w:r>
      <w:r w:rsidR="00A67D31">
        <w:rPr>
          <w:rFonts w:eastAsia="Times New Roman"/>
          <w:szCs w:val="24"/>
          <w:lang w:val="lv-LV" w:eastAsia="lv-LV"/>
        </w:rPr>
        <w:t xml:space="preserve">a </w:t>
      </w:r>
      <w:r w:rsidR="00BA551E" w:rsidRPr="00E14600">
        <w:rPr>
          <w:rFonts w:eastAsia="Times New Roman"/>
          <w:szCs w:val="24"/>
          <w:lang w:val="lv-LV" w:eastAsia="lv-LV"/>
        </w:rPr>
        <w:t>iekārta</w:t>
      </w:r>
      <w:r w:rsidR="007A3944">
        <w:rPr>
          <w:rFonts w:eastAsia="Times New Roman"/>
          <w:szCs w:val="24"/>
          <w:lang w:val="lv-LV" w:eastAsia="lv-LV"/>
        </w:rPr>
        <w:t>s uzstādīšana</w:t>
      </w:r>
      <w:r w:rsidR="00BA551E" w:rsidRPr="00E14600">
        <w:rPr>
          <w:rFonts w:eastAsia="Times New Roman"/>
          <w:szCs w:val="24"/>
          <w:lang w:val="lv-LV" w:eastAsia="lv-LV"/>
        </w:rPr>
        <w:t xml:space="preserve"> un tai nepieciešamā</w:t>
      </w:r>
      <w:r w:rsidR="007A3944">
        <w:rPr>
          <w:rFonts w:eastAsia="Times New Roman"/>
          <w:szCs w:val="24"/>
          <w:lang w:val="lv-LV" w:eastAsia="lv-LV"/>
        </w:rPr>
        <w:t>s</w:t>
      </w:r>
      <w:r w:rsidR="00BA551E" w:rsidRPr="00E14600">
        <w:rPr>
          <w:rFonts w:eastAsia="Times New Roman"/>
          <w:szCs w:val="24"/>
          <w:lang w:val="lv-LV" w:eastAsia="lv-LV"/>
        </w:rPr>
        <w:t xml:space="preserve"> infrastruktūra</w:t>
      </w:r>
      <w:r w:rsidR="007A3944">
        <w:rPr>
          <w:rFonts w:eastAsia="Times New Roman"/>
          <w:szCs w:val="24"/>
          <w:lang w:val="lv-LV" w:eastAsia="lv-LV"/>
        </w:rPr>
        <w:t>s izbūve</w:t>
      </w:r>
      <w:r w:rsidR="00BA551E" w:rsidRPr="00E14600">
        <w:rPr>
          <w:rFonts w:eastAsia="Times New Roman"/>
          <w:szCs w:val="24"/>
          <w:lang w:val="lv-LV" w:eastAsia="lv-LV"/>
        </w:rPr>
        <w:t>.</w:t>
      </w:r>
    </w:p>
    <w:p w14:paraId="30E4665D" w14:textId="47CB9020" w:rsidR="00BA551E" w:rsidRPr="00E1610A" w:rsidRDefault="007A3944" w:rsidP="00924A46">
      <w:pPr>
        <w:pStyle w:val="ListParagraph"/>
        <w:numPr>
          <w:ilvl w:val="0"/>
          <w:numId w:val="142"/>
        </w:numPr>
        <w:spacing w:after="120" w:line="240" w:lineRule="auto"/>
        <w:ind w:left="567"/>
        <w:rPr>
          <w:rFonts w:eastAsia="Times New Roman"/>
          <w:szCs w:val="24"/>
          <w:lang w:val="lv-LV" w:eastAsia="lv-LV"/>
        </w:rPr>
      </w:pPr>
      <w:r w:rsidRPr="000D7E09">
        <w:rPr>
          <w:bCs/>
          <w:iCs/>
          <w:lang w:val="lv-LV"/>
        </w:rPr>
        <w:t>Kontroles dienestu funkciju īstenošanai jaunajā infrastruktūrā paredzēts nodrošināt loģisku (secīgu) sasaisti starp publisko un slēgto teritoriju, proti, kontroles dienestu funkciju īstenošanai paredzēto teritoriju integrējot (</w:t>
      </w:r>
      <w:proofErr w:type="spellStart"/>
      <w:r w:rsidRPr="000D7E09">
        <w:rPr>
          <w:bCs/>
          <w:iCs/>
          <w:lang w:val="lv-LV"/>
        </w:rPr>
        <w:t>saisaistot</w:t>
      </w:r>
      <w:proofErr w:type="spellEnd"/>
      <w:r w:rsidRPr="000D7E09">
        <w:rPr>
          <w:bCs/>
          <w:iCs/>
          <w:lang w:val="lv-LV"/>
        </w:rPr>
        <w:t xml:space="preserve">) ar Rīgas brīvostas teritoriju, ņemot vērā </w:t>
      </w:r>
      <w:proofErr w:type="spellStart"/>
      <w:r w:rsidRPr="000D7E09">
        <w:rPr>
          <w:bCs/>
          <w:iCs/>
          <w:lang w:val="lv-LV"/>
        </w:rPr>
        <w:t>prespektīvo</w:t>
      </w:r>
      <w:proofErr w:type="spellEnd"/>
      <w:r w:rsidRPr="000D7E09">
        <w:rPr>
          <w:bCs/>
          <w:iCs/>
          <w:lang w:val="lv-LV"/>
        </w:rPr>
        <w:t xml:space="preserve"> pārvada </w:t>
      </w:r>
      <w:proofErr w:type="spellStart"/>
      <w:r w:rsidRPr="000D7E09">
        <w:rPr>
          <w:bCs/>
          <w:iCs/>
          <w:lang w:val="lv-LV"/>
        </w:rPr>
        <w:t>pieslēguma</w:t>
      </w:r>
      <w:proofErr w:type="spellEnd"/>
      <w:r w:rsidRPr="000D7E09">
        <w:rPr>
          <w:bCs/>
          <w:iCs/>
          <w:lang w:val="lv-LV"/>
        </w:rPr>
        <w:t xml:space="preserve"> vietu Kundziņsalā,</w:t>
      </w:r>
      <w:r w:rsidRPr="003F5295">
        <w:rPr>
          <w:rFonts w:eastAsia="Times New Roman"/>
          <w:szCs w:val="24"/>
          <w:lang w:val="lv-LV" w:eastAsia="lv-LV"/>
        </w:rPr>
        <w:t xml:space="preserve"> </w:t>
      </w:r>
      <w:r>
        <w:rPr>
          <w:rFonts w:eastAsia="Times New Roman"/>
          <w:szCs w:val="24"/>
          <w:lang w:val="lv-LV" w:eastAsia="lv-LV"/>
        </w:rPr>
        <w:t xml:space="preserve">tādā veidā </w:t>
      </w:r>
      <w:r w:rsidRPr="003F5295">
        <w:rPr>
          <w:rFonts w:eastAsia="Times New Roman"/>
          <w:szCs w:val="24"/>
          <w:lang w:val="lv-LV" w:eastAsia="lv-LV"/>
        </w:rPr>
        <w:t>novēr</w:t>
      </w:r>
      <w:r>
        <w:rPr>
          <w:rFonts w:eastAsia="Times New Roman"/>
          <w:szCs w:val="24"/>
          <w:lang w:val="lv-LV" w:eastAsia="lv-LV"/>
        </w:rPr>
        <w:t>šot</w:t>
      </w:r>
      <w:r w:rsidR="00BA551E" w:rsidRPr="0088154A">
        <w:rPr>
          <w:rFonts w:eastAsia="Times New Roman"/>
          <w:szCs w:val="24"/>
          <w:lang w:val="lv-LV" w:eastAsia="lv-LV"/>
        </w:rPr>
        <w:t xml:space="preserve"> problemātisko punktu radītos transporta kustības ierobežojumus Rīgas pilsētā, </w:t>
      </w:r>
      <w:r w:rsidR="00BA551E" w:rsidRPr="0088154A">
        <w:rPr>
          <w:rFonts w:cs="Times New Roman"/>
          <w:szCs w:val="24"/>
          <w:lang w:val="lv-LV"/>
        </w:rPr>
        <w:t>sekmē</w:t>
      </w:r>
      <w:r>
        <w:rPr>
          <w:rFonts w:cs="Times New Roman"/>
          <w:szCs w:val="24"/>
          <w:lang w:val="lv-LV"/>
        </w:rPr>
        <w:t>jot</w:t>
      </w:r>
      <w:r w:rsidR="00BA551E" w:rsidRPr="0088154A">
        <w:rPr>
          <w:rFonts w:cs="Times New Roman"/>
          <w:szCs w:val="24"/>
          <w:lang w:val="lv-LV"/>
        </w:rPr>
        <w:t xml:space="preserve"> Eiropas transporta tīkla (TEN-T) infrastruktūras attīstību un Nacionālās programmas „Latvijas ilgtspējīgas attīstības stratēģija līdz 2030. gadam” mērķu izpildi. </w:t>
      </w:r>
      <w:r>
        <w:rPr>
          <w:rFonts w:cs="Times New Roman"/>
          <w:szCs w:val="24"/>
          <w:lang w:val="lv-LV"/>
        </w:rPr>
        <w:t>Investīcijas ļ</w:t>
      </w:r>
      <w:r w:rsidR="00BA551E" w:rsidRPr="0088154A">
        <w:rPr>
          <w:rFonts w:cs="Times New Roman"/>
          <w:szCs w:val="24"/>
          <w:lang w:val="lv-LV"/>
        </w:rPr>
        <w:t xml:space="preserve">aus samazināt auto un dzelzceļa kravu apkalpošanas laiku Rīgas ostā, pilnveidot un automatizēt kontroles funkcijas un informācijas apmaiņu ar valsts iestādēm, samazināt administratīvo slogu komersantiem, attīstīt multimodālus transporta koridorus, kā arī ievērojami mazināt ar </w:t>
      </w:r>
      <w:r>
        <w:rPr>
          <w:rFonts w:cs="Times New Roman"/>
          <w:szCs w:val="24"/>
          <w:lang w:val="lv-LV"/>
        </w:rPr>
        <w:t xml:space="preserve">Rīgas </w:t>
      </w:r>
      <w:r w:rsidR="00BA551E" w:rsidRPr="0088154A">
        <w:rPr>
          <w:rFonts w:cs="Times New Roman"/>
          <w:szCs w:val="24"/>
          <w:lang w:val="lv-LV"/>
        </w:rPr>
        <w:t xml:space="preserve">ostu saistītā transporta </w:t>
      </w:r>
      <w:r w:rsidRPr="000D7E09">
        <w:rPr>
          <w:iCs/>
          <w:lang w:val="lv-LV" w:bidi="en-US"/>
        </w:rPr>
        <w:t>kustības negatīvo ietekmi uz Rīgas pilsētas kopējo transporta plūsmu</w:t>
      </w:r>
      <w:r w:rsidR="00BA551E" w:rsidRPr="0088154A">
        <w:rPr>
          <w:rFonts w:cs="Times New Roman"/>
          <w:szCs w:val="24"/>
          <w:lang w:val="lv-LV"/>
        </w:rPr>
        <w:t xml:space="preserve">, gaisa un trokšņu piesārņojumu, </w:t>
      </w:r>
      <w:r w:rsidR="00BA551E" w:rsidRPr="0088154A">
        <w:rPr>
          <w:rFonts w:eastAsia="Times New Roman"/>
          <w:szCs w:val="24"/>
          <w:lang w:val="lv-LV" w:eastAsia="lv-LV"/>
        </w:rPr>
        <w:lastRenderedPageBreak/>
        <w:t>siltumnīcefekta gāzu emisijas daudzumu,</w:t>
      </w:r>
      <w:r w:rsidRPr="007A3944">
        <w:rPr>
          <w:rFonts w:eastAsia="Times New Roman"/>
          <w:szCs w:val="24"/>
          <w:lang w:val="lv-LV" w:eastAsia="lv-LV"/>
        </w:rPr>
        <w:t xml:space="preserve"> </w:t>
      </w:r>
      <w:r w:rsidRPr="000D7E09">
        <w:rPr>
          <w:rFonts w:eastAsia="Times New Roman"/>
          <w:szCs w:val="24"/>
          <w:lang w:val="lv-LV" w:eastAsia="lv-LV"/>
        </w:rPr>
        <w:t xml:space="preserve">tādā veidā uzlabojot </w:t>
      </w:r>
      <w:r w:rsidRPr="000D7E09">
        <w:rPr>
          <w:iCs/>
          <w:lang w:val="lv-LV" w:bidi="en-US"/>
        </w:rPr>
        <w:t>Rīgas pilsētas gaisa kvalitāti,</w:t>
      </w:r>
      <w:r w:rsidRPr="000D7E09">
        <w:rPr>
          <w:rFonts w:eastAsia="Times New Roman"/>
          <w:szCs w:val="24"/>
          <w:lang w:val="lv-LV" w:eastAsia="lv-LV"/>
        </w:rPr>
        <w:t xml:space="preserve"> </w:t>
      </w:r>
      <w:r w:rsidR="00BA551E" w:rsidRPr="0088154A">
        <w:rPr>
          <w:rFonts w:eastAsia="Times New Roman"/>
          <w:szCs w:val="24"/>
          <w:lang w:val="lv-LV" w:eastAsia="lv-LV"/>
        </w:rPr>
        <w:t xml:space="preserve"> kā</w:t>
      </w:r>
      <w:r w:rsidR="00BA551E" w:rsidRPr="0088154A">
        <w:rPr>
          <w:rFonts w:cs="Times New Roman"/>
          <w:szCs w:val="24"/>
          <w:lang w:val="lv-LV"/>
        </w:rPr>
        <w:t xml:space="preserve"> arī uzlabot drošības pasākumus Rīgas ostā.</w:t>
      </w:r>
    </w:p>
    <w:p w14:paraId="2BA0B1A3" w14:textId="05E6B756" w:rsidR="00E1610A" w:rsidRDefault="00E1610A" w:rsidP="00924A46">
      <w:pPr>
        <w:pStyle w:val="ListParagraph"/>
        <w:numPr>
          <w:ilvl w:val="0"/>
          <w:numId w:val="142"/>
        </w:numPr>
        <w:spacing w:after="120" w:line="240" w:lineRule="auto"/>
        <w:ind w:left="567"/>
        <w:rPr>
          <w:rFonts w:eastAsia="Times New Roman" w:cs="Times New Roman"/>
          <w:szCs w:val="24"/>
          <w:lang w:eastAsia="lv-LV" w:bidi="lo-LA"/>
        </w:rPr>
      </w:pPr>
      <w:r w:rsidRPr="00F647DF">
        <w:rPr>
          <w:rFonts w:eastAsia="Times New Roman" w:cs="Times New Roman"/>
          <w:szCs w:val="24"/>
          <w:lang w:val="lv-LV" w:eastAsia="lv-LV" w:bidi="lo-LA"/>
        </w:rPr>
        <w:t>Investīciju 6.1.</w:t>
      </w:r>
      <w:r w:rsidR="00910B83" w:rsidRPr="00F647DF">
        <w:rPr>
          <w:rFonts w:eastAsia="Times New Roman" w:cs="Times New Roman"/>
          <w:szCs w:val="24"/>
          <w:lang w:val="lv-LV" w:eastAsia="lv-LV" w:bidi="lo-LA"/>
        </w:rPr>
        <w:t>2</w:t>
      </w:r>
      <w:r w:rsidRPr="00F647DF">
        <w:rPr>
          <w:rFonts w:eastAsia="Times New Roman" w:cs="Times New Roman"/>
          <w:szCs w:val="24"/>
          <w:lang w:val="lv-LV" w:eastAsia="lv-LV" w:bidi="lo-LA"/>
        </w:rPr>
        <w:t xml:space="preserve">.4.i “Infrastruktūras izveide, kontroles dienestu funkciju īstenošanai Kundziņsalā” ietvaros </w:t>
      </w:r>
      <w:r w:rsidRPr="00F647DF">
        <w:rPr>
          <w:rFonts w:eastAsia="Times New Roman" w:cs="Times New Roman"/>
          <w:b/>
          <w:szCs w:val="24"/>
          <w:lang w:val="lv-LV" w:eastAsia="lv-LV" w:bidi="lo-LA"/>
        </w:rPr>
        <w:t>valsts atbalsts nav plānots</w:t>
      </w:r>
      <w:r w:rsidRPr="00F647DF">
        <w:rPr>
          <w:rFonts w:eastAsia="Times New Roman" w:cs="Times New Roman"/>
          <w:szCs w:val="24"/>
          <w:lang w:val="lv-LV" w:eastAsia="lv-LV" w:bidi="lo-LA"/>
        </w:rPr>
        <w:t xml:space="preserve">. </w:t>
      </w:r>
      <w:proofErr w:type="spellStart"/>
      <w:r w:rsidRPr="00E1610A">
        <w:rPr>
          <w:rFonts w:eastAsia="Times New Roman" w:cs="Times New Roman"/>
          <w:szCs w:val="24"/>
          <w:lang w:eastAsia="lv-LV" w:bidi="lo-LA"/>
        </w:rPr>
        <w:t>Valsts</w:t>
      </w:r>
      <w:proofErr w:type="spellEnd"/>
      <w:r w:rsidRPr="00E1610A">
        <w:rPr>
          <w:rFonts w:eastAsia="Times New Roman" w:cs="Times New Roman"/>
          <w:szCs w:val="24"/>
          <w:lang w:eastAsia="lv-LV" w:bidi="lo-LA"/>
        </w:rPr>
        <w:t xml:space="preserve"> </w:t>
      </w:r>
      <w:proofErr w:type="spellStart"/>
      <w:r w:rsidRPr="00E1610A">
        <w:rPr>
          <w:rFonts w:eastAsia="Times New Roman" w:cs="Times New Roman"/>
          <w:szCs w:val="24"/>
          <w:lang w:eastAsia="lv-LV" w:bidi="lo-LA"/>
        </w:rPr>
        <w:t>funkciju</w:t>
      </w:r>
      <w:proofErr w:type="spellEnd"/>
      <w:r w:rsidRPr="00E1610A">
        <w:rPr>
          <w:rFonts w:eastAsia="Times New Roman" w:cs="Times New Roman"/>
          <w:szCs w:val="24"/>
          <w:lang w:eastAsia="lv-LV" w:bidi="lo-LA"/>
        </w:rPr>
        <w:t xml:space="preserve"> </w:t>
      </w:r>
      <w:proofErr w:type="spellStart"/>
      <w:r w:rsidRPr="00E1610A">
        <w:rPr>
          <w:rFonts w:eastAsia="Times New Roman" w:cs="Times New Roman"/>
          <w:szCs w:val="24"/>
          <w:lang w:eastAsia="lv-LV" w:bidi="lo-LA"/>
        </w:rPr>
        <w:t>īstenošana</w:t>
      </w:r>
      <w:proofErr w:type="spellEnd"/>
      <w:r w:rsidR="00764253">
        <w:rPr>
          <w:rFonts w:eastAsia="Times New Roman" w:cs="Times New Roman"/>
          <w:szCs w:val="24"/>
          <w:lang w:eastAsia="lv-LV" w:bidi="lo-LA"/>
        </w:rPr>
        <w:t>.</w:t>
      </w:r>
    </w:p>
    <w:p w14:paraId="7F141F80" w14:textId="77777777" w:rsidR="00A24734" w:rsidRPr="00E1610A" w:rsidRDefault="00A24734" w:rsidP="000903A6">
      <w:pPr>
        <w:pStyle w:val="ListParagraph"/>
        <w:spacing w:after="120" w:line="240" w:lineRule="auto"/>
        <w:ind w:left="567" w:firstLine="0"/>
        <w:rPr>
          <w:rFonts w:eastAsia="Times New Roman" w:cs="Times New Roman"/>
          <w:szCs w:val="24"/>
          <w:lang w:eastAsia="lv-LV" w:bidi="lo-LA"/>
        </w:rPr>
      </w:pPr>
    </w:p>
    <w:p w14:paraId="00B65D8F" w14:textId="4B8E7C48" w:rsidR="00EC2A0A" w:rsidRPr="00A24734" w:rsidRDefault="008246CC" w:rsidP="00924A46">
      <w:pPr>
        <w:pStyle w:val="ListParagraph"/>
        <w:numPr>
          <w:ilvl w:val="0"/>
          <w:numId w:val="142"/>
        </w:numPr>
        <w:spacing w:after="120" w:line="240" w:lineRule="auto"/>
        <w:ind w:left="567"/>
        <w:rPr>
          <w:rFonts w:eastAsia="Calibri"/>
          <w:lang w:val="lv-LV"/>
        </w:rPr>
      </w:pPr>
      <w:r>
        <w:rPr>
          <w:rFonts w:eastAsia="Times New Roman" w:cs="Times New Roman"/>
          <w:b/>
          <w:szCs w:val="24"/>
          <w:lang w:val="lv-LV"/>
        </w:rPr>
        <w:t>Reformu un investīciju virziens</w:t>
      </w:r>
      <w:r w:rsidR="00BA551E" w:rsidRPr="00B31238">
        <w:rPr>
          <w:rFonts w:eastAsia="Times New Roman" w:cs="Times New Roman"/>
          <w:b/>
          <w:szCs w:val="24"/>
          <w:lang w:val="lv-LV"/>
        </w:rPr>
        <w:t xml:space="preserve"> </w:t>
      </w:r>
      <w:r w:rsidR="00BA551E">
        <w:rPr>
          <w:rFonts w:eastAsia="Times New Roman" w:cs="Times New Roman"/>
          <w:b/>
          <w:szCs w:val="24"/>
          <w:lang w:val="lv-LV"/>
        </w:rPr>
        <w:t>6</w:t>
      </w:r>
      <w:r w:rsidR="00BA551E" w:rsidRPr="00B31238">
        <w:rPr>
          <w:rFonts w:eastAsia="Times New Roman" w:cs="Times New Roman"/>
          <w:b/>
          <w:szCs w:val="24"/>
          <w:lang w:val="lv-LV"/>
        </w:rPr>
        <w:t xml:space="preserve">.2. </w:t>
      </w:r>
      <w:r w:rsidR="00BA551E" w:rsidRPr="00B31238">
        <w:rPr>
          <w:rFonts w:cs="Times New Roman"/>
          <w:b/>
          <w:bCs/>
          <w:szCs w:val="24"/>
          <w:lang w:val="lv-LV"/>
        </w:rPr>
        <w:t>Noziedzīgi iegūtu līdzekļu legalizācijas identificēšanas,</w:t>
      </w:r>
      <w:r w:rsidR="00BA551E">
        <w:rPr>
          <w:rFonts w:cs="Times New Roman"/>
          <w:b/>
          <w:bCs/>
          <w:szCs w:val="24"/>
          <w:lang w:val="lv-LV"/>
        </w:rPr>
        <w:t xml:space="preserve"> ekonomisko noziegumu</w:t>
      </w:r>
      <w:r w:rsidR="00BA551E" w:rsidRPr="00B31238">
        <w:rPr>
          <w:rFonts w:cs="Times New Roman"/>
          <w:b/>
          <w:bCs/>
          <w:szCs w:val="24"/>
          <w:lang w:val="lv-LV"/>
        </w:rPr>
        <w:t xml:space="preserve"> izmeklēšanas un tiesvedības procesu modernizācija un preventīvo darbību īstenošana</w:t>
      </w:r>
    </w:p>
    <w:p w14:paraId="25A684CF" w14:textId="7F49C8A2" w:rsidR="002E739A" w:rsidRPr="002E739A" w:rsidRDefault="002E739A" w:rsidP="00924A46">
      <w:pPr>
        <w:pStyle w:val="ListParagraph"/>
        <w:numPr>
          <w:ilvl w:val="0"/>
          <w:numId w:val="142"/>
        </w:numPr>
        <w:ind w:left="567"/>
        <w:rPr>
          <w:rFonts w:cs="Times New Roman"/>
          <w:szCs w:val="28"/>
          <w:lang w:val="lv-LV"/>
        </w:rPr>
      </w:pPr>
      <w:r>
        <w:rPr>
          <w:rFonts w:eastAsia="Times New Roman" w:cs="Times New Roman"/>
          <w:b/>
          <w:szCs w:val="24"/>
          <w:lang w:val="lv-LV"/>
        </w:rPr>
        <w:t>R</w:t>
      </w:r>
      <w:r w:rsidR="00F94EAE">
        <w:rPr>
          <w:rFonts w:eastAsia="Times New Roman" w:cs="Times New Roman"/>
          <w:b/>
          <w:szCs w:val="24"/>
          <w:lang w:val="lv-LV"/>
        </w:rPr>
        <w:t xml:space="preserve">eforma </w:t>
      </w:r>
      <w:r>
        <w:rPr>
          <w:rFonts w:eastAsia="Times New Roman" w:cs="Times New Roman"/>
          <w:b/>
          <w:szCs w:val="24"/>
          <w:lang w:val="lv-LV"/>
        </w:rPr>
        <w:t>6</w:t>
      </w:r>
      <w:r w:rsidRPr="00B31238">
        <w:rPr>
          <w:rFonts w:eastAsia="Times New Roman" w:cs="Times New Roman"/>
          <w:b/>
          <w:szCs w:val="24"/>
          <w:lang w:val="lv-LV"/>
        </w:rPr>
        <w:t>.2.</w:t>
      </w:r>
      <w:r>
        <w:rPr>
          <w:rFonts w:eastAsia="Times New Roman" w:cs="Times New Roman"/>
          <w:b/>
          <w:szCs w:val="24"/>
          <w:lang w:val="lv-LV"/>
        </w:rPr>
        <w:t>1.r.</w:t>
      </w:r>
      <w:r w:rsidRPr="00B31238">
        <w:rPr>
          <w:rFonts w:eastAsia="Times New Roman" w:cs="Times New Roman"/>
          <w:b/>
          <w:szCs w:val="24"/>
          <w:lang w:val="lv-LV"/>
        </w:rPr>
        <w:t xml:space="preserve"> </w:t>
      </w:r>
      <w:r w:rsidRPr="00B31238">
        <w:rPr>
          <w:rFonts w:cs="Times New Roman"/>
          <w:b/>
          <w:bCs/>
          <w:szCs w:val="24"/>
          <w:lang w:val="lv-LV"/>
        </w:rPr>
        <w:t>Noziedzīgi iegūtu līdzekļu legalizācijas identificēšanas,</w:t>
      </w:r>
      <w:r>
        <w:rPr>
          <w:rFonts w:cs="Times New Roman"/>
          <w:b/>
          <w:bCs/>
          <w:szCs w:val="24"/>
          <w:lang w:val="lv-LV"/>
        </w:rPr>
        <w:t xml:space="preserve"> ekonomisko noziegumu</w:t>
      </w:r>
      <w:r w:rsidRPr="00B31238">
        <w:rPr>
          <w:rFonts w:cs="Times New Roman"/>
          <w:b/>
          <w:bCs/>
          <w:szCs w:val="24"/>
          <w:lang w:val="lv-LV"/>
        </w:rPr>
        <w:t xml:space="preserve"> izmeklēšanas un </w:t>
      </w:r>
      <w:r w:rsidRPr="00E51E91">
        <w:rPr>
          <w:rFonts w:cs="Times New Roman"/>
          <w:b/>
          <w:bCs/>
          <w:szCs w:val="24"/>
          <w:lang w:val="lv-LV"/>
        </w:rPr>
        <w:t xml:space="preserve">tiesvedības procesu modernizācija </w:t>
      </w:r>
    </w:p>
    <w:p w14:paraId="43817B6D" w14:textId="2C173C54" w:rsidR="00DE7487" w:rsidRPr="00DE7487" w:rsidRDefault="00DE7487" w:rsidP="00924A46">
      <w:pPr>
        <w:pStyle w:val="ListParagraph"/>
        <w:numPr>
          <w:ilvl w:val="0"/>
          <w:numId w:val="142"/>
        </w:numPr>
        <w:ind w:left="567"/>
        <w:rPr>
          <w:rFonts w:cs="Times New Roman"/>
          <w:szCs w:val="28"/>
          <w:lang w:val="lv-LV"/>
        </w:rPr>
      </w:pPr>
      <w:r w:rsidRPr="00DE7487">
        <w:rPr>
          <w:rFonts w:eastAsia="Times New Roman" w:cs="Times New Roman"/>
          <w:szCs w:val="24"/>
          <w:lang w:val="lv-LV"/>
        </w:rPr>
        <w:t>Šī reformu un investīciju virziena ietvaros plānota reforma, lai stiprinātu iestāžu kapacitāti noziedzīgi iegūtu līdzekļu legalizācijas identificēšanai, izmeklēšanai un iztiesāšanai, vienlaikus nodrošinot arī EK semestra ziņojuma un "</w:t>
      </w:r>
      <w:proofErr w:type="spellStart"/>
      <w:r w:rsidRPr="00DE7487">
        <w:rPr>
          <w:rFonts w:eastAsia="Times New Roman" w:cs="Times New Roman"/>
          <w:szCs w:val="24"/>
          <w:lang w:val="lv-LV"/>
        </w:rPr>
        <w:t>Moneyval</w:t>
      </w:r>
      <w:proofErr w:type="spellEnd"/>
      <w:r w:rsidRPr="00DE7487">
        <w:rPr>
          <w:rFonts w:eastAsia="Times New Roman" w:cs="Times New Roman"/>
          <w:szCs w:val="24"/>
          <w:lang w:val="lv-LV"/>
        </w:rPr>
        <w:t xml:space="preserve">" rekomendāciju tālāku ieviešanu, kā arī </w:t>
      </w:r>
      <w:r w:rsidRPr="00DE7487">
        <w:rPr>
          <w:rFonts w:cs="Times New Roman"/>
          <w:szCs w:val="24"/>
          <w:lang w:val="lv-LV"/>
        </w:rPr>
        <w:t>investīcijas jau iesākto darbību papildināšanai un reformas tvēruma paplašināšanai un stiprināšanai NILLTFPP</w:t>
      </w:r>
      <w:r w:rsidRPr="00DE7487">
        <w:rPr>
          <w:rStyle w:val="FootnoteReference"/>
          <w:rFonts w:cs="Times New Roman"/>
          <w:szCs w:val="24"/>
          <w:lang w:val="lv-LV"/>
        </w:rPr>
        <w:footnoteReference w:id="143"/>
      </w:r>
      <w:r w:rsidRPr="00DE7487">
        <w:rPr>
          <w:rFonts w:cs="Times New Roman"/>
          <w:szCs w:val="24"/>
          <w:lang w:val="lv-LV"/>
        </w:rPr>
        <w:t xml:space="preserve"> ietvaros definētajos rīcības virzienos noteiktajam</w:t>
      </w:r>
      <w:r w:rsidRPr="00DE7487">
        <w:rPr>
          <w:rFonts w:eastAsia="Times New Roman" w:cs="Times New Roman"/>
          <w:szCs w:val="24"/>
          <w:lang w:val="lv-LV"/>
        </w:rPr>
        <w:t>. Paredzēts strādāt ar vairākiem sistēmiskiem izaicinājumiem.</w:t>
      </w:r>
    </w:p>
    <w:p w14:paraId="3CBC05F2" w14:textId="7A3E4F9F" w:rsidR="002E739A" w:rsidRPr="00DE7487" w:rsidRDefault="002E739A" w:rsidP="00924A46">
      <w:pPr>
        <w:pStyle w:val="ListParagraph"/>
        <w:numPr>
          <w:ilvl w:val="0"/>
          <w:numId w:val="142"/>
        </w:numPr>
        <w:ind w:left="567"/>
        <w:rPr>
          <w:rFonts w:cs="Times New Roman"/>
          <w:szCs w:val="28"/>
          <w:lang w:val="lv-LV"/>
        </w:rPr>
      </w:pPr>
      <w:r w:rsidRPr="00BD134B">
        <w:rPr>
          <w:rFonts w:cs="Times New Roman"/>
          <w:iCs/>
          <w:szCs w:val="24"/>
          <w:lang w:val="lv-LV"/>
        </w:rPr>
        <w:t>Piedāvātā</w:t>
      </w:r>
      <w:r>
        <w:rPr>
          <w:rFonts w:cs="Times New Roman"/>
          <w:iCs/>
          <w:szCs w:val="24"/>
          <w:lang w:val="lv-LV"/>
        </w:rPr>
        <w:t>s</w:t>
      </w:r>
      <w:r w:rsidRPr="00BD134B">
        <w:rPr>
          <w:rFonts w:cs="Times New Roman"/>
          <w:iCs/>
          <w:szCs w:val="24"/>
          <w:lang w:val="lv-LV"/>
        </w:rPr>
        <w:t xml:space="preserve"> reforma</w:t>
      </w:r>
      <w:r>
        <w:rPr>
          <w:rFonts w:cs="Times New Roman"/>
          <w:iCs/>
          <w:szCs w:val="24"/>
          <w:lang w:val="lv-LV"/>
        </w:rPr>
        <w:t>s ietvaros</w:t>
      </w:r>
      <w:r w:rsidRPr="00BD134B">
        <w:rPr>
          <w:rFonts w:cs="Times New Roman"/>
          <w:iCs/>
          <w:szCs w:val="24"/>
          <w:lang w:val="lv-LV"/>
        </w:rPr>
        <w:t xml:space="preserve">: </w:t>
      </w:r>
      <w:r>
        <w:rPr>
          <w:rFonts w:cs="Times New Roman"/>
          <w:iCs/>
          <w:szCs w:val="24"/>
          <w:lang w:val="lv-LV"/>
        </w:rPr>
        <w:t xml:space="preserve">Ar grozījumiem </w:t>
      </w:r>
      <w:r w:rsidRPr="00F647DF">
        <w:rPr>
          <w:lang w:val="lv-LV"/>
        </w:rPr>
        <w:t xml:space="preserve">Noziedzīgi iegūtu līdzekļu legalizācijas un terorisma un </w:t>
      </w:r>
      <w:proofErr w:type="spellStart"/>
      <w:r w:rsidRPr="00F647DF">
        <w:rPr>
          <w:lang w:val="lv-LV"/>
        </w:rPr>
        <w:t>proliferācijas</w:t>
      </w:r>
      <w:proofErr w:type="spellEnd"/>
      <w:r w:rsidRPr="00F647DF">
        <w:rPr>
          <w:lang w:val="lv-LV"/>
        </w:rPr>
        <w:t xml:space="preserve"> finansēšanas novēršanas likumā</w:t>
      </w:r>
      <w:r w:rsidRPr="00BD134B">
        <w:rPr>
          <w:rFonts w:cs="Times New Roman"/>
          <w:iCs/>
          <w:szCs w:val="24"/>
          <w:lang w:val="lv-LV"/>
        </w:rPr>
        <w:t xml:space="preserve"> </w:t>
      </w:r>
      <w:r w:rsidRPr="00DE7487">
        <w:rPr>
          <w:rFonts w:cs="Times New Roman"/>
          <w:iCs/>
          <w:szCs w:val="24"/>
          <w:lang w:val="lv-LV"/>
        </w:rPr>
        <w:t xml:space="preserve">nostiprinātā </w:t>
      </w:r>
      <w:r w:rsidRPr="00DE7487">
        <w:rPr>
          <w:lang w:val="lv-LV"/>
        </w:rPr>
        <w:t xml:space="preserve">Datu saņemšanas un analīzes sistēmas ieviešana rezultēsies ar AML </w:t>
      </w:r>
      <w:r w:rsidRPr="00DE7487">
        <w:rPr>
          <w:rFonts w:cs="Times New Roman"/>
          <w:iCs/>
          <w:szCs w:val="24"/>
          <w:lang w:val="lv-LV"/>
        </w:rPr>
        <w:t>inovāciju centra</w:t>
      </w:r>
      <w:r w:rsidRPr="00BD134B">
        <w:rPr>
          <w:rFonts w:cs="Times New Roman"/>
          <w:iCs/>
          <w:szCs w:val="24"/>
          <w:lang w:val="lv-LV"/>
        </w:rPr>
        <w:t xml:space="preserve"> izveid</w:t>
      </w:r>
      <w:r>
        <w:rPr>
          <w:rFonts w:cs="Times New Roman"/>
          <w:iCs/>
          <w:szCs w:val="24"/>
          <w:lang w:val="lv-LV"/>
        </w:rPr>
        <w:t xml:space="preserve">i un sekojoši elektroniski </w:t>
      </w:r>
      <w:proofErr w:type="spellStart"/>
      <w:r>
        <w:rPr>
          <w:rFonts w:cs="Times New Roman"/>
          <w:iCs/>
          <w:szCs w:val="24"/>
          <w:lang w:val="lv-LV"/>
        </w:rPr>
        <w:t>kriminālizmeklēšanai</w:t>
      </w:r>
      <w:proofErr w:type="spellEnd"/>
      <w:r>
        <w:rPr>
          <w:rFonts w:cs="Times New Roman"/>
          <w:iCs/>
          <w:szCs w:val="24"/>
          <w:lang w:val="lv-LV"/>
        </w:rPr>
        <w:t xml:space="preserve"> nodoto finanšu un ekonomisko noziegumu lietu apjoma pieauguma īpatsvaru no 0% līdz 100%</w:t>
      </w:r>
      <w:r w:rsidR="00F94EAE">
        <w:rPr>
          <w:rFonts w:cs="Times New Roman"/>
          <w:iCs/>
          <w:szCs w:val="24"/>
          <w:lang w:val="lv-LV"/>
        </w:rPr>
        <w:t xml:space="preserve">, </w:t>
      </w:r>
      <w:r w:rsidRPr="00BD134B">
        <w:rPr>
          <w:rFonts w:cs="Times New Roman"/>
          <w:iCs/>
          <w:szCs w:val="24"/>
          <w:lang w:val="lv-LV"/>
        </w:rPr>
        <w:t xml:space="preserve">kas nodrošinās </w:t>
      </w:r>
      <w:r w:rsidRPr="00BD134B">
        <w:rPr>
          <w:szCs w:val="28"/>
          <w:lang w:val="lv-LV"/>
        </w:rPr>
        <w:t xml:space="preserve">noziedzīgi iegūtu līdzekļu legalizācijas identificēšanas uzlabošanu, īstenojot uz datu analīzē un tipoloģijās balstītu nepārtrauktu </w:t>
      </w:r>
      <w:r w:rsidRPr="00DE7487">
        <w:rPr>
          <w:szCs w:val="28"/>
          <w:lang w:val="lv-LV"/>
        </w:rPr>
        <w:t>zināšanu pārnesi no pētniecības uz finanšu izlūkošanu drošās publiskās-privātas partnerības platformas ietvaros.</w:t>
      </w:r>
    </w:p>
    <w:p w14:paraId="197965B5" w14:textId="77777777" w:rsidR="00DE7487" w:rsidRPr="00DE7487" w:rsidRDefault="00DE7487" w:rsidP="00924A46">
      <w:pPr>
        <w:pStyle w:val="ListParagraph"/>
        <w:numPr>
          <w:ilvl w:val="0"/>
          <w:numId w:val="142"/>
        </w:numPr>
        <w:ind w:left="567"/>
        <w:rPr>
          <w:rFonts w:eastAsia="Times New Roman" w:cs="Times New Roman"/>
          <w:b/>
          <w:szCs w:val="24"/>
          <w:lang w:val="lv-LV"/>
        </w:rPr>
      </w:pPr>
      <w:r w:rsidRPr="00DE7487">
        <w:rPr>
          <w:rFonts w:cs="Times New Roman"/>
          <w:szCs w:val="24"/>
          <w:lang w:val="lv-LV"/>
        </w:rPr>
        <w:t xml:space="preserve">Tāpat reformas ietvaros īstenojamo pasākumu rezultātā tiks izveidots pastāvīgs un vienots tiesnešu un prokuroru, kā arī specializēto izmeklētāju (starpdisciplināros jautājumos), tiesu darbinieku un prokuroru palīgu kvalifikācijas pilnveides mācību centrs, nodrošinot:  </w:t>
      </w:r>
    </w:p>
    <w:p w14:paraId="613F8D72" w14:textId="77777777" w:rsidR="00DE7487" w:rsidRPr="00DE7487" w:rsidRDefault="00DE7487" w:rsidP="000903A6">
      <w:pPr>
        <w:pStyle w:val="ListParagraph"/>
        <w:numPr>
          <w:ilvl w:val="0"/>
          <w:numId w:val="47"/>
        </w:numPr>
        <w:ind w:left="567"/>
        <w:rPr>
          <w:rFonts w:cs="Times New Roman"/>
          <w:szCs w:val="24"/>
          <w:lang w:val="lv-LV"/>
        </w:rPr>
      </w:pPr>
      <w:r w:rsidRPr="00DE7487">
        <w:rPr>
          <w:rFonts w:cs="Times New Roman"/>
          <w:szCs w:val="24"/>
          <w:lang w:val="lv-LV"/>
        </w:rPr>
        <w:t>Kompetenču un vajadzību noteikšanu, kā arī jaunu, savstarpēji papildinošu mācību programmu izstrādi, uzsvaru liekot gan uz kompetenču un prasmju attīstību, gan juridiskās domas attīstību;</w:t>
      </w:r>
    </w:p>
    <w:p w14:paraId="5E222D32" w14:textId="77777777" w:rsidR="00DE7487" w:rsidRPr="00DE7487" w:rsidRDefault="00DE7487" w:rsidP="000903A6">
      <w:pPr>
        <w:pStyle w:val="ListParagraph"/>
        <w:numPr>
          <w:ilvl w:val="0"/>
          <w:numId w:val="47"/>
        </w:numPr>
        <w:ind w:left="567"/>
        <w:rPr>
          <w:rFonts w:cs="Times New Roman"/>
          <w:szCs w:val="24"/>
          <w:lang w:val="lv-LV"/>
        </w:rPr>
      </w:pPr>
      <w:r w:rsidRPr="00DE7487">
        <w:rPr>
          <w:rFonts w:cs="Times New Roman"/>
          <w:szCs w:val="24"/>
          <w:lang w:val="lv-LV"/>
        </w:rPr>
        <w:t>Sistēmisku, jēgpilnu, mērķtiecīgu un uz sabiedrības un tiesu varas vajadzībām balstītu pieeju mācību satura noteikšanā un pasniegšanā;</w:t>
      </w:r>
    </w:p>
    <w:p w14:paraId="602CCEBF" w14:textId="77777777" w:rsidR="00DE7487" w:rsidRPr="00DE7487" w:rsidRDefault="00DE7487" w:rsidP="000903A6">
      <w:pPr>
        <w:pStyle w:val="ListParagraph"/>
        <w:numPr>
          <w:ilvl w:val="0"/>
          <w:numId w:val="47"/>
        </w:numPr>
        <w:ind w:left="567"/>
        <w:rPr>
          <w:rFonts w:cs="Times New Roman"/>
          <w:szCs w:val="24"/>
          <w:lang w:val="lv-LV"/>
        </w:rPr>
      </w:pPr>
      <w:r w:rsidRPr="00DE7487">
        <w:rPr>
          <w:rFonts w:cs="Times New Roman"/>
          <w:szCs w:val="24"/>
          <w:lang w:val="lv-LV"/>
        </w:rPr>
        <w:t>Tiesu varas un Tieslietu padomes lomas mācību satura veidošanā un noteikšanā attīstīšanu;</w:t>
      </w:r>
    </w:p>
    <w:p w14:paraId="320471B2" w14:textId="77777777" w:rsidR="00DE7487" w:rsidRPr="00DE7487" w:rsidRDefault="00DE7487" w:rsidP="000903A6">
      <w:pPr>
        <w:pStyle w:val="ListParagraph"/>
        <w:numPr>
          <w:ilvl w:val="0"/>
          <w:numId w:val="47"/>
        </w:numPr>
        <w:ind w:left="567"/>
        <w:rPr>
          <w:rFonts w:cs="Times New Roman"/>
          <w:szCs w:val="24"/>
          <w:lang w:val="lv-LV"/>
        </w:rPr>
      </w:pPr>
      <w:r w:rsidRPr="00DE7487">
        <w:rPr>
          <w:rFonts w:cs="Times New Roman"/>
          <w:szCs w:val="24"/>
          <w:lang w:val="lv-LV"/>
        </w:rPr>
        <w:t>Starpdisciplinārā dialoga attīstīšanu;</w:t>
      </w:r>
    </w:p>
    <w:p w14:paraId="6F8A7A40" w14:textId="77777777" w:rsidR="00DE7487" w:rsidRPr="00DE7487" w:rsidRDefault="00DE7487" w:rsidP="000903A6">
      <w:pPr>
        <w:pStyle w:val="ListParagraph"/>
        <w:numPr>
          <w:ilvl w:val="0"/>
          <w:numId w:val="47"/>
        </w:numPr>
        <w:ind w:left="567"/>
        <w:rPr>
          <w:rFonts w:cs="Times New Roman"/>
          <w:szCs w:val="24"/>
          <w:lang w:val="lv-LV"/>
        </w:rPr>
      </w:pPr>
      <w:r w:rsidRPr="00DE7487">
        <w:rPr>
          <w:rFonts w:cs="Times New Roman"/>
          <w:szCs w:val="24"/>
          <w:lang w:val="lv-LV"/>
        </w:rPr>
        <w:t>Inovācijas un nepieciešamo atbalstu tiesu varas izsauksmei (tajā skaitā analītiskais un pētnieciskais atbalsts);</w:t>
      </w:r>
    </w:p>
    <w:p w14:paraId="2E80D91F" w14:textId="77777777" w:rsidR="00DE7487" w:rsidRPr="00DE7487" w:rsidRDefault="00DE7487" w:rsidP="000903A6">
      <w:pPr>
        <w:pStyle w:val="ListParagraph"/>
        <w:numPr>
          <w:ilvl w:val="0"/>
          <w:numId w:val="47"/>
        </w:numPr>
        <w:ind w:left="567"/>
        <w:rPr>
          <w:rFonts w:cs="Times New Roman"/>
          <w:szCs w:val="24"/>
          <w:lang w:val="lv-LV"/>
        </w:rPr>
      </w:pPr>
      <w:r w:rsidRPr="00DE7487">
        <w:rPr>
          <w:rFonts w:cs="Times New Roman"/>
          <w:szCs w:val="24"/>
          <w:lang w:val="lv-LV"/>
        </w:rPr>
        <w:t>Vienotas izpratnes veicināšanu Eiropas tiesiskuma telpā un starptautiskās sadarbības veicināšanu.</w:t>
      </w:r>
    </w:p>
    <w:p w14:paraId="143CDA13" w14:textId="2BB387E5" w:rsidR="002E739A" w:rsidRPr="006132D4" w:rsidRDefault="002E739A" w:rsidP="00924A46">
      <w:pPr>
        <w:pStyle w:val="ListParagraph"/>
        <w:numPr>
          <w:ilvl w:val="0"/>
          <w:numId w:val="142"/>
        </w:numPr>
        <w:ind w:left="567"/>
        <w:rPr>
          <w:rFonts w:cs="Times New Roman"/>
          <w:szCs w:val="28"/>
          <w:lang w:val="lv-LV"/>
        </w:rPr>
      </w:pPr>
      <w:proofErr w:type="spellStart"/>
      <w:r w:rsidRPr="00DE7487">
        <w:rPr>
          <w:rFonts w:eastAsia="Times New Roman" w:cs="Times New Roman"/>
          <w:szCs w:val="24"/>
          <w:lang w:eastAsia="lv-LV" w:bidi="lo-LA"/>
        </w:rPr>
        <w:t>Reformas</w:t>
      </w:r>
      <w:proofErr w:type="spellEnd"/>
      <w:r w:rsidRPr="00DE7487">
        <w:rPr>
          <w:rFonts w:eastAsia="Times New Roman" w:cs="Times New Roman"/>
          <w:szCs w:val="24"/>
          <w:lang w:eastAsia="lv-LV" w:bidi="lo-LA"/>
        </w:rPr>
        <w:t xml:space="preserve"> 6.2.1.r. </w:t>
      </w:r>
      <w:proofErr w:type="spellStart"/>
      <w:r w:rsidRPr="00DE7487">
        <w:rPr>
          <w:rFonts w:eastAsia="Times New Roman" w:cs="Times New Roman"/>
          <w:szCs w:val="24"/>
          <w:lang w:eastAsia="lv-LV" w:bidi="lo-LA"/>
        </w:rPr>
        <w:t>ietvaros</w:t>
      </w:r>
      <w:proofErr w:type="spellEnd"/>
      <w:r w:rsidRPr="00DE7487">
        <w:rPr>
          <w:rFonts w:eastAsia="Times New Roman" w:cs="Times New Roman"/>
          <w:szCs w:val="24"/>
          <w:lang w:eastAsia="lv-LV" w:bidi="lo-LA"/>
        </w:rPr>
        <w:t xml:space="preserve"> </w:t>
      </w:r>
      <w:proofErr w:type="spellStart"/>
      <w:r w:rsidRPr="00DE7487">
        <w:rPr>
          <w:rFonts w:eastAsia="Times New Roman" w:cs="Times New Roman"/>
          <w:szCs w:val="24"/>
          <w:lang w:eastAsia="lv-LV" w:bidi="lo-LA"/>
        </w:rPr>
        <w:t>valsts</w:t>
      </w:r>
      <w:proofErr w:type="spellEnd"/>
      <w:r w:rsidRPr="00DE7487">
        <w:rPr>
          <w:rFonts w:eastAsia="Times New Roman" w:cs="Times New Roman"/>
          <w:szCs w:val="24"/>
          <w:lang w:eastAsia="lv-LV" w:bidi="lo-LA"/>
        </w:rPr>
        <w:t xml:space="preserve"> </w:t>
      </w:r>
      <w:proofErr w:type="spellStart"/>
      <w:r w:rsidRPr="00DE7487">
        <w:rPr>
          <w:rFonts w:eastAsia="Times New Roman" w:cs="Times New Roman"/>
          <w:szCs w:val="24"/>
          <w:lang w:eastAsia="lv-LV" w:bidi="lo-LA"/>
        </w:rPr>
        <w:t>atbalsts</w:t>
      </w:r>
      <w:proofErr w:type="spellEnd"/>
      <w:r w:rsidRPr="006132D4">
        <w:rPr>
          <w:rFonts w:eastAsia="Times New Roman" w:cs="Times New Roman"/>
          <w:szCs w:val="24"/>
          <w:lang w:eastAsia="lv-LV" w:bidi="lo-LA"/>
        </w:rPr>
        <w:t xml:space="preserve"> nav </w:t>
      </w:r>
      <w:proofErr w:type="spellStart"/>
      <w:r w:rsidRPr="006132D4">
        <w:rPr>
          <w:rFonts w:eastAsia="Times New Roman" w:cs="Times New Roman"/>
          <w:szCs w:val="24"/>
          <w:lang w:eastAsia="lv-LV" w:bidi="lo-LA"/>
        </w:rPr>
        <w:t>plānots</w:t>
      </w:r>
      <w:proofErr w:type="spellEnd"/>
      <w:r w:rsidRPr="006132D4">
        <w:rPr>
          <w:rFonts w:eastAsia="Times New Roman" w:cs="Times New Roman"/>
          <w:szCs w:val="24"/>
          <w:lang w:eastAsia="lv-LV" w:bidi="lo-LA"/>
        </w:rPr>
        <w:t xml:space="preserve">. </w:t>
      </w:r>
      <w:proofErr w:type="spellStart"/>
      <w:r w:rsidRPr="006132D4">
        <w:rPr>
          <w:rFonts w:eastAsia="Times New Roman" w:cs="Times New Roman"/>
          <w:szCs w:val="24"/>
          <w:lang w:eastAsia="lv-LV" w:bidi="lo-LA"/>
        </w:rPr>
        <w:t>Detalizētāku</w:t>
      </w:r>
      <w:proofErr w:type="spellEnd"/>
      <w:r w:rsidRPr="006132D4">
        <w:rPr>
          <w:rFonts w:eastAsia="Times New Roman" w:cs="Times New Roman"/>
          <w:szCs w:val="24"/>
          <w:lang w:eastAsia="lv-LV" w:bidi="lo-LA"/>
        </w:rPr>
        <w:t xml:space="preserve"> </w:t>
      </w:r>
      <w:proofErr w:type="spellStart"/>
      <w:r w:rsidRPr="006132D4">
        <w:rPr>
          <w:rFonts w:eastAsia="Times New Roman" w:cs="Times New Roman"/>
          <w:szCs w:val="24"/>
          <w:lang w:eastAsia="lv-LV" w:bidi="lo-LA"/>
        </w:rPr>
        <w:t>informāciju</w:t>
      </w:r>
      <w:proofErr w:type="spellEnd"/>
      <w:r w:rsidRPr="006132D4">
        <w:rPr>
          <w:rFonts w:eastAsia="Times New Roman" w:cs="Times New Roman"/>
          <w:szCs w:val="24"/>
          <w:lang w:eastAsia="lv-LV" w:bidi="lo-LA"/>
        </w:rPr>
        <w:t xml:space="preserve"> </w:t>
      </w:r>
      <w:proofErr w:type="spellStart"/>
      <w:r w:rsidRPr="006132D4">
        <w:rPr>
          <w:rFonts w:eastAsia="Times New Roman" w:cs="Times New Roman"/>
          <w:szCs w:val="24"/>
          <w:lang w:eastAsia="lv-LV" w:bidi="lo-LA"/>
        </w:rPr>
        <w:t>skatīt</w:t>
      </w:r>
      <w:proofErr w:type="spellEnd"/>
      <w:r w:rsidRPr="006132D4">
        <w:rPr>
          <w:rFonts w:eastAsia="Times New Roman" w:cs="Times New Roman"/>
          <w:szCs w:val="24"/>
          <w:lang w:eastAsia="lv-LV" w:bidi="lo-LA"/>
        </w:rPr>
        <w:t xml:space="preserve"> pie </w:t>
      </w:r>
      <w:proofErr w:type="spellStart"/>
      <w:r w:rsidRPr="006132D4">
        <w:rPr>
          <w:rFonts w:eastAsia="Times New Roman" w:cs="Times New Roman"/>
          <w:szCs w:val="24"/>
          <w:lang w:eastAsia="lv-LV" w:bidi="lo-LA"/>
        </w:rPr>
        <w:t>reformas</w:t>
      </w:r>
      <w:proofErr w:type="spellEnd"/>
      <w:r w:rsidRPr="006132D4">
        <w:rPr>
          <w:rFonts w:eastAsia="Times New Roman" w:cs="Times New Roman"/>
          <w:szCs w:val="24"/>
          <w:lang w:eastAsia="lv-LV" w:bidi="lo-LA"/>
        </w:rPr>
        <w:t xml:space="preserve"> </w:t>
      </w:r>
      <w:proofErr w:type="spellStart"/>
      <w:r w:rsidRPr="006132D4">
        <w:rPr>
          <w:rFonts w:eastAsia="Times New Roman" w:cs="Times New Roman"/>
          <w:szCs w:val="24"/>
          <w:lang w:eastAsia="lv-LV" w:bidi="lo-LA"/>
        </w:rPr>
        <w:t>investīcijām</w:t>
      </w:r>
      <w:proofErr w:type="spellEnd"/>
      <w:r w:rsidRPr="006132D4">
        <w:rPr>
          <w:rFonts w:eastAsia="Times New Roman" w:cs="Times New Roman"/>
          <w:szCs w:val="24"/>
          <w:lang w:eastAsia="lv-LV" w:bidi="lo-LA"/>
        </w:rPr>
        <w:t>.</w:t>
      </w:r>
    </w:p>
    <w:p w14:paraId="71E30865" w14:textId="77777777" w:rsidR="00BA551E" w:rsidRPr="00290E91" w:rsidRDefault="00BD134B" w:rsidP="00924A46">
      <w:pPr>
        <w:pStyle w:val="ListParagraph"/>
        <w:numPr>
          <w:ilvl w:val="0"/>
          <w:numId w:val="142"/>
        </w:numPr>
        <w:ind w:left="567"/>
        <w:rPr>
          <w:rFonts w:cs="Times New Roman"/>
          <w:szCs w:val="28"/>
          <w:lang w:val="lv-LV"/>
        </w:rPr>
      </w:pPr>
      <w:r w:rsidRPr="00334E63">
        <w:rPr>
          <w:b/>
          <w:iCs/>
          <w:szCs w:val="28"/>
          <w:lang w:val="lv-LV"/>
        </w:rPr>
        <w:lastRenderedPageBreak/>
        <w:t>Investīcija 6.2.1.1.i. AML inovāciju centra izveide noziedzīgi iegūtu līdzekļu legalizācijas identificēšanas uzlabošanai.</w:t>
      </w:r>
      <w:r w:rsidRPr="00290E91">
        <w:rPr>
          <w:rFonts w:cs="Times New Roman"/>
          <w:szCs w:val="28"/>
          <w:lang w:val="lv-LV"/>
        </w:rPr>
        <w:t xml:space="preserve"> </w:t>
      </w:r>
      <w:r w:rsidR="00BA551E" w:rsidRPr="00290E91">
        <w:rPr>
          <w:rFonts w:cs="Times New Roman"/>
          <w:szCs w:val="28"/>
          <w:lang w:val="lv-LV"/>
        </w:rPr>
        <w:t xml:space="preserve">Investīcijas īstenošana, kas saistīta ar noziedzīgi iegūtu līdzekļu legalizācijas, terorisma vai </w:t>
      </w:r>
      <w:proofErr w:type="spellStart"/>
      <w:r w:rsidR="00BA551E" w:rsidRPr="00290E91">
        <w:rPr>
          <w:rFonts w:cs="Times New Roman"/>
          <w:szCs w:val="28"/>
          <w:lang w:val="lv-LV"/>
        </w:rPr>
        <w:t>proliferācijas</w:t>
      </w:r>
      <w:proofErr w:type="spellEnd"/>
      <w:r w:rsidR="00BA551E" w:rsidRPr="00290E91">
        <w:rPr>
          <w:rFonts w:cs="Times New Roman"/>
          <w:szCs w:val="28"/>
          <w:lang w:val="lv-LV"/>
        </w:rPr>
        <w:t xml:space="preserve"> identificēšanas spēju stiprināšanu, notiks ar sekojošām aktivitātēm:</w:t>
      </w:r>
    </w:p>
    <w:p w14:paraId="2DC6055A" w14:textId="77777777" w:rsidR="00BA551E" w:rsidRPr="008F766D" w:rsidRDefault="00BA551E" w:rsidP="000903A6">
      <w:pPr>
        <w:pStyle w:val="ListParagraph"/>
        <w:numPr>
          <w:ilvl w:val="1"/>
          <w:numId w:val="12"/>
        </w:numPr>
        <w:autoSpaceDE w:val="0"/>
        <w:autoSpaceDN w:val="0"/>
        <w:adjustRightInd w:val="0"/>
        <w:spacing w:after="40" w:line="240" w:lineRule="auto"/>
        <w:ind w:left="567" w:hanging="567"/>
        <w:rPr>
          <w:rFonts w:cs="Times New Roman"/>
          <w:color w:val="000000"/>
          <w:szCs w:val="24"/>
          <w:lang w:val="lv-LV"/>
        </w:rPr>
      </w:pPr>
      <w:r w:rsidRPr="00425589">
        <w:rPr>
          <w:rFonts w:cs="Times New Roman"/>
          <w:color w:val="000000"/>
          <w:szCs w:val="24"/>
          <w:lang w:val="lv-LV"/>
        </w:rPr>
        <w:t>Pētniecības zāles un stratēģiskās komunikāciju telpas izveide / aprīkošana</w:t>
      </w:r>
      <w:r w:rsidRPr="008F766D">
        <w:rPr>
          <w:rFonts w:cs="Times New Roman"/>
          <w:color w:val="000000"/>
          <w:szCs w:val="24"/>
          <w:lang w:val="lv-LV"/>
        </w:rPr>
        <w:t xml:space="preserve">; </w:t>
      </w:r>
    </w:p>
    <w:p w14:paraId="20C80E83" w14:textId="77777777" w:rsidR="00BA551E" w:rsidRDefault="00BA551E" w:rsidP="000903A6">
      <w:pPr>
        <w:pStyle w:val="ListParagraph"/>
        <w:numPr>
          <w:ilvl w:val="1"/>
          <w:numId w:val="12"/>
        </w:numPr>
        <w:autoSpaceDE w:val="0"/>
        <w:autoSpaceDN w:val="0"/>
        <w:adjustRightInd w:val="0"/>
        <w:spacing w:after="40" w:line="240" w:lineRule="auto"/>
        <w:ind w:left="567" w:hanging="567"/>
        <w:rPr>
          <w:rFonts w:cs="Times New Roman"/>
          <w:color w:val="000000"/>
          <w:szCs w:val="24"/>
          <w:lang w:val="lv-LV"/>
        </w:rPr>
      </w:pPr>
      <w:r w:rsidRPr="005265F4">
        <w:rPr>
          <w:rFonts w:cs="Times New Roman"/>
          <w:color w:val="000000"/>
          <w:szCs w:val="24"/>
          <w:lang w:val="lv-LV"/>
        </w:rPr>
        <w:t>Zināšanu apmaiņas, nodošanas un komunikācijas drošās tehnoloģiski aprīkotās platformas izveide</w:t>
      </w:r>
      <w:r>
        <w:rPr>
          <w:rFonts w:cs="Times New Roman"/>
          <w:color w:val="000000"/>
          <w:szCs w:val="24"/>
          <w:lang w:val="lv-LV"/>
        </w:rPr>
        <w:t>;</w:t>
      </w:r>
    </w:p>
    <w:p w14:paraId="35E16FA3" w14:textId="77777777" w:rsidR="00BA551E" w:rsidRDefault="00BA551E" w:rsidP="000903A6">
      <w:pPr>
        <w:pStyle w:val="ListParagraph"/>
        <w:numPr>
          <w:ilvl w:val="1"/>
          <w:numId w:val="12"/>
        </w:numPr>
        <w:autoSpaceDE w:val="0"/>
        <w:autoSpaceDN w:val="0"/>
        <w:adjustRightInd w:val="0"/>
        <w:spacing w:after="40" w:line="240" w:lineRule="auto"/>
        <w:ind w:left="567" w:hanging="567"/>
        <w:rPr>
          <w:rFonts w:cs="Times New Roman"/>
          <w:color w:val="000000"/>
          <w:szCs w:val="24"/>
          <w:lang w:val="lv-LV"/>
        </w:rPr>
      </w:pPr>
      <w:r w:rsidRPr="005265F4">
        <w:rPr>
          <w:rFonts w:cs="Times New Roman"/>
          <w:color w:val="000000"/>
          <w:szCs w:val="24"/>
          <w:lang w:val="lv-LV"/>
        </w:rPr>
        <w:t>Iesaistīto pušu starpsistēmu savienojumu izveide, nodrošinot informācijas aizsardzību, un FID sistēmas pielāgošana datu apmaiņai</w:t>
      </w:r>
      <w:r>
        <w:rPr>
          <w:rFonts w:cs="Times New Roman"/>
          <w:color w:val="000000"/>
          <w:szCs w:val="24"/>
          <w:lang w:val="lv-LV"/>
        </w:rPr>
        <w:t xml:space="preserve">, </w:t>
      </w:r>
      <w:r w:rsidRPr="00DA5206">
        <w:rPr>
          <w:rFonts w:cs="Times New Roman"/>
          <w:color w:val="000000"/>
          <w:szCs w:val="24"/>
          <w:lang w:val="lv-LV"/>
        </w:rPr>
        <w:t>saziņai gan nacionālajā, gan starptautiskajā līmenī, nepieļaujot epidemioloģiskajiem apstākļiem ietekmēt ML apkarošanu (tehnoloģiju un tīkla aizsardzības risinājumi); JIT (</w:t>
      </w:r>
      <w:proofErr w:type="spellStart"/>
      <w:r w:rsidRPr="00DA5206">
        <w:rPr>
          <w:rFonts w:cs="Times New Roman"/>
          <w:i/>
          <w:iCs/>
          <w:color w:val="000000"/>
          <w:szCs w:val="24"/>
          <w:lang w:val="lv-LV"/>
        </w:rPr>
        <w:t>joint</w:t>
      </w:r>
      <w:proofErr w:type="spellEnd"/>
      <w:r w:rsidRPr="00DA5206">
        <w:rPr>
          <w:rFonts w:cs="Times New Roman"/>
          <w:i/>
          <w:iCs/>
          <w:color w:val="000000"/>
          <w:szCs w:val="24"/>
          <w:lang w:val="lv-LV"/>
        </w:rPr>
        <w:t xml:space="preserve"> </w:t>
      </w:r>
      <w:proofErr w:type="spellStart"/>
      <w:r w:rsidRPr="00DA5206">
        <w:rPr>
          <w:rFonts w:cs="Times New Roman"/>
          <w:i/>
          <w:iCs/>
          <w:color w:val="000000"/>
          <w:szCs w:val="24"/>
          <w:lang w:val="lv-LV"/>
        </w:rPr>
        <w:t>investigation</w:t>
      </w:r>
      <w:proofErr w:type="spellEnd"/>
      <w:r w:rsidRPr="00DA5206">
        <w:rPr>
          <w:rFonts w:cs="Times New Roman"/>
          <w:i/>
          <w:iCs/>
          <w:color w:val="000000"/>
          <w:szCs w:val="24"/>
          <w:lang w:val="lv-LV"/>
        </w:rPr>
        <w:t xml:space="preserve"> </w:t>
      </w:r>
      <w:proofErr w:type="spellStart"/>
      <w:r w:rsidRPr="00DA5206">
        <w:rPr>
          <w:rFonts w:cs="Times New Roman"/>
          <w:i/>
          <w:iCs/>
          <w:color w:val="000000"/>
          <w:szCs w:val="24"/>
          <w:lang w:val="lv-LV"/>
        </w:rPr>
        <w:t>team</w:t>
      </w:r>
      <w:proofErr w:type="spellEnd"/>
      <w:r w:rsidRPr="00DA5206">
        <w:rPr>
          <w:rFonts w:cs="Times New Roman"/>
          <w:i/>
          <w:iCs/>
          <w:color w:val="000000"/>
          <w:szCs w:val="24"/>
          <w:lang w:val="lv-LV"/>
        </w:rPr>
        <w:t xml:space="preserve">) </w:t>
      </w:r>
      <w:r w:rsidRPr="00DA5206">
        <w:rPr>
          <w:rFonts w:cs="Times New Roman"/>
          <w:color w:val="000000"/>
          <w:szCs w:val="24"/>
          <w:lang w:val="lv-LV"/>
        </w:rPr>
        <w:t>un JAT (</w:t>
      </w:r>
      <w:proofErr w:type="spellStart"/>
      <w:r w:rsidRPr="00DA5206">
        <w:rPr>
          <w:rFonts w:cs="Times New Roman"/>
          <w:i/>
          <w:iCs/>
          <w:color w:val="000000"/>
          <w:szCs w:val="24"/>
          <w:lang w:val="lv-LV"/>
        </w:rPr>
        <w:t>joint</w:t>
      </w:r>
      <w:proofErr w:type="spellEnd"/>
      <w:r w:rsidRPr="00DA5206">
        <w:rPr>
          <w:rFonts w:cs="Times New Roman"/>
          <w:i/>
          <w:iCs/>
          <w:color w:val="000000"/>
          <w:szCs w:val="24"/>
          <w:lang w:val="lv-LV"/>
        </w:rPr>
        <w:t xml:space="preserve"> </w:t>
      </w:r>
      <w:proofErr w:type="spellStart"/>
      <w:r w:rsidRPr="00DA5206">
        <w:rPr>
          <w:rFonts w:cs="Times New Roman"/>
          <w:i/>
          <w:iCs/>
          <w:color w:val="000000"/>
          <w:szCs w:val="24"/>
          <w:lang w:val="lv-LV"/>
        </w:rPr>
        <w:t>analysis</w:t>
      </w:r>
      <w:proofErr w:type="spellEnd"/>
      <w:r w:rsidRPr="00DA5206">
        <w:rPr>
          <w:rFonts w:cs="Times New Roman"/>
          <w:i/>
          <w:iCs/>
          <w:color w:val="000000"/>
          <w:szCs w:val="24"/>
          <w:lang w:val="lv-LV"/>
        </w:rPr>
        <w:t xml:space="preserve"> </w:t>
      </w:r>
      <w:proofErr w:type="spellStart"/>
      <w:r w:rsidRPr="00DA5206">
        <w:rPr>
          <w:rFonts w:cs="Times New Roman"/>
          <w:i/>
          <w:iCs/>
          <w:color w:val="000000"/>
          <w:szCs w:val="24"/>
          <w:lang w:val="lv-LV"/>
        </w:rPr>
        <w:t>team</w:t>
      </w:r>
      <w:proofErr w:type="spellEnd"/>
      <w:r w:rsidRPr="00DA5206">
        <w:rPr>
          <w:rFonts w:cs="Times New Roman"/>
          <w:color w:val="000000"/>
          <w:szCs w:val="24"/>
          <w:lang w:val="lv-LV"/>
        </w:rPr>
        <w:t>) veidošana, koordinācija un vadība.</w:t>
      </w:r>
    </w:p>
    <w:p w14:paraId="248494F6" w14:textId="77777777" w:rsidR="00BA551E" w:rsidRDefault="00BA551E" w:rsidP="000903A6">
      <w:pPr>
        <w:pStyle w:val="ListParagraph"/>
        <w:numPr>
          <w:ilvl w:val="1"/>
          <w:numId w:val="12"/>
        </w:numPr>
        <w:autoSpaceDE w:val="0"/>
        <w:autoSpaceDN w:val="0"/>
        <w:adjustRightInd w:val="0"/>
        <w:spacing w:after="40" w:line="240" w:lineRule="auto"/>
        <w:ind w:left="567" w:hanging="567"/>
        <w:rPr>
          <w:rFonts w:cs="Times New Roman"/>
          <w:color w:val="000000"/>
          <w:szCs w:val="24"/>
          <w:lang w:val="lv-LV"/>
        </w:rPr>
      </w:pPr>
      <w:r w:rsidRPr="005265F4">
        <w:rPr>
          <w:rFonts w:cs="Times New Roman"/>
          <w:color w:val="000000"/>
          <w:szCs w:val="24"/>
          <w:lang w:val="lv-LV"/>
        </w:rPr>
        <w:t>Datu analīze un vadības algoritmu izstrāde, risināmās problēmu definēšana un matemātisko modeļu atlasīšanai.</w:t>
      </w:r>
    </w:p>
    <w:p w14:paraId="0D53658E" w14:textId="77777777" w:rsidR="00BA551E" w:rsidRDefault="00BA551E" w:rsidP="000903A6">
      <w:pPr>
        <w:pStyle w:val="ListParagraph"/>
        <w:numPr>
          <w:ilvl w:val="1"/>
          <w:numId w:val="12"/>
        </w:numPr>
        <w:autoSpaceDE w:val="0"/>
        <w:autoSpaceDN w:val="0"/>
        <w:adjustRightInd w:val="0"/>
        <w:spacing w:after="40" w:line="240" w:lineRule="auto"/>
        <w:ind w:left="567" w:hanging="567"/>
        <w:rPr>
          <w:rFonts w:cs="Times New Roman"/>
          <w:color w:val="000000"/>
          <w:szCs w:val="24"/>
          <w:lang w:val="lv-LV"/>
        </w:rPr>
      </w:pPr>
      <w:r w:rsidRPr="005265F4">
        <w:rPr>
          <w:rFonts w:cs="Times New Roman"/>
          <w:color w:val="000000"/>
          <w:szCs w:val="24"/>
          <w:lang w:val="lv-LV"/>
        </w:rPr>
        <w:t>Tehnoloģiski analītiskās platformas izveide hipotēžu analīzei</w:t>
      </w:r>
      <w:r>
        <w:rPr>
          <w:rFonts w:cs="Times New Roman"/>
          <w:color w:val="000000"/>
          <w:szCs w:val="24"/>
          <w:lang w:val="lv-LV"/>
        </w:rPr>
        <w:t>.</w:t>
      </w:r>
      <w:r w:rsidRPr="008F766D">
        <w:rPr>
          <w:rFonts w:cs="Times New Roman"/>
          <w:color w:val="000000"/>
          <w:szCs w:val="24"/>
          <w:lang w:val="lv-LV"/>
        </w:rPr>
        <w:t xml:space="preserve"> </w:t>
      </w:r>
    </w:p>
    <w:p w14:paraId="536BB74D" w14:textId="7BCA380F" w:rsidR="00BA551E" w:rsidRPr="00EC2A0A" w:rsidRDefault="00BA551E" w:rsidP="00924A46">
      <w:pPr>
        <w:pStyle w:val="ListParagraph"/>
        <w:numPr>
          <w:ilvl w:val="0"/>
          <w:numId w:val="142"/>
        </w:numPr>
        <w:ind w:left="567"/>
        <w:rPr>
          <w:rFonts w:cs="Times New Roman"/>
          <w:color w:val="000000"/>
          <w:szCs w:val="24"/>
          <w:lang w:val="lv-LV"/>
        </w:rPr>
      </w:pPr>
      <w:r w:rsidRPr="00E14600">
        <w:rPr>
          <w:rFonts w:cs="Times New Roman"/>
          <w:b/>
          <w:szCs w:val="28"/>
          <w:lang w:val="lv-LV"/>
        </w:rPr>
        <w:t>Pētījumos</w:t>
      </w:r>
      <w:r w:rsidRPr="0010741C">
        <w:rPr>
          <w:rFonts w:cs="Times New Roman"/>
          <w:iCs/>
          <w:szCs w:val="28"/>
          <w:lang w:val="lv-LV"/>
        </w:rPr>
        <w:t>, tipoloģijās, datu zinātnes un inovatīvu tehnoloģisko risinājumu datu analīzē balstītas informācijas ieguve un spēja efektīvi nodrošināt iesaistīto privāto un publisko institūciju zināšanu papildināšanu jaunatklātajās metodēs, kā arī stiprinot sadarbības  formas paplašinātā Egmont grupas ietvarā, mazinātu ēnu ekonomikas un finanšu noziedzības attīstības mēģinājumus.</w:t>
      </w:r>
    </w:p>
    <w:p w14:paraId="437D4401" w14:textId="588A7A6B" w:rsidR="00764253" w:rsidRPr="00A24734" w:rsidRDefault="00764253" w:rsidP="00924A46">
      <w:pPr>
        <w:pStyle w:val="ListParagraph"/>
        <w:numPr>
          <w:ilvl w:val="0"/>
          <w:numId w:val="142"/>
        </w:numPr>
        <w:ind w:left="567"/>
        <w:rPr>
          <w:rFonts w:eastAsia="Times New Roman" w:cs="Times New Roman"/>
          <w:szCs w:val="24"/>
          <w:lang w:val="lv-LV" w:eastAsia="lv-LV" w:bidi="lo-LA"/>
        </w:rPr>
      </w:pPr>
      <w:proofErr w:type="spellStart"/>
      <w:r w:rsidRPr="00764253">
        <w:rPr>
          <w:rFonts w:eastAsia="Times New Roman" w:cs="Times New Roman"/>
          <w:szCs w:val="24"/>
          <w:lang w:eastAsia="lv-LV" w:bidi="lo-LA"/>
        </w:rPr>
        <w:t>Investīciju</w:t>
      </w:r>
      <w:proofErr w:type="spellEnd"/>
      <w:r w:rsidRPr="00764253">
        <w:rPr>
          <w:rFonts w:eastAsia="Times New Roman" w:cs="Times New Roman"/>
          <w:szCs w:val="24"/>
          <w:lang w:eastAsia="lv-LV" w:bidi="lo-LA"/>
        </w:rPr>
        <w:t xml:space="preserve"> </w:t>
      </w:r>
      <w:r w:rsidR="006132D4">
        <w:rPr>
          <w:rFonts w:eastAsia="Times New Roman" w:cs="Times New Roman"/>
          <w:szCs w:val="24"/>
          <w:lang w:eastAsia="lv-LV" w:bidi="lo-LA"/>
        </w:rPr>
        <w:t xml:space="preserve">6.2.1.1.i. </w:t>
      </w:r>
      <w:proofErr w:type="spellStart"/>
      <w:r w:rsidRPr="00764253">
        <w:rPr>
          <w:rFonts w:eastAsia="Times New Roman" w:cs="Times New Roman"/>
          <w:szCs w:val="24"/>
          <w:lang w:eastAsia="lv-LV" w:bidi="lo-LA"/>
        </w:rPr>
        <w:t>ietvaros</w:t>
      </w:r>
      <w:proofErr w:type="spellEnd"/>
      <w:r w:rsidRPr="00764253">
        <w:rPr>
          <w:rFonts w:eastAsia="Times New Roman" w:cs="Times New Roman"/>
          <w:szCs w:val="24"/>
          <w:lang w:eastAsia="lv-LV" w:bidi="lo-LA"/>
        </w:rPr>
        <w:t xml:space="preserve"> </w:t>
      </w:r>
      <w:proofErr w:type="spellStart"/>
      <w:r w:rsidRPr="006132D4">
        <w:rPr>
          <w:rFonts w:eastAsia="Times New Roman" w:cs="Times New Roman"/>
          <w:b/>
          <w:szCs w:val="24"/>
          <w:lang w:eastAsia="lv-LV" w:bidi="lo-LA"/>
        </w:rPr>
        <w:t>valsts</w:t>
      </w:r>
      <w:proofErr w:type="spellEnd"/>
      <w:r w:rsidRPr="006132D4">
        <w:rPr>
          <w:rFonts w:eastAsia="Times New Roman" w:cs="Times New Roman"/>
          <w:b/>
          <w:szCs w:val="24"/>
          <w:lang w:eastAsia="lv-LV" w:bidi="lo-LA"/>
        </w:rPr>
        <w:t xml:space="preserve"> </w:t>
      </w:r>
      <w:proofErr w:type="spellStart"/>
      <w:r w:rsidRPr="006132D4">
        <w:rPr>
          <w:rFonts w:eastAsia="Times New Roman" w:cs="Times New Roman"/>
          <w:b/>
          <w:szCs w:val="24"/>
          <w:lang w:eastAsia="lv-LV" w:bidi="lo-LA"/>
        </w:rPr>
        <w:t>atbalsts</w:t>
      </w:r>
      <w:proofErr w:type="spellEnd"/>
      <w:r w:rsidRPr="006132D4">
        <w:rPr>
          <w:rFonts w:eastAsia="Times New Roman" w:cs="Times New Roman"/>
          <w:b/>
          <w:szCs w:val="24"/>
          <w:lang w:eastAsia="lv-LV" w:bidi="lo-LA"/>
        </w:rPr>
        <w:t xml:space="preserve"> nav </w:t>
      </w:r>
      <w:proofErr w:type="spellStart"/>
      <w:r w:rsidRPr="006132D4">
        <w:rPr>
          <w:rFonts w:eastAsia="Times New Roman" w:cs="Times New Roman"/>
          <w:b/>
          <w:szCs w:val="24"/>
          <w:lang w:eastAsia="lv-LV" w:bidi="lo-LA"/>
        </w:rPr>
        <w:t>plānots</w:t>
      </w:r>
      <w:proofErr w:type="spellEnd"/>
      <w:r w:rsidRPr="00764253">
        <w:rPr>
          <w:rFonts w:eastAsia="Times New Roman" w:cs="Times New Roman"/>
          <w:szCs w:val="24"/>
          <w:lang w:eastAsia="lv-LV" w:bidi="lo-LA"/>
        </w:rPr>
        <w:t xml:space="preserve">. </w:t>
      </w:r>
      <w:r w:rsidR="00F94EAE">
        <w:rPr>
          <w:rFonts w:cs="Times New Roman"/>
          <w:bCs/>
          <w:szCs w:val="24"/>
          <w:lang w:val="lv-LV"/>
        </w:rPr>
        <w:t xml:space="preserve">Investīcijas īstenošanas pasākumi paredz iepirkumu procedūru piemērošanu ar plašu konkurences potenciālu. </w:t>
      </w:r>
      <w:r w:rsidRPr="00F647DF">
        <w:rPr>
          <w:rFonts w:eastAsia="Times New Roman" w:cs="Times New Roman"/>
          <w:szCs w:val="24"/>
          <w:lang w:val="lv-LV" w:eastAsia="lv-LV" w:bidi="lo-LA"/>
        </w:rPr>
        <w:t>Aktivitātes ir paredzētas investīcijām tikai pašu dienestu resursos un darbībā un tiks izmantotas valsts funkciju īstenošanai.</w:t>
      </w:r>
    </w:p>
    <w:p w14:paraId="79B4691B" w14:textId="30B6AD48" w:rsidR="00BA551E" w:rsidRPr="00AF0FD1" w:rsidRDefault="00B3551C" w:rsidP="00924A46">
      <w:pPr>
        <w:pStyle w:val="ListParagraph"/>
        <w:numPr>
          <w:ilvl w:val="0"/>
          <w:numId w:val="142"/>
        </w:numPr>
        <w:ind w:left="567"/>
        <w:rPr>
          <w:rFonts w:cs="Times New Roman"/>
          <w:szCs w:val="28"/>
          <w:lang w:val="lv-LV"/>
        </w:rPr>
      </w:pPr>
      <w:r>
        <w:rPr>
          <w:rFonts w:cs="Times New Roman"/>
          <w:b/>
          <w:szCs w:val="24"/>
          <w:lang w:val="lv-LV"/>
        </w:rPr>
        <w:t xml:space="preserve">Investīcija </w:t>
      </w:r>
      <w:r w:rsidR="00BA551E">
        <w:rPr>
          <w:rFonts w:cs="Times New Roman"/>
          <w:b/>
          <w:szCs w:val="24"/>
          <w:lang w:val="lv-LV"/>
        </w:rPr>
        <w:t>6.2.</w:t>
      </w:r>
      <w:r w:rsidR="00883BEE">
        <w:rPr>
          <w:rFonts w:cs="Times New Roman"/>
          <w:b/>
          <w:szCs w:val="24"/>
          <w:lang w:val="lv-LV"/>
        </w:rPr>
        <w:t>1</w:t>
      </w:r>
      <w:r w:rsidR="00BD134B">
        <w:rPr>
          <w:rFonts w:cs="Times New Roman"/>
          <w:b/>
          <w:szCs w:val="24"/>
          <w:lang w:val="lv-LV"/>
        </w:rPr>
        <w:t>.</w:t>
      </w:r>
      <w:r w:rsidR="00883BEE">
        <w:rPr>
          <w:rFonts w:cs="Times New Roman"/>
          <w:b/>
          <w:szCs w:val="24"/>
          <w:lang w:val="lv-LV"/>
        </w:rPr>
        <w:t>2</w:t>
      </w:r>
      <w:r w:rsidR="00BA551E">
        <w:rPr>
          <w:rFonts w:cs="Times New Roman"/>
          <w:b/>
          <w:szCs w:val="24"/>
          <w:lang w:val="lv-LV"/>
        </w:rPr>
        <w:t>.i.</w:t>
      </w:r>
      <w:r w:rsidR="00BA551E" w:rsidRPr="00E473F0">
        <w:rPr>
          <w:rFonts w:cs="Times New Roman"/>
          <w:b/>
          <w:bCs/>
          <w:szCs w:val="24"/>
          <w:lang w:val="lv-LV"/>
        </w:rPr>
        <w:t xml:space="preserve"> Ekonomisko noziegu</w:t>
      </w:r>
      <w:r w:rsidR="00BA551E">
        <w:rPr>
          <w:rFonts w:cs="Times New Roman"/>
          <w:b/>
          <w:bCs/>
          <w:szCs w:val="24"/>
          <w:lang w:val="lv-LV"/>
        </w:rPr>
        <w:t>mu izmeklēšanas kapacitātes sti</w:t>
      </w:r>
      <w:r w:rsidR="00BA551E" w:rsidRPr="00E473F0">
        <w:rPr>
          <w:rFonts w:cs="Times New Roman"/>
          <w:b/>
          <w:bCs/>
          <w:szCs w:val="24"/>
          <w:lang w:val="lv-LV"/>
        </w:rPr>
        <w:t>p</w:t>
      </w:r>
      <w:r w:rsidR="00BA551E">
        <w:rPr>
          <w:rFonts w:cs="Times New Roman"/>
          <w:b/>
          <w:bCs/>
          <w:szCs w:val="24"/>
          <w:lang w:val="lv-LV"/>
        </w:rPr>
        <w:t>r</w:t>
      </w:r>
      <w:r w:rsidR="00BA551E" w:rsidRPr="00E473F0">
        <w:rPr>
          <w:rFonts w:cs="Times New Roman"/>
          <w:b/>
          <w:bCs/>
          <w:szCs w:val="24"/>
          <w:lang w:val="lv-LV"/>
        </w:rPr>
        <w:t>ināšana</w:t>
      </w:r>
    </w:p>
    <w:p w14:paraId="05841D91" w14:textId="77777777" w:rsidR="00EC1045" w:rsidRPr="00EC1045" w:rsidRDefault="00EC1045" w:rsidP="00924A46">
      <w:pPr>
        <w:pStyle w:val="ListParagraph"/>
        <w:numPr>
          <w:ilvl w:val="0"/>
          <w:numId w:val="142"/>
        </w:numPr>
        <w:ind w:left="567"/>
        <w:rPr>
          <w:rFonts w:cs="Times New Roman"/>
          <w:szCs w:val="28"/>
          <w:lang w:val="lv-LV"/>
        </w:rPr>
      </w:pPr>
      <w:r w:rsidRPr="0088154A">
        <w:rPr>
          <w:rFonts w:cs="Times New Roman"/>
          <w:szCs w:val="28"/>
          <w:lang w:val="lv-LV"/>
        </w:rPr>
        <w:t xml:space="preserve">Būtiskākais šī brīža ekonomisko noziegumu izmeklēšanas kapacitātes šķērslis ir nepietiekams cilvēkresursu skaits un tehniskais  nodrošinājums darbā ar ekonomisko noziegumu izmeklēšanu. Valsts policijas Ekonomisko noziegumu apkarošanas pārvaldē šobrīd strādā 19 ekonomisko noziegumu izmeklētāji, sekojoši NILLTAPFN plāna ietvaros tiek strādāts pie cilvēkresursu palielināšanas ekonomisko noziegumu izmeklēšanas administratīvo spēju </w:t>
      </w:r>
      <w:proofErr w:type="spellStart"/>
      <w:r w:rsidRPr="0088154A">
        <w:rPr>
          <w:rFonts w:cs="Times New Roman"/>
          <w:szCs w:val="28"/>
          <w:lang w:val="lv-LV"/>
        </w:rPr>
        <w:t>stiprinašanai</w:t>
      </w:r>
      <w:proofErr w:type="spellEnd"/>
      <w:r w:rsidRPr="0088154A">
        <w:rPr>
          <w:rFonts w:cs="Times New Roman"/>
          <w:szCs w:val="28"/>
          <w:lang w:val="lv-LV"/>
        </w:rPr>
        <w:t>, tādēļ 2020.gadā piešķirtas papildus 15 štata vietas un ar 2019.gada pavēli darbu procesu efektivitātes palielināšanai, lietu izmeklēšanai no 100.000,- EUR līdz 500.000, EUR ar iesaldētiem finanšu līdzekļiem,  tiek piesaistīti reģionālo struktūrvienību izmeklētāji darbam ar ekonomisko noziegumu izmeklēšanu. Lai pilnvērtīgi īstenotu jau uzsākto reformu</w:t>
      </w:r>
      <w:r>
        <w:rPr>
          <w:rFonts w:cs="Times New Roman"/>
          <w:szCs w:val="28"/>
          <w:lang w:val="lv-LV"/>
        </w:rPr>
        <w:t xml:space="preserve">, līdz 2022.gada beigām tiks izstrādāts un apstiprināts </w:t>
      </w:r>
      <w:r w:rsidRPr="00934A60">
        <w:rPr>
          <w:rFonts w:cs="Times New Roman"/>
          <w:szCs w:val="28"/>
          <w:lang w:val="lv-LV"/>
        </w:rPr>
        <w:t>Ekonomisko noziegumu izmeklēšanas kapacitātes stiprināšanas un VP attīstības rekomendāciju ieviešanas progresa ziņojums</w:t>
      </w:r>
      <w:r>
        <w:rPr>
          <w:rFonts w:cs="Times New Roman"/>
          <w:szCs w:val="28"/>
          <w:lang w:val="lv-LV"/>
        </w:rPr>
        <w:t xml:space="preserve"> ar </w:t>
      </w:r>
      <w:r w:rsidRPr="000F3F3B">
        <w:rPr>
          <w:rFonts w:cs="Times New Roman"/>
          <w:szCs w:val="28"/>
          <w:lang w:val="lv-LV"/>
        </w:rPr>
        <w:t>VP apstiprināt</w:t>
      </w:r>
      <w:r>
        <w:rPr>
          <w:rFonts w:cs="Times New Roman"/>
          <w:szCs w:val="28"/>
          <w:lang w:val="lv-LV"/>
        </w:rPr>
        <w:t>u</w:t>
      </w:r>
      <w:r w:rsidRPr="000F3F3B">
        <w:rPr>
          <w:rFonts w:cs="Times New Roman"/>
          <w:szCs w:val="28"/>
          <w:lang w:val="lv-LV"/>
        </w:rPr>
        <w:t xml:space="preserve"> ieviešanas progresa plān</w:t>
      </w:r>
      <w:r>
        <w:rPr>
          <w:rFonts w:cs="Times New Roman"/>
          <w:szCs w:val="28"/>
          <w:lang w:val="lv-LV"/>
        </w:rPr>
        <w:t>u, kas nodrošinās ilgtermiņa</w:t>
      </w:r>
      <w:r w:rsidRPr="0088154A">
        <w:rPr>
          <w:rFonts w:cs="Times New Roman"/>
          <w:szCs w:val="28"/>
          <w:lang w:val="lv-LV"/>
        </w:rPr>
        <w:t xml:space="preserve"> noziedzīgi iegūto līdzekļu izmeklēšanas </w:t>
      </w:r>
      <w:proofErr w:type="spellStart"/>
      <w:r w:rsidRPr="0088154A">
        <w:rPr>
          <w:rFonts w:cs="Times New Roman"/>
          <w:szCs w:val="28"/>
          <w:lang w:val="lv-LV"/>
        </w:rPr>
        <w:t>efektivizāciju</w:t>
      </w:r>
      <w:proofErr w:type="spellEnd"/>
      <w:r w:rsidRPr="0088154A">
        <w:rPr>
          <w:rFonts w:cs="Times New Roman"/>
          <w:szCs w:val="28"/>
          <w:lang w:val="lv-LV"/>
        </w:rPr>
        <w:t>,</w:t>
      </w:r>
      <w:r>
        <w:rPr>
          <w:rFonts w:cs="Times New Roman"/>
          <w:bCs/>
          <w:szCs w:val="24"/>
          <w:lang w:val="lv-LV"/>
        </w:rPr>
        <w:t>,  jau līdz 2025.gada sākumam par 40 % palielinot k</w:t>
      </w:r>
      <w:r w:rsidRPr="000F3F3B">
        <w:rPr>
          <w:rFonts w:cs="Times New Roman"/>
          <w:bCs/>
          <w:szCs w:val="24"/>
          <w:lang w:val="lv-LV"/>
        </w:rPr>
        <w:t>riminālvajāšanai nodoto kriminālprocesu īpatsvara pieaugum</w:t>
      </w:r>
      <w:r>
        <w:rPr>
          <w:rFonts w:cs="Times New Roman"/>
          <w:bCs/>
          <w:szCs w:val="24"/>
          <w:lang w:val="lv-LV"/>
        </w:rPr>
        <w:t>u un a</w:t>
      </w:r>
      <w:r w:rsidRPr="000F3F3B">
        <w:rPr>
          <w:rFonts w:cs="Times New Roman"/>
          <w:bCs/>
          <w:szCs w:val="24"/>
          <w:lang w:val="lv-LV"/>
        </w:rPr>
        <w:t>tklāto vides noziegumu kriminālprocesu īpatsvar</w:t>
      </w:r>
      <w:r>
        <w:rPr>
          <w:rFonts w:cs="Times New Roman"/>
          <w:bCs/>
          <w:szCs w:val="24"/>
          <w:lang w:val="lv-LV"/>
        </w:rPr>
        <w:t>u.</w:t>
      </w:r>
    </w:p>
    <w:p w14:paraId="193133C9" w14:textId="152347BF" w:rsidR="00BA551E" w:rsidRPr="00E473F0" w:rsidRDefault="00BA551E" w:rsidP="00924A46">
      <w:pPr>
        <w:pStyle w:val="ListParagraph"/>
        <w:numPr>
          <w:ilvl w:val="0"/>
          <w:numId w:val="142"/>
        </w:numPr>
        <w:ind w:left="567"/>
        <w:rPr>
          <w:rFonts w:cs="Times New Roman"/>
          <w:szCs w:val="28"/>
          <w:lang w:val="lv-LV"/>
        </w:rPr>
      </w:pPr>
      <w:r w:rsidRPr="00E473F0">
        <w:rPr>
          <w:rFonts w:cs="Times New Roman"/>
          <w:bCs/>
          <w:szCs w:val="24"/>
          <w:lang w:val="lv-LV"/>
        </w:rPr>
        <w:t>Sekojoši</w:t>
      </w:r>
      <w:r w:rsidRPr="00E473F0">
        <w:rPr>
          <w:rFonts w:cs="Times New Roman"/>
          <w:szCs w:val="28"/>
          <w:lang w:val="lv-LV"/>
        </w:rPr>
        <w:t xml:space="preserve"> investīcijas īstenošana, kas saistīta ar ekonomisko noziegumu izmeklēšanas kapacitātes stiprināšanu, notiks ar sekojošām aktivitātēm:</w:t>
      </w:r>
    </w:p>
    <w:p w14:paraId="0F9C6CFB" w14:textId="77777777" w:rsidR="00BA551E" w:rsidRPr="00E473F0" w:rsidRDefault="00BA551E" w:rsidP="003B2231">
      <w:pPr>
        <w:pStyle w:val="ListParagraph"/>
        <w:numPr>
          <w:ilvl w:val="6"/>
          <w:numId w:val="28"/>
        </w:numPr>
        <w:ind w:left="567" w:hanging="567"/>
        <w:rPr>
          <w:rFonts w:cs="Times New Roman"/>
          <w:szCs w:val="28"/>
          <w:lang w:val="lv-LV"/>
        </w:rPr>
      </w:pPr>
      <w:r w:rsidRPr="00E473F0">
        <w:rPr>
          <w:rFonts w:cs="Times New Roman"/>
          <w:szCs w:val="28"/>
          <w:lang w:val="lv-LV"/>
        </w:rPr>
        <w:lastRenderedPageBreak/>
        <w:t>Runas atpazīšanas modeļa trenēšana (apmācība) ekonomisko noziegumu izmeklēšanas ietvaros veicamo interviju procesuālo darbību vajadzībām</w:t>
      </w:r>
    </w:p>
    <w:p w14:paraId="7F0D8D2E" w14:textId="77777777" w:rsidR="00BA551E" w:rsidRPr="00E473F0" w:rsidRDefault="00BA551E" w:rsidP="003B2231">
      <w:pPr>
        <w:pStyle w:val="ListParagraph"/>
        <w:numPr>
          <w:ilvl w:val="6"/>
          <w:numId w:val="28"/>
        </w:numPr>
        <w:ind w:left="567" w:hanging="567"/>
        <w:rPr>
          <w:rFonts w:cs="Times New Roman"/>
          <w:szCs w:val="24"/>
          <w:lang w:val="lv-LV"/>
        </w:rPr>
      </w:pPr>
      <w:r w:rsidRPr="00E473F0">
        <w:rPr>
          <w:rFonts w:cs="Times New Roman"/>
          <w:szCs w:val="24"/>
          <w:lang w:val="lv-LV"/>
        </w:rPr>
        <w:t>Ekonomisko noziegumu izmeklētāju profesionālo spēju apliecinājuma CAMS sertifikācijas (</w:t>
      </w:r>
      <w:proofErr w:type="spellStart"/>
      <w:r w:rsidRPr="00E473F0">
        <w:rPr>
          <w:rFonts w:cs="Times New Roman"/>
          <w:szCs w:val="24"/>
          <w:lang w:val="lv-LV"/>
        </w:rPr>
        <w:t>Criminal</w:t>
      </w:r>
      <w:proofErr w:type="spellEnd"/>
      <w:r w:rsidRPr="00E473F0">
        <w:rPr>
          <w:rFonts w:cs="Times New Roman"/>
          <w:szCs w:val="24"/>
          <w:lang w:val="lv-LV"/>
        </w:rPr>
        <w:t xml:space="preserve"> Anti Money </w:t>
      </w:r>
      <w:proofErr w:type="spellStart"/>
      <w:r w:rsidRPr="00E473F0">
        <w:rPr>
          <w:rFonts w:cs="Times New Roman"/>
          <w:szCs w:val="24"/>
          <w:lang w:val="lv-LV"/>
        </w:rPr>
        <w:t>Laundering</w:t>
      </w:r>
      <w:proofErr w:type="spellEnd"/>
      <w:r w:rsidRPr="00E473F0">
        <w:rPr>
          <w:rFonts w:cs="Times New Roman"/>
          <w:szCs w:val="24"/>
          <w:lang w:val="lv-LV"/>
        </w:rPr>
        <w:t xml:space="preserve"> </w:t>
      </w:r>
      <w:proofErr w:type="spellStart"/>
      <w:r w:rsidRPr="00E473F0">
        <w:rPr>
          <w:rFonts w:cs="Times New Roman"/>
          <w:szCs w:val="24"/>
          <w:lang w:val="lv-LV"/>
        </w:rPr>
        <w:t>Sertification</w:t>
      </w:r>
      <w:proofErr w:type="spellEnd"/>
      <w:r w:rsidRPr="00E473F0">
        <w:rPr>
          <w:rFonts w:cs="Times New Roman"/>
          <w:szCs w:val="24"/>
          <w:lang w:val="lv-LV"/>
        </w:rPr>
        <w:t xml:space="preserve">) īstenošana </w:t>
      </w:r>
    </w:p>
    <w:p w14:paraId="45EE2029" w14:textId="4AB2542A" w:rsidR="00BA551E" w:rsidRPr="00E473F0" w:rsidRDefault="00BA551E" w:rsidP="003B2231">
      <w:pPr>
        <w:pStyle w:val="ListParagraph"/>
        <w:numPr>
          <w:ilvl w:val="6"/>
          <w:numId w:val="28"/>
        </w:numPr>
        <w:ind w:left="567" w:hanging="567"/>
        <w:rPr>
          <w:rFonts w:cs="Times New Roman"/>
          <w:szCs w:val="24"/>
          <w:lang w:val="lv-LV"/>
        </w:rPr>
      </w:pPr>
      <w:r w:rsidRPr="00E473F0">
        <w:rPr>
          <w:rFonts w:cs="Times New Roman"/>
          <w:szCs w:val="24"/>
          <w:lang w:val="lv-LV"/>
        </w:rPr>
        <w:t xml:space="preserve">Ekonomisko </w:t>
      </w:r>
      <w:r w:rsidR="00B3551C">
        <w:rPr>
          <w:rFonts w:cs="Times New Roman"/>
          <w:szCs w:val="24"/>
          <w:lang w:val="lv-LV"/>
        </w:rPr>
        <w:t xml:space="preserve">un vides </w:t>
      </w:r>
      <w:r w:rsidRPr="00E473F0">
        <w:rPr>
          <w:rFonts w:cs="Times New Roman"/>
          <w:szCs w:val="24"/>
          <w:lang w:val="lv-LV"/>
        </w:rPr>
        <w:t>noziegumu izmeklētāju tehniskā aprīkojuma iegāde mobila, attālināta darba apstākļiem pielāgota nepārtraukti profesionāla lietisko pierādījumu izgūšanas, izmeklēšanas procesuālo darbību veikšanai Valsts policijas Ekonomisko noziegumu apkarošanas pārvaldē un reģionālajās izmeklētāju vienībās, caurspīdīguma nodrošināšanai un korupcijas risku mazināšanai izmeklēšanas procesuālo darbību ietvaros</w:t>
      </w:r>
      <w:r w:rsidR="00B3551C">
        <w:rPr>
          <w:rFonts w:cs="Times New Roman"/>
          <w:szCs w:val="24"/>
          <w:lang w:val="lv-LV"/>
        </w:rPr>
        <w:t xml:space="preserve">, kā arī vides noziegumu izmeklēšanai nepieciešamā </w:t>
      </w:r>
      <w:proofErr w:type="spellStart"/>
      <w:r w:rsidR="00B3551C">
        <w:rPr>
          <w:rFonts w:cs="Times New Roman"/>
          <w:szCs w:val="24"/>
          <w:lang w:val="lv-LV"/>
        </w:rPr>
        <w:t>specapgērba</w:t>
      </w:r>
      <w:proofErr w:type="spellEnd"/>
      <w:r w:rsidR="00B3551C">
        <w:rPr>
          <w:rFonts w:cs="Times New Roman"/>
          <w:szCs w:val="24"/>
          <w:lang w:val="lv-LV"/>
        </w:rPr>
        <w:t xml:space="preserve"> iegāde, darba drošības nodrošināšanai</w:t>
      </w:r>
      <w:r w:rsidRPr="00E473F0">
        <w:rPr>
          <w:rFonts w:cs="Times New Roman"/>
          <w:szCs w:val="24"/>
          <w:lang w:val="lv-LV"/>
        </w:rPr>
        <w:t>;</w:t>
      </w:r>
    </w:p>
    <w:p w14:paraId="5B54A7E0" w14:textId="77777777" w:rsidR="00BA551E" w:rsidRPr="00E473F0" w:rsidRDefault="00BA551E" w:rsidP="003B2231">
      <w:pPr>
        <w:pStyle w:val="ListParagraph"/>
        <w:numPr>
          <w:ilvl w:val="6"/>
          <w:numId w:val="28"/>
        </w:numPr>
        <w:ind w:left="567" w:hanging="567"/>
        <w:rPr>
          <w:rFonts w:cs="Times New Roman"/>
          <w:szCs w:val="24"/>
          <w:lang w:val="lv-LV"/>
        </w:rPr>
      </w:pPr>
      <w:proofErr w:type="spellStart"/>
      <w:r w:rsidRPr="00E473F0">
        <w:rPr>
          <w:rFonts w:cs="Times New Roman"/>
          <w:szCs w:val="24"/>
          <w:lang w:val="lv-LV"/>
        </w:rPr>
        <w:t>Lielapjoma</w:t>
      </w:r>
      <w:proofErr w:type="spellEnd"/>
      <w:r w:rsidRPr="00E473F0">
        <w:rPr>
          <w:rFonts w:cs="Times New Roman"/>
          <w:szCs w:val="24"/>
          <w:lang w:val="lv-LV"/>
        </w:rPr>
        <w:t xml:space="preserve"> datu glabātuvju iegāde un uzstādīšana reģionālo ekonomisko noziegumu izmeklētāju struktūrvienībās lietisko pierādījumu apstrādes un izmeklēšanas procesuālo darbību kvalitatīvai īstenošanai.</w:t>
      </w:r>
    </w:p>
    <w:p w14:paraId="59B91431" w14:textId="3C6C05AD" w:rsidR="00BA551E" w:rsidRPr="00F84349" w:rsidRDefault="00BA551E" w:rsidP="003B2231">
      <w:pPr>
        <w:pStyle w:val="ListParagraph"/>
        <w:numPr>
          <w:ilvl w:val="6"/>
          <w:numId w:val="28"/>
        </w:numPr>
        <w:ind w:left="567" w:hanging="567"/>
        <w:rPr>
          <w:rFonts w:cs="Times New Roman"/>
          <w:szCs w:val="28"/>
          <w:lang w:val="lv-LV"/>
        </w:rPr>
      </w:pPr>
      <w:r>
        <w:rPr>
          <w:rFonts w:cs="Times New Roman"/>
          <w:iCs/>
          <w:szCs w:val="28"/>
          <w:lang w:val="lv-LV"/>
        </w:rPr>
        <w:t>U</w:t>
      </w:r>
      <w:r w:rsidRPr="0010741C">
        <w:rPr>
          <w:rFonts w:cs="Times New Roman"/>
          <w:iCs/>
          <w:szCs w:val="28"/>
          <w:lang w:val="lv-LV"/>
        </w:rPr>
        <w:t>zlabotas ekonomisko noziegumu</w:t>
      </w:r>
      <w:r w:rsidR="00B3551C">
        <w:rPr>
          <w:rFonts w:cs="Times New Roman"/>
          <w:iCs/>
          <w:szCs w:val="28"/>
          <w:lang w:val="lv-LV"/>
        </w:rPr>
        <w:t>, tajā skaitā vides noziegumu,</w:t>
      </w:r>
      <w:r w:rsidRPr="0010741C">
        <w:rPr>
          <w:rFonts w:cs="Times New Roman"/>
          <w:iCs/>
          <w:szCs w:val="28"/>
          <w:lang w:val="lv-LV"/>
        </w:rPr>
        <w:t xml:space="preserve"> izmeklētāju profesionālās zināšanas un moderns pierādījumu </w:t>
      </w:r>
      <w:r w:rsidRPr="00E14600">
        <w:rPr>
          <w:rFonts w:cs="Times New Roman"/>
          <w:szCs w:val="24"/>
          <w:lang w:val="lv-LV"/>
        </w:rPr>
        <w:t>izņemšanas</w:t>
      </w:r>
      <w:r w:rsidRPr="0010741C">
        <w:rPr>
          <w:rFonts w:cs="Times New Roman"/>
          <w:iCs/>
          <w:szCs w:val="28"/>
          <w:lang w:val="lv-LV"/>
        </w:rPr>
        <w:t xml:space="preserve"> un izmeklēšanas atbalsta aprīkojums, nodrošinātu lietu izmeklēšanas kvalitātes un ātruma uzlabojumu, kā arī samazinātu </w:t>
      </w:r>
      <w:proofErr w:type="spellStart"/>
      <w:r w:rsidRPr="0010741C">
        <w:rPr>
          <w:rFonts w:cs="Times New Roman"/>
          <w:iCs/>
          <w:szCs w:val="28"/>
          <w:lang w:val="lv-LV"/>
        </w:rPr>
        <w:t>pirmstiesas</w:t>
      </w:r>
      <w:proofErr w:type="spellEnd"/>
      <w:r w:rsidRPr="0010741C">
        <w:rPr>
          <w:rFonts w:cs="Times New Roman"/>
          <w:iCs/>
          <w:szCs w:val="28"/>
          <w:lang w:val="lv-LV"/>
        </w:rPr>
        <w:t xml:space="preserve"> pierādījumu vākšanas procesa ilgumu.</w:t>
      </w:r>
    </w:p>
    <w:p w14:paraId="75945058" w14:textId="0C8EFD6F" w:rsidR="00F84349" w:rsidRPr="007E582C" w:rsidRDefault="007E582C" w:rsidP="00924A46">
      <w:pPr>
        <w:pStyle w:val="ListParagraph"/>
        <w:numPr>
          <w:ilvl w:val="0"/>
          <w:numId w:val="142"/>
        </w:numPr>
        <w:ind w:left="426"/>
        <w:rPr>
          <w:rFonts w:cs="Times New Roman"/>
          <w:bCs/>
          <w:szCs w:val="24"/>
          <w:lang w:val="lv-LV"/>
        </w:rPr>
      </w:pPr>
      <w:r w:rsidRPr="007E582C">
        <w:rPr>
          <w:rFonts w:cs="Times New Roman"/>
          <w:bCs/>
          <w:szCs w:val="24"/>
          <w:lang w:val="lv-LV"/>
        </w:rPr>
        <w:t>Investīciju 6.2.</w:t>
      </w:r>
      <w:r w:rsidR="00883BEE">
        <w:rPr>
          <w:rFonts w:cs="Times New Roman"/>
          <w:bCs/>
          <w:szCs w:val="24"/>
          <w:lang w:val="lv-LV"/>
        </w:rPr>
        <w:t>1.2</w:t>
      </w:r>
      <w:r w:rsidRPr="007E582C">
        <w:rPr>
          <w:rFonts w:cs="Times New Roman"/>
          <w:bCs/>
          <w:szCs w:val="24"/>
          <w:lang w:val="lv-LV"/>
        </w:rPr>
        <w:t xml:space="preserve">.i. </w:t>
      </w:r>
      <w:r>
        <w:rPr>
          <w:rFonts w:cs="Times New Roman"/>
          <w:bCs/>
          <w:szCs w:val="24"/>
          <w:lang w:val="lv-LV"/>
        </w:rPr>
        <w:t>“</w:t>
      </w:r>
      <w:r w:rsidRPr="007E582C">
        <w:rPr>
          <w:rFonts w:cs="Times New Roman"/>
          <w:bCs/>
          <w:szCs w:val="24"/>
          <w:lang w:val="lv-LV"/>
        </w:rPr>
        <w:t>Ekonomisko noziegumu izmeklēšanas kapacitātes stiprināšana</w:t>
      </w:r>
      <w:r>
        <w:rPr>
          <w:rFonts w:cs="Times New Roman"/>
          <w:bCs/>
          <w:szCs w:val="24"/>
          <w:lang w:val="lv-LV"/>
        </w:rPr>
        <w:t>” ietvaros”</w:t>
      </w:r>
      <w:r w:rsidR="002B3381">
        <w:rPr>
          <w:rFonts w:cs="Times New Roman"/>
          <w:bCs/>
          <w:szCs w:val="24"/>
          <w:lang w:val="lv-LV"/>
        </w:rPr>
        <w:t xml:space="preserve"> </w:t>
      </w:r>
      <w:r w:rsidR="002B3381" w:rsidRPr="002B3381">
        <w:rPr>
          <w:rFonts w:cs="Times New Roman"/>
          <w:b/>
          <w:bCs/>
          <w:szCs w:val="24"/>
          <w:lang w:val="lv-LV"/>
        </w:rPr>
        <w:t>nav plānots valsts atbalsts</w:t>
      </w:r>
      <w:r w:rsidR="002B3381">
        <w:rPr>
          <w:rFonts w:cs="Times New Roman"/>
          <w:bCs/>
          <w:szCs w:val="24"/>
          <w:lang w:val="lv-LV"/>
        </w:rPr>
        <w:t xml:space="preserve">. Valsts funkciju īstenošana. </w:t>
      </w:r>
      <w:r w:rsidR="002B3381" w:rsidRPr="007E582C">
        <w:rPr>
          <w:rFonts w:cs="Times New Roman"/>
          <w:bCs/>
          <w:szCs w:val="24"/>
          <w:lang w:val="lv-LV"/>
        </w:rPr>
        <w:t xml:space="preserve"> </w:t>
      </w:r>
    </w:p>
    <w:p w14:paraId="2C487125" w14:textId="46B71EAD" w:rsidR="00BD134B" w:rsidRPr="00BD134B" w:rsidRDefault="006D64E8" w:rsidP="00924A46">
      <w:pPr>
        <w:pStyle w:val="ListParagraph"/>
        <w:numPr>
          <w:ilvl w:val="0"/>
          <w:numId w:val="142"/>
        </w:numPr>
        <w:ind w:left="426"/>
        <w:rPr>
          <w:rFonts w:eastAsia="Times New Roman" w:cs="Times New Roman"/>
          <w:b/>
          <w:szCs w:val="24"/>
          <w:lang w:val="lv-LV"/>
        </w:rPr>
      </w:pPr>
      <w:r w:rsidRPr="00334E63">
        <w:rPr>
          <w:b/>
          <w:bCs/>
          <w:lang w:val="lv-LV"/>
        </w:rPr>
        <w:t xml:space="preserve">Investīcija </w:t>
      </w:r>
      <w:r w:rsidR="00883BEE">
        <w:rPr>
          <w:b/>
          <w:bCs/>
          <w:lang w:val="lv-LV"/>
        </w:rPr>
        <w:t>6.2.1.3</w:t>
      </w:r>
      <w:r>
        <w:rPr>
          <w:b/>
          <w:bCs/>
          <w:lang w:val="lv-LV"/>
        </w:rPr>
        <w:t>.</w:t>
      </w:r>
      <w:r w:rsidR="00883BEE">
        <w:rPr>
          <w:b/>
          <w:bCs/>
          <w:lang w:val="lv-LV"/>
        </w:rPr>
        <w:t>i</w:t>
      </w:r>
      <w:r>
        <w:rPr>
          <w:b/>
          <w:bCs/>
          <w:lang w:val="lv-LV"/>
        </w:rPr>
        <w:t xml:space="preserve"> V</w:t>
      </w:r>
      <w:r w:rsidRPr="00040AD8">
        <w:rPr>
          <w:rFonts w:eastAsia="Times New Roman" w:cs="Times New Roman"/>
          <w:b/>
          <w:bCs/>
          <w:szCs w:val="24"/>
          <w:lang w:val="lv-LV"/>
        </w:rPr>
        <w:t>ienota tiesnešu, prokuroru</w:t>
      </w:r>
      <w:r>
        <w:rPr>
          <w:rFonts w:eastAsia="Times New Roman" w:cs="Times New Roman"/>
          <w:szCs w:val="24"/>
          <w:lang w:val="lv-LV"/>
        </w:rPr>
        <w:t xml:space="preserve"> </w:t>
      </w:r>
      <w:r>
        <w:rPr>
          <w:b/>
          <w:bCs/>
          <w:lang w:val="lv-LV"/>
        </w:rPr>
        <w:t>un specializēto izmeklētāju (starpdisciplināros jautājumos) kvalifikācijas pilnveides mācību centra kā</w:t>
      </w:r>
      <w:r>
        <w:rPr>
          <w:rFonts w:cs="Times New Roman"/>
          <w:szCs w:val="24"/>
          <w:lang w:val="lv-LV"/>
        </w:rPr>
        <w:t xml:space="preserve"> </w:t>
      </w:r>
      <w:r w:rsidRPr="00F44973">
        <w:rPr>
          <w:rFonts w:cs="Times New Roman"/>
          <w:szCs w:val="24"/>
          <w:lang w:val="lv-LV"/>
        </w:rPr>
        <w:t>ilgtspējīga</w:t>
      </w:r>
      <w:r>
        <w:rPr>
          <w:rFonts w:cs="Times New Roman"/>
          <w:szCs w:val="24"/>
          <w:lang w:val="lv-LV"/>
        </w:rPr>
        <w:t>s</w:t>
      </w:r>
      <w:r w:rsidRPr="00F44973">
        <w:rPr>
          <w:rFonts w:cs="Times New Roman"/>
          <w:szCs w:val="24"/>
          <w:lang w:val="lv-LV"/>
        </w:rPr>
        <w:t xml:space="preserve"> un stabila</w:t>
      </w:r>
      <w:r>
        <w:rPr>
          <w:rFonts w:cs="Times New Roman"/>
          <w:szCs w:val="24"/>
          <w:lang w:val="lv-LV"/>
        </w:rPr>
        <w:t>s</w:t>
      </w:r>
      <w:r w:rsidRPr="00F44973">
        <w:rPr>
          <w:rFonts w:cs="Times New Roman"/>
          <w:szCs w:val="24"/>
          <w:lang w:val="lv-LV"/>
        </w:rPr>
        <w:t xml:space="preserve"> struktūra</w:t>
      </w:r>
      <w:r>
        <w:rPr>
          <w:rFonts w:cs="Times New Roman"/>
          <w:szCs w:val="24"/>
          <w:lang w:val="lv-LV"/>
        </w:rPr>
        <w:t>s izveide</w:t>
      </w:r>
      <w:r w:rsidRPr="00F44973">
        <w:rPr>
          <w:rFonts w:cs="Times New Roman"/>
          <w:szCs w:val="24"/>
          <w:lang w:val="lv-LV"/>
        </w:rPr>
        <w:t>, nodrošinot iespēju plānot</w:t>
      </w:r>
      <w:r>
        <w:rPr>
          <w:rFonts w:cs="Times New Roman"/>
          <w:szCs w:val="24"/>
          <w:lang w:val="lv-LV"/>
        </w:rPr>
        <w:t>, izstrādāt</w:t>
      </w:r>
      <w:r w:rsidRPr="00F44973">
        <w:rPr>
          <w:rFonts w:cs="Times New Roman"/>
          <w:szCs w:val="24"/>
          <w:lang w:val="lv-LV"/>
        </w:rPr>
        <w:t xml:space="preserve"> un realizēt ilgtermiņa mācību programmas, kas secīgi papildina viena otru</w:t>
      </w:r>
      <w:r w:rsidR="00BD134B" w:rsidRPr="00BD134B">
        <w:rPr>
          <w:rFonts w:cs="Times New Roman"/>
          <w:b/>
          <w:szCs w:val="24"/>
          <w:lang w:val="lv-LV"/>
        </w:rPr>
        <w:t xml:space="preserve"> </w:t>
      </w:r>
    </w:p>
    <w:p w14:paraId="1D3BEEBB" w14:textId="643F2BD3" w:rsidR="00277C69" w:rsidRPr="00040AD8" w:rsidRDefault="006D64E8" w:rsidP="00924A46">
      <w:pPr>
        <w:pStyle w:val="ListParagraph"/>
        <w:numPr>
          <w:ilvl w:val="0"/>
          <w:numId w:val="142"/>
        </w:numPr>
        <w:ind w:left="426"/>
        <w:rPr>
          <w:rFonts w:eastAsia="Times New Roman" w:cs="Times New Roman"/>
          <w:b/>
          <w:szCs w:val="24"/>
          <w:lang w:val="lv-LV"/>
        </w:rPr>
      </w:pPr>
      <w:r>
        <w:rPr>
          <w:rFonts w:cs="Times New Roman"/>
          <w:szCs w:val="24"/>
          <w:u w:val="single"/>
          <w:lang w:val="lv-LV"/>
        </w:rPr>
        <w:t>Ī</w:t>
      </w:r>
      <w:r w:rsidR="00BD134B" w:rsidRPr="00BD134B">
        <w:rPr>
          <w:rFonts w:cs="Times New Roman"/>
          <w:szCs w:val="24"/>
          <w:u w:val="single"/>
          <w:lang w:val="lv-LV"/>
        </w:rPr>
        <w:t>stenojamo pasākumu rezultātā t</w:t>
      </w:r>
      <w:r w:rsidR="00BA551E" w:rsidRPr="00BD134B">
        <w:rPr>
          <w:rFonts w:cs="Times New Roman"/>
          <w:szCs w:val="24"/>
          <w:lang w:val="lv-LV"/>
        </w:rPr>
        <w:t xml:space="preserve">iks </w:t>
      </w:r>
      <w:r w:rsidR="00277C69" w:rsidRPr="00BD134B">
        <w:rPr>
          <w:rFonts w:cs="Times New Roman"/>
          <w:szCs w:val="24"/>
          <w:lang w:val="lv-LV"/>
        </w:rPr>
        <w:t>izveidot</w:t>
      </w:r>
      <w:r w:rsidR="00277C69">
        <w:rPr>
          <w:rFonts w:cs="Times New Roman"/>
          <w:szCs w:val="24"/>
          <w:lang w:val="lv-LV"/>
        </w:rPr>
        <w:t>s vienots</w:t>
      </w:r>
      <w:r w:rsidR="00277C69" w:rsidRPr="00BD134B">
        <w:rPr>
          <w:rFonts w:cs="Times New Roman"/>
          <w:szCs w:val="24"/>
          <w:lang w:val="lv-LV"/>
        </w:rPr>
        <w:t xml:space="preserve"> </w:t>
      </w:r>
      <w:r w:rsidR="00277C69">
        <w:rPr>
          <w:rFonts w:cs="Times New Roman"/>
          <w:szCs w:val="24"/>
          <w:lang w:val="lv-LV"/>
        </w:rPr>
        <w:t xml:space="preserve">Tiesnešu un prokuroru, kā arī specializēto izmeklētāju (starpdisciplināros jautājumos), tiesu darbinieku un prokuroru palīgu kvalifikācijas pilnveides mācību centrs, </w:t>
      </w:r>
      <w:r w:rsidR="00277C69" w:rsidRPr="000D25F8">
        <w:rPr>
          <w:rFonts w:cs="Times New Roman"/>
          <w:szCs w:val="24"/>
          <w:lang w:val="lv-LV"/>
        </w:rPr>
        <w:t>nodrošinot</w:t>
      </w:r>
      <w:r w:rsidR="00277C69">
        <w:rPr>
          <w:rFonts w:cs="Times New Roman"/>
          <w:szCs w:val="24"/>
          <w:lang w:val="lv-LV"/>
        </w:rPr>
        <w:t xml:space="preserve">:  </w:t>
      </w:r>
    </w:p>
    <w:p w14:paraId="1F424E5B" w14:textId="77777777" w:rsidR="00277C69" w:rsidRDefault="00277C69" w:rsidP="003B2231">
      <w:pPr>
        <w:pStyle w:val="ListParagraph"/>
        <w:numPr>
          <w:ilvl w:val="0"/>
          <w:numId w:val="47"/>
        </w:numPr>
        <w:ind w:left="567"/>
        <w:rPr>
          <w:rFonts w:cs="Times New Roman"/>
          <w:szCs w:val="24"/>
          <w:lang w:val="lv-LV"/>
        </w:rPr>
      </w:pPr>
      <w:r>
        <w:rPr>
          <w:rFonts w:cs="Times New Roman"/>
          <w:szCs w:val="24"/>
          <w:lang w:val="lv-LV"/>
        </w:rPr>
        <w:t>Vienotu kompetenču un vajadzību noteikšanu, kā arī j</w:t>
      </w:r>
      <w:r w:rsidRPr="00F44973">
        <w:rPr>
          <w:rFonts w:cs="Times New Roman"/>
          <w:szCs w:val="24"/>
          <w:lang w:val="lv-LV"/>
        </w:rPr>
        <w:t>aunu</w:t>
      </w:r>
      <w:r>
        <w:rPr>
          <w:rFonts w:cs="Times New Roman"/>
          <w:szCs w:val="24"/>
          <w:lang w:val="lv-LV"/>
        </w:rPr>
        <w:t>, savstarpēji papildinošu</w:t>
      </w:r>
      <w:r w:rsidRPr="00F44973">
        <w:rPr>
          <w:rFonts w:cs="Times New Roman"/>
          <w:szCs w:val="24"/>
          <w:lang w:val="lv-LV"/>
        </w:rPr>
        <w:t xml:space="preserve"> </w:t>
      </w:r>
      <w:r>
        <w:rPr>
          <w:rFonts w:cs="Times New Roman"/>
          <w:szCs w:val="24"/>
          <w:lang w:val="lv-LV"/>
        </w:rPr>
        <w:t xml:space="preserve">mācību programmu </w:t>
      </w:r>
      <w:r w:rsidRPr="00F44973">
        <w:rPr>
          <w:rFonts w:cs="Times New Roman"/>
          <w:szCs w:val="24"/>
          <w:lang w:val="lv-LV"/>
        </w:rPr>
        <w:t>izstrād</w:t>
      </w:r>
      <w:r>
        <w:rPr>
          <w:rFonts w:cs="Times New Roman"/>
          <w:szCs w:val="24"/>
          <w:lang w:val="lv-LV"/>
        </w:rPr>
        <w:t>i</w:t>
      </w:r>
      <w:r w:rsidRPr="00F44973">
        <w:rPr>
          <w:rFonts w:cs="Times New Roman"/>
          <w:szCs w:val="24"/>
          <w:lang w:val="lv-LV"/>
        </w:rPr>
        <w:t xml:space="preserve">, </w:t>
      </w:r>
      <w:r>
        <w:rPr>
          <w:rFonts w:cs="Times New Roman"/>
          <w:szCs w:val="24"/>
          <w:lang w:val="lv-LV"/>
        </w:rPr>
        <w:t>uzsvaru liekot gan uz kompetenču un prasmju attīstību, gan juridiskās domas attīstību;</w:t>
      </w:r>
    </w:p>
    <w:p w14:paraId="4DC4CB67" w14:textId="77777777" w:rsidR="00277C69" w:rsidRDefault="00277C69" w:rsidP="003B2231">
      <w:pPr>
        <w:pStyle w:val="ListParagraph"/>
        <w:numPr>
          <w:ilvl w:val="0"/>
          <w:numId w:val="47"/>
        </w:numPr>
        <w:ind w:left="567"/>
        <w:rPr>
          <w:rFonts w:cs="Times New Roman"/>
          <w:szCs w:val="24"/>
          <w:lang w:val="lv-LV"/>
        </w:rPr>
      </w:pPr>
      <w:r w:rsidRPr="00F44973">
        <w:rPr>
          <w:rFonts w:cs="Times New Roman"/>
          <w:szCs w:val="24"/>
          <w:lang w:val="lv-LV"/>
        </w:rPr>
        <w:t>Sistēmisk</w:t>
      </w:r>
      <w:r>
        <w:rPr>
          <w:rFonts w:cs="Times New Roman"/>
          <w:szCs w:val="24"/>
          <w:lang w:val="lv-LV"/>
        </w:rPr>
        <w:t>u, jēgpilnu, mērķtiecīgu un uz vajadzībām balstītu</w:t>
      </w:r>
      <w:r w:rsidRPr="00F44973">
        <w:rPr>
          <w:rFonts w:cs="Times New Roman"/>
          <w:szCs w:val="24"/>
          <w:lang w:val="lv-LV"/>
        </w:rPr>
        <w:t xml:space="preserve"> pieej</w:t>
      </w:r>
      <w:r>
        <w:rPr>
          <w:rFonts w:cs="Times New Roman"/>
          <w:szCs w:val="24"/>
          <w:lang w:val="lv-LV"/>
        </w:rPr>
        <w:t>u</w:t>
      </w:r>
      <w:r w:rsidRPr="00F44973">
        <w:rPr>
          <w:rFonts w:cs="Times New Roman"/>
          <w:szCs w:val="24"/>
          <w:lang w:val="lv-LV"/>
        </w:rPr>
        <w:t xml:space="preserve"> mācību satura noteikšanā un pasniegšanā</w:t>
      </w:r>
      <w:r>
        <w:rPr>
          <w:rFonts w:cs="Times New Roman"/>
          <w:szCs w:val="24"/>
          <w:lang w:val="lv-LV"/>
        </w:rPr>
        <w:t>;</w:t>
      </w:r>
    </w:p>
    <w:p w14:paraId="11BC202A" w14:textId="77777777" w:rsidR="00277C69" w:rsidRDefault="00277C69" w:rsidP="003B2231">
      <w:pPr>
        <w:pStyle w:val="ListParagraph"/>
        <w:numPr>
          <w:ilvl w:val="0"/>
          <w:numId w:val="47"/>
        </w:numPr>
        <w:ind w:left="567"/>
        <w:rPr>
          <w:rFonts w:cs="Times New Roman"/>
          <w:szCs w:val="24"/>
          <w:lang w:val="lv-LV"/>
        </w:rPr>
      </w:pPr>
      <w:r w:rsidRPr="0064011E">
        <w:rPr>
          <w:rFonts w:cs="Times New Roman"/>
          <w:szCs w:val="24"/>
          <w:lang w:val="lv-LV"/>
        </w:rPr>
        <w:t>Tiesu varas</w:t>
      </w:r>
      <w:r>
        <w:rPr>
          <w:rFonts w:cs="Times New Roman"/>
          <w:szCs w:val="24"/>
          <w:lang w:val="lv-LV"/>
        </w:rPr>
        <w:t>, tai skaitā</w:t>
      </w:r>
      <w:r w:rsidRPr="0064011E">
        <w:rPr>
          <w:rFonts w:cs="Times New Roman"/>
          <w:szCs w:val="24"/>
          <w:lang w:val="lv-LV"/>
        </w:rPr>
        <w:t xml:space="preserve"> </w:t>
      </w:r>
      <w:r w:rsidRPr="00F44973">
        <w:rPr>
          <w:rFonts w:cs="Times New Roman"/>
          <w:szCs w:val="24"/>
          <w:lang w:val="lv-LV"/>
        </w:rPr>
        <w:t>T</w:t>
      </w:r>
      <w:r>
        <w:rPr>
          <w:rFonts w:cs="Times New Roman"/>
          <w:szCs w:val="24"/>
          <w:lang w:val="lv-LV"/>
        </w:rPr>
        <w:t xml:space="preserve">ieslietu padomes </w:t>
      </w:r>
      <w:r w:rsidRPr="00F44973">
        <w:rPr>
          <w:rFonts w:cs="Times New Roman"/>
          <w:szCs w:val="24"/>
          <w:lang w:val="lv-LV"/>
        </w:rPr>
        <w:t>lom</w:t>
      </w:r>
      <w:r>
        <w:rPr>
          <w:rFonts w:cs="Times New Roman"/>
          <w:szCs w:val="24"/>
          <w:lang w:val="lv-LV"/>
        </w:rPr>
        <w:t>as</w:t>
      </w:r>
      <w:r w:rsidRPr="00F44973">
        <w:rPr>
          <w:rFonts w:cs="Times New Roman"/>
          <w:szCs w:val="24"/>
          <w:lang w:val="lv-LV"/>
        </w:rPr>
        <w:t xml:space="preserve"> mācību satura</w:t>
      </w:r>
      <w:r>
        <w:rPr>
          <w:rFonts w:cs="Times New Roman"/>
          <w:szCs w:val="24"/>
          <w:lang w:val="lv-LV"/>
        </w:rPr>
        <w:t xml:space="preserve"> veidošanā un</w:t>
      </w:r>
      <w:r w:rsidRPr="00F44973">
        <w:rPr>
          <w:rFonts w:cs="Times New Roman"/>
          <w:szCs w:val="24"/>
          <w:lang w:val="lv-LV"/>
        </w:rPr>
        <w:t xml:space="preserve"> noteikšanā</w:t>
      </w:r>
      <w:r>
        <w:rPr>
          <w:rFonts w:cs="Times New Roman"/>
          <w:szCs w:val="24"/>
          <w:lang w:val="lv-LV"/>
        </w:rPr>
        <w:t xml:space="preserve"> attīstīšanu;</w:t>
      </w:r>
    </w:p>
    <w:p w14:paraId="792A9464" w14:textId="77777777" w:rsidR="00277C69" w:rsidRPr="00666F33" w:rsidRDefault="00277C69" w:rsidP="003B2231">
      <w:pPr>
        <w:pStyle w:val="ListParagraph"/>
        <w:numPr>
          <w:ilvl w:val="0"/>
          <w:numId w:val="47"/>
        </w:numPr>
        <w:ind w:left="567"/>
        <w:rPr>
          <w:rFonts w:cs="Times New Roman"/>
          <w:szCs w:val="24"/>
          <w:lang w:val="lv-LV"/>
        </w:rPr>
      </w:pPr>
      <w:r>
        <w:rPr>
          <w:rFonts w:cs="Times New Roman"/>
          <w:szCs w:val="24"/>
          <w:lang w:val="lv-LV"/>
        </w:rPr>
        <w:t>S</w:t>
      </w:r>
      <w:r w:rsidRPr="00666F33">
        <w:rPr>
          <w:rFonts w:cs="Times New Roman"/>
          <w:szCs w:val="24"/>
          <w:lang w:val="lv-LV"/>
        </w:rPr>
        <w:t>tarpdisciplinārā dialoga attīstīšan</w:t>
      </w:r>
      <w:r>
        <w:rPr>
          <w:rFonts w:cs="Times New Roman"/>
          <w:szCs w:val="24"/>
          <w:lang w:val="lv-LV"/>
        </w:rPr>
        <w:t>u;</w:t>
      </w:r>
    </w:p>
    <w:p w14:paraId="718BB5D0" w14:textId="77777777" w:rsidR="00277C69" w:rsidRDefault="00277C69" w:rsidP="003B2231">
      <w:pPr>
        <w:pStyle w:val="ListParagraph"/>
        <w:numPr>
          <w:ilvl w:val="0"/>
          <w:numId w:val="47"/>
        </w:numPr>
        <w:ind w:left="567"/>
        <w:rPr>
          <w:rFonts w:cs="Times New Roman"/>
          <w:szCs w:val="24"/>
          <w:lang w:val="lv-LV"/>
        </w:rPr>
      </w:pPr>
      <w:r>
        <w:rPr>
          <w:rFonts w:cs="Times New Roman"/>
          <w:szCs w:val="24"/>
          <w:lang w:val="lv-LV"/>
        </w:rPr>
        <w:t xml:space="preserve"> Atbilstošu telpu pielāgošanu un</w:t>
      </w:r>
      <w:r w:rsidRPr="00FE7176">
        <w:rPr>
          <w:rFonts w:eastAsia="Times New Roman" w:cs="Times New Roman"/>
          <w:szCs w:val="24"/>
          <w:lang w:val="lv-LV"/>
        </w:rPr>
        <w:t xml:space="preserve"> </w:t>
      </w:r>
      <w:r>
        <w:rPr>
          <w:rFonts w:eastAsia="Times New Roman" w:cs="Times New Roman"/>
          <w:szCs w:val="24"/>
          <w:lang w:val="lv-LV"/>
        </w:rPr>
        <w:t>to aprīkošanu izveidojot mūsdienīgu un modernu vidi apmācību un izglītības procesa īstenošanai</w:t>
      </w:r>
      <w:r>
        <w:rPr>
          <w:rFonts w:cs="Times New Roman"/>
          <w:szCs w:val="24"/>
          <w:lang w:val="lv-LV"/>
        </w:rPr>
        <w:t>;</w:t>
      </w:r>
    </w:p>
    <w:p w14:paraId="72296E02" w14:textId="678ABD2E" w:rsidR="00BA551E" w:rsidRPr="00A24734" w:rsidRDefault="00277C69" w:rsidP="003B2231">
      <w:pPr>
        <w:pStyle w:val="ListParagraph"/>
        <w:numPr>
          <w:ilvl w:val="0"/>
          <w:numId w:val="47"/>
        </w:numPr>
        <w:ind w:left="567"/>
        <w:rPr>
          <w:rFonts w:cs="Times New Roman"/>
          <w:szCs w:val="24"/>
          <w:lang w:val="lv-LV"/>
        </w:rPr>
      </w:pPr>
      <w:r w:rsidRPr="00666F33">
        <w:rPr>
          <w:rFonts w:cs="Times New Roman"/>
          <w:szCs w:val="24"/>
          <w:lang w:val="lv-LV"/>
        </w:rPr>
        <w:t>Starptautiskās sadarbības veicināšanu;</w:t>
      </w:r>
    </w:p>
    <w:p w14:paraId="160960FC" w14:textId="0D5E78F3" w:rsidR="00277C69" w:rsidRPr="00137CFB" w:rsidRDefault="006D64E8" w:rsidP="000903A6">
      <w:pPr>
        <w:pStyle w:val="ListParagraph"/>
        <w:numPr>
          <w:ilvl w:val="0"/>
          <w:numId w:val="142"/>
        </w:numPr>
        <w:ind w:left="567"/>
        <w:rPr>
          <w:rFonts w:eastAsia="Times New Roman" w:cs="Times New Roman"/>
          <w:bCs/>
          <w:szCs w:val="24"/>
          <w:lang w:val="lv-LV"/>
        </w:rPr>
      </w:pPr>
      <w:r>
        <w:rPr>
          <w:rFonts w:eastAsia="Times New Roman" w:cs="Times New Roman"/>
          <w:bCs/>
          <w:szCs w:val="24"/>
          <w:lang w:val="lv-LV"/>
        </w:rPr>
        <w:t>Investīcijas plānotas</w:t>
      </w:r>
      <w:r w:rsidR="00277C69" w:rsidRPr="00137CFB">
        <w:rPr>
          <w:rFonts w:eastAsia="Times New Roman" w:cs="Times New Roman"/>
          <w:bCs/>
          <w:szCs w:val="24"/>
          <w:lang w:val="lv-LV"/>
        </w:rPr>
        <w:t xml:space="preserve"> kā turpinājums esošajam Latvijas Tiesnešu mācību centram (nevalstiska organizācija, kas tika dibināta 1995. gadā ar Latvijas Tiesnešu biedrības iesaisti). Periodiski tiesu sistēmā tika meklēti citi veidi, kā nodrošināt mācību neatkarību no valsts pārvaldes un iepirkuma procedūras. Šobrīd risks, ka tiesnešu, prokuroru un </w:t>
      </w:r>
      <w:r w:rsidR="00622FB5">
        <w:rPr>
          <w:rFonts w:eastAsia="Times New Roman" w:cs="Times New Roman"/>
          <w:bCs/>
          <w:szCs w:val="24"/>
          <w:lang w:val="lv-LV"/>
        </w:rPr>
        <w:t>specializēto</w:t>
      </w:r>
      <w:r w:rsidR="00622FB5" w:rsidRPr="00137CFB">
        <w:rPr>
          <w:rFonts w:eastAsia="Times New Roman" w:cs="Times New Roman"/>
          <w:bCs/>
          <w:szCs w:val="24"/>
          <w:lang w:val="lv-LV"/>
        </w:rPr>
        <w:t xml:space="preserve"> </w:t>
      </w:r>
      <w:r w:rsidR="00277C69" w:rsidRPr="00137CFB">
        <w:rPr>
          <w:rFonts w:eastAsia="Times New Roman" w:cs="Times New Roman"/>
          <w:bCs/>
          <w:szCs w:val="24"/>
          <w:lang w:val="lv-LV"/>
        </w:rPr>
        <w:t xml:space="preserve">izmeklētāju </w:t>
      </w:r>
      <w:r w:rsidR="00622FB5">
        <w:rPr>
          <w:rFonts w:cs="Times New Roman"/>
          <w:szCs w:val="24"/>
          <w:lang w:val="lv-LV"/>
        </w:rPr>
        <w:t xml:space="preserve">(starpdisciplināros jautājumos) </w:t>
      </w:r>
      <w:r w:rsidR="00277C69" w:rsidRPr="00137CFB">
        <w:rPr>
          <w:rFonts w:eastAsia="Times New Roman" w:cs="Times New Roman"/>
          <w:bCs/>
          <w:szCs w:val="24"/>
          <w:lang w:val="lv-LV"/>
        </w:rPr>
        <w:t xml:space="preserve">mācības var kļūt par tirgus elementu, kas ir pakļauts iepirkuma nosacījumiem, ir pārāk liels un Latvija ir apņēmusies līdz 2024. gada beigām (esošā līdzdarbības līguma termiņa beigas) izveidot jaunu </w:t>
      </w:r>
      <w:r w:rsidR="00277C69" w:rsidRPr="00137CFB">
        <w:rPr>
          <w:rFonts w:eastAsia="Times New Roman" w:cs="Times New Roman"/>
          <w:bCs/>
          <w:szCs w:val="24"/>
          <w:lang w:val="lv-LV"/>
        </w:rPr>
        <w:lastRenderedPageBreak/>
        <w:t xml:space="preserve">kvalifikācijas uzturēšanas un attīstīšanas valsts institucionālo modeli, kas nodrošinās profesionālās pilnveides iespējas tiesnešiem, tiesu darbiniekiem, prokuroriem, prokuroru palīgiem un </w:t>
      </w:r>
      <w:r w:rsidR="00622FB5">
        <w:rPr>
          <w:rFonts w:eastAsia="Times New Roman" w:cs="Times New Roman"/>
          <w:bCs/>
          <w:szCs w:val="24"/>
          <w:lang w:val="lv-LV"/>
        </w:rPr>
        <w:t>specializētiem</w:t>
      </w:r>
      <w:r w:rsidR="00622FB5" w:rsidRPr="00137CFB">
        <w:rPr>
          <w:rFonts w:eastAsia="Times New Roman" w:cs="Times New Roman"/>
          <w:bCs/>
          <w:szCs w:val="24"/>
          <w:lang w:val="lv-LV"/>
        </w:rPr>
        <w:t xml:space="preserve"> </w:t>
      </w:r>
      <w:r w:rsidR="00277C69" w:rsidRPr="00137CFB">
        <w:rPr>
          <w:rFonts w:eastAsia="Times New Roman" w:cs="Times New Roman"/>
          <w:bCs/>
          <w:szCs w:val="24"/>
          <w:lang w:val="lv-LV"/>
        </w:rPr>
        <w:t>izmeklētājiem</w:t>
      </w:r>
      <w:r w:rsidR="00622FB5">
        <w:rPr>
          <w:rFonts w:eastAsia="Times New Roman" w:cs="Times New Roman"/>
          <w:bCs/>
          <w:szCs w:val="24"/>
          <w:lang w:val="lv-LV"/>
        </w:rPr>
        <w:t xml:space="preserve"> </w:t>
      </w:r>
      <w:r w:rsidR="00622FB5">
        <w:rPr>
          <w:rFonts w:cs="Times New Roman"/>
          <w:szCs w:val="24"/>
          <w:lang w:val="lv-LV"/>
        </w:rPr>
        <w:t>(starpdisciplināros jautājumos)</w:t>
      </w:r>
      <w:r w:rsidR="00277C69" w:rsidRPr="00137CFB">
        <w:rPr>
          <w:rFonts w:eastAsia="Times New Roman" w:cs="Times New Roman"/>
          <w:bCs/>
          <w:szCs w:val="24"/>
          <w:lang w:val="lv-LV"/>
        </w:rPr>
        <w:t xml:space="preserve">. </w:t>
      </w:r>
    </w:p>
    <w:p w14:paraId="00DA64D0" w14:textId="77777777" w:rsidR="00277C69" w:rsidRPr="00941359" w:rsidRDefault="00277C69" w:rsidP="000903A6">
      <w:pPr>
        <w:pStyle w:val="ListParagraph"/>
        <w:numPr>
          <w:ilvl w:val="0"/>
          <w:numId w:val="142"/>
        </w:numPr>
        <w:ind w:left="567"/>
        <w:rPr>
          <w:rFonts w:eastAsia="Times New Roman" w:cs="Times New Roman"/>
          <w:b/>
          <w:szCs w:val="24"/>
          <w:lang w:val="lv-LV"/>
        </w:rPr>
      </w:pPr>
      <w:r>
        <w:rPr>
          <w:rFonts w:cs="Times New Roman"/>
          <w:szCs w:val="24"/>
          <w:lang w:val="lv-LV"/>
        </w:rPr>
        <w:t>Ilgtspējīga, stabila un uz izcilību vērsta tiesnešu, prokuroru un specializēto izmeklētāju (starpdisciplināros jautājumos) kvalifikācijas celšanas sistēma</w:t>
      </w:r>
      <w:r w:rsidRPr="00BD134B">
        <w:rPr>
          <w:rFonts w:cs="Times New Roman"/>
          <w:szCs w:val="24"/>
          <w:lang w:val="lv-LV"/>
        </w:rPr>
        <w:t xml:space="preserve"> ir </w:t>
      </w:r>
      <w:r>
        <w:rPr>
          <w:rFonts w:cs="Times New Roman"/>
          <w:szCs w:val="24"/>
          <w:lang w:val="lv-LV"/>
        </w:rPr>
        <w:t>būtiska</w:t>
      </w:r>
      <w:r w:rsidRPr="00BD134B">
        <w:rPr>
          <w:rFonts w:cs="Times New Roman"/>
          <w:szCs w:val="24"/>
          <w:lang w:val="lv-LV"/>
        </w:rPr>
        <w:t xml:space="preserve"> </w:t>
      </w:r>
      <w:r>
        <w:rPr>
          <w:rFonts w:cs="Times New Roman"/>
          <w:szCs w:val="24"/>
          <w:lang w:val="lv-LV"/>
        </w:rPr>
        <w:t>efektīvas</w:t>
      </w:r>
      <w:r w:rsidRPr="00BD134B">
        <w:rPr>
          <w:rFonts w:cs="Times New Roman"/>
          <w:szCs w:val="24"/>
          <w:lang w:val="lv-LV"/>
        </w:rPr>
        <w:t xml:space="preserve"> tieslietu sistēma</w:t>
      </w:r>
      <w:r>
        <w:rPr>
          <w:rFonts w:cs="Times New Roman"/>
          <w:szCs w:val="24"/>
          <w:lang w:val="lv-LV"/>
        </w:rPr>
        <w:t>s un tiesiskas valsts sastāvdaļa</w:t>
      </w:r>
      <w:r w:rsidRPr="00BD134B">
        <w:rPr>
          <w:rFonts w:cs="Times New Roman"/>
          <w:szCs w:val="24"/>
          <w:lang w:val="lv-LV"/>
        </w:rPr>
        <w:t xml:space="preserve">. </w:t>
      </w:r>
    </w:p>
    <w:p w14:paraId="555A3B0E" w14:textId="77777777" w:rsidR="00277C69" w:rsidRPr="000903A6" w:rsidRDefault="00277C69" w:rsidP="000903A6">
      <w:pPr>
        <w:pStyle w:val="ListParagraph"/>
        <w:numPr>
          <w:ilvl w:val="0"/>
          <w:numId w:val="142"/>
        </w:numPr>
        <w:ind w:left="567"/>
        <w:rPr>
          <w:rFonts w:cs="Times New Roman"/>
          <w:szCs w:val="24"/>
          <w:lang w:val="lv-LV"/>
        </w:rPr>
      </w:pPr>
      <w:r w:rsidRPr="000903A6">
        <w:rPr>
          <w:rFonts w:cs="Times New Roman"/>
          <w:szCs w:val="24"/>
          <w:lang w:val="lv-LV"/>
        </w:rPr>
        <w:t xml:space="preserve">Vienotā kvalifikācijas pilnveides mācību centra galvenās </w:t>
      </w:r>
      <w:proofErr w:type="spellStart"/>
      <w:r w:rsidRPr="000903A6">
        <w:rPr>
          <w:rFonts w:cs="Times New Roman"/>
          <w:szCs w:val="24"/>
          <w:lang w:val="lv-LV"/>
        </w:rPr>
        <w:t>mērķgrupas</w:t>
      </w:r>
      <w:proofErr w:type="spellEnd"/>
      <w:r w:rsidRPr="000903A6">
        <w:rPr>
          <w:rFonts w:cs="Times New Roman"/>
          <w:szCs w:val="24"/>
          <w:lang w:val="lv-LV"/>
        </w:rPr>
        <w:t xml:space="preserve"> būtu: </w:t>
      </w:r>
    </w:p>
    <w:p w14:paraId="01986A79" w14:textId="77777777" w:rsidR="00277C69" w:rsidRPr="000903A6" w:rsidRDefault="00277C69" w:rsidP="000903A6">
      <w:pPr>
        <w:pStyle w:val="ListParagraph"/>
        <w:numPr>
          <w:ilvl w:val="0"/>
          <w:numId w:val="48"/>
        </w:numPr>
        <w:ind w:left="567"/>
        <w:rPr>
          <w:rFonts w:cs="Times New Roman"/>
          <w:szCs w:val="24"/>
          <w:lang w:val="lv-LV"/>
        </w:rPr>
      </w:pPr>
      <w:r w:rsidRPr="000903A6">
        <w:rPr>
          <w:rFonts w:cs="Times New Roman"/>
          <w:szCs w:val="24"/>
          <w:lang w:val="lv-LV"/>
        </w:rPr>
        <w:t>Tiesneši, tiesu darbinieki</w:t>
      </w:r>
    </w:p>
    <w:p w14:paraId="4F394F7D" w14:textId="43F0CE47" w:rsidR="00277C69" w:rsidRPr="000903A6" w:rsidRDefault="00277C69" w:rsidP="000903A6">
      <w:pPr>
        <w:pStyle w:val="ListParagraph"/>
        <w:numPr>
          <w:ilvl w:val="0"/>
          <w:numId w:val="48"/>
        </w:numPr>
        <w:ind w:left="567"/>
        <w:rPr>
          <w:rFonts w:cs="Times New Roman"/>
          <w:szCs w:val="24"/>
          <w:lang w:val="lv-LV"/>
        </w:rPr>
      </w:pPr>
      <w:r w:rsidRPr="000903A6">
        <w:rPr>
          <w:rFonts w:cs="Times New Roman"/>
          <w:szCs w:val="24"/>
          <w:lang w:val="lv-LV"/>
        </w:rPr>
        <w:t>Prokurori, prokuroru palīgi;</w:t>
      </w:r>
    </w:p>
    <w:p w14:paraId="32CDCF90" w14:textId="11DA4A47" w:rsidR="00277C69" w:rsidRPr="000903A6" w:rsidRDefault="00277C69" w:rsidP="000903A6">
      <w:pPr>
        <w:pStyle w:val="ListParagraph"/>
        <w:numPr>
          <w:ilvl w:val="0"/>
          <w:numId w:val="48"/>
        </w:numPr>
        <w:ind w:left="567"/>
        <w:rPr>
          <w:rFonts w:cs="Times New Roman"/>
          <w:szCs w:val="24"/>
          <w:lang w:val="lv-LV"/>
        </w:rPr>
      </w:pPr>
      <w:r w:rsidRPr="000903A6">
        <w:rPr>
          <w:rFonts w:cs="Times New Roman"/>
          <w:szCs w:val="24"/>
          <w:lang w:val="lv-LV"/>
        </w:rPr>
        <w:t xml:space="preserve">Specializētie izmeklētāji (starpdisciplināros jautājumos). </w:t>
      </w:r>
    </w:p>
    <w:p w14:paraId="3A6E2D33" w14:textId="76492B6E" w:rsidR="00BA551E" w:rsidRPr="000903A6" w:rsidRDefault="00BA551E" w:rsidP="000903A6">
      <w:pPr>
        <w:pStyle w:val="ListParagraph"/>
        <w:numPr>
          <w:ilvl w:val="0"/>
          <w:numId w:val="142"/>
        </w:numPr>
        <w:ind w:left="567"/>
        <w:rPr>
          <w:rFonts w:cs="Times New Roman"/>
          <w:szCs w:val="24"/>
          <w:lang w:val="lv-LV"/>
        </w:rPr>
      </w:pPr>
      <w:r w:rsidRPr="000903A6">
        <w:rPr>
          <w:rFonts w:cs="Times New Roman"/>
          <w:szCs w:val="24"/>
          <w:lang w:val="lv-LV"/>
        </w:rPr>
        <w:t xml:space="preserve">Lai arī jaunās institūcijas pamatmērķa grupas ir tiesneši, prokurori, kā arī tiesnešu un prokuroru palīgi, piemērojot </w:t>
      </w:r>
      <w:r w:rsidRPr="000903A6">
        <w:rPr>
          <w:rFonts w:cs="Times New Roman"/>
          <w:b/>
          <w:bCs/>
          <w:szCs w:val="24"/>
          <w:lang w:val="lv-LV"/>
        </w:rPr>
        <w:t>starpdisciplināro mācību pieeju</w:t>
      </w:r>
      <w:r w:rsidRPr="000903A6">
        <w:rPr>
          <w:rFonts w:cs="Times New Roman"/>
          <w:szCs w:val="24"/>
          <w:lang w:val="lv-LV"/>
        </w:rPr>
        <w:t xml:space="preserve"> sevišķa uzmanība tiks veltīta mācību programmu izstrādē un īstenošanā, kas nodrošinās noziedzīgi iegūtu līdzekļu legalizācijas lietu efektīvu un ātru iztiesāšanu, tas nozīmēs </w:t>
      </w:r>
      <w:r w:rsidR="00622FB5" w:rsidRPr="000903A6">
        <w:rPr>
          <w:rFonts w:cs="Times New Roman"/>
          <w:szCs w:val="24"/>
          <w:lang w:val="lv-LV"/>
        </w:rPr>
        <w:t xml:space="preserve">specializēto </w:t>
      </w:r>
      <w:r w:rsidRPr="000903A6">
        <w:rPr>
          <w:rFonts w:cs="Times New Roman"/>
          <w:szCs w:val="24"/>
          <w:lang w:val="lv-LV"/>
        </w:rPr>
        <w:t xml:space="preserve">izmeklētāju </w:t>
      </w:r>
      <w:r w:rsidR="00622FB5" w:rsidRPr="000903A6">
        <w:rPr>
          <w:rFonts w:cs="Times New Roman"/>
          <w:szCs w:val="24"/>
          <w:lang w:val="lv-LV"/>
        </w:rPr>
        <w:t xml:space="preserve">(starpdisciplināros jautājumos) </w:t>
      </w:r>
      <w:r w:rsidRPr="000903A6">
        <w:rPr>
          <w:rFonts w:cs="Times New Roman"/>
          <w:szCs w:val="24"/>
          <w:lang w:val="lv-LV"/>
        </w:rPr>
        <w:t xml:space="preserve">būtisku iesaisti mācību procesā un kvalifikācijas celšanā. </w:t>
      </w:r>
      <w:r w:rsidR="00277C69" w:rsidRPr="000903A6">
        <w:rPr>
          <w:rFonts w:cs="Times New Roman"/>
          <w:szCs w:val="24"/>
          <w:lang w:val="lv-LV"/>
        </w:rPr>
        <w:t>Identificējot citas jaunas aktualitātes, arī citas mācību auditorijas var tikt piesaistītas, ņemot vērā šo personu iesaisti vai lomu efektīvā tiesu procesā (piemēram, brīvo juridisko profesiju pārstāvji, valsts institūciju pārstāvji, u.c.).</w:t>
      </w:r>
      <w:r w:rsidRPr="000903A6">
        <w:rPr>
          <w:rFonts w:cs="Times New Roman"/>
          <w:szCs w:val="24"/>
          <w:lang w:val="lv-LV"/>
        </w:rPr>
        <w:t xml:space="preserve"> </w:t>
      </w:r>
    </w:p>
    <w:p w14:paraId="0D0D4293" w14:textId="77777777" w:rsidR="00277C69" w:rsidRPr="000903A6" w:rsidRDefault="00277C69" w:rsidP="000903A6">
      <w:pPr>
        <w:pStyle w:val="ListParagraph"/>
        <w:numPr>
          <w:ilvl w:val="0"/>
          <w:numId w:val="142"/>
        </w:numPr>
        <w:ind w:left="567"/>
        <w:rPr>
          <w:rFonts w:cs="Times New Roman"/>
          <w:szCs w:val="24"/>
          <w:lang w:val="lv-LV"/>
        </w:rPr>
      </w:pPr>
      <w:r w:rsidRPr="000903A6">
        <w:rPr>
          <w:szCs w:val="24"/>
          <w:lang w:val="lv-LV"/>
        </w:rPr>
        <w:t>Saskaņā ar Eiropas padomes</w:t>
      </w:r>
      <w:r w:rsidRPr="000903A6">
        <w:rPr>
          <w:i/>
          <w:iCs/>
          <w:szCs w:val="24"/>
          <w:u w:val="single"/>
          <w:lang w:val="lv-LV"/>
        </w:rPr>
        <w:t xml:space="preserve"> </w:t>
      </w:r>
      <w:r w:rsidRPr="000903A6">
        <w:rPr>
          <w:lang w:val="lv-LV"/>
        </w:rPr>
        <w:t xml:space="preserve">secinājumiem "Tiesu sistēmas profesionāļu apmācības veicināšana" ir atzinusi, ka </w:t>
      </w:r>
      <w:r w:rsidRPr="000903A6">
        <w:rPr>
          <w:rFonts w:asciiTheme="majorBidi" w:hAnsiTheme="majorBidi"/>
          <w:szCs w:val="24"/>
          <w:lang w:val="lv-LV"/>
        </w:rPr>
        <w:t xml:space="preserve">Eiropas tiesiskajai apmācībai būtu jāattiecas uz visiem profesionāļiem, kas iesaistīti tiesas spriešanā: tiesnešiem, prokuroriem un tiesu iestāžu darbiniekiem, un citiem tieslietu praktiķiem (tiesu izpildītājiem, advokātiem, zvērinātiem notāriem). Turklāt </w:t>
      </w:r>
      <w:r w:rsidRPr="000903A6">
        <w:rPr>
          <w:lang w:val="lv-LV"/>
        </w:rPr>
        <w:t xml:space="preserve">ar tieslietu profesionāļu apmācību saistītie jautājumi ir </w:t>
      </w:r>
      <w:proofErr w:type="spellStart"/>
      <w:r w:rsidRPr="000903A6">
        <w:rPr>
          <w:lang w:val="lv-LV"/>
        </w:rPr>
        <w:t>starpprofesiju</w:t>
      </w:r>
      <w:proofErr w:type="spellEnd"/>
      <w:r w:rsidRPr="000903A6">
        <w:rPr>
          <w:lang w:val="lv-LV"/>
        </w:rPr>
        <w:t xml:space="preserve">, </w:t>
      </w:r>
      <w:proofErr w:type="spellStart"/>
      <w:r w:rsidRPr="000903A6">
        <w:rPr>
          <w:lang w:val="lv-LV"/>
        </w:rPr>
        <w:t>daudzdisciplīnu</w:t>
      </w:r>
      <w:proofErr w:type="spellEnd"/>
      <w:r w:rsidRPr="000903A6">
        <w:rPr>
          <w:lang w:val="lv-LV"/>
        </w:rPr>
        <w:t xml:space="preserve"> un daudzdimensiju jautājumi, un tiem nepieciešama koordinācija gan Eiropas, gan valstu līmenī</w:t>
      </w:r>
      <w:r w:rsidRPr="000903A6">
        <w:rPr>
          <w:rFonts w:asciiTheme="majorBidi" w:hAnsiTheme="majorBidi"/>
          <w:szCs w:val="24"/>
          <w:lang w:val="lv-LV"/>
        </w:rPr>
        <w:t>.</w:t>
      </w:r>
    </w:p>
    <w:p w14:paraId="50BFB687" w14:textId="77777777" w:rsidR="00277C69" w:rsidRPr="000903A6" w:rsidRDefault="00277C69" w:rsidP="000903A6">
      <w:pPr>
        <w:pStyle w:val="ListParagraph"/>
        <w:numPr>
          <w:ilvl w:val="0"/>
          <w:numId w:val="142"/>
        </w:numPr>
        <w:ind w:left="567"/>
        <w:rPr>
          <w:rFonts w:eastAsia="Times New Roman" w:cs="Times New Roman"/>
          <w:b/>
          <w:szCs w:val="24"/>
          <w:lang w:val="lv-LV"/>
        </w:rPr>
      </w:pPr>
      <w:r w:rsidRPr="000903A6">
        <w:rPr>
          <w:bCs/>
          <w:lang w:val="lv-LV"/>
        </w:rPr>
        <w:t>Veidojot vienoto kvalifikācijas pilnveides mācību centru kā valsts institūciju,  nodrošināma a) mācību modeļa patstāvība un autonomija (spēja darboties bez starpniekiem); b) budžeta neatkarība (jeb tiesu varas budžeta veidošanas principu attiecināšana uz mācību īstenošanai nepieciešamo finansējumu), c) pietiekama tiesu varas iesaiste mācību satura plānošanā un noteikšanā, tajā skaitā Tieslietu padomes funkciju paplašināšana; d) mācību formas un satura atbilstība reālajām vajadzībām, vienlaikus nodrošinot pietiekamu elastību gan attiecībā uz dažādu mācību metožu izmantošanu, gan saturu; e) izaugsme gan nacionālā mērogā, gan Eiropas tiesiskuma telpā.</w:t>
      </w:r>
    </w:p>
    <w:p w14:paraId="65CA2A90" w14:textId="77777777" w:rsidR="00277C69" w:rsidRPr="000903A6" w:rsidRDefault="00277C69" w:rsidP="000903A6">
      <w:pPr>
        <w:pStyle w:val="ListParagraph"/>
        <w:numPr>
          <w:ilvl w:val="0"/>
          <w:numId w:val="142"/>
        </w:numPr>
        <w:ind w:left="567"/>
        <w:rPr>
          <w:rStyle w:val="Hyperlink"/>
          <w:rFonts w:eastAsia="Times New Roman" w:cs="Times New Roman"/>
          <w:b/>
          <w:color w:val="auto"/>
          <w:szCs w:val="24"/>
          <w:u w:val="none"/>
          <w:lang w:val="lv-LV"/>
        </w:rPr>
      </w:pPr>
      <w:r w:rsidRPr="000903A6">
        <w:rPr>
          <w:rStyle w:val="Hyperlink"/>
          <w:rFonts w:eastAsia="Times New Roman" w:cs="Times New Roman"/>
          <w:bCs/>
          <w:color w:val="auto"/>
          <w:szCs w:val="24"/>
          <w:u w:val="none"/>
          <w:lang w:val="lv-LV"/>
        </w:rPr>
        <w:t xml:space="preserve">Vienotā kvalifikācijas </w:t>
      </w:r>
      <w:r w:rsidRPr="000903A6">
        <w:rPr>
          <w:bCs/>
          <w:lang w:val="lv-LV"/>
        </w:rPr>
        <w:t xml:space="preserve">pilnveides mācību </w:t>
      </w:r>
      <w:r w:rsidRPr="000903A6">
        <w:rPr>
          <w:rStyle w:val="Hyperlink"/>
          <w:rFonts w:eastAsia="Times New Roman" w:cs="Times New Roman"/>
          <w:bCs/>
          <w:color w:val="auto"/>
          <w:szCs w:val="24"/>
          <w:u w:val="none"/>
          <w:lang w:val="lv-LV"/>
        </w:rPr>
        <w:t>centra kompetencē ietverama kompleksa pieeja tiesu varas profesionālu kompetenču attīstībai, attīstot gan sākotnējās mācības (tajā skaitā mācības tiesneša amata kandidātiem), gan kvalifikācijas pilnveides programmas, gan attīstības un starptautiskās sadarbības kompetenci (tajā skaitā inovācijas un pētniecības  iniciatīvu attīstība).</w:t>
      </w:r>
    </w:p>
    <w:p w14:paraId="17CFC822" w14:textId="7127A89E" w:rsidR="00277C69" w:rsidRPr="000903A6" w:rsidRDefault="006D64E8" w:rsidP="000903A6">
      <w:pPr>
        <w:pStyle w:val="ListParagraph"/>
        <w:numPr>
          <w:ilvl w:val="0"/>
          <w:numId w:val="142"/>
        </w:numPr>
        <w:ind w:left="567"/>
        <w:rPr>
          <w:rFonts w:eastAsia="Times New Roman" w:cs="Times New Roman"/>
          <w:szCs w:val="24"/>
          <w:lang w:val="lv-LV"/>
        </w:rPr>
      </w:pPr>
      <w:r w:rsidRPr="000903A6">
        <w:rPr>
          <w:bCs/>
          <w:lang w:val="lv-LV"/>
        </w:rPr>
        <w:t>Ņ</w:t>
      </w:r>
      <w:r w:rsidR="00277C69" w:rsidRPr="000903A6">
        <w:rPr>
          <w:bCs/>
          <w:lang w:val="lv-LV"/>
        </w:rPr>
        <w:t>emot vērā arī Tieslietu padomes darbības stratēģijā 2021.-2025.gadam ietverto redzējumu, pārskatāms</w:t>
      </w:r>
      <w:r w:rsidR="00277C69" w:rsidRPr="000903A6">
        <w:rPr>
          <w:b/>
          <w:lang w:val="lv-LV"/>
        </w:rPr>
        <w:t xml:space="preserve"> </w:t>
      </w:r>
      <w:r w:rsidR="00277C69" w:rsidRPr="000903A6">
        <w:rPr>
          <w:bCs/>
          <w:lang w:val="lv-LV"/>
        </w:rPr>
        <w:t>Tieslietu padomes kompetences apjoms, palielinot tās iesaisti</w:t>
      </w:r>
      <w:r w:rsidR="00277C69" w:rsidRPr="000903A6">
        <w:rPr>
          <w:b/>
          <w:lang w:val="lv-LV"/>
        </w:rPr>
        <w:t xml:space="preserve"> </w:t>
      </w:r>
      <w:r w:rsidR="00277C69" w:rsidRPr="000903A6">
        <w:rPr>
          <w:bCs/>
          <w:lang w:val="lv-LV"/>
        </w:rPr>
        <w:t xml:space="preserve">tādos jautājumos kā ,piemēram, mācību stratēģisko virzienu noteikšana, mācību programmas apstiprināšana, mācību metodoloģijas vadlīniju </w:t>
      </w:r>
      <w:r w:rsidR="00277C69" w:rsidRPr="000903A6">
        <w:rPr>
          <w:bCs/>
          <w:lang w:val="lv-LV"/>
        </w:rPr>
        <w:lastRenderedPageBreak/>
        <w:t xml:space="preserve">noteikšana, u.c. </w:t>
      </w:r>
      <w:r w:rsidR="00277C69" w:rsidRPr="000903A6">
        <w:rPr>
          <w:szCs w:val="24"/>
          <w:lang w:val="lv-LV"/>
        </w:rPr>
        <w:t>Atbilstoši</w:t>
      </w:r>
      <w:r w:rsidR="00277C69" w:rsidRPr="000903A6">
        <w:rPr>
          <w:b/>
          <w:bCs/>
          <w:szCs w:val="24"/>
          <w:lang w:val="lv-LV"/>
        </w:rPr>
        <w:t xml:space="preserve"> </w:t>
      </w:r>
      <w:r w:rsidR="00277C69" w:rsidRPr="000903A6">
        <w:rPr>
          <w:szCs w:val="24"/>
          <w:lang w:val="lv-LV"/>
        </w:rPr>
        <w:t>Starptautiskās organizācijas tiesnešu apmācībām dokumentos</w:t>
      </w:r>
      <w:r w:rsidR="00277C69" w:rsidRPr="000903A6">
        <w:rPr>
          <w:rStyle w:val="Hyperlink"/>
          <w:rFonts w:eastAsia="Times New Roman"/>
          <w:color w:val="auto"/>
          <w:szCs w:val="24"/>
          <w:u w:val="none"/>
          <w:lang w:val="lv-LV"/>
        </w:rPr>
        <w:t xml:space="preserve"> minētajiem principiem</w:t>
      </w:r>
      <w:r w:rsidR="00277C69" w:rsidRPr="000903A6">
        <w:rPr>
          <w:rStyle w:val="FootnoteReference"/>
          <w:rFonts w:eastAsia="Times New Roman"/>
          <w:szCs w:val="24"/>
        </w:rPr>
        <w:footnoteReference w:id="144"/>
      </w:r>
      <w:r w:rsidR="00277C69" w:rsidRPr="000903A6">
        <w:rPr>
          <w:rStyle w:val="Hyperlink"/>
          <w:rFonts w:eastAsia="Times New Roman"/>
          <w:color w:val="auto"/>
          <w:szCs w:val="24"/>
          <w:u w:val="none"/>
          <w:lang w:val="lv-LV"/>
        </w:rPr>
        <w:t xml:space="preserve"> un</w:t>
      </w:r>
      <w:r w:rsidR="00277C69" w:rsidRPr="000903A6">
        <w:rPr>
          <w:rFonts w:eastAsia="Times New Roman"/>
          <w:szCs w:val="24"/>
          <w:lang w:val="lv-LV"/>
        </w:rPr>
        <w:t xml:space="preserve"> </w:t>
      </w:r>
      <w:proofErr w:type="spellStart"/>
      <w:r w:rsidR="00277C69" w:rsidRPr="000903A6">
        <w:rPr>
          <w:rFonts w:eastAsia="Times New Roman"/>
          <w:szCs w:val="24"/>
          <w:lang w:val="lv-LV"/>
        </w:rPr>
        <w:t>Bangaloras</w:t>
      </w:r>
      <w:proofErr w:type="spellEnd"/>
      <w:r w:rsidR="00277C69" w:rsidRPr="000903A6">
        <w:rPr>
          <w:rFonts w:eastAsia="Times New Roman"/>
          <w:szCs w:val="24"/>
          <w:lang w:val="lv-LV"/>
        </w:rPr>
        <w:t xml:space="preserve"> tiesnešu rīcības principiem ieteicama </w:t>
      </w:r>
      <w:r w:rsidR="00277C69" w:rsidRPr="000903A6">
        <w:rPr>
          <w:szCs w:val="24"/>
          <w:lang w:val="lv-LV"/>
        </w:rPr>
        <w:t xml:space="preserve">neatkarības noteikšana iestādei, kas noteic mācību saturu/ programmas. </w:t>
      </w:r>
    </w:p>
    <w:p w14:paraId="193D7075" w14:textId="77777777" w:rsidR="00277C69" w:rsidRPr="000903A6" w:rsidRDefault="00277C69" w:rsidP="000903A6">
      <w:pPr>
        <w:pStyle w:val="ListParagraph"/>
        <w:numPr>
          <w:ilvl w:val="0"/>
          <w:numId w:val="142"/>
        </w:numPr>
        <w:ind w:left="567"/>
        <w:rPr>
          <w:i/>
          <w:iCs/>
          <w:szCs w:val="24"/>
          <w:u w:val="single"/>
          <w:lang w:val="lv-LV"/>
        </w:rPr>
      </w:pPr>
      <w:r w:rsidRPr="000903A6">
        <w:rPr>
          <w:szCs w:val="24"/>
          <w:lang w:val="lv-LV"/>
        </w:rPr>
        <w:t xml:space="preserve">Veiktās konsultācijas ar Eiropas Tiesību akadēmijas (ERA) un Eiropas tiesnešu tālākizglītības tīkla (EJTN) pārstāvjiem iezīmēja Eiropas Savienības dalībvalstīs pastāvošo </w:t>
      </w:r>
      <w:r w:rsidRPr="000903A6">
        <w:rPr>
          <w:bCs/>
          <w:szCs w:val="24"/>
          <w:lang w:val="lv-LV"/>
        </w:rPr>
        <w:t>kvalifikācijas pilnveides sistēmas institucionālo modeļu dažādību. Vērtējot Eiropas valstu mācību institūciju modeļus, norādāms, ka lielākais vairums</w:t>
      </w:r>
      <w:r w:rsidRPr="000903A6">
        <w:rPr>
          <w:bCs/>
          <w:lang w:val="lv-LV"/>
        </w:rPr>
        <w:t xml:space="preserve"> valstu par atbilstošāko kvalifikācijas pilnveides sistēmas institucionālo modeli izvēlējušās vai nu valsts tiešās pārvaldes iestādes modeli, paredzot funkcionālu neatkarību,</w:t>
      </w:r>
      <w:r w:rsidRPr="000903A6">
        <w:rPr>
          <w:rStyle w:val="FootnoteReference"/>
          <w:bCs/>
        </w:rPr>
        <w:footnoteReference w:id="145"/>
      </w:r>
      <w:r w:rsidRPr="000903A6">
        <w:rPr>
          <w:bCs/>
          <w:lang w:val="lv-LV"/>
        </w:rPr>
        <w:t xml:space="preserve"> vai autonomas iestādes modeli</w:t>
      </w:r>
      <w:r w:rsidRPr="000903A6">
        <w:rPr>
          <w:rStyle w:val="FootnoteReference"/>
          <w:bCs/>
        </w:rPr>
        <w:footnoteReference w:id="146"/>
      </w:r>
      <w:r w:rsidRPr="000903A6">
        <w:rPr>
          <w:bCs/>
          <w:lang w:val="lv-LV"/>
        </w:rPr>
        <w:t xml:space="preserve">. Veidojot tādu institucionālo modeli, kur </w:t>
      </w:r>
      <w:r w:rsidRPr="000903A6">
        <w:rPr>
          <w:szCs w:val="24"/>
          <w:lang w:val="lv-LV"/>
        </w:rPr>
        <w:t xml:space="preserve">mācību iestādes administratīvo funkciju izpildi (piemēram, attiecībā uz mācību iestādes organizēšanu) nodrošina valsts pārvaldes iestādes sistēmas ietvaros, paredzama cieša sadarbība ar </w:t>
      </w:r>
      <w:r w:rsidRPr="000903A6">
        <w:rPr>
          <w:bCs/>
          <w:lang w:val="lv-LV"/>
        </w:rPr>
        <w:t xml:space="preserve">Tieslietu Padomi mācību satura un metodoloģijas jautājumos. </w:t>
      </w:r>
    </w:p>
    <w:p w14:paraId="65100381" w14:textId="77777777" w:rsidR="00277C69" w:rsidRPr="000903A6" w:rsidRDefault="00277C69" w:rsidP="000903A6">
      <w:pPr>
        <w:pStyle w:val="ListParagraph"/>
        <w:numPr>
          <w:ilvl w:val="0"/>
          <w:numId w:val="142"/>
        </w:numPr>
        <w:ind w:left="567"/>
        <w:rPr>
          <w:rFonts w:eastAsia="Times New Roman" w:cs="Times New Roman"/>
          <w:b/>
          <w:szCs w:val="24"/>
          <w:lang w:val="lv-LV"/>
        </w:rPr>
      </w:pPr>
      <w:r w:rsidRPr="000903A6">
        <w:rPr>
          <w:bCs/>
          <w:lang w:val="lv-LV"/>
        </w:rPr>
        <w:t xml:space="preserve">Konsultācijās ar EJTN un ERA pārstāvjiem atzīts, ka būtiskākais mācību institūcijas efektivitātes priekšnosacījums ir autonomija un patstāvība. Jautājums par institucionālo formu, piemēram, </w:t>
      </w:r>
      <w:r w:rsidRPr="000903A6">
        <w:rPr>
          <w:bCs/>
          <w:szCs w:val="24"/>
          <w:lang w:val="lv-LV"/>
        </w:rPr>
        <w:t xml:space="preserve">tas, vai šī iestāde valsts iestāžu sistēmā ir autonoma iestāde vai valsts tiešās pārvaldes iestāde, </w:t>
      </w:r>
      <w:r w:rsidRPr="000903A6">
        <w:rPr>
          <w:bCs/>
          <w:lang w:val="lv-LV"/>
        </w:rPr>
        <w:t>ir nosakāms nacionāli atbilstoši valsts institucionālajai un pārvaldes struktūrai. Lēmuma pieņemšana mācību centra institucionālo modeli ir likumdevēja kompetencē.</w:t>
      </w:r>
    </w:p>
    <w:p w14:paraId="2CC81BF3" w14:textId="03AEF9AE" w:rsidR="00277C69" w:rsidRPr="000903A6" w:rsidRDefault="00277C69" w:rsidP="000903A6">
      <w:pPr>
        <w:pStyle w:val="ListParagraph"/>
        <w:numPr>
          <w:ilvl w:val="0"/>
          <w:numId w:val="142"/>
        </w:numPr>
        <w:ind w:left="567"/>
        <w:rPr>
          <w:rFonts w:cs="Times New Roman"/>
          <w:szCs w:val="24"/>
          <w:lang w:val="lv-LV"/>
        </w:rPr>
      </w:pPr>
      <w:r w:rsidRPr="000903A6">
        <w:rPr>
          <w:bCs/>
          <w:lang w:val="lv-LV"/>
        </w:rPr>
        <w:t xml:space="preserve">Kā labā prakse ieviešama vienotā kvalifikācijas pilnveides mācību centra uzraudzības padome, kas īstenotu tiešo funkcionālo pārraudzību un nodrošinātu tiesu varas tiešu iesaisti mācību plānošanas un īstenošanas procesos. Šāda padome būtu koleģiāls veidojums, kas sastāvētu no tiesu varas, prokuratūras, </w:t>
      </w:r>
      <w:proofErr w:type="spellStart"/>
      <w:r w:rsidRPr="000903A6">
        <w:rPr>
          <w:bCs/>
          <w:lang w:val="lv-LV"/>
        </w:rPr>
        <w:t>iekšlietu</w:t>
      </w:r>
      <w:proofErr w:type="spellEnd"/>
      <w:r w:rsidRPr="000903A6">
        <w:rPr>
          <w:bCs/>
          <w:lang w:val="lv-LV"/>
        </w:rPr>
        <w:t xml:space="preserve"> resora, tieslietu resora un akadēmisko aprindu pārstāvjiem, un kuru uz noteiktu termiņu varētu apstiprināt Tieslietu padome.</w:t>
      </w:r>
    </w:p>
    <w:p w14:paraId="2FC8DBB7" w14:textId="365CCA0E" w:rsidR="00BA551E" w:rsidRPr="000903A6" w:rsidRDefault="00BA551E" w:rsidP="000903A6">
      <w:pPr>
        <w:pStyle w:val="ListParagraph"/>
        <w:numPr>
          <w:ilvl w:val="0"/>
          <w:numId w:val="142"/>
        </w:numPr>
        <w:ind w:left="567"/>
        <w:rPr>
          <w:rFonts w:cs="Times New Roman"/>
          <w:szCs w:val="24"/>
          <w:lang w:val="lv-LV"/>
        </w:rPr>
      </w:pPr>
      <w:r w:rsidRPr="000903A6">
        <w:rPr>
          <w:rFonts w:cs="Times New Roman"/>
          <w:b/>
          <w:bCs/>
          <w:szCs w:val="24"/>
          <w:lang w:val="lv-LV"/>
        </w:rPr>
        <w:t xml:space="preserve">Tiesnešu, prokuroru un </w:t>
      </w:r>
      <w:r w:rsidR="00622FB5" w:rsidRPr="000903A6">
        <w:rPr>
          <w:rFonts w:cs="Times New Roman"/>
          <w:b/>
          <w:bCs/>
          <w:szCs w:val="24"/>
          <w:lang w:val="lv-LV"/>
        </w:rPr>
        <w:t xml:space="preserve">specializēto </w:t>
      </w:r>
      <w:r w:rsidRPr="000903A6">
        <w:rPr>
          <w:rFonts w:cs="Times New Roman"/>
          <w:b/>
          <w:bCs/>
          <w:szCs w:val="24"/>
          <w:lang w:val="lv-LV"/>
        </w:rPr>
        <w:t>izmeklētāju</w:t>
      </w:r>
      <w:r w:rsidR="00622FB5" w:rsidRPr="000903A6">
        <w:rPr>
          <w:rFonts w:cs="Times New Roman"/>
          <w:b/>
          <w:bCs/>
          <w:szCs w:val="24"/>
          <w:lang w:val="lv-LV"/>
        </w:rPr>
        <w:t xml:space="preserve"> (starpdisciplināros jautājumos)</w:t>
      </w:r>
      <w:r w:rsidR="00622FB5" w:rsidRPr="000903A6">
        <w:rPr>
          <w:rFonts w:cs="Times New Roman"/>
          <w:szCs w:val="24"/>
          <w:lang w:val="lv-LV"/>
        </w:rPr>
        <w:t xml:space="preserve"> </w:t>
      </w:r>
      <w:r w:rsidRPr="000903A6">
        <w:rPr>
          <w:rFonts w:cs="Times New Roman"/>
          <w:b/>
          <w:bCs/>
          <w:szCs w:val="24"/>
          <w:lang w:val="lv-LV"/>
        </w:rPr>
        <w:t>augstas kvalifikācijas uzturēšana</w:t>
      </w:r>
      <w:r w:rsidRPr="000903A6">
        <w:rPr>
          <w:rFonts w:cs="Times New Roman"/>
          <w:szCs w:val="24"/>
          <w:lang w:val="lv-LV"/>
        </w:rPr>
        <w:t xml:space="preserve"> un tās nepārtraukta attīstīšana ir ļoti svarīga kvalitatīvai lietas izmeklēšanai,  sagatavošanai un iztiesāšanai, jo sabiedrība redz tiesas procesu, kā vienotu, neatkarīgi no lietas iztiesāšanas stadijas. </w:t>
      </w:r>
    </w:p>
    <w:p w14:paraId="47A1BB52" w14:textId="5E67BE51" w:rsidR="00BA551E" w:rsidRPr="000903A6" w:rsidRDefault="00277C69" w:rsidP="000903A6">
      <w:pPr>
        <w:pStyle w:val="ListParagraph"/>
        <w:numPr>
          <w:ilvl w:val="0"/>
          <w:numId w:val="142"/>
        </w:numPr>
        <w:ind w:left="567"/>
        <w:rPr>
          <w:rFonts w:cs="Times New Roman"/>
          <w:szCs w:val="24"/>
          <w:lang w:val="lv-LV"/>
        </w:rPr>
      </w:pPr>
      <w:r w:rsidRPr="000903A6">
        <w:rPr>
          <w:rFonts w:cs="Times New Roman"/>
          <w:szCs w:val="24"/>
          <w:lang w:val="lv-LV"/>
        </w:rPr>
        <w:t>M</w:t>
      </w:r>
      <w:r w:rsidR="00BA551E" w:rsidRPr="000903A6">
        <w:rPr>
          <w:rFonts w:cs="Times New Roman"/>
          <w:b/>
          <w:bCs/>
          <w:szCs w:val="24"/>
          <w:lang w:val="lv-LV"/>
        </w:rPr>
        <w:t>ācību programmu izstrādē un īstenošanā</w:t>
      </w:r>
      <w:r w:rsidR="00BA551E" w:rsidRPr="000903A6">
        <w:rPr>
          <w:rFonts w:cs="Times New Roman"/>
          <w:szCs w:val="24"/>
          <w:lang w:val="lv-LV"/>
        </w:rPr>
        <w:t xml:space="preserve"> sevišķa uzmanība tiks veltīta vienotas izpratnes radīšanai par lietu specifiku un profesionālo atbildību dažādos lietu izmeklēšanas, sagatavošanas un iztiesāšanas posmos, īpaši, lai nodrošinātu noziedzīgi iegūtu līdzekļu legalizācijas un ekonomisko noziegumu (kibernoziegumi, krāpšana un izvairīšanās no nodokļu maksāšanas, kā arī korupcija publiskos iepirkumos) lietu efektīvu un ātru iztiesāšanu.  Mācību process ir viens no drošākiem un ērtākiem savlaicīgas informācijas aprites, zināšanu un pieredzes apmaiņas veidiem. </w:t>
      </w:r>
    </w:p>
    <w:p w14:paraId="229C0957" w14:textId="668F56DE" w:rsidR="00BA551E" w:rsidRPr="000903A6" w:rsidRDefault="00277C69" w:rsidP="000903A6">
      <w:pPr>
        <w:pStyle w:val="ListParagraph"/>
        <w:numPr>
          <w:ilvl w:val="0"/>
          <w:numId w:val="142"/>
        </w:numPr>
        <w:ind w:left="567"/>
        <w:rPr>
          <w:rFonts w:cs="Times New Roman"/>
          <w:szCs w:val="24"/>
          <w:lang w:val="lv-LV"/>
        </w:rPr>
      </w:pPr>
      <w:r w:rsidRPr="000903A6">
        <w:rPr>
          <w:rFonts w:cs="Times New Roman"/>
          <w:szCs w:val="24"/>
          <w:lang w:val="lv-LV"/>
        </w:rPr>
        <w:t xml:space="preserve">Atbilstoša infrastruktūra vienotā kvalifikācijas pilnveides centra vajadzībām ir cieši saistīta ar centra funkciju izpildes efektivitāti. Ir novēršama situācija, kurā ne tikai mācību apjoms un intensitāte, bet arī mācību saturs vai forma ir atkarīgi </w:t>
      </w:r>
      <w:r w:rsidRPr="000903A6">
        <w:rPr>
          <w:rFonts w:cs="Times New Roman"/>
          <w:szCs w:val="24"/>
          <w:lang w:val="lv-LV"/>
        </w:rPr>
        <w:lastRenderedPageBreak/>
        <w:t xml:space="preserve">no mācībām nepiemērotas infrastruktūras. Esošā mācību centra kapacitāte un tehniskais nodrošinājums nav pietiekams, lai izstrādātu un īstenotu tādas mācību programmas, kas būtiski papildina visu tiesu sistēmas darbinieku profesionālās zināšanas un iemaņas, it sevišķi jautājumos, kas ir attiecināmi uz ekonomisko un finanšu noziegumu padziļinātu izpratni. Piemēram, </w:t>
      </w:r>
      <w:proofErr w:type="spellStart"/>
      <w:r w:rsidRPr="000903A6">
        <w:rPr>
          <w:rFonts w:cs="Times New Roman"/>
          <w:szCs w:val="24"/>
          <w:lang w:val="lv-LV"/>
        </w:rPr>
        <w:t>datormācībām</w:t>
      </w:r>
      <w:proofErr w:type="spellEnd"/>
      <w:r w:rsidRPr="000903A6">
        <w:rPr>
          <w:rFonts w:cs="Times New Roman"/>
          <w:szCs w:val="24"/>
          <w:lang w:val="lv-LV"/>
        </w:rPr>
        <w:t xml:space="preserve"> ir nepieciešamas jauna tehnika un programmas, kas palīdzētu ātrāk izprast sarežģītu lietu detaļas un savstarpējo saikni. Tiek plānots izveidot tiesu izspēles zāli, tomēr vienlaikus, ņemot vērā iespēju, ka attālināto tiesas procesu īpatsvars turpinās palielināties, ir nepieciešams nodrošināt iespēju kontrolētos apstākļos praktizēt lietu izskatīšanas iespējas arī attālinātā formā.</w:t>
      </w:r>
      <w:r w:rsidR="00BA551E" w:rsidRPr="000903A6">
        <w:rPr>
          <w:rFonts w:cs="Times New Roman"/>
          <w:szCs w:val="24"/>
          <w:lang w:val="lv-LV"/>
        </w:rPr>
        <w:t xml:space="preserve"> </w:t>
      </w:r>
    </w:p>
    <w:p w14:paraId="4BDF3E50" w14:textId="77777777" w:rsidR="00277C69" w:rsidRPr="000903A6" w:rsidRDefault="00277C69" w:rsidP="000903A6">
      <w:pPr>
        <w:pStyle w:val="ListParagraph"/>
        <w:numPr>
          <w:ilvl w:val="0"/>
          <w:numId w:val="142"/>
        </w:numPr>
        <w:ind w:left="567"/>
        <w:rPr>
          <w:rFonts w:cs="Times New Roman"/>
          <w:szCs w:val="24"/>
          <w:lang w:val="lv-LV"/>
        </w:rPr>
      </w:pPr>
      <w:r w:rsidRPr="000903A6">
        <w:rPr>
          <w:rFonts w:cs="Times New Roman"/>
          <w:szCs w:val="24"/>
          <w:lang w:val="lv-LV"/>
        </w:rPr>
        <w:t xml:space="preserve">Pielāgotas un labiekārtotas mācību telpas nodrošinās iespējas mācībām attālināti, izvēloties pareizo metodiku un mācību mērķi. Tiks iekārtotas specifiskas attālināto mācību programmu izstrādes un rediģēšanas telpas (audioierakstiem), pilnveidota mācību materiālu platforma, kas nodrošinās </w:t>
      </w:r>
      <w:proofErr w:type="spellStart"/>
      <w:r w:rsidRPr="000903A6">
        <w:rPr>
          <w:rFonts w:cs="Times New Roman"/>
          <w:szCs w:val="24"/>
          <w:lang w:val="lv-LV"/>
        </w:rPr>
        <w:t>mērķgrupai</w:t>
      </w:r>
      <w:proofErr w:type="spellEnd"/>
      <w:r w:rsidRPr="000903A6">
        <w:rPr>
          <w:rFonts w:cs="Times New Roman"/>
          <w:szCs w:val="24"/>
          <w:lang w:val="lv-LV"/>
        </w:rPr>
        <w:t xml:space="preserve"> nepastarpinātu piekļuvi mācību materiāliem jebkurā laikā no jebkuras vietas, vienlaicīgi garantējot datu drošību.</w:t>
      </w:r>
    </w:p>
    <w:p w14:paraId="4E665123" w14:textId="77777777" w:rsidR="00277C69" w:rsidRPr="000903A6" w:rsidRDefault="00277C69" w:rsidP="000903A6">
      <w:pPr>
        <w:pStyle w:val="ListParagraph"/>
        <w:numPr>
          <w:ilvl w:val="0"/>
          <w:numId w:val="142"/>
        </w:numPr>
        <w:ind w:left="567"/>
        <w:rPr>
          <w:rFonts w:cs="Times New Roman"/>
          <w:szCs w:val="24"/>
          <w:lang w:val="lv-LV"/>
        </w:rPr>
      </w:pPr>
      <w:r w:rsidRPr="000903A6">
        <w:rPr>
          <w:rFonts w:cs="Times New Roman"/>
          <w:szCs w:val="24"/>
          <w:lang w:val="lv-LV"/>
        </w:rPr>
        <w:t>Uzsverams, ka vienotais kvalifikācijas pilnveides mācību centrs veidojams uz Latvijas Tiesnešu mācību centra zināšanu un pieredzes bāzes, saglabājot arī centra iemantoto starptautisko pieredzi un novērtējumu. Starptautiskā atpazīstamība ne tikai Eiropas juridiskās tālākizglītības tīkla (EJTN) biedra statusā, bet arī cieši sadarbojoties ar Eiropas prokurora (EPP) un ES Tiesībaizsardzības mācību aģentūru (CEPOL) ir būtisks efektīvu mācību organizācijas procesa priekšnosacījums. Izvirzāma ambīcija vienotajam kvalifikācijas pilnveides centram pakāpeniski kļūt par vadošo organizāciju tiesnešu un prokuroru kvalifikācijas pilnveides jomā Baltijas valstu mērogā, sekmējot vienotu standartu ieviešanu un labās prakses pārņemšanu un ieviešanu tiesu un prokuratūru darbā.</w:t>
      </w:r>
    </w:p>
    <w:p w14:paraId="5D23BFD7" w14:textId="76585E54" w:rsidR="00BA551E" w:rsidRPr="000903A6" w:rsidRDefault="00277C69" w:rsidP="000903A6">
      <w:pPr>
        <w:pStyle w:val="ListParagraph"/>
        <w:numPr>
          <w:ilvl w:val="0"/>
          <w:numId w:val="142"/>
        </w:numPr>
        <w:ind w:left="567"/>
        <w:rPr>
          <w:rFonts w:cs="Times New Roman"/>
          <w:b/>
          <w:bCs/>
          <w:szCs w:val="24"/>
          <w:lang w:val="lv-LV"/>
        </w:rPr>
      </w:pPr>
      <w:r w:rsidRPr="000903A6">
        <w:rPr>
          <w:rFonts w:cs="Times New Roman"/>
          <w:b/>
          <w:bCs/>
          <w:szCs w:val="24"/>
          <w:lang w:val="lv-LV"/>
        </w:rPr>
        <w:t>Nodrošināma sadarbība arī starp vienoto kvalifikācijas pilnveides centru un izmeklēšanas iestādēm.</w:t>
      </w:r>
      <w:r w:rsidRPr="000903A6">
        <w:rPr>
          <w:rFonts w:cs="Times New Roman"/>
          <w:szCs w:val="24"/>
          <w:lang w:val="lv-LV"/>
        </w:rPr>
        <w:t xml:space="preserve"> Noziedzīgi iegūtu līdzekļu legalizēšanas, terorisma un </w:t>
      </w:r>
      <w:proofErr w:type="spellStart"/>
      <w:r w:rsidRPr="000903A6">
        <w:rPr>
          <w:rFonts w:cs="Times New Roman"/>
          <w:szCs w:val="24"/>
          <w:lang w:val="lv-LV"/>
        </w:rPr>
        <w:t>proliferācijas</w:t>
      </w:r>
      <w:proofErr w:type="spellEnd"/>
      <w:r w:rsidRPr="000903A6">
        <w:rPr>
          <w:rFonts w:cs="Times New Roman"/>
          <w:szCs w:val="24"/>
          <w:lang w:val="lv-LV"/>
        </w:rPr>
        <w:t xml:space="preserve"> mēģinājumu identificēšanas jomas aktivitātes īstenošanu nodrošinās Finanšu izlūkošanas dienests, savukārt ekonomisko noziegumu izmeklēšanas tehniskās kapacitātes </w:t>
      </w:r>
      <w:proofErr w:type="spellStart"/>
      <w:r w:rsidRPr="000903A6">
        <w:rPr>
          <w:rFonts w:cs="Times New Roman"/>
          <w:szCs w:val="24"/>
          <w:lang w:val="lv-LV"/>
        </w:rPr>
        <w:t>stirpināšanas</w:t>
      </w:r>
      <w:proofErr w:type="spellEnd"/>
      <w:r w:rsidRPr="000903A6">
        <w:rPr>
          <w:rFonts w:cs="Times New Roman"/>
          <w:szCs w:val="24"/>
          <w:lang w:val="lv-LV"/>
        </w:rPr>
        <w:t xml:space="preserve"> aktivitātes īstenošanu nodrošinās Valsts policija.</w:t>
      </w:r>
    </w:p>
    <w:p w14:paraId="3F83879A" w14:textId="74CE939E" w:rsidR="00BA551E" w:rsidRPr="000903A6" w:rsidRDefault="00BA551E" w:rsidP="000903A6">
      <w:pPr>
        <w:pStyle w:val="ListParagraph"/>
        <w:numPr>
          <w:ilvl w:val="0"/>
          <w:numId w:val="142"/>
        </w:numPr>
        <w:ind w:left="567"/>
        <w:rPr>
          <w:rFonts w:cs="Times New Roman"/>
          <w:szCs w:val="24"/>
          <w:u w:val="single"/>
          <w:lang w:val="lv-LV"/>
        </w:rPr>
      </w:pPr>
      <w:r w:rsidRPr="000903A6">
        <w:rPr>
          <w:rFonts w:cs="Times New Roman"/>
          <w:szCs w:val="24"/>
          <w:u w:val="single"/>
          <w:lang w:val="lv-LV"/>
        </w:rPr>
        <w:t>Ieguvumi:</w:t>
      </w:r>
    </w:p>
    <w:p w14:paraId="2E47686D" w14:textId="2B502D1E" w:rsidR="00277C69" w:rsidRPr="000903A6" w:rsidRDefault="00277C69" w:rsidP="000903A6">
      <w:pPr>
        <w:pStyle w:val="ListParagraph"/>
        <w:numPr>
          <w:ilvl w:val="0"/>
          <w:numId w:val="49"/>
        </w:numPr>
        <w:spacing w:line="252" w:lineRule="auto"/>
        <w:ind w:left="567"/>
        <w:rPr>
          <w:rFonts w:eastAsia="Times New Roman" w:cs="Times New Roman"/>
          <w:szCs w:val="24"/>
          <w:lang w:val="lv-LV"/>
        </w:rPr>
      </w:pPr>
      <w:r w:rsidRPr="000903A6">
        <w:rPr>
          <w:rFonts w:eastAsia="Times New Roman" w:cs="Times New Roman"/>
          <w:b/>
          <w:bCs/>
          <w:szCs w:val="24"/>
          <w:lang w:val="lv-LV"/>
        </w:rPr>
        <w:t xml:space="preserve">Izveidots vienots tiesnešu, prokuroru uz specializēto izmeklētāju (starpdisciplināros jautājumos)  kvalifikācijas pilnveides mācību centrs, </w:t>
      </w:r>
      <w:r w:rsidRPr="000903A6">
        <w:rPr>
          <w:rFonts w:eastAsia="Times New Roman" w:cs="Times New Roman"/>
          <w:szCs w:val="24"/>
          <w:lang w:val="lv-LV"/>
        </w:rPr>
        <w:t>izmantojot</w:t>
      </w:r>
      <w:r w:rsidRPr="000903A6">
        <w:rPr>
          <w:rFonts w:eastAsia="Times New Roman" w:cs="Times New Roman"/>
          <w:b/>
          <w:bCs/>
          <w:szCs w:val="24"/>
          <w:lang w:val="lv-LV"/>
        </w:rPr>
        <w:t xml:space="preserve"> </w:t>
      </w:r>
      <w:r w:rsidRPr="000903A6">
        <w:rPr>
          <w:rFonts w:eastAsia="Times New Roman" w:cs="Times New Roman"/>
          <w:szCs w:val="24"/>
          <w:lang w:val="lv-LV"/>
        </w:rPr>
        <w:t>Latvijas Tiesnešu mācību centra pieredzi un zināšanas, bet vienlaikus nodrošinot būtiskas izaugsmes iespējas. Minētais ietver: vienotas mācību sistēmas, ietverot visus tiesas procesā iesaistītos virzītājus, izveidi; centralizētu finansējuma un mācību satura izveides sistēmas izveidi; skaidri definētu tiesu varas iesaisti.</w:t>
      </w:r>
    </w:p>
    <w:p w14:paraId="1992465B" w14:textId="2D993057" w:rsidR="00DE7487" w:rsidRPr="000903A6" w:rsidRDefault="00DE7487" w:rsidP="000903A6">
      <w:pPr>
        <w:pStyle w:val="ListParagraph"/>
        <w:numPr>
          <w:ilvl w:val="0"/>
          <w:numId w:val="49"/>
        </w:numPr>
        <w:spacing w:line="252" w:lineRule="auto"/>
        <w:ind w:left="567"/>
        <w:rPr>
          <w:rFonts w:eastAsia="Times New Roman" w:cs="Times New Roman"/>
          <w:szCs w:val="24"/>
          <w:lang w:val="lv-LV"/>
        </w:rPr>
      </w:pPr>
      <w:r w:rsidRPr="000903A6">
        <w:rPr>
          <w:rFonts w:eastAsia="Times New Roman" w:cs="Times New Roman"/>
          <w:szCs w:val="24"/>
          <w:lang w:val="lv-LV"/>
        </w:rPr>
        <w:t xml:space="preserve">Nodrošināts sabiedrības un tiesu varas vajadzībām un nepieciešamajām kompetencēm atbilstošs, </w:t>
      </w:r>
      <w:r w:rsidRPr="000903A6">
        <w:rPr>
          <w:rFonts w:eastAsia="Times New Roman" w:cs="Times New Roman"/>
          <w:b/>
          <w:bCs/>
          <w:szCs w:val="24"/>
          <w:lang w:val="lv-LV"/>
        </w:rPr>
        <w:t>jēgpilns un mērķtiecīgs mācību pakalpojums</w:t>
      </w:r>
      <w:r w:rsidRPr="000903A6">
        <w:rPr>
          <w:rFonts w:eastAsia="Times New Roman" w:cs="Times New Roman"/>
          <w:szCs w:val="24"/>
          <w:lang w:val="lv-LV"/>
        </w:rPr>
        <w:t xml:space="preserve">, kā arī nodrošināti mācību un atbalsta pasākumi, kas </w:t>
      </w:r>
      <w:r w:rsidRPr="000903A6">
        <w:rPr>
          <w:rFonts w:eastAsia="Times New Roman" w:cs="Times New Roman"/>
          <w:b/>
          <w:bCs/>
          <w:szCs w:val="24"/>
          <w:lang w:val="lv-LV"/>
        </w:rPr>
        <w:t>veicina un atbalsta tiesu varas izaugsmi</w:t>
      </w:r>
      <w:r w:rsidRPr="000903A6">
        <w:rPr>
          <w:rFonts w:eastAsia="Times New Roman" w:cs="Times New Roman"/>
          <w:szCs w:val="24"/>
          <w:lang w:val="lv-LV"/>
        </w:rPr>
        <w:t>, cienot tiesu varas pamatvērtības.</w:t>
      </w:r>
    </w:p>
    <w:p w14:paraId="047DEEC0" w14:textId="195629E7" w:rsidR="00277C69" w:rsidRPr="000903A6" w:rsidRDefault="00277C69" w:rsidP="000903A6">
      <w:pPr>
        <w:pStyle w:val="ListParagraph"/>
        <w:numPr>
          <w:ilvl w:val="0"/>
          <w:numId w:val="49"/>
        </w:numPr>
        <w:spacing w:line="252" w:lineRule="auto"/>
        <w:ind w:left="567"/>
        <w:rPr>
          <w:rFonts w:eastAsia="Times New Roman" w:cs="Times New Roman"/>
          <w:szCs w:val="24"/>
          <w:lang w:val="lv-LV"/>
        </w:rPr>
      </w:pPr>
      <w:r w:rsidRPr="000903A6">
        <w:rPr>
          <w:rFonts w:eastAsia="Times New Roman" w:cs="Times New Roman"/>
          <w:szCs w:val="24"/>
          <w:lang w:val="lv-LV"/>
        </w:rPr>
        <w:t xml:space="preserve">ieviesta vienota un stratēģiska pieeja uz kompetencēm balstītai profesionālai pilnveidei  </w:t>
      </w:r>
      <w:r w:rsidRPr="000903A6">
        <w:rPr>
          <w:rFonts w:eastAsia="Times New Roman" w:cs="Times New Roman"/>
          <w:b/>
          <w:bCs/>
          <w:szCs w:val="24"/>
          <w:lang w:val="lv-LV"/>
        </w:rPr>
        <w:t xml:space="preserve">tiesnešiem, prokuroriem un specializētajiem izmeklētājiem </w:t>
      </w:r>
      <w:r w:rsidRPr="000903A6">
        <w:rPr>
          <w:rFonts w:eastAsia="Times New Roman" w:cs="Times New Roman"/>
          <w:b/>
          <w:bCs/>
          <w:szCs w:val="24"/>
          <w:lang w:val="lv-LV"/>
        </w:rPr>
        <w:lastRenderedPageBreak/>
        <w:t>(starpdisciplināros jautājumos)</w:t>
      </w:r>
      <w:r w:rsidRPr="000903A6">
        <w:rPr>
          <w:rFonts w:eastAsia="Times New Roman" w:cs="Times New Roman"/>
          <w:szCs w:val="24"/>
          <w:lang w:val="lv-LV"/>
        </w:rPr>
        <w:t xml:space="preserve">, nodrošinot </w:t>
      </w:r>
      <w:r w:rsidRPr="000903A6">
        <w:rPr>
          <w:rFonts w:eastAsia="Times New Roman" w:cs="Times New Roman"/>
          <w:b/>
          <w:bCs/>
          <w:szCs w:val="24"/>
          <w:lang w:val="lv-LV"/>
        </w:rPr>
        <w:t xml:space="preserve">visaptverošas un starpdisciplināras mācību programmas </w:t>
      </w:r>
      <w:r w:rsidRPr="000903A6">
        <w:rPr>
          <w:rFonts w:eastAsia="Times New Roman" w:cs="Times New Roman"/>
          <w:szCs w:val="24"/>
          <w:lang w:val="lv-LV"/>
        </w:rPr>
        <w:t xml:space="preserve">par materiālajām, procesuālajām, nejuridiskajām tēmām; </w:t>
      </w:r>
    </w:p>
    <w:p w14:paraId="6E3CE45C" w14:textId="7230790D" w:rsidR="00277C69" w:rsidRPr="000903A6" w:rsidRDefault="00277C69" w:rsidP="000903A6">
      <w:pPr>
        <w:pStyle w:val="ListParagraph"/>
        <w:numPr>
          <w:ilvl w:val="0"/>
          <w:numId w:val="49"/>
        </w:numPr>
        <w:spacing w:line="252" w:lineRule="auto"/>
        <w:ind w:left="567"/>
        <w:rPr>
          <w:rFonts w:eastAsia="Times New Roman" w:cs="Times New Roman"/>
          <w:szCs w:val="24"/>
          <w:lang w:val="lv-LV"/>
        </w:rPr>
      </w:pPr>
      <w:r w:rsidRPr="000903A6">
        <w:rPr>
          <w:rFonts w:eastAsia="Times New Roman" w:cs="Times New Roman"/>
          <w:szCs w:val="24"/>
          <w:lang w:val="lv-LV"/>
        </w:rPr>
        <w:t xml:space="preserve">stiprināta Latvijas loma un mācību iespējas tiesnešiem un prokuroriem starptautiskā vidē, </w:t>
      </w:r>
      <w:proofErr w:type="spellStart"/>
      <w:r w:rsidRPr="000903A6">
        <w:rPr>
          <w:rFonts w:eastAsia="Times New Roman" w:cs="Times New Roman"/>
          <w:szCs w:val="24"/>
          <w:lang w:val="lv-LV"/>
        </w:rPr>
        <w:t>i.e</w:t>
      </w:r>
      <w:proofErr w:type="spellEnd"/>
      <w:r w:rsidRPr="000903A6">
        <w:rPr>
          <w:rFonts w:eastAsia="Times New Roman" w:cs="Times New Roman"/>
          <w:szCs w:val="24"/>
          <w:lang w:val="lv-LV"/>
        </w:rPr>
        <w:t>. Eiropas Juridiskā mācību tīkla (</w:t>
      </w:r>
      <w:proofErr w:type="spellStart"/>
      <w:r w:rsidRPr="000903A6">
        <w:rPr>
          <w:rFonts w:eastAsia="Times New Roman" w:cs="Times New Roman"/>
          <w:szCs w:val="24"/>
          <w:lang w:val="lv-LV"/>
        </w:rPr>
        <w:t>European</w:t>
      </w:r>
      <w:proofErr w:type="spellEnd"/>
      <w:r w:rsidRPr="000903A6">
        <w:rPr>
          <w:rFonts w:eastAsia="Times New Roman" w:cs="Times New Roman"/>
          <w:szCs w:val="24"/>
          <w:lang w:val="lv-LV"/>
        </w:rPr>
        <w:t xml:space="preserve"> </w:t>
      </w:r>
      <w:proofErr w:type="spellStart"/>
      <w:r w:rsidRPr="000903A6">
        <w:rPr>
          <w:rFonts w:eastAsia="Times New Roman" w:cs="Times New Roman"/>
          <w:szCs w:val="24"/>
          <w:lang w:val="lv-LV"/>
        </w:rPr>
        <w:t>Judicial</w:t>
      </w:r>
      <w:proofErr w:type="spellEnd"/>
      <w:r w:rsidRPr="000903A6">
        <w:rPr>
          <w:rFonts w:eastAsia="Times New Roman" w:cs="Times New Roman"/>
          <w:szCs w:val="24"/>
          <w:lang w:val="lv-LV"/>
        </w:rPr>
        <w:t xml:space="preserve"> </w:t>
      </w:r>
      <w:proofErr w:type="spellStart"/>
      <w:r w:rsidRPr="000903A6">
        <w:rPr>
          <w:rFonts w:eastAsia="Times New Roman" w:cs="Times New Roman"/>
          <w:szCs w:val="24"/>
          <w:lang w:val="lv-LV"/>
        </w:rPr>
        <w:t>Training</w:t>
      </w:r>
      <w:proofErr w:type="spellEnd"/>
      <w:r w:rsidRPr="000903A6">
        <w:rPr>
          <w:rFonts w:eastAsia="Times New Roman" w:cs="Times New Roman"/>
          <w:szCs w:val="24"/>
          <w:lang w:val="lv-LV"/>
        </w:rPr>
        <w:t xml:space="preserve"> </w:t>
      </w:r>
      <w:proofErr w:type="spellStart"/>
      <w:r w:rsidRPr="000903A6">
        <w:rPr>
          <w:rFonts w:eastAsia="Times New Roman" w:cs="Times New Roman"/>
          <w:szCs w:val="24"/>
          <w:lang w:val="lv-LV"/>
        </w:rPr>
        <w:t>Network</w:t>
      </w:r>
      <w:proofErr w:type="spellEnd"/>
      <w:r w:rsidRPr="000903A6">
        <w:rPr>
          <w:rFonts w:eastAsia="Times New Roman" w:cs="Times New Roman"/>
          <w:szCs w:val="24"/>
          <w:lang w:val="lv-LV"/>
        </w:rPr>
        <w:t>), kas nodrošinātu paliekošu izpratni un  stiprinātu piederības sajūtu kopējai Eiropas tiesiskās kultūras telpai;</w:t>
      </w:r>
    </w:p>
    <w:p w14:paraId="08AE3958" w14:textId="20C050BB" w:rsidR="00277C69" w:rsidRPr="000903A6" w:rsidRDefault="00277C69" w:rsidP="000903A6">
      <w:pPr>
        <w:pStyle w:val="ListParagraph"/>
        <w:numPr>
          <w:ilvl w:val="0"/>
          <w:numId w:val="49"/>
        </w:numPr>
        <w:spacing w:line="252" w:lineRule="auto"/>
        <w:ind w:left="567"/>
        <w:rPr>
          <w:rFonts w:eastAsia="Times New Roman" w:cs="Times New Roman"/>
          <w:szCs w:val="24"/>
          <w:lang w:val="lv-LV"/>
        </w:rPr>
      </w:pPr>
      <w:r w:rsidRPr="000903A6">
        <w:rPr>
          <w:rFonts w:eastAsia="Times New Roman" w:cs="Times New Roman"/>
          <w:szCs w:val="24"/>
          <w:lang w:val="lv-LV"/>
        </w:rPr>
        <w:t xml:space="preserve">Izstrādātas un īstenotas jaunas un uz padziļinātu izpratni veidotas programmas par </w:t>
      </w:r>
      <w:r w:rsidRPr="000903A6">
        <w:rPr>
          <w:rFonts w:eastAsia="Times New Roman" w:cs="Times New Roman"/>
          <w:b/>
          <w:bCs/>
          <w:szCs w:val="24"/>
          <w:lang w:val="lv-LV"/>
        </w:rPr>
        <w:t>specifiskiem ekonomisko noziegumu un noziedzīgi iegūtu līdzekļu legalizācijas jautājumiem</w:t>
      </w:r>
      <w:r w:rsidRPr="000903A6">
        <w:rPr>
          <w:rFonts w:eastAsia="Times New Roman" w:cs="Times New Roman"/>
          <w:szCs w:val="24"/>
          <w:lang w:val="lv-LV"/>
        </w:rPr>
        <w:t xml:space="preserve"> katrai </w:t>
      </w:r>
      <w:proofErr w:type="spellStart"/>
      <w:r w:rsidRPr="000903A6">
        <w:rPr>
          <w:rFonts w:eastAsia="Times New Roman" w:cs="Times New Roman"/>
          <w:szCs w:val="24"/>
          <w:lang w:val="lv-LV"/>
        </w:rPr>
        <w:t>mērķgrupai</w:t>
      </w:r>
      <w:proofErr w:type="spellEnd"/>
      <w:r w:rsidRPr="000903A6">
        <w:rPr>
          <w:rFonts w:eastAsia="Times New Roman" w:cs="Times New Roman"/>
          <w:szCs w:val="24"/>
          <w:lang w:val="lv-LV"/>
        </w:rPr>
        <w:t xml:space="preserve"> individuāli vai starpdisciplinārā formā. Tiek stiprināta platforma ar tiesu, prokuratūras un </w:t>
      </w:r>
      <w:proofErr w:type="spellStart"/>
      <w:r w:rsidRPr="000903A6">
        <w:rPr>
          <w:rFonts w:eastAsia="Times New Roman" w:cs="Times New Roman"/>
          <w:szCs w:val="24"/>
          <w:lang w:val="lv-LV"/>
        </w:rPr>
        <w:t>tiesībsargājošo</w:t>
      </w:r>
      <w:proofErr w:type="spellEnd"/>
      <w:r w:rsidRPr="000903A6">
        <w:rPr>
          <w:rFonts w:eastAsia="Times New Roman" w:cs="Times New Roman"/>
          <w:szCs w:val="24"/>
          <w:lang w:val="lv-LV"/>
        </w:rPr>
        <w:t xml:space="preserve"> iestāžu darbību saistītu mācību programmu izstrādei, kas savukārt palielina uzticēšanos tiesu varai kopumā</w:t>
      </w:r>
      <w:r w:rsidR="00622FB5" w:rsidRPr="000903A6">
        <w:rPr>
          <w:rFonts w:eastAsia="Times New Roman" w:cs="Times New Roman"/>
          <w:szCs w:val="24"/>
          <w:lang w:val="lv-LV"/>
        </w:rPr>
        <w:t xml:space="preserve">. </w:t>
      </w:r>
      <w:r w:rsidRPr="000903A6">
        <w:rPr>
          <w:rFonts w:eastAsia="Times New Roman" w:cs="Times New Roman"/>
          <w:szCs w:val="24"/>
          <w:lang w:val="lv-LV"/>
        </w:rPr>
        <w:t xml:space="preserve">Reformas rezultātā ilgtermiņā </w:t>
      </w:r>
      <w:r w:rsidRPr="000903A6">
        <w:rPr>
          <w:rFonts w:eastAsia="Times New Roman" w:cs="Times New Roman"/>
          <w:b/>
          <w:bCs/>
          <w:szCs w:val="24"/>
          <w:lang w:val="lv-LV"/>
        </w:rPr>
        <w:t>tiktu veicināta sabiedrības uzticēšanās</w:t>
      </w:r>
      <w:r w:rsidRPr="000903A6">
        <w:rPr>
          <w:rFonts w:eastAsia="Times New Roman" w:cs="Times New Roman"/>
          <w:szCs w:val="24"/>
          <w:lang w:val="lv-LV"/>
        </w:rPr>
        <w:t xml:space="preserve"> </w:t>
      </w:r>
      <w:r w:rsidR="00622FB5" w:rsidRPr="000903A6">
        <w:rPr>
          <w:rFonts w:eastAsia="Times New Roman" w:cs="Times New Roman"/>
          <w:szCs w:val="24"/>
          <w:lang w:val="lv-LV"/>
        </w:rPr>
        <w:t xml:space="preserve">specializētiem </w:t>
      </w:r>
      <w:r w:rsidRPr="000903A6">
        <w:rPr>
          <w:rFonts w:eastAsia="Times New Roman" w:cs="Times New Roman"/>
          <w:szCs w:val="24"/>
          <w:lang w:val="lv-LV"/>
        </w:rPr>
        <w:t>izmeklētājiem</w:t>
      </w:r>
      <w:r w:rsidR="00622FB5" w:rsidRPr="000903A6">
        <w:rPr>
          <w:rFonts w:eastAsia="Times New Roman" w:cs="Times New Roman"/>
          <w:szCs w:val="24"/>
          <w:lang w:val="lv-LV"/>
        </w:rPr>
        <w:t xml:space="preserve"> </w:t>
      </w:r>
      <w:r w:rsidR="00622FB5" w:rsidRPr="000903A6">
        <w:rPr>
          <w:rFonts w:cs="Times New Roman"/>
          <w:szCs w:val="24"/>
          <w:lang w:val="lv-LV"/>
        </w:rPr>
        <w:t>(starpdisciplināros jautājumos)</w:t>
      </w:r>
      <w:r w:rsidRPr="000903A6">
        <w:rPr>
          <w:rFonts w:eastAsia="Times New Roman" w:cs="Times New Roman"/>
          <w:szCs w:val="24"/>
          <w:lang w:val="lv-LV"/>
        </w:rPr>
        <w:t>, prokuroriem, tiesnešiem un tiesiskumam valstī kopumā.</w:t>
      </w:r>
    </w:p>
    <w:p w14:paraId="6DDD643A" w14:textId="7F667780" w:rsidR="00BD134B" w:rsidRPr="000903A6" w:rsidRDefault="00DE7487" w:rsidP="000903A6">
      <w:pPr>
        <w:pStyle w:val="ListParagraph"/>
        <w:numPr>
          <w:ilvl w:val="0"/>
          <w:numId w:val="142"/>
        </w:numPr>
        <w:spacing w:line="252" w:lineRule="auto"/>
        <w:ind w:left="567"/>
        <w:rPr>
          <w:rFonts w:cs="Times New Roman"/>
          <w:szCs w:val="24"/>
          <w:lang w:val="lv-LV"/>
        </w:rPr>
      </w:pPr>
      <w:r w:rsidRPr="000903A6">
        <w:rPr>
          <w:rFonts w:cs="Times New Roman"/>
          <w:szCs w:val="24"/>
          <w:lang w:val="lv-LV"/>
        </w:rPr>
        <w:t xml:space="preserve">Reformas ieviešanu pārraudzīs Tieslietu ministrija sadarbībā ar Tieslietu padomi, savukārt investīcijas ieviesīs tās padotības iestāde Tiesu administrācija, sadarbībā ar Ģenerālprokuratūru Augstāko tiesu un </w:t>
      </w:r>
      <w:proofErr w:type="spellStart"/>
      <w:r w:rsidRPr="000903A6">
        <w:rPr>
          <w:rFonts w:cs="Times New Roman"/>
          <w:szCs w:val="24"/>
          <w:lang w:val="lv-LV"/>
        </w:rPr>
        <w:t>Iekšlietu</w:t>
      </w:r>
      <w:proofErr w:type="spellEnd"/>
      <w:r w:rsidRPr="000903A6">
        <w:rPr>
          <w:rFonts w:cs="Times New Roman"/>
          <w:szCs w:val="24"/>
          <w:lang w:val="lv-LV"/>
        </w:rPr>
        <w:t xml:space="preserve"> ministriju</w:t>
      </w:r>
      <w:r w:rsidR="00277C69" w:rsidRPr="000903A6">
        <w:rPr>
          <w:rFonts w:cs="Times New Roman"/>
          <w:szCs w:val="24"/>
          <w:lang w:val="lv-LV"/>
        </w:rPr>
        <w:t xml:space="preserve">. </w:t>
      </w:r>
    </w:p>
    <w:p w14:paraId="615AF550" w14:textId="77777777" w:rsidR="00BA551E" w:rsidRPr="000903A6" w:rsidRDefault="00BA551E" w:rsidP="000903A6">
      <w:pPr>
        <w:pStyle w:val="ListParagraph"/>
        <w:numPr>
          <w:ilvl w:val="0"/>
          <w:numId w:val="142"/>
        </w:numPr>
        <w:ind w:left="567"/>
        <w:rPr>
          <w:rFonts w:cs="Times New Roman"/>
          <w:b/>
          <w:szCs w:val="28"/>
          <w:lang w:val="lv-LV"/>
        </w:rPr>
      </w:pPr>
      <w:r w:rsidRPr="000903A6">
        <w:rPr>
          <w:rFonts w:cs="Times New Roman"/>
          <w:b/>
          <w:szCs w:val="28"/>
          <w:lang w:val="lv-LV"/>
        </w:rPr>
        <w:t>Pasākuma īstenošana tiks veikta sekojošos posmos:</w:t>
      </w:r>
    </w:p>
    <w:p w14:paraId="05DA03DE" w14:textId="622807F4" w:rsidR="00BA551E" w:rsidRPr="000903A6" w:rsidRDefault="00BA551E" w:rsidP="000903A6">
      <w:pPr>
        <w:pStyle w:val="ListParagraph"/>
        <w:numPr>
          <w:ilvl w:val="0"/>
          <w:numId w:val="17"/>
        </w:numPr>
        <w:ind w:left="567" w:hanging="501"/>
        <w:rPr>
          <w:rFonts w:cs="Times New Roman"/>
          <w:szCs w:val="28"/>
          <w:lang w:val="lv-LV"/>
        </w:rPr>
      </w:pPr>
      <w:r w:rsidRPr="000903A6">
        <w:rPr>
          <w:rFonts w:cs="Times New Roman"/>
          <w:b/>
          <w:szCs w:val="28"/>
          <w:lang w:val="lv-LV"/>
        </w:rPr>
        <w:t>Normatīv</w:t>
      </w:r>
      <w:r w:rsidR="00B90519" w:rsidRPr="000903A6">
        <w:rPr>
          <w:rFonts w:cs="Times New Roman"/>
          <w:b/>
          <w:szCs w:val="28"/>
          <w:lang w:val="lv-LV"/>
        </w:rPr>
        <w:t>ā</w:t>
      </w:r>
      <w:r w:rsidRPr="000903A6">
        <w:rPr>
          <w:rFonts w:cs="Times New Roman"/>
          <w:b/>
          <w:szCs w:val="28"/>
          <w:lang w:val="lv-LV"/>
        </w:rPr>
        <w:t>s bāzes izstrāde</w:t>
      </w:r>
      <w:r w:rsidRPr="000903A6">
        <w:rPr>
          <w:rFonts w:cs="Times New Roman"/>
          <w:szCs w:val="28"/>
          <w:lang w:val="lv-LV"/>
        </w:rPr>
        <w:t xml:space="preserve">, uz kura pamata tiek izveidots </w:t>
      </w:r>
      <w:r w:rsidR="00B90519" w:rsidRPr="000903A6">
        <w:rPr>
          <w:rFonts w:cs="Times New Roman"/>
          <w:bCs/>
          <w:szCs w:val="28"/>
          <w:lang w:val="lv-LV"/>
        </w:rPr>
        <w:t>vienotais kvalifikācijas pilnveides mācību centrs, kā arī Mācību centra institucionālā modeļa un struktūras definēšana</w:t>
      </w:r>
      <w:r w:rsidR="00B90519" w:rsidRPr="000903A6">
        <w:rPr>
          <w:rFonts w:cs="Times New Roman"/>
          <w:szCs w:val="28"/>
          <w:lang w:val="lv-LV"/>
        </w:rPr>
        <w:t xml:space="preserve"> un darbinieku kompetenču noteikšana, maksimāli efektīvi izmantojot esošās iestrādes, pieredzi un zināšanas;</w:t>
      </w:r>
    </w:p>
    <w:p w14:paraId="17D31EB6" w14:textId="4242E5F8" w:rsidR="00BA551E" w:rsidRPr="000903A6" w:rsidRDefault="00BA551E" w:rsidP="000903A6">
      <w:pPr>
        <w:pStyle w:val="ListParagraph"/>
        <w:numPr>
          <w:ilvl w:val="0"/>
          <w:numId w:val="17"/>
        </w:numPr>
        <w:ind w:left="567" w:hanging="501"/>
        <w:rPr>
          <w:rFonts w:cs="Times New Roman"/>
          <w:szCs w:val="24"/>
          <w:lang w:val="lv-LV"/>
        </w:rPr>
      </w:pPr>
      <w:r w:rsidRPr="000903A6">
        <w:rPr>
          <w:rFonts w:cs="Times New Roman"/>
          <w:szCs w:val="24"/>
          <w:lang w:val="lv-LV"/>
        </w:rPr>
        <w:t>Izstrādāt</w:t>
      </w:r>
      <w:r w:rsidR="00B90519" w:rsidRPr="000903A6">
        <w:rPr>
          <w:rFonts w:cs="Times New Roman"/>
          <w:szCs w:val="24"/>
          <w:lang w:val="lv-LV"/>
        </w:rPr>
        <w:t>as</w:t>
      </w:r>
      <w:r w:rsidRPr="000903A6">
        <w:rPr>
          <w:rFonts w:cs="Times New Roman"/>
          <w:szCs w:val="24"/>
          <w:lang w:val="lv-LV"/>
        </w:rPr>
        <w:t xml:space="preserve"> jaunas un </w:t>
      </w:r>
      <w:r w:rsidR="00B90519" w:rsidRPr="000903A6">
        <w:rPr>
          <w:rFonts w:cs="Times New Roman"/>
          <w:szCs w:val="24"/>
          <w:lang w:val="lv-LV"/>
        </w:rPr>
        <w:t xml:space="preserve">attīstītas </w:t>
      </w:r>
      <w:r w:rsidRPr="000903A6">
        <w:rPr>
          <w:rFonts w:cs="Times New Roman"/>
          <w:szCs w:val="24"/>
          <w:lang w:val="lv-LV"/>
        </w:rPr>
        <w:t xml:space="preserve">esošās </w:t>
      </w:r>
      <w:r w:rsidR="00B90519" w:rsidRPr="000903A6">
        <w:rPr>
          <w:rFonts w:cs="Times New Roman"/>
          <w:szCs w:val="24"/>
          <w:lang w:val="lv-LV"/>
        </w:rPr>
        <w:t xml:space="preserve">mācību </w:t>
      </w:r>
      <w:r w:rsidRPr="000903A6">
        <w:rPr>
          <w:rFonts w:cs="Times New Roman"/>
          <w:szCs w:val="24"/>
          <w:lang w:val="lv-LV"/>
        </w:rPr>
        <w:t xml:space="preserve">programmas (klātienes, attālināto un e- mācību) tiesnešiem, tiesu darbiniekiem, prokuroriem un prokuroru palīgiem, īpašas starpdisciplinārās mācības </w:t>
      </w:r>
      <w:r w:rsidR="00622FB5" w:rsidRPr="000903A6">
        <w:rPr>
          <w:rFonts w:cs="Times New Roman"/>
          <w:szCs w:val="24"/>
          <w:lang w:val="lv-LV"/>
        </w:rPr>
        <w:t xml:space="preserve">specializētiem </w:t>
      </w:r>
      <w:r w:rsidRPr="000903A6">
        <w:rPr>
          <w:rFonts w:cs="Times New Roman"/>
          <w:szCs w:val="24"/>
          <w:lang w:val="lv-LV"/>
        </w:rPr>
        <w:t>izmeklētājiem, tai skaitā par tādiem jautājumiem, kā kibernoziegumi, krāpšana un izvairīšanās no nodokļu maksāšanas, kā arī korupcija publiskos iepirkumos un noziedzīgi iegūtu līdzekļu legalizācija, u.c.;</w:t>
      </w:r>
    </w:p>
    <w:p w14:paraId="194DF566" w14:textId="452755F0" w:rsidR="00BA551E" w:rsidRPr="000903A6" w:rsidRDefault="00BA551E" w:rsidP="000903A6">
      <w:pPr>
        <w:pStyle w:val="ListParagraph"/>
        <w:numPr>
          <w:ilvl w:val="0"/>
          <w:numId w:val="17"/>
        </w:numPr>
        <w:ind w:left="567" w:hanging="501"/>
        <w:rPr>
          <w:rFonts w:cs="Times New Roman"/>
          <w:szCs w:val="24"/>
          <w:lang w:val="lv-LV"/>
        </w:rPr>
      </w:pPr>
      <w:r w:rsidRPr="000903A6">
        <w:rPr>
          <w:rFonts w:cs="Times New Roman"/>
          <w:szCs w:val="24"/>
          <w:u w:val="single"/>
          <w:lang w:val="lv-LV"/>
        </w:rPr>
        <w:t xml:space="preserve">Infrastruktūras atjaunošana un pilnveidošana </w:t>
      </w:r>
      <w:r w:rsidR="00B90519" w:rsidRPr="000903A6">
        <w:rPr>
          <w:rFonts w:cs="Times New Roman"/>
          <w:szCs w:val="24"/>
          <w:lang w:val="lv-LV"/>
        </w:rPr>
        <w:t>vienotā kvalifikācijas pilnveides mācību centra vajadzībām, un darbības uzsākšana. Tiks izveidota moderna un piemērota infrastruktūra centra vajadzībām, ieskaitot telpu pielāgošanu mērķauditoriju un mācību procesa vajadzībām (piemēram, tiesas procesa izspēles zāles, zāles interaktīvam darbam, telpas grupu diskusijām, semināru un lekciju telpas, u.c.), neierobežojot mācību organizēšanas formu vai saturu, kā arī pilnveidota mācību vadības, tai skaitā mācību materiālu, platforma atbilstoši mūsdienu digitālajiem risinājumiem.</w:t>
      </w:r>
    </w:p>
    <w:p w14:paraId="5ECC1641" w14:textId="77777777" w:rsidR="00BA551E" w:rsidRPr="000903A6" w:rsidRDefault="00BA551E" w:rsidP="000903A6">
      <w:pPr>
        <w:pStyle w:val="ListParagraph"/>
        <w:numPr>
          <w:ilvl w:val="0"/>
          <w:numId w:val="142"/>
        </w:numPr>
        <w:ind w:left="567"/>
        <w:rPr>
          <w:rFonts w:cs="Times New Roman"/>
          <w:szCs w:val="28"/>
          <w:u w:val="single"/>
          <w:lang w:val="lv-LV"/>
        </w:rPr>
      </w:pPr>
      <w:r w:rsidRPr="000903A6">
        <w:rPr>
          <w:rFonts w:cs="Times New Roman"/>
          <w:szCs w:val="28"/>
          <w:u w:val="single"/>
          <w:lang w:val="lv-LV"/>
        </w:rPr>
        <w:t>Galvenie pasākuma rezultāti:</w:t>
      </w:r>
    </w:p>
    <w:p w14:paraId="567EB166" w14:textId="0808C0C2" w:rsidR="00BA551E" w:rsidRPr="000903A6" w:rsidRDefault="00B90519" w:rsidP="000903A6">
      <w:pPr>
        <w:pStyle w:val="ListParagraph"/>
        <w:numPr>
          <w:ilvl w:val="0"/>
          <w:numId w:val="18"/>
        </w:numPr>
        <w:spacing w:after="0" w:line="240" w:lineRule="auto"/>
        <w:ind w:left="567" w:hanging="501"/>
        <w:rPr>
          <w:rFonts w:cs="Times New Roman"/>
          <w:szCs w:val="28"/>
          <w:lang w:val="lv-LV"/>
        </w:rPr>
      </w:pPr>
      <w:r w:rsidRPr="000903A6">
        <w:rPr>
          <w:rFonts w:cs="Times New Roman"/>
          <w:bCs/>
          <w:szCs w:val="24"/>
          <w:lang w:val="lv-LV"/>
        </w:rPr>
        <w:t>Izveidots tiesnešu, prokuroru un specializēto izmeklētāju (starpdisciplināros jautājumos) kvalifikācijas pilnveides centrs</w:t>
      </w:r>
      <w:r w:rsidR="00BA551E" w:rsidRPr="000903A6">
        <w:rPr>
          <w:rFonts w:cs="Times New Roman"/>
          <w:szCs w:val="28"/>
          <w:lang w:val="lv-LV"/>
        </w:rPr>
        <w:t>, tai skaitā nodrošinot  starpdisciplināras mācības par nelikumīgi iegūtu līdzekļu legalizāciju un ekonomisko noziegumu jautājumiem;</w:t>
      </w:r>
    </w:p>
    <w:p w14:paraId="55688493" w14:textId="77777777" w:rsidR="00BA551E" w:rsidRPr="000903A6" w:rsidRDefault="00BA551E" w:rsidP="000903A6">
      <w:pPr>
        <w:pStyle w:val="ListParagraph"/>
        <w:numPr>
          <w:ilvl w:val="0"/>
          <w:numId w:val="18"/>
        </w:numPr>
        <w:spacing w:after="0" w:line="240" w:lineRule="auto"/>
        <w:ind w:left="567" w:hanging="501"/>
        <w:rPr>
          <w:rFonts w:cs="Times New Roman"/>
          <w:szCs w:val="28"/>
          <w:lang w:val="lv-LV"/>
        </w:rPr>
      </w:pPr>
      <w:r w:rsidRPr="000903A6">
        <w:rPr>
          <w:rFonts w:cs="Times New Roman"/>
          <w:szCs w:val="28"/>
          <w:lang w:val="lv-LV"/>
        </w:rPr>
        <w:t>Uzlabota izmeklēšanas iestāžu tehniskā un profesionālā darbība, paaugstinot tiesu sistēmas efektivitāti;</w:t>
      </w:r>
    </w:p>
    <w:p w14:paraId="25B2D22C" w14:textId="46562924" w:rsidR="00BA551E" w:rsidRPr="000903A6" w:rsidRDefault="00BA551E" w:rsidP="000903A6">
      <w:pPr>
        <w:pStyle w:val="ListParagraph"/>
        <w:numPr>
          <w:ilvl w:val="0"/>
          <w:numId w:val="29"/>
        </w:numPr>
        <w:spacing w:after="0" w:line="240" w:lineRule="auto"/>
        <w:ind w:left="567" w:hanging="501"/>
        <w:rPr>
          <w:rFonts w:cs="Times New Roman"/>
          <w:szCs w:val="28"/>
          <w:lang w:val="lv-LV"/>
        </w:rPr>
      </w:pPr>
      <w:r w:rsidRPr="000903A6">
        <w:rPr>
          <w:rFonts w:cs="Times New Roman"/>
          <w:szCs w:val="24"/>
          <w:lang w:val="lv-LV"/>
        </w:rPr>
        <w:t>Pilnveidota mācību vadības, tai skaitā mācību materiālu, platforma atbilstoši mūsdienu digitālajiem risinājumiem</w:t>
      </w:r>
      <w:r w:rsidR="00B90519" w:rsidRPr="000903A6">
        <w:rPr>
          <w:rFonts w:cs="Times New Roman"/>
          <w:szCs w:val="24"/>
          <w:lang w:val="lv-LV"/>
        </w:rPr>
        <w:t xml:space="preserve"> (plānots īstenot zem ES Atveseļošanās un noturības mehānisma plāna </w:t>
      </w:r>
      <w:proofErr w:type="spellStart"/>
      <w:r w:rsidR="00B90519" w:rsidRPr="000903A6">
        <w:rPr>
          <w:rFonts w:cs="Times New Roman"/>
          <w:szCs w:val="24"/>
          <w:lang w:val="lv-LV"/>
        </w:rPr>
        <w:t>digitalizācijas</w:t>
      </w:r>
      <w:proofErr w:type="spellEnd"/>
      <w:r w:rsidR="00B90519" w:rsidRPr="000903A6">
        <w:rPr>
          <w:rFonts w:cs="Times New Roman"/>
          <w:szCs w:val="24"/>
          <w:lang w:val="lv-LV"/>
        </w:rPr>
        <w:t xml:space="preserve"> komponentes)</w:t>
      </w:r>
      <w:r w:rsidRPr="000903A6">
        <w:rPr>
          <w:rFonts w:cs="Times New Roman"/>
          <w:szCs w:val="24"/>
          <w:lang w:val="lv-LV"/>
        </w:rPr>
        <w:t>;</w:t>
      </w:r>
    </w:p>
    <w:p w14:paraId="1CA7CB0A" w14:textId="435679B8" w:rsidR="00BA551E" w:rsidRPr="000903A6" w:rsidRDefault="00BA551E" w:rsidP="000903A6">
      <w:pPr>
        <w:pStyle w:val="ListParagraph"/>
        <w:numPr>
          <w:ilvl w:val="0"/>
          <w:numId w:val="18"/>
        </w:numPr>
        <w:spacing w:after="0" w:line="240" w:lineRule="auto"/>
        <w:ind w:left="567" w:hanging="501"/>
        <w:rPr>
          <w:rFonts w:cs="Times New Roman"/>
          <w:szCs w:val="28"/>
          <w:lang w:val="lv-LV"/>
        </w:rPr>
      </w:pPr>
      <w:r w:rsidRPr="000903A6">
        <w:rPr>
          <w:rFonts w:cs="Times New Roman"/>
          <w:szCs w:val="28"/>
          <w:lang w:val="lv-LV"/>
        </w:rPr>
        <w:lastRenderedPageBreak/>
        <w:t xml:space="preserve">Pieaugusi sabiedrības uzticība tiesu varai, prokuratūrai, </w:t>
      </w:r>
      <w:proofErr w:type="spellStart"/>
      <w:r w:rsidRPr="000903A6">
        <w:rPr>
          <w:rFonts w:cs="Times New Roman"/>
          <w:szCs w:val="28"/>
          <w:lang w:val="lv-LV"/>
        </w:rPr>
        <w:t>tiesībsargājošām</w:t>
      </w:r>
      <w:proofErr w:type="spellEnd"/>
      <w:r w:rsidRPr="000903A6">
        <w:rPr>
          <w:rFonts w:cs="Times New Roman"/>
          <w:szCs w:val="28"/>
          <w:lang w:val="lv-LV"/>
        </w:rPr>
        <w:t xml:space="preserve"> iestādēm.</w:t>
      </w:r>
    </w:p>
    <w:p w14:paraId="52905245" w14:textId="3BB4890F" w:rsidR="004320DB" w:rsidRPr="000903A6" w:rsidRDefault="004320DB" w:rsidP="000903A6">
      <w:pPr>
        <w:pStyle w:val="ListParagraph"/>
        <w:numPr>
          <w:ilvl w:val="0"/>
          <w:numId w:val="142"/>
        </w:numPr>
        <w:ind w:left="567"/>
        <w:rPr>
          <w:rFonts w:cs="Times New Roman"/>
          <w:szCs w:val="24"/>
          <w:lang w:val="lv-LV"/>
        </w:rPr>
      </w:pPr>
      <w:r w:rsidRPr="000903A6">
        <w:rPr>
          <w:rFonts w:cs="Times New Roman"/>
          <w:szCs w:val="24"/>
          <w:lang w:val="lv-LV"/>
        </w:rPr>
        <w:t xml:space="preserve">Investīcijas </w:t>
      </w:r>
      <w:r w:rsidR="00883BEE" w:rsidRPr="000903A6">
        <w:rPr>
          <w:rFonts w:cs="Times New Roman"/>
          <w:szCs w:val="24"/>
          <w:lang w:val="lv-LV"/>
        </w:rPr>
        <w:t>6.2.1.3</w:t>
      </w:r>
      <w:r w:rsidR="002B3381" w:rsidRPr="000903A6">
        <w:rPr>
          <w:rFonts w:cs="Times New Roman"/>
          <w:szCs w:val="24"/>
          <w:lang w:val="lv-LV"/>
        </w:rPr>
        <w:t>.i.</w:t>
      </w:r>
      <w:r w:rsidR="002B3381" w:rsidRPr="000903A6">
        <w:rPr>
          <w:rFonts w:eastAsia="Times New Roman" w:cs="Times New Roman"/>
          <w:szCs w:val="24"/>
          <w:lang w:eastAsia="lv-LV" w:bidi="lo-LA"/>
        </w:rPr>
        <w:t xml:space="preserve"> </w:t>
      </w:r>
      <w:proofErr w:type="spellStart"/>
      <w:r w:rsidR="002B3381" w:rsidRPr="000903A6">
        <w:rPr>
          <w:rFonts w:eastAsia="Times New Roman" w:cs="Times New Roman"/>
          <w:szCs w:val="24"/>
          <w:lang w:eastAsia="lv-LV" w:bidi="lo-LA"/>
        </w:rPr>
        <w:t>ietvaros</w:t>
      </w:r>
      <w:proofErr w:type="spellEnd"/>
      <w:r w:rsidR="002B3381" w:rsidRPr="000903A6">
        <w:rPr>
          <w:rFonts w:eastAsia="Times New Roman" w:cs="Times New Roman"/>
          <w:szCs w:val="24"/>
          <w:lang w:eastAsia="lv-LV" w:bidi="lo-LA"/>
        </w:rPr>
        <w:t xml:space="preserve"> </w:t>
      </w:r>
      <w:r w:rsidR="002B3381" w:rsidRPr="000903A6">
        <w:rPr>
          <w:rFonts w:eastAsia="Times New Roman" w:cs="Times New Roman"/>
          <w:b/>
          <w:szCs w:val="24"/>
          <w:lang w:eastAsia="lv-LV" w:bidi="lo-LA"/>
        </w:rPr>
        <w:t xml:space="preserve">nav </w:t>
      </w:r>
      <w:proofErr w:type="spellStart"/>
      <w:r w:rsidR="002B3381" w:rsidRPr="000903A6">
        <w:rPr>
          <w:rFonts w:eastAsia="Times New Roman" w:cs="Times New Roman"/>
          <w:b/>
          <w:szCs w:val="24"/>
          <w:lang w:eastAsia="lv-LV" w:bidi="lo-LA"/>
        </w:rPr>
        <w:t>plānots</w:t>
      </w:r>
      <w:proofErr w:type="spellEnd"/>
      <w:r w:rsidR="002B3381" w:rsidRPr="000903A6">
        <w:rPr>
          <w:rFonts w:eastAsia="Times New Roman" w:cs="Times New Roman"/>
          <w:b/>
          <w:szCs w:val="24"/>
          <w:lang w:eastAsia="lv-LV" w:bidi="lo-LA"/>
        </w:rPr>
        <w:t xml:space="preserve"> </w:t>
      </w:r>
      <w:proofErr w:type="spellStart"/>
      <w:r w:rsidR="002B3381" w:rsidRPr="000903A6">
        <w:rPr>
          <w:rFonts w:eastAsia="Times New Roman" w:cs="Times New Roman"/>
          <w:b/>
          <w:szCs w:val="24"/>
          <w:lang w:eastAsia="lv-LV" w:bidi="lo-LA"/>
        </w:rPr>
        <w:t>valsts</w:t>
      </w:r>
      <w:proofErr w:type="spellEnd"/>
      <w:r w:rsidR="002B3381" w:rsidRPr="000903A6">
        <w:rPr>
          <w:rFonts w:eastAsia="Times New Roman" w:cs="Times New Roman"/>
          <w:b/>
          <w:szCs w:val="24"/>
          <w:lang w:eastAsia="lv-LV" w:bidi="lo-LA"/>
        </w:rPr>
        <w:t xml:space="preserve"> </w:t>
      </w:r>
      <w:proofErr w:type="spellStart"/>
      <w:r w:rsidR="002B3381" w:rsidRPr="000903A6">
        <w:rPr>
          <w:rFonts w:eastAsia="Times New Roman" w:cs="Times New Roman"/>
          <w:b/>
          <w:szCs w:val="24"/>
          <w:lang w:eastAsia="lv-LV" w:bidi="lo-LA"/>
        </w:rPr>
        <w:t>atbalsts</w:t>
      </w:r>
      <w:proofErr w:type="spellEnd"/>
      <w:r w:rsidR="002B3381" w:rsidRPr="000903A6">
        <w:rPr>
          <w:rFonts w:eastAsia="Times New Roman" w:cs="Times New Roman"/>
          <w:szCs w:val="24"/>
          <w:lang w:eastAsia="lv-LV" w:bidi="lo-LA"/>
        </w:rPr>
        <w:t xml:space="preserve">. </w:t>
      </w:r>
      <w:proofErr w:type="spellStart"/>
      <w:r w:rsidR="002B3381" w:rsidRPr="000903A6">
        <w:rPr>
          <w:rFonts w:eastAsia="Times New Roman" w:cs="Times New Roman"/>
          <w:szCs w:val="24"/>
          <w:lang w:eastAsia="lv-LV" w:bidi="lo-LA"/>
        </w:rPr>
        <w:t>Reformu</w:t>
      </w:r>
      <w:proofErr w:type="spellEnd"/>
      <w:r w:rsidR="002B3381" w:rsidRPr="000903A6">
        <w:rPr>
          <w:rFonts w:eastAsia="Times New Roman" w:cs="Times New Roman"/>
          <w:szCs w:val="24"/>
          <w:lang w:eastAsia="lv-LV" w:bidi="lo-LA"/>
        </w:rPr>
        <w:t xml:space="preserve"> </w:t>
      </w:r>
      <w:proofErr w:type="spellStart"/>
      <w:r w:rsidR="002B3381" w:rsidRPr="000903A6">
        <w:rPr>
          <w:rFonts w:eastAsia="Times New Roman" w:cs="Times New Roman"/>
          <w:szCs w:val="24"/>
          <w:lang w:eastAsia="lv-LV" w:bidi="lo-LA"/>
        </w:rPr>
        <w:t>ieviesīs</w:t>
      </w:r>
      <w:proofErr w:type="spellEnd"/>
      <w:r w:rsidR="002B3381" w:rsidRPr="000903A6">
        <w:rPr>
          <w:rFonts w:eastAsia="Times New Roman" w:cs="Times New Roman"/>
          <w:szCs w:val="24"/>
          <w:lang w:eastAsia="lv-LV" w:bidi="lo-LA"/>
        </w:rPr>
        <w:t xml:space="preserve"> </w:t>
      </w:r>
      <w:proofErr w:type="spellStart"/>
      <w:r w:rsidR="002B3381" w:rsidRPr="000903A6">
        <w:rPr>
          <w:rFonts w:eastAsia="Times New Roman" w:cs="Times New Roman"/>
          <w:szCs w:val="24"/>
          <w:lang w:eastAsia="lv-LV" w:bidi="lo-LA"/>
        </w:rPr>
        <w:t>valsts</w:t>
      </w:r>
      <w:proofErr w:type="spellEnd"/>
      <w:r w:rsidR="002B3381" w:rsidRPr="000903A6">
        <w:rPr>
          <w:rFonts w:eastAsia="Times New Roman" w:cs="Times New Roman"/>
          <w:szCs w:val="24"/>
          <w:lang w:eastAsia="lv-LV" w:bidi="lo-LA"/>
        </w:rPr>
        <w:t xml:space="preserve"> </w:t>
      </w:r>
      <w:proofErr w:type="spellStart"/>
      <w:r w:rsidR="002B3381" w:rsidRPr="000903A6">
        <w:rPr>
          <w:rFonts w:eastAsia="Times New Roman" w:cs="Times New Roman"/>
          <w:szCs w:val="24"/>
          <w:lang w:eastAsia="lv-LV" w:bidi="lo-LA"/>
        </w:rPr>
        <w:t>iestāde</w:t>
      </w:r>
      <w:proofErr w:type="spellEnd"/>
      <w:r w:rsidR="002B3381" w:rsidRPr="000903A6">
        <w:rPr>
          <w:rFonts w:eastAsia="Times New Roman" w:cs="Times New Roman"/>
          <w:szCs w:val="24"/>
          <w:lang w:eastAsia="lv-LV" w:bidi="lo-LA"/>
        </w:rPr>
        <w:t>.</w:t>
      </w:r>
    </w:p>
    <w:p w14:paraId="36A6C16A" w14:textId="77777777" w:rsidR="00BA551E" w:rsidRPr="000903A6" w:rsidRDefault="00BA551E" w:rsidP="000903A6">
      <w:pPr>
        <w:pStyle w:val="ListParagraph"/>
        <w:spacing w:after="0" w:line="240" w:lineRule="auto"/>
        <w:ind w:left="567" w:hanging="567"/>
        <w:rPr>
          <w:rFonts w:cs="Times New Roman"/>
          <w:iCs/>
          <w:szCs w:val="24"/>
          <w:lang w:val="lv-LV"/>
        </w:rPr>
      </w:pPr>
    </w:p>
    <w:p w14:paraId="3656E1E4" w14:textId="18C55FB3" w:rsidR="00BA551E" w:rsidRPr="000903A6" w:rsidRDefault="008246CC" w:rsidP="000903A6">
      <w:pPr>
        <w:pStyle w:val="ListParagraph"/>
        <w:numPr>
          <w:ilvl w:val="0"/>
          <w:numId w:val="142"/>
        </w:numPr>
        <w:spacing w:after="0" w:line="240" w:lineRule="auto"/>
        <w:ind w:left="567"/>
        <w:rPr>
          <w:rFonts w:cs="Times New Roman"/>
          <w:iCs/>
          <w:szCs w:val="24"/>
          <w:lang w:val="lv-LV"/>
        </w:rPr>
      </w:pPr>
      <w:r w:rsidRPr="000903A6">
        <w:rPr>
          <w:rFonts w:eastAsia="Times New Roman" w:cs="Times New Roman"/>
          <w:b/>
          <w:szCs w:val="24"/>
          <w:lang w:val="lv-LV"/>
        </w:rPr>
        <w:t>Reformu un investīciju virziens</w:t>
      </w:r>
      <w:r w:rsidR="00BA551E" w:rsidRPr="000903A6">
        <w:rPr>
          <w:rFonts w:eastAsia="Times New Roman" w:cs="Times New Roman"/>
          <w:b/>
          <w:szCs w:val="24"/>
          <w:lang w:val="lv-LV"/>
        </w:rPr>
        <w:t xml:space="preserve"> 6.3.</w:t>
      </w:r>
      <w:r w:rsidR="00BA551E" w:rsidRPr="000903A6">
        <w:rPr>
          <w:rFonts w:eastAsia="Times New Roman" w:cs="Times New Roman"/>
          <w:szCs w:val="24"/>
          <w:lang w:val="lv-LV"/>
        </w:rPr>
        <w:t xml:space="preserve"> </w:t>
      </w:r>
      <w:r w:rsidR="001C3DB4" w:rsidRPr="000903A6">
        <w:rPr>
          <w:b/>
          <w:bCs/>
          <w:lang w:val="lv-LV"/>
        </w:rPr>
        <w:t>Publiskās pārvaldes modernizācija</w:t>
      </w:r>
      <w:r w:rsidR="00BA551E" w:rsidRPr="000903A6">
        <w:rPr>
          <w:lang w:val="lv-LV"/>
        </w:rPr>
        <w:t xml:space="preserve"> </w:t>
      </w:r>
    </w:p>
    <w:p w14:paraId="3E11D5CE" w14:textId="4F2825FF" w:rsidR="005C1850" w:rsidRPr="000903A6" w:rsidRDefault="005C1850" w:rsidP="000903A6">
      <w:pPr>
        <w:pStyle w:val="ListParagraph"/>
        <w:numPr>
          <w:ilvl w:val="0"/>
          <w:numId w:val="142"/>
        </w:numPr>
        <w:ind w:left="567"/>
        <w:rPr>
          <w:lang w:val="lv-LV"/>
        </w:rPr>
      </w:pPr>
      <w:r w:rsidRPr="000903A6">
        <w:rPr>
          <w:b/>
          <w:lang w:val="lv-LV"/>
        </w:rPr>
        <w:t>Reforma 6.3.1.</w:t>
      </w:r>
      <w:r w:rsidRPr="000903A6">
        <w:rPr>
          <w:lang w:val="lv-LV"/>
        </w:rPr>
        <w:t xml:space="preserve"> </w:t>
      </w:r>
      <w:r w:rsidRPr="000903A6">
        <w:rPr>
          <w:b/>
          <w:bCs/>
          <w:lang w:val="lv-LV"/>
        </w:rPr>
        <w:t>Publiskās pārvaldes modernizācija</w:t>
      </w:r>
    </w:p>
    <w:p w14:paraId="53727DB7" w14:textId="25A124CD" w:rsidR="002A1D69" w:rsidRPr="000903A6" w:rsidRDefault="002A1D69" w:rsidP="000903A6">
      <w:pPr>
        <w:pStyle w:val="ListParagraph"/>
        <w:numPr>
          <w:ilvl w:val="0"/>
          <w:numId w:val="142"/>
        </w:numPr>
        <w:ind w:left="567"/>
        <w:rPr>
          <w:lang w:val="lv-LV"/>
        </w:rPr>
      </w:pPr>
      <w:r w:rsidRPr="000903A6">
        <w:rPr>
          <w:lang w:val="lv-LV"/>
        </w:rPr>
        <w:t xml:space="preserve">Attīstīt modernu un efektīvu publisko pārvaldi, kas nodrošina labākus, ērtākus un digitāli pieejamus pakalpojumus iedzīvotājiem, īsteno inovatīvu un efektīvu pārvaldes darba organizāciju, nodrošinot optimālu resursu izmantošanu, piesaista un notur konkurētspējīgus, zinošus, motivētus un profesionālus darbiniekus, kā arī plāno un realizē pierādījumos balstītu, </w:t>
      </w:r>
      <w:proofErr w:type="spellStart"/>
      <w:r w:rsidRPr="000903A6">
        <w:rPr>
          <w:lang w:val="lv-LV"/>
        </w:rPr>
        <w:t>kopradē</w:t>
      </w:r>
      <w:proofErr w:type="spellEnd"/>
      <w:r w:rsidRPr="000903A6">
        <w:rPr>
          <w:lang w:val="lv-LV"/>
        </w:rPr>
        <w:t xml:space="preserve"> veidotu kvalitatīvāku </w:t>
      </w:r>
      <w:proofErr w:type="spellStart"/>
      <w:r w:rsidRPr="000903A6">
        <w:rPr>
          <w:lang w:val="lv-LV"/>
        </w:rPr>
        <w:t>rīcībpolitiku</w:t>
      </w:r>
      <w:proofErr w:type="spellEnd"/>
      <w:r w:rsidRPr="000903A6">
        <w:rPr>
          <w:lang w:val="lv-LV"/>
        </w:rPr>
        <w:t>, ņemot vērā sabiedrības vajadzības.</w:t>
      </w:r>
    </w:p>
    <w:p w14:paraId="6A4DB4DD" w14:textId="3E97D654" w:rsidR="002A1D69" w:rsidRPr="000903A6" w:rsidRDefault="002A1D69" w:rsidP="000903A6">
      <w:pPr>
        <w:pStyle w:val="ListParagraph"/>
        <w:numPr>
          <w:ilvl w:val="0"/>
          <w:numId w:val="142"/>
        </w:numPr>
        <w:ind w:left="567"/>
        <w:rPr>
          <w:lang w:val="lv-LV"/>
        </w:rPr>
      </w:pPr>
      <w:proofErr w:type="spellStart"/>
      <w:r w:rsidRPr="000903A6">
        <w:t>Ieviešanas</w:t>
      </w:r>
      <w:proofErr w:type="spellEnd"/>
      <w:r w:rsidRPr="000903A6">
        <w:t xml:space="preserve"> </w:t>
      </w:r>
      <w:proofErr w:type="spellStart"/>
      <w:r w:rsidRPr="000903A6">
        <w:t>laiks</w:t>
      </w:r>
      <w:proofErr w:type="spellEnd"/>
      <w:r w:rsidRPr="000903A6">
        <w:t xml:space="preserve">: </w:t>
      </w:r>
      <w:proofErr w:type="spellStart"/>
      <w:r w:rsidRPr="000903A6">
        <w:t>Plānots</w:t>
      </w:r>
      <w:proofErr w:type="spellEnd"/>
      <w:r w:rsidRPr="000903A6">
        <w:t xml:space="preserve"> </w:t>
      </w:r>
      <w:proofErr w:type="spellStart"/>
      <w:r w:rsidRPr="000903A6">
        <w:t>līdz</w:t>
      </w:r>
      <w:proofErr w:type="spellEnd"/>
      <w:r w:rsidRPr="000903A6">
        <w:t xml:space="preserve"> 2027.gada </w:t>
      </w:r>
      <w:proofErr w:type="spellStart"/>
      <w:r w:rsidRPr="000903A6">
        <w:t>beigām</w:t>
      </w:r>
      <w:proofErr w:type="spellEnd"/>
      <w:r w:rsidRPr="000903A6">
        <w:t>.</w:t>
      </w:r>
    </w:p>
    <w:p w14:paraId="790203F1" w14:textId="7D7903E0" w:rsidR="002A1D69" w:rsidRPr="000903A6" w:rsidRDefault="002A1D69" w:rsidP="000903A6">
      <w:pPr>
        <w:pStyle w:val="ListParagraph"/>
        <w:numPr>
          <w:ilvl w:val="0"/>
          <w:numId w:val="142"/>
        </w:numPr>
        <w:ind w:left="567"/>
        <w:rPr>
          <w:lang w:val="lv-LV"/>
        </w:rPr>
      </w:pPr>
      <w:r w:rsidRPr="000903A6">
        <w:rPr>
          <w:lang w:val="lv-LV"/>
        </w:rPr>
        <w:t>Reformas īstenotāji: Tiešās valsts pārvaldes iestādes, pašvaldības un plānošanas reģioni.</w:t>
      </w:r>
    </w:p>
    <w:p w14:paraId="131B99D0" w14:textId="30A304F5" w:rsidR="001C3DB4" w:rsidRPr="000903A6" w:rsidRDefault="00A24734" w:rsidP="000903A6">
      <w:pPr>
        <w:pStyle w:val="ListParagraph"/>
        <w:numPr>
          <w:ilvl w:val="0"/>
          <w:numId w:val="142"/>
        </w:numPr>
        <w:ind w:left="567"/>
        <w:rPr>
          <w:lang w:val="lv-LV"/>
        </w:rPr>
      </w:pPr>
      <w:r w:rsidRPr="000903A6">
        <w:rPr>
          <w:b/>
          <w:bCs/>
          <w:lang w:val="lv-LV"/>
        </w:rPr>
        <w:t xml:space="preserve">Investīcija </w:t>
      </w:r>
      <w:r w:rsidR="00BA551E" w:rsidRPr="000903A6">
        <w:rPr>
          <w:b/>
          <w:bCs/>
          <w:lang w:val="lv-LV"/>
        </w:rPr>
        <w:t>6.3.1.</w:t>
      </w:r>
      <w:r w:rsidR="00BD134B" w:rsidRPr="000903A6">
        <w:rPr>
          <w:b/>
          <w:bCs/>
          <w:lang w:val="lv-LV"/>
        </w:rPr>
        <w:t>1.</w:t>
      </w:r>
      <w:r w:rsidR="00BA551E" w:rsidRPr="000903A6">
        <w:rPr>
          <w:b/>
          <w:bCs/>
          <w:lang w:val="lv-LV"/>
        </w:rPr>
        <w:t xml:space="preserve">i. </w:t>
      </w:r>
      <w:r w:rsidR="001C3DB4" w:rsidRPr="000903A6">
        <w:rPr>
          <w:b/>
          <w:bCs/>
          <w:lang w:val="lv-LV"/>
        </w:rPr>
        <w:t>Atvērta, caurskatāma, godprātīga un atbildīga publiskā pārvalde</w:t>
      </w:r>
    </w:p>
    <w:p w14:paraId="3E24AE43" w14:textId="23E49457" w:rsidR="00BA551E" w:rsidRPr="00292BEE" w:rsidRDefault="00BA551E" w:rsidP="00924A46">
      <w:pPr>
        <w:pStyle w:val="ListParagraph"/>
        <w:numPr>
          <w:ilvl w:val="0"/>
          <w:numId w:val="142"/>
        </w:numPr>
        <w:ind w:left="567"/>
        <w:rPr>
          <w:lang w:val="lv-LV"/>
        </w:rPr>
      </w:pPr>
      <w:r w:rsidRPr="00F647DF">
        <w:rPr>
          <w:bCs/>
          <w:lang w:val="lv-LV"/>
        </w:rPr>
        <w:t>Publiskās pārvaldes nodarbināto, amatpersonu un politiķu kapacitātes pilnveide</w:t>
      </w:r>
      <w:r w:rsidRPr="00292BEE">
        <w:rPr>
          <w:lang w:val="lv-LV"/>
        </w:rPr>
        <w:t xml:space="preserve"> ētikas, integritātes, pretkorupcijas, krāpšanas, ēnu</w:t>
      </w:r>
      <w:r w:rsidR="00DA4927">
        <w:rPr>
          <w:lang w:val="lv-LV"/>
        </w:rPr>
        <w:t xml:space="preserve"> </w:t>
      </w:r>
      <w:r w:rsidRPr="00292BEE">
        <w:rPr>
          <w:lang w:val="lv-LV"/>
        </w:rPr>
        <w:t xml:space="preserve">ekonomikas un interešu konflikta novēršanas jomās. Trauksmes celšanas sistēmas turpmākā attīstība, uzlabota koordinācija </w:t>
      </w:r>
      <w:r w:rsidR="00DA4927">
        <w:rPr>
          <w:lang w:val="lv-LV"/>
        </w:rPr>
        <w:t xml:space="preserve">un labas </w:t>
      </w:r>
      <w:r w:rsidRPr="00292BEE">
        <w:rPr>
          <w:lang w:val="lv-LV"/>
        </w:rPr>
        <w:t>prakses apmaiņa</w:t>
      </w:r>
      <w:r w:rsidR="00DA4927">
        <w:rPr>
          <w:lang w:val="lv-LV"/>
        </w:rPr>
        <w:t>.</w:t>
      </w:r>
    </w:p>
    <w:p w14:paraId="203E104A" w14:textId="77777777" w:rsidR="00BA551E" w:rsidRPr="00292BEE" w:rsidRDefault="00BD134B" w:rsidP="00924A46">
      <w:pPr>
        <w:pStyle w:val="ListParagraph"/>
        <w:numPr>
          <w:ilvl w:val="0"/>
          <w:numId w:val="142"/>
        </w:numPr>
        <w:ind w:left="567"/>
        <w:rPr>
          <w:rFonts w:asciiTheme="minorHAnsi" w:eastAsiaTheme="minorEastAsia" w:hAnsiTheme="minorHAnsi"/>
          <w:b/>
          <w:u w:val="single"/>
          <w:lang w:val="lv-LV"/>
        </w:rPr>
      </w:pPr>
      <w:r>
        <w:rPr>
          <w:u w:val="single"/>
          <w:lang w:val="lv-LV"/>
        </w:rPr>
        <w:t>Investīciju</w:t>
      </w:r>
      <w:r w:rsidR="00BA551E" w:rsidRPr="00292BEE">
        <w:rPr>
          <w:u w:val="single"/>
          <w:lang w:val="lv-LV"/>
        </w:rPr>
        <w:t xml:space="preserve"> ietvaros:</w:t>
      </w:r>
    </w:p>
    <w:p w14:paraId="0803B975" w14:textId="77777777" w:rsidR="00BA551E" w:rsidRPr="00292BEE" w:rsidRDefault="00BA551E" w:rsidP="00924A46">
      <w:pPr>
        <w:pStyle w:val="ListParagraph"/>
        <w:numPr>
          <w:ilvl w:val="0"/>
          <w:numId w:val="142"/>
        </w:numPr>
        <w:ind w:left="567"/>
        <w:rPr>
          <w:rFonts w:asciiTheme="minorHAnsi" w:eastAsiaTheme="minorEastAsia" w:hAnsiTheme="minorHAnsi"/>
          <w:b/>
          <w:lang w:val="lv-LV"/>
        </w:rPr>
      </w:pPr>
      <w:r w:rsidRPr="00292BEE">
        <w:rPr>
          <w:lang w:val="lv-LV"/>
        </w:rPr>
        <w:t>Tiks iedzīvinātas valsts pārvaldes vērtības un ētikas pamatprincipi, veidojot kopīgu un vienotu izpratni integritātes jautājumos un vērtībās balstītu kultūr</w:t>
      </w:r>
      <w:r>
        <w:rPr>
          <w:lang w:val="lv-LV"/>
        </w:rPr>
        <w:t xml:space="preserve">u – </w:t>
      </w:r>
      <w:r w:rsidRPr="00845D16">
        <w:rPr>
          <w:lang w:val="lv-LV"/>
        </w:rPr>
        <w:t>interaktīvas apmācību programmas ar zināšanu pārbaudi, informatīvi materiāli un pasākumi:</w:t>
      </w:r>
    </w:p>
    <w:p w14:paraId="11EE776D" w14:textId="77777777" w:rsidR="00BA551E" w:rsidRPr="00292BEE" w:rsidRDefault="00BA551E" w:rsidP="00924A46">
      <w:pPr>
        <w:pStyle w:val="ListParagraph"/>
        <w:numPr>
          <w:ilvl w:val="0"/>
          <w:numId w:val="142"/>
        </w:numPr>
        <w:ind w:left="567"/>
        <w:rPr>
          <w:rFonts w:asciiTheme="minorHAnsi" w:eastAsiaTheme="minorEastAsia" w:hAnsiTheme="minorHAnsi"/>
          <w:lang w:val="lv-LV"/>
        </w:rPr>
      </w:pPr>
      <w:r w:rsidRPr="00292BEE">
        <w:rPr>
          <w:lang w:val="lv-LV"/>
        </w:rPr>
        <w:t>Izveidota kopīga vietne mācību platformā, kur pieejami interaktīvi rīki un metodes vērtību iedzīvināšanai;</w:t>
      </w:r>
    </w:p>
    <w:p w14:paraId="046853BD" w14:textId="77777777" w:rsidR="00BA551E" w:rsidRPr="0088154A" w:rsidRDefault="00BA551E" w:rsidP="00924A46">
      <w:pPr>
        <w:pStyle w:val="ListParagraph"/>
        <w:numPr>
          <w:ilvl w:val="0"/>
          <w:numId w:val="142"/>
        </w:numPr>
        <w:ind w:left="567"/>
        <w:rPr>
          <w:rFonts w:asciiTheme="minorHAnsi" w:eastAsiaTheme="minorEastAsia" w:hAnsiTheme="minorHAnsi"/>
          <w:lang w:val="lv-LV"/>
        </w:rPr>
      </w:pPr>
      <w:r w:rsidRPr="00292BEE">
        <w:rPr>
          <w:lang w:val="lv-LV"/>
        </w:rPr>
        <w:t>Organizēti informatīvi pasākumi un kampaņas;</w:t>
      </w:r>
      <w:r w:rsidR="0038542D">
        <w:rPr>
          <w:rFonts w:asciiTheme="minorHAnsi" w:eastAsiaTheme="minorEastAsia" w:hAnsiTheme="minorHAnsi"/>
          <w:lang w:val="lv-LV"/>
        </w:rPr>
        <w:t xml:space="preserve"> </w:t>
      </w:r>
    </w:p>
    <w:p w14:paraId="3161238C" w14:textId="77777777" w:rsidR="00BA551E" w:rsidRPr="00292BEE" w:rsidRDefault="00BA551E" w:rsidP="00924A46">
      <w:pPr>
        <w:pStyle w:val="ListParagraph"/>
        <w:numPr>
          <w:ilvl w:val="0"/>
          <w:numId w:val="142"/>
        </w:numPr>
        <w:ind w:left="567"/>
        <w:rPr>
          <w:rFonts w:asciiTheme="minorHAnsi" w:eastAsiaTheme="minorEastAsia" w:hAnsiTheme="minorHAnsi"/>
          <w:lang w:val="lv-LV"/>
        </w:rPr>
      </w:pPr>
      <w:r w:rsidRPr="00292BEE">
        <w:rPr>
          <w:lang w:val="lv-LV"/>
        </w:rPr>
        <w:t>Izveidots un uzturēts publiskās pārvaldes Uzticības personu ētikas jautājumos tīkls, nodrošināta Uzticības personu mācības;</w:t>
      </w:r>
    </w:p>
    <w:p w14:paraId="769D79F0" w14:textId="77777777" w:rsidR="00BA551E" w:rsidRPr="00292BEE" w:rsidRDefault="00BA551E" w:rsidP="00924A46">
      <w:pPr>
        <w:pStyle w:val="ListParagraph"/>
        <w:numPr>
          <w:ilvl w:val="0"/>
          <w:numId w:val="142"/>
        </w:numPr>
        <w:ind w:left="567"/>
        <w:rPr>
          <w:rFonts w:asciiTheme="minorHAnsi" w:eastAsiaTheme="minorEastAsia" w:hAnsiTheme="minorHAnsi"/>
          <w:b/>
          <w:lang w:val="lv-LV"/>
        </w:rPr>
      </w:pPr>
      <w:r w:rsidRPr="00292BEE">
        <w:rPr>
          <w:lang w:val="lv-LV"/>
        </w:rPr>
        <w:t>Sniegts atbalsts pašvaldību nodarbinātajiem labākai izpratnei par valsts pārvaldes principiem un vērtībām pilnveidei.</w:t>
      </w:r>
    </w:p>
    <w:p w14:paraId="125BE25A" w14:textId="77777777" w:rsidR="00BA551E" w:rsidRPr="00292BEE" w:rsidRDefault="00BA551E" w:rsidP="00924A46">
      <w:pPr>
        <w:pStyle w:val="ListParagraph"/>
        <w:numPr>
          <w:ilvl w:val="0"/>
          <w:numId w:val="142"/>
        </w:numPr>
        <w:ind w:left="567"/>
        <w:rPr>
          <w:rFonts w:asciiTheme="minorHAnsi" w:eastAsiaTheme="minorEastAsia" w:hAnsiTheme="minorHAnsi"/>
          <w:b/>
          <w:lang w:val="lv-LV"/>
        </w:rPr>
      </w:pPr>
      <w:r w:rsidRPr="00292BEE">
        <w:rPr>
          <w:b/>
          <w:bCs/>
          <w:lang w:val="lv-LV"/>
        </w:rPr>
        <w:t>Apmācības un attīstības pasākumi visiem publiskās pārvaldes darbiniekiem</w:t>
      </w:r>
      <w:r w:rsidRPr="00292BEE">
        <w:rPr>
          <w:lang w:val="lv-LV"/>
        </w:rPr>
        <w:t xml:space="preserve">: ievada mācības, e-mācību materiāli, zināšanu pārbaudes par publisko pārvaldi, principiem un vērtībām, godprātīgas rīcības prasībām, atbilstību, interešu konfliktu, </w:t>
      </w:r>
      <w:proofErr w:type="spellStart"/>
      <w:r w:rsidRPr="00292BEE">
        <w:rPr>
          <w:lang w:val="lv-LV"/>
        </w:rPr>
        <w:t>kiberdrošību</w:t>
      </w:r>
      <w:proofErr w:type="spellEnd"/>
      <w:r w:rsidRPr="00292BEE">
        <w:rPr>
          <w:lang w:val="lv-LV"/>
        </w:rPr>
        <w:t xml:space="preserve"> utt. </w:t>
      </w:r>
    </w:p>
    <w:p w14:paraId="6A075B67" w14:textId="77777777" w:rsidR="00BA551E" w:rsidRPr="00292BEE" w:rsidRDefault="00BA551E" w:rsidP="00924A46">
      <w:pPr>
        <w:pStyle w:val="ListParagraph"/>
        <w:numPr>
          <w:ilvl w:val="0"/>
          <w:numId w:val="142"/>
        </w:numPr>
        <w:ind w:left="567"/>
        <w:rPr>
          <w:rFonts w:asciiTheme="minorHAnsi" w:eastAsiaTheme="minorEastAsia" w:hAnsiTheme="minorHAnsi"/>
          <w:b/>
          <w:lang w:val="lv-LV"/>
        </w:rPr>
      </w:pPr>
      <w:r w:rsidRPr="00292BEE">
        <w:rPr>
          <w:lang w:val="lv-LV"/>
        </w:rPr>
        <w:t>Obligātas īsas ievada e-mācības politiskajām amatpersonām, stājoties amatā.</w:t>
      </w:r>
    </w:p>
    <w:p w14:paraId="374A6DEA" w14:textId="77777777" w:rsidR="00BA551E" w:rsidRPr="00292BEE" w:rsidRDefault="00BA551E" w:rsidP="00924A46">
      <w:pPr>
        <w:pStyle w:val="ListParagraph"/>
        <w:numPr>
          <w:ilvl w:val="0"/>
          <w:numId w:val="142"/>
        </w:numPr>
        <w:ind w:left="567"/>
        <w:rPr>
          <w:rFonts w:asciiTheme="minorHAnsi" w:eastAsiaTheme="minorEastAsia" w:hAnsiTheme="minorHAnsi"/>
          <w:b/>
          <w:lang w:val="lv-LV"/>
        </w:rPr>
      </w:pPr>
      <w:r w:rsidRPr="00292BEE">
        <w:rPr>
          <w:b/>
          <w:bCs/>
          <w:lang w:val="lv-LV"/>
        </w:rPr>
        <w:t>Veicināta atbildīgo personu trauksmes celšanas jomā, tostarp</w:t>
      </w:r>
      <w:r w:rsidRPr="00292BEE">
        <w:rPr>
          <w:lang w:val="lv-LV"/>
        </w:rPr>
        <w:t xml:space="preserve"> kontaktpersonu, prasmju un zināšanu attīstība, kā arī dalīšanās ar labo praksi. Nodrošināts metodiskais un informatīvais atbalsts,  veicinot vienotu izpratni un efektīvu likuma piemērošanu.</w:t>
      </w:r>
    </w:p>
    <w:p w14:paraId="3D676846" w14:textId="77777777" w:rsidR="00BA551E" w:rsidRPr="00292BEE" w:rsidRDefault="00BA551E" w:rsidP="00924A46">
      <w:pPr>
        <w:pStyle w:val="ListParagraph"/>
        <w:numPr>
          <w:ilvl w:val="0"/>
          <w:numId w:val="142"/>
        </w:numPr>
        <w:ind w:left="567"/>
        <w:rPr>
          <w:rFonts w:asciiTheme="minorHAnsi" w:eastAsiaTheme="minorEastAsia" w:hAnsiTheme="minorHAnsi"/>
          <w:b/>
          <w:lang w:val="lv-LV"/>
        </w:rPr>
      </w:pPr>
      <w:r w:rsidRPr="00292BEE">
        <w:rPr>
          <w:lang w:val="lv-LV"/>
        </w:rPr>
        <w:t xml:space="preserve">Atbildīgajām personām trauksmes celšanas jomā, tostarp kontaktpersonām, ir nodrošināti mācību, </w:t>
      </w:r>
      <w:proofErr w:type="spellStart"/>
      <w:r w:rsidRPr="00292BEE">
        <w:rPr>
          <w:lang w:val="lv-LV"/>
        </w:rPr>
        <w:t>domapmaiņas</w:t>
      </w:r>
      <w:proofErr w:type="spellEnd"/>
      <w:r w:rsidRPr="00292BEE">
        <w:rPr>
          <w:lang w:val="lv-LV"/>
        </w:rPr>
        <w:t xml:space="preserve"> un citi uz attīstību vērsti pasākumi;</w:t>
      </w:r>
    </w:p>
    <w:p w14:paraId="112C4124" w14:textId="77777777" w:rsidR="005C6A9E" w:rsidRPr="005C6A9E" w:rsidRDefault="00BA551E" w:rsidP="00924A46">
      <w:pPr>
        <w:pStyle w:val="ListParagraph"/>
        <w:numPr>
          <w:ilvl w:val="0"/>
          <w:numId w:val="142"/>
        </w:numPr>
        <w:ind w:left="567"/>
        <w:rPr>
          <w:rFonts w:asciiTheme="minorHAnsi" w:eastAsiaTheme="minorEastAsia" w:hAnsiTheme="minorHAnsi"/>
          <w:b/>
          <w:lang w:val="lv-LV"/>
        </w:rPr>
      </w:pPr>
      <w:r w:rsidRPr="00292BEE">
        <w:rPr>
          <w:lang w:val="lv-LV"/>
        </w:rPr>
        <w:t>Izstrādātas un aktualizētas vadlīnijas, informatīvi un metodiski materiāli</w:t>
      </w:r>
      <w:r>
        <w:rPr>
          <w:lang w:val="lv-LV"/>
        </w:rPr>
        <w:t>.</w:t>
      </w:r>
    </w:p>
    <w:p w14:paraId="293DDB2F" w14:textId="2F8BC76D" w:rsidR="00956BAC" w:rsidRPr="00A24734" w:rsidRDefault="005C6A9E" w:rsidP="00924A46">
      <w:pPr>
        <w:pStyle w:val="ListParagraph"/>
        <w:numPr>
          <w:ilvl w:val="0"/>
          <w:numId w:val="142"/>
        </w:numPr>
        <w:ind w:left="567"/>
        <w:rPr>
          <w:lang w:val="lv-LV"/>
        </w:rPr>
      </w:pPr>
      <w:r>
        <w:rPr>
          <w:lang w:val="lv-LV"/>
        </w:rPr>
        <w:lastRenderedPageBreak/>
        <w:t>Investīciju</w:t>
      </w:r>
      <w:r w:rsidR="00956BAC">
        <w:rPr>
          <w:lang w:val="lv-LV"/>
        </w:rPr>
        <w:t xml:space="preserve"> 6.3.1.1.i.</w:t>
      </w:r>
      <w:r>
        <w:rPr>
          <w:lang w:val="lv-LV"/>
        </w:rPr>
        <w:t xml:space="preserve"> ietvaros </w:t>
      </w:r>
      <w:r w:rsidRPr="00956BAC">
        <w:rPr>
          <w:b/>
          <w:lang w:val="lv-LV"/>
        </w:rPr>
        <w:t>valsts atbalsts</w:t>
      </w:r>
      <w:r w:rsidR="00956BAC" w:rsidRPr="00956BAC">
        <w:rPr>
          <w:b/>
          <w:lang w:val="lv-LV"/>
        </w:rPr>
        <w:t xml:space="preserve"> </w:t>
      </w:r>
      <w:r w:rsidR="00956BAC" w:rsidRPr="00A24734">
        <w:rPr>
          <w:b/>
          <w:lang w:val="lv-LV"/>
        </w:rPr>
        <w:t>netiek plānots</w:t>
      </w:r>
      <w:r w:rsidR="004270E0" w:rsidRPr="00A24734">
        <w:rPr>
          <w:b/>
          <w:lang w:val="lv-LV"/>
        </w:rPr>
        <w:t xml:space="preserve">, </w:t>
      </w:r>
      <w:r w:rsidR="004270E0" w:rsidRPr="00A24734">
        <w:rPr>
          <w:bCs/>
          <w:lang w:val="lv-LV"/>
        </w:rPr>
        <w:t>jo finansējuma saņēmēji ir valsts budžeta iestādes un pasākuma ietvaros tiek īstenotas valsts funkcijas</w:t>
      </w:r>
      <w:r w:rsidR="00956BAC" w:rsidRPr="00A24734">
        <w:rPr>
          <w:lang w:val="lv-LV"/>
        </w:rPr>
        <w:t xml:space="preserve">. </w:t>
      </w:r>
    </w:p>
    <w:p w14:paraId="43181D19" w14:textId="4F437F54" w:rsidR="00BA551E" w:rsidRPr="005C6A9E" w:rsidRDefault="00BA551E" w:rsidP="000903A6">
      <w:pPr>
        <w:pStyle w:val="ListParagraph"/>
        <w:ind w:left="567" w:firstLine="0"/>
        <w:rPr>
          <w:lang w:val="lv-LV"/>
        </w:rPr>
      </w:pPr>
    </w:p>
    <w:p w14:paraId="2334D131" w14:textId="4046AC50" w:rsidR="00A24734" w:rsidRPr="00A24734" w:rsidRDefault="00A24734" w:rsidP="00924A46">
      <w:pPr>
        <w:pStyle w:val="ListParagraph"/>
        <w:numPr>
          <w:ilvl w:val="0"/>
          <w:numId w:val="142"/>
        </w:numPr>
        <w:ind w:left="567"/>
        <w:rPr>
          <w:rFonts w:asciiTheme="minorHAnsi" w:eastAsiaTheme="minorEastAsia" w:hAnsiTheme="minorHAnsi"/>
          <w:b/>
          <w:lang w:val="lv-LV"/>
        </w:rPr>
      </w:pPr>
      <w:r>
        <w:rPr>
          <w:b/>
          <w:bCs/>
          <w:lang w:val="lv-LV"/>
        </w:rPr>
        <w:t xml:space="preserve">Investīcija </w:t>
      </w:r>
      <w:r w:rsidR="00BA551E">
        <w:rPr>
          <w:b/>
          <w:bCs/>
          <w:lang w:val="lv-LV"/>
        </w:rPr>
        <w:t>6.3.</w:t>
      </w:r>
      <w:r w:rsidR="00BD134B">
        <w:rPr>
          <w:b/>
          <w:bCs/>
          <w:lang w:val="lv-LV"/>
        </w:rPr>
        <w:t>1.</w:t>
      </w:r>
      <w:r w:rsidR="00BA551E">
        <w:rPr>
          <w:b/>
          <w:bCs/>
          <w:lang w:val="lv-LV"/>
        </w:rPr>
        <w:t>2.i.</w:t>
      </w:r>
      <w:r w:rsidR="00BA551E" w:rsidRPr="00292BEE">
        <w:rPr>
          <w:b/>
          <w:bCs/>
          <w:lang w:val="lv-LV"/>
        </w:rPr>
        <w:t xml:space="preserve"> Publiskās pārvaldes </w:t>
      </w:r>
      <w:proofErr w:type="spellStart"/>
      <w:r w:rsidR="00BA551E" w:rsidRPr="00292BEE">
        <w:rPr>
          <w:b/>
          <w:bCs/>
          <w:lang w:val="lv-LV"/>
        </w:rPr>
        <w:t>profesionalizācija</w:t>
      </w:r>
      <w:proofErr w:type="spellEnd"/>
      <w:r w:rsidR="001C3DB4">
        <w:rPr>
          <w:b/>
          <w:bCs/>
          <w:lang w:val="lv-LV"/>
        </w:rPr>
        <w:t xml:space="preserve"> un administratīvās kapacitātes stiprināšana</w:t>
      </w:r>
      <w:r w:rsidR="00BA551E" w:rsidRPr="00292BEE">
        <w:rPr>
          <w:lang w:val="lv-LV"/>
        </w:rPr>
        <w:t>, intelektuālais attālinātais darba laiks un vide, modernizācija un atbalsts administratīvās kapacitātes</w:t>
      </w:r>
      <w:r>
        <w:rPr>
          <w:lang w:val="lv-LV"/>
        </w:rPr>
        <w:t xml:space="preserve"> ceļa kartes īstenošanai.</w:t>
      </w:r>
    </w:p>
    <w:p w14:paraId="0F210F7E" w14:textId="4CD3031E" w:rsidR="00BA551E" w:rsidRPr="00292BEE" w:rsidRDefault="00BA551E" w:rsidP="00924A46">
      <w:pPr>
        <w:pStyle w:val="ListParagraph"/>
        <w:numPr>
          <w:ilvl w:val="0"/>
          <w:numId w:val="142"/>
        </w:numPr>
        <w:ind w:left="567"/>
        <w:rPr>
          <w:rFonts w:asciiTheme="minorHAnsi" w:eastAsiaTheme="minorEastAsia" w:hAnsiTheme="minorHAnsi"/>
          <w:b/>
          <w:lang w:val="lv-LV"/>
        </w:rPr>
      </w:pPr>
      <w:r w:rsidRPr="00292BEE">
        <w:rPr>
          <w:lang w:val="lv-LV"/>
        </w:rPr>
        <w:t xml:space="preserve">Investējot publiskās pārvaldes </w:t>
      </w:r>
      <w:proofErr w:type="spellStart"/>
      <w:r w:rsidRPr="00292BEE">
        <w:rPr>
          <w:lang w:val="lv-LV"/>
        </w:rPr>
        <w:t>profesionalizācijā</w:t>
      </w:r>
      <w:proofErr w:type="spellEnd"/>
      <w:r w:rsidRPr="00292BEE">
        <w:rPr>
          <w:lang w:val="lv-LV"/>
        </w:rPr>
        <w:t xml:space="preserve"> un administratīvās kapacitātes stiprināšanā ir paredzami sekojoši ieguvumi:</w:t>
      </w:r>
    </w:p>
    <w:p w14:paraId="025C0C39" w14:textId="77777777" w:rsidR="00BA551E" w:rsidRPr="00A24734" w:rsidRDefault="00BA551E" w:rsidP="00924A46">
      <w:pPr>
        <w:pStyle w:val="ListParagraph"/>
        <w:numPr>
          <w:ilvl w:val="0"/>
          <w:numId w:val="142"/>
        </w:numPr>
        <w:ind w:left="567"/>
        <w:rPr>
          <w:rFonts w:asciiTheme="minorHAnsi" w:eastAsiaTheme="minorEastAsia" w:hAnsiTheme="minorHAnsi"/>
          <w:b/>
          <w:lang w:val="lv-LV"/>
        </w:rPr>
      </w:pPr>
      <w:r w:rsidRPr="00A24734">
        <w:rPr>
          <w:lang w:val="lv-LV"/>
        </w:rPr>
        <w:t>integrēts stratēģiskās plānošanas un ieviešanas process nodrošinās labu kvalitatīvu politiku un projektu izstrādi, formulējot mērķus un sasniedzamos rezultātus;</w:t>
      </w:r>
    </w:p>
    <w:p w14:paraId="204DAA12" w14:textId="77777777" w:rsidR="00BA551E" w:rsidRPr="00A24734" w:rsidRDefault="00BA551E" w:rsidP="00924A46">
      <w:pPr>
        <w:pStyle w:val="ListParagraph"/>
        <w:numPr>
          <w:ilvl w:val="0"/>
          <w:numId w:val="142"/>
        </w:numPr>
        <w:ind w:left="567"/>
        <w:rPr>
          <w:rFonts w:asciiTheme="minorHAnsi" w:eastAsiaTheme="minorEastAsia" w:hAnsiTheme="minorHAnsi"/>
          <w:b/>
          <w:lang w:val="lv-LV"/>
        </w:rPr>
      </w:pPr>
      <w:r w:rsidRPr="00A24734">
        <w:rPr>
          <w:lang w:val="lv-LV"/>
        </w:rPr>
        <w:t xml:space="preserve">nodrošināta godprātīga, caurskatāma, uz risku </w:t>
      </w:r>
      <w:proofErr w:type="spellStart"/>
      <w:r w:rsidRPr="00A24734">
        <w:rPr>
          <w:lang w:val="lv-LV"/>
        </w:rPr>
        <w:t>izvērtējumu</w:t>
      </w:r>
      <w:proofErr w:type="spellEnd"/>
      <w:r w:rsidRPr="00A24734">
        <w:rPr>
          <w:lang w:val="lv-LV"/>
        </w:rPr>
        <w:t xml:space="preserve"> balstīta darbība, mazinot administratīvo slogu un vienlaikus īstenojot efektīvu </w:t>
      </w:r>
      <w:proofErr w:type="spellStart"/>
      <w:r w:rsidRPr="00A24734">
        <w:rPr>
          <w:lang w:val="lv-LV"/>
        </w:rPr>
        <w:t>pārskatatbildību</w:t>
      </w:r>
      <w:proofErr w:type="spellEnd"/>
      <w:r w:rsidRPr="00A24734">
        <w:rPr>
          <w:lang w:val="lv-LV"/>
        </w:rPr>
        <w:t>;</w:t>
      </w:r>
    </w:p>
    <w:p w14:paraId="5E823354" w14:textId="77777777" w:rsidR="00BA551E" w:rsidRPr="00A24734" w:rsidRDefault="00BA551E" w:rsidP="00924A46">
      <w:pPr>
        <w:pStyle w:val="ListParagraph"/>
        <w:numPr>
          <w:ilvl w:val="0"/>
          <w:numId w:val="142"/>
        </w:numPr>
        <w:ind w:left="567"/>
        <w:rPr>
          <w:rFonts w:asciiTheme="minorHAnsi" w:eastAsiaTheme="minorEastAsia" w:hAnsiTheme="minorHAnsi"/>
          <w:b/>
          <w:lang w:val="lv-LV"/>
        </w:rPr>
      </w:pPr>
      <w:r w:rsidRPr="00A24734">
        <w:rPr>
          <w:lang w:val="lv-LV"/>
        </w:rPr>
        <w:t>nodrošināta augsta iesaistīto pušu profesionalitāte - nepieciešamās prasmes, kompetences un zināšanas tiek efektīvi izmantotas publiskās pārvaldes pakalpojumu sniegšanā sabiedrībai visos administratīvajos līmeņos;</w:t>
      </w:r>
    </w:p>
    <w:p w14:paraId="43F8169A" w14:textId="163C035B" w:rsidR="00BA551E" w:rsidRPr="00A24734" w:rsidRDefault="00BA551E" w:rsidP="00924A46">
      <w:pPr>
        <w:pStyle w:val="ListParagraph"/>
        <w:numPr>
          <w:ilvl w:val="0"/>
          <w:numId w:val="142"/>
        </w:numPr>
        <w:ind w:left="567"/>
        <w:rPr>
          <w:rFonts w:asciiTheme="minorHAnsi" w:eastAsiaTheme="minorEastAsia" w:hAnsiTheme="minorHAnsi"/>
          <w:b/>
          <w:lang w:val="lv-LV"/>
        </w:rPr>
      </w:pPr>
      <w:r w:rsidRPr="00A24734">
        <w:rPr>
          <w:lang w:val="lv-LV"/>
        </w:rPr>
        <w:t xml:space="preserve">veicinātas izmaiņas publiskās pārvaldes kultūrā – </w:t>
      </w:r>
      <w:proofErr w:type="spellStart"/>
      <w:r w:rsidRPr="00A24734">
        <w:rPr>
          <w:lang w:val="lv-LV"/>
        </w:rPr>
        <w:t>atvērtība</w:t>
      </w:r>
      <w:proofErr w:type="spellEnd"/>
      <w:r w:rsidRPr="00A24734">
        <w:rPr>
          <w:lang w:val="lv-LV"/>
        </w:rPr>
        <w:t>, orientācija uz rezultātu un iedzīvotāju ir iedzīvinātas kā pastāvīgas vērtības ikdienas darbā.</w:t>
      </w:r>
    </w:p>
    <w:p w14:paraId="1F87D9CE" w14:textId="0423AE32" w:rsidR="00BA551E" w:rsidRPr="00A24734" w:rsidRDefault="008162E7" w:rsidP="00924A46">
      <w:pPr>
        <w:pStyle w:val="ListParagraph"/>
        <w:numPr>
          <w:ilvl w:val="0"/>
          <w:numId w:val="142"/>
        </w:numPr>
        <w:ind w:left="567"/>
        <w:rPr>
          <w:rFonts w:asciiTheme="minorHAnsi" w:eastAsiaTheme="minorEastAsia" w:hAnsiTheme="minorHAnsi"/>
          <w:b/>
          <w:lang w:val="lv-LV"/>
        </w:rPr>
      </w:pPr>
      <w:r w:rsidRPr="00A24734">
        <w:rPr>
          <w:lang w:val="lv-LV"/>
        </w:rPr>
        <w:t>Investīciju</w:t>
      </w:r>
      <w:r w:rsidR="00956BAC" w:rsidRPr="00A24734">
        <w:rPr>
          <w:lang w:val="lv-LV"/>
        </w:rPr>
        <w:t xml:space="preserve"> 6.3.1.2.i.</w:t>
      </w:r>
      <w:r w:rsidRPr="00A24734">
        <w:rPr>
          <w:lang w:val="lv-LV"/>
        </w:rPr>
        <w:t xml:space="preserve"> ietvaros </w:t>
      </w:r>
      <w:r w:rsidRPr="00A24734">
        <w:rPr>
          <w:b/>
          <w:lang w:val="lv-LV"/>
        </w:rPr>
        <w:t>valsts atbalsts nav plānots</w:t>
      </w:r>
      <w:r w:rsidR="004270E0" w:rsidRPr="00A24734">
        <w:rPr>
          <w:b/>
          <w:lang w:val="lv-LV"/>
        </w:rPr>
        <w:t xml:space="preserve">, </w:t>
      </w:r>
      <w:r w:rsidR="004270E0" w:rsidRPr="00A24734">
        <w:rPr>
          <w:bCs/>
          <w:lang w:val="lv-LV"/>
        </w:rPr>
        <w:t>jo finansējuma saņēmēji ir valsts budžeta iestādes un pasākuma ietvaros tiek īstenotas valsts funkcijas</w:t>
      </w:r>
      <w:r w:rsidRPr="00A24734">
        <w:rPr>
          <w:lang w:val="lv-LV"/>
        </w:rPr>
        <w:t>.</w:t>
      </w:r>
    </w:p>
    <w:p w14:paraId="39BB6EBB" w14:textId="77777777" w:rsidR="00BA551E" w:rsidRPr="00A24734" w:rsidRDefault="00BD134B" w:rsidP="00924A46">
      <w:pPr>
        <w:pStyle w:val="ListParagraph"/>
        <w:numPr>
          <w:ilvl w:val="0"/>
          <w:numId w:val="142"/>
        </w:numPr>
        <w:ind w:left="567"/>
        <w:rPr>
          <w:rFonts w:asciiTheme="minorHAnsi" w:eastAsiaTheme="minorEastAsia" w:hAnsiTheme="minorHAnsi"/>
          <w:b/>
          <w:u w:val="single"/>
          <w:lang w:val="lv-LV"/>
        </w:rPr>
      </w:pPr>
      <w:r w:rsidRPr="00A24734">
        <w:rPr>
          <w:u w:val="single"/>
          <w:lang w:val="lv-LV"/>
        </w:rPr>
        <w:t>Investīciju</w:t>
      </w:r>
      <w:r w:rsidR="00BA551E" w:rsidRPr="00A24734">
        <w:rPr>
          <w:u w:val="single"/>
          <w:lang w:val="lv-LV"/>
        </w:rPr>
        <w:t xml:space="preserve"> ietvaros plānots:</w:t>
      </w:r>
    </w:p>
    <w:p w14:paraId="6693CCEE" w14:textId="77777777" w:rsidR="0038542D" w:rsidRPr="0038542D" w:rsidRDefault="00BA551E" w:rsidP="00924A46">
      <w:pPr>
        <w:pStyle w:val="ListParagraph"/>
        <w:numPr>
          <w:ilvl w:val="0"/>
          <w:numId w:val="142"/>
        </w:numPr>
        <w:ind w:left="567"/>
        <w:rPr>
          <w:rFonts w:asciiTheme="minorHAnsi" w:eastAsiaTheme="minorEastAsia" w:hAnsiTheme="minorHAnsi"/>
          <w:lang w:val="lv-LV"/>
        </w:rPr>
      </w:pPr>
      <w:r w:rsidRPr="00A24734">
        <w:rPr>
          <w:lang w:val="lv-LV"/>
        </w:rPr>
        <w:t>Veicināt profesionālo kompetenču attīstību, balstoties kompetencēs, standartos, prasmēs</w:t>
      </w:r>
      <w:r w:rsidRPr="00292BEE">
        <w:rPr>
          <w:lang w:val="lv-LV"/>
        </w:rPr>
        <w:t xml:space="preserve"> un zināšanu </w:t>
      </w:r>
      <w:proofErr w:type="spellStart"/>
      <w:r w:rsidRPr="00292BEE">
        <w:rPr>
          <w:lang w:val="lv-LV"/>
        </w:rPr>
        <w:t>pārnesē</w:t>
      </w:r>
      <w:proofErr w:type="spellEnd"/>
      <w:r w:rsidR="0038542D">
        <w:rPr>
          <w:lang w:val="lv-LV"/>
        </w:rPr>
        <w:t>;</w:t>
      </w:r>
    </w:p>
    <w:p w14:paraId="4F29ADDD" w14:textId="77777777" w:rsidR="00BA551E" w:rsidRPr="00292BEE" w:rsidRDefault="00BA551E" w:rsidP="00924A46">
      <w:pPr>
        <w:pStyle w:val="ListParagraph"/>
        <w:numPr>
          <w:ilvl w:val="0"/>
          <w:numId w:val="142"/>
        </w:numPr>
        <w:ind w:left="567"/>
        <w:rPr>
          <w:rFonts w:asciiTheme="minorHAnsi" w:eastAsiaTheme="minorEastAsia" w:hAnsiTheme="minorHAnsi"/>
          <w:lang w:val="lv-LV"/>
        </w:rPr>
      </w:pPr>
      <w:r w:rsidRPr="00292BEE">
        <w:rPr>
          <w:lang w:val="lv-LV"/>
        </w:rPr>
        <w:t xml:space="preserve">Kompetenču centru pieejas izveide būtiskākajām profesijām publiskajā sektorā, piemēram, iepirkumos iesaistītajām amatpersonām un nodarbinātajiem, politikas plānotājiem, projektu vadītājiem, IT, personāla speciālistiem un vadītājiem, klientu apkalpošanas speciālistiem, uzraudzības un audita jomā iesaistītajiem nodarbinātajiem, juristiem u.c. Pieeja ietver funkcionālo grupu prasmju standartu (kompetenču kartes) un profesionālo mācību programmu izstrādi un īstenošanu, profesionālos testus un sertifikāciju, </w:t>
      </w:r>
      <w:proofErr w:type="spellStart"/>
      <w:r w:rsidRPr="00292BEE">
        <w:rPr>
          <w:lang w:val="lv-LV"/>
        </w:rPr>
        <w:t>ievadmācības</w:t>
      </w:r>
      <w:proofErr w:type="spellEnd"/>
      <w:r w:rsidRPr="00292BEE">
        <w:rPr>
          <w:lang w:val="lv-LV"/>
        </w:rPr>
        <w:t xml:space="preserve"> jaunajiem nodarbinātajiem un mācīšanās darba plūsmā, Ekspertu banku un iekšējos trenerus un </w:t>
      </w:r>
      <w:proofErr w:type="spellStart"/>
      <w:r w:rsidRPr="00292BEE">
        <w:rPr>
          <w:lang w:val="lv-LV"/>
        </w:rPr>
        <w:t>mentorus</w:t>
      </w:r>
      <w:proofErr w:type="spellEnd"/>
      <w:r w:rsidRPr="00292BEE">
        <w:rPr>
          <w:lang w:val="lv-LV"/>
        </w:rPr>
        <w:t>;</w:t>
      </w:r>
    </w:p>
    <w:p w14:paraId="0CFFC43D" w14:textId="77777777" w:rsidR="00BA551E" w:rsidRPr="00292BEE" w:rsidRDefault="00BA551E" w:rsidP="00924A46">
      <w:pPr>
        <w:pStyle w:val="ListParagraph"/>
        <w:numPr>
          <w:ilvl w:val="0"/>
          <w:numId w:val="142"/>
        </w:numPr>
        <w:ind w:left="567"/>
        <w:rPr>
          <w:rFonts w:asciiTheme="minorHAnsi" w:eastAsiaTheme="minorEastAsia" w:hAnsiTheme="minorHAnsi"/>
          <w:lang w:val="lv-LV"/>
        </w:rPr>
      </w:pPr>
      <w:r w:rsidRPr="00292BEE">
        <w:rPr>
          <w:lang w:val="lv-LV"/>
        </w:rPr>
        <w:t>Informatīvi pasākumi un mācības jauna tiesiskā regulējuma, sistēmu un procesu ieviešanas atbalstam;</w:t>
      </w:r>
    </w:p>
    <w:p w14:paraId="4B18208A" w14:textId="77777777" w:rsidR="00BA551E" w:rsidRPr="00344ABF" w:rsidRDefault="00BA551E" w:rsidP="00924A46">
      <w:pPr>
        <w:pStyle w:val="ListParagraph"/>
        <w:numPr>
          <w:ilvl w:val="0"/>
          <w:numId w:val="142"/>
        </w:numPr>
        <w:ind w:left="567"/>
        <w:rPr>
          <w:rFonts w:asciiTheme="minorHAnsi" w:eastAsiaTheme="minorEastAsia" w:hAnsiTheme="minorHAnsi"/>
          <w:lang w:val="lv-LV"/>
        </w:rPr>
      </w:pPr>
      <w:r w:rsidRPr="00292BEE">
        <w:rPr>
          <w:lang w:val="lv-LV"/>
        </w:rPr>
        <w:t>Stiprināt administratīvo kapacitāti ES Kohēzijas politikas mērķu sasniegšanai</w:t>
      </w:r>
      <w:r>
        <w:rPr>
          <w:lang w:val="lv-LV"/>
        </w:rPr>
        <w:t>;</w:t>
      </w:r>
    </w:p>
    <w:p w14:paraId="77A539CD" w14:textId="77777777" w:rsidR="00BA551E" w:rsidRPr="00292BEE" w:rsidRDefault="00BA551E" w:rsidP="00924A46">
      <w:pPr>
        <w:pStyle w:val="ListParagraph"/>
        <w:numPr>
          <w:ilvl w:val="0"/>
          <w:numId w:val="142"/>
        </w:numPr>
        <w:ind w:left="567"/>
        <w:rPr>
          <w:rFonts w:asciiTheme="minorHAnsi" w:eastAsiaTheme="minorEastAsia" w:hAnsiTheme="minorHAnsi"/>
          <w:lang w:val="lv-LV"/>
        </w:rPr>
      </w:pPr>
      <w:r w:rsidRPr="00292BEE">
        <w:rPr>
          <w:lang w:val="lv-LV"/>
        </w:rPr>
        <w:t>Stiprināt stratēģiskās līderības kapacitāti atbilstoši mūsdienu prasībām un nākotnes vajadzībām. Stiprināt vidējā un zemākā līmeņa vadītāju kompetenču un prasmju attīstību</w:t>
      </w:r>
      <w:r>
        <w:rPr>
          <w:lang w:val="lv-LV"/>
        </w:rPr>
        <w:t>;</w:t>
      </w:r>
    </w:p>
    <w:p w14:paraId="18A76E5A" w14:textId="77777777" w:rsidR="00BA551E" w:rsidRPr="00292BEE" w:rsidRDefault="00BA551E" w:rsidP="00924A46">
      <w:pPr>
        <w:pStyle w:val="ListParagraph"/>
        <w:numPr>
          <w:ilvl w:val="0"/>
          <w:numId w:val="142"/>
        </w:numPr>
        <w:ind w:left="567"/>
        <w:rPr>
          <w:rFonts w:asciiTheme="minorHAnsi" w:eastAsiaTheme="minorEastAsia" w:hAnsiTheme="minorHAnsi"/>
          <w:lang w:val="lv-LV"/>
        </w:rPr>
      </w:pPr>
      <w:r w:rsidRPr="00292BEE">
        <w:rPr>
          <w:lang w:val="lv-LV"/>
        </w:rPr>
        <w:t xml:space="preserve">Izstrādāts augstākā, vidējā līmeņa vadītāju kompetenču ietvars, kompetenču novērtēšanas un attīstības metodes, attīstības potenciāla matrica, </w:t>
      </w:r>
      <w:proofErr w:type="spellStart"/>
      <w:r w:rsidRPr="00292BEE">
        <w:rPr>
          <w:lang w:val="lv-LV"/>
        </w:rPr>
        <w:t>koučinga</w:t>
      </w:r>
      <w:proofErr w:type="spellEnd"/>
      <w:r w:rsidRPr="00292BEE">
        <w:rPr>
          <w:lang w:val="lv-LV"/>
        </w:rPr>
        <w:t xml:space="preserve"> un </w:t>
      </w:r>
      <w:proofErr w:type="spellStart"/>
      <w:r w:rsidRPr="00292BEE">
        <w:rPr>
          <w:lang w:val="lv-LV"/>
        </w:rPr>
        <w:t>mentoringa</w:t>
      </w:r>
      <w:proofErr w:type="spellEnd"/>
      <w:r w:rsidRPr="00292BEE">
        <w:rPr>
          <w:lang w:val="lv-LV"/>
        </w:rPr>
        <w:t xml:space="preserve"> atbalsts kompetenču attīstībā, talantu vadības sistēma;</w:t>
      </w:r>
    </w:p>
    <w:p w14:paraId="6A41365A" w14:textId="77777777" w:rsidR="00BA551E" w:rsidRPr="00292BEE" w:rsidRDefault="00BA551E" w:rsidP="00924A46">
      <w:pPr>
        <w:pStyle w:val="ListParagraph"/>
        <w:numPr>
          <w:ilvl w:val="0"/>
          <w:numId w:val="142"/>
        </w:numPr>
        <w:spacing w:line="257" w:lineRule="auto"/>
        <w:ind w:left="567"/>
        <w:rPr>
          <w:rFonts w:eastAsia="Times New Roman" w:cs="Times New Roman"/>
          <w:szCs w:val="24"/>
          <w:lang w:val="lv-LV"/>
        </w:rPr>
      </w:pPr>
      <w:r w:rsidRPr="00292BEE">
        <w:rPr>
          <w:rFonts w:eastAsia="Times New Roman" w:cs="Times New Roman"/>
          <w:szCs w:val="24"/>
          <w:lang w:val="lv-LV"/>
        </w:rPr>
        <w:t xml:space="preserve">Darbojas Publiskās pārvaldes līderības programma – mācību un attīstības pasākumu kopums: attīstības centri, kompetenču izvērtēšana un attīstība, moduļu programmas, meistarklases, semināri, konferences, pieredzes apmaiņas </w:t>
      </w:r>
      <w:r w:rsidRPr="00292BEE">
        <w:rPr>
          <w:rFonts w:eastAsia="Times New Roman" w:cs="Times New Roman"/>
          <w:szCs w:val="24"/>
          <w:lang w:val="lv-LV"/>
        </w:rPr>
        <w:lastRenderedPageBreak/>
        <w:t xml:space="preserve">pasākumi, vadības </w:t>
      </w:r>
      <w:proofErr w:type="spellStart"/>
      <w:r w:rsidRPr="00292BEE">
        <w:rPr>
          <w:rFonts w:eastAsia="Times New Roman" w:cs="Times New Roman"/>
          <w:szCs w:val="24"/>
          <w:lang w:val="lv-LV"/>
        </w:rPr>
        <w:t>koučings</w:t>
      </w:r>
      <w:proofErr w:type="spellEnd"/>
      <w:r w:rsidRPr="00292BEE">
        <w:rPr>
          <w:rFonts w:eastAsia="Times New Roman" w:cs="Times New Roman"/>
          <w:szCs w:val="24"/>
          <w:lang w:val="lv-LV"/>
        </w:rPr>
        <w:t>, personīgās efektivitātes un izaugsmes programmas utt.</w:t>
      </w:r>
    </w:p>
    <w:p w14:paraId="62CF1BB8" w14:textId="77777777" w:rsidR="00BA551E" w:rsidRPr="00292BEE" w:rsidRDefault="00BA551E" w:rsidP="00924A46">
      <w:pPr>
        <w:pStyle w:val="ListParagraph"/>
        <w:numPr>
          <w:ilvl w:val="0"/>
          <w:numId w:val="142"/>
        </w:numPr>
        <w:spacing w:line="257" w:lineRule="auto"/>
        <w:ind w:left="567"/>
        <w:rPr>
          <w:rFonts w:eastAsia="Times New Roman" w:cs="Times New Roman"/>
          <w:b/>
          <w:bCs/>
          <w:szCs w:val="24"/>
          <w:lang w:val="lv-LV"/>
        </w:rPr>
      </w:pPr>
      <w:r w:rsidRPr="00292BEE">
        <w:rPr>
          <w:rFonts w:eastAsia="Times New Roman" w:cs="Times New Roman"/>
          <w:b/>
          <w:lang w:val="lv-LV"/>
        </w:rPr>
        <w:t>Nodrošināt atbalstu pārmaiņu projektu īstenošanai</w:t>
      </w:r>
    </w:p>
    <w:p w14:paraId="3E6759CE" w14:textId="77777777" w:rsidR="00BA551E" w:rsidRPr="00292BEE" w:rsidRDefault="00BA551E" w:rsidP="00924A46">
      <w:pPr>
        <w:pStyle w:val="ListParagraph"/>
        <w:numPr>
          <w:ilvl w:val="0"/>
          <w:numId w:val="142"/>
        </w:numPr>
        <w:spacing w:line="257" w:lineRule="auto"/>
        <w:ind w:left="567"/>
        <w:rPr>
          <w:rFonts w:eastAsia="Times New Roman" w:cs="Times New Roman"/>
          <w:szCs w:val="24"/>
          <w:lang w:val="lv-LV"/>
        </w:rPr>
      </w:pPr>
      <w:r w:rsidRPr="00292BEE">
        <w:rPr>
          <w:rFonts w:eastAsia="Times New Roman" w:cs="Times New Roman"/>
          <w:lang w:val="lv-LV"/>
        </w:rPr>
        <w:t>Organizētas mācību programmas, darbnīcas pārmaiņu vadībā, ekspertu piesaiste stratēģiju un pārmaiņu vadības programmu sagatavošanai, pieredzes apmaiņas pasākumi, semināri;</w:t>
      </w:r>
    </w:p>
    <w:p w14:paraId="1DED0642" w14:textId="77777777" w:rsidR="00BA551E" w:rsidRPr="00292BEE" w:rsidRDefault="00BA551E" w:rsidP="00924A46">
      <w:pPr>
        <w:pStyle w:val="ListParagraph"/>
        <w:numPr>
          <w:ilvl w:val="0"/>
          <w:numId w:val="142"/>
        </w:numPr>
        <w:spacing w:line="257" w:lineRule="auto"/>
        <w:ind w:left="567"/>
        <w:rPr>
          <w:rFonts w:eastAsia="Times New Roman" w:cs="Times New Roman"/>
          <w:szCs w:val="24"/>
          <w:lang w:val="lv-LV"/>
        </w:rPr>
      </w:pPr>
      <w:r w:rsidRPr="00292BEE">
        <w:rPr>
          <w:rFonts w:eastAsia="Times New Roman" w:cs="Times New Roman"/>
          <w:lang w:val="lv-LV"/>
        </w:rPr>
        <w:t>Pārmaiņu vadības komandu un pārmaiņu vadības aģentu tīkla izveide un sagatavošana lielu starpresoru pārmaiņu programmu īstenošanai;</w:t>
      </w:r>
    </w:p>
    <w:p w14:paraId="2915E453" w14:textId="77777777" w:rsidR="00BA551E" w:rsidRPr="00344ABF" w:rsidRDefault="00BA551E" w:rsidP="00924A46">
      <w:pPr>
        <w:pStyle w:val="ListParagraph"/>
        <w:numPr>
          <w:ilvl w:val="0"/>
          <w:numId w:val="142"/>
        </w:numPr>
        <w:spacing w:line="257" w:lineRule="auto"/>
        <w:ind w:left="567"/>
        <w:rPr>
          <w:rFonts w:eastAsia="Times New Roman" w:cs="Times New Roman"/>
          <w:szCs w:val="24"/>
          <w:lang w:val="lv-LV"/>
        </w:rPr>
      </w:pPr>
      <w:r w:rsidRPr="00292BEE">
        <w:rPr>
          <w:rFonts w:eastAsia="Times New Roman" w:cs="Times New Roman"/>
          <w:lang w:val="lv-LV"/>
        </w:rPr>
        <w:t>Stiprināti pašvaldību resursi transformējošu pārmaiņu veikšanai ATR īstenošanai - mācību programmas, darbnīcas pārmaiņu vadībā, ekspertu piesaiste stratēģiju un pārmaiņu vadības programmu sagatavošanai, pieredzes apmaiņas pasākumi, semināri.</w:t>
      </w:r>
    </w:p>
    <w:p w14:paraId="47E50F88" w14:textId="77777777" w:rsidR="00BA551E" w:rsidRPr="00344ABF" w:rsidRDefault="00BA551E" w:rsidP="000903A6">
      <w:pPr>
        <w:pStyle w:val="ListParagraph"/>
        <w:spacing w:line="257" w:lineRule="auto"/>
        <w:ind w:left="567" w:hanging="567"/>
        <w:rPr>
          <w:rFonts w:eastAsia="Times New Roman" w:cs="Times New Roman"/>
          <w:szCs w:val="24"/>
          <w:lang w:val="lv-LV"/>
        </w:rPr>
      </w:pPr>
    </w:p>
    <w:p w14:paraId="3991A3E8" w14:textId="5634A13C" w:rsidR="00BA551E" w:rsidRPr="00344ABF" w:rsidRDefault="00A24734" w:rsidP="00924A46">
      <w:pPr>
        <w:pStyle w:val="ListParagraph"/>
        <w:numPr>
          <w:ilvl w:val="0"/>
          <w:numId w:val="142"/>
        </w:numPr>
        <w:spacing w:line="257" w:lineRule="auto"/>
        <w:ind w:left="567"/>
        <w:rPr>
          <w:rFonts w:eastAsia="Times New Roman" w:cs="Times New Roman"/>
          <w:szCs w:val="24"/>
          <w:lang w:val="lv-LV"/>
        </w:rPr>
      </w:pPr>
      <w:r>
        <w:rPr>
          <w:rFonts w:eastAsia="Times New Roman" w:cs="Times New Roman"/>
          <w:b/>
          <w:lang w:val="lv-LV"/>
        </w:rPr>
        <w:t xml:space="preserve">Investīcija </w:t>
      </w:r>
      <w:r w:rsidR="00BA551E">
        <w:rPr>
          <w:rFonts w:eastAsia="Times New Roman" w:cs="Times New Roman"/>
          <w:b/>
          <w:lang w:val="lv-LV"/>
        </w:rPr>
        <w:t>6.3.</w:t>
      </w:r>
      <w:r w:rsidR="001003CA">
        <w:rPr>
          <w:rFonts w:eastAsia="Times New Roman" w:cs="Times New Roman"/>
          <w:b/>
          <w:lang w:val="lv-LV"/>
        </w:rPr>
        <w:t>1.</w:t>
      </w:r>
      <w:r w:rsidR="00BA551E">
        <w:rPr>
          <w:rFonts w:eastAsia="Times New Roman" w:cs="Times New Roman"/>
          <w:b/>
          <w:lang w:val="lv-LV"/>
        </w:rPr>
        <w:t>3.i.</w:t>
      </w:r>
      <w:r w:rsidR="00BA551E" w:rsidRPr="00344ABF">
        <w:rPr>
          <w:rFonts w:eastAsia="Times New Roman" w:cs="Times New Roman"/>
          <w:b/>
          <w:lang w:val="lv-LV"/>
        </w:rPr>
        <w:t xml:space="preserve"> Publiskās pārvaldes inovācijas </w:t>
      </w:r>
      <w:proofErr w:type="spellStart"/>
      <w:r w:rsidR="00BA551E" w:rsidRPr="00344ABF">
        <w:rPr>
          <w:rFonts w:eastAsia="Times New Roman" w:cs="Times New Roman"/>
          <w:b/>
          <w:lang w:val="lv-LV"/>
        </w:rPr>
        <w:t>eko</w:t>
      </w:r>
      <w:proofErr w:type="spellEnd"/>
      <w:r w:rsidR="00BA551E" w:rsidRPr="00344ABF">
        <w:rPr>
          <w:rFonts w:eastAsia="Times New Roman" w:cs="Times New Roman"/>
          <w:b/>
          <w:lang w:val="lv-LV"/>
        </w:rPr>
        <w:t>-sistēmas attīstība</w:t>
      </w:r>
    </w:p>
    <w:p w14:paraId="2349CA68" w14:textId="77777777" w:rsidR="00BA551E" w:rsidRPr="00344ABF" w:rsidRDefault="00BA551E" w:rsidP="00924A46">
      <w:pPr>
        <w:pStyle w:val="ListParagraph"/>
        <w:numPr>
          <w:ilvl w:val="0"/>
          <w:numId w:val="142"/>
        </w:numPr>
        <w:spacing w:after="0"/>
        <w:ind w:left="567"/>
        <w:rPr>
          <w:rStyle w:val="normaltextrun"/>
          <w:rFonts w:eastAsia="Times New Roman" w:cs="Times New Roman"/>
          <w:lang w:val="lv-LV"/>
        </w:rPr>
      </w:pPr>
      <w:r w:rsidRPr="00344ABF">
        <w:rPr>
          <w:rStyle w:val="normaltextrun"/>
          <w:lang w:val="lv-LV"/>
        </w:rPr>
        <w:t xml:space="preserve">Attīstot publiskā sektora </w:t>
      </w:r>
      <w:proofErr w:type="spellStart"/>
      <w:r w:rsidRPr="00344ABF">
        <w:rPr>
          <w:rStyle w:val="normaltextrun"/>
          <w:lang w:val="lv-LV"/>
        </w:rPr>
        <w:t>inovētspēju</w:t>
      </w:r>
      <w:proofErr w:type="spellEnd"/>
      <w:r w:rsidRPr="00344ABF">
        <w:rPr>
          <w:rStyle w:val="normaltextrun"/>
          <w:lang w:val="lv-LV"/>
        </w:rPr>
        <w:t xml:space="preserve"> ilgtermiņā tiktu uzlaboti starptautiskie rādītāji digitālās transformācijas, inovācijas jomā, kā arī tiktu uzlabota sabiedrības apmierinātība ar pakalpojumiem un kopumā uzlabota uzticība publiskajam sektoram, turpretī sociālā nevienlīdzība tiktu mazināta. Īstermiņā sagaidāms, ka tiks uzlabota inovācijas kultūra publiskajā sektorā (t.sk. #GovLabLatvia kļuvusi ne tikai par zināšanu un pieredzes centru, bet arī fizisku vietu – centrālo punktu, kur tiekas valsts pārvaldē strādājošie, lai praktizētu inovatīvu metožu pielietošanu un sarežģītu izaicinājumu risināšanas vietu (kopā ar sabiedrību, NVO, privātā sektora pārstāvjiem)), kā arī pieaugtu publiskā sektora inovāciju apjoms un paaugstinājies publiskajā pārvaldē nodarbināto iesaistes līmenis.</w:t>
      </w:r>
    </w:p>
    <w:p w14:paraId="60E6CA6D" w14:textId="77777777" w:rsidR="00BA551E" w:rsidRPr="00344ABF" w:rsidRDefault="001003CA" w:rsidP="00924A46">
      <w:pPr>
        <w:pStyle w:val="ListParagraph"/>
        <w:numPr>
          <w:ilvl w:val="0"/>
          <w:numId w:val="142"/>
        </w:numPr>
        <w:spacing w:after="0"/>
        <w:ind w:left="567"/>
        <w:rPr>
          <w:rFonts w:eastAsia="Times New Roman" w:cs="Times New Roman"/>
          <w:szCs w:val="24"/>
          <w:u w:val="single"/>
          <w:lang w:val="lv-LV"/>
        </w:rPr>
      </w:pPr>
      <w:r>
        <w:rPr>
          <w:rStyle w:val="normaltextrun"/>
          <w:u w:val="single"/>
          <w:lang w:val="lv-LV"/>
        </w:rPr>
        <w:t>Investīciju</w:t>
      </w:r>
      <w:r w:rsidR="00BA551E" w:rsidRPr="00344ABF">
        <w:rPr>
          <w:rStyle w:val="normaltextrun"/>
          <w:u w:val="single"/>
          <w:lang w:val="lv-LV"/>
        </w:rPr>
        <w:t> ietvaros:</w:t>
      </w:r>
      <w:r w:rsidR="00BA551E" w:rsidRPr="00344ABF">
        <w:rPr>
          <w:rStyle w:val="eop"/>
          <w:u w:val="single"/>
          <w:lang w:val="lv-LV"/>
        </w:rPr>
        <w:t> </w:t>
      </w:r>
    </w:p>
    <w:p w14:paraId="10F09EDA" w14:textId="77777777" w:rsidR="00BA551E" w:rsidRPr="00A24734" w:rsidRDefault="00BA551E" w:rsidP="00924A46">
      <w:pPr>
        <w:pStyle w:val="ListParagraph"/>
        <w:numPr>
          <w:ilvl w:val="0"/>
          <w:numId w:val="142"/>
        </w:numPr>
        <w:spacing w:after="0"/>
        <w:ind w:left="567"/>
        <w:rPr>
          <w:rFonts w:eastAsia="Times New Roman" w:cs="Times New Roman"/>
          <w:szCs w:val="24"/>
          <w:lang w:val="lv-LV"/>
        </w:rPr>
      </w:pPr>
      <w:r w:rsidRPr="00A24734">
        <w:rPr>
          <w:rStyle w:val="normaltextrun"/>
          <w:lang w:val="lv-LV"/>
        </w:rPr>
        <w:t>tiks attīstīta normatīvā bāze publiskā sektora inovācijā (jo šobrīd pastāv virkne inovācijas barjeras, kuras būtu jāmazina, radot inovācijai draudzīgu normatīvo regulējumu), </w:t>
      </w:r>
      <w:r w:rsidRPr="00A24734">
        <w:rPr>
          <w:rStyle w:val="eop"/>
          <w:lang w:val="lv-LV"/>
        </w:rPr>
        <w:t> </w:t>
      </w:r>
    </w:p>
    <w:p w14:paraId="7A0AD035" w14:textId="77777777" w:rsidR="00BA551E" w:rsidRPr="00A24734" w:rsidRDefault="00BA551E" w:rsidP="00924A46">
      <w:pPr>
        <w:pStyle w:val="ListParagraph"/>
        <w:numPr>
          <w:ilvl w:val="0"/>
          <w:numId w:val="142"/>
        </w:numPr>
        <w:spacing w:after="0"/>
        <w:ind w:left="567"/>
        <w:rPr>
          <w:rFonts w:eastAsia="Times New Roman" w:cs="Times New Roman"/>
          <w:szCs w:val="24"/>
          <w:lang w:val="lv-LV"/>
        </w:rPr>
      </w:pPr>
      <w:r w:rsidRPr="00A24734">
        <w:rPr>
          <w:rStyle w:val="normaltextrun"/>
          <w:lang w:val="lv-LV"/>
        </w:rPr>
        <w:t>tiks nodrošināta inovācijas speciālistu sagatavošana un piesaiste (t.sk. piesaistīti UX/UI dizaineri, veidojot digitālo dizaineru komandas, kas kalpos par tālāku pamatu pakalpojumu un komunikācijas dizaina attīstībai publiskajā sektorā), </w:t>
      </w:r>
      <w:r w:rsidRPr="00A24734">
        <w:rPr>
          <w:rStyle w:val="eop"/>
          <w:lang w:val="lv-LV"/>
        </w:rPr>
        <w:t> </w:t>
      </w:r>
    </w:p>
    <w:p w14:paraId="0BE2783E" w14:textId="77777777" w:rsidR="00BA551E" w:rsidRPr="00A24734" w:rsidRDefault="00BA551E" w:rsidP="00924A46">
      <w:pPr>
        <w:pStyle w:val="ListParagraph"/>
        <w:numPr>
          <w:ilvl w:val="0"/>
          <w:numId w:val="142"/>
        </w:numPr>
        <w:spacing w:after="0"/>
        <w:ind w:left="567"/>
        <w:rPr>
          <w:rFonts w:eastAsia="Times New Roman" w:cs="Times New Roman"/>
          <w:szCs w:val="24"/>
          <w:lang w:val="lv-LV"/>
        </w:rPr>
      </w:pPr>
      <w:r w:rsidRPr="00A24734">
        <w:rPr>
          <w:rStyle w:val="normaltextrun"/>
          <w:lang w:val="lv-LV"/>
        </w:rPr>
        <w:t>tiks nodrošināta atbilstoša infrastruktūra (t.sk. izveidotas piemērotas </w:t>
      </w:r>
      <w:proofErr w:type="spellStart"/>
      <w:r w:rsidRPr="00A24734">
        <w:rPr>
          <w:rStyle w:val="spellingerror"/>
          <w:lang w:val="lv-LV"/>
        </w:rPr>
        <w:t>koprades</w:t>
      </w:r>
      <w:proofErr w:type="spellEnd"/>
      <w:r w:rsidRPr="00A24734">
        <w:rPr>
          <w:rStyle w:val="normaltextrun"/>
          <w:lang w:val="lv-LV"/>
        </w:rPr>
        <w:t> telpas un tehniskais aprīkojums inovācijas laboratorijas darbībai, kā arī nodrošinātas attālinātas </w:t>
      </w:r>
      <w:proofErr w:type="spellStart"/>
      <w:r w:rsidRPr="00A24734">
        <w:rPr>
          <w:rStyle w:val="spellingerror"/>
          <w:lang w:val="lv-LV"/>
        </w:rPr>
        <w:t>koprades</w:t>
      </w:r>
      <w:proofErr w:type="spellEnd"/>
      <w:r w:rsidRPr="00A24734">
        <w:rPr>
          <w:rStyle w:val="normaltextrun"/>
          <w:lang w:val="lv-LV"/>
        </w:rPr>
        <w:t> iespējas),</w:t>
      </w:r>
      <w:r w:rsidRPr="00A24734">
        <w:rPr>
          <w:rStyle w:val="eop"/>
          <w:lang w:val="lv-LV"/>
        </w:rPr>
        <w:t> </w:t>
      </w:r>
    </w:p>
    <w:p w14:paraId="0A2BA716" w14:textId="7FC3827A" w:rsidR="00BA551E" w:rsidRPr="00A24734" w:rsidRDefault="00BA551E" w:rsidP="000903A6">
      <w:pPr>
        <w:pStyle w:val="ListParagraph"/>
        <w:numPr>
          <w:ilvl w:val="0"/>
          <w:numId w:val="142"/>
        </w:numPr>
        <w:spacing w:after="0"/>
        <w:ind w:left="567"/>
        <w:rPr>
          <w:rStyle w:val="eop"/>
          <w:rFonts w:eastAsia="Times New Roman" w:cs="Times New Roman"/>
          <w:szCs w:val="24"/>
          <w:lang w:val="lv-LV"/>
        </w:rPr>
      </w:pPr>
      <w:r w:rsidRPr="00A24734">
        <w:rPr>
          <w:rStyle w:val="normaltextrun"/>
          <w:lang w:val="lv-LV"/>
        </w:rPr>
        <w:t>tiks sekmēts, lai inovācijas procesā radītie prototipi (politiku, pakalpojumu, produktu, procesu, komunikācijas u.c. dizainā) tiktu pilotēti ārpus laboratorijas, kā arī sekmīgi ieviestas inovācijas. </w:t>
      </w:r>
      <w:r w:rsidRPr="00A24734">
        <w:rPr>
          <w:rStyle w:val="eop"/>
          <w:lang w:val="lv-LV"/>
        </w:rPr>
        <w:t> </w:t>
      </w:r>
    </w:p>
    <w:p w14:paraId="40E27241" w14:textId="05259166" w:rsidR="008162E7" w:rsidRPr="000903A6" w:rsidRDefault="008162E7" w:rsidP="000903A6">
      <w:pPr>
        <w:pStyle w:val="ListParagraph"/>
        <w:numPr>
          <w:ilvl w:val="0"/>
          <w:numId w:val="142"/>
        </w:numPr>
        <w:ind w:left="567"/>
        <w:rPr>
          <w:rFonts w:asciiTheme="minorHAnsi" w:eastAsiaTheme="minorEastAsia" w:hAnsiTheme="minorHAnsi"/>
          <w:b/>
          <w:lang w:val="lv-LV"/>
        </w:rPr>
      </w:pPr>
      <w:r w:rsidRPr="00A24734">
        <w:rPr>
          <w:lang w:val="lv-LV"/>
        </w:rPr>
        <w:t xml:space="preserve">Investīciju </w:t>
      </w:r>
      <w:r w:rsidR="00956BAC" w:rsidRPr="00A24734">
        <w:rPr>
          <w:lang w:val="lv-LV"/>
        </w:rPr>
        <w:t xml:space="preserve">6.3.1.3.i. </w:t>
      </w:r>
      <w:r w:rsidRPr="00A24734">
        <w:rPr>
          <w:lang w:val="lv-LV"/>
        </w:rPr>
        <w:t xml:space="preserve">ietvaros </w:t>
      </w:r>
      <w:r w:rsidRPr="00A24734">
        <w:rPr>
          <w:b/>
          <w:lang w:val="lv-LV"/>
        </w:rPr>
        <w:t>valsts atbalsts nav plānots</w:t>
      </w:r>
      <w:r w:rsidR="004270E0" w:rsidRPr="00A24734">
        <w:rPr>
          <w:b/>
          <w:lang w:val="lv-LV"/>
        </w:rPr>
        <w:t xml:space="preserve">, </w:t>
      </w:r>
      <w:r w:rsidR="004270E0" w:rsidRPr="00A24734">
        <w:rPr>
          <w:bCs/>
          <w:lang w:val="lv-LV"/>
        </w:rPr>
        <w:t>jo finansējuma saņēmēji ir valsts budžeta iestādes un pasākuma ietvaros tiek īstenotas valsts funkcijas</w:t>
      </w:r>
      <w:r w:rsidRPr="00A24734">
        <w:rPr>
          <w:lang w:val="lv-LV"/>
        </w:rPr>
        <w:t>.</w:t>
      </w:r>
    </w:p>
    <w:p w14:paraId="3EA405D6" w14:textId="559F5631" w:rsidR="0029296C" w:rsidRPr="008915E7" w:rsidRDefault="0029296C" w:rsidP="008915E7">
      <w:pPr>
        <w:pStyle w:val="ListParagraph"/>
        <w:numPr>
          <w:ilvl w:val="0"/>
          <w:numId w:val="142"/>
        </w:numPr>
        <w:spacing w:line="257" w:lineRule="auto"/>
        <w:ind w:left="567"/>
        <w:rPr>
          <w:rFonts w:eastAsia="Times New Roman" w:cs="Times New Roman"/>
          <w:szCs w:val="24"/>
          <w:lang w:val="lv-LV"/>
        </w:rPr>
      </w:pPr>
      <w:r>
        <w:rPr>
          <w:rFonts w:eastAsia="Times New Roman" w:cs="Times New Roman"/>
          <w:b/>
          <w:lang w:val="lv-LV"/>
        </w:rPr>
        <w:t>Investīcija 6.3.1.4.i.</w:t>
      </w:r>
      <w:r w:rsidRPr="00344ABF">
        <w:rPr>
          <w:rFonts w:eastAsia="Times New Roman" w:cs="Times New Roman"/>
          <w:b/>
          <w:lang w:val="lv-LV"/>
        </w:rPr>
        <w:t xml:space="preserve"> </w:t>
      </w:r>
      <w:r w:rsidRPr="001C3A26">
        <w:rPr>
          <w:rFonts w:cs="Times New Roman"/>
          <w:b/>
          <w:bCs/>
          <w:lang w:val="lv-LV"/>
        </w:rPr>
        <w:t>Nevalstisko organizāciju izaugsme sociālās drošības pārstāvniecīb</w:t>
      </w:r>
      <w:r>
        <w:rPr>
          <w:rFonts w:cs="Times New Roman"/>
          <w:b/>
          <w:bCs/>
          <w:lang w:val="lv-LV"/>
        </w:rPr>
        <w:t>as stiprināšanai</w:t>
      </w:r>
      <w:r w:rsidRPr="001C3A26">
        <w:rPr>
          <w:rFonts w:cs="Times New Roman"/>
          <w:b/>
          <w:bCs/>
          <w:lang w:val="lv-LV"/>
        </w:rPr>
        <w:t xml:space="preserve"> un  sabiedrības interešu uzraudzīb</w:t>
      </w:r>
      <w:r>
        <w:rPr>
          <w:rFonts w:cs="Times New Roman"/>
          <w:b/>
          <w:bCs/>
          <w:lang w:val="lv-LV"/>
        </w:rPr>
        <w:t>ai</w:t>
      </w:r>
      <w:r w:rsidRPr="006A4FDC">
        <w:rPr>
          <w:rFonts w:eastAsia="Times New Roman" w:cs="Times New Roman"/>
          <w:b/>
          <w:bCs/>
          <w:lang w:val="lv-LV"/>
        </w:rPr>
        <w:t>.</w:t>
      </w:r>
    </w:p>
    <w:p w14:paraId="401A5FD9" w14:textId="77777777" w:rsidR="00D10727" w:rsidRPr="00F2537C" w:rsidRDefault="00D10727" w:rsidP="00D10727">
      <w:pPr>
        <w:pStyle w:val="ListParagraph"/>
        <w:numPr>
          <w:ilvl w:val="0"/>
          <w:numId w:val="142"/>
        </w:numPr>
        <w:ind w:left="709" w:hanging="709"/>
        <w:rPr>
          <w:rFonts w:eastAsiaTheme="minorEastAsia" w:cs="Times New Roman"/>
          <w:bCs/>
          <w:lang w:val="lv-LV"/>
        </w:rPr>
      </w:pPr>
      <w:r w:rsidRPr="00F2537C">
        <w:rPr>
          <w:rFonts w:eastAsiaTheme="minorEastAsia" w:cs="Times New Roman"/>
          <w:bCs/>
          <w:lang w:val="lv-LV"/>
        </w:rPr>
        <w:t>Investīcijas plānots virzīt divos pamata virzienos:</w:t>
      </w:r>
    </w:p>
    <w:p w14:paraId="4EDBEE42" w14:textId="77777777" w:rsidR="00D10727" w:rsidRPr="00F2537C" w:rsidRDefault="00D10727" w:rsidP="00D10727">
      <w:pPr>
        <w:pStyle w:val="ListParagraph"/>
        <w:numPr>
          <w:ilvl w:val="1"/>
          <w:numId w:val="142"/>
        </w:numPr>
        <w:ind w:left="993" w:hanging="283"/>
        <w:rPr>
          <w:rFonts w:eastAsiaTheme="minorEastAsia" w:cs="Times New Roman"/>
          <w:bCs/>
          <w:lang w:val="lv-LV"/>
        </w:rPr>
      </w:pPr>
      <w:r w:rsidRPr="00F2537C">
        <w:rPr>
          <w:rFonts w:eastAsiaTheme="minorEastAsia" w:cs="Times New Roman"/>
          <w:bCs/>
          <w:lang w:val="lv-LV"/>
        </w:rPr>
        <w:t xml:space="preserve">Nevalstisko organizāciju pārstāvniecības stiprināšanai sociālās drošības jomā, kur atbalstu </w:t>
      </w:r>
      <w:proofErr w:type="spellStart"/>
      <w:r w:rsidRPr="00F2537C">
        <w:rPr>
          <w:rFonts w:eastAsiaTheme="minorEastAsia" w:cs="Times New Roman"/>
          <w:bCs/>
          <w:lang w:val="lv-LV"/>
        </w:rPr>
        <w:t>grantu</w:t>
      </w:r>
      <w:proofErr w:type="spellEnd"/>
      <w:r w:rsidRPr="00F2537C">
        <w:rPr>
          <w:rFonts w:eastAsiaTheme="minorEastAsia" w:cs="Times New Roman"/>
          <w:bCs/>
          <w:lang w:val="lv-LV"/>
        </w:rPr>
        <w:t xml:space="preserve"> veidā saņems organizācijas, kuru pārstāvētā joma un darbības profils atbilst </w:t>
      </w:r>
      <w:proofErr w:type="spellStart"/>
      <w:r w:rsidRPr="00F2537C">
        <w:rPr>
          <w:rFonts w:eastAsiaTheme="minorEastAsia" w:cs="Times New Roman"/>
          <w:bCs/>
          <w:lang w:val="lv-LV"/>
        </w:rPr>
        <w:t>visneaizsargāto</w:t>
      </w:r>
      <w:proofErr w:type="spellEnd"/>
      <w:r w:rsidRPr="00F2537C">
        <w:rPr>
          <w:rFonts w:eastAsiaTheme="minorEastAsia" w:cs="Times New Roman"/>
          <w:bCs/>
          <w:lang w:val="lv-LV"/>
        </w:rPr>
        <w:t xml:space="preserve"> iedzīvotāju grupu interešu </w:t>
      </w:r>
      <w:r w:rsidRPr="00F2537C">
        <w:rPr>
          <w:rFonts w:eastAsiaTheme="minorEastAsia" w:cs="Times New Roman"/>
          <w:bCs/>
          <w:lang w:val="lv-LV"/>
        </w:rPr>
        <w:lastRenderedPageBreak/>
        <w:t>pārstāvības statusam, kurus vistiešāk ietekmējusi Covid-19 pandēmijas krīze;</w:t>
      </w:r>
    </w:p>
    <w:p w14:paraId="66503F6D" w14:textId="77777777" w:rsidR="00D10727" w:rsidRPr="00F2537C" w:rsidRDefault="00D10727" w:rsidP="00D10727">
      <w:pPr>
        <w:pStyle w:val="ListParagraph"/>
        <w:numPr>
          <w:ilvl w:val="1"/>
          <w:numId w:val="142"/>
        </w:numPr>
        <w:ind w:left="993" w:hanging="283"/>
        <w:rPr>
          <w:rFonts w:eastAsiaTheme="minorEastAsia" w:cs="Times New Roman"/>
          <w:bCs/>
          <w:lang w:val="lv-LV"/>
        </w:rPr>
      </w:pPr>
      <w:r w:rsidRPr="00F2537C">
        <w:rPr>
          <w:rFonts w:eastAsiaTheme="minorEastAsia" w:cs="Times New Roman"/>
          <w:bCs/>
          <w:lang w:val="lv-LV"/>
        </w:rPr>
        <w:t>Sabiedrības interešu uzraudzības nevalstisko organizāciju izaugsmei, izveidei, attīstībai un sadarbības tīklu stimulēšanai nolūkā sekmēt sabiedrības pārstāvju plašāku iesaisti publiskā finansējuma godprātīgas izmantošanas pārraudzībā.</w:t>
      </w:r>
    </w:p>
    <w:p w14:paraId="2F9E368E" w14:textId="77777777" w:rsidR="00D10727" w:rsidRPr="00F2537C" w:rsidRDefault="00D10727" w:rsidP="00D10727">
      <w:pPr>
        <w:pStyle w:val="ListParagraph"/>
        <w:numPr>
          <w:ilvl w:val="0"/>
          <w:numId w:val="142"/>
        </w:numPr>
        <w:ind w:left="709" w:hanging="709"/>
        <w:rPr>
          <w:rFonts w:eastAsiaTheme="minorEastAsia" w:cs="Times New Roman"/>
          <w:bCs/>
          <w:lang w:val="lv-LV"/>
        </w:rPr>
      </w:pPr>
      <w:r w:rsidRPr="00F2537C">
        <w:rPr>
          <w:rFonts w:eastAsiaTheme="minorEastAsia" w:cs="Times New Roman"/>
          <w:bCs/>
          <w:lang w:val="lv-LV"/>
        </w:rPr>
        <w:t>Abus iepriekšminētos investīciju virzienus ir plānots diferencēt un ieviest visos administratīvās pārvaldības līmeņos, t.sk. gan nacionālā līmenī, gan pašvaldību un plānošanas reģionu līmenī.</w:t>
      </w:r>
    </w:p>
    <w:p w14:paraId="1D33F86D" w14:textId="77777777" w:rsidR="00D10727" w:rsidRPr="00F2537C" w:rsidRDefault="00D10727" w:rsidP="00D10727">
      <w:pPr>
        <w:pStyle w:val="ListParagraph"/>
        <w:numPr>
          <w:ilvl w:val="0"/>
          <w:numId w:val="142"/>
        </w:numPr>
        <w:spacing w:after="0"/>
        <w:ind w:left="567"/>
        <w:rPr>
          <w:rFonts w:eastAsia="Times New Roman" w:cs="Times New Roman"/>
          <w:szCs w:val="24"/>
          <w:u w:val="single"/>
          <w:lang w:val="lv-LV"/>
        </w:rPr>
      </w:pPr>
      <w:r w:rsidRPr="00F2537C">
        <w:rPr>
          <w:rFonts w:eastAsiaTheme="minorEastAsia" w:cs="Times New Roman"/>
          <w:bCs/>
          <w:lang w:val="lv-LV"/>
        </w:rPr>
        <w:t xml:space="preserve">ANM plāna investīcijas dos redzamu stimulu nevalstisko organizāciju darbības attīstībā un pilsoniskā dialoga izaugsmē jomās, kuras vistiešāk </w:t>
      </w:r>
      <w:proofErr w:type="spellStart"/>
      <w:r w:rsidRPr="00F2537C">
        <w:rPr>
          <w:rFonts w:eastAsiaTheme="minorEastAsia" w:cs="Times New Roman"/>
          <w:bCs/>
          <w:lang w:val="lv-LV"/>
        </w:rPr>
        <w:t>skārusi</w:t>
      </w:r>
      <w:proofErr w:type="spellEnd"/>
      <w:r w:rsidRPr="00F2537C">
        <w:rPr>
          <w:rFonts w:eastAsiaTheme="minorEastAsia" w:cs="Times New Roman"/>
          <w:bCs/>
          <w:lang w:val="lv-LV"/>
        </w:rPr>
        <w:t xml:space="preserve"> Covid-19 pandēmijas krīze, kur dialogs ar pilsonisko sabiedrību ir vāji attīstīts vai nemaz neeksistē, kā arī tajos darbības virzienos, kur nevalstiskais sektors nepilnvērtīgi un mazaktīvi iesaistās līdzšinējā laika posmā un neizmanto demokrātisko vērtību sniegtās priekšrocības.</w:t>
      </w:r>
    </w:p>
    <w:p w14:paraId="3580B191" w14:textId="58DC79A8" w:rsidR="0029296C" w:rsidRPr="00344ABF" w:rsidRDefault="0029296C" w:rsidP="00D10727">
      <w:pPr>
        <w:pStyle w:val="ListParagraph"/>
        <w:numPr>
          <w:ilvl w:val="0"/>
          <w:numId w:val="142"/>
        </w:numPr>
        <w:spacing w:after="0"/>
        <w:ind w:left="567"/>
        <w:rPr>
          <w:rFonts w:eastAsia="Times New Roman" w:cs="Times New Roman"/>
          <w:szCs w:val="24"/>
          <w:u w:val="single"/>
          <w:lang w:val="lv-LV"/>
        </w:rPr>
      </w:pPr>
      <w:r>
        <w:rPr>
          <w:rStyle w:val="normaltextrun"/>
          <w:u w:val="single"/>
          <w:lang w:val="lv-LV"/>
        </w:rPr>
        <w:t>Investīciju</w:t>
      </w:r>
      <w:r w:rsidRPr="00344ABF">
        <w:rPr>
          <w:rStyle w:val="normaltextrun"/>
          <w:u w:val="single"/>
          <w:lang w:val="lv-LV"/>
        </w:rPr>
        <w:t> ietvaros:</w:t>
      </w:r>
      <w:r w:rsidRPr="00344ABF">
        <w:rPr>
          <w:rStyle w:val="eop"/>
          <w:u w:val="single"/>
          <w:lang w:val="lv-LV"/>
        </w:rPr>
        <w:t> </w:t>
      </w:r>
    </w:p>
    <w:p w14:paraId="2528E4D0" w14:textId="77777777" w:rsidR="0029296C" w:rsidRPr="00060DFB" w:rsidRDefault="0029296C" w:rsidP="000903A6">
      <w:pPr>
        <w:pStyle w:val="ListParagraph"/>
        <w:numPr>
          <w:ilvl w:val="0"/>
          <w:numId w:val="142"/>
        </w:numPr>
        <w:ind w:left="567"/>
        <w:rPr>
          <w:rFonts w:eastAsiaTheme="minorEastAsia" w:cs="Times New Roman"/>
          <w:bCs/>
          <w:lang w:val="lv-LV"/>
        </w:rPr>
      </w:pPr>
      <w:r w:rsidRPr="00060DFB">
        <w:rPr>
          <w:rFonts w:eastAsiaTheme="minorEastAsia" w:cs="Times New Roman"/>
          <w:bCs/>
          <w:lang w:val="lv-LV"/>
        </w:rPr>
        <w:t>tiks nodrošināta nevalstisko organizāciju pārstāvniecības stiprināšana sociālās drošības jomā - organizāciju kapacitātes stiprināšana caur biedru skaita palielināšanu un biedru un darbinieku veiktspējas stiprināšanu (stratēģijas, metodoloģijas, instrumentu izstrāde un ieviešana), sekmējot sociāli vismazāk aizsargāto iedzīvotāju grupu interešu pārstāvību dialogā ar publisko pārvaldi lēmumu pieņemšanas, politikas plānošanas un īstenošanas procesos; </w:t>
      </w:r>
    </w:p>
    <w:p w14:paraId="2CDED0F0" w14:textId="77777777" w:rsidR="0029296C" w:rsidRPr="00060DFB" w:rsidRDefault="0029296C" w:rsidP="000903A6">
      <w:pPr>
        <w:pStyle w:val="ListParagraph"/>
        <w:numPr>
          <w:ilvl w:val="0"/>
          <w:numId w:val="142"/>
        </w:numPr>
        <w:ind w:left="567"/>
        <w:rPr>
          <w:rFonts w:eastAsiaTheme="minorEastAsia" w:cs="Times New Roman"/>
          <w:bCs/>
          <w:lang w:val="lv-LV"/>
        </w:rPr>
      </w:pPr>
      <w:r w:rsidRPr="00060DFB">
        <w:rPr>
          <w:rFonts w:eastAsiaTheme="minorEastAsia" w:cs="Times New Roman"/>
          <w:bCs/>
          <w:lang w:val="lv-LV"/>
        </w:rPr>
        <w:t xml:space="preserve"> tiks nodrošināta ekspertu piesaiste, cilvēkresursu kompetenču stiprināšana, mācības, sociālekonomisko datu izstrāde sociālo grupu pārstāvniecībai nacionālā, reģionālā, starptautiskā līmenī un medijos;</w:t>
      </w:r>
    </w:p>
    <w:p w14:paraId="7B0244B3" w14:textId="77777777" w:rsidR="0029296C" w:rsidRPr="00060DFB" w:rsidRDefault="0029296C" w:rsidP="000903A6">
      <w:pPr>
        <w:pStyle w:val="ListParagraph"/>
        <w:numPr>
          <w:ilvl w:val="0"/>
          <w:numId w:val="142"/>
        </w:numPr>
        <w:ind w:left="567"/>
        <w:rPr>
          <w:rFonts w:eastAsiaTheme="minorEastAsia" w:cs="Times New Roman"/>
          <w:bCs/>
          <w:lang w:val="lv-LV"/>
        </w:rPr>
      </w:pPr>
      <w:r w:rsidRPr="00060DFB">
        <w:rPr>
          <w:rFonts w:eastAsiaTheme="minorEastAsia" w:cs="Times New Roman"/>
          <w:bCs/>
          <w:lang w:val="lv-LV"/>
        </w:rPr>
        <w:t xml:space="preserve"> tiks attīstīta un plašākā mērogā ieviesta sabiedrības interešu uzraudzības (“sargsuņa”) funkcija nevalstisko organizāciju iesaistē publiskā finansējuma un ārvalstu investīciju </w:t>
      </w:r>
      <w:proofErr w:type="spellStart"/>
      <w:r w:rsidRPr="00060DFB">
        <w:rPr>
          <w:rFonts w:eastAsiaTheme="minorEastAsia" w:cs="Times New Roman"/>
          <w:bCs/>
          <w:lang w:val="lv-LV"/>
        </w:rPr>
        <w:t>pārredzamības</w:t>
      </w:r>
      <w:proofErr w:type="spellEnd"/>
      <w:r w:rsidRPr="00060DFB">
        <w:rPr>
          <w:rFonts w:eastAsiaTheme="minorEastAsia" w:cs="Times New Roman"/>
          <w:bCs/>
          <w:lang w:val="lv-LV"/>
        </w:rPr>
        <w:t xml:space="preserve"> un tiesiskas izmantošanas nodrošināšanā; </w:t>
      </w:r>
    </w:p>
    <w:p w14:paraId="21128C1A" w14:textId="77777777" w:rsidR="0029296C" w:rsidRPr="00060DFB" w:rsidRDefault="0029296C" w:rsidP="000903A6">
      <w:pPr>
        <w:pStyle w:val="ListParagraph"/>
        <w:numPr>
          <w:ilvl w:val="0"/>
          <w:numId w:val="142"/>
        </w:numPr>
        <w:ind w:left="567"/>
        <w:rPr>
          <w:rFonts w:eastAsiaTheme="minorEastAsia" w:cs="Times New Roman"/>
          <w:bCs/>
          <w:lang w:val="lv-LV"/>
        </w:rPr>
      </w:pPr>
      <w:r w:rsidRPr="00060DFB">
        <w:rPr>
          <w:rFonts w:eastAsiaTheme="minorEastAsia" w:cs="Times New Roman"/>
          <w:bCs/>
          <w:lang w:val="lv-LV"/>
        </w:rPr>
        <w:t xml:space="preserve"> tiks sekmēta pilsoniskās līdzdalības un iedzīvotāju interešu pārstāvības organizāciju attīstības un </w:t>
      </w:r>
      <w:proofErr w:type="spellStart"/>
      <w:r w:rsidRPr="00060DFB">
        <w:rPr>
          <w:rFonts w:eastAsiaTheme="minorEastAsia" w:cs="Times New Roman"/>
          <w:bCs/>
          <w:lang w:val="lv-LV"/>
        </w:rPr>
        <w:t>koprades</w:t>
      </w:r>
      <w:proofErr w:type="spellEnd"/>
      <w:r w:rsidRPr="00060DFB">
        <w:rPr>
          <w:rFonts w:eastAsiaTheme="minorEastAsia" w:cs="Times New Roman"/>
          <w:bCs/>
          <w:lang w:val="lv-LV"/>
        </w:rPr>
        <w:t xml:space="preserve"> centru (inkubatori) izveide reģionos un nacionālā līmenī;</w:t>
      </w:r>
    </w:p>
    <w:p w14:paraId="5F958BB3" w14:textId="77777777" w:rsidR="0029296C" w:rsidRPr="00060DFB" w:rsidRDefault="0029296C" w:rsidP="000903A6">
      <w:pPr>
        <w:pStyle w:val="ListParagraph"/>
        <w:numPr>
          <w:ilvl w:val="0"/>
          <w:numId w:val="142"/>
        </w:numPr>
        <w:ind w:left="567"/>
        <w:rPr>
          <w:rFonts w:eastAsiaTheme="minorEastAsia" w:cs="Times New Roman"/>
          <w:bCs/>
          <w:lang w:val="lv-LV"/>
        </w:rPr>
      </w:pPr>
      <w:r>
        <w:rPr>
          <w:rFonts w:eastAsiaTheme="minorEastAsia" w:cs="Times New Roman"/>
          <w:bCs/>
          <w:lang w:val="lv-LV"/>
        </w:rPr>
        <w:t xml:space="preserve"> tiks stimulēta nevalstisko organizāciju s</w:t>
      </w:r>
      <w:r w:rsidRPr="00060DFB">
        <w:rPr>
          <w:rFonts w:eastAsiaTheme="minorEastAsia" w:cs="Times New Roman"/>
          <w:bCs/>
          <w:lang w:val="lv-LV"/>
        </w:rPr>
        <w:t>adarbības attīstīšana</w:t>
      </w:r>
      <w:r>
        <w:rPr>
          <w:rFonts w:eastAsiaTheme="minorEastAsia" w:cs="Times New Roman"/>
          <w:bCs/>
          <w:lang w:val="lv-LV"/>
        </w:rPr>
        <w:t xml:space="preserve"> un</w:t>
      </w:r>
      <w:r w:rsidRPr="00060DFB">
        <w:rPr>
          <w:rFonts w:eastAsiaTheme="minorEastAsia" w:cs="Times New Roman"/>
          <w:bCs/>
          <w:lang w:val="lv-LV"/>
        </w:rPr>
        <w:t xml:space="preserve"> tīklošanās, strādājot pie risināmo problēmu definēšanas un kopīgu risinājumu/priekšlikumu izstrādes jomā</w:t>
      </w:r>
      <w:r>
        <w:rPr>
          <w:rFonts w:eastAsiaTheme="minorEastAsia" w:cs="Times New Roman"/>
          <w:bCs/>
          <w:lang w:val="lv-LV"/>
        </w:rPr>
        <w:t xml:space="preserve">s, kur pilsoniskais dialogs ir </w:t>
      </w:r>
      <w:proofErr w:type="spellStart"/>
      <w:r>
        <w:rPr>
          <w:rFonts w:eastAsiaTheme="minorEastAsia" w:cs="Times New Roman"/>
          <w:bCs/>
          <w:lang w:val="lv-LV"/>
        </w:rPr>
        <w:t>vājs</w:t>
      </w:r>
      <w:proofErr w:type="spellEnd"/>
      <w:r>
        <w:rPr>
          <w:rFonts w:eastAsiaTheme="minorEastAsia" w:cs="Times New Roman"/>
          <w:bCs/>
          <w:lang w:val="lv-LV"/>
        </w:rPr>
        <w:t xml:space="preserve"> vai neeksistējošs – sociālā drošība</w:t>
      </w:r>
      <w:r w:rsidRPr="00060DFB">
        <w:rPr>
          <w:rFonts w:eastAsiaTheme="minorEastAsia" w:cs="Times New Roman"/>
          <w:bCs/>
          <w:lang w:val="lv-LV"/>
        </w:rPr>
        <w:t xml:space="preserve"> un sabiedrības interešu uzraudzības;</w:t>
      </w:r>
    </w:p>
    <w:p w14:paraId="0FAFFD9E" w14:textId="77777777" w:rsidR="00D10727" w:rsidRPr="00D10727" w:rsidRDefault="0029296C" w:rsidP="000903A6">
      <w:pPr>
        <w:pStyle w:val="ListParagraph"/>
        <w:numPr>
          <w:ilvl w:val="0"/>
          <w:numId w:val="142"/>
        </w:numPr>
        <w:ind w:left="567"/>
        <w:rPr>
          <w:rFonts w:eastAsiaTheme="minorEastAsia" w:cs="Times New Roman"/>
          <w:bCs/>
          <w:lang w:val="lv-LV"/>
        </w:rPr>
      </w:pPr>
      <w:r>
        <w:rPr>
          <w:rFonts w:eastAsiaTheme="minorEastAsia" w:cs="Times New Roman"/>
          <w:bCs/>
          <w:lang w:val="lv-LV"/>
        </w:rPr>
        <w:t>tiks sekmēti sociālā d</w:t>
      </w:r>
      <w:r w:rsidRPr="00060DFB">
        <w:rPr>
          <w:rFonts w:eastAsiaTheme="minorEastAsia" w:cs="Times New Roman"/>
          <w:bCs/>
          <w:lang w:val="lv-LV"/>
        </w:rPr>
        <w:t xml:space="preserve">izaina un inovatīvu pakalpojumu izstrādes </w:t>
      </w:r>
      <w:r w:rsidRPr="00D10727">
        <w:rPr>
          <w:rFonts w:eastAsiaTheme="minorEastAsia" w:cs="Times New Roman"/>
          <w:bCs/>
          <w:lang w:val="lv-LV"/>
        </w:rPr>
        <w:t>pasākumi sociālās drošības jomā</w:t>
      </w:r>
      <w:r w:rsidR="00D10727" w:rsidRPr="00D10727">
        <w:rPr>
          <w:rFonts w:eastAsiaTheme="minorEastAsia" w:cs="Times New Roman"/>
          <w:bCs/>
          <w:lang w:val="lv-LV"/>
        </w:rPr>
        <w:t>;</w:t>
      </w:r>
    </w:p>
    <w:p w14:paraId="071D2C18" w14:textId="0E066761" w:rsidR="0029296C" w:rsidRPr="00D10727" w:rsidRDefault="00D10727" w:rsidP="000903A6">
      <w:pPr>
        <w:pStyle w:val="ListParagraph"/>
        <w:numPr>
          <w:ilvl w:val="0"/>
          <w:numId w:val="142"/>
        </w:numPr>
        <w:ind w:left="567"/>
        <w:rPr>
          <w:rFonts w:eastAsiaTheme="minorEastAsia" w:cs="Times New Roman"/>
          <w:bCs/>
          <w:lang w:val="lv-LV"/>
        </w:rPr>
      </w:pPr>
      <w:r w:rsidRPr="00F2537C">
        <w:rPr>
          <w:rFonts w:eastAsiaTheme="minorEastAsia" w:cs="Times New Roman"/>
          <w:bCs/>
          <w:lang w:val="lv-LV"/>
        </w:rPr>
        <w:t xml:space="preserve">izstrādāts kopējais ietvars un apkopotas metodes, principi, veidi un priekšnosacījumi sabiedrības interešu aizstāvības īstenošanai, kas  būtu vienlīdz saistoši gan biedrībām un nodibinājumiem, kuri vēlas savu darbību attīstīt sabiedrības interešu uzraudzības jomā, gan arī publiskās pārvaldes iestādēm </w:t>
      </w:r>
      <w:proofErr w:type="spellStart"/>
      <w:r w:rsidRPr="00F2537C">
        <w:rPr>
          <w:rFonts w:eastAsiaTheme="minorEastAsia" w:cs="Times New Roman"/>
          <w:bCs/>
          <w:lang w:val="lv-LV"/>
        </w:rPr>
        <w:t>viedojot</w:t>
      </w:r>
      <w:proofErr w:type="spellEnd"/>
      <w:r w:rsidRPr="00F2537C">
        <w:rPr>
          <w:rFonts w:eastAsiaTheme="minorEastAsia" w:cs="Times New Roman"/>
          <w:bCs/>
          <w:lang w:val="lv-LV"/>
        </w:rPr>
        <w:t xml:space="preserve"> sadarbības praksi ar nevalstisko sektoru finansējuma izlietojuma uzraudzībā</w:t>
      </w:r>
      <w:r w:rsidR="0029296C" w:rsidRPr="00D10727">
        <w:rPr>
          <w:rFonts w:eastAsiaTheme="minorEastAsia" w:cs="Times New Roman"/>
          <w:bCs/>
          <w:lang w:val="lv-LV"/>
        </w:rPr>
        <w:t>.</w:t>
      </w:r>
    </w:p>
    <w:p w14:paraId="0D47A32A" w14:textId="053154F0" w:rsidR="0029296C" w:rsidRPr="00A24734" w:rsidRDefault="0029296C" w:rsidP="000903A6">
      <w:pPr>
        <w:pStyle w:val="ListParagraph"/>
        <w:numPr>
          <w:ilvl w:val="0"/>
          <w:numId w:val="142"/>
        </w:numPr>
        <w:ind w:left="567"/>
        <w:rPr>
          <w:rFonts w:asciiTheme="minorHAnsi" w:eastAsiaTheme="minorEastAsia" w:hAnsiTheme="minorHAnsi"/>
          <w:b/>
          <w:lang w:val="lv-LV"/>
        </w:rPr>
      </w:pPr>
      <w:r w:rsidRPr="00A24734">
        <w:rPr>
          <w:lang w:val="lv-LV"/>
        </w:rPr>
        <w:t>Investīciju 6.3.1.</w:t>
      </w:r>
      <w:r>
        <w:rPr>
          <w:lang w:val="lv-LV"/>
        </w:rPr>
        <w:t>4</w:t>
      </w:r>
      <w:r w:rsidRPr="00A24734">
        <w:rPr>
          <w:lang w:val="lv-LV"/>
        </w:rPr>
        <w:t xml:space="preserve">.i. ietvaros </w:t>
      </w:r>
      <w:r w:rsidRPr="00A24734">
        <w:rPr>
          <w:b/>
          <w:lang w:val="lv-LV"/>
        </w:rPr>
        <w:t xml:space="preserve">valsts atbalsts nav plānots, </w:t>
      </w:r>
      <w:r w:rsidRPr="00A24734">
        <w:rPr>
          <w:bCs/>
          <w:lang w:val="lv-LV"/>
        </w:rPr>
        <w:t>jo finansējuma saņēmēji ir valsts budžeta iestādes</w:t>
      </w:r>
      <w:r>
        <w:rPr>
          <w:bCs/>
          <w:lang w:val="lv-LV"/>
        </w:rPr>
        <w:t xml:space="preserve">, kas organizēs </w:t>
      </w:r>
      <w:proofErr w:type="spellStart"/>
      <w:r>
        <w:rPr>
          <w:bCs/>
          <w:lang w:val="lv-LV"/>
        </w:rPr>
        <w:t>grantu</w:t>
      </w:r>
      <w:proofErr w:type="spellEnd"/>
      <w:r>
        <w:rPr>
          <w:bCs/>
          <w:lang w:val="lv-LV"/>
        </w:rPr>
        <w:t xml:space="preserve"> konkursus nevalstiskā </w:t>
      </w:r>
      <w:r>
        <w:rPr>
          <w:bCs/>
          <w:lang w:val="lv-LV"/>
        </w:rPr>
        <w:lastRenderedPageBreak/>
        <w:t xml:space="preserve">sektora organizāciju attīstībai, iedzīvotāju grupu pārstāvniecības sekmēšanai </w:t>
      </w:r>
      <w:proofErr w:type="spellStart"/>
      <w:r>
        <w:rPr>
          <w:bCs/>
          <w:lang w:val="lv-LV"/>
        </w:rPr>
        <w:t>uns</w:t>
      </w:r>
      <w:proofErr w:type="spellEnd"/>
      <w:r>
        <w:rPr>
          <w:bCs/>
          <w:lang w:val="lv-LV"/>
        </w:rPr>
        <w:t xml:space="preserve"> </w:t>
      </w:r>
      <w:proofErr w:type="spellStart"/>
      <w:r>
        <w:rPr>
          <w:bCs/>
          <w:lang w:val="lv-LV"/>
        </w:rPr>
        <w:t>abiedrības</w:t>
      </w:r>
      <w:proofErr w:type="spellEnd"/>
      <w:r>
        <w:rPr>
          <w:bCs/>
          <w:lang w:val="lv-LV"/>
        </w:rPr>
        <w:t xml:space="preserve"> interešu uzraudzībai.</w:t>
      </w:r>
    </w:p>
    <w:p w14:paraId="056F3998" w14:textId="77777777" w:rsidR="00A24734" w:rsidRPr="00A24734" w:rsidRDefault="00A24734" w:rsidP="000903A6">
      <w:pPr>
        <w:pStyle w:val="ListParagraph"/>
        <w:ind w:left="567" w:firstLine="0"/>
        <w:rPr>
          <w:rFonts w:asciiTheme="minorHAnsi" w:eastAsiaTheme="minorEastAsia" w:hAnsiTheme="minorHAnsi"/>
          <w:b/>
          <w:lang w:val="lv-LV"/>
        </w:rPr>
      </w:pPr>
    </w:p>
    <w:p w14:paraId="6B37A618" w14:textId="77777777" w:rsidR="00D71B37" w:rsidRPr="00A24734" w:rsidRDefault="00D71B37" w:rsidP="000903A6">
      <w:pPr>
        <w:pStyle w:val="ListParagraph"/>
        <w:numPr>
          <w:ilvl w:val="0"/>
          <w:numId w:val="142"/>
        </w:numPr>
        <w:spacing w:after="0" w:line="240" w:lineRule="auto"/>
        <w:ind w:left="567"/>
        <w:rPr>
          <w:rFonts w:cs="Times New Roman"/>
          <w:iCs/>
          <w:szCs w:val="24"/>
          <w:lang w:val="lv-LV"/>
        </w:rPr>
      </w:pPr>
      <w:r w:rsidRPr="00A24734">
        <w:rPr>
          <w:rFonts w:eastAsia="Times New Roman" w:cs="Times New Roman"/>
          <w:b/>
          <w:szCs w:val="24"/>
          <w:lang w:val="lv-LV"/>
        </w:rPr>
        <w:t>Reformu un investīciju virziens 6.4.</w:t>
      </w:r>
      <w:r w:rsidRPr="00A24734">
        <w:rPr>
          <w:rFonts w:eastAsia="Times New Roman" w:cs="Times New Roman"/>
          <w:szCs w:val="24"/>
          <w:lang w:val="lv-LV"/>
        </w:rPr>
        <w:t xml:space="preserve"> </w:t>
      </w:r>
      <w:r w:rsidRPr="00A24734">
        <w:rPr>
          <w:b/>
          <w:bCs/>
          <w:lang w:val="lv-LV"/>
        </w:rPr>
        <w:t xml:space="preserve">Atklātības palielināšana,  konkurences veicināšana, pasūtītāju </w:t>
      </w:r>
      <w:proofErr w:type="spellStart"/>
      <w:r w:rsidRPr="00A24734">
        <w:rPr>
          <w:b/>
          <w:bCs/>
          <w:lang w:val="lv-LV"/>
        </w:rPr>
        <w:t>profesionalizācija</w:t>
      </w:r>
      <w:proofErr w:type="spellEnd"/>
      <w:r w:rsidRPr="00A24734">
        <w:rPr>
          <w:b/>
          <w:bCs/>
          <w:lang w:val="lv-LV"/>
        </w:rPr>
        <w:t xml:space="preserve"> un uz riskiem balstīti uzraudzības pasākumi publiskajos iepirkumos</w:t>
      </w:r>
      <w:r w:rsidRPr="00A24734">
        <w:rPr>
          <w:lang w:val="lv-LV"/>
        </w:rPr>
        <w:t xml:space="preserve"> </w:t>
      </w:r>
    </w:p>
    <w:p w14:paraId="50EBCB32" w14:textId="70BEA964" w:rsidR="00D71B37" w:rsidRPr="00A24734" w:rsidRDefault="00A24734" w:rsidP="000903A6">
      <w:pPr>
        <w:pStyle w:val="ListParagraph"/>
        <w:numPr>
          <w:ilvl w:val="0"/>
          <w:numId w:val="142"/>
        </w:numPr>
        <w:spacing w:after="0" w:line="240" w:lineRule="auto"/>
        <w:ind w:left="567"/>
        <w:rPr>
          <w:rFonts w:cs="Times New Roman"/>
          <w:iCs/>
          <w:szCs w:val="24"/>
          <w:lang w:val="lv-LV"/>
        </w:rPr>
      </w:pPr>
      <w:r>
        <w:rPr>
          <w:b/>
          <w:bCs/>
          <w:lang w:val="lv-LV"/>
        </w:rPr>
        <w:t xml:space="preserve">Reforma </w:t>
      </w:r>
      <w:r w:rsidR="00D71B37" w:rsidRPr="00A24734">
        <w:rPr>
          <w:b/>
          <w:bCs/>
          <w:lang w:val="lv-LV"/>
        </w:rPr>
        <w:t>6.4.1.r. Publisko iepirkumu līgumu reģistra izveide</w:t>
      </w:r>
    </w:p>
    <w:p w14:paraId="00DF2D56" w14:textId="045C8700" w:rsidR="00D71B37" w:rsidRPr="00A24734" w:rsidRDefault="00A24734" w:rsidP="000903A6">
      <w:pPr>
        <w:pStyle w:val="ListParagraph"/>
        <w:numPr>
          <w:ilvl w:val="0"/>
          <w:numId w:val="142"/>
        </w:numPr>
        <w:ind w:left="567"/>
        <w:rPr>
          <w:rFonts w:cs="Times New Roman"/>
          <w:b/>
          <w:szCs w:val="24"/>
          <w:u w:val="single"/>
          <w:lang w:val="lv-LV"/>
        </w:rPr>
      </w:pPr>
      <w:r>
        <w:rPr>
          <w:rFonts w:cs="Times New Roman"/>
          <w:szCs w:val="24"/>
          <w:lang w:val="lv-LV"/>
        </w:rPr>
        <w:t>Reformas</w:t>
      </w:r>
      <w:r w:rsidR="00D71B37" w:rsidRPr="00A24734">
        <w:rPr>
          <w:rFonts w:cs="Times New Roman"/>
          <w:szCs w:val="24"/>
          <w:lang w:val="lv-LV"/>
        </w:rPr>
        <w:t xml:space="preserve"> ietvaros paredzēts izveidot publiski pieejamu publisko iepirkumu līgumu reģistru, kurā strukturēti apkopota informācija par noslēgtajiem iepirkuma līgumiem un vispārīgajām vienošanām, to faktisko izpildi (faktiski samaksāto līgumcenu un faktisko izpildes termiņu).</w:t>
      </w:r>
    </w:p>
    <w:p w14:paraId="0CDAEC80" w14:textId="77777777" w:rsidR="00D71B37" w:rsidRPr="00403793" w:rsidRDefault="00D71B37" w:rsidP="000903A6">
      <w:pPr>
        <w:pStyle w:val="ListParagraph"/>
        <w:numPr>
          <w:ilvl w:val="0"/>
          <w:numId w:val="142"/>
        </w:numPr>
        <w:ind w:left="567"/>
        <w:rPr>
          <w:rFonts w:cs="Times New Roman"/>
          <w:b/>
          <w:szCs w:val="24"/>
          <w:u w:val="single"/>
          <w:lang w:val="lv-LV"/>
        </w:rPr>
      </w:pPr>
      <w:r w:rsidRPr="00A24734">
        <w:rPr>
          <w:rFonts w:cs="Times New Roman"/>
          <w:szCs w:val="24"/>
          <w:lang w:val="lv-LV"/>
        </w:rPr>
        <w:t>Publisko iepirkumu līgumu reģistra ierakstu pamatā būs jau Iepirkumu uzraudzības biroja rīcībā esošā informācija (publisko iepirkumu ietvaros</w:t>
      </w:r>
      <w:r>
        <w:rPr>
          <w:rFonts w:cs="Times New Roman"/>
          <w:szCs w:val="24"/>
          <w:lang w:val="lv-LV"/>
        </w:rPr>
        <w:t xml:space="preserve"> publicējamajos </w:t>
      </w:r>
      <w:proofErr w:type="spellStart"/>
      <w:r>
        <w:rPr>
          <w:rFonts w:cs="Times New Roman"/>
          <w:szCs w:val="24"/>
          <w:lang w:val="lv-LV"/>
        </w:rPr>
        <w:t>paziņojuos</w:t>
      </w:r>
      <w:proofErr w:type="spellEnd"/>
      <w:r>
        <w:rPr>
          <w:rFonts w:cs="Times New Roman"/>
          <w:szCs w:val="24"/>
          <w:lang w:val="lv-LV"/>
        </w:rPr>
        <w:t xml:space="preserve"> ietveramie dati), attiecīgi līdz minimumam būs samazināts papildu ievadāmās informācijas apjoms. Pasūtītājam papildus būs jāievada informācija par līguma faktisko izpildes termiņu, kā arī par faktiski samaksāto līgumcenu. Neievadot informāciju par līguma izpildi līgumā noteiktā termiņa beigās, kā arī tad, ja faktiskā līguma izpilde būtiski atšķirsies no iepirkuma līgumā paredzētā, attiecīgā riska informācija nonāks Iepirkumu uzraudzības biroja rīcībā izvērtēšanai un turpmākai rīcībai.</w:t>
      </w:r>
    </w:p>
    <w:p w14:paraId="45AF9D14" w14:textId="77777777" w:rsidR="00D71B37" w:rsidRPr="00403793" w:rsidRDefault="00D71B37" w:rsidP="008915E7">
      <w:pPr>
        <w:pStyle w:val="ListParagraph"/>
        <w:numPr>
          <w:ilvl w:val="0"/>
          <w:numId w:val="142"/>
        </w:numPr>
        <w:ind w:left="567"/>
        <w:rPr>
          <w:rFonts w:cs="Times New Roman"/>
          <w:b/>
          <w:szCs w:val="24"/>
          <w:u w:val="single"/>
          <w:lang w:val="lv-LV"/>
        </w:rPr>
      </w:pPr>
      <w:r>
        <w:rPr>
          <w:rFonts w:cs="Times New Roman"/>
          <w:szCs w:val="24"/>
          <w:lang w:val="lv-LV"/>
        </w:rPr>
        <w:t>Attīstoties e-rēķinu izmantošanai un platformām e-rēķinu apstrādei, informācija par faktiskajiem maksājumiem varētu tikt iegūta automātiski brīdī, kad iepirkuma līguma ietvaros tiek veikti maksājumi. Tāpat uz platformas bāzes nākotnē var attīstīt risinājumu līgumu izpildes efektivitātes analīzei.</w:t>
      </w:r>
    </w:p>
    <w:p w14:paraId="7D29DE8B" w14:textId="77777777" w:rsidR="00D71B37" w:rsidRPr="00403793" w:rsidRDefault="00D71B37" w:rsidP="008915E7">
      <w:pPr>
        <w:pStyle w:val="ListParagraph"/>
        <w:numPr>
          <w:ilvl w:val="0"/>
          <w:numId w:val="142"/>
        </w:numPr>
        <w:ind w:left="567"/>
        <w:rPr>
          <w:rFonts w:cs="Times New Roman"/>
          <w:b/>
          <w:szCs w:val="24"/>
          <w:u w:val="single"/>
          <w:lang w:val="lv-LV"/>
        </w:rPr>
      </w:pPr>
      <w:r>
        <w:rPr>
          <w:rFonts w:cs="Times New Roman"/>
          <w:szCs w:val="24"/>
          <w:lang w:val="lv-LV"/>
        </w:rPr>
        <w:t>Rezultātā tiks nodrošināts būtiski augstāks atklātības līmenis par iepirkuma līgumu izpildi un mazināti korupcijas riski iepirkuma līgumu izpildes fāzē, kā arī vairota sabiedrības uzticība.</w:t>
      </w:r>
    </w:p>
    <w:p w14:paraId="4A4B6D96" w14:textId="77777777" w:rsidR="00D71B37" w:rsidRPr="00403793" w:rsidRDefault="00D71B37" w:rsidP="008915E7">
      <w:pPr>
        <w:pStyle w:val="ListParagraph"/>
        <w:numPr>
          <w:ilvl w:val="0"/>
          <w:numId w:val="142"/>
        </w:numPr>
        <w:ind w:left="567"/>
        <w:rPr>
          <w:rFonts w:cs="Times New Roman"/>
          <w:b/>
          <w:szCs w:val="24"/>
          <w:u w:val="single"/>
          <w:lang w:val="lv-LV"/>
        </w:rPr>
      </w:pPr>
      <w:r>
        <w:rPr>
          <w:rFonts w:cs="Times New Roman"/>
          <w:szCs w:val="24"/>
          <w:lang w:val="lv-LV"/>
        </w:rPr>
        <w:t xml:space="preserve">Pasākuma īstenošanai nepieciešamas izmaiņas publisko iepirkumu jomas normatīvajos aktos (šobrīd tiek izskatīti Saeimā), kā arī attiecīga IT risinājuma izstrāde gan datu uzkrāšanai, gan to pieejamības nodrošināšanai sabiedrībai, kā arī uzkrāto datu analīzei un turpmākai izmantošanai risku analīzē. </w:t>
      </w:r>
      <w:r>
        <w:rPr>
          <w:lang w:val="lv-LV"/>
        </w:rPr>
        <w:t>Pasākuma īstenošana tiks nodrošināta ar esošajiem Iepirkumu uzraudzības biroja resursiem pieejamā finansējuma ietvaros</w:t>
      </w:r>
      <w:r>
        <w:rPr>
          <w:rFonts w:cs="Times New Roman"/>
          <w:szCs w:val="24"/>
          <w:lang w:val="lv-LV"/>
        </w:rPr>
        <w:t>.</w:t>
      </w:r>
    </w:p>
    <w:p w14:paraId="4AB7ED55" w14:textId="4D5ACE5B" w:rsidR="00D71B37" w:rsidRPr="00403793" w:rsidRDefault="00A24734" w:rsidP="008915E7">
      <w:pPr>
        <w:pStyle w:val="ListParagraph"/>
        <w:numPr>
          <w:ilvl w:val="0"/>
          <w:numId w:val="142"/>
        </w:numPr>
        <w:ind w:left="567"/>
        <w:rPr>
          <w:rFonts w:cs="Times New Roman"/>
          <w:b/>
          <w:szCs w:val="24"/>
          <w:u w:val="single"/>
          <w:lang w:val="lv-LV"/>
        </w:rPr>
      </w:pPr>
      <w:r>
        <w:rPr>
          <w:b/>
          <w:bCs/>
          <w:lang w:val="lv-LV"/>
        </w:rPr>
        <w:t xml:space="preserve">Reforma </w:t>
      </w:r>
      <w:r w:rsidR="00D71B37" w:rsidRPr="00403793">
        <w:rPr>
          <w:b/>
          <w:bCs/>
          <w:lang w:val="lv-LV"/>
        </w:rPr>
        <w:t>6.4.2.r. Konkurences vides pilnveidošana</w:t>
      </w:r>
    </w:p>
    <w:p w14:paraId="0D18A78E" w14:textId="77777777" w:rsidR="00D71B37" w:rsidRPr="00403793" w:rsidRDefault="00D71B37" w:rsidP="008915E7">
      <w:pPr>
        <w:pStyle w:val="ListParagraph"/>
        <w:numPr>
          <w:ilvl w:val="0"/>
          <w:numId w:val="142"/>
        </w:numPr>
        <w:ind w:left="567"/>
        <w:rPr>
          <w:rFonts w:cs="Times New Roman"/>
          <w:b/>
          <w:szCs w:val="24"/>
          <w:u w:val="single"/>
          <w:lang w:val="lv-LV"/>
        </w:rPr>
      </w:pPr>
      <w:r w:rsidRPr="00475345">
        <w:rPr>
          <w:lang w:val="lv-LV"/>
        </w:rPr>
        <w:t>Īstenojot</w:t>
      </w:r>
      <w:r w:rsidRPr="00403793">
        <w:rPr>
          <w:lang w:val="lv-LV"/>
        </w:rPr>
        <w:t xml:space="preserve"> </w:t>
      </w:r>
      <w:r w:rsidRPr="00403793">
        <w:rPr>
          <w:spacing w:val="-2"/>
          <w:shd w:val="clear" w:color="auto" w:fill="FFFFFF"/>
          <w:lang w:val="lv-LV"/>
        </w:rPr>
        <w:t>Valdības rīcības plāna Deklarācijas par Artura Krišjāņa Kariņa vadītā Ministru kabineta iecerēto darbību īstenošanai 38.2.punktu “</w:t>
      </w:r>
      <w:r w:rsidRPr="00403793">
        <w:rPr>
          <w:i/>
          <w:spacing w:val="-2"/>
          <w:shd w:val="clear" w:color="auto" w:fill="FFFFFF"/>
          <w:lang w:val="lv-LV"/>
        </w:rPr>
        <w:t>Uzlabosim publisko iepirkumu procedūras, paaugstinot to efektivitāti un samazinot korupcijas riskus</w:t>
      </w:r>
      <w:r w:rsidRPr="00403793">
        <w:rPr>
          <w:spacing w:val="-2"/>
          <w:shd w:val="clear" w:color="auto" w:fill="FFFFFF"/>
          <w:lang w:val="lv-LV"/>
        </w:rPr>
        <w:t>”</w:t>
      </w:r>
      <w:r>
        <w:rPr>
          <w:spacing w:val="-2"/>
          <w:shd w:val="clear" w:color="auto" w:fill="FFFFFF"/>
          <w:lang w:val="lv-LV"/>
        </w:rPr>
        <w:t xml:space="preserve">, </w:t>
      </w:r>
      <w:r w:rsidRPr="00403793">
        <w:rPr>
          <w:lang w:val="lv-LV"/>
        </w:rPr>
        <w:t xml:space="preserve">Saeimā </w:t>
      </w:r>
      <w:r>
        <w:rPr>
          <w:lang w:val="lv-LV"/>
        </w:rPr>
        <w:t>šobrīd</w:t>
      </w:r>
      <w:r w:rsidRPr="00403793">
        <w:rPr>
          <w:lang w:val="lv-LV"/>
        </w:rPr>
        <w:t xml:space="preserve"> tiek izskatīti</w:t>
      </w:r>
      <w:r>
        <w:rPr>
          <w:lang w:val="lv-LV"/>
        </w:rPr>
        <w:t xml:space="preserve"> vairāki</w:t>
      </w:r>
      <w:r w:rsidRPr="00403793">
        <w:rPr>
          <w:lang w:val="lv-LV"/>
        </w:rPr>
        <w:t xml:space="preserve"> likumprojekti</w:t>
      </w:r>
      <w:r>
        <w:rPr>
          <w:lang w:val="lv-LV"/>
        </w:rPr>
        <w:t>, kas paredz</w:t>
      </w:r>
      <w:r w:rsidRPr="00403793">
        <w:rPr>
          <w:lang w:val="lv-LV"/>
        </w:rPr>
        <w:t xml:space="preserve"> </w:t>
      </w:r>
      <w:r>
        <w:rPr>
          <w:shd w:val="clear" w:color="auto" w:fill="FFFFFF"/>
          <w:lang w:val="lv-LV"/>
        </w:rPr>
        <w:t xml:space="preserve">grozījumus </w:t>
      </w:r>
      <w:r w:rsidRPr="00403793">
        <w:rPr>
          <w:shd w:val="clear" w:color="auto" w:fill="FFFFFF"/>
          <w:lang w:val="lv-LV"/>
        </w:rPr>
        <w:t xml:space="preserve">Publisko iepirkumu likumā” Sabiedrisko pakalpojumu sniedzēju iepirkumu likumā”. </w:t>
      </w:r>
      <w:r>
        <w:rPr>
          <w:shd w:val="clear" w:color="auto" w:fill="FFFFFF"/>
          <w:lang w:val="lv-LV"/>
        </w:rPr>
        <w:t>Ar grozījumiem paredzēti</w:t>
      </w:r>
      <w:r>
        <w:rPr>
          <w:lang w:val="lv-LV"/>
        </w:rPr>
        <w:t>:</w:t>
      </w:r>
      <w:r w:rsidRPr="00403793">
        <w:rPr>
          <w:lang w:val="lv-LV"/>
        </w:rPr>
        <w:t xml:space="preserve"> </w:t>
      </w:r>
    </w:p>
    <w:p w14:paraId="05E0A59E" w14:textId="77777777" w:rsidR="00D71B37" w:rsidRPr="00040AD8" w:rsidRDefault="00D71B37" w:rsidP="008915E7">
      <w:pPr>
        <w:pStyle w:val="ListParagraph"/>
        <w:numPr>
          <w:ilvl w:val="0"/>
          <w:numId w:val="50"/>
        </w:numPr>
        <w:spacing w:after="0" w:line="240" w:lineRule="auto"/>
        <w:ind w:left="567"/>
        <w:contextualSpacing w:val="0"/>
        <w:rPr>
          <w:lang w:val="lv-LV"/>
        </w:rPr>
      </w:pPr>
      <w:r w:rsidRPr="00040AD8">
        <w:rPr>
          <w:lang w:val="lv-LV"/>
        </w:rPr>
        <w:t xml:space="preserve">stingrāki noteikumi gadījumiem, ja piedāvājumu iesniedz tikai viens piegādātājs, vienlaikus veicinot konsultāciju ar tirgus īstenošanu, lai nodrošinātu </w:t>
      </w:r>
      <w:r w:rsidRPr="00040AD8">
        <w:rPr>
          <w:spacing w:val="-2"/>
          <w:shd w:val="clear" w:color="auto" w:fill="FFFFFF"/>
          <w:lang w:val="lv-LV"/>
        </w:rPr>
        <w:t>samērīgu un neierobežojošu tehnisko specifikāciju sagatavošanu.</w:t>
      </w:r>
      <w:r w:rsidRPr="00040AD8">
        <w:rPr>
          <w:lang w:val="lv-LV"/>
        </w:rPr>
        <w:t xml:space="preserve"> Plānotais sasniedzamais mērķis attiecībā uz iepirkumu īpatsvaru, kuros ir pieteicies tikai viens pretendents 2021.gadā ir 28%, 2022.gadā - 25%, 2023.gadā - 23% un 2024.gadā - 20%, ievērojot, ka atbilstoši EK datiem 2018.gadā šis skaits bija 35%;</w:t>
      </w:r>
    </w:p>
    <w:p w14:paraId="163E4643" w14:textId="77777777" w:rsidR="00D71B37" w:rsidRPr="00040AD8" w:rsidRDefault="00D71B37" w:rsidP="008915E7">
      <w:pPr>
        <w:pStyle w:val="ListParagraph"/>
        <w:numPr>
          <w:ilvl w:val="0"/>
          <w:numId w:val="50"/>
        </w:numPr>
        <w:spacing w:after="0" w:line="240" w:lineRule="auto"/>
        <w:ind w:left="567"/>
        <w:contextualSpacing w:val="0"/>
        <w:rPr>
          <w:lang w:val="lv-LV"/>
        </w:rPr>
      </w:pPr>
      <w:r w:rsidRPr="00040AD8">
        <w:rPr>
          <w:lang w:val="lv-LV"/>
        </w:rPr>
        <w:lastRenderedPageBreak/>
        <w:t xml:space="preserve">palielināta saimnieciskā izdevīguma noteikšanai izvirzāmo kritēriju nozīme, samazinot iespējas izvēlēties piedāvājumu ar zemāko iegādes cenu. Tiek noteikts, ka, slēdzot līgumu par </w:t>
      </w:r>
      <w:r w:rsidRPr="00040AD8">
        <w:rPr>
          <w:spacing w:val="-2"/>
          <w:shd w:val="clear" w:color="auto" w:fill="FFFFFF"/>
          <w:lang w:val="lv-LV"/>
        </w:rPr>
        <w:t xml:space="preserve"> </w:t>
      </w:r>
      <w:r w:rsidRPr="00040AD8">
        <w:rPr>
          <w:lang w:val="lv-LV"/>
        </w:rPr>
        <w:t>projektēšanu, apvienoto projektēšanu un būvdarbiem,</w:t>
      </w:r>
      <w:r w:rsidRPr="00040AD8">
        <w:rPr>
          <w:spacing w:val="-2"/>
          <w:shd w:val="clear" w:color="auto" w:fill="FFFFFF"/>
          <w:lang w:val="lv-LV"/>
        </w:rPr>
        <w:t xml:space="preserve"> elektroenerģiju patērējošām precēm vai produktiem, autotransporta līdzekļiem, piedāvājumu salīdzināšanai un izvērtēšanai nevar izmantot tikai cenu</w:t>
      </w:r>
      <w:r w:rsidRPr="00040AD8">
        <w:rPr>
          <w:lang w:val="lv-LV"/>
        </w:rPr>
        <w:t>;</w:t>
      </w:r>
    </w:p>
    <w:p w14:paraId="6E1A4417" w14:textId="77777777" w:rsidR="00D71B37" w:rsidRPr="00040AD8" w:rsidRDefault="00D71B37" w:rsidP="008915E7">
      <w:pPr>
        <w:pStyle w:val="ListParagraph"/>
        <w:numPr>
          <w:ilvl w:val="0"/>
          <w:numId w:val="50"/>
        </w:numPr>
        <w:spacing w:after="0" w:line="240" w:lineRule="auto"/>
        <w:ind w:left="567"/>
        <w:contextualSpacing w:val="0"/>
        <w:rPr>
          <w:lang w:val="lv-LV"/>
        </w:rPr>
      </w:pPr>
      <w:r w:rsidRPr="00040AD8">
        <w:rPr>
          <w:lang w:val="lv-LV"/>
        </w:rPr>
        <w:t xml:space="preserve">korupcijas risku mazināšanai noteiktas stingrākas prasības saistībā ar iepirkuma komisijas izveidi un darbību. Tiek noteikts, ka </w:t>
      </w:r>
      <w:r w:rsidRPr="00040AD8">
        <w:rPr>
          <w:spacing w:val="-2"/>
          <w:shd w:val="clear" w:color="auto" w:fill="FFFFFF"/>
          <w:lang w:val="lv-LV"/>
        </w:rPr>
        <w:t>iepirkuma komisiju izveido katram iepirkumam atsevišķi vai uz noteiktu laikposmu, kā arī iekļauts nosacījums, ka arī iepirkuma komisijas sekretārs nedrīkst atrasties interešu konfliktā un tam jāparaksta apliecinājums par to, ka nav apstākļu, kuru dēļ varētu uzskatīt, ka tas ir ieinteresēts konkrēta piegādātāja izvēlē vai darbībā vai ir saistīts ar tiem.</w:t>
      </w:r>
    </w:p>
    <w:p w14:paraId="00B318B3" w14:textId="77777777" w:rsidR="00D71B37" w:rsidRPr="00904740" w:rsidRDefault="00D71B37" w:rsidP="008915E7">
      <w:pPr>
        <w:pStyle w:val="ListParagraph"/>
        <w:numPr>
          <w:ilvl w:val="0"/>
          <w:numId w:val="142"/>
        </w:numPr>
        <w:ind w:left="567"/>
        <w:rPr>
          <w:lang w:val="lv-LV"/>
        </w:rPr>
      </w:pPr>
      <w:proofErr w:type="spellStart"/>
      <w:r w:rsidRPr="00904740">
        <w:rPr>
          <w:lang w:val="lv-LV"/>
        </w:rPr>
        <w:t>AtbilstošiMinistru</w:t>
      </w:r>
      <w:proofErr w:type="spellEnd"/>
      <w:r w:rsidRPr="00904740">
        <w:rPr>
          <w:lang w:val="lv-LV"/>
        </w:rPr>
        <w:t xml:space="preserve"> kabineta 2020.gada 11.februāra rīkojumu Nr.49 “Par Rīcības plānu publisko iepirkumu sistēmas uzlabošanai” apstiprinātā plāna 7. un 8.punktā noteiktajam </w:t>
      </w:r>
      <w:r>
        <w:rPr>
          <w:lang w:val="lv-LV"/>
        </w:rPr>
        <w:t>ir izstrādāti vairāki likumprojekti, kas paredz grozījumus</w:t>
      </w:r>
      <w:r w:rsidRPr="00904740">
        <w:rPr>
          <w:lang w:val="lv-LV"/>
        </w:rPr>
        <w:t xml:space="preserve"> </w:t>
      </w:r>
      <w:r w:rsidRPr="00904740">
        <w:rPr>
          <w:shd w:val="clear" w:color="auto" w:fill="FFFFFF"/>
          <w:lang w:val="lv-LV"/>
        </w:rPr>
        <w:t>Publisko iepirkumu likumā</w:t>
      </w:r>
      <w:r>
        <w:rPr>
          <w:shd w:val="clear" w:color="auto" w:fill="FFFFFF"/>
          <w:lang w:val="lv-LV"/>
        </w:rPr>
        <w:t xml:space="preserve"> un Sabiedrisko pakalpojumu sniedzēju iepirkumu likumā. </w:t>
      </w:r>
      <w:r w:rsidRPr="00904740">
        <w:rPr>
          <w:shd w:val="clear" w:color="auto" w:fill="FFFFFF"/>
          <w:lang w:val="lv-LV"/>
        </w:rPr>
        <w:t xml:space="preserve">Ar grozījumiem </w:t>
      </w:r>
      <w:r>
        <w:rPr>
          <w:shd w:val="clear" w:color="auto" w:fill="FFFFFF"/>
          <w:lang w:val="lv-LV"/>
        </w:rPr>
        <w:t xml:space="preserve">paredzēts </w:t>
      </w:r>
      <w:r w:rsidRPr="00904740">
        <w:rPr>
          <w:shd w:val="clear" w:color="auto" w:fill="FFFFFF"/>
          <w:lang w:val="lv-LV"/>
        </w:rPr>
        <w:t>veicināt iepirkumu atklātīb</w:t>
      </w:r>
      <w:r>
        <w:rPr>
          <w:shd w:val="clear" w:color="auto" w:fill="FFFFFF"/>
          <w:lang w:val="lv-LV"/>
        </w:rPr>
        <w:t>u</w:t>
      </w:r>
      <w:r w:rsidRPr="00904740">
        <w:rPr>
          <w:lang w:val="lv-LV"/>
        </w:rPr>
        <w:t xml:space="preserve">, </w:t>
      </w:r>
      <w:r>
        <w:rPr>
          <w:lang w:val="lv-LV"/>
        </w:rPr>
        <w:t xml:space="preserve">mazināt </w:t>
      </w:r>
      <w:r w:rsidRPr="00904740">
        <w:rPr>
          <w:lang w:val="lv-LV"/>
        </w:rPr>
        <w:t>interešu konflikta un korupcijas risku, sekmējot, ka publiskajos iepirkumos var piedalīties tikai godprātīgi piegādātāji</w:t>
      </w:r>
      <w:r>
        <w:rPr>
          <w:lang w:val="lv-LV"/>
        </w:rPr>
        <w:t>.</w:t>
      </w:r>
      <w:r w:rsidRPr="00904740">
        <w:rPr>
          <w:lang w:val="lv-LV"/>
        </w:rPr>
        <w:t xml:space="preserve"> </w:t>
      </w:r>
    </w:p>
    <w:p w14:paraId="71C745B2" w14:textId="77777777" w:rsidR="00D71B37" w:rsidRDefault="00D71B37" w:rsidP="008915E7">
      <w:pPr>
        <w:pStyle w:val="ListParagraph"/>
        <w:numPr>
          <w:ilvl w:val="0"/>
          <w:numId w:val="142"/>
        </w:numPr>
        <w:ind w:left="567"/>
        <w:rPr>
          <w:lang w:val="lv-LV"/>
        </w:rPr>
      </w:pPr>
      <w:r>
        <w:rPr>
          <w:lang w:val="lv-LV"/>
        </w:rPr>
        <w:t xml:space="preserve">Grozījumu rezultātā tiks radīts pamats konkurences vides uzlabošanai, vienlaikus būtiski ir nodrošināt atbalsta </w:t>
      </w:r>
      <w:r w:rsidRPr="00CB1FD2">
        <w:rPr>
          <w:lang w:val="lv-LV"/>
        </w:rPr>
        <w:t>sniegšanu pasūtītājiem un sabiedrisko pakalpojumu sniedzējiem, t.sk. izstrādājot attiecīgas vadlīnijas normatīvo aktu pareizai piemērošanai, kā arī nodrošinās konsultāciju sniegšanu.</w:t>
      </w:r>
    </w:p>
    <w:p w14:paraId="04C9A020" w14:textId="77777777" w:rsidR="00D71B37" w:rsidRPr="00E0405F" w:rsidRDefault="00D71B37" w:rsidP="008915E7">
      <w:pPr>
        <w:pStyle w:val="ListParagraph"/>
        <w:numPr>
          <w:ilvl w:val="0"/>
          <w:numId w:val="142"/>
        </w:numPr>
        <w:ind w:left="567"/>
        <w:rPr>
          <w:lang w:val="lv-LV"/>
        </w:rPr>
      </w:pPr>
      <w:r>
        <w:rPr>
          <w:lang w:val="lv-LV"/>
        </w:rPr>
        <w:t>Pasākuma īstenošana tiks nodrošināta ar esošajiem Iepirkumu uzraudzības biroja resursiem pieejamā finansējuma ietvaros.</w:t>
      </w:r>
    </w:p>
    <w:p w14:paraId="46109E34" w14:textId="54FB4259" w:rsidR="00D71B37" w:rsidRPr="00CB1FD2" w:rsidRDefault="00A24734" w:rsidP="008915E7">
      <w:pPr>
        <w:pStyle w:val="ListParagraph"/>
        <w:numPr>
          <w:ilvl w:val="0"/>
          <w:numId w:val="142"/>
        </w:numPr>
        <w:ind w:left="567"/>
        <w:rPr>
          <w:rFonts w:cs="Times New Roman"/>
          <w:b/>
          <w:bCs/>
          <w:szCs w:val="24"/>
          <w:lang w:val="lv-LV"/>
        </w:rPr>
      </w:pPr>
      <w:r>
        <w:rPr>
          <w:rFonts w:eastAsia="Times New Roman" w:cs="Times New Roman"/>
          <w:b/>
          <w:bCs/>
          <w:szCs w:val="24"/>
          <w:lang w:val="lv-LV"/>
        </w:rPr>
        <w:t xml:space="preserve">Reforma </w:t>
      </w:r>
      <w:r w:rsidR="00D71B37" w:rsidRPr="00CB1FD2">
        <w:rPr>
          <w:rFonts w:eastAsia="Times New Roman" w:cs="Times New Roman"/>
          <w:b/>
          <w:bCs/>
          <w:szCs w:val="24"/>
          <w:lang w:val="lv-LV"/>
        </w:rPr>
        <w:t xml:space="preserve">6.4.3.r. </w:t>
      </w:r>
      <w:proofErr w:type="spellStart"/>
      <w:r w:rsidR="00D71B37" w:rsidRPr="00CB1FD2">
        <w:rPr>
          <w:rFonts w:eastAsia="Times New Roman" w:cs="Times New Roman"/>
          <w:b/>
          <w:bCs/>
          <w:szCs w:val="24"/>
          <w:lang w:val="lv-LV"/>
        </w:rPr>
        <w:t>Profesionalizācijas</w:t>
      </w:r>
      <w:proofErr w:type="spellEnd"/>
      <w:r w:rsidR="00D71B37" w:rsidRPr="00CB1FD2">
        <w:rPr>
          <w:rFonts w:eastAsia="Times New Roman" w:cs="Times New Roman"/>
          <w:b/>
          <w:bCs/>
          <w:szCs w:val="24"/>
          <w:lang w:val="lv-LV"/>
        </w:rPr>
        <w:t xml:space="preserve"> stratēģijas izstrāde un īstenošana </w:t>
      </w:r>
    </w:p>
    <w:p w14:paraId="0691FBAC" w14:textId="77777777" w:rsidR="00D71B37" w:rsidRDefault="00D71B37" w:rsidP="008915E7">
      <w:pPr>
        <w:pStyle w:val="ListParagraph"/>
        <w:numPr>
          <w:ilvl w:val="0"/>
          <w:numId w:val="142"/>
        </w:numPr>
        <w:ind w:left="567"/>
        <w:rPr>
          <w:rFonts w:cs="Times New Roman"/>
          <w:szCs w:val="24"/>
          <w:lang w:val="lv-LV"/>
        </w:rPr>
      </w:pPr>
      <w:r w:rsidRPr="00CB1FD2">
        <w:rPr>
          <w:rFonts w:eastAsia="Times New Roman" w:cs="Times New Roman"/>
          <w:szCs w:val="24"/>
          <w:lang w:val="lv-LV"/>
        </w:rPr>
        <w:t xml:space="preserve">Iepirkumu </w:t>
      </w:r>
      <w:r w:rsidRPr="004C5488">
        <w:rPr>
          <w:rFonts w:eastAsia="Times New Roman" w:cs="Times New Roman"/>
          <w:szCs w:val="24"/>
          <w:lang w:val="lv-LV"/>
        </w:rPr>
        <w:t xml:space="preserve">uzraudzības birojs </w:t>
      </w:r>
      <w:r w:rsidRPr="00CB1FD2">
        <w:rPr>
          <w:rFonts w:cs="Times New Roman"/>
          <w:szCs w:val="24"/>
          <w:lang w:val="lv-LV"/>
        </w:rPr>
        <w:t xml:space="preserve">ir uzsācis darbu pie iepirkumu veicēju </w:t>
      </w:r>
      <w:proofErr w:type="spellStart"/>
      <w:r w:rsidRPr="00CB1FD2">
        <w:rPr>
          <w:rFonts w:cs="Times New Roman"/>
          <w:szCs w:val="24"/>
          <w:lang w:val="lv-LV"/>
        </w:rPr>
        <w:t>profesionalizācijas</w:t>
      </w:r>
      <w:proofErr w:type="spellEnd"/>
      <w:r w:rsidRPr="00CB1FD2">
        <w:rPr>
          <w:rFonts w:cs="Times New Roman"/>
          <w:szCs w:val="24"/>
          <w:lang w:val="lv-LV"/>
        </w:rPr>
        <w:t xml:space="preserve"> stratēģijas izstrādes,  kas vērsta uz mērķtiecīgu </w:t>
      </w:r>
      <w:r w:rsidRPr="00CB1FD2">
        <w:rPr>
          <w:rFonts w:eastAsia="Times New Roman" w:cs="Times New Roman"/>
          <w:szCs w:val="24"/>
          <w:lang w:val="lv-LV"/>
        </w:rPr>
        <w:t xml:space="preserve">Iepirkumu </w:t>
      </w:r>
      <w:r>
        <w:rPr>
          <w:rFonts w:eastAsia="Times New Roman" w:cs="Times New Roman"/>
          <w:szCs w:val="24"/>
          <w:lang w:val="lv-LV"/>
        </w:rPr>
        <w:t>uzraudzības biroja</w:t>
      </w:r>
      <w:r w:rsidRPr="004C5488">
        <w:rPr>
          <w:rFonts w:eastAsia="Times New Roman" w:cs="Times New Roman"/>
          <w:szCs w:val="24"/>
          <w:lang w:val="lv-LV"/>
        </w:rPr>
        <w:t xml:space="preserve"> </w:t>
      </w:r>
      <w:r w:rsidRPr="00CB1FD2">
        <w:rPr>
          <w:rFonts w:cs="Times New Roman"/>
          <w:szCs w:val="24"/>
          <w:lang w:val="lv-LV"/>
        </w:rPr>
        <w:t>darbību iepirkumu veicēju</w:t>
      </w:r>
      <w:r>
        <w:rPr>
          <w:rFonts w:cs="Times New Roman"/>
          <w:szCs w:val="24"/>
          <w:lang w:val="lv-LV"/>
        </w:rPr>
        <w:t xml:space="preserve"> kompetenču definēšanā un</w:t>
      </w:r>
      <w:r w:rsidRPr="00CB1FD2">
        <w:rPr>
          <w:rFonts w:cs="Times New Roman"/>
          <w:szCs w:val="24"/>
          <w:lang w:val="lv-LV"/>
        </w:rPr>
        <w:t xml:space="preserve"> apmācību plānošanā, metodisko materiālu sagatavošanā un konsultāciju nodrošināšanā, t.sk. nodrošinot fokusētu komunikāciju dažādiem pasūtītāju un sabiedrisko pakalpojumu sniedzēju segmentiem.</w:t>
      </w:r>
    </w:p>
    <w:p w14:paraId="2970B39A" w14:textId="77777777" w:rsidR="00D71B37" w:rsidRPr="00A24734" w:rsidRDefault="00D71B37" w:rsidP="008915E7">
      <w:pPr>
        <w:pStyle w:val="ListParagraph"/>
        <w:numPr>
          <w:ilvl w:val="0"/>
          <w:numId w:val="142"/>
        </w:numPr>
        <w:ind w:left="567"/>
        <w:rPr>
          <w:rFonts w:cs="Times New Roman"/>
          <w:szCs w:val="24"/>
          <w:lang w:val="lv-LV"/>
        </w:rPr>
      </w:pPr>
      <w:r>
        <w:rPr>
          <w:rFonts w:eastAsia="Times New Roman" w:cs="Times New Roman"/>
          <w:szCs w:val="24"/>
          <w:lang w:val="lv-LV"/>
        </w:rPr>
        <w:t xml:space="preserve">Pasākuma </w:t>
      </w:r>
      <w:r w:rsidRPr="00A24734">
        <w:rPr>
          <w:rFonts w:eastAsia="Times New Roman" w:cs="Times New Roman"/>
          <w:szCs w:val="24"/>
          <w:lang w:val="lv-LV"/>
        </w:rPr>
        <w:t xml:space="preserve">ietvaros paredzēta </w:t>
      </w:r>
      <w:r w:rsidRPr="00A24734">
        <w:rPr>
          <w:rFonts w:cs="Times New Roman"/>
          <w:szCs w:val="24"/>
          <w:lang w:val="lv-LV"/>
        </w:rPr>
        <w:t xml:space="preserve">apmācību programmas </w:t>
      </w:r>
      <w:r w:rsidRPr="00A24734">
        <w:rPr>
          <w:rFonts w:cs="Times New Roman"/>
          <w:i/>
          <w:iCs/>
          <w:szCs w:val="24"/>
          <w:lang w:val="lv-LV"/>
        </w:rPr>
        <w:t>(</w:t>
      </w:r>
      <w:proofErr w:type="spellStart"/>
      <w:r w:rsidRPr="00A24734">
        <w:rPr>
          <w:rFonts w:eastAsiaTheme="minorEastAsia" w:cs="Times New Roman"/>
          <w:i/>
          <w:iCs/>
          <w:kern w:val="24"/>
          <w:szCs w:val="24"/>
          <w:lang w:val="lv-LV" w:eastAsia="en-GB"/>
        </w:rPr>
        <w:t>ToT</w:t>
      </w:r>
      <w:proofErr w:type="spellEnd"/>
      <w:r w:rsidRPr="00A24734">
        <w:rPr>
          <w:rFonts w:eastAsiaTheme="minorEastAsia" w:cs="Times New Roman"/>
          <w:i/>
          <w:iCs/>
          <w:kern w:val="24"/>
          <w:szCs w:val="24"/>
          <w:lang w:val="lv-LV" w:eastAsia="en-GB"/>
        </w:rPr>
        <w:t xml:space="preserve"> (</w:t>
      </w:r>
      <w:proofErr w:type="spellStart"/>
      <w:r w:rsidRPr="00A24734">
        <w:rPr>
          <w:rFonts w:eastAsiaTheme="minorEastAsia" w:cs="Times New Roman"/>
          <w:i/>
          <w:iCs/>
          <w:kern w:val="24"/>
          <w:szCs w:val="24"/>
          <w:lang w:val="lv-LV" w:eastAsia="en-GB"/>
        </w:rPr>
        <w:t>trainer</w:t>
      </w:r>
      <w:proofErr w:type="spellEnd"/>
      <w:r w:rsidRPr="00A24734">
        <w:rPr>
          <w:rFonts w:eastAsiaTheme="minorEastAsia" w:cs="Times New Roman"/>
          <w:i/>
          <w:iCs/>
          <w:kern w:val="24"/>
          <w:szCs w:val="24"/>
          <w:lang w:val="lv-LV" w:eastAsia="en-GB"/>
        </w:rPr>
        <w:t xml:space="preserve"> </w:t>
      </w:r>
      <w:proofErr w:type="spellStart"/>
      <w:r w:rsidRPr="00A24734">
        <w:rPr>
          <w:rFonts w:eastAsiaTheme="minorEastAsia" w:cs="Times New Roman"/>
          <w:i/>
          <w:iCs/>
          <w:kern w:val="24"/>
          <w:szCs w:val="24"/>
          <w:lang w:val="lv-LV" w:eastAsia="en-GB"/>
        </w:rPr>
        <w:t>of</w:t>
      </w:r>
      <w:proofErr w:type="spellEnd"/>
      <w:r w:rsidRPr="00A24734">
        <w:rPr>
          <w:rFonts w:eastAsiaTheme="minorEastAsia" w:cs="Times New Roman"/>
          <w:i/>
          <w:iCs/>
          <w:kern w:val="24"/>
          <w:szCs w:val="24"/>
          <w:lang w:val="lv-LV" w:eastAsia="en-GB"/>
        </w:rPr>
        <w:t xml:space="preserve"> </w:t>
      </w:r>
      <w:proofErr w:type="spellStart"/>
      <w:r w:rsidRPr="00A24734">
        <w:rPr>
          <w:rFonts w:eastAsiaTheme="minorEastAsia" w:cs="Times New Roman"/>
          <w:i/>
          <w:iCs/>
          <w:kern w:val="24"/>
          <w:szCs w:val="24"/>
          <w:lang w:val="lv-LV" w:eastAsia="en-GB"/>
        </w:rPr>
        <w:t>trainers</w:t>
      </w:r>
      <w:proofErr w:type="spellEnd"/>
      <w:r w:rsidRPr="00A24734">
        <w:rPr>
          <w:rFonts w:eastAsiaTheme="minorEastAsia" w:cs="Times New Roman"/>
          <w:i/>
          <w:iCs/>
          <w:kern w:val="24"/>
          <w:szCs w:val="24"/>
          <w:lang w:val="lv-LV" w:eastAsia="en-GB"/>
        </w:rPr>
        <w:t xml:space="preserve">)) </w:t>
      </w:r>
      <w:r w:rsidRPr="00A24734">
        <w:rPr>
          <w:rFonts w:eastAsiaTheme="minorEastAsia" w:cs="Times New Roman"/>
          <w:kern w:val="24"/>
          <w:szCs w:val="24"/>
          <w:lang w:val="lv-LV" w:eastAsia="en-GB"/>
        </w:rPr>
        <w:t xml:space="preserve">izstrāde sadarbībā ar Valsts </w:t>
      </w:r>
      <w:proofErr w:type="spellStart"/>
      <w:r w:rsidRPr="00A24734">
        <w:rPr>
          <w:rFonts w:eastAsiaTheme="minorEastAsia" w:cs="Times New Roman"/>
          <w:kern w:val="24"/>
          <w:szCs w:val="24"/>
          <w:lang w:val="lv-LV" w:eastAsia="en-GB"/>
        </w:rPr>
        <w:t>adminsitrācijas</w:t>
      </w:r>
      <w:proofErr w:type="spellEnd"/>
      <w:r w:rsidRPr="00A24734">
        <w:rPr>
          <w:rFonts w:eastAsiaTheme="minorEastAsia" w:cs="Times New Roman"/>
          <w:kern w:val="24"/>
          <w:szCs w:val="24"/>
          <w:lang w:val="lv-LV" w:eastAsia="en-GB"/>
        </w:rPr>
        <w:t xml:space="preserve"> skolu.</w:t>
      </w:r>
      <w:r w:rsidRPr="00A24734">
        <w:rPr>
          <w:rFonts w:cs="Times New Roman"/>
          <w:lang w:val="lv-LV"/>
        </w:rPr>
        <w:t xml:space="preserve"> Ņemot vērā Eiropas Komisijas sagatavoto kompetenču metodiku, Iepirkumu uzraudzības birojs sadarbībā ar Valsts administrācijas skolu gatavo jaunu apmācību programmu iepirkumu komisijas locekļiem. </w:t>
      </w:r>
    </w:p>
    <w:p w14:paraId="63A6E4AC" w14:textId="77777777" w:rsidR="00D71B37" w:rsidRPr="00C34B72" w:rsidRDefault="00D71B37" w:rsidP="008915E7">
      <w:pPr>
        <w:pStyle w:val="ListParagraph"/>
        <w:numPr>
          <w:ilvl w:val="0"/>
          <w:numId w:val="142"/>
        </w:numPr>
        <w:ind w:left="567"/>
        <w:rPr>
          <w:rFonts w:cs="Times New Roman"/>
          <w:szCs w:val="24"/>
          <w:lang w:val="lv-LV"/>
        </w:rPr>
      </w:pPr>
      <w:r>
        <w:rPr>
          <w:rFonts w:cs="Times New Roman"/>
          <w:szCs w:val="24"/>
          <w:lang w:val="lv-LV"/>
        </w:rPr>
        <w:t>Ir uzsākts</w:t>
      </w:r>
      <w:r w:rsidRPr="00C34B72">
        <w:rPr>
          <w:rFonts w:cs="Times New Roman"/>
          <w:szCs w:val="24"/>
          <w:lang w:val="lv-LV"/>
        </w:rPr>
        <w:t xml:space="preserve"> pētījums par iepirkumu centralizācijas praksi citās valstīs un tās iespējām, kā arī izmaksām un nepieciešamajiem institucionālajiem risinājumiem Latvijā. </w:t>
      </w:r>
      <w:r>
        <w:rPr>
          <w:rFonts w:cs="Times New Roman"/>
          <w:szCs w:val="24"/>
          <w:lang w:val="lv-LV"/>
        </w:rPr>
        <w:t>Tiks s</w:t>
      </w:r>
      <w:r w:rsidRPr="00C34B72">
        <w:rPr>
          <w:rFonts w:cs="Times New Roman"/>
          <w:szCs w:val="24"/>
          <w:lang w:val="lv-LV"/>
        </w:rPr>
        <w:t xml:space="preserve">kaidri definētas jomas, kurās iepirkumi veicami centralizēti un nosakāma atbildīgā iestāde centralizētu iepirkumu veikšanai, paredzot tai resursus uzdevuma izpildei, kā arī nosakot sasniedzamos rezultātus. </w:t>
      </w:r>
      <w:r>
        <w:rPr>
          <w:rFonts w:cs="Times New Roman"/>
          <w:szCs w:val="24"/>
          <w:lang w:val="lv-LV"/>
        </w:rPr>
        <w:t xml:space="preserve">Lēmums par turpmāko rīcību jāpieņem Ministru kabinetam, attiecīgi līdz 2021.gada beigām pēc pētījuma pabeigšanas Finanšu ministrija iesniegs Ministru kabinetā attiecīgu informāciju un tiesību akta projektu. Centralizācijas pieejas izmantošana dos iespēju </w:t>
      </w:r>
      <w:proofErr w:type="spellStart"/>
      <w:r>
        <w:rPr>
          <w:rFonts w:cs="Times New Roman"/>
          <w:szCs w:val="24"/>
          <w:lang w:val="lv-LV"/>
        </w:rPr>
        <w:t>profesionalizācijas</w:t>
      </w:r>
      <w:proofErr w:type="spellEnd"/>
      <w:r>
        <w:rPr>
          <w:rFonts w:cs="Times New Roman"/>
          <w:szCs w:val="24"/>
          <w:lang w:val="lv-LV"/>
        </w:rPr>
        <w:t xml:space="preserve"> pasākumus primāri fokusēt uz tiem iepirkumu veicējiem, kuri liela apjoma un sarežģītus iepirkumus ne tikai savām vajadzībām.</w:t>
      </w:r>
    </w:p>
    <w:p w14:paraId="149F9080" w14:textId="77777777" w:rsidR="00D71B37" w:rsidRDefault="00D71B37" w:rsidP="008915E7">
      <w:pPr>
        <w:pStyle w:val="ListParagraph"/>
        <w:numPr>
          <w:ilvl w:val="0"/>
          <w:numId w:val="142"/>
        </w:numPr>
        <w:ind w:left="567"/>
        <w:rPr>
          <w:rFonts w:cs="Times New Roman"/>
          <w:szCs w:val="24"/>
          <w:lang w:val="lv-LV"/>
        </w:rPr>
      </w:pPr>
      <w:r>
        <w:rPr>
          <w:rFonts w:cs="Times New Roman"/>
          <w:szCs w:val="24"/>
          <w:lang w:val="lv-LV"/>
        </w:rPr>
        <w:lastRenderedPageBreak/>
        <w:t xml:space="preserve">Vienlaikus līdz šim Eiropas Savienības fondu vadībā izmantoto iepirkumu dokumentācijas </w:t>
      </w:r>
      <w:proofErr w:type="spellStart"/>
      <w:r w:rsidRPr="00C34B72">
        <w:rPr>
          <w:rFonts w:cs="Times New Roman"/>
          <w:szCs w:val="24"/>
          <w:lang w:val="lv-LV"/>
        </w:rPr>
        <w:t>Pirmspārbaužu</w:t>
      </w:r>
      <w:proofErr w:type="spellEnd"/>
      <w:r>
        <w:rPr>
          <w:rFonts w:cs="Times New Roman"/>
          <w:szCs w:val="24"/>
          <w:lang w:val="lv-LV"/>
        </w:rPr>
        <w:t xml:space="preserve"> instrumentu plānots izmantot arī ANM instrumenta īstenošanai veicamo iepirkumu kvalitātes nodrošināšanai, vienlaikus procesā iegūto informāciju izmantojot arī </w:t>
      </w:r>
      <w:proofErr w:type="spellStart"/>
      <w:r>
        <w:rPr>
          <w:rFonts w:cs="Times New Roman"/>
          <w:szCs w:val="24"/>
          <w:lang w:val="lv-LV"/>
        </w:rPr>
        <w:t>profesionalizācijas</w:t>
      </w:r>
      <w:proofErr w:type="spellEnd"/>
      <w:r>
        <w:rPr>
          <w:rFonts w:cs="Times New Roman"/>
          <w:szCs w:val="24"/>
          <w:lang w:val="lv-LV"/>
        </w:rPr>
        <w:t xml:space="preserve"> stratēģijas īstenošanā, apzinot problemātiskās jomas un attiecīgi plānojot preventīva rakstura aktivitātes. </w:t>
      </w:r>
      <w:r w:rsidRPr="00C34B72">
        <w:rPr>
          <w:rFonts w:cs="Times New Roman"/>
          <w:szCs w:val="24"/>
          <w:lang w:val="lv-LV"/>
        </w:rPr>
        <w:t xml:space="preserve"> </w:t>
      </w:r>
    </w:p>
    <w:p w14:paraId="48773533" w14:textId="77777777" w:rsidR="00D71B37" w:rsidRDefault="00D71B37" w:rsidP="008915E7">
      <w:pPr>
        <w:pStyle w:val="ListParagraph"/>
        <w:numPr>
          <w:ilvl w:val="0"/>
          <w:numId w:val="142"/>
        </w:numPr>
        <w:ind w:left="567"/>
        <w:rPr>
          <w:rFonts w:cs="Times New Roman"/>
          <w:szCs w:val="24"/>
          <w:lang w:val="lv-LV"/>
        </w:rPr>
      </w:pPr>
      <w:r>
        <w:rPr>
          <w:rFonts w:cs="Times New Roman"/>
          <w:szCs w:val="24"/>
          <w:lang w:val="lv-LV"/>
        </w:rPr>
        <w:t xml:space="preserve">Paralēli iepirkuma veicēju </w:t>
      </w:r>
      <w:proofErr w:type="spellStart"/>
      <w:r>
        <w:rPr>
          <w:rFonts w:cs="Times New Roman"/>
          <w:szCs w:val="24"/>
          <w:lang w:val="lv-LV"/>
        </w:rPr>
        <w:t>profesionalizācijas</w:t>
      </w:r>
      <w:proofErr w:type="spellEnd"/>
      <w:r>
        <w:rPr>
          <w:rFonts w:cs="Times New Roman"/>
          <w:szCs w:val="24"/>
          <w:lang w:val="lv-LV"/>
        </w:rPr>
        <w:t xml:space="preserve"> ietvaros tiek īstenota un tiks turpināta iepirkuma dokumentācijas s</w:t>
      </w:r>
      <w:r w:rsidRPr="00C34B72">
        <w:rPr>
          <w:rFonts w:cs="Times New Roman"/>
          <w:szCs w:val="24"/>
          <w:lang w:val="lv-LV"/>
        </w:rPr>
        <w:t>tandartizācija – vienošanās par vienotām prasībām iepirkuma priekšmetam, izvairoties no to sadrumstalošanas iestāžu griezumā. Atbalsts primāri sniedzams / metodikas primāri izstrādājamas centralizēto iepirkumu vajadzībām.</w:t>
      </w:r>
    </w:p>
    <w:p w14:paraId="2040AFEF" w14:textId="77777777" w:rsidR="00D71B37" w:rsidRPr="00BF0131" w:rsidRDefault="00D71B37" w:rsidP="008915E7">
      <w:pPr>
        <w:pStyle w:val="ListParagraph"/>
        <w:numPr>
          <w:ilvl w:val="0"/>
          <w:numId w:val="142"/>
        </w:numPr>
        <w:ind w:left="567"/>
        <w:rPr>
          <w:rFonts w:cs="Times New Roman"/>
          <w:szCs w:val="24"/>
          <w:lang w:val="lv-LV"/>
        </w:rPr>
      </w:pPr>
      <w:r>
        <w:rPr>
          <w:rFonts w:cs="Times New Roman"/>
          <w:szCs w:val="24"/>
          <w:lang w:val="lv-LV"/>
        </w:rPr>
        <w:t xml:space="preserve">Pasākums īstenojams Iepirkumu uzraudzības biroja resursu ietvaros, sadarbojoties ar citām institūcijām. Pastāvīgi vērtējamas papildu resursu piesaistes iespējas atbilstoši vajadzībai. </w:t>
      </w:r>
    </w:p>
    <w:p w14:paraId="6CAA2576" w14:textId="12DFF96D" w:rsidR="00D71B37" w:rsidRPr="00403793" w:rsidRDefault="00A24734" w:rsidP="008915E7">
      <w:pPr>
        <w:pStyle w:val="ListParagraph"/>
        <w:numPr>
          <w:ilvl w:val="0"/>
          <w:numId w:val="142"/>
        </w:numPr>
        <w:ind w:left="567"/>
        <w:rPr>
          <w:rFonts w:eastAsia="Times New Roman" w:cs="Times New Roman"/>
          <w:b/>
          <w:bCs/>
          <w:szCs w:val="24"/>
          <w:lang w:val="lv-LV"/>
        </w:rPr>
      </w:pPr>
      <w:r>
        <w:rPr>
          <w:rFonts w:cs="Times New Roman"/>
          <w:b/>
          <w:bCs/>
          <w:szCs w:val="24"/>
          <w:lang w:val="lv-LV"/>
        </w:rPr>
        <w:t xml:space="preserve">Reforma </w:t>
      </w:r>
      <w:r w:rsidR="00D71B37" w:rsidRPr="00403793">
        <w:rPr>
          <w:rFonts w:cs="Times New Roman"/>
          <w:b/>
          <w:bCs/>
          <w:szCs w:val="24"/>
          <w:lang w:val="lv-LV"/>
        </w:rPr>
        <w:t xml:space="preserve">6.4.4.r. IUB IT un analītiskās kapacitātes stiprināšana, </w:t>
      </w:r>
      <w:r w:rsidR="00D71B37" w:rsidRPr="00403793">
        <w:rPr>
          <w:rFonts w:eastAsia="Times New Roman" w:cs="Times New Roman"/>
          <w:b/>
          <w:bCs/>
          <w:szCs w:val="24"/>
          <w:lang w:val="lv-LV"/>
        </w:rPr>
        <w:t>uz riskiem balstīt</w:t>
      </w:r>
      <w:r w:rsidR="00D71B37">
        <w:rPr>
          <w:rFonts w:eastAsia="Times New Roman" w:cs="Times New Roman"/>
          <w:b/>
          <w:bCs/>
          <w:szCs w:val="24"/>
          <w:lang w:val="lv-LV"/>
        </w:rPr>
        <w:t>i</w:t>
      </w:r>
      <w:r w:rsidR="00D71B37" w:rsidRPr="00403793">
        <w:rPr>
          <w:rFonts w:eastAsia="Times New Roman" w:cs="Times New Roman"/>
          <w:b/>
          <w:bCs/>
          <w:szCs w:val="24"/>
          <w:lang w:val="lv-LV"/>
        </w:rPr>
        <w:t xml:space="preserve"> uzraudzības pasākum</w:t>
      </w:r>
      <w:r w:rsidR="00D71B37">
        <w:rPr>
          <w:rFonts w:eastAsia="Times New Roman" w:cs="Times New Roman"/>
          <w:b/>
          <w:bCs/>
          <w:szCs w:val="24"/>
          <w:lang w:val="lv-LV"/>
        </w:rPr>
        <w:t>i</w:t>
      </w:r>
      <w:r w:rsidR="00D71B37" w:rsidRPr="00403793">
        <w:rPr>
          <w:rFonts w:eastAsia="Times New Roman" w:cs="Times New Roman"/>
          <w:b/>
          <w:bCs/>
          <w:szCs w:val="24"/>
          <w:lang w:val="lv-LV"/>
        </w:rPr>
        <w:t xml:space="preserve">, </w:t>
      </w:r>
      <w:r w:rsidR="00D71B37">
        <w:rPr>
          <w:rFonts w:eastAsia="Times New Roman" w:cs="Times New Roman"/>
          <w:b/>
          <w:bCs/>
          <w:szCs w:val="24"/>
          <w:lang w:val="lv-LV"/>
        </w:rPr>
        <w:t>digitālo</w:t>
      </w:r>
      <w:r w:rsidR="00D71B37" w:rsidRPr="00403793">
        <w:rPr>
          <w:rFonts w:eastAsia="Times New Roman" w:cs="Times New Roman"/>
          <w:b/>
          <w:bCs/>
          <w:szCs w:val="24"/>
          <w:lang w:val="lv-LV"/>
        </w:rPr>
        <w:t xml:space="preserve"> pakalpojumu </w:t>
      </w:r>
      <w:r w:rsidR="00D71B37">
        <w:rPr>
          <w:rFonts w:eastAsia="Times New Roman" w:cs="Times New Roman"/>
          <w:b/>
          <w:bCs/>
          <w:szCs w:val="24"/>
          <w:lang w:val="lv-LV"/>
        </w:rPr>
        <w:t>pieejamības un lietojamības</w:t>
      </w:r>
      <w:r w:rsidR="00D71B37" w:rsidRPr="00403793">
        <w:rPr>
          <w:rFonts w:eastAsia="Times New Roman" w:cs="Times New Roman"/>
          <w:b/>
          <w:bCs/>
          <w:szCs w:val="24"/>
          <w:lang w:val="lv-LV"/>
        </w:rPr>
        <w:t xml:space="preserve"> </w:t>
      </w:r>
      <w:r w:rsidR="00D71B37">
        <w:rPr>
          <w:rFonts w:eastAsia="Times New Roman" w:cs="Times New Roman"/>
          <w:b/>
          <w:bCs/>
          <w:szCs w:val="24"/>
          <w:lang w:val="lv-LV"/>
        </w:rPr>
        <w:t>attīstība</w:t>
      </w:r>
      <w:r w:rsidR="00D71B37" w:rsidRPr="00403793">
        <w:rPr>
          <w:rFonts w:eastAsia="Times New Roman" w:cs="Times New Roman"/>
          <w:b/>
          <w:bCs/>
          <w:szCs w:val="24"/>
          <w:lang w:val="lv-LV"/>
        </w:rPr>
        <w:t>.</w:t>
      </w:r>
    </w:p>
    <w:p w14:paraId="566BFE33" w14:textId="77777777" w:rsidR="00D71B37" w:rsidRPr="00403793" w:rsidRDefault="00D71B37" w:rsidP="008915E7">
      <w:pPr>
        <w:pStyle w:val="ListParagraph"/>
        <w:numPr>
          <w:ilvl w:val="0"/>
          <w:numId w:val="142"/>
        </w:numPr>
        <w:ind w:left="567"/>
        <w:rPr>
          <w:bCs/>
          <w:lang w:val="lv-LV"/>
        </w:rPr>
      </w:pPr>
      <w:r w:rsidRPr="00403793">
        <w:rPr>
          <w:bCs/>
          <w:lang w:val="lv-LV"/>
        </w:rPr>
        <w:t xml:space="preserve">Lai savlaicīgi identificētu problemātiskos pasūtītājus un iepirkumus, </w:t>
      </w:r>
      <w:r>
        <w:rPr>
          <w:bCs/>
          <w:lang w:val="lv-LV"/>
        </w:rPr>
        <w:t xml:space="preserve">tiks </w:t>
      </w:r>
      <w:r w:rsidRPr="00403793">
        <w:rPr>
          <w:bCs/>
          <w:lang w:val="lv-LV"/>
        </w:rPr>
        <w:t xml:space="preserve"> </w:t>
      </w:r>
      <w:r>
        <w:rPr>
          <w:bCs/>
          <w:lang w:val="lv-LV"/>
        </w:rPr>
        <w:t>attīstīta un plašāk izmantota</w:t>
      </w:r>
      <w:r w:rsidRPr="00403793">
        <w:rPr>
          <w:bCs/>
          <w:lang w:val="lv-LV"/>
        </w:rPr>
        <w:t xml:space="preserve"> uz indikatoriem balstīt</w:t>
      </w:r>
      <w:r>
        <w:rPr>
          <w:bCs/>
          <w:lang w:val="lv-LV"/>
        </w:rPr>
        <w:t>a</w:t>
      </w:r>
      <w:r w:rsidRPr="00403793">
        <w:rPr>
          <w:bCs/>
          <w:lang w:val="lv-LV"/>
        </w:rPr>
        <w:t xml:space="preserve"> pasūtītāju profilēšan</w:t>
      </w:r>
      <w:r>
        <w:rPr>
          <w:bCs/>
          <w:lang w:val="lv-LV"/>
        </w:rPr>
        <w:t>a</w:t>
      </w:r>
      <w:r w:rsidRPr="00403793">
        <w:rPr>
          <w:bCs/>
          <w:lang w:val="lv-LV"/>
        </w:rPr>
        <w:t xml:space="preserve">, tādējādi </w:t>
      </w:r>
      <w:r>
        <w:rPr>
          <w:bCs/>
          <w:lang w:val="lv-LV"/>
        </w:rPr>
        <w:t xml:space="preserve">nodrošinot </w:t>
      </w:r>
      <w:r w:rsidRPr="00403793">
        <w:rPr>
          <w:bCs/>
          <w:lang w:val="lv-LV"/>
        </w:rPr>
        <w:t>savlaicīg</w:t>
      </w:r>
      <w:r>
        <w:rPr>
          <w:bCs/>
          <w:lang w:val="lv-LV"/>
        </w:rPr>
        <w:t>u risku identificēšanu</w:t>
      </w:r>
      <w:r w:rsidRPr="00403793">
        <w:rPr>
          <w:bCs/>
          <w:lang w:val="lv-LV"/>
        </w:rPr>
        <w:t xml:space="preserve"> </w:t>
      </w:r>
      <w:r>
        <w:rPr>
          <w:bCs/>
          <w:lang w:val="lv-LV"/>
        </w:rPr>
        <w:t xml:space="preserve">konkrētās nozarēs, konkrētu </w:t>
      </w:r>
      <w:r w:rsidRPr="00403793">
        <w:rPr>
          <w:bCs/>
          <w:lang w:val="lv-LV"/>
        </w:rPr>
        <w:t xml:space="preserve">pasūtītāju darbībā vai konkrētu iepirkumu norisē. </w:t>
      </w:r>
    </w:p>
    <w:p w14:paraId="0803DEBF" w14:textId="77777777" w:rsidR="00D71B37" w:rsidRDefault="00D71B37" w:rsidP="008915E7">
      <w:pPr>
        <w:pStyle w:val="ListParagraph"/>
        <w:numPr>
          <w:ilvl w:val="0"/>
          <w:numId w:val="142"/>
        </w:numPr>
        <w:ind w:left="567"/>
        <w:rPr>
          <w:lang w:val="lv-LV"/>
        </w:rPr>
      </w:pPr>
      <w:r>
        <w:rPr>
          <w:lang w:val="lv-LV"/>
        </w:rPr>
        <w:t xml:space="preserve">Pasākuma īstenošanai tiks definēti automātiski, izmantojot pieejamos datus, </w:t>
      </w:r>
      <w:proofErr w:type="spellStart"/>
      <w:r>
        <w:rPr>
          <w:lang w:val="lv-LV"/>
        </w:rPr>
        <w:t>monitorējami</w:t>
      </w:r>
      <w:proofErr w:type="spellEnd"/>
      <w:r>
        <w:rPr>
          <w:lang w:val="lv-LV"/>
        </w:rPr>
        <w:t xml:space="preserve"> indikatori, kā arī </w:t>
      </w:r>
      <w:proofErr w:type="spellStart"/>
      <w:r w:rsidRPr="006A6B1F">
        <w:rPr>
          <w:lang w:val="lv-LV"/>
        </w:rPr>
        <w:t>modernitēta</w:t>
      </w:r>
      <w:proofErr w:type="spellEnd"/>
      <w:r w:rsidRPr="00403793">
        <w:rPr>
          <w:lang w:val="lv-LV"/>
        </w:rPr>
        <w:t xml:space="preserve"> Iepirkumu uzraudzības biroja uzturēto Publikāciju vadības sistēmu (esošā sistēma izveidota pirms ~10 gadiem un tās attīstības iespējas ir ierobežotas), kas aptver un apkopo informāciju par publiskajiem iepirkumiem. </w:t>
      </w:r>
    </w:p>
    <w:p w14:paraId="1784EE4D" w14:textId="77777777" w:rsidR="00D71B37" w:rsidRPr="00403793" w:rsidRDefault="00D71B37" w:rsidP="008915E7">
      <w:pPr>
        <w:pStyle w:val="ListParagraph"/>
        <w:numPr>
          <w:ilvl w:val="0"/>
          <w:numId w:val="142"/>
        </w:numPr>
        <w:ind w:left="567"/>
        <w:rPr>
          <w:lang w:val="lv-LV"/>
        </w:rPr>
      </w:pPr>
      <w:r w:rsidRPr="00403793">
        <w:rPr>
          <w:lang w:val="lv-LV"/>
        </w:rPr>
        <w:t>Papildus ieguvums Iepirkumu uzraudzības birojam, automatizējot datu apstrādes procesus, būs iespēja darbinieku resursu, kas šobrīd nodrošina rutīnas uzdevumu izpildi, piemēram, statistikas datu apstrādē, lai tos sagatavotu Eiropas Komisijas vajadzībām, novirzīt citu svarīgu pasākumu īstenošanai, nepalielinot kopējo nodarbināto skaitu.</w:t>
      </w:r>
    </w:p>
    <w:p w14:paraId="61B6BA31" w14:textId="77777777" w:rsidR="00D71B37" w:rsidRDefault="00D71B37" w:rsidP="008915E7">
      <w:pPr>
        <w:pStyle w:val="ListParagraph"/>
        <w:numPr>
          <w:ilvl w:val="0"/>
          <w:numId w:val="142"/>
        </w:numPr>
        <w:ind w:left="567"/>
        <w:rPr>
          <w:lang w:val="lv-LV"/>
        </w:rPr>
      </w:pPr>
      <w:r>
        <w:rPr>
          <w:lang w:val="lv-LV"/>
        </w:rPr>
        <w:t xml:space="preserve">Aktivitātes rezultāti sekmēs iepirkumu veicēju </w:t>
      </w:r>
      <w:proofErr w:type="spellStart"/>
      <w:r>
        <w:rPr>
          <w:lang w:val="lv-LV"/>
        </w:rPr>
        <w:t>profesionalizācijas</w:t>
      </w:r>
      <w:proofErr w:type="spellEnd"/>
      <w:r>
        <w:rPr>
          <w:lang w:val="lv-LV"/>
        </w:rPr>
        <w:t xml:space="preserve"> stratēģijas īstenošanu, kā arī nodrošinās gan preventīvo funkciju, </w:t>
      </w:r>
      <w:proofErr w:type="spellStart"/>
      <w:r>
        <w:rPr>
          <w:lang w:val="lv-LV"/>
        </w:rPr>
        <w:t>ganuzraudzības</w:t>
      </w:r>
      <w:proofErr w:type="spellEnd"/>
      <w:r>
        <w:rPr>
          <w:lang w:val="lv-LV"/>
        </w:rPr>
        <w:t xml:space="preserve"> pasākumu plānošanu un sekmēs to īstenošanu..</w:t>
      </w:r>
    </w:p>
    <w:p w14:paraId="2EBE85D3" w14:textId="3A11C8CF" w:rsidR="00D71B37" w:rsidRPr="00344ABF" w:rsidRDefault="00D71B37" w:rsidP="008915E7">
      <w:pPr>
        <w:pStyle w:val="ListParagraph"/>
        <w:numPr>
          <w:ilvl w:val="0"/>
          <w:numId w:val="142"/>
        </w:numPr>
        <w:ind w:left="567"/>
        <w:rPr>
          <w:rFonts w:asciiTheme="minorHAnsi" w:eastAsiaTheme="minorEastAsia" w:hAnsiTheme="minorHAnsi"/>
          <w:b/>
          <w:lang w:val="lv-LV"/>
        </w:rPr>
      </w:pPr>
      <w:r>
        <w:rPr>
          <w:lang w:val="lv-LV"/>
        </w:rPr>
        <w:t>Digitālā risinājuma izstrāde</w:t>
      </w:r>
      <w:r w:rsidRPr="00495EBC">
        <w:rPr>
          <w:lang w:val="lv-LV"/>
        </w:rPr>
        <w:t xml:space="preserve"> pieteikta finansēšanai </w:t>
      </w:r>
      <w:r>
        <w:rPr>
          <w:lang w:val="lv-LV"/>
        </w:rPr>
        <w:t>ANM</w:t>
      </w:r>
      <w:r w:rsidRPr="00495EBC">
        <w:rPr>
          <w:lang w:val="lv-LV"/>
        </w:rPr>
        <w:t xml:space="preserve"> </w:t>
      </w:r>
      <w:proofErr w:type="spellStart"/>
      <w:r w:rsidRPr="00495EBC">
        <w:rPr>
          <w:lang w:val="lv-LV"/>
        </w:rPr>
        <w:t>digitalizācijas</w:t>
      </w:r>
      <w:proofErr w:type="spellEnd"/>
      <w:r w:rsidRPr="00495EBC">
        <w:rPr>
          <w:lang w:val="lv-LV"/>
        </w:rPr>
        <w:t xml:space="preserve"> komponentes ietvaros. </w:t>
      </w:r>
      <w:r w:rsidRPr="00403793">
        <w:rPr>
          <w:lang w:val="lv-LV"/>
        </w:rPr>
        <w:t xml:space="preserve">Aplēstās </w:t>
      </w:r>
      <w:proofErr w:type="spellStart"/>
      <w:r>
        <w:rPr>
          <w:lang w:val="lv-LV"/>
        </w:rPr>
        <w:t>risinājumaizmaksas</w:t>
      </w:r>
      <w:proofErr w:type="spellEnd"/>
      <w:r w:rsidRPr="00403793">
        <w:rPr>
          <w:lang w:val="lv-LV"/>
        </w:rPr>
        <w:t xml:space="preserve"> ir ~1,6 miljoni EUR, kas tiks precizētas iepirkuma laikā, ievērojot piegādātājiem noteiktās prasības.</w:t>
      </w:r>
    </w:p>
    <w:p w14:paraId="47B5B22F" w14:textId="77777777" w:rsidR="00D86FC8" w:rsidRPr="00B7028E" w:rsidRDefault="00D86FC8" w:rsidP="008915E7">
      <w:pPr>
        <w:pStyle w:val="ListParagraph"/>
        <w:spacing w:after="0"/>
        <w:ind w:left="567"/>
        <w:rPr>
          <w:rStyle w:val="eop"/>
          <w:rFonts w:eastAsia="Times New Roman" w:cs="Times New Roman"/>
          <w:szCs w:val="24"/>
          <w:lang w:val="lv-LV"/>
        </w:rPr>
      </w:pPr>
    </w:p>
    <w:p w14:paraId="4BFCFB23" w14:textId="0F36658A" w:rsidR="003E198B" w:rsidRPr="00B7028E" w:rsidRDefault="00257AEB" w:rsidP="008915E7">
      <w:pPr>
        <w:pStyle w:val="Heading2"/>
      </w:pPr>
      <w:bookmarkStart w:id="90" w:name="_Toc70343113"/>
      <w:r w:rsidRPr="00B7028E">
        <w:rPr>
          <w:rFonts w:eastAsia="Times New Roman"/>
        </w:rPr>
        <w:t>4.</w:t>
      </w:r>
      <w:r w:rsidR="003E198B" w:rsidRPr="00B7028E">
        <w:t xml:space="preserve"> </w:t>
      </w:r>
      <w:r w:rsidR="003E198B" w:rsidRPr="009C5054">
        <w:t>Atklāta stratēģiskā autonomija un drošības jautājumi</w:t>
      </w:r>
      <w:bookmarkEnd w:id="90"/>
    </w:p>
    <w:p w14:paraId="3578F630" w14:textId="5AFBAD8C" w:rsidR="00FD1BE8" w:rsidRPr="002B7165" w:rsidRDefault="00FD1BE8" w:rsidP="008915E7">
      <w:pPr>
        <w:pStyle w:val="ListParagraph"/>
        <w:numPr>
          <w:ilvl w:val="0"/>
          <w:numId w:val="142"/>
        </w:numPr>
        <w:spacing w:after="0"/>
        <w:ind w:left="567"/>
        <w:rPr>
          <w:rFonts w:eastAsia="Times New Roman" w:cs="Times New Roman"/>
          <w:szCs w:val="24"/>
          <w:lang w:val="lv-LV" w:eastAsia="lv-LV"/>
        </w:rPr>
      </w:pPr>
      <w:r w:rsidRPr="009B66BF">
        <w:rPr>
          <w:rStyle w:val="normaltextrun"/>
          <w:lang w:val="lv-LV"/>
        </w:rPr>
        <w:t>Preventīvo pasāku</w:t>
      </w:r>
      <w:r w:rsidRPr="002B7165">
        <w:rPr>
          <w:rFonts w:eastAsia="Times New Roman" w:cs="Times New Roman"/>
          <w:szCs w:val="24"/>
          <w:lang w:val="lv-LV" w:eastAsia="lv-LV"/>
        </w:rPr>
        <w:t>mu īstenošana noziedzīgi iegūtu finanšu līdzekļu nokļūšanas valsts ekonomikā un ēnu ekonomikas ierobežošanai, ka arī sadarbības ar starptautiskajiem un vietējiem partneriem nodrošināšana ir viens no stratēģiskās autonomijas un drošības jautājumi</w:t>
      </w:r>
      <w:r w:rsidR="00956BAC">
        <w:rPr>
          <w:rFonts w:eastAsia="Times New Roman" w:cs="Times New Roman"/>
          <w:szCs w:val="24"/>
          <w:lang w:val="lv-LV" w:eastAsia="lv-LV"/>
        </w:rPr>
        <w:t>em</w:t>
      </w:r>
      <w:r w:rsidRPr="002B7165">
        <w:rPr>
          <w:rFonts w:eastAsia="Times New Roman" w:cs="Times New Roman"/>
          <w:szCs w:val="24"/>
          <w:lang w:val="lv-LV" w:eastAsia="lv-LV"/>
        </w:rPr>
        <w:t>, gan uzņēmējdarbības vides uzlabošanas pasākumiem, kas veicinātu arī investīcijas atbalstošas vides attīstīšanu.</w:t>
      </w:r>
    </w:p>
    <w:p w14:paraId="751E7BBE" w14:textId="64669642" w:rsidR="00FD1BE8" w:rsidRPr="00956BAC" w:rsidRDefault="00FD1BE8" w:rsidP="008915E7">
      <w:pPr>
        <w:pStyle w:val="ListParagraph"/>
        <w:numPr>
          <w:ilvl w:val="0"/>
          <w:numId w:val="142"/>
        </w:numPr>
        <w:spacing w:after="0"/>
        <w:ind w:left="567"/>
        <w:rPr>
          <w:rFonts w:cs="Times New Roman"/>
          <w:b/>
          <w:szCs w:val="24"/>
          <w:lang w:val="lv-LV"/>
        </w:rPr>
      </w:pPr>
      <w:r w:rsidRPr="002B7165">
        <w:rPr>
          <w:rFonts w:eastAsia="Times New Roman" w:cs="Times New Roman"/>
          <w:szCs w:val="24"/>
          <w:lang w:val="lv-LV" w:eastAsia="lv-LV"/>
        </w:rPr>
        <w:t xml:space="preserve">Riska mazināšanas pasākumi Latvijas finanšu nozarē un tās reputācijas atjaunošana ir bijusi būtiska Latvijas nelikumīgi iegūtu līdzekļu legalizācijas </w:t>
      </w:r>
      <w:r w:rsidRPr="002B7165">
        <w:rPr>
          <w:rFonts w:eastAsia="Times New Roman" w:cs="Times New Roman"/>
          <w:szCs w:val="24"/>
          <w:lang w:val="lv-LV" w:eastAsia="lv-LV"/>
        </w:rPr>
        <w:lastRenderedPageBreak/>
        <w:t>novēršanas stratēģijas daļa.  Izpratne par nelikumīgi iegūtu līdzekļu legalizēšanas un teroristu finansēšanas pamatā esošajiem riskiem ir arī turpmāk uzlabojama.</w:t>
      </w:r>
    </w:p>
    <w:p w14:paraId="4E9F590A" w14:textId="77777777" w:rsidR="00956BAC" w:rsidRPr="002B7165" w:rsidRDefault="00956BAC" w:rsidP="008915E7">
      <w:pPr>
        <w:pStyle w:val="ListParagraph"/>
        <w:spacing w:after="0"/>
        <w:ind w:left="567" w:firstLine="0"/>
        <w:rPr>
          <w:rFonts w:cs="Times New Roman"/>
          <w:b/>
          <w:szCs w:val="24"/>
          <w:lang w:val="lv-LV"/>
        </w:rPr>
      </w:pPr>
    </w:p>
    <w:p w14:paraId="697EE6F2" w14:textId="13AD95DE" w:rsidR="00CE4C73" w:rsidRDefault="00B20694" w:rsidP="008915E7">
      <w:pPr>
        <w:pStyle w:val="Heading2"/>
      </w:pPr>
      <w:bookmarkStart w:id="91" w:name="_Toc70343114"/>
      <w:r w:rsidRPr="002B7165">
        <w:t xml:space="preserve">5. Pārrobežu un </w:t>
      </w:r>
      <w:proofErr w:type="spellStart"/>
      <w:r w:rsidRPr="002B7165">
        <w:t>daudzvalstu</w:t>
      </w:r>
      <w:proofErr w:type="spellEnd"/>
      <w:r w:rsidRPr="002B7165">
        <w:t xml:space="preserve"> projekti</w:t>
      </w:r>
      <w:bookmarkEnd w:id="91"/>
    </w:p>
    <w:p w14:paraId="63EA0CD1" w14:textId="6FA6C0FF" w:rsidR="003E198B" w:rsidRPr="00956BAC" w:rsidRDefault="00CE4C73" w:rsidP="008915E7">
      <w:pPr>
        <w:pStyle w:val="ListParagraph"/>
        <w:numPr>
          <w:ilvl w:val="0"/>
          <w:numId w:val="142"/>
        </w:numPr>
        <w:spacing w:after="0"/>
        <w:ind w:left="567"/>
        <w:rPr>
          <w:lang w:val="lv-LV"/>
        </w:rPr>
      </w:pPr>
      <w:r w:rsidRPr="00855883">
        <w:rPr>
          <w:lang w:val="lv-LV"/>
        </w:rPr>
        <w:t>Reformu un investīciju virziena “</w:t>
      </w:r>
      <w:r w:rsidRPr="002B7165">
        <w:rPr>
          <w:rFonts w:eastAsia="Times New Roman" w:cs="Times New Roman"/>
          <w:szCs w:val="24"/>
          <w:lang w:val="lv-LV" w:eastAsia="lv-LV"/>
        </w:rPr>
        <w:t>Ēnu</w:t>
      </w:r>
      <w:r w:rsidRPr="00855883">
        <w:rPr>
          <w:lang w:val="lv-LV"/>
        </w:rPr>
        <w:t xml:space="preserve"> ekonomikas mazināšana godīgas uzņēmējdarbības veicināšanai” ietvaros plānot</w:t>
      </w:r>
      <w:r>
        <w:rPr>
          <w:lang w:val="lv-LV"/>
        </w:rPr>
        <w:t>ās investīcijas paredz</w:t>
      </w:r>
      <w:r w:rsidRPr="00005128">
        <w:rPr>
          <w:lang w:val="lv-LV"/>
        </w:rPr>
        <w:t xml:space="preserve"> </w:t>
      </w:r>
      <w:r w:rsidRPr="001D47EB">
        <w:rPr>
          <w:lang w:val="lv-LV"/>
        </w:rPr>
        <w:t xml:space="preserve">Baltijas valstu kravu </w:t>
      </w:r>
      <w:r>
        <w:rPr>
          <w:lang w:val="lv-LV"/>
        </w:rPr>
        <w:t xml:space="preserve">kontroles </w:t>
      </w:r>
      <w:r w:rsidRPr="001D47EB">
        <w:rPr>
          <w:lang w:val="lv-LV"/>
        </w:rPr>
        <w:t>rentgen</w:t>
      </w:r>
      <w:r>
        <w:rPr>
          <w:lang w:val="lv-LV"/>
        </w:rPr>
        <w:t xml:space="preserve">a </w:t>
      </w:r>
      <w:r w:rsidRPr="001D47EB">
        <w:rPr>
          <w:lang w:val="lv-LV"/>
        </w:rPr>
        <w:t xml:space="preserve">iekārtu attēlu apmaiņas sistēmas (BAXE) paplašināšanu, </w:t>
      </w:r>
      <w:r>
        <w:rPr>
          <w:lang w:val="lv-LV"/>
        </w:rPr>
        <w:t xml:space="preserve">esošo </w:t>
      </w:r>
      <w:r w:rsidRPr="001D47EB">
        <w:rPr>
          <w:lang w:val="lv-LV"/>
        </w:rPr>
        <w:t>autoceļu un ostu MKP uzstādīt</w:t>
      </w:r>
      <w:r>
        <w:rPr>
          <w:lang w:val="lv-LV"/>
        </w:rPr>
        <w:t>o</w:t>
      </w:r>
      <w:r w:rsidRPr="001D47EB">
        <w:rPr>
          <w:lang w:val="lv-LV"/>
        </w:rPr>
        <w:t xml:space="preserve"> rentgena iekārt</w:t>
      </w:r>
      <w:r>
        <w:rPr>
          <w:lang w:val="lv-LV"/>
        </w:rPr>
        <w:t>u vienoto</w:t>
      </w:r>
      <w:r w:rsidRPr="00872B30">
        <w:rPr>
          <w:lang w:val="lv-LV"/>
        </w:rPr>
        <w:t xml:space="preserve"> attēlu apmaiņas sistēm</w:t>
      </w:r>
      <w:r>
        <w:rPr>
          <w:lang w:val="lv-LV"/>
        </w:rPr>
        <w:t>u</w:t>
      </w:r>
      <w:r w:rsidRPr="00005128">
        <w:rPr>
          <w:lang w:val="lv-LV"/>
        </w:rPr>
        <w:t xml:space="preserve"> savienojot arī ar Latvijas dzelzceļu MKP </w:t>
      </w:r>
      <w:r>
        <w:rPr>
          <w:lang w:val="lv-LV"/>
        </w:rPr>
        <w:t>uzstādītajām kravu kontroles</w:t>
      </w:r>
      <w:r w:rsidRPr="00357AAF">
        <w:rPr>
          <w:lang w:val="lv-LV"/>
        </w:rPr>
        <w:t xml:space="preserve"> </w:t>
      </w:r>
      <w:r w:rsidRPr="001D47EB">
        <w:rPr>
          <w:lang w:val="lv-LV"/>
        </w:rPr>
        <w:t>rentgena iekārt</w:t>
      </w:r>
      <w:r>
        <w:rPr>
          <w:lang w:val="lv-LV"/>
        </w:rPr>
        <w:t>ām</w:t>
      </w:r>
      <w:r w:rsidRPr="00005128">
        <w:rPr>
          <w:lang w:val="lv-LV"/>
        </w:rPr>
        <w:t>.</w:t>
      </w:r>
      <w:r>
        <w:rPr>
          <w:lang w:val="lv-LV"/>
        </w:rPr>
        <w:t xml:space="preserve">  </w:t>
      </w:r>
      <w:r w:rsidRPr="00005128">
        <w:rPr>
          <w:lang w:val="lv-LV"/>
        </w:rPr>
        <w:t>Tiks saglabāts un paplašināts iepriekš ieviestais “viena loga princips”</w:t>
      </w:r>
      <w:r>
        <w:rPr>
          <w:lang w:val="lv-LV"/>
        </w:rPr>
        <w:t xml:space="preserve">- </w:t>
      </w:r>
      <w:r w:rsidRPr="00005128">
        <w:rPr>
          <w:lang w:val="lv-LV"/>
        </w:rPr>
        <w:t xml:space="preserve"> jebkurā no </w:t>
      </w:r>
      <w:r w:rsidRPr="00956BAC">
        <w:rPr>
          <w:lang w:val="lv-LV"/>
        </w:rPr>
        <w:t>trīs Baltijas valstīm ar dažādu ražotāju uzstādītajām kravu kontroles rentgena iekārtām skenēto attēlu analīzei izmantot vienu programmnodrošinājumu un attēlu analīzes rīku, t.sk., nodrošinot iespēju attālinātu attēlu analīzi veikt centralizēti</w:t>
      </w:r>
      <w:r w:rsidR="00584486" w:rsidRPr="00956BAC">
        <w:rPr>
          <w:lang w:val="lv-LV"/>
        </w:rPr>
        <w:t>.</w:t>
      </w:r>
    </w:p>
    <w:p w14:paraId="4533EDE4" w14:textId="77777777" w:rsidR="00F752D6" w:rsidRPr="00F752D6" w:rsidRDefault="00F752D6" w:rsidP="008915E7">
      <w:pPr>
        <w:pStyle w:val="ListParagraph"/>
        <w:numPr>
          <w:ilvl w:val="0"/>
          <w:numId w:val="142"/>
        </w:numPr>
        <w:spacing w:after="0"/>
        <w:ind w:left="567"/>
        <w:rPr>
          <w:rFonts w:cs="Times New Roman"/>
          <w:b/>
          <w:szCs w:val="24"/>
          <w:lang w:val="lv-LV"/>
        </w:rPr>
      </w:pPr>
      <w:r w:rsidRPr="00956BAC">
        <w:rPr>
          <w:lang w:val="lv-LV"/>
        </w:rPr>
        <w:t>Justīcijas</w:t>
      </w:r>
      <w:r w:rsidRPr="00956BAC">
        <w:rPr>
          <w:rFonts w:cs="Times New Roman"/>
          <w:szCs w:val="24"/>
          <w:lang w:val="lv-LV"/>
        </w:rPr>
        <w:t xml:space="preserve"> skola ikdienā nodrošinās sadarbību ar Eiropas tiesnešu mācību tīklu (EJTN), Eiropas Tiesību akadēmiju (ERA), Eiropas Padomi (EP CEPEJ),  Ekonomiskās sadarbības un attīstības organizāciju </w:t>
      </w:r>
      <w:r w:rsidRPr="00F752D6">
        <w:rPr>
          <w:rFonts w:cs="Times New Roman"/>
          <w:szCs w:val="24"/>
          <w:lang w:val="lv-LV"/>
        </w:rPr>
        <w:t>(OECD) un citām starptautiskajām organizācijām un ārvalstu partneriem. Justīcijas skolas mērķis cita starp būs nodrošināt plašāku Latvijas ekspertu pārstāvību starptautiskajos forumos.</w:t>
      </w:r>
    </w:p>
    <w:p w14:paraId="24FA890A" w14:textId="77777777" w:rsidR="003E198B" w:rsidRDefault="003E198B" w:rsidP="008915E7">
      <w:pPr>
        <w:pStyle w:val="ListParagraph"/>
        <w:ind w:left="567"/>
        <w:rPr>
          <w:rFonts w:cs="Times New Roman"/>
          <w:b/>
          <w:szCs w:val="24"/>
          <w:lang w:val="lv-LV"/>
        </w:rPr>
      </w:pPr>
    </w:p>
    <w:p w14:paraId="46ADE1E8" w14:textId="4DC2CCE9" w:rsidR="003E198B" w:rsidRPr="00A24734" w:rsidRDefault="003E198B" w:rsidP="008915E7">
      <w:pPr>
        <w:pStyle w:val="Heading2"/>
      </w:pPr>
      <w:bookmarkStart w:id="92" w:name="_Toc70343115"/>
      <w:r>
        <w:t>6</w:t>
      </w:r>
      <w:r w:rsidRPr="00B7028E">
        <w:t>. Komponentes zaļā dimensija</w:t>
      </w:r>
      <w:bookmarkEnd w:id="92"/>
    </w:p>
    <w:p w14:paraId="4B446459" w14:textId="77777777" w:rsidR="00067311" w:rsidRPr="00E5325B" w:rsidRDefault="00067311" w:rsidP="008915E7">
      <w:pPr>
        <w:pStyle w:val="ListParagraph"/>
        <w:numPr>
          <w:ilvl w:val="0"/>
          <w:numId w:val="142"/>
        </w:numPr>
        <w:spacing w:after="0"/>
        <w:ind w:left="567"/>
        <w:rPr>
          <w:szCs w:val="24"/>
          <w:lang w:val="lv-LV"/>
        </w:rPr>
      </w:pPr>
      <w:r>
        <w:rPr>
          <w:szCs w:val="24"/>
          <w:lang w:val="lv-LV"/>
        </w:rPr>
        <w:t xml:space="preserve">Reformu un </w:t>
      </w:r>
      <w:proofErr w:type="spellStart"/>
      <w:r>
        <w:rPr>
          <w:szCs w:val="24"/>
          <w:lang w:val="lv-LV"/>
        </w:rPr>
        <w:t>investīcu</w:t>
      </w:r>
      <w:proofErr w:type="spellEnd"/>
      <w:r>
        <w:rPr>
          <w:szCs w:val="24"/>
          <w:lang w:val="lv-LV"/>
        </w:rPr>
        <w:t xml:space="preserve"> virziena </w:t>
      </w:r>
      <w:r w:rsidRPr="00855883">
        <w:rPr>
          <w:rFonts w:cs="Times New Roman"/>
          <w:szCs w:val="24"/>
          <w:lang w:val="lv-LV"/>
        </w:rPr>
        <w:t>“Ēnu ekonomikas mazināšana godīgas uzņēmējdarbības veicināšanai”</w:t>
      </w:r>
      <w:r>
        <w:rPr>
          <w:rFonts w:cs="Times New Roman"/>
          <w:szCs w:val="24"/>
          <w:lang w:val="lv-LV"/>
        </w:rPr>
        <w:t xml:space="preserve"> ietvaros plānotās reformas </w:t>
      </w:r>
      <w:r>
        <w:rPr>
          <w:rFonts w:eastAsia="Times New Roman" w:cs="Times New Roman"/>
          <w:szCs w:val="24"/>
          <w:lang w:val="lv-LV"/>
        </w:rPr>
        <w:t xml:space="preserve">6.1.1.r. “SAP HANA tehnoloģiskās platformas izstrāde centralizētai datu pārvaldībai VID” </w:t>
      </w:r>
      <w:r>
        <w:rPr>
          <w:rFonts w:cs="Times New Roman"/>
          <w:szCs w:val="24"/>
          <w:lang w:val="lv-LV"/>
        </w:rPr>
        <w:t xml:space="preserve">investīcijas </w:t>
      </w:r>
      <w:r w:rsidRPr="0022159F">
        <w:rPr>
          <w:rFonts w:cs="Times New Roman"/>
          <w:szCs w:val="24"/>
          <w:lang w:val="lv-LV"/>
        </w:rPr>
        <w:t>6.1.1.1.i. "Esošo analītisko risinājumu modernizācija"</w:t>
      </w:r>
      <w:r>
        <w:rPr>
          <w:rFonts w:cs="Times New Roman"/>
          <w:szCs w:val="24"/>
          <w:lang w:val="lv-LV"/>
        </w:rPr>
        <w:t xml:space="preserve"> un </w:t>
      </w:r>
      <w:r w:rsidRPr="00E5325B">
        <w:rPr>
          <w:rFonts w:cs="Times New Roman"/>
          <w:szCs w:val="24"/>
          <w:lang w:val="lv-LV"/>
        </w:rPr>
        <w:t>6.1.1.</w:t>
      </w:r>
      <w:r>
        <w:rPr>
          <w:rFonts w:cs="Times New Roman"/>
          <w:szCs w:val="24"/>
          <w:lang w:val="lv-LV"/>
        </w:rPr>
        <w:t>2</w:t>
      </w:r>
      <w:r w:rsidRPr="00E5325B">
        <w:rPr>
          <w:rFonts w:cs="Times New Roman"/>
          <w:szCs w:val="24"/>
          <w:lang w:val="lv-LV"/>
        </w:rPr>
        <w:t>.i.</w:t>
      </w:r>
      <w:r>
        <w:rPr>
          <w:rFonts w:cs="Times New Roman"/>
          <w:szCs w:val="24"/>
          <w:lang w:val="lv-LV"/>
        </w:rPr>
        <w:t xml:space="preserve"> </w:t>
      </w:r>
      <w:r w:rsidRPr="00E5325B">
        <w:rPr>
          <w:rFonts w:cs="Times New Roman"/>
          <w:szCs w:val="24"/>
          <w:lang w:val="lv-LV"/>
        </w:rPr>
        <w:t xml:space="preserve">"Jaunu analīzes sistēmu izstrāde un ieviešana" </w:t>
      </w:r>
      <w:proofErr w:type="spellStart"/>
      <w:r>
        <w:rPr>
          <w:rFonts w:cs="Times New Roman"/>
          <w:szCs w:val="24"/>
          <w:lang w:val="lv-LV"/>
        </w:rPr>
        <w:t>piemērojamajais</w:t>
      </w:r>
      <w:proofErr w:type="spellEnd"/>
      <w:r>
        <w:rPr>
          <w:rFonts w:cs="Times New Roman"/>
          <w:szCs w:val="24"/>
          <w:lang w:val="lv-LV"/>
        </w:rPr>
        <w:t xml:space="preserve"> intervences lauks atbilst </w:t>
      </w:r>
      <w:r w:rsidRPr="006A1C5E">
        <w:rPr>
          <w:rFonts w:cs="Times New Roman"/>
          <w:szCs w:val="24"/>
          <w:lang w:val="lv-LV"/>
        </w:rPr>
        <w:t>4 - 011 - valsts IKT risinājumi, e-pakalpojumi, lietojumprogrammas</w:t>
      </w:r>
      <w:r>
        <w:rPr>
          <w:rFonts w:cs="Times New Roman"/>
          <w:szCs w:val="24"/>
          <w:lang w:val="lv-LV"/>
        </w:rPr>
        <w:t xml:space="preserve">, ņemot vērā, ka </w:t>
      </w:r>
      <w:proofErr w:type="spellStart"/>
      <w:r>
        <w:rPr>
          <w:rFonts w:cs="Times New Roman"/>
          <w:szCs w:val="24"/>
          <w:lang w:val="lv-LV"/>
        </w:rPr>
        <w:t>investīcu</w:t>
      </w:r>
      <w:proofErr w:type="spellEnd"/>
      <w:r>
        <w:rPr>
          <w:rFonts w:cs="Times New Roman"/>
          <w:szCs w:val="24"/>
          <w:lang w:val="lv-LV"/>
        </w:rPr>
        <w:t xml:space="preserve"> ietvaros tiks izstrādāta centralizēta datu pārvaldība VID.</w:t>
      </w:r>
    </w:p>
    <w:p w14:paraId="19CA87B2" w14:textId="77777777" w:rsidR="00067311" w:rsidRPr="0022159F" w:rsidRDefault="00067311" w:rsidP="008915E7">
      <w:pPr>
        <w:pStyle w:val="ListParagraph"/>
        <w:numPr>
          <w:ilvl w:val="0"/>
          <w:numId w:val="142"/>
        </w:numPr>
        <w:spacing w:after="0"/>
        <w:ind w:left="567"/>
        <w:rPr>
          <w:szCs w:val="24"/>
          <w:lang w:val="lv-LV"/>
        </w:rPr>
      </w:pPr>
      <w:r>
        <w:rPr>
          <w:szCs w:val="24"/>
          <w:lang w:val="lv-LV"/>
        </w:rPr>
        <w:t xml:space="preserve">Tā kā investīcijas </w:t>
      </w:r>
      <w:r w:rsidRPr="00E5325B">
        <w:rPr>
          <w:rFonts w:cs="Times New Roman"/>
          <w:szCs w:val="24"/>
          <w:lang w:val="lv-LV"/>
        </w:rPr>
        <w:t>6.1.1.</w:t>
      </w:r>
      <w:r>
        <w:rPr>
          <w:rFonts w:cs="Times New Roman"/>
          <w:szCs w:val="24"/>
          <w:lang w:val="lv-LV"/>
        </w:rPr>
        <w:t>3</w:t>
      </w:r>
      <w:r w:rsidRPr="00E5325B">
        <w:rPr>
          <w:rFonts w:cs="Times New Roman"/>
          <w:szCs w:val="24"/>
          <w:lang w:val="lv-LV"/>
        </w:rPr>
        <w:t>.i</w:t>
      </w:r>
      <w:r>
        <w:rPr>
          <w:szCs w:val="24"/>
          <w:lang w:val="lv-LV"/>
        </w:rPr>
        <w:t xml:space="preserve">. </w:t>
      </w:r>
      <w:r w:rsidRPr="00E5325B">
        <w:rPr>
          <w:szCs w:val="24"/>
          <w:lang w:val="lv-LV"/>
        </w:rPr>
        <w:t>"Personāla apmācības darbam ar analītisko platformu, konsultācijas"</w:t>
      </w:r>
      <w:r>
        <w:rPr>
          <w:szCs w:val="24"/>
          <w:lang w:val="lv-LV"/>
        </w:rPr>
        <w:t xml:space="preserve"> ietvaros paredzēts nodrošināt apmācību VID analītiķiem un speciālistiem, kas </w:t>
      </w:r>
      <w:r>
        <w:rPr>
          <w:rFonts w:eastAsia="Times New Roman" w:cs="Times New Roman"/>
          <w:szCs w:val="24"/>
          <w:lang w:val="lv-LV"/>
        </w:rPr>
        <w:t>VID speciālistiem ļaus pašu spēkiem attīstīt analītiskos risinājumus</w:t>
      </w:r>
      <w:r>
        <w:rPr>
          <w:szCs w:val="24"/>
          <w:lang w:val="lv-LV"/>
        </w:rPr>
        <w:t xml:space="preserve">, tā atbilst intervences laukam </w:t>
      </w:r>
      <w:r w:rsidRPr="00E5325B">
        <w:rPr>
          <w:szCs w:val="24"/>
          <w:lang w:val="lv-LV"/>
        </w:rPr>
        <w:t>3 - 108 - atbalsts digitālo prasmju attīstīšanai</w:t>
      </w:r>
      <w:r>
        <w:rPr>
          <w:szCs w:val="24"/>
          <w:lang w:val="lv-LV"/>
        </w:rPr>
        <w:t>.</w:t>
      </w:r>
    </w:p>
    <w:p w14:paraId="17C055E1" w14:textId="3A9B0F91" w:rsidR="003E198B" w:rsidRPr="002B7165" w:rsidRDefault="00067311" w:rsidP="008915E7">
      <w:pPr>
        <w:pStyle w:val="ListParagraph"/>
        <w:numPr>
          <w:ilvl w:val="0"/>
          <w:numId w:val="142"/>
        </w:numPr>
        <w:spacing w:after="0"/>
        <w:ind w:left="567"/>
        <w:rPr>
          <w:szCs w:val="24"/>
          <w:lang w:val="lv-LV"/>
        </w:rPr>
      </w:pPr>
      <w:r>
        <w:rPr>
          <w:rFonts w:cs="Times New Roman"/>
          <w:szCs w:val="24"/>
          <w:lang w:val="lv-LV"/>
        </w:rPr>
        <w:t>P</w:t>
      </w:r>
      <w:r w:rsidRPr="00855883">
        <w:rPr>
          <w:rFonts w:cs="Times New Roman"/>
          <w:szCs w:val="24"/>
          <w:lang w:val="lv-LV"/>
        </w:rPr>
        <w:t xml:space="preserve">lānotie pasākumi </w:t>
      </w:r>
      <w:r w:rsidRPr="00450445">
        <w:rPr>
          <w:rFonts w:cs="Times New Roman"/>
          <w:szCs w:val="24"/>
          <w:lang w:val="lv-LV"/>
        </w:rPr>
        <w:t xml:space="preserve">Rīgas Brīvostā paredzēto reformu </w:t>
      </w:r>
      <w:r>
        <w:rPr>
          <w:rFonts w:cs="Times New Roman"/>
          <w:szCs w:val="24"/>
          <w:lang w:val="lv-LV"/>
        </w:rPr>
        <w:t xml:space="preserve">atbalstīšanai – </w:t>
      </w:r>
      <w:r w:rsidRPr="00964869">
        <w:rPr>
          <w:rFonts w:cs="Times New Roman"/>
          <w:szCs w:val="24"/>
          <w:lang w:val="lv-LV"/>
        </w:rPr>
        <w:t>6.1.</w:t>
      </w:r>
      <w:r>
        <w:rPr>
          <w:rFonts w:cs="Times New Roman"/>
          <w:szCs w:val="24"/>
          <w:lang w:val="lv-LV"/>
        </w:rPr>
        <w:t>2.4.</w:t>
      </w:r>
      <w:r w:rsidRPr="00964869">
        <w:rPr>
          <w:rFonts w:cs="Times New Roman"/>
          <w:szCs w:val="24"/>
          <w:lang w:val="lv-LV"/>
        </w:rPr>
        <w:t xml:space="preserve"> i Infrastruktūras izveide kontroles dienestu funkciju īstenošanai Kundziņsalā</w:t>
      </w:r>
      <w:r w:rsidRPr="00450445">
        <w:rPr>
          <w:rFonts w:eastAsia="Times New Roman"/>
          <w:szCs w:val="24"/>
          <w:lang w:val="lv-LV" w:eastAsia="lv-LV"/>
        </w:rPr>
        <w:t xml:space="preserve"> tiešā satiksmes pārvada tuvumā</w:t>
      </w:r>
      <w:r>
        <w:rPr>
          <w:rFonts w:eastAsia="Times New Roman"/>
          <w:szCs w:val="24"/>
          <w:lang w:val="lv-LV" w:eastAsia="lv-LV"/>
        </w:rPr>
        <w:t>,</w:t>
      </w:r>
      <w:r w:rsidRPr="00450445">
        <w:rPr>
          <w:rFonts w:eastAsia="Times New Roman"/>
          <w:szCs w:val="24"/>
          <w:lang w:val="lv-LV" w:eastAsia="lv-LV"/>
        </w:rPr>
        <w:t xml:space="preserve"> novērsīs problemātisko punktu radītos transporta kustības ierobežojumus Rīgas pilsētā</w:t>
      </w:r>
      <w:r w:rsidRPr="00450445">
        <w:rPr>
          <w:rFonts w:cs="Times New Roman"/>
          <w:szCs w:val="24"/>
          <w:lang w:val="lv-LV"/>
        </w:rPr>
        <w:t xml:space="preserve"> un ļaus samazināt auto un dzelzceļa kravu apkalpošanas laiku Rīgas ostā, attīstīt multimodālus transporta koridorus, kā arī ievērojami mazināt ar ostu saistītā transporta radītos sastrēgumus Rīgas pilsētā, gaisa un trokšņu piesārņojumu</w:t>
      </w:r>
      <w:r>
        <w:rPr>
          <w:rFonts w:cs="Times New Roman"/>
          <w:szCs w:val="24"/>
          <w:lang w:val="lv-LV"/>
        </w:rPr>
        <w:t>, un</w:t>
      </w:r>
      <w:r w:rsidRPr="00450445">
        <w:rPr>
          <w:rFonts w:cs="Times New Roman"/>
          <w:szCs w:val="24"/>
          <w:lang w:val="lv-LV"/>
        </w:rPr>
        <w:t xml:space="preserve"> </w:t>
      </w:r>
      <w:r w:rsidRPr="002B7165">
        <w:rPr>
          <w:rFonts w:cs="Times New Roman"/>
          <w:szCs w:val="24"/>
          <w:lang w:val="lv-LV"/>
        </w:rPr>
        <w:t>siltumnīcefekta</w:t>
      </w:r>
      <w:r w:rsidRPr="00450445">
        <w:rPr>
          <w:rFonts w:eastAsia="Times New Roman"/>
          <w:szCs w:val="24"/>
          <w:lang w:val="lv-LV" w:eastAsia="lv-LV"/>
        </w:rPr>
        <w:t xml:space="preserve"> gāzu emisijas daudzumu</w:t>
      </w:r>
      <w:r>
        <w:rPr>
          <w:rFonts w:eastAsia="Times New Roman"/>
          <w:szCs w:val="24"/>
          <w:lang w:val="lv-LV" w:eastAsia="lv-LV"/>
        </w:rPr>
        <w:t xml:space="preserve">. </w:t>
      </w:r>
      <w:r w:rsidRPr="004A2C8A">
        <w:rPr>
          <w:lang w:val="lv-LV"/>
        </w:rPr>
        <w:t>Plānotās i</w:t>
      </w:r>
      <w:r w:rsidRPr="004A2C8A">
        <w:rPr>
          <w:szCs w:val="24"/>
          <w:lang w:val="lv-LV"/>
        </w:rPr>
        <w:t xml:space="preserve">nvestīcijas veicinās videi draudzīgu pāreju, tai </w:t>
      </w:r>
      <w:r w:rsidRPr="002B7165">
        <w:rPr>
          <w:szCs w:val="24"/>
          <w:lang w:val="lv-LV"/>
        </w:rPr>
        <w:t>skaitā attīstot valsts IKT risinājumus</w:t>
      </w:r>
      <w:r w:rsidR="00CE4C73" w:rsidRPr="002B7165">
        <w:rPr>
          <w:szCs w:val="24"/>
          <w:lang w:val="lv-LV"/>
        </w:rPr>
        <w:t>.</w:t>
      </w:r>
    </w:p>
    <w:p w14:paraId="7AEF88A5" w14:textId="77777777" w:rsidR="00753B81" w:rsidRPr="004E70F1" w:rsidRDefault="00A47C52" w:rsidP="008915E7">
      <w:pPr>
        <w:pStyle w:val="ListParagraph"/>
        <w:numPr>
          <w:ilvl w:val="0"/>
          <w:numId w:val="142"/>
        </w:numPr>
        <w:spacing w:after="0"/>
        <w:ind w:left="426"/>
        <w:rPr>
          <w:lang w:val="lv-LV"/>
        </w:rPr>
      </w:pPr>
      <w:r w:rsidRPr="000D7E09">
        <w:rPr>
          <w:lang w:val="lv-LV" w:bidi="en-US"/>
        </w:rPr>
        <w:t xml:space="preserve">Lai samazinātu būvdarbu ietekmi uz vidi visā to aprites ciklā, vienlaikus sekmējot videi draudzīgu preču un pakalpojumu tirgus attīstību un vietējās ekonomikas konkurētspējas paaugstināšanu, </w:t>
      </w:r>
      <w:r w:rsidRPr="000D7E09">
        <w:rPr>
          <w:iCs/>
          <w:lang w:val="lv-LV" w:bidi="en-US"/>
        </w:rPr>
        <w:t xml:space="preserve">jaunas infrastruktūras izveide </w:t>
      </w:r>
      <w:r w:rsidRPr="000D7E09">
        <w:rPr>
          <w:iCs/>
          <w:lang w:val="lv-LV" w:bidi="en-US"/>
        </w:rPr>
        <w:lastRenderedPageBreak/>
        <w:t>kontroles dienestu funkciju īstenošanai “projektē - būvē” iepirkums tiks veikts, ievērojot 20.06.2017. Ministru kabineta noteikumus Nr. 353 “Prasības zaļajam publiskajam iepirkumam un to piemērošanas kārtība” un nosakot Zaļā publiskā iepirkuma (ZPI) prasības un kritērijus būvdarbu komponentēs - energoefektivitāte, būvniecības materiāli, atkritumu apsaimniekošana, ūdens apsaimniekošana, transports un citas</w:t>
      </w:r>
      <w:r w:rsidR="00753B81">
        <w:rPr>
          <w:iCs/>
          <w:lang w:val="lv-LV" w:bidi="en-US"/>
        </w:rPr>
        <w:t>, tai skaitā:</w:t>
      </w:r>
    </w:p>
    <w:p w14:paraId="525A2571" w14:textId="77777777" w:rsidR="00753B81" w:rsidRPr="00746B92" w:rsidRDefault="00753B81" w:rsidP="008915E7">
      <w:pPr>
        <w:numPr>
          <w:ilvl w:val="6"/>
          <w:numId w:val="142"/>
        </w:numPr>
        <w:spacing w:after="0"/>
        <w:ind w:left="426"/>
        <w:contextualSpacing/>
        <w:rPr>
          <w:lang w:val="lv-LV"/>
        </w:rPr>
      </w:pPr>
      <w:r w:rsidRPr="00E315B6">
        <w:rPr>
          <w:lang w:val="lv-LV"/>
        </w:rPr>
        <w:t>Pretendentiem ir EMAS un ISO 14001 sertifikāti vai līdzvērtīgi sertifikāti, ko izsniegušas iestādes, kas atbilst Kopienas tiesību aktiem vai attiecīgajiem Eiropas vai starptautiskajiem standartiem attiecībā uz sertifikāciju vides vadības standartu jomā;</w:t>
      </w:r>
    </w:p>
    <w:p w14:paraId="675B317F" w14:textId="77777777" w:rsidR="00753B81" w:rsidRPr="00746B92" w:rsidRDefault="00753B81" w:rsidP="008915E7">
      <w:pPr>
        <w:numPr>
          <w:ilvl w:val="6"/>
          <w:numId w:val="142"/>
        </w:numPr>
        <w:spacing w:after="0"/>
        <w:ind w:left="426"/>
        <w:contextualSpacing/>
        <w:rPr>
          <w:lang w:val="lv-LV"/>
        </w:rPr>
      </w:pPr>
      <w:r w:rsidRPr="00746B92">
        <w:rPr>
          <w:lang w:val="lv-LV"/>
        </w:rPr>
        <w:t>Pretendentiem būs jāiesniedz piedāvājumi energoefektīvas apgaismošanas, apsildīšanas, dzesēšanas, ventilācijas un augstas efektivitātes koģenerācijas nodrošināšanai ēkā;</w:t>
      </w:r>
    </w:p>
    <w:p w14:paraId="3086BFFC" w14:textId="77777777" w:rsidR="00753B81" w:rsidRPr="00746B92" w:rsidRDefault="00753B81" w:rsidP="008915E7">
      <w:pPr>
        <w:numPr>
          <w:ilvl w:val="6"/>
          <w:numId w:val="142"/>
        </w:numPr>
        <w:spacing w:after="0"/>
        <w:ind w:left="426"/>
        <w:contextualSpacing/>
        <w:rPr>
          <w:lang w:val="lv-LV"/>
        </w:rPr>
      </w:pPr>
      <w:r w:rsidRPr="00746B92">
        <w:rPr>
          <w:lang w:val="lv-LV"/>
        </w:rPr>
        <w:t>Visām sanitāro mezglu un virtuvju ūdensapgādes iekārtām ir jābūt aprīkotām ar jaunākajām tirgū pieejamajām ūdens taupīšanas tehnoloģijām;</w:t>
      </w:r>
    </w:p>
    <w:p w14:paraId="3C800123" w14:textId="77777777" w:rsidR="00753B81" w:rsidRPr="00746B92" w:rsidRDefault="00753B81" w:rsidP="008915E7">
      <w:pPr>
        <w:numPr>
          <w:ilvl w:val="6"/>
          <w:numId w:val="142"/>
        </w:numPr>
        <w:spacing w:after="0"/>
        <w:ind w:left="426"/>
        <w:contextualSpacing/>
        <w:rPr>
          <w:lang w:val="lv-LV"/>
        </w:rPr>
      </w:pPr>
      <w:r w:rsidRPr="00746B92">
        <w:rPr>
          <w:lang w:val="lv-LV"/>
        </w:rPr>
        <w:t xml:space="preserve">Pretendentiem jāiesniedz risinājumi kā nodrošināt maksimāli augstu </w:t>
      </w:r>
      <w:proofErr w:type="spellStart"/>
      <w:r w:rsidRPr="00746B92">
        <w:rPr>
          <w:lang w:val="lv-LV"/>
        </w:rPr>
        <w:t>lietusūdens</w:t>
      </w:r>
      <w:proofErr w:type="spellEnd"/>
      <w:r w:rsidRPr="00746B92">
        <w:rPr>
          <w:lang w:val="lv-LV"/>
        </w:rPr>
        <w:t xml:space="preserve"> un saimniecībā izlietotā ūdens izmantošanu ēkas ūdens apgādes un atkārtotas lietošanas sistēmās;</w:t>
      </w:r>
    </w:p>
    <w:p w14:paraId="15B86659" w14:textId="77777777" w:rsidR="00753B81" w:rsidRPr="00746B92" w:rsidRDefault="00753B81" w:rsidP="008915E7">
      <w:pPr>
        <w:numPr>
          <w:ilvl w:val="6"/>
          <w:numId w:val="142"/>
        </w:numPr>
        <w:spacing w:after="0"/>
        <w:ind w:left="426"/>
        <w:contextualSpacing/>
        <w:rPr>
          <w:lang w:val="lv-LV"/>
        </w:rPr>
      </w:pPr>
      <w:r w:rsidRPr="00746B92">
        <w:rPr>
          <w:lang w:val="lv-LV"/>
        </w:rPr>
        <w:t>Obligātā gaisa apmaiņas koeficienta pārbaude (</w:t>
      </w:r>
      <w:proofErr w:type="spellStart"/>
      <w:r w:rsidRPr="00746B92">
        <w:rPr>
          <w:lang w:val="lv-LV"/>
        </w:rPr>
        <w:t>blower</w:t>
      </w:r>
      <w:proofErr w:type="spellEnd"/>
      <w:r w:rsidRPr="00746B92">
        <w:rPr>
          <w:lang w:val="lv-LV"/>
        </w:rPr>
        <w:t xml:space="preserve"> </w:t>
      </w:r>
      <w:proofErr w:type="spellStart"/>
      <w:r w:rsidRPr="00746B92">
        <w:rPr>
          <w:lang w:val="lv-LV"/>
        </w:rPr>
        <w:t>door</w:t>
      </w:r>
      <w:proofErr w:type="spellEnd"/>
      <w:r w:rsidRPr="00746B92">
        <w:rPr>
          <w:lang w:val="lv-LV"/>
        </w:rPr>
        <w:t xml:space="preserve"> tests);</w:t>
      </w:r>
    </w:p>
    <w:p w14:paraId="5E3B1482" w14:textId="77777777" w:rsidR="00753B81" w:rsidRPr="008915E7" w:rsidRDefault="00753B81" w:rsidP="008915E7">
      <w:pPr>
        <w:numPr>
          <w:ilvl w:val="6"/>
          <w:numId w:val="142"/>
        </w:numPr>
        <w:spacing w:after="0"/>
        <w:ind w:left="426"/>
        <w:contextualSpacing/>
        <w:rPr>
          <w:lang w:val="lv-LV"/>
        </w:rPr>
      </w:pPr>
      <w:r w:rsidRPr="00746B92">
        <w:rPr>
          <w:lang w:val="lv-LV"/>
        </w:rPr>
        <w:t xml:space="preserve">Būvmateriālu transportēšana un </w:t>
      </w:r>
      <w:r w:rsidRPr="008915E7">
        <w:rPr>
          <w:lang w:val="lv-LV"/>
        </w:rPr>
        <w:t>otrreizējā pārstrāde;</w:t>
      </w:r>
    </w:p>
    <w:p w14:paraId="1B8EB790" w14:textId="77777777" w:rsidR="00753B81" w:rsidRPr="008915E7" w:rsidRDefault="00753B81" w:rsidP="008915E7">
      <w:pPr>
        <w:numPr>
          <w:ilvl w:val="6"/>
          <w:numId w:val="142"/>
        </w:numPr>
        <w:spacing w:after="0"/>
        <w:ind w:left="426"/>
        <w:contextualSpacing/>
        <w:rPr>
          <w:lang w:val="lv-LV"/>
        </w:rPr>
      </w:pPr>
      <w:r w:rsidRPr="008915E7">
        <w:rPr>
          <w:lang w:val="lv-LV"/>
        </w:rPr>
        <w:t>Darbuzņēmējam ir jāievieš atbilstoši pasākumi būvniecības vietā, lai samazinātu un reģenerētu (otrreizēji pārstrādātu vai atkārtoti izmantotu) būvniecības procesā radītos atkritumus. Reģenerācijas (atkārtotas izmantošanas vai otrreizējas pārstrādes) līmenim ir jābūt vismaz 55 % no kopējā svara.</w:t>
      </w:r>
    </w:p>
    <w:p w14:paraId="62A08C89" w14:textId="6C864B97" w:rsidR="00067311" w:rsidRPr="008915E7" w:rsidRDefault="00753B81" w:rsidP="008915E7">
      <w:pPr>
        <w:pStyle w:val="ListParagraph"/>
        <w:spacing w:after="0"/>
        <w:ind w:left="426" w:firstLine="0"/>
        <w:rPr>
          <w:lang w:val="lv-LV"/>
        </w:rPr>
      </w:pPr>
      <w:proofErr w:type="spellStart"/>
      <w:r w:rsidRPr="008915E7">
        <w:rPr>
          <w:iCs/>
          <w:lang w:val="lv-LV" w:bidi="en-US"/>
        </w:rPr>
        <w:t>Kombinējot</w:t>
      </w:r>
      <w:proofErr w:type="spellEnd"/>
      <w:r w:rsidRPr="008915E7">
        <w:rPr>
          <w:iCs/>
          <w:lang w:val="lv-LV" w:bidi="en-US"/>
        </w:rPr>
        <w:t xml:space="preserve"> </w:t>
      </w:r>
      <w:proofErr w:type="spellStart"/>
      <w:r w:rsidRPr="008915E7">
        <w:rPr>
          <w:iCs/>
          <w:lang w:val="lv-LV" w:bidi="en-US"/>
        </w:rPr>
        <w:t>enerģijas</w:t>
      </w:r>
      <w:proofErr w:type="spellEnd"/>
      <w:r w:rsidRPr="008915E7">
        <w:rPr>
          <w:iCs/>
          <w:lang w:val="lv-LV" w:bidi="en-US"/>
        </w:rPr>
        <w:t xml:space="preserve"> </w:t>
      </w:r>
      <w:proofErr w:type="spellStart"/>
      <w:r w:rsidRPr="008915E7">
        <w:rPr>
          <w:iCs/>
          <w:lang w:val="lv-LV" w:bidi="en-US"/>
        </w:rPr>
        <w:t>taupīšanas</w:t>
      </w:r>
      <w:proofErr w:type="spellEnd"/>
      <w:r w:rsidRPr="008915E7">
        <w:rPr>
          <w:iCs/>
          <w:lang w:val="lv-LV" w:bidi="en-US"/>
        </w:rPr>
        <w:t xml:space="preserve"> </w:t>
      </w:r>
      <w:proofErr w:type="spellStart"/>
      <w:r w:rsidRPr="008915E7">
        <w:rPr>
          <w:iCs/>
          <w:lang w:val="lv-LV" w:bidi="en-US"/>
        </w:rPr>
        <w:t>paņēmienus</w:t>
      </w:r>
      <w:proofErr w:type="spellEnd"/>
      <w:r w:rsidRPr="008915E7">
        <w:rPr>
          <w:iCs/>
          <w:lang w:val="lv-LV" w:bidi="en-US"/>
        </w:rPr>
        <w:t xml:space="preserve">, t.sk. samazinot no neatjaunojamiem energoresursiem </w:t>
      </w:r>
      <w:proofErr w:type="spellStart"/>
      <w:r w:rsidRPr="008915E7">
        <w:rPr>
          <w:iCs/>
          <w:lang w:val="lv-LV" w:bidi="en-US"/>
        </w:rPr>
        <w:t>iegūtas</w:t>
      </w:r>
      <w:proofErr w:type="spellEnd"/>
      <w:r w:rsidRPr="008915E7">
        <w:rPr>
          <w:iCs/>
          <w:lang w:val="lv-LV" w:bidi="en-US"/>
        </w:rPr>
        <w:t xml:space="preserve"> </w:t>
      </w:r>
      <w:proofErr w:type="spellStart"/>
      <w:r w:rsidRPr="008915E7">
        <w:rPr>
          <w:iCs/>
          <w:lang w:val="lv-LV" w:bidi="en-US"/>
        </w:rPr>
        <w:t>primārās</w:t>
      </w:r>
      <w:proofErr w:type="spellEnd"/>
      <w:r w:rsidRPr="008915E7">
        <w:rPr>
          <w:iCs/>
          <w:lang w:val="lv-LV" w:bidi="en-US"/>
        </w:rPr>
        <w:t xml:space="preserve"> </w:t>
      </w:r>
      <w:proofErr w:type="spellStart"/>
      <w:r w:rsidRPr="008915E7">
        <w:rPr>
          <w:iCs/>
          <w:lang w:val="lv-LV" w:bidi="en-US"/>
        </w:rPr>
        <w:t>enerģijas</w:t>
      </w:r>
      <w:proofErr w:type="spellEnd"/>
      <w:r w:rsidRPr="008915E7">
        <w:rPr>
          <w:iCs/>
          <w:lang w:val="lv-LV" w:bidi="en-US"/>
        </w:rPr>
        <w:t xml:space="preserve"> patēriņu (≤ 110</w:t>
      </w:r>
      <w:r w:rsidRPr="008915E7">
        <w:rPr>
          <w:rFonts w:ascii="Arial" w:hAnsi="Arial" w:cs="Arial"/>
          <w:sz w:val="20"/>
          <w:szCs w:val="20"/>
          <w:bdr w:val="none" w:sz="0" w:space="0" w:color="auto" w:frame="1"/>
          <w:shd w:val="clear" w:color="auto" w:fill="FFFFFF"/>
          <w:lang w:val="lv-LV"/>
        </w:rPr>
        <w:t xml:space="preserve"> </w:t>
      </w:r>
      <w:proofErr w:type="spellStart"/>
      <w:r w:rsidRPr="008915E7">
        <w:rPr>
          <w:iCs/>
          <w:lang w:val="lv-LV" w:bidi="en-US"/>
        </w:rPr>
        <w:t>kWh</w:t>
      </w:r>
      <w:proofErr w:type="spellEnd"/>
      <w:r w:rsidRPr="008915E7">
        <w:rPr>
          <w:iCs/>
          <w:lang w:val="lv-LV" w:bidi="en-US"/>
        </w:rPr>
        <w:t>/m</w:t>
      </w:r>
      <w:r w:rsidRPr="008915E7">
        <w:rPr>
          <w:iCs/>
          <w:vertAlign w:val="superscript"/>
          <w:lang w:val="lv-LV" w:bidi="en-US"/>
        </w:rPr>
        <w:t xml:space="preserve">2 </w:t>
      </w:r>
      <w:r w:rsidRPr="008915E7">
        <w:rPr>
          <w:iCs/>
          <w:lang w:val="lv-LV" w:bidi="en-US"/>
        </w:rPr>
        <w:t xml:space="preserve">gadā), kontroles dienestu funkciju īstenošanai ēka plānota kā  gandrīz nulles enerģijas ēka (≤ 45 </w:t>
      </w:r>
      <w:proofErr w:type="spellStart"/>
      <w:r w:rsidRPr="008915E7">
        <w:rPr>
          <w:iCs/>
          <w:lang w:val="lv-LV" w:bidi="en-US"/>
        </w:rPr>
        <w:t>kWh</w:t>
      </w:r>
      <w:proofErr w:type="spellEnd"/>
      <w:r w:rsidRPr="008915E7">
        <w:rPr>
          <w:iCs/>
          <w:lang w:val="lv-LV" w:bidi="en-US"/>
        </w:rPr>
        <w:t>/m</w:t>
      </w:r>
      <w:r w:rsidRPr="008915E7">
        <w:rPr>
          <w:iCs/>
          <w:vertAlign w:val="superscript"/>
          <w:lang w:val="lv-LV" w:bidi="en-US"/>
        </w:rPr>
        <w:t>2</w:t>
      </w:r>
      <w:r w:rsidRPr="008915E7" w:rsidDel="0020381C">
        <w:rPr>
          <w:iCs/>
          <w:lang w:val="lv-LV" w:bidi="en-US"/>
        </w:rPr>
        <w:t xml:space="preserve"> </w:t>
      </w:r>
      <w:r w:rsidRPr="008915E7">
        <w:rPr>
          <w:iCs/>
          <w:lang w:val="lv-LV" w:bidi="en-US"/>
        </w:rPr>
        <w:t>gadā), turklāt i</w:t>
      </w:r>
      <w:r w:rsidRPr="008915E7">
        <w:rPr>
          <w:rFonts w:cs="Times New Roman"/>
          <w:lang w:val="lv-LV"/>
        </w:rPr>
        <w:t xml:space="preserve">nvestīcijas kontroles dienestu ēku izbūvē plānotas sinerģijā ar citiem mūsdienīgas infrastruktūras attīstības pasākumiem - apsildes, </w:t>
      </w:r>
      <w:proofErr w:type="spellStart"/>
      <w:r w:rsidRPr="008915E7">
        <w:rPr>
          <w:rFonts w:cs="Times New Roman"/>
          <w:lang w:val="lv-LV"/>
        </w:rPr>
        <w:t>ventilācijas</w:t>
      </w:r>
      <w:proofErr w:type="spellEnd"/>
      <w:r w:rsidRPr="008915E7">
        <w:rPr>
          <w:rFonts w:cs="Times New Roman"/>
          <w:lang w:val="lv-LV"/>
        </w:rPr>
        <w:t xml:space="preserve"> un gaisa </w:t>
      </w:r>
      <w:proofErr w:type="spellStart"/>
      <w:r w:rsidRPr="008915E7">
        <w:rPr>
          <w:rFonts w:cs="Times New Roman"/>
          <w:lang w:val="lv-LV"/>
        </w:rPr>
        <w:t>kondicionēšanas</w:t>
      </w:r>
      <w:proofErr w:type="spellEnd"/>
      <w:r w:rsidRPr="008915E7">
        <w:rPr>
          <w:rFonts w:cs="Times New Roman"/>
          <w:lang w:val="lv-LV"/>
        </w:rPr>
        <w:t xml:space="preserve"> sistēma (AVGK), ēkas </w:t>
      </w:r>
      <w:proofErr w:type="spellStart"/>
      <w:r w:rsidRPr="008915E7">
        <w:rPr>
          <w:rFonts w:cs="Times New Roman"/>
          <w:lang w:val="lv-LV"/>
        </w:rPr>
        <w:t>energovadības</w:t>
      </w:r>
      <w:proofErr w:type="spellEnd"/>
      <w:r w:rsidRPr="008915E7">
        <w:rPr>
          <w:rFonts w:cs="Times New Roman"/>
          <w:lang w:val="lv-LV"/>
        </w:rPr>
        <w:t xml:space="preserve"> sistēma (BEMS), apgaismojuma vadības sistēma, </w:t>
      </w:r>
      <w:r w:rsidRPr="008915E7" w:rsidDel="00A66CEF">
        <w:rPr>
          <w:rFonts w:cs="Times New Roman"/>
          <w:lang w:val="lv-LV"/>
        </w:rPr>
        <w:t xml:space="preserve"> </w:t>
      </w:r>
      <w:proofErr w:type="spellStart"/>
      <w:r w:rsidRPr="008915E7">
        <w:rPr>
          <w:rFonts w:cs="Times New Roman"/>
          <w:lang w:val="lv-LV"/>
        </w:rPr>
        <w:t>elektrotransportlīdzekļu</w:t>
      </w:r>
      <w:proofErr w:type="spellEnd"/>
      <w:r w:rsidRPr="008915E7">
        <w:rPr>
          <w:rFonts w:cs="Times New Roman"/>
          <w:lang w:val="lv-LV"/>
        </w:rPr>
        <w:t xml:space="preserve"> uzlādes punkta izveide, apvienotie gājēju/velosipēdu ceļi</w:t>
      </w:r>
      <w:r w:rsidRPr="008915E7" w:rsidDel="00A66CEF">
        <w:rPr>
          <w:rFonts w:cs="Times New Roman"/>
          <w:lang w:val="lv-LV"/>
        </w:rPr>
        <w:t xml:space="preserve"> </w:t>
      </w:r>
      <w:r w:rsidRPr="008915E7">
        <w:rPr>
          <w:rFonts w:cs="Times New Roman"/>
          <w:lang w:val="lv-LV"/>
        </w:rPr>
        <w:t xml:space="preserve">un velo novietnes, </w:t>
      </w:r>
      <w:r w:rsidRPr="008915E7">
        <w:rPr>
          <w:iCs/>
          <w:lang w:val="lv-LV" w:bidi="en-US"/>
        </w:rPr>
        <w:t>l</w:t>
      </w:r>
      <w:r w:rsidR="00067311" w:rsidRPr="008915E7">
        <w:rPr>
          <w:iCs/>
          <w:lang w:val="lv-LV" w:bidi="en-US"/>
        </w:rPr>
        <w:t xml:space="preserve">īdz ar to investīcijām piemērojams intervences lauks </w:t>
      </w:r>
      <w:r w:rsidR="00067311" w:rsidRPr="008915E7">
        <w:rPr>
          <w:szCs w:val="24"/>
          <w:lang w:val="lv-LV"/>
        </w:rPr>
        <w:t xml:space="preserve">026 </w:t>
      </w:r>
      <w:proofErr w:type="spellStart"/>
      <w:r w:rsidR="00067311" w:rsidRPr="008915E7">
        <w:rPr>
          <w:szCs w:val="24"/>
          <w:lang w:val="lv-LV"/>
        </w:rPr>
        <w:t>bis</w:t>
      </w:r>
      <w:proofErr w:type="spellEnd"/>
      <w:r w:rsidR="00067311" w:rsidRPr="008915E7">
        <w:rPr>
          <w:szCs w:val="24"/>
          <w:lang w:val="lv-LV"/>
        </w:rPr>
        <w:t xml:space="preserve"> - Energoefektivitātes atjaunošanas vai energoefektivitātes pasākumi attiecībā uz publisko infrastruktūru, demonstrējumu projektiem un energoefektivitātes kritērijiem atbilstošiem atbalsta pasākumiem.</w:t>
      </w:r>
    </w:p>
    <w:p w14:paraId="0D5352A7" w14:textId="0C1D7F12" w:rsidR="00FD1BE8" w:rsidRPr="008915E7" w:rsidRDefault="00FD1BE8" w:rsidP="008915E7">
      <w:pPr>
        <w:pStyle w:val="ListParagraph"/>
        <w:numPr>
          <w:ilvl w:val="0"/>
          <w:numId w:val="142"/>
        </w:numPr>
        <w:spacing w:after="0"/>
        <w:ind w:left="426"/>
        <w:rPr>
          <w:lang w:val="lv-LV"/>
        </w:rPr>
      </w:pPr>
      <w:r w:rsidRPr="008915E7">
        <w:rPr>
          <w:lang w:val="lv-LV"/>
        </w:rPr>
        <w:t xml:space="preserve">Ar </w:t>
      </w:r>
      <w:r w:rsidRPr="008915E7">
        <w:rPr>
          <w:rFonts w:cs="Times New Roman"/>
          <w:bCs/>
          <w:szCs w:val="24"/>
          <w:lang w:val="lv-LV"/>
        </w:rPr>
        <w:t>piedāvāto</w:t>
      </w:r>
      <w:r w:rsidRPr="008915E7">
        <w:rPr>
          <w:lang w:val="lv-LV"/>
        </w:rPr>
        <w:t xml:space="preserve"> IKT risinājumu paredzēts </w:t>
      </w:r>
      <w:proofErr w:type="spellStart"/>
      <w:r w:rsidRPr="008915E7">
        <w:rPr>
          <w:lang w:val="lv-LV"/>
        </w:rPr>
        <w:t>digitalizēt</w:t>
      </w:r>
      <w:proofErr w:type="spellEnd"/>
      <w:r w:rsidRPr="008915E7">
        <w:rPr>
          <w:lang w:val="lv-LV"/>
        </w:rPr>
        <w:t xml:space="preserve"> informācijas aprīti starp FID un tiesībaizsardzības iestādēm, samazinot papīra dokumentu apriti, ka arī transporta izmantošanu, kas saistīts ar to apriti, kā arī veicināt drošās, aizsargātas attālinātās komunikācijas izmantošanas iespējas un samazināt iesaistīto dalībnieku pārvietošanas dalībai klātienes pasākumos gan Latvijas teritorijā, gan citās Eiropas savienības valstīs.</w:t>
      </w:r>
    </w:p>
    <w:p w14:paraId="509698E6" w14:textId="2AF862E2" w:rsidR="00FD1BE8" w:rsidRDefault="00452DAF" w:rsidP="008915E7">
      <w:pPr>
        <w:pStyle w:val="ListParagraph"/>
        <w:numPr>
          <w:ilvl w:val="0"/>
          <w:numId w:val="142"/>
        </w:numPr>
        <w:spacing w:after="0"/>
        <w:ind w:left="426"/>
        <w:rPr>
          <w:rFonts w:cs="Times New Roman"/>
          <w:bCs/>
          <w:szCs w:val="24"/>
          <w:lang w:val="lv-LV"/>
        </w:rPr>
      </w:pPr>
      <w:r w:rsidRPr="008915E7">
        <w:rPr>
          <w:rFonts w:eastAsia="Times New Roman" w:cs="Times New Roman"/>
          <w:szCs w:val="24"/>
          <w:lang w:val="lv-LV" w:eastAsia="lv-LV"/>
        </w:rPr>
        <w:t>V</w:t>
      </w:r>
      <w:r w:rsidR="00FD1BE8" w:rsidRPr="008915E7">
        <w:rPr>
          <w:rFonts w:eastAsia="Times New Roman" w:cs="Times New Roman"/>
          <w:szCs w:val="24"/>
          <w:lang w:val="lv-LV" w:eastAsia="lv-LV"/>
        </w:rPr>
        <w:t xml:space="preserve">eicinot valsts digitālo pārvaldību, tiks efektīvāk </w:t>
      </w:r>
      <w:r w:rsidR="00FD1BE8" w:rsidRPr="002B7165">
        <w:rPr>
          <w:rFonts w:eastAsia="Times New Roman" w:cs="Times New Roman"/>
          <w:szCs w:val="24"/>
          <w:lang w:val="lv-LV" w:eastAsia="lv-LV"/>
        </w:rPr>
        <w:t xml:space="preserve">izmantoti resursi un būtiski samazināts drukāto materiālu </w:t>
      </w:r>
      <w:r w:rsidR="00FD1BE8" w:rsidRPr="002B7165">
        <w:rPr>
          <w:rFonts w:cs="Times New Roman"/>
          <w:bCs/>
          <w:szCs w:val="24"/>
          <w:lang w:val="lv-LV"/>
        </w:rPr>
        <w:t>apjoms.</w:t>
      </w:r>
    </w:p>
    <w:p w14:paraId="15F63C37" w14:textId="07E3F507" w:rsidR="006D64E8" w:rsidRDefault="006D64E8" w:rsidP="008915E7">
      <w:pPr>
        <w:pStyle w:val="ListParagraph"/>
        <w:numPr>
          <w:ilvl w:val="0"/>
          <w:numId w:val="142"/>
        </w:numPr>
        <w:spacing w:after="0"/>
        <w:ind w:left="426"/>
        <w:rPr>
          <w:rFonts w:cs="Times New Roman"/>
          <w:bCs/>
          <w:szCs w:val="24"/>
          <w:lang w:val="lv-LV"/>
        </w:rPr>
      </w:pPr>
      <w:r>
        <w:t xml:space="preserve">Par vides </w:t>
      </w:r>
      <w:proofErr w:type="spellStart"/>
      <w:r>
        <w:t>noziegumu</w:t>
      </w:r>
      <w:proofErr w:type="spellEnd"/>
      <w:r>
        <w:t xml:space="preserve"> </w:t>
      </w:r>
      <w:proofErr w:type="spellStart"/>
      <w:r>
        <w:t>apkarošanu</w:t>
      </w:r>
      <w:proofErr w:type="spellEnd"/>
      <w:r>
        <w:t xml:space="preserve"> </w:t>
      </w:r>
      <w:proofErr w:type="spellStart"/>
      <w:r>
        <w:t>atbild</w:t>
      </w:r>
      <w:proofErr w:type="spellEnd"/>
      <w:r>
        <w:t xml:space="preserve"> </w:t>
      </w:r>
      <w:proofErr w:type="spellStart"/>
      <w:r>
        <w:t>Valsts</w:t>
      </w:r>
      <w:proofErr w:type="spellEnd"/>
      <w:r>
        <w:t xml:space="preserve"> </w:t>
      </w:r>
      <w:proofErr w:type="spellStart"/>
      <w:r>
        <w:t>policija</w:t>
      </w:r>
      <w:proofErr w:type="spellEnd"/>
      <w:r>
        <w:t xml:space="preserve">. Vides </w:t>
      </w:r>
      <w:proofErr w:type="spellStart"/>
      <w:r>
        <w:t>noziegumi</w:t>
      </w:r>
      <w:proofErr w:type="spellEnd"/>
      <w:r>
        <w:t xml:space="preserve"> </w:t>
      </w:r>
      <w:proofErr w:type="spellStart"/>
      <w:r>
        <w:t>ir</w:t>
      </w:r>
      <w:proofErr w:type="spellEnd"/>
      <w:r>
        <w:t xml:space="preserve"> </w:t>
      </w:r>
      <w:proofErr w:type="spellStart"/>
      <w:r>
        <w:t>noziegumi</w:t>
      </w:r>
      <w:proofErr w:type="spellEnd"/>
      <w:r>
        <w:t xml:space="preserve">, kas </w:t>
      </w:r>
      <w:proofErr w:type="spellStart"/>
      <w:r>
        <w:t>nodara</w:t>
      </w:r>
      <w:proofErr w:type="spellEnd"/>
      <w:r>
        <w:t xml:space="preserve"> </w:t>
      </w:r>
      <w:proofErr w:type="spellStart"/>
      <w:r>
        <w:t>būtisku</w:t>
      </w:r>
      <w:proofErr w:type="spellEnd"/>
      <w:r>
        <w:t xml:space="preserve"> </w:t>
      </w:r>
      <w:proofErr w:type="spellStart"/>
      <w:r>
        <w:t>kaitējumu</w:t>
      </w:r>
      <w:proofErr w:type="spellEnd"/>
      <w:r>
        <w:t xml:space="preserve"> </w:t>
      </w:r>
      <w:proofErr w:type="spellStart"/>
      <w:r>
        <w:t>zemei</w:t>
      </w:r>
      <w:proofErr w:type="spellEnd"/>
      <w:r>
        <w:t xml:space="preserve">, </w:t>
      </w:r>
      <w:proofErr w:type="spellStart"/>
      <w:r>
        <w:t>tās</w:t>
      </w:r>
      <w:proofErr w:type="spellEnd"/>
      <w:r>
        <w:t xml:space="preserve"> </w:t>
      </w:r>
      <w:proofErr w:type="spellStart"/>
      <w:r>
        <w:t>dzīlēm</w:t>
      </w:r>
      <w:proofErr w:type="spellEnd"/>
      <w:r>
        <w:t xml:space="preserve">, </w:t>
      </w:r>
      <w:proofErr w:type="spellStart"/>
      <w:r>
        <w:t>ūdeņiem</w:t>
      </w:r>
      <w:proofErr w:type="spellEnd"/>
      <w:r>
        <w:t xml:space="preserve"> </w:t>
      </w:r>
      <w:proofErr w:type="spellStart"/>
      <w:r>
        <w:t>vai</w:t>
      </w:r>
      <w:proofErr w:type="spellEnd"/>
      <w:r>
        <w:t xml:space="preserve"> </w:t>
      </w:r>
      <w:proofErr w:type="spellStart"/>
      <w:r>
        <w:t>mežiem</w:t>
      </w:r>
      <w:proofErr w:type="spellEnd"/>
      <w:r>
        <w:t xml:space="preserve">, </w:t>
      </w:r>
      <w:r>
        <w:lastRenderedPageBreak/>
        <w:t xml:space="preserve">tai </w:t>
      </w:r>
      <w:proofErr w:type="spellStart"/>
      <w:r>
        <w:t>skaitā</w:t>
      </w:r>
      <w:proofErr w:type="spellEnd"/>
      <w:r>
        <w:t xml:space="preserve"> </w:t>
      </w:r>
      <w:proofErr w:type="spellStart"/>
      <w:r>
        <w:t>nelegālajiem</w:t>
      </w:r>
      <w:proofErr w:type="spellEnd"/>
      <w:r>
        <w:t xml:space="preserve"> </w:t>
      </w:r>
      <w:proofErr w:type="spellStart"/>
      <w:r>
        <w:t>atkritumiem</w:t>
      </w:r>
      <w:proofErr w:type="spellEnd"/>
      <w:r>
        <w:t xml:space="preserve"> </w:t>
      </w:r>
      <w:proofErr w:type="spellStart"/>
      <w:r>
        <w:t>utt</w:t>
      </w:r>
      <w:proofErr w:type="spellEnd"/>
      <w:r>
        <w:t xml:space="preserve">. Par </w:t>
      </w:r>
      <w:proofErr w:type="spellStart"/>
      <w:r>
        <w:t>ekonomiskiem</w:t>
      </w:r>
      <w:proofErr w:type="spellEnd"/>
      <w:r>
        <w:t xml:space="preserve"> </w:t>
      </w:r>
      <w:proofErr w:type="spellStart"/>
      <w:r>
        <w:t>noziegumiem</w:t>
      </w:r>
      <w:proofErr w:type="spellEnd"/>
      <w:r>
        <w:t xml:space="preserve"> </w:t>
      </w:r>
      <w:proofErr w:type="spellStart"/>
      <w:r>
        <w:t>tiek</w:t>
      </w:r>
      <w:proofErr w:type="spellEnd"/>
      <w:r>
        <w:t xml:space="preserve"> </w:t>
      </w:r>
      <w:proofErr w:type="spellStart"/>
      <w:r>
        <w:t>uzskatīti</w:t>
      </w:r>
      <w:proofErr w:type="spellEnd"/>
      <w:r>
        <w:t xml:space="preserve"> vides </w:t>
      </w:r>
      <w:proofErr w:type="spellStart"/>
      <w:r>
        <w:t>noziegumi</w:t>
      </w:r>
      <w:proofErr w:type="spellEnd"/>
      <w:r>
        <w:t xml:space="preserve"> un vides </w:t>
      </w:r>
      <w:proofErr w:type="spellStart"/>
      <w:r>
        <w:t>noziegumu</w:t>
      </w:r>
      <w:proofErr w:type="spellEnd"/>
      <w:r>
        <w:t xml:space="preserve"> </w:t>
      </w:r>
      <w:proofErr w:type="spellStart"/>
      <w:r>
        <w:t>apkarošanas</w:t>
      </w:r>
      <w:proofErr w:type="spellEnd"/>
      <w:r>
        <w:t xml:space="preserve"> </w:t>
      </w:r>
      <w:proofErr w:type="spellStart"/>
      <w:r>
        <w:t>atbildīgā</w:t>
      </w:r>
      <w:proofErr w:type="spellEnd"/>
      <w:r>
        <w:t xml:space="preserve"> </w:t>
      </w:r>
      <w:proofErr w:type="spellStart"/>
      <w:r>
        <w:t>vienība</w:t>
      </w:r>
      <w:proofErr w:type="spellEnd"/>
      <w:r>
        <w:t xml:space="preserve"> </w:t>
      </w:r>
      <w:proofErr w:type="spellStart"/>
      <w:r>
        <w:t>ir</w:t>
      </w:r>
      <w:proofErr w:type="spellEnd"/>
      <w:r>
        <w:t xml:space="preserve"> </w:t>
      </w:r>
      <w:proofErr w:type="spellStart"/>
      <w:r>
        <w:t>Valsts</w:t>
      </w:r>
      <w:proofErr w:type="spellEnd"/>
      <w:r>
        <w:t xml:space="preserve"> </w:t>
      </w:r>
      <w:proofErr w:type="spellStart"/>
      <w:r>
        <w:t>policijas</w:t>
      </w:r>
      <w:proofErr w:type="spellEnd"/>
      <w:r>
        <w:t xml:space="preserve"> </w:t>
      </w:r>
      <w:proofErr w:type="spellStart"/>
      <w:r>
        <w:t>Ekonomisko</w:t>
      </w:r>
      <w:proofErr w:type="spellEnd"/>
      <w:r>
        <w:t xml:space="preserve"> </w:t>
      </w:r>
      <w:proofErr w:type="spellStart"/>
      <w:r>
        <w:t>noziegumu</w:t>
      </w:r>
      <w:proofErr w:type="spellEnd"/>
      <w:r>
        <w:t xml:space="preserve"> </w:t>
      </w:r>
      <w:proofErr w:type="spellStart"/>
      <w:r>
        <w:t>apkarošanas</w:t>
      </w:r>
      <w:proofErr w:type="spellEnd"/>
      <w:r>
        <w:t xml:space="preserve"> </w:t>
      </w:r>
      <w:proofErr w:type="spellStart"/>
      <w:r>
        <w:t>pārvalde</w:t>
      </w:r>
      <w:proofErr w:type="spellEnd"/>
      <w:r>
        <w:t xml:space="preserve">. </w:t>
      </w:r>
      <w:proofErr w:type="spellStart"/>
      <w:r>
        <w:t>Tāpēc</w:t>
      </w:r>
      <w:proofErr w:type="spellEnd"/>
      <w:r>
        <w:t xml:space="preserve"> </w:t>
      </w:r>
      <w:proofErr w:type="spellStart"/>
      <w:r>
        <w:t>Ekonomiskās</w:t>
      </w:r>
      <w:proofErr w:type="spellEnd"/>
      <w:r>
        <w:t xml:space="preserve"> </w:t>
      </w:r>
      <w:proofErr w:type="spellStart"/>
      <w:r>
        <w:t>noziedzības</w:t>
      </w:r>
      <w:proofErr w:type="spellEnd"/>
      <w:r>
        <w:t xml:space="preserve"> </w:t>
      </w:r>
      <w:proofErr w:type="spellStart"/>
      <w:r>
        <w:t>apkarošanas</w:t>
      </w:r>
      <w:proofErr w:type="spellEnd"/>
      <w:r>
        <w:t xml:space="preserve"> </w:t>
      </w:r>
      <w:proofErr w:type="spellStart"/>
      <w:r>
        <w:t>pārvaldes</w:t>
      </w:r>
      <w:proofErr w:type="spellEnd"/>
      <w:r>
        <w:t xml:space="preserve"> </w:t>
      </w:r>
      <w:proofErr w:type="spellStart"/>
      <w:r>
        <w:t>tehniskās</w:t>
      </w:r>
      <w:proofErr w:type="spellEnd"/>
      <w:r>
        <w:t xml:space="preserve"> </w:t>
      </w:r>
      <w:proofErr w:type="spellStart"/>
      <w:r>
        <w:t>kapacitātes</w:t>
      </w:r>
      <w:proofErr w:type="spellEnd"/>
      <w:r>
        <w:t xml:space="preserve"> </w:t>
      </w:r>
      <w:proofErr w:type="spellStart"/>
      <w:r>
        <w:t>stiprināšana</w:t>
      </w:r>
      <w:proofErr w:type="spellEnd"/>
      <w:r>
        <w:t xml:space="preserve"> </w:t>
      </w:r>
      <w:proofErr w:type="spellStart"/>
      <w:r>
        <w:t>tiešā</w:t>
      </w:r>
      <w:proofErr w:type="spellEnd"/>
      <w:r>
        <w:t xml:space="preserve"> </w:t>
      </w:r>
      <w:proofErr w:type="spellStart"/>
      <w:r>
        <w:t>veidā</w:t>
      </w:r>
      <w:proofErr w:type="spellEnd"/>
      <w:r>
        <w:t xml:space="preserve"> </w:t>
      </w:r>
      <w:proofErr w:type="spellStart"/>
      <w:r>
        <w:t>veicinās</w:t>
      </w:r>
      <w:proofErr w:type="spellEnd"/>
      <w:r>
        <w:t xml:space="preserve"> </w:t>
      </w:r>
      <w:proofErr w:type="spellStart"/>
      <w:r>
        <w:t>negatīvās</w:t>
      </w:r>
      <w:proofErr w:type="spellEnd"/>
      <w:r>
        <w:t xml:space="preserve"> </w:t>
      </w:r>
      <w:proofErr w:type="spellStart"/>
      <w:r>
        <w:t>ietekmes</w:t>
      </w:r>
      <w:proofErr w:type="spellEnd"/>
      <w:r>
        <w:t xml:space="preserve"> </w:t>
      </w:r>
      <w:proofErr w:type="spellStart"/>
      <w:r>
        <w:t>samazināšanu</w:t>
      </w:r>
      <w:proofErr w:type="spellEnd"/>
      <w:r>
        <w:t xml:space="preserve"> </w:t>
      </w:r>
      <w:proofErr w:type="spellStart"/>
      <w:r>
        <w:t>uz</w:t>
      </w:r>
      <w:proofErr w:type="spellEnd"/>
      <w:r>
        <w:t xml:space="preserve"> </w:t>
      </w:r>
      <w:proofErr w:type="spellStart"/>
      <w:r>
        <w:t>vidi</w:t>
      </w:r>
      <w:proofErr w:type="spellEnd"/>
      <w:r>
        <w:t xml:space="preserve"> un </w:t>
      </w:r>
      <w:proofErr w:type="spellStart"/>
      <w:r>
        <w:t>dabas</w:t>
      </w:r>
      <w:proofErr w:type="spellEnd"/>
      <w:r>
        <w:t xml:space="preserve"> </w:t>
      </w:r>
      <w:proofErr w:type="spellStart"/>
      <w:r>
        <w:t>resursiem</w:t>
      </w:r>
      <w:proofErr w:type="spellEnd"/>
      <w:r>
        <w:t>.</w:t>
      </w:r>
    </w:p>
    <w:p w14:paraId="6D64C8A4" w14:textId="77777777" w:rsidR="00B90519" w:rsidRPr="002B7165" w:rsidRDefault="00B90519" w:rsidP="002A1D69">
      <w:pPr>
        <w:pStyle w:val="ListParagraph"/>
        <w:spacing w:after="0"/>
        <w:ind w:left="426" w:firstLine="0"/>
        <w:rPr>
          <w:rFonts w:cs="Times New Roman"/>
          <w:bCs/>
          <w:szCs w:val="24"/>
          <w:lang w:val="lv-LV"/>
        </w:rPr>
      </w:pPr>
    </w:p>
    <w:p w14:paraId="64EE1203" w14:textId="77777777" w:rsidR="002B7165" w:rsidRPr="00CE4C73" w:rsidRDefault="002B7165" w:rsidP="002A1D69">
      <w:pPr>
        <w:pStyle w:val="ListParagraph"/>
        <w:spacing w:after="0"/>
        <w:ind w:left="426" w:firstLine="0"/>
        <w:rPr>
          <w:rFonts w:cs="Times New Roman"/>
          <w:b/>
          <w:szCs w:val="24"/>
          <w:lang w:val="lv-LV"/>
        </w:rPr>
      </w:pPr>
    </w:p>
    <w:p w14:paraId="1E8394D5" w14:textId="02B54798" w:rsidR="00257AEB" w:rsidRPr="00A24734" w:rsidRDefault="003E198B" w:rsidP="002A1D69">
      <w:pPr>
        <w:pStyle w:val="Heading2"/>
        <w:ind w:left="426"/>
      </w:pPr>
      <w:bookmarkStart w:id="93" w:name="_Toc70343116"/>
      <w:r>
        <w:t>7</w:t>
      </w:r>
      <w:r w:rsidRPr="00B7028E">
        <w:t>. Komponentes digitālā dimensija</w:t>
      </w:r>
      <w:bookmarkEnd w:id="93"/>
    </w:p>
    <w:p w14:paraId="23739E72" w14:textId="77777777" w:rsidR="00067311" w:rsidRPr="008915E7" w:rsidRDefault="00067311" w:rsidP="008915E7">
      <w:pPr>
        <w:pStyle w:val="ListParagraph"/>
        <w:numPr>
          <w:ilvl w:val="0"/>
          <w:numId w:val="142"/>
        </w:numPr>
        <w:spacing w:after="0"/>
        <w:ind w:left="567"/>
        <w:rPr>
          <w:rFonts w:cs="Times New Roman"/>
          <w:szCs w:val="24"/>
          <w:lang w:val="lv-LV"/>
        </w:rPr>
      </w:pPr>
      <w:r>
        <w:rPr>
          <w:rFonts w:cs="Times New Roman"/>
          <w:szCs w:val="24"/>
          <w:lang w:val="lv-LV"/>
        </w:rPr>
        <w:t xml:space="preserve">Ņemot vērā, ka investīcijas </w:t>
      </w:r>
      <w:r w:rsidRPr="0022159F">
        <w:rPr>
          <w:rFonts w:cs="Times New Roman"/>
          <w:szCs w:val="24"/>
          <w:lang w:val="lv-LV"/>
        </w:rPr>
        <w:t xml:space="preserve">6.1.1.1.i. "Esošo analītisko risinājumu </w:t>
      </w:r>
      <w:r w:rsidRPr="008915E7">
        <w:rPr>
          <w:rFonts w:cs="Times New Roman"/>
          <w:szCs w:val="24"/>
          <w:lang w:val="lv-LV"/>
        </w:rPr>
        <w:t xml:space="preserve">modernizācija" un 6.1.1.2.i. "Jaunu analīzes sistēmu izstrāde un ieviešana" ietvaros ir paredzēts izstrādāt pavisam jaunu tehnoloģisko platformu, kas veicinās gan </w:t>
      </w:r>
      <w:r w:rsidRPr="008915E7">
        <w:rPr>
          <w:rFonts w:eastAsia="Times New Roman" w:cs="Times New Roman"/>
          <w:szCs w:val="24"/>
          <w:lang w:val="lv-LV"/>
        </w:rPr>
        <w:t>operatīvu lēmumu pieņemšanu nodokļu nomaksas disciplīnas uzraudzīšanai, paātrinot pakalpojuma saņemšanu, gan palielinās analizējamo datu apjomu, vienlaikus nodrošinot liela datu apjoma glabāšanu,</w:t>
      </w:r>
      <w:r w:rsidRPr="008915E7">
        <w:rPr>
          <w:rFonts w:cs="Times New Roman"/>
          <w:szCs w:val="24"/>
          <w:lang w:val="lv-LV"/>
        </w:rPr>
        <w:t xml:space="preserve"> piemērojamais intervences lauks atbilst 4 - 011 - valsts IKT risinājumi, e-pakalpojumi, lietojumprogrammas.</w:t>
      </w:r>
    </w:p>
    <w:p w14:paraId="241C9242" w14:textId="5248574B" w:rsidR="00067311" w:rsidRPr="008915E7" w:rsidRDefault="00067311" w:rsidP="008915E7">
      <w:pPr>
        <w:pStyle w:val="ListParagraph"/>
        <w:numPr>
          <w:ilvl w:val="0"/>
          <w:numId w:val="142"/>
        </w:numPr>
        <w:spacing w:after="0"/>
        <w:ind w:left="567"/>
        <w:rPr>
          <w:rFonts w:cs="Times New Roman"/>
          <w:szCs w:val="24"/>
          <w:lang w:val="lv-LV"/>
        </w:rPr>
      </w:pPr>
      <w:r w:rsidRPr="008915E7">
        <w:rPr>
          <w:szCs w:val="24"/>
          <w:lang w:val="lv-LV"/>
        </w:rPr>
        <w:t xml:space="preserve">Savukārt, tā kā investīcija </w:t>
      </w:r>
      <w:r w:rsidRPr="008915E7">
        <w:rPr>
          <w:rFonts w:cs="Times New Roman"/>
          <w:szCs w:val="24"/>
          <w:lang w:val="lv-LV"/>
        </w:rPr>
        <w:t>6.1.1.3.i</w:t>
      </w:r>
      <w:r w:rsidRPr="008915E7">
        <w:rPr>
          <w:szCs w:val="24"/>
          <w:lang w:val="lv-LV"/>
        </w:rPr>
        <w:t>. "Personāla apmācības darbam ar analītisko platformu, konsultācijas" paredz apmācību VID analītiķiem un speciālistiem, tā atbilst intervences laukam 3 - 108 - atbalsts digitālo prasmju attīstīšanai.</w:t>
      </w:r>
    </w:p>
    <w:p w14:paraId="0FE72D07" w14:textId="7A6C343A" w:rsidR="00CE4C73" w:rsidRPr="008915E7" w:rsidRDefault="00CE4C73" w:rsidP="008915E7">
      <w:pPr>
        <w:pStyle w:val="ListParagraph"/>
        <w:numPr>
          <w:ilvl w:val="0"/>
          <w:numId w:val="142"/>
        </w:numPr>
        <w:spacing w:after="0"/>
        <w:ind w:left="567"/>
        <w:rPr>
          <w:rFonts w:cs="Times New Roman"/>
          <w:szCs w:val="24"/>
          <w:lang w:val="lv-LV"/>
        </w:rPr>
      </w:pPr>
      <w:r w:rsidRPr="008915E7">
        <w:rPr>
          <w:rFonts w:cs="Times New Roman"/>
          <w:szCs w:val="24"/>
          <w:lang w:val="lv-LV"/>
        </w:rPr>
        <w:t xml:space="preserve">Ņemot vērā straujos </w:t>
      </w:r>
      <w:proofErr w:type="spellStart"/>
      <w:r w:rsidRPr="008915E7">
        <w:rPr>
          <w:rFonts w:cs="Times New Roman"/>
          <w:szCs w:val="24"/>
          <w:lang w:val="lv-LV"/>
        </w:rPr>
        <w:t>digitalizācijas</w:t>
      </w:r>
      <w:proofErr w:type="spellEnd"/>
      <w:r w:rsidRPr="008915E7">
        <w:rPr>
          <w:rFonts w:cs="Times New Roman"/>
          <w:szCs w:val="24"/>
          <w:lang w:val="lv-LV"/>
        </w:rPr>
        <w:t xml:space="preserve"> tempus un </w:t>
      </w:r>
      <w:r w:rsidRPr="008915E7">
        <w:rPr>
          <w:rFonts w:cs="Times New Roman"/>
          <w:iCs/>
          <w:szCs w:val="24"/>
          <w:lang w:val="lv-LV"/>
        </w:rPr>
        <w:t>izmaiņas</w:t>
      </w:r>
      <w:r w:rsidRPr="008915E7">
        <w:rPr>
          <w:rFonts w:cs="Times New Roman"/>
          <w:szCs w:val="24"/>
          <w:lang w:val="lv-LV"/>
        </w:rPr>
        <w:t xml:space="preserve"> pasaules ekonomikā, ko nesusi </w:t>
      </w:r>
      <w:proofErr w:type="spellStart"/>
      <w:r w:rsidRPr="008915E7">
        <w:rPr>
          <w:rFonts w:cs="Times New Roman"/>
          <w:szCs w:val="24"/>
          <w:lang w:val="lv-LV"/>
        </w:rPr>
        <w:t>Covid</w:t>
      </w:r>
      <w:proofErr w:type="spellEnd"/>
      <w:r w:rsidRPr="008915E7">
        <w:rPr>
          <w:rFonts w:cs="Times New Roman"/>
          <w:szCs w:val="24"/>
          <w:lang w:val="lv-LV"/>
        </w:rPr>
        <w:t xml:space="preserve"> pandēmijas izraisītā krīze, kā arī citas tendences, Latvijas muitas dienests izprot nepieciešamību pilnveidot darba un kontroles metodes tieši </w:t>
      </w:r>
      <w:proofErr w:type="spellStart"/>
      <w:r w:rsidRPr="008915E7">
        <w:rPr>
          <w:rFonts w:cs="Times New Roman"/>
          <w:szCs w:val="24"/>
          <w:lang w:val="lv-LV"/>
        </w:rPr>
        <w:t>digitālizācijas</w:t>
      </w:r>
      <w:proofErr w:type="spellEnd"/>
      <w:r w:rsidRPr="008915E7">
        <w:rPr>
          <w:rFonts w:cs="Times New Roman"/>
          <w:szCs w:val="24"/>
          <w:lang w:val="lv-LV"/>
        </w:rPr>
        <w:t xml:space="preserve"> virzienā, turpinot atvērtas un godīgas tirdzniecības politikas kursu un nodrošinot godprātīgiem uzņēmējiem ātru un ērtu robežas šķērsošanu.</w:t>
      </w:r>
    </w:p>
    <w:p w14:paraId="32B72263" w14:textId="7348DFF4" w:rsidR="00CE4C73" w:rsidRPr="008915E7" w:rsidRDefault="00CE4C73" w:rsidP="008915E7">
      <w:pPr>
        <w:pStyle w:val="ListParagraph"/>
        <w:numPr>
          <w:ilvl w:val="0"/>
          <w:numId w:val="142"/>
        </w:numPr>
        <w:spacing w:after="0"/>
        <w:ind w:left="567"/>
        <w:rPr>
          <w:rFonts w:cs="Times New Roman"/>
          <w:iCs/>
          <w:szCs w:val="24"/>
          <w:lang w:val="lv-LV"/>
        </w:rPr>
      </w:pPr>
      <w:r w:rsidRPr="008915E7">
        <w:rPr>
          <w:rFonts w:cs="Times New Roman"/>
          <w:szCs w:val="24"/>
          <w:lang w:val="lv-LV"/>
        </w:rPr>
        <w:t xml:space="preserve">Ieguldījumi viedajās tehnoloģijās palīdzēs ne tikai </w:t>
      </w:r>
      <w:proofErr w:type="spellStart"/>
      <w:r w:rsidRPr="008915E7">
        <w:rPr>
          <w:rFonts w:cs="Times New Roman"/>
          <w:szCs w:val="24"/>
          <w:lang w:val="lv-LV"/>
        </w:rPr>
        <w:t>efektivizēt</w:t>
      </w:r>
      <w:proofErr w:type="spellEnd"/>
      <w:r w:rsidRPr="008915E7">
        <w:rPr>
          <w:rFonts w:cs="Times New Roman"/>
          <w:szCs w:val="24"/>
          <w:lang w:val="lv-LV"/>
        </w:rPr>
        <w:t xml:space="preserve"> muitas kontroles procesus, bet arī attīstī</w:t>
      </w:r>
      <w:r w:rsidR="00BF0E4A" w:rsidRPr="008915E7">
        <w:rPr>
          <w:rFonts w:cs="Times New Roman"/>
          <w:szCs w:val="24"/>
          <w:lang w:val="lv-LV"/>
        </w:rPr>
        <w:t>s</w:t>
      </w:r>
      <w:r w:rsidRPr="008915E7">
        <w:rPr>
          <w:rFonts w:cs="Times New Roman"/>
          <w:szCs w:val="24"/>
          <w:lang w:val="lv-LV"/>
        </w:rPr>
        <w:t xml:space="preserve"> operatīvu </w:t>
      </w:r>
      <w:proofErr w:type="spellStart"/>
      <w:r w:rsidRPr="008915E7">
        <w:rPr>
          <w:rFonts w:cs="Times New Roman"/>
          <w:szCs w:val="24"/>
          <w:lang w:val="lv-LV"/>
        </w:rPr>
        <w:t>sadarbspēju</w:t>
      </w:r>
      <w:proofErr w:type="spellEnd"/>
      <w:r w:rsidRPr="008915E7">
        <w:rPr>
          <w:rFonts w:cs="Times New Roman"/>
          <w:szCs w:val="24"/>
          <w:lang w:val="lv-LV"/>
        </w:rPr>
        <w:t xml:space="preserve"> ar citām </w:t>
      </w:r>
      <w:proofErr w:type="spellStart"/>
      <w:r w:rsidRPr="008915E7">
        <w:rPr>
          <w:rFonts w:cs="Times New Roman"/>
          <w:szCs w:val="24"/>
          <w:lang w:val="lv-LV"/>
        </w:rPr>
        <w:t>tiesībsargājošajām</w:t>
      </w:r>
      <w:proofErr w:type="spellEnd"/>
      <w:r w:rsidRPr="008915E7">
        <w:rPr>
          <w:rFonts w:cs="Times New Roman"/>
          <w:szCs w:val="24"/>
          <w:lang w:val="lv-LV"/>
        </w:rPr>
        <w:t xml:space="preserve"> iestādēm Latvijā un partnervalstīs jau </w:t>
      </w:r>
      <w:r w:rsidRPr="008915E7">
        <w:rPr>
          <w:rFonts w:cs="Times New Roman"/>
          <w:iCs/>
          <w:szCs w:val="24"/>
          <w:lang w:val="lv-LV"/>
        </w:rPr>
        <w:t>citā līmenī.</w:t>
      </w:r>
    </w:p>
    <w:p w14:paraId="36AEF653" w14:textId="1D754AEB" w:rsidR="00CE4C73" w:rsidRPr="008915E7" w:rsidRDefault="00067311" w:rsidP="008915E7">
      <w:pPr>
        <w:pStyle w:val="ListParagraph"/>
        <w:numPr>
          <w:ilvl w:val="0"/>
          <w:numId w:val="142"/>
        </w:numPr>
        <w:spacing w:after="0"/>
        <w:ind w:left="567"/>
        <w:rPr>
          <w:rFonts w:cs="Times New Roman"/>
          <w:szCs w:val="24"/>
          <w:lang w:val="lv-LV"/>
        </w:rPr>
      </w:pPr>
      <w:r w:rsidRPr="008915E7">
        <w:rPr>
          <w:rFonts w:cs="Times New Roman"/>
          <w:iCs/>
          <w:szCs w:val="24"/>
          <w:lang w:val="lv-LV"/>
        </w:rPr>
        <w:t xml:space="preserve">Ieguldījumi </w:t>
      </w:r>
      <w:r w:rsidRPr="008915E7">
        <w:rPr>
          <w:rFonts w:cs="Times New Roman"/>
          <w:szCs w:val="24"/>
          <w:lang w:val="lv-LV"/>
        </w:rPr>
        <w:t xml:space="preserve">6.1.2.1.i </w:t>
      </w:r>
      <w:r w:rsidR="00CE4C73" w:rsidRPr="008915E7">
        <w:rPr>
          <w:rFonts w:cs="Times New Roman"/>
          <w:iCs/>
          <w:szCs w:val="24"/>
          <w:lang w:val="lv-LV"/>
        </w:rPr>
        <w:t xml:space="preserve">Dzelzceļa  kravu </w:t>
      </w:r>
      <w:r w:rsidR="00CE4C73" w:rsidRPr="008915E7">
        <w:rPr>
          <w:rFonts w:cs="Times New Roman"/>
          <w:szCs w:val="24"/>
          <w:lang w:val="lv-LV"/>
        </w:rPr>
        <w:t>kontroles rentgena iekārtu  sasaiste ar BAXE un mākslīgā intelekta izmantošana dzelzceļu kravu skenēšanas attēlu analīzei ļaus optimizēt analīzes veikšanai nepieciešamos personāla resursus, vienlaikus radot arvien labvēlīgākus apstākļus godīgai uzņēmējdarbībai un starptautiskai tirdzniecībai</w:t>
      </w:r>
      <w:r w:rsidRPr="008915E7">
        <w:rPr>
          <w:rFonts w:cs="Times New Roman"/>
          <w:szCs w:val="24"/>
          <w:lang w:val="lv-LV"/>
        </w:rPr>
        <w:t xml:space="preserve">, </w:t>
      </w:r>
      <w:r w:rsidR="00BF0E4A" w:rsidRPr="008915E7">
        <w:rPr>
          <w:rFonts w:cs="Times New Roman"/>
          <w:szCs w:val="24"/>
          <w:lang w:val="lv-LV"/>
        </w:rPr>
        <w:t>BAXE s</w:t>
      </w:r>
      <w:r w:rsidR="00BF0E4A" w:rsidRPr="008915E7" w:rsidDel="001B6B3E">
        <w:rPr>
          <w:rFonts w:cs="Times New Roman"/>
          <w:szCs w:val="24"/>
          <w:lang w:val="lv-LV"/>
        </w:rPr>
        <w:t>istēmas funkcionalitāte nodrošin</w:t>
      </w:r>
      <w:r w:rsidR="00BF0E4A" w:rsidRPr="008915E7">
        <w:rPr>
          <w:rFonts w:cs="Times New Roman"/>
          <w:szCs w:val="24"/>
          <w:lang w:val="lv-LV"/>
        </w:rPr>
        <w:t>ās to, ka ar  dzelzceļa kravu kontroles rentgena iekārtām radītos attēlus būs iespējams</w:t>
      </w:r>
      <w:r w:rsidR="00BF0E4A" w:rsidRPr="008915E7" w:rsidDel="001B6B3E">
        <w:rPr>
          <w:rFonts w:cs="Times New Roman"/>
          <w:szCs w:val="24"/>
          <w:lang w:val="lv-LV"/>
        </w:rPr>
        <w:t xml:space="preserve"> anal</w:t>
      </w:r>
      <w:r w:rsidR="00BF0E4A" w:rsidRPr="008915E7">
        <w:rPr>
          <w:rFonts w:cs="Times New Roman"/>
          <w:szCs w:val="24"/>
          <w:lang w:val="lv-LV"/>
        </w:rPr>
        <w:t>izēt</w:t>
      </w:r>
      <w:r w:rsidR="00BF0E4A" w:rsidRPr="008915E7" w:rsidDel="001B6B3E">
        <w:rPr>
          <w:rFonts w:cs="Times New Roman"/>
          <w:szCs w:val="24"/>
          <w:lang w:val="lv-LV"/>
        </w:rPr>
        <w:t xml:space="preserve"> centralizēti Talejas ielā 1, Rīgā</w:t>
      </w:r>
      <w:r w:rsidR="00BF0E4A" w:rsidRPr="008915E7">
        <w:rPr>
          <w:rFonts w:cs="Times New Roman"/>
          <w:szCs w:val="24"/>
          <w:lang w:val="lv-LV"/>
        </w:rPr>
        <w:t xml:space="preserve"> diennakts </w:t>
      </w:r>
      <w:proofErr w:type="spellStart"/>
      <w:r w:rsidR="00BF0E4A" w:rsidRPr="008915E7">
        <w:rPr>
          <w:rFonts w:cs="Times New Roman"/>
          <w:szCs w:val="24"/>
          <w:lang w:val="lv-LV"/>
        </w:rPr>
        <w:t>rešīmā</w:t>
      </w:r>
      <w:proofErr w:type="spellEnd"/>
      <w:r w:rsidR="00BF0E4A" w:rsidRPr="008915E7">
        <w:rPr>
          <w:rFonts w:cs="Times New Roman"/>
          <w:szCs w:val="24"/>
          <w:lang w:val="lv-LV"/>
        </w:rPr>
        <w:t>, atsakoties no decentralizētas attēlu analīzes, kā arī</w:t>
      </w:r>
      <w:r w:rsidR="00BF0E4A" w:rsidRPr="008915E7" w:rsidDel="001B6B3E">
        <w:rPr>
          <w:rFonts w:cs="Times New Roman"/>
          <w:szCs w:val="24"/>
          <w:lang w:val="lv-LV"/>
        </w:rPr>
        <w:t xml:space="preserve"> iepriekš skenētos attēlus pēc noteiktiem kritērijiem </w:t>
      </w:r>
      <w:r w:rsidR="00BF0E4A" w:rsidRPr="008915E7">
        <w:rPr>
          <w:rFonts w:cs="Times New Roman"/>
          <w:szCs w:val="24"/>
          <w:lang w:val="lv-LV"/>
        </w:rPr>
        <w:t xml:space="preserve">būs iespēja </w:t>
      </w:r>
      <w:r w:rsidR="00BF0E4A" w:rsidRPr="008915E7" w:rsidDel="001B6B3E">
        <w:rPr>
          <w:rFonts w:cs="Times New Roman"/>
          <w:szCs w:val="24"/>
          <w:lang w:val="lv-LV"/>
        </w:rPr>
        <w:t xml:space="preserve">atlasīt jebkurā no Baltijas valstīm un salīdzināt tos ar </w:t>
      </w:r>
      <w:r w:rsidR="00BF0E4A" w:rsidRPr="008915E7">
        <w:rPr>
          <w:rFonts w:cs="Times New Roman"/>
          <w:szCs w:val="24"/>
          <w:lang w:val="lv-LV"/>
        </w:rPr>
        <w:t>konkrētu</w:t>
      </w:r>
      <w:r w:rsidR="00BF0E4A" w:rsidRPr="008915E7" w:rsidDel="001B6B3E">
        <w:rPr>
          <w:rFonts w:cs="Times New Roman"/>
          <w:szCs w:val="24"/>
          <w:lang w:val="lv-LV"/>
        </w:rPr>
        <w:t xml:space="preserve"> skenējumu, </w:t>
      </w:r>
      <w:r w:rsidR="00BF0E4A" w:rsidRPr="008915E7">
        <w:rPr>
          <w:rFonts w:cs="Times New Roman"/>
          <w:szCs w:val="24"/>
          <w:lang w:val="lv-LV"/>
        </w:rPr>
        <w:t>sekmējot</w:t>
      </w:r>
      <w:r w:rsidR="00BF0E4A" w:rsidRPr="008915E7" w:rsidDel="001B6B3E">
        <w:rPr>
          <w:rFonts w:cs="Times New Roman"/>
          <w:szCs w:val="24"/>
          <w:lang w:val="lv-LV"/>
        </w:rPr>
        <w:t xml:space="preserve"> sākotnējo risku novērtēšanu</w:t>
      </w:r>
      <w:r w:rsidR="00BF0E4A" w:rsidRPr="008915E7">
        <w:rPr>
          <w:rFonts w:cs="Times New Roman"/>
          <w:szCs w:val="24"/>
          <w:lang w:val="lv-LV"/>
        </w:rPr>
        <w:t xml:space="preserve"> un</w:t>
      </w:r>
      <w:r w:rsidR="00BF0E4A" w:rsidRPr="008915E7" w:rsidDel="001B6B3E">
        <w:rPr>
          <w:rFonts w:cs="Times New Roman"/>
          <w:szCs w:val="24"/>
          <w:lang w:val="lv-LV"/>
        </w:rPr>
        <w:t xml:space="preserve"> operatīvi nodrošinot muitas amatpersonas ar konkrētām kontrolēm nepieciešamo informāciju.</w:t>
      </w:r>
      <w:r w:rsidR="00BF0E4A" w:rsidRPr="008915E7">
        <w:rPr>
          <w:rFonts w:cs="Times New Roman"/>
          <w:szCs w:val="24"/>
          <w:lang w:val="lv-LV"/>
        </w:rPr>
        <w:t xml:space="preserve"> BAXE informācijas sistēmas priekšrocība – “viena loga princips”, nodrošinot, ka dažādu ražotāju kravu kontroles rentgena iekārtu attēlu analīzei ir iespējams izmantot vienu programmnodrošinājumu, kā arī  skenēšanas attēlu analīzi attīstīt nākamajā līmenī, tam piesaistot mākslīgo intelektu. Šāds risinājums ir īpaši noderīgs situācijās, kad ir nepieciešams ļoti īsā laikā analizēt lielu objektu skaitu. Iestrādājot sistēmā analītiskos rīkus, būs iespējams operatīvi analizēt vilcienu plūsmu, kuras apstrādei muitas dienestam tiek dots ļoti ierobežots laiks, </w:t>
      </w:r>
      <w:r w:rsidR="00BF0E4A" w:rsidRPr="008915E7">
        <w:rPr>
          <w:rFonts w:cs="Times New Roman"/>
          <w:szCs w:val="24"/>
          <w:lang w:val="lv-LV"/>
        </w:rPr>
        <w:lastRenderedPageBreak/>
        <w:t xml:space="preserve">vienlaikus </w:t>
      </w:r>
      <w:r w:rsidRPr="008915E7">
        <w:rPr>
          <w:rFonts w:cs="Times New Roman"/>
          <w:szCs w:val="24"/>
          <w:lang w:val="lv-LV"/>
        </w:rPr>
        <w:t>sekmējot intervences laukā 4 - 011 - valsts IKT risinājumi, e-pakalpojumi, lietojumprogrammas, paredzēto mērķu sasniegšanu</w:t>
      </w:r>
      <w:r w:rsidR="00CE4C73" w:rsidRPr="008915E7">
        <w:rPr>
          <w:rFonts w:cs="Times New Roman"/>
          <w:szCs w:val="24"/>
          <w:lang w:val="lv-LV"/>
        </w:rPr>
        <w:t>.</w:t>
      </w:r>
    </w:p>
    <w:p w14:paraId="49763AC7" w14:textId="77777777" w:rsidR="00BF0E4A" w:rsidRPr="008915E7" w:rsidRDefault="00BF0E4A" w:rsidP="008915E7">
      <w:pPr>
        <w:pStyle w:val="ListParagraph"/>
        <w:numPr>
          <w:ilvl w:val="0"/>
          <w:numId w:val="142"/>
        </w:numPr>
        <w:spacing w:after="0"/>
        <w:ind w:left="567"/>
        <w:rPr>
          <w:rFonts w:cs="Times New Roman"/>
          <w:iCs/>
          <w:szCs w:val="24"/>
          <w:lang w:val="lv-LV"/>
        </w:rPr>
      </w:pPr>
      <w:r w:rsidRPr="008915E7">
        <w:rPr>
          <w:rFonts w:cs="Times New Roman"/>
          <w:szCs w:val="24"/>
          <w:lang w:val="lv-LV"/>
        </w:rPr>
        <w:t xml:space="preserve">Lai muitas kontroles laikā operatīvi veiktu nezināmu vielu identifikāciju, nebojājot preču iepakojumu, neradot papildus zaudējumus uzņēmējiem un aizsargājot muitas darbiniekus no tiešas saskares ar veselībai kaitīgām potenciāli bīstamām vielām, aktivitātē 6.1.2.2.i Muitas laboratorijas kapacitātes stiprināšana, paredzēta spektrometru iegāde, kas sniegs atbalstu muitas kontroles procesu </w:t>
      </w:r>
      <w:proofErr w:type="spellStart"/>
      <w:r w:rsidRPr="008915E7">
        <w:rPr>
          <w:rFonts w:cs="Times New Roman"/>
          <w:szCs w:val="24"/>
          <w:lang w:val="lv-LV"/>
        </w:rPr>
        <w:t>digitalizācijai</w:t>
      </w:r>
      <w:proofErr w:type="spellEnd"/>
      <w:r w:rsidRPr="008915E7">
        <w:rPr>
          <w:rFonts w:cs="Times New Roman"/>
          <w:szCs w:val="24"/>
          <w:lang w:val="lv-LV"/>
        </w:rPr>
        <w:t>, paaugstinot muitas kontroles pasākumu kvalitāti, tāpēc investīcijām piemērots intervences lauks 4-011 - valsts IKT risinājumi, e-pakalpojumi, lietojumprogrammas, paredzēto mērķu sasniegšanu.</w:t>
      </w:r>
    </w:p>
    <w:p w14:paraId="712C9721" w14:textId="1FFA05CD" w:rsidR="00CE4C73" w:rsidRPr="008915E7" w:rsidRDefault="00CE4C73" w:rsidP="008915E7">
      <w:pPr>
        <w:pStyle w:val="ListParagraph"/>
        <w:numPr>
          <w:ilvl w:val="0"/>
          <w:numId w:val="142"/>
        </w:numPr>
        <w:spacing w:after="0"/>
        <w:ind w:left="567"/>
        <w:rPr>
          <w:rFonts w:cs="Times New Roman"/>
          <w:iCs/>
          <w:szCs w:val="24"/>
          <w:lang w:val="lv-LV"/>
        </w:rPr>
      </w:pPr>
      <w:r w:rsidRPr="008915E7">
        <w:rPr>
          <w:rFonts w:cs="Times New Roman"/>
          <w:szCs w:val="24"/>
          <w:lang w:val="lv-LV"/>
        </w:rPr>
        <w:t xml:space="preserve">Investīcijas </w:t>
      </w:r>
      <w:r w:rsidR="00067311" w:rsidRPr="008915E7">
        <w:rPr>
          <w:rFonts w:cs="Times New Roman"/>
          <w:iCs/>
          <w:szCs w:val="24"/>
          <w:lang w:val="lv-LV"/>
        </w:rPr>
        <w:t>6.1.2.3.i Saņemto pasta sūtījumu muitas kontroles pilnveidošana Lidostas MKP, ieviešot</w:t>
      </w:r>
      <w:r w:rsidR="00067311" w:rsidRPr="008915E7">
        <w:rPr>
          <w:rFonts w:cs="Times New Roman"/>
          <w:szCs w:val="24"/>
          <w:lang w:val="lv-LV"/>
        </w:rPr>
        <w:t xml:space="preserve"> </w:t>
      </w:r>
      <w:r w:rsidRPr="008915E7">
        <w:rPr>
          <w:rFonts w:cs="Times New Roman"/>
          <w:szCs w:val="24"/>
          <w:lang w:val="lv-LV"/>
        </w:rPr>
        <w:t>pasta sūtījumu automātiskas šķirošanas līnij</w:t>
      </w:r>
      <w:r w:rsidR="00BF0E4A" w:rsidRPr="008915E7">
        <w:rPr>
          <w:rFonts w:cs="Times New Roman"/>
          <w:szCs w:val="24"/>
          <w:lang w:val="lv-LV"/>
        </w:rPr>
        <w:t>u,</w:t>
      </w:r>
      <w:r w:rsidRPr="008915E7">
        <w:rPr>
          <w:rFonts w:cs="Times New Roman"/>
          <w:szCs w:val="24"/>
          <w:lang w:val="lv-LV"/>
        </w:rPr>
        <w:t xml:space="preserve"> nodrošinās vairāku procesu vienlaicīgu izpildi un manuāla darba automatizāciju</w:t>
      </w:r>
      <w:r w:rsidR="00BF0E4A" w:rsidRPr="008915E7">
        <w:rPr>
          <w:rFonts w:cs="Times New Roman"/>
          <w:szCs w:val="24"/>
          <w:lang w:val="lv-LV"/>
        </w:rPr>
        <w:t xml:space="preserve"> muitas dienestā –</w:t>
      </w:r>
      <w:r w:rsidR="00BF0E4A" w:rsidRPr="008915E7">
        <w:rPr>
          <w:rFonts w:eastAsia="Times New Roman"/>
          <w:szCs w:val="24"/>
          <w:lang w:val="lv-LV" w:eastAsia="lv-LV"/>
        </w:rPr>
        <w:t xml:space="preserve"> pasta sūtījumi tiks automatizēti skenēti, analizēti un secīgi novirzīti izlaišanai vai papildus padziļinātajai muitas kontrolei.</w:t>
      </w:r>
      <w:r w:rsidRPr="008915E7">
        <w:rPr>
          <w:rFonts w:cs="Times New Roman"/>
          <w:szCs w:val="24"/>
          <w:lang w:val="lv-LV"/>
        </w:rPr>
        <w:t xml:space="preserve"> </w:t>
      </w:r>
      <w:r w:rsidR="00BF0E4A" w:rsidRPr="008915E7">
        <w:rPr>
          <w:rFonts w:cs="Times New Roman"/>
          <w:iCs/>
          <w:szCs w:val="24"/>
          <w:lang w:val="lv-LV"/>
        </w:rPr>
        <w:t>Attiecīgi šīm investīcijām piemērots intervences lauks</w:t>
      </w:r>
      <w:r w:rsidR="00067311" w:rsidRPr="008915E7">
        <w:rPr>
          <w:rFonts w:cs="Times New Roman"/>
          <w:iCs/>
          <w:szCs w:val="24"/>
          <w:lang w:val="lv-LV"/>
        </w:rPr>
        <w:t xml:space="preserve"> </w:t>
      </w:r>
      <w:r w:rsidR="00067311" w:rsidRPr="008915E7">
        <w:rPr>
          <w:rFonts w:cs="Times New Roman"/>
          <w:szCs w:val="24"/>
          <w:lang w:val="lv-LV"/>
        </w:rPr>
        <w:t>4 - 011 - valsts IKT risinājumi, e-pakalpojumi, lietojumprogrammas</w:t>
      </w:r>
      <w:r w:rsidR="00BF0E4A" w:rsidRPr="008915E7">
        <w:rPr>
          <w:rFonts w:cs="Times New Roman"/>
          <w:szCs w:val="24"/>
          <w:lang w:val="lv-LV"/>
        </w:rPr>
        <w:t xml:space="preserve">, jo to rezultātā tiks sekmēta ātrāka un </w:t>
      </w:r>
      <w:proofErr w:type="spellStart"/>
      <w:r w:rsidR="00BF0E4A" w:rsidRPr="008915E7">
        <w:rPr>
          <w:rFonts w:cs="Times New Roman"/>
          <w:szCs w:val="24"/>
          <w:lang w:val="lv-LV"/>
        </w:rPr>
        <w:t>bezkontakta</w:t>
      </w:r>
      <w:proofErr w:type="spellEnd"/>
      <w:r w:rsidR="00BF0E4A" w:rsidRPr="008915E7">
        <w:rPr>
          <w:rFonts w:cs="Times New Roman"/>
          <w:szCs w:val="24"/>
          <w:lang w:val="lv-LV"/>
        </w:rPr>
        <w:t xml:space="preserve"> muitas kontrole, palīdzot muitas dienestam efektīvāk tikt galā ar pieaugošo e-</w:t>
      </w:r>
      <w:r w:rsidR="00BF0E4A" w:rsidRPr="008915E7">
        <w:rPr>
          <w:rFonts w:cs="Times New Roman"/>
          <w:iCs/>
          <w:szCs w:val="24"/>
          <w:lang w:val="lv-LV"/>
        </w:rPr>
        <w:t>komercijas sūtījumu apjomu</w:t>
      </w:r>
      <w:r w:rsidRPr="008915E7">
        <w:rPr>
          <w:rFonts w:cs="Times New Roman"/>
          <w:iCs/>
          <w:szCs w:val="24"/>
          <w:lang w:val="lv-LV"/>
        </w:rPr>
        <w:t>.</w:t>
      </w:r>
    </w:p>
    <w:p w14:paraId="56AECA0B" w14:textId="445828B5" w:rsidR="00CE4C73" w:rsidRPr="008915E7" w:rsidRDefault="00CE4C73" w:rsidP="008915E7">
      <w:pPr>
        <w:pStyle w:val="ListParagraph"/>
        <w:numPr>
          <w:ilvl w:val="0"/>
          <w:numId w:val="142"/>
        </w:numPr>
        <w:spacing w:after="0"/>
        <w:ind w:left="567"/>
        <w:rPr>
          <w:rFonts w:cs="Times New Roman"/>
          <w:szCs w:val="24"/>
          <w:lang w:val="lv-LV"/>
        </w:rPr>
      </w:pPr>
      <w:r w:rsidRPr="008915E7">
        <w:rPr>
          <w:rFonts w:cs="Times New Roman"/>
          <w:iCs/>
          <w:szCs w:val="24"/>
          <w:lang w:val="lv-LV"/>
        </w:rPr>
        <w:t xml:space="preserve">Savukārt </w:t>
      </w:r>
      <w:r w:rsidR="00067311" w:rsidRPr="008915E7">
        <w:rPr>
          <w:rFonts w:cs="Times New Roman"/>
          <w:iCs/>
          <w:szCs w:val="24"/>
          <w:lang w:val="lv-LV"/>
        </w:rPr>
        <w:t xml:space="preserve">investīcijas </w:t>
      </w:r>
      <w:r w:rsidR="00067311" w:rsidRPr="008915E7">
        <w:rPr>
          <w:rFonts w:cs="Times New Roman"/>
          <w:szCs w:val="24"/>
          <w:lang w:val="lv-LV"/>
        </w:rPr>
        <w:t>6.1.2.4. i Infrastruktūras izveide kontroles dienestu funkciju īstenošanai Kundziņsalā</w:t>
      </w:r>
      <w:r w:rsidR="00067311" w:rsidRPr="008915E7" w:rsidDel="00067311">
        <w:rPr>
          <w:rFonts w:cs="Times New Roman"/>
          <w:iCs/>
          <w:szCs w:val="24"/>
          <w:lang w:val="lv-LV"/>
        </w:rPr>
        <w:t xml:space="preserve"> </w:t>
      </w:r>
      <w:r w:rsidRPr="008915E7">
        <w:rPr>
          <w:rFonts w:cs="Times New Roman"/>
          <w:szCs w:val="24"/>
          <w:lang w:val="lv-LV"/>
        </w:rPr>
        <w:t xml:space="preserve">ir loģisks Rīgas ostas darbības procesu </w:t>
      </w:r>
      <w:proofErr w:type="spellStart"/>
      <w:r w:rsidRPr="008915E7">
        <w:rPr>
          <w:rFonts w:cs="Times New Roman"/>
          <w:szCs w:val="24"/>
          <w:lang w:val="lv-LV"/>
        </w:rPr>
        <w:t>digitalizācijas</w:t>
      </w:r>
      <w:proofErr w:type="spellEnd"/>
      <w:r w:rsidRPr="008915E7">
        <w:rPr>
          <w:rFonts w:cs="Times New Roman"/>
          <w:szCs w:val="24"/>
          <w:lang w:val="lv-LV"/>
        </w:rPr>
        <w:t xml:space="preserve"> papildinājums, kas </w:t>
      </w:r>
      <w:r w:rsidR="00067311" w:rsidRPr="008915E7">
        <w:rPr>
          <w:rFonts w:cs="Times New Roman"/>
          <w:szCs w:val="24"/>
          <w:lang w:val="lv-LV"/>
        </w:rPr>
        <w:t xml:space="preserve">atbilstoši intervences laukam 4 - 011 - valsts IKT risinājumi, e-pakalpojumi, lietojumprogrammas, </w:t>
      </w:r>
      <w:r w:rsidRPr="008915E7">
        <w:rPr>
          <w:rFonts w:cs="Times New Roman"/>
          <w:szCs w:val="24"/>
          <w:lang w:val="lv-LV"/>
        </w:rPr>
        <w:t xml:space="preserve">sekmēs valsts pārvaldes pakalpojumu kvalitātes un pieejamības uzlabošanos, kā arī efektīvāku un atklātāku </w:t>
      </w:r>
      <w:proofErr w:type="spellStart"/>
      <w:r w:rsidRPr="008915E7">
        <w:rPr>
          <w:rFonts w:cs="Times New Roman"/>
          <w:szCs w:val="24"/>
          <w:lang w:val="lv-LV"/>
        </w:rPr>
        <w:t>starpiestāžu</w:t>
      </w:r>
      <w:proofErr w:type="spellEnd"/>
      <w:r w:rsidRPr="008915E7">
        <w:rPr>
          <w:rFonts w:cs="Times New Roman"/>
          <w:szCs w:val="24"/>
          <w:lang w:val="lv-LV"/>
        </w:rPr>
        <w:t xml:space="preserve"> sadarbības procesu attīstību, tai skaitā uzlabojot kravu kustības ātrumu, novēršot dīkstāves un vienkāršojot administratīvos procesus klientiem un uzlabojot Rīgas starptautisko konkurētspēju un transportlīdzekļu mobilitāti.</w:t>
      </w:r>
    </w:p>
    <w:p w14:paraId="194BCB53" w14:textId="7D16D583" w:rsidR="00FD1BE8" w:rsidRPr="008915E7" w:rsidRDefault="003B11D0" w:rsidP="008915E7">
      <w:pPr>
        <w:pStyle w:val="ListParagraph"/>
        <w:numPr>
          <w:ilvl w:val="0"/>
          <w:numId w:val="142"/>
        </w:numPr>
        <w:spacing w:after="0"/>
        <w:ind w:left="567"/>
        <w:rPr>
          <w:lang w:val="lv-LV"/>
        </w:rPr>
      </w:pPr>
      <w:r w:rsidRPr="008915E7">
        <w:rPr>
          <w:rFonts w:eastAsia="Times New Roman" w:cs="Times New Roman"/>
          <w:szCs w:val="24"/>
          <w:lang w:val="lv-LV"/>
        </w:rPr>
        <w:t>Ar plānotām investīcijām paredzēts uzlabot valsts IKT risinājum</w:t>
      </w:r>
      <w:r w:rsidRPr="008915E7">
        <w:rPr>
          <w:lang w:val="lv-LV"/>
        </w:rPr>
        <w:t xml:space="preserve">us, veicot ieguldījumus ar </w:t>
      </w:r>
      <w:proofErr w:type="spellStart"/>
      <w:r w:rsidRPr="008915E7">
        <w:rPr>
          <w:lang w:val="lv-LV"/>
        </w:rPr>
        <w:t>digitalizāciju</w:t>
      </w:r>
      <w:proofErr w:type="spellEnd"/>
      <w:r w:rsidRPr="008915E7">
        <w:rPr>
          <w:lang w:val="lv-LV"/>
        </w:rPr>
        <w:t xml:space="preserve"> saistītās izpētes darbībās, veicinot datu zinātnes pielietojumu iestādei pieejamajiem datiem, paaugstinot datu izmantošanas kvalitāti un veicamo analīzes apjomu un attīstot zināšanu nodošanas iesaistītām pusēm. Sekojoši investīcijas daļām AML inovāciju centra izveidē, kas saistītas ar IT platformas risinājuma izstrādi nepieciešamās IKT infrastruktūras iegādi, finanšu izlūkošanas datu saņemšanas un analīzes sistēmas pielāgošanu datu apmaiņai ar tiesībaizsardzības iestādēm, starpsistēmu savienojumu izveidi, nodrošinot akreditētu šifrēšanu un informācijas aizsardzību tiek piemērots 11.intervences kods - valsts IKT risinājumi, e-pakalpojumi, lietojumprogrammas.</w:t>
      </w:r>
    </w:p>
    <w:p w14:paraId="28CE0178" w14:textId="77777777" w:rsidR="00F752D6" w:rsidRPr="008915E7" w:rsidRDefault="00F752D6" w:rsidP="008915E7">
      <w:pPr>
        <w:pStyle w:val="ListParagraph"/>
        <w:numPr>
          <w:ilvl w:val="0"/>
          <w:numId w:val="142"/>
        </w:numPr>
        <w:spacing w:after="0"/>
        <w:ind w:left="567"/>
        <w:rPr>
          <w:rFonts w:cs="Times New Roman"/>
          <w:szCs w:val="24"/>
          <w:lang w:val="lv-LV"/>
        </w:rPr>
      </w:pPr>
      <w:proofErr w:type="spellStart"/>
      <w:r w:rsidRPr="008915E7">
        <w:rPr>
          <w:rFonts w:cs="Times New Roman"/>
          <w:szCs w:val="24"/>
          <w:lang w:val="lv-LV"/>
        </w:rPr>
        <w:t>Digitalizācija</w:t>
      </w:r>
      <w:proofErr w:type="spellEnd"/>
      <w:r w:rsidRPr="008915E7">
        <w:rPr>
          <w:rFonts w:cs="Times New Roman"/>
          <w:szCs w:val="24"/>
          <w:lang w:val="lv-LV"/>
        </w:rPr>
        <w:t xml:space="preserve"> ir svarīga gan ņemot vērā jauno mācīšanās attālināti pieredzi, kas aizvien vairāk nostiprinās un pietiekami daudz un regulāri tiks turpmāk izmantota pieaugušo tālākizglītībā, gan lai visiem nodrošinātu piekļuvi informācijai, kad tā ir nepieciešama. Digitālās prasmes ir nepieciešamas katrā darba un sadzīves </w:t>
      </w:r>
      <w:r w:rsidRPr="008915E7">
        <w:rPr>
          <w:lang w:val="lv-LV"/>
        </w:rPr>
        <w:t>solī</w:t>
      </w:r>
      <w:r w:rsidRPr="008915E7">
        <w:rPr>
          <w:rFonts w:cs="Times New Roman"/>
          <w:szCs w:val="24"/>
          <w:lang w:val="lv-LV"/>
        </w:rPr>
        <w:t xml:space="preserve">, līdz ar to mācību stratēģijās tiks izvērtēts samērīgums starp klātienes un attālinātajām programmām, novērtētas esošās prasmes un nepieciešamā šo prasmju tālāka attīstība. </w:t>
      </w:r>
    </w:p>
    <w:p w14:paraId="021B2E04" w14:textId="3E17B822" w:rsidR="00F752D6" w:rsidRPr="008915E7" w:rsidRDefault="00F752D6" w:rsidP="008915E7">
      <w:pPr>
        <w:pStyle w:val="ListParagraph"/>
        <w:numPr>
          <w:ilvl w:val="0"/>
          <w:numId w:val="142"/>
        </w:numPr>
        <w:spacing w:after="0"/>
        <w:ind w:left="567"/>
        <w:rPr>
          <w:rFonts w:cs="Times New Roman"/>
          <w:szCs w:val="24"/>
          <w:lang w:val="lv-LV"/>
        </w:rPr>
      </w:pPr>
      <w:r w:rsidRPr="008915E7">
        <w:rPr>
          <w:lang w:val="lv-LV"/>
        </w:rPr>
        <w:lastRenderedPageBreak/>
        <w:t>Tiesnešu</w:t>
      </w:r>
      <w:r w:rsidRPr="008915E7">
        <w:rPr>
          <w:rFonts w:cs="Times New Roman"/>
          <w:szCs w:val="24"/>
          <w:lang w:val="lv-LV"/>
        </w:rPr>
        <w:t xml:space="preserve"> mācību centra pieredze liecina, ka veikt mācību sesiju ierakstus, rediģēt mācību materiālus, audio vai video ierakstus ir nepieciešams, jo tie tiek bieži izmantoti. Tomēr pieredze liecina arī to, ka tiesnešu un prokuroru auditorijā ļoti bieži pieprasa drukātus materiālus (lektora prezentāciju, attiecināmos papildmateriālus), kas rada lielu un lieku papīra patēriņu. Līdz ar to, mācību </w:t>
      </w:r>
      <w:proofErr w:type="spellStart"/>
      <w:r w:rsidRPr="008915E7">
        <w:rPr>
          <w:rFonts w:cs="Times New Roman"/>
          <w:szCs w:val="24"/>
          <w:lang w:val="lv-LV"/>
        </w:rPr>
        <w:t>digitalizācija</w:t>
      </w:r>
      <w:proofErr w:type="spellEnd"/>
      <w:r w:rsidRPr="008915E7">
        <w:rPr>
          <w:rFonts w:cs="Times New Roman"/>
          <w:szCs w:val="24"/>
          <w:lang w:val="lv-LV"/>
        </w:rPr>
        <w:t xml:space="preserve"> ir viena no metodiskajām prioritātēm ar mērķi būtiski samazināt drukāto materiālu apriti un ietaupīt materiāltehniskos resursus. </w:t>
      </w:r>
    </w:p>
    <w:p w14:paraId="477F2B19" w14:textId="04B06DE6" w:rsidR="00B90519" w:rsidRPr="008915E7" w:rsidRDefault="00B90519" w:rsidP="008915E7">
      <w:pPr>
        <w:pStyle w:val="ListParagraph"/>
        <w:numPr>
          <w:ilvl w:val="0"/>
          <w:numId w:val="142"/>
        </w:numPr>
        <w:spacing w:after="0"/>
        <w:ind w:left="567"/>
        <w:rPr>
          <w:rFonts w:cs="Times New Roman"/>
          <w:b/>
          <w:iCs/>
          <w:szCs w:val="24"/>
          <w:lang w:val="lv-LV"/>
        </w:rPr>
      </w:pPr>
      <w:r w:rsidRPr="008915E7">
        <w:rPr>
          <w:rFonts w:cs="Times New Roman"/>
          <w:iCs/>
          <w:szCs w:val="24"/>
          <w:lang w:val="lv-LV"/>
        </w:rPr>
        <w:t xml:space="preserve">Mācību </w:t>
      </w:r>
      <w:proofErr w:type="spellStart"/>
      <w:r w:rsidRPr="008915E7">
        <w:rPr>
          <w:rFonts w:cs="Times New Roman"/>
          <w:iCs/>
          <w:szCs w:val="24"/>
          <w:lang w:val="lv-LV"/>
        </w:rPr>
        <w:t>digitalizācija</w:t>
      </w:r>
      <w:proofErr w:type="spellEnd"/>
      <w:r w:rsidRPr="008915E7">
        <w:rPr>
          <w:rFonts w:cs="Times New Roman"/>
          <w:iCs/>
          <w:szCs w:val="24"/>
          <w:lang w:val="lv-LV"/>
        </w:rPr>
        <w:t>, t.sk. e-vides programmas, ir viena no metodiskajām prioritātēm</w:t>
      </w:r>
      <w:r w:rsidRPr="008915E7">
        <w:rPr>
          <w:iCs/>
          <w:szCs w:val="24"/>
          <w:lang w:val="lv-LV"/>
        </w:rPr>
        <w:t xml:space="preserve"> </w:t>
      </w:r>
      <w:r w:rsidRPr="008915E7">
        <w:rPr>
          <w:rFonts w:cs="Times New Roman"/>
          <w:iCs/>
          <w:szCs w:val="24"/>
          <w:lang w:val="lv-LV"/>
        </w:rPr>
        <w:t xml:space="preserve">ar mērķi būtiski samazināt drukāto materiālu apriti un ietaupīt materiāltehniskos resursus- </w:t>
      </w:r>
      <w:r w:rsidRPr="008915E7">
        <w:rPr>
          <w:rFonts w:cs="Times New Roman"/>
          <w:szCs w:val="24"/>
          <w:lang w:val="lv-LV"/>
        </w:rPr>
        <w:t xml:space="preserve">(plānots īstenot zem ES Atveseļošanās un noturības mehānisma plāna </w:t>
      </w:r>
      <w:proofErr w:type="spellStart"/>
      <w:r w:rsidRPr="008915E7">
        <w:rPr>
          <w:rFonts w:cs="Times New Roman"/>
          <w:szCs w:val="24"/>
          <w:lang w:val="lv-LV"/>
        </w:rPr>
        <w:t>digitalizācijas</w:t>
      </w:r>
      <w:proofErr w:type="spellEnd"/>
      <w:r w:rsidRPr="008915E7">
        <w:rPr>
          <w:rFonts w:cs="Times New Roman"/>
          <w:szCs w:val="24"/>
          <w:lang w:val="lv-LV"/>
        </w:rPr>
        <w:t xml:space="preserve"> komponentes)</w:t>
      </w:r>
      <w:r w:rsidRPr="008915E7">
        <w:rPr>
          <w:rFonts w:cs="Times New Roman"/>
          <w:iCs/>
          <w:szCs w:val="24"/>
          <w:lang w:val="lv-LV"/>
        </w:rPr>
        <w:t>. Mācību piekļuve</w:t>
      </w:r>
      <w:r w:rsidR="00B16CE3" w:rsidRPr="008915E7">
        <w:rPr>
          <w:rFonts w:cs="Times New Roman"/>
          <w:iCs/>
          <w:szCs w:val="24"/>
          <w:lang w:val="lv-LV"/>
        </w:rPr>
        <w:t xml:space="preserve"> plānota</w:t>
      </w:r>
      <w:r w:rsidRPr="008915E7">
        <w:rPr>
          <w:rFonts w:cs="Times New Roman"/>
          <w:iCs/>
          <w:szCs w:val="24"/>
          <w:lang w:val="lv-LV"/>
        </w:rPr>
        <w:t xml:space="preserve"> attālināti, lai vai nu dotu iespēju sagatavoties aktīvām mācībām ar praktiskiem uzdevumiem klātienē, diskutējot par konkrētiem izaicinājumiem, vai apgūtu vispārēja rakstura mācību saturu profesionālo iemaņu stiprināšanai.</w:t>
      </w:r>
    </w:p>
    <w:p w14:paraId="4EE4BAB8" w14:textId="5C631C7C" w:rsidR="00F752D6" w:rsidRPr="008915E7" w:rsidRDefault="00F752D6" w:rsidP="008915E7">
      <w:pPr>
        <w:pStyle w:val="ListParagraph"/>
        <w:numPr>
          <w:ilvl w:val="0"/>
          <w:numId w:val="142"/>
        </w:numPr>
        <w:spacing w:after="0"/>
        <w:ind w:left="567"/>
        <w:rPr>
          <w:rFonts w:cs="Times New Roman"/>
          <w:szCs w:val="24"/>
          <w:lang w:val="lv-LV"/>
        </w:rPr>
      </w:pPr>
      <w:r w:rsidRPr="008915E7">
        <w:rPr>
          <w:lang w:val="lv-LV"/>
        </w:rPr>
        <w:t>Pasākumu īst</w:t>
      </w:r>
      <w:r w:rsidRPr="008915E7">
        <w:rPr>
          <w:rFonts w:cs="Times New Roman"/>
          <w:szCs w:val="24"/>
          <w:lang w:val="lv-LV"/>
        </w:rPr>
        <w:t>enošanas rezultātā tiks radīts IKT risinājums - droša, aizsargāta platforma un saziņas kanāli sadarbības koordinācijai NILLTPF novēršanas jomā, ar kuru plānots radīt strukturālās izmaiņas gan publiskās-privātās partnerības modelī, gan tiesībaizsardzības iestāžu sadarbībā, pilnveidojot iesaistīto zināšanas, tai skaitā uzlabojot informācijas apriti ar Finanšu izlūkošanas dienestu.</w:t>
      </w:r>
    </w:p>
    <w:p w14:paraId="6148B1E3" w14:textId="77777777" w:rsidR="00B90519" w:rsidRPr="008915E7" w:rsidRDefault="00B90519" w:rsidP="008915E7">
      <w:pPr>
        <w:pStyle w:val="ListParagraph"/>
        <w:spacing w:after="0"/>
        <w:ind w:left="567" w:firstLine="0"/>
        <w:rPr>
          <w:rFonts w:cs="Times New Roman"/>
          <w:szCs w:val="24"/>
          <w:lang w:val="lv-LV"/>
        </w:rPr>
      </w:pPr>
    </w:p>
    <w:p w14:paraId="35E1450A" w14:textId="77777777" w:rsidR="00F752D6" w:rsidRDefault="00F752D6" w:rsidP="002A1D69">
      <w:pPr>
        <w:ind w:left="426"/>
        <w:rPr>
          <w:rFonts w:eastAsia="Times New Roman" w:cs="Times New Roman"/>
          <w:szCs w:val="24"/>
          <w:lang w:val="lv-LV"/>
        </w:rPr>
      </w:pPr>
    </w:p>
    <w:p w14:paraId="59030FD4" w14:textId="16AC8ECE" w:rsidR="00452DAF" w:rsidRDefault="00AD7E77" w:rsidP="002A1D69">
      <w:pPr>
        <w:ind w:left="426"/>
        <w:rPr>
          <w:rFonts w:eastAsia="Times New Roman" w:cs="Times New Roman"/>
          <w:szCs w:val="24"/>
          <w:lang w:val="lv-LV"/>
        </w:rPr>
      </w:pPr>
      <w:r>
        <w:rPr>
          <w:rFonts w:eastAsia="Times New Roman" w:cs="Times New Roman"/>
          <w:szCs w:val="24"/>
          <w:lang w:val="lv-LV"/>
        </w:rPr>
        <w:br w:type="page"/>
      </w:r>
    </w:p>
    <w:p w14:paraId="76BD3487" w14:textId="77777777" w:rsidR="00452DAF" w:rsidRPr="00B7028E" w:rsidRDefault="00452DAF" w:rsidP="003B2231">
      <w:pPr>
        <w:rPr>
          <w:rFonts w:eastAsia="Times New Roman" w:cs="Times New Roman"/>
          <w:szCs w:val="24"/>
          <w:lang w:val="lv-LV"/>
        </w:rPr>
      </w:pPr>
    </w:p>
    <w:p w14:paraId="4A22B2A3" w14:textId="77777777" w:rsidR="003719ED" w:rsidRPr="00B7028E" w:rsidRDefault="003719ED" w:rsidP="003B2231">
      <w:pPr>
        <w:pStyle w:val="Heading1"/>
        <w:rPr>
          <w:rFonts w:eastAsia="Times New Roman"/>
          <w:lang w:val="lv-LV"/>
        </w:rPr>
      </w:pPr>
      <w:bookmarkStart w:id="94" w:name="_Toc70343117"/>
      <w:r w:rsidRPr="00B7028E">
        <w:rPr>
          <w:rFonts w:eastAsia="Times New Roman"/>
          <w:lang w:val="lv-LV"/>
        </w:rPr>
        <w:t>III DAĻA: PLĀNA PAPILDINĀMĪBA UN IEVIEŠANA</w:t>
      </w:r>
      <w:bookmarkEnd w:id="94"/>
    </w:p>
    <w:p w14:paraId="21B2DD50" w14:textId="258B14F3" w:rsidR="003719ED" w:rsidRDefault="003719ED" w:rsidP="003B2231">
      <w:pPr>
        <w:rPr>
          <w:rFonts w:eastAsia="Times New Roman" w:cs="Times New Roman"/>
          <w:szCs w:val="24"/>
          <w:lang w:val="lv-LV"/>
        </w:rPr>
      </w:pPr>
    </w:p>
    <w:p w14:paraId="024F0969" w14:textId="69D122AF" w:rsidR="0038524B" w:rsidRPr="00B7028E" w:rsidRDefault="0038524B" w:rsidP="003B2231">
      <w:pPr>
        <w:pStyle w:val="Heading2"/>
        <w:rPr>
          <w:rFonts w:eastAsia="Times New Roman"/>
        </w:rPr>
      </w:pPr>
      <w:bookmarkStart w:id="95" w:name="_Toc70343118"/>
      <w:r w:rsidRPr="00B7028E">
        <w:rPr>
          <w:rFonts w:eastAsia="Times New Roman"/>
        </w:rPr>
        <w:t xml:space="preserve">1. </w:t>
      </w:r>
      <w:proofErr w:type="spellStart"/>
      <w:r w:rsidRPr="0038524B">
        <w:rPr>
          <w:rFonts w:eastAsia="Times New Roman"/>
        </w:rPr>
        <w:t>Priekšfinansējuma</w:t>
      </w:r>
      <w:proofErr w:type="spellEnd"/>
      <w:r w:rsidRPr="0038524B">
        <w:rPr>
          <w:rFonts w:eastAsia="Times New Roman"/>
        </w:rPr>
        <w:t xml:space="preserve"> pieprasījums</w:t>
      </w:r>
      <w:bookmarkEnd w:id="95"/>
    </w:p>
    <w:p w14:paraId="63AF7D40" w14:textId="603639E2" w:rsidR="0038524B" w:rsidRDefault="0038524B" w:rsidP="003B2231">
      <w:pPr>
        <w:rPr>
          <w:rFonts w:eastAsia="Times New Roman" w:cs="Times New Roman"/>
          <w:szCs w:val="24"/>
          <w:lang w:val="lv-LV"/>
        </w:rPr>
      </w:pPr>
    </w:p>
    <w:p w14:paraId="1B577855" w14:textId="179BE0FA" w:rsidR="00A11AC9" w:rsidRDefault="0089032C" w:rsidP="00924A46">
      <w:pPr>
        <w:pStyle w:val="ListParagraph"/>
        <w:numPr>
          <w:ilvl w:val="0"/>
          <w:numId w:val="142"/>
        </w:numPr>
        <w:spacing w:after="0"/>
        <w:ind w:left="426"/>
        <w:rPr>
          <w:rFonts w:eastAsia="Times New Roman" w:cs="Times New Roman"/>
          <w:szCs w:val="24"/>
          <w:lang w:val="lv-LV"/>
        </w:rPr>
      </w:pPr>
      <w:r>
        <w:rPr>
          <w:rFonts w:eastAsia="Times New Roman" w:cs="Times New Roman"/>
          <w:szCs w:val="24"/>
          <w:lang w:val="lv-LV"/>
        </w:rPr>
        <w:t xml:space="preserve">ANM plāna </w:t>
      </w:r>
      <w:r w:rsidRPr="00887CFA">
        <w:rPr>
          <w:lang w:val="lv-LV"/>
        </w:rPr>
        <w:t>īstenošanai</w:t>
      </w:r>
      <w:r>
        <w:rPr>
          <w:rFonts w:eastAsia="Times New Roman" w:cs="Times New Roman"/>
          <w:szCs w:val="24"/>
          <w:lang w:val="lv-LV"/>
        </w:rPr>
        <w:t xml:space="preserve"> </w:t>
      </w:r>
      <w:r w:rsidR="00D87BA3">
        <w:rPr>
          <w:rFonts w:eastAsia="Times New Roman" w:cs="Times New Roman"/>
          <w:szCs w:val="24"/>
          <w:lang w:val="lv-LV"/>
        </w:rPr>
        <w:t xml:space="preserve">Latvija </w:t>
      </w:r>
      <w:r w:rsidR="007101C6">
        <w:rPr>
          <w:rFonts w:eastAsia="Times New Roman" w:cs="Times New Roman"/>
          <w:szCs w:val="24"/>
          <w:lang w:val="lv-LV"/>
        </w:rPr>
        <w:t>lūdz</w:t>
      </w:r>
      <w:r w:rsidR="00D87BA3">
        <w:rPr>
          <w:rFonts w:eastAsia="Times New Roman" w:cs="Times New Roman"/>
          <w:szCs w:val="24"/>
          <w:lang w:val="lv-LV"/>
        </w:rPr>
        <w:t xml:space="preserve"> </w:t>
      </w:r>
      <w:proofErr w:type="spellStart"/>
      <w:r w:rsidR="00D87BA3">
        <w:rPr>
          <w:rFonts w:eastAsia="Times New Roman" w:cs="Times New Roman"/>
          <w:szCs w:val="24"/>
          <w:lang w:val="lv-LV"/>
        </w:rPr>
        <w:t>priekšfinansējumu</w:t>
      </w:r>
      <w:proofErr w:type="spellEnd"/>
      <w:r w:rsidR="00D87BA3">
        <w:rPr>
          <w:rFonts w:eastAsia="Times New Roman" w:cs="Times New Roman"/>
          <w:szCs w:val="24"/>
          <w:lang w:val="lv-LV"/>
        </w:rPr>
        <w:t xml:space="preserve"> 13% </w:t>
      </w:r>
      <w:r w:rsidR="00985D61">
        <w:rPr>
          <w:rFonts w:eastAsia="Times New Roman" w:cs="Times New Roman"/>
          <w:szCs w:val="24"/>
          <w:lang w:val="lv-LV"/>
        </w:rPr>
        <w:t xml:space="preserve">apmērā </w:t>
      </w:r>
      <w:r w:rsidR="00D87BA3">
        <w:rPr>
          <w:rFonts w:eastAsia="Times New Roman" w:cs="Times New Roman"/>
          <w:szCs w:val="24"/>
          <w:lang w:val="lv-LV"/>
        </w:rPr>
        <w:t xml:space="preserve">no </w:t>
      </w:r>
      <w:r w:rsidR="00985D61">
        <w:rPr>
          <w:rFonts w:eastAsia="Times New Roman" w:cs="Times New Roman"/>
          <w:szCs w:val="24"/>
          <w:lang w:val="lv-LV"/>
        </w:rPr>
        <w:t>neatmaksājamā finansiālā atbalsta (</w:t>
      </w:r>
      <w:proofErr w:type="spellStart"/>
      <w:r w:rsidR="00985D61">
        <w:rPr>
          <w:rFonts w:eastAsia="Times New Roman" w:cs="Times New Roman"/>
          <w:szCs w:val="24"/>
          <w:lang w:val="lv-LV"/>
        </w:rPr>
        <w:t>granta</w:t>
      </w:r>
      <w:proofErr w:type="spellEnd"/>
      <w:r w:rsidR="00985D61">
        <w:rPr>
          <w:rFonts w:eastAsia="Times New Roman" w:cs="Times New Roman"/>
          <w:szCs w:val="24"/>
          <w:lang w:val="lv-LV"/>
        </w:rPr>
        <w:t xml:space="preserve"> daļas) no </w:t>
      </w:r>
      <w:r w:rsidR="00D87BA3">
        <w:rPr>
          <w:rFonts w:eastAsia="Times New Roman" w:cs="Times New Roman"/>
          <w:szCs w:val="24"/>
          <w:lang w:val="lv-LV"/>
        </w:rPr>
        <w:t>kopējā ANM plāna finansējuma, sa</w:t>
      </w:r>
      <w:r w:rsidR="00985D61">
        <w:rPr>
          <w:rFonts w:eastAsia="Times New Roman" w:cs="Times New Roman"/>
          <w:szCs w:val="24"/>
          <w:lang w:val="lv-LV"/>
        </w:rPr>
        <w:t>s</w:t>
      </w:r>
      <w:r w:rsidR="00D87BA3">
        <w:rPr>
          <w:rFonts w:eastAsia="Times New Roman" w:cs="Times New Roman"/>
          <w:szCs w:val="24"/>
          <w:lang w:val="lv-LV"/>
        </w:rPr>
        <w:t>kaņā ar ANM regulas</w:t>
      </w:r>
      <w:r w:rsidR="007101C6">
        <w:rPr>
          <w:rFonts w:eastAsia="Times New Roman" w:cs="Times New Roman"/>
          <w:szCs w:val="24"/>
          <w:lang w:val="lv-LV"/>
        </w:rPr>
        <w:t xml:space="preserve"> 13.pantu. </w:t>
      </w:r>
      <w:r w:rsidR="00D87BA3">
        <w:rPr>
          <w:rFonts w:eastAsia="Times New Roman" w:cs="Times New Roman"/>
          <w:szCs w:val="24"/>
          <w:lang w:val="lv-LV"/>
        </w:rPr>
        <w:t xml:space="preserve"> </w:t>
      </w:r>
    </w:p>
    <w:p w14:paraId="31966D42" w14:textId="77777777" w:rsidR="0038524B" w:rsidRPr="00B7028E" w:rsidRDefault="0038524B" w:rsidP="008915E7">
      <w:pPr>
        <w:ind w:left="426"/>
        <w:rPr>
          <w:rFonts w:eastAsia="Times New Roman" w:cs="Times New Roman"/>
          <w:szCs w:val="24"/>
          <w:lang w:val="lv-LV"/>
        </w:rPr>
      </w:pPr>
    </w:p>
    <w:p w14:paraId="65E10321" w14:textId="053912B9" w:rsidR="003719ED" w:rsidRPr="00B7028E" w:rsidRDefault="00A80E4F" w:rsidP="008915E7">
      <w:pPr>
        <w:pStyle w:val="Heading2"/>
        <w:ind w:left="426"/>
        <w:rPr>
          <w:rFonts w:eastAsia="Times New Roman"/>
        </w:rPr>
      </w:pPr>
      <w:bookmarkStart w:id="96" w:name="_Toc70343119"/>
      <w:r>
        <w:rPr>
          <w:rFonts w:eastAsia="Times New Roman"/>
        </w:rPr>
        <w:t>2</w:t>
      </w:r>
      <w:r w:rsidR="003719ED" w:rsidRPr="00B7028E">
        <w:rPr>
          <w:rFonts w:eastAsia="Times New Roman"/>
        </w:rPr>
        <w:t>. Savienojamība ar citām iniciatīvām</w:t>
      </w:r>
      <w:bookmarkEnd w:id="96"/>
    </w:p>
    <w:p w14:paraId="3F7042C8" w14:textId="77777777" w:rsidR="00CE7311" w:rsidRPr="00CE7311" w:rsidRDefault="00CE7311" w:rsidP="00924A46">
      <w:pPr>
        <w:pStyle w:val="ListParagraph"/>
        <w:numPr>
          <w:ilvl w:val="0"/>
          <w:numId w:val="142"/>
        </w:numPr>
        <w:spacing w:after="0"/>
        <w:ind w:left="426"/>
        <w:rPr>
          <w:rFonts w:cs="Times New Roman"/>
          <w:szCs w:val="24"/>
          <w:lang w:val="lv-LV"/>
        </w:rPr>
      </w:pPr>
      <w:r w:rsidRPr="00CE7311">
        <w:rPr>
          <w:rFonts w:cs="Times New Roman"/>
          <w:bCs/>
          <w:szCs w:val="24"/>
          <w:lang w:val="lv-LV"/>
        </w:rPr>
        <w:t xml:space="preserve">ANM ir jauna, EK centralizēti pārvaldīta budžeta programma, kas izveidota papildus 2021.–2027.gada plānošanas perioda ES daudzgadu budžetam. ANM mērķis – sniegt atbalstu dažādu reformu īstenošanai, īpaši to, kas saistītas ar pāreju uz zaļo un digitālo ekonomiku, kā arī palīdzēt ES dalībvalstīm mazināt COVID-19 krīzes radīto sociālo un ekonomisko negatīvo ietekmi. </w:t>
      </w:r>
      <w:r w:rsidRPr="00CE7311">
        <w:rPr>
          <w:rFonts w:cs="Times New Roman"/>
          <w:szCs w:val="24"/>
          <w:lang w:val="lv-LV"/>
        </w:rPr>
        <w:t xml:space="preserve">ANM ieguldījumu jomas un nepieciešamības balstītas uz NAP2027 plānotajiem attīstības virzieniem, noteiktajām vajadzībām un izaicinājumiem, kā arī uz nozaru plānošanas dokumentiem un EK rekomendācijām dalībvalstīm, lai, izmantojot ANM sniegtās iespējas, papildinātu kohēzijas politikas plānotos pasākumus un investīcijas, tādējādi palīdzot dažādām jomām novirzīt lielāku investīciju apjomu mērķu sasniegšanai un COVID-19 krīzes radītās negatīvās ietekmes seku mazināšanai. </w:t>
      </w:r>
    </w:p>
    <w:p w14:paraId="50BEB844" w14:textId="6DD82442" w:rsidR="00CE7311" w:rsidRPr="005F592F" w:rsidRDefault="00CE7311" w:rsidP="00924A46">
      <w:pPr>
        <w:pStyle w:val="ListParagraph"/>
        <w:numPr>
          <w:ilvl w:val="0"/>
          <w:numId w:val="142"/>
        </w:numPr>
        <w:spacing w:after="0"/>
        <w:ind w:left="426"/>
        <w:rPr>
          <w:rFonts w:cs="Times New Roman"/>
          <w:szCs w:val="24"/>
          <w:lang w:val="lv-LV"/>
        </w:rPr>
      </w:pPr>
      <w:r w:rsidRPr="00CE7311">
        <w:rPr>
          <w:rFonts w:cs="Times New Roman"/>
          <w:szCs w:val="24"/>
          <w:lang w:val="lv-LV"/>
        </w:rPr>
        <w:t xml:space="preserve">NAP2027 plānotos mērķus par nozarēm atbildīgās institūcijas sasniedz dažādos veidos, finansējuma nodrošināšanai piesaistot dažādus finanšu instrumentus, kā, piemēram, ERAF, KF, JTF, ESF+, EJZF, kā arī izmantojot iespēju piesaistīt finansējumu no tādiem finanšu instrumentiem, kā, piemēram, EISI, kas paredzēts ieguldījumiem ES infrastruktūras prioritātēs transporta, enerģētikas un telekomunikāciju jomā, un ANM un REACT EU,  kas izveidoti ar mērķi palīdzēt dalībvalstīm mazināt COVID-19 krīzes radītās sekas. Ņemot vērā, ka NAP2027 apzinātās vajadzības un izaicinājumi ir apjomīgi un vispusīgi, precīzākus plānus un pasākumus to īstenošanai nozaru ministrijas plāno nozaru stratēģijās, tādējādi nodrošinot vienotu pamatu koordinētām un savstarpēji papildinošām investīcijām nozarē, izmantojot gan dažādu ES fondu un instrumentu finansējumu, gan </w:t>
      </w:r>
      <w:r w:rsidRPr="005F592F">
        <w:rPr>
          <w:rFonts w:cs="Times New Roman"/>
          <w:szCs w:val="24"/>
          <w:lang w:val="lv-LV"/>
        </w:rPr>
        <w:t xml:space="preserve">valsts budžetu. </w:t>
      </w:r>
    </w:p>
    <w:p w14:paraId="55E4649E" w14:textId="77777777" w:rsidR="00C03FC8" w:rsidRPr="005F592F" w:rsidRDefault="00C03FC8" w:rsidP="008915E7">
      <w:pPr>
        <w:pStyle w:val="ListParagraph"/>
        <w:numPr>
          <w:ilvl w:val="0"/>
          <w:numId w:val="142"/>
        </w:numPr>
        <w:spacing w:after="0"/>
        <w:ind w:left="567"/>
        <w:rPr>
          <w:rFonts w:cs="Times New Roman"/>
          <w:szCs w:val="24"/>
          <w:lang w:val="lv-LV"/>
        </w:rPr>
      </w:pPr>
      <w:r w:rsidRPr="005F592F">
        <w:rPr>
          <w:rFonts w:cs="Times New Roman"/>
          <w:szCs w:val="24"/>
          <w:lang w:val="lv-LV"/>
        </w:rPr>
        <w:t>EISI koncentrējas uz Eiropas komunikāciju tīklu transporta, enerģētikas un digitālajā jomā turpmāko attīstību un modernizāciju, jo īpaši atbalstot pārrobežu sadarbību. EISI ietvaros tiek atbalstīta Eiropas satiksmes pārvaldības sistēmas izvēršana visiem satiksmes veidiem, jo īpaši gaisa transportam un dzelzceļiem, kā arī sniegta palīdzība ES pārejai uz gudru, ilgtspējīgu, iekļaujošu un drošu mobilitāti, piemēram, izveidojot Eiropas uzlādes infrastruktūras tīklu alternatīvajām degvielām.</w:t>
      </w:r>
    </w:p>
    <w:p w14:paraId="17F3DC4F" w14:textId="35F4D8FE" w:rsidR="00C03FC8" w:rsidRPr="005F592F" w:rsidRDefault="00C03FC8" w:rsidP="008915E7">
      <w:pPr>
        <w:pStyle w:val="ListParagraph"/>
        <w:numPr>
          <w:ilvl w:val="0"/>
          <w:numId w:val="142"/>
        </w:numPr>
        <w:spacing w:after="0"/>
        <w:ind w:left="567"/>
        <w:rPr>
          <w:rFonts w:cs="Times New Roman"/>
          <w:szCs w:val="24"/>
          <w:lang w:val="lv-LV"/>
        </w:rPr>
      </w:pPr>
      <w:r w:rsidRPr="005F592F">
        <w:rPr>
          <w:rFonts w:cs="Times New Roman"/>
          <w:szCs w:val="24"/>
          <w:lang w:val="lv-LV"/>
        </w:rPr>
        <w:t xml:space="preserve">2021.-2027.gada plānošanas periodā EISI ietvaros plānots turpināt uzsāktā Rail </w:t>
      </w:r>
      <w:proofErr w:type="spellStart"/>
      <w:r w:rsidRPr="005F592F">
        <w:rPr>
          <w:rFonts w:cs="Times New Roman"/>
          <w:szCs w:val="24"/>
          <w:lang w:val="lv-LV"/>
        </w:rPr>
        <w:t>Baltica</w:t>
      </w:r>
      <w:proofErr w:type="spellEnd"/>
      <w:r w:rsidRPr="005F592F">
        <w:rPr>
          <w:rFonts w:cs="Times New Roman"/>
          <w:szCs w:val="24"/>
          <w:lang w:val="lv-LV"/>
        </w:rPr>
        <w:t xml:space="preserve"> projekta īstenošanu.</w:t>
      </w:r>
    </w:p>
    <w:p w14:paraId="3FAFD8BA" w14:textId="77777777" w:rsidR="00CE7311" w:rsidRPr="00CE7311" w:rsidRDefault="00CE7311" w:rsidP="008915E7">
      <w:pPr>
        <w:pStyle w:val="ListParagraph"/>
        <w:numPr>
          <w:ilvl w:val="0"/>
          <w:numId w:val="142"/>
        </w:numPr>
        <w:spacing w:after="0"/>
        <w:ind w:left="567"/>
        <w:rPr>
          <w:rFonts w:cs="Times New Roman"/>
          <w:szCs w:val="24"/>
          <w:lang w:val="lv-LV"/>
        </w:rPr>
      </w:pPr>
      <w:r w:rsidRPr="005F592F">
        <w:rPr>
          <w:rFonts w:cs="Times New Roman"/>
          <w:szCs w:val="24"/>
          <w:lang w:val="lv-LV"/>
        </w:rPr>
        <w:t>Tā kā izvirzī</w:t>
      </w:r>
      <w:r w:rsidRPr="005F592F">
        <w:rPr>
          <w:rFonts w:cs="Times New Roman"/>
          <w:bCs/>
          <w:szCs w:val="24"/>
          <w:lang w:val="lv-LV"/>
        </w:rPr>
        <w:t xml:space="preserve">to mērķu īstenošanai </w:t>
      </w:r>
      <w:r w:rsidRPr="00CE7311">
        <w:rPr>
          <w:rFonts w:cs="Times New Roman"/>
          <w:bCs/>
          <w:szCs w:val="24"/>
          <w:lang w:val="lv-LV"/>
        </w:rPr>
        <w:t xml:space="preserve">iespēju robežās plānots piesaistīt finansējumu no dažādiem pieejamajiem finanšu avotiem, būtiska loma ir demarkācijas riska </w:t>
      </w:r>
      <w:r w:rsidRPr="00CE7311">
        <w:rPr>
          <w:rFonts w:cs="Times New Roman"/>
          <w:bCs/>
          <w:szCs w:val="24"/>
          <w:lang w:val="lv-LV"/>
        </w:rPr>
        <w:lastRenderedPageBreak/>
        <w:t xml:space="preserve">apzināšanai un novēršanai. Augstākajā, nozaru stratēģiju līmenī, investīciju nepārklāšanos un papildinātību nodrošina nozaru plānošanas dokumenti – pamatnostādnes un stratēģijas. Tāpat, demarkācijas uzraudzība tiks nodrošināta plānošanas posmā, ņemot vērā kohēzijas politikas un ANM plānošanas dokumentu paralēlo virzību, kā arī tālāk ieviešanas nosacījumu izstrādes posmā, sekojot līdzi tam, lai vienādas aktivitātes ar vienādām atbalstāmajām darbībām netiktu apstiprinātas īstenošanai dažādu fondu ietvaros. </w:t>
      </w:r>
    </w:p>
    <w:p w14:paraId="581A311C" w14:textId="77777777" w:rsidR="00CE7311" w:rsidRPr="00CE7311" w:rsidRDefault="00CE7311" w:rsidP="008915E7">
      <w:pPr>
        <w:pStyle w:val="ListParagraph"/>
        <w:numPr>
          <w:ilvl w:val="0"/>
          <w:numId w:val="142"/>
        </w:numPr>
        <w:spacing w:after="0"/>
        <w:ind w:left="567"/>
        <w:rPr>
          <w:rFonts w:cs="Times New Roman"/>
          <w:szCs w:val="24"/>
          <w:lang w:val="lv-LV"/>
        </w:rPr>
      </w:pPr>
      <w:r w:rsidRPr="00CE7311">
        <w:rPr>
          <w:rFonts w:cs="Times New Roman"/>
          <w:szCs w:val="24"/>
          <w:lang w:val="lv-LV"/>
        </w:rPr>
        <w:t>Atbilstoši Kopīgo noteikumu regulai</w:t>
      </w:r>
      <w:r w:rsidRPr="000466C2">
        <w:rPr>
          <w:rStyle w:val="FootnoteReference"/>
          <w:rFonts w:cs="Times New Roman"/>
          <w:szCs w:val="24"/>
          <w:lang w:val="lv-LV"/>
        </w:rPr>
        <w:footnoteReference w:id="147"/>
      </w:r>
      <w:r w:rsidRPr="00CE7311">
        <w:rPr>
          <w:rFonts w:cs="Times New Roman"/>
          <w:szCs w:val="24"/>
          <w:lang w:val="lv-LV"/>
        </w:rPr>
        <w:t xml:space="preserve">, PL par kohēzijas politikas fondiem aptver informāciju par darbības programmām, kas tiks īstenotas ar 2021.–2027.gada plānošanas periodā Latvijai pieejamo investīciju atbalstu no vairākiem fondiem – ERAF, KF, ESF+, TPF un EJZF. Viens no galvenajiem ieguldījumu mērķiem šo fondu ietvaros ir virzīšanās Eiropas Zaļā kursa ieviešanas virzienā, taču ne mazāk būtiski izaicinājumi saistīti ar Latvijas konkurētspējas stiprināšanu un ekonomiskās, teritoriālās un sociālās kohēzijas ieviešanu ar gudru, ilgtspējīgu un iekļaujošu izaugsmi un līdzsvarotu teritoriālo attīstību. </w:t>
      </w:r>
    </w:p>
    <w:p w14:paraId="7FDADB55" w14:textId="77777777" w:rsidR="00CE7311" w:rsidRPr="00CE7311" w:rsidRDefault="00CE7311" w:rsidP="008915E7">
      <w:pPr>
        <w:pStyle w:val="ListParagraph"/>
        <w:numPr>
          <w:ilvl w:val="0"/>
          <w:numId w:val="142"/>
        </w:numPr>
        <w:spacing w:after="0"/>
        <w:ind w:left="567"/>
        <w:rPr>
          <w:rFonts w:cs="Times New Roman"/>
          <w:szCs w:val="24"/>
          <w:lang w:val="lv-LV"/>
        </w:rPr>
      </w:pPr>
      <w:r w:rsidRPr="00CE7311">
        <w:rPr>
          <w:rFonts w:cs="Times New Roman"/>
          <w:szCs w:val="24"/>
          <w:lang w:val="lv-LV"/>
        </w:rPr>
        <w:t xml:space="preserve">Ņemot vērā Eiropas Zaļā kursa uzstādījumus, viens no būtiskiem nozaru plānošanas dokumentiem, balstoties uz kuru ticis izstrādāts ANM plāns un stratēģija, kā arī pamatoti ES fondu darbības programmā plānotie ieguldījumi, ir EM sadarbībā ar VARAM izstrādātais NEKP. NEKP ir dokuments ilgtermiņa enerģētikas un klimata politikas plānošanai, kas nosaka Latvijas valsts enerģētikas un klimata politikas pamatprincipus, mērķus un rīcības virzienus turpmākajiem desmit gadiem, ņemot vērā ieskicētos ilgtermiņa attīstības virzienus. NEKP atspoguļoti tādi ilgtermiņa mērķi ceļā uz attīstītu un </w:t>
      </w:r>
      <w:proofErr w:type="spellStart"/>
      <w:r w:rsidRPr="00CE7311">
        <w:rPr>
          <w:rFonts w:cs="Times New Roman"/>
          <w:szCs w:val="24"/>
          <w:lang w:val="lv-LV"/>
        </w:rPr>
        <w:t>klimatneitrālu</w:t>
      </w:r>
      <w:proofErr w:type="spellEnd"/>
      <w:r w:rsidRPr="00CE7311">
        <w:rPr>
          <w:rFonts w:cs="Times New Roman"/>
          <w:szCs w:val="24"/>
          <w:lang w:val="lv-LV"/>
        </w:rPr>
        <w:t xml:space="preserve"> tautsaimniecību, kā, piemēram, SEG emisiju samazināšana, ēku energoefektivitātes uzlabošana, AER tehnoloģiju izmantošanas veicināšana, atkritumu un notekūdeņu apsaimniekošanas</w:t>
      </w:r>
      <w:r w:rsidRPr="00CE7311">
        <w:rPr>
          <w:rFonts w:cs="Times New Roman"/>
          <w:b/>
          <w:szCs w:val="24"/>
          <w:lang w:val="lv-LV"/>
        </w:rPr>
        <w:t xml:space="preserve"> </w:t>
      </w:r>
      <w:r w:rsidRPr="00CE7311">
        <w:rPr>
          <w:rFonts w:cs="Times New Roman"/>
          <w:szCs w:val="24"/>
          <w:lang w:val="lv-LV"/>
        </w:rPr>
        <w:t xml:space="preserve">efektivitātes uzlabošana, alternatīvo degvielu un AER tehnoloģiju izmantošanas veicināšana </w:t>
      </w:r>
      <w:r w:rsidRPr="00CE7311">
        <w:rPr>
          <w:rFonts w:cs="Times New Roman"/>
          <w:bCs/>
          <w:szCs w:val="24"/>
          <w:lang w:val="lv-LV"/>
        </w:rPr>
        <w:t xml:space="preserve">transporta nozarē, u.c. Lai šos mērķus izdotos sasniegt iespējami ātrāk un efektīvāk, papildus citiem finanšu avotiem plānots piesaistīt arī ANM finansējumu. </w:t>
      </w:r>
    </w:p>
    <w:p w14:paraId="0A1D35C2" w14:textId="117EB52E" w:rsidR="00CE7311" w:rsidRPr="00CE7311" w:rsidRDefault="00CE7311" w:rsidP="008915E7">
      <w:pPr>
        <w:pStyle w:val="ListParagraph"/>
        <w:numPr>
          <w:ilvl w:val="0"/>
          <w:numId w:val="142"/>
        </w:numPr>
        <w:spacing w:after="0"/>
        <w:ind w:left="567"/>
        <w:rPr>
          <w:rFonts w:cs="Times New Roman"/>
          <w:szCs w:val="24"/>
          <w:lang w:val="lv-LV"/>
        </w:rPr>
      </w:pPr>
      <w:r w:rsidRPr="00CE7311">
        <w:rPr>
          <w:rFonts w:cs="Times New Roman"/>
          <w:szCs w:val="24"/>
          <w:lang w:val="lv-LV"/>
        </w:rPr>
        <w:t xml:space="preserve">ANM plānotie darbības virzieni nodrošinās saskaņotību ar citiem publiskā finansējuma avotiem, tādejādi nodrošinot sinerģiju un papildinātību virzībā uz zaļāku Eiropu un </w:t>
      </w:r>
      <w:proofErr w:type="spellStart"/>
      <w:r w:rsidRPr="00CE7311">
        <w:rPr>
          <w:rFonts w:cs="Times New Roman"/>
          <w:szCs w:val="24"/>
          <w:lang w:val="lv-LV"/>
        </w:rPr>
        <w:t>digitalizācijas</w:t>
      </w:r>
      <w:proofErr w:type="spellEnd"/>
      <w:r w:rsidRPr="00CE7311">
        <w:rPr>
          <w:rFonts w:cs="Times New Roman"/>
          <w:szCs w:val="24"/>
          <w:lang w:val="lv-LV"/>
        </w:rPr>
        <w:t xml:space="preserve"> attīstību, arī uz sociālekonomisko atšķirību mazināšanas, veselības aprūpes pieejamības uzlabošanas, pētniecības attīstības un likuma varas stiprināšanas mērķu sasniegšanu. ANM paredzētās investīcijas papildinās vairākus DP 21-27 ietvertos specifiskā atbalsta mērķus un pasākumus, kā, piemēram: </w:t>
      </w:r>
    </w:p>
    <w:p w14:paraId="1DA3F9EB" w14:textId="77777777" w:rsidR="00CE7311" w:rsidRPr="003665CD" w:rsidRDefault="00CE7311" w:rsidP="008915E7">
      <w:pPr>
        <w:pStyle w:val="ListParagraph"/>
        <w:numPr>
          <w:ilvl w:val="0"/>
          <w:numId w:val="42"/>
        </w:numPr>
        <w:ind w:left="567" w:hanging="567"/>
        <w:rPr>
          <w:rFonts w:cs="Times New Roman"/>
          <w:szCs w:val="24"/>
          <w:lang w:val="lv-LV"/>
        </w:rPr>
      </w:pPr>
      <w:r>
        <w:rPr>
          <w:rFonts w:cs="Times New Roman"/>
          <w:szCs w:val="24"/>
          <w:lang w:val="lv-LV"/>
        </w:rPr>
        <w:t>e</w:t>
      </w:r>
      <w:r w:rsidRPr="001F3020">
        <w:rPr>
          <w:rFonts w:cs="Times New Roman"/>
          <w:szCs w:val="24"/>
          <w:lang w:val="lv-LV"/>
        </w:rPr>
        <w:t xml:space="preserve">nergoefektivitātes veicināšana un siltumnīcefekta gāzu emisiju </w:t>
      </w:r>
      <w:r w:rsidRPr="003665CD">
        <w:rPr>
          <w:rFonts w:cs="Times New Roman"/>
          <w:szCs w:val="24"/>
          <w:lang w:val="lv-LV"/>
        </w:rPr>
        <w:t xml:space="preserve">samazināšana; </w:t>
      </w:r>
    </w:p>
    <w:p w14:paraId="36B766D1" w14:textId="77777777" w:rsidR="00CE7311" w:rsidRDefault="00CE7311" w:rsidP="008915E7">
      <w:pPr>
        <w:pStyle w:val="ListParagraph"/>
        <w:numPr>
          <w:ilvl w:val="0"/>
          <w:numId w:val="42"/>
        </w:numPr>
        <w:ind w:left="567" w:hanging="567"/>
        <w:rPr>
          <w:rFonts w:cs="Times New Roman"/>
          <w:szCs w:val="24"/>
          <w:lang w:val="lv-LV"/>
        </w:rPr>
      </w:pPr>
      <w:r w:rsidRPr="003665CD">
        <w:rPr>
          <w:rFonts w:cs="Times New Roman"/>
          <w:szCs w:val="24"/>
          <w:lang w:val="lv-LV"/>
        </w:rPr>
        <w:t xml:space="preserve"> </w:t>
      </w:r>
      <w:r>
        <w:rPr>
          <w:rFonts w:cs="Times New Roman"/>
          <w:szCs w:val="24"/>
          <w:lang w:val="lv-LV"/>
        </w:rPr>
        <w:t>v</w:t>
      </w:r>
      <w:r w:rsidRPr="00013DCE">
        <w:rPr>
          <w:rFonts w:cs="Times New Roman"/>
          <w:szCs w:val="24"/>
          <w:lang w:val="lv-LV"/>
        </w:rPr>
        <w:t>eicināt pielāgošanos klimata pārmaiņām, risku novēršanu un noturību pret katastrofām</w:t>
      </w:r>
      <w:r>
        <w:rPr>
          <w:rFonts w:cs="Times New Roman"/>
          <w:szCs w:val="24"/>
          <w:lang w:val="lv-LV"/>
        </w:rPr>
        <w:t>;</w:t>
      </w:r>
    </w:p>
    <w:p w14:paraId="34F02D7A" w14:textId="77777777" w:rsidR="00CE7311" w:rsidRDefault="00CE7311" w:rsidP="008915E7">
      <w:pPr>
        <w:pStyle w:val="ListParagraph"/>
        <w:numPr>
          <w:ilvl w:val="0"/>
          <w:numId w:val="42"/>
        </w:numPr>
        <w:ind w:left="567" w:hanging="567"/>
        <w:rPr>
          <w:rFonts w:cs="Times New Roman"/>
          <w:szCs w:val="24"/>
          <w:lang w:val="lv-LV"/>
        </w:rPr>
      </w:pPr>
      <w:r>
        <w:rPr>
          <w:rFonts w:cs="Times New Roman"/>
          <w:szCs w:val="24"/>
          <w:lang w:val="lv-LV"/>
        </w:rPr>
        <w:t>p</w:t>
      </w:r>
      <w:r w:rsidRPr="00536BC0">
        <w:rPr>
          <w:rFonts w:cs="Times New Roman"/>
          <w:szCs w:val="24"/>
          <w:lang w:val="lv-LV"/>
        </w:rPr>
        <w:t>ārejas uz aprites ekonomiku veicināšana</w:t>
      </w:r>
      <w:r>
        <w:rPr>
          <w:rFonts w:cs="Times New Roman"/>
          <w:szCs w:val="24"/>
          <w:lang w:val="lv-LV"/>
        </w:rPr>
        <w:t>;</w:t>
      </w:r>
    </w:p>
    <w:p w14:paraId="7D0D7B15" w14:textId="77777777" w:rsidR="00CE7311" w:rsidRDefault="00CE7311" w:rsidP="008915E7">
      <w:pPr>
        <w:pStyle w:val="ListParagraph"/>
        <w:numPr>
          <w:ilvl w:val="0"/>
          <w:numId w:val="42"/>
        </w:numPr>
        <w:ind w:left="567" w:hanging="567"/>
        <w:rPr>
          <w:rFonts w:cs="Times New Roman"/>
          <w:szCs w:val="24"/>
          <w:lang w:val="lv-LV"/>
        </w:rPr>
      </w:pPr>
      <w:r>
        <w:rPr>
          <w:rFonts w:cs="Times New Roman"/>
          <w:szCs w:val="24"/>
          <w:lang w:val="lv-LV"/>
        </w:rPr>
        <w:t>v</w:t>
      </w:r>
      <w:r w:rsidRPr="00705245">
        <w:rPr>
          <w:rFonts w:cs="Times New Roman"/>
          <w:szCs w:val="24"/>
          <w:lang w:val="lv-LV"/>
        </w:rPr>
        <w:t>eicināt ilgtspējīg</w:t>
      </w:r>
      <w:r>
        <w:rPr>
          <w:rFonts w:cs="Times New Roman"/>
          <w:szCs w:val="24"/>
          <w:lang w:val="lv-LV"/>
        </w:rPr>
        <w:t xml:space="preserve">u </w:t>
      </w:r>
      <w:proofErr w:type="spellStart"/>
      <w:r>
        <w:rPr>
          <w:rFonts w:cs="Times New Roman"/>
          <w:szCs w:val="24"/>
          <w:lang w:val="lv-LV"/>
        </w:rPr>
        <w:t>daudzveidu</w:t>
      </w:r>
      <w:proofErr w:type="spellEnd"/>
      <w:r>
        <w:rPr>
          <w:rFonts w:cs="Times New Roman"/>
          <w:szCs w:val="24"/>
          <w:lang w:val="lv-LV"/>
        </w:rPr>
        <w:t xml:space="preserve"> mobilitāti;</w:t>
      </w:r>
    </w:p>
    <w:p w14:paraId="0937C5B3" w14:textId="77777777" w:rsidR="00CE7311" w:rsidRDefault="00CE7311" w:rsidP="008915E7">
      <w:pPr>
        <w:pStyle w:val="ListParagraph"/>
        <w:numPr>
          <w:ilvl w:val="0"/>
          <w:numId w:val="42"/>
        </w:numPr>
        <w:ind w:left="567" w:hanging="567"/>
        <w:rPr>
          <w:rFonts w:cs="Times New Roman"/>
          <w:szCs w:val="24"/>
          <w:lang w:val="lv-LV"/>
        </w:rPr>
      </w:pPr>
      <w:r>
        <w:rPr>
          <w:rFonts w:cs="Times New Roman"/>
          <w:szCs w:val="24"/>
          <w:lang w:val="lv-LV"/>
        </w:rPr>
        <w:t>p</w:t>
      </w:r>
      <w:r w:rsidRPr="00833E7B">
        <w:rPr>
          <w:rFonts w:cs="Times New Roman"/>
          <w:szCs w:val="24"/>
          <w:lang w:val="lv-LV"/>
        </w:rPr>
        <w:t>ētniecības un inovāciju kapacitātes stiprināšana un progresīvu tehnoloģiju ieviešana uzņēmumiem</w:t>
      </w:r>
      <w:r>
        <w:rPr>
          <w:rFonts w:cs="Times New Roman"/>
          <w:szCs w:val="24"/>
          <w:lang w:val="lv-LV"/>
        </w:rPr>
        <w:t xml:space="preserve">, </w:t>
      </w:r>
      <w:proofErr w:type="spellStart"/>
      <w:r>
        <w:rPr>
          <w:rFonts w:cs="Times New Roman"/>
          <w:szCs w:val="24"/>
          <w:lang w:val="lv-LV"/>
        </w:rPr>
        <w:t>digitalizācijas</w:t>
      </w:r>
      <w:proofErr w:type="spellEnd"/>
      <w:r>
        <w:rPr>
          <w:rFonts w:cs="Times New Roman"/>
          <w:szCs w:val="24"/>
          <w:lang w:val="lv-LV"/>
        </w:rPr>
        <w:t xml:space="preserve"> priekšrocību</w:t>
      </w:r>
      <w:r w:rsidRPr="00ED43FD">
        <w:rPr>
          <w:rFonts w:cs="Times New Roman"/>
          <w:szCs w:val="24"/>
          <w:lang w:val="lv-LV"/>
        </w:rPr>
        <w:t xml:space="preserve"> uzņēmējdarbības attīstībai</w:t>
      </w:r>
      <w:r>
        <w:rPr>
          <w:rFonts w:cs="Times New Roman"/>
          <w:szCs w:val="24"/>
          <w:lang w:val="lv-LV"/>
        </w:rPr>
        <w:t xml:space="preserve"> izmantošana un </w:t>
      </w:r>
      <w:proofErr w:type="spellStart"/>
      <w:r>
        <w:rPr>
          <w:rFonts w:cs="Times New Roman"/>
          <w:szCs w:val="24"/>
          <w:lang w:val="lv-LV"/>
        </w:rPr>
        <w:t>digitalizācijas</w:t>
      </w:r>
      <w:proofErr w:type="spellEnd"/>
      <w:r>
        <w:rPr>
          <w:rFonts w:cs="Times New Roman"/>
          <w:szCs w:val="24"/>
          <w:lang w:val="lv-LV"/>
        </w:rPr>
        <w:t xml:space="preserve"> prasmju attīstība valsts pārvaldē un sabiedrībā;</w:t>
      </w:r>
    </w:p>
    <w:p w14:paraId="3BA81B40" w14:textId="77777777" w:rsidR="00CE7311" w:rsidRDefault="00CE7311" w:rsidP="008915E7">
      <w:pPr>
        <w:pStyle w:val="ListParagraph"/>
        <w:numPr>
          <w:ilvl w:val="0"/>
          <w:numId w:val="42"/>
        </w:numPr>
        <w:ind w:left="567" w:hanging="567"/>
        <w:rPr>
          <w:rFonts w:cs="Times New Roman"/>
          <w:szCs w:val="24"/>
          <w:lang w:val="lv-LV"/>
        </w:rPr>
      </w:pPr>
      <w:r>
        <w:rPr>
          <w:rFonts w:cs="Times New Roman"/>
          <w:szCs w:val="24"/>
          <w:lang w:val="lv-LV"/>
        </w:rPr>
        <w:lastRenderedPageBreak/>
        <w:t>b</w:t>
      </w:r>
      <w:r w:rsidRPr="00084700">
        <w:rPr>
          <w:rFonts w:cs="Times New Roman"/>
          <w:szCs w:val="24"/>
          <w:lang w:val="lv-LV"/>
        </w:rPr>
        <w:t>ezdarbnieku, darba meklētāju un bezdarba riskam pakļauto personu kvalifikācijas un prasmju paaugstināšana</w:t>
      </w:r>
      <w:r>
        <w:rPr>
          <w:rFonts w:cs="Times New Roman"/>
          <w:szCs w:val="24"/>
          <w:lang w:val="lv-LV"/>
        </w:rPr>
        <w:t xml:space="preserve">; </w:t>
      </w:r>
    </w:p>
    <w:p w14:paraId="3B2A3B12" w14:textId="77777777" w:rsidR="00CE7311" w:rsidRDefault="00CE7311" w:rsidP="008915E7">
      <w:pPr>
        <w:pStyle w:val="ListParagraph"/>
        <w:numPr>
          <w:ilvl w:val="0"/>
          <w:numId w:val="42"/>
        </w:numPr>
        <w:ind w:left="567" w:hanging="567"/>
        <w:rPr>
          <w:rFonts w:cs="Times New Roman"/>
          <w:szCs w:val="24"/>
          <w:lang w:val="lv-LV"/>
        </w:rPr>
      </w:pPr>
      <w:r>
        <w:rPr>
          <w:rFonts w:cs="Times New Roman"/>
          <w:szCs w:val="24"/>
          <w:lang w:val="lv-LV"/>
        </w:rPr>
        <w:t xml:space="preserve">ilgtspējīgas, </w:t>
      </w:r>
      <w:proofErr w:type="spellStart"/>
      <w:r>
        <w:rPr>
          <w:rFonts w:cs="Times New Roman"/>
          <w:szCs w:val="24"/>
          <w:lang w:val="lv-LV"/>
        </w:rPr>
        <w:t>klimatnoturīgas</w:t>
      </w:r>
      <w:proofErr w:type="spellEnd"/>
      <w:r>
        <w:rPr>
          <w:rFonts w:cs="Times New Roman"/>
          <w:szCs w:val="24"/>
          <w:lang w:val="lv-LV"/>
        </w:rPr>
        <w:t xml:space="preserve">, </w:t>
      </w:r>
      <w:proofErr w:type="spellStart"/>
      <w:r>
        <w:rPr>
          <w:rFonts w:cs="Times New Roman"/>
          <w:szCs w:val="24"/>
          <w:lang w:val="lv-LV"/>
        </w:rPr>
        <w:t>intelektiskas</w:t>
      </w:r>
      <w:proofErr w:type="spellEnd"/>
      <w:r>
        <w:rPr>
          <w:rFonts w:cs="Times New Roman"/>
          <w:szCs w:val="24"/>
          <w:lang w:val="lv-LV"/>
        </w:rPr>
        <w:t xml:space="preserve"> un </w:t>
      </w:r>
      <w:proofErr w:type="spellStart"/>
      <w:r>
        <w:rPr>
          <w:rFonts w:cs="Times New Roman"/>
          <w:szCs w:val="24"/>
          <w:lang w:val="lv-LV"/>
        </w:rPr>
        <w:t>intermodālas</w:t>
      </w:r>
      <w:proofErr w:type="spellEnd"/>
      <w:r>
        <w:rPr>
          <w:rFonts w:cs="Times New Roman"/>
          <w:szCs w:val="24"/>
          <w:lang w:val="lv-LV"/>
        </w:rPr>
        <w:t xml:space="preserve"> mobilitātes</w:t>
      </w:r>
      <w:r w:rsidRPr="00BE0CC6">
        <w:rPr>
          <w:rFonts w:cs="Times New Roman"/>
          <w:szCs w:val="24"/>
          <w:lang w:val="lv-LV"/>
        </w:rPr>
        <w:t xml:space="preserve"> valstu, reģionu un vietējā līmenī</w:t>
      </w:r>
      <w:r>
        <w:rPr>
          <w:rFonts w:cs="Times New Roman"/>
          <w:szCs w:val="24"/>
          <w:lang w:val="lv-LV"/>
        </w:rPr>
        <w:t xml:space="preserve"> attīstīšana</w:t>
      </w:r>
      <w:r w:rsidRPr="00BE0CC6">
        <w:rPr>
          <w:rFonts w:cs="Times New Roman"/>
          <w:szCs w:val="24"/>
          <w:lang w:val="lv-LV"/>
        </w:rPr>
        <w:t>, i</w:t>
      </w:r>
      <w:r>
        <w:rPr>
          <w:rFonts w:cs="Times New Roman"/>
          <w:szCs w:val="24"/>
          <w:lang w:val="lv-LV"/>
        </w:rPr>
        <w:t xml:space="preserve">etverot uzlabotu piekļuvi TEN-T; </w:t>
      </w:r>
    </w:p>
    <w:p w14:paraId="08123D99" w14:textId="2D821E0E" w:rsidR="003719ED" w:rsidRDefault="00CE7311" w:rsidP="008915E7">
      <w:pPr>
        <w:pStyle w:val="ListParagraph"/>
        <w:numPr>
          <w:ilvl w:val="0"/>
          <w:numId w:val="42"/>
        </w:numPr>
        <w:ind w:left="567" w:hanging="567"/>
        <w:rPr>
          <w:rFonts w:cs="Times New Roman"/>
          <w:szCs w:val="24"/>
          <w:lang w:val="lv-LV"/>
        </w:rPr>
      </w:pPr>
      <w:r>
        <w:rPr>
          <w:rFonts w:cs="Times New Roman"/>
          <w:szCs w:val="24"/>
          <w:lang w:val="lv-LV"/>
        </w:rPr>
        <w:t>n</w:t>
      </w:r>
      <w:r w:rsidRPr="00C01E3E">
        <w:rPr>
          <w:rFonts w:cs="Times New Roman"/>
          <w:szCs w:val="24"/>
          <w:lang w:val="lv-LV"/>
        </w:rPr>
        <w:t>odrošināt vienlīdzīgu piekļuvi veselības aprūpei un stiprināt veselības sistēmu</w:t>
      </w:r>
      <w:r>
        <w:rPr>
          <w:rFonts w:cs="Times New Roman"/>
          <w:szCs w:val="24"/>
          <w:lang w:val="lv-LV"/>
        </w:rPr>
        <w:t>.</w:t>
      </w:r>
    </w:p>
    <w:p w14:paraId="73C7C6DD" w14:textId="77777777" w:rsidR="00CE7311" w:rsidRPr="00CE7311" w:rsidRDefault="00CE7311" w:rsidP="008915E7">
      <w:pPr>
        <w:pStyle w:val="ListParagraph"/>
        <w:ind w:left="567"/>
        <w:rPr>
          <w:rFonts w:cs="Times New Roman"/>
          <w:szCs w:val="24"/>
          <w:lang w:val="lv-LV"/>
        </w:rPr>
      </w:pPr>
    </w:p>
    <w:p w14:paraId="3ED1C5CA" w14:textId="02C9CE1D" w:rsidR="003719ED" w:rsidRPr="00B7028E" w:rsidRDefault="00A80E4F" w:rsidP="008915E7">
      <w:pPr>
        <w:pStyle w:val="Heading2"/>
        <w:rPr>
          <w:rFonts w:eastAsia="Times New Roman"/>
        </w:rPr>
      </w:pPr>
      <w:bookmarkStart w:id="97" w:name="_Toc70343120"/>
      <w:r>
        <w:rPr>
          <w:rFonts w:eastAsia="Times New Roman"/>
        </w:rPr>
        <w:t>3</w:t>
      </w:r>
      <w:r w:rsidR="003719ED" w:rsidRPr="00B7028E">
        <w:rPr>
          <w:rFonts w:eastAsia="Times New Roman"/>
        </w:rPr>
        <w:t xml:space="preserve">. Finansējuma </w:t>
      </w:r>
      <w:proofErr w:type="spellStart"/>
      <w:r w:rsidR="003719ED" w:rsidRPr="00B7028E">
        <w:rPr>
          <w:rFonts w:eastAsia="Times New Roman"/>
        </w:rPr>
        <w:t>papildināmība</w:t>
      </w:r>
      <w:bookmarkEnd w:id="97"/>
      <w:proofErr w:type="spellEnd"/>
    </w:p>
    <w:p w14:paraId="5B300C7E" w14:textId="77777777" w:rsidR="00C90502" w:rsidRPr="0020090B" w:rsidRDefault="00C90502" w:rsidP="008915E7">
      <w:pPr>
        <w:pStyle w:val="ListParagraph"/>
        <w:numPr>
          <w:ilvl w:val="0"/>
          <w:numId w:val="142"/>
        </w:numPr>
        <w:spacing w:after="0"/>
        <w:ind w:left="567"/>
        <w:rPr>
          <w:szCs w:val="24"/>
          <w:lang w:val="lv-LV"/>
        </w:rPr>
      </w:pPr>
      <w:r w:rsidRPr="003C0C33">
        <w:rPr>
          <w:rFonts w:cs="Times New Roman"/>
          <w:szCs w:val="24"/>
          <w:lang w:val="lv-LV"/>
        </w:rPr>
        <w:t>Latvijā</w:t>
      </w:r>
      <w:r w:rsidRPr="0020090B">
        <w:rPr>
          <w:szCs w:val="24"/>
          <w:lang w:val="lv-LV"/>
        </w:rPr>
        <w:t>, saskaņā ar valdības lēmumu</w:t>
      </w:r>
      <w:r w:rsidRPr="0020090B">
        <w:rPr>
          <w:rStyle w:val="FootnoteReference"/>
          <w:szCs w:val="24"/>
          <w:lang w:val="lv-LV"/>
        </w:rPr>
        <w:footnoteReference w:id="148"/>
      </w:r>
      <w:r w:rsidRPr="0020090B">
        <w:rPr>
          <w:szCs w:val="24"/>
          <w:lang w:val="lv-LV"/>
        </w:rPr>
        <w:t>, ANM plāna sagatavošanu un iesniegšanu EK koordinē FM, tā izstrādē iesaistot nozaru ministrijas un sociālos partnerus.</w:t>
      </w:r>
    </w:p>
    <w:p w14:paraId="5D5C3356" w14:textId="59893523" w:rsidR="00C90502" w:rsidRDefault="00C90502" w:rsidP="008915E7">
      <w:pPr>
        <w:pStyle w:val="ListParagraph"/>
        <w:numPr>
          <w:ilvl w:val="0"/>
          <w:numId w:val="142"/>
        </w:numPr>
        <w:spacing w:after="0"/>
        <w:ind w:left="567"/>
        <w:rPr>
          <w:szCs w:val="24"/>
          <w:lang w:val="lv-LV"/>
        </w:rPr>
      </w:pPr>
      <w:r w:rsidRPr="003C0C33">
        <w:rPr>
          <w:rFonts w:cs="Times New Roman"/>
          <w:szCs w:val="24"/>
          <w:lang w:val="lv-LV"/>
        </w:rPr>
        <w:t>ANM</w:t>
      </w:r>
      <w:r w:rsidRPr="0020090B">
        <w:rPr>
          <w:rFonts w:eastAsia="Calibri"/>
          <w:szCs w:val="24"/>
          <w:lang w:val="lv-LV"/>
        </w:rPr>
        <w:t xml:space="preserve"> plāna ieviešanai tiks izmantota esošā </w:t>
      </w:r>
      <w:r w:rsidRPr="0020090B">
        <w:rPr>
          <w:rFonts w:cs="Times New Roman"/>
          <w:lang w:val="lv-LV"/>
        </w:rPr>
        <w:t>ES fondu (14-20</w:t>
      </w:r>
      <w:r w:rsidRPr="0020090B">
        <w:rPr>
          <w:lang w:val="lv-LV"/>
        </w:rPr>
        <w:t xml:space="preserve">) vadības un kontroles sistēma, </w:t>
      </w:r>
      <w:r w:rsidRPr="0020090B">
        <w:rPr>
          <w:rFonts w:cs="Times New Roman"/>
          <w:szCs w:val="24"/>
          <w:lang w:val="lv-LV"/>
        </w:rPr>
        <w:t xml:space="preserve">pielāgojot </w:t>
      </w:r>
      <w:r w:rsidRPr="0020090B">
        <w:rPr>
          <w:szCs w:val="24"/>
          <w:lang w:val="lv-LV"/>
        </w:rPr>
        <w:t xml:space="preserve">to </w:t>
      </w:r>
      <w:r w:rsidRPr="0020090B">
        <w:rPr>
          <w:rFonts w:cs="Times New Roman"/>
          <w:szCs w:val="24"/>
          <w:lang w:val="lv-LV"/>
        </w:rPr>
        <w:t>ANM ieviešanas prasībām un specifikai</w:t>
      </w:r>
      <w:r w:rsidRPr="0020090B">
        <w:rPr>
          <w:szCs w:val="24"/>
          <w:lang w:val="lv-LV"/>
        </w:rPr>
        <w:t xml:space="preserve"> (</w:t>
      </w:r>
      <w:r w:rsidRPr="0020090B">
        <w:rPr>
          <w:lang w:val="lv-LV"/>
        </w:rPr>
        <w:t>sīkāk aprakstīts ANM plāna sadaļā “Ieviešana” un “Kontrole un audits”)</w:t>
      </w:r>
      <w:r w:rsidRPr="0020090B">
        <w:rPr>
          <w:szCs w:val="24"/>
          <w:lang w:val="lv-LV"/>
        </w:rPr>
        <w:t>.</w:t>
      </w:r>
    </w:p>
    <w:p w14:paraId="1323E004" w14:textId="1B1CF91F" w:rsidR="003B4825" w:rsidRPr="0020090B" w:rsidRDefault="00AF095A" w:rsidP="008915E7">
      <w:pPr>
        <w:pStyle w:val="ListParagraph"/>
        <w:numPr>
          <w:ilvl w:val="0"/>
          <w:numId w:val="142"/>
        </w:numPr>
        <w:spacing w:after="0"/>
        <w:ind w:left="567"/>
        <w:rPr>
          <w:szCs w:val="24"/>
          <w:lang w:val="lv-LV"/>
        </w:rPr>
      </w:pPr>
      <w:r w:rsidRPr="003C0C33">
        <w:rPr>
          <w:rFonts w:cs="Times New Roman"/>
          <w:szCs w:val="24"/>
          <w:lang w:val="lv-LV"/>
        </w:rPr>
        <w:t>Lai</w:t>
      </w:r>
      <w:r>
        <w:rPr>
          <w:rFonts w:eastAsia="Calibri"/>
          <w:szCs w:val="24"/>
          <w:lang w:val="lv-LV"/>
        </w:rPr>
        <w:t xml:space="preserve"> nodrošinātu koordinētu pieejamo finanšu resursu plānošanu, Latvijai ir izstrādāts NAP 2027, kura izstrādes ietvaros ir notikusi sadarbība </w:t>
      </w:r>
      <w:r w:rsidR="008117DB">
        <w:rPr>
          <w:rFonts w:eastAsia="Calibri"/>
          <w:szCs w:val="24"/>
          <w:lang w:val="lv-LV"/>
        </w:rPr>
        <w:t xml:space="preserve">arī </w:t>
      </w:r>
      <w:r>
        <w:rPr>
          <w:rFonts w:eastAsia="Calibri"/>
          <w:szCs w:val="24"/>
          <w:lang w:val="lv-LV"/>
        </w:rPr>
        <w:t xml:space="preserve">ar nozares ministrijām, lai sagatavotu plānoto </w:t>
      </w:r>
      <w:r>
        <w:rPr>
          <w:szCs w:val="24"/>
          <w:lang w:val="lv-LV"/>
        </w:rPr>
        <w:t xml:space="preserve">pasākumu/projektu ietvaru </w:t>
      </w:r>
      <w:r w:rsidR="007F59EA">
        <w:rPr>
          <w:szCs w:val="24"/>
          <w:lang w:val="lv-LV"/>
        </w:rPr>
        <w:t xml:space="preserve">atbilstoši nacionālajiem mērķiem </w:t>
      </w:r>
      <w:r>
        <w:rPr>
          <w:szCs w:val="24"/>
          <w:lang w:val="lv-LV"/>
        </w:rPr>
        <w:t xml:space="preserve">un attiecīgi </w:t>
      </w:r>
      <w:r w:rsidR="007F59EA">
        <w:rPr>
          <w:szCs w:val="24"/>
          <w:lang w:val="lv-LV"/>
        </w:rPr>
        <w:t xml:space="preserve">tiem </w:t>
      </w:r>
      <w:r>
        <w:rPr>
          <w:szCs w:val="24"/>
          <w:lang w:val="lv-LV"/>
        </w:rPr>
        <w:t>plānotu finanšu resursus.</w:t>
      </w:r>
      <w:r w:rsidR="007F59EA">
        <w:rPr>
          <w:szCs w:val="24"/>
          <w:lang w:val="lv-LV"/>
        </w:rPr>
        <w:t xml:space="preserve"> </w:t>
      </w:r>
      <w:r w:rsidR="003B4825" w:rsidRPr="0020090B">
        <w:rPr>
          <w:szCs w:val="24"/>
          <w:lang w:val="lv-LV"/>
        </w:rPr>
        <w:t>NAP 2027 tika izstrādāts, PKC sadarbojoties ar publisko pārvaldes institūciju, plānošanas reģionu un pašvaldību pārstāvjiem, kā arī aktīvi līdzdarbojoties pilsoniskajai sabiedrībai – nozaru profesionāļiem, sociālajiem un sadarbības partneriem un sabiedrībai. NAP2027 izstrādē darbojās sešas darba grupas par šādām prioritātēm:</w:t>
      </w:r>
    </w:p>
    <w:p w14:paraId="6255B4CB" w14:textId="77777777" w:rsidR="003B4825" w:rsidRPr="0020090B" w:rsidRDefault="003B4825" w:rsidP="008915E7">
      <w:pPr>
        <w:pStyle w:val="ListParagraph"/>
        <w:numPr>
          <w:ilvl w:val="1"/>
          <w:numId w:val="43"/>
        </w:numPr>
        <w:suppressAutoHyphens/>
        <w:spacing w:after="0" w:line="240" w:lineRule="auto"/>
        <w:ind w:left="567" w:hanging="567"/>
        <w:rPr>
          <w:szCs w:val="24"/>
          <w:lang w:val="lv-LV"/>
        </w:rPr>
      </w:pPr>
      <w:r w:rsidRPr="0020090B">
        <w:rPr>
          <w:szCs w:val="24"/>
          <w:lang w:val="lv-LV"/>
        </w:rPr>
        <w:t>Stipras ģimenes, veseli un aktīvi cilvēki;</w:t>
      </w:r>
    </w:p>
    <w:p w14:paraId="0D05CA8F" w14:textId="77777777" w:rsidR="003B4825" w:rsidRPr="0020090B" w:rsidRDefault="003B4825" w:rsidP="008915E7">
      <w:pPr>
        <w:pStyle w:val="ListParagraph"/>
        <w:numPr>
          <w:ilvl w:val="1"/>
          <w:numId w:val="43"/>
        </w:numPr>
        <w:suppressAutoHyphens/>
        <w:spacing w:after="0" w:line="240" w:lineRule="auto"/>
        <w:ind w:left="567" w:hanging="567"/>
        <w:rPr>
          <w:szCs w:val="24"/>
          <w:lang w:val="lv-LV"/>
        </w:rPr>
      </w:pPr>
      <w:r w:rsidRPr="0020090B">
        <w:rPr>
          <w:szCs w:val="24"/>
          <w:lang w:val="lv-LV"/>
        </w:rPr>
        <w:t>Zināšanas un prasmes personības un valsts izaugsmei;</w:t>
      </w:r>
    </w:p>
    <w:p w14:paraId="32387843" w14:textId="77777777" w:rsidR="003B4825" w:rsidRPr="0020090B" w:rsidRDefault="003B4825" w:rsidP="008915E7">
      <w:pPr>
        <w:pStyle w:val="ListParagraph"/>
        <w:numPr>
          <w:ilvl w:val="1"/>
          <w:numId w:val="43"/>
        </w:numPr>
        <w:suppressAutoHyphens/>
        <w:spacing w:after="0" w:line="240" w:lineRule="auto"/>
        <w:ind w:left="567" w:hanging="567"/>
        <w:rPr>
          <w:szCs w:val="24"/>
          <w:lang w:val="lv-LV"/>
        </w:rPr>
      </w:pPr>
      <w:r w:rsidRPr="0020090B">
        <w:rPr>
          <w:szCs w:val="24"/>
          <w:lang w:val="lv-LV"/>
        </w:rPr>
        <w:t>Uzņēmumu konkurētspēja un materiālā labklājība;</w:t>
      </w:r>
    </w:p>
    <w:p w14:paraId="3B6A718A" w14:textId="77777777" w:rsidR="003B4825" w:rsidRPr="0020090B" w:rsidRDefault="003B4825" w:rsidP="008915E7">
      <w:pPr>
        <w:pStyle w:val="ListParagraph"/>
        <w:numPr>
          <w:ilvl w:val="1"/>
          <w:numId w:val="43"/>
        </w:numPr>
        <w:suppressAutoHyphens/>
        <w:spacing w:after="0" w:line="240" w:lineRule="auto"/>
        <w:ind w:left="567" w:hanging="567"/>
        <w:rPr>
          <w:szCs w:val="24"/>
          <w:lang w:val="lv-LV"/>
        </w:rPr>
      </w:pPr>
      <w:r w:rsidRPr="0020090B">
        <w:rPr>
          <w:szCs w:val="24"/>
          <w:lang w:val="lv-LV"/>
        </w:rPr>
        <w:t>Kvalitatīva dzīves vide un teritoriju attīstība;</w:t>
      </w:r>
    </w:p>
    <w:p w14:paraId="7D9294BE" w14:textId="77777777" w:rsidR="003B4825" w:rsidRPr="0020090B" w:rsidRDefault="003B4825" w:rsidP="008915E7">
      <w:pPr>
        <w:pStyle w:val="ListParagraph"/>
        <w:numPr>
          <w:ilvl w:val="1"/>
          <w:numId w:val="43"/>
        </w:numPr>
        <w:suppressAutoHyphens/>
        <w:spacing w:after="0" w:line="240" w:lineRule="auto"/>
        <w:ind w:left="567" w:hanging="567"/>
        <w:rPr>
          <w:szCs w:val="24"/>
          <w:lang w:val="lv-LV"/>
        </w:rPr>
      </w:pPr>
      <w:r w:rsidRPr="0020090B">
        <w:rPr>
          <w:szCs w:val="24"/>
          <w:lang w:val="lv-LV"/>
        </w:rPr>
        <w:t>Kultūra un sports aktīvai un pilnvērtīgai dzīvei;</w:t>
      </w:r>
    </w:p>
    <w:p w14:paraId="7B614683" w14:textId="77777777" w:rsidR="003B4825" w:rsidRPr="0020090B" w:rsidRDefault="003B4825" w:rsidP="008915E7">
      <w:pPr>
        <w:pStyle w:val="ListParagraph"/>
        <w:numPr>
          <w:ilvl w:val="1"/>
          <w:numId w:val="43"/>
        </w:numPr>
        <w:suppressAutoHyphens/>
        <w:spacing w:after="0" w:line="240" w:lineRule="auto"/>
        <w:ind w:left="567" w:hanging="567"/>
        <w:rPr>
          <w:szCs w:val="24"/>
          <w:lang w:val="lv-LV"/>
        </w:rPr>
      </w:pPr>
      <w:r w:rsidRPr="0020090B">
        <w:rPr>
          <w:szCs w:val="24"/>
          <w:lang w:val="lv-LV"/>
        </w:rPr>
        <w:t>Vienota, droša un atvērta sabiedrība.</w:t>
      </w:r>
    </w:p>
    <w:p w14:paraId="12C62838" w14:textId="3BC8B00E" w:rsidR="007F59EA" w:rsidRDefault="00B549F1" w:rsidP="008915E7">
      <w:pPr>
        <w:pStyle w:val="ListParagraph"/>
        <w:numPr>
          <w:ilvl w:val="0"/>
          <w:numId w:val="142"/>
        </w:numPr>
        <w:spacing w:after="0"/>
        <w:ind w:left="567"/>
        <w:rPr>
          <w:szCs w:val="24"/>
          <w:lang w:val="lv-LV"/>
        </w:rPr>
      </w:pPr>
      <w:r>
        <w:rPr>
          <w:szCs w:val="24"/>
          <w:lang w:val="lv-LV"/>
        </w:rPr>
        <w:t>Valdībā apstiprinātai</w:t>
      </w:r>
      <w:r w:rsidR="007F59EA">
        <w:rPr>
          <w:szCs w:val="24"/>
          <w:lang w:val="lv-LV"/>
        </w:rPr>
        <w:t xml:space="preserve">s NAP 2027 ir bijis pamats nozaru plānošanas dokumentu izstrādē, kas </w:t>
      </w:r>
      <w:r w:rsidR="003B4825">
        <w:rPr>
          <w:szCs w:val="24"/>
          <w:lang w:val="lv-LV"/>
        </w:rPr>
        <w:t xml:space="preserve">attiecīgi tālāk </w:t>
      </w:r>
      <w:r w:rsidR="007F59EA">
        <w:rPr>
          <w:szCs w:val="24"/>
          <w:lang w:val="lv-LV"/>
        </w:rPr>
        <w:t xml:space="preserve">izmantoti ANM plāna satura izstrādē. </w:t>
      </w:r>
    </w:p>
    <w:p w14:paraId="4E808D1A" w14:textId="76885033" w:rsidR="007F59EA" w:rsidRPr="007F59EA" w:rsidRDefault="007F59EA" w:rsidP="008915E7">
      <w:pPr>
        <w:pStyle w:val="ListParagraph"/>
        <w:numPr>
          <w:ilvl w:val="0"/>
          <w:numId w:val="142"/>
        </w:numPr>
        <w:spacing w:after="0"/>
        <w:ind w:left="567"/>
        <w:rPr>
          <w:szCs w:val="24"/>
          <w:lang w:val="lv-LV"/>
        </w:rPr>
      </w:pPr>
      <w:r w:rsidRPr="007F59EA">
        <w:rPr>
          <w:szCs w:val="24"/>
          <w:lang w:val="lv-LV"/>
        </w:rPr>
        <w:t xml:space="preserve">Nozaru ministrijas ir ievērojušas </w:t>
      </w:r>
      <w:r w:rsidRPr="003C0C33">
        <w:rPr>
          <w:rFonts w:eastAsia="Times New Roman"/>
          <w:lang w:val="lv-LV"/>
        </w:rPr>
        <w:t xml:space="preserve">nacionālos normatīvos aktus, kas nosaka sabiedrības līdzdalības kārtību nozares plānošanas dokumentu izstrādes procesā – </w:t>
      </w:r>
      <w:r w:rsidRPr="003C0C33">
        <w:rPr>
          <w:szCs w:val="24"/>
          <w:lang w:val="lv-LV"/>
        </w:rPr>
        <w:t>katra</w:t>
      </w:r>
      <w:r w:rsidRPr="003C0C33">
        <w:rPr>
          <w:rFonts w:eastAsia="Times New Roman"/>
          <w:lang w:val="lv-LV"/>
        </w:rPr>
        <w:t xml:space="preserve"> p</w:t>
      </w:r>
      <w:r w:rsidRPr="003C0C33">
        <w:rPr>
          <w:szCs w:val="24"/>
          <w:lang w:val="lv-LV"/>
        </w:rPr>
        <w:t>lāno</w:t>
      </w:r>
      <w:r w:rsidRPr="003C0C33">
        <w:rPr>
          <w:rFonts w:eastAsia="Times New Roman"/>
          <w:lang w:val="lv-LV"/>
        </w:rPr>
        <w:t xml:space="preserve">šanas dokumenta ietvaros, uz kuriem izstrādāts ANM plāna satura pamats, ir notikušas vai turpinās publiskās apspriedes, kuru ietvaros visām ieinteresētajām pusēm, t.sk. </w:t>
      </w:r>
      <w:r w:rsidR="003B4825" w:rsidRPr="003C0C33">
        <w:rPr>
          <w:rFonts w:eastAsia="Times New Roman"/>
          <w:lang w:val="lv-LV"/>
        </w:rPr>
        <w:t>citām</w:t>
      </w:r>
      <w:r w:rsidR="003B4825">
        <w:rPr>
          <w:rFonts w:eastAsia="Times New Roman"/>
          <w:lang w:val="lv-LV"/>
        </w:rPr>
        <w:t xml:space="preserve"> ministrijām un </w:t>
      </w:r>
      <w:r w:rsidRPr="003C0C33">
        <w:rPr>
          <w:rFonts w:eastAsia="Times New Roman"/>
          <w:lang w:val="lv-LV"/>
        </w:rPr>
        <w:t>sociālajiem partneriem, ir bijusi iespēja izteikt savu viedokli par plānošanas dokumentu saturu un tajā definētajiem mērķiem.</w:t>
      </w:r>
    </w:p>
    <w:p w14:paraId="34B20CAA" w14:textId="77777777" w:rsidR="007F59EA" w:rsidRPr="0020090B" w:rsidRDefault="007F59EA" w:rsidP="008915E7">
      <w:pPr>
        <w:pStyle w:val="ListParagraph"/>
        <w:numPr>
          <w:ilvl w:val="0"/>
          <w:numId w:val="142"/>
        </w:numPr>
        <w:spacing w:after="0"/>
        <w:ind w:left="567"/>
        <w:rPr>
          <w:szCs w:val="24"/>
          <w:lang w:val="lv-LV"/>
        </w:rPr>
      </w:pPr>
      <w:r w:rsidRPr="003C0C33">
        <w:rPr>
          <w:szCs w:val="24"/>
          <w:lang w:val="lv-LV"/>
        </w:rPr>
        <w:t>Papildus</w:t>
      </w:r>
      <w:r w:rsidRPr="0020090B">
        <w:rPr>
          <w:rFonts w:eastAsia="Times New Roman"/>
          <w:lang w:val="lv-LV"/>
        </w:rPr>
        <w:t xml:space="preserve"> publiskajām apspriedēm nozaru ministrijas ir </w:t>
      </w:r>
      <w:r>
        <w:rPr>
          <w:rFonts w:eastAsia="Times New Roman"/>
          <w:lang w:val="lv-LV"/>
        </w:rPr>
        <w:t>organizējušas</w:t>
      </w:r>
      <w:r w:rsidRPr="0020090B">
        <w:rPr>
          <w:rFonts w:eastAsia="Times New Roman"/>
          <w:lang w:val="lv-LV"/>
        </w:rPr>
        <w:t xml:space="preserve"> arī atsevišķas sarunas ar sociālajiem partneriem par plānoto ANM plāna saturu, kā arī ir notikušas citas FM organizētas diskusijas ar nozaru ministrijām, sociālajiem partneriem, nevalstiskajām organizācijām un </w:t>
      </w:r>
      <w:r w:rsidRPr="0020090B">
        <w:rPr>
          <w:lang w:val="lv-LV"/>
        </w:rPr>
        <w:t>trīspusējs dialogs starp darba devēju organizācijām, valsts institūcijām un arodbiedrībām (sīkāk aprakstīts ANM plāna sadaļā “Konsultāciju process”).</w:t>
      </w:r>
    </w:p>
    <w:p w14:paraId="7D8DF5B4" w14:textId="0627FE2C" w:rsidR="00C90502" w:rsidRPr="003B4825" w:rsidRDefault="007F59EA" w:rsidP="008915E7">
      <w:pPr>
        <w:pStyle w:val="ListParagraph"/>
        <w:numPr>
          <w:ilvl w:val="0"/>
          <w:numId w:val="142"/>
        </w:numPr>
        <w:spacing w:after="0"/>
        <w:ind w:left="567"/>
        <w:rPr>
          <w:szCs w:val="24"/>
          <w:lang w:val="lv-LV"/>
        </w:rPr>
      </w:pPr>
      <w:r w:rsidRPr="003C0C33">
        <w:rPr>
          <w:szCs w:val="24"/>
          <w:lang w:val="lv-LV"/>
        </w:rPr>
        <w:lastRenderedPageBreak/>
        <w:t>Savukārt</w:t>
      </w:r>
      <w:r w:rsidRPr="0020090B">
        <w:rPr>
          <w:lang w:val="lv-LV"/>
        </w:rPr>
        <w:t xml:space="preserve">, </w:t>
      </w:r>
      <w:r w:rsidRPr="0020090B">
        <w:rPr>
          <w:bCs/>
          <w:lang w:val="lv-LV"/>
        </w:rPr>
        <w:t>no 2021.gada 8.februāra līdz 9.martam</w:t>
      </w:r>
      <w:r w:rsidRPr="0020090B">
        <w:rPr>
          <w:lang w:val="lv-LV"/>
        </w:rPr>
        <w:t xml:space="preserve"> ikvienam interesentam ir bijusi iespēja, iepazīstoties ar sagatavoto Latvijas ANM plāna projektu, izteikt savu viedokli un komentārus, piedaloties FM organizētajā </w:t>
      </w:r>
      <w:hyperlink r:id="rId40" w:tgtFrame="_blank" w:history="1">
        <w:r w:rsidRPr="0020090B">
          <w:rPr>
            <w:lang w:val="lv-LV"/>
          </w:rPr>
          <w:t>ANM plāna projekta sabiedriskajā apspriešanā.</w:t>
        </w:r>
      </w:hyperlink>
    </w:p>
    <w:p w14:paraId="4A17F2CD" w14:textId="484BB53B" w:rsidR="00C90502" w:rsidRDefault="00C90502" w:rsidP="008915E7">
      <w:pPr>
        <w:pStyle w:val="ListParagraph"/>
        <w:numPr>
          <w:ilvl w:val="0"/>
          <w:numId w:val="142"/>
        </w:numPr>
        <w:spacing w:after="0"/>
        <w:ind w:left="567"/>
        <w:rPr>
          <w:szCs w:val="24"/>
          <w:lang w:val="lv-LV"/>
        </w:rPr>
      </w:pPr>
      <w:r w:rsidRPr="0020090B">
        <w:rPr>
          <w:szCs w:val="24"/>
          <w:lang w:val="lv-LV"/>
        </w:rPr>
        <w:t xml:space="preserve">Lai nodrošinātu lielāku sabiedrības iesaisti ANM </w:t>
      </w:r>
      <w:r w:rsidR="00197883">
        <w:rPr>
          <w:szCs w:val="24"/>
          <w:lang w:val="lv-LV"/>
        </w:rPr>
        <w:t xml:space="preserve">plāna </w:t>
      </w:r>
      <w:r w:rsidRPr="0020090B">
        <w:rPr>
          <w:szCs w:val="24"/>
          <w:lang w:val="lv-LV"/>
        </w:rPr>
        <w:t xml:space="preserve">izstrādē, ir ticis izmantots forums, kas joprojām aktīvi strādā ar KP fondu 2014.–2020.gada  plānošanas perioda jautājumiem, t.i. UK 2014.–2020.gadam un visu prioritāro virzienu apakškomitejas, kuru ietvaros FM ir organizējusi tematiskās diskusijas, nodrošinot vēl aktīvāku sabiedrības iesaisti ANM plāna izstrādē. UK darbības principus nosaka FM apstiprināts reglaments. Tās sastāvā ir iesaistīti KP fondu ieviešanā iesaistīto valsts un pašvaldību institūciju, teritoriālās pārvaldības, sociālo un ekonomisko partneru, nevalstisko organizāciju, kā arī citu KP fondu plānošanā un īstenošanā iesaistīto institūciju pārstāvji. UK nolikumā noteikts, ka tās sastāvu iespējams papildināt, balstoties uz partneru izteikto vēlmi iesaistīties tās darbībā. </w:t>
      </w:r>
    </w:p>
    <w:p w14:paraId="13CA786B" w14:textId="6D930D07" w:rsidR="00C90502" w:rsidRPr="0020090B" w:rsidRDefault="00C90502" w:rsidP="008915E7">
      <w:pPr>
        <w:pStyle w:val="ListParagraph"/>
        <w:numPr>
          <w:ilvl w:val="0"/>
          <w:numId w:val="142"/>
        </w:numPr>
        <w:spacing w:after="0"/>
        <w:ind w:left="567"/>
        <w:rPr>
          <w:rFonts w:eastAsia="Calibri"/>
          <w:szCs w:val="24"/>
          <w:lang w:val="lv-LV"/>
        </w:rPr>
      </w:pPr>
      <w:r w:rsidRPr="003C0C33">
        <w:rPr>
          <w:szCs w:val="24"/>
          <w:lang w:val="lv-LV"/>
        </w:rPr>
        <w:t>FM, pē</w:t>
      </w:r>
      <w:r w:rsidRPr="0020090B">
        <w:rPr>
          <w:rFonts w:eastAsia="Calibri"/>
          <w:szCs w:val="24"/>
          <w:lang w:val="lv-LV"/>
        </w:rPr>
        <w:t xml:space="preserve">c ANM plāna apstiprināšanas, kā galveno partneru iesaistes formu, tāpat kā </w:t>
      </w:r>
      <w:r w:rsidRPr="0020090B">
        <w:rPr>
          <w:szCs w:val="24"/>
          <w:lang w:val="lv-LV"/>
        </w:rPr>
        <w:t>KP fondu 2014.–2020.gada un plānotajā 2021.–2027. plānošanas periodā</w:t>
      </w:r>
      <w:r w:rsidRPr="0020090B">
        <w:rPr>
          <w:rFonts w:eastAsia="Calibri"/>
          <w:szCs w:val="24"/>
          <w:lang w:val="lv-LV"/>
        </w:rPr>
        <w:t xml:space="preserve">, </w:t>
      </w:r>
      <w:r w:rsidR="008117DB">
        <w:rPr>
          <w:rFonts w:eastAsia="Calibri"/>
          <w:szCs w:val="24"/>
          <w:lang w:val="lv-LV"/>
        </w:rPr>
        <w:t xml:space="preserve">ES fondu uzraudzībai </w:t>
      </w:r>
      <w:r w:rsidRPr="0020090B">
        <w:rPr>
          <w:rFonts w:eastAsia="Calibri"/>
          <w:szCs w:val="24"/>
          <w:lang w:val="lv-LV"/>
        </w:rPr>
        <w:t>izmantos UK, tajās iesaistot pārstāvjus gan no publ</w:t>
      </w:r>
      <w:r w:rsidR="003B4825">
        <w:rPr>
          <w:rFonts w:eastAsia="Calibri"/>
          <w:szCs w:val="24"/>
          <w:lang w:val="lv-LV"/>
        </w:rPr>
        <w:t xml:space="preserve">iskās pārvaldes institūcijām, </w:t>
      </w:r>
      <w:r w:rsidRPr="0020090B">
        <w:rPr>
          <w:rFonts w:eastAsia="Calibri"/>
          <w:szCs w:val="24"/>
          <w:lang w:val="lv-LV"/>
        </w:rPr>
        <w:t>plānošanas reģioniem, gan a</w:t>
      </w:r>
      <w:r w:rsidR="003B4825">
        <w:rPr>
          <w:rFonts w:eastAsia="Calibri"/>
          <w:szCs w:val="24"/>
          <w:lang w:val="lv-LV"/>
        </w:rPr>
        <w:t>rī sadarbības partneru un</w:t>
      </w:r>
      <w:r w:rsidRPr="0020090B">
        <w:rPr>
          <w:rFonts w:eastAsia="Calibri"/>
          <w:szCs w:val="24"/>
          <w:lang w:val="lv-LV"/>
        </w:rPr>
        <w:t xml:space="preserve"> nozaru ministriju pārstāvjus. UK galvenais uzdevums būs nodrošināt koordinētu </w:t>
      </w:r>
      <w:r w:rsidRPr="0020090B">
        <w:rPr>
          <w:rFonts w:eastAsia="Times New Roman"/>
          <w:szCs w:val="24"/>
          <w:lang w:val="lv-LV" w:eastAsia="lv-LV"/>
        </w:rPr>
        <w:t>ES un citu ārvalstu finanšu instrumentu</w:t>
      </w:r>
      <w:r w:rsidRPr="0020090B">
        <w:rPr>
          <w:rFonts w:eastAsia="Calibri"/>
          <w:szCs w:val="24"/>
          <w:lang w:val="lv-LV"/>
        </w:rPr>
        <w:t xml:space="preserve"> programmu ieviešanu un uzraudzību, minētajā procesā iesaistot pā</w:t>
      </w:r>
      <w:r w:rsidR="003B4825">
        <w:rPr>
          <w:rFonts w:eastAsia="Calibri"/>
          <w:szCs w:val="24"/>
          <w:lang w:val="lv-LV"/>
        </w:rPr>
        <w:t>rstāvjus no plaša pa</w:t>
      </w:r>
      <w:r w:rsidR="005674E3">
        <w:rPr>
          <w:rFonts w:eastAsia="Calibri"/>
          <w:szCs w:val="24"/>
          <w:lang w:val="lv-LV"/>
        </w:rPr>
        <w:t>rtneru loka, t.sk. no</w:t>
      </w:r>
      <w:r w:rsidR="003B4825">
        <w:rPr>
          <w:rFonts w:eastAsia="Calibri"/>
          <w:szCs w:val="24"/>
          <w:lang w:val="lv-LV"/>
        </w:rPr>
        <w:t>drošināt plānoto programmu nepārklāšanos.</w:t>
      </w:r>
    </w:p>
    <w:p w14:paraId="1DE2B6F7" w14:textId="77777777" w:rsidR="00452274" w:rsidRPr="003C0C33" w:rsidRDefault="00C90502" w:rsidP="008915E7">
      <w:pPr>
        <w:pStyle w:val="ListParagraph"/>
        <w:numPr>
          <w:ilvl w:val="0"/>
          <w:numId w:val="142"/>
        </w:numPr>
        <w:spacing w:after="0"/>
        <w:ind w:left="567"/>
        <w:rPr>
          <w:szCs w:val="24"/>
          <w:lang w:val="lv-LV"/>
        </w:rPr>
      </w:pPr>
      <w:bookmarkStart w:id="98" w:name="__RefHeading__61_2067649629"/>
      <w:bookmarkEnd w:id="98"/>
      <w:r w:rsidRPr="0020090B">
        <w:rPr>
          <w:rFonts w:eastAsia="Times New Roman"/>
          <w:szCs w:val="24"/>
          <w:lang w:val="lv-LV" w:eastAsia="lv-LV"/>
        </w:rPr>
        <w:t>FM izveidotā KP fondu UK kā tematiski plašākais partnerības forums, papildu</w:t>
      </w:r>
      <w:r w:rsidR="00F935E5">
        <w:rPr>
          <w:rFonts w:eastAsia="Times New Roman"/>
          <w:szCs w:val="24"/>
          <w:lang w:val="lv-LV" w:eastAsia="lv-LV"/>
        </w:rPr>
        <w:t>s</w:t>
      </w:r>
      <w:r w:rsidRPr="0020090B">
        <w:rPr>
          <w:rFonts w:eastAsia="Times New Roman"/>
          <w:szCs w:val="24"/>
          <w:lang w:val="lv-LV" w:eastAsia="lv-LV"/>
        </w:rPr>
        <w:t xml:space="preserve"> </w:t>
      </w:r>
      <w:r w:rsidRPr="003C0C33">
        <w:rPr>
          <w:szCs w:val="24"/>
          <w:lang w:val="lv-LV"/>
        </w:rPr>
        <w:t>iesaistot</w:t>
      </w:r>
      <w:r w:rsidRPr="0020090B">
        <w:rPr>
          <w:rFonts w:eastAsia="Times New Roman"/>
          <w:szCs w:val="24"/>
          <w:lang w:val="lv-LV" w:eastAsia="lv-LV"/>
        </w:rPr>
        <w:t xml:space="preserve"> nozaru ministrija</w:t>
      </w:r>
      <w:r>
        <w:rPr>
          <w:rFonts w:eastAsia="Times New Roman"/>
          <w:szCs w:val="24"/>
          <w:lang w:val="lv-LV" w:eastAsia="lv-LV"/>
        </w:rPr>
        <w:t>s</w:t>
      </w:r>
      <w:r w:rsidRPr="0020090B">
        <w:rPr>
          <w:rFonts w:eastAsia="Times New Roman"/>
          <w:szCs w:val="24"/>
          <w:lang w:val="lv-LV" w:eastAsia="lv-LV"/>
        </w:rPr>
        <w:t xml:space="preserve">, veicinās plānoto investīciju koordināciju, vienuviet koncentrējot informāciju par visām investīcijām. Savukārt, lai nodrošinātu efektīvāku un saturiski kvalitatīvāku politisko mērķu administrēšanu, ieviešanu un uzraudzību, FM turpinās 2014.–2020.gada plānošanas periodā aizsākto labo praksi, veidojot tematiskās apakškomitejas atbilstoši </w:t>
      </w:r>
      <w:r w:rsidR="00F935E5">
        <w:rPr>
          <w:rFonts w:eastAsia="Times New Roman"/>
          <w:szCs w:val="24"/>
          <w:lang w:val="lv-LV" w:eastAsia="lv-LV"/>
        </w:rPr>
        <w:t>politikas nozarēm</w:t>
      </w:r>
      <w:r w:rsidRPr="0020090B">
        <w:rPr>
          <w:rFonts w:eastAsia="Times New Roman"/>
          <w:szCs w:val="24"/>
          <w:lang w:val="lv-LV" w:eastAsia="lv-LV"/>
        </w:rPr>
        <w:t xml:space="preserve">. Apakškomiteju mērķis ir nodrošināt nozaru </w:t>
      </w:r>
      <w:r w:rsidRPr="00197883">
        <w:rPr>
          <w:rFonts w:eastAsia="Times New Roman"/>
          <w:szCs w:val="24"/>
          <w:lang w:val="lv-LV" w:eastAsia="lv-LV"/>
        </w:rPr>
        <w:t>ministriju, plānošanas reģionu un sadarbības partneru sadarbību, informācijas apmaiņu un iesaisti specifisko atbalsta mērķu plānošanā, projektu iesniegumu kritēriju noteikšanā, normatīvo aktu izstrādē, to ieviešanā, uzraudzībā, un nodrošināt savlaicīgu identificēto plānošanas un īstenošanas problēmu risināšanu, veicinot iespējami</w:t>
      </w:r>
      <w:r w:rsidRPr="0020090B">
        <w:rPr>
          <w:rFonts w:eastAsia="Times New Roman"/>
          <w:szCs w:val="24"/>
          <w:lang w:val="lv-LV" w:eastAsia="lv-LV"/>
        </w:rPr>
        <w:t xml:space="preserve"> efektīvu un ilgtspējīgu ES fondu</w:t>
      </w:r>
      <w:r w:rsidR="00F935E5">
        <w:rPr>
          <w:rFonts w:eastAsia="Times New Roman"/>
          <w:szCs w:val="24"/>
          <w:lang w:val="lv-LV" w:eastAsia="lv-LV"/>
        </w:rPr>
        <w:t xml:space="preserve"> un ANM plāna</w:t>
      </w:r>
      <w:r w:rsidRPr="0020090B">
        <w:rPr>
          <w:rFonts w:eastAsia="Times New Roman"/>
          <w:szCs w:val="24"/>
          <w:lang w:val="lv-LV" w:eastAsia="lv-LV"/>
        </w:rPr>
        <w:t xml:space="preserve"> ieguldījumu veikšanu. </w:t>
      </w:r>
    </w:p>
    <w:p w14:paraId="4EC41263" w14:textId="1168FACE" w:rsidR="00452274" w:rsidRPr="003C0C33" w:rsidRDefault="00452274" w:rsidP="008915E7">
      <w:pPr>
        <w:pStyle w:val="ListParagraph"/>
        <w:numPr>
          <w:ilvl w:val="0"/>
          <w:numId w:val="142"/>
        </w:numPr>
        <w:spacing w:after="0"/>
        <w:ind w:left="567"/>
        <w:rPr>
          <w:szCs w:val="24"/>
          <w:lang w:val="lv-LV"/>
        </w:rPr>
      </w:pPr>
      <w:r>
        <w:rPr>
          <w:rFonts w:eastAsia="Times New Roman"/>
          <w:szCs w:val="24"/>
          <w:lang w:val="lv-LV" w:eastAsia="lv-LV"/>
        </w:rPr>
        <w:t>Papildus norād</w:t>
      </w:r>
      <w:r w:rsidR="0020663E">
        <w:rPr>
          <w:rFonts w:eastAsia="Times New Roman"/>
          <w:szCs w:val="24"/>
          <w:lang w:val="lv-LV" w:eastAsia="lv-LV"/>
        </w:rPr>
        <w:t>ā</w:t>
      </w:r>
      <w:r>
        <w:rPr>
          <w:rFonts w:eastAsia="Times New Roman"/>
          <w:szCs w:val="24"/>
          <w:lang w:val="lv-LV" w:eastAsia="lv-LV"/>
        </w:rPr>
        <w:t xml:space="preserve">m, </w:t>
      </w:r>
      <w:r w:rsidR="0020663E">
        <w:rPr>
          <w:rFonts w:eastAsia="Times New Roman"/>
          <w:szCs w:val="24"/>
          <w:lang w:val="lv-LV" w:eastAsia="lv-LV"/>
        </w:rPr>
        <w:t xml:space="preserve">ka </w:t>
      </w:r>
      <w:r w:rsidRPr="003C0C33">
        <w:rPr>
          <w:lang w:val="lv-LV"/>
        </w:rPr>
        <w:t xml:space="preserve">Ministru kabinetā tiek skatīti gan nozaru plānošanas dokumenti, gan rīcības plāni un informatīvie ziņojumi, kur tajos ietvertie </w:t>
      </w:r>
      <w:r w:rsidRPr="003C0C33">
        <w:rPr>
          <w:szCs w:val="24"/>
          <w:lang w:val="lv-LV"/>
        </w:rPr>
        <w:t>finansējuma avoti tiek s</w:t>
      </w:r>
      <w:r w:rsidR="006D51E1" w:rsidRPr="003C0C33">
        <w:rPr>
          <w:szCs w:val="24"/>
          <w:lang w:val="lv-LV"/>
        </w:rPr>
        <w:t>as</w:t>
      </w:r>
      <w:r w:rsidRPr="003C0C33">
        <w:rPr>
          <w:szCs w:val="24"/>
          <w:lang w:val="lv-LV"/>
        </w:rPr>
        <w:t xml:space="preserve">kaņoti ar FM. </w:t>
      </w:r>
    </w:p>
    <w:p w14:paraId="46F9B55F" w14:textId="77777777" w:rsidR="00C90502" w:rsidRPr="0020090B" w:rsidRDefault="00C90502" w:rsidP="008915E7">
      <w:pPr>
        <w:pStyle w:val="ListParagraph"/>
        <w:numPr>
          <w:ilvl w:val="0"/>
          <w:numId w:val="142"/>
        </w:numPr>
        <w:spacing w:after="0"/>
        <w:ind w:left="567"/>
        <w:rPr>
          <w:rFonts w:eastAsia="Times New Roman"/>
          <w:szCs w:val="24"/>
          <w:lang w:val="lv-LV" w:eastAsia="lv-LV"/>
        </w:rPr>
      </w:pPr>
      <w:r w:rsidRPr="003C0C33">
        <w:rPr>
          <w:szCs w:val="24"/>
          <w:lang w:val="lv-LV"/>
        </w:rPr>
        <w:t>AN</w:t>
      </w:r>
      <w:r w:rsidRPr="0020090B">
        <w:rPr>
          <w:rFonts w:eastAsia="Times New Roman"/>
          <w:szCs w:val="24"/>
          <w:lang w:val="lv-LV" w:eastAsia="lv-LV"/>
        </w:rPr>
        <w:t>M plāna plānošanā un ieviešanā būtiska ir savstarpējā koordinācija ar ES un citu ārvalstu finanšu instrumentu</w:t>
      </w:r>
      <w:r w:rsidRPr="0020090B">
        <w:rPr>
          <w:rFonts w:eastAsia="Calibri"/>
          <w:szCs w:val="24"/>
          <w:lang w:val="lv-LV"/>
        </w:rPr>
        <w:t xml:space="preserve"> programmām, lai </w:t>
      </w:r>
      <w:r w:rsidRPr="0020090B">
        <w:rPr>
          <w:rFonts w:eastAsia="Times New Roman"/>
          <w:szCs w:val="24"/>
          <w:lang w:val="lv-LV" w:eastAsia="lv-LV"/>
        </w:rPr>
        <w:t>nodrošinātu to savstarpējo sinerģiju un nepārklāšanos, tāpēc ANM plāna izstrādes ietvaros koordinācija tiks nodrošināta sadarbībā ar nozaru ministrijām, vērtējot plānoto investīciju saturu un savstarpējo sinerģiju, lai novērstu iespējamu investīciju pārklāšanos.</w:t>
      </w:r>
    </w:p>
    <w:p w14:paraId="105B3A7F" w14:textId="2C9273FD" w:rsidR="008D7338" w:rsidRPr="00D75D99" w:rsidRDefault="00C90502" w:rsidP="008915E7">
      <w:pPr>
        <w:pStyle w:val="ListParagraph"/>
        <w:numPr>
          <w:ilvl w:val="0"/>
          <w:numId w:val="142"/>
        </w:numPr>
        <w:spacing w:after="0"/>
        <w:ind w:left="567"/>
        <w:rPr>
          <w:rFonts w:eastAsia="Times New Roman"/>
          <w:szCs w:val="24"/>
          <w:lang w:val="lv-LV" w:eastAsia="lv-LV"/>
        </w:rPr>
      </w:pPr>
      <w:r w:rsidRPr="003C0C33">
        <w:rPr>
          <w:szCs w:val="24"/>
          <w:lang w:val="lv-LV"/>
        </w:rPr>
        <w:t>Tāpat</w:t>
      </w:r>
      <w:r w:rsidRPr="0020090B">
        <w:rPr>
          <w:rFonts w:eastAsia="Times New Roman"/>
          <w:szCs w:val="24"/>
          <w:lang w:val="lv-LV" w:eastAsia="lv-LV"/>
        </w:rPr>
        <w:t xml:space="preserve"> esošā </w:t>
      </w:r>
      <w:r w:rsidRPr="0020090B">
        <w:rPr>
          <w:rFonts w:eastAsia="Times New Roman" w:cs="Times New Roman"/>
          <w:szCs w:val="24"/>
          <w:lang w:val="lv-LV" w:eastAsia="lv-LV"/>
        </w:rPr>
        <w:t>ES fondu (14-20</w:t>
      </w:r>
      <w:r w:rsidRPr="0020090B">
        <w:rPr>
          <w:rFonts w:eastAsia="Times New Roman"/>
          <w:szCs w:val="24"/>
          <w:lang w:val="lv-LV" w:eastAsia="lv-LV"/>
        </w:rPr>
        <w:t xml:space="preserve">) vadības un kontroles sistēma paredz </w:t>
      </w:r>
      <w:r>
        <w:rPr>
          <w:rFonts w:eastAsia="Times New Roman"/>
          <w:szCs w:val="24"/>
          <w:lang w:val="lv-LV" w:eastAsia="lv-LV"/>
        </w:rPr>
        <w:t xml:space="preserve">uzturēt </w:t>
      </w:r>
      <w:proofErr w:type="spellStart"/>
      <w:r w:rsidRPr="0020090B">
        <w:rPr>
          <w:rFonts w:eastAsia="Times New Roman"/>
          <w:szCs w:val="24"/>
          <w:lang w:val="lv-LV" w:eastAsia="lv-LV"/>
        </w:rPr>
        <w:t>d</w:t>
      </w:r>
      <w:r w:rsidRPr="002B785E">
        <w:rPr>
          <w:rFonts w:eastAsia="Times New Roman" w:cs="Times New Roman"/>
          <w:szCs w:val="24"/>
          <w:lang w:val="lv-LV" w:eastAsia="lv-LV"/>
        </w:rPr>
        <w:t>ubultfinansējuma</w:t>
      </w:r>
      <w:proofErr w:type="spellEnd"/>
      <w:r w:rsidRPr="002B785E">
        <w:rPr>
          <w:rFonts w:eastAsia="Times New Roman" w:cs="Times New Roman"/>
          <w:szCs w:val="24"/>
          <w:lang w:val="lv-LV" w:eastAsia="lv-LV"/>
        </w:rPr>
        <w:t xml:space="preserve"> riska kontroles matric</w:t>
      </w:r>
      <w:r w:rsidRPr="0020090B">
        <w:rPr>
          <w:rFonts w:eastAsia="Times New Roman" w:cs="Times New Roman"/>
          <w:szCs w:val="24"/>
          <w:lang w:val="lv-LV" w:eastAsia="lv-LV"/>
        </w:rPr>
        <w:t xml:space="preserve">u, kurā tiek pārbaudīta </w:t>
      </w:r>
      <w:r w:rsidRPr="0020090B">
        <w:rPr>
          <w:rFonts w:eastAsia="Times New Roman"/>
          <w:szCs w:val="24"/>
          <w:lang w:val="lv-LV" w:eastAsia="lv-LV"/>
        </w:rPr>
        <w:t xml:space="preserve">dubultā </w:t>
      </w:r>
      <w:r w:rsidRPr="0020090B">
        <w:rPr>
          <w:rFonts w:eastAsia="Times New Roman"/>
          <w:szCs w:val="24"/>
          <w:lang w:val="lv-LV" w:eastAsia="lv-LV"/>
        </w:rPr>
        <w:lastRenderedPageBreak/>
        <w:t xml:space="preserve">finansējuma </w:t>
      </w:r>
      <w:r>
        <w:rPr>
          <w:rFonts w:eastAsia="Times New Roman"/>
          <w:szCs w:val="24"/>
          <w:lang w:val="lv-LV" w:eastAsia="lv-LV"/>
        </w:rPr>
        <w:t>ne</w:t>
      </w:r>
      <w:r w:rsidRPr="0020090B">
        <w:rPr>
          <w:rFonts w:eastAsia="Times New Roman"/>
          <w:szCs w:val="24"/>
          <w:lang w:val="lv-LV" w:eastAsia="lv-LV"/>
        </w:rPr>
        <w:t>esamīb</w:t>
      </w:r>
      <w:r>
        <w:rPr>
          <w:rFonts w:eastAsia="Times New Roman"/>
          <w:szCs w:val="24"/>
          <w:lang w:val="lv-LV" w:eastAsia="lv-LV"/>
        </w:rPr>
        <w:t>a</w:t>
      </w:r>
      <w:r w:rsidR="00C73651">
        <w:rPr>
          <w:rFonts w:eastAsia="Times New Roman"/>
          <w:szCs w:val="24"/>
          <w:lang w:val="lv-LV" w:eastAsia="lv-LV"/>
        </w:rPr>
        <w:t xml:space="preserve"> plānoto investīciju projektu ietvaros</w:t>
      </w:r>
      <w:r w:rsidRPr="00C73651">
        <w:rPr>
          <w:rFonts w:eastAsia="Times New Roman"/>
          <w:szCs w:val="24"/>
          <w:lang w:val="lv-LV" w:eastAsia="lv-LV"/>
        </w:rPr>
        <w:t xml:space="preserve"> – </w:t>
      </w:r>
      <w:hyperlink r:id="rId41" w:history="1">
        <w:r w:rsidRPr="00C73651">
          <w:rPr>
            <w:rStyle w:val="Hyperlink"/>
            <w:lang w:val="lv-LV"/>
          </w:rPr>
          <w:t>https://www.esfondi.lv/vadlinijas--skaidrojumi</w:t>
        </w:r>
      </w:hyperlink>
      <w:r w:rsidRPr="00C73651">
        <w:rPr>
          <w:color w:val="1F497D"/>
          <w:lang w:val="lv-LV"/>
        </w:rPr>
        <w:t xml:space="preserve"> </w:t>
      </w:r>
      <w:r w:rsidRPr="00C73651">
        <w:rPr>
          <w:lang w:val="lv-LV"/>
        </w:rPr>
        <w:t>(9.2.apakšpunkts).</w:t>
      </w:r>
    </w:p>
    <w:p w14:paraId="313CA06E" w14:textId="77777777" w:rsidR="008D7338" w:rsidRPr="008D7338" w:rsidRDefault="008D7338" w:rsidP="008915E7">
      <w:pPr>
        <w:pStyle w:val="ListParagraph"/>
        <w:numPr>
          <w:ilvl w:val="0"/>
          <w:numId w:val="142"/>
        </w:numPr>
        <w:spacing w:after="0"/>
        <w:ind w:left="567"/>
        <w:rPr>
          <w:b/>
          <w:lang w:val="lv-LV"/>
        </w:rPr>
      </w:pPr>
      <w:r w:rsidRPr="003C0C33">
        <w:rPr>
          <w:rFonts w:eastAsia="Times New Roman"/>
          <w:b/>
          <w:szCs w:val="24"/>
          <w:lang w:val="lv-LV" w:eastAsia="lv-LV"/>
        </w:rPr>
        <w:t>Investīciju</w:t>
      </w:r>
      <w:r w:rsidRPr="008D7338">
        <w:rPr>
          <w:b/>
          <w:lang w:val="lv-LV"/>
        </w:rPr>
        <w:t xml:space="preserve"> pārraudzība teritoriālā griezumā</w:t>
      </w:r>
    </w:p>
    <w:p w14:paraId="7DE36EAE" w14:textId="3C7CCC93" w:rsidR="008D7338" w:rsidRPr="008D7338" w:rsidRDefault="008D7338" w:rsidP="008915E7">
      <w:pPr>
        <w:pStyle w:val="ListParagraph"/>
        <w:numPr>
          <w:ilvl w:val="0"/>
          <w:numId w:val="142"/>
        </w:numPr>
        <w:spacing w:after="0"/>
        <w:ind w:left="567"/>
        <w:rPr>
          <w:b/>
          <w:lang w:val="lv-LV"/>
        </w:rPr>
      </w:pPr>
      <w:r w:rsidRPr="008D7338">
        <w:rPr>
          <w:lang w:val="lv-LV"/>
        </w:rPr>
        <w:t xml:space="preserve">Latvijā </w:t>
      </w:r>
      <w:r w:rsidRPr="00197883">
        <w:rPr>
          <w:lang w:val="lv-LV"/>
        </w:rPr>
        <w:t xml:space="preserve">tiek </w:t>
      </w:r>
      <w:r w:rsidRPr="00197883">
        <w:rPr>
          <w:rStyle w:val="Hyperlink"/>
          <w:color w:val="auto"/>
          <w:u w:val="none"/>
          <w:lang w:val="lv-LV"/>
        </w:rPr>
        <w:t>nodrošināts</w:t>
      </w:r>
      <w:r w:rsidRPr="00197883">
        <w:rPr>
          <w:lang w:val="lv-LV"/>
        </w:rPr>
        <w:t xml:space="preserve"> regulēts </w:t>
      </w:r>
      <w:r w:rsidRPr="008D7338">
        <w:rPr>
          <w:lang w:val="lv-LV"/>
        </w:rPr>
        <w:t xml:space="preserve">reģionu un pašvaldību attīstību </w:t>
      </w:r>
      <w:r w:rsidR="0033694C">
        <w:rPr>
          <w:lang w:val="lv-LV"/>
        </w:rPr>
        <w:t>plānošanas dokumentu</w:t>
      </w:r>
      <w:r w:rsidR="0033694C" w:rsidRPr="008D7338">
        <w:rPr>
          <w:lang w:val="lv-LV"/>
        </w:rPr>
        <w:t xml:space="preserve"> </w:t>
      </w:r>
      <w:r w:rsidRPr="008D7338">
        <w:rPr>
          <w:lang w:val="lv-LV"/>
        </w:rPr>
        <w:t xml:space="preserve">saskaņošanas process, kura ietvaros tiek </w:t>
      </w:r>
      <w:r w:rsidRPr="008D7338">
        <w:rPr>
          <w:rFonts w:eastAsia="Times New Roman"/>
          <w:lang w:val="lv-LV"/>
        </w:rPr>
        <w:t xml:space="preserve">nodrošināta pārraudzīta un koordinēta </w:t>
      </w:r>
      <w:r w:rsidRPr="008D7338">
        <w:rPr>
          <w:lang w:val="lv-LV"/>
        </w:rPr>
        <w:t>investīciju plānošana reģionos un pašvaldībās.</w:t>
      </w:r>
      <w:r w:rsidRPr="008D7338">
        <w:rPr>
          <w:rFonts w:eastAsia="Times New Roman"/>
          <w:lang w:val="lv-LV"/>
        </w:rPr>
        <w:t xml:space="preserve"> Vides aizsardzības un reģionālās attīstības ministrija (1) metodiski vada un pārrauga teritorijas attīstības plānošanu reģionālajā un vietējā līmenī, tajā skaitā pārrauga publiskās apspriešanas organizēšanu, kā arī (2) sniedz atzinumus par plānošanas reģionu attīstības stratēģiju un </w:t>
      </w:r>
      <w:r w:rsidR="00B73592" w:rsidRPr="000D57A4">
        <w:rPr>
          <w:rFonts w:eastAsia="Times New Roman"/>
          <w:lang w:val="lv-LV"/>
        </w:rPr>
        <w:t xml:space="preserve">pašvaldību </w:t>
      </w:r>
      <w:r w:rsidRPr="008D7338">
        <w:rPr>
          <w:rFonts w:eastAsia="Times New Roman"/>
          <w:lang w:val="lv-LV"/>
        </w:rPr>
        <w:t xml:space="preserve">attīstības programmu atbilstību nacionālā līmeņa teritorijas attīstības plānošanas dokumentiem un normatīvo aktu prasībām. Savukārt, </w:t>
      </w:r>
      <w:r w:rsidRPr="008D7338">
        <w:rPr>
          <w:rFonts w:eastAsia="Times New Roman"/>
          <w:bCs/>
          <w:lang w:val="lv-LV"/>
        </w:rPr>
        <w:t>plānošanas reģioni</w:t>
      </w:r>
      <w:r w:rsidRPr="008D7338">
        <w:rPr>
          <w:rFonts w:eastAsia="Times New Roman"/>
          <w:lang w:val="lv-LV"/>
        </w:rPr>
        <w:t xml:space="preserve"> (1) izstrādā un apstiprina plānošanas reģiona ilgtspējīgas attīstības stratēģiju un attīstības programmu, koordinē un uzrauga tās īstenošanu, kā arī (2) sniedz atzinumus par vietējo pašvaldību attīstības stratēģiju un attīstības programmu projektu atbilstību plānošanas reģiona teritorijas attīstības plānošanas dokumentiem un normatīvo aktu prasībām</w:t>
      </w:r>
      <w:r w:rsidRPr="008D7338">
        <w:rPr>
          <w:rStyle w:val="FootnoteReference"/>
          <w:rFonts w:eastAsia="Times New Roman"/>
          <w:lang w:val="lv-LV"/>
        </w:rPr>
        <w:footnoteReference w:id="149"/>
      </w:r>
      <w:r w:rsidRPr="008D7338">
        <w:rPr>
          <w:rFonts w:eastAsia="Times New Roman"/>
          <w:lang w:val="lv-LV"/>
        </w:rPr>
        <w:t xml:space="preserve">. </w:t>
      </w:r>
    </w:p>
    <w:p w14:paraId="093CB1E3" w14:textId="753F63D0" w:rsidR="003719ED" w:rsidRPr="00B7028E" w:rsidRDefault="003719ED" w:rsidP="008915E7">
      <w:pPr>
        <w:ind w:left="0" w:firstLine="0"/>
        <w:rPr>
          <w:rFonts w:eastAsia="Times New Roman"/>
          <w:lang w:val="lv-LV"/>
        </w:rPr>
      </w:pPr>
    </w:p>
    <w:p w14:paraId="022D8512" w14:textId="4821ECAA" w:rsidR="00090E55" w:rsidRDefault="00090E55" w:rsidP="002A1D69">
      <w:pPr>
        <w:pStyle w:val="Heading2"/>
        <w:ind w:left="426"/>
        <w:rPr>
          <w:rFonts w:eastAsia="Times New Roman"/>
        </w:rPr>
      </w:pPr>
      <w:bookmarkStart w:id="99" w:name="_Toc70343121"/>
      <w:r>
        <w:rPr>
          <w:rFonts w:eastAsia="Times New Roman"/>
        </w:rPr>
        <w:t>4</w:t>
      </w:r>
      <w:r w:rsidRPr="00B7028E">
        <w:rPr>
          <w:rFonts w:eastAsia="Times New Roman"/>
        </w:rPr>
        <w:t>. Ieviešana</w:t>
      </w:r>
      <w:bookmarkEnd w:id="99"/>
    </w:p>
    <w:p w14:paraId="467851F4" w14:textId="57E1C2F9" w:rsidR="00090E55" w:rsidRPr="00197883" w:rsidRDefault="00197883" w:rsidP="008915E7">
      <w:pPr>
        <w:ind w:left="426" w:hanging="426"/>
        <w:rPr>
          <w:rFonts w:eastAsia="Times New Roman" w:cs="Times New Roman"/>
          <w:b/>
          <w:szCs w:val="24"/>
          <w:lang w:val="lv-LV"/>
        </w:rPr>
      </w:pPr>
      <w:r w:rsidRPr="00197883">
        <w:rPr>
          <w:rFonts w:eastAsia="Times New Roman" w:cs="Times New Roman"/>
          <w:b/>
          <w:szCs w:val="24"/>
          <w:lang w:val="lv-LV"/>
        </w:rPr>
        <w:t xml:space="preserve">Efektīva ieviešana. </w:t>
      </w:r>
    </w:p>
    <w:p w14:paraId="47701FA2" w14:textId="77777777" w:rsidR="006B745A" w:rsidRPr="00946517" w:rsidRDefault="006B745A" w:rsidP="008915E7">
      <w:pPr>
        <w:pStyle w:val="ListParagraph"/>
        <w:numPr>
          <w:ilvl w:val="0"/>
          <w:numId w:val="142"/>
        </w:numPr>
        <w:ind w:left="567" w:hanging="426"/>
        <w:rPr>
          <w:rFonts w:cs="Times New Roman"/>
          <w:szCs w:val="24"/>
          <w:lang w:val="lv-LV"/>
        </w:rPr>
      </w:pPr>
      <w:r w:rsidRPr="00946517">
        <w:rPr>
          <w:rFonts w:cs="Times New Roman"/>
          <w:szCs w:val="24"/>
          <w:lang w:val="lv-LV"/>
        </w:rPr>
        <w:t xml:space="preserve">Valsts pārvaldes iekārtas likums regulē valsts pārvaldes iestāžu darbību, lēmumu pieņemšanu, t.sk. regulē pienākumu un uzdevumu deleģēšanu, iestādes iekšējā audita izveidi, kas vērtē iestādes darbības plānus, metodes un procedūras, kas nodrošina efektīvu iestādes darbu, un sniedz ieteikumus iestādes darba efektivitātes uzlabošanai, kā arī publiskā </w:t>
      </w:r>
      <w:proofErr w:type="spellStart"/>
      <w:r w:rsidRPr="00946517">
        <w:rPr>
          <w:rFonts w:cs="Times New Roman"/>
          <w:szCs w:val="24"/>
          <w:lang w:val="lv-LV"/>
        </w:rPr>
        <w:t>pārksata</w:t>
      </w:r>
      <w:proofErr w:type="spellEnd"/>
      <w:r w:rsidRPr="00946517">
        <w:rPr>
          <w:rFonts w:cs="Times New Roman"/>
          <w:szCs w:val="24"/>
          <w:lang w:val="lv-LV"/>
        </w:rPr>
        <w:t xml:space="preserve"> sagatavošanu, lai informētu sabiedrību par iestādes darbību, kā arī par tai piešķirto budžeta līdzekļu izlietojumu. </w:t>
      </w:r>
    </w:p>
    <w:p w14:paraId="337A7560" w14:textId="77777777" w:rsidR="006B745A" w:rsidRPr="001B7D69" w:rsidRDefault="006B745A" w:rsidP="008915E7">
      <w:pPr>
        <w:pStyle w:val="ListParagraph"/>
        <w:numPr>
          <w:ilvl w:val="0"/>
          <w:numId w:val="142"/>
        </w:numPr>
        <w:ind w:left="567" w:hanging="426"/>
        <w:rPr>
          <w:rFonts w:cs="Times New Roman"/>
          <w:szCs w:val="24"/>
          <w:lang w:val="lv-LV"/>
        </w:rPr>
      </w:pPr>
      <w:r w:rsidRPr="001B7D69">
        <w:rPr>
          <w:rFonts w:cs="Times New Roman"/>
          <w:szCs w:val="24"/>
          <w:lang w:val="lv-LV"/>
        </w:rPr>
        <w:t>Valsts kontroles likums</w:t>
      </w:r>
      <w:r>
        <w:rPr>
          <w:rStyle w:val="FootnoteReference"/>
          <w:rFonts w:cs="Times New Roman"/>
          <w:szCs w:val="24"/>
          <w:lang w:val="lv-LV"/>
        </w:rPr>
        <w:footnoteReference w:id="150"/>
      </w:r>
      <w:r w:rsidRPr="001B7D69">
        <w:rPr>
          <w:rFonts w:cs="Times New Roman"/>
          <w:szCs w:val="24"/>
          <w:lang w:val="lv-LV"/>
        </w:rPr>
        <w:t xml:space="preserve"> nosaka, ka Valsts kontrole ir neatkarīga koleģiāla augstākā revīzijas (audita) iestāde Latvijas Republikā. Valsts kontrole, veicot revīzijas, kontrolē valsts, pašvaldību un citu atvasināto publisko personu budžetu līdzekļu ieņēmumus un izdevumus, publiskas personas kapitālsabiedrību, publiski privāto, privāto kapitālsabiedrību finanšu līdzekļus, ES un citu starptautisko organizāciju vai institūciju līdzekļu izlietošanu, kuri iekļauti valsts budžetā vai pašvaldību budžetos, kā arī rīcību ar valsts, pašvaldību un citu atvasināto publisko personu, publiskas personas kapitālsabiedrību, publiski privāto, privāto kapitālsabiedrību mantu vai tās daļu, nepieciešamības gadījumā sniedzot rekomendācijas atklāto trūkumu novēršanai.</w:t>
      </w:r>
    </w:p>
    <w:p w14:paraId="7BF5B073" w14:textId="77777777" w:rsidR="006B745A" w:rsidRDefault="006B745A" w:rsidP="008915E7">
      <w:pPr>
        <w:pStyle w:val="ListParagraph"/>
        <w:numPr>
          <w:ilvl w:val="0"/>
          <w:numId w:val="142"/>
        </w:numPr>
        <w:spacing w:after="0"/>
        <w:ind w:left="426" w:hanging="426"/>
        <w:rPr>
          <w:rFonts w:cs="Times New Roman"/>
          <w:szCs w:val="24"/>
          <w:lang w:val="lv-LV"/>
        </w:rPr>
      </w:pPr>
      <w:r>
        <w:rPr>
          <w:rFonts w:cs="Times New Roman"/>
          <w:szCs w:val="24"/>
          <w:lang w:val="lv-LV"/>
        </w:rPr>
        <w:t>MK</w:t>
      </w:r>
      <w:r w:rsidRPr="0040737F">
        <w:rPr>
          <w:rFonts w:cs="Times New Roman"/>
          <w:szCs w:val="24"/>
          <w:lang w:val="lv-LV"/>
        </w:rPr>
        <w:t xml:space="preserve"> noteikumi Nr.413</w:t>
      </w:r>
      <w:r>
        <w:rPr>
          <w:rStyle w:val="FootnoteReference"/>
          <w:rFonts w:cs="Times New Roman"/>
          <w:szCs w:val="24"/>
          <w:lang w:val="lv-LV"/>
        </w:rPr>
        <w:footnoteReference w:id="151"/>
      </w:r>
      <w:r>
        <w:rPr>
          <w:rFonts w:cs="Times New Roman"/>
          <w:szCs w:val="24"/>
          <w:lang w:val="lv-LV"/>
        </w:rPr>
        <w:t xml:space="preserve"> “N</w:t>
      </w:r>
      <w:r w:rsidRPr="0040737F">
        <w:rPr>
          <w:rFonts w:cs="Times New Roman"/>
          <w:szCs w:val="24"/>
          <w:lang w:val="lv-LV"/>
        </w:rPr>
        <w:t>oteikumi par gada publiskajiem pārskatiem</w:t>
      </w:r>
      <w:r>
        <w:rPr>
          <w:rFonts w:cs="Times New Roman"/>
          <w:szCs w:val="24"/>
          <w:lang w:val="lv-LV"/>
        </w:rPr>
        <w:t xml:space="preserve">” nosaka </w:t>
      </w:r>
      <w:r w:rsidRPr="0040737F">
        <w:rPr>
          <w:rFonts w:cs="Times New Roman"/>
          <w:szCs w:val="24"/>
          <w:lang w:val="lv-LV"/>
        </w:rPr>
        <w:t>gada publisko pārskatu saturu un kārtību, kādā ministrijas un citas centrālās valsts iestādes, visas to padotībā esošās budžeta finansētās institūcijas, budžeta nefinansētas iestādes un pašvaldības sagatavo pārskatus.</w:t>
      </w:r>
    </w:p>
    <w:p w14:paraId="1B7F1E0C" w14:textId="77777777" w:rsidR="006B745A" w:rsidRDefault="006B745A" w:rsidP="008915E7">
      <w:pPr>
        <w:pStyle w:val="ListParagraph"/>
        <w:numPr>
          <w:ilvl w:val="0"/>
          <w:numId w:val="142"/>
        </w:numPr>
        <w:spacing w:after="0"/>
        <w:ind w:left="426" w:hanging="426"/>
        <w:rPr>
          <w:rFonts w:cs="Times New Roman"/>
          <w:szCs w:val="24"/>
          <w:lang w:val="lv-LV"/>
        </w:rPr>
      </w:pPr>
      <w:r w:rsidRPr="0040737F">
        <w:rPr>
          <w:rFonts w:cs="Times New Roman"/>
          <w:szCs w:val="24"/>
          <w:lang w:val="lv-LV"/>
        </w:rPr>
        <w:lastRenderedPageBreak/>
        <w:t>Revīzijas pakalpojumu likums</w:t>
      </w:r>
      <w:r>
        <w:rPr>
          <w:rStyle w:val="FootnoteReference"/>
          <w:rFonts w:cs="Times New Roman"/>
          <w:szCs w:val="24"/>
          <w:lang w:val="lv-LV"/>
        </w:rPr>
        <w:footnoteReference w:id="152"/>
      </w:r>
      <w:r>
        <w:rPr>
          <w:rFonts w:cs="Times New Roman"/>
          <w:szCs w:val="24"/>
          <w:lang w:val="lv-LV"/>
        </w:rPr>
        <w:t xml:space="preserve"> nosaka zvērinātu revidentu darbību un regulē revīziju veikšanas procesus,</w:t>
      </w:r>
      <w:r w:rsidRPr="003340E1">
        <w:rPr>
          <w:rFonts w:cs="Times New Roman"/>
          <w:szCs w:val="24"/>
          <w:lang w:val="lv-LV"/>
        </w:rPr>
        <w:t xml:space="preserve"> papildus zvērinātu revidentu darbību regulē arī MK noteikumi Nr.525</w:t>
      </w:r>
      <w:r>
        <w:rPr>
          <w:rStyle w:val="FootnoteReference"/>
          <w:rFonts w:cs="Times New Roman"/>
          <w:szCs w:val="24"/>
          <w:lang w:val="lv-LV"/>
        </w:rPr>
        <w:footnoteReference w:id="153"/>
      </w:r>
      <w:r w:rsidRPr="003340E1">
        <w:rPr>
          <w:rFonts w:cs="Times New Roman"/>
          <w:szCs w:val="24"/>
          <w:lang w:val="lv-LV"/>
        </w:rPr>
        <w:t xml:space="preserve">  un Nr.547</w:t>
      </w:r>
      <w:r>
        <w:rPr>
          <w:rStyle w:val="FootnoteReference"/>
          <w:rFonts w:cs="Times New Roman"/>
          <w:szCs w:val="24"/>
          <w:lang w:val="lv-LV"/>
        </w:rPr>
        <w:footnoteReference w:id="154"/>
      </w:r>
      <w:r w:rsidRPr="003340E1">
        <w:rPr>
          <w:rFonts w:cs="Times New Roman"/>
          <w:szCs w:val="24"/>
          <w:lang w:val="lv-LV"/>
        </w:rPr>
        <w:t xml:space="preserve"> , kā arī Direktīva 2006/43/EK</w:t>
      </w:r>
      <w:r>
        <w:rPr>
          <w:rStyle w:val="FootnoteReference"/>
          <w:rFonts w:cs="Times New Roman"/>
          <w:szCs w:val="24"/>
          <w:lang w:val="lv-LV"/>
        </w:rPr>
        <w:footnoteReference w:id="155"/>
      </w:r>
      <w:r w:rsidRPr="003340E1">
        <w:rPr>
          <w:rFonts w:cs="Times New Roman"/>
          <w:szCs w:val="24"/>
          <w:lang w:val="lv-LV"/>
        </w:rPr>
        <w:t>. Zvērināta revidenta profesionālo darbību ir tiesīgi veikt sertificēti zvērināti revidenti un licencētas zvērinātu revidentu komercsabiedrības, kurus uzrauga Latvijas Zvērinātu revidentu asociācija</w:t>
      </w:r>
      <w:r>
        <w:rPr>
          <w:rFonts w:cs="Times New Roman"/>
          <w:szCs w:val="24"/>
          <w:lang w:val="lv-LV"/>
        </w:rPr>
        <w:t>. Z</w:t>
      </w:r>
      <w:r w:rsidRPr="00061F51">
        <w:rPr>
          <w:rFonts w:cs="Times New Roman"/>
          <w:szCs w:val="24"/>
          <w:lang w:val="lv-LV"/>
        </w:rPr>
        <w:t>vērināta revidenta ziņojuma neatņemama daļa, kurā skaidri izteikts viedoklis par to, vai gada pārskatā, arī konsolidētajā gada pārskatā, ietvertie finanšu pārskati sniedz patiesu un skaidru priekšstatu par attiecīgā klienta finansiālo stāvokli, peļņu vai zaudējumiem un naudas plūsmu saskaņā ar attiecīgajiem finanšu pārskatu sagatavošanas principiem un atbilst normatīvajiem aktiem.</w:t>
      </w:r>
      <w:r>
        <w:rPr>
          <w:rFonts w:cs="Times New Roman"/>
          <w:szCs w:val="24"/>
          <w:lang w:val="lv-LV"/>
        </w:rPr>
        <w:t xml:space="preserve"> </w:t>
      </w:r>
    </w:p>
    <w:p w14:paraId="76B065FB" w14:textId="77777777" w:rsidR="006B745A" w:rsidRPr="00A153C4" w:rsidRDefault="006B745A" w:rsidP="008915E7">
      <w:pPr>
        <w:pStyle w:val="ListParagraph"/>
        <w:numPr>
          <w:ilvl w:val="0"/>
          <w:numId w:val="142"/>
        </w:numPr>
        <w:spacing w:after="0"/>
        <w:ind w:left="567" w:hanging="426"/>
        <w:rPr>
          <w:rFonts w:cs="Times New Roman"/>
          <w:szCs w:val="24"/>
          <w:lang w:val="lv-LV"/>
        </w:rPr>
      </w:pPr>
      <w:r w:rsidRPr="00A153C4">
        <w:rPr>
          <w:rFonts w:cs="Times New Roman"/>
          <w:szCs w:val="24"/>
          <w:lang w:val="lv-LV"/>
        </w:rPr>
        <w:t>Korupcijas novēršanas un apkarošanas biroja likums</w:t>
      </w:r>
      <w:r>
        <w:rPr>
          <w:rStyle w:val="FootnoteReference"/>
          <w:rFonts w:cs="Times New Roman"/>
          <w:szCs w:val="24"/>
          <w:lang w:val="lv-LV"/>
        </w:rPr>
        <w:footnoteReference w:id="156"/>
      </w:r>
      <w:r w:rsidRPr="00A153C4">
        <w:rPr>
          <w:rFonts w:cs="Times New Roman"/>
          <w:szCs w:val="24"/>
          <w:lang w:val="lv-LV"/>
        </w:rPr>
        <w:t xml:space="preserve"> nosaka Korupcijas novēršanas un apkarošanas biroja (turpmāk — KNAB) tiesisko statusu un darbību, lai kompleksi risinātu korupcijas novēršanu un apkarošanu, kā arī lai kontrolētu politisko organizāciju (partiju) un to apvienību finansēšanas noteikumu izpildi. KNAB veic gan korupcijas </w:t>
      </w:r>
      <w:r w:rsidRPr="009223A2">
        <w:rPr>
          <w:rFonts w:cs="Times New Roman"/>
          <w:szCs w:val="24"/>
          <w:lang w:val="lv-LV"/>
        </w:rPr>
        <w:t>novēršanas, gan korupcijas apkarošanas funkcijas. Konkurences likums</w:t>
      </w:r>
      <w:r w:rsidRPr="009223A2">
        <w:rPr>
          <w:rStyle w:val="FootnoteReference"/>
          <w:rFonts w:cs="Times New Roman"/>
          <w:szCs w:val="24"/>
          <w:lang w:val="lv-LV"/>
        </w:rPr>
        <w:footnoteReference w:id="157"/>
      </w:r>
      <w:r w:rsidRPr="009223A2">
        <w:rPr>
          <w:rFonts w:cs="Times New Roman"/>
          <w:szCs w:val="24"/>
          <w:lang w:val="lv-LV"/>
        </w:rPr>
        <w:t xml:space="preserve"> nosaka Konkurences padomes tiesisko statusu un darbību, lai uzraudzītu, kā tiek ievērots tirgus dalībnieku dominējošā stāvokļa ļaunprātīgas izmantošanas un vienošanās aizliegums, kas noteikts Konkurences likumā un Līgumā par Eiropas Savienības darbību un uzraudzīt, vai publiskas personas - valsts, pašvaldības un tām piederošas kapitālsabiedrības nekropļo konkurenci. Finanšu un kapitāla tirgus komisijas likums</w:t>
      </w:r>
      <w:r w:rsidRPr="009223A2">
        <w:rPr>
          <w:rStyle w:val="FootnoteReference"/>
          <w:rFonts w:cs="Times New Roman"/>
          <w:szCs w:val="24"/>
          <w:lang w:val="lv-LV"/>
        </w:rPr>
        <w:footnoteReference w:id="158"/>
      </w:r>
      <w:r w:rsidRPr="009223A2">
        <w:rPr>
          <w:rFonts w:cs="Times New Roman"/>
          <w:szCs w:val="24"/>
          <w:lang w:val="lv-LV"/>
        </w:rPr>
        <w:t xml:space="preserve"> nosaka  Finanšu un kapitāla tirgus komisijas </w:t>
      </w:r>
      <w:proofErr w:type="spellStart"/>
      <w:r w:rsidRPr="009223A2">
        <w:rPr>
          <w:rFonts w:cs="Times New Roman"/>
          <w:szCs w:val="24"/>
          <w:lang w:val="lv-LV"/>
        </w:rPr>
        <w:t>tiesiko</w:t>
      </w:r>
      <w:proofErr w:type="spellEnd"/>
      <w:r w:rsidRPr="009223A2">
        <w:rPr>
          <w:rFonts w:cs="Times New Roman"/>
          <w:szCs w:val="24"/>
          <w:lang w:val="lv-LV"/>
        </w:rPr>
        <w:t xml:space="preserve"> statusu un darbību, lai veicinātu ieguldītāju, noguldītāju un apdrošināto personu interešu aizsardzību un finanšu un kapitāla tirgus attīstību un stabilitāti, kā arī noziedzīgi iegūtu līdzekļu legalizācijas un terorisma un </w:t>
      </w:r>
      <w:proofErr w:type="spellStart"/>
      <w:r w:rsidRPr="009223A2">
        <w:rPr>
          <w:rFonts w:cs="Times New Roman"/>
          <w:szCs w:val="24"/>
          <w:lang w:val="lv-LV"/>
        </w:rPr>
        <w:t>proliferācijas</w:t>
      </w:r>
      <w:proofErr w:type="spellEnd"/>
      <w:r w:rsidRPr="009223A2">
        <w:rPr>
          <w:rFonts w:cs="Times New Roman"/>
          <w:szCs w:val="24"/>
          <w:lang w:val="lv-LV"/>
        </w:rPr>
        <w:t xml:space="preserve"> finansēšanas novēršanu. Noziedzīgi iegūtu līdzekļu legalizācijas un terorisma un </w:t>
      </w:r>
      <w:proofErr w:type="spellStart"/>
      <w:r w:rsidRPr="009223A2">
        <w:rPr>
          <w:rFonts w:cs="Times New Roman"/>
          <w:szCs w:val="24"/>
          <w:lang w:val="lv-LV"/>
        </w:rPr>
        <w:t>proliferācijas</w:t>
      </w:r>
      <w:proofErr w:type="spellEnd"/>
      <w:r w:rsidRPr="009223A2">
        <w:rPr>
          <w:rFonts w:cs="Times New Roman"/>
          <w:szCs w:val="24"/>
          <w:lang w:val="lv-LV"/>
        </w:rPr>
        <w:t xml:space="preserve"> finansēšanas novēršanas likums</w:t>
      </w:r>
      <w:r w:rsidRPr="009223A2">
        <w:rPr>
          <w:rStyle w:val="FootnoteReference"/>
          <w:rFonts w:cs="Times New Roman"/>
          <w:szCs w:val="24"/>
          <w:lang w:val="lv-LV"/>
        </w:rPr>
        <w:footnoteReference w:id="159"/>
      </w:r>
      <w:r w:rsidRPr="009223A2">
        <w:rPr>
          <w:rFonts w:cs="Times New Roman"/>
          <w:szCs w:val="24"/>
          <w:lang w:val="lv-LV"/>
        </w:rPr>
        <w:t xml:space="preserve"> regulē Finanšu izlūkošanas dienesta darbību, kura pamatuzdevums ir apkopot un analizēt finanšu datus, saņemtos ziņojumus par aizdomīgiem darījumiem, lai iegūto informāciju nodotu Latvijas tiesībaizsardzības iestādēm noziedzīgi iegūtu līdzekļu legalizācijas, terorisma un </w:t>
      </w:r>
      <w:proofErr w:type="spellStart"/>
      <w:r w:rsidRPr="009223A2">
        <w:rPr>
          <w:rFonts w:cs="Times New Roman"/>
          <w:szCs w:val="24"/>
          <w:lang w:val="lv-LV"/>
        </w:rPr>
        <w:t>proliferācijas</w:t>
      </w:r>
      <w:proofErr w:type="spellEnd"/>
      <w:r w:rsidRPr="009223A2">
        <w:rPr>
          <w:rFonts w:cs="Times New Roman"/>
          <w:szCs w:val="24"/>
          <w:lang w:val="lv-LV"/>
        </w:rPr>
        <w:t xml:space="preserve"> finansēšanas lietu izmeklēšanai.</w:t>
      </w:r>
    </w:p>
    <w:p w14:paraId="68455427" w14:textId="77777777" w:rsidR="006B745A" w:rsidRPr="009A6D11" w:rsidRDefault="006B745A" w:rsidP="008915E7">
      <w:pPr>
        <w:pStyle w:val="ListParagraph"/>
        <w:numPr>
          <w:ilvl w:val="0"/>
          <w:numId w:val="142"/>
        </w:numPr>
        <w:spacing w:after="0"/>
        <w:ind w:left="0" w:hanging="426"/>
        <w:rPr>
          <w:rFonts w:cs="Times New Roman"/>
          <w:szCs w:val="24"/>
          <w:lang w:val="lv-LV"/>
        </w:rPr>
      </w:pPr>
      <w:r>
        <w:rPr>
          <w:rFonts w:eastAsia="Times New Roman"/>
          <w:lang w:val="lv-LV"/>
        </w:rPr>
        <w:t>Deleģējums</w:t>
      </w:r>
    </w:p>
    <w:p w14:paraId="72A6ADA8" w14:textId="78A94E56" w:rsidR="008D3F95" w:rsidRPr="008D3F95" w:rsidRDefault="006B745A" w:rsidP="008D3F95">
      <w:pPr>
        <w:pStyle w:val="ListParagraph"/>
        <w:spacing w:after="0"/>
        <w:ind w:left="567" w:hanging="426"/>
        <w:rPr>
          <w:rFonts w:cs="Times New Roman"/>
          <w:szCs w:val="24"/>
          <w:lang w:val="lv-LV"/>
        </w:rPr>
      </w:pPr>
      <w:r>
        <w:rPr>
          <w:rFonts w:eastAsia="Times New Roman"/>
          <w:lang w:val="lv-LV"/>
        </w:rPr>
        <w:t>MK 2020.gada 18. augustā pieņēma lēmumu</w:t>
      </w:r>
      <w:r>
        <w:rPr>
          <w:rStyle w:val="FootnoteReference"/>
          <w:rFonts w:eastAsia="Times New Roman"/>
          <w:lang w:val="lv-LV"/>
        </w:rPr>
        <w:footnoteReference w:id="160"/>
      </w:r>
      <w:r>
        <w:rPr>
          <w:rFonts w:eastAsia="Times New Roman"/>
          <w:lang w:val="lv-LV"/>
        </w:rPr>
        <w:t>, ka ņemot vērā EK ierosinājumus, ANM ī</w:t>
      </w:r>
      <w:r w:rsidRPr="00255C36">
        <w:rPr>
          <w:rFonts w:eastAsia="Times New Roman"/>
          <w:lang w:val="lv-LV"/>
        </w:rPr>
        <w:t>stenošanas</w:t>
      </w:r>
      <w:r w:rsidRPr="00255C36">
        <w:rPr>
          <w:rFonts w:cs="Times New Roman"/>
          <w:szCs w:val="24"/>
          <w:lang w:val="lv-LV"/>
        </w:rPr>
        <w:t xml:space="preserve"> process pamatā tiks nodrošināts esošās ES fondu (14-20) </w:t>
      </w:r>
      <w:r w:rsidRPr="00255C36">
        <w:rPr>
          <w:rFonts w:cs="Times New Roman"/>
          <w:szCs w:val="24"/>
          <w:lang w:val="lv-LV"/>
        </w:rPr>
        <w:lastRenderedPageBreak/>
        <w:t>vadības un kontroles sistēmas ietvaros</w:t>
      </w:r>
      <w:r>
        <w:rPr>
          <w:rFonts w:cs="Times New Roman"/>
          <w:szCs w:val="24"/>
          <w:lang w:val="lv-LV"/>
        </w:rPr>
        <w:t xml:space="preserve">, </w:t>
      </w:r>
      <w:r w:rsidRPr="00255C36">
        <w:rPr>
          <w:rFonts w:cs="Times New Roman"/>
          <w:szCs w:val="24"/>
          <w:lang w:val="lv-LV"/>
        </w:rPr>
        <w:t>kura atbilst Regulas Nr.1303/2013 XIII pielikumā noteiktajiem izraudzīšanās kritērijiem saistībā ar iekšējo kontroles vidi, riska pārvaldību, pārvaldības un kontroles darbībām un uzraudzību, ir MK apstiprināta un EK akreditēta</w:t>
      </w:r>
      <w:r w:rsidRPr="00255C36">
        <w:rPr>
          <w:rStyle w:val="FootnoteReference"/>
          <w:rFonts w:cs="Times New Roman"/>
          <w:szCs w:val="24"/>
          <w:lang w:val="lv-LV"/>
        </w:rPr>
        <w:footnoteReference w:id="161"/>
      </w:r>
      <w:r w:rsidRPr="00255C36">
        <w:rPr>
          <w:rFonts w:cs="Times New Roman"/>
          <w:szCs w:val="24"/>
          <w:lang w:val="lv-LV"/>
        </w:rPr>
        <w:t>. Šīs sistēmas ietvaros FM, saskaņā ar Eiropas Savienības struktūrfondu un Kohēzijas fonda 2014.- 2020.gada plānošanas perioda vadības likuma</w:t>
      </w:r>
      <w:r w:rsidRPr="00255C36">
        <w:rPr>
          <w:rStyle w:val="FootnoteReference"/>
          <w:rFonts w:cs="Times New Roman"/>
          <w:szCs w:val="24"/>
          <w:lang w:val="lv-LV"/>
        </w:rPr>
        <w:footnoteReference w:id="162"/>
      </w:r>
      <w:r w:rsidRPr="00255C36">
        <w:rPr>
          <w:rFonts w:cs="Times New Roman"/>
          <w:szCs w:val="24"/>
          <w:lang w:val="lv-LV"/>
        </w:rPr>
        <w:t xml:space="preserve"> 10.panta pirmo daļu, pilda vadošās iestādes</w:t>
      </w:r>
      <w:r>
        <w:rPr>
          <w:rFonts w:cs="Times New Roman"/>
          <w:szCs w:val="24"/>
          <w:lang w:val="lv-LV"/>
        </w:rPr>
        <w:t xml:space="preserve"> (turpmāk – VI)</w:t>
      </w:r>
      <w:r w:rsidRPr="00255C36">
        <w:rPr>
          <w:rFonts w:cs="Times New Roman"/>
          <w:szCs w:val="24"/>
          <w:lang w:val="lv-LV"/>
        </w:rPr>
        <w:t xml:space="preserve"> funkcijas un attiecīgi saskaņā ar minētā likuma 13.panta pirmo daļu pilda Revīzijas iestādes (</w:t>
      </w:r>
      <w:r>
        <w:rPr>
          <w:rFonts w:cs="Times New Roman"/>
          <w:szCs w:val="24"/>
          <w:lang w:val="lv-LV"/>
        </w:rPr>
        <w:t xml:space="preserve">turpmāk - </w:t>
      </w:r>
      <w:r w:rsidRPr="00255C36">
        <w:rPr>
          <w:rFonts w:cs="Times New Roman"/>
          <w:szCs w:val="24"/>
          <w:lang w:val="lv-LV"/>
        </w:rPr>
        <w:t>RI) funkcijas, bet atbilstoši 11.pantam nozaru ministrijas un Valsts kanceleja  pilda atbildīg</w:t>
      </w:r>
      <w:r>
        <w:rPr>
          <w:rFonts w:cs="Times New Roman"/>
          <w:szCs w:val="24"/>
          <w:lang w:val="lv-LV"/>
        </w:rPr>
        <w:t>ajai</w:t>
      </w:r>
      <w:r w:rsidRPr="00255C36">
        <w:rPr>
          <w:rFonts w:cs="Times New Roman"/>
          <w:szCs w:val="24"/>
          <w:lang w:val="lv-LV"/>
        </w:rPr>
        <w:t xml:space="preserve"> iestāde</w:t>
      </w:r>
      <w:r>
        <w:rPr>
          <w:rFonts w:cs="Times New Roman"/>
          <w:szCs w:val="24"/>
          <w:lang w:val="lv-LV"/>
        </w:rPr>
        <w:t>i</w:t>
      </w:r>
      <w:r w:rsidRPr="00255C36">
        <w:rPr>
          <w:rFonts w:cs="Times New Roman"/>
          <w:szCs w:val="24"/>
          <w:lang w:val="lv-LV"/>
        </w:rPr>
        <w:t xml:space="preserve"> noteiktos pienākumus, savukārt </w:t>
      </w:r>
      <w:r>
        <w:rPr>
          <w:rFonts w:cs="Times New Roman"/>
          <w:szCs w:val="24"/>
          <w:lang w:val="lv-LV"/>
        </w:rPr>
        <w:t xml:space="preserve">Centrālā finanšu un līgumu aģentūra (turpmāk – </w:t>
      </w:r>
      <w:r w:rsidRPr="00255C36">
        <w:rPr>
          <w:rFonts w:cs="Times New Roman"/>
          <w:szCs w:val="24"/>
          <w:lang w:val="lv-LV"/>
        </w:rPr>
        <w:t>CFLA</w:t>
      </w:r>
      <w:r>
        <w:rPr>
          <w:rFonts w:cs="Times New Roman"/>
          <w:szCs w:val="24"/>
          <w:lang w:val="lv-LV"/>
        </w:rPr>
        <w:t>)</w:t>
      </w:r>
      <w:r w:rsidRPr="00255C36">
        <w:rPr>
          <w:rFonts w:cs="Times New Roman"/>
          <w:szCs w:val="24"/>
          <w:lang w:val="lv-LV"/>
        </w:rPr>
        <w:t xml:space="preserve"> funkcijas deleģētas saskaņā ar 12.pantu.</w:t>
      </w:r>
      <w:r>
        <w:rPr>
          <w:rFonts w:cs="Times New Roman"/>
          <w:szCs w:val="24"/>
          <w:lang w:val="lv-LV"/>
        </w:rPr>
        <w:t xml:space="preserve"> </w:t>
      </w:r>
    </w:p>
    <w:p w14:paraId="7529092F" w14:textId="0BF89AE7" w:rsidR="006B745A" w:rsidRPr="009A6D11" w:rsidRDefault="006B745A" w:rsidP="002F3DC0">
      <w:pPr>
        <w:pStyle w:val="ListParagraph"/>
        <w:numPr>
          <w:ilvl w:val="0"/>
          <w:numId w:val="142"/>
        </w:numPr>
        <w:spacing w:after="0"/>
        <w:ind w:left="567"/>
        <w:rPr>
          <w:rFonts w:cs="Times New Roman"/>
          <w:b/>
          <w:szCs w:val="24"/>
          <w:lang w:val="lv-LV"/>
        </w:rPr>
      </w:pPr>
      <w:r>
        <w:rPr>
          <w:rFonts w:cs="Times New Roman"/>
          <w:szCs w:val="24"/>
          <w:lang w:val="lv-LV"/>
        </w:rPr>
        <w:t>Minētā  vadības un kontroles  sistēma tiks papildināta, ievērojot ANM regulējumā ietvertos nosacījumus un prasības. Lai nodrošinātu attiecīgo prasību ieviešanu, Likumā</w:t>
      </w:r>
      <w:r w:rsidRPr="00C40AC3">
        <w:rPr>
          <w:rFonts w:cs="Times New Roman"/>
          <w:szCs w:val="24"/>
          <w:lang w:val="lv-LV"/>
        </w:rPr>
        <w:t xml:space="preserve"> par budžetu un finanšu vadību</w:t>
      </w:r>
      <w:r>
        <w:rPr>
          <w:rStyle w:val="FootnoteReference"/>
          <w:rFonts w:cs="Times New Roman"/>
          <w:szCs w:val="24"/>
          <w:lang w:val="lv-LV"/>
        </w:rPr>
        <w:footnoteReference w:id="163"/>
      </w:r>
      <w:r>
        <w:rPr>
          <w:rFonts w:cs="Times New Roman"/>
          <w:szCs w:val="24"/>
          <w:lang w:val="lv-LV"/>
        </w:rPr>
        <w:t xml:space="preserve"> tika noteikts deleģējums MK</w:t>
      </w:r>
      <w:r w:rsidRPr="00C40AC3">
        <w:rPr>
          <w:rFonts w:cs="Times New Roman"/>
          <w:szCs w:val="24"/>
          <w:lang w:val="lv-LV"/>
        </w:rPr>
        <w:t xml:space="preserve"> izveido</w:t>
      </w:r>
      <w:r>
        <w:rPr>
          <w:rFonts w:cs="Times New Roman"/>
          <w:szCs w:val="24"/>
          <w:lang w:val="lv-LV"/>
        </w:rPr>
        <w:t>t</w:t>
      </w:r>
      <w:r w:rsidRPr="00C40AC3">
        <w:rPr>
          <w:rFonts w:cs="Times New Roman"/>
          <w:szCs w:val="24"/>
          <w:lang w:val="lv-LV"/>
        </w:rPr>
        <w:t xml:space="preserve"> efektīvu, pārskatāmu un pareizas finanšu pārvaldības principiem atbilstošu uzraudzības kārtību </w:t>
      </w:r>
      <w:r>
        <w:rPr>
          <w:rFonts w:cs="Times New Roman"/>
          <w:szCs w:val="24"/>
          <w:lang w:val="lv-LV"/>
        </w:rPr>
        <w:t>ANM</w:t>
      </w:r>
      <w:r w:rsidRPr="00C40AC3">
        <w:rPr>
          <w:rFonts w:cs="Times New Roman"/>
          <w:szCs w:val="24"/>
          <w:lang w:val="lv-LV"/>
        </w:rPr>
        <w:t xml:space="preserve"> īstenošana</w:t>
      </w:r>
      <w:r>
        <w:rPr>
          <w:rFonts w:cs="Times New Roman"/>
          <w:szCs w:val="24"/>
          <w:lang w:val="lv-LV"/>
        </w:rPr>
        <w:t>i, kā arī</w:t>
      </w:r>
      <w:r w:rsidRPr="00633D48">
        <w:rPr>
          <w:lang w:val="lv-LV"/>
        </w:rPr>
        <w:t xml:space="preserve"> </w:t>
      </w:r>
      <w:r>
        <w:rPr>
          <w:rFonts w:cs="Times New Roman"/>
          <w:szCs w:val="24"/>
          <w:lang w:val="lv-LV"/>
        </w:rPr>
        <w:t>noteikt</w:t>
      </w:r>
      <w:r w:rsidRPr="00C40AC3">
        <w:rPr>
          <w:rFonts w:cs="Times New Roman"/>
          <w:szCs w:val="24"/>
          <w:lang w:val="lv-LV"/>
        </w:rPr>
        <w:t xml:space="preserve"> </w:t>
      </w:r>
      <w:r>
        <w:rPr>
          <w:rFonts w:cs="Times New Roman"/>
          <w:szCs w:val="24"/>
          <w:lang w:val="lv-LV"/>
        </w:rPr>
        <w:t>ANM</w:t>
      </w:r>
      <w:r w:rsidRPr="00C40AC3">
        <w:rPr>
          <w:rFonts w:cs="Times New Roman"/>
          <w:szCs w:val="24"/>
          <w:lang w:val="lv-LV"/>
        </w:rPr>
        <w:t xml:space="preserve"> ieviešanas un nacionālā ekonomikas atveseļošanas un noturības plāna īst</w:t>
      </w:r>
      <w:r>
        <w:rPr>
          <w:rFonts w:cs="Times New Roman"/>
          <w:szCs w:val="24"/>
          <w:lang w:val="lv-LV"/>
        </w:rPr>
        <w:t xml:space="preserve">enošanas un uzraudzības kārtību. Ievērojot minēto, MK ar noteikumiem deleģēs FM </w:t>
      </w:r>
      <w:proofErr w:type="spellStart"/>
      <w:r>
        <w:rPr>
          <w:rFonts w:cs="Times New Roman"/>
          <w:szCs w:val="24"/>
          <w:lang w:val="lv-LV"/>
        </w:rPr>
        <w:t>koordinotora</w:t>
      </w:r>
      <w:proofErr w:type="spellEnd"/>
      <w:r>
        <w:rPr>
          <w:rFonts w:cs="Times New Roman"/>
          <w:szCs w:val="24"/>
          <w:lang w:val="lv-LV"/>
        </w:rPr>
        <w:t xml:space="preserve"> un revīzijas funkcijas, nozaru ministrijām un Valsts kancelejai tiks deleģēta funkcija būt atbildīgajiem par komponentes ieviešanu, savukārt CFLA nodrošinās ANM plāna pārbaudes. Plānots, ka minētie noteikumi tiks </w:t>
      </w:r>
      <w:proofErr w:type="spellStart"/>
      <w:r>
        <w:rPr>
          <w:rFonts w:cs="Times New Roman"/>
          <w:szCs w:val="24"/>
          <w:lang w:val="lv-LV"/>
        </w:rPr>
        <w:t>izstrādādi</w:t>
      </w:r>
      <w:proofErr w:type="spellEnd"/>
      <w:r>
        <w:rPr>
          <w:rFonts w:cs="Times New Roman"/>
          <w:szCs w:val="24"/>
          <w:lang w:val="lv-LV"/>
        </w:rPr>
        <w:t xml:space="preserve"> līdz 2021.gada beigām. Detalizētāks apraksts, i</w:t>
      </w:r>
      <w:r w:rsidRPr="00364667">
        <w:rPr>
          <w:rFonts w:cs="Times New Roman"/>
          <w:szCs w:val="24"/>
          <w:lang w:val="lv-LV"/>
        </w:rPr>
        <w:t>nstitucionālā struktūra un lēmumu pieņemšanas process</w:t>
      </w:r>
      <w:r>
        <w:rPr>
          <w:rFonts w:cs="Times New Roman"/>
          <w:szCs w:val="24"/>
          <w:lang w:val="lv-LV"/>
        </w:rPr>
        <w:t xml:space="preserve"> aprakstīts šī plāna sadaļā “</w:t>
      </w:r>
      <w:r w:rsidRPr="00255C36">
        <w:rPr>
          <w:rFonts w:cs="Times New Roman"/>
          <w:b/>
          <w:szCs w:val="24"/>
          <w:lang w:val="lv-LV"/>
        </w:rPr>
        <w:t>Institucionālā struktūra un lēmumu pieņemšanas process</w:t>
      </w:r>
      <w:r w:rsidRPr="003E7D57">
        <w:rPr>
          <w:rFonts w:cs="Times New Roman"/>
          <w:bCs/>
          <w:szCs w:val="24"/>
          <w:lang w:val="lv-LV"/>
        </w:rPr>
        <w:t>”</w:t>
      </w:r>
      <w:r>
        <w:rPr>
          <w:rFonts w:cs="Times New Roman"/>
          <w:b/>
          <w:szCs w:val="24"/>
          <w:lang w:val="lv-LV"/>
        </w:rPr>
        <w:t>.</w:t>
      </w:r>
    </w:p>
    <w:p w14:paraId="42523B26" w14:textId="77777777" w:rsidR="006B745A" w:rsidRPr="00A806F9" w:rsidRDefault="006B745A" w:rsidP="008915E7">
      <w:pPr>
        <w:pStyle w:val="ListParagraph"/>
        <w:numPr>
          <w:ilvl w:val="0"/>
          <w:numId w:val="142"/>
        </w:numPr>
        <w:spacing w:after="0"/>
        <w:ind w:left="426" w:hanging="426"/>
        <w:rPr>
          <w:rFonts w:cs="Times New Roman"/>
          <w:szCs w:val="24"/>
          <w:lang w:val="lv-LV"/>
        </w:rPr>
      </w:pPr>
      <w:r>
        <w:rPr>
          <w:rFonts w:eastAsia="Times New Roman"/>
          <w:lang w:val="lv-LV"/>
        </w:rPr>
        <w:t xml:space="preserve">Esošās </w:t>
      </w:r>
      <w:r w:rsidRPr="00023CFF">
        <w:rPr>
          <w:rFonts w:eastAsia="Times New Roman"/>
          <w:lang w:val="lv-LV"/>
        </w:rPr>
        <w:t>ES fondu vadības un kontroles sistēmas</w:t>
      </w:r>
      <w:r>
        <w:rPr>
          <w:rFonts w:eastAsia="Times New Roman"/>
          <w:lang w:val="lv-LV"/>
        </w:rPr>
        <w:t xml:space="preserve"> izmantošana arī ANM ieviešanā noteikta pamatojoties uz MK </w:t>
      </w:r>
      <w:proofErr w:type="spellStart"/>
      <w:r w:rsidRPr="00023CFF">
        <w:rPr>
          <w:rFonts w:eastAsia="Times New Roman"/>
          <w:lang w:val="lv-LV"/>
        </w:rPr>
        <w:t>Informatīva</w:t>
      </w:r>
      <w:r>
        <w:rPr>
          <w:rFonts w:eastAsia="Times New Roman"/>
          <w:lang w:val="lv-LV"/>
        </w:rPr>
        <w:t>o</w:t>
      </w:r>
      <w:proofErr w:type="spellEnd"/>
      <w:r w:rsidRPr="00023CFF">
        <w:rPr>
          <w:rFonts w:eastAsia="Times New Roman"/>
          <w:lang w:val="lv-LV"/>
        </w:rPr>
        <w:t xml:space="preserve"> ziņojum</w:t>
      </w:r>
      <w:r>
        <w:rPr>
          <w:rFonts w:eastAsia="Times New Roman"/>
          <w:lang w:val="lv-LV"/>
        </w:rPr>
        <w:t>u</w:t>
      </w:r>
      <w:r w:rsidRPr="00023CFF">
        <w:rPr>
          <w:rFonts w:eastAsia="Times New Roman"/>
          <w:lang w:val="lv-LV"/>
        </w:rPr>
        <w:t xml:space="preserve"> </w:t>
      </w:r>
      <w:r>
        <w:rPr>
          <w:rFonts w:eastAsia="Times New Roman"/>
          <w:lang w:val="lv-LV"/>
        </w:rPr>
        <w:t>“</w:t>
      </w:r>
      <w:r w:rsidRPr="00023CFF">
        <w:rPr>
          <w:rFonts w:eastAsia="Times New Roman"/>
          <w:lang w:val="lv-LV"/>
        </w:rPr>
        <w:t>Par Eiropas Atveseļošanas un noturības mehānismu</w:t>
      </w:r>
      <w:r>
        <w:rPr>
          <w:rFonts w:eastAsia="Times New Roman"/>
          <w:lang w:val="lv-LV"/>
        </w:rPr>
        <w:t>”, kurā noteikts, ka ANM</w:t>
      </w:r>
      <w:r w:rsidRPr="00023CFF">
        <w:rPr>
          <w:rFonts w:eastAsia="Times New Roman"/>
          <w:lang w:val="lv-LV"/>
        </w:rPr>
        <w:t xml:space="preserve"> plāna sagatavošanu un iesniegšanu </w:t>
      </w:r>
      <w:r>
        <w:rPr>
          <w:rFonts w:eastAsia="Times New Roman"/>
          <w:lang w:val="lv-LV"/>
        </w:rPr>
        <w:t>EK</w:t>
      </w:r>
      <w:r w:rsidRPr="00023CFF">
        <w:rPr>
          <w:rFonts w:eastAsia="Times New Roman"/>
          <w:lang w:val="lv-LV"/>
        </w:rPr>
        <w:t xml:space="preserve"> </w:t>
      </w:r>
      <w:r w:rsidRPr="00A806F9">
        <w:rPr>
          <w:rFonts w:eastAsia="Times New Roman"/>
          <w:lang w:val="lv-LV"/>
        </w:rPr>
        <w:t xml:space="preserve">koordinē FM, un ka ANM plāna ieviešanu īsteno, izmantojot Eiropas Savienības fondu vadības un kontroles sistēmu, pielāgojot to </w:t>
      </w:r>
      <w:r>
        <w:rPr>
          <w:rFonts w:eastAsia="Times New Roman"/>
          <w:lang w:val="lv-LV"/>
        </w:rPr>
        <w:t>ANM</w:t>
      </w:r>
      <w:r w:rsidRPr="00A806F9">
        <w:rPr>
          <w:rFonts w:eastAsia="Times New Roman"/>
          <w:lang w:val="lv-LV"/>
        </w:rPr>
        <w:t xml:space="preserve"> prasībām, bet nozaru ministrijas izstrādā priekšlikumus reformām un investīciju projektiem iekļaušanai ANM plānā.</w:t>
      </w:r>
    </w:p>
    <w:p w14:paraId="67B3EA02" w14:textId="77777777" w:rsidR="006B745A" w:rsidRPr="00A806F9" w:rsidRDefault="006B745A" w:rsidP="008915E7">
      <w:pPr>
        <w:pStyle w:val="ListParagraph"/>
        <w:numPr>
          <w:ilvl w:val="0"/>
          <w:numId w:val="142"/>
        </w:numPr>
        <w:spacing w:after="0"/>
        <w:ind w:left="426" w:hanging="426"/>
        <w:rPr>
          <w:rFonts w:cs="Times New Roman"/>
          <w:szCs w:val="24"/>
          <w:lang w:val="lv-LV"/>
        </w:rPr>
      </w:pPr>
      <w:r w:rsidRPr="00A806F9">
        <w:rPr>
          <w:rFonts w:cs="Times New Roman"/>
          <w:szCs w:val="24"/>
          <w:lang w:val="lv-LV"/>
        </w:rPr>
        <w:t>Ievērojot augstāk minēto, ES fondu administrēšanas sistēmā esošo institūciju (</w:t>
      </w:r>
      <w:r>
        <w:rPr>
          <w:rFonts w:cs="Times New Roman"/>
          <w:szCs w:val="24"/>
          <w:lang w:val="lv-LV"/>
        </w:rPr>
        <w:t>FM</w:t>
      </w:r>
      <w:r w:rsidRPr="00A806F9">
        <w:rPr>
          <w:rFonts w:cs="Times New Roman"/>
          <w:szCs w:val="24"/>
          <w:lang w:val="lv-LV"/>
        </w:rPr>
        <w:t xml:space="preserve"> kā </w:t>
      </w:r>
      <w:r>
        <w:rPr>
          <w:rFonts w:cs="Times New Roman"/>
          <w:szCs w:val="24"/>
          <w:lang w:val="lv-LV"/>
        </w:rPr>
        <w:t>VI</w:t>
      </w:r>
      <w:r w:rsidRPr="00A806F9">
        <w:rPr>
          <w:rFonts w:cs="Times New Roman"/>
          <w:szCs w:val="24"/>
          <w:lang w:val="lv-LV"/>
        </w:rPr>
        <w:t xml:space="preserve"> un ANM </w:t>
      </w:r>
      <w:proofErr w:type="spellStart"/>
      <w:r w:rsidRPr="00A806F9">
        <w:rPr>
          <w:rFonts w:cs="Times New Roman"/>
          <w:szCs w:val="24"/>
          <w:lang w:val="lv-LV"/>
        </w:rPr>
        <w:t>koordinātoru</w:t>
      </w:r>
      <w:proofErr w:type="spellEnd"/>
      <w:r w:rsidRPr="00A806F9">
        <w:rPr>
          <w:rFonts w:cs="Times New Roman"/>
          <w:szCs w:val="24"/>
          <w:lang w:val="lv-LV"/>
        </w:rPr>
        <w:t xml:space="preserve">, Valsts kancelejas un nozaru ministriju, tai skaitā arī nozares jomas ekspertu un nozares atbildīgo institūciju, CFLA un RI kā nacionālo auditu koordinējošo iestādi) iesaiste plānota arī ANM īstenošanā, ņemot vērā to praktisko pieredzi efektīvā ES fondu līdzekļu administrēšanā. Vienlaikus sistēma tiks papildināta ar ANM ieviešanas prasībām un specifiku, kas balstīta pamatā uz rezultātu un starprezultātu izpildes pārbaudi un kopējā procesa atbilstības pārbaudi pret normatīvajiem aktiem, bet ne uz reālo izmaksu pamatojošās dokumentācijas pārbaudi, izņemot ANM plāna ietvaros īstenotās investīcijas, kur paredzēts valsts atbalsts. </w:t>
      </w:r>
    </w:p>
    <w:p w14:paraId="7C253A52" w14:textId="77777777" w:rsidR="006B745A" w:rsidRPr="00255C36" w:rsidRDefault="006B745A" w:rsidP="008915E7">
      <w:pPr>
        <w:pStyle w:val="ListParagraph"/>
        <w:numPr>
          <w:ilvl w:val="0"/>
          <w:numId w:val="142"/>
        </w:numPr>
        <w:spacing w:after="0"/>
        <w:ind w:left="426" w:hanging="426"/>
        <w:rPr>
          <w:rFonts w:cs="Times New Roman"/>
          <w:szCs w:val="24"/>
          <w:lang w:val="lv-LV"/>
        </w:rPr>
      </w:pPr>
      <w:r w:rsidRPr="00A806F9">
        <w:rPr>
          <w:rFonts w:cs="Times New Roman"/>
          <w:szCs w:val="24"/>
          <w:lang w:val="lv-LV"/>
        </w:rPr>
        <w:lastRenderedPageBreak/>
        <w:t>Atbilstoši EK nosacījumiem, ja tiek pārņemta esošā</w:t>
      </w:r>
      <w:r w:rsidRPr="00255C36">
        <w:rPr>
          <w:rFonts w:cs="Times New Roman"/>
          <w:szCs w:val="24"/>
          <w:lang w:val="lv-LV"/>
        </w:rPr>
        <w:t xml:space="preserve"> vadības un kontroles sistēma, tad akreditācija nav nepieciešama. Attiecīgi esošā vadības un kontroles </w:t>
      </w:r>
      <w:proofErr w:type="spellStart"/>
      <w:r w:rsidRPr="00255C36">
        <w:rPr>
          <w:rFonts w:cs="Times New Roman"/>
          <w:szCs w:val="24"/>
          <w:lang w:val="lv-LV"/>
        </w:rPr>
        <w:t>sitēma</w:t>
      </w:r>
      <w:proofErr w:type="spellEnd"/>
      <w:r w:rsidRPr="00255C36">
        <w:rPr>
          <w:rFonts w:cs="Times New Roman"/>
          <w:szCs w:val="24"/>
          <w:lang w:val="lv-LV"/>
        </w:rPr>
        <w:t xml:space="preserve"> tiks izmantota gan 2021-2027.gada ES fondu plānošanas periodā, gan arī ANM.</w:t>
      </w:r>
    </w:p>
    <w:p w14:paraId="3B3B55B3" w14:textId="77777777" w:rsidR="006B745A" w:rsidRPr="00255C36" w:rsidRDefault="006B745A" w:rsidP="008915E7">
      <w:pPr>
        <w:pStyle w:val="ListParagraph"/>
        <w:numPr>
          <w:ilvl w:val="0"/>
          <w:numId w:val="142"/>
        </w:numPr>
        <w:spacing w:after="0"/>
        <w:ind w:left="426" w:hanging="426"/>
        <w:rPr>
          <w:rFonts w:cs="Times New Roman"/>
          <w:szCs w:val="24"/>
          <w:lang w:val="lv-LV"/>
        </w:rPr>
      </w:pPr>
      <w:r w:rsidRPr="00255C36">
        <w:rPr>
          <w:rFonts w:cs="Times New Roman"/>
          <w:szCs w:val="24"/>
          <w:lang w:val="lv-LV"/>
        </w:rPr>
        <w:t xml:space="preserve">Pirms plāna virzīšanas iesniegšanai un apstiprināšanai EK, to sākotnēji iesniedz apstiprināšanai MK informatīvā ziņojuma veidā, klāt pievienojot MK </w:t>
      </w:r>
      <w:proofErr w:type="spellStart"/>
      <w:r w:rsidRPr="00255C36">
        <w:rPr>
          <w:rFonts w:cs="Times New Roman"/>
          <w:szCs w:val="24"/>
          <w:lang w:val="lv-LV"/>
        </w:rPr>
        <w:t>protokollēmuma</w:t>
      </w:r>
      <w:proofErr w:type="spellEnd"/>
      <w:r>
        <w:rPr>
          <w:rFonts w:cs="Times New Roman"/>
          <w:szCs w:val="24"/>
          <w:lang w:val="lv-LV"/>
        </w:rPr>
        <w:t>.</w:t>
      </w:r>
      <w:r w:rsidRPr="00255C36">
        <w:rPr>
          <w:rFonts w:cs="Times New Roman"/>
          <w:szCs w:val="24"/>
          <w:lang w:val="lv-LV"/>
        </w:rPr>
        <w:t xml:space="preserve"> Plāna iesniegšan</w:t>
      </w:r>
      <w:r>
        <w:rPr>
          <w:rFonts w:cs="Times New Roman"/>
          <w:szCs w:val="24"/>
          <w:lang w:val="lv-LV"/>
        </w:rPr>
        <w:t>as</w:t>
      </w:r>
      <w:r w:rsidRPr="00255C36">
        <w:rPr>
          <w:rFonts w:cs="Times New Roman"/>
          <w:szCs w:val="24"/>
          <w:lang w:val="lv-LV"/>
        </w:rPr>
        <w:t xml:space="preserve"> procesu MK koordinē FM.  </w:t>
      </w:r>
    </w:p>
    <w:p w14:paraId="6E537BE2" w14:textId="77777777" w:rsidR="006B745A" w:rsidRPr="00255C36" w:rsidRDefault="006B745A" w:rsidP="008915E7">
      <w:pPr>
        <w:pStyle w:val="ListParagraph"/>
        <w:spacing w:after="0"/>
        <w:ind w:left="426" w:hanging="426"/>
        <w:rPr>
          <w:rFonts w:cs="Times New Roman"/>
          <w:szCs w:val="24"/>
          <w:lang w:val="lv-LV"/>
        </w:rPr>
      </w:pPr>
    </w:p>
    <w:p w14:paraId="13C46E5D" w14:textId="77777777" w:rsidR="006B745A" w:rsidRPr="00255C36" w:rsidRDefault="006B745A" w:rsidP="008915E7">
      <w:pPr>
        <w:pStyle w:val="ListParagraph"/>
        <w:spacing w:after="0"/>
        <w:ind w:left="426" w:hanging="426"/>
        <w:rPr>
          <w:rFonts w:cs="Times New Roman"/>
          <w:i/>
          <w:szCs w:val="24"/>
          <w:u w:val="single"/>
          <w:lang w:val="lv-LV"/>
        </w:rPr>
      </w:pPr>
      <w:r w:rsidRPr="005079B8">
        <w:rPr>
          <w:rFonts w:cs="Times New Roman"/>
          <w:i/>
          <w:szCs w:val="24"/>
          <w:u w:val="single"/>
          <w:lang w:val="lv-LV"/>
        </w:rPr>
        <w:t>Ieviešanas</w:t>
      </w:r>
      <w:r w:rsidRPr="000633C3">
        <w:rPr>
          <w:rFonts w:cs="Times New Roman"/>
          <w:i/>
          <w:szCs w:val="24"/>
          <w:u w:val="single"/>
          <w:lang w:val="lv-LV"/>
        </w:rPr>
        <w:t xml:space="preserve"> sistēma</w:t>
      </w:r>
      <w:r w:rsidRPr="00255C36">
        <w:rPr>
          <w:rFonts w:cs="Times New Roman"/>
          <w:i/>
          <w:szCs w:val="24"/>
          <w:u w:val="single"/>
          <w:lang w:val="lv-LV"/>
        </w:rPr>
        <w:t xml:space="preserve"> un atbalsta piešķiršanas mehānisms</w:t>
      </w:r>
    </w:p>
    <w:p w14:paraId="71CA9091" w14:textId="77777777" w:rsidR="006B745A" w:rsidRPr="00255C36" w:rsidRDefault="006B745A" w:rsidP="008915E7">
      <w:pPr>
        <w:pStyle w:val="ListParagraph"/>
        <w:spacing w:after="0"/>
        <w:ind w:left="426" w:hanging="426"/>
        <w:rPr>
          <w:rFonts w:cs="Times New Roman"/>
          <w:i/>
          <w:szCs w:val="24"/>
          <w:u w:val="single"/>
          <w:lang w:val="lv-LV"/>
        </w:rPr>
      </w:pPr>
    </w:p>
    <w:p w14:paraId="03190004" w14:textId="77777777" w:rsidR="006B745A" w:rsidRPr="00255C36" w:rsidRDefault="006B745A" w:rsidP="008915E7">
      <w:pPr>
        <w:pStyle w:val="ListParagraph"/>
        <w:numPr>
          <w:ilvl w:val="0"/>
          <w:numId w:val="142"/>
        </w:numPr>
        <w:spacing w:after="0"/>
        <w:ind w:left="426" w:hanging="426"/>
        <w:rPr>
          <w:rFonts w:cs="Times New Roman"/>
          <w:i/>
          <w:szCs w:val="24"/>
          <w:u w:val="single"/>
          <w:lang w:val="lv-LV"/>
        </w:rPr>
      </w:pPr>
      <w:r w:rsidRPr="00255C36">
        <w:rPr>
          <w:rFonts w:cs="Times New Roman"/>
          <w:szCs w:val="24"/>
          <w:lang w:val="lv-LV"/>
        </w:rPr>
        <w:t xml:space="preserve">Katras nozares ministrijas pienākums un atbildība ir izstrādāt savā pārziņā esošās ANM komponentes atbalsta piešķiršanas mehānisma ieviešanas un īstenošanas kārtību, izvērtējot tās pārziņā esošo atbalsta mērķa grupu specifiku, </w:t>
      </w:r>
      <w:r w:rsidRPr="00255C36">
        <w:rPr>
          <w:rFonts w:cs="Times New Roman"/>
          <w:lang w:val="lv-LV"/>
        </w:rPr>
        <w:t>s</w:t>
      </w:r>
      <w:r w:rsidRPr="00255C36">
        <w:rPr>
          <w:rFonts w:cs="Times New Roman"/>
          <w:szCs w:val="24"/>
          <w:lang w:val="lv-LV"/>
        </w:rPr>
        <w:t xml:space="preserve">adarbībā ar FM kā </w:t>
      </w:r>
      <w:r>
        <w:rPr>
          <w:rFonts w:cs="Times New Roman"/>
          <w:szCs w:val="24"/>
          <w:lang w:val="lv-LV"/>
        </w:rPr>
        <w:t>VI</w:t>
      </w:r>
      <w:r w:rsidRPr="00255C36">
        <w:rPr>
          <w:rFonts w:cs="Times New Roman"/>
          <w:szCs w:val="24"/>
          <w:lang w:val="lv-LV"/>
        </w:rPr>
        <w:t xml:space="preserve">, ievērojot likuma Par budžetu un finanšu vadību </w:t>
      </w:r>
      <w:r w:rsidRPr="00255C36">
        <w:rPr>
          <w:rFonts w:cs="Times New Roman"/>
          <w:bCs/>
          <w:szCs w:val="24"/>
          <w:lang w:val="lv-LV"/>
        </w:rPr>
        <w:t>19.</w:t>
      </w:r>
      <w:r w:rsidRPr="00255C36">
        <w:rPr>
          <w:rFonts w:cs="Times New Roman"/>
          <w:bCs/>
          <w:szCs w:val="24"/>
          <w:vertAlign w:val="superscript"/>
          <w:lang w:val="lv-LV"/>
        </w:rPr>
        <w:t>3</w:t>
      </w:r>
      <w:r w:rsidRPr="00255C36">
        <w:rPr>
          <w:rFonts w:cs="Times New Roman"/>
          <w:bCs/>
          <w:szCs w:val="24"/>
          <w:lang w:val="lv-LV"/>
        </w:rPr>
        <w:t> pantā</w:t>
      </w:r>
      <w:r w:rsidRPr="00255C36">
        <w:rPr>
          <w:rFonts w:cs="Times New Roman"/>
          <w:szCs w:val="24"/>
          <w:lang w:val="lv-LV"/>
        </w:rPr>
        <w:t xml:space="preserve"> ietverto deleģējumu:</w:t>
      </w:r>
    </w:p>
    <w:p w14:paraId="71225E4F" w14:textId="77777777" w:rsidR="006B745A" w:rsidRPr="00255C36" w:rsidRDefault="006B745A" w:rsidP="008915E7">
      <w:pPr>
        <w:pStyle w:val="ListParagraph"/>
        <w:numPr>
          <w:ilvl w:val="0"/>
          <w:numId w:val="37"/>
        </w:numPr>
        <w:ind w:left="1134" w:hanging="426"/>
        <w:rPr>
          <w:rFonts w:cs="Times New Roman"/>
          <w:lang w:val="lv-LV"/>
        </w:rPr>
      </w:pPr>
      <w:r w:rsidRPr="00255C36">
        <w:rPr>
          <w:rFonts w:cs="Times New Roman"/>
          <w:lang w:val="lv-LV"/>
        </w:rPr>
        <w:t xml:space="preserve">Ja atbalsts paredzēts publisko tiesību subjektiem, viss ieviešanas cikls tiek aprakstīts MK informatīvajā ziņojumā, nosakot MK sēdes </w:t>
      </w:r>
      <w:proofErr w:type="spellStart"/>
      <w:r w:rsidRPr="00255C36">
        <w:rPr>
          <w:rFonts w:cs="Times New Roman"/>
          <w:lang w:val="lv-LV"/>
        </w:rPr>
        <w:t>protokollēmumā</w:t>
      </w:r>
      <w:proofErr w:type="spellEnd"/>
      <w:r w:rsidRPr="00255C36">
        <w:rPr>
          <w:rFonts w:cs="Times New Roman"/>
          <w:lang w:val="lv-LV"/>
        </w:rPr>
        <w:t xml:space="preserve"> konkrētus sasniedzamos rezultātus un šo rezultātu izpildes termiņus. </w:t>
      </w:r>
    </w:p>
    <w:p w14:paraId="4E88FA22" w14:textId="77777777" w:rsidR="006B745A" w:rsidRPr="00255C36" w:rsidRDefault="006B745A" w:rsidP="008915E7">
      <w:pPr>
        <w:pStyle w:val="ListParagraph"/>
        <w:numPr>
          <w:ilvl w:val="0"/>
          <w:numId w:val="37"/>
        </w:numPr>
        <w:ind w:left="1134" w:hanging="426"/>
        <w:rPr>
          <w:rFonts w:cs="Times New Roman"/>
          <w:lang w:val="lv-LV"/>
        </w:rPr>
      </w:pPr>
      <w:r w:rsidRPr="00255C36">
        <w:rPr>
          <w:rFonts w:cs="Times New Roman"/>
          <w:szCs w:val="24"/>
          <w:lang w:val="lv-LV"/>
        </w:rPr>
        <w:t xml:space="preserve">Ja attiecīgais atbalsts plānots attiecībā uz privāto tiesību subjektiem kā gala labuma guvējiem, </w:t>
      </w:r>
      <w:r w:rsidRPr="00255C36">
        <w:rPr>
          <w:rFonts w:cs="Times New Roman"/>
          <w:lang w:val="lv-LV"/>
        </w:rPr>
        <w:t>tai skaitā, iespējams, arī pašvaldībām,</w:t>
      </w:r>
      <w:r w:rsidRPr="00255C36">
        <w:rPr>
          <w:rFonts w:cs="Times New Roman"/>
          <w:szCs w:val="24"/>
          <w:lang w:val="lv-LV"/>
        </w:rPr>
        <w:t xml:space="preserve"> vienlaikus ar informatīvā ziņojuma projektu izstrādā attiecīgus MK noteikumus, tādējādi nodrošinot, ka  tiek ievērots vienlīdzības, caurskatāmības un drošas finanšu vadības princips. </w:t>
      </w:r>
    </w:p>
    <w:p w14:paraId="77F0B773" w14:textId="77777777" w:rsidR="006B745A" w:rsidRPr="00255C36" w:rsidRDefault="006B745A" w:rsidP="008915E7">
      <w:pPr>
        <w:pStyle w:val="ListParagraph"/>
        <w:numPr>
          <w:ilvl w:val="0"/>
          <w:numId w:val="142"/>
        </w:numPr>
        <w:spacing w:after="0"/>
        <w:ind w:left="426" w:hanging="426"/>
        <w:rPr>
          <w:rFonts w:cs="Times New Roman"/>
          <w:szCs w:val="24"/>
          <w:lang w:val="lv-LV"/>
        </w:rPr>
      </w:pPr>
      <w:r w:rsidRPr="00255C36">
        <w:rPr>
          <w:rFonts w:cs="Times New Roman"/>
          <w:lang w:val="lv-LV"/>
        </w:rPr>
        <w:t>MK noteikumos tiek noteikts attiecīgais atbalsta sniedzējs, atlases nosacījumi atbalsta saņemšanai, mērķi un rādītāji, kas jāsasniedz,</w:t>
      </w:r>
      <w:r>
        <w:rPr>
          <w:rFonts w:cs="Times New Roman"/>
          <w:lang w:val="lv-LV"/>
        </w:rPr>
        <w:t xml:space="preserve"> atbildības sadalījums,</w:t>
      </w:r>
      <w:r w:rsidRPr="00255C36">
        <w:rPr>
          <w:rFonts w:cs="Times New Roman"/>
          <w:lang w:val="lv-LV"/>
        </w:rPr>
        <w:t xml:space="preserve"> kā arī naudas plūsmas plānošana. Tā kā ir ANM Regulas nosacījumi atbalsta saņemšanai un ANM plāns tiek saskaņots ar EK, tiek noteikti skaidri atlases nosacījumi un atbalsta piešķiršana ar attiecīgu </w:t>
      </w:r>
      <w:r w:rsidRPr="00255C36">
        <w:rPr>
          <w:rFonts w:cs="Times New Roman"/>
          <w:szCs w:val="24"/>
          <w:lang w:val="lv-LV"/>
        </w:rPr>
        <w:t xml:space="preserve">lēmumu (administratīvais akts).  </w:t>
      </w:r>
    </w:p>
    <w:p w14:paraId="68BAB375" w14:textId="77777777" w:rsidR="006B745A" w:rsidRPr="00255C36" w:rsidRDefault="006B745A" w:rsidP="008915E7">
      <w:pPr>
        <w:pStyle w:val="ListParagraph"/>
        <w:numPr>
          <w:ilvl w:val="0"/>
          <w:numId w:val="142"/>
        </w:numPr>
        <w:spacing w:after="0"/>
        <w:ind w:left="426" w:hanging="426"/>
        <w:rPr>
          <w:rFonts w:cs="Times New Roman"/>
          <w:szCs w:val="24"/>
          <w:lang w:val="lv-LV"/>
        </w:rPr>
      </w:pPr>
      <w:r w:rsidRPr="00255C36">
        <w:rPr>
          <w:rFonts w:cs="Times New Roman"/>
          <w:szCs w:val="24"/>
          <w:lang w:val="lv-LV"/>
        </w:rPr>
        <w:t xml:space="preserve">Finansējums nozaru ministrijām ANM plāna īstenošanai tiek piešķirts valsts budžeta finansējuma noteiktajā kārtībā, valsts budžetā tiek paredzēta atsevišķa budžeta programma, kas nodrošina finanšu plūsmas izsekojamību un </w:t>
      </w:r>
      <w:proofErr w:type="spellStart"/>
      <w:r w:rsidRPr="00255C36">
        <w:rPr>
          <w:rFonts w:cs="Times New Roman"/>
          <w:szCs w:val="24"/>
          <w:lang w:val="lv-LV"/>
        </w:rPr>
        <w:t>nodalamību</w:t>
      </w:r>
      <w:proofErr w:type="spellEnd"/>
      <w:r w:rsidRPr="00255C36">
        <w:rPr>
          <w:rFonts w:cs="Times New Roman"/>
          <w:szCs w:val="24"/>
          <w:lang w:val="lv-LV"/>
        </w:rPr>
        <w:t>.</w:t>
      </w:r>
      <w:r>
        <w:rPr>
          <w:rFonts w:cs="Times New Roman"/>
          <w:szCs w:val="24"/>
          <w:lang w:val="lv-LV"/>
        </w:rPr>
        <w:t xml:space="preserve"> Visām nozaru ministrijām ir vienāds valsts budžeta piešķiršanas un uzraudzības mehānisms atbilstoši nacionālajam regulējumam.</w:t>
      </w:r>
    </w:p>
    <w:p w14:paraId="5D8372EF" w14:textId="77777777" w:rsidR="006B745A" w:rsidRPr="00255C36" w:rsidRDefault="006B745A" w:rsidP="008915E7">
      <w:pPr>
        <w:pStyle w:val="ListParagraph"/>
        <w:numPr>
          <w:ilvl w:val="0"/>
          <w:numId w:val="142"/>
        </w:numPr>
        <w:spacing w:after="0"/>
        <w:ind w:left="426" w:hanging="426"/>
        <w:rPr>
          <w:rFonts w:cs="Times New Roman"/>
          <w:szCs w:val="24"/>
          <w:lang w:val="lv-LV"/>
        </w:rPr>
      </w:pPr>
      <w:r w:rsidRPr="00255C36">
        <w:rPr>
          <w:rFonts w:cs="Times New Roman"/>
          <w:szCs w:val="24"/>
          <w:lang w:val="lv-LV"/>
        </w:rPr>
        <w:t xml:space="preserve">ANM plāna īstenošanas laikā var plānot piešķirt avansa maksājumus finansējuma saņēmējiem, ja atbildīgā </w:t>
      </w:r>
      <w:r>
        <w:rPr>
          <w:rFonts w:cs="Times New Roman"/>
          <w:szCs w:val="24"/>
          <w:lang w:val="lv-LV"/>
        </w:rPr>
        <w:t xml:space="preserve">par </w:t>
      </w:r>
      <w:r w:rsidRPr="00255C36">
        <w:rPr>
          <w:rFonts w:cs="Times New Roman"/>
          <w:szCs w:val="24"/>
          <w:lang w:val="lv-LV"/>
        </w:rPr>
        <w:t>ANM plāna komponentes nozar</w:t>
      </w:r>
      <w:r>
        <w:rPr>
          <w:rFonts w:cs="Times New Roman"/>
          <w:szCs w:val="24"/>
          <w:lang w:val="lv-LV"/>
        </w:rPr>
        <w:t>es</w:t>
      </w:r>
      <w:r w:rsidRPr="00255C36">
        <w:rPr>
          <w:rFonts w:cs="Times New Roman"/>
          <w:szCs w:val="24"/>
          <w:lang w:val="lv-LV"/>
        </w:rPr>
        <w:t xml:space="preserve"> ministrija,</w:t>
      </w:r>
      <w:r w:rsidRPr="00255C36">
        <w:rPr>
          <w:lang w:val="lv-LV"/>
        </w:rPr>
        <w:t xml:space="preserve"> </w:t>
      </w:r>
      <w:r w:rsidRPr="00255C36">
        <w:rPr>
          <w:rFonts w:cs="Times New Roman"/>
          <w:szCs w:val="24"/>
          <w:lang w:val="lv-LV"/>
        </w:rPr>
        <w:t>izvērtējot riskus sasniegt noteiktos rezultātus, uzskata to par nepieciešamu. ANM plānā paredzēto komponenšu īstenošanas finansējuma saņemšanas kārtību paredzēts nostiprināt MK, nozaru ministrijām noteiktā kārtībā izstrādājot un virzot attiecīgus ieviešanu regulējošos normatīvos aktus (ieviešanas nosacījumus), ņemot vērā konkrētās komponentes specifiku, atbalsta saņēmēja (finansējuma saņēmēja) veidu, specifiskos ANM plānā paredzētos sasniedzamos starprezultātus un rezultātus, kā arī izvērtējot riskus, t.sk., lai iespējami novērstu negatīvu ietekmi uz vispārējo valsts budžetu. Ņemot vērā ANM finansējuma saņemšanas no EK nosacījumus un iespējamos riskus, var tikt piemērota gan līdzīga kārtība kā ES fondu investīcijām, gan noteikti atšķirīgi nosacījumi atbilstoši ANM plāna specifikai.</w:t>
      </w:r>
    </w:p>
    <w:p w14:paraId="16DD1617" w14:textId="77777777" w:rsidR="006B745A" w:rsidRDefault="006B745A" w:rsidP="008915E7">
      <w:pPr>
        <w:pStyle w:val="ListParagraph"/>
        <w:numPr>
          <w:ilvl w:val="0"/>
          <w:numId w:val="142"/>
        </w:numPr>
        <w:spacing w:after="0"/>
        <w:ind w:left="426" w:hanging="426"/>
        <w:rPr>
          <w:rFonts w:cs="Times New Roman"/>
          <w:szCs w:val="24"/>
          <w:lang w:val="lv-LV"/>
        </w:rPr>
      </w:pPr>
      <w:r w:rsidRPr="00255C36">
        <w:rPr>
          <w:rFonts w:cs="Times New Roman"/>
          <w:szCs w:val="24"/>
          <w:lang w:val="lv-LV"/>
        </w:rPr>
        <w:lastRenderedPageBreak/>
        <w:t>Katrai esošā ES fondu plānošanas perioda īstenošanā iesaistītajai institūcijai ir pietiekama pieredze savā jomā un tā pārzin esošo projektu ieviešanas vadības un kontroles sistēmu, savu iesaisti un atbildību, tai skaitā arī attiecīgās nozares specifiku. Nepieciešamie administratīvie resursi, ANM plāna vadības un uzraudzības funkciju nodrošināšanai, tiks nodrošināti iestādes esošo resursu ietvaros, nepieciešamības gadījumā piesai</w:t>
      </w:r>
      <w:r>
        <w:rPr>
          <w:rFonts w:cs="Times New Roman"/>
          <w:szCs w:val="24"/>
          <w:lang w:val="lv-LV"/>
        </w:rPr>
        <w:t>s</w:t>
      </w:r>
      <w:r w:rsidRPr="00255C36">
        <w:rPr>
          <w:rFonts w:cs="Times New Roman"/>
          <w:szCs w:val="24"/>
          <w:lang w:val="lv-LV"/>
        </w:rPr>
        <w:t>tot papildus cilvēkresursus</w:t>
      </w:r>
      <w:r>
        <w:rPr>
          <w:rFonts w:cs="Times New Roman"/>
          <w:szCs w:val="24"/>
          <w:lang w:val="lv-LV"/>
        </w:rPr>
        <w:t>.</w:t>
      </w:r>
      <w:r w:rsidRPr="00255C36">
        <w:rPr>
          <w:rFonts w:cs="Times New Roman"/>
          <w:szCs w:val="24"/>
          <w:lang w:val="lv-LV"/>
        </w:rPr>
        <w:t xml:space="preserve"> Tas nodrošina kopējā ANM plāna ieviešanas procesa atbilstošu norisi un nerada nesamērīgu papildus administratīvo </w:t>
      </w:r>
      <w:r>
        <w:rPr>
          <w:rFonts w:cs="Times New Roman"/>
          <w:szCs w:val="24"/>
          <w:lang w:val="lv-LV"/>
        </w:rPr>
        <w:t xml:space="preserve">un finanšu </w:t>
      </w:r>
      <w:r w:rsidRPr="00255C36">
        <w:rPr>
          <w:rFonts w:cs="Times New Roman"/>
          <w:szCs w:val="24"/>
          <w:lang w:val="lv-LV"/>
        </w:rPr>
        <w:t xml:space="preserve">slogu, jo iesaistīto </w:t>
      </w:r>
      <w:proofErr w:type="spellStart"/>
      <w:r w:rsidRPr="00255C36">
        <w:rPr>
          <w:rFonts w:cs="Times New Roman"/>
          <w:szCs w:val="24"/>
          <w:lang w:val="lv-LV"/>
        </w:rPr>
        <w:t>intitūciju</w:t>
      </w:r>
      <w:proofErr w:type="spellEnd"/>
      <w:r w:rsidRPr="00255C36">
        <w:rPr>
          <w:rFonts w:cs="Times New Roman"/>
          <w:szCs w:val="24"/>
          <w:lang w:val="lv-LV"/>
        </w:rPr>
        <w:t xml:space="preserve"> rīcībā ir nepieciešamās zināšanas, pieredze un prasmes.</w:t>
      </w:r>
    </w:p>
    <w:p w14:paraId="3AA52CF9" w14:textId="77777777" w:rsidR="006B745A" w:rsidRPr="00255C36" w:rsidRDefault="006B745A" w:rsidP="008915E7">
      <w:pPr>
        <w:pStyle w:val="ListParagraph"/>
        <w:numPr>
          <w:ilvl w:val="0"/>
          <w:numId w:val="142"/>
        </w:numPr>
        <w:ind w:left="567" w:hanging="426"/>
        <w:rPr>
          <w:rFonts w:cs="Times New Roman"/>
          <w:szCs w:val="24"/>
          <w:lang w:val="lv-LV"/>
        </w:rPr>
      </w:pPr>
      <w:r w:rsidRPr="00255C36">
        <w:rPr>
          <w:rFonts w:cs="Times New Roman"/>
          <w:szCs w:val="24"/>
          <w:lang w:val="lv-LV"/>
        </w:rPr>
        <w:t xml:space="preserve">ES fondu vadības un kontroles sistēmā esošo institūciju </w:t>
      </w:r>
      <w:proofErr w:type="spellStart"/>
      <w:r w:rsidRPr="00255C36">
        <w:rPr>
          <w:rFonts w:cs="Times New Roman"/>
          <w:szCs w:val="24"/>
          <w:lang w:val="lv-LV"/>
        </w:rPr>
        <w:t>iesasite</w:t>
      </w:r>
      <w:proofErr w:type="spellEnd"/>
      <w:r w:rsidRPr="00255C36">
        <w:rPr>
          <w:rFonts w:cs="Times New Roman"/>
          <w:szCs w:val="24"/>
          <w:lang w:val="lv-LV"/>
        </w:rPr>
        <w:t xml:space="preserve"> un praktiskā pieredze nodrošinās to, ka šo institūciju esošās projektu īstenošanas kontroles 14-20 un plānotās 21-27 periodā spēs nodrošināt arī pastarpināti ANM plāna ieviešanas un uzraudzības kontroles</w:t>
      </w:r>
      <w:r w:rsidRPr="00255C36">
        <w:rPr>
          <w:rStyle w:val="FootnoteReference"/>
          <w:rFonts w:cs="Times New Roman"/>
          <w:szCs w:val="24"/>
          <w:lang w:val="lv-LV"/>
        </w:rPr>
        <w:footnoteReference w:id="164"/>
      </w:r>
      <w:r w:rsidRPr="00255C36">
        <w:rPr>
          <w:rFonts w:cs="Times New Roman"/>
          <w:szCs w:val="24"/>
          <w:lang w:val="lv-LV"/>
        </w:rPr>
        <w:t xml:space="preserve">. Visas ANM plāna ieviešanā </w:t>
      </w:r>
      <w:proofErr w:type="spellStart"/>
      <w:r w:rsidRPr="00255C36">
        <w:rPr>
          <w:rFonts w:cs="Times New Roman"/>
          <w:szCs w:val="24"/>
          <w:lang w:val="lv-LV"/>
        </w:rPr>
        <w:t>iesasitītās</w:t>
      </w:r>
      <w:proofErr w:type="spellEnd"/>
      <w:r w:rsidRPr="00255C36">
        <w:rPr>
          <w:rFonts w:cs="Times New Roman"/>
          <w:szCs w:val="24"/>
          <w:lang w:val="lv-LV"/>
        </w:rPr>
        <w:t xml:space="preserve"> iestādes veiks savu iekšējo procedūru izstrādi</w:t>
      </w:r>
      <w:r>
        <w:rPr>
          <w:rFonts w:cs="Times New Roman"/>
          <w:szCs w:val="24"/>
          <w:lang w:val="lv-LV"/>
        </w:rPr>
        <w:t xml:space="preserve"> vai papildināšanu</w:t>
      </w:r>
      <w:r w:rsidRPr="00255C36">
        <w:rPr>
          <w:rFonts w:cs="Times New Roman"/>
          <w:szCs w:val="24"/>
          <w:lang w:val="lv-LV"/>
        </w:rPr>
        <w:t xml:space="preserve"> ANM specifikai.</w:t>
      </w:r>
      <w:r>
        <w:rPr>
          <w:rFonts w:cs="Times New Roman"/>
          <w:szCs w:val="24"/>
          <w:lang w:val="lv-LV"/>
        </w:rPr>
        <w:t xml:space="preserve"> </w:t>
      </w:r>
    </w:p>
    <w:p w14:paraId="6DBB2445" w14:textId="77777777" w:rsidR="006B745A" w:rsidRPr="00255C36" w:rsidRDefault="006B745A" w:rsidP="008915E7">
      <w:pPr>
        <w:pStyle w:val="ListParagraph"/>
        <w:numPr>
          <w:ilvl w:val="0"/>
          <w:numId w:val="142"/>
        </w:numPr>
        <w:spacing w:after="0"/>
        <w:ind w:left="426" w:hanging="426"/>
        <w:rPr>
          <w:rFonts w:cs="Times New Roman"/>
          <w:szCs w:val="24"/>
          <w:lang w:val="lv-LV"/>
        </w:rPr>
      </w:pPr>
      <w:r w:rsidRPr="00F01975">
        <w:rPr>
          <w:rFonts w:cs="Times New Roman"/>
          <w:szCs w:val="24"/>
          <w:lang w:val="lv-LV"/>
        </w:rPr>
        <w:t>ANM ieviešanas uzraudzībā iesaistītās iestādes un to funkcijas</w:t>
      </w:r>
      <w:r>
        <w:rPr>
          <w:rFonts w:cs="Times New Roman"/>
          <w:szCs w:val="24"/>
          <w:lang w:val="lv-LV"/>
        </w:rPr>
        <w:t>:</w:t>
      </w:r>
    </w:p>
    <w:p w14:paraId="3F6B66C6" w14:textId="18B1F496" w:rsidR="006B745A" w:rsidRDefault="006B745A" w:rsidP="008915E7">
      <w:pPr>
        <w:spacing w:after="0"/>
        <w:ind w:hanging="426"/>
        <w:rPr>
          <w:rFonts w:cs="Times New Roman"/>
          <w:szCs w:val="24"/>
          <w:lang w:val="lv-LV"/>
        </w:rPr>
      </w:pPr>
    </w:p>
    <w:p w14:paraId="7E00ED8A" w14:textId="5A40B2F9" w:rsidR="008915E7" w:rsidRDefault="008915E7" w:rsidP="008915E7">
      <w:pPr>
        <w:spacing w:after="0"/>
        <w:ind w:hanging="426"/>
        <w:rPr>
          <w:rFonts w:cs="Times New Roman"/>
          <w:szCs w:val="24"/>
          <w:lang w:val="lv-LV"/>
        </w:rPr>
      </w:pPr>
    </w:p>
    <w:p w14:paraId="7F1EF1E4" w14:textId="6D284612" w:rsidR="008915E7" w:rsidRDefault="008915E7" w:rsidP="008915E7">
      <w:pPr>
        <w:spacing w:after="0"/>
        <w:ind w:hanging="426"/>
        <w:rPr>
          <w:rFonts w:cs="Times New Roman"/>
          <w:szCs w:val="24"/>
          <w:lang w:val="lv-LV"/>
        </w:rPr>
      </w:pPr>
    </w:p>
    <w:p w14:paraId="3D1516B4" w14:textId="72A881D8" w:rsidR="008915E7" w:rsidRDefault="008915E7" w:rsidP="008915E7">
      <w:pPr>
        <w:spacing w:after="0"/>
        <w:ind w:hanging="426"/>
        <w:rPr>
          <w:rFonts w:cs="Times New Roman"/>
          <w:szCs w:val="24"/>
          <w:lang w:val="lv-LV"/>
        </w:rPr>
      </w:pPr>
    </w:p>
    <w:p w14:paraId="458A2E09" w14:textId="258B1732" w:rsidR="008915E7" w:rsidRDefault="008915E7" w:rsidP="008915E7">
      <w:pPr>
        <w:spacing w:after="0"/>
        <w:ind w:hanging="426"/>
        <w:rPr>
          <w:rFonts w:cs="Times New Roman"/>
          <w:szCs w:val="24"/>
          <w:lang w:val="lv-LV"/>
        </w:rPr>
      </w:pPr>
    </w:p>
    <w:p w14:paraId="6405A98F" w14:textId="5A121A27" w:rsidR="008915E7" w:rsidRDefault="008915E7" w:rsidP="008915E7">
      <w:pPr>
        <w:spacing w:after="0"/>
        <w:ind w:hanging="426"/>
        <w:rPr>
          <w:rFonts w:cs="Times New Roman"/>
          <w:szCs w:val="24"/>
          <w:lang w:val="lv-LV"/>
        </w:rPr>
      </w:pPr>
    </w:p>
    <w:p w14:paraId="03822AAE" w14:textId="415D0CD8" w:rsidR="008915E7" w:rsidRDefault="008915E7" w:rsidP="008915E7">
      <w:pPr>
        <w:spacing w:after="0"/>
        <w:ind w:hanging="426"/>
        <w:rPr>
          <w:rFonts w:cs="Times New Roman"/>
          <w:szCs w:val="24"/>
          <w:lang w:val="lv-LV"/>
        </w:rPr>
      </w:pPr>
    </w:p>
    <w:p w14:paraId="29C29C40" w14:textId="19097D60" w:rsidR="008915E7" w:rsidRDefault="008915E7" w:rsidP="008915E7">
      <w:pPr>
        <w:spacing w:after="0"/>
        <w:ind w:hanging="426"/>
        <w:rPr>
          <w:rFonts w:cs="Times New Roman"/>
          <w:szCs w:val="24"/>
          <w:lang w:val="lv-LV"/>
        </w:rPr>
      </w:pPr>
    </w:p>
    <w:p w14:paraId="1C1B7D41" w14:textId="1C744951" w:rsidR="008915E7" w:rsidRDefault="008915E7" w:rsidP="008915E7">
      <w:pPr>
        <w:spacing w:after="0"/>
        <w:ind w:hanging="426"/>
        <w:rPr>
          <w:rFonts w:cs="Times New Roman"/>
          <w:szCs w:val="24"/>
          <w:lang w:val="lv-LV"/>
        </w:rPr>
      </w:pPr>
    </w:p>
    <w:p w14:paraId="342D5A67" w14:textId="77B764BE" w:rsidR="008915E7" w:rsidRDefault="008915E7" w:rsidP="008915E7">
      <w:pPr>
        <w:spacing w:after="0"/>
        <w:ind w:hanging="426"/>
        <w:rPr>
          <w:rFonts w:cs="Times New Roman"/>
          <w:szCs w:val="24"/>
          <w:lang w:val="lv-LV"/>
        </w:rPr>
      </w:pPr>
    </w:p>
    <w:p w14:paraId="51A0BF37" w14:textId="3E98F647" w:rsidR="008915E7" w:rsidRDefault="008915E7" w:rsidP="008915E7">
      <w:pPr>
        <w:spacing w:after="0"/>
        <w:ind w:hanging="426"/>
        <w:rPr>
          <w:rFonts w:cs="Times New Roman"/>
          <w:szCs w:val="24"/>
          <w:lang w:val="lv-LV"/>
        </w:rPr>
      </w:pPr>
    </w:p>
    <w:p w14:paraId="0D2CDCC2" w14:textId="22066CA6" w:rsidR="008915E7" w:rsidRDefault="008915E7" w:rsidP="008915E7">
      <w:pPr>
        <w:spacing w:after="0"/>
        <w:ind w:hanging="426"/>
        <w:rPr>
          <w:rFonts w:cs="Times New Roman"/>
          <w:szCs w:val="24"/>
          <w:lang w:val="lv-LV"/>
        </w:rPr>
      </w:pPr>
    </w:p>
    <w:p w14:paraId="6B82E342" w14:textId="254F8EC9" w:rsidR="008915E7" w:rsidRDefault="008915E7" w:rsidP="008915E7">
      <w:pPr>
        <w:spacing w:after="0"/>
        <w:ind w:hanging="426"/>
        <w:rPr>
          <w:rFonts w:cs="Times New Roman"/>
          <w:szCs w:val="24"/>
          <w:lang w:val="lv-LV"/>
        </w:rPr>
      </w:pPr>
    </w:p>
    <w:p w14:paraId="78258D0F" w14:textId="3AA50AC1" w:rsidR="008915E7" w:rsidRDefault="008915E7" w:rsidP="008915E7">
      <w:pPr>
        <w:spacing w:after="0"/>
        <w:ind w:hanging="426"/>
        <w:rPr>
          <w:rFonts w:cs="Times New Roman"/>
          <w:szCs w:val="24"/>
          <w:lang w:val="lv-LV"/>
        </w:rPr>
      </w:pPr>
    </w:p>
    <w:p w14:paraId="689A5990" w14:textId="4CDE9B8A" w:rsidR="008915E7" w:rsidRDefault="008915E7" w:rsidP="008915E7">
      <w:pPr>
        <w:spacing w:after="0"/>
        <w:ind w:hanging="426"/>
        <w:rPr>
          <w:rFonts w:cs="Times New Roman"/>
          <w:szCs w:val="24"/>
          <w:lang w:val="lv-LV"/>
        </w:rPr>
      </w:pPr>
    </w:p>
    <w:p w14:paraId="1301C8BD" w14:textId="58F961EE" w:rsidR="008915E7" w:rsidRDefault="008915E7" w:rsidP="008915E7">
      <w:pPr>
        <w:spacing w:after="0"/>
        <w:ind w:hanging="426"/>
        <w:rPr>
          <w:rFonts w:cs="Times New Roman"/>
          <w:szCs w:val="24"/>
          <w:lang w:val="lv-LV"/>
        </w:rPr>
      </w:pPr>
    </w:p>
    <w:p w14:paraId="722EC2CC" w14:textId="0212C2A2" w:rsidR="008915E7" w:rsidRDefault="008915E7" w:rsidP="008915E7">
      <w:pPr>
        <w:spacing w:after="0"/>
        <w:ind w:hanging="426"/>
        <w:rPr>
          <w:rFonts w:cs="Times New Roman"/>
          <w:szCs w:val="24"/>
          <w:lang w:val="lv-LV"/>
        </w:rPr>
      </w:pPr>
    </w:p>
    <w:p w14:paraId="24C16A24" w14:textId="6749C06D" w:rsidR="008915E7" w:rsidRDefault="008915E7" w:rsidP="008915E7">
      <w:pPr>
        <w:spacing w:after="0"/>
        <w:ind w:hanging="426"/>
        <w:rPr>
          <w:rFonts w:cs="Times New Roman"/>
          <w:szCs w:val="24"/>
          <w:lang w:val="lv-LV"/>
        </w:rPr>
      </w:pPr>
    </w:p>
    <w:p w14:paraId="13680864" w14:textId="50C1B8AD" w:rsidR="008915E7" w:rsidRDefault="008915E7" w:rsidP="008915E7">
      <w:pPr>
        <w:spacing w:after="0"/>
        <w:ind w:hanging="426"/>
        <w:rPr>
          <w:rFonts w:cs="Times New Roman"/>
          <w:szCs w:val="24"/>
          <w:lang w:val="lv-LV"/>
        </w:rPr>
      </w:pPr>
    </w:p>
    <w:p w14:paraId="32D696D2" w14:textId="42D7C2F9" w:rsidR="008915E7" w:rsidRDefault="008915E7" w:rsidP="008915E7">
      <w:pPr>
        <w:spacing w:after="0"/>
        <w:ind w:hanging="426"/>
        <w:rPr>
          <w:rFonts w:cs="Times New Roman"/>
          <w:szCs w:val="24"/>
          <w:lang w:val="lv-LV"/>
        </w:rPr>
      </w:pPr>
    </w:p>
    <w:p w14:paraId="6A5FA69E" w14:textId="68C49EC5" w:rsidR="008915E7" w:rsidRDefault="008915E7" w:rsidP="008915E7">
      <w:pPr>
        <w:spacing w:after="0"/>
        <w:ind w:hanging="426"/>
        <w:rPr>
          <w:rFonts w:cs="Times New Roman"/>
          <w:szCs w:val="24"/>
          <w:lang w:val="lv-LV"/>
        </w:rPr>
      </w:pPr>
    </w:p>
    <w:p w14:paraId="5A0BDF7B" w14:textId="13556DE7" w:rsidR="008915E7" w:rsidRDefault="008915E7" w:rsidP="008915E7">
      <w:pPr>
        <w:spacing w:after="0"/>
        <w:ind w:hanging="426"/>
        <w:rPr>
          <w:rFonts w:cs="Times New Roman"/>
          <w:szCs w:val="24"/>
          <w:lang w:val="lv-LV"/>
        </w:rPr>
      </w:pPr>
    </w:p>
    <w:p w14:paraId="4F65F8A1" w14:textId="6E468251" w:rsidR="008915E7" w:rsidRDefault="008915E7" w:rsidP="008915E7">
      <w:pPr>
        <w:spacing w:after="0"/>
        <w:ind w:hanging="426"/>
        <w:rPr>
          <w:rFonts w:cs="Times New Roman"/>
          <w:szCs w:val="24"/>
          <w:lang w:val="lv-LV"/>
        </w:rPr>
      </w:pPr>
    </w:p>
    <w:p w14:paraId="22025C6E" w14:textId="1688AE93" w:rsidR="008915E7" w:rsidRDefault="008915E7" w:rsidP="008915E7">
      <w:pPr>
        <w:spacing w:after="0"/>
        <w:ind w:hanging="426"/>
        <w:rPr>
          <w:rFonts w:cs="Times New Roman"/>
          <w:szCs w:val="24"/>
          <w:lang w:val="lv-LV"/>
        </w:rPr>
      </w:pPr>
    </w:p>
    <w:p w14:paraId="149E0A82" w14:textId="633C8A94" w:rsidR="008915E7" w:rsidRPr="008915E7" w:rsidRDefault="008915E7" w:rsidP="008915E7">
      <w:pPr>
        <w:spacing w:after="0"/>
        <w:ind w:hanging="426"/>
        <w:rPr>
          <w:rFonts w:cs="Times New Roman"/>
          <w:i/>
          <w:szCs w:val="24"/>
          <w:lang w:val="lv-LV"/>
        </w:rPr>
      </w:pPr>
      <w:r w:rsidRPr="008915E7">
        <w:rPr>
          <w:rFonts w:cs="Times New Roman"/>
          <w:i/>
          <w:szCs w:val="24"/>
          <w:lang w:val="lv-LV"/>
        </w:rPr>
        <w:t xml:space="preserve">Attēls Nr. </w:t>
      </w:r>
      <w:r w:rsidR="008B0AB3">
        <w:rPr>
          <w:rFonts w:cs="Times New Roman"/>
          <w:i/>
          <w:szCs w:val="24"/>
          <w:lang w:val="lv-LV"/>
        </w:rPr>
        <w:t xml:space="preserve">14. </w:t>
      </w:r>
      <w:r w:rsidRPr="008915E7">
        <w:rPr>
          <w:rFonts w:cs="Times New Roman"/>
          <w:i/>
          <w:szCs w:val="24"/>
          <w:lang w:val="lv-LV"/>
        </w:rPr>
        <w:t>ANM ieviešanas uzraudzībā iesaistītās iestādes un to funkcijas</w:t>
      </w:r>
    </w:p>
    <w:p w14:paraId="16528F93" w14:textId="77777777" w:rsidR="006B745A" w:rsidRPr="00255C36" w:rsidRDefault="006B745A" w:rsidP="008915E7">
      <w:pPr>
        <w:spacing w:after="0"/>
        <w:ind w:left="66" w:hanging="426"/>
        <w:rPr>
          <w:rFonts w:cs="Times New Roman"/>
          <w:szCs w:val="24"/>
          <w:lang w:val="lv-LV"/>
        </w:rPr>
      </w:pPr>
      <w:r>
        <w:rPr>
          <w:noProof/>
          <w:lang w:val="lv-LV" w:eastAsia="lv-LV"/>
        </w:rPr>
        <w:lastRenderedPageBreak/>
        <w:drawing>
          <wp:anchor distT="0" distB="0" distL="114300" distR="114300" simplePos="0" relativeHeight="251674624" behindDoc="1" locked="0" layoutInCell="1" allowOverlap="1" wp14:anchorId="22EB5749" wp14:editId="39804045">
            <wp:simplePos x="0" y="0"/>
            <wp:positionH relativeFrom="column">
              <wp:posOffset>-214532</wp:posOffset>
            </wp:positionH>
            <wp:positionV relativeFrom="paragraph">
              <wp:posOffset>64037</wp:posOffset>
            </wp:positionV>
            <wp:extent cx="6229350" cy="4255135"/>
            <wp:effectExtent l="0" t="0" r="0" b="0"/>
            <wp:wrapTight wrapText="bothSides">
              <wp:wrapPolygon edited="0">
                <wp:start x="0" y="0"/>
                <wp:lineTo x="0" y="21468"/>
                <wp:lineTo x="21534" y="21468"/>
                <wp:lineTo x="2153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29350" cy="4255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5C36">
        <w:rPr>
          <w:rFonts w:cs="Times New Roman"/>
          <w:szCs w:val="24"/>
          <w:lang w:val="lv-LV"/>
        </w:rPr>
        <w:t xml:space="preserve"> </w:t>
      </w:r>
    </w:p>
    <w:p w14:paraId="785AC57A" w14:textId="77777777" w:rsidR="006B745A" w:rsidRPr="00255C36" w:rsidRDefault="006B745A" w:rsidP="008915E7">
      <w:pPr>
        <w:spacing w:after="0"/>
        <w:ind w:hanging="426"/>
        <w:rPr>
          <w:rFonts w:cs="Times New Roman"/>
          <w:szCs w:val="24"/>
          <w:lang w:val="lv-LV"/>
        </w:rPr>
      </w:pPr>
    </w:p>
    <w:p w14:paraId="4D56D9AC" w14:textId="77777777" w:rsidR="006B745A" w:rsidRPr="00255C36" w:rsidRDefault="006B745A" w:rsidP="008915E7">
      <w:pPr>
        <w:pStyle w:val="ListParagraph"/>
        <w:numPr>
          <w:ilvl w:val="0"/>
          <w:numId w:val="142"/>
        </w:numPr>
        <w:ind w:left="426" w:hanging="426"/>
        <w:rPr>
          <w:rFonts w:cs="Times New Roman"/>
          <w:szCs w:val="24"/>
          <w:lang w:val="lv-LV"/>
        </w:rPr>
      </w:pPr>
      <w:r w:rsidRPr="00255C36">
        <w:rPr>
          <w:rFonts w:cs="Times New Roman"/>
          <w:szCs w:val="24"/>
          <w:lang w:val="lv-LV"/>
        </w:rPr>
        <w:t xml:space="preserve">Kopējo nacionālā ANM plāna izstrādes un ieviešanas procesu koordinē FM kā </w:t>
      </w:r>
      <w:r>
        <w:rPr>
          <w:rFonts w:cs="Times New Roman"/>
          <w:szCs w:val="24"/>
          <w:lang w:val="lv-LV"/>
        </w:rPr>
        <w:t>VI</w:t>
      </w:r>
      <w:r w:rsidRPr="00255C36">
        <w:rPr>
          <w:rFonts w:cs="Times New Roman"/>
          <w:szCs w:val="24"/>
          <w:lang w:val="lv-LV"/>
        </w:rPr>
        <w:t>.</w:t>
      </w:r>
      <w:r>
        <w:rPr>
          <w:rFonts w:cs="Times New Roman"/>
          <w:szCs w:val="24"/>
          <w:lang w:val="lv-LV"/>
        </w:rPr>
        <w:t xml:space="preserve"> </w:t>
      </w:r>
      <w:r w:rsidRPr="00255C36">
        <w:rPr>
          <w:rFonts w:cs="Times New Roman"/>
          <w:szCs w:val="24"/>
          <w:lang w:val="lv-LV"/>
        </w:rPr>
        <w:t>FM veic arī izmaksu koordinatora funkciju. Izmaksu koordinatora galvenais uzdevums ir būt par EK centrālo kontaktpunktu, lai paātrinātu ANM plāna izstrādes procesu gadījumos, kad EK pieprasa papildus informāciju vai pierādījumus par izmaksu aplēsēm, kā arī ANM plāna ieviešanas procesa laikā koordinējot rezultātu ziņošanas procesu EK.  Attiecīgi FM veic darbu ciešā sasaistē ar nozaru ministrijām, lai nodrošinātu nepieciešamās informācijas savlaicīgu ieguvi un apriti.</w:t>
      </w:r>
    </w:p>
    <w:p w14:paraId="17E97B2C" w14:textId="77777777" w:rsidR="006B745A" w:rsidRPr="00255C36" w:rsidRDefault="006B745A" w:rsidP="008915E7">
      <w:pPr>
        <w:pStyle w:val="ListParagraph"/>
        <w:numPr>
          <w:ilvl w:val="0"/>
          <w:numId w:val="142"/>
        </w:numPr>
        <w:spacing w:after="0"/>
        <w:ind w:left="567" w:hanging="426"/>
        <w:rPr>
          <w:rFonts w:cs="Times New Roman"/>
          <w:szCs w:val="24"/>
          <w:lang w:val="lv-LV"/>
        </w:rPr>
      </w:pPr>
      <w:r w:rsidRPr="005079B8">
        <w:rPr>
          <w:rFonts w:cs="Times New Roman"/>
          <w:b/>
          <w:bCs/>
          <w:szCs w:val="24"/>
          <w:lang w:val="lv-LV"/>
        </w:rPr>
        <w:t>FM</w:t>
      </w:r>
      <w:r w:rsidRPr="00255C36">
        <w:rPr>
          <w:rFonts w:cs="Times New Roman"/>
          <w:szCs w:val="24"/>
          <w:lang w:val="lv-LV"/>
        </w:rPr>
        <w:t>:</w:t>
      </w:r>
    </w:p>
    <w:p w14:paraId="7326F8BC" w14:textId="77777777" w:rsidR="006B745A" w:rsidRDefault="006B745A" w:rsidP="008915E7">
      <w:pPr>
        <w:pStyle w:val="ListParagraph"/>
        <w:numPr>
          <w:ilvl w:val="0"/>
          <w:numId w:val="168"/>
        </w:numPr>
        <w:spacing w:after="0"/>
        <w:ind w:left="567" w:hanging="426"/>
        <w:rPr>
          <w:rFonts w:cs="Times New Roman"/>
          <w:szCs w:val="24"/>
          <w:lang w:val="lv-LV"/>
        </w:rPr>
      </w:pPr>
      <w:r w:rsidRPr="00633D48">
        <w:rPr>
          <w:rFonts w:cs="Times New Roman"/>
          <w:szCs w:val="24"/>
          <w:lang w:val="lv-LV"/>
        </w:rPr>
        <w:t xml:space="preserve">VI vadītāja funkcijas pilda FM valsts sekretāra vietnieks Eiropas Savienības struktūrfondu un Kohēzijas fonda jautājumos. </w:t>
      </w:r>
      <w:r>
        <w:rPr>
          <w:rFonts w:cs="Times New Roman"/>
          <w:szCs w:val="24"/>
          <w:lang w:val="lv-LV"/>
        </w:rPr>
        <w:t>FM</w:t>
      </w:r>
      <w:r w:rsidRPr="00633D48">
        <w:rPr>
          <w:rFonts w:cs="Times New Roman"/>
          <w:szCs w:val="24"/>
          <w:lang w:val="lv-LV"/>
        </w:rPr>
        <w:t xml:space="preserve"> nodrošina, lai funkcijas, kuras tā pilda kā </w:t>
      </w:r>
      <w:r>
        <w:rPr>
          <w:rFonts w:cs="Times New Roman"/>
          <w:szCs w:val="24"/>
          <w:lang w:val="lv-LV"/>
        </w:rPr>
        <w:t>VI</w:t>
      </w:r>
      <w:r w:rsidRPr="00633D48">
        <w:rPr>
          <w:rFonts w:cs="Times New Roman"/>
          <w:szCs w:val="24"/>
          <w:lang w:val="lv-LV"/>
        </w:rPr>
        <w:t xml:space="preserve">, tiktu nodalītas no citām tās funkcijām, t.sk., </w:t>
      </w:r>
      <w:r>
        <w:rPr>
          <w:rFonts w:cs="Times New Roman"/>
          <w:szCs w:val="24"/>
          <w:lang w:val="lv-LV"/>
        </w:rPr>
        <w:t>RI</w:t>
      </w:r>
      <w:r w:rsidRPr="00633D48">
        <w:rPr>
          <w:rFonts w:cs="Times New Roman"/>
          <w:szCs w:val="24"/>
          <w:lang w:val="lv-LV"/>
        </w:rPr>
        <w:t xml:space="preserve"> funkcijām. </w:t>
      </w:r>
      <w:r w:rsidRPr="00255C36">
        <w:rPr>
          <w:rFonts w:cs="Times New Roman"/>
          <w:szCs w:val="24"/>
          <w:lang w:val="lv-LV"/>
        </w:rPr>
        <w:t>Lai nodrošinātu funkciju nodali, tiek nodalīti arī valsts sekretāra vietnieka ES fondu jautājumos kompetencē esošie jautājumi. Saskaņā ar FM nolikuma 12.punktu</w:t>
      </w:r>
      <w:r>
        <w:rPr>
          <w:rFonts w:cs="Times New Roman"/>
          <w:szCs w:val="24"/>
          <w:lang w:val="lv-LV"/>
        </w:rPr>
        <w:t>,</w:t>
      </w:r>
      <w:r w:rsidRPr="00255C36">
        <w:rPr>
          <w:rFonts w:cs="Times New Roman"/>
          <w:szCs w:val="24"/>
          <w:lang w:val="lv-LV"/>
        </w:rPr>
        <w:t xml:space="preserve"> valsts sekretāra vietnieks ir padots valsts sekretāram.</w:t>
      </w:r>
      <w:r>
        <w:rPr>
          <w:rFonts w:cs="Times New Roman"/>
          <w:szCs w:val="24"/>
          <w:lang w:val="lv-LV"/>
        </w:rPr>
        <w:t xml:space="preserve"> </w:t>
      </w:r>
    </w:p>
    <w:p w14:paraId="39213584" w14:textId="50C08ADA" w:rsidR="006B745A" w:rsidRDefault="006B745A" w:rsidP="008915E7">
      <w:pPr>
        <w:pStyle w:val="ListParagraph"/>
        <w:numPr>
          <w:ilvl w:val="0"/>
          <w:numId w:val="168"/>
        </w:numPr>
        <w:ind w:left="567" w:hanging="426"/>
        <w:rPr>
          <w:rFonts w:cs="Times New Roman"/>
          <w:szCs w:val="24"/>
          <w:lang w:val="lv-LV"/>
        </w:rPr>
      </w:pPr>
      <w:r w:rsidRPr="006B0B8C">
        <w:rPr>
          <w:rFonts w:cs="Times New Roman"/>
          <w:szCs w:val="24"/>
          <w:lang w:val="lv-LV"/>
        </w:rPr>
        <w:t xml:space="preserve">ANM plāna īstenošanas procesā ir iesaistīti šādas VI struktūrvienības - Eiropas Savienības fondu stratēģijas departaments (veic plāna izstrādes koordinēšanu un izmaksu koordinatora funkciju), Eiropas Savienības fondu sistēmas vadības departaments (veic ANM vadības un kontroles sistēmas un horizontālo normatīvo aktu izstrādi), Eiropas Savienības fondu investīciju pārvaldības departaments (veic Pusgada ziņojuma par ANM progresa apkopošanu un virzīšanu </w:t>
      </w:r>
      <w:r w:rsidRPr="006B0B8C">
        <w:rPr>
          <w:rFonts w:cs="Times New Roman"/>
          <w:szCs w:val="24"/>
          <w:lang w:val="lv-LV"/>
        </w:rPr>
        <w:lastRenderedPageBreak/>
        <w:t>saskaņošanai</w:t>
      </w:r>
      <w:r>
        <w:rPr>
          <w:rFonts w:cs="Times New Roman"/>
          <w:szCs w:val="24"/>
          <w:lang w:val="lv-LV"/>
        </w:rPr>
        <w:t xml:space="preserve"> ar</w:t>
      </w:r>
      <w:r w:rsidRPr="006B0B8C">
        <w:rPr>
          <w:rFonts w:cs="Times New Roman"/>
          <w:szCs w:val="24"/>
          <w:lang w:val="lv-LV"/>
        </w:rPr>
        <w:t xml:space="preserve"> nozaru ministrijām un iesniegšanai MK), Eiropas Savienības fondu lietu departaments (veic pieņemto lēmumu tiesiskuma pārbaudi projektu atlases procesā). FM </w:t>
      </w:r>
      <w:proofErr w:type="spellStart"/>
      <w:r w:rsidRPr="006B0B8C">
        <w:rPr>
          <w:rFonts w:cs="Times New Roman"/>
          <w:szCs w:val="24"/>
          <w:lang w:val="lv-LV"/>
        </w:rPr>
        <w:t>struktūsrshēma</w:t>
      </w:r>
      <w:proofErr w:type="spellEnd"/>
      <w:r w:rsidRPr="006B0B8C">
        <w:rPr>
          <w:rFonts w:cs="Times New Roman"/>
          <w:szCs w:val="24"/>
          <w:lang w:val="lv-LV"/>
        </w:rPr>
        <w:t>:</w:t>
      </w:r>
    </w:p>
    <w:p w14:paraId="059BBE57" w14:textId="7F442EAA" w:rsidR="008915E7" w:rsidRPr="008915E7" w:rsidRDefault="008915E7" w:rsidP="008915E7">
      <w:pPr>
        <w:rPr>
          <w:rFonts w:cs="Times New Roman"/>
          <w:i/>
          <w:szCs w:val="24"/>
          <w:lang w:val="lv-LV"/>
        </w:rPr>
      </w:pPr>
      <w:r w:rsidRPr="008915E7">
        <w:rPr>
          <w:rFonts w:cs="Times New Roman"/>
          <w:i/>
          <w:szCs w:val="24"/>
          <w:lang w:val="lv-LV"/>
        </w:rPr>
        <w:t xml:space="preserve">Attēls Nr. </w:t>
      </w:r>
      <w:r w:rsidR="008B0AB3">
        <w:rPr>
          <w:rFonts w:cs="Times New Roman"/>
          <w:i/>
          <w:szCs w:val="24"/>
          <w:lang w:val="lv-LV"/>
        </w:rPr>
        <w:t xml:space="preserve">15. </w:t>
      </w:r>
      <w:r w:rsidRPr="008915E7">
        <w:rPr>
          <w:rFonts w:cs="Times New Roman"/>
          <w:i/>
          <w:szCs w:val="24"/>
          <w:lang w:val="lv-LV"/>
        </w:rPr>
        <w:t>FM struktūra</w:t>
      </w:r>
    </w:p>
    <w:p w14:paraId="4A0ECE1D" w14:textId="77777777" w:rsidR="006B745A" w:rsidRDefault="006B745A" w:rsidP="008915E7">
      <w:pPr>
        <w:pStyle w:val="ListParagraph"/>
        <w:spacing w:after="0"/>
        <w:ind w:left="925" w:hanging="426"/>
        <w:rPr>
          <w:rFonts w:cs="Times New Roman"/>
          <w:szCs w:val="24"/>
          <w:lang w:val="lv-LV"/>
        </w:rPr>
      </w:pPr>
      <w:r w:rsidRPr="00255C36">
        <w:rPr>
          <w:noProof/>
          <w:lang w:val="lv-LV" w:eastAsia="lv-LV"/>
        </w:rPr>
        <w:drawing>
          <wp:anchor distT="0" distB="0" distL="114300" distR="114300" simplePos="0" relativeHeight="251673600" behindDoc="1" locked="0" layoutInCell="1" allowOverlap="1" wp14:anchorId="082E6C1D" wp14:editId="77F64E3A">
            <wp:simplePos x="0" y="0"/>
            <wp:positionH relativeFrom="page">
              <wp:posOffset>395703</wp:posOffset>
            </wp:positionH>
            <wp:positionV relativeFrom="paragraph">
              <wp:posOffset>213312</wp:posOffset>
            </wp:positionV>
            <wp:extent cx="6804660" cy="4992370"/>
            <wp:effectExtent l="0" t="0" r="0" b="0"/>
            <wp:wrapTight wrapText="bothSides">
              <wp:wrapPolygon edited="0">
                <wp:start x="0" y="0"/>
                <wp:lineTo x="0" y="21512"/>
                <wp:lineTo x="21527" y="21512"/>
                <wp:lineTo x="2152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804660" cy="4992370"/>
                    </a:xfrm>
                    <a:prstGeom prst="rect">
                      <a:avLst/>
                    </a:prstGeom>
                    <a:noFill/>
                  </pic:spPr>
                </pic:pic>
              </a:graphicData>
            </a:graphic>
            <wp14:sizeRelH relativeFrom="page">
              <wp14:pctWidth>0</wp14:pctWidth>
            </wp14:sizeRelH>
            <wp14:sizeRelV relativeFrom="page">
              <wp14:pctHeight>0</wp14:pctHeight>
            </wp14:sizeRelV>
          </wp:anchor>
        </w:drawing>
      </w:r>
    </w:p>
    <w:p w14:paraId="3505FB1D" w14:textId="77777777" w:rsidR="006B745A" w:rsidRPr="00255C36" w:rsidRDefault="006B745A" w:rsidP="008915E7">
      <w:pPr>
        <w:pStyle w:val="ListParagraph"/>
        <w:numPr>
          <w:ilvl w:val="0"/>
          <w:numId w:val="168"/>
        </w:numPr>
        <w:spacing w:after="0"/>
        <w:ind w:left="426" w:hanging="426"/>
        <w:rPr>
          <w:rFonts w:cs="Times New Roman"/>
          <w:szCs w:val="24"/>
          <w:lang w:val="lv-LV"/>
        </w:rPr>
      </w:pPr>
      <w:r w:rsidRPr="00255C36">
        <w:rPr>
          <w:rFonts w:cs="Times New Roman"/>
          <w:szCs w:val="24"/>
          <w:lang w:val="lv-LV"/>
        </w:rPr>
        <w:t xml:space="preserve">Koordinē </w:t>
      </w:r>
      <w:r>
        <w:rPr>
          <w:rFonts w:cs="Times New Roman"/>
          <w:szCs w:val="24"/>
          <w:lang w:val="lv-LV"/>
        </w:rPr>
        <w:t>ANM R</w:t>
      </w:r>
      <w:r w:rsidRPr="00255C36">
        <w:rPr>
          <w:rFonts w:cs="Times New Roman"/>
          <w:szCs w:val="24"/>
          <w:lang w:val="lv-LV"/>
        </w:rPr>
        <w:t>egulā noteikto publicitātes prasību vienotu ieviešanu.</w:t>
      </w:r>
    </w:p>
    <w:p w14:paraId="417F5370" w14:textId="77777777" w:rsidR="006B745A" w:rsidRPr="00255C36" w:rsidRDefault="006B745A" w:rsidP="008915E7">
      <w:pPr>
        <w:pStyle w:val="ListParagraph"/>
        <w:numPr>
          <w:ilvl w:val="0"/>
          <w:numId w:val="168"/>
        </w:numPr>
        <w:spacing w:after="0"/>
        <w:ind w:left="426" w:hanging="426"/>
        <w:rPr>
          <w:rFonts w:cs="Times New Roman"/>
          <w:szCs w:val="24"/>
          <w:lang w:val="lv-LV"/>
        </w:rPr>
      </w:pPr>
      <w:r>
        <w:rPr>
          <w:rFonts w:cs="Times New Roman"/>
          <w:szCs w:val="24"/>
          <w:lang w:val="lv-LV"/>
        </w:rPr>
        <w:t>Papildina</w:t>
      </w:r>
      <w:r w:rsidRPr="00255C36">
        <w:rPr>
          <w:rFonts w:cs="Times New Roman"/>
          <w:szCs w:val="24"/>
          <w:lang w:val="lv-LV"/>
        </w:rPr>
        <w:t xml:space="preserve"> esošās ES fondu vadības un kontroles sistēmas ietvaros aktuālās vadlīnijas ANM plāna ieviešanai un ar to saistītās informācijas ievades nosacījumiem KPVIS,</w:t>
      </w:r>
      <w:r>
        <w:rPr>
          <w:rFonts w:cs="Times New Roman"/>
          <w:szCs w:val="24"/>
          <w:lang w:val="lv-LV"/>
        </w:rPr>
        <w:t xml:space="preserve"> ja nepieciešams</w:t>
      </w:r>
      <w:r w:rsidRPr="00255C36">
        <w:rPr>
          <w:rFonts w:cs="Times New Roman"/>
          <w:szCs w:val="24"/>
          <w:lang w:val="lv-LV"/>
        </w:rPr>
        <w:t>.</w:t>
      </w:r>
    </w:p>
    <w:p w14:paraId="4CB0C99A" w14:textId="77777777" w:rsidR="006B745A" w:rsidRDefault="006B745A" w:rsidP="008915E7">
      <w:pPr>
        <w:pStyle w:val="ListParagraph"/>
        <w:numPr>
          <w:ilvl w:val="0"/>
          <w:numId w:val="168"/>
        </w:numPr>
        <w:ind w:left="426" w:hanging="426"/>
        <w:rPr>
          <w:rFonts w:cs="Times New Roman"/>
          <w:szCs w:val="24"/>
          <w:lang w:val="lv-LV"/>
        </w:rPr>
      </w:pPr>
      <w:r w:rsidRPr="00255C36">
        <w:rPr>
          <w:rFonts w:cs="Times New Roman"/>
          <w:szCs w:val="24"/>
          <w:lang w:val="lv-LV"/>
        </w:rPr>
        <w:t xml:space="preserve">FM Komercdarbības atbalsta un kontroles departaments (turpmāk – KAKD) izskata ar komercdarbības atbalsta nosacījumiem saistītos jautājumus, </w:t>
      </w:r>
      <w:r>
        <w:rPr>
          <w:rFonts w:cs="Times New Roman"/>
          <w:szCs w:val="24"/>
          <w:lang w:val="lv-LV"/>
        </w:rPr>
        <w:t>t.sk.</w:t>
      </w:r>
      <w:r w:rsidRPr="00255C36">
        <w:rPr>
          <w:rFonts w:cs="Times New Roman"/>
          <w:szCs w:val="24"/>
          <w:lang w:val="lv-LV"/>
        </w:rPr>
        <w:t xml:space="preserve"> ES fondu jomā, nodrošinot komercdarbības atbalsta kontroles institūcijas funkciju – veikt Komercdarbības atbalsta kontroles likumā</w:t>
      </w:r>
      <w:r w:rsidRPr="00255C36">
        <w:rPr>
          <w:rStyle w:val="FootnoteReference"/>
          <w:rFonts w:cs="Times New Roman"/>
          <w:szCs w:val="24"/>
          <w:lang w:val="lv-LV"/>
        </w:rPr>
        <w:footnoteReference w:id="165"/>
      </w:r>
      <w:r w:rsidRPr="00255C36">
        <w:rPr>
          <w:rFonts w:cs="Times New Roman"/>
          <w:szCs w:val="24"/>
          <w:lang w:val="lv-LV"/>
        </w:rPr>
        <w:t xml:space="preserve"> noteikto sākotnējo izvērtēšanu sagatavotiem atbalsta programmu vai individuālo atbalsta projektu paziņojumiem, kas paredzēti komercdarbības nozaru atbalstīšanai.</w:t>
      </w:r>
      <w:r>
        <w:rPr>
          <w:rFonts w:cs="Times New Roman"/>
          <w:szCs w:val="24"/>
          <w:lang w:val="lv-LV"/>
        </w:rPr>
        <w:t xml:space="preserve"> KAKD savas funkcijas veiks arī ANM plāna ietvaros. </w:t>
      </w:r>
    </w:p>
    <w:p w14:paraId="3532F196" w14:textId="77777777" w:rsidR="006B745A" w:rsidRPr="00186FBE" w:rsidRDefault="006B745A" w:rsidP="008915E7">
      <w:pPr>
        <w:pStyle w:val="ListParagraph"/>
        <w:numPr>
          <w:ilvl w:val="0"/>
          <w:numId w:val="168"/>
        </w:numPr>
        <w:spacing w:after="0"/>
        <w:ind w:left="426" w:hanging="426"/>
        <w:rPr>
          <w:rFonts w:cs="Times New Roman"/>
          <w:szCs w:val="24"/>
          <w:lang w:val="lv-LV"/>
        </w:rPr>
      </w:pPr>
      <w:r w:rsidRPr="00E31EA7">
        <w:rPr>
          <w:rFonts w:cs="Times New Roman"/>
          <w:szCs w:val="24"/>
          <w:lang w:val="lv-LV"/>
        </w:rPr>
        <w:lastRenderedPageBreak/>
        <w:t xml:space="preserve">FM sagatavo, saskaņo ar nozaru ministrijām un CFLA, un iesniedz izskatīšanai MK ANM progresa pusgada ziņojumu (integrēts ES fondu  pusgada ziņojumā MK), t.sk. uz faktiem balstītu piedāvājumu maksājumu pieprasījumam, ņemot vērā nozaru ministriju un CFLA </w:t>
      </w:r>
      <w:r>
        <w:rPr>
          <w:rFonts w:cs="Times New Roman"/>
          <w:szCs w:val="24"/>
          <w:lang w:val="lv-LV"/>
        </w:rPr>
        <w:t>KPVIS</w:t>
      </w:r>
      <w:r w:rsidRPr="00E31EA7">
        <w:rPr>
          <w:rFonts w:cs="Times New Roman"/>
          <w:szCs w:val="24"/>
          <w:lang w:val="lv-LV"/>
        </w:rPr>
        <w:t xml:space="preserve"> ievadīto informāciju. Pēc MK atbalsta saņemšanas, lai izpildītu Regulas 22.panta un 27</w:t>
      </w:r>
      <w:r>
        <w:rPr>
          <w:rFonts w:cs="Times New Roman"/>
          <w:szCs w:val="24"/>
          <w:lang w:val="lv-LV"/>
        </w:rPr>
        <w:t>.</w:t>
      </w:r>
      <w:r w:rsidRPr="00E31EA7">
        <w:rPr>
          <w:rFonts w:cs="Times New Roman"/>
          <w:szCs w:val="24"/>
          <w:lang w:val="lv-LV"/>
        </w:rPr>
        <w:t>panta prasības, FM iesniedz EK ANM progresa pusgada ziņojumu un maksājuma pieprasījumu, pievienojot pārvaldības deklarāciju par to, ka līdzekļi ir izmantoti paredzētajam mērķim un kopsavilkumu par veiktajām revīzijām, tostarp konstatētajiem trūku</w:t>
      </w:r>
      <w:r w:rsidRPr="00640B15">
        <w:rPr>
          <w:rFonts w:cs="Times New Roman"/>
          <w:szCs w:val="24"/>
          <w:lang w:val="lv-LV"/>
        </w:rPr>
        <w:t xml:space="preserve">miem un visām veiktajām korektīvajām darbībām. </w:t>
      </w:r>
      <w:r>
        <w:rPr>
          <w:rFonts w:cs="Times New Roman"/>
          <w:szCs w:val="24"/>
          <w:lang w:val="lv-LV"/>
        </w:rPr>
        <w:t>Vienlaikus MK tiek informēts par būtiskiem riskiem, problēmām, t.sk. jo īpaši, kad ANM plānā paredzētie starpposma rādītāji netiek sasniegti.</w:t>
      </w:r>
    </w:p>
    <w:p w14:paraId="7E6ADCC2" w14:textId="77777777" w:rsidR="006B745A" w:rsidRDefault="006B745A" w:rsidP="008915E7">
      <w:pPr>
        <w:pStyle w:val="ListParagraph"/>
        <w:numPr>
          <w:ilvl w:val="0"/>
          <w:numId w:val="168"/>
        </w:numPr>
        <w:spacing w:after="0"/>
        <w:ind w:left="426" w:hanging="426"/>
        <w:rPr>
          <w:rFonts w:cs="Times New Roman"/>
          <w:szCs w:val="24"/>
          <w:lang w:val="lv-LV"/>
        </w:rPr>
      </w:pPr>
      <w:r w:rsidRPr="00255C36">
        <w:rPr>
          <w:rFonts w:cs="Times New Roman"/>
          <w:szCs w:val="24"/>
          <w:lang w:val="lv-LV"/>
        </w:rPr>
        <w:t>Koordinē no EK saņemtos informācijas pieprasījumus par ANM izpildi un progresa jautājumiem.</w:t>
      </w:r>
    </w:p>
    <w:p w14:paraId="64A3F370" w14:textId="77777777" w:rsidR="006B745A" w:rsidRPr="0077308F" w:rsidRDefault="006B745A" w:rsidP="008915E7">
      <w:pPr>
        <w:pStyle w:val="ListParagraph"/>
        <w:numPr>
          <w:ilvl w:val="0"/>
          <w:numId w:val="168"/>
        </w:numPr>
        <w:spacing w:after="0"/>
        <w:ind w:left="426" w:hanging="426"/>
        <w:rPr>
          <w:rFonts w:cs="Times New Roman"/>
          <w:szCs w:val="24"/>
          <w:lang w:val="lv-LV"/>
        </w:rPr>
      </w:pPr>
      <w:r>
        <w:rPr>
          <w:rFonts w:cs="Times New Roman"/>
          <w:szCs w:val="24"/>
          <w:lang w:val="lv-LV"/>
        </w:rPr>
        <w:t xml:space="preserve">Minēto funkciju nodrošināšanai un uzraudzībai tiks izmantotas esošās iekšējās kārtības un procedūras, nodrošinot to pārņemšanu arī uz ANM, atbilstoši ANM regulējumā ietvertām prasībām. </w:t>
      </w:r>
    </w:p>
    <w:p w14:paraId="00BEFE5C" w14:textId="77777777" w:rsidR="006B745A" w:rsidRPr="00255C36" w:rsidRDefault="006B745A" w:rsidP="008915E7">
      <w:pPr>
        <w:pStyle w:val="ListParagraph"/>
        <w:ind w:left="1276" w:hanging="426"/>
        <w:rPr>
          <w:rFonts w:cs="Times New Roman"/>
          <w:szCs w:val="24"/>
          <w:lang w:val="lv-LV"/>
        </w:rPr>
      </w:pPr>
    </w:p>
    <w:p w14:paraId="3A30CDC3" w14:textId="77777777" w:rsidR="006B745A" w:rsidRPr="00255C36" w:rsidRDefault="006B745A" w:rsidP="008915E7">
      <w:pPr>
        <w:pStyle w:val="ListParagraph"/>
        <w:spacing w:after="0"/>
        <w:ind w:left="426" w:hanging="426"/>
        <w:rPr>
          <w:rFonts w:cs="Times New Roman"/>
          <w:szCs w:val="24"/>
          <w:lang w:val="lv-LV"/>
        </w:rPr>
      </w:pPr>
    </w:p>
    <w:p w14:paraId="7D529079" w14:textId="77777777" w:rsidR="006B745A" w:rsidRPr="00255C36" w:rsidRDefault="006B745A" w:rsidP="008915E7">
      <w:pPr>
        <w:pStyle w:val="ListParagraph"/>
        <w:numPr>
          <w:ilvl w:val="0"/>
          <w:numId w:val="142"/>
        </w:numPr>
        <w:spacing w:after="0"/>
        <w:ind w:left="567" w:hanging="426"/>
        <w:rPr>
          <w:rFonts w:cs="Times New Roman"/>
          <w:szCs w:val="24"/>
          <w:lang w:val="lv-LV"/>
        </w:rPr>
      </w:pPr>
      <w:r w:rsidRPr="005079B8">
        <w:rPr>
          <w:rFonts w:cs="Times New Roman"/>
          <w:b/>
          <w:bCs/>
          <w:szCs w:val="24"/>
          <w:lang w:val="lv-LV"/>
        </w:rPr>
        <w:t>CFLA</w:t>
      </w:r>
      <w:r w:rsidRPr="00255C36">
        <w:rPr>
          <w:rFonts w:cs="Times New Roman"/>
          <w:szCs w:val="24"/>
          <w:lang w:val="lv-LV"/>
        </w:rPr>
        <w:t>:</w:t>
      </w:r>
    </w:p>
    <w:p w14:paraId="637D6711" w14:textId="77777777" w:rsidR="006B745A" w:rsidRPr="00255C36" w:rsidRDefault="006B745A" w:rsidP="008915E7">
      <w:pPr>
        <w:pStyle w:val="ListParagraph"/>
        <w:numPr>
          <w:ilvl w:val="0"/>
          <w:numId w:val="169"/>
        </w:numPr>
        <w:spacing w:after="0"/>
        <w:ind w:left="567" w:hanging="426"/>
        <w:rPr>
          <w:rFonts w:cs="Times New Roman"/>
          <w:szCs w:val="24"/>
          <w:lang w:val="lv-LV"/>
        </w:rPr>
      </w:pPr>
      <w:r w:rsidRPr="00255C36">
        <w:rPr>
          <w:rFonts w:cs="Times New Roman"/>
          <w:szCs w:val="24"/>
          <w:lang w:val="lv-LV"/>
        </w:rPr>
        <w:t>Piedalās atlases nolikumu u.c. atlasei nepieciešamās dokumentācijas izstrādē, nodrošina projektu iesniegumu vērtēšanu, dalību vērtēšanas komisijās, protokolu sagatavošanu, lēmumu pieņemšanu,</w:t>
      </w:r>
      <w:r w:rsidRPr="00633D48">
        <w:rPr>
          <w:lang w:val="lv-LV"/>
        </w:rPr>
        <w:t xml:space="preserve"> </w:t>
      </w:r>
      <w:r w:rsidRPr="00547847">
        <w:rPr>
          <w:rFonts w:cs="Times New Roman"/>
          <w:szCs w:val="24"/>
          <w:lang w:val="lv-LV"/>
        </w:rPr>
        <w:t>, t.sk. par valsts atbalstu</w:t>
      </w:r>
      <w:r>
        <w:rPr>
          <w:rFonts w:cs="Times New Roman"/>
          <w:szCs w:val="24"/>
          <w:lang w:val="lv-LV"/>
        </w:rPr>
        <w:t>,</w:t>
      </w:r>
      <w:r w:rsidRPr="00255C36">
        <w:rPr>
          <w:rFonts w:cs="Times New Roman"/>
          <w:szCs w:val="24"/>
          <w:lang w:val="lv-LV"/>
        </w:rPr>
        <w:t xml:space="preserve"> finansējuma saņēmēju konsultēšanu, semināru projektu iesniedzējiem organizēšanu.</w:t>
      </w:r>
    </w:p>
    <w:p w14:paraId="5CE7F3C8" w14:textId="77777777" w:rsidR="006B745A" w:rsidRPr="00255C36" w:rsidRDefault="006B745A" w:rsidP="008915E7">
      <w:pPr>
        <w:pStyle w:val="ListParagraph"/>
        <w:numPr>
          <w:ilvl w:val="0"/>
          <w:numId w:val="169"/>
        </w:numPr>
        <w:spacing w:after="0"/>
        <w:ind w:left="567" w:hanging="426"/>
        <w:rPr>
          <w:rFonts w:cs="Times New Roman"/>
          <w:szCs w:val="24"/>
          <w:lang w:val="lv-LV"/>
        </w:rPr>
      </w:pPr>
      <w:r w:rsidRPr="00255C36">
        <w:rPr>
          <w:rFonts w:cs="Times New Roman"/>
          <w:szCs w:val="24"/>
          <w:lang w:val="lv-LV"/>
        </w:rPr>
        <w:t xml:space="preserve">Līguma </w:t>
      </w:r>
      <w:proofErr w:type="spellStart"/>
      <w:r w:rsidRPr="00255C36">
        <w:rPr>
          <w:rFonts w:cs="Times New Roman"/>
          <w:szCs w:val="24"/>
          <w:lang w:val="lv-LV"/>
        </w:rPr>
        <w:t>standartformu</w:t>
      </w:r>
      <w:proofErr w:type="spellEnd"/>
      <w:r w:rsidRPr="00255C36">
        <w:rPr>
          <w:rFonts w:cs="Times New Roman"/>
          <w:szCs w:val="24"/>
          <w:lang w:val="lv-LV"/>
        </w:rPr>
        <w:t xml:space="preserve"> pielāgošana investīciju/reformu specifikai, līguma sagatavošana, finansējuma saņēmēju konsultēšana – projekta ieviešanas nosacījumu izskaidrošana, t.sk. virsuzraudzība, konsultācijas,  līgumu un to grozījumu skaņošana ar nozaru ministrijām.</w:t>
      </w:r>
    </w:p>
    <w:p w14:paraId="49801C1E" w14:textId="77777777" w:rsidR="006B745A" w:rsidRPr="00255C36" w:rsidRDefault="006B745A" w:rsidP="008915E7">
      <w:pPr>
        <w:pStyle w:val="ListParagraph"/>
        <w:numPr>
          <w:ilvl w:val="0"/>
          <w:numId w:val="169"/>
        </w:numPr>
        <w:spacing w:after="0"/>
        <w:ind w:left="567" w:hanging="426"/>
        <w:rPr>
          <w:rFonts w:cs="Times New Roman"/>
          <w:szCs w:val="24"/>
          <w:lang w:val="lv-LV"/>
        </w:rPr>
      </w:pPr>
      <w:r w:rsidRPr="00255C36">
        <w:rPr>
          <w:rFonts w:cs="Times New Roman"/>
          <w:szCs w:val="24"/>
          <w:lang w:val="lv-LV"/>
        </w:rPr>
        <w:t xml:space="preserve">Iepirkumu pārbaudes, IUB metodikā noteiktās kontroles, t.sk. korupcijas, interešu konflikta un krāpšanas risku pārbaudes, virsuzraudzība, konsultācijas, risku vērtēšana </w:t>
      </w:r>
      <w:proofErr w:type="spellStart"/>
      <w:r w:rsidRPr="00255C36">
        <w:rPr>
          <w:rFonts w:cs="Times New Roman"/>
          <w:szCs w:val="24"/>
          <w:lang w:val="lv-LV"/>
        </w:rPr>
        <w:t>Arachne</w:t>
      </w:r>
      <w:proofErr w:type="spellEnd"/>
      <w:r w:rsidRPr="00255C36">
        <w:rPr>
          <w:rFonts w:cs="Times New Roman"/>
          <w:szCs w:val="24"/>
          <w:lang w:val="lv-LV"/>
        </w:rPr>
        <w:t>, papildu informācijas pieprasījumu sagatavošana, finansējuma saņēmēju iesniegtās informācijas izvērtēšana.</w:t>
      </w:r>
    </w:p>
    <w:p w14:paraId="52C38A48" w14:textId="77777777" w:rsidR="006B745A" w:rsidRPr="00255C36" w:rsidRDefault="006B745A" w:rsidP="008915E7">
      <w:pPr>
        <w:pStyle w:val="ListParagraph"/>
        <w:numPr>
          <w:ilvl w:val="0"/>
          <w:numId w:val="169"/>
        </w:numPr>
        <w:spacing w:after="0"/>
        <w:ind w:left="567" w:hanging="426"/>
        <w:rPr>
          <w:rFonts w:cs="Times New Roman"/>
          <w:szCs w:val="24"/>
          <w:lang w:val="lv-LV"/>
        </w:rPr>
      </w:pPr>
      <w:r w:rsidRPr="00255C36">
        <w:rPr>
          <w:rFonts w:cs="Times New Roman"/>
          <w:szCs w:val="24"/>
          <w:lang w:val="lv-LV"/>
        </w:rPr>
        <w:t>Projektu pārbaudes īstenošanas vietās gan attālinātās, gan klātienes</w:t>
      </w:r>
      <w:r>
        <w:rPr>
          <w:rFonts w:cs="Times New Roman"/>
          <w:szCs w:val="24"/>
          <w:lang w:val="lv-LV"/>
        </w:rPr>
        <w:t>,</w:t>
      </w:r>
      <w:r w:rsidRPr="00255C36">
        <w:rPr>
          <w:rFonts w:cs="Times New Roman"/>
          <w:szCs w:val="24"/>
          <w:lang w:val="lv-LV"/>
        </w:rPr>
        <w:t xml:space="preserve"> </w:t>
      </w:r>
      <w:r>
        <w:rPr>
          <w:rFonts w:cs="Times New Roman"/>
          <w:szCs w:val="24"/>
          <w:lang w:val="lv-LV"/>
        </w:rPr>
        <w:t>t</w:t>
      </w:r>
      <w:r w:rsidRPr="00255C36">
        <w:rPr>
          <w:rFonts w:cs="Times New Roman"/>
          <w:szCs w:val="24"/>
          <w:lang w:val="lv-LV"/>
        </w:rPr>
        <w:t xml:space="preserve">.sk. pārbaužu plānošana, trūkumu novēršanas uzraudzība, risku vērtēšana </w:t>
      </w:r>
      <w:proofErr w:type="spellStart"/>
      <w:r w:rsidRPr="00255C36">
        <w:rPr>
          <w:rFonts w:cs="Times New Roman"/>
          <w:szCs w:val="24"/>
          <w:lang w:val="lv-LV"/>
        </w:rPr>
        <w:t>Arachne</w:t>
      </w:r>
      <w:proofErr w:type="spellEnd"/>
      <w:r w:rsidRPr="00255C36">
        <w:rPr>
          <w:rFonts w:cs="Times New Roman"/>
          <w:szCs w:val="24"/>
          <w:lang w:val="lv-LV"/>
        </w:rPr>
        <w:t>, pamatojošo dokumentu vērtēšana.</w:t>
      </w:r>
    </w:p>
    <w:p w14:paraId="329CCEC3" w14:textId="77777777" w:rsidR="006B745A" w:rsidRPr="00255C36" w:rsidRDefault="006B745A" w:rsidP="008915E7">
      <w:pPr>
        <w:pStyle w:val="ListParagraph"/>
        <w:numPr>
          <w:ilvl w:val="0"/>
          <w:numId w:val="169"/>
        </w:numPr>
        <w:spacing w:after="0"/>
        <w:ind w:left="567" w:hanging="426"/>
        <w:rPr>
          <w:rFonts w:cs="Times New Roman"/>
          <w:szCs w:val="24"/>
          <w:lang w:val="lv-LV"/>
        </w:rPr>
      </w:pPr>
      <w:r w:rsidRPr="00255C36">
        <w:rPr>
          <w:rFonts w:cs="Times New Roman"/>
          <w:szCs w:val="24"/>
          <w:lang w:val="lv-LV"/>
        </w:rPr>
        <w:t xml:space="preserve">Projekta progresa uzraudzība/MP t.sk. rādītāju, progresa, risku vērtēšana, </w:t>
      </w:r>
      <w:r w:rsidRPr="00A94785">
        <w:rPr>
          <w:rFonts w:cs="Times New Roman"/>
          <w:szCs w:val="24"/>
          <w:lang w:val="lv-LV"/>
        </w:rPr>
        <w:t>valsts atbalsta uzraudzība</w:t>
      </w:r>
      <w:r>
        <w:rPr>
          <w:rFonts w:cs="Times New Roman"/>
          <w:szCs w:val="24"/>
          <w:lang w:val="lv-LV"/>
        </w:rPr>
        <w:t>,</w:t>
      </w:r>
      <w:r w:rsidRPr="00A94785">
        <w:rPr>
          <w:rFonts w:cs="Times New Roman"/>
          <w:szCs w:val="24"/>
          <w:lang w:val="lv-LV"/>
        </w:rPr>
        <w:t xml:space="preserve"> </w:t>
      </w:r>
      <w:r w:rsidRPr="00255C36">
        <w:rPr>
          <w:rFonts w:cs="Times New Roman"/>
          <w:szCs w:val="24"/>
          <w:lang w:val="lv-LV"/>
        </w:rPr>
        <w:t>dubultā finansējuma pārbaudes, avansa un starpposma MP pārbaude, ja attiecināms, to virsuzraudzība,</w:t>
      </w:r>
      <w:r>
        <w:rPr>
          <w:rFonts w:cs="Times New Roman"/>
          <w:szCs w:val="24"/>
          <w:lang w:val="lv-LV"/>
        </w:rPr>
        <w:t xml:space="preserve"> </w:t>
      </w:r>
      <w:r w:rsidRPr="00255C36">
        <w:rPr>
          <w:rFonts w:cs="Times New Roman"/>
          <w:szCs w:val="24"/>
          <w:lang w:val="lv-LV"/>
        </w:rPr>
        <w:t>neatbilstību konstatēšana</w:t>
      </w:r>
      <w:r>
        <w:rPr>
          <w:rFonts w:cs="Times New Roman"/>
          <w:szCs w:val="24"/>
          <w:lang w:val="lv-LV"/>
        </w:rPr>
        <w:t>.</w:t>
      </w:r>
    </w:p>
    <w:p w14:paraId="44B4EA2D" w14:textId="77777777" w:rsidR="006B745A" w:rsidRPr="00255C36" w:rsidRDefault="006B745A" w:rsidP="008915E7">
      <w:pPr>
        <w:pStyle w:val="ListParagraph"/>
        <w:numPr>
          <w:ilvl w:val="0"/>
          <w:numId w:val="169"/>
        </w:numPr>
        <w:spacing w:after="0"/>
        <w:ind w:left="567" w:hanging="426"/>
        <w:rPr>
          <w:rFonts w:cs="Times New Roman"/>
          <w:szCs w:val="24"/>
          <w:lang w:val="lv-LV"/>
        </w:rPr>
      </w:pPr>
      <w:r>
        <w:rPr>
          <w:rFonts w:cs="Times New Roman"/>
          <w:szCs w:val="24"/>
          <w:lang w:val="lv-LV"/>
        </w:rPr>
        <w:t>Iekšējās kontroles sistēmas</w:t>
      </w:r>
      <w:r w:rsidRPr="00255C36">
        <w:rPr>
          <w:rFonts w:cs="Times New Roman"/>
          <w:szCs w:val="24"/>
          <w:lang w:val="lv-LV"/>
        </w:rPr>
        <w:t xml:space="preserve"> izstrāde un uzturēšana, dalība plānošanas dokumentu, horizontālo un komponentes MK noteikumu vai informatīvo </w:t>
      </w:r>
      <w:proofErr w:type="spellStart"/>
      <w:r w:rsidRPr="00255C36">
        <w:rPr>
          <w:rFonts w:cs="Times New Roman"/>
          <w:szCs w:val="24"/>
          <w:lang w:val="lv-LV"/>
        </w:rPr>
        <w:t>ziņojmu</w:t>
      </w:r>
      <w:proofErr w:type="spellEnd"/>
      <w:r w:rsidRPr="00255C36">
        <w:rPr>
          <w:rFonts w:cs="Times New Roman"/>
          <w:szCs w:val="24"/>
          <w:lang w:val="lv-LV"/>
        </w:rPr>
        <w:t xml:space="preserve"> un to grozījumu izstrādes un saskaņošanas procesā</w:t>
      </w:r>
      <w:r>
        <w:rPr>
          <w:rFonts w:cs="Times New Roman"/>
          <w:szCs w:val="24"/>
          <w:lang w:val="lv-LV"/>
        </w:rPr>
        <w:t>.</w:t>
      </w:r>
    </w:p>
    <w:p w14:paraId="6B88AA4B" w14:textId="77777777" w:rsidR="006B745A" w:rsidRDefault="006B745A" w:rsidP="008915E7">
      <w:pPr>
        <w:pStyle w:val="ListParagraph"/>
        <w:numPr>
          <w:ilvl w:val="0"/>
          <w:numId w:val="169"/>
        </w:numPr>
        <w:spacing w:after="0"/>
        <w:ind w:left="567" w:hanging="426"/>
        <w:rPr>
          <w:rFonts w:cs="Times New Roman"/>
          <w:szCs w:val="24"/>
          <w:lang w:val="lv-LV"/>
        </w:rPr>
      </w:pPr>
      <w:r w:rsidRPr="006412B9">
        <w:rPr>
          <w:rFonts w:cs="Times New Roman"/>
          <w:szCs w:val="24"/>
          <w:lang w:val="lv-LV"/>
        </w:rPr>
        <w:t>nodrošina KPVIS ANM moduļa izstr</w:t>
      </w:r>
      <w:r>
        <w:rPr>
          <w:rFonts w:cs="Times New Roman"/>
          <w:szCs w:val="24"/>
          <w:lang w:val="lv-LV"/>
        </w:rPr>
        <w:t>ā</w:t>
      </w:r>
      <w:r w:rsidRPr="006412B9">
        <w:rPr>
          <w:rFonts w:cs="Times New Roman"/>
          <w:szCs w:val="24"/>
          <w:lang w:val="lv-LV"/>
        </w:rPr>
        <w:t xml:space="preserve">di, pilnveidi, uzturēšanu, datu kvalitātes pārbaudes </w:t>
      </w:r>
      <w:proofErr w:type="spellStart"/>
      <w:r w:rsidRPr="006412B9">
        <w:rPr>
          <w:rFonts w:cs="Times New Roman"/>
          <w:szCs w:val="24"/>
          <w:lang w:val="lv-LV"/>
        </w:rPr>
        <w:t>utml</w:t>
      </w:r>
      <w:proofErr w:type="spellEnd"/>
      <w:r w:rsidRPr="006412B9">
        <w:rPr>
          <w:rFonts w:cs="Times New Roman"/>
          <w:szCs w:val="24"/>
          <w:lang w:val="lv-LV"/>
        </w:rPr>
        <w:t>.</w:t>
      </w:r>
    </w:p>
    <w:p w14:paraId="74F9F94D" w14:textId="77777777" w:rsidR="006B745A" w:rsidRPr="00640B15" w:rsidRDefault="006B745A" w:rsidP="008915E7">
      <w:pPr>
        <w:pStyle w:val="ListParagraph"/>
        <w:numPr>
          <w:ilvl w:val="0"/>
          <w:numId w:val="169"/>
        </w:numPr>
        <w:spacing w:after="0"/>
        <w:ind w:left="567" w:hanging="426"/>
        <w:rPr>
          <w:rFonts w:cs="Times New Roman"/>
          <w:szCs w:val="24"/>
          <w:lang w:val="lv-LV"/>
        </w:rPr>
      </w:pPr>
      <w:r w:rsidRPr="00640B15">
        <w:rPr>
          <w:rFonts w:cs="Times New Roman"/>
          <w:szCs w:val="24"/>
          <w:lang w:val="lv-LV"/>
        </w:rPr>
        <w:t>visu nepieciešamo datu un informācijas ievade un uzraudzība KPVIS, t.sk.</w:t>
      </w:r>
      <w:r>
        <w:rPr>
          <w:rFonts w:cs="Times New Roman"/>
          <w:szCs w:val="24"/>
          <w:lang w:val="lv-LV"/>
        </w:rPr>
        <w:t xml:space="preserve"> </w:t>
      </w:r>
      <w:r w:rsidRPr="00487B85">
        <w:rPr>
          <w:rFonts w:cs="Times New Roman"/>
          <w:szCs w:val="24"/>
          <w:lang w:val="lv-LV"/>
        </w:rPr>
        <w:t xml:space="preserve">sagatavo informāciju maksājuma pieprasījumam EK atbilstoši EK noteiktajai veidlapai un </w:t>
      </w:r>
      <w:r>
        <w:rPr>
          <w:rFonts w:cs="Times New Roman"/>
          <w:szCs w:val="24"/>
          <w:lang w:val="lv-LV"/>
        </w:rPr>
        <w:t>KPVIS</w:t>
      </w:r>
      <w:r w:rsidRPr="00487B85">
        <w:rPr>
          <w:rFonts w:cs="Times New Roman"/>
          <w:szCs w:val="24"/>
          <w:lang w:val="lv-LV"/>
        </w:rPr>
        <w:t xml:space="preserve"> iestrādātajai formai</w:t>
      </w:r>
      <w:r>
        <w:rPr>
          <w:rFonts w:cs="Times New Roman"/>
          <w:szCs w:val="24"/>
          <w:lang w:val="lv-LV"/>
        </w:rPr>
        <w:t>,</w:t>
      </w:r>
      <w:r w:rsidRPr="00487B85">
        <w:rPr>
          <w:rFonts w:cs="Times New Roman"/>
          <w:szCs w:val="24"/>
          <w:lang w:val="lv-LV"/>
        </w:rPr>
        <w:t xml:space="preserve"> </w:t>
      </w:r>
      <w:r w:rsidRPr="00DF6952">
        <w:rPr>
          <w:rFonts w:cs="Times New Roman"/>
          <w:szCs w:val="24"/>
          <w:lang w:val="lv-LV"/>
        </w:rPr>
        <w:t xml:space="preserve">sniedz </w:t>
      </w:r>
      <w:r w:rsidRPr="00C46818">
        <w:rPr>
          <w:rFonts w:cs="Times New Roman"/>
          <w:szCs w:val="24"/>
          <w:lang w:val="lv-LV"/>
        </w:rPr>
        <w:t>kopsavilkumu</w:t>
      </w:r>
      <w:r w:rsidRPr="00640B15">
        <w:rPr>
          <w:rFonts w:cs="Times New Roman"/>
          <w:szCs w:val="24"/>
          <w:lang w:val="lv-LV"/>
        </w:rPr>
        <w:t xml:space="preserve"> FM par </w:t>
      </w:r>
      <w:r>
        <w:rPr>
          <w:rFonts w:cs="Times New Roman"/>
          <w:szCs w:val="24"/>
          <w:lang w:val="lv-LV"/>
        </w:rPr>
        <w:t xml:space="preserve">visām </w:t>
      </w:r>
      <w:r w:rsidRPr="00640B15">
        <w:rPr>
          <w:rFonts w:cs="Times New Roman"/>
          <w:szCs w:val="24"/>
          <w:lang w:val="lv-LV"/>
        </w:rPr>
        <w:t xml:space="preserve">veiktajām pārbaudēm, kontrolēm, tostarp konstatētajiem trūkumiem un visām </w:t>
      </w:r>
      <w:r w:rsidRPr="00640B15">
        <w:rPr>
          <w:rFonts w:cs="Times New Roman"/>
          <w:szCs w:val="24"/>
          <w:lang w:val="lv-LV"/>
        </w:rPr>
        <w:lastRenderedPageBreak/>
        <w:t>veiktajām korektīvajām darbībām</w:t>
      </w:r>
      <w:r>
        <w:rPr>
          <w:rFonts w:cs="Times New Roman"/>
          <w:szCs w:val="24"/>
          <w:lang w:val="lv-LV"/>
        </w:rPr>
        <w:t>,</w:t>
      </w:r>
      <w:r w:rsidRPr="00640B15">
        <w:rPr>
          <w:rFonts w:cs="Times New Roman"/>
          <w:szCs w:val="24"/>
          <w:lang w:val="lv-LV"/>
        </w:rPr>
        <w:t xml:space="preserve"> sniedz pārvaldības deklarāciju FM, apliecinot savā līmeņa procesa atbilstī</w:t>
      </w:r>
      <w:r>
        <w:rPr>
          <w:rFonts w:cs="Times New Roman"/>
          <w:szCs w:val="24"/>
          <w:lang w:val="lv-LV"/>
        </w:rPr>
        <w:t xml:space="preserve">bu ANM Regulas 22.pantam, t.sk., balstoties uz nozaru ministriju iesniegtu līdzīgu informāciju, </w:t>
      </w:r>
      <w:r w:rsidRPr="00640B15">
        <w:rPr>
          <w:rFonts w:cs="Times New Roman"/>
          <w:szCs w:val="24"/>
          <w:lang w:val="lv-LV"/>
        </w:rPr>
        <w:t>par to, ka līdzekļi ir izmantoti paredzētajam mērķim, iesniegtā informācija ir pilnīga, precīza un ticama un ka ieviestās kontroles sistēmas sniedz vajadzīgās garantijas, ka līdzekļi tikuši pārvaldīti saskaņā ar visiem piemērojamiem noteikumiem, jo īpaši noteikumiem par izvairīšanos no interešu konfliktiem, krāpšanas novēršanu, korupciju un dubultu finansēšanu no mehānisma vai citām Savienības programmām saskaņā ar pareizas finanšu pārvaldības principu</w:t>
      </w:r>
      <w:r>
        <w:rPr>
          <w:rFonts w:cs="Times New Roman"/>
          <w:szCs w:val="24"/>
          <w:lang w:val="lv-LV"/>
        </w:rPr>
        <w:t xml:space="preserve">. </w:t>
      </w:r>
    </w:p>
    <w:p w14:paraId="34DDFB21" w14:textId="77777777" w:rsidR="006B745A" w:rsidRPr="00255C36" w:rsidRDefault="006B745A" w:rsidP="008915E7">
      <w:pPr>
        <w:pStyle w:val="ListParagraph"/>
        <w:spacing w:after="0"/>
        <w:ind w:left="567" w:hanging="426"/>
        <w:rPr>
          <w:rFonts w:cs="Times New Roman"/>
          <w:szCs w:val="24"/>
          <w:lang w:val="lv-LV"/>
        </w:rPr>
      </w:pPr>
    </w:p>
    <w:p w14:paraId="42F7FA14" w14:textId="54C54E0C" w:rsidR="006B745A" w:rsidRPr="00255C36" w:rsidRDefault="006B745A" w:rsidP="008915E7">
      <w:pPr>
        <w:pStyle w:val="ListParagraph"/>
        <w:numPr>
          <w:ilvl w:val="0"/>
          <w:numId w:val="142"/>
        </w:numPr>
        <w:spacing w:after="0"/>
        <w:ind w:left="567" w:hanging="426"/>
        <w:rPr>
          <w:rFonts w:cs="Times New Roman"/>
          <w:szCs w:val="24"/>
          <w:lang w:val="lv-LV"/>
        </w:rPr>
      </w:pPr>
      <w:r w:rsidRPr="005079B8">
        <w:rPr>
          <w:rFonts w:cs="Times New Roman"/>
          <w:b/>
          <w:bCs/>
          <w:szCs w:val="24"/>
          <w:lang w:val="lv-LV"/>
        </w:rPr>
        <w:t>Nozaru ministrijas</w:t>
      </w:r>
      <w:r w:rsidRPr="00255C36">
        <w:rPr>
          <w:rFonts w:cs="Times New Roman"/>
          <w:szCs w:val="24"/>
          <w:lang w:val="lv-LV"/>
        </w:rPr>
        <w:t xml:space="preserve">, sadarbībā ar sociālajiem partneriem, </w:t>
      </w:r>
      <w:r w:rsidR="008D3F95">
        <w:rPr>
          <w:rFonts w:cs="Times New Roman"/>
          <w:szCs w:val="24"/>
          <w:lang w:val="lv-LV"/>
        </w:rPr>
        <w:t>t.sk.</w:t>
      </w:r>
      <w:r w:rsidR="008D3F95" w:rsidRPr="003D5340">
        <w:rPr>
          <w:lang w:val="lv-LV" w:eastAsia="lv-LV"/>
        </w:rPr>
        <w:t xml:space="preserve"> biedrībām un nodibinājumiem,</w:t>
      </w:r>
      <w:r w:rsidR="008D3F95">
        <w:rPr>
          <w:rFonts w:cs="Times New Roman"/>
          <w:szCs w:val="24"/>
          <w:lang w:val="lv-LV"/>
        </w:rPr>
        <w:t xml:space="preserve"> </w:t>
      </w:r>
      <w:r w:rsidRPr="00255C36">
        <w:rPr>
          <w:rFonts w:cs="Times New Roman"/>
          <w:szCs w:val="24"/>
          <w:lang w:val="lv-LV"/>
        </w:rPr>
        <w:t>izstrādā ANM plānā iekļautās reformas</w:t>
      </w:r>
      <w:r>
        <w:rPr>
          <w:rFonts w:cs="Times New Roman"/>
          <w:szCs w:val="24"/>
          <w:lang w:val="lv-LV"/>
        </w:rPr>
        <w:t xml:space="preserve"> u</w:t>
      </w:r>
      <w:r w:rsidRPr="00255C36">
        <w:rPr>
          <w:rFonts w:cs="Times New Roman"/>
          <w:szCs w:val="24"/>
          <w:lang w:val="lv-LV"/>
        </w:rPr>
        <w:t xml:space="preserve">n komponentes ar paredzētajām investīcijām, nosaka laika grafiku, veic un pamato aprēķinus un to atbilstību </w:t>
      </w:r>
      <w:proofErr w:type="spellStart"/>
      <w:r w:rsidRPr="00255C36">
        <w:rPr>
          <w:rFonts w:cs="Times New Roman"/>
          <w:szCs w:val="24"/>
          <w:lang w:val="lv-LV"/>
        </w:rPr>
        <w:t>kontrētajam</w:t>
      </w:r>
      <w:proofErr w:type="spellEnd"/>
      <w:r w:rsidRPr="00255C36">
        <w:rPr>
          <w:rFonts w:cs="Times New Roman"/>
          <w:szCs w:val="24"/>
          <w:lang w:val="lv-LV"/>
        </w:rPr>
        <w:t xml:space="preserve"> sasniedzamajam starprezultātam un rezultātam.  Nozaru ministrijas, tai skaitā Valsts kanceleja, ir atbildīga par savā </w:t>
      </w:r>
      <w:proofErr w:type="spellStart"/>
      <w:r w:rsidRPr="00255C36">
        <w:rPr>
          <w:rFonts w:cs="Times New Roman"/>
          <w:szCs w:val="24"/>
          <w:lang w:val="lv-LV"/>
        </w:rPr>
        <w:t>pāraudzībā</w:t>
      </w:r>
      <w:proofErr w:type="spellEnd"/>
      <w:r w:rsidRPr="00255C36">
        <w:rPr>
          <w:rFonts w:cs="Times New Roman"/>
          <w:szCs w:val="24"/>
          <w:lang w:val="lv-LV"/>
        </w:rPr>
        <w:t xml:space="preserve"> esošo reformu </w:t>
      </w:r>
      <w:r>
        <w:rPr>
          <w:rFonts w:cs="Times New Roman"/>
          <w:szCs w:val="24"/>
          <w:lang w:val="lv-LV"/>
        </w:rPr>
        <w:t xml:space="preserve">un investīciju pasākumu </w:t>
      </w:r>
      <w:r w:rsidRPr="00255C36">
        <w:rPr>
          <w:rFonts w:cs="Times New Roman"/>
          <w:szCs w:val="24"/>
          <w:lang w:val="lv-LV"/>
        </w:rPr>
        <w:t xml:space="preserve">ieviešanu un: </w:t>
      </w:r>
    </w:p>
    <w:p w14:paraId="3E41A9FB" w14:textId="77777777" w:rsidR="006B745A" w:rsidRPr="00255C36" w:rsidRDefault="006B745A" w:rsidP="008915E7">
      <w:pPr>
        <w:pStyle w:val="ListParagraph"/>
        <w:numPr>
          <w:ilvl w:val="0"/>
          <w:numId w:val="170"/>
        </w:numPr>
        <w:spacing w:after="0"/>
        <w:ind w:left="567" w:hanging="426"/>
        <w:rPr>
          <w:rFonts w:cs="Times New Roman"/>
          <w:szCs w:val="24"/>
          <w:lang w:val="lv-LV"/>
        </w:rPr>
      </w:pPr>
      <w:r w:rsidRPr="00255C36">
        <w:rPr>
          <w:rFonts w:cs="Times New Roman"/>
          <w:szCs w:val="24"/>
          <w:lang w:val="lv-LV"/>
        </w:rPr>
        <w:t>izstrādā MK noteikumus un/vai informatīvo ziņojumu;</w:t>
      </w:r>
    </w:p>
    <w:p w14:paraId="7822DE6B" w14:textId="77777777" w:rsidR="006B745A" w:rsidRPr="00255C36" w:rsidRDefault="006B745A" w:rsidP="008915E7">
      <w:pPr>
        <w:pStyle w:val="ListParagraph"/>
        <w:numPr>
          <w:ilvl w:val="0"/>
          <w:numId w:val="170"/>
        </w:numPr>
        <w:spacing w:after="0"/>
        <w:ind w:left="567" w:hanging="426"/>
        <w:rPr>
          <w:rFonts w:cs="Times New Roman"/>
          <w:szCs w:val="24"/>
          <w:lang w:val="lv-LV"/>
        </w:rPr>
      </w:pPr>
      <w:r w:rsidRPr="00255C36">
        <w:rPr>
          <w:rFonts w:cs="Times New Roman"/>
          <w:szCs w:val="24"/>
          <w:lang w:val="lv-LV"/>
        </w:rPr>
        <w:t>izstrādā atlases kritērijus, veic ideju/kvalitātes atlasi (publiskās personas);</w:t>
      </w:r>
    </w:p>
    <w:p w14:paraId="6CBB9FB6" w14:textId="77777777" w:rsidR="006B745A" w:rsidRPr="00255C36" w:rsidRDefault="006B745A" w:rsidP="008915E7">
      <w:pPr>
        <w:pStyle w:val="ListParagraph"/>
        <w:numPr>
          <w:ilvl w:val="0"/>
          <w:numId w:val="171"/>
        </w:numPr>
        <w:spacing w:after="0"/>
        <w:ind w:left="567" w:hanging="426"/>
        <w:rPr>
          <w:rFonts w:cs="Times New Roman"/>
          <w:szCs w:val="24"/>
          <w:lang w:val="lv-LV"/>
        </w:rPr>
      </w:pPr>
      <w:r w:rsidRPr="00255C36">
        <w:rPr>
          <w:rFonts w:cs="Times New Roman"/>
          <w:szCs w:val="24"/>
          <w:lang w:val="lv-LV"/>
        </w:rPr>
        <w:t xml:space="preserve">investīciju projektu sadaļā </w:t>
      </w:r>
      <w:r>
        <w:rPr>
          <w:rFonts w:cs="Times New Roman"/>
          <w:szCs w:val="24"/>
          <w:lang w:val="lv-LV"/>
        </w:rPr>
        <w:t xml:space="preserve">- </w:t>
      </w:r>
      <w:r w:rsidRPr="00255C36">
        <w:rPr>
          <w:rFonts w:cs="Times New Roman"/>
          <w:szCs w:val="24"/>
          <w:lang w:val="lv-LV"/>
        </w:rPr>
        <w:t>atbild par visa īstenošanas procesa atbilstību ES un nacionālo normatīvo aktu prasībām, funkciju nošķiršanu iestādes ietvaros, starprezultātu/rezultātu sasniegšanu, datu ievadi KPVIS, publicitātes prasību ievērošanu,</w:t>
      </w:r>
      <w:r>
        <w:rPr>
          <w:rFonts w:cs="Times New Roman"/>
          <w:szCs w:val="24"/>
          <w:lang w:val="lv-LV"/>
        </w:rPr>
        <w:t xml:space="preserve"> i</w:t>
      </w:r>
      <w:r w:rsidRPr="00CA7DCA">
        <w:rPr>
          <w:rFonts w:cs="Times New Roman"/>
          <w:szCs w:val="24"/>
          <w:lang w:val="lv-LV"/>
        </w:rPr>
        <w:t>ekšējās kontroles sistēmas</w:t>
      </w:r>
      <w:r w:rsidRPr="00255C36">
        <w:rPr>
          <w:rFonts w:cs="Times New Roman"/>
          <w:szCs w:val="24"/>
          <w:lang w:val="lv-LV"/>
        </w:rPr>
        <w:t xml:space="preserve"> izstrādi/</w:t>
      </w:r>
      <w:r>
        <w:rPr>
          <w:rFonts w:cs="Times New Roman"/>
          <w:szCs w:val="24"/>
          <w:lang w:val="lv-LV"/>
        </w:rPr>
        <w:t>papildināšanu</w:t>
      </w:r>
      <w:r w:rsidRPr="00255C36">
        <w:rPr>
          <w:rFonts w:cs="Times New Roman"/>
          <w:szCs w:val="24"/>
          <w:lang w:val="lv-LV"/>
        </w:rPr>
        <w:t xml:space="preserve"> ANM specifikai;</w:t>
      </w:r>
    </w:p>
    <w:p w14:paraId="74EAF83C" w14:textId="77777777" w:rsidR="006B745A" w:rsidRPr="00255C36" w:rsidRDefault="006B745A" w:rsidP="008915E7">
      <w:pPr>
        <w:pStyle w:val="ListParagraph"/>
        <w:numPr>
          <w:ilvl w:val="0"/>
          <w:numId w:val="171"/>
        </w:numPr>
        <w:spacing w:after="0"/>
        <w:ind w:left="567" w:hanging="426"/>
        <w:rPr>
          <w:rFonts w:cs="Times New Roman"/>
          <w:szCs w:val="24"/>
          <w:lang w:val="lv-LV"/>
        </w:rPr>
      </w:pPr>
      <w:r w:rsidRPr="00255C36">
        <w:rPr>
          <w:rFonts w:cs="Times New Roman"/>
          <w:szCs w:val="24"/>
          <w:lang w:val="lv-LV"/>
        </w:rPr>
        <w:t>reforma sadaļā</w:t>
      </w:r>
      <w:r>
        <w:rPr>
          <w:rFonts w:cs="Times New Roman"/>
          <w:szCs w:val="24"/>
          <w:lang w:val="lv-LV"/>
        </w:rPr>
        <w:t xml:space="preserve"> - </w:t>
      </w:r>
      <w:r w:rsidRPr="00255C36">
        <w:rPr>
          <w:rFonts w:cs="Times New Roman"/>
          <w:szCs w:val="24"/>
          <w:lang w:val="lv-LV"/>
        </w:rPr>
        <w:t>atbild par starprezultātu/rezultātu sasniegšanu, neatbilstību konstatēšanu un ziņošanu, datu ievadi KPVIS, progresa uzraudzību,  par visa īstenošanas procesa nodrošināšanu un tā atbilstību ES un nacionālo normatīvo aktu prasībām, korupcijas, interešu konflikta un krāpšanas riska pārbaudes, izmaksu atbilstību apliecināšanu, MP/progresa pārskata iesniegšanu, funkciju nošķiršanu iestādes ietvaros, publicitātes prasību ievērošanu,</w:t>
      </w:r>
      <w:r>
        <w:rPr>
          <w:rFonts w:cs="Times New Roman"/>
          <w:szCs w:val="24"/>
          <w:lang w:val="lv-LV"/>
        </w:rPr>
        <w:t xml:space="preserve"> i</w:t>
      </w:r>
      <w:r w:rsidRPr="00CA7DCA">
        <w:rPr>
          <w:rFonts w:cs="Times New Roman"/>
          <w:szCs w:val="24"/>
          <w:lang w:val="lv-LV"/>
        </w:rPr>
        <w:t>ekšējās kontroles sistēmas</w:t>
      </w:r>
      <w:r w:rsidRPr="00255C36">
        <w:rPr>
          <w:rFonts w:cs="Times New Roman"/>
          <w:szCs w:val="24"/>
          <w:lang w:val="lv-LV"/>
        </w:rPr>
        <w:t xml:space="preserve"> izstrādi/</w:t>
      </w:r>
      <w:r>
        <w:rPr>
          <w:rFonts w:cs="Times New Roman"/>
          <w:szCs w:val="24"/>
          <w:lang w:val="lv-LV"/>
        </w:rPr>
        <w:t>papildināšana</w:t>
      </w:r>
      <w:r w:rsidRPr="00255C36">
        <w:rPr>
          <w:rFonts w:cs="Times New Roman"/>
          <w:szCs w:val="24"/>
          <w:lang w:val="lv-LV"/>
        </w:rPr>
        <w:t xml:space="preserve"> ANM specifikai.</w:t>
      </w:r>
    </w:p>
    <w:p w14:paraId="7541FE05" w14:textId="77777777" w:rsidR="006B745A" w:rsidRPr="00C603ED" w:rsidRDefault="006B745A" w:rsidP="008915E7">
      <w:pPr>
        <w:pStyle w:val="ListParagraph"/>
        <w:numPr>
          <w:ilvl w:val="0"/>
          <w:numId w:val="172"/>
        </w:numPr>
        <w:spacing w:after="0"/>
        <w:ind w:left="567" w:hanging="426"/>
        <w:rPr>
          <w:rFonts w:cs="Times New Roman"/>
          <w:szCs w:val="24"/>
          <w:lang w:val="lv-LV"/>
        </w:rPr>
      </w:pPr>
      <w:r w:rsidRPr="00255C36">
        <w:rPr>
          <w:rFonts w:cs="Times New Roman"/>
          <w:szCs w:val="24"/>
          <w:lang w:val="lv-LV"/>
        </w:rPr>
        <w:t xml:space="preserve">pastāvīgi </w:t>
      </w:r>
      <w:r>
        <w:rPr>
          <w:rFonts w:cs="Times New Roman"/>
          <w:szCs w:val="24"/>
          <w:lang w:val="lv-LV"/>
        </w:rPr>
        <w:t>ievada</w:t>
      </w:r>
      <w:r w:rsidRPr="00255C36">
        <w:rPr>
          <w:rFonts w:cs="Times New Roman"/>
          <w:szCs w:val="24"/>
          <w:lang w:val="lv-LV"/>
        </w:rPr>
        <w:t xml:space="preserve"> un aktualizē informāciju KPVIS par ANM plāna progresu un sasniegtajiem rezultātiem, </w:t>
      </w:r>
      <w:r>
        <w:rPr>
          <w:rFonts w:cs="Times New Roman"/>
          <w:szCs w:val="24"/>
          <w:lang w:val="lv-LV"/>
        </w:rPr>
        <w:t xml:space="preserve">sniedz </w:t>
      </w:r>
      <w:r w:rsidRPr="00C603ED">
        <w:rPr>
          <w:rFonts w:cs="Times New Roman"/>
          <w:szCs w:val="24"/>
          <w:lang w:val="lv-LV"/>
        </w:rPr>
        <w:t>kopsavilkumu par veiktajām pārbaudēm, kontrolēm, tostarp konstatētajiem trūkumiem un visām veiktajām korektīvajām darbībām</w:t>
      </w:r>
      <w:r w:rsidRPr="002C6FA3">
        <w:rPr>
          <w:rFonts w:cs="Times New Roman"/>
          <w:szCs w:val="24"/>
          <w:lang w:val="lv-LV"/>
        </w:rPr>
        <w:t xml:space="preserve"> </w:t>
      </w:r>
      <w:r w:rsidRPr="00C603ED">
        <w:rPr>
          <w:rFonts w:cs="Times New Roman"/>
          <w:szCs w:val="24"/>
          <w:lang w:val="lv-LV"/>
        </w:rPr>
        <w:t xml:space="preserve">atbilstoši EK noteiktajai veidlapai un </w:t>
      </w:r>
      <w:r>
        <w:rPr>
          <w:rFonts w:cs="Times New Roman"/>
          <w:szCs w:val="24"/>
          <w:lang w:val="lv-LV"/>
        </w:rPr>
        <w:t>KPVIS</w:t>
      </w:r>
      <w:r w:rsidRPr="00C603ED">
        <w:rPr>
          <w:rFonts w:cs="Times New Roman"/>
          <w:szCs w:val="24"/>
          <w:lang w:val="lv-LV"/>
        </w:rPr>
        <w:t xml:space="preserve"> iestrādātajai formai</w:t>
      </w:r>
      <w:r>
        <w:rPr>
          <w:rFonts w:cs="Times New Roman"/>
          <w:szCs w:val="24"/>
          <w:lang w:val="lv-LV"/>
        </w:rPr>
        <w:t>.</w:t>
      </w:r>
    </w:p>
    <w:p w14:paraId="22418315" w14:textId="3A03F799" w:rsidR="0058517C" w:rsidRPr="0058517C" w:rsidRDefault="006B745A" w:rsidP="0058517C">
      <w:pPr>
        <w:pStyle w:val="ListParagraph"/>
        <w:numPr>
          <w:ilvl w:val="0"/>
          <w:numId w:val="172"/>
        </w:numPr>
        <w:spacing w:after="0"/>
        <w:ind w:left="567" w:hanging="426"/>
        <w:rPr>
          <w:rFonts w:cs="Times New Roman"/>
          <w:szCs w:val="24"/>
          <w:lang w:val="lv-LV"/>
        </w:rPr>
      </w:pPr>
      <w:r>
        <w:rPr>
          <w:rFonts w:cs="Times New Roman"/>
          <w:szCs w:val="24"/>
          <w:lang w:val="lv-LV"/>
        </w:rPr>
        <w:t xml:space="preserve">sniedz </w:t>
      </w:r>
      <w:r w:rsidRPr="00C603ED">
        <w:rPr>
          <w:rFonts w:cs="Times New Roman"/>
          <w:szCs w:val="24"/>
          <w:lang w:val="lv-LV"/>
        </w:rPr>
        <w:t>pārvaldības deklarāciju</w:t>
      </w:r>
      <w:r>
        <w:rPr>
          <w:rFonts w:cs="Times New Roman"/>
          <w:szCs w:val="24"/>
          <w:lang w:val="lv-LV"/>
        </w:rPr>
        <w:t xml:space="preserve"> FM, apliecinot savā līmeņa procesa atbilstību ANM Regulas 22.pantam,</w:t>
      </w:r>
      <w:r w:rsidRPr="00C603ED">
        <w:rPr>
          <w:rFonts w:cs="Times New Roman"/>
          <w:szCs w:val="24"/>
          <w:lang w:val="lv-LV"/>
        </w:rPr>
        <w:t xml:space="preserve"> par to, ka līdzekļi ir izmantoti paredzētajam mērķim, iesniegtā informācija ir pilnīga, precīza un ticama un ka ieviestās kontroles sistēmas sniedz vajadzīgās garantijas, ka līdzekļi tikuši pārvaldīti saskaņā ar visiem piemērojamiem noteikumiem, jo īpaši noteikumiem par izvairīšanos no interešu </w:t>
      </w:r>
      <w:r w:rsidRPr="0058517C">
        <w:rPr>
          <w:rFonts w:cs="Times New Roman"/>
          <w:szCs w:val="24"/>
          <w:lang w:val="lv-LV"/>
        </w:rPr>
        <w:t>konfliktiem, krāpšanas novēršanu, korupciju un dubultu finansēšanu no mehānisma vai citām Savienības programmām saskaņā ar pareizas finanšu pārvaldības principu.</w:t>
      </w:r>
    </w:p>
    <w:p w14:paraId="464E8AB4" w14:textId="062F7F00" w:rsidR="0058517C" w:rsidRPr="00F2537C" w:rsidRDefault="008D3F95" w:rsidP="0058517C">
      <w:pPr>
        <w:pStyle w:val="ListParagraph"/>
        <w:numPr>
          <w:ilvl w:val="0"/>
          <w:numId w:val="172"/>
        </w:numPr>
        <w:spacing w:after="0"/>
        <w:rPr>
          <w:lang w:val="lv-LV"/>
        </w:rPr>
      </w:pPr>
      <w:r w:rsidRPr="003D5340">
        <w:rPr>
          <w:lang w:val="lv-LV" w:eastAsia="lv-LV"/>
        </w:rPr>
        <w:t>Konsultāciju rezultātā, izstrādājot Ministru kabineta noteikumus par ANM plāna pasākumu īstenošanu, tiks vērtēta iespēja iekļaut vienādu pieeju investīcijām visiem (</w:t>
      </w:r>
      <w:hyperlink r:id="rId44" w:tgtFrame="_blank" w:history="1">
        <w:r w:rsidRPr="003D5340">
          <w:rPr>
            <w:rStyle w:val="Hyperlink"/>
            <w:color w:val="auto"/>
            <w:u w:val="none"/>
            <w:lang w:val="lv-LV" w:eastAsia="lv-LV"/>
          </w:rPr>
          <w:t>t.sk</w:t>
        </w:r>
      </w:hyperlink>
      <w:r w:rsidRPr="003D5340">
        <w:rPr>
          <w:lang w:val="lv-LV" w:eastAsia="lv-LV"/>
        </w:rPr>
        <w:t>. biedrībām un nodibinājumiem) un sociāli atbildīgus publiskos iepirkumus, piemērot sociāli atbildīga publiskā iepirkuma kritērijus.</w:t>
      </w:r>
      <w:r w:rsidRPr="003D5340">
        <w:rPr>
          <w:b/>
          <w:bCs/>
          <w:lang w:val="lv-LV" w:eastAsia="lv-LV"/>
        </w:rPr>
        <w:t xml:space="preserve"> </w:t>
      </w:r>
      <w:r w:rsidRPr="003D5340">
        <w:rPr>
          <w:bCs/>
          <w:lang w:val="lv-LV" w:eastAsia="lv-LV"/>
        </w:rPr>
        <w:t xml:space="preserve">Izvērtēšanas kritērijs - biedrībām un nodibinājumiem ir jābūt vienādai pieejai </w:t>
      </w:r>
      <w:r w:rsidRPr="003D5340">
        <w:rPr>
          <w:bCs/>
          <w:lang w:val="lv-LV" w:eastAsia="lv-LV"/>
        </w:rPr>
        <w:lastRenderedPageBreak/>
        <w:t>investīcijai, izņemot gadījumus, kad ir pamatoti un nozīmīgi argumenti pieeju investīcijām attiecināt tikai u</w:t>
      </w:r>
      <w:r w:rsidR="00F2537C" w:rsidRPr="003D5340">
        <w:rPr>
          <w:bCs/>
          <w:lang w:val="lv-LV" w:eastAsia="lv-LV"/>
        </w:rPr>
        <w:t>z komersantiem. Tāpat publiskaja</w:t>
      </w:r>
      <w:r w:rsidRPr="003D5340">
        <w:rPr>
          <w:bCs/>
          <w:lang w:val="lv-LV" w:eastAsia="lv-LV"/>
        </w:rPr>
        <w:t xml:space="preserve">m iepirkumam ir jāpiemēro sociāli atbildīga iepirkuma kritēriju, izņemot gadījumus, ja ir pamatoti un nozīmīgi argumenti šādus kritērijus konkrētajā iepirkumā neiekļaut. </w:t>
      </w:r>
      <w:proofErr w:type="spellStart"/>
      <w:r w:rsidRPr="00F2537C">
        <w:rPr>
          <w:bCs/>
          <w:lang w:eastAsia="lv-LV"/>
        </w:rPr>
        <w:t>Katrs</w:t>
      </w:r>
      <w:proofErr w:type="spellEnd"/>
      <w:r w:rsidRPr="00F2537C">
        <w:rPr>
          <w:bCs/>
          <w:lang w:eastAsia="lv-LV"/>
        </w:rPr>
        <w:t xml:space="preserve"> </w:t>
      </w:r>
      <w:proofErr w:type="spellStart"/>
      <w:r w:rsidRPr="00F2537C">
        <w:rPr>
          <w:bCs/>
          <w:lang w:eastAsia="lv-LV"/>
        </w:rPr>
        <w:t>izņēmums</w:t>
      </w:r>
      <w:proofErr w:type="spellEnd"/>
      <w:r w:rsidRPr="00F2537C">
        <w:rPr>
          <w:bCs/>
          <w:lang w:eastAsia="lv-LV"/>
        </w:rPr>
        <w:t xml:space="preserve"> </w:t>
      </w:r>
      <w:proofErr w:type="spellStart"/>
      <w:r w:rsidRPr="00F2537C">
        <w:rPr>
          <w:bCs/>
          <w:lang w:eastAsia="lv-LV"/>
        </w:rPr>
        <w:t>tiks</w:t>
      </w:r>
      <w:proofErr w:type="spellEnd"/>
      <w:r w:rsidRPr="00F2537C">
        <w:rPr>
          <w:bCs/>
          <w:lang w:eastAsia="lv-LV"/>
        </w:rPr>
        <w:t xml:space="preserve"> </w:t>
      </w:r>
      <w:proofErr w:type="spellStart"/>
      <w:r w:rsidRPr="00F2537C">
        <w:rPr>
          <w:bCs/>
          <w:lang w:eastAsia="lv-LV"/>
        </w:rPr>
        <w:t>īpaši</w:t>
      </w:r>
      <w:proofErr w:type="spellEnd"/>
      <w:r w:rsidRPr="00F2537C">
        <w:rPr>
          <w:bCs/>
          <w:lang w:eastAsia="lv-LV"/>
        </w:rPr>
        <w:t xml:space="preserve"> </w:t>
      </w:r>
      <w:proofErr w:type="spellStart"/>
      <w:r w:rsidRPr="00F2537C">
        <w:rPr>
          <w:bCs/>
          <w:lang w:eastAsia="lv-LV"/>
        </w:rPr>
        <w:t>argumentēts</w:t>
      </w:r>
      <w:proofErr w:type="spellEnd"/>
      <w:r w:rsidRPr="00F2537C">
        <w:rPr>
          <w:bCs/>
          <w:lang w:eastAsia="lv-LV"/>
        </w:rPr>
        <w:t>.</w:t>
      </w:r>
    </w:p>
    <w:p w14:paraId="1DAB49E1" w14:textId="77777777" w:rsidR="0058517C" w:rsidRPr="00C603ED" w:rsidRDefault="0058517C" w:rsidP="0058517C">
      <w:pPr>
        <w:pStyle w:val="ListParagraph"/>
        <w:spacing w:after="0"/>
        <w:ind w:left="567" w:firstLine="0"/>
        <w:rPr>
          <w:rFonts w:cs="Times New Roman"/>
          <w:szCs w:val="24"/>
          <w:lang w:val="lv-LV"/>
        </w:rPr>
      </w:pPr>
    </w:p>
    <w:p w14:paraId="42F455CF" w14:textId="77777777" w:rsidR="006B745A" w:rsidRPr="00255C36" w:rsidRDefault="006B745A" w:rsidP="008915E7">
      <w:pPr>
        <w:pStyle w:val="ListParagraph"/>
        <w:spacing w:after="0"/>
        <w:ind w:left="426" w:hanging="426"/>
        <w:rPr>
          <w:rFonts w:cs="Times New Roman"/>
          <w:szCs w:val="24"/>
          <w:lang w:val="lv-LV"/>
        </w:rPr>
      </w:pPr>
    </w:p>
    <w:p w14:paraId="328CB28D" w14:textId="77777777" w:rsidR="006B745A" w:rsidRPr="00255C36" w:rsidRDefault="006B745A" w:rsidP="008915E7">
      <w:pPr>
        <w:pStyle w:val="ListParagraph"/>
        <w:numPr>
          <w:ilvl w:val="0"/>
          <w:numId w:val="142"/>
        </w:numPr>
        <w:spacing w:after="0"/>
        <w:ind w:left="567" w:hanging="567"/>
        <w:rPr>
          <w:rFonts w:cs="Times New Roman"/>
          <w:szCs w:val="24"/>
          <w:lang w:val="lv-LV"/>
        </w:rPr>
      </w:pPr>
      <w:r w:rsidRPr="005079B8">
        <w:rPr>
          <w:rFonts w:cs="Times New Roman"/>
          <w:b/>
          <w:bCs/>
          <w:szCs w:val="24"/>
          <w:lang w:val="lv-LV"/>
        </w:rPr>
        <w:t xml:space="preserve">IUB </w:t>
      </w:r>
      <w:r w:rsidRPr="00255C36">
        <w:rPr>
          <w:rFonts w:cs="Times New Roman"/>
          <w:szCs w:val="24"/>
          <w:lang w:val="lv-LV"/>
        </w:rPr>
        <w:t>pienākumi ir noteikti ES fondu likuma 18.pantā</w:t>
      </w:r>
      <w:r>
        <w:rPr>
          <w:rFonts w:cs="Times New Roman"/>
          <w:szCs w:val="24"/>
          <w:lang w:val="lv-LV"/>
        </w:rPr>
        <w:t xml:space="preserve"> </w:t>
      </w:r>
      <w:r w:rsidRPr="005C0F52">
        <w:rPr>
          <w:rFonts w:cs="Times New Roman"/>
          <w:szCs w:val="24"/>
          <w:lang w:val="lv-LV"/>
        </w:rPr>
        <w:t>un Publisko iepirkumu likuma 66.pantā</w:t>
      </w:r>
      <w:r w:rsidRPr="00255C36">
        <w:rPr>
          <w:rFonts w:cs="Times New Roman"/>
          <w:szCs w:val="24"/>
          <w:lang w:val="lv-LV"/>
        </w:rPr>
        <w:t>. IUB funkcijas un uzdevumi:</w:t>
      </w:r>
    </w:p>
    <w:p w14:paraId="5AAAA895" w14:textId="77777777" w:rsidR="006B745A" w:rsidRPr="00255C36" w:rsidRDefault="006B745A" w:rsidP="008915E7">
      <w:pPr>
        <w:pStyle w:val="ListParagraph"/>
        <w:numPr>
          <w:ilvl w:val="0"/>
          <w:numId w:val="172"/>
        </w:numPr>
        <w:spacing w:after="0"/>
        <w:ind w:left="1134" w:hanging="426"/>
        <w:rPr>
          <w:rFonts w:cs="Times New Roman"/>
          <w:szCs w:val="24"/>
          <w:lang w:val="lv-LV"/>
        </w:rPr>
      </w:pPr>
      <w:r w:rsidRPr="00255C36">
        <w:rPr>
          <w:rFonts w:cs="Times New Roman"/>
          <w:szCs w:val="24"/>
          <w:lang w:val="lv-LV"/>
        </w:rPr>
        <w:t xml:space="preserve">pārraudzīt iepirkuma procedūras atbilstību normatīvo aktu prasībām iepirkumu jomā (t.sk. </w:t>
      </w:r>
      <w:proofErr w:type="spellStart"/>
      <w:r w:rsidRPr="00255C36">
        <w:rPr>
          <w:rFonts w:cs="Times New Roman"/>
          <w:szCs w:val="24"/>
          <w:lang w:val="lv-LV"/>
        </w:rPr>
        <w:t>pirmspārbaudes</w:t>
      </w:r>
      <w:proofErr w:type="spellEnd"/>
      <w:r w:rsidRPr="00255C36">
        <w:rPr>
          <w:rFonts w:cs="Times New Roman"/>
          <w:szCs w:val="24"/>
          <w:lang w:val="lv-LV"/>
        </w:rPr>
        <w:t xml:space="preserve"> ES fondu projektu ietvaros) un sniegt atzinumus;</w:t>
      </w:r>
    </w:p>
    <w:p w14:paraId="60124268" w14:textId="77777777" w:rsidR="006B745A" w:rsidRPr="00255C36" w:rsidRDefault="006B745A" w:rsidP="008915E7">
      <w:pPr>
        <w:pStyle w:val="ListParagraph"/>
        <w:numPr>
          <w:ilvl w:val="0"/>
          <w:numId w:val="172"/>
        </w:numPr>
        <w:spacing w:after="0"/>
        <w:ind w:left="1134" w:hanging="426"/>
        <w:rPr>
          <w:rFonts w:cs="Times New Roman"/>
          <w:szCs w:val="24"/>
          <w:lang w:val="lv-LV"/>
        </w:rPr>
      </w:pPr>
      <w:r w:rsidRPr="00255C36">
        <w:rPr>
          <w:rFonts w:cs="Times New Roman"/>
          <w:szCs w:val="24"/>
          <w:lang w:val="lv-LV"/>
        </w:rPr>
        <w:t>izskatīt iesniegumus par iepirkuma procedūras pārkāpumiem;</w:t>
      </w:r>
    </w:p>
    <w:p w14:paraId="378A674C" w14:textId="77777777" w:rsidR="006B745A" w:rsidRPr="00255C36" w:rsidRDefault="006B745A" w:rsidP="008915E7">
      <w:pPr>
        <w:pStyle w:val="ListParagraph"/>
        <w:numPr>
          <w:ilvl w:val="0"/>
          <w:numId w:val="172"/>
        </w:numPr>
        <w:spacing w:after="0"/>
        <w:ind w:left="1134" w:hanging="426"/>
        <w:rPr>
          <w:rFonts w:cs="Times New Roman"/>
          <w:szCs w:val="24"/>
          <w:lang w:val="lv-LV"/>
        </w:rPr>
      </w:pPr>
      <w:r w:rsidRPr="00255C36">
        <w:rPr>
          <w:rFonts w:cs="Times New Roman"/>
          <w:szCs w:val="24"/>
          <w:lang w:val="lv-LV"/>
        </w:rPr>
        <w:t>sniegt metodisku palīdzību un konsultācijas, un rīkot mācības pasūtītājiem un piegādātājiem;</w:t>
      </w:r>
    </w:p>
    <w:p w14:paraId="53A9AE71" w14:textId="77777777" w:rsidR="006B745A" w:rsidRPr="00255C36" w:rsidRDefault="006B745A" w:rsidP="008915E7">
      <w:pPr>
        <w:pStyle w:val="ListParagraph"/>
        <w:numPr>
          <w:ilvl w:val="0"/>
          <w:numId w:val="172"/>
        </w:numPr>
        <w:spacing w:after="0"/>
        <w:ind w:left="1134" w:hanging="426"/>
        <w:rPr>
          <w:rFonts w:cs="Times New Roman"/>
          <w:szCs w:val="24"/>
          <w:lang w:val="lv-LV"/>
        </w:rPr>
      </w:pPr>
      <w:r w:rsidRPr="00255C36">
        <w:rPr>
          <w:rFonts w:cs="Times New Roman"/>
          <w:szCs w:val="24"/>
          <w:lang w:val="lv-LV"/>
        </w:rPr>
        <w:t>sastādīt administratīvo pārkāpumu protokolus un piemērot sodus par administratīvajiem pārkāpumiem publisko iepirkumu un publiskās un privātās partnerības jomā;</w:t>
      </w:r>
      <w:r w:rsidRPr="00255C36">
        <w:rPr>
          <w:rFonts w:cs="Times New Roman"/>
          <w:szCs w:val="24"/>
          <w:lang w:val="lv-LV"/>
        </w:rPr>
        <w:tab/>
      </w:r>
    </w:p>
    <w:p w14:paraId="2F960B1B" w14:textId="77777777" w:rsidR="006B745A" w:rsidRPr="00255C36" w:rsidRDefault="006B745A" w:rsidP="008915E7">
      <w:pPr>
        <w:pStyle w:val="ListParagraph"/>
        <w:numPr>
          <w:ilvl w:val="0"/>
          <w:numId w:val="172"/>
        </w:numPr>
        <w:spacing w:after="0"/>
        <w:ind w:left="1134" w:hanging="426"/>
        <w:rPr>
          <w:rFonts w:cs="Times New Roman"/>
          <w:szCs w:val="24"/>
          <w:lang w:val="lv-LV"/>
        </w:rPr>
      </w:pPr>
      <w:r w:rsidRPr="00255C36">
        <w:rPr>
          <w:rFonts w:cs="Times New Roman"/>
          <w:szCs w:val="24"/>
          <w:lang w:val="lv-LV"/>
        </w:rPr>
        <w:t>apkopot un analizēt statistisko informāciju par iepirkumiem valstī, kā arī sagatavot pārskatus par tiem;</w:t>
      </w:r>
    </w:p>
    <w:p w14:paraId="2A34CD6C" w14:textId="77777777" w:rsidR="006B745A" w:rsidRPr="00255C36" w:rsidRDefault="006B745A" w:rsidP="008915E7">
      <w:pPr>
        <w:pStyle w:val="ListParagraph"/>
        <w:numPr>
          <w:ilvl w:val="0"/>
          <w:numId w:val="172"/>
        </w:numPr>
        <w:spacing w:after="0"/>
        <w:ind w:left="1134" w:hanging="426"/>
        <w:rPr>
          <w:rFonts w:cs="Times New Roman"/>
          <w:szCs w:val="24"/>
          <w:lang w:val="lv-LV"/>
        </w:rPr>
      </w:pPr>
      <w:r w:rsidRPr="00255C36">
        <w:rPr>
          <w:rFonts w:cs="Times New Roman"/>
          <w:szCs w:val="24"/>
          <w:lang w:val="lv-LV"/>
        </w:rPr>
        <w:t>vei</w:t>
      </w:r>
      <w:r>
        <w:rPr>
          <w:rFonts w:cs="Times New Roman"/>
          <w:szCs w:val="24"/>
          <w:lang w:val="lv-LV"/>
        </w:rPr>
        <w:t>kt</w:t>
      </w:r>
      <w:r w:rsidRPr="00255C36">
        <w:rPr>
          <w:rFonts w:cs="Times New Roman"/>
          <w:szCs w:val="24"/>
          <w:lang w:val="lv-LV"/>
        </w:rPr>
        <w:t xml:space="preserve"> iepirkumu </w:t>
      </w:r>
      <w:proofErr w:type="spellStart"/>
      <w:r w:rsidRPr="00255C36">
        <w:rPr>
          <w:rFonts w:cs="Times New Roman"/>
          <w:szCs w:val="24"/>
          <w:lang w:val="lv-LV"/>
        </w:rPr>
        <w:t>pirmspārbaudes</w:t>
      </w:r>
      <w:proofErr w:type="spellEnd"/>
      <w:r w:rsidRPr="00255C36">
        <w:rPr>
          <w:rFonts w:cs="Times New Roman"/>
          <w:szCs w:val="24"/>
          <w:lang w:val="lv-LV"/>
        </w:rPr>
        <w:t xml:space="preserve"> atbilstoši Ministru kabineta 2015.gada 10.februāra noteikumu Nr.77 “Eiropas Savienības struktūrfondu un Kohēzijas fonda projektu pārbaužu veikšanas kārtība 2014.-2020.gada plānošanas periodā”</w:t>
      </w:r>
      <w:r>
        <w:rPr>
          <w:rStyle w:val="FootnoteReference"/>
          <w:rFonts w:cs="Times New Roman"/>
          <w:szCs w:val="24"/>
          <w:lang w:val="lv-LV"/>
        </w:rPr>
        <w:footnoteReference w:id="166"/>
      </w:r>
      <w:r w:rsidRPr="00255C36">
        <w:rPr>
          <w:rFonts w:cs="Times New Roman"/>
          <w:szCs w:val="24"/>
          <w:lang w:val="lv-LV"/>
        </w:rPr>
        <w:t xml:space="preserve"> 17.punktā noteiktajam;</w:t>
      </w:r>
    </w:p>
    <w:p w14:paraId="46B96E11" w14:textId="77777777" w:rsidR="006B745A" w:rsidRPr="00255C36" w:rsidRDefault="006B745A" w:rsidP="008915E7">
      <w:pPr>
        <w:pStyle w:val="ListParagraph"/>
        <w:numPr>
          <w:ilvl w:val="0"/>
          <w:numId w:val="172"/>
        </w:numPr>
        <w:spacing w:after="0"/>
        <w:ind w:left="1134" w:hanging="426"/>
        <w:rPr>
          <w:rFonts w:cs="Times New Roman"/>
          <w:szCs w:val="24"/>
          <w:lang w:val="lv-LV"/>
        </w:rPr>
      </w:pPr>
      <w:r w:rsidRPr="00255C36">
        <w:rPr>
          <w:rFonts w:cs="Times New Roman"/>
          <w:szCs w:val="24"/>
          <w:lang w:val="lv-LV"/>
        </w:rPr>
        <w:t>izstrādā</w:t>
      </w:r>
      <w:r>
        <w:rPr>
          <w:rFonts w:cs="Times New Roman"/>
          <w:szCs w:val="24"/>
          <w:lang w:val="lv-LV"/>
        </w:rPr>
        <w:t>t</w:t>
      </w:r>
      <w:r w:rsidRPr="00255C36">
        <w:rPr>
          <w:rFonts w:cs="Times New Roman"/>
          <w:szCs w:val="24"/>
          <w:lang w:val="lv-LV"/>
        </w:rPr>
        <w:t xml:space="preserve"> un aktualizē</w:t>
      </w:r>
      <w:r>
        <w:rPr>
          <w:rFonts w:cs="Times New Roman"/>
          <w:szCs w:val="24"/>
          <w:lang w:val="lv-LV"/>
        </w:rPr>
        <w:t>t</w:t>
      </w:r>
      <w:r w:rsidRPr="00255C36">
        <w:rPr>
          <w:rFonts w:cs="Times New Roman"/>
          <w:szCs w:val="24"/>
          <w:lang w:val="lv-LV"/>
        </w:rPr>
        <w:t xml:space="preserve"> iepirkumu </w:t>
      </w:r>
      <w:proofErr w:type="spellStart"/>
      <w:r w:rsidRPr="00255C36">
        <w:rPr>
          <w:rFonts w:cs="Times New Roman"/>
          <w:szCs w:val="24"/>
          <w:lang w:val="lv-LV"/>
        </w:rPr>
        <w:t>pirmspārbaužu</w:t>
      </w:r>
      <w:proofErr w:type="spellEnd"/>
      <w:r w:rsidRPr="00255C36">
        <w:rPr>
          <w:rFonts w:cs="Times New Roman"/>
          <w:szCs w:val="24"/>
          <w:lang w:val="lv-LV"/>
        </w:rPr>
        <w:t xml:space="preserve"> metodiku;</w:t>
      </w:r>
    </w:p>
    <w:p w14:paraId="52C0671A" w14:textId="77777777" w:rsidR="006B745A" w:rsidRPr="00255C36" w:rsidRDefault="006B745A" w:rsidP="008915E7">
      <w:pPr>
        <w:pStyle w:val="ListParagraph"/>
        <w:numPr>
          <w:ilvl w:val="0"/>
          <w:numId w:val="172"/>
        </w:numPr>
        <w:spacing w:after="0"/>
        <w:ind w:left="1134" w:hanging="426"/>
        <w:rPr>
          <w:rFonts w:cs="Times New Roman"/>
          <w:szCs w:val="24"/>
          <w:lang w:val="lv-LV"/>
        </w:rPr>
      </w:pPr>
      <w:r w:rsidRPr="00255C36">
        <w:rPr>
          <w:rFonts w:cs="Times New Roman"/>
          <w:szCs w:val="24"/>
          <w:lang w:val="lv-LV"/>
        </w:rPr>
        <w:t>reizi ceturksnī organizē</w:t>
      </w:r>
      <w:r>
        <w:rPr>
          <w:rFonts w:cs="Times New Roman"/>
          <w:szCs w:val="24"/>
          <w:lang w:val="lv-LV"/>
        </w:rPr>
        <w:t>t</w:t>
      </w:r>
      <w:r w:rsidRPr="00255C36">
        <w:rPr>
          <w:rFonts w:cs="Times New Roman"/>
          <w:szCs w:val="24"/>
          <w:lang w:val="lv-LV"/>
        </w:rPr>
        <w:t xml:space="preserve"> sanāksmes sadarbības iestādei, atbildīgajām iestādēm un VI par iepirkumu </w:t>
      </w:r>
      <w:proofErr w:type="spellStart"/>
      <w:r w:rsidRPr="00255C36">
        <w:rPr>
          <w:rFonts w:cs="Times New Roman"/>
          <w:szCs w:val="24"/>
          <w:lang w:val="lv-LV"/>
        </w:rPr>
        <w:t>pirmspārbaužu</w:t>
      </w:r>
      <w:proofErr w:type="spellEnd"/>
      <w:r w:rsidRPr="00255C36">
        <w:rPr>
          <w:rFonts w:cs="Times New Roman"/>
          <w:szCs w:val="24"/>
          <w:lang w:val="lv-LV"/>
        </w:rPr>
        <w:t xml:space="preserve"> jautājumiem;</w:t>
      </w:r>
    </w:p>
    <w:p w14:paraId="3A4043FC" w14:textId="77777777" w:rsidR="006B745A" w:rsidRPr="00A806F9" w:rsidRDefault="006B745A" w:rsidP="008915E7">
      <w:pPr>
        <w:pStyle w:val="ListParagraph"/>
        <w:numPr>
          <w:ilvl w:val="0"/>
          <w:numId w:val="172"/>
        </w:numPr>
        <w:spacing w:after="0"/>
        <w:ind w:left="1134" w:hanging="426"/>
        <w:rPr>
          <w:rFonts w:cs="Times New Roman"/>
          <w:szCs w:val="24"/>
          <w:lang w:val="lv-LV"/>
        </w:rPr>
      </w:pPr>
      <w:r w:rsidRPr="00255C36">
        <w:rPr>
          <w:rFonts w:cs="Times New Roman"/>
          <w:szCs w:val="24"/>
          <w:lang w:val="lv-LV"/>
        </w:rPr>
        <w:t xml:space="preserve">pēc </w:t>
      </w:r>
      <w:r w:rsidRPr="00A806F9">
        <w:rPr>
          <w:rFonts w:cs="Times New Roman"/>
          <w:szCs w:val="24"/>
          <w:lang w:val="lv-LV"/>
        </w:rPr>
        <w:t>VI uzaicinājuma piedalīties neatbilstību darba grupas sanāksmēs;</w:t>
      </w:r>
    </w:p>
    <w:p w14:paraId="4E7CF7D5" w14:textId="77777777" w:rsidR="006B745A" w:rsidRPr="00A806F9" w:rsidRDefault="006B745A" w:rsidP="008915E7">
      <w:pPr>
        <w:pStyle w:val="ListParagraph"/>
        <w:numPr>
          <w:ilvl w:val="0"/>
          <w:numId w:val="172"/>
        </w:numPr>
        <w:ind w:left="1134" w:hanging="426"/>
        <w:rPr>
          <w:rFonts w:cs="Times New Roman"/>
          <w:szCs w:val="24"/>
          <w:lang w:val="lv-LV"/>
        </w:rPr>
      </w:pPr>
      <w:r w:rsidRPr="00A806F9">
        <w:rPr>
          <w:rFonts w:cs="Times New Roman"/>
          <w:szCs w:val="24"/>
          <w:lang w:val="lv-LV"/>
        </w:rPr>
        <w:t>publicēt paziņojumus IUB tīmekļa vietnē, nosūtīt publicēšanai Eiropas Savienības Oficiālajā Vēstnesī.</w:t>
      </w:r>
    </w:p>
    <w:p w14:paraId="2B3C85B0" w14:textId="77777777" w:rsidR="006B745A" w:rsidRPr="00A806F9" w:rsidRDefault="006B745A" w:rsidP="008915E7">
      <w:pPr>
        <w:pStyle w:val="ListParagraph"/>
        <w:spacing w:after="0"/>
        <w:ind w:left="426" w:hanging="426"/>
        <w:rPr>
          <w:rFonts w:cs="Times New Roman"/>
          <w:szCs w:val="24"/>
          <w:lang w:val="lv-LV"/>
        </w:rPr>
      </w:pPr>
    </w:p>
    <w:p w14:paraId="4BE18C93" w14:textId="77777777" w:rsidR="006B745A" w:rsidRPr="00A806F9" w:rsidRDefault="006B745A" w:rsidP="008915E7">
      <w:pPr>
        <w:pStyle w:val="ListParagraph"/>
        <w:numPr>
          <w:ilvl w:val="0"/>
          <w:numId w:val="142"/>
        </w:numPr>
        <w:ind w:left="426" w:hanging="426"/>
        <w:rPr>
          <w:rFonts w:cs="Times New Roman"/>
          <w:szCs w:val="24"/>
          <w:lang w:val="lv-LV"/>
        </w:rPr>
      </w:pPr>
      <w:r w:rsidRPr="00A806F9">
        <w:rPr>
          <w:rFonts w:cs="Times New Roman"/>
          <w:b/>
          <w:bCs/>
          <w:szCs w:val="24"/>
          <w:lang w:val="lv-LV"/>
        </w:rPr>
        <w:t>RI</w:t>
      </w:r>
      <w:r w:rsidRPr="00A806F9">
        <w:rPr>
          <w:rFonts w:cs="Times New Roman"/>
          <w:szCs w:val="24"/>
          <w:lang w:val="lv-LV"/>
        </w:rPr>
        <w:t xml:space="preserve"> vadītājs ir tieši pakļauts finanšu ministram, kas ir nostiprināts FM 2018.gada 28.novembra reglamentā Nr.12-4/12 un FM nolikuma 12</w:t>
      </w:r>
      <w:r w:rsidRPr="00A806F9">
        <w:rPr>
          <w:rFonts w:cs="Times New Roman"/>
          <w:szCs w:val="24"/>
          <w:vertAlign w:val="superscript"/>
          <w:lang w:val="lv-LV"/>
        </w:rPr>
        <w:t>1</w:t>
      </w:r>
      <w:r w:rsidRPr="00A806F9">
        <w:rPr>
          <w:rFonts w:cs="Times New Roman"/>
          <w:szCs w:val="24"/>
          <w:lang w:val="lv-LV"/>
        </w:rPr>
        <w:t>.punktā.</w:t>
      </w:r>
      <w:r w:rsidRPr="00A806F9">
        <w:rPr>
          <w:lang w:val="lv-LV"/>
        </w:rPr>
        <w:t xml:space="preserve"> </w:t>
      </w:r>
      <w:r w:rsidRPr="00A806F9">
        <w:rPr>
          <w:rFonts w:cs="Times New Roman"/>
          <w:szCs w:val="24"/>
          <w:lang w:val="lv-LV"/>
        </w:rPr>
        <w:t>RI reglamentā ir noteikts, ka RI ir neatkarīga no pārējām ministrijas struktūrvienībām savas darbības plānošanā, auditu un revīziju veikšanā, ziņojumu sagatavošanā un atzinuma sniegšanā, un tā darbojas, ievērojot Starptautisko revīzijas un apliecinājuma standartu padomes izdotos standartus un Starptautiskās grāmatvežu ētikas standartu padomes izdoto Ētikas kodeksu. RI neiesaistās ES fondu un ārvalstu finanšu palīdzības finansēto programmu un projektu īstenošanā, iekšējās kontroles sistēmas izveidošanā, atsevišķu projektu un programmu izstrādē.</w:t>
      </w:r>
    </w:p>
    <w:p w14:paraId="26DAC2DD" w14:textId="77777777" w:rsidR="006B745A" w:rsidRPr="00A806F9" w:rsidRDefault="006B745A" w:rsidP="008915E7">
      <w:pPr>
        <w:pStyle w:val="ListParagraph"/>
        <w:numPr>
          <w:ilvl w:val="0"/>
          <w:numId w:val="142"/>
        </w:numPr>
        <w:ind w:left="426" w:hanging="426"/>
        <w:rPr>
          <w:rFonts w:cs="Times New Roman"/>
          <w:szCs w:val="24"/>
          <w:lang w:val="lv-LV"/>
        </w:rPr>
      </w:pPr>
      <w:r w:rsidRPr="00A806F9">
        <w:rPr>
          <w:rFonts w:cs="Times New Roman"/>
          <w:szCs w:val="24"/>
          <w:lang w:val="lv-LV"/>
        </w:rPr>
        <w:t xml:space="preserve">RI izstrādā kopējo ANM revīzijas stratēģiju un sagatavo veikto auditu apkopojumu ANM progresa ziņojumam iesniegšanai EK. RI jau veic līdzīgus sistēmu auditus ES fondu 14-20 un veiks 21-27 perioda ietvaros, kā arī NOR/EEZ </w:t>
      </w:r>
      <w:r w:rsidRPr="00A806F9">
        <w:rPr>
          <w:rFonts w:cs="Times New Roman"/>
          <w:szCs w:val="24"/>
          <w:lang w:val="lv-LV"/>
        </w:rPr>
        <w:lastRenderedPageBreak/>
        <w:t xml:space="preserve">finanšu instrumentu ietvaros. Minētie auditi tiks papildināti ar pastāvošās kontroles sistēmas novērtējumu ANM plāna īstenošanā iesaistītajās institūcijās dubultā finansējuma riska, interešu konflikta riska </w:t>
      </w:r>
      <w:r>
        <w:rPr>
          <w:rFonts w:cs="Times New Roman"/>
          <w:szCs w:val="24"/>
          <w:lang w:val="lv-LV"/>
        </w:rPr>
        <w:t xml:space="preserve">un korupcijas </w:t>
      </w:r>
      <w:r w:rsidRPr="00A806F9">
        <w:rPr>
          <w:rFonts w:cs="Times New Roman"/>
          <w:szCs w:val="24"/>
          <w:lang w:val="lv-LV"/>
        </w:rPr>
        <w:t>un krāpšanas riska mazināšanai, kā arī veiks datu par sasniegtajiem rezultātiem ticamības novērtējumu. Nepieciešamības gadījumā var veikt izdevumu pārbaudes un citus papildus revīzijas uzdevumus atbilstoši riska vērtējumam.</w:t>
      </w:r>
    </w:p>
    <w:p w14:paraId="31725B7F" w14:textId="77777777" w:rsidR="006B745A" w:rsidRPr="00A806F9" w:rsidRDefault="006B745A" w:rsidP="008915E7">
      <w:pPr>
        <w:pStyle w:val="ListParagraph"/>
        <w:ind w:left="426" w:hanging="426"/>
        <w:rPr>
          <w:rFonts w:cs="Times New Roman"/>
          <w:szCs w:val="24"/>
          <w:lang w:val="lv-LV"/>
        </w:rPr>
      </w:pPr>
    </w:p>
    <w:p w14:paraId="0B2CEE5B" w14:textId="77777777" w:rsidR="006B745A" w:rsidRPr="00F810FF" w:rsidRDefault="006B745A" w:rsidP="008915E7">
      <w:pPr>
        <w:pStyle w:val="ListParagraph"/>
        <w:spacing w:after="0"/>
        <w:ind w:left="567" w:hanging="426"/>
        <w:rPr>
          <w:rFonts w:cs="Times New Roman"/>
          <w:b/>
          <w:bCs/>
          <w:szCs w:val="24"/>
          <w:lang w:val="lv-LV"/>
        </w:rPr>
      </w:pPr>
      <w:r w:rsidRPr="00A806F9">
        <w:rPr>
          <w:rFonts w:cs="Times New Roman"/>
          <w:b/>
          <w:bCs/>
          <w:szCs w:val="24"/>
          <w:lang w:val="lv-LV"/>
        </w:rPr>
        <w:t>IT sistēma</w:t>
      </w:r>
    </w:p>
    <w:p w14:paraId="55C0DD04" w14:textId="77777777" w:rsidR="006B745A" w:rsidRPr="00255C36" w:rsidRDefault="006B745A" w:rsidP="008915E7">
      <w:pPr>
        <w:pStyle w:val="ListParagraph"/>
        <w:numPr>
          <w:ilvl w:val="0"/>
          <w:numId w:val="142"/>
        </w:numPr>
        <w:ind w:left="567" w:hanging="426"/>
        <w:rPr>
          <w:rFonts w:cs="Times New Roman"/>
          <w:szCs w:val="24"/>
          <w:lang w:val="lv-LV"/>
        </w:rPr>
      </w:pPr>
      <w:r w:rsidRPr="00255C36">
        <w:rPr>
          <w:rFonts w:cs="Times New Roman"/>
          <w:szCs w:val="24"/>
          <w:lang w:val="lv-LV"/>
        </w:rPr>
        <w:t xml:space="preserve"> Visa ar ANM plāna ieviešanu un uzraudzību </w:t>
      </w:r>
      <w:proofErr w:type="spellStart"/>
      <w:r w:rsidRPr="00255C36">
        <w:rPr>
          <w:rFonts w:cs="Times New Roman"/>
          <w:szCs w:val="24"/>
          <w:lang w:val="lv-LV"/>
        </w:rPr>
        <w:t>sasitītā</w:t>
      </w:r>
      <w:proofErr w:type="spellEnd"/>
      <w:r w:rsidRPr="00255C36">
        <w:rPr>
          <w:rFonts w:cs="Times New Roman"/>
          <w:szCs w:val="24"/>
          <w:lang w:val="lv-LV"/>
        </w:rPr>
        <w:t xml:space="preserve"> informācija, atbilstoši ANM Regulas prasībām un norādītajam dalījumam, visu ANM plāna ieviešanas perioda laiku, tiks glabāta vienā IT sistēmā</w:t>
      </w:r>
      <w:r>
        <w:rPr>
          <w:rFonts w:cs="Times New Roman"/>
          <w:szCs w:val="24"/>
          <w:lang w:val="lv-LV"/>
        </w:rPr>
        <w:t xml:space="preserve"> - e</w:t>
      </w:r>
      <w:r w:rsidRPr="00255C36">
        <w:rPr>
          <w:rFonts w:cs="Times New Roman"/>
          <w:szCs w:val="24"/>
          <w:lang w:val="lv-LV"/>
        </w:rPr>
        <w:t>sošā ES fondu vadības un kontroles sistēm</w:t>
      </w:r>
      <w:r>
        <w:rPr>
          <w:rFonts w:cs="Times New Roman"/>
          <w:szCs w:val="24"/>
          <w:lang w:val="lv-LV"/>
        </w:rPr>
        <w:t xml:space="preserve">ā </w:t>
      </w:r>
      <w:r w:rsidRPr="00255C36">
        <w:rPr>
          <w:rFonts w:cs="Times New Roman"/>
          <w:szCs w:val="24"/>
          <w:lang w:val="lv-LV"/>
        </w:rPr>
        <w:t>KPVIS</w:t>
      </w:r>
      <w:r w:rsidRPr="00255C36">
        <w:rPr>
          <w:rStyle w:val="FootnoteReference"/>
          <w:rFonts w:cs="Times New Roman"/>
          <w:szCs w:val="24"/>
          <w:lang w:val="lv-LV"/>
        </w:rPr>
        <w:footnoteReference w:id="167"/>
      </w:r>
      <w:r w:rsidRPr="00255C36">
        <w:rPr>
          <w:rFonts w:cs="Times New Roman"/>
          <w:szCs w:val="24"/>
          <w:lang w:val="lv-LV"/>
        </w:rPr>
        <w:t xml:space="preserve">, kuru izmantos visas ANM plāna ieviešanā iesaistītās institūcijas, t.sk. finansējuma saņēmēji un uzraugošās iestādes kā CFLA, IUB, VI un RI. Nepieciešamības gadījumā tiks nodrošināta piekļuve </w:t>
      </w:r>
      <w:r>
        <w:rPr>
          <w:rFonts w:cs="Times New Roman"/>
          <w:szCs w:val="24"/>
          <w:lang w:val="lv-LV"/>
        </w:rPr>
        <w:t xml:space="preserve">sistēmai </w:t>
      </w:r>
      <w:r w:rsidRPr="00255C36">
        <w:rPr>
          <w:rFonts w:cs="Times New Roman"/>
          <w:szCs w:val="24"/>
          <w:lang w:val="lv-LV"/>
        </w:rPr>
        <w:t>arī EK. Prasības un uzdevumu nepieciešamos datus ievadīt un uzkrāt noteiks nozaru ministriju izstrādātajos komponenšu ieviešanas MK noteikumos vai informatīvajā ziņojumā.</w:t>
      </w:r>
      <w:r>
        <w:rPr>
          <w:rFonts w:cs="Times New Roman"/>
          <w:szCs w:val="24"/>
          <w:lang w:val="lv-LV"/>
        </w:rPr>
        <w:t xml:space="preserve"> KPVIS dati tiks uzkrāti atbilstoši ANM Regulas 22.panta </w:t>
      </w:r>
      <w:proofErr w:type="spellStart"/>
      <w:r>
        <w:rPr>
          <w:rFonts w:cs="Times New Roman"/>
          <w:szCs w:val="24"/>
          <w:lang w:val="lv-LV"/>
        </w:rPr>
        <w:t>d.punkta</w:t>
      </w:r>
      <w:proofErr w:type="spellEnd"/>
      <w:r>
        <w:rPr>
          <w:rFonts w:cs="Times New Roman"/>
          <w:szCs w:val="24"/>
          <w:lang w:val="lv-LV"/>
        </w:rPr>
        <w:t xml:space="preserve"> prasībām.</w:t>
      </w:r>
    </w:p>
    <w:p w14:paraId="62EBD8FD" w14:textId="77777777" w:rsidR="006B745A" w:rsidRPr="00255C36" w:rsidRDefault="006B745A" w:rsidP="008915E7">
      <w:pPr>
        <w:pStyle w:val="ListParagraph"/>
        <w:numPr>
          <w:ilvl w:val="0"/>
          <w:numId w:val="142"/>
        </w:numPr>
        <w:spacing w:after="0"/>
        <w:ind w:left="426" w:hanging="426"/>
        <w:rPr>
          <w:rFonts w:cs="Times New Roman"/>
          <w:szCs w:val="24"/>
          <w:lang w:val="lv-LV"/>
        </w:rPr>
      </w:pPr>
      <w:r w:rsidRPr="00255C36">
        <w:rPr>
          <w:rFonts w:cs="Times New Roman"/>
          <w:szCs w:val="24"/>
          <w:lang w:val="lv-LV"/>
        </w:rPr>
        <w:t>Esošās</w:t>
      </w:r>
      <w:r>
        <w:rPr>
          <w:rFonts w:cs="Times New Roman"/>
          <w:szCs w:val="24"/>
          <w:lang w:val="lv-LV"/>
        </w:rPr>
        <w:t xml:space="preserve"> </w:t>
      </w:r>
      <w:r w:rsidRPr="00255C36">
        <w:rPr>
          <w:rFonts w:cs="Times New Roman"/>
          <w:szCs w:val="24"/>
          <w:lang w:val="lv-LV"/>
        </w:rPr>
        <w:t>KPVIS  izmantošana ANM plāna ieviešanā rada iespēju arī izmantot jau pieejamās IT sistēmas prototipu un datu krātuves. KPVIS tiks papildināts un pielāgots ANM regulējuma prasībām datu uzkrāšanai, progresa ziņojumiem un maksājumu pieprasījumiem EK, t.sk., lai apkopotu rādītājus</w:t>
      </w:r>
      <w:r>
        <w:rPr>
          <w:rFonts w:cs="Times New Roman"/>
          <w:szCs w:val="24"/>
          <w:lang w:val="lv-LV"/>
        </w:rPr>
        <w:t xml:space="preserve"> u.c. informāciju</w:t>
      </w:r>
      <w:r w:rsidRPr="00255C36">
        <w:rPr>
          <w:rFonts w:cs="Times New Roman"/>
          <w:szCs w:val="24"/>
          <w:lang w:val="lv-LV"/>
        </w:rPr>
        <w:t>, kas nepieciešam</w:t>
      </w:r>
      <w:r>
        <w:rPr>
          <w:rFonts w:cs="Times New Roman"/>
          <w:szCs w:val="24"/>
          <w:lang w:val="lv-LV"/>
        </w:rPr>
        <w:t>a</w:t>
      </w:r>
      <w:r w:rsidRPr="00255C36">
        <w:rPr>
          <w:rFonts w:cs="Times New Roman"/>
          <w:szCs w:val="24"/>
          <w:lang w:val="lv-LV"/>
        </w:rPr>
        <w:t xml:space="preserve"> starprezultātu un rezultātu sasniegšanas apliecināšanai un ziņošanai EK.</w:t>
      </w:r>
      <w:r>
        <w:rPr>
          <w:rFonts w:cs="Times New Roman"/>
          <w:szCs w:val="24"/>
          <w:lang w:val="lv-LV"/>
        </w:rPr>
        <w:t xml:space="preserve"> KPVIS tehniskā pielāgošana tiks īstenota līdz 2022.gadam.</w:t>
      </w:r>
      <w:r w:rsidRPr="00255C36">
        <w:rPr>
          <w:rFonts w:cs="Times New Roman"/>
          <w:szCs w:val="24"/>
          <w:lang w:val="lv-LV"/>
        </w:rPr>
        <w:t xml:space="preserve"> </w:t>
      </w:r>
    </w:p>
    <w:p w14:paraId="0CF04964" w14:textId="77777777" w:rsidR="006B745A" w:rsidRPr="00255C36" w:rsidRDefault="006B745A" w:rsidP="008915E7">
      <w:pPr>
        <w:pStyle w:val="ListParagraph"/>
        <w:numPr>
          <w:ilvl w:val="0"/>
          <w:numId w:val="142"/>
        </w:numPr>
        <w:spacing w:after="0"/>
        <w:ind w:left="567" w:hanging="426"/>
        <w:rPr>
          <w:rFonts w:cs="Times New Roman"/>
          <w:szCs w:val="24"/>
          <w:lang w:val="lv-LV"/>
        </w:rPr>
      </w:pPr>
      <w:r w:rsidRPr="00255C36">
        <w:rPr>
          <w:rFonts w:cs="Times New Roman"/>
          <w:szCs w:val="24"/>
          <w:lang w:val="lv-LV"/>
        </w:rPr>
        <w:t>KPVIS ir valsts informācijas sistēma, kura nodrošina ES fondu vadībai nepieciešamo datu uzkrāšanu un pieejamību. Sistēma ir paredzēta arī elektronizētai informācijas apmaiņai starp ES fondu vadībā iesaistītajām iestādēm un projekta iesniedzējiem, un finansējuma saņēmējiem.</w:t>
      </w:r>
    </w:p>
    <w:p w14:paraId="793C2EE2" w14:textId="77777777" w:rsidR="006B745A" w:rsidRPr="00255C36" w:rsidRDefault="006B745A" w:rsidP="008915E7">
      <w:pPr>
        <w:pStyle w:val="ListParagraph"/>
        <w:numPr>
          <w:ilvl w:val="0"/>
          <w:numId w:val="142"/>
        </w:numPr>
        <w:spacing w:after="0"/>
        <w:ind w:left="567" w:hanging="426"/>
        <w:rPr>
          <w:rFonts w:cs="Times New Roman"/>
          <w:szCs w:val="24"/>
          <w:lang w:val="lv-LV"/>
        </w:rPr>
      </w:pPr>
      <w:r w:rsidRPr="00255C36">
        <w:rPr>
          <w:rFonts w:cs="Times New Roman"/>
          <w:szCs w:val="24"/>
          <w:lang w:val="lv-LV"/>
        </w:rPr>
        <w:t xml:space="preserve">KPVIS tika izstrādāta 14-20 ES fondu plānošanas perioda ietvaros un ir paredzēts turpināt attīstīt un izmantot 21-27.gada plānošanas periodā. KPVIS papildinājumu izstrādes laikā tiek veikta izstrādātās funkcionalitātes testēšana. Pirms izmaiņas ieviešanas sistēmas produkcijas vidē, sistēmā tiek veikta </w:t>
      </w:r>
      <w:proofErr w:type="spellStart"/>
      <w:r w:rsidRPr="00255C36">
        <w:rPr>
          <w:rFonts w:cs="Times New Roman"/>
          <w:szCs w:val="24"/>
          <w:lang w:val="lv-LV"/>
        </w:rPr>
        <w:t>akcepttestēšana</w:t>
      </w:r>
      <w:proofErr w:type="spellEnd"/>
      <w:r w:rsidRPr="00255C36">
        <w:rPr>
          <w:rFonts w:cs="Times New Roman"/>
          <w:szCs w:val="24"/>
          <w:lang w:val="lv-LV"/>
        </w:rPr>
        <w:t xml:space="preserve">. Sistēmas darbības laikā tiek nodrošināts automātisks sistēmas serveru darbības monitorings. Datu uzticamības nodrošināšanai, tiek veiktas datu kvalitātes pārbaudes t.sk. datu iegūšana no citiem valsts uzturētajiem reģistriem, kā arī “4 acu principa” ievērošana. Lai apkopotu un pārvaldītu lietotāju pieteiktos </w:t>
      </w:r>
      <w:proofErr w:type="spellStart"/>
      <w:r w:rsidRPr="00255C36">
        <w:rPr>
          <w:rFonts w:cs="Times New Roman"/>
          <w:szCs w:val="24"/>
          <w:lang w:val="lv-LV"/>
        </w:rPr>
        <w:t>problēmgadījumus</w:t>
      </w:r>
      <w:proofErr w:type="spellEnd"/>
      <w:r w:rsidRPr="00255C36">
        <w:rPr>
          <w:rFonts w:cs="Times New Roman"/>
          <w:szCs w:val="24"/>
          <w:lang w:val="lv-LV"/>
        </w:rPr>
        <w:t xml:space="preserve"> un ieteikumus par sistēmas uzlabojumiem, tiek uzturēts un izmantots pieteikumu administrēšanas un projektu vadības rīks. Tajā ir iestrādātas daļēji automatizētas plūsmas, ļaujot izsekot katra pieteikuma tālāko virzību.</w:t>
      </w:r>
    </w:p>
    <w:p w14:paraId="14DF7EBA" w14:textId="77777777" w:rsidR="006B745A" w:rsidRPr="00255C36" w:rsidRDefault="006B745A" w:rsidP="008915E7">
      <w:pPr>
        <w:pStyle w:val="ListParagraph"/>
        <w:numPr>
          <w:ilvl w:val="0"/>
          <w:numId w:val="142"/>
        </w:numPr>
        <w:spacing w:after="0"/>
        <w:ind w:left="567" w:hanging="426"/>
        <w:rPr>
          <w:rFonts w:cs="Times New Roman"/>
          <w:szCs w:val="24"/>
          <w:lang w:val="lv-LV"/>
        </w:rPr>
      </w:pPr>
      <w:r w:rsidRPr="00255C36">
        <w:rPr>
          <w:rFonts w:cs="Times New Roman"/>
          <w:szCs w:val="24"/>
          <w:lang w:val="lv-LV"/>
        </w:rPr>
        <w:t>KPVIS ir CFLA administrēta sistēma, kas nodrošina ES fondu īstenošanai un vadībai nepieciešamo datu uzkrāšanu un pieejamību. Vispārēja KPVIS izveidošanas un izmantošanas kārtība ir noteikta MK noteikumos Nr.108</w:t>
      </w:r>
      <w:r w:rsidRPr="00255C36">
        <w:rPr>
          <w:rStyle w:val="FootnoteReference"/>
          <w:rFonts w:cs="Times New Roman"/>
          <w:szCs w:val="24"/>
          <w:lang w:val="lv-LV"/>
        </w:rPr>
        <w:footnoteReference w:id="168"/>
      </w:r>
      <w:r w:rsidRPr="00255C36">
        <w:rPr>
          <w:rFonts w:cs="Times New Roman"/>
          <w:szCs w:val="24"/>
          <w:lang w:val="lv-LV"/>
        </w:rPr>
        <w:t xml:space="preserve">”. KPVIS BIZNESA ROKASGRĀMATĀ ir apkopoti VI norādījumi </w:t>
      </w:r>
      <w:r w:rsidRPr="00255C36">
        <w:rPr>
          <w:rFonts w:cs="Times New Roman"/>
          <w:szCs w:val="24"/>
          <w:lang w:val="lv-LV"/>
        </w:rPr>
        <w:lastRenderedPageBreak/>
        <w:t>par datu ievadi sistēmā, kā arī atsevišķas prasības un ieteikumi attiecībā uz informācijas saturu un pieeju datu ievadei.</w:t>
      </w:r>
    </w:p>
    <w:p w14:paraId="5D0D6B54" w14:textId="77777777" w:rsidR="006B745A" w:rsidRPr="00A806F9" w:rsidRDefault="006B745A" w:rsidP="008915E7">
      <w:pPr>
        <w:pStyle w:val="ListParagraph"/>
        <w:numPr>
          <w:ilvl w:val="0"/>
          <w:numId w:val="142"/>
        </w:numPr>
        <w:ind w:left="567" w:hanging="426"/>
        <w:rPr>
          <w:rFonts w:cs="Times New Roman"/>
          <w:szCs w:val="24"/>
          <w:lang w:val="lv-LV"/>
        </w:rPr>
      </w:pPr>
      <w:r w:rsidRPr="00A806F9">
        <w:rPr>
          <w:rFonts w:cs="Times New Roman"/>
          <w:szCs w:val="24"/>
          <w:lang w:val="lv-LV"/>
        </w:rPr>
        <w:t xml:space="preserve">Tāpat ANM plāna ieviešanas laikā tiks izmantotas visas pieejamās IT sistēmas, kas var sniegt ieguldījumu uzraudzības procesā, t.sk. ARACHNE. ARACHNE tiks izmantota gan CFLA </w:t>
      </w:r>
      <w:proofErr w:type="spellStart"/>
      <w:r w:rsidRPr="00A806F9">
        <w:rPr>
          <w:rFonts w:cs="Times New Roman"/>
          <w:szCs w:val="24"/>
          <w:lang w:val="lv-LV"/>
        </w:rPr>
        <w:t>ex</w:t>
      </w:r>
      <w:proofErr w:type="spellEnd"/>
      <w:r w:rsidRPr="00A806F9">
        <w:rPr>
          <w:rFonts w:cs="Times New Roman"/>
          <w:szCs w:val="24"/>
          <w:lang w:val="lv-LV"/>
        </w:rPr>
        <w:t xml:space="preserve"> </w:t>
      </w:r>
      <w:proofErr w:type="spellStart"/>
      <w:r w:rsidRPr="00A806F9">
        <w:rPr>
          <w:rFonts w:cs="Times New Roman"/>
          <w:szCs w:val="24"/>
          <w:lang w:val="lv-LV"/>
        </w:rPr>
        <w:t>ante</w:t>
      </w:r>
      <w:proofErr w:type="spellEnd"/>
      <w:r w:rsidRPr="00A806F9">
        <w:rPr>
          <w:rFonts w:cs="Times New Roman"/>
          <w:szCs w:val="24"/>
          <w:lang w:val="lv-LV"/>
        </w:rPr>
        <w:t xml:space="preserve"> un </w:t>
      </w:r>
      <w:proofErr w:type="spellStart"/>
      <w:r w:rsidRPr="00A806F9">
        <w:rPr>
          <w:rFonts w:cs="Times New Roman"/>
          <w:szCs w:val="24"/>
          <w:lang w:val="lv-LV"/>
        </w:rPr>
        <w:t>ex</w:t>
      </w:r>
      <w:proofErr w:type="spellEnd"/>
      <w:r w:rsidRPr="00A806F9">
        <w:rPr>
          <w:rFonts w:cs="Times New Roman"/>
          <w:szCs w:val="24"/>
          <w:lang w:val="lv-LV"/>
        </w:rPr>
        <w:t xml:space="preserve"> post pārbaudēs, gan RI veiktajos auditos. </w:t>
      </w:r>
    </w:p>
    <w:p w14:paraId="66DB5379" w14:textId="77777777" w:rsidR="006B745A" w:rsidRPr="00255C36" w:rsidRDefault="006B745A" w:rsidP="008915E7">
      <w:pPr>
        <w:spacing w:after="0"/>
        <w:ind w:hanging="426"/>
        <w:rPr>
          <w:rFonts w:cs="Times New Roman"/>
          <w:szCs w:val="24"/>
          <w:lang w:val="lv-LV"/>
        </w:rPr>
      </w:pPr>
    </w:p>
    <w:p w14:paraId="071E409F" w14:textId="77777777" w:rsidR="006B745A" w:rsidRPr="00255C36" w:rsidRDefault="006B745A" w:rsidP="008915E7">
      <w:pPr>
        <w:pStyle w:val="ListParagraph"/>
        <w:ind w:left="426" w:hanging="426"/>
        <w:rPr>
          <w:rFonts w:cs="Times New Roman"/>
          <w:b/>
          <w:szCs w:val="24"/>
          <w:lang w:val="lv-LV"/>
        </w:rPr>
      </w:pPr>
      <w:r>
        <w:rPr>
          <w:rFonts w:cs="Times New Roman"/>
          <w:b/>
          <w:szCs w:val="24"/>
          <w:lang w:val="lv-LV"/>
        </w:rPr>
        <w:t>N</w:t>
      </w:r>
      <w:r w:rsidRPr="00255C36">
        <w:rPr>
          <w:rFonts w:cs="Times New Roman"/>
          <w:b/>
          <w:szCs w:val="24"/>
          <w:lang w:val="lv-LV"/>
        </w:rPr>
        <w:t xml:space="preserve">eskaidrības. </w:t>
      </w:r>
    </w:p>
    <w:p w14:paraId="2EA1CA50" w14:textId="77777777" w:rsidR="006B745A" w:rsidRPr="00255C36" w:rsidRDefault="006B745A" w:rsidP="008915E7">
      <w:pPr>
        <w:pStyle w:val="ListParagraph"/>
        <w:numPr>
          <w:ilvl w:val="0"/>
          <w:numId w:val="142"/>
        </w:numPr>
        <w:spacing w:after="0"/>
        <w:ind w:left="426" w:hanging="426"/>
        <w:rPr>
          <w:rFonts w:cs="Times New Roman"/>
          <w:szCs w:val="24"/>
          <w:lang w:val="lv-LV"/>
        </w:rPr>
      </w:pPr>
      <w:r w:rsidRPr="00255C36">
        <w:rPr>
          <w:rFonts w:cs="Times New Roman"/>
          <w:szCs w:val="24"/>
          <w:lang w:val="lv-LV"/>
        </w:rPr>
        <w:t>Jebkuras neskaidrības plāna ieviešanas procesa laikā tiks risinātas vienojoties sarunu ceļā. Atbilstoši konkrēto neskaidrību jomai, tiks piesaistītas atbildīgās institūcijas, kā arī, nepieciešamības gadījumā, tiks uzsākta komunikācija ar EK. Lai mazinātu interpretācijas iespējas, kas var radīt neskaidrības ANM plāna ieviešanas laikā, izstrādājot plānu, tiks definēti precīzi sasniedzami rezultāti un starprezultāti, kā arī noteikts atbilstošs finansējuma apjoms, kas tiks saņemts no EK par konkrēto rezultātu un starprezultātu pilnīgu izpildi atbilstoši noteiktajam laika grafikam. Papildus norādīti precīzi, ticami un maksimāli automatizēti datu avoti (IT sistēmas) rezultātu iegūšanai un apkopošanai.</w:t>
      </w:r>
    </w:p>
    <w:p w14:paraId="0FDB1B88" w14:textId="77777777" w:rsidR="006B745A" w:rsidRPr="00107260" w:rsidRDefault="006B745A" w:rsidP="008915E7">
      <w:pPr>
        <w:pStyle w:val="ListParagraph"/>
        <w:numPr>
          <w:ilvl w:val="0"/>
          <w:numId w:val="142"/>
        </w:numPr>
        <w:spacing w:after="0"/>
        <w:ind w:left="426" w:hanging="426"/>
        <w:rPr>
          <w:rFonts w:cs="Times New Roman"/>
          <w:szCs w:val="24"/>
          <w:lang w:val="lv-LV"/>
        </w:rPr>
      </w:pPr>
      <w:r w:rsidRPr="00255C36">
        <w:rPr>
          <w:rFonts w:cs="Times New Roman"/>
          <w:szCs w:val="24"/>
          <w:lang w:val="lv-LV"/>
        </w:rPr>
        <w:t xml:space="preserve">Ja objektīvu apstākļu dēļ kādu no ANM plāna vai tā daļas komponenšu starprezultātu sasniegšanu atbilstoši apstiprinātajam plānam vairs nevar īstenot, var tikt nolemts EK iesniegt ANM plāna grozījumus. Jebkuri ANM plāna grozījumi veicinās pilnīgu ANM plāna mērķu sasniegšanu. </w:t>
      </w:r>
      <w:r>
        <w:rPr>
          <w:rFonts w:cs="Times New Roman"/>
          <w:szCs w:val="24"/>
          <w:lang w:val="lv-LV"/>
        </w:rPr>
        <w:t>A</w:t>
      </w:r>
      <w:r w:rsidRPr="00255C36">
        <w:rPr>
          <w:rFonts w:cs="Times New Roman"/>
          <w:szCs w:val="24"/>
          <w:lang w:val="lv-LV"/>
        </w:rPr>
        <w:t xml:space="preserve">NM plāna grozījumi </w:t>
      </w:r>
      <w:r>
        <w:rPr>
          <w:rFonts w:cs="Times New Roman"/>
          <w:szCs w:val="24"/>
          <w:lang w:val="lv-LV"/>
        </w:rPr>
        <w:t>virzāmi MK lēmumam pirms iesniegšanas EK līdzīgā procesā kā sākotnējais ANM plāns. Atkarībā no ANM plāna grozījumu satura, FM ar attiecīgo atbildīgo iestādi vienosies par virzītāju un citiem saistītiem jautājumiem.</w:t>
      </w:r>
    </w:p>
    <w:p w14:paraId="63BBFA49" w14:textId="77777777" w:rsidR="006B745A" w:rsidRPr="00255C36" w:rsidRDefault="006B745A" w:rsidP="008915E7">
      <w:pPr>
        <w:pStyle w:val="ListParagraph"/>
        <w:numPr>
          <w:ilvl w:val="0"/>
          <w:numId w:val="142"/>
        </w:numPr>
        <w:spacing w:after="0"/>
        <w:ind w:left="426" w:hanging="426"/>
        <w:rPr>
          <w:rFonts w:cs="Times New Roman"/>
          <w:szCs w:val="24"/>
          <w:lang w:val="lv-LV"/>
        </w:rPr>
      </w:pPr>
      <w:r w:rsidRPr="00255C36">
        <w:rPr>
          <w:rFonts w:cs="Times New Roman"/>
          <w:szCs w:val="24"/>
          <w:lang w:val="lv-LV"/>
        </w:rPr>
        <w:t>ANM plānā iekļautās izmaksu tāmes</w:t>
      </w:r>
      <w:r w:rsidRPr="00255C36">
        <w:rPr>
          <w:rStyle w:val="FootnoteReference"/>
          <w:rFonts w:cs="Times New Roman"/>
          <w:szCs w:val="24"/>
          <w:lang w:val="lv-LV"/>
        </w:rPr>
        <w:footnoteReference w:id="169"/>
      </w:r>
      <w:r w:rsidRPr="00255C36">
        <w:rPr>
          <w:rFonts w:cs="Times New Roman"/>
          <w:szCs w:val="24"/>
          <w:lang w:val="lv-LV"/>
        </w:rPr>
        <w:t xml:space="preserve"> nepieciešamības gadījumā var tikt pārskatītas un aktualizētās izmaksu tāmes var tikt iesniegtas atkārtotai apstiprināšanai EK. Izmaksu pārskatīšana notiek ekvivalenti sākotnējo izmaksu aprēķinu un apstiprināšanas procesam un principiem.  </w:t>
      </w:r>
    </w:p>
    <w:p w14:paraId="3D7DA01B" w14:textId="77777777" w:rsidR="006B745A" w:rsidRPr="00255C36" w:rsidRDefault="006B745A" w:rsidP="008915E7">
      <w:pPr>
        <w:pStyle w:val="ListParagraph"/>
        <w:numPr>
          <w:ilvl w:val="0"/>
          <w:numId w:val="142"/>
        </w:numPr>
        <w:spacing w:after="0"/>
        <w:ind w:left="426" w:hanging="426"/>
        <w:rPr>
          <w:rFonts w:cs="Times New Roman"/>
          <w:szCs w:val="24"/>
          <w:lang w:val="lv-LV"/>
        </w:rPr>
      </w:pPr>
      <w:r>
        <w:rPr>
          <w:rFonts w:cs="Times New Roman"/>
          <w:szCs w:val="24"/>
          <w:lang w:val="lv-LV"/>
        </w:rPr>
        <w:t>ANM plāna izstrādes laikā 2021. gada aprīlī joprojām n</w:t>
      </w:r>
      <w:r w:rsidRPr="00255C36">
        <w:rPr>
          <w:rFonts w:cs="Times New Roman"/>
          <w:szCs w:val="24"/>
          <w:lang w:val="lv-LV"/>
        </w:rPr>
        <w:t>eskaidrības rada ierobežotā informācija</w:t>
      </w:r>
      <w:r>
        <w:rPr>
          <w:rFonts w:cs="Times New Roman"/>
          <w:szCs w:val="24"/>
          <w:lang w:val="lv-LV"/>
        </w:rPr>
        <w:t xml:space="preserve"> jeb veidņu trūkums no EK</w:t>
      </w:r>
      <w:r w:rsidRPr="00255C36">
        <w:rPr>
          <w:rFonts w:cs="Times New Roman"/>
          <w:szCs w:val="24"/>
          <w:lang w:val="lv-LV"/>
        </w:rPr>
        <w:t xml:space="preserve"> par datu </w:t>
      </w:r>
      <w:r>
        <w:rPr>
          <w:rFonts w:cs="Times New Roman"/>
          <w:szCs w:val="24"/>
          <w:lang w:val="lv-LV"/>
        </w:rPr>
        <w:t xml:space="preserve">ziņošanas </w:t>
      </w:r>
      <w:r w:rsidRPr="00255C36">
        <w:rPr>
          <w:rFonts w:cs="Times New Roman"/>
          <w:szCs w:val="24"/>
          <w:lang w:val="lv-LV"/>
        </w:rPr>
        <w:t>prasībām</w:t>
      </w:r>
      <w:r>
        <w:rPr>
          <w:rFonts w:cs="Times New Roman"/>
          <w:szCs w:val="24"/>
          <w:lang w:val="lv-LV"/>
        </w:rPr>
        <w:t>, to apjomu</w:t>
      </w:r>
      <w:r w:rsidRPr="00255C36">
        <w:rPr>
          <w:rFonts w:cs="Times New Roman"/>
          <w:szCs w:val="24"/>
          <w:lang w:val="lv-LV"/>
        </w:rPr>
        <w:t xml:space="preserve">, </w:t>
      </w:r>
      <w:r>
        <w:rPr>
          <w:rFonts w:cs="Times New Roman"/>
          <w:szCs w:val="24"/>
          <w:lang w:val="lv-LV"/>
        </w:rPr>
        <w:t xml:space="preserve">lai nacionāli varētu </w:t>
      </w:r>
      <w:proofErr w:type="spellStart"/>
      <w:r>
        <w:rPr>
          <w:rFonts w:cs="Times New Roman"/>
          <w:szCs w:val="24"/>
          <w:lang w:val="lv-LV"/>
        </w:rPr>
        <w:t>iztsrādāt</w:t>
      </w:r>
      <w:proofErr w:type="spellEnd"/>
      <w:r>
        <w:rPr>
          <w:rFonts w:cs="Times New Roman"/>
          <w:szCs w:val="24"/>
          <w:lang w:val="lv-LV"/>
        </w:rPr>
        <w:t xml:space="preserve"> nosacījumus </w:t>
      </w:r>
      <w:r w:rsidRPr="00255C36">
        <w:rPr>
          <w:rFonts w:cs="Times New Roman"/>
          <w:szCs w:val="24"/>
          <w:lang w:val="lv-LV"/>
        </w:rPr>
        <w:t>datu ieguve</w:t>
      </w:r>
      <w:r>
        <w:rPr>
          <w:rFonts w:cs="Times New Roman"/>
          <w:szCs w:val="24"/>
          <w:lang w:val="lv-LV"/>
        </w:rPr>
        <w:t xml:space="preserve">i, </w:t>
      </w:r>
      <w:r w:rsidRPr="00255C36">
        <w:rPr>
          <w:rFonts w:cs="Times New Roman"/>
          <w:szCs w:val="24"/>
          <w:lang w:val="lv-LV"/>
        </w:rPr>
        <w:t>apkopošana</w:t>
      </w:r>
      <w:r>
        <w:rPr>
          <w:rFonts w:cs="Times New Roman"/>
          <w:szCs w:val="24"/>
          <w:lang w:val="lv-LV"/>
        </w:rPr>
        <w:t>i</w:t>
      </w:r>
      <w:r w:rsidRPr="00255C36">
        <w:rPr>
          <w:rFonts w:cs="Times New Roman"/>
          <w:szCs w:val="24"/>
          <w:lang w:val="lv-LV"/>
        </w:rPr>
        <w:t>, ievades darbību secība</w:t>
      </w:r>
      <w:r>
        <w:rPr>
          <w:rFonts w:cs="Times New Roman"/>
          <w:szCs w:val="24"/>
          <w:lang w:val="lv-LV"/>
        </w:rPr>
        <w:t>i</w:t>
      </w:r>
      <w:r w:rsidRPr="00255C36">
        <w:rPr>
          <w:rFonts w:cs="Times New Roman"/>
          <w:szCs w:val="24"/>
          <w:lang w:val="lv-LV"/>
        </w:rPr>
        <w:t xml:space="preserve"> IT sistēmā, lai apkopotā informācija būtu pietekošā apjomā un kvalitātē ziņošanai EK. Papildus neskaidrības arī ir par detalizācijas līmeni un niansēm ziņošanas procesā EK, maksājumu pieprasījumu iesniegšanā EK, rīcību  situācijās, kad nav viennozīmīgi sasniegti iepriekš noteiktie rezultāti, neatbilstību konstatēšanu gadījumā un attiecīgi dažādu sankciju piemērošanas kārtība nepieciešamības gadījumā, jo iztrūkst skaidru norāžu un vadlīniju no EK.</w:t>
      </w:r>
    </w:p>
    <w:p w14:paraId="177400A1" w14:textId="77777777" w:rsidR="006B745A" w:rsidRPr="00255C36" w:rsidRDefault="006B745A" w:rsidP="008915E7">
      <w:pPr>
        <w:pStyle w:val="ListParagraph"/>
        <w:ind w:left="426" w:hanging="426"/>
        <w:rPr>
          <w:rFonts w:cs="Times New Roman"/>
          <w:b/>
          <w:szCs w:val="24"/>
          <w:lang w:val="lv-LV"/>
        </w:rPr>
      </w:pPr>
    </w:p>
    <w:p w14:paraId="5848EBA4" w14:textId="77777777" w:rsidR="006B745A" w:rsidRPr="00255C36" w:rsidRDefault="006B745A" w:rsidP="008915E7">
      <w:pPr>
        <w:pStyle w:val="ListParagraph"/>
        <w:ind w:left="426" w:hanging="426"/>
        <w:rPr>
          <w:rFonts w:cs="Times New Roman"/>
          <w:b/>
          <w:szCs w:val="24"/>
          <w:lang w:val="lv-LV"/>
        </w:rPr>
      </w:pPr>
      <w:r w:rsidRPr="0073067D">
        <w:rPr>
          <w:rFonts w:cs="Times New Roman"/>
          <w:b/>
          <w:szCs w:val="24"/>
          <w:lang w:val="lv-LV"/>
        </w:rPr>
        <w:t>Institucionālā struktūra un lēmumu pieņemšanas</w:t>
      </w:r>
      <w:r w:rsidRPr="00255C36">
        <w:rPr>
          <w:rFonts w:cs="Times New Roman"/>
          <w:b/>
          <w:szCs w:val="24"/>
          <w:lang w:val="lv-LV"/>
        </w:rPr>
        <w:t xml:space="preserve"> process</w:t>
      </w:r>
    </w:p>
    <w:p w14:paraId="0084D38A" w14:textId="77777777" w:rsidR="006B745A" w:rsidRPr="00255C36" w:rsidRDefault="006B745A" w:rsidP="008915E7">
      <w:pPr>
        <w:pStyle w:val="ListParagraph"/>
        <w:ind w:left="426" w:hanging="426"/>
        <w:rPr>
          <w:rFonts w:cs="Times New Roman"/>
          <w:b/>
          <w:szCs w:val="24"/>
          <w:lang w:val="lv-LV"/>
        </w:rPr>
      </w:pPr>
    </w:p>
    <w:p w14:paraId="02B40A43" w14:textId="77777777" w:rsidR="006B745A" w:rsidRPr="00255C36" w:rsidRDefault="006B745A" w:rsidP="008915E7">
      <w:pPr>
        <w:pStyle w:val="ListParagraph"/>
        <w:numPr>
          <w:ilvl w:val="0"/>
          <w:numId w:val="142"/>
        </w:numPr>
        <w:spacing w:after="0"/>
        <w:ind w:left="426" w:hanging="426"/>
        <w:rPr>
          <w:rFonts w:cs="Times New Roman"/>
          <w:i/>
          <w:szCs w:val="24"/>
          <w:u w:val="single"/>
          <w:lang w:val="lv-LV"/>
        </w:rPr>
      </w:pPr>
      <w:r w:rsidRPr="00255C36">
        <w:rPr>
          <w:rFonts w:cs="Times New Roman"/>
          <w:i/>
          <w:szCs w:val="24"/>
          <w:u w:val="single"/>
          <w:lang w:val="lv-LV"/>
        </w:rPr>
        <w:t xml:space="preserve">Nacionālais normatīvais regulējums (MK noteikumi, deleģējums) </w:t>
      </w:r>
    </w:p>
    <w:p w14:paraId="4FFA5780" w14:textId="77777777" w:rsidR="006B745A" w:rsidRPr="00255C36" w:rsidRDefault="006B745A" w:rsidP="008915E7">
      <w:pPr>
        <w:pStyle w:val="ListParagraph"/>
        <w:numPr>
          <w:ilvl w:val="0"/>
          <w:numId w:val="142"/>
        </w:numPr>
        <w:spacing w:after="0"/>
        <w:ind w:left="426" w:hanging="426"/>
        <w:rPr>
          <w:rFonts w:cs="Times New Roman"/>
          <w:szCs w:val="24"/>
          <w:lang w:val="lv-LV"/>
        </w:rPr>
      </w:pPr>
      <w:r w:rsidRPr="00255C36">
        <w:rPr>
          <w:rFonts w:cs="Times New Roman"/>
          <w:szCs w:val="24"/>
          <w:lang w:val="lv-LV"/>
        </w:rPr>
        <w:t>Likuma Par budžetu un finanšu vadību 19.</w:t>
      </w:r>
      <w:r w:rsidRPr="00255C36">
        <w:rPr>
          <w:rFonts w:cs="Times New Roman"/>
          <w:szCs w:val="24"/>
          <w:vertAlign w:val="superscript"/>
          <w:lang w:val="lv-LV"/>
        </w:rPr>
        <w:t>3</w:t>
      </w:r>
      <w:r w:rsidRPr="00255C36">
        <w:rPr>
          <w:rFonts w:cs="Times New Roman"/>
          <w:szCs w:val="24"/>
          <w:lang w:val="lv-LV"/>
        </w:rPr>
        <w:t xml:space="preserve"> pants nosaka</w:t>
      </w:r>
      <w:r w:rsidRPr="00255C36">
        <w:rPr>
          <w:rStyle w:val="FootnoteReference"/>
          <w:rFonts w:cs="Times New Roman"/>
          <w:szCs w:val="24"/>
          <w:lang w:val="lv-LV"/>
        </w:rPr>
        <w:footnoteReference w:id="170"/>
      </w:r>
      <w:r w:rsidRPr="00255C36">
        <w:rPr>
          <w:rFonts w:cs="Times New Roman"/>
          <w:szCs w:val="24"/>
          <w:lang w:val="lv-LV"/>
        </w:rPr>
        <w:t>:</w:t>
      </w:r>
    </w:p>
    <w:p w14:paraId="23FD0301" w14:textId="52F90CD1" w:rsidR="008915E7" w:rsidRPr="008915E7" w:rsidRDefault="006B745A" w:rsidP="008915E7">
      <w:pPr>
        <w:pStyle w:val="ListParagraph"/>
        <w:numPr>
          <w:ilvl w:val="1"/>
          <w:numId w:val="194"/>
        </w:numPr>
        <w:spacing w:after="0"/>
        <w:rPr>
          <w:rFonts w:cs="Times New Roman"/>
          <w:szCs w:val="24"/>
          <w:lang w:val="lv-LV"/>
        </w:rPr>
      </w:pPr>
      <w:r w:rsidRPr="00255C36">
        <w:rPr>
          <w:rFonts w:cs="Times New Roman"/>
          <w:b/>
          <w:bCs/>
          <w:szCs w:val="24"/>
          <w:lang w:val="lv-LV"/>
        </w:rPr>
        <w:t xml:space="preserve">pants. Eiropas </w:t>
      </w:r>
      <w:r w:rsidRPr="00255C36">
        <w:rPr>
          <w:rFonts w:cs="Times New Roman"/>
          <w:b/>
          <w:szCs w:val="24"/>
          <w:lang w:val="lv-LV"/>
        </w:rPr>
        <w:t>Atveseļošanas</w:t>
      </w:r>
      <w:r w:rsidRPr="00255C36">
        <w:rPr>
          <w:rFonts w:cs="Times New Roman"/>
          <w:b/>
          <w:bCs/>
          <w:szCs w:val="24"/>
          <w:lang w:val="lv-LV"/>
        </w:rPr>
        <w:t xml:space="preserve"> un noturības mehānisms</w:t>
      </w:r>
    </w:p>
    <w:p w14:paraId="3D47504B" w14:textId="425F86C4" w:rsidR="006B745A" w:rsidRPr="008915E7" w:rsidRDefault="008915E7" w:rsidP="008915E7">
      <w:pPr>
        <w:spacing w:after="0"/>
        <w:ind w:left="68" w:firstLine="0"/>
        <w:rPr>
          <w:rFonts w:cs="Times New Roman"/>
          <w:szCs w:val="24"/>
          <w:highlight w:val="cyan"/>
          <w:lang w:val="lv-LV"/>
        </w:rPr>
      </w:pPr>
      <w:r>
        <w:rPr>
          <w:rFonts w:cs="Times New Roman"/>
          <w:szCs w:val="24"/>
          <w:lang w:val="lv-LV"/>
        </w:rPr>
        <w:lastRenderedPageBreak/>
        <w:t>-</w:t>
      </w:r>
      <w:r w:rsidR="006B745A" w:rsidRPr="008915E7">
        <w:rPr>
          <w:rFonts w:cs="Times New Roman"/>
          <w:szCs w:val="24"/>
          <w:lang w:val="lv-LV"/>
        </w:rPr>
        <w:t xml:space="preserve">MK izveido efektīvu, pārskatāmu un pareizas finanšu pārvaldības principiem atbilstošu uzraudzības kārtību Eiropas Savienības budžeta programmas Eiropas ANM īstenošanai, lai veicinātu Eiropas Savienības ekonomisko, sociālo un teritoriālo kohēziju, stiprinot dalībvalstu noturības un pielāgošanās spējas nolūkā mazināt Covid-19 krīzes radīto sociālo un ekonomisko ietekmi, un atbalstītu pāreju uz zaļo un digitālo ekonomiku, veicinātu Eiropas Savienības ekonomikas izaugsmes potenciālu un darba vietu radīšanu, kā arī Eiropas Savienības 2030. gadam izvirzīto klimata mērķu sasniegšanu un 2050. gadam izvirzīto klimata neitralitātes mērķu sasniegšanu un saņemtu Eiropas ANM finansējumu gan </w:t>
      </w:r>
      <w:proofErr w:type="spellStart"/>
      <w:r w:rsidR="006B745A" w:rsidRPr="008915E7">
        <w:rPr>
          <w:rFonts w:cs="Times New Roman"/>
          <w:szCs w:val="24"/>
          <w:lang w:val="lv-LV"/>
        </w:rPr>
        <w:t>grantu</w:t>
      </w:r>
      <w:proofErr w:type="spellEnd"/>
      <w:r w:rsidR="006B745A" w:rsidRPr="008915E7">
        <w:rPr>
          <w:rFonts w:cs="Times New Roman"/>
          <w:szCs w:val="24"/>
          <w:lang w:val="lv-LV"/>
        </w:rPr>
        <w:t>, gan aizdevumu veidā Latvijā.</w:t>
      </w:r>
    </w:p>
    <w:p w14:paraId="73E01207" w14:textId="4827BB57" w:rsidR="006B745A" w:rsidRPr="008915E7" w:rsidRDefault="008915E7" w:rsidP="008915E7">
      <w:pPr>
        <w:spacing w:after="0"/>
        <w:ind w:left="68" w:firstLine="0"/>
        <w:rPr>
          <w:rFonts w:cs="Times New Roman"/>
          <w:szCs w:val="24"/>
          <w:highlight w:val="cyan"/>
          <w:lang w:val="lv-LV"/>
        </w:rPr>
      </w:pPr>
      <w:r>
        <w:rPr>
          <w:rFonts w:cs="Times New Roman"/>
          <w:szCs w:val="24"/>
          <w:lang w:val="lv-LV"/>
        </w:rPr>
        <w:t>-</w:t>
      </w:r>
      <w:r w:rsidR="006B745A" w:rsidRPr="008915E7">
        <w:rPr>
          <w:rFonts w:cs="Times New Roman"/>
          <w:szCs w:val="24"/>
          <w:lang w:val="lv-LV"/>
        </w:rPr>
        <w:t xml:space="preserve">MK nosaka ANM ieviešanas un nacionālā ekonomikas ANM plāna īstenošanas un uzraudzības kārtību un KPVIS izmantošanas kārtību, kā arī šā mehānisma ieviešanā iesaistīto institūciju tiesības pieprasīt un saņemt tiešu pieeju datiem valsts informācijas sistēmās tādā apjomā, kāds nepieciešams un kādā to paredz MK attiecīgo pienākumu izpildei. </w:t>
      </w:r>
    </w:p>
    <w:p w14:paraId="51EA0186" w14:textId="77777777" w:rsidR="008915E7" w:rsidRDefault="008915E7" w:rsidP="008915E7">
      <w:pPr>
        <w:ind w:left="426" w:hanging="426"/>
        <w:rPr>
          <w:rFonts w:cs="Times New Roman"/>
          <w:i/>
          <w:szCs w:val="24"/>
          <w:u w:val="single"/>
          <w:lang w:val="lv-LV"/>
        </w:rPr>
      </w:pPr>
    </w:p>
    <w:p w14:paraId="76208D00" w14:textId="1DAF83F5" w:rsidR="006B745A" w:rsidRPr="008B0AB3" w:rsidRDefault="006B745A" w:rsidP="008915E7">
      <w:pPr>
        <w:ind w:left="426" w:hanging="426"/>
        <w:rPr>
          <w:rFonts w:cs="Times New Roman"/>
          <w:i/>
          <w:szCs w:val="24"/>
          <w:lang w:val="lv-LV"/>
        </w:rPr>
      </w:pPr>
      <w:r w:rsidRPr="008B0AB3">
        <w:rPr>
          <w:rFonts w:cs="Times New Roman"/>
          <w:i/>
          <w:szCs w:val="24"/>
          <w:lang w:val="lv-LV"/>
        </w:rPr>
        <w:t xml:space="preserve">Attēls Nr. </w:t>
      </w:r>
      <w:r w:rsidR="008B0AB3" w:rsidRPr="008B0AB3">
        <w:rPr>
          <w:rFonts w:cs="Times New Roman"/>
          <w:i/>
          <w:szCs w:val="24"/>
          <w:lang w:val="lv-LV"/>
        </w:rPr>
        <w:t>16</w:t>
      </w:r>
      <w:r w:rsidRPr="008B0AB3">
        <w:rPr>
          <w:rFonts w:cs="Times New Roman"/>
          <w:i/>
          <w:szCs w:val="24"/>
          <w:lang w:val="lv-LV"/>
        </w:rPr>
        <w:t>. Institucionālā struktūra:</w:t>
      </w:r>
    </w:p>
    <w:p w14:paraId="59CE3FF2" w14:textId="77777777" w:rsidR="006B745A" w:rsidRPr="00255C36" w:rsidRDefault="006B745A" w:rsidP="008915E7">
      <w:pPr>
        <w:pStyle w:val="ListParagraph"/>
        <w:ind w:left="426" w:hanging="426"/>
        <w:rPr>
          <w:rFonts w:cs="Times New Roman"/>
          <w:i/>
          <w:szCs w:val="24"/>
          <w:lang w:val="lv-LV"/>
        </w:rPr>
      </w:pPr>
      <w:r w:rsidRPr="00255C36">
        <w:rPr>
          <w:noProof/>
          <w:lang w:val="lv-LV" w:eastAsia="lv-LV"/>
        </w:rPr>
        <w:drawing>
          <wp:inline distT="0" distB="0" distL="0" distR="0" wp14:anchorId="3F240207" wp14:editId="636EA33A">
            <wp:extent cx="5274310" cy="4016375"/>
            <wp:effectExtent l="0" t="0" r="40640" b="22225"/>
            <wp:docPr id="21" name="Diagram 21">
              <a:extLst xmlns:a="http://schemas.openxmlformats.org/drawingml/2006/main">
                <a:ext uri="{FF2B5EF4-FFF2-40B4-BE49-F238E27FC236}">
                  <a16:creationId xmlns:a16="http://schemas.microsoft.com/office/drawing/2014/main" id="{90172084-6F66-4152-88F9-93CAE6F33166}"/>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587805FF" w14:textId="77777777" w:rsidR="006B745A" w:rsidRPr="00255C36" w:rsidRDefault="006B745A" w:rsidP="008915E7">
      <w:pPr>
        <w:pStyle w:val="ListParagraph"/>
        <w:spacing w:after="0"/>
        <w:ind w:left="426" w:hanging="426"/>
        <w:rPr>
          <w:rFonts w:cs="Times New Roman"/>
          <w:szCs w:val="24"/>
          <w:lang w:val="lv-LV"/>
        </w:rPr>
      </w:pPr>
    </w:p>
    <w:p w14:paraId="0F8AF4BC" w14:textId="77777777" w:rsidR="006B745A" w:rsidRPr="00255C36" w:rsidRDefault="006B745A" w:rsidP="008915E7">
      <w:pPr>
        <w:ind w:left="426" w:hanging="426"/>
        <w:rPr>
          <w:rFonts w:cs="Times New Roman"/>
          <w:b/>
          <w:szCs w:val="24"/>
          <w:lang w:val="lv-LV"/>
        </w:rPr>
      </w:pPr>
      <w:r w:rsidRPr="00255C36">
        <w:rPr>
          <w:rFonts w:eastAsia="Times New Roman" w:cs="Times New Roman"/>
          <w:b/>
          <w:szCs w:val="24"/>
          <w:lang w:val="lv-LV"/>
        </w:rPr>
        <w:t xml:space="preserve">Administratīvie pasākumi </w:t>
      </w:r>
    </w:p>
    <w:p w14:paraId="60DB95C1" w14:textId="77777777" w:rsidR="006B745A" w:rsidRPr="00255C36" w:rsidRDefault="006B745A" w:rsidP="008915E7">
      <w:pPr>
        <w:pStyle w:val="ListParagraph"/>
        <w:numPr>
          <w:ilvl w:val="0"/>
          <w:numId w:val="142"/>
        </w:numPr>
        <w:spacing w:after="0"/>
        <w:ind w:left="426" w:hanging="426"/>
        <w:rPr>
          <w:rFonts w:cs="Times New Roman"/>
          <w:szCs w:val="24"/>
          <w:lang w:val="lv-LV"/>
        </w:rPr>
      </w:pPr>
      <w:r w:rsidRPr="00255C36">
        <w:rPr>
          <w:rFonts w:cs="Times New Roman"/>
          <w:szCs w:val="24"/>
          <w:lang w:val="lv-LV"/>
        </w:rPr>
        <w:t xml:space="preserve">Iesaistīto iestāžu īstenošanas resursi tiek plānoti ANM plānā ietverto investīciju un reformu īstenošanas nodrošināšanai. Iesaistīto iestāžu iesaiste ANM plāna īstenošanā </w:t>
      </w:r>
      <w:r>
        <w:rPr>
          <w:rFonts w:cs="Times New Roman"/>
          <w:szCs w:val="24"/>
          <w:lang w:val="lv-LV"/>
        </w:rPr>
        <w:t xml:space="preserve">galvenokārt </w:t>
      </w:r>
      <w:r w:rsidRPr="00255C36">
        <w:rPr>
          <w:rFonts w:cs="Times New Roman"/>
          <w:szCs w:val="24"/>
          <w:lang w:val="lv-LV"/>
        </w:rPr>
        <w:t xml:space="preserve">notiek to pamatdarbību un pamatfunkciju noteiktajos ietvaros. </w:t>
      </w:r>
    </w:p>
    <w:p w14:paraId="630CF590" w14:textId="77777777" w:rsidR="006B745A" w:rsidRPr="00696BAA" w:rsidRDefault="006B745A" w:rsidP="008915E7">
      <w:pPr>
        <w:pStyle w:val="ListParagraph"/>
        <w:numPr>
          <w:ilvl w:val="0"/>
          <w:numId w:val="142"/>
        </w:numPr>
        <w:spacing w:after="0"/>
        <w:ind w:left="426" w:hanging="426"/>
        <w:rPr>
          <w:rFonts w:cs="Times New Roman"/>
          <w:szCs w:val="24"/>
          <w:lang w:val="lv-LV"/>
        </w:rPr>
      </w:pPr>
      <w:r w:rsidRPr="00696BAA">
        <w:rPr>
          <w:rFonts w:cs="Times New Roman"/>
          <w:szCs w:val="24"/>
          <w:lang w:val="lv-LV"/>
        </w:rPr>
        <w:lastRenderedPageBreak/>
        <w:t>Par konkrēto ANM plāna reformu un investīciju īstenošanu atbild nozaru ministrijas. Katra nozar</w:t>
      </w:r>
      <w:r w:rsidRPr="00487B85">
        <w:rPr>
          <w:rFonts w:cs="Times New Roman"/>
          <w:szCs w:val="24"/>
          <w:lang w:val="lv-LV"/>
        </w:rPr>
        <w:t xml:space="preserve">es ministrija ir atbildīga par ANM plāna īstenošanai un </w:t>
      </w:r>
      <w:r w:rsidRPr="00C46818">
        <w:rPr>
          <w:rFonts w:cs="Times New Roman"/>
          <w:szCs w:val="24"/>
          <w:lang w:val="lv-LV"/>
        </w:rPr>
        <w:t xml:space="preserve">uzraudzībai nepieciešamās kapacitātes </w:t>
      </w:r>
      <w:r w:rsidRPr="004C53DE">
        <w:rPr>
          <w:rFonts w:cs="Times New Roman"/>
          <w:szCs w:val="24"/>
          <w:lang w:val="lv-LV"/>
        </w:rPr>
        <w:t>nodrošināšanu.</w:t>
      </w:r>
      <w:r w:rsidRPr="00696BAA">
        <w:rPr>
          <w:rFonts w:cs="Times New Roman"/>
          <w:szCs w:val="24"/>
          <w:lang w:val="lv-LV"/>
        </w:rPr>
        <w:t xml:space="preserve"> </w:t>
      </w:r>
    </w:p>
    <w:p w14:paraId="03357719" w14:textId="77777777" w:rsidR="006B745A" w:rsidRPr="00A806F9" w:rsidRDefault="006B745A" w:rsidP="008915E7">
      <w:pPr>
        <w:pStyle w:val="ListParagraph"/>
        <w:numPr>
          <w:ilvl w:val="0"/>
          <w:numId w:val="142"/>
        </w:numPr>
        <w:spacing w:after="0"/>
        <w:ind w:left="426" w:hanging="426"/>
        <w:rPr>
          <w:rFonts w:cs="Times New Roman"/>
          <w:szCs w:val="24"/>
          <w:lang w:val="lv-LV"/>
        </w:rPr>
      </w:pPr>
      <w:r w:rsidRPr="00A806F9">
        <w:rPr>
          <w:rFonts w:cs="Times New Roman"/>
          <w:szCs w:val="24"/>
          <w:lang w:val="lv-LV"/>
        </w:rPr>
        <w:t xml:space="preserve">FM, nozaru ministriju, CFLA un RI pieredze un zināšanas, kuras ir uzkrātas ES fondu projektu plānošanā, īstenošanā un pārbaudēs ir pietiekošas, lai nodrošinātu ANM plāna korektu ieviešanu. </w:t>
      </w:r>
    </w:p>
    <w:p w14:paraId="3526AF22" w14:textId="77777777" w:rsidR="006B745A" w:rsidRPr="00255C36" w:rsidRDefault="006B745A" w:rsidP="008915E7">
      <w:pPr>
        <w:pStyle w:val="ListParagraph"/>
        <w:numPr>
          <w:ilvl w:val="0"/>
          <w:numId w:val="142"/>
        </w:numPr>
        <w:spacing w:after="0"/>
        <w:ind w:left="426" w:hanging="426"/>
        <w:rPr>
          <w:rFonts w:cs="Times New Roman"/>
          <w:szCs w:val="24"/>
          <w:lang w:val="lv-LV"/>
        </w:rPr>
      </w:pPr>
      <w:r w:rsidRPr="00255C36">
        <w:rPr>
          <w:rFonts w:cs="Times New Roman"/>
          <w:szCs w:val="24"/>
          <w:lang w:val="lv-LV"/>
        </w:rPr>
        <w:t xml:space="preserve">Papildus iestāžu administratīvā kapacitāte zināšanu veidā tiks stiprināta plāna ietvaros veikto Administratīvās kapacitātes ceļa kartes Kohēzijas politikas īstenošanas aktivitāšu ietvaros. </w:t>
      </w:r>
    </w:p>
    <w:p w14:paraId="281975E9" w14:textId="77777777" w:rsidR="006B745A" w:rsidRDefault="006B745A" w:rsidP="008915E7">
      <w:pPr>
        <w:pStyle w:val="ListParagraph"/>
        <w:numPr>
          <w:ilvl w:val="0"/>
          <w:numId w:val="142"/>
        </w:numPr>
        <w:spacing w:after="0"/>
        <w:ind w:left="426" w:hanging="426"/>
        <w:rPr>
          <w:rFonts w:cs="Times New Roman"/>
          <w:szCs w:val="24"/>
          <w:lang w:val="lv-LV"/>
        </w:rPr>
      </w:pPr>
      <w:r w:rsidRPr="004A564B">
        <w:rPr>
          <w:rFonts w:cs="Times New Roman"/>
          <w:szCs w:val="24"/>
          <w:lang w:val="lv-LV"/>
        </w:rPr>
        <w:t>KPVIS pielāgošanas izmaksas ANM regulējuma prasībām datu uzkrāšanai, progresa ziņojumu un maksājumu pieprasījumu sagatavošanai EK, tiks finansētas no valsts budžeta līdzekļiem</w:t>
      </w:r>
      <w:r>
        <w:rPr>
          <w:rFonts w:cs="Times New Roman"/>
          <w:szCs w:val="24"/>
          <w:lang w:val="lv-LV"/>
        </w:rPr>
        <w:t>.</w:t>
      </w:r>
    </w:p>
    <w:p w14:paraId="73CD2BDB" w14:textId="77777777" w:rsidR="006B745A" w:rsidRDefault="006B745A" w:rsidP="008915E7">
      <w:pPr>
        <w:pStyle w:val="ListParagraph"/>
        <w:spacing w:after="0"/>
        <w:ind w:left="426" w:hanging="426"/>
        <w:rPr>
          <w:rFonts w:cs="Times New Roman"/>
          <w:szCs w:val="24"/>
          <w:lang w:val="lv-LV"/>
        </w:rPr>
      </w:pPr>
    </w:p>
    <w:p w14:paraId="211863F3" w14:textId="77777777" w:rsidR="006B745A" w:rsidRPr="004A564B" w:rsidRDefault="006B745A" w:rsidP="008915E7">
      <w:pPr>
        <w:pStyle w:val="ListParagraph"/>
        <w:spacing w:after="0"/>
        <w:ind w:left="426" w:hanging="426"/>
        <w:rPr>
          <w:rFonts w:eastAsia="Times New Roman" w:cs="Times New Roman"/>
          <w:b/>
          <w:szCs w:val="24"/>
          <w:lang w:val="lv-LV"/>
        </w:rPr>
      </w:pPr>
      <w:r w:rsidRPr="004A564B">
        <w:rPr>
          <w:rFonts w:eastAsia="Times New Roman"/>
          <w:b/>
          <w:lang w:val="lv-LV"/>
        </w:rPr>
        <w:t xml:space="preserve">Ziņošana </w:t>
      </w:r>
    </w:p>
    <w:p w14:paraId="3FBF30A0" w14:textId="77777777" w:rsidR="006B745A" w:rsidRPr="005A221C" w:rsidRDefault="006B745A" w:rsidP="008915E7">
      <w:pPr>
        <w:pStyle w:val="ListParagraph"/>
        <w:numPr>
          <w:ilvl w:val="0"/>
          <w:numId w:val="142"/>
        </w:numPr>
        <w:spacing w:after="0"/>
        <w:ind w:left="426" w:hanging="426"/>
        <w:rPr>
          <w:rFonts w:cs="Times New Roman"/>
          <w:szCs w:val="24"/>
          <w:lang w:val="lv-LV"/>
        </w:rPr>
      </w:pPr>
      <w:r w:rsidRPr="00487B85">
        <w:rPr>
          <w:rFonts w:cs="Times New Roman"/>
          <w:szCs w:val="24"/>
          <w:lang w:val="lv-LV"/>
        </w:rPr>
        <w:t xml:space="preserve">Nozaru ministrijas pastāvīgi vada un aktualizē informāciju KPVIS par ANM progresu un sasniegtajiem rezultātiem, par veiktajām pārbaudēm, kontrolēm, tostarp konstatētajiem trūkumiem un visām veiktajām korektīvajām darbībām atbilstoši EK noteiktajai veidlapai un </w:t>
      </w:r>
      <w:r>
        <w:rPr>
          <w:rFonts w:cs="Times New Roman"/>
          <w:szCs w:val="24"/>
          <w:lang w:val="lv-LV"/>
        </w:rPr>
        <w:t>KPVIS</w:t>
      </w:r>
      <w:r w:rsidRPr="00487B85">
        <w:rPr>
          <w:rFonts w:cs="Times New Roman"/>
          <w:szCs w:val="24"/>
          <w:lang w:val="lv-LV"/>
        </w:rPr>
        <w:t xml:space="preserve"> iestrādātajai formai, sniedzot pārvaldības deklarāciju</w:t>
      </w:r>
      <w:r>
        <w:rPr>
          <w:rFonts w:cs="Times New Roman"/>
          <w:szCs w:val="24"/>
          <w:lang w:val="lv-LV"/>
        </w:rPr>
        <w:t xml:space="preserve"> kā apliecinājumu</w:t>
      </w:r>
      <w:r w:rsidRPr="00DF6952">
        <w:rPr>
          <w:rFonts w:cs="Times New Roman"/>
          <w:szCs w:val="24"/>
          <w:lang w:val="lv-LV"/>
        </w:rPr>
        <w:t xml:space="preserve"> savā līmeņa proces</w:t>
      </w:r>
      <w:r>
        <w:rPr>
          <w:rFonts w:cs="Times New Roman"/>
          <w:szCs w:val="24"/>
          <w:lang w:val="lv-LV"/>
        </w:rPr>
        <w:t>u</w:t>
      </w:r>
      <w:r w:rsidRPr="00DF6952">
        <w:rPr>
          <w:rFonts w:cs="Times New Roman"/>
          <w:szCs w:val="24"/>
          <w:lang w:val="lv-LV"/>
        </w:rPr>
        <w:t xml:space="preserve"> atbilstīb</w:t>
      </w:r>
      <w:r>
        <w:rPr>
          <w:rFonts w:cs="Times New Roman"/>
          <w:szCs w:val="24"/>
          <w:lang w:val="lv-LV"/>
        </w:rPr>
        <w:t>ai</w:t>
      </w:r>
      <w:r w:rsidRPr="00DF6952">
        <w:rPr>
          <w:rFonts w:cs="Times New Roman"/>
          <w:szCs w:val="24"/>
          <w:lang w:val="lv-LV"/>
        </w:rPr>
        <w:t xml:space="preserve"> ANM Regulas 22.pantam, par to, ka līdzekļi ir izmantoti paredzētajam mērķim, iesniegtā informācija ir pilnīga, precīza un ticama un ka ieviestās kontroles sistēmas sniedz vajadzīgās garantijas, ka līdzekļi tikuši pārvaldīti saskaņā ar visiem piemērojamiem noteikumiem, jo īpaši noteikumiem par izvairīšanos no interešu konfliktiem, krāpšanas novēršanu, korupciju un dubultu finansēšanu no mehānisma vai citām Savienības programmām saskaņā ar pareizas finanšu pārvaldības principu.</w:t>
      </w:r>
      <w:r w:rsidRPr="00FC4D26">
        <w:rPr>
          <w:rFonts w:cs="Times New Roman"/>
          <w:lang w:val="lv-LV"/>
        </w:rPr>
        <w:t xml:space="preserve"> </w:t>
      </w:r>
    </w:p>
    <w:p w14:paraId="24B951AE" w14:textId="77777777" w:rsidR="006B745A" w:rsidRDefault="006B745A" w:rsidP="008915E7">
      <w:pPr>
        <w:pStyle w:val="ListParagraph"/>
        <w:numPr>
          <w:ilvl w:val="0"/>
          <w:numId w:val="142"/>
        </w:numPr>
        <w:spacing w:after="0"/>
        <w:ind w:left="426" w:hanging="426"/>
        <w:rPr>
          <w:rFonts w:cs="Times New Roman"/>
          <w:szCs w:val="24"/>
          <w:lang w:val="lv-LV"/>
        </w:rPr>
      </w:pPr>
      <w:r w:rsidRPr="00696BAA">
        <w:rPr>
          <w:rFonts w:cs="Times New Roman"/>
          <w:szCs w:val="24"/>
          <w:lang w:val="lv-LV"/>
        </w:rPr>
        <w:t xml:space="preserve">Nozaru ministrijas </w:t>
      </w:r>
      <w:r>
        <w:rPr>
          <w:rFonts w:cs="Times New Roman"/>
          <w:szCs w:val="24"/>
          <w:lang w:val="lv-LV"/>
        </w:rPr>
        <w:t>KPVIS</w:t>
      </w:r>
      <w:r w:rsidRPr="00696BAA">
        <w:rPr>
          <w:rFonts w:cs="Times New Roman"/>
          <w:szCs w:val="24"/>
          <w:lang w:val="lv-LV"/>
        </w:rPr>
        <w:t xml:space="preserve"> apstiprinot ANM plāna sasniegtos starprezultātus un rezultātus, pievieno klāt arī kopsavilkumu par veiktajām pārbaudēm, kontrolēm, tostarp konstatētajiem trūkumiem un visām veiktajām korektīvajām darbībām un pārvaldības deklarāciju par to, ka līdzekļi i</w:t>
      </w:r>
      <w:r>
        <w:rPr>
          <w:rFonts w:cs="Times New Roman"/>
          <w:szCs w:val="24"/>
          <w:lang w:val="lv-LV"/>
        </w:rPr>
        <w:t xml:space="preserve">r izmantoti paredzētajam mērķim, </w:t>
      </w:r>
      <w:r w:rsidRPr="00C603ED">
        <w:rPr>
          <w:rFonts w:cs="Times New Roman"/>
          <w:szCs w:val="24"/>
          <w:lang w:val="lv-LV"/>
        </w:rPr>
        <w:t>iesniegtā informācija ir pilnīga, precīza un ticama un ka ieviestās kontroles sistēmas sniedz vajadzīgās garantijas, ka līdzekļi tikuši pārvaldīti saskaņā ar visiem piemērojamiem noteikumiem, jo īpaši noteikumiem par izvairīšanos no interešu konfliktiem, krāpšanas novēršanu, korupciju un dubultu finansēšanu no mehānisma vai citām Savienības programmām saskaņā ar pareizas finanšu pārvaldības principu</w:t>
      </w:r>
      <w:r w:rsidRPr="00696BAA">
        <w:rPr>
          <w:rFonts w:cs="Times New Roman"/>
          <w:szCs w:val="24"/>
          <w:lang w:val="lv-LV"/>
        </w:rPr>
        <w:t xml:space="preserve">. </w:t>
      </w:r>
    </w:p>
    <w:p w14:paraId="747F34BC" w14:textId="77777777" w:rsidR="006B745A" w:rsidRPr="00255C36" w:rsidRDefault="006B745A" w:rsidP="008915E7">
      <w:pPr>
        <w:pStyle w:val="ListParagraph"/>
        <w:numPr>
          <w:ilvl w:val="0"/>
          <w:numId w:val="142"/>
        </w:numPr>
        <w:spacing w:after="0"/>
        <w:ind w:left="567" w:hanging="426"/>
        <w:rPr>
          <w:rFonts w:cs="Times New Roman"/>
          <w:szCs w:val="24"/>
          <w:lang w:val="lv-LV"/>
        </w:rPr>
      </w:pPr>
      <w:r w:rsidRPr="00255C36">
        <w:rPr>
          <w:rFonts w:cs="Times New Roman"/>
          <w:szCs w:val="24"/>
          <w:lang w:val="lv-LV"/>
        </w:rPr>
        <w:t>Nozar</w:t>
      </w:r>
      <w:r>
        <w:rPr>
          <w:rFonts w:cs="Times New Roman"/>
          <w:szCs w:val="24"/>
          <w:lang w:val="lv-LV"/>
        </w:rPr>
        <w:t>u</w:t>
      </w:r>
      <w:r w:rsidRPr="00255C36">
        <w:rPr>
          <w:rFonts w:cs="Times New Roman"/>
          <w:szCs w:val="24"/>
          <w:lang w:val="lv-LV"/>
        </w:rPr>
        <w:t xml:space="preserve"> ministrijas </w:t>
      </w:r>
      <w:r>
        <w:rPr>
          <w:rFonts w:cs="Times New Roman"/>
          <w:szCs w:val="24"/>
          <w:lang w:val="lv-LV"/>
        </w:rPr>
        <w:t xml:space="preserve">progresa informācijā </w:t>
      </w:r>
      <w:r w:rsidRPr="00255C36">
        <w:rPr>
          <w:rFonts w:cs="Times New Roman"/>
          <w:szCs w:val="24"/>
          <w:lang w:val="lv-LV"/>
        </w:rPr>
        <w:t>iekļauj tikai tos starprezultātus/rezultātus, kas ir sasniegti atbilstoši ANM plānā noteiktajam apjomam un laika grafikam</w:t>
      </w:r>
      <w:r>
        <w:rPr>
          <w:rFonts w:cs="Times New Roman"/>
          <w:szCs w:val="24"/>
          <w:lang w:val="lv-LV"/>
        </w:rPr>
        <w:t>.</w:t>
      </w:r>
      <w:r w:rsidRPr="00D4203C">
        <w:rPr>
          <w:rFonts w:cs="Times New Roman"/>
          <w:szCs w:val="24"/>
          <w:lang w:val="lv-LV"/>
        </w:rPr>
        <w:t xml:space="preserve"> </w:t>
      </w:r>
      <w:r w:rsidRPr="00255C36">
        <w:rPr>
          <w:rFonts w:cs="Times New Roman"/>
          <w:szCs w:val="24"/>
          <w:lang w:val="lv-LV"/>
        </w:rPr>
        <w:t xml:space="preserve">Neiekļauj starprezultātus/rezultātus, kuru ieviešanas procesā ir konstatēti pārkāpumi </w:t>
      </w:r>
      <w:r>
        <w:rPr>
          <w:rFonts w:cs="Times New Roman"/>
          <w:szCs w:val="24"/>
          <w:lang w:val="lv-LV"/>
        </w:rPr>
        <w:t xml:space="preserve">(neatbilstības) </w:t>
      </w:r>
      <w:r w:rsidRPr="00255C36">
        <w:rPr>
          <w:rFonts w:cs="Times New Roman"/>
          <w:szCs w:val="24"/>
          <w:lang w:val="lv-LV"/>
        </w:rPr>
        <w:t xml:space="preserve">atbilstoši ES un nacionālo normatīvo aktu prasībām. Iesniedz </w:t>
      </w:r>
      <w:r>
        <w:rPr>
          <w:rFonts w:cs="Times New Roman"/>
          <w:szCs w:val="24"/>
          <w:lang w:val="lv-LV"/>
        </w:rPr>
        <w:t xml:space="preserve">kopsavilkumu </w:t>
      </w:r>
      <w:r w:rsidRPr="00D4203C">
        <w:rPr>
          <w:rFonts w:cs="Times New Roman"/>
          <w:szCs w:val="24"/>
          <w:lang w:val="lv-LV"/>
        </w:rPr>
        <w:t xml:space="preserve">par veiktajām pārbaudēm, kontrolēm, tostarp konstatētajiem trūkumiem un visām veiktajām korektīvajām darbībām atbilstoši EK noteiktajai veidlapai un </w:t>
      </w:r>
      <w:r>
        <w:rPr>
          <w:rFonts w:cs="Times New Roman"/>
          <w:szCs w:val="24"/>
          <w:lang w:val="lv-LV"/>
        </w:rPr>
        <w:t>KPVIS</w:t>
      </w:r>
      <w:r w:rsidRPr="00D4203C">
        <w:rPr>
          <w:rFonts w:cs="Times New Roman"/>
          <w:szCs w:val="24"/>
          <w:lang w:val="lv-LV"/>
        </w:rPr>
        <w:t xml:space="preserve"> iestrādātajai formai</w:t>
      </w:r>
      <w:r>
        <w:rPr>
          <w:rFonts w:cs="Times New Roman"/>
          <w:szCs w:val="24"/>
          <w:lang w:val="lv-LV"/>
        </w:rPr>
        <w:t>. N</w:t>
      </w:r>
      <w:r w:rsidRPr="00FC4D26">
        <w:rPr>
          <w:rFonts w:cs="Times New Roman"/>
          <w:szCs w:val="24"/>
          <w:lang w:val="lv-LV"/>
        </w:rPr>
        <w:t>ozaru ministrijas ir atbildīgas par sasniegto rezultātu un starprezultātu datu ticamību, izsekojamību, pamatotību, kā arī nepieciešamības gadījumā nodrošina piekļuvi visai nepieciešamajai informācijai un spēj to uzrādīt.</w:t>
      </w:r>
    </w:p>
    <w:p w14:paraId="4F16F6CC" w14:textId="77777777" w:rsidR="006B745A" w:rsidRPr="00A806F9" w:rsidRDefault="006B745A" w:rsidP="008915E7">
      <w:pPr>
        <w:pStyle w:val="ListParagraph"/>
        <w:numPr>
          <w:ilvl w:val="0"/>
          <w:numId w:val="142"/>
        </w:numPr>
        <w:spacing w:after="0"/>
        <w:ind w:left="567" w:hanging="426"/>
        <w:rPr>
          <w:rFonts w:cs="Times New Roman"/>
          <w:szCs w:val="24"/>
          <w:lang w:val="lv-LV"/>
        </w:rPr>
      </w:pPr>
      <w:r w:rsidRPr="00255C36">
        <w:rPr>
          <w:rFonts w:cs="Times New Roman"/>
          <w:szCs w:val="24"/>
          <w:lang w:val="lv-LV"/>
        </w:rPr>
        <w:lastRenderedPageBreak/>
        <w:t>CFLA pastāvīgi veic izlases veida pārbaudes, pārliecinās par nozar</w:t>
      </w:r>
      <w:r>
        <w:rPr>
          <w:rFonts w:cs="Times New Roman"/>
          <w:szCs w:val="24"/>
          <w:lang w:val="lv-LV"/>
        </w:rPr>
        <w:t>u</w:t>
      </w:r>
      <w:r w:rsidRPr="00255C36">
        <w:rPr>
          <w:rFonts w:cs="Times New Roman"/>
          <w:szCs w:val="24"/>
          <w:lang w:val="lv-LV"/>
        </w:rPr>
        <w:t xml:space="preserve"> ministriju sniegtās progresa informācijas atbilstību veiktajām kontrolēm</w:t>
      </w:r>
      <w:r>
        <w:rPr>
          <w:rFonts w:cs="Times New Roman"/>
          <w:szCs w:val="24"/>
          <w:lang w:val="lv-LV"/>
        </w:rPr>
        <w:t xml:space="preserve"> </w:t>
      </w:r>
      <w:r w:rsidRPr="00255C36">
        <w:rPr>
          <w:rFonts w:cs="Times New Roman"/>
          <w:szCs w:val="24"/>
          <w:lang w:val="lv-LV"/>
        </w:rPr>
        <w:t xml:space="preserve">un ievada informāciju </w:t>
      </w:r>
      <w:r>
        <w:rPr>
          <w:rFonts w:cs="Times New Roman"/>
          <w:szCs w:val="24"/>
          <w:lang w:val="lv-LV"/>
        </w:rPr>
        <w:t>KPVIS</w:t>
      </w:r>
      <w:r w:rsidRPr="00255C36">
        <w:rPr>
          <w:rFonts w:cs="Times New Roman"/>
          <w:szCs w:val="24"/>
          <w:lang w:val="lv-LV"/>
        </w:rPr>
        <w:t>. Sagatavo informāciju MP EK un kopā</w:t>
      </w:r>
      <w:r>
        <w:rPr>
          <w:rFonts w:cs="Times New Roman"/>
          <w:szCs w:val="24"/>
          <w:lang w:val="lv-LV"/>
        </w:rPr>
        <w:t xml:space="preserve"> ar</w:t>
      </w:r>
      <w:r w:rsidRPr="00255C36">
        <w:rPr>
          <w:rFonts w:cs="Times New Roman"/>
          <w:szCs w:val="24"/>
          <w:lang w:val="lv-LV"/>
        </w:rPr>
        <w:t xml:space="preserve"> </w:t>
      </w:r>
      <w:r w:rsidRPr="003F19B8">
        <w:rPr>
          <w:rFonts w:cs="Times New Roman"/>
          <w:szCs w:val="24"/>
          <w:lang w:val="lv-LV"/>
        </w:rPr>
        <w:t>kopsavilkumu par veiktajām pārbaudēm, kontrolēm, tostarp konstatētajiem trūkumiem un visām veiktajām korektīvajām darbībām sniedz pārvaldības deklarāciju FM, apliecinot savā līme</w:t>
      </w:r>
      <w:r>
        <w:rPr>
          <w:rFonts w:cs="Times New Roman"/>
          <w:szCs w:val="24"/>
          <w:lang w:val="lv-LV"/>
        </w:rPr>
        <w:t>nī</w:t>
      </w:r>
      <w:r w:rsidRPr="003F19B8">
        <w:rPr>
          <w:rFonts w:cs="Times New Roman"/>
          <w:szCs w:val="24"/>
          <w:lang w:val="lv-LV"/>
        </w:rPr>
        <w:t xml:space="preserve"> procesa atbilstību ANM Regulas 22.pantam, par to, ka līdzekļi ir izmantoti paredzētajam mērķim, iesniegtā informācija ir pilnīga, precīza un ticama</w:t>
      </w:r>
      <w:r>
        <w:rPr>
          <w:rFonts w:cs="Times New Roman"/>
          <w:szCs w:val="24"/>
          <w:lang w:val="lv-LV"/>
        </w:rPr>
        <w:t>,</w:t>
      </w:r>
      <w:r w:rsidRPr="003F19B8">
        <w:rPr>
          <w:rFonts w:cs="Times New Roman"/>
          <w:szCs w:val="24"/>
          <w:lang w:val="lv-LV"/>
        </w:rPr>
        <w:t xml:space="preserve"> un ka ieviestās kontroles sistēmas sniedz vajadzīgās garantijas, ka līdzekļi tikuši pārvaldīti saskaņā ar visiem piemērojamiem noteikumiem, jo īpaši </w:t>
      </w:r>
      <w:r w:rsidRPr="00A806F9">
        <w:rPr>
          <w:rFonts w:cs="Times New Roman"/>
          <w:szCs w:val="24"/>
          <w:lang w:val="lv-LV"/>
        </w:rPr>
        <w:t xml:space="preserve">noteikumiem par izvairīšanos no interešu konfliktiem, krāpšanas novēršanu, korupciju un dubultu finansēšanu no mehānisma vai citām Savienības programmām saskaņā ar pareizas finanšu pārvaldības principu. </w:t>
      </w:r>
    </w:p>
    <w:p w14:paraId="3F06DC88" w14:textId="77777777" w:rsidR="006B745A" w:rsidRPr="00A806F9" w:rsidRDefault="006B745A" w:rsidP="008915E7">
      <w:pPr>
        <w:pStyle w:val="ListParagraph"/>
        <w:numPr>
          <w:ilvl w:val="0"/>
          <w:numId w:val="142"/>
        </w:numPr>
        <w:spacing w:after="0"/>
        <w:ind w:left="426" w:hanging="426"/>
        <w:rPr>
          <w:rFonts w:cs="Times New Roman"/>
          <w:szCs w:val="24"/>
          <w:lang w:val="lv-LV"/>
        </w:rPr>
      </w:pPr>
      <w:r w:rsidRPr="00A806F9">
        <w:rPr>
          <w:rFonts w:cs="Times New Roman"/>
          <w:szCs w:val="24"/>
          <w:lang w:val="lv-LV"/>
        </w:rPr>
        <w:t>RI, veicot horizontālos sistēmas auditus, sniedz viedokli par VKS atbilstību ES un nacionālo normatīvo aktu prasībām</w:t>
      </w:r>
      <w:r>
        <w:rPr>
          <w:rFonts w:cs="Times New Roman"/>
          <w:szCs w:val="24"/>
          <w:lang w:val="lv-LV"/>
        </w:rPr>
        <w:t xml:space="preserve">, </w:t>
      </w:r>
      <w:r w:rsidRPr="001B4BE2">
        <w:rPr>
          <w:rFonts w:cs="Times New Roman"/>
          <w:szCs w:val="24"/>
          <w:lang w:val="lv-LV"/>
        </w:rPr>
        <w:t>kā arī sniedz priekšlikumus VKS pilnveidošanai. RI sagatavo veikto auditu apkopojumu, ko</w:t>
      </w:r>
      <w:r>
        <w:rPr>
          <w:rFonts w:cs="Times New Roman"/>
          <w:szCs w:val="24"/>
          <w:lang w:val="lv-LV"/>
        </w:rPr>
        <w:t xml:space="preserve"> </w:t>
      </w:r>
      <w:r w:rsidRPr="00A806F9">
        <w:rPr>
          <w:rFonts w:cs="Times New Roman"/>
          <w:szCs w:val="24"/>
          <w:lang w:val="lv-LV"/>
        </w:rPr>
        <w:t>pievieno kopējam EK iesniedzamo dokumentu apjomam.</w:t>
      </w:r>
    </w:p>
    <w:p w14:paraId="054720E1" w14:textId="77777777" w:rsidR="006B745A" w:rsidRPr="00255C36" w:rsidRDefault="006B745A" w:rsidP="008915E7">
      <w:pPr>
        <w:pStyle w:val="ListParagraph"/>
        <w:numPr>
          <w:ilvl w:val="0"/>
          <w:numId w:val="142"/>
        </w:numPr>
        <w:spacing w:after="0"/>
        <w:ind w:left="426" w:hanging="426"/>
        <w:rPr>
          <w:rFonts w:cs="Times New Roman"/>
          <w:szCs w:val="24"/>
          <w:lang w:val="lv-LV"/>
        </w:rPr>
      </w:pPr>
      <w:r w:rsidRPr="00A806F9">
        <w:rPr>
          <w:rFonts w:cs="Times New Roman"/>
          <w:szCs w:val="24"/>
          <w:lang w:val="lv-LV"/>
        </w:rPr>
        <w:t>ANM plāna ietvaros</w:t>
      </w:r>
      <w:r w:rsidRPr="00255C36">
        <w:rPr>
          <w:rFonts w:cs="Times New Roman"/>
          <w:szCs w:val="24"/>
          <w:lang w:val="lv-LV"/>
        </w:rPr>
        <w:t xml:space="preserve"> sasniegtie rezultāti un starprezultāti, veikto pārbaužu </w:t>
      </w:r>
      <w:r>
        <w:rPr>
          <w:rFonts w:cs="Times New Roman"/>
          <w:szCs w:val="24"/>
          <w:lang w:val="lv-LV"/>
        </w:rPr>
        <w:t>kopsavilkumi</w:t>
      </w:r>
      <w:r w:rsidRPr="00255C36">
        <w:rPr>
          <w:rFonts w:cs="Times New Roman"/>
          <w:szCs w:val="24"/>
          <w:lang w:val="lv-LV"/>
        </w:rPr>
        <w:t xml:space="preserve"> un secinājumi, kā arī cita ar īstenošanu un rezultātu apliecināšanu saistītā  informācija apkopotā veidā būs pieejama KPVIS. Attiecīgi visa kopējā ANM rādītāju informācija tiks apkopota, sagatavota priekš informatīvā ziņojuma, izmantojot šo informācijas sistēmu. </w:t>
      </w:r>
    </w:p>
    <w:p w14:paraId="14C5188E" w14:textId="77777777" w:rsidR="006B745A" w:rsidRPr="006B72C5" w:rsidRDefault="006B745A" w:rsidP="008915E7">
      <w:pPr>
        <w:pStyle w:val="ListParagraph"/>
        <w:numPr>
          <w:ilvl w:val="0"/>
          <w:numId w:val="142"/>
        </w:numPr>
        <w:ind w:left="426" w:hanging="426"/>
        <w:rPr>
          <w:rFonts w:cs="Times New Roman"/>
          <w:szCs w:val="24"/>
          <w:lang w:val="lv-LV"/>
        </w:rPr>
      </w:pPr>
      <w:r w:rsidRPr="00201B7A">
        <w:rPr>
          <w:rFonts w:cs="Times New Roman"/>
          <w:szCs w:val="24"/>
          <w:lang w:val="lv-LV"/>
        </w:rPr>
        <w:t xml:space="preserve">FM sagatavo, saskaņo ar nozaru ministrijām un CFLA, un iesniedz MK izskatīšanai ANM progresa pusgada ziņojumu (integrēts ES fondu pusgada ziņojumā MK), t.sk. uz faktiem balstītu piedāvājumu MP, ņemot vērā nozaru ministriju un CFLA </w:t>
      </w:r>
      <w:r>
        <w:rPr>
          <w:rFonts w:cs="Times New Roman"/>
          <w:szCs w:val="24"/>
          <w:lang w:val="lv-LV"/>
        </w:rPr>
        <w:t>KPVIS</w:t>
      </w:r>
      <w:r w:rsidRPr="00201B7A">
        <w:rPr>
          <w:rFonts w:cs="Times New Roman"/>
          <w:szCs w:val="24"/>
          <w:lang w:val="lv-LV"/>
        </w:rPr>
        <w:t xml:space="preserve"> ievadīto informāciju. </w:t>
      </w:r>
      <w:r w:rsidRPr="006B72C5">
        <w:rPr>
          <w:lang w:val="lv-LV"/>
        </w:rPr>
        <w:t xml:space="preserve"> </w:t>
      </w:r>
    </w:p>
    <w:p w14:paraId="684BB7A1" w14:textId="77777777" w:rsidR="006B745A" w:rsidRPr="00201B7A" w:rsidRDefault="006B745A" w:rsidP="008915E7">
      <w:pPr>
        <w:pStyle w:val="ListParagraph"/>
        <w:numPr>
          <w:ilvl w:val="0"/>
          <w:numId w:val="142"/>
        </w:numPr>
        <w:ind w:left="426" w:hanging="426"/>
        <w:rPr>
          <w:rFonts w:cs="Times New Roman"/>
          <w:szCs w:val="24"/>
          <w:lang w:val="lv-LV"/>
        </w:rPr>
      </w:pPr>
      <w:r w:rsidRPr="00201B7A">
        <w:rPr>
          <w:rFonts w:cs="Times New Roman"/>
          <w:szCs w:val="24"/>
          <w:lang w:val="lv-LV"/>
        </w:rPr>
        <w:t>Pēc MK atbalsta saņemšanas, lai izpildītu Regulas 22.panta un 27</w:t>
      </w:r>
      <w:r>
        <w:rPr>
          <w:rFonts w:cs="Times New Roman"/>
          <w:szCs w:val="24"/>
          <w:lang w:val="lv-LV"/>
        </w:rPr>
        <w:t>.</w:t>
      </w:r>
      <w:r w:rsidRPr="00201B7A">
        <w:rPr>
          <w:rFonts w:cs="Times New Roman"/>
          <w:szCs w:val="24"/>
          <w:lang w:val="lv-LV"/>
        </w:rPr>
        <w:t xml:space="preserve"> panta prasības, FM iesniedz EK ANM progresa pusgada ziņojumu un maksājuma pieprasījumu, pievienojot pārvaldības deklarāciju par to, ka līdzekļi ir izmantoti paredzētajam mērķim un kopsavilkumu par veiktajām revīzijām, tostarp konstatētajiem trūkumiem un visām veiktajām korektīvajām darbībām. </w:t>
      </w:r>
      <w:r>
        <w:rPr>
          <w:rFonts w:cs="Times New Roman"/>
          <w:szCs w:val="24"/>
          <w:lang w:val="lv-LV"/>
        </w:rPr>
        <w:t xml:space="preserve">Atbildīgais par pārvaldības </w:t>
      </w:r>
      <w:proofErr w:type="spellStart"/>
      <w:r>
        <w:rPr>
          <w:rFonts w:cs="Times New Roman"/>
          <w:szCs w:val="24"/>
          <w:lang w:val="lv-LV"/>
        </w:rPr>
        <w:t>deklerācijas</w:t>
      </w:r>
      <w:proofErr w:type="spellEnd"/>
      <w:r>
        <w:rPr>
          <w:rFonts w:cs="Times New Roman"/>
          <w:szCs w:val="24"/>
          <w:lang w:val="lv-LV"/>
        </w:rPr>
        <w:t xml:space="preserve"> </w:t>
      </w:r>
      <w:proofErr w:type="spellStart"/>
      <w:r>
        <w:rPr>
          <w:rFonts w:cs="Times New Roman"/>
          <w:szCs w:val="24"/>
          <w:lang w:val="lv-LV"/>
        </w:rPr>
        <w:t>parasktīšanu</w:t>
      </w:r>
      <w:proofErr w:type="spellEnd"/>
      <w:r>
        <w:rPr>
          <w:rFonts w:cs="Times New Roman"/>
          <w:szCs w:val="24"/>
          <w:lang w:val="lv-LV"/>
        </w:rPr>
        <w:t xml:space="preserve"> tiks noteikts līdz ANM plāna īstenošanas uzsākšanai.  </w:t>
      </w:r>
    </w:p>
    <w:p w14:paraId="3BD09699" w14:textId="77777777" w:rsidR="006B745A" w:rsidRPr="00255C36" w:rsidRDefault="006B745A" w:rsidP="008915E7">
      <w:pPr>
        <w:pStyle w:val="ListParagraph"/>
        <w:numPr>
          <w:ilvl w:val="0"/>
          <w:numId w:val="142"/>
        </w:numPr>
        <w:spacing w:after="0"/>
        <w:ind w:left="426" w:hanging="426"/>
        <w:rPr>
          <w:rFonts w:cs="Times New Roman"/>
          <w:szCs w:val="24"/>
          <w:lang w:val="lv-LV"/>
        </w:rPr>
      </w:pPr>
      <w:r w:rsidRPr="00255C36">
        <w:rPr>
          <w:rFonts w:cs="Times New Roman"/>
          <w:lang w:val="lv-LV"/>
        </w:rPr>
        <w:t xml:space="preserve">Ja EK pieprasa papildus informāciju MP izskatīšanas procesā, nozaru ministrijas ir atbildīgas par papildus informācijas sagatavošanu nepieciešamajā apjomā un termiņā, un tās </w:t>
      </w:r>
      <w:r w:rsidRPr="00255C36">
        <w:rPr>
          <w:rFonts w:cs="Times New Roman"/>
          <w:szCs w:val="24"/>
          <w:lang w:val="lv-LV"/>
        </w:rPr>
        <w:t xml:space="preserve">iesniegšanu FM, kas nodrošina tālāku komunikāciju ar EK. </w:t>
      </w:r>
    </w:p>
    <w:p w14:paraId="6CBBCC66" w14:textId="419DF884" w:rsidR="00FB4B1E" w:rsidRPr="00090E55" w:rsidRDefault="006B745A" w:rsidP="008915E7">
      <w:pPr>
        <w:pStyle w:val="ListParagraph"/>
        <w:numPr>
          <w:ilvl w:val="0"/>
          <w:numId w:val="142"/>
        </w:numPr>
        <w:spacing w:after="0"/>
        <w:ind w:left="567"/>
        <w:rPr>
          <w:rFonts w:cs="Times New Roman"/>
          <w:lang w:val="lv-LV"/>
        </w:rPr>
      </w:pPr>
      <w:r w:rsidRPr="00255C36">
        <w:rPr>
          <w:rFonts w:cs="Times New Roman"/>
          <w:szCs w:val="24"/>
          <w:lang w:val="lv-LV"/>
        </w:rPr>
        <w:t>Precīzs iestāžu funkciju sadalījums un veicamo uzdevumu apjoms, kas būs jāveic informācijas apkopošanai, MP sagatavošanai un iesniegšanai EK, kā arī precīzas prasības KPVIS ANM plāna ieviešanā un ziņošanā, tiks definēts pēc precīzāku prasību un norādījumu par procesa norisi saņemšanas no EK.</w:t>
      </w:r>
      <w:r w:rsidR="00090E55" w:rsidRPr="00090E55">
        <w:rPr>
          <w:rFonts w:cs="Times New Roman"/>
          <w:szCs w:val="24"/>
          <w:lang w:val="lv-LV"/>
        </w:rPr>
        <w:t>.</w:t>
      </w:r>
    </w:p>
    <w:p w14:paraId="24F50A5E" w14:textId="1DA39B3B" w:rsidR="003719ED" w:rsidRDefault="003719ED" w:rsidP="002A1D69">
      <w:pPr>
        <w:ind w:left="426"/>
        <w:rPr>
          <w:rFonts w:eastAsia="Times New Roman" w:cs="Times New Roman"/>
          <w:szCs w:val="24"/>
          <w:lang w:val="lv-LV"/>
        </w:rPr>
      </w:pPr>
    </w:p>
    <w:p w14:paraId="0936E10D" w14:textId="5A87326D" w:rsidR="00090E55" w:rsidRDefault="002E646D" w:rsidP="0058517C">
      <w:pPr>
        <w:pStyle w:val="Heading2"/>
        <w:numPr>
          <w:ilvl w:val="2"/>
          <w:numId w:val="43"/>
        </w:numPr>
        <w:ind w:left="567"/>
        <w:rPr>
          <w:rFonts w:eastAsia="Times New Roman"/>
        </w:rPr>
      </w:pPr>
      <w:bookmarkStart w:id="100" w:name="_Toc70343122"/>
      <w:r>
        <w:rPr>
          <w:rFonts w:eastAsia="Times New Roman"/>
        </w:rPr>
        <w:t>Konsultāciju process</w:t>
      </w:r>
      <w:bookmarkEnd w:id="100"/>
    </w:p>
    <w:p w14:paraId="735B41C5" w14:textId="77777777" w:rsidR="0058517C" w:rsidRPr="0058517C" w:rsidRDefault="0058517C" w:rsidP="0058517C">
      <w:pPr>
        <w:pStyle w:val="ListParagraph"/>
        <w:ind w:firstLine="0"/>
        <w:rPr>
          <w:lang w:val="lv-LV"/>
        </w:rPr>
      </w:pPr>
    </w:p>
    <w:p w14:paraId="13A98879" w14:textId="77777777" w:rsidR="00054708" w:rsidRPr="008C019B" w:rsidRDefault="00054708" w:rsidP="0058517C">
      <w:pPr>
        <w:pStyle w:val="ListParagraph"/>
        <w:numPr>
          <w:ilvl w:val="0"/>
          <w:numId w:val="142"/>
        </w:numPr>
        <w:spacing w:after="0"/>
        <w:ind w:left="567"/>
        <w:rPr>
          <w:rFonts w:eastAsia="Times New Roman"/>
          <w:lang w:val="lv-LV"/>
        </w:rPr>
      </w:pPr>
      <w:r w:rsidRPr="008C019B">
        <w:rPr>
          <w:rFonts w:eastAsia="Times New Roman"/>
          <w:lang w:val="lv-LV"/>
        </w:rPr>
        <w:t xml:space="preserve">ANM plāna satura izstrādes pamatā ir nozaru politikas plānošanas dokumenti, kuri tiek izstrādāti atbilstoši nacionālajām normatīvo aktu prasībām un ietver </w:t>
      </w:r>
      <w:r w:rsidRPr="008C019B">
        <w:rPr>
          <w:rFonts w:eastAsia="Times New Roman"/>
          <w:lang w:val="lv-LV"/>
        </w:rPr>
        <w:lastRenderedPageBreak/>
        <w:t>priekšlikumus sociāli ekonomisko problēmu risināšanai un politisko vadlīniju dokumentos vai citos attīstības plānošanas dokumentos noteikto mērķu un attīstības prioritāšu sasniegšanai, kā arī problēmu risinājumu ietekmes novērtējumu, norādot mērķu sasniegšanai nepieciešamos finanšu līdzekļus, to avotus un par uzdevumu izpildi atbildīgās institūcijas. Izstrādājot nozaru politikas plānošanas dokumentus, tiek ievēroti nacionālie normatīvie akti, kas nosaka arī sabiedrības līdzdalības kārtību plānošanas dokumentu izstrādes procesā – katra plānošanas dokumenta ietvaros ir notikušas vai turpinās publiskās apspriedes, kuru ietvaros visām ieinteresētajām pusēm, t.sk. sociālajiem partneriem, ir bijusi vai joprojām ir iespēja izteikt savu viedokli par plānošanas dokumentu saturu un tajā definētajiem mērķiem. Papildus publiskajām apspriedēm ir notikušas šādas sarunas ar sociālajiem partneriem, kurām atbilstoši sagatavoti priekšlikumi ANM plāna saturam no ministriju puses:</w:t>
      </w:r>
    </w:p>
    <w:p w14:paraId="69E54500" w14:textId="77777777" w:rsidR="00054708" w:rsidRPr="008C019B" w:rsidRDefault="00054708" w:rsidP="002A1D69">
      <w:pPr>
        <w:pStyle w:val="ListParagraph"/>
        <w:numPr>
          <w:ilvl w:val="0"/>
          <w:numId w:val="44"/>
        </w:numPr>
        <w:spacing w:after="0" w:line="257" w:lineRule="auto"/>
        <w:ind w:left="426" w:hanging="567"/>
        <w:rPr>
          <w:rFonts w:eastAsia="Times New Roman"/>
          <w:lang w:val="lv-LV"/>
        </w:rPr>
      </w:pPr>
      <w:r w:rsidRPr="008C019B">
        <w:rPr>
          <w:rFonts w:eastAsia="Times New Roman"/>
          <w:lang w:val="lv-LV"/>
        </w:rPr>
        <w:t>Ekonomikas ministrija Nacionālo industriālo politikas pamatnostādņu 2021.-2027.gadam izstrādes ietvaros sociālajiem partneriem ir prezentējusi potenciālās reformas un investīciju plānu, ko varētu iekļaut ANM plānā;</w:t>
      </w:r>
    </w:p>
    <w:p w14:paraId="1B94EFF0" w14:textId="77777777" w:rsidR="00054708" w:rsidRPr="008C019B" w:rsidRDefault="00054708" w:rsidP="002A1D69">
      <w:pPr>
        <w:pStyle w:val="ListParagraph"/>
        <w:numPr>
          <w:ilvl w:val="0"/>
          <w:numId w:val="44"/>
        </w:numPr>
        <w:spacing w:after="0" w:line="257" w:lineRule="auto"/>
        <w:ind w:left="426" w:hanging="567"/>
        <w:rPr>
          <w:rFonts w:eastAsia="Times New Roman"/>
          <w:lang w:val="lv-LV"/>
        </w:rPr>
      </w:pPr>
      <w:r w:rsidRPr="008C019B">
        <w:rPr>
          <w:rFonts w:eastAsia="Times New Roman"/>
          <w:lang w:val="lv-LV"/>
        </w:rPr>
        <w:t>Veselības ministrija Sabiedrības veselības pamatnostādņu 2021.-2027.gadam izstrādes ietvaros jau pirms publiskās apspriedes ir organizējusi diskusijas ar veselības nozares profesionālajām asociācijām, biedrībām, slimnīcām, pacientiem, universitātēm, citu nozaru ministrijām un pašvaldībām, kā arī iesaistītajām pusēm ir bijusi iespēja rakstiski iesūtīt konstatētās problēmas sabiedrības veselības jomā;</w:t>
      </w:r>
    </w:p>
    <w:p w14:paraId="3BC582FC" w14:textId="77777777" w:rsidR="00054708" w:rsidRPr="008C019B" w:rsidRDefault="00054708" w:rsidP="002A1D69">
      <w:pPr>
        <w:pStyle w:val="ListParagraph"/>
        <w:numPr>
          <w:ilvl w:val="0"/>
          <w:numId w:val="44"/>
        </w:numPr>
        <w:spacing w:after="0" w:line="257" w:lineRule="auto"/>
        <w:ind w:left="426" w:hanging="567"/>
        <w:rPr>
          <w:rFonts w:eastAsia="Times New Roman"/>
          <w:lang w:val="lv-LV"/>
        </w:rPr>
      </w:pPr>
      <w:r w:rsidRPr="008C019B">
        <w:rPr>
          <w:rFonts w:eastAsia="Times New Roman"/>
          <w:lang w:val="lv-LV"/>
        </w:rPr>
        <w:t xml:space="preserve">Labklājības ministrijai turpinās darbs pie </w:t>
      </w:r>
      <w:bookmarkStart w:id="101" w:name="_Hlk57210396"/>
      <w:r w:rsidRPr="008C019B">
        <w:rPr>
          <w:rFonts w:eastAsia="Times New Roman"/>
          <w:lang w:val="lv-LV"/>
        </w:rPr>
        <w:t>Sociālās aizsardzības un darba tirgus politikas pamatnostādņu</w:t>
      </w:r>
      <w:bookmarkEnd w:id="101"/>
      <w:r w:rsidRPr="008C019B">
        <w:rPr>
          <w:rFonts w:eastAsia="Times New Roman"/>
          <w:lang w:val="lv-LV"/>
        </w:rPr>
        <w:t xml:space="preserve"> 2021.–2027.gadam un Bērnu, jaunatnes un ģimenes attīstības pamatnostādņu 2021.–2027.gadam izstrādes, taču ir notikušas tiešsaistes sarunas ar sociālajiem partneriem par ministrijas izvirzītajiem priekšlikumiem iekļaušanai ANM plānā;</w:t>
      </w:r>
    </w:p>
    <w:p w14:paraId="233ECB40" w14:textId="77777777" w:rsidR="00054708" w:rsidRPr="008C019B" w:rsidRDefault="00054708" w:rsidP="002A1D69">
      <w:pPr>
        <w:pStyle w:val="ListParagraph"/>
        <w:numPr>
          <w:ilvl w:val="0"/>
          <w:numId w:val="44"/>
        </w:numPr>
        <w:spacing w:after="0" w:line="257" w:lineRule="auto"/>
        <w:ind w:left="426" w:hanging="567"/>
        <w:rPr>
          <w:rFonts w:eastAsia="Times New Roman"/>
          <w:lang w:val="lv-LV"/>
        </w:rPr>
      </w:pPr>
      <w:r w:rsidRPr="008C019B">
        <w:rPr>
          <w:rFonts w:eastAsia="Times New Roman"/>
          <w:lang w:val="lv-LV"/>
        </w:rPr>
        <w:t>Lai nodrošinātu sociālo partneru iesaisti Zemkopības ministrijas priekšlikumu sagatavošanā ANM plāna izstrādei, Zemkopības ministrija ir aicinājusi Lauksaimnieku nevalstisko organizāciju konsultatīvās padomes dalīborganizācijas sniegt savus priekšlikumus par nepieciešamajām reformām lauksaimniecības un mežsaimniecības jomā, ievērojot ANM mērķus un būtību, kā arī ir organizēta tiešsaistes formāta Krīzes vadības grupas sanāksme, kur plašam interesentu lokam tika prezentēti Zemkopības ministrijas iesniegtie priekšlikumi ANM plānam;</w:t>
      </w:r>
    </w:p>
    <w:p w14:paraId="3B081797" w14:textId="77777777" w:rsidR="00054708" w:rsidRPr="008C019B" w:rsidRDefault="00054708" w:rsidP="002A1D69">
      <w:pPr>
        <w:pStyle w:val="ListParagraph"/>
        <w:numPr>
          <w:ilvl w:val="0"/>
          <w:numId w:val="44"/>
        </w:numPr>
        <w:spacing w:after="0" w:line="257" w:lineRule="auto"/>
        <w:ind w:left="426" w:hanging="567"/>
        <w:rPr>
          <w:rFonts w:eastAsia="Times New Roman"/>
          <w:lang w:val="lv-LV"/>
        </w:rPr>
      </w:pPr>
      <w:r w:rsidRPr="008C019B">
        <w:rPr>
          <w:rFonts w:eastAsia="Times New Roman"/>
          <w:lang w:val="lv-LV"/>
        </w:rPr>
        <w:t>Satiksmes ministrija nodrošina sabiedrības līdzdalību ANM plāna izstrādē izveidotās darba grupas ietvaros, kuras sastāvā ir iekļautas identificētās reformas īstenošanā iesaistītās puses, t.sk., pārstāvji no Rīgas domes un Rīgas plānošanas reģiona, kuri savas kompetences ietvaros nodrošina attīstības plānošanu un uzraudzību;</w:t>
      </w:r>
    </w:p>
    <w:p w14:paraId="407DBE51" w14:textId="77777777" w:rsidR="00054708" w:rsidRPr="008C019B" w:rsidRDefault="00054708" w:rsidP="002A1D69">
      <w:pPr>
        <w:pStyle w:val="ListParagraph"/>
        <w:numPr>
          <w:ilvl w:val="0"/>
          <w:numId w:val="44"/>
        </w:numPr>
        <w:spacing w:after="0" w:line="257" w:lineRule="auto"/>
        <w:ind w:left="426" w:hanging="567"/>
        <w:rPr>
          <w:rFonts w:eastAsia="Times New Roman"/>
          <w:lang w:val="lv-LV"/>
        </w:rPr>
      </w:pPr>
      <w:r w:rsidRPr="008C019B">
        <w:rPr>
          <w:rFonts w:eastAsia="Times New Roman"/>
          <w:lang w:val="lv-LV"/>
        </w:rPr>
        <w:t>Kultūras ministrija ir izveidojusi 15 konsultatīvās padomes aptverot 15 kultūras un mākslas jomas, lai veicinātu sociālo partneru iesaisti nozares politikas veidošanā. Savukārt, Latvijas Dizaina stratēģijas 2021.-2027. gadam izstrādes procesa ietvaros un noticis 5 diskusiju cikls, kurā iesaistīt vairāki sociālie partneri;</w:t>
      </w:r>
    </w:p>
    <w:p w14:paraId="32FB07B0" w14:textId="5298CD0A" w:rsidR="00054708" w:rsidRPr="008C019B" w:rsidRDefault="00054708" w:rsidP="002A1D69">
      <w:pPr>
        <w:pStyle w:val="ListParagraph"/>
        <w:numPr>
          <w:ilvl w:val="0"/>
          <w:numId w:val="44"/>
        </w:numPr>
        <w:spacing w:after="0" w:line="257" w:lineRule="auto"/>
        <w:ind w:left="426" w:hanging="567"/>
        <w:rPr>
          <w:rFonts w:eastAsia="Times New Roman"/>
          <w:lang w:val="lv-LV"/>
        </w:rPr>
      </w:pPr>
      <w:r w:rsidRPr="008C019B">
        <w:rPr>
          <w:rFonts w:eastAsia="Times New Roman"/>
          <w:lang w:val="lv-LV"/>
        </w:rPr>
        <w:t xml:space="preserve">Vides aizsardzības un reģionālās attīstības ministrija, papildus </w:t>
      </w:r>
      <w:r w:rsidR="00165B5B" w:rsidRPr="000D57A4">
        <w:rPr>
          <w:rFonts w:eastAsia="Times New Roman"/>
          <w:lang w:val="lv-LV"/>
        </w:rPr>
        <w:t xml:space="preserve">pašvaldību organizāciju, plānošanas reģionu </w:t>
      </w:r>
      <w:r w:rsidRPr="008C019B">
        <w:rPr>
          <w:rFonts w:eastAsia="Times New Roman"/>
          <w:lang w:val="lv-LV"/>
        </w:rPr>
        <w:t>un nevalstiskā sektora līdzdalībai attīstības plānošanas dokumentu un stratēģiju izstrādē, ANM plāna priekšlikuma sagatavošanā ir ņēmusi vērā ministrij</w:t>
      </w:r>
      <w:r w:rsidR="0033319E">
        <w:rPr>
          <w:rFonts w:eastAsia="Times New Roman"/>
          <w:lang w:val="lv-LV"/>
        </w:rPr>
        <w:t>u</w:t>
      </w:r>
      <w:r w:rsidRPr="008C019B">
        <w:rPr>
          <w:rFonts w:eastAsia="Times New Roman"/>
          <w:lang w:val="lv-LV"/>
        </w:rPr>
        <w:t xml:space="preserve"> un citu institūciju identificētās nozaru un </w:t>
      </w:r>
      <w:r w:rsidRPr="008C019B">
        <w:rPr>
          <w:rFonts w:eastAsia="Times New Roman"/>
          <w:lang w:val="lv-LV"/>
        </w:rPr>
        <w:lastRenderedPageBreak/>
        <w:t>dažādu sabiedrības grupu vajadzības</w:t>
      </w:r>
      <w:r w:rsidR="00165B5B" w:rsidRPr="000D57A4">
        <w:rPr>
          <w:rFonts w:eastAsia="Times New Roman"/>
          <w:lang w:val="lv-LV"/>
        </w:rPr>
        <w:t xml:space="preserve">, t.sk. attiecībā uz  </w:t>
      </w:r>
      <w:proofErr w:type="spellStart"/>
      <w:r w:rsidR="00165B5B" w:rsidRPr="000D57A4">
        <w:rPr>
          <w:rFonts w:eastAsia="Times New Roman"/>
          <w:lang w:val="lv-LV"/>
        </w:rPr>
        <w:t>sabiedības</w:t>
      </w:r>
      <w:proofErr w:type="spellEnd"/>
      <w:r w:rsidR="00165B5B" w:rsidRPr="000D57A4">
        <w:rPr>
          <w:rFonts w:eastAsia="Times New Roman"/>
          <w:lang w:val="lv-LV"/>
        </w:rPr>
        <w:t xml:space="preserve"> digitālo prasmju attīstību un jauniešu iekļaušanu atbalstāmajā mērķa grupā</w:t>
      </w:r>
      <w:r w:rsidRPr="008C019B">
        <w:rPr>
          <w:rFonts w:eastAsia="Times New Roman"/>
          <w:lang w:val="lv-LV"/>
        </w:rPr>
        <w:t>.</w:t>
      </w:r>
    </w:p>
    <w:p w14:paraId="03B6083E" w14:textId="1E508A90" w:rsidR="00054708" w:rsidRDefault="00054708" w:rsidP="002A1D69">
      <w:pPr>
        <w:pStyle w:val="ListParagraph"/>
        <w:numPr>
          <w:ilvl w:val="0"/>
          <w:numId w:val="44"/>
        </w:numPr>
        <w:spacing w:after="0" w:line="257" w:lineRule="auto"/>
        <w:ind w:left="426" w:hanging="567"/>
        <w:rPr>
          <w:rFonts w:eastAsia="Times New Roman"/>
          <w:lang w:val="lv-LV"/>
        </w:rPr>
      </w:pPr>
      <w:r w:rsidRPr="008C019B">
        <w:rPr>
          <w:rFonts w:eastAsia="Times New Roman"/>
          <w:lang w:val="lv-LV"/>
        </w:rPr>
        <w:t>Izglītības un zinātnes ministrija digitālā</w:t>
      </w:r>
      <w:r w:rsidR="0033319E">
        <w:rPr>
          <w:rFonts w:eastAsia="Times New Roman"/>
          <w:lang w:val="lv-LV"/>
        </w:rPr>
        <w:t>s transformācijas reformām</w:t>
      </w:r>
      <w:r w:rsidRPr="008C019B">
        <w:rPr>
          <w:rFonts w:eastAsia="Times New Roman"/>
          <w:lang w:val="lv-LV"/>
        </w:rPr>
        <w:t xml:space="preserve"> ir veik</w:t>
      </w:r>
      <w:r w:rsidR="0033319E">
        <w:rPr>
          <w:rFonts w:eastAsia="Times New Roman"/>
          <w:lang w:val="lv-LV"/>
        </w:rPr>
        <w:t>usi</w:t>
      </w:r>
      <w:r w:rsidRPr="008C019B">
        <w:rPr>
          <w:rFonts w:eastAsia="Times New Roman"/>
          <w:lang w:val="lv-LV"/>
        </w:rPr>
        <w:t xml:space="preserve"> diskusijas ar augstākās izglītības institūcijām. Attiecībā uz reformu par vidējās vispārējās izglītības iestāžu tīkla sakārtošanu, ir ņemti vērā </w:t>
      </w:r>
      <w:proofErr w:type="spellStart"/>
      <w:r w:rsidRPr="008C019B">
        <w:rPr>
          <w:rFonts w:eastAsia="Times New Roman"/>
          <w:lang w:val="lv-LV"/>
        </w:rPr>
        <w:t>starpinstitucionālas</w:t>
      </w:r>
      <w:proofErr w:type="spellEnd"/>
      <w:r w:rsidRPr="008C019B">
        <w:rPr>
          <w:rFonts w:eastAsia="Times New Roman"/>
          <w:lang w:val="lv-LV"/>
        </w:rPr>
        <w:t xml:space="preserve"> darba grupas (kurā pārstāvēti arī sociālie p</w:t>
      </w:r>
      <w:r>
        <w:rPr>
          <w:rFonts w:eastAsia="Times New Roman"/>
          <w:lang w:val="lv-LV"/>
        </w:rPr>
        <w:t>artneri) izteiktie priekšlikumi.</w:t>
      </w:r>
    </w:p>
    <w:p w14:paraId="12E07555" w14:textId="5713E2E9" w:rsidR="00DD176D" w:rsidRDefault="00DD176D" w:rsidP="002A1D69">
      <w:pPr>
        <w:pStyle w:val="ListParagraph"/>
        <w:numPr>
          <w:ilvl w:val="0"/>
          <w:numId w:val="44"/>
        </w:numPr>
        <w:spacing w:after="0" w:line="257" w:lineRule="auto"/>
        <w:ind w:left="426" w:hanging="567"/>
        <w:rPr>
          <w:rFonts w:eastAsia="Times New Roman"/>
          <w:lang w:val="lv-LV"/>
        </w:rPr>
      </w:pPr>
      <w:proofErr w:type="spellStart"/>
      <w:r>
        <w:rPr>
          <w:rFonts w:eastAsia="Times New Roman"/>
          <w:lang w:val="lv-LV"/>
        </w:rPr>
        <w:t>Iekšlietu</w:t>
      </w:r>
      <w:proofErr w:type="spellEnd"/>
      <w:r>
        <w:rPr>
          <w:rFonts w:eastAsia="Times New Roman"/>
          <w:lang w:val="lv-LV"/>
        </w:rPr>
        <w:t xml:space="preserve"> ministrija 2021.gada 8.aprīlī ir īstenojusi konsultāciju procesu ar Nacionālās trīspusējās sadarbības padomes sabiedriskās drošības </w:t>
      </w:r>
      <w:proofErr w:type="spellStart"/>
      <w:r>
        <w:rPr>
          <w:rFonts w:eastAsia="Times New Roman"/>
          <w:lang w:val="lv-LV"/>
        </w:rPr>
        <w:t>apakšpadomes</w:t>
      </w:r>
      <w:proofErr w:type="spellEnd"/>
      <w:r>
        <w:rPr>
          <w:rFonts w:eastAsia="Times New Roman"/>
          <w:lang w:val="lv-LV"/>
        </w:rPr>
        <w:t xml:space="preserve"> locekļiem un 20.aprīlī ar sociālajiem partneriem nevalstiskajā un privātajā sektorā par iekšējās drošības reformu ietvaros plānotajiem investīciju virzieniem, kopumā saņemot atbalstu izvirzītajiem </w:t>
      </w:r>
      <w:proofErr w:type="spellStart"/>
      <w:r>
        <w:rPr>
          <w:rFonts w:eastAsia="Times New Roman"/>
          <w:lang w:val="lv-LV"/>
        </w:rPr>
        <w:t>Iekšlietu</w:t>
      </w:r>
      <w:proofErr w:type="spellEnd"/>
      <w:r>
        <w:rPr>
          <w:rFonts w:eastAsia="Times New Roman"/>
          <w:lang w:val="lv-LV"/>
        </w:rPr>
        <w:t xml:space="preserve"> ministrijas priekšlikumiem.</w:t>
      </w:r>
    </w:p>
    <w:p w14:paraId="2990D4F3" w14:textId="77777777" w:rsidR="00D87F4B" w:rsidRDefault="00D87F4B" w:rsidP="0058517C">
      <w:pPr>
        <w:pStyle w:val="ListParagraph"/>
        <w:numPr>
          <w:ilvl w:val="0"/>
          <w:numId w:val="142"/>
        </w:numPr>
        <w:spacing w:after="0"/>
        <w:ind w:left="567"/>
        <w:rPr>
          <w:lang w:val="lv-LV"/>
        </w:rPr>
      </w:pPr>
      <w:r w:rsidRPr="008C019B">
        <w:rPr>
          <w:lang w:val="lv-LV"/>
        </w:rPr>
        <w:t xml:space="preserve">Tāpat </w:t>
      </w:r>
      <w:r w:rsidRPr="00977B74">
        <w:rPr>
          <w:rFonts w:eastAsia="Times New Roman"/>
          <w:lang w:val="lv-LV"/>
        </w:rPr>
        <w:t>sabiedrības</w:t>
      </w:r>
      <w:r w:rsidRPr="008C019B">
        <w:rPr>
          <w:lang w:val="lv-LV"/>
        </w:rPr>
        <w:t xml:space="preserve"> līdzdalība nodrošināta, organizējot tematiskās diskusijas 2020.gada 10.-14.decembrī, kur pārstāvētas gan nozar</w:t>
      </w:r>
      <w:r>
        <w:rPr>
          <w:lang w:val="lv-LV"/>
        </w:rPr>
        <w:t>u</w:t>
      </w:r>
      <w:r w:rsidRPr="008C019B">
        <w:rPr>
          <w:lang w:val="lv-LV"/>
        </w:rPr>
        <w:t xml:space="preserve"> ministrijas, gan sociālie un sadarbības partneri, kā arī 2020.gada 18.decembrī ir notikušas diskusijas ar sociālajiem partneriem Nacionālā trīspusējās sadarbības padomē, kura koordinē un organizē trīspusējo sociālo dialogu starp darba devēju organizācijām, valsts institūcijām un arodbiedrībām, lai saskaņotu šo organizāciju intereses sociālajos un ekonomiskajos jautājumos, tādejādi garantējot sociālo stabilitāti valstī.</w:t>
      </w:r>
    </w:p>
    <w:p w14:paraId="064F63D3" w14:textId="4455AA6C" w:rsidR="00D87F4B" w:rsidRPr="00483C5C" w:rsidRDefault="00D87F4B" w:rsidP="0058517C">
      <w:pPr>
        <w:pStyle w:val="ListParagraph"/>
        <w:numPr>
          <w:ilvl w:val="0"/>
          <w:numId w:val="142"/>
        </w:numPr>
        <w:spacing w:after="0"/>
        <w:ind w:left="567"/>
        <w:rPr>
          <w:lang w:val="lv-LV"/>
        </w:rPr>
      </w:pPr>
      <w:r w:rsidRPr="00483C5C">
        <w:rPr>
          <w:lang w:val="lv-LV"/>
        </w:rPr>
        <w:t xml:space="preserve">Papildus </w:t>
      </w:r>
      <w:r w:rsidR="000D7345">
        <w:rPr>
          <w:lang w:val="lv-LV"/>
        </w:rPr>
        <w:t xml:space="preserve">arī </w:t>
      </w:r>
      <w:r w:rsidRPr="00483C5C">
        <w:rPr>
          <w:lang w:val="lv-LV"/>
        </w:rPr>
        <w:t>2021.gada 13.janvārī ir notikusi politiska un ierēdnieciska līmeņa diskusija ar nevalstiskajām organizācijām.</w:t>
      </w:r>
    </w:p>
    <w:p w14:paraId="7DAED28B" w14:textId="31459E34" w:rsidR="00D87F4B" w:rsidRDefault="00D87F4B" w:rsidP="0058517C">
      <w:pPr>
        <w:pStyle w:val="ListParagraph"/>
        <w:numPr>
          <w:ilvl w:val="0"/>
          <w:numId w:val="142"/>
        </w:numPr>
        <w:spacing w:after="0"/>
        <w:ind w:left="567"/>
        <w:rPr>
          <w:bCs/>
          <w:lang w:val="lv-LV"/>
        </w:rPr>
      </w:pPr>
      <w:r w:rsidRPr="00483C5C">
        <w:rPr>
          <w:lang w:val="lv-LV"/>
        </w:rPr>
        <w:t xml:space="preserve">Savukārt, </w:t>
      </w:r>
      <w:r w:rsidRPr="00977B74">
        <w:rPr>
          <w:lang w:val="lv-LV"/>
        </w:rPr>
        <w:t>n</w:t>
      </w:r>
      <w:r w:rsidR="000E76DB" w:rsidRPr="00977B74">
        <w:rPr>
          <w:lang w:val="lv-LV"/>
        </w:rPr>
        <w:t>o 2021.gad</w:t>
      </w:r>
      <w:r w:rsidR="000E76DB">
        <w:rPr>
          <w:bCs/>
          <w:lang w:val="lv-LV"/>
        </w:rPr>
        <w:t>a 8.februāra līdz 9.</w:t>
      </w:r>
      <w:r w:rsidRPr="00483C5C">
        <w:rPr>
          <w:bCs/>
          <w:lang w:val="lv-LV"/>
        </w:rPr>
        <w:t>martam</w:t>
      </w:r>
      <w:r w:rsidRPr="00483C5C">
        <w:rPr>
          <w:lang w:val="lv-LV"/>
        </w:rPr>
        <w:t> ikvienam interesentam ir bijusi iespēja, iepazīstoties ar sagatavoto Latvijas ANM plāna projektu, izteikt savu viedokli un komentārus, piedaloties </w:t>
      </w:r>
      <w:hyperlink r:id="rId50" w:tgtFrame="_blank" w:history="1">
        <w:r w:rsidRPr="00483C5C">
          <w:rPr>
            <w:lang w:val="lv-LV"/>
          </w:rPr>
          <w:t>ANM plāna projekta sabiedriskajā apspriešanā.</w:t>
        </w:r>
      </w:hyperlink>
    </w:p>
    <w:p w14:paraId="413B0FED" w14:textId="77777777" w:rsidR="0058517C" w:rsidRPr="0058517C" w:rsidRDefault="00A202D4" w:rsidP="0058517C">
      <w:pPr>
        <w:pStyle w:val="ListParagraph"/>
        <w:numPr>
          <w:ilvl w:val="0"/>
          <w:numId w:val="142"/>
        </w:numPr>
        <w:spacing w:after="0"/>
        <w:ind w:left="567"/>
        <w:rPr>
          <w:rFonts w:eastAsia="Times New Roman" w:cs="Times New Roman"/>
          <w:szCs w:val="24"/>
          <w:lang w:val="lv-LV"/>
        </w:rPr>
      </w:pPr>
      <w:r>
        <w:rPr>
          <w:lang w:val="lv-LV"/>
        </w:rPr>
        <w:t>Tāpat tika organi</w:t>
      </w:r>
      <w:r w:rsidR="0033319E">
        <w:rPr>
          <w:lang w:val="lv-LV"/>
        </w:rPr>
        <w:t xml:space="preserve">zētas atkārtotas </w:t>
      </w:r>
      <w:r w:rsidR="0033319E" w:rsidRPr="008C019B">
        <w:rPr>
          <w:lang w:val="lv-LV"/>
        </w:rPr>
        <w:t>tematiskās diskusijas 202</w:t>
      </w:r>
      <w:r w:rsidR="0033319E">
        <w:rPr>
          <w:lang w:val="lv-LV"/>
        </w:rPr>
        <w:t>1</w:t>
      </w:r>
      <w:r w:rsidR="0033319E" w:rsidRPr="008C019B">
        <w:rPr>
          <w:lang w:val="lv-LV"/>
        </w:rPr>
        <w:t xml:space="preserve">.gada </w:t>
      </w:r>
      <w:r w:rsidR="0033319E">
        <w:rPr>
          <w:lang w:val="lv-LV"/>
        </w:rPr>
        <w:t>8</w:t>
      </w:r>
      <w:r w:rsidR="0033319E" w:rsidRPr="008C019B">
        <w:rPr>
          <w:lang w:val="lv-LV"/>
        </w:rPr>
        <w:t>.-1</w:t>
      </w:r>
      <w:r w:rsidR="0033319E">
        <w:rPr>
          <w:lang w:val="lv-LV"/>
        </w:rPr>
        <w:t>2</w:t>
      </w:r>
      <w:r w:rsidR="0033319E" w:rsidRPr="008C019B">
        <w:rPr>
          <w:lang w:val="lv-LV"/>
        </w:rPr>
        <w:t>.</w:t>
      </w:r>
      <w:r w:rsidR="0033319E">
        <w:rPr>
          <w:lang w:val="lv-LV"/>
        </w:rPr>
        <w:t>martā</w:t>
      </w:r>
      <w:r w:rsidR="0033319E" w:rsidRPr="008C019B">
        <w:rPr>
          <w:lang w:val="lv-LV"/>
        </w:rPr>
        <w:t>, kur pārstāvētas gan nozar</w:t>
      </w:r>
      <w:r w:rsidR="0033319E">
        <w:rPr>
          <w:lang w:val="lv-LV"/>
        </w:rPr>
        <w:t>u</w:t>
      </w:r>
      <w:r w:rsidR="0033319E" w:rsidRPr="008C019B">
        <w:rPr>
          <w:lang w:val="lv-LV"/>
        </w:rPr>
        <w:t xml:space="preserve"> ministrijas, gan sociālie un sadarbības partneri</w:t>
      </w:r>
      <w:r w:rsidR="0033319E">
        <w:rPr>
          <w:lang w:val="lv-LV"/>
        </w:rPr>
        <w:t>.</w:t>
      </w:r>
    </w:p>
    <w:p w14:paraId="2886E78C" w14:textId="1B84659E" w:rsidR="002E646D" w:rsidRPr="00B7028E" w:rsidRDefault="0058517C" w:rsidP="0058517C">
      <w:pPr>
        <w:pStyle w:val="ListParagraph"/>
        <w:spacing w:after="0"/>
        <w:ind w:left="567" w:firstLine="0"/>
        <w:rPr>
          <w:rFonts w:eastAsia="Times New Roman" w:cs="Times New Roman"/>
          <w:szCs w:val="24"/>
          <w:lang w:val="lv-LV"/>
        </w:rPr>
      </w:pPr>
      <w:r w:rsidRPr="00B7028E">
        <w:rPr>
          <w:rFonts w:eastAsia="Times New Roman" w:cs="Times New Roman"/>
          <w:szCs w:val="24"/>
          <w:lang w:val="lv-LV"/>
        </w:rPr>
        <w:t xml:space="preserve"> </w:t>
      </w:r>
    </w:p>
    <w:p w14:paraId="64EBC93C" w14:textId="77777777" w:rsidR="00090E55" w:rsidRPr="002E646D" w:rsidRDefault="00090E55" w:rsidP="0058517C">
      <w:pPr>
        <w:pStyle w:val="Heading2"/>
        <w:ind w:left="426"/>
        <w:rPr>
          <w:rFonts w:eastAsia="Times New Roman"/>
        </w:rPr>
      </w:pPr>
      <w:bookmarkStart w:id="102" w:name="_Toc70343123"/>
      <w:r>
        <w:rPr>
          <w:rFonts w:eastAsia="Times New Roman"/>
        </w:rPr>
        <w:t>6</w:t>
      </w:r>
      <w:r w:rsidRPr="00B7028E">
        <w:rPr>
          <w:rFonts w:eastAsia="Times New Roman"/>
        </w:rPr>
        <w:t xml:space="preserve">. </w:t>
      </w:r>
      <w:r>
        <w:rPr>
          <w:rFonts w:eastAsia="Times New Roman"/>
        </w:rPr>
        <w:t>K</w:t>
      </w:r>
      <w:r w:rsidRPr="00B7028E">
        <w:rPr>
          <w:rFonts w:eastAsia="Times New Roman"/>
        </w:rPr>
        <w:t>ontrole un audits</w:t>
      </w:r>
      <w:bookmarkEnd w:id="102"/>
    </w:p>
    <w:p w14:paraId="74A2B2E8" w14:textId="77777777" w:rsidR="00090E55" w:rsidRDefault="00090E55" w:rsidP="0058517C">
      <w:pPr>
        <w:ind w:left="426"/>
        <w:rPr>
          <w:rFonts w:cs="Times New Roman"/>
          <w:lang w:val="lv-LV"/>
        </w:rPr>
      </w:pPr>
    </w:p>
    <w:p w14:paraId="6F9AEFB1" w14:textId="77777777" w:rsidR="006B745A" w:rsidRPr="00255C36" w:rsidRDefault="006B745A" w:rsidP="0058517C">
      <w:pPr>
        <w:pStyle w:val="ListParagraph"/>
        <w:numPr>
          <w:ilvl w:val="0"/>
          <w:numId w:val="142"/>
        </w:numPr>
        <w:spacing w:after="0"/>
        <w:ind w:left="426"/>
        <w:rPr>
          <w:rFonts w:cs="Times New Roman"/>
          <w:lang w:val="lv-LV"/>
        </w:rPr>
      </w:pPr>
      <w:r w:rsidRPr="00255C36">
        <w:rPr>
          <w:rFonts w:cs="Times New Roman"/>
          <w:lang w:val="lv-LV"/>
        </w:rPr>
        <w:t xml:space="preserve">Kā jau norādīts iepriekš, īstenošanas uzraudzības process tiks nodrošināts esošās ES fondu (14-20) vadības un kontroles sistēmas ietvaros, </w:t>
      </w:r>
      <w:r>
        <w:rPr>
          <w:rFonts w:cs="Times New Roman"/>
          <w:lang w:val="lv-LV"/>
        </w:rPr>
        <w:t>papildinot</w:t>
      </w:r>
      <w:r w:rsidRPr="00255C36">
        <w:rPr>
          <w:rFonts w:cs="Times New Roman"/>
          <w:lang w:val="lv-LV"/>
        </w:rPr>
        <w:t xml:space="preserve"> atbildības un uzdevumu sadalījumu atbilstoši ANM plāna ieviešanas prasībām un specifikai. ANM plānā noteikto reformu īstenošanas procesa uzraudzības, kontroles un rezultātu pārbaudes procesu nodrošinās nozaru ministrijas savu pamatfunkciju ietvaros, kā arī piesaistot un sadarbojoties ar attiecīgajām kompetentajām institūcijām un paļaujoties uz to sniegto </w:t>
      </w:r>
      <w:proofErr w:type="spellStart"/>
      <w:r w:rsidRPr="00255C36">
        <w:rPr>
          <w:rFonts w:cs="Times New Roman"/>
          <w:lang w:val="lv-LV"/>
        </w:rPr>
        <w:t>izvērtējumu</w:t>
      </w:r>
      <w:proofErr w:type="spellEnd"/>
      <w:r w:rsidRPr="00255C36">
        <w:rPr>
          <w:rFonts w:cs="Times New Roman"/>
          <w:lang w:val="lv-LV"/>
        </w:rPr>
        <w:t xml:space="preserve"> par darbību atbilstību normatīvajiem aktiem. Ievērojot minēto, kontroļu kvalitāte saglabājas, bet tiek vienkāršots uzraudzības process, mainot fokusu uz procesa un rezultātu pārbaudi, </w:t>
      </w:r>
      <w:r w:rsidRPr="007C2D08">
        <w:rPr>
          <w:rFonts w:cs="Times New Roman"/>
          <w:lang w:val="lv-LV"/>
        </w:rPr>
        <w:t>izņemot ANM plāna ietvaros īstenotās investīcijas, kur paredzēts valsts atbalsts</w:t>
      </w:r>
      <w:r w:rsidRPr="00255C36">
        <w:rPr>
          <w:rFonts w:cs="Times New Roman"/>
          <w:lang w:val="lv-LV"/>
        </w:rPr>
        <w:t xml:space="preserve">. </w:t>
      </w:r>
    </w:p>
    <w:p w14:paraId="25EA3DEE" w14:textId="77777777" w:rsidR="006B745A" w:rsidRDefault="006B745A" w:rsidP="0058517C">
      <w:pPr>
        <w:pStyle w:val="ListParagraph"/>
        <w:numPr>
          <w:ilvl w:val="0"/>
          <w:numId w:val="142"/>
        </w:numPr>
        <w:spacing w:after="0"/>
        <w:ind w:left="426"/>
        <w:rPr>
          <w:rFonts w:cs="Times New Roman"/>
          <w:lang w:val="lv-LV"/>
        </w:rPr>
      </w:pPr>
      <w:r w:rsidRPr="00255C36">
        <w:rPr>
          <w:rFonts w:cs="Times New Roman"/>
          <w:lang w:val="lv-LV"/>
        </w:rPr>
        <w:t xml:space="preserve"> Daļa informācijas attiecībā uz iestāžu specifiskajām funkcijām kontroļu un auditu joma aprakstīta un ietverta šī plāna 4.sadaļā.</w:t>
      </w:r>
    </w:p>
    <w:p w14:paraId="2656AB34" w14:textId="77777777" w:rsidR="006B745A" w:rsidRPr="00255C36" w:rsidRDefault="006B745A" w:rsidP="0058517C">
      <w:pPr>
        <w:pStyle w:val="ListParagraph"/>
        <w:numPr>
          <w:ilvl w:val="0"/>
          <w:numId w:val="142"/>
        </w:numPr>
        <w:ind w:left="426" w:hanging="567"/>
        <w:rPr>
          <w:rFonts w:cs="Times New Roman"/>
          <w:szCs w:val="24"/>
          <w:lang w:val="lv-LV"/>
        </w:rPr>
      </w:pPr>
      <w:r w:rsidRPr="00255C36">
        <w:rPr>
          <w:rFonts w:cs="Times New Roman"/>
          <w:szCs w:val="24"/>
          <w:lang w:val="lv-LV"/>
        </w:rPr>
        <w:t>Reformu īstenošanas un uzraudzības process ir nozares ministrijas atbildība</w:t>
      </w:r>
      <w:r>
        <w:rPr>
          <w:rFonts w:cs="Times New Roman"/>
          <w:szCs w:val="24"/>
          <w:lang w:val="lv-LV"/>
        </w:rPr>
        <w:t>.</w:t>
      </w:r>
      <w:r w:rsidRPr="00255C36">
        <w:rPr>
          <w:rFonts w:cs="Times New Roman"/>
          <w:szCs w:val="24"/>
          <w:lang w:val="lv-LV"/>
        </w:rPr>
        <w:t xml:space="preserve"> Investīciju projektu uzraudzības procesu nodrošina CFLA atbilstoši </w:t>
      </w:r>
      <w:r>
        <w:rPr>
          <w:rFonts w:cs="Times New Roman"/>
          <w:szCs w:val="24"/>
          <w:lang w:val="lv-LV"/>
        </w:rPr>
        <w:t xml:space="preserve">procesa shēmā (pieejama </w:t>
      </w:r>
      <w:r w:rsidRPr="00612EC9">
        <w:rPr>
          <w:rFonts w:cs="Times New Roman"/>
          <w:szCs w:val="24"/>
          <w:lang w:val="lv-LV"/>
        </w:rPr>
        <w:t>Ieviešanas sistēma un atbalsta piešķiršanas mehānisms</w:t>
      </w:r>
      <w:r>
        <w:rPr>
          <w:rFonts w:cs="Times New Roman"/>
          <w:szCs w:val="24"/>
          <w:lang w:val="lv-LV"/>
        </w:rPr>
        <w:t xml:space="preserve"> sadaļā) </w:t>
      </w:r>
      <w:r w:rsidRPr="00255C36">
        <w:rPr>
          <w:rFonts w:cs="Times New Roman"/>
          <w:szCs w:val="24"/>
          <w:lang w:val="lv-LV"/>
        </w:rPr>
        <w:t xml:space="preserve">aprakstītajām darbībām, akcentu fokusējot uz </w:t>
      </w:r>
      <w:r w:rsidRPr="002F683E">
        <w:rPr>
          <w:rFonts w:cs="Times New Roman"/>
          <w:szCs w:val="24"/>
          <w:lang w:val="lv-LV"/>
        </w:rPr>
        <w:t xml:space="preserve">dubultā finansējuma, valsts atbalsta </w:t>
      </w:r>
      <w:r w:rsidRPr="002F683E">
        <w:rPr>
          <w:rFonts w:cs="Times New Roman"/>
          <w:szCs w:val="24"/>
          <w:lang w:val="lv-LV"/>
        </w:rPr>
        <w:lastRenderedPageBreak/>
        <w:t>pārbaudēm, kā arī uz kontrolēm korupcijas, interešu konflikta un krāpšanas atklāšanu un novēršanu. Minētās kontroles tiks īstenotas (1) iepirkumu pārbaudēs, kuru ietvaros uz riskiem balstītā pieejā izlases veidā tiks pārbaudītas tās būtiskākās iepirkumu prasības, attiecībā uz kurām ir visaugtākais risks konstatēt atkāpes, kuras saistītas ar korupcijas, interešu konflikta vai krāpšanas riskiem, (2) dažādu informācijas sistēmu datu analīzē (</w:t>
      </w:r>
      <w:proofErr w:type="spellStart"/>
      <w:r w:rsidRPr="002F683E">
        <w:rPr>
          <w:rFonts w:cs="Times New Roman"/>
          <w:szCs w:val="24"/>
          <w:lang w:val="lv-LV"/>
        </w:rPr>
        <w:t>Arachne</w:t>
      </w:r>
      <w:proofErr w:type="spellEnd"/>
      <w:r w:rsidRPr="002F683E">
        <w:rPr>
          <w:rFonts w:cs="Times New Roman"/>
          <w:szCs w:val="24"/>
          <w:lang w:val="lv-LV"/>
        </w:rPr>
        <w:t>, VID datu bāze, Lursoft</w:t>
      </w:r>
      <w:r>
        <w:rPr>
          <w:rStyle w:val="FootnoteReference"/>
          <w:rFonts w:cs="Times New Roman"/>
          <w:szCs w:val="24"/>
          <w:lang w:val="lv-LV"/>
        </w:rPr>
        <w:footnoteReference w:id="171"/>
      </w:r>
      <w:r>
        <w:rPr>
          <w:rFonts w:cs="Times New Roman"/>
          <w:szCs w:val="24"/>
          <w:lang w:val="lv-LV"/>
        </w:rPr>
        <w:t xml:space="preserve"> datu bāze</w:t>
      </w:r>
      <w:r w:rsidRPr="002F683E">
        <w:rPr>
          <w:rFonts w:cs="Times New Roman"/>
          <w:szCs w:val="24"/>
          <w:lang w:val="lv-LV"/>
        </w:rPr>
        <w:t xml:space="preserve">), (3) nepieciešamības gadījumā arī pārbaudēs projektu īstenošanas vietās, lai pārliecinātos, vai plānotās investīcijas un rezultāti tiek sasniegti atbilstoši projektā paredzētajam, (4) iekļaujot līgumā par investīciju projektu īstenošanu pienākumus un atbildību projektu īstenotājiem interešu konflikta, korupcijas un krāpšanas risku novēršanai, (5) veicot mediju monitoringu, reaģējot uz no trešajām pusēm saņemtu informāciju un sadarbojoties ar </w:t>
      </w:r>
      <w:proofErr w:type="spellStart"/>
      <w:r w:rsidRPr="002F683E">
        <w:rPr>
          <w:rFonts w:cs="Times New Roman"/>
          <w:szCs w:val="24"/>
          <w:lang w:val="lv-LV"/>
        </w:rPr>
        <w:t>tiesībsargājošajām</w:t>
      </w:r>
      <w:proofErr w:type="spellEnd"/>
      <w:r w:rsidRPr="002F683E">
        <w:rPr>
          <w:rFonts w:cs="Times New Roman"/>
          <w:szCs w:val="24"/>
          <w:lang w:val="lv-LV"/>
        </w:rPr>
        <w:t xml:space="preserve"> iestādēm (KNAB, K</w:t>
      </w:r>
      <w:r>
        <w:rPr>
          <w:rFonts w:cs="Times New Roman"/>
          <w:szCs w:val="24"/>
          <w:lang w:val="lv-LV"/>
        </w:rPr>
        <w:t xml:space="preserve">onkurences </w:t>
      </w:r>
      <w:r w:rsidRPr="002F683E">
        <w:rPr>
          <w:rFonts w:cs="Times New Roman"/>
          <w:szCs w:val="24"/>
          <w:lang w:val="lv-LV"/>
        </w:rPr>
        <w:t>P</w:t>
      </w:r>
      <w:r>
        <w:rPr>
          <w:rFonts w:cs="Times New Roman"/>
          <w:szCs w:val="24"/>
          <w:lang w:val="lv-LV"/>
        </w:rPr>
        <w:t>adome</w:t>
      </w:r>
      <w:r w:rsidRPr="002F683E">
        <w:rPr>
          <w:rFonts w:cs="Times New Roman"/>
          <w:szCs w:val="24"/>
          <w:lang w:val="lv-LV"/>
        </w:rPr>
        <w:t xml:space="preserve">, </w:t>
      </w:r>
      <w:proofErr w:type="spellStart"/>
      <w:r>
        <w:rPr>
          <w:rFonts w:cs="Times New Roman"/>
          <w:szCs w:val="24"/>
          <w:lang w:val="lv-LV"/>
        </w:rPr>
        <w:t>Būvniecīas</w:t>
      </w:r>
      <w:proofErr w:type="spellEnd"/>
      <w:r>
        <w:rPr>
          <w:rFonts w:cs="Times New Roman"/>
          <w:szCs w:val="24"/>
          <w:lang w:val="lv-LV"/>
        </w:rPr>
        <w:t xml:space="preserve"> valsts kontroles birojs</w:t>
      </w:r>
      <w:r w:rsidRPr="002F683E">
        <w:rPr>
          <w:rFonts w:cs="Times New Roman"/>
          <w:szCs w:val="24"/>
          <w:lang w:val="lv-LV"/>
        </w:rPr>
        <w:t>, V</w:t>
      </w:r>
      <w:r>
        <w:rPr>
          <w:rFonts w:cs="Times New Roman"/>
          <w:szCs w:val="24"/>
          <w:lang w:val="lv-LV"/>
        </w:rPr>
        <w:t>alsts ieņēmumu dienests</w:t>
      </w:r>
      <w:r w:rsidRPr="002F683E">
        <w:rPr>
          <w:rFonts w:cs="Times New Roman"/>
          <w:szCs w:val="24"/>
          <w:lang w:val="lv-LV"/>
        </w:rPr>
        <w:t>)</w:t>
      </w:r>
      <w:r>
        <w:rPr>
          <w:rFonts w:cs="Times New Roman"/>
          <w:szCs w:val="24"/>
          <w:lang w:val="lv-LV"/>
        </w:rPr>
        <w:t>.</w:t>
      </w:r>
    </w:p>
    <w:p w14:paraId="65F2B843" w14:textId="77777777" w:rsidR="006B745A" w:rsidRDefault="006B745A" w:rsidP="0058517C">
      <w:pPr>
        <w:pStyle w:val="ListParagraph"/>
        <w:numPr>
          <w:ilvl w:val="0"/>
          <w:numId w:val="142"/>
        </w:numPr>
        <w:ind w:left="426" w:hanging="567"/>
        <w:rPr>
          <w:rFonts w:cs="Times New Roman"/>
          <w:szCs w:val="24"/>
          <w:lang w:val="lv-LV"/>
        </w:rPr>
      </w:pPr>
      <w:r w:rsidRPr="00255C36">
        <w:rPr>
          <w:rFonts w:cs="Times New Roman"/>
          <w:szCs w:val="24"/>
          <w:lang w:val="lv-LV"/>
        </w:rPr>
        <w:t>Reformu īstenošana</w:t>
      </w:r>
      <w:r w:rsidRPr="00B0229D">
        <w:rPr>
          <w:rFonts w:cs="Times New Roman"/>
          <w:szCs w:val="24"/>
          <w:lang w:val="lv-LV"/>
        </w:rPr>
        <w:t xml:space="preserve">, kā arī investīciju projektu, kurus ievieš nozares ministrija vai tās padotības iestāde, </w:t>
      </w:r>
      <w:r w:rsidRPr="00255C36">
        <w:rPr>
          <w:rFonts w:cs="Times New Roman"/>
          <w:szCs w:val="24"/>
          <w:lang w:val="lv-LV"/>
        </w:rPr>
        <w:t>procesā</w:t>
      </w:r>
      <w:r>
        <w:rPr>
          <w:rFonts w:cs="Times New Roman"/>
          <w:szCs w:val="24"/>
          <w:lang w:val="lv-LV"/>
        </w:rPr>
        <w:t xml:space="preserve"> nozaru</w:t>
      </w:r>
      <w:r w:rsidRPr="00255C36">
        <w:rPr>
          <w:rFonts w:cs="Times New Roman"/>
          <w:szCs w:val="24"/>
          <w:lang w:val="lv-LV"/>
        </w:rPr>
        <w:t xml:space="preserve"> ministriju iekšējie auditi pārliecinās par </w:t>
      </w:r>
      <w:r>
        <w:rPr>
          <w:rFonts w:cs="Times New Roman"/>
          <w:szCs w:val="24"/>
          <w:lang w:val="lv-LV"/>
        </w:rPr>
        <w:t xml:space="preserve">iestādes </w:t>
      </w:r>
      <w:r w:rsidRPr="00255C36">
        <w:rPr>
          <w:rFonts w:cs="Times New Roman"/>
          <w:szCs w:val="24"/>
          <w:lang w:val="lv-LV"/>
        </w:rPr>
        <w:t>iekšējās kontroles sistēmas atbilstību. Katrai institūcijai ir izstrādāta iekšējā kontroles sistēma atbilstoši MK noteikumiem Nr.326</w:t>
      </w:r>
      <w:r w:rsidRPr="00255C36">
        <w:rPr>
          <w:rStyle w:val="FootnoteReference"/>
          <w:rFonts w:cs="Times New Roman"/>
          <w:szCs w:val="24"/>
          <w:lang w:val="lv-LV"/>
        </w:rPr>
        <w:footnoteReference w:id="172"/>
      </w:r>
      <w:r w:rsidRPr="00255C36">
        <w:rPr>
          <w:rFonts w:cs="Times New Roman"/>
          <w:szCs w:val="24"/>
          <w:lang w:val="lv-LV"/>
        </w:rPr>
        <w:t xml:space="preserve"> un atbilstoši MK noteikumiem Nr. 630</w:t>
      </w:r>
      <w:r w:rsidRPr="00255C36">
        <w:rPr>
          <w:rStyle w:val="FootnoteReference"/>
          <w:rFonts w:cs="Times New Roman"/>
          <w:szCs w:val="24"/>
          <w:lang w:val="lv-LV"/>
        </w:rPr>
        <w:footnoteReference w:id="173"/>
      </w:r>
      <w:r w:rsidRPr="00255C36">
        <w:rPr>
          <w:lang w:val="lv-LV"/>
        </w:rPr>
        <w:t xml:space="preserve"> </w:t>
      </w:r>
      <w:r w:rsidRPr="00255C36">
        <w:rPr>
          <w:rFonts w:cs="Times New Roman"/>
          <w:szCs w:val="24"/>
          <w:lang w:val="lv-LV"/>
        </w:rPr>
        <w:t>noteiktas pamatprasībām korupcijas un interešu konflikta riska novēršanai institūcijā.</w:t>
      </w:r>
    </w:p>
    <w:p w14:paraId="2B93E265" w14:textId="77777777" w:rsidR="006B745A" w:rsidRPr="00255C36" w:rsidRDefault="006B745A" w:rsidP="0058517C">
      <w:pPr>
        <w:pStyle w:val="ListParagraph"/>
        <w:numPr>
          <w:ilvl w:val="0"/>
          <w:numId w:val="142"/>
        </w:numPr>
        <w:ind w:left="426" w:hanging="567"/>
        <w:rPr>
          <w:rFonts w:cs="Times New Roman"/>
          <w:szCs w:val="24"/>
          <w:lang w:val="lv-LV"/>
        </w:rPr>
      </w:pPr>
      <w:r w:rsidRPr="00255C36">
        <w:rPr>
          <w:rFonts w:cs="Times New Roman"/>
          <w:szCs w:val="24"/>
          <w:lang w:val="lv-LV"/>
        </w:rPr>
        <w:t xml:space="preserve">Lai nodrošinātu ātru un efektīvu ANM </w:t>
      </w:r>
      <w:proofErr w:type="spellStart"/>
      <w:r w:rsidRPr="00255C36">
        <w:rPr>
          <w:rFonts w:cs="Times New Roman"/>
          <w:szCs w:val="24"/>
          <w:lang w:val="lv-LV"/>
        </w:rPr>
        <w:t>specfikai</w:t>
      </w:r>
      <w:proofErr w:type="spellEnd"/>
      <w:r w:rsidRPr="00255C36">
        <w:rPr>
          <w:rFonts w:cs="Times New Roman"/>
          <w:szCs w:val="24"/>
          <w:lang w:val="lv-LV"/>
        </w:rPr>
        <w:t xml:space="preserve"> nepieciešamo procedūru izstrādi, </w:t>
      </w:r>
      <w:r>
        <w:rPr>
          <w:rFonts w:cs="Times New Roman"/>
          <w:szCs w:val="24"/>
          <w:lang w:val="lv-LV"/>
        </w:rPr>
        <w:t xml:space="preserve">katrā ANM plāna ieviešanā un uzraudzībā </w:t>
      </w:r>
      <w:proofErr w:type="spellStart"/>
      <w:r>
        <w:rPr>
          <w:rFonts w:cs="Times New Roman"/>
          <w:szCs w:val="24"/>
          <w:lang w:val="lv-LV"/>
        </w:rPr>
        <w:t>iesasitītajā</w:t>
      </w:r>
      <w:proofErr w:type="spellEnd"/>
      <w:r>
        <w:rPr>
          <w:rFonts w:cs="Times New Roman"/>
          <w:szCs w:val="24"/>
          <w:lang w:val="lv-LV"/>
        </w:rPr>
        <w:t xml:space="preserve"> iestādē tiks </w:t>
      </w:r>
      <w:r w:rsidRPr="00255C36">
        <w:rPr>
          <w:rFonts w:cs="Times New Roman"/>
          <w:szCs w:val="24"/>
          <w:lang w:val="lv-LV"/>
        </w:rPr>
        <w:t>izmantot</w:t>
      </w:r>
      <w:r>
        <w:rPr>
          <w:rFonts w:cs="Times New Roman"/>
          <w:szCs w:val="24"/>
          <w:lang w:val="lv-LV"/>
        </w:rPr>
        <w:t>a</w:t>
      </w:r>
      <w:r w:rsidRPr="00255C36">
        <w:rPr>
          <w:rFonts w:cs="Times New Roman"/>
          <w:szCs w:val="24"/>
          <w:lang w:val="lv-LV"/>
        </w:rPr>
        <w:t xml:space="preserve">s, un nepieciešamības </w:t>
      </w:r>
      <w:r>
        <w:rPr>
          <w:rFonts w:cs="Times New Roman"/>
          <w:szCs w:val="24"/>
          <w:lang w:val="lv-LV"/>
        </w:rPr>
        <w:t>gadījumā</w:t>
      </w:r>
      <w:r w:rsidRPr="00255C36">
        <w:rPr>
          <w:rFonts w:cs="Times New Roman"/>
          <w:szCs w:val="24"/>
          <w:lang w:val="lv-LV"/>
        </w:rPr>
        <w:t xml:space="preserve"> </w:t>
      </w:r>
      <w:r>
        <w:rPr>
          <w:rFonts w:cs="Times New Roman"/>
          <w:szCs w:val="24"/>
          <w:lang w:val="lv-LV"/>
        </w:rPr>
        <w:t>papildinātas</w:t>
      </w:r>
      <w:r w:rsidRPr="00255C36">
        <w:rPr>
          <w:rFonts w:cs="Times New Roman"/>
          <w:szCs w:val="24"/>
          <w:lang w:val="lv-LV"/>
        </w:rPr>
        <w:t xml:space="preserve"> jau iestāžu rīcībā esošās procedūras un skaidrojošās vadlīnijas. Tādejā</w:t>
      </w:r>
      <w:r>
        <w:rPr>
          <w:rFonts w:cs="Times New Roman"/>
          <w:szCs w:val="24"/>
          <w:lang w:val="lv-LV"/>
        </w:rPr>
        <w:t>d</w:t>
      </w:r>
      <w:r w:rsidRPr="00255C36">
        <w:rPr>
          <w:rFonts w:cs="Times New Roman"/>
          <w:szCs w:val="24"/>
          <w:lang w:val="lv-LV"/>
        </w:rPr>
        <w:t xml:space="preserve">i ANM tiks visefektīvāk integrēts kopējā vadības un </w:t>
      </w:r>
      <w:r>
        <w:rPr>
          <w:rFonts w:cs="Times New Roman"/>
          <w:szCs w:val="24"/>
          <w:lang w:val="lv-LV"/>
        </w:rPr>
        <w:t>kontroles</w:t>
      </w:r>
      <w:r w:rsidRPr="00255C36">
        <w:rPr>
          <w:rFonts w:cs="Times New Roman"/>
          <w:szCs w:val="24"/>
          <w:lang w:val="lv-LV"/>
        </w:rPr>
        <w:t xml:space="preserve"> sistēm</w:t>
      </w:r>
      <w:r>
        <w:rPr>
          <w:rFonts w:cs="Times New Roman"/>
          <w:szCs w:val="24"/>
          <w:lang w:val="lv-LV"/>
        </w:rPr>
        <w:t>ā</w:t>
      </w:r>
      <w:r w:rsidRPr="00255C36">
        <w:rPr>
          <w:rFonts w:cs="Times New Roman"/>
          <w:szCs w:val="24"/>
          <w:lang w:val="lv-LV"/>
        </w:rPr>
        <w:t xml:space="preserve">. Papildus norit nozaru ministriju </w:t>
      </w:r>
      <w:r>
        <w:rPr>
          <w:rFonts w:cs="Times New Roman"/>
          <w:szCs w:val="24"/>
          <w:lang w:val="lv-LV"/>
        </w:rPr>
        <w:t>iekšējo kontroļu sistēmu</w:t>
      </w:r>
      <w:r w:rsidRPr="00255C36">
        <w:rPr>
          <w:rFonts w:cs="Times New Roman"/>
          <w:szCs w:val="24"/>
          <w:lang w:val="lv-LV"/>
        </w:rPr>
        <w:t xml:space="preserve"> aprakstu </w:t>
      </w:r>
      <w:r>
        <w:rPr>
          <w:rFonts w:cs="Times New Roman"/>
          <w:szCs w:val="24"/>
          <w:lang w:val="lv-LV"/>
        </w:rPr>
        <w:t>izstrāde</w:t>
      </w:r>
      <w:r>
        <w:rPr>
          <w:rStyle w:val="FootnoteReference"/>
          <w:rFonts w:cs="Times New Roman"/>
          <w:szCs w:val="24"/>
          <w:lang w:val="lv-LV"/>
        </w:rPr>
        <w:footnoteReference w:id="174"/>
      </w:r>
      <w:r w:rsidRPr="00255C36">
        <w:rPr>
          <w:rFonts w:cs="Times New Roman"/>
          <w:szCs w:val="24"/>
          <w:lang w:val="lv-LV"/>
        </w:rPr>
        <w:t xml:space="preserve"> un pielāgošana ANM specifikai, kas arī tiks </w:t>
      </w:r>
      <w:proofErr w:type="spellStart"/>
      <w:r>
        <w:rPr>
          <w:rFonts w:cs="Times New Roman"/>
          <w:szCs w:val="24"/>
          <w:lang w:val="lv-LV"/>
        </w:rPr>
        <w:t>balstītas</w:t>
      </w:r>
      <w:r w:rsidRPr="00255C36">
        <w:rPr>
          <w:rFonts w:cs="Times New Roman"/>
          <w:szCs w:val="24"/>
          <w:lang w:val="lv-LV"/>
        </w:rPr>
        <w:t>uz</w:t>
      </w:r>
      <w:proofErr w:type="spellEnd"/>
      <w:r w:rsidRPr="00255C36">
        <w:rPr>
          <w:rFonts w:cs="Times New Roman"/>
          <w:szCs w:val="24"/>
          <w:lang w:val="lv-LV"/>
        </w:rPr>
        <w:t xml:space="preserve"> </w:t>
      </w:r>
      <w:r>
        <w:rPr>
          <w:rFonts w:cs="Times New Roman"/>
          <w:szCs w:val="24"/>
          <w:lang w:val="lv-LV"/>
        </w:rPr>
        <w:t>esošās</w:t>
      </w:r>
      <w:r w:rsidRPr="00255C36">
        <w:rPr>
          <w:rFonts w:cs="Times New Roman"/>
          <w:szCs w:val="24"/>
          <w:lang w:val="lv-LV"/>
        </w:rPr>
        <w:t xml:space="preserve"> ES fondu vadības un kontroles sistēmas bāzes.     </w:t>
      </w:r>
    </w:p>
    <w:p w14:paraId="6361006D" w14:textId="77777777" w:rsidR="006B745A" w:rsidRPr="00255C36" w:rsidRDefault="006B745A" w:rsidP="0058517C">
      <w:pPr>
        <w:pStyle w:val="ListParagraph"/>
        <w:numPr>
          <w:ilvl w:val="0"/>
          <w:numId w:val="142"/>
        </w:numPr>
        <w:ind w:left="426" w:hanging="567"/>
        <w:rPr>
          <w:rFonts w:cs="Times New Roman"/>
          <w:szCs w:val="24"/>
          <w:lang w:val="lv-LV"/>
        </w:rPr>
      </w:pPr>
      <w:r>
        <w:rPr>
          <w:rFonts w:cs="Times New Roman"/>
          <w:szCs w:val="24"/>
          <w:lang w:val="lv-LV"/>
        </w:rPr>
        <w:t xml:space="preserve">Visās ANM plāna īstenošanas </w:t>
      </w:r>
      <w:proofErr w:type="spellStart"/>
      <w:r>
        <w:rPr>
          <w:rFonts w:cs="Times New Roman"/>
          <w:szCs w:val="24"/>
          <w:lang w:val="lv-LV"/>
        </w:rPr>
        <w:t>porcesā</w:t>
      </w:r>
      <w:proofErr w:type="spellEnd"/>
      <w:r>
        <w:rPr>
          <w:rFonts w:cs="Times New Roman"/>
          <w:szCs w:val="24"/>
          <w:lang w:val="lv-LV"/>
        </w:rPr>
        <w:t xml:space="preserve"> iesaistītajās </w:t>
      </w:r>
      <w:proofErr w:type="spellStart"/>
      <w:r>
        <w:rPr>
          <w:rFonts w:cs="Times New Roman"/>
          <w:szCs w:val="24"/>
          <w:lang w:val="lv-LV"/>
        </w:rPr>
        <w:t>instucīcijās</w:t>
      </w:r>
      <w:proofErr w:type="spellEnd"/>
      <w:r>
        <w:rPr>
          <w:rFonts w:cs="Times New Roman"/>
          <w:szCs w:val="24"/>
          <w:lang w:val="lv-LV"/>
        </w:rPr>
        <w:t xml:space="preserve"> un visos ANM plāna ieviešanas posmos plānotas p</w:t>
      </w:r>
      <w:r w:rsidRPr="00255C36">
        <w:rPr>
          <w:rFonts w:cs="Times New Roman"/>
          <w:szCs w:val="24"/>
          <w:lang w:val="lv-LV"/>
        </w:rPr>
        <w:t xml:space="preserve">astiprinātas pārbaudes uz krāpšanas, korupcijas un interešu konflikta </w:t>
      </w:r>
      <w:r>
        <w:rPr>
          <w:rFonts w:cs="Times New Roman"/>
          <w:szCs w:val="24"/>
          <w:lang w:val="lv-LV"/>
        </w:rPr>
        <w:t xml:space="preserve">riska </w:t>
      </w:r>
      <w:r w:rsidRPr="00255C36">
        <w:rPr>
          <w:rFonts w:cs="Times New Roman"/>
          <w:szCs w:val="24"/>
          <w:lang w:val="lv-LV"/>
        </w:rPr>
        <w:t>pārbaudēm. ES fondu vadības un kontroles sistēmas ietvaros esošajām institūcijām ir cieša sadarbība ar KNAB</w:t>
      </w:r>
      <w:r>
        <w:rPr>
          <w:rFonts w:cs="Times New Roman"/>
          <w:szCs w:val="24"/>
          <w:lang w:val="lv-LV"/>
        </w:rPr>
        <w:t>, Konkurences padomi</w:t>
      </w:r>
      <w:r>
        <w:rPr>
          <w:rStyle w:val="FootnoteReference"/>
          <w:rFonts w:cs="Times New Roman"/>
          <w:szCs w:val="24"/>
          <w:lang w:val="lv-LV"/>
        </w:rPr>
        <w:footnoteReference w:id="175"/>
      </w:r>
      <w:r>
        <w:rPr>
          <w:rFonts w:cs="Times New Roman"/>
          <w:szCs w:val="24"/>
          <w:lang w:val="lv-LV"/>
        </w:rPr>
        <w:t xml:space="preserve">, </w:t>
      </w:r>
      <w:r w:rsidRPr="00770C85">
        <w:rPr>
          <w:rFonts w:cs="Times New Roman"/>
          <w:szCs w:val="24"/>
          <w:lang w:val="lv-LV"/>
        </w:rPr>
        <w:t>Finanšu un kapitāla tirgus komisij</w:t>
      </w:r>
      <w:r>
        <w:rPr>
          <w:rFonts w:cs="Times New Roman"/>
          <w:szCs w:val="24"/>
          <w:lang w:val="lv-LV"/>
        </w:rPr>
        <w:t>u</w:t>
      </w:r>
      <w:r>
        <w:rPr>
          <w:rStyle w:val="FootnoteReference"/>
          <w:rFonts w:cs="Times New Roman"/>
          <w:szCs w:val="24"/>
          <w:lang w:val="lv-LV"/>
        </w:rPr>
        <w:footnoteReference w:id="176"/>
      </w:r>
      <w:r>
        <w:rPr>
          <w:rFonts w:cs="Times New Roman"/>
          <w:szCs w:val="24"/>
          <w:lang w:val="lv-LV"/>
        </w:rPr>
        <w:t xml:space="preserve">, </w:t>
      </w:r>
      <w:r w:rsidRPr="00770C85">
        <w:rPr>
          <w:rFonts w:cs="Times New Roman"/>
          <w:szCs w:val="24"/>
          <w:lang w:val="lv-LV"/>
        </w:rPr>
        <w:t>Finanšu izlūkošanas dienest</w:t>
      </w:r>
      <w:r>
        <w:rPr>
          <w:rFonts w:cs="Times New Roman"/>
          <w:szCs w:val="24"/>
          <w:lang w:val="lv-LV"/>
        </w:rPr>
        <w:t>u</w:t>
      </w:r>
      <w:r>
        <w:rPr>
          <w:rStyle w:val="FootnoteReference"/>
          <w:rFonts w:cs="Times New Roman"/>
          <w:szCs w:val="24"/>
          <w:lang w:val="lv-LV"/>
        </w:rPr>
        <w:footnoteReference w:id="177"/>
      </w:r>
      <w:r>
        <w:rPr>
          <w:rFonts w:cs="Times New Roman"/>
          <w:szCs w:val="24"/>
          <w:lang w:val="lv-LV"/>
        </w:rPr>
        <w:t xml:space="preserve"> u.c. kompetentajām </w:t>
      </w:r>
      <w:proofErr w:type="spellStart"/>
      <w:r>
        <w:rPr>
          <w:rFonts w:cs="Times New Roman"/>
          <w:szCs w:val="24"/>
          <w:lang w:val="lv-LV"/>
        </w:rPr>
        <w:t>tiesībsargājošām</w:t>
      </w:r>
      <w:proofErr w:type="spellEnd"/>
      <w:r>
        <w:rPr>
          <w:rFonts w:cs="Times New Roman"/>
          <w:szCs w:val="24"/>
          <w:lang w:val="lv-LV"/>
        </w:rPr>
        <w:t xml:space="preserve"> institūcijām</w:t>
      </w:r>
      <w:r w:rsidRPr="00255C36">
        <w:rPr>
          <w:rFonts w:cs="Times New Roman"/>
          <w:szCs w:val="24"/>
          <w:lang w:val="lv-LV"/>
        </w:rPr>
        <w:t>. Papildus jau kvalitatīvi strādājošajai sistēmai šo</w:t>
      </w:r>
      <w:r>
        <w:rPr>
          <w:rFonts w:cs="Times New Roman"/>
          <w:szCs w:val="24"/>
          <w:lang w:val="lv-LV"/>
        </w:rPr>
        <w:t xml:space="preserve"> un citu</w:t>
      </w:r>
      <w:r w:rsidRPr="00255C36">
        <w:rPr>
          <w:rFonts w:cs="Times New Roman"/>
          <w:szCs w:val="24"/>
          <w:lang w:val="lv-LV"/>
        </w:rPr>
        <w:t xml:space="preserve"> jomu pārbaudēs, ANM plāna 6.komponentes ietvaros ir plānots </w:t>
      </w:r>
      <w:r>
        <w:rPr>
          <w:rFonts w:cs="Times New Roman"/>
          <w:szCs w:val="24"/>
          <w:lang w:val="lv-LV"/>
        </w:rPr>
        <w:t xml:space="preserve">papildus </w:t>
      </w:r>
      <w:r w:rsidRPr="00255C36">
        <w:rPr>
          <w:rFonts w:cs="Times New Roman"/>
          <w:szCs w:val="24"/>
          <w:lang w:val="lv-LV"/>
        </w:rPr>
        <w:t xml:space="preserve">stiprināt valsts </w:t>
      </w:r>
      <w:proofErr w:type="spellStart"/>
      <w:r w:rsidRPr="00255C36">
        <w:rPr>
          <w:rFonts w:cs="Times New Roman"/>
          <w:szCs w:val="24"/>
          <w:lang w:val="lv-LV"/>
        </w:rPr>
        <w:t>iestādžu</w:t>
      </w:r>
      <w:proofErr w:type="spellEnd"/>
      <w:r w:rsidRPr="00255C36">
        <w:rPr>
          <w:rFonts w:cs="Times New Roman"/>
          <w:szCs w:val="24"/>
          <w:lang w:val="lv-LV"/>
        </w:rPr>
        <w:t xml:space="preserve"> kapacitāti šajās jomās. </w:t>
      </w:r>
    </w:p>
    <w:p w14:paraId="1B5A373B" w14:textId="77777777" w:rsidR="006B745A" w:rsidRDefault="006B745A" w:rsidP="0058517C">
      <w:pPr>
        <w:pStyle w:val="ListParagraph"/>
        <w:numPr>
          <w:ilvl w:val="0"/>
          <w:numId w:val="142"/>
        </w:numPr>
        <w:ind w:left="426" w:hanging="567"/>
        <w:rPr>
          <w:rFonts w:cs="Times New Roman"/>
          <w:szCs w:val="24"/>
          <w:lang w:val="lv-LV"/>
        </w:rPr>
      </w:pPr>
      <w:r w:rsidRPr="00255C36">
        <w:rPr>
          <w:rFonts w:cs="Times New Roman"/>
          <w:szCs w:val="24"/>
          <w:lang w:val="lv-LV"/>
        </w:rPr>
        <w:t xml:space="preserve">Krāpšanas, korupcijas un interešu konflikta pārbaudes notiks vairākos līmeņos. Šīs jomas tiks pārbaudītas IUB veiktajās iepirkumu procedūru </w:t>
      </w:r>
      <w:proofErr w:type="spellStart"/>
      <w:r w:rsidRPr="00255C36">
        <w:rPr>
          <w:rFonts w:cs="Times New Roman"/>
          <w:szCs w:val="24"/>
          <w:lang w:val="lv-LV"/>
        </w:rPr>
        <w:t>pirmspārbaudēs</w:t>
      </w:r>
      <w:proofErr w:type="spellEnd"/>
      <w:r w:rsidRPr="00255C36">
        <w:rPr>
          <w:rFonts w:cs="Times New Roman"/>
          <w:szCs w:val="24"/>
          <w:lang w:val="lv-LV"/>
        </w:rPr>
        <w:t>, CFLA</w:t>
      </w:r>
      <w:r>
        <w:rPr>
          <w:rFonts w:cs="Times New Roman"/>
          <w:szCs w:val="24"/>
          <w:lang w:val="lv-LV"/>
        </w:rPr>
        <w:t xml:space="preserve"> veiktajās </w:t>
      </w:r>
      <w:r w:rsidRPr="00255C36">
        <w:rPr>
          <w:rFonts w:cs="Times New Roman"/>
          <w:szCs w:val="24"/>
          <w:lang w:val="lv-LV"/>
        </w:rPr>
        <w:t>iepirkumu procedūr</w:t>
      </w:r>
      <w:r>
        <w:rPr>
          <w:rFonts w:cs="Times New Roman"/>
          <w:szCs w:val="24"/>
          <w:lang w:val="lv-LV"/>
        </w:rPr>
        <w:t>u</w:t>
      </w:r>
      <w:r w:rsidRPr="00255C36">
        <w:rPr>
          <w:rFonts w:cs="Times New Roman"/>
          <w:szCs w:val="24"/>
          <w:lang w:val="lv-LV"/>
        </w:rPr>
        <w:t xml:space="preserve"> pārbaud</w:t>
      </w:r>
      <w:r>
        <w:rPr>
          <w:rFonts w:cs="Times New Roman"/>
          <w:szCs w:val="24"/>
          <w:lang w:val="lv-LV"/>
        </w:rPr>
        <w:t>ē</w:t>
      </w:r>
      <w:r w:rsidRPr="00255C36">
        <w:rPr>
          <w:rFonts w:cs="Times New Roman"/>
          <w:szCs w:val="24"/>
          <w:lang w:val="lv-LV"/>
        </w:rPr>
        <w:t>s investīciju</w:t>
      </w:r>
      <w:r>
        <w:rPr>
          <w:rFonts w:cs="Times New Roman"/>
          <w:szCs w:val="24"/>
          <w:lang w:val="lv-LV"/>
        </w:rPr>
        <w:t>/projektu</w:t>
      </w:r>
      <w:r w:rsidRPr="00255C36">
        <w:rPr>
          <w:rFonts w:cs="Times New Roman"/>
          <w:szCs w:val="24"/>
          <w:lang w:val="lv-LV"/>
        </w:rPr>
        <w:t xml:space="preserve"> īstenošan</w:t>
      </w:r>
      <w:r>
        <w:rPr>
          <w:rFonts w:cs="Times New Roman"/>
          <w:szCs w:val="24"/>
          <w:lang w:val="lv-LV"/>
        </w:rPr>
        <w:t>as</w:t>
      </w:r>
      <w:r w:rsidRPr="00255C36">
        <w:rPr>
          <w:rFonts w:cs="Times New Roman"/>
          <w:szCs w:val="24"/>
          <w:lang w:val="lv-LV"/>
        </w:rPr>
        <w:t xml:space="preserve"> laikā</w:t>
      </w:r>
      <w:r>
        <w:rPr>
          <w:rFonts w:cs="Times New Roman"/>
          <w:szCs w:val="24"/>
          <w:lang w:val="lv-LV"/>
        </w:rPr>
        <w:t xml:space="preserve">, </w:t>
      </w:r>
      <w:r w:rsidRPr="00255C36">
        <w:rPr>
          <w:rFonts w:cs="Times New Roman"/>
          <w:szCs w:val="24"/>
          <w:lang w:val="lv-LV"/>
        </w:rPr>
        <w:t xml:space="preserve">nozaru ministrijām </w:t>
      </w:r>
      <w:r>
        <w:rPr>
          <w:rFonts w:cs="Times New Roman"/>
          <w:szCs w:val="24"/>
          <w:lang w:val="lv-LV"/>
        </w:rPr>
        <w:t xml:space="preserve">- </w:t>
      </w:r>
      <w:r w:rsidRPr="00255C36">
        <w:rPr>
          <w:rFonts w:cs="Times New Roman"/>
          <w:szCs w:val="24"/>
          <w:lang w:val="lv-LV"/>
        </w:rPr>
        <w:t>veicot reformu īstenošanas</w:t>
      </w:r>
      <w:r>
        <w:rPr>
          <w:rFonts w:cs="Times New Roman"/>
          <w:szCs w:val="24"/>
          <w:lang w:val="lv-LV"/>
        </w:rPr>
        <w:t>,</w:t>
      </w:r>
      <w:r w:rsidRPr="00633D48">
        <w:rPr>
          <w:lang w:val="lv-LV"/>
        </w:rPr>
        <w:t xml:space="preserve"> </w:t>
      </w:r>
      <w:r w:rsidRPr="00874619">
        <w:rPr>
          <w:rFonts w:cs="Times New Roman"/>
          <w:szCs w:val="24"/>
          <w:lang w:val="lv-LV"/>
        </w:rPr>
        <w:t xml:space="preserve">kā arī investīciju projektu, kurus īsteno nozaru ministrijas vai tās padotības iestādes </w:t>
      </w:r>
      <w:r w:rsidRPr="00255C36">
        <w:rPr>
          <w:rFonts w:cs="Times New Roman"/>
          <w:szCs w:val="24"/>
          <w:lang w:val="lv-LV"/>
        </w:rPr>
        <w:t xml:space="preserve">uzraudzības procesus. </w:t>
      </w:r>
      <w:r w:rsidRPr="00255C36">
        <w:rPr>
          <w:rFonts w:cs="Times New Roman"/>
          <w:szCs w:val="24"/>
          <w:lang w:val="lv-LV"/>
        </w:rPr>
        <w:lastRenderedPageBreak/>
        <w:t>Papildus RI, veicot sistēmas auditus, arī skatīs šīs jomas, līdz ar to gan esošās ES fon</w:t>
      </w:r>
      <w:r>
        <w:rPr>
          <w:rFonts w:cs="Times New Roman"/>
          <w:szCs w:val="24"/>
          <w:lang w:val="lv-LV"/>
        </w:rPr>
        <w:t>d</w:t>
      </w:r>
      <w:r w:rsidRPr="00255C36">
        <w:rPr>
          <w:rFonts w:cs="Times New Roman"/>
          <w:szCs w:val="24"/>
          <w:lang w:val="lv-LV"/>
        </w:rPr>
        <w:t xml:space="preserve">u sistēmas ietvaros šīs jomas tiek pārbaudītas, gan ANM plāna ieviešanas laikā. </w:t>
      </w:r>
    </w:p>
    <w:p w14:paraId="6F059FE8" w14:textId="77777777" w:rsidR="006B745A" w:rsidRPr="00255C36" w:rsidRDefault="006B745A" w:rsidP="0058517C">
      <w:pPr>
        <w:pStyle w:val="ListParagraph"/>
        <w:numPr>
          <w:ilvl w:val="0"/>
          <w:numId w:val="142"/>
        </w:numPr>
        <w:ind w:left="426" w:hanging="567"/>
        <w:rPr>
          <w:rFonts w:cs="Times New Roman"/>
          <w:szCs w:val="24"/>
          <w:lang w:val="lv-LV"/>
        </w:rPr>
      </w:pPr>
      <w:r w:rsidRPr="00255C36">
        <w:rPr>
          <w:rFonts w:cs="Times New Roman"/>
          <w:szCs w:val="24"/>
          <w:lang w:val="lv-LV"/>
        </w:rPr>
        <w:t>Atbilstoši Trauksmes celšanas likumam</w:t>
      </w:r>
      <w:r w:rsidRPr="00255C36">
        <w:rPr>
          <w:rStyle w:val="FootnoteReference"/>
          <w:rFonts w:cs="Times New Roman"/>
          <w:szCs w:val="24"/>
          <w:lang w:val="lv-LV"/>
        </w:rPr>
        <w:footnoteReference w:id="178"/>
      </w:r>
      <w:r w:rsidRPr="00255C36">
        <w:rPr>
          <w:rFonts w:cs="Times New Roman"/>
          <w:szCs w:val="24"/>
          <w:lang w:val="lv-LV"/>
        </w:rPr>
        <w:t xml:space="preserve">, </w:t>
      </w:r>
      <w:r>
        <w:rPr>
          <w:rFonts w:cs="Times New Roman"/>
          <w:szCs w:val="24"/>
          <w:lang w:val="lv-LV"/>
        </w:rPr>
        <w:t xml:space="preserve"> jau darbojas horizontāls instruments - </w:t>
      </w:r>
      <w:proofErr w:type="spellStart"/>
      <w:r w:rsidRPr="00255C36">
        <w:rPr>
          <w:rFonts w:cs="Times New Roman"/>
          <w:szCs w:val="24"/>
          <w:lang w:val="lv-LV"/>
        </w:rPr>
        <w:t>trauk</w:t>
      </w:r>
      <w:r>
        <w:rPr>
          <w:rFonts w:cs="Times New Roman"/>
          <w:szCs w:val="24"/>
          <w:lang w:val="lv-LV"/>
        </w:rPr>
        <w:t>s</w:t>
      </w:r>
      <w:r w:rsidRPr="00255C36">
        <w:rPr>
          <w:rFonts w:cs="Times New Roman"/>
          <w:szCs w:val="24"/>
          <w:lang w:val="lv-LV"/>
        </w:rPr>
        <w:t>mss</w:t>
      </w:r>
      <w:proofErr w:type="spellEnd"/>
      <w:r w:rsidRPr="00255C36">
        <w:rPr>
          <w:rFonts w:cs="Times New Roman"/>
          <w:szCs w:val="24"/>
          <w:lang w:val="lv-LV"/>
        </w:rPr>
        <w:t xml:space="preserve"> cēl</w:t>
      </w:r>
      <w:r>
        <w:rPr>
          <w:rFonts w:cs="Times New Roman"/>
          <w:szCs w:val="24"/>
          <w:lang w:val="lv-LV"/>
        </w:rPr>
        <w:t>ē</w:t>
      </w:r>
      <w:r w:rsidRPr="00255C36">
        <w:rPr>
          <w:rFonts w:cs="Times New Roman"/>
          <w:szCs w:val="24"/>
          <w:lang w:val="lv-LV"/>
        </w:rPr>
        <w:t xml:space="preserve">ju ziņošanas un aizsardzības process.    </w:t>
      </w:r>
    </w:p>
    <w:p w14:paraId="45D48071" w14:textId="77777777" w:rsidR="006B745A" w:rsidRPr="00255C36" w:rsidRDefault="006B745A" w:rsidP="0058517C">
      <w:pPr>
        <w:pStyle w:val="ListParagraph"/>
        <w:numPr>
          <w:ilvl w:val="0"/>
          <w:numId w:val="142"/>
        </w:numPr>
        <w:spacing w:after="0"/>
        <w:ind w:left="426"/>
        <w:rPr>
          <w:rFonts w:cs="Times New Roman"/>
          <w:lang w:val="lv-LV"/>
        </w:rPr>
      </w:pPr>
      <w:r w:rsidRPr="00255C36">
        <w:rPr>
          <w:rFonts w:cs="Times New Roman"/>
          <w:lang w:val="lv-LV"/>
        </w:rPr>
        <w:t xml:space="preserve">CFLA </w:t>
      </w:r>
      <w:r>
        <w:rPr>
          <w:rFonts w:cs="Times New Roman"/>
          <w:lang w:val="lv-LV"/>
        </w:rPr>
        <w:t>investīciju</w:t>
      </w:r>
      <w:r w:rsidRPr="00255C36">
        <w:rPr>
          <w:rFonts w:cs="Times New Roman"/>
          <w:lang w:val="lv-LV"/>
        </w:rPr>
        <w:t xml:space="preserve"> projektu īstenošanas procesa laikā veiks līgumu grozījumu pārbaudes, iepirkumu pārbaudes,</w:t>
      </w:r>
      <w:r w:rsidRPr="00633D48">
        <w:rPr>
          <w:lang w:val="lv-LV"/>
        </w:rPr>
        <w:t xml:space="preserve"> </w:t>
      </w:r>
      <w:r w:rsidRPr="00034EE3">
        <w:rPr>
          <w:rFonts w:cs="Times New Roman"/>
          <w:lang w:val="lv-LV"/>
        </w:rPr>
        <w:t>valsts atbalsta</w:t>
      </w:r>
      <w:r>
        <w:rPr>
          <w:rFonts w:cs="Times New Roman"/>
          <w:lang w:val="lv-LV"/>
        </w:rPr>
        <w:t>,</w:t>
      </w:r>
      <w:r w:rsidRPr="00255C36">
        <w:rPr>
          <w:rFonts w:cs="Times New Roman"/>
          <w:lang w:val="lv-LV"/>
        </w:rPr>
        <w:t xml:space="preserve"> krāpšanas, korupcijas un interešu konflikta pārbaudes, virsuzraudzību, risku vērtēšanu, pārbaudes projektu īstenošanas vietās, trūkumu novēršanas uzraudzību, t.sk., rādītāju, progresa, dubultā finansējuma, progresa pārbaudes, neatbilstību konstatēšanu. </w:t>
      </w:r>
    </w:p>
    <w:p w14:paraId="04503DF4" w14:textId="77777777" w:rsidR="006B745A" w:rsidRPr="00255C36" w:rsidRDefault="006B745A" w:rsidP="0058517C">
      <w:pPr>
        <w:pStyle w:val="ListParagraph"/>
        <w:numPr>
          <w:ilvl w:val="0"/>
          <w:numId w:val="142"/>
        </w:numPr>
        <w:spacing w:after="0"/>
        <w:ind w:left="426"/>
        <w:rPr>
          <w:rFonts w:cs="Times New Roman"/>
          <w:lang w:val="lv-LV"/>
        </w:rPr>
      </w:pPr>
      <w:r w:rsidRPr="00255C36">
        <w:rPr>
          <w:rFonts w:cs="Times New Roman"/>
          <w:lang w:val="lv-LV"/>
        </w:rPr>
        <w:t xml:space="preserve">Nozaru ministrijas, atbilstoši to pārziņā esošajai ANM plāna daļai, nodrošina reformu un investīciju rezultātu sasniegšanu un pilnu cikla procesu – nepieciešamo normatīvo aktu sagatavošanu, projektu atlasi (kur attiecināms) un projekta ieviešanas procesa uzraudzību un pārbaudi. Tāpat, ieviešanas procesa uzraudzības un pārbaudes ietvaros, veic un nodrošina atbilstošas pārbaudes, kontroles, auditus un citas darbības, lai gūtu pārliecību par procesa atbilstību ES un nacionālo normatīvo aktu prasībām. </w:t>
      </w:r>
    </w:p>
    <w:p w14:paraId="15657762" w14:textId="77777777" w:rsidR="006B745A" w:rsidRPr="00255C36" w:rsidRDefault="006B745A" w:rsidP="0058517C">
      <w:pPr>
        <w:pStyle w:val="ListParagraph"/>
        <w:numPr>
          <w:ilvl w:val="0"/>
          <w:numId w:val="142"/>
        </w:numPr>
        <w:spacing w:after="0"/>
        <w:ind w:left="426"/>
        <w:rPr>
          <w:rFonts w:cs="Times New Roman"/>
          <w:lang w:val="lv-LV"/>
        </w:rPr>
      </w:pPr>
      <w:r w:rsidRPr="00255C36">
        <w:rPr>
          <w:rFonts w:cs="Times New Roman"/>
          <w:lang w:val="lv-LV"/>
        </w:rPr>
        <w:t xml:space="preserve">Nozaru ministrijas kā atbildīgās par ANM plāna komponenšu īstenošanu un rezultātu sasniegšanu, nodrošina pilnu ANM plāna reformu īstenošanas procesa uzraudzību un kontroli, kā arī apliecina sasniegtos rezultātus. </w:t>
      </w:r>
    </w:p>
    <w:p w14:paraId="70A1B7DA" w14:textId="77777777" w:rsidR="006B745A" w:rsidRPr="00255C36" w:rsidRDefault="006B745A" w:rsidP="0058517C">
      <w:pPr>
        <w:pStyle w:val="ListParagraph"/>
        <w:numPr>
          <w:ilvl w:val="0"/>
          <w:numId w:val="142"/>
        </w:numPr>
        <w:spacing w:after="0"/>
        <w:ind w:left="426"/>
        <w:rPr>
          <w:rFonts w:cs="Times New Roman"/>
          <w:lang w:val="lv-LV"/>
        </w:rPr>
      </w:pPr>
      <w:r w:rsidRPr="00255C36">
        <w:rPr>
          <w:rFonts w:cs="Times New Roman"/>
          <w:lang w:val="lv-LV"/>
        </w:rPr>
        <w:t xml:space="preserve">Nozaru ministrijas uzraudzību un kontroles procesus nodrošina pēc iespējas sava resora un iestādes ietvaros, nepieciešamības gadījumā piesaistot papildus administratīvos resursus iespējami nelielā apjomā. Nozaru ministrijas ir atbildīgas par funkciju nodalīšanu vienas iestādes ietvaros, nosakot ieviešanas un pārbaužu funkciju nodalīšanu.  </w:t>
      </w:r>
    </w:p>
    <w:p w14:paraId="07170A74" w14:textId="77777777" w:rsidR="006B745A" w:rsidRDefault="006B745A" w:rsidP="0058517C">
      <w:pPr>
        <w:pStyle w:val="ListParagraph"/>
        <w:numPr>
          <w:ilvl w:val="0"/>
          <w:numId w:val="142"/>
        </w:numPr>
        <w:spacing w:after="0"/>
        <w:ind w:left="426"/>
        <w:rPr>
          <w:rFonts w:cs="Times New Roman"/>
          <w:lang w:val="lv-LV"/>
        </w:rPr>
      </w:pPr>
      <w:r w:rsidRPr="00255C36">
        <w:rPr>
          <w:rFonts w:cs="Times New Roman"/>
          <w:lang w:val="lv-LV"/>
        </w:rPr>
        <w:t xml:space="preserve">CFLA </w:t>
      </w:r>
      <w:r w:rsidRPr="00A806F9">
        <w:rPr>
          <w:rFonts w:cs="Times New Roman"/>
          <w:lang w:val="lv-LV"/>
        </w:rPr>
        <w:t xml:space="preserve">veic ANM plāna īstenošanas procesa </w:t>
      </w:r>
      <w:proofErr w:type="spellStart"/>
      <w:r w:rsidRPr="00A806F9">
        <w:rPr>
          <w:rFonts w:cs="Times New Roman"/>
          <w:lang w:val="lv-LV"/>
        </w:rPr>
        <w:t>pamatpārbaudes</w:t>
      </w:r>
      <w:proofErr w:type="spellEnd"/>
      <w:r w:rsidRPr="00A806F9">
        <w:rPr>
          <w:rFonts w:cs="Times New Roman"/>
          <w:lang w:val="lv-LV"/>
        </w:rPr>
        <w:t xml:space="preserve">, atbilstoši nacionāli definētajam apmēram, tādejādi nodrošinot papildus paļāvību, ka ANM plāna īstenošanas laikā veiktās investīcijas un kopējais process atbilst ES un nacionālo normatīvo aktu prasībām. </w:t>
      </w:r>
    </w:p>
    <w:p w14:paraId="19F8B91E" w14:textId="77777777" w:rsidR="006B745A" w:rsidRDefault="006B745A" w:rsidP="0058517C">
      <w:pPr>
        <w:pStyle w:val="ListParagraph"/>
        <w:numPr>
          <w:ilvl w:val="0"/>
          <w:numId w:val="142"/>
        </w:numPr>
        <w:spacing w:after="0"/>
        <w:ind w:left="426"/>
        <w:rPr>
          <w:rFonts w:cs="Times New Roman"/>
          <w:lang w:val="lv-LV"/>
        </w:rPr>
      </w:pPr>
      <w:r>
        <w:rPr>
          <w:rFonts w:cs="Times New Roman"/>
          <w:lang w:val="lv-LV"/>
        </w:rPr>
        <w:t xml:space="preserve">RI Audita </w:t>
      </w:r>
      <w:proofErr w:type="spellStart"/>
      <w:r>
        <w:rPr>
          <w:rFonts w:cs="Times New Roman"/>
          <w:lang w:val="lv-LV"/>
        </w:rPr>
        <w:t>startēģija</w:t>
      </w:r>
      <w:proofErr w:type="spellEnd"/>
      <w:r>
        <w:rPr>
          <w:rFonts w:cs="Times New Roman"/>
          <w:lang w:val="lv-LV"/>
        </w:rPr>
        <w:t>:</w:t>
      </w:r>
    </w:p>
    <w:p w14:paraId="75E2777B" w14:textId="77777777" w:rsidR="006B745A" w:rsidRPr="0005073D" w:rsidRDefault="006B745A" w:rsidP="0058517C">
      <w:pPr>
        <w:pStyle w:val="ListParagraph"/>
        <w:numPr>
          <w:ilvl w:val="0"/>
          <w:numId w:val="174"/>
        </w:numPr>
        <w:ind w:left="426" w:hanging="425"/>
        <w:rPr>
          <w:rFonts w:cs="Times New Roman"/>
          <w:szCs w:val="24"/>
          <w:lang w:val="lv-LV"/>
        </w:rPr>
      </w:pPr>
      <w:r w:rsidRPr="0005073D">
        <w:rPr>
          <w:rFonts w:cs="Times New Roman"/>
          <w:szCs w:val="24"/>
          <w:lang w:val="lv-LV"/>
        </w:rPr>
        <w:t>Ietvers risku novērtējumu auditējamo procesu līmenī visās iesaistītajās nozares ministrijās, Valsts kancelejā un CFLA.</w:t>
      </w:r>
    </w:p>
    <w:p w14:paraId="0C0EA3BF" w14:textId="77777777" w:rsidR="006B745A" w:rsidRPr="0005073D" w:rsidRDefault="006B745A" w:rsidP="0058517C">
      <w:pPr>
        <w:pStyle w:val="ListParagraph"/>
        <w:numPr>
          <w:ilvl w:val="0"/>
          <w:numId w:val="174"/>
        </w:numPr>
        <w:ind w:left="426" w:hanging="425"/>
        <w:rPr>
          <w:rFonts w:cs="Times New Roman"/>
          <w:szCs w:val="24"/>
          <w:lang w:val="lv-LV"/>
        </w:rPr>
      </w:pPr>
      <w:r w:rsidRPr="0005073D">
        <w:rPr>
          <w:rFonts w:cs="Times New Roman"/>
          <w:szCs w:val="24"/>
          <w:lang w:val="lv-LV"/>
        </w:rPr>
        <w:t xml:space="preserve">Iespējamie procesi: korupcijas un krāpšanas apkarošana, interešu konflikta novēršana, dubultā finansējuma riska kontrole, mērķu un radītāju sasniegšanas kontrole. </w:t>
      </w:r>
    </w:p>
    <w:p w14:paraId="28AC85D1" w14:textId="77777777" w:rsidR="006B745A" w:rsidRPr="0005073D" w:rsidRDefault="006B745A" w:rsidP="0058517C">
      <w:pPr>
        <w:pStyle w:val="ListParagraph"/>
        <w:numPr>
          <w:ilvl w:val="0"/>
          <w:numId w:val="174"/>
        </w:numPr>
        <w:ind w:left="426" w:hanging="425"/>
        <w:rPr>
          <w:rFonts w:cs="Times New Roman"/>
          <w:szCs w:val="24"/>
          <w:lang w:val="lv-LV"/>
        </w:rPr>
      </w:pPr>
      <w:r w:rsidRPr="0005073D">
        <w:rPr>
          <w:rFonts w:cs="Times New Roman"/>
          <w:szCs w:val="24"/>
          <w:lang w:val="lv-LV"/>
        </w:rPr>
        <w:t xml:space="preserve">Pamatojoties uz procesu riska novērtējumu tiks sagatavots horizontālo sistēmas auditu plāns ANM īstenošanas periodam. Augsta riska procesi tiks auditēti divas reizes ANM īstenošanas periodā, savukārt, zema riska – vienu reizi. </w:t>
      </w:r>
    </w:p>
    <w:p w14:paraId="7D967BF0" w14:textId="77777777" w:rsidR="006B745A" w:rsidRPr="0005073D" w:rsidRDefault="006B745A" w:rsidP="0058517C">
      <w:pPr>
        <w:pStyle w:val="ListParagraph"/>
        <w:numPr>
          <w:ilvl w:val="0"/>
          <w:numId w:val="174"/>
        </w:numPr>
        <w:ind w:left="426" w:hanging="425"/>
        <w:rPr>
          <w:rFonts w:cs="Times New Roman"/>
          <w:szCs w:val="24"/>
          <w:lang w:val="lv-LV"/>
        </w:rPr>
      </w:pPr>
      <w:r w:rsidRPr="0005073D">
        <w:rPr>
          <w:rFonts w:cs="Times New Roman"/>
          <w:szCs w:val="24"/>
          <w:lang w:val="lv-LV"/>
        </w:rPr>
        <w:t xml:space="preserve">Pirmajā ANM īstenošanas gadā (2022) tiek plānots </w:t>
      </w:r>
      <w:proofErr w:type="spellStart"/>
      <w:r w:rsidRPr="0005073D">
        <w:rPr>
          <w:rFonts w:cs="Times New Roman"/>
          <w:i/>
          <w:iCs/>
          <w:szCs w:val="24"/>
          <w:lang w:val="lv-LV"/>
        </w:rPr>
        <w:t>early</w:t>
      </w:r>
      <w:proofErr w:type="spellEnd"/>
      <w:r w:rsidRPr="0005073D">
        <w:rPr>
          <w:rFonts w:cs="Times New Roman"/>
          <w:i/>
          <w:iCs/>
          <w:szCs w:val="24"/>
          <w:lang w:val="lv-LV"/>
        </w:rPr>
        <w:t xml:space="preserve"> </w:t>
      </w:r>
      <w:proofErr w:type="spellStart"/>
      <w:r w:rsidRPr="0005073D">
        <w:rPr>
          <w:rFonts w:cs="Times New Roman"/>
          <w:i/>
          <w:iCs/>
          <w:szCs w:val="24"/>
          <w:lang w:val="lv-LV"/>
        </w:rPr>
        <w:t>preventive</w:t>
      </w:r>
      <w:proofErr w:type="spellEnd"/>
      <w:r w:rsidRPr="0005073D">
        <w:rPr>
          <w:rFonts w:cs="Times New Roman"/>
          <w:szCs w:val="24"/>
          <w:lang w:val="lv-LV"/>
        </w:rPr>
        <w:t xml:space="preserve"> horizontālais sistēmas audits visās iesaistītajās nozares ministrijās</w:t>
      </w:r>
      <w:r>
        <w:rPr>
          <w:rFonts w:cs="Times New Roman"/>
          <w:szCs w:val="24"/>
          <w:lang w:val="lv-LV"/>
        </w:rPr>
        <w:t xml:space="preserve">, </w:t>
      </w:r>
      <w:r w:rsidRPr="0005073D">
        <w:rPr>
          <w:rFonts w:cs="Times New Roman"/>
          <w:szCs w:val="24"/>
          <w:lang w:val="lv-LV"/>
        </w:rPr>
        <w:t>Valsts kancelejā</w:t>
      </w:r>
      <w:r>
        <w:rPr>
          <w:rFonts w:cs="Times New Roman"/>
          <w:szCs w:val="24"/>
          <w:lang w:val="lv-LV"/>
        </w:rPr>
        <w:t xml:space="preserve"> un CFLA</w:t>
      </w:r>
      <w:r w:rsidRPr="0005073D">
        <w:rPr>
          <w:rFonts w:cs="Times New Roman"/>
          <w:szCs w:val="24"/>
          <w:lang w:val="lv-LV"/>
        </w:rPr>
        <w:t>, lai novērtētu iestādēs iedibinātās iekšējās kontroles sistēmas, iespējami agrāk identificētu trūkumus un vienotos par nepieciešamajiem uzlabojumiem (ja nepieciešams).</w:t>
      </w:r>
    </w:p>
    <w:p w14:paraId="111D9E4D" w14:textId="77777777" w:rsidR="006B745A" w:rsidRPr="0005073D" w:rsidRDefault="006B745A" w:rsidP="0058517C">
      <w:pPr>
        <w:pStyle w:val="ListParagraph"/>
        <w:numPr>
          <w:ilvl w:val="0"/>
          <w:numId w:val="174"/>
        </w:numPr>
        <w:ind w:left="426" w:hanging="425"/>
        <w:rPr>
          <w:rFonts w:cs="Times New Roman"/>
          <w:szCs w:val="24"/>
          <w:lang w:val="lv-LV"/>
        </w:rPr>
      </w:pPr>
      <w:r w:rsidRPr="0005073D">
        <w:rPr>
          <w:rFonts w:cs="Times New Roman"/>
          <w:szCs w:val="24"/>
          <w:lang w:val="lv-LV"/>
        </w:rPr>
        <w:lastRenderedPageBreak/>
        <w:t xml:space="preserve">Veicot risku </w:t>
      </w:r>
      <w:proofErr w:type="spellStart"/>
      <w:r w:rsidRPr="0005073D">
        <w:rPr>
          <w:rFonts w:cs="Times New Roman"/>
          <w:szCs w:val="24"/>
          <w:lang w:val="lv-LV"/>
        </w:rPr>
        <w:t>izvērtējumu</w:t>
      </w:r>
      <w:proofErr w:type="spellEnd"/>
      <w:r w:rsidRPr="0005073D">
        <w:rPr>
          <w:rFonts w:cs="Times New Roman"/>
          <w:szCs w:val="24"/>
          <w:lang w:val="lv-LV"/>
        </w:rPr>
        <w:t xml:space="preserve"> katra horizontālā sistēmas audita ietvaros, tiks ņemti vērā Valsts kontroles, KNAB, iekšējā audita struktūrvienību un citu iekšējo un ārējo revidentu pārbaužu ziņojumi. Lai efektīvi izmantotu RI resursus un mazinātu administratīvo slogu, ANM auditi iespēju robežās var tikt apvienoti ar citu fondu vai finanšu instrumentu ietvaros veicamajiem auditiem, tā kā CFLA, iesaistītās nozares ministrijas un Valsts kanceleja ir iesaistītas ES fondu 14-20 vai NOR/EEZ īstenošanā un jau šobrīd ir RI audita apjomā.</w:t>
      </w:r>
    </w:p>
    <w:p w14:paraId="384EAA0B" w14:textId="77777777" w:rsidR="006B745A" w:rsidRPr="0005073D" w:rsidRDefault="006B745A" w:rsidP="0058517C">
      <w:pPr>
        <w:pStyle w:val="ListParagraph"/>
        <w:numPr>
          <w:ilvl w:val="0"/>
          <w:numId w:val="174"/>
        </w:numPr>
        <w:ind w:left="426" w:hanging="425"/>
        <w:rPr>
          <w:rFonts w:cs="Times New Roman"/>
          <w:szCs w:val="24"/>
          <w:lang w:val="lv-LV"/>
        </w:rPr>
      </w:pPr>
      <w:r w:rsidRPr="0005073D">
        <w:rPr>
          <w:rFonts w:cs="Times New Roman"/>
          <w:szCs w:val="24"/>
          <w:lang w:val="lv-LV"/>
        </w:rPr>
        <w:t xml:space="preserve">Ņemot vērā, ka ANM riska jomas tiek auditētas arī ES fondu 14-20 perioda ietvaros, tiks pielāgotas jau esošās audita procedūras un metodes. Detalizēts audita ietvaros veicamo pasākumu apraksts tiks iekļauts revīzijas stratēģijā. </w:t>
      </w:r>
    </w:p>
    <w:p w14:paraId="3CDE3912" w14:textId="77777777" w:rsidR="006B745A" w:rsidRPr="0005073D" w:rsidRDefault="006B745A" w:rsidP="0058517C">
      <w:pPr>
        <w:pStyle w:val="ListParagraph"/>
        <w:numPr>
          <w:ilvl w:val="0"/>
          <w:numId w:val="174"/>
        </w:numPr>
        <w:ind w:left="426" w:hanging="425"/>
        <w:rPr>
          <w:rFonts w:cs="Times New Roman"/>
          <w:szCs w:val="24"/>
          <w:lang w:val="lv-LV"/>
        </w:rPr>
      </w:pPr>
      <w:r w:rsidRPr="0005073D">
        <w:rPr>
          <w:rFonts w:cs="Times New Roman"/>
          <w:szCs w:val="24"/>
          <w:lang w:val="lv-LV"/>
        </w:rPr>
        <w:t>RI pārliecību sniegs galvenokārt, pamatojoties uz horizontālajiem sistēmas auditiem.</w:t>
      </w:r>
    </w:p>
    <w:p w14:paraId="34402F8C" w14:textId="77777777" w:rsidR="006B745A" w:rsidRPr="0005073D" w:rsidRDefault="006B745A" w:rsidP="0058517C">
      <w:pPr>
        <w:pStyle w:val="ListParagraph"/>
        <w:numPr>
          <w:ilvl w:val="0"/>
          <w:numId w:val="174"/>
        </w:numPr>
        <w:ind w:left="426" w:hanging="425"/>
        <w:rPr>
          <w:rFonts w:cs="Times New Roman"/>
          <w:szCs w:val="24"/>
          <w:lang w:val="lv-LV"/>
        </w:rPr>
      </w:pPr>
      <w:r w:rsidRPr="0005073D">
        <w:rPr>
          <w:rFonts w:cs="Times New Roman"/>
          <w:szCs w:val="24"/>
          <w:lang w:val="lv-LV"/>
        </w:rPr>
        <w:t xml:space="preserve">Horizontālos sistēmu auditus plānots veikt kā atbilstības auditus saskaņā ar Starptautisko apliecinājumu uzdevumu standartu Nr.3000 (ISAE 3000 </w:t>
      </w:r>
      <w:proofErr w:type="spellStart"/>
      <w:r w:rsidRPr="0005073D">
        <w:rPr>
          <w:rFonts w:cs="Times New Roman"/>
          <w:szCs w:val="24"/>
          <w:lang w:val="lv-LV"/>
        </w:rPr>
        <w:t>International</w:t>
      </w:r>
      <w:proofErr w:type="spellEnd"/>
      <w:r w:rsidRPr="0005073D">
        <w:rPr>
          <w:rFonts w:cs="Times New Roman"/>
          <w:szCs w:val="24"/>
          <w:lang w:val="lv-LV"/>
        </w:rPr>
        <w:t xml:space="preserve"> Standard </w:t>
      </w:r>
      <w:proofErr w:type="spellStart"/>
      <w:r w:rsidRPr="0005073D">
        <w:rPr>
          <w:rFonts w:cs="Times New Roman"/>
          <w:szCs w:val="24"/>
          <w:lang w:val="lv-LV"/>
        </w:rPr>
        <w:t>on</w:t>
      </w:r>
      <w:proofErr w:type="spellEnd"/>
      <w:r w:rsidRPr="0005073D">
        <w:rPr>
          <w:rFonts w:cs="Times New Roman"/>
          <w:szCs w:val="24"/>
          <w:lang w:val="lv-LV"/>
        </w:rPr>
        <w:t xml:space="preserve"> </w:t>
      </w:r>
      <w:proofErr w:type="spellStart"/>
      <w:r w:rsidRPr="0005073D">
        <w:rPr>
          <w:rFonts w:cs="Times New Roman"/>
          <w:szCs w:val="24"/>
          <w:lang w:val="lv-LV"/>
        </w:rPr>
        <w:t>Assurance</w:t>
      </w:r>
      <w:proofErr w:type="spellEnd"/>
      <w:r w:rsidRPr="0005073D">
        <w:rPr>
          <w:rFonts w:cs="Times New Roman"/>
          <w:szCs w:val="24"/>
          <w:lang w:val="lv-LV"/>
        </w:rPr>
        <w:t xml:space="preserve"> </w:t>
      </w:r>
      <w:proofErr w:type="spellStart"/>
      <w:r w:rsidRPr="0005073D">
        <w:rPr>
          <w:rFonts w:cs="Times New Roman"/>
          <w:szCs w:val="24"/>
          <w:lang w:val="lv-LV"/>
        </w:rPr>
        <w:t>Engagements</w:t>
      </w:r>
      <w:proofErr w:type="spellEnd"/>
      <w:r w:rsidRPr="0005073D">
        <w:rPr>
          <w:rFonts w:cs="Times New Roman"/>
          <w:szCs w:val="24"/>
          <w:lang w:val="lv-LV"/>
        </w:rPr>
        <w:t>).</w:t>
      </w:r>
    </w:p>
    <w:p w14:paraId="1D6CD6B1" w14:textId="77777777" w:rsidR="006B745A" w:rsidRDefault="006B745A" w:rsidP="0058517C">
      <w:pPr>
        <w:pStyle w:val="ListParagraph"/>
        <w:numPr>
          <w:ilvl w:val="0"/>
          <w:numId w:val="142"/>
        </w:numPr>
        <w:spacing w:after="0"/>
        <w:ind w:left="426"/>
        <w:rPr>
          <w:rFonts w:cs="Times New Roman"/>
          <w:lang w:val="lv-LV"/>
        </w:rPr>
      </w:pPr>
      <w:r w:rsidRPr="00A806F9">
        <w:rPr>
          <w:rFonts w:cs="Times New Roman"/>
          <w:lang w:val="lv-LV"/>
        </w:rPr>
        <w:t>ANM plāna ietvaros tiks stiprināta</w:t>
      </w:r>
      <w:r w:rsidRPr="00255C36">
        <w:rPr>
          <w:rFonts w:cs="Times New Roman"/>
          <w:lang w:val="lv-LV"/>
        </w:rPr>
        <w:t xml:space="preserve"> IUB kapacitāte, lai nacionāli veicinātu iepirkumu sistēmas darbības kvalitātes un efektivitātes palielināšanos.  Papildus</w:t>
      </w:r>
      <w:r>
        <w:rPr>
          <w:rFonts w:cs="Times New Roman"/>
          <w:lang w:val="lv-LV"/>
        </w:rPr>
        <w:t xml:space="preserve"> tiek plānots</w:t>
      </w:r>
      <w:r w:rsidRPr="00255C36">
        <w:rPr>
          <w:rFonts w:cs="Times New Roman"/>
          <w:lang w:val="lv-LV"/>
        </w:rPr>
        <w:t xml:space="preserve"> </w:t>
      </w:r>
      <w:r>
        <w:rPr>
          <w:rFonts w:cs="Times New Roman"/>
          <w:lang w:val="lv-LV"/>
        </w:rPr>
        <w:t>palielināt</w:t>
      </w:r>
      <w:r w:rsidRPr="00255C36">
        <w:rPr>
          <w:rFonts w:cs="Times New Roman"/>
          <w:lang w:val="lv-LV"/>
        </w:rPr>
        <w:t xml:space="preserve"> IUB lom</w:t>
      </w:r>
      <w:r>
        <w:rPr>
          <w:rFonts w:cs="Times New Roman"/>
          <w:lang w:val="lv-LV"/>
        </w:rPr>
        <w:t>u</w:t>
      </w:r>
      <w:r w:rsidRPr="00255C36">
        <w:rPr>
          <w:rFonts w:cs="Times New Roman"/>
          <w:lang w:val="lv-LV"/>
        </w:rPr>
        <w:t xml:space="preserve">, </w:t>
      </w:r>
      <w:r>
        <w:rPr>
          <w:rFonts w:cs="Times New Roman"/>
          <w:lang w:val="lv-LV"/>
        </w:rPr>
        <w:t>piesaistot</w:t>
      </w:r>
      <w:r w:rsidRPr="00255C36">
        <w:rPr>
          <w:rFonts w:cs="Times New Roman"/>
          <w:lang w:val="lv-LV"/>
        </w:rPr>
        <w:t xml:space="preserve"> papildus cilvēkresursus, ANM plāna ietvaros plānoto iepirkumu uzraudzības procesa nodrošināšanai t.sk. </w:t>
      </w:r>
      <w:proofErr w:type="spellStart"/>
      <w:r w:rsidRPr="00255C36">
        <w:rPr>
          <w:rFonts w:cs="Times New Roman"/>
          <w:lang w:val="lv-LV"/>
        </w:rPr>
        <w:t>pirmspārbaužu</w:t>
      </w:r>
      <w:proofErr w:type="spellEnd"/>
      <w:r w:rsidRPr="00255C36">
        <w:rPr>
          <w:rFonts w:cs="Times New Roman"/>
          <w:lang w:val="lv-LV"/>
        </w:rPr>
        <w:t xml:space="preserve"> veikšanai.</w:t>
      </w:r>
    </w:p>
    <w:p w14:paraId="73750D0E" w14:textId="77777777" w:rsidR="006B745A" w:rsidRPr="00255C36" w:rsidRDefault="006B745A" w:rsidP="0058517C">
      <w:pPr>
        <w:pStyle w:val="ListParagraph"/>
        <w:numPr>
          <w:ilvl w:val="0"/>
          <w:numId w:val="142"/>
        </w:numPr>
        <w:ind w:left="426" w:hanging="567"/>
        <w:rPr>
          <w:rFonts w:cs="Times New Roman"/>
          <w:lang w:val="lv-LV"/>
        </w:rPr>
      </w:pPr>
      <w:r w:rsidRPr="00255C36">
        <w:rPr>
          <w:rFonts w:cs="Times New Roman"/>
          <w:lang w:val="lv-LV"/>
        </w:rPr>
        <w:t xml:space="preserve">Lai veicinātu efektīvas un samērīgas krāpšanas apkarošanas pasākumu nodrošināšanu, </w:t>
      </w:r>
      <w:r w:rsidRPr="00255C36" w:rsidDel="000D5790">
        <w:rPr>
          <w:lang w:val="lv-LV"/>
        </w:rPr>
        <w:t xml:space="preserve"> </w:t>
      </w:r>
      <w:r w:rsidRPr="00255C36">
        <w:rPr>
          <w:rFonts w:cs="Times New Roman"/>
          <w:lang w:val="lv-LV"/>
        </w:rPr>
        <w:t>VI reizi gadā koordinē ES fondu krāpšanas un korupcijas risku novērtēšanu atsevišķos projektu ieviešanas posmos ES fondu vadībā iesaistītajās iestādēs, kā arī veic rezultātu analīzi un pamatojoties uz to, sagatavo pasākumu plānu krāpšanas un korupcijas risku mazināšanai. Šajā novērtējumā tiks iekļauts arī ANM.</w:t>
      </w:r>
    </w:p>
    <w:p w14:paraId="6C82BA3C" w14:textId="77777777" w:rsidR="006B745A" w:rsidRPr="00255C36" w:rsidRDefault="006B745A" w:rsidP="0058517C">
      <w:pPr>
        <w:pStyle w:val="ListParagraph"/>
        <w:numPr>
          <w:ilvl w:val="0"/>
          <w:numId w:val="142"/>
        </w:numPr>
        <w:ind w:left="426" w:hanging="567"/>
        <w:rPr>
          <w:rFonts w:cs="Times New Roman"/>
          <w:lang w:val="lv-LV"/>
        </w:rPr>
      </w:pPr>
      <w:r w:rsidRPr="00255C36">
        <w:rPr>
          <w:rFonts w:cs="Times New Roman"/>
          <w:lang w:val="lv-LV"/>
        </w:rPr>
        <w:t xml:space="preserve">VI turpinās līdzdarboties krāpšanas novēršanas koordinācijas dienestā – AFCOS – Latvijā, kas ir nozīmīgs kontaktpunkts starp dažādām iestādēm, t.sk. </w:t>
      </w:r>
      <w:proofErr w:type="spellStart"/>
      <w:r w:rsidRPr="00255C36">
        <w:rPr>
          <w:rFonts w:cs="Times New Roman"/>
          <w:lang w:val="lv-LV"/>
        </w:rPr>
        <w:t>tiesībsargiem</w:t>
      </w:r>
      <w:proofErr w:type="spellEnd"/>
      <w:r w:rsidRPr="00255C36">
        <w:rPr>
          <w:rFonts w:cs="Times New Roman"/>
          <w:lang w:val="lv-LV"/>
        </w:rPr>
        <w:t xml:space="preserve"> Latvijā un Eiropas Biroju krāpšanas apkarošanai – OLAF.</w:t>
      </w:r>
    </w:p>
    <w:p w14:paraId="6E2F7C37" w14:textId="77777777" w:rsidR="006B745A" w:rsidRPr="00612EC9" w:rsidRDefault="006B745A" w:rsidP="0058517C">
      <w:pPr>
        <w:pStyle w:val="ListParagraph"/>
        <w:numPr>
          <w:ilvl w:val="0"/>
          <w:numId w:val="142"/>
        </w:numPr>
        <w:ind w:left="426" w:hanging="567"/>
        <w:rPr>
          <w:rFonts w:cs="Times New Roman"/>
          <w:b/>
          <w:bCs/>
          <w:lang w:val="lv-LV"/>
        </w:rPr>
      </w:pPr>
      <w:r w:rsidRPr="00612EC9">
        <w:rPr>
          <w:rFonts w:cs="Times New Roman"/>
          <w:b/>
          <w:bCs/>
          <w:lang w:val="lv-LV"/>
        </w:rPr>
        <w:t>Dubultā finansējuma riska novēršana un kontrole</w:t>
      </w:r>
    </w:p>
    <w:p w14:paraId="2EBD43E4" w14:textId="77777777" w:rsidR="006B745A" w:rsidRDefault="006B745A" w:rsidP="0058517C">
      <w:pPr>
        <w:pStyle w:val="ListParagraph"/>
        <w:ind w:left="426" w:firstLine="0"/>
        <w:rPr>
          <w:rFonts w:cs="Times New Roman"/>
          <w:lang w:val="lv-LV"/>
        </w:rPr>
      </w:pPr>
      <w:r w:rsidRPr="00A86012">
        <w:rPr>
          <w:rFonts w:cs="Times New Roman"/>
          <w:lang w:val="lv-LV"/>
        </w:rPr>
        <w:t xml:space="preserve">Darbības programmas un ANM plāna īstenošanā būtiska ir savstarpējā koordinācija un koordinācija ar ES un citu ārvalstu finanšu instrumentu programmām, lai nodrošinātu to savstarpējo sinerģiju un nepārklāšanos, tāpēc gan plānošanas gan pasākumu īstenošanas posmā koordinācija tiks nodrošināta sadarbībā ar nozaru ministrijām, vērtējot plānoto investīciju saturu un savstarpējo sinerģiju, lai novērstu iespējamu investīciju pārklāšanos, savstarpēji papildinošu investīciju gadījumā novēršot dubultā finansējuma risku. Tā kā izvirzītie mērķi ir apjomīgi, un to īstenošanai plānots piesaistīt finansējumu no dažādiem pieejamajiem finanšu avotiem, būtiska loma ir ieguldījumu demarkācijai un pārkāšanās riska novēršanai. Demarkācijas uzraudzība tiek nodrošināta jau plānošanas posmā, ņemot vērā kohēzijas politikas un ANM plāna plānošanas dokumentu paralēlo virzību, kā arī tā tiks nodrošināta tālāk ieviešanas nosacījumu izstrādes posmā. Demarkācija tiks nodrošināta projektu līmenī un nacionālajā regulējumā tiks paredzēti nosacījumi, lai tiktu ievērota plānotā programmas intensitāte un novērsti </w:t>
      </w:r>
      <w:proofErr w:type="spellStart"/>
      <w:r w:rsidRPr="00A86012">
        <w:rPr>
          <w:rFonts w:cs="Times New Roman"/>
          <w:lang w:val="lv-LV"/>
        </w:rPr>
        <w:t>dubultfinansēšanas</w:t>
      </w:r>
      <w:proofErr w:type="spellEnd"/>
      <w:r w:rsidRPr="00A86012">
        <w:rPr>
          <w:rFonts w:cs="Times New Roman"/>
          <w:lang w:val="lv-LV"/>
        </w:rPr>
        <w:t xml:space="preserve"> riski</w:t>
      </w:r>
      <w:r>
        <w:rPr>
          <w:rFonts w:cs="Times New Roman"/>
          <w:lang w:val="lv-LV"/>
        </w:rPr>
        <w:t>.</w:t>
      </w:r>
      <w:r w:rsidRPr="003D5340">
        <w:rPr>
          <w:lang w:val="lv-LV"/>
        </w:rPr>
        <w:t xml:space="preserve"> </w:t>
      </w:r>
      <w:r w:rsidRPr="00B07168">
        <w:rPr>
          <w:rFonts w:cs="Times New Roman"/>
          <w:lang w:val="lv-LV"/>
        </w:rPr>
        <w:t xml:space="preserve">ANM plānā plānotie darbības virzieni nodrošinās saskaņotību ar darbības programmu, tādejādi nodrošinot </w:t>
      </w:r>
      <w:r w:rsidRPr="00B07168">
        <w:rPr>
          <w:rFonts w:cs="Times New Roman"/>
          <w:lang w:val="lv-LV"/>
        </w:rPr>
        <w:lastRenderedPageBreak/>
        <w:t xml:space="preserve">sinerģiju un papildinātību virzībā uz zaļāku Eiropu un </w:t>
      </w:r>
      <w:proofErr w:type="spellStart"/>
      <w:r w:rsidRPr="00B07168">
        <w:rPr>
          <w:rFonts w:cs="Times New Roman"/>
          <w:lang w:val="lv-LV"/>
        </w:rPr>
        <w:t>digitalizācijas</w:t>
      </w:r>
      <w:proofErr w:type="spellEnd"/>
      <w:r w:rsidRPr="00B07168">
        <w:rPr>
          <w:rFonts w:cs="Times New Roman"/>
          <w:lang w:val="lv-LV"/>
        </w:rPr>
        <w:t xml:space="preserve"> attīstību, arī uz sociālekonomisko atšķirību mazināšanas, veselības aprūpes pieejamības uzlabošanas, pētniecības attīstības un likuma varas stiprināšanas mērķu sasniegšanu. ANM plānā paredzētās investīcijas papildinās vairākus darbības programmā ietvertos specifiskā atbalsta mērķus un pasākumus</w:t>
      </w:r>
      <w:r>
        <w:rPr>
          <w:rFonts w:cs="Times New Roman"/>
          <w:lang w:val="lv-LV"/>
        </w:rPr>
        <w:t>.</w:t>
      </w:r>
    </w:p>
    <w:p w14:paraId="32C3FAB7" w14:textId="65F5EC15" w:rsidR="003719ED" w:rsidRPr="00090E55" w:rsidRDefault="006B745A" w:rsidP="0058517C">
      <w:pPr>
        <w:pStyle w:val="ListParagraph"/>
        <w:numPr>
          <w:ilvl w:val="0"/>
          <w:numId w:val="142"/>
        </w:numPr>
        <w:spacing w:after="0"/>
        <w:ind w:left="426"/>
        <w:rPr>
          <w:rFonts w:cs="Times New Roman"/>
          <w:lang w:val="lv-LV"/>
        </w:rPr>
      </w:pPr>
      <w:r w:rsidRPr="00255C36">
        <w:rPr>
          <w:rFonts w:cs="Times New Roman"/>
          <w:lang w:val="lv-LV"/>
        </w:rPr>
        <w:t xml:space="preserve">Lai kontrolētu un pārbaudītu dubultā finansējuma risku, ES fondu VKS ietvaros ir izveidota un veiksmīgi tiek izmantota </w:t>
      </w:r>
      <w:proofErr w:type="spellStart"/>
      <w:r w:rsidRPr="00255C36">
        <w:rPr>
          <w:rFonts w:cs="Times New Roman"/>
          <w:lang w:val="lv-LV"/>
        </w:rPr>
        <w:t>Dubultfinansējuma</w:t>
      </w:r>
      <w:proofErr w:type="spellEnd"/>
      <w:r w:rsidRPr="00255C36">
        <w:rPr>
          <w:rFonts w:cs="Times New Roman"/>
          <w:lang w:val="lv-LV"/>
        </w:rPr>
        <w:t xml:space="preserve"> riska kontroles matrica</w:t>
      </w:r>
      <w:r w:rsidRPr="00255C36">
        <w:rPr>
          <w:rStyle w:val="FootnoteReference"/>
          <w:rFonts w:cs="Times New Roman"/>
          <w:lang w:val="lv-LV"/>
        </w:rPr>
        <w:footnoteReference w:id="179"/>
      </w:r>
      <w:r w:rsidRPr="00255C36">
        <w:rPr>
          <w:rFonts w:cs="Times New Roman"/>
          <w:lang w:val="lv-LV"/>
        </w:rPr>
        <w:t xml:space="preserve"> (turpmāk – Matrica), kuras mērķis ir atvieglot dažādu ārvalstu finanšu instrumentu pārvaldītājiem novērst iespējamā </w:t>
      </w:r>
      <w:proofErr w:type="spellStart"/>
      <w:r w:rsidRPr="00255C36">
        <w:rPr>
          <w:rFonts w:cs="Times New Roman"/>
          <w:lang w:val="lv-LV"/>
        </w:rPr>
        <w:t>dubultfinansējuma</w:t>
      </w:r>
      <w:proofErr w:type="spellEnd"/>
      <w:r w:rsidRPr="00255C36">
        <w:rPr>
          <w:rFonts w:cs="Times New Roman"/>
          <w:lang w:val="lv-LV"/>
        </w:rPr>
        <w:t xml:space="preserve"> riskus to administrētajos specifiskajos atbalsta mērķos un projektos. Matrica ir palīgs, veicot ES fondu, EEZ/Norvēģijas finanšu instrumentu, Šveices programmas un citu ārvalstu finanšu instrumentu projektu vērtēšanu, kontroles un uzraudzības pasākumus. Iestādēm, ņemot vērā matricā iekļauto informāciju, ir iespējams efektīvāk plānot kontroles un uzraudzības pasākumus, pārliecinoties, vai finansējuma saņēmējs, vai labuma guvējs  neīsteno citus līdzīgus vai identiskus projektus citos finanšu instrumentos. Gadījumos, ja atklātos situācija, ka finansējuma saņēmējs vai labuma guvējs īsteno projektus riskantajos specifiskajos atbalsta mērķos (tai skaitā citu finanšu instrumentu īstenotajos projektos), būtu jāpārliecinās, vai nav konstatējams </w:t>
      </w:r>
      <w:proofErr w:type="spellStart"/>
      <w:r w:rsidRPr="00255C36">
        <w:rPr>
          <w:rFonts w:cs="Times New Roman"/>
          <w:lang w:val="lv-LV"/>
        </w:rPr>
        <w:t>dubultfinasējums</w:t>
      </w:r>
      <w:proofErr w:type="spellEnd"/>
      <w:r w:rsidRPr="00255C36">
        <w:rPr>
          <w:rFonts w:cs="Times New Roman"/>
          <w:lang w:val="lv-LV"/>
        </w:rPr>
        <w:t xml:space="preserve"> attiecībā pret plānoto projektu kopumā vai atsevišķām tā darbībām (kā papildu detālas pārbaudes par izmaksu pozīcijām u.c.). Matricu turpinās izmantot arī 21-27 ES fondu plānošanas periodā. VI plāno 2021.gadā  uzsākt darbu pie matricas funkcionalitātes uzlabošanas un iespējamas matricas </w:t>
      </w:r>
      <w:proofErr w:type="spellStart"/>
      <w:r w:rsidRPr="00255C36">
        <w:rPr>
          <w:rFonts w:cs="Times New Roman"/>
          <w:lang w:val="lv-LV"/>
        </w:rPr>
        <w:t>digitalizēšanas</w:t>
      </w:r>
      <w:proofErr w:type="spellEnd"/>
      <w:r w:rsidRPr="00255C36">
        <w:rPr>
          <w:rFonts w:cs="Times New Roman"/>
          <w:lang w:val="lv-LV"/>
        </w:rPr>
        <w:t>. Papildus matricā tiks iekļauta informācija par ANM un REACT-EU.</w:t>
      </w:r>
    </w:p>
    <w:p w14:paraId="23761DB7" w14:textId="4C257ECC" w:rsidR="00600F2C" w:rsidRDefault="00600F2C" w:rsidP="0058517C">
      <w:pPr>
        <w:spacing w:after="0"/>
        <w:ind w:left="426"/>
        <w:rPr>
          <w:rFonts w:cs="Times New Roman"/>
          <w:lang w:val="lv-LV"/>
        </w:rPr>
      </w:pPr>
    </w:p>
    <w:p w14:paraId="7247C929" w14:textId="355240BB" w:rsidR="002E646D" w:rsidRDefault="002E646D" w:rsidP="0058517C">
      <w:pPr>
        <w:pStyle w:val="Heading2"/>
        <w:spacing w:before="0"/>
        <w:ind w:left="426"/>
        <w:rPr>
          <w:rFonts w:eastAsia="Times New Roman"/>
        </w:rPr>
      </w:pPr>
      <w:bookmarkStart w:id="103" w:name="_Toc70343124"/>
      <w:r>
        <w:rPr>
          <w:rFonts w:eastAsia="Times New Roman"/>
        </w:rPr>
        <w:t>7</w:t>
      </w:r>
      <w:r w:rsidRPr="00B7028E">
        <w:rPr>
          <w:rFonts w:eastAsia="Times New Roman"/>
        </w:rPr>
        <w:t xml:space="preserve">. </w:t>
      </w:r>
      <w:r>
        <w:rPr>
          <w:rFonts w:eastAsia="Times New Roman"/>
        </w:rPr>
        <w:t>K</w:t>
      </w:r>
      <w:r w:rsidRPr="00B7028E">
        <w:rPr>
          <w:rFonts w:eastAsia="Times New Roman"/>
        </w:rPr>
        <w:t>o</w:t>
      </w:r>
      <w:r>
        <w:rPr>
          <w:rFonts w:eastAsia="Times New Roman"/>
        </w:rPr>
        <w:t>munikācija</w:t>
      </w:r>
      <w:bookmarkEnd w:id="103"/>
    </w:p>
    <w:p w14:paraId="2F8A271E" w14:textId="77777777" w:rsidR="0015062D" w:rsidRPr="0015062D" w:rsidRDefault="0015062D" w:rsidP="0058517C">
      <w:pPr>
        <w:spacing w:after="0"/>
        <w:ind w:left="426"/>
        <w:rPr>
          <w:lang w:val="lv-LV"/>
        </w:rPr>
      </w:pPr>
    </w:p>
    <w:p w14:paraId="2FF19437" w14:textId="77777777" w:rsidR="00994D82" w:rsidRPr="00994D82" w:rsidRDefault="00994D82" w:rsidP="0058517C">
      <w:pPr>
        <w:pStyle w:val="ListParagraph"/>
        <w:numPr>
          <w:ilvl w:val="0"/>
          <w:numId w:val="142"/>
        </w:numPr>
        <w:spacing w:after="0"/>
        <w:ind w:left="426"/>
        <w:rPr>
          <w:rFonts w:cs="Times New Roman"/>
          <w:lang w:val="lv-LV"/>
        </w:rPr>
      </w:pPr>
      <w:r>
        <w:rPr>
          <w:i/>
          <w:lang w:val="lv-LV"/>
        </w:rPr>
        <w:t>ANM</w:t>
      </w:r>
      <w:r w:rsidRPr="00EE7609">
        <w:rPr>
          <w:i/>
          <w:lang w:val="lv-LV"/>
        </w:rPr>
        <w:t xml:space="preserve"> komunikācijas mērķi.</w:t>
      </w:r>
      <w:r w:rsidRPr="00EE7609">
        <w:rPr>
          <w:lang w:val="lv-LV"/>
        </w:rPr>
        <w:t xml:space="preserve"> </w:t>
      </w:r>
      <w:r>
        <w:rPr>
          <w:lang w:val="lv-LV"/>
        </w:rPr>
        <w:t>ANM</w:t>
      </w:r>
      <w:r w:rsidRPr="00EE7609">
        <w:rPr>
          <w:lang w:val="lv-LV"/>
        </w:rPr>
        <w:t xml:space="preserve"> komunikācijas </w:t>
      </w:r>
      <w:proofErr w:type="spellStart"/>
      <w:r w:rsidRPr="00EE7609">
        <w:rPr>
          <w:lang w:val="lv-LV"/>
        </w:rPr>
        <w:t>virsmērķis</w:t>
      </w:r>
      <w:proofErr w:type="spellEnd"/>
      <w:r w:rsidRPr="00EE7609">
        <w:rPr>
          <w:lang w:val="lv-LV"/>
        </w:rPr>
        <w:t xml:space="preserve"> ir</w:t>
      </w:r>
      <w:r w:rsidRPr="00EE7609">
        <w:rPr>
          <w:sz w:val="23"/>
          <w:szCs w:val="23"/>
          <w:lang w:val="lv-LV"/>
        </w:rPr>
        <w:t xml:space="preserve"> veicināt </w:t>
      </w:r>
      <w:r>
        <w:rPr>
          <w:sz w:val="23"/>
          <w:szCs w:val="23"/>
          <w:lang w:val="lv-LV"/>
        </w:rPr>
        <w:t>ANM atpazīstamību</w:t>
      </w:r>
      <w:r w:rsidRPr="00EE7609">
        <w:rPr>
          <w:sz w:val="23"/>
          <w:szCs w:val="23"/>
          <w:lang w:val="lv-LV"/>
        </w:rPr>
        <w:t xml:space="preserve"> </w:t>
      </w:r>
      <w:r>
        <w:rPr>
          <w:sz w:val="23"/>
          <w:szCs w:val="23"/>
          <w:lang w:val="lv-LV"/>
        </w:rPr>
        <w:t xml:space="preserve">un </w:t>
      </w:r>
      <w:r w:rsidRPr="00EE7609">
        <w:rPr>
          <w:sz w:val="23"/>
          <w:szCs w:val="23"/>
          <w:lang w:val="lv-LV"/>
        </w:rPr>
        <w:t xml:space="preserve">sabiedrības izpratni par </w:t>
      </w:r>
      <w:r>
        <w:rPr>
          <w:sz w:val="23"/>
          <w:szCs w:val="23"/>
          <w:lang w:val="lv-LV"/>
        </w:rPr>
        <w:t xml:space="preserve">ANM sasniedzamajiem mērķiem Eiropas atveseļošanā. Izcelt </w:t>
      </w:r>
      <w:r w:rsidRPr="00EE7609">
        <w:rPr>
          <w:sz w:val="23"/>
          <w:szCs w:val="23"/>
          <w:lang w:val="lv-LV"/>
        </w:rPr>
        <w:t xml:space="preserve">īstenoto projektu ieguldījumu nozīmi Latvijas </w:t>
      </w:r>
      <w:r w:rsidRPr="00977B74">
        <w:rPr>
          <w:lang w:val="lv-LV"/>
        </w:rPr>
        <w:t xml:space="preserve">klimata mērķu sasniegšanā un ilgtspējā, digitālajā transformācijā un citos ANM plāna ietvaros </w:t>
      </w:r>
      <w:r>
        <w:rPr>
          <w:lang w:val="lv-LV"/>
        </w:rPr>
        <w:t>izvirzītajos sasniedzamajos</w:t>
      </w:r>
      <w:r w:rsidRPr="00977B74">
        <w:rPr>
          <w:lang w:val="lv-LV"/>
        </w:rPr>
        <w:t xml:space="preserve"> mērķos</w:t>
      </w:r>
      <w:r>
        <w:rPr>
          <w:lang w:val="lv-LV"/>
        </w:rPr>
        <w:t>.</w:t>
      </w:r>
    </w:p>
    <w:p w14:paraId="73A86A00" w14:textId="7E40C8E7" w:rsidR="00994D82" w:rsidRPr="00F647DF" w:rsidRDefault="0015062D" w:rsidP="00924A46">
      <w:pPr>
        <w:pStyle w:val="ListParagraph"/>
        <w:numPr>
          <w:ilvl w:val="0"/>
          <w:numId w:val="142"/>
        </w:numPr>
        <w:spacing w:after="0"/>
        <w:ind w:left="426"/>
        <w:rPr>
          <w:rFonts w:cs="Times New Roman"/>
          <w:lang w:val="lv-LV"/>
        </w:rPr>
      </w:pPr>
      <w:r>
        <w:rPr>
          <w:rFonts w:cs="Times New Roman"/>
          <w:lang w:val="lv-LV"/>
        </w:rPr>
        <w:t xml:space="preserve">ANM </w:t>
      </w:r>
      <w:r>
        <w:rPr>
          <w:bCs/>
          <w:lang w:val="lv-LV"/>
        </w:rPr>
        <w:t>s</w:t>
      </w:r>
      <w:r w:rsidRPr="00EE7609">
        <w:rPr>
          <w:bCs/>
          <w:lang w:val="lv-LV"/>
        </w:rPr>
        <w:t xml:space="preserve">tratēģiskie komunikācijas mērķi tiks </w:t>
      </w:r>
      <w:r w:rsidR="00994D82">
        <w:rPr>
          <w:bCs/>
          <w:lang w:val="lv-LV"/>
        </w:rPr>
        <w:t>iekļauti</w:t>
      </w:r>
      <w:r w:rsidR="00994D82" w:rsidRPr="00EE7609">
        <w:rPr>
          <w:bCs/>
          <w:lang w:val="lv-LV"/>
        </w:rPr>
        <w:t xml:space="preserve"> </w:t>
      </w:r>
      <w:r>
        <w:rPr>
          <w:bCs/>
          <w:lang w:val="lv-LV"/>
        </w:rPr>
        <w:t xml:space="preserve">kopējās ES fondu komunikācijas stratēģijas ietvaros. </w:t>
      </w:r>
      <w:r w:rsidRPr="00EE7609">
        <w:rPr>
          <w:rFonts w:eastAsia="Times New Roman" w:cs="Times New Roman"/>
          <w:lang w:val="lv-LV"/>
        </w:rPr>
        <w:t xml:space="preserve">Balstoties uz stratēģijā definētajiem </w:t>
      </w:r>
      <w:proofErr w:type="spellStart"/>
      <w:r>
        <w:rPr>
          <w:rFonts w:eastAsia="Times New Roman" w:cs="Times New Roman"/>
          <w:lang w:val="lv-LV"/>
        </w:rPr>
        <w:t>virs</w:t>
      </w:r>
      <w:r w:rsidRPr="00EE7609">
        <w:rPr>
          <w:rFonts w:eastAsia="Times New Roman" w:cs="Times New Roman"/>
          <w:lang w:val="lv-LV"/>
        </w:rPr>
        <w:t>mērķiem</w:t>
      </w:r>
      <w:proofErr w:type="spellEnd"/>
      <w:r w:rsidRPr="00EE7609">
        <w:rPr>
          <w:rFonts w:eastAsia="Times New Roman" w:cs="Times New Roman"/>
          <w:lang w:val="lv-LV"/>
        </w:rPr>
        <w:t xml:space="preserve">, </w:t>
      </w:r>
      <w:r>
        <w:rPr>
          <w:rFonts w:eastAsia="Times New Roman" w:cs="Times New Roman"/>
          <w:lang w:val="lv-LV"/>
        </w:rPr>
        <w:t>ANM</w:t>
      </w:r>
      <w:r w:rsidRPr="00EE7609">
        <w:rPr>
          <w:rFonts w:eastAsia="Times New Roman" w:cs="Times New Roman"/>
          <w:lang w:val="lv-LV"/>
        </w:rPr>
        <w:t xml:space="preserve"> vadībā iesaistītās institūcijas izstrādās komunikācijas plānus, kuros paredzēti jau specifiski pasākumi </w:t>
      </w:r>
      <w:r w:rsidR="00994D82">
        <w:rPr>
          <w:rFonts w:eastAsia="Times New Roman" w:cs="Times New Roman"/>
          <w:lang w:val="lv-LV"/>
        </w:rPr>
        <w:t xml:space="preserve">konkrētu </w:t>
      </w:r>
      <w:r w:rsidRPr="00EE7609">
        <w:rPr>
          <w:rFonts w:eastAsia="Times New Roman" w:cs="Times New Roman"/>
          <w:lang w:val="lv-LV"/>
        </w:rPr>
        <w:t xml:space="preserve">mērķa grupu informēšanai un izpratnes veicināšanai par </w:t>
      </w:r>
      <w:r>
        <w:rPr>
          <w:rFonts w:eastAsia="Times New Roman" w:cs="Times New Roman"/>
          <w:lang w:val="lv-LV"/>
        </w:rPr>
        <w:t>ANM kopējo</w:t>
      </w:r>
      <w:r w:rsidRPr="00EE7609">
        <w:rPr>
          <w:rFonts w:eastAsia="Times New Roman" w:cs="Times New Roman"/>
          <w:lang w:val="lv-LV"/>
        </w:rPr>
        <w:t xml:space="preserve"> ieguldījumu</w:t>
      </w:r>
      <w:r>
        <w:rPr>
          <w:rFonts w:eastAsia="Times New Roman" w:cs="Times New Roman"/>
          <w:lang w:val="lv-LV"/>
        </w:rPr>
        <w:t xml:space="preserve"> un konkrētiem atbalstītajiem projektiem</w:t>
      </w:r>
      <w:r w:rsidRPr="00EE7609">
        <w:rPr>
          <w:rFonts w:eastAsia="Times New Roman" w:cs="Times New Roman"/>
          <w:lang w:val="lv-LV"/>
        </w:rPr>
        <w:t xml:space="preserve">. </w:t>
      </w:r>
      <w:r w:rsidR="00994D82">
        <w:rPr>
          <w:rFonts w:eastAsia="Times New Roman" w:cs="Times New Roman"/>
          <w:lang w:val="lv-LV"/>
        </w:rPr>
        <w:t>Tiks identificēti atsevišķi projekti par kuriem tiks nodrošināta pastiprināta komunikācija.</w:t>
      </w:r>
    </w:p>
    <w:p w14:paraId="0035F14B" w14:textId="3B3ECF6D" w:rsidR="0015062D" w:rsidRPr="00977B74" w:rsidRDefault="00994D82" w:rsidP="00924A46">
      <w:pPr>
        <w:pStyle w:val="ListParagraph"/>
        <w:numPr>
          <w:ilvl w:val="0"/>
          <w:numId w:val="142"/>
        </w:numPr>
        <w:spacing w:after="0"/>
        <w:ind w:left="426"/>
        <w:rPr>
          <w:rFonts w:cs="Times New Roman"/>
          <w:lang w:val="lv-LV"/>
        </w:rPr>
      </w:pPr>
      <w:r>
        <w:rPr>
          <w:rFonts w:eastAsia="Times New Roman" w:cs="Times New Roman"/>
          <w:lang w:val="lv-LV"/>
        </w:rPr>
        <w:t xml:space="preserve"> </w:t>
      </w:r>
      <w:r w:rsidR="0015062D">
        <w:rPr>
          <w:rFonts w:eastAsia="Times New Roman" w:cs="Times New Roman"/>
          <w:lang w:val="lv-LV"/>
        </w:rPr>
        <w:t xml:space="preserve">Vizuālā identitāte tiks nodrošināta atbilstoši ES fondu kopējā Regulā noteiktajam, iekļaujot atsauci – “atbalsta </w:t>
      </w:r>
      <w:r w:rsidR="0015062D" w:rsidRPr="00977B74">
        <w:rPr>
          <w:rFonts w:cs="Times New Roman"/>
          <w:lang w:val="lv-LV"/>
        </w:rPr>
        <w:t xml:space="preserve">Eiropas Savienība – </w:t>
      </w:r>
      <w:proofErr w:type="spellStart"/>
      <w:r w:rsidR="0015062D" w:rsidRPr="00977B74">
        <w:rPr>
          <w:rFonts w:cs="Times New Roman"/>
          <w:lang w:val="lv-LV"/>
        </w:rPr>
        <w:t>JaunāPaaudzeES</w:t>
      </w:r>
      <w:proofErr w:type="spellEnd"/>
      <w:r w:rsidR="0015062D" w:rsidRPr="00977B74">
        <w:rPr>
          <w:rFonts w:cs="Times New Roman"/>
          <w:lang w:val="lv-LV"/>
        </w:rPr>
        <w:t>”.</w:t>
      </w:r>
    </w:p>
    <w:p w14:paraId="39A220F8" w14:textId="5CA31BFF" w:rsidR="0015062D" w:rsidRPr="0033294B" w:rsidRDefault="00994D82" w:rsidP="00924A46">
      <w:pPr>
        <w:pStyle w:val="ListParagraph"/>
        <w:numPr>
          <w:ilvl w:val="0"/>
          <w:numId w:val="142"/>
        </w:numPr>
        <w:spacing w:after="0"/>
        <w:ind w:left="426"/>
        <w:rPr>
          <w:lang w:val="lv-LV"/>
        </w:rPr>
      </w:pPr>
      <w:r w:rsidRPr="002119B7">
        <w:rPr>
          <w:rFonts w:cs="Times New Roman"/>
          <w:i/>
          <w:iCs/>
          <w:lang w:val="lv-LV"/>
        </w:rPr>
        <w:t>ANM komunikācijas koordinēšana</w:t>
      </w:r>
      <w:r>
        <w:rPr>
          <w:rFonts w:cs="Times New Roman"/>
          <w:lang w:val="lv-LV"/>
        </w:rPr>
        <w:t xml:space="preserve">. </w:t>
      </w:r>
      <w:r w:rsidR="0015062D" w:rsidRPr="00977B74">
        <w:rPr>
          <w:rFonts w:cs="Times New Roman"/>
          <w:lang w:val="lv-LV"/>
        </w:rPr>
        <w:t>Latvijā ES fondu komunikācijas k</w:t>
      </w:r>
      <w:r w:rsidR="0015062D">
        <w:rPr>
          <w:lang w:val="lv-LV"/>
        </w:rPr>
        <w:t xml:space="preserve">oordinēšanas nodrošināšanai no 2004. gada ir izveidota ES fondu Komunikācijas vadības darba grupa, kurā ir iesaistītas visas ES fondu vadībā esošās iestādes un EK pārstāvniecības Latvijā pārstāvji. Jaunajā plānošanas periodā ES fondu </w:t>
      </w:r>
      <w:r w:rsidR="0015062D" w:rsidRPr="00EE7609">
        <w:rPr>
          <w:lang w:val="lv-LV"/>
        </w:rPr>
        <w:lastRenderedPageBreak/>
        <w:t xml:space="preserve">Komunikācijas vadības darba </w:t>
      </w:r>
      <w:r w:rsidR="0015062D">
        <w:rPr>
          <w:lang w:val="lv-LV"/>
        </w:rPr>
        <w:t xml:space="preserve">grupu plānots paplašināt un </w:t>
      </w:r>
      <w:r w:rsidR="0015062D" w:rsidRPr="00EE7609">
        <w:rPr>
          <w:lang w:val="lv-LV"/>
        </w:rPr>
        <w:t>attīstīt jau esoš</w:t>
      </w:r>
      <w:r w:rsidR="0015062D">
        <w:rPr>
          <w:lang w:val="lv-LV"/>
        </w:rPr>
        <w:t>o</w:t>
      </w:r>
      <w:r w:rsidR="0015062D" w:rsidRPr="00EE7609">
        <w:rPr>
          <w:lang w:val="lv-LV"/>
        </w:rPr>
        <w:t xml:space="preserve"> veiksmīg</w:t>
      </w:r>
      <w:r w:rsidR="0015062D">
        <w:rPr>
          <w:lang w:val="lv-LV"/>
        </w:rPr>
        <w:t>o</w:t>
      </w:r>
      <w:r w:rsidR="0015062D" w:rsidRPr="00EE7609">
        <w:rPr>
          <w:lang w:val="lv-LV"/>
        </w:rPr>
        <w:t xml:space="preserve"> sadarbīb</w:t>
      </w:r>
      <w:r w:rsidR="0015062D">
        <w:rPr>
          <w:lang w:val="lv-LV"/>
        </w:rPr>
        <w:t>u</w:t>
      </w:r>
      <w:r w:rsidR="0015062D" w:rsidRPr="00EE7609">
        <w:rPr>
          <w:lang w:val="lv-LV"/>
        </w:rPr>
        <w:t>, tādejādi nodrošinot stratēģisku un koordinētu KP fondu</w:t>
      </w:r>
      <w:r w:rsidR="0015062D">
        <w:rPr>
          <w:lang w:val="lv-LV"/>
        </w:rPr>
        <w:t xml:space="preserve"> un ANM</w:t>
      </w:r>
      <w:r w:rsidR="0015062D" w:rsidRPr="00EE7609">
        <w:rPr>
          <w:lang w:val="lv-LV"/>
        </w:rPr>
        <w:t xml:space="preserve"> komunikāciju Latvijas un ES ietvaros. </w:t>
      </w:r>
      <w:r>
        <w:rPr>
          <w:lang w:val="lv-LV"/>
        </w:rPr>
        <w:t xml:space="preserve">Tiks turpināta ciešā un koordinētā sadarbība ar EK kopīgu komunikācijas aktivitāšu nodrošināšanā izmantojot jau esošos komunikācijas tīklus INFORM un INIO grupu ietvaros. Plānots nodrošināt tādas kopīgās aktivitātes kā preses </w:t>
      </w:r>
      <w:proofErr w:type="spellStart"/>
      <w:r>
        <w:rPr>
          <w:lang w:val="lv-LV"/>
        </w:rPr>
        <w:t>relīzes</w:t>
      </w:r>
      <w:proofErr w:type="spellEnd"/>
      <w:r>
        <w:rPr>
          <w:lang w:val="lv-LV"/>
        </w:rPr>
        <w:t>, sociālo mediju paziņojumi, iespējami pasākumi ar EK komisāru un Eiropas Parlamenta pārstāvju dalību.</w:t>
      </w:r>
    </w:p>
    <w:p w14:paraId="3971283D" w14:textId="32F8C1C4" w:rsidR="0015062D" w:rsidRDefault="0015062D" w:rsidP="00924A46">
      <w:pPr>
        <w:pStyle w:val="ListParagraph"/>
        <w:numPr>
          <w:ilvl w:val="0"/>
          <w:numId w:val="142"/>
        </w:numPr>
        <w:spacing w:after="0"/>
        <w:ind w:left="426"/>
        <w:rPr>
          <w:lang w:val="lv-LV"/>
        </w:rPr>
      </w:pPr>
      <w:r>
        <w:rPr>
          <w:i/>
          <w:lang w:val="lv-LV"/>
        </w:rPr>
        <w:t>ANM</w:t>
      </w:r>
      <w:r w:rsidRPr="00EE7609">
        <w:rPr>
          <w:i/>
          <w:lang w:val="lv-LV"/>
        </w:rPr>
        <w:t xml:space="preserve"> komunikācijas mērķauditorija.</w:t>
      </w:r>
      <w:r w:rsidRPr="00EE7609">
        <w:rPr>
          <w:lang w:val="lv-LV"/>
        </w:rPr>
        <w:t xml:space="preserve"> Būtiska ir kvalitatīvas un savlaicīgas informācijas nodrošināšana gan finansējuma saņēmējiem, gan </w:t>
      </w:r>
      <w:r>
        <w:rPr>
          <w:lang w:val="lv-LV"/>
        </w:rPr>
        <w:t>ANM</w:t>
      </w:r>
      <w:r w:rsidRPr="00EE7609">
        <w:rPr>
          <w:lang w:val="lv-LV"/>
        </w:rPr>
        <w:t xml:space="preserve"> vadībā iesaistītajām institūcijām, gan sabiedrībai kopumā</w:t>
      </w:r>
      <w:r w:rsidRPr="00EE7609">
        <w:rPr>
          <w:i/>
          <w:lang w:val="lv-LV"/>
        </w:rPr>
        <w:t xml:space="preserve">. </w:t>
      </w:r>
      <w:r>
        <w:rPr>
          <w:lang w:val="lv-LV"/>
        </w:rPr>
        <w:t>ANM</w:t>
      </w:r>
      <w:r w:rsidRPr="00EE7609">
        <w:rPr>
          <w:lang w:val="lv-LV"/>
        </w:rPr>
        <w:t xml:space="preserve"> komunikācijā pamatā noteiktas trīs galvenās mērķauditorijas un specifiski izdalītas mērķauditoriju apakšgrupas</w:t>
      </w:r>
      <w:r>
        <w:rPr>
          <w:lang w:val="lv-LV"/>
        </w:rPr>
        <w:t>, kas saskan ar KP fondu mērķauditorijām</w:t>
      </w:r>
      <w:r w:rsidR="00994D82">
        <w:rPr>
          <w:lang w:val="lv-LV"/>
        </w:rPr>
        <w:t xml:space="preserve">. Tāpat </w:t>
      </w:r>
      <w:proofErr w:type="spellStart"/>
      <w:r w:rsidR="00994D82">
        <w:rPr>
          <w:lang w:val="lv-LV"/>
        </w:rPr>
        <w:t>mērķauditorijs</w:t>
      </w:r>
      <w:proofErr w:type="spellEnd"/>
      <w:r w:rsidR="00994D82">
        <w:rPr>
          <w:lang w:val="lv-LV"/>
        </w:rPr>
        <w:t xml:space="preserve"> tiks identificētas atbilstoši to </w:t>
      </w:r>
      <w:r w:rsidR="00994D82" w:rsidRPr="00F647DF">
        <w:rPr>
          <w:lang w:val="lv-LV"/>
        </w:rPr>
        <w:t>ģeogrāfiskajai un tematiskajai darbības jomai</w:t>
      </w:r>
      <w:r w:rsidRPr="00EE7609">
        <w:rPr>
          <w:lang w:val="lv-LV"/>
        </w:rPr>
        <w:t>:</w:t>
      </w:r>
    </w:p>
    <w:p w14:paraId="6FA0DB01" w14:textId="1A604D99" w:rsidR="00197883" w:rsidRDefault="00197883" w:rsidP="002A1D69">
      <w:pPr>
        <w:spacing w:after="0"/>
        <w:ind w:left="426"/>
        <w:rPr>
          <w:lang w:val="lv-LV"/>
        </w:rPr>
      </w:pPr>
    </w:p>
    <w:p w14:paraId="7B8DA66B" w14:textId="5E5D4768" w:rsidR="00197883" w:rsidRPr="0033294B" w:rsidRDefault="00197883" w:rsidP="002A1D69">
      <w:pPr>
        <w:spacing w:after="0"/>
        <w:ind w:left="426"/>
        <w:rPr>
          <w:i/>
          <w:lang w:val="lv-LV"/>
        </w:rPr>
      </w:pPr>
      <w:r w:rsidRPr="0033294B">
        <w:rPr>
          <w:i/>
          <w:lang w:val="lv-LV"/>
        </w:rPr>
        <w:t xml:space="preserve">Tabula Nr. </w:t>
      </w:r>
      <w:r w:rsidR="009006D2">
        <w:rPr>
          <w:i/>
          <w:lang w:val="lv-LV"/>
        </w:rPr>
        <w:t>1</w:t>
      </w:r>
      <w:r w:rsidR="00DF5E9D">
        <w:rPr>
          <w:i/>
          <w:lang w:val="lv-LV"/>
        </w:rPr>
        <w:t>3</w:t>
      </w:r>
      <w:r w:rsidR="00DF4E14" w:rsidRPr="0033294B">
        <w:rPr>
          <w:i/>
          <w:lang w:val="lv-LV"/>
        </w:rPr>
        <w:t>. Komunikācijas mērķauditorija</w:t>
      </w:r>
      <w:r w:rsidR="00994D82" w:rsidRPr="0033294B">
        <w:rPr>
          <w:i/>
          <w:lang w:val="lv-LV"/>
        </w:rPr>
        <w:t>s</w:t>
      </w:r>
    </w:p>
    <w:p w14:paraId="45218EFE" w14:textId="77777777" w:rsidR="0015062D" w:rsidRPr="00EE7609" w:rsidRDefault="0015062D" w:rsidP="002A1D69">
      <w:pPr>
        <w:spacing w:after="0" w:line="276" w:lineRule="auto"/>
        <w:ind w:left="426"/>
        <w:rPr>
          <w:lang w:val="lv-LV"/>
        </w:rPr>
      </w:pPr>
    </w:p>
    <w:tbl>
      <w:tblPr>
        <w:tblStyle w:val="TableGrid3"/>
        <w:tblW w:w="8096" w:type="dxa"/>
        <w:tblInd w:w="137" w:type="dxa"/>
        <w:tblLayout w:type="fixed"/>
        <w:tblLook w:val="04A0" w:firstRow="1" w:lastRow="0" w:firstColumn="1" w:lastColumn="0" w:noHBand="0" w:noVBand="1"/>
      </w:tblPr>
      <w:tblGrid>
        <w:gridCol w:w="2822"/>
        <w:gridCol w:w="5274"/>
      </w:tblGrid>
      <w:tr w:rsidR="0015062D" w:rsidRPr="00EE7609" w14:paraId="5E4A71EE" w14:textId="77777777" w:rsidTr="0015062D">
        <w:trPr>
          <w:trHeight w:val="293"/>
        </w:trPr>
        <w:tc>
          <w:tcPr>
            <w:tcW w:w="2822" w:type="dxa"/>
            <w:shd w:val="clear" w:color="auto" w:fill="F2F2F2" w:themeFill="background1" w:themeFillShade="F2"/>
            <w:vAlign w:val="center"/>
          </w:tcPr>
          <w:p w14:paraId="33777027" w14:textId="77777777" w:rsidR="0015062D" w:rsidRPr="00EE7609" w:rsidRDefault="0015062D" w:rsidP="002A1D69">
            <w:pPr>
              <w:spacing w:line="276" w:lineRule="auto"/>
              <w:ind w:left="426"/>
              <w:rPr>
                <w:rFonts w:cs="Times New Roman"/>
                <w:b/>
                <w:szCs w:val="24"/>
                <w:lang w:val="lv-LV"/>
              </w:rPr>
            </w:pPr>
            <w:r w:rsidRPr="00EE7609">
              <w:rPr>
                <w:rFonts w:cs="Times New Roman"/>
                <w:b/>
                <w:szCs w:val="24"/>
                <w:lang w:val="lv-LV"/>
              </w:rPr>
              <w:t>Mērķauditorijas</w:t>
            </w:r>
          </w:p>
        </w:tc>
        <w:tc>
          <w:tcPr>
            <w:tcW w:w="5274" w:type="dxa"/>
            <w:shd w:val="clear" w:color="auto" w:fill="F2F2F2" w:themeFill="background1" w:themeFillShade="F2"/>
            <w:vAlign w:val="center"/>
          </w:tcPr>
          <w:p w14:paraId="081665C2" w14:textId="77777777" w:rsidR="0015062D" w:rsidRPr="00EE7609" w:rsidRDefault="0015062D" w:rsidP="002A1D69">
            <w:pPr>
              <w:spacing w:line="276" w:lineRule="auto"/>
              <w:ind w:left="426"/>
              <w:rPr>
                <w:rFonts w:cs="Times New Roman"/>
                <w:b/>
                <w:szCs w:val="24"/>
                <w:lang w:val="lv-LV"/>
              </w:rPr>
            </w:pPr>
            <w:r w:rsidRPr="00EE7609">
              <w:rPr>
                <w:rFonts w:cs="Times New Roman"/>
                <w:b/>
                <w:szCs w:val="24"/>
                <w:lang w:val="lv-LV"/>
              </w:rPr>
              <w:t>Mērķauditoriju apakšgrupas</w:t>
            </w:r>
          </w:p>
        </w:tc>
      </w:tr>
      <w:tr w:rsidR="0015062D" w:rsidRPr="00EE7609" w14:paraId="32BEA21C" w14:textId="77777777" w:rsidTr="0015062D">
        <w:trPr>
          <w:trHeight w:val="293"/>
        </w:trPr>
        <w:tc>
          <w:tcPr>
            <w:tcW w:w="2822" w:type="dxa"/>
            <w:vMerge w:val="restart"/>
          </w:tcPr>
          <w:p w14:paraId="6901A8FA" w14:textId="77777777" w:rsidR="0015062D" w:rsidRPr="00EE7609" w:rsidRDefault="0015062D" w:rsidP="002A1D69">
            <w:pPr>
              <w:spacing w:line="276" w:lineRule="auto"/>
              <w:ind w:left="426"/>
              <w:rPr>
                <w:rFonts w:cs="Times New Roman"/>
                <w:szCs w:val="24"/>
                <w:lang w:val="lv-LV"/>
              </w:rPr>
            </w:pPr>
          </w:p>
          <w:p w14:paraId="7FBC5FC6" w14:textId="77777777" w:rsidR="0015062D" w:rsidRPr="00EE7609" w:rsidRDefault="0015062D" w:rsidP="002A1D69">
            <w:pPr>
              <w:spacing w:line="276" w:lineRule="auto"/>
              <w:ind w:left="426"/>
              <w:rPr>
                <w:rFonts w:cs="Times New Roman"/>
                <w:szCs w:val="24"/>
                <w:lang w:val="lv-LV"/>
              </w:rPr>
            </w:pPr>
          </w:p>
          <w:p w14:paraId="78B330C7" w14:textId="77777777" w:rsidR="0015062D" w:rsidRPr="00EE7609" w:rsidRDefault="0015062D" w:rsidP="002A1D69">
            <w:pPr>
              <w:spacing w:line="276" w:lineRule="auto"/>
              <w:ind w:left="426"/>
              <w:rPr>
                <w:rFonts w:cs="Times New Roman"/>
                <w:szCs w:val="24"/>
                <w:lang w:val="lv-LV"/>
              </w:rPr>
            </w:pPr>
            <w:r w:rsidRPr="00EE7609">
              <w:rPr>
                <w:rFonts w:cs="Times New Roman"/>
                <w:szCs w:val="24"/>
                <w:lang w:val="lv-LV"/>
              </w:rPr>
              <w:t>Specifiskās mērķauditorijas</w:t>
            </w:r>
          </w:p>
        </w:tc>
        <w:tc>
          <w:tcPr>
            <w:tcW w:w="5274" w:type="dxa"/>
          </w:tcPr>
          <w:p w14:paraId="0D633A42" w14:textId="3F9BC463" w:rsidR="0015062D" w:rsidRPr="00EE7609" w:rsidRDefault="0015062D" w:rsidP="002A1D69">
            <w:pPr>
              <w:spacing w:line="276" w:lineRule="auto"/>
              <w:ind w:left="426"/>
              <w:rPr>
                <w:rFonts w:cs="Times New Roman"/>
                <w:szCs w:val="24"/>
                <w:lang w:val="lv-LV"/>
              </w:rPr>
            </w:pPr>
            <w:r w:rsidRPr="00EE7609">
              <w:rPr>
                <w:rFonts w:cs="Times New Roman"/>
                <w:szCs w:val="24"/>
                <w:lang w:val="lv-LV"/>
              </w:rPr>
              <w:t>Faktiskie labuma guvēji projektu īstenošanā</w:t>
            </w:r>
          </w:p>
        </w:tc>
      </w:tr>
      <w:tr w:rsidR="0015062D" w:rsidRPr="00EE7609" w14:paraId="1FAE76FF" w14:textId="77777777" w:rsidTr="0015062D">
        <w:trPr>
          <w:trHeight w:val="714"/>
        </w:trPr>
        <w:tc>
          <w:tcPr>
            <w:tcW w:w="2822" w:type="dxa"/>
            <w:vMerge/>
          </w:tcPr>
          <w:p w14:paraId="565DE57C" w14:textId="77777777" w:rsidR="0015062D" w:rsidRPr="00EE7609" w:rsidRDefault="0015062D" w:rsidP="002A1D69">
            <w:pPr>
              <w:spacing w:line="276" w:lineRule="auto"/>
              <w:ind w:left="426"/>
              <w:rPr>
                <w:rFonts w:cs="Times New Roman"/>
                <w:szCs w:val="24"/>
                <w:lang w:val="lv-LV"/>
              </w:rPr>
            </w:pPr>
          </w:p>
        </w:tc>
        <w:tc>
          <w:tcPr>
            <w:tcW w:w="5274" w:type="dxa"/>
          </w:tcPr>
          <w:p w14:paraId="6B39B3AA" w14:textId="55C9F0EA" w:rsidR="0015062D" w:rsidRPr="00EE7609" w:rsidRDefault="0015062D" w:rsidP="002A1D69">
            <w:pPr>
              <w:spacing w:line="276" w:lineRule="auto"/>
              <w:ind w:left="426"/>
              <w:rPr>
                <w:rFonts w:cs="Times New Roman"/>
                <w:szCs w:val="24"/>
                <w:lang w:val="lv-LV"/>
              </w:rPr>
            </w:pPr>
            <w:r w:rsidRPr="00EE7609">
              <w:rPr>
                <w:rFonts w:cs="Times New Roman"/>
                <w:szCs w:val="24"/>
                <w:lang w:val="lv-LV"/>
              </w:rPr>
              <w:t>Potenciālie projektu iesniedzēji un finansējuma saņēmēji</w:t>
            </w:r>
          </w:p>
        </w:tc>
      </w:tr>
      <w:tr w:rsidR="0015062D" w:rsidRPr="00EE7609" w14:paraId="41FF1939" w14:textId="77777777" w:rsidTr="0015062D">
        <w:trPr>
          <w:trHeight w:val="307"/>
        </w:trPr>
        <w:tc>
          <w:tcPr>
            <w:tcW w:w="2822" w:type="dxa"/>
            <w:vMerge/>
          </w:tcPr>
          <w:p w14:paraId="0317E065" w14:textId="77777777" w:rsidR="0015062D" w:rsidRPr="00EE7609" w:rsidRDefault="0015062D" w:rsidP="002A1D69">
            <w:pPr>
              <w:spacing w:line="276" w:lineRule="auto"/>
              <w:ind w:left="426"/>
              <w:rPr>
                <w:rFonts w:cs="Times New Roman"/>
                <w:szCs w:val="24"/>
                <w:lang w:val="lv-LV"/>
              </w:rPr>
            </w:pPr>
          </w:p>
        </w:tc>
        <w:tc>
          <w:tcPr>
            <w:tcW w:w="5274" w:type="dxa"/>
          </w:tcPr>
          <w:p w14:paraId="4608284E" w14:textId="77777777" w:rsidR="0015062D" w:rsidRPr="00EE7609" w:rsidRDefault="0015062D" w:rsidP="002A1D69">
            <w:pPr>
              <w:spacing w:line="276" w:lineRule="auto"/>
              <w:ind w:left="426"/>
              <w:rPr>
                <w:rFonts w:cs="Times New Roman"/>
                <w:szCs w:val="24"/>
                <w:lang w:val="lv-LV"/>
              </w:rPr>
            </w:pPr>
            <w:r w:rsidRPr="00EE7609">
              <w:rPr>
                <w:rFonts w:cs="Times New Roman"/>
                <w:szCs w:val="24"/>
                <w:lang w:val="lv-LV"/>
              </w:rPr>
              <w:t>Sociālie un sadarbības partneri</w:t>
            </w:r>
          </w:p>
        </w:tc>
      </w:tr>
      <w:tr w:rsidR="0015062D" w:rsidRPr="00EE7609" w14:paraId="71E92E1F" w14:textId="77777777" w:rsidTr="0015062D">
        <w:trPr>
          <w:trHeight w:val="307"/>
        </w:trPr>
        <w:tc>
          <w:tcPr>
            <w:tcW w:w="2822" w:type="dxa"/>
            <w:vMerge/>
          </w:tcPr>
          <w:p w14:paraId="727764DD" w14:textId="77777777" w:rsidR="0015062D" w:rsidRPr="00EE7609" w:rsidRDefault="0015062D" w:rsidP="002A1D69">
            <w:pPr>
              <w:spacing w:line="276" w:lineRule="auto"/>
              <w:ind w:left="426"/>
              <w:rPr>
                <w:rFonts w:cs="Times New Roman"/>
                <w:szCs w:val="24"/>
                <w:lang w:val="lv-LV"/>
              </w:rPr>
            </w:pPr>
          </w:p>
        </w:tc>
        <w:tc>
          <w:tcPr>
            <w:tcW w:w="5274" w:type="dxa"/>
          </w:tcPr>
          <w:p w14:paraId="69656539" w14:textId="3F2C30E0" w:rsidR="0015062D" w:rsidRPr="00EE7609" w:rsidRDefault="00994D82" w:rsidP="002A1D69">
            <w:pPr>
              <w:spacing w:line="276" w:lineRule="auto"/>
              <w:ind w:left="426"/>
              <w:rPr>
                <w:rFonts w:cs="Times New Roman"/>
                <w:szCs w:val="24"/>
                <w:lang w:val="lv-LV"/>
              </w:rPr>
            </w:pPr>
            <w:r>
              <w:rPr>
                <w:rFonts w:cs="Times New Roman"/>
                <w:szCs w:val="24"/>
                <w:lang w:val="lv-LV"/>
              </w:rPr>
              <w:t>ANM</w:t>
            </w:r>
            <w:r w:rsidR="0015062D" w:rsidRPr="00EE7609">
              <w:rPr>
                <w:rFonts w:cs="Times New Roman"/>
                <w:szCs w:val="24"/>
                <w:lang w:val="lv-LV"/>
              </w:rPr>
              <w:t xml:space="preserve"> vadībā iesaistītās institūcijas  </w:t>
            </w:r>
          </w:p>
        </w:tc>
      </w:tr>
      <w:tr w:rsidR="0015062D" w:rsidRPr="00EE7609" w14:paraId="596AFEF5" w14:textId="77777777" w:rsidTr="0015062D">
        <w:trPr>
          <w:trHeight w:val="293"/>
        </w:trPr>
        <w:tc>
          <w:tcPr>
            <w:tcW w:w="2822" w:type="dxa"/>
            <w:vMerge w:val="restart"/>
          </w:tcPr>
          <w:p w14:paraId="199B431D" w14:textId="77777777" w:rsidR="0015062D" w:rsidRPr="00EE7609" w:rsidRDefault="0015062D" w:rsidP="002A1D69">
            <w:pPr>
              <w:spacing w:line="276" w:lineRule="auto"/>
              <w:ind w:left="426"/>
              <w:rPr>
                <w:rFonts w:cs="Times New Roman"/>
                <w:szCs w:val="24"/>
                <w:lang w:val="lv-LV"/>
              </w:rPr>
            </w:pPr>
            <w:r w:rsidRPr="00EE7609">
              <w:rPr>
                <w:rFonts w:cs="Times New Roman"/>
                <w:szCs w:val="24"/>
                <w:lang w:val="lv-LV"/>
              </w:rPr>
              <w:t xml:space="preserve">        </w:t>
            </w:r>
          </w:p>
          <w:p w14:paraId="746A8015" w14:textId="77777777" w:rsidR="0015062D" w:rsidRPr="00EE7609" w:rsidRDefault="0015062D" w:rsidP="002A1D69">
            <w:pPr>
              <w:spacing w:line="276" w:lineRule="auto"/>
              <w:ind w:left="426"/>
              <w:rPr>
                <w:rFonts w:cs="Times New Roman"/>
                <w:szCs w:val="24"/>
                <w:lang w:val="lv-LV"/>
              </w:rPr>
            </w:pPr>
            <w:r w:rsidRPr="00EE7609">
              <w:rPr>
                <w:rFonts w:cs="Times New Roman"/>
                <w:szCs w:val="24"/>
                <w:lang w:val="lv-LV"/>
              </w:rPr>
              <w:t xml:space="preserve">          Sabiedrība kopumā</w:t>
            </w:r>
          </w:p>
        </w:tc>
        <w:tc>
          <w:tcPr>
            <w:tcW w:w="5274" w:type="dxa"/>
          </w:tcPr>
          <w:p w14:paraId="34C08996" w14:textId="77777777" w:rsidR="0015062D" w:rsidRPr="00EE7609" w:rsidRDefault="0015062D" w:rsidP="002A1D69">
            <w:pPr>
              <w:spacing w:line="276" w:lineRule="auto"/>
              <w:ind w:left="426"/>
              <w:rPr>
                <w:rFonts w:cs="Times New Roman"/>
                <w:szCs w:val="24"/>
                <w:lang w:val="lv-LV"/>
              </w:rPr>
            </w:pPr>
            <w:r w:rsidRPr="00EE7609">
              <w:rPr>
                <w:rFonts w:cs="Times New Roman"/>
                <w:szCs w:val="24"/>
                <w:lang w:val="lv-LV"/>
              </w:rPr>
              <w:t>Latvijas iedzīvotāju vecuma grupā no 16 gadiem</w:t>
            </w:r>
          </w:p>
        </w:tc>
      </w:tr>
      <w:tr w:rsidR="0015062D" w:rsidRPr="00EE7609" w14:paraId="152FDAF7" w14:textId="77777777" w:rsidTr="0015062D">
        <w:trPr>
          <w:trHeight w:val="307"/>
        </w:trPr>
        <w:tc>
          <w:tcPr>
            <w:tcW w:w="2822" w:type="dxa"/>
            <w:vMerge/>
          </w:tcPr>
          <w:p w14:paraId="78C3D112" w14:textId="77777777" w:rsidR="0015062D" w:rsidRPr="00EE7609" w:rsidRDefault="0015062D" w:rsidP="002A1D69">
            <w:pPr>
              <w:spacing w:line="276" w:lineRule="auto"/>
              <w:ind w:left="426"/>
              <w:rPr>
                <w:rFonts w:cs="Times New Roman"/>
                <w:szCs w:val="24"/>
                <w:lang w:val="lv-LV"/>
              </w:rPr>
            </w:pPr>
          </w:p>
        </w:tc>
        <w:tc>
          <w:tcPr>
            <w:tcW w:w="5274" w:type="dxa"/>
          </w:tcPr>
          <w:p w14:paraId="0B38981A" w14:textId="77777777" w:rsidR="0015062D" w:rsidRPr="00EE7609" w:rsidRDefault="0015062D" w:rsidP="002A1D69">
            <w:pPr>
              <w:spacing w:line="276" w:lineRule="auto"/>
              <w:ind w:left="426"/>
              <w:rPr>
                <w:rFonts w:cs="Times New Roman"/>
                <w:szCs w:val="24"/>
                <w:lang w:val="lv-LV"/>
              </w:rPr>
            </w:pPr>
            <w:r w:rsidRPr="00EE7609">
              <w:rPr>
                <w:rFonts w:cs="Times New Roman"/>
                <w:szCs w:val="24"/>
                <w:lang w:val="lv-LV"/>
              </w:rPr>
              <w:t>Jaunieši vecumā līdz 15 gadiem</w:t>
            </w:r>
          </w:p>
        </w:tc>
      </w:tr>
      <w:tr w:rsidR="0015062D" w:rsidRPr="00EE7609" w14:paraId="17CAAB62" w14:textId="77777777" w:rsidTr="0015062D">
        <w:trPr>
          <w:trHeight w:val="307"/>
        </w:trPr>
        <w:tc>
          <w:tcPr>
            <w:tcW w:w="2822" w:type="dxa"/>
            <w:vMerge/>
          </w:tcPr>
          <w:p w14:paraId="67EFEE13" w14:textId="77777777" w:rsidR="0015062D" w:rsidRPr="00EE7609" w:rsidRDefault="0015062D" w:rsidP="002A1D69">
            <w:pPr>
              <w:spacing w:line="276" w:lineRule="auto"/>
              <w:ind w:left="426"/>
              <w:rPr>
                <w:rFonts w:cs="Times New Roman"/>
                <w:szCs w:val="24"/>
                <w:lang w:val="lv-LV"/>
              </w:rPr>
            </w:pPr>
          </w:p>
        </w:tc>
        <w:tc>
          <w:tcPr>
            <w:tcW w:w="5274" w:type="dxa"/>
          </w:tcPr>
          <w:p w14:paraId="7A8D3F84" w14:textId="77777777" w:rsidR="0015062D" w:rsidRPr="00EE7609" w:rsidRDefault="0015062D" w:rsidP="002A1D69">
            <w:pPr>
              <w:spacing w:line="276" w:lineRule="auto"/>
              <w:ind w:left="426"/>
              <w:rPr>
                <w:rFonts w:cs="Times New Roman"/>
                <w:szCs w:val="24"/>
                <w:lang w:val="lv-LV"/>
              </w:rPr>
            </w:pPr>
            <w:r w:rsidRPr="00EE7609">
              <w:rPr>
                <w:rFonts w:cs="Times New Roman"/>
                <w:szCs w:val="24"/>
                <w:lang w:val="lv-LV"/>
              </w:rPr>
              <w:t>Cilvēki ar invaliditāti</w:t>
            </w:r>
          </w:p>
        </w:tc>
      </w:tr>
      <w:tr w:rsidR="0015062D" w:rsidRPr="003D5340" w14:paraId="7B4397C5" w14:textId="77777777" w:rsidTr="0015062D">
        <w:trPr>
          <w:trHeight w:val="572"/>
        </w:trPr>
        <w:tc>
          <w:tcPr>
            <w:tcW w:w="2822" w:type="dxa"/>
          </w:tcPr>
          <w:p w14:paraId="551D8EF7" w14:textId="77777777" w:rsidR="0015062D" w:rsidRPr="00EE7609" w:rsidRDefault="0015062D" w:rsidP="002A1D69">
            <w:pPr>
              <w:spacing w:line="276" w:lineRule="auto"/>
              <w:ind w:left="426"/>
              <w:rPr>
                <w:rFonts w:asciiTheme="minorHAnsi" w:hAnsiTheme="minorHAnsi" w:cs="Times New Roman"/>
                <w:sz w:val="22"/>
                <w:szCs w:val="24"/>
                <w:lang w:val="lv-LV"/>
              </w:rPr>
            </w:pPr>
            <w:r w:rsidRPr="00EE7609">
              <w:rPr>
                <w:rFonts w:cs="Times New Roman"/>
                <w:szCs w:val="24"/>
                <w:lang w:val="lv-LV"/>
              </w:rPr>
              <w:t>Korporatīvās (iekšējās) auditorijas</w:t>
            </w:r>
          </w:p>
        </w:tc>
        <w:tc>
          <w:tcPr>
            <w:tcW w:w="5274" w:type="dxa"/>
          </w:tcPr>
          <w:p w14:paraId="6A0274B1" w14:textId="1D5BE27C" w:rsidR="0015062D" w:rsidRPr="00EE7609" w:rsidRDefault="0015062D" w:rsidP="002A1D69">
            <w:pPr>
              <w:spacing w:line="276" w:lineRule="auto"/>
              <w:ind w:left="426"/>
              <w:rPr>
                <w:rFonts w:asciiTheme="minorHAnsi" w:hAnsiTheme="minorHAnsi" w:cs="Times New Roman"/>
                <w:sz w:val="22"/>
                <w:szCs w:val="24"/>
                <w:lang w:val="lv-LV"/>
              </w:rPr>
            </w:pPr>
            <w:r w:rsidRPr="00EE7609">
              <w:rPr>
                <w:rFonts w:cs="Times New Roman"/>
                <w:szCs w:val="24"/>
                <w:lang w:val="lv-LV"/>
              </w:rPr>
              <w:t xml:space="preserve">Valsts pārvaldes un </w:t>
            </w:r>
            <w:r w:rsidR="00994D82">
              <w:rPr>
                <w:rFonts w:cs="Times New Roman"/>
                <w:szCs w:val="24"/>
                <w:lang w:val="lv-LV"/>
              </w:rPr>
              <w:t>ANM</w:t>
            </w:r>
            <w:r w:rsidRPr="00EE7609">
              <w:rPr>
                <w:rFonts w:cs="Times New Roman"/>
                <w:szCs w:val="24"/>
                <w:lang w:val="lv-LV"/>
              </w:rPr>
              <w:t xml:space="preserve"> vadībā iesaistīto iestāžu darbinieki</w:t>
            </w:r>
          </w:p>
        </w:tc>
      </w:tr>
    </w:tbl>
    <w:p w14:paraId="6B2248DD" w14:textId="77777777" w:rsidR="0015062D" w:rsidRPr="00EE7609" w:rsidRDefault="0015062D" w:rsidP="002A1D69">
      <w:pPr>
        <w:spacing w:after="0" w:line="276" w:lineRule="auto"/>
        <w:ind w:left="426"/>
        <w:rPr>
          <w:lang w:val="lv-LV"/>
        </w:rPr>
      </w:pPr>
    </w:p>
    <w:p w14:paraId="77810580" w14:textId="55B689C4" w:rsidR="0015062D" w:rsidRPr="00994D82" w:rsidRDefault="0015062D" w:rsidP="00924A46">
      <w:pPr>
        <w:pStyle w:val="ListParagraph"/>
        <w:numPr>
          <w:ilvl w:val="0"/>
          <w:numId w:val="142"/>
        </w:numPr>
        <w:spacing w:after="0"/>
        <w:ind w:left="567"/>
        <w:rPr>
          <w:bCs/>
          <w:lang w:val="lv-LV"/>
        </w:rPr>
      </w:pPr>
      <w:r>
        <w:rPr>
          <w:bCs/>
          <w:i/>
          <w:lang w:val="lv-LV"/>
        </w:rPr>
        <w:t>ANM</w:t>
      </w:r>
      <w:r w:rsidRPr="00EE7609">
        <w:rPr>
          <w:bCs/>
          <w:i/>
          <w:lang w:val="lv-LV"/>
        </w:rPr>
        <w:t xml:space="preserve"> izmantojamie komunikācijas kanāli.</w:t>
      </w:r>
      <w:r w:rsidRPr="00EE7609">
        <w:rPr>
          <w:szCs w:val="24"/>
          <w:lang w:val="lv-LV"/>
        </w:rPr>
        <w:t xml:space="preserve"> </w:t>
      </w:r>
      <w:r>
        <w:rPr>
          <w:szCs w:val="24"/>
          <w:lang w:val="lv-LV"/>
        </w:rPr>
        <w:t>ANM</w:t>
      </w:r>
      <w:r w:rsidRPr="00EE7609">
        <w:rPr>
          <w:szCs w:val="24"/>
          <w:lang w:val="lv-LV"/>
        </w:rPr>
        <w:t xml:space="preserve"> </w:t>
      </w:r>
      <w:r w:rsidRPr="00977B74">
        <w:rPr>
          <w:lang w:val="lv-LV"/>
        </w:rPr>
        <w:t>stratēģijas</w:t>
      </w:r>
      <w:r w:rsidRPr="00EE7609">
        <w:rPr>
          <w:szCs w:val="24"/>
          <w:lang w:val="lv-LV"/>
        </w:rPr>
        <w:t xml:space="preserve"> un ikgadējo komunikācijas pasākumu plānu īstenošanā </w:t>
      </w:r>
      <w:r>
        <w:rPr>
          <w:szCs w:val="24"/>
          <w:lang w:val="lv-LV"/>
        </w:rPr>
        <w:t>tiks izmantots</w:t>
      </w:r>
      <w:r w:rsidRPr="00EE7609">
        <w:rPr>
          <w:szCs w:val="24"/>
          <w:lang w:val="lv-LV"/>
        </w:rPr>
        <w:t xml:space="preserve"> plašs komunikācijas kanālu klāsts, kas nodrošinās visām mērķa grupām objektīvu un izsmeļošu informāciju un snie</w:t>
      </w:r>
      <w:r>
        <w:rPr>
          <w:szCs w:val="24"/>
          <w:lang w:val="lv-LV"/>
        </w:rPr>
        <w:t>gs</w:t>
      </w:r>
      <w:r w:rsidRPr="00EE7609">
        <w:rPr>
          <w:szCs w:val="24"/>
          <w:lang w:val="lv-LV"/>
        </w:rPr>
        <w:t xml:space="preserve"> iespēju nodrošināt atgriezenisko saiti. Tiks izmantoti jau tradicionālie komunikācijas kanāli – vienotā </w:t>
      </w:r>
      <w:r>
        <w:rPr>
          <w:szCs w:val="24"/>
          <w:lang w:val="lv-LV"/>
        </w:rPr>
        <w:t>ES fondu</w:t>
      </w:r>
      <w:r w:rsidRPr="00EE7609">
        <w:rPr>
          <w:szCs w:val="24"/>
          <w:lang w:val="lv-LV"/>
        </w:rPr>
        <w:t xml:space="preserve"> mājas lapa (jauno vienoto lapu/portālu plānots izstrādāt 2021. gadā) un citas </w:t>
      </w:r>
      <w:r>
        <w:rPr>
          <w:szCs w:val="24"/>
          <w:lang w:val="lv-LV"/>
        </w:rPr>
        <w:t>ANM</w:t>
      </w:r>
      <w:r w:rsidRPr="00EE7609">
        <w:rPr>
          <w:szCs w:val="24"/>
          <w:lang w:val="lv-LV"/>
        </w:rPr>
        <w:t xml:space="preserve"> administrēšanā iesaistīto iestāžu mājas lapas, plašsaziņas līdzekļi, informatīvie pasākumi (semināri, konferences, apmācības, preses konferences), vides reklāma, drukātie materiāli, kā arī jau esošie un jaunie sociālie mediji, atbilstoši sasniedzamajai mērķauditorijai.</w:t>
      </w:r>
    </w:p>
    <w:p w14:paraId="56D0174B" w14:textId="5A36E302" w:rsidR="00994D82" w:rsidRPr="00EE7609" w:rsidRDefault="00994D82" w:rsidP="00924A46">
      <w:pPr>
        <w:pStyle w:val="ListParagraph"/>
        <w:numPr>
          <w:ilvl w:val="0"/>
          <w:numId w:val="142"/>
        </w:numPr>
        <w:spacing w:after="0"/>
        <w:ind w:left="567"/>
        <w:rPr>
          <w:bCs/>
          <w:lang w:val="lv-LV"/>
        </w:rPr>
      </w:pPr>
      <w:r w:rsidRPr="0073275D">
        <w:rPr>
          <w:bCs/>
          <w:i/>
          <w:lang w:val="lv-LV"/>
        </w:rPr>
        <w:t>Finansējums ANM komunikācijas nodrošināšanai</w:t>
      </w:r>
      <w:r w:rsidRPr="002119B7">
        <w:rPr>
          <w:bCs/>
          <w:lang w:val="lv-LV"/>
        </w:rPr>
        <w:t>.</w:t>
      </w:r>
      <w:r w:rsidRPr="0073275D">
        <w:rPr>
          <w:bCs/>
          <w:lang w:val="lv-LV"/>
        </w:rPr>
        <w:t xml:space="preserve"> Lai nodrošinātu kvalitatīvu, laicīgu un mērķētu komunikāciju par ANM </w:t>
      </w:r>
      <w:proofErr w:type="spellStart"/>
      <w:r w:rsidRPr="0073275D">
        <w:rPr>
          <w:bCs/>
          <w:lang w:val="lv-LV"/>
        </w:rPr>
        <w:t>saniedzamajiem</w:t>
      </w:r>
      <w:proofErr w:type="spellEnd"/>
      <w:r w:rsidRPr="0073275D">
        <w:rPr>
          <w:bCs/>
          <w:lang w:val="lv-LV"/>
        </w:rPr>
        <w:t xml:space="preserve"> mērķiem, atbalstītajiem projektiem jānodrošina atbilstošs finansējums šo aktivitāšu ieviešanai atbilstoši ANM kopējam piešķīrumam. Nepieciešamo finansējumu iespējams noteikt proporcionāli kopējam ANM piešķīrumam</w:t>
      </w:r>
      <w:r>
        <w:rPr>
          <w:bCs/>
          <w:lang w:val="lv-LV"/>
        </w:rPr>
        <w:t>.</w:t>
      </w:r>
    </w:p>
    <w:p w14:paraId="48505A55" w14:textId="77777777" w:rsidR="0015062D" w:rsidRDefault="0015062D" w:rsidP="0058517C">
      <w:pPr>
        <w:spacing w:line="276" w:lineRule="auto"/>
        <w:rPr>
          <w:rFonts w:cs="Times New Roman"/>
          <w:lang w:val="lv-LV"/>
        </w:rPr>
      </w:pPr>
    </w:p>
    <w:p w14:paraId="41A30346" w14:textId="59E6F3EA" w:rsidR="002E646D" w:rsidRDefault="00AD7E77" w:rsidP="002A1D69">
      <w:pPr>
        <w:ind w:left="426"/>
        <w:rPr>
          <w:rFonts w:cs="Times New Roman"/>
          <w:lang w:val="lv-LV"/>
        </w:rPr>
      </w:pPr>
      <w:r>
        <w:rPr>
          <w:rFonts w:cs="Times New Roman"/>
          <w:lang w:val="lv-LV"/>
        </w:rPr>
        <w:lastRenderedPageBreak/>
        <w:br w:type="page"/>
      </w:r>
    </w:p>
    <w:p w14:paraId="30574A65" w14:textId="77777777" w:rsidR="002E646D" w:rsidRPr="00B7028E" w:rsidRDefault="002E646D" w:rsidP="002A1D69">
      <w:pPr>
        <w:pStyle w:val="Heading1"/>
        <w:ind w:left="426"/>
        <w:rPr>
          <w:rFonts w:eastAsia="Times New Roman"/>
          <w:lang w:val="lv-LV"/>
        </w:rPr>
      </w:pPr>
      <w:bookmarkStart w:id="104" w:name="_Toc61599408"/>
      <w:bookmarkStart w:id="105" w:name="_Toc70343125"/>
      <w:r w:rsidRPr="00B7028E">
        <w:rPr>
          <w:rFonts w:eastAsia="Times New Roman"/>
          <w:lang w:val="lv-LV"/>
        </w:rPr>
        <w:lastRenderedPageBreak/>
        <w:t>IV DAĻA: VISPĀRĒJĀ IETEKME</w:t>
      </w:r>
      <w:bookmarkEnd w:id="104"/>
      <w:bookmarkEnd w:id="105"/>
    </w:p>
    <w:p w14:paraId="1FCDCBF4" w14:textId="77777777" w:rsidR="002E646D" w:rsidRPr="00B7028E" w:rsidRDefault="002E646D" w:rsidP="002A1D69">
      <w:pPr>
        <w:pStyle w:val="ListParagraph"/>
        <w:ind w:left="426"/>
        <w:rPr>
          <w:rFonts w:cs="Times New Roman"/>
          <w:lang w:val="lv-LV"/>
        </w:rPr>
      </w:pPr>
    </w:p>
    <w:p w14:paraId="21A81E68" w14:textId="77777777" w:rsidR="002E646D" w:rsidRPr="00B7028E" w:rsidRDefault="002E646D" w:rsidP="002A1D69">
      <w:pPr>
        <w:pStyle w:val="Heading2"/>
        <w:ind w:left="426"/>
        <w:rPr>
          <w:rFonts w:eastAsia="Times New Roman"/>
        </w:rPr>
      </w:pPr>
      <w:bookmarkStart w:id="106" w:name="_Toc61599409"/>
      <w:bookmarkStart w:id="107" w:name="_Toc70343126"/>
      <w:r w:rsidRPr="00B7028E">
        <w:rPr>
          <w:rFonts w:eastAsia="Times New Roman"/>
        </w:rPr>
        <w:t>1. Ekonomiskās un sociālās noturības stiprināšana</w:t>
      </w:r>
      <w:bookmarkEnd w:id="106"/>
      <w:bookmarkEnd w:id="107"/>
    </w:p>
    <w:p w14:paraId="54E35EFE" w14:textId="77777777" w:rsidR="002E646D" w:rsidRPr="00B7028E" w:rsidRDefault="002E646D" w:rsidP="002A1D69">
      <w:pPr>
        <w:ind w:left="426"/>
        <w:rPr>
          <w:rFonts w:cs="Times New Roman"/>
          <w:lang w:val="lv-LV"/>
        </w:rPr>
      </w:pPr>
    </w:p>
    <w:p w14:paraId="045274A3" w14:textId="47441DCE" w:rsidR="0018484C" w:rsidRPr="00A20AB5" w:rsidRDefault="0018484C" w:rsidP="00924A46">
      <w:pPr>
        <w:pStyle w:val="ListParagraph"/>
        <w:numPr>
          <w:ilvl w:val="0"/>
          <w:numId w:val="142"/>
        </w:numPr>
        <w:spacing w:after="0"/>
        <w:ind w:left="567"/>
        <w:rPr>
          <w:rFonts w:cs="Times New Roman"/>
          <w:b/>
          <w:szCs w:val="24"/>
          <w:lang w:val="lv-LV"/>
        </w:rPr>
      </w:pPr>
      <w:r w:rsidRPr="0018484C">
        <w:rPr>
          <w:rFonts w:cs="Times New Roman"/>
          <w:b/>
          <w:szCs w:val="24"/>
          <w:lang w:val="lv-LV"/>
        </w:rPr>
        <w:t xml:space="preserve"> </w:t>
      </w:r>
      <w:r>
        <w:rPr>
          <w:rFonts w:cs="Times New Roman"/>
          <w:b/>
          <w:szCs w:val="24"/>
          <w:lang w:val="lv-LV"/>
        </w:rPr>
        <w:t>ANM i</w:t>
      </w:r>
      <w:r w:rsidRPr="00A20AB5">
        <w:rPr>
          <w:rFonts w:cs="Times New Roman"/>
          <w:b/>
          <w:szCs w:val="24"/>
          <w:lang w:val="lv-LV"/>
        </w:rPr>
        <w:t xml:space="preserve">etekme uz </w:t>
      </w:r>
      <w:r w:rsidRPr="00977B74">
        <w:rPr>
          <w:b/>
          <w:lang w:val="lv-LV"/>
        </w:rPr>
        <w:t>Latvijas</w:t>
      </w:r>
      <w:r w:rsidRPr="00A20AB5">
        <w:rPr>
          <w:rFonts w:cs="Times New Roman"/>
          <w:b/>
          <w:szCs w:val="24"/>
          <w:lang w:val="lv-LV"/>
        </w:rPr>
        <w:t xml:space="preserve"> iekšzemes kopproduktu un nodarbinātību</w:t>
      </w:r>
    </w:p>
    <w:p w14:paraId="6A51406B" w14:textId="77777777" w:rsidR="0018484C" w:rsidRPr="00802123" w:rsidRDefault="0018484C" w:rsidP="00924A46">
      <w:pPr>
        <w:pStyle w:val="ListParagraph"/>
        <w:numPr>
          <w:ilvl w:val="0"/>
          <w:numId w:val="142"/>
        </w:numPr>
        <w:spacing w:after="0"/>
        <w:ind w:left="567"/>
        <w:rPr>
          <w:rFonts w:cs="Times New Roman"/>
          <w:szCs w:val="24"/>
          <w:lang w:val="lv-LV"/>
        </w:rPr>
      </w:pPr>
      <w:r>
        <w:rPr>
          <w:rFonts w:cs="Times New Roman"/>
          <w:szCs w:val="24"/>
          <w:lang w:val="lv-LV"/>
        </w:rPr>
        <w:t xml:space="preserve">Novērtējot ietekmi uz Latvijas tautsaimniecību, </w:t>
      </w:r>
      <w:r w:rsidRPr="00802123">
        <w:rPr>
          <w:rFonts w:cs="Times New Roman"/>
          <w:szCs w:val="24"/>
          <w:lang w:val="lv-LV"/>
        </w:rPr>
        <w:t xml:space="preserve">Atveseļošanas un noturības mehānisma investīcijas (turpmāk – ANM) tika klasificētas pēc trim kritērijiem. Pirmkārt, ANM investīcijas tika sadalītas atbilstoši to ietekmei uz ražošanas funkciju, kas ļauj novērtēt </w:t>
      </w:r>
      <w:r w:rsidRPr="00977B74">
        <w:rPr>
          <w:szCs w:val="24"/>
          <w:lang w:val="lv-LV"/>
        </w:rPr>
        <w:t>fondu</w:t>
      </w:r>
      <w:r w:rsidRPr="00802123">
        <w:rPr>
          <w:rFonts w:cs="Times New Roman"/>
          <w:szCs w:val="24"/>
          <w:lang w:val="lv-LV"/>
        </w:rPr>
        <w:t xml:space="preserve"> ilgtermiņa ietekmi uz ražošanas kapacitāti. Tiek izdalīti četri investīciju veidi: investīcijas infrastruktūrā, tehnoloģijās, pamatkapitālā un </w:t>
      </w:r>
      <w:proofErr w:type="spellStart"/>
      <w:r w:rsidRPr="00802123">
        <w:rPr>
          <w:rFonts w:cs="Times New Roman"/>
          <w:szCs w:val="24"/>
          <w:lang w:val="lv-LV"/>
        </w:rPr>
        <w:t>cilvēkkapitālā</w:t>
      </w:r>
      <w:proofErr w:type="spellEnd"/>
      <w:r w:rsidRPr="00802123">
        <w:rPr>
          <w:rFonts w:cs="Times New Roman"/>
          <w:szCs w:val="24"/>
          <w:lang w:val="lv-LV"/>
        </w:rPr>
        <w:t>. Otrkārt, ņemot vērā, ka modeļa ražošanas pusē tiek modelētas piecas nozares (lauksaimniecība, rūpniecība, būvniecība, privātie pakalpojum</w:t>
      </w:r>
      <w:r>
        <w:rPr>
          <w:rFonts w:cs="Times New Roman"/>
          <w:szCs w:val="24"/>
          <w:lang w:val="lv-LV"/>
        </w:rPr>
        <w:t>i</w:t>
      </w:r>
      <w:r w:rsidRPr="00802123">
        <w:rPr>
          <w:rFonts w:cs="Times New Roman"/>
          <w:szCs w:val="24"/>
          <w:lang w:val="lv-LV"/>
        </w:rPr>
        <w:t>, sabiedriskie pakalpojumi), ANM investīcijām tika piešķirti attiecīgie NACE kodi. Treškārt, ANM investīcijās tika attiecinātas uz vienu no deviņiem prioritār</w:t>
      </w:r>
      <w:r>
        <w:rPr>
          <w:rFonts w:cs="Times New Roman"/>
          <w:szCs w:val="24"/>
          <w:lang w:val="lv-LV"/>
        </w:rPr>
        <w:t>aj</w:t>
      </w:r>
      <w:r w:rsidRPr="00802123">
        <w:rPr>
          <w:rFonts w:cs="Times New Roman"/>
          <w:szCs w:val="24"/>
          <w:lang w:val="lv-LV"/>
        </w:rPr>
        <w:t xml:space="preserve">iem virzieniem, kas bija piemērotas ES fondu investīciju 2014. – 2020. gada plānošanas periodā. Šāda ANM investīciju </w:t>
      </w:r>
      <w:proofErr w:type="spellStart"/>
      <w:r w:rsidRPr="00802123">
        <w:rPr>
          <w:rFonts w:cs="Times New Roman"/>
          <w:szCs w:val="24"/>
          <w:lang w:val="lv-LV"/>
        </w:rPr>
        <w:t>agregēšana</w:t>
      </w:r>
      <w:proofErr w:type="spellEnd"/>
      <w:r w:rsidRPr="00802123">
        <w:rPr>
          <w:rFonts w:cs="Times New Roman"/>
          <w:szCs w:val="24"/>
          <w:lang w:val="lv-LV"/>
        </w:rPr>
        <w:t xml:space="preserve"> ļauj analizēt to ietekmi ar makroekonomiskā modeļa palīdzību, tai pašā laikā ANM investīciju apvienošanai plašākās kategorijās ir neizbēgamas investīciju diferencēšanas pakāpes samazinājuma izmaksas. Tas ir svarīgi interpretējot modeļa rezultātus, īpaši interpretējot novērtēto atdevi ieguldījumu griezumā (klimata pārmaiņas, digitālā transformācija, nevienlīdzības mazināšana, veselība, ekonomikas transformācija un produktivitāte, likuma vara). </w:t>
      </w:r>
    </w:p>
    <w:p w14:paraId="4A213358" w14:textId="77777777" w:rsidR="0018484C" w:rsidRDefault="0018484C" w:rsidP="00924A46">
      <w:pPr>
        <w:pStyle w:val="ListParagraph"/>
        <w:numPr>
          <w:ilvl w:val="0"/>
          <w:numId w:val="142"/>
        </w:numPr>
        <w:spacing w:after="0"/>
        <w:ind w:left="567"/>
        <w:rPr>
          <w:rFonts w:cs="Times New Roman"/>
          <w:szCs w:val="24"/>
          <w:lang w:val="lv-LV"/>
        </w:rPr>
      </w:pPr>
      <w:r w:rsidRPr="00802123">
        <w:rPr>
          <w:rFonts w:cs="Times New Roman"/>
          <w:szCs w:val="24"/>
          <w:lang w:val="lv-LV"/>
        </w:rPr>
        <w:t xml:space="preserve">ANM </w:t>
      </w:r>
      <w:r w:rsidRPr="00977B74">
        <w:rPr>
          <w:szCs w:val="24"/>
          <w:lang w:val="lv-LV"/>
        </w:rPr>
        <w:t>investīciju</w:t>
      </w:r>
      <w:r w:rsidRPr="00802123">
        <w:rPr>
          <w:rFonts w:cs="Times New Roman"/>
          <w:szCs w:val="24"/>
          <w:lang w:val="lv-LV"/>
        </w:rPr>
        <w:t xml:space="preserve"> kopējā ietekme uz ekonomiku veidojas no pieprasījuma un piedāvājuma puses efektiem. Pieprasījuma puses efekti rodas tiklīdz ANM resursi ieplūst tautsaimniecībā, algu vai investīciju veidā. Savukārt piedāvājuma puses efekti izpaužas ilgākā laika posmā, palielinoties uzkrātajam kapitālam un ietekmējot ražošanas faktoru produktivitāt</w:t>
      </w:r>
      <w:r>
        <w:rPr>
          <w:rFonts w:cs="Times New Roman"/>
          <w:szCs w:val="24"/>
          <w:lang w:val="lv-LV"/>
        </w:rPr>
        <w:t>e</w:t>
      </w:r>
      <w:r w:rsidRPr="00802123">
        <w:rPr>
          <w:rFonts w:cs="Times New Roman"/>
          <w:szCs w:val="24"/>
          <w:lang w:val="lv-LV"/>
        </w:rPr>
        <w:t>i. Ar to arī skaidrojama pozitīva ANM investīciju ietekme uz Latvijas IKP un nodarbinātību līdz pa</w:t>
      </w:r>
      <w:r>
        <w:rPr>
          <w:rFonts w:cs="Times New Roman"/>
          <w:szCs w:val="24"/>
          <w:lang w:val="lv-LV"/>
        </w:rPr>
        <w:t>t</w:t>
      </w:r>
      <w:r w:rsidRPr="00802123">
        <w:rPr>
          <w:rFonts w:cs="Times New Roman"/>
          <w:szCs w:val="24"/>
          <w:lang w:val="lv-LV"/>
        </w:rPr>
        <w:t xml:space="preserve"> 2029.gad</w:t>
      </w:r>
      <w:r>
        <w:rPr>
          <w:rFonts w:cs="Times New Roman"/>
          <w:szCs w:val="24"/>
          <w:lang w:val="lv-LV"/>
        </w:rPr>
        <w:t>a</w:t>
      </w:r>
      <w:r w:rsidRPr="00802123">
        <w:rPr>
          <w:rFonts w:cs="Times New Roman"/>
          <w:szCs w:val="24"/>
          <w:lang w:val="lv-LV"/>
        </w:rPr>
        <w:t>m, neskatoties uz to, ka ANM līdzekļi ir pieejami līdz 2026.gad</w:t>
      </w:r>
      <w:r>
        <w:rPr>
          <w:rFonts w:cs="Times New Roman"/>
          <w:szCs w:val="24"/>
          <w:lang w:val="lv-LV"/>
        </w:rPr>
        <w:t>a</w:t>
      </w:r>
      <w:r w:rsidRPr="00802123">
        <w:rPr>
          <w:rFonts w:cs="Times New Roman"/>
          <w:szCs w:val="24"/>
          <w:lang w:val="lv-LV"/>
        </w:rPr>
        <w:t>m. Svarīgi arī nor</w:t>
      </w:r>
      <w:r>
        <w:rPr>
          <w:rFonts w:cs="Times New Roman"/>
          <w:szCs w:val="24"/>
          <w:lang w:val="lv-LV"/>
        </w:rPr>
        <w:t>ā</w:t>
      </w:r>
      <w:r w:rsidRPr="00802123">
        <w:rPr>
          <w:rFonts w:cs="Times New Roman"/>
          <w:szCs w:val="24"/>
          <w:lang w:val="lv-LV"/>
        </w:rPr>
        <w:t>dīt, ka vienā nozarē veiktās investīcijas var netiešā veidā ietekmēt cit</w:t>
      </w:r>
      <w:r>
        <w:rPr>
          <w:rFonts w:cs="Times New Roman"/>
          <w:szCs w:val="24"/>
          <w:lang w:val="lv-LV"/>
        </w:rPr>
        <w:t>a</w:t>
      </w:r>
      <w:r w:rsidRPr="00802123">
        <w:rPr>
          <w:rFonts w:cs="Times New Roman"/>
          <w:szCs w:val="24"/>
          <w:lang w:val="lv-LV"/>
        </w:rPr>
        <w:t>s nozarēs ilg</w:t>
      </w:r>
      <w:r>
        <w:rPr>
          <w:rFonts w:cs="Times New Roman"/>
          <w:szCs w:val="24"/>
          <w:lang w:val="lv-LV"/>
        </w:rPr>
        <w:t xml:space="preserve">ākā </w:t>
      </w:r>
      <w:r w:rsidRPr="00802123">
        <w:rPr>
          <w:rFonts w:cs="Times New Roman"/>
          <w:szCs w:val="24"/>
          <w:lang w:val="lv-LV"/>
        </w:rPr>
        <w:t>termiņā. Piemēram, būvniecība</w:t>
      </w:r>
      <w:r>
        <w:rPr>
          <w:rFonts w:cs="Times New Roman"/>
          <w:szCs w:val="24"/>
          <w:lang w:val="lv-LV"/>
        </w:rPr>
        <w:t>s</w:t>
      </w:r>
      <w:r w:rsidRPr="00802123">
        <w:rPr>
          <w:rFonts w:cs="Times New Roman"/>
          <w:szCs w:val="24"/>
          <w:lang w:val="lv-LV"/>
        </w:rPr>
        <w:t xml:space="preserve"> projekti </w:t>
      </w:r>
      <w:r>
        <w:rPr>
          <w:rFonts w:cs="Times New Roman"/>
          <w:szCs w:val="24"/>
          <w:lang w:val="lv-LV"/>
        </w:rPr>
        <w:t xml:space="preserve">vispirms </w:t>
      </w:r>
      <w:r w:rsidRPr="00802123">
        <w:rPr>
          <w:rFonts w:cs="Times New Roman"/>
          <w:szCs w:val="24"/>
          <w:lang w:val="lv-LV"/>
        </w:rPr>
        <w:t>sekmē būvniecības nozares izaugsmi, tiešā veidā ietekmējot pieprasījumu pēc darbaspēka šajā nozarē un nodarbināto algas. Taču labāk</w:t>
      </w:r>
      <w:r>
        <w:rPr>
          <w:rFonts w:cs="Times New Roman"/>
          <w:szCs w:val="24"/>
          <w:lang w:val="lv-LV"/>
        </w:rPr>
        <w:t>a</w:t>
      </w:r>
      <w:r w:rsidRPr="00802123">
        <w:rPr>
          <w:rFonts w:cs="Times New Roman"/>
          <w:szCs w:val="24"/>
          <w:lang w:val="lv-LV"/>
        </w:rPr>
        <w:t xml:space="preserve"> infrastruktūra rada priekšnosacījumus produktivitātes palielināšanai cit</w:t>
      </w:r>
      <w:r>
        <w:rPr>
          <w:rFonts w:cs="Times New Roman"/>
          <w:szCs w:val="24"/>
          <w:lang w:val="lv-LV"/>
        </w:rPr>
        <w:t>ā</w:t>
      </w:r>
      <w:r w:rsidRPr="00802123">
        <w:rPr>
          <w:rFonts w:cs="Times New Roman"/>
          <w:szCs w:val="24"/>
          <w:lang w:val="lv-LV"/>
        </w:rPr>
        <w:t>s tautsaimniecības nozarēs, un, tādējādi, var sagaidīt, ka infrastruktūras uzlabošana netieši ietekm</w:t>
      </w:r>
      <w:r>
        <w:rPr>
          <w:rFonts w:cs="Times New Roman"/>
          <w:szCs w:val="24"/>
          <w:lang w:val="lv-LV"/>
        </w:rPr>
        <w:t>ē</w:t>
      </w:r>
      <w:r w:rsidRPr="00802123">
        <w:rPr>
          <w:rFonts w:cs="Times New Roman"/>
          <w:szCs w:val="24"/>
          <w:lang w:val="lv-LV"/>
        </w:rPr>
        <w:t xml:space="preserve"> algu pieaugumu visās tautsaimniecības nozarēs, kas palielina kopējo pieprasījumu pēc visu nozaru saražotās produkcijas.</w:t>
      </w:r>
    </w:p>
    <w:p w14:paraId="74AD1CCC" w14:textId="2A241A2A" w:rsidR="0018484C" w:rsidRDefault="00745CB7" w:rsidP="00924A46">
      <w:pPr>
        <w:pStyle w:val="ListParagraph"/>
        <w:numPr>
          <w:ilvl w:val="0"/>
          <w:numId w:val="142"/>
        </w:numPr>
        <w:spacing w:after="0"/>
        <w:ind w:left="567"/>
        <w:rPr>
          <w:rFonts w:cs="Times New Roman"/>
          <w:szCs w:val="24"/>
          <w:lang w:val="lv-LV"/>
        </w:rPr>
      </w:pPr>
      <w:r>
        <w:rPr>
          <w:rFonts w:cs="Times New Roman"/>
          <w:lang w:val="lv-LV"/>
        </w:rPr>
        <w:t>A</w:t>
      </w:r>
      <w:r w:rsidR="0018484C" w:rsidRPr="00977B74">
        <w:rPr>
          <w:szCs w:val="24"/>
          <w:lang w:val="lv-LV"/>
        </w:rPr>
        <w:t>ttēlā</w:t>
      </w:r>
      <w:r>
        <w:rPr>
          <w:szCs w:val="24"/>
          <w:lang w:val="lv-LV"/>
        </w:rPr>
        <w:t xml:space="preserve"> Nr.9.</w:t>
      </w:r>
      <w:r w:rsidR="0018484C" w:rsidRPr="00DF7B4F">
        <w:rPr>
          <w:rFonts w:cs="Times New Roman"/>
          <w:lang w:val="lv-LV"/>
        </w:rPr>
        <w:t xml:space="preserve"> ir parādīta ANM investīciju struktūra pēc ekonomisk</w:t>
      </w:r>
      <w:r w:rsidR="0018484C">
        <w:rPr>
          <w:rFonts w:cs="Times New Roman"/>
          <w:lang w:val="lv-LV"/>
        </w:rPr>
        <w:t>aj</w:t>
      </w:r>
      <w:r w:rsidR="0018484C" w:rsidRPr="00DF7B4F">
        <w:rPr>
          <w:rFonts w:cs="Times New Roman"/>
          <w:lang w:val="lv-LV"/>
        </w:rPr>
        <w:t xml:space="preserve">ām kategorijām periodā no 2021. gada līdz 2026. gadam. Redzams, ka lielākā investīciju daļa ir vērsta uz </w:t>
      </w:r>
      <w:r w:rsidR="0018484C" w:rsidRPr="00DF7B4F">
        <w:rPr>
          <w:rFonts w:cs="Times New Roman"/>
          <w:szCs w:val="24"/>
          <w:lang w:val="lv-LV"/>
        </w:rPr>
        <w:t>infrastruktūras attīstību – kopumā izdevumi infrastruktūras projektiem veido 65% no kopējām investīcijām. Otrā nozīmīgākā investīciju kategorija ir ieguldījum</w:t>
      </w:r>
      <w:r w:rsidR="0018484C">
        <w:rPr>
          <w:rFonts w:cs="Times New Roman"/>
          <w:szCs w:val="24"/>
          <w:lang w:val="lv-LV"/>
        </w:rPr>
        <w:t>s</w:t>
      </w:r>
      <w:r w:rsidR="0018484C" w:rsidRPr="00DF7B4F">
        <w:rPr>
          <w:rFonts w:cs="Times New Roman"/>
          <w:szCs w:val="24"/>
          <w:lang w:val="lv-LV"/>
        </w:rPr>
        <w:t xml:space="preserve"> pamatkapitālā (19% no visām investīcijām). Ieguldījumi </w:t>
      </w:r>
      <w:proofErr w:type="spellStart"/>
      <w:r w:rsidR="0018484C" w:rsidRPr="00DF7B4F">
        <w:rPr>
          <w:rFonts w:cs="Times New Roman"/>
          <w:szCs w:val="24"/>
          <w:lang w:val="lv-LV"/>
        </w:rPr>
        <w:t>cilvēkkapitāl</w:t>
      </w:r>
      <w:r w:rsidR="0018484C">
        <w:rPr>
          <w:rFonts w:cs="Times New Roman"/>
          <w:szCs w:val="24"/>
          <w:lang w:val="lv-LV"/>
        </w:rPr>
        <w:t>ā</w:t>
      </w:r>
      <w:proofErr w:type="spellEnd"/>
      <w:r w:rsidR="0018484C" w:rsidRPr="00DF7B4F">
        <w:rPr>
          <w:rFonts w:cs="Times New Roman"/>
          <w:szCs w:val="24"/>
          <w:lang w:val="lv-LV"/>
        </w:rPr>
        <w:t xml:space="preserve"> veido ap 10%, bet ieguldījumi jauno tehnoloģiju attīstībā – vien 5%.</w:t>
      </w:r>
    </w:p>
    <w:p w14:paraId="460C9752" w14:textId="77777777" w:rsidR="0058517C" w:rsidRPr="0018484C" w:rsidRDefault="0058517C" w:rsidP="0058517C">
      <w:pPr>
        <w:pStyle w:val="ListParagraph"/>
        <w:spacing w:after="0"/>
        <w:ind w:left="567" w:firstLine="0"/>
        <w:rPr>
          <w:rFonts w:cs="Times New Roman"/>
          <w:szCs w:val="24"/>
          <w:lang w:val="lv-LV"/>
        </w:rPr>
      </w:pPr>
    </w:p>
    <w:p w14:paraId="3036B971" w14:textId="71802B35" w:rsidR="0018484C" w:rsidRPr="0058517C" w:rsidRDefault="00745CB7" w:rsidP="002A1D69">
      <w:pPr>
        <w:ind w:left="426"/>
        <w:rPr>
          <w:rFonts w:cs="Times New Roman"/>
          <w:i/>
          <w:szCs w:val="24"/>
          <w:lang w:val="lv-LV"/>
        </w:rPr>
      </w:pPr>
      <w:r w:rsidRPr="0058517C">
        <w:rPr>
          <w:i/>
          <w:lang w:val="lv-LV"/>
        </w:rPr>
        <w:lastRenderedPageBreak/>
        <w:t>Attēls Nr.</w:t>
      </w:r>
      <w:r w:rsidR="00013819" w:rsidRPr="0058517C">
        <w:rPr>
          <w:i/>
          <w:lang w:val="lv-LV"/>
        </w:rPr>
        <w:t>1</w:t>
      </w:r>
      <w:r w:rsidR="008B0AB3">
        <w:rPr>
          <w:i/>
          <w:lang w:val="lv-LV"/>
        </w:rPr>
        <w:t>6</w:t>
      </w:r>
      <w:r w:rsidRPr="0058517C">
        <w:rPr>
          <w:i/>
          <w:lang w:val="lv-LV"/>
        </w:rPr>
        <w:t>.</w:t>
      </w:r>
      <w:r w:rsidR="0018484C" w:rsidRPr="0058517C">
        <w:rPr>
          <w:i/>
          <w:lang w:val="lv-LV"/>
        </w:rPr>
        <w:t xml:space="preserve"> ANM investīcijas ekonomisko kategoriju griezumā 2021. – 2026. gadā, % no kopējā apjoma</w:t>
      </w:r>
    </w:p>
    <w:p w14:paraId="3E74FD4A" w14:textId="2AFF148A" w:rsidR="0018484C" w:rsidRPr="00802123" w:rsidRDefault="0018484C" w:rsidP="002A1D69">
      <w:pPr>
        <w:ind w:left="426"/>
        <w:jc w:val="center"/>
        <w:rPr>
          <w:rFonts w:cs="Times New Roman"/>
          <w:szCs w:val="24"/>
          <w:lang w:val="lv-LV"/>
        </w:rPr>
      </w:pPr>
      <w:r>
        <w:rPr>
          <w:noProof/>
          <w:lang w:val="lv-LV" w:eastAsia="lv-LV"/>
        </w:rPr>
        <w:drawing>
          <wp:inline distT="0" distB="0" distL="0" distR="0" wp14:anchorId="29CA67BB" wp14:editId="54FA289B">
            <wp:extent cx="4572000" cy="27432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925E689" w14:textId="77777777" w:rsidR="0018484C" w:rsidRDefault="0018484C" w:rsidP="00924A46">
      <w:pPr>
        <w:pStyle w:val="ListParagraph"/>
        <w:numPr>
          <w:ilvl w:val="0"/>
          <w:numId w:val="142"/>
        </w:numPr>
        <w:spacing w:after="0"/>
        <w:ind w:left="567"/>
        <w:rPr>
          <w:rFonts w:cs="Times New Roman"/>
          <w:lang w:val="lv-LV"/>
        </w:rPr>
      </w:pPr>
      <w:r w:rsidRPr="00DF7B4F">
        <w:rPr>
          <w:rFonts w:cs="Times New Roman"/>
          <w:lang w:val="lv-LV"/>
        </w:rPr>
        <w:t xml:space="preserve">ANM investīcijām ieplūstot ekonomikā, infrastruktūras un kapitāla izdevumi palielina </w:t>
      </w:r>
      <w:r w:rsidRPr="00977B74">
        <w:rPr>
          <w:szCs w:val="24"/>
          <w:lang w:val="lv-LV"/>
        </w:rPr>
        <w:t>attiecīgi</w:t>
      </w:r>
      <w:r w:rsidRPr="00DF7B4F">
        <w:rPr>
          <w:rFonts w:cs="Times New Roman"/>
          <w:lang w:val="lv-LV"/>
        </w:rPr>
        <w:t xml:space="preserve"> uzkrāto kapitālu infrastruktūr</w:t>
      </w:r>
      <w:r>
        <w:rPr>
          <w:rFonts w:cs="Times New Roman"/>
          <w:lang w:val="lv-LV"/>
        </w:rPr>
        <w:t>ā</w:t>
      </w:r>
      <w:r w:rsidRPr="00DF7B4F">
        <w:rPr>
          <w:rFonts w:cs="Times New Roman"/>
          <w:lang w:val="lv-LV"/>
        </w:rPr>
        <w:t xml:space="preserve"> un tehnoloģij</w:t>
      </w:r>
      <w:r>
        <w:rPr>
          <w:rFonts w:cs="Times New Roman"/>
          <w:lang w:val="lv-LV"/>
        </w:rPr>
        <w:t>ās</w:t>
      </w:r>
      <w:r w:rsidRPr="00DF7B4F">
        <w:rPr>
          <w:rFonts w:cs="Times New Roman"/>
          <w:lang w:val="lv-LV"/>
        </w:rPr>
        <w:t>. Pieņemts, ka katrā nozarē izveidotā papildu infrastruktūra vai tehnoloģijas nav specifiskas šai nozarei un tos var izmantot visās tautsaimniecības nozarēs. Piemēram, energoefektivitātes projekti vai citi uz infrastruktūras attīstīb</w:t>
      </w:r>
      <w:r>
        <w:rPr>
          <w:rFonts w:cs="Times New Roman"/>
          <w:lang w:val="lv-LV"/>
        </w:rPr>
        <w:t>u</w:t>
      </w:r>
      <w:r w:rsidRPr="00DF7B4F">
        <w:rPr>
          <w:rFonts w:cs="Times New Roman"/>
          <w:lang w:val="lv-LV"/>
        </w:rPr>
        <w:t xml:space="preserve"> vērstie projekti tiek klasificēti kā investīcijas infrastruktūrā būvniecības nozarē. Tādējādi, ANM investīcijas palielina infrastruktūru būvniecības nozarē </w:t>
      </w:r>
      <w:r>
        <w:rPr>
          <w:rFonts w:cs="Times New Roman"/>
          <w:lang w:val="lv-LV"/>
        </w:rPr>
        <w:t xml:space="preserve">un, kā </w:t>
      </w:r>
      <w:r w:rsidRPr="00DF7B4F">
        <w:rPr>
          <w:rFonts w:cs="Times New Roman"/>
          <w:lang w:val="lv-LV"/>
        </w:rPr>
        <w:t xml:space="preserve">modelī ir pieņemts, šo papildu infrastruktūru vienlīdzīgi iespējams izmantot visās nozarēs. Līdzīgi tiek modelēta </w:t>
      </w:r>
      <w:r>
        <w:rPr>
          <w:rFonts w:cs="Times New Roman"/>
          <w:lang w:val="lv-LV"/>
        </w:rPr>
        <w:t xml:space="preserve">arī </w:t>
      </w:r>
      <w:r w:rsidRPr="00DF7B4F">
        <w:rPr>
          <w:rFonts w:cs="Times New Roman"/>
          <w:lang w:val="lv-LV"/>
        </w:rPr>
        <w:t>tehnoloģiskā kapitāla uzkrāšana.</w:t>
      </w:r>
    </w:p>
    <w:p w14:paraId="2E09E9C4" w14:textId="4A861AEE" w:rsidR="0018484C" w:rsidRDefault="0018484C" w:rsidP="00924A46">
      <w:pPr>
        <w:pStyle w:val="ListParagraph"/>
        <w:numPr>
          <w:ilvl w:val="0"/>
          <w:numId w:val="142"/>
        </w:numPr>
        <w:spacing w:after="0"/>
        <w:ind w:left="567"/>
        <w:rPr>
          <w:rFonts w:cs="Times New Roman"/>
          <w:szCs w:val="24"/>
          <w:lang w:val="lv-LV"/>
        </w:rPr>
      </w:pPr>
      <w:r w:rsidRPr="00977B74">
        <w:rPr>
          <w:szCs w:val="24"/>
          <w:lang w:val="lv-LV"/>
        </w:rPr>
        <w:t>Ņemot</w:t>
      </w:r>
      <w:r>
        <w:rPr>
          <w:rFonts w:cs="Times New Roman"/>
          <w:lang w:val="lv-LV"/>
        </w:rPr>
        <w:t xml:space="preserve"> vērā makroekonomikas modeļa metodoloģiju, mūsu pieņēmums par ANM līdzekļu sadali un 2021.gada februārī atjaunotas makroekonomikas prognozes, kas ir sagatavotas </w:t>
      </w:r>
      <w:r w:rsidRPr="002462E7">
        <w:rPr>
          <w:rFonts w:cs="Times New Roman"/>
          <w:szCs w:val="24"/>
          <w:lang w:val="lv-LV"/>
        </w:rPr>
        <w:t>Latvijas Stabilitātes programmai 2021.-2024.gadam</w:t>
      </w:r>
      <w:r>
        <w:rPr>
          <w:rFonts w:cs="Times New Roman"/>
          <w:szCs w:val="24"/>
          <w:lang w:val="lv-LV"/>
        </w:rPr>
        <w:t xml:space="preserve">, tiek secināts, ka ANM investīciju 1650 milj. eiro apmērā kumulatīvā ietekme uz IKP pieaugumu ir 1,3 procentpunkti. Kamēr scenārijā ar 1963 milj. eiro finansējumu, kumulatīvā ietekme uz IKP pieaugumu veido 1,5 procentpunktus. Ir svarīgi norādīt, ka aktualizējot makroekonomikas prognozes, mēs ņemam vērā visas gaidāmās investīcijas (piem., ANM, ES struktūrfondi un Rail </w:t>
      </w:r>
      <w:proofErr w:type="spellStart"/>
      <w:r>
        <w:rPr>
          <w:rFonts w:cs="Times New Roman"/>
          <w:szCs w:val="24"/>
          <w:lang w:val="lv-LV"/>
        </w:rPr>
        <w:t>Baltica</w:t>
      </w:r>
      <w:proofErr w:type="spellEnd"/>
      <w:r>
        <w:rPr>
          <w:rFonts w:cs="Times New Roman"/>
          <w:szCs w:val="24"/>
          <w:lang w:val="lv-LV"/>
        </w:rPr>
        <w:t xml:space="preserve"> investīcijas), bet vērtējot </w:t>
      </w:r>
      <w:r w:rsidRPr="00802123">
        <w:rPr>
          <w:rFonts w:cs="Times New Roman"/>
          <w:szCs w:val="24"/>
          <w:lang w:val="lv-LV"/>
        </w:rPr>
        <w:t>Atveseļošanas un noturības mehānisma</w:t>
      </w:r>
      <w:r>
        <w:rPr>
          <w:rFonts w:cs="Times New Roman"/>
          <w:szCs w:val="24"/>
          <w:lang w:val="lv-LV"/>
        </w:rPr>
        <w:t xml:space="preserve"> ietekmi uz IKP, mēs ņemam vērā tikai ANM investīciju apjomu. </w:t>
      </w:r>
      <w:r w:rsidR="007E0C4F">
        <w:rPr>
          <w:rFonts w:cs="Times New Roman"/>
          <w:szCs w:val="24"/>
          <w:lang w:val="lv-LV"/>
        </w:rPr>
        <w:t>A</w:t>
      </w:r>
      <w:r>
        <w:rPr>
          <w:rFonts w:cs="Times New Roman"/>
          <w:szCs w:val="24"/>
          <w:lang w:val="lv-LV"/>
        </w:rPr>
        <w:t>ttēlā</w:t>
      </w:r>
      <w:r w:rsidR="007E0C4F">
        <w:rPr>
          <w:rFonts w:cs="Times New Roman"/>
          <w:szCs w:val="24"/>
          <w:lang w:val="lv-LV"/>
        </w:rPr>
        <w:t xml:space="preserve"> Nr. 10</w:t>
      </w:r>
      <w:r>
        <w:rPr>
          <w:rFonts w:cs="Times New Roman"/>
          <w:szCs w:val="24"/>
          <w:lang w:val="lv-LV"/>
        </w:rPr>
        <w:t xml:space="preserve"> ir atspoguļota ANM investīciju ietekme uz Latvijas IKP pieaugumu pa gadiem, kamēr 1. tabulā ir atspoguļotas reāla IKP un nodarbinātības pieauguma prognozes līdz 2029.gadam un ANM līdzekļu ietekme. </w:t>
      </w:r>
    </w:p>
    <w:p w14:paraId="4D59CF6E" w14:textId="77777777" w:rsidR="0018484C" w:rsidRDefault="0018484C" w:rsidP="00924A46">
      <w:pPr>
        <w:pStyle w:val="ListParagraph"/>
        <w:numPr>
          <w:ilvl w:val="0"/>
          <w:numId w:val="142"/>
        </w:numPr>
        <w:spacing w:after="0"/>
        <w:ind w:left="567"/>
        <w:rPr>
          <w:rFonts w:cs="Times New Roman"/>
          <w:szCs w:val="24"/>
          <w:lang w:val="lv-LV"/>
        </w:rPr>
      </w:pPr>
      <w:r>
        <w:rPr>
          <w:rFonts w:cs="Times New Roman"/>
          <w:szCs w:val="24"/>
          <w:lang w:val="lv-LV"/>
        </w:rPr>
        <w:t xml:space="preserve">Attiecībā un nodarbinātību, tad ANM investīciju kumulatīvā ietekme ir 0,63 procentpunkti </w:t>
      </w:r>
      <w:r w:rsidRPr="00977B74">
        <w:rPr>
          <w:szCs w:val="24"/>
          <w:lang w:val="lv-LV"/>
        </w:rPr>
        <w:t>scenārijā</w:t>
      </w:r>
      <w:r>
        <w:rPr>
          <w:rFonts w:cs="Times New Roman"/>
          <w:szCs w:val="24"/>
          <w:lang w:val="lv-LV"/>
        </w:rPr>
        <w:t xml:space="preserve"> ar finansējumu 1650 milj. eiro un 0,77 procentpunkti scenārijā ar finansējumu 1963 milj. eiro. Vidējā termiņā mēs paredzam, ka nodarbinātības līmenis Latvijā samazināsies par spīti visiem ES investīcijām, kas lielā mērā ir saistīts ar Latvijas demogrāfisko struktūru un migrāciju. Tomēr ANM līdzekļi un realizētie projekti palīdzes bremzēt nodarbinātības </w:t>
      </w:r>
      <w:r>
        <w:rPr>
          <w:rFonts w:cs="Times New Roman"/>
          <w:szCs w:val="24"/>
          <w:lang w:val="lv-LV"/>
        </w:rPr>
        <w:lastRenderedPageBreak/>
        <w:t xml:space="preserve">samazinājumu vidējā termiņā caur </w:t>
      </w:r>
      <w:r w:rsidRPr="00943D8B">
        <w:rPr>
          <w:rFonts w:cs="Times New Roman"/>
          <w:szCs w:val="24"/>
          <w:lang w:val="lv-LV"/>
        </w:rPr>
        <w:t>jaunradītām darbavietām un, iespējams, caur emigrācijas samazinājumu.</w:t>
      </w:r>
    </w:p>
    <w:p w14:paraId="097796E4" w14:textId="77777777" w:rsidR="0018484C" w:rsidRDefault="0018484C" w:rsidP="002A1D69">
      <w:pPr>
        <w:ind w:left="426"/>
        <w:rPr>
          <w:rFonts w:cs="Times New Roman"/>
          <w:szCs w:val="24"/>
          <w:lang w:val="lv-LV"/>
        </w:rPr>
      </w:pPr>
    </w:p>
    <w:p w14:paraId="4BE459D5" w14:textId="77777777" w:rsidR="0018484C" w:rsidRDefault="0018484C" w:rsidP="002A1D69">
      <w:pPr>
        <w:ind w:left="426"/>
        <w:rPr>
          <w:rFonts w:cs="Times New Roman"/>
          <w:szCs w:val="24"/>
          <w:lang w:val="lv-LV"/>
        </w:rPr>
      </w:pPr>
    </w:p>
    <w:p w14:paraId="12571247" w14:textId="033FE602" w:rsidR="0018484C" w:rsidRPr="0058517C" w:rsidRDefault="007E0C4F" w:rsidP="002A1D69">
      <w:pPr>
        <w:ind w:left="426"/>
        <w:rPr>
          <w:i/>
          <w:lang w:val="lv-LV"/>
        </w:rPr>
      </w:pPr>
      <w:r w:rsidRPr="0058517C">
        <w:rPr>
          <w:i/>
          <w:lang w:val="lv-LV"/>
        </w:rPr>
        <w:t>A</w:t>
      </w:r>
      <w:r w:rsidR="0018484C" w:rsidRPr="0058517C">
        <w:rPr>
          <w:i/>
          <w:lang w:val="lv-LV"/>
        </w:rPr>
        <w:t>ttēls</w:t>
      </w:r>
      <w:r w:rsidRPr="0058517C">
        <w:rPr>
          <w:i/>
          <w:lang w:val="lv-LV"/>
        </w:rPr>
        <w:t xml:space="preserve"> Nr.1</w:t>
      </w:r>
      <w:r w:rsidR="008B0AB3">
        <w:rPr>
          <w:i/>
          <w:lang w:val="lv-LV"/>
        </w:rPr>
        <w:t>7</w:t>
      </w:r>
      <w:r w:rsidR="0018484C" w:rsidRPr="0058517C">
        <w:rPr>
          <w:i/>
          <w:lang w:val="lv-LV"/>
        </w:rPr>
        <w:t xml:space="preserve">. </w:t>
      </w:r>
      <w:r w:rsidR="0018484C" w:rsidRPr="0058517C">
        <w:rPr>
          <w:bCs/>
          <w:i/>
          <w:lang w:val="lv-LV"/>
        </w:rPr>
        <w:t>ANM finansējuma ietekme uz Latvijas reālo IKP pa gadiem, procentpunkti</w:t>
      </w:r>
    </w:p>
    <w:p w14:paraId="3164F5BA" w14:textId="0C6D1080" w:rsidR="0018484C" w:rsidRPr="002462E7" w:rsidRDefault="0018484C" w:rsidP="002A1D69">
      <w:pPr>
        <w:ind w:left="426"/>
        <w:rPr>
          <w:rFonts w:cs="Times New Roman"/>
          <w:lang w:val="lv-LV"/>
        </w:rPr>
      </w:pPr>
      <w:r>
        <w:rPr>
          <w:noProof/>
          <w:lang w:val="lv-LV" w:eastAsia="lv-LV"/>
        </w:rPr>
        <w:drawing>
          <wp:inline distT="0" distB="0" distL="0" distR="0" wp14:anchorId="1BF49A94" wp14:editId="11DAD232">
            <wp:extent cx="5105400" cy="25908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933A270" w14:textId="6873AC8B" w:rsidR="0018484C" w:rsidRPr="0058517C" w:rsidRDefault="007E0C4F" w:rsidP="002A1D69">
      <w:pPr>
        <w:tabs>
          <w:tab w:val="left" w:pos="1113"/>
        </w:tabs>
        <w:ind w:left="426"/>
        <w:rPr>
          <w:rFonts w:cs="Times New Roman"/>
          <w:i/>
          <w:szCs w:val="24"/>
          <w:lang w:val="lv-LV"/>
        </w:rPr>
      </w:pPr>
      <w:r w:rsidRPr="0058517C">
        <w:rPr>
          <w:i/>
          <w:lang w:val="lv-LV"/>
        </w:rPr>
        <w:t>Attēls Nr. 1</w:t>
      </w:r>
      <w:r w:rsidR="008B0AB3">
        <w:rPr>
          <w:i/>
          <w:lang w:val="lv-LV"/>
        </w:rPr>
        <w:t>8</w:t>
      </w:r>
      <w:r w:rsidRPr="0058517C">
        <w:rPr>
          <w:i/>
          <w:lang w:val="lv-LV"/>
        </w:rPr>
        <w:t>.</w:t>
      </w:r>
      <w:r w:rsidR="0018484C" w:rsidRPr="0058517C">
        <w:rPr>
          <w:i/>
          <w:lang w:val="lv-LV"/>
        </w:rPr>
        <w:t xml:space="preserve"> </w:t>
      </w:r>
      <w:r w:rsidR="0018484C" w:rsidRPr="0058517C">
        <w:rPr>
          <w:bCs/>
          <w:i/>
          <w:lang w:val="lv-LV"/>
        </w:rPr>
        <w:t>ANM finansējuma ietekme uz nodarbinātību Latvijā, procentpunkti</w:t>
      </w:r>
    </w:p>
    <w:p w14:paraId="1CEB4934" w14:textId="01DDE10B" w:rsidR="0018484C" w:rsidRDefault="0018484C" w:rsidP="002A1D69">
      <w:pPr>
        <w:tabs>
          <w:tab w:val="left" w:pos="1113"/>
        </w:tabs>
        <w:ind w:left="426"/>
        <w:rPr>
          <w:rFonts w:cs="Times New Roman"/>
          <w:szCs w:val="24"/>
          <w:lang w:val="lv-LV"/>
        </w:rPr>
      </w:pPr>
      <w:r>
        <w:rPr>
          <w:noProof/>
          <w:lang w:val="lv-LV" w:eastAsia="lv-LV"/>
        </w:rPr>
        <w:drawing>
          <wp:inline distT="0" distB="0" distL="0" distR="0" wp14:anchorId="12BE8502" wp14:editId="32016416">
            <wp:extent cx="5111750" cy="2576946"/>
            <wp:effectExtent l="0" t="0" r="12700" b="1397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6D28238" w14:textId="77777777" w:rsidR="00430FB4" w:rsidRDefault="00430FB4" w:rsidP="002A1D69">
      <w:pPr>
        <w:tabs>
          <w:tab w:val="left" w:pos="1113"/>
        </w:tabs>
        <w:ind w:left="426"/>
        <w:rPr>
          <w:i/>
          <w:lang w:val="lv-LV"/>
        </w:rPr>
      </w:pPr>
    </w:p>
    <w:p w14:paraId="3B5051C7" w14:textId="77777777" w:rsidR="00430FB4" w:rsidRDefault="00430FB4" w:rsidP="002A1D69">
      <w:pPr>
        <w:tabs>
          <w:tab w:val="left" w:pos="1113"/>
        </w:tabs>
        <w:ind w:left="426"/>
        <w:rPr>
          <w:i/>
          <w:lang w:val="lv-LV"/>
        </w:rPr>
      </w:pPr>
    </w:p>
    <w:p w14:paraId="181C0654" w14:textId="3BAFAC1D" w:rsidR="00B9765E" w:rsidRDefault="00B9765E">
      <w:pPr>
        <w:rPr>
          <w:i/>
          <w:lang w:val="lv-LV"/>
        </w:rPr>
      </w:pPr>
      <w:r>
        <w:rPr>
          <w:i/>
          <w:lang w:val="lv-LV"/>
        </w:rPr>
        <w:br w:type="page"/>
      </w:r>
    </w:p>
    <w:p w14:paraId="0964114F" w14:textId="10D43AA2" w:rsidR="0018484C" w:rsidRPr="009006D2" w:rsidRDefault="007E0C4F" w:rsidP="002A1D69">
      <w:pPr>
        <w:tabs>
          <w:tab w:val="left" w:pos="1113"/>
        </w:tabs>
        <w:ind w:left="426"/>
        <w:rPr>
          <w:rFonts w:cs="Times New Roman"/>
          <w:i/>
          <w:szCs w:val="24"/>
          <w:lang w:val="lv-LV"/>
        </w:rPr>
      </w:pPr>
      <w:r w:rsidRPr="009006D2">
        <w:rPr>
          <w:i/>
          <w:lang w:val="lv-LV"/>
        </w:rPr>
        <w:lastRenderedPageBreak/>
        <w:t>Tabula Nr.</w:t>
      </w:r>
      <w:r w:rsidR="009006D2" w:rsidRPr="009006D2">
        <w:rPr>
          <w:i/>
          <w:lang w:val="lv-LV"/>
        </w:rPr>
        <w:t>1</w:t>
      </w:r>
      <w:r w:rsidR="00DF5E9D">
        <w:rPr>
          <w:i/>
          <w:lang w:val="lv-LV"/>
        </w:rPr>
        <w:t>4</w:t>
      </w:r>
      <w:r w:rsidRPr="009006D2">
        <w:rPr>
          <w:i/>
          <w:lang w:val="lv-LV"/>
        </w:rPr>
        <w:t>.</w:t>
      </w:r>
      <w:r w:rsidR="0018484C" w:rsidRPr="009006D2">
        <w:rPr>
          <w:i/>
          <w:lang w:val="lv-LV"/>
        </w:rPr>
        <w:t xml:space="preserve">  Latvijas IKP un nodarbinātības prognozes un </w:t>
      </w:r>
      <w:r w:rsidR="0018484C" w:rsidRPr="009006D2">
        <w:rPr>
          <w:bCs/>
          <w:i/>
          <w:lang w:val="lv-LV"/>
        </w:rPr>
        <w:t>ANM finansējuma ietekme, procentpunkti</w:t>
      </w:r>
    </w:p>
    <w:tbl>
      <w:tblPr>
        <w:tblW w:w="9540" w:type="dxa"/>
        <w:tblInd w:w="-1139" w:type="dxa"/>
        <w:tblLook w:val="04A0" w:firstRow="1" w:lastRow="0" w:firstColumn="1" w:lastColumn="0" w:noHBand="0" w:noVBand="1"/>
      </w:tblPr>
      <w:tblGrid>
        <w:gridCol w:w="2125"/>
        <w:gridCol w:w="1003"/>
        <w:gridCol w:w="1005"/>
        <w:gridCol w:w="684"/>
        <w:gridCol w:w="708"/>
        <w:gridCol w:w="685"/>
        <w:gridCol w:w="685"/>
        <w:gridCol w:w="893"/>
        <w:gridCol w:w="900"/>
        <w:gridCol w:w="960"/>
        <w:gridCol w:w="1020"/>
      </w:tblGrid>
      <w:tr w:rsidR="007E0C4F" w:rsidRPr="007E0C4F" w14:paraId="672005E4" w14:textId="77777777" w:rsidTr="00430FB4">
        <w:trPr>
          <w:trHeight w:val="288"/>
        </w:trPr>
        <w:tc>
          <w:tcPr>
            <w:tcW w:w="21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F8A6C4" w14:textId="77777777" w:rsidR="0018484C" w:rsidRPr="007E0C4F" w:rsidRDefault="0018484C" w:rsidP="002A1D69">
            <w:pPr>
              <w:spacing w:after="0" w:line="240" w:lineRule="auto"/>
              <w:ind w:left="426"/>
              <w:rPr>
                <w:rFonts w:eastAsia="Times New Roman" w:cs="Times New Roman"/>
                <w:color w:val="000000"/>
                <w:sz w:val="20"/>
                <w:lang w:val="lv-LV" w:eastAsia="lv-LV"/>
              </w:rPr>
            </w:pPr>
            <w:r w:rsidRPr="007E0C4F">
              <w:rPr>
                <w:rFonts w:eastAsia="Times New Roman" w:cs="Times New Roman"/>
                <w:color w:val="000000"/>
                <w:sz w:val="20"/>
                <w:lang w:val="lv-LV" w:eastAsia="lv-LV"/>
              </w:rPr>
              <w:t> </w:t>
            </w:r>
          </w:p>
        </w:tc>
        <w:tc>
          <w:tcPr>
            <w:tcW w:w="707" w:type="dxa"/>
            <w:tcBorders>
              <w:top w:val="single" w:sz="4" w:space="0" w:color="auto"/>
              <w:left w:val="nil"/>
              <w:bottom w:val="single" w:sz="4" w:space="0" w:color="auto"/>
              <w:right w:val="single" w:sz="4" w:space="0" w:color="auto"/>
            </w:tcBorders>
            <w:shd w:val="clear" w:color="auto" w:fill="auto"/>
            <w:noWrap/>
            <w:vAlign w:val="center"/>
            <w:hideMark/>
          </w:tcPr>
          <w:p w14:paraId="04228759" w14:textId="77777777" w:rsidR="0018484C" w:rsidRPr="007E0C4F" w:rsidRDefault="0018484C" w:rsidP="002A1D69">
            <w:pPr>
              <w:spacing w:after="0" w:line="240" w:lineRule="auto"/>
              <w:ind w:left="426" w:hanging="40"/>
              <w:jc w:val="center"/>
              <w:rPr>
                <w:rFonts w:eastAsia="Times New Roman" w:cs="Times New Roman"/>
                <w:b/>
                <w:bCs/>
                <w:color w:val="000000"/>
                <w:sz w:val="20"/>
                <w:lang w:val="lv-LV" w:eastAsia="lv-LV"/>
              </w:rPr>
            </w:pPr>
            <w:r w:rsidRPr="007E0C4F">
              <w:rPr>
                <w:rFonts w:eastAsia="Times New Roman" w:cs="Times New Roman"/>
                <w:b/>
                <w:bCs/>
                <w:color w:val="000000"/>
                <w:sz w:val="20"/>
                <w:lang w:val="lv-LV" w:eastAsia="lv-LV"/>
              </w:rPr>
              <w:t>2020</w:t>
            </w:r>
          </w:p>
        </w:tc>
        <w:tc>
          <w:tcPr>
            <w:tcW w:w="712" w:type="dxa"/>
            <w:tcBorders>
              <w:top w:val="single" w:sz="4" w:space="0" w:color="auto"/>
              <w:left w:val="nil"/>
              <w:bottom w:val="single" w:sz="4" w:space="0" w:color="auto"/>
              <w:right w:val="single" w:sz="4" w:space="0" w:color="auto"/>
            </w:tcBorders>
            <w:shd w:val="clear" w:color="000000" w:fill="BDD7EE"/>
            <w:noWrap/>
            <w:vAlign w:val="bottom"/>
            <w:hideMark/>
          </w:tcPr>
          <w:p w14:paraId="3BAF0227" w14:textId="77777777" w:rsidR="0018484C" w:rsidRPr="007E0C4F" w:rsidRDefault="0018484C" w:rsidP="002A1D69">
            <w:pPr>
              <w:spacing w:after="0" w:line="240" w:lineRule="auto"/>
              <w:ind w:left="426" w:hanging="38"/>
              <w:jc w:val="center"/>
              <w:rPr>
                <w:rFonts w:eastAsia="Times New Roman" w:cs="Times New Roman"/>
                <w:b/>
                <w:bCs/>
                <w:color w:val="000000"/>
                <w:sz w:val="20"/>
                <w:lang w:val="lv-LV" w:eastAsia="lv-LV"/>
              </w:rPr>
            </w:pPr>
            <w:r w:rsidRPr="007E0C4F">
              <w:rPr>
                <w:rFonts w:eastAsia="Times New Roman" w:cs="Times New Roman"/>
                <w:b/>
                <w:bCs/>
                <w:color w:val="000000"/>
                <w:sz w:val="20"/>
                <w:lang w:val="lv-LV" w:eastAsia="lv-LV"/>
              </w:rPr>
              <w:t>2021</w:t>
            </w:r>
          </w:p>
        </w:tc>
        <w:tc>
          <w:tcPr>
            <w:tcW w:w="684" w:type="dxa"/>
            <w:tcBorders>
              <w:top w:val="single" w:sz="4" w:space="0" w:color="auto"/>
              <w:left w:val="nil"/>
              <w:bottom w:val="single" w:sz="4" w:space="0" w:color="auto"/>
              <w:right w:val="single" w:sz="4" w:space="0" w:color="auto"/>
            </w:tcBorders>
            <w:shd w:val="clear" w:color="000000" w:fill="BDD7EE"/>
            <w:noWrap/>
            <w:vAlign w:val="bottom"/>
            <w:hideMark/>
          </w:tcPr>
          <w:p w14:paraId="43F25B13" w14:textId="77777777" w:rsidR="0018484C" w:rsidRPr="007E0C4F" w:rsidRDefault="0018484C" w:rsidP="002A1D69">
            <w:pPr>
              <w:spacing w:after="0" w:line="240" w:lineRule="auto"/>
              <w:ind w:left="426"/>
              <w:jc w:val="center"/>
              <w:rPr>
                <w:rFonts w:eastAsia="Times New Roman" w:cs="Times New Roman"/>
                <w:b/>
                <w:bCs/>
                <w:color w:val="000000"/>
                <w:sz w:val="20"/>
                <w:lang w:val="lv-LV" w:eastAsia="lv-LV"/>
              </w:rPr>
            </w:pPr>
            <w:r w:rsidRPr="007E0C4F">
              <w:rPr>
                <w:rFonts w:eastAsia="Times New Roman" w:cs="Times New Roman"/>
                <w:b/>
                <w:bCs/>
                <w:color w:val="000000"/>
                <w:sz w:val="20"/>
                <w:lang w:val="lv-LV" w:eastAsia="lv-LV"/>
              </w:rPr>
              <w:t>2022</w:t>
            </w:r>
          </w:p>
        </w:tc>
        <w:tc>
          <w:tcPr>
            <w:tcW w:w="708" w:type="dxa"/>
            <w:tcBorders>
              <w:top w:val="single" w:sz="4" w:space="0" w:color="auto"/>
              <w:left w:val="nil"/>
              <w:bottom w:val="single" w:sz="4" w:space="0" w:color="auto"/>
              <w:right w:val="single" w:sz="4" w:space="0" w:color="auto"/>
            </w:tcBorders>
            <w:shd w:val="clear" w:color="000000" w:fill="C6E0B4"/>
            <w:noWrap/>
            <w:vAlign w:val="bottom"/>
            <w:hideMark/>
          </w:tcPr>
          <w:p w14:paraId="439CB7A0" w14:textId="77777777" w:rsidR="0018484C" w:rsidRPr="007E0C4F" w:rsidRDefault="0018484C" w:rsidP="002A1D69">
            <w:pPr>
              <w:spacing w:after="0" w:line="240" w:lineRule="auto"/>
              <w:ind w:left="426"/>
              <w:jc w:val="center"/>
              <w:rPr>
                <w:rFonts w:eastAsia="Times New Roman" w:cs="Times New Roman"/>
                <w:b/>
                <w:bCs/>
                <w:color w:val="000000"/>
                <w:sz w:val="20"/>
                <w:lang w:val="lv-LV" w:eastAsia="lv-LV"/>
              </w:rPr>
            </w:pPr>
            <w:r w:rsidRPr="007E0C4F">
              <w:rPr>
                <w:rFonts w:eastAsia="Times New Roman" w:cs="Times New Roman"/>
                <w:b/>
                <w:bCs/>
                <w:color w:val="000000"/>
                <w:sz w:val="20"/>
                <w:lang w:val="lv-LV" w:eastAsia="lv-LV"/>
              </w:rPr>
              <w:t>2023</w:t>
            </w:r>
          </w:p>
        </w:tc>
        <w:tc>
          <w:tcPr>
            <w:tcW w:w="685" w:type="dxa"/>
            <w:tcBorders>
              <w:top w:val="single" w:sz="4" w:space="0" w:color="auto"/>
              <w:left w:val="nil"/>
              <w:bottom w:val="single" w:sz="4" w:space="0" w:color="auto"/>
              <w:right w:val="single" w:sz="4" w:space="0" w:color="auto"/>
            </w:tcBorders>
            <w:shd w:val="clear" w:color="000000" w:fill="C6E0B4"/>
            <w:noWrap/>
            <w:vAlign w:val="bottom"/>
            <w:hideMark/>
          </w:tcPr>
          <w:p w14:paraId="6E3D5927" w14:textId="77777777" w:rsidR="0018484C" w:rsidRPr="007E0C4F" w:rsidRDefault="0018484C" w:rsidP="002A1D69">
            <w:pPr>
              <w:spacing w:after="0" w:line="240" w:lineRule="auto"/>
              <w:ind w:left="426"/>
              <w:jc w:val="center"/>
              <w:rPr>
                <w:rFonts w:eastAsia="Times New Roman" w:cs="Times New Roman"/>
                <w:b/>
                <w:bCs/>
                <w:color w:val="000000"/>
                <w:sz w:val="20"/>
                <w:lang w:val="lv-LV" w:eastAsia="lv-LV"/>
              </w:rPr>
            </w:pPr>
            <w:r w:rsidRPr="007E0C4F">
              <w:rPr>
                <w:rFonts w:eastAsia="Times New Roman" w:cs="Times New Roman"/>
                <w:b/>
                <w:bCs/>
                <w:color w:val="000000"/>
                <w:sz w:val="20"/>
                <w:lang w:val="lv-LV" w:eastAsia="lv-LV"/>
              </w:rPr>
              <w:t>2024</w:t>
            </w:r>
          </w:p>
        </w:tc>
        <w:tc>
          <w:tcPr>
            <w:tcW w:w="685" w:type="dxa"/>
            <w:tcBorders>
              <w:top w:val="single" w:sz="4" w:space="0" w:color="auto"/>
              <w:left w:val="nil"/>
              <w:bottom w:val="single" w:sz="4" w:space="0" w:color="auto"/>
              <w:right w:val="single" w:sz="4" w:space="0" w:color="auto"/>
            </w:tcBorders>
            <w:shd w:val="clear" w:color="000000" w:fill="C6E0B4"/>
            <w:noWrap/>
            <w:vAlign w:val="bottom"/>
            <w:hideMark/>
          </w:tcPr>
          <w:p w14:paraId="429219D0" w14:textId="77777777" w:rsidR="0018484C" w:rsidRPr="007E0C4F" w:rsidRDefault="0018484C" w:rsidP="002A1D69">
            <w:pPr>
              <w:spacing w:after="0" w:line="240" w:lineRule="auto"/>
              <w:ind w:left="426"/>
              <w:jc w:val="center"/>
              <w:rPr>
                <w:rFonts w:eastAsia="Times New Roman" w:cs="Times New Roman"/>
                <w:b/>
                <w:bCs/>
                <w:color w:val="000000"/>
                <w:sz w:val="20"/>
                <w:lang w:val="lv-LV" w:eastAsia="lv-LV"/>
              </w:rPr>
            </w:pPr>
            <w:r w:rsidRPr="007E0C4F">
              <w:rPr>
                <w:rFonts w:eastAsia="Times New Roman" w:cs="Times New Roman"/>
                <w:b/>
                <w:bCs/>
                <w:color w:val="000000"/>
                <w:sz w:val="20"/>
                <w:lang w:val="lv-LV" w:eastAsia="lv-LV"/>
              </w:rPr>
              <w:t>2025</w:t>
            </w:r>
          </w:p>
        </w:tc>
        <w:tc>
          <w:tcPr>
            <w:tcW w:w="839" w:type="dxa"/>
            <w:tcBorders>
              <w:top w:val="single" w:sz="4" w:space="0" w:color="auto"/>
              <w:left w:val="nil"/>
              <w:bottom w:val="single" w:sz="4" w:space="0" w:color="auto"/>
              <w:right w:val="single" w:sz="4" w:space="0" w:color="auto"/>
            </w:tcBorders>
            <w:shd w:val="clear" w:color="000000" w:fill="F8CBAD"/>
            <w:noWrap/>
            <w:vAlign w:val="bottom"/>
            <w:hideMark/>
          </w:tcPr>
          <w:p w14:paraId="79F52916" w14:textId="77777777" w:rsidR="0018484C" w:rsidRPr="007E0C4F" w:rsidRDefault="0018484C" w:rsidP="002A1D69">
            <w:pPr>
              <w:spacing w:after="0" w:line="240" w:lineRule="auto"/>
              <w:ind w:left="426" w:hanging="167"/>
              <w:jc w:val="center"/>
              <w:rPr>
                <w:rFonts w:eastAsia="Times New Roman" w:cs="Times New Roman"/>
                <w:b/>
                <w:bCs/>
                <w:color w:val="000000"/>
                <w:sz w:val="20"/>
                <w:lang w:val="lv-LV" w:eastAsia="lv-LV"/>
              </w:rPr>
            </w:pPr>
            <w:r w:rsidRPr="007E0C4F">
              <w:rPr>
                <w:rFonts w:eastAsia="Times New Roman" w:cs="Times New Roman"/>
                <w:b/>
                <w:bCs/>
                <w:color w:val="000000"/>
                <w:sz w:val="20"/>
                <w:lang w:val="lv-LV" w:eastAsia="lv-LV"/>
              </w:rPr>
              <w:t>2026</w:t>
            </w:r>
          </w:p>
        </w:tc>
        <w:tc>
          <w:tcPr>
            <w:tcW w:w="797" w:type="dxa"/>
            <w:tcBorders>
              <w:top w:val="single" w:sz="4" w:space="0" w:color="auto"/>
              <w:left w:val="nil"/>
              <w:bottom w:val="single" w:sz="4" w:space="0" w:color="auto"/>
              <w:right w:val="single" w:sz="4" w:space="0" w:color="auto"/>
            </w:tcBorders>
            <w:shd w:val="clear" w:color="000000" w:fill="F8CBAD"/>
            <w:noWrap/>
            <w:vAlign w:val="center"/>
            <w:hideMark/>
          </w:tcPr>
          <w:p w14:paraId="4D3619BE" w14:textId="77777777" w:rsidR="0018484C" w:rsidRPr="007E0C4F" w:rsidRDefault="0018484C" w:rsidP="002A1D69">
            <w:pPr>
              <w:spacing w:after="0" w:line="240" w:lineRule="auto"/>
              <w:ind w:left="426" w:right="-107" w:hanging="142"/>
              <w:jc w:val="center"/>
              <w:rPr>
                <w:rFonts w:eastAsia="Times New Roman" w:cs="Times New Roman"/>
                <w:b/>
                <w:bCs/>
                <w:color w:val="000000"/>
                <w:sz w:val="20"/>
                <w:lang w:val="lv-LV" w:eastAsia="lv-LV"/>
              </w:rPr>
            </w:pPr>
            <w:r w:rsidRPr="007E0C4F">
              <w:rPr>
                <w:rFonts w:eastAsia="Times New Roman" w:cs="Times New Roman"/>
                <w:b/>
                <w:bCs/>
                <w:color w:val="000000"/>
                <w:sz w:val="20"/>
                <w:lang w:val="lv-LV" w:eastAsia="lv-LV"/>
              </w:rPr>
              <w:t>2027</w:t>
            </w:r>
          </w:p>
        </w:tc>
        <w:tc>
          <w:tcPr>
            <w:tcW w:w="749" w:type="dxa"/>
            <w:tcBorders>
              <w:top w:val="single" w:sz="4" w:space="0" w:color="auto"/>
              <w:left w:val="nil"/>
              <w:bottom w:val="single" w:sz="4" w:space="0" w:color="auto"/>
              <w:right w:val="single" w:sz="4" w:space="0" w:color="auto"/>
            </w:tcBorders>
            <w:shd w:val="clear" w:color="000000" w:fill="F8CBAD"/>
            <w:noWrap/>
            <w:vAlign w:val="center"/>
            <w:hideMark/>
          </w:tcPr>
          <w:p w14:paraId="2F866577" w14:textId="77777777" w:rsidR="0018484C" w:rsidRPr="007E0C4F" w:rsidRDefault="0018484C" w:rsidP="002A1D69">
            <w:pPr>
              <w:spacing w:after="0" w:line="240" w:lineRule="auto"/>
              <w:ind w:left="426" w:hanging="82"/>
              <w:jc w:val="center"/>
              <w:rPr>
                <w:rFonts w:eastAsia="Times New Roman" w:cs="Times New Roman"/>
                <w:b/>
                <w:bCs/>
                <w:color w:val="000000"/>
                <w:sz w:val="20"/>
                <w:lang w:val="lv-LV" w:eastAsia="lv-LV"/>
              </w:rPr>
            </w:pPr>
            <w:r w:rsidRPr="007E0C4F">
              <w:rPr>
                <w:rFonts w:eastAsia="Times New Roman" w:cs="Times New Roman"/>
                <w:b/>
                <w:bCs/>
                <w:color w:val="000000"/>
                <w:sz w:val="20"/>
                <w:lang w:val="lv-LV" w:eastAsia="lv-LV"/>
              </w:rPr>
              <w:t>2028</w:t>
            </w:r>
          </w:p>
        </w:tc>
        <w:tc>
          <w:tcPr>
            <w:tcW w:w="849" w:type="dxa"/>
            <w:tcBorders>
              <w:top w:val="single" w:sz="4" w:space="0" w:color="auto"/>
              <w:left w:val="nil"/>
              <w:bottom w:val="single" w:sz="4" w:space="0" w:color="auto"/>
              <w:right w:val="single" w:sz="4" w:space="0" w:color="auto"/>
            </w:tcBorders>
            <w:shd w:val="clear" w:color="000000" w:fill="F8CBAD"/>
            <w:noWrap/>
            <w:vAlign w:val="center"/>
            <w:hideMark/>
          </w:tcPr>
          <w:p w14:paraId="51EF5F18" w14:textId="77777777" w:rsidR="0018484C" w:rsidRPr="007E0C4F" w:rsidRDefault="0018484C" w:rsidP="002A1D69">
            <w:pPr>
              <w:spacing w:after="0" w:line="240" w:lineRule="auto"/>
              <w:ind w:left="426" w:hanging="23"/>
              <w:jc w:val="center"/>
              <w:rPr>
                <w:rFonts w:eastAsia="Times New Roman" w:cs="Times New Roman"/>
                <w:b/>
                <w:bCs/>
                <w:color w:val="000000"/>
                <w:sz w:val="20"/>
                <w:lang w:val="lv-LV" w:eastAsia="lv-LV"/>
              </w:rPr>
            </w:pPr>
            <w:r w:rsidRPr="007E0C4F">
              <w:rPr>
                <w:rFonts w:eastAsia="Times New Roman" w:cs="Times New Roman"/>
                <w:b/>
                <w:bCs/>
                <w:color w:val="000000"/>
                <w:sz w:val="20"/>
                <w:lang w:val="lv-LV" w:eastAsia="lv-LV"/>
              </w:rPr>
              <w:t>2029</w:t>
            </w:r>
          </w:p>
        </w:tc>
      </w:tr>
      <w:tr w:rsidR="007E0C4F" w:rsidRPr="007E0C4F" w14:paraId="44078991" w14:textId="77777777" w:rsidTr="00430FB4">
        <w:trPr>
          <w:trHeight w:val="576"/>
        </w:trPr>
        <w:tc>
          <w:tcPr>
            <w:tcW w:w="2125" w:type="dxa"/>
            <w:tcBorders>
              <w:top w:val="nil"/>
              <w:left w:val="single" w:sz="4" w:space="0" w:color="auto"/>
              <w:bottom w:val="single" w:sz="4" w:space="0" w:color="auto"/>
              <w:right w:val="single" w:sz="4" w:space="0" w:color="auto"/>
            </w:tcBorders>
            <w:shd w:val="clear" w:color="auto" w:fill="auto"/>
            <w:vAlign w:val="center"/>
            <w:hideMark/>
          </w:tcPr>
          <w:p w14:paraId="528EE46D" w14:textId="77777777" w:rsidR="0018484C" w:rsidRPr="007E0C4F" w:rsidRDefault="0018484C" w:rsidP="002A1D69">
            <w:pPr>
              <w:spacing w:after="0" w:line="240" w:lineRule="auto"/>
              <w:ind w:left="426"/>
              <w:rPr>
                <w:rFonts w:eastAsia="Times New Roman" w:cs="Times New Roman"/>
                <w:b/>
                <w:color w:val="000000"/>
                <w:sz w:val="20"/>
                <w:lang w:val="lv-LV" w:eastAsia="lv-LV"/>
              </w:rPr>
            </w:pPr>
            <w:r w:rsidRPr="007E0C4F">
              <w:rPr>
                <w:rFonts w:eastAsia="Times New Roman" w:cs="Times New Roman"/>
                <w:b/>
                <w:color w:val="000000"/>
                <w:sz w:val="20"/>
                <w:lang w:val="lv-LV" w:eastAsia="lv-LV"/>
              </w:rPr>
              <w:t>IKP pieauguma temps %, 2015.g. cenas</w:t>
            </w:r>
          </w:p>
        </w:tc>
        <w:tc>
          <w:tcPr>
            <w:tcW w:w="707" w:type="dxa"/>
            <w:tcBorders>
              <w:top w:val="nil"/>
              <w:left w:val="nil"/>
              <w:bottom w:val="single" w:sz="4" w:space="0" w:color="auto"/>
              <w:right w:val="single" w:sz="4" w:space="0" w:color="auto"/>
            </w:tcBorders>
            <w:shd w:val="clear" w:color="auto" w:fill="auto"/>
            <w:noWrap/>
            <w:vAlign w:val="center"/>
            <w:hideMark/>
          </w:tcPr>
          <w:p w14:paraId="4EDE1951" w14:textId="77777777" w:rsidR="0018484C" w:rsidRPr="007E0C4F" w:rsidRDefault="0018484C" w:rsidP="002A1D69">
            <w:pPr>
              <w:spacing w:after="0" w:line="240" w:lineRule="auto"/>
              <w:ind w:left="426" w:hanging="40"/>
              <w:jc w:val="center"/>
              <w:rPr>
                <w:rFonts w:eastAsia="Times New Roman" w:cs="Times New Roman"/>
                <w:color w:val="000000"/>
                <w:sz w:val="20"/>
                <w:lang w:val="lv-LV" w:eastAsia="lv-LV"/>
              </w:rPr>
            </w:pPr>
            <w:r w:rsidRPr="007E0C4F">
              <w:rPr>
                <w:rFonts w:eastAsia="Times New Roman" w:cs="Times New Roman"/>
                <w:color w:val="000000"/>
                <w:sz w:val="20"/>
                <w:lang w:val="lv-LV" w:eastAsia="lv-LV"/>
              </w:rPr>
              <w:t>-3,5</w:t>
            </w:r>
          </w:p>
        </w:tc>
        <w:tc>
          <w:tcPr>
            <w:tcW w:w="712" w:type="dxa"/>
            <w:tcBorders>
              <w:top w:val="nil"/>
              <w:left w:val="nil"/>
              <w:bottom w:val="single" w:sz="4" w:space="0" w:color="auto"/>
              <w:right w:val="single" w:sz="4" w:space="0" w:color="auto"/>
            </w:tcBorders>
            <w:shd w:val="clear" w:color="auto" w:fill="auto"/>
            <w:noWrap/>
            <w:vAlign w:val="center"/>
            <w:hideMark/>
          </w:tcPr>
          <w:p w14:paraId="397E0B99" w14:textId="77777777" w:rsidR="0018484C" w:rsidRPr="007E0C4F" w:rsidRDefault="0018484C" w:rsidP="002A1D69">
            <w:pPr>
              <w:spacing w:after="0" w:line="240" w:lineRule="auto"/>
              <w:ind w:left="426" w:hanging="38"/>
              <w:jc w:val="center"/>
              <w:rPr>
                <w:rFonts w:eastAsia="Times New Roman" w:cs="Times New Roman"/>
                <w:color w:val="000000"/>
                <w:sz w:val="20"/>
                <w:lang w:val="lv-LV" w:eastAsia="lv-LV"/>
              </w:rPr>
            </w:pPr>
            <w:r w:rsidRPr="007E0C4F">
              <w:rPr>
                <w:rFonts w:eastAsia="Times New Roman" w:cs="Times New Roman"/>
                <w:color w:val="000000"/>
                <w:sz w:val="20"/>
                <w:lang w:val="lv-LV" w:eastAsia="lv-LV"/>
              </w:rPr>
              <w:t>3,0</w:t>
            </w:r>
          </w:p>
        </w:tc>
        <w:tc>
          <w:tcPr>
            <w:tcW w:w="684" w:type="dxa"/>
            <w:tcBorders>
              <w:top w:val="nil"/>
              <w:left w:val="nil"/>
              <w:bottom w:val="single" w:sz="4" w:space="0" w:color="auto"/>
              <w:right w:val="single" w:sz="4" w:space="0" w:color="auto"/>
            </w:tcBorders>
            <w:shd w:val="clear" w:color="auto" w:fill="auto"/>
            <w:noWrap/>
            <w:vAlign w:val="center"/>
            <w:hideMark/>
          </w:tcPr>
          <w:p w14:paraId="338FB7E3" w14:textId="77777777" w:rsidR="0018484C" w:rsidRPr="007E0C4F" w:rsidRDefault="0018484C" w:rsidP="002A1D69">
            <w:pPr>
              <w:spacing w:after="0" w:line="240" w:lineRule="auto"/>
              <w:ind w:left="426"/>
              <w:jc w:val="center"/>
              <w:rPr>
                <w:rFonts w:eastAsia="Times New Roman" w:cs="Times New Roman"/>
                <w:color w:val="000000"/>
                <w:sz w:val="20"/>
                <w:lang w:val="lv-LV" w:eastAsia="lv-LV"/>
              </w:rPr>
            </w:pPr>
            <w:r w:rsidRPr="007E0C4F">
              <w:rPr>
                <w:rFonts w:eastAsia="Times New Roman" w:cs="Times New Roman"/>
                <w:color w:val="000000"/>
                <w:sz w:val="20"/>
                <w:lang w:val="lv-LV" w:eastAsia="lv-LV"/>
              </w:rPr>
              <w:t>4,5</w:t>
            </w:r>
          </w:p>
        </w:tc>
        <w:tc>
          <w:tcPr>
            <w:tcW w:w="708" w:type="dxa"/>
            <w:tcBorders>
              <w:top w:val="nil"/>
              <w:left w:val="nil"/>
              <w:bottom w:val="single" w:sz="4" w:space="0" w:color="auto"/>
              <w:right w:val="single" w:sz="4" w:space="0" w:color="auto"/>
            </w:tcBorders>
            <w:shd w:val="clear" w:color="auto" w:fill="auto"/>
            <w:noWrap/>
            <w:vAlign w:val="center"/>
            <w:hideMark/>
          </w:tcPr>
          <w:p w14:paraId="2B8E47FF" w14:textId="77777777" w:rsidR="0018484C" w:rsidRPr="007E0C4F" w:rsidRDefault="0018484C" w:rsidP="002A1D69">
            <w:pPr>
              <w:spacing w:after="0" w:line="240" w:lineRule="auto"/>
              <w:ind w:left="426"/>
              <w:jc w:val="center"/>
              <w:rPr>
                <w:rFonts w:eastAsia="Times New Roman" w:cs="Times New Roman"/>
                <w:color w:val="000000"/>
                <w:sz w:val="20"/>
                <w:lang w:val="lv-LV" w:eastAsia="lv-LV"/>
              </w:rPr>
            </w:pPr>
            <w:r w:rsidRPr="007E0C4F">
              <w:rPr>
                <w:rFonts w:eastAsia="Times New Roman" w:cs="Times New Roman"/>
                <w:color w:val="000000"/>
                <w:sz w:val="20"/>
                <w:lang w:val="lv-LV" w:eastAsia="lv-LV"/>
              </w:rPr>
              <w:t>3,2</w:t>
            </w:r>
          </w:p>
        </w:tc>
        <w:tc>
          <w:tcPr>
            <w:tcW w:w="685" w:type="dxa"/>
            <w:tcBorders>
              <w:top w:val="nil"/>
              <w:left w:val="nil"/>
              <w:bottom w:val="single" w:sz="4" w:space="0" w:color="auto"/>
              <w:right w:val="single" w:sz="4" w:space="0" w:color="auto"/>
            </w:tcBorders>
            <w:shd w:val="clear" w:color="auto" w:fill="auto"/>
            <w:noWrap/>
            <w:vAlign w:val="center"/>
            <w:hideMark/>
          </w:tcPr>
          <w:p w14:paraId="0C6CD4E3" w14:textId="77777777" w:rsidR="0018484C" w:rsidRPr="007E0C4F" w:rsidRDefault="0018484C" w:rsidP="002A1D69">
            <w:pPr>
              <w:spacing w:after="0" w:line="240" w:lineRule="auto"/>
              <w:ind w:left="426"/>
              <w:jc w:val="center"/>
              <w:rPr>
                <w:rFonts w:eastAsia="Times New Roman" w:cs="Times New Roman"/>
                <w:color w:val="000000"/>
                <w:sz w:val="20"/>
                <w:lang w:val="lv-LV" w:eastAsia="lv-LV"/>
              </w:rPr>
            </w:pPr>
            <w:r w:rsidRPr="007E0C4F">
              <w:rPr>
                <w:rFonts w:eastAsia="Times New Roman" w:cs="Times New Roman"/>
                <w:color w:val="000000"/>
                <w:sz w:val="20"/>
                <w:lang w:val="lv-LV" w:eastAsia="lv-LV"/>
              </w:rPr>
              <w:t>2,8</w:t>
            </w:r>
          </w:p>
        </w:tc>
        <w:tc>
          <w:tcPr>
            <w:tcW w:w="685" w:type="dxa"/>
            <w:tcBorders>
              <w:top w:val="nil"/>
              <w:left w:val="nil"/>
              <w:bottom w:val="single" w:sz="4" w:space="0" w:color="auto"/>
              <w:right w:val="single" w:sz="4" w:space="0" w:color="auto"/>
            </w:tcBorders>
            <w:shd w:val="clear" w:color="auto" w:fill="auto"/>
            <w:noWrap/>
            <w:vAlign w:val="center"/>
            <w:hideMark/>
          </w:tcPr>
          <w:p w14:paraId="462FB45F" w14:textId="77777777" w:rsidR="0018484C" w:rsidRPr="007E0C4F" w:rsidRDefault="0018484C" w:rsidP="002A1D69">
            <w:pPr>
              <w:spacing w:after="0" w:line="240" w:lineRule="auto"/>
              <w:ind w:left="426"/>
              <w:jc w:val="center"/>
              <w:rPr>
                <w:rFonts w:eastAsia="Times New Roman" w:cs="Times New Roman"/>
                <w:color w:val="000000"/>
                <w:sz w:val="20"/>
                <w:lang w:val="lv-LV" w:eastAsia="lv-LV"/>
              </w:rPr>
            </w:pPr>
            <w:r w:rsidRPr="007E0C4F">
              <w:rPr>
                <w:rFonts w:eastAsia="Times New Roman" w:cs="Times New Roman"/>
                <w:color w:val="000000"/>
                <w:sz w:val="20"/>
                <w:lang w:val="lv-LV" w:eastAsia="lv-LV"/>
              </w:rPr>
              <w:t>2,8</w:t>
            </w:r>
          </w:p>
        </w:tc>
        <w:tc>
          <w:tcPr>
            <w:tcW w:w="839" w:type="dxa"/>
            <w:tcBorders>
              <w:top w:val="nil"/>
              <w:left w:val="nil"/>
              <w:bottom w:val="single" w:sz="4" w:space="0" w:color="auto"/>
              <w:right w:val="single" w:sz="4" w:space="0" w:color="auto"/>
            </w:tcBorders>
            <w:shd w:val="clear" w:color="auto" w:fill="auto"/>
            <w:noWrap/>
            <w:vAlign w:val="center"/>
            <w:hideMark/>
          </w:tcPr>
          <w:p w14:paraId="2F278B49" w14:textId="77777777" w:rsidR="0018484C" w:rsidRPr="007E0C4F" w:rsidRDefault="0018484C" w:rsidP="002A1D69">
            <w:pPr>
              <w:spacing w:after="0" w:line="240" w:lineRule="auto"/>
              <w:ind w:left="426" w:hanging="167"/>
              <w:jc w:val="center"/>
              <w:rPr>
                <w:rFonts w:eastAsia="Times New Roman" w:cs="Times New Roman"/>
                <w:color w:val="000000"/>
                <w:sz w:val="20"/>
                <w:lang w:val="lv-LV" w:eastAsia="lv-LV"/>
              </w:rPr>
            </w:pPr>
            <w:r w:rsidRPr="007E0C4F">
              <w:rPr>
                <w:rFonts w:eastAsia="Times New Roman" w:cs="Times New Roman"/>
                <w:color w:val="000000"/>
                <w:sz w:val="20"/>
                <w:lang w:val="lv-LV" w:eastAsia="lv-LV"/>
              </w:rPr>
              <w:t>2,8</w:t>
            </w:r>
          </w:p>
        </w:tc>
        <w:tc>
          <w:tcPr>
            <w:tcW w:w="797" w:type="dxa"/>
            <w:tcBorders>
              <w:top w:val="nil"/>
              <w:left w:val="nil"/>
              <w:bottom w:val="single" w:sz="4" w:space="0" w:color="auto"/>
              <w:right w:val="single" w:sz="4" w:space="0" w:color="auto"/>
            </w:tcBorders>
            <w:shd w:val="clear" w:color="auto" w:fill="auto"/>
            <w:noWrap/>
            <w:vAlign w:val="center"/>
            <w:hideMark/>
          </w:tcPr>
          <w:p w14:paraId="1B174324" w14:textId="77777777" w:rsidR="0018484C" w:rsidRPr="007E0C4F" w:rsidRDefault="0018484C" w:rsidP="002A1D69">
            <w:pPr>
              <w:spacing w:after="0" w:line="240" w:lineRule="auto"/>
              <w:ind w:left="426" w:right="-107" w:hanging="142"/>
              <w:jc w:val="center"/>
              <w:rPr>
                <w:rFonts w:eastAsia="Times New Roman" w:cs="Times New Roman"/>
                <w:color w:val="000000"/>
                <w:sz w:val="20"/>
                <w:lang w:val="lv-LV" w:eastAsia="lv-LV"/>
              </w:rPr>
            </w:pPr>
            <w:r w:rsidRPr="007E0C4F">
              <w:rPr>
                <w:rFonts w:eastAsia="Times New Roman" w:cs="Times New Roman"/>
                <w:color w:val="000000"/>
                <w:sz w:val="20"/>
                <w:lang w:val="lv-LV" w:eastAsia="lv-LV"/>
              </w:rPr>
              <w:t>2,8</w:t>
            </w:r>
          </w:p>
        </w:tc>
        <w:tc>
          <w:tcPr>
            <w:tcW w:w="749" w:type="dxa"/>
            <w:tcBorders>
              <w:top w:val="nil"/>
              <w:left w:val="nil"/>
              <w:bottom w:val="single" w:sz="4" w:space="0" w:color="auto"/>
              <w:right w:val="single" w:sz="4" w:space="0" w:color="auto"/>
            </w:tcBorders>
            <w:shd w:val="clear" w:color="auto" w:fill="auto"/>
            <w:noWrap/>
            <w:vAlign w:val="center"/>
            <w:hideMark/>
          </w:tcPr>
          <w:p w14:paraId="66778AD3" w14:textId="77777777" w:rsidR="0018484C" w:rsidRPr="007E0C4F" w:rsidRDefault="0018484C" w:rsidP="002A1D69">
            <w:pPr>
              <w:spacing w:after="0" w:line="240" w:lineRule="auto"/>
              <w:ind w:left="426" w:hanging="82"/>
              <w:jc w:val="center"/>
              <w:rPr>
                <w:rFonts w:eastAsia="Times New Roman" w:cs="Times New Roman"/>
                <w:color w:val="000000"/>
                <w:sz w:val="20"/>
                <w:lang w:val="lv-LV" w:eastAsia="lv-LV"/>
              </w:rPr>
            </w:pPr>
            <w:r w:rsidRPr="007E0C4F">
              <w:rPr>
                <w:rFonts w:eastAsia="Times New Roman" w:cs="Times New Roman"/>
                <w:color w:val="000000"/>
                <w:sz w:val="20"/>
                <w:lang w:val="lv-LV" w:eastAsia="lv-LV"/>
              </w:rPr>
              <w:t>2,8</w:t>
            </w:r>
          </w:p>
        </w:tc>
        <w:tc>
          <w:tcPr>
            <w:tcW w:w="849" w:type="dxa"/>
            <w:tcBorders>
              <w:top w:val="nil"/>
              <w:left w:val="nil"/>
              <w:bottom w:val="single" w:sz="4" w:space="0" w:color="auto"/>
              <w:right w:val="single" w:sz="4" w:space="0" w:color="auto"/>
            </w:tcBorders>
            <w:shd w:val="clear" w:color="auto" w:fill="auto"/>
            <w:noWrap/>
            <w:vAlign w:val="center"/>
            <w:hideMark/>
          </w:tcPr>
          <w:p w14:paraId="1315BD30" w14:textId="77777777" w:rsidR="0018484C" w:rsidRPr="007E0C4F" w:rsidRDefault="0018484C" w:rsidP="002A1D69">
            <w:pPr>
              <w:spacing w:after="0" w:line="240" w:lineRule="auto"/>
              <w:ind w:left="426" w:hanging="23"/>
              <w:jc w:val="center"/>
              <w:rPr>
                <w:rFonts w:eastAsia="Times New Roman" w:cs="Times New Roman"/>
                <w:color w:val="000000"/>
                <w:sz w:val="20"/>
                <w:lang w:val="lv-LV" w:eastAsia="lv-LV"/>
              </w:rPr>
            </w:pPr>
            <w:r w:rsidRPr="007E0C4F">
              <w:rPr>
                <w:rFonts w:eastAsia="Times New Roman" w:cs="Times New Roman"/>
                <w:color w:val="000000"/>
                <w:sz w:val="20"/>
                <w:lang w:val="lv-LV" w:eastAsia="lv-LV"/>
              </w:rPr>
              <w:t>2,8</w:t>
            </w:r>
          </w:p>
        </w:tc>
      </w:tr>
      <w:tr w:rsidR="007E0C4F" w:rsidRPr="007E0C4F" w14:paraId="1C8755D6" w14:textId="77777777" w:rsidTr="00430FB4">
        <w:trPr>
          <w:trHeight w:val="623"/>
        </w:trPr>
        <w:tc>
          <w:tcPr>
            <w:tcW w:w="2125" w:type="dxa"/>
            <w:tcBorders>
              <w:top w:val="nil"/>
              <w:left w:val="single" w:sz="4" w:space="0" w:color="auto"/>
              <w:bottom w:val="single" w:sz="4" w:space="0" w:color="auto"/>
              <w:right w:val="single" w:sz="4" w:space="0" w:color="auto"/>
            </w:tcBorders>
            <w:shd w:val="clear" w:color="auto" w:fill="auto"/>
            <w:vAlign w:val="center"/>
            <w:hideMark/>
          </w:tcPr>
          <w:p w14:paraId="7035632E" w14:textId="77777777" w:rsidR="0018484C" w:rsidRPr="007E0C4F" w:rsidRDefault="0018484C" w:rsidP="002A1D69">
            <w:pPr>
              <w:spacing w:after="0" w:line="240" w:lineRule="auto"/>
              <w:ind w:left="426"/>
              <w:jc w:val="right"/>
              <w:rPr>
                <w:rFonts w:eastAsia="Times New Roman" w:cs="Times New Roman"/>
                <w:color w:val="000000"/>
                <w:sz w:val="20"/>
                <w:lang w:val="lv-LV" w:eastAsia="lv-LV"/>
              </w:rPr>
            </w:pPr>
            <w:r w:rsidRPr="007E0C4F">
              <w:rPr>
                <w:rFonts w:eastAsia="Times New Roman" w:cs="Times New Roman"/>
                <w:color w:val="000000"/>
                <w:sz w:val="20"/>
                <w:lang w:val="lv-LV" w:eastAsia="lv-LV"/>
              </w:rPr>
              <w:t xml:space="preserve">ANM finansējuma (1650 milj. eiro)  ietekme, procentpunkti </w:t>
            </w:r>
          </w:p>
        </w:tc>
        <w:tc>
          <w:tcPr>
            <w:tcW w:w="707" w:type="dxa"/>
            <w:tcBorders>
              <w:top w:val="nil"/>
              <w:left w:val="nil"/>
              <w:bottom w:val="single" w:sz="4" w:space="0" w:color="auto"/>
              <w:right w:val="single" w:sz="4" w:space="0" w:color="auto"/>
            </w:tcBorders>
            <w:shd w:val="clear" w:color="auto" w:fill="auto"/>
            <w:noWrap/>
            <w:vAlign w:val="center"/>
            <w:hideMark/>
          </w:tcPr>
          <w:p w14:paraId="4B2ABDF1" w14:textId="77777777" w:rsidR="0018484C" w:rsidRPr="007E0C4F" w:rsidRDefault="0018484C" w:rsidP="002A1D69">
            <w:pPr>
              <w:spacing w:after="0" w:line="240" w:lineRule="auto"/>
              <w:ind w:left="426" w:hanging="40"/>
              <w:jc w:val="center"/>
              <w:rPr>
                <w:rFonts w:eastAsia="Times New Roman" w:cs="Times New Roman"/>
                <w:color w:val="000000"/>
                <w:sz w:val="20"/>
                <w:lang w:val="lv-LV" w:eastAsia="lv-LV"/>
              </w:rPr>
            </w:pPr>
            <w:r w:rsidRPr="007E0C4F">
              <w:rPr>
                <w:rFonts w:eastAsia="Times New Roman" w:cs="Times New Roman"/>
                <w:color w:val="000000"/>
                <w:sz w:val="20"/>
                <w:lang w:val="lv-LV" w:eastAsia="lv-LV"/>
              </w:rPr>
              <w:t>0,00</w:t>
            </w:r>
          </w:p>
        </w:tc>
        <w:tc>
          <w:tcPr>
            <w:tcW w:w="712" w:type="dxa"/>
            <w:tcBorders>
              <w:top w:val="nil"/>
              <w:left w:val="nil"/>
              <w:bottom w:val="single" w:sz="4" w:space="0" w:color="auto"/>
              <w:right w:val="single" w:sz="4" w:space="0" w:color="auto"/>
            </w:tcBorders>
            <w:shd w:val="clear" w:color="auto" w:fill="auto"/>
            <w:noWrap/>
            <w:vAlign w:val="center"/>
            <w:hideMark/>
          </w:tcPr>
          <w:p w14:paraId="41C5A57C" w14:textId="77777777" w:rsidR="0018484C" w:rsidRPr="007E0C4F" w:rsidRDefault="0018484C" w:rsidP="002A1D69">
            <w:pPr>
              <w:spacing w:after="0" w:line="240" w:lineRule="auto"/>
              <w:ind w:left="426" w:hanging="38"/>
              <w:jc w:val="center"/>
              <w:rPr>
                <w:rFonts w:eastAsia="Times New Roman" w:cs="Times New Roman"/>
                <w:color w:val="000000"/>
                <w:sz w:val="20"/>
                <w:lang w:val="lv-LV" w:eastAsia="lv-LV"/>
              </w:rPr>
            </w:pPr>
            <w:r w:rsidRPr="007E0C4F">
              <w:rPr>
                <w:rFonts w:eastAsia="Times New Roman" w:cs="Times New Roman"/>
                <w:color w:val="000000"/>
                <w:sz w:val="20"/>
                <w:lang w:val="lv-LV" w:eastAsia="lv-LV"/>
              </w:rPr>
              <w:t>0,00</w:t>
            </w:r>
          </w:p>
        </w:tc>
        <w:tc>
          <w:tcPr>
            <w:tcW w:w="684" w:type="dxa"/>
            <w:tcBorders>
              <w:top w:val="nil"/>
              <w:left w:val="nil"/>
              <w:bottom w:val="single" w:sz="4" w:space="0" w:color="auto"/>
              <w:right w:val="single" w:sz="4" w:space="0" w:color="auto"/>
            </w:tcBorders>
            <w:shd w:val="clear" w:color="auto" w:fill="auto"/>
            <w:noWrap/>
            <w:vAlign w:val="center"/>
            <w:hideMark/>
          </w:tcPr>
          <w:p w14:paraId="566A6534" w14:textId="77777777" w:rsidR="0018484C" w:rsidRPr="007E0C4F" w:rsidRDefault="0018484C" w:rsidP="002A1D69">
            <w:pPr>
              <w:spacing w:after="0" w:line="240" w:lineRule="auto"/>
              <w:ind w:left="426"/>
              <w:jc w:val="center"/>
              <w:rPr>
                <w:rFonts w:eastAsia="Times New Roman" w:cs="Times New Roman"/>
                <w:color w:val="000000"/>
                <w:sz w:val="20"/>
                <w:lang w:val="lv-LV" w:eastAsia="lv-LV"/>
              </w:rPr>
            </w:pPr>
            <w:r w:rsidRPr="007E0C4F">
              <w:rPr>
                <w:rFonts w:eastAsia="Times New Roman" w:cs="Times New Roman"/>
                <w:color w:val="000000"/>
                <w:sz w:val="20"/>
                <w:lang w:val="lv-LV" w:eastAsia="lv-LV"/>
              </w:rPr>
              <w:t>0,01</w:t>
            </w:r>
          </w:p>
        </w:tc>
        <w:tc>
          <w:tcPr>
            <w:tcW w:w="708" w:type="dxa"/>
            <w:tcBorders>
              <w:top w:val="nil"/>
              <w:left w:val="nil"/>
              <w:bottom w:val="single" w:sz="4" w:space="0" w:color="auto"/>
              <w:right w:val="single" w:sz="4" w:space="0" w:color="auto"/>
            </w:tcBorders>
            <w:shd w:val="clear" w:color="auto" w:fill="auto"/>
            <w:noWrap/>
            <w:vAlign w:val="center"/>
            <w:hideMark/>
          </w:tcPr>
          <w:p w14:paraId="4AB96FF4" w14:textId="77777777" w:rsidR="0018484C" w:rsidRPr="007E0C4F" w:rsidRDefault="0018484C" w:rsidP="002A1D69">
            <w:pPr>
              <w:spacing w:after="0" w:line="240" w:lineRule="auto"/>
              <w:ind w:left="426"/>
              <w:jc w:val="center"/>
              <w:rPr>
                <w:rFonts w:eastAsia="Times New Roman" w:cs="Times New Roman"/>
                <w:color w:val="000000"/>
                <w:sz w:val="20"/>
                <w:lang w:val="lv-LV" w:eastAsia="lv-LV"/>
              </w:rPr>
            </w:pPr>
            <w:r w:rsidRPr="007E0C4F">
              <w:rPr>
                <w:rFonts w:eastAsia="Times New Roman" w:cs="Times New Roman"/>
                <w:color w:val="000000"/>
                <w:sz w:val="20"/>
                <w:lang w:val="lv-LV" w:eastAsia="lv-LV"/>
              </w:rPr>
              <w:t>0,09</w:t>
            </w:r>
          </w:p>
        </w:tc>
        <w:tc>
          <w:tcPr>
            <w:tcW w:w="685" w:type="dxa"/>
            <w:tcBorders>
              <w:top w:val="nil"/>
              <w:left w:val="nil"/>
              <w:bottom w:val="single" w:sz="4" w:space="0" w:color="auto"/>
              <w:right w:val="single" w:sz="4" w:space="0" w:color="auto"/>
            </w:tcBorders>
            <w:shd w:val="clear" w:color="auto" w:fill="auto"/>
            <w:noWrap/>
            <w:vAlign w:val="center"/>
            <w:hideMark/>
          </w:tcPr>
          <w:p w14:paraId="4708CB57" w14:textId="77777777" w:rsidR="0018484C" w:rsidRPr="007E0C4F" w:rsidRDefault="0018484C" w:rsidP="002A1D69">
            <w:pPr>
              <w:spacing w:after="0" w:line="240" w:lineRule="auto"/>
              <w:ind w:left="426"/>
              <w:jc w:val="center"/>
              <w:rPr>
                <w:rFonts w:eastAsia="Times New Roman" w:cs="Times New Roman"/>
                <w:color w:val="000000"/>
                <w:sz w:val="20"/>
                <w:lang w:val="lv-LV" w:eastAsia="lv-LV"/>
              </w:rPr>
            </w:pPr>
            <w:r w:rsidRPr="007E0C4F">
              <w:rPr>
                <w:rFonts w:eastAsia="Times New Roman" w:cs="Times New Roman"/>
                <w:color w:val="000000"/>
                <w:sz w:val="20"/>
                <w:lang w:val="lv-LV" w:eastAsia="lv-LV"/>
              </w:rPr>
              <w:t>0,16</w:t>
            </w:r>
          </w:p>
        </w:tc>
        <w:tc>
          <w:tcPr>
            <w:tcW w:w="685" w:type="dxa"/>
            <w:tcBorders>
              <w:top w:val="nil"/>
              <w:left w:val="nil"/>
              <w:bottom w:val="single" w:sz="4" w:space="0" w:color="auto"/>
              <w:right w:val="single" w:sz="4" w:space="0" w:color="auto"/>
            </w:tcBorders>
            <w:shd w:val="clear" w:color="auto" w:fill="auto"/>
            <w:noWrap/>
            <w:vAlign w:val="center"/>
            <w:hideMark/>
          </w:tcPr>
          <w:p w14:paraId="376DB16E" w14:textId="77777777" w:rsidR="0018484C" w:rsidRPr="007E0C4F" w:rsidRDefault="0018484C" w:rsidP="002A1D69">
            <w:pPr>
              <w:spacing w:after="0" w:line="240" w:lineRule="auto"/>
              <w:ind w:left="426"/>
              <w:jc w:val="center"/>
              <w:rPr>
                <w:rFonts w:eastAsia="Times New Roman" w:cs="Times New Roman"/>
                <w:color w:val="000000"/>
                <w:sz w:val="20"/>
                <w:lang w:val="lv-LV" w:eastAsia="lv-LV"/>
              </w:rPr>
            </w:pPr>
            <w:r w:rsidRPr="007E0C4F">
              <w:rPr>
                <w:rFonts w:eastAsia="Times New Roman" w:cs="Times New Roman"/>
                <w:color w:val="000000"/>
                <w:sz w:val="20"/>
                <w:lang w:val="lv-LV" w:eastAsia="lv-LV"/>
              </w:rPr>
              <w:t>0,22</w:t>
            </w:r>
          </w:p>
        </w:tc>
        <w:tc>
          <w:tcPr>
            <w:tcW w:w="839" w:type="dxa"/>
            <w:tcBorders>
              <w:top w:val="nil"/>
              <w:left w:val="nil"/>
              <w:bottom w:val="single" w:sz="4" w:space="0" w:color="auto"/>
              <w:right w:val="single" w:sz="4" w:space="0" w:color="auto"/>
            </w:tcBorders>
            <w:shd w:val="clear" w:color="auto" w:fill="auto"/>
            <w:noWrap/>
            <w:vAlign w:val="center"/>
            <w:hideMark/>
          </w:tcPr>
          <w:p w14:paraId="063CA739" w14:textId="77777777" w:rsidR="0018484C" w:rsidRPr="007E0C4F" w:rsidRDefault="0018484C" w:rsidP="002A1D69">
            <w:pPr>
              <w:spacing w:after="0" w:line="240" w:lineRule="auto"/>
              <w:ind w:left="426" w:hanging="167"/>
              <w:jc w:val="center"/>
              <w:rPr>
                <w:rFonts w:eastAsia="Times New Roman" w:cs="Times New Roman"/>
                <w:color w:val="000000"/>
                <w:sz w:val="20"/>
                <w:lang w:val="lv-LV" w:eastAsia="lv-LV"/>
              </w:rPr>
            </w:pPr>
            <w:r w:rsidRPr="007E0C4F">
              <w:rPr>
                <w:rFonts w:eastAsia="Times New Roman" w:cs="Times New Roman"/>
                <w:color w:val="000000"/>
                <w:sz w:val="20"/>
                <w:lang w:val="lv-LV" w:eastAsia="lv-LV"/>
              </w:rPr>
              <w:t>0,27</w:t>
            </w:r>
          </w:p>
        </w:tc>
        <w:tc>
          <w:tcPr>
            <w:tcW w:w="797" w:type="dxa"/>
            <w:tcBorders>
              <w:top w:val="nil"/>
              <w:left w:val="nil"/>
              <w:bottom w:val="single" w:sz="4" w:space="0" w:color="auto"/>
              <w:right w:val="single" w:sz="4" w:space="0" w:color="auto"/>
            </w:tcBorders>
            <w:shd w:val="clear" w:color="auto" w:fill="auto"/>
            <w:noWrap/>
            <w:vAlign w:val="center"/>
            <w:hideMark/>
          </w:tcPr>
          <w:p w14:paraId="5FE7FC83" w14:textId="77777777" w:rsidR="0018484C" w:rsidRPr="007E0C4F" w:rsidRDefault="0018484C" w:rsidP="002A1D69">
            <w:pPr>
              <w:spacing w:after="0" w:line="240" w:lineRule="auto"/>
              <w:ind w:left="426" w:right="-107" w:hanging="142"/>
              <w:jc w:val="center"/>
              <w:rPr>
                <w:rFonts w:eastAsia="Times New Roman" w:cs="Times New Roman"/>
                <w:color w:val="000000"/>
                <w:sz w:val="20"/>
                <w:lang w:val="lv-LV" w:eastAsia="lv-LV"/>
              </w:rPr>
            </w:pPr>
            <w:r w:rsidRPr="007E0C4F">
              <w:rPr>
                <w:rFonts w:eastAsia="Times New Roman" w:cs="Times New Roman"/>
                <w:color w:val="000000"/>
                <w:sz w:val="20"/>
                <w:lang w:val="lv-LV" w:eastAsia="lv-LV"/>
              </w:rPr>
              <w:t>0,26</w:t>
            </w:r>
          </w:p>
        </w:tc>
        <w:tc>
          <w:tcPr>
            <w:tcW w:w="749" w:type="dxa"/>
            <w:tcBorders>
              <w:top w:val="nil"/>
              <w:left w:val="nil"/>
              <w:bottom w:val="single" w:sz="4" w:space="0" w:color="auto"/>
              <w:right w:val="single" w:sz="4" w:space="0" w:color="auto"/>
            </w:tcBorders>
            <w:shd w:val="clear" w:color="auto" w:fill="auto"/>
            <w:noWrap/>
            <w:vAlign w:val="center"/>
            <w:hideMark/>
          </w:tcPr>
          <w:p w14:paraId="61CF2061" w14:textId="77777777" w:rsidR="0018484C" w:rsidRPr="007E0C4F" w:rsidRDefault="0018484C" w:rsidP="002A1D69">
            <w:pPr>
              <w:spacing w:after="0" w:line="240" w:lineRule="auto"/>
              <w:ind w:left="426" w:hanging="82"/>
              <w:jc w:val="center"/>
              <w:rPr>
                <w:rFonts w:eastAsia="Times New Roman" w:cs="Times New Roman"/>
                <w:color w:val="000000"/>
                <w:sz w:val="20"/>
                <w:lang w:val="lv-LV" w:eastAsia="lv-LV"/>
              </w:rPr>
            </w:pPr>
            <w:r w:rsidRPr="007E0C4F">
              <w:rPr>
                <w:rFonts w:eastAsia="Times New Roman" w:cs="Times New Roman"/>
                <w:color w:val="000000"/>
                <w:sz w:val="20"/>
                <w:lang w:val="lv-LV" w:eastAsia="lv-LV"/>
              </w:rPr>
              <w:t>0,19</w:t>
            </w:r>
          </w:p>
        </w:tc>
        <w:tc>
          <w:tcPr>
            <w:tcW w:w="849" w:type="dxa"/>
            <w:tcBorders>
              <w:top w:val="nil"/>
              <w:left w:val="nil"/>
              <w:bottom w:val="single" w:sz="4" w:space="0" w:color="auto"/>
              <w:right w:val="single" w:sz="4" w:space="0" w:color="auto"/>
            </w:tcBorders>
            <w:shd w:val="clear" w:color="auto" w:fill="auto"/>
            <w:noWrap/>
            <w:vAlign w:val="center"/>
            <w:hideMark/>
          </w:tcPr>
          <w:p w14:paraId="621A0D91" w14:textId="77777777" w:rsidR="0018484C" w:rsidRPr="007E0C4F" w:rsidRDefault="0018484C" w:rsidP="002A1D69">
            <w:pPr>
              <w:spacing w:after="0" w:line="240" w:lineRule="auto"/>
              <w:ind w:left="426" w:hanging="23"/>
              <w:jc w:val="center"/>
              <w:rPr>
                <w:rFonts w:eastAsia="Times New Roman" w:cs="Times New Roman"/>
                <w:color w:val="000000"/>
                <w:sz w:val="20"/>
                <w:lang w:val="lv-LV" w:eastAsia="lv-LV"/>
              </w:rPr>
            </w:pPr>
            <w:r w:rsidRPr="007E0C4F">
              <w:rPr>
                <w:rFonts w:eastAsia="Times New Roman" w:cs="Times New Roman"/>
                <w:color w:val="000000"/>
                <w:sz w:val="20"/>
                <w:lang w:val="lv-LV" w:eastAsia="lv-LV"/>
              </w:rPr>
              <w:t>0,05</w:t>
            </w:r>
          </w:p>
        </w:tc>
      </w:tr>
      <w:tr w:rsidR="007E0C4F" w:rsidRPr="007E0C4F" w14:paraId="7B38BF31" w14:textId="77777777" w:rsidTr="00430FB4">
        <w:trPr>
          <w:trHeight w:val="576"/>
        </w:trPr>
        <w:tc>
          <w:tcPr>
            <w:tcW w:w="2125" w:type="dxa"/>
            <w:tcBorders>
              <w:top w:val="nil"/>
              <w:left w:val="single" w:sz="4" w:space="0" w:color="auto"/>
              <w:bottom w:val="single" w:sz="4" w:space="0" w:color="auto"/>
              <w:right w:val="single" w:sz="4" w:space="0" w:color="auto"/>
            </w:tcBorders>
            <w:shd w:val="clear" w:color="auto" w:fill="auto"/>
            <w:vAlign w:val="center"/>
            <w:hideMark/>
          </w:tcPr>
          <w:p w14:paraId="0EF4A446" w14:textId="77777777" w:rsidR="0018484C" w:rsidRPr="007E0C4F" w:rsidRDefault="0018484C" w:rsidP="002A1D69">
            <w:pPr>
              <w:spacing w:after="0" w:line="240" w:lineRule="auto"/>
              <w:ind w:left="426"/>
              <w:jc w:val="right"/>
              <w:rPr>
                <w:rFonts w:eastAsia="Times New Roman" w:cs="Times New Roman"/>
                <w:color w:val="000000"/>
                <w:sz w:val="20"/>
                <w:lang w:val="lv-LV" w:eastAsia="lv-LV"/>
              </w:rPr>
            </w:pPr>
            <w:r w:rsidRPr="007E0C4F">
              <w:rPr>
                <w:rFonts w:eastAsia="Times New Roman" w:cs="Times New Roman"/>
                <w:color w:val="000000"/>
                <w:sz w:val="20"/>
                <w:lang w:val="lv-LV" w:eastAsia="lv-LV"/>
              </w:rPr>
              <w:t xml:space="preserve">ANM finansējuma (1963 milj. eiro)  ietekme, procentpunkti </w:t>
            </w:r>
          </w:p>
        </w:tc>
        <w:tc>
          <w:tcPr>
            <w:tcW w:w="707" w:type="dxa"/>
            <w:tcBorders>
              <w:top w:val="nil"/>
              <w:left w:val="nil"/>
              <w:bottom w:val="single" w:sz="4" w:space="0" w:color="auto"/>
              <w:right w:val="single" w:sz="4" w:space="0" w:color="auto"/>
            </w:tcBorders>
            <w:shd w:val="clear" w:color="auto" w:fill="auto"/>
            <w:noWrap/>
            <w:vAlign w:val="center"/>
            <w:hideMark/>
          </w:tcPr>
          <w:p w14:paraId="5A4EC760" w14:textId="77777777" w:rsidR="0018484C" w:rsidRPr="007E0C4F" w:rsidRDefault="0018484C" w:rsidP="002A1D69">
            <w:pPr>
              <w:spacing w:after="0" w:line="240" w:lineRule="auto"/>
              <w:ind w:left="426" w:hanging="40"/>
              <w:jc w:val="center"/>
              <w:rPr>
                <w:rFonts w:eastAsia="Times New Roman" w:cs="Times New Roman"/>
                <w:color w:val="000000"/>
                <w:sz w:val="20"/>
                <w:lang w:val="lv-LV" w:eastAsia="lv-LV"/>
              </w:rPr>
            </w:pPr>
            <w:r w:rsidRPr="007E0C4F">
              <w:rPr>
                <w:rFonts w:eastAsia="Times New Roman" w:cs="Times New Roman"/>
                <w:color w:val="000000"/>
                <w:sz w:val="20"/>
                <w:lang w:val="lv-LV" w:eastAsia="lv-LV"/>
              </w:rPr>
              <w:t>0,00</w:t>
            </w:r>
          </w:p>
        </w:tc>
        <w:tc>
          <w:tcPr>
            <w:tcW w:w="712" w:type="dxa"/>
            <w:tcBorders>
              <w:top w:val="nil"/>
              <w:left w:val="nil"/>
              <w:bottom w:val="single" w:sz="4" w:space="0" w:color="auto"/>
              <w:right w:val="single" w:sz="4" w:space="0" w:color="auto"/>
            </w:tcBorders>
            <w:shd w:val="clear" w:color="auto" w:fill="auto"/>
            <w:noWrap/>
            <w:vAlign w:val="center"/>
            <w:hideMark/>
          </w:tcPr>
          <w:p w14:paraId="1B43A5B0" w14:textId="77777777" w:rsidR="0018484C" w:rsidRPr="007E0C4F" w:rsidRDefault="0018484C" w:rsidP="002A1D69">
            <w:pPr>
              <w:spacing w:after="0" w:line="240" w:lineRule="auto"/>
              <w:ind w:left="426" w:hanging="38"/>
              <w:jc w:val="center"/>
              <w:rPr>
                <w:rFonts w:eastAsia="Times New Roman" w:cs="Times New Roman"/>
                <w:color w:val="000000"/>
                <w:sz w:val="20"/>
                <w:lang w:val="lv-LV" w:eastAsia="lv-LV"/>
              </w:rPr>
            </w:pPr>
            <w:r w:rsidRPr="007E0C4F">
              <w:rPr>
                <w:rFonts w:eastAsia="Times New Roman" w:cs="Times New Roman"/>
                <w:color w:val="000000"/>
                <w:sz w:val="20"/>
                <w:lang w:val="lv-LV" w:eastAsia="lv-LV"/>
              </w:rPr>
              <w:t>0,00</w:t>
            </w:r>
          </w:p>
        </w:tc>
        <w:tc>
          <w:tcPr>
            <w:tcW w:w="684" w:type="dxa"/>
            <w:tcBorders>
              <w:top w:val="nil"/>
              <w:left w:val="nil"/>
              <w:bottom w:val="single" w:sz="4" w:space="0" w:color="auto"/>
              <w:right w:val="single" w:sz="4" w:space="0" w:color="auto"/>
            </w:tcBorders>
            <w:shd w:val="clear" w:color="auto" w:fill="auto"/>
            <w:noWrap/>
            <w:vAlign w:val="center"/>
            <w:hideMark/>
          </w:tcPr>
          <w:p w14:paraId="0D38156D" w14:textId="77777777" w:rsidR="0018484C" w:rsidRPr="007E0C4F" w:rsidRDefault="0018484C" w:rsidP="002A1D69">
            <w:pPr>
              <w:spacing w:after="0" w:line="240" w:lineRule="auto"/>
              <w:ind w:left="426"/>
              <w:jc w:val="center"/>
              <w:rPr>
                <w:rFonts w:eastAsia="Times New Roman" w:cs="Times New Roman"/>
                <w:color w:val="000000"/>
                <w:sz w:val="20"/>
                <w:lang w:val="lv-LV" w:eastAsia="lv-LV"/>
              </w:rPr>
            </w:pPr>
            <w:r w:rsidRPr="007E0C4F">
              <w:rPr>
                <w:rFonts w:eastAsia="Times New Roman" w:cs="Times New Roman"/>
                <w:color w:val="000000"/>
                <w:sz w:val="20"/>
                <w:lang w:val="lv-LV" w:eastAsia="lv-LV"/>
              </w:rPr>
              <w:t>0,02</w:t>
            </w:r>
          </w:p>
        </w:tc>
        <w:tc>
          <w:tcPr>
            <w:tcW w:w="708" w:type="dxa"/>
            <w:tcBorders>
              <w:top w:val="nil"/>
              <w:left w:val="nil"/>
              <w:bottom w:val="single" w:sz="4" w:space="0" w:color="auto"/>
              <w:right w:val="single" w:sz="4" w:space="0" w:color="auto"/>
            </w:tcBorders>
            <w:shd w:val="clear" w:color="auto" w:fill="auto"/>
            <w:noWrap/>
            <w:vAlign w:val="center"/>
            <w:hideMark/>
          </w:tcPr>
          <w:p w14:paraId="3B9AAAD3" w14:textId="77777777" w:rsidR="0018484C" w:rsidRPr="007E0C4F" w:rsidRDefault="0018484C" w:rsidP="002A1D69">
            <w:pPr>
              <w:spacing w:after="0" w:line="240" w:lineRule="auto"/>
              <w:ind w:left="426"/>
              <w:jc w:val="center"/>
              <w:rPr>
                <w:rFonts w:eastAsia="Times New Roman" w:cs="Times New Roman"/>
                <w:color w:val="000000"/>
                <w:sz w:val="20"/>
                <w:lang w:val="lv-LV" w:eastAsia="lv-LV"/>
              </w:rPr>
            </w:pPr>
            <w:r w:rsidRPr="007E0C4F">
              <w:rPr>
                <w:rFonts w:eastAsia="Times New Roman" w:cs="Times New Roman"/>
                <w:color w:val="000000"/>
                <w:sz w:val="20"/>
                <w:lang w:val="lv-LV" w:eastAsia="lv-LV"/>
              </w:rPr>
              <w:t>0,11</w:t>
            </w:r>
          </w:p>
        </w:tc>
        <w:tc>
          <w:tcPr>
            <w:tcW w:w="685" w:type="dxa"/>
            <w:tcBorders>
              <w:top w:val="nil"/>
              <w:left w:val="nil"/>
              <w:bottom w:val="single" w:sz="4" w:space="0" w:color="auto"/>
              <w:right w:val="single" w:sz="4" w:space="0" w:color="auto"/>
            </w:tcBorders>
            <w:shd w:val="clear" w:color="auto" w:fill="auto"/>
            <w:noWrap/>
            <w:vAlign w:val="center"/>
            <w:hideMark/>
          </w:tcPr>
          <w:p w14:paraId="37982B48" w14:textId="77777777" w:rsidR="0018484C" w:rsidRPr="007E0C4F" w:rsidRDefault="0018484C" w:rsidP="002A1D69">
            <w:pPr>
              <w:spacing w:after="0" w:line="240" w:lineRule="auto"/>
              <w:ind w:left="426"/>
              <w:jc w:val="center"/>
              <w:rPr>
                <w:rFonts w:eastAsia="Times New Roman" w:cs="Times New Roman"/>
                <w:color w:val="000000"/>
                <w:sz w:val="20"/>
                <w:lang w:val="lv-LV" w:eastAsia="lv-LV"/>
              </w:rPr>
            </w:pPr>
            <w:r w:rsidRPr="007E0C4F">
              <w:rPr>
                <w:rFonts w:eastAsia="Times New Roman" w:cs="Times New Roman"/>
                <w:color w:val="000000"/>
                <w:sz w:val="20"/>
                <w:lang w:val="lv-LV" w:eastAsia="lv-LV"/>
              </w:rPr>
              <w:t>0,19</w:t>
            </w:r>
          </w:p>
        </w:tc>
        <w:tc>
          <w:tcPr>
            <w:tcW w:w="685" w:type="dxa"/>
            <w:tcBorders>
              <w:top w:val="nil"/>
              <w:left w:val="nil"/>
              <w:bottom w:val="single" w:sz="4" w:space="0" w:color="auto"/>
              <w:right w:val="single" w:sz="4" w:space="0" w:color="auto"/>
            </w:tcBorders>
            <w:shd w:val="clear" w:color="auto" w:fill="auto"/>
            <w:noWrap/>
            <w:vAlign w:val="center"/>
            <w:hideMark/>
          </w:tcPr>
          <w:p w14:paraId="63C13FB2" w14:textId="77777777" w:rsidR="0018484C" w:rsidRPr="007E0C4F" w:rsidRDefault="0018484C" w:rsidP="002A1D69">
            <w:pPr>
              <w:spacing w:after="0" w:line="240" w:lineRule="auto"/>
              <w:ind w:left="426"/>
              <w:jc w:val="center"/>
              <w:rPr>
                <w:rFonts w:eastAsia="Times New Roman" w:cs="Times New Roman"/>
                <w:color w:val="000000"/>
                <w:sz w:val="20"/>
                <w:lang w:val="lv-LV" w:eastAsia="lv-LV"/>
              </w:rPr>
            </w:pPr>
            <w:r w:rsidRPr="007E0C4F">
              <w:rPr>
                <w:rFonts w:eastAsia="Times New Roman" w:cs="Times New Roman"/>
                <w:color w:val="000000"/>
                <w:sz w:val="20"/>
                <w:lang w:val="lv-LV" w:eastAsia="lv-LV"/>
              </w:rPr>
              <w:t>0,26</w:t>
            </w:r>
          </w:p>
        </w:tc>
        <w:tc>
          <w:tcPr>
            <w:tcW w:w="839" w:type="dxa"/>
            <w:tcBorders>
              <w:top w:val="nil"/>
              <w:left w:val="nil"/>
              <w:bottom w:val="single" w:sz="4" w:space="0" w:color="auto"/>
              <w:right w:val="single" w:sz="4" w:space="0" w:color="auto"/>
            </w:tcBorders>
            <w:shd w:val="clear" w:color="auto" w:fill="auto"/>
            <w:noWrap/>
            <w:vAlign w:val="center"/>
            <w:hideMark/>
          </w:tcPr>
          <w:p w14:paraId="07B58801" w14:textId="77777777" w:rsidR="0018484C" w:rsidRPr="007E0C4F" w:rsidRDefault="0018484C" w:rsidP="002A1D69">
            <w:pPr>
              <w:spacing w:after="0" w:line="240" w:lineRule="auto"/>
              <w:ind w:left="426" w:hanging="167"/>
              <w:jc w:val="center"/>
              <w:rPr>
                <w:rFonts w:eastAsia="Times New Roman" w:cs="Times New Roman"/>
                <w:color w:val="000000"/>
                <w:sz w:val="20"/>
                <w:lang w:val="lv-LV" w:eastAsia="lv-LV"/>
              </w:rPr>
            </w:pPr>
            <w:r w:rsidRPr="007E0C4F">
              <w:rPr>
                <w:rFonts w:eastAsia="Times New Roman" w:cs="Times New Roman"/>
                <w:color w:val="000000"/>
                <w:sz w:val="20"/>
                <w:lang w:val="lv-LV" w:eastAsia="lv-LV"/>
              </w:rPr>
              <w:t>0,32</w:t>
            </w:r>
          </w:p>
        </w:tc>
        <w:tc>
          <w:tcPr>
            <w:tcW w:w="797" w:type="dxa"/>
            <w:tcBorders>
              <w:top w:val="nil"/>
              <w:left w:val="nil"/>
              <w:bottom w:val="single" w:sz="4" w:space="0" w:color="auto"/>
              <w:right w:val="single" w:sz="4" w:space="0" w:color="auto"/>
            </w:tcBorders>
            <w:shd w:val="clear" w:color="auto" w:fill="auto"/>
            <w:noWrap/>
            <w:vAlign w:val="center"/>
            <w:hideMark/>
          </w:tcPr>
          <w:p w14:paraId="5A2F36E6" w14:textId="77777777" w:rsidR="0018484C" w:rsidRPr="007E0C4F" w:rsidRDefault="0018484C" w:rsidP="002A1D69">
            <w:pPr>
              <w:spacing w:after="0" w:line="240" w:lineRule="auto"/>
              <w:ind w:left="426" w:right="-107" w:hanging="142"/>
              <w:jc w:val="center"/>
              <w:rPr>
                <w:rFonts w:eastAsia="Times New Roman" w:cs="Times New Roman"/>
                <w:color w:val="000000"/>
                <w:sz w:val="20"/>
                <w:lang w:val="lv-LV" w:eastAsia="lv-LV"/>
              </w:rPr>
            </w:pPr>
            <w:r w:rsidRPr="007E0C4F">
              <w:rPr>
                <w:rFonts w:eastAsia="Times New Roman" w:cs="Times New Roman"/>
                <w:color w:val="000000"/>
                <w:sz w:val="20"/>
                <w:lang w:val="lv-LV" w:eastAsia="lv-LV"/>
              </w:rPr>
              <w:t>0,31</w:t>
            </w:r>
          </w:p>
        </w:tc>
        <w:tc>
          <w:tcPr>
            <w:tcW w:w="749" w:type="dxa"/>
            <w:tcBorders>
              <w:top w:val="nil"/>
              <w:left w:val="nil"/>
              <w:bottom w:val="single" w:sz="4" w:space="0" w:color="auto"/>
              <w:right w:val="single" w:sz="4" w:space="0" w:color="auto"/>
            </w:tcBorders>
            <w:shd w:val="clear" w:color="auto" w:fill="auto"/>
            <w:noWrap/>
            <w:vAlign w:val="center"/>
            <w:hideMark/>
          </w:tcPr>
          <w:p w14:paraId="6059F9A8" w14:textId="77777777" w:rsidR="0018484C" w:rsidRPr="007E0C4F" w:rsidRDefault="0018484C" w:rsidP="002A1D69">
            <w:pPr>
              <w:spacing w:after="0" w:line="240" w:lineRule="auto"/>
              <w:ind w:left="426" w:hanging="82"/>
              <w:jc w:val="center"/>
              <w:rPr>
                <w:rFonts w:eastAsia="Times New Roman" w:cs="Times New Roman"/>
                <w:color w:val="000000"/>
                <w:sz w:val="20"/>
                <w:lang w:val="lv-LV" w:eastAsia="lv-LV"/>
              </w:rPr>
            </w:pPr>
            <w:r w:rsidRPr="007E0C4F">
              <w:rPr>
                <w:rFonts w:eastAsia="Times New Roman" w:cs="Times New Roman"/>
                <w:color w:val="000000"/>
                <w:sz w:val="20"/>
                <w:lang w:val="lv-LV" w:eastAsia="lv-LV"/>
              </w:rPr>
              <w:t>0,23</w:t>
            </w:r>
          </w:p>
        </w:tc>
        <w:tc>
          <w:tcPr>
            <w:tcW w:w="849" w:type="dxa"/>
            <w:tcBorders>
              <w:top w:val="nil"/>
              <w:left w:val="nil"/>
              <w:bottom w:val="single" w:sz="4" w:space="0" w:color="auto"/>
              <w:right w:val="single" w:sz="4" w:space="0" w:color="auto"/>
            </w:tcBorders>
            <w:shd w:val="clear" w:color="auto" w:fill="auto"/>
            <w:noWrap/>
            <w:vAlign w:val="center"/>
            <w:hideMark/>
          </w:tcPr>
          <w:p w14:paraId="76CB95A5" w14:textId="77777777" w:rsidR="0018484C" w:rsidRPr="007E0C4F" w:rsidRDefault="0018484C" w:rsidP="002A1D69">
            <w:pPr>
              <w:spacing w:after="0" w:line="240" w:lineRule="auto"/>
              <w:ind w:left="426" w:hanging="23"/>
              <w:jc w:val="center"/>
              <w:rPr>
                <w:rFonts w:eastAsia="Times New Roman" w:cs="Times New Roman"/>
                <w:color w:val="000000"/>
                <w:sz w:val="20"/>
                <w:lang w:val="lv-LV" w:eastAsia="lv-LV"/>
              </w:rPr>
            </w:pPr>
            <w:r w:rsidRPr="007E0C4F">
              <w:rPr>
                <w:rFonts w:eastAsia="Times New Roman" w:cs="Times New Roman"/>
                <w:color w:val="000000"/>
                <w:sz w:val="20"/>
                <w:lang w:val="lv-LV" w:eastAsia="lv-LV"/>
              </w:rPr>
              <w:t>0,06</w:t>
            </w:r>
          </w:p>
        </w:tc>
      </w:tr>
      <w:tr w:rsidR="007E0C4F" w:rsidRPr="007E0C4F" w14:paraId="5DD43F95" w14:textId="77777777" w:rsidTr="00430FB4">
        <w:trPr>
          <w:trHeight w:val="527"/>
        </w:trPr>
        <w:tc>
          <w:tcPr>
            <w:tcW w:w="2125" w:type="dxa"/>
            <w:tcBorders>
              <w:top w:val="nil"/>
              <w:left w:val="single" w:sz="4" w:space="0" w:color="auto"/>
              <w:bottom w:val="single" w:sz="4" w:space="0" w:color="auto"/>
              <w:right w:val="single" w:sz="4" w:space="0" w:color="auto"/>
            </w:tcBorders>
            <w:shd w:val="clear" w:color="auto" w:fill="auto"/>
            <w:noWrap/>
            <w:vAlign w:val="center"/>
            <w:hideMark/>
          </w:tcPr>
          <w:p w14:paraId="4B0BBC80" w14:textId="77777777" w:rsidR="0018484C" w:rsidRPr="007E0C4F" w:rsidRDefault="0018484C" w:rsidP="002A1D69">
            <w:pPr>
              <w:spacing w:after="0" w:line="240" w:lineRule="auto"/>
              <w:ind w:left="426"/>
              <w:rPr>
                <w:rFonts w:eastAsia="Times New Roman" w:cs="Times New Roman"/>
                <w:b/>
                <w:color w:val="000000"/>
                <w:sz w:val="20"/>
                <w:lang w:val="lv-LV" w:eastAsia="lv-LV"/>
              </w:rPr>
            </w:pPr>
            <w:r w:rsidRPr="007E0C4F">
              <w:rPr>
                <w:rFonts w:eastAsia="Times New Roman" w:cs="Times New Roman"/>
                <w:b/>
                <w:color w:val="000000"/>
                <w:sz w:val="20"/>
                <w:lang w:val="lv-LV" w:eastAsia="lv-LV"/>
              </w:rPr>
              <w:t>Nodarbinātības izmaiņas %</w:t>
            </w:r>
          </w:p>
        </w:tc>
        <w:tc>
          <w:tcPr>
            <w:tcW w:w="707" w:type="dxa"/>
            <w:tcBorders>
              <w:top w:val="nil"/>
              <w:left w:val="nil"/>
              <w:bottom w:val="single" w:sz="4" w:space="0" w:color="auto"/>
              <w:right w:val="single" w:sz="4" w:space="0" w:color="auto"/>
            </w:tcBorders>
            <w:shd w:val="clear" w:color="auto" w:fill="auto"/>
            <w:noWrap/>
            <w:vAlign w:val="center"/>
            <w:hideMark/>
          </w:tcPr>
          <w:p w14:paraId="1C4B6487" w14:textId="77777777" w:rsidR="0018484C" w:rsidRPr="007E0C4F" w:rsidRDefault="0018484C" w:rsidP="002A1D69">
            <w:pPr>
              <w:spacing w:after="0" w:line="240" w:lineRule="auto"/>
              <w:ind w:left="426" w:hanging="40"/>
              <w:jc w:val="center"/>
              <w:rPr>
                <w:rFonts w:eastAsia="Times New Roman" w:cs="Times New Roman"/>
                <w:color w:val="000000"/>
                <w:sz w:val="20"/>
                <w:lang w:val="lv-LV" w:eastAsia="lv-LV"/>
              </w:rPr>
            </w:pPr>
            <w:r w:rsidRPr="007E0C4F">
              <w:rPr>
                <w:rFonts w:eastAsia="Times New Roman" w:cs="Times New Roman"/>
                <w:color w:val="000000"/>
                <w:sz w:val="20"/>
                <w:lang w:val="lv-LV" w:eastAsia="lv-LV"/>
              </w:rPr>
              <w:t>-1,9</w:t>
            </w:r>
          </w:p>
        </w:tc>
        <w:tc>
          <w:tcPr>
            <w:tcW w:w="712" w:type="dxa"/>
            <w:tcBorders>
              <w:top w:val="nil"/>
              <w:left w:val="nil"/>
              <w:bottom w:val="single" w:sz="4" w:space="0" w:color="auto"/>
              <w:right w:val="single" w:sz="4" w:space="0" w:color="auto"/>
            </w:tcBorders>
            <w:shd w:val="clear" w:color="auto" w:fill="auto"/>
            <w:noWrap/>
            <w:vAlign w:val="center"/>
            <w:hideMark/>
          </w:tcPr>
          <w:p w14:paraId="135C4359" w14:textId="77777777" w:rsidR="0018484C" w:rsidRPr="007E0C4F" w:rsidRDefault="0018484C" w:rsidP="002A1D69">
            <w:pPr>
              <w:spacing w:after="0" w:line="240" w:lineRule="auto"/>
              <w:ind w:left="426" w:hanging="38"/>
              <w:jc w:val="center"/>
              <w:rPr>
                <w:rFonts w:eastAsia="Times New Roman" w:cs="Times New Roman"/>
                <w:color w:val="000000"/>
                <w:sz w:val="20"/>
                <w:lang w:val="lv-LV" w:eastAsia="lv-LV"/>
              </w:rPr>
            </w:pPr>
            <w:r w:rsidRPr="007E0C4F">
              <w:rPr>
                <w:rFonts w:eastAsia="Times New Roman" w:cs="Times New Roman"/>
                <w:color w:val="000000"/>
                <w:sz w:val="20"/>
                <w:lang w:val="lv-LV" w:eastAsia="lv-LV"/>
              </w:rPr>
              <w:t>-0,4</w:t>
            </w:r>
          </w:p>
        </w:tc>
        <w:tc>
          <w:tcPr>
            <w:tcW w:w="684" w:type="dxa"/>
            <w:tcBorders>
              <w:top w:val="nil"/>
              <w:left w:val="nil"/>
              <w:bottom w:val="single" w:sz="4" w:space="0" w:color="auto"/>
              <w:right w:val="single" w:sz="4" w:space="0" w:color="auto"/>
            </w:tcBorders>
            <w:shd w:val="clear" w:color="auto" w:fill="auto"/>
            <w:noWrap/>
            <w:vAlign w:val="center"/>
            <w:hideMark/>
          </w:tcPr>
          <w:p w14:paraId="55905891" w14:textId="77777777" w:rsidR="0018484C" w:rsidRPr="007E0C4F" w:rsidRDefault="0018484C" w:rsidP="002A1D69">
            <w:pPr>
              <w:spacing w:after="0" w:line="240" w:lineRule="auto"/>
              <w:ind w:left="426"/>
              <w:jc w:val="center"/>
              <w:rPr>
                <w:rFonts w:eastAsia="Times New Roman" w:cs="Times New Roman"/>
                <w:color w:val="000000"/>
                <w:sz w:val="20"/>
                <w:lang w:val="lv-LV" w:eastAsia="lv-LV"/>
              </w:rPr>
            </w:pPr>
            <w:r w:rsidRPr="007E0C4F">
              <w:rPr>
                <w:rFonts w:eastAsia="Times New Roman" w:cs="Times New Roman"/>
                <w:color w:val="000000"/>
                <w:sz w:val="20"/>
                <w:lang w:val="lv-LV" w:eastAsia="lv-LV"/>
              </w:rPr>
              <w:t>1,0</w:t>
            </w:r>
          </w:p>
        </w:tc>
        <w:tc>
          <w:tcPr>
            <w:tcW w:w="708" w:type="dxa"/>
            <w:tcBorders>
              <w:top w:val="nil"/>
              <w:left w:val="nil"/>
              <w:bottom w:val="single" w:sz="4" w:space="0" w:color="auto"/>
              <w:right w:val="single" w:sz="4" w:space="0" w:color="auto"/>
            </w:tcBorders>
            <w:shd w:val="clear" w:color="auto" w:fill="auto"/>
            <w:noWrap/>
            <w:vAlign w:val="center"/>
            <w:hideMark/>
          </w:tcPr>
          <w:p w14:paraId="1DA28519" w14:textId="77777777" w:rsidR="0018484C" w:rsidRPr="007E0C4F" w:rsidRDefault="0018484C" w:rsidP="002A1D69">
            <w:pPr>
              <w:spacing w:after="0" w:line="240" w:lineRule="auto"/>
              <w:ind w:left="426"/>
              <w:jc w:val="center"/>
              <w:rPr>
                <w:rFonts w:eastAsia="Times New Roman" w:cs="Times New Roman"/>
                <w:color w:val="000000"/>
                <w:sz w:val="20"/>
                <w:lang w:val="lv-LV" w:eastAsia="lv-LV"/>
              </w:rPr>
            </w:pPr>
            <w:r w:rsidRPr="007E0C4F">
              <w:rPr>
                <w:rFonts w:eastAsia="Times New Roman" w:cs="Times New Roman"/>
                <w:color w:val="000000"/>
                <w:sz w:val="20"/>
                <w:lang w:val="lv-LV" w:eastAsia="lv-LV"/>
              </w:rPr>
              <w:t>0,3</w:t>
            </w:r>
          </w:p>
        </w:tc>
        <w:tc>
          <w:tcPr>
            <w:tcW w:w="685" w:type="dxa"/>
            <w:tcBorders>
              <w:top w:val="nil"/>
              <w:left w:val="nil"/>
              <w:bottom w:val="single" w:sz="4" w:space="0" w:color="auto"/>
              <w:right w:val="single" w:sz="4" w:space="0" w:color="auto"/>
            </w:tcBorders>
            <w:shd w:val="clear" w:color="auto" w:fill="auto"/>
            <w:noWrap/>
            <w:vAlign w:val="center"/>
            <w:hideMark/>
          </w:tcPr>
          <w:p w14:paraId="7ED8E26D" w14:textId="77777777" w:rsidR="0018484C" w:rsidRPr="007E0C4F" w:rsidRDefault="0018484C" w:rsidP="002A1D69">
            <w:pPr>
              <w:spacing w:after="0" w:line="240" w:lineRule="auto"/>
              <w:ind w:left="426"/>
              <w:jc w:val="center"/>
              <w:rPr>
                <w:rFonts w:eastAsia="Times New Roman" w:cs="Times New Roman"/>
                <w:color w:val="000000"/>
                <w:sz w:val="20"/>
                <w:lang w:val="lv-LV" w:eastAsia="lv-LV"/>
              </w:rPr>
            </w:pPr>
            <w:r w:rsidRPr="007E0C4F">
              <w:rPr>
                <w:rFonts w:eastAsia="Times New Roman" w:cs="Times New Roman"/>
                <w:color w:val="000000"/>
                <w:sz w:val="20"/>
                <w:lang w:val="lv-LV" w:eastAsia="lv-LV"/>
              </w:rPr>
              <w:t>0,0</w:t>
            </w:r>
          </w:p>
        </w:tc>
        <w:tc>
          <w:tcPr>
            <w:tcW w:w="685" w:type="dxa"/>
            <w:tcBorders>
              <w:top w:val="nil"/>
              <w:left w:val="nil"/>
              <w:bottom w:val="single" w:sz="4" w:space="0" w:color="auto"/>
              <w:right w:val="single" w:sz="4" w:space="0" w:color="auto"/>
            </w:tcBorders>
            <w:shd w:val="clear" w:color="auto" w:fill="auto"/>
            <w:noWrap/>
            <w:vAlign w:val="center"/>
            <w:hideMark/>
          </w:tcPr>
          <w:p w14:paraId="61736156" w14:textId="77777777" w:rsidR="0018484C" w:rsidRPr="007E0C4F" w:rsidRDefault="0018484C" w:rsidP="002A1D69">
            <w:pPr>
              <w:spacing w:after="0" w:line="240" w:lineRule="auto"/>
              <w:ind w:left="426"/>
              <w:jc w:val="center"/>
              <w:rPr>
                <w:rFonts w:eastAsia="Times New Roman" w:cs="Times New Roman"/>
                <w:color w:val="000000"/>
                <w:sz w:val="20"/>
                <w:lang w:val="lv-LV" w:eastAsia="lv-LV"/>
              </w:rPr>
            </w:pPr>
            <w:r w:rsidRPr="007E0C4F">
              <w:rPr>
                <w:rFonts w:eastAsia="Times New Roman" w:cs="Times New Roman"/>
                <w:color w:val="000000"/>
                <w:sz w:val="20"/>
                <w:lang w:val="lv-LV" w:eastAsia="lv-LV"/>
              </w:rPr>
              <w:t>0,1</w:t>
            </w:r>
          </w:p>
        </w:tc>
        <w:tc>
          <w:tcPr>
            <w:tcW w:w="839" w:type="dxa"/>
            <w:tcBorders>
              <w:top w:val="nil"/>
              <w:left w:val="nil"/>
              <w:bottom w:val="single" w:sz="4" w:space="0" w:color="auto"/>
              <w:right w:val="single" w:sz="4" w:space="0" w:color="auto"/>
            </w:tcBorders>
            <w:shd w:val="clear" w:color="auto" w:fill="auto"/>
            <w:noWrap/>
            <w:vAlign w:val="center"/>
            <w:hideMark/>
          </w:tcPr>
          <w:p w14:paraId="226A1642" w14:textId="77777777" w:rsidR="0018484C" w:rsidRPr="007E0C4F" w:rsidRDefault="0018484C" w:rsidP="002A1D69">
            <w:pPr>
              <w:spacing w:after="0" w:line="240" w:lineRule="auto"/>
              <w:ind w:left="426" w:hanging="167"/>
              <w:jc w:val="center"/>
              <w:rPr>
                <w:rFonts w:eastAsia="Times New Roman" w:cs="Times New Roman"/>
                <w:color w:val="000000"/>
                <w:sz w:val="20"/>
                <w:lang w:val="lv-LV" w:eastAsia="lv-LV"/>
              </w:rPr>
            </w:pPr>
            <w:r w:rsidRPr="007E0C4F">
              <w:rPr>
                <w:rFonts w:eastAsia="Times New Roman" w:cs="Times New Roman"/>
                <w:color w:val="000000"/>
                <w:sz w:val="20"/>
                <w:lang w:val="lv-LV" w:eastAsia="lv-LV"/>
              </w:rPr>
              <w:t>-0,6</w:t>
            </w:r>
          </w:p>
        </w:tc>
        <w:tc>
          <w:tcPr>
            <w:tcW w:w="797" w:type="dxa"/>
            <w:tcBorders>
              <w:top w:val="nil"/>
              <w:left w:val="nil"/>
              <w:bottom w:val="single" w:sz="4" w:space="0" w:color="auto"/>
              <w:right w:val="single" w:sz="4" w:space="0" w:color="auto"/>
            </w:tcBorders>
            <w:shd w:val="clear" w:color="auto" w:fill="auto"/>
            <w:noWrap/>
            <w:vAlign w:val="center"/>
            <w:hideMark/>
          </w:tcPr>
          <w:p w14:paraId="5AE498AC" w14:textId="77777777" w:rsidR="0018484C" w:rsidRPr="007E0C4F" w:rsidRDefault="0018484C" w:rsidP="002A1D69">
            <w:pPr>
              <w:spacing w:after="0" w:line="240" w:lineRule="auto"/>
              <w:ind w:left="426" w:right="-107" w:hanging="142"/>
              <w:jc w:val="center"/>
              <w:rPr>
                <w:rFonts w:eastAsia="Times New Roman" w:cs="Times New Roman"/>
                <w:color w:val="000000"/>
                <w:sz w:val="20"/>
                <w:lang w:val="lv-LV" w:eastAsia="lv-LV"/>
              </w:rPr>
            </w:pPr>
            <w:r w:rsidRPr="007E0C4F">
              <w:rPr>
                <w:rFonts w:eastAsia="Times New Roman" w:cs="Times New Roman"/>
                <w:color w:val="000000"/>
                <w:sz w:val="20"/>
                <w:lang w:val="lv-LV" w:eastAsia="lv-LV"/>
              </w:rPr>
              <w:t>-0,6</w:t>
            </w:r>
          </w:p>
        </w:tc>
        <w:tc>
          <w:tcPr>
            <w:tcW w:w="749" w:type="dxa"/>
            <w:tcBorders>
              <w:top w:val="nil"/>
              <w:left w:val="nil"/>
              <w:bottom w:val="single" w:sz="4" w:space="0" w:color="auto"/>
              <w:right w:val="single" w:sz="4" w:space="0" w:color="auto"/>
            </w:tcBorders>
            <w:shd w:val="clear" w:color="auto" w:fill="auto"/>
            <w:noWrap/>
            <w:vAlign w:val="center"/>
            <w:hideMark/>
          </w:tcPr>
          <w:p w14:paraId="0EC1EF41" w14:textId="77777777" w:rsidR="0018484C" w:rsidRPr="007E0C4F" w:rsidRDefault="0018484C" w:rsidP="002A1D69">
            <w:pPr>
              <w:spacing w:after="0" w:line="240" w:lineRule="auto"/>
              <w:ind w:left="426" w:hanging="82"/>
              <w:jc w:val="center"/>
              <w:rPr>
                <w:rFonts w:eastAsia="Times New Roman" w:cs="Times New Roman"/>
                <w:color w:val="000000"/>
                <w:sz w:val="20"/>
                <w:lang w:val="lv-LV" w:eastAsia="lv-LV"/>
              </w:rPr>
            </w:pPr>
            <w:r w:rsidRPr="007E0C4F">
              <w:rPr>
                <w:rFonts w:eastAsia="Times New Roman" w:cs="Times New Roman"/>
                <w:color w:val="000000"/>
                <w:sz w:val="20"/>
                <w:lang w:val="lv-LV" w:eastAsia="lv-LV"/>
              </w:rPr>
              <w:t>-0,6</w:t>
            </w:r>
          </w:p>
        </w:tc>
        <w:tc>
          <w:tcPr>
            <w:tcW w:w="849" w:type="dxa"/>
            <w:tcBorders>
              <w:top w:val="nil"/>
              <w:left w:val="nil"/>
              <w:bottom w:val="single" w:sz="4" w:space="0" w:color="auto"/>
              <w:right w:val="single" w:sz="4" w:space="0" w:color="auto"/>
            </w:tcBorders>
            <w:shd w:val="clear" w:color="auto" w:fill="auto"/>
            <w:noWrap/>
            <w:vAlign w:val="center"/>
            <w:hideMark/>
          </w:tcPr>
          <w:p w14:paraId="41045240" w14:textId="77777777" w:rsidR="0018484C" w:rsidRPr="007E0C4F" w:rsidRDefault="0018484C" w:rsidP="002A1D69">
            <w:pPr>
              <w:spacing w:after="0" w:line="240" w:lineRule="auto"/>
              <w:ind w:left="426" w:hanging="23"/>
              <w:jc w:val="center"/>
              <w:rPr>
                <w:rFonts w:eastAsia="Times New Roman" w:cs="Times New Roman"/>
                <w:color w:val="000000"/>
                <w:sz w:val="20"/>
                <w:lang w:val="lv-LV" w:eastAsia="lv-LV"/>
              </w:rPr>
            </w:pPr>
            <w:r w:rsidRPr="007E0C4F">
              <w:rPr>
                <w:rFonts w:eastAsia="Times New Roman" w:cs="Times New Roman"/>
                <w:color w:val="000000"/>
                <w:sz w:val="20"/>
                <w:lang w:val="lv-LV" w:eastAsia="lv-LV"/>
              </w:rPr>
              <w:t>-0,6</w:t>
            </w:r>
          </w:p>
        </w:tc>
      </w:tr>
      <w:tr w:rsidR="007E0C4F" w:rsidRPr="007E0C4F" w14:paraId="07E26D8F" w14:textId="77777777" w:rsidTr="00430FB4">
        <w:trPr>
          <w:trHeight w:val="576"/>
        </w:trPr>
        <w:tc>
          <w:tcPr>
            <w:tcW w:w="2125" w:type="dxa"/>
            <w:tcBorders>
              <w:top w:val="nil"/>
              <w:left w:val="single" w:sz="4" w:space="0" w:color="auto"/>
              <w:bottom w:val="single" w:sz="4" w:space="0" w:color="auto"/>
              <w:right w:val="single" w:sz="4" w:space="0" w:color="auto"/>
            </w:tcBorders>
            <w:shd w:val="clear" w:color="auto" w:fill="auto"/>
            <w:vAlign w:val="center"/>
            <w:hideMark/>
          </w:tcPr>
          <w:p w14:paraId="32982B45" w14:textId="77777777" w:rsidR="0018484C" w:rsidRPr="007E0C4F" w:rsidRDefault="0018484C" w:rsidP="002A1D69">
            <w:pPr>
              <w:spacing w:after="0" w:line="240" w:lineRule="auto"/>
              <w:ind w:left="426"/>
              <w:jc w:val="right"/>
              <w:rPr>
                <w:rFonts w:eastAsia="Times New Roman" w:cs="Times New Roman"/>
                <w:color w:val="000000"/>
                <w:sz w:val="20"/>
                <w:lang w:val="lv-LV" w:eastAsia="lv-LV"/>
              </w:rPr>
            </w:pPr>
            <w:r w:rsidRPr="007E0C4F">
              <w:rPr>
                <w:rFonts w:eastAsia="Times New Roman" w:cs="Times New Roman"/>
                <w:color w:val="000000"/>
                <w:sz w:val="20"/>
                <w:lang w:val="lv-LV" w:eastAsia="lv-LV"/>
              </w:rPr>
              <w:t xml:space="preserve">ANM finansējuma (1650 milj. eiro)  ietekme, procentpunkti </w:t>
            </w:r>
          </w:p>
        </w:tc>
        <w:tc>
          <w:tcPr>
            <w:tcW w:w="707" w:type="dxa"/>
            <w:tcBorders>
              <w:top w:val="nil"/>
              <w:left w:val="nil"/>
              <w:bottom w:val="single" w:sz="4" w:space="0" w:color="auto"/>
              <w:right w:val="single" w:sz="4" w:space="0" w:color="auto"/>
            </w:tcBorders>
            <w:shd w:val="clear" w:color="auto" w:fill="auto"/>
            <w:noWrap/>
            <w:vAlign w:val="center"/>
            <w:hideMark/>
          </w:tcPr>
          <w:p w14:paraId="12C0BE60" w14:textId="77777777" w:rsidR="0018484C" w:rsidRPr="007E0C4F" w:rsidRDefault="0018484C" w:rsidP="002A1D69">
            <w:pPr>
              <w:spacing w:after="0" w:line="240" w:lineRule="auto"/>
              <w:ind w:left="426" w:hanging="40"/>
              <w:jc w:val="center"/>
              <w:rPr>
                <w:rFonts w:eastAsia="Times New Roman" w:cs="Times New Roman"/>
                <w:color w:val="000000"/>
                <w:sz w:val="20"/>
                <w:lang w:val="lv-LV" w:eastAsia="lv-LV"/>
              </w:rPr>
            </w:pPr>
            <w:r w:rsidRPr="007E0C4F">
              <w:rPr>
                <w:rFonts w:eastAsia="Times New Roman" w:cs="Times New Roman"/>
                <w:color w:val="000000"/>
                <w:sz w:val="20"/>
                <w:lang w:val="lv-LV" w:eastAsia="lv-LV"/>
              </w:rPr>
              <w:t>0,0</w:t>
            </w:r>
          </w:p>
        </w:tc>
        <w:tc>
          <w:tcPr>
            <w:tcW w:w="712" w:type="dxa"/>
            <w:tcBorders>
              <w:top w:val="nil"/>
              <w:left w:val="nil"/>
              <w:bottom w:val="single" w:sz="4" w:space="0" w:color="auto"/>
              <w:right w:val="single" w:sz="4" w:space="0" w:color="auto"/>
            </w:tcBorders>
            <w:shd w:val="clear" w:color="auto" w:fill="auto"/>
            <w:noWrap/>
            <w:vAlign w:val="center"/>
            <w:hideMark/>
          </w:tcPr>
          <w:p w14:paraId="07542738" w14:textId="77777777" w:rsidR="0018484C" w:rsidRPr="007E0C4F" w:rsidRDefault="0018484C" w:rsidP="002A1D69">
            <w:pPr>
              <w:spacing w:after="0" w:line="240" w:lineRule="auto"/>
              <w:ind w:left="426" w:hanging="38"/>
              <w:jc w:val="center"/>
              <w:rPr>
                <w:rFonts w:eastAsia="Times New Roman" w:cs="Times New Roman"/>
                <w:color w:val="000000"/>
                <w:sz w:val="20"/>
                <w:lang w:val="lv-LV" w:eastAsia="lv-LV"/>
              </w:rPr>
            </w:pPr>
            <w:r w:rsidRPr="007E0C4F">
              <w:rPr>
                <w:rFonts w:eastAsia="Times New Roman" w:cs="Times New Roman"/>
                <w:color w:val="000000"/>
                <w:sz w:val="20"/>
                <w:lang w:val="lv-LV" w:eastAsia="lv-LV"/>
              </w:rPr>
              <w:t>0,00</w:t>
            </w:r>
          </w:p>
        </w:tc>
        <w:tc>
          <w:tcPr>
            <w:tcW w:w="684" w:type="dxa"/>
            <w:tcBorders>
              <w:top w:val="nil"/>
              <w:left w:val="nil"/>
              <w:bottom w:val="single" w:sz="4" w:space="0" w:color="auto"/>
              <w:right w:val="single" w:sz="4" w:space="0" w:color="auto"/>
            </w:tcBorders>
            <w:shd w:val="clear" w:color="auto" w:fill="auto"/>
            <w:noWrap/>
            <w:vAlign w:val="center"/>
            <w:hideMark/>
          </w:tcPr>
          <w:p w14:paraId="4271479D" w14:textId="77777777" w:rsidR="0018484C" w:rsidRPr="007E0C4F" w:rsidRDefault="0018484C" w:rsidP="002A1D69">
            <w:pPr>
              <w:spacing w:after="0" w:line="240" w:lineRule="auto"/>
              <w:ind w:left="426"/>
              <w:jc w:val="center"/>
              <w:rPr>
                <w:rFonts w:eastAsia="Times New Roman" w:cs="Times New Roman"/>
                <w:color w:val="000000"/>
                <w:sz w:val="20"/>
                <w:lang w:val="lv-LV" w:eastAsia="lv-LV"/>
              </w:rPr>
            </w:pPr>
            <w:r w:rsidRPr="007E0C4F">
              <w:rPr>
                <w:rFonts w:eastAsia="Times New Roman" w:cs="Times New Roman"/>
                <w:color w:val="000000"/>
                <w:sz w:val="20"/>
                <w:lang w:val="lv-LV" w:eastAsia="lv-LV"/>
              </w:rPr>
              <w:t>0,00</w:t>
            </w:r>
          </w:p>
        </w:tc>
        <w:tc>
          <w:tcPr>
            <w:tcW w:w="708" w:type="dxa"/>
            <w:tcBorders>
              <w:top w:val="nil"/>
              <w:left w:val="nil"/>
              <w:bottom w:val="single" w:sz="4" w:space="0" w:color="auto"/>
              <w:right w:val="single" w:sz="4" w:space="0" w:color="auto"/>
            </w:tcBorders>
            <w:shd w:val="clear" w:color="auto" w:fill="auto"/>
            <w:noWrap/>
            <w:vAlign w:val="center"/>
            <w:hideMark/>
          </w:tcPr>
          <w:p w14:paraId="0ED53BB0" w14:textId="77777777" w:rsidR="0018484C" w:rsidRPr="007E0C4F" w:rsidRDefault="0018484C" w:rsidP="002A1D69">
            <w:pPr>
              <w:spacing w:after="0" w:line="240" w:lineRule="auto"/>
              <w:ind w:left="426"/>
              <w:jc w:val="center"/>
              <w:rPr>
                <w:rFonts w:eastAsia="Times New Roman" w:cs="Times New Roman"/>
                <w:color w:val="000000"/>
                <w:sz w:val="20"/>
                <w:lang w:val="lv-LV" w:eastAsia="lv-LV"/>
              </w:rPr>
            </w:pPr>
            <w:r w:rsidRPr="007E0C4F">
              <w:rPr>
                <w:rFonts w:eastAsia="Times New Roman" w:cs="Times New Roman"/>
                <w:color w:val="000000"/>
                <w:sz w:val="20"/>
                <w:lang w:val="lv-LV" w:eastAsia="lv-LV"/>
              </w:rPr>
              <w:t>0,03</w:t>
            </w:r>
          </w:p>
        </w:tc>
        <w:tc>
          <w:tcPr>
            <w:tcW w:w="685" w:type="dxa"/>
            <w:tcBorders>
              <w:top w:val="nil"/>
              <w:left w:val="nil"/>
              <w:bottom w:val="single" w:sz="4" w:space="0" w:color="auto"/>
              <w:right w:val="single" w:sz="4" w:space="0" w:color="auto"/>
            </w:tcBorders>
            <w:shd w:val="clear" w:color="auto" w:fill="auto"/>
            <w:noWrap/>
            <w:vAlign w:val="center"/>
            <w:hideMark/>
          </w:tcPr>
          <w:p w14:paraId="255F86C3" w14:textId="77777777" w:rsidR="0018484C" w:rsidRPr="007E0C4F" w:rsidRDefault="0018484C" w:rsidP="002A1D69">
            <w:pPr>
              <w:spacing w:after="0" w:line="240" w:lineRule="auto"/>
              <w:ind w:left="426"/>
              <w:jc w:val="center"/>
              <w:rPr>
                <w:rFonts w:eastAsia="Times New Roman" w:cs="Times New Roman"/>
                <w:color w:val="000000"/>
                <w:sz w:val="20"/>
                <w:lang w:val="lv-LV" w:eastAsia="lv-LV"/>
              </w:rPr>
            </w:pPr>
            <w:r w:rsidRPr="007E0C4F">
              <w:rPr>
                <w:rFonts w:eastAsia="Times New Roman" w:cs="Times New Roman"/>
                <w:color w:val="000000"/>
                <w:sz w:val="20"/>
                <w:lang w:val="lv-LV" w:eastAsia="lv-LV"/>
              </w:rPr>
              <w:t>0,08</w:t>
            </w:r>
          </w:p>
        </w:tc>
        <w:tc>
          <w:tcPr>
            <w:tcW w:w="685" w:type="dxa"/>
            <w:tcBorders>
              <w:top w:val="nil"/>
              <w:left w:val="nil"/>
              <w:bottom w:val="single" w:sz="4" w:space="0" w:color="auto"/>
              <w:right w:val="single" w:sz="4" w:space="0" w:color="auto"/>
            </w:tcBorders>
            <w:shd w:val="clear" w:color="auto" w:fill="auto"/>
            <w:noWrap/>
            <w:vAlign w:val="center"/>
            <w:hideMark/>
          </w:tcPr>
          <w:p w14:paraId="5CC1A6AD" w14:textId="77777777" w:rsidR="0018484C" w:rsidRPr="007E0C4F" w:rsidRDefault="0018484C" w:rsidP="002A1D69">
            <w:pPr>
              <w:spacing w:after="0" w:line="240" w:lineRule="auto"/>
              <w:ind w:left="426"/>
              <w:jc w:val="center"/>
              <w:rPr>
                <w:rFonts w:eastAsia="Times New Roman" w:cs="Times New Roman"/>
                <w:color w:val="000000"/>
                <w:sz w:val="20"/>
                <w:lang w:val="lv-LV" w:eastAsia="lv-LV"/>
              </w:rPr>
            </w:pPr>
            <w:r w:rsidRPr="007E0C4F">
              <w:rPr>
                <w:rFonts w:eastAsia="Times New Roman" w:cs="Times New Roman"/>
                <w:color w:val="000000"/>
                <w:sz w:val="20"/>
                <w:lang w:val="lv-LV" w:eastAsia="lv-LV"/>
              </w:rPr>
              <w:t>0,10</w:t>
            </w:r>
          </w:p>
        </w:tc>
        <w:tc>
          <w:tcPr>
            <w:tcW w:w="839" w:type="dxa"/>
            <w:tcBorders>
              <w:top w:val="nil"/>
              <w:left w:val="nil"/>
              <w:bottom w:val="single" w:sz="4" w:space="0" w:color="auto"/>
              <w:right w:val="single" w:sz="4" w:space="0" w:color="auto"/>
            </w:tcBorders>
            <w:shd w:val="clear" w:color="auto" w:fill="auto"/>
            <w:noWrap/>
            <w:vAlign w:val="center"/>
            <w:hideMark/>
          </w:tcPr>
          <w:p w14:paraId="0C2431C3" w14:textId="77777777" w:rsidR="0018484C" w:rsidRPr="007E0C4F" w:rsidRDefault="0018484C" w:rsidP="002A1D69">
            <w:pPr>
              <w:spacing w:after="0" w:line="240" w:lineRule="auto"/>
              <w:ind w:left="426" w:hanging="167"/>
              <w:jc w:val="center"/>
              <w:rPr>
                <w:rFonts w:eastAsia="Times New Roman" w:cs="Times New Roman"/>
                <w:color w:val="000000"/>
                <w:sz w:val="20"/>
                <w:lang w:val="lv-LV" w:eastAsia="lv-LV"/>
              </w:rPr>
            </w:pPr>
            <w:r w:rsidRPr="007E0C4F">
              <w:rPr>
                <w:rFonts w:eastAsia="Times New Roman" w:cs="Times New Roman"/>
                <w:color w:val="000000"/>
                <w:sz w:val="20"/>
                <w:lang w:val="lv-LV" w:eastAsia="lv-LV"/>
              </w:rPr>
              <w:t>0,13</w:t>
            </w:r>
          </w:p>
        </w:tc>
        <w:tc>
          <w:tcPr>
            <w:tcW w:w="797" w:type="dxa"/>
            <w:tcBorders>
              <w:top w:val="nil"/>
              <w:left w:val="nil"/>
              <w:bottom w:val="single" w:sz="4" w:space="0" w:color="auto"/>
              <w:right w:val="single" w:sz="4" w:space="0" w:color="auto"/>
            </w:tcBorders>
            <w:shd w:val="clear" w:color="auto" w:fill="auto"/>
            <w:noWrap/>
            <w:vAlign w:val="center"/>
            <w:hideMark/>
          </w:tcPr>
          <w:p w14:paraId="6395C36E" w14:textId="77777777" w:rsidR="0018484C" w:rsidRPr="007E0C4F" w:rsidRDefault="0018484C" w:rsidP="002A1D69">
            <w:pPr>
              <w:spacing w:after="0" w:line="240" w:lineRule="auto"/>
              <w:ind w:left="426" w:right="-107" w:hanging="142"/>
              <w:jc w:val="center"/>
              <w:rPr>
                <w:rFonts w:eastAsia="Times New Roman" w:cs="Times New Roman"/>
                <w:color w:val="000000"/>
                <w:sz w:val="20"/>
                <w:lang w:val="lv-LV" w:eastAsia="lv-LV"/>
              </w:rPr>
            </w:pPr>
            <w:r w:rsidRPr="007E0C4F">
              <w:rPr>
                <w:rFonts w:eastAsia="Times New Roman" w:cs="Times New Roman"/>
                <w:color w:val="000000"/>
                <w:sz w:val="20"/>
                <w:lang w:val="lv-LV" w:eastAsia="lv-LV"/>
              </w:rPr>
              <w:t>0,14</w:t>
            </w:r>
          </w:p>
        </w:tc>
        <w:tc>
          <w:tcPr>
            <w:tcW w:w="749" w:type="dxa"/>
            <w:tcBorders>
              <w:top w:val="nil"/>
              <w:left w:val="nil"/>
              <w:bottom w:val="single" w:sz="4" w:space="0" w:color="auto"/>
              <w:right w:val="single" w:sz="4" w:space="0" w:color="auto"/>
            </w:tcBorders>
            <w:shd w:val="clear" w:color="auto" w:fill="auto"/>
            <w:noWrap/>
            <w:vAlign w:val="center"/>
            <w:hideMark/>
          </w:tcPr>
          <w:p w14:paraId="037738A5" w14:textId="77777777" w:rsidR="0018484C" w:rsidRPr="007E0C4F" w:rsidRDefault="0018484C" w:rsidP="002A1D69">
            <w:pPr>
              <w:spacing w:after="0" w:line="240" w:lineRule="auto"/>
              <w:ind w:left="426" w:hanging="82"/>
              <w:jc w:val="center"/>
              <w:rPr>
                <w:rFonts w:eastAsia="Times New Roman" w:cs="Times New Roman"/>
                <w:color w:val="000000"/>
                <w:sz w:val="20"/>
                <w:lang w:val="lv-LV" w:eastAsia="lv-LV"/>
              </w:rPr>
            </w:pPr>
            <w:r w:rsidRPr="007E0C4F">
              <w:rPr>
                <w:rFonts w:eastAsia="Times New Roman" w:cs="Times New Roman"/>
                <w:color w:val="000000"/>
                <w:sz w:val="20"/>
                <w:lang w:val="lv-LV" w:eastAsia="lv-LV"/>
              </w:rPr>
              <w:t>0,11</w:t>
            </w:r>
          </w:p>
        </w:tc>
        <w:tc>
          <w:tcPr>
            <w:tcW w:w="849" w:type="dxa"/>
            <w:tcBorders>
              <w:top w:val="nil"/>
              <w:left w:val="nil"/>
              <w:bottom w:val="single" w:sz="4" w:space="0" w:color="auto"/>
              <w:right w:val="single" w:sz="4" w:space="0" w:color="auto"/>
            </w:tcBorders>
            <w:shd w:val="clear" w:color="auto" w:fill="auto"/>
            <w:noWrap/>
            <w:vAlign w:val="center"/>
            <w:hideMark/>
          </w:tcPr>
          <w:p w14:paraId="0FC4B1B7" w14:textId="77777777" w:rsidR="0018484C" w:rsidRPr="007E0C4F" w:rsidRDefault="0018484C" w:rsidP="002A1D69">
            <w:pPr>
              <w:spacing w:after="0" w:line="240" w:lineRule="auto"/>
              <w:ind w:left="426" w:hanging="23"/>
              <w:jc w:val="center"/>
              <w:rPr>
                <w:rFonts w:eastAsia="Times New Roman" w:cs="Times New Roman"/>
                <w:color w:val="000000"/>
                <w:sz w:val="20"/>
                <w:lang w:val="lv-LV" w:eastAsia="lv-LV"/>
              </w:rPr>
            </w:pPr>
            <w:r w:rsidRPr="007E0C4F">
              <w:rPr>
                <w:rFonts w:eastAsia="Times New Roman" w:cs="Times New Roman"/>
                <w:color w:val="000000"/>
                <w:sz w:val="20"/>
                <w:lang w:val="lv-LV" w:eastAsia="lv-LV"/>
              </w:rPr>
              <w:t>0,04</w:t>
            </w:r>
          </w:p>
        </w:tc>
      </w:tr>
      <w:tr w:rsidR="007E0C4F" w:rsidRPr="007E0C4F" w14:paraId="1F27017E" w14:textId="77777777" w:rsidTr="00430FB4">
        <w:trPr>
          <w:trHeight w:val="576"/>
        </w:trPr>
        <w:tc>
          <w:tcPr>
            <w:tcW w:w="2125" w:type="dxa"/>
            <w:tcBorders>
              <w:top w:val="nil"/>
              <w:left w:val="single" w:sz="4" w:space="0" w:color="auto"/>
              <w:bottom w:val="single" w:sz="4" w:space="0" w:color="auto"/>
              <w:right w:val="single" w:sz="4" w:space="0" w:color="auto"/>
            </w:tcBorders>
            <w:shd w:val="clear" w:color="auto" w:fill="auto"/>
            <w:vAlign w:val="center"/>
            <w:hideMark/>
          </w:tcPr>
          <w:p w14:paraId="1491C3A5" w14:textId="77777777" w:rsidR="0018484C" w:rsidRPr="007E0C4F" w:rsidRDefault="0018484C" w:rsidP="002A1D69">
            <w:pPr>
              <w:spacing w:after="0" w:line="240" w:lineRule="auto"/>
              <w:ind w:left="426"/>
              <w:jc w:val="right"/>
              <w:rPr>
                <w:rFonts w:eastAsia="Times New Roman" w:cs="Times New Roman"/>
                <w:color w:val="000000"/>
                <w:sz w:val="20"/>
                <w:lang w:val="lv-LV" w:eastAsia="lv-LV"/>
              </w:rPr>
            </w:pPr>
            <w:r w:rsidRPr="007E0C4F">
              <w:rPr>
                <w:rFonts w:eastAsia="Times New Roman" w:cs="Times New Roman"/>
                <w:color w:val="000000"/>
                <w:sz w:val="20"/>
                <w:lang w:val="lv-LV" w:eastAsia="lv-LV"/>
              </w:rPr>
              <w:t xml:space="preserve">ANM finansējuma (1963 milj. eiro)  ietekme, procentpunkti </w:t>
            </w:r>
          </w:p>
        </w:tc>
        <w:tc>
          <w:tcPr>
            <w:tcW w:w="707" w:type="dxa"/>
            <w:tcBorders>
              <w:top w:val="nil"/>
              <w:left w:val="nil"/>
              <w:bottom w:val="single" w:sz="4" w:space="0" w:color="auto"/>
              <w:right w:val="single" w:sz="4" w:space="0" w:color="auto"/>
            </w:tcBorders>
            <w:shd w:val="clear" w:color="auto" w:fill="auto"/>
            <w:noWrap/>
            <w:vAlign w:val="center"/>
            <w:hideMark/>
          </w:tcPr>
          <w:p w14:paraId="370B495D" w14:textId="77777777" w:rsidR="0018484C" w:rsidRPr="007E0C4F" w:rsidRDefault="0018484C" w:rsidP="002A1D69">
            <w:pPr>
              <w:spacing w:after="0" w:line="240" w:lineRule="auto"/>
              <w:ind w:left="426" w:hanging="40"/>
              <w:jc w:val="center"/>
              <w:rPr>
                <w:rFonts w:eastAsia="Times New Roman" w:cs="Times New Roman"/>
                <w:color w:val="000000"/>
                <w:sz w:val="20"/>
                <w:lang w:val="lv-LV" w:eastAsia="lv-LV"/>
              </w:rPr>
            </w:pPr>
            <w:r w:rsidRPr="007E0C4F">
              <w:rPr>
                <w:rFonts w:eastAsia="Times New Roman" w:cs="Times New Roman"/>
                <w:color w:val="000000"/>
                <w:sz w:val="20"/>
                <w:lang w:val="lv-LV" w:eastAsia="lv-LV"/>
              </w:rPr>
              <w:t>0,0</w:t>
            </w:r>
          </w:p>
        </w:tc>
        <w:tc>
          <w:tcPr>
            <w:tcW w:w="712" w:type="dxa"/>
            <w:tcBorders>
              <w:top w:val="nil"/>
              <w:left w:val="nil"/>
              <w:bottom w:val="single" w:sz="4" w:space="0" w:color="auto"/>
              <w:right w:val="single" w:sz="4" w:space="0" w:color="auto"/>
            </w:tcBorders>
            <w:shd w:val="clear" w:color="auto" w:fill="auto"/>
            <w:noWrap/>
            <w:vAlign w:val="center"/>
            <w:hideMark/>
          </w:tcPr>
          <w:p w14:paraId="470A4602" w14:textId="77777777" w:rsidR="0018484C" w:rsidRPr="007E0C4F" w:rsidRDefault="0018484C" w:rsidP="002A1D69">
            <w:pPr>
              <w:spacing w:after="0" w:line="240" w:lineRule="auto"/>
              <w:ind w:left="426" w:hanging="38"/>
              <w:jc w:val="center"/>
              <w:rPr>
                <w:rFonts w:eastAsia="Times New Roman" w:cs="Times New Roman"/>
                <w:color w:val="000000"/>
                <w:sz w:val="20"/>
                <w:lang w:val="lv-LV" w:eastAsia="lv-LV"/>
              </w:rPr>
            </w:pPr>
            <w:r w:rsidRPr="007E0C4F">
              <w:rPr>
                <w:rFonts w:eastAsia="Times New Roman" w:cs="Times New Roman"/>
                <w:color w:val="000000"/>
                <w:sz w:val="20"/>
                <w:lang w:val="lv-LV" w:eastAsia="lv-LV"/>
              </w:rPr>
              <w:t>0,00</w:t>
            </w:r>
          </w:p>
        </w:tc>
        <w:tc>
          <w:tcPr>
            <w:tcW w:w="684" w:type="dxa"/>
            <w:tcBorders>
              <w:top w:val="nil"/>
              <w:left w:val="nil"/>
              <w:bottom w:val="single" w:sz="4" w:space="0" w:color="auto"/>
              <w:right w:val="single" w:sz="4" w:space="0" w:color="auto"/>
            </w:tcBorders>
            <w:shd w:val="clear" w:color="auto" w:fill="auto"/>
            <w:noWrap/>
            <w:vAlign w:val="center"/>
            <w:hideMark/>
          </w:tcPr>
          <w:p w14:paraId="702C90AB" w14:textId="77777777" w:rsidR="0018484C" w:rsidRPr="007E0C4F" w:rsidRDefault="0018484C" w:rsidP="002A1D69">
            <w:pPr>
              <w:spacing w:after="0" w:line="240" w:lineRule="auto"/>
              <w:ind w:left="426"/>
              <w:jc w:val="center"/>
              <w:rPr>
                <w:rFonts w:eastAsia="Times New Roman" w:cs="Times New Roman"/>
                <w:color w:val="000000"/>
                <w:sz w:val="20"/>
                <w:lang w:val="lv-LV" w:eastAsia="lv-LV"/>
              </w:rPr>
            </w:pPr>
            <w:r w:rsidRPr="007E0C4F">
              <w:rPr>
                <w:rFonts w:eastAsia="Times New Roman" w:cs="Times New Roman"/>
                <w:color w:val="000000"/>
                <w:sz w:val="20"/>
                <w:lang w:val="lv-LV" w:eastAsia="lv-LV"/>
              </w:rPr>
              <w:t>0,00</w:t>
            </w:r>
          </w:p>
        </w:tc>
        <w:tc>
          <w:tcPr>
            <w:tcW w:w="708" w:type="dxa"/>
            <w:tcBorders>
              <w:top w:val="nil"/>
              <w:left w:val="nil"/>
              <w:bottom w:val="single" w:sz="4" w:space="0" w:color="auto"/>
              <w:right w:val="single" w:sz="4" w:space="0" w:color="auto"/>
            </w:tcBorders>
            <w:shd w:val="clear" w:color="auto" w:fill="auto"/>
            <w:noWrap/>
            <w:vAlign w:val="center"/>
            <w:hideMark/>
          </w:tcPr>
          <w:p w14:paraId="78B6D712" w14:textId="77777777" w:rsidR="0018484C" w:rsidRPr="007E0C4F" w:rsidRDefault="0018484C" w:rsidP="002A1D69">
            <w:pPr>
              <w:spacing w:after="0" w:line="240" w:lineRule="auto"/>
              <w:ind w:left="426"/>
              <w:jc w:val="center"/>
              <w:rPr>
                <w:rFonts w:eastAsia="Times New Roman" w:cs="Times New Roman"/>
                <w:color w:val="000000"/>
                <w:sz w:val="20"/>
                <w:lang w:val="lv-LV" w:eastAsia="lv-LV"/>
              </w:rPr>
            </w:pPr>
            <w:r w:rsidRPr="007E0C4F">
              <w:rPr>
                <w:rFonts w:eastAsia="Times New Roman" w:cs="Times New Roman"/>
                <w:color w:val="000000"/>
                <w:sz w:val="20"/>
                <w:lang w:val="lv-LV" w:eastAsia="lv-LV"/>
              </w:rPr>
              <w:t>0,03</w:t>
            </w:r>
          </w:p>
        </w:tc>
        <w:tc>
          <w:tcPr>
            <w:tcW w:w="685" w:type="dxa"/>
            <w:tcBorders>
              <w:top w:val="nil"/>
              <w:left w:val="nil"/>
              <w:bottom w:val="single" w:sz="4" w:space="0" w:color="auto"/>
              <w:right w:val="single" w:sz="4" w:space="0" w:color="auto"/>
            </w:tcBorders>
            <w:shd w:val="clear" w:color="auto" w:fill="auto"/>
            <w:noWrap/>
            <w:vAlign w:val="center"/>
            <w:hideMark/>
          </w:tcPr>
          <w:p w14:paraId="1965BD8F" w14:textId="77777777" w:rsidR="0018484C" w:rsidRPr="007E0C4F" w:rsidRDefault="0018484C" w:rsidP="002A1D69">
            <w:pPr>
              <w:spacing w:after="0" w:line="240" w:lineRule="auto"/>
              <w:ind w:left="426"/>
              <w:jc w:val="center"/>
              <w:rPr>
                <w:rFonts w:eastAsia="Times New Roman" w:cs="Times New Roman"/>
                <w:color w:val="000000"/>
                <w:sz w:val="20"/>
                <w:lang w:val="lv-LV" w:eastAsia="lv-LV"/>
              </w:rPr>
            </w:pPr>
            <w:r w:rsidRPr="007E0C4F">
              <w:rPr>
                <w:rFonts w:eastAsia="Times New Roman" w:cs="Times New Roman"/>
                <w:color w:val="000000"/>
                <w:sz w:val="20"/>
                <w:lang w:val="lv-LV" w:eastAsia="lv-LV"/>
              </w:rPr>
              <w:t>0,09</w:t>
            </w:r>
          </w:p>
        </w:tc>
        <w:tc>
          <w:tcPr>
            <w:tcW w:w="685" w:type="dxa"/>
            <w:tcBorders>
              <w:top w:val="nil"/>
              <w:left w:val="nil"/>
              <w:bottom w:val="single" w:sz="4" w:space="0" w:color="auto"/>
              <w:right w:val="single" w:sz="4" w:space="0" w:color="auto"/>
            </w:tcBorders>
            <w:shd w:val="clear" w:color="auto" w:fill="auto"/>
            <w:noWrap/>
            <w:vAlign w:val="center"/>
            <w:hideMark/>
          </w:tcPr>
          <w:p w14:paraId="6F25DFB4" w14:textId="77777777" w:rsidR="0018484C" w:rsidRPr="007E0C4F" w:rsidRDefault="0018484C" w:rsidP="002A1D69">
            <w:pPr>
              <w:spacing w:after="0" w:line="240" w:lineRule="auto"/>
              <w:ind w:left="426"/>
              <w:jc w:val="center"/>
              <w:rPr>
                <w:rFonts w:eastAsia="Times New Roman" w:cs="Times New Roman"/>
                <w:color w:val="000000"/>
                <w:sz w:val="20"/>
                <w:lang w:val="lv-LV" w:eastAsia="lv-LV"/>
              </w:rPr>
            </w:pPr>
            <w:r w:rsidRPr="007E0C4F">
              <w:rPr>
                <w:rFonts w:eastAsia="Times New Roman" w:cs="Times New Roman"/>
                <w:color w:val="000000"/>
                <w:sz w:val="20"/>
                <w:lang w:val="lv-LV" w:eastAsia="lv-LV"/>
              </w:rPr>
              <w:t>0,12</w:t>
            </w:r>
          </w:p>
        </w:tc>
        <w:tc>
          <w:tcPr>
            <w:tcW w:w="839" w:type="dxa"/>
            <w:tcBorders>
              <w:top w:val="nil"/>
              <w:left w:val="nil"/>
              <w:bottom w:val="single" w:sz="4" w:space="0" w:color="auto"/>
              <w:right w:val="single" w:sz="4" w:space="0" w:color="auto"/>
            </w:tcBorders>
            <w:shd w:val="clear" w:color="auto" w:fill="auto"/>
            <w:noWrap/>
            <w:vAlign w:val="center"/>
            <w:hideMark/>
          </w:tcPr>
          <w:p w14:paraId="1B03E48B" w14:textId="77777777" w:rsidR="0018484C" w:rsidRPr="007E0C4F" w:rsidRDefault="0018484C" w:rsidP="002A1D69">
            <w:pPr>
              <w:spacing w:after="0" w:line="240" w:lineRule="auto"/>
              <w:ind w:left="426" w:hanging="167"/>
              <w:jc w:val="center"/>
              <w:rPr>
                <w:rFonts w:eastAsia="Times New Roman" w:cs="Times New Roman"/>
                <w:color w:val="000000"/>
                <w:sz w:val="20"/>
                <w:lang w:val="lv-LV" w:eastAsia="lv-LV"/>
              </w:rPr>
            </w:pPr>
            <w:r w:rsidRPr="007E0C4F">
              <w:rPr>
                <w:rFonts w:eastAsia="Times New Roman" w:cs="Times New Roman"/>
                <w:color w:val="000000"/>
                <w:sz w:val="20"/>
                <w:lang w:val="lv-LV" w:eastAsia="lv-LV"/>
              </w:rPr>
              <w:t>0,16</w:t>
            </w:r>
          </w:p>
        </w:tc>
        <w:tc>
          <w:tcPr>
            <w:tcW w:w="797" w:type="dxa"/>
            <w:tcBorders>
              <w:top w:val="nil"/>
              <w:left w:val="nil"/>
              <w:bottom w:val="single" w:sz="4" w:space="0" w:color="auto"/>
              <w:right w:val="single" w:sz="4" w:space="0" w:color="auto"/>
            </w:tcBorders>
            <w:shd w:val="clear" w:color="auto" w:fill="auto"/>
            <w:noWrap/>
            <w:vAlign w:val="center"/>
            <w:hideMark/>
          </w:tcPr>
          <w:p w14:paraId="7F636E8D" w14:textId="77777777" w:rsidR="0018484C" w:rsidRPr="007E0C4F" w:rsidRDefault="0018484C" w:rsidP="002A1D69">
            <w:pPr>
              <w:spacing w:after="0" w:line="240" w:lineRule="auto"/>
              <w:ind w:left="426" w:right="-107" w:hanging="142"/>
              <w:jc w:val="center"/>
              <w:rPr>
                <w:rFonts w:eastAsia="Times New Roman" w:cs="Times New Roman"/>
                <w:color w:val="000000"/>
                <w:sz w:val="20"/>
                <w:lang w:val="lv-LV" w:eastAsia="lv-LV"/>
              </w:rPr>
            </w:pPr>
            <w:r w:rsidRPr="007E0C4F">
              <w:rPr>
                <w:rFonts w:eastAsia="Times New Roman" w:cs="Times New Roman"/>
                <w:color w:val="000000"/>
                <w:sz w:val="20"/>
                <w:lang w:val="lv-LV" w:eastAsia="lv-LV"/>
              </w:rPr>
              <w:t>0,17</w:t>
            </w:r>
          </w:p>
        </w:tc>
        <w:tc>
          <w:tcPr>
            <w:tcW w:w="749" w:type="dxa"/>
            <w:tcBorders>
              <w:top w:val="nil"/>
              <w:left w:val="nil"/>
              <w:bottom w:val="single" w:sz="4" w:space="0" w:color="auto"/>
              <w:right w:val="single" w:sz="4" w:space="0" w:color="auto"/>
            </w:tcBorders>
            <w:shd w:val="clear" w:color="auto" w:fill="auto"/>
            <w:noWrap/>
            <w:vAlign w:val="center"/>
            <w:hideMark/>
          </w:tcPr>
          <w:p w14:paraId="2495110F" w14:textId="77777777" w:rsidR="0018484C" w:rsidRPr="007E0C4F" w:rsidRDefault="0018484C" w:rsidP="002A1D69">
            <w:pPr>
              <w:spacing w:after="0" w:line="240" w:lineRule="auto"/>
              <w:ind w:left="426" w:hanging="82"/>
              <w:jc w:val="center"/>
              <w:rPr>
                <w:rFonts w:eastAsia="Times New Roman" w:cs="Times New Roman"/>
                <w:color w:val="000000"/>
                <w:sz w:val="20"/>
                <w:lang w:val="lv-LV" w:eastAsia="lv-LV"/>
              </w:rPr>
            </w:pPr>
            <w:r w:rsidRPr="007E0C4F">
              <w:rPr>
                <w:rFonts w:eastAsia="Times New Roman" w:cs="Times New Roman"/>
                <w:color w:val="000000"/>
                <w:sz w:val="20"/>
                <w:lang w:val="lv-LV" w:eastAsia="lv-LV"/>
              </w:rPr>
              <w:t>0,14</w:t>
            </w:r>
          </w:p>
        </w:tc>
        <w:tc>
          <w:tcPr>
            <w:tcW w:w="849" w:type="dxa"/>
            <w:tcBorders>
              <w:top w:val="nil"/>
              <w:left w:val="nil"/>
              <w:bottom w:val="single" w:sz="4" w:space="0" w:color="auto"/>
              <w:right w:val="single" w:sz="4" w:space="0" w:color="auto"/>
            </w:tcBorders>
            <w:shd w:val="clear" w:color="auto" w:fill="auto"/>
            <w:noWrap/>
            <w:vAlign w:val="center"/>
            <w:hideMark/>
          </w:tcPr>
          <w:p w14:paraId="05BC2D6A" w14:textId="77777777" w:rsidR="0018484C" w:rsidRPr="007E0C4F" w:rsidRDefault="0018484C" w:rsidP="002A1D69">
            <w:pPr>
              <w:spacing w:after="0" w:line="240" w:lineRule="auto"/>
              <w:ind w:left="426" w:hanging="23"/>
              <w:jc w:val="center"/>
              <w:rPr>
                <w:rFonts w:eastAsia="Times New Roman" w:cs="Times New Roman"/>
                <w:color w:val="000000"/>
                <w:sz w:val="20"/>
                <w:lang w:val="lv-LV" w:eastAsia="lv-LV"/>
              </w:rPr>
            </w:pPr>
            <w:r w:rsidRPr="007E0C4F">
              <w:rPr>
                <w:rFonts w:eastAsia="Times New Roman" w:cs="Times New Roman"/>
                <w:color w:val="000000"/>
                <w:sz w:val="20"/>
                <w:lang w:val="lv-LV" w:eastAsia="lv-LV"/>
              </w:rPr>
              <w:t>0,06</w:t>
            </w:r>
          </w:p>
        </w:tc>
      </w:tr>
    </w:tbl>
    <w:p w14:paraId="36710B47" w14:textId="77777777" w:rsidR="0018484C" w:rsidRPr="00802123" w:rsidRDefault="0018484C" w:rsidP="002A1D69">
      <w:pPr>
        <w:ind w:left="426"/>
        <w:rPr>
          <w:rFonts w:cs="Times New Roman"/>
          <w:szCs w:val="24"/>
          <w:lang w:val="lv-LV"/>
        </w:rPr>
      </w:pPr>
    </w:p>
    <w:p w14:paraId="4F5E299B" w14:textId="10B457C7" w:rsidR="002E646D" w:rsidRPr="00B7028E" w:rsidRDefault="002E646D" w:rsidP="002A1D69">
      <w:pPr>
        <w:pStyle w:val="ListParagraph"/>
        <w:ind w:left="426" w:firstLine="0"/>
        <w:rPr>
          <w:rFonts w:cs="Times New Roman"/>
          <w:lang w:val="lv-LV"/>
        </w:rPr>
      </w:pPr>
    </w:p>
    <w:p w14:paraId="6A6EEC08" w14:textId="2CFB30E6" w:rsidR="002E646D" w:rsidRDefault="002E646D" w:rsidP="002A1D69">
      <w:pPr>
        <w:pStyle w:val="Heading2"/>
        <w:numPr>
          <w:ilvl w:val="0"/>
          <w:numId w:val="28"/>
        </w:numPr>
        <w:ind w:left="426"/>
        <w:rPr>
          <w:rFonts w:eastAsia="Times New Roman"/>
        </w:rPr>
      </w:pPr>
      <w:bookmarkStart w:id="108" w:name="_Toc61599410"/>
      <w:bookmarkStart w:id="109" w:name="_Toc70343127"/>
      <w:r w:rsidRPr="00B7028E">
        <w:rPr>
          <w:rFonts w:eastAsia="Times New Roman"/>
        </w:rPr>
        <w:t>Salīdzinājums ar izejas pozīciju</w:t>
      </w:r>
      <w:bookmarkEnd w:id="108"/>
      <w:bookmarkEnd w:id="109"/>
    </w:p>
    <w:p w14:paraId="0773420C" w14:textId="5CDA017A" w:rsidR="0018484C" w:rsidRPr="0033294B" w:rsidRDefault="0018484C" w:rsidP="00924A46">
      <w:pPr>
        <w:pStyle w:val="ListParagraph"/>
        <w:numPr>
          <w:ilvl w:val="0"/>
          <w:numId w:val="142"/>
        </w:numPr>
        <w:spacing w:after="0"/>
        <w:ind w:left="567"/>
        <w:rPr>
          <w:b/>
          <w:bCs/>
          <w:color w:val="000000"/>
          <w:szCs w:val="24"/>
          <w:lang w:val="lv-LV"/>
        </w:rPr>
      </w:pPr>
      <w:r w:rsidRPr="00977B74">
        <w:rPr>
          <w:b/>
          <w:bCs/>
          <w:color w:val="000000"/>
          <w:szCs w:val="24"/>
          <w:lang w:val="lv-LV"/>
        </w:rPr>
        <w:t xml:space="preserve">Pieņēmumi </w:t>
      </w:r>
      <w:r w:rsidRPr="00977B74">
        <w:rPr>
          <w:b/>
          <w:szCs w:val="24"/>
          <w:lang w:val="lv-LV"/>
        </w:rPr>
        <w:t>vispārējās</w:t>
      </w:r>
      <w:r w:rsidRPr="00977B74">
        <w:rPr>
          <w:b/>
          <w:bCs/>
          <w:color w:val="000000"/>
          <w:szCs w:val="24"/>
          <w:lang w:val="lv-LV"/>
        </w:rPr>
        <w:t xml:space="preserve"> valdības budžeta izdevumu prognozēm atbilstoši COFOG dalījumam (</w:t>
      </w:r>
      <w:proofErr w:type="spellStart"/>
      <w:r w:rsidRPr="00977B74">
        <w:rPr>
          <w:b/>
          <w:bCs/>
          <w:i/>
          <w:iCs/>
          <w:color w:val="000000"/>
          <w:szCs w:val="24"/>
          <w:lang w:val="lv-LV"/>
        </w:rPr>
        <w:t>Baseline</w:t>
      </w:r>
      <w:proofErr w:type="spellEnd"/>
      <w:r w:rsidRPr="00977B74">
        <w:rPr>
          <w:b/>
          <w:bCs/>
          <w:color w:val="000000"/>
          <w:szCs w:val="24"/>
          <w:lang w:val="lv-LV"/>
        </w:rPr>
        <w:t>). </w:t>
      </w:r>
    </w:p>
    <w:p w14:paraId="6BB98226" w14:textId="2AAB46B8" w:rsidR="0018484C" w:rsidRPr="00977B74" w:rsidRDefault="0018484C" w:rsidP="00924A46">
      <w:pPr>
        <w:pStyle w:val="ListParagraph"/>
        <w:numPr>
          <w:ilvl w:val="0"/>
          <w:numId w:val="142"/>
        </w:numPr>
        <w:spacing w:after="0"/>
        <w:ind w:left="567"/>
        <w:rPr>
          <w:color w:val="000000"/>
          <w:szCs w:val="24"/>
          <w:lang w:val="lv-LV"/>
        </w:rPr>
      </w:pPr>
      <w:r w:rsidRPr="00977B74">
        <w:rPr>
          <w:color w:val="000000"/>
          <w:szCs w:val="24"/>
          <w:lang w:val="lv-LV"/>
        </w:rPr>
        <w:t xml:space="preserve">Prognozēs iekļauti visi </w:t>
      </w:r>
      <w:r w:rsidRPr="00977B74">
        <w:rPr>
          <w:bCs/>
          <w:color w:val="000000"/>
          <w:szCs w:val="24"/>
          <w:lang w:val="lv-LV"/>
        </w:rPr>
        <w:t>vispārējās</w:t>
      </w:r>
      <w:r w:rsidRPr="00977B74">
        <w:rPr>
          <w:color w:val="000000"/>
          <w:szCs w:val="24"/>
          <w:lang w:val="lv-LV"/>
        </w:rPr>
        <w:t xml:space="preserve"> valdības budžeta izdevumi atbilstoši COFOG dalījumam.</w:t>
      </w:r>
      <w:r>
        <w:rPr>
          <w:rStyle w:val="FootnoteReference"/>
          <w:color w:val="000000"/>
          <w:szCs w:val="24"/>
        </w:rPr>
        <w:footnoteReference w:id="180"/>
      </w:r>
      <w:r w:rsidRPr="00977B74">
        <w:rPr>
          <w:color w:val="000000"/>
          <w:szCs w:val="24"/>
          <w:lang w:val="lv-LV"/>
        </w:rPr>
        <w:t xml:space="preserve"> Vispārējās valdības budžeta izdevumi atbilst 2020. gada rudens notifikācijas datiem. </w:t>
      </w:r>
      <w:proofErr w:type="spellStart"/>
      <w:r w:rsidRPr="00977B74">
        <w:rPr>
          <w:color w:val="000000"/>
          <w:szCs w:val="24"/>
          <w:lang w:val="lv-LV"/>
        </w:rPr>
        <w:t>Eurostat</w:t>
      </w:r>
      <w:proofErr w:type="spellEnd"/>
      <w:r w:rsidRPr="00977B74">
        <w:rPr>
          <w:color w:val="000000"/>
          <w:szCs w:val="24"/>
          <w:lang w:val="lv-LV"/>
        </w:rPr>
        <w:t xml:space="preserve"> </w:t>
      </w:r>
      <w:proofErr w:type="spellStart"/>
      <w:r w:rsidRPr="00977B74">
        <w:rPr>
          <w:color w:val="000000"/>
          <w:szCs w:val="24"/>
          <w:lang w:val="lv-LV"/>
        </w:rPr>
        <w:t>majaslapā</w:t>
      </w:r>
      <w:proofErr w:type="spellEnd"/>
      <w:r w:rsidRPr="00977B74">
        <w:rPr>
          <w:color w:val="000000"/>
          <w:szCs w:val="24"/>
          <w:lang w:val="lv-LV"/>
        </w:rPr>
        <w:t xml:space="preserve"> šie dati tiks publicēti tuvākajā laikā. </w:t>
      </w:r>
    </w:p>
    <w:p w14:paraId="46C2EA0F" w14:textId="3F2887DB" w:rsidR="0018484C" w:rsidRPr="00977B74" w:rsidRDefault="0018484C" w:rsidP="00924A46">
      <w:pPr>
        <w:pStyle w:val="ListParagraph"/>
        <w:numPr>
          <w:ilvl w:val="0"/>
          <w:numId w:val="142"/>
        </w:numPr>
        <w:spacing w:after="0"/>
        <w:ind w:left="567"/>
        <w:rPr>
          <w:color w:val="000000"/>
          <w:szCs w:val="24"/>
          <w:lang w:val="lv-LV"/>
        </w:rPr>
      </w:pPr>
      <w:r w:rsidRPr="00977B74">
        <w:rPr>
          <w:b/>
          <w:bCs/>
          <w:color w:val="000000"/>
          <w:szCs w:val="24"/>
          <w:lang w:val="lv-LV"/>
        </w:rPr>
        <w:t>2020. gada</w:t>
      </w:r>
      <w:r w:rsidRPr="00977B74">
        <w:rPr>
          <w:color w:val="000000"/>
          <w:szCs w:val="24"/>
          <w:lang w:val="lv-LV"/>
        </w:rPr>
        <w:t xml:space="preserve"> vispārējās valdības budžeta izdevumu novērtējums izstrādāts ņemot vērā valsts kases operatīvos valsts budžeta izpildes datus valdības funkciju dalījumā par laika periodu līdz 2020. gada 31. decembrim, kā arī informāciju par pašvaldību budžeta, atvasināto publisko personu budžeta izpildes datiem un novērtējumu par pieklasificēto komersantu izdevumiem.  </w:t>
      </w:r>
    </w:p>
    <w:p w14:paraId="3E9A1DD6" w14:textId="0201CC3C" w:rsidR="0018484C" w:rsidRPr="00977B74" w:rsidRDefault="0018484C" w:rsidP="00924A46">
      <w:pPr>
        <w:pStyle w:val="ListParagraph"/>
        <w:numPr>
          <w:ilvl w:val="0"/>
          <w:numId w:val="142"/>
        </w:numPr>
        <w:spacing w:after="0"/>
        <w:ind w:left="567"/>
        <w:rPr>
          <w:color w:val="000000"/>
          <w:szCs w:val="24"/>
          <w:lang w:val="lv-LV"/>
        </w:rPr>
      </w:pPr>
      <w:r w:rsidRPr="00977B74">
        <w:rPr>
          <w:b/>
          <w:bCs/>
          <w:color w:val="000000"/>
          <w:szCs w:val="24"/>
          <w:lang w:val="lv-LV"/>
        </w:rPr>
        <w:t>2021.-2023. gadam</w:t>
      </w:r>
      <w:r w:rsidRPr="00977B74">
        <w:rPr>
          <w:color w:val="000000"/>
          <w:szCs w:val="24"/>
          <w:lang w:val="lv-LV"/>
        </w:rPr>
        <w:t xml:space="preserve"> vispārējās valdības budžeta izdevumu prognozes izstrādātas kopā ar vidējā termiņa budžeta ietvara likumu 2021.-2023. gadam, kas tika pieņemts 2020. gada 1. decembrī. 2021.-2023. gada vispārējās valdības budžeta izdevumos ir iekļauti visi valdības lēmumi, kas tika pieņemti līdz vidējā termiņa budžeta ietvara likuma pieņemšanai. Vispārējās valdības budžeta izdevumi, atbilstoši COFOG dalījumam, izstrādāti balstoties uz vidējā termiņa valsts budžeta ietvara likuma izdevumu dalījumam atbilstoši funkciju klasifikācijai, kā arī ņemot vērā vēsturisko pašvaldību budžetu, atvasināto </w:t>
      </w:r>
      <w:r w:rsidRPr="00977B74">
        <w:rPr>
          <w:color w:val="000000"/>
          <w:szCs w:val="24"/>
          <w:lang w:val="lv-LV"/>
        </w:rPr>
        <w:lastRenderedPageBreak/>
        <w:t xml:space="preserve">publisko personu un pieklasificēto komersantu budžetu izdevumus atbilstoši funkciju dalījumam. </w:t>
      </w:r>
    </w:p>
    <w:p w14:paraId="39777329" w14:textId="042DA8E6" w:rsidR="0018484C" w:rsidRPr="00977B74" w:rsidRDefault="0018484C" w:rsidP="00924A46">
      <w:pPr>
        <w:pStyle w:val="ListParagraph"/>
        <w:numPr>
          <w:ilvl w:val="0"/>
          <w:numId w:val="142"/>
        </w:numPr>
        <w:spacing w:after="0"/>
        <w:ind w:left="567"/>
        <w:rPr>
          <w:color w:val="000000"/>
          <w:szCs w:val="24"/>
          <w:lang w:val="lv-LV"/>
        </w:rPr>
      </w:pPr>
      <w:r w:rsidRPr="00977B74">
        <w:rPr>
          <w:color w:val="000000"/>
          <w:szCs w:val="24"/>
          <w:lang w:val="lv-LV"/>
        </w:rPr>
        <w:t xml:space="preserve">Tā kā </w:t>
      </w:r>
      <w:r w:rsidRPr="00977B74">
        <w:rPr>
          <w:b/>
          <w:bCs/>
          <w:color w:val="000000"/>
          <w:szCs w:val="24"/>
          <w:lang w:val="lv-LV"/>
        </w:rPr>
        <w:t>2024.-2026. gada</w:t>
      </w:r>
      <w:r w:rsidRPr="00977B74">
        <w:rPr>
          <w:color w:val="000000"/>
          <w:szCs w:val="24"/>
          <w:lang w:val="lv-LV"/>
        </w:rPr>
        <w:t xml:space="preserve"> vispārējās valdības budžeta prognozes uz plāna izstrādes laiku vēl nav pieejamas, tās tika izstrādātas ņemot vērā 2023. gada vispārējās valdības izdevumu īpatsvaru % no IKP. 2023. gadā vispārējās valdības izdevumi % no IKP tiek prognozēti 38,7% apmērā no IKP. Šāds pieņēmums arī saglabāts laika periodā no 2024.-2026. gadam.</w:t>
      </w:r>
    </w:p>
    <w:p w14:paraId="27832FDA" w14:textId="77777777" w:rsidR="0018484C" w:rsidRPr="00977B74" w:rsidRDefault="0018484C" w:rsidP="00924A46">
      <w:pPr>
        <w:pStyle w:val="ListParagraph"/>
        <w:numPr>
          <w:ilvl w:val="0"/>
          <w:numId w:val="142"/>
        </w:numPr>
        <w:spacing w:after="0"/>
        <w:ind w:left="567"/>
        <w:rPr>
          <w:color w:val="000000"/>
          <w:szCs w:val="24"/>
          <w:lang w:val="lv-LV"/>
        </w:rPr>
      </w:pPr>
      <w:r w:rsidRPr="00977B74">
        <w:rPr>
          <w:color w:val="000000"/>
          <w:szCs w:val="24"/>
          <w:lang w:val="lv-LV"/>
        </w:rPr>
        <w:t xml:space="preserve">Aprēķinos izmantotas </w:t>
      </w:r>
      <w:r w:rsidRPr="00977B74">
        <w:rPr>
          <w:b/>
          <w:bCs/>
          <w:color w:val="000000"/>
          <w:szCs w:val="24"/>
          <w:lang w:val="lv-LV"/>
        </w:rPr>
        <w:t>IKP prognozes faktiskajās cenās 2020.-2026. gadam</w:t>
      </w:r>
      <w:r w:rsidRPr="00977B74">
        <w:rPr>
          <w:color w:val="000000"/>
          <w:szCs w:val="24"/>
          <w:lang w:val="lv-LV"/>
        </w:rPr>
        <w:t xml:space="preserve">, kas tika izstrādātas </w:t>
      </w:r>
      <w:r w:rsidRPr="00977B74">
        <w:rPr>
          <w:b/>
          <w:bCs/>
          <w:color w:val="000000"/>
          <w:szCs w:val="24"/>
          <w:lang w:val="lv-LV"/>
        </w:rPr>
        <w:t>2021. gada februārī</w:t>
      </w:r>
      <w:r w:rsidRPr="00977B74">
        <w:rPr>
          <w:color w:val="000000"/>
          <w:szCs w:val="24"/>
          <w:lang w:val="lv-LV"/>
        </w:rPr>
        <w:t xml:space="preserve"> un tika saskaņotas sadarbības partneriem – Eiropas Komisiju, Starptautisko Valūtas fondu, Latvijas Banku un Fiskālās disciplīnas padomi. </w:t>
      </w:r>
    </w:p>
    <w:p w14:paraId="3450C2AB" w14:textId="14BBB1E7" w:rsidR="0018484C" w:rsidRDefault="0018484C" w:rsidP="00924A46">
      <w:pPr>
        <w:pStyle w:val="ListParagraph"/>
        <w:numPr>
          <w:ilvl w:val="0"/>
          <w:numId w:val="142"/>
        </w:numPr>
        <w:spacing w:after="0"/>
        <w:ind w:left="567"/>
        <w:rPr>
          <w:color w:val="000000"/>
          <w:szCs w:val="24"/>
          <w:lang w:val="lv-LV"/>
        </w:rPr>
      </w:pPr>
      <w:r w:rsidRPr="00977B74">
        <w:rPr>
          <w:color w:val="000000"/>
          <w:szCs w:val="24"/>
          <w:lang w:val="lv-LV"/>
        </w:rPr>
        <w:t>ANM</w:t>
      </w:r>
      <w:r w:rsidRPr="00977B74">
        <w:rPr>
          <w:b/>
          <w:bCs/>
          <w:color w:val="000000"/>
          <w:szCs w:val="24"/>
          <w:lang w:val="lv-LV"/>
        </w:rPr>
        <w:t xml:space="preserve"> izdevumi 2020.-2026. gadam</w:t>
      </w:r>
      <w:r w:rsidRPr="00977B74">
        <w:rPr>
          <w:color w:val="000000"/>
          <w:szCs w:val="24"/>
          <w:lang w:val="lv-LV"/>
        </w:rPr>
        <w:t xml:space="preserve"> iestrādāti atbilstoši iesniegtajām prognozēm funkciju dalījumā.</w:t>
      </w:r>
    </w:p>
    <w:p w14:paraId="7FA4B086" w14:textId="3EC65F93" w:rsidR="007E0C4F" w:rsidRDefault="007E0C4F" w:rsidP="002A1D69">
      <w:pPr>
        <w:spacing w:after="0"/>
        <w:ind w:left="426"/>
        <w:rPr>
          <w:color w:val="000000"/>
          <w:szCs w:val="24"/>
          <w:lang w:val="lv-LV"/>
        </w:rPr>
      </w:pPr>
    </w:p>
    <w:p w14:paraId="5B4D5EEC" w14:textId="2DDB7B2D" w:rsidR="007E0C4F" w:rsidRPr="0058517C" w:rsidRDefault="007E0C4F" w:rsidP="002A1D69">
      <w:pPr>
        <w:spacing w:after="0"/>
        <w:ind w:left="426"/>
        <w:rPr>
          <w:i/>
          <w:color w:val="000000"/>
          <w:szCs w:val="24"/>
          <w:lang w:val="lv-LV"/>
        </w:rPr>
      </w:pPr>
      <w:r w:rsidRPr="0058517C">
        <w:rPr>
          <w:i/>
          <w:color w:val="000000"/>
          <w:szCs w:val="24"/>
          <w:lang w:val="lv-LV"/>
        </w:rPr>
        <w:t>Attēls Nr. 1</w:t>
      </w:r>
      <w:r w:rsidR="008B0AB3">
        <w:rPr>
          <w:i/>
          <w:color w:val="000000"/>
          <w:szCs w:val="24"/>
          <w:lang w:val="lv-LV"/>
        </w:rPr>
        <w:t>9</w:t>
      </w:r>
      <w:r w:rsidRPr="0058517C">
        <w:rPr>
          <w:i/>
          <w:color w:val="000000"/>
          <w:szCs w:val="24"/>
          <w:lang w:val="lv-LV"/>
        </w:rPr>
        <w:t>. Vispārējās valdības budžeta izdevumi % no IKP</w:t>
      </w:r>
    </w:p>
    <w:p w14:paraId="10D922DB" w14:textId="77777777" w:rsidR="007E0C4F" w:rsidRPr="007E0C4F" w:rsidRDefault="007E0C4F" w:rsidP="002A1D69">
      <w:pPr>
        <w:spacing w:after="0"/>
        <w:ind w:left="426"/>
        <w:rPr>
          <w:color w:val="000000"/>
          <w:szCs w:val="24"/>
          <w:lang w:val="lv-LV"/>
        </w:rPr>
      </w:pPr>
    </w:p>
    <w:p w14:paraId="7E24F5DB" w14:textId="090BE3F8" w:rsidR="002E646D" w:rsidRPr="00B7028E" w:rsidRDefault="0018484C" w:rsidP="003B2231">
      <w:pPr>
        <w:spacing w:line="252" w:lineRule="auto"/>
        <w:rPr>
          <w:rFonts w:eastAsia="Times New Roman" w:cs="Times New Roman"/>
          <w:szCs w:val="24"/>
          <w:lang w:val="lv-LV"/>
        </w:rPr>
      </w:pPr>
      <w:r>
        <w:rPr>
          <w:noProof/>
          <w:lang w:val="lv-LV" w:eastAsia="lv-LV"/>
        </w:rPr>
        <w:drawing>
          <wp:inline distT="0" distB="0" distL="0" distR="0" wp14:anchorId="7B826817" wp14:editId="0C3E27D8">
            <wp:extent cx="5274310" cy="2480826"/>
            <wp:effectExtent l="0" t="0" r="2540" b="0"/>
            <wp:docPr id="11" name="Picture 11" descr="cid:image006.png@01D7038C.05850F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6.png@01D7038C.05850F30"/>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5274310" cy="2480826"/>
                    </a:xfrm>
                    <a:prstGeom prst="rect">
                      <a:avLst/>
                    </a:prstGeom>
                    <a:noFill/>
                    <a:ln>
                      <a:noFill/>
                    </a:ln>
                  </pic:spPr>
                </pic:pic>
              </a:graphicData>
            </a:graphic>
          </wp:inline>
        </w:drawing>
      </w:r>
    </w:p>
    <w:sectPr w:rsidR="002E646D" w:rsidRPr="00B7028E">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7AA075" w14:textId="77777777" w:rsidR="00C561E5" w:rsidRDefault="00C561E5" w:rsidP="000A01D1">
      <w:pPr>
        <w:spacing w:after="0" w:line="240" w:lineRule="auto"/>
      </w:pPr>
      <w:r>
        <w:separator/>
      </w:r>
    </w:p>
  </w:endnote>
  <w:endnote w:type="continuationSeparator" w:id="0">
    <w:p w14:paraId="11999AE2" w14:textId="77777777" w:rsidR="00C561E5" w:rsidRDefault="00C561E5" w:rsidP="000A01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Math">
    <w:panose1 w:val="02040503050406030204"/>
    <w:charset w:val="BA"/>
    <w:family w:val="roman"/>
    <w:pitch w:val="variable"/>
    <w:sig w:usb0="E00006FF" w:usb1="420024FF" w:usb2="02000000" w:usb3="00000000" w:csb0="0000019F" w:csb1="00000000"/>
  </w:font>
  <w:font w:name="@Yu Mincho">
    <w:altName w:val="@Yu Gothic UI"/>
    <w:charset w:val="80"/>
    <w:family w:val="roman"/>
    <w:pitch w:val="variable"/>
    <w:sig w:usb0="800002E7" w:usb1="2AC7FCFF" w:usb2="00000012" w:usb3="00000000" w:csb0="0002009F" w:csb1="00000000"/>
  </w:font>
  <w:font w:name="Noto Sans Symbols">
    <w:altName w:val="Times New Roman"/>
    <w:charset w:val="00"/>
    <w:family w:val="auto"/>
    <w:pitch w:val="default"/>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mbria">
    <w:panose1 w:val="02040503050406030204"/>
    <w:charset w:val="BA"/>
    <w:family w:val="roman"/>
    <w:pitch w:val="variable"/>
    <w:sig w:usb0="E00006FF" w:usb1="420024FF" w:usb2="02000000" w:usb3="00000000" w:csb0="0000019F" w:csb1="00000000"/>
  </w:font>
  <w:font w:name="TimesNewRoman">
    <w:altName w:val="MS Gothic"/>
    <w:panose1 w:val="00000000000000000000"/>
    <w:charset w:val="00"/>
    <w:family w:val="roman"/>
    <w:notTrueType/>
    <w:pitch w:val="default"/>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74B99" w14:textId="47B47C85" w:rsidR="00C561E5" w:rsidRPr="00B9765E" w:rsidRDefault="00054F74" w:rsidP="00B9765E">
    <w:pPr>
      <w:pStyle w:val="Footer"/>
      <w:rPr>
        <w:sz w:val="16"/>
        <w:szCs w:val="16"/>
        <w:lang w:val="lv-LV"/>
      </w:rPr>
    </w:pPr>
    <w:r>
      <w:rPr>
        <w:sz w:val="20"/>
        <w:szCs w:val="20"/>
      </w:rPr>
      <w:t>ANM_plā</w:t>
    </w:r>
    <w:r w:rsidR="00C561E5" w:rsidRPr="00B036C1">
      <w:rPr>
        <w:sz w:val="20"/>
        <w:szCs w:val="20"/>
      </w:rPr>
      <w:t>ns_26042021</w:t>
    </w:r>
    <w:r w:rsidR="00B9765E">
      <w:rPr>
        <w:sz w:val="20"/>
        <w:szCs w:val="20"/>
      </w:rPr>
      <w:t xml:space="preserve"> </w:t>
    </w:r>
    <w:r w:rsidR="00B9765E" w:rsidRPr="00B9765E">
      <w:rPr>
        <w:sz w:val="16"/>
        <w:szCs w:val="16"/>
        <w:lang w:val="lv-LV"/>
      </w:rPr>
      <w:t>(TA-979)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43859" w14:textId="685D0981" w:rsidR="00B9765E" w:rsidRPr="00B9765E" w:rsidRDefault="00B9765E">
    <w:pPr>
      <w:pStyle w:val="Footer"/>
      <w:rPr>
        <w:sz w:val="16"/>
        <w:szCs w:val="16"/>
        <w:lang w:val="lv-LV"/>
      </w:rPr>
    </w:pPr>
    <w:r w:rsidRPr="00B9765E">
      <w:rPr>
        <w:sz w:val="16"/>
        <w:szCs w:val="16"/>
        <w:lang w:val="lv-LV"/>
      </w:rPr>
      <w:t>(TA-979)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E00FEC" w14:textId="77777777" w:rsidR="00C561E5" w:rsidRDefault="00C561E5" w:rsidP="000A01D1">
      <w:pPr>
        <w:spacing w:after="0" w:line="240" w:lineRule="auto"/>
      </w:pPr>
      <w:r>
        <w:separator/>
      </w:r>
    </w:p>
  </w:footnote>
  <w:footnote w:type="continuationSeparator" w:id="0">
    <w:p w14:paraId="67CC0D29" w14:textId="77777777" w:rsidR="00C561E5" w:rsidRDefault="00C561E5" w:rsidP="000A01D1">
      <w:pPr>
        <w:spacing w:after="0" w:line="240" w:lineRule="auto"/>
      </w:pPr>
      <w:r>
        <w:continuationSeparator/>
      </w:r>
    </w:p>
  </w:footnote>
  <w:footnote w:id="1">
    <w:p w14:paraId="42F8489D" w14:textId="77777777" w:rsidR="00C561E5" w:rsidRDefault="00C561E5" w:rsidP="00906401">
      <w:pPr>
        <w:pStyle w:val="FootnoteText"/>
      </w:pPr>
      <w:r>
        <w:rPr>
          <w:rStyle w:val="FootnoteReference"/>
        </w:rPr>
        <w:footnoteRef/>
      </w:r>
      <w:r>
        <w:t xml:space="preserve"> S</w:t>
      </w:r>
      <w:r w:rsidRPr="00642D9E">
        <w:t>adarbības modeli</w:t>
      </w:r>
      <w:r>
        <w:t>s</w:t>
      </w:r>
      <w:r w:rsidRPr="00642D9E">
        <w:t xml:space="preserve"> starp augstskolām, industriju jeb biznesu un valdības</w:t>
      </w:r>
      <w:r>
        <w:t xml:space="preserve"> vai pašvaldību institūcijām ar </w:t>
      </w:r>
      <w:r w:rsidRPr="00642D9E">
        <w:t>kopīgu mērķi veicināt inovāciju, konkurētspēju un vispārēju reģionālo un ekonomisko attīstību.</w:t>
      </w:r>
    </w:p>
  </w:footnote>
  <w:footnote w:id="2">
    <w:p w14:paraId="53CA07F5" w14:textId="18FA8052" w:rsidR="00C561E5" w:rsidRDefault="00C561E5" w:rsidP="006C0950">
      <w:pPr>
        <w:rPr>
          <w:rFonts w:eastAsia="Times New Roman" w:cs="Times New Roman"/>
          <w:sz w:val="20"/>
          <w:szCs w:val="20"/>
        </w:rPr>
      </w:pPr>
      <w:r>
        <w:rPr>
          <w:rFonts w:eastAsia="Times New Roman" w:cs="Times New Roman"/>
          <w:sz w:val="20"/>
          <w:szCs w:val="20"/>
          <w:vertAlign w:val="superscript"/>
        </w:rPr>
        <w:footnoteRef/>
      </w:r>
      <w:r>
        <w:rPr>
          <w:rFonts w:eastAsia="Times New Roman" w:cs="Times New Roman"/>
          <w:sz w:val="20"/>
          <w:szCs w:val="20"/>
        </w:rPr>
        <w:t xml:space="preserve">Eiropas Komisijas 2019.gada ziņojums par Latviju. Pieejams: </w:t>
      </w:r>
      <w:hyperlink r:id="rId1" w:history="1">
        <w:r>
          <w:rPr>
            <w:rStyle w:val="Hyperlink"/>
            <w:rFonts w:eastAsia="Times New Roman" w:cs="Times New Roman"/>
            <w:sz w:val="20"/>
          </w:rPr>
          <w:t>https://ec.europa.eu/info/sites/info/files/file_import/2019-european-semester-country-report-latvia_lv.pdf</w:t>
        </w:r>
      </w:hyperlink>
    </w:p>
  </w:footnote>
  <w:footnote w:id="3">
    <w:p w14:paraId="08A03420" w14:textId="77777777" w:rsidR="00C561E5" w:rsidRDefault="00C561E5" w:rsidP="006C0950">
      <w:pPr>
        <w:pStyle w:val="FootnoteText"/>
        <w:rPr>
          <w:rFonts w:cs="Times New Roman"/>
          <w:lang w:val="fr-FR"/>
        </w:rPr>
      </w:pPr>
      <w:r>
        <w:rPr>
          <w:rStyle w:val="FootnoteReference"/>
        </w:rPr>
        <w:footnoteRef/>
      </w:r>
      <w:r>
        <w:rPr>
          <w:color w:val="2B579A"/>
          <w:shd w:val="clear" w:color="auto" w:fill="E6E6E6"/>
          <w:lang w:val="fr-FR"/>
        </w:rPr>
        <w:t xml:space="preserve"> </w:t>
      </w:r>
      <w:r>
        <w:rPr>
          <w:rFonts w:cs="Times New Roman"/>
          <w:color w:val="2B579A"/>
          <w:shd w:val="clear" w:color="auto" w:fill="E6E6E6"/>
          <w:lang w:val="fr-FR"/>
        </w:rPr>
        <w:t>EUROSTAT datu bāze https://ec.europa.eu/eurostat/data/database</w:t>
      </w:r>
    </w:p>
  </w:footnote>
  <w:footnote w:id="4">
    <w:p w14:paraId="04FC553E" w14:textId="77777777" w:rsidR="00C561E5" w:rsidRPr="00F647DF" w:rsidRDefault="00C561E5" w:rsidP="006C0950">
      <w:pPr>
        <w:pStyle w:val="FootnoteText"/>
        <w:ind w:left="142" w:hanging="142"/>
        <w:contextualSpacing/>
        <w:rPr>
          <w:rFonts w:ascii="Cambria" w:eastAsia="Calibri" w:hAnsi="Cambria" w:cs="Times New Roman"/>
          <w:sz w:val="16"/>
          <w:szCs w:val="16"/>
          <w:lang w:val="fr-FR"/>
        </w:rPr>
      </w:pPr>
      <w:r>
        <w:rPr>
          <w:rStyle w:val="FootnoteReference"/>
          <w:sz w:val="16"/>
          <w:szCs w:val="16"/>
        </w:rPr>
        <w:footnoteRef/>
      </w:r>
      <w:r w:rsidRPr="00F647DF">
        <w:rPr>
          <w:sz w:val="16"/>
          <w:szCs w:val="16"/>
          <w:lang w:val="fr-FR"/>
        </w:rPr>
        <w:tab/>
      </w:r>
      <w:r w:rsidRPr="00F647DF">
        <w:rPr>
          <w:rFonts w:eastAsia="Times New Roman"/>
          <w:sz w:val="16"/>
          <w:szCs w:val="16"/>
          <w:lang w:val="fr-FR"/>
        </w:rPr>
        <w:t>Pabalstu un pensiju minimālie apmēri vai to sliekšņi noteikti, pamatojoties uz metodiski pamatotiem un sociālekonomiskai realitātei atbilstošiem kritērijiem, t.i., procentuālā apmērā no mājsaimniecību rīcībā esošās ienākumu mediānas uz vienu ekvivalento patērētāju (turpmāk – ienākumu mediāna), kuras aprēķinā izmantota ekvivalences skala 1; 0,7; 0,7.</w:t>
      </w:r>
    </w:p>
  </w:footnote>
  <w:footnote w:id="5">
    <w:p w14:paraId="5F5EE60A" w14:textId="77777777" w:rsidR="00C561E5" w:rsidRDefault="00C561E5" w:rsidP="006C0950">
      <w:pPr>
        <w:pStyle w:val="FootnoteText"/>
        <w:rPr>
          <w:lang w:val="lv-LV"/>
        </w:rPr>
      </w:pPr>
      <w:r>
        <w:rPr>
          <w:rStyle w:val="FootnoteReference"/>
        </w:rPr>
        <w:footnoteRef/>
      </w:r>
      <w:r>
        <w:rPr>
          <w:color w:val="2B579A"/>
          <w:shd w:val="clear" w:color="auto" w:fill="E6E6E6"/>
          <w:lang w:val="fr-FR"/>
        </w:rPr>
        <w:t xml:space="preserve"> Eurostat dati (2020). Pieejams;   </w:t>
      </w:r>
      <w:hyperlink r:id="rId2" w:history="1">
        <w:r>
          <w:rPr>
            <w:rStyle w:val="Hyperlink"/>
            <w:sz w:val="18"/>
            <w:szCs w:val="18"/>
            <w:shd w:val="clear" w:color="auto" w:fill="E6E6E6"/>
            <w:lang w:val="fr-FR"/>
          </w:rPr>
          <w:t>https://ec.europa.eu/eurostat/databrowser/view/RD_E_GERDTOT__custom_428698/default/table?lang=en</w:t>
        </w:r>
      </w:hyperlink>
      <w:r>
        <w:rPr>
          <w:color w:val="2B579A"/>
          <w:sz w:val="18"/>
          <w:szCs w:val="18"/>
          <w:shd w:val="clear" w:color="auto" w:fill="E6E6E6"/>
          <w:lang w:val="fr-FR"/>
        </w:rPr>
        <w:t xml:space="preserve"> </w:t>
      </w:r>
    </w:p>
  </w:footnote>
  <w:footnote w:id="6">
    <w:p w14:paraId="77EEDF4C" w14:textId="77777777" w:rsidR="00C561E5" w:rsidRPr="00A5370A" w:rsidRDefault="00C561E5" w:rsidP="000D636D">
      <w:pPr>
        <w:pStyle w:val="FootnoteText"/>
        <w:rPr>
          <w:rFonts w:cs="Times New Roman"/>
          <w:lang w:val="lv-LV"/>
        </w:rPr>
      </w:pPr>
      <w:r w:rsidRPr="00A5370A">
        <w:rPr>
          <w:rStyle w:val="FootnoteReference"/>
          <w:rFonts w:cs="Times New Roman"/>
        </w:rPr>
        <w:footnoteRef/>
      </w:r>
      <w:r w:rsidRPr="00F35BA0">
        <w:rPr>
          <w:rFonts w:cs="Times New Roman"/>
          <w:lang w:val="lv-LV"/>
        </w:rPr>
        <w:t xml:space="preserve"> </w:t>
      </w:r>
      <w:hyperlink r:id="rId3" w:history="1">
        <w:r w:rsidRPr="00F35BA0">
          <w:rPr>
            <w:rStyle w:val="Hyperlink"/>
            <w:rFonts w:cs="Times New Roman"/>
            <w:lang w:val="lv-LV"/>
          </w:rPr>
          <w:t>https://eige.europa.eu/gender-equality-index/2020/country/LV</w:t>
        </w:r>
      </w:hyperlink>
      <w:r w:rsidRPr="00F35BA0">
        <w:rPr>
          <w:rFonts w:cs="Times New Roman"/>
          <w:lang w:val="lv-LV"/>
        </w:rPr>
        <w:t xml:space="preserve">; </w:t>
      </w:r>
      <w:hyperlink r:id="rId4" w:history="1">
        <w:r w:rsidRPr="00F35BA0">
          <w:rPr>
            <w:rStyle w:val="Hyperlink"/>
            <w:rFonts w:cs="Times New Roman"/>
            <w:lang w:val="lv-LV"/>
          </w:rPr>
          <w:t>https://www.csb.gov.lv/lv/dzimumu-lidztiesiba</w:t>
        </w:r>
      </w:hyperlink>
      <w:r w:rsidRPr="00F35BA0">
        <w:rPr>
          <w:rFonts w:cs="Times New Roman"/>
          <w:lang w:val="lv-LV"/>
        </w:rPr>
        <w:t xml:space="preserve"> </w:t>
      </w:r>
    </w:p>
  </w:footnote>
  <w:footnote w:id="7">
    <w:p w14:paraId="21F956B5" w14:textId="77777777" w:rsidR="00C561E5" w:rsidRPr="001144B9" w:rsidRDefault="00C561E5" w:rsidP="000D636D">
      <w:pPr>
        <w:pStyle w:val="FootnoteText"/>
        <w:rPr>
          <w:lang w:val="lv-LV"/>
        </w:rPr>
      </w:pPr>
      <w:r>
        <w:rPr>
          <w:rStyle w:val="FootnoteReference"/>
        </w:rPr>
        <w:footnoteRef/>
      </w:r>
      <w:r w:rsidRPr="00F35BA0">
        <w:rPr>
          <w:lang w:val="lv-LV"/>
        </w:rPr>
        <w:t xml:space="preserve"> </w:t>
      </w:r>
      <w:hyperlink r:id="rId5" w:history="1">
        <w:r w:rsidRPr="00F35BA0">
          <w:rPr>
            <w:rStyle w:val="Hyperlink"/>
            <w:lang w:val="lv-LV"/>
          </w:rPr>
          <w:t>https://www.csb.gov.lv/lv/dzimumu-lidztiesiba/nodarbinatiba-un-darba-samaksa</w:t>
        </w:r>
      </w:hyperlink>
    </w:p>
  </w:footnote>
  <w:footnote w:id="8">
    <w:p w14:paraId="75801E1D" w14:textId="77777777" w:rsidR="00C561E5" w:rsidRPr="00A5370A" w:rsidRDefault="00C561E5" w:rsidP="000D636D">
      <w:pPr>
        <w:pStyle w:val="FootnoteText"/>
        <w:rPr>
          <w:lang w:val="lv-LV"/>
        </w:rPr>
      </w:pPr>
      <w:r w:rsidRPr="00A5370A">
        <w:rPr>
          <w:rStyle w:val="FootnoteReference"/>
          <w:rFonts w:cs="Times New Roman"/>
        </w:rPr>
        <w:footnoteRef/>
      </w:r>
      <w:r w:rsidRPr="00F35BA0">
        <w:rPr>
          <w:rFonts w:cs="Times New Roman"/>
          <w:lang w:val="lv-LV"/>
        </w:rPr>
        <w:t xml:space="preserve"> </w:t>
      </w:r>
      <w:hyperlink r:id="rId6" w:history="1">
        <w:r w:rsidRPr="00F35BA0">
          <w:rPr>
            <w:rStyle w:val="Hyperlink"/>
            <w:rFonts w:cs="Times New Roman"/>
            <w:lang w:val="lv-LV"/>
          </w:rPr>
          <w:t>http://pubdocs.worldbank.org/en/702301554216687135/WBL-DECADE-OF-REFORM-2019-WEB-04-01.pdf</w:t>
        </w:r>
      </w:hyperlink>
      <w:r w:rsidRPr="00F35BA0">
        <w:rPr>
          <w:rFonts w:ascii="Arial" w:hAnsi="Arial" w:cs="Arial"/>
          <w:color w:val="414142"/>
          <w:lang w:val="lv-LV"/>
        </w:rPr>
        <w:t xml:space="preserve"> </w:t>
      </w:r>
    </w:p>
  </w:footnote>
  <w:footnote w:id="9">
    <w:p w14:paraId="2A972921" w14:textId="77777777" w:rsidR="00C561E5" w:rsidRPr="00EA5EED" w:rsidRDefault="00C561E5" w:rsidP="001B5AE4">
      <w:pPr>
        <w:pStyle w:val="FootnoteText"/>
        <w:rPr>
          <w:lang w:val="lv-LV"/>
        </w:rPr>
      </w:pPr>
      <w:r>
        <w:rPr>
          <w:rStyle w:val="FootnoteReference"/>
        </w:rPr>
        <w:footnoteRef/>
      </w:r>
      <w:r>
        <w:t xml:space="preserve"> </w:t>
      </w:r>
      <w:r>
        <w:rPr>
          <w:lang w:val="lv-LV"/>
        </w:rPr>
        <w:t xml:space="preserve">ES sociālo rezultātu pārskats - </w:t>
      </w:r>
      <w:r w:rsidRPr="00EA5EED">
        <w:rPr>
          <w:lang w:val="lv-LV"/>
        </w:rPr>
        <w:t>https://composite-indicators.jrc.ec.europa.eu/social-scoreboard/</w:t>
      </w:r>
    </w:p>
  </w:footnote>
  <w:footnote w:id="10">
    <w:p w14:paraId="28A43B9E" w14:textId="77777777" w:rsidR="00C561E5" w:rsidRPr="00CF0389" w:rsidRDefault="00C561E5" w:rsidP="00F817CC">
      <w:pPr>
        <w:autoSpaceDE w:val="0"/>
        <w:autoSpaceDN w:val="0"/>
        <w:adjustRightInd w:val="0"/>
        <w:rPr>
          <w:rStyle w:val="Hyperlink"/>
          <w:rFonts w:cs="Times New Roman"/>
          <w:sz w:val="20"/>
          <w:szCs w:val="20"/>
        </w:rPr>
      </w:pPr>
      <w:r w:rsidRPr="00CF0389">
        <w:rPr>
          <w:rStyle w:val="FootnoteReference"/>
          <w:rFonts w:cs="Times New Roman"/>
          <w:sz w:val="20"/>
          <w:szCs w:val="20"/>
        </w:rPr>
        <w:footnoteRef/>
      </w:r>
      <w:r w:rsidRPr="00CF0389">
        <w:rPr>
          <w:rFonts w:cs="Times New Roman"/>
          <w:sz w:val="20"/>
          <w:szCs w:val="20"/>
        </w:rPr>
        <w:t xml:space="preserve"> </w:t>
      </w:r>
      <w:r w:rsidRPr="00CF0389">
        <w:rPr>
          <w:rStyle w:val="Hyperlink"/>
          <w:rFonts w:cs="Times New Roman"/>
          <w:sz w:val="20"/>
          <w:szCs w:val="20"/>
        </w:rPr>
        <w:t xml:space="preserve">RĪCIBAS PLĀNS RĪGAS METROPOLES AREĀLA ATTĪSTIBAI, http://rpr.gov.lv/wp-content/uploads/2020/06/Rigas-metropoles-areala-ricibas-plans_Web-1.pdf </w:t>
      </w:r>
    </w:p>
  </w:footnote>
  <w:footnote w:id="11">
    <w:p w14:paraId="3F8FEA19" w14:textId="77777777" w:rsidR="00C561E5" w:rsidRPr="009E5BF1" w:rsidRDefault="00C561E5" w:rsidP="00F817CC">
      <w:pPr>
        <w:pStyle w:val="FootnoteText"/>
        <w:rPr>
          <w:rFonts w:cs="Times New Roman"/>
        </w:rPr>
      </w:pPr>
      <w:r w:rsidRPr="00CF0389">
        <w:rPr>
          <w:rStyle w:val="FootnoteReference"/>
          <w:rFonts w:cs="Times New Roman"/>
        </w:rPr>
        <w:footnoteRef/>
      </w:r>
      <w:r w:rsidRPr="00CF0389">
        <w:rPr>
          <w:rFonts w:cs="Times New Roman"/>
        </w:rPr>
        <w:t xml:space="preserve"> LATVIJAS NACIONĀLAIS ENERĢĒTIKAS UN KLIMATA PLĀNS 2021.-2030. GADAM, Autotransporta direkcija</w:t>
      </w:r>
    </w:p>
  </w:footnote>
  <w:footnote w:id="12">
    <w:p w14:paraId="0F14A8C9" w14:textId="77777777" w:rsidR="00C561E5" w:rsidRPr="00CF0389" w:rsidRDefault="00C561E5" w:rsidP="00F817CC">
      <w:pPr>
        <w:rPr>
          <w:rFonts w:eastAsia="Times New Roman" w:cs="Times New Roman"/>
          <w:sz w:val="20"/>
          <w:szCs w:val="20"/>
          <w:lang w:val="lv-LV"/>
        </w:rPr>
      </w:pPr>
      <w:r w:rsidRPr="00CF0389">
        <w:rPr>
          <w:rFonts w:eastAsia="Times New Roman" w:cs="Times New Roman"/>
          <w:sz w:val="20"/>
          <w:szCs w:val="20"/>
          <w:lang w:val="lv-LV"/>
        </w:rPr>
        <w:footnoteRef/>
      </w:r>
      <w:r w:rsidRPr="00CF0389">
        <w:rPr>
          <w:rFonts w:eastAsia="Times New Roman" w:cs="Times New Roman"/>
          <w:sz w:val="20"/>
          <w:szCs w:val="20"/>
          <w:lang w:val="lv-LV"/>
        </w:rPr>
        <w:t xml:space="preserve"> Gaisa piesārņojuma samazināšanas rīcības plānā 2020.-2030. gadam</w:t>
      </w:r>
    </w:p>
  </w:footnote>
  <w:footnote w:id="13">
    <w:p w14:paraId="269BE97C" w14:textId="77777777" w:rsidR="00C561E5" w:rsidRPr="00CF0389" w:rsidRDefault="00C561E5" w:rsidP="00F817CC">
      <w:pPr>
        <w:pStyle w:val="FootnoteText"/>
        <w:rPr>
          <w:rFonts w:cs="Times New Roman"/>
          <w:lang w:val="lv-LV"/>
        </w:rPr>
      </w:pPr>
      <w:r w:rsidRPr="00CF0389">
        <w:rPr>
          <w:rStyle w:val="FootnoteReference"/>
          <w:rFonts w:cs="Times New Roman"/>
          <w:lang w:val="lv-LV"/>
        </w:rPr>
        <w:footnoteRef/>
      </w:r>
      <w:r w:rsidRPr="00CF0389">
        <w:rPr>
          <w:rFonts w:cs="Times New Roman"/>
          <w:lang w:val="lv-LV"/>
        </w:rPr>
        <w:t xml:space="preserve"> </w:t>
      </w:r>
      <w:r w:rsidRPr="00CF0389">
        <w:rPr>
          <w:rFonts w:cs="Times New Roman"/>
          <w:color w:val="000000"/>
          <w:lang w:val="lv-LV"/>
        </w:rPr>
        <w:t xml:space="preserve">KOMISIJAS DIENESTU DARBA DOKUMENTS 2020.gada ziņojums par Latviju Pavaddokuments dokumentam KOMISIJAS ZIŅOJUMS EIROPAS PARLAMENTAM, EIROPADOMEI, PADOMEI, EIROPAS CENTRĀLAJAI BANKAI UN EUROGRUPAI 2020.gada Eiropas pusgads: novērtējums par progresu strukturālo reformu īstenošanā, makroekonomikas nelīdzsvarotības novēršanā un koriģēšanā, un saskaņā ar Regulu (ES) Nr. 1176/2011 veikto padziļināto pārskatu rezultāti, pieejams šeit: </w:t>
      </w:r>
      <w:hyperlink r:id="rId7">
        <w:r w:rsidRPr="00BC40E1">
          <w:rPr>
            <w:rFonts w:eastAsia="Times New Roman" w:cs="Times New Roman"/>
            <w:color w:val="0000FF"/>
            <w:u w:val="single"/>
            <w:lang w:val="lv-LV"/>
          </w:rPr>
          <w:t>https://op.europa.eu/en/publication-detail/-/publication/6b686de2-5946-11ea-8b81-01aa75ed71a1/language-lv</w:t>
        </w:r>
      </w:hyperlink>
    </w:p>
  </w:footnote>
  <w:footnote w:id="14">
    <w:p w14:paraId="67F93337" w14:textId="77777777" w:rsidR="00C561E5" w:rsidRPr="00F34047" w:rsidRDefault="00C561E5" w:rsidP="00C85A3A">
      <w:pPr>
        <w:pStyle w:val="FootnoteText"/>
      </w:pPr>
      <w:r>
        <w:rPr>
          <w:rStyle w:val="FootnoteReference"/>
        </w:rPr>
        <w:footnoteRef/>
      </w:r>
      <w:r w:rsidRPr="0027455D">
        <w:rPr>
          <w:lang w:val="lv-LV"/>
        </w:rPr>
        <w:t xml:space="preserve"> </w:t>
      </w:r>
      <w:r w:rsidRPr="7A95F4A1">
        <w:rPr>
          <w:rFonts w:eastAsia="Times New Roman" w:cs="Times New Roman"/>
          <w:sz w:val="18"/>
          <w:szCs w:val="18"/>
          <w:lang w:val="lv-LV"/>
        </w:rPr>
        <w:t xml:space="preserve">Eiropas Komisijas paziņojums “Laiks pieņemt lēmumu par Savienības finanšu shēmu 2021.–2027. gadam”. </w:t>
      </w:r>
      <w:r w:rsidRPr="7A95F4A1">
        <w:rPr>
          <w:rFonts w:eastAsia="Times New Roman" w:cs="Times New Roman"/>
          <w:sz w:val="18"/>
          <w:szCs w:val="18"/>
        </w:rPr>
        <w:t xml:space="preserve">Pieejams: </w:t>
      </w:r>
      <w:hyperlink r:id="rId8" w:history="1">
        <w:r w:rsidRPr="7A95F4A1">
          <w:rPr>
            <w:rStyle w:val="Hyperlink"/>
            <w:rFonts w:eastAsia="Times New Roman" w:cs="Times New Roman"/>
            <w:sz w:val="18"/>
            <w:szCs w:val="18"/>
          </w:rPr>
          <w:t>https://ec.europa.eu/commission/sites/beta-political/files/communication-euco-mff-oct2019_en.pdf</w:t>
        </w:r>
      </w:hyperlink>
    </w:p>
  </w:footnote>
  <w:footnote w:id="15">
    <w:p w14:paraId="404D1068" w14:textId="2FDBEA79" w:rsidR="00C561E5" w:rsidRPr="0089541A" w:rsidRDefault="00C561E5" w:rsidP="0089541A">
      <w:pPr>
        <w:spacing w:line="257" w:lineRule="auto"/>
        <w:ind w:left="68" w:firstLine="0"/>
        <w:rPr>
          <w:rFonts w:eastAsia="Times New Roman" w:cs="Times New Roman"/>
          <w:sz w:val="18"/>
          <w:szCs w:val="18"/>
        </w:rPr>
      </w:pPr>
      <w:r>
        <w:rPr>
          <w:rStyle w:val="FootnoteReference"/>
        </w:rPr>
        <w:footnoteRef/>
      </w:r>
      <w:r w:rsidRPr="00D11D0A">
        <w:rPr>
          <w:sz w:val="18"/>
          <w:szCs w:val="18"/>
        </w:rPr>
        <w:t>ftp://ftp2.meteo.lv/Klimats/SEG_emisiju_un_ETS_monitorings/Zinojums_par_klimatu/SEG_kopsavilkums/Majas_lapai_LVGMC_2020_seginvkopsavilkums_151020.pdf</w:t>
      </w:r>
      <w:r w:rsidRPr="7A95F4A1">
        <w:rPr>
          <w:rFonts w:eastAsia="Times New Roman" w:cs="Times New Roman"/>
          <w:sz w:val="18"/>
          <w:szCs w:val="18"/>
        </w:rPr>
        <w:t>.</w:t>
      </w:r>
    </w:p>
  </w:footnote>
  <w:footnote w:id="16">
    <w:p w14:paraId="677B3714" w14:textId="77777777" w:rsidR="00C561E5" w:rsidRPr="0049444A" w:rsidRDefault="00C561E5" w:rsidP="0089541A">
      <w:pPr>
        <w:pStyle w:val="FootnoteText"/>
        <w:ind w:left="142" w:firstLine="0"/>
        <w:rPr>
          <w:rFonts w:cs="Times New Roman"/>
          <w:lang w:val="lv-LV"/>
        </w:rPr>
      </w:pPr>
      <w:r w:rsidRPr="0049444A">
        <w:rPr>
          <w:rStyle w:val="FootnoteReference"/>
          <w:rFonts w:cs="Times New Roman"/>
        </w:rPr>
        <w:footnoteRef/>
      </w:r>
      <w:r w:rsidRPr="0049444A">
        <w:rPr>
          <w:rFonts w:cs="Times New Roman"/>
          <w:lang w:val="lv-LV"/>
        </w:rPr>
        <w:t xml:space="preserve"> Padomes ieteikums par Latvijas 2020.gada valsts reformu programmu un ar ko sniedz Padomes atzinumu par Latvijas 2020.gada stabilitātes programmu COM(2020)514final</w:t>
      </w:r>
      <w:r>
        <w:rPr>
          <w:rFonts w:cs="Times New Roman"/>
          <w:lang w:val="lv-LV"/>
        </w:rPr>
        <w:t xml:space="preserve">, </w:t>
      </w:r>
      <w:r w:rsidRPr="00491854">
        <w:rPr>
          <w:rFonts w:cs="Times New Roman"/>
          <w:lang w:val="lv-LV"/>
        </w:rPr>
        <w:t>pieejams šeit:</w:t>
      </w:r>
      <w:r w:rsidRPr="00114401">
        <w:rPr>
          <w:rFonts w:cs="Times New Roman"/>
        </w:rPr>
        <w:t xml:space="preserve"> </w:t>
      </w:r>
      <w:hyperlink r:id="rId9" w:history="1">
        <w:r w:rsidRPr="00114401">
          <w:rPr>
            <w:rStyle w:val="Hyperlink"/>
            <w:rFonts w:cs="Times New Roman"/>
          </w:rPr>
          <w:t>https://ec.europa.eu/info/sites/info/files/2020-european-semester-csr-comm-recommendation-latvia_lv.pdf</w:t>
        </w:r>
      </w:hyperlink>
    </w:p>
  </w:footnote>
  <w:footnote w:id="17">
    <w:p w14:paraId="7CFCD72C" w14:textId="77777777" w:rsidR="00C561E5" w:rsidRDefault="00C561E5" w:rsidP="0089541A">
      <w:pPr>
        <w:ind w:left="142" w:firstLine="0"/>
        <w:rPr>
          <w:rFonts w:eastAsia="Times New Roman" w:cs="Times New Roman"/>
          <w:sz w:val="18"/>
          <w:szCs w:val="18"/>
          <w:lang w:val="lv-LV"/>
        </w:rPr>
      </w:pPr>
      <w:r w:rsidRPr="3681AB0B">
        <w:rPr>
          <w:vertAlign w:val="superscript"/>
        </w:rPr>
        <w:footnoteRef/>
      </w:r>
      <w:r w:rsidRPr="00174B6F">
        <w:rPr>
          <w:vertAlign w:val="superscript"/>
        </w:rPr>
        <w:t xml:space="preserve"> </w:t>
      </w:r>
      <w:r w:rsidRPr="3681AB0B">
        <w:rPr>
          <w:rFonts w:eastAsia="Times New Roman" w:cs="Times New Roman"/>
          <w:sz w:val="18"/>
          <w:szCs w:val="18"/>
          <w:lang w:val="lv-LV"/>
        </w:rPr>
        <w:t xml:space="preserve">Eiropas Komisijas 2019. gada ziņojums par Latviju. Brisele, 27.2.2019, SWD(2019) 1013final Pieejams: </w:t>
      </w:r>
      <w:hyperlink r:id="rId10" w:history="1">
        <w:r w:rsidRPr="3681AB0B">
          <w:rPr>
            <w:rFonts w:eastAsia="Times New Roman" w:cs="Times New Roman"/>
            <w:sz w:val="18"/>
            <w:szCs w:val="18"/>
            <w:lang w:val="lv-LV"/>
          </w:rPr>
          <w:t>https://ec.europa.eu/info/sites/info/files/file_import/2019-european-semester-country-report-latvia_lv.pdf</w:t>
        </w:r>
      </w:hyperlink>
    </w:p>
  </w:footnote>
  <w:footnote w:id="18">
    <w:p w14:paraId="0AD7BC2F" w14:textId="77777777" w:rsidR="00C561E5" w:rsidRPr="00B6727C" w:rsidRDefault="00C561E5" w:rsidP="00C85A3A">
      <w:pPr>
        <w:spacing w:after="0"/>
        <w:rPr>
          <w:rFonts w:eastAsia="Times New Roman" w:cs="Times New Roman"/>
          <w:sz w:val="18"/>
          <w:szCs w:val="18"/>
          <w:lang w:val="lv-LV"/>
        </w:rPr>
      </w:pPr>
      <w:r w:rsidRPr="43BCFEF6">
        <w:rPr>
          <w:rFonts w:eastAsia="Times New Roman" w:cs="Times New Roman"/>
          <w:sz w:val="18"/>
          <w:szCs w:val="18"/>
          <w:lang w:val="lv-LV"/>
        </w:rPr>
        <w:footnoteRef/>
      </w:r>
      <w:r w:rsidRPr="43BCFEF6">
        <w:rPr>
          <w:rFonts w:eastAsia="Times New Roman" w:cs="Times New Roman"/>
          <w:sz w:val="18"/>
          <w:szCs w:val="18"/>
          <w:lang w:val="lv-LV"/>
        </w:rPr>
        <w:t xml:space="preserve"> Eiropas Komisijas 2019. gada ziņojums par Latviju. Bri</w:t>
      </w:r>
      <w:r>
        <w:rPr>
          <w:rFonts w:eastAsia="Times New Roman" w:cs="Times New Roman"/>
          <w:sz w:val="18"/>
          <w:szCs w:val="18"/>
          <w:lang w:val="lv-LV"/>
        </w:rPr>
        <w:t>sele, 27.2.2019, SWD(2019) 1013</w:t>
      </w:r>
      <w:r w:rsidRPr="43BCFEF6">
        <w:rPr>
          <w:rFonts w:eastAsia="Times New Roman" w:cs="Times New Roman"/>
          <w:sz w:val="18"/>
          <w:szCs w:val="18"/>
          <w:lang w:val="lv-LV"/>
        </w:rPr>
        <w:t xml:space="preserve">final Pieejams: </w:t>
      </w:r>
      <w:hyperlink r:id="rId11">
        <w:r w:rsidRPr="43BCFEF6">
          <w:rPr>
            <w:rStyle w:val="Hyperlink"/>
            <w:rFonts w:eastAsia="Times New Roman" w:cs="Times New Roman"/>
            <w:sz w:val="18"/>
            <w:szCs w:val="18"/>
            <w:lang w:val="lv-LV"/>
          </w:rPr>
          <w:t>https://ec.europa.eu/info/sites/info/files/file_import/2019-european-semester-country-report-latvia_lv.pdf</w:t>
        </w:r>
      </w:hyperlink>
    </w:p>
  </w:footnote>
  <w:footnote w:id="19">
    <w:p w14:paraId="115AFAAB" w14:textId="2CFE2D4C" w:rsidR="00C561E5" w:rsidRPr="003B01E6" w:rsidRDefault="00C561E5" w:rsidP="0089541A">
      <w:pPr>
        <w:jc w:val="left"/>
        <w:rPr>
          <w:rFonts w:eastAsia="Times New Roman" w:cs="Times New Roman"/>
          <w:color w:val="498205"/>
          <w:sz w:val="19"/>
          <w:szCs w:val="19"/>
          <w:u w:val="single"/>
          <w:lang w:val="lv-LV"/>
        </w:rPr>
      </w:pPr>
      <w:r w:rsidRPr="3681AB0B">
        <w:rPr>
          <w:rFonts w:eastAsia="Times New Roman" w:cs="Times New Roman"/>
          <w:sz w:val="20"/>
          <w:szCs w:val="20"/>
          <w:vertAlign w:val="superscript"/>
        </w:rPr>
        <w:footnoteRef/>
      </w:r>
      <w:r w:rsidRPr="003B01E6">
        <w:rPr>
          <w:lang w:val="lv-LV"/>
        </w:rPr>
        <w:t xml:space="preserve"> </w:t>
      </w:r>
      <w:r w:rsidRPr="003C749C">
        <w:rPr>
          <w:rFonts w:eastAsia="Times New Roman" w:cs="Times New Roman"/>
          <w:sz w:val="19"/>
          <w:szCs w:val="19"/>
          <w:u w:val="single"/>
          <w:lang w:val="lv-LV"/>
        </w:rPr>
        <w:t>Ēku</w:t>
      </w:r>
      <w:r>
        <w:rPr>
          <w:rFonts w:eastAsia="Times New Roman" w:cs="Times New Roman"/>
          <w:sz w:val="19"/>
          <w:szCs w:val="19"/>
          <w:u w:val="single"/>
          <w:lang w:val="lv-LV"/>
        </w:rPr>
        <w:t xml:space="preserve"> </w:t>
      </w:r>
      <w:r w:rsidRPr="003C749C">
        <w:rPr>
          <w:rFonts w:eastAsia="Times New Roman" w:cs="Times New Roman"/>
          <w:sz w:val="19"/>
          <w:szCs w:val="19"/>
          <w:u w:val="single"/>
          <w:lang w:val="lv-LV"/>
        </w:rPr>
        <w:t>atjaunošanas</w:t>
      </w:r>
      <w:r>
        <w:rPr>
          <w:rFonts w:eastAsia="Times New Roman" w:cs="Times New Roman"/>
          <w:sz w:val="19"/>
          <w:szCs w:val="19"/>
          <w:u w:val="single"/>
          <w:lang w:val="lv-LV"/>
        </w:rPr>
        <w:t xml:space="preserve"> </w:t>
      </w:r>
      <w:r w:rsidRPr="003C749C">
        <w:rPr>
          <w:rFonts w:eastAsia="Times New Roman" w:cs="Times New Roman"/>
          <w:sz w:val="19"/>
          <w:szCs w:val="19"/>
          <w:u w:val="single"/>
          <w:lang w:val="lv-LV"/>
        </w:rPr>
        <w:t>ilgtermiņa</w:t>
      </w:r>
      <w:r>
        <w:rPr>
          <w:rFonts w:eastAsia="Times New Roman" w:cs="Times New Roman"/>
          <w:sz w:val="19"/>
          <w:szCs w:val="19"/>
          <w:u w:val="single"/>
          <w:lang w:val="lv-LV"/>
        </w:rPr>
        <w:t xml:space="preserve"> </w:t>
      </w:r>
      <w:r w:rsidRPr="003C749C">
        <w:rPr>
          <w:rFonts w:eastAsia="Times New Roman" w:cs="Times New Roman"/>
          <w:sz w:val="19"/>
          <w:szCs w:val="19"/>
          <w:u w:val="single"/>
          <w:lang w:val="lv-LV"/>
        </w:rPr>
        <w:t>attīstības</w:t>
      </w:r>
      <w:r>
        <w:rPr>
          <w:rFonts w:eastAsia="Times New Roman" w:cs="Times New Roman"/>
          <w:sz w:val="19"/>
          <w:szCs w:val="19"/>
          <w:u w:val="single"/>
          <w:lang w:val="lv-LV"/>
        </w:rPr>
        <w:t xml:space="preserve"> </w:t>
      </w:r>
      <w:r w:rsidRPr="003C749C">
        <w:rPr>
          <w:rFonts w:eastAsia="Times New Roman" w:cs="Times New Roman"/>
          <w:sz w:val="19"/>
          <w:szCs w:val="19"/>
          <w:u w:val="single"/>
          <w:lang w:val="lv-LV"/>
        </w:rPr>
        <w:t>stratēģija.</w:t>
      </w:r>
      <w:r>
        <w:rPr>
          <w:rFonts w:eastAsia="Times New Roman" w:cs="Times New Roman"/>
          <w:sz w:val="19"/>
          <w:szCs w:val="19"/>
          <w:u w:val="single"/>
          <w:lang w:val="lv-LV"/>
        </w:rPr>
        <w:t xml:space="preserve"> </w:t>
      </w:r>
      <w:r w:rsidRPr="003C749C">
        <w:rPr>
          <w:rFonts w:eastAsia="Times New Roman" w:cs="Times New Roman"/>
          <w:sz w:val="19"/>
          <w:szCs w:val="19"/>
          <w:u w:val="single"/>
          <w:lang w:val="lv-LV"/>
        </w:rPr>
        <w:t>Pieejams:</w:t>
      </w:r>
      <w:r>
        <w:rPr>
          <w:rFonts w:eastAsia="Times New Roman" w:cs="Times New Roman"/>
          <w:sz w:val="19"/>
          <w:szCs w:val="19"/>
          <w:u w:val="single"/>
          <w:lang w:val="lv-LV"/>
        </w:rPr>
        <w:t xml:space="preserve"> </w:t>
      </w:r>
      <w:hyperlink r:id="rId12" w:history="1">
        <w:hyperlink r:id="rId13" w:history="1">
          <w:r w:rsidRPr="003B01E6">
            <w:rPr>
              <w:rFonts w:eastAsia="Times New Roman" w:cs="Times New Roman"/>
              <w:sz w:val="19"/>
              <w:szCs w:val="19"/>
              <w:lang w:val="lv-LV"/>
            </w:rPr>
            <w:t>https://ec.europa.eu/energy/sites/ener/files/documents/lv_building_renov_2017_lv.pdf</w:t>
          </w:r>
        </w:hyperlink>
      </w:hyperlink>
    </w:p>
  </w:footnote>
  <w:footnote w:id="20">
    <w:p w14:paraId="6A4F304F" w14:textId="77777777" w:rsidR="00C561E5" w:rsidRPr="00B6727C" w:rsidRDefault="00C561E5" w:rsidP="00C85A3A">
      <w:pPr>
        <w:spacing w:after="0"/>
        <w:rPr>
          <w:rFonts w:eastAsia="Times New Roman" w:cs="Times New Roman"/>
          <w:noProof/>
          <w:sz w:val="18"/>
          <w:szCs w:val="18"/>
          <w:lang w:val="lv-LV"/>
        </w:rPr>
      </w:pPr>
      <w:r w:rsidRPr="43BCFEF6">
        <w:rPr>
          <w:rStyle w:val="FootnoteReference"/>
          <w:rFonts w:eastAsia="Times New Roman" w:cs="Times New Roman"/>
          <w:sz w:val="18"/>
          <w:szCs w:val="18"/>
          <w:lang w:val="lv-LV"/>
        </w:rPr>
        <w:footnoteRef/>
      </w:r>
      <w:r w:rsidRPr="43BCFEF6">
        <w:rPr>
          <w:rFonts w:eastAsia="Times New Roman" w:cs="Times New Roman"/>
          <w:sz w:val="18"/>
          <w:szCs w:val="18"/>
          <w:lang w:val="lv-LV"/>
        </w:rPr>
        <w:t xml:space="preserve"> </w:t>
      </w:r>
      <w:hyperlink r:id="rId14" w:history="1">
        <w:r w:rsidRPr="43BCFEF6">
          <w:rPr>
            <w:rStyle w:val="Hyperlink"/>
            <w:rFonts w:eastAsia="Times New Roman" w:cs="Times New Roman"/>
            <w:sz w:val="18"/>
            <w:szCs w:val="18"/>
            <w:lang w:val="lv-LV"/>
          </w:rPr>
          <w:t>https://ec.europa.eu/energy/sites/ener/files/documents/lv_building_renov_2017_lv.pdf</w:t>
        </w:r>
      </w:hyperlink>
      <w:r w:rsidRPr="00B6727C">
        <w:rPr>
          <w:rFonts w:eastAsia="Times New Roman" w:cs="Times New Roman"/>
          <w:noProof/>
          <w:sz w:val="18"/>
          <w:szCs w:val="18"/>
          <w:lang w:val="lv-LV"/>
        </w:rPr>
        <w:t>;   2.1.sadaļa “Pārskatā apzinātās galveno ēku kategorijas”, 5lpp</w:t>
      </w:r>
    </w:p>
  </w:footnote>
  <w:footnote w:id="21">
    <w:p w14:paraId="0479A10A" w14:textId="77777777" w:rsidR="00C561E5" w:rsidRPr="00377CC2" w:rsidRDefault="00C561E5" w:rsidP="009F3895">
      <w:pPr>
        <w:rPr>
          <w:rFonts w:eastAsia="Calibri" w:cs="Arial"/>
          <w:szCs w:val="24"/>
          <w:lang w:val="lv-LV"/>
        </w:rPr>
      </w:pPr>
      <w:r w:rsidRPr="00377CC2">
        <w:footnoteRef/>
      </w:r>
      <w:r w:rsidRPr="00377CC2">
        <w:t xml:space="preserve"> </w:t>
      </w:r>
      <w:r w:rsidRPr="00377CC2">
        <w:rPr>
          <w:rFonts w:eastAsia="Times New Roman" w:cs="Times New Roman"/>
          <w:sz w:val="20"/>
          <w:szCs w:val="20"/>
          <w:lang w:val="lv-LV"/>
        </w:rPr>
        <w:t>KP VIS dati, 26.03.2021. par darbības programmas “Izaugsme un nodarbinātība” SAM 4.2.2. (pašvaldību ēku energoefektivitāte) pabeigtajiem 93 projektiem.</w:t>
      </w:r>
    </w:p>
  </w:footnote>
  <w:footnote w:id="22">
    <w:p w14:paraId="7AFD3DC2" w14:textId="77777777" w:rsidR="00C561E5" w:rsidRPr="00F01C2B" w:rsidRDefault="00C561E5" w:rsidP="00C85A3A">
      <w:pPr>
        <w:pStyle w:val="FootnoteText"/>
        <w:rPr>
          <w:rFonts w:cs="Times New Roman"/>
          <w:lang w:val="lv-LV"/>
        </w:rPr>
      </w:pPr>
      <w:r w:rsidRPr="000A5F78">
        <w:rPr>
          <w:rStyle w:val="FootnoteReference"/>
          <w:rFonts w:cs="Times New Roman"/>
        </w:rPr>
        <w:footnoteRef/>
      </w:r>
      <w:r w:rsidRPr="00F01C2B">
        <w:rPr>
          <w:rFonts w:cs="Times New Roman"/>
          <w:lang w:val="lv-LV"/>
        </w:rPr>
        <w:t xml:space="preserve"> https://eur-lex.europa.eu/legal-content/LV/TXT/?uri=CELEX:32007L0060</w:t>
      </w:r>
    </w:p>
  </w:footnote>
  <w:footnote w:id="23">
    <w:p w14:paraId="4E0CF995" w14:textId="77777777" w:rsidR="00C561E5" w:rsidRPr="00E43238" w:rsidRDefault="00C561E5" w:rsidP="00F817CC">
      <w:pPr>
        <w:pStyle w:val="FootnoteText"/>
        <w:rPr>
          <w:sz w:val="16"/>
          <w:szCs w:val="16"/>
          <w:lang w:val="lv-LV"/>
        </w:rPr>
      </w:pPr>
      <w:r w:rsidRPr="00E43238">
        <w:rPr>
          <w:rStyle w:val="FootnoteReference"/>
          <w:sz w:val="16"/>
          <w:szCs w:val="16"/>
        </w:rPr>
        <w:footnoteRef/>
      </w:r>
      <w:r w:rsidRPr="004844C0">
        <w:rPr>
          <w:sz w:val="16"/>
          <w:szCs w:val="16"/>
          <w:lang w:val="lv-LV"/>
        </w:rPr>
        <w:t xml:space="preserve"> </w:t>
      </w:r>
      <w:r w:rsidRPr="00E43238">
        <w:rPr>
          <w:sz w:val="16"/>
          <w:szCs w:val="16"/>
          <w:lang w:val="lv-LV"/>
        </w:rPr>
        <w:t>Š</w:t>
      </w:r>
      <w:r>
        <w:rPr>
          <w:sz w:val="16"/>
          <w:szCs w:val="16"/>
          <w:lang w:val="lv-LV"/>
        </w:rPr>
        <w:t>ajā un pārējos koridoru raksturojumos</w:t>
      </w:r>
      <w:r w:rsidRPr="00E43238">
        <w:rPr>
          <w:sz w:val="16"/>
          <w:szCs w:val="16"/>
          <w:lang w:val="lv-LV"/>
        </w:rPr>
        <w:t xml:space="preserve"> pasažieru plūsmas aprakstā izmantoti AS Pasažieru vilciens un VSIA Autotransporta direkcijas sniegta informācija apkopojošā veidā</w:t>
      </w:r>
      <w:r w:rsidRPr="47776D56">
        <w:rPr>
          <w:sz w:val="16"/>
          <w:szCs w:val="16"/>
          <w:lang w:val="lv-LV"/>
        </w:rPr>
        <w:t xml:space="preserve">, kā arī </w:t>
      </w:r>
      <w:r w:rsidRPr="0EAC77AF">
        <w:rPr>
          <w:sz w:val="16"/>
          <w:szCs w:val="16"/>
          <w:lang w:val="lv-LV"/>
        </w:rPr>
        <w:t>VAS ”LAtvijas valsts ceļi</w:t>
      </w:r>
      <w:r w:rsidRPr="1CCAA505">
        <w:rPr>
          <w:sz w:val="16"/>
          <w:szCs w:val="16"/>
          <w:lang w:val="lv-LV"/>
        </w:rPr>
        <w:t>” satiksmes uzskaites dati</w:t>
      </w:r>
      <w:r w:rsidRPr="00E43238">
        <w:rPr>
          <w:sz w:val="16"/>
          <w:szCs w:val="16"/>
          <w:lang w:val="lv-LV"/>
        </w:rPr>
        <w:t>.</w:t>
      </w:r>
    </w:p>
  </w:footnote>
  <w:footnote w:id="24">
    <w:p w14:paraId="62CFB686" w14:textId="77777777" w:rsidR="00C561E5" w:rsidRPr="002D3324" w:rsidRDefault="00C561E5" w:rsidP="00F817CC">
      <w:pPr>
        <w:pStyle w:val="FootnoteText"/>
        <w:rPr>
          <w:lang w:val="lv-LV"/>
        </w:rPr>
      </w:pPr>
      <w:r>
        <w:rPr>
          <w:rStyle w:val="FootnoteReference"/>
        </w:rPr>
        <w:footnoteRef/>
      </w:r>
      <w:r w:rsidRPr="00D82BAB">
        <w:rPr>
          <w:lang w:val="lv-LV"/>
        </w:rPr>
        <w:t xml:space="preserve"> Rīgas transporta sistēmas ilgtspējīgas mobilitātes rīcības programmas Esošās situācijas raksturojums</w:t>
      </w:r>
    </w:p>
  </w:footnote>
  <w:footnote w:id="25">
    <w:p w14:paraId="40920176" w14:textId="77777777" w:rsidR="00C561E5" w:rsidRPr="00655A3F" w:rsidRDefault="00C561E5" w:rsidP="00C101C0">
      <w:pPr>
        <w:pStyle w:val="FootnoteText"/>
        <w:rPr>
          <w:lang w:val="lv-LV"/>
        </w:rPr>
      </w:pPr>
      <w:r>
        <w:rPr>
          <w:rStyle w:val="FootnoteReference"/>
        </w:rPr>
        <w:footnoteRef/>
      </w:r>
      <w:r w:rsidRPr="00655A3F">
        <w:rPr>
          <w:lang w:val="lv-LV"/>
        </w:rPr>
        <w:t xml:space="preserve"> [3] Komisijas 2014.gada 17.jūnija regula (ES) Nr. 651/2014, ar ko noteiktas atbalsta kategorijas atzīst par saderīgām ar iekšējo tirgu, piemērojot Līguma 107. un 108. pantu.</w:t>
      </w:r>
    </w:p>
  </w:footnote>
  <w:footnote w:id="26">
    <w:p w14:paraId="3C4ED659" w14:textId="77777777" w:rsidR="00C561E5" w:rsidRPr="00655A3F" w:rsidRDefault="00C561E5" w:rsidP="00C101C0">
      <w:pPr>
        <w:pStyle w:val="FootnoteText"/>
        <w:rPr>
          <w:lang w:val="lv-LV"/>
        </w:rPr>
      </w:pPr>
      <w:r>
        <w:rPr>
          <w:rStyle w:val="FootnoteReference"/>
        </w:rPr>
        <w:footnoteRef/>
      </w:r>
      <w:r w:rsidRPr="00655A3F">
        <w:rPr>
          <w:lang w:val="lv-LV"/>
        </w:rPr>
        <w:t>https://eur-lex.europa.eu/legal-content/EN/TXT/?uri=CELEX:52014XC0628(01); https://ec.europa.eu/competition/sectors/energy/legislation_en.html</w:t>
      </w:r>
    </w:p>
  </w:footnote>
  <w:footnote w:id="27">
    <w:p w14:paraId="3781DCF0" w14:textId="77777777" w:rsidR="00C561E5" w:rsidRPr="00655A3F" w:rsidRDefault="00C561E5" w:rsidP="00C101C0">
      <w:pPr>
        <w:pStyle w:val="FootnoteText"/>
        <w:rPr>
          <w:lang w:val="lv-LV"/>
        </w:rPr>
      </w:pPr>
      <w:r>
        <w:rPr>
          <w:rStyle w:val="FootnoteReference"/>
        </w:rPr>
        <w:footnoteRef/>
      </w:r>
      <w:r w:rsidRPr="00655A3F">
        <w:rPr>
          <w:lang w:val="lv-LV"/>
        </w:rPr>
        <w:t>https://eur-lex.europa.eu/LexUriServ/LexUriServ.do?uri=OJ:C:2013:209:0001:0045:LV:PDF; https://ec.europa.eu/competition/state_aid/regional_aid/regional_aid.html</w:t>
      </w:r>
    </w:p>
  </w:footnote>
  <w:footnote w:id="28">
    <w:p w14:paraId="0C05BD68" w14:textId="77777777" w:rsidR="00C561E5" w:rsidRPr="00655A3F" w:rsidRDefault="00C561E5" w:rsidP="00C101C0">
      <w:pPr>
        <w:pStyle w:val="FootnoteText"/>
        <w:rPr>
          <w:lang w:val="lv-LV"/>
        </w:rPr>
      </w:pPr>
      <w:r>
        <w:rPr>
          <w:rStyle w:val="FootnoteReference"/>
        </w:rPr>
        <w:footnoteRef/>
      </w:r>
      <w:r w:rsidRPr="00655A3F">
        <w:rPr>
          <w:lang w:val="lv-LV"/>
        </w:rPr>
        <w:t>https://eur-lex.europa.eu/legal-content/EN/TXT/?uri=uriserv%3AOJ.C_.2014.198.01.0001.01.ENG&amp;toc=OJ%3AC%3A2014%3A198%3ATOC</w:t>
      </w:r>
    </w:p>
  </w:footnote>
  <w:footnote w:id="29">
    <w:p w14:paraId="405B7F45" w14:textId="77777777" w:rsidR="00C561E5" w:rsidRPr="00732C7B" w:rsidRDefault="00C561E5" w:rsidP="00C85A3A">
      <w:pPr>
        <w:pStyle w:val="FootnoteText"/>
        <w:rPr>
          <w:lang w:val="lv-LV"/>
        </w:rPr>
      </w:pPr>
      <w:r w:rsidRPr="00732C7B">
        <w:rPr>
          <w:rStyle w:val="FootnoteReference"/>
        </w:rPr>
        <w:footnoteRef/>
      </w:r>
      <w:r w:rsidRPr="00732C7B">
        <w:rPr>
          <w:lang w:val="lv-LV"/>
        </w:rPr>
        <w:t xml:space="preserve"> </w:t>
      </w:r>
      <w:r w:rsidRPr="00732C7B">
        <w:rPr>
          <w:rFonts w:cs="Times New Roman"/>
          <w:bCs/>
          <w:shd w:val="clear" w:color="auto" w:fill="FFFFFF"/>
          <w:lang w:val="lv-LV"/>
        </w:rPr>
        <w:t>Noteikumi par Latvijas būvnormatīvu LBN 002-19 "Ēku norobežojošo konstrukciju siltumtehnika"</w:t>
      </w:r>
    </w:p>
  </w:footnote>
  <w:footnote w:id="30">
    <w:p w14:paraId="112E5A47" w14:textId="77777777" w:rsidR="00C561E5" w:rsidRPr="00970CA1" w:rsidRDefault="00C561E5" w:rsidP="00C85A3A">
      <w:pPr>
        <w:pStyle w:val="FootnoteText"/>
        <w:rPr>
          <w:lang w:val="lv-LV"/>
        </w:rPr>
      </w:pPr>
      <w:r w:rsidRPr="00970CA1">
        <w:rPr>
          <w:rStyle w:val="FootnoteReference"/>
        </w:rPr>
        <w:footnoteRef/>
      </w:r>
      <w:r w:rsidRPr="00970CA1">
        <w:rPr>
          <w:lang w:val="lv-LV"/>
        </w:rPr>
        <w:t xml:space="preserve"> </w:t>
      </w:r>
      <w:r w:rsidRPr="00970CA1">
        <w:rPr>
          <w:bCs/>
          <w:color w:val="2A2A2A"/>
          <w:shd w:val="clear" w:color="auto" w:fill="FFFFFF"/>
          <w:lang w:val="lv-LV"/>
        </w:rPr>
        <w:t>Informatīvais ziņojums "Par strukturālajām reformām iekšlietu nozarē" apstiprināts</w:t>
      </w:r>
      <w:r w:rsidRPr="00970CA1">
        <w:rPr>
          <w:b/>
          <w:bCs/>
          <w:color w:val="2A2A2A"/>
          <w:shd w:val="clear" w:color="auto" w:fill="FFFFFF"/>
          <w:lang w:val="lv-LV"/>
        </w:rPr>
        <w:t xml:space="preserve"> </w:t>
      </w:r>
      <w:r w:rsidRPr="00970CA1">
        <w:rPr>
          <w:lang w:val="lv-LV"/>
        </w:rPr>
        <w:t>MK 03.11.2020 protokola Nr.67</w:t>
      </w:r>
    </w:p>
  </w:footnote>
  <w:footnote w:id="31">
    <w:p w14:paraId="45649F5F" w14:textId="77777777" w:rsidR="00C561E5" w:rsidRPr="00815C4F" w:rsidRDefault="00C561E5" w:rsidP="00464D00">
      <w:pPr>
        <w:pStyle w:val="FootnoteText"/>
        <w:rPr>
          <w:rFonts w:cs="Times New Roman"/>
          <w:lang w:val="lv-LV"/>
        </w:rPr>
      </w:pPr>
      <w:r w:rsidRPr="00815C4F">
        <w:rPr>
          <w:rStyle w:val="FootnoteReference"/>
          <w:rFonts w:cs="Times New Roman"/>
        </w:rPr>
        <w:footnoteRef/>
      </w:r>
      <w:r w:rsidRPr="00FD56AE">
        <w:rPr>
          <w:rFonts w:cs="Times New Roman"/>
          <w:lang w:val="lv-LV"/>
        </w:rPr>
        <w:t xml:space="preserve"> </w:t>
      </w:r>
      <w:r w:rsidRPr="00815C4F">
        <w:rPr>
          <w:rFonts w:cs="Times New Roman"/>
          <w:lang w:val="lv-LV"/>
        </w:rPr>
        <w:t>Ieskaitot COFOG klasifikatoru (vispārējie valdības izdevumi pa funkcijām)</w:t>
      </w:r>
    </w:p>
  </w:footnote>
  <w:footnote w:id="32">
    <w:p w14:paraId="4042DB99" w14:textId="77777777" w:rsidR="00C561E5" w:rsidRPr="0037179C" w:rsidRDefault="00C561E5" w:rsidP="00C85BC2">
      <w:pPr>
        <w:spacing w:after="0"/>
        <w:rPr>
          <w:rFonts w:cs="Times New Roman"/>
          <w:sz w:val="20"/>
          <w:szCs w:val="20"/>
        </w:rPr>
      </w:pPr>
      <w:r w:rsidRPr="0037179C">
        <w:rPr>
          <w:rStyle w:val="FootnoteReference"/>
          <w:rFonts w:eastAsia="Times New Roman" w:cs="Times New Roman"/>
          <w:sz w:val="20"/>
          <w:szCs w:val="20"/>
        </w:rPr>
        <w:footnoteRef/>
      </w:r>
      <w:r w:rsidRPr="0037179C">
        <w:rPr>
          <w:rFonts w:eastAsia="Times New Roman" w:cs="Times New Roman"/>
          <w:sz w:val="20"/>
          <w:szCs w:val="20"/>
        </w:rPr>
        <w:t xml:space="preserve">  Priekšlikums Eiropas Parlamenta un Padomes regula, ar ko laikposmam no 2021. līdz 2027. gadam izveido Digitālās Eiropas programmu </w:t>
      </w:r>
      <w:hyperlink r:id="rId15">
        <w:r w:rsidRPr="0037179C">
          <w:rPr>
            <w:rStyle w:val="Hyperlink"/>
            <w:rFonts w:eastAsia="Times New Roman" w:cs="Times New Roman"/>
            <w:sz w:val="20"/>
            <w:szCs w:val="20"/>
          </w:rPr>
          <w:t>https://eur-lex.europa.eu/legal-content/LV/TXT/HTML/?uri=CELEX:52018PC0434&amp;from=EN</w:t>
        </w:r>
      </w:hyperlink>
    </w:p>
  </w:footnote>
  <w:footnote w:id="33">
    <w:p w14:paraId="5FEF5F7C" w14:textId="77777777" w:rsidR="00C561E5" w:rsidRPr="00A37594" w:rsidRDefault="00C561E5" w:rsidP="00C85BC2">
      <w:pPr>
        <w:pStyle w:val="FootnoteText"/>
        <w:rPr>
          <w:rFonts w:cs="Times New Roman"/>
        </w:rPr>
      </w:pPr>
      <w:r w:rsidRPr="00A37594">
        <w:rPr>
          <w:rStyle w:val="FootnoteReference"/>
          <w:rFonts w:cs="Times New Roman"/>
        </w:rPr>
        <w:footnoteRef/>
      </w:r>
      <w:r w:rsidRPr="00A37594">
        <w:rPr>
          <w:rFonts w:cs="Times New Roman"/>
        </w:rPr>
        <w:t xml:space="preserve"> Digital Economy and Society Index 2020 </w:t>
      </w:r>
    </w:p>
  </w:footnote>
  <w:footnote w:id="34">
    <w:p w14:paraId="7D2F0F41" w14:textId="77777777" w:rsidR="00C561E5" w:rsidRPr="00FD2BE0" w:rsidRDefault="00C561E5" w:rsidP="00C85BC2">
      <w:pPr>
        <w:pStyle w:val="FootnoteText"/>
        <w:rPr>
          <w:sz w:val="18"/>
          <w:szCs w:val="18"/>
        </w:rPr>
      </w:pPr>
      <w:r w:rsidRPr="00A37594">
        <w:rPr>
          <w:rStyle w:val="FootnoteReference"/>
          <w:rFonts w:cs="Times New Roman"/>
        </w:rPr>
        <w:footnoteRef/>
      </w:r>
      <w:r w:rsidRPr="00A37594">
        <w:rPr>
          <w:rFonts w:cs="Times New Roman"/>
        </w:rPr>
        <w:t xml:space="preserve"> </w:t>
      </w:r>
      <w:hyperlink r:id="rId16" w:history="1">
        <w:r w:rsidRPr="00A37594">
          <w:rPr>
            <w:rStyle w:val="Hyperlink"/>
            <w:rFonts w:cs="Times New Roman"/>
          </w:rPr>
          <w:t>http://www.sam.gov.lv/images/modules/items/PDF/item_8196_DESI_2019_Latvia_-LV_-_oficil_publikcija_11June_2019_(002).pdf</w:t>
        </w:r>
      </w:hyperlink>
    </w:p>
  </w:footnote>
  <w:footnote w:id="35">
    <w:p w14:paraId="11693072" w14:textId="77777777" w:rsidR="00C561E5" w:rsidRDefault="00C561E5" w:rsidP="00305EB0">
      <w:pPr>
        <w:pStyle w:val="FootnoteText"/>
      </w:pPr>
      <w:r>
        <w:rPr>
          <w:rStyle w:val="FootnoteReference"/>
        </w:rPr>
        <w:footnoteRef/>
      </w:r>
      <w:r>
        <w:t xml:space="preserve"> OECD (2020). </w:t>
      </w:r>
      <w:r w:rsidRPr="00D35E06">
        <w:t>E-commerce in the times of COVID-19</w:t>
      </w:r>
      <w:r>
        <w:t xml:space="preserve">, </w:t>
      </w:r>
      <w:r w:rsidRPr="00B219CB">
        <w:t>http://www.oecd.org/coronavirus/policy-responses/e-commerce-in-the-time-of-covid-19-3a2b78e8/</w:t>
      </w:r>
    </w:p>
  </w:footnote>
  <w:footnote w:id="36">
    <w:p w14:paraId="0B743466" w14:textId="77777777" w:rsidR="00C561E5" w:rsidRPr="004E66DB" w:rsidRDefault="00C561E5" w:rsidP="00305EB0">
      <w:pPr>
        <w:pStyle w:val="FootnoteText"/>
      </w:pPr>
      <w:r>
        <w:rPr>
          <w:rStyle w:val="FootnoteReference"/>
        </w:rPr>
        <w:footnoteRef/>
      </w:r>
      <w:r>
        <w:t xml:space="preserve"> Komisijas dienestu darba dokuments “2020. gada ziņijums par Latviju” </w:t>
      </w:r>
    </w:p>
  </w:footnote>
  <w:footnote w:id="37">
    <w:p w14:paraId="040ADC43" w14:textId="77777777" w:rsidR="00C561E5" w:rsidRPr="00A37594" w:rsidRDefault="00C561E5" w:rsidP="00305EB0">
      <w:pPr>
        <w:pStyle w:val="FootnoteText"/>
        <w:rPr>
          <w:rFonts w:cs="Times New Roman"/>
        </w:rPr>
      </w:pPr>
      <w:r w:rsidRPr="00A37594">
        <w:rPr>
          <w:rStyle w:val="FootnoteReference"/>
          <w:rFonts w:cs="Times New Roman"/>
        </w:rPr>
        <w:footnoteRef/>
      </w:r>
      <w:r w:rsidRPr="00A37594">
        <w:rPr>
          <w:rFonts w:cs="Times New Roman"/>
        </w:rPr>
        <w:t xml:space="preserve"> Digital Economy and Society Index 2020 – 9%</w:t>
      </w:r>
    </w:p>
  </w:footnote>
  <w:footnote w:id="38">
    <w:p w14:paraId="2FB0BA73" w14:textId="77777777" w:rsidR="00C561E5" w:rsidRPr="00A37594" w:rsidRDefault="00C561E5" w:rsidP="00305EB0">
      <w:pPr>
        <w:pStyle w:val="FootnoteText"/>
        <w:rPr>
          <w:rFonts w:cs="Times New Roman"/>
        </w:rPr>
      </w:pPr>
      <w:r w:rsidRPr="00A37594">
        <w:rPr>
          <w:rStyle w:val="FootnoteReference"/>
          <w:rFonts w:cs="Times New Roman"/>
        </w:rPr>
        <w:footnoteRef/>
      </w:r>
      <w:r w:rsidRPr="00A37594">
        <w:rPr>
          <w:rFonts w:cs="Times New Roman"/>
        </w:rPr>
        <w:t xml:space="preserve"> Digital Economy and Society Index 2020</w:t>
      </w:r>
    </w:p>
  </w:footnote>
  <w:footnote w:id="39">
    <w:p w14:paraId="3F2550B3" w14:textId="4A1BF1F3" w:rsidR="00C561E5" w:rsidRDefault="00C561E5" w:rsidP="001C5D0B">
      <w:pPr>
        <w:spacing w:after="0" w:line="240" w:lineRule="auto"/>
        <w:rPr>
          <w:sz w:val="16"/>
          <w:szCs w:val="16"/>
        </w:rPr>
      </w:pPr>
      <w:r>
        <w:rPr>
          <w:rStyle w:val="FootnoteReference"/>
        </w:rPr>
        <w:footnoteRef/>
      </w:r>
      <w:r>
        <w:rPr>
          <w:sz w:val="16"/>
          <w:szCs w:val="16"/>
        </w:rPr>
        <w:t xml:space="preserve"> https://www.csb.gov.lv/lv/statistika/statistikas-temas/iedzivotaji/iedzivotaju-raditaji/meklet-tema/418-berni-latvija-2020</w:t>
      </w:r>
    </w:p>
  </w:footnote>
  <w:footnote w:id="40">
    <w:p w14:paraId="1595C94F" w14:textId="051AAB84" w:rsidR="00C561E5" w:rsidRPr="00915D7D" w:rsidRDefault="00C561E5" w:rsidP="001C5D0B">
      <w:pPr>
        <w:spacing w:after="0" w:line="240" w:lineRule="auto"/>
        <w:rPr>
          <w:color w:val="000000"/>
          <w:sz w:val="20"/>
          <w:szCs w:val="20"/>
        </w:rPr>
      </w:pPr>
      <w:r w:rsidRPr="00915D7D">
        <w:rPr>
          <w:rStyle w:val="FootnoteReference"/>
          <w:sz w:val="20"/>
          <w:szCs w:val="20"/>
        </w:rPr>
        <w:footnoteRef/>
      </w:r>
      <w:r w:rsidRPr="00915D7D">
        <w:rPr>
          <w:color w:val="000000"/>
          <w:sz w:val="20"/>
          <w:szCs w:val="20"/>
        </w:rPr>
        <w:t>https://www.oecd-ilibrary.org/docserver/21908d74-en.pdf?expires=1618579045&amp;id=id&amp;accname=guest&amp;checksum=C27FE09C5566A2F456FB260174E673DF</w:t>
      </w:r>
    </w:p>
  </w:footnote>
  <w:footnote w:id="41">
    <w:p w14:paraId="2E588CDB" w14:textId="758B8C9C" w:rsidR="00C561E5" w:rsidRDefault="00C561E5" w:rsidP="001C5D0B">
      <w:pPr>
        <w:spacing w:after="0" w:line="240" w:lineRule="auto"/>
        <w:rPr>
          <w:color w:val="000000"/>
        </w:rPr>
      </w:pPr>
      <w:r w:rsidRPr="00915D7D">
        <w:rPr>
          <w:rStyle w:val="FootnoteReference"/>
          <w:sz w:val="20"/>
          <w:szCs w:val="20"/>
        </w:rPr>
        <w:footnoteRef/>
      </w:r>
      <w:hyperlink r:id="rId17" w:history="1">
        <w:r w:rsidRPr="00320EE9">
          <w:rPr>
            <w:rStyle w:val="Hyperlink"/>
            <w:sz w:val="20"/>
            <w:szCs w:val="20"/>
          </w:rPr>
          <w:t>https://ec.europa.eu/information_society/newsroom/image/document/2019-10/ictineducation_objective_2_report_final_4688F777-CDED-C240-613EE517B793385C_57736.pdf</w:t>
        </w:r>
      </w:hyperlink>
      <w:r>
        <w:rPr>
          <w:color w:val="000000"/>
        </w:rPr>
        <w:t xml:space="preserve">  </w:t>
      </w:r>
    </w:p>
  </w:footnote>
  <w:footnote w:id="42">
    <w:p w14:paraId="16206708" w14:textId="184472D4" w:rsidR="00C561E5" w:rsidRPr="00915D7D" w:rsidRDefault="00C561E5" w:rsidP="001C5D0B">
      <w:pPr>
        <w:spacing w:after="0" w:line="240" w:lineRule="auto"/>
        <w:rPr>
          <w:color w:val="000000"/>
          <w:sz w:val="20"/>
          <w:szCs w:val="20"/>
        </w:rPr>
      </w:pPr>
      <w:r w:rsidRPr="00915D7D">
        <w:rPr>
          <w:rStyle w:val="FootnoteReference"/>
          <w:sz w:val="20"/>
          <w:szCs w:val="20"/>
        </w:rPr>
        <w:footnoteRef/>
      </w:r>
      <w:r w:rsidRPr="00915D7D">
        <w:rPr>
          <w:color w:val="000000"/>
          <w:sz w:val="20"/>
          <w:szCs w:val="20"/>
        </w:rPr>
        <w:t xml:space="preserve"> Dāvinājuma formā ir nodrošinājis un ir apņēmies nodrošināt izglītības iestādēm tehnoloģiskās iekārtas interneta signāla stiprināšana</w:t>
      </w:r>
      <w:r>
        <w:rPr>
          <w:color w:val="000000"/>
          <w:sz w:val="20"/>
          <w:szCs w:val="20"/>
        </w:rPr>
        <w:t>i</w:t>
      </w:r>
    </w:p>
  </w:footnote>
  <w:footnote w:id="43">
    <w:p w14:paraId="29EDABE4" w14:textId="77777777" w:rsidR="00C561E5" w:rsidRPr="00A37594" w:rsidRDefault="00C561E5" w:rsidP="00C85BC2">
      <w:pPr>
        <w:pStyle w:val="FootnoteText"/>
        <w:rPr>
          <w:rFonts w:cs="Times New Roman"/>
        </w:rPr>
      </w:pPr>
      <w:r w:rsidRPr="00A37594">
        <w:rPr>
          <w:rStyle w:val="FootnoteReference"/>
          <w:rFonts w:cs="Times New Roman"/>
        </w:rPr>
        <w:footnoteRef/>
      </w:r>
      <w:r w:rsidRPr="00A37594">
        <w:rPr>
          <w:rFonts w:cs="Times New Roman"/>
        </w:rPr>
        <w:t xml:space="preserve"> </w:t>
      </w:r>
      <w:r w:rsidRPr="00A37594">
        <w:rPr>
          <w:rFonts w:eastAsia="Times New Roman" w:cs="Times New Roman"/>
        </w:rPr>
        <w:t xml:space="preserve">Eiropas Komisijas 2019. gada ziņojums par Latviju. Brisele, 27.2.2019, SWD(2019) 1013 final Pieejams: </w:t>
      </w:r>
      <w:hyperlink r:id="rId18">
        <w:r w:rsidRPr="00A37594">
          <w:rPr>
            <w:rStyle w:val="Hyperlink"/>
            <w:rFonts w:eastAsia="Times New Roman" w:cs="Times New Roman"/>
          </w:rPr>
          <w:t>https://ec.europa.eu/info/sites/info/files/file_import/2019-european-semester-country-report-latvia_lv.pdf</w:t>
        </w:r>
      </w:hyperlink>
    </w:p>
  </w:footnote>
  <w:footnote w:id="44">
    <w:p w14:paraId="1DE802B3" w14:textId="77777777" w:rsidR="00C561E5" w:rsidRPr="008F260C" w:rsidRDefault="00C561E5" w:rsidP="00C85BC2">
      <w:pPr>
        <w:pStyle w:val="FootnoteText"/>
        <w:rPr>
          <w:rFonts w:asciiTheme="majorHAnsi" w:hAnsiTheme="majorHAnsi"/>
          <w:sz w:val="16"/>
          <w:szCs w:val="16"/>
          <w:lang w:val="fr-CH"/>
        </w:rPr>
      </w:pPr>
      <w:r w:rsidRPr="00A37594">
        <w:rPr>
          <w:rStyle w:val="FootnoteReference"/>
          <w:rFonts w:cs="Times New Roman"/>
        </w:rPr>
        <w:footnoteRef/>
      </w:r>
      <w:r w:rsidRPr="00A37594">
        <w:rPr>
          <w:rFonts w:cs="Times New Roman"/>
          <w:lang w:val="fr-CH"/>
        </w:rPr>
        <w:t xml:space="preserve"> </w:t>
      </w:r>
      <w:hyperlink r:id="rId19" w:history="1">
        <w:r w:rsidRPr="00A37594">
          <w:rPr>
            <w:rStyle w:val="Hyperlink"/>
            <w:rFonts w:cs="Times New Roman"/>
            <w:lang w:val="fr-CH"/>
          </w:rPr>
          <w:t>https://www.pkc.gov.lv/lv/attistibas-planosana-latvija/nacionalais-attistibas-plans</w:t>
        </w:r>
      </w:hyperlink>
    </w:p>
  </w:footnote>
  <w:footnote w:id="45">
    <w:p w14:paraId="68BC61B2" w14:textId="77777777" w:rsidR="00C561E5" w:rsidRPr="001C0941" w:rsidRDefault="00C561E5" w:rsidP="00C85BC2">
      <w:pPr>
        <w:pStyle w:val="FootnoteText"/>
        <w:rPr>
          <w:rFonts w:cs="Times New Roman"/>
          <w:lang w:val="fr-CH"/>
        </w:rPr>
      </w:pPr>
      <w:r w:rsidRPr="001C0941">
        <w:rPr>
          <w:rStyle w:val="FootnoteReference"/>
          <w:rFonts w:cs="Times New Roman"/>
        </w:rPr>
        <w:footnoteRef/>
      </w:r>
      <w:r w:rsidRPr="001C0941">
        <w:rPr>
          <w:rFonts w:cs="Times New Roman"/>
          <w:lang w:val="fr-CH"/>
        </w:rPr>
        <w:t xml:space="preserve"> </w:t>
      </w:r>
      <w:hyperlink r:id="rId20" w:history="1">
        <w:r w:rsidRPr="001C0941">
          <w:rPr>
            <w:rStyle w:val="Hyperlink"/>
            <w:rFonts w:cs="Times New Roman"/>
            <w:lang w:val="fr-CH"/>
          </w:rPr>
          <w:t>Digitālās transformācijas pamatnostādnes 2021.-2027.gadam</w:t>
        </w:r>
      </w:hyperlink>
    </w:p>
  </w:footnote>
  <w:footnote w:id="46">
    <w:p w14:paraId="1DFCCD3F" w14:textId="77777777" w:rsidR="00C561E5" w:rsidRPr="00A37594" w:rsidRDefault="00C561E5" w:rsidP="005A67FF">
      <w:pPr>
        <w:pStyle w:val="FootnoteText"/>
        <w:rPr>
          <w:rFonts w:cs="Times New Roman"/>
          <w:lang w:val="fr-CH"/>
        </w:rPr>
      </w:pPr>
      <w:r w:rsidRPr="00A37594">
        <w:rPr>
          <w:rStyle w:val="FootnoteReference"/>
          <w:rFonts w:eastAsia="Times New Roman" w:cs="Times New Roman"/>
        </w:rPr>
        <w:footnoteRef/>
      </w:r>
      <w:r w:rsidRPr="00A37594">
        <w:rPr>
          <w:rFonts w:eastAsia="Times New Roman" w:cs="Times New Roman"/>
        </w:rPr>
        <w:t xml:space="preserve"> EK 2020.gada ziņojums par Latviju, 26.2.2020. SWD(2020) 513, 40.lpp.</w:t>
      </w:r>
    </w:p>
  </w:footnote>
  <w:footnote w:id="47">
    <w:p w14:paraId="065AACBA" w14:textId="77777777" w:rsidR="00C561E5" w:rsidRDefault="00C561E5" w:rsidP="003A7506">
      <w:pPr>
        <w:pStyle w:val="FootnoteText"/>
        <w:rPr>
          <w:lang w:val="lv-LV"/>
        </w:rPr>
      </w:pPr>
      <w:r>
        <w:rPr>
          <w:rStyle w:val="FootnoteReference"/>
        </w:rPr>
        <w:footnoteRef/>
      </w:r>
      <w:r>
        <w:t xml:space="preserve"> </w:t>
      </w:r>
      <w:r w:rsidRPr="00767428">
        <w:t>Proposal for a Regulation on European data governance (Data Governance Act)</w:t>
      </w:r>
      <w:r>
        <w:t xml:space="preserve"> </w:t>
      </w:r>
      <w:hyperlink r:id="rId21" w:history="1">
        <w:r w:rsidRPr="00E312E0">
          <w:rPr>
            <w:rStyle w:val="Hyperlink"/>
            <w:lang w:val="lv-LV"/>
          </w:rPr>
          <w:t>https://ec.europa.eu/digital-single-market/en/news/proposal-regulation-european-data-governance-data-governance-act</w:t>
        </w:r>
      </w:hyperlink>
      <w:r>
        <w:rPr>
          <w:lang w:val="lv-LV"/>
        </w:rPr>
        <w:t xml:space="preserve"> </w:t>
      </w:r>
    </w:p>
    <w:p w14:paraId="5FA10FF2" w14:textId="77777777" w:rsidR="00C561E5" w:rsidRPr="00646A0A" w:rsidRDefault="00C561E5" w:rsidP="003A7506">
      <w:pPr>
        <w:pStyle w:val="FootnoteText"/>
        <w:rPr>
          <w:lang w:val="lv-LV"/>
        </w:rPr>
      </w:pPr>
    </w:p>
  </w:footnote>
  <w:footnote w:id="48">
    <w:p w14:paraId="40ED8F7B" w14:textId="77777777" w:rsidR="00C561E5" w:rsidRPr="00F50560" w:rsidRDefault="00C561E5" w:rsidP="00C52828">
      <w:pPr>
        <w:pStyle w:val="FootnoteText"/>
        <w:rPr>
          <w:lang w:val="fr-CH"/>
        </w:rPr>
      </w:pPr>
      <w:r>
        <w:rPr>
          <w:rStyle w:val="FootnoteReference"/>
        </w:rPr>
        <w:footnoteRef/>
      </w:r>
      <w:r w:rsidRPr="00F50560">
        <w:rPr>
          <w:lang w:val="fr-CH"/>
        </w:rPr>
        <w:t xml:space="preserve"> </w:t>
      </w:r>
      <w:r w:rsidRPr="00AE79D6">
        <w:rPr>
          <w:lang w:val="lv-LV"/>
        </w:rPr>
        <w:t>Biznesa digitālās transformācijas novērtējums INTERREG EUROPE starpreģionu sadarbības projekta DigiBEST ietvaros</w:t>
      </w:r>
      <w:r w:rsidRPr="0027455D">
        <w:rPr>
          <w:lang w:val="fr-CH"/>
        </w:rPr>
        <w:t xml:space="preserve">, </w:t>
      </w:r>
      <w:hyperlink r:id="rId22" w:history="1">
        <w:r w:rsidRPr="0027455D">
          <w:rPr>
            <w:rStyle w:val="Hyperlink"/>
            <w:lang w:val="fr-CH"/>
          </w:rPr>
          <w:t>https://www.varam.gov.lv/lv/projekts/interreg-europe-biznesa-vides-digitala-transformacija-digibest-projekts</w:t>
        </w:r>
      </w:hyperlink>
    </w:p>
  </w:footnote>
  <w:footnote w:id="49">
    <w:p w14:paraId="74A62FFB" w14:textId="77777777" w:rsidR="00C561E5" w:rsidRPr="0027455D" w:rsidRDefault="00C561E5" w:rsidP="00C52828">
      <w:pPr>
        <w:pStyle w:val="FootnoteText"/>
        <w:rPr>
          <w:lang w:val="fr-CH"/>
        </w:rPr>
      </w:pPr>
      <w:r>
        <w:rPr>
          <w:rStyle w:val="FootnoteReference"/>
        </w:rPr>
        <w:footnoteRef/>
      </w:r>
      <w:r w:rsidRPr="0027455D">
        <w:rPr>
          <w:lang w:val="fr-CH"/>
        </w:rPr>
        <w:t xml:space="preserve"> https://www.gartner.com/smarterwithgartner/lack-of-skills-threatens-digital-transformation/</w:t>
      </w:r>
    </w:p>
  </w:footnote>
  <w:footnote w:id="50">
    <w:p w14:paraId="7243DB8D" w14:textId="77777777" w:rsidR="00C561E5" w:rsidRPr="00924A46" w:rsidRDefault="00C561E5" w:rsidP="00D37E2D">
      <w:pPr>
        <w:pStyle w:val="FootnoteText"/>
        <w:rPr>
          <w:lang w:val="fr-CH"/>
        </w:rPr>
      </w:pPr>
      <w:r>
        <w:rPr>
          <w:rStyle w:val="FootnoteReference"/>
        </w:rPr>
        <w:footnoteRef/>
      </w:r>
      <w:r w:rsidRPr="00924A46">
        <w:rPr>
          <w:lang w:val="fr-CH"/>
        </w:rPr>
        <w:t xml:space="preserve"> </w:t>
      </w:r>
      <w:r w:rsidRPr="00924A46">
        <w:rPr>
          <w:rFonts w:ascii="Arial" w:eastAsia="Arial" w:hAnsi="Arial" w:cs="Arial"/>
          <w:color w:val="000000"/>
          <w:sz w:val="16"/>
          <w:szCs w:val="16"/>
          <w:lang w:val="fr-CH"/>
        </w:rPr>
        <w:t xml:space="preserve"> Pieaugušo izglītības pārvaldības modeļa ieviešanas plānu 2016.-2020. gadams</w:t>
      </w:r>
      <w:hyperlink r:id="rId23" w:history="1">
        <w:r w:rsidRPr="00924A46">
          <w:rPr>
            <w:rStyle w:val="Hyperlink"/>
            <w:rFonts w:ascii="Arial" w:eastAsia="Arial" w:hAnsi="Arial" w:cs="Arial"/>
            <w:sz w:val="16"/>
            <w:szCs w:val="16"/>
            <w:lang w:val="fr-CH"/>
          </w:rPr>
          <w:t>http://likumi.lv/ta/id/281992-par-pieauguso-izglitibas-parvaldibas-modela-ieviesanas-plans-2016-2020-gadam</w:t>
        </w:r>
      </w:hyperlink>
    </w:p>
  </w:footnote>
  <w:footnote w:id="51">
    <w:p w14:paraId="6B625DCA" w14:textId="5DC09623" w:rsidR="00C561E5" w:rsidRPr="00F647DF" w:rsidRDefault="00C561E5">
      <w:pPr>
        <w:pStyle w:val="FootnoteText"/>
        <w:rPr>
          <w:lang w:val="lv-LV"/>
        </w:rPr>
      </w:pPr>
      <w:r>
        <w:rPr>
          <w:rStyle w:val="FootnoteReference"/>
        </w:rPr>
        <w:footnoteRef/>
      </w:r>
      <w:r>
        <w:t xml:space="preserve"> </w:t>
      </w:r>
      <w:r>
        <w:rPr>
          <w:color w:val="000000"/>
        </w:rPr>
        <w:t>Digitālās transformācijas pamatnostādnes 2021.-2027.gadam projekts, 25.lpp</w:t>
      </w:r>
    </w:p>
  </w:footnote>
  <w:footnote w:id="52">
    <w:sdt>
      <w:sdtPr>
        <w:tag w:val="goog_rdk_878"/>
        <w:id w:val="-800301803"/>
      </w:sdtPr>
      <w:sdtEndPr/>
      <w:sdtContent>
        <w:p w14:paraId="0AAD5D06" w14:textId="77777777" w:rsidR="00C561E5" w:rsidRPr="00F647DF" w:rsidRDefault="00C561E5" w:rsidP="00E200EF">
          <w:pPr>
            <w:spacing w:after="0" w:line="240" w:lineRule="auto"/>
            <w:ind w:left="142"/>
            <w:rPr>
              <w:sz w:val="20"/>
              <w:szCs w:val="20"/>
            </w:rPr>
          </w:pPr>
          <w:r>
            <w:rPr>
              <w:rStyle w:val="FootnoteReference"/>
            </w:rPr>
            <w:footnoteRef/>
          </w:r>
          <w:sdt>
            <w:sdtPr>
              <w:tag w:val="goog_rdk_874"/>
              <w:id w:val="-901141244"/>
            </w:sdtPr>
            <w:sdtEndPr/>
            <w:sdtContent>
              <w:sdt>
                <w:sdtPr>
                  <w:tag w:val="goog_rdk_875"/>
                  <w:id w:val="-176655763"/>
                </w:sdtPr>
                <w:sdtEndPr/>
                <w:sdtContent>
                  <w:r w:rsidRPr="00F647DF">
                    <w:rPr>
                      <w:sz w:val="20"/>
                      <w:szCs w:val="20"/>
                    </w:rPr>
                    <w:t xml:space="preserve"> Centrālās statistikas pārvalde (2019). </w:t>
                  </w:r>
                </w:sdtContent>
              </w:sdt>
              <w:sdt>
                <w:sdtPr>
                  <w:tag w:val="goog_rdk_876"/>
                  <w:id w:val="354391853"/>
                </w:sdtPr>
                <w:sdtEndPr/>
                <w:sdtContent>
                  <w:r w:rsidRPr="00F647DF">
                    <w:rPr>
                      <w:sz w:val="20"/>
                      <w:szCs w:val="20"/>
                    </w:rPr>
                    <w:t>Nabadzības risks un sociāla atstumtība Latvijā</w:t>
                  </w:r>
                </w:sdtContent>
              </w:sdt>
              <w:sdt>
                <w:sdtPr>
                  <w:tag w:val="goog_rdk_877"/>
                  <w:id w:val="-420027869"/>
                </w:sdtPr>
                <w:sdtEndPr/>
                <w:sdtContent>
                  <w:r w:rsidRPr="00F647DF">
                    <w:rPr>
                      <w:sz w:val="20"/>
                      <w:szCs w:val="20"/>
                    </w:rPr>
                    <w:t xml:space="preserve">. Pieejams:https://www.csb.gov.lv/sites/default/files/publication/2019-01/Nr_8-2_Nabadzibas_risks_un_sociala_atstumtiba_Latvija_2018_%2819_00%29%20LV.pdf </w:t>
                  </w:r>
                </w:sdtContent>
              </w:sdt>
            </w:sdtContent>
          </w:sdt>
        </w:p>
      </w:sdtContent>
    </w:sdt>
  </w:footnote>
  <w:footnote w:id="53">
    <w:p w14:paraId="37D6601C" w14:textId="34CE1484" w:rsidR="00C561E5" w:rsidRPr="00EB3042" w:rsidRDefault="00C561E5" w:rsidP="00862FF2">
      <w:pPr>
        <w:spacing w:after="0" w:line="240" w:lineRule="auto"/>
        <w:ind w:left="0" w:firstLine="0"/>
        <w:rPr>
          <w:sz w:val="20"/>
          <w:szCs w:val="20"/>
        </w:rPr>
      </w:pPr>
      <w:r>
        <w:rPr>
          <w:rStyle w:val="FootnoteReference"/>
        </w:rPr>
        <w:footnoteRef/>
      </w:r>
      <w:r w:rsidRPr="00EB3042">
        <w:rPr>
          <w:sz w:val="20"/>
          <w:szCs w:val="20"/>
        </w:rPr>
        <w:t xml:space="preserve"> Centrālās statistikas pārvalde (2017). Nabadzības riskam Latvijā pakļauti 424 tūkstoši jeb 21,8 % iedzīvotāju. Pieejams: </w:t>
      </w:r>
      <w:hyperlink r:id="rId24" w:history="1">
        <w:r w:rsidRPr="00EB3042">
          <w:rPr>
            <w:sz w:val="20"/>
            <w:szCs w:val="20"/>
          </w:rPr>
          <w:t>http://www.csb.gov.lv/notikumi/nabadzibas-riskam-latvija-paklauti-424-tukstosi-jeb-218-iedzivotaju-45823.html</w:t>
        </w:r>
      </w:hyperlink>
      <w:r w:rsidRPr="00EB3042">
        <w:rPr>
          <w:sz w:val="20"/>
          <w:szCs w:val="20"/>
        </w:rPr>
        <w:t xml:space="preserve"> (skatīts 26.05.2017.).</w:t>
      </w:r>
    </w:p>
  </w:footnote>
  <w:footnote w:id="54">
    <w:p w14:paraId="5C873877" w14:textId="77777777" w:rsidR="00C561E5" w:rsidRDefault="00C561E5" w:rsidP="00D03F7F">
      <w:pPr>
        <w:pStyle w:val="FootnoteText"/>
        <w:rPr>
          <w:rFonts w:cs="Times New Roman"/>
          <w:lang w:val="lv-LV"/>
        </w:rPr>
      </w:pPr>
      <w:r>
        <w:rPr>
          <w:rStyle w:val="FootnoteReference"/>
          <w:rFonts w:cs="Times New Roman"/>
          <w:lang w:val="lv-LV"/>
        </w:rPr>
        <w:footnoteRef/>
      </w:r>
      <w:r>
        <w:rPr>
          <w:rFonts w:cs="Times New Roman"/>
          <w:lang w:val="lv-LV"/>
        </w:rPr>
        <w:t xml:space="preserve"> Digitālās ekonomikas un sabiedrības indekss</w:t>
      </w:r>
    </w:p>
  </w:footnote>
  <w:footnote w:id="55">
    <w:p w14:paraId="4A8E208B" w14:textId="77777777" w:rsidR="00C561E5" w:rsidRDefault="00C561E5" w:rsidP="00D03F7F">
      <w:pPr>
        <w:pStyle w:val="FootnoteText"/>
        <w:rPr>
          <w:rFonts w:cs="Times New Roman"/>
          <w:lang w:val="lv-LV"/>
        </w:rPr>
      </w:pPr>
      <w:r>
        <w:rPr>
          <w:rStyle w:val="FootnoteReference"/>
          <w:rFonts w:cs="Times New Roman"/>
        </w:rPr>
        <w:footnoteRef/>
      </w:r>
      <w:r>
        <w:rPr>
          <w:rFonts w:cs="Times New Roman"/>
        </w:rPr>
        <w:t xml:space="preserve"> Datu avots: OECD Reviews of Digital Transformation: Going Digital in Latvia, 2020.g., dati uz 2018. gada jūniju</w:t>
      </w:r>
    </w:p>
  </w:footnote>
  <w:footnote w:id="56">
    <w:p w14:paraId="4983633D" w14:textId="77777777" w:rsidR="00C561E5" w:rsidRDefault="00C561E5" w:rsidP="00D03F7F">
      <w:pPr>
        <w:pStyle w:val="FootnoteText"/>
        <w:rPr>
          <w:rFonts w:cs="Times New Roman"/>
          <w:lang w:val="lv-LV"/>
        </w:rPr>
      </w:pPr>
      <w:r>
        <w:rPr>
          <w:rStyle w:val="FootnoteReference"/>
          <w:rFonts w:cs="Times New Roman"/>
        </w:rPr>
        <w:footnoteRef/>
      </w:r>
      <w:r>
        <w:rPr>
          <w:rFonts w:cs="Times New Roman"/>
          <w:lang w:val="lv-LV"/>
        </w:rPr>
        <w:t xml:space="preserve"> KOMISIJAS DIENESTU DARBA DOKUMENTS 2020.gada ziņojums par Latviju Pavaddokuments dokumentam KOMISIJAS ZIŅOJUMS EIROPAS PARLAMENTAM, EIROPADOMEI, PADOMEI, EIROPAS CENTRĀLAJAI BANKAI UN EUROGRUPAI 2020.gada Eiropas pusgads: novērtējums par progresu strukturālo reformu īstenošanā, makroekonomikas nelīdzsvarotības novēršanā un koriģēšanā, un saskaņā ar Regulu (ES) Nr. 1176/2011 veikto padziļināto pārskatu rezultāti</w:t>
      </w:r>
    </w:p>
  </w:footnote>
  <w:footnote w:id="57">
    <w:p w14:paraId="5DE347BB" w14:textId="77777777" w:rsidR="00C561E5" w:rsidRPr="00D748E7" w:rsidRDefault="00C561E5" w:rsidP="004764DC">
      <w:pPr>
        <w:pStyle w:val="FootnoteText"/>
        <w:ind w:left="0" w:firstLine="0"/>
        <w:rPr>
          <w:lang w:val="lv-LV"/>
        </w:rPr>
      </w:pPr>
      <w:r>
        <w:rPr>
          <w:rStyle w:val="FootnoteReference"/>
        </w:rPr>
        <w:footnoteRef/>
      </w:r>
      <w:r w:rsidRPr="00924A46">
        <w:rPr>
          <w:lang w:val="lv-LV"/>
        </w:rPr>
        <w:t xml:space="preserve"> </w:t>
      </w:r>
      <w:r w:rsidRPr="00D501F7">
        <w:rPr>
          <w:lang w:val="lv-LV"/>
        </w:rPr>
        <w:t>“Analītiskais materiāls Elektronisko sakaru nozares attīstības plāna 2021. - 2027.gadam izstrādei”</w:t>
      </w:r>
      <w:r>
        <w:rPr>
          <w:lang w:val="lv-LV"/>
        </w:rPr>
        <w:t xml:space="preserve">, pieejams šeit: </w:t>
      </w:r>
      <w:hyperlink r:id="rId25" w:history="1">
        <w:r w:rsidRPr="00924A46">
          <w:rPr>
            <w:rStyle w:val="Hyperlink"/>
            <w:rFonts w:cs="Times New Roman"/>
            <w:lang w:val="lv-LV"/>
          </w:rPr>
          <w:t>https://www.sam.gov.lv/lv/petijumi</w:t>
        </w:r>
      </w:hyperlink>
      <w:r w:rsidRPr="00924A46">
        <w:rPr>
          <w:rFonts w:cs="Times New Roman"/>
          <w:lang w:val="lv-LV"/>
        </w:rPr>
        <w:t>.</w:t>
      </w:r>
    </w:p>
  </w:footnote>
  <w:footnote w:id="58">
    <w:p w14:paraId="7343BC3A" w14:textId="77777777" w:rsidR="00C561E5" w:rsidRPr="000C4F00" w:rsidRDefault="00C561E5" w:rsidP="004764DC">
      <w:pPr>
        <w:pStyle w:val="FootnoteText"/>
        <w:ind w:left="0" w:firstLine="0"/>
        <w:rPr>
          <w:lang w:val="lv-LV"/>
        </w:rPr>
      </w:pPr>
      <w:r>
        <w:rPr>
          <w:rStyle w:val="FootnoteReference"/>
        </w:rPr>
        <w:footnoteRef/>
      </w:r>
      <w:r w:rsidRPr="00924A46">
        <w:rPr>
          <w:lang w:val="lv-LV"/>
        </w:rPr>
        <w:t xml:space="preserve"> </w:t>
      </w:r>
      <w:r w:rsidRPr="00D501F7">
        <w:rPr>
          <w:lang w:val="lv-LV"/>
        </w:rPr>
        <w:t>“Pētījums Eiropas Savienības fondu 2021. -2027. gada plānošanas perioda ieguldījumu priekšnosacījumu izpildei”</w:t>
      </w:r>
      <w:r>
        <w:rPr>
          <w:lang w:val="lv-LV"/>
        </w:rPr>
        <w:t>, pieejams šeit:</w:t>
      </w:r>
      <w:bookmarkStart w:id="39" w:name="_Hlk63410453"/>
      <w:r w:rsidRPr="00924A46">
        <w:rPr>
          <w:rFonts w:cs="Times New Roman"/>
          <w:lang w:val="lv-LV"/>
        </w:rPr>
        <w:t xml:space="preserve"> </w:t>
      </w:r>
      <w:hyperlink r:id="rId26" w:tgtFrame="_blank" w:history="1">
        <w:r w:rsidRPr="00924A46">
          <w:rPr>
            <w:rStyle w:val="Hyperlink"/>
            <w:rFonts w:cs="Times New Roman"/>
            <w:lang w:val="lv-LV"/>
          </w:rPr>
          <w:t>https://www.sam.gov.lv/lv/petijumi</w:t>
        </w:r>
      </w:hyperlink>
      <w:r w:rsidRPr="00924A46">
        <w:rPr>
          <w:rFonts w:cs="Times New Roman"/>
          <w:lang w:val="lv-LV"/>
        </w:rPr>
        <w:t>.</w:t>
      </w:r>
      <w:bookmarkEnd w:id="39"/>
    </w:p>
  </w:footnote>
  <w:footnote w:id="59">
    <w:p w14:paraId="08990179" w14:textId="77777777" w:rsidR="00C561E5" w:rsidRPr="00D748E7" w:rsidRDefault="00C561E5" w:rsidP="004764DC">
      <w:pPr>
        <w:pStyle w:val="FootnoteText"/>
        <w:ind w:left="0" w:firstLine="0"/>
        <w:rPr>
          <w:lang w:val="lv-LV"/>
        </w:rPr>
      </w:pPr>
      <w:r>
        <w:rPr>
          <w:rStyle w:val="FootnoteReference"/>
        </w:rPr>
        <w:footnoteRef/>
      </w:r>
      <w:r w:rsidRPr="00924A46">
        <w:rPr>
          <w:lang w:val="lv-LV"/>
        </w:rPr>
        <w:t xml:space="preserve"> Eiropas Komisijas 2016.gada 14.septembra paziņojums Eiropas Parlamentam, Padomei, Eiropas Ekonomikas un Sociālo Lietu Komitejai un Reģionu Komitejai “Konkurētspējīga digitālā vienotā tirgus savienojamība. Virzība uz Eiropas Gigabitu sabiedrību”</w:t>
      </w:r>
    </w:p>
  </w:footnote>
  <w:footnote w:id="60">
    <w:p w14:paraId="70DA30EE" w14:textId="77777777" w:rsidR="00C561E5" w:rsidRPr="00924A46" w:rsidRDefault="00C561E5" w:rsidP="004764DC">
      <w:pPr>
        <w:pStyle w:val="FootnoteText"/>
        <w:rPr>
          <w:lang w:val="lv-LV"/>
        </w:rPr>
      </w:pPr>
      <w:r>
        <w:rPr>
          <w:rStyle w:val="FootnoteReference"/>
        </w:rPr>
        <w:footnoteRef/>
      </w:r>
      <w:r w:rsidRPr="00924A46">
        <w:rPr>
          <w:lang w:val="lv-LV"/>
        </w:rPr>
        <w:t xml:space="preserve"> </w:t>
      </w:r>
      <w:r w:rsidRPr="00924A46">
        <w:rPr>
          <w:rFonts w:cs="Times New Roman"/>
          <w:lang w:val="lv-LV"/>
        </w:rPr>
        <w:t xml:space="preserve">Pieejams šeit: </w:t>
      </w:r>
      <w:hyperlink r:id="rId27" w:tgtFrame="_blank" w:history="1">
        <w:r w:rsidRPr="00924A46">
          <w:rPr>
            <w:rStyle w:val="Hyperlink"/>
            <w:rFonts w:cs="Times New Roman"/>
            <w:lang w:val="lv-LV"/>
          </w:rPr>
          <w:t>https://www.sam.gov.lv/lv/petijumi</w:t>
        </w:r>
      </w:hyperlink>
      <w:r w:rsidRPr="00924A46">
        <w:rPr>
          <w:rFonts w:cs="Times New Roman"/>
          <w:lang w:val="lv-LV"/>
        </w:rPr>
        <w:t xml:space="preserve">. </w:t>
      </w:r>
    </w:p>
  </w:footnote>
  <w:footnote w:id="61">
    <w:p w14:paraId="06EC1B0C" w14:textId="77777777" w:rsidR="00C561E5" w:rsidRPr="00805EBF" w:rsidRDefault="00C561E5" w:rsidP="00BE727A">
      <w:pPr>
        <w:pStyle w:val="FootnoteText"/>
        <w:ind w:left="0" w:firstLine="0"/>
        <w:rPr>
          <w:lang w:val="lv-LV"/>
        </w:rPr>
      </w:pPr>
      <w:r>
        <w:rPr>
          <w:rStyle w:val="FootnoteReference"/>
        </w:rPr>
        <w:footnoteRef/>
      </w:r>
      <w:r w:rsidRPr="00F647DF">
        <w:rPr>
          <w:lang w:val="lv-LV"/>
        </w:rPr>
        <w:t xml:space="preserve"> </w:t>
      </w:r>
      <w:r w:rsidRPr="006647D2">
        <w:rPr>
          <w:lang w:val="lv-LV"/>
        </w:rPr>
        <w:t>Eiropas Komisijas 2016.gada 14.septembra paziņojums Eiropas Parlamentam, Padomei, Eiropas Ekonomikas un Sociālo Lietu Komitejai un Reģionu Komitejai “Konkurētspējīga digitālā vienotā tirgus savienojamība. Virzība uz Eiropas Gigabitu sabiedrību”</w:t>
      </w:r>
    </w:p>
  </w:footnote>
  <w:footnote w:id="62">
    <w:p w14:paraId="508306D5" w14:textId="77777777" w:rsidR="00C561E5" w:rsidRDefault="00C561E5" w:rsidP="000D0E3B">
      <w:pPr>
        <w:pStyle w:val="FootnoteText"/>
        <w:rPr>
          <w:rFonts w:cs="Times New Roman"/>
          <w:lang w:val="lv-LV"/>
        </w:rPr>
      </w:pPr>
      <w:r>
        <w:rPr>
          <w:rStyle w:val="FootnoteReference"/>
          <w:rFonts w:cs="Times New Roman"/>
        </w:rPr>
        <w:footnoteRef/>
      </w:r>
      <w:r>
        <w:rPr>
          <w:rFonts w:cs="Times New Roman"/>
        </w:rPr>
        <w:t xml:space="preserve"> "On the road to automated mobility: An EU strategy for mobility of the future", Communication of 17 May 2018, COM(2018) 283 final; </w:t>
      </w:r>
      <w:hyperlink r:id="rId28" w:history="1">
        <w:r>
          <w:rPr>
            <w:rStyle w:val="Hyperlink"/>
            <w:rFonts w:cs="Times New Roman"/>
          </w:rPr>
          <w:t>https://ec.europa.eu/transport/sites/transport/files/3rd-mobility-pack/com20180283_en.pdf</w:t>
        </w:r>
      </w:hyperlink>
    </w:p>
  </w:footnote>
  <w:footnote w:id="63">
    <w:p w14:paraId="4DA9F3E4" w14:textId="77777777" w:rsidR="00C561E5" w:rsidRDefault="00C561E5" w:rsidP="000D0E3B">
      <w:pPr>
        <w:pStyle w:val="FootnoteText"/>
        <w:rPr>
          <w:rFonts w:cs="Times New Roman"/>
          <w:lang w:val="lv-LV"/>
        </w:rPr>
      </w:pPr>
      <w:r>
        <w:rPr>
          <w:rStyle w:val="FootnoteReference"/>
          <w:rFonts w:cs="Times New Roman"/>
        </w:rPr>
        <w:footnoteRef/>
      </w:r>
      <w:r>
        <w:rPr>
          <w:rFonts w:cs="Times New Roman"/>
        </w:rPr>
        <w:t xml:space="preserve"> </w:t>
      </w:r>
      <w:r>
        <w:rPr>
          <w:rFonts w:cs="Times New Roman"/>
          <w:lang w:val="lv-LV"/>
        </w:rPr>
        <w:t>Informācijas avots: CEF 2 Digital darba programmas projekts.</w:t>
      </w:r>
    </w:p>
  </w:footnote>
  <w:footnote w:id="64">
    <w:p w14:paraId="0BFE5BDB" w14:textId="77777777" w:rsidR="00C561E5" w:rsidRDefault="00C561E5" w:rsidP="000D0E3B">
      <w:pPr>
        <w:pStyle w:val="FootnoteText"/>
      </w:pPr>
      <w:r>
        <w:rPr>
          <w:rStyle w:val="FootnoteReference"/>
        </w:rPr>
        <w:footnoteRef/>
      </w:r>
      <w:r>
        <w:t xml:space="preserve"> COMMUNICATION FROM THE COMMISSION</w:t>
      </w:r>
    </w:p>
    <w:p w14:paraId="381694DC" w14:textId="77777777" w:rsidR="00C561E5" w:rsidRDefault="00C561E5" w:rsidP="000D0E3B">
      <w:pPr>
        <w:pStyle w:val="FootnoteText"/>
      </w:pPr>
    </w:p>
    <w:p w14:paraId="55598D85" w14:textId="77777777" w:rsidR="00C561E5" w:rsidRDefault="00C561E5" w:rsidP="000D0E3B">
      <w:pPr>
        <w:pStyle w:val="FootnoteText"/>
        <w:rPr>
          <w:rFonts w:cs="Times New Roman"/>
          <w:lang w:val="lv-LV"/>
        </w:rPr>
      </w:pPr>
      <w:r>
        <w:rPr>
          <w:rFonts w:cs="Times New Roman"/>
        </w:rPr>
        <w:t>2019 European Semester: country-specific recommendations</w:t>
      </w:r>
    </w:p>
  </w:footnote>
  <w:footnote w:id="65">
    <w:p w14:paraId="6796F9BC" w14:textId="77777777" w:rsidR="00C561E5" w:rsidRDefault="00C561E5" w:rsidP="000D0E3B">
      <w:pPr>
        <w:pStyle w:val="FootnoteText"/>
        <w:rPr>
          <w:lang w:val="lv-LV"/>
        </w:rPr>
      </w:pPr>
      <w:r>
        <w:rPr>
          <w:rStyle w:val="FootnoteReference"/>
        </w:rPr>
        <w:footnoteRef/>
      </w:r>
      <w:r>
        <w:rPr>
          <w:lang w:val="lv-LV"/>
        </w:rPr>
        <w:t xml:space="preserve"> “visām ES mājsaimniecībām gan laukos, gan pilsētās ir pieejams interneta pieslēgums ar vismaz 100 Mb/s lejuplīnijas ātrumu, ko var uzlabot līdz gigabitu ātrumam” un “gigabitu savienojamību visiem galvenajiem sociālekonomiskajiem virzītājspēkiem”.</w:t>
      </w:r>
    </w:p>
  </w:footnote>
  <w:footnote w:id="66">
    <w:p w14:paraId="25F79A02" w14:textId="77777777" w:rsidR="00C561E5" w:rsidRPr="00276DE5" w:rsidRDefault="00C561E5" w:rsidP="00FD4A65">
      <w:pPr>
        <w:pStyle w:val="FootnoteText"/>
        <w:rPr>
          <w:lang w:val="lv-LV"/>
        </w:rPr>
      </w:pPr>
      <w:r>
        <w:rPr>
          <w:rStyle w:val="FootnoteReference"/>
        </w:rPr>
        <w:footnoteRef/>
      </w:r>
      <w:r w:rsidRPr="003719ED">
        <w:rPr>
          <w:lang w:val="lv-LV"/>
        </w:rPr>
        <w:t xml:space="preserve"> </w:t>
      </w:r>
      <w:r>
        <w:rPr>
          <w:lang w:val="lv-LV"/>
        </w:rPr>
        <w:t xml:space="preserve">Prioritārās jomas noteiktas, balstoties uz pašvaldību aptaujas rezultātiem pētījumā </w:t>
      </w:r>
      <w:r w:rsidRPr="00276DE5">
        <w:rPr>
          <w:lang w:val="lv-LV"/>
        </w:rPr>
        <w:t>“Pētījums Eiropas Savienības fondu 2021. -2027. gada plānošanas perioda ieguldījumu priekšnosacījumu izpildei”</w:t>
      </w:r>
      <w:r>
        <w:rPr>
          <w:lang w:val="lv-LV"/>
        </w:rPr>
        <w:t xml:space="preserve">: </w:t>
      </w:r>
      <w:hyperlink r:id="rId29" w:history="1">
        <w:r w:rsidRPr="00B921E6">
          <w:rPr>
            <w:rStyle w:val="Hyperlink"/>
            <w:lang w:val="lv-LV"/>
          </w:rPr>
          <w:t>https://www.sam.gov.lv/lv/petijumi</w:t>
        </w:r>
      </w:hyperlink>
      <w:r>
        <w:rPr>
          <w:lang w:val="lv-LV"/>
        </w:rPr>
        <w:t xml:space="preserve">.  Turpat arī atrodama detalizēta teritoriju analīze. </w:t>
      </w:r>
    </w:p>
  </w:footnote>
  <w:footnote w:id="67">
    <w:p w14:paraId="45BBB9B2" w14:textId="77777777" w:rsidR="00C561E5" w:rsidRDefault="00C561E5" w:rsidP="004764DC">
      <w:pPr>
        <w:pStyle w:val="FootnoteText"/>
      </w:pPr>
      <w:r>
        <w:rPr>
          <w:rStyle w:val="FootnoteReference"/>
        </w:rPr>
        <w:footnoteRef/>
      </w:r>
      <w:r>
        <w:t xml:space="preserve"> </w:t>
      </w:r>
      <w:r w:rsidRPr="00D501F7">
        <w:rPr>
          <w:rFonts w:cs="Times New Roman"/>
        </w:rPr>
        <w:t xml:space="preserve">Pieejams šeit: </w:t>
      </w:r>
      <w:hyperlink r:id="rId30" w:tgtFrame="_blank" w:history="1">
        <w:r w:rsidRPr="00D501F7">
          <w:rPr>
            <w:rStyle w:val="Hyperlink"/>
            <w:rFonts w:cs="Times New Roman"/>
          </w:rPr>
          <w:t>https://www.sam.gov.lv/lv/petijumi</w:t>
        </w:r>
      </w:hyperlink>
      <w:r w:rsidRPr="00D501F7">
        <w:rPr>
          <w:rFonts w:cs="Times New Roman"/>
        </w:rPr>
        <w:t xml:space="preserve">. </w:t>
      </w:r>
    </w:p>
  </w:footnote>
  <w:footnote w:id="68">
    <w:p w14:paraId="627C7D4E" w14:textId="77777777" w:rsidR="00C561E5" w:rsidRPr="00815C4F" w:rsidRDefault="00C561E5" w:rsidP="000E75DA">
      <w:pPr>
        <w:pStyle w:val="FootnoteText"/>
        <w:rPr>
          <w:rFonts w:cs="Times New Roman"/>
          <w:lang w:val="lv-LV"/>
        </w:rPr>
      </w:pPr>
      <w:r w:rsidRPr="00815C4F">
        <w:rPr>
          <w:rStyle w:val="FootnoteReference"/>
          <w:rFonts w:cs="Times New Roman"/>
        </w:rPr>
        <w:footnoteRef/>
      </w:r>
      <w:r w:rsidRPr="00FD56AE">
        <w:rPr>
          <w:rFonts w:cs="Times New Roman"/>
          <w:lang w:val="lv-LV"/>
        </w:rPr>
        <w:t xml:space="preserve"> </w:t>
      </w:r>
      <w:r w:rsidRPr="00815C4F">
        <w:rPr>
          <w:rFonts w:cs="Times New Roman"/>
          <w:lang w:val="lv-LV"/>
        </w:rPr>
        <w:t>Ieskaitot COFOG klasifikatoru (vispārējie valdības izdevumi pa funkcijām)</w:t>
      </w:r>
    </w:p>
  </w:footnote>
  <w:footnote w:id="69">
    <w:p w14:paraId="5CE00ED2" w14:textId="77777777" w:rsidR="00C561E5" w:rsidRPr="00B6727C" w:rsidRDefault="00C561E5" w:rsidP="000E75DA">
      <w:pPr>
        <w:pStyle w:val="FootnoteText"/>
        <w:rPr>
          <w:rFonts w:cs="Times New Roman"/>
          <w:sz w:val="18"/>
          <w:szCs w:val="18"/>
          <w:lang w:val="lv-LV"/>
        </w:rPr>
      </w:pPr>
      <w:r w:rsidRPr="43BCFEF6">
        <w:rPr>
          <w:rStyle w:val="FootnoteReference"/>
          <w:rFonts w:eastAsia="Times New Roman" w:cs="Times New Roman"/>
          <w:sz w:val="18"/>
          <w:szCs w:val="18"/>
          <w:lang w:val="lv-LV"/>
        </w:rPr>
        <w:footnoteRef/>
      </w:r>
      <w:r w:rsidRPr="43BCFEF6">
        <w:rPr>
          <w:rFonts w:eastAsia="Times New Roman" w:cs="Times New Roman"/>
          <w:sz w:val="18"/>
          <w:szCs w:val="18"/>
          <w:lang w:val="lv-LV"/>
        </w:rPr>
        <w:t xml:space="preserve"> Padomes rekomendācijas par Latvijas 2019. gada valsts reformu programmu un ar ko sniedz Padomes atzinumu par Latvijas 2019. gada stabilitātes programmu </w:t>
      </w:r>
      <w:hyperlink r:id="rId31">
        <w:r w:rsidRPr="43BCFEF6">
          <w:rPr>
            <w:rStyle w:val="Hyperlink"/>
            <w:rFonts w:eastAsia="Times New Roman" w:cs="Times New Roman"/>
            <w:sz w:val="18"/>
            <w:szCs w:val="18"/>
            <w:lang w:val="lv-LV"/>
          </w:rPr>
          <w:t>https://eur-lex.europa.eu/legal-content/LV/TXT/PDF/?uri=CELEX:52019DC0514&amp;from=EN</w:t>
        </w:r>
      </w:hyperlink>
      <w:r w:rsidRPr="43BCFEF6">
        <w:rPr>
          <w:rFonts w:eastAsia="Times New Roman" w:cs="Times New Roman"/>
          <w:sz w:val="18"/>
          <w:szCs w:val="18"/>
          <w:lang w:val="lv-LV"/>
        </w:rPr>
        <w:t xml:space="preserve"> 14. preambulas punkts </w:t>
      </w:r>
    </w:p>
  </w:footnote>
  <w:footnote w:id="70">
    <w:p w14:paraId="1AA5874D" w14:textId="77777777" w:rsidR="00C561E5" w:rsidRPr="00B6727C" w:rsidRDefault="00C561E5" w:rsidP="000E75DA">
      <w:pPr>
        <w:pStyle w:val="FootnoteText"/>
        <w:rPr>
          <w:rFonts w:eastAsia="Times New Roman" w:cs="Times New Roman"/>
          <w:sz w:val="18"/>
          <w:szCs w:val="18"/>
          <w:lang w:val="lv-LV"/>
        </w:rPr>
      </w:pPr>
      <w:r w:rsidRPr="43BCFEF6">
        <w:rPr>
          <w:rStyle w:val="FootnoteReference"/>
          <w:rFonts w:eastAsia="Times New Roman" w:cs="Times New Roman"/>
          <w:sz w:val="18"/>
          <w:szCs w:val="18"/>
          <w:lang w:val="lv-LV"/>
        </w:rPr>
        <w:footnoteRef/>
      </w:r>
      <w:r w:rsidRPr="43BCFEF6">
        <w:rPr>
          <w:rFonts w:eastAsia="Times New Roman" w:cs="Times New Roman"/>
          <w:sz w:val="18"/>
          <w:szCs w:val="18"/>
          <w:lang w:val="lv-LV"/>
        </w:rPr>
        <w:t xml:space="preserve"> Eiropas Komisijas 2019. gada ziņojums par Latviju. Brisele, 27.2.2019, SWD(2019) 1013 final Pieejams: </w:t>
      </w:r>
      <w:hyperlink r:id="rId32">
        <w:r w:rsidRPr="43BCFEF6">
          <w:rPr>
            <w:rStyle w:val="Hyperlink"/>
            <w:rFonts w:eastAsia="Times New Roman" w:cs="Times New Roman"/>
            <w:sz w:val="18"/>
            <w:szCs w:val="18"/>
            <w:lang w:val="lv-LV"/>
          </w:rPr>
          <w:t>https://ec.europa.eu/info/sites/info/files/file_import/2019-european-semester-country-report-latvia_lv.pdf</w:t>
        </w:r>
      </w:hyperlink>
      <w:r w:rsidRPr="43BCFEF6">
        <w:rPr>
          <w:rFonts w:eastAsia="Times New Roman" w:cs="Times New Roman"/>
          <w:sz w:val="18"/>
          <w:szCs w:val="18"/>
          <w:lang w:val="lv-LV"/>
        </w:rPr>
        <w:t xml:space="preserve"> </w:t>
      </w:r>
    </w:p>
  </w:footnote>
  <w:footnote w:id="71">
    <w:p w14:paraId="5B4455DC" w14:textId="77777777" w:rsidR="00C561E5" w:rsidRPr="00B6727C" w:rsidRDefault="00C561E5" w:rsidP="000E75DA">
      <w:pPr>
        <w:pStyle w:val="FootnoteText"/>
        <w:rPr>
          <w:rFonts w:cs="Times New Roman"/>
          <w:sz w:val="18"/>
          <w:szCs w:val="18"/>
          <w:lang w:val="lv-LV"/>
        </w:rPr>
      </w:pPr>
      <w:r w:rsidRPr="43BCFEF6">
        <w:rPr>
          <w:rStyle w:val="FootnoteReference"/>
          <w:rFonts w:eastAsia="Times New Roman" w:cs="Times New Roman"/>
          <w:sz w:val="18"/>
          <w:szCs w:val="18"/>
          <w:lang w:val="lv-LV"/>
        </w:rPr>
        <w:footnoteRef/>
      </w:r>
      <w:r w:rsidRPr="43BCFEF6">
        <w:rPr>
          <w:rFonts w:eastAsia="Times New Roman" w:cs="Times New Roman"/>
          <w:sz w:val="18"/>
          <w:szCs w:val="18"/>
          <w:lang w:val="lv-LV"/>
        </w:rPr>
        <w:t xml:space="preserve"> </w:t>
      </w:r>
      <w:r w:rsidRPr="43BCFEF6">
        <w:rPr>
          <w:rFonts w:eastAsia="Times New Roman" w:cs="Times New Roman"/>
          <w:sz w:val="18"/>
          <w:szCs w:val="18"/>
          <w:lang w:val="lv-LV" w:bidi="lv-LV"/>
        </w:rPr>
        <w:t xml:space="preserve">Padomes rekomendācijas par Latvijas 2019. gada valsts reformu programmu un ar ko sniedz Padomes atzinumu par Latvijas 2019. gada stabilitātes programmu </w:t>
      </w:r>
      <w:hyperlink r:id="rId33">
        <w:r w:rsidRPr="43BCFEF6">
          <w:rPr>
            <w:rStyle w:val="Hyperlink"/>
            <w:rFonts w:eastAsia="Times New Roman" w:cs="Times New Roman"/>
            <w:sz w:val="18"/>
            <w:szCs w:val="18"/>
            <w:lang w:val="lv-LV" w:bidi="lv-LV"/>
          </w:rPr>
          <w:t>https://eur-lex.europa.eu/legal-content/LV/TXT/PDF/?uri=CELEX:52019DC0514&amp;from=EN</w:t>
        </w:r>
      </w:hyperlink>
      <w:r w:rsidRPr="43BCFEF6">
        <w:rPr>
          <w:rFonts w:eastAsia="Times New Roman" w:cs="Times New Roman"/>
          <w:sz w:val="18"/>
          <w:szCs w:val="18"/>
          <w:lang w:val="lv-LV" w:bidi="lv-LV"/>
        </w:rPr>
        <w:t xml:space="preserve"> 14. preambulas punkts</w:t>
      </w:r>
    </w:p>
  </w:footnote>
  <w:footnote w:id="72">
    <w:p w14:paraId="679EBE4C" w14:textId="77777777" w:rsidR="00C561E5" w:rsidRPr="00B6727C" w:rsidRDefault="00C561E5" w:rsidP="000E75DA">
      <w:pPr>
        <w:pStyle w:val="FootnoteText"/>
        <w:rPr>
          <w:rFonts w:cs="Times New Roman"/>
          <w:sz w:val="18"/>
          <w:szCs w:val="18"/>
          <w:lang w:val="lv-LV"/>
        </w:rPr>
      </w:pPr>
      <w:r w:rsidRPr="43BCFEF6">
        <w:rPr>
          <w:rStyle w:val="FootnoteReference"/>
          <w:rFonts w:eastAsia="Times New Roman" w:cs="Times New Roman"/>
          <w:sz w:val="18"/>
          <w:szCs w:val="18"/>
          <w:lang w:val="lv-LV"/>
        </w:rPr>
        <w:footnoteRef/>
      </w:r>
      <w:r w:rsidRPr="43BCFEF6">
        <w:rPr>
          <w:rFonts w:eastAsia="Times New Roman" w:cs="Times New Roman"/>
          <w:sz w:val="18"/>
          <w:szCs w:val="18"/>
          <w:lang w:val="lv-LV"/>
        </w:rPr>
        <w:t xml:space="preserve"> EK 2020.gada ziņojums par Latviju, 26.2.2020. SWD(2020) 513, 49.lpp.</w:t>
      </w:r>
    </w:p>
  </w:footnote>
  <w:footnote w:id="73">
    <w:p w14:paraId="4FF76098" w14:textId="77777777" w:rsidR="00C561E5" w:rsidRPr="00B6727C" w:rsidRDefault="00C561E5" w:rsidP="000E75DA">
      <w:pPr>
        <w:pStyle w:val="FootnoteText"/>
        <w:rPr>
          <w:rFonts w:cs="Times New Roman"/>
          <w:sz w:val="18"/>
          <w:szCs w:val="18"/>
          <w:lang w:val="lv-LV"/>
        </w:rPr>
      </w:pPr>
      <w:r w:rsidRPr="43BCFEF6">
        <w:rPr>
          <w:rStyle w:val="FootnoteReference"/>
          <w:rFonts w:eastAsia="Times New Roman" w:cs="Times New Roman"/>
          <w:sz w:val="18"/>
          <w:szCs w:val="18"/>
          <w:lang w:val="lv-LV"/>
        </w:rPr>
        <w:footnoteRef/>
      </w:r>
      <w:r w:rsidRPr="43BCFEF6">
        <w:rPr>
          <w:rFonts w:eastAsia="Times New Roman" w:cs="Times New Roman"/>
          <w:sz w:val="18"/>
          <w:szCs w:val="18"/>
          <w:lang w:val="lv-LV"/>
        </w:rPr>
        <w:t xml:space="preserve"> EK 2020.gada ziņojums par Latviju, 26.2.2020. SWD(2020) 513, 48.lpp.</w:t>
      </w:r>
    </w:p>
  </w:footnote>
  <w:footnote w:id="74">
    <w:p w14:paraId="60419224" w14:textId="77777777" w:rsidR="00C561E5" w:rsidRPr="00B6727C" w:rsidRDefault="00C561E5" w:rsidP="000E75DA">
      <w:pPr>
        <w:pStyle w:val="FootnoteText"/>
        <w:rPr>
          <w:rFonts w:cs="Times New Roman"/>
          <w:sz w:val="18"/>
          <w:szCs w:val="18"/>
          <w:lang w:val="lv-LV"/>
        </w:rPr>
      </w:pPr>
      <w:r w:rsidRPr="43BCFEF6">
        <w:rPr>
          <w:rStyle w:val="FootnoteReference"/>
          <w:rFonts w:eastAsia="Times New Roman" w:cs="Times New Roman"/>
          <w:sz w:val="18"/>
          <w:szCs w:val="18"/>
          <w:lang w:val="lv-LV"/>
        </w:rPr>
        <w:footnoteRef/>
      </w:r>
      <w:r w:rsidRPr="43BCFEF6">
        <w:rPr>
          <w:rFonts w:eastAsia="Times New Roman" w:cs="Times New Roman"/>
          <w:sz w:val="18"/>
          <w:szCs w:val="18"/>
          <w:lang w:val="lv-LV"/>
        </w:rPr>
        <w:t xml:space="preserve"> </w:t>
      </w:r>
      <w:hyperlink r:id="rId34">
        <w:r w:rsidRPr="43BCFEF6">
          <w:rPr>
            <w:rStyle w:val="Hyperlink"/>
            <w:rFonts w:eastAsia="Times New Roman" w:cs="Times New Roman"/>
            <w:sz w:val="18"/>
            <w:szCs w:val="18"/>
            <w:lang w:val="lv-LV"/>
          </w:rPr>
          <w:t>https://ec.europa.eu/info/sites/info/files/file_import/2019-european-semester-country-report-latvia_lv.pdf</w:t>
        </w:r>
      </w:hyperlink>
    </w:p>
  </w:footnote>
  <w:footnote w:id="75">
    <w:p w14:paraId="4E9050A2" w14:textId="77777777" w:rsidR="00C561E5" w:rsidRPr="00795F89" w:rsidRDefault="00C561E5" w:rsidP="000E75DA">
      <w:pPr>
        <w:rPr>
          <w:lang w:val="lv-LV"/>
        </w:rPr>
      </w:pPr>
      <w:r w:rsidRPr="43BCFEF6">
        <w:rPr>
          <w:rFonts w:eastAsia="Times New Roman" w:cs="Times New Roman"/>
          <w:sz w:val="18"/>
          <w:szCs w:val="18"/>
        </w:rPr>
        <w:footnoteRef/>
      </w:r>
      <w:r w:rsidRPr="00795F89">
        <w:rPr>
          <w:rFonts w:eastAsia="Times New Roman" w:cs="Times New Roman"/>
          <w:sz w:val="18"/>
          <w:szCs w:val="18"/>
          <w:lang w:val="lv-LV"/>
        </w:rPr>
        <w:t xml:space="preserve"> Mājokļu tirgus pārskats 2020, Latio, 15.lpp</w:t>
      </w:r>
      <w:r>
        <w:rPr>
          <w:rFonts w:eastAsia="Times New Roman" w:cs="Times New Roman"/>
          <w:sz w:val="18"/>
          <w:szCs w:val="18"/>
          <w:lang w:val="lv-LV"/>
        </w:rPr>
        <w:t>.</w:t>
      </w:r>
    </w:p>
  </w:footnote>
  <w:footnote w:id="76">
    <w:p w14:paraId="117243BA" w14:textId="77777777" w:rsidR="00C561E5" w:rsidRPr="000D562B" w:rsidRDefault="00C561E5" w:rsidP="000E75DA">
      <w:pPr>
        <w:pStyle w:val="FootnoteText"/>
        <w:spacing w:after="120"/>
        <w:rPr>
          <w:lang w:val="lv-LV"/>
        </w:rPr>
      </w:pPr>
      <w:r w:rsidRPr="0065442C">
        <w:rPr>
          <w:rStyle w:val="FootnoteReference"/>
          <w:rFonts w:eastAsia="Times New Roman" w:cs="Times New Roman"/>
          <w:szCs w:val="18"/>
          <w:lang w:val="lv-LV"/>
        </w:rPr>
        <w:footnoteRef/>
      </w:r>
      <w:r w:rsidRPr="0065442C">
        <w:rPr>
          <w:rFonts w:eastAsia="Times New Roman" w:cs="Times New Roman"/>
          <w:szCs w:val="18"/>
          <w:lang w:val="lv-LV"/>
        </w:rPr>
        <w:t xml:space="preserve"> </w:t>
      </w:r>
      <w:r w:rsidRPr="43BCFEF6">
        <w:rPr>
          <w:rFonts w:eastAsia="Times New Roman" w:cs="Times New Roman"/>
          <w:sz w:val="18"/>
          <w:szCs w:val="18"/>
          <w:lang w:val="lv-LV"/>
        </w:rPr>
        <w:t xml:space="preserve">Padomes rekomendācijas par Latvijas 2019. gada valsts reformu programmu un ar ko sniedz Padomes atzinumu par Latvijas 2019. gada stabilitātes programmu </w:t>
      </w:r>
      <w:hyperlink r:id="rId35">
        <w:r w:rsidRPr="43BCFEF6">
          <w:rPr>
            <w:rStyle w:val="Hyperlink"/>
            <w:rFonts w:eastAsia="Times New Roman" w:cs="Times New Roman"/>
            <w:sz w:val="18"/>
            <w:szCs w:val="18"/>
            <w:lang w:val="lv-LV"/>
          </w:rPr>
          <w:t>https://eur-lex.europa.eu/legal-content/LV/TXT/PDF/?uri=CELEX:52019DC0514&amp;from=EN</w:t>
        </w:r>
      </w:hyperlink>
      <w:r>
        <w:rPr>
          <w:rStyle w:val="Hyperlink"/>
          <w:rFonts w:eastAsia="Times New Roman" w:cs="Times New Roman"/>
          <w:sz w:val="18"/>
          <w:szCs w:val="18"/>
          <w:lang w:val="lv-LV"/>
        </w:rPr>
        <w:t xml:space="preserve"> 11.punkts.</w:t>
      </w:r>
    </w:p>
  </w:footnote>
  <w:footnote w:id="77">
    <w:p w14:paraId="679CE71F" w14:textId="77777777" w:rsidR="00C561E5" w:rsidRPr="008C7EBF" w:rsidRDefault="00C561E5" w:rsidP="000E75DA">
      <w:pPr>
        <w:rPr>
          <w:lang w:val="lv-LV"/>
        </w:rPr>
      </w:pPr>
    </w:p>
    <w:p w14:paraId="095B8514" w14:textId="77777777" w:rsidR="00C561E5" w:rsidRPr="007C2982" w:rsidRDefault="00C561E5" w:rsidP="000E75DA">
      <w:pPr>
        <w:spacing w:after="120"/>
        <w:rPr>
          <w:lang w:val="lv-LV"/>
        </w:rPr>
      </w:pPr>
    </w:p>
  </w:footnote>
  <w:footnote w:id="78">
    <w:p w14:paraId="170D0A90" w14:textId="77777777" w:rsidR="00C561E5" w:rsidRDefault="00C561E5" w:rsidP="000E75DA">
      <w:pPr>
        <w:spacing w:after="120"/>
        <w:rPr>
          <w:rFonts w:eastAsia="Times New Roman" w:cs="Times New Roman"/>
          <w:sz w:val="18"/>
          <w:szCs w:val="18"/>
          <w:lang w:val="lv-LV"/>
        </w:rPr>
      </w:pPr>
      <w:r w:rsidRPr="43BCFEF6">
        <w:rPr>
          <w:rFonts w:eastAsia="Times New Roman" w:cs="Times New Roman"/>
          <w:sz w:val="18"/>
          <w:szCs w:val="18"/>
        </w:rPr>
        <w:footnoteRef/>
      </w:r>
      <w:r w:rsidRPr="43BCFEF6">
        <w:rPr>
          <w:rFonts w:eastAsia="Times New Roman" w:cs="Times New Roman"/>
          <w:sz w:val="18"/>
          <w:szCs w:val="18"/>
        </w:rPr>
        <w:t xml:space="preserve"> </w:t>
      </w:r>
      <w:r w:rsidRPr="43BCFEF6">
        <w:rPr>
          <w:rFonts w:eastAsia="Times New Roman" w:cs="Times New Roman"/>
          <w:sz w:val="18"/>
          <w:szCs w:val="18"/>
          <w:lang w:val="lv-LV"/>
        </w:rPr>
        <w:t xml:space="preserve">Eiropas Komisijas 2019. gada ziņojums par Latviju. Brisele, 27.2.2019, SWD(2019) 1013 final Pieejams: </w:t>
      </w:r>
      <w:hyperlink r:id="rId36">
        <w:r w:rsidRPr="43BCFEF6">
          <w:rPr>
            <w:rStyle w:val="Hyperlink"/>
            <w:rFonts w:eastAsia="Times New Roman" w:cs="Times New Roman"/>
            <w:sz w:val="18"/>
            <w:szCs w:val="18"/>
            <w:lang w:val="lv-LV"/>
          </w:rPr>
          <w:t>https://ec.europa.eu/info/sites/info/files/file_import/2019-european-semester-country-report-latvia_lv.pdf</w:t>
        </w:r>
      </w:hyperlink>
    </w:p>
  </w:footnote>
  <w:footnote w:id="79">
    <w:p w14:paraId="6A5AF5ED" w14:textId="77777777" w:rsidR="00C561E5" w:rsidRDefault="00C561E5" w:rsidP="000E75DA">
      <w:pPr>
        <w:spacing w:after="120"/>
        <w:rPr>
          <w:rFonts w:eastAsia="Times New Roman" w:cs="Times New Roman"/>
          <w:sz w:val="18"/>
          <w:szCs w:val="18"/>
          <w:lang w:val="lv-LV"/>
        </w:rPr>
      </w:pPr>
      <w:r w:rsidRPr="43BCFEF6">
        <w:rPr>
          <w:rFonts w:eastAsia="Times New Roman" w:cs="Times New Roman"/>
          <w:sz w:val="18"/>
          <w:szCs w:val="18"/>
        </w:rPr>
        <w:footnoteRef/>
      </w:r>
      <w:r w:rsidRPr="43BCFEF6">
        <w:rPr>
          <w:rFonts w:eastAsia="Times New Roman" w:cs="Times New Roman"/>
          <w:sz w:val="18"/>
          <w:szCs w:val="18"/>
        </w:rPr>
        <w:t xml:space="preserve"> </w:t>
      </w:r>
      <w:r w:rsidRPr="43BCFEF6">
        <w:rPr>
          <w:rFonts w:eastAsia="Times New Roman" w:cs="Times New Roman"/>
          <w:sz w:val="18"/>
          <w:szCs w:val="18"/>
          <w:lang w:val="lv-LV"/>
        </w:rPr>
        <w:t xml:space="preserve">Eiropas Komisijas 2019. gada ziņojums par Latviju. Brisele, 27.2.2019, SWD(2019) 1013 final Pieejams: </w:t>
      </w:r>
      <w:hyperlink r:id="rId37">
        <w:r w:rsidRPr="43BCFEF6">
          <w:rPr>
            <w:rStyle w:val="Hyperlink"/>
            <w:rFonts w:eastAsia="Times New Roman" w:cs="Times New Roman"/>
            <w:sz w:val="18"/>
            <w:szCs w:val="18"/>
            <w:lang w:val="lv-LV"/>
          </w:rPr>
          <w:t>https://ec.europa.eu/info/sites/info/files/file_import/2019-european-semester-country-report-latvia_lv.pdf</w:t>
        </w:r>
      </w:hyperlink>
    </w:p>
  </w:footnote>
  <w:footnote w:id="80">
    <w:p w14:paraId="3E99671B" w14:textId="77777777" w:rsidR="00C561E5" w:rsidRPr="004530C1" w:rsidRDefault="00C561E5" w:rsidP="000E75DA">
      <w:pPr>
        <w:pStyle w:val="FootnoteText"/>
        <w:rPr>
          <w:lang w:val="lv-LV"/>
        </w:rPr>
      </w:pPr>
      <w:r w:rsidRPr="004530C1">
        <w:rPr>
          <w:rStyle w:val="FootnoteReference"/>
        </w:rPr>
        <w:footnoteRef/>
      </w:r>
      <w:r w:rsidRPr="004530C1">
        <w:t xml:space="preserve"> </w:t>
      </w:r>
      <w:r w:rsidRPr="004530C1">
        <w:rPr>
          <w:lang w:val="lv-LV"/>
        </w:rPr>
        <w:t>“</w:t>
      </w:r>
      <w:hyperlink r:id="rId38" w:history="1">
        <w:r w:rsidRPr="004530C1">
          <w:rPr>
            <w:rStyle w:val="Hyperlink"/>
            <w:lang w:val="lv-LV"/>
          </w:rPr>
          <w:t>Policy Actions for Affordable Housing in Latvia</w:t>
        </w:r>
      </w:hyperlink>
      <w:r w:rsidRPr="004530C1">
        <w:rPr>
          <w:lang w:val="lv-LV"/>
        </w:rPr>
        <w:t>”, OECD, 2020.</w:t>
      </w:r>
    </w:p>
  </w:footnote>
  <w:footnote w:id="81">
    <w:p w14:paraId="1E1540C4" w14:textId="77777777" w:rsidR="00C561E5" w:rsidRPr="00A84ECC" w:rsidRDefault="00C561E5" w:rsidP="000E75DA">
      <w:pPr>
        <w:pStyle w:val="FootnoteText"/>
        <w:rPr>
          <w:lang w:val="lv-LV"/>
        </w:rPr>
      </w:pPr>
      <w:r w:rsidRPr="00A84ECC">
        <w:rPr>
          <w:rStyle w:val="FootnoteReference"/>
        </w:rPr>
        <w:footnoteRef/>
      </w:r>
      <w:r w:rsidRPr="00A84ECC">
        <w:t xml:space="preserve"> </w:t>
      </w:r>
      <w:r w:rsidRPr="00A84ECC">
        <w:rPr>
          <w:lang w:val="lv-LV"/>
        </w:rPr>
        <w:t>“</w:t>
      </w:r>
      <w:hyperlink r:id="rId39" w:history="1">
        <w:r w:rsidRPr="00A84ECC">
          <w:rPr>
            <w:rStyle w:val="Hyperlink"/>
            <w:lang w:val="lv-LV"/>
          </w:rPr>
          <w:t>Policy Actions for Affordable Housing in Latvia</w:t>
        </w:r>
      </w:hyperlink>
      <w:r w:rsidRPr="00A84ECC">
        <w:rPr>
          <w:lang w:val="lv-LV"/>
        </w:rPr>
        <w:t>”, OECD, 2020.</w:t>
      </w:r>
    </w:p>
  </w:footnote>
  <w:footnote w:id="82">
    <w:p w14:paraId="4325A71B" w14:textId="77777777" w:rsidR="00C561E5" w:rsidRPr="001D387E" w:rsidRDefault="00C561E5" w:rsidP="00B03288">
      <w:pPr>
        <w:pStyle w:val="FootnoteText"/>
        <w:rPr>
          <w:lang w:val="lv-LV"/>
        </w:rPr>
      </w:pPr>
      <w:r>
        <w:rPr>
          <w:rStyle w:val="FootnoteReference"/>
        </w:rPr>
        <w:footnoteRef/>
      </w:r>
      <w:r w:rsidRPr="001D387E">
        <w:rPr>
          <w:lang w:val="lv-LV"/>
        </w:rPr>
        <w:t xml:space="preserve"> </w:t>
      </w:r>
      <w:r w:rsidRPr="43BCFEF6">
        <w:rPr>
          <w:rFonts w:eastAsia="Times New Roman" w:cs="Times New Roman"/>
          <w:sz w:val="18"/>
          <w:szCs w:val="18"/>
          <w:lang w:val="lv-LV"/>
        </w:rPr>
        <w:t>Eiropas Komisijas 2019. gada ziņojums par Latviju. Brisele, 27.2.2019, SWD(2019) 1013 final Pieejams</w:t>
      </w:r>
      <w:r>
        <w:rPr>
          <w:rFonts w:eastAsia="Times New Roman" w:cs="Times New Roman"/>
          <w:sz w:val="18"/>
          <w:szCs w:val="18"/>
          <w:lang w:val="lv-LV"/>
        </w:rPr>
        <w:t xml:space="preserve"> šeit</w:t>
      </w:r>
      <w:r w:rsidRPr="43BCFEF6">
        <w:rPr>
          <w:rFonts w:eastAsia="Times New Roman" w:cs="Times New Roman"/>
          <w:sz w:val="18"/>
          <w:szCs w:val="18"/>
          <w:lang w:val="lv-LV"/>
        </w:rPr>
        <w:t xml:space="preserve">: </w:t>
      </w:r>
      <w:hyperlink r:id="rId40">
        <w:r w:rsidRPr="43BCFEF6">
          <w:rPr>
            <w:rStyle w:val="Hyperlink"/>
            <w:rFonts w:eastAsia="Times New Roman" w:cs="Times New Roman"/>
            <w:sz w:val="18"/>
            <w:szCs w:val="18"/>
            <w:lang w:val="lv-LV"/>
          </w:rPr>
          <w:t>https://ec.europa.eu/info/sites/info/files/file_import/2019-european-semester-country-report-latvia_lv.pdf</w:t>
        </w:r>
      </w:hyperlink>
    </w:p>
  </w:footnote>
  <w:footnote w:id="83">
    <w:p w14:paraId="30625D65" w14:textId="77777777" w:rsidR="00C561E5" w:rsidRPr="004C430A" w:rsidRDefault="00C561E5" w:rsidP="009503F7">
      <w:pPr>
        <w:rPr>
          <w:rFonts w:eastAsia="Calibri" w:cs="Times New Roman"/>
          <w:sz w:val="20"/>
          <w:szCs w:val="20"/>
          <w:lang w:val="lv-LV"/>
        </w:rPr>
      </w:pPr>
      <w:r w:rsidRPr="004C430A">
        <w:rPr>
          <w:rFonts w:cs="Times New Roman"/>
          <w:sz w:val="20"/>
          <w:szCs w:val="20"/>
          <w:vertAlign w:val="superscript"/>
          <w:lang w:val="lv-LV"/>
        </w:rPr>
        <w:footnoteRef/>
      </w:r>
      <w:r w:rsidRPr="004C430A">
        <w:rPr>
          <w:rFonts w:cs="Times New Roman"/>
          <w:sz w:val="20"/>
          <w:szCs w:val="20"/>
          <w:lang w:val="lv-LV"/>
        </w:rPr>
        <w:t xml:space="preserve"> </w:t>
      </w:r>
      <w:r w:rsidRPr="004C430A">
        <w:rPr>
          <w:rFonts w:eastAsia="Calibri" w:cs="Times New Roman"/>
          <w:sz w:val="20"/>
          <w:szCs w:val="20"/>
          <w:lang w:val="lv-LV"/>
        </w:rPr>
        <w:t>Pētījums “Latvijas emigrantu kopienas: nacionālā identitāte, transnacionālās attiecības un diasporas politika” (2015)</w:t>
      </w:r>
    </w:p>
  </w:footnote>
  <w:footnote w:id="84">
    <w:p w14:paraId="48A5BC64" w14:textId="77777777" w:rsidR="00C561E5" w:rsidRPr="00FE5B27" w:rsidRDefault="00C561E5" w:rsidP="00EB4D2B">
      <w:pPr>
        <w:pStyle w:val="FootnoteText"/>
        <w:rPr>
          <w:lang w:val="lv-LV"/>
        </w:rPr>
      </w:pPr>
      <w:r w:rsidRPr="00FE5B27">
        <w:rPr>
          <w:rStyle w:val="FootnoteReference"/>
        </w:rPr>
        <w:footnoteRef/>
      </w:r>
      <w:r w:rsidRPr="00FE5B27">
        <w:t xml:space="preserve"> </w:t>
      </w:r>
      <w:r w:rsidRPr="00FE5B27">
        <w:rPr>
          <w:lang w:val="lv-LV"/>
        </w:rPr>
        <w:t xml:space="preserve">Eirostat </w:t>
      </w:r>
      <w:r>
        <w:rPr>
          <w:lang w:val="lv-LV"/>
        </w:rPr>
        <w:t xml:space="preserve">datu bāze, </w:t>
      </w:r>
      <w:r w:rsidRPr="00FE5B27">
        <w:rPr>
          <w:lang w:val="lv-LV"/>
        </w:rPr>
        <w:t xml:space="preserve">datu bāze, tabula </w:t>
      </w:r>
      <w:r w:rsidRPr="00FE5B27">
        <w:t>[spr_exp_gdp]</w:t>
      </w:r>
    </w:p>
  </w:footnote>
  <w:footnote w:id="85">
    <w:p w14:paraId="193913DC" w14:textId="77777777" w:rsidR="00C561E5" w:rsidRPr="004B0E4D" w:rsidRDefault="00C561E5" w:rsidP="00EB4D2B">
      <w:pPr>
        <w:pStyle w:val="FootnoteText"/>
        <w:rPr>
          <w:rFonts w:eastAsia="Times New Roman"/>
          <w:color w:val="000000"/>
          <w:lang w:val="lv-LV" w:eastAsia="lv-LV"/>
        </w:rPr>
      </w:pPr>
      <w:r w:rsidRPr="00BE69E3">
        <w:rPr>
          <w:rStyle w:val="FootnoteReference"/>
        </w:rPr>
        <w:footnoteRef/>
      </w:r>
      <w:r w:rsidRPr="004B0E4D">
        <w:rPr>
          <w:lang w:val="lv-LV"/>
        </w:rPr>
        <w:t xml:space="preserve"> </w:t>
      </w:r>
      <w:r w:rsidRPr="004B0E4D">
        <w:rPr>
          <w:rFonts w:eastAsia="Times New Roman"/>
          <w:color w:val="000000"/>
          <w:lang w:val="lv-LV" w:eastAsia="lv-LV"/>
        </w:rPr>
        <w:t>Komisijas dienestu darba dokuments. Latvijas 2014.gada valsts reformu programmas un stabilitātes programmas novērtējums, SWD(2014) 415 final, 2.6.2014.; Ziņojums par valsti – Latvija (2015), SWD(2015) 33 final, 26.2.2015.; 2016.gada ziņojums par valsti – Latvija, SWD(2016) 82 final, 26.2.2016.; Ziņojums par Latviju – 2017.gads, SWD(2017) 79 final, 22.2.2017.; Ziņojums par Latviju – 2018.gads, SWD(2018) 2012 final/2, 18.4.2018.; 2019.gada ziņojums par Latviju, SWD(2019) 1013 final, 27.2.2019.; 2020.gada ziņojums par Latviju, SWD(2020) 513 final, 20.2.2020.</w:t>
      </w:r>
    </w:p>
  </w:footnote>
  <w:footnote w:id="86">
    <w:p w14:paraId="3DBB95FF" w14:textId="1852B2AE" w:rsidR="00C561E5" w:rsidRPr="00B57F82" w:rsidRDefault="00C561E5" w:rsidP="00EB4D2B">
      <w:pPr>
        <w:pStyle w:val="FootnoteText"/>
        <w:rPr>
          <w:rFonts w:cs="Times New Roman"/>
          <w:lang w:val="lv-LV"/>
        </w:rPr>
      </w:pPr>
      <w:r w:rsidRPr="00B57F82">
        <w:rPr>
          <w:rStyle w:val="FootnoteReference"/>
          <w:rFonts w:cs="Times New Roman"/>
        </w:rPr>
        <w:footnoteRef/>
      </w:r>
      <w:r w:rsidRPr="00B57F82">
        <w:rPr>
          <w:rFonts w:cs="Times New Roman"/>
          <w:lang w:val="lv-LV"/>
        </w:rPr>
        <w:t xml:space="preserve"> </w:t>
      </w:r>
      <w:r>
        <w:rPr>
          <w:rFonts w:cs="Times New Roman"/>
          <w:lang w:val="lv-LV"/>
        </w:rPr>
        <w:t>Eurostat</w:t>
      </w:r>
      <w:r w:rsidRPr="00B57F82">
        <w:rPr>
          <w:rFonts w:cs="Times New Roman"/>
          <w:lang w:val="lv-LV"/>
        </w:rPr>
        <w:t xml:space="preserve"> dati</w:t>
      </w:r>
    </w:p>
  </w:footnote>
  <w:footnote w:id="87">
    <w:p w14:paraId="60761E84" w14:textId="379D8405" w:rsidR="00C561E5" w:rsidRPr="00B57F82" w:rsidRDefault="00C561E5" w:rsidP="00EB4D2B">
      <w:pPr>
        <w:pStyle w:val="FootnoteText"/>
        <w:rPr>
          <w:rFonts w:cs="Times New Roman"/>
          <w:lang w:val="en-GB"/>
        </w:rPr>
      </w:pPr>
      <w:r w:rsidRPr="00B57F82">
        <w:rPr>
          <w:rStyle w:val="FootnoteReference"/>
          <w:rFonts w:cs="Times New Roman"/>
        </w:rPr>
        <w:footnoteRef/>
      </w:r>
      <w:r w:rsidRPr="00B57F82">
        <w:rPr>
          <w:rFonts w:cs="Times New Roman"/>
        </w:rPr>
        <w:t xml:space="preserve"> Datu avots – Labklājības ministrija, 2020.gada </w:t>
      </w:r>
      <w:r>
        <w:rPr>
          <w:rFonts w:cs="Times New Roman"/>
        </w:rPr>
        <w:t>novembris</w:t>
      </w:r>
    </w:p>
  </w:footnote>
  <w:footnote w:id="88">
    <w:p w14:paraId="2E7DA7B7" w14:textId="77777777" w:rsidR="00C561E5" w:rsidRPr="00B57F82" w:rsidRDefault="00C561E5" w:rsidP="000E75DA">
      <w:pPr>
        <w:pStyle w:val="FootnoteText"/>
        <w:rPr>
          <w:rFonts w:cs="Times New Roman"/>
          <w:lang w:val="lv-LV"/>
        </w:rPr>
      </w:pPr>
      <w:r w:rsidRPr="00B57F82">
        <w:rPr>
          <w:rStyle w:val="FootnoteReference"/>
          <w:rFonts w:cs="Times New Roman"/>
        </w:rPr>
        <w:footnoteRef/>
      </w:r>
      <w:r w:rsidRPr="00B57F82">
        <w:rPr>
          <w:rFonts w:cs="Times New Roman"/>
          <w:lang w:val="lv-LV"/>
        </w:rPr>
        <w:t xml:space="preserve"> </w:t>
      </w:r>
      <w:hyperlink r:id="rId41" w:history="1">
        <w:r w:rsidRPr="005C0B86">
          <w:rPr>
            <w:rStyle w:val="Hyperlink"/>
            <w:rFonts w:cs="Times New Roman"/>
            <w:lang w:val="lv-LV"/>
          </w:rPr>
          <w:t>https://likumi.lv/ta/id/305520-par-planu-pieejamas-vides-veidosanai-latvija-2019-2021-gadam</w:t>
        </w:r>
      </w:hyperlink>
      <w:r>
        <w:rPr>
          <w:rFonts w:cs="Times New Roman"/>
          <w:lang w:val="lv-LV"/>
        </w:rPr>
        <w:t xml:space="preserve"> </w:t>
      </w:r>
    </w:p>
  </w:footnote>
  <w:footnote w:id="89">
    <w:p w14:paraId="2597D154" w14:textId="77777777" w:rsidR="00C561E5" w:rsidRPr="00B57F82" w:rsidRDefault="00C561E5" w:rsidP="000E75DA">
      <w:pPr>
        <w:pStyle w:val="FootnoteText"/>
        <w:rPr>
          <w:rFonts w:cs="Times New Roman"/>
          <w:lang w:val="lv-LV"/>
        </w:rPr>
      </w:pPr>
      <w:r w:rsidRPr="00B57F82">
        <w:rPr>
          <w:rStyle w:val="FootnoteReference"/>
          <w:rFonts w:cs="Times New Roman"/>
        </w:rPr>
        <w:footnoteRef/>
      </w:r>
      <w:r w:rsidRPr="00B57F82">
        <w:rPr>
          <w:rFonts w:cs="Times New Roman"/>
          <w:lang w:val="lv-LV"/>
        </w:rPr>
        <w:t xml:space="preserve"> Apvienoto Nāciju Organizācijas Konvencijas par personu ar invaliditāti tiesībām ieviešanas izvērtējums http://petijumi.mk.gov.lv/sites/default/files/title_file/BISS_Gala_zinojums_LM_ANO_konv_30062020red_13072020%20%281%29.pdf</w:t>
      </w:r>
    </w:p>
  </w:footnote>
  <w:footnote w:id="90">
    <w:p w14:paraId="4C463FAF" w14:textId="77777777" w:rsidR="00C561E5" w:rsidRPr="00FF568E" w:rsidRDefault="00C561E5" w:rsidP="000E75DA">
      <w:pPr>
        <w:pStyle w:val="FootnoteText"/>
        <w:rPr>
          <w:lang w:val="lv-LV"/>
        </w:rPr>
      </w:pPr>
      <w:r w:rsidRPr="00B57F82">
        <w:rPr>
          <w:rStyle w:val="FootnoteReference"/>
          <w:rFonts w:cs="Times New Roman"/>
        </w:rPr>
        <w:footnoteRef/>
      </w:r>
      <w:r w:rsidRPr="00B57F82">
        <w:rPr>
          <w:rFonts w:cs="Times New Roman"/>
          <w:lang w:val="lv-LV"/>
        </w:rPr>
        <w:t xml:space="preserve"> Vides un informācijas pieejamības pašnovērtējums, rezultātu apkopošana ir procesā, LM dati 2020.g.decembris </w:t>
      </w:r>
      <w:hyperlink r:id="rId42" w:history="1">
        <w:r w:rsidRPr="00B57F82">
          <w:rPr>
            <w:rStyle w:val="Hyperlink"/>
            <w:rFonts w:cs="Times New Roman"/>
            <w:lang w:val="lv-LV"/>
          </w:rPr>
          <w:t>https://www.lm.gov.lv/lv/vides-pieejamibas-pasnovertejums-2020</w:t>
        </w:r>
      </w:hyperlink>
      <w:r>
        <w:rPr>
          <w:lang w:val="lv-LV"/>
        </w:rPr>
        <w:t xml:space="preserve"> </w:t>
      </w:r>
    </w:p>
  </w:footnote>
  <w:footnote w:id="91">
    <w:p w14:paraId="3E05F0F2" w14:textId="77777777" w:rsidR="00C561E5" w:rsidRPr="00FF568E" w:rsidRDefault="00C561E5" w:rsidP="000E75DA">
      <w:pPr>
        <w:pStyle w:val="FootnoteText"/>
        <w:rPr>
          <w:rFonts w:cs="Times New Roman"/>
          <w:lang w:val="lv-LV"/>
        </w:rPr>
      </w:pPr>
      <w:r>
        <w:rPr>
          <w:rStyle w:val="FootnoteReference"/>
        </w:rPr>
        <w:footnoteRef/>
      </w:r>
      <w:r w:rsidRPr="00FF568E">
        <w:rPr>
          <w:lang w:val="lv-LV"/>
        </w:rPr>
        <w:t xml:space="preserve"> </w:t>
      </w:r>
      <w:r w:rsidRPr="00FF568E">
        <w:rPr>
          <w:rFonts w:cs="Times New Roman"/>
          <w:lang w:val="lv-LV"/>
        </w:rPr>
        <w:t>Apvienoto Nāciju Organizācijas Konvencijas par personu ar invaliditāti tiesībām ieviešanas izvērtējums http://petijumi.mk.gov.lv/sites/default/files/title_file/BISS_Gala_zinojums_LM_ANO_konv_30062020red_13072020%20%281%29.pdf</w:t>
      </w:r>
    </w:p>
  </w:footnote>
  <w:footnote w:id="92">
    <w:p w14:paraId="04F93BA0" w14:textId="77777777" w:rsidR="00C561E5" w:rsidRPr="00FF568E" w:rsidRDefault="00C561E5" w:rsidP="000E75DA">
      <w:pPr>
        <w:pStyle w:val="FootnoteText"/>
        <w:rPr>
          <w:lang w:val="lv-LV"/>
        </w:rPr>
      </w:pPr>
      <w:r>
        <w:rPr>
          <w:rStyle w:val="FootnoteReference"/>
        </w:rPr>
        <w:footnoteRef/>
      </w:r>
      <w:r w:rsidRPr="00FF568E">
        <w:rPr>
          <w:lang w:val="lv-LV"/>
        </w:rPr>
        <w:t xml:space="preserve"> 2010.gada 21.decembra MK noteikumi Nr.1170 </w:t>
      </w:r>
      <w:r>
        <w:rPr>
          <w:lang w:val="lv-LV"/>
        </w:rPr>
        <w:t>“</w:t>
      </w:r>
      <w:r w:rsidRPr="00FF568E">
        <w:rPr>
          <w:lang w:val="lv-LV"/>
        </w:rPr>
        <w:t>Noteikumi par kārtību, kādā personas ar invaliditāti saņem atbalstu mājokļa pielāgošanai, un atbalsta saņemšanas nosacījumiem</w:t>
      </w:r>
      <w:r>
        <w:rPr>
          <w:lang w:val="lv-LV"/>
        </w:rPr>
        <w:t>”</w:t>
      </w:r>
    </w:p>
  </w:footnote>
  <w:footnote w:id="93">
    <w:p w14:paraId="68711614" w14:textId="77777777" w:rsidR="00C561E5" w:rsidRPr="00A84ECC" w:rsidRDefault="00C561E5" w:rsidP="004530C1">
      <w:pPr>
        <w:pStyle w:val="FootnoteText"/>
        <w:rPr>
          <w:rFonts w:cs="Times New Roman"/>
          <w:lang w:val="lv-LV"/>
        </w:rPr>
      </w:pPr>
      <w:r w:rsidRPr="00A84ECC">
        <w:rPr>
          <w:rStyle w:val="FootnoteReference"/>
          <w:rFonts w:cs="Times New Roman"/>
        </w:rPr>
        <w:footnoteRef/>
      </w:r>
      <w:r w:rsidRPr="00A84ECC">
        <w:rPr>
          <w:rFonts w:cs="Times New Roman"/>
          <w:lang w:val="lv-LV"/>
        </w:rPr>
        <w:t xml:space="preserve"> </w:t>
      </w:r>
      <w:r w:rsidRPr="00A84ECC">
        <w:rPr>
          <w:rFonts w:cs="Times New Roman"/>
          <w:shd w:val="clear" w:color="auto" w:fill="FFFFFF"/>
          <w:lang w:val="lv-LV"/>
        </w:rPr>
        <w:t xml:space="preserve">Pamatnostādņu mērķi un rīcības virzieni 2019.gada martā - maijā tika apspriesti piecos reģionālajos semināros, kas notika Alūksnē, Liepājā, Jelgavā, Rēzeknē un Siguldā. To mērķis bija iepazīties ar reģionālās politikas līdzšinējiem rezultātiem, t.sk. ar ES fondu atbalstu, identificējot esošos reģionālās politikas izaicinājumus, ko var risināt ar ES fondu ieguldījumiem teritoriju attīstībai, diskutēt par reģionālās politikas uzstādījumiem. Semināros kopumā piedalījušies 428 dalībnieki, t.sk. 238 pārstāvji no pašvaldībām, 29 - no plānošanas reģioniem, 102 - no teritoriju attīstībā iesaistītajām ministrijām un citām nacionālā līmeņa iestādēm EM, ZM, KM, VM, PKC, SaM, LM, IZM, CSP, VRAA u.c., 59 - no citām organizācijām (pilsoniskās sabiedrības grupas, uzņēmēji, augstskolas, LPS, LLPA, RACA. No 2019.gada 9.-22.augustam pamatnostādņu projekts tika publicēts VARAM tīmekļa vietnē, nodrošinot sabiedrības līdzdalības iespējas atbilstoši Ministru kabineta 2009.gada 25.augusta noteikumu Nr.907 </w:t>
      </w:r>
      <w:r w:rsidRPr="00F33E71">
        <w:rPr>
          <w:rFonts w:cs="Times New Roman"/>
          <w:color w:val="414142"/>
          <w:shd w:val="clear" w:color="auto" w:fill="FFFFFF"/>
          <w:lang w:val="lv-LV"/>
        </w:rPr>
        <w:t>"</w:t>
      </w:r>
      <w:hyperlink r:id="rId43" w:tgtFrame="_blank" w:history="1">
        <w:r w:rsidRPr="00F33E71">
          <w:rPr>
            <w:rStyle w:val="Hyperlink"/>
            <w:rFonts w:cs="Times New Roman"/>
            <w:color w:val="16497B"/>
            <w:shd w:val="clear" w:color="auto" w:fill="FFFFFF"/>
            <w:lang w:val="lv-LV"/>
          </w:rPr>
          <w:t>Sabiedrības līdzdalības kārtība attīstības plānošanas procesā</w:t>
        </w:r>
      </w:hyperlink>
      <w:r w:rsidRPr="00F33E71">
        <w:rPr>
          <w:rFonts w:cs="Times New Roman"/>
          <w:color w:val="414142"/>
          <w:shd w:val="clear" w:color="auto" w:fill="FFFFFF"/>
          <w:lang w:val="lv-LV"/>
        </w:rPr>
        <w:t>" </w:t>
      </w:r>
      <w:hyperlink r:id="rId44" w:anchor="p13" w:tgtFrame="_blank" w:history="1">
        <w:r w:rsidRPr="00F33E71">
          <w:rPr>
            <w:rStyle w:val="Hyperlink"/>
            <w:rFonts w:cs="Times New Roman"/>
            <w:color w:val="16497B"/>
            <w:shd w:val="clear" w:color="auto" w:fill="FFFFFF"/>
            <w:lang w:val="lv-LV"/>
          </w:rPr>
          <w:t>13.punktam</w:t>
        </w:r>
      </w:hyperlink>
      <w:r w:rsidRPr="00F33E71">
        <w:rPr>
          <w:rFonts w:cs="Times New Roman"/>
          <w:color w:val="414142"/>
          <w:shd w:val="clear" w:color="auto" w:fill="FFFFFF"/>
          <w:lang w:val="lv-LV"/>
        </w:rPr>
        <w:t xml:space="preserve">. </w:t>
      </w:r>
      <w:r w:rsidRPr="00A84ECC">
        <w:rPr>
          <w:rFonts w:cs="Times New Roman"/>
          <w:shd w:val="clear" w:color="auto" w:fill="FFFFFF"/>
          <w:lang w:val="lv-LV"/>
        </w:rPr>
        <w:t>Vairākas pamatnostādņu sadaļas izstrādātas sadarbībā ar EM, ZM un SaM.</w:t>
      </w:r>
    </w:p>
  </w:footnote>
  <w:footnote w:id="94">
    <w:p w14:paraId="2399B258" w14:textId="77777777" w:rsidR="00C561E5" w:rsidRPr="00D54FFA" w:rsidRDefault="00C561E5" w:rsidP="00B03288">
      <w:pPr>
        <w:rPr>
          <w:rFonts w:eastAsia="Calibri" w:cs="Times New Roman"/>
          <w:sz w:val="20"/>
          <w:szCs w:val="16"/>
          <w:lang w:val="lv-LV"/>
        </w:rPr>
      </w:pPr>
      <w:r w:rsidRPr="00D54FFA">
        <w:rPr>
          <w:rFonts w:cs="Times New Roman"/>
          <w:sz w:val="20"/>
          <w:szCs w:val="16"/>
          <w:vertAlign w:val="superscript"/>
        </w:rPr>
        <w:footnoteRef/>
      </w:r>
      <w:r w:rsidRPr="00D54FFA">
        <w:rPr>
          <w:rFonts w:cs="Times New Roman"/>
          <w:sz w:val="20"/>
          <w:szCs w:val="16"/>
          <w:lang w:val="lv-LV"/>
        </w:rPr>
        <w:t xml:space="preserve"> </w:t>
      </w:r>
      <w:r w:rsidRPr="00D54FFA">
        <w:rPr>
          <w:rFonts w:eastAsia="Calibri" w:cs="Times New Roman"/>
          <w:sz w:val="20"/>
          <w:szCs w:val="16"/>
          <w:lang w:val="lv-LV"/>
        </w:rPr>
        <w:t>Saskaņā ar 2009. gada 23. Aprīļa Eiropas Parlamenta un Padomes Direktīvas 2009/33/EK par tīru autotransporta līdzekļu izmantošanas veicināšanu mazemisiju mobilitātes atbalstam prasībām</w:t>
      </w:r>
    </w:p>
    <w:p w14:paraId="5A5B9682" w14:textId="77777777" w:rsidR="00C561E5" w:rsidRPr="002659E9" w:rsidRDefault="00A85633" w:rsidP="00B03288">
      <w:pPr>
        <w:rPr>
          <w:rStyle w:val="Hyperlink"/>
          <w:rFonts w:eastAsia="Calibri" w:cs="Times New Roman"/>
          <w:sz w:val="20"/>
          <w:szCs w:val="20"/>
          <w:lang w:val="lv-LV"/>
        </w:rPr>
      </w:pPr>
      <w:hyperlink r:id="rId45" w:history="1">
        <w:r w:rsidR="00C561E5" w:rsidRPr="002659E9">
          <w:rPr>
            <w:rStyle w:val="Hyperlink"/>
            <w:rFonts w:eastAsia="Calibri" w:cs="Times New Roman"/>
            <w:sz w:val="20"/>
            <w:szCs w:val="20"/>
            <w:lang w:val="lv-LV"/>
          </w:rPr>
          <w:t>https://eur-lex.europa.eu/legal-content/LV/TXT/?uri=CELEX%3A02009L0033-20190801</w:t>
        </w:r>
      </w:hyperlink>
    </w:p>
  </w:footnote>
  <w:footnote w:id="95">
    <w:p w14:paraId="77E12335" w14:textId="77777777" w:rsidR="00C561E5" w:rsidRPr="002A77D9" w:rsidRDefault="00C561E5" w:rsidP="00F9675F">
      <w:pPr>
        <w:pStyle w:val="FootnoteText"/>
        <w:rPr>
          <w:rFonts w:cs="Times New Roman"/>
          <w:lang w:val="lv-LV"/>
        </w:rPr>
      </w:pPr>
      <w:r w:rsidRPr="00B57F82">
        <w:rPr>
          <w:rStyle w:val="FootnoteReference"/>
          <w:rFonts w:cs="Times New Roman"/>
        </w:rPr>
        <w:footnoteRef/>
      </w:r>
      <w:r w:rsidRPr="00B57F82">
        <w:rPr>
          <w:rFonts w:cs="Times New Roman"/>
          <w:lang w:val="lv-LV"/>
        </w:rPr>
        <w:t xml:space="preserve"> SILC dati</w:t>
      </w:r>
      <w:r>
        <w:rPr>
          <w:rFonts w:cs="Times New Roman"/>
          <w:lang w:val="lv-LV"/>
        </w:rPr>
        <w:t xml:space="preserve">. SILC ietvaros ar jēdzienu “cilvēks ar invaliditāti” saprot </w:t>
      </w:r>
      <w:r w:rsidRPr="002A77D9">
        <w:rPr>
          <w:rFonts w:cs="Times New Roman"/>
          <w:lang w:val="lv-LV"/>
        </w:rPr>
        <w:t>personu ar ilgstošu slimību, kurš,</w:t>
      </w:r>
    </w:p>
    <w:p w14:paraId="1310998C" w14:textId="77777777" w:rsidR="00C561E5" w:rsidRPr="002A77D9" w:rsidRDefault="00C561E5" w:rsidP="00F9675F">
      <w:pPr>
        <w:pStyle w:val="FootnoteText"/>
        <w:rPr>
          <w:rFonts w:cs="Times New Roman"/>
          <w:lang w:val="lv-LV"/>
        </w:rPr>
      </w:pPr>
      <w:r w:rsidRPr="002A77D9">
        <w:rPr>
          <w:rFonts w:cs="Times New Roman"/>
          <w:lang w:val="lv-LV"/>
        </w:rPr>
        <w:t>balstoties uz savu pašvērtējumu, ir norādījis, ka viņam ir grūtības veikt pašaprūpi un ikdienas</w:t>
      </w:r>
    </w:p>
    <w:p w14:paraId="7EDF5BE8" w14:textId="77777777" w:rsidR="00C561E5" w:rsidRPr="002A77D9" w:rsidRDefault="00C561E5" w:rsidP="00F9675F">
      <w:pPr>
        <w:pStyle w:val="FootnoteText"/>
        <w:rPr>
          <w:rFonts w:cs="Times New Roman"/>
          <w:lang w:val="lv-LV"/>
        </w:rPr>
      </w:pPr>
      <w:r w:rsidRPr="002A77D9">
        <w:rPr>
          <w:rFonts w:cs="Times New Roman"/>
          <w:lang w:val="lv-LV"/>
        </w:rPr>
        <w:t xml:space="preserve">pienākumus u.tml. Tas nozīmē, ka šī </w:t>
      </w:r>
      <w:r>
        <w:rPr>
          <w:rFonts w:cs="Times New Roman"/>
          <w:lang w:val="lv-LV"/>
        </w:rPr>
        <w:t>invaliditātes</w:t>
      </w:r>
      <w:r w:rsidRPr="002A77D9">
        <w:rPr>
          <w:rFonts w:cs="Times New Roman"/>
          <w:lang w:val="lv-LV"/>
        </w:rPr>
        <w:t xml:space="preserve"> definīcija EU-SILC datos nesakrīt ar Latvijas tiesību</w:t>
      </w:r>
    </w:p>
    <w:p w14:paraId="5568FCDE" w14:textId="7CE3BDC4" w:rsidR="00C561E5" w:rsidRPr="00B57F82" w:rsidRDefault="00C561E5" w:rsidP="00F9675F">
      <w:pPr>
        <w:pStyle w:val="FootnoteText"/>
        <w:rPr>
          <w:rFonts w:cs="Times New Roman"/>
          <w:lang w:val="lv-LV"/>
        </w:rPr>
      </w:pPr>
      <w:r w:rsidRPr="002A77D9">
        <w:rPr>
          <w:rFonts w:cs="Times New Roman"/>
          <w:lang w:val="lv-LV"/>
        </w:rPr>
        <w:t>aktos definēto invaliditātes definīciju</w:t>
      </w:r>
      <w:r>
        <w:rPr>
          <w:rFonts w:cs="Times New Roman"/>
          <w:lang w:val="lv-LV"/>
        </w:rPr>
        <w:t xml:space="preserve">. </w:t>
      </w:r>
    </w:p>
  </w:footnote>
  <w:footnote w:id="96">
    <w:p w14:paraId="37B9B74D" w14:textId="77777777" w:rsidR="00C561E5" w:rsidRPr="00B57F82" w:rsidRDefault="00C561E5" w:rsidP="007E4A14">
      <w:pPr>
        <w:pStyle w:val="FootnoteText"/>
        <w:rPr>
          <w:rFonts w:cs="Times New Roman"/>
          <w:lang w:val="en-GB"/>
        </w:rPr>
      </w:pPr>
      <w:r w:rsidRPr="00B57F82">
        <w:rPr>
          <w:rStyle w:val="FootnoteReference"/>
          <w:rFonts w:cs="Times New Roman"/>
        </w:rPr>
        <w:footnoteRef/>
      </w:r>
      <w:r w:rsidRPr="00B57F82">
        <w:rPr>
          <w:rFonts w:cs="Times New Roman"/>
        </w:rPr>
        <w:t xml:space="preserve"> Datu avots – Labklājības ministrija, 2020.gada septembris</w:t>
      </w:r>
    </w:p>
  </w:footnote>
  <w:footnote w:id="97">
    <w:p w14:paraId="28AFA138" w14:textId="77777777" w:rsidR="00C561E5" w:rsidRPr="00C8431B" w:rsidRDefault="00C561E5" w:rsidP="0074775C">
      <w:pPr>
        <w:pStyle w:val="FootnoteText"/>
      </w:pPr>
      <w:r>
        <w:rPr>
          <w:rStyle w:val="FootnoteReference"/>
        </w:rPr>
        <w:footnoteRef/>
      </w:r>
      <w:r>
        <w:t xml:space="preserve"> Pētījums “</w:t>
      </w:r>
      <w:r w:rsidRPr="00C8431B">
        <w:t>Analīze par vides pieejamības pašnovērtējumu valsts un pašvaldību iestādēs”  (līguma Nr. Nr.LM2021/24-1-1325/3E) ietvaros</w:t>
      </w:r>
      <w:r>
        <w:t>, nav noslēdzies</w:t>
      </w:r>
    </w:p>
  </w:footnote>
  <w:footnote w:id="98">
    <w:p w14:paraId="4FD78B28" w14:textId="77777777" w:rsidR="00C561E5" w:rsidRPr="00B223DB" w:rsidRDefault="00C561E5" w:rsidP="0074775C">
      <w:pPr>
        <w:pStyle w:val="FootnoteText"/>
      </w:pPr>
      <w:r>
        <w:rPr>
          <w:rStyle w:val="FootnoteReference"/>
        </w:rPr>
        <w:footnoteRef/>
      </w:r>
      <w:r>
        <w:t xml:space="preserve"> Labklājības ministrijas dati, 2020.gada novembris</w:t>
      </w:r>
    </w:p>
  </w:footnote>
  <w:footnote w:id="99">
    <w:p w14:paraId="6AB9D8F7" w14:textId="77777777" w:rsidR="00C561E5" w:rsidRPr="00815C4F" w:rsidRDefault="00C561E5" w:rsidP="001063E0">
      <w:pPr>
        <w:pStyle w:val="FootnoteText"/>
        <w:rPr>
          <w:rFonts w:cs="Times New Roman"/>
          <w:lang w:val="lv-LV"/>
        </w:rPr>
      </w:pPr>
      <w:r w:rsidRPr="00815C4F">
        <w:rPr>
          <w:rStyle w:val="FootnoteReference"/>
          <w:rFonts w:cs="Times New Roman"/>
        </w:rPr>
        <w:footnoteRef/>
      </w:r>
      <w:r w:rsidRPr="00FD56AE">
        <w:rPr>
          <w:rFonts w:cs="Times New Roman"/>
          <w:lang w:val="lv-LV"/>
        </w:rPr>
        <w:t xml:space="preserve"> </w:t>
      </w:r>
      <w:r w:rsidRPr="00815C4F">
        <w:rPr>
          <w:rFonts w:cs="Times New Roman"/>
          <w:lang w:val="lv-LV"/>
        </w:rPr>
        <w:t>Ieskaitot COFOG klasifikatoru (vispārējie valdības izdevumi pa funkcijām)</w:t>
      </w:r>
    </w:p>
  </w:footnote>
  <w:footnote w:id="100">
    <w:p w14:paraId="4EAFDD8A" w14:textId="77777777" w:rsidR="00C561E5" w:rsidRPr="00EC613C" w:rsidRDefault="00C561E5" w:rsidP="003C7977">
      <w:pPr>
        <w:pStyle w:val="FootnoteText"/>
        <w:rPr>
          <w:lang w:val="lv-LV"/>
        </w:rPr>
      </w:pPr>
      <w:r>
        <w:rPr>
          <w:rStyle w:val="FootnoteReference"/>
        </w:rPr>
        <w:footnoteRef/>
      </w:r>
      <w:r w:rsidRPr="001063E0">
        <w:rPr>
          <w:lang w:val="lv-LV"/>
        </w:rPr>
        <w:t xml:space="preserve"> “Sabiedrības veselības pamatnostādnes 2021.-2027.gadam” šobrīd ir izstrādātas un atrodas publiskajā apspriedē, pieejamas: https://www.vm.gov.lv/lv/aktualitates/sabiedribas_lidzdaliba/publiska_apspriesana/</w:t>
      </w:r>
    </w:p>
  </w:footnote>
  <w:footnote w:id="101">
    <w:p w14:paraId="64CCB7A2" w14:textId="77777777" w:rsidR="00C561E5" w:rsidRPr="00D3113C" w:rsidRDefault="00C561E5" w:rsidP="003C7977">
      <w:pPr>
        <w:pStyle w:val="FootnoteText"/>
        <w:rPr>
          <w:lang w:val="lv-LV"/>
        </w:rPr>
      </w:pPr>
      <w:r>
        <w:rPr>
          <w:rStyle w:val="FootnoteReference"/>
        </w:rPr>
        <w:footnoteRef/>
      </w:r>
      <w:r w:rsidRPr="001063E0">
        <w:rPr>
          <w:lang w:val="lv-LV"/>
        </w:rPr>
        <w:t xml:space="preserve"> https://www.vm.gov.lv/lv/jaunums/publiskai-apspriesanai-sabiedribas-veselibas-pamatnostadnu-2021-2027gadam-projekts</w:t>
      </w:r>
    </w:p>
  </w:footnote>
  <w:footnote w:id="102">
    <w:p w14:paraId="1CADC042" w14:textId="77777777" w:rsidR="00C561E5" w:rsidRPr="008A1D52" w:rsidRDefault="00C561E5" w:rsidP="003C7977">
      <w:pPr>
        <w:pStyle w:val="FootnoteText"/>
      </w:pPr>
      <w:r w:rsidRPr="00BB2431">
        <w:rPr>
          <w:rStyle w:val="FootnoteReference"/>
        </w:rPr>
        <w:footnoteRef/>
      </w:r>
      <w:r w:rsidRPr="008A1D52">
        <w:t xml:space="preserve"> </w:t>
      </w:r>
      <w:hyperlink r:id="rId46" w:history="1">
        <w:r>
          <w:rPr>
            <w:rStyle w:val="Hyperlink"/>
            <w:rFonts w:eastAsiaTheme="majorEastAsia"/>
          </w:rPr>
          <w:t>78(6)791.pdf (who.int)</w:t>
        </w:r>
      </w:hyperlink>
    </w:p>
  </w:footnote>
  <w:footnote w:id="103">
    <w:p w14:paraId="50B567DC" w14:textId="77777777" w:rsidR="00C561E5" w:rsidRDefault="00C561E5" w:rsidP="003C7977">
      <w:pPr>
        <w:pStyle w:val="FootnoteText"/>
      </w:pPr>
      <w:r>
        <w:rPr>
          <w:rStyle w:val="FootnoteReference"/>
        </w:rPr>
        <w:footnoteRef/>
      </w:r>
      <w:r>
        <w:t xml:space="preserve"> </w:t>
      </w:r>
      <w:hyperlink r:id="rId47" w:history="1">
        <w:r>
          <w:rPr>
            <w:rStyle w:val="Hyperlink"/>
            <w:rFonts w:eastAsiaTheme="majorEastAsia"/>
          </w:rPr>
          <w:t>Health2020 (Long) (who.int)</w:t>
        </w:r>
      </w:hyperlink>
    </w:p>
  </w:footnote>
  <w:footnote w:id="104">
    <w:p w14:paraId="5A5E527D" w14:textId="77777777" w:rsidR="00C561E5" w:rsidRDefault="00C561E5" w:rsidP="003C7977">
      <w:pPr>
        <w:pStyle w:val="FootnoteText"/>
      </w:pPr>
      <w:r>
        <w:rPr>
          <w:rStyle w:val="FootnoteReference"/>
        </w:rPr>
        <w:footnoteRef/>
      </w:r>
      <w:r>
        <w:t xml:space="preserve"> </w:t>
      </w:r>
      <w:hyperlink r:id="rId48" w:history="1">
        <w:r>
          <w:rPr>
            <w:rStyle w:val="Hyperlink"/>
            <w:rFonts w:eastAsiaTheme="majorEastAsia"/>
          </w:rPr>
          <w:t>The-Economics-of-Patient-Safety-in-Primary-and-Ambulatory-Care-April2018.pdf (oecd.org)</w:t>
        </w:r>
      </w:hyperlink>
    </w:p>
  </w:footnote>
  <w:footnote w:id="105">
    <w:p w14:paraId="6F8F7101" w14:textId="77777777" w:rsidR="00C561E5" w:rsidRDefault="00C561E5" w:rsidP="003C7977">
      <w:pPr>
        <w:pStyle w:val="FootnoteText"/>
      </w:pPr>
      <w:r>
        <w:rPr>
          <w:rStyle w:val="FootnoteReference"/>
        </w:rPr>
        <w:footnoteRef/>
      </w:r>
      <w:r>
        <w:t xml:space="preserve"> </w:t>
      </w:r>
      <w:hyperlink r:id="rId49" w:history="1">
        <w:r>
          <w:rPr>
            <w:rStyle w:val="Hyperlink"/>
            <w:rFonts w:eastAsiaTheme="majorEastAsia"/>
          </w:rPr>
          <w:t>Microsoft Word - DELSA_HEA_WD_HWP_2007_6.doc (oecd.org)</w:t>
        </w:r>
      </w:hyperlink>
    </w:p>
  </w:footnote>
  <w:footnote w:id="106">
    <w:p w14:paraId="6CEF2D45" w14:textId="77777777" w:rsidR="00C561E5" w:rsidRPr="008A1D52" w:rsidRDefault="00C561E5" w:rsidP="003C7977">
      <w:pPr>
        <w:pStyle w:val="FootnoteText"/>
      </w:pPr>
      <w:r w:rsidRPr="001C222C">
        <w:rPr>
          <w:rStyle w:val="FootnoteReference"/>
        </w:rPr>
        <w:footnoteRef/>
      </w:r>
      <w:r w:rsidRPr="008A1D52">
        <w:t xml:space="preserve"> </w:t>
      </w:r>
      <w:r w:rsidRPr="00BB2431">
        <w:rPr>
          <w:rStyle w:val="ReferenceChar"/>
        </w:rPr>
        <w:t>https://www.pkc.gov.lv/sites/default/files/inline-files/Latvija_2030_7.pdf</w:t>
      </w:r>
    </w:p>
  </w:footnote>
  <w:footnote w:id="107">
    <w:p w14:paraId="7F47ABD8" w14:textId="77777777" w:rsidR="00C561E5" w:rsidRDefault="00C561E5" w:rsidP="0035115E">
      <w:pPr>
        <w:pStyle w:val="FootnoteText"/>
      </w:pPr>
      <w:r>
        <w:rPr>
          <w:rStyle w:val="FootnoteReference"/>
        </w:rPr>
        <w:footnoteRef/>
      </w:r>
      <w:r>
        <w:t xml:space="preserve"> </w:t>
      </w:r>
      <w:hyperlink r:id="rId50" w:history="1">
        <w:r w:rsidRPr="00757DA6">
          <w:rPr>
            <w:rStyle w:val="ReferenceChar"/>
            <w:rFonts w:eastAsiaTheme="majorEastAsia"/>
          </w:rPr>
          <w:t>NAP2027 | Pārresoru koordinācijas centrs (pkc.gov.lv)</w:t>
        </w:r>
      </w:hyperlink>
    </w:p>
  </w:footnote>
  <w:footnote w:id="108">
    <w:p w14:paraId="2248562F" w14:textId="77777777" w:rsidR="00C561E5" w:rsidRPr="00E74665" w:rsidRDefault="00C561E5" w:rsidP="0035115E">
      <w:pPr>
        <w:pStyle w:val="FootnoteText"/>
        <w:rPr>
          <w:lang w:val="lv-LV"/>
        </w:rPr>
      </w:pPr>
      <w:r>
        <w:rPr>
          <w:rStyle w:val="FootnoteReference"/>
        </w:rPr>
        <w:footnoteRef/>
      </w:r>
      <w:r w:rsidRPr="002E73AE">
        <w:rPr>
          <w:lang w:val="lv-LV"/>
        </w:rPr>
        <w:t xml:space="preserve"> </w:t>
      </w:r>
      <w:hyperlink r:id="rId51" w:history="1">
        <w:r w:rsidRPr="005C0B86">
          <w:rPr>
            <w:rStyle w:val="Hyperlink"/>
            <w:lang w:val="lv-LV"/>
          </w:rPr>
          <w:t>https://www.vm.gov.lv/lv/jaunums/publiskai-apspriesanai-sabiedribas-veselibas-pamatnostadnu-2021-2027gadam-projekts</w:t>
        </w:r>
      </w:hyperlink>
      <w:r>
        <w:rPr>
          <w:lang w:val="lv-LV"/>
        </w:rPr>
        <w:t xml:space="preserve"> </w:t>
      </w:r>
    </w:p>
  </w:footnote>
  <w:footnote w:id="109">
    <w:p w14:paraId="4C1F1294" w14:textId="77777777" w:rsidR="00C561E5" w:rsidRPr="00DA5038" w:rsidRDefault="00C561E5" w:rsidP="0035115E">
      <w:pPr>
        <w:pStyle w:val="FootnoteText"/>
        <w:rPr>
          <w:lang w:val="lv-LV"/>
        </w:rPr>
      </w:pPr>
      <w:r w:rsidRPr="00DA5038">
        <w:rPr>
          <w:rStyle w:val="FootnoteReference"/>
          <w:lang w:val="lv-LV"/>
        </w:rPr>
        <w:footnoteRef/>
      </w:r>
      <w:r w:rsidRPr="00DA5038">
        <w:rPr>
          <w:lang w:val="lv-LV"/>
        </w:rPr>
        <w:t xml:space="preserve"> R</w:t>
      </w:r>
      <w:r w:rsidRPr="00DA5038">
        <w:rPr>
          <w:rFonts w:cstheme="minorHAnsi"/>
          <w:lang w:val="lv-LV"/>
        </w:rPr>
        <w:t xml:space="preserve">eglamentēts Ministru kabineta noteikumos Nr.555 “Veselības aprūpes pakalpojumu organizēšanas un samaksas kārtība” </w:t>
      </w:r>
    </w:p>
  </w:footnote>
  <w:footnote w:id="110">
    <w:p w14:paraId="5F1898DF" w14:textId="77777777" w:rsidR="00C561E5" w:rsidRPr="00325DDB" w:rsidRDefault="00C561E5" w:rsidP="0035115E">
      <w:pPr>
        <w:pStyle w:val="FootnoteText"/>
        <w:rPr>
          <w:rFonts w:cs="Times New Roman"/>
          <w:lang w:val="lv-LV"/>
        </w:rPr>
      </w:pPr>
      <w:r w:rsidRPr="00325DDB">
        <w:rPr>
          <w:rStyle w:val="FootnoteReference"/>
          <w:rFonts w:cs="Times New Roman"/>
        </w:rPr>
        <w:footnoteRef/>
      </w:r>
      <w:r w:rsidRPr="00325DDB">
        <w:rPr>
          <w:rFonts w:cs="Times New Roman"/>
          <w:lang w:val="lv-LV"/>
        </w:rPr>
        <w:t xml:space="preserve"> NVD dati par 2020.gada pakalpojumu apjomu uz 2020.gada 1.jūliju - </w:t>
      </w:r>
      <w:r w:rsidRPr="00325DDB">
        <w:rPr>
          <w:rFonts w:cs="Times New Roman"/>
          <w:iCs/>
          <w:lang w:val="lv-LV"/>
        </w:rPr>
        <w:t>universitāšu slimnīcas sniedz 30% un reģionālās slimnīcas 13% no visa sekundāro ambulatoro pakalpojumu apjoma Latvijā</w:t>
      </w:r>
    </w:p>
  </w:footnote>
  <w:footnote w:id="111">
    <w:p w14:paraId="0F7AE2F4" w14:textId="77777777" w:rsidR="00C561E5" w:rsidRPr="001B5541" w:rsidRDefault="00C561E5" w:rsidP="002274B9">
      <w:pPr>
        <w:pStyle w:val="FootnoteText"/>
        <w:rPr>
          <w:lang w:val="lv-LV"/>
        </w:rPr>
      </w:pPr>
      <w:r>
        <w:rPr>
          <w:rStyle w:val="FootnoteReference"/>
        </w:rPr>
        <w:footnoteRef/>
      </w:r>
      <w:r w:rsidRPr="00F647DF">
        <w:rPr>
          <w:lang w:val="lv-LV"/>
        </w:rPr>
        <w:t xml:space="preserve"> 53% </w:t>
      </w:r>
      <w:r w:rsidRPr="001B5541">
        <w:rPr>
          <w:lang w:val="lv-LV"/>
        </w:rPr>
        <w:t xml:space="preserve">Latvijas iedzīvotāju dzīvo Rīgas un Pierīgas reģionā, ņemot vērā nelielo Latvijas teritoriju, iedzīvotāju dzīvesvietas ir nelielā attālumā no slimnīcām reģionu centros, kā arī SAVA pakalpojumu sniedzēji koncentrējas vietās, kas ir </w:t>
      </w:r>
      <w:r>
        <w:rPr>
          <w:lang w:val="lv-LV"/>
        </w:rPr>
        <w:t>atrodas</w:t>
      </w:r>
      <w:r w:rsidRPr="001B5541">
        <w:rPr>
          <w:lang w:val="lv-LV"/>
        </w:rPr>
        <w:t xml:space="preserve"> salīdzinoši </w:t>
      </w:r>
      <w:r>
        <w:rPr>
          <w:lang w:val="lv-LV"/>
        </w:rPr>
        <w:t xml:space="preserve">nelielā attālumā no jebkuras dzīvesvietas Latvijā </w:t>
      </w:r>
      <w:r w:rsidRPr="00F647DF">
        <w:rPr>
          <w:lang w:val="lv-LV"/>
        </w:rPr>
        <w:t>https://data.csb.gov.lv/pxweb/lv/iedz/iedz__iedzskaits__ikgad/ISG020.px/table/tableViewLayout1/</w:t>
      </w:r>
    </w:p>
  </w:footnote>
  <w:footnote w:id="112">
    <w:p w14:paraId="78616CE0" w14:textId="77777777" w:rsidR="00C561E5" w:rsidRPr="00F647DF" w:rsidRDefault="00C561E5" w:rsidP="002274B9">
      <w:pPr>
        <w:pStyle w:val="FootnoteText"/>
        <w:rPr>
          <w:lang w:val="lv-LV"/>
        </w:rPr>
      </w:pPr>
      <w:r w:rsidRPr="00757DA6">
        <w:rPr>
          <w:rStyle w:val="FootnoteReference"/>
          <w:iCs/>
        </w:rPr>
        <w:footnoteRef/>
      </w:r>
      <w:r w:rsidRPr="00F647DF">
        <w:rPr>
          <w:rStyle w:val="ReferenceChar"/>
          <w:lang w:val="lv-LV"/>
        </w:rPr>
        <w:t xml:space="preserve"> </w:t>
      </w:r>
      <w:hyperlink r:id="rId52" w:history="1">
        <w:r w:rsidRPr="00F647DF">
          <w:rPr>
            <w:rStyle w:val="ReferenceChar"/>
            <w:lang w:val="lv-LV"/>
          </w:rPr>
          <w:t>Publiskai apspriešanai Sabiedrības veselības pamatnostādņu 2021.-2027.gadam projekts | Veselības ministrija (vm.gov.lv)</w:t>
        </w:r>
      </w:hyperlink>
    </w:p>
  </w:footnote>
  <w:footnote w:id="113">
    <w:p w14:paraId="52C7ECA6" w14:textId="77777777" w:rsidR="00C561E5" w:rsidRPr="000346F7" w:rsidRDefault="00C561E5" w:rsidP="006A02D1">
      <w:pPr>
        <w:pStyle w:val="FootnoteText"/>
        <w:rPr>
          <w:lang w:val="lv-LV"/>
        </w:rPr>
      </w:pPr>
      <w:r>
        <w:rPr>
          <w:rStyle w:val="FootnoteReference"/>
        </w:rPr>
        <w:footnoteRef/>
      </w:r>
      <w:r w:rsidRPr="00924A46">
        <w:rPr>
          <w:lang w:val="lv-LV"/>
        </w:rPr>
        <w:t xml:space="preserve"> </w:t>
      </w:r>
      <w:r>
        <w:rPr>
          <w:lang w:val="lv-LV"/>
        </w:rPr>
        <w:t>Sabiedrības veselības pamatnostādņu 2021.-2027.gadam projekts</w:t>
      </w:r>
    </w:p>
  </w:footnote>
  <w:footnote w:id="114">
    <w:p w14:paraId="6649AC97" w14:textId="77777777" w:rsidR="00C561E5" w:rsidRDefault="00C561E5" w:rsidP="00F00D83">
      <w:pPr>
        <w:pStyle w:val="FootnoteText"/>
        <w:rPr>
          <w:lang w:val="lv-LV"/>
        </w:rPr>
      </w:pPr>
      <w:r>
        <w:rPr>
          <w:rStyle w:val="FootnoteReference"/>
        </w:rPr>
        <w:footnoteRef/>
      </w:r>
      <w:r>
        <w:rPr>
          <w:lang w:val="lv-LV"/>
        </w:rPr>
        <w:t xml:space="preserve"> Ieskaitot COFOG klasifikatoru (vispārējie valdības izdevumi pa funkcijām)</w:t>
      </w:r>
    </w:p>
  </w:footnote>
  <w:footnote w:id="115">
    <w:p w14:paraId="336F1677" w14:textId="77777777" w:rsidR="00C561E5" w:rsidRPr="00B418AD" w:rsidRDefault="00C561E5" w:rsidP="00B17041">
      <w:pPr>
        <w:pStyle w:val="FootnoteText"/>
        <w:rPr>
          <w:lang w:val="lv-LV"/>
        </w:rPr>
      </w:pPr>
      <w:r>
        <w:rPr>
          <w:rStyle w:val="FootnoteReference"/>
        </w:rPr>
        <w:footnoteRef/>
      </w:r>
      <w:r w:rsidRPr="00B418AD">
        <w:rPr>
          <w:lang w:val="lv-LV"/>
        </w:rPr>
        <w:t xml:space="preserve"> </w:t>
      </w:r>
      <w:r>
        <w:rPr>
          <w:lang w:val="lv-LV"/>
        </w:rPr>
        <w:t>S</w:t>
      </w:r>
      <w:r w:rsidRPr="00642D9E">
        <w:rPr>
          <w:lang w:val="lv-LV"/>
        </w:rPr>
        <w:t>adarbības modeli</w:t>
      </w:r>
      <w:r>
        <w:rPr>
          <w:lang w:val="lv-LV"/>
        </w:rPr>
        <w:t>s</w:t>
      </w:r>
      <w:r w:rsidRPr="00642D9E">
        <w:rPr>
          <w:lang w:val="lv-LV"/>
        </w:rPr>
        <w:t xml:space="preserve"> starp augstskolām, industriju jeb biznesu un valdības vai pašvaldību institūcijām ar kopīgu mērķi veicināt inovāciju, konkurētspēju un vispārēju reģionālo un ekonomisko attīstību.</w:t>
      </w:r>
    </w:p>
  </w:footnote>
  <w:footnote w:id="116">
    <w:p w14:paraId="51830A46" w14:textId="77777777" w:rsidR="00C561E5" w:rsidRPr="00321B96" w:rsidRDefault="00C561E5" w:rsidP="00F00D83">
      <w:pPr>
        <w:pStyle w:val="FootnoteText"/>
        <w:rPr>
          <w:rFonts w:cs="Times New Roman"/>
          <w:lang w:val="lv-LV"/>
        </w:rPr>
      </w:pPr>
      <w:r w:rsidRPr="00321B96">
        <w:rPr>
          <w:rStyle w:val="FootnoteReference"/>
          <w:rFonts w:cs="Times New Roman"/>
          <w:lang w:val="lv-LV"/>
        </w:rPr>
        <w:footnoteRef/>
      </w:r>
      <w:r w:rsidRPr="00321B96">
        <w:rPr>
          <w:rFonts w:cs="Times New Roman"/>
          <w:lang w:val="lv-LV"/>
        </w:rPr>
        <w:t xml:space="preserve"> Nacionālās industriālās politikas pamatnostādnes 2021.-2027.gadam (skatīt: </w:t>
      </w:r>
      <w:r w:rsidRPr="00321B96">
        <w:rPr>
          <w:rStyle w:val="Hyperlink"/>
          <w:rFonts w:cs="Times New Roman"/>
          <w:lang w:val="lv-LV"/>
        </w:rPr>
        <w:t xml:space="preserve"> http://tap.mk.gov.lv/mk/tap/?pid=40489298).</w:t>
      </w:r>
    </w:p>
  </w:footnote>
  <w:footnote w:id="117">
    <w:p w14:paraId="2B2DF30D" w14:textId="77777777" w:rsidR="00C561E5" w:rsidRPr="00896463" w:rsidRDefault="00C561E5" w:rsidP="00C646DF">
      <w:pPr>
        <w:pStyle w:val="FootnoteText"/>
      </w:pPr>
      <w:r w:rsidRPr="00C646DF">
        <w:rPr>
          <w:rStyle w:val="FootnoteReference"/>
        </w:rPr>
        <w:footnoteRef/>
      </w:r>
      <w:r w:rsidRPr="00C646DF">
        <w:t xml:space="preserve"> RIS3 monitoringa 2.ziņojums (skatīt: </w:t>
      </w:r>
      <w:hyperlink r:id="rId53" w:history="1">
        <w:r w:rsidRPr="00C646DF">
          <w:rPr>
            <w:rStyle w:val="Hyperlink"/>
          </w:rPr>
          <w:t>https://www.izm.gov.lv/lv/media/1021/download</w:t>
        </w:r>
      </w:hyperlink>
      <w:r w:rsidRPr="00C646DF">
        <w:t xml:space="preserve">) </w:t>
      </w:r>
    </w:p>
  </w:footnote>
  <w:footnote w:id="118">
    <w:p w14:paraId="1CD2087A" w14:textId="77777777" w:rsidR="00C561E5" w:rsidRPr="00823909" w:rsidRDefault="00C561E5" w:rsidP="00C646DF">
      <w:pPr>
        <w:pStyle w:val="FootnoteText"/>
      </w:pPr>
      <w:r w:rsidRPr="00C646DF">
        <w:rPr>
          <w:rStyle w:val="FootnoteReference"/>
        </w:rPr>
        <w:footnoteRef/>
      </w:r>
      <w:r w:rsidRPr="00C646DF">
        <w:t xml:space="preserve"> Nacionālās industriālās politikas pamatnostādnes 2021.-2027.gadam (skatīt:  </w:t>
      </w:r>
      <w:hyperlink r:id="rId54" w:history="1">
        <w:r w:rsidRPr="00C646DF">
          <w:rPr>
            <w:rStyle w:val="Hyperlink"/>
          </w:rPr>
          <w:t>http://tap.mk.gov.lv/mk/tap/?pid=40489298</w:t>
        </w:r>
      </w:hyperlink>
      <w:r w:rsidRPr="00C646DF">
        <w:t>).</w:t>
      </w:r>
      <w:r w:rsidRPr="00B418AD">
        <w:rPr>
          <w:sz w:val="16"/>
          <w:szCs w:val="16"/>
        </w:rPr>
        <w:t xml:space="preserve"> </w:t>
      </w:r>
    </w:p>
  </w:footnote>
  <w:footnote w:id="119">
    <w:p w14:paraId="409BE020" w14:textId="77777777" w:rsidR="00C561E5" w:rsidRPr="00321B96" w:rsidRDefault="00C561E5" w:rsidP="00896463">
      <w:pPr>
        <w:spacing w:after="0"/>
        <w:rPr>
          <w:rFonts w:cs="Times New Roman"/>
          <w:sz w:val="20"/>
          <w:szCs w:val="20"/>
          <w:lang w:val="lv-LV"/>
        </w:rPr>
      </w:pPr>
      <w:r w:rsidRPr="00321B96">
        <w:rPr>
          <w:rFonts w:cs="Times New Roman"/>
          <w:sz w:val="20"/>
          <w:szCs w:val="20"/>
          <w:vertAlign w:val="superscript"/>
          <w:lang w:val="lv-LV"/>
        </w:rPr>
        <w:footnoteRef/>
      </w:r>
      <w:r w:rsidRPr="00321B96">
        <w:rPr>
          <w:rFonts w:cs="Times New Roman"/>
          <w:sz w:val="20"/>
          <w:szCs w:val="20"/>
          <w:lang w:val="lv-LV"/>
        </w:rPr>
        <w:t xml:space="preserve"> Nacionālais attīstības plāns 2021. - 2027. gadam (skatīt: </w:t>
      </w:r>
      <w:hyperlink r:id="rId55" w:history="1">
        <w:r w:rsidRPr="00321B96">
          <w:rPr>
            <w:rStyle w:val="Hyperlink"/>
            <w:rFonts w:cs="Times New Roman"/>
            <w:sz w:val="20"/>
            <w:szCs w:val="20"/>
            <w:lang w:val="lv-LV"/>
          </w:rPr>
          <w:t>https://www.pkc.gov.lv/sites/default/files/inline-files/NAP2027_apstiprin%C4%81ts%20Saeim%C4%81_1.pdf</w:t>
        </w:r>
      </w:hyperlink>
      <w:r w:rsidRPr="00321B96">
        <w:rPr>
          <w:rFonts w:cs="Times New Roman"/>
          <w:sz w:val="20"/>
          <w:szCs w:val="20"/>
          <w:lang w:val="lv-LV"/>
        </w:rPr>
        <w:t>), 32.lpp.</w:t>
      </w:r>
    </w:p>
  </w:footnote>
  <w:footnote w:id="120">
    <w:p w14:paraId="36F2011E" w14:textId="77777777" w:rsidR="00C561E5" w:rsidRDefault="00C561E5" w:rsidP="008C0387">
      <w:pPr>
        <w:pStyle w:val="FootnoteText"/>
        <w:rPr>
          <w:rStyle w:val="Hyperlink"/>
          <w:rFonts w:asciiTheme="majorHAnsi" w:hAnsiTheme="majorHAnsi" w:cstheme="majorBidi"/>
          <w:highlight w:val="yellow"/>
          <w:lang w:val="lv-LV"/>
        </w:rPr>
      </w:pPr>
      <w:r w:rsidRPr="00321B96">
        <w:rPr>
          <w:rStyle w:val="FootnoteReference"/>
          <w:rFonts w:cs="Times New Roman"/>
          <w:lang w:val="lv-LV"/>
        </w:rPr>
        <w:footnoteRef/>
      </w:r>
      <w:r w:rsidRPr="00321B96">
        <w:rPr>
          <w:rFonts w:cs="Times New Roman"/>
          <w:lang w:val="lv-LV"/>
        </w:rPr>
        <w:t xml:space="preserve"> </w:t>
      </w:r>
      <w:hyperlink r:id="rId56" w:history="1">
        <w:r w:rsidRPr="00321B96">
          <w:rPr>
            <w:rStyle w:val="Hyperlink"/>
            <w:rFonts w:cs="Times New Roman"/>
            <w:lang w:val="lv-LV"/>
          </w:rPr>
          <w:t>Nacionālās industriālās politikas pamatnostādnes 2021.-2027.gadam</w:t>
        </w:r>
      </w:hyperlink>
      <w:r w:rsidRPr="00321B96">
        <w:rPr>
          <w:rStyle w:val="Hyperlink"/>
          <w:rFonts w:cs="Times New Roman"/>
          <w:lang w:val="lv-LV"/>
        </w:rPr>
        <w:t xml:space="preserve"> (skatīt: http://tap.mk.gov.lv/mk/tap/?pid=40489298).</w:t>
      </w:r>
    </w:p>
  </w:footnote>
  <w:footnote w:id="121">
    <w:p w14:paraId="7D21BF66" w14:textId="77777777" w:rsidR="00C561E5" w:rsidRPr="00896463" w:rsidRDefault="00C561E5" w:rsidP="00F00D83">
      <w:pPr>
        <w:spacing w:after="0"/>
        <w:rPr>
          <w:rFonts w:cs="Times New Roman"/>
          <w:sz w:val="20"/>
          <w:szCs w:val="20"/>
        </w:rPr>
      </w:pPr>
      <w:r w:rsidRPr="00896463">
        <w:rPr>
          <w:rFonts w:cs="Times New Roman"/>
          <w:sz w:val="20"/>
          <w:szCs w:val="20"/>
          <w:vertAlign w:val="superscript"/>
        </w:rPr>
        <w:footnoteRef/>
      </w:r>
      <w:r w:rsidRPr="00896463">
        <w:rPr>
          <w:rFonts w:cs="Times New Roman"/>
          <w:sz w:val="20"/>
          <w:szCs w:val="20"/>
          <w:vertAlign w:val="superscript"/>
          <w:lang w:val="lv-LV"/>
        </w:rPr>
        <w:t xml:space="preserve"> </w:t>
      </w:r>
      <w:r w:rsidRPr="00896463">
        <w:rPr>
          <w:rFonts w:cs="Times New Roman"/>
          <w:sz w:val="20"/>
          <w:szCs w:val="20"/>
          <w:lang w:val="lv-LV"/>
        </w:rPr>
        <w:t xml:space="preserve">H2020 Country Profile (skatīt: </w:t>
      </w:r>
      <w:hyperlink r:id="rId57" w:history="1">
        <w:r w:rsidRPr="00896463">
          <w:rPr>
            <w:rStyle w:val="Hyperlink"/>
            <w:rFonts w:eastAsia="Calibri Light" w:cs="Times New Roman"/>
            <w:sz w:val="20"/>
            <w:szCs w:val="20"/>
            <w:lang w:val="lv-LV"/>
          </w:rPr>
          <w:t>https://webgate.ec.europa.eu/dashboard/sense/app/a976d168-2023-41d8-acec-e77640154726/sheet/0c8af38b-b73c-4da2-ba41-73ea34ab7ac4/state/analysis/select/Country/Latvia</w:t>
        </w:r>
      </w:hyperlink>
      <w:r w:rsidRPr="00896463">
        <w:rPr>
          <w:rFonts w:eastAsia="Calibri Light" w:cs="Times New Roman"/>
          <w:sz w:val="20"/>
          <w:szCs w:val="20"/>
          <w:lang w:val="lv-LV"/>
        </w:rPr>
        <w:t>)</w:t>
      </w:r>
    </w:p>
  </w:footnote>
  <w:footnote w:id="122">
    <w:p w14:paraId="12B8B4A7" w14:textId="77777777" w:rsidR="00C561E5" w:rsidRPr="00896463" w:rsidRDefault="00C561E5" w:rsidP="00F00D83">
      <w:pPr>
        <w:spacing w:after="0"/>
        <w:rPr>
          <w:rFonts w:eastAsia="Calibri Light" w:cs="Times New Roman"/>
          <w:sz w:val="20"/>
          <w:szCs w:val="20"/>
          <w:lang w:val="lv-LV"/>
        </w:rPr>
      </w:pPr>
      <w:r w:rsidRPr="00896463">
        <w:rPr>
          <w:rFonts w:cs="Times New Roman"/>
          <w:sz w:val="20"/>
          <w:szCs w:val="20"/>
          <w:vertAlign w:val="superscript"/>
        </w:rPr>
        <w:footnoteRef/>
      </w:r>
      <w:r w:rsidRPr="00896463">
        <w:rPr>
          <w:rFonts w:cs="Times New Roman"/>
          <w:sz w:val="20"/>
          <w:szCs w:val="20"/>
          <w:lang w:val="lv-LV"/>
        </w:rPr>
        <w:t xml:space="preserve">  H2020 Proposals- summary (skatīt: </w:t>
      </w:r>
      <w:hyperlink r:id="rId58" w:history="1">
        <w:r w:rsidRPr="00896463">
          <w:rPr>
            <w:rStyle w:val="Hyperlink"/>
            <w:rFonts w:eastAsia="Calibri Light" w:cs="Times New Roman"/>
            <w:sz w:val="20"/>
            <w:szCs w:val="20"/>
            <w:lang w:val="lv-LV"/>
          </w:rPr>
          <w:t>https://webgate.ec.europa.eu/dashboard/sense/app/e02e4fad-3333-421f-a12a-874ac2d9f0db/sheet/941d3afe-da24-4c2e-99eb-b7fcbd8529ee/state/analysis</w:t>
        </w:r>
      </w:hyperlink>
      <w:r w:rsidRPr="00896463">
        <w:rPr>
          <w:rFonts w:eastAsia="Calibri Light" w:cs="Times New Roman"/>
          <w:sz w:val="20"/>
          <w:szCs w:val="20"/>
          <w:lang w:val="lv-LV"/>
        </w:rPr>
        <w:t>)</w:t>
      </w:r>
    </w:p>
  </w:footnote>
  <w:footnote w:id="123">
    <w:p w14:paraId="52F7233D" w14:textId="77777777" w:rsidR="00C561E5" w:rsidRPr="00896463" w:rsidRDefault="00C561E5" w:rsidP="00F00D83">
      <w:pPr>
        <w:spacing w:after="0"/>
        <w:rPr>
          <w:rFonts w:cs="Times New Roman"/>
          <w:sz w:val="20"/>
          <w:szCs w:val="20"/>
          <w:lang w:val="lv-LV"/>
        </w:rPr>
      </w:pPr>
      <w:r w:rsidRPr="00896463">
        <w:rPr>
          <w:rFonts w:cs="Times New Roman"/>
          <w:sz w:val="20"/>
          <w:szCs w:val="20"/>
          <w:vertAlign w:val="superscript"/>
        </w:rPr>
        <w:footnoteRef/>
      </w:r>
      <w:r w:rsidRPr="00896463">
        <w:rPr>
          <w:rFonts w:cs="Times New Roman"/>
          <w:sz w:val="20"/>
          <w:szCs w:val="20"/>
          <w:vertAlign w:val="superscript"/>
          <w:lang w:val="lv-LV"/>
        </w:rPr>
        <w:t xml:space="preserve"> </w:t>
      </w:r>
      <w:r w:rsidRPr="00896463">
        <w:rPr>
          <w:rFonts w:cs="Times New Roman"/>
          <w:sz w:val="20"/>
          <w:szCs w:val="20"/>
          <w:lang w:val="lv-LV"/>
        </w:rPr>
        <w:t>Pamatnostādņu projekts "Zinātnes, tehnoloģijas attīstības un inovācijas pamatnostādnes 2021.-2027.gadam" (skatīt: http://tap.mk.gov.lv/lv/mk/tap/?pid=40492546&amp;mode=vss&amp;date=2020-10-01).</w:t>
      </w:r>
    </w:p>
  </w:footnote>
  <w:footnote w:id="124">
    <w:p w14:paraId="6E0FBA51" w14:textId="77777777" w:rsidR="00C561E5" w:rsidRDefault="00C561E5" w:rsidP="00F00D83">
      <w:pPr>
        <w:pStyle w:val="FootnoteText"/>
        <w:rPr>
          <w:lang w:val="lv-LV"/>
        </w:rPr>
      </w:pPr>
      <w:r w:rsidRPr="00896463">
        <w:rPr>
          <w:rStyle w:val="FootnoteReference"/>
          <w:rFonts w:cs="Times New Roman"/>
        </w:rPr>
        <w:footnoteRef/>
      </w:r>
      <w:r w:rsidRPr="00896463">
        <w:rPr>
          <w:rFonts w:cs="Times New Roman"/>
          <w:lang w:val="lv-LV"/>
        </w:rPr>
        <w:t xml:space="preserve"> https://eur-lex.europa.eu/legal-content/LV/TXT/PDF/?uri=CELEX:52020DC0514&amp;from=EN</w:t>
      </w:r>
    </w:p>
  </w:footnote>
  <w:footnote w:id="125">
    <w:p w14:paraId="6C6BA97D" w14:textId="77777777" w:rsidR="00C561E5" w:rsidRPr="004C60E8" w:rsidRDefault="00C561E5" w:rsidP="00EF7AE8">
      <w:pPr>
        <w:pStyle w:val="FootnoteText"/>
        <w:rPr>
          <w:sz w:val="16"/>
          <w:szCs w:val="16"/>
          <w:lang w:val="lv-LV"/>
        </w:rPr>
      </w:pPr>
      <w:r w:rsidRPr="004C60E8">
        <w:rPr>
          <w:rStyle w:val="FootnoteReference"/>
          <w:sz w:val="16"/>
          <w:szCs w:val="16"/>
        </w:rPr>
        <w:footnoteRef/>
      </w:r>
      <w:r w:rsidRPr="004C60E8">
        <w:rPr>
          <w:sz w:val="16"/>
          <w:szCs w:val="16"/>
          <w:lang w:val="lv-LV"/>
        </w:rPr>
        <w:t xml:space="preserve"> Statistika par augstāko izglītību: https://www.izm.gov.lv/lv/statistika-par-augstako-izglitibu</w:t>
      </w:r>
    </w:p>
  </w:footnote>
  <w:footnote w:id="126">
    <w:p w14:paraId="7952082F" w14:textId="77777777" w:rsidR="00C561E5" w:rsidRPr="0089025F" w:rsidRDefault="00C561E5" w:rsidP="00F00D83">
      <w:pPr>
        <w:spacing w:after="0" w:line="240" w:lineRule="auto"/>
        <w:rPr>
          <w:rFonts w:cs="Times New Roman"/>
          <w:color w:val="1155CC"/>
          <w:sz w:val="20"/>
          <w:szCs w:val="20"/>
        </w:rPr>
      </w:pPr>
      <w:r w:rsidRPr="0089025F">
        <w:rPr>
          <w:rStyle w:val="FootnoteReference"/>
          <w:rFonts w:cs="Times New Roman"/>
          <w:sz w:val="20"/>
          <w:szCs w:val="20"/>
        </w:rPr>
        <w:footnoteRef/>
      </w:r>
      <w:r w:rsidRPr="0089025F">
        <w:rPr>
          <w:rFonts w:cs="Times New Roman"/>
          <w:color w:val="1155CC"/>
          <w:sz w:val="20"/>
          <w:szCs w:val="20"/>
        </w:rPr>
        <w:t xml:space="preserve"> ES Padomes 2019.gada rekomendāciju 13., 14., 16.punkts; ES Padomes 2020.gada rekomendāciju 19.punkts.  </w:t>
      </w:r>
    </w:p>
  </w:footnote>
  <w:footnote w:id="127">
    <w:p w14:paraId="5B10E2F1" w14:textId="77777777" w:rsidR="00C561E5" w:rsidRPr="0089025F" w:rsidRDefault="00C561E5" w:rsidP="00F00D83">
      <w:pPr>
        <w:pStyle w:val="NoSpacing"/>
        <w:rPr>
          <w:rFonts w:ascii="Times New Roman" w:hAnsi="Times New Roman" w:cs="Times New Roman"/>
          <w:sz w:val="20"/>
          <w:szCs w:val="20"/>
        </w:rPr>
      </w:pPr>
      <w:r w:rsidRPr="0089025F">
        <w:rPr>
          <w:rStyle w:val="FootnoteReference"/>
          <w:rFonts w:ascii="Times New Roman" w:hAnsi="Times New Roman" w:cs="Times New Roman"/>
          <w:sz w:val="20"/>
          <w:szCs w:val="20"/>
        </w:rPr>
        <w:footnoteRef/>
      </w:r>
      <w:r w:rsidRPr="0089025F">
        <w:rPr>
          <w:rFonts w:ascii="Times New Roman" w:hAnsi="Times New Roman" w:cs="Times New Roman"/>
          <w:sz w:val="20"/>
          <w:szCs w:val="20"/>
        </w:rPr>
        <w:t xml:space="preserve"> EK 2020. gada ziņojums par Latviju. </w:t>
      </w:r>
      <w:hyperlink r:id="rId59" w:history="1">
        <w:r w:rsidRPr="0089025F">
          <w:rPr>
            <w:rStyle w:val="Hyperlink"/>
            <w:rFonts w:ascii="Times New Roman" w:hAnsi="Times New Roman" w:cs="Times New Roman"/>
            <w:sz w:val="20"/>
            <w:szCs w:val="20"/>
          </w:rPr>
          <w:t>https://eur-lex.europa.eu/legal-content/LV/TXT/PDF/?uri=CELEX:52020SC0513&amp;from=EN</w:t>
        </w:r>
      </w:hyperlink>
    </w:p>
  </w:footnote>
  <w:footnote w:id="128">
    <w:p w14:paraId="31DF18BC" w14:textId="77777777" w:rsidR="00C561E5" w:rsidRPr="0089025F" w:rsidRDefault="00C561E5" w:rsidP="00F00D83">
      <w:pPr>
        <w:spacing w:after="0"/>
        <w:rPr>
          <w:rFonts w:cs="Times New Roman"/>
          <w:sz w:val="20"/>
          <w:szCs w:val="20"/>
        </w:rPr>
      </w:pPr>
      <w:r w:rsidRPr="0089025F">
        <w:rPr>
          <w:rFonts w:cs="Times New Roman"/>
          <w:sz w:val="20"/>
          <w:szCs w:val="20"/>
          <w:vertAlign w:val="superscript"/>
        </w:rPr>
        <w:footnoteRef/>
      </w:r>
      <w:r w:rsidRPr="0089025F">
        <w:rPr>
          <w:rFonts w:cs="Times New Roman"/>
          <w:sz w:val="20"/>
          <w:szCs w:val="20"/>
          <w:vertAlign w:val="superscript"/>
        </w:rPr>
        <w:t xml:space="preserve"> </w:t>
      </w:r>
      <w:hyperlink r:id="rId60" w:history="1">
        <w:r w:rsidRPr="0089025F">
          <w:rPr>
            <w:rStyle w:val="Hyperlink"/>
            <w:rFonts w:cs="Times New Roman"/>
            <w:sz w:val="20"/>
            <w:szCs w:val="20"/>
          </w:rPr>
          <w:t>https://ec.europa.eu/docsroom/documents/41864</w:t>
        </w:r>
      </w:hyperlink>
      <w:r w:rsidRPr="0089025F">
        <w:rPr>
          <w:rFonts w:cs="Times New Roman"/>
          <w:sz w:val="20"/>
          <w:szCs w:val="20"/>
        </w:rPr>
        <w:t xml:space="preserve"> (skatīt izklājlapu (sheet) ”ANNEX C").</w:t>
      </w:r>
    </w:p>
  </w:footnote>
  <w:footnote w:id="129">
    <w:p w14:paraId="56C4AE53" w14:textId="77777777" w:rsidR="00C561E5" w:rsidRPr="0089025F" w:rsidRDefault="00C561E5" w:rsidP="00F00D83">
      <w:pPr>
        <w:pStyle w:val="FootnoteText"/>
        <w:rPr>
          <w:rFonts w:cs="Times New Roman"/>
        </w:rPr>
      </w:pPr>
      <w:r w:rsidRPr="0089025F">
        <w:rPr>
          <w:rStyle w:val="FootnoteReference"/>
          <w:rFonts w:cs="Times New Roman"/>
        </w:rPr>
        <w:footnoteRef/>
      </w:r>
      <w:r w:rsidRPr="0089025F">
        <w:rPr>
          <w:rFonts w:cs="Times New Roman"/>
        </w:rPr>
        <w:t xml:space="preserve"> Studiju procesa un industrijas sadarbības veicināšanas pasākumu alternatīvu modeļu izpēte (2017) </w:t>
      </w:r>
      <w:hyperlink r:id="rId61" w:history="1">
        <w:r w:rsidRPr="0089025F">
          <w:rPr>
            <w:rStyle w:val="Hyperlink"/>
            <w:rFonts w:cs="Times New Roman"/>
          </w:rPr>
          <w:t>https://www.izm.gov.lv/images/ES_fondi/seminaru_DK/P%c4%93t%c4%abjuma_rezult%c4%81ti_15.05.pdf</w:t>
        </w:r>
      </w:hyperlink>
      <w:r w:rsidRPr="0089025F">
        <w:rPr>
          <w:rFonts w:cs="Times New Roman"/>
        </w:rPr>
        <w:t xml:space="preserve"> </w:t>
      </w:r>
    </w:p>
  </w:footnote>
  <w:footnote w:id="130">
    <w:p w14:paraId="526091AC" w14:textId="77777777" w:rsidR="00C561E5" w:rsidRDefault="00C561E5" w:rsidP="00F00D83">
      <w:pPr>
        <w:pStyle w:val="FootnoteText"/>
      </w:pPr>
      <w:r w:rsidRPr="0089025F">
        <w:rPr>
          <w:rStyle w:val="FootnoteReference"/>
          <w:rFonts w:cs="Times New Roman"/>
        </w:rPr>
        <w:footnoteRef/>
      </w:r>
      <w:r w:rsidRPr="0089025F">
        <w:rPr>
          <w:rFonts w:cs="Times New Roman"/>
        </w:rPr>
        <w:t xml:space="preserve"> The State of Latvian University-Business Cooperation: the university perspective (2017) </w:t>
      </w:r>
      <w:hyperlink r:id="rId62" w:history="1">
        <w:r w:rsidRPr="0089025F">
          <w:rPr>
            <w:rStyle w:val="Hyperlink"/>
            <w:rFonts w:cs="Times New Roman"/>
          </w:rPr>
          <w:t>https://www.ub-cooperation.eu/index/latviahei</w:t>
        </w:r>
      </w:hyperlink>
    </w:p>
  </w:footnote>
  <w:footnote w:id="131">
    <w:p w14:paraId="5DC1666C" w14:textId="77777777" w:rsidR="00C561E5" w:rsidRPr="00EE757F" w:rsidRDefault="00C561E5" w:rsidP="00F00D83">
      <w:pPr>
        <w:pStyle w:val="FootnoteText"/>
      </w:pPr>
      <w:r w:rsidRPr="00EE757F">
        <w:rPr>
          <w:rStyle w:val="FootnoteReference"/>
        </w:rPr>
        <w:footnoteRef/>
      </w:r>
      <w:r w:rsidRPr="00EE757F">
        <w:t xml:space="preserve"> Intramural R&amp;D expenditure (GERD) by sectors of performance. </w:t>
      </w:r>
      <w:hyperlink r:id="rId63" w:history="1">
        <w:r w:rsidRPr="00EE757F">
          <w:rPr>
            <w:rStyle w:val="Hyperlink"/>
          </w:rPr>
          <w:t>https://ec.europa.eu/eurostat/databrowser/view/RD_E_GERDTOT__custom_305692/default/table?lang=en</w:t>
        </w:r>
      </w:hyperlink>
      <w:r w:rsidRPr="00EE757F">
        <w:t xml:space="preserve"> </w:t>
      </w:r>
    </w:p>
  </w:footnote>
  <w:footnote w:id="132">
    <w:p w14:paraId="5F832F80" w14:textId="77777777" w:rsidR="00C561E5" w:rsidRDefault="00C561E5" w:rsidP="00F00D83">
      <w:r w:rsidRPr="00EE757F">
        <w:rPr>
          <w:sz w:val="20"/>
          <w:szCs w:val="20"/>
          <w:vertAlign w:val="superscript"/>
        </w:rPr>
        <w:footnoteRef/>
      </w:r>
      <w:r w:rsidRPr="00EE757F">
        <w:rPr>
          <w:sz w:val="20"/>
          <w:szCs w:val="20"/>
        </w:rPr>
        <w:t xml:space="preserve"> RIS3 monitoringa 2.ziņojums (skatīt: </w:t>
      </w:r>
      <w:hyperlink r:id="rId64" w:history="1">
        <w:r w:rsidRPr="00EE757F">
          <w:rPr>
            <w:rStyle w:val="Hyperlink"/>
            <w:sz w:val="20"/>
            <w:szCs w:val="20"/>
          </w:rPr>
          <w:t>https://www.izm.gov.lv/lv/media/1021/download</w:t>
        </w:r>
      </w:hyperlink>
      <w:r w:rsidRPr="00EE757F">
        <w:rPr>
          <w:sz w:val="20"/>
          <w:szCs w:val="20"/>
        </w:rPr>
        <w:t>), 13.lpp.</w:t>
      </w:r>
    </w:p>
  </w:footnote>
  <w:footnote w:id="133">
    <w:p w14:paraId="46C21B6A" w14:textId="77777777" w:rsidR="00C561E5" w:rsidRDefault="00C561E5" w:rsidP="00972396">
      <w:pPr>
        <w:pStyle w:val="FootnoteText"/>
      </w:pPr>
      <w:r>
        <w:rPr>
          <w:rStyle w:val="FootnoteReference"/>
        </w:rPr>
        <w:footnoteRef/>
      </w:r>
      <w:r>
        <w:t xml:space="preserve"> </w:t>
      </w:r>
      <w:r>
        <w:rPr>
          <w:color w:val="000000"/>
          <w:sz w:val="16"/>
          <w:szCs w:val="16"/>
        </w:rPr>
        <w:t>https://www.izm.gov.lv/lv/jauns-akademiskas-karjeras-ietvars-latvijai</w:t>
      </w:r>
    </w:p>
  </w:footnote>
  <w:footnote w:id="134">
    <w:p w14:paraId="1FA28A26" w14:textId="77777777" w:rsidR="00C561E5" w:rsidRDefault="00C561E5" w:rsidP="00972396">
      <w:pPr>
        <w:pStyle w:val="FootnoteText"/>
      </w:pPr>
      <w:r>
        <w:rPr>
          <w:rStyle w:val="FootnoteReference"/>
        </w:rPr>
        <w:footnoteRef/>
      </w:r>
      <w:r>
        <w:t xml:space="preserve"> </w:t>
      </w:r>
      <w:r>
        <w:rPr>
          <w:color w:val="000000"/>
          <w:sz w:val="16"/>
          <w:szCs w:val="16"/>
        </w:rPr>
        <w:t>https://www.izm.gov.lv/lv/projekts-cikliskas-augstakas-izglitibas-instituciju-akreditacijas-ieviesanai</w:t>
      </w:r>
    </w:p>
  </w:footnote>
  <w:footnote w:id="135">
    <w:p w14:paraId="7D08FC0E" w14:textId="77777777" w:rsidR="00C561E5" w:rsidRPr="00F52847" w:rsidRDefault="00C561E5" w:rsidP="009D4635">
      <w:pPr>
        <w:pStyle w:val="FootnoteText"/>
        <w:tabs>
          <w:tab w:val="left" w:pos="2694"/>
        </w:tabs>
        <w:rPr>
          <w:sz w:val="16"/>
          <w:szCs w:val="16"/>
          <w:lang w:val="lv-LV"/>
        </w:rPr>
      </w:pPr>
      <w:r w:rsidRPr="00F52847">
        <w:rPr>
          <w:rStyle w:val="FootnoteReference"/>
          <w:sz w:val="16"/>
          <w:szCs w:val="16"/>
        </w:rPr>
        <w:footnoteRef/>
      </w:r>
      <w:r w:rsidRPr="00F52847">
        <w:rPr>
          <w:sz w:val="16"/>
          <w:szCs w:val="16"/>
        </w:rPr>
        <w:t xml:space="preserve"> Viedā enerģētika (Skatīt: izm.gov.lv/lv/vieda-energetika) </w:t>
      </w:r>
    </w:p>
  </w:footnote>
  <w:footnote w:id="136">
    <w:p w14:paraId="399AA913" w14:textId="77777777" w:rsidR="00C561E5" w:rsidRPr="00815C4F" w:rsidRDefault="00C561E5" w:rsidP="00A33DDF">
      <w:pPr>
        <w:pStyle w:val="FootnoteText"/>
        <w:rPr>
          <w:rFonts w:cs="Times New Roman"/>
          <w:lang w:val="lv-LV"/>
        </w:rPr>
      </w:pPr>
      <w:r w:rsidRPr="00815C4F">
        <w:rPr>
          <w:rStyle w:val="FootnoteReference"/>
          <w:rFonts w:cs="Times New Roman"/>
        </w:rPr>
        <w:footnoteRef/>
      </w:r>
      <w:r w:rsidRPr="00FD56AE">
        <w:rPr>
          <w:rFonts w:cs="Times New Roman"/>
          <w:lang w:val="lv-LV"/>
        </w:rPr>
        <w:t xml:space="preserve"> </w:t>
      </w:r>
      <w:r w:rsidRPr="00815C4F">
        <w:rPr>
          <w:rFonts w:cs="Times New Roman"/>
          <w:lang w:val="lv-LV"/>
        </w:rPr>
        <w:t>Ieskaitot COFOG klasifikatoru (vispārējie valdības izdevumi pa funkcijām)</w:t>
      </w:r>
    </w:p>
  </w:footnote>
  <w:footnote w:id="137">
    <w:p w14:paraId="366F9FC2" w14:textId="77777777" w:rsidR="00C561E5" w:rsidRPr="008E342D" w:rsidRDefault="00C561E5" w:rsidP="00ED7CB6">
      <w:pPr>
        <w:pStyle w:val="FootnoteText"/>
        <w:rPr>
          <w:lang w:val="lv-LV"/>
        </w:rPr>
      </w:pPr>
      <w:r>
        <w:rPr>
          <w:rStyle w:val="FootnoteReference"/>
        </w:rPr>
        <w:footnoteRef/>
      </w:r>
      <w:r w:rsidRPr="00F647DF">
        <w:rPr>
          <w:lang w:val="lv-LV"/>
        </w:rPr>
        <w:t xml:space="preserve"> </w:t>
      </w:r>
      <w:r>
        <w:rPr>
          <w:lang w:val="lv-LV"/>
        </w:rPr>
        <w:t>Noziedzīgi iegūtu līdzekļu legalizācijas, terorisma finansēšanas un proliferācijas plāns 2020.-2022.gadam</w:t>
      </w:r>
    </w:p>
  </w:footnote>
  <w:footnote w:id="138">
    <w:p w14:paraId="7733C9CF" w14:textId="77777777" w:rsidR="00C561E5" w:rsidRPr="00752150" w:rsidRDefault="00A85633" w:rsidP="00DE68BA">
      <w:pPr>
        <w:pStyle w:val="FootnoteText"/>
        <w:rPr>
          <w:lang w:val="lv-LV"/>
        </w:rPr>
      </w:pPr>
      <w:hyperlink r:id="rId65" w:history="1">
        <w:r w:rsidR="00C561E5" w:rsidRPr="00752150">
          <w:rPr>
            <w:rStyle w:val="Hyperlink"/>
            <w:vertAlign w:val="superscript"/>
          </w:rPr>
          <w:footnoteRef/>
        </w:r>
        <w:r w:rsidR="00C561E5" w:rsidRPr="00752150">
          <w:rPr>
            <w:rStyle w:val="Hyperlink"/>
          </w:rPr>
          <w:t xml:space="preserve"> </w:t>
        </w:r>
        <w:r w:rsidR="00C561E5" w:rsidRPr="00752150">
          <w:rPr>
            <w:rStyle w:val="Hyperlink"/>
            <w:lang w:val="lv-LV"/>
          </w:rPr>
          <w:t>VID attīstības stratēģija 2020.-2022.gadam</w:t>
        </w:r>
      </w:hyperlink>
    </w:p>
  </w:footnote>
  <w:footnote w:id="139">
    <w:p w14:paraId="2572E5D6" w14:textId="77777777" w:rsidR="00C561E5" w:rsidRPr="009269BC" w:rsidRDefault="00C561E5" w:rsidP="00EC1045">
      <w:pPr>
        <w:pStyle w:val="FootnoteText"/>
        <w:rPr>
          <w:rFonts w:cs="Times New Roman"/>
        </w:rPr>
      </w:pPr>
      <w:r w:rsidRPr="009269BC">
        <w:rPr>
          <w:rStyle w:val="FootnoteReference"/>
          <w:rFonts w:cs="Times New Roman"/>
        </w:rPr>
        <w:footnoteRef/>
      </w:r>
      <w:r>
        <w:rPr>
          <w:rFonts w:cs="Times New Roman"/>
        </w:rPr>
        <w:t xml:space="preserve"> </w:t>
      </w:r>
      <w:r w:rsidRPr="009269BC">
        <w:rPr>
          <w:rFonts w:cs="Times New Roman"/>
          <w:lang w:val="lv-LV"/>
        </w:rPr>
        <w:t>Ministru kabineta</w:t>
      </w:r>
      <w:r w:rsidRPr="009269BC">
        <w:rPr>
          <w:rFonts w:cs="Times New Roman"/>
        </w:rPr>
        <w:t xml:space="preserve"> </w:t>
      </w:r>
      <w:r w:rsidRPr="009269BC">
        <w:rPr>
          <w:rFonts w:cs="Times New Roman"/>
          <w:color w:val="414142"/>
          <w:shd w:val="clear" w:color="auto" w:fill="F1F1F1"/>
        </w:rPr>
        <w:t xml:space="preserve">29.09.2020 rīkojums Nr.576 </w:t>
      </w:r>
      <w:hyperlink r:id="rId66" w:history="1">
        <w:r w:rsidRPr="009269BC">
          <w:rPr>
            <w:rStyle w:val="Hyperlink"/>
            <w:rFonts w:cs="Times New Roman"/>
          </w:rPr>
          <w:t>https://likumi.lv/ta/id/317729-par-pasakumu-planu-noziedzigi-iegutu-lidzeklu-legalizacijas-terorisma-un-proliferacijas-finansesanas-noversanai-laikposmam</w:t>
        </w:r>
      </w:hyperlink>
    </w:p>
  </w:footnote>
  <w:footnote w:id="140">
    <w:p w14:paraId="43E80CC5" w14:textId="77777777" w:rsidR="00C561E5" w:rsidRPr="009269BC" w:rsidRDefault="00C561E5" w:rsidP="00EC1045">
      <w:pPr>
        <w:pStyle w:val="FootnoteText"/>
        <w:rPr>
          <w:rFonts w:cs="Times New Roman"/>
        </w:rPr>
      </w:pPr>
      <w:r w:rsidRPr="009269BC">
        <w:rPr>
          <w:rStyle w:val="FootnoteReference"/>
          <w:rFonts w:cs="Times New Roman"/>
        </w:rPr>
        <w:footnoteRef/>
      </w:r>
      <w:r w:rsidRPr="009269BC">
        <w:rPr>
          <w:rFonts w:cs="Times New Roman"/>
        </w:rPr>
        <w:t xml:space="preserve"> </w:t>
      </w:r>
      <w:hyperlink r:id="rId67" w:history="1">
        <w:r w:rsidRPr="009269BC">
          <w:rPr>
            <w:rStyle w:val="Hyperlink"/>
            <w:rFonts w:cs="Times New Roman"/>
          </w:rPr>
          <w:t>https://likumi.lv/ta/id/317729-par-pasakumu-planu-noziedzigi-iegutu-lidzeklu-legalizacijas-terorisma-un-proliferacijas-finansesanas-noversanai-laikposmam</w:t>
        </w:r>
      </w:hyperlink>
      <w:r w:rsidRPr="009269BC">
        <w:rPr>
          <w:rFonts w:cs="Times New Roman"/>
        </w:rPr>
        <w:t xml:space="preserve"> II.sadaļa</w:t>
      </w:r>
    </w:p>
    <w:p w14:paraId="383ECD17" w14:textId="77777777" w:rsidR="00C561E5" w:rsidRPr="005E276F" w:rsidRDefault="00C561E5" w:rsidP="00EC1045">
      <w:pPr>
        <w:pStyle w:val="FootnoteText"/>
      </w:pPr>
    </w:p>
  </w:footnote>
  <w:footnote w:id="141">
    <w:p w14:paraId="73DBF176" w14:textId="77777777" w:rsidR="00C561E5" w:rsidRPr="002E1277" w:rsidRDefault="00C561E5" w:rsidP="00BA551E">
      <w:pPr>
        <w:pStyle w:val="FootnoteText"/>
        <w:rPr>
          <w:lang w:val="lv-LV"/>
        </w:rPr>
      </w:pPr>
      <w:r>
        <w:rPr>
          <w:rStyle w:val="FootnoteReference"/>
        </w:rPr>
        <w:footnoteRef/>
      </w:r>
      <w:r w:rsidRPr="002E1277">
        <w:rPr>
          <w:lang w:val="lv-LV"/>
        </w:rPr>
        <w:t xml:space="preserve"> </w:t>
      </w:r>
      <w:r w:rsidRPr="00D649D6">
        <w:rPr>
          <w:lang w:val="lv-LV"/>
        </w:rPr>
        <w:t>Eiropas Padomes Pretkorupcijas starpvalstu grupas (GRECO) novērtējuma ziņojums par Latviju. https://rm.coe.int/piekta-novertesanas-karta-korupcijas-noversana-un-integritates-veicina/16808d5a3a</w:t>
      </w:r>
    </w:p>
  </w:footnote>
  <w:footnote w:id="142">
    <w:p w14:paraId="57CB43F0" w14:textId="77777777" w:rsidR="00C561E5" w:rsidRPr="002E1277" w:rsidRDefault="00C561E5" w:rsidP="00BA551E">
      <w:pPr>
        <w:pStyle w:val="FootnoteText"/>
        <w:rPr>
          <w:lang w:val="lv-LV"/>
        </w:rPr>
      </w:pPr>
      <w:r>
        <w:rPr>
          <w:rStyle w:val="FootnoteReference"/>
        </w:rPr>
        <w:footnoteRef/>
      </w:r>
      <w:r w:rsidRPr="002E1277">
        <w:rPr>
          <w:lang w:val="lv-LV"/>
        </w:rPr>
        <w:t xml:space="preserve"> </w:t>
      </w:r>
      <w:r w:rsidRPr="00E6077C">
        <w:rPr>
          <w:lang w:val="lv-LV"/>
        </w:rPr>
        <w:t>OECD Recommendation of the Council on Public Integrity. https://legalinstruments.oecd.org/en/instruments/OECD-LEGAL-0435</w:t>
      </w:r>
    </w:p>
  </w:footnote>
  <w:footnote w:id="143">
    <w:p w14:paraId="46A0D313" w14:textId="77777777" w:rsidR="00C561E5" w:rsidRPr="006B2E29" w:rsidRDefault="00C561E5" w:rsidP="00DE7487">
      <w:pPr>
        <w:pStyle w:val="FootnoteText"/>
        <w:rPr>
          <w:lang w:val="lv-LV"/>
        </w:rPr>
      </w:pPr>
      <w:r>
        <w:rPr>
          <w:rStyle w:val="FootnoteReference"/>
        </w:rPr>
        <w:footnoteRef/>
      </w:r>
      <w:r w:rsidRPr="00924A46">
        <w:rPr>
          <w:lang w:val="lv-LV"/>
        </w:rPr>
        <w:t xml:space="preserve"> </w:t>
      </w:r>
      <w:r>
        <w:rPr>
          <w:lang w:val="lv-LV"/>
        </w:rPr>
        <w:t>Noziedzīgi iegūtu līdzekļu legalizācijas, terorisma finansēšanas un proliferācijas plāns 2020.-2022.gadam</w:t>
      </w:r>
    </w:p>
  </w:footnote>
  <w:footnote w:id="144">
    <w:p w14:paraId="2A30059E" w14:textId="77777777" w:rsidR="00C561E5" w:rsidRPr="00B93F6F" w:rsidRDefault="00C561E5" w:rsidP="00277C69">
      <w:pPr>
        <w:pStyle w:val="FootnoteText"/>
        <w:rPr>
          <w:lang w:val="lv-LV"/>
        </w:rPr>
      </w:pPr>
      <w:r>
        <w:rPr>
          <w:rStyle w:val="FootnoteReference"/>
        </w:rPr>
        <w:footnoteRef/>
      </w:r>
      <w:r w:rsidRPr="00F30D37">
        <w:rPr>
          <w:lang w:val="lv-LV"/>
        </w:rPr>
        <w:t xml:space="preserve"> https://ncfsc-web.squiz.cloud/__data/assets/pdf_file/0014/6152/2017-principles.pdf</w:t>
      </w:r>
    </w:p>
  </w:footnote>
  <w:footnote w:id="145">
    <w:p w14:paraId="0F544F2D" w14:textId="77777777" w:rsidR="00C561E5" w:rsidRPr="00F30D37" w:rsidRDefault="00C561E5" w:rsidP="00277C69">
      <w:pPr>
        <w:pStyle w:val="FootnoteText"/>
        <w:rPr>
          <w:lang w:val="lv-LV"/>
        </w:rPr>
      </w:pPr>
      <w:r>
        <w:rPr>
          <w:rStyle w:val="FootnoteReference"/>
        </w:rPr>
        <w:footnoteRef/>
      </w:r>
      <w:r w:rsidRPr="00F30D37">
        <w:rPr>
          <w:lang w:val="lv-LV"/>
        </w:rPr>
        <w:t xml:space="preserve"> </w:t>
      </w:r>
      <w:r w:rsidRPr="00F30D37">
        <w:rPr>
          <w:bCs/>
          <w:lang w:val="lv-LV"/>
        </w:rPr>
        <w:t>Lietuva (Tiesu administrācijas funkcija), Somija (Tiesu administrācijas funkcija), Bulgārija, Slovēnija, Grieķija, Portugāle.</w:t>
      </w:r>
    </w:p>
  </w:footnote>
  <w:footnote w:id="146">
    <w:p w14:paraId="306E1D7B" w14:textId="77777777" w:rsidR="00C561E5" w:rsidRPr="00F30D37" w:rsidRDefault="00C561E5" w:rsidP="00277C69">
      <w:pPr>
        <w:pStyle w:val="FootnoteText"/>
        <w:rPr>
          <w:lang w:val="lv-LV"/>
        </w:rPr>
      </w:pPr>
      <w:r>
        <w:rPr>
          <w:rStyle w:val="FootnoteReference"/>
        </w:rPr>
        <w:footnoteRef/>
      </w:r>
      <w:r w:rsidRPr="00F30D37">
        <w:rPr>
          <w:lang w:val="lv-LV"/>
        </w:rPr>
        <w:t xml:space="preserve"> </w:t>
      </w:r>
      <w:r w:rsidRPr="00F30D37">
        <w:rPr>
          <w:bCs/>
          <w:lang w:val="lv-LV"/>
        </w:rPr>
        <w:t>Itālija, Nīderlande, Beļģija, Horvātija, Rumānija, Slovākija (Ministrija nodrošina budžeta jautājumus).</w:t>
      </w:r>
    </w:p>
  </w:footnote>
  <w:footnote w:id="147">
    <w:p w14:paraId="630D2342" w14:textId="77777777" w:rsidR="00C561E5" w:rsidRPr="000466C2" w:rsidRDefault="00C561E5" w:rsidP="00CE7311">
      <w:pPr>
        <w:pStyle w:val="FootnoteText"/>
        <w:rPr>
          <w:lang w:val="lv-LV"/>
        </w:rPr>
      </w:pPr>
      <w:r>
        <w:rPr>
          <w:rStyle w:val="FootnoteReference"/>
        </w:rPr>
        <w:footnoteRef/>
      </w:r>
      <w:r>
        <w:t xml:space="preserve"> </w:t>
      </w:r>
      <w:hyperlink r:id="rId68" w:history="1">
        <w:r w:rsidRPr="000466C2">
          <w:rPr>
            <w:rStyle w:val="Hyperlink"/>
          </w:rPr>
          <w:t>EUR-Lex - 32013R1303 - EN - EUR-Lex (europa.eu)</w:t>
        </w:r>
      </w:hyperlink>
    </w:p>
  </w:footnote>
  <w:footnote w:id="148">
    <w:p w14:paraId="1D005A03" w14:textId="77777777" w:rsidR="00C561E5" w:rsidRPr="008E76A6" w:rsidRDefault="00C561E5" w:rsidP="00C90502">
      <w:pPr>
        <w:pStyle w:val="FootnoteText"/>
        <w:ind w:hanging="11"/>
        <w:rPr>
          <w:sz w:val="18"/>
          <w:szCs w:val="18"/>
          <w:lang w:val="lv-LV"/>
        </w:rPr>
      </w:pPr>
      <w:r w:rsidRPr="008E76A6">
        <w:rPr>
          <w:rStyle w:val="FootnoteReference"/>
          <w:sz w:val="18"/>
          <w:szCs w:val="18"/>
          <w:lang w:val="lv-LV"/>
        </w:rPr>
        <w:footnoteRef/>
      </w:r>
      <w:r w:rsidRPr="008E76A6">
        <w:rPr>
          <w:sz w:val="18"/>
          <w:szCs w:val="18"/>
          <w:lang w:val="lv-LV"/>
        </w:rPr>
        <w:t xml:space="preserve"> Ministru kabineta 20</w:t>
      </w:r>
      <w:r>
        <w:rPr>
          <w:sz w:val="18"/>
          <w:szCs w:val="18"/>
          <w:lang w:val="lv-LV"/>
        </w:rPr>
        <w:t>20</w:t>
      </w:r>
      <w:r w:rsidRPr="008E76A6">
        <w:rPr>
          <w:sz w:val="18"/>
          <w:szCs w:val="18"/>
          <w:lang w:val="lv-LV"/>
        </w:rPr>
        <w:t xml:space="preserve">.gada </w:t>
      </w:r>
      <w:r>
        <w:rPr>
          <w:sz w:val="18"/>
          <w:szCs w:val="18"/>
          <w:lang w:val="lv-LV"/>
        </w:rPr>
        <w:t>18</w:t>
      </w:r>
      <w:r w:rsidRPr="008E76A6">
        <w:rPr>
          <w:sz w:val="18"/>
          <w:szCs w:val="18"/>
          <w:lang w:val="lv-LV"/>
        </w:rPr>
        <w:t>.augusta sēdes protokollēmums Nr.</w:t>
      </w:r>
      <w:r>
        <w:rPr>
          <w:sz w:val="18"/>
          <w:szCs w:val="18"/>
          <w:lang w:val="lv-LV"/>
        </w:rPr>
        <w:t>49</w:t>
      </w:r>
      <w:r w:rsidRPr="008E76A6">
        <w:rPr>
          <w:sz w:val="18"/>
          <w:szCs w:val="18"/>
          <w:lang w:val="lv-LV"/>
        </w:rPr>
        <w:t xml:space="preserve">, </w:t>
      </w:r>
      <w:r>
        <w:rPr>
          <w:sz w:val="18"/>
          <w:szCs w:val="18"/>
          <w:lang w:val="lv-LV"/>
        </w:rPr>
        <w:t>3</w:t>
      </w:r>
      <w:r w:rsidRPr="008E76A6">
        <w:rPr>
          <w:sz w:val="18"/>
          <w:szCs w:val="18"/>
          <w:lang w:val="lv-LV"/>
        </w:rPr>
        <w:t>9.§ “Informatīvais zi</w:t>
      </w:r>
      <w:r>
        <w:rPr>
          <w:sz w:val="18"/>
          <w:szCs w:val="18"/>
          <w:lang w:val="lv-LV"/>
        </w:rPr>
        <w:t>ņojums “</w:t>
      </w:r>
      <w:r w:rsidRPr="00387EAB">
        <w:rPr>
          <w:sz w:val="18"/>
          <w:szCs w:val="18"/>
          <w:lang w:val="lv-LV"/>
        </w:rPr>
        <w:t>Par Eiropas Atveseļošanas un noturības mehānismu</w:t>
      </w:r>
      <w:r>
        <w:rPr>
          <w:sz w:val="18"/>
          <w:szCs w:val="18"/>
          <w:lang w:val="lv-LV"/>
        </w:rPr>
        <w:t>”</w:t>
      </w:r>
      <w:r w:rsidRPr="008E76A6">
        <w:rPr>
          <w:sz w:val="18"/>
          <w:szCs w:val="18"/>
          <w:lang w:val="lv-LV"/>
        </w:rPr>
        <w:t>”.</w:t>
      </w:r>
    </w:p>
  </w:footnote>
  <w:footnote w:id="149">
    <w:p w14:paraId="1919F76F" w14:textId="77777777" w:rsidR="00C561E5" w:rsidRPr="003C0C33" w:rsidRDefault="00C561E5" w:rsidP="008D7338">
      <w:pPr>
        <w:pStyle w:val="FootnoteText"/>
        <w:rPr>
          <w:lang w:val="lv-LV"/>
        </w:rPr>
      </w:pPr>
      <w:r>
        <w:rPr>
          <w:rStyle w:val="FootnoteReference"/>
        </w:rPr>
        <w:footnoteRef/>
      </w:r>
      <w:r w:rsidRPr="003C0C33">
        <w:rPr>
          <w:lang w:val="lv-LV"/>
        </w:rPr>
        <w:t xml:space="preserve"> </w:t>
      </w:r>
      <w:r w:rsidRPr="003C0C33">
        <w:rPr>
          <w:rFonts w:eastAsia="Times New Roman"/>
          <w:color w:val="1F497D"/>
          <w:lang w:val="lv-LV"/>
        </w:rPr>
        <w:t>Teritorijas attīstības plānošanas likums</w:t>
      </w:r>
    </w:p>
  </w:footnote>
  <w:footnote w:id="150">
    <w:p w14:paraId="2678DC5C" w14:textId="77777777" w:rsidR="00C561E5" w:rsidRPr="00ED5747" w:rsidRDefault="00C561E5" w:rsidP="006B745A">
      <w:pPr>
        <w:pStyle w:val="FootnoteText"/>
        <w:rPr>
          <w:lang w:val="lv-LV"/>
        </w:rPr>
      </w:pPr>
      <w:r>
        <w:rPr>
          <w:rStyle w:val="FootnoteReference"/>
        </w:rPr>
        <w:footnoteRef/>
      </w:r>
      <w:r w:rsidRPr="003D5340">
        <w:rPr>
          <w:lang w:val="lv-LV"/>
        </w:rPr>
        <w:t xml:space="preserve"> </w:t>
      </w:r>
      <w:hyperlink r:id="rId69" w:history="1">
        <w:r w:rsidRPr="003D5340">
          <w:rPr>
            <w:rStyle w:val="Hyperlink"/>
            <w:lang w:val="lv-LV"/>
          </w:rPr>
          <w:t>https://likumi.lv/ta/id/62538-valsts-kontroles-likums</w:t>
        </w:r>
      </w:hyperlink>
      <w:r w:rsidRPr="003D5340">
        <w:rPr>
          <w:lang w:val="lv-LV"/>
        </w:rPr>
        <w:t xml:space="preserve"> </w:t>
      </w:r>
    </w:p>
  </w:footnote>
  <w:footnote w:id="151">
    <w:p w14:paraId="05AA8BAB" w14:textId="77777777" w:rsidR="00C561E5" w:rsidRPr="0040737F" w:rsidRDefault="00C561E5" w:rsidP="006B745A">
      <w:pPr>
        <w:pStyle w:val="FootnoteText"/>
        <w:rPr>
          <w:lang w:val="lv-LV"/>
        </w:rPr>
      </w:pPr>
      <w:r>
        <w:rPr>
          <w:rStyle w:val="FootnoteReference"/>
        </w:rPr>
        <w:footnoteRef/>
      </w:r>
      <w:r w:rsidRPr="00633D48">
        <w:rPr>
          <w:lang w:val="lv-LV"/>
        </w:rPr>
        <w:t xml:space="preserve"> </w:t>
      </w:r>
      <w:hyperlink r:id="rId70" w:history="1">
        <w:r w:rsidRPr="00633D48">
          <w:rPr>
            <w:rStyle w:val="Hyperlink"/>
            <w:lang w:val="lv-LV"/>
          </w:rPr>
          <w:t>https://likumi.lv/ta/id/209827-noteikumi-par-gada-publiskajiem-parskatiem</w:t>
        </w:r>
      </w:hyperlink>
      <w:r w:rsidRPr="00633D48">
        <w:rPr>
          <w:lang w:val="lv-LV"/>
        </w:rPr>
        <w:t xml:space="preserve"> </w:t>
      </w:r>
    </w:p>
  </w:footnote>
  <w:footnote w:id="152">
    <w:p w14:paraId="7ABCD537" w14:textId="77777777" w:rsidR="00C561E5" w:rsidRPr="0040737F" w:rsidRDefault="00C561E5" w:rsidP="006B745A">
      <w:pPr>
        <w:pStyle w:val="FootnoteText"/>
        <w:rPr>
          <w:lang w:val="lv-LV"/>
        </w:rPr>
      </w:pPr>
      <w:r>
        <w:rPr>
          <w:rStyle w:val="FootnoteReference"/>
        </w:rPr>
        <w:footnoteRef/>
      </w:r>
      <w:r w:rsidRPr="00633D48">
        <w:rPr>
          <w:lang w:val="lv-LV"/>
        </w:rPr>
        <w:t xml:space="preserve"> </w:t>
      </w:r>
      <w:hyperlink r:id="rId71" w:history="1">
        <w:r w:rsidRPr="00633D48">
          <w:rPr>
            <w:rStyle w:val="Hyperlink"/>
            <w:lang w:val="lv-LV"/>
          </w:rPr>
          <w:t>https://likumi.lv/ta/id/20946-revizijas-pakalpojumu-likums</w:t>
        </w:r>
      </w:hyperlink>
      <w:r w:rsidRPr="00633D48">
        <w:rPr>
          <w:lang w:val="lv-LV"/>
        </w:rPr>
        <w:t xml:space="preserve"> </w:t>
      </w:r>
    </w:p>
  </w:footnote>
  <w:footnote w:id="153">
    <w:p w14:paraId="394CA4BA" w14:textId="77777777" w:rsidR="00C561E5" w:rsidRPr="003340E1" w:rsidRDefault="00C561E5" w:rsidP="006B745A">
      <w:pPr>
        <w:pStyle w:val="FootnoteText"/>
        <w:ind w:left="0" w:firstLine="0"/>
        <w:rPr>
          <w:lang w:val="lv-LV"/>
        </w:rPr>
      </w:pPr>
      <w:r>
        <w:rPr>
          <w:rStyle w:val="FootnoteReference"/>
        </w:rPr>
        <w:footnoteRef/>
      </w:r>
      <w:hyperlink r:id="rId72" w:history="1">
        <w:r w:rsidRPr="00633D48">
          <w:rPr>
            <w:rStyle w:val="Hyperlink"/>
            <w:lang w:val="lv-LV"/>
          </w:rPr>
          <w:t>https://likumi.lv/ta/id/89860-kartiba-kada-iesniedzami-pieteikumi-un-citi-dokumenti-zverinatu-revidentu-kvalifikacijas-eksamenu-kartosanai-un-zverinatu</w:t>
        </w:r>
      </w:hyperlink>
      <w:r w:rsidRPr="00633D48">
        <w:rPr>
          <w:lang w:val="lv-LV"/>
        </w:rPr>
        <w:t xml:space="preserve"> </w:t>
      </w:r>
    </w:p>
  </w:footnote>
  <w:footnote w:id="154">
    <w:p w14:paraId="4C585640" w14:textId="77777777" w:rsidR="00C561E5" w:rsidRPr="003340E1" w:rsidRDefault="00C561E5" w:rsidP="006B745A">
      <w:pPr>
        <w:pStyle w:val="FootnoteText"/>
        <w:ind w:left="0" w:firstLine="0"/>
        <w:rPr>
          <w:lang w:val="lv-LV"/>
        </w:rPr>
      </w:pPr>
      <w:r>
        <w:rPr>
          <w:rStyle w:val="FootnoteReference"/>
        </w:rPr>
        <w:footnoteRef/>
      </w:r>
      <w:r>
        <w:t xml:space="preserve"> </w:t>
      </w:r>
      <w:r w:rsidRPr="003340E1">
        <w:t>https://likumi.lv/ta/id/56975-noteikumi-par-zverinata-revidenta-pasnodarbinatas-personas-vai- individuala-komersanta-un-zverinatu-revidentu-komercsabiedribas</w:t>
      </w:r>
      <w:r>
        <w:t xml:space="preserve"> </w:t>
      </w:r>
    </w:p>
  </w:footnote>
  <w:footnote w:id="155">
    <w:p w14:paraId="73F1B78E" w14:textId="77777777" w:rsidR="00C561E5" w:rsidRPr="003340E1" w:rsidRDefault="00C561E5" w:rsidP="006B745A">
      <w:pPr>
        <w:pStyle w:val="FootnoteText"/>
        <w:rPr>
          <w:lang w:val="lv-LV"/>
        </w:rPr>
      </w:pPr>
      <w:r>
        <w:rPr>
          <w:rStyle w:val="FootnoteReference"/>
        </w:rPr>
        <w:footnoteRef/>
      </w:r>
      <w:r w:rsidRPr="00633D48">
        <w:rPr>
          <w:lang w:val="lv-LV"/>
        </w:rPr>
        <w:t xml:space="preserve"> Direktīva 2006/43/EK par gadu pārskatu un konsolidēto pārskatu obligātajām revīzijām</w:t>
      </w:r>
    </w:p>
  </w:footnote>
  <w:footnote w:id="156">
    <w:p w14:paraId="1B1BA86B" w14:textId="77777777" w:rsidR="00C561E5" w:rsidRPr="00633D48" w:rsidRDefault="00C561E5" w:rsidP="006B745A">
      <w:pPr>
        <w:pStyle w:val="FootnoteText"/>
        <w:rPr>
          <w:lang w:val="lv-LV"/>
        </w:rPr>
      </w:pPr>
      <w:r>
        <w:rPr>
          <w:rStyle w:val="FootnoteReference"/>
        </w:rPr>
        <w:footnoteRef/>
      </w:r>
      <w:r w:rsidRPr="003D5340">
        <w:rPr>
          <w:lang w:val="lv-LV"/>
        </w:rPr>
        <w:t xml:space="preserve"> </w:t>
      </w:r>
      <w:hyperlink r:id="rId73" w:history="1">
        <w:r w:rsidRPr="003D5340">
          <w:rPr>
            <w:rStyle w:val="Hyperlink"/>
            <w:lang w:val="lv-LV"/>
          </w:rPr>
          <w:t>https://likumi.lv/ta/id/61679-korupcijas-noversanas-un-apkarosanas-biroja-likums</w:t>
        </w:r>
      </w:hyperlink>
      <w:r w:rsidRPr="003D5340">
        <w:rPr>
          <w:lang w:val="lv-LV"/>
        </w:rPr>
        <w:t xml:space="preserve"> </w:t>
      </w:r>
    </w:p>
  </w:footnote>
  <w:footnote w:id="157">
    <w:p w14:paraId="0F18BEA8" w14:textId="77777777" w:rsidR="00C561E5" w:rsidRPr="00BF7D67" w:rsidRDefault="00C561E5" w:rsidP="006B745A">
      <w:pPr>
        <w:pStyle w:val="FootnoteText"/>
        <w:rPr>
          <w:lang w:val="lv-LV"/>
        </w:rPr>
      </w:pPr>
      <w:r>
        <w:rPr>
          <w:rStyle w:val="FootnoteReference"/>
        </w:rPr>
        <w:footnoteRef/>
      </w:r>
      <w:r w:rsidRPr="003D5340">
        <w:rPr>
          <w:lang w:val="lv-LV"/>
        </w:rPr>
        <w:t xml:space="preserve"> </w:t>
      </w:r>
      <w:hyperlink r:id="rId74" w:history="1">
        <w:r w:rsidRPr="003D5340">
          <w:rPr>
            <w:rStyle w:val="Hyperlink"/>
            <w:lang w:val="lv-LV"/>
          </w:rPr>
          <w:t>https://likumi.lv/doc.php?id=54890</w:t>
        </w:r>
      </w:hyperlink>
      <w:r w:rsidRPr="003D5340">
        <w:rPr>
          <w:lang w:val="lv-LV"/>
        </w:rPr>
        <w:t xml:space="preserve"> </w:t>
      </w:r>
    </w:p>
  </w:footnote>
  <w:footnote w:id="158">
    <w:p w14:paraId="4356E5D5" w14:textId="77777777" w:rsidR="00C561E5" w:rsidRPr="00A153C4" w:rsidRDefault="00C561E5" w:rsidP="006B745A">
      <w:pPr>
        <w:pStyle w:val="FootnoteText"/>
        <w:rPr>
          <w:lang w:val="lv-LV"/>
        </w:rPr>
      </w:pPr>
      <w:r>
        <w:rPr>
          <w:rStyle w:val="FootnoteReference"/>
        </w:rPr>
        <w:footnoteRef/>
      </w:r>
      <w:r w:rsidRPr="003D5340">
        <w:rPr>
          <w:lang w:val="lv-LV"/>
        </w:rPr>
        <w:t xml:space="preserve"> </w:t>
      </w:r>
      <w:hyperlink r:id="rId75" w:history="1">
        <w:r w:rsidRPr="003D5340">
          <w:rPr>
            <w:rStyle w:val="Hyperlink"/>
            <w:lang w:val="lv-LV"/>
          </w:rPr>
          <w:t>https://likumi.lv/ta/id/8172-finansu-un-kapitala-tirgus-komisijas-likums</w:t>
        </w:r>
      </w:hyperlink>
      <w:r w:rsidRPr="003D5340">
        <w:rPr>
          <w:lang w:val="lv-LV"/>
        </w:rPr>
        <w:t xml:space="preserve"> </w:t>
      </w:r>
    </w:p>
  </w:footnote>
  <w:footnote w:id="159">
    <w:p w14:paraId="77BBFC0F" w14:textId="77777777" w:rsidR="00C561E5" w:rsidRPr="009223A2" w:rsidRDefault="00C561E5" w:rsidP="006B745A">
      <w:pPr>
        <w:pStyle w:val="FootnoteText"/>
        <w:ind w:left="0" w:firstLine="0"/>
        <w:rPr>
          <w:lang w:val="lv-LV"/>
        </w:rPr>
      </w:pPr>
      <w:r>
        <w:rPr>
          <w:rStyle w:val="FootnoteReference"/>
        </w:rPr>
        <w:footnoteRef/>
      </w:r>
      <w:r w:rsidRPr="003D5340">
        <w:rPr>
          <w:lang w:val="lv-LV"/>
        </w:rPr>
        <w:t xml:space="preserve"> </w:t>
      </w:r>
      <w:hyperlink r:id="rId76" w:history="1">
        <w:r w:rsidRPr="003D5340">
          <w:rPr>
            <w:rStyle w:val="Hyperlink"/>
            <w:lang w:val="lv-LV"/>
          </w:rPr>
          <w:t>https://likumi.lv/ta/id/178987-noziedzigi-iegutu-lidzeklu-legalizacijas-un-terorisma-un-proliferacijas-finansesanas-noversanas-likums</w:t>
        </w:r>
      </w:hyperlink>
      <w:r w:rsidRPr="003D5340">
        <w:rPr>
          <w:lang w:val="lv-LV"/>
        </w:rPr>
        <w:t xml:space="preserve"> </w:t>
      </w:r>
    </w:p>
  </w:footnote>
  <w:footnote w:id="160">
    <w:p w14:paraId="01C1C9EF" w14:textId="77777777" w:rsidR="00C561E5" w:rsidRPr="00633D48" w:rsidRDefault="00C561E5" w:rsidP="006B745A">
      <w:pPr>
        <w:pStyle w:val="FootnoteText"/>
        <w:rPr>
          <w:lang w:val="lv-LV"/>
        </w:rPr>
      </w:pPr>
      <w:r>
        <w:rPr>
          <w:rStyle w:val="FootnoteReference"/>
        </w:rPr>
        <w:footnoteRef/>
      </w:r>
      <w:r w:rsidRPr="00633D48">
        <w:rPr>
          <w:lang w:val="lv-LV"/>
        </w:rPr>
        <w:t xml:space="preserve"> </w:t>
      </w:r>
      <w:r>
        <w:rPr>
          <w:lang w:val="lv-LV"/>
        </w:rPr>
        <w:t xml:space="preserve">MK 2020.gada 18.augusta protokollēmums Nr.49 </w:t>
      </w:r>
      <w:r w:rsidRPr="006D08C6">
        <w:rPr>
          <w:lang w:val="lv-LV"/>
        </w:rPr>
        <w:t>39.§</w:t>
      </w:r>
      <w:r>
        <w:rPr>
          <w:lang w:val="lv-LV"/>
        </w:rPr>
        <w:t xml:space="preserve"> “</w:t>
      </w:r>
      <w:r w:rsidRPr="006D08C6">
        <w:rPr>
          <w:lang w:val="lv-LV"/>
        </w:rPr>
        <w:t>Informatīvais ziņojums "Par Eiropas Atveseļošanas un noturības mehānismu"</w:t>
      </w:r>
      <w:r>
        <w:rPr>
          <w:lang w:val="lv-LV"/>
        </w:rPr>
        <w:t>”</w:t>
      </w:r>
    </w:p>
  </w:footnote>
  <w:footnote w:id="161">
    <w:p w14:paraId="026C7A52" w14:textId="77777777" w:rsidR="00C561E5" w:rsidRPr="005A7E87" w:rsidRDefault="00C561E5" w:rsidP="006B745A">
      <w:pPr>
        <w:pStyle w:val="FootnoteText"/>
        <w:ind w:left="0" w:firstLine="0"/>
        <w:rPr>
          <w:lang w:val="lv-LV"/>
        </w:rPr>
      </w:pPr>
      <w:r>
        <w:rPr>
          <w:rStyle w:val="FootnoteReference"/>
        </w:rPr>
        <w:footnoteRef/>
      </w:r>
      <w:r w:rsidRPr="00633D48">
        <w:rPr>
          <w:lang w:val="lv-LV"/>
        </w:rPr>
        <w:t xml:space="preserve"> </w:t>
      </w:r>
      <w:r>
        <w:rPr>
          <w:lang w:val="lv-LV"/>
        </w:rPr>
        <w:t xml:space="preserve">Atbilstoši RI </w:t>
      </w:r>
      <w:r w:rsidRPr="005A7E87">
        <w:rPr>
          <w:lang w:val="lv-LV"/>
        </w:rPr>
        <w:t>Audita ziņojum</w:t>
      </w:r>
      <w:r>
        <w:rPr>
          <w:lang w:val="lv-LV"/>
        </w:rPr>
        <w:t>am</w:t>
      </w:r>
      <w:r w:rsidRPr="005A7E87">
        <w:rPr>
          <w:lang w:val="lv-LV"/>
        </w:rPr>
        <w:t xml:space="preserve"> par Eiropas Savienības struktūrfondu un Kohēzijas fonda 2014.-2020.gada plānošanas perioda vadošās iestādes un sertifikācijas iestādes atbilstību  Regulas Nr.1303/2013 XIII pielikumā izklāstītajiem izraudzīšanās kritērijiem</w:t>
      </w:r>
    </w:p>
  </w:footnote>
  <w:footnote w:id="162">
    <w:p w14:paraId="169D3A84" w14:textId="77777777" w:rsidR="00C561E5" w:rsidRPr="00B70E16" w:rsidRDefault="00C561E5" w:rsidP="006B745A">
      <w:pPr>
        <w:pStyle w:val="FootnoteText"/>
        <w:ind w:left="0" w:firstLine="0"/>
        <w:rPr>
          <w:lang w:val="lv-LV"/>
        </w:rPr>
      </w:pPr>
      <w:r>
        <w:rPr>
          <w:rStyle w:val="FootnoteReference"/>
        </w:rPr>
        <w:footnoteRef/>
      </w:r>
      <w:r w:rsidRPr="00FC19DB">
        <w:rPr>
          <w:lang w:val="lv-LV"/>
        </w:rPr>
        <w:t xml:space="preserve"> </w:t>
      </w:r>
      <w:hyperlink r:id="rId77" w:history="1">
        <w:r w:rsidRPr="00FC19DB">
          <w:rPr>
            <w:rStyle w:val="Hyperlink"/>
            <w:lang w:val="lv-LV"/>
          </w:rPr>
          <w:t>https://likumi.lv/ta/id/267471-eiropas-savienibas-strukturfondu-un-kohezijas-fonda-2014-2020-gada-planosanas-perioda-vadibas-likums</w:t>
        </w:r>
      </w:hyperlink>
      <w:r w:rsidRPr="00FC19DB">
        <w:rPr>
          <w:lang w:val="lv-LV"/>
        </w:rPr>
        <w:t xml:space="preserve"> </w:t>
      </w:r>
    </w:p>
  </w:footnote>
  <w:footnote w:id="163">
    <w:p w14:paraId="28DA9033" w14:textId="77777777" w:rsidR="00C561E5" w:rsidRPr="00BA6CEC" w:rsidRDefault="00C561E5" w:rsidP="006B745A">
      <w:pPr>
        <w:pStyle w:val="FootnoteText"/>
        <w:rPr>
          <w:lang w:val="lv-LV"/>
        </w:rPr>
      </w:pPr>
      <w:r>
        <w:rPr>
          <w:rStyle w:val="FootnoteReference"/>
        </w:rPr>
        <w:footnoteRef/>
      </w:r>
      <w:r w:rsidRPr="003D5340">
        <w:rPr>
          <w:lang w:val="lv-LV"/>
        </w:rPr>
        <w:t xml:space="preserve"> </w:t>
      </w:r>
      <w:hyperlink r:id="rId78" w:history="1">
        <w:r w:rsidRPr="003D5340">
          <w:rPr>
            <w:rStyle w:val="Hyperlink"/>
            <w:lang w:val="lv-LV"/>
          </w:rPr>
          <w:t>https://likumi.lv/ta/id/58057-likums-par-budzetu-un-finansu-vadibu</w:t>
        </w:r>
      </w:hyperlink>
      <w:r w:rsidRPr="003D5340">
        <w:rPr>
          <w:lang w:val="lv-LV"/>
        </w:rPr>
        <w:t xml:space="preserve"> </w:t>
      </w:r>
    </w:p>
  </w:footnote>
  <w:footnote w:id="164">
    <w:p w14:paraId="63DAB3DC" w14:textId="77777777" w:rsidR="00C561E5" w:rsidRPr="00434468" w:rsidRDefault="00C561E5" w:rsidP="006B745A">
      <w:pPr>
        <w:pStyle w:val="FootnoteText"/>
        <w:rPr>
          <w:lang w:val="lv-LV"/>
        </w:rPr>
      </w:pPr>
      <w:r>
        <w:rPr>
          <w:rStyle w:val="FootnoteReference"/>
        </w:rPr>
        <w:footnoteRef/>
      </w:r>
      <w:r>
        <w:t xml:space="preserve"> </w:t>
      </w:r>
      <w:r>
        <w:rPr>
          <w:lang w:val="lv-LV"/>
        </w:rPr>
        <w:t>Skatīt pielikumā esošo ANM plāna kontroles matricu</w:t>
      </w:r>
    </w:p>
  </w:footnote>
  <w:footnote w:id="165">
    <w:p w14:paraId="5832E38D" w14:textId="77777777" w:rsidR="00C561E5" w:rsidRPr="001C287D" w:rsidRDefault="00C561E5" w:rsidP="006B745A">
      <w:pPr>
        <w:pStyle w:val="FootnoteText"/>
        <w:rPr>
          <w:lang w:val="lv-LV"/>
        </w:rPr>
      </w:pPr>
      <w:r>
        <w:rPr>
          <w:rStyle w:val="FootnoteReference"/>
        </w:rPr>
        <w:footnoteRef/>
      </w:r>
      <w:r w:rsidRPr="00304472">
        <w:rPr>
          <w:lang w:val="lv-LV"/>
        </w:rPr>
        <w:t xml:space="preserve"> </w:t>
      </w:r>
      <w:hyperlink r:id="rId79" w:history="1">
        <w:r w:rsidRPr="00980D6F">
          <w:rPr>
            <w:rStyle w:val="Hyperlink"/>
            <w:lang w:val="lv-LV"/>
          </w:rPr>
          <w:t>https://likumi.lv/ta/id/267199-komercdarbibas-atbalsta-kontroles-likums</w:t>
        </w:r>
      </w:hyperlink>
      <w:r>
        <w:rPr>
          <w:lang w:val="lv-LV"/>
        </w:rPr>
        <w:t xml:space="preserve"> </w:t>
      </w:r>
    </w:p>
  </w:footnote>
  <w:footnote w:id="166">
    <w:p w14:paraId="33506FE4" w14:textId="77777777" w:rsidR="00C561E5" w:rsidRPr="00E2343E" w:rsidRDefault="00C561E5" w:rsidP="006B745A">
      <w:pPr>
        <w:pStyle w:val="FootnoteText"/>
        <w:ind w:left="0" w:firstLine="0"/>
        <w:rPr>
          <w:lang w:val="lv-LV"/>
        </w:rPr>
      </w:pPr>
      <w:r>
        <w:rPr>
          <w:rStyle w:val="FootnoteReference"/>
        </w:rPr>
        <w:footnoteRef/>
      </w:r>
      <w:r w:rsidRPr="00A3346F">
        <w:rPr>
          <w:lang w:val="lv-LV"/>
        </w:rPr>
        <w:t xml:space="preserve"> </w:t>
      </w:r>
      <w:hyperlink r:id="rId80" w:history="1">
        <w:r w:rsidRPr="00A3346F">
          <w:rPr>
            <w:rStyle w:val="Hyperlink"/>
            <w:lang w:val="lv-LV"/>
          </w:rPr>
          <w:t>https://likumi.lv/ta/id/272535-eiropas-savienibas-strukturfondu-un-kohezijas-fonda-projektu-parbauzu-veiksanas-kartiba-2014-2020-gada-planosanas-perioda</w:t>
        </w:r>
      </w:hyperlink>
      <w:r w:rsidRPr="00A3346F">
        <w:rPr>
          <w:lang w:val="lv-LV"/>
        </w:rPr>
        <w:t xml:space="preserve"> </w:t>
      </w:r>
    </w:p>
  </w:footnote>
  <w:footnote w:id="167">
    <w:p w14:paraId="2FE1453C" w14:textId="77777777" w:rsidR="00C561E5" w:rsidRPr="00F647DF" w:rsidRDefault="00C561E5" w:rsidP="006B745A">
      <w:pPr>
        <w:pStyle w:val="FootnoteText"/>
        <w:rPr>
          <w:lang w:val="lv-LV"/>
        </w:rPr>
      </w:pPr>
      <w:r>
        <w:rPr>
          <w:rStyle w:val="FootnoteReference"/>
        </w:rPr>
        <w:footnoteRef/>
      </w:r>
      <w:r>
        <w:t xml:space="preserve"> </w:t>
      </w:r>
      <w:r w:rsidRPr="008059F9">
        <w:t>Kohēzijas politikas fondu vadības informācijas sistēma 2014.-2020</w:t>
      </w:r>
    </w:p>
  </w:footnote>
  <w:footnote w:id="168">
    <w:p w14:paraId="7029EC9B" w14:textId="77777777" w:rsidR="00C561E5" w:rsidRPr="000B5E07" w:rsidRDefault="00C561E5" w:rsidP="006B745A">
      <w:pPr>
        <w:pStyle w:val="FootnoteText"/>
        <w:ind w:left="0" w:firstLine="0"/>
        <w:rPr>
          <w:lang w:val="lv-LV"/>
        </w:rPr>
      </w:pPr>
      <w:r>
        <w:rPr>
          <w:rStyle w:val="FootnoteReference"/>
        </w:rPr>
        <w:footnoteRef/>
      </w:r>
      <w:r w:rsidRPr="008C23AF">
        <w:rPr>
          <w:lang w:val="lv-LV"/>
        </w:rPr>
        <w:t xml:space="preserve"> </w:t>
      </w:r>
      <w:hyperlink r:id="rId81" w:history="1">
        <w:r w:rsidRPr="008C23AF">
          <w:rPr>
            <w:rStyle w:val="Hyperlink"/>
            <w:lang w:val="lv-LV"/>
          </w:rPr>
          <w:t>https://likumi.lv/ta/id/272807-kartiba-kada-uzrauga-un-izverte-eiropas-savienibas-strukturfondu-un-kohezijas-fonda-ieviesanu-ka-ari-izveido-un-izmanto-kohezij</w:t>
        </w:r>
      </w:hyperlink>
      <w:r w:rsidRPr="008C23AF">
        <w:rPr>
          <w:lang w:val="lv-LV"/>
        </w:rPr>
        <w:t xml:space="preserve"> </w:t>
      </w:r>
    </w:p>
  </w:footnote>
  <w:footnote w:id="169">
    <w:p w14:paraId="1366E009" w14:textId="77777777" w:rsidR="00C561E5" w:rsidRPr="00C64E87" w:rsidRDefault="00C561E5" w:rsidP="006B745A">
      <w:pPr>
        <w:pStyle w:val="FootnoteText"/>
        <w:rPr>
          <w:lang w:val="lv-LV"/>
        </w:rPr>
      </w:pPr>
      <w:r>
        <w:rPr>
          <w:rStyle w:val="FootnoteReference"/>
        </w:rPr>
        <w:footnoteRef/>
      </w:r>
      <w:r w:rsidRPr="00C64E87">
        <w:rPr>
          <w:lang w:val="lv-LV"/>
        </w:rPr>
        <w:t xml:space="preserve"> </w:t>
      </w:r>
      <w:r w:rsidRPr="009B5869">
        <w:rPr>
          <w:lang w:val="lv-LV"/>
        </w:rPr>
        <w:t>30% no piešķīruma aprēķinās, pamatojoties uz jauniem skaitļiem līdz 2022. gada 30. jūnijam</w:t>
      </w:r>
    </w:p>
  </w:footnote>
  <w:footnote w:id="170">
    <w:p w14:paraId="6CAD7822" w14:textId="77777777" w:rsidR="00C561E5" w:rsidRPr="00AE5738" w:rsidRDefault="00C561E5" w:rsidP="006B745A">
      <w:pPr>
        <w:pStyle w:val="FootnoteText"/>
        <w:rPr>
          <w:rFonts w:cs="Times New Roman"/>
          <w:lang w:val="lv-LV"/>
        </w:rPr>
      </w:pPr>
      <w:r w:rsidRPr="00AE5738">
        <w:rPr>
          <w:rStyle w:val="FootnoteReference"/>
          <w:rFonts w:cs="Times New Roman"/>
        </w:rPr>
        <w:footnoteRef/>
      </w:r>
      <w:r w:rsidRPr="00AE5738">
        <w:rPr>
          <w:rFonts w:cs="Times New Roman"/>
          <w:lang w:val="lv-LV"/>
        </w:rPr>
        <w:t xml:space="preserve"> </w:t>
      </w:r>
      <w:hyperlink r:id="rId82" w:history="1">
        <w:r w:rsidRPr="001F54E4">
          <w:rPr>
            <w:rStyle w:val="Hyperlink"/>
            <w:rFonts w:cs="Times New Roman"/>
            <w:lang w:val="lv-LV"/>
          </w:rPr>
          <w:t>https://likumi.lv/ta/id/58057-likums-par-budzetu-un-finansu-vadibu</w:t>
        </w:r>
      </w:hyperlink>
      <w:r>
        <w:rPr>
          <w:rFonts w:cs="Times New Roman"/>
          <w:lang w:val="lv-LV"/>
        </w:rPr>
        <w:t xml:space="preserve"> </w:t>
      </w:r>
    </w:p>
  </w:footnote>
  <w:footnote w:id="171">
    <w:p w14:paraId="5D319FD4" w14:textId="77777777" w:rsidR="00C561E5" w:rsidRPr="00F004A5" w:rsidRDefault="00C561E5" w:rsidP="006B745A">
      <w:pPr>
        <w:pStyle w:val="FootnoteText"/>
        <w:rPr>
          <w:lang w:val="lv-LV"/>
        </w:rPr>
      </w:pPr>
      <w:r>
        <w:rPr>
          <w:rStyle w:val="FootnoteReference"/>
        </w:rPr>
        <w:footnoteRef/>
      </w:r>
      <w:r w:rsidRPr="003D5340">
        <w:rPr>
          <w:lang w:val="lv-LV"/>
        </w:rPr>
        <w:t xml:space="preserve"> </w:t>
      </w:r>
      <w:hyperlink r:id="rId83" w:history="1">
        <w:r w:rsidRPr="003D5340">
          <w:rPr>
            <w:rStyle w:val="Hyperlink"/>
            <w:lang w:val="lv-LV"/>
          </w:rPr>
          <w:t>https://www.lursoft.lv/?l=en</w:t>
        </w:r>
      </w:hyperlink>
      <w:r w:rsidRPr="003D5340">
        <w:rPr>
          <w:lang w:val="lv-LV"/>
        </w:rPr>
        <w:t xml:space="preserve"> </w:t>
      </w:r>
    </w:p>
  </w:footnote>
  <w:footnote w:id="172">
    <w:p w14:paraId="53CD7F60" w14:textId="77777777" w:rsidR="00C561E5" w:rsidRPr="001A6C14" w:rsidRDefault="00C561E5" w:rsidP="006B745A">
      <w:pPr>
        <w:pStyle w:val="FootnoteText"/>
        <w:rPr>
          <w:lang w:val="lv-LV"/>
        </w:rPr>
      </w:pPr>
      <w:r>
        <w:rPr>
          <w:rStyle w:val="FootnoteReference"/>
        </w:rPr>
        <w:footnoteRef/>
      </w:r>
      <w:r w:rsidRPr="003D5340">
        <w:rPr>
          <w:lang w:val="lv-LV"/>
        </w:rPr>
        <w:t xml:space="preserve"> </w:t>
      </w:r>
      <w:hyperlink r:id="rId84" w:history="1">
        <w:r w:rsidRPr="003D5340">
          <w:rPr>
            <w:rStyle w:val="Hyperlink"/>
            <w:lang w:val="lv-LV"/>
          </w:rPr>
          <w:t>https://likumi.lv/doc.php?id=247746</w:t>
        </w:r>
      </w:hyperlink>
      <w:r w:rsidRPr="003D5340">
        <w:rPr>
          <w:lang w:val="lv-LV"/>
        </w:rPr>
        <w:t xml:space="preserve"> </w:t>
      </w:r>
    </w:p>
  </w:footnote>
  <w:footnote w:id="173">
    <w:p w14:paraId="0D9C6D48" w14:textId="77777777" w:rsidR="00C561E5" w:rsidRPr="001A6C14" w:rsidRDefault="00C561E5" w:rsidP="006B745A">
      <w:pPr>
        <w:pStyle w:val="FootnoteText"/>
        <w:ind w:left="0" w:firstLine="0"/>
        <w:rPr>
          <w:lang w:val="lv-LV"/>
        </w:rPr>
      </w:pPr>
      <w:r>
        <w:rPr>
          <w:rStyle w:val="FootnoteReference"/>
        </w:rPr>
        <w:footnoteRef/>
      </w:r>
      <w:r w:rsidRPr="008116CB">
        <w:rPr>
          <w:lang w:val="lv-LV"/>
        </w:rPr>
        <w:t xml:space="preserve"> </w:t>
      </w:r>
      <w:hyperlink r:id="rId85" w:history="1">
        <w:r w:rsidRPr="008116CB">
          <w:rPr>
            <w:rStyle w:val="Hyperlink"/>
            <w:lang w:val="lv-LV"/>
          </w:rPr>
          <w:t>https://likumi.lv/ta/id/294518-noteikumi-par-ieksejas-kontroles-sistemas-pamatprasibam-korupcijas-un-interesu-konflikta-riska-noversanai-publiskas-personas-institucija</w:t>
        </w:r>
      </w:hyperlink>
      <w:r w:rsidRPr="008116CB">
        <w:rPr>
          <w:lang w:val="lv-LV"/>
        </w:rPr>
        <w:t xml:space="preserve"> </w:t>
      </w:r>
    </w:p>
  </w:footnote>
  <w:footnote w:id="174">
    <w:p w14:paraId="451909BF" w14:textId="77777777" w:rsidR="00C561E5" w:rsidRPr="00433A52" w:rsidRDefault="00C561E5" w:rsidP="006B745A">
      <w:pPr>
        <w:pStyle w:val="FootnoteText"/>
        <w:rPr>
          <w:lang w:val="lv-LV"/>
        </w:rPr>
      </w:pPr>
      <w:r>
        <w:rPr>
          <w:rStyle w:val="FootnoteReference"/>
        </w:rPr>
        <w:footnoteRef/>
      </w:r>
      <w:r>
        <w:t xml:space="preserve"> </w:t>
      </w:r>
      <w:r w:rsidRPr="00433A52">
        <w:t>Iestāžu IKS apraskti pievienoti pielikumā</w:t>
      </w:r>
    </w:p>
  </w:footnote>
  <w:footnote w:id="175">
    <w:p w14:paraId="6C97ACC4" w14:textId="77777777" w:rsidR="00C561E5" w:rsidRPr="00770C85" w:rsidRDefault="00C561E5" w:rsidP="006B745A">
      <w:pPr>
        <w:pStyle w:val="FootnoteText"/>
        <w:rPr>
          <w:lang w:val="lv-LV"/>
        </w:rPr>
      </w:pPr>
      <w:r>
        <w:rPr>
          <w:rStyle w:val="FootnoteReference"/>
        </w:rPr>
        <w:footnoteRef/>
      </w:r>
      <w:r>
        <w:t xml:space="preserve"> </w:t>
      </w:r>
      <w:hyperlink r:id="rId86" w:history="1">
        <w:r w:rsidRPr="00CE565D">
          <w:rPr>
            <w:rStyle w:val="Hyperlink"/>
          </w:rPr>
          <w:t>https://www.kp.gov.lv/lv</w:t>
        </w:r>
      </w:hyperlink>
      <w:r>
        <w:t xml:space="preserve"> </w:t>
      </w:r>
    </w:p>
  </w:footnote>
  <w:footnote w:id="176">
    <w:p w14:paraId="11CBC6E1" w14:textId="77777777" w:rsidR="00C561E5" w:rsidRPr="00770C85" w:rsidRDefault="00C561E5" w:rsidP="006B745A">
      <w:pPr>
        <w:pStyle w:val="FootnoteText"/>
        <w:rPr>
          <w:lang w:val="lv-LV"/>
        </w:rPr>
      </w:pPr>
      <w:r>
        <w:rPr>
          <w:rStyle w:val="FootnoteReference"/>
        </w:rPr>
        <w:footnoteRef/>
      </w:r>
      <w:r w:rsidRPr="003D5340">
        <w:rPr>
          <w:lang w:val="lv-LV"/>
        </w:rPr>
        <w:t xml:space="preserve"> </w:t>
      </w:r>
      <w:hyperlink r:id="rId87" w:history="1">
        <w:r w:rsidRPr="003D5340">
          <w:rPr>
            <w:rStyle w:val="Hyperlink"/>
            <w:lang w:val="lv-LV"/>
          </w:rPr>
          <w:t>https://www.fktk.lv/en/</w:t>
        </w:r>
      </w:hyperlink>
      <w:r w:rsidRPr="003D5340">
        <w:rPr>
          <w:lang w:val="lv-LV"/>
        </w:rPr>
        <w:t xml:space="preserve"> </w:t>
      </w:r>
    </w:p>
  </w:footnote>
  <w:footnote w:id="177">
    <w:p w14:paraId="519959F6" w14:textId="77777777" w:rsidR="00C561E5" w:rsidRPr="00770C85" w:rsidRDefault="00C561E5" w:rsidP="006B745A">
      <w:pPr>
        <w:pStyle w:val="FootnoteText"/>
        <w:rPr>
          <w:lang w:val="lv-LV"/>
        </w:rPr>
      </w:pPr>
      <w:r>
        <w:rPr>
          <w:rStyle w:val="FootnoteReference"/>
        </w:rPr>
        <w:footnoteRef/>
      </w:r>
      <w:r w:rsidRPr="003D5340">
        <w:rPr>
          <w:lang w:val="lv-LV"/>
        </w:rPr>
        <w:t xml:space="preserve"> </w:t>
      </w:r>
      <w:hyperlink r:id="rId88" w:history="1">
        <w:r w:rsidRPr="003D5340">
          <w:rPr>
            <w:rStyle w:val="Hyperlink"/>
            <w:lang w:val="lv-LV"/>
          </w:rPr>
          <w:t>https://fid.gov.lv/lv</w:t>
        </w:r>
      </w:hyperlink>
      <w:r w:rsidRPr="003D5340">
        <w:rPr>
          <w:lang w:val="lv-LV"/>
        </w:rPr>
        <w:t xml:space="preserve"> </w:t>
      </w:r>
    </w:p>
  </w:footnote>
  <w:footnote w:id="178">
    <w:p w14:paraId="031D235D" w14:textId="77777777" w:rsidR="00C561E5" w:rsidRPr="00A15124" w:rsidRDefault="00C561E5" w:rsidP="006B745A">
      <w:pPr>
        <w:pStyle w:val="FootnoteText"/>
        <w:rPr>
          <w:lang w:val="lv-LV"/>
        </w:rPr>
      </w:pPr>
      <w:r>
        <w:rPr>
          <w:rStyle w:val="FootnoteReference"/>
        </w:rPr>
        <w:footnoteRef/>
      </w:r>
      <w:r w:rsidRPr="008116CB">
        <w:rPr>
          <w:lang w:val="lv-LV"/>
        </w:rPr>
        <w:t xml:space="preserve"> </w:t>
      </w:r>
      <w:hyperlink r:id="rId89" w:history="1">
        <w:r w:rsidRPr="008116CB">
          <w:rPr>
            <w:rStyle w:val="Hyperlink"/>
            <w:lang w:val="lv-LV"/>
          </w:rPr>
          <w:t>https://likumi.lv/ta/id/302465-trauksmes-celsanas-likums</w:t>
        </w:r>
      </w:hyperlink>
      <w:r w:rsidRPr="008116CB">
        <w:rPr>
          <w:lang w:val="lv-LV"/>
        </w:rPr>
        <w:t xml:space="preserve"> </w:t>
      </w:r>
    </w:p>
  </w:footnote>
  <w:footnote w:id="179">
    <w:p w14:paraId="0FE256F8" w14:textId="77777777" w:rsidR="00C561E5" w:rsidRPr="0080165A" w:rsidRDefault="00C561E5" w:rsidP="006B745A">
      <w:pPr>
        <w:pStyle w:val="FootnoteText"/>
        <w:rPr>
          <w:lang w:val="lv-LV"/>
        </w:rPr>
      </w:pPr>
      <w:r>
        <w:rPr>
          <w:rStyle w:val="FootnoteReference"/>
        </w:rPr>
        <w:footnoteRef/>
      </w:r>
      <w:r>
        <w:t xml:space="preserve"> </w:t>
      </w:r>
      <w:r>
        <w:rPr>
          <w:lang w:val="lv-LV"/>
        </w:rPr>
        <w:t xml:space="preserve">Pieejama </w:t>
      </w:r>
      <w:hyperlink r:id="rId90" w:history="1">
        <w:r w:rsidRPr="00CE336C">
          <w:rPr>
            <w:rStyle w:val="Hyperlink"/>
            <w:lang w:val="lv-LV"/>
          </w:rPr>
          <w:t>http://www.esfondi.lv/vadlinijas--skaidrojumi</w:t>
        </w:r>
      </w:hyperlink>
      <w:r>
        <w:rPr>
          <w:lang w:val="lv-LV"/>
        </w:rPr>
        <w:t xml:space="preserve"> 9.2.punktā</w:t>
      </w:r>
    </w:p>
  </w:footnote>
  <w:footnote w:id="180">
    <w:p w14:paraId="7C34624E" w14:textId="01426876" w:rsidR="00C561E5" w:rsidRPr="00F35BA0" w:rsidRDefault="00C561E5">
      <w:pPr>
        <w:pStyle w:val="FootnoteText"/>
        <w:rPr>
          <w:lang w:val="lv-LV"/>
        </w:rPr>
      </w:pPr>
      <w:r>
        <w:rPr>
          <w:rStyle w:val="FootnoteReference"/>
        </w:rPr>
        <w:footnoteRef/>
      </w:r>
      <w:r>
        <w:t xml:space="preserve"> </w:t>
      </w:r>
      <w:r>
        <w:rPr>
          <w:color w:val="000000"/>
          <w:sz w:val="24"/>
          <w:szCs w:val="24"/>
        </w:rPr>
        <w:t xml:space="preserve">Vēsturiskie dati par </w:t>
      </w:r>
      <w:r>
        <w:rPr>
          <w:b/>
          <w:bCs/>
          <w:color w:val="000000"/>
          <w:sz w:val="24"/>
          <w:szCs w:val="24"/>
        </w:rPr>
        <w:t>2017.-2019. gadu</w:t>
      </w:r>
      <w:r>
        <w:rPr>
          <w:color w:val="000000"/>
          <w:sz w:val="24"/>
          <w:szCs w:val="24"/>
        </w:rPr>
        <w:t xml:space="preserve"> pieejami Centrālās statistikas pārvaldes mājaslapā: </w:t>
      </w:r>
      <w:hyperlink r:id="rId91" w:history="1">
        <w:r>
          <w:rPr>
            <w:rStyle w:val="Hyperlink"/>
            <w:sz w:val="24"/>
            <w:szCs w:val="24"/>
          </w:rPr>
          <w:t>http://data1.csb.gov.lv/pxweb/lv/ekfin/ekfin__valdfin__ikgad/VFG040.px/</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3415651"/>
      <w:docPartObj>
        <w:docPartGallery w:val="Page Numbers (Top of Page)"/>
        <w:docPartUnique/>
      </w:docPartObj>
    </w:sdtPr>
    <w:sdtEndPr>
      <w:rPr>
        <w:noProof/>
      </w:rPr>
    </w:sdtEndPr>
    <w:sdtContent>
      <w:p w14:paraId="19DDE2FF" w14:textId="4CE5E9F5" w:rsidR="00B9765E" w:rsidRDefault="00B9765E">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4A616C1B" w14:textId="77777777" w:rsidR="00B9765E" w:rsidRDefault="00B976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81600"/>
    <w:multiLevelType w:val="hybridMultilevel"/>
    <w:tmpl w:val="5C0CA724"/>
    <w:lvl w:ilvl="0" w:tplc="FFFFFFFF">
      <w:start w:val="1"/>
      <w:numFmt w:val="decimal"/>
      <w:lvlText w:val="(%1)"/>
      <w:lvlJc w:val="left"/>
      <w:pPr>
        <w:ind w:left="1287" w:hanging="360"/>
      </w:pPr>
      <w:rPr>
        <w:b w:val="0"/>
        <w:i w:val="0"/>
        <w:color w:val="auto"/>
        <w:sz w:val="24"/>
        <w:szCs w:val="24"/>
        <w:vertAlign w:val="baseline"/>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1" w15:restartNumberingAfterBreak="0">
    <w:nsid w:val="04DC2065"/>
    <w:multiLevelType w:val="hybridMultilevel"/>
    <w:tmpl w:val="D1F2C374"/>
    <w:lvl w:ilvl="0" w:tplc="04260001">
      <w:start w:val="1"/>
      <w:numFmt w:val="bullet"/>
      <w:lvlText w:val=""/>
      <w:lvlJc w:val="left"/>
      <w:pPr>
        <w:ind w:left="788" w:hanging="360"/>
      </w:pPr>
      <w:rPr>
        <w:rFonts w:ascii="Symbol" w:hAnsi="Symbol" w:hint="default"/>
      </w:rPr>
    </w:lvl>
    <w:lvl w:ilvl="1" w:tplc="04260003" w:tentative="1">
      <w:start w:val="1"/>
      <w:numFmt w:val="bullet"/>
      <w:lvlText w:val="o"/>
      <w:lvlJc w:val="left"/>
      <w:pPr>
        <w:ind w:left="1508" w:hanging="360"/>
      </w:pPr>
      <w:rPr>
        <w:rFonts w:ascii="Courier New" w:hAnsi="Courier New" w:cs="Courier New" w:hint="default"/>
      </w:rPr>
    </w:lvl>
    <w:lvl w:ilvl="2" w:tplc="04260005" w:tentative="1">
      <w:start w:val="1"/>
      <w:numFmt w:val="bullet"/>
      <w:lvlText w:val=""/>
      <w:lvlJc w:val="left"/>
      <w:pPr>
        <w:ind w:left="2228" w:hanging="360"/>
      </w:pPr>
      <w:rPr>
        <w:rFonts w:ascii="Wingdings" w:hAnsi="Wingdings" w:hint="default"/>
      </w:rPr>
    </w:lvl>
    <w:lvl w:ilvl="3" w:tplc="04260001" w:tentative="1">
      <w:start w:val="1"/>
      <w:numFmt w:val="bullet"/>
      <w:lvlText w:val=""/>
      <w:lvlJc w:val="left"/>
      <w:pPr>
        <w:ind w:left="2948" w:hanging="360"/>
      </w:pPr>
      <w:rPr>
        <w:rFonts w:ascii="Symbol" w:hAnsi="Symbol" w:hint="default"/>
      </w:rPr>
    </w:lvl>
    <w:lvl w:ilvl="4" w:tplc="04260003" w:tentative="1">
      <w:start w:val="1"/>
      <w:numFmt w:val="bullet"/>
      <w:lvlText w:val="o"/>
      <w:lvlJc w:val="left"/>
      <w:pPr>
        <w:ind w:left="3668" w:hanging="360"/>
      </w:pPr>
      <w:rPr>
        <w:rFonts w:ascii="Courier New" w:hAnsi="Courier New" w:cs="Courier New" w:hint="default"/>
      </w:rPr>
    </w:lvl>
    <w:lvl w:ilvl="5" w:tplc="04260005" w:tentative="1">
      <w:start w:val="1"/>
      <w:numFmt w:val="bullet"/>
      <w:lvlText w:val=""/>
      <w:lvlJc w:val="left"/>
      <w:pPr>
        <w:ind w:left="4388" w:hanging="360"/>
      </w:pPr>
      <w:rPr>
        <w:rFonts w:ascii="Wingdings" w:hAnsi="Wingdings" w:hint="default"/>
      </w:rPr>
    </w:lvl>
    <w:lvl w:ilvl="6" w:tplc="04260001" w:tentative="1">
      <w:start w:val="1"/>
      <w:numFmt w:val="bullet"/>
      <w:lvlText w:val=""/>
      <w:lvlJc w:val="left"/>
      <w:pPr>
        <w:ind w:left="5108" w:hanging="360"/>
      </w:pPr>
      <w:rPr>
        <w:rFonts w:ascii="Symbol" w:hAnsi="Symbol" w:hint="default"/>
      </w:rPr>
    </w:lvl>
    <w:lvl w:ilvl="7" w:tplc="04260003" w:tentative="1">
      <w:start w:val="1"/>
      <w:numFmt w:val="bullet"/>
      <w:lvlText w:val="o"/>
      <w:lvlJc w:val="left"/>
      <w:pPr>
        <w:ind w:left="5828" w:hanging="360"/>
      </w:pPr>
      <w:rPr>
        <w:rFonts w:ascii="Courier New" w:hAnsi="Courier New" w:cs="Courier New" w:hint="default"/>
      </w:rPr>
    </w:lvl>
    <w:lvl w:ilvl="8" w:tplc="04260005" w:tentative="1">
      <w:start w:val="1"/>
      <w:numFmt w:val="bullet"/>
      <w:lvlText w:val=""/>
      <w:lvlJc w:val="left"/>
      <w:pPr>
        <w:ind w:left="6548" w:hanging="360"/>
      </w:pPr>
      <w:rPr>
        <w:rFonts w:ascii="Wingdings" w:hAnsi="Wingdings" w:hint="default"/>
      </w:rPr>
    </w:lvl>
  </w:abstractNum>
  <w:abstractNum w:abstractNumId="2" w15:restartNumberingAfterBreak="0">
    <w:nsid w:val="04E03E46"/>
    <w:multiLevelType w:val="hybridMultilevel"/>
    <w:tmpl w:val="7840A48C"/>
    <w:lvl w:ilvl="0" w:tplc="04260001">
      <w:start w:val="1"/>
      <w:numFmt w:val="bullet"/>
      <w:lvlText w:val=""/>
      <w:lvlJc w:val="left"/>
      <w:pPr>
        <w:ind w:left="788" w:hanging="360"/>
      </w:pPr>
      <w:rPr>
        <w:rFonts w:ascii="Symbol" w:hAnsi="Symbol" w:hint="default"/>
      </w:rPr>
    </w:lvl>
    <w:lvl w:ilvl="1" w:tplc="04260003" w:tentative="1">
      <w:start w:val="1"/>
      <w:numFmt w:val="bullet"/>
      <w:lvlText w:val="o"/>
      <w:lvlJc w:val="left"/>
      <w:pPr>
        <w:ind w:left="1508" w:hanging="360"/>
      </w:pPr>
      <w:rPr>
        <w:rFonts w:ascii="Courier New" w:hAnsi="Courier New" w:cs="Courier New" w:hint="default"/>
      </w:rPr>
    </w:lvl>
    <w:lvl w:ilvl="2" w:tplc="04260005" w:tentative="1">
      <w:start w:val="1"/>
      <w:numFmt w:val="bullet"/>
      <w:lvlText w:val=""/>
      <w:lvlJc w:val="left"/>
      <w:pPr>
        <w:ind w:left="2228" w:hanging="360"/>
      </w:pPr>
      <w:rPr>
        <w:rFonts w:ascii="Wingdings" w:hAnsi="Wingdings" w:hint="default"/>
      </w:rPr>
    </w:lvl>
    <w:lvl w:ilvl="3" w:tplc="04260001" w:tentative="1">
      <w:start w:val="1"/>
      <w:numFmt w:val="bullet"/>
      <w:lvlText w:val=""/>
      <w:lvlJc w:val="left"/>
      <w:pPr>
        <w:ind w:left="2948" w:hanging="360"/>
      </w:pPr>
      <w:rPr>
        <w:rFonts w:ascii="Symbol" w:hAnsi="Symbol" w:hint="default"/>
      </w:rPr>
    </w:lvl>
    <w:lvl w:ilvl="4" w:tplc="04260003" w:tentative="1">
      <w:start w:val="1"/>
      <w:numFmt w:val="bullet"/>
      <w:lvlText w:val="o"/>
      <w:lvlJc w:val="left"/>
      <w:pPr>
        <w:ind w:left="3668" w:hanging="360"/>
      </w:pPr>
      <w:rPr>
        <w:rFonts w:ascii="Courier New" w:hAnsi="Courier New" w:cs="Courier New" w:hint="default"/>
      </w:rPr>
    </w:lvl>
    <w:lvl w:ilvl="5" w:tplc="04260005" w:tentative="1">
      <w:start w:val="1"/>
      <w:numFmt w:val="bullet"/>
      <w:lvlText w:val=""/>
      <w:lvlJc w:val="left"/>
      <w:pPr>
        <w:ind w:left="4388" w:hanging="360"/>
      </w:pPr>
      <w:rPr>
        <w:rFonts w:ascii="Wingdings" w:hAnsi="Wingdings" w:hint="default"/>
      </w:rPr>
    </w:lvl>
    <w:lvl w:ilvl="6" w:tplc="04260001" w:tentative="1">
      <w:start w:val="1"/>
      <w:numFmt w:val="bullet"/>
      <w:lvlText w:val=""/>
      <w:lvlJc w:val="left"/>
      <w:pPr>
        <w:ind w:left="5108" w:hanging="360"/>
      </w:pPr>
      <w:rPr>
        <w:rFonts w:ascii="Symbol" w:hAnsi="Symbol" w:hint="default"/>
      </w:rPr>
    </w:lvl>
    <w:lvl w:ilvl="7" w:tplc="04260003" w:tentative="1">
      <w:start w:val="1"/>
      <w:numFmt w:val="bullet"/>
      <w:lvlText w:val="o"/>
      <w:lvlJc w:val="left"/>
      <w:pPr>
        <w:ind w:left="5828" w:hanging="360"/>
      </w:pPr>
      <w:rPr>
        <w:rFonts w:ascii="Courier New" w:hAnsi="Courier New" w:cs="Courier New" w:hint="default"/>
      </w:rPr>
    </w:lvl>
    <w:lvl w:ilvl="8" w:tplc="04260005" w:tentative="1">
      <w:start w:val="1"/>
      <w:numFmt w:val="bullet"/>
      <w:lvlText w:val=""/>
      <w:lvlJc w:val="left"/>
      <w:pPr>
        <w:ind w:left="6548" w:hanging="360"/>
      </w:pPr>
      <w:rPr>
        <w:rFonts w:ascii="Wingdings" w:hAnsi="Wingdings" w:hint="default"/>
      </w:rPr>
    </w:lvl>
  </w:abstractNum>
  <w:abstractNum w:abstractNumId="3" w15:restartNumberingAfterBreak="0">
    <w:nsid w:val="059C690E"/>
    <w:multiLevelType w:val="hybridMultilevel"/>
    <w:tmpl w:val="FE78CE5C"/>
    <w:lvl w:ilvl="0" w:tplc="FFFFFFFF">
      <w:start w:val="1"/>
      <w:numFmt w:val="decimal"/>
      <w:lvlText w:val="(%1)"/>
      <w:lvlJc w:val="left"/>
      <w:pPr>
        <w:ind w:left="788" w:hanging="360"/>
      </w:pPr>
      <w:rPr>
        <w:b w:val="0"/>
        <w:i w:val="0"/>
        <w:color w:val="auto"/>
        <w:sz w:val="24"/>
        <w:szCs w:val="24"/>
        <w:vertAlign w:val="baseline"/>
      </w:rPr>
    </w:lvl>
    <w:lvl w:ilvl="1" w:tplc="04260019" w:tentative="1">
      <w:start w:val="1"/>
      <w:numFmt w:val="lowerLetter"/>
      <w:lvlText w:val="%2."/>
      <w:lvlJc w:val="left"/>
      <w:pPr>
        <w:ind w:left="1508" w:hanging="360"/>
      </w:pPr>
    </w:lvl>
    <w:lvl w:ilvl="2" w:tplc="0426001B" w:tentative="1">
      <w:start w:val="1"/>
      <w:numFmt w:val="lowerRoman"/>
      <w:lvlText w:val="%3."/>
      <w:lvlJc w:val="right"/>
      <w:pPr>
        <w:ind w:left="2228" w:hanging="180"/>
      </w:pPr>
    </w:lvl>
    <w:lvl w:ilvl="3" w:tplc="0426000F" w:tentative="1">
      <w:start w:val="1"/>
      <w:numFmt w:val="decimal"/>
      <w:lvlText w:val="%4."/>
      <w:lvlJc w:val="left"/>
      <w:pPr>
        <w:ind w:left="2948" w:hanging="360"/>
      </w:pPr>
    </w:lvl>
    <w:lvl w:ilvl="4" w:tplc="04260019" w:tentative="1">
      <w:start w:val="1"/>
      <w:numFmt w:val="lowerLetter"/>
      <w:lvlText w:val="%5."/>
      <w:lvlJc w:val="left"/>
      <w:pPr>
        <w:ind w:left="3668" w:hanging="360"/>
      </w:pPr>
    </w:lvl>
    <w:lvl w:ilvl="5" w:tplc="0426001B" w:tentative="1">
      <w:start w:val="1"/>
      <w:numFmt w:val="lowerRoman"/>
      <w:lvlText w:val="%6."/>
      <w:lvlJc w:val="right"/>
      <w:pPr>
        <w:ind w:left="4388" w:hanging="180"/>
      </w:pPr>
    </w:lvl>
    <w:lvl w:ilvl="6" w:tplc="0426000F" w:tentative="1">
      <w:start w:val="1"/>
      <w:numFmt w:val="decimal"/>
      <w:lvlText w:val="%7."/>
      <w:lvlJc w:val="left"/>
      <w:pPr>
        <w:ind w:left="5108" w:hanging="360"/>
      </w:pPr>
    </w:lvl>
    <w:lvl w:ilvl="7" w:tplc="04260019" w:tentative="1">
      <w:start w:val="1"/>
      <w:numFmt w:val="lowerLetter"/>
      <w:lvlText w:val="%8."/>
      <w:lvlJc w:val="left"/>
      <w:pPr>
        <w:ind w:left="5828" w:hanging="360"/>
      </w:pPr>
    </w:lvl>
    <w:lvl w:ilvl="8" w:tplc="0426001B" w:tentative="1">
      <w:start w:val="1"/>
      <w:numFmt w:val="lowerRoman"/>
      <w:lvlText w:val="%9."/>
      <w:lvlJc w:val="right"/>
      <w:pPr>
        <w:ind w:left="6548" w:hanging="180"/>
      </w:pPr>
    </w:lvl>
  </w:abstractNum>
  <w:abstractNum w:abstractNumId="4" w15:restartNumberingAfterBreak="0">
    <w:nsid w:val="0639642C"/>
    <w:multiLevelType w:val="hybridMultilevel"/>
    <w:tmpl w:val="E868854A"/>
    <w:lvl w:ilvl="0" w:tplc="04260001">
      <w:start w:val="1"/>
      <w:numFmt w:val="bullet"/>
      <w:lvlText w:val=""/>
      <w:lvlJc w:val="left"/>
      <w:pPr>
        <w:ind w:left="927" w:hanging="360"/>
      </w:pPr>
      <w:rPr>
        <w:rFonts w:ascii="Symbol" w:hAnsi="Symbol" w:hint="default"/>
      </w:rPr>
    </w:lvl>
    <w:lvl w:ilvl="1" w:tplc="04260003" w:tentative="1">
      <w:start w:val="1"/>
      <w:numFmt w:val="bullet"/>
      <w:lvlText w:val="o"/>
      <w:lvlJc w:val="left"/>
      <w:pPr>
        <w:ind w:left="1647" w:hanging="360"/>
      </w:pPr>
      <w:rPr>
        <w:rFonts w:ascii="Courier New" w:hAnsi="Courier New" w:cs="Courier New" w:hint="default"/>
      </w:rPr>
    </w:lvl>
    <w:lvl w:ilvl="2" w:tplc="04260005" w:tentative="1">
      <w:start w:val="1"/>
      <w:numFmt w:val="bullet"/>
      <w:lvlText w:val=""/>
      <w:lvlJc w:val="left"/>
      <w:pPr>
        <w:ind w:left="2367" w:hanging="360"/>
      </w:pPr>
      <w:rPr>
        <w:rFonts w:ascii="Wingdings" w:hAnsi="Wingdings" w:hint="default"/>
      </w:rPr>
    </w:lvl>
    <w:lvl w:ilvl="3" w:tplc="04260001" w:tentative="1">
      <w:start w:val="1"/>
      <w:numFmt w:val="bullet"/>
      <w:lvlText w:val=""/>
      <w:lvlJc w:val="left"/>
      <w:pPr>
        <w:ind w:left="3087" w:hanging="360"/>
      </w:pPr>
      <w:rPr>
        <w:rFonts w:ascii="Symbol" w:hAnsi="Symbol" w:hint="default"/>
      </w:rPr>
    </w:lvl>
    <w:lvl w:ilvl="4" w:tplc="04260003" w:tentative="1">
      <w:start w:val="1"/>
      <w:numFmt w:val="bullet"/>
      <w:lvlText w:val="o"/>
      <w:lvlJc w:val="left"/>
      <w:pPr>
        <w:ind w:left="3807" w:hanging="360"/>
      </w:pPr>
      <w:rPr>
        <w:rFonts w:ascii="Courier New" w:hAnsi="Courier New" w:cs="Courier New" w:hint="default"/>
      </w:rPr>
    </w:lvl>
    <w:lvl w:ilvl="5" w:tplc="04260005" w:tentative="1">
      <w:start w:val="1"/>
      <w:numFmt w:val="bullet"/>
      <w:lvlText w:val=""/>
      <w:lvlJc w:val="left"/>
      <w:pPr>
        <w:ind w:left="4527" w:hanging="360"/>
      </w:pPr>
      <w:rPr>
        <w:rFonts w:ascii="Wingdings" w:hAnsi="Wingdings" w:hint="default"/>
      </w:rPr>
    </w:lvl>
    <w:lvl w:ilvl="6" w:tplc="04260001" w:tentative="1">
      <w:start w:val="1"/>
      <w:numFmt w:val="bullet"/>
      <w:lvlText w:val=""/>
      <w:lvlJc w:val="left"/>
      <w:pPr>
        <w:ind w:left="5247" w:hanging="360"/>
      </w:pPr>
      <w:rPr>
        <w:rFonts w:ascii="Symbol" w:hAnsi="Symbol" w:hint="default"/>
      </w:rPr>
    </w:lvl>
    <w:lvl w:ilvl="7" w:tplc="04260003" w:tentative="1">
      <w:start w:val="1"/>
      <w:numFmt w:val="bullet"/>
      <w:lvlText w:val="o"/>
      <w:lvlJc w:val="left"/>
      <w:pPr>
        <w:ind w:left="5967" w:hanging="360"/>
      </w:pPr>
      <w:rPr>
        <w:rFonts w:ascii="Courier New" w:hAnsi="Courier New" w:cs="Courier New" w:hint="default"/>
      </w:rPr>
    </w:lvl>
    <w:lvl w:ilvl="8" w:tplc="04260005" w:tentative="1">
      <w:start w:val="1"/>
      <w:numFmt w:val="bullet"/>
      <w:lvlText w:val=""/>
      <w:lvlJc w:val="left"/>
      <w:pPr>
        <w:ind w:left="6687" w:hanging="360"/>
      </w:pPr>
      <w:rPr>
        <w:rFonts w:ascii="Wingdings" w:hAnsi="Wingdings" w:hint="default"/>
      </w:rPr>
    </w:lvl>
  </w:abstractNum>
  <w:abstractNum w:abstractNumId="5" w15:restartNumberingAfterBreak="0">
    <w:nsid w:val="06396FEA"/>
    <w:multiLevelType w:val="hybridMultilevel"/>
    <w:tmpl w:val="86A27CDA"/>
    <w:lvl w:ilvl="0" w:tplc="04260019">
      <w:start w:val="1"/>
      <w:numFmt w:val="lowerLetter"/>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065102EF"/>
    <w:multiLevelType w:val="hybridMultilevel"/>
    <w:tmpl w:val="64628B24"/>
    <w:lvl w:ilvl="0" w:tplc="0426001B">
      <w:start w:val="1"/>
      <w:numFmt w:val="lowerRoman"/>
      <w:lvlText w:val="%1."/>
      <w:lvlJc w:val="right"/>
      <w:pPr>
        <w:ind w:left="720" w:hanging="360"/>
      </w:pPr>
      <w:rPr>
        <w:rFonts w:hint="default"/>
        <w:b w:val="0"/>
        <w:i w:val="0"/>
        <w:color w:val="auto"/>
        <w:sz w:val="24"/>
        <w:szCs w:val="24"/>
        <w:vertAlign w:val="baseline"/>
      </w:rPr>
    </w:lvl>
    <w:lvl w:ilvl="1" w:tplc="04260019">
      <w:start w:val="1"/>
      <w:numFmt w:val="lowerLetter"/>
      <w:lvlText w:val="%2."/>
      <w:lvlJc w:val="left"/>
      <w:pPr>
        <w:ind w:left="1440" w:hanging="360"/>
      </w:p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06BB521B"/>
    <w:multiLevelType w:val="hybridMultilevel"/>
    <w:tmpl w:val="1E8C5DDC"/>
    <w:lvl w:ilvl="0" w:tplc="04260001">
      <w:start w:val="1"/>
      <w:numFmt w:val="bullet"/>
      <w:lvlText w:val=""/>
      <w:lvlJc w:val="left"/>
      <w:pPr>
        <w:ind w:left="720" w:hanging="360"/>
      </w:pPr>
      <w:rPr>
        <w:rFonts w:ascii="Symbol" w:hAnsi="Symbol"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06FB7EAB"/>
    <w:multiLevelType w:val="hybridMultilevel"/>
    <w:tmpl w:val="5406E736"/>
    <w:lvl w:ilvl="0" w:tplc="04260019">
      <w:start w:val="1"/>
      <w:numFmt w:val="lowerLetter"/>
      <w:lvlText w:val="%1."/>
      <w:lvlJc w:val="left"/>
      <w:pPr>
        <w:ind w:left="360" w:hanging="360"/>
      </w:pPr>
      <w:rPr>
        <w:rFonts w:hint="default"/>
      </w:rPr>
    </w:lvl>
    <w:lvl w:ilvl="1" w:tplc="04260001">
      <w:start w:val="1"/>
      <w:numFmt w:val="bullet"/>
      <w:lvlText w:val=""/>
      <w:lvlJc w:val="left"/>
      <w:pPr>
        <w:ind w:left="1080" w:hanging="360"/>
      </w:pPr>
      <w:rPr>
        <w:rFonts w:ascii="Symbol" w:hAnsi="Symbol"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9" w15:restartNumberingAfterBreak="0">
    <w:nsid w:val="08D15A8F"/>
    <w:multiLevelType w:val="hybridMultilevel"/>
    <w:tmpl w:val="AF46A3E2"/>
    <w:lvl w:ilvl="0" w:tplc="B532BD06">
      <w:start w:val="1"/>
      <w:numFmt w:val="bullet"/>
      <w:lvlText w:val="-"/>
      <w:lvlJc w:val="left"/>
      <w:pPr>
        <w:ind w:left="720" w:hanging="360"/>
      </w:pPr>
      <w:rPr>
        <w:rFonts w:ascii="Calibri" w:hAnsi="Calibri" w:hint="default"/>
      </w:rPr>
    </w:lvl>
    <w:lvl w:ilvl="1" w:tplc="1F0C7B46">
      <w:start w:val="1"/>
      <w:numFmt w:val="bullet"/>
      <w:lvlText w:val="o"/>
      <w:lvlJc w:val="left"/>
      <w:pPr>
        <w:ind w:left="1440" w:hanging="360"/>
      </w:pPr>
      <w:rPr>
        <w:rFonts w:ascii="Courier New" w:hAnsi="Courier New" w:hint="default"/>
      </w:rPr>
    </w:lvl>
    <w:lvl w:ilvl="2" w:tplc="BFD25CD6">
      <w:start w:val="1"/>
      <w:numFmt w:val="bullet"/>
      <w:lvlText w:val=""/>
      <w:lvlJc w:val="left"/>
      <w:pPr>
        <w:ind w:left="2160" w:hanging="360"/>
      </w:pPr>
      <w:rPr>
        <w:rFonts w:ascii="Wingdings" w:hAnsi="Wingdings" w:hint="default"/>
      </w:rPr>
    </w:lvl>
    <w:lvl w:ilvl="3" w:tplc="04D25A5A">
      <w:start w:val="1"/>
      <w:numFmt w:val="bullet"/>
      <w:lvlText w:val=""/>
      <w:lvlJc w:val="left"/>
      <w:pPr>
        <w:ind w:left="2880" w:hanging="360"/>
      </w:pPr>
      <w:rPr>
        <w:rFonts w:ascii="Symbol" w:hAnsi="Symbol" w:hint="default"/>
      </w:rPr>
    </w:lvl>
    <w:lvl w:ilvl="4" w:tplc="84705080">
      <w:start w:val="1"/>
      <w:numFmt w:val="bullet"/>
      <w:lvlText w:val="o"/>
      <w:lvlJc w:val="left"/>
      <w:pPr>
        <w:ind w:left="3600" w:hanging="360"/>
      </w:pPr>
      <w:rPr>
        <w:rFonts w:ascii="Courier New" w:hAnsi="Courier New" w:hint="default"/>
      </w:rPr>
    </w:lvl>
    <w:lvl w:ilvl="5" w:tplc="C630C5D2">
      <w:start w:val="1"/>
      <w:numFmt w:val="bullet"/>
      <w:lvlText w:val=""/>
      <w:lvlJc w:val="left"/>
      <w:pPr>
        <w:ind w:left="4320" w:hanging="360"/>
      </w:pPr>
      <w:rPr>
        <w:rFonts w:ascii="Wingdings" w:hAnsi="Wingdings" w:hint="default"/>
      </w:rPr>
    </w:lvl>
    <w:lvl w:ilvl="6" w:tplc="9710E13A">
      <w:start w:val="1"/>
      <w:numFmt w:val="bullet"/>
      <w:lvlText w:val=""/>
      <w:lvlJc w:val="left"/>
      <w:pPr>
        <w:ind w:left="5040" w:hanging="360"/>
      </w:pPr>
      <w:rPr>
        <w:rFonts w:ascii="Symbol" w:hAnsi="Symbol" w:hint="default"/>
      </w:rPr>
    </w:lvl>
    <w:lvl w:ilvl="7" w:tplc="1578E390">
      <w:start w:val="1"/>
      <w:numFmt w:val="bullet"/>
      <w:lvlText w:val="o"/>
      <w:lvlJc w:val="left"/>
      <w:pPr>
        <w:ind w:left="5760" w:hanging="360"/>
      </w:pPr>
      <w:rPr>
        <w:rFonts w:ascii="Courier New" w:hAnsi="Courier New" w:hint="default"/>
      </w:rPr>
    </w:lvl>
    <w:lvl w:ilvl="8" w:tplc="8C3203DA">
      <w:start w:val="1"/>
      <w:numFmt w:val="bullet"/>
      <w:lvlText w:val=""/>
      <w:lvlJc w:val="left"/>
      <w:pPr>
        <w:ind w:left="6480" w:hanging="360"/>
      </w:pPr>
      <w:rPr>
        <w:rFonts w:ascii="Wingdings" w:hAnsi="Wingdings" w:hint="default"/>
      </w:rPr>
    </w:lvl>
  </w:abstractNum>
  <w:abstractNum w:abstractNumId="10" w15:restartNumberingAfterBreak="0">
    <w:nsid w:val="09856BA1"/>
    <w:multiLevelType w:val="hybridMultilevel"/>
    <w:tmpl w:val="FFFFFFFF"/>
    <w:lvl w:ilvl="0" w:tplc="B3CE6EE0">
      <w:start w:val="1"/>
      <w:numFmt w:val="bullet"/>
      <w:lvlText w:val=""/>
      <w:lvlJc w:val="left"/>
      <w:pPr>
        <w:ind w:left="720" w:hanging="360"/>
      </w:pPr>
      <w:rPr>
        <w:rFonts w:ascii="Symbol" w:hAnsi="Symbol" w:hint="default"/>
      </w:rPr>
    </w:lvl>
    <w:lvl w:ilvl="1" w:tplc="F72ABAD8">
      <w:start w:val="1"/>
      <w:numFmt w:val="bullet"/>
      <w:lvlText w:val="o"/>
      <w:lvlJc w:val="left"/>
      <w:pPr>
        <w:ind w:left="1440" w:hanging="360"/>
      </w:pPr>
      <w:rPr>
        <w:rFonts w:ascii="Courier New" w:hAnsi="Courier New" w:hint="default"/>
      </w:rPr>
    </w:lvl>
    <w:lvl w:ilvl="2" w:tplc="7E422ED0">
      <w:start w:val="1"/>
      <w:numFmt w:val="bullet"/>
      <w:lvlText w:val=""/>
      <w:lvlJc w:val="left"/>
      <w:pPr>
        <w:ind w:left="2160" w:hanging="360"/>
      </w:pPr>
      <w:rPr>
        <w:rFonts w:ascii="Wingdings" w:hAnsi="Wingdings" w:hint="default"/>
      </w:rPr>
    </w:lvl>
    <w:lvl w:ilvl="3" w:tplc="65EEC326">
      <w:start w:val="1"/>
      <w:numFmt w:val="bullet"/>
      <w:lvlText w:val=""/>
      <w:lvlJc w:val="left"/>
      <w:pPr>
        <w:ind w:left="2880" w:hanging="360"/>
      </w:pPr>
      <w:rPr>
        <w:rFonts w:ascii="Symbol" w:hAnsi="Symbol" w:hint="default"/>
      </w:rPr>
    </w:lvl>
    <w:lvl w:ilvl="4" w:tplc="09CE6644">
      <w:start w:val="1"/>
      <w:numFmt w:val="bullet"/>
      <w:lvlText w:val="o"/>
      <w:lvlJc w:val="left"/>
      <w:pPr>
        <w:ind w:left="3600" w:hanging="360"/>
      </w:pPr>
      <w:rPr>
        <w:rFonts w:ascii="Courier New" w:hAnsi="Courier New" w:hint="default"/>
      </w:rPr>
    </w:lvl>
    <w:lvl w:ilvl="5" w:tplc="98BCEBA2">
      <w:start w:val="1"/>
      <w:numFmt w:val="bullet"/>
      <w:lvlText w:val=""/>
      <w:lvlJc w:val="left"/>
      <w:pPr>
        <w:ind w:left="4320" w:hanging="360"/>
      </w:pPr>
      <w:rPr>
        <w:rFonts w:ascii="Wingdings" w:hAnsi="Wingdings" w:hint="default"/>
      </w:rPr>
    </w:lvl>
    <w:lvl w:ilvl="6" w:tplc="238639AC">
      <w:start w:val="1"/>
      <w:numFmt w:val="bullet"/>
      <w:lvlText w:val=""/>
      <w:lvlJc w:val="left"/>
      <w:pPr>
        <w:ind w:left="5040" w:hanging="360"/>
      </w:pPr>
      <w:rPr>
        <w:rFonts w:ascii="Symbol" w:hAnsi="Symbol" w:hint="default"/>
      </w:rPr>
    </w:lvl>
    <w:lvl w:ilvl="7" w:tplc="C5BC7122">
      <w:start w:val="1"/>
      <w:numFmt w:val="bullet"/>
      <w:lvlText w:val="o"/>
      <w:lvlJc w:val="left"/>
      <w:pPr>
        <w:ind w:left="5760" w:hanging="360"/>
      </w:pPr>
      <w:rPr>
        <w:rFonts w:ascii="Courier New" w:hAnsi="Courier New" w:hint="default"/>
      </w:rPr>
    </w:lvl>
    <w:lvl w:ilvl="8" w:tplc="C08417DE">
      <w:start w:val="1"/>
      <w:numFmt w:val="bullet"/>
      <w:lvlText w:val=""/>
      <w:lvlJc w:val="left"/>
      <w:pPr>
        <w:ind w:left="6480" w:hanging="360"/>
      </w:pPr>
      <w:rPr>
        <w:rFonts w:ascii="Wingdings" w:hAnsi="Wingdings" w:hint="default"/>
      </w:rPr>
    </w:lvl>
  </w:abstractNum>
  <w:abstractNum w:abstractNumId="11" w15:restartNumberingAfterBreak="0">
    <w:nsid w:val="09AE018C"/>
    <w:multiLevelType w:val="hybridMultilevel"/>
    <w:tmpl w:val="E84EA890"/>
    <w:lvl w:ilvl="0" w:tplc="04260019">
      <w:start w:val="1"/>
      <w:numFmt w:val="lowerLetter"/>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12" w15:restartNumberingAfterBreak="0">
    <w:nsid w:val="0A9F140E"/>
    <w:multiLevelType w:val="hybridMultilevel"/>
    <w:tmpl w:val="6CFA4CC8"/>
    <w:lvl w:ilvl="0" w:tplc="0426000D">
      <w:start w:val="1"/>
      <w:numFmt w:val="bullet"/>
      <w:lvlText w:val=""/>
      <w:lvlJc w:val="left"/>
      <w:pPr>
        <w:ind w:left="720" w:hanging="360"/>
      </w:pPr>
      <w:rPr>
        <w:rFonts w:ascii="Wingdings" w:hAnsi="Wingding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0AEE0D0A"/>
    <w:multiLevelType w:val="hybridMultilevel"/>
    <w:tmpl w:val="BA6E8134"/>
    <w:lvl w:ilvl="0" w:tplc="0426001B">
      <w:start w:val="1"/>
      <w:numFmt w:val="lowerRoman"/>
      <w:lvlText w:val="%1."/>
      <w:lvlJc w:val="right"/>
      <w:pPr>
        <w:ind w:left="2448" w:hanging="360"/>
      </w:pPr>
    </w:lvl>
    <w:lvl w:ilvl="1" w:tplc="04260019" w:tentative="1">
      <w:start w:val="1"/>
      <w:numFmt w:val="lowerLetter"/>
      <w:lvlText w:val="%2."/>
      <w:lvlJc w:val="left"/>
      <w:pPr>
        <w:ind w:left="3168" w:hanging="360"/>
      </w:pPr>
    </w:lvl>
    <w:lvl w:ilvl="2" w:tplc="0426001B" w:tentative="1">
      <w:start w:val="1"/>
      <w:numFmt w:val="lowerRoman"/>
      <w:lvlText w:val="%3."/>
      <w:lvlJc w:val="right"/>
      <w:pPr>
        <w:ind w:left="3888" w:hanging="180"/>
      </w:pPr>
    </w:lvl>
    <w:lvl w:ilvl="3" w:tplc="0426000F" w:tentative="1">
      <w:start w:val="1"/>
      <w:numFmt w:val="decimal"/>
      <w:lvlText w:val="%4."/>
      <w:lvlJc w:val="left"/>
      <w:pPr>
        <w:ind w:left="4608" w:hanging="360"/>
      </w:pPr>
    </w:lvl>
    <w:lvl w:ilvl="4" w:tplc="04260019" w:tentative="1">
      <w:start w:val="1"/>
      <w:numFmt w:val="lowerLetter"/>
      <w:lvlText w:val="%5."/>
      <w:lvlJc w:val="left"/>
      <w:pPr>
        <w:ind w:left="5328" w:hanging="360"/>
      </w:pPr>
    </w:lvl>
    <w:lvl w:ilvl="5" w:tplc="0426001B" w:tentative="1">
      <w:start w:val="1"/>
      <w:numFmt w:val="lowerRoman"/>
      <w:lvlText w:val="%6."/>
      <w:lvlJc w:val="right"/>
      <w:pPr>
        <w:ind w:left="6048" w:hanging="180"/>
      </w:pPr>
    </w:lvl>
    <w:lvl w:ilvl="6" w:tplc="0426000F" w:tentative="1">
      <w:start w:val="1"/>
      <w:numFmt w:val="decimal"/>
      <w:lvlText w:val="%7."/>
      <w:lvlJc w:val="left"/>
      <w:pPr>
        <w:ind w:left="6768" w:hanging="360"/>
      </w:pPr>
    </w:lvl>
    <w:lvl w:ilvl="7" w:tplc="04260019" w:tentative="1">
      <w:start w:val="1"/>
      <w:numFmt w:val="lowerLetter"/>
      <w:lvlText w:val="%8."/>
      <w:lvlJc w:val="left"/>
      <w:pPr>
        <w:ind w:left="7488" w:hanging="360"/>
      </w:pPr>
    </w:lvl>
    <w:lvl w:ilvl="8" w:tplc="0426001B" w:tentative="1">
      <w:start w:val="1"/>
      <w:numFmt w:val="lowerRoman"/>
      <w:lvlText w:val="%9."/>
      <w:lvlJc w:val="right"/>
      <w:pPr>
        <w:ind w:left="8208" w:hanging="180"/>
      </w:pPr>
    </w:lvl>
  </w:abstractNum>
  <w:abstractNum w:abstractNumId="14" w15:restartNumberingAfterBreak="0">
    <w:nsid w:val="0BEB5D07"/>
    <w:multiLevelType w:val="hybridMultilevel"/>
    <w:tmpl w:val="4A7CDF26"/>
    <w:lvl w:ilvl="0" w:tplc="6A8865FA">
      <w:start w:val="1"/>
      <w:numFmt w:val="bullet"/>
      <w:lvlText w:val="-"/>
      <w:lvlJc w:val="left"/>
      <w:pPr>
        <w:ind w:left="720" w:hanging="360"/>
      </w:pPr>
      <w:rPr>
        <w:rFonts w:ascii="Calibri" w:hAnsi="Calibri" w:hint="default"/>
      </w:rPr>
    </w:lvl>
    <w:lvl w:ilvl="1" w:tplc="9A04323C">
      <w:start w:val="1"/>
      <w:numFmt w:val="bullet"/>
      <w:lvlText w:val="o"/>
      <w:lvlJc w:val="left"/>
      <w:pPr>
        <w:ind w:left="1440" w:hanging="360"/>
      </w:pPr>
      <w:rPr>
        <w:rFonts w:ascii="Courier New" w:hAnsi="Courier New" w:hint="default"/>
      </w:rPr>
    </w:lvl>
    <w:lvl w:ilvl="2" w:tplc="8BB4D8D4">
      <w:start w:val="1"/>
      <w:numFmt w:val="bullet"/>
      <w:lvlText w:val=""/>
      <w:lvlJc w:val="left"/>
      <w:pPr>
        <w:ind w:left="2160" w:hanging="360"/>
      </w:pPr>
      <w:rPr>
        <w:rFonts w:ascii="Wingdings" w:hAnsi="Wingdings" w:hint="default"/>
      </w:rPr>
    </w:lvl>
    <w:lvl w:ilvl="3" w:tplc="FB463952">
      <w:start w:val="1"/>
      <w:numFmt w:val="bullet"/>
      <w:lvlText w:val=""/>
      <w:lvlJc w:val="left"/>
      <w:pPr>
        <w:ind w:left="2880" w:hanging="360"/>
      </w:pPr>
      <w:rPr>
        <w:rFonts w:ascii="Symbol" w:hAnsi="Symbol" w:hint="default"/>
      </w:rPr>
    </w:lvl>
    <w:lvl w:ilvl="4" w:tplc="52BE94B6">
      <w:start w:val="1"/>
      <w:numFmt w:val="bullet"/>
      <w:lvlText w:val="o"/>
      <w:lvlJc w:val="left"/>
      <w:pPr>
        <w:ind w:left="3600" w:hanging="360"/>
      </w:pPr>
      <w:rPr>
        <w:rFonts w:ascii="Courier New" w:hAnsi="Courier New" w:hint="default"/>
      </w:rPr>
    </w:lvl>
    <w:lvl w:ilvl="5" w:tplc="8A2E9002">
      <w:start w:val="1"/>
      <w:numFmt w:val="bullet"/>
      <w:lvlText w:val=""/>
      <w:lvlJc w:val="left"/>
      <w:pPr>
        <w:ind w:left="4320" w:hanging="360"/>
      </w:pPr>
      <w:rPr>
        <w:rFonts w:ascii="Wingdings" w:hAnsi="Wingdings" w:hint="default"/>
      </w:rPr>
    </w:lvl>
    <w:lvl w:ilvl="6" w:tplc="456A3F8E">
      <w:start w:val="1"/>
      <w:numFmt w:val="bullet"/>
      <w:lvlText w:val=""/>
      <w:lvlJc w:val="left"/>
      <w:pPr>
        <w:ind w:left="5040" w:hanging="360"/>
      </w:pPr>
      <w:rPr>
        <w:rFonts w:ascii="Symbol" w:hAnsi="Symbol" w:hint="default"/>
      </w:rPr>
    </w:lvl>
    <w:lvl w:ilvl="7" w:tplc="82E4CC9A">
      <w:start w:val="1"/>
      <w:numFmt w:val="bullet"/>
      <w:lvlText w:val="o"/>
      <w:lvlJc w:val="left"/>
      <w:pPr>
        <w:ind w:left="5760" w:hanging="360"/>
      </w:pPr>
      <w:rPr>
        <w:rFonts w:ascii="Courier New" w:hAnsi="Courier New" w:hint="default"/>
      </w:rPr>
    </w:lvl>
    <w:lvl w:ilvl="8" w:tplc="CCAEC91A">
      <w:start w:val="1"/>
      <w:numFmt w:val="bullet"/>
      <w:lvlText w:val=""/>
      <w:lvlJc w:val="left"/>
      <w:pPr>
        <w:ind w:left="6480" w:hanging="360"/>
      </w:pPr>
      <w:rPr>
        <w:rFonts w:ascii="Wingdings" w:hAnsi="Wingdings" w:hint="default"/>
      </w:rPr>
    </w:lvl>
  </w:abstractNum>
  <w:abstractNum w:abstractNumId="15" w15:restartNumberingAfterBreak="0">
    <w:nsid w:val="0C496FE1"/>
    <w:multiLevelType w:val="multilevel"/>
    <w:tmpl w:val="D8BAED38"/>
    <w:lvl w:ilvl="0">
      <w:start w:val="1"/>
      <w:numFmt w:val="bullet"/>
      <w:lvlText w:val=""/>
      <w:lvlJc w:val="left"/>
      <w:pPr>
        <w:ind w:left="360" w:hanging="360"/>
      </w:pPr>
      <w:rPr>
        <w:rFonts w:ascii="Symbol" w:hAnsi="Symbol" w:hint="default"/>
        <w:b w:val="0"/>
        <w:i w:val="0"/>
        <w:color w:val="auto"/>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0D18777A"/>
    <w:multiLevelType w:val="hybridMultilevel"/>
    <w:tmpl w:val="FFFFFFFF"/>
    <w:lvl w:ilvl="0" w:tplc="A198AB7C">
      <w:start w:val="1"/>
      <w:numFmt w:val="bullet"/>
      <w:lvlText w:val="·"/>
      <w:lvlJc w:val="left"/>
      <w:pPr>
        <w:ind w:left="720" w:hanging="360"/>
      </w:pPr>
      <w:rPr>
        <w:rFonts w:ascii="Arial" w:hAnsi="Arial" w:hint="default"/>
      </w:rPr>
    </w:lvl>
    <w:lvl w:ilvl="1" w:tplc="5DDA0FAC">
      <w:start w:val="1"/>
      <w:numFmt w:val="bullet"/>
      <w:lvlText w:val="o"/>
      <w:lvlJc w:val="left"/>
      <w:pPr>
        <w:ind w:left="1440" w:hanging="360"/>
      </w:pPr>
      <w:rPr>
        <w:rFonts w:ascii="Cambria Math" w:hAnsi="Cambria Math" w:hint="default"/>
      </w:rPr>
    </w:lvl>
    <w:lvl w:ilvl="2" w:tplc="B9BE3E9A">
      <w:start w:val="1"/>
      <w:numFmt w:val="bullet"/>
      <w:lvlText w:val=""/>
      <w:lvlJc w:val="left"/>
      <w:pPr>
        <w:ind w:left="2160" w:hanging="360"/>
      </w:pPr>
      <w:rPr>
        <w:rFonts w:ascii="@Yu Mincho" w:hAnsi="@Yu Mincho" w:hint="default"/>
      </w:rPr>
    </w:lvl>
    <w:lvl w:ilvl="3" w:tplc="0DCCCBC4">
      <w:start w:val="1"/>
      <w:numFmt w:val="bullet"/>
      <w:lvlText w:val=""/>
      <w:lvlJc w:val="left"/>
      <w:pPr>
        <w:ind w:left="2880" w:hanging="360"/>
      </w:pPr>
      <w:rPr>
        <w:rFonts w:ascii="Arial" w:hAnsi="Arial" w:hint="default"/>
      </w:rPr>
    </w:lvl>
    <w:lvl w:ilvl="4" w:tplc="DDE670F6">
      <w:start w:val="1"/>
      <w:numFmt w:val="bullet"/>
      <w:lvlText w:val="o"/>
      <w:lvlJc w:val="left"/>
      <w:pPr>
        <w:ind w:left="3600" w:hanging="360"/>
      </w:pPr>
      <w:rPr>
        <w:rFonts w:ascii="Cambria Math" w:hAnsi="Cambria Math" w:hint="default"/>
      </w:rPr>
    </w:lvl>
    <w:lvl w:ilvl="5" w:tplc="EA5C63D6">
      <w:start w:val="1"/>
      <w:numFmt w:val="bullet"/>
      <w:lvlText w:val=""/>
      <w:lvlJc w:val="left"/>
      <w:pPr>
        <w:ind w:left="4320" w:hanging="360"/>
      </w:pPr>
      <w:rPr>
        <w:rFonts w:ascii="@Yu Mincho" w:hAnsi="@Yu Mincho" w:hint="default"/>
      </w:rPr>
    </w:lvl>
    <w:lvl w:ilvl="6" w:tplc="839EDBA2">
      <w:start w:val="1"/>
      <w:numFmt w:val="bullet"/>
      <w:lvlText w:val=""/>
      <w:lvlJc w:val="left"/>
      <w:pPr>
        <w:ind w:left="5040" w:hanging="360"/>
      </w:pPr>
      <w:rPr>
        <w:rFonts w:ascii="Arial" w:hAnsi="Arial" w:hint="default"/>
      </w:rPr>
    </w:lvl>
    <w:lvl w:ilvl="7" w:tplc="7E54FB56">
      <w:start w:val="1"/>
      <w:numFmt w:val="bullet"/>
      <w:lvlText w:val="o"/>
      <w:lvlJc w:val="left"/>
      <w:pPr>
        <w:ind w:left="5760" w:hanging="360"/>
      </w:pPr>
      <w:rPr>
        <w:rFonts w:ascii="Cambria Math" w:hAnsi="Cambria Math" w:hint="default"/>
      </w:rPr>
    </w:lvl>
    <w:lvl w:ilvl="8" w:tplc="B680DA54">
      <w:start w:val="1"/>
      <w:numFmt w:val="bullet"/>
      <w:lvlText w:val=""/>
      <w:lvlJc w:val="left"/>
      <w:pPr>
        <w:ind w:left="6480" w:hanging="360"/>
      </w:pPr>
      <w:rPr>
        <w:rFonts w:ascii="@Yu Mincho" w:hAnsi="@Yu Mincho" w:hint="default"/>
      </w:rPr>
    </w:lvl>
  </w:abstractNum>
  <w:abstractNum w:abstractNumId="17" w15:restartNumberingAfterBreak="0">
    <w:nsid w:val="0D2330DF"/>
    <w:multiLevelType w:val="hybridMultilevel"/>
    <w:tmpl w:val="24F4117C"/>
    <w:lvl w:ilvl="0" w:tplc="0426001B">
      <w:start w:val="1"/>
      <w:numFmt w:val="lowerRoman"/>
      <w:lvlText w:val="%1."/>
      <w:lvlJc w:val="right"/>
      <w:pPr>
        <w:ind w:left="1146" w:hanging="360"/>
      </w:pPr>
      <w:rPr>
        <w:rFonts w:hint="default"/>
      </w:rPr>
    </w:lvl>
    <w:lvl w:ilvl="1" w:tplc="04260003" w:tentative="1">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18" w15:restartNumberingAfterBreak="0">
    <w:nsid w:val="0D440C7F"/>
    <w:multiLevelType w:val="hybridMultilevel"/>
    <w:tmpl w:val="5F5A8A08"/>
    <w:lvl w:ilvl="0" w:tplc="FFFFFFFF">
      <w:start w:val="1"/>
      <w:numFmt w:val="decimal"/>
      <w:lvlText w:val="(%1)"/>
      <w:lvlJc w:val="left"/>
      <w:pPr>
        <w:ind w:left="1080" w:hanging="360"/>
      </w:pPr>
      <w:rPr>
        <w:b w:val="0"/>
        <w:i w:val="0"/>
        <w:color w:val="auto"/>
        <w:sz w:val="24"/>
        <w:szCs w:val="24"/>
        <w:vertAlign w:val="baseline"/>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9" w15:restartNumberingAfterBreak="0">
    <w:nsid w:val="0D7D2CAA"/>
    <w:multiLevelType w:val="hybridMultilevel"/>
    <w:tmpl w:val="FFFFFFFF"/>
    <w:lvl w:ilvl="0" w:tplc="3D3815FC">
      <w:start w:val="1"/>
      <w:numFmt w:val="bullet"/>
      <w:lvlText w:val=""/>
      <w:lvlJc w:val="left"/>
      <w:pPr>
        <w:ind w:left="720" w:hanging="360"/>
      </w:pPr>
      <w:rPr>
        <w:rFonts w:ascii="Symbol" w:hAnsi="Symbol" w:hint="default"/>
      </w:rPr>
    </w:lvl>
    <w:lvl w:ilvl="1" w:tplc="C5F6E76E">
      <w:start w:val="1"/>
      <w:numFmt w:val="bullet"/>
      <w:lvlText w:val="o"/>
      <w:lvlJc w:val="left"/>
      <w:pPr>
        <w:ind w:left="1440" w:hanging="360"/>
      </w:pPr>
      <w:rPr>
        <w:rFonts w:ascii="Courier New" w:hAnsi="Courier New" w:hint="default"/>
      </w:rPr>
    </w:lvl>
    <w:lvl w:ilvl="2" w:tplc="1E98FBB8">
      <w:start w:val="1"/>
      <w:numFmt w:val="bullet"/>
      <w:lvlText w:val=""/>
      <w:lvlJc w:val="left"/>
      <w:pPr>
        <w:ind w:left="2160" w:hanging="360"/>
      </w:pPr>
      <w:rPr>
        <w:rFonts w:ascii="Wingdings" w:hAnsi="Wingdings" w:hint="default"/>
      </w:rPr>
    </w:lvl>
    <w:lvl w:ilvl="3" w:tplc="5C965B26">
      <w:start w:val="1"/>
      <w:numFmt w:val="bullet"/>
      <w:lvlText w:val=""/>
      <w:lvlJc w:val="left"/>
      <w:pPr>
        <w:ind w:left="2880" w:hanging="360"/>
      </w:pPr>
      <w:rPr>
        <w:rFonts w:ascii="Symbol" w:hAnsi="Symbol" w:hint="default"/>
      </w:rPr>
    </w:lvl>
    <w:lvl w:ilvl="4" w:tplc="5B52CCFC">
      <w:start w:val="1"/>
      <w:numFmt w:val="bullet"/>
      <w:lvlText w:val="o"/>
      <w:lvlJc w:val="left"/>
      <w:pPr>
        <w:ind w:left="3600" w:hanging="360"/>
      </w:pPr>
      <w:rPr>
        <w:rFonts w:ascii="Courier New" w:hAnsi="Courier New" w:hint="default"/>
      </w:rPr>
    </w:lvl>
    <w:lvl w:ilvl="5" w:tplc="6BD0776A">
      <w:start w:val="1"/>
      <w:numFmt w:val="bullet"/>
      <w:lvlText w:val=""/>
      <w:lvlJc w:val="left"/>
      <w:pPr>
        <w:ind w:left="4320" w:hanging="360"/>
      </w:pPr>
      <w:rPr>
        <w:rFonts w:ascii="Wingdings" w:hAnsi="Wingdings" w:hint="default"/>
      </w:rPr>
    </w:lvl>
    <w:lvl w:ilvl="6" w:tplc="B3CA02E8">
      <w:start w:val="1"/>
      <w:numFmt w:val="bullet"/>
      <w:lvlText w:val=""/>
      <w:lvlJc w:val="left"/>
      <w:pPr>
        <w:ind w:left="5040" w:hanging="360"/>
      </w:pPr>
      <w:rPr>
        <w:rFonts w:ascii="Symbol" w:hAnsi="Symbol" w:hint="default"/>
      </w:rPr>
    </w:lvl>
    <w:lvl w:ilvl="7" w:tplc="E3FCDA96">
      <w:start w:val="1"/>
      <w:numFmt w:val="bullet"/>
      <w:lvlText w:val="o"/>
      <w:lvlJc w:val="left"/>
      <w:pPr>
        <w:ind w:left="5760" w:hanging="360"/>
      </w:pPr>
      <w:rPr>
        <w:rFonts w:ascii="Courier New" w:hAnsi="Courier New" w:hint="default"/>
      </w:rPr>
    </w:lvl>
    <w:lvl w:ilvl="8" w:tplc="38267874">
      <w:start w:val="1"/>
      <w:numFmt w:val="bullet"/>
      <w:lvlText w:val=""/>
      <w:lvlJc w:val="left"/>
      <w:pPr>
        <w:ind w:left="6480" w:hanging="360"/>
      </w:pPr>
      <w:rPr>
        <w:rFonts w:ascii="Wingdings" w:hAnsi="Wingdings" w:hint="default"/>
      </w:rPr>
    </w:lvl>
  </w:abstractNum>
  <w:abstractNum w:abstractNumId="20" w15:restartNumberingAfterBreak="0">
    <w:nsid w:val="0DBA42D8"/>
    <w:multiLevelType w:val="hybridMultilevel"/>
    <w:tmpl w:val="2A9050B2"/>
    <w:lvl w:ilvl="0" w:tplc="6C28C21C">
      <w:start w:val="1"/>
      <w:numFmt w:val="decimal"/>
      <w:lvlText w:val="(%1)"/>
      <w:lvlJc w:val="left"/>
      <w:pPr>
        <w:ind w:left="1287" w:hanging="360"/>
      </w:pPr>
      <w:rPr>
        <w:rFonts w:ascii="Times New Roman" w:hAnsi="Times New Roman" w:cs="Times New Roman" w:hint="default"/>
        <w:b w:val="0"/>
        <w:i w:val="0"/>
        <w:color w:val="auto"/>
        <w:sz w:val="24"/>
        <w:szCs w:val="24"/>
        <w:vertAlign w:val="baseline"/>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21" w15:restartNumberingAfterBreak="0">
    <w:nsid w:val="0E2B2A22"/>
    <w:multiLevelType w:val="hybridMultilevel"/>
    <w:tmpl w:val="6BB0A6CC"/>
    <w:lvl w:ilvl="0" w:tplc="04260001">
      <w:start w:val="1"/>
      <w:numFmt w:val="bullet"/>
      <w:lvlText w:val=""/>
      <w:lvlJc w:val="left"/>
      <w:pPr>
        <w:ind w:left="788" w:hanging="360"/>
      </w:pPr>
      <w:rPr>
        <w:rFonts w:ascii="Symbol" w:hAnsi="Symbol" w:hint="default"/>
      </w:rPr>
    </w:lvl>
    <w:lvl w:ilvl="1" w:tplc="04260003" w:tentative="1">
      <w:start w:val="1"/>
      <w:numFmt w:val="bullet"/>
      <w:lvlText w:val="o"/>
      <w:lvlJc w:val="left"/>
      <w:pPr>
        <w:ind w:left="1508" w:hanging="360"/>
      </w:pPr>
      <w:rPr>
        <w:rFonts w:ascii="Courier New" w:hAnsi="Courier New" w:cs="Courier New" w:hint="default"/>
      </w:rPr>
    </w:lvl>
    <w:lvl w:ilvl="2" w:tplc="04260005" w:tentative="1">
      <w:start w:val="1"/>
      <w:numFmt w:val="bullet"/>
      <w:lvlText w:val=""/>
      <w:lvlJc w:val="left"/>
      <w:pPr>
        <w:ind w:left="2228" w:hanging="360"/>
      </w:pPr>
      <w:rPr>
        <w:rFonts w:ascii="Wingdings" w:hAnsi="Wingdings" w:hint="default"/>
      </w:rPr>
    </w:lvl>
    <w:lvl w:ilvl="3" w:tplc="04260001" w:tentative="1">
      <w:start w:val="1"/>
      <w:numFmt w:val="bullet"/>
      <w:lvlText w:val=""/>
      <w:lvlJc w:val="left"/>
      <w:pPr>
        <w:ind w:left="2948" w:hanging="360"/>
      </w:pPr>
      <w:rPr>
        <w:rFonts w:ascii="Symbol" w:hAnsi="Symbol" w:hint="default"/>
      </w:rPr>
    </w:lvl>
    <w:lvl w:ilvl="4" w:tplc="04260003" w:tentative="1">
      <w:start w:val="1"/>
      <w:numFmt w:val="bullet"/>
      <w:lvlText w:val="o"/>
      <w:lvlJc w:val="left"/>
      <w:pPr>
        <w:ind w:left="3668" w:hanging="360"/>
      </w:pPr>
      <w:rPr>
        <w:rFonts w:ascii="Courier New" w:hAnsi="Courier New" w:cs="Courier New" w:hint="default"/>
      </w:rPr>
    </w:lvl>
    <w:lvl w:ilvl="5" w:tplc="04260005" w:tentative="1">
      <w:start w:val="1"/>
      <w:numFmt w:val="bullet"/>
      <w:lvlText w:val=""/>
      <w:lvlJc w:val="left"/>
      <w:pPr>
        <w:ind w:left="4388" w:hanging="360"/>
      </w:pPr>
      <w:rPr>
        <w:rFonts w:ascii="Wingdings" w:hAnsi="Wingdings" w:hint="default"/>
      </w:rPr>
    </w:lvl>
    <w:lvl w:ilvl="6" w:tplc="04260001" w:tentative="1">
      <w:start w:val="1"/>
      <w:numFmt w:val="bullet"/>
      <w:lvlText w:val=""/>
      <w:lvlJc w:val="left"/>
      <w:pPr>
        <w:ind w:left="5108" w:hanging="360"/>
      </w:pPr>
      <w:rPr>
        <w:rFonts w:ascii="Symbol" w:hAnsi="Symbol" w:hint="default"/>
      </w:rPr>
    </w:lvl>
    <w:lvl w:ilvl="7" w:tplc="04260003" w:tentative="1">
      <w:start w:val="1"/>
      <w:numFmt w:val="bullet"/>
      <w:lvlText w:val="o"/>
      <w:lvlJc w:val="left"/>
      <w:pPr>
        <w:ind w:left="5828" w:hanging="360"/>
      </w:pPr>
      <w:rPr>
        <w:rFonts w:ascii="Courier New" w:hAnsi="Courier New" w:cs="Courier New" w:hint="default"/>
      </w:rPr>
    </w:lvl>
    <w:lvl w:ilvl="8" w:tplc="04260005" w:tentative="1">
      <w:start w:val="1"/>
      <w:numFmt w:val="bullet"/>
      <w:lvlText w:val=""/>
      <w:lvlJc w:val="left"/>
      <w:pPr>
        <w:ind w:left="6548" w:hanging="360"/>
      </w:pPr>
      <w:rPr>
        <w:rFonts w:ascii="Wingdings" w:hAnsi="Wingdings" w:hint="default"/>
      </w:rPr>
    </w:lvl>
  </w:abstractNum>
  <w:abstractNum w:abstractNumId="22" w15:restartNumberingAfterBreak="0">
    <w:nsid w:val="10B93144"/>
    <w:multiLevelType w:val="hybridMultilevel"/>
    <w:tmpl w:val="67B8782A"/>
    <w:lvl w:ilvl="0" w:tplc="0426001B">
      <w:start w:val="1"/>
      <w:numFmt w:val="lowerRoman"/>
      <w:lvlText w:val="%1."/>
      <w:lvlJc w:val="right"/>
      <w:pPr>
        <w:ind w:left="1949" w:hanging="360"/>
      </w:pPr>
    </w:lvl>
    <w:lvl w:ilvl="1" w:tplc="04260019" w:tentative="1">
      <w:start w:val="1"/>
      <w:numFmt w:val="lowerLetter"/>
      <w:lvlText w:val="%2."/>
      <w:lvlJc w:val="left"/>
      <w:pPr>
        <w:ind w:left="2669" w:hanging="360"/>
      </w:pPr>
    </w:lvl>
    <w:lvl w:ilvl="2" w:tplc="0426001B" w:tentative="1">
      <w:start w:val="1"/>
      <w:numFmt w:val="lowerRoman"/>
      <w:lvlText w:val="%3."/>
      <w:lvlJc w:val="right"/>
      <w:pPr>
        <w:ind w:left="3389" w:hanging="180"/>
      </w:pPr>
    </w:lvl>
    <w:lvl w:ilvl="3" w:tplc="0426000F" w:tentative="1">
      <w:start w:val="1"/>
      <w:numFmt w:val="decimal"/>
      <w:lvlText w:val="%4."/>
      <w:lvlJc w:val="left"/>
      <w:pPr>
        <w:ind w:left="4109" w:hanging="360"/>
      </w:pPr>
    </w:lvl>
    <w:lvl w:ilvl="4" w:tplc="04260019" w:tentative="1">
      <w:start w:val="1"/>
      <w:numFmt w:val="lowerLetter"/>
      <w:lvlText w:val="%5."/>
      <w:lvlJc w:val="left"/>
      <w:pPr>
        <w:ind w:left="4829" w:hanging="360"/>
      </w:pPr>
    </w:lvl>
    <w:lvl w:ilvl="5" w:tplc="0426001B" w:tentative="1">
      <w:start w:val="1"/>
      <w:numFmt w:val="lowerRoman"/>
      <w:lvlText w:val="%6."/>
      <w:lvlJc w:val="right"/>
      <w:pPr>
        <w:ind w:left="5549" w:hanging="180"/>
      </w:pPr>
    </w:lvl>
    <w:lvl w:ilvl="6" w:tplc="0426000F" w:tentative="1">
      <w:start w:val="1"/>
      <w:numFmt w:val="decimal"/>
      <w:lvlText w:val="%7."/>
      <w:lvlJc w:val="left"/>
      <w:pPr>
        <w:ind w:left="6269" w:hanging="360"/>
      </w:pPr>
    </w:lvl>
    <w:lvl w:ilvl="7" w:tplc="04260019" w:tentative="1">
      <w:start w:val="1"/>
      <w:numFmt w:val="lowerLetter"/>
      <w:lvlText w:val="%8."/>
      <w:lvlJc w:val="left"/>
      <w:pPr>
        <w:ind w:left="6989" w:hanging="360"/>
      </w:pPr>
    </w:lvl>
    <w:lvl w:ilvl="8" w:tplc="0426001B" w:tentative="1">
      <w:start w:val="1"/>
      <w:numFmt w:val="lowerRoman"/>
      <w:lvlText w:val="%9."/>
      <w:lvlJc w:val="right"/>
      <w:pPr>
        <w:ind w:left="7709" w:hanging="180"/>
      </w:pPr>
    </w:lvl>
  </w:abstractNum>
  <w:abstractNum w:abstractNumId="23" w15:restartNumberingAfterBreak="0">
    <w:nsid w:val="115C279A"/>
    <w:multiLevelType w:val="hybridMultilevel"/>
    <w:tmpl w:val="029A3A34"/>
    <w:lvl w:ilvl="0" w:tplc="0426001B">
      <w:start w:val="1"/>
      <w:numFmt w:val="lowerRoman"/>
      <w:lvlText w:val="%1."/>
      <w:lvlJc w:val="right"/>
      <w:pPr>
        <w:ind w:left="720" w:hanging="360"/>
      </w:pPr>
      <w:rPr>
        <w:rFonts w:hint="default"/>
        <w:b w:val="0"/>
        <w:i w:val="0"/>
        <w:color w:val="auto"/>
        <w:sz w:val="24"/>
        <w:szCs w:val="24"/>
        <w:vertAlign w:val="baseline"/>
      </w:rPr>
    </w:lvl>
    <w:lvl w:ilvl="1" w:tplc="04260019">
      <w:start w:val="1"/>
      <w:numFmt w:val="lowerLetter"/>
      <w:lvlText w:val="%2."/>
      <w:lvlJc w:val="left"/>
      <w:pPr>
        <w:ind w:left="1440" w:hanging="360"/>
      </w:p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118D6EAC"/>
    <w:multiLevelType w:val="hybridMultilevel"/>
    <w:tmpl w:val="09FEC44A"/>
    <w:lvl w:ilvl="0" w:tplc="0426001B">
      <w:start w:val="1"/>
      <w:numFmt w:val="lowerRoman"/>
      <w:lvlText w:val="%1."/>
      <w:lvlJc w:val="right"/>
      <w:pPr>
        <w:ind w:left="1353" w:hanging="360"/>
      </w:pPr>
      <w:rPr>
        <w:rFonts w:hint="default"/>
        <w:b w:val="0"/>
        <w:i w:val="0"/>
        <w:color w:val="auto"/>
        <w:sz w:val="24"/>
        <w:szCs w:val="24"/>
        <w:vertAlign w:val="baseline"/>
      </w:rPr>
    </w:lvl>
    <w:lvl w:ilvl="1" w:tplc="04260019">
      <w:start w:val="1"/>
      <w:numFmt w:val="lowerLetter"/>
      <w:lvlText w:val="%2."/>
      <w:lvlJc w:val="left"/>
      <w:pPr>
        <w:ind w:left="1440" w:hanging="360"/>
      </w:p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11F16BD8"/>
    <w:multiLevelType w:val="hybridMultilevel"/>
    <w:tmpl w:val="1214E8BE"/>
    <w:lvl w:ilvl="0" w:tplc="6C28C21C">
      <w:start w:val="1"/>
      <w:numFmt w:val="decimal"/>
      <w:lvlText w:val="(%1)"/>
      <w:lvlJc w:val="left"/>
      <w:pPr>
        <w:ind w:left="720" w:hanging="360"/>
      </w:pPr>
      <w:rPr>
        <w:rFonts w:ascii="Times New Roman" w:hAnsi="Times New Roman" w:cs="Times New Roman" w:hint="default"/>
        <w:b w:val="0"/>
        <w:i w:val="0"/>
        <w:color w:val="auto"/>
        <w:sz w:val="24"/>
        <w:szCs w:val="24"/>
        <w:vertAlign w:val="baselin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12DB0EB4"/>
    <w:multiLevelType w:val="hybridMultilevel"/>
    <w:tmpl w:val="7A8242CC"/>
    <w:lvl w:ilvl="0" w:tplc="04260001">
      <w:start w:val="1"/>
      <w:numFmt w:val="bullet"/>
      <w:lvlText w:val=""/>
      <w:lvlJc w:val="left"/>
      <w:pPr>
        <w:ind w:left="1137" w:hanging="360"/>
      </w:pPr>
      <w:rPr>
        <w:rFonts w:ascii="Symbol" w:hAnsi="Symbol" w:hint="default"/>
      </w:rPr>
    </w:lvl>
    <w:lvl w:ilvl="1" w:tplc="04260003" w:tentative="1">
      <w:start w:val="1"/>
      <w:numFmt w:val="bullet"/>
      <w:lvlText w:val="o"/>
      <w:lvlJc w:val="left"/>
      <w:pPr>
        <w:ind w:left="1857" w:hanging="360"/>
      </w:pPr>
      <w:rPr>
        <w:rFonts w:ascii="Courier New" w:hAnsi="Courier New" w:cs="Courier New" w:hint="default"/>
      </w:rPr>
    </w:lvl>
    <w:lvl w:ilvl="2" w:tplc="04260005" w:tentative="1">
      <w:start w:val="1"/>
      <w:numFmt w:val="bullet"/>
      <w:lvlText w:val=""/>
      <w:lvlJc w:val="left"/>
      <w:pPr>
        <w:ind w:left="2577" w:hanging="360"/>
      </w:pPr>
      <w:rPr>
        <w:rFonts w:ascii="Wingdings" w:hAnsi="Wingdings" w:hint="default"/>
      </w:rPr>
    </w:lvl>
    <w:lvl w:ilvl="3" w:tplc="04260001" w:tentative="1">
      <w:start w:val="1"/>
      <w:numFmt w:val="bullet"/>
      <w:lvlText w:val=""/>
      <w:lvlJc w:val="left"/>
      <w:pPr>
        <w:ind w:left="3297" w:hanging="360"/>
      </w:pPr>
      <w:rPr>
        <w:rFonts w:ascii="Symbol" w:hAnsi="Symbol" w:hint="default"/>
      </w:rPr>
    </w:lvl>
    <w:lvl w:ilvl="4" w:tplc="04260003" w:tentative="1">
      <w:start w:val="1"/>
      <w:numFmt w:val="bullet"/>
      <w:lvlText w:val="o"/>
      <w:lvlJc w:val="left"/>
      <w:pPr>
        <w:ind w:left="4017" w:hanging="360"/>
      </w:pPr>
      <w:rPr>
        <w:rFonts w:ascii="Courier New" w:hAnsi="Courier New" w:cs="Courier New" w:hint="default"/>
      </w:rPr>
    </w:lvl>
    <w:lvl w:ilvl="5" w:tplc="04260005" w:tentative="1">
      <w:start w:val="1"/>
      <w:numFmt w:val="bullet"/>
      <w:lvlText w:val=""/>
      <w:lvlJc w:val="left"/>
      <w:pPr>
        <w:ind w:left="4737" w:hanging="360"/>
      </w:pPr>
      <w:rPr>
        <w:rFonts w:ascii="Wingdings" w:hAnsi="Wingdings" w:hint="default"/>
      </w:rPr>
    </w:lvl>
    <w:lvl w:ilvl="6" w:tplc="04260001" w:tentative="1">
      <w:start w:val="1"/>
      <w:numFmt w:val="bullet"/>
      <w:lvlText w:val=""/>
      <w:lvlJc w:val="left"/>
      <w:pPr>
        <w:ind w:left="5457" w:hanging="360"/>
      </w:pPr>
      <w:rPr>
        <w:rFonts w:ascii="Symbol" w:hAnsi="Symbol" w:hint="default"/>
      </w:rPr>
    </w:lvl>
    <w:lvl w:ilvl="7" w:tplc="04260003" w:tentative="1">
      <w:start w:val="1"/>
      <w:numFmt w:val="bullet"/>
      <w:lvlText w:val="o"/>
      <w:lvlJc w:val="left"/>
      <w:pPr>
        <w:ind w:left="6177" w:hanging="360"/>
      </w:pPr>
      <w:rPr>
        <w:rFonts w:ascii="Courier New" w:hAnsi="Courier New" w:cs="Courier New" w:hint="default"/>
      </w:rPr>
    </w:lvl>
    <w:lvl w:ilvl="8" w:tplc="04260005" w:tentative="1">
      <w:start w:val="1"/>
      <w:numFmt w:val="bullet"/>
      <w:lvlText w:val=""/>
      <w:lvlJc w:val="left"/>
      <w:pPr>
        <w:ind w:left="6897" w:hanging="360"/>
      </w:pPr>
      <w:rPr>
        <w:rFonts w:ascii="Wingdings" w:hAnsi="Wingdings" w:hint="default"/>
      </w:rPr>
    </w:lvl>
  </w:abstractNum>
  <w:abstractNum w:abstractNumId="27" w15:restartNumberingAfterBreak="0">
    <w:nsid w:val="13432CD3"/>
    <w:multiLevelType w:val="hybridMultilevel"/>
    <w:tmpl w:val="A1723838"/>
    <w:lvl w:ilvl="0" w:tplc="3C28306A">
      <w:start w:val="1"/>
      <w:numFmt w:val="bullet"/>
      <w:lvlText w:val=""/>
      <w:lvlJc w:val="left"/>
      <w:pPr>
        <w:ind w:left="1004" w:hanging="360"/>
      </w:pPr>
      <w:rPr>
        <w:rFonts w:ascii="Symbol" w:hAnsi="Symbol" w:hint="default"/>
      </w:rPr>
    </w:lvl>
    <w:lvl w:ilvl="1" w:tplc="49A847A2">
      <w:numFmt w:val="bullet"/>
      <w:lvlText w:val="-"/>
      <w:lvlJc w:val="left"/>
      <w:pPr>
        <w:ind w:left="1724" w:hanging="360"/>
      </w:pPr>
      <w:rPr>
        <w:rFonts w:ascii="Times New Roman" w:eastAsiaTheme="minorHAnsi" w:hAnsi="Times New Roman" w:cs="Times New Roman"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28" w15:restartNumberingAfterBreak="0">
    <w:nsid w:val="13A72E52"/>
    <w:multiLevelType w:val="hybridMultilevel"/>
    <w:tmpl w:val="B198BE22"/>
    <w:lvl w:ilvl="0" w:tplc="04260001">
      <w:start w:val="1"/>
      <w:numFmt w:val="bullet"/>
      <w:lvlText w:val=""/>
      <w:lvlJc w:val="left"/>
      <w:pPr>
        <w:ind w:left="1301" w:hanging="360"/>
      </w:pPr>
      <w:rPr>
        <w:rFonts w:ascii="Symbol" w:hAnsi="Symbol" w:hint="default"/>
      </w:rPr>
    </w:lvl>
    <w:lvl w:ilvl="1" w:tplc="04260003" w:tentative="1">
      <w:start w:val="1"/>
      <w:numFmt w:val="bullet"/>
      <w:lvlText w:val="o"/>
      <w:lvlJc w:val="left"/>
      <w:pPr>
        <w:ind w:left="2021" w:hanging="360"/>
      </w:pPr>
      <w:rPr>
        <w:rFonts w:ascii="Courier New" w:hAnsi="Courier New" w:cs="Courier New" w:hint="default"/>
      </w:rPr>
    </w:lvl>
    <w:lvl w:ilvl="2" w:tplc="04260005" w:tentative="1">
      <w:start w:val="1"/>
      <w:numFmt w:val="bullet"/>
      <w:lvlText w:val=""/>
      <w:lvlJc w:val="left"/>
      <w:pPr>
        <w:ind w:left="2741" w:hanging="360"/>
      </w:pPr>
      <w:rPr>
        <w:rFonts w:ascii="Wingdings" w:hAnsi="Wingdings" w:hint="default"/>
      </w:rPr>
    </w:lvl>
    <w:lvl w:ilvl="3" w:tplc="04260001" w:tentative="1">
      <w:start w:val="1"/>
      <w:numFmt w:val="bullet"/>
      <w:lvlText w:val=""/>
      <w:lvlJc w:val="left"/>
      <w:pPr>
        <w:ind w:left="3461" w:hanging="360"/>
      </w:pPr>
      <w:rPr>
        <w:rFonts w:ascii="Symbol" w:hAnsi="Symbol" w:hint="default"/>
      </w:rPr>
    </w:lvl>
    <w:lvl w:ilvl="4" w:tplc="04260003" w:tentative="1">
      <w:start w:val="1"/>
      <w:numFmt w:val="bullet"/>
      <w:lvlText w:val="o"/>
      <w:lvlJc w:val="left"/>
      <w:pPr>
        <w:ind w:left="4181" w:hanging="360"/>
      </w:pPr>
      <w:rPr>
        <w:rFonts w:ascii="Courier New" w:hAnsi="Courier New" w:cs="Courier New" w:hint="default"/>
      </w:rPr>
    </w:lvl>
    <w:lvl w:ilvl="5" w:tplc="04260005" w:tentative="1">
      <w:start w:val="1"/>
      <w:numFmt w:val="bullet"/>
      <w:lvlText w:val=""/>
      <w:lvlJc w:val="left"/>
      <w:pPr>
        <w:ind w:left="4901" w:hanging="360"/>
      </w:pPr>
      <w:rPr>
        <w:rFonts w:ascii="Wingdings" w:hAnsi="Wingdings" w:hint="default"/>
      </w:rPr>
    </w:lvl>
    <w:lvl w:ilvl="6" w:tplc="04260001" w:tentative="1">
      <w:start w:val="1"/>
      <w:numFmt w:val="bullet"/>
      <w:lvlText w:val=""/>
      <w:lvlJc w:val="left"/>
      <w:pPr>
        <w:ind w:left="5621" w:hanging="360"/>
      </w:pPr>
      <w:rPr>
        <w:rFonts w:ascii="Symbol" w:hAnsi="Symbol" w:hint="default"/>
      </w:rPr>
    </w:lvl>
    <w:lvl w:ilvl="7" w:tplc="04260003" w:tentative="1">
      <w:start w:val="1"/>
      <w:numFmt w:val="bullet"/>
      <w:lvlText w:val="o"/>
      <w:lvlJc w:val="left"/>
      <w:pPr>
        <w:ind w:left="6341" w:hanging="360"/>
      </w:pPr>
      <w:rPr>
        <w:rFonts w:ascii="Courier New" w:hAnsi="Courier New" w:cs="Courier New" w:hint="default"/>
      </w:rPr>
    </w:lvl>
    <w:lvl w:ilvl="8" w:tplc="04260005" w:tentative="1">
      <w:start w:val="1"/>
      <w:numFmt w:val="bullet"/>
      <w:lvlText w:val=""/>
      <w:lvlJc w:val="left"/>
      <w:pPr>
        <w:ind w:left="7061" w:hanging="360"/>
      </w:pPr>
      <w:rPr>
        <w:rFonts w:ascii="Wingdings" w:hAnsi="Wingdings" w:hint="default"/>
      </w:rPr>
    </w:lvl>
  </w:abstractNum>
  <w:abstractNum w:abstractNumId="29" w15:restartNumberingAfterBreak="0">
    <w:nsid w:val="1425732D"/>
    <w:multiLevelType w:val="hybridMultilevel"/>
    <w:tmpl w:val="BC3608E0"/>
    <w:lvl w:ilvl="0" w:tplc="04260001">
      <w:start w:val="1"/>
      <w:numFmt w:val="bullet"/>
      <w:lvlText w:val=""/>
      <w:lvlJc w:val="left"/>
      <w:pPr>
        <w:ind w:left="1949" w:hanging="360"/>
      </w:pPr>
      <w:rPr>
        <w:rFonts w:ascii="Symbol" w:hAnsi="Symbol" w:hint="default"/>
      </w:rPr>
    </w:lvl>
    <w:lvl w:ilvl="1" w:tplc="04260003" w:tentative="1">
      <w:start w:val="1"/>
      <w:numFmt w:val="bullet"/>
      <w:lvlText w:val="o"/>
      <w:lvlJc w:val="left"/>
      <w:pPr>
        <w:ind w:left="2669" w:hanging="360"/>
      </w:pPr>
      <w:rPr>
        <w:rFonts w:ascii="Courier New" w:hAnsi="Courier New" w:cs="Courier New" w:hint="default"/>
      </w:rPr>
    </w:lvl>
    <w:lvl w:ilvl="2" w:tplc="04260005" w:tentative="1">
      <w:start w:val="1"/>
      <w:numFmt w:val="bullet"/>
      <w:lvlText w:val=""/>
      <w:lvlJc w:val="left"/>
      <w:pPr>
        <w:ind w:left="3389" w:hanging="360"/>
      </w:pPr>
      <w:rPr>
        <w:rFonts w:ascii="Wingdings" w:hAnsi="Wingdings" w:hint="default"/>
      </w:rPr>
    </w:lvl>
    <w:lvl w:ilvl="3" w:tplc="04260001" w:tentative="1">
      <w:start w:val="1"/>
      <w:numFmt w:val="bullet"/>
      <w:lvlText w:val=""/>
      <w:lvlJc w:val="left"/>
      <w:pPr>
        <w:ind w:left="4109" w:hanging="360"/>
      </w:pPr>
      <w:rPr>
        <w:rFonts w:ascii="Symbol" w:hAnsi="Symbol" w:hint="default"/>
      </w:rPr>
    </w:lvl>
    <w:lvl w:ilvl="4" w:tplc="04260003" w:tentative="1">
      <w:start w:val="1"/>
      <w:numFmt w:val="bullet"/>
      <w:lvlText w:val="o"/>
      <w:lvlJc w:val="left"/>
      <w:pPr>
        <w:ind w:left="4829" w:hanging="360"/>
      </w:pPr>
      <w:rPr>
        <w:rFonts w:ascii="Courier New" w:hAnsi="Courier New" w:cs="Courier New" w:hint="default"/>
      </w:rPr>
    </w:lvl>
    <w:lvl w:ilvl="5" w:tplc="04260005" w:tentative="1">
      <w:start w:val="1"/>
      <w:numFmt w:val="bullet"/>
      <w:lvlText w:val=""/>
      <w:lvlJc w:val="left"/>
      <w:pPr>
        <w:ind w:left="5549" w:hanging="360"/>
      </w:pPr>
      <w:rPr>
        <w:rFonts w:ascii="Wingdings" w:hAnsi="Wingdings" w:hint="default"/>
      </w:rPr>
    </w:lvl>
    <w:lvl w:ilvl="6" w:tplc="04260001" w:tentative="1">
      <w:start w:val="1"/>
      <w:numFmt w:val="bullet"/>
      <w:lvlText w:val=""/>
      <w:lvlJc w:val="left"/>
      <w:pPr>
        <w:ind w:left="6269" w:hanging="360"/>
      </w:pPr>
      <w:rPr>
        <w:rFonts w:ascii="Symbol" w:hAnsi="Symbol" w:hint="default"/>
      </w:rPr>
    </w:lvl>
    <w:lvl w:ilvl="7" w:tplc="04260003" w:tentative="1">
      <w:start w:val="1"/>
      <w:numFmt w:val="bullet"/>
      <w:lvlText w:val="o"/>
      <w:lvlJc w:val="left"/>
      <w:pPr>
        <w:ind w:left="6989" w:hanging="360"/>
      </w:pPr>
      <w:rPr>
        <w:rFonts w:ascii="Courier New" w:hAnsi="Courier New" w:cs="Courier New" w:hint="default"/>
      </w:rPr>
    </w:lvl>
    <w:lvl w:ilvl="8" w:tplc="04260005" w:tentative="1">
      <w:start w:val="1"/>
      <w:numFmt w:val="bullet"/>
      <w:lvlText w:val=""/>
      <w:lvlJc w:val="left"/>
      <w:pPr>
        <w:ind w:left="7709" w:hanging="360"/>
      </w:pPr>
      <w:rPr>
        <w:rFonts w:ascii="Wingdings" w:hAnsi="Wingdings" w:hint="default"/>
      </w:rPr>
    </w:lvl>
  </w:abstractNum>
  <w:abstractNum w:abstractNumId="30" w15:restartNumberingAfterBreak="0">
    <w:nsid w:val="144B2F4F"/>
    <w:multiLevelType w:val="hybridMultilevel"/>
    <w:tmpl w:val="4928E0E0"/>
    <w:lvl w:ilvl="0" w:tplc="0426001B">
      <w:start w:val="1"/>
      <w:numFmt w:val="lowerRoman"/>
      <w:lvlText w:val="%1."/>
      <w:lvlJc w:val="righ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14D30EA5"/>
    <w:multiLevelType w:val="hybridMultilevel"/>
    <w:tmpl w:val="01FEE50C"/>
    <w:lvl w:ilvl="0" w:tplc="04260001">
      <w:start w:val="1"/>
      <w:numFmt w:val="bullet"/>
      <w:lvlText w:val=""/>
      <w:lvlJc w:val="left"/>
      <w:pPr>
        <w:ind w:left="1321" w:hanging="360"/>
      </w:pPr>
      <w:rPr>
        <w:rFonts w:ascii="Symbol" w:hAnsi="Symbol" w:hint="default"/>
      </w:rPr>
    </w:lvl>
    <w:lvl w:ilvl="1" w:tplc="04260003" w:tentative="1">
      <w:start w:val="1"/>
      <w:numFmt w:val="bullet"/>
      <w:lvlText w:val="o"/>
      <w:lvlJc w:val="left"/>
      <w:pPr>
        <w:ind w:left="2041" w:hanging="360"/>
      </w:pPr>
      <w:rPr>
        <w:rFonts w:ascii="Courier New" w:hAnsi="Courier New" w:cs="Courier New" w:hint="default"/>
      </w:rPr>
    </w:lvl>
    <w:lvl w:ilvl="2" w:tplc="04260005" w:tentative="1">
      <w:start w:val="1"/>
      <w:numFmt w:val="bullet"/>
      <w:lvlText w:val=""/>
      <w:lvlJc w:val="left"/>
      <w:pPr>
        <w:ind w:left="2761" w:hanging="360"/>
      </w:pPr>
      <w:rPr>
        <w:rFonts w:ascii="Wingdings" w:hAnsi="Wingdings" w:hint="default"/>
      </w:rPr>
    </w:lvl>
    <w:lvl w:ilvl="3" w:tplc="04260001" w:tentative="1">
      <w:start w:val="1"/>
      <w:numFmt w:val="bullet"/>
      <w:lvlText w:val=""/>
      <w:lvlJc w:val="left"/>
      <w:pPr>
        <w:ind w:left="3481" w:hanging="360"/>
      </w:pPr>
      <w:rPr>
        <w:rFonts w:ascii="Symbol" w:hAnsi="Symbol" w:hint="default"/>
      </w:rPr>
    </w:lvl>
    <w:lvl w:ilvl="4" w:tplc="04260003" w:tentative="1">
      <w:start w:val="1"/>
      <w:numFmt w:val="bullet"/>
      <w:lvlText w:val="o"/>
      <w:lvlJc w:val="left"/>
      <w:pPr>
        <w:ind w:left="4201" w:hanging="360"/>
      </w:pPr>
      <w:rPr>
        <w:rFonts w:ascii="Courier New" w:hAnsi="Courier New" w:cs="Courier New" w:hint="default"/>
      </w:rPr>
    </w:lvl>
    <w:lvl w:ilvl="5" w:tplc="04260005" w:tentative="1">
      <w:start w:val="1"/>
      <w:numFmt w:val="bullet"/>
      <w:lvlText w:val=""/>
      <w:lvlJc w:val="left"/>
      <w:pPr>
        <w:ind w:left="4921" w:hanging="360"/>
      </w:pPr>
      <w:rPr>
        <w:rFonts w:ascii="Wingdings" w:hAnsi="Wingdings" w:hint="default"/>
      </w:rPr>
    </w:lvl>
    <w:lvl w:ilvl="6" w:tplc="04260001" w:tentative="1">
      <w:start w:val="1"/>
      <w:numFmt w:val="bullet"/>
      <w:lvlText w:val=""/>
      <w:lvlJc w:val="left"/>
      <w:pPr>
        <w:ind w:left="5641" w:hanging="360"/>
      </w:pPr>
      <w:rPr>
        <w:rFonts w:ascii="Symbol" w:hAnsi="Symbol" w:hint="default"/>
      </w:rPr>
    </w:lvl>
    <w:lvl w:ilvl="7" w:tplc="04260003" w:tentative="1">
      <w:start w:val="1"/>
      <w:numFmt w:val="bullet"/>
      <w:lvlText w:val="o"/>
      <w:lvlJc w:val="left"/>
      <w:pPr>
        <w:ind w:left="6361" w:hanging="360"/>
      </w:pPr>
      <w:rPr>
        <w:rFonts w:ascii="Courier New" w:hAnsi="Courier New" w:cs="Courier New" w:hint="default"/>
      </w:rPr>
    </w:lvl>
    <w:lvl w:ilvl="8" w:tplc="04260005" w:tentative="1">
      <w:start w:val="1"/>
      <w:numFmt w:val="bullet"/>
      <w:lvlText w:val=""/>
      <w:lvlJc w:val="left"/>
      <w:pPr>
        <w:ind w:left="7081" w:hanging="360"/>
      </w:pPr>
      <w:rPr>
        <w:rFonts w:ascii="Wingdings" w:hAnsi="Wingdings" w:hint="default"/>
      </w:rPr>
    </w:lvl>
  </w:abstractNum>
  <w:abstractNum w:abstractNumId="32" w15:restartNumberingAfterBreak="0">
    <w:nsid w:val="15C55D68"/>
    <w:multiLevelType w:val="hybridMultilevel"/>
    <w:tmpl w:val="2C10ED52"/>
    <w:lvl w:ilvl="0" w:tplc="6C28C21C">
      <w:start w:val="1"/>
      <w:numFmt w:val="decimal"/>
      <w:lvlText w:val="(%1)"/>
      <w:lvlJc w:val="left"/>
      <w:pPr>
        <w:ind w:left="788" w:hanging="360"/>
      </w:pPr>
      <w:rPr>
        <w:rFonts w:ascii="Times New Roman" w:hAnsi="Times New Roman" w:cs="Times New Roman" w:hint="default"/>
        <w:b w:val="0"/>
        <w:i w:val="0"/>
        <w:color w:val="auto"/>
        <w:sz w:val="24"/>
        <w:szCs w:val="24"/>
        <w:vertAlign w:val="baseline"/>
      </w:rPr>
    </w:lvl>
    <w:lvl w:ilvl="1" w:tplc="04260019" w:tentative="1">
      <w:start w:val="1"/>
      <w:numFmt w:val="lowerLetter"/>
      <w:lvlText w:val="%2."/>
      <w:lvlJc w:val="left"/>
      <w:pPr>
        <w:ind w:left="1508" w:hanging="360"/>
      </w:pPr>
    </w:lvl>
    <w:lvl w:ilvl="2" w:tplc="0426001B" w:tentative="1">
      <w:start w:val="1"/>
      <w:numFmt w:val="lowerRoman"/>
      <w:lvlText w:val="%3."/>
      <w:lvlJc w:val="right"/>
      <w:pPr>
        <w:ind w:left="2228" w:hanging="180"/>
      </w:pPr>
    </w:lvl>
    <w:lvl w:ilvl="3" w:tplc="0426000F" w:tentative="1">
      <w:start w:val="1"/>
      <w:numFmt w:val="decimal"/>
      <w:lvlText w:val="%4."/>
      <w:lvlJc w:val="left"/>
      <w:pPr>
        <w:ind w:left="2948" w:hanging="360"/>
      </w:pPr>
    </w:lvl>
    <w:lvl w:ilvl="4" w:tplc="04260019" w:tentative="1">
      <w:start w:val="1"/>
      <w:numFmt w:val="lowerLetter"/>
      <w:lvlText w:val="%5."/>
      <w:lvlJc w:val="left"/>
      <w:pPr>
        <w:ind w:left="3668" w:hanging="360"/>
      </w:pPr>
    </w:lvl>
    <w:lvl w:ilvl="5" w:tplc="0426001B" w:tentative="1">
      <w:start w:val="1"/>
      <w:numFmt w:val="lowerRoman"/>
      <w:lvlText w:val="%6."/>
      <w:lvlJc w:val="right"/>
      <w:pPr>
        <w:ind w:left="4388" w:hanging="180"/>
      </w:pPr>
    </w:lvl>
    <w:lvl w:ilvl="6" w:tplc="0426000F" w:tentative="1">
      <w:start w:val="1"/>
      <w:numFmt w:val="decimal"/>
      <w:lvlText w:val="%7."/>
      <w:lvlJc w:val="left"/>
      <w:pPr>
        <w:ind w:left="5108" w:hanging="360"/>
      </w:pPr>
    </w:lvl>
    <w:lvl w:ilvl="7" w:tplc="04260019" w:tentative="1">
      <w:start w:val="1"/>
      <w:numFmt w:val="lowerLetter"/>
      <w:lvlText w:val="%8."/>
      <w:lvlJc w:val="left"/>
      <w:pPr>
        <w:ind w:left="5828" w:hanging="360"/>
      </w:pPr>
    </w:lvl>
    <w:lvl w:ilvl="8" w:tplc="0426001B" w:tentative="1">
      <w:start w:val="1"/>
      <w:numFmt w:val="lowerRoman"/>
      <w:lvlText w:val="%9."/>
      <w:lvlJc w:val="right"/>
      <w:pPr>
        <w:ind w:left="6548" w:hanging="180"/>
      </w:pPr>
    </w:lvl>
  </w:abstractNum>
  <w:abstractNum w:abstractNumId="33" w15:restartNumberingAfterBreak="0">
    <w:nsid w:val="163A7225"/>
    <w:multiLevelType w:val="hybridMultilevel"/>
    <w:tmpl w:val="75A01D74"/>
    <w:lvl w:ilvl="0" w:tplc="04260019">
      <w:start w:val="1"/>
      <w:numFmt w:val="lowerLetter"/>
      <w:lvlText w:val="%1."/>
      <w:lvlJc w:val="left"/>
      <w:pPr>
        <w:ind w:left="720" w:hanging="360"/>
      </w:pPr>
      <w:rPr>
        <w:rFonts w:hint="default"/>
      </w:rPr>
    </w:lvl>
    <w:lvl w:ilvl="1" w:tplc="1130BF92">
      <w:start w:val="1"/>
      <w:numFmt w:val="bullet"/>
      <w:lvlText w:val="o"/>
      <w:lvlJc w:val="left"/>
      <w:pPr>
        <w:ind w:left="1440" w:hanging="360"/>
      </w:pPr>
      <w:rPr>
        <w:rFonts w:ascii="Courier New" w:hAnsi="Courier New" w:hint="default"/>
      </w:rPr>
    </w:lvl>
    <w:lvl w:ilvl="2" w:tplc="C3680730">
      <w:start w:val="1"/>
      <w:numFmt w:val="bullet"/>
      <w:lvlText w:val=""/>
      <w:lvlJc w:val="left"/>
      <w:pPr>
        <w:ind w:left="2160" w:hanging="360"/>
      </w:pPr>
      <w:rPr>
        <w:rFonts w:ascii="Wingdings" w:hAnsi="Wingdings" w:hint="default"/>
      </w:rPr>
    </w:lvl>
    <w:lvl w:ilvl="3" w:tplc="039A64E4">
      <w:start w:val="1"/>
      <w:numFmt w:val="bullet"/>
      <w:lvlText w:val=""/>
      <w:lvlJc w:val="left"/>
      <w:pPr>
        <w:ind w:left="2880" w:hanging="360"/>
      </w:pPr>
      <w:rPr>
        <w:rFonts w:ascii="Symbol" w:hAnsi="Symbol" w:hint="default"/>
      </w:rPr>
    </w:lvl>
    <w:lvl w:ilvl="4" w:tplc="FE00E7D4">
      <w:start w:val="1"/>
      <w:numFmt w:val="bullet"/>
      <w:lvlText w:val="o"/>
      <w:lvlJc w:val="left"/>
      <w:pPr>
        <w:ind w:left="3600" w:hanging="360"/>
      </w:pPr>
      <w:rPr>
        <w:rFonts w:ascii="Courier New" w:hAnsi="Courier New" w:hint="default"/>
      </w:rPr>
    </w:lvl>
    <w:lvl w:ilvl="5" w:tplc="6FD488DE">
      <w:start w:val="1"/>
      <w:numFmt w:val="bullet"/>
      <w:lvlText w:val=""/>
      <w:lvlJc w:val="left"/>
      <w:pPr>
        <w:ind w:left="4320" w:hanging="360"/>
      </w:pPr>
      <w:rPr>
        <w:rFonts w:ascii="Wingdings" w:hAnsi="Wingdings" w:hint="default"/>
      </w:rPr>
    </w:lvl>
    <w:lvl w:ilvl="6" w:tplc="164E2EB8">
      <w:start w:val="1"/>
      <w:numFmt w:val="bullet"/>
      <w:lvlText w:val=""/>
      <w:lvlJc w:val="left"/>
      <w:pPr>
        <w:ind w:left="5040" w:hanging="360"/>
      </w:pPr>
      <w:rPr>
        <w:rFonts w:ascii="Symbol" w:hAnsi="Symbol" w:hint="default"/>
      </w:rPr>
    </w:lvl>
    <w:lvl w:ilvl="7" w:tplc="B6766A92">
      <w:start w:val="1"/>
      <w:numFmt w:val="bullet"/>
      <w:lvlText w:val="o"/>
      <w:lvlJc w:val="left"/>
      <w:pPr>
        <w:ind w:left="5760" w:hanging="360"/>
      </w:pPr>
      <w:rPr>
        <w:rFonts w:ascii="Courier New" w:hAnsi="Courier New" w:hint="default"/>
      </w:rPr>
    </w:lvl>
    <w:lvl w:ilvl="8" w:tplc="D17C2532">
      <w:start w:val="1"/>
      <w:numFmt w:val="bullet"/>
      <w:lvlText w:val=""/>
      <w:lvlJc w:val="left"/>
      <w:pPr>
        <w:ind w:left="6480" w:hanging="360"/>
      </w:pPr>
      <w:rPr>
        <w:rFonts w:ascii="Wingdings" w:hAnsi="Wingdings" w:hint="default"/>
      </w:rPr>
    </w:lvl>
  </w:abstractNum>
  <w:abstractNum w:abstractNumId="34" w15:restartNumberingAfterBreak="0">
    <w:nsid w:val="164A4E76"/>
    <w:multiLevelType w:val="hybridMultilevel"/>
    <w:tmpl w:val="D1C648A0"/>
    <w:lvl w:ilvl="0" w:tplc="A2AE9062">
      <w:start w:val="1"/>
      <w:numFmt w:val="lowerRoman"/>
      <w:lvlText w:val="%1."/>
      <w:lvlJc w:val="left"/>
      <w:pPr>
        <w:ind w:left="720" w:hanging="360"/>
      </w:pPr>
      <w:rPr>
        <w:rFonts w:ascii="Times New Roman" w:eastAsia="Calibri" w:hAnsi="Times New Roman" w:cs="Times New Roman"/>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168B0C92"/>
    <w:multiLevelType w:val="hybridMultilevel"/>
    <w:tmpl w:val="F2D6A592"/>
    <w:lvl w:ilvl="0" w:tplc="04260001">
      <w:start w:val="1"/>
      <w:numFmt w:val="bullet"/>
      <w:lvlText w:val=""/>
      <w:lvlJc w:val="left"/>
      <w:pPr>
        <w:ind w:left="1512" w:hanging="360"/>
      </w:pPr>
      <w:rPr>
        <w:rFonts w:ascii="Symbol" w:hAnsi="Symbol" w:hint="default"/>
      </w:rPr>
    </w:lvl>
    <w:lvl w:ilvl="1" w:tplc="04260003">
      <w:start w:val="1"/>
      <w:numFmt w:val="bullet"/>
      <w:lvlText w:val="o"/>
      <w:lvlJc w:val="left"/>
      <w:pPr>
        <w:ind w:left="2232" w:hanging="360"/>
      </w:pPr>
      <w:rPr>
        <w:rFonts w:ascii="Courier New" w:hAnsi="Courier New" w:cs="Courier New" w:hint="default"/>
      </w:rPr>
    </w:lvl>
    <w:lvl w:ilvl="2" w:tplc="04260005">
      <w:start w:val="1"/>
      <w:numFmt w:val="bullet"/>
      <w:lvlText w:val=""/>
      <w:lvlJc w:val="left"/>
      <w:pPr>
        <w:ind w:left="2952" w:hanging="360"/>
      </w:pPr>
      <w:rPr>
        <w:rFonts w:ascii="Wingdings" w:hAnsi="Wingdings" w:hint="default"/>
      </w:rPr>
    </w:lvl>
    <w:lvl w:ilvl="3" w:tplc="04260001">
      <w:start w:val="1"/>
      <w:numFmt w:val="bullet"/>
      <w:lvlText w:val=""/>
      <w:lvlJc w:val="left"/>
      <w:pPr>
        <w:ind w:left="3672" w:hanging="360"/>
      </w:pPr>
      <w:rPr>
        <w:rFonts w:ascii="Symbol" w:hAnsi="Symbol" w:hint="default"/>
      </w:rPr>
    </w:lvl>
    <w:lvl w:ilvl="4" w:tplc="04260003">
      <w:start w:val="1"/>
      <w:numFmt w:val="bullet"/>
      <w:lvlText w:val="o"/>
      <w:lvlJc w:val="left"/>
      <w:pPr>
        <w:ind w:left="4392" w:hanging="360"/>
      </w:pPr>
      <w:rPr>
        <w:rFonts w:ascii="Courier New" w:hAnsi="Courier New" w:cs="Courier New" w:hint="default"/>
      </w:rPr>
    </w:lvl>
    <w:lvl w:ilvl="5" w:tplc="04260005">
      <w:start w:val="1"/>
      <w:numFmt w:val="bullet"/>
      <w:lvlText w:val=""/>
      <w:lvlJc w:val="left"/>
      <w:pPr>
        <w:ind w:left="5112" w:hanging="360"/>
      </w:pPr>
      <w:rPr>
        <w:rFonts w:ascii="Wingdings" w:hAnsi="Wingdings" w:hint="default"/>
      </w:rPr>
    </w:lvl>
    <w:lvl w:ilvl="6" w:tplc="04260001">
      <w:start w:val="1"/>
      <w:numFmt w:val="bullet"/>
      <w:lvlText w:val=""/>
      <w:lvlJc w:val="left"/>
      <w:pPr>
        <w:ind w:left="5832" w:hanging="360"/>
      </w:pPr>
      <w:rPr>
        <w:rFonts w:ascii="Symbol" w:hAnsi="Symbol" w:hint="default"/>
      </w:rPr>
    </w:lvl>
    <w:lvl w:ilvl="7" w:tplc="04260003">
      <w:start w:val="1"/>
      <w:numFmt w:val="bullet"/>
      <w:lvlText w:val="o"/>
      <w:lvlJc w:val="left"/>
      <w:pPr>
        <w:ind w:left="6552" w:hanging="360"/>
      </w:pPr>
      <w:rPr>
        <w:rFonts w:ascii="Courier New" w:hAnsi="Courier New" w:cs="Courier New" w:hint="default"/>
      </w:rPr>
    </w:lvl>
    <w:lvl w:ilvl="8" w:tplc="04260005">
      <w:start w:val="1"/>
      <w:numFmt w:val="bullet"/>
      <w:lvlText w:val=""/>
      <w:lvlJc w:val="left"/>
      <w:pPr>
        <w:ind w:left="7272" w:hanging="360"/>
      </w:pPr>
      <w:rPr>
        <w:rFonts w:ascii="Wingdings" w:hAnsi="Wingdings" w:hint="default"/>
      </w:rPr>
    </w:lvl>
  </w:abstractNum>
  <w:abstractNum w:abstractNumId="36" w15:restartNumberingAfterBreak="0">
    <w:nsid w:val="169D2B6C"/>
    <w:multiLevelType w:val="hybridMultilevel"/>
    <w:tmpl w:val="2A8A59AC"/>
    <w:lvl w:ilvl="0" w:tplc="0426001B">
      <w:start w:val="1"/>
      <w:numFmt w:val="lowerRoman"/>
      <w:lvlText w:val="%1."/>
      <w:lvlJc w:val="right"/>
      <w:pPr>
        <w:ind w:left="360" w:hanging="360"/>
      </w:pPr>
      <w:rPr>
        <w:rFonts w:hint="default"/>
      </w:rPr>
    </w:lvl>
    <w:lvl w:ilvl="1" w:tplc="04260001">
      <w:start w:val="1"/>
      <w:numFmt w:val="bullet"/>
      <w:lvlText w:val=""/>
      <w:lvlJc w:val="left"/>
      <w:pPr>
        <w:ind w:left="1080" w:hanging="360"/>
      </w:pPr>
      <w:rPr>
        <w:rFonts w:ascii="Symbol" w:hAnsi="Symbol"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37" w15:restartNumberingAfterBreak="0">
    <w:nsid w:val="172B7AC5"/>
    <w:multiLevelType w:val="hybridMultilevel"/>
    <w:tmpl w:val="366C4806"/>
    <w:lvl w:ilvl="0" w:tplc="04260001">
      <w:start w:val="1"/>
      <w:numFmt w:val="bullet"/>
      <w:lvlText w:val=""/>
      <w:lvlJc w:val="left"/>
      <w:pPr>
        <w:ind w:left="788" w:hanging="360"/>
      </w:pPr>
      <w:rPr>
        <w:rFonts w:ascii="Symbol" w:hAnsi="Symbol" w:hint="default"/>
      </w:rPr>
    </w:lvl>
    <w:lvl w:ilvl="1" w:tplc="04260003" w:tentative="1">
      <w:start w:val="1"/>
      <w:numFmt w:val="bullet"/>
      <w:lvlText w:val="o"/>
      <w:lvlJc w:val="left"/>
      <w:pPr>
        <w:ind w:left="1508" w:hanging="360"/>
      </w:pPr>
      <w:rPr>
        <w:rFonts w:ascii="Courier New" w:hAnsi="Courier New" w:cs="Courier New" w:hint="default"/>
      </w:rPr>
    </w:lvl>
    <w:lvl w:ilvl="2" w:tplc="04260005" w:tentative="1">
      <w:start w:val="1"/>
      <w:numFmt w:val="bullet"/>
      <w:lvlText w:val=""/>
      <w:lvlJc w:val="left"/>
      <w:pPr>
        <w:ind w:left="2228" w:hanging="360"/>
      </w:pPr>
      <w:rPr>
        <w:rFonts w:ascii="Wingdings" w:hAnsi="Wingdings" w:hint="default"/>
      </w:rPr>
    </w:lvl>
    <w:lvl w:ilvl="3" w:tplc="04260001" w:tentative="1">
      <w:start w:val="1"/>
      <w:numFmt w:val="bullet"/>
      <w:lvlText w:val=""/>
      <w:lvlJc w:val="left"/>
      <w:pPr>
        <w:ind w:left="2948" w:hanging="360"/>
      </w:pPr>
      <w:rPr>
        <w:rFonts w:ascii="Symbol" w:hAnsi="Symbol" w:hint="default"/>
      </w:rPr>
    </w:lvl>
    <w:lvl w:ilvl="4" w:tplc="04260003" w:tentative="1">
      <w:start w:val="1"/>
      <w:numFmt w:val="bullet"/>
      <w:lvlText w:val="o"/>
      <w:lvlJc w:val="left"/>
      <w:pPr>
        <w:ind w:left="3668" w:hanging="360"/>
      </w:pPr>
      <w:rPr>
        <w:rFonts w:ascii="Courier New" w:hAnsi="Courier New" w:cs="Courier New" w:hint="default"/>
      </w:rPr>
    </w:lvl>
    <w:lvl w:ilvl="5" w:tplc="04260005" w:tentative="1">
      <w:start w:val="1"/>
      <w:numFmt w:val="bullet"/>
      <w:lvlText w:val=""/>
      <w:lvlJc w:val="left"/>
      <w:pPr>
        <w:ind w:left="4388" w:hanging="360"/>
      </w:pPr>
      <w:rPr>
        <w:rFonts w:ascii="Wingdings" w:hAnsi="Wingdings" w:hint="default"/>
      </w:rPr>
    </w:lvl>
    <w:lvl w:ilvl="6" w:tplc="04260001" w:tentative="1">
      <w:start w:val="1"/>
      <w:numFmt w:val="bullet"/>
      <w:lvlText w:val=""/>
      <w:lvlJc w:val="left"/>
      <w:pPr>
        <w:ind w:left="5108" w:hanging="360"/>
      </w:pPr>
      <w:rPr>
        <w:rFonts w:ascii="Symbol" w:hAnsi="Symbol" w:hint="default"/>
      </w:rPr>
    </w:lvl>
    <w:lvl w:ilvl="7" w:tplc="04260003" w:tentative="1">
      <w:start w:val="1"/>
      <w:numFmt w:val="bullet"/>
      <w:lvlText w:val="o"/>
      <w:lvlJc w:val="left"/>
      <w:pPr>
        <w:ind w:left="5828" w:hanging="360"/>
      </w:pPr>
      <w:rPr>
        <w:rFonts w:ascii="Courier New" w:hAnsi="Courier New" w:cs="Courier New" w:hint="default"/>
      </w:rPr>
    </w:lvl>
    <w:lvl w:ilvl="8" w:tplc="04260005" w:tentative="1">
      <w:start w:val="1"/>
      <w:numFmt w:val="bullet"/>
      <w:lvlText w:val=""/>
      <w:lvlJc w:val="left"/>
      <w:pPr>
        <w:ind w:left="6548" w:hanging="360"/>
      </w:pPr>
      <w:rPr>
        <w:rFonts w:ascii="Wingdings" w:hAnsi="Wingdings" w:hint="default"/>
      </w:rPr>
    </w:lvl>
  </w:abstractNum>
  <w:abstractNum w:abstractNumId="38" w15:restartNumberingAfterBreak="0">
    <w:nsid w:val="17D56A7C"/>
    <w:multiLevelType w:val="hybridMultilevel"/>
    <w:tmpl w:val="3372F7BE"/>
    <w:lvl w:ilvl="0" w:tplc="0426001B">
      <w:start w:val="1"/>
      <w:numFmt w:val="lowerRoman"/>
      <w:lvlText w:val="%1."/>
      <w:lvlJc w:val="right"/>
      <w:pPr>
        <w:ind w:left="720" w:hanging="360"/>
      </w:pPr>
      <w:rPr>
        <w:rFonts w:hint="default"/>
        <w:b w:val="0"/>
        <w:i w:val="0"/>
        <w:color w:val="auto"/>
        <w:sz w:val="24"/>
        <w:szCs w:val="24"/>
        <w:vertAlign w:val="baseline"/>
      </w:rPr>
    </w:lvl>
    <w:lvl w:ilvl="1" w:tplc="04260019">
      <w:start w:val="1"/>
      <w:numFmt w:val="lowerLetter"/>
      <w:lvlText w:val="%2."/>
      <w:lvlJc w:val="left"/>
      <w:pPr>
        <w:ind w:left="1440" w:hanging="360"/>
      </w:p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180777D5"/>
    <w:multiLevelType w:val="hybridMultilevel"/>
    <w:tmpl w:val="12301C64"/>
    <w:lvl w:ilvl="0" w:tplc="6C28C21C">
      <w:start w:val="1"/>
      <w:numFmt w:val="decimal"/>
      <w:lvlText w:val="(%1)"/>
      <w:lvlJc w:val="left"/>
      <w:pPr>
        <w:ind w:left="1494" w:hanging="360"/>
      </w:pPr>
      <w:rPr>
        <w:rFonts w:ascii="Times New Roman" w:hAnsi="Times New Roman" w:cs="Times New Roman" w:hint="default"/>
        <w:b w:val="0"/>
        <w:i w:val="0"/>
        <w:color w:val="auto"/>
        <w:sz w:val="24"/>
        <w:szCs w:val="24"/>
        <w:vertAlign w:val="baseline"/>
      </w:rPr>
    </w:lvl>
    <w:lvl w:ilvl="1" w:tplc="04260019">
      <w:start w:val="1"/>
      <w:numFmt w:val="lowerLetter"/>
      <w:lvlText w:val="%2."/>
      <w:lvlJc w:val="left"/>
      <w:pPr>
        <w:ind w:left="644" w:hanging="360"/>
      </w:p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15:restartNumberingAfterBreak="0">
    <w:nsid w:val="18313AC5"/>
    <w:multiLevelType w:val="hybridMultilevel"/>
    <w:tmpl w:val="FFFFFFFF"/>
    <w:lvl w:ilvl="0" w:tplc="C13009E6">
      <w:start w:val="1"/>
      <w:numFmt w:val="bullet"/>
      <w:lvlText w:val="-"/>
      <w:lvlJc w:val="left"/>
      <w:pPr>
        <w:ind w:left="720" w:hanging="360"/>
      </w:pPr>
      <w:rPr>
        <w:rFonts w:ascii="Calibri" w:hAnsi="Calibri" w:hint="default"/>
      </w:rPr>
    </w:lvl>
    <w:lvl w:ilvl="1" w:tplc="1130BF92">
      <w:start w:val="1"/>
      <w:numFmt w:val="bullet"/>
      <w:lvlText w:val="o"/>
      <w:lvlJc w:val="left"/>
      <w:pPr>
        <w:ind w:left="1440" w:hanging="360"/>
      </w:pPr>
      <w:rPr>
        <w:rFonts w:ascii="Courier New" w:hAnsi="Courier New" w:hint="default"/>
      </w:rPr>
    </w:lvl>
    <w:lvl w:ilvl="2" w:tplc="C3680730">
      <w:start w:val="1"/>
      <w:numFmt w:val="bullet"/>
      <w:lvlText w:val=""/>
      <w:lvlJc w:val="left"/>
      <w:pPr>
        <w:ind w:left="2160" w:hanging="360"/>
      </w:pPr>
      <w:rPr>
        <w:rFonts w:ascii="Wingdings" w:hAnsi="Wingdings" w:hint="default"/>
      </w:rPr>
    </w:lvl>
    <w:lvl w:ilvl="3" w:tplc="039A64E4">
      <w:start w:val="1"/>
      <w:numFmt w:val="bullet"/>
      <w:lvlText w:val=""/>
      <w:lvlJc w:val="left"/>
      <w:pPr>
        <w:ind w:left="2880" w:hanging="360"/>
      </w:pPr>
      <w:rPr>
        <w:rFonts w:ascii="Symbol" w:hAnsi="Symbol" w:hint="default"/>
      </w:rPr>
    </w:lvl>
    <w:lvl w:ilvl="4" w:tplc="FE00E7D4">
      <w:start w:val="1"/>
      <w:numFmt w:val="bullet"/>
      <w:lvlText w:val="o"/>
      <w:lvlJc w:val="left"/>
      <w:pPr>
        <w:ind w:left="3600" w:hanging="360"/>
      </w:pPr>
      <w:rPr>
        <w:rFonts w:ascii="Courier New" w:hAnsi="Courier New" w:hint="default"/>
      </w:rPr>
    </w:lvl>
    <w:lvl w:ilvl="5" w:tplc="6FD488DE">
      <w:start w:val="1"/>
      <w:numFmt w:val="bullet"/>
      <w:lvlText w:val=""/>
      <w:lvlJc w:val="left"/>
      <w:pPr>
        <w:ind w:left="4320" w:hanging="360"/>
      </w:pPr>
      <w:rPr>
        <w:rFonts w:ascii="Wingdings" w:hAnsi="Wingdings" w:hint="default"/>
      </w:rPr>
    </w:lvl>
    <w:lvl w:ilvl="6" w:tplc="164E2EB8">
      <w:start w:val="1"/>
      <w:numFmt w:val="bullet"/>
      <w:lvlText w:val=""/>
      <w:lvlJc w:val="left"/>
      <w:pPr>
        <w:ind w:left="5040" w:hanging="360"/>
      </w:pPr>
      <w:rPr>
        <w:rFonts w:ascii="Symbol" w:hAnsi="Symbol" w:hint="default"/>
      </w:rPr>
    </w:lvl>
    <w:lvl w:ilvl="7" w:tplc="B6766A92">
      <w:start w:val="1"/>
      <w:numFmt w:val="bullet"/>
      <w:lvlText w:val="o"/>
      <w:lvlJc w:val="left"/>
      <w:pPr>
        <w:ind w:left="5760" w:hanging="360"/>
      </w:pPr>
      <w:rPr>
        <w:rFonts w:ascii="Courier New" w:hAnsi="Courier New" w:hint="default"/>
      </w:rPr>
    </w:lvl>
    <w:lvl w:ilvl="8" w:tplc="D17C2532">
      <w:start w:val="1"/>
      <w:numFmt w:val="bullet"/>
      <w:lvlText w:val=""/>
      <w:lvlJc w:val="left"/>
      <w:pPr>
        <w:ind w:left="6480" w:hanging="360"/>
      </w:pPr>
      <w:rPr>
        <w:rFonts w:ascii="Wingdings" w:hAnsi="Wingdings" w:hint="default"/>
      </w:rPr>
    </w:lvl>
  </w:abstractNum>
  <w:abstractNum w:abstractNumId="41" w15:restartNumberingAfterBreak="0">
    <w:nsid w:val="18F11B58"/>
    <w:multiLevelType w:val="hybridMultilevel"/>
    <w:tmpl w:val="8750B30E"/>
    <w:lvl w:ilvl="0" w:tplc="6C28C21C">
      <w:start w:val="1"/>
      <w:numFmt w:val="decimal"/>
      <w:lvlText w:val="(%1)"/>
      <w:lvlJc w:val="left"/>
      <w:pPr>
        <w:ind w:left="720" w:hanging="360"/>
      </w:pPr>
      <w:rPr>
        <w:rFonts w:ascii="Times New Roman" w:hAnsi="Times New Roman" w:cs="Times New Roman" w:hint="default"/>
        <w:b w:val="0"/>
        <w:i w:val="0"/>
        <w:color w:val="auto"/>
        <w:sz w:val="24"/>
        <w:szCs w:val="24"/>
        <w:vertAlign w:val="baseline"/>
      </w:rPr>
    </w:lvl>
    <w:lvl w:ilvl="1" w:tplc="0426001B">
      <w:start w:val="1"/>
      <w:numFmt w:val="lowerRoman"/>
      <w:lvlText w:val="%2."/>
      <w:lvlJc w:val="right"/>
      <w:pPr>
        <w:ind w:left="1440" w:hanging="360"/>
      </w:p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2" w15:restartNumberingAfterBreak="0">
    <w:nsid w:val="193C392B"/>
    <w:multiLevelType w:val="hybridMultilevel"/>
    <w:tmpl w:val="E80210F0"/>
    <w:lvl w:ilvl="0" w:tplc="04260001">
      <w:start w:val="1"/>
      <w:numFmt w:val="bullet"/>
      <w:lvlText w:val=""/>
      <w:lvlJc w:val="left"/>
      <w:pPr>
        <w:ind w:left="720" w:hanging="360"/>
      </w:pPr>
      <w:rPr>
        <w:rFonts w:ascii="Symbol" w:hAnsi="Symbol" w:hint="default"/>
      </w:rPr>
    </w:lvl>
    <w:lvl w:ilvl="1" w:tplc="1130BF92">
      <w:start w:val="1"/>
      <w:numFmt w:val="bullet"/>
      <w:lvlText w:val="o"/>
      <w:lvlJc w:val="left"/>
      <w:pPr>
        <w:ind w:left="1440" w:hanging="360"/>
      </w:pPr>
      <w:rPr>
        <w:rFonts w:ascii="Courier New" w:hAnsi="Courier New" w:hint="default"/>
      </w:rPr>
    </w:lvl>
    <w:lvl w:ilvl="2" w:tplc="C3680730">
      <w:start w:val="1"/>
      <w:numFmt w:val="bullet"/>
      <w:lvlText w:val=""/>
      <w:lvlJc w:val="left"/>
      <w:pPr>
        <w:ind w:left="2160" w:hanging="360"/>
      </w:pPr>
      <w:rPr>
        <w:rFonts w:ascii="Wingdings" w:hAnsi="Wingdings" w:hint="default"/>
      </w:rPr>
    </w:lvl>
    <w:lvl w:ilvl="3" w:tplc="039A64E4">
      <w:start w:val="1"/>
      <w:numFmt w:val="bullet"/>
      <w:lvlText w:val=""/>
      <w:lvlJc w:val="left"/>
      <w:pPr>
        <w:ind w:left="2880" w:hanging="360"/>
      </w:pPr>
      <w:rPr>
        <w:rFonts w:ascii="Symbol" w:hAnsi="Symbol" w:hint="default"/>
      </w:rPr>
    </w:lvl>
    <w:lvl w:ilvl="4" w:tplc="FE00E7D4">
      <w:start w:val="1"/>
      <w:numFmt w:val="bullet"/>
      <w:lvlText w:val="o"/>
      <w:lvlJc w:val="left"/>
      <w:pPr>
        <w:ind w:left="3600" w:hanging="360"/>
      </w:pPr>
      <w:rPr>
        <w:rFonts w:ascii="Courier New" w:hAnsi="Courier New" w:hint="default"/>
      </w:rPr>
    </w:lvl>
    <w:lvl w:ilvl="5" w:tplc="6FD488DE">
      <w:start w:val="1"/>
      <w:numFmt w:val="bullet"/>
      <w:lvlText w:val=""/>
      <w:lvlJc w:val="left"/>
      <w:pPr>
        <w:ind w:left="4320" w:hanging="360"/>
      </w:pPr>
      <w:rPr>
        <w:rFonts w:ascii="Wingdings" w:hAnsi="Wingdings" w:hint="default"/>
      </w:rPr>
    </w:lvl>
    <w:lvl w:ilvl="6" w:tplc="164E2EB8">
      <w:start w:val="1"/>
      <w:numFmt w:val="bullet"/>
      <w:lvlText w:val=""/>
      <w:lvlJc w:val="left"/>
      <w:pPr>
        <w:ind w:left="5040" w:hanging="360"/>
      </w:pPr>
      <w:rPr>
        <w:rFonts w:ascii="Symbol" w:hAnsi="Symbol" w:hint="default"/>
      </w:rPr>
    </w:lvl>
    <w:lvl w:ilvl="7" w:tplc="B6766A92">
      <w:start w:val="1"/>
      <w:numFmt w:val="bullet"/>
      <w:lvlText w:val="o"/>
      <w:lvlJc w:val="left"/>
      <w:pPr>
        <w:ind w:left="5760" w:hanging="360"/>
      </w:pPr>
      <w:rPr>
        <w:rFonts w:ascii="Courier New" w:hAnsi="Courier New" w:hint="default"/>
      </w:rPr>
    </w:lvl>
    <w:lvl w:ilvl="8" w:tplc="D17C2532">
      <w:start w:val="1"/>
      <w:numFmt w:val="bullet"/>
      <w:lvlText w:val=""/>
      <w:lvlJc w:val="left"/>
      <w:pPr>
        <w:ind w:left="6480" w:hanging="360"/>
      </w:pPr>
      <w:rPr>
        <w:rFonts w:ascii="Wingdings" w:hAnsi="Wingdings" w:hint="default"/>
      </w:rPr>
    </w:lvl>
  </w:abstractNum>
  <w:abstractNum w:abstractNumId="43" w15:restartNumberingAfterBreak="0">
    <w:nsid w:val="19F6281C"/>
    <w:multiLevelType w:val="hybridMultilevel"/>
    <w:tmpl w:val="F7E84B7E"/>
    <w:lvl w:ilvl="0" w:tplc="04260019">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4" w15:restartNumberingAfterBreak="0">
    <w:nsid w:val="1A18464A"/>
    <w:multiLevelType w:val="hybridMultilevel"/>
    <w:tmpl w:val="6BBCADB8"/>
    <w:lvl w:ilvl="0" w:tplc="FFFFFFFF">
      <w:start w:val="1"/>
      <w:numFmt w:val="decimal"/>
      <w:lvlText w:val="(%1)"/>
      <w:lvlJc w:val="left"/>
      <w:pPr>
        <w:ind w:left="1080" w:hanging="360"/>
      </w:pPr>
      <w:rPr>
        <w:b w:val="0"/>
        <w:i w:val="0"/>
        <w:color w:val="auto"/>
        <w:sz w:val="24"/>
        <w:szCs w:val="24"/>
        <w:vertAlign w:val="baseline"/>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5" w15:restartNumberingAfterBreak="0">
    <w:nsid w:val="1B1F3B94"/>
    <w:multiLevelType w:val="hybridMultilevel"/>
    <w:tmpl w:val="A61875B6"/>
    <w:lvl w:ilvl="0" w:tplc="0809001B">
      <w:start w:val="1"/>
      <w:numFmt w:val="lowerRoman"/>
      <w:lvlText w:val="%1."/>
      <w:lvlJc w:val="right"/>
      <w:pPr>
        <w:ind w:left="4896" w:hanging="360"/>
      </w:pPr>
    </w:lvl>
    <w:lvl w:ilvl="1" w:tplc="04260019" w:tentative="1">
      <w:start w:val="1"/>
      <w:numFmt w:val="lowerLetter"/>
      <w:lvlText w:val="%2."/>
      <w:lvlJc w:val="left"/>
      <w:pPr>
        <w:ind w:left="5616" w:hanging="360"/>
      </w:pPr>
    </w:lvl>
    <w:lvl w:ilvl="2" w:tplc="0426001B">
      <w:start w:val="1"/>
      <w:numFmt w:val="lowerRoman"/>
      <w:lvlText w:val="%3."/>
      <w:lvlJc w:val="right"/>
      <w:pPr>
        <w:ind w:left="6336" w:hanging="180"/>
      </w:pPr>
    </w:lvl>
    <w:lvl w:ilvl="3" w:tplc="0426000F" w:tentative="1">
      <w:start w:val="1"/>
      <w:numFmt w:val="decimal"/>
      <w:lvlText w:val="%4."/>
      <w:lvlJc w:val="left"/>
      <w:pPr>
        <w:ind w:left="7056" w:hanging="360"/>
      </w:pPr>
    </w:lvl>
    <w:lvl w:ilvl="4" w:tplc="04260019" w:tentative="1">
      <w:start w:val="1"/>
      <w:numFmt w:val="lowerLetter"/>
      <w:lvlText w:val="%5."/>
      <w:lvlJc w:val="left"/>
      <w:pPr>
        <w:ind w:left="7776" w:hanging="360"/>
      </w:pPr>
    </w:lvl>
    <w:lvl w:ilvl="5" w:tplc="0426001B" w:tentative="1">
      <w:start w:val="1"/>
      <w:numFmt w:val="lowerRoman"/>
      <w:lvlText w:val="%6."/>
      <w:lvlJc w:val="right"/>
      <w:pPr>
        <w:ind w:left="8496" w:hanging="180"/>
      </w:pPr>
    </w:lvl>
    <w:lvl w:ilvl="6" w:tplc="0426000F" w:tentative="1">
      <w:start w:val="1"/>
      <w:numFmt w:val="decimal"/>
      <w:lvlText w:val="%7."/>
      <w:lvlJc w:val="left"/>
      <w:pPr>
        <w:ind w:left="9216" w:hanging="360"/>
      </w:pPr>
    </w:lvl>
    <w:lvl w:ilvl="7" w:tplc="04260019" w:tentative="1">
      <w:start w:val="1"/>
      <w:numFmt w:val="lowerLetter"/>
      <w:lvlText w:val="%8."/>
      <w:lvlJc w:val="left"/>
      <w:pPr>
        <w:ind w:left="9936" w:hanging="360"/>
      </w:pPr>
    </w:lvl>
    <w:lvl w:ilvl="8" w:tplc="0426001B" w:tentative="1">
      <w:start w:val="1"/>
      <w:numFmt w:val="lowerRoman"/>
      <w:lvlText w:val="%9."/>
      <w:lvlJc w:val="right"/>
      <w:pPr>
        <w:ind w:left="10656" w:hanging="180"/>
      </w:pPr>
    </w:lvl>
  </w:abstractNum>
  <w:abstractNum w:abstractNumId="46" w15:restartNumberingAfterBreak="0">
    <w:nsid w:val="1B26261A"/>
    <w:multiLevelType w:val="hybridMultilevel"/>
    <w:tmpl w:val="2CA03EC6"/>
    <w:lvl w:ilvl="0" w:tplc="A0960EC0">
      <w:start w:val="1"/>
      <w:numFmt w:val="decimal"/>
      <w:lvlText w:val="%1)"/>
      <w:lvlJc w:val="left"/>
      <w:pPr>
        <w:ind w:left="428" w:hanging="360"/>
      </w:pPr>
      <w:rPr>
        <w:rFonts w:hint="default"/>
      </w:rPr>
    </w:lvl>
    <w:lvl w:ilvl="1" w:tplc="04260019" w:tentative="1">
      <w:start w:val="1"/>
      <w:numFmt w:val="lowerLetter"/>
      <w:lvlText w:val="%2."/>
      <w:lvlJc w:val="left"/>
      <w:pPr>
        <w:ind w:left="1148" w:hanging="360"/>
      </w:pPr>
    </w:lvl>
    <w:lvl w:ilvl="2" w:tplc="0426001B" w:tentative="1">
      <w:start w:val="1"/>
      <w:numFmt w:val="lowerRoman"/>
      <w:lvlText w:val="%3."/>
      <w:lvlJc w:val="right"/>
      <w:pPr>
        <w:ind w:left="1868" w:hanging="180"/>
      </w:pPr>
    </w:lvl>
    <w:lvl w:ilvl="3" w:tplc="0426000F" w:tentative="1">
      <w:start w:val="1"/>
      <w:numFmt w:val="decimal"/>
      <w:lvlText w:val="%4."/>
      <w:lvlJc w:val="left"/>
      <w:pPr>
        <w:ind w:left="2588" w:hanging="360"/>
      </w:pPr>
    </w:lvl>
    <w:lvl w:ilvl="4" w:tplc="04260019" w:tentative="1">
      <w:start w:val="1"/>
      <w:numFmt w:val="lowerLetter"/>
      <w:lvlText w:val="%5."/>
      <w:lvlJc w:val="left"/>
      <w:pPr>
        <w:ind w:left="3308" w:hanging="360"/>
      </w:pPr>
    </w:lvl>
    <w:lvl w:ilvl="5" w:tplc="0426001B" w:tentative="1">
      <w:start w:val="1"/>
      <w:numFmt w:val="lowerRoman"/>
      <w:lvlText w:val="%6."/>
      <w:lvlJc w:val="right"/>
      <w:pPr>
        <w:ind w:left="4028" w:hanging="180"/>
      </w:pPr>
    </w:lvl>
    <w:lvl w:ilvl="6" w:tplc="0426000F" w:tentative="1">
      <w:start w:val="1"/>
      <w:numFmt w:val="decimal"/>
      <w:lvlText w:val="%7."/>
      <w:lvlJc w:val="left"/>
      <w:pPr>
        <w:ind w:left="4748" w:hanging="360"/>
      </w:pPr>
    </w:lvl>
    <w:lvl w:ilvl="7" w:tplc="04260019" w:tentative="1">
      <w:start w:val="1"/>
      <w:numFmt w:val="lowerLetter"/>
      <w:lvlText w:val="%8."/>
      <w:lvlJc w:val="left"/>
      <w:pPr>
        <w:ind w:left="5468" w:hanging="360"/>
      </w:pPr>
    </w:lvl>
    <w:lvl w:ilvl="8" w:tplc="0426001B" w:tentative="1">
      <w:start w:val="1"/>
      <w:numFmt w:val="lowerRoman"/>
      <w:lvlText w:val="%9."/>
      <w:lvlJc w:val="right"/>
      <w:pPr>
        <w:ind w:left="6188" w:hanging="180"/>
      </w:pPr>
    </w:lvl>
  </w:abstractNum>
  <w:abstractNum w:abstractNumId="47" w15:restartNumberingAfterBreak="0">
    <w:nsid w:val="1B996496"/>
    <w:multiLevelType w:val="hybridMultilevel"/>
    <w:tmpl w:val="1076D168"/>
    <w:lvl w:ilvl="0" w:tplc="4CD02D16">
      <w:start w:val="1"/>
      <w:numFmt w:val="decimal"/>
      <w:lvlText w:val="%1)"/>
      <w:lvlJc w:val="left"/>
      <w:pPr>
        <w:ind w:left="1211" w:hanging="360"/>
      </w:pPr>
      <w:rPr>
        <w:rFonts w:hint="default"/>
        <w:u w:val="single"/>
      </w:rPr>
    </w:lvl>
    <w:lvl w:ilvl="1" w:tplc="04260019" w:tentative="1">
      <w:start w:val="1"/>
      <w:numFmt w:val="lowerLetter"/>
      <w:lvlText w:val="%2."/>
      <w:lvlJc w:val="left"/>
      <w:pPr>
        <w:ind w:left="1931" w:hanging="360"/>
      </w:pPr>
    </w:lvl>
    <w:lvl w:ilvl="2" w:tplc="0426001B" w:tentative="1">
      <w:start w:val="1"/>
      <w:numFmt w:val="lowerRoman"/>
      <w:lvlText w:val="%3."/>
      <w:lvlJc w:val="right"/>
      <w:pPr>
        <w:ind w:left="2651" w:hanging="180"/>
      </w:pPr>
    </w:lvl>
    <w:lvl w:ilvl="3" w:tplc="0426000F" w:tentative="1">
      <w:start w:val="1"/>
      <w:numFmt w:val="decimal"/>
      <w:lvlText w:val="%4."/>
      <w:lvlJc w:val="left"/>
      <w:pPr>
        <w:ind w:left="3371" w:hanging="360"/>
      </w:pPr>
    </w:lvl>
    <w:lvl w:ilvl="4" w:tplc="04260019" w:tentative="1">
      <w:start w:val="1"/>
      <w:numFmt w:val="lowerLetter"/>
      <w:lvlText w:val="%5."/>
      <w:lvlJc w:val="left"/>
      <w:pPr>
        <w:ind w:left="4091" w:hanging="360"/>
      </w:pPr>
    </w:lvl>
    <w:lvl w:ilvl="5" w:tplc="0426001B" w:tentative="1">
      <w:start w:val="1"/>
      <w:numFmt w:val="lowerRoman"/>
      <w:lvlText w:val="%6."/>
      <w:lvlJc w:val="right"/>
      <w:pPr>
        <w:ind w:left="4811" w:hanging="180"/>
      </w:pPr>
    </w:lvl>
    <w:lvl w:ilvl="6" w:tplc="0426000F" w:tentative="1">
      <w:start w:val="1"/>
      <w:numFmt w:val="decimal"/>
      <w:lvlText w:val="%7."/>
      <w:lvlJc w:val="left"/>
      <w:pPr>
        <w:ind w:left="5531" w:hanging="360"/>
      </w:pPr>
    </w:lvl>
    <w:lvl w:ilvl="7" w:tplc="04260019" w:tentative="1">
      <w:start w:val="1"/>
      <w:numFmt w:val="lowerLetter"/>
      <w:lvlText w:val="%8."/>
      <w:lvlJc w:val="left"/>
      <w:pPr>
        <w:ind w:left="6251" w:hanging="360"/>
      </w:pPr>
    </w:lvl>
    <w:lvl w:ilvl="8" w:tplc="0426001B" w:tentative="1">
      <w:start w:val="1"/>
      <w:numFmt w:val="lowerRoman"/>
      <w:lvlText w:val="%9."/>
      <w:lvlJc w:val="right"/>
      <w:pPr>
        <w:ind w:left="6971" w:hanging="180"/>
      </w:pPr>
    </w:lvl>
  </w:abstractNum>
  <w:abstractNum w:abstractNumId="48" w15:restartNumberingAfterBreak="0">
    <w:nsid w:val="1C07696B"/>
    <w:multiLevelType w:val="multilevel"/>
    <w:tmpl w:val="F51AA258"/>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1C73103C"/>
    <w:multiLevelType w:val="hybridMultilevel"/>
    <w:tmpl w:val="3DF2C77E"/>
    <w:lvl w:ilvl="0" w:tplc="0426000B">
      <w:start w:val="1"/>
      <w:numFmt w:val="bullet"/>
      <w:lvlText w:val=""/>
      <w:lvlJc w:val="left"/>
      <w:pPr>
        <w:ind w:left="2214" w:hanging="360"/>
      </w:pPr>
      <w:rPr>
        <w:rFonts w:ascii="Wingdings" w:hAnsi="Wingdings" w:hint="default"/>
      </w:rPr>
    </w:lvl>
    <w:lvl w:ilvl="1" w:tplc="04260003" w:tentative="1">
      <w:start w:val="1"/>
      <w:numFmt w:val="bullet"/>
      <w:lvlText w:val="o"/>
      <w:lvlJc w:val="left"/>
      <w:pPr>
        <w:ind w:left="2934" w:hanging="360"/>
      </w:pPr>
      <w:rPr>
        <w:rFonts w:ascii="Courier New" w:hAnsi="Courier New" w:cs="Courier New" w:hint="default"/>
      </w:rPr>
    </w:lvl>
    <w:lvl w:ilvl="2" w:tplc="04260005" w:tentative="1">
      <w:start w:val="1"/>
      <w:numFmt w:val="bullet"/>
      <w:lvlText w:val=""/>
      <w:lvlJc w:val="left"/>
      <w:pPr>
        <w:ind w:left="3654" w:hanging="360"/>
      </w:pPr>
      <w:rPr>
        <w:rFonts w:ascii="Wingdings" w:hAnsi="Wingdings" w:hint="default"/>
      </w:rPr>
    </w:lvl>
    <w:lvl w:ilvl="3" w:tplc="04260001" w:tentative="1">
      <w:start w:val="1"/>
      <w:numFmt w:val="bullet"/>
      <w:lvlText w:val=""/>
      <w:lvlJc w:val="left"/>
      <w:pPr>
        <w:ind w:left="4374" w:hanging="360"/>
      </w:pPr>
      <w:rPr>
        <w:rFonts w:ascii="Symbol" w:hAnsi="Symbol" w:hint="default"/>
      </w:rPr>
    </w:lvl>
    <w:lvl w:ilvl="4" w:tplc="04260003" w:tentative="1">
      <w:start w:val="1"/>
      <w:numFmt w:val="bullet"/>
      <w:lvlText w:val="o"/>
      <w:lvlJc w:val="left"/>
      <w:pPr>
        <w:ind w:left="5094" w:hanging="360"/>
      </w:pPr>
      <w:rPr>
        <w:rFonts w:ascii="Courier New" w:hAnsi="Courier New" w:cs="Courier New" w:hint="default"/>
      </w:rPr>
    </w:lvl>
    <w:lvl w:ilvl="5" w:tplc="04260005" w:tentative="1">
      <w:start w:val="1"/>
      <w:numFmt w:val="bullet"/>
      <w:lvlText w:val=""/>
      <w:lvlJc w:val="left"/>
      <w:pPr>
        <w:ind w:left="5814" w:hanging="360"/>
      </w:pPr>
      <w:rPr>
        <w:rFonts w:ascii="Wingdings" w:hAnsi="Wingdings" w:hint="default"/>
      </w:rPr>
    </w:lvl>
    <w:lvl w:ilvl="6" w:tplc="04260001" w:tentative="1">
      <w:start w:val="1"/>
      <w:numFmt w:val="bullet"/>
      <w:lvlText w:val=""/>
      <w:lvlJc w:val="left"/>
      <w:pPr>
        <w:ind w:left="6534" w:hanging="360"/>
      </w:pPr>
      <w:rPr>
        <w:rFonts w:ascii="Symbol" w:hAnsi="Symbol" w:hint="default"/>
      </w:rPr>
    </w:lvl>
    <w:lvl w:ilvl="7" w:tplc="04260003" w:tentative="1">
      <w:start w:val="1"/>
      <w:numFmt w:val="bullet"/>
      <w:lvlText w:val="o"/>
      <w:lvlJc w:val="left"/>
      <w:pPr>
        <w:ind w:left="7254" w:hanging="360"/>
      </w:pPr>
      <w:rPr>
        <w:rFonts w:ascii="Courier New" w:hAnsi="Courier New" w:cs="Courier New" w:hint="default"/>
      </w:rPr>
    </w:lvl>
    <w:lvl w:ilvl="8" w:tplc="04260005" w:tentative="1">
      <w:start w:val="1"/>
      <w:numFmt w:val="bullet"/>
      <w:lvlText w:val=""/>
      <w:lvlJc w:val="left"/>
      <w:pPr>
        <w:ind w:left="7974" w:hanging="360"/>
      </w:pPr>
      <w:rPr>
        <w:rFonts w:ascii="Wingdings" w:hAnsi="Wingdings" w:hint="default"/>
      </w:rPr>
    </w:lvl>
  </w:abstractNum>
  <w:abstractNum w:abstractNumId="50" w15:restartNumberingAfterBreak="0">
    <w:nsid w:val="1D253FA0"/>
    <w:multiLevelType w:val="hybridMultilevel"/>
    <w:tmpl w:val="54C2F26E"/>
    <w:lvl w:ilvl="0" w:tplc="04260019">
      <w:start w:val="1"/>
      <w:numFmt w:val="lowerLetter"/>
      <w:lvlText w:val="%1."/>
      <w:lvlJc w:val="left"/>
      <w:pPr>
        <w:ind w:left="2138" w:hanging="360"/>
      </w:pPr>
    </w:lvl>
    <w:lvl w:ilvl="1" w:tplc="04260019" w:tentative="1">
      <w:start w:val="1"/>
      <w:numFmt w:val="lowerLetter"/>
      <w:lvlText w:val="%2."/>
      <w:lvlJc w:val="left"/>
      <w:pPr>
        <w:ind w:left="2858" w:hanging="360"/>
      </w:pPr>
    </w:lvl>
    <w:lvl w:ilvl="2" w:tplc="0426001B" w:tentative="1">
      <w:start w:val="1"/>
      <w:numFmt w:val="lowerRoman"/>
      <w:lvlText w:val="%3."/>
      <w:lvlJc w:val="right"/>
      <w:pPr>
        <w:ind w:left="3578" w:hanging="180"/>
      </w:pPr>
    </w:lvl>
    <w:lvl w:ilvl="3" w:tplc="0426000F" w:tentative="1">
      <w:start w:val="1"/>
      <w:numFmt w:val="decimal"/>
      <w:lvlText w:val="%4."/>
      <w:lvlJc w:val="left"/>
      <w:pPr>
        <w:ind w:left="4298" w:hanging="360"/>
      </w:pPr>
    </w:lvl>
    <w:lvl w:ilvl="4" w:tplc="04260019" w:tentative="1">
      <w:start w:val="1"/>
      <w:numFmt w:val="lowerLetter"/>
      <w:lvlText w:val="%5."/>
      <w:lvlJc w:val="left"/>
      <w:pPr>
        <w:ind w:left="5018" w:hanging="360"/>
      </w:pPr>
    </w:lvl>
    <w:lvl w:ilvl="5" w:tplc="0426001B" w:tentative="1">
      <w:start w:val="1"/>
      <w:numFmt w:val="lowerRoman"/>
      <w:lvlText w:val="%6."/>
      <w:lvlJc w:val="right"/>
      <w:pPr>
        <w:ind w:left="5738" w:hanging="180"/>
      </w:pPr>
    </w:lvl>
    <w:lvl w:ilvl="6" w:tplc="0426000F" w:tentative="1">
      <w:start w:val="1"/>
      <w:numFmt w:val="decimal"/>
      <w:lvlText w:val="%7."/>
      <w:lvlJc w:val="left"/>
      <w:pPr>
        <w:ind w:left="6458" w:hanging="360"/>
      </w:pPr>
    </w:lvl>
    <w:lvl w:ilvl="7" w:tplc="04260019" w:tentative="1">
      <w:start w:val="1"/>
      <w:numFmt w:val="lowerLetter"/>
      <w:lvlText w:val="%8."/>
      <w:lvlJc w:val="left"/>
      <w:pPr>
        <w:ind w:left="7178" w:hanging="360"/>
      </w:pPr>
    </w:lvl>
    <w:lvl w:ilvl="8" w:tplc="0426001B" w:tentative="1">
      <w:start w:val="1"/>
      <w:numFmt w:val="lowerRoman"/>
      <w:lvlText w:val="%9."/>
      <w:lvlJc w:val="right"/>
      <w:pPr>
        <w:ind w:left="7898" w:hanging="180"/>
      </w:pPr>
    </w:lvl>
  </w:abstractNum>
  <w:abstractNum w:abstractNumId="51" w15:restartNumberingAfterBreak="0">
    <w:nsid w:val="1E5C69F5"/>
    <w:multiLevelType w:val="hybridMultilevel"/>
    <w:tmpl w:val="C94E687E"/>
    <w:lvl w:ilvl="0" w:tplc="16E83290">
      <w:start w:val="1"/>
      <w:numFmt w:val="lowerRoman"/>
      <w:lvlText w:val="%1."/>
      <w:lvlJc w:val="right"/>
      <w:pPr>
        <w:ind w:left="720" w:hanging="360"/>
      </w:pPr>
      <w:rPr>
        <w:rFonts w:ascii="Times New Roman" w:hAnsi="Times New Roman" w:cs="Times New Roman" w:hint="default"/>
        <w:b w:val="0"/>
        <w:i w:val="0"/>
        <w:color w:val="auto"/>
        <w:sz w:val="24"/>
        <w:szCs w:val="24"/>
        <w:vertAlign w:val="baseline"/>
      </w:rPr>
    </w:lvl>
    <w:lvl w:ilvl="1" w:tplc="04260019">
      <w:start w:val="1"/>
      <w:numFmt w:val="lowerLetter"/>
      <w:lvlText w:val="%2."/>
      <w:lvlJc w:val="left"/>
      <w:pPr>
        <w:ind w:left="1440" w:hanging="360"/>
      </w:p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2" w15:restartNumberingAfterBreak="0">
    <w:nsid w:val="1EA54A97"/>
    <w:multiLevelType w:val="hybridMultilevel"/>
    <w:tmpl w:val="A468DBB2"/>
    <w:lvl w:ilvl="0" w:tplc="6C28C21C">
      <w:start w:val="1"/>
      <w:numFmt w:val="decimal"/>
      <w:lvlText w:val="(%1)"/>
      <w:lvlJc w:val="left"/>
      <w:pPr>
        <w:ind w:left="1494" w:hanging="360"/>
      </w:pPr>
      <w:rPr>
        <w:rFonts w:ascii="Times New Roman" w:hAnsi="Times New Roman" w:cs="Times New Roman" w:hint="default"/>
        <w:b w:val="0"/>
        <w:i w:val="0"/>
        <w:color w:val="auto"/>
        <w:sz w:val="24"/>
        <w:szCs w:val="24"/>
        <w:vertAlign w:val="baseline"/>
      </w:rPr>
    </w:lvl>
    <w:lvl w:ilvl="1" w:tplc="04260019">
      <w:start w:val="1"/>
      <w:numFmt w:val="lowerLetter"/>
      <w:lvlText w:val="%2."/>
      <w:lvlJc w:val="left"/>
      <w:pPr>
        <w:ind w:left="1440" w:hanging="360"/>
      </w:p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3" w15:restartNumberingAfterBreak="0">
    <w:nsid w:val="1EB129EF"/>
    <w:multiLevelType w:val="hybridMultilevel"/>
    <w:tmpl w:val="271A5582"/>
    <w:lvl w:ilvl="0" w:tplc="EC869114">
      <w:start w:val="1"/>
      <w:numFmt w:val="lowerRoman"/>
      <w:lvlText w:val="%1."/>
      <w:lvlJc w:val="right"/>
      <w:pPr>
        <w:ind w:left="720" w:hanging="360"/>
      </w:pPr>
      <w:rPr>
        <w:rFonts w:hint="default"/>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4" w15:restartNumberingAfterBreak="0">
    <w:nsid w:val="1F1D50D8"/>
    <w:multiLevelType w:val="hybridMultilevel"/>
    <w:tmpl w:val="37B22AD8"/>
    <w:lvl w:ilvl="0" w:tplc="5C7A09B8">
      <w:start w:val="1"/>
      <w:numFmt w:val="lowerRoman"/>
      <w:lvlText w:val="%1."/>
      <w:lvlJc w:val="left"/>
      <w:pPr>
        <w:ind w:left="1790" w:hanging="360"/>
      </w:pPr>
    </w:lvl>
    <w:lvl w:ilvl="1" w:tplc="08090019" w:tentative="1">
      <w:start w:val="1"/>
      <w:numFmt w:val="lowerLetter"/>
      <w:lvlText w:val="%2."/>
      <w:lvlJc w:val="left"/>
      <w:pPr>
        <w:ind w:left="2510" w:hanging="360"/>
      </w:pPr>
    </w:lvl>
    <w:lvl w:ilvl="2" w:tplc="0809001B" w:tentative="1">
      <w:start w:val="1"/>
      <w:numFmt w:val="lowerRoman"/>
      <w:lvlText w:val="%3."/>
      <w:lvlJc w:val="right"/>
      <w:pPr>
        <w:ind w:left="3230" w:hanging="180"/>
      </w:pPr>
    </w:lvl>
    <w:lvl w:ilvl="3" w:tplc="0809000F" w:tentative="1">
      <w:start w:val="1"/>
      <w:numFmt w:val="decimal"/>
      <w:lvlText w:val="%4."/>
      <w:lvlJc w:val="left"/>
      <w:pPr>
        <w:ind w:left="3950" w:hanging="360"/>
      </w:pPr>
    </w:lvl>
    <w:lvl w:ilvl="4" w:tplc="08090019" w:tentative="1">
      <w:start w:val="1"/>
      <w:numFmt w:val="lowerLetter"/>
      <w:lvlText w:val="%5."/>
      <w:lvlJc w:val="left"/>
      <w:pPr>
        <w:ind w:left="4670" w:hanging="360"/>
      </w:pPr>
    </w:lvl>
    <w:lvl w:ilvl="5" w:tplc="0809001B" w:tentative="1">
      <w:start w:val="1"/>
      <w:numFmt w:val="lowerRoman"/>
      <w:lvlText w:val="%6."/>
      <w:lvlJc w:val="right"/>
      <w:pPr>
        <w:ind w:left="5390" w:hanging="180"/>
      </w:pPr>
    </w:lvl>
    <w:lvl w:ilvl="6" w:tplc="0809000F" w:tentative="1">
      <w:start w:val="1"/>
      <w:numFmt w:val="decimal"/>
      <w:lvlText w:val="%7."/>
      <w:lvlJc w:val="left"/>
      <w:pPr>
        <w:ind w:left="6110" w:hanging="360"/>
      </w:pPr>
    </w:lvl>
    <w:lvl w:ilvl="7" w:tplc="08090019" w:tentative="1">
      <w:start w:val="1"/>
      <w:numFmt w:val="lowerLetter"/>
      <w:lvlText w:val="%8."/>
      <w:lvlJc w:val="left"/>
      <w:pPr>
        <w:ind w:left="6830" w:hanging="360"/>
      </w:pPr>
    </w:lvl>
    <w:lvl w:ilvl="8" w:tplc="0809001B" w:tentative="1">
      <w:start w:val="1"/>
      <w:numFmt w:val="lowerRoman"/>
      <w:lvlText w:val="%9."/>
      <w:lvlJc w:val="right"/>
      <w:pPr>
        <w:ind w:left="7550" w:hanging="180"/>
      </w:pPr>
    </w:lvl>
  </w:abstractNum>
  <w:abstractNum w:abstractNumId="55" w15:restartNumberingAfterBreak="0">
    <w:nsid w:val="1FD56954"/>
    <w:multiLevelType w:val="hybridMultilevel"/>
    <w:tmpl w:val="81F8904E"/>
    <w:lvl w:ilvl="0" w:tplc="0409001B">
      <w:start w:val="1"/>
      <w:numFmt w:val="lowerRoman"/>
      <w:lvlText w:val="%1."/>
      <w:lvlJc w:val="righ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6" w15:restartNumberingAfterBreak="0">
    <w:nsid w:val="2045213B"/>
    <w:multiLevelType w:val="multilevel"/>
    <w:tmpl w:val="133E92AA"/>
    <w:lvl w:ilvl="0">
      <w:start w:val="1"/>
      <w:numFmt w:val="decimal"/>
      <w:lvlText w:val="%1."/>
      <w:lvlJc w:val="left"/>
      <w:pPr>
        <w:ind w:left="420" w:hanging="420"/>
      </w:pPr>
      <w:rPr>
        <w:rFonts w:eastAsia="Calibri" w:hint="default"/>
      </w:rPr>
    </w:lvl>
    <w:lvl w:ilvl="1">
      <w:start w:val="1"/>
      <w:numFmt w:val="decimal"/>
      <w:lvlText w:val="%1.%2."/>
      <w:lvlJc w:val="left"/>
      <w:pPr>
        <w:ind w:left="1140" w:hanging="420"/>
      </w:pPr>
      <w:rPr>
        <w:rFonts w:eastAsia="Calibri" w:hint="default"/>
      </w:rPr>
    </w:lvl>
    <w:lvl w:ilvl="2">
      <w:start w:val="1"/>
      <w:numFmt w:val="decimal"/>
      <w:lvlText w:val="%1.%2.%3."/>
      <w:lvlJc w:val="left"/>
      <w:pPr>
        <w:ind w:left="2160" w:hanging="720"/>
      </w:pPr>
      <w:rPr>
        <w:rFonts w:eastAsia="Calibri" w:hint="default"/>
      </w:rPr>
    </w:lvl>
    <w:lvl w:ilvl="3">
      <w:start w:val="1"/>
      <w:numFmt w:val="decimal"/>
      <w:lvlText w:val="%1.%2.%3.%4."/>
      <w:lvlJc w:val="left"/>
      <w:pPr>
        <w:ind w:left="2880" w:hanging="720"/>
      </w:pPr>
      <w:rPr>
        <w:rFonts w:eastAsia="Calibri" w:hint="default"/>
      </w:rPr>
    </w:lvl>
    <w:lvl w:ilvl="4">
      <w:start w:val="1"/>
      <w:numFmt w:val="decimal"/>
      <w:lvlText w:val="%1.%2.%3.%4.%5."/>
      <w:lvlJc w:val="left"/>
      <w:pPr>
        <w:ind w:left="3960" w:hanging="1080"/>
      </w:pPr>
      <w:rPr>
        <w:rFonts w:eastAsia="Calibri" w:hint="default"/>
      </w:rPr>
    </w:lvl>
    <w:lvl w:ilvl="5">
      <w:start w:val="1"/>
      <w:numFmt w:val="decimal"/>
      <w:lvlText w:val="%1.%2.%3.%4.%5.%6."/>
      <w:lvlJc w:val="left"/>
      <w:pPr>
        <w:ind w:left="4680" w:hanging="1080"/>
      </w:pPr>
      <w:rPr>
        <w:rFonts w:eastAsia="Calibri" w:hint="default"/>
      </w:rPr>
    </w:lvl>
    <w:lvl w:ilvl="6">
      <w:start w:val="1"/>
      <w:numFmt w:val="decimal"/>
      <w:lvlText w:val="%1.%2.%3.%4.%5.%6.%7."/>
      <w:lvlJc w:val="left"/>
      <w:pPr>
        <w:ind w:left="5760" w:hanging="1440"/>
      </w:pPr>
      <w:rPr>
        <w:rFonts w:eastAsia="Calibri" w:hint="default"/>
      </w:rPr>
    </w:lvl>
    <w:lvl w:ilvl="7">
      <w:start w:val="1"/>
      <w:numFmt w:val="decimal"/>
      <w:lvlText w:val="%1.%2.%3.%4.%5.%6.%7.%8."/>
      <w:lvlJc w:val="left"/>
      <w:pPr>
        <w:ind w:left="6480" w:hanging="1440"/>
      </w:pPr>
      <w:rPr>
        <w:rFonts w:eastAsia="Calibri" w:hint="default"/>
      </w:rPr>
    </w:lvl>
    <w:lvl w:ilvl="8">
      <w:start w:val="1"/>
      <w:numFmt w:val="decimal"/>
      <w:lvlText w:val="%1.%2.%3.%4.%5.%6.%7.%8.%9."/>
      <w:lvlJc w:val="left"/>
      <w:pPr>
        <w:ind w:left="7560" w:hanging="1800"/>
      </w:pPr>
      <w:rPr>
        <w:rFonts w:eastAsia="Calibri" w:hint="default"/>
      </w:rPr>
    </w:lvl>
  </w:abstractNum>
  <w:abstractNum w:abstractNumId="57" w15:restartNumberingAfterBreak="0">
    <w:nsid w:val="20EB1FB6"/>
    <w:multiLevelType w:val="hybridMultilevel"/>
    <w:tmpl w:val="82463042"/>
    <w:lvl w:ilvl="0" w:tplc="8FC2A9A4">
      <w:start w:val="7"/>
      <w:numFmt w:val="bullet"/>
      <w:lvlText w:val="-"/>
      <w:lvlJc w:val="left"/>
      <w:pPr>
        <w:ind w:left="1080" w:hanging="360"/>
      </w:pPr>
      <w:rPr>
        <w:rFonts w:ascii="Calibri" w:eastAsiaTheme="minorHAnsi" w:hAnsi="Calibri" w:cs="Calibri" w:hint="default"/>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start w:val="1"/>
      <w:numFmt w:val="bullet"/>
      <w:lvlText w:val="o"/>
      <w:lvlJc w:val="left"/>
      <w:pPr>
        <w:ind w:left="3960" w:hanging="360"/>
      </w:pPr>
      <w:rPr>
        <w:rFonts w:ascii="Courier New" w:hAnsi="Courier New" w:cs="Courier New" w:hint="default"/>
      </w:rPr>
    </w:lvl>
    <w:lvl w:ilvl="5" w:tplc="04260005">
      <w:start w:val="1"/>
      <w:numFmt w:val="bullet"/>
      <w:lvlText w:val=""/>
      <w:lvlJc w:val="left"/>
      <w:pPr>
        <w:ind w:left="4680" w:hanging="360"/>
      </w:pPr>
      <w:rPr>
        <w:rFonts w:ascii="Wingdings" w:hAnsi="Wingdings" w:hint="default"/>
      </w:rPr>
    </w:lvl>
    <w:lvl w:ilvl="6" w:tplc="04260001">
      <w:start w:val="1"/>
      <w:numFmt w:val="bullet"/>
      <w:lvlText w:val=""/>
      <w:lvlJc w:val="left"/>
      <w:pPr>
        <w:ind w:left="5400" w:hanging="360"/>
      </w:pPr>
      <w:rPr>
        <w:rFonts w:ascii="Symbol" w:hAnsi="Symbol" w:hint="default"/>
      </w:rPr>
    </w:lvl>
    <w:lvl w:ilvl="7" w:tplc="04260003">
      <w:start w:val="1"/>
      <w:numFmt w:val="bullet"/>
      <w:lvlText w:val="o"/>
      <w:lvlJc w:val="left"/>
      <w:pPr>
        <w:ind w:left="6120" w:hanging="360"/>
      </w:pPr>
      <w:rPr>
        <w:rFonts w:ascii="Courier New" w:hAnsi="Courier New" w:cs="Courier New" w:hint="default"/>
      </w:rPr>
    </w:lvl>
    <w:lvl w:ilvl="8" w:tplc="04260005">
      <w:start w:val="1"/>
      <w:numFmt w:val="bullet"/>
      <w:lvlText w:val=""/>
      <w:lvlJc w:val="left"/>
      <w:pPr>
        <w:ind w:left="6840" w:hanging="360"/>
      </w:pPr>
      <w:rPr>
        <w:rFonts w:ascii="Wingdings" w:hAnsi="Wingdings" w:hint="default"/>
      </w:rPr>
    </w:lvl>
  </w:abstractNum>
  <w:abstractNum w:abstractNumId="58" w15:restartNumberingAfterBreak="0">
    <w:nsid w:val="2110288B"/>
    <w:multiLevelType w:val="hybridMultilevel"/>
    <w:tmpl w:val="37B22AD8"/>
    <w:lvl w:ilvl="0" w:tplc="5C7A09B8">
      <w:start w:val="1"/>
      <w:numFmt w:val="lowerRoman"/>
      <w:lvlText w:val="%1."/>
      <w:lvlJc w:val="left"/>
      <w:pPr>
        <w:ind w:left="1790" w:hanging="360"/>
      </w:pPr>
    </w:lvl>
    <w:lvl w:ilvl="1" w:tplc="08090019" w:tentative="1">
      <w:start w:val="1"/>
      <w:numFmt w:val="lowerLetter"/>
      <w:lvlText w:val="%2."/>
      <w:lvlJc w:val="left"/>
      <w:pPr>
        <w:ind w:left="2510" w:hanging="360"/>
      </w:pPr>
    </w:lvl>
    <w:lvl w:ilvl="2" w:tplc="0809001B" w:tentative="1">
      <w:start w:val="1"/>
      <w:numFmt w:val="lowerRoman"/>
      <w:lvlText w:val="%3."/>
      <w:lvlJc w:val="right"/>
      <w:pPr>
        <w:ind w:left="3230" w:hanging="180"/>
      </w:pPr>
    </w:lvl>
    <w:lvl w:ilvl="3" w:tplc="0809000F" w:tentative="1">
      <w:start w:val="1"/>
      <w:numFmt w:val="decimal"/>
      <w:lvlText w:val="%4."/>
      <w:lvlJc w:val="left"/>
      <w:pPr>
        <w:ind w:left="3950" w:hanging="360"/>
      </w:pPr>
    </w:lvl>
    <w:lvl w:ilvl="4" w:tplc="08090019" w:tentative="1">
      <w:start w:val="1"/>
      <w:numFmt w:val="lowerLetter"/>
      <w:lvlText w:val="%5."/>
      <w:lvlJc w:val="left"/>
      <w:pPr>
        <w:ind w:left="4670" w:hanging="360"/>
      </w:pPr>
    </w:lvl>
    <w:lvl w:ilvl="5" w:tplc="0809001B" w:tentative="1">
      <w:start w:val="1"/>
      <w:numFmt w:val="lowerRoman"/>
      <w:lvlText w:val="%6."/>
      <w:lvlJc w:val="right"/>
      <w:pPr>
        <w:ind w:left="5390" w:hanging="180"/>
      </w:pPr>
    </w:lvl>
    <w:lvl w:ilvl="6" w:tplc="0809000F" w:tentative="1">
      <w:start w:val="1"/>
      <w:numFmt w:val="decimal"/>
      <w:lvlText w:val="%7."/>
      <w:lvlJc w:val="left"/>
      <w:pPr>
        <w:ind w:left="6110" w:hanging="360"/>
      </w:pPr>
    </w:lvl>
    <w:lvl w:ilvl="7" w:tplc="08090019" w:tentative="1">
      <w:start w:val="1"/>
      <w:numFmt w:val="lowerLetter"/>
      <w:lvlText w:val="%8."/>
      <w:lvlJc w:val="left"/>
      <w:pPr>
        <w:ind w:left="6830" w:hanging="360"/>
      </w:pPr>
    </w:lvl>
    <w:lvl w:ilvl="8" w:tplc="0809001B" w:tentative="1">
      <w:start w:val="1"/>
      <w:numFmt w:val="lowerRoman"/>
      <w:lvlText w:val="%9."/>
      <w:lvlJc w:val="right"/>
      <w:pPr>
        <w:ind w:left="7550" w:hanging="180"/>
      </w:pPr>
    </w:lvl>
  </w:abstractNum>
  <w:abstractNum w:abstractNumId="59" w15:restartNumberingAfterBreak="0">
    <w:nsid w:val="226C54DB"/>
    <w:multiLevelType w:val="hybridMultilevel"/>
    <w:tmpl w:val="29087230"/>
    <w:lvl w:ilvl="0" w:tplc="0426001B">
      <w:start w:val="1"/>
      <w:numFmt w:val="lowerRoman"/>
      <w:lvlText w:val="%1."/>
      <w:lvlJc w:val="right"/>
      <w:pPr>
        <w:ind w:left="720" w:hanging="360"/>
      </w:pPr>
      <w:rPr>
        <w:rFonts w:hint="default"/>
        <w:b w:val="0"/>
        <w:i w:val="0"/>
        <w:color w:val="auto"/>
        <w:sz w:val="24"/>
        <w:szCs w:val="24"/>
        <w:vertAlign w:val="baseline"/>
      </w:rPr>
    </w:lvl>
    <w:lvl w:ilvl="1" w:tplc="04260019">
      <w:start w:val="1"/>
      <w:numFmt w:val="lowerLetter"/>
      <w:lvlText w:val="%2."/>
      <w:lvlJc w:val="left"/>
      <w:pPr>
        <w:ind w:left="1440" w:hanging="360"/>
      </w:p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0" w15:restartNumberingAfterBreak="0">
    <w:nsid w:val="22C33AF1"/>
    <w:multiLevelType w:val="hybridMultilevel"/>
    <w:tmpl w:val="EC96CA9C"/>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1" w15:restartNumberingAfterBreak="0">
    <w:nsid w:val="248F4BF1"/>
    <w:multiLevelType w:val="hybridMultilevel"/>
    <w:tmpl w:val="418E48AE"/>
    <w:lvl w:ilvl="0" w:tplc="0426001B">
      <w:start w:val="1"/>
      <w:numFmt w:val="lowerRoman"/>
      <w:lvlText w:val="%1."/>
      <w:lvlJc w:val="righ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2" w15:restartNumberingAfterBreak="0">
    <w:nsid w:val="253B0B53"/>
    <w:multiLevelType w:val="hybridMultilevel"/>
    <w:tmpl w:val="5EFAF062"/>
    <w:lvl w:ilvl="0" w:tplc="04260019">
      <w:start w:val="1"/>
      <w:numFmt w:val="lowerLetter"/>
      <w:lvlText w:val="%1."/>
      <w:lvlJc w:val="left"/>
      <w:pPr>
        <w:ind w:left="720" w:hanging="360"/>
      </w:pPr>
      <w:rPr>
        <w:rFonts w:hint="default"/>
      </w:rPr>
    </w:lvl>
    <w:lvl w:ilvl="1" w:tplc="F4B8FBBC">
      <w:start w:val="1"/>
      <w:numFmt w:val="bullet"/>
      <w:lvlText w:val="o"/>
      <w:lvlJc w:val="left"/>
      <w:pPr>
        <w:ind w:left="1440" w:hanging="360"/>
      </w:pPr>
      <w:rPr>
        <w:rFonts w:ascii="Cambria Math" w:hAnsi="Cambria Math" w:hint="default"/>
      </w:rPr>
    </w:lvl>
    <w:lvl w:ilvl="2" w:tplc="0E4835EC">
      <w:start w:val="1"/>
      <w:numFmt w:val="bullet"/>
      <w:lvlText w:val=""/>
      <w:lvlJc w:val="left"/>
      <w:pPr>
        <w:ind w:left="2160" w:hanging="360"/>
      </w:pPr>
      <w:rPr>
        <w:rFonts w:ascii="@Yu Mincho" w:hAnsi="@Yu Mincho" w:hint="default"/>
      </w:rPr>
    </w:lvl>
    <w:lvl w:ilvl="3" w:tplc="F0E2B906">
      <w:start w:val="1"/>
      <w:numFmt w:val="bullet"/>
      <w:lvlText w:val=""/>
      <w:lvlJc w:val="left"/>
      <w:pPr>
        <w:ind w:left="2880" w:hanging="360"/>
      </w:pPr>
      <w:rPr>
        <w:rFonts w:ascii="Arial" w:hAnsi="Arial" w:hint="default"/>
      </w:rPr>
    </w:lvl>
    <w:lvl w:ilvl="4" w:tplc="B3FC670A">
      <w:start w:val="1"/>
      <w:numFmt w:val="bullet"/>
      <w:lvlText w:val="o"/>
      <w:lvlJc w:val="left"/>
      <w:pPr>
        <w:ind w:left="3600" w:hanging="360"/>
      </w:pPr>
      <w:rPr>
        <w:rFonts w:ascii="Cambria Math" w:hAnsi="Cambria Math" w:hint="default"/>
      </w:rPr>
    </w:lvl>
    <w:lvl w:ilvl="5" w:tplc="871E22F8">
      <w:start w:val="1"/>
      <w:numFmt w:val="bullet"/>
      <w:lvlText w:val=""/>
      <w:lvlJc w:val="left"/>
      <w:pPr>
        <w:ind w:left="4320" w:hanging="360"/>
      </w:pPr>
      <w:rPr>
        <w:rFonts w:ascii="@Yu Mincho" w:hAnsi="@Yu Mincho" w:hint="default"/>
      </w:rPr>
    </w:lvl>
    <w:lvl w:ilvl="6" w:tplc="CAE8A582">
      <w:start w:val="1"/>
      <w:numFmt w:val="bullet"/>
      <w:lvlText w:val=""/>
      <w:lvlJc w:val="left"/>
      <w:pPr>
        <w:ind w:left="5040" w:hanging="360"/>
      </w:pPr>
      <w:rPr>
        <w:rFonts w:ascii="Arial" w:hAnsi="Arial" w:hint="default"/>
      </w:rPr>
    </w:lvl>
    <w:lvl w:ilvl="7" w:tplc="E0C209CC">
      <w:start w:val="1"/>
      <w:numFmt w:val="bullet"/>
      <w:lvlText w:val="o"/>
      <w:lvlJc w:val="left"/>
      <w:pPr>
        <w:ind w:left="5760" w:hanging="360"/>
      </w:pPr>
      <w:rPr>
        <w:rFonts w:ascii="Cambria Math" w:hAnsi="Cambria Math" w:hint="default"/>
      </w:rPr>
    </w:lvl>
    <w:lvl w:ilvl="8" w:tplc="335CB420">
      <w:start w:val="1"/>
      <w:numFmt w:val="bullet"/>
      <w:lvlText w:val=""/>
      <w:lvlJc w:val="left"/>
      <w:pPr>
        <w:ind w:left="6480" w:hanging="360"/>
      </w:pPr>
      <w:rPr>
        <w:rFonts w:ascii="@Yu Mincho" w:hAnsi="@Yu Mincho" w:hint="default"/>
      </w:rPr>
    </w:lvl>
  </w:abstractNum>
  <w:abstractNum w:abstractNumId="63" w15:restartNumberingAfterBreak="0">
    <w:nsid w:val="259458F3"/>
    <w:multiLevelType w:val="hybridMultilevel"/>
    <w:tmpl w:val="B65C91D8"/>
    <w:lvl w:ilvl="0" w:tplc="5C7A09B8">
      <w:start w:val="1"/>
      <w:numFmt w:val="lowerRoman"/>
      <w:lvlText w:val="%1."/>
      <w:lvlJc w:val="left"/>
      <w:pPr>
        <w:ind w:left="1790" w:hanging="360"/>
      </w:pPr>
    </w:lvl>
    <w:lvl w:ilvl="1" w:tplc="08090019" w:tentative="1">
      <w:start w:val="1"/>
      <w:numFmt w:val="lowerLetter"/>
      <w:lvlText w:val="%2."/>
      <w:lvlJc w:val="left"/>
      <w:pPr>
        <w:ind w:left="2510" w:hanging="360"/>
      </w:pPr>
    </w:lvl>
    <w:lvl w:ilvl="2" w:tplc="0809001B" w:tentative="1">
      <w:start w:val="1"/>
      <w:numFmt w:val="lowerRoman"/>
      <w:lvlText w:val="%3."/>
      <w:lvlJc w:val="right"/>
      <w:pPr>
        <w:ind w:left="3230" w:hanging="180"/>
      </w:pPr>
    </w:lvl>
    <w:lvl w:ilvl="3" w:tplc="0809000F" w:tentative="1">
      <w:start w:val="1"/>
      <w:numFmt w:val="decimal"/>
      <w:lvlText w:val="%4."/>
      <w:lvlJc w:val="left"/>
      <w:pPr>
        <w:ind w:left="3950" w:hanging="360"/>
      </w:pPr>
    </w:lvl>
    <w:lvl w:ilvl="4" w:tplc="08090019" w:tentative="1">
      <w:start w:val="1"/>
      <w:numFmt w:val="lowerLetter"/>
      <w:lvlText w:val="%5."/>
      <w:lvlJc w:val="left"/>
      <w:pPr>
        <w:ind w:left="4670" w:hanging="360"/>
      </w:pPr>
    </w:lvl>
    <w:lvl w:ilvl="5" w:tplc="0809001B" w:tentative="1">
      <w:start w:val="1"/>
      <w:numFmt w:val="lowerRoman"/>
      <w:lvlText w:val="%6."/>
      <w:lvlJc w:val="right"/>
      <w:pPr>
        <w:ind w:left="5390" w:hanging="180"/>
      </w:pPr>
    </w:lvl>
    <w:lvl w:ilvl="6" w:tplc="0809000F" w:tentative="1">
      <w:start w:val="1"/>
      <w:numFmt w:val="decimal"/>
      <w:lvlText w:val="%7."/>
      <w:lvlJc w:val="left"/>
      <w:pPr>
        <w:ind w:left="6110" w:hanging="360"/>
      </w:pPr>
    </w:lvl>
    <w:lvl w:ilvl="7" w:tplc="08090019" w:tentative="1">
      <w:start w:val="1"/>
      <w:numFmt w:val="lowerLetter"/>
      <w:lvlText w:val="%8."/>
      <w:lvlJc w:val="left"/>
      <w:pPr>
        <w:ind w:left="6830" w:hanging="360"/>
      </w:pPr>
    </w:lvl>
    <w:lvl w:ilvl="8" w:tplc="0809001B" w:tentative="1">
      <w:start w:val="1"/>
      <w:numFmt w:val="lowerRoman"/>
      <w:lvlText w:val="%9."/>
      <w:lvlJc w:val="right"/>
      <w:pPr>
        <w:ind w:left="7550" w:hanging="180"/>
      </w:pPr>
    </w:lvl>
  </w:abstractNum>
  <w:abstractNum w:abstractNumId="64" w15:restartNumberingAfterBreak="0">
    <w:nsid w:val="26414B75"/>
    <w:multiLevelType w:val="multilevel"/>
    <w:tmpl w:val="2988B2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 w15:restartNumberingAfterBreak="0">
    <w:nsid w:val="264D06C7"/>
    <w:multiLevelType w:val="hybridMultilevel"/>
    <w:tmpl w:val="D44E523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6" w15:restartNumberingAfterBreak="0">
    <w:nsid w:val="2A040784"/>
    <w:multiLevelType w:val="hybridMultilevel"/>
    <w:tmpl w:val="B9DE04E6"/>
    <w:lvl w:ilvl="0" w:tplc="04260019">
      <w:start w:val="1"/>
      <w:numFmt w:val="lowerLetter"/>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67" w15:restartNumberingAfterBreak="0">
    <w:nsid w:val="2A926A53"/>
    <w:multiLevelType w:val="hybridMultilevel"/>
    <w:tmpl w:val="FFFFFFFF"/>
    <w:lvl w:ilvl="0" w:tplc="6860BC1A">
      <w:start w:val="1"/>
      <w:numFmt w:val="bullet"/>
      <w:lvlText w:val="·"/>
      <w:lvlJc w:val="left"/>
      <w:pPr>
        <w:ind w:left="720" w:hanging="360"/>
      </w:pPr>
      <w:rPr>
        <w:rFonts w:ascii="Arial" w:hAnsi="Arial" w:hint="default"/>
      </w:rPr>
    </w:lvl>
    <w:lvl w:ilvl="1" w:tplc="C7CA4802">
      <w:start w:val="1"/>
      <w:numFmt w:val="bullet"/>
      <w:lvlText w:val="o"/>
      <w:lvlJc w:val="left"/>
      <w:pPr>
        <w:ind w:left="1440" w:hanging="360"/>
      </w:pPr>
      <w:rPr>
        <w:rFonts w:ascii="Cambria Math" w:hAnsi="Cambria Math" w:hint="default"/>
      </w:rPr>
    </w:lvl>
    <w:lvl w:ilvl="2" w:tplc="FA70475C">
      <w:start w:val="1"/>
      <w:numFmt w:val="bullet"/>
      <w:lvlText w:val=""/>
      <w:lvlJc w:val="left"/>
      <w:pPr>
        <w:ind w:left="2160" w:hanging="360"/>
      </w:pPr>
      <w:rPr>
        <w:rFonts w:ascii="@Yu Mincho" w:hAnsi="@Yu Mincho" w:hint="default"/>
      </w:rPr>
    </w:lvl>
    <w:lvl w:ilvl="3" w:tplc="FE8CFE1E">
      <w:start w:val="1"/>
      <w:numFmt w:val="bullet"/>
      <w:lvlText w:val=""/>
      <w:lvlJc w:val="left"/>
      <w:pPr>
        <w:ind w:left="2880" w:hanging="360"/>
      </w:pPr>
      <w:rPr>
        <w:rFonts w:ascii="Arial" w:hAnsi="Arial" w:hint="default"/>
      </w:rPr>
    </w:lvl>
    <w:lvl w:ilvl="4" w:tplc="67E67DDA">
      <w:start w:val="1"/>
      <w:numFmt w:val="bullet"/>
      <w:lvlText w:val="o"/>
      <w:lvlJc w:val="left"/>
      <w:pPr>
        <w:ind w:left="3600" w:hanging="360"/>
      </w:pPr>
      <w:rPr>
        <w:rFonts w:ascii="Cambria Math" w:hAnsi="Cambria Math" w:hint="default"/>
      </w:rPr>
    </w:lvl>
    <w:lvl w:ilvl="5" w:tplc="7F1260AA">
      <w:start w:val="1"/>
      <w:numFmt w:val="bullet"/>
      <w:lvlText w:val=""/>
      <w:lvlJc w:val="left"/>
      <w:pPr>
        <w:ind w:left="4320" w:hanging="360"/>
      </w:pPr>
      <w:rPr>
        <w:rFonts w:ascii="@Yu Mincho" w:hAnsi="@Yu Mincho" w:hint="default"/>
      </w:rPr>
    </w:lvl>
    <w:lvl w:ilvl="6" w:tplc="C79C5CA4">
      <w:start w:val="1"/>
      <w:numFmt w:val="bullet"/>
      <w:lvlText w:val=""/>
      <w:lvlJc w:val="left"/>
      <w:pPr>
        <w:ind w:left="5040" w:hanging="360"/>
      </w:pPr>
      <w:rPr>
        <w:rFonts w:ascii="Arial" w:hAnsi="Arial" w:hint="default"/>
      </w:rPr>
    </w:lvl>
    <w:lvl w:ilvl="7" w:tplc="8406665C">
      <w:start w:val="1"/>
      <w:numFmt w:val="bullet"/>
      <w:lvlText w:val="o"/>
      <w:lvlJc w:val="left"/>
      <w:pPr>
        <w:ind w:left="5760" w:hanging="360"/>
      </w:pPr>
      <w:rPr>
        <w:rFonts w:ascii="Cambria Math" w:hAnsi="Cambria Math" w:hint="default"/>
      </w:rPr>
    </w:lvl>
    <w:lvl w:ilvl="8" w:tplc="5BCE50DA">
      <w:start w:val="1"/>
      <w:numFmt w:val="bullet"/>
      <w:lvlText w:val=""/>
      <w:lvlJc w:val="left"/>
      <w:pPr>
        <w:ind w:left="6480" w:hanging="360"/>
      </w:pPr>
      <w:rPr>
        <w:rFonts w:ascii="@Yu Mincho" w:hAnsi="@Yu Mincho" w:hint="default"/>
      </w:rPr>
    </w:lvl>
  </w:abstractNum>
  <w:abstractNum w:abstractNumId="68" w15:restartNumberingAfterBreak="0">
    <w:nsid w:val="2B74423F"/>
    <w:multiLevelType w:val="hybridMultilevel"/>
    <w:tmpl w:val="5C360CF4"/>
    <w:lvl w:ilvl="0" w:tplc="374A8838">
      <w:start w:val="1"/>
      <w:numFmt w:val="decimal"/>
      <w:lvlText w:val="(%1)"/>
      <w:lvlJc w:val="left"/>
      <w:pPr>
        <w:ind w:left="927" w:hanging="360"/>
      </w:pPr>
      <w:rPr>
        <w:rFonts w:hint="default"/>
      </w:rPr>
    </w:lvl>
    <w:lvl w:ilvl="1" w:tplc="04260019">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69" w15:restartNumberingAfterBreak="0">
    <w:nsid w:val="2B8844D8"/>
    <w:multiLevelType w:val="hybridMultilevel"/>
    <w:tmpl w:val="2CBA23FE"/>
    <w:lvl w:ilvl="0" w:tplc="47C49854">
      <w:start w:val="1"/>
      <w:numFmt w:val="decimal"/>
      <w:lvlText w:val="%1."/>
      <w:lvlJc w:val="left"/>
      <w:pPr>
        <w:ind w:left="1146" w:hanging="360"/>
      </w:pPr>
      <w:rPr>
        <w:rFonts w:ascii="Times New Roman" w:eastAsiaTheme="minorHAnsi" w:hAnsi="Times New Roman" w:cs="Times New Roman"/>
      </w:rPr>
    </w:lvl>
    <w:lvl w:ilvl="1" w:tplc="04260019" w:tentative="1">
      <w:start w:val="1"/>
      <w:numFmt w:val="lowerLetter"/>
      <w:lvlText w:val="%2."/>
      <w:lvlJc w:val="left"/>
      <w:pPr>
        <w:ind w:left="1866" w:hanging="360"/>
      </w:pPr>
    </w:lvl>
    <w:lvl w:ilvl="2" w:tplc="0426001B" w:tentative="1">
      <w:start w:val="1"/>
      <w:numFmt w:val="lowerRoman"/>
      <w:lvlText w:val="%3."/>
      <w:lvlJc w:val="right"/>
      <w:pPr>
        <w:ind w:left="2586" w:hanging="180"/>
      </w:pPr>
    </w:lvl>
    <w:lvl w:ilvl="3" w:tplc="0426000F" w:tentative="1">
      <w:start w:val="1"/>
      <w:numFmt w:val="decimal"/>
      <w:lvlText w:val="%4."/>
      <w:lvlJc w:val="left"/>
      <w:pPr>
        <w:ind w:left="3306" w:hanging="360"/>
      </w:pPr>
    </w:lvl>
    <w:lvl w:ilvl="4" w:tplc="04260019" w:tentative="1">
      <w:start w:val="1"/>
      <w:numFmt w:val="lowerLetter"/>
      <w:lvlText w:val="%5."/>
      <w:lvlJc w:val="left"/>
      <w:pPr>
        <w:ind w:left="4026" w:hanging="360"/>
      </w:pPr>
    </w:lvl>
    <w:lvl w:ilvl="5" w:tplc="0426001B" w:tentative="1">
      <w:start w:val="1"/>
      <w:numFmt w:val="lowerRoman"/>
      <w:lvlText w:val="%6."/>
      <w:lvlJc w:val="right"/>
      <w:pPr>
        <w:ind w:left="4746" w:hanging="180"/>
      </w:pPr>
    </w:lvl>
    <w:lvl w:ilvl="6" w:tplc="0426000F" w:tentative="1">
      <w:start w:val="1"/>
      <w:numFmt w:val="decimal"/>
      <w:lvlText w:val="%7."/>
      <w:lvlJc w:val="left"/>
      <w:pPr>
        <w:ind w:left="5466" w:hanging="360"/>
      </w:pPr>
    </w:lvl>
    <w:lvl w:ilvl="7" w:tplc="04260019" w:tentative="1">
      <w:start w:val="1"/>
      <w:numFmt w:val="lowerLetter"/>
      <w:lvlText w:val="%8."/>
      <w:lvlJc w:val="left"/>
      <w:pPr>
        <w:ind w:left="6186" w:hanging="360"/>
      </w:pPr>
    </w:lvl>
    <w:lvl w:ilvl="8" w:tplc="0426001B" w:tentative="1">
      <w:start w:val="1"/>
      <w:numFmt w:val="lowerRoman"/>
      <w:lvlText w:val="%9."/>
      <w:lvlJc w:val="right"/>
      <w:pPr>
        <w:ind w:left="6906" w:hanging="180"/>
      </w:pPr>
    </w:lvl>
  </w:abstractNum>
  <w:abstractNum w:abstractNumId="70" w15:restartNumberingAfterBreak="0">
    <w:nsid w:val="2C8E6EB7"/>
    <w:multiLevelType w:val="hybridMultilevel"/>
    <w:tmpl w:val="87065894"/>
    <w:lvl w:ilvl="0" w:tplc="C3040A00">
      <w:start w:val="2"/>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1" w15:restartNumberingAfterBreak="0">
    <w:nsid w:val="2C8F2870"/>
    <w:multiLevelType w:val="hybridMultilevel"/>
    <w:tmpl w:val="88F24C08"/>
    <w:lvl w:ilvl="0" w:tplc="305EE310">
      <w:start w:val="1"/>
      <w:numFmt w:val="lowerRoman"/>
      <w:lvlText w:val="%1."/>
      <w:lvlJc w:val="right"/>
      <w:pPr>
        <w:ind w:left="720" w:hanging="360"/>
      </w:pPr>
      <w:rPr>
        <w:rFonts w:ascii="Times New Roman" w:hAnsi="Times New Roman" w:cs="Times New Roman" w:hint="default"/>
      </w:rPr>
    </w:lvl>
    <w:lvl w:ilvl="1" w:tplc="A600D872">
      <w:start w:val="1"/>
      <w:numFmt w:val="bullet"/>
      <w:lvlText w:val="o"/>
      <w:lvlJc w:val="left"/>
      <w:pPr>
        <w:ind w:left="1440" w:hanging="360"/>
      </w:pPr>
      <w:rPr>
        <w:rFonts w:ascii="Courier New" w:hAnsi="Courier New" w:hint="default"/>
      </w:rPr>
    </w:lvl>
    <w:lvl w:ilvl="2" w:tplc="36E0BF68">
      <w:start w:val="1"/>
      <w:numFmt w:val="bullet"/>
      <w:lvlText w:val=""/>
      <w:lvlJc w:val="left"/>
      <w:pPr>
        <w:ind w:left="2160" w:hanging="360"/>
      </w:pPr>
      <w:rPr>
        <w:rFonts w:ascii="Wingdings" w:hAnsi="Wingdings" w:hint="default"/>
      </w:rPr>
    </w:lvl>
    <w:lvl w:ilvl="3" w:tplc="88860C18">
      <w:start w:val="1"/>
      <w:numFmt w:val="bullet"/>
      <w:lvlText w:val=""/>
      <w:lvlJc w:val="left"/>
      <w:pPr>
        <w:ind w:left="2880" w:hanging="360"/>
      </w:pPr>
      <w:rPr>
        <w:rFonts w:ascii="Symbol" w:hAnsi="Symbol" w:hint="default"/>
      </w:rPr>
    </w:lvl>
    <w:lvl w:ilvl="4" w:tplc="5D54EDB2">
      <w:start w:val="1"/>
      <w:numFmt w:val="bullet"/>
      <w:lvlText w:val="o"/>
      <w:lvlJc w:val="left"/>
      <w:pPr>
        <w:ind w:left="3600" w:hanging="360"/>
      </w:pPr>
      <w:rPr>
        <w:rFonts w:ascii="Courier New" w:hAnsi="Courier New" w:hint="default"/>
      </w:rPr>
    </w:lvl>
    <w:lvl w:ilvl="5" w:tplc="44643B6C">
      <w:start w:val="1"/>
      <w:numFmt w:val="bullet"/>
      <w:lvlText w:val=""/>
      <w:lvlJc w:val="left"/>
      <w:pPr>
        <w:ind w:left="4320" w:hanging="360"/>
      </w:pPr>
      <w:rPr>
        <w:rFonts w:ascii="Wingdings" w:hAnsi="Wingdings" w:hint="default"/>
      </w:rPr>
    </w:lvl>
    <w:lvl w:ilvl="6" w:tplc="F8B25632">
      <w:start w:val="1"/>
      <w:numFmt w:val="bullet"/>
      <w:lvlText w:val=""/>
      <w:lvlJc w:val="left"/>
      <w:pPr>
        <w:ind w:left="5040" w:hanging="360"/>
      </w:pPr>
      <w:rPr>
        <w:rFonts w:ascii="Symbol" w:hAnsi="Symbol" w:hint="default"/>
      </w:rPr>
    </w:lvl>
    <w:lvl w:ilvl="7" w:tplc="3738E14C">
      <w:start w:val="1"/>
      <w:numFmt w:val="bullet"/>
      <w:lvlText w:val="o"/>
      <w:lvlJc w:val="left"/>
      <w:pPr>
        <w:ind w:left="5760" w:hanging="360"/>
      </w:pPr>
      <w:rPr>
        <w:rFonts w:ascii="Courier New" w:hAnsi="Courier New" w:hint="default"/>
      </w:rPr>
    </w:lvl>
    <w:lvl w:ilvl="8" w:tplc="A51835A8">
      <w:start w:val="1"/>
      <w:numFmt w:val="bullet"/>
      <w:lvlText w:val=""/>
      <w:lvlJc w:val="left"/>
      <w:pPr>
        <w:ind w:left="6480" w:hanging="360"/>
      </w:pPr>
      <w:rPr>
        <w:rFonts w:ascii="Wingdings" w:hAnsi="Wingdings" w:hint="default"/>
      </w:rPr>
    </w:lvl>
  </w:abstractNum>
  <w:abstractNum w:abstractNumId="72" w15:restartNumberingAfterBreak="0">
    <w:nsid w:val="2CB00641"/>
    <w:multiLevelType w:val="hybridMultilevel"/>
    <w:tmpl w:val="4AC03754"/>
    <w:lvl w:ilvl="0" w:tplc="04260001">
      <w:start w:val="1"/>
      <w:numFmt w:val="bullet"/>
      <w:lvlText w:val=""/>
      <w:lvlJc w:val="left"/>
      <w:pPr>
        <w:ind w:left="1344" w:hanging="360"/>
      </w:pPr>
      <w:rPr>
        <w:rFonts w:ascii="Symbol" w:hAnsi="Symbol" w:hint="default"/>
      </w:rPr>
    </w:lvl>
    <w:lvl w:ilvl="1" w:tplc="04260003" w:tentative="1">
      <w:start w:val="1"/>
      <w:numFmt w:val="bullet"/>
      <w:lvlText w:val="o"/>
      <w:lvlJc w:val="left"/>
      <w:pPr>
        <w:ind w:left="2064" w:hanging="360"/>
      </w:pPr>
      <w:rPr>
        <w:rFonts w:ascii="Courier New" w:hAnsi="Courier New" w:cs="Courier New" w:hint="default"/>
      </w:rPr>
    </w:lvl>
    <w:lvl w:ilvl="2" w:tplc="04260005" w:tentative="1">
      <w:start w:val="1"/>
      <w:numFmt w:val="bullet"/>
      <w:lvlText w:val=""/>
      <w:lvlJc w:val="left"/>
      <w:pPr>
        <w:ind w:left="2784" w:hanging="360"/>
      </w:pPr>
      <w:rPr>
        <w:rFonts w:ascii="Wingdings" w:hAnsi="Wingdings" w:hint="default"/>
      </w:rPr>
    </w:lvl>
    <w:lvl w:ilvl="3" w:tplc="04260001" w:tentative="1">
      <w:start w:val="1"/>
      <w:numFmt w:val="bullet"/>
      <w:lvlText w:val=""/>
      <w:lvlJc w:val="left"/>
      <w:pPr>
        <w:ind w:left="3504" w:hanging="360"/>
      </w:pPr>
      <w:rPr>
        <w:rFonts w:ascii="Symbol" w:hAnsi="Symbol" w:hint="default"/>
      </w:rPr>
    </w:lvl>
    <w:lvl w:ilvl="4" w:tplc="04260003" w:tentative="1">
      <w:start w:val="1"/>
      <w:numFmt w:val="bullet"/>
      <w:lvlText w:val="o"/>
      <w:lvlJc w:val="left"/>
      <w:pPr>
        <w:ind w:left="4224" w:hanging="360"/>
      </w:pPr>
      <w:rPr>
        <w:rFonts w:ascii="Courier New" w:hAnsi="Courier New" w:cs="Courier New" w:hint="default"/>
      </w:rPr>
    </w:lvl>
    <w:lvl w:ilvl="5" w:tplc="04260005" w:tentative="1">
      <w:start w:val="1"/>
      <w:numFmt w:val="bullet"/>
      <w:lvlText w:val=""/>
      <w:lvlJc w:val="left"/>
      <w:pPr>
        <w:ind w:left="4944" w:hanging="360"/>
      </w:pPr>
      <w:rPr>
        <w:rFonts w:ascii="Wingdings" w:hAnsi="Wingdings" w:hint="default"/>
      </w:rPr>
    </w:lvl>
    <w:lvl w:ilvl="6" w:tplc="04260001" w:tentative="1">
      <w:start w:val="1"/>
      <w:numFmt w:val="bullet"/>
      <w:lvlText w:val=""/>
      <w:lvlJc w:val="left"/>
      <w:pPr>
        <w:ind w:left="5664" w:hanging="360"/>
      </w:pPr>
      <w:rPr>
        <w:rFonts w:ascii="Symbol" w:hAnsi="Symbol" w:hint="default"/>
      </w:rPr>
    </w:lvl>
    <w:lvl w:ilvl="7" w:tplc="04260003" w:tentative="1">
      <w:start w:val="1"/>
      <w:numFmt w:val="bullet"/>
      <w:lvlText w:val="o"/>
      <w:lvlJc w:val="left"/>
      <w:pPr>
        <w:ind w:left="6384" w:hanging="360"/>
      </w:pPr>
      <w:rPr>
        <w:rFonts w:ascii="Courier New" w:hAnsi="Courier New" w:cs="Courier New" w:hint="default"/>
      </w:rPr>
    </w:lvl>
    <w:lvl w:ilvl="8" w:tplc="04260005" w:tentative="1">
      <w:start w:val="1"/>
      <w:numFmt w:val="bullet"/>
      <w:lvlText w:val=""/>
      <w:lvlJc w:val="left"/>
      <w:pPr>
        <w:ind w:left="7104" w:hanging="360"/>
      </w:pPr>
      <w:rPr>
        <w:rFonts w:ascii="Wingdings" w:hAnsi="Wingdings" w:hint="default"/>
      </w:rPr>
    </w:lvl>
  </w:abstractNum>
  <w:abstractNum w:abstractNumId="73" w15:restartNumberingAfterBreak="0">
    <w:nsid w:val="2CC71486"/>
    <w:multiLevelType w:val="hybridMultilevel"/>
    <w:tmpl w:val="0D7CBC2A"/>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4" w15:restartNumberingAfterBreak="0">
    <w:nsid w:val="2DD3381A"/>
    <w:multiLevelType w:val="multilevel"/>
    <w:tmpl w:val="1B4C9BE6"/>
    <w:lvl w:ilvl="0">
      <w:start w:val="1"/>
      <w:numFmt w:val="bullet"/>
      <w:lvlText w:val="●"/>
      <w:lvlJc w:val="left"/>
      <w:pPr>
        <w:ind w:left="788" w:hanging="360"/>
      </w:pPr>
      <w:rPr>
        <w:rFonts w:ascii="Noto Sans Symbols" w:eastAsia="Noto Sans Symbols" w:hAnsi="Noto Sans Symbols" w:cs="Noto Sans Symbols"/>
      </w:rPr>
    </w:lvl>
    <w:lvl w:ilvl="1">
      <w:start w:val="1"/>
      <w:numFmt w:val="bullet"/>
      <w:lvlText w:val="o"/>
      <w:lvlJc w:val="left"/>
      <w:pPr>
        <w:ind w:left="1508" w:hanging="360"/>
      </w:pPr>
      <w:rPr>
        <w:rFonts w:ascii="Courier New" w:eastAsia="Courier New" w:hAnsi="Courier New" w:cs="Courier New"/>
      </w:rPr>
    </w:lvl>
    <w:lvl w:ilvl="2">
      <w:start w:val="1"/>
      <w:numFmt w:val="bullet"/>
      <w:lvlText w:val="▪"/>
      <w:lvlJc w:val="left"/>
      <w:pPr>
        <w:ind w:left="2228" w:hanging="360"/>
      </w:pPr>
      <w:rPr>
        <w:rFonts w:ascii="Noto Sans Symbols" w:eastAsia="Noto Sans Symbols" w:hAnsi="Noto Sans Symbols" w:cs="Noto Sans Symbols"/>
      </w:rPr>
    </w:lvl>
    <w:lvl w:ilvl="3">
      <w:start w:val="1"/>
      <w:numFmt w:val="bullet"/>
      <w:lvlText w:val="●"/>
      <w:lvlJc w:val="left"/>
      <w:pPr>
        <w:ind w:left="2948" w:hanging="360"/>
      </w:pPr>
      <w:rPr>
        <w:rFonts w:ascii="Noto Sans Symbols" w:eastAsia="Noto Sans Symbols" w:hAnsi="Noto Sans Symbols" w:cs="Noto Sans Symbols"/>
      </w:rPr>
    </w:lvl>
    <w:lvl w:ilvl="4">
      <w:start w:val="1"/>
      <w:numFmt w:val="bullet"/>
      <w:lvlText w:val="o"/>
      <w:lvlJc w:val="left"/>
      <w:pPr>
        <w:ind w:left="3668" w:hanging="360"/>
      </w:pPr>
      <w:rPr>
        <w:rFonts w:ascii="Courier New" w:eastAsia="Courier New" w:hAnsi="Courier New" w:cs="Courier New"/>
      </w:rPr>
    </w:lvl>
    <w:lvl w:ilvl="5">
      <w:start w:val="1"/>
      <w:numFmt w:val="bullet"/>
      <w:lvlText w:val="▪"/>
      <w:lvlJc w:val="left"/>
      <w:pPr>
        <w:ind w:left="4388" w:hanging="360"/>
      </w:pPr>
      <w:rPr>
        <w:rFonts w:ascii="Noto Sans Symbols" w:eastAsia="Noto Sans Symbols" w:hAnsi="Noto Sans Symbols" w:cs="Noto Sans Symbols"/>
      </w:rPr>
    </w:lvl>
    <w:lvl w:ilvl="6">
      <w:start w:val="1"/>
      <w:numFmt w:val="bullet"/>
      <w:lvlText w:val="●"/>
      <w:lvlJc w:val="left"/>
      <w:pPr>
        <w:ind w:left="5108" w:hanging="360"/>
      </w:pPr>
      <w:rPr>
        <w:rFonts w:ascii="Noto Sans Symbols" w:eastAsia="Noto Sans Symbols" w:hAnsi="Noto Sans Symbols" w:cs="Noto Sans Symbols"/>
      </w:rPr>
    </w:lvl>
    <w:lvl w:ilvl="7">
      <w:start w:val="1"/>
      <w:numFmt w:val="bullet"/>
      <w:lvlText w:val="o"/>
      <w:lvlJc w:val="left"/>
      <w:pPr>
        <w:ind w:left="5828" w:hanging="360"/>
      </w:pPr>
      <w:rPr>
        <w:rFonts w:ascii="Courier New" w:eastAsia="Courier New" w:hAnsi="Courier New" w:cs="Courier New"/>
      </w:rPr>
    </w:lvl>
    <w:lvl w:ilvl="8">
      <w:start w:val="1"/>
      <w:numFmt w:val="bullet"/>
      <w:lvlText w:val="▪"/>
      <w:lvlJc w:val="left"/>
      <w:pPr>
        <w:ind w:left="6548" w:hanging="360"/>
      </w:pPr>
      <w:rPr>
        <w:rFonts w:ascii="Noto Sans Symbols" w:eastAsia="Noto Sans Symbols" w:hAnsi="Noto Sans Symbols" w:cs="Noto Sans Symbols"/>
      </w:rPr>
    </w:lvl>
  </w:abstractNum>
  <w:abstractNum w:abstractNumId="75" w15:restartNumberingAfterBreak="0">
    <w:nsid w:val="2EAA5BBA"/>
    <w:multiLevelType w:val="hybridMultilevel"/>
    <w:tmpl w:val="199CF6AE"/>
    <w:lvl w:ilvl="0" w:tplc="F6441CE6">
      <w:start w:val="24"/>
      <w:numFmt w:val="bullet"/>
      <w:lvlText w:val="-"/>
      <w:lvlJc w:val="left"/>
      <w:pPr>
        <w:ind w:left="1080" w:hanging="360"/>
      </w:pPr>
      <w:rPr>
        <w:rFonts w:ascii="Times New Roman" w:eastAsiaTheme="minorHAnsi" w:hAnsi="Times New Roman" w:cs="Times New Roman" w:hint="default"/>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start w:val="1"/>
      <w:numFmt w:val="bullet"/>
      <w:lvlText w:val="o"/>
      <w:lvlJc w:val="left"/>
      <w:pPr>
        <w:ind w:left="3960" w:hanging="360"/>
      </w:pPr>
      <w:rPr>
        <w:rFonts w:ascii="Courier New" w:hAnsi="Courier New" w:cs="Courier New" w:hint="default"/>
      </w:rPr>
    </w:lvl>
    <w:lvl w:ilvl="5" w:tplc="04260005">
      <w:start w:val="1"/>
      <w:numFmt w:val="bullet"/>
      <w:lvlText w:val=""/>
      <w:lvlJc w:val="left"/>
      <w:pPr>
        <w:ind w:left="4680" w:hanging="360"/>
      </w:pPr>
      <w:rPr>
        <w:rFonts w:ascii="Wingdings" w:hAnsi="Wingdings" w:hint="default"/>
      </w:rPr>
    </w:lvl>
    <w:lvl w:ilvl="6" w:tplc="04260001">
      <w:start w:val="1"/>
      <w:numFmt w:val="bullet"/>
      <w:lvlText w:val=""/>
      <w:lvlJc w:val="left"/>
      <w:pPr>
        <w:ind w:left="5400" w:hanging="360"/>
      </w:pPr>
      <w:rPr>
        <w:rFonts w:ascii="Symbol" w:hAnsi="Symbol" w:hint="default"/>
      </w:rPr>
    </w:lvl>
    <w:lvl w:ilvl="7" w:tplc="04260003">
      <w:start w:val="1"/>
      <w:numFmt w:val="bullet"/>
      <w:lvlText w:val="o"/>
      <w:lvlJc w:val="left"/>
      <w:pPr>
        <w:ind w:left="6120" w:hanging="360"/>
      </w:pPr>
      <w:rPr>
        <w:rFonts w:ascii="Courier New" w:hAnsi="Courier New" w:cs="Courier New" w:hint="default"/>
      </w:rPr>
    </w:lvl>
    <w:lvl w:ilvl="8" w:tplc="04260005">
      <w:start w:val="1"/>
      <w:numFmt w:val="bullet"/>
      <w:lvlText w:val=""/>
      <w:lvlJc w:val="left"/>
      <w:pPr>
        <w:ind w:left="6840" w:hanging="360"/>
      </w:pPr>
      <w:rPr>
        <w:rFonts w:ascii="Wingdings" w:hAnsi="Wingdings" w:hint="default"/>
      </w:rPr>
    </w:lvl>
  </w:abstractNum>
  <w:abstractNum w:abstractNumId="76" w15:restartNumberingAfterBreak="0">
    <w:nsid w:val="2EF9420D"/>
    <w:multiLevelType w:val="hybridMultilevel"/>
    <w:tmpl w:val="6B982AF8"/>
    <w:lvl w:ilvl="0" w:tplc="0426001B">
      <w:start w:val="1"/>
      <w:numFmt w:val="lowerRoman"/>
      <w:lvlText w:val="%1."/>
      <w:lvlJc w:val="right"/>
      <w:pPr>
        <w:ind w:left="720" w:hanging="360"/>
      </w:pPr>
      <w:rPr>
        <w:rFonts w:hint="default"/>
        <w:b w:val="0"/>
        <w:i w:val="0"/>
        <w:color w:val="auto"/>
        <w:sz w:val="24"/>
        <w:szCs w:val="24"/>
      </w:rPr>
    </w:lvl>
    <w:lvl w:ilvl="1" w:tplc="04260019">
      <w:start w:val="1"/>
      <w:numFmt w:val="lowerLetter"/>
      <w:lvlText w:val="%2."/>
      <w:lvlJc w:val="left"/>
      <w:pPr>
        <w:ind w:left="1440" w:hanging="360"/>
      </w:p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7" w15:restartNumberingAfterBreak="0">
    <w:nsid w:val="2F046D73"/>
    <w:multiLevelType w:val="multilevel"/>
    <w:tmpl w:val="5D18C5A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2FAB621A"/>
    <w:multiLevelType w:val="hybridMultilevel"/>
    <w:tmpl w:val="029A3A34"/>
    <w:lvl w:ilvl="0" w:tplc="0426001B">
      <w:start w:val="1"/>
      <w:numFmt w:val="lowerRoman"/>
      <w:lvlText w:val="%1."/>
      <w:lvlJc w:val="right"/>
      <w:pPr>
        <w:ind w:left="720" w:hanging="360"/>
      </w:pPr>
      <w:rPr>
        <w:rFonts w:hint="default"/>
        <w:b w:val="0"/>
        <w:i w:val="0"/>
        <w:color w:val="auto"/>
        <w:sz w:val="24"/>
        <w:szCs w:val="24"/>
        <w:vertAlign w:val="baseline"/>
      </w:rPr>
    </w:lvl>
    <w:lvl w:ilvl="1" w:tplc="04260019">
      <w:start w:val="1"/>
      <w:numFmt w:val="lowerLetter"/>
      <w:lvlText w:val="%2."/>
      <w:lvlJc w:val="left"/>
      <w:pPr>
        <w:ind w:left="1440" w:hanging="360"/>
      </w:p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9" w15:restartNumberingAfterBreak="0">
    <w:nsid w:val="315B3169"/>
    <w:multiLevelType w:val="multilevel"/>
    <w:tmpl w:val="81307B44"/>
    <w:lvl w:ilvl="0">
      <w:start w:val="1"/>
      <w:numFmt w:val="bullet"/>
      <w:lvlText w:val=""/>
      <w:lvlJc w:val="left"/>
      <w:pPr>
        <w:tabs>
          <w:tab w:val="num" w:pos="720"/>
        </w:tabs>
        <w:ind w:left="720" w:hanging="360"/>
      </w:pPr>
      <w:rPr>
        <w:rFonts w:ascii="Symbol" w:hAnsi="Symbol" w:hint="default"/>
        <w:sz w:val="20"/>
      </w:rPr>
    </w:lvl>
    <w:lvl w:ilvl="1">
      <w:start w:val="651"/>
      <w:numFmt w:val="decimal"/>
      <w:lvlText w:val="(%2)"/>
      <w:lvlJc w:val="left"/>
      <w:pPr>
        <w:ind w:left="1590" w:hanging="510"/>
      </w:pPr>
      <w:rPr>
        <w:rFonts w:ascii="Times New Roman" w:eastAsiaTheme="minorHAnsi" w:hAnsi="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325D44F4"/>
    <w:multiLevelType w:val="hybridMultilevel"/>
    <w:tmpl w:val="CB4CDAC0"/>
    <w:lvl w:ilvl="0" w:tplc="9B520ED0">
      <w:start w:val="1"/>
      <w:numFmt w:val="lowerRoman"/>
      <w:lvlText w:val="%1."/>
      <w:lvlJc w:val="right"/>
      <w:pPr>
        <w:ind w:left="720" w:hanging="360"/>
      </w:pPr>
      <w:rPr>
        <w:rFonts w:ascii="Times New Roman" w:hAnsi="Times New Roman" w:cs="Times New Roman" w:hint="default"/>
      </w:rPr>
    </w:lvl>
    <w:lvl w:ilvl="1" w:tplc="09BCF48A">
      <w:start w:val="1"/>
      <w:numFmt w:val="bullet"/>
      <w:lvlText w:val="o"/>
      <w:lvlJc w:val="left"/>
      <w:pPr>
        <w:ind w:left="1440" w:hanging="360"/>
      </w:pPr>
      <w:rPr>
        <w:rFonts w:ascii="Courier New" w:hAnsi="Courier New" w:hint="default"/>
      </w:rPr>
    </w:lvl>
    <w:lvl w:ilvl="2" w:tplc="0CA201BE">
      <w:start w:val="1"/>
      <w:numFmt w:val="bullet"/>
      <w:lvlText w:val=""/>
      <w:lvlJc w:val="left"/>
      <w:pPr>
        <w:ind w:left="2160" w:hanging="360"/>
      </w:pPr>
      <w:rPr>
        <w:rFonts w:ascii="Wingdings" w:hAnsi="Wingdings" w:hint="default"/>
      </w:rPr>
    </w:lvl>
    <w:lvl w:ilvl="3" w:tplc="45E269A2">
      <w:start w:val="1"/>
      <w:numFmt w:val="bullet"/>
      <w:lvlText w:val=""/>
      <w:lvlJc w:val="left"/>
      <w:pPr>
        <w:ind w:left="2880" w:hanging="360"/>
      </w:pPr>
      <w:rPr>
        <w:rFonts w:ascii="Symbol" w:hAnsi="Symbol" w:hint="default"/>
      </w:rPr>
    </w:lvl>
    <w:lvl w:ilvl="4" w:tplc="C1CA1ACA">
      <w:start w:val="1"/>
      <w:numFmt w:val="bullet"/>
      <w:lvlText w:val="o"/>
      <w:lvlJc w:val="left"/>
      <w:pPr>
        <w:ind w:left="3600" w:hanging="360"/>
      </w:pPr>
      <w:rPr>
        <w:rFonts w:ascii="Courier New" w:hAnsi="Courier New" w:hint="default"/>
      </w:rPr>
    </w:lvl>
    <w:lvl w:ilvl="5" w:tplc="35740D74">
      <w:start w:val="1"/>
      <w:numFmt w:val="bullet"/>
      <w:lvlText w:val=""/>
      <w:lvlJc w:val="left"/>
      <w:pPr>
        <w:ind w:left="4320" w:hanging="360"/>
      </w:pPr>
      <w:rPr>
        <w:rFonts w:ascii="Wingdings" w:hAnsi="Wingdings" w:hint="default"/>
      </w:rPr>
    </w:lvl>
    <w:lvl w:ilvl="6" w:tplc="99B2AA1C">
      <w:start w:val="1"/>
      <w:numFmt w:val="bullet"/>
      <w:lvlText w:val=""/>
      <w:lvlJc w:val="left"/>
      <w:pPr>
        <w:ind w:left="5040" w:hanging="360"/>
      </w:pPr>
      <w:rPr>
        <w:rFonts w:ascii="Symbol" w:hAnsi="Symbol" w:hint="default"/>
      </w:rPr>
    </w:lvl>
    <w:lvl w:ilvl="7" w:tplc="61DE1B5A">
      <w:start w:val="1"/>
      <w:numFmt w:val="bullet"/>
      <w:lvlText w:val="o"/>
      <w:lvlJc w:val="left"/>
      <w:pPr>
        <w:ind w:left="5760" w:hanging="360"/>
      </w:pPr>
      <w:rPr>
        <w:rFonts w:ascii="Courier New" w:hAnsi="Courier New" w:hint="default"/>
      </w:rPr>
    </w:lvl>
    <w:lvl w:ilvl="8" w:tplc="D376DD64">
      <w:start w:val="1"/>
      <w:numFmt w:val="bullet"/>
      <w:lvlText w:val=""/>
      <w:lvlJc w:val="left"/>
      <w:pPr>
        <w:ind w:left="6480" w:hanging="360"/>
      </w:pPr>
      <w:rPr>
        <w:rFonts w:ascii="Wingdings" w:hAnsi="Wingdings" w:hint="default"/>
      </w:rPr>
    </w:lvl>
  </w:abstractNum>
  <w:abstractNum w:abstractNumId="81" w15:restartNumberingAfterBreak="0">
    <w:nsid w:val="329E0692"/>
    <w:multiLevelType w:val="hybridMultilevel"/>
    <w:tmpl w:val="91120C1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2" w15:restartNumberingAfterBreak="0">
    <w:nsid w:val="32B2254A"/>
    <w:multiLevelType w:val="hybridMultilevel"/>
    <w:tmpl w:val="750CD8A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3" w15:restartNumberingAfterBreak="0">
    <w:nsid w:val="32E1276A"/>
    <w:multiLevelType w:val="hybridMultilevel"/>
    <w:tmpl w:val="8F8A4AF0"/>
    <w:lvl w:ilvl="0" w:tplc="5F4415C4">
      <w:start w:val="1"/>
      <w:numFmt w:val="lowerRoman"/>
      <w:lvlText w:val="%1."/>
      <w:lvlJc w:val="left"/>
      <w:pPr>
        <w:ind w:left="720" w:hanging="360"/>
      </w:pPr>
      <w:rPr>
        <w:rFonts w:ascii="Times New Roman" w:eastAsia="Calibri" w:hAnsi="Times New Roman" w:cs="Times New Roman"/>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4" w15:restartNumberingAfterBreak="0">
    <w:nsid w:val="336F58BA"/>
    <w:multiLevelType w:val="hybridMultilevel"/>
    <w:tmpl w:val="57ACE29C"/>
    <w:lvl w:ilvl="0" w:tplc="38B036B6">
      <w:start w:val="1"/>
      <w:numFmt w:val="bullet"/>
      <w:lvlText w:val="•"/>
      <w:lvlJc w:val="left"/>
      <w:pPr>
        <w:tabs>
          <w:tab w:val="num" w:pos="720"/>
        </w:tabs>
        <w:ind w:left="720" w:hanging="360"/>
      </w:pPr>
      <w:rPr>
        <w:rFonts w:ascii="Arial" w:hAnsi="Arial" w:hint="default"/>
      </w:rPr>
    </w:lvl>
    <w:lvl w:ilvl="1" w:tplc="6DAAAAD6">
      <w:start w:val="1"/>
      <w:numFmt w:val="bullet"/>
      <w:lvlText w:val="•"/>
      <w:lvlJc w:val="left"/>
      <w:pPr>
        <w:tabs>
          <w:tab w:val="num" w:pos="1440"/>
        </w:tabs>
        <w:ind w:left="1440" w:hanging="360"/>
      </w:pPr>
      <w:rPr>
        <w:rFonts w:ascii="Arial" w:hAnsi="Arial" w:hint="default"/>
      </w:rPr>
    </w:lvl>
    <w:lvl w:ilvl="2" w:tplc="77601C36" w:tentative="1">
      <w:start w:val="1"/>
      <w:numFmt w:val="bullet"/>
      <w:lvlText w:val="•"/>
      <w:lvlJc w:val="left"/>
      <w:pPr>
        <w:tabs>
          <w:tab w:val="num" w:pos="2160"/>
        </w:tabs>
        <w:ind w:left="2160" w:hanging="360"/>
      </w:pPr>
      <w:rPr>
        <w:rFonts w:ascii="Arial" w:hAnsi="Arial" w:hint="default"/>
      </w:rPr>
    </w:lvl>
    <w:lvl w:ilvl="3" w:tplc="AC3C09F2" w:tentative="1">
      <w:start w:val="1"/>
      <w:numFmt w:val="bullet"/>
      <w:lvlText w:val="•"/>
      <w:lvlJc w:val="left"/>
      <w:pPr>
        <w:tabs>
          <w:tab w:val="num" w:pos="2880"/>
        </w:tabs>
        <w:ind w:left="2880" w:hanging="360"/>
      </w:pPr>
      <w:rPr>
        <w:rFonts w:ascii="Arial" w:hAnsi="Arial" w:hint="default"/>
      </w:rPr>
    </w:lvl>
    <w:lvl w:ilvl="4" w:tplc="CC8CBEFC" w:tentative="1">
      <w:start w:val="1"/>
      <w:numFmt w:val="bullet"/>
      <w:lvlText w:val="•"/>
      <w:lvlJc w:val="left"/>
      <w:pPr>
        <w:tabs>
          <w:tab w:val="num" w:pos="3600"/>
        </w:tabs>
        <w:ind w:left="3600" w:hanging="360"/>
      </w:pPr>
      <w:rPr>
        <w:rFonts w:ascii="Arial" w:hAnsi="Arial" w:hint="default"/>
      </w:rPr>
    </w:lvl>
    <w:lvl w:ilvl="5" w:tplc="5F747F6E" w:tentative="1">
      <w:start w:val="1"/>
      <w:numFmt w:val="bullet"/>
      <w:lvlText w:val="•"/>
      <w:lvlJc w:val="left"/>
      <w:pPr>
        <w:tabs>
          <w:tab w:val="num" w:pos="4320"/>
        </w:tabs>
        <w:ind w:left="4320" w:hanging="360"/>
      </w:pPr>
      <w:rPr>
        <w:rFonts w:ascii="Arial" w:hAnsi="Arial" w:hint="default"/>
      </w:rPr>
    </w:lvl>
    <w:lvl w:ilvl="6" w:tplc="168A06C0" w:tentative="1">
      <w:start w:val="1"/>
      <w:numFmt w:val="bullet"/>
      <w:lvlText w:val="•"/>
      <w:lvlJc w:val="left"/>
      <w:pPr>
        <w:tabs>
          <w:tab w:val="num" w:pos="5040"/>
        </w:tabs>
        <w:ind w:left="5040" w:hanging="360"/>
      </w:pPr>
      <w:rPr>
        <w:rFonts w:ascii="Arial" w:hAnsi="Arial" w:hint="default"/>
      </w:rPr>
    </w:lvl>
    <w:lvl w:ilvl="7" w:tplc="44ACFA06" w:tentative="1">
      <w:start w:val="1"/>
      <w:numFmt w:val="bullet"/>
      <w:lvlText w:val="•"/>
      <w:lvlJc w:val="left"/>
      <w:pPr>
        <w:tabs>
          <w:tab w:val="num" w:pos="5760"/>
        </w:tabs>
        <w:ind w:left="5760" w:hanging="360"/>
      </w:pPr>
      <w:rPr>
        <w:rFonts w:ascii="Arial" w:hAnsi="Arial" w:hint="default"/>
      </w:rPr>
    </w:lvl>
    <w:lvl w:ilvl="8" w:tplc="60E22848" w:tentative="1">
      <w:start w:val="1"/>
      <w:numFmt w:val="bullet"/>
      <w:lvlText w:val="•"/>
      <w:lvlJc w:val="left"/>
      <w:pPr>
        <w:tabs>
          <w:tab w:val="num" w:pos="6480"/>
        </w:tabs>
        <w:ind w:left="6480" w:hanging="360"/>
      </w:pPr>
      <w:rPr>
        <w:rFonts w:ascii="Arial" w:hAnsi="Arial" w:hint="default"/>
      </w:rPr>
    </w:lvl>
  </w:abstractNum>
  <w:abstractNum w:abstractNumId="85" w15:restartNumberingAfterBreak="0">
    <w:nsid w:val="33993119"/>
    <w:multiLevelType w:val="hybridMultilevel"/>
    <w:tmpl w:val="FFFFFFFF"/>
    <w:lvl w:ilvl="0" w:tplc="B4628076">
      <w:start w:val="1"/>
      <w:numFmt w:val="bullet"/>
      <w:lvlText w:val=""/>
      <w:lvlJc w:val="left"/>
      <w:pPr>
        <w:ind w:left="720" w:hanging="360"/>
      </w:pPr>
      <w:rPr>
        <w:rFonts w:ascii="Symbol" w:hAnsi="Symbol" w:hint="default"/>
      </w:rPr>
    </w:lvl>
    <w:lvl w:ilvl="1" w:tplc="8CF4EC8C">
      <w:start w:val="1"/>
      <w:numFmt w:val="bullet"/>
      <w:lvlText w:val="o"/>
      <w:lvlJc w:val="left"/>
      <w:pPr>
        <w:ind w:left="1440" w:hanging="360"/>
      </w:pPr>
      <w:rPr>
        <w:rFonts w:ascii="Courier New" w:hAnsi="Courier New" w:hint="default"/>
      </w:rPr>
    </w:lvl>
    <w:lvl w:ilvl="2" w:tplc="6E1C9642">
      <w:start w:val="1"/>
      <w:numFmt w:val="bullet"/>
      <w:lvlText w:val=""/>
      <w:lvlJc w:val="left"/>
      <w:pPr>
        <w:ind w:left="2160" w:hanging="360"/>
      </w:pPr>
      <w:rPr>
        <w:rFonts w:ascii="Wingdings" w:hAnsi="Wingdings" w:hint="default"/>
      </w:rPr>
    </w:lvl>
    <w:lvl w:ilvl="3" w:tplc="E8A81038">
      <w:start w:val="1"/>
      <w:numFmt w:val="bullet"/>
      <w:lvlText w:val=""/>
      <w:lvlJc w:val="left"/>
      <w:pPr>
        <w:ind w:left="2880" w:hanging="360"/>
      </w:pPr>
      <w:rPr>
        <w:rFonts w:ascii="Symbol" w:hAnsi="Symbol" w:hint="default"/>
      </w:rPr>
    </w:lvl>
    <w:lvl w:ilvl="4" w:tplc="BADAB868">
      <w:start w:val="1"/>
      <w:numFmt w:val="bullet"/>
      <w:lvlText w:val="o"/>
      <w:lvlJc w:val="left"/>
      <w:pPr>
        <w:ind w:left="3600" w:hanging="360"/>
      </w:pPr>
      <w:rPr>
        <w:rFonts w:ascii="Courier New" w:hAnsi="Courier New" w:hint="default"/>
      </w:rPr>
    </w:lvl>
    <w:lvl w:ilvl="5" w:tplc="0C8CD80A">
      <w:start w:val="1"/>
      <w:numFmt w:val="bullet"/>
      <w:lvlText w:val=""/>
      <w:lvlJc w:val="left"/>
      <w:pPr>
        <w:ind w:left="4320" w:hanging="360"/>
      </w:pPr>
      <w:rPr>
        <w:rFonts w:ascii="Wingdings" w:hAnsi="Wingdings" w:hint="default"/>
      </w:rPr>
    </w:lvl>
    <w:lvl w:ilvl="6" w:tplc="B51A463C">
      <w:start w:val="1"/>
      <w:numFmt w:val="bullet"/>
      <w:lvlText w:val=""/>
      <w:lvlJc w:val="left"/>
      <w:pPr>
        <w:ind w:left="5040" w:hanging="360"/>
      </w:pPr>
      <w:rPr>
        <w:rFonts w:ascii="Symbol" w:hAnsi="Symbol" w:hint="default"/>
      </w:rPr>
    </w:lvl>
    <w:lvl w:ilvl="7" w:tplc="D4E4D43E">
      <w:start w:val="1"/>
      <w:numFmt w:val="bullet"/>
      <w:lvlText w:val="o"/>
      <w:lvlJc w:val="left"/>
      <w:pPr>
        <w:ind w:left="5760" w:hanging="360"/>
      </w:pPr>
      <w:rPr>
        <w:rFonts w:ascii="Courier New" w:hAnsi="Courier New" w:hint="default"/>
      </w:rPr>
    </w:lvl>
    <w:lvl w:ilvl="8" w:tplc="F0F8EBD0">
      <w:start w:val="1"/>
      <w:numFmt w:val="bullet"/>
      <w:lvlText w:val=""/>
      <w:lvlJc w:val="left"/>
      <w:pPr>
        <w:ind w:left="6480" w:hanging="360"/>
      </w:pPr>
      <w:rPr>
        <w:rFonts w:ascii="Wingdings" w:hAnsi="Wingdings" w:hint="default"/>
      </w:rPr>
    </w:lvl>
  </w:abstractNum>
  <w:abstractNum w:abstractNumId="86" w15:restartNumberingAfterBreak="0">
    <w:nsid w:val="3439335B"/>
    <w:multiLevelType w:val="hybridMultilevel"/>
    <w:tmpl w:val="B85ACA26"/>
    <w:lvl w:ilvl="0" w:tplc="04260019">
      <w:start w:val="1"/>
      <w:numFmt w:val="lowerLetter"/>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87" w15:restartNumberingAfterBreak="0">
    <w:nsid w:val="361F7C0A"/>
    <w:multiLevelType w:val="hybridMultilevel"/>
    <w:tmpl w:val="8CBA1DFC"/>
    <w:lvl w:ilvl="0" w:tplc="BCCA3772">
      <w:start w:val="682"/>
      <w:numFmt w:val="decimal"/>
      <w:lvlText w:val="(%1)"/>
      <w:lvlJc w:val="left"/>
      <w:pPr>
        <w:ind w:left="1372" w:hanging="510"/>
      </w:pPr>
      <w:rPr>
        <w:rFonts w:ascii="Times New Roman" w:hAnsi="Times New Roman" w:cs="Times New Roman" w:hint="default"/>
        <w:b w:val="0"/>
        <w:bCs/>
        <w:i w:val="0"/>
        <w:color w:val="auto"/>
      </w:rPr>
    </w:lvl>
    <w:lvl w:ilvl="1" w:tplc="04260019">
      <w:start w:val="1"/>
      <w:numFmt w:val="lowerLetter"/>
      <w:lvlText w:val="%2."/>
      <w:lvlJc w:val="left"/>
      <w:pPr>
        <w:ind w:left="1942" w:hanging="360"/>
      </w:pPr>
    </w:lvl>
    <w:lvl w:ilvl="2" w:tplc="0426001B" w:tentative="1">
      <w:start w:val="1"/>
      <w:numFmt w:val="lowerRoman"/>
      <w:lvlText w:val="%3."/>
      <w:lvlJc w:val="right"/>
      <w:pPr>
        <w:ind w:left="2662" w:hanging="180"/>
      </w:pPr>
    </w:lvl>
    <w:lvl w:ilvl="3" w:tplc="0426000F" w:tentative="1">
      <w:start w:val="1"/>
      <w:numFmt w:val="decimal"/>
      <w:lvlText w:val="%4."/>
      <w:lvlJc w:val="left"/>
      <w:pPr>
        <w:ind w:left="3382" w:hanging="360"/>
      </w:pPr>
    </w:lvl>
    <w:lvl w:ilvl="4" w:tplc="04260019" w:tentative="1">
      <w:start w:val="1"/>
      <w:numFmt w:val="lowerLetter"/>
      <w:lvlText w:val="%5."/>
      <w:lvlJc w:val="left"/>
      <w:pPr>
        <w:ind w:left="4102" w:hanging="360"/>
      </w:pPr>
    </w:lvl>
    <w:lvl w:ilvl="5" w:tplc="0426001B" w:tentative="1">
      <w:start w:val="1"/>
      <w:numFmt w:val="lowerRoman"/>
      <w:lvlText w:val="%6."/>
      <w:lvlJc w:val="right"/>
      <w:pPr>
        <w:ind w:left="4822" w:hanging="180"/>
      </w:pPr>
    </w:lvl>
    <w:lvl w:ilvl="6" w:tplc="0426000F">
      <w:start w:val="1"/>
      <w:numFmt w:val="decimal"/>
      <w:lvlText w:val="%7."/>
      <w:lvlJc w:val="left"/>
      <w:pPr>
        <w:ind w:left="5542" w:hanging="360"/>
      </w:pPr>
    </w:lvl>
    <w:lvl w:ilvl="7" w:tplc="04260019" w:tentative="1">
      <w:start w:val="1"/>
      <w:numFmt w:val="lowerLetter"/>
      <w:lvlText w:val="%8."/>
      <w:lvlJc w:val="left"/>
      <w:pPr>
        <w:ind w:left="6262" w:hanging="360"/>
      </w:pPr>
    </w:lvl>
    <w:lvl w:ilvl="8" w:tplc="0426001B" w:tentative="1">
      <w:start w:val="1"/>
      <w:numFmt w:val="lowerRoman"/>
      <w:lvlText w:val="%9."/>
      <w:lvlJc w:val="right"/>
      <w:pPr>
        <w:ind w:left="6982" w:hanging="180"/>
      </w:pPr>
    </w:lvl>
  </w:abstractNum>
  <w:abstractNum w:abstractNumId="88" w15:restartNumberingAfterBreak="0">
    <w:nsid w:val="36505300"/>
    <w:multiLevelType w:val="hybridMultilevel"/>
    <w:tmpl w:val="FD901E70"/>
    <w:lvl w:ilvl="0" w:tplc="04260001">
      <w:start w:val="1"/>
      <w:numFmt w:val="bullet"/>
      <w:lvlText w:val=""/>
      <w:lvlJc w:val="left"/>
      <w:pPr>
        <w:ind w:left="2214" w:hanging="360"/>
      </w:pPr>
      <w:rPr>
        <w:rFonts w:ascii="Symbol" w:hAnsi="Symbol" w:hint="default"/>
      </w:rPr>
    </w:lvl>
    <w:lvl w:ilvl="1" w:tplc="04260003" w:tentative="1">
      <w:start w:val="1"/>
      <w:numFmt w:val="bullet"/>
      <w:lvlText w:val="o"/>
      <w:lvlJc w:val="left"/>
      <w:pPr>
        <w:ind w:left="2934" w:hanging="360"/>
      </w:pPr>
      <w:rPr>
        <w:rFonts w:ascii="Courier New" w:hAnsi="Courier New" w:cs="Courier New" w:hint="default"/>
      </w:rPr>
    </w:lvl>
    <w:lvl w:ilvl="2" w:tplc="04260005" w:tentative="1">
      <w:start w:val="1"/>
      <w:numFmt w:val="bullet"/>
      <w:lvlText w:val=""/>
      <w:lvlJc w:val="left"/>
      <w:pPr>
        <w:ind w:left="3654" w:hanging="360"/>
      </w:pPr>
      <w:rPr>
        <w:rFonts w:ascii="Wingdings" w:hAnsi="Wingdings" w:hint="default"/>
      </w:rPr>
    </w:lvl>
    <w:lvl w:ilvl="3" w:tplc="04260001" w:tentative="1">
      <w:start w:val="1"/>
      <w:numFmt w:val="bullet"/>
      <w:lvlText w:val=""/>
      <w:lvlJc w:val="left"/>
      <w:pPr>
        <w:ind w:left="4374" w:hanging="360"/>
      </w:pPr>
      <w:rPr>
        <w:rFonts w:ascii="Symbol" w:hAnsi="Symbol" w:hint="default"/>
      </w:rPr>
    </w:lvl>
    <w:lvl w:ilvl="4" w:tplc="04260003" w:tentative="1">
      <w:start w:val="1"/>
      <w:numFmt w:val="bullet"/>
      <w:lvlText w:val="o"/>
      <w:lvlJc w:val="left"/>
      <w:pPr>
        <w:ind w:left="5094" w:hanging="360"/>
      </w:pPr>
      <w:rPr>
        <w:rFonts w:ascii="Courier New" w:hAnsi="Courier New" w:cs="Courier New" w:hint="default"/>
      </w:rPr>
    </w:lvl>
    <w:lvl w:ilvl="5" w:tplc="04260005" w:tentative="1">
      <w:start w:val="1"/>
      <w:numFmt w:val="bullet"/>
      <w:lvlText w:val=""/>
      <w:lvlJc w:val="left"/>
      <w:pPr>
        <w:ind w:left="5814" w:hanging="360"/>
      </w:pPr>
      <w:rPr>
        <w:rFonts w:ascii="Wingdings" w:hAnsi="Wingdings" w:hint="default"/>
      </w:rPr>
    </w:lvl>
    <w:lvl w:ilvl="6" w:tplc="04260001" w:tentative="1">
      <w:start w:val="1"/>
      <w:numFmt w:val="bullet"/>
      <w:lvlText w:val=""/>
      <w:lvlJc w:val="left"/>
      <w:pPr>
        <w:ind w:left="6534" w:hanging="360"/>
      </w:pPr>
      <w:rPr>
        <w:rFonts w:ascii="Symbol" w:hAnsi="Symbol" w:hint="default"/>
      </w:rPr>
    </w:lvl>
    <w:lvl w:ilvl="7" w:tplc="04260003" w:tentative="1">
      <w:start w:val="1"/>
      <w:numFmt w:val="bullet"/>
      <w:lvlText w:val="o"/>
      <w:lvlJc w:val="left"/>
      <w:pPr>
        <w:ind w:left="7254" w:hanging="360"/>
      </w:pPr>
      <w:rPr>
        <w:rFonts w:ascii="Courier New" w:hAnsi="Courier New" w:cs="Courier New" w:hint="default"/>
      </w:rPr>
    </w:lvl>
    <w:lvl w:ilvl="8" w:tplc="04260005" w:tentative="1">
      <w:start w:val="1"/>
      <w:numFmt w:val="bullet"/>
      <w:lvlText w:val=""/>
      <w:lvlJc w:val="left"/>
      <w:pPr>
        <w:ind w:left="7974" w:hanging="360"/>
      </w:pPr>
      <w:rPr>
        <w:rFonts w:ascii="Wingdings" w:hAnsi="Wingdings" w:hint="default"/>
      </w:rPr>
    </w:lvl>
  </w:abstractNum>
  <w:abstractNum w:abstractNumId="89" w15:restartNumberingAfterBreak="0">
    <w:nsid w:val="371673F3"/>
    <w:multiLevelType w:val="hybridMultilevel"/>
    <w:tmpl w:val="FE9E7E64"/>
    <w:lvl w:ilvl="0" w:tplc="0426001B">
      <w:start w:val="1"/>
      <w:numFmt w:val="lowerRoman"/>
      <w:lvlText w:val="%1."/>
      <w:lvlJc w:val="righ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0" w15:restartNumberingAfterBreak="0">
    <w:nsid w:val="3763050C"/>
    <w:multiLevelType w:val="hybridMultilevel"/>
    <w:tmpl w:val="81BCA374"/>
    <w:lvl w:ilvl="0" w:tplc="0426001B">
      <w:start w:val="1"/>
      <w:numFmt w:val="lowerRoman"/>
      <w:lvlText w:val="%1."/>
      <w:lvlJc w:val="right"/>
      <w:pPr>
        <w:ind w:left="788" w:hanging="360"/>
      </w:pPr>
    </w:lvl>
    <w:lvl w:ilvl="1" w:tplc="04260019" w:tentative="1">
      <w:start w:val="1"/>
      <w:numFmt w:val="lowerLetter"/>
      <w:lvlText w:val="%2."/>
      <w:lvlJc w:val="left"/>
      <w:pPr>
        <w:ind w:left="1508" w:hanging="360"/>
      </w:pPr>
    </w:lvl>
    <w:lvl w:ilvl="2" w:tplc="0426001B" w:tentative="1">
      <w:start w:val="1"/>
      <w:numFmt w:val="lowerRoman"/>
      <w:lvlText w:val="%3."/>
      <w:lvlJc w:val="right"/>
      <w:pPr>
        <w:ind w:left="2228" w:hanging="180"/>
      </w:pPr>
    </w:lvl>
    <w:lvl w:ilvl="3" w:tplc="0426000F" w:tentative="1">
      <w:start w:val="1"/>
      <w:numFmt w:val="decimal"/>
      <w:lvlText w:val="%4."/>
      <w:lvlJc w:val="left"/>
      <w:pPr>
        <w:ind w:left="2948" w:hanging="360"/>
      </w:pPr>
    </w:lvl>
    <w:lvl w:ilvl="4" w:tplc="04260019" w:tentative="1">
      <w:start w:val="1"/>
      <w:numFmt w:val="lowerLetter"/>
      <w:lvlText w:val="%5."/>
      <w:lvlJc w:val="left"/>
      <w:pPr>
        <w:ind w:left="3668" w:hanging="360"/>
      </w:pPr>
    </w:lvl>
    <w:lvl w:ilvl="5" w:tplc="0426001B" w:tentative="1">
      <w:start w:val="1"/>
      <w:numFmt w:val="lowerRoman"/>
      <w:lvlText w:val="%6."/>
      <w:lvlJc w:val="right"/>
      <w:pPr>
        <w:ind w:left="4388" w:hanging="180"/>
      </w:pPr>
    </w:lvl>
    <w:lvl w:ilvl="6" w:tplc="0426000F" w:tentative="1">
      <w:start w:val="1"/>
      <w:numFmt w:val="decimal"/>
      <w:lvlText w:val="%7."/>
      <w:lvlJc w:val="left"/>
      <w:pPr>
        <w:ind w:left="5108" w:hanging="360"/>
      </w:pPr>
    </w:lvl>
    <w:lvl w:ilvl="7" w:tplc="04260019" w:tentative="1">
      <w:start w:val="1"/>
      <w:numFmt w:val="lowerLetter"/>
      <w:lvlText w:val="%8."/>
      <w:lvlJc w:val="left"/>
      <w:pPr>
        <w:ind w:left="5828" w:hanging="360"/>
      </w:pPr>
    </w:lvl>
    <w:lvl w:ilvl="8" w:tplc="0426001B" w:tentative="1">
      <w:start w:val="1"/>
      <w:numFmt w:val="lowerRoman"/>
      <w:lvlText w:val="%9."/>
      <w:lvlJc w:val="right"/>
      <w:pPr>
        <w:ind w:left="6548" w:hanging="180"/>
      </w:pPr>
    </w:lvl>
  </w:abstractNum>
  <w:abstractNum w:abstractNumId="91" w15:restartNumberingAfterBreak="0">
    <w:nsid w:val="37AE5B57"/>
    <w:multiLevelType w:val="hybridMultilevel"/>
    <w:tmpl w:val="D0A2586A"/>
    <w:lvl w:ilvl="0" w:tplc="6C28C21C">
      <w:start w:val="1"/>
      <w:numFmt w:val="decimal"/>
      <w:lvlText w:val="(%1)"/>
      <w:lvlJc w:val="left"/>
      <w:pPr>
        <w:ind w:left="720" w:hanging="360"/>
      </w:pPr>
      <w:rPr>
        <w:rFonts w:ascii="Times New Roman" w:hAnsi="Times New Roman" w:cs="Times New Roman" w:hint="default"/>
        <w:b w:val="0"/>
        <w:i w:val="0"/>
        <w:color w:val="auto"/>
        <w:sz w:val="24"/>
        <w:szCs w:val="24"/>
        <w:vertAlign w:val="baseline"/>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6D4EE578">
      <w:start w:val="1560"/>
      <w:numFmt w:val="decimal"/>
      <w:lvlText w:val="(%4)"/>
      <w:lvlJc w:val="left"/>
      <w:pPr>
        <w:ind w:left="3150" w:hanging="630"/>
      </w:pPr>
      <w:rPr>
        <w:rFonts w:eastAsiaTheme="minorHAnsi" w:hint="default"/>
        <w:u w:val="single"/>
      </w:r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2" w15:restartNumberingAfterBreak="0">
    <w:nsid w:val="37CF2DB0"/>
    <w:multiLevelType w:val="hybridMultilevel"/>
    <w:tmpl w:val="90EE90A2"/>
    <w:lvl w:ilvl="0" w:tplc="FFFFFFFF">
      <w:start w:val="1"/>
      <w:numFmt w:val="decimal"/>
      <w:lvlText w:val="(%1)"/>
      <w:lvlJc w:val="left"/>
      <w:pPr>
        <w:ind w:left="788" w:hanging="360"/>
      </w:pPr>
      <w:rPr>
        <w:b w:val="0"/>
        <w:i w:val="0"/>
        <w:color w:val="auto"/>
        <w:sz w:val="24"/>
        <w:szCs w:val="24"/>
        <w:vertAlign w:val="baseline"/>
      </w:rPr>
    </w:lvl>
    <w:lvl w:ilvl="1" w:tplc="04260019" w:tentative="1">
      <w:start w:val="1"/>
      <w:numFmt w:val="lowerLetter"/>
      <w:lvlText w:val="%2."/>
      <w:lvlJc w:val="left"/>
      <w:pPr>
        <w:ind w:left="1508" w:hanging="360"/>
      </w:pPr>
    </w:lvl>
    <w:lvl w:ilvl="2" w:tplc="0426001B" w:tentative="1">
      <w:start w:val="1"/>
      <w:numFmt w:val="lowerRoman"/>
      <w:lvlText w:val="%3."/>
      <w:lvlJc w:val="right"/>
      <w:pPr>
        <w:ind w:left="2228" w:hanging="180"/>
      </w:pPr>
    </w:lvl>
    <w:lvl w:ilvl="3" w:tplc="0426000F" w:tentative="1">
      <w:start w:val="1"/>
      <w:numFmt w:val="decimal"/>
      <w:lvlText w:val="%4."/>
      <w:lvlJc w:val="left"/>
      <w:pPr>
        <w:ind w:left="2948" w:hanging="360"/>
      </w:pPr>
    </w:lvl>
    <w:lvl w:ilvl="4" w:tplc="04260019" w:tentative="1">
      <w:start w:val="1"/>
      <w:numFmt w:val="lowerLetter"/>
      <w:lvlText w:val="%5."/>
      <w:lvlJc w:val="left"/>
      <w:pPr>
        <w:ind w:left="3668" w:hanging="360"/>
      </w:pPr>
    </w:lvl>
    <w:lvl w:ilvl="5" w:tplc="0426001B" w:tentative="1">
      <w:start w:val="1"/>
      <w:numFmt w:val="lowerRoman"/>
      <w:lvlText w:val="%6."/>
      <w:lvlJc w:val="right"/>
      <w:pPr>
        <w:ind w:left="4388" w:hanging="180"/>
      </w:pPr>
    </w:lvl>
    <w:lvl w:ilvl="6" w:tplc="0426000F" w:tentative="1">
      <w:start w:val="1"/>
      <w:numFmt w:val="decimal"/>
      <w:lvlText w:val="%7."/>
      <w:lvlJc w:val="left"/>
      <w:pPr>
        <w:ind w:left="5108" w:hanging="360"/>
      </w:pPr>
    </w:lvl>
    <w:lvl w:ilvl="7" w:tplc="04260019" w:tentative="1">
      <w:start w:val="1"/>
      <w:numFmt w:val="lowerLetter"/>
      <w:lvlText w:val="%8."/>
      <w:lvlJc w:val="left"/>
      <w:pPr>
        <w:ind w:left="5828" w:hanging="360"/>
      </w:pPr>
    </w:lvl>
    <w:lvl w:ilvl="8" w:tplc="0426001B" w:tentative="1">
      <w:start w:val="1"/>
      <w:numFmt w:val="lowerRoman"/>
      <w:lvlText w:val="%9."/>
      <w:lvlJc w:val="right"/>
      <w:pPr>
        <w:ind w:left="6548" w:hanging="180"/>
      </w:pPr>
    </w:lvl>
  </w:abstractNum>
  <w:abstractNum w:abstractNumId="93" w15:restartNumberingAfterBreak="0">
    <w:nsid w:val="37EC1908"/>
    <w:multiLevelType w:val="hybridMultilevel"/>
    <w:tmpl w:val="24F06E82"/>
    <w:lvl w:ilvl="0" w:tplc="CBB8DCF6">
      <w:start w:val="1"/>
      <w:numFmt w:val="lowerRoman"/>
      <w:lvlText w:val="%1."/>
      <w:lvlJc w:val="right"/>
      <w:pPr>
        <w:ind w:left="720" w:hanging="360"/>
      </w:pPr>
      <w:rPr>
        <w:rFonts w:ascii="Times New Roman" w:hAnsi="Times New Roman" w:cs="Times New Roman" w:hint="default"/>
      </w:rPr>
    </w:lvl>
    <w:lvl w:ilvl="1" w:tplc="A976911C">
      <w:start w:val="1"/>
      <w:numFmt w:val="lowerLetter"/>
      <w:lvlText w:val="%2."/>
      <w:lvlJc w:val="left"/>
      <w:pPr>
        <w:ind w:left="1440" w:hanging="360"/>
      </w:pPr>
    </w:lvl>
    <w:lvl w:ilvl="2" w:tplc="65C6CD9A">
      <w:start w:val="1"/>
      <w:numFmt w:val="lowerRoman"/>
      <w:lvlText w:val="%3."/>
      <w:lvlJc w:val="right"/>
      <w:pPr>
        <w:ind w:left="2160" w:hanging="180"/>
      </w:pPr>
    </w:lvl>
    <w:lvl w:ilvl="3" w:tplc="40D21E14">
      <w:start w:val="1"/>
      <w:numFmt w:val="decimal"/>
      <w:lvlText w:val="%4."/>
      <w:lvlJc w:val="left"/>
      <w:pPr>
        <w:ind w:left="2880" w:hanging="360"/>
      </w:pPr>
    </w:lvl>
    <w:lvl w:ilvl="4" w:tplc="4112B898">
      <w:start w:val="1"/>
      <w:numFmt w:val="lowerLetter"/>
      <w:lvlText w:val="%5."/>
      <w:lvlJc w:val="left"/>
      <w:pPr>
        <w:ind w:left="3600" w:hanging="360"/>
      </w:pPr>
    </w:lvl>
    <w:lvl w:ilvl="5" w:tplc="3A10D694">
      <w:start w:val="1"/>
      <w:numFmt w:val="lowerRoman"/>
      <w:lvlText w:val="%6."/>
      <w:lvlJc w:val="right"/>
      <w:pPr>
        <w:ind w:left="4320" w:hanging="180"/>
      </w:pPr>
    </w:lvl>
    <w:lvl w:ilvl="6" w:tplc="80E07148">
      <w:start w:val="1"/>
      <w:numFmt w:val="decimal"/>
      <w:lvlText w:val="%7."/>
      <w:lvlJc w:val="left"/>
      <w:pPr>
        <w:ind w:left="5040" w:hanging="360"/>
      </w:pPr>
    </w:lvl>
    <w:lvl w:ilvl="7" w:tplc="4DFAE796">
      <w:start w:val="1"/>
      <w:numFmt w:val="lowerLetter"/>
      <w:lvlText w:val="%8."/>
      <w:lvlJc w:val="left"/>
      <w:pPr>
        <w:ind w:left="5760" w:hanging="360"/>
      </w:pPr>
    </w:lvl>
    <w:lvl w:ilvl="8" w:tplc="F12A5706">
      <w:start w:val="1"/>
      <w:numFmt w:val="lowerRoman"/>
      <w:lvlText w:val="%9."/>
      <w:lvlJc w:val="right"/>
      <w:pPr>
        <w:ind w:left="6480" w:hanging="180"/>
      </w:pPr>
    </w:lvl>
  </w:abstractNum>
  <w:abstractNum w:abstractNumId="94" w15:restartNumberingAfterBreak="0">
    <w:nsid w:val="388208E6"/>
    <w:multiLevelType w:val="hybridMultilevel"/>
    <w:tmpl w:val="1D12C2CE"/>
    <w:lvl w:ilvl="0" w:tplc="490CE07E">
      <w:numFmt w:val="bullet"/>
      <w:lvlText w:val="•"/>
      <w:lvlJc w:val="left"/>
      <w:pPr>
        <w:ind w:left="1494" w:hanging="360"/>
      </w:pPr>
      <w:rPr>
        <w:rFonts w:ascii="Calibri" w:eastAsiaTheme="minorHAnsi" w:hAnsi="Calibri" w:cs="Calibri" w:hint="default"/>
        <w:b w:val="0"/>
        <w:i w:val="0"/>
        <w:color w:val="auto"/>
        <w:sz w:val="24"/>
        <w:szCs w:val="24"/>
        <w:vertAlign w:val="baseline"/>
      </w:rPr>
    </w:lvl>
    <w:lvl w:ilvl="1" w:tplc="04260019">
      <w:start w:val="1"/>
      <w:numFmt w:val="lowerLetter"/>
      <w:lvlText w:val="%2."/>
      <w:lvlJc w:val="left"/>
      <w:pPr>
        <w:ind w:left="1440" w:hanging="360"/>
      </w:p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5" w15:restartNumberingAfterBreak="0">
    <w:nsid w:val="38E20532"/>
    <w:multiLevelType w:val="hybridMultilevel"/>
    <w:tmpl w:val="20F0203A"/>
    <w:lvl w:ilvl="0" w:tplc="04260001">
      <w:start w:val="1"/>
      <w:numFmt w:val="bullet"/>
      <w:lvlText w:val=""/>
      <w:lvlJc w:val="left"/>
      <w:pPr>
        <w:ind w:left="788" w:hanging="360"/>
      </w:pPr>
      <w:rPr>
        <w:rFonts w:ascii="Symbol" w:hAnsi="Symbol" w:hint="default"/>
      </w:rPr>
    </w:lvl>
    <w:lvl w:ilvl="1" w:tplc="04260003" w:tentative="1">
      <w:start w:val="1"/>
      <w:numFmt w:val="bullet"/>
      <w:lvlText w:val="o"/>
      <w:lvlJc w:val="left"/>
      <w:pPr>
        <w:ind w:left="1508" w:hanging="360"/>
      </w:pPr>
      <w:rPr>
        <w:rFonts w:ascii="Courier New" w:hAnsi="Courier New" w:cs="Courier New" w:hint="default"/>
      </w:rPr>
    </w:lvl>
    <w:lvl w:ilvl="2" w:tplc="04260005" w:tentative="1">
      <w:start w:val="1"/>
      <w:numFmt w:val="bullet"/>
      <w:lvlText w:val=""/>
      <w:lvlJc w:val="left"/>
      <w:pPr>
        <w:ind w:left="2228" w:hanging="360"/>
      </w:pPr>
      <w:rPr>
        <w:rFonts w:ascii="Wingdings" w:hAnsi="Wingdings" w:hint="default"/>
      </w:rPr>
    </w:lvl>
    <w:lvl w:ilvl="3" w:tplc="04260001" w:tentative="1">
      <w:start w:val="1"/>
      <w:numFmt w:val="bullet"/>
      <w:lvlText w:val=""/>
      <w:lvlJc w:val="left"/>
      <w:pPr>
        <w:ind w:left="2948" w:hanging="360"/>
      </w:pPr>
      <w:rPr>
        <w:rFonts w:ascii="Symbol" w:hAnsi="Symbol" w:hint="default"/>
      </w:rPr>
    </w:lvl>
    <w:lvl w:ilvl="4" w:tplc="04260003" w:tentative="1">
      <w:start w:val="1"/>
      <w:numFmt w:val="bullet"/>
      <w:lvlText w:val="o"/>
      <w:lvlJc w:val="left"/>
      <w:pPr>
        <w:ind w:left="3668" w:hanging="360"/>
      </w:pPr>
      <w:rPr>
        <w:rFonts w:ascii="Courier New" w:hAnsi="Courier New" w:cs="Courier New" w:hint="default"/>
      </w:rPr>
    </w:lvl>
    <w:lvl w:ilvl="5" w:tplc="04260005" w:tentative="1">
      <w:start w:val="1"/>
      <w:numFmt w:val="bullet"/>
      <w:lvlText w:val=""/>
      <w:lvlJc w:val="left"/>
      <w:pPr>
        <w:ind w:left="4388" w:hanging="360"/>
      </w:pPr>
      <w:rPr>
        <w:rFonts w:ascii="Wingdings" w:hAnsi="Wingdings" w:hint="default"/>
      </w:rPr>
    </w:lvl>
    <w:lvl w:ilvl="6" w:tplc="04260001" w:tentative="1">
      <w:start w:val="1"/>
      <w:numFmt w:val="bullet"/>
      <w:lvlText w:val=""/>
      <w:lvlJc w:val="left"/>
      <w:pPr>
        <w:ind w:left="5108" w:hanging="360"/>
      </w:pPr>
      <w:rPr>
        <w:rFonts w:ascii="Symbol" w:hAnsi="Symbol" w:hint="default"/>
      </w:rPr>
    </w:lvl>
    <w:lvl w:ilvl="7" w:tplc="04260003" w:tentative="1">
      <w:start w:val="1"/>
      <w:numFmt w:val="bullet"/>
      <w:lvlText w:val="o"/>
      <w:lvlJc w:val="left"/>
      <w:pPr>
        <w:ind w:left="5828" w:hanging="360"/>
      </w:pPr>
      <w:rPr>
        <w:rFonts w:ascii="Courier New" w:hAnsi="Courier New" w:cs="Courier New" w:hint="default"/>
      </w:rPr>
    </w:lvl>
    <w:lvl w:ilvl="8" w:tplc="04260005" w:tentative="1">
      <w:start w:val="1"/>
      <w:numFmt w:val="bullet"/>
      <w:lvlText w:val=""/>
      <w:lvlJc w:val="left"/>
      <w:pPr>
        <w:ind w:left="6548" w:hanging="360"/>
      </w:pPr>
      <w:rPr>
        <w:rFonts w:ascii="Wingdings" w:hAnsi="Wingdings" w:hint="default"/>
      </w:rPr>
    </w:lvl>
  </w:abstractNum>
  <w:abstractNum w:abstractNumId="96" w15:restartNumberingAfterBreak="0">
    <w:nsid w:val="39331A54"/>
    <w:multiLevelType w:val="hybridMultilevel"/>
    <w:tmpl w:val="793436A4"/>
    <w:lvl w:ilvl="0" w:tplc="6C28C21C">
      <w:start w:val="1"/>
      <w:numFmt w:val="decimal"/>
      <w:lvlText w:val="(%1)"/>
      <w:lvlJc w:val="left"/>
      <w:pPr>
        <w:ind w:left="1494" w:hanging="360"/>
      </w:pPr>
      <w:rPr>
        <w:rFonts w:ascii="Times New Roman" w:hAnsi="Times New Roman" w:cs="Times New Roman" w:hint="default"/>
        <w:b w:val="0"/>
        <w:i w:val="0"/>
        <w:color w:val="auto"/>
        <w:sz w:val="24"/>
        <w:szCs w:val="24"/>
        <w:vertAlign w:val="baseline"/>
      </w:rPr>
    </w:lvl>
    <w:lvl w:ilvl="1" w:tplc="04260019">
      <w:start w:val="1"/>
      <w:numFmt w:val="lowerLetter"/>
      <w:lvlText w:val="%2."/>
      <w:lvlJc w:val="left"/>
      <w:pPr>
        <w:ind w:left="1440" w:hanging="360"/>
      </w:p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19">
      <w:start w:val="1"/>
      <w:numFmt w:val="lowerLetter"/>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7" w15:restartNumberingAfterBreak="0">
    <w:nsid w:val="3A1B4F6C"/>
    <w:multiLevelType w:val="multilevel"/>
    <w:tmpl w:val="3F82D49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8" w15:restartNumberingAfterBreak="0">
    <w:nsid w:val="3A3370DF"/>
    <w:multiLevelType w:val="hybridMultilevel"/>
    <w:tmpl w:val="DE16B610"/>
    <w:lvl w:ilvl="0" w:tplc="04260019">
      <w:start w:val="1"/>
      <w:numFmt w:val="lowerLetter"/>
      <w:lvlText w:val="%1."/>
      <w:lvlJc w:val="left"/>
      <w:pPr>
        <w:ind w:left="788" w:hanging="360"/>
      </w:pPr>
    </w:lvl>
    <w:lvl w:ilvl="1" w:tplc="04260019" w:tentative="1">
      <w:start w:val="1"/>
      <w:numFmt w:val="lowerLetter"/>
      <w:lvlText w:val="%2."/>
      <w:lvlJc w:val="left"/>
      <w:pPr>
        <w:ind w:left="1508" w:hanging="360"/>
      </w:pPr>
    </w:lvl>
    <w:lvl w:ilvl="2" w:tplc="0426001B" w:tentative="1">
      <w:start w:val="1"/>
      <w:numFmt w:val="lowerRoman"/>
      <w:lvlText w:val="%3."/>
      <w:lvlJc w:val="right"/>
      <w:pPr>
        <w:ind w:left="2228" w:hanging="180"/>
      </w:pPr>
    </w:lvl>
    <w:lvl w:ilvl="3" w:tplc="0426000F" w:tentative="1">
      <w:start w:val="1"/>
      <w:numFmt w:val="decimal"/>
      <w:lvlText w:val="%4."/>
      <w:lvlJc w:val="left"/>
      <w:pPr>
        <w:ind w:left="2948" w:hanging="360"/>
      </w:pPr>
    </w:lvl>
    <w:lvl w:ilvl="4" w:tplc="04260019" w:tentative="1">
      <w:start w:val="1"/>
      <w:numFmt w:val="lowerLetter"/>
      <w:lvlText w:val="%5."/>
      <w:lvlJc w:val="left"/>
      <w:pPr>
        <w:ind w:left="3668" w:hanging="360"/>
      </w:pPr>
    </w:lvl>
    <w:lvl w:ilvl="5" w:tplc="0426001B" w:tentative="1">
      <w:start w:val="1"/>
      <w:numFmt w:val="lowerRoman"/>
      <w:lvlText w:val="%6."/>
      <w:lvlJc w:val="right"/>
      <w:pPr>
        <w:ind w:left="4388" w:hanging="180"/>
      </w:pPr>
    </w:lvl>
    <w:lvl w:ilvl="6" w:tplc="0426000F" w:tentative="1">
      <w:start w:val="1"/>
      <w:numFmt w:val="decimal"/>
      <w:lvlText w:val="%7."/>
      <w:lvlJc w:val="left"/>
      <w:pPr>
        <w:ind w:left="5108" w:hanging="360"/>
      </w:pPr>
    </w:lvl>
    <w:lvl w:ilvl="7" w:tplc="04260019" w:tentative="1">
      <w:start w:val="1"/>
      <w:numFmt w:val="lowerLetter"/>
      <w:lvlText w:val="%8."/>
      <w:lvlJc w:val="left"/>
      <w:pPr>
        <w:ind w:left="5828" w:hanging="360"/>
      </w:pPr>
    </w:lvl>
    <w:lvl w:ilvl="8" w:tplc="0426001B" w:tentative="1">
      <w:start w:val="1"/>
      <w:numFmt w:val="lowerRoman"/>
      <w:lvlText w:val="%9."/>
      <w:lvlJc w:val="right"/>
      <w:pPr>
        <w:ind w:left="6548" w:hanging="180"/>
      </w:pPr>
    </w:lvl>
  </w:abstractNum>
  <w:abstractNum w:abstractNumId="99" w15:restartNumberingAfterBreak="0">
    <w:nsid w:val="3AF455C4"/>
    <w:multiLevelType w:val="hybridMultilevel"/>
    <w:tmpl w:val="00786C60"/>
    <w:lvl w:ilvl="0" w:tplc="6C28C21C">
      <w:start w:val="1"/>
      <w:numFmt w:val="decimal"/>
      <w:lvlText w:val="(%1)"/>
      <w:lvlJc w:val="left"/>
      <w:pPr>
        <w:ind w:left="1494" w:hanging="360"/>
      </w:pPr>
      <w:rPr>
        <w:rFonts w:ascii="Times New Roman" w:hAnsi="Times New Roman" w:cs="Times New Roman" w:hint="default"/>
        <w:b w:val="0"/>
        <w:i w:val="0"/>
        <w:color w:val="auto"/>
        <w:sz w:val="24"/>
        <w:szCs w:val="24"/>
        <w:vertAlign w:val="baseline"/>
      </w:rPr>
    </w:lvl>
    <w:lvl w:ilvl="1" w:tplc="C3040A00">
      <w:start w:val="2"/>
      <w:numFmt w:val="bullet"/>
      <w:lvlText w:val="-"/>
      <w:lvlJc w:val="left"/>
      <w:pPr>
        <w:ind w:left="1440" w:hanging="360"/>
      </w:pPr>
      <w:rPr>
        <w:rFonts w:ascii="Times New Roman" w:eastAsiaTheme="minorHAnsi" w:hAnsi="Times New Roman" w:cs="Times New Roman" w:hint="default"/>
      </w:r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0" w15:restartNumberingAfterBreak="0">
    <w:nsid w:val="3C067911"/>
    <w:multiLevelType w:val="hybridMultilevel"/>
    <w:tmpl w:val="6058790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1" w15:restartNumberingAfterBreak="0">
    <w:nsid w:val="3CF54B1D"/>
    <w:multiLevelType w:val="multilevel"/>
    <w:tmpl w:val="988480FE"/>
    <w:lvl w:ilvl="0">
      <w:start w:val="19"/>
      <w:numFmt w:val="decimal"/>
      <w:lvlText w:val="%1"/>
      <w:lvlJc w:val="left"/>
      <w:pPr>
        <w:ind w:left="390" w:hanging="390"/>
      </w:pPr>
      <w:rPr>
        <w:rFonts w:hint="default"/>
        <w:b/>
      </w:rPr>
    </w:lvl>
    <w:lvl w:ilvl="1">
      <w:start w:val="3"/>
      <w:numFmt w:val="decimal"/>
      <w:lvlText w:val="%1.%2"/>
      <w:lvlJc w:val="left"/>
      <w:pPr>
        <w:ind w:left="630" w:hanging="390"/>
      </w:pPr>
      <w:rPr>
        <w:rFonts w:hint="default"/>
        <w:b/>
      </w:rPr>
    </w:lvl>
    <w:lvl w:ilvl="2">
      <w:start w:val="1"/>
      <w:numFmt w:val="decimal"/>
      <w:lvlText w:val="%1.%2.%3"/>
      <w:lvlJc w:val="left"/>
      <w:pPr>
        <w:ind w:left="1200" w:hanging="720"/>
      </w:pPr>
      <w:rPr>
        <w:rFonts w:hint="default"/>
        <w:b/>
      </w:rPr>
    </w:lvl>
    <w:lvl w:ilvl="3">
      <w:start w:val="1"/>
      <w:numFmt w:val="decimal"/>
      <w:lvlText w:val="%1.%2.%3.%4"/>
      <w:lvlJc w:val="left"/>
      <w:pPr>
        <w:ind w:left="1440" w:hanging="720"/>
      </w:pPr>
      <w:rPr>
        <w:rFonts w:hint="default"/>
        <w:b/>
      </w:rPr>
    </w:lvl>
    <w:lvl w:ilvl="4">
      <w:start w:val="1"/>
      <w:numFmt w:val="decimal"/>
      <w:lvlText w:val="%1.%2.%3.%4.%5"/>
      <w:lvlJc w:val="left"/>
      <w:pPr>
        <w:ind w:left="2040" w:hanging="1080"/>
      </w:pPr>
      <w:rPr>
        <w:rFonts w:hint="default"/>
        <w:b/>
      </w:rPr>
    </w:lvl>
    <w:lvl w:ilvl="5">
      <w:start w:val="1"/>
      <w:numFmt w:val="decimal"/>
      <w:lvlText w:val="%1.%2.%3.%4.%5.%6"/>
      <w:lvlJc w:val="left"/>
      <w:pPr>
        <w:ind w:left="2280" w:hanging="1080"/>
      </w:pPr>
      <w:rPr>
        <w:rFonts w:hint="default"/>
        <w:b/>
      </w:rPr>
    </w:lvl>
    <w:lvl w:ilvl="6">
      <w:start w:val="1"/>
      <w:numFmt w:val="decimal"/>
      <w:lvlText w:val="%1.%2.%3.%4.%5.%6.%7"/>
      <w:lvlJc w:val="left"/>
      <w:pPr>
        <w:ind w:left="2880" w:hanging="1440"/>
      </w:pPr>
      <w:rPr>
        <w:rFonts w:hint="default"/>
        <w:b/>
      </w:rPr>
    </w:lvl>
    <w:lvl w:ilvl="7">
      <w:start w:val="1"/>
      <w:numFmt w:val="decimal"/>
      <w:lvlText w:val="%1.%2.%3.%4.%5.%6.%7.%8"/>
      <w:lvlJc w:val="left"/>
      <w:pPr>
        <w:ind w:left="3120" w:hanging="1440"/>
      </w:pPr>
      <w:rPr>
        <w:rFonts w:hint="default"/>
        <w:b/>
      </w:rPr>
    </w:lvl>
    <w:lvl w:ilvl="8">
      <w:start w:val="1"/>
      <w:numFmt w:val="decimal"/>
      <w:lvlText w:val="%1.%2.%3.%4.%5.%6.%7.%8.%9"/>
      <w:lvlJc w:val="left"/>
      <w:pPr>
        <w:ind w:left="3720" w:hanging="1800"/>
      </w:pPr>
      <w:rPr>
        <w:rFonts w:hint="default"/>
        <w:b/>
      </w:rPr>
    </w:lvl>
  </w:abstractNum>
  <w:abstractNum w:abstractNumId="102" w15:restartNumberingAfterBreak="0">
    <w:nsid w:val="3EBD0C40"/>
    <w:multiLevelType w:val="hybridMultilevel"/>
    <w:tmpl w:val="5B30C36E"/>
    <w:lvl w:ilvl="0" w:tplc="6C28C21C">
      <w:start w:val="1"/>
      <w:numFmt w:val="decimal"/>
      <w:lvlText w:val="(%1)"/>
      <w:lvlJc w:val="left"/>
      <w:pPr>
        <w:ind w:left="720" w:hanging="360"/>
      </w:pPr>
      <w:rPr>
        <w:rFonts w:ascii="Times New Roman" w:hAnsi="Times New Roman" w:cs="Times New Roman" w:hint="default"/>
        <w:b w:val="0"/>
        <w:i w:val="0"/>
        <w:color w:val="auto"/>
        <w:sz w:val="24"/>
        <w:szCs w:val="24"/>
        <w:vertAlign w:val="baselin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3" w15:restartNumberingAfterBreak="0">
    <w:nsid w:val="401E7989"/>
    <w:multiLevelType w:val="hybridMultilevel"/>
    <w:tmpl w:val="DE4A501C"/>
    <w:lvl w:ilvl="0" w:tplc="0426001B">
      <w:start w:val="1"/>
      <w:numFmt w:val="lowerRoman"/>
      <w:lvlText w:val="%1."/>
      <w:lvlJc w:val="righ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4" w15:restartNumberingAfterBreak="0">
    <w:nsid w:val="41E937F4"/>
    <w:multiLevelType w:val="hybridMultilevel"/>
    <w:tmpl w:val="FEA22048"/>
    <w:lvl w:ilvl="0" w:tplc="6C28C21C">
      <w:start w:val="1"/>
      <w:numFmt w:val="decimal"/>
      <w:lvlText w:val="(%1)"/>
      <w:lvlJc w:val="left"/>
      <w:pPr>
        <w:ind w:left="720" w:hanging="360"/>
      </w:pPr>
      <w:rPr>
        <w:rFonts w:ascii="Times New Roman" w:hAnsi="Times New Roman" w:cs="Times New Roman" w:hint="default"/>
        <w:b w:val="0"/>
        <w:i w:val="0"/>
        <w:color w:val="auto"/>
        <w:sz w:val="24"/>
        <w:szCs w:val="24"/>
        <w:vertAlign w:val="baseline"/>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6D4EE578">
      <w:start w:val="1560"/>
      <w:numFmt w:val="decimal"/>
      <w:lvlText w:val="(%4)"/>
      <w:lvlJc w:val="left"/>
      <w:pPr>
        <w:ind w:left="3150" w:hanging="630"/>
      </w:pPr>
      <w:rPr>
        <w:rFonts w:eastAsiaTheme="minorHAnsi" w:hint="default"/>
        <w:u w:val="single"/>
      </w:r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5" w15:restartNumberingAfterBreak="0">
    <w:nsid w:val="428C3E4A"/>
    <w:multiLevelType w:val="hybridMultilevel"/>
    <w:tmpl w:val="ADDC3EB6"/>
    <w:lvl w:ilvl="0" w:tplc="6C28C21C">
      <w:start w:val="1"/>
      <w:numFmt w:val="decimal"/>
      <w:lvlText w:val="(%1)"/>
      <w:lvlJc w:val="left"/>
      <w:pPr>
        <w:ind w:left="1287" w:hanging="360"/>
      </w:pPr>
      <w:rPr>
        <w:rFonts w:ascii="Times New Roman" w:hAnsi="Times New Roman" w:cs="Times New Roman" w:hint="default"/>
        <w:b w:val="0"/>
        <w:i w:val="0"/>
        <w:color w:val="auto"/>
        <w:sz w:val="24"/>
        <w:szCs w:val="24"/>
        <w:vertAlign w:val="baseline"/>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106" w15:restartNumberingAfterBreak="0">
    <w:nsid w:val="428F38EB"/>
    <w:multiLevelType w:val="hybridMultilevel"/>
    <w:tmpl w:val="8F84514C"/>
    <w:lvl w:ilvl="0" w:tplc="04260001">
      <w:start w:val="1"/>
      <w:numFmt w:val="bullet"/>
      <w:lvlText w:val=""/>
      <w:lvlJc w:val="left"/>
      <w:pPr>
        <w:ind w:left="1146" w:hanging="360"/>
      </w:pPr>
      <w:rPr>
        <w:rFonts w:ascii="Symbol" w:hAnsi="Symbol" w:hint="default"/>
      </w:rPr>
    </w:lvl>
    <w:lvl w:ilvl="1" w:tplc="04260003" w:tentative="1">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107" w15:restartNumberingAfterBreak="0">
    <w:nsid w:val="44220D1D"/>
    <w:multiLevelType w:val="hybridMultilevel"/>
    <w:tmpl w:val="A268ED20"/>
    <w:lvl w:ilvl="0" w:tplc="6C28C21C">
      <w:start w:val="1"/>
      <w:numFmt w:val="decimal"/>
      <w:lvlText w:val="(%1)"/>
      <w:lvlJc w:val="left"/>
      <w:pPr>
        <w:ind w:left="1494" w:hanging="360"/>
      </w:pPr>
      <w:rPr>
        <w:rFonts w:ascii="Times New Roman" w:hAnsi="Times New Roman" w:cs="Times New Roman" w:hint="default"/>
        <w:b w:val="0"/>
        <w:i w:val="0"/>
        <w:color w:val="auto"/>
        <w:sz w:val="24"/>
        <w:szCs w:val="24"/>
        <w:vertAlign w:val="baseline"/>
      </w:rPr>
    </w:lvl>
    <w:lvl w:ilvl="1" w:tplc="04260019">
      <w:start w:val="1"/>
      <w:numFmt w:val="lowerLetter"/>
      <w:lvlText w:val="%2."/>
      <w:lvlJc w:val="left"/>
      <w:pPr>
        <w:ind w:left="1440" w:hanging="360"/>
      </w:p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8" w15:restartNumberingAfterBreak="0">
    <w:nsid w:val="442B6DE4"/>
    <w:multiLevelType w:val="hybridMultilevel"/>
    <w:tmpl w:val="148CC4A4"/>
    <w:lvl w:ilvl="0" w:tplc="6C28C21C">
      <w:start w:val="1"/>
      <w:numFmt w:val="decimal"/>
      <w:lvlText w:val="(%1)"/>
      <w:lvlJc w:val="left"/>
      <w:pPr>
        <w:ind w:left="788" w:hanging="360"/>
      </w:pPr>
      <w:rPr>
        <w:rFonts w:ascii="Times New Roman" w:hAnsi="Times New Roman" w:cs="Times New Roman" w:hint="default"/>
        <w:b w:val="0"/>
        <w:i w:val="0"/>
        <w:color w:val="auto"/>
        <w:sz w:val="24"/>
        <w:szCs w:val="24"/>
        <w:vertAlign w:val="baseline"/>
      </w:rPr>
    </w:lvl>
    <w:lvl w:ilvl="1" w:tplc="04260019" w:tentative="1">
      <w:start w:val="1"/>
      <w:numFmt w:val="lowerLetter"/>
      <w:lvlText w:val="%2."/>
      <w:lvlJc w:val="left"/>
      <w:pPr>
        <w:ind w:left="1508" w:hanging="360"/>
      </w:pPr>
    </w:lvl>
    <w:lvl w:ilvl="2" w:tplc="0426001B" w:tentative="1">
      <w:start w:val="1"/>
      <w:numFmt w:val="lowerRoman"/>
      <w:lvlText w:val="%3."/>
      <w:lvlJc w:val="right"/>
      <w:pPr>
        <w:ind w:left="2228" w:hanging="180"/>
      </w:pPr>
    </w:lvl>
    <w:lvl w:ilvl="3" w:tplc="0426000F" w:tentative="1">
      <w:start w:val="1"/>
      <w:numFmt w:val="decimal"/>
      <w:lvlText w:val="%4."/>
      <w:lvlJc w:val="left"/>
      <w:pPr>
        <w:ind w:left="2948" w:hanging="360"/>
      </w:pPr>
    </w:lvl>
    <w:lvl w:ilvl="4" w:tplc="04260019" w:tentative="1">
      <w:start w:val="1"/>
      <w:numFmt w:val="lowerLetter"/>
      <w:lvlText w:val="%5."/>
      <w:lvlJc w:val="left"/>
      <w:pPr>
        <w:ind w:left="3668" w:hanging="360"/>
      </w:pPr>
    </w:lvl>
    <w:lvl w:ilvl="5" w:tplc="0426001B" w:tentative="1">
      <w:start w:val="1"/>
      <w:numFmt w:val="lowerRoman"/>
      <w:lvlText w:val="%6."/>
      <w:lvlJc w:val="right"/>
      <w:pPr>
        <w:ind w:left="4388" w:hanging="180"/>
      </w:pPr>
    </w:lvl>
    <w:lvl w:ilvl="6" w:tplc="0426000F" w:tentative="1">
      <w:start w:val="1"/>
      <w:numFmt w:val="decimal"/>
      <w:lvlText w:val="%7."/>
      <w:lvlJc w:val="left"/>
      <w:pPr>
        <w:ind w:left="5108" w:hanging="360"/>
      </w:pPr>
    </w:lvl>
    <w:lvl w:ilvl="7" w:tplc="04260019" w:tentative="1">
      <w:start w:val="1"/>
      <w:numFmt w:val="lowerLetter"/>
      <w:lvlText w:val="%8."/>
      <w:lvlJc w:val="left"/>
      <w:pPr>
        <w:ind w:left="5828" w:hanging="360"/>
      </w:pPr>
    </w:lvl>
    <w:lvl w:ilvl="8" w:tplc="0426001B" w:tentative="1">
      <w:start w:val="1"/>
      <w:numFmt w:val="lowerRoman"/>
      <w:lvlText w:val="%9."/>
      <w:lvlJc w:val="right"/>
      <w:pPr>
        <w:ind w:left="6548" w:hanging="180"/>
      </w:pPr>
    </w:lvl>
  </w:abstractNum>
  <w:abstractNum w:abstractNumId="109" w15:restartNumberingAfterBreak="0">
    <w:nsid w:val="44430D6D"/>
    <w:multiLevelType w:val="hybridMultilevel"/>
    <w:tmpl w:val="4D44C34E"/>
    <w:lvl w:ilvl="0" w:tplc="04260001">
      <w:start w:val="1"/>
      <w:numFmt w:val="bullet"/>
      <w:lvlText w:val=""/>
      <w:lvlJc w:val="left"/>
      <w:pPr>
        <w:ind w:left="788" w:hanging="360"/>
      </w:pPr>
      <w:rPr>
        <w:rFonts w:ascii="Symbol" w:hAnsi="Symbol" w:hint="default"/>
      </w:rPr>
    </w:lvl>
    <w:lvl w:ilvl="1" w:tplc="04260003" w:tentative="1">
      <w:start w:val="1"/>
      <w:numFmt w:val="bullet"/>
      <w:lvlText w:val="o"/>
      <w:lvlJc w:val="left"/>
      <w:pPr>
        <w:ind w:left="1508" w:hanging="360"/>
      </w:pPr>
      <w:rPr>
        <w:rFonts w:ascii="Courier New" w:hAnsi="Courier New" w:cs="Courier New" w:hint="default"/>
      </w:rPr>
    </w:lvl>
    <w:lvl w:ilvl="2" w:tplc="04260005" w:tentative="1">
      <w:start w:val="1"/>
      <w:numFmt w:val="bullet"/>
      <w:lvlText w:val=""/>
      <w:lvlJc w:val="left"/>
      <w:pPr>
        <w:ind w:left="2228" w:hanging="360"/>
      </w:pPr>
      <w:rPr>
        <w:rFonts w:ascii="Wingdings" w:hAnsi="Wingdings" w:hint="default"/>
      </w:rPr>
    </w:lvl>
    <w:lvl w:ilvl="3" w:tplc="04260001" w:tentative="1">
      <w:start w:val="1"/>
      <w:numFmt w:val="bullet"/>
      <w:lvlText w:val=""/>
      <w:lvlJc w:val="left"/>
      <w:pPr>
        <w:ind w:left="2948" w:hanging="360"/>
      </w:pPr>
      <w:rPr>
        <w:rFonts w:ascii="Symbol" w:hAnsi="Symbol" w:hint="default"/>
      </w:rPr>
    </w:lvl>
    <w:lvl w:ilvl="4" w:tplc="04260003" w:tentative="1">
      <w:start w:val="1"/>
      <w:numFmt w:val="bullet"/>
      <w:lvlText w:val="o"/>
      <w:lvlJc w:val="left"/>
      <w:pPr>
        <w:ind w:left="3668" w:hanging="360"/>
      </w:pPr>
      <w:rPr>
        <w:rFonts w:ascii="Courier New" w:hAnsi="Courier New" w:cs="Courier New" w:hint="default"/>
      </w:rPr>
    </w:lvl>
    <w:lvl w:ilvl="5" w:tplc="04260005" w:tentative="1">
      <w:start w:val="1"/>
      <w:numFmt w:val="bullet"/>
      <w:lvlText w:val=""/>
      <w:lvlJc w:val="left"/>
      <w:pPr>
        <w:ind w:left="4388" w:hanging="360"/>
      </w:pPr>
      <w:rPr>
        <w:rFonts w:ascii="Wingdings" w:hAnsi="Wingdings" w:hint="default"/>
      </w:rPr>
    </w:lvl>
    <w:lvl w:ilvl="6" w:tplc="04260001" w:tentative="1">
      <w:start w:val="1"/>
      <w:numFmt w:val="bullet"/>
      <w:lvlText w:val=""/>
      <w:lvlJc w:val="left"/>
      <w:pPr>
        <w:ind w:left="5108" w:hanging="360"/>
      </w:pPr>
      <w:rPr>
        <w:rFonts w:ascii="Symbol" w:hAnsi="Symbol" w:hint="default"/>
      </w:rPr>
    </w:lvl>
    <w:lvl w:ilvl="7" w:tplc="04260003" w:tentative="1">
      <w:start w:val="1"/>
      <w:numFmt w:val="bullet"/>
      <w:lvlText w:val="o"/>
      <w:lvlJc w:val="left"/>
      <w:pPr>
        <w:ind w:left="5828" w:hanging="360"/>
      </w:pPr>
      <w:rPr>
        <w:rFonts w:ascii="Courier New" w:hAnsi="Courier New" w:cs="Courier New" w:hint="default"/>
      </w:rPr>
    </w:lvl>
    <w:lvl w:ilvl="8" w:tplc="04260005" w:tentative="1">
      <w:start w:val="1"/>
      <w:numFmt w:val="bullet"/>
      <w:lvlText w:val=""/>
      <w:lvlJc w:val="left"/>
      <w:pPr>
        <w:ind w:left="6548" w:hanging="360"/>
      </w:pPr>
      <w:rPr>
        <w:rFonts w:ascii="Wingdings" w:hAnsi="Wingdings" w:hint="default"/>
      </w:rPr>
    </w:lvl>
  </w:abstractNum>
  <w:abstractNum w:abstractNumId="110" w15:restartNumberingAfterBreak="0">
    <w:nsid w:val="447F7177"/>
    <w:multiLevelType w:val="hybridMultilevel"/>
    <w:tmpl w:val="4FACE392"/>
    <w:lvl w:ilvl="0" w:tplc="04260001">
      <w:start w:val="1"/>
      <w:numFmt w:val="bullet"/>
      <w:lvlText w:val=""/>
      <w:lvlJc w:val="left"/>
      <w:pPr>
        <w:ind w:left="788" w:hanging="360"/>
      </w:pPr>
      <w:rPr>
        <w:rFonts w:ascii="Symbol" w:hAnsi="Symbol" w:hint="default"/>
      </w:rPr>
    </w:lvl>
    <w:lvl w:ilvl="1" w:tplc="04260003" w:tentative="1">
      <w:start w:val="1"/>
      <w:numFmt w:val="bullet"/>
      <w:lvlText w:val="o"/>
      <w:lvlJc w:val="left"/>
      <w:pPr>
        <w:ind w:left="1508" w:hanging="360"/>
      </w:pPr>
      <w:rPr>
        <w:rFonts w:ascii="Courier New" w:hAnsi="Courier New" w:cs="Courier New" w:hint="default"/>
      </w:rPr>
    </w:lvl>
    <w:lvl w:ilvl="2" w:tplc="04260005" w:tentative="1">
      <w:start w:val="1"/>
      <w:numFmt w:val="bullet"/>
      <w:lvlText w:val=""/>
      <w:lvlJc w:val="left"/>
      <w:pPr>
        <w:ind w:left="2228" w:hanging="360"/>
      </w:pPr>
      <w:rPr>
        <w:rFonts w:ascii="Wingdings" w:hAnsi="Wingdings" w:hint="default"/>
      </w:rPr>
    </w:lvl>
    <w:lvl w:ilvl="3" w:tplc="04260001" w:tentative="1">
      <w:start w:val="1"/>
      <w:numFmt w:val="bullet"/>
      <w:lvlText w:val=""/>
      <w:lvlJc w:val="left"/>
      <w:pPr>
        <w:ind w:left="2948" w:hanging="360"/>
      </w:pPr>
      <w:rPr>
        <w:rFonts w:ascii="Symbol" w:hAnsi="Symbol" w:hint="default"/>
      </w:rPr>
    </w:lvl>
    <w:lvl w:ilvl="4" w:tplc="04260003" w:tentative="1">
      <w:start w:val="1"/>
      <w:numFmt w:val="bullet"/>
      <w:lvlText w:val="o"/>
      <w:lvlJc w:val="left"/>
      <w:pPr>
        <w:ind w:left="3668" w:hanging="360"/>
      </w:pPr>
      <w:rPr>
        <w:rFonts w:ascii="Courier New" w:hAnsi="Courier New" w:cs="Courier New" w:hint="default"/>
      </w:rPr>
    </w:lvl>
    <w:lvl w:ilvl="5" w:tplc="04260005" w:tentative="1">
      <w:start w:val="1"/>
      <w:numFmt w:val="bullet"/>
      <w:lvlText w:val=""/>
      <w:lvlJc w:val="left"/>
      <w:pPr>
        <w:ind w:left="4388" w:hanging="360"/>
      </w:pPr>
      <w:rPr>
        <w:rFonts w:ascii="Wingdings" w:hAnsi="Wingdings" w:hint="default"/>
      </w:rPr>
    </w:lvl>
    <w:lvl w:ilvl="6" w:tplc="04260001" w:tentative="1">
      <w:start w:val="1"/>
      <w:numFmt w:val="bullet"/>
      <w:lvlText w:val=""/>
      <w:lvlJc w:val="left"/>
      <w:pPr>
        <w:ind w:left="5108" w:hanging="360"/>
      </w:pPr>
      <w:rPr>
        <w:rFonts w:ascii="Symbol" w:hAnsi="Symbol" w:hint="default"/>
      </w:rPr>
    </w:lvl>
    <w:lvl w:ilvl="7" w:tplc="04260003" w:tentative="1">
      <w:start w:val="1"/>
      <w:numFmt w:val="bullet"/>
      <w:lvlText w:val="o"/>
      <w:lvlJc w:val="left"/>
      <w:pPr>
        <w:ind w:left="5828" w:hanging="360"/>
      </w:pPr>
      <w:rPr>
        <w:rFonts w:ascii="Courier New" w:hAnsi="Courier New" w:cs="Courier New" w:hint="default"/>
      </w:rPr>
    </w:lvl>
    <w:lvl w:ilvl="8" w:tplc="04260005" w:tentative="1">
      <w:start w:val="1"/>
      <w:numFmt w:val="bullet"/>
      <w:lvlText w:val=""/>
      <w:lvlJc w:val="left"/>
      <w:pPr>
        <w:ind w:left="6548" w:hanging="360"/>
      </w:pPr>
      <w:rPr>
        <w:rFonts w:ascii="Wingdings" w:hAnsi="Wingdings" w:hint="default"/>
      </w:rPr>
    </w:lvl>
  </w:abstractNum>
  <w:abstractNum w:abstractNumId="111" w15:restartNumberingAfterBreak="0">
    <w:nsid w:val="46240721"/>
    <w:multiLevelType w:val="hybridMultilevel"/>
    <w:tmpl w:val="7CC61F52"/>
    <w:lvl w:ilvl="0" w:tplc="FFFFFFFF">
      <w:start w:val="1"/>
      <w:numFmt w:val="decimal"/>
      <w:lvlText w:val="(%1)"/>
      <w:lvlJc w:val="left"/>
      <w:pPr>
        <w:ind w:left="788" w:hanging="360"/>
      </w:pPr>
      <w:rPr>
        <w:b w:val="0"/>
        <w:i w:val="0"/>
        <w:color w:val="auto"/>
        <w:sz w:val="24"/>
        <w:szCs w:val="24"/>
        <w:vertAlign w:val="baseline"/>
      </w:rPr>
    </w:lvl>
    <w:lvl w:ilvl="1" w:tplc="04260019" w:tentative="1">
      <w:start w:val="1"/>
      <w:numFmt w:val="lowerLetter"/>
      <w:lvlText w:val="%2."/>
      <w:lvlJc w:val="left"/>
      <w:pPr>
        <w:ind w:left="1508" w:hanging="360"/>
      </w:pPr>
    </w:lvl>
    <w:lvl w:ilvl="2" w:tplc="0426001B" w:tentative="1">
      <w:start w:val="1"/>
      <w:numFmt w:val="lowerRoman"/>
      <w:lvlText w:val="%3."/>
      <w:lvlJc w:val="right"/>
      <w:pPr>
        <w:ind w:left="2228" w:hanging="180"/>
      </w:pPr>
    </w:lvl>
    <w:lvl w:ilvl="3" w:tplc="0426000F" w:tentative="1">
      <w:start w:val="1"/>
      <w:numFmt w:val="decimal"/>
      <w:lvlText w:val="%4."/>
      <w:lvlJc w:val="left"/>
      <w:pPr>
        <w:ind w:left="2948" w:hanging="360"/>
      </w:pPr>
    </w:lvl>
    <w:lvl w:ilvl="4" w:tplc="04260019" w:tentative="1">
      <w:start w:val="1"/>
      <w:numFmt w:val="lowerLetter"/>
      <w:lvlText w:val="%5."/>
      <w:lvlJc w:val="left"/>
      <w:pPr>
        <w:ind w:left="3668" w:hanging="360"/>
      </w:pPr>
    </w:lvl>
    <w:lvl w:ilvl="5" w:tplc="0426001B" w:tentative="1">
      <w:start w:val="1"/>
      <w:numFmt w:val="lowerRoman"/>
      <w:lvlText w:val="%6."/>
      <w:lvlJc w:val="right"/>
      <w:pPr>
        <w:ind w:left="4388" w:hanging="180"/>
      </w:pPr>
    </w:lvl>
    <w:lvl w:ilvl="6" w:tplc="0426000F" w:tentative="1">
      <w:start w:val="1"/>
      <w:numFmt w:val="decimal"/>
      <w:lvlText w:val="%7."/>
      <w:lvlJc w:val="left"/>
      <w:pPr>
        <w:ind w:left="5108" w:hanging="360"/>
      </w:pPr>
    </w:lvl>
    <w:lvl w:ilvl="7" w:tplc="04260019" w:tentative="1">
      <w:start w:val="1"/>
      <w:numFmt w:val="lowerLetter"/>
      <w:lvlText w:val="%8."/>
      <w:lvlJc w:val="left"/>
      <w:pPr>
        <w:ind w:left="5828" w:hanging="360"/>
      </w:pPr>
    </w:lvl>
    <w:lvl w:ilvl="8" w:tplc="0426001B" w:tentative="1">
      <w:start w:val="1"/>
      <w:numFmt w:val="lowerRoman"/>
      <w:lvlText w:val="%9."/>
      <w:lvlJc w:val="right"/>
      <w:pPr>
        <w:ind w:left="6548" w:hanging="180"/>
      </w:pPr>
    </w:lvl>
  </w:abstractNum>
  <w:abstractNum w:abstractNumId="112" w15:restartNumberingAfterBreak="0">
    <w:nsid w:val="476F39B2"/>
    <w:multiLevelType w:val="hybridMultilevel"/>
    <w:tmpl w:val="B180FA5A"/>
    <w:lvl w:ilvl="0" w:tplc="04260001">
      <w:start w:val="1"/>
      <w:numFmt w:val="bullet"/>
      <w:lvlText w:val=""/>
      <w:lvlJc w:val="left"/>
      <w:pPr>
        <w:ind w:left="360" w:hanging="360"/>
      </w:pPr>
      <w:rPr>
        <w:rFonts w:ascii="Symbol" w:hAnsi="Symbol" w:hint="default"/>
      </w:rPr>
    </w:lvl>
    <w:lvl w:ilvl="1" w:tplc="04260001">
      <w:start w:val="1"/>
      <w:numFmt w:val="bullet"/>
      <w:lvlText w:val=""/>
      <w:lvlJc w:val="left"/>
      <w:pPr>
        <w:ind w:left="1080" w:hanging="360"/>
      </w:pPr>
      <w:rPr>
        <w:rFonts w:ascii="Symbol" w:hAnsi="Symbol"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113" w15:restartNumberingAfterBreak="0">
    <w:nsid w:val="47BB0910"/>
    <w:multiLevelType w:val="hybridMultilevel"/>
    <w:tmpl w:val="5FB4D67C"/>
    <w:lvl w:ilvl="0" w:tplc="FFFFFFFF">
      <w:start w:val="1"/>
      <w:numFmt w:val="decimal"/>
      <w:lvlText w:val="(%1)"/>
      <w:lvlJc w:val="left"/>
      <w:pPr>
        <w:ind w:left="1494" w:hanging="360"/>
      </w:pPr>
      <w:rPr>
        <w:rFonts w:hint="default"/>
        <w:b w:val="0"/>
        <w:i w:val="0"/>
        <w:color w:val="auto"/>
        <w:sz w:val="24"/>
        <w:szCs w:val="24"/>
        <w:vertAlign w:val="baseline"/>
      </w:rPr>
    </w:lvl>
    <w:lvl w:ilvl="1" w:tplc="04260019">
      <w:start w:val="1"/>
      <w:numFmt w:val="lowerLetter"/>
      <w:lvlText w:val="%2."/>
      <w:lvlJc w:val="left"/>
      <w:pPr>
        <w:ind w:left="1440" w:hanging="360"/>
      </w:p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4" w15:restartNumberingAfterBreak="0">
    <w:nsid w:val="48E0781A"/>
    <w:multiLevelType w:val="hybridMultilevel"/>
    <w:tmpl w:val="AE046824"/>
    <w:lvl w:ilvl="0" w:tplc="0426001B">
      <w:start w:val="1"/>
      <w:numFmt w:val="lowerRoman"/>
      <w:lvlText w:val="%1."/>
      <w:lvlJc w:val="right"/>
      <w:pPr>
        <w:ind w:left="360" w:hanging="360"/>
      </w:pPr>
      <w:rPr>
        <w:rFonts w:hint="default"/>
        <w:b w:val="0"/>
        <w:i w:val="0"/>
        <w:strike w:val="0"/>
        <w:dstrike w:val="0"/>
        <w:color w:val="000000"/>
        <w:sz w:val="24"/>
        <w:szCs w:val="24"/>
        <w:u w:val="none" w:color="000000"/>
        <w:bdr w:val="none" w:sz="0" w:space="0" w:color="auto"/>
        <w:shd w:val="clear" w:color="auto" w:fill="auto"/>
        <w:vertAlign w:val="baseline"/>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15" w15:restartNumberingAfterBreak="0">
    <w:nsid w:val="48F65B56"/>
    <w:multiLevelType w:val="multilevel"/>
    <w:tmpl w:val="8C9CA19A"/>
    <w:lvl w:ilvl="0">
      <w:start w:val="1"/>
      <w:numFmt w:val="decimal"/>
      <w:lvlText w:val="(%1)"/>
      <w:lvlJc w:val="left"/>
      <w:pPr>
        <w:ind w:left="1494" w:hanging="360"/>
      </w:pPr>
      <w:rPr>
        <w:rFonts w:ascii="Times New Roman" w:eastAsia="Times New Roman" w:hAnsi="Times New Roman" w:cs="Times New Roman"/>
        <w:b w:val="0"/>
        <w:i w:val="0"/>
        <w:color w:val="000000"/>
        <w:sz w:val="24"/>
        <w:szCs w:val="24"/>
        <w:vertAlign w:val="baseline"/>
      </w:rPr>
    </w:lvl>
    <w:lvl w:ilvl="1">
      <w:start w:val="1"/>
      <w:numFmt w:val="lowerLetter"/>
      <w:lvlText w:val="%2."/>
      <w:lvlJc w:val="left"/>
      <w:pPr>
        <w:ind w:left="1440" w:hanging="360"/>
      </w:p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6" w15:restartNumberingAfterBreak="0">
    <w:nsid w:val="498B0C77"/>
    <w:multiLevelType w:val="multilevel"/>
    <w:tmpl w:val="CA62CBEE"/>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17" w15:restartNumberingAfterBreak="0">
    <w:nsid w:val="49F44F26"/>
    <w:multiLevelType w:val="hybridMultilevel"/>
    <w:tmpl w:val="37CCFDF2"/>
    <w:lvl w:ilvl="0" w:tplc="6C28C21C">
      <w:start w:val="1"/>
      <w:numFmt w:val="decimal"/>
      <w:lvlText w:val="(%1)"/>
      <w:lvlJc w:val="left"/>
      <w:pPr>
        <w:ind w:left="1440" w:hanging="360"/>
      </w:pPr>
      <w:rPr>
        <w:rFonts w:ascii="Times New Roman" w:hAnsi="Times New Roman" w:cs="Times New Roman" w:hint="default"/>
        <w:b w:val="0"/>
        <w:i w:val="0"/>
        <w:color w:val="auto"/>
        <w:sz w:val="24"/>
        <w:szCs w:val="24"/>
        <w:vertAlign w:val="baseline"/>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18" w15:restartNumberingAfterBreak="0">
    <w:nsid w:val="49FA49DA"/>
    <w:multiLevelType w:val="hybridMultilevel"/>
    <w:tmpl w:val="D1543BFC"/>
    <w:lvl w:ilvl="0" w:tplc="04260001">
      <w:start w:val="1"/>
      <w:numFmt w:val="bullet"/>
      <w:lvlText w:val=""/>
      <w:lvlJc w:val="left"/>
      <w:pPr>
        <w:ind w:left="920" w:hanging="360"/>
      </w:pPr>
      <w:rPr>
        <w:rFonts w:ascii="Symbol" w:hAnsi="Symbol" w:hint="default"/>
      </w:rPr>
    </w:lvl>
    <w:lvl w:ilvl="1" w:tplc="04260003" w:tentative="1">
      <w:start w:val="1"/>
      <w:numFmt w:val="bullet"/>
      <w:lvlText w:val="o"/>
      <w:lvlJc w:val="left"/>
      <w:pPr>
        <w:ind w:left="1640" w:hanging="360"/>
      </w:pPr>
      <w:rPr>
        <w:rFonts w:ascii="Cambria Math" w:hAnsi="Cambria Math" w:cs="Cambria Math" w:hint="default"/>
      </w:rPr>
    </w:lvl>
    <w:lvl w:ilvl="2" w:tplc="04260005" w:tentative="1">
      <w:start w:val="1"/>
      <w:numFmt w:val="bullet"/>
      <w:lvlText w:val=""/>
      <w:lvlJc w:val="left"/>
      <w:pPr>
        <w:ind w:left="2360" w:hanging="360"/>
      </w:pPr>
      <w:rPr>
        <w:rFonts w:ascii="@Yu Mincho" w:hAnsi="@Yu Mincho" w:hint="default"/>
      </w:rPr>
    </w:lvl>
    <w:lvl w:ilvl="3" w:tplc="04260001" w:tentative="1">
      <w:start w:val="1"/>
      <w:numFmt w:val="bullet"/>
      <w:lvlText w:val=""/>
      <w:lvlJc w:val="left"/>
      <w:pPr>
        <w:ind w:left="3080" w:hanging="360"/>
      </w:pPr>
      <w:rPr>
        <w:rFonts w:ascii="Arial" w:hAnsi="Arial" w:hint="default"/>
      </w:rPr>
    </w:lvl>
    <w:lvl w:ilvl="4" w:tplc="04260003" w:tentative="1">
      <w:start w:val="1"/>
      <w:numFmt w:val="bullet"/>
      <w:lvlText w:val="o"/>
      <w:lvlJc w:val="left"/>
      <w:pPr>
        <w:ind w:left="3800" w:hanging="360"/>
      </w:pPr>
      <w:rPr>
        <w:rFonts w:ascii="Cambria Math" w:hAnsi="Cambria Math" w:cs="Cambria Math" w:hint="default"/>
      </w:rPr>
    </w:lvl>
    <w:lvl w:ilvl="5" w:tplc="04260005" w:tentative="1">
      <w:start w:val="1"/>
      <w:numFmt w:val="bullet"/>
      <w:lvlText w:val=""/>
      <w:lvlJc w:val="left"/>
      <w:pPr>
        <w:ind w:left="4520" w:hanging="360"/>
      </w:pPr>
      <w:rPr>
        <w:rFonts w:ascii="@Yu Mincho" w:hAnsi="@Yu Mincho" w:hint="default"/>
      </w:rPr>
    </w:lvl>
    <w:lvl w:ilvl="6" w:tplc="04260001" w:tentative="1">
      <w:start w:val="1"/>
      <w:numFmt w:val="bullet"/>
      <w:lvlText w:val=""/>
      <w:lvlJc w:val="left"/>
      <w:pPr>
        <w:ind w:left="5240" w:hanging="360"/>
      </w:pPr>
      <w:rPr>
        <w:rFonts w:ascii="Arial" w:hAnsi="Arial" w:hint="default"/>
      </w:rPr>
    </w:lvl>
    <w:lvl w:ilvl="7" w:tplc="04260003" w:tentative="1">
      <w:start w:val="1"/>
      <w:numFmt w:val="bullet"/>
      <w:lvlText w:val="o"/>
      <w:lvlJc w:val="left"/>
      <w:pPr>
        <w:ind w:left="5960" w:hanging="360"/>
      </w:pPr>
      <w:rPr>
        <w:rFonts w:ascii="Cambria Math" w:hAnsi="Cambria Math" w:cs="Cambria Math" w:hint="default"/>
      </w:rPr>
    </w:lvl>
    <w:lvl w:ilvl="8" w:tplc="04260005" w:tentative="1">
      <w:start w:val="1"/>
      <w:numFmt w:val="bullet"/>
      <w:lvlText w:val=""/>
      <w:lvlJc w:val="left"/>
      <w:pPr>
        <w:ind w:left="6680" w:hanging="360"/>
      </w:pPr>
      <w:rPr>
        <w:rFonts w:ascii="@Yu Mincho" w:hAnsi="@Yu Mincho" w:hint="default"/>
      </w:rPr>
    </w:lvl>
  </w:abstractNum>
  <w:abstractNum w:abstractNumId="119" w15:restartNumberingAfterBreak="0">
    <w:nsid w:val="4B4A1CD1"/>
    <w:multiLevelType w:val="hybridMultilevel"/>
    <w:tmpl w:val="51FA6B52"/>
    <w:lvl w:ilvl="0" w:tplc="04260001">
      <w:start w:val="1"/>
      <w:numFmt w:val="bullet"/>
      <w:lvlText w:val=""/>
      <w:lvlJc w:val="left"/>
      <w:pPr>
        <w:ind w:left="777" w:hanging="360"/>
      </w:pPr>
      <w:rPr>
        <w:rFonts w:ascii="Symbol" w:hAnsi="Symbol" w:hint="default"/>
      </w:rPr>
    </w:lvl>
    <w:lvl w:ilvl="1" w:tplc="04260003" w:tentative="1">
      <w:start w:val="1"/>
      <w:numFmt w:val="bullet"/>
      <w:lvlText w:val="o"/>
      <w:lvlJc w:val="left"/>
      <w:pPr>
        <w:ind w:left="1497" w:hanging="360"/>
      </w:pPr>
      <w:rPr>
        <w:rFonts w:ascii="Courier New" w:hAnsi="Courier New" w:cs="Courier New" w:hint="default"/>
      </w:rPr>
    </w:lvl>
    <w:lvl w:ilvl="2" w:tplc="04260005" w:tentative="1">
      <w:start w:val="1"/>
      <w:numFmt w:val="bullet"/>
      <w:lvlText w:val=""/>
      <w:lvlJc w:val="left"/>
      <w:pPr>
        <w:ind w:left="2217" w:hanging="360"/>
      </w:pPr>
      <w:rPr>
        <w:rFonts w:ascii="Wingdings" w:hAnsi="Wingdings" w:hint="default"/>
      </w:rPr>
    </w:lvl>
    <w:lvl w:ilvl="3" w:tplc="04260001" w:tentative="1">
      <w:start w:val="1"/>
      <w:numFmt w:val="bullet"/>
      <w:lvlText w:val=""/>
      <w:lvlJc w:val="left"/>
      <w:pPr>
        <w:ind w:left="2937" w:hanging="360"/>
      </w:pPr>
      <w:rPr>
        <w:rFonts w:ascii="Symbol" w:hAnsi="Symbol" w:hint="default"/>
      </w:rPr>
    </w:lvl>
    <w:lvl w:ilvl="4" w:tplc="04260003" w:tentative="1">
      <w:start w:val="1"/>
      <w:numFmt w:val="bullet"/>
      <w:lvlText w:val="o"/>
      <w:lvlJc w:val="left"/>
      <w:pPr>
        <w:ind w:left="3657" w:hanging="360"/>
      </w:pPr>
      <w:rPr>
        <w:rFonts w:ascii="Courier New" w:hAnsi="Courier New" w:cs="Courier New" w:hint="default"/>
      </w:rPr>
    </w:lvl>
    <w:lvl w:ilvl="5" w:tplc="04260005" w:tentative="1">
      <w:start w:val="1"/>
      <w:numFmt w:val="bullet"/>
      <w:lvlText w:val=""/>
      <w:lvlJc w:val="left"/>
      <w:pPr>
        <w:ind w:left="4377" w:hanging="360"/>
      </w:pPr>
      <w:rPr>
        <w:rFonts w:ascii="Wingdings" w:hAnsi="Wingdings" w:hint="default"/>
      </w:rPr>
    </w:lvl>
    <w:lvl w:ilvl="6" w:tplc="04260001" w:tentative="1">
      <w:start w:val="1"/>
      <w:numFmt w:val="bullet"/>
      <w:lvlText w:val=""/>
      <w:lvlJc w:val="left"/>
      <w:pPr>
        <w:ind w:left="5097" w:hanging="360"/>
      </w:pPr>
      <w:rPr>
        <w:rFonts w:ascii="Symbol" w:hAnsi="Symbol" w:hint="default"/>
      </w:rPr>
    </w:lvl>
    <w:lvl w:ilvl="7" w:tplc="04260003" w:tentative="1">
      <w:start w:val="1"/>
      <w:numFmt w:val="bullet"/>
      <w:lvlText w:val="o"/>
      <w:lvlJc w:val="left"/>
      <w:pPr>
        <w:ind w:left="5817" w:hanging="360"/>
      </w:pPr>
      <w:rPr>
        <w:rFonts w:ascii="Courier New" w:hAnsi="Courier New" w:cs="Courier New" w:hint="default"/>
      </w:rPr>
    </w:lvl>
    <w:lvl w:ilvl="8" w:tplc="04260005" w:tentative="1">
      <w:start w:val="1"/>
      <w:numFmt w:val="bullet"/>
      <w:lvlText w:val=""/>
      <w:lvlJc w:val="left"/>
      <w:pPr>
        <w:ind w:left="6537" w:hanging="360"/>
      </w:pPr>
      <w:rPr>
        <w:rFonts w:ascii="Wingdings" w:hAnsi="Wingdings" w:hint="default"/>
      </w:rPr>
    </w:lvl>
  </w:abstractNum>
  <w:abstractNum w:abstractNumId="120" w15:restartNumberingAfterBreak="0">
    <w:nsid w:val="4B6E6EE9"/>
    <w:multiLevelType w:val="hybridMultilevel"/>
    <w:tmpl w:val="A8F8D47A"/>
    <w:lvl w:ilvl="0" w:tplc="04260001">
      <w:start w:val="1"/>
      <w:numFmt w:val="bullet"/>
      <w:lvlText w:val=""/>
      <w:lvlJc w:val="left"/>
      <w:pPr>
        <w:ind w:left="428" w:hanging="360"/>
      </w:pPr>
      <w:rPr>
        <w:rFonts w:ascii="Symbol" w:hAnsi="Symbol" w:hint="default"/>
      </w:rPr>
    </w:lvl>
    <w:lvl w:ilvl="1" w:tplc="04260003" w:tentative="1">
      <w:start w:val="1"/>
      <w:numFmt w:val="bullet"/>
      <w:lvlText w:val="o"/>
      <w:lvlJc w:val="left"/>
      <w:pPr>
        <w:ind w:left="1148" w:hanging="360"/>
      </w:pPr>
      <w:rPr>
        <w:rFonts w:ascii="Courier New" w:hAnsi="Courier New" w:cs="Courier New" w:hint="default"/>
      </w:rPr>
    </w:lvl>
    <w:lvl w:ilvl="2" w:tplc="04260005" w:tentative="1">
      <w:start w:val="1"/>
      <w:numFmt w:val="bullet"/>
      <w:lvlText w:val=""/>
      <w:lvlJc w:val="left"/>
      <w:pPr>
        <w:ind w:left="1868" w:hanging="360"/>
      </w:pPr>
      <w:rPr>
        <w:rFonts w:ascii="Wingdings" w:hAnsi="Wingdings" w:hint="default"/>
      </w:rPr>
    </w:lvl>
    <w:lvl w:ilvl="3" w:tplc="04260001" w:tentative="1">
      <w:start w:val="1"/>
      <w:numFmt w:val="bullet"/>
      <w:lvlText w:val=""/>
      <w:lvlJc w:val="left"/>
      <w:pPr>
        <w:ind w:left="2588" w:hanging="360"/>
      </w:pPr>
      <w:rPr>
        <w:rFonts w:ascii="Symbol" w:hAnsi="Symbol" w:hint="default"/>
      </w:rPr>
    </w:lvl>
    <w:lvl w:ilvl="4" w:tplc="04260003" w:tentative="1">
      <w:start w:val="1"/>
      <w:numFmt w:val="bullet"/>
      <w:lvlText w:val="o"/>
      <w:lvlJc w:val="left"/>
      <w:pPr>
        <w:ind w:left="3308" w:hanging="360"/>
      </w:pPr>
      <w:rPr>
        <w:rFonts w:ascii="Courier New" w:hAnsi="Courier New" w:cs="Courier New" w:hint="default"/>
      </w:rPr>
    </w:lvl>
    <w:lvl w:ilvl="5" w:tplc="04260005" w:tentative="1">
      <w:start w:val="1"/>
      <w:numFmt w:val="bullet"/>
      <w:lvlText w:val=""/>
      <w:lvlJc w:val="left"/>
      <w:pPr>
        <w:ind w:left="4028" w:hanging="360"/>
      </w:pPr>
      <w:rPr>
        <w:rFonts w:ascii="Wingdings" w:hAnsi="Wingdings" w:hint="default"/>
      </w:rPr>
    </w:lvl>
    <w:lvl w:ilvl="6" w:tplc="04260001" w:tentative="1">
      <w:start w:val="1"/>
      <w:numFmt w:val="bullet"/>
      <w:lvlText w:val=""/>
      <w:lvlJc w:val="left"/>
      <w:pPr>
        <w:ind w:left="4748" w:hanging="360"/>
      </w:pPr>
      <w:rPr>
        <w:rFonts w:ascii="Symbol" w:hAnsi="Symbol" w:hint="default"/>
      </w:rPr>
    </w:lvl>
    <w:lvl w:ilvl="7" w:tplc="04260003" w:tentative="1">
      <w:start w:val="1"/>
      <w:numFmt w:val="bullet"/>
      <w:lvlText w:val="o"/>
      <w:lvlJc w:val="left"/>
      <w:pPr>
        <w:ind w:left="5468" w:hanging="360"/>
      </w:pPr>
      <w:rPr>
        <w:rFonts w:ascii="Courier New" w:hAnsi="Courier New" w:cs="Courier New" w:hint="default"/>
      </w:rPr>
    </w:lvl>
    <w:lvl w:ilvl="8" w:tplc="04260005" w:tentative="1">
      <w:start w:val="1"/>
      <w:numFmt w:val="bullet"/>
      <w:lvlText w:val=""/>
      <w:lvlJc w:val="left"/>
      <w:pPr>
        <w:ind w:left="6188" w:hanging="360"/>
      </w:pPr>
      <w:rPr>
        <w:rFonts w:ascii="Wingdings" w:hAnsi="Wingdings" w:hint="default"/>
      </w:rPr>
    </w:lvl>
  </w:abstractNum>
  <w:abstractNum w:abstractNumId="121" w15:restartNumberingAfterBreak="0">
    <w:nsid w:val="4B8031CB"/>
    <w:multiLevelType w:val="hybridMultilevel"/>
    <w:tmpl w:val="A9303042"/>
    <w:lvl w:ilvl="0" w:tplc="FFFFFFFF">
      <w:start w:val="1"/>
      <w:numFmt w:val="decimal"/>
      <w:lvlText w:val="(%1)"/>
      <w:lvlJc w:val="left"/>
      <w:pPr>
        <w:ind w:left="788" w:hanging="360"/>
      </w:pPr>
      <w:rPr>
        <w:b w:val="0"/>
        <w:i w:val="0"/>
        <w:color w:val="auto"/>
        <w:sz w:val="24"/>
        <w:szCs w:val="24"/>
        <w:vertAlign w:val="baseline"/>
      </w:rPr>
    </w:lvl>
    <w:lvl w:ilvl="1" w:tplc="04260019" w:tentative="1">
      <w:start w:val="1"/>
      <w:numFmt w:val="lowerLetter"/>
      <w:lvlText w:val="%2."/>
      <w:lvlJc w:val="left"/>
      <w:pPr>
        <w:ind w:left="1508" w:hanging="360"/>
      </w:pPr>
    </w:lvl>
    <w:lvl w:ilvl="2" w:tplc="0426001B" w:tentative="1">
      <w:start w:val="1"/>
      <w:numFmt w:val="lowerRoman"/>
      <w:lvlText w:val="%3."/>
      <w:lvlJc w:val="right"/>
      <w:pPr>
        <w:ind w:left="2228" w:hanging="180"/>
      </w:pPr>
    </w:lvl>
    <w:lvl w:ilvl="3" w:tplc="0426000F" w:tentative="1">
      <w:start w:val="1"/>
      <w:numFmt w:val="decimal"/>
      <w:lvlText w:val="%4."/>
      <w:lvlJc w:val="left"/>
      <w:pPr>
        <w:ind w:left="2948" w:hanging="360"/>
      </w:pPr>
    </w:lvl>
    <w:lvl w:ilvl="4" w:tplc="04260019" w:tentative="1">
      <w:start w:val="1"/>
      <w:numFmt w:val="lowerLetter"/>
      <w:lvlText w:val="%5."/>
      <w:lvlJc w:val="left"/>
      <w:pPr>
        <w:ind w:left="3668" w:hanging="360"/>
      </w:pPr>
    </w:lvl>
    <w:lvl w:ilvl="5" w:tplc="0426001B" w:tentative="1">
      <w:start w:val="1"/>
      <w:numFmt w:val="lowerRoman"/>
      <w:lvlText w:val="%6."/>
      <w:lvlJc w:val="right"/>
      <w:pPr>
        <w:ind w:left="4388" w:hanging="180"/>
      </w:pPr>
    </w:lvl>
    <w:lvl w:ilvl="6" w:tplc="0426000F" w:tentative="1">
      <w:start w:val="1"/>
      <w:numFmt w:val="decimal"/>
      <w:lvlText w:val="%7."/>
      <w:lvlJc w:val="left"/>
      <w:pPr>
        <w:ind w:left="5108" w:hanging="360"/>
      </w:pPr>
    </w:lvl>
    <w:lvl w:ilvl="7" w:tplc="04260019" w:tentative="1">
      <w:start w:val="1"/>
      <w:numFmt w:val="lowerLetter"/>
      <w:lvlText w:val="%8."/>
      <w:lvlJc w:val="left"/>
      <w:pPr>
        <w:ind w:left="5828" w:hanging="360"/>
      </w:pPr>
    </w:lvl>
    <w:lvl w:ilvl="8" w:tplc="0426001B" w:tentative="1">
      <w:start w:val="1"/>
      <w:numFmt w:val="lowerRoman"/>
      <w:lvlText w:val="%9."/>
      <w:lvlJc w:val="right"/>
      <w:pPr>
        <w:ind w:left="6548" w:hanging="180"/>
      </w:pPr>
    </w:lvl>
  </w:abstractNum>
  <w:abstractNum w:abstractNumId="122" w15:restartNumberingAfterBreak="0">
    <w:nsid w:val="4CAF1ED9"/>
    <w:multiLevelType w:val="hybridMultilevel"/>
    <w:tmpl w:val="2BF0EDC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3" w15:restartNumberingAfterBreak="0">
    <w:nsid w:val="4D4C2655"/>
    <w:multiLevelType w:val="hybridMultilevel"/>
    <w:tmpl w:val="84A4F8A0"/>
    <w:lvl w:ilvl="0" w:tplc="04260001">
      <w:start w:val="1"/>
      <w:numFmt w:val="bullet"/>
      <w:lvlText w:val=""/>
      <w:lvlJc w:val="left"/>
      <w:pPr>
        <w:ind w:left="1949" w:hanging="360"/>
      </w:pPr>
      <w:rPr>
        <w:rFonts w:ascii="Symbol" w:hAnsi="Symbol" w:hint="default"/>
      </w:rPr>
    </w:lvl>
    <w:lvl w:ilvl="1" w:tplc="04260003" w:tentative="1">
      <w:start w:val="1"/>
      <w:numFmt w:val="bullet"/>
      <w:lvlText w:val="o"/>
      <w:lvlJc w:val="left"/>
      <w:pPr>
        <w:ind w:left="2669" w:hanging="360"/>
      </w:pPr>
      <w:rPr>
        <w:rFonts w:ascii="Courier New" w:hAnsi="Courier New" w:cs="Courier New" w:hint="default"/>
      </w:rPr>
    </w:lvl>
    <w:lvl w:ilvl="2" w:tplc="04260005" w:tentative="1">
      <w:start w:val="1"/>
      <w:numFmt w:val="bullet"/>
      <w:lvlText w:val=""/>
      <w:lvlJc w:val="left"/>
      <w:pPr>
        <w:ind w:left="3389" w:hanging="360"/>
      </w:pPr>
      <w:rPr>
        <w:rFonts w:ascii="Wingdings" w:hAnsi="Wingdings" w:hint="default"/>
      </w:rPr>
    </w:lvl>
    <w:lvl w:ilvl="3" w:tplc="04260001" w:tentative="1">
      <w:start w:val="1"/>
      <w:numFmt w:val="bullet"/>
      <w:lvlText w:val=""/>
      <w:lvlJc w:val="left"/>
      <w:pPr>
        <w:ind w:left="4109" w:hanging="360"/>
      </w:pPr>
      <w:rPr>
        <w:rFonts w:ascii="Symbol" w:hAnsi="Symbol" w:hint="default"/>
      </w:rPr>
    </w:lvl>
    <w:lvl w:ilvl="4" w:tplc="04260003" w:tentative="1">
      <w:start w:val="1"/>
      <w:numFmt w:val="bullet"/>
      <w:lvlText w:val="o"/>
      <w:lvlJc w:val="left"/>
      <w:pPr>
        <w:ind w:left="4829" w:hanging="360"/>
      </w:pPr>
      <w:rPr>
        <w:rFonts w:ascii="Courier New" w:hAnsi="Courier New" w:cs="Courier New" w:hint="default"/>
      </w:rPr>
    </w:lvl>
    <w:lvl w:ilvl="5" w:tplc="04260005" w:tentative="1">
      <w:start w:val="1"/>
      <w:numFmt w:val="bullet"/>
      <w:lvlText w:val=""/>
      <w:lvlJc w:val="left"/>
      <w:pPr>
        <w:ind w:left="5549" w:hanging="360"/>
      </w:pPr>
      <w:rPr>
        <w:rFonts w:ascii="Wingdings" w:hAnsi="Wingdings" w:hint="default"/>
      </w:rPr>
    </w:lvl>
    <w:lvl w:ilvl="6" w:tplc="04260001" w:tentative="1">
      <w:start w:val="1"/>
      <w:numFmt w:val="bullet"/>
      <w:lvlText w:val=""/>
      <w:lvlJc w:val="left"/>
      <w:pPr>
        <w:ind w:left="6269" w:hanging="360"/>
      </w:pPr>
      <w:rPr>
        <w:rFonts w:ascii="Symbol" w:hAnsi="Symbol" w:hint="default"/>
      </w:rPr>
    </w:lvl>
    <w:lvl w:ilvl="7" w:tplc="04260003" w:tentative="1">
      <w:start w:val="1"/>
      <w:numFmt w:val="bullet"/>
      <w:lvlText w:val="o"/>
      <w:lvlJc w:val="left"/>
      <w:pPr>
        <w:ind w:left="6989" w:hanging="360"/>
      </w:pPr>
      <w:rPr>
        <w:rFonts w:ascii="Courier New" w:hAnsi="Courier New" w:cs="Courier New" w:hint="default"/>
      </w:rPr>
    </w:lvl>
    <w:lvl w:ilvl="8" w:tplc="04260005" w:tentative="1">
      <w:start w:val="1"/>
      <w:numFmt w:val="bullet"/>
      <w:lvlText w:val=""/>
      <w:lvlJc w:val="left"/>
      <w:pPr>
        <w:ind w:left="7709" w:hanging="360"/>
      </w:pPr>
      <w:rPr>
        <w:rFonts w:ascii="Wingdings" w:hAnsi="Wingdings" w:hint="default"/>
      </w:rPr>
    </w:lvl>
  </w:abstractNum>
  <w:abstractNum w:abstractNumId="124" w15:restartNumberingAfterBreak="0">
    <w:nsid w:val="4D8C3037"/>
    <w:multiLevelType w:val="hybridMultilevel"/>
    <w:tmpl w:val="74008EC6"/>
    <w:lvl w:ilvl="0" w:tplc="6C28C21C">
      <w:start w:val="1"/>
      <w:numFmt w:val="decimal"/>
      <w:lvlText w:val="(%1)"/>
      <w:lvlJc w:val="left"/>
      <w:pPr>
        <w:ind w:left="1494" w:hanging="360"/>
      </w:pPr>
      <w:rPr>
        <w:rFonts w:ascii="Times New Roman" w:hAnsi="Times New Roman" w:cs="Times New Roman" w:hint="default"/>
        <w:b w:val="0"/>
        <w:i w:val="0"/>
        <w:color w:val="auto"/>
        <w:sz w:val="24"/>
        <w:szCs w:val="24"/>
        <w:vertAlign w:val="baseline"/>
      </w:rPr>
    </w:lvl>
    <w:lvl w:ilvl="1" w:tplc="04260019">
      <w:start w:val="1"/>
      <w:numFmt w:val="lowerLetter"/>
      <w:lvlText w:val="%2."/>
      <w:lvlJc w:val="left"/>
      <w:pPr>
        <w:ind w:left="1440" w:hanging="360"/>
      </w:p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5" w15:restartNumberingAfterBreak="0">
    <w:nsid w:val="4F18227E"/>
    <w:multiLevelType w:val="hybridMultilevel"/>
    <w:tmpl w:val="05AC11E2"/>
    <w:lvl w:ilvl="0" w:tplc="04260001">
      <w:start w:val="1"/>
      <w:numFmt w:val="bullet"/>
      <w:lvlText w:val=""/>
      <w:lvlJc w:val="left"/>
      <w:pPr>
        <w:ind w:left="1800" w:hanging="360"/>
      </w:pPr>
      <w:rPr>
        <w:rFonts w:ascii="Symbol" w:hAnsi="Symbol" w:hint="default"/>
      </w:rPr>
    </w:lvl>
    <w:lvl w:ilvl="1" w:tplc="04260003">
      <w:start w:val="1"/>
      <w:numFmt w:val="bullet"/>
      <w:lvlText w:val="o"/>
      <w:lvlJc w:val="left"/>
      <w:pPr>
        <w:ind w:left="2520" w:hanging="360"/>
      </w:pPr>
      <w:rPr>
        <w:rFonts w:ascii="Courier New" w:hAnsi="Courier New" w:cs="Courier New" w:hint="default"/>
      </w:rPr>
    </w:lvl>
    <w:lvl w:ilvl="2" w:tplc="04260005">
      <w:start w:val="1"/>
      <w:numFmt w:val="bullet"/>
      <w:lvlText w:val=""/>
      <w:lvlJc w:val="left"/>
      <w:pPr>
        <w:ind w:left="3240" w:hanging="360"/>
      </w:pPr>
      <w:rPr>
        <w:rFonts w:ascii="Wingdings" w:hAnsi="Wingdings" w:hint="default"/>
      </w:rPr>
    </w:lvl>
    <w:lvl w:ilvl="3" w:tplc="04260001">
      <w:start w:val="1"/>
      <w:numFmt w:val="bullet"/>
      <w:lvlText w:val=""/>
      <w:lvlJc w:val="left"/>
      <w:pPr>
        <w:ind w:left="3960" w:hanging="360"/>
      </w:pPr>
      <w:rPr>
        <w:rFonts w:ascii="Symbol" w:hAnsi="Symbol" w:hint="default"/>
      </w:rPr>
    </w:lvl>
    <w:lvl w:ilvl="4" w:tplc="04260003">
      <w:start w:val="1"/>
      <w:numFmt w:val="bullet"/>
      <w:lvlText w:val="o"/>
      <w:lvlJc w:val="left"/>
      <w:pPr>
        <w:ind w:left="4680" w:hanging="360"/>
      </w:pPr>
      <w:rPr>
        <w:rFonts w:ascii="Courier New" w:hAnsi="Courier New" w:cs="Courier New" w:hint="default"/>
      </w:rPr>
    </w:lvl>
    <w:lvl w:ilvl="5" w:tplc="04260005">
      <w:start w:val="1"/>
      <w:numFmt w:val="bullet"/>
      <w:lvlText w:val=""/>
      <w:lvlJc w:val="left"/>
      <w:pPr>
        <w:ind w:left="5400" w:hanging="360"/>
      </w:pPr>
      <w:rPr>
        <w:rFonts w:ascii="Wingdings" w:hAnsi="Wingdings" w:hint="default"/>
      </w:rPr>
    </w:lvl>
    <w:lvl w:ilvl="6" w:tplc="04260001">
      <w:start w:val="1"/>
      <w:numFmt w:val="bullet"/>
      <w:lvlText w:val=""/>
      <w:lvlJc w:val="left"/>
      <w:pPr>
        <w:ind w:left="6120" w:hanging="360"/>
      </w:pPr>
      <w:rPr>
        <w:rFonts w:ascii="Symbol" w:hAnsi="Symbol" w:hint="default"/>
      </w:rPr>
    </w:lvl>
    <w:lvl w:ilvl="7" w:tplc="04260003">
      <w:start w:val="1"/>
      <w:numFmt w:val="bullet"/>
      <w:lvlText w:val="o"/>
      <w:lvlJc w:val="left"/>
      <w:pPr>
        <w:ind w:left="6840" w:hanging="360"/>
      </w:pPr>
      <w:rPr>
        <w:rFonts w:ascii="Courier New" w:hAnsi="Courier New" w:cs="Courier New" w:hint="default"/>
      </w:rPr>
    </w:lvl>
    <w:lvl w:ilvl="8" w:tplc="04260005">
      <w:start w:val="1"/>
      <w:numFmt w:val="bullet"/>
      <w:lvlText w:val=""/>
      <w:lvlJc w:val="left"/>
      <w:pPr>
        <w:ind w:left="7560" w:hanging="360"/>
      </w:pPr>
      <w:rPr>
        <w:rFonts w:ascii="Wingdings" w:hAnsi="Wingdings" w:hint="default"/>
      </w:rPr>
    </w:lvl>
  </w:abstractNum>
  <w:abstractNum w:abstractNumId="126" w15:restartNumberingAfterBreak="0">
    <w:nsid w:val="500B0523"/>
    <w:multiLevelType w:val="hybridMultilevel"/>
    <w:tmpl w:val="C3703D1E"/>
    <w:lvl w:ilvl="0" w:tplc="0426000F">
      <w:start w:val="1"/>
      <w:numFmt w:val="decimal"/>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127" w15:restartNumberingAfterBreak="0">
    <w:nsid w:val="50D25C35"/>
    <w:multiLevelType w:val="hybridMultilevel"/>
    <w:tmpl w:val="6818C78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8" w15:restartNumberingAfterBreak="0">
    <w:nsid w:val="52024C4E"/>
    <w:multiLevelType w:val="hybridMultilevel"/>
    <w:tmpl w:val="08C4C61C"/>
    <w:lvl w:ilvl="0" w:tplc="0426001B">
      <w:start w:val="1"/>
      <w:numFmt w:val="lowerRoman"/>
      <w:lvlText w:val="%1."/>
      <w:lvlJc w:val="right"/>
      <w:pPr>
        <w:ind w:left="928" w:hanging="360"/>
      </w:pPr>
      <w:rPr>
        <w:rFonts w:hint="default"/>
        <w:b w:val="0"/>
        <w:i w:val="0"/>
        <w:color w:val="auto"/>
        <w:sz w:val="24"/>
        <w:szCs w:val="24"/>
        <w:vertAlign w:val="baseline"/>
      </w:rPr>
    </w:lvl>
    <w:lvl w:ilvl="1" w:tplc="04260019">
      <w:start w:val="1"/>
      <w:numFmt w:val="lowerLetter"/>
      <w:lvlText w:val="%2."/>
      <w:lvlJc w:val="left"/>
      <w:pPr>
        <w:ind w:left="1440" w:hanging="360"/>
      </w:p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9" w15:restartNumberingAfterBreak="0">
    <w:nsid w:val="52B81A53"/>
    <w:multiLevelType w:val="hybridMultilevel"/>
    <w:tmpl w:val="17FC69B8"/>
    <w:lvl w:ilvl="0" w:tplc="5900E6C8">
      <w:start w:val="1"/>
      <w:numFmt w:val="bullet"/>
      <w:lvlText w:val="•"/>
      <w:lvlJc w:val="left"/>
      <w:pPr>
        <w:tabs>
          <w:tab w:val="num" w:pos="720"/>
        </w:tabs>
        <w:ind w:left="720" w:hanging="360"/>
      </w:pPr>
      <w:rPr>
        <w:rFonts w:ascii="Arial" w:hAnsi="Arial" w:hint="default"/>
      </w:rPr>
    </w:lvl>
    <w:lvl w:ilvl="1" w:tplc="4B9283CC">
      <w:start w:val="1"/>
      <w:numFmt w:val="bullet"/>
      <w:lvlText w:val="•"/>
      <w:lvlJc w:val="left"/>
      <w:pPr>
        <w:tabs>
          <w:tab w:val="num" w:pos="1440"/>
        </w:tabs>
        <w:ind w:left="1440" w:hanging="360"/>
      </w:pPr>
      <w:rPr>
        <w:rFonts w:ascii="Arial" w:hAnsi="Arial" w:hint="default"/>
      </w:rPr>
    </w:lvl>
    <w:lvl w:ilvl="2" w:tplc="9A007A78" w:tentative="1">
      <w:start w:val="1"/>
      <w:numFmt w:val="bullet"/>
      <w:lvlText w:val="•"/>
      <w:lvlJc w:val="left"/>
      <w:pPr>
        <w:tabs>
          <w:tab w:val="num" w:pos="2160"/>
        </w:tabs>
        <w:ind w:left="2160" w:hanging="360"/>
      </w:pPr>
      <w:rPr>
        <w:rFonts w:ascii="Arial" w:hAnsi="Arial" w:hint="default"/>
      </w:rPr>
    </w:lvl>
    <w:lvl w:ilvl="3" w:tplc="BEC650C2" w:tentative="1">
      <w:start w:val="1"/>
      <w:numFmt w:val="bullet"/>
      <w:lvlText w:val="•"/>
      <w:lvlJc w:val="left"/>
      <w:pPr>
        <w:tabs>
          <w:tab w:val="num" w:pos="2880"/>
        </w:tabs>
        <w:ind w:left="2880" w:hanging="360"/>
      </w:pPr>
      <w:rPr>
        <w:rFonts w:ascii="Arial" w:hAnsi="Arial" w:hint="default"/>
      </w:rPr>
    </w:lvl>
    <w:lvl w:ilvl="4" w:tplc="B134CCB6" w:tentative="1">
      <w:start w:val="1"/>
      <w:numFmt w:val="bullet"/>
      <w:lvlText w:val="•"/>
      <w:lvlJc w:val="left"/>
      <w:pPr>
        <w:tabs>
          <w:tab w:val="num" w:pos="3600"/>
        </w:tabs>
        <w:ind w:left="3600" w:hanging="360"/>
      </w:pPr>
      <w:rPr>
        <w:rFonts w:ascii="Arial" w:hAnsi="Arial" w:hint="default"/>
      </w:rPr>
    </w:lvl>
    <w:lvl w:ilvl="5" w:tplc="1A5A6182" w:tentative="1">
      <w:start w:val="1"/>
      <w:numFmt w:val="bullet"/>
      <w:lvlText w:val="•"/>
      <w:lvlJc w:val="left"/>
      <w:pPr>
        <w:tabs>
          <w:tab w:val="num" w:pos="4320"/>
        </w:tabs>
        <w:ind w:left="4320" w:hanging="360"/>
      </w:pPr>
      <w:rPr>
        <w:rFonts w:ascii="Arial" w:hAnsi="Arial" w:hint="default"/>
      </w:rPr>
    </w:lvl>
    <w:lvl w:ilvl="6" w:tplc="256CE2E6" w:tentative="1">
      <w:start w:val="1"/>
      <w:numFmt w:val="bullet"/>
      <w:lvlText w:val="•"/>
      <w:lvlJc w:val="left"/>
      <w:pPr>
        <w:tabs>
          <w:tab w:val="num" w:pos="5040"/>
        </w:tabs>
        <w:ind w:left="5040" w:hanging="360"/>
      </w:pPr>
      <w:rPr>
        <w:rFonts w:ascii="Arial" w:hAnsi="Arial" w:hint="default"/>
      </w:rPr>
    </w:lvl>
    <w:lvl w:ilvl="7" w:tplc="4CDAA10C" w:tentative="1">
      <w:start w:val="1"/>
      <w:numFmt w:val="bullet"/>
      <w:lvlText w:val="•"/>
      <w:lvlJc w:val="left"/>
      <w:pPr>
        <w:tabs>
          <w:tab w:val="num" w:pos="5760"/>
        </w:tabs>
        <w:ind w:left="5760" w:hanging="360"/>
      </w:pPr>
      <w:rPr>
        <w:rFonts w:ascii="Arial" w:hAnsi="Arial" w:hint="default"/>
      </w:rPr>
    </w:lvl>
    <w:lvl w:ilvl="8" w:tplc="DAB4CD54" w:tentative="1">
      <w:start w:val="1"/>
      <w:numFmt w:val="bullet"/>
      <w:lvlText w:val="•"/>
      <w:lvlJc w:val="left"/>
      <w:pPr>
        <w:tabs>
          <w:tab w:val="num" w:pos="6480"/>
        </w:tabs>
        <w:ind w:left="6480" w:hanging="360"/>
      </w:pPr>
      <w:rPr>
        <w:rFonts w:ascii="Arial" w:hAnsi="Arial" w:hint="default"/>
      </w:rPr>
    </w:lvl>
  </w:abstractNum>
  <w:abstractNum w:abstractNumId="130" w15:restartNumberingAfterBreak="0">
    <w:nsid w:val="5407653F"/>
    <w:multiLevelType w:val="hybridMultilevel"/>
    <w:tmpl w:val="D08E566A"/>
    <w:lvl w:ilvl="0" w:tplc="04260001">
      <w:start w:val="1"/>
      <w:numFmt w:val="bullet"/>
      <w:lvlText w:val=""/>
      <w:lvlJc w:val="left"/>
      <w:pPr>
        <w:ind w:left="1494" w:hanging="360"/>
      </w:pPr>
      <w:rPr>
        <w:rFonts w:ascii="Symbol" w:hAnsi="Symbol" w:hint="default"/>
        <w:b w:val="0"/>
        <w:i w:val="0"/>
        <w:color w:val="auto"/>
        <w:sz w:val="24"/>
        <w:szCs w:val="24"/>
        <w:vertAlign w:val="baseline"/>
      </w:rPr>
    </w:lvl>
    <w:lvl w:ilvl="1" w:tplc="04260019">
      <w:start w:val="1"/>
      <w:numFmt w:val="lowerLetter"/>
      <w:lvlText w:val="%2."/>
      <w:lvlJc w:val="left"/>
      <w:pPr>
        <w:ind w:left="1440" w:hanging="360"/>
      </w:p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1" w15:restartNumberingAfterBreak="0">
    <w:nsid w:val="541F7136"/>
    <w:multiLevelType w:val="hybridMultilevel"/>
    <w:tmpl w:val="5224C21A"/>
    <w:lvl w:ilvl="0" w:tplc="6C28C21C">
      <w:start w:val="1"/>
      <w:numFmt w:val="decimal"/>
      <w:lvlText w:val="(%1)"/>
      <w:lvlJc w:val="left"/>
      <w:pPr>
        <w:ind w:left="1494" w:hanging="360"/>
      </w:pPr>
      <w:rPr>
        <w:rFonts w:ascii="Times New Roman" w:hAnsi="Times New Roman" w:cs="Times New Roman" w:hint="default"/>
        <w:b w:val="0"/>
        <w:i w:val="0"/>
        <w:color w:val="auto"/>
        <w:sz w:val="24"/>
        <w:szCs w:val="24"/>
        <w:vertAlign w:val="baseline"/>
      </w:rPr>
    </w:lvl>
    <w:lvl w:ilvl="1" w:tplc="04260019">
      <w:start w:val="1"/>
      <w:numFmt w:val="lowerLetter"/>
      <w:lvlText w:val="%2."/>
      <w:lvlJc w:val="left"/>
      <w:pPr>
        <w:ind w:left="1440" w:hanging="360"/>
      </w:p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2" w15:restartNumberingAfterBreak="0">
    <w:nsid w:val="550F6198"/>
    <w:multiLevelType w:val="hybridMultilevel"/>
    <w:tmpl w:val="B064671E"/>
    <w:lvl w:ilvl="0" w:tplc="0426001B">
      <w:start w:val="1"/>
      <w:numFmt w:val="lowerRoman"/>
      <w:lvlText w:val="%1."/>
      <w:lvlJc w:val="right"/>
      <w:pPr>
        <w:ind w:left="720" w:hanging="360"/>
      </w:pPr>
      <w:rPr>
        <w:rFonts w:hint="default"/>
        <w:b w:val="0"/>
        <w:i w:val="0"/>
        <w:color w:val="auto"/>
        <w:sz w:val="24"/>
        <w:szCs w:val="24"/>
        <w:vertAlign w:val="baseline"/>
      </w:rPr>
    </w:lvl>
    <w:lvl w:ilvl="1" w:tplc="04260019">
      <w:start w:val="1"/>
      <w:numFmt w:val="lowerLetter"/>
      <w:lvlText w:val="%2."/>
      <w:lvlJc w:val="left"/>
      <w:pPr>
        <w:ind w:left="1440" w:hanging="360"/>
      </w:p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3" w15:restartNumberingAfterBreak="0">
    <w:nsid w:val="554756B1"/>
    <w:multiLevelType w:val="hybridMultilevel"/>
    <w:tmpl w:val="04744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559610F1"/>
    <w:multiLevelType w:val="hybridMultilevel"/>
    <w:tmpl w:val="14266378"/>
    <w:lvl w:ilvl="0" w:tplc="6C28C21C">
      <w:start w:val="1"/>
      <w:numFmt w:val="decimal"/>
      <w:lvlText w:val="(%1)"/>
      <w:lvlJc w:val="left"/>
      <w:pPr>
        <w:ind w:left="1494" w:hanging="360"/>
      </w:pPr>
      <w:rPr>
        <w:rFonts w:ascii="Times New Roman" w:hAnsi="Times New Roman" w:cs="Times New Roman" w:hint="default"/>
        <w:b w:val="0"/>
        <w:i w:val="0"/>
        <w:color w:val="auto"/>
        <w:sz w:val="24"/>
        <w:szCs w:val="24"/>
        <w:vertAlign w:val="baseline"/>
      </w:rPr>
    </w:lvl>
    <w:lvl w:ilvl="1" w:tplc="04260019">
      <w:start w:val="1"/>
      <w:numFmt w:val="lowerLetter"/>
      <w:lvlText w:val="%2."/>
      <w:lvlJc w:val="left"/>
      <w:pPr>
        <w:ind w:left="1440" w:hanging="360"/>
      </w:p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5" w15:restartNumberingAfterBreak="0">
    <w:nsid w:val="55DE5BD6"/>
    <w:multiLevelType w:val="hybridMultilevel"/>
    <w:tmpl w:val="B7C80DD0"/>
    <w:lvl w:ilvl="0" w:tplc="04260001">
      <w:start w:val="1"/>
      <w:numFmt w:val="bullet"/>
      <w:lvlText w:val=""/>
      <w:lvlJc w:val="left"/>
      <w:pPr>
        <w:ind w:left="788" w:hanging="360"/>
      </w:pPr>
      <w:rPr>
        <w:rFonts w:ascii="Symbol" w:hAnsi="Symbol" w:hint="default"/>
      </w:rPr>
    </w:lvl>
    <w:lvl w:ilvl="1" w:tplc="04260003" w:tentative="1">
      <w:start w:val="1"/>
      <w:numFmt w:val="bullet"/>
      <w:lvlText w:val="o"/>
      <w:lvlJc w:val="left"/>
      <w:pPr>
        <w:ind w:left="1508" w:hanging="360"/>
      </w:pPr>
      <w:rPr>
        <w:rFonts w:ascii="Courier New" w:hAnsi="Courier New" w:cs="Courier New" w:hint="default"/>
      </w:rPr>
    </w:lvl>
    <w:lvl w:ilvl="2" w:tplc="04260005" w:tentative="1">
      <w:start w:val="1"/>
      <w:numFmt w:val="bullet"/>
      <w:lvlText w:val=""/>
      <w:lvlJc w:val="left"/>
      <w:pPr>
        <w:ind w:left="2228" w:hanging="360"/>
      </w:pPr>
      <w:rPr>
        <w:rFonts w:ascii="Wingdings" w:hAnsi="Wingdings" w:hint="default"/>
      </w:rPr>
    </w:lvl>
    <w:lvl w:ilvl="3" w:tplc="04260001" w:tentative="1">
      <w:start w:val="1"/>
      <w:numFmt w:val="bullet"/>
      <w:lvlText w:val=""/>
      <w:lvlJc w:val="left"/>
      <w:pPr>
        <w:ind w:left="2948" w:hanging="360"/>
      </w:pPr>
      <w:rPr>
        <w:rFonts w:ascii="Symbol" w:hAnsi="Symbol" w:hint="default"/>
      </w:rPr>
    </w:lvl>
    <w:lvl w:ilvl="4" w:tplc="04260003" w:tentative="1">
      <w:start w:val="1"/>
      <w:numFmt w:val="bullet"/>
      <w:lvlText w:val="o"/>
      <w:lvlJc w:val="left"/>
      <w:pPr>
        <w:ind w:left="3668" w:hanging="360"/>
      </w:pPr>
      <w:rPr>
        <w:rFonts w:ascii="Courier New" w:hAnsi="Courier New" w:cs="Courier New" w:hint="default"/>
      </w:rPr>
    </w:lvl>
    <w:lvl w:ilvl="5" w:tplc="04260005" w:tentative="1">
      <w:start w:val="1"/>
      <w:numFmt w:val="bullet"/>
      <w:lvlText w:val=""/>
      <w:lvlJc w:val="left"/>
      <w:pPr>
        <w:ind w:left="4388" w:hanging="360"/>
      </w:pPr>
      <w:rPr>
        <w:rFonts w:ascii="Wingdings" w:hAnsi="Wingdings" w:hint="default"/>
      </w:rPr>
    </w:lvl>
    <w:lvl w:ilvl="6" w:tplc="04260001" w:tentative="1">
      <w:start w:val="1"/>
      <w:numFmt w:val="bullet"/>
      <w:lvlText w:val=""/>
      <w:lvlJc w:val="left"/>
      <w:pPr>
        <w:ind w:left="5108" w:hanging="360"/>
      </w:pPr>
      <w:rPr>
        <w:rFonts w:ascii="Symbol" w:hAnsi="Symbol" w:hint="default"/>
      </w:rPr>
    </w:lvl>
    <w:lvl w:ilvl="7" w:tplc="04260003" w:tentative="1">
      <w:start w:val="1"/>
      <w:numFmt w:val="bullet"/>
      <w:lvlText w:val="o"/>
      <w:lvlJc w:val="left"/>
      <w:pPr>
        <w:ind w:left="5828" w:hanging="360"/>
      </w:pPr>
      <w:rPr>
        <w:rFonts w:ascii="Courier New" w:hAnsi="Courier New" w:cs="Courier New" w:hint="default"/>
      </w:rPr>
    </w:lvl>
    <w:lvl w:ilvl="8" w:tplc="04260005" w:tentative="1">
      <w:start w:val="1"/>
      <w:numFmt w:val="bullet"/>
      <w:lvlText w:val=""/>
      <w:lvlJc w:val="left"/>
      <w:pPr>
        <w:ind w:left="6548" w:hanging="360"/>
      </w:pPr>
      <w:rPr>
        <w:rFonts w:ascii="Wingdings" w:hAnsi="Wingdings" w:hint="default"/>
      </w:rPr>
    </w:lvl>
  </w:abstractNum>
  <w:abstractNum w:abstractNumId="136" w15:restartNumberingAfterBreak="0">
    <w:nsid w:val="56A23D04"/>
    <w:multiLevelType w:val="hybridMultilevel"/>
    <w:tmpl w:val="2530F5C6"/>
    <w:lvl w:ilvl="0" w:tplc="0A44355E">
      <w:start w:val="1"/>
      <w:numFmt w:val="bullet"/>
      <w:lvlText w:val="-"/>
      <w:lvlJc w:val="left"/>
      <w:pPr>
        <w:ind w:left="360" w:hanging="360"/>
      </w:pPr>
      <w:rPr>
        <w:rFonts w:ascii="Symbol" w:hAnsi="Symbol" w:hint="default"/>
      </w:rPr>
    </w:lvl>
    <w:lvl w:ilvl="1" w:tplc="04260001">
      <w:start w:val="1"/>
      <w:numFmt w:val="bullet"/>
      <w:lvlText w:val=""/>
      <w:lvlJc w:val="left"/>
      <w:pPr>
        <w:ind w:left="1080" w:hanging="360"/>
      </w:pPr>
      <w:rPr>
        <w:rFonts w:ascii="Symbol" w:hAnsi="Symbol"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137" w15:restartNumberingAfterBreak="0">
    <w:nsid w:val="574006AD"/>
    <w:multiLevelType w:val="hybridMultilevel"/>
    <w:tmpl w:val="B65C91D8"/>
    <w:lvl w:ilvl="0" w:tplc="5C7A09B8">
      <w:start w:val="1"/>
      <w:numFmt w:val="lowerRoman"/>
      <w:lvlText w:val="%1."/>
      <w:lvlJc w:val="left"/>
      <w:pPr>
        <w:ind w:left="1790" w:hanging="360"/>
      </w:pPr>
    </w:lvl>
    <w:lvl w:ilvl="1" w:tplc="08090019" w:tentative="1">
      <w:start w:val="1"/>
      <w:numFmt w:val="lowerLetter"/>
      <w:lvlText w:val="%2."/>
      <w:lvlJc w:val="left"/>
      <w:pPr>
        <w:ind w:left="2510" w:hanging="360"/>
      </w:pPr>
    </w:lvl>
    <w:lvl w:ilvl="2" w:tplc="0809001B" w:tentative="1">
      <w:start w:val="1"/>
      <w:numFmt w:val="lowerRoman"/>
      <w:lvlText w:val="%3."/>
      <w:lvlJc w:val="right"/>
      <w:pPr>
        <w:ind w:left="3230" w:hanging="180"/>
      </w:pPr>
    </w:lvl>
    <w:lvl w:ilvl="3" w:tplc="0809000F" w:tentative="1">
      <w:start w:val="1"/>
      <w:numFmt w:val="decimal"/>
      <w:lvlText w:val="%4."/>
      <w:lvlJc w:val="left"/>
      <w:pPr>
        <w:ind w:left="3950" w:hanging="360"/>
      </w:pPr>
    </w:lvl>
    <w:lvl w:ilvl="4" w:tplc="08090019" w:tentative="1">
      <w:start w:val="1"/>
      <w:numFmt w:val="lowerLetter"/>
      <w:lvlText w:val="%5."/>
      <w:lvlJc w:val="left"/>
      <w:pPr>
        <w:ind w:left="4670" w:hanging="360"/>
      </w:pPr>
    </w:lvl>
    <w:lvl w:ilvl="5" w:tplc="0809001B" w:tentative="1">
      <w:start w:val="1"/>
      <w:numFmt w:val="lowerRoman"/>
      <w:lvlText w:val="%6."/>
      <w:lvlJc w:val="right"/>
      <w:pPr>
        <w:ind w:left="5390" w:hanging="180"/>
      </w:pPr>
    </w:lvl>
    <w:lvl w:ilvl="6" w:tplc="0809000F" w:tentative="1">
      <w:start w:val="1"/>
      <w:numFmt w:val="decimal"/>
      <w:lvlText w:val="%7."/>
      <w:lvlJc w:val="left"/>
      <w:pPr>
        <w:ind w:left="6110" w:hanging="360"/>
      </w:pPr>
    </w:lvl>
    <w:lvl w:ilvl="7" w:tplc="08090019" w:tentative="1">
      <w:start w:val="1"/>
      <w:numFmt w:val="lowerLetter"/>
      <w:lvlText w:val="%8."/>
      <w:lvlJc w:val="left"/>
      <w:pPr>
        <w:ind w:left="6830" w:hanging="360"/>
      </w:pPr>
    </w:lvl>
    <w:lvl w:ilvl="8" w:tplc="0809001B" w:tentative="1">
      <w:start w:val="1"/>
      <w:numFmt w:val="lowerRoman"/>
      <w:lvlText w:val="%9."/>
      <w:lvlJc w:val="right"/>
      <w:pPr>
        <w:ind w:left="7550" w:hanging="180"/>
      </w:pPr>
    </w:lvl>
  </w:abstractNum>
  <w:abstractNum w:abstractNumId="138" w15:restartNumberingAfterBreak="0">
    <w:nsid w:val="57621336"/>
    <w:multiLevelType w:val="multilevel"/>
    <w:tmpl w:val="474A5B8A"/>
    <w:lvl w:ilvl="0">
      <w:start w:val="1"/>
      <w:numFmt w:val="decimal"/>
      <w:lvlText w:val="(%1)"/>
      <w:lvlJc w:val="left"/>
      <w:pPr>
        <w:ind w:left="1494" w:hanging="360"/>
      </w:pPr>
      <w:rPr>
        <w:rFonts w:ascii="Times New Roman" w:eastAsia="Times New Roman" w:hAnsi="Times New Roman" w:cs="Times New Roman"/>
        <w:b w:val="0"/>
        <w:i w:val="0"/>
        <w:color w:val="000000"/>
        <w:sz w:val="24"/>
        <w:szCs w:val="24"/>
        <w:vertAlign w:val="baseline"/>
      </w:rPr>
    </w:lvl>
    <w:lvl w:ilvl="1">
      <w:start w:val="1"/>
      <w:numFmt w:val="lowerLetter"/>
      <w:lvlText w:val="%2."/>
      <w:lvlJc w:val="left"/>
      <w:pPr>
        <w:ind w:left="1440" w:hanging="360"/>
      </w:p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9" w15:restartNumberingAfterBreak="0">
    <w:nsid w:val="577209AD"/>
    <w:multiLevelType w:val="hybridMultilevel"/>
    <w:tmpl w:val="22BCD17C"/>
    <w:lvl w:ilvl="0" w:tplc="FFFFFFFF">
      <w:start w:val="1"/>
      <w:numFmt w:val="decimal"/>
      <w:lvlText w:val="(%1)"/>
      <w:lvlJc w:val="left"/>
      <w:pPr>
        <w:ind w:left="1494" w:hanging="360"/>
      </w:pPr>
      <w:rPr>
        <w:rFonts w:hint="default"/>
        <w:b w:val="0"/>
        <w:i w:val="0"/>
        <w:color w:val="auto"/>
        <w:sz w:val="24"/>
        <w:szCs w:val="24"/>
        <w:vertAlign w:val="baseline"/>
      </w:rPr>
    </w:lvl>
    <w:lvl w:ilvl="1" w:tplc="04260019">
      <w:start w:val="1"/>
      <w:numFmt w:val="lowerLetter"/>
      <w:lvlText w:val="%2."/>
      <w:lvlJc w:val="left"/>
      <w:pPr>
        <w:ind w:left="1440" w:hanging="360"/>
      </w:p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0" w15:restartNumberingAfterBreak="0">
    <w:nsid w:val="580B6C61"/>
    <w:multiLevelType w:val="hybridMultilevel"/>
    <w:tmpl w:val="E31AF82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1" w15:restartNumberingAfterBreak="0">
    <w:nsid w:val="58D41389"/>
    <w:multiLevelType w:val="hybridMultilevel"/>
    <w:tmpl w:val="D4CC25CA"/>
    <w:lvl w:ilvl="0" w:tplc="6C28C21C">
      <w:start w:val="1"/>
      <w:numFmt w:val="decimal"/>
      <w:lvlText w:val="(%1)"/>
      <w:lvlJc w:val="left"/>
      <w:pPr>
        <w:ind w:left="720" w:hanging="360"/>
      </w:pPr>
      <w:rPr>
        <w:rFonts w:ascii="Times New Roman" w:hAnsi="Times New Roman" w:cs="Times New Roman" w:hint="default"/>
        <w:b w:val="0"/>
        <w:i w:val="0"/>
        <w:color w:val="auto"/>
        <w:sz w:val="24"/>
        <w:szCs w:val="24"/>
        <w:vertAlign w:val="baseline"/>
      </w:rPr>
    </w:lvl>
    <w:lvl w:ilvl="1" w:tplc="0426001B">
      <w:start w:val="1"/>
      <w:numFmt w:val="lowerRoman"/>
      <w:lvlText w:val="%2."/>
      <w:lvlJc w:val="right"/>
      <w:pPr>
        <w:ind w:left="1440" w:hanging="360"/>
      </w:pPr>
    </w:lvl>
    <w:lvl w:ilvl="2" w:tplc="DD1E4D54">
      <w:start w:val="1"/>
      <w:numFmt w:val="lowerLetter"/>
      <w:lvlText w:val="%3)"/>
      <w:lvlJc w:val="left"/>
      <w:pPr>
        <w:ind w:left="2340" w:hanging="360"/>
      </w:pPr>
      <w:rPr>
        <w:rFonts w:hint="default"/>
      </w:rPr>
    </w:lvl>
    <w:lvl w:ilvl="3" w:tplc="16A2ACFE">
      <w:start w:val="1"/>
      <w:numFmt w:val="decimal"/>
      <w:lvlText w:val="%4)"/>
      <w:lvlJc w:val="left"/>
      <w:pPr>
        <w:ind w:left="2880" w:hanging="360"/>
      </w:pPr>
      <w:rPr>
        <w:rFonts w:hint="default"/>
      </w:r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2" w15:restartNumberingAfterBreak="0">
    <w:nsid w:val="59137864"/>
    <w:multiLevelType w:val="hybridMultilevel"/>
    <w:tmpl w:val="B1F46A5E"/>
    <w:lvl w:ilvl="0" w:tplc="0426001B">
      <w:start w:val="1"/>
      <w:numFmt w:val="lowerRoman"/>
      <w:lvlText w:val="%1."/>
      <w:lvlJc w:val="right"/>
      <w:pPr>
        <w:ind w:left="720" w:hanging="360"/>
      </w:pPr>
      <w:rPr>
        <w:rFonts w:hint="default"/>
        <w:b w:val="0"/>
        <w:i w:val="0"/>
        <w:color w:val="auto"/>
        <w:sz w:val="24"/>
        <w:szCs w:val="24"/>
        <w:vertAlign w:val="baseline"/>
      </w:rPr>
    </w:lvl>
    <w:lvl w:ilvl="1" w:tplc="04260019">
      <w:start w:val="1"/>
      <w:numFmt w:val="lowerLetter"/>
      <w:lvlText w:val="%2."/>
      <w:lvlJc w:val="left"/>
      <w:pPr>
        <w:ind w:left="1440" w:hanging="360"/>
      </w:p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3" w15:restartNumberingAfterBreak="0">
    <w:nsid w:val="5921112E"/>
    <w:multiLevelType w:val="hybridMultilevel"/>
    <w:tmpl w:val="97D4118E"/>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4" w15:restartNumberingAfterBreak="0">
    <w:nsid w:val="592B1E7D"/>
    <w:multiLevelType w:val="hybridMultilevel"/>
    <w:tmpl w:val="1F4CF776"/>
    <w:lvl w:ilvl="0" w:tplc="C3040A00">
      <w:start w:val="2"/>
      <w:numFmt w:val="bullet"/>
      <w:lvlText w:val="-"/>
      <w:lvlJc w:val="left"/>
      <w:pPr>
        <w:ind w:left="720" w:hanging="360"/>
      </w:pPr>
      <w:rPr>
        <w:rFonts w:ascii="Times New Roman" w:eastAsiaTheme="minorHAnsi" w:hAnsi="Times New Roman" w:cs="Times New Roman" w:hint="default"/>
      </w:rPr>
    </w:lvl>
    <w:lvl w:ilvl="1" w:tplc="0426001B">
      <w:start w:val="1"/>
      <w:numFmt w:val="lowerRoman"/>
      <w:lvlText w:val="%2."/>
      <w:lvlJc w:val="right"/>
      <w:pPr>
        <w:ind w:left="1440" w:hanging="360"/>
      </w:pPr>
      <w:rPr>
        <w:rFonts w:hint="default"/>
      </w:rPr>
    </w:lvl>
    <w:lvl w:ilvl="2" w:tplc="FAF41606">
      <w:start w:val="5"/>
      <w:numFmt w:val="decimal"/>
      <w:lvlText w:val="%3."/>
      <w:lvlJc w:val="left"/>
      <w:pPr>
        <w:ind w:left="2160" w:hanging="360"/>
      </w:pPr>
      <w:rPr>
        <w:rFont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5" w15:restartNumberingAfterBreak="0">
    <w:nsid w:val="5B604019"/>
    <w:multiLevelType w:val="hybridMultilevel"/>
    <w:tmpl w:val="62B4054C"/>
    <w:lvl w:ilvl="0" w:tplc="04260001">
      <w:start w:val="1"/>
      <w:numFmt w:val="bullet"/>
      <w:lvlText w:val=""/>
      <w:lvlJc w:val="left"/>
      <w:pPr>
        <w:ind w:left="788" w:hanging="360"/>
      </w:pPr>
      <w:rPr>
        <w:rFonts w:ascii="Symbol" w:hAnsi="Symbol" w:hint="default"/>
      </w:rPr>
    </w:lvl>
    <w:lvl w:ilvl="1" w:tplc="04260003" w:tentative="1">
      <w:start w:val="1"/>
      <w:numFmt w:val="bullet"/>
      <w:lvlText w:val="o"/>
      <w:lvlJc w:val="left"/>
      <w:pPr>
        <w:ind w:left="1508" w:hanging="360"/>
      </w:pPr>
      <w:rPr>
        <w:rFonts w:ascii="Courier New" w:hAnsi="Courier New" w:cs="Courier New" w:hint="default"/>
      </w:rPr>
    </w:lvl>
    <w:lvl w:ilvl="2" w:tplc="04260005" w:tentative="1">
      <w:start w:val="1"/>
      <w:numFmt w:val="bullet"/>
      <w:lvlText w:val=""/>
      <w:lvlJc w:val="left"/>
      <w:pPr>
        <w:ind w:left="2228" w:hanging="360"/>
      </w:pPr>
      <w:rPr>
        <w:rFonts w:ascii="Wingdings" w:hAnsi="Wingdings" w:hint="default"/>
      </w:rPr>
    </w:lvl>
    <w:lvl w:ilvl="3" w:tplc="04260001" w:tentative="1">
      <w:start w:val="1"/>
      <w:numFmt w:val="bullet"/>
      <w:lvlText w:val=""/>
      <w:lvlJc w:val="left"/>
      <w:pPr>
        <w:ind w:left="2948" w:hanging="360"/>
      </w:pPr>
      <w:rPr>
        <w:rFonts w:ascii="Symbol" w:hAnsi="Symbol" w:hint="default"/>
      </w:rPr>
    </w:lvl>
    <w:lvl w:ilvl="4" w:tplc="04260003" w:tentative="1">
      <w:start w:val="1"/>
      <w:numFmt w:val="bullet"/>
      <w:lvlText w:val="o"/>
      <w:lvlJc w:val="left"/>
      <w:pPr>
        <w:ind w:left="3668" w:hanging="360"/>
      </w:pPr>
      <w:rPr>
        <w:rFonts w:ascii="Courier New" w:hAnsi="Courier New" w:cs="Courier New" w:hint="default"/>
      </w:rPr>
    </w:lvl>
    <w:lvl w:ilvl="5" w:tplc="04260005" w:tentative="1">
      <w:start w:val="1"/>
      <w:numFmt w:val="bullet"/>
      <w:lvlText w:val=""/>
      <w:lvlJc w:val="left"/>
      <w:pPr>
        <w:ind w:left="4388" w:hanging="360"/>
      </w:pPr>
      <w:rPr>
        <w:rFonts w:ascii="Wingdings" w:hAnsi="Wingdings" w:hint="default"/>
      </w:rPr>
    </w:lvl>
    <w:lvl w:ilvl="6" w:tplc="04260001" w:tentative="1">
      <w:start w:val="1"/>
      <w:numFmt w:val="bullet"/>
      <w:lvlText w:val=""/>
      <w:lvlJc w:val="left"/>
      <w:pPr>
        <w:ind w:left="5108" w:hanging="360"/>
      </w:pPr>
      <w:rPr>
        <w:rFonts w:ascii="Symbol" w:hAnsi="Symbol" w:hint="default"/>
      </w:rPr>
    </w:lvl>
    <w:lvl w:ilvl="7" w:tplc="04260003" w:tentative="1">
      <w:start w:val="1"/>
      <w:numFmt w:val="bullet"/>
      <w:lvlText w:val="o"/>
      <w:lvlJc w:val="left"/>
      <w:pPr>
        <w:ind w:left="5828" w:hanging="360"/>
      </w:pPr>
      <w:rPr>
        <w:rFonts w:ascii="Courier New" w:hAnsi="Courier New" w:cs="Courier New" w:hint="default"/>
      </w:rPr>
    </w:lvl>
    <w:lvl w:ilvl="8" w:tplc="04260005" w:tentative="1">
      <w:start w:val="1"/>
      <w:numFmt w:val="bullet"/>
      <w:lvlText w:val=""/>
      <w:lvlJc w:val="left"/>
      <w:pPr>
        <w:ind w:left="6548" w:hanging="360"/>
      </w:pPr>
      <w:rPr>
        <w:rFonts w:ascii="Wingdings" w:hAnsi="Wingdings" w:hint="default"/>
      </w:rPr>
    </w:lvl>
  </w:abstractNum>
  <w:abstractNum w:abstractNumId="146" w15:restartNumberingAfterBreak="0">
    <w:nsid w:val="5C031DC3"/>
    <w:multiLevelType w:val="multilevel"/>
    <w:tmpl w:val="097A0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5E95340B"/>
    <w:multiLevelType w:val="hybridMultilevel"/>
    <w:tmpl w:val="84925E40"/>
    <w:lvl w:ilvl="0" w:tplc="8FC2A9A4">
      <w:start w:val="7"/>
      <w:numFmt w:val="bullet"/>
      <w:lvlText w:val="-"/>
      <w:lvlJc w:val="left"/>
      <w:pPr>
        <w:ind w:left="720" w:hanging="360"/>
      </w:pPr>
      <w:rPr>
        <w:rFonts w:ascii="Calibri" w:eastAsiaTheme="minorHAnsi" w:hAnsi="Calibri" w:cs="Calibri"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8" w15:restartNumberingAfterBreak="0">
    <w:nsid w:val="5EB17CCC"/>
    <w:multiLevelType w:val="hybridMultilevel"/>
    <w:tmpl w:val="FFFFFFFF"/>
    <w:lvl w:ilvl="0" w:tplc="00B69670">
      <w:start w:val="1"/>
      <w:numFmt w:val="bullet"/>
      <w:lvlText w:val=""/>
      <w:lvlJc w:val="left"/>
      <w:pPr>
        <w:ind w:left="720" w:hanging="360"/>
      </w:pPr>
      <w:rPr>
        <w:rFonts w:ascii="Symbol" w:hAnsi="Symbol" w:hint="default"/>
      </w:rPr>
    </w:lvl>
    <w:lvl w:ilvl="1" w:tplc="AF422302">
      <w:start w:val="1"/>
      <w:numFmt w:val="bullet"/>
      <w:lvlText w:val="o"/>
      <w:lvlJc w:val="left"/>
      <w:pPr>
        <w:ind w:left="1440" w:hanging="360"/>
      </w:pPr>
      <w:rPr>
        <w:rFonts w:ascii="Courier New" w:hAnsi="Courier New" w:hint="default"/>
      </w:rPr>
    </w:lvl>
    <w:lvl w:ilvl="2" w:tplc="4A0C1264">
      <w:start w:val="1"/>
      <w:numFmt w:val="bullet"/>
      <w:lvlText w:val=""/>
      <w:lvlJc w:val="left"/>
      <w:pPr>
        <w:ind w:left="2160" w:hanging="360"/>
      </w:pPr>
      <w:rPr>
        <w:rFonts w:ascii="Wingdings" w:hAnsi="Wingdings" w:hint="default"/>
      </w:rPr>
    </w:lvl>
    <w:lvl w:ilvl="3" w:tplc="D28CC6D0">
      <w:start w:val="1"/>
      <w:numFmt w:val="bullet"/>
      <w:lvlText w:val=""/>
      <w:lvlJc w:val="left"/>
      <w:pPr>
        <w:ind w:left="2880" w:hanging="360"/>
      </w:pPr>
      <w:rPr>
        <w:rFonts w:ascii="Symbol" w:hAnsi="Symbol" w:hint="default"/>
      </w:rPr>
    </w:lvl>
    <w:lvl w:ilvl="4" w:tplc="AEB041EC">
      <w:start w:val="1"/>
      <w:numFmt w:val="bullet"/>
      <w:lvlText w:val="o"/>
      <w:lvlJc w:val="left"/>
      <w:pPr>
        <w:ind w:left="3600" w:hanging="360"/>
      </w:pPr>
      <w:rPr>
        <w:rFonts w:ascii="Courier New" w:hAnsi="Courier New" w:hint="default"/>
      </w:rPr>
    </w:lvl>
    <w:lvl w:ilvl="5" w:tplc="81C4ABC2">
      <w:start w:val="1"/>
      <w:numFmt w:val="bullet"/>
      <w:lvlText w:val=""/>
      <w:lvlJc w:val="left"/>
      <w:pPr>
        <w:ind w:left="4320" w:hanging="360"/>
      </w:pPr>
      <w:rPr>
        <w:rFonts w:ascii="Wingdings" w:hAnsi="Wingdings" w:hint="default"/>
      </w:rPr>
    </w:lvl>
    <w:lvl w:ilvl="6" w:tplc="A98AB55A">
      <w:start w:val="1"/>
      <w:numFmt w:val="bullet"/>
      <w:lvlText w:val=""/>
      <w:lvlJc w:val="left"/>
      <w:pPr>
        <w:ind w:left="5040" w:hanging="360"/>
      </w:pPr>
      <w:rPr>
        <w:rFonts w:ascii="Symbol" w:hAnsi="Symbol" w:hint="default"/>
      </w:rPr>
    </w:lvl>
    <w:lvl w:ilvl="7" w:tplc="E51E33D2">
      <w:start w:val="1"/>
      <w:numFmt w:val="bullet"/>
      <w:lvlText w:val="o"/>
      <w:lvlJc w:val="left"/>
      <w:pPr>
        <w:ind w:left="5760" w:hanging="360"/>
      </w:pPr>
      <w:rPr>
        <w:rFonts w:ascii="Courier New" w:hAnsi="Courier New" w:hint="default"/>
      </w:rPr>
    </w:lvl>
    <w:lvl w:ilvl="8" w:tplc="7C5C6200">
      <w:start w:val="1"/>
      <w:numFmt w:val="bullet"/>
      <w:lvlText w:val=""/>
      <w:lvlJc w:val="left"/>
      <w:pPr>
        <w:ind w:left="6480" w:hanging="360"/>
      </w:pPr>
      <w:rPr>
        <w:rFonts w:ascii="Wingdings" w:hAnsi="Wingdings" w:hint="default"/>
      </w:rPr>
    </w:lvl>
  </w:abstractNum>
  <w:abstractNum w:abstractNumId="149" w15:restartNumberingAfterBreak="0">
    <w:nsid w:val="608C14F9"/>
    <w:multiLevelType w:val="hybridMultilevel"/>
    <w:tmpl w:val="370E659C"/>
    <w:lvl w:ilvl="0" w:tplc="490CE07E">
      <w:numFmt w:val="bullet"/>
      <w:lvlText w:val="•"/>
      <w:lvlJc w:val="left"/>
      <w:pPr>
        <w:ind w:left="1494" w:hanging="360"/>
      </w:pPr>
      <w:rPr>
        <w:rFonts w:ascii="Calibri" w:eastAsiaTheme="minorHAnsi" w:hAnsi="Calibri" w:cs="Calibri" w:hint="default"/>
        <w:b w:val="0"/>
        <w:i w:val="0"/>
        <w:color w:val="auto"/>
        <w:sz w:val="24"/>
        <w:szCs w:val="24"/>
        <w:vertAlign w:val="baseline"/>
      </w:rPr>
    </w:lvl>
    <w:lvl w:ilvl="1" w:tplc="04260019">
      <w:start w:val="1"/>
      <w:numFmt w:val="lowerLetter"/>
      <w:lvlText w:val="%2."/>
      <w:lvlJc w:val="left"/>
      <w:pPr>
        <w:ind w:left="1440" w:hanging="360"/>
      </w:p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0" w15:restartNumberingAfterBreak="0">
    <w:nsid w:val="60FE4B9F"/>
    <w:multiLevelType w:val="hybridMultilevel"/>
    <w:tmpl w:val="B9DE04E6"/>
    <w:lvl w:ilvl="0" w:tplc="04260019">
      <w:start w:val="1"/>
      <w:numFmt w:val="lowerLetter"/>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51" w15:restartNumberingAfterBreak="0">
    <w:nsid w:val="6102453B"/>
    <w:multiLevelType w:val="hybridMultilevel"/>
    <w:tmpl w:val="6E0AF3D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2" w15:restartNumberingAfterBreak="0">
    <w:nsid w:val="61165582"/>
    <w:multiLevelType w:val="hybridMultilevel"/>
    <w:tmpl w:val="5472194E"/>
    <w:lvl w:ilvl="0" w:tplc="0426001B">
      <w:start w:val="1"/>
      <w:numFmt w:val="lowerRoman"/>
      <w:lvlText w:val="%1."/>
      <w:lvlJc w:val="right"/>
      <w:pPr>
        <w:ind w:left="928" w:hanging="360"/>
      </w:pPr>
      <w:rPr>
        <w:rFonts w:hint="default"/>
        <w:b w:val="0"/>
        <w:i w:val="0"/>
        <w:color w:val="auto"/>
        <w:sz w:val="24"/>
        <w:szCs w:val="24"/>
        <w:vertAlign w:val="baseline"/>
      </w:rPr>
    </w:lvl>
    <w:lvl w:ilvl="1" w:tplc="04260019">
      <w:start w:val="1"/>
      <w:numFmt w:val="lowerLetter"/>
      <w:lvlText w:val="%2."/>
      <w:lvlJc w:val="left"/>
      <w:pPr>
        <w:ind w:left="1440" w:hanging="360"/>
      </w:p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3" w15:restartNumberingAfterBreak="0">
    <w:nsid w:val="61C05255"/>
    <w:multiLevelType w:val="hybridMultilevel"/>
    <w:tmpl w:val="AC362FC6"/>
    <w:lvl w:ilvl="0" w:tplc="04260019">
      <w:start w:val="1"/>
      <w:numFmt w:val="lowerLetter"/>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4" w15:restartNumberingAfterBreak="0">
    <w:nsid w:val="62523F03"/>
    <w:multiLevelType w:val="hybridMultilevel"/>
    <w:tmpl w:val="13CA7BD6"/>
    <w:lvl w:ilvl="0" w:tplc="6C28C21C">
      <w:start w:val="1"/>
      <w:numFmt w:val="decimal"/>
      <w:lvlText w:val="(%1)"/>
      <w:lvlJc w:val="left"/>
      <w:pPr>
        <w:ind w:left="2214" w:hanging="360"/>
      </w:pPr>
      <w:rPr>
        <w:rFonts w:ascii="Times New Roman" w:hAnsi="Times New Roman" w:cs="Times New Roman" w:hint="default"/>
        <w:b w:val="0"/>
        <w:i w:val="0"/>
        <w:color w:val="auto"/>
        <w:sz w:val="24"/>
        <w:szCs w:val="24"/>
        <w:vertAlign w:val="baseline"/>
      </w:rPr>
    </w:lvl>
    <w:lvl w:ilvl="1" w:tplc="04260019" w:tentative="1">
      <w:start w:val="1"/>
      <w:numFmt w:val="lowerLetter"/>
      <w:lvlText w:val="%2."/>
      <w:lvlJc w:val="left"/>
      <w:pPr>
        <w:ind w:left="2934" w:hanging="360"/>
      </w:pPr>
    </w:lvl>
    <w:lvl w:ilvl="2" w:tplc="0426001B" w:tentative="1">
      <w:start w:val="1"/>
      <w:numFmt w:val="lowerRoman"/>
      <w:lvlText w:val="%3."/>
      <w:lvlJc w:val="right"/>
      <w:pPr>
        <w:ind w:left="3654" w:hanging="180"/>
      </w:pPr>
    </w:lvl>
    <w:lvl w:ilvl="3" w:tplc="0426000F" w:tentative="1">
      <w:start w:val="1"/>
      <w:numFmt w:val="decimal"/>
      <w:lvlText w:val="%4."/>
      <w:lvlJc w:val="left"/>
      <w:pPr>
        <w:ind w:left="4374" w:hanging="360"/>
      </w:pPr>
    </w:lvl>
    <w:lvl w:ilvl="4" w:tplc="04260019" w:tentative="1">
      <w:start w:val="1"/>
      <w:numFmt w:val="lowerLetter"/>
      <w:lvlText w:val="%5."/>
      <w:lvlJc w:val="left"/>
      <w:pPr>
        <w:ind w:left="5094" w:hanging="360"/>
      </w:pPr>
    </w:lvl>
    <w:lvl w:ilvl="5" w:tplc="0426001B" w:tentative="1">
      <w:start w:val="1"/>
      <w:numFmt w:val="lowerRoman"/>
      <w:lvlText w:val="%6."/>
      <w:lvlJc w:val="right"/>
      <w:pPr>
        <w:ind w:left="5814" w:hanging="180"/>
      </w:pPr>
    </w:lvl>
    <w:lvl w:ilvl="6" w:tplc="0426000F" w:tentative="1">
      <w:start w:val="1"/>
      <w:numFmt w:val="decimal"/>
      <w:lvlText w:val="%7."/>
      <w:lvlJc w:val="left"/>
      <w:pPr>
        <w:ind w:left="6534" w:hanging="360"/>
      </w:pPr>
    </w:lvl>
    <w:lvl w:ilvl="7" w:tplc="04260019" w:tentative="1">
      <w:start w:val="1"/>
      <w:numFmt w:val="lowerLetter"/>
      <w:lvlText w:val="%8."/>
      <w:lvlJc w:val="left"/>
      <w:pPr>
        <w:ind w:left="7254" w:hanging="360"/>
      </w:pPr>
    </w:lvl>
    <w:lvl w:ilvl="8" w:tplc="0426001B" w:tentative="1">
      <w:start w:val="1"/>
      <w:numFmt w:val="lowerRoman"/>
      <w:lvlText w:val="%9."/>
      <w:lvlJc w:val="right"/>
      <w:pPr>
        <w:ind w:left="7974" w:hanging="180"/>
      </w:pPr>
    </w:lvl>
  </w:abstractNum>
  <w:abstractNum w:abstractNumId="155" w15:restartNumberingAfterBreak="0">
    <w:nsid w:val="6264635A"/>
    <w:multiLevelType w:val="hybridMultilevel"/>
    <w:tmpl w:val="14DECE2C"/>
    <w:lvl w:ilvl="0" w:tplc="C3040A00">
      <w:start w:val="2"/>
      <w:numFmt w:val="bullet"/>
      <w:lvlText w:val="-"/>
      <w:lvlJc w:val="left"/>
      <w:pPr>
        <w:ind w:left="777" w:hanging="360"/>
      </w:pPr>
      <w:rPr>
        <w:rFonts w:ascii="Times New Roman" w:eastAsiaTheme="minorHAnsi" w:hAnsi="Times New Roman" w:cs="Times New Roman" w:hint="default"/>
      </w:rPr>
    </w:lvl>
    <w:lvl w:ilvl="1" w:tplc="04260003" w:tentative="1">
      <w:start w:val="1"/>
      <w:numFmt w:val="bullet"/>
      <w:lvlText w:val="o"/>
      <w:lvlJc w:val="left"/>
      <w:pPr>
        <w:ind w:left="1497" w:hanging="360"/>
      </w:pPr>
      <w:rPr>
        <w:rFonts w:ascii="Courier New" w:hAnsi="Courier New" w:cs="Courier New" w:hint="default"/>
      </w:rPr>
    </w:lvl>
    <w:lvl w:ilvl="2" w:tplc="04260005" w:tentative="1">
      <w:start w:val="1"/>
      <w:numFmt w:val="bullet"/>
      <w:lvlText w:val=""/>
      <w:lvlJc w:val="left"/>
      <w:pPr>
        <w:ind w:left="2217" w:hanging="360"/>
      </w:pPr>
      <w:rPr>
        <w:rFonts w:ascii="Wingdings" w:hAnsi="Wingdings" w:hint="default"/>
      </w:rPr>
    </w:lvl>
    <w:lvl w:ilvl="3" w:tplc="04260001" w:tentative="1">
      <w:start w:val="1"/>
      <w:numFmt w:val="bullet"/>
      <w:lvlText w:val=""/>
      <w:lvlJc w:val="left"/>
      <w:pPr>
        <w:ind w:left="2937" w:hanging="360"/>
      </w:pPr>
      <w:rPr>
        <w:rFonts w:ascii="Symbol" w:hAnsi="Symbol" w:hint="default"/>
      </w:rPr>
    </w:lvl>
    <w:lvl w:ilvl="4" w:tplc="04260003" w:tentative="1">
      <w:start w:val="1"/>
      <w:numFmt w:val="bullet"/>
      <w:lvlText w:val="o"/>
      <w:lvlJc w:val="left"/>
      <w:pPr>
        <w:ind w:left="3657" w:hanging="360"/>
      </w:pPr>
      <w:rPr>
        <w:rFonts w:ascii="Courier New" w:hAnsi="Courier New" w:cs="Courier New" w:hint="default"/>
      </w:rPr>
    </w:lvl>
    <w:lvl w:ilvl="5" w:tplc="04260005" w:tentative="1">
      <w:start w:val="1"/>
      <w:numFmt w:val="bullet"/>
      <w:lvlText w:val=""/>
      <w:lvlJc w:val="left"/>
      <w:pPr>
        <w:ind w:left="4377" w:hanging="360"/>
      </w:pPr>
      <w:rPr>
        <w:rFonts w:ascii="Wingdings" w:hAnsi="Wingdings" w:hint="default"/>
      </w:rPr>
    </w:lvl>
    <w:lvl w:ilvl="6" w:tplc="04260001" w:tentative="1">
      <w:start w:val="1"/>
      <w:numFmt w:val="bullet"/>
      <w:lvlText w:val=""/>
      <w:lvlJc w:val="left"/>
      <w:pPr>
        <w:ind w:left="5097" w:hanging="360"/>
      </w:pPr>
      <w:rPr>
        <w:rFonts w:ascii="Symbol" w:hAnsi="Symbol" w:hint="default"/>
      </w:rPr>
    </w:lvl>
    <w:lvl w:ilvl="7" w:tplc="04260003" w:tentative="1">
      <w:start w:val="1"/>
      <w:numFmt w:val="bullet"/>
      <w:lvlText w:val="o"/>
      <w:lvlJc w:val="left"/>
      <w:pPr>
        <w:ind w:left="5817" w:hanging="360"/>
      </w:pPr>
      <w:rPr>
        <w:rFonts w:ascii="Courier New" w:hAnsi="Courier New" w:cs="Courier New" w:hint="default"/>
      </w:rPr>
    </w:lvl>
    <w:lvl w:ilvl="8" w:tplc="04260005" w:tentative="1">
      <w:start w:val="1"/>
      <w:numFmt w:val="bullet"/>
      <w:lvlText w:val=""/>
      <w:lvlJc w:val="left"/>
      <w:pPr>
        <w:ind w:left="6537" w:hanging="360"/>
      </w:pPr>
      <w:rPr>
        <w:rFonts w:ascii="Wingdings" w:hAnsi="Wingdings" w:hint="default"/>
      </w:rPr>
    </w:lvl>
  </w:abstractNum>
  <w:abstractNum w:abstractNumId="156" w15:restartNumberingAfterBreak="0">
    <w:nsid w:val="62773D94"/>
    <w:multiLevelType w:val="hybridMultilevel"/>
    <w:tmpl w:val="199CF8B8"/>
    <w:lvl w:ilvl="0" w:tplc="0426001B">
      <w:start w:val="1"/>
      <w:numFmt w:val="lowerRoman"/>
      <w:lvlText w:val="%1."/>
      <w:lvlJc w:val="right"/>
      <w:pPr>
        <w:ind w:left="720" w:hanging="360"/>
      </w:pPr>
      <w:rPr>
        <w:rFonts w:hint="default"/>
        <w:b w:val="0"/>
        <w:i w:val="0"/>
        <w:color w:val="auto"/>
        <w:sz w:val="24"/>
        <w:szCs w:val="24"/>
        <w:vertAlign w:val="baseline"/>
      </w:rPr>
    </w:lvl>
    <w:lvl w:ilvl="1" w:tplc="04260019">
      <w:start w:val="1"/>
      <w:numFmt w:val="lowerLetter"/>
      <w:lvlText w:val="%2."/>
      <w:lvlJc w:val="left"/>
      <w:pPr>
        <w:ind w:left="1440" w:hanging="360"/>
      </w:p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7" w15:restartNumberingAfterBreak="0">
    <w:nsid w:val="62A63C62"/>
    <w:multiLevelType w:val="hybridMultilevel"/>
    <w:tmpl w:val="76BEF034"/>
    <w:lvl w:ilvl="0" w:tplc="6C28C21C">
      <w:start w:val="1"/>
      <w:numFmt w:val="decimal"/>
      <w:lvlText w:val="(%1)"/>
      <w:lvlJc w:val="left"/>
      <w:pPr>
        <w:ind w:left="720" w:hanging="360"/>
      </w:pPr>
      <w:rPr>
        <w:rFonts w:ascii="Times New Roman" w:hAnsi="Times New Roman" w:cs="Times New Roman" w:hint="default"/>
        <w:b w:val="0"/>
        <w:i w:val="0"/>
        <w:color w:val="auto"/>
        <w:sz w:val="24"/>
        <w:szCs w:val="24"/>
        <w:vertAlign w:val="baselin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8" w15:restartNumberingAfterBreak="0">
    <w:nsid w:val="640C7AB2"/>
    <w:multiLevelType w:val="hybridMultilevel"/>
    <w:tmpl w:val="8D14CDF2"/>
    <w:lvl w:ilvl="0" w:tplc="6C28C21C">
      <w:start w:val="1"/>
      <w:numFmt w:val="decimal"/>
      <w:lvlText w:val="(%1)"/>
      <w:lvlJc w:val="left"/>
      <w:pPr>
        <w:ind w:left="720" w:hanging="360"/>
      </w:pPr>
      <w:rPr>
        <w:rFonts w:ascii="Times New Roman" w:hAnsi="Times New Roman" w:cs="Times New Roman" w:hint="default"/>
        <w:b w:val="0"/>
        <w:i w:val="0"/>
        <w:color w:val="auto"/>
        <w:sz w:val="24"/>
        <w:szCs w:val="24"/>
        <w:vertAlign w:val="baselin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9" w15:restartNumberingAfterBreak="0">
    <w:nsid w:val="64991202"/>
    <w:multiLevelType w:val="hybridMultilevel"/>
    <w:tmpl w:val="F41C5840"/>
    <w:lvl w:ilvl="0" w:tplc="04260001">
      <w:start w:val="1"/>
      <w:numFmt w:val="bullet"/>
      <w:lvlText w:val=""/>
      <w:lvlJc w:val="left"/>
      <w:pPr>
        <w:ind w:left="1080" w:hanging="360"/>
      </w:pPr>
      <w:rPr>
        <w:rFonts w:ascii="Symbol" w:hAnsi="Symbol" w:hint="default"/>
      </w:rPr>
    </w:lvl>
    <w:lvl w:ilvl="1" w:tplc="04260003">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60" w15:restartNumberingAfterBreak="0">
    <w:nsid w:val="649B62A3"/>
    <w:multiLevelType w:val="hybridMultilevel"/>
    <w:tmpl w:val="C17657C2"/>
    <w:lvl w:ilvl="0" w:tplc="CE5C25D4">
      <w:start w:val="4"/>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1" w15:restartNumberingAfterBreak="0">
    <w:nsid w:val="65A12913"/>
    <w:multiLevelType w:val="hybridMultilevel"/>
    <w:tmpl w:val="FFFFFFFF"/>
    <w:lvl w:ilvl="0" w:tplc="E7703920">
      <w:start w:val="1"/>
      <w:numFmt w:val="bullet"/>
      <w:lvlText w:val="-"/>
      <w:lvlJc w:val="left"/>
      <w:pPr>
        <w:ind w:left="720" w:hanging="360"/>
      </w:pPr>
      <w:rPr>
        <w:rFonts w:ascii="Arial" w:hAnsi="Arial" w:hint="default"/>
      </w:rPr>
    </w:lvl>
    <w:lvl w:ilvl="1" w:tplc="F4B8FBBC">
      <w:start w:val="1"/>
      <w:numFmt w:val="bullet"/>
      <w:lvlText w:val="o"/>
      <w:lvlJc w:val="left"/>
      <w:pPr>
        <w:ind w:left="1440" w:hanging="360"/>
      </w:pPr>
      <w:rPr>
        <w:rFonts w:ascii="Cambria Math" w:hAnsi="Cambria Math" w:hint="default"/>
      </w:rPr>
    </w:lvl>
    <w:lvl w:ilvl="2" w:tplc="0E4835EC">
      <w:start w:val="1"/>
      <w:numFmt w:val="bullet"/>
      <w:lvlText w:val=""/>
      <w:lvlJc w:val="left"/>
      <w:pPr>
        <w:ind w:left="2160" w:hanging="360"/>
      </w:pPr>
      <w:rPr>
        <w:rFonts w:ascii="@Yu Mincho" w:hAnsi="@Yu Mincho" w:hint="default"/>
      </w:rPr>
    </w:lvl>
    <w:lvl w:ilvl="3" w:tplc="F0E2B906">
      <w:start w:val="1"/>
      <w:numFmt w:val="bullet"/>
      <w:lvlText w:val=""/>
      <w:lvlJc w:val="left"/>
      <w:pPr>
        <w:ind w:left="2880" w:hanging="360"/>
      </w:pPr>
      <w:rPr>
        <w:rFonts w:ascii="Arial" w:hAnsi="Arial" w:hint="default"/>
      </w:rPr>
    </w:lvl>
    <w:lvl w:ilvl="4" w:tplc="B3FC670A">
      <w:start w:val="1"/>
      <w:numFmt w:val="bullet"/>
      <w:lvlText w:val="o"/>
      <w:lvlJc w:val="left"/>
      <w:pPr>
        <w:ind w:left="3600" w:hanging="360"/>
      </w:pPr>
      <w:rPr>
        <w:rFonts w:ascii="Cambria Math" w:hAnsi="Cambria Math" w:hint="default"/>
      </w:rPr>
    </w:lvl>
    <w:lvl w:ilvl="5" w:tplc="871E22F8">
      <w:start w:val="1"/>
      <w:numFmt w:val="bullet"/>
      <w:lvlText w:val=""/>
      <w:lvlJc w:val="left"/>
      <w:pPr>
        <w:ind w:left="4320" w:hanging="360"/>
      </w:pPr>
      <w:rPr>
        <w:rFonts w:ascii="@Yu Mincho" w:hAnsi="@Yu Mincho" w:hint="default"/>
      </w:rPr>
    </w:lvl>
    <w:lvl w:ilvl="6" w:tplc="CAE8A582">
      <w:start w:val="1"/>
      <w:numFmt w:val="bullet"/>
      <w:lvlText w:val=""/>
      <w:lvlJc w:val="left"/>
      <w:pPr>
        <w:ind w:left="5040" w:hanging="360"/>
      </w:pPr>
      <w:rPr>
        <w:rFonts w:ascii="Arial" w:hAnsi="Arial" w:hint="default"/>
      </w:rPr>
    </w:lvl>
    <w:lvl w:ilvl="7" w:tplc="E0C209CC">
      <w:start w:val="1"/>
      <w:numFmt w:val="bullet"/>
      <w:lvlText w:val="o"/>
      <w:lvlJc w:val="left"/>
      <w:pPr>
        <w:ind w:left="5760" w:hanging="360"/>
      </w:pPr>
      <w:rPr>
        <w:rFonts w:ascii="Cambria Math" w:hAnsi="Cambria Math" w:hint="default"/>
      </w:rPr>
    </w:lvl>
    <w:lvl w:ilvl="8" w:tplc="335CB420">
      <w:start w:val="1"/>
      <w:numFmt w:val="bullet"/>
      <w:lvlText w:val=""/>
      <w:lvlJc w:val="left"/>
      <w:pPr>
        <w:ind w:left="6480" w:hanging="360"/>
      </w:pPr>
      <w:rPr>
        <w:rFonts w:ascii="@Yu Mincho" w:hAnsi="@Yu Mincho" w:hint="default"/>
      </w:rPr>
    </w:lvl>
  </w:abstractNum>
  <w:abstractNum w:abstractNumId="162" w15:restartNumberingAfterBreak="0">
    <w:nsid w:val="65C347CB"/>
    <w:multiLevelType w:val="hybridMultilevel"/>
    <w:tmpl w:val="008E7F98"/>
    <w:lvl w:ilvl="0" w:tplc="04260019">
      <w:start w:val="1"/>
      <w:numFmt w:val="lowerLetter"/>
      <w:lvlText w:val="%1."/>
      <w:lvlJc w:val="left"/>
      <w:pPr>
        <w:ind w:left="720" w:hanging="360"/>
      </w:pPr>
      <w:rPr>
        <w:rFonts w:hint="default"/>
      </w:rPr>
    </w:lvl>
    <w:lvl w:ilvl="1" w:tplc="09BCF48A">
      <w:start w:val="1"/>
      <w:numFmt w:val="bullet"/>
      <w:lvlText w:val="o"/>
      <w:lvlJc w:val="left"/>
      <w:pPr>
        <w:ind w:left="1440" w:hanging="360"/>
      </w:pPr>
      <w:rPr>
        <w:rFonts w:ascii="Courier New" w:hAnsi="Courier New" w:hint="default"/>
      </w:rPr>
    </w:lvl>
    <w:lvl w:ilvl="2" w:tplc="0CA201BE">
      <w:start w:val="1"/>
      <w:numFmt w:val="bullet"/>
      <w:lvlText w:val=""/>
      <w:lvlJc w:val="left"/>
      <w:pPr>
        <w:ind w:left="2160" w:hanging="360"/>
      </w:pPr>
      <w:rPr>
        <w:rFonts w:ascii="Wingdings" w:hAnsi="Wingdings" w:hint="default"/>
      </w:rPr>
    </w:lvl>
    <w:lvl w:ilvl="3" w:tplc="45E269A2">
      <w:start w:val="1"/>
      <w:numFmt w:val="bullet"/>
      <w:lvlText w:val=""/>
      <w:lvlJc w:val="left"/>
      <w:pPr>
        <w:ind w:left="2880" w:hanging="360"/>
      </w:pPr>
      <w:rPr>
        <w:rFonts w:ascii="Symbol" w:hAnsi="Symbol" w:hint="default"/>
      </w:rPr>
    </w:lvl>
    <w:lvl w:ilvl="4" w:tplc="C1CA1ACA">
      <w:start w:val="1"/>
      <w:numFmt w:val="bullet"/>
      <w:lvlText w:val="o"/>
      <w:lvlJc w:val="left"/>
      <w:pPr>
        <w:ind w:left="3600" w:hanging="360"/>
      </w:pPr>
      <w:rPr>
        <w:rFonts w:ascii="Courier New" w:hAnsi="Courier New" w:hint="default"/>
      </w:rPr>
    </w:lvl>
    <w:lvl w:ilvl="5" w:tplc="35740D74">
      <w:start w:val="1"/>
      <w:numFmt w:val="bullet"/>
      <w:lvlText w:val=""/>
      <w:lvlJc w:val="left"/>
      <w:pPr>
        <w:ind w:left="4320" w:hanging="360"/>
      </w:pPr>
      <w:rPr>
        <w:rFonts w:ascii="Wingdings" w:hAnsi="Wingdings" w:hint="default"/>
      </w:rPr>
    </w:lvl>
    <w:lvl w:ilvl="6" w:tplc="99B2AA1C">
      <w:start w:val="1"/>
      <w:numFmt w:val="bullet"/>
      <w:lvlText w:val=""/>
      <w:lvlJc w:val="left"/>
      <w:pPr>
        <w:ind w:left="5040" w:hanging="360"/>
      </w:pPr>
      <w:rPr>
        <w:rFonts w:ascii="Symbol" w:hAnsi="Symbol" w:hint="default"/>
      </w:rPr>
    </w:lvl>
    <w:lvl w:ilvl="7" w:tplc="61DE1B5A">
      <w:start w:val="1"/>
      <w:numFmt w:val="bullet"/>
      <w:lvlText w:val="o"/>
      <w:lvlJc w:val="left"/>
      <w:pPr>
        <w:ind w:left="5760" w:hanging="360"/>
      </w:pPr>
      <w:rPr>
        <w:rFonts w:ascii="Courier New" w:hAnsi="Courier New" w:hint="default"/>
      </w:rPr>
    </w:lvl>
    <w:lvl w:ilvl="8" w:tplc="D376DD64">
      <w:start w:val="1"/>
      <w:numFmt w:val="bullet"/>
      <w:lvlText w:val=""/>
      <w:lvlJc w:val="left"/>
      <w:pPr>
        <w:ind w:left="6480" w:hanging="360"/>
      </w:pPr>
      <w:rPr>
        <w:rFonts w:ascii="Wingdings" w:hAnsi="Wingdings" w:hint="default"/>
      </w:rPr>
    </w:lvl>
  </w:abstractNum>
  <w:abstractNum w:abstractNumId="163" w15:restartNumberingAfterBreak="0">
    <w:nsid w:val="660D476E"/>
    <w:multiLevelType w:val="hybridMultilevel"/>
    <w:tmpl w:val="24866F88"/>
    <w:lvl w:ilvl="0" w:tplc="0426001B">
      <w:start w:val="1"/>
      <w:numFmt w:val="lowerRoman"/>
      <w:lvlText w:val="%1."/>
      <w:lvlJc w:val="right"/>
      <w:pPr>
        <w:ind w:left="720" w:hanging="360"/>
      </w:pPr>
      <w:rPr>
        <w:rFonts w:hint="default"/>
      </w:rPr>
    </w:lvl>
    <w:lvl w:ilvl="1" w:tplc="26001628">
      <w:start w:val="1"/>
      <w:numFmt w:val="bullet"/>
      <w:lvlText w:val="o"/>
      <w:lvlJc w:val="left"/>
      <w:pPr>
        <w:ind w:left="1440" w:hanging="360"/>
      </w:pPr>
      <w:rPr>
        <w:rFonts w:ascii="Courier New" w:hAnsi="Courier New" w:hint="default"/>
      </w:rPr>
    </w:lvl>
    <w:lvl w:ilvl="2" w:tplc="5ADADADC">
      <w:start w:val="1"/>
      <w:numFmt w:val="bullet"/>
      <w:lvlText w:val=""/>
      <w:lvlJc w:val="left"/>
      <w:pPr>
        <w:ind w:left="2160" w:hanging="360"/>
      </w:pPr>
      <w:rPr>
        <w:rFonts w:ascii="Wingdings" w:hAnsi="Wingdings" w:hint="default"/>
      </w:rPr>
    </w:lvl>
    <w:lvl w:ilvl="3" w:tplc="BC64D804">
      <w:start w:val="1"/>
      <w:numFmt w:val="bullet"/>
      <w:lvlText w:val=""/>
      <w:lvlJc w:val="left"/>
      <w:pPr>
        <w:ind w:left="2880" w:hanging="360"/>
      </w:pPr>
      <w:rPr>
        <w:rFonts w:ascii="Symbol" w:hAnsi="Symbol" w:hint="default"/>
      </w:rPr>
    </w:lvl>
    <w:lvl w:ilvl="4" w:tplc="BCEA04FE">
      <w:start w:val="1"/>
      <w:numFmt w:val="bullet"/>
      <w:lvlText w:val="o"/>
      <w:lvlJc w:val="left"/>
      <w:pPr>
        <w:ind w:left="3600" w:hanging="360"/>
      </w:pPr>
      <w:rPr>
        <w:rFonts w:ascii="Courier New" w:hAnsi="Courier New" w:hint="default"/>
      </w:rPr>
    </w:lvl>
    <w:lvl w:ilvl="5" w:tplc="CF767C10">
      <w:start w:val="1"/>
      <w:numFmt w:val="bullet"/>
      <w:lvlText w:val=""/>
      <w:lvlJc w:val="left"/>
      <w:pPr>
        <w:ind w:left="4320" w:hanging="360"/>
      </w:pPr>
      <w:rPr>
        <w:rFonts w:ascii="Wingdings" w:hAnsi="Wingdings" w:hint="default"/>
      </w:rPr>
    </w:lvl>
    <w:lvl w:ilvl="6" w:tplc="D02CB216">
      <w:start w:val="1"/>
      <w:numFmt w:val="bullet"/>
      <w:lvlText w:val=""/>
      <w:lvlJc w:val="left"/>
      <w:pPr>
        <w:ind w:left="5040" w:hanging="360"/>
      </w:pPr>
      <w:rPr>
        <w:rFonts w:ascii="Symbol" w:hAnsi="Symbol" w:hint="default"/>
      </w:rPr>
    </w:lvl>
    <w:lvl w:ilvl="7" w:tplc="AC26D390">
      <w:start w:val="1"/>
      <w:numFmt w:val="bullet"/>
      <w:lvlText w:val="o"/>
      <w:lvlJc w:val="left"/>
      <w:pPr>
        <w:ind w:left="5760" w:hanging="360"/>
      </w:pPr>
      <w:rPr>
        <w:rFonts w:ascii="Courier New" w:hAnsi="Courier New" w:hint="default"/>
      </w:rPr>
    </w:lvl>
    <w:lvl w:ilvl="8" w:tplc="C2DE5324">
      <w:start w:val="1"/>
      <w:numFmt w:val="bullet"/>
      <w:lvlText w:val=""/>
      <w:lvlJc w:val="left"/>
      <w:pPr>
        <w:ind w:left="6480" w:hanging="360"/>
      </w:pPr>
      <w:rPr>
        <w:rFonts w:ascii="Wingdings" w:hAnsi="Wingdings" w:hint="default"/>
      </w:rPr>
    </w:lvl>
  </w:abstractNum>
  <w:abstractNum w:abstractNumId="164" w15:restartNumberingAfterBreak="0">
    <w:nsid w:val="66A103E4"/>
    <w:multiLevelType w:val="hybridMultilevel"/>
    <w:tmpl w:val="D2689884"/>
    <w:lvl w:ilvl="0" w:tplc="0426001B">
      <w:start w:val="1"/>
      <w:numFmt w:val="lowerRoman"/>
      <w:lvlText w:val="%1."/>
      <w:lvlJc w:val="right"/>
      <w:pPr>
        <w:ind w:left="720" w:hanging="360"/>
      </w:pPr>
      <w:rPr>
        <w:rFonts w:hint="default"/>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5" w15:restartNumberingAfterBreak="0">
    <w:nsid w:val="66B91443"/>
    <w:multiLevelType w:val="hybridMultilevel"/>
    <w:tmpl w:val="E87A42FA"/>
    <w:lvl w:ilvl="0" w:tplc="04260001">
      <w:start w:val="1"/>
      <w:numFmt w:val="bullet"/>
      <w:lvlText w:val=""/>
      <w:lvlJc w:val="left"/>
      <w:pPr>
        <w:ind w:left="1344" w:hanging="360"/>
      </w:pPr>
      <w:rPr>
        <w:rFonts w:ascii="Symbol" w:hAnsi="Symbol" w:hint="default"/>
      </w:rPr>
    </w:lvl>
    <w:lvl w:ilvl="1" w:tplc="04260003" w:tentative="1">
      <w:start w:val="1"/>
      <w:numFmt w:val="bullet"/>
      <w:lvlText w:val="o"/>
      <w:lvlJc w:val="left"/>
      <w:pPr>
        <w:ind w:left="2064" w:hanging="360"/>
      </w:pPr>
      <w:rPr>
        <w:rFonts w:ascii="Courier New" w:hAnsi="Courier New" w:cs="Courier New" w:hint="default"/>
      </w:rPr>
    </w:lvl>
    <w:lvl w:ilvl="2" w:tplc="04260005" w:tentative="1">
      <w:start w:val="1"/>
      <w:numFmt w:val="bullet"/>
      <w:lvlText w:val=""/>
      <w:lvlJc w:val="left"/>
      <w:pPr>
        <w:ind w:left="2784" w:hanging="360"/>
      </w:pPr>
      <w:rPr>
        <w:rFonts w:ascii="Wingdings" w:hAnsi="Wingdings" w:hint="default"/>
      </w:rPr>
    </w:lvl>
    <w:lvl w:ilvl="3" w:tplc="04260001" w:tentative="1">
      <w:start w:val="1"/>
      <w:numFmt w:val="bullet"/>
      <w:lvlText w:val=""/>
      <w:lvlJc w:val="left"/>
      <w:pPr>
        <w:ind w:left="3504" w:hanging="360"/>
      </w:pPr>
      <w:rPr>
        <w:rFonts w:ascii="Symbol" w:hAnsi="Symbol" w:hint="default"/>
      </w:rPr>
    </w:lvl>
    <w:lvl w:ilvl="4" w:tplc="04260003" w:tentative="1">
      <w:start w:val="1"/>
      <w:numFmt w:val="bullet"/>
      <w:lvlText w:val="o"/>
      <w:lvlJc w:val="left"/>
      <w:pPr>
        <w:ind w:left="4224" w:hanging="360"/>
      </w:pPr>
      <w:rPr>
        <w:rFonts w:ascii="Courier New" w:hAnsi="Courier New" w:cs="Courier New" w:hint="default"/>
      </w:rPr>
    </w:lvl>
    <w:lvl w:ilvl="5" w:tplc="04260005" w:tentative="1">
      <w:start w:val="1"/>
      <w:numFmt w:val="bullet"/>
      <w:lvlText w:val=""/>
      <w:lvlJc w:val="left"/>
      <w:pPr>
        <w:ind w:left="4944" w:hanging="360"/>
      </w:pPr>
      <w:rPr>
        <w:rFonts w:ascii="Wingdings" w:hAnsi="Wingdings" w:hint="default"/>
      </w:rPr>
    </w:lvl>
    <w:lvl w:ilvl="6" w:tplc="04260001" w:tentative="1">
      <w:start w:val="1"/>
      <w:numFmt w:val="bullet"/>
      <w:lvlText w:val=""/>
      <w:lvlJc w:val="left"/>
      <w:pPr>
        <w:ind w:left="5664" w:hanging="360"/>
      </w:pPr>
      <w:rPr>
        <w:rFonts w:ascii="Symbol" w:hAnsi="Symbol" w:hint="default"/>
      </w:rPr>
    </w:lvl>
    <w:lvl w:ilvl="7" w:tplc="04260003" w:tentative="1">
      <w:start w:val="1"/>
      <w:numFmt w:val="bullet"/>
      <w:lvlText w:val="o"/>
      <w:lvlJc w:val="left"/>
      <w:pPr>
        <w:ind w:left="6384" w:hanging="360"/>
      </w:pPr>
      <w:rPr>
        <w:rFonts w:ascii="Courier New" w:hAnsi="Courier New" w:cs="Courier New" w:hint="default"/>
      </w:rPr>
    </w:lvl>
    <w:lvl w:ilvl="8" w:tplc="04260005" w:tentative="1">
      <w:start w:val="1"/>
      <w:numFmt w:val="bullet"/>
      <w:lvlText w:val=""/>
      <w:lvlJc w:val="left"/>
      <w:pPr>
        <w:ind w:left="7104" w:hanging="360"/>
      </w:pPr>
      <w:rPr>
        <w:rFonts w:ascii="Wingdings" w:hAnsi="Wingdings" w:hint="default"/>
      </w:rPr>
    </w:lvl>
  </w:abstractNum>
  <w:abstractNum w:abstractNumId="166" w15:restartNumberingAfterBreak="0">
    <w:nsid w:val="674629E7"/>
    <w:multiLevelType w:val="hybridMultilevel"/>
    <w:tmpl w:val="6A0CE2D8"/>
    <w:lvl w:ilvl="0" w:tplc="0426001B">
      <w:start w:val="1"/>
      <w:numFmt w:val="lowerRoman"/>
      <w:lvlText w:val="%1."/>
      <w:lvlJc w:val="righ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7" w15:restartNumberingAfterBreak="0">
    <w:nsid w:val="68F9725B"/>
    <w:multiLevelType w:val="hybridMultilevel"/>
    <w:tmpl w:val="45FEA8D6"/>
    <w:lvl w:ilvl="0" w:tplc="6C28C21C">
      <w:start w:val="1"/>
      <w:numFmt w:val="decimal"/>
      <w:lvlText w:val="(%1)"/>
      <w:lvlJc w:val="left"/>
      <w:pPr>
        <w:ind w:left="1494" w:hanging="360"/>
      </w:pPr>
      <w:rPr>
        <w:rFonts w:ascii="Times New Roman" w:hAnsi="Times New Roman" w:cs="Times New Roman" w:hint="default"/>
        <w:b w:val="0"/>
        <w:i w:val="0"/>
        <w:color w:val="auto"/>
        <w:sz w:val="24"/>
        <w:szCs w:val="24"/>
        <w:vertAlign w:val="baseline"/>
      </w:rPr>
    </w:lvl>
    <w:lvl w:ilvl="1" w:tplc="04260019">
      <w:start w:val="1"/>
      <w:numFmt w:val="lowerLetter"/>
      <w:lvlText w:val="%2."/>
      <w:lvlJc w:val="left"/>
      <w:pPr>
        <w:ind w:left="1440" w:hanging="360"/>
      </w:p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8" w15:restartNumberingAfterBreak="0">
    <w:nsid w:val="6BFB50F6"/>
    <w:multiLevelType w:val="hybridMultilevel"/>
    <w:tmpl w:val="37B21200"/>
    <w:lvl w:ilvl="0" w:tplc="04260001">
      <w:start w:val="1"/>
      <w:numFmt w:val="bullet"/>
      <w:lvlText w:val=""/>
      <w:lvlJc w:val="left"/>
      <w:pPr>
        <w:ind w:left="1494" w:hanging="360"/>
      </w:pPr>
      <w:rPr>
        <w:rFonts w:ascii="Symbol" w:hAnsi="Symbol" w:hint="default"/>
        <w:b w:val="0"/>
        <w:i w:val="0"/>
        <w:color w:val="auto"/>
        <w:sz w:val="24"/>
        <w:szCs w:val="24"/>
        <w:vertAlign w:val="baseline"/>
      </w:rPr>
    </w:lvl>
    <w:lvl w:ilvl="1" w:tplc="04260019">
      <w:start w:val="1"/>
      <w:numFmt w:val="lowerLetter"/>
      <w:lvlText w:val="%2."/>
      <w:lvlJc w:val="left"/>
      <w:pPr>
        <w:ind w:left="1440" w:hanging="360"/>
      </w:p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9" w15:restartNumberingAfterBreak="0">
    <w:nsid w:val="6DB16118"/>
    <w:multiLevelType w:val="hybridMultilevel"/>
    <w:tmpl w:val="44A6E43C"/>
    <w:lvl w:ilvl="0" w:tplc="0426001B">
      <w:start w:val="1"/>
      <w:numFmt w:val="lowerRoman"/>
      <w:lvlText w:val="%1."/>
      <w:lvlJc w:val="right"/>
      <w:pPr>
        <w:ind w:left="1494" w:hanging="360"/>
      </w:pPr>
      <w:rPr>
        <w:rFonts w:hint="default"/>
        <w:b w:val="0"/>
        <w:i w:val="0"/>
        <w:color w:val="auto"/>
        <w:sz w:val="24"/>
        <w:szCs w:val="24"/>
        <w:vertAlign w:val="baseline"/>
      </w:rPr>
    </w:lvl>
    <w:lvl w:ilvl="1" w:tplc="04260019">
      <w:start w:val="1"/>
      <w:numFmt w:val="lowerLetter"/>
      <w:lvlText w:val="%2."/>
      <w:lvlJc w:val="left"/>
      <w:pPr>
        <w:ind w:left="1440" w:hanging="360"/>
      </w:p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0" w15:restartNumberingAfterBreak="0">
    <w:nsid w:val="6FD76B50"/>
    <w:multiLevelType w:val="hybridMultilevel"/>
    <w:tmpl w:val="47C25CAA"/>
    <w:lvl w:ilvl="0" w:tplc="0426000D">
      <w:start w:val="1"/>
      <w:numFmt w:val="bullet"/>
      <w:lvlText w:val=""/>
      <w:lvlJc w:val="left"/>
      <w:pPr>
        <w:ind w:left="788" w:hanging="360"/>
      </w:pPr>
      <w:rPr>
        <w:rFonts w:ascii="Wingdings" w:hAnsi="Wingdings" w:hint="default"/>
      </w:rPr>
    </w:lvl>
    <w:lvl w:ilvl="1" w:tplc="04260003" w:tentative="1">
      <w:start w:val="1"/>
      <w:numFmt w:val="bullet"/>
      <w:lvlText w:val="o"/>
      <w:lvlJc w:val="left"/>
      <w:pPr>
        <w:ind w:left="1508" w:hanging="360"/>
      </w:pPr>
      <w:rPr>
        <w:rFonts w:ascii="Courier New" w:hAnsi="Courier New" w:cs="Courier New" w:hint="default"/>
      </w:rPr>
    </w:lvl>
    <w:lvl w:ilvl="2" w:tplc="04260005" w:tentative="1">
      <w:start w:val="1"/>
      <w:numFmt w:val="bullet"/>
      <w:lvlText w:val=""/>
      <w:lvlJc w:val="left"/>
      <w:pPr>
        <w:ind w:left="2228" w:hanging="360"/>
      </w:pPr>
      <w:rPr>
        <w:rFonts w:ascii="Wingdings" w:hAnsi="Wingdings" w:hint="default"/>
      </w:rPr>
    </w:lvl>
    <w:lvl w:ilvl="3" w:tplc="04260001" w:tentative="1">
      <w:start w:val="1"/>
      <w:numFmt w:val="bullet"/>
      <w:lvlText w:val=""/>
      <w:lvlJc w:val="left"/>
      <w:pPr>
        <w:ind w:left="2948" w:hanging="360"/>
      </w:pPr>
      <w:rPr>
        <w:rFonts w:ascii="Symbol" w:hAnsi="Symbol" w:hint="default"/>
      </w:rPr>
    </w:lvl>
    <w:lvl w:ilvl="4" w:tplc="04260003" w:tentative="1">
      <w:start w:val="1"/>
      <w:numFmt w:val="bullet"/>
      <w:lvlText w:val="o"/>
      <w:lvlJc w:val="left"/>
      <w:pPr>
        <w:ind w:left="3668" w:hanging="360"/>
      </w:pPr>
      <w:rPr>
        <w:rFonts w:ascii="Courier New" w:hAnsi="Courier New" w:cs="Courier New" w:hint="default"/>
      </w:rPr>
    </w:lvl>
    <w:lvl w:ilvl="5" w:tplc="04260005" w:tentative="1">
      <w:start w:val="1"/>
      <w:numFmt w:val="bullet"/>
      <w:lvlText w:val=""/>
      <w:lvlJc w:val="left"/>
      <w:pPr>
        <w:ind w:left="4388" w:hanging="360"/>
      </w:pPr>
      <w:rPr>
        <w:rFonts w:ascii="Wingdings" w:hAnsi="Wingdings" w:hint="default"/>
      </w:rPr>
    </w:lvl>
    <w:lvl w:ilvl="6" w:tplc="04260001" w:tentative="1">
      <w:start w:val="1"/>
      <w:numFmt w:val="bullet"/>
      <w:lvlText w:val=""/>
      <w:lvlJc w:val="left"/>
      <w:pPr>
        <w:ind w:left="5108" w:hanging="360"/>
      </w:pPr>
      <w:rPr>
        <w:rFonts w:ascii="Symbol" w:hAnsi="Symbol" w:hint="default"/>
      </w:rPr>
    </w:lvl>
    <w:lvl w:ilvl="7" w:tplc="04260003" w:tentative="1">
      <w:start w:val="1"/>
      <w:numFmt w:val="bullet"/>
      <w:lvlText w:val="o"/>
      <w:lvlJc w:val="left"/>
      <w:pPr>
        <w:ind w:left="5828" w:hanging="360"/>
      </w:pPr>
      <w:rPr>
        <w:rFonts w:ascii="Courier New" w:hAnsi="Courier New" w:cs="Courier New" w:hint="default"/>
      </w:rPr>
    </w:lvl>
    <w:lvl w:ilvl="8" w:tplc="04260005" w:tentative="1">
      <w:start w:val="1"/>
      <w:numFmt w:val="bullet"/>
      <w:lvlText w:val=""/>
      <w:lvlJc w:val="left"/>
      <w:pPr>
        <w:ind w:left="6548" w:hanging="360"/>
      </w:pPr>
      <w:rPr>
        <w:rFonts w:ascii="Wingdings" w:hAnsi="Wingdings" w:hint="default"/>
      </w:rPr>
    </w:lvl>
  </w:abstractNum>
  <w:abstractNum w:abstractNumId="171" w15:restartNumberingAfterBreak="0">
    <w:nsid w:val="708E3DD3"/>
    <w:multiLevelType w:val="hybridMultilevel"/>
    <w:tmpl w:val="0B46C0E4"/>
    <w:lvl w:ilvl="0" w:tplc="FFFFFFFF">
      <w:start w:val="1"/>
      <w:numFmt w:val="decimal"/>
      <w:lvlText w:val="(%1)"/>
      <w:lvlJc w:val="left"/>
      <w:pPr>
        <w:ind w:left="862" w:hanging="360"/>
      </w:pPr>
      <w:rPr>
        <w:b w:val="0"/>
        <w:i w:val="0"/>
        <w:color w:val="auto"/>
        <w:sz w:val="24"/>
        <w:szCs w:val="24"/>
        <w:vertAlign w:val="baseline"/>
      </w:rPr>
    </w:lvl>
    <w:lvl w:ilvl="1" w:tplc="04260019" w:tentative="1">
      <w:start w:val="1"/>
      <w:numFmt w:val="lowerLetter"/>
      <w:lvlText w:val="%2."/>
      <w:lvlJc w:val="left"/>
      <w:pPr>
        <w:ind w:left="1582" w:hanging="360"/>
      </w:pPr>
    </w:lvl>
    <w:lvl w:ilvl="2" w:tplc="0426001B" w:tentative="1">
      <w:start w:val="1"/>
      <w:numFmt w:val="lowerRoman"/>
      <w:lvlText w:val="%3."/>
      <w:lvlJc w:val="right"/>
      <w:pPr>
        <w:ind w:left="2302" w:hanging="180"/>
      </w:pPr>
    </w:lvl>
    <w:lvl w:ilvl="3" w:tplc="0426000F" w:tentative="1">
      <w:start w:val="1"/>
      <w:numFmt w:val="decimal"/>
      <w:lvlText w:val="%4."/>
      <w:lvlJc w:val="left"/>
      <w:pPr>
        <w:ind w:left="3022" w:hanging="360"/>
      </w:pPr>
    </w:lvl>
    <w:lvl w:ilvl="4" w:tplc="04260019" w:tentative="1">
      <w:start w:val="1"/>
      <w:numFmt w:val="lowerLetter"/>
      <w:lvlText w:val="%5."/>
      <w:lvlJc w:val="left"/>
      <w:pPr>
        <w:ind w:left="3742" w:hanging="360"/>
      </w:pPr>
    </w:lvl>
    <w:lvl w:ilvl="5" w:tplc="0426001B" w:tentative="1">
      <w:start w:val="1"/>
      <w:numFmt w:val="lowerRoman"/>
      <w:lvlText w:val="%6."/>
      <w:lvlJc w:val="right"/>
      <w:pPr>
        <w:ind w:left="4462" w:hanging="180"/>
      </w:pPr>
    </w:lvl>
    <w:lvl w:ilvl="6" w:tplc="0426000F" w:tentative="1">
      <w:start w:val="1"/>
      <w:numFmt w:val="decimal"/>
      <w:lvlText w:val="%7."/>
      <w:lvlJc w:val="left"/>
      <w:pPr>
        <w:ind w:left="5182" w:hanging="360"/>
      </w:pPr>
    </w:lvl>
    <w:lvl w:ilvl="7" w:tplc="04260019" w:tentative="1">
      <w:start w:val="1"/>
      <w:numFmt w:val="lowerLetter"/>
      <w:lvlText w:val="%8."/>
      <w:lvlJc w:val="left"/>
      <w:pPr>
        <w:ind w:left="5902" w:hanging="360"/>
      </w:pPr>
    </w:lvl>
    <w:lvl w:ilvl="8" w:tplc="0426001B" w:tentative="1">
      <w:start w:val="1"/>
      <w:numFmt w:val="lowerRoman"/>
      <w:lvlText w:val="%9."/>
      <w:lvlJc w:val="right"/>
      <w:pPr>
        <w:ind w:left="6622" w:hanging="180"/>
      </w:pPr>
    </w:lvl>
  </w:abstractNum>
  <w:abstractNum w:abstractNumId="172" w15:restartNumberingAfterBreak="0">
    <w:nsid w:val="70D26F52"/>
    <w:multiLevelType w:val="hybridMultilevel"/>
    <w:tmpl w:val="74008EC6"/>
    <w:lvl w:ilvl="0" w:tplc="6C28C21C">
      <w:start w:val="1"/>
      <w:numFmt w:val="decimal"/>
      <w:lvlText w:val="(%1)"/>
      <w:lvlJc w:val="left"/>
      <w:pPr>
        <w:ind w:left="1494" w:hanging="360"/>
      </w:pPr>
      <w:rPr>
        <w:rFonts w:ascii="Times New Roman" w:hAnsi="Times New Roman" w:cs="Times New Roman" w:hint="default"/>
        <w:b w:val="0"/>
        <w:i w:val="0"/>
        <w:color w:val="auto"/>
        <w:sz w:val="24"/>
        <w:szCs w:val="24"/>
        <w:vertAlign w:val="baseline"/>
      </w:rPr>
    </w:lvl>
    <w:lvl w:ilvl="1" w:tplc="04260019">
      <w:start w:val="1"/>
      <w:numFmt w:val="lowerLetter"/>
      <w:lvlText w:val="%2."/>
      <w:lvlJc w:val="left"/>
      <w:pPr>
        <w:ind w:left="1440" w:hanging="360"/>
      </w:p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3" w15:restartNumberingAfterBreak="0">
    <w:nsid w:val="717328D6"/>
    <w:multiLevelType w:val="hybridMultilevel"/>
    <w:tmpl w:val="A7D4EB8A"/>
    <w:lvl w:ilvl="0" w:tplc="04260001">
      <w:start w:val="1"/>
      <w:numFmt w:val="bullet"/>
      <w:lvlText w:val=""/>
      <w:lvlJc w:val="left"/>
      <w:pPr>
        <w:ind w:left="1494" w:hanging="360"/>
      </w:pPr>
      <w:rPr>
        <w:rFonts w:ascii="Symbol" w:hAnsi="Symbol" w:hint="default"/>
        <w:b w:val="0"/>
        <w:i w:val="0"/>
        <w:color w:val="auto"/>
        <w:sz w:val="24"/>
        <w:szCs w:val="24"/>
        <w:vertAlign w:val="baseline"/>
      </w:rPr>
    </w:lvl>
    <w:lvl w:ilvl="1" w:tplc="04260019">
      <w:start w:val="1"/>
      <w:numFmt w:val="lowerLetter"/>
      <w:lvlText w:val="%2."/>
      <w:lvlJc w:val="left"/>
      <w:pPr>
        <w:ind w:left="1440" w:hanging="360"/>
      </w:p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4" w15:restartNumberingAfterBreak="0">
    <w:nsid w:val="72D05ACB"/>
    <w:multiLevelType w:val="hybridMultilevel"/>
    <w:tmpl w:val="ACBE6384"/>
    <w:lvl w:ilvl="0" w:tplc="04260001">
      <w:start w:val="1"/>
      <w:numFmt w:val="bullet"/>
      <w:lvlText w:val=""/>
      <w:lvlJc w:val="left"/>
      <w:pPr>
        <w:ind w:left="754" w:hanging="360"/>
      </w:pPr>
      <w:rPr>
        <w:rFonts w:ascii="Symbol" w:hAnsi="Symbol" w:hint="default"/>
      </w:rPr>
    </w:lvl>
    <w:lvl w:ilvl="1" w:tplc="04260003" w:tentative="1">
      <w:start w:val="1"/>
      <w:numFmt w:val="bullet"/>
      <w:lvlText w:val="o"/>
      <w:lvlJc w:val="left"/>
      <w:pPr>
        <w:ind w:left="1474" w:hanging="360"/>
      </w:pPr>
      <w:rPr>
        <w:rFonts w:ascii="Courier New" w:hAnsi="Courier New" w:cs="Courier New" w:hint="default"/>
      </w:rPr>
    </w:lvl>
    <w:lvl w:ilvl="2" w:tplc="04260005" w:tentative="1">
      <w:start w:val="1"/>
      <w:numFmt w:val="bullet"/>
      <w:lvlText w:val=""/>
      <w:lvlJc w:val="left"/>
      <w:pPr>
        <w:ind w:left="2194" w:hanging="360"/>
      </w:pPr>
      <w:rPr>
        <w:rFonts w:ascii="Wingdings" w:hAnsi="Wingdings" w:hint="default"/>
      </w:rPr>
    </w:lvl>
    <w:lvl w:ilvl="3" w:tplc="04260001" w:tentative="1">
      <w:start w:val="1"/>
      <w:numFmt w:val="bullet"/>
      <w:lvlText w:val=""/>
      <w:lvlJc w:val="left"/>
      <w:pPr>
        <w:ind w:left="2914" w:hanging="360"/>
      </w:pPr>
      <w:rPr>
        <w:rFonts w:ascii="Symbol" w:hAnsi="Symbol" w:hint="default"/>
      </w:rPr>
    </w:lvl>
    <w:lvl w:ilvl="4" w:tplc="04260003" w:tentative="1">
      <w:start w:val="1"/>
      <w:numFmt w:val="bullet"/>
      <w:lvlText w:val="o"/>
      <w:lvlJc w:val="left"/>
      <w:pPr>
        <w:ind w:left="3634" w:hanging="360"/>
      </w:pPr>
      <w:rPr>
        <w:rFonts w:ascii="Courier New" w:hAnsi="Courier New" w:cs="Courier New" w:hint="default"/>
      </w:rPr>
    </w:lvl>
    <w:lvl w:ilvl="5" w:tplc="04260005" w:tentative="1">
      <w:start w:val="1"/>
      <w:numFmt w:val="bullet"/>
      <w:lvlText w:val=""/>
      <w:lvlJc w:val="left"/>
      <w:pPr>
        <w:ind w:left="4354" w:hanging="360"/>
      </w:pPr>
      <w:rPr>
        <w:rFonts w:ascii="Wingdings" w:hAnsi="Wingdings" w:hint="default"/>
      </w:rPr>
    </w:lvl>
    <w:lvl w:ilvl="6" w:tplc="04260001" w:tentative="1">
      <w:start w:val="1"/>
      <w:numFmt w:val="bullet"/>
      <w:lvlText w:val=""/>
      <w:lvlJc w:val="left"/>
      <w:pPr>
        <w:ind w:left="5074" w:hanging="360"/>
      </w:pPr>
      <w:rPr>
        <w:rFonts w:ascii="Symbol" w:hAnsi="Symbol" w:hint="default"/>
      </w:rPr>
    </w:lvl>
    <w:lvl w:ilvl="7" w:tplc="04260003" w:tentative="1">
      <w:start w:val="1"/>
      <w:numFmt w:val="bullet"/>
      <w:lvlText w:val="o"/>
      <w:lvlJc w:val="left"/>
      <w:pPr>
        <w:ind w:left="5794" w:hanging="360"/>
      </w:pPr>
      <w:rPr>
        <w:rFonts w:ascii="Courier New" w:hAnsi="Courier New" w:cs="Courier New" w:hint="default"/>
      </w:rPr>
    </w:lvl>
    <w:lvl w:ilvl="8" w:tplc="04260005" w:tentative="1">
      <w:start w:val="1"/>
      <w:numFmt w:val="bullet"/>
      <w:lvlText w:val=""/>
      <w:lvlJc w:val="left"/>
      <w:pPr>
        <w:ind w:left="6514" w:hanging="360"/>
      </w:pPr>
      <w:rPr>
        <w:rFonts w:ascii="Wingdings" w:hAnsi="Wingdings" w:hint="default"/>
      </w:rPr>
    </w:lvl>
  </w:abstractNum>
  <w:abstractNum w:abstractNumId="175" w15:restartNumberingAfterBreak="0">
    <w:nsid w:val="735965BF"/>
    <w:multiLevelType w:val="hybridMultilevel"/>
    <w:tmpl w:val="FFFFFFFF"/>
    <w:lvl w:ilvl="0" w:tplc="36163BE6">
      <w:start w:val="1"/>
      <w:numFmt w:val="bullet"/>
      <w:lvlText w:val="·"/>
      <w:lvlJc w:val="left"/>
      <w:pPr>
        <w:ind w:left="720" w:hanging="360"/>
      </w:pPr>
      <w:rPr>
        <w:rFonts w:ascii="Arial" w:hAnsi="Arial" w:hint="default"/>
      </w:rPr>
    </w:lvl>
    <w:lvl w:ilvl="1" w:tplc="3252F178">
      <w:start w:val="1"/>
      <w:numFmt w:val="bullet"/>
      <w:lvlText w:val="o"/>
      <w:lvlJc w:val="left"/>
      <w:pPr>
        <w:ind w:left="1440" w:hanging="360"/>
      </w:pPr>
      <w:rPr>
        <w:rFonts w:ascii="Cambria Math" w:hAnsi="Cambria Math" w:hint="default"/>
      </w:rPr>
    </w:lvl>
    <w:lvl w:ilvl="2" w:tplc="36F49B7A">
      <w:start w:val="1"/>
      <w:numFmt w:val="bullet"/>
      <w:lvlText w:val=""/>
      <w:lvlJc w:val="left"/>
      <w:pPr>
        <w:ind w:left="2160" w:hanging="360"/>
      </w:pPr>
      <w:rPr>
        <w:rFonts w:ascii="@Yu Mincho" w:hAnsi="@Yu Mincho" w:hint="default"/>
      </w:rPr>
    </w:lvl>
    <w:lvl w:ilvl="3" w:tplc="FE34A274">
      <w:start w:val="1"/>
      <w:numFmt w:val="bullet"/>
      <w:lvlText w:val=""/>
      <w:lvlJc w:val="left"/>
      <w:pPr>
        <w:ind w:left="2880" w:hanging="360"/>
      </w:pPr>
      <w:rPr>
        <w:rFonts w:ascii="Arial" w:hAnsi="Arial" w:hint="default"/>
      </w:rPr>
    </w:lvl>
    <w:lvl w:ilvl="4" w:tplc="C3FC3428">
      <w:start w:val="1"/>
      <w:numFmt w:val="bullet"/>
      <w:lvlText w:val="o"/>
      <w:lvlJc w:val="left"/>
      <w:pPr>
        <w:ind w:left="3600" w:hanging="360"/>
      </w:pPr>
      <w:rPr>
        <w:rFonts w:ascii="Cambria Math" w:hAnsi="Cambria Math" w:hint="default"/>
      </w:rPr>
    </w:lvl>
    <w:lvl w:ilvl="5" w:tplc="41B4F792">
      <w:start w:val="1"/>
      <w:numFmt w:val="bullet"/>
      <w:lvlText w:val=""/>
      <w:lvlJc w:val="left"/>
      <w:pPr>
        <w:ind w:left="4320" w:hanging="360"/>
      </w:pPr>
      <w:rPr>
        <w:rFonts w:ascii="@Yu Mincho" w:hAnsi="@Yu Mincho" w:hint="default"/>
      </w:rPr>
    </w:lvl>
    <w:lvl w:ilvl="6" w:tplc="257C4D64">
      <w:start w:val="1"/>
      <w:numFmt w:val="bullet"/>
      <w:lvlText w:val=""/>
      <w:lvlJc w:val="left"/>
      <w:pPr>
        <w:ind w:left="5040" w:hanging="360"/>
      </w:pPr>
      <w:rPr>
        <w:rFonts w:ascii="Arial" w:hAnsi="Arial" w:hint="default"/>
      </w:rPr>
    </w:lvl>
    <w:lvl w:ilvl="7" w:tplc="7C88DE52">
      <w:start w:val="1"/>
      <w:numFmt w:val="bullet"/>
      <w:lvlText w:val="o"/>
      <w:lvlJc w:val="left"/>
      <w:pPr>
        <w:ind w:left="5760" w:hanging="360"/>
      </w:pPr>
      <w:rPr>
        <w:rFonts w:ascii="Cambria Math" w:hAnsi="Cambria Math" w:hint="default"/>
      </w:rPr>
    </w:lvl>
    <w:lvl w:ilvl="8" w:tplc="A132A7E2">
      <w:start w:val="1"/>
      <w:numFmt w:val="bullet"/>
      <w:lvlText w:val=""/>
      <w:lvlJc w:val="left"/>
      <w:pPr>
        <w:ind w:left="6480" w:hanging="360"/>
      </w:pPr>
      <w:rPr>
        <w:rFonts w:ascii="@Yu Mincho" w:hAnsi="@Yu Mincho" w:hint="default"/>
      </w:rPr>
    </w:lvl>
  </w:abstractNum>
  <w:abstractNum w:abstractNumId="176" w15:restartNumberingAfterBreak="0">
    <w:nsid w:val="74176FB9"/>
    <w:multiLevelType w:val="hybridMultilevel"/>
    <w:tmpl w:val="1F4299D8"/>
    <w:lvl w:ilvl="0" w:tplc="AC82678E">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7" w15:restartNumberingAfterBreak="0">
    <w:nsid w:val="74814B0C"/>
    <w:multiLevelType w:val="hybridMultilevel"/>
    <w:tmpl w:val="A6FC9EDE"/>
    <w:lvl w:ilvl="0" w:tplc="6C28C21C">
      <w:start w:val="1"/>
      <w:numFmt w:val="decimal"/>
      <w:lvlText w:val="(%1)"/>
      <w:lvlJc w:val="left"/>
      <w:pPr>
        <w:ind w:left="720" w:hanging="360"/>
      </w:pPr>
      <w:rPr>
        <w:rFonts w:ascii="Times New Roman" w:hAnsi="Times New Roman" w:cs="Times New Roman" w:hint="default"/>
        <w:b w:val="0"/>
        <w:i w:val="0"/>
        <w:color w:val="auto"/>
        <w:sz w:val="24"/>
        <w:szCs w:val="24"/>
        <w:vertAlign w:val="baselin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8" w15:restartNumberingAfterBreak="0">
    <w:nsid w:val="755924FB"/>
    <w:multiLevelType w:val="hybridMultilevel"/>
    <w:tmpl w:val="CD6079F8"/>
    <w:lvl w:ilvl="0" w:tplc="B532BD06">
      <w:start w:val="1"/>
      <w:numFmt w:val="bullet"/>
      <w:lvlText w:val="-"/>
      <w:lvlJc w:val="left"/>
      <w:pPr>
        <w:ind w:left="1287" w:hanging="360"/>
      </w:pPr>
      <w:rPr>
        <w:rFonts w:ascii="Calibri" w:hAnsi="Calibri"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79" w15:restartNumberingAfterBreak="0">
    <w:nsid w:val="75A8780B"/>
    <w:multiLevelType w:val="hybridMultilevel"/>
    <w:tmpl w:val="3B4EA10A"/>
    <w:lvl w:ilvl="0" w:tplc="0426001B">
      <w:start w:val="1"/>
      <w:numFmt w:val="lowerRoman"/>
      <w:lvlText w:val="%1."/>
      <w:lvlJc w:val="righ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0" w15:restartNumberingAfterBreak="0">
    <w:nsid w:val="768A5F35"/>
    <w:multiLevelType w:val="hybridMultilevel"/>
    <w:tmpl w:val="583C92D8"/>
    <w:lvl w:ilvl="0" w:tplc="04260001">
      <w:start w:val="1"/>
      <w:numFmt w:val="bullet"/>
      <w:lvlText w:val=""/>
      <w:lvlJc w:val="left"/>
      <w:pPr>
        <w:ind w:left="788" w:hanging="360"/>
      </w:pPr>
      <w:rPr>
        <w:rFonts w:ascii="Symbol" w:hAnsi="Symbol" w:hint="default"/>
      </w:rPr>
    </w:lvl>
    <w:lvl w:ilvl="1" w:tplc="04260003" w:tentative="1">
      <w:start w:val="1"/>
      <w:numFmt w:val="bullet"/>
      <w:lvlText w:val="o"/>
      <w:lvlJc w:val="left"/>
      <w:pPr>
        <w:ind w:left="1508" w:hanging="360"/>
      </w:pPr>
      <w:rPr>
        <w:rFonts w:ascii="Courier New" w:hAnsi="Courier New" w:cs="Courier New" w:hint="default"/>
      </w:rPr>
    </w:lvl>
    <w:lvl w:ilvl="2" w:tplc="04260005" w:tentative="1">
      <w:start w:val="1"/>
      <w:numFmt w:val="bullet"/>
      <w:lvlText w:val=""/>
      <w:lvlJc w:val="left"/>
      <w:pPr>
        <w:ind w:left="2228" w:hanging="360"/>
      </w:pPr>
      <w:rPr>
        <w:rFonts w:ascii="Wingdings" w:hAnsi="Wingdings" w:hint="default"/>
      </w:rPr>
    </w:lvl>
    <w:lvl w:ilvl="3" w:tplc="04260001" w:tentative="1">
      <w:start w:val="1"/>
      <w:numFmt w:val="bullet"/>
      <w:lvlText w:val=""/>
      <w:lvlJc w:val="left"/>
      <w:pPr>
        <w:ind w:left="2948" w:hanging="360"/>
      </w:pPr>
      <w:rPr>
        <w:rFonts w:ascii="Symbol" w:hAnsi="Symbol" w:hint="default"/>
      </w:rPr>
    </w:lvl>
    <w:lvl w:ilvl="4" w:tplc="04260003" w:tentative="1">
      <w:start w:val="1"/>
      <w:numFmt w:val="bullet"/>
      <w:lvlText w:val="o"/>
      <w:lvlJc w:val="left"/>
      <w:pPr>
        <w:ind w:left="3668" w:hanging="360"/>
      </w:pPr>
      <w:rPr>
        <w:rFonts w:ascii="Courier New" w:hAnsi="Courier New" w:cs="Courier New" w:hint="default"/>
      </w:rPr>
    </w:lvl>
    <w:lvl w:ilvl="5" w:tplc="04260005" w:tentative="1">
      <w:start w:val="1"/>
      <w:numFmt w:val="bullet"/>
      <w:lvlText w:val=""/>
      <w:lvlJc w:val="left"/>
      <w:pPr>
        <w:ind w:left="4388" w:hanging="360"/>
      </w:pPr>
      <w:rPr>
        <w:rFonts w:ascii="Wingdings" w:hAnsi="Wingdings" w:hint="default"/>
      </w:rPr>
    </w:lvl>
    <w:lvl w:ilvl="6" w:tplc="04260001" w:tentative="1">
      <w:start w:val="1"/>
      <w:numFmt w:val="bullet"/>
      <w:lvlText w:val=""/>
      <w:lvlJc w:val="left"/>
      <w:pPr>
        <w:ind w:left="5108" w:hanging="360"/>
      </w:pPr>
      <w:rPr>
        <w:rFonts w:ascii="Symbol" w:hAnsi="Symbol" w:hint="default"/>
      </w:rPr>
    </w:lvl>
    <w:lvl w:ilvl="7" w:tplc="04260003" w:tentative="1">
      <w:start w:val="1"/>
      <w:numFmt w:val="bullet"/>
      <w:lvlText w:val="o"/>
      <w:lvlJc w:val="left"/>
      <w:pPr>
        <w:ind w:left="5828" w:hanging="360"/>
      </w:pPr>
      <w:rPr>
        <w:rFonts w:ascii="Courier New" w:hAnsi="Courier New" w:cs="Courier New" w:hint="default"/>
      </w:rPr>
    </w:lvl>
    <w:lvl w:ilvl="8" w:tplc="04260005" w:tentative="1">
      <w:start w:val="1"/>
      <w:numFmt w:val="bullet"/>
      <w:lvlText w:val=""/>
      <w:lvlJc w:val="left"/>
      <w:pPr>
        <w:ind w:left="6548" w:hanging="360"/>
      </w:pPr>
      <w:rPr>
        <w:rFonts w:ascii="Wingdings" w:hAnsi="Wingdings" w:hint="default"/>
      </w:rPr>
    </w:lvl>
  </w:abstractNum>
  <w:abstractNum w:abstractNumId="181" w15:restartNumberingAfterBreak="0">
    <w:nsid w:val="769B5B35"/>
    <w:multiLevelType w:val="hybridMultilevel"/>
    <w:tmpl w:val="A2BEE36C"/>
    <w:lvl w:ilvl="0" w:tplc="04260001">
      <w:start w:val="1"/>
      <w:numFmt w:val="bullet"/>
      <w:lvlText w:val=""/>
      <w:lvlJc w:val="left"/>
      <w:pPr>
        <w:ind w:left="1494" w:hanging="360"/>
      </w:pPr>
      <w:rPr>
        <w:rFonts w:ascii="Symbol" w:hAnsi="Symbol" w:hint="default"/>
        <w:b w:val="0"/>
        <w:i w:val="0"/>
        <w:color w:val="auto"/>
        <w:sz w:val="24"/>
        <w:szCs w:val="24"/>
        <w:vertAlign w:val="baseline"/>
      </w:rPr>
    </w:lvl>
    <w:lvl w:ilvl="1" w:tplc="04260019">
      <w:start w:val="1"/>
      <w:numFmt w:val="lowerLetter"/>
      <w:lvlText w:val="%2."/>
      <w:lvlJc w:val="left"/>
      <w:pPr>
        <w:ind w:left="1440" w:hanging="360"/>
      </w:p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2" w15:restartNumberingAfterBreak="0">
    <w:nsid w:val="77AF52EE"/>
    <w:multiLevelType w:val="hybridMultilevel"/>
    <w:tmpl w:val="6AD87716"/>
    <w:lvl w:ilvl="0" w:tplc="04260001">
      <w:start w:val="1"/>
      <w:numFmt w:val="bullet"/>
      <w:lvlText w:val=""/>
      <w:lvlJc w:val="left"/>
      <w:pPr>
        <w:ind w:left="754" w:hanging="360"/>
      </w:pPr>
      <w:rPr>
        <w:rFonts w:ascii="Symbol" w:hAnsi="Symbol" w:hint="default"/>
      </w:rPr>
    </w:lvl>
    <w:lvl w:ilvl="1" w:tplc="04260003" w:tentative="1">
      <w:start w:val="1"/>
      <w:numFmt w:val="bullet"/>
      <w:lvlText w:val="o"/>
      <w:lvlJc w:val="left"/>
      <w:pPr>
        <w:ind w:left="1474" w:hanging="360"/>
      </w:pPr>
      <w:rPr>
        <w:rFonts w:ascii="Courier New" w:hAnsi="Courier New" w:cs="Courier New" w:hint="default"/>
      </w:rPr>
    </w:lvl>
    <w:lvl w:ilvl="2" w:tplc="04260005" w:tentative="1">
      <w:start w:val="1"/>
      <w:numFmt w:val="bullet"/>
      <w:lvlText w:val=""/>
      <w:lvlJc w:val="left"/>
      <w:pPr>
        <w:ind w:left="2194" w:hanging="360"/>
      </w:pPr>
      <w:rPr>
        <w:rFonts w:ascii="Wingdings" w:hAnsi="Wingdings" w:hint="default"/>
      </w:rPr>
    </w:lvl>
    <w:lvl w:ilvl="3" w:tplc="04260001" w:tentative="1">
      <w:start w:val="1"/>
      <w:numFmt w:val="bullet"/>
      <w:lvlText w:val=""/>
      <w:lvlJc w:val="left"/>
      <w:pPr>
        <w:ind w:left="2914" w:hanging="360"/>
      </w:pPr>
      <w:rPr>
        <w:rFonts w:ascii="Symbol" w:hAnsi="Symbol" w:hint="default"/>
      </w:rPr>
    </w:lvl>
    <w:lvl w:ilvl="4" w:tplc="04260003" w:tentative="1">
      <w:start w:val="1"/>
      <w:numFmt w:val="bullet"/>
      <w:lvlText w:val="o"/>
      <w:lvlJc w:val="left"/>
      <w:pPr>
        <w:ind w:left="3634" w:hanging="360"/>
      </w:pPr>
      <w:rPr>
        <w:rFonts w:ascii="Courier New" w:hAnsi="Courier New" w:cs="Courier New" w:hint="default"/>
      </w:rPr>
    </w:lvl>
    <w:lvl w:ilvl="5" w:tplc="04260005" w:tentative="1">
      <w:start w:val="1"/>
      <w:numFmt w:val="bullet"/>
      <w:lvlText w:val=""/>
      <w:lvlJc w:val="left"/>
      <w:pPr>
        <w:ind w:left="4354" w:hanging="360"/>
      </w:pPr>
      <w:rPr>
        <w:rFonts w:ascii="Wingdings" w:hAnsi="Wingdings" w:hint="default"/>
      </w:rPr>
    </w:lvl>
    <w:lvl w:ilvl="6" w:tplc="04260001" w:tentative="1">
      <w:start w:val="1"/>
      <w:numFmt w:val="bullet"/>
      <w:lvlText w:val=""/>
      <w:lvlJc w:val="left"/>
      <w:pPr>
        <w:ind w:left="5074" w:hanging="360"/>
      </w:pPr>
      <w:rPr>
        <w:rFonts w:ascii="Symbol" w:hAnsi="Symbol" w:hint="default"/>
      </w:rPr>
    </w:lvl>
    <w:lvl w:ilvl="7" w:tplc="04260003" w:tentative="1">
      <w:start w:val="1"/>
      <w:numFmt w:val="bullet"/>
      <w:lvlText w:val="o"/>
      <w:lvlJc w:val="left"/>
      <w:pPr>
        <w:ind w:left="5794" w:hanging="360"/>
      </w:pPr>
      <w:rPr>
        <w:rFonts w:ascii="Courier New" w:hAnsi="Courier New" w:cs="Courier New" w:hint="default"/>
      </w:rPr>
    </w:lvl>
    <w:lvl w:ilvl="8" w:tplc="04260005" w:tentative="1">
      <w:start w:val="1"/>
      <w:numFmt w:val="bullet"/>
      <w:lvlText w:val=""/>
      <w:lvlJc w:val="left"/>
      <w:pPr>
        <w:ind w:left="6514" w:hanging="360"/>
      </w:pPr>
      <w:rPr>
        <w:rFonts w:ascii="Wingdings" w:hAnsi="Wingdings" w:hint="default"/>
      </w:rPr>
    </w:lvl>
  </w:abstractNum>
  <w:abstractNum w:abstractNumId="183" w15:restartNumberingAfterBreak="0">
    <w:nsid w:val="78756854"/>
    <w:multiLevelType w:val="multilevel"/>
    <w:tmpl w:val="6B64751E"/>
    <w:lvl w:ilvl="0">
      <w:start w:val="7"/>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4" w15:restartNumberingAfterBreak="0">
    <w:nsid w:val="7A2937BF"/>
    <w:multiLevelType w:val="hybridMultilevel"/>
    <w:tmpl w:val="FFFFFFFF"/>
    <w:lvl w:ilvl="0" w:tplc="D87A7822">
      <w:start w:val="1"/>
      <w:numFmt w:val="bullet"/>
      <w:lvlText w:val=""/>
      <w:lvlJc w:val="left"/>
      <w:pPr>
        <w:ind w:left="720" w:hanging="360"/>
      </w:pPr>
      <w:rPr>
        <w:rFonts w:ascii="Symbol" w:hAnsi="Symbol" w:hint="default"/>
      </w:rPr>
    </w:lvl>
    <w:lvl w:ilvl="1" w:tplc="43046FE2">
      <w:start w:val="1"/>
      <w:numFmt w:val="bullet"/>
      <w:lvlText w:val="o"/>
      <w:lvlJc w:val="left"/>
      <w:pPr>
        <w:ind w:left="1440" w:hanging="360"/>
      </w:pPr>
      <w:rPr>
        <w:rFonts w:ascii="Courier New" w:hAnsi="Courier New" w:hint="default"/>
      </w:rPr>
    </w:lvl>
    <w:lvl w:ilvl="2" w:tplc="D05AC3B4">
      <w:start w:val="1"/>
      <w:numFmt w:val="bullet"/>
      <w:lvlText w:val=""/>
      <w:lvlJc w:val="left"/>
      <w:pPr>
        <w:ind w:left="2160" w:hanging="360"/>
      </w:pPr>
      <w:rPr>
        <w:rFonts w:ascii="Wingdings" w:hAnsi="Wingdings" w:hint="default"/>
      </w:rPr>
    </w:lvl>
    <w:lvl w:ilvl="3" w:tplc="699CFBDA">
      <w:start w:val="1"/>
      <w:numFmt w:val="bullet"/>
      <w:lvlText w:val=""/>
      <w:lvlJc w:val="left"/>
      <w:pPr>
        <w:ind w:left="2880" w:hanging="360"/>
      </w:pPr>
      <w:rPr>
        <w:rFonts w:ascii="Symbol" w:hAnsi="Symbol" w:hint="default"/>
      </w:rPr>
    </w:lvl>
    <w:lvl w:ilvl="4" w:tplc="A754AF5C">
      <w:start w:val="1"/>
      <w:numFmt w:val="bullet"/>
      <w:lvlText w:val="o"/>
      <w:lvlJc w:val="left"/>
      <w:pPr>
        <w:ind w:left="3600" w:hanging="360"/>
      </w:pPr>
      <w:rPr>
        <w:rFonts w:ascii="Courier New" w:hAnsi="Courier New" w:hint="default"/>
      </w:rPr>
    </w:lvl>
    <w:lvl w:ilvl="5" w:tplc="127695F4">
      <w:start w:val="1"/>
      <w:numFmt w:val="bullet"/>
      <w:lvlText w:val=""/>
      <w:lvlJc w:val="left"/>
      <w:pPr>
        <w:ind w:left="4320" w:hanging="360"/>
      </w:pPr>
      <w:rPr>
        <w:rFonts w:ascii="Wingdings" w:hAnsi="Wingdings" w:hint="default"/>
      </w:rPr>
    </w:lvl>
    <w:lvl w:ilvl="6" w:tplc="44B06176">
      <w:start w:val="1"/>
      <w:numFmt w:val="bullet"/>
      <w:lvlText w:val=""/>
      <w:lvlJc w:val="left"/>
      <w:pPr>
        <w:ind w:left="5040" w:hanging="360"/>
      </w:pPr>
      <w:rPr>
        <w:rFonts w:ascii="Symbol" w:hAnsi="Symbol" w:hint="default"/>
      </w:rPr>
    </w:lvl>
    <w:lvl w:ilvl="7" w:tplc="721CFAA0">
      <w:start w:val="1"/>
      <w:numFmt w:val="bullet"/>
      <w:lvlText w:val="o"/>
      <w:lvlJc w:val="left"/>
      <w:pPr>
        <w:ind w:left="5760" w:hanging="360"/>
      </w:pPr>
      <w:rPr>
        <w:rFonts w:ascii="Courier New" w:hAnsi="Courier New" w:hint="default"/>
      </w:rPr>
    </w:lvl>
    <w:lvl w:ilvl="8" w:tplc="6780FB3C">
      <w:start w:val="1"/>
      <w:numFmt w:val="bullet"/>
      <w:lvlText w:val=""/>
      <w:lvlJc w:val="left"/>
      <w:pPr>
        <w:ind w:left="6480" w:hanging="360"/>
      </w:pPr>
      <w:rPr>
        <w:rFonts w:ascii="Wingdings" w:hAnsi="Wingdings" w:hint="default"/>
      </w:rPr>
    </w:lvl>
  </w:abstractNum>
  <w:abstractNum w:abstractNumId="185" w15:restartNumberingAfterBreak="0">
    <w:nsid w:val="7A2C451B"/>
    <w:multiLevelType w:val="hybridMultilevel"/>
    <w:tmpl w:val="48B843F0"/>
    <w:lvl w:ilvl="0" w:tplc="04260001">
      <w:start w:val="1"/>
      <w:numFmt w:val="bullet"/>
      <w:lvlText w:val=""/>
      <w:lvlJc w:val="left"/>
      <w:pPr>
        <w:ind w:left="788" w:hanging="360"/>
      </w:pPr>
      <w:rPr>
        <w:rFonts w:ascii="Symbol" w:hAnsi="Symbol" w:hint="default"/>
      </w:rPr>
    </w:lvl>
    <w:lvl w:ilvl="1" w:tplc="04260003" w:tentative="1">
      <w:start w:val="1"/>
      <w:numFmt w:val="bullet"/>
      <w:lvlText w:val="o"/>
      <w:lvlJc w:val="left"/>
      <w:pPr>
        <w:ind w:left="1508" w:hanging="360"/>
      </w:pPr>
      <w:rPr>
        <w:rFonts w:ascii="Courier New" w:hAnsi="Courier New" w:cs="Courier New" w:hint="default"/>
      </w:rPr>
    </w:lvl>
    <w:lvl w:ilvl="2" w:tplc="04260005" w:tentative="1">
      <w:start w:val="1"/>
      <w:numFmt w:val="bullet"/>
      <w:lvlText w:val=""/>
      <w:lvlJc w:val="left"/>
      <w:pPr>
        <w:ind w:left="2228" w:hanging="360"/>
      </w:pPr>
      <w:rPr>
        <w:rFonts w:ascii="Wingdings" w:hAnsi="Wingdings" w:hint="default"/>
      </w:rPr>
    </w:lvl>
    <w:lvl w:ilvl="3" w:tplc="04260001" w:tentative="1">
      <w:start w:val="1"/>
      <w:numFmt w:val="bullet"/>
      <w:lvlText w:val=""/>
      <w:lvlJc w:val="left"/>
      <w:pPr>
        <w:ind w:left="2948" w:hanging="360"/>
      </w:pPr>
      <w:rPr>
        <w:rFonts w:ascii="Symbol" w:hAnsi="Symbol" w:hint="default"/>
      </w:rPr>
    </w:lvl>
    <w:lvl w:ilvl="4" w:tplc="04260003" w:tentative="1">
      <w:start w:val="1"/>
      <w:numFmt w:val="bullet"/>
      <w:lvlText w:val="o"/>
      <w:lvlJc w:val="left"/>
      <w:pPr>
        <w:ind w:left="3668" w:hanging="360"/>
      </w:pPr>
      <w:rPr>
        <w:rFonts w:ascii="Courier New" w:hAnsi="Courier New" w:cs="Courier New" w:hint="default"/>
      </w:rPr>
    </w:lvl>
    <w:lvl w:ilvl="5" w:tplc="04260005" w:tentative="1">
      <w:start w:val="1"/>
      <w:numFmt w:val="bullet"/>
      <w:lvlText w:val=""/>
      <w:lvlJc w:val="left"/>
      <w:pPr>
        <w:ind w:left="4388" w:hanging="360"/>
      </w:pPr>
      <w:rPr>
        <w:rFonts w:ascii="Wingdings" w:hAnsi="Wingdings" w:hint="default"/>
      </w:rPr>
    </w:lvl>
    <w:lvl w:ilvl="6" w:tplc="04260001" w:tentative="1">
      <w:start w:val="1"/>
      <w:numFmt w:val="bullet"/>
      <w:lvlText w:val=""/>
      <w:lvlJc w:val="left"/>
      <w:pPr>
        <w:ind w:left="5108" w:hanging="360"/>
      </w:pPr>
      <w:rPr>
        <w:rFonts w:ascii="Symbol" w:hAnsi="Symbol" w:hint="default"/>
      </w:rPr>
    </w:lvl>
    <w:lvl w:ilvl="7" w:tplc="04260003" w:tentative="1">
      <w:start w:val="1"/>
      <w:numFmt w:val="bullet"/>
      <w:lvlText w:val="o"/>
      <w:lvlJc w:val="left"/>
      <w:pPr>
        <w:ind w:left="5828" w:hanging="360"/>
      </w:pPr>
      <w:rPr>
        <w:rFonts w:ascii="Courier New" w:hAnsi="Courier New" w:cs="Courier New" w:hint="default"/>
      </w:rPr>
    </w:lvl>
    <w:lvl w:ilvl="8" w:tplc="04260005" w:tentative="1">
      <w:start w:val="1"/>
      <w:numFmt w:val="bullet"/>
      <w:lvlText w:val=""/>
      <w:lvlJc w:val="left"/>
      <w:pPr>
        <w:ind w:left="6548" w:hanging="360"/>
      </w:pPr>
      <w:rPr>
        <w:rFonts w:ascii="Wingdings" w:hAnsi="Wingdings" w:hint="default"/>
      </w:rPr>
    </w:lvl>
  </w:abstractNum>
  <w:abstractNum w:abstractNumId="186" w15:restartNumberingAfterBreak="0">
    <w:nsid w:val="7AA7336C"/>
    <w:multiLevelType w:val="hybridMultilevel"/>
    <w:tmpl w:val="C55E363E"/>
    <w:lvl w:ilvl="0" w:tplc="04260001">
      <w:start w:val="1"/>
      <w:numFmt w:val="bullet"/>
      <w:lvlText w:val=""/>
      <w:lvlJc w:val="left"/>
      <w:pPr>
        <w:ind w:left="788" w:hanging="360"/>
      </w:pPr>
      <w:rPr>
        <w:rFonts w:ascii="Symbol" w:hAnsi="Symbol" w:hint="default"/>
      </w:rPr>
    </w:lvl>
    <w:lvl w:ilvl="1" w:tplc="04260003" w:tentative="1">
      <w:start w:val="1"/>
      <w:numFmt w:val="bullet"/>
      <w:lvlText w:val="o"/>
      <w:lvlJc w:val="left"/>
      <w:pPr>
        <w:ind w:left="1508" w:hanging="360"/>
      </w:pPr>
      <w:rPr>
        <w:rFonts w:ascii="Courier New" w:hAnsi="Courier New" w:cs="Courier New" w:hint="default"/>
      </w:rPr>
    </w:lvl>
    <w:lvl w:ilvl="2" w:tplc="04260005" w:tentative="1">
      <w:start w:val="1"/>
      <w:numFmt w:val="bullet"/>
      <w:lvlText w:val=""/>
      <w:lvlJc w:val="left"/>
      <w:pPr>
        <w:ind w:left="2228" w:hanging="360"/>
      </w:pPr>
      <w:rPr>
        <w:rFonts w:ascii="Wingdings" w:hAnsi="Wingdings" w:hint="default"/>
      </w:rPr>
    </w:lvl>
    <w:lvl w:ilvl="3" w:tplc="04260001" w:tentative="1">
      <w:start w:val="1"/>
      <w:numFmt w:val="bullet"/>
      <w:lvlText w:val=""/>
      <w:lvlJc w:val="left"/>
      <w:pPr>
        <w:ind w:left="2948" w:hanging="360"/>
      </w:pPr>
      <w:rPr>
        <w:rFonts w:ascii="Symbol" w:hAnsi="Symbol" w:hint="default"/>
      </w:rPr>
    </w:lvl>
    <w:lvl w:ilvl="4" w:tplc="04260003" w:tentative="1">
      <w:start w:val="1"/>
      <w:numFmt w:val="bullet"/>
      <w:lvlText w:val="o"/>
      <w:lvlJc w:val="left"/>
      <w:pPr>
        <w:ind w:left="3668" w:hanging="360"/>
      </w:pPr>
      <w:rPr>
        <w:rFonts w:ascii="Courier New" w:hAnsi="Courier New" w:cs="Courier New" w:hint="default"/>
      </w:rPr>
    </w:lvl>
    <w:lvl w:ilvl="5" w:tplc="04260005" w:tentative="1">
      <w:start w:val="1"/>
      <w:numFmt w:val="bullet"/>
      <w:lvlText w:val=""/>
      <w:lvlJc w:val="left"/>
      <w:pPr>
        <w:ind w:left="4388" w:hanging="360"/>
      </w:pPr>
      <w:rPr>
        <w:rFonts w:ascii="Wingdings" w:hAnsi="Wingdings" w:hint="default"/>
      </w:rPr>
    </w:lvl>
    <w:lvl w:ilvl="6" w:tplc="04260001" w:tentative="1">
      <w:start w:val="1"/>
      <w:numFmt w:val="bullet"/>
      <w:lvlText w:val=""/>
      <w:lvlJc w:val="left"/>
      <w:pPr>
        <w:ind w:left="5108" w:hanging="360"/>
      </w:pPr>
      <w:rPr>
        <w:rFonts w:ascii="Symbol" w:hAnsi="Symbol" w:hint="default"/>
      </w:rPr>
    </w:lvl>
    <w:lvl w:ilvl="7" w:tplc="04260003" w:tentative="1">
      <w:start w:val="1"/>
      <w:numFmt w:val="bullet"/>
      <w:lvlText w:val="o"/>
      <w:lvlJc w:val="left"/>
      <w:pPr>
        <w:ind w:left="5828" w:hanging="360"/>
      </w:pPr>
      <w:rPr>
        <w:rFonts w:ascii="Courier New" w:hAnsi="Courier New" w:cs="Courier New" w:hint="default"/>
      </w:rPr>
    </w:lvl>
    <w:lvl w:ilvl="8" w:tplc="04260005" w:tentative="1">
      <w:start w:val="1"/>
      <w:numFmt w:val="bullet"/>
      <w:lvlText w:val=""/>
      <w:lvlJc w:val="left"/>
      <w:pPr>
        <w:ind w:left="6548" w:hanging="360"/>
      </w:pPr>
      <w:rPr>
        <w:rFonts w:ascii="Wingdings" w:hAnsi="Wingdings" w:hint="default"/>
      </w:rPr>
    </w:lvl>
  </w:abstractNum>
  <w:abstractNum w:abstractNumId="187" w15:restartNumberingAfterBreak="0">
    <w:nsid w:val="7ABA0474"/>
    <w:multiLevelType w:val="hybridMultilevel"/>
    <w:tmpl w:val="28103892"/>
    <w:lvl w:ilvl="0" w:tplc="22B2565C">
      <w:start w:val="1"/>
      <w:numFmt w:val="bullet"/>
      <w:lvlText w:val="−"/>
      <w:lvlJc w:val="left"/>
      <w:pPr>
        <w:ind w:left="591" w:hanging="360"/>
      </w:pPr>
      <w:rPr>
        <w:rFonts w:ascii="Times New Roman" w:hAnsi="Times New Roman" w:cs="Times New Roman" w:hint="default"/>
      </w:rPr>
    </w:lvl>
    <w:lvl w:ilvl="1" w:tplc="04260003">
      <w:start w:val="1"/>
      <w:numFmt w:val="bullet"/>
      <w:lvlText w:val="o"/>
      <w:lvlJc w:val="left"/>
      <w:pPr>
        <w:ind w:left="831" w:hanging="360"/>
      </w:pPr>
      <w:rPr>
        <w:rFonts w:ascii="Courier New" w:hAnsi="Courier New" w:cs="Courier New" w:hint="default"/>
      </w:rPr>
    </w:lvl>
    <w:lvl w:ilvl="2" w:tplc="04260005">
      <w:start w:val="1"/>
      <w:numFmt w:val="bullet"/>
      <w:lvlText w:val=""/>
      <w:lvlJc w:val="left"/>
      <w:pPr>
        <w:ind w:left="1551" w:hanging="360"/>
      </w:pPr>
      <w:rPr>
        <w:rFonts w:ascii="Wingdings" w:hAnsi="Wingdings" w:hint="default"/>
      </w:rPr>
    </w:lvl>
    <w:lvl w:ilvl="3" w:tplc="04260001">
      <w:start w:val="1"/>
      <w:numFmt w:val="bullet"/>
      <w:lvlText w:val=""/>
      <w:lvlJc w:val="left"/>
      <w:pPr>
        <w:ind w:left="2271" w:hanging="360"/>
      </w:pPr>
      <w:rPr>
        <w:rFonts w:ascii="Symbol" w:hAnsi="Symbol" w:hint="default"/>
      </w:rPr>
    </w:lvl>
    <w:lvl w:ilvl="4" w:tplc="04260003">
      <w:start w:val="1"/>
      <w:numFmt w:val="bullet"/>
      <w:lvlText w:val="o"/>
      <w:lvlJc w:val="left"/>
      <w:pPr>
        <w:ind w:left="2991" w:hanging="360"/>
      </w:pPr>
      <w:rPr>
        <w:rFonts w:ascii="Courier New" w:hAnsi="Courier New" w:cs="Courier New" w:hint="default"/>
      </w:rPr>
    </w:lvl>
    <w:lvl w:ilvl="5" w:tplc="04260005">
      <w:start w:val="1"/>
      <w:numFmt w:val="bullet"/>
      <w:lvlText w:val=""/>
      <w:lvlJc w:val="left"/>
      <w:pPr>
        <w:ind w:left="3711" w:hanging="360"/>
      </w:pPr>
      <w:rPr>
        <w:rFonts w:ascii="Wingdings" w:hAnsi="Wingdings" w:hint="default"/>
      </w:rPr>
    </w:lvl>
    <w:lvl w:ilvl="6" w:tplc="04260001">
      <w:start w:val="1"/>
      <w:numFmt w:val="bullet"/>
      <w:lvlText w:val=""/>
      <w:lvlJc w:val="left"/>
      <w:pPr>
        <w:ind w:left="4431" w:hanging="360"/>
      </w:pPr>
      <w:rPr>
        <w:rFonts w:ascii="Symbol" w:hAnsi="Symbol" w:hint="default"/>
      </w:rPr>
    </w:lvl>
    <w:lvl w:ilvl="7" w:tplc="04260003">
      <w:start w:val="1"/>
      <w:numFmt w:val="bullet"/>
      <w:lvlText w:val="o"/>
      <w:lvlJc w:val="left"/>
      <w:pPr>
        <w:ind w:left="5151" w:hanging="360"/>
      </w:pPr>
      <w:rPr>
        <w:rFonts w:ascii="Courier New" w:hAnsi="Courier New" w:cs="Courier New" w:hint="default"/>
      </w:rPr>
    </w:lvl>
    <w:lvl w:ilvl="8" w:tplc="04260005">
      <w:start w:val="1"/>
      <w:numFmt w:val="bullet"/>
      <w:lvlText w:val=""/>
      <w:lvlJc w:val="left"/>
      <w:pPr>
        <w:ind w:left="5871" w:hanging="360"/>
      </w:pPr>
      <w:rPr>
        <w:rFonts w:ascii="Wingdings" w:hAnsi="Wingdings" w:hint="default"/>
      </w:rPr>
    </w:lvl>
  </w:abstractNum>
  <w:abstractNum w:abstractNumId="188" w15:restartNumberingAfterBreak="0">
    <w:nsid w:val="7B1D66E7"/>
    <w:multiLevelType w:val="hybridMultilevel"/>
    <w:tmpl w:val="DEC030C8"/>
    <w:lvl w:ilvl="0" w:tplc="0EBA58DA">
      <w:start w:val="2"/>
      <w:numFmt w:val="decimal"/>
      <w:lvlText w:val="%1."/>
      <w:lvlJc w:val="left"/>
      <w:pPr>
        <w:ind w:left="1494"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9" w15:restartNumberingAfterBreak="0">
    <w:nsid w:val="7BF241E3"/>
    <w:multiLevelType w:val="hybridMultilevel"/>
    <w:tmpl w:val="A7308720"/>
    <w:lvl w:ilvl="0" w:tplc="E04EC3DE">
      <w:start w:val="1"/>
      <w:numFmt w:val="bullet"/>
      <w:lvlText w:val="-"/>
      <w:lvlJc w:val="left"/>
      <w:pPr>
        <w:ind w:left="720" w:hanging="360"/>
      </w:pPr>
      <w:rPr>
        <w:rFonts w:ascii="Arial" w:eastAsiaTheme="minorHAnsi"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0" w15:restartNumberingAfterBreak="0">
    <w:nsid w:val="7C0F2A99"/>
    <w:multiLevelType w:val="hybridMultilevel"/>
    <w:tmpl w:val="B2447546"/>
    <w:lvl w:ilvl="0" w:tplc="0426001B">
      <w:start w:val="1"/>
      <w:numFmt w:val="lowerRoman"/>
      <w:lvlText w:val="%1."/>
      <w:lvlJc w:val="right"/>
      <w:pPr>
        <w:ind w:left="360" w:hanging="360"/>
      </w:pPr>
      <w:rPr>
        <w:rFont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91" w15:restartNumberingAfterBreak="0">
    <w:nsid w:val="7CA2150B"/>
    <w:multiLevelType w:val="hybridMultilevel"/>
    <w:tmpl w:val="F572CB7C"/>
    <w:lvl w:ilvl="0" w:tplc="04260001">
      <w:start w:val="1"/>
      <w:numFmt w:val="bullet"/>
      <w:lvlText w:val=""/>
      <w:lvlJc w:val="left"/>
      <w:pPr>
        <w:ind w:left="754" w:hanging="360"/>
      </w:pPr>
      <w:rPr>
        <w:rFonts w:ascii="Symbol" w:hAnsi="Symbol" w:hint="default"/>
      </w:rPr>
    </w:lvl>
    <w:lvl w:ilvl="1" w:tplc="04260003" w:tentative="1">
      <w:start w:val="1"/>
      <w:numFmt w:val="bullet"/>
      <w:lvlText w:val="o"/>
      <w:lvlJc w:val="left"/>
      <w:pPr>
        <w:ind w:left="1474" w:hanging="360"/>
      </w:pPr>
      <w:rPr>
        <w:rFonts w:ascii="Courier New" w:hAnsi="Courier New" w:cs="Courier New" w:hint="default"/>
      </w:rPr>
    </w:lvl>
    <w:lvl w:ilvl="2" w:tplc="04260005" w:tentative="1">
      <w:start w:val="1"/>
      <w:numFmt w:val="bullet"/>
      <w:lvlText w:val=""/>
      <w:lvlJc w:val="left"/>
      <w:pPr>
        <w:ind w:left="2194" w:hanging="360"/>
      </w:pPr>
      <w:rPr>
        <w:rFonts w:ascii="Wingdings" w:hAnsi="Wingdings" w:hint="default"/>
      </w:rPr>
    </w:lvl>
    <w:lvl w:ilvl="3" w:tplc="04260001" w:tentative="1">
      <w:start w:val="1"/>
      <w:numFmt w:val="bullet"/>
      <w:lvlText w:val=""/>
      <w:lvlJc w:val="left"/>
      <w:pPr>
        <w:ind w:left="2914" w:hanging="360"/>
      </w:pPr>
      <w:rPr>
        <w:rFonts w:ascii="Symbol" w:hAnsi="Symbol" w:hint="default"/>
      </w:rPr>
    </w:lvl>
    <w:lvl w:ilvl="4" w:tplc="04260003" w:tentative="1">
      <w:start w:val="1"/>
      <w:numFmt w:val="bullet"/>
      <w:lvlText w:val="o"/>
      <w:lvlJc w:val="left"/>
      <w:pPr>
        <w:ind w:left="3634" w:hanging="360"/>
      </w:pPr>
      <w:rPr>
        <w:rFonts w:ascii="Courier New" w:hAnsi="Courier New" w:cs="Courier New" w:hint="default"/>
      </w:rPr>
    </w:lvl>
    <w:lvl w:ilvl="5" w:tplc="04260005" w:tentative="1">
      <w:start w:val="1"/>
      <w:numFmt w:val="bullet"/>
      <w:lvlText w:val=""/>
      <w:lvlJc w:val="left"/>
      <w:pPr>
        <w:ind w:left="4354" w:hanging="360"/>
      </w:pPr>
      <w:rPr>
        <w:rFonts w:ascii="Wingdings" w:hAnsi="Wingdings" w:hint="default"/>
      </w:rPr>
    </w:lvl>
    <w:lvl w:ilvl="6" w:tplc="04260001" w:tentative="1">
      <w:start w:val="1"/>
      <w:numFmt w:val="bullet"/>
      <w:lvlText w:val=""/>
      <w:lvlJc w:val="left"/>
      <w:pPr>
        <w:ind w:left="5074" w:hanging="360"/>
      </w:pPr>
      <w:rPr>
        <w:rFonts w:ascii="Symbol" w:hAnsi="Symbol" w:hint="default"/>
      </w:rPr>
    </w:lvl>
    <w:lvl w:ilvl="7" w:tplc="04260003" w:tentative="1">
      <w:start w:val="1"/>
      <w:numFmt w:val="bullet"/>
      <w:lvlText w:val="o"/>
      <w:lvlJc w:val="left"/>
      <w:pPr>
        <w:ind w:left="5794" w:hanging="360"/>
      </w:pPr>
      <w:rPr>
        <w:rFonts w:ascii="Courier New" w:hAnsi="Courier New" w:cs="Courier New" w:hint="default"/>
      </w:rPr>
    </w:lvl>
    <w:lvl w:ilvl="8" w:tplc="04260005" w:tentative="1">
      <w:start w:val="1"/>
      <w:numFmt w:val="bullet"/>
      <w:lvlText w:val=""/>
      <w:lvlJc w:val="left"/>
      <w:pPr>
        <w:ind w:left="6514" w:hanging="360"/>
      </w:pPr>
      <w:rPr>
        <w:rFonts w:ascii="Wingdings" w:hAnsi="Wingdings" w:hint="default"/>
      </w:rPr>
    </w:lvl>
  </w:abstractNum>
  <w:abstractNum w:abstractNumId="192" w15:restartNumberingAfterBreak="0">
    <w:nsid w:val="7CB61DE8"/>
    <w:multiLevelType w:val="hybridMultilevel"/>
    <w:tmpl w:val="858CB14E"/>
    <w:lvl w:ilvl="0" w:tplc="490CE07E">
      <w:numFmt w:val="bullet"/>
      <w:lvlText w:val="•"/>
      <w:lvlJc w:val="left"/>
      <w:pPr>
        <w:ind w:left="1494" w:hanging="360"/>
      </w:pPr>
      <w:rPr>
        <w:rFonts w:ascii="Calibri" w:eastAsiaTheme="minorHAnsi" w:hAnsi="Calibri" w:cs="Calibri" w:hint="default"/>
        <w:b w:val="0"/>
        <w:i w:val="0"/>
        <w:color w:val="auto"/>
        <w:sz w:val="24"/>
        <w:szCs w:val="24"/>
        <w:vertAlign w:val="baseline"/>
      </w:rPr>
    </w:lvl>
    <w:lvl w:ilvl="1" w:tplc="04260019">
      <w:start w:val="1"/>
      <w:numFmt w:val="lowerLetter"/>
      <w:lvlText w:val="%2."/>
      <w:lvlJc w:val="left"/>
      <w:pPr>
        <w:ind w:left="1440" w:hanging="360"/>
      </w:p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3" w15:restartNumberingAfterBreak="0">
    <w:nsid w:val="7D654D21"/>
    <w:multiLevelType w:val="hybridMultilevel"/>
    <w:tmpl w:val="758852C8"/>
    <w:lvl w:ilvl="0" w:tplc="FFFFFFFF">
      <w:start w:val="1"/>
      <w:numFmt w:val="decimal"/>
      <w:lvlText w:val="(%1)"/>
      <w:lvlJc w:val="left"/>
      <w:pPr>
        <w:ind w:left="788" w:hanging="360"/>
      </w:pPr>
      <w:rPr>
        <w:b w:val="0"/>
        <w:i w:val="0"/>
        <w:color w:val="auto"/>
        <w:sz w:val="24"/>
        <w:szCs w:val="24"/>
        <w:vertAlign w:val="baseline"/>
      </w:rPr>
    </w:lvl>
    <w:lvl w:ilvl="1" w:tplc="04260019" w:tentative="1">
      <w:start w:val="1"/>
      <w:numFmt w:val="lowerLetter"/>
      <w:lvlText w:val="%2."/>
      <w:lvlJc w:val="left"/>
      <w:pPr>
        <w:ind w:left="1508" w:hanging="360"/>
      </w:pPr>
    </w:lvl>
    <w:lvl w:ilvl="2" w:tplc="0426001B" w:tentative="1">
      <w:start w:val="1"/>
      <w:numFmt w:val="lowerRoman"/>
      <w:lvlText w:val="%3."/>
      <w:lvlJc w:val="right"/>
      <w:pPr>
        <w:ind w:left="2228" w:hanging="180"/>
      </w:pPr>
    </w:lvl>
    <w:lvl w:ilvl="3" w:tplc="0426000F" w:tentative="1">
      <w:start w:val="1"/>
      <w:numFmt w:val="decimal"/>
      <w:lvlText w:val="%4."/>
      <w:lvlJc w:val="left"/>
      <w:pPr>
        <w:ind w:left="2948" w:hanging="360"/>
      </w:pPr>
    </w:lvl>
    <w:lvl w:ilvl="4" w:tplc="04260019" w:tentative="1">
      <w:start w:val="1"/>
      <w:numFmt w:val="lowerLetter"/>
      <w:lvlText w:val="%5."/>
      <w:lvlJc w:val="left"/>
      <w:pPr>
        <w:ind w:left="3668" w:hanging="360"/>
      </w:pPr>
    </w:lvl>
    <w:lvl w:ilvl="5" w:tplc="0426001B" w:tentative="1">
      <w:start w:val="1"/>
      <w:numFmt w:val="lowerRoman"/>
      <w:lvlText w:val="%6."/>
      <w:lvlJc w:val="right"/>
      <w:pPr>
        <w:ind w:left="4388" w:hanging="180"/>
      </w:pPr>
    </w:lvl>
    <w:lvl w:ilvl="6" w:tplc="0426000F" w:tentative="1">
      <w:start w:val="1"/>
      <w:numFmt w:val="decimal"/>
      <w:lvlText w:val="%7."/>
      <w:lvlJc w:val="left"/>
      <w:pPr>
        <w:ind w:left="5108" w:hanging="360"/>
      </w:pPr>
    </w:lvl>
    <w:lvl w:ilvl="7" w:tplc="04260019" w:tentative="1">
      <w:start w:val="1"/>
      <w:numFmt w:val="lowerLetter"/>
      <w:lvlText w:val="%8."/>
      <w:lvlJc w:val="left"/>
      <w:pPr>
        <w:ind w:left="5828" w:hanging="360"/>
      </w:pPr>
    </w:lvl>
    <w:lvl w:ilvl="8" w:tplc="0426001B" w:tentative="1">
      <w:start w:val="1"/>
      <w:numFmt w:val="lowerRoman"/>
      <w:lvlText w:val="%9."/>
      <w:lvlJc w:val="right"/>
      <w:pPr>
        <w:ind w:left="6548" w:hanging="180"/>
      </w:pPr>
    </w:lvl>
  </w:abstractNum>
  <w:abstractNum w:abstractNumId="194" w15:restartNumberingAfterBreak="0">
    <w:nsid w:val="7D836322"/>
    <w:multiLevelType w:val="hybridMultilevel"/>
    <w:tmpl w:val="B4FA80AC"/>
    <w:lvl w:ilvl="0" w:tplc="6C28C21C">
      <w:start w:val="1"/>
      <w:numFmt w:val="decimal"/>
      <w:lvlText w:val="(%1)"/>
      <w:lvlJc w:val="left"/>
      <w:pPr>
        <w:ind w:left="720" w:hanging="360"/>
      </w:pPr>
      <w:rPr>
        <w:rFonts w:ascii="Times New Roman" w:hAnsi="Times New Roman" w:cs="Times New Roman" w:hint="default"/>
        <w:b w:val="0"/>
        <w:i w:val="0"/>
        <w:color w:val="auto"/>
        <w:sz w:val="24"/>
        <w:szCs w:val="24"/>
        <w:vertAlign w:val="baselin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5" w15:restartNumberingAfterBreak="0">
    <w:nsid w:val="7EA26094"/>
    <w:multiLevelType w:val="multilevel"/>
    <w:tmpl w:val="99F036F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6" w15:restartNumberingAfterBreak="0">
    <w:nsid w:val="7EC6418F"/>
    <w:multiLevelType w:val="hybridMultilevel"/>
    <w:tmpl w:val="B608ED1A"/>
    <w:lvl w:ilvl="0" w:tplc="04260001">
      <w:start w:val="1"/>
      <w:numFmt w:val="bullet"/>
      <w:lvlText w:val=""/>
      <w:lvlJc w:val="left"/>
      <w:pPr>
        <w:ind w:left="920" w:hanging="360"/>
      </w:pPr>
      <w:rPr>
        <w:rFonts w:ascii="Arial" w:hAnsi="Arial" w:hint="default"/>
      </w:rPr>
    </w:lvl>
    <w:lvl w:ilvl="1" w:tplc="04260003" w:tentative="1">
      <w:start w:val="1"/>
      <w:numFmt w:val="bullet"/>
      <w:lvlText w:val="o"/>
      <w:lvlJc w:val="left"/>
      <w:pPr>
        <w:ind w:left="1640" w:hanging="360"/>
      </w:pPr>
      <w:rPr>
        <w:rFonts w:ascii="Cambria Math" w:hAnsi="Cambria Math" w:cs="Cambria Math" w:hint="default"/>
      </w:rPr>
    </w:lvl>
    <w:lvl w:ilvl="2" w:tplc="04260005" w:tentative="1">
      <w:start w:val="1"/>
      <w:numFmt w:val="bullet"/>
      <w:lvlText w:val=""/>
      <w:lvlJc w:val="left"/>
      <w:pPr>
        <w:ind w:left="2360" w:hanging="360"/>
      </w:pPr>
      <w:rPr>
        <w:rFonts w:ascii="@Yu Mincho" w:hAnsi="@Yu Mincho" w:hint="default"/>
      </w:rPr>
    </w:lvl>
    <w:lvl w:ilvl="3" w:tplc="04260001" w:tentative="1">
      <w:start w:val="1"/>
      <w:numFmt w:val="bullet"/>
      <w:lvlText w:val=""/>
      <w:lvlJc w:val="left"/>
      <w:pPr>
        <w:ind w:left="3080" w:hanging="360"/>
      </w:pPr>
      <w:rPr>
        <w:rFonts w:ascii="Arial" w:hAnsi="Arial" w:hint="default"/>
      </w:rPr>
    </w:lvl>
    <w:lvl w:ilvl="4" w:tplc="04260003" w:tentative="1">
      <w:start w:val="1"/>
      <w:numFmt w:val="bullet"/>
      <w:lvlText w:val="o"/>
      <w:lvlJc w:val="left"/>
      <w:pPr>
        <w:ind w:left="3800" w:hanging="360"/>
      </w:pPr>
      <w:rPr>
        <w:rFonts w:ascii="Cambria Math" w:hAnsi="Cambria Math" w:cs="Cambria Math" w:hint="default"/>
      </w:rPr>
    </w:lvl>
    <w:lvl w:ilvl="5" w:tplc="04260005" w:tentative="1">
      <w:start w:val="1"/>
      <w:numFmt w:val="bullet"/>
      <w:lvlText w:val=""/>
      <w:lvlJc w:val="left"/>
      <w:pPr>
        <w:ind w:left="4520" w:hanging="360"/>
      </w:pPr>
      <w:rPr>
        <w:rFonts w:ascii="@Yu Mincho" w:hAnsi="@Yu Mincho" w:hint="default"/>
      </w:rPr>
    </w:lvl>
    <w:lvl w:ilvl="6" w:tplc="04260001" w:tentative="1">
      <w:start w:val="1"/>
      <w:numFmt w:val="bullet"/>
      <w:lvlText w:val=""/>
      <w:lvlJc w:val="left"/>
      <w:pPr>
        <w:ind w:left="5240" w:hanging="360"/>
      </w:pPr>
      <w:rPr>
        <w:rFonts w:ascii="Arial" w:hAnsi="Arial" w:hint="default"/>
      </w:rPr>
    </w:lvl>
    <w:lvl w:ilvl="7" w:tplc="04260003" w:tentative="1">
      <w:start w:val="1"/>
      <w:numFmt w:val="bullet"/>
      <w:lvlText w:val="o"/>
      <w:lvlJc w:val="left"/>
      <w:pPr>
        <w:ind w:left="5960" w:hanging="360"/>
      </w:pPr>
      <w:rPr>
        <w:rFonts w:ascii="Cambria Math" w:hAnsi="Cambria Math" w:cs="Cambria Math" w:hint="default"/>
      </w:rPr>
    </w:lvl>
    <w:lvl w:ilvl="8" w:tplc="04260005" w:tentative="1">
      <w:start w:val="1"/>
      <w:numFmt w:val="bullet"/>
      <w:lvlText w:val=""/>
      <w:lvlJc w:val="left"/>
      <w:pPr>
        <w:ind w:left="6680" w:hanging="360"/>
      </w:pPr>
      <w:rPr>
        <w:rFonts w:ascii="@Yu Mincho" w:hAnsi="@Yu Mincho" w:hint="default"/>
      </w:rPr>
    </w:lvl>
  </w:abstractNum>
  <w:abstractNum w:abstractNumId="197" w15:restartNumberingAfterBreak="0">
    <w:nsid w:val="7EF02221"/>
    <w:multiLevelType w:val="hybridMultilevel"/>
    <w:tmpl w:val="F9C80004"/>
    <w:lvl w:ilvl="0" w:tplc="04260001">
      <w:start w:val="1"/>
      <w:numFmt w:val="bullet"/>
      <w:lvlText w:val=""/>
      <w:lvlJc w:val="left"/>
      <w:pPr>
        <w:ind w:left="777" w:hanging="360"/>
      </w:pPr>
      <w:rPr>
        <w:rFonts w:ascii="Symbol" w:hAnsi="Symbol" w:hint="default"/>
      </w:rPr>
    </w:lvl>
    <w:lvl w:ilvl="1" w:tplc="04260003" w:tentative="1">
      <w:start w:val="1"/>
      <w:numFmt w:val="bullet"/>
      <w:lvlText w:val="o"/>
      <w:lvlJc w:val="left"/>
      <w:pPr>
        <w:ind w:left="1497" w:hanging="360"/>
      </w:pPr>
      <w:rPr>
        <w:rFonts w:ascii="Courier New" w:hAnsi="Courier New" w:cs="Courier New" w:hint="default"/>
      </w:rPr>
    </w:lvl>
    <w:lvl w:ilvl="2" w:tplc="04260005" w:tentative="1">
      <w:start w:val="1"/>
      <w:numFmt w:val="bullet"/>
      <w:lvlText w:val=""/>
      <w:lvlJc w:val="left"/>
      <w:pPr>
        <w:ind w:left="2217" w:hanging="360"/>
      </w:pPr>
      <w:rPr>
        <w:rFonts w:ascii="Wingdings" w:hAnsi="Wingdings" w:hint="default"/>
      </w:rPr>
    </w:lvl>
    <w:lvl w:ilvl="3" w:tplc="04260001" w:tentative="1">
      <w:start w:val="1"/>
      <w:numFmt w:val="bullet"/>
      <w:lvlText w:val=""/>
      <w:lvlJc w:val="left"/>
      <w:pPr>
        <w:ind w:left="2937" w:hanging="360"/>
      </w:pPr>
      <w:rPr>
        <w:rFonts w:ascii="Symbol" w:hAnsi="Symbol" w:hint="default"/>
      </w:rPr>
    </w:lvl>
    <w:lvl w:ilvl="4" w:tplc="04260003" w:tentative="1">
      <w:start w:val="1"/>
      <w:numFmt w:val="bullet"/>
      <w:lvlText w:val="o"/>
      <w:lvlJc w:val="left"/>
      <w:pPr>
        <w:ind w:left="3657" w:hanging="360"/>
      </w:pPr>
      <w:rPr>
        <w:rFonts w:ascii="Courier New" w:hAnsi="Courier New" w:cs="Courier New" w:hint="default"/>
      </w:rPr>
    </w:lvl>
    <w:lvl w:ilvl="5" w:tplc="04260005" w:tentative="1">
      <w:start w:val="1"/>
      <w:numFmt w:val="bullet"/>
      <w:lvlText w:val=""/>
      <w:lvlJc w:val="left"/>
      <w:pPr>
        <w:ind w:left="4377" w:hanging="360"/>
      </w:pPr>
      <w:rPr>
        <w:rFonts w:ascii="Wingdings" w:hAnsi="Wingdings" w:hint="default"/>
      </w:rPr>
    </w:lvl>
    <w:lvl w:ilvl="6" w:tplc="04260001" w:tentative="1">
      <w:start w:val="1"/>
      <w:numFmt w:val="bullet"/>
      <w:lvlText w:val=""/>
      <w:lvlJc w:val="left"/>
      <w:pPr>
        <w:ind w:left="5097" w:hanging="360"/>
      </w:pPr>
      <w:rPr>
        <w:rFonts w:ascii="Symbol" w:hAnsi="Symbol" w:hint="default"/>
      </w:rPr>
    </w:lvl>
    <w:lvl w:ilvl="7" w:tplc="04260003" w:tentative="1">
      <w:start w:val="1"/>
      <w:numFmt w:val="bullet"/>
      <w:lvlText w:val="o"/>
      <w:lvlJc w:val="left"/>
      <w:pPr>
        <w:ind w:left="5817" w:hanging="360"/>
      </w:pPr>
      <w:rPr>
        <w:rFonts w:ascii="Courier New" w:hAnsi="Courier New" w:cs="Courier New" w:hint="default"/>
      </w:rPr>
    </w:lvl>
    <w:lvl w:ilvl="8" w:tplc="04260005" w:tentative="1">
      <w:start w:val="1"/>
      <w:numFmt w:val="bullet"/>
      <w:lvlText w:val=""/>
      <w:lvlJc w:val="left"/>
      <w:pPr>
        <w:ind w:left="6537" w:hanging="360"/>
      </w:pPr>
      <w:rPr>
        <w:rFonts w:ascii="Wingdings" w:hAnsi="Wingdings" w:hint="default"/>
      </w:rPr>
    </w:lvl>
  </w:abstractNum>
  <w:abstractNum w:abstractNumId="198" w15:restartNumberingAfterBreak="0">
    <w:nsid w:val="7F437270"/>
    <w:multiLevelType w:val="multilevel"/>
    <w:tmpl w:val="F9AA7B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9" w15:restartNumberingAfterBreak="0">
    <w:nsid w:val="7FF540C8"/>
    <w:multiLevelType w:val="hybridMultilevel"/>
    <w:tmpl w:val="EB5E067C"/>
    <w:lvl w:ilvl="0" w:tplc="04260001">
      <w:start w:val="1"/>
      <w:numFmt w:val="bullet"/>
      <w:lvlText w:val=""/>
      <w:lvlJc w:val="left"/>
      <w:pPr>
        <w:ind w:left="581" w:hanging="360"/>
      </w:pPr>
      <w:rPr>
        <w:rFonts w:ascii="Symbol" w:hAnsi="Symbol" w:hint="default"/>
      </w:rPr>
    </w:lvl>
    <w:lvl w:ilvl="1" w:tplc="04260003" w:tentative="1">
      <w:start w:val="1"/>
      <w:numFmt w:val="bullet"/>
      <w:lvlText w:val="o"/>
      <w:lvlJc w:val="left"/>
      <w:pPr>
        <w:ind w:left="1301" w:hanging="360"/>
      </w:pPr>
      <w:rPr>
        <w:rFonts w:ascii="Courier New" w:hAnsi="Courier New" w:cs="Courier New" w:hint="default"/>
      </w:rPr>
    </w:lvl>
    <w:lvl w:ilvl="2" w:tplc="04260005" w:tentative="1">
      <w:start w:val="1"/>
      <w:numFmt w:val="bullet"/>
      <w:lvlText w:val=""/>
      <w:lvlJc w:val="left"/>
      <w:pPr>
        <w:ind w:left="2021" w:hanging="360"/>
      </w:pPr>
      <w:rPr>
        <w:rFonts w:ascii="Wingdings" w:hAnsi="Wingdings" w:hint="default"/>
      </w:rPr>
    </w:lvl>
    <w:lvl w:ilvl="3" w:tplc="04260001" w:tentative="1">
      <w:start w:val="1"/>
      <w:numFmt w:val="bullet"/>
      <w:lvlText w:val=""/>
      <w:lvlJc w:val="left"/>
      <w:pPr>
        <w:ind w:left="2741" w:hanging="360"/>
      </w:pPr>
      <w:rPr>
        <w:rFonts w:ascii="Symbol" w:hAnsi="Symbol" w:hint="default"/>
      </w:rPr>
    </w:lvl>
    <w:lvl w:ilvl="4" w:tplc="04260003" w:tentative="1">
      <w:start w:val="1"/>
      <w:numFmt w:val="bullet"/>
      <w:lvlText w:val="o"/>
      <w:lvlJc w:val="left"/>
      <w:pPr>
        <w:ind w:left="3461" w:hanging="360"/>
      </w:pPr>
      <w:rPr>
        <w:rFonts w:ascii="Courier New" w:hAnsi="Courier New" w:cs="Courier New" w:hint="default"/>
      </w:rPr>
    </w:lvl>
    <w:lvl w:ilvl="5" w:tplc="04260005" w:tentative="1">
      <w:start w:val="1"/>
      <w:numFmt w:val="bullet"/>
      <w:lvlText w:val=""/>
      <w:lvlJc w:val="left"/>
      <w:pPr>
        <w:ind w:left="4181" w:hanging="360"/>
      </w:pPr>
      <w:rPr>
        <w:rFonts w:ascii="Wingdings" w:hAnsi="Wingdings" w:hint="default"/>
      </w:rPr>
    </w:lvl>
    <w:lvl w:ilvl="6" w:tplc="04260001" w:tentative="1">
      <w:start w:val="1"/>
      <w:numFmt w:val="bullet"/>
      <w:lvlText w:val=""/>
      <w:lvlJc w:val="left"/>
      <w:pPr>
        <w:ind w:left="4901" w:hanging="360"/>
      </w:pPr>
      <w:rPr>
        <w:rFonts w:ascii="Symbol" w:hAnsi="Symbol" w:hint="default"/>
      </w:rPr>
    </w:lvl>
    <w:lvl w:ilvl="7" w:tplc="04260003" w:tentative="1">
      <w:start w:val="1"/>
      <w:numFmt w:val="bullet"/>
      <w:lvlText w:val="o"/>
      <w:lvlJc w:val="left"/>
      <w:pPr>
        <w:ind w:left="5621" w:hanging="360"/>
      </w:pPr>
      <w:rPr>
        <w:rFonts w:ascii="Courier New" w:hAnsi="Courier New" w:cs="Courier New" w:hint="default"/>
      </w:rPr>
    </w:lvl>
    <w:lvl w:ilvl="8" w:tplc="04260005" w:tentative="1">
      <w:start w:val="1"/>
      <w:numFmt w:val="bullet"/>
      <w:lvlText w:val=""/>
      <w:lvlJc w:val="left"/>
      <w:pPr>
        <w:ind w:left="6341" w:hanging="360"/>
      </w:pPr>
      <w:rPr>
        <w:rFonts w:ascii="Wingdings" w:hAnsi="Wingdings" w:hint="default"/>
      </w:rPr>
    </w:lvl>
  </w:abstractNum>
  <w:num w:numId="1">
    <w:abstractNumId w:val="155"/>
  </w:num>
  <w:num w:numId="2">
    <w:abstractNumId w:val="131"/>
  </w:num>
  <w:num w:numId="3">
    <w:abstractNumId w:val="93"/>
  </w:num>
  <w:num w:numId="4">
    <w:abstractNumId w:val="17"/>
  </w:num>
  <w:num w:numId="5">
    <w:abstractNumId w:val="53"/>
  </w:num>
  <w:num w:numId="6">
    <w:abstractNumId w:val="38"/>
  </w:num>
  <w:num w:numId="7">
    <w:abstractNumId w:val="6"/>
  </w:num>
  <w:num w:numId="8">
    <w:abstractNumId w:val="59"/>
  </w:num>
  <w:num w:numId="9">
    <w:abstractNumId w:val="179"/>
  </w:num>
  <w:num w:numId="10">
    <w:abstractNumId w:val="141"/>
  </w:num>
  <w:num w:numId="11">
    <w:abstractNumId w:val="30"/>
  </w:num>
  <w:num w:numId="12">
    <w:abstractNumId w:val="198"/>
  </w:num>
  <w:num w:numId="13">
    <w:abstractNumId w:val="132"/>
  </w:num>
  <w:num w:numId="14">
    <w:abstractNumId w:val="61"/>
  </w:num>
  <w:num w:numId="15">
    <w:abstractNumId w:val="163"/>
  </w:num>
  <w:num w:numId="16">
    <w:abstractNumId w:val="156"/>
  </w:num>
  <w:num w:numId="17">
    <w:abstractNumId w:val="137"/>
  </w:num>
  <w:num w:numId="18">
    <w:abstractNumId w:val="58"/>
  </w:num>
  <w:num w:numId="19">
    <w:abstractNumId w:val="51"/>
  </w:num>
  <w:num w:numId="20">
    <w:abstractNumId w:val="80"/>
  </w:num>
  <w:num w:numId="21">
    <w:abstractNumId w:val="71"/>
  </w:num>
  <w:num w:numId="22">
    <w:abstractNumId w:val="131"/>
  </w:num>
  <w:num w:numId="23">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0"/>
    <w:lvlOverride w:ilvl="0">
      <w:startOverride w:val="1"/>
    </w:lvlOverride>
    <w:lvlOverride w:ilvl="1"/>
    <w:lvlOverride w:ilvl="2"/>
    <w:lvlOverride w:ilvl="3"/>
    <w:lvlOverride w:ilvl="4"/>
    <w:lvlOverride w:ilvl="5"/>
    <w:lvlOverride w:ilvl="6"/>
    <w:lvlOverride w:ilvl="7"/>
    <w:lvlOverride w:ilvl="8"/>
  </w:num>
  <w:num w:numId="2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4"/>
  </w:num>
  <w:num w:numId="29">
    <w:abstractNumId w:val="54"/>
  </w:num>
  <w:num w:numId="30">
    <w:abstractNumId w:val="56"/>
  </w:num>
  <w:num w:numId="31">
    <w:abstractNumId w:val="89"/>
  </w:num>
  <w:num w:numId="32">
    <w:abstractNumId w:val="24"/>
  </w:num>
  <w:num w:numId="33">
    <w:abstractNumId w:val="103"/>
  </w:num>
  <w:num w:numId="34">
    <w:abstractNumId w:val="128"/>
  </w:num>
  <w:num w:numId="35">
    <w:abstractNumId w:val="152"/>
  </w:num>
  <w:num w:numId="36">
    <w:abstractNumId w:val="112"/>
  </w:num>
  <w:num w:numId="37">
    <w:abstractNumId w:val="166"/>
  </w:num>
  <w:num w:numId="38">
    <w:abstractNumId w:val="34"/>
  </w:num>
  <w:num w:numId="39">
    <w:abstractNumId w:val="83"/>
  </w:num>
  <w:num w:numId="40">
    <w:abstractNumId w:val="134"/>
  </w:num>
  <w:num w:numId="41">
    <w:abstractNumId w:val="63"/>
  </w:num>
  <w:num w:numId="42">
    <w:abstractNumId w:val="36"/>
  </w:num>
  <w:num w:numId="43">
    <w:abstractNumId w:val="144"/>
  </w:num>
  <w:num w:numId="44">
    <w:abstractNumId w:val="114"/>
  </w:num>
  <w:num w:numId="45">
    <w:abstractNumId w:val="77"/>
  </w:num>
  <w:num w:numId="46">
    <w:abstractNumId w:val="15"/>
  </w:num>
  <w:num w:numId="47">
    <w:abstractNumId w:val="169"/>
  </w:num>
  <w:num w:numId="48">
    <w:abstractNumId w:val="55"/>
  </w:num>
  <w:num w:numId="49">
    <w:abstractNumId w:val="90"/>
  </w:num>
  <w:num w:numId="50">
    <w:abstractNumId w:val="27"/>
  </w:num>
  <w:num w:numId="51">
    <w:abstractNumId w:val="96"/>
  </w:num>
  <w:num w:numId="52">
    <w:abstractNumId w:val="79"/>
  </w:num>
  <w:num w:numId="53">
    <w:abstractNumId w:val="88"/>
  </w:num>
  <w:num w:numId="54">
    <w:abstractNumId w:val="14"/>
  </w:num>
  <w:num w:numId="55">
    <w:abstractNumId w:val="45"/>
  </w:num>
  <w:num w:numId="56">
    <w:abstractNumId w:val="178"/>
  </w:num>
  <w:num w:numId="57">
    <w:abstractNumId w:val="107"/>
  </w:num>
  <w:num w:numId="58">
    <w:abstractNumId w:val="9"/>
  </w:num>
  <w:num w:numId="59">
    <w:abstractNumId w:val="173"/>
  </w:num>
  <w:num w:numId="60">
    <w:abstractNumId w:val="168"/>
  </w:num>
  <w:num w:numId="61">
    <w:abstractNumId w:val="68"/>
  </w:num>
  <w:num w:numId="62">
    <w:abstractNumId w:val="151"/>
  </w:num>
  <w:num w:numId="63">
    <w:abstractNumId w:val="86"/>
  </w:num>
  <w:num w:numId="64">
    <w:abstractNumId w:val="50"/>
  </w:num>
  <w:num w:numId="65">
    <w:abstractNumId w:val="99"/>
  </w:num>
  <w:num w:numId="66">
    <w:abstractNumId w:val="12"/>
  </w:num>
  <w:num w:numId="67">
    <w:abstractNumId w:val="147"/>
  </w:num>
  <w:num w:numId="68">
    <w:abstractNumId w:val="189"/>
  </w:num>
  <w:num w:numId="69">
    <w:abstractNumId w:val="143"/>
  </w:num>
  <w:num w:numId="70">
    <w:abstractNumId w:val="129"/>
  </w:num>
  <w:num w:numId="71">
    <w:abstractNumId w:val="84"/>
  </w:num>
  <w:num w:numId="72">
    <w:abstractNumId w:val="35"/>
  </w:num>
  <w:num w:numId="73">
    <w:abstractNumId w:val="125"/>
  </w:num>
  <w:num w:numId="74">
    <w:abstractNumId w:val="57"/>
  </w:num>
  <w:num w:numId="75">
    <w:abstractNumId w:val="75"/>
  </w:num>
  <w:num w:numId="76">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04"/>
  </w:num>
  <w:num w:numId="78">
    <w:abstractNumId w:val="160"/>
  </w:num>
  <w:num w:numId="79">
    <w:abstractNumId w:val="65"/>
  </w:num>
  <w:num w:numId="80">
    <w:abstractNumId w:val="47"/>
  </w:num>
  <w:num w:numId="81">
    <w:abstractNumId w:val="81"/>
  </w:num>
  <w:num w:numId="82">
    <w:abstractNumId w:val="60"/>
  </w:num>
  <w:num w:numId="83">
    <w:abstractNumId w:val="140"/>
  </w:num>
  <w:num w:numId="84">
    <w:abstractNumId w:val="28"/>
  </w:num>
  <w:num w:numId="85">
    <w:abstractNumId w:val="199"/>
  </w:num>
  <w:num w:numId="86">
    <w:abstractNumId w:val="13"/>
  </w:num>
  <w:num w:numId="87">
    <w:abstractNumId w:val="22"/>
  </w:num>
  <w:num w:numId="88">
    <w:abstractNumId w:val="29"/>
  </w:num>
  <w:num w:numId="89">
    <w:abstractNumId w:val="123"/>
  </w:num>
  <w:num w:numId="90">
    <w:abstractNumId w:val="133"/>
  </w:num>
  <w:num w:numId="91">
    <w:abstractNumId w:val="82"/>
  </w:num>
  <w:num w:numId="92">
    <w:abstractNumId w:val="110"/>
  </w:num>
  <w:num w:numId="93">
    <w:abstractNumId w:val="135"/>
  </w:num>
  <w:num w:numId="94">
    <w:abstractNumId w:val="197"/>
  </w:num>
  <w:num w:numId="95">
    <w:abstractNumId w:val="37"/>
  </w:num>
  <w:num w:numId="96">
    <w:abstractNumId w:val="186"/>
  </w:num>
  <w:num w:numId="97">
    <w:abstractNumId w:val="1"/>
  </w:num>
  <w:num w:numId="98">
    <w:abstractNumId w:val="174"/>
  </w:num>
  <w:num w:numId="99">
    <w:abstractNumId w:val="182"/>
  </w:num>
  <w:num w:numId="100">
    <w:abstractNumId w:val="187"/>
  </w:num>
  <w:num w:numId="101">
    <w:abstractNumId w:val="18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48"/>
  </w:num>
  <w:num w:numId="103">
    <w:abstractNumId w:val="185"/>
  </w:num>
  <w:num w:numId="104">
    <w:abstractNumId w:val="2"/>
  </w:num>
  <w:num w:numId="105">
    <w:abstractNumId w:val="95"/>
  </w:num>
  <w:num w:numId="106">
    <w:abstractNumId w:val="191"/>
  </w:num>
  <w:num w:numId="107">
    <w:abstractNumId w:val="136"/>
  </w:num>
  <w:num w:numId="108">
    <w:abstractNumId w:val="40"/>
  </w:num>
  <w:num w:numId="109">
    <w:abstractNumId w:val="145"/>
  </w:num>
  <w:num w:numId="110">
    <w:abstractNumId w:val="21"/>
  </w:num>
  <w:num w:numId="111">
    <w:abstractNumId w:val="119"/>
  </w:num>
  <w:num w:numId="112">
    <w:abstractNumId w:val="26"/>
  </w:num>
  <w:num w:numId="113">
    <w:abstractNumId w:val="70"/>
  </w:num>
  <w:num w:numId="114">
    <w:abstractNumId w:val="39"/>
  </w:num>
  <w:num w:numId="115">
    <w:abstractNumId w:val="73"/>
  </w:num>
  <w:num w:numId="116">
    <w:abstractNumId w:val="167"/>
  </w:num>
  <w:num w:numId="117">
    <w:abstractNumId w:val="172"/>
  </w:num>
  <w:num w:numId="118">
    <w:abstractNumId w:val="124"/>
  </w:num>
  <w:num w:numId="119">
    <w:abstractNumId w:val="130"/>
  </w:num>
  <w:num w:numId="120">
    <w:abstractNumId w:val="180"/>
  </w:num>
  <w:num w:numId="121">
    <w:abstractNumId w:val="108"/>
  </w:num>
  <w:num w:numId="122">
    <w:abstractNumId w:val="157"/>
  </w:num>
  <w:num w:numId="123">
    <w:abstractNumId w:val="177"/>
  </w:num>
  <w:num w:numId="124">
    <w:abstractNumId w:val="102"/>
  </w:num>
  <w:num w:numId="125">
    <w:abstractNumId w:val="52"/>
  </w:num>
  <w:num w:numId="126">
    <w:abstractNumId w:val="158"/>
  </w:num>
  <w:num w:numId="127">
    <w:abstractNumId w:val="194"/>
  </w:num>
  <w:num w:numId="128">
    <w:abstractNumId w:val="105"/>
  </w:num>
  <w:num w:numId="129">
    <w:abstractNumId w:val="154"/>
  </w:num>
  <w:num w:numId="130">
    <w:abstractNumId w:val="32"/>
  </w:num>
  <w:num w:numId="131">
    <w:abstractNumId w:val="121"/>
  </w:num>
  <w:num w:numId="132">
    <w:abstractNumId w:val="44"/>
  </w:num>
  <w:num w:numId="133">
    <w:abstractNumId w:val="18"/>
  </w:num>
  <w:num w:numId="134">
    <w:abstractNumId w:val="175"/>
  </w:num>
  <w:num w:numId="135">
    <w:abstractNumId w:val="16"/>
  </w:num>
  <w:num w:numId="136">
    <w:abstractNumId w:val="193"/>
  </w:num>
  <w:num w:numId="137">
    <w:abstractNumId w:val="3"/>
  </w:num>
  <w:num w:numId="138">
    <w:abstractNumId w:val="161"/>
  </w:num>
  <w:num w:numId="139">
    <w:abstractNumId w:val="181"/>
  </w:num>
  <w:num w:numId="140">
    <w:abstractNumId w:val="196"/>
  </w:num>
  <w:num w:numId="141">
    <w:abstractNumId w:val="171"/>
  </w:num>
  <w:num w:numId="142">
    <w:abstractNumId w:val="87"/>
  </w:num>
  <w:num w:numId="143">
    <w:abstractNumId w:val="118"/>
  </w:num>
  <w:num w:numId="144">
    <w:abstractNumId w:val="67"/>
  </w:num>
  <w:num w:numId="145">
    <w:abstractNumId w:val="4"/>
  </w:num>
  <w:num w:numId="146">
    <w:abstractNumId w:val="146"/>
  </w:num>
  <w:num w:numId="147">
    <w:abstractNumId w:val="111"/>
  </w:num>
  <w:num w:numId="148">
    <w:abstractNumId w:val="0"/>
  </w:num>
  <w:num w:numId="149">
    <w:abstractNumId w:val="92"/>
  </w:num>
  <w:num w:numId="150">
    <w:abstractNumId w:val="192"/>
  </w:num>
  <w:num w:numId="151">
    <w:abstractNumId w:val="94"/>
  </w:num>
  <w:num w:numId="152">
    <w:abstractNumId w:val="113"/>
  </w:num>
  <w:num w:numId="153">
    <w:abstractNumId w:val="139"/>
  </w:num>
  <w:num w:numId="154">
    <w:abstractNumId w:val="78"/>
  </w:num>
  <w:num w:numId="155">
    <w:abstractNumId w:val="149"/>
  </w:num>
  <w:num w:numId="156">
    <w:abstractNumId w:val="100"/>
  </w:num>
  <w:num w:numId="157">
    <w:abstractNumId w:val="122"/>
  </w:num>
  <w:num w:numId="158">
    <w:abstractNumId w:val="127"/>
  </w:num>
  <w:num w:numId="159">
    <w:abstractNumId w:val="159"/>
  </w:num>
  <w:num w:numId="160">
    <w:abstractNumId w:val="97"/>
  </w:num>
  <w:num w:numId="161">
    <w:abstractNumId w:val="74"/>
  </w:num>
  <w:num w:numId="162">
    <w:abstractNumId w:val="195"/>
  </w:num>
  <w:num w:numId="163">
    <w:abstractNumId w:val="183"/>
  </w:num>
  <w:num w:numId="164">
    <w:abstractNumId w:val="138"/>
  </w:num>
  <w:num w:numId="165">
    <w:abstractNumId w:val="115"/>
  </w:num>
  <w:num w:numId="166">
    <w:abstractNumId w:val="150"/>
  </w:num>
  <w:num w:numId="167">
    <w:abstractNumId w:val="66"/>
  </w:num>
  <w:num w:numId="168">
    <w:abstractNumId w:val="165"/>
  </w:num>
  <w:num w:numId="169">
    <w:abstractNumId w:val="106"/>
  </w:num>
  <w:num w:numId="170">
    <w:abstractNumId w:val="72"/>
  </w:num>
  <w:num w:numId="171">
    <w:abstractNumId w:val="49"/>
  </w:num>
  <w:num w:numId="172">
    <w:abstractNumId w:val="109"/>
  </w:num>
  <w:num w:numId="173">
    <w:abstractNumId w:val="69"/>
  </w:num>
  <w:num w:numId="174">
    <w:abstractNumId w:val="120"/>
  </w:num>
  <w:num w:numId="175">
    <w:abstractNumId w:val="31"/>
  </w:num>
  <w:num w:numId="176">
    <w:abstractNumId w:val="43"/>
  </w:num>
  <w:num w:numId="177">
    <w:abstractNumId w:val="176"/>
  </w:num>
  <w:num w:numId="178">
    <w:abstractNumId w:val="98"/>
  </w:num>
  <w:num w:numId="179">
    <w:abstractNumId w:val="46"/>
  </w:num>
  <w:num w:numId="180">
    <w:abstractNumId w:val="164"/>
  </w:num>
  <w:num w:numId="181">
    <w:abstractNumId w:val="25"/>
  </w:num>
  <w:num w:numId="182">
    <w:abstractNumId w:val="8"/>
  </w:num>
  <w:num w:numId="183">
    <w:abstractNumId w:val="117"/>
  </w:num>
  <w:num w:numId="184">
    <w:abstractNumId w:val="162"/>
  </w:num>
  <w:num w:numId="185">
    <w:abstractNumId w:val="42"/>
  </w:num>
  <w:num w:numId="186">
    <w:abstractNumId w:val="33"/>
  </w:num>
  <w:num w:numId="187">
    <w:abstractNumId w:val="62"/>
  </w:num>
  <w:num w:numId="188">
    <w:abstractNumId w:val="91"/>
  </w:num>
  <w:num w:numId="189">
    <w:abstractNumId w:val="11"/>
  </w:num>
  <w:num w:numId="190">
    <w:abstractNumId w:val="5"/>
  </w:num>
  <w:num w:numId="191">
    <w:abstractNumId w:val="153"/>
  </w:num>
  <w:num w:numId="192">
    <w:abstractNumId w:val="7"/>
  </w:num>
  <w:num w:numId="193">
    <w:abstractNumId w:val="126"/>
  </w:num>
  <w:num w:numId="194">
    <w:abstractNumId w:val="101"/>
  </w:num>
  <w:num w:numId="195">
    <w:abstractNumId w:val="170"/>
  </w:num>
  <w:num w:numId="196">
    <w:abstractNumId w:val="184"/>
  </w:num>
  <w:num w:numId="197">
    <w:abstractNumId w:val="148"/>
  </w:num>
  <w:num w:numId="198">
    <w:abstractNumId w:val="19"/>
  </w:num>
  <w:num w:numId="199">
    <w:abstractNumId w:val="85"/>
  </w:num>
  <w:num w:numId="200">
    <w:abstractNumId w:val="10"/>
  </w:num>
  <w:num w:numId="201">
    <w:abstractNumId w:val="20"/>
  </w:num>
  <w:numIdMacAtCleanup w:val="1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fr-CH" w:vendorID="64" w:dllVersion="6" w:nlCheck="1" w:checkStyle="0"/>
  <w:activeWritingStyle w:appName="MSWord" w:lang="en-US" w:vendorID="64" w:dllVersion="6" w:nlCheck="1" w:checkStyle="1"/>
  <w:activeWritingStyle w:appName="MSWord" w:lang="en-IE" w:vendorID="64" w:dllVersion="6" w:nlCheck="1" w:checkStyle="1"/>
  <w:activeWritingStyle w:appName="MSWord" w:lang="en-GB" w:vendorID="64" w:dllVersion="6" w:nlCheck="1" w:checkStyle="1"/>
  <w:activeWritingStyle w:appName="MSWord" w:lang="fr-BE" w:vendorID="64" w:dllVersion="6" w:nlCheck="1" w:checkStyle="0"/>
  <w:activeWritingStyle w:appName="MSWord" w:lang="en-US" w:vendorID="64" w:dllVersion="0" w:nlCheck="1" w:checkStyle="0"/>
  <w:activeWritingStyle w:appName="MSWord" w:lang="fr-BE" w:vendorID="64" w:dllVersion="0" w:nlCheck="1" w:checkStyle="0"/>
  <w:activeWritingStyle w:appName="MSWord" w:lang="fr-CH" w:vendorID="64" w:dllVersion="0" w:nlCheck="1" w:checkStyle="0"/>
  <w:activeWritingStyle w:appName="MSWord" w:lang="fr-FR" w:vendorID="64" w:dllVersion="6" w:nlCheck="1" w:checkStyle="0"/>
  <w:activeWritingStyle w:appName="MSWord" w:lang="fr-FR" w:vendorID="64" w:dllVersion="0" w:nlCheck="1" w:checkStyle="0"/>
  <w:activeWritingStyle w:appName="MSWord" w:lang="en-US" w:vendorID="64" w:dllVersion="4096" w:nlCheck="1" w:checkStyle="0"/>
  <w:proofState w:spelling="clean" w:grammar="clean"/>
  <w:defaultTabStop w:val="720"/>
  <w:characterSpacingControl w:val="doNotCompress"/>
  <w:hdrShapeDefaults>
    <o:shapedefaults v:ext="edit" spidmax="152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01D1"/>
    <w:rsid w:val="000013C8"/>
    <w:rsid w:val="0000490D"/>
    <w:rsid w:val="00012129"/>
    <w:rsid w:val="0001339D"/>
    <w:rsid w:val="00013819"/>
    <w:rsid w:val="00014A31"/>
    <w:rsid w:val="00015100"/>
    <w:rsid w:val="000165BD"/>
    <w:rsid w:val="00021DC3"/>
    <w:rsid w:val="00022010"/>
    <w:rsid w:val="0002293C"/>
    <w:rsid w:val="000240AE"/>
    <w:rsid w:val="00025572"/>
    <w:rsid w:val="00025E3D"/>
    <w:rsid w:val="000260F9"/>
    <w:rsid w:val="00031C45"/>
    <w:rsid w:val="00034965"/>
    <w:rsid w:val="00034FF1"/>
    <w:rsid w:val="000410EF"/>
    <w:rsid w:val="00043445"/>
    <w:rsid w:val="0004528C"/>
    <w:rsid w:val="00050929"/>
    <w:rsid w:val="00051EA5"/>
    <w:rsid w:val="00054708"/>
    <w:rsid w:val="00054F74"/>
    <w:rsid w:val="000566AE"/>
    <w:rsid w:val="00062E12"/>
    <w:rsid w:val="00067311"/>
    <w:rsid w:val="000741E1"/>
    <w:rsid w:val="000746FD"/>
    <w:rsid w:val="00074B2B"/>
    <w:rsid w:val="000752BC"/>
    <w:rsid w:val="00076424"/>
    <w:rsid w:val="00081478"/>
    <w:rsid w:val="00083215"/>
    <w:rsid w:val="00084AF7"/>
    <w:rsid w:val="00084B19"/>
    <w:rsid w:val="00087024"/>
    <w:rsid w:val="00087779"/>
    <w:rsid w:val="000903A6"/>
    <w:rsid w:val="00090E55"/>
    <w:rsid w:val="00093292"/>
    <w:rsid w:val="000948B6"/>
    <w:rsid w:val="00095995"/>
    <w:rsid w:val="00096480"/>
    <w:rsid w:val="000A0076"/>
    <w:rsid w:val="000A01D1"/>
    <w:rsid w:val="000A5B92"/>
    <w:rsid w:val="000A655E"/>
    <w:rsid w:val="000B0243"/>
    <w:rsid w:val="000B03AE"/>
    <w:rsid w:val="000B0F71"/>
    <w:rsid w:val="000B352C"/>
    <w:rsid w:val="000B5459"/>
    <w:rsid w:val="000C28B3"/>
    <w:rsid w:val="000C2ABE"/>
    <w:rsid w:val="000C33E1"/>
    <w:rsid w:val="000C39C8"/>
    <w:rsid w:val="000C3CDC"/>
    <w:rsid w:val="000C4304"/>
    <w:rsid w:val="000C4AAC"/>
    <w:rsid w:val="000C7FAF"/>
    <w:rsid w:val="000D0413"/>
    <w:rsid w:val="000D0E3B"/>
    <w:rsid w:val="000D3BD5"/>
    <w:rsid w:val="000D605F"/>
    <w:rsid w:val="000D636D"/>
    <w:rsid w:val="000D72C5"/>
    <w:rsid w:val="000D7345"/>
    <w:rsid w:val="000E0F0A"/>
    <w:rsid w:val="000E11C2"/>
    <w:rsid w:val="000E16C1"/>
    <w:rsid w:val="000E16D9"/>
    <w:rsid w:val="000E2197"/>
    <w:rsid w:val="000E28D8"/>
    <w:rsid w:val="000E2D9B"/>
    <w:rsid w:val="000E2E32"/>
    <w:rsid w:val="000E597E"/>
    <w:rsid w:val="000E75DA"/>
    <w:rsid w:val="000E76DB"/>
    <w:rsid w:val="000F17B3"/>
    <w:rsid w:val="000F1BE8"/>
    <w:rsid w:val="000F5170"/>
    <w:rsid w:val="000F646E"/>
    <w:rsid w:val="000F6719"/>
    <w:rsid w:val="000F7A03"/>
    <w:rsid w:val="000F7BF8"/>
    <w:rsid w:val="001003CA"/>
    <w:rsid w:val="001004CA"/>
    <w:rsid w:val="00101448"/>
    <w:rsid w:val="00101A45"/>
    <w:rsid w:val="0010350A"/>
    <w:rsid w:val="00104BDA"/>
    <w:rsid w:val="00104D0E"/>
    <w:rsid w:val="001063E0"/>
    <w:rsid w:val="0010693B"/>
    <w:rsid w:val="0010698A"/>
    <w:rsid w:val="00112C58"/>
    <w:rsid w:val="00113BFA"/>
    <w:rsid w:val="00113D55"/>
    <w:rsid w:val="00114C2C"/>
    <w:rsid w:val="00121080"/>
    <w:rsid w:val="00124C77"/>
    <w:rsid w:val="00125790"/>
    <w:rsid w:val="001259E7"/>
    <w:rsid w:val="00132EFE"/>
    <w:rsid w:val="001334B6"/>
    <w:rsid w:val="001334E1"/>
    <w:rsid w:val="0013383E"/>
    <w:rsid w:val="001339FB"/>
    <w:rsid w:val="00133C80"/>
    <w:rsid w:val="00140BBF"/>
    <w:rsid w:val="001427FB"/>
    <w:rsid w:val="0015062D"/>
    <w:rsid w:val="001531D3"/>
    <w:rsid w:val="00161186"/>
    <w:rsid w:val="00161722"/>
    <w:rsid w:val="001617A0"/>
    <w:rsid w:val="001626FC"/>
    <w:rsid w:val="001630A8"/>
    <w:rsid w:val="00165B5B"/>
    <w:rsid w:val="00173B33"/>
    <w:rsid w:val="00175B85"/>
    <w:rsid w:val="00177038"/>
    <w:rsid w:val="00177B04"/>
    <w:rsid w:val="001831AD"/>
    <w:rsid w:val="00183587"/>
    <w:rsid w:val="0018484C"/>
    <w:rsid w:val="0018595E"/>
    <w:rsid w:val="00191EEB"/>
    <w:rsid w:val="0019416E"/>
    <w:rsid w:val="0019668C"/>
    <w:rsid w:val="00197883"/>
    <w:rsid w:val="001A12F6"/>
    <w:rsid w:val="001A3FB4"/>
    <w:rsid w:val="001A4119"/>
    <w:rsid w:val="001A5E00"/>
    <w:rsid w:val="001A6132"/>
    <w:rsid w:val="001A6314"/>
    <w:rsid w:val="001A7558"/>
    <w:rsid w:val="001B0074"/>
    <w:rsid w:val="001B1F22"/>
    <w:rsid w:val="001B2185"/>
    <w:rsid w:val="001B38E3"/>
    <w:rsid w:val="001B47B4"/>
    <w:rsid w:val="001B4C6B"/>
    <w:rsid w:val="001B5AE4"/>
    <w:rsid w:val="001B65E3"/>
    <w:rsid w:val="001B6B3E"/>
    <w:rsid w:val="001C0941"/>
    <w:rsid w:val="001C185D"/>
    <w:rsid w:val="001C1AD0"/>
    <w:rsid w:val="001C289A"/>
    <w:rsid w:val="001C3DB4"/>
    <w:rsid w:val="001C5D0B"/>
    <w:rsid w:val="001C7C1F"/>
    <w:rsid w:val="001C7EA4"/>
    <w:rsid w:val="001D16CE"/>
    <w:rsid w:val="001D4962"/>
    <w:rsid w:val="001D680D"/>
    <w:rsid w:val="001D7735"/>
    <w:rsid w:val="001E2440"/>
    <w:rsid w:val="001E3953"/>
    <w:rsid w:val="001E3ABB"/>
    <w:rsid w:val="001E6F68"/>
    <w:rsid w:val="001F3B91"/>
    <w:rsid w:val="001F4F8B"/>
    <w:rsid w:val="001F58D7"/>
    <w:rsid w:val="00202A24"/>
    <w:rsid w:val="0020663E"/>
    <w:rsid w:val="002075A7"/>
    <w:rsid w:val="0021082C"/>
    <w:rsid w:val="00211BC2"/>
    <w:rsid w:val="00213D61"/>
    <w:rsid w:val="00213E98"/>
    <w:rsid w:val="00214794"/>
    <w:rsid w:val="00215204"/>
    <w:rsid w:val="002174C9"/>
    <w:rsid w:val="00220817"/>
    <w:rsid w:val="00221653"/>
    <w:rsid w:val="002220EF"/>
    <w:rsid w:val="00225134"/>
    <w:rsid w:val="00226EBC"/>
    <w:rsid w:val="002274B9"/>
    <w:rsid w:val="002305F3"/>
    <w:rsid w:val="002307FD"/>
    <w:rsid w:val="00233731"/>
    <w:rsid w:val="00236777"/>
    <w:rsid w:val="00236E77"/>
    <w:rsid w:val="002370F0"/>
    <w:rsid w:val="00237520"/>
    <w:rsid w:val="00240620"/>
    <w:rsid w:val="00241AD8"/>
    <w:rsid w:val="00241CC4"/>
    <w:rsid w:val="00242C24"/>
    <w:rsid w:val="00242CFE"/>
    <w:rsid w:val="00242D8F"/>
    <w:rsid w:val="0024552A"/>
    <w:rsid w:val="00253226"/>
    <w:rsid w:val="002537D7"/>
    <w:rsid w:val="002549BB"/>
    <w:rsid w:val="00256595"/>
    <w:rsid w:val="00257AEB"/>
    <w:rsid w:val="00262824"/>
    <w:rsid w:val="0026338F"/>
    <w:rsid w:val="002641EE"/>
    <w:rsid w:val="002649E0"/>
    <w:rsid w:val="00264BF2"/>
    <w:rsid w:val="0026644D"/>
    <w:rsid w:val="002675A2"/>
    <w:rsid w:val="00273CB2"/>
    <w:rsid w:val="002758D5"/>
    <w:rsid w:val="00277C69"/>
    <w:rsid w:val="00281001"/>
    <w:rsid w:val="00282934"/>
    <w:rsid w:val="00286564"/>
    <w:rsid w:val="002876C1"/>
    <w:rsid w:val="002912C8"/>
    <w:rsid w:val="0029296C"/>
    <w:rsid w:val="00292BEE"/>
    <w:rsid w:val="00295360"/>
    <w:rsid w:val="00296373"/>
    <w:rsid w:val="00297B2C"/>
    <w:rsid w:val="002A1D69"/>
    <w:rsid w:val="002A2AE2"/>
    <w:rsid w:val="002A76FB"/>
    <w:rsid w:val="002B102B"/>
    <w:rsid w:val="002B3381"/>
    <w:rsid w:val="002B4629"/>
    <w:rsid w:val="002B7165"/>
    <w:rsid w:val="002C0F60"/>
    <w:rsid w:val="002C1C78"/>
    <w:rsid w:val="002C1DFC"/>
    <w:rsid w:val="002C3659"/>
    <w:rsid w:val="002C59B2"/>
    <w:rsid w:val="002D0DA0"/>
    <w:rsid w:val="002E005C"/>
    <w:rsid w:val="002E059A"/>
    <w:rsid w:val="002E3336"/>
    <w:rsid w:val="002E35B3"/>
    <w:rsid w:val="002E4C64"/>
    <w:rsid w:val="002E646D"/>
    <w:rsid w:val="002E739A"/>
    <w:rsid w:val="002E7ADA"/>
    <w:rsid w:val="002F04CE"/>
    <w:rsid w:val="002F3DC0"/>
    <w:rsid w:val="002F3FA9"/>
    <w:rsid w:val="002F5E73"/>
    <w:rsid w:val="002F640C"/>
    <w:rsid w:val="00300240"/>
    <w:rsid w:val="00300BE3"/>
    <w:rsid w:val="00301A08"/>
    <w:rsid w:val="003030CD"/>
    <w:rsid w:val="00305EB0"/>
    <w:rsid w:val="00305FA7"/>
    <w:rsid w:val="00307455"/>
    <w:rsid w:val="0031079C"/>
    <w:rsid w:val="00314A8D"/>
    <w:rsid w:val="00315007"/>
    <w:rsid w:val="003172AC"/>
    <w:rsid w:val="003173E6"/>
    <w:rsid w:val="00321B96"/>
    <w:rsid w:val="00321E50"/>
    <w:rsid w:val="00325924"/>
    <w:rsid w:val="003311AF"/>
    <w:rsid w:val="0033294B"/>
    <w:rsid w:val="0033319E"/>
    <w:rsid w:val="00333B1E"/>
    <w:rsid w:val="00334E63"/>
    <w:rsid w:val="003356BE"/>
    <w:rsid w:val="0033576D"/>
    <w:rsid w:val="00335968"/>
    <w:rsid w:val="0033694C"/>
    <w:rsid w:val="00336BB8"/>
    <w:rsid w:val="003409E6"/>
    <w:rsid w:val="0034142F"/>
    <w:rsid w:val="00344ABF"/>
    <w:rsid w:val="00346050"/>
    <w:rsid w:val="00346328"/>
    <w:rsid w:val="0035115E"/>
    <w:rsid w:val="0035129E"/>
    <w:rsid w:val="00352CAF"/>
    <w:rsid w:val="0035436C"/>
    <w:rsid w:val="00357DA5"/>
    <w:rsid w:val="003609E3"/>
    <w:rsid w:val="00362DBD"/>
    <w:rsid w:val="00363B8C"/>
    <w:rsid w:val="003650DF"/>
    <w:rsid w:val="00366BC0"/>
    <w:rsid w:val="003675F1"/>
    <w:rsid w:val="00367740"/>
    <w:rsid w:val="003679D4"/>
    <w:rsid w:val="0037179C"/>
    <w:rsid w:val="003719ED"/>
    <w:rsid w:val="00373869"/>
    <w:rsid w:val="00374091"/>
    <w:rsid w:val="0037420E"/>
    <w:rsid w:val="00377CC2"/>
    <w:rsid w:val="003800CB"/>
    <w:rsid w:val="0038019F"/>
    <w:rsid w:val="0038127C"/>
    <w:rsid w:val="003813EC"/>
    <w:rsid w:val="00382877"/>
    <w:rsid w:val="00383607"/>
    <w:rsid w:val="0038389B"/>
    <w:rsid w:val="00384FD1"/>
    <w:rsid w:val="0038524B"/>
    <w:rsid w:val="0038542D"/>
    <w:rsid w:val="00385857"/>
    <w:rsid w:val="003878E9"/>
    <w:rsid w:val="00392819"/>
    <w:rsid w:val="00394274"/>
    <w:rsid w:val="00394674"/>
    <w:rsid w:val="00395E8F"/>
    <w:rsid w:val="003A051C"/>
    <w:rsid w:val="003A1D81"/>
    <w:rsid w:val="003A5ABF"/>
    <w:rsid w:val="003A5D46"/>
    <w:rsid w:val="003A62BF"/>
    <w:rsid w:val="003A7506"/>
    <w:rsid w:val="003B11D0"/>
    <w:rsid w:val="003B1FB3"/>
    <w:rsid w:val="003B2231"/>
    <w:rsid w:val="003B4667"/>
    <w:rsid w:val="003B4825"/>
    <w:rsid w:val="003B72E5"/>
    <w:rsid w:val="003C0C33"/>
    <w:rsid w:val="003C3C8B"/>
    <w:rsid w:val="003C5320"/>
    <w:rsid w:val="003C5F45"/>
    <w:rsid w:val="003C749C"/>
    <w:rsid w:val="003C7977"/>
    <w:rsid w:val="003D245F"/>
    <w:rsid w:val="003D4743"/>
    <w:rsid w:val="003D5340"/>
    <w:rsid w:val="003E198B"/>
    <w:rsid w:val="003E2E8B"/>
    <w:rsid w:val="003E2F40"/>
    <w:rsid w:val="003E4173"/>
    <w:rsid w:val="003F2304"/>
    <w:rsid w:val="003F26C7"/>
    <w:rsid w:val="003F31C4"/>
    <w:rsid w:val="003F5A90"/>
    <w:rsid w:val="003F5B37"/>
    <w:rsid w:val="003F6708"/>
    <w:rsid w:val="003F6874"/>
    <w:rsid w:val="003F74BD"/>
    <w:rsid w:val="00403568"/>
    <w:rsid w:val="00415391"/>
    <w:rsid w:val="00417C67"/>
    <w:rsid w:val="004214C4"/>
    <w:rsid w:val="00422C41"/>
    <w:rsid w:val="004230AC"/>
    <w:rsid w:val="00425E51"/>
    <w:rsid w:val="004263FF"/>
    <w:rsid w:val="004269B1"/>
    <w:rsid w:val="00427017"/>
    <w:rsid w:val="004270E0"/>
    <w:rsid w:val="00430FB4"/>
    <w:rsid w:val="004320DB"/>
    <w:rsid w:val="00434DF7"/>
    <w:rsid w:val="00437420"/>
    <w:rsid w:val="00440E2B"/>
    <w:rsid w:val="00441F2E"/>
    <w:rsid w:val="00442E89"/>
    <w:rsid w:val="004432A9"/>
    <w:rsid w:val="00443BA5"/>
    <w:rsid w:val="004474B4"/>
    <w:rsid w:val="004511B0"/>
    <w:rsid w:val="00451D75"/>
    <w:rsid w:val="00452274"/>
    <w:rsid w:val="00452DAF"/>
    <w:rsid w:val="004530C1"/>
    <w:rsid w:val="0045559A"/>
    <w:rsid w:val="00455767"/>
    <w:rsid w:val="004560AA"/>
    <w:rsid w:val="00462C45"/>
    <w:rsid w:val="00463BCA"/>
    <w:rsid w:val="00464D00"/>
    <w:rsid w:val="0046518D"/>
    <w:rsid w:val="00466788"/>
    <w:rsid w:val="00467C4A"/>
    <w:rsid w:val="00470387"/>
    <w:rsid w:val="00470832"/>
    <w:rsid w:val="00471744"/>
    <w:rsid w:val="00472C50"/>
    <w:rsid w:val="00473A54"/>
    <w:rsid w:val="00475B37"/>
    <w:rsid w:val="004763F3"/>
    <w:rsid w:val="004764DC"/>
    <w:rsid w:val="004806C6"/>
    <w:rsid w:val="00481C12"/>
    <w:rsid w:val="00484067"/>
    <w:rsid w:val="00484F2B"/>
    <w:rsid w:val="00485BA8"/>
    <w:rsid w:val="00487463"/>
    <w:rsid w:val="00490B2E"/>
    <w:rsid w:val="00491A75"/>
    <w:rsid w:val="0049210F"/>
    <w:rsid w:val="0049312F"/>
    <w:rsid w:val="00495739"/>
    <w:rsid w:val="004963C9"/>
    <w:rsid w:val="0049675C"/>
    <w:rsid w:val="00496BC7"/>
    <w:rsid w:val="004A0802"/>
    <w:rsid w:val="004A08F3"/>
    <w:rsid w:val="004A175C"/>
    <w:rsid w:val="004A3C4A"/>
    <w:rsid w:val="004B3BB7"/>
    <w:rsid w:val="004B47D1"/>
    <w:rsid w:val="004B4E1C"/>
    <w:rsid w:val="004B609F"/>
    <w:rsid w:val="004B6ABA"/>
    <w:rsid w:val="004C0DAA"/>
    <w:rsid w:val="004C1352"/>
    <w:rsid w:val="004C13A6"/>
    <w:rsid w:val="004C3040"/>
    <w:rsid w:val="004C32C1"/>
    <w:rsid w:val="004C430A"/>
    <w:rsid w:val="004C4EC3"/>
    <w:rsid w:val="004C5B39"/>
    <w:rsid w:val="004D068A"/>
    <w:rsid w:val="004D5A0E"/>
    <w:rsid w:val="004D67F1"/>
    <w:rsid w:val="004D7BEB"/>
    <w:rsid w:val="004E23D1"/>
    <w:rsid w:val="004E3736"/>
    <w:rsid w:val="004F12A3"/>
    <w:rsid w:val="004F1970"/>
    <w:rsid w:val="004F58BB"/>
    <w:rsid w:val="004F5958"/>
    <w:rsid w:val="00500748"/>
    <w:rsid w:val="005040E0"/>
    <w:rsid w:val="005048DD"/>
    <w:rsid w:val="00504C1F"/>
    <w:rsid w:val="0050513B"/>
    <w:rsid w:val="00511A5B"/>
    <w:rsid w:val="00513173"/>
    <w:rsid w:val="005134F2"/>
    <w:rsid w:val="00514166"/>
    <w:rsid w:val="0051776D"/>
    <w:rsid w:val="00522085"/>
    <w:rsid w:val="00525886"/>
    <w:rsid w:val="00527C18"/>
    <w:rsid w:val="005305E9"/>
    <w:rsid w:val="005315B4"/>
    <w:rsid w:val="00531653"/>
    <w:rsid w:val="005321ED"/>
    <w:rsid w:val="00532323"/>
    <w:rsid w:val="005352EB"/>
    <w:rsid w:val="00537AC0"/>
    <w:rsid w:val="005406F2"/>
    <w:rsid w:val="0054118C"/>
    <w:rsid w:val="00542D87"/>
    <w:rsid w:val="0054365C"/>
    <w:rsid w:val="00544273"/>
    <w:rsid w:val="005443A5"/>
    <w:rsid w:val="00546A3A"/>
    <w:rsid w:val="00547799"/>
    <w:rsid w:val="00554967"/>
    <w:rsid w:val="00560D57"/>
    <w:rsid w:val="00562645"/>
    <w:rsid w:val="00562BBC"/>
    <w:rsid w:val="00562D78"/>
    <w:rsid w:val="0056576E"/>
    <w:rsid w:val="005666B5"/>
    <w:rsid w:val="005674E3"/>
    <w:rsid w:val="00567DBD"/>
    <w:rsid w:val="00572407"/>
    <w:rsid w:val="00574FC6"/>
    <w:rsid w:val="00583843"/>
    <w:rsid w:val="00584486"/>
    <w:rsid w:val="0058461F"/>
    <w:rsid w:val="00585156"/>
    <w:rsid w:val="0058517C"/>
    <w:rsid w:val="00586486"/>
    <w:rsid w:val="005864A0"/>
    <w:rsid w:val="0058719A"/>
    <w:rsid w:val="00590411"/>
    <w:rsid w:val="00591C59"/>
    <w:rsid w:val="00592C34"/>
    <w:rsid w:val="00593010"/>
    <w:rsid w:val="00594CC0"/>
    <w:rsid w:val="005965C5"/>
    <w:rsid w:val="00596B7D"/>
    <w:rsid w:val="0059777C"/>
    <w:rsid w:val="005A2DDC"/>
    <w:rsid w:val="005A38D8"/>
    <w:rsid w:val="005A4037"/>
    <w:rsid w:val="005A5075"/>
    <w:rsid w:val="005A67FF"/>
    <w:rsid w:val="005A6A06"/>
    <w:rsid w:val="005A77FE"/>
    <w:rsid w:val="005B2561"/>
    <w:rsid w:val="005B2876"/>
    <w:rsid w:val="005B45BB"/>
    <w:rsid w:val="005C1850"/>
    <w:rsid w:val="005C3099"/>
    <w:rsid w:val="005C6A9E"/>
    <w:rsid w:val="005D1CE7"/>
    <w:rsid w:val="005D3284"/>
    <w:rsid w:val="005D4DCA"/>
    <w:rsid w:val="005D4F96"/>
    <w:rsid w:val="005D6A4F"/>
    <w:rsid w:val="005E233D"/>
    <w:rsid w:val="005F0318"/>
    <w:rsid w:val="005F069D"/>
    <w:rsid w:val="005F1A1F"/>
    <w:rsid w:val="005F27D5"/>
    <w:rsid w:val="005F34D1"/>
    <w:rsid w:val="005F37DE"/>
    <w:rsid w:val="005F4AA4"/>
    <w:rsid w:val="005F592F"/>
    <w:rsid w:val="00600F2C"/>
    <w:rsid w:val="006021ED"/>
    <w:rsid w:val="00605F22"/>
    <w:rsid w:val="00607AF6"/>
    <w:rsid w:val="00607BA8"/>
    <w:rsid w:val="006107A7"/>
    <w:rsid w:val="00610CB9"/>
    <w:rsid w:val="00611098"/>
    <w:rsid w:val="00611603"/>
    <w:rsid w:val="00611910"/>
    <w:rsid w:val="00611A6A"/>
    <w:rsid w:val="006132D4"/>
    <w:rsid w:val="00615EBD"/>
    <w:rsid w:val="00616729"/>
    <w:rsid w:val="006170C3"/>
    <w:rsid w:val="00620BEB"/>
    <w:rsid w:val="00622AE7"/>
    <w:rsid w:val="00622FB5"/>
    <w:rsid w:val="00623090"/>
    <w:rsid w:val="0062491E"/>
    <w:rsid w:val="00630AC5"/>
    <w:rsid w:val="006324AB"/>
    <w:rsid w:val="0063319B"/>
    <w:rsid w:val="006366CF"/>
    <w:rsid w:val="00642F1A"/>
    <w:rsid w:val="006457B6"/>
    <w:rsid w:val="00645CD2"/>
    <w:rsid w:val="00650F89"/>
    <w:rsid w:val="00651A50"/>
    <w:rsid w:val="00652F82"/>
    <w:rsid w:val="00653E5F"/>
    <w:rsid w:val="00654279"/>
    <w:rsid w:val="00657007"/>
    <w:rsid w:val="00661865"/>
    <w:rsid w:val="00667249"/>
    <w:rsid w:val="006674A5"/>
    <w:rsid w:val="00667E9F"/>
    <w:rsid w:val="00670A2F"/>
    <w:rsid w:val="0067122F"/>
    <w:rsid w:val="0067299A"/>
    <w:rsid w:val="00673FFF"/>
    <w:rsid w:val="00676223"/>
    <w:rsid w:val="00680250"/>
    <w:rsid w:val="006828C1"/>
    <w:rsid w:val="006845C6"/>
    <w:rsid w:val="0068655D"/>
    <w:rsid w:val="00691DF9"/>
    <w:rsid w:val="006924E1"/>
    <w:rsid w:val="00693621"/>
    <w:rsid w:val="006968C0"/>
    <w:rsid w:val="006975EF"/>
    <w:rsid w:val="006A02D1"/>
    <w:rsid w:val="006A0908"/>
    <w:rsid w:val="006A1F1C"/>
    <w:rsid w:val="006A5A65"/>
    <w:rsid w:val="006A6007"/>
    <w:rsid w:val="006A78A9"/>
    <w:rsid w:val="006B0953"/>
    <w:rsid w:val="006B0B76"/>
    <w:rsid w:val="006B37B9"/>
    <w:rsid w:val="006B745A"/>
    <w:rsid w:val="006B7513"/>
    <w:rsid w:val="006C0950"/>
    <w:rsid w:val="006C223F"/>
    <w:rsid w:val="006C619B"/>
    <w:rsid w:val="006D0E5A"/>
    <w:rsid w:val="006D1FFC"/>
    <w:rsid w:val="006D2E86"/>
    <w:rsid w:val="006D48F5"/>
    <w:rsid w:val="006D514B"/>
    <w:rsid w:val="006D51E1"/>
    <w:rsid w:val="006D603D"/>
    <w:rsid w:val="006D64E8"/>
    <w:rsid w:val="006D6E6E"/>
    <w:rsid w:val="006D7BE3"/>
    <w:rsid w:val="006E0DDE"/>
    <w:rsid w:val="006E22BC"/>
    <w:rsid w:val="006E3B1C"/>
    <w:rsid w:val="006E3E42"/>
    <w:rsid w:val="006E60CA"/>
    <w:rsid w:val="006E6B69"/>
    <w:rsid w:val="006E773A"/>
    <w:rsid w:val="006F2C1E"/>
    <w:rsid w:val="006F322F"/>
    <w:rsid w:val="006F3C10"/>
    <w:rsid w:val="006F6BFD"/>
    <w:rsid w:val="006F79B7"/>
    <w:rsid w:val="00700255"/>
    <w:rsid w:val="00700F66"/>
    <w:rsid w:val="00706331"/>
    <w:rsid w:val="00706819"/>
    <w:rsid w:val="007101C6"/>
    <w:rsid w:val="007115D6"/>
    <w:rsid w:val="00711652"/>
    <w:rsid w:val="00712029"/>
    <w:rsid w:val="0071575B"/>
    <w:rsid w:val="0072189F"/>
    <w:rsid w:val="0072475F"/>
    <w:rsid w:val="007267CB"/>
    <w:rsid w:val="00730606"/>
    <w:rsid w:val="00731B40"/>
    <w:rsid w:val="00732A53"/>
    <w:rsid w:val="00732C7B"/>
    <w:rsid w:val="00733138"/>
    <w:rsid w:val="007354EC"/>
    <w:rsid w:val="0073699A"/>
    <w:rsid w:val="00736F15"/>
    <w:rsid w:val="00741C94"/>
    <w:rsid w:val="00745CB7"/>
    <w:rsid w:val="00747586"/>
    <w:rsid w:val="0074775C"/>
    <w:rsid w:val="00750D3A"/>
    <w:rsid w:val="00751979"/>
    <w:rsid w:val="00752751"/>
    <w:rsid w:val="00753B81"/>
    <w:rsid w:val="00753F0C"/>
    <w:rsid w:val="00757750"/>
    <w:rsid w:val="00761F8D"/>
    <w:rsid w:val="00764253"/>
    <w:rsid w:val="0076563F"/>
    <w:rsid w:val="007677E2"/>
    <w:rsid w:val="00770106"/>
    <w:rsid w:val="00775070"/>
    <w:rsid w:val="00777669"/>
    <w:rsid w:val="007819A1"/>
    <w:rsid w:val="00782922"/>
    <w:rsid w:val="00783104"/>
    <w:rsid w:val="00784521"/>
    <w:rsid w:val="00791815"/>
    <w:rsid w:val="007942B6"/>
    <w:rsid w:val="00797942"/>
    <w:rsid w:val="007A22BF"/>
    <w:rsid w:val="007A3713"/>
    <w:rsid w:val="007A3944"/>
    <w:rsid w:val="007B0AEC"/>
    <w:rsid w:val="007B4602"/>
    <w:rsid w:val="007B59F3"/>
    <w:rsid w:val="007B7CA6"/>
    <w:rsid w:val="007C052D"/>
    <w:rsid w:val="007C0A1C"/>
    <w:rsid w:val="007C12D5"/>
    <w:rsid w:val="007C1552"/>
    <w:rsid w:val="007C3850"/>
    <w:rsid w:val="007C5301"/>
    <w:rsid w:val="007C6276"/>
    <w:rsid w:val="007C729F"/>
    <w:rsid w:val="007D026F"/>
    <w:rsid w:val="007D226E"/>
    <w:rsid w:val="007D2956"/>
    <w:rsid w:val="007D5DCD"/>
    <w:rsid w:val="007D6AC8"/>
    <w:rsid w:val="007E0559"/>
    <w:rsid w:val="007E0C4F"/>
    <w:rsid w:val="007E2091"/>
    <w:rsid w:val="007E2B2D"/>
    <w:rsid w:val="007E4195"/>
    <w:rsid w:val="007E4A14"/>
    <w:rsid w:val="007E5723"/>
    <w:rsid w:val="007E582C"/>
    <w:rsid w:val="007F0160"/>
    <w:rsid w:val="007F05D6"/>
    <w:rsid w:val="007F0847"/>
    <w:rsid w:val="007F3F24"/>
    <w:rsid w:val="007F50AF"/>
    <w:rsid w:val="007F59EA"/>
    <w:rsid w:val="007F6DFD"/>
    <w:rsid w:val="007F7528"/>
    <w:rsid w:val="007F7F15"/>
    <w:rsid w:val="00804344"/>
    <w:rsid w:val="0080767D"/>
    <w:rsid w:val="00811660"/>
    <w:rsid w:val="008117DB"/>
    <w:rsid w:val="008117FF"/>
    <w:rsid w:val="00811B20"/>
    <w:rsid w:val="00812EF9"/>
    <w:rsid w:val="00815249"/>
    <w:rsid w:val="008162E7"/>
    <w:rsid w:val="008225D5"/>
    <w:rsid w:val="0082296E"/>
    <w:rsid w:val="008246CC"/>
    <w:rsid w:val="008260A9"/>
    <w:rsid w:val="00830B92"/>
    <w:rsid w:val="00830F6B"/>
    <w:rsid w:val="008354AB"/>
    <w:rsid w:val="00835A16"/>
    <w:rsid w:val="00836398"/>
    <w:rsid w:val="00837440"/>
    <w:rsid w:val="008421C1"/>
    <w:rsid w:val="0084483A"/>
    <w:rsid w:val="00845D16"/>
    <w:rsid w:val="00847134"/>
    <w:rsid w:val="00847E83"/>
    <w:rsid w:val="00850B13"/>
    <w:rsid w:val="00850F41"/>
    <w:rsid w:val="00850F58"/>
    <w:rsid w:val="00851014"/>
    <w:rsid w:val="00851444"/>
    <w:rsid w:val="00852DCE"/>
    <w:rsid w:val="00856E2D"/>
    <w:rsid w:val="00857BA1"/>
    <w:rsid w:val="0086114B"/>
    <w:rsid w:val="00861891"/>
    <w:rsid w:val="00862FF2"/>
    <w:rsid w:val="008653D3"/>
    <w:rsid w:val="008656C8"/>
    <w:rsid w:val="008663BE"/>
    <w:rsid w:val="00874443"/>
    <w:rsid w:val="008745DD"/>
    <w:rsid w:val="00881542"/>
    <w:rsid w:val="0088154A"/>
    <w:rsid w:val="00882E50"/>
    <w:rsid w:val="00883BEE"/>
    <w:rsid w:val="00883F34"/>
    <w:rsid w:val="00884BD0"/>
    <w:rsid w:val="00887CFA"/>
    <w:rsid w:val="00887DFF"/>
    <w:rsid w:val="0089025F"/>
    <w:rsid w:val="0089032C"/>
    <w:rsid w:val="00890E15"/>
    <w:rsid w:val="008915E7"/>
    <w:rsid w:val="00891EC2"/>
    <w:rsid w:val="00893E4D"/>
    <w:rsid w:val="0089541A"/>
    <w:rsid w:val="00895485"/>
    <w:rsid w:val="00895CDD"/>
    <w:rsid w:val="00895DB7"/>
    <w:rsid w:val="00896463"/>
    <w:rsid w:val="00897F08"/>
    <w:rsid w:val="008A1532"/>
    <w:rsid w:val="008A1BB2"/>
    <w:rsid w:val="008A60E5"/>
    <w:rsid w:val="008A62FA"/>
    <w:rsid w:val="008B0188"/>
    <w:rsid w:val="008B0AB3"/>
    <w:rsid w:val="008B2070"/>
    <w:rsid w:val="008B33C1"/>
    <w:rsid w:val="008B4CB8"/>
    <w:rsid w:val="008B4E4C"/>
    <w:rsid w:val="008C0387"/>
    <w:rsid w:val="008C0580"/>
    <w:rsid w:val="008C12DB"/>
    <w:rsid w:val="008C1851"/>
    <w:rsid w:val="008C1C84"/>
    <w:rsid w:val="008C2FA7"/>
    <w:rsid w:val="008C4826"/>
    <w:rsid w:val="008C4ABD"/>
    <w:rsid w:val="008C7EBF"/>
    <w:rsid w:val="008D3C21"/>
    <w:rsid w:val="008D3F95"/>
    <w:rsid w:val="008D5EAB"/>
    <w:rsid w:val="008D7338"/>
    <w:rsid w:val="008D79CD"/>
    <w:rsid w:val="008E2034"/>
    <w:rsid w:val="008E2740"/>
    <w:rsid w:val="008E37D6"/>
    <w:rsid w:val="008E7B82"/>
    <w:rsid w:val="008F2666"/>
    <w:rsid w:val="008F657A"/>
    <w:rsid w:val="008F6BA5"/>
    <w:rsid w:val="009006D2"/>
    <w:rsid w:val="00901647"/>
    <w:rsid w:val="00901AA2"/>
    <w:rsid w:val="009050A1"/>
    <w:rsid w:val="00906401"/>
    <w:rsid w:val="00910B83"/>
    <w:rsid w:val="009148AE"/>
    <w:rsid w:val="00915D7D"/>
    <w:rsid w:val="00916D29"/>
    <w:rsid w:val="00920A6D"/>
    <w:rsid w:val="0092485D"/>
    <w:rsid w:val="00924A46"/>
    <w:rsid w:val="00924B2A"/>
    <w:rsid w:val="009269BC"/>
    <w:rsid w:val="009301F7"/>
    <w:rsid w:val="009307D5"/>
    <w:rsid w:val="009310A9"/>
    <w:rsid w:val="009318C6"/>
    <w:rsid w:val="00933973"/>
    <w:rsid w:val="00940E85"/>
    <w:rsid w:val="00946B20"/>
    <w:rsid w:val="009503F7"/>
    <w:rsid w:val="00950FB0"/>
    <w:rsid w:val="00951706"/>
    <w:rsid w:val="00956BAC"/>
    <w:rsid w:val="00962252"/>
    <w:rsid w:val="00962B44"/>
    <w:rsid w:val="00966358"/>
    <w:rsid w:val="00966454"/>
    <w:rsid w:val="00967D08"/>
    <w:rsid w:val="00967D1B"/>
    <w:rsid w:val="009703EE"/>
    <w:rsid w:val="009709C5"/>
    <w:rsid w:val="00970CA1"/>
    <w:rsid w:val="00972396"/>
    <w:rsid w:val="0097283F"/>
    <w:rsid w:val="00973E04"/>
    <w:rsid w:val="009775F5"/>
    <w:rsid w:val="00977B74"/>
    <w:rsid w:val="009806F7"/>
    <w:rsid w:val="00981C19"/>
    <w:rsid w:val="00985D39"/>
    <w:rsid w:val="00985D61"/>
    <w:rsid w:val="00985F4E"/>
    <w:rsid w:val="009948C8"/>
    <w:rsid w:val="00994D82"/>
    <w:rsid w:val="009953C5"/>
    <w:rsid w:val="009A0A5D"/>
    <w:rsid w:val="009A0FDC"/>
    <w:rsid w:val="009A12E6"/>
    <w:rsid w:val="009A357B"/>
    <w:rsid w:val="009A3655"/>
    <w:rsid w:val="009A440E"/>
    <w:rsid w:val="009B410E"/>
    <w:rsid w:val="009B5ED1"/>
    <w:rsid w:val="009B6230"/>
    <w:rsid w:val="009B66BF"/>
    <w:rsid w:val="009B6B9D"/>
    <w:rsid w:val="009B7247"/>
    <w:rsid w:val="009B74DD"/>
    <w:rsid w:val="009C2308"/>
    <w:rsid w:val="009C3C89"/>
    <w:rsid w:val="009C4392"/>
    <w:rsid w:val="009C5054"/>
    <w:rsid w:val="009C5A4D"/>
    <w:rsid w:val="009C6DD7"/>
    <w:rsid w:val="009C72D3"/>
    <w:rsid w:val="009D03A2"/>
    <w:rsid w:val="009D0C37"/>
    <w:rsid w:val="009D0CDF"/>
    <w:rsid w:val="009D2BD0"/>
    <w:rsid w:val="009D3E8F"/>
    <w:rsid w:val="009D4635"/>
    <w:rsid w:val="009D4C43"/>
    <w:rsid w:val="009D7F15"/>
    <w:rsid w:val="009D7F1F"/>
    <w:rsid w:val="009E2C25"/>
    <w:rsid w:val="009E3FB0"/>
    <w:rsid w:val="009E4DEB"/>
    <w:rsid w:val="009E6E7B"/>
    <w:rsid w:val="009F083C"/>
    <w:rsid w:val="009F32B6"/>
    <w:rsid w:val="009F3895"/>
    <w:rsid w:val="009F3E89"/>
    <w:rsid w:val="009F493C"/>
    <w:rsid w:val="009F6B0E"/>
    <w:rsid w:val="00A00F2D"/>
    <w:rsid w:val="00A0414F"/>
    <w:rsid w:val="00A0751B"/>
    <w:rsid w:val="00A1062B"/>
    <w:rsid w:val="00A11362"/>
    <w:rsid w:val="00A11AC9"/>
    <w:rsid w:val="00A11CC8"/>
    <w:rsid w:val="00A153C7"/>
    <w:rsid w:val="00A16A2E"/>
    <w:rsid w:val="00A202D4"/>
    <w:rsid w:val="00A229DA"/>
    <w:rsid w:val="00A22AC6"/>
    <w:rsid w:val="00A24734"/>
    <w:rsid w:val="00A24F91"/>
    <w:rsid w:val="00A263BF"/>
    <w:rsid w:val="00A31E12"/>
    <w:rsid w:val="00A323B0"/>
    <w:rsid w:val="00A33DDF"/>
    <w:rsid w:val="00A373D8"/>
    <w:rsid w:val="00A37594"/>
    <w:rsid w:val="00A404E0"/>
    <w:rsid w:val="00A40601"/>
    <w:rsid w:val="00A454E8"/>
    <w:rsid w:val="00A467FD"/>
    <w:rsid w:val="00A47AEE"/>
    <w:rsid w:val="00A47C52"/>
    <w:rsid w:val="00A512CD"/>
    <w:rsid w:val="00A518D6"/>
    <w:rsid w:val="00A52F05"/>
    <w:rsid w:val="00A532BA"/>
    <w:rsid w:val="00A53512"/>
    <w:rsid w:val="00A60133"/>
    <w:rsid w:val="00A61C0E"/>
    <w:rsid w:val="00A624EB"/>
    <w:rsid w:val="00A63D05"/>
    <w:rsid w:val="00A64B35"/>
    <w:rsid w:val="00A65E42"/>
    <w:rsid w:val="00A6710C"/>
    <w:rsid w:val="00A67D31"/>
    <w:rsid w:val="00A72B76"/>
    <w:rsid w:val="00A76D34"/>
    <w:rsid w:val="00A80E4F"/>
    <w:rsid w:val="00A84BC8"/>
    <w:rsid w:val="00A84ECC"/>
    <w:rsid w:val="00A85633"/>
    <w:rsid w:val="00A862F4"/>
    <w:rsid w:val="00A90698"/>
    <w:rsid w:val="00A90945"/>
    <w:rsid w:val="00A9515F"/>
    <w:rsid w:val="00AA2F79"/>
    <w:rsid w:val="00AA4321"/>
    <w:rsid w:val="00AA50C6"/>
    <w:rsid w:val="00AA5F18"/>
    <w:rsid w:val="00AA66AD"/>
    <w:rsid w:val="00AA6854"/>
    <w:rsid w:val="00AA6BD5"/>
    <w:rsid w:val="00AB2118"/>
    <w:rsid w:val="00AB2AC1"/>
    <w:rsid w:val="00AB40AD"/>
    <w:rsid w:val="00AB43AC"/>
    <w:rsid w:val="00AB5D18"/>
    <w:rsid w:val="00AB7EA8"/>
    <w:rsid w:val="00AC0014"/>
    <w:rsid w:val="00AC0E5D"/>
    <w:rsid w:val="00AC1BC4"/>
    <w:rsid w:val="00AC45F6"/>
    <w:rsid w:val="00AC50DA"/>
    <w:rsid w:val="00AC650B"/>
    <w:rsid w:val="00AC756E"/>
    <w:rsid w:val="00AC7C27"/>
    <w:rsid w:val="00AD1A25"/>
    <w:rsid w:val="00AD1D77"/>
    <w:rsid w:val="00AD2CD1"/>
    <w:rsid w:val="00AD320E"/>
    <w:rsid w:val="00AD5359"/>
    <w:rsid w:val="00AD5541"/>
    <w:rsid w:val="00AD7E77"/>
    <w:rsid w:val="00AE60EA"/>
    <w:rsid w:val="00AE7CDA"/>
    <w:rsid w:val="00AE7F49"/>
    <w:rsid w:val="00AF095A"/>
    <w:rsid w:val="00AF22A1"/>
    <w:rsid w:val="00AF31BB"/>
    <w:rsid w:val="00AF5FA7"/>
    <w:rsid w:val="00AF7601"/>
    <w:rsid w:val="00B01B31"/>
    <w:rsid w:val="00B03288"/>
    <w:rsid w:val="00B036C1"/>
    <w:rsid w:val="00B043DF"/>
    <w:rsid w:val="00B04516"/>
    <w:rsid w:val="00B07D9D"/>
    <w:rsid w:val="00B10B2E"/>
    <w:rsid w:val="00B1541A"/>
    <w:rsid w:val="00B1666A"/>
    <w:rsid w:val="00B166E1"/>
    <w:rsid w:val="00B16CE3"/>
    <w:rsid w:val="00B17041"/>
    <w:rsid w:val="00B1704E"/>
    <w:rsid w:val="00B20694"/>
    <w:rsid w:val="00B20D5A"/>
    <w:rsid w:val="00B230F9"/>
    <w:rsid w:val="00B243EA"/>
    <w:rsid w:val="00B2588E"/>
    <w:rsid w:val="00B25CC5"/>
    <w:rsid w:val="00B26073"/>
    <w:rsid w:val="00B270B8"/>
    <w:rsid w:val="00B271CB"/>
    <w:rsid w:val="00B3010A"/>
    <w:rsid w:val="00B31238"/>
    <w:rsid w:val="00B32AE6"/>
    <w:rsid w:val="00B3551C"/>
    <w:rsid w:val="00B40868"/>
    <w:rsid w:val="00B42D22"/>
    <w:rsid w:val="00B4604E"/>
    <w:rsid w:val="00B46B2E"/>
    <w:rsid w:val="00B46D2A"/>
    <w:rsid w:val="00B52E09"/>
    <w:rsid w:val="00B5339E"/>
    <w:rsid w:val="00B54728"/>
    <w:rsid w:val="00B549F1"/>
    <w:rsid w:val="00B54BFE"/>
    <w:rsid w:val="00B552F5"/>
    <w:rsid w:val="00B554B2"/>
    <w:rsid w:val="00B557CD"/>
    <w:rsid w:val="00B56B29"/>
    <w:rsid w:val="00B5732E"/>
    <w:rsid w:val="00B57EFC"/>
    <w:rsid w:val="00B6520B"/>
    <w:rsid w:val="00B65DFE"/>
    <w:rsid w:val="00B67074"/>
    <w:rsid w:val="00B7028E"/>
    <w:rsid w:val="00B71796"/>
    <w:rsid w:val="00B720FE"/>
    <w:rsid w:val="00B72C1B"/>
    <w:rsid w:val="00B73592"/>
    <w:rsid w:val="00B73651"/>
    <w:rsid w:val="00B74865"/>
    <w:rsid w:val="00B810B6"/>
    <w:rsid w:val="00B81C19"/>
    <w:rsid w:val="00B82514"/>
    <w:rsid w:val="00B83791"/>
    <w:rsid w:val="00B84D78"/>
    <w:rsid w:val="00B86A80"/>
    <w:rsid w:val="00B86E6F"/>
    <w:rsid w:val="00B901C8"/>
    <w:rsid w:val="00B90519"/>
    <w:rsid w:val="00B91609"/>
    <w:rsid w:val="00B9235C"/>
    <w:rsid w:val="00B940A8"/>
    <w:rsid w:val="00B94644"/>
    <w:rsid w:val="00B95EF8"/>
    <w:rsid w:val="00B96D8C"/>
    <w:rsid w:val="00B9765E"/>
    <w:rsid w:val="00BA00A8"/>
    <w:rsid w:val="00BA1799"/>
    <w:rsid w:val="00BA1F09"/>
    <w:rsid w:val="00BA2AFD"/>
    <w:rsid w:val="00BA3E2A"/>
    <w:rsid w:val="00BA4DDA"/>
    <w:rsid w:val="00BA551E"/>
    <w:rsid w:val="00BA5C9F"/>
    <w:rsid w:val="00BA6089"/>
    <w:rsid w:val="00BA6A43"/>
    <w:rsid w:val="00BA7A76"/>
    <w:rsid w:val="00BB0139"/>
    <w:rsid w:val="00BB063A"/>
    <w:rsid w:val="00BC035A"/>
    <w:rsid w:val="00BC0754"/>
    <w:rsid w:val="00BC40E1"/>
    <w:rsid w:val="00BC42AC"/>
    <w:rsid w:val="00BC5EF5"/>
    <w:rsid w:val="00BC69AE"/>
    <w:rsid w:val="00BC6F09"/>
    <w:rsid w:val="00BD134B"/>
    <w:rsid w:val="00BD2A7C"/>
    <w:rsid w:val="00BD4297"/>
    <w:rsid w:val="00BD6731"/>
    <w:rsid w:val="00BD69D7"/>
    <w:rsid w:val="00BE3A41"/>
    <w:rsid w:val="00BE5DB6"/>
    <w:rsid w:val="00BE727A"/>
    <w:rsid w:val="00BE74D3"/>
    <w:rsid w:val="00BF0E4A"/>
    <w:rsid w:val="00BF185E"/>
    <w:rsid w:val="00BF1D2B"/>
    <w:rsid w:val="00BF1E43"/>
    <w:rsid w:val="00BF31B4"/>
    <w:rsid w:val="00C014D3"/>
    <w:rsid w:val="00C01717"/>
    <w:rsid w:val="00C03FC8"/>
    <w:rsid w:val="00C043CA"/>
    <w:rsid w:val="00C04422"/>
    <w:rsid w:val="00C101C0"/>
    <w:rsid w:val="00C10928"/>
    <w:rsid w:val="00C10B9E"/>
    <w:rsid w:val="00C11487"/>
    <w:rsid w:val="00C136E5"/>
    <w:rsid w:val="00C14C55"/>
    <w:rsid w:val="00C1748C"/>
    <w:rsid w:val="00C17AD1"/>
    <w:rsid w:val="00C20818"/>
    <w:rsid w:val="00C22B85"/>
    <w:rsid w:val="00C3012F"/>
    <w:rsid w:val="00C34A3B"/>
    <w:rsid w:val="00C35B4C"/>
    <w:rsid w:val="00C35C97"/>
    <w:rsid w:val="00C36052"/>
    <w:rsid w:val="00C435FE"/>
    <w:rsid w:val="00C44142"/>
    <w:rsid w:val="00C441E1"/>
    <w:rsid w:val="00C4465B"/>
    <w:rsid w:val="00C45FFB"/>
    <w:rsid w:val="00C469A8"/>
    <w:rsid w:val="00C469C8"/>
    <w:rsid w:val="00C50695"/>
    <w:rsid w:val="00C52828"/>
    <w:rsid w:val="00C53ECD"/>
    <w:rsid w:val="00C553A1"/>
    <w:rsid w:val="00C553F7"/>
    <w:rsid w:val="00C561E5"/>
    <w:rsid w:val="00C5767B"/>
    <w:rsid w:val="00C646DF"/>
    <w:rsid w:val="00C64BF0"/>
    <w:rsid w:val="00C65507"/>
    <w:rsid w:val="00C7040A"/>
    <w:rsid w:val="00C731DA"/>
    <w:rsid w:val="00C73651"/>
    <w:rsid w:val="00C74975"/>
    <w:rsid w:val="00C7502E"/>
    <w:rsid w:val="00C76B48"/>
    <w:rsid w:val="00C76F18"/>
    <w:rsid w:val="00C83B2D"/>
    <w:rsid w:val="00C846B4"/>
    <w:rsid w:val="00C84A5D"/>
    <w:rsid w:val="00C84EEF"/>
    <w:rsid w:val="00C85A3A"/>
    <w:rsid w:val="00C85BC2"/>
    <w:rsid w:val="00C904F6"/>
    <w:rsid w:val="00C90502"/>
    <w:rsid w:val="00C906A7"/>
    <w:rsid w:val="00C955E5"/>
    <w:rsid w:val="00C956CA"/>
    <w:rsid w:val="00CA0075"/>
    <w:rsid w:val="00CA6055"/>
    <w:rsid w:val="00CA6221"/>
    <w:rsid w:val="00CB0283"/>
    <w:rsid w:val="00CB1E2F"/>
    <w:rsid w:val="00CB2E9F"/>
    <w:rsid w:val="00CB404C"/>
    <w:rsid w:val="00CB4206"/>
    <w:rsid w:val="00CC130F"/>
    <w:rsid w:val="00CC2AF8"/>
    <w:rsid w:val="00CC570A"/>
    <w:rsid w:val="00CC5976"/>
    <w:rsid w:val="00CC77BA"/>
    <w:rsid w:val="00CD0293"/>
    <w:rsid w:val="00CD1E11"/>
    <w:rsid w:val="00CD347F"/>
    <w:rsid w:val="00CD6CC0"/>
    <w:rsid w:val="00CE00BC"/>
    <w:rsid w:val="00CE0CE7"/>
    <w:rsid w:val="00CE2826"/>
    <w:rsid w:val="00CE3A6D"/>
    <w:rsid w:val="00CE4C73"/>
    <w:rsid w:val="00CE6B3B"/>
    <w:rsid w:val="00CE7311"/>
    <w:rsid w:val="00CE75FD"/>
    <w:rsid w:val="00CF0389"/>
    <w:rsid w:val="00CF4877"/>
    <w:rsid w:val="00CF5906"/>
    <w:rsid w:val="00CF7B3F"/>
    <w:rsid w:val="00D02BCA"/>
    <w:rsid w:val="00D03F7F"/>
    <w:rsid w:val="00D10727"/>
    <w:rsid w:val="00D10D8B"/>
    <w:rsid w:val="00D11D0A"/>
    <w:rsid w:val="00D12F4C"/>
    <w:rsid w:val="00D134F1"/>
    <w:rsid w:val="00D1678E"/>
    <w:rsid w:val="00D22754"/>
    <w:rsid w:val="00D2287E"/>
    <w:rsid w:val="00D2768A"/>
    <w:rsid w:val="00D27D89"/>
    <w:rsid w:val="00D303B5"/>
    <w:rsid w:val="00D322C7"/>
    <w:rsid w:val="00D330EA"/>
    <w:rsid w:val="00D34340"/>
    <w:rsid w:val="00D36844"/>
    <w:rsid w:val="00D37E2D"/>
    <w:rsid w:val="00D409E4"/>
    <w:rsid w:val="00D40B2C"/>
    <w:rsid w:val="00D420B7"/>
    <w:rsid w:val="00D453CF"/>
    <w:rsid w:val="00D45E5C"/>
    <w:rsid w:val="00D46044"/>
    <w:rsid w:val="00D5014F"/>
    <w:rsid w:val="00D50B86"/>
    <w:rsid w:val="00D50E9E"/>
    <w:rsid w:val="00D53213"/>
    <w:rsid w:val="00D54FFA"/>
    <w:rsid w:val="00D56046"/>
    <w:rsid w:val="00D571E9"/>
    <w:rsid w:val="00D60355"/>
    <w:rsid w:val="00D718E3"/>
    <w:rsid w:val="00D71B37"/>
    <w:rsid w:val="00D71D60"/>
    <w:rsid w:val="00D74AF8"/>
    <w:rsid w:val="00D75D99"/>
    <w:rsid w:val="00D7653F"/>
    <w:rsid w:val="00D76DBF"/>
    <w:rsid w:val="00D817DE"/>
    <w:rsid w:val="00D81BD0"/>
    <w:rsid w:val="00D8387B"/>
    <w:rsid w:val="00D8454C"/>
    <w:rsid w:val="00D847D2"/>
    <w:rsid w:val="00D84E7E"/>
    <w:rsid w:val="00D858AF"/>
    <w:rsid w:val="00D866DF"/>
    <w:rsid w:val="00D86FC8"/>
    <w:rsid w:val="00D87533"/>
    <w:rsid w:val="00D87791"/>
    <w:rsid w:val="00D87BA3"/>
    <w:rsid w:val="00D87BE8"/>
    <w:rsid w:val="00D87F4B"/>
    <w:rsid w:val="00D900C8"/>
    <w:rsid w:val="00D903DC"/>
    <w:rsid w:val="00D925BB"/>
    <w:rsid w:val="00D9270B"/>
    <w:rsid w:val="00D93B8F"/>
    <w:rsid w:val="00D94ABF"/>
    <w:rsid w:val="00D95C40"/>
    <w:rsid w:val="00DA031E"/>
    <w:rsid w:val="00DA09DD"/>
    <w:rsid w:val="00DA161D"/>
    <w:rsid w:val="00DA26D8"/>
    <w:rsid w:val="00DA450C"/>
    <w:rsid w:val="00DA4927"/>
    <w:rsid w:val="00DA5038"/>
    <w:rsid w:val="00DA5BD5"/>
    <w:rsid w:val="00DB7520"/>
    <w:rsid w:val="00DB7B6A"/>
    <w:rsid w:val="00DC1C43"/>
    <w:rsid w:val="00DC47E2"/>
    <w:rsid w:val="00DD0E97"/>
    <w:rsid w:val="00DD16C0"/>
    <w:rsid w:val="00DD176D"/>
    <w:rsid w:val="00DD2F38"/>
    <w:rsid w:val="00DD393C"/>
    <w:rsid w:val="00DD445C"/>
    <w:rsid w:val="00DD6852"/>
    <w:rsid w:val="00DD779F"/>
    <w:rsid w:val="00DE0519"/>
    <w:rsid w:val="00DE0E52"/>
    <w:rsid w:val="00DE15A5"/>
    <w:rsid w:val="00DE1D5D"/>
    <w:rsid w:val="00DE65BE"/>
    <w:rsid w:val="00DE68BA"/>
    <w:rsid w:val="00DE70C2"/>
    <w:rsid w:val="00DE7487"/>
    <w:rsid w:val="00DF2A64"/>
    <w:rsid w:val="00DF2D70"/>
    <w:rsid w:val="00DF2E0A"/>
    <w:rsid w:val="00DF3CFE"/>
    <w:rsid w:val="00DF41BB"/>
    <w:rsid w:val="00DF496A"/>
    <w:rsid w:val="00DF4E14"/>
    <w:rsid w:val="00DF5E9D"/>
    <w:rsid w:val="00E02330"/>
    <w:rsid w:val="00E02C59"/>
    <w:rsid w:val="00E04148"/>
    <w:rsid w:val="00E11B02"/>
    <w:rsid w:val="00E14600"/>
    <w:rsid w:val="00E14BA7"/>
    <w:rsid w:val="00E1610A"/>
    <w:rsid w:val="00E1704C"/>
    <w:rsid w:val="00E178D5"/>
    <w:rsid w:val="00E17C12"/>
    <w:rsid w:val="00E200EF"/>
    <w:rsid w:val="00E23C6C"/>
    <w:rsid w:val="00E24D06"/>
    <w:rsid w:val="00E2627D"/>
    <w:rsid w:val="00E27A95"/>
    <w:rsid w:val="00E36AEE"/>
    <w:rsid w:val="00E37486"/>
    <w:rsid w:val="00E41055"/>
    <w:rsid w:val="00E42727"/>
    <w:rsid w:val="00E44928"/>
    <w:rsid w:val="00E44B6B"/>
    <w:rsid w:val="00E44E5A"/>
    <w:rsid w:val="00E461DC"/>
    <w:rsid w:val="00E47430"/>
    <w:rsid w:val="00E51B7B"/>
    <w:rsid w:val="00E61721"/>
    <w:rsid w:val="00E62231"/>
    <w:rsid w:val="00E648D3"/>
    <w:rsid w:val="00E64B17"/>
    <w:rsid w:val="00E653CA"/>
    <w:rsid w:val="00E6655B"/>
    <w:rsid w:val="00E72AD5"/>
    <w:rsid w:val="00E76BBD"/>
    <w:rsid w:val="00E80ABB"/>
    <w:rsid w:val="00E83B6E"/>
    <w:rsid w:val="00E83D13"/>
    <w:rsid w:val="00E84B42"/>
    <w:rsid w:val="00E84FC5"/>
    <w:rsid w:val="00E913DB"/>
    <w:rsid w:val="00E962DF"/>
    <w:rsid w:val="00EA3BF7"/>
    <w:rsid w:val="00EA558F"/>
    <w:rsid w:val="00EA7B75"/>
    <w:rsid w:val="00EB01EB"/>
    <w:rsid w:val="00EB0477"/>
    <w:rsid w:val="00EB22F0"/>
    <w:rsid w:val="00EB25CE"/>
    <w:rsid w:val="00EB3042"/>
    <w:rsid w:val="00EB4D2B"/>
    <w:rsid w:val="00EB5467"/>
    <w:rsid w:val="00EC035F"/>
    <w:rsid w:val="00EC1045"/>
    <w:rsid w:val="00EC2758"/>
    <w:rsid w:val="00EC2A0A"/>
    <w:rsid w:val="00EC3A4F"/>
    <w:rsid w:val="00EC43CA"/>
    <w:rsid w:val="00EC640B"/>
    <w:rsid w:val="00EC7837"/>
    <w:rsid w:val="00EC7CBF"/>
    <w:rsid w:val="00ED3386"/>
    <w:rsid w:val="00ED34C6"/>
    <w:rsid w:val="00ED3595"/>
    <w:rsid w:val="00ED666B"/>
    <w:rsid w:val="00ED7CB6"/>
    <w:rsid w:val="00EE0B18"/>
    <w:rsid w:val="00EE2F0D"/>
    <w:rsid w:val="00EE2F57"/>
    <w:rsid w:val="00EE4469"/>
    <w:rsid w:val="00EE4567"/>
    <w:rsid w:val="00EE5298"/>
    <w:rsid w:val="00EE5CF0"/>
    <w:rsid w:val="00EE6230"/>
    <w:rsid w:val="00EE65EC"/>
    <w:rsid w:val="00EE74BA"/>
    <w:rsid w:val="00EE757F"/>
    <w:rsid w:val="00EE769C"/>
    <w:rsid w:val="00EE7CA9"/>
    <w:rsid w:val="00EF0880"/>
    <w:rsid w:val="00EF1219"/>
    <w:rsid w:val="00EF4308"/>
    <w:rsid w:val="00EF7AE8"/>
    <w:rsid w:val="00F001D2"/>
    <w:rsid w:val="00F00D83"/>
    <w:rsid w:val="00F01268"/>
    <w:rsid w:val="00F0171D"/>
    <w:rsid w:val="00F1330A"/>
    <w:rsid w:val="00F143BD"/>
    <w:rsid w:val="00F14F45"/>
    <w:rsid w:val="00F156EA"/>
    <w:rsid w:val="00F15A53"/>
    <w:rsid w:val="00F17BC6"/>
    <w:rsid w:val="00F17C68"/>
    <w:rsid w:val="00F20203"/>
    <w:rsid w:val="00F2537C"/>
    <w:rsid w:val="00F271E0"/>
    <w:rsid w:val="00F27984"/>
    <w:rsid w:val="00F309A1"/>
    <w:rsid w:val="00F32ABB"/>
    <w:rsid w:val="00F333F0"/>
    <w:rsid w:val="00F350F3"/>
    <w:rsid w:val="00F35BA0"/>
    <w:rsid w:val="00F36EA2"/>
    <w:rsid w:val="00F40EA6"/>
    <w:rsid w:val="00F41E15"/>
    <w:rsid w:val="00F4242D"/>
    <w:rsid w:val="00F42F1C"/>
    <w:rsid w:val="00F44B24"/>
    <w:rsid w:val="00F4774D"/>
    <w:rsid w:val="00F51107"/>
    <w:rsid w:val="00F515D3"/>
    <w:rsid w:val="00F55CAF"/>
    <w:rsid w:val="00F56022"/>
    <w:rsid w:val="00F570F8"/>
    <w:rsid w:val="00F600AF"/>
    <w:rsid w:val="00F60CB7"/>
    <w:rsid w:val="00F60CFD"/>
    <w:rsid w:val="00F60E89"/>
    <w:rsid w:val="00F643E0"/>
    <w:rsid w:val="00F647DF"/>
    <w:rsid w:val="00F64DCD"/>
    <w:rsid w:val="00F70AD2"/>
    <w:rsid w:val="00F71FF3"/>
    <w:rsid w:val="00F7460B"/>
    <w:rsid w:val="00F74BC5"/>
    <w:rsid w:val="00F752D6"/>
    <w:rsid w:val="00F7783C"/>
    <w:rsid w:val="00F77DFD"/>
    <w:rsid w:val="00F817CC"/>
    <w:rsid w:val="00F81C3E"/>
    <w:rsid w:val="00F84349"/>
    <w:rsid w:val="00F86291"/>
    <w:rsid w:val="00F86673"/>
    <w:rsid w:val="00F86D88"/>
    <w:rsid w:val="00F86E5B"/>
    <w:rsid w:val="00F9014B"/>
    <w:rsid w:val="00F91839"/>
    <w:rsid w:val="00F933D7"/>
    <w:rsid w:val="00F935E5"/>
    <w:rsid w:val="00F94EAE"/>
    <w:rsid w:val="00F959D4"/>
    <w:rsid w:val="00F95CE4"/>
    <w:rsid w:val="00F9675F"/>
    <w:rsid w:val="00F976D0"/>
    <w:rsid w:val="00FA2358"/>
    <w:rsid w:val="00FA24E6"/>
    <w:rsid w:val="00FA6D6B"/>
    <w:rsid w:val="00FA7020"/>
    <w:rsid w:val="00FB0A5E"/>
    <w:rsid w:val="00FB1E51"/>
    <w:rsid w:val="00FB3356"/>
    <w:rsid w:val="00FB4B1E"/>
    <w:rsid w:val="00FB6B5A"/>
    <w:rsid w:val="00FC033D"/>
    <w:rsid w:val="00FC363D"/>
    <w:rsid w:val="00FC4527"/>
    <w:rsid w:val="00FC4EDF"/>
    <w:rsid w:val="00FC4F6F"/>
    <w:rsid w:val="00FD02D9"/>
    <w:rsid w:val="00FD1A1C"/>
    <w:rsid w:val="00FD1BE8"/>
    <w:rsid w:val="00FD241B"/>
    <w:rsid w:val="00FD26DF"/>
    <w:rsid w:val="00FD41D2"/>
    <w:rsid w:val="00FD493F"/>
    <w:rsid w:val="00FD4A65"/>
    <w:rsid w:val="00FD4DF3"/>
    <w:rsid w:val="00FD5707"/>
    <w:rsid w:val="00FD71DC"/>
    <w:rsid w:val="00FD72A3"/>
    <w:rsid w:val="00FD7F7C"/>
    <w:rsid w:val="00FE1084"/>
    <w:rsid w:val="00FE252F"/>
    <w:rsid w:val="00FE3120"/>
    <w:rsid w:val="00FE3364"/>
    <w:rsid w:val="00FE5311"/>
    <w:rsid w:val="00FE660B"/>
    <w:rsid w:val="00FF09EB"/>
    <w:rsid w:val="00FF460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52577"/>
    <o:shapelayout v:ext="edit">
      <o:idmap v:ext="edit" data="1"/>
    </o:shapelayout>
  </w:shapeDefaults>
  <w:decimalSymbol w:val=","/>
  <w:listSeparator w:val=";"/>
  <w14:docId w14:val="360D13D1"/>
  <w15:chartTrackingRefBased/>
  <w15:docId w15:val="{B60CF1EF-60BF-46EB-8876-99146C860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ind w:left="567" w:hanging="49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6D2A"/>
    <w:rPr>
      <w:rFonts w:ascii="Times New Roman" w:hAnsi="Times New Roman"/>
      <w:sz w:val="24"/>
      <w:lang w:val="en-US"/>
    </w:rPr>
  </w:style>
  <w:style w:type="paragraph" w:styleId="Heading1">
    <w:name w:val="heading 1"/>
    <w:basedOn w:val="Normal"/>
    <w:next w:val="Normal"/>
    <w:link w:val="Heading1Char"/>
    <w:uiPriority w:val="9"/>
    <w:qFormat/>
    <w:rsid w:val="000A01D1"/>
    <w:pPr>
      <w:keepNext/>
      <w:keepLines/>
      <w:spacing w:before="240" w:after="0"/>
      <w:jc w:val="center"/>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0A01D1"/>
    <w:pPr>
      <w:keepNext/>
      <w:keepLines/>
      <w:spacing w:before="40" w:after="0"/>
      <w:outlineLvl w:val="1"/>
    </w:pPr>
    <w:rPr>
      <w:rFonts w:eastAsiaTheme="majorEastAsia" w:cstheme="majorBidi"/>
      <w:b/>
      <w:sz w:val="26"/>
      <w:szCs w:val="26"/>
      <w:lang w:val="lv-LV"/>
    </w:rPr>
  </w:style>
  <w:style w:type="paragraph" w:styleId="Heading3">
    <w:name w:val="heading 3"/>
    <w:basedOn w:val="Normal"/>
    <w:next w:val="Normal"/>
    <w:link w:val="Heading3Char"/>
    <w:uiPriority w:val="9"/>
    <w:unhideWhenUsed/>
    <w:qFormat/>
    <w:rsid w:val="009B5ED1"/>
    <w:pPr>
      <w:keepNext/>
      <w:keepLines/>
      <w:spacing w:before="40" w:after="0"/>
      <w:outlineLvl w:val="2"/>
    </w:pPr>
    <w:rPr>
      <w:rFonts w:eastAsiaTheme="majorEastAsia"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01D1"/>
    <w:pPr>
      <w:tabs>
        <w:tab w:val="center" w:pos="4153"/>
        <w:tab w:val="right" w:pos="8306"/>
      </w:tabs>
      <w:spacing w:after="0" w:line="240" w:lineRule="auto"/>
    </w:pPr>
  </w:style>
  <w:style w:type="character" w:customStyle="1" w:styleId="HeaderChar">
    <w:name w:val="Header Char"/>
    <w:basedOn w:val="DefaultParagraphFont"/>
    <w:link w:val="Header"/>
    <w:uiPriority w:val="99"/>
    <w:rsid w:val="000A01D1"/>
    <w:rPr>
      <w:lang w:val="en-US"/>
    </w:rPr>
  </w:style>
  <w:style w:type="paragraph" w:styleId="Footer">
    <w:name w:val="footer"/>
    <w:basedOn w:val="Normal"/>
    <w:link w:val="FooterChar"/>
    <w:uiPriority w:val="99"/>
    <w:unhideWhenUsed/>
    <w:rsid w:val="000A01D1"/>
    <w:pPr>
      <w:tabs>
        <w:tab w:val="center" w:pos="4153"/>
        <w:tab w:val="right" w:pos="8306"/>
      </w:tabs>
      <w:spacing w:after="0" w:line="240" w:lineRule="auto"/>
    </w:pPr>
  </w:style>
  <w:style w:type="character" w:customStyle="1" w:styleId="FooterChar">
    <w:name w:val="Footer Char"/>
    <w:basedOn w:val="DefaultParagraphFont"/>
    <w:link w:val="Footer"/>
    <w:uiPriority w:val="99"/>
    <w:rsid w:val="000A01D1"/>
    <w:rPr>
      <w:lang w:val="en-US"/>
    </w:rPr>
  </w:style>
  <w:style w:type="character" w:customStyle="1" w:styleId="Heading1Char">
    <w:name w:val="Heading 1 Char"/>
    <w:basedOn w:val="DefaultParagraphFont"/>
    <w:link w:val="Heading1"/>
    <w:uiPriority w:val="9"/>
    <w:rsid w:val="000A01D1"/>
    <w:rPr>
      <w:rFonts w:ascii="Times New Roman" w:eastAsiaTheme="majorEastAsia" w:hAnsi="Times New Roman" w:cstheme="majorBidi"/>
      <w:b/>
      <w:sz w:val="28"/>
      <w:szCs w:val="32"/>
      <w:lang w:val="en-US"/>
    </w:rPr>
  </w:style>
  <w:style w:type="paragraph" w:styleId="ListParagraph">
    <w:name w:val="List Paragraph"/>
    <w:aliases w:val="Dot pt,F5 List Paragraph,List Paragraph1,No Spacing1,List Paragraph Char Char Char,Indicator Text,Colorful List - Accent 11,Numbered Para 1,Bullet 1,Bullet Points,MAIN CONTENT,List Paragraph11,List Paragraph12,List Paragraph2,OBC Bullet,2"/>
    <w:basedOn w:val="Normal"/>
    <w:link w:val="ListParagraphChar"/>
    <w:uiPriority w:val="34"/>
    <w:qFormat/>
    <w:rsid w:val="000A01D1"/>
    <w:pPr>
      <w:ind w:left="720"/>
      <w:contextualSpacing/>
    </w:pPr>
  </w:style>
  <w:style w:type="character" w:customStyle="1" w:styleId="Heading2Char">
    <w:name w:val="Heading 2 Char"/>
    <w:basedOn w:val="DefaultParagraphFont"/>
    <w:link w:val="Heading2"/>
    <w:uiPriority w:val="9"/>
    <w:rsid w:val="000A01D1"/>
    <w:rPr>
      <w:rFonts w:ascii="Times New Roman" w:eastAsiaTheme="majorEastAsia" w:hAnsi="Times New Roman" w:cstheme="majorBidi"/>
      <w:b/>
      <w:sz w:val="26"/>
      <w:szCs w:val="26"/>
    </w:rPr>
  </w:style>
  <w:style w:type="paragraph" w:styleId="FootnoteText">
    <w:name w:val="footnote text"/>
    <w:aliases w:val="Footnote,Footnote Text Char Char,Footnote Text Char Char Char Char,Footnote Text Char Char Char Char Char Char,Footnote Text Char1,Footnote Text Char1 Char Char,Footnote Text Char1 Char Char1 Char,Footnote Text Char1 Char Char1 Char Char,f"/>
    <w:basedOn w:val="Normal"/>
    <w:link w:val="FootnoteTextChar"/>
    <w:uiPriority w:val="99"/>
    <w:unhideWhenUsed/>
    <w:qFormat/>
    <w:rsid w:val="000A01D1"/>
    <w:pPr>
      <w:spacing w:after="0" w:line="240" w:lineRule="auto"/>
    </w:pPr>
    <w:rPr>
      <w:sz w:val="20"/>
      <w:szCs w:val="20"/>
    </w:rPr>
  </w:style>
  <w:style w:type="character" w:customStyle="1" w:styleId="FootnoteTextChar">
    <w:name w:val="Footnote Text Char"/>
    <w:aliases w:val="Footnote Char,Footnote Text Char Char Char,Footnote Text Char Char Char Char Char,Footnote Text Char Char Char Char Char Char Char,Footnote Text Char1 Char,Footnote Text Char1 Char Char Char,Footnote Text Char1 Char Char1 Char Char1"/>
    <w:basedOn w:val="DefaultParagraphFont"/>
    <w:link w:val="FootnoteText"/>
    <w:uiPriority w:val="99"/>
    <w:qFormat/>
    <w:rsid w:val="000A01D1"/>
    <w:rPr>
      <w:sz w:val="20"/>
      <w:szCs w:val="20"/>
      <w:lang w:val="en-US"/>
    </w:rPr>
  </w:style>
  <w:style w:type="character" w:styleId="FootnoteReference">
    <w:name w:val="footnote reference"/>
    <w:aliases w:val="Footnote Reference Number,Footnote symbol,Footnote Refernece,Footnote Reference Superscript,ftref,Odwołanie przypisu,BVI fnr,Footnotes refss,SUPERS,Ref,de nota al pie,-E Fußnotenzeichen,Footnote reference number,Times 10 Point,E,E FNZ"/>
    <w:basedOn w:val="DefaultParagraphFont"/>
    <w:link w:val="CharCharCharChar"/>
    <w:uiPriority w:val="99"/>
    <w:unhideWhenUsed/>
    <w:qFormat/>
    <w:rsid w:val="000A01D1"/>
    <w:rPr>
      <w:vertAlign w:val="superscript"/>
    </w:r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MAIN CONTENT Char"/>
    <w:link w:val="ListParagraph"/>
    <w:uiPriority w:val="34"/>
    <w:qFormat/>
    <w:locked/>
    <w:rsid w:val="000A01D1"/>
    <w:rPr>
      <w:lang w:val="en-US"/>
    </w:rPr>
  </w:style>
  <w:style w:type="paragraph" w:customStyle="1" w:styleId="CharCharCharChar">
    <w:name w:val="Char Char Char Char"/>
    <w:aliases w:val="Char2"/>
    <w:basedOn w:val="Normal"/>
    <w:next w:val="Normal"/>
    <w:link w:val="FootnoteReference"/>
    <w:uiPriority w:val="99"/>
    <w:rsid w:val="000A01D1"/>
    <w:pPr>
      <w:spacing w:line="240" w:lineRule="exact"/>
      <w:textAlignment w:val="baseline"/>
    </w:pPr>
    <w:rPr>
      <w:vertAlign w:val="superscript"/>
      <w:lang w:val="lv-LV"/>
    </w:rPr>
  </w:style>
  <w:style w:type="table" w:styleId="TableGrid">
    <w:name w:val="Table Grid"/>
    <w:aliases w:val="CV1"/>
    <w:basedOn w:val="TableNormal"/>
    <w:uiPriority w:val="39"/>
    <w:rsid w:val="000A01D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70106"/>
    <w:pPr>
      <w:jc w:val="left"/>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770106"/>
    <w:pPr>
      <w:spacing w:after="100"/>
    </w:pPr>
  </w:style>
  <w:style w:type="paragraph" w:styleId="TOC2">
    <w:name w:val="toc 2"/>
    <w:basedOn w:val="Normal"/>
    <w:next w:val="Normal"/>
    <w:autoRedefine/>
    <w:uiPriority w:val="39"/>
    <w:unhideWhenUsed/>
    <w:rsid w:val="00770106"/>
    <w:pPr>
      <w:spacing w:after="100"/>
      <w:ind w:left="220"/>
    </w:pPr>
  </w:style>
  <w:style w:type="character" w:styleId="Hyperlink">
    <w:name w:val="Hyperlink"/>
    <w:basedOn w:val="DefaultParagraphFont"/>
    <w:uiPriority w:val="99"/>
    <w:unhideWhenUsed/>
    <w:rsid w:val="00770106"/>
    <w:rPr>
      <w:color w:val="0563C1" w:themeColor="hyperlink"/>
      <w:u w:val="single"/>
    </w:rPr>
  </w:style>
  <w:style w:type="paragraph" w:customStyle="1" w:styleId="ManualConsidrant">
    <w:name w:val="Manual Considérant"/>
    <w:basedOn w:val="Normal"/>
    <w:rsid w:val="00770106"/>
    <w:pPr>
      <w:spacing w:before="120" w:after="120" w:line="240" w:lineRule="auto"/>
      <w:ind w:left="709" w:hanging="709"/>
    </w:pPr>
    <w:rPr>
      <w:rFonts w:cs="Times New Roman"/>
      <w:lang w:val="lv-LV"/>
    </w:rPr>
  </w:style>
  <w:style w:type="paragraph" w:customStyle="1" w:styleId="Default">
    <w:name w:val="Default"/>
    <w:rsid w:val="00770106"/>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unhideWhenUsed/>
    <w:rsid w:val="009709C5"/>
    <w:rPr>
      <w:sz w:val="16"/>
      <w:szCs w:val="16"/>
    </w:rPr>
  </w:style>
  <w:style w:type="paragraph" w:styleId="CommentText">
    <w:name w:val="annotation text"/>
    <w:basedOn w:val="Normal"/>
    <w:link w:val="CommentTextChar"/>
    <w:uiPriority w:val="99"/>
    <w:unhideWhenUsed/>
    <w:rsid w:val="009709C5"/>
    <w:pPr>
      <w:spacing w:line="240" w:lineRule="auto"/>
    </w:pPr>
    <w:rPr>
      <w:sz w:val="20"/>
      <w:szCs w:val="20"/>
    </w:rPr>
  </w:style>
  <w:style w:type="character" w:customStyle="1" w:styleId="CommentTextChar">
    <w:name w:val="Comment Text Char"/>
    <w:basedOn w:val="DefaultParagraphFont"/>
    <w:link w:val="CommentText"/>
    <w:uiPriority w:val="99"/>
    <w:rsid w:val="009709C5"/>
    <w:rPr>
      <w:sz w:val="20"/>
      <w:szCs w:val="20"/>
      <w:lang w:val="en-US"/>
    </w:rPr>
  </w:style>
  <w:style w:type="paragraph" w:styleId="CommentSubject">
    <w:name w:val="annotation subject"/>
    <w:basedOn w:val="CommentText"/>
    <w:next w:val="CommentText"/>
    <w:link w:val="CommentSubjectChar"/>
    <w:uiPriority w:val="99"/>
    <w:semiHidden/>
    <w:unhideWhenUsed/>
    <w:rsid w:val="009709C5"/>
    <w:rPr>
      <w:b/>
      <w:bCs/>
    </w:rPr>
  </w:style>
  <w:style w:type="character" w:customStyle="1" w:styleId="CommentSubjectChar">
    <w:name w:val="Comment Subject Char"/>
    <w:basedOn w:val="CommentTextChar"/>
    <w:link w:val="CommentSubject"/>
    <w:uiPriority w:val="99"/>
    <w:semiHidden/>
    <w:rsid w:val="009709C5"/>
    <w:rPr>
      <w:b/>
      <w:bCs/>
      <w:sz w:val="20"/>
      <w:szCs w:val="20"/>
      <w:lang w:val="en-US"/>
    </w:rPr>
  </w:style>
  <w:style w:type="paragraph" w:styleId="BalloonText">
    <w:name w:val="Balloon Text"/>
    <w:basedOn w:val="Normal"/>
    <w:link w:val="BalloonTextChar"/>
    <w:uiPriority w:val="99"/>
    <w:semiHidden/>
    <w:unhideWhenUsed/>
    <w:rsid w:val="009709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09C5"/>
    <w:rPr>
      <w:rFonts w:ascii="Segoe UI" w:hAnsi="Segoe UI" w:cs="Segoe UI"/>
      <w:sz w:val="18"/>
      <w:szCs w:val="18"/>
      <w:lang w:val="en-US"/>
    </w:rPr>
  </w:style>
  <w:style w:type="character" w:customStyle="1" w:styleId="normaltextrun">
    <w:name w:val="normaltextrun"/>
    <w:basedOn w:val="DefaultParagraphFont"/>
    <w:rsid w:val="00F77DFD"/>
  </w:style>
  <w:style w:type="character" w:customStyle="1" w:styleId="Heading3Char">
    <w:name w:val="Heading 3 Char"/>
    <w:basedOn w:val="DefaultParagraphFont"/>
    <w:link w:val="Heading3"/>
    <w:uiPriority w:val="9"/>
    <w:rsid w:val="009B5ED1"/>
    <w:rPr>
      <w:rFonts w:ascii="Times New Roman" w:eastAsiaTheme="majorEastAsia" w:hAnsi="Times New Roman" w:cstheme="majorBidi"/>
      <w:b/>
      <w:szCs w:val="24"/>
      <w:lang w:val="en-US"/>
    </w:rPr>
  </w:style>
  <w:style w:type="paragraph" w:styleId="BodyText">
    <w:name w:val="Body Text"/>
    <w:basedOn w:val="Normal"/>
    <w:link w:val="BodyTextChar"/>
    <w:uiPriority w:val="1"/>
    <w:qFormat/>
    <w:rsid w:val="003C5320"/>
    <w:pPr>
      <w:widowControl w:val="0"/>
      <w:autoSpaceDE w:val="0"/>
      <w:autoSpaceDN w:val="0"/>
      <w:adjustRightInd w:val="0"/>
      <w:spacing w:before="120" w:after="0" w:line="240" w:lineRule="auto"/>
      <w:ind w:left="714" w:hanging="566"/>
    </w:pPr>
    <w:rPr>
      <w:rFonts w:ascii="Cambria" w:eastAsia="Times New Roman" w:hAnsi="Cambria" w:cs="Cambria"/>
      <w:lang w:val="lv-LV" w:eastAsia="lv-LV"/>
    </w:rPr>
  </w:style>
  <w:style w:type="character" w:customStyle="1" w:styleId="BodyTextChar">
    <w:name w:val="Body Text Char"/>
    <w:basedOn w:val="DefaultParagraphFont"/>
    <w:link w:val="BodyText"/>
    <w:uiPriority w:val="1"/>
    <w:rsid w:val="003C5320"/>
    <w:rPr>
      <w:rFonts w:ascii="Cambria" w:eastAsia="Times New Roman" w:hAnsi="Cambria" w:cs="Cambria"/>
      <w:lang w:eastAsia="lv-LV"/>
    </w:rPr>
  </w:style>
  <w:style w:type="paragraph" w:styleId="TOC3">
    <w:name w:val="toc 3"/>
    <w:basedOn w:val="Normal"/>
    <w:next w:val="Normal"/>
    <w:autoRedefine/>
    <w:uiPriority w:val="39"/>
    <w:unhideWhenUsed/>
    <w:rsid w:val="007F7528"/>
    <w:pPr>
      <w:spacing w:after="100"/>
      <w:ind w:left="440"/>
    </w:pPr>
  </w:style>
  <w:style w:type="paragraph" w:customStyle="1" w:styleId="paragraph">
    <w:name w:val="paragraph"/>
    <w:basedOn w:val="Normal"/>
    <w:rsid w:val="00B6520B"/>
    <w:pPr>
      <w:spacing w:before="100" w:beforeAutospacing="1" w:after="100" w:afterAutospacing="1" w:line="240" w:lineRule="auto"/>
    </w:pPr>
    <w:rPr>
      <w:rFonts w:eastAsia="Times New Roman" w:cs="Times New Roman"/>
      <w:szCs w:val="24"/>
      <w:lang w:val="lv-LV" w:eastAsia="lv-LV"/>
    </w:rPr>
  </w:style>
  <w:style w:type="paragraph" w:styleId="NoSpacing">
    <w:name w:val="No Spacing"/>
    <w:uiPriority w:val="1"/>
    <w:qFormat/>
    <w:rsid w:val="00985D39"/>
    <w:pPr>
      <w:spacing w:after="0" w:line="240" w:lineRule="auto"/>
    </w:pPr>
    <w:rPr>
      <w:lang w:val="en-US"/>
    </w:rPr>
  </w:style>
  <w:style w:type="character" w:customStyle="1" w:styleId="multiline">
    <w:name w:val="multiline"/>
    <w:rsid w:val="00485BA8"/>
  </w:style>
  <w:style w:type="character" w:customStyle="1" w:styleId="Mention1">
    <w:name w:val="Mention1"/>
    <w:basedOn w:val="DefaultParagraphFont"/>
    <w:uiPriority w:val="99"/>
    <w:unhideWhenUsed/>
    <w:rsid w:val="00F309A1"/>
    <w:rPr>
      <w:color w:val="2B579A"/>
      <w:shd w:val="clear" w:color="auto" w:fill="E1DFDD"/>
    </w:rPr>
  </w:style>
  <w:style w:type="character" w:customStyle="1" w:styleId="eop">
    <w:name w:val="eop"/>
    <w:basedOn w:val="DefaultParagraphFont"/>
    <w:rsid w:val="00F309A1"/>
  </w:style>
  <w:style w:type="paragraph" w:customStyle="1" w:styleId="liknoteik">
    <w:name w:val="lik_noteik"/>
    <w:basedOn w:val="Normal"/>
    <w:rsid w:val="009D7F15"/>
    <w:pPr>
      <w:spacing w:before="100" w:beforeAutospacing="1" w:after="100" w:afterAutospacing="1" w:line="240" w:lineRule="auto"/>
    </w:pPr>
    <w:rPr>
      <w:rFonts w:eastAsia="Times New Roman" w:cs="Times New Roman"/>
      <w:szCs w:val="24"/>
      <w:lang w:val="lv-LV" w:eastAsia="lv-LV"/>
    </w:rPr>
  </w:style>
  <w:style w:type="paragraph" w:customStyle="1" w:styleId="likdat">
    <w:name w:val="lik_dat"/>
    <w:basedOn w:val="Normal"/>
    <w:rsid w:val="009D7F15"/>
    <w:pPr>
      <w:spacing w:before="100" w:beforeAutospacing="1" w:after="100" w:afterAutospacing="1" w:line="240" w:lineRule="auto"/>
    </w:pPr>
    <w:rPr>
      <w:rFonts w:eastAsia="Times New Roman" w:cs="Times New Roman"/>
      <w:szCs w:val="24"/>
      <w:lang w:val="lv-LV" w:eastAsia="lv-LV"/>
    </w:rPr>
  </w:style>
  <w:style w:type="paragraph" w:customStyle="1" w:styleId="wordsection1">
    <w:name w:val="wordsection1"/>
    <w:basedOn w:val="Normal"/>
    <w:uiPriority w:val="99"/>
    <w:rsid w:val="00E178D5"/>
    <w:pPr>
      <w:spacing w:before="100" w:beforeAutospacing="1" w:after="100" w:afterAutospacing="1" w:line="240" w:lineRule="auto"/>
    </w:pPr>
    <w:rPr>
      <w:rFonts w:cs="Times New Roman"/>
      <w:color w:val="000000"/>
      <w:szCs w:val="24"/>
      <w:lang w:val="lv-LV" w:eastAsia="lv-LV"/>
    </w:rPr>
  </w:style>
  <w:style w:type="paragraph" w:customStyle="1" w:styleId="itemtitle">
    <w:name w:val="itemtitle"/>
    <w:basedOn w:val="Normal"/>
    <w:rsid w:val="00E178D5"/>
    <w:pPr>
      <w:spacing w:before="100" w:beforeAutospacing="1" w:after="100" w:afterAutospacing="1" w:line="240" w:lineRule="auto"/>
    </w:pPr>
    <w:rPr>
      <w:rFonts w:eastAsia="Times New Roman" w:cs="Times New Roman"/>
      <w:szCs w:val="24"/>
    </w:rPr>
  </w:style>
  <w:style w:type="paragraph" w:styleId="Revision">
    <w:name w:val="Revision"/>
    <w:hidden/>
    <w:uiPriority w:val="99"/>
    <w:semiHidden/>
    <w:rsid w:val="003A62BF"/>
    <w:pPr>
      <w:spacing w:after="0" w:line="240" w:lineRule="auto"/>
    </w:pPr>
    <w:rPr>
      <w:rFonts w:ascii="Times New Roman" w:hAnsi="Times New Roman"/>
      <w:sz w:val="24"/>
      <w:lang w:val="en-US"/>
    </w:rPr>
  </w:style>
  <w:style w:type="character" w:customStyle="1" w:styleId="spellingerror">
    <w:name w:val="spellingerror"/>
    <w:basedOn w:val="DefaultParagraphFont"/>
    <w:rsid w:val="00C553A1"/>
  </w:style>
  <w:style w:type="paragraph" w:customStyle="1" w:styleId="xmsonormal">
    <w:name w:val="x_msonormal"/>
    <w:basedOn w:val="Normal"/>
    <w:rsid w:val="005A77FE"/>
    <w:pPr>
      <w:spacing w:before="100" w:beforeAutospacing="1" w:after="100" w:afterAutospacing="1" w:line="240" w:lineRule="auto"/>
    </w:pPr>
    <w:rPr>
      <w:rFonts w:eastAsia="Times New Roman" w:cs="Times New Roman"/>
      <w:szCs w:val="24"/>
    </w:rPr>
  </w:style>
  <w:style w:type="paragraph" w:customStyle="1" w:styleId="msonormal0">
    <w:name w:val="msonormal"/>
    <w:basedOn w:val="Normal"/>
    <w:rsid w:val="002D0DA0"/>
    <w:pPr>
      <w:spacing w:before="100" w:beforeAutospacing="1" w:after="100" w:afterAutospacing="1" w:line="240" w:lineRule="auto"/>
    </w:pPr>
    <w:rPr>
      <w:rFonts w:eastAsia="Times New Roman" w:cs="Times New Roman"/>
      <w:szCs w:val="24"/>
      <w:lang w:val="lv-LV" w:eastAsia="lv-LV"/>
    </w:rPr>
  </w:style>
  <w:style w:type="paragraph" w:styleId="NormalWeb">
    <w:name w:val="Normal (Web)"/>
    <w:basedOn w:val="Normal"/>
    <w:uiPriority w:val="99"/>
    <w:unhideWhenUsed/>
    <w:rsid w:val="00C14C55"/>
    <w:pPr>
      <w:spacing w:before="100" w:beforeAutospacing="1" w:after="100" w:afterAutospacing="1" w:line="240" w:lineRule="auto"/>
    </w:pPr>
    <w:rPr>
      <w:rFonts w:eastAsia="Times New Roman" w:cs="Times New Roman"/>
      <w:szCs w:val="24"/>
      <w:lang w:val="lv-LV" w:eastAsia="lv-LV"/>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rsid w:val="00906401"/>
    <w:pPr>
      <w:spacing w:line="240" w:lineRule="exact"/>
    </w:pPr>
    <w:rPr>
      <w:rFonts w:cs="Times New Roman"/>
      <w:szCs w:val="24"/>
      <w:vertAlign w:val="superscript"/>
      <w:lang w:val="lv-LV"/>
    </w:rPr>
  </w:style>
  <w:style w:type="table" w:customStyle="1" w:styleId="TableGrid1">
    <w:name w:val="Table Grid1"/>
    <w:basedOn w:val="TableNormal"/>
    <w:next w:val="TableGrid"/>
    <w:uiPriority w:val="39"/>
    <w:rsid w:val="006D7BE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D7BE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506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90502"/>
    <w:rPr>
      <w:color w:val="954F72" w:themeColor="followedHyperlink"/>
      <w:u w:val="single"/>
    </w:rPr>
  </w:style>
  <w:style w:type="paragraph" w:styleId="HTMLPreformatted">
    <w:name w:val="HTML Preformatted"/>
    <w:basedOn w:val="Normal"/>
    <w:link w:val="HTMLPreformattedChar"/>
    <w:uiPriority w:val="99"/>
    <w:semiHidden/>
    <w:unhideWhenUsed/>
    <w:rsid w:val="00CE4C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lv-LV" w:eastAsia="lv-LV"/>
    </w:rPr>
  </w:style>
  <w:style w:type="character" w:customStyle="1" w:styleId="HTMLPreformattedChar">
    <w:name w:val="HTML Preformatted Char"/>
    <w:basedOn w:val="DefaultParagraphFont"/>
    <w:link w:val="HTMLPreformatted"/>
    <w:uiPriority w:val="99"/>
    <w:semiHidden/>
    <w:rsid w:val="00CE4C73"/>
    <w:rPr>
      <w:rFonts w:ascii="Courier New" w:eastAsia="Times New Roman" w:hAnsi="Courier New" w:cs="Courier New"/>
      <w:sz w:val="20"/>
      <w:szCs w:val="20"/>
      <w:lang w:eastAsia="lv-LV"/>
    </w:rPr>
  </w:style>
  <w:style w:type="character" w:customStyle="1" w:styleId="RindkopasChar">
    <w:name w:val="Rindkopas Char"/>
    <w:link w:val="Rindkopas"/>
    <w:uiPriority w:val="99"/>
    <w:rsid w:val="00895CDD"/>
    <w:rPr>
      <w:rFonts w:eastAsia="Calibri"/>
      <w:lang w:val="x-none" w:eastAsia="ja-JP"/>
    </w:rPr>
  </w:style>
  <w:style w:type="paragraph" w:customStyle="1" w:styleId="Rindkopas">
    <w:name w:val="Rindkopas"/>
    <w:basedOn w:val="ListParagraph"/>
    <w:link w:val="RindkopasChar"/>
    <w:uiPriority w:val="99"/>
    <w:qFormat/>
    <w:rsid w:val="00895CDD"/>
    <w:pPr>
      <w:suppressAutoHyphens/>
      <w:spacing w:before="240" w:after="240" w:line="240" w:lineRule="auto"/>
    </w:pPr>
    <w:rPr>
      <w:rFonts w:asciiTheme="minorHAnsi" w:eastAsia="Calibri" w:hAnsiTheme="minorHAnsi"/>
      <w:sz w:val="22"/>
      <w:lang w:val="x-none" w:eastAsia="ja-JP"/>
    </w:rPr>
  </w:style>
  <w:style w:type="paragraph" w:styleId="Caption">
    <w:name w:val="caption"/>
    <w:basedOn w:val="Normal"/>
    <w:next w:val="Normal"/>
    <w:uiPriority w:val="35"/>
    <w:unhideWhenUsed/>
    <w:qFormat/>
    <w:rsid w:val="00E2627D"/>
    <w:pPr>
      <w:spacing w:after="200" w:line="240" w:lineRule="auto"/>
    </w:pPr>
    <w:rPr>
      <w:i/>
      <w:iCs/>
      <w:color w:val="44546A" w:themeColor="text2"/>
      <w:sz w:val="18"/>
      <w:szCs w:val="18"/>
    </w:rPr>
  </w:style>
  <w:style w:type="paragraph" w:customStyle="1" w:styleId="Reference">
    <w:name w:val="Reference"/>
    <w:basedOn w:val="Normal"/>
    <w:next w:val="Normal"/>
    <w:link w:val="ReferenceChar"/>
    <w:qFormat/>
    <w:rsid w:val="003C7977"/>
    <w:pPr>
      <w:spacing w:after="120"/>
      <w:ind w:left="0" w:firstLine="0"/>
    </w:pPr>
    <w:rPr>
      <w:iCs/>
      <w:sz w:val="20"/>
      <w:lang w:val="lv-LV"/>
    </w:rPr>
  </w:style>
  <w:style w:type="character" w:customStyle="1" w:styleId="ReferenceChar">
    <w:name w:val="Reference Char"/>
    <w:basedOn w:val="DefaultParagraphFont"/>
    <w:link w:val="Reference"/>
    <w:rsid w:val="003C7977"/>
    <w:rPr>
      <w:rFonts w:ascii="Times New Roman" w:hAnsi="Times New Roman"/>
      <w:iCs/>
      <w:sz w:val="20"/>
    </w:rPr>
  </w:style>
  <w:style w:type="paragraph" w:customStyle="1" w:styleId="Bullet">
    <w:name w:val="Bullet"/>
    <w:basedOn w:val="ListParagraph"/>
    <w:qFormat/>
    <w:rsid w:val="0035115E"/>
    <w:pPr>
      <w:spacing w:after="80"/>
      <w:ind w:left="0" w:firstLine="0"/>
      <w:contextualSpacing w:val="0"/>
    </w:pPr>
    <w:rPr>
      <w:lang w:val="lv-LV"/>
    </w:rPr>
  </w:style>
  <w:style w:type="character" w:customStyle="1" w:styleId="xxnormaltextrun">
    <w:name w:val="x_xnormaltextrun"/>
    <w:basedOn w:val="DefaultParagraphFont"/>
    <w:rsid w:val="004F12A3"/>
  </w:style>
  <w:style w:type="table" w:customStyle="1" w:styleId="TableGrid4">
    <w:name w:val="Table Grid4"/>
    <w:basedOn w:val="TableNormal"/>
    <w:next w:val="TableGrid"/>
    <w:uiPriority w:val="39"/>
    <w:rsid w:val="00FC033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Tabula">
    <w:name w:val="Caption Tabula"/>
    <w:basedOn w:val="Caption"/>
    <w:next w:val="Normal"/>
    <w:link w:val="CaptionTabulaChar"/>
    <w:qFormat/>
    <w:rsid w:val="00574FC6"/>
    <w:pPr>
      <w:keepNext/>
      <w:spacing w:before="180" w:after="60"/>
      <w:ind w:left="0" w:firstLine="0"/>
      <w:jc w:val="right"/>
    </w:pPr>
    <w:rPr>
      <w:rFonts w:cs="Arial"/>
      <w:color w:val="808080" w:themeColor="background1" w:themeShade="80"/>
      <w:sz w:val="22"/>
      <w:lang w:val="lv-LV"/>
    </w:rPr>
  </w:style>
  <w:style w:type="character" w:customStyle="1" w:styleId="CaptionTabulaChar">
    <w:name w:val="Caption Tabula Char"/>
    <w:basedOn w:val="DefaultParagraphFont"/>
    <w:link w:val="CaptionTabula"/>
    <w:rsid w:val="00574FC6"/>
    <w:rPr>
      <w:rFonts w:ascii="Times New Roman" w:hAnsi="Times New Roman" w:cs="Arial"/>
      <w:i/>
      <w:iCs/>
      <w:color w:val="808080" w:themeColor="background1" w:themeShade="80"/>
      <w:szCs w:val="18"/>
    </w:rPr>
  </w:style>
  <w:style w:type="character" w:customStyle="1" w:styleId="Mention2">
    <w:name w:val="Mention2"/>
    <w:basedOn w:val="DefaultParagraphFont"/>
    <w:uiPriority w:val="99"/>
    <w:unhideWhenUsed/>
    <w:rsid w:val="006845C6"/>
    <w:rPr>
      <w:color w:val="2B579A"/>
      <w:shd w:val="clear" w:color="auto" w:fill="E1DFDD"/>
    </w:rPr>
  </w:style>
  <w:style w:type="character" w:customStyle="1" w:styleId="jsgrdq">
    <w:name w:val="jsgrdq"/>
    <w:basedOn w:val="DefaultParagraphFont"/>
    <w:rsid w:val="00CB02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69608">
      <w:bodyDiv w:val="1"/>
      <w:marLeft w:val="0"/>
      <w:marRight w:val="0"/>
      <w:marTop w:val="0"/>
      <w:marBottom w:val="0"/>
      <w:divBdr>
        <w:top w:val="none" w:sz="0" w:space="0" w:color="auto"/>
        <w:left w:val="none" w:sz="0" w:space="0" w:color="auto"/>
        <w:bottom w:val="none" w:sz="0" w:space="0" w:color="auto"/>
        <w:right w:val="none" w:sz="0" w:space="0" w:color="auto"/>
      </w:divBdr>
    </w:div>
    <w:div w:id="375131731">
      <w:bodyDiv w:val="1"/>
      <w:marLeft w:val="0"/>
      <w:marRight w:val="0"/>
      <w:marTop w:val="0"/>
      <w:marBottom w:val="0"/>
      <w:divBdr>
        <w:top w:val="none" w:sz="0" w:space="0" w:color="auto"/>
        <w:left w:val="none" w:sz="0" w:space="0" w:color="auto"/>
        <w:bottom w:val="none" w:sz="0" w:space="0" w:color="auto"/>
        <w:right w:val="none" w:sz="0" w:space="0" w:color="auto"/>
      </w:divBdr>
    </w:div>
    <w:div w:id="498036965">
      <w:bodyDiv w:val="1"/>
      <w:marLeft w:val="0"/>
      <w:marRight w:val="0"/>
      <w:marTop w:val="0"/>
      <w:marBottom w:val="0"/>
      <w:divBdr>
        <w:top w:val="none" w:sz="0" w:space="0" w:color="auto"/>
        <w:left w:val="none" w:sz="0" w:space="0" w:color="auto"/>
        <w:bottom w:val="none" w:sz="0" w:space="0" w:color="auto"/>
        <w:right w:val="none" w:sz="0" w:space="0" w:color="auto"/>
      </w:divBdr>
    </w:div>
    <w:div w:id="758479613">
      <w:bodyDiv w:val="1"/>
      <w:marLeft w:val="0"/>
      <w:marRight w:val="0"/>
      <w:marTop w:val="0"/>
      <w:marBottom w:val="0"/>
      <w:divBdr>
        <w:top w:val="none" w:sz="0" w:space="0" w:color="auto"/>
        <w:left w:val="none" w:sz="0" w:space="0" w:color="auto"/>
        <w:bottom w:val="none" w:sz="0" w:space="0" w:color="auto"/>
        <w:right w:val="none" w:sz="0" w:space="0" w:color="auto"/>
      </w:divBdr>
    </w:div>
    <w:div w:id="787891070">
      <w:bodyDiv w:val="1"/>
      <w:marLeft w:val="0"/>
      <w:marRight w:val="0"/>
      <w:marTop w:val="0"/>
      <w:marBottom w:val="0"/>
      <w:divBdr>
        <w:top w:val="none" w:sz="0" w:space="0" w:color="auto"/>
        <w:left w:val="none" w:sz="0" w:space="0" w:color="auto"/>
        <w:bottom w:val="none" w:sz="0" w:space="0" w:color="auto"/>
        <w:right w:val="none" w:sz="0" w:space="0" w:color="auto"/>
      </w:divBdr>
    </w:div>
    <w:div w:id="902565827">
      <w:bodyDiv w:val="1"/>
      <w:marLeft w:val="0"/>
      <w:marRight w:val="0"/>
      <w:marTop w:val="0"/>
      <w:marBottom w:val="0"/>
      <w:divBdr>
        <w:top w:val="none" w:sz="0" w:space="0" w:color="auto"/>
        <w:left w:val="none" w:sz="0" w:space="0" w:color="auto"/>
        <w:bottom w:val="none" w:sz="0" w:space="0" w:color="auto"/>
        <w:right w:val="none" w:sz="0" w:space="0" w:color="auto"/>
      </w:divBdr>
    </w:div>
    <w:div w:id="913316831">
      <w:bodyDiv w:val="1"/>
      <w:marLeft w:val="0"/>
      <w:marRight w:val="0"/>
      <w:marTop w:val="0"/>
      <w:marBottom w:val="0"/>
      <w:divBdr>
        <w:top w:val="none" w:sz="0" w:space="0" w:color="auto"/>
        <w:left w:val="none" w:sz="0" w:space="0" w:color="auto"/>
        <w:bottom w:val="none" w:sz="0" w:space="0" w:color="auto"/>
        <w:right w:val="none" w:sz="0" w:space="0" w:color="auto"/>
      </w:divBdr>
    </w:div>
    <w:div w:id="1024213602">
      <w:bodyDiv w:val="1"/>
      <w:marLeft w:val="0"/>
      <w:marRight w:val="0"/>
      <w:marTop w:val="0"/>
      <w:marBottom w:val="0"/>
      <w:divBdr>
        <w:top w:val="none" w:sz="0" w:space="0" w:color="auto"/>
        <w:left w:val="none" w:sz="0" w:space="0" w:color="auto"/>
        <w:bottom w:val="none" w:sz="0" w:space="0" w:color="auto"/>
        <w:right w:val="none" w:sz="0" w:space="0" w:color="auto"/>
      </w:divBdr>
    </w:div>
    <w:div w:id="1821070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diagramLayout" Target="diagrams/layout2.xml"/><Relationship Id="rId26" Type="http://schemas.microsoft.com/office/2007/relationships/diagramDrawing" Target="diagrams/drawing3.xml"/><Relationship Id="rId39" Type="http://schemas.openxmlformats.org/officeDocument/2006/relationships/image" Target="media/image9.png"/><Relationship Id="rId21" Type="http://schemas.microsoft.com/office/2007/relationships/diagramDrawing" Target="diagrams/drawing2.xml"/><Relationship Id="rId34" Type="http://schemas.openxmlformats.org/officeDocument/2006/relationships/image" Target="media/image4.png"/><Relationship Id="rId42" Type="http://schemas.openxmlformats.org/officeDocument/2006/relationships/image" Target="media/image10.jpeg"/><Relationship Id="rId47" Type="http://schemas.openxmlformats.org/officeDocument/2006/relationships/diagramQuickStyle" Target="diagrams/quickStyle5.xml"/><Relationship Id="rId50" Type="http://schemas.openxmlformats.org/officeDocument/2006/relationships/hyperlink" Target="https://www.fm.gov.lv/lv/eiropas-savienibas-atveselosanas-un-noturibas-mehanisma-plans" TargetMode="External"/><Relationship Id="rId55" Type="http://schemas.openxmlformats.org/officeDocument/2006/relationships/image" Target="cid:image006.png@01D7038C.05850F30" TargetMode="Externa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diagramData" Target="diagrams/data2.xml"/><Relationship Id="rId25" Type="http://schemas.openxmlformats.org/officeDocument/2006/relationships/diagramColors" Target="diagrams/colors3.xml"/><Relationship Id="rId33" Type="http://schemas.openxmlformats.org/officeDocument/2006/relationships/image" Target="media/image3.png"/><Relationship Id="rId38" Type="http://schemas.openxmlformats.org/officeDocument/2006/relationships/image" Target="media/image8.png"/><Relationship Id="rId46" Type="http://schemas.openxmlformats.org/officeDocument/2006/relationships/diagramLayout" Target="diagrams/layout5.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diagramColors" Target="diagrams/colors2.xml"/><Relationship Id="rId29" Type="http://schemas.openxmlformats.org/officeDocument/2006/relationships/diagramQuickStyle" Target="diagrams/quickStyle4.xml"/><Relationship Id="rId41" Type="http://schemas.openxmlformats.org/officeDocument/2006/relationships/hyperlink" Target="https://www.esfondi.lv/vadlinijas--skaidrojumi" TargetMode="External"/><Relationship Id="rId54"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diagramQuickStyle" Target="diagrams/quickStyle3.xml"/><Relationship Id="rId32" Type="http://schemas.openxmlformats.org/officeDocument/2006/relationships/image" Target="media/image2.png"/><Relationship Id="rId37" Type="http://schemas.openxmlformats.org/officeDocument/2006/relationships/image" Target="media/image7.png"/><Relationship Id="rId40" Type="http://schemas.openxmlformats.org/officeDocument/2006/relationships/hyperlink" Target="https://www.fm.gov.lv/lv/eiropas-savienibas-atveselosanas-un-noturibas-mehanisma-plans" TargetMode="External"/><Relationship Id="rId45" Type="http://schemas.openxmlformats.org/officeDocument/2006/relationships/diagramData" Target="diagrams/data5.xml"/><Relationship Id="rId53"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diagramLayout" Target="diagrams/layout3.xml"/><Relationship Id="rId28" Type="http://schemas.openxmlformats.org/officeDocument/2006/relationships/diagramLayout" Target="diagrams/layout4.xml"/><Relationship Id="rId36" Type="http://schemas.openxmlformats.org/officeDocument/2006/relationships/image" Target="media/image6.png"/><Relationship Id="rId49" Type="http://schemas.microsoft.com/office/2007/relationships/diagramDrawing" Target="diagrams/drawing5.xml"/><Relationship Id="rId57" Type="http://schemas.openxmlformats.org/officeDocument/2006/relationships/theme" Target="theme/theme1.xml"/><Relationship Id="rId10" Type="http://schemas.openxmlformats.org/officeDocument/2006/relationships/diagramLayout" Target="diagrams/layout1.xml"/><Relationship Id="rId19" Type="http://schemas.openxmlformats.org/officeDocument/2006/relationships/diagramQuickStyle" Target="diagrams/quickStyle2.xml"/><Relationship Id="rId31" Type="http://schemas.microsoft.com/office/2007/relationships/diagramDrawing" Target="diagrams/drawing4.xml"/><Relationship Id="rId44" Type="http://schemas.openxmlformats.org/officeDocument/2006/relationships/hyperlink" Target="http://t.sk" TargetMode="External"/><Relationship Id="rId52"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eader" Target="header1.xml"/><Relationship Id="rId22" Type="http://schemas.openxmlformats.org/officeDocument/2006/relationships/diagramData" Target="diagrams/data3.xml"/><Relationship Id="rId27" Type="http://schemas.openxmlformats.org/officeDocument/2006/relationships/diagramData" Target="diagrams/data4.xml"/><Relationship Id="rId30" Type="http://schemas.openxmlformats.org/officeDocument/2006/relationships/diagramColors" Target="diagrams/colors4.xml"/><Relationship Id="rId35" Type="http://schemas.openxmlformats.org/officeDocument/2006/relationships/image" Target="media/image5.png"/><Relationship Id="rId43" Type="http://schemas.openxmlformats.org/officeDocument/2006/relationships/image" Target="media/image11.png"/><Relationship Id="rId48" Type="http://schemas.openxmlformats.org/officeDocument/2006/relationships/diagramColors" Target="diagrams/colors5.xm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chart" Target="charts/chart1.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3" Type="http://schemas.openxmlformats.org/officeDocument/2006/relationships/hyperlink" Target="https://ec.europa.eu/energy/sites/ener/files/documents/lv_building_renov_2017_lv.pdf" TargetMode="External"/><Relationship Id="rId18" Type="http://schemas.openxmlformats.org/officeDocument/2006/relationships/hyperlink" Target="https://ec.europa.eu/info/sites/info/files/file_import/2019-european-semester-country-report-latvia_lv.pdf" TargetMode="External"/><Relationship Id="rId26" Type="http://schemas.openxmlformats.org/officeDocument/2006/relationships/hyperlink" Target="https://www.sam.gov.lv/lv/petijumi" TargetMode="External"/><Relationship Id="rId39" Type="http://schemas.openxmlformats.org/officeDocument/2006/relationships/hyperlink" Target="http://www.oecd.org/economy/latvia-economic-snapshot/" TargetMode="External"/><Relationship Id="rId21" Type="http://schemas.openxmlformats.org/officeDocument/2006/relationships/hyperlink" Target="https://ec.europa.eu/digital-single-market/en/news/proposal-regulation-european-data-governance-data-governance-act" TargetMode="External"/><Relationship Id="rId34" Type="http://schemas.openxmlformats.org/officeDocument/2006/relationships/hyperlink" Target="https://ec.europa.eu/info/sites/info/files/file_import/2019-european-semester-country-report-latvia_lv.pdf" TargetMode="External"/><Relationship Id="rId42" Type="http://schemas.openxmlformats.org/officeDocument/2006/relationships/hyperlink" Target="https://www.lm.gov.lv/lv/vides-pieejamibas-pasnovertejums-2020" TargetMode="External"/><Relationship Id="rId47" Type="http://schemas.openxmlformats.org/officeDocument/2006/relationships/hyperlink" Target="https://www.euro.who.int/__data/assets/pdf_file/0011/199532/Health2020-Long.pdf" TargetMode="External"/><Relationship Id="rId50" Type="http://schemas.openxmlformats.org/officeDocument/2006/relationships/hyperlink" Target="https://www.pkc.gov.lv/lv/nap2027" TargetMode="External"/><Relationship Id="rId55" Type="http://schemas.openxmlformats.org/officeDocument/2006/relationships/hyperlink" Target="https://www.pkc.gov.lv/sites/default/files/inline-files/NAP2027_apstiprin%C4%81ts%20Saeim%C4%81_1.pdf" TargetMode="External"/><Relationship Id="rId63" Type="http://schemas.openxmlformats.org/officeDocument/2006/relationships/hyperlink" Target="https://ec.europa.eu/eurostat/databrowser/view/RD_E_GERDTOT__custom_305692/default/table?lang=en" TargetMode="External"/><Relationship Id="rId68" Type="http://schemas.openxmlformats.org/officeDocument/2006/relationships/hyperlink" Target="https://eur-lex.europa.eu/legal-content/LV/TXT/?uri=CELEX%3A32013R1303" TargetMode="External"/><Relationship Id="rId76" Type="http://schemas.openxmlformats.org/officeDocument/2006/relationships/hyperlink" Target="https://likumi.lv/ta/id/178987-noziedzigi-iegutu-lidzeklu-legalizacijas-un-terorisma-un-proliferacijas-finansesanas-noversanas-likums" TargetMode="External"/><Relationship Id="rId84" Type="http://schemas.openxmlformats.org/officeDocument/2006/relationships/hyperlink" Target="https://likumi.lv/doc.php?id=247746" TargetMode="External"/><Relationship Id="rId89" Type="http://schemas.openxmlformats.org/officeDocument/2006/relationships/hyperlink" Target="https://likumi.lv/ta/id/302465-trauksmes-celsanas-likums" TargetMode="External"/><Relationship Id="rId7" Type="http://schemas.openxmlformats.org/officeDocument/2006/relationships/hyperlink" Target="https://op.europa.eu/en/publication-detail/-/publication/6b686de2-5946-11ea-8b81-01aa75ed71a1/language-lv" TargetMode="External"/><Relationship Id="rId71" Type="http://schemas.openxmlformats.org/officeDocument/2006/relationships/hyperlink" Target="https://likumi.lv/ta/id/20946-revizijas-pakalpojumu-likums" TargetMode="External"/><Relationship Id="rId2" Type="http://schemas.openxmlformats.org/officeDocument/2006/relationships/hyperlink" Target="https://ec.europa.eu/eurostat/databrowser/view/RD_E_GERDTOT__custom_428698/default/table?lang=en" TargetMode="External"/><Relationship Id="rId16" Type="http://schemas.openxmlformats.org/officeDocument/2006/relationships/hyperlink" Target="http://www.sam.gov.lv/images/modules/items/PDF/item_8196_DESI_2019_Latvia_-LV_-_oficil_publikcija_11June_2019_(002).pdf" TargetMode="External"/><Relationship Id="rId29" Type="http://schemas.openxmlformats.org/officeDocument/2006/relationships/hyperlink" Target="https://www.sam.gov.lv/lv/petijumi" TargetMode="External"/><Relationship Id="rId11" Type="http://schemas.openxmlformats.org/officeDocument/2006/relationships/hyperlink" Target="https://ec.europa.eu/info/sites/info/files/file_import/2019-european-semester-country-report-latvia_lv.pdf" TargetMode="External"/><Relationship Id="rId24" Type="http://schemas.openxmlformats.org/officeDocument/2006/relationships/hyperlink" Target="http://www.csb.gov.lv/notikumi/nabadzibas-riskam-latvija-paklauti-424-tukstosi-jeb-218-iedzivotaju-45823.html" TargetMode="External"/><Relationship Id="rId32" Type="http://schemas.openxmlformats.org/officeDocument/2006/relationships/hyperlink" Target="https://ec.europa.eu/info/sites/info/files/file_import/2019-european-semester-country-report-latvia_lv.pdf" TargetMode="External"/><Relationship Id="rId37" Type="http://schemas.openxmlformats.org/officeDocument/2006/relationships/hyperlink" Target="https://ec.europa.eu/info/sites/info/files/file_import/2019-european-semester-country-report-latvia_lv.pdf" TargetMode="External"/><Relationship Id="rId40" Type="http://schemas.openxmlformats.org/officeDocument/2006/relationships/hyperlink" Target="https://ec.europa.eu/info/sites/info/files/file_import/2019-european-semester-country-report-latvia_lv.pdf" TargetMode="External"/><Relationship Id="rId45" Type="http://schemas.openxmlformats.org/officeDocument/2006/relationships/hyperlink" Target="https://eur-lex.europa.eu/legal-content/LV/TXT/?uri=CELEX%3A02009L0033-20190801" TargetMode="External"/><Relationship Id="rId53" Type="http://schemas.openxmlformats.org/officeDocument/2006/relationships/hyperlink" Target="https://www.izm.gov.lv/lv/media/1021/download" TargetMode="External"/><Relationship Id="rId58" Type="http://schemas.openxmlformats.org/officeDocument/2006/relationships/hyperlink" Target="https://webgate.ec.europa.eu/dashboard/sense/app/e02e4fad-3333-421f-a12a-874ac2d9f0db/sheet/941d3afe-da24-4c2e-99eb-b7fcbd8529ee/state/analysis" TargetMode="External"/><Relationship Id="rId66" Type="http://schemas.openxmlformats.org/officeDocument/2006/relationships/hyperlink" Target="https://likumi.lv/ta/id/317729-par-pasakumu-planu-noziedzigi-iegutu-lidzeklu-legalizacijas-terorisma-un-proliferacijas-finansesanas-noversanai-laikposmam" TargetMode="External"/><Relationship Id="rId74" Type="http://schemas.openxmlformats.org/officeDocument/2006/relationships/hyperlink" Target="https://likumi.lv/doc.php?id=54890" TargetMode="External"/><Relationship Id="rId79" Type="http://schemas.openxmlformats.org/officeDocument/2006/relationships/hyperlink" Target="https://likumi.lv/ta/id/267199-komercdarbibas-atbalsta-kontroles-likums" TargetMode="External"/><Relationship Id="rId87" Type="http://schemas.openxmlformats.org/officeDocument/2006/relationships/hyperlink" Target="https://www.fktk.lv/en/" TargetMode="External"/><Relationship Id="rId5" Type="http://schemas.openxmlformats.org/officeDocument/2006/relationships/hyperlink" Target="https://www.csb.gov.lv/lv/dzimumu-lidztiesiba/nodarbinatiba-un-darba-samaksa" TargetMode="External"/><Relationship Id="rId61" Type="http://schemas.openxmlformats.org/officeDocument/2006/relationships/hyperlink" Target="https://www.izm.gov.lv/images/ES_fondi/seminaru_DK/P%c4%93t%c4%abjuma_rezult%c4%81ti_15.05.pdf" TargetMode="External"/><Relationship Id="rId82" Type="http://schemas.openxmlformats.org/officeDocument/2006/relationships/hyperlink" Target="https://likumi.lv/ta/id/58057-likums-par-budzetu-un-finansu-vadibu" TargetMode="External"/><Relationship Id="rId90" Type="http://schemas.openxmlformats.org/officeDocument/2006/relationships/hyperlink" Target="http://www.esfondi.lv/vadlinijas--skaidrojumi" TargetMode="External"/><Relationship Id="rId19" Type="http://schemas.openxmlformats.org/officeDocument/2006/relationships/hyperlink" Target="https://www.pkc.gov.lv/lv/attistibas-planosana-latvija/nacionalais-attistibas-plans" TargetMode="External"/><Relationship Id="rId14" Type="http://schemas.openxmlformats.org/officeDocument/2006/relationships/hyperlink" Target="https://ec.europa.eu/energy/sites/ener/files/documents/lv_building_renov_2017_lv.pdf" TargetMode="External"/><Relationship Id="rId22" Type="http://schemas.openxmlformats.org/officeDocument/2006/relationships/hyperlink" Target="https://www.varam.gov.lv/lv/projekts/interreg-europe-biznesa-vides-digitala-transformacija-digibest-projekts" TargetMode="External"/><Relationship Id="rId27" Type="http://schemas.openxmlformats.org/officeDocument/2006/relationships/hyperlink" Target="https://www.sam.gov.lv/lv/petijumi" TargetMode="External"/><Relationship Id="rId30" Type="http://schemas.openxmlformats.org/officeDocument/2006/relationships/hyperlink" Target="https://www.sam.gov.lv/lv/petijumi" TargetMode="External"/><Relationship Id="rId35" Type="http://schemas.openxmlformats.org/officeDocument/2006/relationships/hyperlink" Target="https://eur-lex.europa.eu/legal-content/LV/TXT/PDF/?uri=CELEX:52019DC0514&amp;from=EN" TargetMode="External"/><Relationship Id="rId43" Type="http://schemas.openxmlformats.org/officeDocument/2006/relationships/hyperlink" Target="https://likumi.lv/ta/id/197033-sabiedribas-lidzdalibas-kartiba-attistibas-planosanas-procesa" TargetMode="External"/><Relationship Id="rId48" Type="http://schemas.openxmlformats.org/officeDocument/2006/relationships/hyperlink" Target="https://www.oecd.org/health/health-systems/The-Economics-of-Patient-Safety-in-Primary-and-Ambulatory-Care-April2018.pdf" TargetMode="External"/><Relationship Id="rId56" Type="http://schemas.openxmlformats.org/officeDocument/2006/relationships/hyperlink" Target="http://tap.mk.gov.lv/mk/tap/?pid=40489298" TargetMode="External"/><Relationship Id="rId64" Type="http://schemas.openxmlformats.org/officeDocument/2006/relationships/hyperlink" Target="https://www.izm.gov.lv/lv/media/1021/download" TargetMode="External"/><Relationship Id="rId69" Type="http://schemas.openxmlformats.org/officeDocument/2006/relationships/hyperlink" Target="https://likumi.lv/ta/id/62538-valsts-kontroles-likums" TargetMode="External"/><Relationship Id="rId77" Type="http://schemas.openxmlformats.org/officeDocument/2006/relationships/hyperlink" Target="https://likumi.lv/ta/id/267471-eiropas-savienibas-strukturfondu-un-kohezijas-fonda-2014-2020-gada-planosanas-perioda-vadibas-likums" TargetMode="External"/><Relationship Id="rId8" Type="http://schemas.openxmlformats.org/officeDocument/2006/relationships/hyperlink" Target="https://ec.europa.eu/commission/sites/beta-political/files/communication-euco-mff-oct2019_en.pdf" TargetMode="External"/><Relationship Id="rId51" Type="http://schemas.openxmlformats.org/officeDocument/2006/relationships/hyperlink" Target="https://www.vm.gov.lv/lv/jaunums/publiskai-apspriesanai-sabiedribas-veselibas-pamatnostadnu-2021-2027gadam-projekts" TargetMode="External"/><Relationship Id="rId72" Type="http://schemas.openxmlformats.org/officeDocument/2006/relationships/hyperlink" Target="https://likumi.lv/ta/id/89860-kartiba-kada-iesniedzami-pieteikumi-un-citi-dokumenti-zverinatu-revidentu-kvalifikacijas-eksamenu-kartosanai-un-zverinatu" TargetMode="External"/><Relationship Id="rId80" Type="http://schemas.openxmlformats.org/officeDocument/2006/relationships/hyperlink" Target="https://likumi.lv/ta/id/272535-eiropas-savienibas-strukturfondu-un-kohezijas-fonda-projektu-parbauzu-veiksanas-kartiba-2014-2020-gada-planosanas-perioda" TargetMode="External"/><Relationship Id="rId85" Type="http://schemas.openxmlformats.org/officeDocument/2006/relationships/hyperlink" Target="https://likumi.lv/ta/id/294518-noteikumi-par-ieksejas-kontroles-sistemas-pamatprasibam-korupcijas-un-interesu-konflikta-riska-noversanai-publiskas-personas-institucija" TargetMode="External"/><Relationship Id="rId3" Type="http://schemas.openxmlformats.org/officeDocument/2006/relationships/hyperlink" Target="https://eige.europa.eu/gender-equality-index/2020/country/LV" TargetMode="External"/><Relationship Id="rId12" Type="http://schemas.openxmlformats.org/officeDocument/2006/relationships/hyperlink" Target="https://ec.europa.eu/energy/sites/ener/files/documents/lv_building_renov_2017_lv.pdf" TargetMode="External"/><Relationship Id="rId17" Type="http://schemas.openxmlformats.org/officeDocument/2006/relationships/hyperlink" Target="https://ec.europa.eu/information_society/newsroom/image/document/2019-10/ictineducation_objective_2_report_final_4688F777-CDED-C240-613EE517B793385C_57736.pdf" TargetMode="External"/><Relationship Id="rId25" Type="http://schemas.openxmlformats.org/officeDocument/2006/relationships/hyperlink" Target="https://www.sam.gov.lv/lv/petijumi" TargetMode="External"/><Relationship Id="rId33" Type="http://schemas.openxmlformats.org/officeDocument/2006/relationships/hyperlink" Target="https://eur-lex.europa.eu/legal-content/LV/TXT/PDF/?uri=CELEX:52019DC0514&amp;from=EN" TargetMode="External"/><Relationship Id="rId38" Type="http://schemas.openxmlformats.org/officeDocument/2006/relationships/hyperlink" Target="http://www.oecd.org/economy/latvia-economic-snapshot/" TargetMode="External"/><Relationship Id="rId46" Type="http://schemas.openxmlformats.org/officeDocument/2006/relationships/hyperlink" Target="https://www.who.int/bulletin/archives/78(6)791.pdf" TargetMode="External"/><Relationship Id="rId59" Type="http://schemas.openxmlformats.org/officeDocument/2006/relationships/hyperlink" Target="https://eur-lex.europa.eu/legal-content/LV/TXT/PDF/?uri=CELEX:52020SC0513&amp;from=EN" TargetMode="External"/><Relationship Id="rId67" Type="http://schemas.openxmlformats.org/officeDocument/2006/relationships/hyperlink" Target="https://likumi.lv/ta/id/317729-par-pasakumu-planu-noziedzigi-iegutu-lidzeklu-legalizacijas-terorisma-un-proliferacijas-finansesanas-noversanai-laikposmam" TargetMode="External"/><Relationship Id="rId20" Type="http://schemas.openxmlformats.org/officeDocument/2006/relationships/hyperlink" Target="https://www.varam.gov.lv/lv/digitalas-transformacijas-pamatnostadnes-2021-2027gadam" TargetMode="External"/><Relationship Id="rId41" Type="http://schemas.openxmlformats.org/officeDocument/2006/relationships/hyperlink" Target="https://likumi.lv/ta/id/305520-par-planu-pieejamas-vides-veidosanai-latvija-2019-2021-gadam" TargetMode="External"/><Relationship Id="rId54" Type="http://schemas.openxmlformats.org/officeDocument/2006/relationships/hyperlink" Target="http://tap.mk.gov.lv/mk/tap/?pid=40489298" TargetMode="External"/><Relationship Id="rId62" Type="http://schemas.openxmlformats.org/officeDocument/2006/relationships/hyperlink" Target="https://www.ub-cooperation.eu/index/latviahei" TargetMode="External"/><Relationship Id="rId70" Type="http://schemas.openxmlformats.org/officeDocument/2006/relationships/hyperlink" Target="https://likumi.lv/ta/id/209827-noteikumi-par-gada-publiskajiem-parskatiem" TargetMode="External"/><Relationship Id="rId75" Type="http://schemas.openxmlformats.org/officeDocument/2006/relationships/hyperlink" Target="https://likumi.lv/ta/id/8172-finansu-un-kapitala-tirgus-komisijas-likums" TargetMode="External"/><Relationship Id="rId83" Type="http://schemas.openxmlformats.org/officeDocument/2006/relationships/hyperlink" Target="https://www.lursoft.lv/?l=en" TargetMode="External"/><Relationship Id="rId88" Type="http://schemas.openxmlformats.org/officeDocument/2006/relationships/hyperlink" Target="https://fid.gov.lv/lv" TargetMode="External"/><Relationship Id="rId91" Type="http://schemas.openxmlformats.org/officeDocument/2006/relationships/hyperlink" Target="http://data1.csb.gov.lv/pxweb/lv/ekfin/ekfin__valdfin__ikgad/VFG040.px/" TargetMode="External"/><Relationship Id="rId1" Type="http://schemas.openxmlformats.org/officeDocument/2006/relationships/hyperlink" Target="https://ec.europa.eu/info/sites/info/files/file_import/2019-european-semester-country-report-latvia_lv.pdf" TargetMode="External"/><Relationship Id="rId6" Type="http://schemas.openxmlformats.org/officeDocument/2006/relationships/hyperlink" Target="http://pubdocs.worldbank.org/en/702301554216687135/WBL-DECADE-OF-REFORM-2019-WEB-04-01.pdf" TargetMode="External"/><Relationship Id="rId15" Type="http://schemas.openxmlformats.org/officeDocument/2006/relationships/hyperlink" Target="https://eur-lex.europa.eu/legal-content/LV/TXT/HTML/?uri=CELEX:52018PC0434&amp;from=EN" TargetMode="External"/><Relationship Id="rId23" Type="http://schemas.openxmlformats.org/officeDocument/2006/relationships/hyperlink" Target="http://likumi.lv/ta/id/281992-par-pieauguso-izglitibas-parvaldibas-modela-ieviesanas-plans-2016-2020-gadam" TargetMode="External"/><Relationship Id="rId28" Type="http://schemas.openxmlformats.org/officeDocument/2006/relationships/hyperlink" Target="https://ec.europa.eu/transport/sites/transport/files/3rd-mobility-pack/com20180283_en.pdf" TargetMode="External"/><Relationship Id="rId36" Type="http://schemas.openxmlformats.org/officeDocument/2006/relationships/hyperlink" Target="https://ec.europa.eu/info/sites/info/files/file_import/2019-european-semester-country-report-latvia_lv.pdf" TargetMode="External"/><Relationship Id="rId49" Type="http://schemas.openxmlformats.org/officeDocument/2006/relationships/hyperlink" Target="https://www.oecd.org/els/health-systems/39791610.pdf" TargetMode="External"/><Relationship Id="rId57" Type="http://schemas.openxmlformats.org/officeDocument/2006/relationships/hyperlink" Target="https://webgate.ec.europa.eu/dashboard/sense/app/a976d168-2023-41d8-acec-e77640154726/sheet/0c8af38b-b73c-4da2-ba41-73ea34ab7ac4/state/analysis/select/Country/Latvia" TargetMode="External"/><Relationship Id="rId10" Type="http://schemas.openxmlformats.org/officeDocument/2006/relationships/hyperlink" Target="https://ec.europa.eu/info/sites/info/files/file_import/2019-european-semester-country-report-latvia_lv.pdf" TargetMode="External"/><Relationship Id="rId31" Type="http://schemas.openxmlformats.org/officeDocument/2006/relationships/hyperlink" Target="https://eur-lex.europa.eu/legal-content/LV/TXT/PDF/?uri=CELEX:52019DC0514&amp;from=EN" TargetMode="External"/><Relationship Id="rId44" Type="http://schemas.openxmlformats.org/officeDocument/2006/relationships/hyperlink" Target="https://likumi.lv/ta/id/197033-sabiedribas-lidzdalibas-kartiba-attistibas-planosanas-procesa" TargetMode="External"/><Relationship Id="rId52" Type="http://schemas.openxmlformats.org/officeDocument/2006/relationships/hyperlink" Target="https://www.vm.gov.lv/lv/jaunums/publiskai-apspriesanai-sabiedribas-veselibas-pamatnostadnu-2021-2027gadam-projekts" TargetMode="External"/><Relationship Id="rId60" Type="http://schemas.openxmlformats.org/officeDocument/2006/relationships/hyperlink" Target="https://ec.europa.eu/docsroom/documents/41864" TargetMode="External"/><Relationship Id="rId65" Type="http://schemas.openxmlformats.org/officeDocument/2006/relationships/hyperlink" Target="https://www.vid.gov.lv/lv/strategija-plans-parskati" TargetMode="External"/><Relationship Id="rId73" Type="http://schemas.openxmlformats.org/officeDocument/2006/relationships/hyperlink" Target="https://likumi.lv/ta/id/61679-korupcijas-noversanas-un-apkarosanas-biroja-likums" TargetMode="External"/><Relationship Id="rId78" Type="http://schemas.openxmlformats.org/officeDocument/2006/relationships/hyperlink" Target="https://likumi.lv/ta/id/58057-likums-par-budzetu-un-finansu-vadibu" TargetMode="External"/><Relationship Id="rId81" Type="http://schemas.openxmlformats.org/officeDocument/2006/relationships/hyperlink" Target="https://likumi.lv/ta/id/272807-kartiba-kada-uzrauga-un-izverte-eiropas-savienibas-strukturfondu-un-kohezijas-fonda-ieviesanu-ka-ari-izveido-un-izmanto-kohezij" TargetMode="External"/><Relationship Id="rId86" Type="http://schemas.openxmlformats.org/officeDocument/2006/relationships/hyperlink" Target="https://www.kp.gov.lv/lv" TargetMode="External"/><Relationship Id="rId4" Type="http://schemas.openxmlformats.org/officeDocument/2006/relationships/hyperlink" Target="https://www.csb.gov.lv/lv/dzimumu-lidztiesiba" TargetMode="External"/><Relationship Id="rId9" Type="http://schemas.openxmlformats.org/officeDocument/2006/relationships/hyperlink" Target="https://ec.europa.eu/info/sites/info/files/2020-european-semester-csr-comm-recommendation-latvia_lv.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Users\td-jursa\Desktop\RRF.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fk\tand\TAND\&#256;RVALSTU%20FINAN&#352;U%20RESURSU%20ANAL&#298;ZES%20NODA&#315;A\_MODELIS\model\Modelis_l&#299;dz_2026\RRF.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fk\tand\TAND\&#256;RVALSTU%20FINAN&#352;U%20RESURSU%20ANAL&#298;ZES%20NODA&#315;A\_MODELIS\model\Modelis_l&#299;dz_2026\RRF.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Sheet1!$D$102</c:f>
              <c:strCache>
                <c:ptCount val="1"/>
                <c:pt idx="0">
                  <c:v>Investīcijas infrastruktūra</c:v>
                </c:pt>
              </c:strCache>
            </c:strRef>
          </c:tx>
          <c:spPr>
            <a:solidFill>
              <a:schemeClr val="accent1"/>
            </a:solidFill>
            <a:ln>
              <a:noFill/>
            </a:ln>
            <a:effectLst/>
          </c:spPr>
          <c:invertIfNegative val="0"/>
          <c:cat>
            <c:numRef>
              <c:f>Sheet1!$E$95:$J$95</c:f>
              <c:numCache>
                <c:formatCode>General</c:formatCode>
                <c:ptCount val="6"/>
                <c:pt idx="0">
                  <c:v>2021</c:v>
                </c:pt>
                <c:pt idx="1">
                  <c:v>2022</c:v>
                </c:pt>
                <c:pt idx="2">
                  <c:v>2023</c:v>
                </c:pt>
                <c:pt idx="3">
                  <c:v>2024</c:v>
                </c:pt>
                <c:pt idx="4">
                  <c:v>2025</c:v>
                </c:pt>
                <c:pt idx="5">
                  <c:v>2026</c:v>
                </c:pt>
              </c:numCache>
            </c:numRef>
          </c:cat>
          <c:val>
            <c:numRef>
              <c:f>Sheet1!$E$102:$J$102</c:f>
              <c:numCache>
                <c:formatCode>0.0%</c:formatCode>
                <c:ptCount val="6"/>
                <c:pt idx="0">
                  <c:v>0.10068958134472823</c:v>
                </c:pt>
                <c:pt idx="1">
                  <c:v>0.66969977949201909</c:v>
                </c:pt>
                <c:pt idx="2">
                  <c:v>0.73047129954753209</c:v>
                </c:pt>
                <c:pt idx="3">
                  <c:v>0.62919523149137735</c:v>
                </c:pt>
                <c:pt idx="4">
                  <c:v>0.65808461182836997</c:v>
                </c:pt>
                <c:pt idx="5">
                  <c:v>0.63498292872552875</c:v>
                </c:pt>
              </c:numCache>
            </c:numRef>
          </c:val>
          <c:extLst>
            <c:ext xmlns:c16="http://schemas.microsoft.com/office/drawing/2014/chart" uri="{C3380CC4-5D6E-409C-BE32-E72D297353CC}">
              <c16:uniqueId val="{00000000-B845-4FC2-BE39-B81539B5D334}"/>
            </c:ext>
          </c:extLst>
        </c:ser>
        <c:ser>
          <c:idx val="1"/>
          <c:order val="1"/>
          <c:tx>
            <c:strRef>
              <c:f>Sheet1!$D$103</c:f>
              <c:strCache>
                <c:ptCount val="1"/>
                <c:pt idx="0">
                  <c:v>Investīcijas tehnoloģijas</c:v>
                </c:pt>
              </c:strCache>
            </c:strRef>
          </c:tx>
          <c:spPr>
            <a:solidFill>
              <a:schemeClr val="accent2"/>
            </a:solidFill>
            <a:ln>
              <a:noFill/>
            </a:ln>
            <a:effectLst/>
          </c:spPr>
          <c:invertIfNegative val="0"/>
          <c:cat>
            <c:numRef>
              <c:f>Sheet1!$E$95:$J$95</c:f>
              <c:numCache>
                <c:formatCode>General</c:formatCode>
                <c:ptCount val="6"/>
                <c:pt idx="0">
                  <c:v>2021</c:v>
                </c:pt>
                <c:pt idx="1">
                  <c:v>2022</c:v>
                </c:pt>
                <c:pt idx="2">
                  <c:v>2023</c:v>
                </c:pt>
                <c:pt idx="3">
                  <c:v>2024</c:v>
                </c:pt>
                <c:pt idx="4">
                  <c:v>2025</c:v>
                </c:pt>
                <c:pt idx="5">
                  <c:v>2026</c:v>
                </c:pt>
              </c:numCache>
            </c:numRef>
          </c:cat>
          <c:val>
            <c:numRef>
              <c:f>Sheet1!$E$103:$J$103</c:f>
              <c:numCache>
                <c:formatCode>0.0%</c:formatCode>
                <c:ptCount val="6"/>
                <c:pt idx="0">
                  <c:v>0</c:v>
                </c:pt>
                <c:pt idx="1">
                  <c:v>0</c:v>
                </c:pt>
                <c:pt idx="2">
                  <c:v>1.9879114509156953E-2</c:v>
                </c:pt>
                <c:pt idx="3">
                  <c:v>4.849387252792154E-2</c:v>
                </c:pt>
                <c:pt idx="4">
                  <c:v>7.4835125394736191E-2</c:v>
                </c:pt>
                <c:pt idx="5">
                  <c:v>0.10841534218977797</c:v>
                </c:pt>
              </c:numCache>
            </c:numRef>
          </c:val>
          <c:extLst>
            <c:ext xmlns:c16="http://schemas.microsoft.com/office/drawing/2014/chart" uri="{C3380CC4-5D6E-409C-BE32-E72D297353CC}">
              <c16:uniqueId val="{00000001-B845-4FC2-BE39-B81539B5D334}"/>
            </c:ext>
          </c:extLst>
        </c:ser>
        <c:ser>
          <c:idx val="2"/>
          <c:order val="2"/>
          <c:tx>
            <c:strRef>
              <c:f>Sheet1!$D$104</c:f>
              <c:strCache>
                <c:ptCount val="1"/>
                <c:pt idx="0">
                  <c:v>Investicījas pamatkapitālā</c:v>
                </c:pt>
              </c:strCache>
            </c:strRef>
          </c:tx>
          <c:spPr>
            <a:solidFill>
              <a:schemeClr val="accent3"/>
            </a:solidFill>
            <a:ln>
              <a:noFill/>
            </a:ln>
            <a:effectLst/>
          </c:spPr>
          <c:invertIfNegative val="0"/>
          <c:cat>
            <c:numRef>
              <c:f>Sheet1!$E$95:$J$95</c:f>
              <c:numCache>
                <c:formatCode>General</c:formatCode>
                <c:ptCount val="6"/>
                <c:pt idx="0">
                  <c:v>2021</c:v>
                </c:pt>
                <c:pt idx="1">
                  <c:v>2022</c:v>
                </c:pt>
                <c:pt idx="2">
                  <c:v>2023</c:v>
                </c:pt>
                <c:pt idx="3">
                  <c:v>2024</c:v>
                </c:pt>
                <c:pt idx="4">
                  <c:v>2025</c:v>
                </c:pt>
                <c:pt idx="5">
                  <c:v>2026</c:v>
                </c:pt>
              </c:numCache>
            </c:numRef>
          </c:cat>
          <c:val>
            <c:numRef>
              <c:f>Sheet1!$E$104:$J$104</c:f>
              <c:numCache>
                <c:formatCode>0.0%</c:formatCode>
                <c:ptCount val="6"/>
                <c:pt idx="0">
                  <c:v>0.23305708448932622</c:v>
                </c:pt>
                <c:pt idx="1">
                  <c:v>0.25708539631176214</c:v>
                </c:pt>
                <c:pt idx="2">
                  <c:v>0.14572961643428586</c:v>
                </c:pt>
                <c:pt idx="3">
                  <c:v>0.2232467468079207</c:v>
                </c:pt>
                <c:pt idx="4">
                  <c:v>0.18461669414983625</c:v>
                </c:pt>
                <c:pt idx="5">
                  <c:v>0.14481798572913798</c:v>
                </c:pt>
              </c:numCache>
            </c:numRef>
          </c:val>
          <c:extLst>
            <c:ext xmlns:c16="http://schemas.microsoft.com/office/drawing/2014/chart" uri="{C3380CC4-5D6E-409C-BE32-E72D297353CC}">
              <c16:uniqueId val="{00000002-B845-4FC2-BE39-B81539B5D334}"/>
            </c:ext>
          </c:extLst>
        </c:ser>
        <c:ser>
          <c:idx val="3"/>
          <c:order val="3"/>
          <c:tx>
            <c:strRef>
              <c:f>Sheet1!$D$105</c:f>
              <c:strCache>
                <c:ptCount val="1"/>
                <c:pt idx="0">
                  <c:v>Investīcijas cilvēkkapitālā</c:v>
                </c:pt>
              </c:strCache>
            </c:strRef>
          </c:tx>
          <c:spPr>
            <a:solidFill>
              <a:schemeClr val="accent4"/>
            </a:solidFill>
            <a:ln>
              <a:noFill/>
            </a:ln>
            <a:effectLst/>
          </c:spPr>
          <c:invertIfNegative val="0"/>
          <c:cat>
            <c:numRef>
              <c:f>Sheet1!$E$95:$J$95</c:f>
              <c:numCache>
                <c:formatCode>General</c:formatCode>
                <c:ptCount val="6"/>
                <c:pt idx="0">
                  <c:v>2021</c:v>
                </c:pt>
                <c:pt idx="1">
                  <c:v>2022</c:v>
                </c:pt>
                <c:pt idx="2">
                  <c:v>2023</c:v>
                </c:pt>
                <c:pt idx="3">
                  <c:v>2024</c:v>
                </c:pt>
                <c:pt idx="4">
                  <c:v>2025</c:v>
                </c:pt>
                <c:pt idx="5">
                  <c:v>2026</c:v>
                </c:pt>
              </c:numCache>
            </c:numRef>
          </c:cat>
          <c:val>
            <c:numRef>
              <c:f>Sheet1!$E$105:$J$105</c:f>
              <c:numCache>
                <c:formatCode>0.0%</c:formatCode>
                <c:ptCount val="6"/>
                <c:pt idx="0">
                  <c:v>0.66625333416594557</c:v>
                </c:pt>
                <c:pt idx="1">
                  <c:v>7.3214824196218858E-2</c:v>
                </c:pt>
                <c:pt idx="2">
                  <c:v>0.1039199695090252</c:v>
                </c:pt>
                <c:pt idx="3">
                  <c:v>9.9064149172780516E-2</c:v>
                </c:pt>
                <c:pt idx="4">
                  <c:v>8.2463568627057615E-2</c:v>
                </c:pt>
                <c:pt idx="5">
                  <c:v>0.11178374335555531</c:v>
                </c:pt>
              </c:numCache>
            </c:numRef>
          </c:val>
          <c:extLst>
            <c:ext xmlns:c16="http://schemas.microsoft.com/office/drawing/2014/chart" uri="{C3380CC4-5D6E-409C-BE32-E72D297353CC}">
              <c16:uniqueId val="{00000003-B845-4FC2-BE39-B81539B5D334}"/>
            </c:ext>
          </c:extLst>
        </c:ser>
        <c:dLbls>
          <c:showLegendKey val="0"/>
          <c:showVal val="0"/>
          <c:showCatName val="0"/>
          <c:showSerName val="0"/>
          <c:showPercent val="0"/>
          <c:showBubbleSize val="0"/>
        </c:dLbls>
        <c:gapWidth val="150"/>
        <c:overlap val="100"/>
        <c:axId val="717309752"/>
        <c:axId val="717310408"/>
      </c:barChart>
      <c:catAx>
        <c:axId val="717309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v-LV"/>
          </a:p>
        </c:txPr>
        <c:crossAx val="717310408"/>
        <c:crosses val="autoZero"/>
        <c:auto val="1"/>
        <c:lblAlgn val="ctr"/>
        <c:lblOffset val="100"/>
        <c:noMultiLvlLbl val="0"/>
      </c:catAx>
      <c:valAx>
        <c:axId val="71731040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v-LV"/>
          </a:p>
        </c:txPr>
        <c:crossAx val="717309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'Rezultāti '!$B$24</c:f>
              <c:strCache>
                <c:ptCount val="1"/>
                <c:pt idx="0">
                  <c:v>1650 milj. eiro</c:v>
                </c:pt>
              </c:strCache>
            </c:strRef>
          </c:tx>
          <c:spPr>
            <a:ln w="28575" cap="rnd">
              <a:solidFill>
                <a:schemeClr val="accent1"/>
              </a:solidFill>
              <a:round/>
            </a:ln>
            <a:effectLst/>
          </c:spPr>
          <c:marker>
            <c:symbol val="none"/>
          </c:marker>
          <c:cat>
            <c:numRef>
              <c:f>'Rezultāti '!$C$23:$L$23</c:f>
              <c:numCache>
                <c:formatCode>General</c:formatCode>
                <c:ptCount val="10"/>
                <c:pt idx="0">
                  <c:v>2020</c:v>
                </c:pt>
                <c:pt idx="1">
                  <c:v>2021</c:v>
                </c:pt>
                <c:pt idx="2">
                  <c:v>2022</c:v>
                </c:pt>
                <c:pt idx="3">
                  <c:v>2023</c:v>
                </c:pt>
                <c:pt idx="4">
                  <c:v>2024</c:v>
                </c:pt>
                <c:pt idx="5">
                  <c:v>2025</c:v>
                </c:pt>
                <c:pt idx="6">
                  <c:v>2026</c:v>
                </c:pt>
                <c:pt idx="7" formatCode="0">
                  <c:v>2027</c:v>
                </c:pt>
                <c:pt idx="8" formatCode="0">
                  <c:v>2028</c:v>
                </c:pt>
                <c:pt idx="9" formatCode="0">
                  <c:v>2029</c:v>
                </c:pt>
              </c:numCache>
            </c:numRef>
          </c:cat>
          <c:val>
            <c:numRef>
              <c:f>'Rezultāti '!$C$24:$L$24</c:f>
              <c:numCache>
                <c:formatCode>0.0</c:formatCode>
                <c:ptCount val="10"/>
                <c:pt idx="0">
                  <c:v>0</c:v>
                </c:pt>
                <c:pt idx="1">
                  <c:v>7.4998029097363139E-4</c:v>
                </c:pt>
                <c:pt idx="2">
                  <c:v>1.3879932042921636E-2</c:v>
                </c:pt>
                <c:pt idx="3">
                  <c:v>9.3106518567825231E-2</c:v>
                </c:pt>
                <c:pt idx="4">
                  <c:v>0.15960806259271537</c:v>
                </c:pt>
                <c:pt idx="5">
                  <c:v>0.2219764582239693</c:v>
                </c:pt>
                <c:pt idx="6">
                  <c:v>0.27195875237689543</c:v>
                </c:pt>
                <c:pt idx="7">
                  <c:v>0.25521736872721745</c:v>
                </c:pt>
                <c:pt idx="8">
                  <c:v>0.19031041570909263</c:v>
                </c:pt>
                <c:pt idx="9">
                  <c:v>5.3493225305373433E-2</c:v>
                </c:pt>
              </c:numCache>
            </c:numRef>
          </c:val>
          <c:smooth val="0"/>
          <c:extLst>
            <c:ext xmlns:c16="http://schemas.microsoft.com/office/drawing/2014/chart" uri="{C3380CC4-5D6E-409C-BE32-E72D297353CC}">
              <c16:uniqueId val="{00000000-8450-4534-BB62-4655193FC224}"/>
            </c:ext>
          </c:extLst>
        </c:ser>
        <c:ser>
          <c:idx val="1"/>
          <c:order val="1"/>
          <c:tx>
            <c:strRef>
              <c:f>'Rezultāti '!$B$25</c:f>
              <c:strCache>
                <c:ptCount val="1"/>
                <c:pt idx="0">
                  <c:v>1963 milj. eiro</c:v>
                </c:pt>
              </c:strCache>
            </c:strRef>
          </c:tx>
          <c:spPr>
            <a:ln w="28575" cap="rnd">
              <a:solidFill>
                <a:schemeClr val="accent2"/>
              </a:solidFill>
              <a:round/>
            </a:ln>
            <a:effectLst/>
          </c:spPr>
          <c:marker>
            <c:symbol val="none"/>
          </c:marker>
          <c:cat>
            <c:numRef>
              <c:f>'Rezultāti '!$C$23:$L$23</c:f>
              <c:numCache>
                <c:formatCode>General</c:formatCode>
                <c:ptCount val="10"/>
                <c:pt idx="0">
                  <c:v>2020</c:v>
                </c:pt>
                <c:pt idx="1">
                  <c:v>2021</c:v>
                </c:pt>
                <c:pt idx="2">
                  <c:v>2022</c:v>
                </c:pt>
                <c:pt idx="3">
                  <c:v>2023</c:v>
                </c:pt>
                <c:pt idx="4">
                  <c:v>2024</c:v>
                </c:pt>
                <c:pt idx="5">
                  <c:v>2025</c:v>
                </c:pt>
                <c:pt idx="6">
                  <c:v>2026</c:v>
                </c:pt>
                <c:pt idx="7" formatCode="0">
                  <c:v>2027</c:v>
                </c:pt>
                <c:pt idx="8" formatCode="0">
                  <c:v>2028</c:v>
                </c:pt>
                <c:pt idx="9" formatCode="0">
                  <c:v>2029</c:v>
                </c:pt>
              </c:numCache>
            </c:numRef>
          </c:cat>
          <c:val>
            <c:numRef>
              <c:f>'Rezultāti '!$C$25:$L$25</c:f>
              <c:numCache>
                <c:formatCode>0.000</c:formatCode>
                <c:ptCount val="10"/>
                <c:pt idx="0" formatCode="0.0">
                  <c:v>0</c:v>
                </c:pt>
                <c:pt idx="1">
                  <c:v>8.8133332783423002E-4</c:v>
                </c:pt>
                <c:pt idx="2">
                  <c:v>1.6347857023121456E-2</c:v>
                </c:pt>
                <c:pt idx="3">
                  <c:v>0.1100156321742804</c:v>
                </c:pt>
                <c:pt idx="4">
                  <c:v>0.18957441118703303</c:v>
                </c:pt>
                <c:pt idx="5">
                  <c:v>0.26447218437940578</c:v>
                </c:pt>
                <c:pt idx="6">
                  <c:v>0.32449638602436159</c:v>
                </c:pt>
                <c:pt idx="7">
                  <c:v>0.30511705897642083</c:v>
                </c:pt>
                <c:pt idx="8">
                  <c:v>0.22753026989571629</c:v>
                </c:pt>
                <c:pt idx="9">
                  <c:v>6.3181744598700934E-2</c:v>
                </c:pt>
              </c:numCache>
            </c:numRef>
          </c:val>
          <c:smooth val="0"/>
          <c:extLst>
            <c:ext xmlns:c16="http://schemas.microsoft.com/office/drawing/2014/chart" uri="{C3380CC4-5D6E-409C-BE32-E72D297353CC}">
              <c16:uniqueId val="{00000001-8450-4534-BB62-4655193FC224}"/>
            </c:ext>
          </c:extLst>
        </c:ser>
        <c:dLbls>
          <c:showLegendKey val="0"/>
          <c:showVal val="0"/>
          <c:showCatName val="0"/>
          <c:showSerName val="0"/>
          <c:showPercent val="0"/>
          <c:showBubbleSize val="0"/>
        </c:dLbls>
        <c:smooth val="0"/>
        <c:axId val="650378216"/>
        <c:axId val="650381496"/>
      </c:lineChart>
      <c:catAx>
        <c:axId val="650378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lv-LV"/>
          </a:p>
        </c:txPr>
        <c:crossAx val="650381496"/>
        <c:crosses val="autoZero"/>
        <c:auto val="1"/>
        <c:lblAlgn val="ctr"/>
        <c:lblOffset val="100"/>
        <c:noMultiLvlLbl val="0"/>
      </c:catAx>
      <c:valAx>
        <c:axId val="6503814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lv-LV"/>
          </a:p>
        </c:txPr>
        <c:crossAx val="650378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'Rezultāti '!$B$27</c:f>
              <c:strCache>
                <c:ptCount val="1"/>
                <c:pt idx="0">
                  <c:v>1650 milj. eiro</c:v>
                </c:pt>
              </c:strCache>
            </c:strRef>
          </c:tx>
          <c:spPr>
            <a:ln w="28575" cap="rnd">
              <a:solidFill>
                <a:schemeClr val="accent1"/>
              </a:solidFill>
              <a:round/>
            </a:ln>
            <a:effectLst/>
          </c:spPr>
          <c:marker>
            <c:symbol val="none"/>
          </c:marker>
          <c:cat>
            <c:numRef>
              <c:f>'Rezultāti '!$C$23:$L$23</c:f>
              <c:numCache>
                <c:formatCode>General</c:formatCode>
                <c:ptCount val="10"/>
                <c:pt idx="0">
                  <c:v>2020</c:v>
                </c:pt>
                <c:pt idx="1">
                  <c:v>2021</c:v>
                </c:pt>
                <c:pt idx="2">
                  <c:v>2022</c:v>
                </c:pt>
                <c:pt idx="3">
                  <c:v>2023</c:v>
                </c:pt>
                <c:pt idx="4">
                  <c:v>2024</c:v>
                </c:pt>
                <c:pt idx="5">
                  <c:v>2025</c:v>
                </c:pt>
                <c:pt idx="6">
                  <c:v>2026</c:v>
                </c:pt>
                <c:pt idx="7" formatCode="0">
                  <c:v>2027</c:v>
                </c:pt>
                <c:pt idx="8" formatCode="0">
                  <c:v>2028</c:v>
                </c:pt>
                <c:pt idx="9" formatCode="0">
                  <c:v>2029</c:v>
                </c:pt>
              </c:numCache>
            </c:numRef>
          </c:cat>
          <c:val>
            <c:numRef>
              <c:f>'Rezultāti '!$C$27:$L$27</c:f>
              <c:numCache>
                <c:formatCode>0.00</c:formatCode>
                <c:ptCount val="10"/>
                <c:pt idx="0">
                  <c:v>4.7285956122217199E-5</c:v>
                </c:pt>
                <c:pt idx="1">
                  <c:v>4.7285956122217199E-5</c:v>
                </c:pt>
                <c:pt idx="2">
                  <c:v>1.4932654325612146E-3</c:v>
                </c:pt>
                <c:pt idx="3">
                  <c:v>2.6856411437864814E-2</c:v>
                </c:pt>
                <c:pt idx="4">
                  <c:v>7.5755800252991543E-2</c:v>
                </c:pt>
                <c:pt idx="5">
                  <c:v>0.10224363179301837</c:v>
                </c:pt>
                <c:pt idx="6">
                  <c:v>0.13284932820474402</c:v>
                </c:pt>
                <c:pt idx="7">
                  <c:v>0.13798025978174525</c:v>
                </c:pt>
                <c:pt idx="8">
                  <c:v>0.11442503116692435</c:v>
                </c:pt>
                <c:pt idx="9">
                  <c:v>3.9491264025115998E-2</c:v>
                </c:pt>
              </c:numCache>
            </c:numRef>
          </c:val>
          <c:smooth val="0"/>
          <c:extLst>
            <c:ext xmlns:c16="http://schemas.microsoft.com/office/drawing/2014/chart" uri="{C3380CC4-5D6E-409C-BE32-E72D297353CC}">
              <c16:uniqueId val="{00000000-6C3E-4CE0-9BC4-CC038B7C6948}"/>
            </c:ext>
          </c:extLst>
        </c:ser>
        <c:ser>
          <c:idx val="1"/>
          <c:order val="1"/>
          <c:tx>
            <c:strRef>
              <c:f>'Rezultāti '!$B$28</c:f>
              <c:strCache>
                <c:ptCount val="1"/>
                <c:pt idx="0">
                  <c:v>1963 milj. eiro</c:v>
                </c:pt>
              </c:strCache>
            </c:strRef>
          </c:tx>
          <c:spPr>
            <a:ln w="28575" cap="rnd">
              <a:solidFill>
                <a:schemeClr val="accent2"/>
              </a:solidFill>
              <a:round/>
            </a:ln>
            <a:effectLst/>
          </c:spPr>
          <c:marker>
            <c:symbol val="none"/>
          </c:marker>
          <c:cat>
            <c:numRef>
              <c:f>'Rezultāti '!$C$23:$L$23</c:f>
              <c:numCache>
                <c:formatCode>General</c:formatCode>
                <c:ptCount val="10"/>
                <c:pt idx="0">
                  <c:v>2020</c:v>
                </c:pt>
                <c:pt idx="1">
                  <c:v>2021</c:v>
                </c:pt>
                <c:pt idx="2">
                  <c:v>2022</c:v>
                </c:pt>
                <c:pt idx="3">
                  <c:v>2023</c:v>
                </c:pt>
                <c:pt idx="4">
                  <c:v>2024</c:v>
                </c:pt>
                <c:pt idx="5">
                  <c:v>2025</c:v>
                </c:pt>
                <c:pt idx="6">
                  <c:v>2026</c:v>
                </c:pt>
                <c:pt idx="7" formatCode="0">
                  <c:v>2027</c:v>
                </c:pt>
                <c:pt idx="8" formatCode="0">
                  <c:v>2028</c:v>
                </c:pt>
                <c:pt idx="9" formatCode="0">
                  <c:v>2029</c:v>
                </c:pt>
              </c:numCache>
            </c:numRef>
          </c:cat>
          <c:val>
            <c:numRef>
              <c:f>'Rezultāti '!$C$28:$L$28</c:f>
              <c:numCache>
                <c:formatCode>0.00</c:formatCode>
                <c:ptCount val="10"/>
                <c:pt idx="0">
                  <c:v>0</c:v>
                </c:pt>
                <c:pt idx="1">
                  <c:v>5.5567846036705393E-5</c:v>
                </c:pt>
                <c:pt idx="2">
                  <c:v>1.7568466574619226E-3</c:v>
                </c:pt>
                <c:pt idx="3">
                  <c:v>3.1692012858909782E-2</c:v>
                </c:pt>
                <c:pt idx="4">
                  <c:v>8.9730613360790093E-2</c:v>
                </c:pt>
                <c:pt idx="5">
                  <c:v>0.12178097092405156</c:v>
                </c:pt>
                <c:pt idx="6">
                  <c:v>0.15863039930977585</c:v>
                </c:pt>
                <c:pt idx="7">
                  <c:v>0.16525334488525439</c:v>
                </c:pt>
                <c:pt idx="8">
                  <c:v>0.13741785407078705</c:v>
                </c:pt>
                <c:pt idx="9">
                  <c:v>6.1838034331854176E-2</c:v>
                </c:pt>
              </c:numCache>
            </c:numRef>
          </c:val>
          <c:smooth val="0"/>
          <c:extLst>
            <c:ext xmlns:c16="http://schemas.microsoft.com/office/drawing/2014/chart" uri="{C3380CC4-5D6E-409C-BE32-E72D297353CC}">
              <c16:uniqueId val="{00000001-6C3E-4CE0-9BC4-CC038B7C6948}"/>
            </c:ext>
          </c:extLst>
        </c:ser>
        <c:dLbls>
          <c:showLegendKey val="0"/>
          <c:showVal val="0"/>
          <c:showCatName val="0"/>
          <c:showSerName val="0"/>
          <c:showPercent val="0"/>
          <c:showBubbleSize val="0"/>
        </c:dLbls>
        <c:smooth val="0"/>
        <c:axId val="650378216"/>
        <c:axId val="650381496"/>
      </c:lineChart>
      <c:catAx>
        <c:axId val="650378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lv-LV"/>
          </a:p>
        </c:txPr>
        <c:crossAx val="650381496"/>
        <c:crosses val="autoZero"/>
        <c:auto val="1"/>
        <c:lblAlgn val="ctr"/>
        <c:lblOffset val="100"/>
        <c:noMultiLvlLbl val="0"/>
      </c:catAx>
      <c:valAx>
        <c:axId val="6503814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lv-LV"/>
          </a:p>
        </c:txPr>
        <c:crossAx val="650378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68C6255-3594-4460-ABDB-8385F3629F31}" type="doc">
      <dgm:prSet loTypeId="urn:microsoft.com/office/officeart/2005/8/layout/default" loCatId="list" qsTypeId="urn:microsoft.com/office/officeart/2005/8/quickstyle/simple1" qsCatId="simple" csTypeId="urn:microsoft.com/office/officeart/2005/8/colors/colorful2" csCatId="colorful" phldr="1"/>
      <dgm:spPr/>
    </dgm:pt>
    <dgm:pt modelId="{29A1DF52-595B-42F5-A971-0F36E7647B07}">
      <dgm:prSet phldrT="[Text]" custT="1"/>
      <dgm:spPr/>
      <dgm:t>
        <a:bodyPr/>
        <a:lstStyle/>
        <a:p>
          <a:r>
            <a:rPr lang="lv-LV" sz="1200" b="1" dirty="0">
              <a:latin typeface="Calibri" panose="020F0502020204030204" pitchFamily="34" charset="0"/>
              <a:cs typeface="Calibri" panose="020F0502020204030204" pitchFamily="34" charset="0"/>
            </a:rPr>
            <a:t>Klimata pārmaiņas un ilgstpēja</a:t>
          </a:r>
        </a:p>
        <a:p>
          <a:r>
            <a:rPr lang="lv-LV" sz="1200" b="1" dirty="0">
              <a:latin typeface="Calibri" panose="020F0502020204030204" pitchFamily="34" charset="0"/>
              <a:cs typeface="Calibri" panose="020F0502020204030204" pitchFamily="34" charset="0"/>
            </a:rPr>
            <a:t>(37%)</a:t>
          </a:r>
          <a:endParaRPr lang="en-US" sz="1200" dirty="0">
            <a:latin typeface="Calibri" panose="020F0502020204030204" pitchFamily="34" charset="0"/>
            <a:cs typeface="Calibri" panose="020F0502020204030204" pitchFamily="34" charset="0"/>
          </a:endParaRPr>
        </a:p>
      </dgm:t>
    </dgm:pt>
    <dgm:pt modelId="{AFDB4474-29FC-40BC-B146-51A2DEB30A5A}" type="parTrans" cxnId="{80A972D5-630D-47D8-9584-721B15D697A7}">
      <dgm:prSet/>
      <dgm:spPr/>
      <dgm:t>
        <a:bodyPr/>
        <a:lstStyle/>
        <a:p>
          <a:endParaRPr lang="en-US" sz="1200">
            <a:latin typeface="Calibri" panose="020F0502020204030204" pitchFamily="34" charset="0"/>
            <a:cs typeface="Calibri" panose="020F0502020204030204" pitchFamily="34" charset="0"/>
          </a:endParaRPr>
        </a:p>
      </dgm:t>
    </dgm:pt>
    <dgm:pt modelId="{57D64136-B2F9-4735-B3E4-6D5746710430}" type="sibTrans" cxnId="{80A972D5-630D-47D8-9584-721B15D697A7}">
      <dgm:prSet/>
      <dgm:spPr/>
      <dgm:t>
        <a:bodyPr/>
        <a:lstStyle/>
        <a:p>
          <a:endParaRPr lang="en-US" sz="1200">
            <a:latin typeface="Calibri" panose="020F0502020204030204" pitchFamily="34" charset="0"/>
            <a:cs typeface="Calibri" panose="020F0502020204030204" pitchFamily="34" charset="0"/>
          </a:endParaRPr>
        </a:p>
      </dgm:t>
    </dgm:pt>
    <dgm:pt modelId="{5867DC05-5414-471E-9645-E88E0451DEBD}">
      <dgm:prSet phldrT="[Text]" custT="1"/>
      <dgm:spPr/>
      <dgm:t>
        <a:bodyPr/>
        <a:lstStyle/>
        <a:p>
          <a:r>
            <a:rPr lang="lv-LV" sz="1200" b="1" dirty="0">
              <a:latin typeface="Calibri" panose="020F0502020204030204" pitchFamily="34" charset="0"/>
              <a:cs typeface="Calibri" panose="020F0502020204030204" pitchFamily="34" charset="0"/>
            </a:rPr>
            <a:t>Veselība (10%)</a:t>
          </a:r>
          <a:endParaRPr lang="en-US" sz="1200" b="1" dirty="0">
            <a:latin typeface="Calibri" panose="020F0502020204030204" pitchFamily="34" charset="0"/>
            <a:cs typeface="Calibri" panose="020F0502020204030204" pitchFamily="34" charset="0"/>
          </a:endParaRPr>
        </a:p>
      </dgm:t>
    </dgm:pt>
    <dgm:pt modelId="{DEAA2A41-CD21-4C3D-A933-833F40E465FB}" type="parTrans" cxnId="{FED2B345-4CD9-4D15-947F-EBC6D581FE99}">
      <dgm:prSet/>
      <dgm:spPr/>
      <dgm:t>
        <a:bodyPr/>
        <a:lstStyle/>
        <a:p>
          <a:endParaRPr lang="en-US" sz="1200">
            <a:latin typeface="Calibri" panose="020F0502020204030204" pitchFamily="34" charset="0"/>
            <a:cs typeface="Calibri" panose="020F0502020204030204" pitchFamily="34" charset="0"/>
          </a:endParaRPr>
        </a:p>
      </dgm:t>
    </dgm:pt>
    <dgm:pt modelId="{7B17ED4C-8325-4851-B4D1-71F2008D4E5F}" type="sibTrans" cxnId="{FED2B345-4CD9-4D15-947F-EBC6D581FE99}">
      <dgm:prSet/>
      <dgm:spPr/>
      <dgm:t>
        <a:bodyPr/>
        <a:lstStyle/>
        <a:p>
          <a:endParaRPr lang="en-US" sz="1200">
            <a:latin typeface="Calibri" panose="020F0502020204030204" pitchFamily="34" charset="0"/>
            <a:cs typeface="Calibri" panose="020F0502020204030204" pitchFamily="34" charset="0"/>
          </a:endParaRPr>
        </a:p>
      </dgm:t>
    </dgm:pt>
    <dgm:pt modelId="{38F73163-F6CC-4F49-A82A-961FBAA19EC9}">
      <dgm:prSet phldrT="[Text]" custT="1"/>
      <dgm:spPr/>
      <dgm:t>
        <a:bodyPr/>
        <a:lstStyle/>
        <a:p>
          <a:r>
            <a:rPr lang="lv-LV" sz="1200" b="1" dirty="0">
              <a:latin typeface="Calibri" panose="020F0502020204030204" pitchFamily="34" charset="0"/>
              <a:cs typeface="Calibri" panose="020F0502020204030204" pitchFamily="34" charset="0"/>
            </a:rPr>
            <a:t>Nevienlīdzības mazināšana (20%)</a:t>
          </a:r>
          <a:endParaRPr lang="en-US" sz="1200" b="1" dirty="0">
            <a:latin typeface="Calibri" panose="020F0502020204030204" pitchFamily="34" charset="0"/>
            <a:cs typeface="Calibri" panose="020F0502020204030204" pitchFamily="34" charset="0"/>
          </a:endParaRPr>
        </a:p>
      </dgm:t>
    </dgm:pt>
    <dgm:pt modelId="{BF5B4CAE-9790-460E-B821-1C6C62D5B46B}" type="parTrans" cxnId="{25D40351-CF2C-4BF0-A5B9-1EC5A3782A00}">
      <dgm:prSet/>
      <dgm:spPr/>
      <dgm:t>
        <a:bodyPr/>
        <a:lstStyle/>
        <a:p>
          <a:endParaRPr lang="en-US" sz="1200">
            <a:latin typeface="Calibri" panose="020F0502020204030204" pitchFamily="34" charset="0"/>
            <a:cs typeface="Calibri" panose="020F0502020204030204" pitchFamily="34" charset="0"/>
          </a:endParaRPr>
        </a:p>
      </dgm:t>
    </dgm:pt>
    <dgm:pt modelId="{7AA83657-53E0-4DF9-8B31-A3E89717E8FF}" type="sibTrans" cxnId="{25D40351-CF2C-4BF0-A5B9-1EC5A3782A00}">
      <dgm:prSet/>
      <dgm:spPr/>
      <dgm:t>
        <a:bodyPr/>
        <a:lstStyle/>
        <a:p>
          <a:endParaRPr lang="en-US" sz="1200">
            <a:latin typeface="Calibri" panose="020F0502020204030204" pitchFamily="34" charset="0"/>
            <a:cs typeface="Calibri" panose="020F0502020204030204" pitchFamily="34" charset="0"/>
          </a:endParaRPr>
        </a:p>
      </dgm:t>
    </dgm:pt>
    <dgm:pt modelId="{011F6ACB-513D-414B-9B1F-22308A4A54AB}">
      <dgm:prSet custT="1"/>
      <dgm:spPr/>
      <dgm:t>
        <a:bodyPr/>
        <a:lstStyle/>
        <a:p>
          <a:r>
            <a:rPr lang="lv-LV" sz="1200" b="1" dirty="0">
              <a:latin typeface="Calibri" panose="020F0502020204030204" pitchFamily="34" charset="0"/>
              <a:cs typeface="Calibri" panose="020F0502020204030204" pitchFamily="34" charset="0"/>
            </a:rPr>
            <a:t>Ekonomikas transformācija un produktivitātes reforma (11%)</a:t>
          </a:r>
        </a:p>
      </dgm:t>
    </dgm:pt>
    <dgm:pt modelId="{37DFFB8A-A27F-4F05-B574-620FFF30517A}" type="parTrans" cxnId="{E8CF3241-9DA6-4704-B6D9-5613126D5C91}">
      <dgm:prSet/>
      <dgm:spPr/>
      <dgm:t>
        <a:bodyPr/>
        <a:lstStyle/>
        <a:p>
          <a:endParaRPr lang="en-US" sz="1200">
            <a:latin typeface="Calibri" panose="020F0502020204030204" pitchFamily="34" charset="0"/>
            <a:cs typeface="Calibri" panose="020F0502020204030204" pitchFamily="34" charset="0"/>
          </a:endParaRPr>
        </a:p>
      </dgm:t>
    </dgm:pt>
    <dgm:pt modelId="{4FD2A2E6-1702-4B10-8120-F19E6356B090}" type="sibTrans" cxnId="{E8CF3241-9DA6-4704-B6D9-5613126D5C91}">
      <dgm:prSet/>
      <dgm:spPr/>
      <dgm:t>
        <a:bodyPr/>
        <a:lstStyle/>
        <a:p>
          <a:endParaRPr lang="en-US" sz="1200">
            <a:latin typeface="Calibri" panose="020F0502020204030204" pitchFamily="34" charset="0"/>
            <a:cs typeface="Calibri" panose="020F0502020204030204" pitchFamily="34" charset="0"/>
          </a:endParaRPr>
        </a:p>
      </dgm:t>
    </dgm:pt>
    <dgm:pt modelId="{DAAAFF42-4FD7-42E8-9EBA-1FDC55DED7D8}">
      <dgm:prSet phldrT="[Text]" custT="1"/>
      <dgm:spPr/>
      <dgm:t>
        <a:bodyPr/>
        <a:lstStyle/>
        <a:p>
          <a:r>
            <a:rPr lang="lv-LV" sz="1200" b="1" dirty="0">
              <a:latin typeface="Calibri" panose="020F0502020204030204" pitchFamily="34" charset="0"/>
              <a:cs typeface="Calibri" panose="020F0502020204030204" pitchFamily="34" charset="0"/>
            </a:rPr>
            <a:t>Digitālā transformācija (20%)</a:t>
          </a:r>
          <a:endParaRPr lang="en-US" sz="1200" b="1" dirty="0">
            <a:latin typeface="Calibri" panose="020F0502020204030204" pitchFamily="34" charset="0"/>
            <a:cs typeface="Calibri" panose="020F0502020204030204" pitchFamily="34" charset="0"/>
          </a:endParaRPr>
        </a:p>
      </dgm:t>
    </dgm:pt>
    <dgm:pt modelId="{E01BC72A-B473-4D8B-A77E-CCBB8449D5C1}" type="sibTrans" cxnId="{674B4687-8141-471D-B886-E47237039BB2}">
      <dgm:prSet/>
      <dgm:spPr/>
      <dgm:t>
        <a:bodyPr/>
        <a:lstStyle/>
        <a:p>
          <a:endParaRPr lang="en-US" sz="1200">
            <a:latin typeface="Calibri" panose="020F0502020204030204" pitchFamily="34" charset="0"/>
            <a:cs typeface="Calibri" panose="020F0502020204030204" pitchFamily="34" charset="0"/>
          </a:endParaRPr>
        </a:p>
      </dgm:t>
    </dgm:pt>
    <dgm:pt modelId="{871E04C2-3851-4154-93D2-BE60D7498046}" type="parTrans" cxnId="{674B4687-8141-471D-B886-E47237039BB2}">
      <dgm:prSet/>
      <dgm:spPr/>
      <dgm:t>
        <a:bodyPr/>
        <a:lstStyle/>
        <a:p>
          <a:endParaRPr lang="en-US" sz="1200">
            <a:latin typeface="Calibri" panose="020F0502020204030204" pitchFamily="34" charset="0"/>
            <a:cs typeface="Calibri" panose="020F0502020204030204" pitchFamily="34" charset="0"/>
          </a:endParaRPr>
        </a:p>
      </dgm:t>
    </dgm:pt>
    <dgm:pt modelId="{B200EA47-7037-4290-8908-6E35C7B47FF5}">
      <dgm:prSet custT="1"/>
      <dgm:spPr/>
      <dgm:t>
        <a:bodyPr/>
        <a:lstStyle/>
        <a:p>
          <a:r>
            <a:rPr lang="lv-LV" sz="1200" b="1" dirty="0">
              <a:latin typeface="Calibri" panose="020F0502020204030204" pitchFamily="34" charset="0"/>
              <a:cs typeface="Calibri" panose="020F0502020204030204" pitchFamily="34" charset="0"/>
            </a:rPr>
            <a:t>Likuma vara (2%)</a:t>
          </a:r>
        </a:p>
      </dgm:t>
    </dgm:pt>
    <dgm:pt modelId="{5567B748-9FE5-4365-AB01-06F71C765ABC}" type="parTrans" cxnId="{1780F1B9-B3A5-47E0-9BCD-674CDE20BC73}">
      <dgm:prSet/>
      <dgm:spPr/>
      <dgm:t>
        <a:bodyPr/>
        <a:lstStyle/>
        <a:p>
          <a:endParaRPr lang="en-US" sz="1200">
            <a:latin typeface="Calibri" panose="020F0502020204030204" pitchFamily="34" charset="0"/>
            <a:cs typeface="Calibri" panose="020F0502020204030204" pitchFamily="34" charset="0"/>
          </a:endParaRPr>
        </a:p>
      </dgm:t>
    </dgm:pt>
    <dgm:pt modelId="{43AFF16A-B7BE-44E2-B7A0-CD767265C235}" type="sibTrans" cxnId="{1780F1B9-B3A5-47E0-9BCD-674CDE20BC73}">
      <dgm:prSet/>
      <dgm:spPr/>
      <dgm:t>
        <a:bodyPr/>
        <a:lstStyle/>
        <a:p>
          <a:endParaRPr lang="en-US" sz="1200">
            <a:latin typeface="Calibri" panose="020F0502020204030204" pitchFamily="34" charset="0"/>
            <a:cs typeface="Calibri" panose="020F0502020204030204" pitchFamily="34" charset="0"/>
          </a:endParaRPr>
        </a:p>
      </dgm:t>
    </dgm:pt>
    <dgm:pt modelId="{A7EFD77F-8B71-4218-A67C-A28B8521038E}" type="pres">
      <dgm:prSet presAssocID="{968C6255-3594-4460-ABDB-8385F3629F31}" presName="diagram" presStyleCnt="0">
        <dgm:presLayoutVars>
          <dgm:dir/>
          <dgm:resizeHandles val="exact"/>
        </dgm:presLayoutVars>
      </dgm:prSet>
      <dgm:spPr/>
    </dgm:pt>
    <dgm:pt modelId="{9153FAE1-4D5A-40C4-BA09-01EC584185CE}" type="pres">
      <dgm:prSet presAssocID="{29A1DF52-595B-42F5-A971-0F36E7647B07}" presName="node" presStyleLbl="node1" presStyleIdx="0" presStyleCnt="6">
        <dgm:presLayoutVars>
          <dgm:bulletEnabled val="1"/>
        </dgm:presLayoutVars>
      </dgm:prSet>
      <dgm:spPr/>
    </dgm:pt>
    <dgm:pt modelId="{C34C5836-EB7C-4F15-9E4B-139AC1D2BE36}" type="pres">
      <dgm:prSet presAssocID="{57D64136-B2F9-4735-B3E4-6D5746710430}" presName="sibTrans" presStyleCnt="0"/>
      <dgm:spPr/>
    </dgm:pt>
    <dgm:pt modelId="{942956B1-497A-4320-9497-56C6F35BE4F8}" type="pres">
      <dgm:prSet presAssocID="{DAAAFF42-4FD7-42E8-9EBA-1FDC55DED7D8}" presName="node" presStyleLbl="node1" presStyleIdx="1" presStyleCnt="6">
        <dgm:presLayoutVars>
          <dgm:bulletEnabled val="1"/>
        </dgm:presLayoutVars>
      </dgm:prSet>
      <dgm:spPr/>
    </dgm:pt>
    <dgm:pt modelId="{13DC0EDB-4DD0-42BF-8104-7BBAA248A5E2}" type="pres">
      <dgm:prSet presAssocID="{E01BC72A-B473-4D8B-A77E-CCBB8449D5C1}" presName="sibTrans" presStyleCnt="0"/>
      <dgm:spPr/>
    </dgm:pt>
    <dgm:pt modelId="{3FC030E2-0205-497D-9231-5716E1EC33D0}" type="pres">
      <dgm:prSet presAssocID="{5867DC05-5414-471E-9645-E88E0451DEBD}" presName="node" presStyleLbl="node1" presStyleIdx="2" presStyleCnt="6">
        <dgm:presLayoutVars>
          <dgm:bulletEnabled val="1"/>
        </dgm:presLayoutVars>
      </dgm:prSet>
      <dgm:spPr/>
    </dgm:pt>
    <dgm:pt modelId="{1C1D7CE7-E911-4C44-BE8A-E0A1BC57EA17}" type="pres">
      <dgm:prSet presAssocID="{7B17ED4C-8325-4851-B4D1-71F2008D4E5F}" presName="sibTrans" presStyleCnt="0"/>
      <dgm:spPr/>
    </dgm:pt>
    <dgm:pt modelId="{2E83C60E-BDB0-49CA-A225-30B51EC18314}" type="pres">
      <dgm:prSet presAssocID="{38F73163-F6CC-4F49-A82A-961FBAA19EC9}" presName="node" presStyleLbl="node1" presStyleIdx="3" presStyleCnt="6">
        <dgm:presLayoutVars>
          <dgm:bulletEnabled val="1"/>
        </dgm:presLayoutVars>
      </dgm:prSet>
      <dgm:spPr/>
    </dgm:pt>
    <dgm:pt modelId="{11365A76-1209-49DE-955D-B8DBB6D66846}" type="pres">
      <dgm:prSet presAssocID="{7AA83657-53E0-4DF9-8B31-A3E89717E8FF}" presName="sibTrans" presStyleCnt="0"/>
      <dgm:spPr/>
    </dgm:pt>
    <dgm:pt modelId="{FB288A90-8218-4773-876F-21AE22DFC694}" type="pres">
      <dgm:prSet presAssocID="{011F6ACB-513D-414B-9B1F-22308A4A54AB}" presName="node" presStyleLbl="node1" presStyleIdx="4" presStyleCnt="6">
        <dgm:presLayoutVars>
          <dgm:bulletEnabled val="1"/>
        </dgm:presLayoutVars>
      </dgm:prSet>
      <dgm:spPr/>
    </dgm:pt>
    <dgm:pt modelId="{D22DF548-6155-430B-94C6-ACB7CDAB6B10}" type="pres">
      <dgm:prSet presAssocID="{4FD2A2E6-1702-4B10-8120-F19E6356B090}" presName="sibTrans" presStyleCnt="0"/>
      <dgm:spPr/>
    </dgm:pt>
    <dgm:pt modelId="{3B68910E-78C9-419A-A218-24F02934485E}" type="pres">
      <dgm:prSet presAssocID="{B200EA47-7037-4290-8908-6E35C7B47FF5}" presName="node" presStyleLbl="node1" presStyleIdx="5" presStyleCnt="6">
        <dgm:presLayoutVars>
          <dgm:bulletEnabled val="1"/>
        </dgm:presLayoutVars>
      </dgm:prSet>
      <dgm:spPr/>
    </dgm:pt>
  </dgm:ptLst>
  <dgm:cxnLst>
    <dgm:cxn modelId="{ABA78D04-041D-4EB5-A4FD-BDE2A23A10BE}" type="presOf" srcId="{5867DC05-5414-471E-9645-E88E0451DEBD}" destId="{3FC030E2-0205-497D-9231-5716E1EC33D0}" srcOrd="0" destOrd="0" presId="urn:microsoft.com/office/officeart/2005/8/layout/default"/>
    <dgm:cxn modelId="{CF8DF610-0C4A-4D95-9CC2-92CF78EBDB68}" type="presOf" srcId="{38F73163-F6CC-4F49-A82A-961FBAA19EC9}" destId="{2E83C60E-BDB0-49CA-A225-30B51EC18314}" srcOrd="0" destOrd="0" presId="urn:microsoft.com/office/officeart/2005/8/layout/default"/>
    <dgm:cxn modelId="{092A1E2A-E805-49BF-8064-F3F75989F846}" type="presOf" srcId="{29A1DF52-595B-42F5-A971-0F36E7647B07}" destId="{9153FAE1-4D5A-40C4-BA09-01EC584185CE}" srcOrd="0" destOrd="0" presId="urn:microsoft.com/office/officeart/2005/8/layout/default"/>
    <dgm:cxn modelId="{4099B833-F435-4E92-8831-AF492577915F}" type="presOf" srcId="{968C6255-3594-4460-ABDB-8385F3629F31}" destId="{A7EFD77F-8B71-4218-A67C-A28B8521038E}" srcOrd="0" destOrd="0" presId="urn:microsoft.com/office/officeart/2005/8/layout/default"/>
    <dgm:cxn modelId="{E8CF3241-9DA6-4704-B6D9-5613126D5C91}" srcId="{968C6255-3594-4460-ABDB-8385F3629F31}" destId="{011F6ACB-513D-414B-9B1F-22308A4A54AB}" srcOrd="4" destOrd="0" parTransId="{37DFFB8A-A27F-4F05-B574-620FFF30517A}" sibTransId="{4FD2A2E6-1702-4B10-8120-F19E6356B090}"/>
    <dgm:cxn modelId="{FED2B345-4CD9-4D15-947F-EBC6D581FE99}" srcId="{968C6255-3594-4460-ABDB-8385F3629F31}" destId="{5867DC05-5414-471E-9645-E88E0451DEBD}" srcOrd="2" destOrd="0" parTransId="{DEAA2A41-CD21-4C3D-A933-833F40E465FB}" sibTransId="{7B17ED4C-8325-4851-B4D1-71F2008D4E5F}"/>
    <dgm:cxn modelId="{25D40351-CF2C-4BF0-A5B9-1EC5A3782A00}" srcId="{968C6255-3594-4460-ABDB-8385F3629F31}" destId="{38F73163-F6CC-4F49-A82A-961FBAA19EC9}" srcOrd="3" destOrd="0" parTransId="{BF5B4CAE-9790-460E-B821-1C6C62D5B46B}" sibTransId="{7AA83657-53E0-4DF9-8B31-A3E89717E8FF}"/>
    <dgm:cxn modelId="{674B4687-8141-471D-B886-E47237039BB2}" srcId="{968C6255-3594-4460-ABDB-8385F3629F31}" destId="{DAAAFF42-4FD7-42E8-9EBA-1FDC55DED7D8}" srcOrd="1" destOrd="0" parTransId="{871E04C2-3851-4154-93D2-BE60D7498046}" sibTransId="{E01BC72A-B473-4D8B-A77E-CCBB8449D5C1}"/>
    <dgm:cxn modelId="{4C133CA5-3E90-4DBF-9E97-308C8BBB6A20}" type="presOf" srcId="{B200EA47-7037-4290-8908-6E35C7B47FF5}" destId="{3B68910E-78C9-419A-A218-24F02934485E}" srcOrd="0" destOrd="0" presId="urn:microsoft.com/office/officeart/2005/8/layout/default"/>
    <dgm:cxn modelId="{1780F1B9-B3A5-47E0-9BCD-674CDE20BC73}" srcId="{968C6255-3594-4460-ABDB-8385F3629F31}" destId="{B200EA47-7037-4290-8908-6E35C7B47FF5}" srcOrd="5" destOrd="0" parTransId="{5567B748-9FE5-4365-AB01-06F71C765ABC}" sibTransId="{43AFF16A-B7BE-44E2-B7A0-CD767265C235}"/>
    <dgm:cxn modelId="{80A972D5-630D-47D8-9584-721B15D697A7}" srcId="{968C6255-3594-4460-ABDB-8385F3629F31}" destId="{29A1DF52-595B-42F5-A971-0F36E7647B07}" srcOrd="0" destOrd="0" parTransId="{AFDB4474-29FC-40BC-B146-51A2DEB30A5A}" sibTransId="{57D64136-B2F9-4735-B3E4-6D5746710430}"/>
    <dgm:cxn modelId="{6269B8DF-EBBB-4211-9438-9363E101B5D6}" type="presOf" srcId="{DAAAFF42-4FD7-42E8-9EBA-1FDC55DED7D8}" destId="{942956B1-497A-4320-9497-56C6F35BE4F8}" srcOrd="0" destOrd="0" presId="urn:microsoft.com/office/officeart/2005/8/layout/default"/>
    <dgm:cxn modelId="{0E1D8EE5-33C4-4976-9D5F-66060E8480EE}" type="presOf" srcId="{011F6ACB-513D-414B-9B1F-22308A4A54AB}" destId="{FB288A90-8218-4773-876F-21AE22DFC694}" srcOrd="0" destOrd="0" presId="urn:microsoft.com/office/officeart/2005/8/layout/default"/>
    <dgm:cxn modelId="{07187D27-1D67-43F1-A4E8-B56385A5853A}" type="presParOf" srcId="{A7EFD77F-8B71-4218-A67C-A28B8521038E}" destId="{9153FAE1-4D5A-40C4-BA09-01EC584185CE}" srcOrd="0" destOrd="0" presId="urn:microsoft.com/office/officeart/2005/8/layout/default"/>
    <dgm:cxn modelId="{FB13E874-0BB5-4E79-8CAB-0B1058F8CFE7}" type="presParOf" srcId="{A7EFD77F-8B71-4218-A67C-A28B8521038E}" destId="{C34C5836-EB7C-4F15-9E4B-139AC1D2BE36}" srcOrd="1" destOrd="0" presId="urn:microsoft.com/office/officeart/2005/8/layout/default"/>
    <dgm:cxn modelId="{0DCA7EA2-F0C9-4E9B-88F0-500901EB4A9E}" type="presParOf" srcId="{A7EFD77F-8B71-4218-A67C-A28B8521038E}" destId="{942956B1-497A-4320-9497-56C6F35BE4F8}" srcOrd="2" destOrd="0" presId="urn:microsoft.com/office/officeart/2005/8/layout/default"/>
    <dgm:cxn modelId="{DDB008A3-D8A3-441A-A44D-160501C87627}" type="presParOf" srcId="{A7EFD77F-8B71-4218-A67C-A28B8521038E}" destId="{13DC0EDB-4DD0-42BF-8104-7BBAA248A5E2}" srcOrd="3" destOrd="0" presId="urn:microsoft.com/office/officeart/2005/8/layout/default"/>
    <dgm:cxn modelId="{F3693F16-DD7A-458F-A423-8E46471025F0}" type="presParOf" srcId="{A7EFD77F-8B71-4218-A67C-A28B8521038E}" destId="{3FC030E2-0205-497D-9231-5716E1EC33D0}" srcOrd="4" destOrd="0" presId="urn:microsoft.com/office/officeart/2005/8/layout/default"/>
    <dgm:cxn modelId="{4C5728DD-B51C-4354-988C-4843708D8B79}" type="presParOf" srcId="{A7EFD77F-8B71-4218-A67C-A28B8521038E}" destId="{1C1D7CE7-E911-4C44-BE8A-E0A1BC57EA17}" srcOrd="5" destOrd="0" presId="urn:microsoft.com/office/officeart/2005/8/layout/default"/>
    <dgm:cxn modelId="{31A1FB7C-959A-48DA-8FCC-FB3466106DD5}" type="presParOf" srcId="{A7EFD77F-8B71-4218-A67C-A28B8521038E}" destId="{2E83C60E-BDB0-49CA-A225-30B51EC18314}" srcOrd="6" destOrd="0" presId="urn:microsoft.com/office/officeart/2005/8/layout/default"/>
    <dgm:cxn modelId="{6AEDA403-9201-41AB-A8FB-0EC344D49DD0}" type="presParOf" srcId="{A7EFD77F-8B71-4218-A67C-A28B8521038E}" destId="{11365A76-1209-49DE-955D-B8DBB6D66846}" srcOrd="7" destOrd="0" presId="urn:microsoft.com/office/officeart/2005/8/layout/default"/>
    <dgm:cxn modelId="{88C3238C-4647-4099-9597-59220C40170A}" type="presParOf" srcId="{A7EFD77F-8B71-4218-A67C-A28B8521038E}" destId="{FB288A90-8218-4773-876F-21AE22DFC694}" srcOrd="8" destOrd="0" presId="urn:microsoft.com/office/officeart/2005/8/layout/default"/>
    <dgm:cxn modelId="{CD8A38A4-BA34-4F12-83DD-D70D015C205B}" type="presParOf" srcId="{A7EFD77F-8B71-4218-A67C-A28B8521038E}" destId="{D22DF548-6155-430B-94C6-ACB7CDAB6B10}" srcOrd="9" destOrd="0" presId="urn:microsoft.com/office/officeart/2005/8/layout/default"/>
    <dgm:cxn modelId="{C710C3BC-B276-44E8-B8E6-3DF58B68652D}" type="presParOf" srcId="{A7EFD77F-8B71-4218-A67C-A28B8521038E}" destId="{3B68910E-78C9-419A-A218-24F02934485E}" srcOrd="10" destOrd="0" presId="urn:microsoft.com/office/officeart/2005/8/layout/default"/>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02B55E4-0423-4A57-9B26-0E7BF2FD3C30}" type="doc">
      <dgm:prSet loTypeId="urn:microsoft.com/office/officeart/2005/8/layout/lProcess2" loCatId="list" qsTypeId="urn:microsoft.com/office/officeart/2005/8/quickstyle/simple4" qsCatId="simple" csTypeId="urn:microsoft.com/office/officeart/2005/8/colors/accent2_2" csCatId="accent2" phldr="1"/>
      <dgm:spPr/>
      <dgm:t>
        <a:bodyPr/>
        <a:lstStyle/>
        <a:p>
          <a:endParaRPr lang="en-US"/>
        </a:p>
      </dgm:t>
    </dgm:pt>
    <dgm:pt modelId="{6F179377-A8F7-479E-9CAB-331FA33DA6C5}">
      <dgm:prSet phldrT="[Text]" custT="1"/>
      <dgm:spPr/>
      <dgm:t>
        <a:bodyPr/>
        <a:lstStyle/>
        <a:p>
          <a:r>
            <a:rPr lang="lv-LV" sz="1400" b="1" noProof="0" dirty="0"/>
            <a:t>Vienādas iespējas un darba tirgus pieejamība</a:t>
          </a:r>
          <a:endParaRPr lang="en-US" sz="1400" b="1" noProof="0" dirty="0"/>
        </a:p>
      </dgm:t>
    </dgm:pt>
    <dgm:pt modelId="{91F269F7-6AB5-4708-8539-1D692CF7A80F}" type="parTrans" cxnId="{DDDAE241-1500-4E29-890F-702041B37FDF}">
      <dgm:prSet/>
      <dgm:spPr/>
      <dgm:t>
        <a:bodyPr/>
        <a:lstStyle/>
        <a:p>
          <a:endParaRPr lang="en-US" sz="1000" noProof="0" dirty="0"/>
        </a:p>
      </dgm:t>
    </dgm:pt>
    <dgm:pt modelId="{8DD37698-D027-450F-982D-CEAA4193763B}" type="sibTrans" cxnId="{DDDAE241-1500-4E29-890F-702041B37FDF}">
      <dgm:prSet/>
      <dgm:spPr/>
      <dgm:t>
        <a:bodyPr/>
        <a:lstStyle/>
        <a:p>
          <a:endParaRPr lang="en-US" sz="1000" noProof="0" dirty="0"/>
        </a:p>
      </dgm:t>
    </dgm:pt>
    <dgm:pt modelId="{75C7292C-7D19-4199-92E6-6293C949F3D7}">
      <dgm:prSet phldrT="[Text]" custT="1"/>
      <dgm:spPr/>
      <dgm:t>
        <a:bodyPr/>
        <a:lstStyle/>
        <a:p>
          <a:r>
            <a:rPr lang="lv-LV" sz="1000" b="1" i="0" noProof="0" dirty="0"/>
            <a:t>Ienākumu nevienlīdzība </a:t>
          </a:r>
          <a:r>
            <a:rPr lang="en-US" sz="1000" b="1" i="0" noProof="0" dirty="0"/>
            <a:t>– </a:t>
          </a:r>
          <a:r>
            <a:rPr lang="lv-LV" sz="1000" b="1" i="0" noProof="0" dirty="0"/>
            <a:t>5.lielākā ES</a:t>
          </a:r>
          <a:endParaRPr lang="en-US" sz="1000" b="1" i="0" noProof="0" dirty="0"/>
        </a:p>
      </dgm:t>
    </dgm:pt>
    <dgm:pt modelId="{D68FDAD9-0F63-4E9C-840D-973B150BB70C}" type="parTrans" cxnId="{50161EF7-149C-4C8F-BB40-05B6DECF1F9F}">
      <dgm:prSet/>
      <dgm:spPr/>
      <dgm:t>
        <a:bodyPr/>
        <a:lstStyle/>
        <a:p>
          <a:endParaRPr lang="en-US" sz="1000" noProof="0" dirty="0"/>
        </a:p>
      </dgm:t>
    </dgm:pt>
    <dgm:pt modelId="{8FDF6DAA-F98C-4AC5-BC50-617E9E98545E}" type="sibTrans" cxnId="{50161EF7-149C-4C8F-BB40-05B6DECF1F9F}">
      <dgm:prSet/>
      <dgm:spPr/>
      <dgm:t>
        <a:bodyPr/>
        <a:lstStyle/>
        <a:p>
          <a:endParaRPr lang="en-US" sz="1000" noProof="0" dirty="0"/>
        </a:p>
      </dgm:t>
    </dgm:pt>
    <dgm:pt modelId="{4F3F7F53-61BC-4C5E-8A7A-34F65C48384D}">
      <dgm:prSet phldrT="[Text]" custT="1"/>
      <dgm:spPr/>
      <dgm:t>
        <a:bodyPr/>
        <a:lstStyle/>
        <a:p>
          <a:r>
            <a:rPr lang="lv-LV" sz="1200" b="1" noProof="0" dirty="0"/>
            <a:t>Dinamisks darba tirgus un taisnīgi darba apstākļi</a:t>
          </a:r>
          <a:endParaRPr lang="en-US" sz="1200" b="1" noProof="0" dirty="0"/>
        </a:p>
      </dgm:t>
    </dgm:pt>
    <dgm:pt modelId="{63648E31-24A2-457F-B7D8-35FE27650D37}" type="parTrans" cxnId="{D9D1381B-C2BA-4526-889A-DFA75D866393}">
      <dgm:prSet/>
      <dgm:spPr/>
      <dgm:t>
        <a:bodyPr/>
        <a:lstStyle/>
        <a:p>
          <a:endParaRPr lang="en-US" sz="1000" noProof="0" dirty="0"/>
        </a:p>
      </dgm:t>
    </dgm:pt>
    <dgm:pt modelId="{8BAD2FCB-9CED-4A83-81F2-BD492A97E9DC}" type="sibTrans" cxnId="{D9D1381B-C2BA-4526-889A-DFA75D866393}">
      <dgm:prSet/>
      <dgm:spPr/>
      <dgm:t>
        <a:bodyPr/>
        <a:lstStyle/>
        <a:p>
          <a:endParaRPr lang="en-US" sz="1000" noProof="0" dirty="0"/>
        </a:p>
      </dgm:t>
    </dgm:pt>
    <dgm:pt modelId="{0DEF93B9-6586-4044-975F-71FF39C05396}">
      <dgm:prSet phldrT="[Text]" custT="1"/>
      <dgm:spPr/>
      <dgm:t>
        <a:bodyPr/>
        <a:lstStyle/>
        <a:p>
          <a:r>
            <a:rPr lang="lv-LV" sz="1000" b="1" dirty="0"/>
            <a:t>Neto ienākumi vienam pilna laika darbiniekam, kas saņem vidējo algu</a:t>
          </a:r>
          <a:r>
            <a:rPr lang="en-US" sz="1000" b="1" i="0" noProof="0" dirty="0"/>
            <a:t>- </a:t>
          </a:r>
          <a:r>
            <a:rPr lang="lv-LV" sz="1000" b="1" noProof="0" dirty="0"/>
            <a:t>2.zemākie ES</a:t>
          </a:r>
          <a:endParaRPr lang="en-US" sz="1000" b="1" noProof="0" dirty="0"/>
        </a:p>
      </dgm:t>
    </dgm:pt>
    <dgm:pt modelId="{2CD039EF-9DE5-46FE-9379-7D8A63E119CC}" type="parTrans" cxnId="{CF545F81-A7DC-4A10-9F6D-CAA8DF83C0CE}">
      <dgm:prSet/>
      <dgm:spPr/>
      <dgm:t>
        <a:bodyPr/>
        <a:lstStyle/>
        <a:p>
          <a:endParaRPr lang="en-US" sz="1000" noProof="0" dirty="0"/>
        </a:p>
      </dgm:t>
    </dgm:pt>
    <dgm:pt modelId="{BF925EEF-82F6-4659-A75B-93DB50D28E16}" type="sibTrans" cxnId="{CF545F81-A7DC-4A10-9F6D-CAA8DF83C0CE}">
      <dgm:prSet/>
      <dgm:spPr/>
      <dgm:t>
        <a:bodyPr/>
        <a:lstStyle/>
        <a:p>
          <a:endParaRPr lang="en-US" sz="1000" noProof="0" dirty="0"/>
        </a:p>
      </dgm:t>
    </dgm:pt>
    <dgm:pt modelId="{E21C4EB7-B400-43F8-95CF-49C88C022466}">
      <dgm:prSet phldrT="[Text]" custT="1"/>
      <dgm:spPr/>
      <dgm:t>
        <a:bodyPr/>
        <a:lstStyle/>
        <a:p>
          <a:r>
            <a:rPr lang="lv-LV" sz="1400" b="1" noProof="0" dirty="0"/>
            <a:t>Sociālā aizsardzība un darba tirgus </a:t>
          </a:r>
          <a:r>
            <a:rPr lang="lv-LV" sz="1400" b="1" noProof="0" dirty="0" err="1"/>
            <a:t>iekļautība</a:t>
          </a:r>
          <a:endParaRPr lang="en-US" sz="1400" b="1" noProof="0" dirty="0"/>
        </a:p>
      </dgm:t>
    </dgm:pt>
    <dgm:pt modelId="{F3562031-9FC4-4DAF-88B6-30A6316FC559}" type="parTrans" cxnId="{6B40CA6E-6554-4944-8F52-82C186B4FD19}">
      <dgm:prSet/>
      <dgm:spPr/>
      <dgm:t>
        <a:bodyPr/>
        <a:lstStyle/>
        <a:p>
          <a:endParaRPr lang="en-US" sz="1000" noProof="0" dirty="0"/>
        </a:p>
      </dgm:t>
    </dgm:pt>
    <dgm:pt modelId="{C27D1BD5-13A2-4800-897F-AA2D3866E677}" type="sibTrans" cxnId="{6B40CA6E-6554-4944-8F52-82C186B4FD19}">
      <dgm:prSet/>
      <dgm:spPr/>
      <dgm:t>
        <a:bodyPr/>
        <a:lstStyle/>
        <a:p>
          <a:endParaRPr lang="en-US" sz="1000" noProof="0" dirty="0"/>
        </a:p>
      </dgm:t>
    </dgm:pt>
    <dgm:pt modelId="{AEDBBB03-1CD6-409D-8DA3-DA7C6368A48E}">
      <dgm:prSet phldrT="[Text]" custT="1"/>
      <dgm:spPr/>
      <dgm:t>
        <a:bodyPr/>
        <a:lstStyle/>
        <a:p>
          <a:r>
            <a:rPr lang="lv-LV" sz="1000" b="1" i="0"/>
            <a:t>Pašpaziņota nepietiekama medicīniskā aprūpe</a:t>
          </a:r>
          <a:r>
            <a:rPr lang="en-US" sz="1000" b="1" i="0" noProof="0" dirty="0"/>
            <a:t>- 4,3% (2%, </a:t>
          </a:r>
          <a:r>
            <a:rPr lang="lv-LV" sz="1000" b="1" i="0" noProof="0" dirty="0"/>
            <a:t>vidēji ES</a:t>
          </a:r>
          <a:r>
            <a:rPr lang="en-US" sz="1000" b="1" i="0" noProof="0" dirty="0"/>
            <a:t>)</a:t>
          </a:r>
        </a:p>
      </dgm:t>
    </dgm:pt>
    <dgm:pt modelId="{479B044E-8380-40BC-B067-B869B5017028}" type="parTrans" cxnId="{09D36531-4814-4910-887B-5C6C578CE13D}">
      <dgm:prSet/>
      <dgm:spPr/>
      <dgm:t>
        <a:bodyPr/>
        <a:lstStyle/>
        <a:p>
          <a:endParaRPr lang="en-US" sz="1000" noProof="0" dirty="0"/>
        </a:p>
      </dgm:t>
    </dgm:pt>
    <dgm:pt modelId="{4037348A-E797-4CDB-ACF8-B3EDBB85366C}" type="sibTrans" cxnId="{09D36531-4814-4910-887B-5C6C578CE13D}">
      <dgm:prSet/>
      <dgm:spPr/>
      <dgm:t>
        <a:bodyPr/>
        <a:lstStyle/>
        <a:p>
          <a:endParaRPr lang="en-US" sz="1000" noProof="0" dirty="0"/>
        </a:p>
      </dgm:t>
    </dgm:pt>
    <dgm:pt modelId="{ABF9E907-20A3-4CB3-B502-23A48F14BE07}">
      <dgm:prSet phldrT="[Text]" custT="1"/>
      <dgm:spPr/>
      <dgm:t>
        <a:bodyPr/>
        <a:lstStyle/>
        <a:p>
          <a:r>
            <a:rPr lang="lv-LV" sz="1000" b="1" dirty="0"/>
            <a:t>Nabadzībai vai sociālās atstumtības riskam pakļautie</a:t>
          </a:r>
          <a:r>
            <a:rPr lang="en-US" sz="1000" b="1" i="0" noProof="0" dirty="0"/>
            <a:t>- 27,3% (21.4%, </a:t>
          </a:r>
          <a:r>
            <a:rPr lang="lv-LV" sz="1000" b="1" i="0" noProof="0" dirty="0"/>
            <a:t>ES</a:t>
          </a:r>
          <a:r>
            <a:rPr lang="en-US" sz="1000" b="1" i="0" noProof="0" dirty="0"/>
            <a:t> </a:t>
          </a:r>
          <a:r>
            <a:rPr lang="lv-LV" sz="1000" b="1" i="0" noProof="0" dirty="0"/>
            <a:t>vidējais</a:t>
          </a:r>
          <a:r>
            <a:rPr lang="en-US" sz="1000" b="1" i="0" noProof="0" dirty="0"/>
            <a:t>)</a:t>
          </a:r>
        </a:p>
      </dgm:t>
    </dgm:pt>
    <dgm:pt modelId="{D7C1DE3C-C1DE-4064-9B16-542D3DDE65B6}" type="parTrans" cxnId="{3648D215-3431-4150-8211-FE9F1F6C0ABB}">
      <dgm:prSet/>
      <dgm:spPr/>
      <dgm:t>
        <a:bodyPr/>
        <a:lstStyle/>
        <a:p>
          <a:endParaRPr lang="en-US" sz="1000" noProof="0" dirty="0"/>
        </a:p>
      </dgm:t>
    </dgm:pt>
    <dgm:pt modelId="{2B49DFC1-69CB-47BC-A32D-05370D828D69}" type="sibTrans" cxnId="{3648D215-3431-4150-8211-FE9F1F6C0ABB}">
      <dgm:prSet/>
      <dgm:spPr/>
      <dgm:t>
        <a:bodyPr/>
        <a:lstStyle/>
        <a:p>
          <a:endParaRPr lang="en-US" sz="1000" noProof="0" dirty="0"/>
        </a:p>
      </dgm:t>
    </dgm:pt>
    <dgm:pt modelId="{E6B9C2CD-3EAE-40C4-B8C4-D6D8B305A46A}">
      <dgm:prSet phldrT="[Text]" custT="1"/>
      <dgm:spPr/>
      <dgm:t>
        <a:bodyPr/>
        <a:lstStyle/>
        <a:p>
          <a:r>
            <a:rPr lang="lv-LV" sz="1000" b="1" i="0" dirty="0"/>
            <a:t>Sociālo pārvedumu ietekme uz nabadzības mazināšanu</a:t>
          </a:r>
          <a:r>
            <a:rPr lang="lv-LV" sz="1000" b="1" i="0" noProof="0" dirty="0"/>
            <a:t>- </a:t>
          </a:r>
          <a:r>
            <a:rPr lang="en-US" sz="1000" b="1" i="0" noProof="0" dirty="0"/>
            <a:t>23.4% ( 32%, </a:t>
          </a:r>
          <a:r>
            <a:rPr lang="lv-LV" sz="1000" b="1" i="0" noProof="0" dirty="0"/>
            <a:t>vidēji ES</a:t>
          </a:r>
          <a:r>
            <a:rPr lang="en-US" sz="1000" b="1" i="0" noProof="0" dirty="0"/>
            <a:t>)</a:t>
          </a:r>
        </a:p>
      </dgm:t>
    </dgm:pt>
    <dgm:pt modelId="{D931BA16-35C5-48B1-B93E-71F7AA69F722}" type="parTrans" cxnId="{35A92EAA-F099-4E27-A9AD-C6C1614A4726}">
      <dgm:prSet/>
      <dgm:spPr/>
      <dgm:t>
        <a:bodyPr/>
        <a:lstStyle/>
        <a:p>
          <a:endParaRPr lang="en-US" sz="1000" noProof="0" dirty="0"/>
        </a:p>
      </dgm:t>
    </dgm:pt>
    <dgm:pt modelId="{CA126AAB-81E9-433A-B903-348A5150EA2A}" type="sibTrans" cxnId="{35A92EAA-F099-4E27-A9AD-C6C1614A4726}">
      <dgm:prSet/>
      <dgm:spPr/>
      <dgm:t>
        <a:bodyPr/>
        <a:lstStyle/>
        <a:p>
          <a:endParaRPr lang="en-US" sz="1000" noProof="0" dirty="0"/>
        </a:p>
      </dgm:t>
    </dgm:pt>
    <dgm:pt modelId="{0C5D5386-9742-40BE-B8EC-F1428C0DB498}">
      <dgm:prSet phldrT="[Text]" custT="1"/>
      <dgm:spPr/>
      <dgm:t>
        <a:bodyPr/>
        <a:lstStyle/>
        <a:p>
          <a:r>
            <a:rPr lang="lv-LV" sz="1000" b="1" i="0"/>
            <a:t>% iedzīvotāju ar vispārīgām digitālajām prasmēm vismaz pamata līmenī) (2019</a:t>
          </a:r>
          <a:r>
            <a:rPr lang="en-US" sz="1000" b="1" i="0" noProof="0"/>
            <a:t>- </a:t>
          </a:r>
          <a:r>
            <a:rPr lang="en-US" sz="1000" b="1" i="0" noProof="0" dirty="0"/>
            <a:t>44% (58%, </a:t>
          </a:r>
          <a:r>
            <a:rPr lang="lv-LV" sz="1000" b="1" i="0" noProof="0" dirty="0"/>
            <a:t>vidēji ES</a:t>
          </a:r>
          <a:r>
            <a:rPr lang="en-US" sz="1000" b="1" i="0" noProof="0" dirty="0"/>
            <a:t>)</a:t>
          </a:r>
        </a:p>
      </dgm:t>
    </dgm:pt>
    <dgm:pt modelId="{07D0BD29-07F8-402A-B3BE-F7C5636CD3AC}" type="parTrans" cxnId="{C7616A81-C351-4FEA-B830-306D7A497C41}">
      <dgm:prSet/>
      <dgm:spPr/>
      <dgm:t>
        <a:bodyPr/>
        <a:lstStyle/>
        <a:p>
          <a:endParaRPr lang="en-US" sz="1000" noProof="0" dirty="0"/>
        </a:p>
      </dgm:t>
    </dgm:pt>
    <dgm:pt modelId="{D84928A2-82A1-4CFA-B5AD-6E0D45BDFD7A}" type="sibTrans" cxnId="{C7616A81-C351-4FEA-B830-306D7A497C41}">
      <dgm:prSet/>
      <dgm:spPr/>
      <dgm:t>
        <a:bodyPr/>
        <a:lstStyle/>
        <a:p>
          <a:endParaRPr lang="en-US" sz="1000" noProof="0" dirty="0"/>
        </a:p>
      </dgm:t>
    </dgm:pt>
    <dgm:pt modelId="{13A57958-14CB-4172-BF34-C7D5F24E852A}">
      <dgm:prSet phldrT="[Text]" custT="1"/>
      <dgm:spPr/>
      <dgm:t>
        <a:bodyPr/>
        <a:lstStyle/>
        <a:p>
          <a:r>
            <a:rPr lang="lv-LV" sz="1000" b="1" i="0" dirty="0"/>
            <a:t>Ļoti slikti sadzīves apstākļi (% no īrniekiem ar īres maksu tirgus cenu līmenī)- 2.augstākais rādītājs ES</a:t>
          </a:r>
          <a:endParaRPr lang="en-US" sz="1000" b="1" i="0" noProof="0" dirty="0"/>
        </a:p>
      </dgm:t>
    </dgm:pt>
    <dgm:pt modelId="{C7374DDC-890D-47B2-84B7-094D95B7B63B}" type="parTrans" cxnId="{70CD6A14-3F40-4D39-9E39-6B9E54B07D55}">
      <dgm:prSet/>
      <dgm:spPr/>
      <dgm:t>
        <a:bodyPr/>
        <a:lstStyle/>
        <a:p>
          <a:endParaRPr lang="en-US" sz="1000"/>
        </a:p>
      </dgm:t>
    </dgm:pt>
    <dgm:pt modelId="{ED025860-E493-4D2A-98E3-5DD482B2CDE9}" type="sibTrans" cxnId="{70CD6A14-3F40-4D39-9E39-6B9E54B07D55}">
      <dgm:prSet/>
      <dgm:spPr/>
      <dgm:t>
        <a:bodyPr/>
        <a:lstStyle/>
        <a:p>
          <a:endParaRPr lang="en-US" sz="1000"/>
        </a:p>
      </dgm:t>
    </dgm:pt>
    <dgm:pt modelId="{C0AB13B0-842E-4F90-B2A8-42448B45881B}" type="pres">
      <dgm:prSet presAssocID="{902B55E4-0423-4A57-9B26-0E7BF2FD3C30}" presName="theList" presStyleCnt="0">
        <dgm:presLayoutVars>
          <dgm:dir/>
          <dgm:animLvl val="lvl"/>
          <dgm:resizeHandles val="exact"/>
        </dgm:presLayoutVars>
      </dgm:prSet>
      <dgm:spPr/>
    </dgm:pt>
    <dgm:pt modelId="{2A12A41B-DB1D-43AC-B535-6720DFD97CF1}" type="pres">
      <dgm:prSet presAssocID="{6F179377-A8F7-479E-9CAB-331FA33DA6C5}" presName="compNode" presStyleCnt="0"/>
      <dgm:spPr/>
    </dgm:pt>
    <dgm:pt modelId="{900DAA73-DEFD-45E3-8E4B-E749DDE7B683}" type="pres">
      <dgm:prSet presAssocID="{6F179377-A8F7-479E-9CAB-331FA33DA6C5}" presName="aNode" presStyleLbl="bgShp" presStyleIdx="0" presStyleCnt="3"/>
      <dgm:spPr/>
    </dgm:pt>
    <dgm:pt modelId="{E0798B28-5BA0-4CDE-B5AC-02E332C37DAF}" type="pres">
      <dgm:prSet presAssocID="{6F179377-A8F7-479E-9CAB-331FA33DA6C5}" presName="textNode" presStyleLbl="bgShp" presStyleIdx="0" presStyleCnt="3"/>
      <dgm:spPr/>
    </dgm:pt>
    <dgm:pt modelId="{BFB1B88F-F7C5-403E-9E93-E9BB05EB4A58}" type="pres">
      <dgm:prSet presAssocID="{6F179377-A8F7-479E-9CAB-331FA33DA6C5}" presName="compChildNode" presStyleCnt="0"/>
      <dgm:spPr/>
    </dgm:pt>
    <dgm:pt modelId="{DD5516C7-6DD8-46DB-B90E-E14224D8B5DC}" type="pres">
      <dgm:prSet presAssocID="{6F179377-A8F7-479E-9CAB-331FA33DA6C5}" presName="theInnerList" presStyleCnt="0"/>
      <dgm:spPr/>
    </dgm:pt>
    <dgm:pt modelId="{1075BBDD-D3F0-43AA-B6D9-98CCB8103C85}" type="pres">
      <dgm:prSet presAssocID="{75C7292C-7D19-4199-92E6-6293C949F3D7}" presName="childNode" presStyleLbl="node1" presStyleIdx="0" presStyleCnt="7">
        <dgm:presLayoutVars>
          <dgm:bulletEnabled val="1"/>
        </dgm:presLayoutVars>
      </dgm:prSet>
      <dgm:spPr/>
    </dgm:pt>
    <dgm:pt modelId="{F06BF748-8F6C-4CD3-BD9D-74A5B73472A3}" type="pres">
      <dgm:prSet presAssocID="{75C7292C-7D19-4199-92E6-6293C949F3D7}" presName="aSpace2" presStyleCnt="0"/>
      <dgm:spPr/>
    </dgm:pt>
    <dgm:pt modelId="{AFA1D988-2CE9-4BBB-BA4D-B91BFA25606E}" type="pres">
      <dgm:prSet presAssocID="{ABF9E907-20A3-4CB3-B502-23A48F14BE07}" presName="childNode" presStyleLbl="node1" presStyleIdx="1" presStyleCnt="7">
        <dgm:presLayoutVars>
          <dgm:bulletEnabled val="1"/>
        </dgm:presLayoutVars>
      </dgm:prSet>
      <dgm:spPr/>
    </dgm:pt>
    <dgm:pt modelId="{3C5FFA2D-5642-4376-B754-DB812FA3FDA6}" type="pres">
      <dgm:prSet presAssocID="{ABF9E907-20A3-4CB3-B502-23A48F14BE07}" presName="aSpace2" presStyleCnt="0"/>
      <dgm:spPr/>
    </dgm:pt>
    <dgm:pt modelId="{0FEBA141-4757-4220-8229-CDF473146F26}" type="pres">
      <dgm:prSet presAssocID="{13A57958-14CB-4172-BF34-C7D5F24E852A}" presName="childNode" presStyleLbl="node1" presStyleIdx="2" presStyleCnt="7">
        <dgm:presLayoutVars>
          <dgm:bulletEnabled val="1"/>
        </dgm:presLayoutVars>
      </dgm:prSet>
      <dgm:spPr/>
    </dgm:pt>
    <dgm:pt modelId="{F90DF553-4884-4A5C-ABDD-1516DD8F3029}" type="pres">
      <dgm:prSet presAssocID="{6F179377-A8F7-479E-9CAB-331FA33DA6C5}" presName="aSpace" presStyleCnt="0"/>
      <dgm:spPr/>
    </dgm:pt>
    <dgm:pt modelId="{5917E06C-AB01-42D7-A778-112A3C715834}" type="pres">
      <dgm:prSet presAssocID="{4F3F7F53-61BC-4C5E-8A7A-34F65C48384D}" presName="compNode" presStyleCnt="0"/>
      <dgm:spPr/>
    </dgm:pt>
    <dgm:pt modelId="{BBBC8A32-40E5-42F8-AEC4-4DA776249903}" type="pres">
      <dgm:prSet presAssocID="{4F3F7F53-61BC-4C5E-8A7A-34F65C48384D}" presName="aNode" presStyleLbl="bgShp" presStyleIdx="1" presStyleCnt="3"/>
      <dgm:spPr/>
    </dgm:pt>
    <dgm:pt modelId="{F4C3E9ED-4B4C-477B-86FA-9AD3D6DC7550}" type="pres">
      <dgm:prSet presAssocID="{4F3F7F53-61BC-4C5E-8A7A-34F65C48384D}" presName="textNode" presStyleLbl="bgShp" presStyleIdx="1" presStyleCnt="3"/>
      <dgm:spPr/>
    </dgm:pt>
    <dgm:pt modelId="{A928D37E-C811-4AA4-9D3F-1720BFFB7FC0}" type="pres">
      <dgm:prSet presAssocID="{4F3F7F53-61BC-4C5E-8A7A-34F65C48384D}" presName="compChildNode" presStyleCnt="0"/>
      <dgm:spPr/>
    </dgm:pt>
    <dgm:pt modelId="{68A1ED85-DB8B-41AC-99AC-5B4AB3F7E300}" type="pres">
      <dgm:prSet presAssocID="{4F3F7F53-61BC-4C5E-8A7A-34F65C48384D}" presName="theInnerList" presStyleCnt="0"/>
      <dgm:spPr/>
    </dgm:pt>
    <dgm:pt modelId="{C80E467F-DA7F-4754-973C-1095CC4E03A1}" type="pres">
      <dgm:prSet presAssocID="{0DEF93B9-6586-4044-975F-71FF39C05396}" presName="childNode" presStyleLbl="node1" presStyleIdx="3" presStyleCnt="7">
        <dgm:presLayoutVars>
          <dgm:bulletEnabled val="1"/>
        </dgm:presLayoutVars>
      </dgm:prSet>
      <dgm:spPr/>
    </dgm:pt>
    <dgm:pt modelId="{9014F4A4-5728-4E06-B2B0-84312D4609E4}" type="pres">
      <dgm:prSet presAssocID="{4F3F7F53-61BC-4C5E-8A7A-34F65C48384D}" presName="aSpace" presStyleCnt="0"/>
      <dgm:spPr/>
    </dgm:pt>
    <dgm:pt modelId="{A7932A62-5261-46EF-AEF3-8ECFDE6D3E18}" type="pres">
      <dgm:prSet presAssocID="{E21C4EB7-B400-43F8-95CF-49C88C022466}" presName="compNode" presStyleCnt="0"/>
      <dgm:spPr/>
    </dgm:pt>
    <dgm:pt modelId="{266A16B9-EAAD-430C-9F85-A7F9732E364E}" type="pres">
      <dgm:prSet presAssocID="{E21C4EB7-B400-43F8-95CF-49C88C022466}" presName="aNode" presStyleLbl="bgShp" presStyleIdx="2" presStyleCnt="3"/>
      <dgm:spPr/>
    </dgm:pt>
    <dgm:pt modelId="{8177CF84-4CB0-4F04-8ADC-721292D19F2C}" type="pres">
      <dgm:prSet presAssocID="{E21C4EB7-B400-43F8-95CF-49C88C022466}" presName="textNode" presStyleLbl="bgShp" presStyleIdx="2" presStyleCnt="3"/>
      <dgm:spPr/>
    </dgm:pt>
    <dgm:pt modelId="{B49DF291-FF4A-4E5F-8195-0038813294DF}" type="pres">
      <dgm:prSet presAssocID="{E21C4EB7-B400-43F8-95CF-49C88C022466}" presName="compChildNode" presStyleCnt="0"/>
      <dgm:spPr/>
    </dgm:pt>
    <dgm:pt modelId="{34712C66-4EA4-4F8F-9EC1-DEC078090C78}" type="pres">
      <dgm:prSet presAssocID="{E21C4EB7-B400-43F8-95CF-49C88C022466}" presName="theInnerList" presStyleCnt="0"/>
      <dgm:spPr/>
    </dgm:pt>
    <dgm:pt modelId="{19BDFD21-3B1F-434B-99DE-9C6D305828AB}" type="pres">
      <dgm:prSet presAssocID="{AEDBBB03-1CD6-409D-8DA3-DA7C6368A48E}" presName="childNode" presStyleLbl="node1" presStyleIdx="4" presStyleCnt="7">
        <dgm:presLayoutVars>
          <dgm:bulletEnabled val="1"/>
        </dgm:presLayoutVars>
      </dgm:prSet>
      <dgm:spPr/>
    </dgm:pt>
    <dgm:pt modelId="{367CDA1E-B582-4455-973B-EF4D64CE8685}" type="pres">
      <dgm:prSet presAssocID="{AEDBBB03-1CD6-409D-8DA3-DA7C6368A48E}" presName="aSpace2" presStyleCnt="0"/>
      <dgm:spPr/>
    </dgm:pt>
    <dgm:pt modelId="{DE8DF2DD-E69A-4781-B969-45CAEDBB63F9}" type="pres">
      <dgm:prSet presAssocID="{E6B9C2CD-3EAE-40C4-B8C4-D6D8B305A46A}" presName="childNode" presStyleLbl="node1" presStyleIdx="5" presStyleCnt="7">
        <dgm:presLayoutVars>
          <dgm:bulletEnabled val="1"/>
        </dgm:presLayoutVars>
      </dgm:prSet>
      <dgm:spPr/>
    </dgm:pt>
    <dgm:pt modelId="{BA7BCBDB-58C5-4B28-B0E0-820FC6FB6A45}" type="pres">
      <dgm:prSet presAssocID="{E6B9C2CD-3EAE-40C4-B8C4-D6D8B305A46A}" presName="aSpace2" presStyleCnt="0"/>
      <dgm:spPr/>
    </dgm:pt>
    <dgm:pt modelId="{33A8AD46-B754-47DC-AB21-BA96D3BDC54A}" type="pres">
      <dgm:prSet presAssocID="{0C5D5386-9742-40BE-B8EC-F1428C0DB498}" presName="childNode" presStyleLbl="node1" presStyleIdx="6" presStyleCnt="7">
        <dgm:presLayoutVars>
          <dgm:bulletEnabled val="1"/>
        </dgm:presLayoutVars>
      </dgm:prSet>
      <dgm:spPr/>
    </dgm:pt>
  </dgm:ptLst>
  <dgm:cxnLst>
    <dgm:cxn modelId="{E010890A-AE16-4652-9AEA-1062544AF201}" type="presOf" srcId="{6F179377-A8F7-479E-9CAB-331FA33DA6C5}" destId="{900DAA73-DEFD-45E3-8E4B-E749DDE7B683}" srcOrd="0" destOrd="0" presId="urn:microsoft.com/office/officeart/2005/8/layout/lProcess2"/>
    <dgm:cxn modelId="{70CD6A14-3F40-4D39-9E39-6B9E54B07D55}" srcId="{6F179377-A8F7-479E-9CAB-331FA33DA6C5}" destId="{13A57958-14CB-4172-BF34-C7D5F24E852A}" srcOrd="2" destOrd="0" parTransId="{C7374DDC-890D-47B2-84B7-094D95B7B63B}" sibTransId="{ED025860-E493-4D2A-98E3-5DD482B2CDE9}"/>
    <dgm:cxn modelId="{3648D215-3431-4150-8211-FE9F1F6C0ABB}" srcId="{6F179377-A8F7-479E-9CAB-331FA33DA6C5}" destId="{ABF9E907-20A3-4CB3-B502-23A48F14BE07}" srcOrd="1" destOrd="0" parTransId="{D7C1DE3C-C1DE-4064-9B16-542D3DDE65B6}" sibTransId="{2B49DFC1-69CB-47BC-A32D-05370D828D69}"/>
    <dgm:cxn modelId="{D9D1381B-C2BA-4526-889A-DFA75D866393}" srcId="{902B55E4-0423-4A57-9B26-0E7BF2FD3C30}" destId="{4F3F7F53-61BC-4C5E-8A7A-34F65C48384D}" srcOrd="1" destOrd="0" parTransId="{63648E31-24A2-457F-B7D8-35FE27650D37}" sibTransId="{8BAD2FCB-9CED-4A83-81F2-BD492A97E9DC}"/>
    <dgm:cxn modelId="{D60C8623-82C1-49E8-A865-B8B0912C62DA}" type="presOf" srcId="{AEDBBB03-1CD6-409D-8DA3-DA7C6368A48E}" destId="{19BDFD21-3B1F-434B-99DE-9C6D305828AB}" srcOrd="0" destOrd="0" presId="urn:microsoft.com/office/officeart/2005/8/layout/lProcess2"/>
    <dgm:cxn modelId="{C6BB1B30-F2DE-41E5-BE37-37DCDA3A6BCD}" type="presOf" srcId="{E6B9C2CD-3EAE-40C4-B8C4-D6D8B305A46A}" destId="{DE8DF2DD-E69A-4781-B969-45CAEDBB63F9}" srcOrd="0" destOrd="0" presId="urn:microsoft.com/office/officeart/2005/8/layout/lProcess2"/>
    <dgm:cxn modelId="{09D36531-4814-4910-887B-5C6C578CE13D}" srcId="{E21C4EB7-B400-43F8-95CF-49C88C022466}" destId="{AEDBBB03-1CD6-409D-8DA3-DA7C6368A48E}" srcOrd="0" destOrd="0" parTransId="{479B044E-8380-40BC-B067-B869B5017028}" sibTransId="{4037348A-E797-4CDB-ACF8-B3EDBB85366C}"/>
    <dgm:cxn modelId="{68A7E933-D98E-4629-9707-1E9CA8D2CCC5}" type="presOf" srcId="{75C7292C-7D19-4199-92E6-6293C949F3D7}" destId="{1075BBDD-D3F0-43AA-B6D9-98CCB8103C85}" srcOrd="0" destOrd="0" presId="urn:microsoft.com/office/officeart/2005/8/layout/lProcess2"/>
    <dgm:cxn modelId="{DDDAE241-1500-4E29-890F-702041B37FDF}" srcId="{902B55E4-0423-4A57-9B26-0E7BF2FD3C30}" destId="{6F179377-A8F7-479E-9CAB-331FA33DA6C5}" srcOrd="0" destOrd="0" parTransId="{91F269F7-6AB5-4708-8539-1D692CF7A80F}" sibTransId="{8DD37698-D027-450F-982D-CEAA4193763B}"/>
    <dgm:cxn modelId="{F3F96865-97E9-4C7B-9E21-B2B56CDCA408}" type="presOf" srcId="{0C5D5386-9742-40BE-B8EC-F1428C0DB498}" destId="{33A8AD46-B754-47DC-AB21-BA96D3BDC54A}" srcOrd="0" destOrd="0" presId="urn:microsoft.com/office/officeart/2005/8/layout/lProcess2"/>
    <dgm:cxn modelId="{0F49B26D-A7E8-49D2-B2E6-3A10438E5264}" type="presOf" srcId="{0DEF93B9-6586-4044-975F-71FF39C05396}" destId="{C80E467F-DA7F-4754-973C-1095CC4E03A1}" srcOrd="0" destOrd="0" presId="urn:microsoft.com/office/officeart/2005/8/layout/lProcess2"/>
    <dgm:cxn modelId="{D73B586E-7412-4EA5-BEA6-29E934F87270}" type="presOf" srcId="{ABF9E907-20A3-4CB3-B502-23A48F14BE07}" destId="{AFA1D988-2CE9-4BBB-BA4D-B91BFA25606E}" srcOrd="0" destOrd="0" presId="urn:microsoft.com/office/officeart/2005/8/layout/lProcess2"/>
    <dgm:cxn modelId="{6B40CA6E-6554-4944-8F52-82C186B4FD19}" srcId="{902B55E4-0423-4A57-9B26-0E7BF2FD3C30}" destId="{E21C4EB7-B400-43F8-95CF-49C88C022466}" srcOrd="2" destOrd="0" parTransId="{F3562031-9FC4-4DAF-88B6-30A6316FC559}" sibTransId="{C27D1BD5-13A2-4800-897F-AA2D3866E677}"/>
    <dgm:cxn modelId="{A929FB50-A0F9-4CC3-AC90-A382C93F3D94}" type="presOf" srcId="{4F3F7F53-61BC-4C5E-8A7A-34F65C48384D}" destId="{F4C3E9ED-4B4C-477B-86FA-9AD3D6DC7550}" srcOrd="1" destOrd="0" presId="urn:microsoft.com/office/officeart/2005/8/layout/lProcess2"/>
    <dgm:cxn modelId="{E3971577-3D72-459F-983E-4FC450869CA6}" type="presOf" srcId="{902B55E4-0423-4A57-9B26-0E7BF2FD3C30}" destId="{C0AB13B0-842E-4F90-B2A8-42448B45881B}" srcOrd="0" destOrd="0" presId="urn:microsoft.com/office/officeart/2005/8/layout/lProcess2"/>
    <dgm:cxn modelId="{B62CC67F-009C-4E15-9932-B5E1EF0D56D6}" type="presOf" srcId="{6F179377-A8F7-479E-9CAB-331FA33DA6C5}" destId="{E0798B28-5BA0-4CDE-B5AC-02E332C37DAF}" srcOrd="1" destOrd="0" presId="urn:microsoft.com/office/officeart/2005/8/layout/lProcess2"/>
    <dgm:cxn modelId="{CF545F81-A7DC-4A10-9F6D-CAA8DF83C0CE}" srcId="{4F3F7F53-61BC-4C5E-8A7A-34F65C48384D}" destId="{0DEF93B9-6586-4044-975F-71FF39C05396}" srcOrd="0" destOrd="0" parTransId="{2CD039EF-9DE5-46FE-9379-7D8A63E119CC}" sibTransId="{BF925EEF-82F6-4659-A75B-93DB50D28E16}"/>
    <dgm:cxn modelId="{C7616A81-C351-4FEA-B830-306D7A497C41}" srcId="{E21C4EB7-B400-43F8-95CF-49C88C022466}" destId="{0C5D5386-9742-40BE-B8EC-F1428C0DB498}" srcOrd="2" destOrd="0" parTransId="{07D0BD29-07F8-402A-B3BE-F7C5636CD3AC}" sibTransId="{D84928A2-82A1-4CFA-B5AD-6E0D45BDFD7A}"/>
    <dgm:cxn modelId="{35A92EAA-F099-4E27-A9AD-C6C1614A4726}" srcId="{E21C4EB7-B400-43F8-95CF-49C88C022466}" destId="{E6B9C2CD-3EAE-40C4-B8C4-D6D8B305A46A}" srcOrd="1" destOrd="0" parTransId="{D931BA16-35C5-48B1-B93E-71F7AA69F722}" sibTransId="{CA126AAB-81E9-433A-B903-348A5150EA2A}"/>
    <dgm:cxn modelId="{FBD757CE-CB29-479D-81A1-01CEB40DDFE0}" type="presOf" srcId="{13A57958-14CB-4172-BF34-C7D5F24E852A}" destId="{0FEBA141-4757-4220-8229-CDF473146F26}" srcOrd="0" destOrd="0" presId="urn:microsoft.com/office/officeart/2005/8/layout/lProcess2"/>
    <dgm:cxn modelId="{650B1EE3-72B7-4F20-92D9-AB1780C60249}" type="presOf" srcId="{E21C4EB7-B400-43F8-95CF-49C88C022466}" destId="{8177CF84-4CB0-4F04-8ADC-721292D19F2C}" srcOrd="1" destOrd="0" presId="urn:microsoft.com/office/officeart/2005/8/layout/lProcess2"/>
    <dgm:cxn modelId="{8B558DEB-44CF-411C-80D6-437DBECF6EE9}" type="presOf" srcId="{4F3F7F53-61BC-4C5E-8A7A-34F65C48384D}" destId="{BBBC8A32-40E5-42F8-AEC4-4DA776249903}" srcOrd="0" destOrd="0" presId="urn:microsoft.com/office/officeart/2005/8/layout/lProcess2"/>
    <dgm:cxn modelId="{50161EF7-149C-4C8F-BB40-05B6DECF1F9F}" srcId="{6F179377-A8F7-479E-9CAB-331FA33DA6C5}" destId="{75C7292C-7D19-4199-92E6-6293C949F3D7}" srcOrd="0" destOrd="0" parTransId="{D68FDAD9-0F63-4E9C-840D-973B150BB70C}" sibTransId="{8FDF6DAA-F98C-4AC5-BC50-617E9E98545E}"/>
    <dgm:cxn modelId="{117B7FFC-8918-4143-A08D-FD594B8DD808}" type="presOf" srcId="{E21C4EB7-B400-43F8-95CF-49C88C022466}" destId="{266A16B9-EAAD-430C-9F85-A7F9732E364E}" srcOrd="0" destOrd="0" presId="urn:microsoft.com/office/officeart/2005/8/layout/lProcess2"/>
    <dgm:cxn modelId="{7D5CBEF6-5D4B-426F-8BE3-5F1063EB14F6}" type="presParOf" srcId="{C0AB13B0-842E-4F90-B2A8-42448B45881B}" destId="{2A12A41B-DB1D-43AC-B535-6720DFD97CF1}" srcOrd="0" destOrd="0" presId="urn:microsoft.com/office/officeart/2005/8/layout/lProcess2"/>
    <dgm:cxn modelId="{E980642F-DD2A-4B29-986A-A305FAFBB9E3}" type="presParOf" srcId="{2A12A41B-DB1D-43AC-B535-6720DFD97CF1}" destId="{900DAA73-DEFD-45E3-8E4B-E749DDE7B683}" srcOrd="0" destOrd="0" presId="urn:microsoft.com/office/officeart/2005/8/layout/lProcess2"/>
    <dgm:cxn modelId="{663FAAE4-74D3-4016-973E-ED574069F6BE}" type="presParOf" srcId="{2A12A41B-DB1D-43AC-B535-6720DFD97CF1}" destId="{E0798B28-5BA0-4CDE-B5AC-02E332C37DAF}" srcOrd="1" destOrd="0" presId="urn:microsoft.com/office/officeart/2005/8/layout/lProcess2"/>
    <dgm:cxn modelId="{754C5EAC-10C2-4E77-858F-7B24B173DC7A}" type="presParOf" srcId="{2A12A41B-DB1D-43AC-B535-6720DFD97CF1}" destId="{BFB1B88F-F7C5-403E-9E93-E9BB05EB4A58}" srcOrd="2" destOrd="0" presId="urn:microsoft.com/office/officeart/2005/8/layout/lProcess2"/>
    <dgm:cxn modelId="{62968B72-CD13-4C70-A359-D43748E0BCB3}" type="presParOf" srcId="{BFB1B88F-F7C5-403E-9E93-E9BB05EB4A58}" destId="{DD5516C7-6DD8-46DB-B90E-E14224D8B5DC}" srcOrd="0" destOrd="0" presId="urn:microsoft.com/office/officeart/2005/8/layout/lProcess2"/>
    <dgm:cxn modelId="{77FEFF89-6564-439E-8AC8-A03FFB5ECEEB}" type="presParOf" srcId="{DD5516C7-6DD8-46DB-B90E-E14224D8B5DC}" destId="{1075BBDD-D3F0-43AA-B6D9-98CCB8103C85}" srcOrd="0" destOrd="0" presId="urn:microsoft.com/office/officeart/2005/8/layout/lProcess2"/>
    <dgm:cxn modelId="{4F1CA6E0-C45D-4CA7-A639-C8C64AE9DC40}" type="presParOf" srcId="{DD5516C7-6DD8-46DB-B90E-E14224D8B5DC}" destId="{F06BF748-8F6C-4CD3-BD9D-74A5B73472A3}" srcOrd="1" destOrd="0" presId="urn:microsoft.com/office/officeart/2005/8/layout/lProcess2"/>
    <dgm:cxn modelId="{50A533A7-F901-4DEC-BA3F-8E1E20DED9E6}" type="presParOf" srcId="{DD5516C7-6DD8-46DB-B90E-E14224D8B5DC}" destId="{AFA1D988-2CE9-4BBB-BA4D-B91BFA25606E}" srcOrd="2" destOrd="0" presId="urn:microsoft.com/office/officeart/2005/8/layout/lProcess2"/>
    <dgm:cxn modelId="{435785DD-A29B-42E8-8E03-C8AD5DEA3080}" type="presParOf" srcId="{DD5516C7-6DD8-46DB-B90E-E14224D8B5DC}" destId="{3C5FFA2D-5642-4376-B754-DB812FA3FDA6}" srcOrd="3" destOrd="0" presId="urn:microsoft.com/office/officeart/2005/8/layout/lProcess2"/>
    <dgm:cxn modelId="{B0FFBF21-5AA9-45E4-8317-20ED09C452DE}" type="presParOf" srcId="{DD5516C7-6DD8-46DB-B90E-E14224D8B5DC}" destId="{0FEBA141-4757-4220-8229-CDF473146F26}" srcOrd="4" destOrd="0" presId="urn:microsoft.com/office/officeart/2005/8/layout/lProcess2"/>
    <dgm:cxn modelId="{B1915D8E-705E-41DE-AF1A-60BDE7BB64E1}" type="presParOf" srcId="{C0AB13B0-842E-4F90-B2A8-42448B45881B}" destId="{F90DF553-4884-4A5C-ABDD-1516DD8F3029}" srcOrd="1" destOrd="0" presId="urn:microsoft.com/office/officeart/2005/8/layout/lProcess2"/>
    <dgm:cxn modelId="{CA7327A4-3CC7-4C58-A737-8331464AF698}" type="presParOf" srcId="{C0AB13B0-842E-4F90-B2A8-42448B45881B}" destId="{5917E06C-AB01-42D7-A778-112A3C715834}" srcOrd="2" destOrd="0" presId="urn:microsoft.com/office/officeart/2005/8/layout/lProcess2"/>
    <dgm:cxn modelId="{99D9DDA1-F81A-4303-99A8-527CD3824BE4}" type="presParOf" srcId="{5917E06C-AB01-42D7-A778-112A3C715834}" destId="{BBBC8A32-40E5-42F8-AEC4-4DA776249903}" srcOrd="0" destOrd="0" presId="urn:microsoft.com/office/officeart/2005/8/layout/lProcess2"/>
    <dgm:cxn modelId="{204605AC-8474-4570-BEFD-B31F5019B676}" type="presParOf" srcId="{5917E06C-AB01-42D7-A778-112A3C715834}" destId="{F4C3E9ED-4B4C-477B-86FA-9AD3D6DC7550}" srcOrd="1" destOrd="0" presId="urn:microsoft.com/office/officeart/2005/8/layout/lProcess2"/>
    <dgm:cxn modelId="{58531951-651E-40DD-A214-B7983F636010}" type="presParOf" srcId="{5917E06C-AB01-42D7-A778-112A3C715834}" destId="{A928D37E-C811-4AA4-9D3F-1720BFFB7FC0}" srcOrd="2" destOrd="0" presId="urn:microsoft.com/office/officeart/2005/8/layout/lProcess2"/>
    <dgm:cxn modelId="{D32E6D4D-1BC1-4D6B-AF3F-F58B2573C2CE}" type="presParOf" srcId="{A928D37E-C811-4AA4-9D3F-1720BFFB7FC0}" destId="{68A1ED85-DB8B-41AC-99AC-5B4AB3F7E300}" srcOrd="0" destOrd="0" presId="urn:microsoft.com/office/officeart/2005/8/layout/lProcess2"/>
    <dgm:cxn modelId="{ADAF3BEF-CECA-4EBB-BDA8-F1BC03403E7B}" type="presParOf" srcId="{68A1ED85-DB8B-41AC-99AC-5B4AB3F7E300}" destId="{C80E467F-DA7F-4754-973C-1095CC4E03A1}" srcOrd="0" destOrd="0" presId="urn:microsoft.com/office/officeart/2005/8/layout/lProcess2"/>
    <dgm:cxn modelId="{012D105D-5FA5-4F42-9EEE-EAF192965B3E}" type="presParOf" srcId="{C0AB13B0-842E-4F90-B2A8-42448B45881B}" destId="{9014F4A4-5728-4E06-B2B0-84312D4609E4}" srcOrd="3" destOrd="0" presId="urn:microsoft.com/office/officeart/2005/8/layout/lProcess2"/>
    <dgm:cxn modelId="{3D60B464-39E0-4D8F-810A-259E6FCC06A3}" type="presParOf" srcId="{C0AB13B0-842E-4F90-B2A8-42448B45881B}" destId="{A7932A62-5261-46EF-AEF3-8ECFDE6D3E18}" srcOrd="4" destOrd="0" presId="urn:microsoft.com/office/officeart/2005/8/layout/lProcess2"/>
    <dgm:cxn modelId="{32A4DD73-360F-49F2-8DE2-FAE1059E3313}" type="presParOf" srcId="{A7932A62-5261-46EF-AEF3-8ECFDE6D3E18}" destId="{266A16B9-EAAD-430C-9F85-A7F9732E364E}" srcOrd="0" destOrd="0" presId="urn:microsoft.com/office/officeart/2005/8/layout/lProcess2"/>
    <dgm:cxn modelId="{D65E7520-99E4-4363-9A3E-B412EC77B3CA}" type="presParOf" srcId="{A7932A62-5261-46EF-AEF3-8ECFDE6D3E18}" destId="{8177CF84-4CB0-4F04-8ADC-721292D19F2C}" srcOrd="1" destOrd="0" presId="urn:microsoft.com/office/officeart/2005/8/layout/lProcess2"/>
    <dgm:cxn modelId="{C9BA68EC-C8EC-4DE1-B3DD-2443FCBB5605}" type="presParOf" srcId="{A7932A62-5261-46EF-AEF3-8ECFDE6D3E18}" destId="{B49DF291-FF4A-4E5F-8195-0038813294DF}" srcOrd="2" destOrd="0" presId="urn:microsoft.com/office/officeart/2005/8/layout/lProcess2"/>
    <dgm:cxn modelId="{C2144761-D7E0-45F8-9F46-C89F0894F49C}" type="presParOf" srcId="{B49DF291-FF4A-4E5F-8195-0038813294DF}" destId="{34712C66-4EA4-4F8F-9EC1-DEC078090C78}" srcOrd="0" destOrd="0" presId="urn:microsoft.com/office/officeart/2005/8/layout/lProcess2"/>
    <dgm:cxn modelId="{957B7239-EDCD-4F53-A8F2-968D5226B9A6}" type="presParOf" srcId="{34712C66-4EA4-4F8F-9EC1-DEC078090C78}" destId="{19BDFD21-3B1F-434B-99DE-9C6D305828AB}" srcOrd="0" destOrd="0" presId="urn:microsoft.com/office/officeart/2005/8/layout/lProcess2"/>
    <dgm:cxn modelId="{FC35D38B-697D-4CE9-A3EA-ED9B83BCEFA9}" type="presParOf" srcId="{34712C66-4EA4-4F8F-9EC1-DEC078090C78}" destId="{367CDA1E-B582-4455-973B-EF4D64CE8685}" srcOrd="1" destOrd="0" presId="urn:microsoft.com/office/officeart/2005/8/layout/lProcess2"/>
    <dgm:cxn modelId="{B41C22E1-C934-439F-A2C7-9E0F694C290A}" type="presParOf" srcId="{34712C66-4EA4-4F8F-9EC1-DEC078090C78}" destId="{DE8DF2DD-E69A-4781-B969-45CAEDBB63F9}" srcOrd="2" destOrd="0" presId="urn:microsoft.com/office/officeart/2005/8/layout/lProcess2"/>
    <dgm:cxn modelId="{BDE650A0-12EC-4B1B-B9A2-B314063280BC}" type="presParOf" srcId="{34712C66-4EA4-4F8F-9EC1-DEC078090C78}" destId="{BA7BCBDB-58C5-4B28-B0E0-820FC6FB6A45}" srcOrd="3" destOrd="0" presId="urn:microsoft.com/office/officeart/2005/8/layout/lProcess2"/>
    <dgm:cxn modelId="{029D633B-F490-4BCB-97AB-218F6EE8F0EE}" type="presParOf" srcId="{34712C66-4EA4-4F8F-9EC1-DEC078090C78}" destId="{33A8AD46-B754-47DC-AB21-BA96D3BDC54A}" srcOrd="4" destOrd="0" presId="urn:microsoft.com/office/officeart/2005/8/layout/lProcess2"/>
  </dgm:cxnLst>
  <dgm:bg/>
  <dgm:whole/>
  <dgm:extLst>
    <a:ext uri="http://schemas.microsoft.com/office/drawing/2008/diagram">
      <dsp:dataModelExt xmlns:dsp="http://schemas.microsoft.com/office/drawing/2008/diagram" relId="rId21"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D37928F1-7F07-47FD-A2FE-8F313517A3A4}" type="doc">
      <dgm:prSet loTypeId="urn:microsoft.com/office/officeart/2005/8/layout/hList1" loCatId="list" qsTypeId="urn:microsoft.com/office/officeart/2005/8/quickstyle/3d1" qsCatId="3D" csTypeId="urn:microsoft.com/office/officeart/2005/8/colors/accent2_2" csCatId="accent2" phldr="1"/>
      <dgm:spPr/>
      <dgm:t>
        <a:bodyPr/>
        <a:lstStyle/>
        <a:p>
          <a:endParaRPr lang="en-US"/>
        </a:p>
      </dgm:t>
    </dgm:pt>
    <dgm:pt modelId="{F1B148E7-1B5B-47A3-B472-A4EBDCF940BD}">
      <dgm:prSet phldrT="[Text]"/>
      <dgm:spPr/>
      <dgm:t>
        <a:bodyPr/>
        <a:lstStyle/>
        <a:p>
          <a:r>
            <a:rPr lang="lv-LV" b="1" u="sng" dirty="0"/>
            <a:t>Emisiju samazināšana transporta sektorā</a:t>
          </a:r>
          <a:endParaRPr lang="en-US" dirty="0"/>
        </a:p>
      </dgm:t>
    </dgm:pt>
    <dgm:pt modelId="{C304B94C-C54F-4CCA-ACBB-E264EC91F430}" type="parTrans" cxnId="{34B51DBC-8AC5-427A-972A-E9636F715F8B}">
      <dgm:prSet/>
      <dgm:spPr/>
      <dgm:t>
        <a:bodyPr/>
        <a:lstStyle/>
        <a:p>
          <a:endParaRPr lang="en-US"/>
        </a:p>
      </dgm:t>
    </dgm:pt>
    <dgm:pt modelId="{14544819-5B01-457C-92B6-BF0418853C57}" type="sibTrans" cxnId="{34B51DBC-8AC5-427A-972A-E9636F715F8B}">
      <dgm:prSet/>
      <dgm:spPr/>
      <dgm:t>
        <a:bodyPr/>
        <a:lstStyle/>
        <a:p>
          <a:endParaRPr lang="en-US"/>
        </a:p>
      </dgm:t>
    </dgm:pt>
    <dgm:pt modelId="{2237A988-9C6D-47CC-B031-22728581119A}">
      <dgm:prSet phldrT="[Text]"/>
      <dgm:spPr/>
      <dgm:t>
        <a:bodyPr/>
        <a:lstStyle/>
        <a:p>
          <a:r>
            <a:rPr lang="lv-LV" b="1" dirty="0"/>
            <a:t>Rīgas metropoles areāla transporta sistēmas </a:t>
          </a:r>
          <a:r>
            <a:rPr lang="lv-LV" b="1" dirty="0" err="1"/>
            <a:t>zaļināšana</a:t>
          </a:r>
          <a:r>
            <a:rPr lang="lv-LV" b="1" dirty="0"/>
            <a:t> </a:t>
          </a:r>
          <a:endParaRPr lang="en-US" b="1" dirty="0"/>
        </a:p>
      </dgm:t>
    </dgm:pt>
    <dgm:pt modelId="{F5140493-0B85-48ED-A7C6-A5FA4790C0C3}" type="parTrans" cxnId="{BB50A492-AC6B-430D-962C-61C79EFBFA24}">
      <dgm:prSet/>
      <dgm:spPr/>
      <dgm:t>
        <a:bodyPr/>
        <a:lstStyle/>
        <a:p>
          <a:endParaRPr lang="en-US"/>
        </a:p>
      </dgm:t>
    </dgm:pt>
    <dgm:pt modelId="{B0BB20DF-F142-4C9B-9777-45BD702F8F72}" type="sibTrans" cxnId="{BB50A492-AC6B-430D-962C-61C79EFBFA24}">
      <dgm:prSet/>
      <dgm:spPr/>
      <dgm:t>
        <a:bodyPr/>
        <a:lstStyle/>
        <a:p>
          <a:endParaRPr lang="en-US"/>
        </a:p>
      </dgm:t>
    </dgm:pt>
    <dgm:pt modelId="{A4E74295-C72B-461B-86B7-EC6DAA8321D3}">
      <dgm:prSet phldrT="[Text]"/>
      <dgm:spPr/>
      <dgm:t>
        <a:bodyPr/>
        <a:lstStyle/>
        <a:p>
          <a:r>
            <a:rPr lang="lv-LV" b="1" u="sng" dirty="0"/>
            <a:t>Energoefektivitātes uzlabošana</a:t>
          </a:r>
          <a:r>
            <a:rPr lang="en-US" dirty="0"/>
            <a:t>  </a:t>
          </a:r>
        </a:p>
      </dgm:t>
    </dgm:pt>
    <dgm:pt modelId="{B35E000F-A5E4-424C-93CF-72FBA487FC6C}" type="parTrans" cxnId="{64568FD4-56C4-4717-BB2F-3C327AAFA7E8}">
      <dgm:prSet/>
      <dgm:spPr/>
      <dgm:t>
        <a:bodyPr/>
        <a:lstStyle/>
        <a:p>
          <a:endParaRPr lang="en-US"/>
        </a:p>
      </dgm:t>
    </dgm:pt>
    <dgm:pt modelId="{A45A5A98-8365-410F-8148-FF4465696A6E}" type="sibTrans" cxnId="{64568FD4-56C4-4717-BB2F-3C327AAFA7E8}">
      <dgm:prSet/>
      <dgm:spPr/>
      <dgm:t>
        <a:bodyPr/>
        <a:lstStyle/>
        <a:p>
          <a:endParaRPr lang="en-US"/>
        </a:p>
      </dgm:t>
    </dgm:pt>
    <dgm:pt modelId="{FA753393-6BED-48D7-ABE5-3356C3129255}">
      <dgm:prSet phldrT="[Text]"/>
      <dgm:spPr/>
      <dgm:t>
        <a:bodyPr/>
        <a:lstStyle/>
        <a:p>
          <a:r>
            <a:rPr lang="lv-LV" b="1" dirty="0"/>
            <a:t>Energoefektivitāte ēku sektorā</a:t>
          </a:r>
          <a:endParaRPr lang="en-US" b="1" dirty="0"/>
        </a:p>
      </dgm:t>
    </dgm:pt>
    <dgm:pt modelId="{2F24B5C4-163F-45A0-9143-DEB25E263300}" type="parTrans" cxnId="{E8EFCE6D-235D-46E4-A9CF-07DBF959464B}">
      <dgm:prSet/>
      <dgm:spPr/>
      <dgm:t>
        <a:bodyPr/>
        <a:lstStyle/>
        <a:p>
          <a:endParaRPr lang="en-US"/>
        </a:p>
      </dgm:t>
    </dgm:pt>
    <dgm:pt modelId="{7E0582AA-B3A0-42E2-B3F4-DB24DC82ED62}" type="sibTrans" cxnId="{E8EFCE6D-235D-46E4-A9CF-07DBF959464B}">
      <dgm:prSet/>
      <dgm:spPr/>
      <dgm:t>
        <a:bodyPr/>
        <a:lstStyle/>
        <a:p>
          <a:endParaRPr lang="en-US"/>
        </a:p>
      </dgm:t>
    </dgm:pt>
    <dgm:pt modelId="{C4A52A7F-7E5D-47AD-8FCA-423C052DFE88}">
      <dgm:prSet phldrT="[Text]"/>
      <dgm:spPr/>
      <dgm:t>
        <a:bodyPr/>
        <a:lstStyle/>
        <a:p>
          <a:r>
            <a:rPr lang="lv-LV" b="1" dirty="0"/>
            <a:t>Uzņēmējdarbības energoefektivitāte</a:t>
          </a:r>
          <a:endParaRPr lang="en-US" b="1" dirty="0"/>
        </a:p>
      </dgm:t>
    </dgm:pt>
    <dgm:pt modelId="{E61F188B-F00E-402A-8F82-17230726958A}" type="parTrans" cxnId="{B1B1B648-721F-45D6-9BB4-3D8EB6D24EF3}">
      <dgm:prSet/>
      <dgm:spPr/>
      <dgm:t>
        <a:bodyPr/>
        <a:lstStyle/>
        <a:p>
          <a:endParaRPr lang="en-US"/>
        </a:p>
      </dgm:t>
    </dgm:pt>
    <dgm:pt modelId="{546A33B0-12EC-4BD4-A0B4-2F7B7B768756}" type="sibTrans" cxnId="{B1B1B648-721F-45D6-9BB4-3D8EB6D24EF3}">
      <dgm:prSet/>
      <dgm:spPr/>
      <dgm:t>
        <a:bodyPr/>
        <a:lstStyle/>
        <a:p>
          <a:endParaRPr lang="en-US"/>
        </a:p>
      </dgm:t>
    </dgm:pt>
    <dgm:pt modelId="{B52C9A35-E938-4A49-B887-8ECD06553FE2}">
      <dgm:prSet phldrT="[Text]"/>
      <dgm:spPr/>
      <dgm:t>
        <a:bodyPr/>
        <a:lstStyle/>
        <a:p>
          <a:r>
            <a:rPr lang="lv-LV" b="1" u="sng" dirty="0"/>
            <a:t>Pielāgošanās klimata pārmaiņām</a:t>
          </a:r>
          <a:endParaRPr lang="en-US" dirty="0"/>
        </a:p>
      </dgm:t>
    </dgm:pt>
    <dgm:pt modelId="{834AF850-F42A-4D2A-8D3A-FC28D16B2990}" type="parTrans" cxnId="{1D4BC1DB-794E-48EE-AB77-51E5CF01296E}">
      <dgm:prSet/>
      <dgm:spPr/>
      <dgm:t>
        <a:bodyPr/>
        <a:lstStyle/>
        <a:p>
          <a:endParaRPr lang="en-US"/>
        </a:p>
      </dgm:t>
    </dgm:pt>
    <dgm:pt modelId="{DA31FDA9-9F70-4DFF-9374-A0F6D54290C5}" type="sibTrans" cxnId="{1D4BC1DB-794E-48EE-AB77-51E5CF01296E}">
      <dgm:prSet/>
      <dgm:spPr/>
      <dgm:t>
        <a:bodyPr/>
        <a:lstStyle/>
        <a:p>
          <a:endParaRPr lang="en-US"/>
        </a:p>
      </dgm:t>
    </dgm:pt>
    <dgm:pt modelId="{30B60B1E-767D-4520-ADB8-C29EA007FF9C}">
      <dgm:prSet phldrT="[Text]"/>
      <dgm:spPr/>
      <dgm:t>
        <a:bodyPr/>
        <a:lstStyle/>
        <a:p>
          <a:r>
            <a:rPr lang="lv-LV" b="1" dirty="0"/>
            <a:t>Krīžu vadība un glābšanas dienesti</a:t>
          </a:r>
          <a:endParaRPr lang="en-US" b="1" dirty="0"/>
        </a:p>
      </dgm:t>
    </dgm:pt>
    <dgm:pt modelId="{8C4563E1-80C3-48CB-8F27-0BA3A9B33191}" type="parTrans" cxnId="{14CAFA3B-4C57-44AF-817C-0AD5EE3024C7}">
      <dgm:prSet/>
      <dgm:spPr/>
      <dgm:t>
        <a:bodyPr/>
        <a:lstStyle/>
        <a:p>
          <a:endParaRPr lang="en-US"/>
        </a:p>
      </dgm:t>
    </dgm:pt>
    <dgm:pt modelId="{64C52987-1B14-4161-B50C-C7646E6F47C6}" type="sibTrans" cxnId="{14CAFA3B-4C57-44AF-817C-0AD5EE3024C7}">
      <dgm:prSet/>
      <dgm:spPr/>
      <dgm:t>
        <a:bodyPr/>
        <a:lstStyle/>
        <a:p>
          <a:endParaRPr lang="en-US"/>
        </a:p>
      </dgm:t>
    </dgm:pt>
    <dgm:pt modelId="{F2A53A6F-DED2-44F2-9320-178C20C7CB81}">
      <dgm:prSet phldrT="[Text]"/>
      <dgm:spPr/>
      <dgm:t>
        <a:bodyPr/>
        <a:lstStyle/>
        <a:p>
          <a:r>
            <a:rPr lang="lv-LV" b="1" dirty="0"/>
            <a:t>Plūdu risku mazināšana</a:t>
          </a:r>
          <a:endParaRPr lang="en-US" b="1" dirty="0"/>
        </a:p>
      </dgm:t>
    </dgm:pt>
    <dgm:pt modelId="{49CBDECA-899C-4355-A011-FE810C390389}" type="parTrans" cxnId="{B9277C5B-F47F-4136-8D65-57BB097ECF77}">
      <dgm:prSet/>
      <dgm:spPr/>
      <dgm:t>
        <a:bodyPr/>
        <a:lstStyle/>
        <a:p>
          <a:endParaRPr lang="en-US"/>
        </a:p>
      </dgm:t>
    </dgm:pt>
    <dgm:pt modelId="{0FC60570-5D4A-4F92-B93E-BB388F73BD92}" type="sibTrans" cxnId="{B9277C5B-F47F-4136-8D65-57BB097ECF77}">
      <dgm:prSet/>
      <dgm:spPr/>
      <dgm:t>
        <a:bodyPr/>
        <a:lstStyle/>
        <a:p>
          <a:endParaRPr lang="en-US"/>
        </a:p>
      </dgm:t>
    </dgm:pt>
    <dgm:pt modelId="{7976770B-B73F-4A48-A785-B20F5017114D}">
      <dgm:prSet phldrT="[Text]"/>
      <dgm:spPr/>
      <dgm:t>
        <a:bodyPr/>
        <a:lstStyle/>
        <a:p>
          <a:endParaRPr lang="en-US" dirty="0"/>
        </a:p>
      </dgm:t>
    </dgm:pt>
    <dgm:pt modelId="{59ABC24A-3BD9-40AC-9A46-FA80555566A7}" type="parTrans" cxnId="{45F188D6-FE46-4E9F-B2D2-02AE56C392B2}">
      <dgm:prSet/>
      <dgm:spPr/>
      <dgm:t>
        <a:bodyPr/>
        <a:lstStyle/>
        <a:p>
          <a:endParaRPr lang="en-US"/>
        </a:p>
      </dgm:t>
    </dgm:pt>
    <dgm:pt modelId="{290EA80E-13CD-411E-BCAE-AD37674E5A0A}" type="sibTrans" cxnId="{45F188D6-FE46-4E9F-B2D2-02AE56C392B2}">
      <dgm:prSet/>
      <dgm:spPr/>
      <dgm:t>
        <a:bodyPr/>
        <a:lstStyle/>
        <a:p>
          <a:endParaRPr lang="en-US"/>
        </a:p>
      </dgm:t>
    </dgm:pt>
    <dgm:pt modelId="{8E4315AB-B52F-41CA-8773-EAE5A6574B3D}">
      <dgm:prSet phldrT="[Text]"/>
      <dgm:spPr/>
      <dgm:t>
        <a:bodyPr/>
        <a:lstStyle/>
        <a:p>
          <a:r>
            <a:rPr lang="lv-LV" b="1" dirty="0"/>
            <a:t>Elektroenerģijas pārvades un sadales tīklu modernizācija</a:t>
          </a:r>
          <a:endParaRPr lang="en-US" b="1" dirty="0"/>
        </a:p>
      </dgm:t>
    </dgm:pt>
    <dgm:pt modelId="{67A00FF6-D37A-433F-9091-40BA4E8B7D0C}" type="parTrans" cxnId="{3A43EC91-D603-4EAC-A95A-9FA53392ECF6}">
      <dgm:prSet/>
      <dgm:spPr/>
    </dgm:pt>
    <dgm:pt modelId="{19336378-B5F9-4FCC-9766-E05DC4E2A7AC}" type="sibTrans" cxnId="{3A43EC91-D603-4EAC-A95A-9FA53392ECF6}">
      <dgm:prSet/>
      <dgm:spPr/>
    </dgm:pt>
    <dgm:pt modelId="{E9C98CFB-7D08-4C2E-9208-216753369D04}" type="pres">
      <dgm:prSet presAssocID="{D37928F1-7F07-47FD-A2FE-8F313517A3A4}" presName="Name0" presStyleCnt="0">
        <dgm:presLayoutVars>
          <dgm:dir/>
          <dgm:animLvl val="lvl"/>
          <dgm:resizeHandles val="exact"/>
        </dgm:presLayoutVars>
      </dgm:prSet>
      <dgm:spPr/>
    </dgm:pt>
    <dgm:pt modelId="{46432613-6E48-4440-AEDC-3FC6CF776CEA}" type="pres">
      <dgm:prSet presAssocID="{F1B148E7-1B5B-47A3-B472-A4EBDCF940BD}" presName="composite" presStyleCnt="0"/>
      <dgm:spPr/>
    </dgm:pt>
    <dgm:pt modelId="{5B4C8BE2-9729-4E14-BA4C-4031AE7ED237}" type="pres">
      <dgm:prSet presAssocID="{F1B148E7-1B5B-47A3-B472-A4EBDCF940BD}" presName="parTx" presStyleLbl="alignNode1" presStyleIdx="0" presStyleCnt="3">
        <dgm:presLayoutVars>
          <dgm:chMax val="0"/>
          <dgm:chPref val="0"/>
          <dgm:bulletEnabled val="1"/>
        </dgm:presLayoutVars>
      </dgm:prSet>
      <dgm:spPr/>
    </dgm:pt>
    <dgm:pt modelId="{3DC10528-C7BB-4688-AB13-2A2EFD6193B2}" type="pres">
      <dgm:prSet presAssocID="{F1B148E7-1B5B-47A3-B472-A4EBDCF940BD}" presName="desTx" presStyleLbl="alignAccFollowNode1" presStyleIdx="0" presStyleCnt="3">
        <dgm:presLayoutVars>
          <dgm:bulletEnabled val="1"/>
        </dgm:presLayoutVars>
      </dgm:prSet>
      <dgm:spPr/>
    </dgm:pt>
    <dgm:pt modelId="{B64921D3-44C0-4616-B505-9DCF2A989547}" type="pres">
      <dgm:prSet presAssocID="{14544819-5B01-457C-92B6-BF0418853C57}" presName="space" presStyleCnt="0"/>
      <dgm:spPr/>
    </dgm:pt>
    <dgm:pt modelId="{544F0344-6BCB-4BB8-9BA2-1169ABA8265E}" type="pres">
      <dgm:prSet presAssocID="{A4E74295-C72B-461B-86B7-EC6DAA8321D3}" presName="composite" presStyleCnt="0"/>
      <dgm:spPr/>
    </dgm:pt>
    <dgm:pt modelId="{9E4EAB2B-99CA-4F09-9785-CD3E9E519AE6}" type="pres">
      <dgm:prSet presAssocID="{A4E74295-C72B-461B-86B7-EC6DAA8321D3}" presName="parTx" presStyleLbl="alignNode1" presStyleIdx="1" presStyleCnt="3">
        <dgm:presLayoutVars>
          <dgm:chMax val="0"/>
          <dgm:chPref val="0"/>
          <dgm:bulletEnabled val="1"/>
        </dgm:presLayoutVars>
      </dgm:prSet>
      <dgm:spPr/>
    </dgm:pt>
    <dgm:pt modelId="{3AD3D99C-0839-450F-822E-D17AB2AC1DE6}" type="pres">
      <dgm:prSet presAssocID="{A4E74295-C72B-461B-86B7-EC6DAA8321D3}" presName="desTx" presStyleLbl="alignAccFollowNode1" presStyleIdx="1" presStyleCnt="3">
        <dgm:presLayoutVars>
          <dgm:bulletEnabled val="1"/>
        </dgm:presLayoutVars>
      </dgm:prSet>
      <dgm:spPr/>
    </dgm:pt>
    <dgm:pt modelId="{B19110F7-C459-4E90-ACCD-921B8DF12CF0}" type="pres">
      <dgm:prSet presAssocID="{A45A5A98-8365-410F-8148-FF4465696A6E}" presName="space" presStyleCnt="0"/>
      <dgm:spPr/>
    </dgm:pt>
    <dgm:pt modelId="{43FB0B76-82B1-4FCB-B17E-4889C2F8D7B7}" type="pres">
      <dgm:prSet presAssocID="{B52C9A35-E938-4A49-B887-8ECD06553FE2}" presName="composite" presStyleCnt="0"/>
      <dgm:spPr/>
    </dgm:pt>
    <dgm:pt modelId="{E4BF00A0-8D49-42D2-9668-78927E3CCD5E}" type="pres">
      <dgm:prSet presAssocID="{B52C9A35-E938-4A49-B887-8ECD06553FE2}" presName="parTx" presStyleLbl="alignNode1" presStyleIdx="2" presStyleCnt="3">
        <dgm:presLayoutVars>
          <dgm:chMax val="0"/>
          <dgm:chPref val="0"/>
          <dgm:bulletEnabled val="1"/>
        </dgm:presLayoutVars>
      </dgm:prSet>
      <dgm:spPr/>
    </dgm:pt>
    <dgm:pt modelId="{83BDC6F8-26CE-47E7-A59C-24041CD64CC4}" type="pres">
      <dgm:prSet presAssocID="{B52C9A35-E938-4A49-B887-8ECD06553FE2}" presName="desTx" presStyleLbl="alignAccFollowNode1" presStyleIdx="2" presStyleCnt="3">
        <dgm:presLayoutVars>
          <dgm:bulletEnabled val="1"/>
        </dgm:presLayoutVars>
      </dgm:prSet>
      <dgm:spPr/>
    </dgm:pt>
  </dgm:ptLst>
  <dgm:cxnLst>
    <dgm:cxn modelId="{06BEA011-3941-4481-8762-29449E4F192F}" type="presOf" srcId="{D37928F1-7F07-47FD-A2FE-8F313517A3A4}" destId="{E9C98CFB-7D08-4C2E-9208-216753369D04}" srcOrd="0" destOrd="0" presId="urn:microsoft.com/office/officeart/2005/8/layout/hList1"/>
    <dgm:cxn modelId="{FD95582E-7107-4CF0-8B1F-3FAA9401842F}" type="presOf" srcId="{A4E74295-C72B-461B-86B7-EC6DAA8321D3}" destId="{9E4EAB2B-99CA-4F09-9785-CD3E9E519AE6}" srcOrd="0" destOrd="0" presId="urn:microsoft.com/office/officeart/2005/8/layout/hList1"/>
    <dgm:cxn modelId="{14CAFA3B-4C57-44AF-817C-0AD5EE3024C7}" srcId="{B52C9A35-E938-4A49-B887-8ECD06553FE2}" destId="{30B60B1E-767D-4520-ADB8-C29EA007FF9C}" srcOrd="0" destOrd="0" parTransId="{8C4563E1-80C3-48CB-8F27-0BA3A9B33191}" sibTransId="{64C52987-1B14-4161-B50C-C7646E6F47C6}"/>
    <dgm:cxn modelId="{4E7A043D-AB66-4755-B154-2C827683CA0E}" type="presOf" srcId="{2237A988-9C6D-47CC-B031-22728581119A}" destId="{3DC10528-C7BB-4688-AB13-2A2EFD6193B2}" srcOrd="0" destOrd="0" presId="urn:microsoft.com/office/officeart/2005/8/layout/hList1"/>
    <dgm:cxn modelId="{B9277C5B-F47F-4136-8D65-57BB097ECF77}" srcId="{B52C9A35-E938-4A49-B887-8ECD06553FE2}" destId="{F2A53A6F-DED2-44F2-9320-178C20C7CB81}" srcOrd="1" destOrd="0" parTransId="{49CBDECA-899C-4355-A011-FE810C390389}" sibTransId="{0FC60570-5D4A-4F92-B93E-BB388F73BD92}"/>
    <dgm:cxn modelId="{B1B1B648-721F-45D6-9BB4-3D8EB6D24EF3}" srcId="{A4E74295-C72B-461B-86B7-EC6DAA8321D3}" destId="{C4A52A7F-7E5D-47AD-8FCA-423C052DFE88}" srcOrd="1" destOrd="0" parTransId="{E61F188B-F00E-402A-8F82-17230726958A}" sibTransId="{546A33B0-12EC-4BD4-A0B4-2F7B7B768756}"/>
    <dgm:cxn modelId="{E8EFCE6D-235D-46E4-A9CF-07DBF959464B}" srcId="{A4E74295-C72B-461B-86B7-EC6DAA8321D3}" destId="{FA753393-6BED-48D7-ABE5-3356C3129255}" srcOrd="0" destOrd="0" parTransId="{2F24B5C4-163F-45A0-9143-DEB25E263300}" sibTransId="{7E0582AA-B3A0-42E2-B3F4-DB24DC82ED62}"/>
    <dgm:cxn modelId="{AA20EB70-F4DE-4C2D-BAB7-97664221672B}" type="presOf" srcId="{FA753393-6BED-48D7-ABE5-3356C3129255}" destId="{3AD3D99C-0839-450F-822E-D17AB2AC1DE6}" srcOrd="0" destOrd="0" presId="urn:microsoft.com/office/officeart/2005/8/layout/hList1"/>
    <dgm:cxn modelId="{A0A5738E-0FCC-49B4-89B9-7A45502935B0}" type="presOf" srcId="{B52C9A35-E938-4A49-B887-8ECD06553FE2}" destId="{E4BF00A0-8D49-42D2-9668-78927E3CCD5E}" srcOrd="0" destOrd="0" presId="urn:microsoft.com/office/officeart/2005/8/layout/hList1"/>
    <dgm:cxn modelId="{3A43EC91-D603-4EAC-A95A-9FA53392ECF6}" srcId="{A4E74295-C72B-461B-86B7-EC6DAA8321D3}" destId="{8E4315AB-B52F-41CA-8773-EAE5A6574B3D}" srcOrd="2" destOrd="0" parTransId="{67A00FF6-D37A-433F-9091-40BA4E8B7D0C}" sibTransId="{19336378-B5F9-4FCC-9766-E05DC4E2A7AC}"/>
    <dgm:cxn modelId="{BB50A492-AC6B-430D-962C-61C79EFBFA24}" srcId="{F1B148E7-1B5B-47A3-B472-A4EBDCF940BD}" destId="{2237A988-9C6D-47CC-B031-22728581119A}" srcOrd="0" destOrd="0" parTransId="{F5140493-0B85-48ED-A7C6-A5FA4790C0C3}" sibTransId="{B0BB20DF-F142-4C9B-9777-45BD702F8F72}"/>
    <dgm:cxn modelId="{4031CD9D-6EBF-4A7E-AB2B-803308395369}" type="presOf" srcId="{F1B148E7-1B5B-47A3-B472-A4EBDCF940BD}" destId="{5B4C8BE2-9729-4E14-BA4C-4031AE7ED237}" srcOrd="0" destOrd="0" presId="urn:microsoft.com/office/officeart/2005/8/layout/hList1"/>
    <dgm:cxn modelId="{94F85B9E-76B2-4C39-8F03-94E039BC7B57}" type="presOf" srcId="{30B60B1E-767D-4520-ADB8-C29EA007FF9C}" destId="{83BDC6F8-26CE-47E7-A59C-24041CD64CC4}" srcOrd="0" destOrd="0" presId="urn:microsoft.com/office/officeart/2005/8/layout/hList1"/>
    <dgm:cxn modelId="{9B1F36A5-1517-43CE-86CD-2C681CA50FE5}" type="presOf" srcId="{C4A52A7F-7E5D-47AD-8FCA-423C052DFE88}" destId="{3AD3D99C-0839-450F-822E-D17AB2AC1DE6}" srcOrd="0" destOrd="1" presId="urn:microsoft.com/office/officeart/2005/8/layout/hList1"/>
    <dgm:cxn modelId="{BE3C29A9-4955-4567-A879-CB601CC20A7D}" type="presOf" srcId="{F2A53A6F-DED2-44F2-9320-178C20C7CB81}" destId="{83BDC6F8-26CE-47E7-A59C-24041CD64CC4}" srcOrd="0" destOrd="1" presId="urn:microsoft.com/office/officeart/2005/8/layout/hList1"/>
    <dgm:cxn modelId="{34B51DBC-8AC5-427A-972A-E9636F715F8B}" srcId="{D37928F1-7F07-47FD-A2FE-8F313517A3A4}" destId="{F1B148E7-1B5B-47A3-B472-A4EBDCF940BD}" srcOrd="0" destOrd="0" parTransId="{C304B94C-C54F-4CCA-ACBB-E264EC91F430}" sibTransId="{14544819-5B01-457C-92B6-BF0418853C57}"/>
    <dgm:cxn modelId="{217F27C1-5848-40AC-80C5-2E4AA666D7A1}" type="presOf" srcId="{7976770B-B73F-4A48-A785-B20F5017114D}" destId="{3AD3D99C-0839-450F-822E-D17AB2AC1DE6}" srcOrd="0" destOrd="3" presId="urn:microsoft.com/office/officeart/2005/8/layout/hList1"/>
    <dgm:cxn modelId="{33D6E4CA-4162-4F84-BA8B-D6C32BD179A1}" type="presOf" srcId="{8E4315AB-B52F-41CA-8773-EAE5A6574B3D}" destId="{3AD3D99C-0839-450F-822E-D17AB2AC1DE6}" srcOrd="0" destOrd="2" presId="urn:microsoft.com/office/officeart/2005/8/layout/hList1"/>
    <dgm:cxn modelId="{64568FD4-56C4-4717-BB2F-3C327AAFA7E8}" srcId="{D37928F1-7F07-47FD-A2FE-8F313517A3A4}" destId="{A4E74295-C72B-461B-86B7-EC6DAA8321D3}" srcOrd="1" destOrd="0" parTransId="{B35E000F-A5E4-424C-93CF-72FBA487FC6C}" sibTransId="{A45A5A98-8365-410F-8148-FF4465696A6E}"/>
    <dgm:cxn modelId="{45F188D6-FE46-4E9F-B2D2-02AE56C392B2}" srcId="{A4E74295-C72B-461B-86B7-EC6DAA8321D3}" destId="{7976770B-B73F-4A48-A785-B20F5017114D}" srcOrd="3" destOrd="0" parTransId="{59ABC24A-3BD9-40AC-9A46-FA80555566A7}" sibTransId="{290EA80E-13CD-411E-BCAE-AD37674E5A0A}"/>
    <dgm:cxn modelId="{1D4BC1DB-794E-48EE-AB77-51E5CF01296E}" srcId="{D37928F1-7F07-47FD-A2FE-8F313517A3A4}" destId="{B52C9A35-E938-4A49-B887-8ECD06553FE2}" srcOrd="2" destOrd="0" parTransId="{834AF850-F42A-4D2A-8D3A-FC28D16B2990}" sibTransId="{DA31FDA9-9F70-4DFF-9374-A0F6D54290C5}"/>
    <dgm:cxn modelId="{4B5C6F42-ED2A-49DC-BF18-97858808ECD5}" type="presParOf" srcId="{E9C98CFB-7D08-4C2E-9208-216753369D04}" destId="{46432613-6E48-4440-AEDC-3FC6CF776CEA}" srcOrd="0" destOrd="0" presId="urn:microsoft.com/office/officeart/2005/8/layout/hList1"/>
    <dgm:cxn modelId="{5D30AE16-71A8-454B-B7EA-85DC8B23D8AF}" type="presParOf" srcId="{46432613-6E48-4440-AEDC-3FC6CF776CEA}" destId="{5B4C8BE2-9729-4E14-BA4C-4031AE7ED237}" srcOrd="0" destOrd="0" presId="urn:microsoft.com/office/officeart/2005/8/layout/hList1"/>
    <dgm:cxn modelId="{836D03F3-A33C-4583-AAEA-381560183CD4}" type="presParOf" srcId="{46432613-6E48-4440-AEDC-3FC6CF776CEA}" destId="{3DC10528-C7BB-4688-AB13-2A2EFD6193B2}" srcOrd="1" destOrd="0" presId="urn:microsoft.com/office/officeart/2005/8/layout/hList1"/>
    <dgm:cxn modelId="{C0F37C8A-E090-4996-B291-43FFC855D0FA}" type="presParOf" srcId="{E9C98CFB-7D08-4C2E-9208-216753369D04}" destId="{B64921D3-44C0-4616-B505-9DCF2A989547}" srcOrd="1" destOrd="0" presId="urn:microsoft.com/office/officeart/2005/8/layout/hList1"/>
    <dgm:cxn modelId="{578B82F9-6F8A-423D-8BBC-EEDE41C58690}" type="presParOf" srcId="{E9C98CFB-7D08-4C2E-9208-216753369D04}" destId="{544F0344-6BCB-4BB8-9BA2-1169ABA8265E}" srcOrd="2" destOrd="0" presId="urn:microsoft.com/office/officeart/2005/8/layout/hList1"/>
    <dgm:cxn modelId="{A4B62C6C-D42F-427E-A3E4-99147C28DBA1}" type="presParOf" srcId="{544F0344-6BCB-4BB8-9BA2-1169ABA8265E}" destId="{9E4EAB2B-99CA-4F09-9785-CD3E9E519AE6}" srcOrd="0" destOrd="0" presId="urn:microsoft.com/office/officeart/2005/8/layout/hList1"/>
    <dgm:cxn modelId="{89D25E66-9C9A-4AFD-A18D-71842C644FE1}" type="presParOf" srcId="{544F0344-6BCB-4BB8-9BA2-1169ABA8265E}" destId="{3AD3D99C-0839-450F-822E-D17AB2AC1DE6}" srcOrd="1" destOrd="0" presId="urn:microsoft.com/office/officeart/2005/8/layout/hList1"/>
    <dgm:cxn modelId="{EDE71C49-E091-48EB-999F-5CFB77F9BB7A}" type="presParOf" srcId="{E9C98CFB-7D08-4C2E-9208-216753369D04}" destId="{B19110F7-C459-4E90-ACCD-921B8DF12CF0}" srcOrd="3" destOrd="0" presId="urn:microsoft.com/office/officeart/2005/8/layout/hList1"/>
    <dgm:cxn modelId="{7568B517-E7E3-4C69-9B04-0C0EC1CBBB3E}" type="presParOf" srcId="{E9C98CFB-7D08-4C2E-9208-216753369D04}" destId="{43FB0B76-82B1-4FCB-B17E-4889C2F8D7B7}" srcOrd="4" destOrd="0" presId="urn:microsoft.com/office/officeart/2005/8/layout/hList1"/>
    <dgm:cxn modelId="{23E0AB84-5C9D-47E6-9595-8A22769D40AD}" type="presParOf" srcId="{43FB0B76-82B1-4FCB-B17E-4889C2F8D7B7}" destId="{E4BF00A0-8D49-42D2-9668-78927E3CCD5E}" srcOrd="0" destOrd="0" presId="urn:microsoft.com/office/officeart/2005/8/layout/hList1"/>
    <dgm:cxn modelId="{13EE2138-F936-4720-B1EB-95659A59A199}" type="presParOf" srcId="{43FB0B76-82B1-4FCB-B17E-4889C2F8D7B7}" destId="{83BDC6F8-26CE-47E7-A59C-24041CD64CC4}" srcOrd="1" destOrd="0" presId="urn:microsoft.com/office/officeart/2005/8/layout/hList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2B015F5-3E49-4930-A518-EBFAD28AE8D1}" type="doc">
      <dgm:prSet loTypeId="urn:microsoft.com/office/officeart/2005/8/layout/radial6" loCatId="relationship" qsTypeId="urn:microsoft.com/office/officeart/2005/8/quickstyle/simple1" qsCatId="simple" csTypeId="urn:microsoft.com/office/officeart/2005/8/colors/accent1_2" csCatId="accent1" phldr="1"/>
      <dgm:spPr/>
      <dgm:t>
        <a:bodyPr/>
        <a:lstStyle/>
        <a:p>
          <a:endParaRPr lang="en-US"/>
        </a:p>
      </dgm:t>
    </dgm:pt>
    <dgm:pt modelId="{FB6922C2-B295-49DD-B9A3-9FC790E04AFB}">
      <dgm:prSet phldrT="[Text]" custT="1"/>
      <dgm:spPr/>
      <dgm:t>
        <a:bodyPr/>
        <a:lstStyle/>
        <a:p>
          <a:r>
            <a:rPr lang="lv-LV" sz="1200" b="1" dirty="0"/>
            <a:t>Digitālā transformācija</a:t>
          </a:r>
          <a:endParaRPr lang="en-US" sz="1200" b="1" dirty="0"/>
        </a:p>
      </dgm:t>
    </dgm:pt>
    <dgm:pt modelId="{4E7994A8-59D8-45FC-B706-405047304529}" type="parTrans" cxnId="{FA76356A-9095-4772-9A80-AF107C76773F}">
      <dgm:prSet/>
      <dgm:spPr/>
      <dgm:t>
        <a:bodyPr/>
        <a:lstStyle/>
        <a:p>
          <a:endParaRPr lang="en-US" sz="1100"/>
        </a:p>
      </dgm:t>
    </dgm:pt>
    <dgm:pt modelId="{F581DEAC-89ED-4D1E-A33F-CC6F97156129}" type="sibTrans" cxnId="{FA76356A-9095-4772-9A80-AF107C76773F}">
      <dgm:prSet/>
      <dgm:spPr/>
      <dgm:t>
        <a:bodyPr/>
        <a:lstStyle/>
        <a:p>
          <a:endParaRPr lang="en-US" sz="1100"/>
        </a:p>
      </dgm:t>
    </dgm:pt>
    <dgm:pt modelId="{C4EBAB71-C2A9-46D3-8911-ECA76BE7C000}">
      <dgm:prSet phldrT="[Text]" custT="1"/>
      <dgm:spPr/>
      <dgm:t>
        <a:bodyPr/>
        <a:lstStyle/>
        <a:p>
          <a:r>
            <a:rPr lang="lv-LV" sz="1100" b="1" dirty="0"/>
            <a:t>Veselība</a:t>
          </a:r>
        </a:p>
        <a:p>
          <a:r>
            <a:rPr lang="lv-LV" sz="1100" dirty="0"/>
            <a:t>Digitālo pakalpojumu attīstība</a:t>
          </a:r>
          <a:endParaRPr lang="en-US" sz="1100" dirty="0"/>
        </a:p>
      </dgm:t>
    </dgm:pt>
    <dgm:pt modelId="{83D65A00-8B35-45E0-B06A-3077305FFF1D}" type="parTrans" cxnId="{891B0F0F-04DC-4AE3-811E-EC3099015D0D}">
      <dgm:prSet/>
      <dgm:spPr/>
      <dgm:t>
        <a:bodyPr/>
        <a:lstStyle/>
        <a:p>
          <a:endParaRPr lang="en-US" sz="1100"/>
        </a:p>
      </dgm:t>
    </dgm:pt>
    <dgm:pt modelId="{938FB9D8-FC82-4F93-925B-2920B94371A5}" type="sibTrans" cxnId="{891B0F0F-04DC-4AE3-811E-EC3099015D0D}">
      <dgm:prSet/>
      <dgm:spPr/>
      <dgm:t>
        <a:bodyPr/>
        <a:lstStyle/>
        <a:p>
          <a:endParaRPr lang="en-US" sz="1100"/>
        </a:p>
      </dgm:t>
    </dgm:pt>
    <dgm:pt modelId="{48CC9E33-F03D-4F86-89AC-3582FAE9D71A}">
      <dgm:prSet phldrT="[Text]" custT="1"/>
      <dgm:spPr/>
      <dgm:t>
        <a:bodyPr/>
        <a:lstStyle/>
        <a:p>
          <a:r>
            <a:rPr lang="lv-LV" sz="1100" b="1" dirty="0"/>
            <a:t>Nevienlīdzības mazināšana</a:t>
          </a:r>
        </a:p>
        <a:p>
          <a:r>
            <a:rPr lang="lv-LV" sz="1100" dirty="0"/>
            <a:t>Digitālās prasmes</a:t>
          </a:r>
        </a:p>
        <a:p>
          <a:r>
            <a:rPr lang="lv-LV" sz="1100" dirty="0"/>
            <a:t>Publiskie pakalpojumi</a:t>
          </a:r>
          <a:endParaRPr lang="en-US" sz="1100" dirty="0"/>
        </a:p>
      </dgm:t>
    </dgm:pt>
    <dgm:pt modelId="{EBBCD83B-8BC5-4D08-A23D-DD6EB2DD45A1}" type="parTrans" cxnId="{C7BD9614-0314-4C69-814B-D051C523E141}">
      <dgm:prSet/>
      <dgm:spPr/>
      <dgm:t>
        <a:bodyPr/>
        <a:lstStyle/>
        <a:p>
          <a:endParaRPr lang="en-US" sz="1100"/>
        </a:p>
      </dgm:t>
    </dgm:pt>
    <dgm:pt modelId="{F38EF805-02EC-41FC-9E1C-46C3CA14AAEF}" type="sibTrans" cxnId="{C7BD9614-0314-4C69-814B-D051C523E141}">
      <dgm:prSet/>
      <dgm:spPr/>
      <dgm:t>
        <a:bodyPr/>
        <a:lstStyle/>
        <a:p>
          <a:endParaRPr lang="en-US" sz="1100"/>
        </a:p>
      </dgm:t>
    </dgm:pt>
    <dgm:pt modelId="{20741153-7769-4BA4-95CE-08BDD131A54B}">
      <dgm:prSet phldrT="[Text]" custT="1"/>
      <dgm:spPr/>
      <dgm:t>
        <a:bodyPr/>
        <a:lstStyle/>
        <a:p>
          <a:r>
            <a:rPr lang="lv-LV" sz="1100" b="1" dirty="0"/>
            <a:t>Produktivitāte</a:t>
          </a:r>
        </a:p>
        <a:p>
          <a:r>
            <a:rPr lang="lv-LV" sz="1100" b="0" dirty="0"/>
            <a:t>Uzņēmējdarbības digitalizācija</a:t>
          </a:r>
        </a:p>
        <a:p>
          <a:r>
            <a:rPr lang="lv-LV" sz="1100" b="0" dirty="0"/>
            <a:t>Digitālās prasmes</a:t>
          </a:r>
          <a:endParaRPr lang="en-US" sz="1100" b="0" dirty="0"/>
        </a:p>
      </dgm:t>
    </dgm:pt>
    <dgm:pt modelId="{1BE6C573-FD6B-48D7-90FD-EA9E2279C818}" type="parTrans" cxnId="{2938DAE2-3544-43E1-9135-CDFDABE7D95C}">
      <dgm:prSet/>
      <dgm:spPr/>
      <dgm:t>
        <a:bodyPr/>
        <a:lstStyle/>
        <a:p>
          <a:endParaRPr lang="en-US" sz="1100"/>
        </a:p>
      </dgm:t>
    </dgm:pt>
    <dgm:pt modelId="{D0C13EA3-9375-49B9-96D3-F940226FD991}" type="sibTrans" cxnId="{2938DAE2-3544-43E1-9135-CDFDABE7D95C}">
      <dgm:prSet/>
      <dgm:spPr/>
      <dgm:t>
        <a:bodyPr/>
        <a:lstStyle/>
        <a:p>
          <a:endParaRPr lang="en-US" sz="1100"/>
        </a:p>
      </dgm:t>
    </dgm:pt>
    <dgm:pt modelId="{7FC70E58-BD18-4312-A714-5E181403AFC9}">
      <dgm:prSet phldrT="[Text]" custT="1"/>
      <dgm:spPr/>
      <dgm:t>
        <a:bodyPr/>
        <a:lstStyle/>
        <a:p>
          <a:r>
            <a:rPr lang="lv-LV" sz="1100" b="1" dirty="0"/>
            <a:t>Likuma vara</a:t>
          </a:r>
        </a:p>
        <a:p>
          <a:r>
            <a:rPr lang="lv-LV" sz="1100" dirty="0"/>
            <a:t>Platformas tiesiskuma un uzņēmējdarbības vides uzlabošanai</a:t>
          </a:r>
          <a:endParaRPr lang="en-US" sz="1100" dirty="0"/>
        </a:p>
      </dgm:t>
    </dgm:pt>
    <dgm:pt modelId="{434BB838-3380-4E66-B52D-BE6853A39AB9}" type="parTrans" cxnId="{9D2BD474-5331-4E7F-84E6-220979A10AE8}">
      <dgm:prSet/>
      <dgm:spPr/>
      <dgm:t>
        <a:bodyPr/>
        <a:lstStyle/>
        <a:p>
          <a:endParaRPr lang="en-US" sz="1100"/>
        </a:p>
      </dgm:t>
    </dgm:pt>
    <dgm:pt modelId="{C41F2087-C52C-4BB4-B227-1E876696E0B0}" type="sibTrans" cxnId="{9D2BD474-5331-4E7F-84E6-220979A10AE8}">
      <dgm:prSet/>
      <dgm:spPr/>
      <dgm:t>
        <a:bodyPr/>
        <a:lstStyle/>
        <a:p>
          <a:endParaRPr lang="en-US" sz="1100"/>
        </a:p>
      </dgm:t>
    </dgm:pt>
    <dgm:pt modelId="{E1248594-AA9D-484C-A9C9-EB93DFBD124B}" type="pres">
      <dgm:prSet presAssocID="{82B015F5-3E49-4930-A518-EBFAD28AE8D1}" presName="Name0" presStyleCnt="0">
        <dgm:presLayoutVars>
          <dgm:chMax val="1"/>
          <dgm:dir/>
          <dgm:animLvl val="ctr"/>
          <dgm:resizeHandles val="exact"/>
        </dgm:presLayoutVars>
      </dgm:prSet>
      <dgm:spPr/>
    </dgm:pt>
    <dgm:pt modelId="{4261E68B-06C5-4DD7-9D14-A10B66FCCF22}" type="pres">
      <dgm:prSet presAssocID="{FB6922C2-B295-49DD-B9A3-9FC790E04AFB}" presName="centerShape" presStyleLbl="node0" presStyleIdx="0" presStyleCnt="1" custScaleX="121428" custScaleY="105324"/>
      <dgm:spPr/>
    </dgm:pt>
    <dgm:pt modelId="{E2E97A4C-07FC-460A-A3EE-23435C8B8724}" type="pres">
      <dgm:prSet presAssocID="{C4EBAB71-C2A9-46D3-8911-ECA76BE7C000}" presName="node" presStyleLbl="node1" presStyleIdx="0" presStyleCnt="4" custScaleX="183860" custScaleY="112520">
        <dgm:presLayoutVars>
          <dgm:bulletEnabled val="1"/>
        </dgm:presLayoutVars>
      </dgm:prSet>
      <dgm:spPr/>
    </dgm:pt>
    <dgm:pt modelId="{69C047B5-4518-4653-9B20-209897C7F1A4}" type="pres">
      <dgm:prSet presAssocID="{C4EBAB71-C2A9-46D3-8911-ECA76BE7C000}" presName="dummy" presStyleCnt="0"/>
      <dgm:spPr/>
    </dgm:pt>
    <dgm:pt modelId="{B1A4CEBD-7A49-4472-89C6-DFA542B510D3}" type="pres">
      <dgm:prSet presAssocID="{938FB9D8-FC82-4F93-925B-2920B94371A5}" presName="sibTrans" presStyleLbl="sibTrans2D1" presStyleIdx="0" presStyleCnt="4" custScaleX="116164" custScaleY="114660"/>
      <dgm:spPr/>
    </dgm:pt>
    <dgm:pt modelId="{8707CD10-BEAF-4FCE-810E-3ED47D25162E}" type="pres">
      <dgm:prSet presAssocID="{48CC9E33-F03D-4F86-89AC-3582FAE9D71A}" presName="node" presStyleLbl="node1" presStyleIdx="1" presStyleCnt="4" custScaleX="195086" custScaleY="128218" custRadScaleRad="124506" custRadScaleInc="1599">
        <dgm:presLayoutVars>
          <dgm:bulletEnabled val="1"/>
        </dgm:presLayoutVars>
      </dgm:prSet>
      <dgm:spPr/>
    </dgm:pt>
    <dgm:pt modelId="{9297368D-0B63-48C5-B4B8-B3E9890C5741}" type="pres">
      <dgm:prSet presAssocID="{48CC9E33-F03D-4F86-89AC-3582FAE9D71A}" presName="dummy" presStyleCnt="0"/>
      <dgm:spPr/>
    </dgm:pt>
    <dgm:pt modelId="{B65B1FF7-95A3-4C11-B0F6-E4B42E3EC8FF}" type="pres">
      <dgm:prSet presAssocID="{F38EF805-02EC-41FC-9E1C-46C3CA14AAEF}" presName="sibTrans" presStyleLbl="sibTrans2D1" presStyleIdx="1" presStyleCnt="4" custScaleX="114127" custScaleY="111421"/>
      <dgm:spPr/>
    </dgm:pt>
    <dgm:pt modelId="{48E3A971-D9CF-4543-8DAC-CE79DA964245}" type="pres">
      <dgm:prSet presAssocID="{20741153-7769-4BA4-95CE-08BDD131A54B}" presName="node" presStyleLbl="node1" presStyleIdx="2" presStyleCnt="4" custScaleX="183860" custScaleY="112520">
        <dgm:presLayoutVars>
          <dgm:bulletEnabled val="1"/>
        </dgm:presLayoutVars>
      </dgm:prSet>
      <dgm:spPr/>
    </dgm:pt>
    <dgm:pt modelId="{7084AB7F-209D-4850-9CDC-C3E83DDE7B18}" type="pres">
      <dgm:prSet presAssocID="{20741153-7769-4BA4-95CE-08BDD131A54B}" presName="dummy" presStyleCnt="0"/>
      <dgm:spPr/>
    </dgm:pt>
    <dgm:pt modelId="{1CC1624A-B1D9-4ABE-9AE2-F6F621F1F869}" type="pres">
      <dgm:prSet presAssocID="{D0C13EA3-9375-49B9-96D3-F940226FD991}" presName="sibTrans" presStyleLbl="sibTrans2D1" presStyleIdx="2" presStyleCnt="4" custScaleX="106861" custScaleY="112781"/>
      <dgm:spPr/>
    </dgm:pt>
    <dgm:pt modelId="{FDB1AC2C-455B-4B22-B6C9-08E58AE1B6C1}" type="pres">
      <dgm:prSet presAssocID="{7FC70E58-BD18-4312-A714-5E181403AFC9}" presName="node" presStyleLbl="node1" presStyleIdx="3" presStyleCnt="4" custScaleX="195086" custScaleY="117363" custRadScaleRad="128681" custRadScaleInc="-2321">
        <dgm:presLayoutVars>
          <dgm:bulletEnabled val="1"/>
        </dgm:presLayoutVars>
      </dgm:prSet>
      <dgm:spPr/>
    </dgm:pt>
    <dgm:pt modelId="{0493EC49-03AC-4193-9C14-99AE4EA86E01}" type="pres">
      <dgm:prSet presAssocID="{7FC70E58-BD18-4312-A714-5E181403AFC9}" presName="dummy" presStyleCnt="0"/>
      <dgm:spPr/>
    </dgm:pt>
    <dgm:pt modelId="{33868D0A-C36F-4227-9EBD-AE282383E611}" type="pres">
      <dgm:prSet presAssocID="{C41F2087-C52C-4BB4-B227-1E876696E0B0}" presName="sibTrans" presStyleLbl="sibTrans2D1" presStyleIdx="3" presStyleCnt="4" custScaleX="116164" custScaleY="114660"/>
      <dgm:spPr/>
    </dgm:pt>
  </dgm:ptLst>
  <dgm:cxnLst>
    <dgm:cxn modelId="{05BC3103-FC3F-4120-8F3A-4659375DF745}" type="presOf" srcId="{938FB9D8-FC82-4F93-925B-2920B94371A5}" destId="{B1A4CEBD-7A49-4472-89C6-DFA542B510D3}" srcOrd="0" destOrd="0" presId="urn:microsoft.com/office/officeart/2005/8/layout/radial6"/>
    <dgm:cxn modelId="{891B0F0F-04DC-4AE3-811E-EC3099015D0D}" srcId="{FB6922C2-B295-49DD-B9A3-9FC790E04AFB}" destId="{C4EBAB71-C2A9-46D3-8911-ECA76BE7C000}" srcOrd="0" destOrd="0" parTransId="{83D65A00-8B35-45E0-B06A-3077305FFF1D}" sibTransId="{938FB9D8-FC82-4F93-925B-2920B94371A5}"/>
    <dgm:cxn modelId="{C7BD9614-0314-4C69-814B-D051C523E141}" srcId="{FB6922C2-B295-49DD-B9A3-9FC790E04AFB}" destId="{48CC9E33-F03D-4F86-89AC-3582FAE9D71A}" srcOrd="1" destOrd="0" parTransId="{EBBCD83B-8BC5-4D08-A23D-DD6EB2DD45A1}" sibTransId="{F38EF805-02EC-41FC-9E1C-46C3CA14AAEF}"/>
    <dgm:cxn modelId="{FB44B65D-7718-4638-8526-3E3B83F125A2}" type="presOf" srcId="{FB6922C2-B295-49DD-B9A3-9FC790E04AFB}" destId="{4261E68B-06C5-4DD7-9D14-A10B66FCCF22}" srcOrd="0" destOrd="0" presId="urn:microsoft.com/office/officeart/2005/8/layout/radial6"/>
    <dgm:cxn modelId="{41FA7841-5AAD-45DA-AE48-4FA213519D7D}" type="presOf" srcId="{F38EF805-02EC-41FC-9E1C-46C3CA14AAEF}" destId="{B65B1FF7-95A3-4C11-B0F6-E4B42E3EC8FF}" srcOrd="0" destOrd="0" presId="urn:microsoft.com/office/officeart/2005/8/layout/radial6"/>
    <dgm:cxn modelId="{FA76356A-9095-4772-9A80-AF107C76773F}" srcId="{82B015F5-3E49-4930-A518-EBFAD28AE8D1}" destId="{FB6922C2-B295-49DD-B9A3-9FC790E04AFB}" srcOrd="0" destOrd="0" parTransId="{4E7994A8-59D8-45FC-B706-405047304529}" sibTransId="{F581DEAC-89ED-4D1E-A33F-CC6F97156129}"/>
    <dgm:cxn modelId="{449B566A-0430-4F87-9075-E97C6322CD81}" type="presOf" srcId="{82B015F5-3E49-4930-A518-EBFAD28AE8D1}" destId="{E1248594-AA9D-484C-A9C9-EB93DFBD124B}" srcOrd="0" destOrd="0" presId="urn:microsoft.com/office/officeart/2005/8/layout/radial6"/>
    <dgm:cxn modelId="{A2B4666B-DA2D-4589-B741-B0D8E02D409A}" type="presOf" srcId="{7FC70E58-BD18-4312-A714-5E181403AFC9}" destId="{FDB1AC2C-455B-4B22-B6C9-08E58AE1B6C1}" srcOrd="0" destOrd="0" presId="urn:microsoft.com/office/officeart/2005/8/layout/radial6"/>
    <dgm:cxn modelId="{9D2BD474-5331-4E7F-84E6-220979A10AE8}" srcId="{FB6922C2-B295-49DD-B9A3-9FC790E04AFB}" destId="{7FC70E58-BD18-4312-A714-5E181403AFC9}" srcOrd="3" destOrd="0" parTransId="{434BB838-3380-4E66-B52D-BE6853A39AB9}" sibTransId="{C41F2087-C52C-4BB4-B227-1E876696E0B0}"/>
    <dgm:cxn modelId="{3B8ED07D-07E4-4229-A25C-F31EC3FFC2C8}" type="presOf" srcId="{C41F2087-C52C-4BB4-B227-1E876696E0B0}" destId="{33868D0A-C36F-4227-9EBD-AE282383E611}" srcOrd="0" destOrd="0" presId="urn:microsoft.com/office/officeart/2005/8/layout/radial6"/>
    <dgm:cxn modelId="{06EA3FA0-9F23-4259-9427-A1A1CAF75F43}" type="presOf" srcId="{48CC9E33-F03D-4F86-89AC-3582FAE9D71A}" destId="{8707CD10-BEAF-4FCE-810E-3ED47D25162E}" srcOrd="0" destOrd="0" presId="urn:microsoft.com/office/officeart/2005/8/layout/radial6"/>
    <dgm:cxn modelId="{3C1134AB-E031-4841-AC3C-9888D0A26C1F}" type="presOf" srcId="{20741153-7769-4BA4-95CE-08BDD131A54B}" destId="{48E3A971-D9CF-4543-8DAC-CE79DA964245}" srcOrd="0" destOrd="0" presId="urn:microsoft.com/office/officeart/2005/8/layout/radial6"/>
    <dgm:cxn modelId="{1D4B93BC-A5AB-4489-8AA0-0CB4CB23AFA1}" type="presOf" srcId="{D0C13EA3-9375-49B9-96D3-F940226FD991}" destId="{1CC1624A-B1D9-4ABE-9AE2-F6F621F1F869}" srcOrd="0" destOrd="0" presId="urn:microsoft.com/office/officeart/2005/8/layout/radial6"/>
    <dgm:cxn modelId="{C2B4C2DE-C6F5-46F3-952B-D74D20EADEA2}" type="presOf" srcId="{C4EBAB71-C2A9-46D3-8911-ECA76BE7C000}" destId="{E2E97A4C-07FC-460A-A3EE-23435C8B8724}" srcOrd="0" destOrd="0" presId="urn:microsoft.com/office/officeart/2005/8/layout/radial6"/>
    <dgm:cxn modelId="{2938DAE2-3544-43E1-9135-CDFDABE7D95C}" srcId="{FB6922C2-B295-49DD-B9A3-9FC790E04AFB}" destId="{20741153-7769-4BA4-95CE-08BDD131A54B}" srcOrd="2" destOrd="0" parTransId="{1BE6C573-FD6B-48D7-90FD-EA9E2279C818}" sibTransId="{D0C13EA3-9375-49B9-96D3-F940226FD991}"/>
    <dgm:cxn modelId="{6CC8E5A4-15E0-4B28-97E7-94E3B80FCBCA}" type="presParOf" srcId="{E1248594-AA9D-484C-A9C9-EB93DFBD124B}" destId="{4261E68B-06C5-4DD7-9D14-A10B66FCCF22}" srcOrd="0" destOrd="0" presId="urn:microsoft.com/office/officeart/2005/8/layout/radial6"/>
    <dgm:cxn modelId="{22C0CB87-1B51-4D22-A0FE-99F14957F335}" type="presParOf" srcId="{E1248594-AA9D-484C-A9C9-EB93DFBD124B}" destId="{E2E97A4C-07FC-460A-A3EE-23435C8B8724}" srcOrd="1" destOrd="0" presId="urn:microsoft.com/office/officeart/2005/8/layout/radial6"/>
    <dgm:cxn modelId="{3CBB04E3-BFC5-47E8-8784-5AE036ADC341}" type="presParOf" srcId="{E1248594-AA9D-484C-A9C9-EB93DFBD124B}" destId="{69C047B5-4518-4653-9B20-209897C7F1A4}" srcOrd="2" destOrd="0" presId="urn:microsoft.com/office/officeart/2005/8/layout/radial6"/>
    <dgm:cxn modelId="{4E6CD646-C578-4100-91F4-C3FA1554821E}" type="presParOf" srcId="{E1248594-AA9D-484C-A9C9-EB93DFBD124B}" destId="{B1A4CEBD-7A49-4472-89C6-DFA542B510D3}" srcOrd="3" destOrd="0" presId="urn:microsoft.com/office/officeart/2005/8/layout/radial6"/>
    <dgm:cxn modelId="{E0743553-CA3A-44F2-BF05-BB1EFF7D8DD5}" type="presParOf" srcId="{E1248594-AA9D-484C-A9C9-EB93DFBD124B}" destId="{8707CD10-BEAF-4FCE-810E-3ED47D25162E}" srcOrd="4" destOrd="0" presId="urn:microsoft.com/office/officeart/2005/8/layout/radial6"/>
    <dgm:cxn modelId="{E76022A8-DFA7-46A3-BD00-289A6E40B738}" type="presParOf" srcId="{E1248594-AA9D-484C-A9C9-EB93DFBD124B}" destId="{9297368D-0B63-48C5-B4B8-B3E9890C5741}" srcOrd="5" destOrd="0" presId="urn:microsoft.com/office/officeart/2005/8/layout/radial6"/>
    <dgm:cxn modelId="{4CD3920E-DA9C-4918-9E0D-E8B11988CFE3}" type="presParOf" srcId="{E1248594-AA9D-484C-A9C9-EB93DFBD124B}" destId="{B65B1FF7-95A3-4C11-B0F6-E4B42E3EC8FF}" srcOrd="6" destOrd="0" presId="urn:microsoft.com/office/officeart/2005/8/layout/radial6"/>
    <dgm:cxn modelId="{D60B9616-E52C-4B33-B282-9B74ACF28866}" type="presParOf" srcId="{E1248594-AA9D-484C-A9C9-EB93DFBD124B}" destId="{48E3A971-D9CF-4543-8DAC-CE79DA964245}" srcOrd="7" destOrd="0" presId="urn:microsoft.com/office/officeart/2005/8/layout/radial6"/>
    <dgm:cxn modelId="{D70BA8FC-B14D-4952-8745-6F5E3EB27679}" type="presParOf" srcId="{E1248594-AA9D-484C-A9C9-EB93DFBD124B}" destId="{7084AB7F-209D-4850-9CDC-C3E83DDE7B18}" srcOrd="8" destOrd="0" presId="urn:microsoft.com/office/officeart/2005/8/layout/radial6"/>
    <dgm:cxn modelId="{C536B03C-0C12-4FDB-9FAC-88204A69959B}" type="presParOf" srcId="{E1248594-AA9D-484C-A9C9-EB93DFBD124B}" destId="{1CC1624A-B1D9-4ABE-9AE2-F6F621F1F869}" srcOrd="9" destOrd="0" presId="urn:microsoft.com/office/officeart/2005/8/layout/radial6"/>
    <dgm:cxn modelId="{84EB36AE-53F7-4161-9333-6A9107C1E05A}" type="presParOf" srcId="{E1248594-AA9D-484C-A9C9-EB93DFBD124B}" destId="{FDB1AC2C-455B-4B22-B6C9-08E58AE1B6C1}" srcOrd="10" destOrd="0" presId="urn:microsoft.com/office/officeart/2005/8/layout/radial6"/>
    <dgm:cxn modelId="{C86F9E35-C6E8-48D5-AF5A-544E198FED28}" type="presParOf" srcId="{E1248594-AA9D-484C-A9C9-EB93DFBD124B}" destId="{0493EC49-03AC-4193-9C14-99AE4EA86E01}" srcOrd="11" destOrd="0" presId="urn:microsoft.com/office/officeart/2005/8/layout/radial6"/>
    <dgm:cxn modelId="{BCC866EB-B2FB-415F-9C3B-89729CCFA37B}" type="presParOf" srcId="{E1248594-AA9D-484C-A9C9-EB93DFBD124B}" destId="{33868D0A-C36F-4227-9EBD-AE282383E611}" srcOrd="12" destOrd="0" presId="urn:microsoft.com/office/officeart/2005/8/layout/radial6"/>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3AE57B3-F12B-4BDF-8DDB-BFB1BFC87D69}" type="doc">
      <dgm:prSet loTypeId="urn:microsoft.com/office/officeart/2005/8/layout/hierarchy4" loCatId="hierarchy" qsTypeId="urn:microsoft.com/office/officeart/2005/8/quickstyle/simple1" qsCatId="simple" csTypeId="urn:microsoft.com/office/officeart/2005/8/colors/colorful3" csCatId="colorful" phldr="1"/>
      <dgm:spPr/>
      <dgm:t>
        <a:bodyPr/>
        <a:lstStyle/>
        <a:p>
          <a:endParaRPr lang="lv-LV"/>
        </a:p>
      </dgm:t>
    </dgm:pt>
    <dgm:pt modelId="{522E39DD-495E-42CE-82EF-9D168ABEB120}">
      <dgm:prSet phldrT="[Text]"/>
      <dgm:spPr/>
      <dgm:t>
        <a:bodyPr/>
        <a:lstStyle/>
        <a:p>
          <a:r>
            <a:rPr lang="lv-LV" dirty="0"/>
            <a:t>Komponentes/reformas</a:t>
          </a:r>
        </a:p>
      </dgm:t>
    </dgm:pt>
    <dgm:pt modelId="{CE5896FF-D093-4E9E-A759-EAC7BE5BFD68}" type="parTrans" cxnId="{033F930D-E462-4D4F-A1E4-903017B6BB3D}">
      <dgm:prSet/>
      <dgm:spPr/>
      <dgm:t>
        <a:bodyPr/>
        <a:lstStyle/>
        <a:p>
          <a:endParaRPr lang="lv-LV"/>
        </a:p>
      </dgm:t>
    </dgm:pt>
    <dgm:pt modelId="{B63C0F2D-B956-4039-9A6C-95A8F489BE4D}" type="sibTrans" cxnId="{033F930D-E462-4D4F-A1E4-903017B6BB3D}">
      <dgm:prSet/>
      <dgm:spPr/>
      <dgm:t>
        <a:bodyPr/>
        <a:lstStyle/>
        <a:p>
          <a:endParaRPr lang="lv-LV"/>
        </a:p>
      </dgm:t>
    </dgm:pt>
    <dgm:pt modelId="{FBE6D84C-090E-4BB4-8E35-2424C53BEE63}">
      <dgm:prSet phldrT="[Text]"/>
      <dgm:spPr/>
      <dgm:t>
        <a:bodyPr/>
        <a:lstStyle/>
        <a:p>
          <a:r>
            <a:rPr lang="lv-LV" dirty="0"/>
            <a:t>FM </a:t>
          </a:r>
        </a:p>
      </dgm:t>
    </dgm:pt>
    <dgm:pt modelId="{E5C5DD83-8305-4E5C-AC5F-C5BD9854D8D6}" type="parTrans" cxnId="{DBA27B26-9D99-4415-A510-92C6C1948282}">
      <dgm:prSet/>
      <dgm:spPr/>
      <dgm:t>
        <a:bodyPr/>
        <a:lstStyle/>
        <a:p>
          <a:endParaRPr lang="lv-LV"/>
        </a:p>
      </dgm:t>
    </dgm:pt>
    <dgm:pt modelId="{CC0E0139-820A-4C89-A7CD-B90AE86D1D71}" type="sibTrans" cxnId="{DBA27B26-9D99-4415-A510-92C6C1948282}">
      <dgm:prSet/>
      <dgm:spPr/>
      <dgm:t>
        <a:bodyPr/>
        <a:lstStyle/>
        <a:p>
          <a:endParaRPr lang="lv-LV"/>
        </a:p>
      </dgm:t>
    </dgm:pt>
    <dgm:pt modelId="{303CF993-DABC-43F9-8D65-88EC4F9FE9F7}">
      <dgm:prSet phldrT="[Text]"/>
      <dgm:spPr/>
      <dgm:t>
        <a:bodyPr/>
        <a:lstStyle/>
        <a:p>
          <a:r>
            <a:rPr lang="lv-LV" dirty="0"/>
            <a:t>Nozaru ministrijas</a:t>
          </a:r>
        </a:p>
      </dgm:t>
    </dgm:pt>
    <dgm:pt modelId="{CFEC3A04-A862-4962-BA8F-787A9FCEA465}" type="parTrans" cxnId="{AF35AC20-39D6-4DD0-82C0-2067AC025F47}">
      <dgm:prSet/>
      <dgm:spPr/>
      <dgm:t>
        <a:bodyPr/>
        <a:lstStyle/>
        <a:p>
          <a:endParaRPr lang="lv-LV"/>
        </a:p>
      </dgm:t>
    </dgm:pt>
    <dgm:pt modelId="{06154FD7-4F93-44A1-83AB-A6DEFEA3867E}" type="sibTrans" cxnId="{AF35AC20-39D6-4DD0-82C0-2067AC025F47}">
      <dgm:prSet/>
      <dgm:spPr/>
      <dgm:t>
        <a:bodyPr/>
        <a:lstStyle/>
        <a:p>
          <a:endParaRPr lang="lv-LV"/>
        </a:p>
      </dgm:t>
    </dgm:pt>
    <dgm:pt modelId="{F11C5C4A-B10E-47FD-8A8E-B265F71E2DEF}">
      <dgm:prSet custT="1"/>
      <dgm:spPr/>
      <dgm:t>
        <a:bodyPr/>
        <a:lstStyle/>
        <a:p>
          <a:r>
            <a:rPr lang="lv-LV" sz="1100" dirty="0"/>
            <a:t>Valsts pārvaldes iestādes</a:t>
          </a:r>
        </a:p>
      </dgm:t>
    </dgm:pt>
    <dgm:pt modelId="{4538B259-5AE4-440F-B8A3-152C9E09E44D}" type="parTrans" cxnId="{DE57777F-D88A-4C63-BC73-79E2CD64B469}">
      <dgm:prSet/>
      <dgm:spPr/>
      <dgm:t>
        <a:bodyPr/>
        <a:lstStyle/>
        <a:p>
          <a:endParaRPr lang="lv-LV"/>
        </a:p>
      </dgm:t>
    </dgm:pt>
    <dgm:pt modelId="{F6CEDE65-47EB-4377-A94E-9A1D50C83462}" type="sibTrans" cxnId="{DE57777F-D88A-4C63-BC73-79E2CD64B469}">
      <dgm:prSet/>
      <dgm:spPr/>
      <dgm:t>
        <a:bodyPr/>
        <a:lstStyle/>
        <a:p>
          <a:endParaRPr lang="lv-LV"/>
        </a:p>
      </dgm:t>
    </dgm:pt>
    <dgm:pt modelId="{82C842B7-2C33-49DC-9AB4-3DEC1AF96D8E}">
      <dgm:prSet custT="1"/>
      <dgm:spPr/>
      <dgm:t>
        <a:bodyPr/>
        <a:lstStyle/>
        <a:p>
          <a:r>
            <a:rPr lang="lv-LV" sz="1200" dirty="0"/>
            <a:t>Komersanti</a:t>
          </a:r>
        </a:p>
      </dgm:t>
    </dgm:pt>
    <dgm:pt modelId="{31E6B9C6-1FCA-41D0-8C3B-E60E29FA2ECA}" type="parTrans" cxnId="{04234C51-7F33-4A4E-A3A8-302D23FF8558}">
      <dgm:prSet/>
      <dgm:spPr/>
      <dgm:t>
        <a:bodyPr/>
        <a:lstStyle/>
        <a:p>
          <a:endParaRPr lang="lv-LV"/>
        </a:p>
      </dgm:t>
    </dgm:pt>
    <dgm:pt modelId="{B18FFB7F-C82D-4045-BB7C-17C07C3F47AA}" type="sibTrans" cxnId="{04234C51-7F33-4A4E-A3A8-302D23FF8558}">
      <dgm:prSet/>
      <dgm:spPr/>
      <dgm:t>
        <a:bodyPr/>
        <a:lstStyle/>
        <a:p>
          <a:endParaRPr lang="lv-LV"/>
        </a:p>
      </dgm:t>
    </dgm:pt>
    <dgm:pt modelId="{27EA647A-2605-43F6-B497-D0780A94B2EC}">
      <dgm:prSet custT="1"/>
      <dgm:spPr/>
      <dgm:t>
        <a:bodyPr/>
        <a:lstStyle/>
        <a:p>
          <a:r>
            <a:rPr lang="lv-LV" sz="2200" dirty="0"/>
            <a:t>CFLA</a:t>
          </a:r>
          <a:br>
            <a:rPr lang="lv-LV" sz="2200" dirty="0"/>
          </a:br>
          <a:r>
            <a:rPr lang="lv-LV" sz="1200" dirty="0"/>
            <a:t>Uz risku balstītas izlases veida rezultātu un procesu pārbaudes</a:t>
          </a:r>
          <a:endParaRPr lang="lv-LV" sz="2200" dirty="0"/>
        </a:p>
      </dgm:t>
    </dgm:pt>
    <dgm:pt modelId="{6F188EAB-C7F5-4B0F-BEC2-B7456F627300}" type="parTrans" cxnId="{71D721AF-DEAE-44C1-9E58-1B5EF9B315B9}">
      <dgm:prSet/>
      <dgm:spPr/>
      <dgm:t>
        <a:bodyPr/>
        <a:lstStyle/>
        <a:p>
          <a:endParaRPr lang="lv-LV"/>
        </a:p>
      </dgm:t>
    </dgm:pt>
    <dgm:pt modelId="{F8C7720A-2A23-4E4B-8C93-CFA51B59F895}" type="sibTrans" cxnId="{71D721AF-DEAE-44C1-9E58-1B5EF9B315B9}">
      <dgm:prSet/>
      <dgm:spPr/>
      <dgm:t>
        <a:bodyPr/>
        <a:lstStyle/>
        <a:p>
          <a:endParaRPr lang="lv-LV"/>
        </a:p>
      </dgm:t>
    </dgm:pt>
    <dgm:pt modelId="{EC15B886-1B24-44B0-912A-790A3FF2D07E}">
      <dgm:prSet/>
      <dgm:spPr/>
      <dgm:t>
        <a:bodyPr/>
        <a:lstStyle/>
        <a:p>
          <a:r>
            <a:rPr lang="lv-LV" dirty="0"/>
            <a:t>Papildināta ES fondu VKS</a:t>
          </a:r>
          <a:br>
            <a:rPr lang="lv-LV" dirty="0"/>
          </a:br>
          <a:r>
            <a:rPr lang="lv-LV" dirty="0"/>
            <a:t>Nozares kontrolējošās iestādes</a:t>
          </a:r>
          <a:br>
            <a:rPr lang="lv-LV" dirty="0"/>
          </a:br>
          <a:r>
            <a:rPr lang="lv-LV" dirty="0"/>
            <a:t>Iestāžu iekšējais audits</a:t>
          </a:r>
          <a:br>
            <a:rPr lang="lv-LV" dirty="0"/>
          </a:br>
          <a:r>
            <a:rPr lang="lv-LV" dirty="0"/>
            <a:t>Iekšējās kvalitātes kontroles</a:t>
          </a:r>
          <a:br>
            <a:rPr lang="lv-LV" dirty="0"/>
          </a:br>
          <a:r>
            <a:rPr lang="lv-LV" dirty="0"/>
            <a:t>Vienkāršota atlases procedūra</a:t>
          </a:r>
        </a:p>
      </dgm:t>
    </dgm:pt>
    <dgm:pt modelId="{8E15947E-60C2-4C61-8580-48F4861BC278}" type="parTrans" cxnId="{981B8622-F6EE-48DB-898B-8C592A88CAB0}">
      <dgm:prSet/>
      <dgm:spPr/>
      <dgm:t>
        <a:bodyPr/>
        <a:lstStyle/>
        <a:p>
          <a:endParaRPr lang="lv-LV"/>
        </a:p>
      </dgm:t>
    </dgm:pt>
    <dgm:pt modelId="{EB3D523A-94BB-4832-9A2E-167681CC12AC}" type="sibTrans" cxnId="{981B8622-F6EE-48DB-898B-8C592A88CAB0}">
      <dgm:prSet/>
      <dgm:spPr/>
      <dgm:t>
        <a:bodyPr/>
        <a:lstStyle/>
        <a:p>
          <a:endParaRPr lang="lv-LV"/>
        </a:p>
      </dgm:t>
    </dgm:pt>
    <dgm:pt modelId="{59AC6720-C504-47AE-98BA-2962AF0E1788}">
      <dgm:prSet/>
      <dgm:spPr/>
      <dgm:t>
        <a:bodyPr/>
        <a:lstStyle/>
        <a:p>
          <a:r>
            <a:rPr lang="lv-LV" dirty="0"/>
            <a:t>Papildināta ES fondu VKS</a:t>
          </a:r>
          <a:br>
            <a:rPr lang="lv-LV" dirty="0"/>
          </a:br>
          <a:r>
            <a:rPr lang="lv-LV" dirty="0"/>
            <a:t>MK noteiktumi</a:t>
          </a:r>
          <a:br>
            <a:rPr lang="lv-LV" dirty="0"/>
          </a:br>
          <a:endParaRPr lang="lv-LV" dirty="0"/>
        </a:p>
      </dgm:t>
    </dgm:pt>
    <dgm:pt modelId="{9C1BF182-B6E6-42C3-B33A-633EE4DBD73C}" type="parTrans" cxnId="{5BB3C75B-9C3A-459B-B6D0-A9EA5B97140A}">
      <dgm:prSet/>
      <dgm:spPr/>
      <dgm:t>
        <a:bodyPr/>
        <a:lstStyle/>
        <a:p>
          <a:endParaRPr lang="lv-LV"/>
        </a:p>
      </dgm:t>
    </dgm:pt>
    <dgm:pt modelId="{422CA600-6EB6-4070-9D75-9F24C40AD9B2}" type="sibTrans" cxnId="{5BB3C75B-9C3A-459B-B6D0-A9EA5B97140A}">
      <dgm:prSet/>
      <dgm:spPr/>
      <dgm:t>
        <a:bodyPr/>
        <a:lstStyle/>
        <a:p>
          <a:endParaRPr lang="lv-LV"/>
        </a:p>
      </dgm:t>
    </dgm:pt>
    <dgm:pt modelId="{B7C901EB-8CBA-4195-BA20-677A04EC4977}">
      <dgm:prSet/>
      <dgm:spPr>
        <a:solidFill>
          <a:srgbClr val="FFFF00"/>
        </a:solidFill>
      </dgm:spPr>
      <dgm:t>
        <a:bodyPr/>
        <a:lstStyle/>
        <a:p>
          <a:r>
            <a:rPr lang="lv-LV" dirty="0">
              <a:solidFill>
                <a:sysClr val="windowText" lastClr="000000"/>
              </a:solidFill>
            </a:rPr>
            <a:t>Revīzijas iestāde</a:t>
          </a:r>
        </a:p>
      </dgm:t>
    </dgm:pt>
    <dgm:pt modelId="{7A7E12FF-1DA0-41D7-9034-9DD41AF19C53}" type="parTrans" cxnId="{A2DAA51D-593E-4F96-B1A5-739C5CCAFCE6}">
      <dgm:prSet/>
      <dgm:spPr/>
      <dgm:t>
        <a:bodyPr/>
        <a:lstStyle/>
        <a:p>
          <a:endParaRPr lang="lv-LV"/>
        </a:p>
      </dgm:t>
    </dgm:pt>
    <dgm:pt modelId="{EA6F015B-D1FE-4354-8F8F-E54C52BBBBF6}" type="sibTrans" cxnId="{A2DAA51D-593E-4F96-B1A5-739C5CCAFCE6}">
      <dgm:prSet/>
      <dgm:spPr/>
      <dgm:t>
        <a:bodyPr/>
        <a:lstStyle/>
        <a:p>
          <a:endParaRPr lang="lv-LV"/>
        </a:p>
      </dgm:t>
    </dgm:pt>
    <dgm:pt modelId="{CCC6814A-6BA9-45C4-B9EC-414309653623}" type="pres">
      <dgm:prSet presAssocID="{C3AE57B3-F12B-4BDF-8DDB-BFB1BFC87D69}" presName="Name0" presStyleCnt="0">
        <dgm:presLayoutVars>
          <dgm:chPref val="1"/>
          <dgm:dir/>
          <dgm:animOne val="branch"/>
          <dgm:animLvl val="lvl"/>
          <dgm:resizeHandles/>
        </dgm:presLayoutVars>
      </dgm:prSet>
      <dgm:spPr/>
    </dgm:pt>
    <dgm:pt modelId="{9D5897D6-4E19-4404-8284-0C7B6FEAF75B}" type="pres">
      <dgm:prSet presAssocID="{522E39DD-495E-42CE-82EF-9D168ABEB120}" presName="vertOne" presStyleCnt="0"/>
      <dgm:spPr/>
    </dgm:pt>
    <dgm:pt modelId="{6D9FBB45-EEA3-4C0F-B2B6-DEB3B679EF2E}" type="pres">
      <dgm:prSet presAssocID="{522E39DD-495E-42CE-82EF-9D168ABEB120}" presName="txOne" presStyleLbl="node0" presStyleIdx="0" presStyleCnt="2" custScaleY="33794">
        <dgm:presLayoutVars>
          <dgm:chPref val="3"/>
        </dgm:presLayoutVars>
      </dgm:prSet>
      <dgm:spPr/>
    </dgm:pt>
    <dgm:pt modelId="{3D052C69-6A56-4FAD-B28C-77A5E9C8D40E}" type="pres">
      <dgm:prSet presAssocID="{522E39DD-495E-42CE-82EF-9D168ABEB120}" presName="parTransOne" presStyleCnt="0"/>
      <dgm:spPr/>
    </dgm:pt>
    <dgm:pt modelId="{9976093B-E6B2-403C-8D5C-5F9F94A94432}" type="pres">
      <dgm:prSet presAssocID="{522E39DD-495E-42CE-82EF-9D168ABEB120}" presName="horzOne" presStyleCnt="0"/>
      <dgm:spPr/>
    </dgm:pt>
    <dgm:pt modelId="{4D690541-B929-47EF-8D05-F585950A14E5}" type="pres">
      <dgm:prSet presAssocID="{FBE6D84C-090E-4BB4-8E35-2424C53BEE63}" presName="vertTwo" presStyleCnt="0"/>
      <dgm:spPr/>
    </dgm:pt>
    <dgm:pt modelId="{E5F6A902-BEAA-42C8-9922-BD7A68049E06}" type="pres">
      <dgm:prSet presAssocID="{FBE6D84C-090E-4BB4-8E35-2424C53BEE63}" presName="txTwo" presStyleLbl="node2" presStyleIdx="0" presStyleCnt="2" custScaleX="135637" custScaleY="22129" custLinFactNeighborX="18416" custLinFactNeighborY="-12233">
        <dgm:presLayoutVars>
          <dgm:chPref val="3"/>
        </dgm:presLayoutVars>
      </dgm:prSet>
      <dgm:spPr/>
    </dgm:pt>
    <dgm:pt modelId="{080072B3-5228-4E51-8395-9A67AC3DF445}" type="pres">
      <dgm:prSet presAssocID="{FBE6D84C-090E-4BB4-8E35-2424C53BEE63}" presName="parTransTwo" presStyleCnt="0"/>
      <dgm:spPr/>
    </dgm:pt>
    <dgm:pt modelId="{4E65EFEE-2B9C-47BB-A9B6-DDFC566E5F8C}" type="pres">
      <dgm:prSet presAssocID="{FBE6D84C-090E-4BB4-8E35-2424C53BEE63}" presName="horzTwo" presStyleCnt="0"/>
      <dgm:spPr/>
    </dgm:pt>
    <dgm:pt modelId="{A7F19B55-3869-4A28-A965-D84680C8D45D}" type="pres">
      <dgm:prSet presAssocID="{303CF993-DABC-43F9-8D65-88EC4F9FE9F7}" presName="vertThree" presStyleCnt="0"/>
      <dgm:spPr/>
    </dgm:pt>
    <dgm:pt modelId="{B80CB759-B216-47A7-8082-803BB1BC38E1}" type="pres">
      <dgm:prSet presAssocID="{303CF993-DABC-43F9-8D65-88EC4F9FE9F7}" presName="txThree" presStyleLbl="node3" presStyleIdx="0" presStyleCnt="1" custScaleY="16268">
        <dgm:presLayoutVars>
          <dgm:chPref val="3"/>
        </dgm:presLayoutVars>
      </dgm:prSet>
      <dgm:spPr/>
    </dgm:pt>
    <dgm:pt modelId="{9D156C78-0C56-46CA-83B7-1ED392622CD7}" type="pres">
      <dgm:prSet presAssocID="{303CF993-DABC-43F9-8D65-88EC4F9FE9F7}" presName="parTransThree" presStyleCnt="0"/>
      <dgm:spPr/>
    </dgm:pt>
    <dgm:pt modelId="{BAFC73BF-029D-45C7-80CE-A8DB890B0AD2}" type="pres">
      <dgm:prSet presAssocID="{303CF993-DABC-43F9-8D65-88EC4F9FE9F7}" presName="horzThree" presStyleCnt="0"/>
      <dgm:spPr/>
    </dgm:pt>
    <dgm:pt modelId="{0F065AF8-169D-4067-8E42-A9EC320CCD63}" type="pres">
      <dgm:prSet presAssocID="{F11C5C4A-B10E-47FD-8A8E-B265F71E2DEF}" presName="vertFour" presStyleCnt="0">
        <dgm:presLayoutVars>
          <dgm:chPref val="3"/>
        </dgm:presLayoutVars>
      </dgm:prSet>
      <dgm:spPr/>
    </dgm:pt>
    <dgm:pt modelId="{799576F7-908E-4076-AD56-53A38FD4CAA5}" type="pres">
      <dgm:prSet presAssocID="{F11C5C4A-B10E-47FD-8A8E-B265F71E2DEF}" presName="txFour" presStyleLbl="node4" presStyleIdx="0" presStyleCnt="4" custScaleY="78637">
        <dgm:presLayoutVars>
          <dgm:chPref val="3"/>
        </dgm:presLayoutVars>
      </dgm:prSet>
      <dgm:spPr>
        <a:prstGeom prst="flowChartTerminator">
          <a:avLst/>
        </a:prstGeom>
      </dgm:spPr>
    </dgm:pt>
    <dgm:pt modelId="{E7CC5826-30C1-424C-B8EE-8F7E02F9BFDB}" type="pres">
      <dgm:prSet presAssocID="{F11C5C4A-B10E-47FD-8A8E-B265F71E2DEF}" presName="parTransFour" presStyleCnt="0"/>
      <dgm:spPr/>
    </dgm:pt>
    <dgm:pt modelId="{C146EAD1-FBA9-4682-9BC6-DC26CE454464}" type="pres">
      <dgm:prSet presAssocID="{F11C5C4A-B10E-47FD-8A8E-B265F71E2DEF}" presName="horzFour" presStyleCnt="0"/>
      <dgm:spPr/>
    </dgm:pt>
    <dgm:pt modelId="{556CCEE7-FAA2-476D-BC76-AA81D130D1BF}" type="pres">
      <dgm:prSet presAssocID="{EC15B886-1B24-44B0-912A-790A3FF2D07E}" presName="vertFour" presStyleCnt="0">
        <dgm:presLayoutVars>
          <dgm:chPref val="3"/>
        </dgm:presLayoutVars>
      </dgm:prSet>
      <dgm:spPr/>
    </dgm:pt>
    <dgm:pt modelId="{F4CB4F4E-705B-48CB-BF1B-EEE4927787B3}" type="pres">
      <dgm:prSet presAssocID="{EC15B886-1B24-44B0-912A-790A3FF2D07E}" presName="txFour" presStyleLbl="node4" presStyleIdx="1" presStyleCnt="4" custScaleY="53417">
        <dgm:presLayoutVars>
          <dgm:chPref val="3"/>
        </dgm:presLayoutVars>
      </dgm:prSet>
      <dgm:spPr/>
    </dgm:pt>
    <dgm:pt modelId="{AA938F73-99D4-4A46-ACD6-0E734C7133E0}" type="pres">
      <dgm:prSet presAssocID="{EC15B886-1B24-44B0-912A-790A3FF2D07E}" presName="horzFour" presStyleCnt="0"/>
      <dgm:spPr/>
    </dgm:pt>
    <dgm:pt modelId="{701A898C-9F54-4094-A85F-F8305FB21081}" type="pres">
      <dgm:prSet presAssocID="{F6CEDE65-47EB-4377-A94E-9A1D50C83462}" presName="sibSpaceFour" presStyleCnt="0"/>
      <dgm:spPr/>
    </dgm:pt>
    <dgm:pt modelId="{F9119B2E-0FA7-4A17-97BB-7480EC1447B0}" type="pres">
      <dgm:prSet presAssocID="{82C842B7-2C33-49DC-9AB4-3DEC1AF96D8E}" presName="vertFour" presStyleCnt="0">
        <dgm:presLayoutVars>
          <dgm:chPref val="3"/>
        </dgm:presLayoutVars>
      </dgm:prSet>
      <dgm:spPr/>
    </dgm:pt>
    <dgm:pt modelId="{F4ED7A15-DCF0-4E5F-A832-C4DBA52151EB}" type="pres">
      <dgm:prSet presAssocID="{82C842B7-2C33-49DC-9AB4-3DEC1AF96D8E}" presName="txFour" presStyleLbl="node4" presStyleIdx="2" presStyleCnt="4" custScaleY="78637">
        <dgm:presLayoutVars>
          <dgm:chPref val="3"/>
        </dgm:presLayoutVars>
      </dgm:prSet>
      <dgm:spPr>
        <a:prstGeom prst="flowChartTerminator">
          <a:avLst/>
        </a:prstGeom>
      </dgm:spPr>
    </dgm:pt>
    <dgm:pt modelId="{20399E07-CD08-4F70-974C-239D290EEB8C}" type="pres">
      <dgm:prSet presAssocID="{82C842B7-2C33-49DC-9AB4-3DEC1AF96D8E}" presName="parTransFour" presStyleCnt="0"/>
      <dgm:spPr/>
    </dgm:pt>
    <dgm:pt modelId="{2053F27C-9018-486F-B7DC-84EB5870E4A0}" type="pres">
      <dgm:prSet presAssocID="{82C842B7-2C33-49DC-9AB4-3DEC1AF96D8E}" presName="horzFour" presStyleCnt="0"/>
      <dgm:spPr/>
    </dgm:pt>
    <dgm:pt modelId="{F5C9EAE3-B9F0-48AA-870F-7E34E6F86513}" type="pres">
      <dgm:prSet presAssocID="{59AC6720-C504-47AE-98BA-2962AF0E1788}" presName="vertFour" presStyleCnt="0">
        <dgm:presLayoutVars>
          <dgm:chPref val="3"/>
        </dgm:presLayoutVars>
      </dgm:prSet>
      <dgm:spPr/>
    </dgm:pt>
    <dgm:pt modelId="{6D7759A1-B6FC-43CC-AED8-2D82B2B11230}" type="pres">
      <dgm:prSet presAssocID="{59AC6720-C504-47AE-98BA-2962AF0E1788}" presName="txFour" presStyleLbl="node4" presStyleIdx="3" presStyleCnt="4" custScaleY="55290" custLinFactNeighborX="-345" custLinFactNeighborY="-437">
        <dgm:presLayoutVars>
          <dgm:chPref val="3"/>
        </dgm:presLayoutVars>
      </dgm:prSet>
      <dgm:spPr/>
    </dgm:pt>
    <dgm:pt modelId="{D6F3B7DA-6FA5-46E1-BAF3-2AEB8F95BAF5}" type="pres">
      <dgm:prSet presAssocID="{59AC6720-C504-47AE-98BA-2962AF0E1788}" presName="horzFour" presStyleCnt="0"/>
      <dgm:spPr/>
    </dgm:pt>
    <dgm:pt modelId="{4D0DDBDB-4886-46C2-B270-18E2672E3497}" type="pres">
      <dgm:prSet presAssocID="{CC0E0139-820A-4C89-A7CD-B90AE86D1D71}" presName="sibSpaceTwo" presStyleCnt="0"/>
      <dgm:spPr/>
    </dgm:pt>
    <dgm:pt modelId="{807844B7-7173-445C-976C-DBB388B84E1D}" type="pres">
      <dgm:prSet presAssocID="{27EA647A-2605-43F6-B497-D0780A94B2EC}" presName="vertTwo" presStyleCnt="0"/>
      <dgm:spPr/>
    </dgm:pt>
    <dgm:pt modelId="{7DA979B1-8BCC-457C-BE84-33C0082EEAB8}" type="pres">
      <dgm:prSet presAssocID="{27EA647A-2605-43F6-B497-D0780A94B2EC}" presName="txTwo" presStyleLbl="node2" presStyleIdx="1" presStyleCnt="2" custScaleX="79997" custScaleY="208669" custLinFactNeighborX="-42732" custLinFactNeighborY="27631">
        <dgm:presLayoutVars>
          <dgm:chPref val="3"/>
        </dgm:presLayoutVars>
      </dgm:prSet>
      <dgm:spPr/>
    </dgm:pt>
    <dgm:pt modelId="{DADE33B6-7246-4297-9059-E68A3D89CB67}" type="pres">
      <dgm:prSet presAssocID="{27EA647A-2605-43F6-B497-D0780A94B2EC}" presName="horzTwo" presStyleCnt="0"/>
      <dgm:spPr/>
    </dgm:pt>
    <dgm:pt modelId="{CA1F6CFB-575D-4221-A97E-DBBEF1B3E68F}" type="pres">
      <dgm:prSet presAssocID="{B63C0F2D-B956-4039-9A6C-95A8F489BE4D}" presName="sibSpaceOne" presStyleCnt="0"/>
      <dgm:spPr/>
    </dgm:pt>
    <dgm:pt modelId="{0E8F202B-54A7-4A59-B369-0EC1E0A6D277}" type="pres">
      <dgm:prSet presAssocID="{B7C901EB-8CBA-4195-BA20-677A04EC4977}" presName="vertOne" presStyleCnt="0"/>
      <dgm:spPr/>
    </dgm:pt>
    <dgm:pt modelId="{BF011DA5-BF5D-43E7-8D3B-89A82A9A277D}" type="pres">
      <dgm:prSet presAssocID="{B7C901EB-8CBA-4195-BA20-677A04EC4977}" presName="txOne" presStyleLbl="node0" presStyleIdx="1" presStyleCnt="2" custScaleX="51679" custScaleY="250061" custLinFactNeighborX="1555" custLinFactNeighborY="0">
        <dgm:presLayoutVars>
          <dgm:chPref val="3"/>
        </dgm:presLayoutVars>
      </dgm:prSet>
      <dgm:spPr/>
    </dgm:pt>
    <dgm:pt modelId="{7AB9A013-658E-404B-9F55-24999CC1E80B}" type="pres">
      <dgm:prSet presAssocID="{B7C901EB-8CBA-4195-BA20-677A04EC4977}" presName="horzOne" presStyleCnt="0"/>
      <dgm:spPr/>
    </dgm:pt>
  </dgm:ptLst>
  <dgm:cxnLst>
    <dgm:cxn modelId="{158DDB08-6E35-4BD6-86EC-8A105966A156}" type="presOf" srcId="{B7C901EB-8CBA-4195-BA20-677A04EC4977}" destId="{BF011DA5-BF5D-43E7-8D3B-89A82A9A277D}" srcOrd="0" destOrd="0" presId="urn:microsoft.com/office/officeart/2005/8/layout/hierarchy4"/>
    <dgm:cxn modelId="{033F930D-E462-4D4F-A1E4-903017B6BB3D}" srcId="{C3AE57B3-F12B-4BDF-8DDB-BFB1BFC87D69}" destId="{522E39DD-495E-42CE-82EF-9D168ABEB120}" srcOrd="0" destOrd="0" parTransId="{CE5896FF-D093-4E9E-A759-EAC7BE5BFD68}" sibTransId="{B63C0F2D-B956-4039-9A6C-95A8F489BE4D}"/>
    <dgm:cxn modelId="{685C871B-FB6E-4E0C-9B31-DE71FA26430C}" type="presOf" srcId="{303CF993-DABC-43F9-8D65-88EC4F9FE9F7}" destId="{B80CB759-B216-47A7-8082-803BB1BC38E1}" srcOrd="0" destOrd="0" presId="urn:microsoft.com/office/officeart/2005/8/layout/hierarchy4"/>
    <dgm:cxn modelId="{A2DAA51D-593E-4F96-B1A5-739C5CCAFCE6}" srcId="{C3AE57B3-F12B-4BDF-8DDB-BFB1BFC87D69}" destId="{B7C901EB-8CBA-4195-BA20-677A04EC4977}" srcOrd="1" destOrd="0" parTransId="{7A7E12FF-1DA0-41D7-9034-9DD41AF19C53}" sibTransId="{EA6F015B-D1FE-4354-8F8F-E54C52BBBBF6}"/>
    <dgm:cxn modelId="{AF35AC20-39D6-4DD0-82C0-2067AC025F47}" srcId="{FBE6D84C-090E-4BB4-8E35-2424C53BEE63}" destId="{303CF993-DABC-43F9-8D65-88EC4F9FE9F7}" srcOrd="0" destOrd="0" parTransId="{CFEC3A04-A862-4962-BA8F-787A9FCEA465}" sibTransId="{06154FD7-4F93-44A1-83AB-A6DEFEA3867E}"/>
    <dgm:cxn modelId="{981B8622-F6EE-48DB-898B-8C592A88CAB0}" srcId="{F11C5C4A-B10E-47FD-8A8E-B265F71E2DEF}" destId="{EC15B886-1B24-44B0-912A-790A3FF2D07E}" srcOrd="0" destOrd="0" parTransId="{8E15947E-60C2-4C61-8580-48F4861BC278}" sibTransId="{EB3D523A-94BB-4832-9A2E-167681CC12AC}"/>
    <dgm:cxn modelId="{DBA27B26-9D99-4415-A510-92C6C1948282}" srcId="{522E39DD-495E-42CE-82EF-9D168ABEB120}" destId="{FBE6D84C-090E-4BB4-8E35-2424C53BEE63}" srcOrd="0" destOrd="0" parTransId="{E5C5DD83-8305-4E5C-AC5F-C5BD9854D8D6}" sibTransId="{CC0E0139-820A-4C89-A7CD-B90AE86D1D71}"/>
    <dgm:cxn modelId="{5BB3C75B-9C3A-459B-B6D0-A9EA5B97140A}" srcId="{82C842B7-2C33-49DC-9AB4-3DEC1AF96D8E}" destId="{59AC6720-C504-47AE-98BA-2962AF0E1788}" srcOrd="0" destOrd="0" parTransId="{9C1BF182-B6E6-42C3-B33A-633EE4DBD73C}" sibTransId="{422CA600-6EB6-4070-9D75-9F24C40AD9B2}"/>
    <dgm:cxn modelId="{AB0DC242-823C-4E24-A338-79BF2BF08A5C}" type="presOf" srcId="{59AC6720-C504-47AE-98BA-2962AF0E1788}" destId="{6D7759A1-B6FC-43CC-AED8-2D82B2B11230}" srcOrd="0" destOrd="0" presId="urn:microsoft.com/office/officeart/2005/8/layout/hierarchy4"/>
    <dgm:cxn modelId="{09896A43-7E2B-4855-9005-4E7F854FE5D9}" type="presOf" srcId="{C3AE57B3-F12B-4BDF-8DDB-BFB1BFC87D69}" destId="{CCC6814A-6BA9-45C4-B9EC-414309653623}" srcOrd="0" destOrd="0" presId="urn:microsoft.com/office/officeart/2005/8/layout/hierarchy4"/>
    <dgm:cxn modelId="{19822E6F-5AC1-4A2F-BE70-D311A3D4C895}" type="presOf" srcId="{EC15B886-1B24-44B0-912A-790A3FF2D07E}" destId="{F4CB4F4E-705B-48CB-BF1B-EEE4927787B3}" srcOrd="0" destOrd="0" presId="urn:microsoft.com/office/officeart/2005/8/layout/hierarchy4"/>
    <dgm:cxn modelId="{04234C51-7F33-4A4E-A3A8-302D23FF8558}" srcId="{303CF993-DABC-43F9-8D65-88EC4F9FE9F7}" destId="{82C842B7-2C33-49DC-9AB4-3DEC1AF96D8E}" srcOrd="1" destOrd="0" parTransId="{31E6B9C6-1FCA-41D0-8C3B-E60E29FA2ECA}" sibTransId="{B18FFB7F-C82D-4045-BB7C-17C07C3F47AA}"/>
    <dgm:cxn modelId="{DE57777F-D88A-4C63-BC73-79E2CD64B469}" srcId="{303CF993-DABC-43F9-8D65-88EC4F9FE9F7}" destId="{F11C5C4A-B10E-47FD-8A8E-B265F71E2DEF}" srcOrd="0" destOrd="0" parTransId="{4538B259-5AE4-440F-B8A3-152C9E09E44D}" sibTransId="{F6CEDE65-47EB-4377-A94E-9A1D50C83462}"/>
    <dgm:cxn modelId="{F6BF52A9-3DC3-4C1D-9797-B532299FC9E6}" type="presOf" srcId="{27EA647A-2605-43F6-B497-D0780A94B2EC}" destId="{7DA979B1-8BCC-457C-BE84-33C0082EEAB8}" srcOrd="0" destOrd="0" presId="urn:microsoft.com/office/officeart/2005/8/layout/hierarchy4"/>
    <dgm:cxn modelId="{71D721AF-DEAE-44C1-9E58-1B5EF9B315B9}" srcId="{522E39DD-495E-42CE-82EF-9D168ABEB120}" destId="{27EA647A-2605-43F6-B497-D0780A94B2EC}" srcOrd="1" destOrd="0" parTransId="{6F188EAB-C7F5-4B0F-BEC2-B7456F627300}" sibTransId="{F8C7720A-2A23-4E4B-8C93-CFA51B59F895}"/>
    <dgm:cxn modelId="{93FE02C1-0661-48A4-A209-53B9429F2784}" type="presOf" srcId="{522E39DD-495E-42CE-82EF-9D168ABEB120}" destId="{6D9FBB45-EEA3-4C0F-B2B6-DEB3B679EF2E}" srcOrd="0" destOrd="0" presId="urn:microsoft.com/office/officeart/2005/8/layout/hierarchy4"/>
    <dgm:cxn modelId="{49E331EE-E353-48FA-8B15-AB588EC40F12}" type="presOf" srcId="{F11C5C4A-B10E-47FD-8A8E-B265F71E2DEF}" destId="{799576F7-908E-4076-AD56-53A38FD4CAA5}" srcOrd="0" destOrd="0" presId="urn:microsoft.com/office/officeart/2005/8/layout/hierarchy4"/>
    <dgm:cxn modelId="{EC4B40F1-A2BB-4737-8876-9FCAD0C5AE26}" type="presOf" srcId="{82C842B7-2C33-49DC-9AB4-3DEC1AF96D8E}" destId="{F4ED7A15-DCF0-4E5F-A832-C4DBA52151EB}" srcOrd="0" destOrd="0" presId="urn:microsoft.com/office/officeart/2005/8/layout/hierarchy4"/>
    <dgm:cxn modelId="{ACA897F6-2FD6-4374-A86B-1440DF519A53}" type="presOf" srcId="{FBE6D84C-090E-4BB4-8E35-2424C53BEE63}" destId="{E5F6A902-BEAA-42C8-9922-BD7A68049E06}" srcOrd="0" destOrd="0" presId="urn:microsoft.com/office/officeart/2005/8/layout/hierarchy4"/>
    <dgm:cxn modelId="{3E9FBFE9-D35E-4439-BD66-F7ECC0BA5D8D}" type="presParOf" srcId="{CCC6814A-6BA9-45C4-B9EC-414309653623}" destId="{9D5897D6-4E19-4404-8284-0C7B6FEAF75B}" srcOrd="0" destOrd="0" presId="urn:microsoft.com/office/officeart/2005/8/layout/hierarchy4"/>
    <dgm:cxn modelId="{CFF8DFB2-B6A3-4E76-93CE-9200495F5E21}" type="presParOf" srcId="{9D5897D6-4E19-4404-8284-0C7B6FEAF75B}" destId="{6D9FBB45-EEA3-4C0F-B2B6-DEB3B679EF2E}" srcOrd="0" destOrd="0" presId="urn:microsoft.com/office/officeart/2005/8/layout/hierarchy4"/>
    <dgm:cxn modelId="{0445F07F-D1A9-4DF9-B01F-C63215B73CE6}" type="presParOf" srcId="{9D5897D6-4E19-4404-8284-0C7B6FEAF75B}" destId="{3D052C69-6A56-4FAD-B28C-77A5E9C8D40E}" srcOrd="1" destOrd="0" presId="urn:microsoft.com/office/officeart/2005/8/layout/hierarchy4"/>
    <dgm:cxn modelId="{753D176C-6889-4394-9BDC-CAD13A8A7E32}" type="presParOf" srcId="{9D5897D6-4E19-4404-8284-0C7B6FEAF75B}" destId="{9976093B-E6B2-403C-8D5C-5F9F94A94432}" srcOrd="2" destOrd="0" presId="urn:microsoft.com/office/officeart/2005/8/layout/hierarchy4"/>
    <dgm:cxn modelId="{249DF198-F2F0-40B6-A425-0CC27961A01D}" type="presParOf" srcId="{9976093B-E6B2-403C-8D5C-5F9F94A94432}" destId="{4D690541-B929-47EF-8D05-F585950A14E5}" srcOrd="0" destOrd="0" presId="urn:microsoft.com/office/officeart/2005/8/layout/hierarchy4"/>
    <dgm:cxn modelId="{C912F181-6C94-4DD3-AB56-AB3E904E58AA}" type="presParOf" srcId="{4D690541-B929-47EF-8D05-F585950A14E5}" destId="{E5F6A902-BEAA-42C8-9922-BD7A68049E06}" srcOrd="0" destOrd="0" presId="urn:microsoft.com/office/officeart/2005/8/layout/hierarchy4"/>
    <dgm:cxn modelId="{6238CCC5-AF95-4DE9-862F-16E146FB8324}" type="presParOf" srcId="{4D690541-B929-47EF-8D05-F585950A14E5}" destId="{080072B3-5228-4E51-8395-9A67AC3DF445}" srcOrd="1" destOrd="0" presId="urn:microsoft.com/office/officeart/2005/8/layout/hierarchy4"/>
    <dgm:cxn modelId="{B9AAE38F-F113-4221-9B07-12E479BC4EE5}" type="presParOf" srcId="{4D690541-B929-47EF-8D05-F585950A14E5}" destId="{4E65EFEE-2B9C-47BB-A9B6-DDFC566E5F8C}" srcOrd="2" destOrd="0" presId="urn:microsoft.com/office/officeart/2005/8/layout/hierarchy4"/>
    <dgm:cxn modelId="{DA7AF2DA-25A1-4915-B5A7-3EA139CCCCAB}" type="presParOf" srcId="{4E65EFEE-2B9C-47BB-A9B6-DDFC566E5F8C}" destId="{A7F19B55-3869-4A28-A965-D84680C8D45D}" srcOrd="0" destOrd="0" presId="urn:microsoft.com/office/officeart/2005/8/layout/hierarchy4"/>
    <dgm:cxn modelId="{52FD7D21-2E47-45D7-9DB0-A546E49F059E}" type="presParOf" srcId="{A7F19B55-3869-4A28-A965-D84680C8D45D}" destId="{B80CB759-B216-47A7-8082-803BB1BC38E1}" srcOrd="0" destOrd="0" presId="urn:microsoft.com/office/officeart/2005/8/layout/hierarchy4"/>
    <dgm:cxn modelId="{6315A4F2-14D6-4DDD-8024-20FF883C9835}" type="presParOf" srcId="{A7F19B55-3869-4A28-A965-D84680C8D45D}" destId="{9D156C78-0C56-46CA-83B7-1ED392622CD7}" srcOrd="1" destOrd="0" presId="urn:microsoft.com/office/officeart/2005/8/layout/hierarchy4"/>
    <dgm:cxn modelId="{8A6CFC76-1A91-431D-B76A-D0851B380A57}" type="presParOf" srcId="{A7F19B55-3869-4A28-A965-D84680C8D45D}" destId="{BAFC73BF-029D-45C7-80CE-A8DB890B0AD2}" srcOrd="2" destOrd="0" presId="urn:microsoft.com/office/officeart/2005/8/layout/hierarchy4"/>
    <dgm:cxn modelId="{67BD4E0E-6DF5-4C5C-9EF7-E52A90B4D0C4}" type="presParOf" srcId="{BAFC73BF-029D-45C7-80CE-A8DB890B0AD2}" destId="{0F065AF8-169D-4067-8E42-A9EC320CCD63}" srcOrd="0" destOrd="0" presId="urn:microsoft.com/office/officeart/2005/8/layout/hierarchy4"/>
    <dgm:cxn modelId="{6D0D5427-A6CF-48D4-8D43-38E794FEE720}" type="presParOf" srcId="{0F065AF8-169D-4067-8E42-A9EC320CCD63}" destId="{799576F7-908E-4076-AD56-53A38FD4CAA5}" srcOrd="0" destOrd="0" presId="urn:microsoft.com/office/officeart/2005/8/layout/hierarchy4"/>
    <dgm:cxn modelId="{1CC17198-8226-4F91-8380-0E10D2666F05}" type="presParOf" srcId="{0F065AF8-169D-4067-8E42-A9EC320CCD63}" destId="{E7CC5826-30C1-424C-B8EE-8F7E02F9BFDB}" srcOrd="1" destOrd="0" presId="urn:microsoft.com/office/officeart/2005/8/layout/hierarchy4"/>
    <dgm:cxn modelId="{EF8B1C98-1DC8-42A9-B655-D8749B37E254}" type="presParOf" srcId="{0F065AF8-169D-4067-8E42-A9EC320CCD63}" destId="{C146EAD1-FBA9-4682-9BC6-DC26CE454464}" srcOrd="2" destOrd="0" presId="urn:microsoft.com/office/officeart/2005/8/layout/hierarchy4"/>
    <dgm:cxn modelId="{5376290E-92A5-4BB0-8EDE-E97D21588015}" type="presParOf" srcId="{C146EAD1-FBA9-4682-9BC6-DC26CE454464}" destId="{556CCEE7-FAA2-476D-BC76-AA81D130D1BF}" srcOrd="0" destOrd="0" presId="urn:microsoft.com/office/officeart/2005/8/layout/hierarchy4"/>
    <dgm:cxn modelId="{A6F11898-4626-4E7B-9753-06BAA72F25D6}" type="presParOf" srcId="{556CCEE7-FAA2-476D-BC76-AA81D130D1BF}" destId="{F4CB4F4E-705B-48CB-BF1B-EEE4927787B3}" srcOrd="0" destOrd="0" presId="urn:microsoft.com/office/officeart/2005/8/layout/hierarchy4"/>
    <dgm:cxn modelId="{CFE72E8D-B5CC-4394-AABA-171E779140BB}" type="presParOf" srcId="{556CCEE7-FAA2-476D-BC76-AA81D130D1BF}" destId="{AA938F73-99D4-4A46-ACD6-0E734C7133E0}" srcOrd="1" destOrd="0" presId="urn:microsoft.com/office/officeart/2005/8/layout/hierarchy4"/>
    <dgm:cxn modelId="{BEB17FFC-1C3C-411D-B9D1-6D0AE5A47528}" type="presParOf" srcId="{BAFC73BF-029D-45C7-80CE-A8DB890B0AD2}" destId="{701A898C-9F54-4094-A85F-F8305FB21081}" srcOrd="1" destOrd="0" presId="urn:microsoft.com/office/officeart/2005/8/layout/hierarchy4"/>
    <dgm:cxn modelId="{211ABF6B-BD77-4FB5-B66D-7B48E21143DB}" type="presParOf" srcId="{BAFC73BF-029D-45C7-80CE-A8DB890B0AD2}" destId="{F9119B2E-0FA7-4A17-97BB-7480EC1447B0}" srcOrd="2" destOrd="0" presId="urn:microsoft.com/office/officeart/2005/8/layout/hierarchy4"/>
    <dgm:cxn modelId="{0CFE7A4D-96EC-486E-84D3-C75CFFE01F82}" type="presParOf" srcId="{F9119B2E-0FA7-4A17-97BB-7480EC1447B0}" destId="{F4ED7A15-DCF0-4E5F-A832-C4DBA52151EB}" srcOrd="0" destOrd="0" presId="urn:microsoft.com/office/officeart/2005/8/layout/hierarchy4"/>
    <dgm:cxn modelId="{799F8984-17AC-4037-9058-BE81AE0C4A29}" type="presParOf" srcId="{F9119B2E-0FA7-4A17-97BB-7480EC1447B0}" destId="{20399E07-CD08-4F70-974C-239D290EEB8C}" srcOrd="1" destOrd="0" presId="urn:microsoft.com/office/officeart/2005/8/layout/hierarchy4"/>
    <dgm:cxn modelId="{E3A11A69-D5DA-4F0E-8AF9-F8C736AC25DD}" type="presParOf" srcId="{F9119B2E-0FA7-4A17-97BB-7480EC1447B0}" destId="{2053F27C-9018-486F-B7DC-84EB5870E4A0}" srcOrd="2" destOrd="0" presId="urn:microsoft.com/office/officeart/2005/8/layout/hierarchy4"/>
    <dgm:cxn modelId="{C6D780E9-0557-43C1-99B2-C695C51D802B}" type="presParOf" srcId="{2053F27C-9018-486F-B7DC-84EB5870E4A0}" destId="{F5C9EAE3-B9F0-48AA-870F-7E34E6F86513}" srcOrd="0" destOrd="0" presId="urn:microsoft.com/office/officeart/2005/8/layout/hierarchy4"/>
    <dgm:cxn modelId="{C85C39EB-493B-4E5E-B909-163DA75EAB96}" type="presParOf" srcId="{F5C9EAE3-B9F0-48AA-870F-7E34E6F86513}" destId="{6D7759A1-B6FC-43CC-AED8-2D82B2B11230}" srcOrd="0" destOrd="0" presId="urn:microsoft.com/office/officeart/2005/8/layout/hierarchy4"/>
    <dgm:cxn modelId="{476D8E5C-D24E-416D-BC75-3D552B18BEE3}" type="presParOf" srcId="{F5C9EAE3-B9F0-48AA-870F-7E34E6F86513}" destId="{D6F3B7DA-6FA5-46E1-BAF3-2AEB8F95BAF5}" srcOrd="1" destOrd="0" presId="urn:microsoft.com/office/officeart/2005/8/layout/hierarchy4"/>
    <dgm:cxn modelId="{D264082A-B824-4A48-9A2D-9C5D053C1795}" type="presParOf" srcId="{9976093B-E6B2-403C-8D5C-5F9F94A94432}" destId="{4D0DDBDB-4886-46C2-B270-18E2672E3497}" srcOrd="1" destOrd="0" presId="urn:microsoft.com/office/officeart/2005/8/layout/hierarchy4"/>
    <dgm:cxn modelId="{DB943253-2585-4C3E-B6CD-15D5CB46C0DC}" type="presParOf" srcId="{9976093B-E6B2-403C-8D5C-5F9F94A94432}" destId="{807844B7-7173-445C-976C-DBB388B84E1D}" srcOrd="2" destOrd="0" presId="urn:microsoft.com/office/officeart/2005/8/layout/hierarchy4"/>
    <dgm:cxn modelId="{C42B136F-3997-481B-B38D-68135A84103C}" type="presParOf" srcId="{807844B7-7173-445C-976C-DBB388B84E1D}" destId="{7DA979B1-8BCC-457C-BE84-33C0082EEAB8}" srcOrd="0" destOrd="0" presId="urn:microsoft.com/office/officeart/2005/8/layout/hierarchy4"/>
    <dgm:cxn modelId="{2725A67A-B12D-48A1-988E-136BBA472AB4}" type="presParOf" srcId="{807844B7-7173-445C-976C-DBB388B84E1D}" destId="{DADE33B6-7246-4297-9059-E68A3D89CB67}" srcOrd="1" destOrd="0" presId="urn:microsoft.com/office/officeart/2005/8/layout/hierarchy4"/>
    <dgm:cxn modelId="{47AB1783-C908-461E-86AC-A0D7A8797F4D}" type="presParOf" srcId="{CCC6814A-6BA9-45C4-B9EC-414309653623}" destId="{CA1F6CFB-575D-4221-A97E-DBBEF1B3E68F}" srcOrd="1" destOrd="0" presId="urn:microsoft.com/office/officeart/2005/8/layout/hierarchy4"/>
    <dgm:cxn modelId="{E3A73B6D-33DF-4B50-9616-573BA81A9967}" type="presParOf" srcId="{CCC6814A-6BA9-45C4-B9EC-414309653623}" destId="{0E8F202B-54A7-4A59-B369-0EC1E0A6D277}" srcOrd="2" destOrd="0" presId="urn:microsoft.com/office/officeart/2005/8/layout/hierarchy4"/>
    <dgm:cxn modelId="{DB227483-094F-42AE-9E97-59D8B349C59A}" type="presParOf" srcId="{0E8F202B-54A7-4A59-B369-0EC1E0A6D277}" destId="{BF011DA5-BF5D-43E7-8D3B-89A82A9A277D}" srcOrd="0" destOrd="0" presId="urn:microsoft.com/office/officeart/2005/8/layout/hierarchy4"/>
    <dgm:cxn modelId="{685E2240-FFC2-4525-A5B2-66F02B2536EB}" type="presParOf" srcId="{0E8F202B-54A7-4A59-B369-0EC1E0A6D277}" destId="{7AB9A013-658E-404B-9F55-24999CC1E80B}" srcOrd="1" destOrd="0" presId="urn:microsoft.com/office/officeart/2005/8/layout/hierarchy4"/>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53FAE1-4D5A-40C4-BA09-01EC584185CE}">
      <dsp:nvSpPr>
        <dsp:cNvPr id="0" name=""/>
        <dsp:cNvSpPr/>
      </dsp:nvSpPr>
      <dsp:spPr>
        <a:xfrm>
          <a:off x="712946" y="94"/>
          <a:ext cx="1336774" cy="802064"/>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b="1" kern="1200" dirty="0">
              <a:latin typeface="Calibri" panose="020F0502020204030204" pitchFamily="34" charset="0"/>
              <a:cs typeface="Calibri" panose="020F0502020204030204" pitchFamily="34" charset="0"/>
            </a:rPr>
            <a:t>Klimata pārmaiņas un ilgstpēja</a:t>
          </a:r>
        </a:p>
        <a:p>
          <a:pPr marL="0" lvl="0" indent="0" algn="ctr" defTabSz="533400">
            <a:lnSpc>
              <a:spcPct val="90000"/>
            </a:lnSpc>
            <a:spcBef>
              <a:spcPct val="0"/>
            </a:spcBef>
            <a:spcAft>
              <a:spcPct val="35000"/>
            </a:spcAft>
            <a:buNone/>
          </a:pPr>
          <a:r>
            <a:rPr lang="lv-LV" sz="1200" b="1" kern="1200" dirty="0">
              <a:latin typeface="Calibri" panose="020F0502020204030204" pitchFamily="34" charset="0"/>
              <a:cs typeface="Calibri" panose="020F0502020204030204" pitchFamily="34" charset="0"/>
            </a:rPr>
            <a:t>(37%)</a:t>
          </a:r>
          <a:endParaRPr lang="en-US" sz="1200" kern="1200" dirty="0">
            <a:latin typeface="Calibri" panose="020F0502020204030204" pitchFamily="34" charset="0"/>
            <a:cs typeface="Calibri" panose="020F0502020204030204" pitchFamily="34" charset="0"/>
          </a:endParaRPr>
        </a:p>
      </dsp:txBody>
      <dsp:txXfrm>
        <a:off x="712946" y="94"/>
        <a:ext cx="1336774" cy="802064"/>
      </dsp:txXfrm>
    </dsp:sp>
    <dsp:sp modelId="{942956B1-497A-4320-9497-56C6F35BE4F8}">
      <dsp:nvSpPr>
        <dsp:cNvPr id="0" name=""/>
        <dsp:cNvSpPr/>
      </dsp:nvSpPr>
      <dsp:spPr>
        <a:xfrm>
          <a:off x="2183397" y="94"/>
          <a:ext cx="1336774" cy="802064"/>
        </a:xfrm>
        <a:prstGeom prst="rect">
          <a:avLst/>
        </a:prstGeom>
        <a:solidFill>
          <a:schemeClr val="accent2">
            <a:hueOff val="-291073"/>
            <a:satOff val="-16786"/>
            <a:lumOff val="172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b="1" kern="1200" dirty="0">
              <a:latin typeface="Calibri" panose="020F0502020204030204" pitchFamily="34" charset="0"/>
              <a:cs typeface="Calibri" panose="020F0502020204030204" pitchFamily="34" charset="0"/>
            </a:rPr>
            <a:t>Digitālā transformācija (20%)</a:t>
          </a:r>
          <a:endParaRPr lang="en-US" sz="1200" b="1" kern="1200" dirty="0">
            <a:latin typeface="Calibri" panose="020F0502020204030204" pitchFamily="34" charset="0"/>
            <a:cs typeface="Calibri" panose="020F0502020204030204" pitchFamily="34" charset="0"/>
          </a:endParaRPr>
        </a:p>
      </dsp:txBody>
      <dsp:txXfrm>
        <a:off x="2183397" y="94"/>
        <a:ext cx="1336774" cy="802064"/>
      </dsp:txXfrm>
    </dsp:sp>
    <dsp:sp modelId="{3FC030E2-0205-497D-9231-5716E1EC33D0}">
      <dsp:nvSpPr>
        <dsp:cNvPr id="0" name=""/>
        <dsp:cNvSpPr/>
      </dsp:nvSpPr>
      <dsp:spPr>
        <a:xfrm>
          <a:off x="3653849" y="94"/>
          <a:ext cx="1336774" cy="802064"/>
        </a:xfrm>
        <a:prstGeom prst="rect">
          <a:avLst/>
        </a:prstGeom>
        <a:solidFill>
          <a:schemeClr val="accent2">
            <a:hueOff val="-582145"/>
            <a:satOff val="-33571"/>
            <a:lumOff val="345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b="1" kern="1200" dirty="0">
              <a:latin typeface="Calibri" panose="020F0502020204030204" pitchFamily="34" charset="0"/>
              <a:cs typeface="Calibri" panose="020F0502020204030204" pitchFamily="34" charset="0"/>
            </a:rPr>
            <a:t>Veselība (10%)</a:t>
          </a:r>
          <a:endParaRPr lang="en-US" sz="1200" b="1" kern="1200" dirty="0">
            <a:latin typeface="Calibri" panose="020F0502020204030204" pitchFamily="34" charset="0"/>
            <a:cs typeface="Calibri" panose="020F0502020204030204" pitchFamily="34" charset="0"/>
          </a:endParaRPr>
        </a:p>
      </dsp:txBody>
      <dsp:txXfrm>
        <a:off x="3653849" y="94"/>
        <a:ext cx="1336774" cy="802064"/>
      </dsp:txXfrm>
    </dsp:sp>
    <dsp:sp modelId="{2E83C60E-BDB0-49CA-A225-30B51EC18314}">
      <dsp:nvSpPr>
        <dsp:cNvPr id="0" name=""/>
        <dsp:cNvSpPr/>
      </dsp:nvSpPr>
      <dsp:spPr>
        <a:xfrm>
          <a:off x="712946" y="935836"/>
          <a:ext cx="1336774" cy="802064"/>
        </a:xfrm>
        <a:prstGeom prst="rect">
          <a:avLst/>
        </a:prstGeom>
        <a:solidFill>
          <a:schemeClr val="accent2">
            <a:hueOff val="-873218"/>
            <a:satOff val="-50357"/>
            <a:lumOff val="517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b="1" kern="1200" dirty="0">
              <a:latin typeface="Calibri" panose="020F0502020204030204" pitchFamily="34" charset="0"/>
              <a:cs typeface="Calibri" panose="020F0502020204030204" pitchFamily="34" charset="0"/>
            </a:rPr>
            <a:t>Nevienlīdzības mazināšana (20%)</a:t>
          </a:r>
          <a:endParaRPr lang="en-US" sz="1200" b="1" kern="1200" dirty="0">
            <a:latin typeface="Calibri" panose="020F0502020204030204" pitchFamily="34" charset="0"/>
            <a:cs typeface="Calibri" panose="020F0502020204030204" pitchFamily="34" charset="0"/>
          </a:endParaRPr>
        </a:p>
      </dsp:txBody>
      <dsp:txXfrm>
        <a:off x="712946" y="935836"/>
        <a:ext cx="1336774" cy="802064"/>
      </dsp:txXfrm>
    </dsp:sp>
    <dsp:sp modelId="{FB288A90-8218-4773-876F-21AE22DFC694}">
      <dsp:nvSpPr>
        <dsp:cNvPr id="0" name=""/>
        <dsp:cNvSpPr/>
      </dsp:nvSpPr>
      <dsp:spPr>
        <a:xfrm>
          <a:off x="2183397" y="935836"/>
          <a:ext cx="1336774" cy="802064"/>
        </a:xfrm>
        <a:prstGeom prst="rect">
          <a:avLst/>
        </a:prstGeom>
        <a:solidFill>
          <a:schemeClr val="accent2">
            <a:hueOff val="-1164290"/>
            <a:satOff val="-67142"/>
            <a:lumOff val="690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b="1" kern="1200" dirty="0">
              <a:latin typeface="Calibri" panose="020F0502020204030204" pitchFamily="34" charset="0"/>
              <a:cs typeface="Calibri" panose="020F0502020204030204" pitchFamily="34" charset="0"/>
            </a:rPr>
            <a:t>Ekonomikas transformācija un produktivitātes reforma (11%)</a:t>
          </a:r>
        </a:p>
      </dsp:txBody>
      <dsp:txXfrm>
        <a:off x="2183397" y="935836"/>
        <a:ext cx="1336774" cy="802064"/>
      </dsp:txXfrm>
    </dsp:sp>
    <dsp:sp modelId="{3B68910E-78C9-419A-A218-24F02934485E}">
      <dsp:nvSpPr>
        <dsp:cNvPr id="0" name=""/>
        <dsp:cNvSpPr/>
      </dsp:nvSpPr>
      <dsp:spPr>
        <a:xfrm>
          <a:off x="3653849" y="935836"/>
          <a:ext cx="1336774" cy="802064"/>
        </a:xfrm>
        <a:prstGeom prst="rect">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b="1" kern="1200" dirty="0">
              <a:latin typeface="Calibri" panose="020F0502020204030204" pitchFamily="34" charset="0"/>
              <a:cs typeface="Calibri" panose="020F0502020204030204" pitchFamily="34" charset="0"/>
            </a:rPr>
            <a:t>Likuma vara (2%)</a:t>
          </a:r>
        </a:p>
      </dsp:txBody>
      <dsp:txXfrm>
        <a:off x="3653849" y="935836"/>
        <a:ext cx="1336774" cy="80206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0DAA73-DEFD-45E3-8E4B-E749DDE7B683}">
      <dsp:nvSpPr>
        <dsp:cNvPr id="0" name=""/>
        <dsp:cNvSpPr/>
      </dsp:nvSpPr>
      <dsp:spPr>
        <a:xfrm>
          <a:off x="807" y="0"/>
          <a:ext cx="2099623" cy="3267710"/>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lv-LV" sz="1400" b="1" kern="1200" noProof="0" dirty="0"/>
            <a:t>Vienādas iespējas un darba tirgus pieejamība</a:t>
          </a:r>
          <a:endParaRPr lang="en-US" sz="1400" b="1" kern="1200" noProof="0" dirty="0"/>
        </a:p>
      </dsp:txBody>
      <dsp:txXfrm>
        <a:off x="807" y="0"/>
        <a:ext cx="2099623" cy="980313"/>
      </dsp:txXfrm>
    </dsp:sp>
    <dsp:sp modelId="{1075BBDD-D3F0-43AA-B6D9-98CCB8103C85}">
      <dsp:nvSpPr>
        <dsp:cNvPr id="0" name=""/>
        <dsp:cNvSpPr/>
      </dsp:nvSpPr>
      <dsp:spPr>
        <a:xfrm>
          <a:off x="210769" y="980592"/>
          <a:ext cx="1679699" cy="641974"/>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lv-LV" sz="1000" b="1" i="0" kern="1200" noProof="0" dirty="0"/>
            <a:t>Ienākumu nevienlīdzība </a:t>
          </a:r>
          <a:r>
            <a:rPr lang="en-US" sz="1000" b="1" i="0" kern="1200" noProof="0" dirty="0"/>
            <a:t>– </a:t>
          </a:r>
          <a:r>
            <a:rPr lang="lv-LV" sz="1000" b="1" i="0" kern="1200" noProof="0" dirty="0"/>
            <a:t>5.lielākā ES</a:t>
          </a:r>
          <a:endParaRPr lang="en-US" sz="1000" b="1" i="0" kern="1200" noProof="0" dirty="0"/>
        </a:p>
      </dsp:txBody>
      <dsp:txXfrm>
        <a:off x="229572" y="999395"/>
        <a:ext cx="1642093" cy="604368"/>
      </dsp:txXfrm>
    </dsp:sp>
    <dsp:sp modelId="{AFA1D988-2CE9-4BBB-BA4D-B91BFA25606E}">
      <dsp:nvSpPr>
        <dsp:cNvPr id="0" name=""/>
        <dsp:cNvSpPr/>
      </dsp:nvSpPr>
      <dsp:spPr>
        <a:xfrm>
          <a:off x="210769" y="1721331"/>
          <a:ext cx="1679699" cy="641974"/>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lv-LV" sz="1000" b="1" kern="1200" dirty="0"/>
            <a:t>Nabadzībai vai sociālās atstumtības riskam pakļautie</a:t>
          </a:r>
          <a:r>
            <a:rPr lang="en-US" sz="1000" b="1" i="0" kern="1200" noProof="0" dirty="0"/>
            <a:t>- 27,3% (21.4%, </a:t>
          </a:r>
          <a:r>
            <a:rPr lang="lv-LV" sz="1000" b="1" i="0" kern="1200" noProof="0" dirty="0"/>
            <a:t>ES</a:t>
          </a:r>
          <a:r>
            <a:rPr lang="en-US" sz="1000" b="1" i="0" kern="1200" noProof="0" dirty="0"/>
            <a:t> </a:t>
          </a:r>
          <a:r>
            <a:rPr lang="lv-LV" sz="1000" b="1" i="0" kern="1200" noProof="0" dirty="0"/>
            <a:t>vidējais</a:t>
          </a:r>
          <a:r>
            <a:rPr lang="en-US" sz="1000" b="1" i="0" kern="1200" noProof="0" dirty="0"/>
            <a:t>)</a:t>
          </a:r>
        </a:p>
      </dsp:txBody>
      <dsp:txXfrm>
        <a:off x="229572" y="1740134"/>
        <a:ext cx="1642093" cy="604368"/>
      </dsp:txXfrm>
    </dsp:sp>
    <dsp:sp modelId="{0FEBA141-4757-4220-8229-CDF473146F26}">
      <dsp:nvSpPr>
        <dsp:cNvPr id="0" name=""/>
        <dsp:cNvSpPr/>
      </dsp:nvSpPr>
      <dsp:spPr>
        <a:xfrm>
          <a:off x="210769" y="2462071"/>
          <a:ext cx="1679699" cy="641974"/>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lv-LV" sz="1000" b="1" i="0" kern="1200" dirty="0"/>
            <a:t>Ļoti slikti sadzīves apstākļi (% no īrniekiem ar īres maksu tirgus cenu līmenī)- 2.augstākais rādītājs ES</a:t>
          </a:r>
          <a:endParaRPr lang="en-US" sz="1000" b="1" i="0" kern="1200" noProof="0" dirty="0"/>
        </a:p>
      </dsp:txBody>
      <dsp:txXfrm>
        <a:off x="229572" y="2480874"/>
        <a:ext cx="1642093" cy="604368"/>
      </dsp:txXfrm>
    </dsp:sp>
    <dsp:sp modelId="{BBBC8A32-40E5-42F8-AEC4-4DA776249903}">
      <dsp:nvSpPr>
        <dsp:cNvPr id="0" name=""/>
        <dsp:cNvSpPr/>
      </dsp:nvSpPr>
      <dsp:spPr>
        <a:xfrm>
          <a:off x="2257903" y="0"/>
          <a:ext cx="2099623" cy="3267710"/>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b="1" kern="1200" noProof="0" dirty="0"/>
            <a:t>Dinamisks darba tirgus un taisnīgi darba apstākļi</a:t>
          </a:r>
          <a:endParaRPr lang="en-US" sz="1200" b="1" kern="1200" noProof="0" dirty="0"/>
        </a:p>
      </dsp:txBody>
      <dsp:txXfrm>
        <a:off x="2257903" y="0"/>
        <a:ext cx="2099623" cy="980313"/>
      </dsp:txXfrm>
    </dsp:sp>
    <dsp:sp modelId="{C80E467F-DA7F-4754-973C-1095CC4E03A1}">
      <dsp:nvSpPr>
        <dsp:cNvPr id="0" name=""/>
        <dsp:cNvSpPr/>
      </dsp:nvSpPr>
      <dsp:spPr>
        <a:xfrm>
          <a:off x="2467865" y="980313"/>
          <a:ext cx="1679699" cy="2124011"/>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lv-LV" sz="1000" b="1" kern="1200" dirty="0"/>
            <a:t>Neto ienākumi vienam pilna laika darbiniekam, kas saņem vidējo algu</a:t>
          </a:r>
          <a:r>
            <a:rPr lang="en-US" sz="1000" b="1" i="0" kern="1200" noProof="0" dirty="0"/>
            <a:t>- </a:t>
          </a:r>
          <a:r>
            <a:rPr lang="lv-LV" sz="1000" b="1" kern="1200" noProof="0" dirty="0"/>
            <a:t>2.zemākie ES</a:t>
          </a:r>
          <a:endParaRPr lang="en-US" sz="1000" b="1" kern="1200" noProof="0" dirty="0"/>
        </a:p>
      </dsp:txBody>
      <dsp:txXfrm>
        <a:off x="2517062" y="1029510"/>
        <a:ext cx="1581305" cy="2025617"/>
      </dsp:txXfrm>
    </dsp:sp>
    <dsp:sp modelId="{266A16B9-EAAD-430C-9F85-A7F9732E364E}">
      <dsp:nvSpPr>
        <dsp:cNvPr id="0" name=""/>
        <dsp:cNvSpPr/>
      </dsp:nvSpPr>
      <dsp:spPr>
        <a:xfrm>
          <a:off x="4514998" y="0"/>
          <a:ext cx="2099623" cy="3267710"/>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lv-LV" sz="1400" b="1" kern="1200" noProof="0" dirty="0"/>
            <a:t>Sociālā aizsardzība un darba tirgus </a:t>
          </a:r>
          <a:r>
            <a:rPr lang="lv-LV" sz="1400" b="1" kern="1200" noProof="0" dirty="0" err="1"/>
            <a:t>iekļautība</a:t>
          </a:r>
          <a:endParaRPr lang="en-US" sz="1400" b="1" kern="1200" noProof="0" dirty="0"/>
        </a:p>
      </dsp:txBody>
      <dsp:txXfrm>
        <a:off x="4514998" y="0"/>
        <a:ext cx="2099623" cy="980313"/>
      </dsp:txXfrm>
    </dsp:sp>
    <dsp:sp modelId="{19BDFD21-3B1F-434B-99DE-9C6D305828AB}">
      <dsp:nvSpPr>
        <dsp:cNvPr id="0" name=""/>
        <dsp:cNvSpPr/>
      </dsp:nvSpPr>
      <dsp:spPr>
        <a:xfrm>
          <a:off x="4724961" y="980592"/>
          <a:ext cx="1679699" cy="641974"/>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lv-LV" sz="1000" b="1" i="0" kern="1200"/>
            <a:t>Pašpaziņota nepietiekama medicīniskā aprūpe</a:t>
          </a:r>
          <a:r>
            <a:rPr lang="en-US" sz="1000" b="1" i="0" kern="1200" noProof="0" dirty="0"/>
            <a:t>- 4,3% (2%, </a:t>
          </a:r>
          <a:r>
            <a:rPr lang="lv-LV" sz="1000" b="1" i="0" kern="1200" noProof="0" dirty="0"/>
            <a:t>vidēji ES</a:t>
          </a:r>
          <a:r>
            <a:rPr lang="en-US" sz="1000" b="1" i="0" kern="1200" noProof="0" dirty="0"/>
            <a:t>)</a:t>
          </a:r>
        </a:p>
      </dsp:txBody>
      <dsp:txXfrm>
        <a:off x="4743764" y="999395"/>
        <a:ext cx="1642093" cy="604368"/>
      </dsp:txXfrm>
    </dsp:sp>
    <dsp:sp modelId="{DE8DF2DD-E69A-4781-B969-45CAEDBB63F9}">
      <dsp:nvSpPr>
        <dsp:cNvPr id="0" name=""/>
        <dsp:cNvSpPr/>
      </dsp:nvSpPr>
      <dsp:spPr>
        <a:xfrm>
          <a:off x="4724961" y="1721331"/>
          <a:ext cx="1679699" cy="641974"/>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lv-LV" sz="1000" b="1" i="0" kern="1200" dirty="0"/>
            <a:t>Sociālo pārvedumu ietekme uz nabadzības mazināšanu</a:t>
          </a:r>
          <a:r>
            <a:rPr lang="lv-LV" sz="1000" b="1" i="0" kern="1200" noProof="0" dirty="0"/>
            <a:t>- </a:t>
          </a:r>
          <a:r>
            <a:rPr lang="en-US" sz="1000" b="1" i="0" kern="1200" noProof="0" dirty="0"/>
            <a:t>23.4% ( 32%, </a:t>
          </a:r>
          <a:r>
            <a:rPr lang="lv-LV" sz="1000" b="1" i="0" kern="1200" noProof="0" dirty="0"/>
            <a:t>vidēji ES</a:t>
          </a:r>
          <a:r>
            <a:rPr lang="en-US" sz="1000" b="1" i="0" kern="1200" noProof="0" dirty="0"/>
            <a:t>)</a:t>
          </a:r>
        </a:p>
      </dsp:txBody>
      <dsp:txXfrm>
        <a:off x="4743764" y="1740134"/>
        <a:ext cx="1642093" cy="604368"/>
      </dsp:txXfrm>
    </dsp:sp>
    <dsp:sp modelId="{33A8AD46-B754-47DC-AB21-BA96D3BDC54A}">
      <dsp:nvSpPr>
        <dsp:cNvPr id="0" name=""/>
        <dsp:cNvSpPr/>
      </dsp:nvSpPr>
      <dsp:spPr>
        <a:xfrm>
          <a:off x="4724961" y="2462071"/>
          <a:ext cx="1679699" cy="641974"/>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lv-LV" sz="1000" b="1" i="0" kern="1200"/>
            <a:t>% iedzīvotāju ar vispārīgām digitālajām prasmēm vismaz pamata līmenī) (2019</a:t>
          </a:r>
          <a:r>
            <a:rPr lang="en-US" sz="1000" b="1" i="0" kern="1200" noProof="0"/>
            <a:t>- </a:t>
          </a:r>
          <a:r>
            <a:rPr lang="en-US" sz="1000" b="1" i="0" kern="1200" noProof="0" dirty="0"/>
            <a:t>44% (58%, </a:t>
          </a:r>
          <a:r>
            <a:rPr lang="lv-LV" sz="1000" b="1" i="0" kern="1200" noProof="0" dirty="0"/>
            <a:t>vidēji ES</a:t>
          </a:r>
          <a:r>
            <a:rPr lang="en-US" sz="1000" b="1" i="0" kern="1200" noProof="0" dirty="0"/>
            <a:t>)</a:t>
          </a:r>
        </a:p>
      </dsp:txBody>
      <dsp:txXfrm>
        <a:off x="4743764" y="2480874"/>
        <a:ext cx="1642093" cy="60436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4C8BE2-9729-4E14-BA4C-4031AE7ED237}">
      <dsp:nvSpPr>
        <dsp:cNvPr id="0" name=""/>
        <dsp:cNvSpPr/>
      </dsp:nvSpPr>
      <dsp:spPr>
        <a:xfrm>
          <a:off x="1648" y="11939"/>
          <a:ext cx="1607016" cy="398301"/>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w="6350" cap="flat" cmpd="sng" algn="ctr">
          <a:solidFill>
            <a:schemeClr val="accent2">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a:lnSpc>
              <a:spcPct val="90000"/>
            </a:lnSpc>
            <a:spcBef>
              <a:spcPct val="0"/>
            </a:spcBef>
            <a:spcAft>
              <a:spcPct val="35000"/>
            </a:spcAft>
            <a:buNone/>
          </a:pPr>
          <a:r>
            <a:rPr lang="lv-LV" sz="1100" b="1" u="sng" kern="1200" dirty="0"/>
            <a:t>Emisiju samazināšana transporta sektorā</a:t>
          </a:r>
          <a:endParaRPr lang="en-US" sz="1100" kern="1200" dirty="0"/>
        </a:p>
      </dsp:txBody>
      <dsp:txXfrm>
        <a:off x="1648" y="11939"/>
        <a:ext cx="1607016" cy="398301"/>
      </dsp:txXfrm>
    </dsp:sp>
    <dsp:sp modelId="{3DC10528-C7BB-4688-AB13-2A2EFD6193B2}">
      <dsp:nvSpPr>
        <dsp:cNvPr id="0" name=""/>
        <dsp:cNvSpPr/>
      </dsp:nvSpPr>
      <dsp:spPr>
        <a:xfrm>
          <a:off x="1648" y="410241"/>
          <a:ext cx="1607016" cy="1470119"/>
        </a:xfrm>
        <a:prstGeom prst="rect">
          <a:avLst/>
        </a:prstGeom>
        <a:solidFill>
          <a:schemeClr val="accent2">
            <a:alpha val="90000"/>
            <a:tint val="40000"/>
            <a:hueOff val="0"/>
            <a:satOff val="0"/>
            <a:lumOff val="0"/>
            <a:alphaOff val="0"/>
          </a:schemeClr>
        </a:solidFill>
        <a:ln w="6350" cap="flat" cmpd="sng" algn="ctr">
          <a:solidFill>
            <a:schemeClr val="accent2">
              <a:alpha val="90000"/>
              <a:tint val="40000"/>
              <a:hueOff val="0"/>
              <a:satOff val="0"/>
              <a:lumOff val="0"/>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lv-LV" sz="1100" b="1" kern="1200" dirty="0"/>
            <a:t>Rīgas metropoles areāla transporta sistēmas </a:t>
          </a:r>
          <a:r>
            <a:rPr lang="lv-LV" sz="1100" b="1" kern="1200" dirty="0" err="1"/>
            <a:t>zaļināšana</a:t>
          </a:r>
          <a:r>
            <a:rPr lang="lv-LV" sz="1100" b="1" kern="1200" dirty="0"/>
            <a:t> </a:t>
          </a:r>
          <a:endParaRPr lang="en-US" sz="1100" b="1" kern="1200" dirty="0"/>
        </a:p>
      </dsp:txBody>
      <dsp:txXfrm>
        <a:off x="1648" y="410241"/>
        <a:ext cx="1607016" cy="1470119"/>
      </dsp:txXfrm>
    </dsp:sp>
    <dsp:sp modelId="{9E4EAB2B-99CA-4F09-9785-CD3E9E519AE6}">
      <dsp:nvSpPr>
        <dsp:cNvPr id="0" name=""/>
        <dsp:cNvSpPr/>
      </dsp:nvSpPr>
      <dsp:spPr>
        <a:xfrm>
          <a:off x="1833646" y="11939"/>
          <a:ext cx="1607016" cy="398301"/>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w="6350" cap="flat" cmpd="sng" algn="ctr">
          <a:solidFill>
            <a:schemeClr val="accent2">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a:lnSpc>
              <a:spcPct val="90000"/>
            </a:lnSpc>
            <a:spcBef>
              <a:spcPct val="0"/>
            </a:spcBef>
            <a:spcAft>
              <a:spcPct val="35000"/>
            </a:spcAft>
            <a:buNone/>
          </a:pPr>
          <a:r>
            <a:rPr lang="lv-LV" sz="1100" b="1" u="sng" kern="1200" dirty="0"/>
            <a:t>Energoefektivitātes uzlabošana</a:t>
          </a:r>
          <a:r>
            <a:rPr lang="en-US" sz="1100" kern="1200" dirty="0"/>
            <a:t>  </a:t>
          </a:r>
        </a:p>
      </dsp:txBody>
      <dsp:txXfrm>
        <a:off x="1833646" y="11939"/>
        <a:ext cx="1607016" cy="398301"/>
      </dsp:txXfrm>
    </dsp:sp>
    <dsp:sp modelId="{3AD3D99C-0839-450F-822E-D17AB2AC1DE6}">
      <dsp:nvSpPr>
        <dsp:cNvPr id="0" name=""/>
        <dsp:cNvSpPr/>
      </dsp:nvSpPr>
      <dsp:spPr>
        <a:xfrm>
          <a:off x="1833646" y="410241"/>
          <a:ext cx="1607016" cy="1470119"/>
        </a:xfrm>
        <a:prstGeom prst="rect">
          <a:avLst/>
        </a:prstGeom>
        <a:solidFill>
          <a:schemeClr val="accent2">
            <a:alpha val="90000"/>
            <a:tint val="40000"/>
            <a:hueOff val="0"/>
            <a:satOff val="0"/>
            <a:lumOff val="0"/>
            <a:alphaOff val="0"/>
          </a:schemeClr>
        </a:solidFill>
        <a:ln w="6350" cap="flat" cmpd="sng" algn="ctr">
          <a:solidFill>
            <a:schemeClr val="accent2">
              <a:alpha val="90000"/>
              <a:tint val="40000"/>
              <a:hueOff val="0"/>
              <a:satOff val="0"/>
              <a:lumOff val="0"/>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lv-LV" sz="1100" b="1" kern="1200" dirty="0"/>
            <a:t>Energoefektivitāte ēku sektorā</a:t>
          </a:r>
          <a:endParaRPr lang="en-US" sz="1100" b="1" kern="1200" dirty="0"/>
        </a:p>
        <a:p>
          <a:pPr marL="57150" lvl="1" indent="-57150" algn="l" defTabSz="488950">
            <a:lnSpc>
              <a:spcPct val="90000"/>
            </a:lnSpc>
            <a:spcBef>
              <a:spcPct val="0"/>
            </a:spcBef>
            <a:spcAft>
              <a:spcPct val="15000"/>
            </a:spcAft>
            <a:buChar char="•"/>
          </a:pPr>
          <a:r>
            <a:rPr lang="lv-LV" sz="1100" b="1" kern="1200" dirty="0"/>
            <a:t>Uzņēmējdarbības energoefektivitāte</a:t>
          </a:r>
          <a:endParaRPr lang="en-US" sz="1100" b="1" kern="1200" dirty="0"/>
        </a:p>
        <a:p>
          <a:pPr marL="57150" lvl="1" indent="-57150" algn="l" defTabSz="488950">
            <a:lnSpc>
              <a:spcPct val="90000"/>
            </a:lnSpc>
            <a:spcBef>
              <a:spcPct val="0"/>
            </a:spcBef>
            <a:spcAft>
              <a:spcPct val="15000"/>
            </a:spcAft>
            <a:buChar char="•"/>
          </a:pPr>
          <a:r>
            <a:rPr lang="lv-LV" sz="1100" b="1" kern="1200" dirty="0"/>
            <a:t>Elektroenerģijas pārvades un sadales tīklu modernizācija</a:t>
          </a:r>
          <a:endParaRPr lang="en-US" sz="1100" b="1" kern="1200" dirty="0"/>
        </a:p>
        <a:p>
          <a:pPr marL="57150" lvl="1" indent="-57150" algn="l" defTabSz="488950">
            <a:lnSpc>
              <a:spcPct val="90000"/>
            </a:lnSpc>
            <a:spcBef>
              <a:spcPct val="0"/>
            </a:spcBef>
            <a:spcAft>
              <a:spcPct val="15000"/>
            </a:spcAft>
            <a:buChar char="•"/>
          </a:pPr>
          <a:endParaRPr lang="en-US" sz="1100" kern="1200" dirty="0"/>
        </a:p>
      </dsp:txBody>
      <dsp:txXfrm>
        <a:off x="1833646" y="410241"/>
        <a:ext cx="1607016" cy="1470119"/>
      </dsp:txXfrm>
    </dsp:sp>
    <dsp:sp modelId="{E4BF00A0-8D49-42D2-9668-78927E3CCD5E}">
      <dsp:nvSpPr>
        <dsp:cNvPr id="0" name=""/>
        <dsp:cNvSpPr/>
      </dsp:nvSpPr>
      <dsp:spPr>
        <a:xfrm>
          <a:off x="3665645" y="11939"/>
          <a:ext cx="1607016" cy="398301"/>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w="6350" cap="flat" cmpd="sng" algn="ctr">
          <a:solidFill>
            <a:schemeClr val="accent2">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a:lnSpc>
              <a:spcPct val="90000"/>
            </a:lnSpc>
            <a:spcBef>
              <a:spcPct val="0"/>
            </a:spcBef>
            <a:spcAft>
              <a:spcPct val="35000"/>
            </a:spcAft>
            <a:buNone/>
          </a:pPr>
          <a:r>
            <a:rPr lang="lv-LV" sz="1100" b="1" u="sng" kern="1200" dirty="0"/>
            <a:t>Pielāgošanās klimata pārmaiņām</a:t>
          </a:r>
          <a:endParaRPr lang="en-US" sz="1100" kern="1200" dirty="0"/>
        </a:p>
      </dsp:txBody>
      <dsp:txXfrm>
        <a:off x="3665645" y="11939"/>
        <a:ext cx="1607016" cy="398301"/>
      </dsp:txXfrm>
    </dsp:sp>
    <dsp:sp modelId="{83BDC6F8-26CE-47E7-A59C-24041CD64CC4}">
      <dsp:nvSpPr>
        <dsp:cNvPr id="0" name=""/>
        <dsp:cNvSpPr/>
      </dsp:nvSpPr>
      <dsp:spPr>
        <a:xfrm>
          <a:off x="3665645" y="410241"/>
          <a:ext cx="1607016" cy="1470119"/>
        </a:xfrm>
        <a:prstGeom prst="rect">
          <a:avLst/>
        </a:prstGeom>
        <a:solidFill>
          <a:schemeClr val="accent2">
            <a:alpha val="90000"/>
            <a:tint val="40000"/>
            <a:hueOff val="0"/>
            <a:satOff val="0"/>
            <a:lumOff val="0"/>
            <a:alphaOff val="0"/>
          </a:schemeClr>
        </a:solidFill>
        <a:ln w="6350" cap="flat" cmpd="sng" algn="ctr">
          <a:solidFill>
            <a:schemeClr val="accent2">
              <a:alpha val="90000"/>
              <a:tint val="40000"/>
              <a:hueOff val="0"/>
              <a:satOff val="0"/>
              <a:lumOff val="0"/>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lv-LV" sz="1100" b="1" kern="1200" dirty="0"/>
            <a:t>Krīžu vadība un glābšanas dienesti</a:t>
          </a:r>
          <a:endParaRPr lang="en-US" sz="1100" b="1" kern="1200" dirty="0"/>
        </a:p>
        <a:p>
          <a:pPr marL="57150" lvl="1" indent="-57150" algn="l" defTabSz="488950">
            <a:lnSpc>
              <a:spcPct val="90000"/>
            </a:lnSpc>
            <a:spcBef>
              <a:spcPct val="0"/>
            </a:spcBef>
            <a:spcAft>
              <a:spcPct val="15000"/>
            </a:spcAft>
            <a:buChar char="•"/>
          </a:pPr>
          <a:r>
            <a:rPr lang="lv-LV" sz="1100" b="1" kern="1200" dirty="0"/>
            <a:t>Plūdu risku mazināšana</a:t>
          </a:r>
          <a:endParaRPr lang="en-US" sz="1100" b="1" kern="1200" dirty="0"/>
        </a:p>
      </dsp:txBody>
      <dsp:txXfrm>
        <a:off x="3665645" y="410241"/>
        <a:ext cx="1607016" cy="147011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868D0A-C36F-4227-9EBD-AE282383E611}">
      <dsp:nvSpPr>
        <dsp:cNvPr id="0" name=""/>
        <dsp:cNvSpPr/>
      </dsp:nvSpPr>
      <dsp:spPr>
        <a:xfrm>
          <a:off x="772257" y="142113"/>
          <a:ext cx="2962966" cy="2924604"/>
        </a:xfrm>
        <a:prstGeom prst="blockArc">
          <a:avLst>
            <a:gd name="adj1" fmla="val 10600052"/>
            <a:gd name="adj2" fmla="val 17205753"/>
            <a:gd name="adj3" fmla="val 463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CC1624A-B1D9-4ABE-9AE2-F6F621F1F869}">
      <dsp:nvSpPr>
        <dsp:cNvPr id="0" name=""/>
        <dsp:cNvSpPr/>
      </dsp:nvSpPr>
      <dsp:spPr>
        <a:xfrm>
          <a:off x="892573" y="271443"/>
          <a:ext cx="2725677" cy="2876677"/>
        </a:xfrm>
        <a:prstGeom prst="blockArc">
          <a:avLst>
            <a:gd name="adj1" fmla="val 4399061"/>
            <a:gd name="adj2" fmla="val 10890942"/>
            <a:gd name="adj3" fmla="val 463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65B1FF7-95A3-4C11-B0F6-E4B42E3EC8FF}">
      <dsp:nvSpPr>
        <dsp:cNvPr id="0" name=""/>
        <dsp:cNvSpPr/>
      </dsp:nvSpPr>
      <dsp:spPr>
        <a:xfrm>
          <a:off x="1463003" y="274391"/>
          <a:ext cx="2911009" cy="2841988"/>
        </a:xfrm>
        <a:prstGeom prst="blockArc">
          <a:avLst>
            <a:gd name="adj1" fmla="val 21530868"/>
            <a:gd name="adj2" fmla="val 6251685"/>
            <a:gd name="adj3" fmla="val 463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1A4CEBD-7A49-4472-89C6-DFA542B510D3}">
      <dsp:nvSpPr>
        <dsp:cNvPr id="0" name=""/>
        <dsp:cNvSpPr/>
      </dsp:nvSpPr>
      <dsp:spPr>
        <a:xfrm>
          <a:off x="1437826" y="156808"/>
          <a:ext cx="2962966" cy="2924604"/>
        </a:xfrm>
        <a:prstGeom prst="blockArc">
          <a:avLst>
            <a:gd name="adj1" fmla="val 15346033"/>
            <a:gd name="adj2" fmla="val 141397"/>
            <a:gd name="adj3" fmla="val 463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261E68B-06C5-4DD7-9D14-A10B66FCCF22}">
      <dsp:nvSpPr>
        <dsp:cNvPr id="0" name=""/>
        <dsp:cNvSpPr/>
      </dsp:nvSpPr>
      <dsp:spPr>
        <a:xfrm>
          <a:off x="1900352" y="1039193"/>
          <a:ext cx="1425345" cy="123631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lv-LV" sz="1200" b="1" kern="1200" dirty="0"/>
            <a:t>Digitālā transformācija</a:t>
          </a:r>
          <a:endParaRPr lang="en-US" sz="1200" b="1" kern="1200" dirty="0"/>
        </a:p>
      </dsp:txBody>
      <dsp:txXfrm>
        <a:off x="2109089" y="1220247"/>
        <a:ext cx="1007871" cy="874205"/>
      </dsp:txXfrm>
    </dsp:sp>
    <dsp:sp modelId="{E2E97A4C-07FC-460A-A3EE-23435C8B8724}">
      <dsp:nvSpPr>
        <dsp:cNvPr id="0" name=""/>
        <dsp:cNvSpPr/>
      </dsp:nvSpPr>
      <dsp:spPr>
        <a:xfrm>
          <a:off x="1857660" y="-50681"/>
          <a:ext cx="1510729" cy="92454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lv-LV" sz="1100" b="1" kern="1200" dirty="0"/>
            <a:t>Veselība</a:t>
          </a:r>
        </a:p>
        <a:p>
          <a:pPr marL="0" lvl="0" indent="0" algn="ctr" defTabSz="488950">
            <a:lnSpc>
              <a:spcPct val="90000"/>
            </a:lnSpc>
            <a:spcBef>
              <a:spcPct val="0"/>
            </a:spcBef>
            <a:spcAft>
              <a:spcPct val="35000"/>
            </a:spcAft>
            <a:buNone/>
          </a:pPr>
          <a:r>
            <a:rPr lang="lv-LV" sz="1100" kern="1200" dirty="0"/>
            <a:t>Digitālo pakalpojumu attīstība</a:t>
          </a:r>
          <a:endParaRPr lang="en-US" sz="1100" kern="1200" dirty="0"/>
        </a:p>
      </dsp:txBody>
      <dsp:txXfrm>
        <a:off x="2078901" y="84716"/>
        <a:ext cx="1068247" cy="653753"/>
      </dsp:txXfrm>
    </dsp:sp>
    <dsp:sp modelId="{8707CD10-BEAF-4FCE-810E-3ED47D25162E}">
      <dsp:nvSpPr>
        <dsp:cNvPr id="0" name=""/>
        <dsp:cNvSpPr/>
      </dsp:nvSpPr>
      <dsp:spPr>
        <a:xfrm>
          <a:off x="3362528" y="1143568"/>
          <a:ext cx="1602970" cy="105353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lv-LV" sz="1100" b="1" kern="1200" dirty="0"/>
            <a:t>Nevienlīdzības mazināšana</a:t>
          </a:r>
        </a:p>
        <a:p>
          <a:pPr marL="0" lvl="0" indent="0" algn="ctr" defTabSz="488950">
            <a:lnSpc>
              <a:spcPct val="90000"/>
            </a:lnSpc>
            <a:spcBef>
              <a:spcPct val="0"/>
            </a:spcBef>
            <a:spcAft>
              <a:spcPct val="35000"/>
            </a:spcAft>
            <a:buNone/>
          </a:pPr>
          <a:r>
            <a:rPr lang="lv-LV" sz="1100" kern="1200" dirty="0"/>
            <a:t>Digitālās prasmes</a:t>
          </a:r>
        </a:p>
        <a:p>
          <a:pPr marL="0" lvl="0" indent="0" algn="ctr" defTabSz="488950">
            <a:lnSpc>
              <a:spcPct val="90000"/>
            </a:lnSpc>
            <a:spcBef>
              <a:spcPct val="0"/>
            </a:spcBef>
            <a:spcAft>
              <a:spcPct val="35000"/>
            </a:spcAft>
            <a:buNone/>
          </a:pPr>
          <a:r>
            <a:rPr lang="lv-LV" sz="1100" kern="1200" dirty="0"/>
            <a:t>Publiskie pakalpojumi</a:t>
          </a:r>
          <a:endParaRPr lang="en-US" sz="1100" kern="1200" dirty="0"/>
        </a:p>
      </dsp:txBody>
      <dsp:txXfrm>
        <a:off x="3597278" y="1297854"/>
        <a:ext cx="1133470" cy="744961"/>
      </dsp:txXfrm>
    </dsp:sp>
    <dsp:sp modelId="{48E3A971-D9CF-4543-8DAC-CE79DA964245}">
      <dsp:nvSpPr>
        <dsp:cNvPr id="0" name=""/>
        <dsp:cNvSpPr/>
      </dsp:nvSpPr>
      <dsp:spPr>
        <a:xfrm>
          <a:off x="1857660" y="2440833"/>
          <a:ext cx="1510729" cy="92454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lv-LV" sz="1100" b="1" kern="1200" dirty="0"/>
            <a:t>Produktivitāte</a:t>
          </a:r>
        </a:p>
        <a:p>
          <a:pPr marL="0" lvl="0" indent="0" algn="ctr" defTabSz="488950">
            <a:lnSpc>
              <a:spcPct val="90000"/>
            </a:lnSpc>
            <a:spcBef>
              <a:spcPct val="0"/>
            </a:spcBef>
            <a:spcAft>
              <a:spcPct val="35000"/>
            </a:spcAft>
            <a:buNone/>
          </a:pPr>
          <a:r>
            <a:rPr lang="lv-LV" sz="1100" b="0" kern="1200" dirty="0"/>
            <a:t>Uzņēmējdarbības digitalizācija</a:t>
          </a:r>
        </a:p>
        <a:p>
          <a:pPr marL="0" lvl="0" indent="0" algn="ctr" defTabSz="488950">
            <a:lnSpc>
              <a:spcPct val="90000"/>
            </a:lnSpc>
            <a:spcBef>
              <a:spcPct val="0"/>
            </a:spcBef>
            <a:spcAft>
              <a:spcPct val="35000"/>
            </a:spcAft>
            <a:buNone/>
          </a:pPr>
          <a:r>
            <a:rPr lang="lv-LV" sz="1100" b="0" kern="1200" dirty="0"/>
            <a:t>Digitālās prasmes</a:t>
          </a:r>
          <a:endParaRPr lang="en-US" sz="1100" b="0" kern="1200" dirty="0"/>
        </a:p>
      </dsp:txBody>
      <dsp:txXfrm>
        <a:off x="2078901" y="2576230"/>
        <a:ext cx="1068247" cy="653753"/>
      </dsp:txXfrm>
    </dsp:sp>
    <dsp:sp modelId="{FDB1AC2C-455B-4B22-B6C9-08E58AE1B6C1}">
      <dsp:nvSpPr>
        <dsp:cNvPr id="0" name=""/>
        <dsp:cNvSpPr/>
      </dsp:nvSpPr>
      <dsp:spPr>
        <a:xfrm>
          <a:off x="208604" y="1194660"/>
          <a:ext cx="1602970" cy="96434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lv-LV" sz="1100" b="1" kern="1200" dirty="0"/>
            <a:t>Likuma vara</a:t>
          </a:r>
        </a:p>
        <a:p>
          <a:pPr marL="0" lvl="0" indent="0" algn="ctr" defTabSz="488950">
            <a:lnSpc>
              <a:spcPct val="90000"/>
            </a:lnSpc>
            <a:spcBef>
              <a:spcPct val="0"/>
            </a:spcBef>
            <a:spcAft>
              <a:spcPct val="35000"/>
            </a:spcAft>
            <a:buNone/>
          </a:pPr>
          <a:r>
            <a:rPr lang="lv-LV" sz="1100" kern="1200" dirty="0"/>
            <a:t>Platformas tiesiskuma un uzņēmējdarbības vides uzlabošanai</a:t>
          </a:r>
          <a:endParaRPr lang="en-US" sz="1100" kern="1200" dirty="0"/>
        </a:p>
      </dsp:txBody>
      <dsp:txXfrm>
        <a:off x="443354" y="1335884"/>
        <a:ext cx="1133470" cy="68189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9FBB45-EEA3-4C0F-B2B6-DEB3B679EF2E}">
      <dsp:nvSpPr>
        <dsp:cNvPr id="0" name=""/>
        <dsp:cNvSpPr/>
      </dsp:nvSpPr>
      <dsp:spPr>
        <a:xfrm>
          <a:off x="1526" y="0"/>
          <a:ext cx="4434361" cy="542784"/>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lv-LV" sz="1100" kern="1200" dirty="0"/>
            <a:t>Komponentes/reformas</a:t>
          </a:r>
        </a:p>
      </dsp:txBody>
      <dsp:txXfrm>
        <a:off x="17424" y="15898"/>
        <a:ext cx="4402565" cy="510988"/>
      </dsp:txXfrm>
    </dsp:sp>
    <dsp:sp modelId="{E5F6A902-BEAA-42C8-9922-BD7A68049E06}">
      <dsp:nvSpPr>
        <dsp:cNvPr id="0" name=""/>
        <dsp:cNvSpPr/>
      </dsp:nvSpPr>
      <dsp:spPr>
        <a:xfrm>
          <a:off x="460259" y="646451"/>
          <a:ext cx="3346764" cy="355426"/>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lv-LV" sz="1100" kern="1200" dirty="0"/>
            <a:t>FM </a:t>
          </a:r>
        </a:p>
      </dsp:txBody>
      <dsp:txXfrm>
        <a:off x="470669" y="656861"/>
        <a:ext cx="3325944" cy="334606"/>
      </dsp:txXfrm>
    </dsp:sp>
    <dsp:sp modelId="{B80CB759-B216-47A7-8082-803BB1BC38E1}">
      <dsp:nvSpPr>
        <dsp:cNvPr id="0" name=""/>
        <dsp:cNvSpPr/>
      </dsp:nvSpPr>
      <dsp:spPr>
        <a:xfrm>
          <a:off x="450328" y="1134443"/>
          <a:ext cx="2457817" cy="261289"/>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lv-LV" sz="1100" kern="1200" dirty="0"/>
            <a:t>Nozaru ministrijas</a:t>
          </a:r>
        </a:p>
      </dsp:txBody>
      <dsp:txXfrm>
        <a:off x="457981" y="1142096"/>
        <a:ext cx="2442511" cy="245983"/>
      </dsp:txXfrm>
    </dsp:sp>
    <dsp:sp modelId="{799576F7-908E-4076-AD56-53A38FD4CAA5}">
      <dsp:nvSpPr>
        <dsp:cNvPr id="0" name=""/>
        <dsp:cNvSpPr/>
      </dsp:nvSpPr>
      <dsp:spPr>
        <a:xfrm>
          <a:off x="459896" y="1513848"/>
          <a:ext cx="1206670" cy="1263034"/>
        </a:xfrm>
        <a:prstGeom prst="flowChartTerminator">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lv-LV" sz="1100" kern="1200" dirty="0"/>
            <a:t>Valsts pārvaldes iestādes</a:t>
          </a:r>
        </a:p>
      </dsp:txBody>
      <dsp:txXfrm>
        <a:off x="516766" y="1698801"/>
        <a:ext cx="1092930" cy="893128"/>
      </dsp:txXfrm>
    </dsp:sp>
    <dsp:sp modelId="{F4CB4F4E-705B-48CB-BF1B-EEE4927787B3}">
      <dsp:nvSpPr>
        <dsp:cNvPr id="0" name=""/>
        <dsp:cNvSpPr/>
      </dsp:nvSpPr>
      <dsp:spPr>
        <a:xfrm>
          <a:off x="459896" y="2894998"/>
          <a:ext cx="1206670" cy="857961"/>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lv-LV" sz="700" kern="1200" dirty="0"/>
            <a:t>Papildināta ES fondu VKS</a:t>
          </a:r>
          <a:br>
            <a:rPr lang="lv-LV" sz="700" kern="1200" dirty="0"/>
          </a:br>
          <a:r>
            <a:rPr lang="lv-LV" sz="700" kern="1200" dirty="0"/>
            <a:t>Nozares kontrolējošās iestādes</a:t>
          </a:r>
          <a:br>
            <a:rPr lang="lv-LV" sz="700" kern="1200" dirty="0"/>
          </a:br>
          <a:r>
            <a:rPr lang="lv-LV" sz="700" kern="1200" dirty="0"/>
            <a:t>Iestāžu iekšējais audits</a:t>
          </a:r>
          <a:br>
            <a:rPr lang="lv-LV" sz="700" kern="1200" dirty="0"/>
          </a:br>
          <a:r>
            <a:rPr lang="lv-LV" sz="700" kern="1200" dirty="0"/>
            <a:t>Iekšējās kvalitātes kontroles</a:t>
          </a:r>
          <a:br>
            <a:rPr lang="lv-LV" sz="700" kern="1200" dirty="0"/>
          </a:br>
          <a:r>
            <a:rPr lang="lv-LV" sz="700" kern="1200" dirty="0"/>
            <a:t>Vienkāršota atlases procedūra</a:t>
          </a:r>
        </a:p>
      </dsp:txBody>
      <dsp:txXfrm>
        <a:off x="485025" y="2920127"/>
        <a:ext cx="1156412" cy="807703"/>
      </dsp:txXfrm>
    </dsp:sp>
    <dsp:sp modelId="{F4ED7A15-DCF0-4E5F-A832-C4DBA52151EB}">
      <dsp:nvSpPr>
        <dsp:cNvPr id="0" name=""/>
        <dsp:cNvSpPr/>
      </dsp:nvSpPr>
      <dsp:spPr>
        <a:xfrm>
          <a:off x="1691907" y="1513848"/>
          <a:ext cx="1206670" cy="1263034"/>
        </a:xfrm>
        <a:prstGeom prst="flowChartTerminator">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kern="1200" dirty="0"/>
            <a:t>Komersanti</a:t>
          </a:r>
        </a:p>
      </dsp:txBody>
      <dsp:txXfrm>
        <a:off x="1748777" y="1698801"/>
        <a:ext cx="1092930" cy="893128"/>
      </dsp:txXfrm>
    </dsp:sp>
    <dsp:sp modelId="{6D7759A1-B6FC-43CC-AED8-2D82B2B11230}">
      <dsp:nvSpPr>
        <dsp:cNvPr id="0" name=""/>
        <dsp:cNvSpPr/>
      </dsp:nvSpPr>
      <dsp:spPr>
        <a:xfrm>
          <a:off x="1687744" y="2887979"/>
          <a:ext cx="1206670" cy="888044"/>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lv-LV" sz="700" kern="1200" dirty="0"/>
            <a:t>Papildināta ES fondu VKS</a:t>
          </a:r>
          <a:br>
            <a:rPr lang="lv-LV" sz="700" kern="1200" dirty="0"/>
          </a:br>
          <a:r>
            <a:rPr lang="lv-LV" sz="700" kern="1200" dirty="0"/>
            <a:t>MK noteiktumi</a:t>
          </a:r>
          <a:br>
            <a:rPr lang="lv-LV" sz="700" kern="1200" dirty="0"/>
          </a:br>
          <a:endParaRPr lang="lv-LV" sz="700" kern="1200" dirty="0"/>
        </a:p>
      </dsp:txBody>
      <dsp:txXfrm>
        <a:off x="1713754" y="2913989"/>
        <a:ext cx="1154650" cy="836024"/>
      </dsp:txXfrm>
    </dsp:sp>
    <dsp:sp modelId="{7DA979B1-8BCC-457C-BE84-33C0082EEAB8}">
      <dsp:nvSpPr>
        <dsp:cNvPr id="0" name=""/>
        <dsp:cNvSpPr/>
      </dsp:nvSpPr>
      <dsp:spPr>
        <a:xfrm>
          <a:off x="2933159" y="664821"/>
          <a:ext cx="976684" cy="3351553"/>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ctr" anchorCtr="0">
          <a:noAutofit/>
        </a:bodyPr>
        <a:lstStyle/>
        <a:p>
          <a:pPr marL="0" lvl="0" indent="0" algn="ctr" defTabSz="977900">
            <a:lnSpc>
              <a:spcPct val="90000"/>
            </a:lnSpc>
            <a:spcBef>
              <a:spcPct val="0"/>
            </a:spcBef>
            <a:spcAft>
              <a:spcPct val="35000"/>
            </a:spcAft>
            <a:buNone/>
          </a:pPr>
          <a:r>
            <a:rPr lang="lv-LV" sz="2200" kern="1200" dirty="0"/>
            <a:t>CFLA</a:t>
          </a:r>
          <a:br>
            <a:rPr lang="lv-LV" sz="2200" kern="1200" dirty="0"/>
          </a:br>
          <a:r>
            <a:rPr lang="lv-LV" sz="1200" kern="1200" dirty="0"/>
            <a:t>Uz risku balstītas izlases veida rezultātu un procesu pārbaudes</a:t>
          </a:r>
          <a:endParaRPr lang="lv-LV" sz="2200" kern="1200" dirty="0"/>
        </a:p>
      </dsp:txBody>
      <dsp:txXfrm>
        <a:off x="2961765" y="693427"/>
        <a:ext cx="919472" cy="3294341"/>
      </dsp:txXfrm>
    </dsp:sp>
    <dsp:sp modelId="{BF011DA5-BF5D-43E7-8D3B-89A82A9A277D}">
      <dsp:nvSpPr>
        <dsp:cNvPr id="0" name=""/>
        <dsp:cNvSpPr/>
      </dsp:nvSpPr>
      <dsp:spPr>
        <a:xfrm>
          <a:off x="4642126" y="0"/>
          <a:ext cx="632183" cy="4016374"/>
        </a:xfrm>
        <a:prstGeom prst="roundRect">
          <a:avLst>
            <a:gd name="adj" fmla="val 10000"/>
          </a:avLst>
        </a:prstGeom>
        <a:solidFill>
          <a:srgbClr val="FFFF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lv-LV" sz="1100" kern="1200" dirty="0">
              <a:solidFill>
                <a:sysClr val="windowText" lastClr="000000"/>
              </a:solidFill>
            </a:rPr>
            <a:t>Revīzijas iestāde</a:t>
          </a:r>
        </a:p>
      </dsp:txBody>
      <dsp:txXfrm>
        <a:off x="4660642" y="18516"/>
        <a:ext cx="595151" cy="3979342"/>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BEED86-7283-495B-AA06-B325FA39D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TotalTime>
  <Pages>378</Pages>
  <Words>690470</Words>
  <Characters>393569</Characters>
  <Application>Microsoft Office Word</Application>
  <DocSecurity>0</DocSecurity>
  <Lines>3279</Lines>
  <Paragraphs>2163</Paragraphs>
  <ScaleCrop>false</ScaleCrop>
  <HeadingPairs>
    <vt:vector size="2" baseType="variant">
      <vt:variant>
        <vt:lpstr>Title</vt:lpstr>
      </vt:variant>
      <vt:variant>
        <vt:i4>1</vt:i4>
      </vt:variant>
    </vt:vector>
  </HeadingPairs>
  <TitlesOfParts>
    <vt:vector size="1" baseType="lpstr">
      <vt:lpstr>ATJAUNOŠANAS UN NOTURĪBAS MEHĀNISMA PLĀNS</vt:lpstr>
    </vt:vector>
  </TitlesOfParts>
  <Company>Finanšu ministrija</Company>
  <LinksUpToDate>false</LinksUpToDate>
  <CharactersWithSpaces>1081876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ATJAUNOŠANAS UN NOTURĪBAS MEHĀNISMA PLĀNS</dc:title>
  <dc:subject/>
  <dc:creator>Finanšu ministrija</dc:creator>
  <cp:keywords/>
  <dc:description>Tālr.: 67095482, E-pasts: _x000d_
Kristine.Ancane@fm.gov.lv</dc:description>
  <cp:lastModifiedBy>Leontīne Babkina</cp:lastModifiedBy>
  <cp:revision>36</cp:revision>
  <dcterms:created xsi:type="dcterms:W3CDTF">2021-04-22T14:18:00Z</dcterms:created>
  <dcterms:modified xsi:type="dcterms:W3CDTF">2021-04-29T08:35:00Z</dcterms:modified>
</cp:coreProperties>
</file>