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881B5" w14:textId="77777777" w:rsidR="00B22AFC" w:rsidRPr="00F921CE" w:rsidRDefault="008E59E2" w:rsidP="006A59D2">
      <w:pPr>
        <w:pStyle w:val="doc-ti"/>
        <w:spacing w:before="0" w:beforeAutospacing="0" w:after="0" w:afterAutospacing="0"/>
        <w:jc w:val="center"/>
        <w:rPr>
          <w:b/>
          <w:bCs/>
          <w:sz w:val="26"/>
          <w:szCs w:val="26"/>
        </w:rPr>
      </w:pPr>
      <w:r w:rsidRPr="00F921CE">
        <w:rPr>
          <w:b/>
          <w:bCs/>
          <w:sz w:val="26"/>
          <w:szCs w:val="26"/>
        </w:rPr>
        <w:t>Informatīvais ziņojums</w:t>
      </w:r>
    </w:p>
    <w:p w14:paraId="3D6E807F" w14:textId="4E90D7ED" w:rsidR="008E59E2" w:rsidRPr="00F921CE" w:rsidRDefault="008E59E2" w:rsidP="006A59D2">
      <w:pPr>
        <w:pStyle w:val="doc-ti"/>
        <w:spacing w:before="0" w:beforeAutospacing="0" w:after="0" w:afterAutospacing="0"/>
        <w:jc w:val="center"/>
        <w:rPr>
          <w:b/>
          <w:bCs/>
          <w:sz w:val="26"/>
          <w:szCs w:val="26"/>
        </w:rPr>
      </w:pPr>
      <w:bookmarkStart w:id="0" w:name="_Hlk61594841"/>
      <w:r w:rsidRPr="00F921CE">
        <w:rPr>
          <w:b/>
          <w:bCs/>
          <w:sz w:val="26"/>
          <w:szCs w:val="26"/>
        </w:rPr>
        <w:t xml:space="preserve">par </w:t>
      </w:r>
      <w:bookmarkStart w:id="1" w:name="_Hlk33609092"/>
      <w:r w:rsidRPr="00F921CE">
        <w:rPr>
          <w:b/>
          <w:bCs/>
          <w:sz w:val="26"/>
          <w:szCs w:val="26"/>
        </w:rPr>
        <w:t xml:space="preserve">kompetenču sadali </w:t>
      </w:r>
      <w:bookmarkEnd w:id="1"/>
      <w:r w:rsidRPr="00F921CE">
        <w:rPr>
          <w:b/>
          <w:bCs/>
          <w:sz w:val="26"/>
          <w:szCs w:val="26"/>
        </w:rPr>
        <w:t>saistībā ar Eiropas Parlamenta un Padomes (ES) 2018. gada 11. decembra direktīvas Nr. 2018/2001 par no atjaunojamajiem energoresursiem iegūtas enerģijas izmantošanas veicināšanu ieviešanu</w:t>
      </w:r>
    </w:p>
    <w:bookmarkEnd w:id="0"/>
    <w:p w14:paraId="6D70571B" w14:textId="3D949461" w:rsidR="008E59E2" w:rsidRPr="00F921CE" w:rsidRDefault="008E59E2" w:rsidP="006A59D2">
      <w:pPr>
        <w:spacing w:after="0" w:line="240" w:lineRule="auto"/>
        <w:rPr>
          <w:rFonts w:ascii="Times New Roman" w:hAnsi="Times New Roman" w:cs="Times New Roman"/>
          <w:sz w:val="26"/>
          <w:szCs w:val="26"/>
        </w:rPr>
      </w:pPr>
    </w:p>
    <w:p w14:paraId="4DED1A30" w14:textId="2C3441D7" w:rsidR="008E250C" w:rsidRPr="00F921CE" w:rsidRDefault="008E250C" w:rsidP="009E4A6E">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 xml:space="preserve">1. </w:t>
      </w:r>
      <w:r w:rsidR="00DD44C7" w:rsidRPr="00F921CE">
        <w:rPr>
          <w:rFonts w:ascii="Times New Roman" w:hAnsi="Times New Roman" w:cs="Times New Roman"/>
          <w:b/>
          <w:bCs/>
          <w:sz w:val="26"/>
          <w:szCs w:val="26"/>
        </w:rPr>
        <w:t>Direktīvas 2018/2001 nosacījumi</w:t>
      </w:r>
    </w:p>
    <w:p w14:paraId="080D10E7" w14:textId="3129BE13" w:rsidR="007C6C8B" w:rsidRPr="00F921CE" w:rsidRDefault="007C6C8B"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2018.gada 11.decembra Parlamenta un Padomes direktīva Nr. 2018/2001 par no atjaunojamajiem energoresursiem iegūtas enerģijas izmantošanas veicināšan</w:t>
      </w:r>
      <w:r w:rsidR="0013487E" w:rsidRPr="00F921CE">
        <w:rPr>
          <w:rFonts w:ascii="Times New Roman" w:hAnsi="Times New Roman" w:cs="Times New Roman"/>
          <w:sz w:val="26"/>
          <w:szCs w:val="26"/>
        </w:rPr>
        <w:t>ai</w:t>
      </w:r>
      <w:r w:rsidRPr="00F921CE">
        <w:rPr>
          <w:rFonts w:ascii="Times New Roman" w:hAnsi="Times New Roman" w:cs="Times New Roman"/>
          <w:sz w:val="26"/>
          <w:szCs w:val="26"/>
        </w:rPr>
        <w:t xml:space="preserve"> (turpmāk – Direktīva 2018/2001) ir visaptveroša jumta direktīva atjaunojamās enerģijas ražošanas un izmantošanas veicināšanai. Direktīvā 2018/2001</w:t>
      </w:r>
      <w:r w:rsidR="00964F08" w:rsidRPr="00F921CE">
        <w:rPr>
          <w:rFonts w:ascii="Times New Roman" w:hAnsi="Times New Roman" w:cs="Times New Roman"/>
          <w:sz w:val="26"/>
          <w:szCs w:val="26"/>
        </w:rPr>
        <w:t xml:space="preserve"> ir noteikti ne tikai atjaunojamās enerģijas mērķi un to piemērošanas nosacījumi, bet arī vairāki nosacījumi un palīgrīki mērķu sasniegšanai, piemēram, nosacījumi kopprojektu īstenošanai atjaunojamās enerģijas ražošanas veicināšanai, nosacījumi atjaunojamās enerģijas kopienām, atjaunojamās enerģijas izcelsmes apliecinājumiem.</w:t>
      </w:r>
    </w:p>
    <w:p w14:paraId="21C51E26" w14:textId="104B6053" w:rsidR="00E40E44" w:rsidRPr="00F921CE" w:rsidRDefault="0013487E"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 xml:space="preserve">Tāpat </w:t>
      </w:r>
      <w:r w:rsidR="00E40E44" w:rsidRPr="00F921CE">
        <w:rPr>
          <w:rFonts w:ascii="Times New Roman" w:hAnsi="Times New Roman" w:cs="Times New Roman"/>
          <w:sz w:val="26"/>
          <w:szCs w:val="26"/>
        </w:rPr>
        <w:t xml:space="preserve">Direktīvā 2018/2001 ir iekļauti specifiski nosacījumi </w:t>
      </w:r>
      <w:r w:rsidR="00095121" w:rsidRPr="00F921CE">
        <w:rPr>
          <w:rFonts w:ascii="Times New Roman" w:hAnsi="Times New Roman" w:cs="Times New Roman"/>
          <w:sz w:val="26"/>
          <w:szCs w:val="26"/>
        </w:rPr>
        <w:t xml:space="preserve">bioloģiskā šķidrā kurināmā un biomasa kurināmā (turpmāk – biokurināmā), biodegvielu un biogāzes </w:t>
      </w:r>
      <w:r w:rsidR="00E40E44" w:rsidRPr="00F921CE">
        <w:rPr>
          <w:rFonts w:ascii="Times New Roman" w:hAnsi="Times New Roman" w:cs="Times New Roman"/>
          <w:sz w:val="26"/>
          <w:szCs w:val="26"/>
        </w:rPr>
        <w:t>izmantošanai, stiprinot jau 2015.gadā noteiktos ilgtspējas kritērijus un siltumnīcefekta gāzu (turpmāk – SEG) emisiju ietaupījuma kritērijus biodegvielām</w:t>
      </w:r>
      <w:r w:rsidR="00C9683A" w:rsidRPr="00F921CE">
        <w:rPr>
          <w:rFonts w:ascii="Times New Roman" w:hAnsi="Times New Roman" w:cs="Times New Roman"/>
          <w:sz w:val="26"/>
          <w:szCs w:val="26"/>
        </w:rPr>
        <w:t xml:space="preserve"> un bioloģiskajam šķidrajam kurināmajam</w:t>
      </w:r>
      <w:r w:rsidR="00095121" w:rsidRPr="00F921CE">
        <w:rPr>
          <w:rFonts w:ascii="Times New Roman" w:hAnsi="Times New Roman" w:cs="Times New Roman"/>
          <w:sz w:val="26"/>
          <w:szCs w:val="26"/>
        </w:rPr>
        <w:t xml:space="preserve"> un </w:t>
      </w:r>
      <w:r w:rsidR="00E40E44" w:rsidRPr="00F921CE">
        <w:rPr>
          <w:rFonts w:ascii="Times New Roman" w:hAnsi="Times New Roman" w:cs="Times New Roman"/>
          <w:sz w:val="26"/>
          <w:szCs w:val="26"/>
        </w:rPr>
        <w:t>nosakot jaunus kritērijus biokurināmajam</w:t>
      </w:r>
      <w:r w:rsidR="00095121" w:rsidRPr="00F921CE">
        <w:rPr>
          <w:rFonts w:ascii="Times New Roman" w:hAnsi="Times New Roman" w:cs="Times New Roman"/>
          <w:sz w:val="26"/>
          <w:szCs w:val="26"/>
        </w:rPr>
        <w:t xml:space="preserve">, kā arī </w:t>
      </w:r>
      <w:r w:rsidR="00E40E44" w:rsidRPr="00F921CE">
        <w:rPr>
          <w:rFonts w:ascii="Times New Roman" w:hAnsi="Times New Roman" w:cs="Times New Roman"/>
          <w:sz w:val="26"/>
          <w:szCs w:val="26"/>
        </w:rPr>
        <w:t>nosakot, ka tikai šiem kritērijiem atbilstoš</w:t>
      </w:r>
      <w:r w:rsidRPr="00F921CE">
        <w:rPr>
          <w:rFonts w:ascii="Times New Roman" w:hAnsi="Times New Roman" w:cs="Times New Roman"/>
          <w:sz w:val="26"/>
          <w:szCs w:val="26"/>
        </w:rPr>
        <w:t>am</w:t>
      </w:r>
      <w:r w:rsidR="00E40E44" w:rsidRPr="00F921CE">
        <w:rPr>
          <w:rFonts w:ascii="Times New Roman" w:hAnsi="Times New Roman" w:cs="Times New Roman"/>
          <w:sz w:val="26"/>
          <w:szCs w:val="26"/>
        </w:rPr>
        <w:t xml:space="preserve"> biokurinām</w:t>
      </w:r>
      <w:r w:rsidRPr="00F921CE">
        <w:rPr>
          <w:rFonts w:ascii="Times New Roman" w:hAnsi="Times New Roman" w:cs="Times New Roman"/>
          <w:sz w:val="26"/>
          <w:szCs w:val="26"/>
        </w:rPr>
        <w:t>ajam, biogāzei</w:t>
      </w:r>
      <w:r w:rsidR="00E40E44" w:rsidRPr="00F921CE">
        <w:rPr>
          <w:rFonts w:ascii="Times New Roman" w:hAnsi="Times New Roman" w:cs="Times New Roman"/>
          <w:sz w:val="26"/>
          <w:szCs w:val="26"/>
        </w:rPr>
        <w:t xml:space="preserve"> vai biodegviel</w:t>
      </w:r>
      <w:r w:rsidRPr="00F921CE">
        <w:rPr>
          <w:rFonts w:ascii="Times New Roman" w:hAnsi="Times New Roman" w:cs="Times New Roman"/>
          <w:sz w:val="26"/>
          <w:szCs w:val="26"/>
        </w:rPr>
        <w:t>ām var sniegt atbalstu un</w:t>
      </w:r>
      <w:r w:rsidR="00E40E44" w:rsidRPr="00F921CE">
        <w:rPr>
          <w:rFonts w:ascii="Times New Roman" w:hAnsi="Times New Roman" w:cs="Times New Roman"/>
          <w:sz w:val="26"/>
          <w:szCs w:val="26"/>
        </w:rPr>
        <w:t xml:space="preserve"> izmantot atjaunojamās enerģijas mērķa sasniegšanā.</w:t>
      </w:r>
    </w:p>
    <w:p w14:paraId="1335C2EB" w14:textId="4E973BC6" w:rsidR="00ED63EE" w:rsidRPr="00F921CE" w:rsidRDefault="00C9683A" w:rsidP="00ED63E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I</w:t>
      </w:r>
      <w:r w:rsidR="00ED63EE" w:rsidRPr="00F921CE">
        <w:rPr>
          <w:rFonts w:ascii="Times New Roman" w:hAnsi="Times New Roman" w:cs="Times New Roman"/>
          <w:sz w:val="26"/>
          <w:szCs w:val="26"/>
        </w:rPr>
        <w:t>nformatīvajā ziņojumā ir apskatīti nosacījumi un kompetence attiecībā uz ilgtspējas un SEG emisiju ietaupījuma kritērijiem, kas ir piemērojami biodegvielu, biogāzes un biokurināmā izejvielām, kā arī jomas, kurās nepieciešams nodrošināt kompetentu ekspertīzi un nacionālo interešu pārstāvību Eiropas Komisijas tiesību aktu izstrādē.</w:t>
      </w:r>
    </w:p>
    <w:p w14:paraId="6EC21AD6" w14:textId="4B3C5AA8" w:rsidR="00653538" w:rsidRPr="00F921CE" w:rsidRDefault="00653538" w:rsidP="00ED63EE">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sz w:val="26"/>
          <w:szCs w:val="26"/>
        </w:rPr>
        <w:t xml:space="preserve">Šajā informatīvajā ziņojumā netiek apskatīti tie nosacījumi, kas attiecas uz citiem atjaunojamās enerģijas veidiem, </w:t>
      </w:r>
      <w:r w:rsidR="00A46D22" w:rsidRPr="00F921CE">
        <w:rPr>
          <w:rFonts w:ascii="Times New Roman" w:hAnsi="Times New Roman" w:cs="Times New Roman"/>
          <w:sz w:val="26"/>
          <w:szCs w:val="26"/>
        </w:rPr>
        <w:t xml:space="preserve">jo uz tiem </w:t>
      </w:r>
      <w:r w:rsidRPr="00F921CE">
        <w:rPr>
          <w:rFonts w:ascii="Times New Roman" w:hAnsi="Times New Roman" w:cs="Times New Roman"/>
          <w:sz w:val="26"/>
          <w:szCs w:val="26"/>
        </w:rPr>
        <w:t>attiecinām</w:t>
      </w:r>
      <w:r w:rsidR="00A46D22" w:rsidRPr="00F921CE">
        <w:rPr>
          <w:rFonts w:ascii="Times New Roman" w:hAnsi="Times New Roman" w:cs="Times New Roman"/>
          <w:sz w:val="26"/>
          <w:szCs w:val="26"/>
        </w:rPr>
        <w:t>ie</w:t>
      </w:r>
      <w:r w:rsidRPr="00F921CE">
        <w:rPr>
          <w:rFonts w:ascii="Times New Roman" w:hAnsi="Times New Roman" w:cs="Times New Roman"/>
          <w:sz w:val="26"/>
          <w:szCs w:val="26"/>
        </w:rPr>
        <w:t xml:space="preserve"> Direktīvā 2018/2001 iekļaut</w:t>
      </w:r>
      <w:r w:rsidR="00A46D22" w:rsidRPr="00F921CE">
        <w:rPr>
          <w:rFonts w:ascii="Times New Roman" w:hAnsi="Times New Roman" w:cs="Times New Roman"/>
          <w:sz w:val="26"/>
          <w:szCs w:val="26"/>
        </w:rPr>
        <w:t>ie</w:t>
      </w:r>
      <w:r w:rsidRPr="00F921CE">
        <w:rPr>
          <w:rFonts w:ascii="Times New Roman" w:hAnsi="Times New Roman" w:cs="Times New Roman"/>
          <w:sz w:val="26"/>
          <w:szCs w:val="26"/>
        </w:rPr>
        <w:t xml:space="preserve"> nosacījum</w:t>
      </w:r>
      <w:r w:rsidR="00A46D22" w:rsidRPr="00F921CE">
        <w:rPr>
          <w:rFonts w:ascii="Times New Roman" w:hAnsi="Times New Roman" w:cs="Times New Roman"/>
          <w:sz w:val="26"/>
          <w:szCs w:val="26"/>
        </w:rPr>
        <w:t>i ir Ekonomikas ministrijas kompetencē, un Ekonomikas ministrija šo nosacījumu transponēšanas atbildību nav noraidījusi.</w:t>
      </w:r>
    </w:p>
    <w:p w14:paraId="1511B768" w14:textId="1C30FE61" w:rsidR="008E250C" w:rsidRPr="00F921CE" w:rsidRDefault="00B67A1B" w:rsidP="009E4A6E">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 xml:space="preserve">1.1. </w:t>
      </w:r>
      <w:r w:rsidR="008E250C" w:rsidRPr="00F921CE">
        <w:rPr>
          <w:rFonts w:ascii="Times New Roman" w:hAnsi="Times New Roman" w:cs="Times New Roman"/>
          <w:b/>
          <w:bCs/>
          <w:sz w:val="26"/>
          <w:szCs w:val="26"/>
        </w:rPr>
        <w:t>Biodegvielas un biokurināmais, to izejvielu audzēšana vai ieguve</w:t>
      </w:r>
    </w:p>
    <w:p w14:paraId="618931A3" w14:textId="559194C2" w:rsidR="00CA215A" w:rsidRPr="00F921CE" w:rsidRDefault="008E250C"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 xml:space="preserve">Biodegviela ir šķidrā degviela, ko ražo no biomasas un patērē transportā. Mūsdienās vissvarīgākā biodegviela ir bioetanols (ražots no cukura un graudaugu kultūrām), ko izmanto benzīna aizstāšanai, un biodīzeļdegviela (galvenokārt izgatavota no augu eļļām), ko izmanto dīzeļdegvielas nomaiņai. </w:t>
      </w:r>
      <w:r w:rsidR="00CA215A" w:rsidRPr="00F921CE">
        <w:rPr>
          <w:rFonts w:ascii="Times New Roman" w:hAnsi="Times New Roman" w:cs="Times New Roman"/>
          <w:sz w:val="26"/>
          <w:szCs w:val="26"/>
        </w:rPr>
        <w:t>Vienlaikus biodegvielu izejvielas var tikt iegūtas arī no atkritumiem un atlikumiem, kas var būt sadzīves atkritumi, rūpniecības atkritumi, lauksaimniecības atkritumi vai dažādas atlikumvielas, kas radušās rūpnieciskās ražošanas (t.sk. pārtikas ražošanas) procesos</w:t>
      </w:r>
      <w:r w:rsidR="0013487E" w:rsidRPr="00F921CE">
        <w:rPr>
          <w:rFonts w:ascii="Times New Roman" w:hAnsi="Times New Roman" w:cs="Times New Roman"/>
          <w:sz w:val="26"/>
          <w:szCs w:val="26"/>
        </w:rPr>
        <w:t xml:space="preserve"> – t.s. modernās biodegvielas</w:t>
      </w:r>
      <w:r w:rsidR="00CA215A" w:rsidRPr="00F921CE">
        <w:rPr>
          <w:rFonts w:ascii="Times New Roman" w:hAnsi="Times New Roman" w:cs="Times New Roman"/>
          <w:sz w:val="26"/>
          <w:szCs w:val="26"/>
        </w:rPr>
        <w:t>.</w:t>
      </w:r>
    </w:p>
    <w:p w14:paraId="33382C62" w14:textId="19DB03E8" w:rsidR="00352524" w:rsidRPr="00F921CE" w:rsidRDefault="00095121"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Bioloģiskie šķidrie kurināmie ir no biomasas izgatavoti šķidrie kurināmie, ko izmanto elektroenerģijas</w:t>
      </w:r>
      <w:r w:rsidR="0013487E" w:rsidRPr="00F921CE">
        <w:rPr>
          <w:rFonts w:ascii="Times New Roman" w:hAnsi="Times New Roman" w:cs="Times New Roman"/>
          <w:sz w:val="26"/>
          <w:szCs w:val="26"/>
        </w:rPr>
        <w:t xml:space="preserve"> </w:t>
      </w:r>
      <w:r w:rsidR="00352524" w:rsidRPr="00F921CE">
        <w:rPr>
          <w:rFonts w:ascii="Times New Roman" w:hAnsi="Times New Roman" w:cs="Times New Roman"/>
          <w:sz w:val="26"/>
          <w:szCs w:val="26"/>
        </w:rPr>
        <w:t xml:space="preserve">vai siltumenerģijas </w:t>
      </w:r>
      <w:r w:rsidR="0013487E" w:rsidRPr="00F921CE">
        <w:rPr>
          <w:rFonts w:ascii="Times New Roman" w:hAnsi="Times New Roman" w:cs="Times New Roman"/>
          <w:sz w:val="26"/>
          <w:szCs w:val="26"/>
        </w:rPr>
        <w:t>ražošanai</w:t>
      </w:r>
      <w:r w:rsidRPr="00F921CE">
        <w:rPr>
          <w:rFonts w:ascii="Times New Roman" w:hAnsi="Times New Roman" w:cs="Times New Roman"/>
          <w:sz w:val="26"/>
          <w:szCs w:val="26"/>
        </w:rPr>
        <w:t xml:space="preserve">. </w:t>
      </w:r>
    </w:p>
    <w:p w14:paraId="44479992" w14:textId="7511495B" w:rsidR="008E250C" w:rsidRPr="00F921CE" w:rsidRDefault="008E250C"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Biomasas kurināmais ir ciets vai gāzveida kurināmais, kas izgatavota no biomasas</w:t>
      </w:r>
      <w:r w:rsidR="00CA215A" w:rsidRPr="00F921CE">
        <w:rPr>
          <w:rFonts w:ascii="Times New Roman" w:hAnsi="Times New Roman" w:cs="Times New Roman"/>
          <w:sz w:val="26"/>
          <w:szCs w:val="26"/>
        </w:rPr>
        <w:t>, arī sadzīves vai rūpnieciskajos atkritumos esošās biomasas frakcijas</w:t>
      </w:r>
      <w:r w:rsidRPr="00F921CE">
        <w:rPr>
          <w:rFonts w:ascii="Times New Roman" w:hAnsi="Times New Roman" w:cs="Times New Roman"/>
          <w:sz w:val="26"/>
          <w:szCs w:val="26"/>
        </w:rPr>
        <w:t xml:space="preserve">. </w:t>
      </w:r>
    </w:p>
    <w:p w14:paraId="5FFD4213" w14:textId="7EF11B42" w:rsidR="00964F08" w:rsidRPr="00F921CE" w:rsidRDefault="00B67A1B" w:rsidP="009E4A6E">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1.2.</w:t>
      </w:r>
      <w:r w:rsidR="008E250C" w:rsidRPr="00F921CE">
        <w:rPr>
          <w:rFonts w:ascii="Times New Roman" w:hAnsi="Times New Roman" w:cs="Times New Roman"/>
          <w:b/>
          <w:bCs/>
          <w:sz w:val="26"/>
          <w:szCs w:val="26"/>
        </w:rPr>
        <w:t xml:space="preserve"> Nosacījumi biodegvielai un biokurināmajam</w:t>
      </w:r>
    </w:p>
    <w:p w14:paraId="23992615" w14:textId="44945F40" w:rsidR="00CA215A" w:rsidRPr="00F921CE" w:rsidRDefault="00352524"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lastRenderedPageBreak/>
        <w:t>Direktīvā 2018/2</w:t>
      </w:r>
      <w:r w:rsidR="009A5729" w:rsidRPr="00F921CE">
        <w:rPr>
          <w:rFonts w:ascii="Times New Roman" w:hAnsi="Times New Roman" w:cs="Times New Roman"/>
          <w:sz w:val="26"/>
          <w:szCs w:val="26"/>
        </w:rPr>
        <w:t>0</w:t>
      </w:r>
      <w:r w:rsidRPr="00F921CE">
        <w:rPr>
          <w:rFonts w:ascii="Times New Roman" w:hAnsi="Times New Roman" w:cs="Times New Roman"/>
          <w:sz w:val="26"/>
          <w:szCs w:val="26"/>
        </w:rPr>
        <w:t>01 noteiktie i</w:t>
      </w:r>
      <w:r w:rsidR="008E250C" w:rsidRPr="00F921CE">
        <w:rPr>
          <w:rFonts w:ascii="Times New Roman" w:hAnsi="Times New Roman" w:cs="Times New Roman"/>
          <w:sz w:val="26"/>
          <w:szCs w:val="26"/>
        </w:rPr>
        <w:t>lgtspējas un SEG emisiju ietaupījuma kritēriji ir izstrādāti, lai samazinātu netiešās zemes izmantošanas izmaiņas (turpmāk – NZII) riskus, kas var rasties biodegvielu vai biokurināmā izejvielu audzēšanā vai ieguvē</w:t>
      </w:r>
      <w:r w:rsidR="00CA215A" w:rsidRPr="00F921CE">
        <w:rPr>
          <w:rFonts w:ascii="Times New Roman" w:hAnsi="Times New Roman" w:cs="Times New Roman"/>
          <w:sz w:val="26"/>
          <w:szCs w:val="26"/>
        </w:rPr>
        <w:t>. NZII var rasties, ja ganības vai lauksaimniecības zeme, kas iepriekš paredzēta pārtikas un barības tirgiem, tiek novirzīta biodegvielas ražošanai. Šajā gadījumā joprojām ir jāapmierina pārtikas un barības pieprasījums, kas var izraisīt lauksaimniecības zemes paplašināšanu teritorijās ar lielu oglekļa daudzumu, piemēram, mežos, mitrājos un kūdrājos. Tas nozīmē zemes izmantojuma maiņu (mainot šādas teritorijas uz lauksaimniecības zemi) un var izraisīt SEG emisijas (koksnē un augsnē uzkrātais oglekļa dioksīds), kas negatīvi ietekmē tos emisiju ietaupījumus, kas rodas, izmantojot biodegvielu fosilā kurināmā vietā.</w:t>
      </w:r>
    </w:p>
    <w:p w14:paraId="2676B1AB" w14:textId="35799607" w:rsidR="005E7284" w:rsidRPr="00F921CE" w:rsidRDefault="00402502"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b/>
          <w:bCs/>
          <w:sz w:val="26"/>
          <w:szCs w:val="26"/>
        </w:rPr>
        <w:t xml:space="preserve">Direktīvā 2018/2001 </w:t>
      </w:r>
      <w:r w:rsidR="00327F52" w:rsidRPr="00F921CE">
        <w:rPr>
          <w:rFonts w:ascii="Times New Roman" w:hAnsi="Times New Roman" w:cs="Times New Roman"/>
          <w:b/>
          <w:bCs/>
          <w:sz w:val="26"/>
          <w:szCs w:val="26"/>
        </w:rPr>
        <w:t xml:space="preserve">ir noteikti vairāki nosacījumi, kam </w:t>
      </w:r>
      <w:r w:rsidR="00352524" w:rsidRPr="00F921CE">
        <w:rPr>
          <w:rFonts w:ascii="Times New Roman" w:hAnsi="Times New Roman" w:cs="Times New Roman"/>
          <w:b/>
          <w:bCs/>
          <w:sz w:val="26"/>
          <w:szCs w:val="26"/>
        </w:rPr>
        <w:t>jāatbilst</w:t>
      </w:r>
      <w:r w:rsidR="00327F52" w:rsidRPr="00F921CE">
        <w:rPr>
          <w:rFonts w:ascii="Times New Roman" w:hAnsi="Times New Roman" w:cs="Times New Roman"/>
          <w:b/>
          <w:bCs/>
          <w:sz w:val="26"/>
          <w:szCs w:val="26"/>
        </w:rPr>
        <w:t xml:space="preserve"> biodegvielu un biokurināmā izejvielām, lai tās tiktu uzskatītās par ilgtspējas kritērijiem atbilstoš</w:t>
      </w:r>
      <w:r w:rsidR="00352524" w:rsidRPr="00F921CE">
        <w:rPr>
          <w:rFonts w:ascii="Times New Roman" w:hAnsi="Times New Roman" w:cs="Times New Roman"/>
          <w:b/>
          <w:bCs/>
          <w:sz w:val="26"/>
          <w:szCs w:val="26"/>
        </w:rPr>
        <w:t>ām.</w:t>
      </w:r>
      <w:r w:rsidR="00327F52" w:rsidRPr="00F921CE">
        <w:rPr>
          <w:rFonts w:ascii="Times New Roman" w:hAnsi="Times New Roman" w:cs="Times New Roman"/>
          <w:sz w:val="26"/>
          <w:szCs w:val="26"/>
        </w:rPr>
        <w:t xml:space="preserve"> </w:t>
      </w:r>
      <w:r w:rsidR="00352524" w:rsidRPr="00F921CE">
        <w:rPr>
          <w:rFonts w:ascii="Times New Roman" w:hAnsi="Times New Roman" w:cs="Times New Roman"/>
          <w:sz w:val="26"/>
          <w:szCs w:val="26"/>
        </w:rPr>
        <w:t>P</w:t>
      </w:r>
      <w:r w:rsidR="00327F52" w:rsidRPr="00F921CE">
        <w:rPr>
          <w:rFonts w:ascii="Times New Roman" w:hAnsi="Times New Roman" w:cs="Times New Roman"/>
          <w:sz w:val="26"/>
          <w:szCs w:val="26"/>
        </w:rPr>
        <w:t>iemēram, izejvielām ir jābūt audzētām tikai uz noteiktām lauksaimniecības zemēm vai uz zemēm, kas iepriekš nav bijušas meži, kūdrāji, mitrāji vai uz organiski bagātām augsnēm u</w:t>
      </w:r>
      <w:r w:rsidR="00352524" w:rsidRPr="00F921CE">
        <w:rPr>
          <w:rFonts w:ascii="Times New Roman" w:hAnsi="Times New Roman" w:cs="Times New Roman"/>
          <w:sz w:val="26"/>
          <w:szCs w:val="26"/>
        </w:rPr>
        <w:t>.</w:t>
      </w:r>
      <w:r w:rsidR="00327F52" w:rsidRPr="00F921CE">
        <w:rPr>
          <w:rFonts w:ascii="Times New Roman" w:hAnsi="Times New Roman" w:cs="Times New Roman"/>
          <w:sz w:val="26"/>
          <w:szCs w:val="26"/>
        </w:rPr>
        <w:t>c. Tāpat ir noteikti kritēriji, kam ir jāatbilst meža biomasas biokurināmajam, piemēram, meža biomasa ir audzēta reģionos, kuriem ir izveidotas meža apsaimniekošanas sistēmas.</w:t>
      </w:r>
    </w:p>
    <w:p w14:paraId="0D7CE8DA" w14:textId="67AE20D5" w:rsidR="00CA215A" w:rsidRPr="00F921CE" w:rsidRDefault="00CA215A"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Biodegviel</w:t>
      </w:r>
      <w:r w:rsidR="00095121" w:rsidRPr="00F921CE">
        <w:rPr>
          <w:rFonts w:ascii="Times New Roman" w:hAnsi="Times New Roman" w:cs="Times New Roman"/>
          <w:sz w:val="26"/>
          <w:szCs w:val="26"/>
        </w:rPr>
        <w:t>ām</w:t>
      </w:r>
      <w:r w:rsidRPr="00F921CE">
        <w:rPr>
          <w:rFonts w:ascii="Times New Roman" w:hAnsi="Times New Roman" w:cs="Times New Roman"/>
          <w:sz w:val="26"/>
          <w:szCs w:val="26"/>
        </w:rPr>
        <w:t xml:space="preserve"> un biokurinām</w:t>
      </w:r>
      <w:r w:rsidR="00095121" w:rsidRPr="00F921CE">
        <w:rPr>
          <w:rFonts w:ascii="Times New Roman" w:hAnsi="Times New Roman" w:cs="Times New Roman"/>
          <w:sz w:val="26"/>
          <w:szCs w:val="26"/>
        </w:rPr>
        <w:t xml:space="preserve">ajam, kas tiek </w:t>
      </w:r>
      <w:r w:rsidRPr="00F921CE">
        <w:rPr>
          <w:rFonts w:ascii="Times New Roman" w:hAnsi="Times New Roman" w:cs="Times New Roman"/>
          <w:sz w:val="26"/>
          <w:szCs w:val="26"/>
        </w:rPr>
        <w:t>iegūts no sadzīves vai rūpnieciskajiem atkritumiem vai no dažādiem atlikumproduktiem</w:t>
      </w:r>
      <w:r w:rsidR="009A5729" w:rsidRPr="00F921CE">
        <w:rPr>
          <w:rFonts w:ascii="Times New Roman" w:hAnsi="Times New Roman" w:cs="Times New Roman"/>
          <w:sz w:val="26"/>
          <w:szCs w:val="26"/>
        </w:rPr>
        <w:t xml:space="preserve"> – pārstrādāta oglekļa kurināmie vai degvielas</w:t>
      </w:r>
      <w:r w:rsidR="009A5729" w:rsidRPr="00F921CE">
        <w:rPr>
          <w:rStyle w:val="FootnoteReference"/>
          <w:rFonts w:ascii="Times New Roman" w:hAnsi="Times New Roman" w:cs="Times New Roman"/>
          <w:sz w:val="26"/>
          <w:szCs w:val="26"/>
        </w:rPr>
        <w:footnoteReference w:id="1"/>
      </w:r>
      <w:r w:rsidR="00095121" w:rsidRPr="00F921CE">
        <w:rPr>
          <w:rFonts w:ascii="Times New Roman" w:hAnsi="Times New Roman" w:cs="Times New Roman"/>
          <w:sz w:val="26"/>
          <w:szCs w:val="26"/>
        </w:rPr>
        <w:t xml:space="preserve">, </w:t>
      </w:r>
      <w:r w:rsidR="009A5729" w:rsidRPr="00F921CE">
        <w:rPr>
          <w:rFonts w:ascii="Times New Roman" w:hAnsi="Times New Roman" w:cs="Times New Roman"/>
          <w:sz w:val="26"/>
          <w:szCs w:val="26"/>
        </w:rPr>
        <w:t xml:space="preserve">vai no atjaunojamajiem energoresursiem ražotas nebioloģiskas izcelsmes šķidrai un gāzveida transporta degvielai </w:t>
      </w:r>
      <w:r w:rsidR="00095121" w:rsidRPr="00F921CE">
        <w:rPr>
          <w:rFonts w:ascii="Times New Roman" w:hAnsi="Times New Roman" w:cs="Times New Roman"/>
          <w:sz w:val="26"/>
          <w:szCs w:val="26"/>
        </w:rPr>
        <w:t xml:space="preserve">netiek piemēroti ilgtspējas kritēriji, atzīstot šādas izejvielas par ilgtspējīgām, tomēr šādām izejvielām tiek piemēroti SEG emisiju ietaupījuma kritēriji, lai šādu izejvielu izmantošana biodegvielas vai biokurināmā ražošanā </w:t>
      </w:r>
      <w:r w:rsidR="004577CA" w:rsidRPr="00F921CE">
        <w:rPr>
          <w:rFonts w:ascii="Times New Roman" w:hAnsi="Times New Roman" w:cs="Times New Roman"/>
          <w:sz w:val="26"/>
          <w:szCs w:val="26"/>
        </w:rPr>
        <w:t>nerādītu vairāk SEG emisiju</w:t>
      </w:r>
      <w:r w:rsidR="00095121" w:rsidRPr="00F921CE">
        <w:rPr>
          <w:rFonts w:ascii="Times New Roman" w:hAnsi="Times New Roman" w:cs="Times New Roman"/>
          <w:sz w:val="26"/>
          <w:szCs w:val="26"/>
        </w:rPr>
        <w:t xml:space="preserve"> nekā SEG emisiju ietaupījums šād</w:t>
      </w:r>
      <w:r w:rsidR="004577CA" w:rsidRPr="00F921CE">
        <w:rPr>
          <w:rFonts w:ascii="Times New Roman" w:hAnsi="Times New Roman" w:cs="Times New Roman"/>
          <w:sz w:val="26"/>
          <w:szCs w:val="26"/>
        </w:rPr>
        <w:t xml:space="preserve">u </w:t>
      </w:r>
      <w:r w:rsidR="00095121" w:rsidRPr="00F921CE">
        <w:rPr>
          <w:rFonts w:ascii="Times New Roman" w:hAnsi="Times New Roman" w:cs="Times New Roman"/>
          <w:sz w:val="26"/>
          <w:szCs w:val="26"/>
        </w:rPr>
        <w:t>biodegviel</w:t>
      </w:r>
      <w:r w:rsidR="004577CA" w:rsidRPr="00F921CE">
        <w:rPr>
          <w:rFonts w:ascii="Times New Roman" w:hAnsi="Times New Roman" w:cs="Times New Roman"/>
          <w:sz w:val="26"/>
          <w:szCs w:val="26"/>
        </w:rPr>
        <w:t>u vai biokurināmā</w:t>
      </w:r>
      <w:r w:rsidR="00095121" w:rsidRPr="00F921CE">
        <w:rPr>
          <w:rFonts w:ascii="Times New Roman" w:hAnsi="Times New Roman" w:cs="Times New Roman"/>
          <w:sz w:val="26"/>
          <w:szCs w:val="26"/>
        </w:rPr>
        <w:t xml:space="preserve"> izmantošanā</w:t>
      </w:r>
      <w:r w:rsidR="004577CA" w:rsidRPr="00F921CE">
        <w:rPr>
          <w:rFonts w:ascii="Times New Roman" w:hAnsi="Times New Roman" w:cs="Times New Roman"/>
          <w:sz w:val="26"/>
          <w:szCs w:val="26"/>
        </w:rPr>
        <w:t>.</w:t>
      </w:r>
    </w:p>
    <w:p w14:paraId="3E9BF41D" w14:textId="706B9FFB" w:rsidR="00BB6D93" w:rsidRPr="00F921CE" w:rsidRDefault="00BB6D93"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 xml:space="preserve">Līdz ar to ir saprotams, ka </w:t>
      </w:r>
      <w:r w:rsidR="004577CA" w:rsidRPr="00F921CE">
        <w:rPr>
          <w:rFonts w:ascii="Times New Roman" w:hAnsi="Times New Roman" w:cs="Times New Roman"/>
          <w:sz w:val="26"/>
          <w:szCs w:val="26"/>
        </w:rPr>
        <w:t xml:space="preserve">biodegvielu vai biokurināmā </w:t>
      </w:r>
      <w:r w:rsidRPr="00F921CE">
        <w:rPr>
          <w:rFonts w:ascii="Times New Roman" w:hAnsi="Times New Roman" w:cs="Times New Roman"/>
          <w:sz w:val="26"/>
          <w:szCs w:val="26"/>
          <w:u w:val="single"/>
        </w:rPr>
        <w:t>ilgtspējas un SEG emisiju ietaupījuma kritēriji pēc būtības tiek noteikti balstoties</w:t>
      </w:r>
      <w:r w:rsidR="00327F52" w:rsidRPr="00F921CE">
        <w:rPr>
          <w:rFonts w:ascii="Times New Roman" w:hAnsi="Times New Roman" w:cs="Times New Roman"/>
          <w:sz w:val="26"/>
          <w:szCs w:val="26"/>
          <w:u w:val="single"/>
        </w:rPr>
        <w:t xml:space="preserve"> tieši</w:t>
      </w:r>
      <w:r w:rsidRPr="00F921CE">
        <w:rPr>
          <w:rFonts w:ascii="Times New Roman" w:hAnsi="Times New Roman" w:cs="Times New Roman"/>
          <w:sz w:val="26"/>
          <w:szCs w:val="26"/>
          <w:u w:val="single"/>
        </w:rPr>
        <w:t xml:space="preserve"> uz izejvielu audzēšanas</w:t>
      </w:r>
      <w:r w:rsidR="00CA215A" w:rsidRPr="00F921CE">
        <w:rPr>
          <w:rFonts w:ascii="Times New Roman" w:hAnsi="Times New Roman" w:cs="Times New Roman"/>
          <w:sz w:val="26"/>
          <w:szCs w:val="26"/>
          <w:u w:val="single"/>
        </w:rPr>
        <w:t>, ražošanas</w:t>
      </w:r>
      <w:r w:rsidRPr="00F921CE">
        <w:rPr>
          <w:rFonts w:ascii="Times New Roman" w:hAnsi="Times New Roman" w:cs="Times New Roman"/>
          <w:sz w:val="26"/>
          <w:szCs w:val="26"/>
          <w:u w:val="single"/>
        </w:rPr>
        <w:t xml:space="preserve"> un ieguves aspektiem</w:t>
      </w:r>
      <w:r w:rsidR="00B67A1B" w:rsidRPr="00F921CE">
        <w:rPr>
          <w:rFonts w:ascii="Times New Roman" w:hAnsi="Times New Roman" w:cs="Times New Roman"/>
          <w:sz w:val="26"/>
          <w:szCs w:val="26"/>
        </w:rPr>
        <w:t>.</w:t>
      </w:r>
    </w:p>
    <w:p w14:paraId="72B43C43" w14:textId="77777777" w:rsidR="00EC386E" w:rsidRPr="00F921CE" w:rsidRDefault="00EC386E" w:rsidP="009E4A6E">
      <w:pPr>
        <w:spacing w:before="120" w:after="120" w:line="240" w:lineRule="auto"/>
        <w:ind w:firstLine="567"/>
        <w:jc w:val="both"/>
        <w:rPr>
          <w:rFonts w:ascii="Times New Roman" w:hAnsi="Times New Roman" w:cs="Times New Roman"/>
          <w:b/>
          <w:bCs/>
          <w:sz w:val="26"/>
          <w:szCs w:val="26"/>
        </w:rPr>
      </w:pPr>
    </w:p>
    <w:p w14:paraId="714E98CE" w14:textId="2CAFE36B" w:rsidR="00B67A1B" w:rsidRPr="00F921CE" w:rsidRDefault="00B67A1B" w:rsidP="009E4A6E">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 xml:space="preserve">2. </w:t>
      </w:r>
      <w:r w:rsidR="00833CD9" w:rsidRPr="00F921CE">
        <w:rPr>
          <w:rFonts w:ascii="Times New Roman" w:hAnsi="Times New Roman" w:cs="Times New Roman"/>
          <w:b/>
          <w:bCs/>
          <w:sz w:val="26"/>
          <w:szCs w:val="26"/>
        </w:rPr>
        <w:t>M</w:t>
      </w:r>
      <w:r w:rsidRPr="00F921CE">
        <w:rPr>
          <w:rFonts w:ascii="Times New Roman" w:hAnsi="Times New Roman" w:cs="Times New Roman"/>
          <w:b/>
          <w:bCs/>
          <w:sz w:val="26"/>
          <w:szCs w:val="26"/>
        </w:rPr>
        <w:t>inistriju kompetence</w:t>
      </w:r>
      <w:r w:rsidR="00DD44C7" w:rsidRPr="00F921CE">
        <w:rPr>
          <w:rFonts w:ascii="Times New Roman" w:hAnsi="Times New Roman" w:cs="Times New Roman"/>
          <w:b/>
          <w:bCs/>
          <w:sz w:val="26"/>
          <w:szCs w:val="26"/>
        </w:rPr>
        <w:t>s</w:t>
      </w:r>
      <w:r w:rsidRPr="00F921CE">
        <w:rPr>
          <w:rFonts w:ascii="Times New Roman" w:hAnsi="Times New Roman" w:cs="Times New Roman"/>
          <w:b/>
          <w:bCs/>
          <w:sz w:val="26"/>
          <w:szCs w:val="26"/>
        </w:rPr>
        <w:t xml:space="preserve"> ilgtspējas un SEG emisiju </w:t>
      </w:r>
      <w:r w:rsidR="00DD44C7" w:rsidRPr="00F921CE">
        <w:rPr>
          <w:rFonts w:ascii="Times New Roman" w:hAnsi="Times New Roman" w:cs="Times New Roman"/>
          <w:b/>
          <w:bCs/>
          <w:sz w:val="26"/>
          <w:szCs w:val="26"/>
        </w:rPr>
        <w:t xml:space="preserve">ietaupījuma </w:t>
      </w:r>
      <w:r w:rsidRPr="00F921CE">
        <w:rPr>
          <w:rFonts w:ascii="Times New Roman" w:hAnsi="Times New Roman" w:cs="Times New Roman"/>
          <w:b/>
          <w:bCs/>
          <w:sz w:val="26"/>
          <w:szCs w:val="26"/>
        </w:rPr>
        <w:t>kritēriju aspektā</w:t>
      </w:r>
    </w:p>
    <w:p w14:paraId="28E3A8A0" w14:textId="162273D2" w:rsidR="00964F08" w:rsidRPr="00F921CE" w:rsidRDefault="005206A4" w:rsidP="009E4A6E">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2.1. Ekonomikas ministrija</w:t>
      </w:r>
    </w:p>
    <w:p w14:paraId="0C968805" w14:textId="77777777" w:rsidR="005206A4" w:rsidRPr="00F921CE" w:rsidRDefault="005206A4"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Saskaņā ar Ministru kabineta 2020.gada 25.septembra noteikumu Nr. 588 “Ekonomikas ministrijas nolikums” 4.1.3.apakšpunktu Ekonomikas ministrija izstrādā, organizē un koordinē enerģētikas politiku.</w:t>
      </w:r>
    </w:p>
    <w:p w14:paraId="7BCCFB62" w14:textId="63E4A034" w:rsidR="00B67A1B" w:rsidRPr="00C903CA" w:rsidRDefault="00B67A1B"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 xml:space="preserve">Attiecībā uz enerģētikas </w:t>
      </w:r>
      <w:r w:rsidRPr="00C903CA">
        <w:rPr>
          <w:rFonts w:ascii="Times New Roman" w:hAnsi="Times New Roman" w:cs="Times New Roman"/>
          <w:sz w:val="26"/>
          <w:szCs w:val="26"/>
        </w:rPr>
        <w:t>politiku, kurā neatsverama loma ir arī enerģijai, kas iegūta no atjaunojamiem energoresursiem, Ekonomikas ministrija šobrīd izstrādā un uzrauga normatīvos aktus, kas regulē un attiec</w:t>
      </w:r>
      <w:r w:rsidR="00833CD9" w:rsidRPr="00C903CA">
        <w:rPr>
          <w:rFonts w:ascii="Times New Roman" w:hAnsi="Times New Roman" w:cs="Times New Roman"/>
          <w:sz w:val="26"/>
          <w:szCs w:val="26"/>
        </w:rPr>
        <w:t xml:space="preserve">as, piemēram, uz </w:t>
      </w:r>
      <w:r w:rsidRPr="00C903CA">
        <w:rPr>
          <w:rFonts w:ascii="Times New Roman" w:hAnsi="Times New Roman" w:cs="Times New Roman"/>
          <w:sz w:val="26"/>
          <w:szCs w:val="26"/>
        </w:rPr>
        <w:t>enerģijas tirgu un infrastruktūru</w:t>
      </w:r>
      <w:r w:rsidR="00833CD9" w:rsidRPr="00C903CA">
        <w:rPr>
          <w:rFonts w:ascii="Times New Roman" w:hAnsi="Times New Roman" w:cs="Times New Roman"/>
          <w:sz w:val="26"/>
          <w:szCs w:val="26"/>
        </w:rPr>
        <w:t xml:space="preserve">, </w:t>
      </w:r>
      <w:r w:rsidRPr="00C903CA">
        <w:rPr>
          <w:rFonts w:ascii="Times New Roman" w:hAnsi="Times New Roman" w:cs="Times New Roman"/>
          <w:sz w:val="26"/>
          <w:szCs w:val="26"/>
        </w:rPr>
        <w:t>obligātā iepirkuma sistēmu</w:t>
      </w:r>
      <w:r w:rsidR="00833CD9" w:rsidRPr="00C903CA">
        <w:rPr>
          <w:rFonts w:ascii="Times New Roman" w:hAnsi="Times New Roman" w:cs="Times New Roman"/>
          <w:sz w:val="26"/>
          <w:szCs w:val="26"/>
        </w:rPr>
        <w:t xml:space="preserve">, </w:t>
      </w:r>
      <w:r w:rsidRPr="00C903CA">
        <w:rPr>
          <w:rFonts w:ascii="Times New Roman" w:hAnsi="Times New Roman" w:cs="Times New Roman"/>
          <w:sz w:val="26"/>
          <w:szCs w:val="26"/>
        </w:rPr>
        <w:t>naftas drošības rezervēm</w:t>
      </w:r>
      <w:r w:rsidR="00833CD9" w:rsidRPr="00C903CA">
        <w:rPr>
          <w:rFonts w:ascii="Times New Roman" w:hAnsi="Times New Roman" w:cs="Times New Roman"/>
          <w:sz w:val="26"/>
          <w:szCs w:val="26"/>
        </w:rPr>
        <w:t xml:space="preserve">, </w:t>
      </w:r>
      <w:r w:rsidRPr="00C903CA">
        <w:rPr>
          <w:rFonts w:ascii="Times New Roman" w:hAnsi="Times New Roman" w:cs="Times New Roman"/>
          <w:sz w:val="26"/>
          <w:szCs w:val="26"/>
        </w:rPr>
        <w:t>energoefektivitāti</w:t>
      </w:r>
      <w:r w:rsidR="00833CD9" w:rsidRPr="00C903CA">
        <w:rPr>
          <w:rFonts w:ascii="Times New Roman" w:hAnsi="Times New Roman" w:cs="Times New Roman"/>
          <w:sz w:val="26"/>
          <w:szCs w:val="26"/>
        </w:rPr>
        <w:t xml:space="preserve">, </w:t>
      </w:r>
      <w:r w:rsidRPr="00C903CA">
        <w:rPr>
          <w:rFonts w:ascii="Times New Roman" w:hAnsi="Times New Roman" w:cs="Times New Roman"/>
          <w:sz w:val="26"/>
          <w:szCs w:val="26"/>
        </w:rPr>
        <w:t>degvielas kvalitāti un uzraudzību</w:t>
      </w:r>
      <w:r w:rsidR="00833CD9" w:rsidRPr="00C903CA">
        <w:rPr>
          <w:rFonts w:ascii="Times New Roman" w:hAnsi="Times New Roman" w:cs="Times New Roman"/>
          <w:sz w:val="26"/>
          <w:szCs w:val="26"/>
        </w:rPr>
        <w:t>, atjaunojamās enerģijas izmantošanas veicināšanu u.c.</w:t>
      </w:r>
    </w:p>
    <w:p w14:paraId="0CB0C06B" w14:textId="27840C2A" w:rsidR="008E59E2" w:rsidRPr="00F921CE" w:rsidRDefault="005206A4" w:rsidP="009E4A6E">
      <w:pPr>
        <w:spacing w:before="120" w:after="120" w:line="240" w:lineRule="auto"/>
        <w:ind w:firstLine="567"/>
        <w:jc w:val="both"/>
        <w:rPr>
          <w:rFonts w:ascii="Times New Roman" w:hAnsi="Times New Roman" w:cs="Times New Roman"/>
          <w:sz w:val="26"/>
          <w:szCs w:val="26"/>
        </w:rPr>
      </w:pPr>
      <w:r w:rsidRPr="00C903CA">
        <w:rPr>
          <w:rFonts w:ascii="Times New Roman" w:hAnsi="Times New Roman" w:cs="Times New Roman"/>
          <w:sz w:val="26"/>
          <w:szCs w:val="26"/>
        </w:rPr>
        <w:lastRenderedPageBreak/>
        <w:t>Ekonomikas ministrijai vēsturiski</w:t>
      </w:r>
      <w:r w:rsidR="001F339B" w:rsidRPr="00C903CA">
        <w:rPr>
          <w:rStyle w:val="FootnoteReference"/>
          <w:rFonts w:ascii="Times New Roman" w:hAnsi="Times New Roman" w:cs="Times New Roman"/>
          <w:sz w:val="26"/>
          <w:szCs w:val="26"/>
        </w:rPr>
        <w:footnoteReference w:id="2"/>
      </w:r>
      <w:r w:rsidRPr="00C903CA">
        <w:rPr>
          <w:rFonts w:ascii="Times New Roman" w:hAnsi="Times New Roman" w:cs="Times New Roman"/>
          <w:sz w:val="26"/>
          <w:szCs w:val="26"/>
        </w:rPr>
        <w:t xml:space="preserve"> </w:t>
      </w:r>
      <w:r w:rsidR="001F339B" w:rsidRPr="00C903CA">
        <w:rPr>
          <w:rFonts w:ascii="Times New Roman" w:hAnsi="Times New Roman" w:cs="Times New Roman"/>
          <w:sz w:val="26"/>
          <w:szCs w:val="26"/>
        </w:rPr>
        <w:t>bija</w:t>
      </w:r>
      <w:r w:rsidRPr="00C903CA">
        <w:rPr>
          <w:rFonts w:ascii="Times New Roman" w:hAnsi="Times New Roman" w:cs="Times New Roman"/>
          <w:sz w:val="26"/>
          <w:szCs w:val="26"/>
        </w:rPr>
        <w:t xml:space="preserve"> noteikta atbildība par Eiropas Parlamenta un Padomes 2009.gada 23.aprīļa</w:t>
      </w:r>
      <w:r w:rsidR="00833CD9" w:rsidRPr="00C903CA">
        <w:rPr>
          <w:rFonts w:ascii="Times New Roman" w:hAnsi="Times New Roman" w:cs="Times New Roman"/>
          <w:sz w:val="26"/>
          <w:szCs w:val="26"/>
        </w:rPr>
        <w:t xml:space="preserve"> direktīvu Nr.2009/28/EK par atjaunojamo energoresursu izmantošanas veicināšanu un ar ko groza un sekojoši atceļ Direktīvas 2001/77/EK un 2003/30/EK</w:t>
      </w:r>
      <w:r w:rsidR="00E40E44" w:rsidRPr="00C903CA">
        <w:rPr>
          <w:rFonts w:ascii="Times New Roman" w:hAnsi="Times New Roman" w:cs="Times New Roman"/>
          <w:sz w:val="26"/>
          <w:szCs w:val="26"/>
        </w:rPr>
        <w:t xml:space="preserve"> (turpmāk – Direktīva 2009/28/EK)</w:t>
      </w:r>
      <w:r w:rsidR="00833CD9" w:rsidRPr="00C903CA">
        <w:rPr>
          <w:rFonts w:ascii="Times New Roman" w:hAnsi="Times New Roman" w:cs="Times New Roman"/>
          <w:sz w:val="26"/>
          <w:szCs w:val="26"/>
        </w:rPr>
        <w:t>, kurā</w:t>
      </w:r>
      <w:r w:rsidR="001F339B" w:rsidRPr="00C903CA">
        <w:rPr>
          <w:rFonts w:ascii="Times New Roman" w:hAnsi="Times New Roman" w:cs="Times New Roman"/>
          <w:sz w:val="26"/>
          <w:szCs w:val="26"/>
        </w:rPr>
        <w:t xml:space="preserve"> </w:t>
      </w:r>
      <w:r w:rsidR="00833CD9" w:rsidRPr="00C903CA">
        <w:rPr>
          <w:rFonts w:ascii="Times New Roman" w:hAnsi="Times New Roman" w:cs="Times New Roman"/>
          <w:sz w:val="26"/>
          <w:szCs w:val="26"/>
        </w:rPr>
        <w:t xml:space="preserve"> pirmo reizi</w:t>
      </w:r>
      <w:r w:rsidR="00833CD9" w:rsidRPr="00F921CE">
        <w:rPr>
          <w:rFonts w:ascii="Times New Roman" w:hAnsi="Times New Roman" w:cs="Times New Roman"/>
          <w:sz w:val="26"/>
          <w:szCs w:val="26"/>
        </w:rPr>
        <w:t xml:space="preserve"> tika izvirzīti il</w:t>
      </w:r>
      <w:r w:rsidR="00B67A1B" w:rsidRPr="00F921CE">
        <w:rPr>
          <w:rFonts w:ascii="Times New Roman" w:hAnsi="Times New Roman" w:cs="Times New Roman"/>
          <w:sz w:val="26"/>
          <w:szCs w:val="26"/>
        </w:rPr>
        <w:t>gtspējas kritērij</w:t>
      </w:r>
      <w:r w:rsidR="00833CD9" w:rsidRPr="00F921CE">
        <w:rPr>
          <w:rFonts w:ascii="Times New Roman" w:hAnsi="Times New Roman" w:cs="Times New Roman"/>
          <w:sz w:val="26"/>
          <w:szCs w:val="26"/>
        </w:rPr>
        <w:t>i</w:t>
      </w:r>
      <w:r w:rsidR="00B67A1B" w:rsidRPr="00F921CE">
        <w:rPr>
          <w:rFonts w:ascii="Times New Roman" w:hAnsi="Times New Roman" w:cs="Times New Roman"/>
          <w:sz w:val="26"/>
          <w:szCs w:val="26"/>
        </w:rPr>
        <w:t xml:space="preserve"> biodegvielām un bioloģiskajiem šķidrajiem kurināmajiem</w:t>
      </w:r>
      <w:r w:rsidR="00833CD9" w:rsidRPr="00F921CE">
        <w:rPr>
          <w:rFonts w:ascii="Times New Roman" w:hAnsi="Times New Roman" w:cs="Times New Roman"/>
          <w:sz w:val="26"/>
          <w:szCs w:val="26"/>
        </w:rPr>
        <w:t>, jo 2009.gadā netikta panākta vienošanās ar citām ministrijām par atbildību sadalījumu</w:t>
      </w:r>
      <w:r w:rsidR="00B67A1B" w:rsidRPr="00F921CE">
        <w:rPr>
          <w:rFonts w:ascii="Times New Roman" w:hAnsi="Times New Roman" w:cs="Times New Roman"/>
          <w:sz w:val="26"/>
          <w:szCs w:val="26"/>
        </w:rPr>
        <w:t>.</w:t>
      </w:r>
    </w:p>
    <w:p w14:paraId="2EB678FF" w14:textId="7CB6A3A4" w:rsidR="00E40E44" w:rsidRPr="00F921CE" w:rsidRDefault="00E40E44"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 xml:space="preserve">Lai nodrošinātu Direktīvas 2009/28/EK (konsolidētā versija) pilnīgu transponēšanu, 2011.gada 5.jūlijā tika apstiprināti Ekonomikas ministrijas izstrādātie Ministru kabineta noteikumi Nr.545 “Noteikumi par biodegvielu un bioloģisko šķidro kurināmo ilgtspējas kritērijiem, to ieviešanas mehānismu un uzraudzības un kontroles kārtību” (turpmāk – noteikumi Nr.545), kuros attiecīgi 2019.gadā tika veikti grozījumi, lai pārņemtu 2015.gada Direktīvas 2009/28/EK grozījumus. Vienlaikus jānorāda, ka noteikumos Nr.545 nav iekļauti nosacījumi attiecībā uz biomasas kurināmo vai biogāzi, jo šādi nosacījumi ir </w:t>
      </w:r>
      <w:r w:rsidR="004577CA" w:rsidRPr="00F921CE">
        <w:rPr>
          <w:rFonts w:ascii="Times New Roman" w:hAnsi="Times New Roman" w:cs="Times New Roman"/>
          <w:sz w:val="26"/>
          <w:szCs w:val="26"/>
        </w:rPr>
        <w:t xml:space="preserve">iekļauti </w:t>
      </w:r>
      <w:r w:rsidRPr="00F921CE">
        <w:rPr>
          <w:rFonts w:ascii="Times New Roman" w:hAnsi="Times New Roman" w:cs="Times New Roman"/>
          <w:sz w:val="26"/>
          <w:szCs w:val="26"/>
        </w:rPr>
        <w:t>tikai Direktīvā 2018/2001.</w:t>
      </w:r>
    </w:p>
    <w:p w14:paraId="3459E8E7" w14:textId="24670E4F" w:rsidR="00833CD9" w:rsidRPr="00F921CE" w:rsidRDefault="00833CD9" w:rsidP="009E4A6E">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2.2. Zemkopības ministrija</w:t>
      </w:r>
    </w:p>
    <w:p w14:paraId="1380F4C0" w14:textId="12DA5F69" w:rsidR="00833CD9" w:rsidRPr="00F921CE" w:rsidRDefault="00833CD9"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Saskaņā ar Ministru kabineta 2019. gada 30. aprīļa noteikumu Nr. 187 “Zemkopības ministrijas nolikums” 4.punktu Zemkopības ministrija</w:t>
      </w:r>
      <w:r w:rsidR="005E7284" w:rsidRPr="00F921CE">
        <w:rPr>
          <w:rFonts w:ascii="Times New Roman" w:hAnsi="Times New Roman" w:cs="Times New Roman"/>
          <w:sz w:val="26"/>
          <w:szCs w:val="26"/>
        </w:rPr>
        <w:t xml:space="preserve"> (turpmāk – ZM)</w:t>
      </w:r>
      <w:r w:rsidRPr="00F921CE">
        <w:rPr>
          <w:rFonts w:ascii="Times New Roman" w:hAnsi="Times New Roman" w:cs="Times New Roman"/>
          <w:sz w:val="26"/>
          <w:szCs w:val="26"/>
        </w:rPr>
        <w:t xml:space="preserve"> izstrādā lauksaimniecības, meža nozares un zivsaimniecības politiku šādās jomās:</w:t>
      </w:r>
    </w:p>
    <w:p w14:paraId="577888FB" w14:textId="2CC5C973" w:rsidR="00833CD9" w:rsidRPr="00F921CE" w:rsidRDefault="00833CD9" w:rsidP="009E4A6E">
      <w:pPr>
        <w:pStyle w:val="ListParagraph"/>
        <w:numPr>
          <w:ilvl w:val="0"/>
          <w:numId w:val="5"/>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lauksaimniecības resursu ilgtspējīga apsaimniekošana – 4.1.6.apakšpunkts</w:t>
      </w:r>
    </w:p>
    <w:p w14:paraId="4CA25C8B" w14:textId="4B40DFE6" w:rsidR="00833CD9" w:rsidRPr="00F921CE" w:rsidRDefault="00833CD9" w:rsidP="009E4A6E">
      <w:pPr>
        <w:pStyle w:val="ListParagraph"/>
        <w:numPr>
          <w:ilvl w:val="0"/>
          <w:numId w:val="5"/>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 xml:space="preserve">meža resursu ilgtspējīga apsaimniekošana </w:t>
      </w:r>
      <w:r w:rsidR="00A7468A" w:rsidRPr="00F921CE">
        <w:rPr>
          <w:rFonts w:ascii="Times New Roman" w:hAnsi="Times New Roman" w:cs="Times New Roman"/>
          <w:sz w:val="26"/>
          <w:szCs w:val="26"/>
        </w:rPr>
        <w:t>– 4.1.12.apakšpunkts;</w:t>
      </w:r>
    </w:p>
    <w:p w14:paraId="007954FA" w14:textId="78F747D8" w:rsidR="00A7468A" w:rsidRPr="00F921CE" w:rsidRDefault="00A7468A" w:rsidP="009E4A6E">
      <w:pPr>
        <w:pStyle w:val="ListParagraph"/>
        <w:numPr>
          <w:ilvl w:val="0"/>
          <w:numId w:val="5"/>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klimata pārmaiņu samazināšana, ierobežošana un pielāgošanās klimata pārmaiņām lauksaimniecības, meža un zivsaimniecības nozarē – 4.1.16.apakšpunkts;</w:t>
      </w:r>
    </w:p>
    <w:p w14:paraId="3A88FCE0" w14:textId="78FE06E5" w:rsidR="00833CD9" w:rsidRPr="00F921CE" w:rsidRDefault="00A7468A" w:rsidP="009E4A6E">
      <w:pPr>
        <w:pStyle w:val="ListParagraph"/>
        <w:numPr>
          <w:ilvl w:val="0"/>
          <w:numId w:val="5"/>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atjaunojamo enerģijas resursu – meža un lauksaimniecības biomasas – ilgtspējīga pieejamība, ieguve un izmantošana – 4.1.18.apakšpunkts.</w:t>
      </w:r>
    </w:p>
    <w:p w14:paraId="445B75E1" w14:textId="1E043199" w:rsidR="00A7468A" w:rsidRPr="00F921CE" w:rsidRDefault="00A7468A"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 xml:space="preserve">Vienlaikus saskaņā ar </w:t>
      </w:r>
      <w:r w:rsidR="005E7284" w:rsidRPr="00F921CE">
        <w:rPr>
          <w:rFonts w:ascii="Times New Roman" w:hAnsi="Times New Roman" w:cs="Times New Roman"/>
          <w:sz w:val="26"/>
          <w:szCs w:val="26"/>
        </w:rPr>
        <w:t>ZM</w:t>
      </w:r>
      <w:r w:rsidRPr="00F921CE">
        <w:rPr>
          <w:rFonts w:ascii="Times New Roman" w:hAnsi="Times New Roman" w:cs="Times New Roman"/>
          <w:sz w:val="26"/>
          <w:szCs w:val="26"/>
        </w:rPr>
        <w:t xml:space="preserve"> nolikuma 5.19.apakšpunktu</w:t>
      </w:r>
      <w:r w:rsidR="005E7284" w:rsidRPr="00F921CE">
        <w:rPr>
          <w:rFonts w:ascii="Times New Roman" w:hAnsi="Times New Roman" w:cs="Times New Roman"/>
          <w:sz w:val="26"/>
          <w:szCs w:val="26"/>
        </w:rPr>
        <w:t xml:space="preserve"> ZM</w:t>
      </w:r>
      <w:r w:rsidRPr="00F921CE">
        <w:rPr>
          <w:rFonts w:ascii="Times New Roman" w:hAnsi="Times New Roman" w:cs="Times New Roman"/>
          <w:sz w:val="26"/>
          <w:szCs w:val="26"/>
        </w:rPr>
        <w:t xml:space="preserve"> saskaņā ar iepriekšminēto kompetenci koordinē un kontrolē Eiropas Savienības tiesību pārņemšanu un ieviešanu.</w:t>
      </w:r>
    </w:p>
    <w:p w14:paraId="39A9DC3E" w14:textId="05B0C22B" w:rsidR="00BD6CFF" w:rsidRPr="00C903CA" w:rsidRDefault="00A7468A"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Līdz ar to ir secināms, ka Z</w:t>
      </w:r>
      <w:r w:rsidR="005E7284" w:rsidRPr="00F921CE">
        <w:rPr>
          <w:rFonts w:ascii="Times New Roman" w:hAnsi="Times New Roman" w:cs="Times New Roman"/>
          <w:sz w:val="26"/>
          <w:szCs w:val="26"/>
        </w:rPr>
        <w:t>M</w:t>
      </w:r>
      <w:r w:rsidRPr="00F921CE">
        <w:rPr>
          <w:rFonts w:ascii="Times New Roman" w:hAnsi="Times New Roman" w:cs="Times New Roman"/>
          <w:sz w:val="26"/>
          <w:szCs w:val="26"/>
        </w:rPr>
        <w:t xml:space="preserve"> ir noteikta kompetence t.sk. meža un lauksaimniecības biomasas</w:t>
      </w:r>
      <w:r w:rsidR="00DA544E" w:rsidRPr="00F921CE">
        <w:rPr>
          <w:rFonts w:ascii="Times New Roman" w:hAnsi="Times New Roman" w:cs="Times New Roman"/>
          <w:sz w:val="26"/>
          <w:szCs w:val="26"/>
        </w:rPr>
        <w:t xml:space="preserve"> (atjaunojamās enerģijas resursi)</w:t>
      </w:r>
      <w:r w:rsidRPr="00F921CE">
        <w:rPr>
          <w:rFonts w:ascii="Times New Roman" w:hAnsi="Times New Roman" w:cs="Times New Roman"/>
          <w:sz w:val="26"/>
          <w:szCs w:val="26"/>
        </w:rPr>
        <w:t xml:space="preserve"> ilgtspējīga</w:t>
      </w:r>
      <w:r w:rsidR="00DA544E" w:rsidRPr="00F921CE">
        <w:rPr>
          <w:rFonts w:ascii="Times New Roman" w:hAnsi="Times New Roman" w:cs="Times New Roman"/>
          <w:sz w:val="26"/>
          <w:szCs w:val="26"/>
        </w:rPr>
        <w:t>s</w:t>
      </w:r>
      <w:r w:rsidRPr="00F921CE">
        <w:rPr>
          <w:rFonts w:ascii="Times New Roman" w:hAnsi="Times New Roman" w:cs="Times New Roman"/>
          <w:sz w:val="26"/>
          <w:szCs w:val="26"/>
        </w:rPr>
        <w:t xml:space="preserve"> pieejamības, ieguves un izmantošanas politikas jomas </w:t>
      </w:r>
      <w:r w:rsidRPr="00C903CA">
        <w:rPr>
          <w:rFonts w:ascii="Times New Roman" w:hAnsi="Times New Roman" w:cs="Times New Roman"/>
          <w:sz w:val="26"/>
          <w:szCs w:val="26"/>
        </w:rPr>
        <w:t>izstrād</w:t>
      </w:r>
      <w:r w:rsidR="004577CA" w:rsidRPr="00C903CA">
        <w:rPr>
          <w:rFonts w:ascii="Times New Roman" w:hAnsi="Times New Roman" w:cs="Times New Roman"/>
          <w:sz w:val="26"/>
          <w:szCs w:val="26"/>
        </w:rPr>
        <w:t>ē</w:t>
      </w:r>
      <w:r w:rsidRPr="00C903CA">
        <w:rPr>
          <w:rFonts w:ascii="Times New Roman" w:hAnsi="Times New Roman" w:cs="Times New Roman"/>
          <w:sz w:val="26"/>
          <w:szCs w:val="26"/>
        </w:rPr>
        <w:t xml:space="preserve">. </w:t>
      </w:r>
    </w:p>
    <w:p w14:paraId="3D2CDB47" w14:textId="2327E6C6" w:rsidR="00A7468A" w:rsidRPr="00C903CA" w:rsidRDefault="00A7468A" w:rsidP="009E4A6E">
      <w:pPr>
        <w:spacing w:before="120" w:after="120" w:line="240" w:lineRule="auto"/>
        <w:ind w:firstLine="567"/>
        <w:jc w:val="both"/>
        <w:rPr>
          <w:rFonts w:ascii="Times New Roman" w:hAnsi="Times New Roman" w:cs="Times New Roman"/>
          <w:sz w:val="26"/>
          <w:szCs w:val="26"/>
          <w:u w:val="single"/>
        </w:rPr>
      </w:pPr>
      <w:r w:rsidRPr="00C903CA">
        <w:rPr>
          <w:rFonts w:ascii="Times New Roman" w:hAnsi="Times New Roman" w:cs="Times New Roman"/>
          <w:sz w:val="26"/>
          <w:szCs w:val="26"/>
        </w:rPr>
        <w:t xml:space="preserve">Tādējādi </w:t>
      </w:r>
      <w:r w:rsidR="00BD6CFF" w:rsidRPr="00C903CA">
        <w:rPr>
          <w:rFonts w:ascii="Times New Roman" w:hAnsi="Times New Roman" w:cs="Times New Roman"/>
          <w:sz w:val="26"/>
          <w:szCs w:val="26"/>
        </w:rPr>
        <w:t xml:space="preserve">ir secināms, ka </w:t>
      </w:r>
      <w:r w:rsidRPr="00C903CA">
        <w:rPr>
          <w:rFonts w:ascii="Times New Roman" w:hAnsi="Times New Roman" w:cs="Times New Roman"/>
          <w:sz w:val="26"/>
          <w:szCs w:val="26"/>
          <w:u w:val="single"/>
        </w:rPr>
        <w:t>Z</w:t>
      </w:r>
      <w:r w:rsidR="005E7284" w:rsidRPr="00C903CA">
        <w:rPr>
          <w:rFonts w:ascii="Times New Roman" w:hAnsi="Times New Roman" w:cs="Times New Roman"/>
          <w:sz w:val="26"/>
          <w:szCs w:val="26"/>
          <w:u w:val="single"/>
        </w:rPr>
        <w:t>M</w:t>
      </w:r>
      <w:r w:rsidRPr="00C903CA">
        <w:rPr>
          <w:rFonts w:ascii="Times New Roman" w:hAnsi="Times New Roman" w:cs="Times New Roman"/>
          <w:sz w:val="26"/>
          <w:szCs w:val="26"/>
          <w:u w:val="single"/>
        </w:rPr>
        <w:t xml:space="preserve"> kompetencē ir nosacījumi attiecībā uz ilgtspējas kritērijiem, kas piemērojami biodegvielu, bioloģisko šķidro kurināmo, biomasas kurināmo, biomasas degvielas vai biogāzes lauksaimniecības, mežsaimniecības u.c. izcelsmes </w:t>
      </w:r>
      <w:r w:rsidR="001F339B" w:rsidRPr="00C903CA">
        <w:rPr>
          <w:rFonts w:ascii="Times New Roman" w:hAnsi="Times New Roman" w:cs="Times New Roman"/>
          <w:sz w:val="26"/>
          <w:szCs w:val="26"/>
          <w:u w:val="single"/>
        </w:rPr>
        <w:t xml:space="preserve">(arī vietējo izejvielu izcelsmes) </w:t>
      </w:r>
      <w:r w:rsidRPr="00C903CA">
        <w:rPr>
          <w:rFonts w:ascii="Times New Roman" w:hAnsi="Times New Roman" w:cs="Times New Roman"/>
          <w:sz w:val="26"/>
          <w:szCs w:val="26"/>
          <w:u w:val="single"/>
        </w:rPr>
        <w:t>izejvielām.</w:t>
      </w:r>
    </w:p>
    <w:p w14:paraId="7CCDFDD6" w14:textId="024A9FBE" w:rsidR="00A7468A" w:rsidRPr="00C903CA" w:rsidRDefault="00A7468A" w:rsidP="009E4A6E">
      <w:pPr>
        <w:spacing w:before="120" w:after="120" w:line="240" w:lineRule="auto"/>
        <w:ind w:firstLine="567"/>
        <w:jc w:val="both"/>
        <w:rPr>
          <w:rFonts w:ascii="Times New Roman" w:hAnsi="Times New Roman" w:cs="Times New Roman"/>
          <w:b/>
          <w:bCs/>
          <w:sz w:val="26"/>
          <w:szCs w:val="26"/>
        </w:rPr>
      </w:pPr>
      <w:r w:rsidRPr="00C903CA">
        <w:rPr>
          <w:rFonts w:ascii="Times New Roman" w:hAnsi="Times New Roman" w:cs="Times New Roman"/>
          <w:b/>
          <w:bCs/>
          <w:sz w:val="26"/>
          <w:szCs w:val="26"/>
        </w:rPr>
        <w:t>2.3. Vides aizsardzības un reģionālās attīstības ministrija</w:t>
      </w:r>
    </w:p>
    <w:p w14:paraId="03DEE264" w14:textId="2382A3B5" w:rsidR="00A7468A" w:rsidRPr="00C903CA" w:rsidRDefault="005E7284" w:rsidP="009E4A6E">
      <w:pPr>
        <w:spacing w:before="120" w:after="120" w:line="240" w:lineRule="auto"/>
        <w:ind w:firstLine="567"/>
        <w:jc w:val="both"/>
        <w:rPr>
          <w:rFonts w:ascii="Times New Roman" w:hAnsi="Times New Roman" w:cs="Times New Roman"/>
          <w:sz w:val="26"/>
          <w:szCs w:val="26"/>
        </w:rPr>
      </w:pPr>
      <w:r w:rsidRPr="00C903CA">
        <w:rPr>
          <w:rFonts w:ascii="Times New Roman" w:hAnsi="Times New Roman" w:cs="Times New Roman"/>
          <w:sz w:val="26"/>
          <w:szCs w:val="26"/>
        </w:rPr>
        <w:t xml:space="preserve">Saskaņā ar Ministru kabineta 2011.gada 29.marta noteikumu Nr. 233 “Vides aizsardzības un reģionālās attīstības ministrijas nolikums” 4.1.1.4. apakšpunktu Vides aizsardzības un reģionālās attīstības ministrija (turpmāk – VARAM) izstrādā klimata politiku. Savukārt saskaņā ar Atkritumu apsaimniekošanas likuma 7. panta pirmās daļas 1. un 2. punktu VARAM organizē atkritumu apsaimniekošanas valsts plāna izstrādi un </w:t>
      </w:r>
      <w:r w:rsidRPr="00C903CA">
        <w:rPr>
          <w:rFonts w:ascii="Times New Roman" w:hAnsi="Times New Roman" w:cs="Times New Roman"/>
          <w:sz w:val="26"/>
          <w:szCs w:val="26"/>
        </w:rPr>
        <w:lastRenderedPageBreak/>
        <w:t>koordinē tā īstenošanu, kā arī sagatavo normatīvo aktu projektus atkritumu apsaimniekošanas jomā.</w:t>
      </w:r>
    </w:p>
    <w:p w14:paraId="1980571E" w14:textId="5530F3AB" w:rsidR="005E7284" w:rsidRPr="00C903CA" w:rsidRDefault="005E7284" w:rsidP="009E4A6E">
      <w:pPr>
        <w:spacing w:before="120" w:after="120" w:line="240" w:lineRule="auto"/>
        <w:ind w:firstLine="567"/>
        <w:jc w:val="both"/>
        <w:rPr>
          <w:rFonts w:ascii="Times New Roman" w:hAnsi="Times New Roman" w:cs="Times New Roman"/>
          <w:sz w:val="26"/>
          <w:szCs w:val="26"/>
        </w:rPr>
      </w:pPr>
      <w:r w:rsidRPr="00C903CA">
        <w:rPr>
          <w:rFonts w:ascii="Times New Roman" w:hAnsi="Times New Roman" w:cs="Times New Roman"/>
          <w:sz w:val="26"/>
          <w:szCs w:val="26"/>
        </w:rPr>
        <w:t>Vienlaikus saskaņā ar VARAM nolikuma 6.6.apakšpunktu VARAM atbilstoši kompetencei pārstāv valsts intereses starptautiskajās organizācijās un Eiropas Savienības institūcijās.</w:t>
      </w:r>
    </w:p>
    <w:p w14:paraId="65CF091B" w14:textId="51E34ABC" w:rsidR="005E7284" w:rsidRPr="00F921CE" w:rsidRDefault="005E7284" w:rsidP="009E4A6E">
      <w:pPr>
        <w:spacing w:before="120" w:after="120" w:line="240" w:lineRule="auto"/>
        <w:ind w:firstLine="567"/>
        <w:jc w:val="both"/>
        <w:rPr>
          <w:rFonts w:ascii="Times New Roman" w:hAnsi="Times New Roman" w:cs="Times New Roman"/>
          <w:sz w:val="26"/>
          <w:szCs w:val="26"/>
        </w:rPr>
      </w:pPr>
      <w:r w:rsidRPr="00C903CA">
        <w:rPr>
          <w:rFonts w:ascii="Times New Roman" w:hAnsi="Times New Roman" w:cs="Times New Roman"/>
          <w:sz w:val="26"/>
          <w:szCs w:val="26"/>
        </w:rPr>
        <w:t>VARAM līdz šim ir izstrādājis vairākus tiesību un normatīvos aktus tieši SEG emisiju aprēķināšanas jomā, piemēram:</w:t>
      </w:r>
    </w:p>
    <w:p w14:paraId="00E9E0DC" w14:textId="6A781CD8" w:rsidR="005E7284" w:rsidRPr="00F921CE" w:rsidRDefault="005E7284" w:rsidP="009E4A6E">
      <w:pPr>
        <w:pStyle w:val="ListParagraph"/>
        <w:numPr>
          <w:ilvl w:val="0"/>
          <w:numId w:val="6"/>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Ministru kabineta 2018.gada 23.janvāra noteikumi Nr.42 “Siltumnīcefekta gāzu emisiju aprēķina metodika”</w:t>
      </w:r>
      <w:r w:rsidR="007F685C" w:rsidRPr="00F921CE">
        <w:rPr>
          <w:rFonts w:ascii="Times New Roman" w:hAnsi="Times New Roman" w:cs="Times New Roman"/>
          <w:sz w:val="26"/>
          <w:szCs w:val="26"/>
        </w:rPr>
        <w:t>, kur ir noteikta vienota SEG emisiju aprēķina metodik</w:t>
      </w:r>
      <w:r w:rsidR="00791B1A" w:rsidRPr="00F921CE">
        <w:rPr>
          <w:rFonts w:ascii="Times New Roman" w:hAnsi="Times New Roman" w:cs="Times New Roman"/>
          <w:sz w:val="26"/>
          <w:szCs w:val="26"/>
        </w:rPr>
        <w:t>a</w:t>
      </w:r>
      <w:r w:rsidR="007F685C" w:rsidRPr="00F921CE">
        <w:rPr>
          <w:rFonts w:ascii="Times New Roman" w:hAnsi="Times New Roman" w:cs="Times New Roman"/>
          <w:sz w:val="26"/>
          <w:szCs w:val="26"/>
        </w:rPr>
        <w:t>, lai novērtētu pasākumu un projektu ietekmi uz klimata pārmaiņām</w:t>
      </w:r>
      <w:r w:rsidR="00791B1A" w:rsidRPr="00F921CE">
        <w:rPr>
          <w:rFonts w:ascii="Times New Roman" w:hAnsi="Times New Roman" w:cs="Times New Roman"/>
          <w:sz w:val="26"/>
          <w:szCs w:val="26"/>
        </w:rPr>
        <w:t>;</w:t>
      </w:r>
    </w:p>
    <w:p w14:paraId="5359E461" w14:textId="59A51791" w:rsidR="00BD6CFF" w:rsidRPr="00F921CE" w:rsidRDefault="005E7284" w:rsidP="009E4A6E">
      <w:pPr>
        <w:pStyle w:val="ListParagraph"/>
        <w:numPr>
          <w:ilvl w:val="0"/>
          <w:numId w:val="6"/>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Ministru kabineta 2017.gada 12.decembra noteikumi Nr.737 “Siltumnīcefekta gāzu inventarizācijas un prognožu sagatavošanas nacionālās sistēmas izveidošanas un uzturēšanas noteikumi”</w:t>
      </w:r>
      <w:r w:rsidR="00791B1A" w:rsidRPr="00F921CE">
        <w:rPr>
          <w:rFonts w:ascii="Times New Roman" w:hAnsi="Times New Roman" w:cs="Times New Roman"/>
          <w:sz w:val="26"/>
          <w:szCs w:val="26"/>
        </w:rPr>
        <w:t>, kur ir noteikti nosacījumi vēsturisko un prognozēto SEG emisiju aprēķināšanai</w:t>
      </w:r>
      <w:r w:rsidR="006A59D2" w:rsidRPr="00F921CE">
        <w:rPr>
          <w:rFonts w:ascii="Times New Roman" w:hAnsi="Times New Roman" w:cs="Times New Roman"/>
          <w:sz w:val="26"/>
          <w:szCs w:val="26"/>
        </w:rPr>
        <w:t>.</w:t>
      </w:r>
      <w:r w:rsidR="00BD6CFF" w:rsidRPr="00F921CE">
        <w:rPr>
          <w:rFonts w:ascii="Times New Roman" w:hAnsi="Times New Roman" w:cs="Times New Roman"/>
          <w:sz w:val="26"/>
          <w:szCs w:val="26"/>
        </w:rPr>
        <w:t xml:space="preserve"> </w:t>
      </w:r>
    </w:p>
    <w:p w14:paraId="02B409C0" w14:textId="1CF76AE7" w:rsidR="005E7284" w:rsidRPr="00F921CE" w:rsidRDefault="00BD6CFF" w:rsidP="009E4A6E">
      <w:pPr>
        <w:spacing w:before="120" w:after="120" w:line="240" w:lineRule="auto"/>
        <w:ind w:firstLine="567"/>
        <w:jc w:val="both"/>
        <w:rPr>
          <w:rFonts w:ascii="Times New Roman" w:hAnsi="Times New Roman" w:cs="Times New Roman"/>
          <w:sz w:val="26"/>
          <w:szCs w:val="26"/>
          <w:u w:val="single"/>
        </w:rPr>
      </w:pPr>
      <w:r w:rsidRPr="00F921CE">
        <w:rPr>
          <w:rFonts w:ascii="Times New Roman" w:hAnsi="Times New Roman" w:cs="Times New Roman"/>
          <w:sz w:val="26"/>
          <w:szCs w:val="26"/>
          <w:u w:val="single"/>
        </w:rPr>
        <w:t xml:space="preserve">Līdz ar to secināms, ka VARAM kompetence ir </w:t>
      </w:r>
      <w:r w:rsidR="00E63E04" w:rsidRPr="00F921CE">
        <w:rPr>
          <w:rFonts w:ascii="Times New Roman" w:hAnsi="Times New Roman" w:cs="Times New Roman"/>
          <w:sz w:val="26"/>
          <w:szCs w:val="26"/>
          <w:u w:val="single"/>
        </w:rPr>
        <w:t>klimata politikas izstrāde un VARAM ir kompetence un zināšanas SEG emisiju aprēķināšanas jomā</w:t>
      </w:r>
      <w:r w:rsidRPr="00F921CE">
        <w:rPr>
          <w:rFonts w:ascii="Times New Roman" w:hAnsi="Times New Roman" w:cs="Times New Roman"/>
          <w:sz w:val="26"/>
          <w:szCs w:val="26"/>
          <w:u w:val="single"/>
        </w:rPr>
        <w:t>, kā arī VARAM kompetence ir izstrādāt normatīvo aktu projektus attiecībā uz atkritumu apsaimniekošanu.</w:t>
      </w:r>
    </w:p>
    <w:p w14:paraId="47918A75" w14:textId="77777777" w:rsidR="00C903CA" w:rsidRPr="00F921CE" w:rsidRDefault="00C903CA" w:rsidP="009E4A6E">
      <w:pPr>
        <w:spacing w:before="120" w:after="120" w:line="240" w:lineRule="auto"/>
        <w:ind w:firstLine="567"/>
        <w:jc w:val="both"/>
        <w:rPr>
          <w:rFonts w:ascii="Times New Roman" w:hAnsi="Times New Roman" w:cs="Times New Roman"/>
          <w:b/>
          <w:bCs/>
          <w:sz w:val="26"/>
          <w:szCs w:val="26"/>
        </w:rPr>
      </w:pPr>
    </w:p>
    <w:p w14:paraId="75FA7D42" w14:textId="0778BF9E" w:rsidR="00E40E44" w:rsidRPr="00F921CE" w:rsidRDefault="00052998" w:rsidP="009E4A6E">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3</w:t>
      </w:r>
      <w:r w:rsidR="00E40E44" w:rsidRPr="00F921CE">
        <w:rPr>
          <w:rFonts w:ascii="Times New Roman" w:hAnsi="Times New Roman" w:cs="Times New Roman"/>
          <w:b/>
          <w:bCs/>
          <w:sz w:val="26"/>
          <w:szCs w:val="26"/>
        </w:rPr>
        <w:t xml:space="preserve">. Latvijas viedokļa aizstāvība </w:t>
      </w:r>
      <w:r w:rsidR="006A59D2" w:rsidRPr="00F921CE">
        <w:rPr>
          <w:rFonts w:ascii="Times New Roman" w:hAnsi="Times New Roman" w:cs="Times New Roman"/>
          <w:b/>
          <w:bCs/>
          <w:sz w:val="26"/>
          <w:szCs w:val="26"/>
        </w:rPr>
        <w:t xml:space="preserve">Eiropas Komisijas </w:t>
      </w:r>
      <w:r w:rsidR="00E40E44" w:rsidRPr="00F921CE">
        <w:rPr>
          <w:rFonts w:ascii="Times New Roman" w:hAnsi="Times New Roman" w:cs="Times New Roman"/>
          <w:b/>
          <w:bCs/>
          <w:sz w:val="26"/>
          <w:szCs w:val="26"/>
        </w:rPr>
        <w:t>tiesību aktu izstrādē</w:t>
      </w:r>
    </w:p>
    <w:p w14:paraId="2D578D81" w14:textId="512A9E01" w:rsidR="00E16C6F" w:rsidRPr="00C903CA" w:rsidRDefault="00E16C6F"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Attiecībā uz ilgtspējas un SEG emisiju ietaupījuma kritērijiem</w:t>
      </w:r>
      <w:r w:rsidR="00930F35" w:rsidRPr="00F921CE">
        <w:rPr>
          <w:rFonts w:ascii="Times New Roman" w:hAnsi="Times New Roman" w:cs="Times New Roman"/>
          <w:sz w:val="26"/>
          <w:szCs w:val="26"/>
        </w:rPr>
        <w:t xml:space="preserve"> Direktīvā 2018/2001 ir iekļauts deleģējums vismaz 10 pakārtoto tiesību aktu – deleģēto aktu vai īstenošanas aktu, izstrādei. Šo tiesību aktu izstrādē atbilstoši kompetencei valsts interešu aizstāvība būtu jānodrošina tām ministrijām, kuru </w:t>
      </w:r>
      <w:r w:rsidR="00930F35" w:rsidRPr="00C903CA">
        <w:rPr>
          <w:rFonts w:ascii="Times New Roman" w:hAnsi="Times New Roman" w:cs="Times New Roman"/>
          <w:sz w:val="26"/>
          <w:szCs w:val="26"/>
        </w:rPr>
        <w:t>kompetencei tas piekrīt, lai Latvijas viedokli pārstāvētu atbilstoši eksperti ar pietiekamām zināšanām konkrēto nosacījumu izpratnē.</w:t>
      </w:r>
    </w:p>
    <w:p w14:paraId="4D68DD86" w14:textId="60A42F8F" w:rsidR="00930F35" w:rsidRPr="00C903CA" w:rsidRDefault="00930F35" w:rsidP="009E4A6E">
      <w:pPr>
        <w:spacing w:before="120" w:after="120" w:line="240" w:lineRule="auto"/>
        <w:ind w:firstLine="567"/>
        <w:jc w:val="both"/>
        <w:rPr>
          <w:rFonts w:ascii="Times New Roman" w:hAnsi="Times New Roman" w:cs="Times New Roman"/>
          <w:sz w:val="26"/>
          <w:szCs w:val="26"/>
        </w:rPr>
      </w:pPr>
      <w:r w:rsidRPr="00C903CA">
        <w:rPr>
          <w:rFonts w:ascii="Times New Roman" w:hAnsi="Times New Roman" w:cs="Times New Roman"/>
          <w:sz w:val="26"/>
          <w:szCs w:val="26"/>
        </w:rPr>
        <w:t xml:space="preserve">Tāpēc nacionālo interešu aizstāvība, t.sk. izstrādājot nacionālās pozīcijas, instrukcijas vai sagatavojot Latvijas viedokli, būtu jānodrošina VARAM </w:t>
      </w:r>
      <w:r w:rsidR="00C43D08" w:rsidRPr="00C903CA">
        <w:rPr>
          <w:rFonts w:ascii="Times New Roman" w:hAnsi="Times New Roman" w:cs="Times New Roman"/>
          <w:sz w:val="26"/>
          <w:szCs w:val="26"/>
        </w:rPr>
        <w:t xml:space="preserve">iesaiste </w:t>
      </w:r>
      <w:r w:rsidRPr="00C903CA">
        <w:rPr>
          <w:rFonts w:ascii="Times New Roman" w:hAnsi="Times New Roman" w:cs="Times New Roman"/>
          <w:sz w:val="26"/>
          <w:szCs w:val="26"/>
        </w:rPr>
        <w:t>šādu Direktīvā 2018/2001 noteikto deleģēto aktu izstrādē:</w:t>
      </w:r>
    </w:p>
    <w:p w14:paraId="0031E73C" w14:textId="2269676D" w:rsidR="00930F35" w:rsidRPr="00C903CA" w:rsidRDefault="00930F35" w:rsidP="009E4A6E">
      <w:pPr>
        <w:pStyle w:val="ListParagraph"/>
        <w:numPr>
          <w:ilvl w:val="0"/>
          <w:numId w:val="10"/>
        </w:numPr>
        <w:spacing w:before="120" w:after="120" w:line="240" w:lineRule="auto"/>
        <w:ind w:left="624" w:hanging="397"/>
        <w:contextualSpacing w:val="0"/>
        <w:jc w:val="both"/>
        <w:rPr>
          <w:rFonts w:ascii="Times New Roman" w:hAnsi="Times New Roman" w:cs="Times New Roman"/>
          <w:sz w:val="26"/>
          <w:szCs w:val="26"/>
        </w:rPr>
      </w:pPr>
      <w:r w:rsidRPr="00C903CA">
        <w:rPr>
          <w:rFonts w:ascii="Times New Roman" w:hAnsi="Times New Roman" w:cs="Times New Roman"/>
          <w:sz w:val="26"/>
          <w:szCs w:val="26"/>
        </w:rPr>
        <w:t xml:space="preserve">attiecībā uz </w:t>
      </w:r>
      <w:r w:rsidR="00052998" w:rsidRPr="00C903CA">
        <w:rPr>
          <w:rFonts w:ascii="Times New Roman" w:hAnsi="Times New Roman" w:cs="Times New Roman"/>
          <w:sz w:val="26"/>
          <w:szCs w:val="26"/>
        </w:rPr>
        <w:t xml:space="preserve">SEG </w:t>
      </w:r>
      <w:r w:rsidRPr="00C903CA">
        <w:rPr>
          <w:rFonts w:ascii="Times New Roman" w:hAnsi="Times New Roman" w:cs="Times New Roman"/>
          <w:sz w:val="26"/>
          <w:szCs w:val="26"/>
        </w:rPr>
        <w:t xml:space="preserve">emisiju ietaupījumiem un novērsto </w:t>
      </w:r>
      <w:r w:rsidR="00052998" w:rsidRPr="00C903CA">
        <w:rPr>
          <w:rFonts w:ascii="Times New Roman" w:hAnsi="Times New Roman" w:cs="Times New Roman"/>
          <w:sz w:val="26"/>
          <w:szCs w:val="26"/>
        </w:rPr>
        <w:t>CO</w:t>
      </w:r>
      <w:r w:rsidR="00052998" w:rsidRPr="00C903CA">
        <w:rPr>
          <w:rFonts w:ascii="Times New Roman" w:hAnsi="Times New Roman" w:cs="Times New Roman"/>
          <w:sz w:val="26"/>
          <w:szCs w:val="26"/>
          <w:vertAlign w:val="subscript"/>
        </w:rPr>
        <w:t>2</w:t>
      </w:r>
      <w:r w:rsidRPr="00C903CA">
        <w:rPr>
          <w:rFonts w:ascii="Times New Roman" w:hAnsi="Times New Roman" w:cs="Times New Roman"/>
          <w:sz w:val="26"/>
          <w:szCs w:val="26"/>
        </w:rPr>
        <w:t xml:space="preserve"> emisiju kredītiem,</w:t>
      </w:r>
    </w:p>
    <w:p w14:paraId="5602670E" w14:textId="27F6531E" w:rsidR="00930F35" w:rsidRPr="00F921CE" w:rsidRDefault="00930F35" w:rsidP="009E4A6E">
      <w:pPr>
        <w:pStyle w:val="ListParagraph"/>
        <w:numPr>
          <w:ilvl w:val="0"/>
          <w:numId w:val="10"/>
        </w:numPr>
        <w:spacing w:before="120" w:after="120" w:line="240" w:lineRule="auto"/>
        <w:ind w:left="624" w:hanging="397"/>
        <w:contextualSpacing w:val="0"/>
        <w:jc w:val="both"/>
        <w:rPr>
          <w:rFonts w:ascii="Times New Roman" w:hAnsi="Times New Roman" w:cs="Times New Roman"/>
          <w:sz w:val="26"/>
          <w:szCs w:val="26"/>
        </w:rPr>
      </w:pPr>
      <w:r w:rsidRPr="00C903CA">
        <w:rPr>
          <w:rFonts w:ascii="Times New Roman" w:hAnsi="Times New Roman" w:cs="Times New Roman"/>
          <w:sz w:val="26"/>
          <w:szCs w:val="26"/>
        </w:rPr>
        <w:t xml:space="preserve">attiecībā  uz detalizētu tehnisko specifikāciju konkrēto darbību </w:t>
      </w:r>
      <w:r w:rsidR="00052998" w:rsidRPr="00C903CA">
        <w:rPr>
          <w:rFonts w:ascii="Times New Roman" w:hAnsi="Times New Roman" w:cs="Times New Roman"/>
          <w:sz w:val="26"/>
          <w:szCs w:val="26"/>
        </w:rPr>
        <w:t xml:space="preserve">SEG </w:t>
      </w:r>
      <w:r w:rsidRPr="00C903CA">
        <w:rPr>
          <w:rFonts w:ascii="Times New Roman" w:hAnsi="Times New Roman" w:cs="Times New Roman"/>
          <w:sz w:val="26"/>
          <w:szCs w:val="26"/>
        </w:rPr>
        <w:t xml:space="preserve">emisiju ietaupījumu aprēķinu, piemēram, tādu ikgadējo audzēšanas </w:t>
      </w:r>
      <w:r w:rsidR="00052998" w:rsidRPr="00C903CA">
        <w:rPr>
          <w:rFonts w:ascii="Times New Roman" w:hAnsi="Times New Roman" w:cs="Times New Roman"/>
          <w:sz w:val="26"/>
          <w:szCs w:val="26"/>
        </w:rPr>
        <w:t xml:space="preserve">SEG </w:t>
      </w:r>
      <w:r w:rsidRPr="00C903CA">
        <w:rPr>
          <w:rFonts w:ascii="Times New Roman" w:hAnsi="Times New Roman" w:cs="Times New Roman"/>
          <w:sz w:val="26"/>
          <w:szCs w:val="26"/>
        </w:rPr>
        <w:t>emisiju vai emisiju</w:t>
      </w:r>
      <w:r w:rsidRPr="00F921CE">
        <w:rPr>
          <w:rFonts w:ascii="Times New Roman" w:hAnsi="Times New Roman" w:cs="Times New Roman"/>
          <w:sz w:val="26"/>
          <w:szCs w:val="26"/>
        </w:rPr>
        <w:t xml:space="preserve"> ietaupījuma aprēķināšanu, ko rada virszemes un pazemes oglekļa uzkrājumu izmaiņas jau apstrādātās zemes platībās, </w:t>
      </w:r>
    </w:p>
    <w:p w14:paraId="5DDA775D" w14:textId="4BDE78A4" w:rsidR="00930F35" w:rsidRPr="00F921CE" w:rsidRDefault="00930F35" w:rsidP="009E4A6E">
      <w:pPr>
        <w:pStyle w:val="ListParagraph"/>
        <w:numPr>
          <w:ilvl w:val="0"/>
          <w:numId w:val="10"/>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 xml:space="preserve">attiecībā uz biodegvielu, bioloģiskā šķidrā kurināmā, biomasas degvielas vai biomasas kurināmā lauksaimniecības, mežsaimniecības u.c. izcelsmes izejvielu un ražošanas paņēmienu </w:t>
      </w:r>
      <w:r w:rsidR="00052998" w:rsidRPr="00F921CE">
        <w:rPr>
          <w:rFonts w:ascii="Times New Roman" w:hAnsi="Times New Roman" w:cs="Times New Roman"/>
          <w:sz w:val="26"/>
          <w:szCs w:val="26"/>
        </w:rPr>
        <w:t xml:space="preserve">SEG </w:t>
      </w:r>
      <w:r w:rsidRPr="00F921CE">
        <w:rPr>
          <w:rFonts w:ascii="Times New Roman" w:hAnsi="Times New Roman" w:cs="Times New Roman"/>
          <w:sz w:val="26"/>
          <w:szCs w:val="26"/>
        </w:rPr>
        <w:t>emisiju ietekmes standartvērtībām vai šo vērtību aprēķina metodoloģijas pārskatīšanu;</w:t>
      </w:r>
    </w:p>
    <w:p w14:paraId="527A2ADA" w14:textId="1FB026EE" w:rsidR="00930F35" w:rsidRPr="00F921CE" w:rsidRDefault="00930F35" w:rsidP="009E4A6E">
      <w:pPr>
        <w:pStyle w:val="ListParagraph"/>
        <w:numPr>
          <w:ilvl w:val="0"/>
          <w:numId w:val="10"/>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attiecībā uz moderno biodegvielu izejvielu, kas ražotas no atkritumiem vai atlikumiem, sarakstu izstrādē</w:t>
      </w:r>
    </w:p>
    <w:p w14:paraId="1978EB68" w14:textId="77777777" w:rsidR="00930F35" w:rsidRPr="00F921CE" w:rsidRDefault="00930F35" w:rsidP="009E4A6E">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Savukārt nacionālo interešu aizstāvība, t.sk. izstrādājot nacionālās pozīcijas, instrukcijas vai sagatavojot Latvijas viedokli, būtu jānodrošina ZM šādu Direktīvā 2018/2001 noteikto deleģēto aktu vai īstenošanas aktu izstrādē:</w:t>
      </w:r>
    </w:p>
    <w:p w14:paraId="0F0B707C" w14:textId="26C792AD" w:rsidR="00930F35" w:rsidRPr="00F921CE" w:rsidRDefault="00930F35" w:rsidP="009E4A6E">
      <w:pPr>
        <w:pStyle w:val="ListParagraph"/>
        <w:numPr>
          <w:ilvl w:val="0"/>
          <w:numId w:val="11"/>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lastRenderedPageBreak/>
        <w:t>attiecībā uz sertifikācijas kritērijiem biodegvielu, bioloģiskā šķidrā kurināmā, biomasas kurināmā un biomasas degvielu lauksaimniecības, mežsaimniecības u.c. izcelsmes izejvielām, kuras rada zemu vai augstu netiešās zemes izmantošanas maiņas riskus, un šo kritēriju pārskatīšanu;</w:t>
      </w:r>
    </w:p>
    <w:p w14:paraId="44E70CAE" w14:textId="5152B749" w:rsidR="00930F35" w:rsidRPr="00F921CE" w:rsidRDefault="00930F35" w:rsidP="00A10795">
      <w:pPr>
        <w:pStyle w:val="ListParagraph"/>
        <w:numPr>
          <w:ilvl w:val="0"/>
          <w:numId w:val="11"/>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attiecībā uz to, kuriem zālājiem ir piemērojami noteiktie ilgtspējas kritēriji;</w:t>
      </w:r>
    </w:p>
    <w:p w14:paraId="6EDE3B8F" w14:textId="6D4E4D73" w:rsidR="00930F35" w:rsidRPr="00F921CE" w:rsidRDefault="00930F35" w:rsidP="00A10795">
      <w:pPr>
        <w:pStyle w:val="ListParagraph"/>
        <w:numPr>
          <w:ilvl w:val="0"/>
          <w:numId w:val="11"/>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par biomasai piemērojamo ilgtspējas kritēriju pamatotības pierādījumiem;</w:t>
      </w:r>
    </w:p>
    <w:p w14:paraId="5E9FE0AC" w14:textId="6FFE1E20" w:rsidR="00930F35" w:rsidRPr="00F921CE" w:rsidRDefault="00930F35" w:rsidP="009E4A6E">
      <w:pPr>
        <w:pStyle w:val="ListParagraph"/>
        <w:numPr>
          <w:ilvl w:val="0"/>
          <w:numId w:val="11"/>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par biomasai piemērojamo ilgtspējas kritēriju efektivitāti;</w:t>
      </w:r>
    </w:p>
    <w:p w14:paraId="4B0C3716" w14:textId="5EFDD7CB" w:rsidR="00A10795" w:rsidRPr="00C903CA" w:rsidRDefault="00A10795" w:rsidP="00C903CA">
      <w:pPr>
        <w:spacing w:before="120" w:after="120" w:line="240" w:lineRule="auto"/>
        <w:ind w:firstLine="567"/>
        <w:jc w:val="both"/>
        <w:rPr>
          <w:rFonts w:ascii="Times New Roman" w:hAnsi="Times New Roman" w:cs="Times New Roman"/>
          <w:sz w:val="26"/>
          <w:szCs w:val="26"/>
          <w:u w:val="single"/>
        </w:rPr>
      </w:pPr>
      <w:r w:rsidRPr="00C903CA">
        <w:rPr>
          <w:rFonts w:ascii="Times New Roman" w:hAnsi="Times New Roman" w:cs="Times New Roman"/>
          <w:sz w:val="26"/>
          <w:szCs w:val="26"/>
          <w:u w:val="single"/>
        </w:rPr>
        <w:t>Attiecībā uz biodegvielas un biokurināmā ilgtspējas un SEG ietaupījumu kritērijiem Latvijas viedokļa pārstāvība būtu jānodrošina par šādiem Eiropas Komisijas tiesību aktiem, kuru izstrādei Direktīvā 2018/2001 ir iekļauts deleģējums:</w:t>
      </w:r>
      <w:r w:rsidR="00E86C3B" w:rsidRPr="00C903CA">
        <w:rPr>
          <w:rFonts w:ascii="Times New Roman" w:hAnsi="Times New Roman" w:cs="Times New Roman"/>
          <w:sz w:val="26"/>
          <w:szCs w:val="26"/>
          <w:u w:val="single"/>
        </w:rPr>
        <w:t xml:space="preserve"> </w:t>
      </w:r>
      <w:r w:rsidRPr="00C903CA">
        <w:rPr>
          <w:rFonts w:ascii="Times New Roman" w:hAnsi="Times New Roman" w:cs="Times New Roman"/>
          <w:sz w:val="26"/>
          <w:szCs w:val="26"/>
          <w:u w:val="single"/>
        </w:rPr>
        <w:t>26.panta 2.punkta 5.rindkopa</w:t>
      </w:r>
      <w:r w:rsidR="00E86C3B" w:rsidRPr="00C903CA">
        <w:rPr>
          <w:rFonts w:ascii="Times New Roman" w:hAnsi="Times New Roman" w:cs="Times New Roman"/>
          <w:sz w:val="26"/>
          <w:szCs w:val="26"/>
          <w:u w:val="single"/>
        </w:rPr>
        <w:t xml:space="preserve">; </w:t>
      </w:r>
      <w:r w:rsidRPr="00C903CA">
        <w:rPr>
          <w:rFonts w:ascii="Times New Roman" w:hAnsi="Times New Roman" w:cs="Times New Roman"/>
          <w:sz w:val="26"/>
          <w:szCs w:val="26"/>
          <w:u w:val="single"/>
        </w:rPr>
        <w:t>28.panta 5. un 6. punkt</w:t>
      </w:r>
      <w:r w:rsidR="00E86C3B" w:rsidRPr="00C903CA">
        <w:rPr>
          <w:rFonts w:ascii="Times New Roman" w:hAnsi="Times New Roman" w:cs="Times New Roman"/>
          <w:sz w:val="26"/>
          <w:szCs w:val="26"/>
          <w:u w:val="single"/>
        </w:rPr>
        <w:t xml:space="preserve">s; </w:t>
      </w:r>
      <w:r w:rsidR="00F64ECE" w:rsidRPr="00C903CA">
        <w:rPr>
          <w:rFonts w:ascii="Times New Roman" w:hAnsi="Times New Roman" w:cs="Times New Roman"/>
          <w:sz w:val="26"/>
          <w:szCs w:val="26"/>
          <w:u w:val="single"/>
        </w:rPr>
        <w:t>29.panta 8.punkts, 14.punkta 2.teikums</w:t>
      </w:r>
      <w:r w:rsidR="00E86C3B" w:rsidRPr="00C903CA">
        <w:rPr>
          <w:rFonts w:ascii="Times New Roman" w:hAnsi="Times New Roman" w:cs="Times New Roman"/>
          <w:sz w:val="26"/>
          <w:szCs w:val="26"/>
          <w:u w:val="single"/>
        </w:rPr>
        <w:t xml:space="preserve">; </w:t>
      </w:r>
      <w:r w:rsidR="00F64ECE" w:rsidRPr="00C903CA">
        <w:rPr>
          <w:rFonts w:ascii="Times New Roman" w:hAnsi="Times New Roman" w:cs="Times New Roman"/>
          <w:sz w:val="26"/>
          <w:szCs w:val="26"/>
          <w:u w:val="single"/>
        </w:rPr>
        <w:t>30.panta 8.punkts</w:t>
      </w:r>
      <w:r w:rsidR="00E86C3B" w:rsidRPr="00C903CA">
        <w:rPr>
          <w:rFonts w:ascii="Times New Roman" w:hAnsi="Times New Roman" w:cs="Times New Roman"/>
          <w:sz w:val="26"/>
          <w:szCs w:val="26"/>
          <w:u w:val="single"/>
        </w:rPr>
        <w:t xml:space="preserve">; </w:t>
      </w:r>
      <w:r w:rsidRPr="00C903CA">
        <w:rPr>
          <w:rFonts w:ascii="Times New Roman" w:hAnsi="Times New Roman" w:cs="Times New Roman"/>
          <w:sz w:val="26"/>
          <w:szCs w:val="26"/>
          <w:u w:val="single"/>
        </w:rPr>
        <w:t>31.panta 5. un 6.punkts</w:t>
      </w:r>
      <w:r w:rsidR="00F64ECE" w:rsidRPr="00C903CA">
        <w:rPr>
          <w:rFonts w:ascii="Times New Roman" w:hAnsi="Times New Roman" w:cs="Times New Roman"/>
          <w:sz w:val="26"/>
          <w:szCs w:val="26"/>
          <w:u w:val="single"/>
        </w:rPr>
        <w:t>.</w:t>
      </w:r>
    </w:p>
    <w:p w14:paraId="38C59029" w14:textId="77777777" w:rsidR="00EC386E" w:rsidRPr="00F921CE" w:rsidRDefault="00EC386E" w:rsidP="009E4A6E">
      <w:pPr>
        <w:spacing w:before="120" w:after="120" w:line="240" w:lineRule="auto"/>
        <w:ind w:firstLine="567"/>
        <w:jc w:val="both"/>
        <w:rPr>
          <w:rFonts w:ascii="Times New Roman" w:hAnsi="Times New Roman" w:cs="Times New Roman"/>
          <w:b/>
          <w:bCs/>
          <w:sz w:val="26"/>
          <w:szCs w:val="26"/>
        </w:rPr>
      </w:pPr>
    </w:p>
    <w:p w14:paraId="32449A91" w14:textId="62A6EC56" w:rsidR="00052998" w:rsidRPr="00F921CE" w:rsidRDefault="00052998" w:rsidP="009E4A6E">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4. Direktīvas 2018/2001 pārņemšana</w:t>
      </w:r>
    </w:p>
    <w:p w14:paraId="093BE519" w14:textId="7F915F25" w:rsidR="00882462" w:rsidRPr="00F921CE" w:rsidRDefault="00882462" w:rsidP="009E4A6E">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4.1. Likumprojektu izstrāde</w:t>
      </w:r>
    </w:p>
    <w:p w14:paraId="0CEA7655" w14:textId="0F5D4C11" w:rsidR="00052998" w:rsidRPr="00F921CE" w:rsidRDefault="00052998" w:rsidP="009E4A6E">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EM Direktīvas 2018/2001 pārņemšanai ir izstrādājusi vairākus likumprojektus:</w:t>
      </w:r>
    </w:p>
    <w:p w14:paraId="19CA6390" w14:textId="77777777" w:rsidR="00052998" w:rsidRPr="00F921CE" w:rsidRDefault="00052998" w:rsidP="009E4A6E">
      <w:pPr>
        <w:pStyle w:val="ListParagraph"/>
        <w:numPr>
          <w:ilvl w:val="0"/>
          <w:numId w:val="9"/>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Transporta enerģijas likums – izsludināts Valsts sekretāru sanāksmē 2020.gada 17.decembrī;</w:t>
      </w:r>
    </w:p>
    <w:p w14:paraId="045A4623" w14:textId="537B0314" w:rsidR="00052998" w:rsidRPr="00F921CE" w:rsidRDefault="00052998" w:rsidP="009E4A6E">
      <w:pPr>
        <w:pStyle w:val="ListParagraph"/>
        <w:numPr>
          <w:ilvl w:val="0"/>
          <w:numId w:val="9"/>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Grozījumi Enerģētikas likumā –</w:t>
      </w:r>
      <w:r w:rsidR="00EB347F" w:rsidRPr="00F921CE">
        <w:rPr>
          <w:rFonts w:ascii="Times New Roman" w:hAnsi="Times New Roman" w:cs="Times New Roman"/>
          <w:sz w:val="26"/>
          <w:szCs w:val="26"/>
        </w:rPr>
        <w:t xml:space="preserve"> </w:t>
      </w:r>
      <w:r w:rsidRPr="00F921CE">
        <w:rPr>
          <w:rFonts w:ascii="Times New Roman" w:hAnsi="Times New Roman" w:cs="Times New Roman"/>
          <w:sz w:val="26"/>
          <w:szCs w:val="26"/>
        </w:rPr>
        <w:t>publicēti sabiedriskajai apspriedei;</w:t>
      </w:r>
    </w:p>
    <w:p w14:paraId="16415062" w14:textId="77777777" w:rsidR="00052998" w:rsidRPr="00F921CE" w:rsidRDefault="00052998" w:rsidP="009E4A6E">
      <w:pPr>
        <w:pStyle w:val="ListParagraph"/>
        <w:numPr>
          <w:ilvl w:val="0"/>
          <w:numId w:val="9"/>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Grozījumi Elektroenerģijas tirgus likumā - tiks publicēti sabiedriskajai apspriedei 2021.gada sākumā.</w:t>
      </w:r>
    </w:p>
    <w:p w14:paraId="62B584C2" w14:textId="77777777" w:rsidR="00052998" w:rsidRPr="00F921CE" w:rsidRDefault="00052998" w:rsidP="009E4A6E">
      <w:pPr>
        <w:spacing w:before="120" w:after="120" w:line="240" w:lineRule="auto"/>
        <w:ind w:left="227"/>
        <w:jc w:val="both"/>
        <w:rPr>
          <w:rFonts w:ascii="Times New Roman" w:hAnsi="Times New Roman" w:cs="Times New Roman"/>
          <w:b/>
          <w:bCs/>
          <w:sz w:val="26"/>
          <w:szCs w:val="26"/>
        </w:rPr>
      </w:pPr>
      <w:r w:rsidRPr="00F921CE">
        <w:rPr>
          <w:rFonts w:ascii="Times New Roman" w:hAnsi="Times New Roman" w:cs="Times New Roman"/>
          <w:b/>
          <w:bCs/>
          <w:sz w:val="26"/>
          <w:szCs w:val="26"/>
        </w:rPr>
        <w:t>Tādējādi tiks pārņemti šādi Direktīvas 2018/2001 nosacījumi:</w:t>
      </w:r>
    </w:p>
    <w:p w14:paraId="351749C6" w14:textId="5F4585CC" w:rsidR="00052998" w:rsidRPr="00F921CE" w:rsidRDefault="00052998" w:rsidP="009E4A6E">
      <w:pPr>
        <w:pStyle w:val="ListParagraph"/>
        <w:numPr>
          <w:ilvl w:val="0"/>
          <w:numId w:val="9"/>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EM atbildībā esošie nosacījumi</w:t>
      </w:r>
      <w:r w:rsidR="006A59D2" w:rsidRPr="00F921CE">
        <w:rPr>
          <w:rFonts w:ascii="Times New Roman" w:hAnsi="Times New Roman" w:cs="Times New Roman"/>
          <w:sz w:val="26"/>
          <w:szCs w:val="26"/>
        </w:rPr>
        <w:t xml:space="preserve"> un Direktīvas 2018/2001 </w:t>
      </w:r>
      <w:r w:rsidRPr="00F921CE">
        <w:rPr>
          <w:rFonts w:ascii="Times New Roman" w:hAnsi="Times New Roman" w:cs="Times New Roman"/>
          <w:sz w:val="26"/>
          <w:szCs w:val="26"/>
        </w:rPr>
        <w:t>definīcijas;</w:t>
      </w:r>
    </w:p>
    <w:p w14:paraId="59760AD8" w14:textId="506AC733" w:rsidR="00052998" w:rsidRPr="00F921CE" w:rsidRDefault="00052998" w:rsidP="009E4A6E">
      <w:pPr>
        <w:pStyle w:val="ListParagraph"/>
        <w:numPr>
          <w:ilvl w:val="0"/>
          <w:numId w:val="9"/>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nosacījumi attiecībā uz atjaunojamo transporta enerģijas pieejamību un elektrotransportlīdzekļu uzlādes punktu un citu uzpildes punktu infrastruktūru;</w:t>
      </w:r>
    </w:p>
    <w:p w14:paraId="208AD91C" w14:textId="4B4C61EF" w:rsidR="00052998" w:rsidRPr="00F921CE" w:rsidRDefault="00052998" w:rsidP="009E4A6E">
      <w:pPr>
        <w:pStyle w:val="ListParagraph"/>
        <w:numPr>
          <w:ilvl w:val="0"/>
          <w:numId w:val="9"/>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galven</w:t>
      </w:r>
      <w:r w:rsidR="00DD44C7" w:rsidRPr="00F921CE">
        <w:rPr>
          <w:rFonts w:ascii="Times New Roman" w:hAnsi="Times New Roman" w:cs="Times New Roman"/>
          <w:sz w:val="26"/>
          <w:szCs w:val="26"/>
        </w:rPr>
        <w:t>ie</w:t>
      </w:r>
      <w:r w:rsidRPr="00F921CE">
        <w:rPr>
          <w:rFonts w:ascii="Times New Roman" w:hAnsi="Times New Roman" w:cs="Times New Roman"/>
          <w:sz w:val="26"/>
          <w:szCs w:val="26"/>
        </w:rPr>
        <w:t xml:space="preserve"> atbilstības ilgtspējas un SEG emisiju ietaupījuma kritērij</w:t>
      </w:r>
      <w:r w:rsidR="005419C4" w:rsidRPr="00F921CE">
        <w:rPr>
          <w:rFonts w:ascii="Times New Roman" w:hAnsi="Times New Roman" w:cs="Times New Roman"/>
          <w:sz w:val="26"/>
          <w:szCs w:val="26"/>
        </w:rPr>
        <w:t>u</w:t>
      </w:r>
      <w:r w:rsidRPr="00F921CE">
        <w:rPr>
          <w:rFonts w:ascii="Times New Roman" w:hAnsi="Times New Roman" w:cs="Times New Roman"/>
          <w:sz w:val="26"/>
          <w:szCs w:val="26"/>
        </w:rPr>
        <w:t xml:space="preserve"> nosacījumi un izņēmumi no tiem</w:t>
      </w:r>
      <w:r w:rsidR="00DD44C7" w:rsidRPr="00F921CE">
        <w:rPr>
          <w:rFonts w:ascii="Times New Roman" w:hAnsi="Times New Roman" w:cs="Times New Roman"/>
          <w:sz w:val="26"/>
          <w:szCs w:val="26"/>
        </w:rPr>
        <w:t xml:space="preserve"> (29. panta 1. punkta 2. un 3. rindkopa)</w:t>
      </w:r>
      <w:r w:rsidRPr="00F921CE">
        <w:rPr>
          <w:rFonts w:ascii="Times New Roman" w:hAnsi="Times New Roman" w:cs="Times New Roman"/>
          <w:sz w:val="26"/>
          <w:szCs w:val="26"/>
        </w:rPr>
        <w:t>;</w:t>
      </w:r>
    </w:p>
    <w:p w14:paraId="09B7DC72" w14:textId="27C79866" w:rsidR="00052998" w:rsidRPr="00F921CE" w:rsidRDefault="00052998" w:rsidP="009E4A6E">
      <w:pPr>
        <w:pStyle w:val="ListParagraph"/>
        <w:numPr>
          <w:ilvl w:val="0"/>
          <w:numId w:val="9"/>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izejvielu uzskaitījum</w:t>
      </w:r>
      <w:r w:rsidR="00DD44C7" w:rsidRPr="00F921CE">
        <w:rPr>
          <w:rFonts w:ascii="Times New Roman" w:hAnsi="Times New Roman" w:cs="Times New Roman"/>
          <w:sz w:val="26"/>
          <w:szCs w:val="26"/>
        </w:rPr>
        <w:t>s</w:t>
      </w:r>
      <w:r w:rsidRPr="00F921CE">
        <w:rPr>
          <w:rFonts w:ascii="Times New Roman" w:hAnsi="Times New Roman" w:cs="Times New Roman"/>
          <w:sz w:val="26"/>
          <w:szCs w:val="26"/>
        </w:rPr>
        <w:t>, kurām tiek piemērota dubulta uzskaite</w:t>
      </w:r>
      <w:r w:rsidR="00DD44C7" w:rsidRPr="00F921CE">
        <w:rPr>
          <w:rFonts w:ascii="Times New Roman" w:hAnsi="Times New Roman" w:cs="Times New Roman"/>
          <w:sz w:val="26"/>
          <w:szCs w:val="26"/>
        </w:rPr>
        <w:t xml:space="preserve"> (9.pielikums)</w:t>
      </w:r>
      <w:r w:rsidRPr="00F921CE">
        <w:rPr>
          <w:rFonts w:ascii="Times New Roman" w:hAnsi="Times New Roman" w:cs="Times New Roman"/>
          <w:sz w:val="26"/>
          <w:szCs w:val="26"/>
        </w:rPr>
        <w:t>;</w:t>
      </w:r>
    </w:p>
    <w:p w14:paraId="6D90A9A6" w14:textId="196D7847" w:rsidR="00052998" w:rsidRPr="00F921CE" w:rsidRDefault="00052998" w:rsidP="009E4A6E">
      <w:pPr>
        <w:pStyle w:val="ListParagraph"/>
        <w:numPr>
          <w:ilvl w:val="0"/>
          <w:numId w:val="9"/>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deleģējums Direktīvas 2018/2001 29., 30. un 31. panta, kā arī 5., 6. un 8. pielikuma nosacījumu i</w:t>
      </w:r>
      <w:r w:rsidR="00DD44C7" w:rsidRPr="00F921CE">
        <w:rPr>
          <w:rFonts w:ascii="Times New Roman" w:hAnsi="Times New Roman" w:cs="Times New Roman"/>
          <w:sz w:val="26"/>
          <w:szCs w:val="26"/>
        </w:rPr>
        <w:t>zteikšanai</w:t>
      </w:r>
      <w:r w:rsidRPr="00F921CE">
        <w:rPr>
          <w:rFonts w:ascii="Times New Roman" w:hAnsi="Times New Roman" w:cs="Times New Roman"/>
          <w:sz w:val="26"/>
          <w:szCs w:val="26"/>
        </w:rPr>
        <w:t xml:space="preserve"> Ministru kabineta noteikumos.</w:t>
      </w:r>
    </w:p>
    <w:p w14:paraId="02D09D53" w14:textId="5BCF5E57" w:rsidR="00882462" w:rsidRDefault="00052998" w:rsidP="009E4A6E">
      <w:pPr>
        <w:spacing w:before="120" w:after="120" w:line="240" w:lineRule="auto"/>
        <w:ind w:firstLine="567"/>
        <w:jc w:val="both"/>
        <w:rPr>
          <w:rFonts w:ascii="Times New Roman" w:hAnsi="Times New Roman" w:cs="Times New Roman"/>
          <w:sz w:val="26"/>
          <w:szCs w:val="26"/>
          <w:u w:val="single"/>
        </w:rPr>
      </w:pPr>
      <w:r w:rsidRPr="00F921CE">
        <w:rPr>
          <w:rFonts w:ascii="Times New Roman" w:hAnsi="Times New Roman" w:cs="Times New Roman"/>
          <w:sz w:val="26"/>
          <w:szCs w:val="26"/>
        </w:rPr>
        <w:t xml:space="preserve">Līdz ar to ir secināms, ka </w:t>
      </w:r>
      <w:r w:rsidRPr="00F921CE">
        <w:rPr>
          <w:rFonts w:ascii="Times New Roman" w:hAnsi="Times New Roman" w:cs="Times New Roman"/>
          <w:sz w:val="26"/>
          <w:szCs w:val="26"/>
          <w:u w:val="single"/>
        </w:rPr>
        <w:t xml:space="preserve">galvenie nosacījumi attiecībā uz biodegvielu, </w:t>
      </w:r>
      <w:r w:rsidR="00DD44C7" w:rsidRPr="00F921CE">
        <w:rPr>
          <w:rFonts w:ascii="Times New Roman" w:hAnsi="Times New Roman" w:cs="Times New Roman"/>
          <w:sz w:val="26"/>
          <w:szCs w:val="26"/>
          <w:u w:val="single"/>
        </w:rPr>
        <w:t>biogāzes un biokurināmā</w:t>
      </w:r>
      <w:r w:rsidR="00AD6C93" w:rsidRPr="00F921CE">
        <w:rPr>
          <w:rFonts w:ascii="Times New Roman" w:hAnsi="Times New Roman" w:cs="Times New Roman"/>
          <w:sz w:val="26"/>
          <w:szCs w:val="26"/>
          <w:u w:val="single"/>
        </w:rPr>
        <w:t>, pārstrādātas oglekļa kurināmo vai degvielu, kā arī no atjaunojamajiem energoresursiem ražotas nebioloģiskas izcelsmes šķidro un gāzveida transporta degvielu</w:t>
      </w:r>
      <w:r w:rsidR="00DD44C7" w:rsidRPr="00F921CE">
        <w:rPr>
          <w:rFonts w:ascii="Times New Roman" w:hAnsi="Times New Roman" w:cs="Times New Roman"/>
          <w:sz w:val="26"/>
          <w:szCs w:val="26"/>
          <w:u w:val="single"/>
        </w:rPr>
        <w:t xml:space="preserve"> </w:t>
      </w:r>
      <w:r w:rsidRPr="00F921CE">
        <w:rPr>
          <w:rFonts w:ascii="Times New Roman" w:hAnsi="Times New Roman" w:cs="Times New Roman"/>
          <w:sz w:val="26"/>
          <w:szCs w:val="26"/>
          <w:u w:val="single"/>
        </w:rPr>
        <w:t>ilgtspējas un SEG emisiju ietaupījuma kritērijiem tiks pārņemti ar E</w:t>
      </w:r>
      <w:r w:rsidR="00DD44C7" w:rsidRPr="00F921CE">
        <w:rPr>
          <w:rFonts w:ascii="Times New Roman" w:hAnsi="Times New Roman" w:cs="Times New Roman"/>
          <w:sz w:val="26"/>
          <w:szCs w:val="26"/>
          <w:u w:val="single"/>
        </w:rPr>
        <w:t>M</w:t>
      </w:r>
      <w:r w:rsidRPr="00F921CE">
        <w:rPr>
          <w:rFonts w:ascii="Times New Roman" w:hAnsi="Times New Roman" w:cs="Times New Roman"/>
          <w:sz w:val="26"/>
          <w:szCs w:val="26"/>
          <w:u w:val="single"/>
        </w:rPr>
        <w:t xml:space="preserve"> virzītajiem likumprojektiem</w:t>
      </w:r>
      <w:r w:rsidR="00882462" w:rsidRPr="00F921CE">
        <w:rPr>
          <w:rFonts w:ascii="Times New Roman" w:hAnsi="Times New Roman" w:cs="Times New Roman"/>
          <w:sz w:val="26"/>
          <w:szCs w:val="26"/>
          <w:u w:val="single"/>
        </w:rPr>
        <w:t>.</w:t>
      </w:r>
    </w:p>
    <w:p w14:paraId="0163D94D" w14:textId="064769E9" w:rsidR="00882462" w:rsidRPr="00F921CE" w:rsidRDefault="00882462" w:rsidP="00882462">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4.2. Ministru kabineta noteikumu izstrāde</w:t>
      </w:r>
    </w:p>
    <w:p w14:paraId="61C933E6" w14:textId="399AA7CD" w:rsidR="00052998" w:rsidRPr="00F921CE" w:rsidRDefault="005419C4" w:rsidP="00C903CA">
      <w:pPr>
        <w:spacing w:before="120" w:after="120" w:line="240" w:lineRule="auto"/>
        <w:ind w:firstLine="567"/>
        <w:jc w:val="both"/>
        <w:rPr>
          <w:rFonts w:ascii="Times New Roman" w:hAnsi="Times New Roman" w:cs="Times New Roman"/>
          <w:sz w:val="26"/>
          <w:szCs w:val="26"/>
          <w:u w:val="single"/>
        </w:rPr>
      </w:pPr>
      <w:r w:rsidRPr="00F921CE">
        <w:rPr>
          <w:rFonts w:ascii="Times New Roman" w:hAnsi="Times New Roman" w:cs="Times New Roman"/>
          <w:sz w:val="26"/>
          <w:szCs w:val="26"/>
        </w:rPr>
        <w:t xml:space="preserve">Ņemot vērā, ka šobrīd ir spēkā noteikumi Nr.545, kuros ir iekļauti šodien spēkā esošie biodegvielām piemērojamie ilgtspējas un SEG emisiju ietaupījumu kritēriji, ir </w:t>
      </w:r>
      <w:r w:rsidR="00052998" w:rsidRPr="00F921CE">
        <w:rPr>
          <w:rFonts w:ascii="Times New Roman" w:hAnsi="Times New Roman" w:cs="Times New Roman"/>
          <w:sz w:val="26"/>
          <w:szCs w:val="26"/>
          <w:u w:val="single"/>
        </w:rPr>
        <w:t xml:space="preserve">nepieciešams veikt grozījumus vai pārstrādāt noteikumus Nr.545, lai tajos izteiktu </w:t>
      </w:r>
      <w:r w:rsidR="00052998" w:rsidRPr="00F921CE">
        <w:rPr>
          <w:rFonts w:ascii="Times New Roman" w:hAnsi="Times New Roman" w:cs="Times New Roman"/>
          <w:sz w:val="26"/>
          <w:szCs w:val="26"/>
          <w:u w:val="single"/>
        </w:rPr>
        <w:lastRenderedPageBreak/>
        <w:t xml:space="preserve">attiecīgos </w:t>
      </w:r>
      <w:r w:rsidRPr="00F921CE">
        <w:rPr>
          <w:rFonts w:ascii="Times New Roman" w:hAnsi="Times New Roman" w:cs="Times New Roman"/>
          <w:sz w:val="26"/>
          <w:szCs w:val="26"/>
          <w:u w:val="single"/>
        </w:rPr>
        <w:t xml:space="preserve">jaunos </w:t>
      </w:r>
      <w:r w:rsidR="00052998" w:rsidRPr="00F921CE">
        <w:rPr>
          <w:rFonts w:ascii="Times New Roman" w:hAnsi="Times New Roman" w:cs="Times New Roman"/>
          <w:sz w:val="26"/>
          <w:szCs w:val="26"/>
          <w:u w:val="single"/>
        </w:rPr>
        <w:t>Direktīvas 2018/2001 nosacījumus</w:t>
      </w:r>
      <w:r w:rsidRPr="00F921CE">
        <w:rPr>
          <w:rFonts w:ascii="Times New Roman" w:hAnsi="Times New Roman" w:cs="Times New Roman"/>
          <w:sz w:val="26"/>
          <w:szCs w:val="26"/>
          <w:u w:val="single"/>
        </w:rPr>
        <w:t xml:space="preserve"> un aktualizētu esošos biodegvielu, biogāzes un biokurināmā, pārstrādātas oglekļa kurināmo vai degvielu</w:t>
      </w:r>
      <w:r w:rsidR="00BB5C95" w:rsidRPr="00F921CE">
        <w:rPr>
          <w:rFonts w:ascii="Times New Roman" w:hAnsi="Times New Roman" w:cs="Times New Roman"/>
          <w:sz w:val="26"/>
          <w:szCs w:val="26"/>
          <w:u w:val="single"/>
        </w:rPr>
        <w:t xml:space="preserve"> ilgtspējas kritērijus. Tāpat nepieciešams normatīvajos aktos iekļaut no</w:t>
      </w:r>
      <w:r w:rsidRPr="00F921CE">
        <w:rPr>
          <w:rFonts w:ascii="Times New Roman" w:hAnsi="Times New Roman" w:cs="Times New Roman"/>
          <w:sz w:val="26"/>
          <w:szCs w:val="26"/>
          <w:u w:val="single"/>
        </w:rPr>
        <w:t xml:space="preserve"> atjaunojamajiem energoresursiem ražotas nebioloģiskas izcelsmes šķidro un gāzveida transporta degvielu ilgtspējas un SEG emisiju ietaupījuma kritērij</w:t>
      </w:r>
      <w:r w:rsidR="00BB5C95" w:rsidRPr="00F921CE">
        <w:rPr>
          <w:rFonts w:ascii="Times New Roman" w:hAnsi="Times New Roman" w:cs="Times New Roman"/>
          <w:sz w:val="26"/>
          <w:szCs w:val="26"/>
          <w:u w:val="single"/>
        </w:rPr>
        <w:t>us</w:t>
      </w:r>
      <w:r w:rsidR="00052998" w:rsidRPr="00F921CE">
        <w:rPr>
          <w:rFonts w:ascii="Times New Roman" w:hAnsi="Times New Roman" w:cs="Times New Roman"/>
          <w:sz w:val="26"/>
          <w:szCs w:val="26"/>
          <w:u w:val="single"/>
        </w:rPr>
        <w:t>.</w:t>
      </w:r>
    </w:p>
    <w:p w14:paraId="6D15348B" w14:textId="7CC86240" w:rsidR="00765C4D" w:rsidRPr="0029039B" w:rsidRDefault="00D7132F" w:rsidP="00C903CA">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Attiecībā uz un SEG ietaupījumu kritērijiem noteikumos Nr.545 ir iekļaujamas šādi Direktīvas 2018/2001 nosacījumi:</w:t>
      </w:r>
      <w:r w:rsidR="00E86C3B">
        <w:rPr>
          <w:rFonts w:ascii="Times New Roman" w:hAnsi="Times New Roman" w:cs="Times New Roman"/>
          <w:sz w:val="26"/>
          <w:szCs w:val="26"/>
        </w:rPr>
        <w:t xml:space="preserve"> </w:t>
      </w:r>
      <w:r w:rsidRPr="0029039B">
        <w:rPr>
          <w:rFonts w:ascii="Times New Roman" w:hAnsi="Times New Roman" w:cs="Times New Roman"/>
          <w:sz w:val="26"/>
          <w:szCs w:val="26"/>
        </w:rPr>
        <w:t xml:space="preserve">29.panta </w:t>
      </w:r>
      <w:r w:rsidR="00765C4D" w:rsidRPr="0029039B">
        <w:rPr>
          <w:rFonts w:ascii="Times New Roman" w:hAnsi="Times New Roman" w:cs="Times New Roman"/>
          <w:sz w:val="26"/>
          <w:szCs w:val="26"/>
        </w:rPr>
        <w:t>1.punkta 2. un 3.rindkopa</w:t>
      </w:r>
      <w:r w:rsidR="00E86C3B">
        <w:rPr>
          <w:rFonts w:ascii="Times New Roman" w:hAnsi="Times New Roman" w:cs="Times New Roman"/>
          <w:sz w:val="26"/>
          <w:szCs w:val="26"/>
        </w:rPr>
        <w:t xml:space="preserve"> </w:t>
      </w:r>
      <w:r w:rsidR="00765C4D" w:rsidRPr="0029039B">
        <w:rPr>
          <w:rFonts w:ascii="Times New Roman" w:hAnsi="Times New Roman" w:cs="Times New Roman"/>
          <w:sz w:val="26"/>
          <w:szCs w:val="26"/>
        </w:rPr>
        <w:t>(EM šos nosacījumus ir iekļāvusi likumprojektos)</w:t>
      </w:r>
      <w:r w:rsidR="00E86C3B">
        <w:rPr>
          <w:rFonts w:ascii="Times New Roman" w:hAnsi="Times New Roman" w:cs="Times New Roman"/>
          <w:sz w:val="26"/>
          <w:szCs w:val="26"/>
        </w:rPr>
        <w:t xml:space="preserve">, </w:t>
      </w:r>
      <w:r w:rsidR="00765C4D" w:rsidRPr="0029039B">
        <w:rPr>
          <w:rFonts w:ascii="Times New Roman" w:hAnsi="Times New Roman" w:cs="Times New Roman"/>
          <w:sz w:val="26"/>
          <w:szCs w:val="26"/>
        </w:rPr>
        <w:t>29.panta 2.-</w:t>
      </w:r>
      <w:r w:rsidR="00F64ECE" w:rsidRPr="0029039B">
        <w:rPr>
          <w:rFonts w:ascii="Times New Roman" w:hAnsi="Times New Roman" w:cs="Times New Roman"/>
          <w:sz w:val="26"/>
          <w:szCs w:val="26"/>
        </w:rPr>
        <w:t>7</w:t>
      </w:r>
      <w:r w:rsidR="00765C4D" w:rsidRPr="0029039B">
        <w:rPr>
          <w:rFonts w:ascii="Times New Roman" w:hAnsi="Times New Roman" w:cs="Times New Roman"/>
          <w:sz w:val="26"/>
          <w:szCs w:val="26"/>
        </w:rPr>
        <w:t>.punkts</w:t>
      </w:r>
      <w:r w:rsidR="008F5703" w:rsidRPr="0029039B">
        <w:rPr>
          <w:rFonts w:ascii="Times New Roman" w:hAnsi="Times New Roman" w:cs="Times New Roman"/>
          <w:sz w:val="26"/>
          <w:szCs w:val="26"/>
        </w:rPr>
        <w:t xml:space="preserve">, </w:t>
      </w:r>
      <w:r w:rsidR="00765C4D" w:rsidRPr="0029039B">
        <w:rPr>
          <w:rFonts w:ascii="Times New Roman" w:hAnsi="Times New Roman" w:cs="Times New Roman"/>
          <w:sz w:val="26"/>
          <w:szCs w:val="26"/>
        </w:rPr>
        <w:t>12.</w:t>
      </w:r>
      <w:r w:rsidR="008F5703" w:rsidRPr="0029039B">
        <w:rPr>
          <w:rFonts w:ascii="Times New Roman" w:hAnsi="Times New Roman" w:cs="Times New Roman"/>
          <w:sz w:val="26"/>
          <w:szCs w:val="26"/>
        </w:rPr>
        <w:t>-</w:t>
      </w:r>
      <w:r w:rsidR="00F64ECE" w:rsidRPr="0029039B">
        <w:rPr>
          <w:rFonts w:ascii="Times New Roman" w:hAnsi="Times New Roman" w:cs="Times New Roman"/>
          <w:sz w:val="26"/>
          <w:szCs w:val="26"/>
        </w:rPr>
        <w:t>13.punkts, 14.punkta 1.teikums</w:t>
      </w:r>
      <w:r w:rsidR="00E86C3B">
        <w:rPr>
          <w:rFonts w:ascii="Times New Roman" w:hAnsi="Times New Roman" w:cs="Times New Roman"/>
          <w:sz w:val="26"/>
          <w:szCs w:val="26"/>
        </w:rPr>
        <w:t xml:space="preserve">; </w:t>
      </w:r>
      <w:r w:rsidR="00765C4D" w:rsidRPr="0029039B">
        <w:rPr>
          <w:rFonts w:ascii="Times New Roman" w:hAnsi="Times New Roman" w:cs="Times New Roman"/>
          <w:sz w:val="26"/>
          <w:szCs w:val="26"/>
        </w:rPr>
        <w:t>29.panta 10.punkts</w:t>
      </w:r>
      <w:r w:rsidR="00E86C3B">
        <w:rPr>
          <w:rFonts w:ascii="Times New Roman" w:hAnsi="Times New Roman" w:cs="Times New Roman"/>
          <w:sz w:val="26"/>
          <w:szCs w:val="26"/>
        </w:rPr>
        <w:t xml:space="preserve">, </w:t>
      </w:r>
      <w:r w:rsidR="00765C4D" w:rsidRPr="0029039B">
        <w:rPr>
          <w:rFonts w:ascii="Times New Roman" w:hAnsi="Times New Roman" w:cs="Times New Roman"/>
          <w:sz w:val="26"/>
          <w:szCs w:val="26"/>
        </w:rPr>
        <w:t>29.panta 11.punkts</w:t>
      </w:r>
      <w:r w:rsidR="00C903CA">
        <w:rPr>
          <w:rFonts w:ascii="Times New Roman" w:hAnsi="Times New Roman" w:cs="Times New Roman"/>
          <w:sz w:val="26"/>
          <w:szCs w:val="26"/>
        </w:rPr>
        <w:t xml:space="preserve">, </w:t>
      </w:r>
      <w:r w:rsidR="00765C4D" w:rsidRPr="0029039B">
        <w:rPr>
          <w:rFonts w:ascii="Times New Roman" w:hAnsi="Times New Roman" w:cs="Times New Roman"/>
          <w:sz w:val="26"/>
          <w:szCs w:val="26"/>
        </w:rPr>
        <w:t>30.pants</w:t>
      </w:r>
      <w:r w:rsidR="00C903CA">
        <w:rPr>
          <w:rFonts w:ascii="Times New Roman" w:hAnsi="Times New Roman" w:cs="Times New Roman"/>
          <w:sz w:val="26"/>
          <w:szCs w:val="26"/>
        </w:rPr>
        <w:t xml:space="preserve">, </w:t>
      </w:r>
      <w:r w:rsidR="00765C4D" w:rsidRPr="0029039B">
        <w:rPr>
          <w:rFonts w:ascii="Times New Roman" w:hAnsi="Times New Roman" w:cs="Times New Roman"/>
          <w:sz w:val="26"/>
          <w:szCs w:val="26"/>
        </w:rPr>
        <w:t>31.panta 1.punkts</w:t>
      </w:r>
      <w:r w:rsidR="00C903CA">
        <w:rPr>
          <w:rFonts w:ascii="Times New Roman" w:hAnsi="Times New Roman" w:cs="Times New Roman"/>
          <w:sz w:val="26"/>
          <w:szCs w:val="26"/>
        </w:rPr>
        <w:t xml:space="preserve">, </w:t>
      </w:r>
      <w:r w:rsidR="004A6896" w:rsidRPr="0029039B">
        <w:rPr>
          <w:rFonts w:ascii="Times New Roman" w:hAnsi="Times New Roman" w:cs="Times New Roman"/>
          <w:sz w:val="26"/>
          <w:szCs w:val="26"/>
        </w:rPr>
        <w:t>5., 6. un 8.pielikums</w:t>
      </w:r>
      <w:r w:rsidR="00C903CA">
        <w:rPr>
          <w:rFonts w:ascii="Times New Roman" w:hAnsi="Times New Roman" w:cs="Times New Roman"/>
          <w:sz w:val="26"/>
          <w:szCs w:val="26"/>
        </w:rPr>
        <w:t xml:space="preserve">, </w:t>
      </w:r>
      <w:r w:rsidR="00765C4D" w:rsidRPr="0029039B">
        <w:rPr>
          <w:rFonts w:ascii="Times New Roman" w:hAnsi="Times New Roman" w:cs="Times New Roman"/>
          <w:sz w:val="26"/>
          <w:szCs w:val="26"/>
        </w:rPr>
        <w:t>9.pielikums (EM šos nosacījumus ir iekļāvusi likumprojektā)</w:t>
      </w:r>
      <w:r w:rsidR="00F64ECE" w:rsidRPr="0029039B">
        <w:rPr>
          <w:rFonts w:ascii="Times New Roman" w:hAnsi="Times New Roman" w:cs="Times New Roman"/>
          <w:sz w:val="26"/>
          <w:szCs w:val="26"/>
        </w:rPr>
        <w:t>.</w:t>
      </w:r>
    </w:p>
    <w:p w14:paraId="0FA2B23B" w14:textId="77777777" w:rsidR="00AF6A05" w:rsidRPr="00F921CE" w:rsidRDefault="00AF6A05" w:rsidP="00AF6A05">
      <w:pPr>
        <w:spacing w:before="120" w:after="120" w:line="240" w:lineRule="auto"/>
        <w:ind w:firstLine="567"/>
        <w:jc w:val="both"/>
        <w:rPr>
          <w:rFonts w:ascii="Times New Roman" w:hAnsi="Times New Roman" w:cs="Times New Roman"/>
          <w:sz w:val="26"/>
          <w:szCs w:val="26"/>
        </w:rPr>
      </w:pPr>
    </w:p>
    <w:p w14:paraId="3AC44F84" w14:textId="2DF59D99" w:rsidR="00864614" w:rsidRPr="00F921CE" w:rsidRDefault="00864614" w:rsidP="00AF6A05">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5. Līdzšinējais process kompetenču sadalei Direktīvas 2018/2001 nosacījumu pārņemšanai</w:t>
      </w:r>
    </w:p>
    <w:p w14:paraId="4EF6BD39" w14:textId="1C5DC8B7" w:rsidR="00864614" w:rsidRPr="00F921CE" w:rsidRDefault="005419C4" w:rsidP="00AF6A05">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Direktīva 2018/2001 stājās spēkā 2018. gada beigās.</w:t>
      </w:r>
      <w:r w:rsidR="00F54540" w:rsidRPr="00F921CE">
        <w:rPr>
          <w:rFonts w:ascii="Times New Roman" w:hAnsi="Times New Roman" w:cs="Times New Roman"/>
          <w:sz w:val="26"/>
          <w:szCs w:val="26"/>
        </w:rPr>
        <w:t xml:space="preserve"> Lai gan Eiropas Savienības tiesību aktu pārņemšanas un ieviešanas kontroles informācijas sistēmā kā atbildīgā iestāde par Direktīvu 2018/2001 ir norādīta tikai Ekonomikas ministrija, tomēr Ekonomikas ministrija savu vienpersonisko atbildību par visu Direktīvas 2018/2001 nosacījumu pārņemšanu nav apstiprinājusi, vairākkārtīgi norādot arī citu ministriju kompetences jautājumus Direktīvas 2018/2001 nosacījumos</w:t>
      </w:r>
      <w:r w:rsidR="00EE63F9" w:rsidRPr="00F921CE">
        <w:rPr>
          <w:rFonts w:ascii="Times New Roman" w:hAnsi="Times New Roman" w:cs="Times New Roman"/>
          <w:sz w:val="26"/>
          <w:szCs w:val="26"/>
        </w:rPr>
        <w:t>.</w:t>
      </w:r>
    </w:p>
    <w:p w14:paraId="2EA3A0B9" w14:textId="77777777" w:rsidR="00F54202" w:rsidRPr="00C903CA" w:rsidRDefault="00EE63F9" w:rsidP="00AF6A05">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 xml:space="preserve">Tieslietu ministrija saskaņā ar Ministru kabineta 2012.gada 10.aprīļa noteikumiem Nr.255 “Eiropas Savienības tiesību aktu pārņemšanas un ieviešanas kontroles un koordinācijas noteikumi” sākot ar 2019.gada 1. pusgadu nodrošināja kompetences jautājuma risināšanu </w:t>
      </w:r>
      <w:r w:rsidR="00F54202" w:rsidRPr="00F921CE">
        <w:rPr>
          <w:rFonts w:ascii="Times New Roman" w:hAnsi="Times New Roman" w:cs="Times New Roman"/>
          <w:sz w:val="26"/>
          <w:szCs w:val="26"/>
        </w:rPr>
        <w:t xml:space="preserve">2019.gadā </w:t>
      </w:r>
      <w:r w:rsidRPr="00F921CE">
        <w:rPr>
          <w:rFonts w:ascii="Times New Roman" w:hAnsi="Times New Roman" w:cs="Times New Roman"/>
          <w:sz w:val="26"/>
          <w:szCs w:val="26"/>
        </w:rPr>
        <w:t>organizējot vairākas elektroniskās saskaņošanas</w:t>
      </w:r>
      <w:r w:rsidR="00F54202" w:rsidRPr="00F921CE">
        <w:rPr>
          <w:rFonts w:ascii="Times New Roman" w:hAnsi="Times New Roman" w:cs="Times New Roman"/>
          <w:sz w:val="26"/>
          <w:szCs w:val="26"/>
        </w:rPr>
        <w:t xml:space="preserve"> par kompetenču sadali un 2020.gada janvārī organizējot </w:t>
      </w:r>
      <w:r w:rsidRPr="00F921CE">
        <w:rPr>
          <w:rFonts w:ascii="Times New Roman" w:hAnsi="Times New Roman" w:cs="Times New Roman"/>
          <w:sz w:val="26"/>
          <w:szCs w:val="26"/>
        </w:rPr>
        <w:t>ekspertu līmeņa sanāksmi</w:t>
      </w:r>
      <w:r w:rsidR="00F54202" w:rsidRPr="00F921CE">
        <w:rPr>
          <w:rFonts w:ascii="Times New Roman" w:hAnsi="Times New Roman" w:cs="Times New Roman"/>
          <w:sz w:val="26"/>
          <w:szCs w:val="26"/>
        </w:rPr>
        <w:t xml:space="preserve">, bet 2020.gada oktobrī – valsts </w:t>
      </w:r>
      <w:r w:rsidR="00F54202" w:rsidRPr="00C903CA">
        <w:rPr>
          <w:rFonts w:ascii="Times New Roman" w:hAnsi="Times New Roman" w:cs="Times New Roman"/>
          <w:sz w:val="26"/>
          <w:szCs w:val="26"/>
        </w:rPr>
        <w:t>sekretāru vietnieku līmeņa sanāksmi.</w:t>
      </w:r>
    </w:p>
    <w:p w14:paraId="54E9E09B" w14:textId="446BFC13" w:rsidR="00EE63F9" w:rsidRPr="00C903CA" w:rsidRDefault="00F54202" w:rsidP="00AF6A05">
      <w:pPr>
        <w:spacing w:before="120" w:after="120" w:line="240" w:lineRule="auto"/>
        <w:ind w:firstLine="567"/>
        <w:jc w:val="both"/>
        <w:rPr>
          <w:rFonts w:ascii="Times New Roman" w:hAnsi="Times New Roman" w:cs="Times New Roman"/>
          <w:sz w:val="26"/>
          <w:szCs w:val="26"/>
        </w:rPr>
      </w:pPr>
      <w:r w:rsidRPr="00C903CA">
        <w:rPr>
          <w:rFonts w:ascii="Times New Roman" w:hAnsi="Times New Roman" w:cs="Times New Roman"/>
          <w:sz w:val="26"/>
          <w:szCs w:val="26"/>
        </w:rPr>
        <w:t xml:space="preserve">Ekonomikas ministrija šajā procesā sniedza detalizētu argumentāciju par piedāvāto kompetenču sadali, sniedzot detalizētas atsauces uz ministriju nolikumiem, direktīvu 2018/2001 rindkopām un informējot ministrijas par veicamajām darbībām Direktīvas 2018/2001 nosacījumu pārņemšanā. Tāpat </w:t>
      </w:r>
      <w:r w:rsidR="00D32441" w:rsidRPr="00C903CA">
        <w:rPr>
          <w:rFonts w:ascii="Times New Roman" w:hAnsi="Times New Roman" w:cs="Times New Roman"/>
          <w:sz w:val="26"/>
          <w:szCs w:val="26"/>
        </w:rPr>
        <w:t>Ekonomikas ministrija</w:t>
      </w:r>
      <w:r w:rsidR="001F339B" w:rsidRPr="00C903CA">
        <w:rPr>
          <w:rFonts w:ascii="Times New Roman" w:hAnsi="Times New Roman" w:cs="Times New Roman"/>
          <w:sz w:val="26"/>
          <w:szCs w:val="26"/>
        </w:rPr>
        <w:t xml:space="preserve"> organizēja atsevišķu sanāksmi ar </w:t>
      </w:r>
      <w:r w:rsidR="00D32441" w:rsidRPr="00C903CA">
        <w:rPr>
          <w:rFonts w:ascii="Times New Roman" w:hAnsi="Times New Roman" w:cs="Times New Roman"/>
          <w:sz w:val="26"/>
          <w:szCs w:val="26"/>
        </w:rPr>
        <w:t>Zemkopības ministriju par Direktīvas 2018/2001 29.-31.panta nosacījum</w:t>
      </w:r>
      <w:r w:rsidR="00A828A4" w:rsidRPr="00C903CA">
        <w:rPr>
          <w:rFonts w:ascii="Times New Roman" w:hAnsi="Times New Roman" w:cs="Times New Roman"/>
          <w:sz w:val="26"/>
          <w:szCs w:val="26"/>
        </w:rPr>
        <w:t>iem</w:t>
      </w:r>
      <w:r w:rsidR="00D32441" w:rsidRPr="00C903CA">
        <w:rPr>
          <w:rFonts w:ascii="Times New Roman" w:hAnsi="Times New Roman" w:cs="Times New Roman"/>
          <w:sz w:val="26"/>
          <w:szCs w:val="26"/>
        </w:rPr>
        <w:t>.</w:t>
      </w:r>
    </w:p>
    <w:p w14:paraId="228A109D" w14:textId="4217866C" w:rsidR="00D32441" w:rsidRPr="00F921CE" w:rsidRDefault="00D32441" w:rsidP="00AF6A05">
      <w:pPr>
        <w:spacing w:before="120" w:after="120" w:line="240" w:lineRule="auto"/>
        <w:ind w:firstLine="567"/>
        <w:jc w:val="both"/>
        <w:rPr>
          <w:rFonts w:ascii="Times New Roman" w:hAnsi="Times New Roman" w:cs="Times New Roman"/>
          <w:sz w:val="26"/>
          <w:szCs w:val="26"/>
        </w:rPr>
      </w:pPr>
      <w:r w:rsidRPr="00C903CA">
        <w:rPr>
          <w:rFonts w:ascii="Times New Roman" w:hAnsi="Times New Roman" w:cs="Times New Roman"/>
          <w:sz w:val="26"/>
          <w:szCs w:val="26"/>
        </w:rPr>
        <w:t>Tomēr neskatoties uz gandrīz 2 gadus ilgo procesu līdz šim nav izdevies panākt kompromisu kompetenču sadalījumam par atsevišķiem Direktīvas 2018/2001 nosacījumiem.</w:t>
      </w:r>
    </w:p>
    <w:p w14:paraId="16BA879E" w14:textId="77777777" w:rsidR="005419C4" w:rsidRPr="00F921CE" w:rsidRDefault="005419C4" w:rsidP="00AF6A05">
      <w:pPr>
        <w:spacing w:before="120" w:after="120" w:line="240" w:lineRule="auto"/>
        <w:ind w:firstLine="567"/>
        <w:jc w:val="both"/>
        <w:rPr>
          <w:rFonts w:ascii="Times New Roman" w:hAnsi="Times New Roman" w:cs="Times New Roman"/>
          <w:b/>
          <w:bCs/>
          <w:sz w:val="26"/>
          <w:szCs w:val="26"/>
        </w:rPr>
      </w:pPr>
    </w:p>
    <w:p w14:paraId="18E69A02" w14:textId="7DB24CF9" w:rsidR="00AF6A05" w:rsidRPr="00F921CE" w:rsidRDefault="005419C4" w:rsidP="00AF6A05">
      <w:pPr>
        <w:spacing w:before="120" w:after="120" w:line="240" w:lineRule="auto"/>
        <w:ind w:firstLine="567"/>
        <w:jc w:val="both"/>
        <w:rPr>
          <w:rFonts w:ascii="Times New Roman" w:hAnsi="Times New Roman" w:cs="Times New Roman"/>
          <w:b/>
          <w:bCs/>
          <w:sz w:val="26"/>
          <w:szCs w:val="26"/>
        </w:rPr>
      </w:pPr>
      <w:r w:rsidRPr="00F921CE">
        <w:rPr>
          <w:rFonts w:ascii="Times New Roman" w:hAnsi="Times New Roman" w:cs="Times New Roman"/>
          <w:b/>
          <w:bCs/>
          <w:sz w:val="26"/>
          <w:szCs w:val="26"/>
        </w:rPr>
        <w:t>6</w:t>
      </w:r>
      <w:r w:rsidR="00AF6A05" w:rsidRPr="00F921CE">
        <w:rPr>
          <w:rFonts w:ascii="Times New Roman" w:hAnsi="Times New Roman" w:cs="Times New Roman"/>
          <w:b/>
          <w:bCs/>
          <w:sz w:val="26"/>
          <w:szCs w:val="26"/>
        </w:rPr>
        <w:t>. Kavēšanās Direktīvas 2018/2001 pārņemšanā</w:t>
      </w:r>
    </w:p>
    <w:p w14:paraId="4DF9CE39" w14:textId="3C3FF820" w:rsidR="00A46D22" w:rsidRPr="00F921CE" w:rsidRDefault="00A46D22" w:rsidP="00AF6A05">
      <w:pPr>
        <w:spacing w:before="120" w:after="120" w:line="240" w:lineRule="auto"/>
        <w:ind w:firstLine="567"/>
        <w:jc w:val="both"/>
        <w:rPr>
          <w:rFonts w:ascii="Times New Roman" w:hAnsi="Times New Roman" w:cs="Times New Roman"/>
          <w:sz w:val="26"/>
          <w:szCs w:val="26"/>
        </w:rPr>
      </w:pPr>
      <w:r w:rsidRPr="00F921CE">
        <w:rPr>
          <w:rFonts w:ascii="Times New Roman" w:hAnsi="Times New Roman" w:cs="Times New Roman"/>
          <w:sz w:val="26"/>
          <w:szCs w:val="26"/>
        </w:rPr>
        <w:t xml:space="preserve">Direktīvas 2018/2001 savlaicīgas nepārņemšanas gadījumā pastāv risks, ka Eiropas Komisija ierosinās pārkāpuma procedūru, un, ja pārkāpums netiks novērsts pietiekami ātri, pastāv iespēja, ka Eiropas Komisija vērsīsies Eiropas Savienības Tiesā (turpmāk – EST), lūdzot ar pirmo spriedumu noteikt finansiālas sankcijas. </w:t>
      </w:r>
      <w:bookmarkStart w:id="2" w:name="_Hlk64980282"/>
      <w:r w:rsidR="00075632" w:rsidRPr="00F921CE">
        <w:rPr>
          <w:rFonts w:ascii="Times New Roman" w:hAnsi="Times New Roman" w:cs="Times New Roman"/>
          <w:sz w:val="26"/>
          <w:szCs w:val="26"/>
        </w:rPr>
        <w:t>K</w:t>
      </w:r>
      <w:r w:rsidRPr="00F921CE">
        <w:rPr>
          <w:rFonts w:ascii="Times New Roman" w:hAnsi="Times New Roman" w:cs="Times New Roman"/>
          <w:sz w:val="26"/>
          <w:szCs w:val="26"/>
        </w:rPr>
        <w:t xml:space="preserve">atrai dalībvalstij ir noteikta vienreizējā maksājuma summa, pie kuras pieskaita soda naudu vai kavējuma naudu par laiku, līdz kuram tiek novērsts pārkāpums, ja tiek celta prasība par to, ka nav laicīgi pārņemta direktīva. Vienreizējā soda maksājuma summa Latvijai ir 308 000 </w:t>
      </w:r>
      <w:r w:rsidRPr="00F921CE">
        <w:rPr>
          <w:rFonts w:ascii="Times New Roman" w:hAnsi="Times New Roman" w:cs="Times New Roman"/>
          <w:i/>
          <w:iCs/>
          <w:sz w:val="26"/>
          <w:szCs w:val="26"/>
        </w:rPr>
        <w:t>euro</w:t>
      </w:r>
      <w:r w:rsidRPr="00F921CE">
        <w:rPr>
          <w:rFonts w:ascii="Times New Roman" w:hAnsi="Times New Roman" w:cs="Times New Roman"/>
          <w:sz w:val="26"/>
          <w:szCs w:val="26"/>
        </w:rPr>
        <w:t xml:space="preserve">. Pie šīs summas tiek pieskaitīta soda nauda (minimālā summa dienā ir 124,2 </w:t>
      </w:r>
      <w:r w:rsidRPr="00F921CE">
        <w:rPr>
          <w:rFonts w:ascii="Times New Roman" w:hAnsi="Times New Roman" w:cs="Times New Roman"/>
          <w:i/>
          <w:iCs/>
          <w:sz w:val="26"/>
          <w:szCs w:val="26"/>
        </w:rPr>
        <w:t>euro</w:t>
      </w:r>
      <w:r w:rsidRPr="00F921CE">
        <w:rPr>
          <w:rFonts w:ascii="Times New Roman" w:hAnsi="Times New Roman" w:cs="Times New Roman"/>
          <w:sz w:val="26"/>
          <w:szCs w:val="26"/>
        </w:rPr>
        <w:t xml:space="preserve">, savukārt </w:t>
      </w:r>
      <w:r w:rsidRPr="00F921CE">
        <w:rPr>
          <w:rFonts w:ascii="Times New Roman" w:hAnsi="Times New Roman" w:cs="Times New Roman"/>
          <w:sz w:val="26"/>
          <w:szCs w:val="26"/>
        </w:rPr>
        <w:lastRenderedPageBreak/>
        <w:t xml:space="preserve">maksimālā – 2484 </w:t>
      </w:r>
      <w:r w:rsidRPr="00F921CE">
        <w:rPr>
          <w:rFonts w:ascii="Times New Roman" w:hAnsi="Times New Roman" w:cs="Times New Roman"/>
          <w:i/>
          <w:iCs/>
          <w:sz w:val="26"/>
          <w:szCs w:val="26"/>
        </w:rPr>
        <w:t>euro</w:t>
      </w:r>
      <w:r w:rsidRPr="00F921CE">
        <w:rPr>
          <w:rFonts w:ascii="Times New Roman" w:hAnsi="Times New Roman" w:cs="Times New Roman"/>
          <w:sz w:val="26"/>
          <w:szCs w:val="26"/>
        </w:rPr>
        <w:t xml:space="preserve">), kas tiek noteikta atbilstoši EST ieskatam, vadoties no pārkāpuma smaguma, vai arī kavējuma nauda, kas tiek aprēķināta par katru dienu, kamēr pārkāpums turpinās. Minimālā Latvijai piemērojamā kavējuma nauda dienā ir 372,6 </w:t>
      </w:r>
      <w:r w:rsidRPr="00F921CE">
        <w:rPr>
          <w:rFonts w:ascii="Times New Roman" w:hAnsi="Times New Roman" w:cs="Times New Roman"/>
          <w:i/>
          <w:iCs/>
          <w:sz w:val="26"/>
          <w:szCs w:val="26"/>
        </w:rPr>
        <w:t>euro</w:t>
      </w:r>
      <w:r w:rsidRPr="00F921CE">
        <w:rPr>
          <w:rFonts w:ascii="Times New Roman" w:hAnsi="Times New Roman" w:cs="Times New Roman"/>
          <w:sz w:val="26"/>
          <w:szCs w:val="26"/>
        </w:rPr>
        <w:t xml:space="preserve">, savukārt maksimālā – 22 356 </w:t>
      </w:r>
      <w:r w:rsidRPr="00F921CE">
        <w:rPr>
          <w:rFonts w:ascii="Times New Roman" w:hAnsi="Times New Roman" w:cs="Times New Roman"/>
          <w:i/>
          <w:iCs/>
          <w:sz w:val="26"/>
          <w:szCs w:val="26"/>
        </w:rPr>
        <w:t>euro</w:t>
      </w:r>
      <w:r w:rsidRPr="00F921CE">
        <w:rPr>
          <w:rFonts w:ascii="Times New Roman" w:hAnsi="Times New Roman" w:cs="Times New Roman"/>
          <w:sz w:val="26"/>
          <w:szCs w:val="26"/>
        </w:rPr>
        <w:t>.</w:t>
      </w:r>
      <w:r w:rsidR="00AF6A05" w:rsidRPr="00F921CE">
        <w:rPr>
          <w:rFonts w:ascii="Times New Roman" w:hAnsi="Times New Roman" w:cs="Times New Roman"/>
          <w:sz w:val="26"/>
          <w:szCs w:val="26"/>
        </w:rPr>
        <w:t xml:space="preserve"> </w:t>
      </w:r>
      <w:r w:rsidRPr="00F921CE">
        <w:rPr>
          <w:rFonts w:ascii="Times New Roman" w:hAnsi="Times New Roman" w:cs="Times New Roman"/>
          <w:sz w:val="26"/>
          <w:szCs w:val="26"/>
        </w:rPr>
        <w:t xml:space="preserve">Līdz ar to ir secināms, ka, ja Latvija nav izpildījusi tai noteikto pienākumu noteiktā laika periodā transponēt direktīvas prasības, tad gadā Latvijai piemērojamā kavējuma nauda no EST puses var sasniegt gandrīz 8 milj. euro, bet vienreizējā soda maksājums – 906,6 tūkst. </w:t>
      </w:r>
      <w:r w:rsidRPr="00F921CE">
        <w:rPr>
          <w:rFonts w:ascii="Times New Roman" w:hAnsi="Times New Roman" w:cs="Times New Roman"/>
          <w:i/>
          <w:iCs/>
          <w:sz w:val="26"/>
          <w:szCs w:val="26"/>
        </w:rPr>
        <w:t>euro</w:t>
      </w:r>
      <w:r w:rsidRPr="00F921CE">
        <w:rPr>
          <w:rFonts w:ascii="Times New Roman" w:hAnsi="Times New Roman" w:cs="Times New Roman"/>
          <w:sz w:val="26"/>
          <w:szCs w:val="26"/>
        </w:rPr>
        <w:t xml:space="preserve">. </w:t>
      </w:r>
      <w:bookmarkEnd w:id="2"/>
    </w:p>
    <w:p w14:paraId="5FDA1F90" w14:textId="77777777" w:rsidR="00A46D22" w:rsidRPr="00F921CE" w:rsidRDefault="00A46D22" w:rsidP="009E4A6E">
      <w:pPr>
        <w:spacing w:before="120" w:after="120" w:line="240" w:lineRule="auto"/>
        <w:ind w:firstLine="567"/>
        <w:jc w:val="both"/>
        <w:rPr>
          <w:rFonts w:ascii="Times New Roman" w:hAnsi="Times New Roman" w:cs="Times New Roman"/>
          <w:b/>
          <w:bCs/>
          <w:sz w:val="26"/>
          <w:szCs w:val="26"/>
        </w:rPr>
      </w:pPr>
    </w:p>
    <w:p w14:paraId="342980B2" w14:textId="031A38CA" w:rsidR="00930F35" w:rsidRPr="00F921CE" w:rsidRDefault="006018A0" w:rsidP="009E4A6E">
      <w:pPr>
        <w:spacing w:before="120" w:after="120" w:line="240" w:lineRule="auto"/>
        <w:ind w:firstLine="567"/>
        <w:jc w:val="both"/>
        <w:rPr>
          <w:rFonts w:ascii="Times New Roman" w:hAnsi="Times New Roman" w:cs="Times New Roman"/>
          <w:b/>
          <w:bCs/>
          <w:sz w:val="26"/>
          <w:szCs w:val="26"/>
        </w:rPr>
      </w:pPr>
      <w:r>
        <w:rPr>
          <w:rFonts w:ascii="Times New Roman" w:hAnsi="Times New Roman" w:cs="Times New Roman"/>
          <w:b/>
          <w:bCs/>
          <w:sz w:val="26"/>
          <w:szCs w:val="26"/>
        </w:rPr>
        <w:t>7</w:t>
      </w:r>
      <w:bookmarkStart w:id="3" w:name="_GoBack"/>
      <w:bookmarkEnd w:id="3"/>
      <w:r w:rsidR="00052998" w:rsidRPr="00F921CE">
        <w:rPr>
          <w:rFonts w:ascii="Times New Roman" w:hAnsi="Times New Roman" w:cs="Times New Roman"/>
          <w:b/>
          <w:bCs/>
          <w:sz w:val="26"/>
          <w:szCs w:val="26"/>
        </w:rPr>
        <w:t>. Secinājumi</w:t>
      </w:r>
    </w:p>
    <w:p w14:paraId="549ABA22" w14:textId="1AE99A9C" w:rsidR="00052998" w:rsidRPr="00F921CE" w:rsidRDefault="00052998" w:rsidP="009E4A6E">
      <w:pPr>
        <w:pStyle w:val="ListParagraph"/>
        <w:numPr>
          <w:ilvl w:val="0"/>
          <w:numId w:val="12"/>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ir nepieciešams pēc iespējas ātrāk vienoties par atbildību sadalījumu par Direktīvā 2018/2001 noteiktajiem biodegvielām</w:t>
      </w:r>
      <w:r w:rsidR="00DD44C7" w:rsidRPr="00F921CE">
        <w:rPr>
          <w:rFonts w:ascii="Times New Roman" w:hAnsi="Times New Roman" w:cs="Times New Roman"/>
          <w:sz w:val="26"/>
          <w:szCs w:val="26"/>
        </w:rPr>
        <w:t>, biogāzei</w:t>
      </w:r>
      <w:r w:rsidRPr="00F921CE">
        <w:rPr>
          <w:rFonts w:ascii="Times New Roman" w:hAnsi="Times New Roman" w:cs="Times New Roman"/>
          <w:sz w:val="26"/>
          <w:szCs w:val="26"/>
        </w:rPr>
        <w:t xml:space="preserve"> un biokurināmajam piemērojamajiem ilgtspējas un SEG emisiju ietaupījumu kritērijiem</w:t>
      </w:r>
      <w:r w:rsidR="006A59D2" w:rsidRPr="00F921CE">
        <w:rPr>
          <w:rFonts w:ascii="Times New Roman" w:hAnsi="Times New Roman" w:cs="Times New Roman"/>
          <w:sz w:val="26"/>
          <w:szCs w:val="26"/>
        </w:rPr>
        <w:t>;</w:t>
      </w:r>
    </w:p>
    <w:p w14:paraId="0ACE6F46" w14:textId="529A2B31" w:rsidR="006A59D2" w:rsidRPr="00F921CE" w:rsidRDefault="006A59D2" w:rsidP="009E4A6E">
      <w:pPr>
        <w:pStyle w:val="ListParagraph"/>
        <w:numPr>
          <w:ilvl w:val="0"/>
          <w:numId w:val="12"/>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ir nepieciešams nodrošināt kompetentu ekspertīzi un Latvijas nacionālo interešu pārstāvību Eiropas Komisijas tiesību aktu izstrādē</w:t>
      </w:r>
    </w:p>
    <w:p w14:paraId="7F77D5A8" w14:textId="572686CC" w:rsidR="006A59D2" w:rsidRPr="00F921CE" w:rsidRDefault="00092D26" w:rsidP="009E4A6E">
      <w:pPr>
        <w:pStyle w:val="ListParagraph"/>
        <w:numPr>
          <w:ilvl w:val="0"/>
          <w:numId w:val="12"/>
        </w:numPr>
        <w:spacing w:before="120" w:after="120" w:line="240" w:lineRule="auto"/>
        <w:ind w:left="624" w:hanging="397"/>
        <w:contextualSpacing w:val="0"/>
        <w:jc w:val="both"/>
        <w:rPr>
          <w:rFonts w:ascii="Times New Roman" w:hAnsi="Times New Roman" w:cs="Times New Roman"/>
          <w:sz w:val="26"/>
          <w:szCs w:val="26"/>
        </w:rPr>
      </w:pPr>
      <w:r w:rsidRPr="00F921CE">
        <w:rPr>
          <w:rFonts w:ascii="Times New Roman" w:hAnsi="Times New Roman" w:cs="Times New Roman"/>
          <w:sz w:val="26"/>
          <w:szCs w:val="26"/>
        </w:rPr>
        <w:t xml:space="preserve">ņemot vērā atbildību sadalījumu un šajā ziņojumā apskatītās ministriju kompetences, </w:t>
      </w:r>
      <w:r w:rsidR="006A59D2" w:rsidRPr="00F921CE">
        <w:rPr>
          <w:rFonts w:ascii="Times New Roman" w:hAnsi="Times New Roman" w:cs="Times New Roman"/>
          <w:sz w:val="26"/>
          <w:szCs w:val="26"/>
        </w:rPr>
        <w:t>ir nepieciešams uzsākt Latvijas normatīvā regulējuma izstrādi attiecībā uz ilgtspējas un SEG emisiju ietaupījuma kritērijiem, to atbilstības pārbaudi, veicot attiecīgos grozījumus noteikumos Nr.545.</w:t>
      </w:r>
    </w:p>
    <w:p w14:paraId="05D1916D" w14:textId="77777777" w:rsidR="009E4A6E" w:rsidRPr="00F921CE" w:rsidRDefault="009E4A6E" w:rsidP="00ED63EE">
      <w:pPr>
        <w:spacing w:before="120" w:after="120" w:line="240" w:lineRule="auto"/>
        <w:jc w:val="both"/>
        <w:rPr>
          <w:rFonts w:ascii="Times New Roman" w:hAnsi="Times New Roman" w:cs="Times New Roman"/>
          <w:sz w:val="26"/>
          <w:szCs w:val="26"/>
        </w:rPr>
      </w:pPr>
    </w:p>
    <w:p w14:paraId="442CB6BE" w14:textId="581C6B1E" w:rsidR="006A59D2" w:rsidRPr="00F921CE" w:rsidRDefault="006A59D2" w:rsidP="006A59D2">
      <w:pPr>
        <w:pStyle w:val="naisf"/>
        <w:spacing w:before="0" w:after="0"/>
        <w:ind w:firstLine="0"/>
        <w:rPr>
          <w:sz w:val="26"/>
          <w:szCs w:val="26"/>
          <w:lang w:val="lv-LV"/>
        </w:rPr>
      </w:pPr>
      <w:r w:rsidRPr="00F921CE">
        <w:rPr>
          <w:sz w:val="26"/>
          <w:szCs w:val="26"/>
          <w:lang w:val="lv-LV"/>
        </w:rPr>
        <w:t xml:space="preserve">Ekonomikas ministrijas valsts sekretārs </w:t>
      </w:r>
      <w:r w:rsidRPr="00F921CE">
        <w:rPr>
          <w:sz w:val="26"/>
          <w:szCs w:val="26"/>
          <w:lang w:val="lv-LV"/>
        </w:rPr>
        <w:tab/>
      </w:r>
      <w:r w:rsidRPr="00F921CE">
        <w:rPr>
          <w:sz w:val="26"/>
          <w:szCs w:val="26"/>
          <w:lang w:val="lv-LV"/>
        </w:rPr>
        <w:tab/>
      </w:r>
      <w:r w:rsidRPr="00F921CE">
        <w:rPr>
          <w:sz w:val="26"/>
          <w:szCs w:val="26"/>
          <w:lang w:val="lv-LV"/>
        </w:rPr>
        <w:tab/>
      </w:r>
      <w:r w:rsidRPr="00F921CE">
        <w:rPr>
          <w:sz w:val="26"/>
          <w:szCs w:val="26"/>
          <w:lang w:val="lv-LV"/>
        </w:rPr>
        <w:tab/>
      </w:r>
      <w:r w:rsidR="009E4A6E" w:rsidRPr="00F921CE">
        <w:rPr>
          <w:sz w:val="26"/>
          <w:szCs w:val="26"/>
          <w:lang w:val="lv-LV"/>
        </w:rPr>
        <w:tab/>
      </w:r>
      <w:r w:rsidR="009E4A6E" w:rsidRPr="00F921CE">
        <w:rPr>
          <w:sz w:val="26"/>
          <w:szCs w:val="26"/>
          <w:lang w:val="lv-LV"/>
        </w:rPr>
        <w:tab/>
      </w:r>
      <w:r w:rsidRPr="00F921CE">
        <w:rPr>
          <w:sz w:val="26"/>
          <w:szCs w:val="26"/>
          <w:lang w:val="lv-LV"/>
        </w:rPr>
        <w:t>E. Valantis</w:t>
      </w:r>
    </w:p>
    <w:p w14:paraId="67E2B69B" w14:textId="7F844A6C" w:rsidR="008C0577" w:rsidRPr="00F921CE" w:rsidRDefault="008C0577" w:rsidP="006A59D2">
      <w:pPr>
        <w:pStyle w:val="naisf"/>
        <w:spacing w:before="0" w:after="0"/>
        <w:ind w:firstLine="0"/>
        <w:rPr>
          <w:sz w:val="26"/>
          <w:szCs w:val="26"/>
          <w:lang w:val="lv-LV"/>
        </w:rPr>
      </w:pPr>
    </w:p>
    <w:p w14:paraId="636B9846" w14:textId="31BDAEBD" w:rsidR="008C0577" w:rsidRPr="00F921CE" w:rsidRDefault="008C0577" w:rsidP="006A59D2">
      <w:pPr>
        <w:pStyle w:val="naisf"/>
        <w:spacing w:before="0" w:after="0"/>
        <w:ind w:firstLine="0"/>
        <w:rPr>
          <w:sz w:val="26"/>
          <w:szCs w:val="26"/>
          <w:lang w:val="lv-LV"/>
        </w:rPr>
      </w:pPr>
    </w:p>
    <w:p w14:paraId="54E5656C" w14:textId="7F70B520" w:rsidR="008C0577" w:rsidRPr="00F921CE" w:rsidRDefault="008C0577" w:rsidP="006A59D2">
      <w:pPr>
        <w:pStyle w:val="naisf"/>
        <w:spacing w:before="0" w:after="0"/>
        <w:ind w:firstLine="0"/>
        <w:rPr>
          <w:sz w:val="26"/>
          <w:szCs w:val="26"/>
          <w:lang w:val="lv-LV"/>
        </w:rPr>
      </w:pPr>
    </w:p>
    <w:p w14:paraId="5C7D7E56" w14:textId="55649224" w:rsidR="006A59D2" w:rsidRPr="00F921CE" w:rsidRDefault="006A59D2" w:rsidP="006A59D2">
      <w:pPr>
        <w:pStyle w:val="naisf"/>
        <w:spacing w:before="0" w:after="0"/>
        <w:ind w:firstLine="0"/>
        <w:rPr>
          <w:sz w:val="26"/>
          <w:szCs w:val="26"/>
          <w:lang w:val="lv-LV"/>
        </w:rPr>
      </w:pPr>
    </w:p>
    <w:p w14:paraId="0E47544F" w14:textId="4863963C" w:rsidR="006A59D2" w:rsidRPr="00F921CE" w:rsidRDefault="006A59D2" w:rsidP="006A59D2">
      <w:pPr>
        <w:pStyle w:val="naisf"/>
        <w:spacing w:before="0" w:after="0"/>
        <w:ind w:firstLine="0"/>
        <w:rPr>
          <w:sz w:val="20"/>
          <w:szCs w:val="20"/>
          <w:lang w:val="lv-LV"/>
        </w:rPr>
      </w:pPr>
      <w:r w:rsidRPr="00F921CE">
        <w:rPr>
          <w:sz w:val="20"/>
          <w:szCs w:val="20"/>
          <w:lang w:val="lv-LV"/>
        </w:rPr>
        <w:t>Rimša, 67013244</w:t>
      </w:r>
    </w:p>
    <w:p w14:paraId="2F87630D" w14:textId="28C9A9BD" w:rsidR="006A59D2" w:rsidRPr="00F921CE" w:rsidRDefault="006A59D2" w:rsidP="006A59D2">
      <w:pPr>
        <w:pStyle w:val="naisf"/>
        <w:spacing w:before="0" w:after="0"/>
        <w:ind w:firstLine="0"/>
        <w:rPr>
          <w:sz w:val="20"/>
          <w:szCs w:val="20"/>
          <w:lang w:val="lv-LV"/>
        </w:rPr>
      </w:pPr>
      <w:r w:rsidRPr="00F921CE">
        <w:rPr>
          <w:sz w:val="20"/>
          <w:szCs w:val="20"/>
          <w:lang w:val="lv-LV"/>
        </w:rPr>
        <w:t>Helena.Rimsa@em.gov.lv</w:t>
      </w:r>
    </w:p>
    <w:sectPr w:rsidR="006A59D2" w:rsidRPr="00F921CE" w:rsidSect="00C903CA">
      <w:headerReference w:type="default" r:id="rId8"/>
      <w:footerReference w:type="default" r:id="rId9"/>
      <w:footerReference w:type="first" r:id="rId10"/>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78A07" w14:textId="77777777" w:rsidR="00632C49" w:rsidRDefault="00632C49" w:rsidP="00E40E44">
      <w:pPr>
        <w:spacing w:after="0" w:line="240" w:lineRule="auto"/>
      </w:pPr>
      <w:r>
        <w:separator/>
      </w:r>
    </w:p>
  </w:endnote>
  <w:endnote w:type="continuationSeparator" w:id="0">
    <w:p w14:paraId="7FE25580" w14:textId="77777777" w:rsidR="00632C49" w:rsidRDefault="00632C49" w:rsidP="00E4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E182" w14:textId="623464CD" w:rsidR="0044436A" w:rsidRPr="0044436A" w:rsidRDefault="0044436A">
    <w:pPr>
      <w:pStyle w:val="Footer"/>
      <w:rPr>
        <w:rFonts w:ascii="Times New Roman" w:hAnsi="Times New Roman" w:cs="Times New Roman"/>
        <w:sz w:val="20"/>
        <w:szCs w:val="20"/>
      </w:rPr>
    </w:pPr>
    <w:r w:rsidRPr="0044436A">
      <w:rPr>
        <w:rFonts w:ascii="Times New Roman" w:hAnsi="Times New Roman" w:cs="Times New Roman"/>
        <w:sz w:val="20"/>
        <w:szCs w:val="20"/>
      </w:rPr>
      <w:fldChar w:fldCharType="begin"/>
    </w:r>
    <w:r w:rsidRPr="0044436A">
      <w:rPr>
        <w:rFonts w:ascii="Times New Roman" w:hAnsi="Times New Roman" w:cs="Times New Roman"/>
        <w:sz w:val="20"/>
        <w:szCs w:val="20"/>
      </w:rPr>
      <w:instrText xml:space="preserve"> FILENAME \* MERGEFORMAT </w:instrText>
    </w:r>
    <w:r w:rsidRPr="0044436A">
      <w:rPr>
        <w:rFonts w:ascii="Times New Roman" w:hAnsi="Times New Roman" w:cs="Times New Roman"/>
        <w:sz w:val="20"/>
        <w:szCs w:val="20"/>
      </w:rPr>
      <w:fldChar w:fldCharType="separate"/>
    </w:r>
    <w:r w:rsidR="00C903CA">
      <w:rPr>
        <w:rFonts w:ascii="Times New Roman" w:hAnsi="Times New Roman" w:cs="Times New Roman"/>
        <w:noProof/>
        <w:sz w:val="20"/>
        <w:szCs w:val="20"/>
      </w:rPr>
      <w:t>EMIz_260321_AERDAtbildibas.docx</w:t>
    </w:r>
    <w:r w:rsidRPr="0044436A">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D6D0" w14:textId="2FEAAD57" w:rsidR="0044436A" w:rsidRPr="0044436A" w:rsidRDefault="0044436A">
    <w:pPr>
      <w:pStyle w:val="Footer"/>
      <w:rPr>
        <w:rFonts w:ascii="Times New Roman" w:hAnsi="Times New Roman" w:cs="Times New Roman"/>
        <w:sz w:val="20"/>
        <w:szCs w:val="20"/>
      </w:rPr>
    </w:pPr>
    <w:r w:rsidRPr="0044436A">
      <w:rPr>
        <w:rFonts w:ascii="Times New Roman" w:hAnsi="Times New Roman" w:cs="Times New Roman"/>
        <w:sz w:val="20"/>
        <w:szCs w:val="20"/>
      </w:rPr>
      <w:fldChar w:fldCharType="begin"/>
    </w:r>
    <w:r w:rsidRPr="0044436A">
      <w:rPr>
        <w:rFonts w:ascii="Times New Roman" w:hAnsi="Times New Roman" w:cs="Times New Roman"/>
        <w:sz w:val="20"/>
        <w:szCs w:val="20"/>
      </w:rPr>
      <w:instrText xml:space="preserve"> FILENAME \* MERGEFORMAT </w:instrText>
    </w:r>
    <w:r w:rsidRPr="0044436A">
      <w:rPr>
        <w:rFonts w:ascii="Times New Roman" w:hAnsi="Times New Roman" w:cs="Times New Roman"/>
        <w:sz w:val="20"/>
        <w:szCs w:val="20"/>
      </w:rPr>
      <w:fldChar w:fldCharType="separate"/>
    </w:r>
    <w:r w:rsidR="00C903CA">
      <w:rPr>
        <w:rFonts w:ascii="Times New Roman" w:hAnsi="Times New Roman" w:cs="Times New Roman"/>
        <w:noProof/>
        <w:sz w:val="20"/>
        <w:szCs w:val="20"/>
      </w:rPr>
      <w:t>EMIz_260321_AERDAtbildibas.docx</w:t>
    </w:r>
    <w:r w:rsidRPr="0044436A">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06AAF" w14:textId="77777777" w:rsidR="00632C49" w:rsidRDefault="00632C49" w:rsidP="00E40E44">
      <w:pPr>
        <w:spacing w:after="0" w:line="240" w:lineRule="auto"/>
      </w:pPr>
      <w:r>
        <w:separator/>
      </w:r>
    </w:p>
  </w:footnote>
  <w:footnote w:type="continuationSeparator" w:id="0">
    <w:p w14:paraId="2F574611" w14:textId="77777777" w:rsidR="00632C49" w:rsidRDefault="00632C49" w:rsidP="00E40E44">
      <w:pPr>
        <w:spacing w:after="0" w:line="240" w:lineRule="auto"/>
      </w:pPr>
      <w:r>
        <w:continuationSeparator/>
      </w:r>
    </w:p>
  </w:footnote>
  <w:footnote w:id="1">
    <w:p w14:paraId="473FCFB2" w14:textId="595E6051" w:rsidR="009A5729" w:rsidRPr="009E4A6E" w:rsidRDefault="009A5729" w:rsidP="009E4A6E">
      <w:pPr>
        <w:pStyle w:val="FootnoteText"/>
        <w:jc w:val="both"/>
        <w:rPr>
          <w:rFonts w:ascii="Times New Roman" w:hAnsi="Times New Roman" w:cs="Times New Roman"/>
        </w:rPr>
      </w:pPr>
      <w:r w:rsidRPr="009E4A6E">
        <w:rPr>
          <w:rStyle w:val="FootnoteReference"/>
          <w:rFonts w:ascii="Times New Roman" w:hAnsi="Times New Roman" w:cs="Times New Roman"/>
        </w:rPr>
        <w:footnoteRef/>
      </w:r>
      <w:r w:rsidRPr="009E4A6E">
        <w:rPr>
          <w:rFonts w:ascii="Times New Roman" w:hAnsi="Times New Roman" w:cs="Times New Roman"/>
        </w:rPr>
        <w:t xml:space="preserve"> </w:t>
      </w:r>
      <w:r w:rsidRPr="009E4A6E">
        <w:rPr>
          <w:rFonts w:ascii="Times New Roman" w:hAnsi="Times New Roman" w:cs="Times New Roman"/>
          <w:color w:val="000000"/>
          <w:shd w:val="clear" w:color="auto" w:fill="FFFFFF"/>
        </w:rPr>
        <w:t>šķidri un gāzveida kurināmie/degvielas, ko ražo no neatjaunojamas izcelsmes šķidro vai cieto atkritumu plūsmām, kas nav piemēroti materiālu reģenerācijai saskaņā ar Direktīvas 2008/98/EK 4. pantu, vai no neatjaunojamas izcelsmes atkritumu apstrādes gāzes un atgāzes, kas nenovēršami un netīši rodas ražošanas procesā no rūpnieciskām iekārtām</w:t>
      </w:r>
    </w:p>
  </w:footnote>
  <w:footnote w:id="2">
    <w:p w14:paraId="54E804EF" w14:textId="1F62EF76" w:rsidR="001F339B" w:rsidRDefault="001F339B">
      <w:pPr>
        <w:pStyle w:val="FootnoteText"/>
      </w:pPr>
      <w:r>
        <w:rPr>
          <w:rStyle w:val="FootnoteReference"/>
        </w:rPr>
        <w:footnoteRef/>
      </w:r>
      <w:r>
        <w:t xml:space="preserve"> </w:t>
      </w:r>
      <w:r w:rsidRPr="001F339B">
        <w:t>saskaņā ar 2008.gada 15.aprīļa Ministru kabineta protokolu Nr.24 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121271189"/>
      <w:docPartObj>
        <w:docPartGallery w:val="Page Numbers (Top of Page)"/>
        <w:docPartUnique/>
      </w:docPartObj>
    </w:sdtPr>
    <w:sdtEndPr>
      <w:rPr>
        <w:noProof/>
      </w:rPr>
    </w:sdtEndPr>
    <w:sdtContent>
      <w:p w14:paraId="4362074C" w14:textId="0E615B54" w:rsidR="00E40E44" w:rsidRPr="00E40E44" w:rsidRDefault="00E40E44">
        <w:pPr>
          <w:pStyle w:val="Header"/>
          <w:jc w:val="center"/>
          <w:rPr>
            <w:rFonts w:ascii="Times New Roman" w:hAnsi="Times New Roman" w:cs="Times New Roman"/>
          </w:rPr>
        </w:pPr>
        <w:r w:rsidRPr="00E40E44">
          <w:rPr>
            <w:rFonts w:ascii="Times New Roman" w:hAnsi="Times New Roman" w:cs="Times New Roman"/>
          </w:rPr>
          <w:fldChar w:fldCharType="begin"/>
        </w:r>
        <w:r w:rsidRPr="00E40E44">
          <w:rPr>
            <w:rFonts w:ascii="Times New Roman" w:hAnsi="Times New Roman" w:cs="Times New Roman"/>
          </w:rPr>
          <w:instrText xml:space="preserve"> PAGE   \* MERGEFORMAT </w:instrText>
        </w:r>
        <w:r w:rsidRPr="00E40E44">
          <w:rPr>
            <w:rFonts w:ascii="Times New Roman" w:hAnsi="Times New Roman" w:cs="Times New Roman"/>
          </w:rPr>
          <w:fldChar w:fldCharType="separate"/>
        </w:r>
        <w:r w:rsidRPr="00E40E44">
          <w:rPr>
            <w:rFonts w:ascii="Times New Roman" w:hAnsi="Times New Roman" w:cs="Times New Roman"/>
            <w:noProof/>
          </w:rPr>
          <w:t>2</w:t>
        </w:r>
        <w:r w:rsidRPr="00E40E44">
          <w:rPr>
            <w:rFonts w:ascii="Times New Roman" w:hAnsi="Times New Roman" w:cs="Times New Roman"/>
            <w:noProof/>
          </w:rPr>
          <w:fldChar w:fldCharType="end"/>
        </w:r>
      </w:p>
    </w:sdtContent>
  </w:sdt>
  <w:p w14:paraId="2679E882" w14:textId="77777777" w:rsidR="00E40E44" w:rsidRDefault="00E40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53EEB"/>
    <w:multiLevelType w:val="hybridMultilevel"/>
    <w:tmpl w:val="AB58CBC4"/>
    <w:lvl w:ilvl="0" w:tplc="52585830">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2134A2"/>
    <w:multiLevelType w:val="hybridMultilevel"/>
    <w:tmpl w:val="5D724C68"/>
    <w:lvl w:ilvl="0" w:tplc="C85061A4">
      <w:start w:val="4"/>
      <w:numFmt w:val="bullet"/>
      <w:lvlText w:val="–"/>
      <w:lvlJc w:val="left"/>
      <w:pPr>
        <w:ind w:left="1286" w:hanging="360"/>
      </w:pPr>
      <w:rPr>
        <w:rFonts w:ascii="Times New Roman" w:eastAsiaTheme="minorHAnsi" w:hAnsi="Times New Roman" w:cs="Times New Roman" w:hint="default"/>
      </w:rPr>
    </w:lvl>
    <w:lvl w:ilvl="1" w:tplc="04260003" w:tentative="1">
      <w:start w:val="1"/>
      <w:numFmt w:val="bullet"/>
      <w:lvlText w:val="o"/>
      <w:lvlJc w:val="left"/>
      <w:pPr>
        <w:ind w:left="2006" w:hanging="360"/>
      </w:pPr>
      <w:rPr>
        <w:rFonts w:ascii="Courier New" w:hAnsi="Courier New" w:cs="Courier New" w:hint="default"/>
      </w:rPr>
    </w:lvl>
    <w:lvl w:ilvl="2" w:tplc="04260005" w:tentative="1">
      <w:start w:val="1"/>
      <w:numFmt w:val="bullet"/>
      <w:lvlText w:val=""/>
      <w:lvlJc w:val="left"/>
      <w:pPr>
        <w:ind w:left="2726" w:hanging="360"/>
      </w:pPr>
      <w:rPr>
        <w:rFonts w:ascii="Wingdings" w:hAnsi="Wingdings" w:hint="default"/>
      </w:rPr>
    </w:lvl>
    <w:lvl w:ilvl="3" w:tplc="04260001" w:tentative="1">
      <w:start w:val="1"/>
      <w:numFmt w:val="bullet"/>
      <w:lvlText w:val=""/>
      <w:lvlJc w:val="left"/>
      <w:pPr>
        <w:ind w:left="3446" w:hanging="360"/>
      </w:pPr>
      <w:rPr>
        <w:rFonts w:ascii="Symbol" w:hAnsi="Symbol" w:hint="default"/>
      </w:rPr>
    </w:lvl>
    <w:lvl w:ilvl="4" w:tplc="04260003" w:tentative="1">
      <w:start w:val="1"/>
      <w:numFmt w:val="bullet"/>
      <w:lvlText w:val="o"/>
      <w:lvlJc w:val="left"/>
      <w:pPr>
        <w:ind w:left="4166" w:hanging="360"/>
      </w:pPr>
      <w:rPr>
        <w:rFonts w:ascii="Courier New" w:hAnsi="Courier New" w:cs="Courier New" w:hint="default"/>
      </w:rPr>
    </w:lvl>
    <w:lvl w:ilvl="5" w:tplc="04260005" w:tentative="1">
      <w:start w:val="1"/>
      <w:numFmt w:val="bullet"/>
      <w:lvlText w:val=""/>
      <w:lvlJc w:val="left"/>
      <w:pPr>
        <w:ind w:left="4886" w:hanging="360"/>
      </w:pPr>
      <w:rPr>
        <w:rFonts w:ascii="Wingdings" w:hAnsi="Wingdings" w:hint="default"/>
      </w:rPr>
    </w:lvl>
    <w:lvl w:ilvl="6" w:tplc="04260001" w:tentative="1">
      <w:start w:val="1"/>
      <w:numFmt w:val="bullet"/>
      <w:lvlText w:val=""/>
      <w:lvlJc w:val="left"/>
      <w:pPr>
        <w:ind w:left="5606" w:hanging="360"/>
      </w:pPr>
      <w:rPr>
        <w:rFonts w:ascii="Symbol" w:hAnsi="Symbol" w:hint="default"/>
      </w:rPr>
    </w:lvl>
    <w:lvl w:ilvl="7" w:tplc="04260003" w:tentative="1">
      <w:start w:val="1"/>
      <w:numFmt w:val="bullet"/>
      <w:lvlText w:val="o"/>
      <w:lvlJc w:val="left"/>
      <w:pPr>
        <w:ind w:left="6326" w:hanging="360"/>
      </w:pPr>
      <w:rPr>
        <w:rFonts w:ascii="Courier New" w:hAnsi="Courier New" w:cs="Courier New" w:hint="default"/>
      </w:rPr>
    </w:lvl>
    <w:lvl w:ilvl="8" w:tplc="04260005" w:tentative="1">
      <w:start w:val="1"/>
      <w:numFmt w:val="bullet"/>
      <w:lvlText w:val=""/>
      <w:lvlJc w:val="left"/>
      <w:pPr>
        <w:ind w:left="7046" w:hanging="360"/>
      </w:pPr>
      <w:rPr>
        <w:rFonts w:ascii="Wingdings" w:hAnsi="Wingdings" w:hint="default"/>
      </w:rPr>
    </w:lvl>
  </w:abstractNum>
  <w:abstractNum w:abstractNumId="2" w15:restartNumberingAfterBreak="0">
    <w:nsid w:val="2EA94FE7"/>
    <w:multiLevelType w:val="hybridMultilevel"/>
    <w:tmpl w:val="3FECD2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6F284D"/>
    <w:multiLevelType w:val="hybridMultilevel"/>
    <w:tmpl w:val="7F7C34C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4" w15:restartNumberingAfterBreak="0">
    <w:nsid w:val="370B60E2"/>
    <w:multiLevelType w:val="hybridMultilevel"/>
    <w:tmpl w:val="099AA33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4B067041"/>
    <w:multiLevelType w:val="hybridMultilevel"/>
    <w:tmpl w:val="9170F628"/>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6" w15:restartNumberingAfterBreak="0">
    <w:nsid w:val="4EE207F1"/>
    <w:multiLevelType w:val="hybridMultilevel"/>
    <w:tmpl w:val="B1909538"/>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7" w15:restartNumberingAfterBreak="0">
    <w:nsid w:val="553931DB"/>
    <w:multiLevelType w:val="hybridMultilevel"/>
    <w:tmpl w:val="C2363EF8"/>
    <w:lvl w:ilvl="0" w:tplc="52585830">
      <w:numFmt w:val="bullet"/>
      <w:lvlText w:val="•"/>
      <w:lvlJc w:val="left"/>
      <w:pPr>
        <w:ind w:left="1995" w:hanging="720"/>
      </w:pPr>
      <w:rPr>
        <w:rFonts w:ascii="Times New Roman" w:eastAsiaTheme="minorHAnsi" w:hAnsi="Times New Roman" w:cs="Times New Roman"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8" w15:restartNumberingAfterBreak="0">
    <w:nsid w:val="570C2CA4"/>
    <w:multiLevelType w:val="hybridMultilevel"/>
    <w:tmpl w:val="9D647554"/>
    <w:lvl w:ilvl="0" w:tplc="04260001">
      <w:start w:val="1"/>
      <w:numFmt w:val="bullet"/>
      <w:lvlText w:val=""/>
      <w:lvlJc w:val="left"/>
      <w:pPr>
        <w:ind w:left="1635" w:hanging="360"/>
      </w:pPr>
      <w:rPr>
        <w:rFonts w:ascii="Symbol" w:hAnsi="Symbol" w:hint="default"/>
      </w:rPr>
    </w:lvl>
    <w:lvl w:ilvl="1" w:tplc="04260003" w:tentative="1">
      <w:start w:val="1"/>
      <w:numFmt w:val="bullet"/>
      <w:lvlText w:val="o"/>
      <w:lvlJc w:val="left"/>
      <w:pPr>
        <w:ind w:left="2355" w:hanging="360"/>
      </w:pPr>
      <w:rPr>
        <w:rFonts w:ascii="Courier New" w:hAnsi="Courier New" w:cs="Courier New" w:hint="default"/>
      </w:rPr>
    </w:lvl>
    <w:lvl w:ilvl="2" w:tplc="04260005" w:tentative="1">
      <w:start w:val="1"/>
      <w:numFmt w:val="bullet"/>
      <w:lvlText w:val=""/>
      <w:lvlJc w:val="left"/>
      <w:pPr>
        <w:ind w:left="3075" w:hanging="360"/>
      </w:pPr>
      <w:rPr>
        <w:rFonts w:ascii="Wingdings" w:hAnsi="Wingdings" w:hint="default"/>
      </w:rPr>
    </w:lvl>
    <w:lvl w:ilvl="3" w:tplc="04260001" w:tentative="1">
      <w:start w:val="1"/>
      <w:numFmt w:val="bullet"/>
      <w:lvlText w:val=""/>
      <w:lvlJc w:val="left"/>
      <w:pPr>
        <w:ind w:left="3795" w:hanging="360"/>
      </w:pPr>
      <w:rPr>
        <w:rFonts w:ascii="Symbol" w:hAnsi="Symbol" w:hint="default"/>
      </w:rPr>
    </w:lvl>
    <w:lvl w:ilvl="4" w:tplc="04260003" w:tentative="1">
      <w:start w:val="1"/>
      <w:numFmt w:val="bullet"/>
      <w:lvlText w:val="o"/>
      <w:lvlJc w:val="left"/>
      <w:pPr>
        <w:ind w:left="4515" w:hanging="360"/>
      </w:pPr>
      <w:rPr>
        <w:rFonts w:ascii="Courier New" w:hAnsi="Courier New" w:cs="Courier New" w:hint="default"/>
      </w:rPr>
    </w:lvl>
    <w:lvl w:ilvl="5" w:tplc="04260005" w:tentative="1">
      <w:start w:val="1"/>
      <w:numFmt w:val="bullet"/>
      <w:lvlText w:val=""/>
      <w:lvlJc w:val="left"/>
      <w:pPr>
        <w:ind w:left="5235" w:hanging="360"/>
      </w:pPr>
      <w:rPr>
        <w:rFonts w:ascii="Wingdings" w:hAnsi="Wingdings" w:hint="default"/>
      </w:rPr>
    </w:lvl>
    <w:lvl w:ilvl="6" w:tplc="04260001" w:tentative="1">
      <w:start w:val="1"/>
      <w:numFmt w:val="bullet"/>
      <w:lvlText w:val=""/>
      <w:lvlJc w:val="left"/>
      <w:pPr>
        <w:ind w:left="5955" w:hanging="360"/>
      </w:pPr>
      <w:rPr>
        <w:rFonts w:ascii="Symbol" w:hAnsi="Symbol" w:hint="default"/>
      </w:rPr>
    </w:lvl>
    <w:lvl w:ilvl="7" w:tplc="04260003" w:tentative="1">
      <w:start w:val="1"/>
      <w:numFmt w:val="bullet"/>
      <w:lvlText w:val="o"/>
      <w:lvlJc w:val="left"/>
      <w:pPr>
        <w:ind w:left="6675" w:hanging="360"/>
      </w:pPr>
      <w:rPr>
        <w:rFonts w:ascii="Courier New" w:hAnsi="Courier New" w:cs="Courier New" w:hint="default"/>
      </w:rPr>
    </w:lvl>
    <w:lvl w:ilvl="8" w:tplc="04260005" w:tentative="1">
      <w:start w:val="1"/>
      <w:numFmt w:val="bullet"/>
      <w:lvlText w:val=""/>
      <w:lvlJc w:val="left"/>
      <w:pPr>
        <w:ind w:left="7395" w:hanging="360"/>
      </w:pPr>
      <w:rPr>
        <w:rFonts w:ascii="Wingdings" w:hAnsi="Wingdings" w:hint="default"/>
      </w:rPr>
    </w:lvl>
  </w:abstractNum>
  <w:abstractNum w:abstractNumId="9" w15:restartNumberingAfterBreak="0">
    <w:nsid w:val="59320B81"/>
    <w:multiLevelType w:val="hybridMultilevel"/>
    <w:tmpl w:val="0A24451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5E646DC4"/>
    <w:multiLevelType w:val="hybridMultilevel"/>
    <w:tmpl w:val="8F042A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EDF1EBF"/>
    <w:multiLevelType w:val="hybridMultilevel"/>
    <w:tmpl w:val="97F63212"/>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778E56A6"/>
    <w:multiLevelType w:val="hybridMultilevel"/>
    <w:tmpl w:val="A846257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7C79735A"/>
    <w:multiLevelType w:val="hybridMultilevel"/>
    <w:tmpl w:val="38FA2ED0"/>
    <w:lvl w:ilvl="0" w:tplc="52585830">
      <w:numFmt w:val="bullet"/>
      <w:lvlText w:val="•"/>
      <w:lvlJc w:val="left"/>
      <w:pPr>
        <w:ind w:left="1931" w:hanging="720"/>
      </w:pPr>
      <w:rPr>
        <w:rFonts w:ascii="Times New Roman" w:eastAsiaTheme="minorHAnsi" w:hAnsi="Times New Roman" w:cs="Times New Roman"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10"/>
  </w:num>
  <w:num w:numId="2">
    <w:abstractNumId w:val="0"/>
  </w:num>
  <w:num w:numId="3">
    <w:abstractNumId w:val="7"/>
  </w:num>
  <w:num w:numId="4">
    <w:abstractNumId w:val="13"/>
  </w:num>
  <w:num w:numId="5">
    <w:abstractNumId w:val="4"/>
  </w:num>
  <w:num w:numId="6">
    <w:abstractNumId w:val="3"/>
  </w:num>
  <w:num w:numId="7">
    <w:abstractNumId w:val="8"/>
  </w:num>
  <w:num w:numId="8">
    <w:abstractNumId w:val="1"/>
  </w:num>
  <w:num w:numId="9">
    <w:abstractNumId w:val="12"/>
  </w:num>
  <w:num w:numId="10">
    <w:abstractNumId w:val="5"/>
  </w:num>
  <w:num w:numId="11">
    <w:abstractNumId w:val="9"/>
  </w:num>
  <w:num w:numId="12">
    <w:abstractNumId w:val="6"/>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9E2"/>
    <w:rsid w:val="000275F5"/>
    <w:rsid w:val="00052998"/>
    <w:rsid w:val="000624DC"/>
    <w:rsid w:val="00075632"/>
    <w:rsid w:val="00092D26"/>
    <w:rsid w:val="00095121"/>
    <w:rsid w:val="000E745C"/>
    <w:rsid w:val="0013487E"/>
    <w:rsid w:val="001F339B"/>
    <w:rsid w:val="001F5E83"/>
    <w:rsid w:val="0029039B"/>
    <w:rsid w:val="002A1114"/>
    <w:rsid w:val="00327F52"/>
    <w:rsid w:val="00344C46"/>
    <w:rsid w:val="00352524"/>
    <w:rsid w:val="0039143F"/>
    <w:rsid w:val="003F7073"/>
    <w:rsid w:val="00402502"/>
    <w:rsid w:val="0044436A"/>
    <w:rsid w:val="004577CA"/>
    <w:rsid w:val="004A6896"/>
    <w:rsid w:val="004E1E04"/>
    <w:rsid w:val="005206A4"/>
    <w:rsid w:val="00526316"/>
    <w:rsid w:val="005419C4"/>
    <w:rsid w:val="005E7284"/>
    <w:rsid w:val="006018A0"/>
    <w:rsid w:val="006076D2"/>
    <w:rsid w:val="00632C49"/>
    <w:rsid w:val="00653538"/>
    <w:rsid w:val="0068449B"/>
    <w:rsid w:val="006A59D2"/>
    <w:rsid w:val="007613C9"/>
    <w:rsid w:val="00765C4D"/>
    <w:rsid w:val="00791B1A"/>
    <w:rsid w:val="007C6C8B"/>
    <w:rsid w:val="007F685C"/>
    <w:rsid w:val="00833CD9"/>
    <w:rsid w:val="00864614"/>
    <w:rsid w:val="00882462"/>
    <w:rsid w:val="008C0577"/>
    <w:rsid w:val="008E250C"/>
    <w:rsid w:val="008E59E2"/>
    <w:rsid w:val="008F3DC2"/>
    <w:rsid w:val="008F5703"/>
    <w:rsid w:val="00930F35"/>
    <w:rsid w:val="00964D95"/>
    <w:rsid w:val="00964F08"/>
    <w:rsid w:val="009A5729"/>
    <w:rsid w:val="009E4A6E"/>
    <w:rsid w:val="00A10795"/>
    <w:rsid w:val="00A46D22"/>
    <w:rsid w:val="00A7468A"/>
    <w:rsid w:val="00A828A4"/>
    <w:rsid w:val="00AD6C93"/>
    <w:rsid w:val="00AF6A05"/>
    <w:rsid w:val="00B22AFC"/>
    <w:rsid w:val="00B23A3E"/>
    <w:rsid w:val="00B67A1B"/>
    <w:rsid w:val="00BB5C95"/>
    <w:rsid w:val="00BB6D93"/>
    <w:rsid w:val="00BD6CFF"/>
    <w:rsid w:val="00C43D08"/>
    <w:rsid w:val="00C5605A"/>
    <w:rsid w:val="00C903CA"/>
    <w:rsid w:val="00C9683A"/>
    <w:rsid w:val="00CA215A"/>
    <w:rsid w:val="00D25059"/>
    <w:rsid w:val="00D32441"/>
    <w:rsid w:val="00D7132F"/>
    <w:rsid w:val="00DA544E"/>
    <w:rsid w:val="00DD44C7"/>
    <w:rsid w:val="00E16C6F"/>
    <w:rsid w:val="00E40E44"/>
    <w:rsid w:val="00E63E04"/>
    <w:rsid w:val="00E86C3B"/>
    <w:rsid w:val="00E91D3B"/>
    <w:rsid w:val="00EB347F"/>
    <w:rsid w:val="00EC386E"/>
    <w:rsid w:val="00ED63EE"/>
    <w:rsid w:val="00EE63F9"/>
    <w:rsid w:val="00F54202"/>
    <w:rsid w:val="00F54540"/>
    <w:rsid w:val="00F64ECE"/>
    <w:rsid w:val="00F921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BBC6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8E59E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C6C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C8B"/>
    <w:rPr>
      <w:rFonts w:ascii="Segoe UI" w:hAnsi="Segoe UI" w:cs="Segoe UI"/>
      <w:sz w:val="18"/>
      <w:szCs w:val="18"/>
    </w:rPr>
  </w:style>
  <w:style w:type="paragraph" w:styleId="ListParagraph">
    <w:name w:val="List Paragraph"/>
    <w:basedOn w:val="Normal"/>
    <w:uiPriority w:val="34"/>
    <w:qFormat/>
    <w:rsid w:val="005206A4"/>
    <w:pPr>
      <w:ind w:left="720"/>
      <w:contextualSpacing/>
    </w:pPr>
  </w:style>
  <w:style w:type="paragraph" w:styleId="Header">
    <w:name w:val="header"/>
    <w:basedOn w:val="Normal"/>
    <w:link w:val="HeaderChar"/>
    <w:uiPriority w:val="99"/>
    <w:unhideWhenUsed/>
    <w:rsid w:val="00E40E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E44"/>
  </w:style>
  <w:style w:type="paragraph" w:styleId="Footer">
    <w:name w:val="footer"/>
    <w:basedOn w:val="Normal"/>
    <w:link w:val="FooterChar"/>
    <w:uiPriority w:val="99"/>
    <w:unhideWhenUsed/>
    <w:rsid w:val="00E40E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E44"/>
  </w:style>
  <w:style w:type="paragraph" w:customStyle="1" w:styleId="naisf">
    <w:name w:val="naisf"/>
    <w:basedOn w:val="Normal"/>
    <w:rsid w:val="006A59D2"/>
    <w:pPr>
      <w:spacing w:before="75" w:after="75" w:line="240" w:lineRule="auto"/>
      <w:ind w:firstLine="375"/>
      <w:jc w:val="both"/>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3487E"/>
    <w:rPr>
      <w:sz w:val="16"/>
      <w:szCs w:val="16"/>
    </w:rPr>
  </w:style>
  <w:style w:type="paragraph" w:styleId="CommentText">
    <w:name w:val="annotation text"/>
    <w:basedOn w:val="Normal"/>
    <w:link w:val="CommentTextChar"/>
    <w:uiPriority w:val="99"/>
    <w:semiHidden/>
    <w:unhideWhenUsed/>
    <w:rsid w:val="0013487E"/>
    <w:pPr>
      <w:spacing w:line="240" w:lineRule="auto"/>
    </w:pPr>
    <w:rPr>
      <w:sz w:val="20"/>
      <w:szCs w:val="20"/>
    </w:rPr>
  </w:style>
  <w:style w:type="character" w:customStyle="1" w:styleId="CommentTextChar">
    <w:name w:val="Comment Text Char"/>
    <w:basedOn w:val="DefaultParagraphFont"/>
    <w:link w:val="CommentText"/>
    <w:uiPriority w:val="99"/>
    <w:semiHidden/>
    <w:rsid w:val="0013487E"/>
    <w:rPr>
      <w:sz w:val="20"/>
      <w:szCs w:val="20"/>
    </w:rPr>
  </w:style>
  <w:style w:type="paragraph" w:styleId="CommentSubject">
    <w:name w:val="annotation subject"/>
    <w:basedOn w:val="CommentText"/>
    <w:next w:val="CommentText"/>
    <w:link w:val="CommentSubjectChar"/>
    <w:uiPriority w:val="99"/>
    <w:semiHidden/>
    <w:unhideWhenUsed/>
    <w:rsid w:val="0013487E"/>
    <w:rPr>
      <w:b/>
      <w:bCs/>
    </w:rPr>
  </w:style>
  <w:style w:type="character" w:customStyle="1" w:styleId="CommentSubjectChar">
    <w:name w:val="Comment Subject Char"/>
    <w:basedOn w:val="CommentTextChar"/>
    <w:link w:val="CommentSubject"/>
    <w:uiPriority w:val="99"/>
    <w:semiHidden/>
    <w:rsid w:val="0013487E"/>
    <w:rPr>
      <w:b/>
      <w:bCs/>
      <w:sz w:val="20"/>
      <w:szCs w:val="20"/>
    </w:rPr>
  </w:style>
  <w:style w:type="paragraph" w:styleId="FootnoteText">
    <w:name w:val="footnote text"/>
    <w:basedOn w:val="Normal"/>
    <w:link w:val="FootnoteTextChar"/>
    <w:uiPriority w:val="99"/>
    <w:semiHidden/>
    <w:unhideWhenUsed/>
    <w:rsid w:val="009A5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5729"/>
    <w:rPr>
      <w:sz w:val="20"/>
      <w:szCs w:val="20"/>
    </w:rPr>
  </w:style>
  <w:style w:type="character" w:styleId="FootnoteReference">
    <w:name w:val="footnote reference"/>
    <w:basedOn w:val="DefaultParagraphFont"/>
    <w:uiPriority w:val="99"/>
    <w:semiHidden/>
    <w:unhideWhenUsed/>
    <w:rsid w:val="009A5729"/>
    <w:rPr>
      <w:vertAlign w:val="superscript"/>
    </w:rPr>
  </w:style>
  <w:style w:type="paragraph" w:styleId="NormalWeb">
    <w:name w:val="Normal (Web)"/>
    <w:basedOn w:val="Normal"/>
    <w:link w:val="NormalWebChar"/>
    <w:uiPriority w:val="99"/>
    <w:rsid w:val="00A46D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locked/>
    <w:rsid w:val="00A46D2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87554">
      <w:bodyDiv w:val="1"/>
      <w:marLeft w:val="0"/>
      <w:marRight w:val="0"/>
      <w:marTop w:val="0"/>
      <w:marBottom w:val="0"/>
      <w:divBdr>
        <w:top w:val="none" w:sz="0" w:space="0" w:color="auto"/>
        <w:left w:val="none" w:sz="0" w:space="0" w:color="auto"/>
        <w:bottom w:val="none" w:sz="0" w:space="0" w:color="auto"/>
        <w:right w:val="none" w:sz="0" w:space="0" w:color="auto"/>
      </w:divBdr>
    </w:div>
    <w:div w:id="12332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AEFD2-7BF8-4B0C-A87A-4FE277B6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11925</Words>
  <Characters>6798</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2021-03-26T09:02:00Z</dcterms:created>
  <dcterms:modified xsi:type="dcterms:W3CDTF">2021-03-26T09:08:00Z</dcterms:modified>
</cp:coreProperties>
</file>