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D9321" w14:textId="77777777" w:rsidR="00A95439" w:rsidRDefault="00A95439" w:rsidP="00DB5A7F">
      <w:pPr>
        <w:ind w:firstLine="300"/>
        <w:jc w:val="center"/>
        <w:rPr>
          <w:bCs/>
        </w:rPr>
      </w:pPr>
    </w:p>
    <w:p w14:paraId="7B98417E" w14:textId="3E98A695" w:rsidR="00DB5A7F" w:rsidRPr="009900CB" w:rsidRDefault="00DB5A7F" w:rsidP="00DB5A7F">
      <w:pPr>
        <w:ind w:firstLine="300"/>
        <w:jc w:val="center"/>
        <w:rPr>
          <w:bCs/>
        </w:rPr>
      </w:pPr>
      <w:r w:rsidRPr="009900CB">
        <w:rPr>
          <w:bCs/>
        </w:rPr>
        <w:t>Ministru kabineta rīkojuma projekta</w:t>
      </w:r>
      <w:r w:rsidRPr="009900CB">
        <w:rPr>
          <w:b/>
          <w:bCs/>
        </w:rPr>
        <w:t xml:space="preserve"> “Par apropriācijas palielināšanu budžeta resora “74. Gadskārtējā valsts budžeta izpildes procesā pārdalāmais finansējums” programm</w:t>
      </w:r>
      <w:r w:rsidR="00CA173D" w:rsidRPr="009900CB">
        <w:rPr>
          <w:b/>
          <w:bCs/>
        </w:rPr>
        <w:t xml:space="preserve">ā </w:t>
      </w:r>
      <w:r w:rsidR="00FD045C" w:rsidRPr="009900CB">
        <w:rPr>
          <w:b/>
          <w:bCs/>
        </w:rPr>
        <w:t>01</w:t>
      </w:r>
      <w:r w:rsidRPr="009900CB">
        <w:rPr>
          <w:b/>
          <w:bCs/>
        </w:rPr>
        <w:t>.00.00 “</w:t>
      </w:r>
      <w:r w:rsidR="00FD045C" w:rsidRPr="009900CB">
        <w:rPr>
          <w:b/>
          <w:bCs/>
        </w:rPr>
        <w:t>Apropriācijas rezerve</w:t>
      </w:r>
      <w:r w:rsidRPr="009900CB">
        <w:rPr>
          <w:b/>
          <w:bCs/>
        </w:rPr>
        <w:t xml:space="preserve">”” </w:t>
      </w:r>
      <w:r w:rsidRPr="009900CB">
        <w:rPr>
          <w:bCs/>
        </w:rPr>
        <w:t>sākotnējās ietekmes novērtējuma ziņojums (anotācija)</w:t>
      </w:r>
    </w:p>
    <w:p w14:paraId="1B158B0B" w14:textId="77777777" w:rsidR="00E50E39" w:rsidRPr="009900CB" w:rsidRDefault="00E50E39" w:rsidP="00DB5A7F">
      <w:pPr>
        <w:ind w:firstLine="300"/>
        <w:jc w:val="center"/>
        <w:rPr>
          <w:b/>
          <w:bCs/>
        </w:rPr>
      </w:pPr>
    </w:p>
    <w:p w14:paraId="2483D9AC" w14:textId="77777777" w:rsidR="00E315C4" w:rsidRPr="009900CB" w:rsidRDefault="00E315C4" w:rsidP="00DB5A7F">
      <w:pPr>
        <w:ind w:firstLine="300"/>
        <w:jc w:val="center"/>
        <w:rPr>
          <w:b/>
          <w:bCs/>
        </w:rPr>
      </w:pPr>
    </w:p>
    <w:p w14:paraId="7142698F" w14:textId="77777777" w:rsidR="009D36DE" w:rsidRPr="009900CB"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E51B1C" w:rsidRPr="009900CB" w14:paraId="5A5F014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D87722" w14:textId="77777777" w:rsidR="009D36DE" w:rsidRPr="009900CB" w:rsidRDefault="009D36DE" w:rsidP="000044FA">
            <w:pPr>
              <w:spacing w:before="100" w:after="100"/>
              <w:jc w:val="center"/>
              <w:rPr>
                <w:b/>
                <w:bCs/>
              </w:rPr>
            </w:pPr>
            <w:r w:rsidRPr="009900CB">
              <w:rPr>
                <w:b/>
                <w:bCs/>
              </w:rPr>
              <w:t>Tiesību aktu projektu anotācijas kopsavilkums</w:t>
            </w:r>
          </w:p>
        </w:tc>
      </w:tr>
      <w:tr w:rsidR="00E51B1C" w:rsidRPr="00E51B1C" w14:paraId="5DA9EC78"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C10E43" w14:textId="77777777" w:rsidR="009D36DE" w:rsidRPr="009900CB" w:rsidRDefault="009D36DE" w:rsidP="00577379">
            <w:pPr>
              <w:spacing w:before="120" w:after="120"/>
              <w:ind w:right="125"/>
              <w:jc w:val="both"/>
            </w:pPr>
            <w:r w:rsidRPr="009900CB">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4CD16B" w14:textId="5BBF8A3D" w:rsidR="009D36DE" w:rsidRPr="009900CB" w:rsidRDefault="00853AC5" w:rsidP="00E10C35">
            <w:pPr>
              <w:pStyle w:val="NoSpacing"/>
              <w:spacing w:before="120" w:after="120"/>
              <w:ind w:left="91" w:right="108"/>
              <w:jc w:val="both"/>
              <w:rPr>
                <w:rFonts w:ascii="Times New Roman" w:eastAsia="Times New Roman" w:hAnsi="Times New Roman"/>
                <w:iCs/>
                <w:sz w:val="24"/>
                <w:szCs w:val="24"/>
                <w:lang w:eastAsia="lv-LV"/>
              </w:rPr>
            </w:pPr>
            <w:r w:rsidRPr="009900CB">
              <w:rPr>
                <w:rFonts w:ascii="Times New Roman" w:eastAsia="Times New Roman" w:hAnsi="Times New Roman"/>
                <w:iCs/>
                <w:sz w:val="24"/>
                <w:szCs w:val="24"/>
                <w:lang w:eastAsia="lv-LV"/>
              </w:rPr>
              <w:t>Ministru kabineta rīkojuma projekta “</w:t>
            </w:r>
            <w:r w:rsidRPr="009900CB">
              <w:rPr>
                <w:rFonts w:ascii="Times New Roman" w:hAnsi="Times New Roman"/>
                <w:bCs/>
                <w:sz w:val="24"/>
                <w:szCs w:val="24"/>
              </w:rPr>
              <w:t>Par apropriācijas palielināšanu budžeta resora “74. Gadskārtējā valsts budžeta izpildes procesā pārdalāmais finansējums” programm</w:t>
            </w:r>
            <w:r w:rsidR="00CA173D" w:rsidRPr="009900CB">
              <w:rPr>
                <w:rFonts w:ascii="Times New Roman" w:hAnsi="Times New Roman"/>
                <w:bCs/>
                <w:sz w:val="24"/>
                <w:szCs w:val="24"/>
              </w:rPr>
              <w:t>ā</w:t>
            </w:r>
            <w:r w:rsidRPr="009900CB">
              <w:rPr>
                <w:rFonts w:ascii="Times New Roman" w:hAnsi="Times New Roman"/>
                <w:bCs/>
                <w:sz w:val="24"/>
                <w:szCs w:val="24"/>
              </w:rPr>
              <w:t xml:space="preserve"> </w:t>
            </w:r>
            <w:r w:rsidR="00FD045C" w:rsidRPr="009900CB">
              <w:rPr>
                <w:rFonts w:ascii="Times New Roman" w:hAnsi="Times New Roman"/>
                <w:bCs/>
                <w:sz w:val="24"/>
                <w:szCs w:val="24"/>
              </w:rPr>
              <w:t>01</w:t>
            </w:r>
            <w:r w:rsidRPr="009900CB">
              <w:rPr>
                <w:rFonts w:ascii="Times New Roman" w:hAnsi="Times New Roman"/>
                <w:bCs/>
                <w:sz w:val="24"/>
                <w:szCs w:val="24"/>
              </w:rPr>
              <w:t>.00.00 “</w:t>
            </w:r>
            <w:r w:rsidR="00FD045C" w:rsidRPr="009900CB">
              <w:rPr>
                <w:rFonts w:ascii="Times New Roman" w:hAnsi="Times New Roman"/>
                <w:bCs/>
                <w:sz w:val="24"/>
                <w:szCs w:val="24"/>
              </w:rPr>
              <w:t>Apropriācijas rezerve</w:t>
            </w:r>
            <w:r w:rsidRPr="009900CB">
              <w:rPr>
                <w:rFonts w:ascii="Times New Roman" w:hAnsi="Times New Roman"/>
                <w:bCs/>
                <w:sz w:val="24"/>
                <w:szCs w:val="24"/>
              </w:rPr>
              <w:t>”</w:t>
            </w:r>
            <w:r w:rsidRPr="009900CB">
              <w:rPr>
                <w:rFonts w:ascii="Times New Roman" w:eastAsia="Times New Roman" w:hAnsi="Times New Roman"/>
                <w:iCs/>
                <w:sz w:val="24"/>
                <w:szCs w:val="24"/>
                <w:lang w:eastAsia="lv-LV"/>
              </w:rPr>
              <w:t>” (turpmāk –</w:t>
            </w:r>
            <w:r w:rsidR="00E10C35" w:rsidRPr="009900CB">
              <w:rPr>
                <w:rFonts w:ascii="Times New Roman" w:eastAsia="Times New Roman" w:hAnsi="Times New Roman"/>
                <w:iCs/>
                <w:sz w:val="24"/>
                <w:szCs w:val="24"/>
                <w:lang w:eastAsia="lv-LV"/>
              </w:rPr>
              <w:t xml:space="preserve"> </w:t>
            </w:r>
            <w:r w:rsidRPr="009900CB">
              <w:rPr>
                <w:rFonts w:ascii="Times New Roman" w:eastAsia="Times New Roman" w:hAnsi="Times New Roman"/>
                <w:iCs/>
                <w:sz w:val="24"/>
                <w:szCs w:val="24"/>
                <w:lang w:eastAsia="lv-LV"/>
              </w:rPr>
              <w:t>projekts) mērķis ir n</w:t>
            </w:r>
            <w:r w:rsidR="009228D2" w:rsidRPr="009900CB">
              <w:rPr>
                <w:rFonts w:ascii="Times New Roman" w:eastAsia="Times New Roman" w:hAnsi="Times New Roman"/>
                <w:iCs/>
                <w:sz w:val="24"/>
                <w:szCs w:val="24"/>
                <w:lang w:eastAsia="lv-LV"/>
              </w:rPr>
              <w:t xml:space="preserve">odrošināt </w:t>
            </w:r>
            <w:r w:rsidR="00514A88" w:rsidRPr="009900CB">
              <w:rPr>
                <w:rFonts w:ascii="Times New Roman" w:hAnsi="Times New Roman"/>
                <w:sz w:val="24"/>
                <w:szCs w:val="24"/>
              </w:rPr>
              <w:t xml:space="preserve">finansējumu </w:t>
            </w:r>
            <w:r w:rsidR="00F004EF" w:rsidRPr="009900CB">
              <w:rPr>
                <w:rFonts w:ascii="Times New Roman" w:hAnsi="Times New Roman"/>
                <w:sz w:val="24"/>
                <w:szCs w:val="24"/>
              </w:rPr>
              <w:t>ministriju un citu ce</w:t>
            </w:r>
            <w:r w:rsidR="0094028E" w:rsidRPr="009900CB">
              <w:rPr>
                <w:rFonts w:ascii="Times New Roman" w:hAnsi="Times New Roman"/>
                <w:sz w:val="24"/>
                <w:szCs w:val="24"/>
              </w:rPr>
              <w:t>ntrālo valsts iestāžu pieprasītajai</w:t>
            </w:r>
            <w:r w:rsidR="00F004EF" w:rsidRPr="009900CB">
              <w:rPr>
                <w:rFonts w:ascii="Times New Roman" w:hAnsi="Times New Roman"/>
                <w:sz w:val="24"/>
                <w:szCs w:val="24"/>
              </w:rPr>
              <w:t xml:space="preserve"> </w:t>
            </w:r>
            <w:r w:rsidR="00FD045C" w:rsidRPr="009900CB">
              <w:rPr>
                <w:rFonts w:ascii="Times New Roman" w:eastAsiaTheme="minorHAnsi" w:hAnsi="Times New Roman"/>
                <w:bCs/>
                <w:sz w:val="24"/>
                <w:szCs w:val="24"/>
                <w:shd w:val="clear" w:color="auto" w:fill="FFFFFF"/>
              </w:rPr>
              <w:t>neizlietoto asignējumu rezervei</w:t>
            </w:r>
            <w:r w:rsidR="00514A88" w:rsidRPr="009900CB">
              <w:rPr>
                <w:rFonts w:ascii="Times New Roman" w:eastAsiaTheme="minorHAnsi" w:hAnsi="Times New Roman"/>
                <w:bCs/>
                <w:sz w:val="24"/>
                <w:szCs w:val="24"/>
                <w:shd w:val="clear" w:color="auto" w:fill="FFFFFF"/>
              </w:rPr>
              <w:t>.</w:t>
            </w:r>
          </w:p>
          <w:p w14:paraId="740ACEBC" w14:textId="125B9ABF" w:rsidR="00A95439" w:rsidRPr="00E51B1C" w:rsidRDefault="00E10C35" w:rsidP="00D2397D">
            <w:pPr>
              <w:pStyle w:val="NoSpacing"/>
              <w:spacing w:before="120" w:after="120"/>
              <w:ind w:left="91" w:right="108"/>
              <w:jc w:val="both"/>
              <w:rPr>
                <w:rFonts w:ascii="Times New Roman" w:hAnsi="Times New Roman"/>
                <w:sz w:val="24"/>
                <w:szCs w:val="24"/>
              </w:rPr>
            </w:pPr>
            <w:r w:rsidRPr="009900CB">
              <w:rPr>
                <w:rFonts w:ascii="Times New Roman" w:hAnsi="Times New Roman"/>
                <w:sz w:val="24"/>
                <w:szCs w:val="24"/>
              </w:rPr>
              <w:t>P</w:t>
            </w:r>
            <w:r w:rsidR="00853AC5" w:rsidRPr="009900CB">
              <w:rPr>
                <w:rFonts w:ascii="Times New Roman" w:hAnsi="Times New Roman"/>
                <w:sz w:val="24"/>
                <w:szCs w:val="24"/>
              </w:rPr>
              <w:t xml:space="preserve">rojekts stājas spēkā tā </w:t>
            </w:r>
            <w:r w:rsidR="000A6B9A" w:rsidRPr="009900CB">
              <w:rPr>
                <w:rFonts w:ascii="Times New Roman" w:hAnsi="Times New Roman"/>
                <w:sz w:val="24"/>
                <w:szCs w:val="24"/>
              </w:rPr>
              <w:t>parakstīšanas brīdī</w:t>
            </w:r>
            <w:r w:rsidR="004B0522" w:rsidRPr="009900CB">
              <w:rPr>
                <w:rFonts w:ascii="Times New Roman" w:hAnsi="Times New Roman"/>
                <w:sz w:val="24"/>
                <w:szCs w:val="24"/>
              </w:rPr>
              <w:t xml:space="preserve"> atbilstoši Oficiālo publikāciju un tiesiskās informācijas likuma 7.panta trešajā daļā noteiktajam</w:t>
            </w:r>
            <w:r w:rsidR="00853AC5" w:rsidRPr="009900CB">
              <w:rPr>
                <w:rFonts w:ascii="Times New Roman" w:hAnsi="Times New Roman"/>
                <w:sz w:val="24"/>
                <w:szCs w:val="24"/>
              </w:rPr>
              <w:t>.</w:t>
            </w:r>
          </w:p>
        </w:tc>
      </w:tr>
    </w:tbl>
    <w:p w14:paraId="5AE1A044" w14:textId="77777777" w:rsidR="009D36DE" w:rsidRPr="00E51B1C" w:rsidRDefault="009D36DE" w:rsidP="00577379">
      <w:pPr>
        <w:spacing w:before="120" w:after="120"/>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E51B1C" w:rsidRPr="00E51B1C" w14:paraId="30959661"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CCE4764" w14:textId="77777777" w:rsidR="009D36DE" w:rsidRPr="00E51B1C" w:rsidRDefault="009D36DE" w:rsidP="000044FA">
            <w:pPr>
              <w:spacing w:before="100" w:after="100"/>
              <w:jc w:val="center"/>
              <w:rPr>
                <w:b/>
                <w:bCs/>
              </w:rPr>
            </w:pPr>
            <w:r w:rsidRPr="00E51B1C">
              <w:rPr>
                <w:b/>
                <w:bCs/>
              </w:rPr>
              <w:t>I. Tiesību aktu projektu izstrādes nepieciešamība</w:t>
            </w:r>
          </w:p>
        </w:tc>
      </w:tr>
      <w:tr w:rsidR="00E51B1C" w:rsidRPr="00E51B1C" w14:paraId="47CC67B4" w14:textId="77777777"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B6D2EA" w14:textId="77777777" w:rsidR="009D36DE" w:rsidRPr="00E51B1C" w:rsidRDefault="009D36DE" w:rsidP="000044FA">
            <w:pPr>
              <w:spacing w:before="100" w:after="100"/>
            </w:pPr>
            <w:r w:rsidRPr="00E51B1C">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C64662" w14:textId="1BB804BB" w:rsidR="006356DD" w:rsidRPr="00E51B1C" w:rsidRDefault="009D36DE" w:rsidP="000044FA">
            <w:pPr>
              <w:spacing w:before="100" w:after="100"/>
            </w:pPr>
            <w:r w:rsidRPr="00E51B1C">
              <w:t>Pamatojums</w:t>
            </w:r>
          </w:p>
          <w:p w14:paraId="333D43CB" w14:textId="77777777" w:rsidR="006356DD" w:rsidRPr="00E51B1C" w:rsidRDefault="006356DD" w:rsidP="006356DD"/>
          <w:p w14:paraId="56F22BF3" w14:textId="77777777" w:rsidR="006356DD" w:rsidRPr="00E51B1C" w:rsidRDefault="006356DD" w:rsidP="006356DD"/>
          <w:p w14:paraId="71618B81" w14:textId="77777777" w:rsidR="006356DD" w:rsidRPr="00E51B1C" w:rsidRDefault="006356DD" w:rsidP="006356DD"/>
          <w:p w14:paraId="7EC71755" w14:textId="77777777" w:rsidR="006356DD" w:rsidRPr="00E51B1C" w:rsidRDefault="006356DD" w:rsidP="006356DD"/>
          <w:p w14:paraId="7533CA67" w14:textId="77777777" w:rsidR="006356DD" w:rsidRPr="00E51B1C" w:rsidRDefault="006356DD" w:rsidP="006356DD"/>
          <w:p w14:paraId="25AD27DA" w14:textId="77777777" w:rsidR="006356DD" w:rsidRPr="00E51B1C" w:rsidRDefault="006356DD" w:rsidP="006356DD"/>
          <w:p w14:paraId="3CD56051" w14:textId="77777777" w:rsidR="006356DD" w:rsidRPr="00E51B1C" w:rsidRDefault="006356DD" w:rsidP="006356DD"/>
          <w:p w14:paraId="1455090D" w14:textId="77777777" w:rsidR="006356DD" w:rsidRPr="00E51B1C" w:rsidRDefault="006356DD" w:rsidP="006356DD"/>
          <w:p w14:paraId="11C45195" w14:textId="77777777" w:rsidR="006356DD" w:rsidRPr="00E51B1C" w:rsidRDefault="006356DD" w:rsidP="006356DD"/>
          <w:p w14:paraId="7BBB7145" w14:textId="77777777" w:rsidR="006356DD" w:rsidRPr="00E51B1C" w:rsidRDefault="006356DD" w:rsidP="006356DD"/>
          <w:p w14:paraId="417078AD" w14:textId="77777777" w:rsidR="006356DD" w:rsidRPr="00E51B1C" w:rsidRDefault="006356DD" w:rsidP="006356DD"/>
          <w:p w14:paraId="29FD8954" w14:textId="77777777" w:rsidR="006356DD" w:rsidRPr="00E51B1C" w:rsidRDefault="006356DD" w:rsidP="006356DD"/>
          <w:p w14:paraId="157BA943" w14:textId="77777777" w:rsidR="006356DD" w:rsidRPr="00E51B1C" w:rsidRDefault="006356DD" w:rsidP="006356DD"/>
          <w:p w14:paraId="148FEFA2" w14:textId="77777777" w:rsidR="006356DD" w:rsidRPr="00E51B1C" w:rsidRDefault="006356DD" w:rsidP="006356DD"/>
          <w:p w14:paraId="30530795" w14:textId="77777777" w:rsidR="006356DD" w:rsidRPr="00E51B1C" w:rsidRDefault="006356DD" w:rsidP="006356DD"/>
          <w:p w14:paraId="2464E664" w14:textId="77777777" w:rsidR="006356DD" w:rsidRPr="00E51B1C" w:rsidRDefault="006356DD" w:rsidP="006356DD"/>
          <w:p w14:paraId="3DE13AFD" w14:textId="77777777" w:rsidR="006356DD" w:rsidRPr="00E51B1C" w:rsidRDefault="006356DD" w:rsidP="006356DD"/>
          <w:p w14:paraId="271E507A" w14:textId="77777777" w:rsidR="006356DD" w:rsidRPr="00E51B1C" w:rsidRDefault="006356DD" w:rsidP="006356DD"/>
          <w:p w14:paraId="5C1D22A2" w14:textId="77777777" w:rsidR="006356DD" w:rsidRPr="00E51B1C" w:rsidRDefault="006356DD" w:rsidP="006356DD"/>
          <w:p w14:paraId="316E3B28" w14:textId="77777777" w:rsidR="006356DD" w:rsidRPr="00E51B1C" w:rsidRDefault="006356DD" w:rsidP="006356DD"/>
          <w:p w14:paraId="73B45275" w14:textId="77777777" w:rsidR="006356DD" w:rsidRPr="00E51B1C" w:rsidRDefault="006356DD" w:rsidP="006356DD"/>
          <w:p w14:paraId="2123E2D1" w14:textId="77777777" w:rsidR="006356DD" w:rsidRPr="00E51B1C" w:rsidRDefault="006356DD" w:rsidP="006356DD"/>
          <w:p w14:paraId="289E6D63" w14:textId="77777777" w:rsidR="006356DD" w:rsidRPr="00E51B1C" w:rsidRDefault="006356DD" w:rsidP="006356DD"/>
          <w:p w14:paraId="3B7BB641" w14:textId="77777777" w:rsidR="006356DD" w:rsidRPr="00E51B1C" w:rsidRDefault="006356DD" w:rsidP="006356DD"/>
          <w:p w14:paraId="1E7C88FD" w14:textId="77777777" w:rsidR="006356DD" w:rsidRPr="00E51B1C" w:rsidRDefault="006356DD" w:rsidP="006356DD"/>
          <w:p w14:paraId="5C45873C" w14:textId="77777777" w:rsidR="006356DD" w:rsidRPr="00E51B1C" w:rsidRDefault="006356DD" w:rsidP="006356DD"/>
          <w:p w14:paraId="7D9A430F" w14:textId="2AA02203" w:rsidR="009D36DE" w:rsidRPr="00E51B1C" w:rsidRDefault="009D36DE" w:rsidP="006356DD">
            <w:pPr>
              <w:jc w:val="center"/>
            </w:pP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9260E9" w14:textId="5F2261F7" w:rsidR="00300959" w:rsidRPr="009900CB" w:rsidRDefault="00FB4DB8" w:rsidP="00292DE5">
            <w:pPr>
              <w:spacing w:before="120" w:after="120"/>
              <w:ind w:left="125" w:right="113"/>
              <w:jc w:val="both"/>
            </w:pPr>
            <w:r w:rsidRPr="009900CB">
              <w:t>Likuma par budžetu un finanšu vadību 9.</w:t>
            </w:r>
            <w:r w:rsidRPr="009900CB">
              <w:rPr>
                <w:rFonts w:ascii="Calibri" w:hAnsi="Calibri" w:cs="Calibri"/>
              </w:rPr>
              <w:t>¹</w:t>
            </w:r>
            <w:r w:rsidRPr="009900CB">
              <w:t xml:space="preserve"> pantā noteikts:</w:t>
            </w:r>
          </w:p>
          <w:p w14:paraId="1B4629CB" w14:textId="20AF0A2E" w:rsidR="00300959" w:rsidRPr="009900CB" w:rsidRDefault="00300959" w:rsidP="00300959">
            <w:pPr>
              <w:spacing w:before="120" w:after="120"/>
              <w:ind w:left="125" w:right="113"/>
              <w:jc w:val="both"/>
            </w:pPr>
            <w:r w:rsidRPr="009900CB">
              <w:t xml:space="preserve"> </w:t>
            </w:r>
            <w:r w:rsidR="005155AA" w:rsidRPr="009900CB">
              <w:t>“</w:t>
            </w:r>
            <w:r w:rsidRPr="009900CB">
              <w:t>(1) Gadskārtējā valsts bu</w:t>
            </w:r>
            <w:r w:rsidR="005155AA" w:rsidRPr="009900CB">
              <w:t>džeta likumā budžeta programmu “Apropriācijas rezerve”</w:t>
            </w:r>
            <w:r w:rsidRPr="009900CB">
              <w:t xml:space="preserve"> plāno atsevišķi no ministriju vai citu centrālo valsts iestāžu budžetiem. Šajā budžeta programmā plāno līdzekļus projektu uzturēšanas apropriācijas rezervei un neizlietoto asignējumu rezervei, ko ministrijas un citas centrālās valsts iestādes pieprasa un izmanto Ministru kabineta noteiktajā kārtībā, ņemot vērā šajā pantā noteikto.</w:t>
            </w:r>
          </w:p>
          <w:p w14:paraId="52C19F3C" w14:textId="77777777" w:rsidR="00300959" w:rsidRPr="009900CB" w:rsidRDefault="00300959" w:rsidP="00866BF3">
            <w:pPr>
              <w:spacing w:before="120"/>
              <w:ind w:left="125" w:right="113"/>
              <w:jc w:val="both"/>
            </w:pPr>
            <w:r w:rsidRPr="009900CB">
              <w:t>(2) Finanšu ministram ir tiesības projektu uzturēšanas apropriācijas rezervi pārdalīt ministrijām un citām centrālajām valsts iestādēm sadalījumā pa programmām, apakšprogrammām un budžeta izdevumu kodiem atbilstoši ekonomiskajām kategorijām, lai ministrijas un citas centrālās valsts iestādes varētu nodrošināt pabeigto Eiropas Savienības politiku instrumentu un pārējo ārvalstu finanšu palīdzības līdzfinansēto projektu uzturēšanu, ievērojot šādus nosacījumus:</w:t>
            </w:r>
          </w:p>
          <w:p w14:paraId="4FA8C764" w14:textId="77777777" w:rsidR="00300959" w:rsidRPr="009900CB" w:rsidRDefault="00300959" w:rsidP="00866BF3">
            <w:pPr>
              <w:ind w:left="125" w:right="113"/>
              <w:jc w:val="both"/>
            </w:pPr>
            <w:r w:rsidRPr="009900CB">
              <w:t>1) projekts vai tā posms ir pilnībā pabeigts, nodots ekspluatācijā, par to ir veikts galīgā norēķina maksājums un tas turpmāk finansējams no valsts budžeta līdzekļiem;</w:t>
            </w:r>
          </w:p>
          <w:p w14:paraId="1CF56DB7" w14:textId="77777777" w:rsidR="00300959" w:rsidRPr="009900CB" w:rsidRDefault="00300959" w:rsidP="00866BF3">
            <w:pPr>
              <w:ind w:left="125" w:right="113"/>
              <w:jc w:val="both"/>
            </w:pPr>
            <w:r w:rsidRPr="009900CB">
              <w:t>2) gadskārtējā valsts budžeta likumā projekta uzturēšanai apropriācija nav piešķirta;</w:t>
            </w:r>
          </w:p>
          <w:p w14:paraId="66F5C71D" w14:textId="77777777" w:rsidR="00300959" w:rsidRPr="009900CB" w:rsidRDefault="00300959" w:rsidP="00866BF3">
            <w:pPr>
              <w:ind w:left="125" w:right="113"/>
              <w:jc w:val="both"/>
            </w:pPr>
            <w:r w:rsidRPr="009900CB">
              <w:t>3) informācijas un komunikācijas tehnoloģiju projekti tiek uzturēti atbilstoši noslēgtajiem līgumiem, citiem pamatojuma dokumentiem un aprēķiniem par informācijas sistēmām nepieciešamajiem uzturēšanas izdevumiem, pievienojot Vides aizsardzības un reģionālās attīstības ministrijas atzinumu.</w:t>
            </w:r>
          </w:p>
          <w:p w14:paraId="0143C254" w14:textId="77777777" w:rsidR="00300959" w:rsidRPr="009900CB" w:rsidRDefault="00300959" w:rsidP="00866BF3">
            <w:pPr>
              <w:spacing w:before="120"/>
              <w:ind w:left="125" w:right="113"/>
              <w:jc w:val="both"/>
            </w:pPr>
            <w:r w:rsidRPr="009900CB">
              <w:t xml:space="preserve">(3) Finanšu ministram ir tiesības neizlietoto asignējumu rezervi pārdalīt ministrijām un citām centrālajām valsts iestādēm sadalījumā </w:t>
            </w:r>
            <w:r w:rsidRPr="009900CB">
              <w:lastRenderedPageBreak/>
              <w:t>pa programmām, apakšprogrammām un budžeta izdevumu kodiem atbilstoši ekonomiskajām kategorijām, ņemot vērā tos attiecīgā budžeta resora iepriekšējā saimnieciskajā gadā neizlietotos asignējumus valsts pamatfunkciju īstenošanai, kuru resurss izdevumu segšanai bija dotācija no vispārējiem ieņēmumiem, šādās izdevumu kategorijās:</w:t>
            </w:r>
          </w:p>
          <w:p w14:paraId="6CCED2AB" w14:textId="77777777" w:rsidR="00300959" w:rsidRPr="009900CB" w:rsidRDefault="00300959" w:rsidP="00866BF3">
            <w:pPr>
              <w:ind w:left="125" w:right="113"/>
              <w:jc w:val="both"/>
            </w:pPr>
            <w:r w:rsidRPr="009900CB">
              <w:t>1) izdevumi pamatkapitāla veidošanai;</w:t>
            </w:r>
          </w:p>
          <w:p w14:paraId="6A95536B" w14:textId="77777777" w:rsidR="00300959" w:rsidRPr="009900CB" w:rsidRDefault="00300959" w:rsidP="00866BF3">
            <w:pPr>
              <w:ind w:left="125" w:right="113"/>
              <w:jc w:val="both"/>
            </w:pPr>
            <w:r w:rsidRPr="009900CB">
              <w:t>2) izdevumi subsīdijām, dotācijām un starptautiskajai sadarbībai;</w:t>
            </w:r>
          </w:p>
          <w:p w14:paraId="350C96CF" w14:textId="77777777" w:rsidR="00300959" w:rsidRPr="009900CB" w:rsidRDefault="00300959" w:rsidP="00866BF3">
            <w:pPr>
              <w:ind w:left="125" w:right="113"/>
              <w:jc w:val="both"/>
            </w:pPr>
            <w:r w:rsidRPr="009900CB">
              <w:t>3) izdevumi atlīdzībai, precēm un pakalpojumiem;</w:t>
            </w:r>
          </w:p>
          <w:p w14:paraId="6210CC1C" w14:textId="77777777" w:rsidR="00300959" w:rsidRPr="009900CB" w:rsidRDefault="00300959" w:rsidP="00866BF3">
            <w:pPr>
              <w:ind w:left="125" w:right="113"/>
              <w:jc w:val="both"/>
            </w:pPr>
            <w:r w:rsidRPr="009900CB">
              <w:t>4) izdevumu transferti no valsts pamatbudžeta uz valsts speciālo budžetu Valsts sociālās apdrošināšanas aģentūras darbības finansēšanai.</w:t>
            </w:r>
          </w:p>
          <w:p w14:paraId="1D4D1F26" w14:textId="77777777" w:rsidR="00300959" w:rsidRPr="009900CB" w:rsidRDefault="00300959" w:rsidP="00300959">
            <w:pPr>
              <w:spacing w:before="120" w:after="120"/>
              <w:ind w:left="125" w:right="113"/>
              <w:jc w:val="both"/>
            </w:pPr>
            <w:r w:rsidRPr="009900CB">
              <w:t>(4) Ministrijas un citas centrālās valsts iestādes nepieprasa līdzekļus no neizlietoto asignējumu rezerves par tādiem neizlietotajiem asignējumiem, kuri radušies no vienreizējiem prioritārajiem pasākumiem piešķirtā finansējuma un iepriekšējā saimnieciskā gada terminēto vienreizējo pasākumu īstenošanas, kuru mērķis ir sasniegts jau iepriekšējā saimnieciskajā gadā. Ministrijas un citas centrālās valsts iestādes nepieprasa līdzekļus, un tie netiek pārdalīti tādiem pasākumiem, kuriem ir ietekme uz turpmākajiem saimnieciskajiem gadiem.</w:t>
            </w:r>
          </w:p>
          <w:p w14:paraId="19795608" w14:textId="77777777" w:rsidR="00300959" w:rsidRPr="009900CB" w:rsidRDefault="00300959" w:rsidP="00300959">
            <w:pPr>
              <w:spacing w:before="120" w:after="120"/>
              <w:ind w:left="125" w:right="113"/>
              <w:jc w:val="both"/>
            </w:pPr>
            <w:r w:rsidRPr="009900CB">
              <w:t>(5) Ja no neizlietoto asignējumu rezerves pārdalītos līdzekļus izmanto atlīdzības izdevumu palielināšanai kārtējā saimnieciskajā gadā, palielinājums nepārsniedz piecus procentus no budžeta resoram šajā izdevumu kategorijā apstiprinātās kārtējā saimnieciskā gada apropriācijas apjoma.</w:t>
            </w:r>
          </w:p>
          <w:p w14:paraId="4C34AD9D" w14:textId="3178E888" w:rsidR="00300959" w:rsidRPr="009900CB" w:rsidRDefault="00300959" w:rsidP="00300959">
            <w:pPr>
              <w:spacing w:before="120" w:after="120"/>
              <w:ind w:left="125" w:right="113"/>
              <w:jc w:val="both"/>
              <w:rPr>
                <w:b/>
              </w:rPr>
            </w:pPr>
            <w:r w:rsidRPr="009900CB">
              <w:t>(</w:t>
            </w:r>
            <w:r w:rsidRPr="009900CB">
              <w:rPr>
                <w:b/>
              </w:rPr>
              <w:t>6) Finanšu ministram ir tiesības palielināt gadskārtējā valsts bu</w:t>
            </w:r>
            <w:r w:rsidR="004D6A20">
              <w:rPr>
                <w:b/>
              </w:rPr>
              <w:t>džeta likumā budžeta programmā “Apropriācijas rezerve”</w:t>
            </w:r>
            <w:r w:rsidRPr="009900CB">
              <w:rPr>
                <w:b/>
              </w:rPr>
              <w:t xml:space="preserve"> noteikto apropriāciju, ņemot vērā šā panta otrajā, trešajā, ceturtajā un piektajā daļā noteikto, ja Ministru kabinets ir pieņēmis lēmumu un Saeimas Budžeta un finanšu (nodokļu) komisija piecu darba dienu laikā no attiecīgās informācijas saņemšanas dienas ir to izskatījusi un nav iebildusi pret apropriācijas palielinājumu.</w:t>
            </w:r>
          </w:p>
          <w:p w14:paraId="790875C0" w14:textId="6F29DC2B" w:rsidR="00300959" w:rsidRPr="009900CB" w:rsidRDefault="00300959" w:rsidP="00300959">
            <w:pPr>
              <w:spacing w:before="120" w:after="120"/>
              <w:ind w:left="125" w:right="113"/>
              <w:jc w:val="both"/>
            </w:pPr>
            <w:r w:rsidRPr="009900CB">
              <w:t>(7) Gadskārtējā valsts budžeta likumā v</w:t>
            </w:r>
            <w:r w:rsidR="00E8627D" w:rsidRPr="009900CB">
              <w:t>ar paredzēt budžeta programmas “Apropriācijas rezerve”</w:t>
            </w:r>
            <w:r w:rsidRPr="009900CB">
              <w:t xml:space="preserve"> izmantošanas noteikumus papildus šajā pantā minētajiem nosacījumiem.</w:t>
            </w:r>
            <w:r w:rsidR="00E8627D" w:rsidRPr="009900CB">
              <w:t>”</w:t>
            </w:r>
          </w:p>
          <w:p w14:paraId="65389C2D" w14:textId="175ECC34" w:rsidR="00A95439" w:rsidRPr="00E51B1C" w:rsidRDefault="00F331FB" w:rsidP="005E767E">
            <w:pPr>
              <w:spacing w:before="120" w:after="120"/>
              <w:ind w:left="125" w:right="113"/>
              <w:jc w:val="both"/>
              <w:rPr>
                <w:b/>
              </w:rPr>
            </w:pPr>
            <w:r w:rsidRPr="009900CB">
              <w:rPr>
                <w:bCs/>
                <w:shd w:val="clear" w:color="auto" w:fill="FFFFFF"/>
              </w:rPr>
              <w:t>Saskaņā ar likuma “Par valsts budžetu 2021.gadam” 50. pantā noteikto f</w:t>
            </w:r>
            <w:r w:rsidR="00E8627D" w:rsidRPr="009900CB">
              <w:rPr>
                <w:shd w:val="clear" w:color="auto" w:fill="FFFFFF"/>
              </w:rPr>
              <w:t>inanšu ministram ir tiesības pārdalīt šajā likumā noteik</w:t>
            </w:r>
            <w:r w:rsidRPr="009900CB">
              <w:rPr>
                <w:shd w:val="clear" w:color="auto" w:fill="FFFFFF"/>
              </w:rPr>
              <w:t>to apropriāciju budžeta resora “</w:t>
            </w:r>
            <w:r w:rsidR="00E8627D" w:rsidRPr="009900CB">
              <w:rPr>
                <w:shd w:val="clear" w:color="auto" w:fill="FFFFFF"/>
              </w:rPr>
              <w:t xml:space="preserve">74. Gadskārtējā valsts budžeta izpildes </w:t>
            </w:r>
            <w:r w:rsidRPr="009900CB">
              <w:rPr>
                <w:shd w:val="clear" w:color="auto" w:fill="FFFFFF"/>
              </w:rPr>
              <w:t>procesā pārdalāmais finansējums” programmā 01.00.00 “Apropriācijas rezerve”</w:t>
            </w:r>
            <w:r w:rsidR="00E8627D" w:rsidRPr="009900CB">
              <w:rPr>
                <w:shd w:val="clear" w:color="auto" w:fill="FFFFFF"/>
              </w:rPr>
              <w:t xml:space="preserve"> Apvienotās Karalistes izstāšanās no Eiropas Savienības (</w:t>
            </w:r>
            <w:r w:rsidR="00E8627D" w:rsidRPr="009900CB">
              <w:rPr>
                <w:i/>
                <w:iCs/>
                <w:shd w:val="clear" w:color="auto" w:fill="FFFFFF"/>
              </w:rPr>
              <w:t>Brexit</w:t>
            </w:r>
            <w:r w:rsidR="00E8627D" w:rsidRPr="009900CB">
              <w:rPr>
                <w:shd w:val="clear" w:color="auto" w:fill="FFFFFF"/>
              </w:rPr>
              <w:t>) seku novēršanai, ja ir pieņemts attiecīgs Ministru kabineta lēmums un Saeimas Budžeta un finanšu (nodokļu) komisija piecu darba dienu laikā no attiecīgās informācijas saņemšanas dienas nav iebildusi pret apropriācijas pārdali.</w:t>
            </w:r>
          </w:p>
        </w:tc>
      </w:tr>
      <w:tr w:rsidR="00E51B1C" w:rsidRPr="00E51B1C" w14:paraId="4C69F073" w14:textId="77777777" w:rsidTr="003F1B84">
        <w:trPr>
          <w:trHeight w:val="682"/>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B339D0" w14:textId="77777777" w:rsidR="00D6079A" w:rsidRPr="00E51B1C" w:rsidRDefault="00D6079A" w:rsidP="000044FA">
            <w:pPr>
              <w:spacing w:before="100" w:after="100"/>
            </w:pPr>
            <w:r w:rsidRPr="00E51B1C">
              <w:lastRenderedPageBreak/>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BD96BD" w14:textId="77777777" w:rsidR="00D6079A" w:rsidRPr="00E51B1C" w:rsidRDefault="00D6079A" w:rsidP="000044FA">
            <w:pPr>
              <w:spacing w:before="100" w:after="100"/>
            </w:pPr>
            <w:r w:rsidRPr="00E51B1C">
              <w:t xml:space="preserve">Pašreizējā situācija un problēmas, kuru risināšanai tiesību </w:t>
            </w:r>
            <w:r w:rsidRPr="00E51B1C">
              <w:lastRenderedPageBreak/>
              <w:t>akta projekts izstrādāts, tiesiskā regulējuma mērķis un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C58F89" w14:textId="566B4050" w:rsidR="00A80940" w:rsidRPr="009900CB" w:rsidRDefault="00D942D9" w:rsidP="00D942D9">
            <w:pPr>
              <w:autoSpaceDE w:val="0"/>
              <w:autoSpaceDN w:val="0"/>
              <w:adjustRightInd w:val="0"/>
              <w:spacing w:before="120" w:after="120"/>
              <w:ind w:left="102" w:right="130"/>
              <w:jc w:val="both"/>
              <w:rPr>
                <w:iCs/>
                <w:lang w:eastAsia="en-US"/>
              </w:rPr>
            </w:pPr>
            <w:r w:rsidRPr="009900CB">
              <w:rPr>
                <w:lang w:eastAsia="en-US"/>
              </w:rPr>
              <w:lastRenderedPageBreak/>
              <w:t>Likumā “Par valsts budžetu 202</w:t>
            </w:r>
            <w:r w:rsidR="00864EB1" w:rsidRPr="009900CB">
              <w:rPr>
                <w:lang w:eastAsia="en-US"/>
              </w:rPr>
              <w:t>1</w:t>
            </w:r>
            <w:r w:rsidRPr="009900CB">
              <w:rPr>
                <w:lang w:eastAsia="en-US"/>
              </w:rPr>
              <w:t xml:space="preserve">.gadam” </w:t>
            </w:r>
            <w:r w:rsidR="005E767E" w:rsidRPr="009900CB">
              <w:t xml:space="preserve">budžeta resora “74. Gadskārtējā valsts budžeta izpildes procesā pārdalāmais finansējums” programmā 01.00.00 </w:t>
            </w:r>
            <w:r w:rsidR="005E767E" w:rsidRPr="009900CB">
              <w:rPr>
                <w:bCs/>
              </w:rPr>
              <w:t>“</w:t>
            </w:r>
            <w:r w:rsidR="005E767E" w:rsidRPr="009900CB">
              <w:t>Apropriācijas rezerve</w:t>
            </w:r>
            <w:r w:rsidR="005E767E" w:rsidRPr="009900CB">
              <w:rPr>
                <w:bCs/>
              </w:rPr>
              <w:t xml:space="preserve">” </w:t>
            </w:r>
            <w:r w:rsidRPr="009900CB">
              <w:rPr>
                <w:lang w:eastAsia="en-US"/>
              </w:rPr>
              <w:lastRenderedPageBreak/>
              <w:t xml:space="preserve">apstiprināta apropriācija </w:t>
            </w:r>
            <w:r w:rsidR="00951A23" w:rsidRPr="009900CB">
              <w:rPr>
                <w:b/>
                <w:lang w:eastAsia="en-US"/>
              </w:rPr>
              <w:t>13 956 619</w:t>
            </w:r>
            <w:r w:rsidRPr="009900CB">
              <w:rPr>
                <w:b/>
                <w:lang w:eastAsia="en-US"/>
              </w:rPr>
              <w:t xml:space="preserve"> </w:t>
            </w:r>
            <w:r w:rsidRPr="009900CB">
              <w:rPr>
                <w:b/>
                <w:i/>
                <w:iCs/>
                <w:lang w:eastAsia="en-US"/>
              </w:rPr>
              <w:t>euro</w:t>
            </w:r>
            <w:r w:rsidRPr="009900CB">
              <w:rPr>
                <w:i/>
                <w:iCs/>
                <w:lang w:eastAsia="en-US"/>
              </w:rPr>
              <w:t xml:space="preserve"> </w:t>
            </w:r>
            <w:r w:rsidR="005E767E" w:rsidRPr="009900CB">
              <w:rPr>
                <w:iCs/>
                <w:lang w:eastAsia="en-US"/>
              </w:rPr>
              <w:t xml:space="preserve">apmērā, </w:t>
            </w:r>
            <w:r w:rsidR="005E767E" w:rsidRPr="009900CB">
              <w:t>lai saskaņā ar Ministru kabineta 2018.gada 17.jūlija noteikumiem Nr.421 “Kārtība, kādā veic gadskārtējā valsts budžeta likumā noteiktās apropriācijas izmaiņas”</w:t>
            </w:r>
            <w:r w:rsidR="0048309F" w:rsidRPr="009900CB">
              <w:t xml:space="preserve"> (turpmāk – noteikumi Nr.421) </w:t>
            </w:r>
            <w:r w:rsidR="005E767E" w:rsidRPr="009900CB">
              <w:t xml:space="preserve">nodrošinātu valsts pamatbudžeta apropriāciju </w:t>
            </w:r>
            <w:r w:rsidR="005E767E" w:rsidRPr="009900CB">
              <w:rPr>
                <w:shd w:val="clear" w:color="auto" w:fill="FFFFFF"/>
              </w:rPr>
              <w:t>budžeta likumā un </w:t>
            </w:r>
            <w:hyperlink r:id="rId8" w:tgtFrame="_blank" w:history="1">
              <w:r w:rsidR="005E767E" w:rsidRPr="009900CB">
                <w:rPr>
                  <w:rStyle w:val="Hyperlink"/>
                  <w:color w:val="auto"/>
                  <w:u w:val="none"/>
                  <w:shd w:val="clear" w:color="auto" w:fill="FFFFFF"/>
                </w:rPr>
                <w:t>Likumā par budžetu un finanšu vadību</w:t>
              </w:r>
            </w:hyperlink>
            <w:r w:rsidR="005E767E" w:rsidRPr="009900CB">
              <w:rPr>
                <w:shd w:val="clear" w:color="auto" w:fill="FFFFFF"/>
              </w:rPr>
              <w:t> paredzētajos gadījumos</w:t>
            </w:r>
            <w:r w:rsidR="005E767E" w:rsidRPr="009900CB">
              <w:t>.</w:t>
            </w:r>
          </w:p>
          <w:p w14:paraId="41897F63" w14:textId="081B7D7F" w:rsidR="00283A6C" w:rsidRDefault="0048309F" w:rsidP="00283A6C">
            <w:pPr>
              <w:autoSpaceDE w:val="0"/>
              <w:autoSpaceDN w:val="0"/>
              <w:adjustRightInd w:val="0"/>
              <w:spacing w:before="120" w:after="120"/>
              <w:ind w:left="102" w:right="130"/>
              <w:jc w:val="both"/>
            </w:pPr>
            <w:r w:rsidRPr="009900CB">
              <w:rPr>
                <w:iCs/>
              </w:rPr>
              <w:t>Noteikumos Nr.</w:t>
            </w:r>
            <w:r w:rsidR="008178A4" w:rsidRPr="009900CB">
              <w:rPr>
                <w:iCs/>
              </w:rPr>
              <w:t>421</w:t>
            </w:r>
            <w:r w:rsidRPr="009900CB">
              <w:rPr>
                <w:iCs/>
              </w:rPr>
              <w:t xml:space="preserve">, pamatojoties uz grozījumiem Likuma par budžetu un finanšu vadību </w:t>
            </w:r>
            <w:r w:rsidRPr="009900CB">
              <w:rPr>
                <w:shd w:val="clear" w:color="auto" w:fill="FFFFFF"/>
              </w:rPr>
              <w:t>9.</w:t>
            </w:r>
            <w:r w:rsidRPr="009900CB">
              <w:rPr>
                <w:shd w:val="clear" w:color="auto" w:fill="FFFFFF"/>
                <w:vertAlign w:val="superscript"/>
              </w:rPr>
              <w:t>1</w:t>
            </w:r>
            <w:r w:rsidRPr="009900CB">
              <w:rPr>
                <w:shd w:val="clear" w:color="auto" w:fill="FFFFFF"/>
              </w:rPr>
              <w:t> </w:t>
            </w:r>
            <w:r w:rsidRPr="009900CB">
              <w:rPr>
                <w:iCs/>
              </w:rPr>
              <w:t xml:space="preserve">pantā, kas attiecas uz neizlietoto asignējumu un projektu </w:t>
            </w:r>
            <w:r w:rsidRPr="009900CB">
              <w:rPr>
                <w:shd w:val="clear" w:color="auto" w:fill="FFFFFF"/>
              </w:rPr>
              <w:t>uzturēšanas apropriācijas rezervi,</w:t>
            </w:r>
            <w:r w:rsidR="008178A4" w:rsidRPr="009900CB">
              <w:rPr>
                <w:iCs/>
              </w:rPr>
              <w:t xml:space="preserve"> </w:t>
            </w:r>
            <w:r w:rsidRPr="009900CB">
              <w:rPr>
                <w:iCs/>
              </w:rPr>
              <w:t>ir veikti grozījumi</w:t>
            </w:r>
            <w:r w:rsidR="008178A4" w:rsidRPr="009900CB">
              <w:rPr>
                <w:iCs/>
              </w:rPr>
              <w:t>, lai pilnveidotu elastības mehānismu budžeta vadības procesos par iepriekšējā gadā neizlietotajiem asignējumiem, kuru resurss ir dotācija no vispārējiem ieņēmumiem (turpmāk – neizlietotie asignējumi), nodrošinātu nepārtrauktu budžetēšanu</w:t>
            </w:r>
            <w:r w:rsidR="008178A4" w:rsidRPr="009900CB">
              <w:t>.</w:t>
            </w:r>
          </w:p>
          <w:p w14:paraId="74940A66" w14:textId="5E378D49" w:rsidR="00243CF7" w:rsidRPr="00744F99" w:rsidRDefault="00243CF7" w:rsidP="00243CF7">
            <w:pPr>
              <w:autoSpaceDE w:val="0"/>
              <w:autoSpaceDN w:val="0"/>
              <w:adjustRightInd w:val="0"/>
              <w:spacing w:before="120" w:after="120"/>
              <w:ind w:left="102" w:right="130"/>
              <w:jc w:val="both"/>
              <w:rPr>
                <w:iCs/>
                <w:strike/>
              </w:rPr>
            </w:pPr>
            <w:r w:rsidRPr="00243CF7">
              <w:rPr>
                <w:iCs/>
              </w:rPr>
              <w:t>Grozījumi Likumā par budžetu un finanšu vadību noteic, ka neizlietoto asignējumu rezervi var pārdalīt, ņemot vērā</w:t>
            </w:r>
            <w:r w:rsidRPr="00243CF7" w:rsidDel="00CE7698">
              <w:rPr>
                <w:iCs/>
              </w:rPr>
              <w:t xml:space="preserve"> </w:t>
            </w:r>
            <w:r w:rsidRPr="00243CF7">
              <w:rPr>
                <w:iCs/>
              </w:rPr>
              <w:t xml:space="preserve">iepriekšējā saimnieciskajā gadā neizlietotos asignējumus valsts pamatfunkciju īstenošanai (izņemot 99.00.00 programmu), kuru resurss izdevumu segšanai bija dotācija no vispārējiem ieņēmumiem. </w:t>
            </w:r>
          </w:p>
          <w:p w14:paraId="54FA1E34" w14:textId="05B05023" w:rsidR="00422DAB" w:rsidRDefault="00422DAB" w:rsidP="00422DAB">
            <w:pPr>
              <w:autoSpaceDE w:val="0"/>
              <w:autoSpaceDN w:val="0"/>
              <w:adjustRightInd w:val="0"/>
              <w:spacing w:before="120" w:after="120"/>
              <w:ind w:left="102" w:right="130"/>
              <w:jc w:val="both"/>
              <w:rPr>
                <w:rFonts w:ascii="Times" w:eastAsia="MS Mincho" w:hAnsi="Times"/>
                <w:szCs w:val="20"/>
                <w:lang w:val="cs-CZ" w:eastAsia="en-US"/>
              </w:rPr>
            </w:pPr>
            <w:r w:rsidRPr="00422DAB">
              <w:rPr>
                <w:iCs/>
              </w:rPr>
              <w:t xml:space="preserve">Attiecībā uz projektu uzturēšanas apropriācijas rezervi normatīvais regulējums pēc būtības nav mainīts un šo jautājumu regulē LBFV 9.¹ panta otrā daļa (finansējums projektu uzturēšanai – kuri tiek pabeigti, bet finansējums to uzturēšanai budžetā nav ieplānots). Vienlaikus noteikumi Nr.421 papildināti ar 21.punktu, kas noteic ministrijas tiesības </w:t>
            </w:r>
            <w:r w:rsidRPr="00422DAB">
              <w:rPr>
                <w:rFonts w:ascii="Times" w:eastAsia="MS Mincho" w:hAnsi="Times"/>
                <w:szCs w:val="20"/>
                <w:lang w:val="cs-CZ"/>
              </w:rPr>
              <w:t xml:space="preserve">līdz </w:t>
            </w:r>
            <w:r>
              <w:rPr>
                <w:rFonts w:ascii="Times" w:eastAsia="MS Mincho" w:hAnsi="Times"/>
                <w:szCs w:val="20"/>
                <w:lang w:val="cs-CZ"/>
              </w:rPr>
              <w:t>kārtējā</w:t>
            </w:r>
            <w:r w:rsidRPr="00422DAB">
              <w:rPr>
                <w:rFonts w:ascii="Times" w:eastAsia="MS Mincho" w:hAnsi="Times"/>
                <w:szCs w:val="20"/>
                <w:lang w:val="cs-CZ"/>
              </w:rPr>
              <w:t xml:space="preserve"> gada 15.septembrim</w:t>
            </w:r>
            <w:r w:rsidRPr="00422DAB">
              <w:rPr>
                <w:iCs/>
                <w:sz w:val="22"/>
              </w:rPr>
              <w:t xml:space="preserve"> </w:t>
            </w:r>
            <w:r w:rsidRPr="00422DAB">
              <w:rPr>
                <w:iCs/>
              </w:rPr>
              <w:t xml:space="preserve">pieteikties </w:t>
            </w:r>
            <w:r w:rsidRPr="00422DAB">
              <w:rPr>
                <w:rFonts w:ascii="Times" w:eastAsia="MS Mincho" w:hAnsi="Times"/>
                <w:szCs w:val="20"/>
                <w:lang w:val="cs-CZ" w:eastAsia="en-US"/>
              </w:rPr>
              <w:t>finansējuma saņemšanai no projektu uzturēšanas apropriācijas rezerves,  kas atbilst LBFV 9.</w:t>
            </w:r>
            <w:r w:rsidRPr="00422DAB">
              <w:rPr>
                <w:rFonts w:ascii="Times" w:eastAsia="MS Mincho" w:hAnsi="Times"/>
                <w:szCs w:val="20"/>
                <w:vertAlign w:val="superscript"/>
                <w:lang w:val="cs-CZ" w:eastAsia="en-US"/>
              </w:rPr>
              <w:t>1</w:t>
            </w:r>
            <w:r w:rsidRPr="00422DAB">
              <w:rPr>
                <w:rFonts w:ascii="Times" w:eastAsia="MS Mincho" w:hAnsi="Times"/>
                <w:szCs w:val="20"/>
                <w:lang w:val="cs-CZ" w:eastAsia="en-US"/>
              </w:rPr>
              <w:t xml:space="preserve"> panta otrajā daļā minētajiem nosacījumiem.</w:t>
            </w:r>
          </w:p>
          <w:p w14:paraId="45A5732A" w14:textId="77777777" w:rsidR="00243CF7" w:rsidRPr="00243CF7" w:rsidRDefault="00243CF7" w:rsidP="00243CF7">
            <w:pPr>
              <w:autoSpaceDE w:val="0"/>
              <w:autoSpaceDN w:val="0"/>
              <w:adjustRightInd w:val="0"/>
              <w:spacing w:before="120" w:after="120"/>
              <w:ind w:left="102" w:right="130"/>
              <w:jc w:val="both"/>
              <w:rPr>
                <w:iCs/>
              </w:rPr>
            </w:pPr>
            <w:r w:rsidRPr="00243CF7">
              <w:rPr>
                <w:iCs/>
              </w:rPr>
              <w:t>Atbilstoši LBFV 9.</w:t>
            </w:r>
            <w:r w:rsidRPr="00243CF7">
              <w:rPr>
                <w:iCs/>
                <w:vertAlign w:val="superscript"/>
              </w:rPr>
              <w:t>1</w:t>
            </w:r>
            <w:r w:rsidRPr="00243CF7">
              <w:rPr>
                <w:iCs/>
              </w:rPr>
              <w:t xml:space="preserve"> panta trešajai daļai uz nākamo saimniecisko gadu ir pārnesami šādi slēgtie asignējumi: izdevumi pamatkapitāla veidošanai, izdevumi subsīdijām, dotācijām un starptautiskajai sadarbībai, izdevumi atlīdzībai, precēm un pakalpojumiem un izdevumu transferti Valsts sociālās apdrošināšanas aģentūras darbības finansēšanai.</w:t>
            </w:r>
          </w:p>
          <w:p w14:paraId="57FF002B" w14:textId="657913C3" w:rsidR="00243CF7" w:rsidRPr="00E32896" w:rsidRDefault="00426FC3" w:rsidP="00422DAB">
            <w:pPr>
              <w:autoSpaceDE w:val="0"/>
              <w:autoSpaceDN w:val="0"/>
              <w:adjustRightInd w:val="0"/>
              <w:spacing w:before="120" w:after="120"/>
              <w:ind w:left="102" w:right="130"/>
              <w:jc w:val="both"/>
            </w:pPr>
            <w:r>
              <w:t xml:space="preserve">2020.gadā pavisam kopā slēgti asignējumi </w:t>
            </w:r>
            <w:r w:rsidRPr="00E32896">
              <w:rPr>
                <w:b/>
              </w:rPr>
              <w:t>171</w:t>
            </w:r>
            <w:r w:rsidR="00E32896" w:rsidRPr="00E32896">
              <w:rPr>
                <w:b/>
              </w:rPr>
              <w:t xml:space="preserve">,1 milj. </w:t>
            </w:r>
            <w:r w:rsidR="00E32896" w:rsidRPr="00E32896">
              <w:rPr>
                <w:b/>
                <w:i/>
              </w:rPr>
              <w:t>euro</w:t>
            </w:r>
            <w:r w:rsidR="00E32896" w:rsidRPr="00E32896">
              <w:rPr>
                <w:i/>
              </w:rPr>
              <w:t xml:space="preserve"> </w:t>
            </w:r>
            <w:r w:rsidR="00E32896">
              <w:t xml:space="preserve">apmērā, tajā skaitā ES politiku instrumentu un pārējās ārvalstu finanšu palīdzības programmās </w:t>
            </w:r>
            <w:r w:rsidR="00E32896" w:rsidRPr="00E32896">
              <w:rPr>
                <w:b/>
              </w:rPr>
              <w:t xml:space="preserve">63,2 milj. </w:t>
            </w:r>
            <w:r w:rsidR="00E32896" w:rsidRPr="00E32896">
              <w:rPr>
                <w:b/>
                <w:i/>
              </w:rPr>
              <w:t>euro</w:t>
            </w:r>
            <w:r w:rsidR="00E32896">
              <w:t xml:space="preserve"> apmērā un valsts pamatfunkciju </w:t>
            </w:r>
            <w:r w:rsidR="00272DC2">
              <w:t xml:space="preserve">īstenošanas </w:t>
            </w:r>
            <w:r w:rsidR="00E32896">
              <w:t xml:space="preserve">programmās </w:t>
            </w:r>
            <w:r w:rsidR="00E32896" w:rsidRPr="00E32896">
              <w:rPr>
                <w:b/>
              </w:rPr>
              <w:t xml:space="preserve">107,9 milj. </w:t>
            </w:r>
            <w:r w:rsidR="00E32896" w:rsidRPr="00E32896">
              <w:rPr>
                <w:b/>
                <w:i/>
              </w:rPr>
              <w:t>euro</w:t>
            </w:r>
            <w:r w:rsidR="00E32896">
              <w:t xml:space="preserve"> apmērā, no tā </w:t>
            </w:r>
            <w:r w:rsidR="00E32896" w:rsidRPr="00E32896">
              <w:rPr>
                <w:b/>
              </w:rPr>
              <w:t xml:space="preserve">61,1 milj. </w:t>
            </w:r>
            <w:r w:rsidR="00E32896" w:rsidRPr="00E32896">
              <w:rPr>
                <w:b/>
                <w:i/>
              </w:rPr>
              <w:t>euro</w:t>
            </w:r>
            <w:r w:rsidR="00E32896" w:rsidRPr="00E32896">
              <w:rPr>
                <w:i/>
              </w:rPr>
              <w:t xml:space="preserve"> </w:t>
            </w:r>
            <w:r w:rsidR="00E32896">
              <w:t xml:space="preserve">programmā </w:t>
            </w:r>
            <w:r w:rsidR="00E32896" w:rsidRPr="00E32896">
              <w:t>99.</w:t>
            </w:r>
            <w:r w:rsidR="00342DCF">
              <w:t>00.00</w:t>
            </w:r>
            <w:r w:rsidR="00E32896" w:rsidRPr="00E32896">
              <w:t xml:space="preserve"> “Līdzekļu neparedzētiem gadījumiem izlietojums”.</w:t>
            </w:r>
          </w:p>
          <w:p w14:paraId="25A20C43" w14:textId="1B7220B7" w:rsidR="00283A6C" w:rsidRDefault="0041059A" w:rsidP="00283A6C">
            <w:pPr>
              <w:autoSpaceDE w:val="0"/>
              <w:autoSpaceDN w:val="0"/>
              <w:adjustRightInd w:val="0"/>
              <w:spacing w:before="120" w:after="120"/>
              <w:ind w:left="102" w:right="130"/>
              <w:jc w:val="both"/>
            </w:pPr>
            <w:r>
              <w:t>No neizlietoto asignējumu rezerves</w:t>
            </w:r>
            <w:r w:rsidR="00283A6C" w:rsidRPr="00283A6C">
              <w:t xml:space="preserve"> </w:t>
            </w:r>
            <w:r>
              <w:t xml:space="preserve">ministrijas </w:t>
            </w:r>
            <w:r w:rsidR="00283A6C" w:rsidRPr="00283A6C">
              <w:t>pieprasīju</w:t>
            </w:r>
            <w:r>
              <w:t xml:space="preserve">šas </w:t>
            </w:r>
            <w:r w:rsidRPr="0041059A">
              <w:rPr>
                <w:b/>
              </w:rPr>
              <w:t xml:space="preserve">19 279 371 </w:t>
            </w:r>
            <w:r w:rsidRPr="0041059A">
              <w:rPr>
                <w:b/>
                <w:i/>
              </w:rPr>
              <w:t>euro</w:t>
            </w:r>
            <w:r>
              <w:t>, tai skaitā</w:t>
            </w:r>
            <w:r w:rsidR="00283A6C" w:rsidRPr="00283A6C">
              <w:t>:</w:t>
            </w:r>
          </w:p>
          <w:tbl>
            <w:tblPr>
              <w:tblW w:w="6480" w:type="dxa"/>
              <w:tblLook w:val="04A0" w:firstRow="1" w:lastRow="0" w:firstColumn="1" w:lastColumn="0" w:noHBand="0" w:noVBand="1"/>
            </w:tblPr>
            <w:tblGrid>
              <w:gridCol w:w="4360"/>
              <w:gridCol w:w="2120"/>
            </w:tblGrid>
            <w:tr w:rsidR="0041059A" w:rsidRPr="0041059A" w14:paraId="3F564377" w14:textId="77777777" w:rsidTr="000C75C4">
              <w:trPr>
                <w:trHeight w:val="312"/>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7F1A9" w14:textId="2F7667F1" w:rsidR="0041059A" w:rsidRPr="00306ED5" w:rsidRDefault="0041059A" w:rsidP="0041059A">
                  <w:pPr>
                    <w:rPr>
                      <w:bCs/>
                      <w:color w:val="000000"/>
                      <w:lang w:eastAsia="en-US"/>
                    </w:rPr>
                  </w:pPr>
                  <w:r w:rsidRPr="00306ED5">
                    <w:rPr>
                      <w:bCs/>
                      <w:color w:val="000000"/>
                      <w:lang w:eastAsia="en-US"/>
                    </w:rPr>
                    <w:t>Valsts prezidenta kanceleja</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747ECB9D" w14:textId="77777777" w:rsidR="0041059A" w:rsidRPr="00A46034" w:rsidRDefault="0041059A" w:rsidP="0041059A">
                  <w:pPr>
                    <w:jc w:val="right"/>
                    <w:rPr>
                      <w:bCs/>
                      <w:color w:val="000000"/>
                      <w:lang w:val="en-US" w:eastAsia="en-US"/>
                    </w:rPr>
                  </w:pPr>
                  <w:r w:rsidRPr="00A46034">
                    <w:rPr>
                      <w:bCs/>
                      <w:color w:val="000000"/>
                      <w:lang w:val="en-US" w:eastAsia="en-US"/>
                    </w:rPr>
                    <w:t>13 413</w:t>
                  </w:r>
                </w:p>
              </w:tc>
            </w:tr>
            <w:tr w:rsidR="0041059A" w:rsidRPr="0041059A" w14:paraId="49AE3E99" w14:textId="77777777" w:rsidTr="00A46034">
              <w:trPr>
                <w:trHeight w:val="312"/>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3B857111" w14:textId="79B80C72" w:rsidR="0041059A" w:rsidRPr="00306ED5" w:rsidRDefault="0041059A" w:rsidP="0041059A">
                  <w:pPr>
                    <w:rPr>
                      <w:bCs/>
                      <w:color w:val="000000"/>
                      <w:lang w:eastAsia="en-US"/>
                    </w:rPr>
                  </w:pPr>
                  <w:r w:rsidRPr="00306ED5">
                    <w:rPr>
                      <w:bCs/>
                      <w:color w:val="000000"/>
                      <w:lang w:eastAsia="en-US"/>
                    </w:rPr>
                    <w:t>Ministru kabinets</w:t>
                  </w:r>
                </w:p>
              </w:tc>
              <w:tc>
                <w:tcPr>
                  <w:tcW w:w="2120" w:type="dxa"/>
                  <w:tcBorders>
                    <w:top w:val="nil"/>
                    <w:left w:val="nil"/>
                    <w:bottom w:val="single" w:sz="4" w:space="0" w:color="auto"/>
                    <w:right w:val="single" w:sz="4" w:space="0" w:color="auto"/>
                  </w:tcBorders>
                  <w:shd w:val="clear" w:color="auto" w:fill="auto"/>
                  <w:noWrap/>
                  <w:vAlign w:val="bottom"/>
                  <w:hideMark/>
                </w:tcPr>
                <w:p w14:paraId="094F7E55" w14:textId="77777777" w:rsidR="0041059A" w:rsidRPr="00A46034" w:rsidRDefault="0041059A" w:rsidP="0041059A">
                  <w:pPr>
                    <w:jc w:val="right"/>
                    <w:rPr>
                      <w:bCs/>
                      <w:color w:val="000000"/>
                      <w:lang w:val="en-US" w:eastAsia="en-US"/>
                    </w:rPr>
                  </w:pPr>
                  <w:r w:rsidRPr="00A46034">
                    <w:rPr>
                      <w:bCs/>
                      <w:color w:val="000000"/>
                      <w:lang w:val="en-US" w:eastAsia="en-US"/>
                    </w:rPr>
                    <w:t>154 832</w:t>
                  </w:r>
                </w:p>
              </w:tc>
            </w:tr>
            <w:tr w:rsidR="0041059A" w:rsidRPr="0041059A" w14:paraId="0E31D820" w14:textId="77777777" w:rsidTr="00A46034">
              <w:trPr>
                <w:trHeight w:val="312"/>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3969D695" w14:textId="563AFAD4" w:rsidR="0041059A" w:rsidRPr="00306ED5" w:rsidRDefault="0041059A" w:rsidP="0041059A">
                  <w:pPr>
                    <w:rPr>
                      <w:bCs/>
                      <w:color w:val="000000"/>
                      <w:lang w:eastAsia="en-US"/>
                    </w:rPr>
                  </w:pPr>
                  <w:r w:rsidRPr="00306ED5">
                    <w:rPr>
                      <w:bCs/>
                      <w:color w:val="000000"/>
                      <w:lang w:eastAsia="en-US"/>
                    </w:rPr>
                    <w:t>Korupcijas novēršanas un apkarošanas birojs</w:t>
                  </w:r>
                </w:p>
              </w:tc>
              <w:tc>
                <w:tcPr>
                  <w:tcW w:w="2120" w:type="dxa"/>
                  <w:tcBorders>
                    <w:top w:val="nil"/>
                    <w:left w:val="nil"/>
                    <w:bottom w:val="single" w:sz="4" w:space="0" w:color="auto"/>
                    <w:right w:val="single" w:sz="4" w:space="0" w:color="auto"/>
                  </w:tcBorders>
                  <w:shd w:val="clear" w:color="auto" w:fill="auto"/>
                  <w:noWrap/>
                  <w:vAlign w:val="bottom"/>
                  <w:hideMark/>
                </w:tcPr>
                <w:p w14:paraId="2C59DAF6" w14:textId="77777777" w:rsidR="0041059A" w:rsidRPr="00A46034" w:rsidRDefault="0041059A" w:rsidP="0041059A">
                  <w:pPr>
                    <w:jc w:val="right"/>
                    <w:rPr>
                      <w:bCs/>
                      <w:color w:val="000000"/>
                      <w:lang w:val="en-US" w:eastAsia="en-US"/>
                    </w:rPr>
                  </w:pPr>
                  <w:r w:rsidRPr="00A46034">
                    <w:rPr>
                      <w:bCs/>
                      <w:color w:val="000000"/>
                      <w:lang w:val="en-US" w:eastAsia="en-US"/>
                    </w:rPr>
                    <w:t>55 302</w:t>
                  </w:r>
                </w:p>
              </w:tc>
            </w:tr>
            <w:tr w:rsidR="0041059A" w:rsidRPr="0041059A" w14:paraId="623BBB34" w14:textId="77777777" w:rsidTr="00A46034">
              <w:trPr>
                <w:trHeight w:val="312"/>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1DC835D7" w14:textId="034FA2D5" w:rsidR="0041059A" w:rsidRPr="00306ED5" w:rsidRDefault="0041059A" w:rsidP="0041059A">
                  <w:pPr>
                    <w:rPr>
                      <w:bCs/>
                      <w:color w:val="000000"/>
                      <w:lang w:eastAsia="en-US"/>
                    </w:rPr>
                  </w:pPr>
                  <w:r w:rsidRPr="00306ED5">
                    <w:rPr>
                      <w:bCs/>
                      <w:color w:val="000000"/>
                      <w:lang w:eastAsia="en-US"/>
                    </w:rPr>
                    <w:t>Ārlietu ministrija</w:t>
                  </w:r>
                </w:p>
              </w:tc>
              <w:tc>
                <w:tcPr>
                  <w:tcW w:w="2120" w:type="dxa"/>
                  <w:tcBorders>
                    <w:top w:val="nil"/>
                    <w:left w:val="nil"/>
                    <w:bottom w:val="single" w:sz="4" w:space="0" w:color="auto"/>
                    <w:right w:val="single" w:sz="4" w:space="0" w:color="auto"/>
                  </w:tcBorders>
                  <w:shd w:val="clear" w:color="auto" w:fill="auto"/>
                  <w:noWrap/>
                  <w:vAlign w:val="bottom"/>
                  <w:hideMark/>
                </w:tcPr>
                <w:p w14:paraId="24C63068" w14:textId="77777777" w:rsidR="0041059A" w:rsidRPr="00A46034" w:rsidRDefault="0041059A" w:rsidP="0041059A">
                  <w:pPr>
                    <w:jc w:val="right"/>
                    <w:rPr>
                      <w:bCs/>
                      <w:color w:val="000000"/>
                      <w:lang w:val="en-US" w:eastAsia="en-US"/>
                    </w:rPr>
                  </w:pPr>
                  <w:r w:rsidRPr="00A46034">
                    <w:rPr>
                      <w:bCs/>
                      <w:color w:val="000000"/>
                      <w:lang w:val="en-US" w:eastAsia="en-US"/>
                    </w:rPr>
                    <w:t>388 409</w:t>
                  </w:r>
                </w:p>
              </w:tc>
            </w:tr>
            <w:tr w:rsidR="0041059A" w:rsidRPr="0041059A" w14:paraId="0DBF2946" w14:textId="77777777" w:rsidTr="00A46034">
              <w:trPr>
                <w:trHeight w:val="312"/>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29995C35" w14:textId="6EDDAF4A" w:rsidR="0041059A" w:rsidRPr="00306ED5" w:rsidRDefault="0041059A" w:rsidP="0041059A">
                  <w:pPr>
                    <w:rPr>
                      <w:bCs/>
                      <w:color w:val="000000"/>
                      <w:lang w:eastAsia="en-US"/>
                    </w:rPr>
                  </w:pPr>
                  <w:r w:rsidRPr="00306ED5">
                    <w:rPr>
                      <w:bCs/>
                      <w:color w:val="000000"/>
                      <w:lang w:eastAsia="en-US"/>
                    </w:rPr>
                    <w:t>Ekonomikas ministrija</w:t>
                  </w:r>
                </w:p>
              </w:tc>
              <w:tc>
                <w:tcPr>
                  <w:tcW w:w="2120" w:type="dxa"/>
                  <w:tcBorders>
                    <w:top w:val="nil"/>
                    <w:left w:val="nil"/>
                    <w:bottom w:val="single" w:sz="4" w:space="0" w:color="auto"/>
                    <w:right w:val="single" w:sz="4" w:space="0" w:color="auto"/>
                  </w:tcBorders>
                  <w:shd w:val="clear" w:color="auto" w:fill="auto"/>
                  <w:noWrap/>
                  <w:vAlign w:val="bottom"/>
                  <w:hideMark/>
                </w:tcPr>
                <w:p w14:paraId="7B7334D7" w14:textId="77777777" w:rsidR="0041059A" w:rsidRPr="00A46034" w:rsidRDefault="0041059A" w:rsidP="0041059A">
                  <w:pPr>
                    <w:jc w:val="right"/>
                    <w:rPr>
                      <w:bCs/>
                      <w:color w:val="000000"/>
                      <w:lang w:val="en-US" w:eastAsia="en-US"/>
                    </w:rPr>
                  </w:pPr>
                  <w:r w:rsidRPr="00A46034">
                    <w:rPr>
                      <w:bCs/>
                      <w:color w:val="000000"/>
                      <w:lang w:val="en-US" w:eastAsia="en-US"/>
                    </w:rPr>
                    <w:t>196 754</w:t>
                  </w:r>
                </w:p>
              </w:tc>
            </w:tr>
            <w:tr w:rsidR="0041059A" w:rsidRPr="0041059A" w14:paraId="27267717" w14:textId="77777777" w:rsidTr="00A46034">
              <w:trPr>
                <w:trHeight w:val="312"/>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51D57EC5" w14:textId="58AEF4F8" w:rsidR="0041059A" w:rsidRPr="00306ED5" w:rsidRDefault="0041059A" w:rsidP="0041059A">
                  <w:pPr>
                    <w:rPr>
                      <w:bCs/>
                      <w:color w:val="000000"/>
                      <w:lang w:eastAsia="en-US"/>
                    </w:rPr>
                  </w:pPr>
                  <w:r w:rsidRPr="00306ED5">
                    <w:rPr>
                      <w:bCs/>
                      <w:color w:val="000000"/>
                      <w:lang w:eastAsia="en-US"/>
                    </w:rPr>
                    <w:t>Finanšu ministrija</w:t>
                  </w:r>
                </w:p>
              </w:tc>
              <w:tc>
                <w:tcPr>
                  <w:tcW w:w="2120" w:type="dxa"/>
                  <w:tcBorders>
                    <w:top w:val="nil"/>
                    <w:left w:val="nil"/>
                    <w:bottom w:val="single" w:sz="4" w:space="0" w:color="auto"/>
                    <w:right w:val="single" w:sz="4" w:space="0" w:color="auto"/>
                  </w:tcBorders>
                  <w:shd w:val="clear" w:color="auto" w:fill="auto"/>
                  <w:noWrap/>
                  <w:vAlign w:val="bottom"/>
                  <w:hideMark/>
                </w:tcPr>
                <w:p w14:paraId="066D38BE" w14:textId="77777777" w:rsidR="0041059A" w:rsidRPr="00A46034" w:rsidRDefault="0041059A" w:rsidP="0041059A">
                  <w:pPr>
                    <w:jc w:val="right"/>
                    <w:rPr>
                      <w:bCs/>
                      <w:color w:val="000000"/>
                      <w:lang w:val="en-US" w:eastAsia="en-US"/>
                    </w:rPr>
                  </w:pPr>
                  <w:r w:rsidRPr="00A46034">
                    <w:rPr>
                      <w:bCs/>
                      <w:color w:val="000000"/>
                      <w:lang w:val="en-US" w:eastAsia="en-US"/>
                    </w:rPr>
                    <w:t>5 442 060</w:t>
                  </w:r>
                </w:p>
              </w:tc>
            </w:tr>
            <w:tr w:rsidR="0041059A" w:rsidRPr="0041059A" w14:paraId="29D734C2" w14:textId="77777777" w:rsidTr="00A46034">
              <w:trPr>
                <w:trHeight w:val="312"/>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73FA2CFF" w14:textId="581DEB77" w:rsidR="0041059A" w:rsidRPr="00306ED5" w:rsidRDefault="0041059A" w:rsidP="0041059A">
                  <w:pPr>
                    <w:rPr>
                      <w:bCs/>
                      <w:color w:val="000000"/>
                      <w:lang w:eastAsia="en-US"/>
                    </w:rPr>
                  </w:pPr>
                  <w:r w:rsidRPr="00306ED5">
                    <w:rPr>
                      <w:bCs/>
                      <w:color w:val="000000"/>
                      <w:lang w:eastAsia="en-US"/>
                    </w:rPr>
                    <w:lastRenderedPageBreak/>
                    <w:t>Iekšlietu ministrija</w:t>
                  </w:r>
                </w:p>
              </w:tc>
              <w:tc>
                <w:tcPr>
                  <w:tcW w:w="2120" w:type="dxa"/>
                  <w:tcBorders>
                    <w:top w:val="nil"/>
                    <w:left w:val="nil"/>
                    <w:bottom w:val="single" w:sz="4" w:space="0" w:color="auto"/>
                    <w:right w:val="single" w:sz="4" w:space="0" w:color="auto"/>
                  </w:tcBorders>
                  <w:shd w:val="clear" w:color="auto" w:fill="auto"/>
                  <w:noWrap/>
                  <w:vAlign w:val="bottom"/>
                  <w:hideMark/>
                </w:tcPr>
                <w:p w14:paraId="5F9D1FBB" w14:textId="77777777" w:rsidR="0041059A" w:rsidRPr="00A46034" w:rsidRDefault="0041059A" w:rsidP="0041059A">
                  <w:pPr>
                    <w:jc w:val="right"/>
                    <w:rPr>
                      <w:bCs/>
                      <w:color w:val="000000"/>
                      <w:lang w:val="en-US" w:eastAsia="en-US"/>
                    </w:rPr>
                  </w:pPr>
                  <w:r w:rsidRPr="00A46034">
                    <w:rPr>
                      <w:bCs/>
                      <w:color w:val="000000"/>
                      <w:lang w:val="en-US" w:eastAsia="en-US"/>
                    </w:rPr>
                    <w:t>5 736 314</w:t>
                  </w:r>
                </w:p>
              </w:tc>
            </w:tr>
            <w:tr w:rsidR="0041059A" w:rsidRPr="0041059A" w14:paraId="45E8FC07" w14:textId="77777777" w:rsidTr="00A46034">
              <w:trPr>
                <w:trHeight w:val="312"/>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67B1EBED" w14:textId="24EE86E1" w:rsidR="0041059A" w:rsidRPr="00306ED5" w:rsidRDefault="0041059A" w:rsidP="0041059A">
                  <w:pPr>
                    <w:rPr>
                      <w:bCs/>
                      <w:color w:val="000000"/>
                      <w:lang w:eastAsia="en-US"/>
                    </w:rPr>
                  </w:pPr>
                  <w:r w:rsidRPr="00306ED5">
                    <w:rPr>
                      <w:bCs/>
                      <w:color w:val="000000"/>
                      <w:lang w:eastAsia="en-US"/>
                    </w:rPr>
                    <w:t>Izglītības un zinātnes ministrija</w:t>
                  </w:r>
                </w:p>
              </w:tc>
              <w:tc>
                <w:tcPr>
                  <w:tcW w:w="2120" w:type="dxa"/>
                  <w:tcBorders>
                    <w:top w:val="nil"/>
                    <w:left w:val="nil"/>
                    <w:bottom w:val="single" w:sz="4" w:space="0" w:color="auto"/>
                    <w:right w:val="single" w:sz="4" w:space="0" w:color="auto"/>
                  </w:tcBorders>
                  <w:shd w:val="clear" w:color="auto" w:fill="auto"/>
                  <w:noWrap/>
                  <w:vAlign w:val="bottom"/>
                  <w:hideMark/>
                </w:tcPr>
                <w:p w14:paraId="2FB4CB53" w14:textId="77777777" w:rsidR="0041059A" w:rsidRPr="00A46034" w:rsidRDefault="0041059A" w:rsidP="0041059A">
                  <w:pPr>
                    <w:jc w:val="right"/>
                    <w:rPr>
                      <w:bCs/>
                      <w:color w:val="000000"/>
                      <w:lang w:val="en-US" w:eastAsia="en-US"/>
                    </w:rPr>
                  </w:pPr>
                  <w:r w:rsidRPr="00A46034">
                    <w:rPr>
                      <w:bCs/>
                      <w:color w:val="000000"/>
                      <w:lang w:val="en-US" w:eastAsia="en-US"/>
                    </w:rPr>
                    <w:t>240 935</w:t>
                  </w:r>
                </w:p>
              </w:tc>
            </w:tr>
            <w:tr w:rsidR="0041059A" w:rsidRPr="0041059A" w14:paraId="148EB66C" w14:textId="77777777" w:rsidTr="00A46034">
              <w:trPr>
                <w:trHeight w:val="312"/>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22F58F0E" w14:textId="3EC1691E" w:rsidR="0041059A" w:rsidRPr="00306ED5" w:rsidRDefault="0041059A" w:rsidP="0041059A">
                  <w:pPr>
                    <w:rPr>
                      <w:bCs/>
                      <w:color w:val="000000"/>
                      <w:lang w:eastAsia="en-US"/>
                    </w:rPr>
                  </w:pPr>
                  <w:r w:rsidRPr="00306ED5">
                    <w:rPr>
                      <w:bCs/>
                      <w:color w:val="000000"/>
                      <w:lang w:eastAsia="en-US"/>
                    </w:rPr>
                    <w:t>Zemkopības ministrija</w:t>
                  </w:r>
                </w:p>
              </w:tc>
              <w:tc>
                <w:tcPr>
                  <w:tcW w:w="2120" w:type="dxa"/>
                  <w:tcBorders>
                    <w:top w:val="nil"/>
                    <w:left w:val="nil"/>
                    <w:bottom w:val="single" w:sz="4" w:space="0" w:color="auto"/>
                    <w:right w:val="single" w:sz="4" w:space="0" w:color="auto"/>
                  </w:tcBorders>
                  <w:shd w:val="clear" w:color="auto" w:fill="auto"/>
                  <w:noWrap/>
                  <w:vAlign w:val="bottom"/>
                  <w:hideMark/>
                </w:tcPr>
                <w:p w14:paraId="417DDCDC" w14:textId="77777777" w:rsidR="0041059A" w:rsidRPr="00A46034" w:rsidRDefault="0041059A" w:rsidP="0041059A">
                  <w:pPr>
                    <w:jc w:val="right"/>
                    <w:rPr>
                      <w:bCs/>
                      <w:color w:val="000000"/>
                      <w:lang w:val="en-US" w:eastAsia="en-US"/>
                    </w:rPr>
                  </w:pPr>
                  <w:r w:rsidRPr="00A46034">
                    <w:rPr>
                      <w:bCs/>
                      <w:color w:val="000000"/>
                      <w:lang w:val="en-US" w:eastAsia="en-US"/>
                    </w:rPr>
                    <w:t>1 087 066</w:t>
                  </w:r>
                </w:p>
              </w:tc>
            </w:tr>
            <w:tr w:rsidR="0041059A" w:rsidRPr="0041059A" w14:paraId="3AF5F9BF" w14:textId="77777777" w:rsidTr="00A46034">
              <w:trPr>
                <w:trHeight w:val="312"/>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5BC13628" w14:textId="367DF5CC" w:rsidR="0041059A" w:rsidRPr="00306ED5" w:rsidRDefault="0041059A" w:rsidP="0041059A">
                  <w:pPr>
                    <w:rPr>
                      <w:bCs/>
                      <w:color w:val="000000"/>
                      <w:lang w:eastAsia="en-US"/>
                    </w:rPr>
                  </w:pPr>
                  <w:r w:rsidRPr="00306ED5">
                    <w:rPr>
                      <w:bCs/>
                      <w:color w:val="000000"/>
                      <w:lang w:eastAsia="en-US"/>
                    </w:rPr>
                    <w:t>Labklājības ministrija</w:t>
                  </w:r>
                </w:p>
              </w:tc>
              <w:tc>
                <w:tcPr>
                  <w:tcW w:w="2120" w:type="dxa"/>
                  <w:tcBorders>
                    <w:top w:val="nil"/>
                    <w:left w:val="nil"/>
                    <w:bottom w:val="single" w:sz="4" w:space="0" w:color="auto"/>
                    <w:right w:val="single" w:sz="4" w:space="0" w:color="auto"/>
                  </w:tcBorders>
                  <w:shd w:val="clear" w:color="auto" w:fill="auto"/>
                  <w:noWrap/>
                  <w:vAlign w:val="bottom"/>
                  <w:hideMark/>
                </w:tcPr>
                <w:p w14:paraId="1E479398" w14:textId="77777777" w:rsidR="0041059A" w:rsidRPr="00A46034" w:rsidRDefault="0041059A" w:rsidP="0041059A">
                  <w:pPr>
                    <w:jc w:val="right"/>
                    <w:rPr>
                      <w:bCs/>
                      <w:color w:val="000000"/>
                      <w:lang w:val="en-US" w:eastAsia="en-US"/>
                    </w:rPr>
                  </w:pPr>
                  <w:r w:rsidRPr="00A46034">
                    <w:rPr>
                      <w:bCs/>
                      <w:color w:val="000000"/>
                      <w:lang w:val="en-US" w:eastAsia="en-US"/>
                    </w:rPr>
                    <w:t>81 000</w:t>
                  </w:r>
                </w:p>
              </w:tc>
            </w:tr>
            <w:tr w:rsidR="0041059A" w:rsidRPr="0041059A" w14:paraId="0BE10FCE" w14:textId="77777777" w:rsidTr="00A46034">
              <w:trPr>
                <w:trHeight w:val="312"/>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24BB7B4B" w14:textId="7B66B5A7" w:rsidR="0041059A" w:rsidRPr="00306ED5" w:rsidRDefault="0041059A" w:rsidP="0041059A">
                  <w:pPr>
                    <w:rPr>
                      <w:bCs/>
                      <w:color w:val="000000"/>
                      <w:lang w:eastAsia="en-US"/>
                    </w:rPr>
                  </w:pPr>
                  <w:r w:rsidRPr="00306ED5">
                    <w:rPr>
                      <w:bCs/>
                      <w:color w:val="000000"/>
                      <w:lang w:eastAsia="en-US"/>
                    </w:rPr>
                    <w:t>Tieslietu ministrija</w:t>
                  </w:r>
                </w:p>
              </w:tc>
              <w:tc>
                <w:tcPr>
                  <w:tcW w:w="2120" w:type="dxa"/>
                  <w:tcBorders>
                    <w:top w:val="nil"/>
                    <w:left w:val="nil"/>
                    <w:bottom w:val="single" w:sz="4" w:space="0" w:color="auto"/>
                    <w:right w:val="single" w:sz="4" w:space="0" w:color="auto"/>
                  </w:tcBorders>
                  <w:shd w:val="clear" w:color="auto" w:fill="auto"/>
                  <w:noWrap/>
                  <w:vAlign w:val="bottom"/>
                  <w:hideMark/>
                </w:tcPr>
                <w:p w14:paraId="4775C3B0" w14:textId="77777777" w:rsidR="0041059A" w:rsidRPr="00A46034" w:rsidRDefault="0041059A" w:rsidP="0041059A">
                  <w:pPr>
                    <w:jc w:val="right"/>
                    <w:rPr>
                      <w:bCs/>
                      <w:color w:val="000000"/>
                      <w:lang w:val="en-US" w:eastAsia="en-US"/>
                    </w:rPr>
                  </w:pPr>
                  <w:r w:rsidRPr="00A46034">
                    <w:rPr>
                      <w:bCs/>
                      <w:color w:val="000000"/>
                      <w:lang w:val="en-US" w:eastAsia="en-US"/>
                    </w:rPr>
                    <w:t>1 561 413</w:t>
                  </w:r>
                </w:p>
              </w:tc>
            </w:tr>
            <w:tr w:rsidR="0041059A" w:rsidRPr="0041059A" w14:paraId="0A5715FA" w14:textId="77777777" w:rsidTr="00A46034">
              <w:trPr>
                <w:trHeight w:val="312"/>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0BAD55E6" w14:textId="6798E245" w:rsidR="0041059A" w:rsidRPr="00306ED5" w:rsidRDefault="0041059A" w:rsidP="0041059A">
                  <w:pPr>
                    <w:rPr>
                      <w:bCs/>
                      <w:color w:val="000000"/>
                      <w:lang w:eastAsia="en-US"/>
                    </w:rPr>
                  </w:pPr>
                  <w:r w:rsidRPr="00306ED5">
                    <w:rPr>
                      <w:bCs/>
                      <w:color w:val="000000"/>
                      <w:lang w:eastAsia="en-US"/>
                    </w:rPr>
                    <w:t>Vides aizsardzības un reģionālās attīstības ministrija</w:t>
                  </w:r>
                </w:p>
              </w:tc>
              <w:tc>
                <w:tcPr>
                  <w:tcW w:w="2120" w:type="dxa"/>
                  <w:tcBorders>
                    <w:top w:val="nil"/>
                    <w:left w:val="nil"/>
                    <w:bottom w:val="single" w:sz="4" w:space="0" w:color="auto"/>
                    <w:right w:val="single" w:sz="4" w:space="0" w:color="auto"/>
                  </w:tcBorders>
                  <w:shd w:val="clear" w:color="auto" w:fill="auto"/>
                  <w:noWrap/>
                  <w:vAlign w:val="bottom"/>
                  <w:hideMark/>
                </w:tcPr>
                <w:p w14:paraId="13C5122D" w14:textId="77777777" w:rsidR="0041059A" w:rsidRPr="00C15CFD" w:rsidRDefault="0041059A" w:rsidP="0041059A">
                  <w:pPr>
                    <w:jc w:val="right"/>
                    <w:rPr>
                      <w:bCs/>
                      <w:color w:val="000000"/>
                      <w:lang w:val="es-ES" w:eastAsia="en-US"/>
                    </w:rPr>
                  </w:pPr>
                  <w:r w:rsidRPr="00C15CFD">
                    <w:rPr>
                      <w:bCs/>
                      <w:color w:val="000000"/>
                      <w:lang w:val="es-ES" w:eastAsia="en-US"/>
                    </w:rPr>
                    <w:t>386 250</w:t>
                  </w:r>
                </w:p>
              </w:tc>
            </w:tr>
            <w:tr w:rsidR="0041059A" w:rsidRPr="0041059A" w14:paraId="6E13549E" w14:textId="77777777" w:rsidTr="00A46034">
              <w:trPr>
                <w:trHeight w:val="312"/>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13A7B0E1" w14:textId="2864D777" w:rsidR="0041059A" w:rsidRPr="00306ED5" w:rsidRDefault="0041059A" w:rsidP="0041059A">
                  <w:pPr>
                    <w:rPr>
                      <w:bCs/>
                      <w:color w:val="000000"/>
                      <w:lang w:eastAsia="en-US"/>
                    </w:rPr>
                  </w:pPr>
                  <w:r w:rsidRPr="00306ED5">
                    <w:rPr>
                      <w:bCs/>
                      <w:color w:val="000000"/>
                      <w:lang w:eastAsia="en-US"/>
                    </w:rPr>
                    <w:t>Kultūras ministrija</w:t>
                  </w:r>
                </w:p>
              </w:tc>
              <w:tc>
                <w:tcPr>
                  <w:tcW w:w="2120" w:type="dxa"/>
                  <w:tcBorders>
                    <w:top w:val="nil"/>
                    <w:left w:val="nil"/>
                    <w:bottom w:val="single" w:sz="4" w:space="0" w:color="auto"/>
                    <w:right w:val="single" w:sz="4" w:space="0" w:color="auto"/>
                  </w:tcBorders>
                  <w:shd w:val="clear" w:color="auto" w:fill="auto"/>
                  <w:noWrap/>
                  <w:vAlign w:val="bottom"/>
                  <w:hideMark/>
                </w:tcPr>
                <w:p w14:paraId="23397391" w14:textId="77777777" w:rsidR="0041059A" w:rsidRPr="00C15CFD" w:rsidRDefault="0041059A" w:rsidP="0041059A">
                  <w:pPr>
                    <w:jc w:val="right"/>
                    <w:rPr>
                      <w:bCs/>
                      <w:color w:val="000000"/>
                      <w:lang w:val="es-ES" w:eastAsia="en-US"/>
                    </w:rPr>
                  </w:pPr>
                  <w:r w:rsidRPr="00C15CFD">
                    <w:rPr>
                      <w:bCs/>
                      <w:color w:val="000000"/>
                      <w:lang w:val="es-ES" w:eastAsia="en-US"/>
                    </w:rPr>
                    <w:t>1 034 518</w:t>
                  </w:r>
                </w:p>
              </w:tc>
            </w:tr>
            <w:tr w:rsidR="0041059A" w:rsidRPr="0041059A" w14:paraId="731F64D2" w14:textId="77777777" w:rsidTr="00A46034">
              <w:trPr>
                <w:trHeight w:val="312"/>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48146FB7" w14:textId="3FFE1E41" w:rsidR="0041059A" w:rsidRPr="00306ED5" w:rsidRDefault="0041059A" w:rsidP="0041059A">
                  <w:pPr>
                    <w:rPr>
                      <w:bCs/>
                      <w:color w:val="000000"/>
                      <w:lang w:eastAsia="en-US"/>
                    </w:rPr>
                  </w:pPr>
                  <w:r w:rsidRPr="00306ED5">
                    <w:rPr>
                      <w:bCs/>
                      <w:color w:val="000000"/>
                      <w:lang w:eastAsia="en-US"/>
                    </w:rPr>
                    <w:t>Valsts kontrole</w:t>
                  </w:r>
                </w:p>
              </w:tc>
              <w:tc>
                <w:tcPr>
                  <w:tcW w:w="2120" w:type="dxa"/>
                  <w:tcBorders>
                    <w:top w:val="nil"/>
                    <w:left w:val="nil"/>
                    <w:bottom w:val="single" w:sz="4" w:space="0" w:color="auto"/>
                    <w:right w:val="single" w:sz="4" w:space="0" w:color="auto"/>
                  </w:tcBorders>
                  <w:shd w:val="clear" w:color="auto" w:fill="auto"/>
                  <w:noWrap/>
                  <w:vAlign w:val="bottom"/>
                  <w:hideMark/>
                </w:tcPr>
                <w:p w14:paraId="530EA010" w14:textId="77777777" w:rsidR="0041059A" w:rsidRPr="00C15CFD" w:rsidRDefault="0041059A" w:rsidP="0041059A">
                  <w:pPr>
                    <w:jc w:val="right"/>
                    <w:rPr>
                      <w:bCs/>
                      <w:color w:val="000000"/>
                      <w:lang w:val="es-ES" w:eastAsia="en-US"/>
                    </w:rPr>
                  </w:pPr>
                  <w:r w:rsidRPr="00C15CFD">
                    <w:rPr>
                      <w:bCs/>
                      <w:color w:val="000000"/>
                      <w:lang w:val="es-ES" w:eastAsia="en-US"/>
                    </w:rPr>
                    <w:t>148 946</w:t>
                  </w:r>
                </w:p>
              </w:tc>
            </w:tr>
            <w:tr w:rsidR="0041059A" w:rsidRPr="0041059A" w14:paraId="6096B194" w14:textId="77777777" w:rsidTr="00A46034">
              <w:trPr>
                <w:trHeight w:val="312"/>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646E0D63" w14:textId="22DE4DAE" w:rsidR="0041059A" w:rsidRPr="00306ED5" w:rsidRDefault="0041059A" w:rsidP="0041059A">
                  <w:pPr>
                    <w:rPr>
                      <w:bCs/>
                      <w:color w:val="000000"/>
                      <w:lang w:eastAsia="en-US"/>
                    </w:rPr>
                  </w:pPr>
                  <w:r w:rsidRPr="00306ED5">
                    <w:rPr>
                      <w:bCs/>
                      <w:color w:val="000000"/>
                      <w:lang w:eastAsia="en-US"/>
                    </w:rPr>
                    <w:t>Veselības ministrija</w:t>
                  </w:r>
                </w:p>
              </w:tc>
              <w:tc>
                <w:tcPr>
                  <w:tcW w:w="2120" w:type="dxa"/>
                  <w:tcBorders>
                    <w:top w:val="nil"/>
                    <w:left w:val="nil"/>
                    <w:bottom w:val="single" w:sz="4" w:space="0" w:color="auto"/>
                    <w:right w:val="single" w:sz="4" w:space="0" w:color="auto"/>
                  </w:tcBorders>
                  <w:shd w:val="clear" w:color="auto" w:fill="auto"/>
                  <w:noWrap/>
                  <w:vAlign w:val="bottom"/>
                  <w:hideMark/>
                </w:tcPr>
                <w:p w14:paraId="6D047F5B" w14:textId="77777777" w:rsidR="0041059A" w:rsidRPr="00C15CFD" w:rsidRDefault="0041059A" w:rsidP="0041059A">
                  <w:pPr>
                    <w:jc w:val="right"/>
                    <w:rPr>
                      <w:bCs/>
                      <w:color w:val="000000"/>
                      <w:lang w:val="es-ES" w:eastAsia="en-US"/>
                    </w:rPr>
                  </w:pPr>
                  <w:r w:rsidRPr="00C15CFD">
                    <w:rPr>
                      <w:bCs/>
                      <w:color w:val="000000"/>
                      <w:lang w:val="es-ES" w:eastAsia="en-US"/>
                    </w:rPr>
                    <w:t>1 223 809</w:t>
                  </w:r>
                </w:p>
              </w:tc>
            </w:tr>
            <w:tr w:rsidR="0041059A" w:rsidRPr="0041059A" w14:paraId="6EFA5DF9" w14:textId="77777777" w:rsidTr="00A46034">
              <w:trPr>
                <w:trHeight w:val="312"/>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382B6F48" w14:textId="31131C3D" w:rsidR="0041059A" w:rsidRPr="00306ED5" w:rsidRDefault="0041059A" w:rsidP="0041059A">
                  <w:pPr>
                    <w:rPr>
                      <w:bCs/>
                      <w:color w:val="000000"/>
                      <w:lang w:eastAsia="en-US"/>
                    </w:rPr>
                  </w:pPr>
                  <w:r w:rsidRPr="00306ED5">
                    <w:rPr>
                      <w:bCs/>
                      <w:color w:val="000000"/>
                      <w:lang w:eastAsia="en-US"/>
                    </w:rPr>
                    <w:t>Prokuratūra</w:t>
                  </w:r>
                </w:p>
              </w:tc>
              <w:tc>
                <w:tcPr>
                  <w:tcW w:w="2120" w:type="dxa"/>
                  <w:tcBorders>
                    <w:top w:val="nil"/>
                    <w:left w:val="nil"/>
                    <w:bottom w:val="single" w:sz="4" w:space="0" w:color="auto"/>
                    <w:right w:val="single" w:sz="4" w:space="0" w:color="auto"/>
                  </w:tcBorders>
                  <w:shd w:val="clear" w:color="auto" w:fill="auto"/>
                  <w:noWrap/>
                  <w:vAlign w:val="bottom"/>
                  <w:hideMark/>
                </w:tcPr>
                <w:p w14:paraId="7558E948" w14:textId="77777777" w:rsidR="0041059A" w:rsidRPr="00C15CFD" w:rsidRDefault="0041059A" w:rsidP="0041059A">
                  <w:pPr>
                    <w:jc w:val="right"/>
                    <w:rPr>
                      <w:bCs/>
                      <w:color w:val="000000"/>
                      <w:lang w:val="es-ES" w:eastAsia="en-US"/>
                    </w:rPr>
                  </w:pPr>
                  <w:r w:rsidRPr="00C15CFD">
                    <w:rPr>
                      <w:bCs/>
                      <w:color w:val="000000"/>
                      <w:lang w:val="es-ES" w:eastAsia="en-US"/>
                    </w:rPr>
                    <w:t>1 354 019</w:t>
                  </w:r>
                </w:p>
              </w:tc>
            </w:tr>
            <w:tr w:rsidR="0041059A" w:rsidRPr="0041059A" w14:paraId="6BC79EAB" w14:textId="77777777" w:rsidTr="00A46034">
              <w:trPr>
                <w:trHeight w:val="312"/>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26E6C94C" w14:textId="515E8D5E" w:rsidR="0041059A" w:rsidRPr="00306ED5" w:rsidRDefault="0041059A" w:rsidP="0041059A">
                  <w:pPr>
                    <w:rPr>
                      <w:bCs/>
                      <w:color w:val="000000"/>
                      <w:lang w:eastAsia="en-US"/>
                    </w:rPr>
                  </w:pPr>
                  <w:r w:rsidRPr="00306ED5">
                    <w:rPr>
                      <w:bCs/>
                      <w:color w:val="000000"/>
                      <w:lang w:eastAsia="en-US"/>
                    </w:rPr>
                    <w:t>Centrālā vēlēšanu komisija</w:t>
                  </w:r>
                </w:p>
              </w:tc>
              <w:tc>
                <w:tcPr>
                  <w:tcW w:w="2120" w:type="dxa"/>
                  <w:tcBorders>
                    <w:top w:val="nil"/>
                    <w:left w:val="nil"/>
                    <w:bottom w:val="single" w:sz="4" w:space="0" w:color="auto"/>
                    <w:right w:val="single" w:sz="4" w:space="0" w:color="auto"/>
                  </w:tcBorders>
                  <w:shd w:val="clear" w:color="auto" w:fill="auto"/>
                  <w:noWrap/>
                  <w:vAlign w:val="bottom"/>
                  <w:hideMark/>
                </w:tcPr>
                <w:p w14:paraId="7EC52273" w14:textId="77777777" w:rsidR="0041059A" w:rsidRPr="00C15CFD" w:rsidRDefault="0041059A" w:rsidP="0041059A">
                  <w:pPr>
                    <w:jc w:val="right"/>
                    <w:rPr>
                      <w:bCs/>
                      <w:color w:val="000000"/>
                      <w:lang w:val="es-ES" w:eastAsia="en-US"/>
                    </w:rPr>
                  </w:pPr>
                  <w:r w:rsidRPr="00C15CFD">
                    <w:rPr>
                      <w:bCs/>
                      <w:color w:val="000000"/>
                      <w:lang w:val="es-ES" w:eastAsia="en-US"/>
                    </w:rPr>
                    <w:t>23 785</w:t>
                  </w:r>
                </w:p>
              </w:tc>
            </w:tr>
            <w:tr w:rsidR="0041059A" w:rsidRPr="0041059A" w14:paraId="6001C9F3" w14:textId="77777777" w:rsidTr="00A46034">
              <w:trPr>
                <w:trHeight w:val="312"/>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22F20E84" w14:textId="2648E986" w:rsidR="0041059A" w:rsidRPr="00306ED5" w:rsidRDefault="0041059A" w:rsidP="0041059A">
                  <w:pPr>
                    <w:rPr>
                      <w:bCs/>
                      <w:color w:val="000000"/>
                      <w:lang w:eastAsia="en-US"/>
                    </w:rPr>
                  </w:pPr>
                  <w:r w:rsidRPr="00306ED5">
                    <w:rPr>
                      <w:bCs/>
                      <w:color w:val="000000"/>
                      <w:lang w:eastAsia="en-US"/>
                    </w:rPr>
                    <w:t>Radio un televīzija</w:t>
                  </w:r>
                </w:p>
              </w:tc>
              <w:tc>
                <w:tcPr>
                  <w:tcW w:w="2120" w:type="dxa"/>
                  <w:tcBorders>
                    <w:top w:val="nil"/>
                    <w:left w:val="nil"/>
                    <w:bottom w:val="single" w:sz="4" w:space="0" w:color="auto"/>
                    <w:right w:val="single" w:sz="4" w:space="0" w:color="auto"/>
                  </w:tcBorders>
                  <w:shd w:val="clear" w:color="auto" w:fill="auto"/>
                  <w:noWrap/>
                  <w:vAlign w:val="bottom"/>
                  <w:hideMark/>
                </w:tcPr>
                <w:p w14:paraId="3B239B18" w14:textId="77777777" w:rsidR="0041059A" w:rsidRPr="00C15CFD" w:rsidRDefault="0041059A" w:rsidP="0041059A">
                  <w:pPr>
                    <w:jc w:val="right"/>
                    <w:rPr>
                      <w:bCs/>
                      <w:color w:val="000000"/>
                      <w:lang w:val="es-ES" w:eastAsia="en-US"/>
                    </w:rPr>
                  </w:pPr>
                  <w:r w:rsidRPr="00C15CFD">
                    <w:rPr>
                      <w:bCs/>
                      <w:color w:val="000000"/>
                      <w:lang w:val="es-ES" w:eastAsia="en-US"/>
                    </w:rPr>
                    <w:t>150 546</w:t>
                  </w:r>
                </w:p>
              </w:tc>
            </w:tr>
          </w:tbl>
          <w:p w14:paraId="34E26B8C" w14:textId="77777777" w:rsidR="00D03C9C" w:rsidRDefault="00D03C9C" w:rsidP="00B7333B">
            <w:pPr>
              <w:autoSpaceDE w:val="0"/>
              <w:autoSpaceDN w:val="0"/>
              <w:adjustRightInd w:val="0"/>
              <w:ind w:left="102" w:right="130"/>
              <w:jc w:val="both"/>
              <w:rPr>
                <w:b/>
              </w:rPr>
            </w:pPr>
          </w:p>
          <w:p w14:paraId="51747068" w14:textId="68E7521B" w:rsidR="00B7333B" w:rsidRDefault="00B7333B" w:rsidP="00B7333B">
            <w:pPr>
              <w:autoSpaceDE w:val="0"/>
              <w:autoSpaceDN w:val="0"/>
              <w:adjustRightInd w:val="0"/>
              <w:ind w:left="102" w:right="130"/>
              <w:jc w:val="both"/>
              <w:rPr>
                <w:lang w:val="cs-CZ"/>
              </w:rPr>
            </w:pPr>
            <w:r w:rsidRPr="00B7333B">
              <w:rPr>
                <w:b/>
              </w:rPr>
              <w:t>Valsts prezidenta kanceleja</w:t>
            </w:r>
            <w:r w:rsidRPr="00B7333B">
              <w:t xml:space="preserve"> pieprasījusi </w:t>
            </w:r>
            <w:r w:rsidRPr="00B7333B">
              <w:rPr>
                <w:b/>
              </w:rPr>
              <w:t xml:space="preserve">13 413 </w:t>
            </w:r>
            <w:r w:rsidRPr="00B7333B">
              <w:rPr>
                <w:b/>
                <w:i/>
              </w:rPr>
              <w:t>euro</w:t>
            </w:r>
            <w:r w:rsidRPr="00B7333B">
              <w:t xml:space="preserve"> </w:t>
            </w:r>
            <w:r w:rsidR="00342DCF">
              <w:rPr>
                <w:lang w:val="cs-CZ"/>
              </w:rPr>
              <w:t>programmai 04.00.00 „</w:t>
            </w:r>
            <w:r w:rsidRPr="00B7333B">
              <w:rPr>
                <w:lang w:val="cs-CZ"/>
              </w:rPr>
              <w:t>Valsts pre</w:t>
            </w:r>
            <w:r w:rsidR="00342DCF">
              <w:rPr>
                <w:lang w:val="cs-CZ"/>
              </w:rPr>
              <w:t>zidenta darbības nodrošināšana“</w:t>
            </w:r>
            <w:r w:rsidR="00D35731">
              <w:rPr>
                <w:lang w:val="cs-CZ"/>
              </w:rPr>
              <w:t>.</w:t>
            </w:r>
          </w:p>
          <w:p w14:paraId="4762E07C" w14:textId="592D3EE4" w:rsidR="00D35731" w:rsidRDefault="0085151F" w:rsidP="00D35731">
            <w:pPr>
              <w:autoSpaceDE w:val="0"/>
              <w:autoSpaceDN w:val="0"/>
              <w:adjustRightInd w:val="0"/>
              <w:spacing w:before="120"/>
              <w:ind w:left="102" w:right="130"/>
              <w:jc w:val="both"/>
            </w:pPr>
            <w:r>
              <w:t xml:space="preserve">Resoram </w:t>
            </w:r>
            <w:r w:rsidRPr="0085151F">
              <w:rPr>
                <w:b/>
              </w:rPr>
              <w:t>“Ministru kabinets”</w:t>
            </w:r>
            <w:r>
              <w:t xml:space="preserve"> pieprasīti </w:t>
            </w:r>
            <w:r w:rsidRPr="0085151F">
              <w:rPr>
                <w:b/>
              </w:rPr>
              <w:t xml:space="preserve">154 832 </w:t>
            </w:r>
            <w:r w:rsidRPr="0085151F">
              <w:rPr>
                <w:b/>
                <w:i/>
                <w:iCs/>
                <w:lang w:eastAsia="ar-SA"/>
              </w:rPr>
              <w:t>euro</w:t>
            </w:r>
            <w:r>
              <w:rPr>
                <w:i/>
                <w:iCs/>
                <w:lang w:eastAsia="ar-SA"/>
              </w:rPr>
              <w:t xml:space="preserve"> </w:t>
            </w:r>
            <w:r>
              <w:rPr>
                <w:iCs/>
                <w:lang w:eastAsia="ar-SA"/>
              </w:rPr>
              <w:t xml:space="preserve">programmai </w:t>
            </w:r>
            <w:r w:rsidR="00342DCF">
              <w:t>01.00.00. “</w:t>
            </w:r>
            <w:r w:rsidRPr="00EA4E7D">
              <w:t xml:space="preserve">Ministru </w:t>
            </w:r>
            <w:r w:rsidR="00342DCF">
              <w:t>kabineta darbības nodrošināšana”</w:t>
            </w:r>
            <w:r w:rsidR="00D35731">
              <w:t>.</w:t>
            </w:r>
          </w:p>
          <w:p w14:paraId="186C5E4B" w14:textId="5A68A12D" w:rsidR="004D4D58" w:rsidRPr="00461254" w:rsidRDefault="004D4D58" w:rsidP="00D35731">
            <w:pPr>
              <w:autoSpaceDE w:val="0"/>
              <w:autoSpaceDN w:val="0"/>
              <w:adjustRightInd w:val="0"/>
              <w:spacing w:before="120"/>
              <w:ind w:left="102" w:right="130"/>
              <w:jc w:val="both"/>
            </w:pPr>
            <w:r>
              <w:rPr>
                <w:b/>
              </w:rPr>
              <w:t>Korupcijas novērš</w:t>
            </w:r>
            <w:r w:rsidRPr="00461254">
              <w:rPr>
                <w:b/>
              </w:rPr>
              <w:t xml:space="preserve">anas un apkarošanas birojs </w:t>
            </w:r>
            <w:r w:rsidRPr="00461254">
              <w:t xml:space="preserve">pieprasījis </w:t>
            </w:r>
            <w:r w:rsidRPr="00461254">
              <w:rPr>
                <w:b/>
              </w:rPr>
              <w:t xml:space="preserve">55 302 </w:t>
            </w:r>
            <w:r w:rsidRPr="00461254">
              <w:rPr>
                <w:b/>
                <w:i/>
              </w:rPr>
              <w:t>euro</w:t>
            </w:r>
            <w:r w:rsidRPr="00461254">
              <w:t xml:space="preserve"> programmai 01.00.00 “Korupcijas no</w:t>
            </w:r>
            <w:r w:rsidR="00D35731">
              <w:t>vēršanas un apkarošanas birojs”.</w:t>
            </w:r>
          </w:p>
          <w:p w14:paraId="5FB505FD" w14:textId="77777777" w:rsidR="005822AB" w:rsidRDefault="00283A6C" w:rsidP="005822AB">
            <w:pPr>
              <w:autoSpaceDE w:val="0"/>
              <w:autoSpaceDN w:val="0"/>
              <w:adjustRightInd w:val="0"/>
              <w:spacing w:before="120"/>
              <w:ind w:left="102" w:right="130"/>
              <w:jc w:val="both"/>
            </w:pPr>
            <w:r w:rsidRPr="00283A6C">
              <w:rPr>
                <w:b/>
              </w:rPr>
              <w:t>Ārlietu ministrija</w:t>
            </w:r>
            <w:r w:rsidRPr="00283A6C">
              <w:t xml:space="preserve"> pieprasījusi </w:t>
            </w:r>
            <w:r w:rsidR="005822AB" w:rsidRPr="005822AB">
              <w:rPr>
                <w:b/>
              </w:rPr>
              <w:t>388 409</w:t>
            </w:r>
            <w:r w:rsidR="005822AB" w:rsidRPr="00581999">
              <w:t xml:space="preserve"> </w:t>
            </w:r>
            <w:r w:rsidRPr="00283A6C">
              <w:rPr>
                <w:b/>
                <w:i/>
              </w:rPr>
              <w:t>euro</w:t>
            </w:r>
            <w:bookmarkStart w:id="0" w:name="_Hlk64462077"/>
            <w:r w:rsidR="005822AB">
              <w:t>, tai skaitā:</w:t>
            </w:r>
          </w:p>
          <w:p w14:paraId="5C1CACEF" w14:textId="52A70AE6" w:rsidR="005822AB" w:rsidRDefault="005822AB" w:rsidP="005822AB">
            <w:pPr>
              <w:autoSpaceDE w:val="0"/>
              <w:autoSpaceDN w:val="0"/>
              <w:adjustRightInd w:val="0"/>
              <w:ind w:left="102" w:right="130"/>
              <w:jc w:val="both"/>
            </w:pPr>
            <w:r w:rsidRPr="003040E5">
              <w:rPr>
                <w:b/>
              </w:rPr>
              <w:t xml:space="preserve">296 909 </w:t>
            </w:r>
            <w:r w:rsidRPr="003040E5">
              <w:rPr>
                <w:b/>
                <w:i/>
              </w:rPr>
              <w:t>euro</w:t>
            </w:r>
            <w:r w:rsidRPr="00581999">
              <w:t xml:space="preserve"> apakšprogrammai </w:t>
            </w:r>
            <w:r>
              <w:t>01</w:t>
            </w:r>
            <w:r w:rsidRPr="00581999">
              <w:t>.</w:t>
            </w:r>
            <w:r>
              <w:t>04</w:t>
            </w:r>
            <w:r w:rsidRPr="00581999">
              <w:t>.</w:t>
            </w:r>
            <w:r>
              <w:t>00</w:t>
            </w:r>
            <w:r w:rsidRPr="00581999">
              <w:t xml:space="preserve"> “</w:t>
            </w:r>
            <w:r w:rsidRPr="00B84B4C">
              <w:t>Diplomātiskās misijas ārvalstīs</w:t>
            </w:r>
            <w:r w:rsidR="00D35731">
              <w:t>”</w:t>
            </w:r>
            <w:r>
              <w:t>;</w:t>
            </w:r>
          </w:p>
          <w:p w14:paraId="59E80DAB" w14:textId="5B6529BC" w:rsidR="00C77884" w:rsidRDefault="005822AB" w:rsidP="00C77884">
            <w:pPr>
              <w:autoSpaceDE w:val="0"/>
              <w:autoSpaceDN w:val="0"/>
              <w:adjustRightInd w:val="0"/>
              <w:spacing w:after="120"/>
              <w:ind w:left="102" w:right="130"/>
              <w:jc w:val="both"/>
            </w:pPr>
            <w:r w:rsidRPr="003040E5">
              <w:rPr>
                <w:b/>
              </w:rPr>
              <w:t xml:space="preserve">91 500 </w:t>
            </w:r>
            <w:r w:rsidRPr="003040E5">
              <w:rPr>
                <w:b/>
                <w:i/>
              </w:rPr>
              <w:t>euro</w:t>
            </w:r>
            <w:r>
              <w:t xml:space="preserve"> programmai 97</w:t>
            </w:r>
            <w:r w:rsidRPr="00581999">
              <w:t>.</w:t>
            </w:r>
            <w:r>
              <w:t>00</w:t>
            </w:r>
            <w:r w:rsidRPr="00581999">
              <w:t>.</w:t>
            </w:r>
            <w:r>
              <w:t>00</w:t>
            </w:r>
            <w:r w:rsidRPr="00581999">
              <w:t xml:space="preserve"> “</w:t>
            </w:r>
            <w:r>
              <w:t>Nozaru vadība un politikas plānošana</w:t>
            </w:r>
            <w:r w:rsidR="00D35731">
              <w:t>”</w:t>
            </w:r>
            <w:r>
              <w:t>.</w:t>
            </w:r>
          </w:p>
          <w:p w14:paraId="60C455FC" w14:textId="5DB1A869" w:rsidR="00C77884" w:rsidRPr="00C77884" w:rsidRDefault="00C77884" w:rsidP="00D35731">
            <w:pPr>
              <w:autoSpaceDE w:val="0"/>
              <w:autoSpaceDN w:val="0"/>
              <w:adjustRightInd w:val="0"/>
              <w:spacing w:before="120"/>
              <w:ind w:left="102" w:right="130"/>
              <w:jc w:val="both"/>
            </w:pPr>
            <w:r w:rsidRPr="00C77884">
              <w:rPr>
                <w:b/>
              </w:rPr>
              <w:t>Ekonomikas ministrija</w:t>
            </w:r>
            <w:r w:rsidRPr="00C77884">
              <w:t xml:space="preserve"> pieprasījusi </w:t>
            </w:r>
            <w:r w:rsidRPr="00C77884">
              <w:rPr>
                <w:b/>
                <w:lang w:eastAsia="en-US"/>
              </w:rPr>
              <w:t>196 754</w:t>
            </w:r>
            <w:r w:rsidRPr="00C77884">
              <w:rPr>
                <w:b/>
                <w:i/>
              </w:rPr>
              <w:t xml:space="preserve"> euro</w:t>
            </w:r>
            <w:r w:rsidRPr="00C77884">
              <w:t xml:space="preserve"> </w:t>
            </w:r>
            <w:r w:rsidRPr="00C77884">
              <w:rPr>
                <w:bdr w:val="none" w:sz="0" w:space="0" w:color="auto" w:frame="1"/>
              </w:rPr>
              <w:t>programmai 28.00.00 “Ārējās ek</w:t>
            </w:r>
            <w:r w:rsidR="00D35731">
              <w:rPr>
                <w:bdr w:val="none" w:sz="0" w:space="0" w:color="auto" w:frame="1"/>
              </w:rPr>
              <w:t>onomiskās politikas ieviešana”.</w:t>
            </w:r>
          </w:p>
          <w:p w14:paraId="12917AD6" w14:textId="4F170960" w:rsidR="00A12B9A" w:rsidRPr="009D723A" w:rsidRDefault="00A12B9A" w:rsidP="009D723A">
            <w:pPr>
              <w:autoSpaceDE w:val="0"/>
              <w:autoSpaceDN w:val="0"/>
              <w:adjustRightInd w:val="0"/>
              <w:spacing w:before="120"/>
              <w:ind w:left="102" w:right="130"/>
              <w:jc w:val="both"/>
            </w:pPr>
            <w:r w:rsidRPr="009D723A">
              <w:rPr>
                <w:b/>
              </w:rPr>
              <w:t>Finanšu ministrija</w:t>
            </w:r>
            <w:r w:rsidRPr="009D723A">
              <w:t xml:space="preserve"> pieprasījusi </w:t>
            </w:r>
            <w:r w:rsidRPr="009D723A">
              <w:rPr>
                <w:b/>
              </w:rPr>
              <w:t>5</w:t>
            </w:r>
            <w:r w:rsidR="00C76DB4">
              <w:rPr>
                <w:b/>
              </w:rPr>
              <w:t> 442 060</w:t>
            </w:r>
            <w:r w:rsidRPr="009D723A">
              <w:rPr>
                <w:b/>
              </w:rPr>
              <w:t> </w:t>
            </w:r>
            <w:r w:rsidRPr="009D723A">
              <w:rPr>
                <w:b/>
                <w:i/>
              </w:rPr>
              <w:t>euro</w:t>
            </w:r>
            <w:r w:rsidR="00D35731">
              <w:t>, tai ska</w:t>
            </w:r>
            <w:r w:rsidRPr="009D723A">
              <w:t>itā:</w:t>
            </w:r>
            <w:bookmarkEnd w:id="0"/>
          </w:p>
          <w:p w14:paraId="3144C79F" w14:textId="23C3F5F4" w:rsidR="009D723A" w:rsidRPr="009D723A" w:rsidRDefault="00A12B9A" w:rsidP="009D723A">
            <w:pPr>
              <w:autoSpaceDE w:val="0"/>
              <w:autoSpaceDN w:val="0"/>
              <w:adjustRightInd w:val="0"/>
              <w:ind w:left="102" w:right="130"/>
              <w:jc w:val="both"/>
            </w:pPr>
            <w:r w:rsidRPr="003040E5">
              <w:rPr>
                <w:b/>
                <w:bCs/>
              </w:rPr>
              <w:t>1</w:t>
            </w:r>
            <w:r w:rsidRPr="003040E5">
              <w:rPr>
                <w:b/>
              </w:rPr>
              <w:t xml:space="preserve">3 000 </w:t>
            </w:r>
            <w:r w:rsidRPr="003040E5">
              <w:rPr>
                <w:b/>
                <w:i/>
              </w:rPr>
              <w:t>euro</w:t>
            </w:r>
            <w:r w:rsidR="008A06CA">
              <w:t xml:space="preserve"> programmai</w:t>
            </w:r>
            <w:r w:rsidRPr="009D723A">
              <w:t xml:space="preserve"> 29.00.00 “Fiskālās disciplīnas padomes darbības nodrošināšana”</w:t>
            </w:r>
            <w:r w:rsidR="00A861CD" w:rsidRPr="009D723A">
              <w:t>;</w:t>
            </w:r>
          </w:p>
          <w:p w14:paraId="2EECB2CA" w14:textId="5A0FE7D8" w:rsidR="009D723A" w:rsidRPr="009D723A" w:rsidRDefault="00A12B9A" w:rsidP="009D723A">
            <w:pPr>
              <w:autoSpaceDE w:val="0"/>
              <w:autoSpaceDN w:val="0"/>
              <w:adjustRightInd w:val="0"/>
              <w:ind w:left="102" w:right="130"/>
              <w:jc w:val="both"/>
            </w:pPr>
            <w:r w:rsidRPr="003040E5">
              <w:rPr>
                <w:b/>
              </w:rPr>
              <w:t xml:space="preserve">38 026 </w:t>
            </w:r>
            <w:r w:rsidRPr="003040E5">
              <w:rPr>
                <w:b/>
                <w:i/>
              </w:rPr>
              <w:t>euro</w:t>
            </w:r>
            <w:r w:rsidR="008A06CA">
              <w:t xml:space="preserve"> programmai</w:t>
            </w:r>
            <w:r w:rsidRPr="009D723A">
              <w:t xml:space="preserve"> 32.00.00 “Iepirkumu uzraudzības birojs”</w:t>
            </w:r>
            <w:r w:rsidR="00A861CD" w:rsidRPr="009D723A">
              <w:t>;</w:t>
            </w:r>
          </w:p>
          <w:p w14:paraId="3E1FE1B0" w14:textId="46631CEE" w:rsidR="009D723A" w:rsidRPr="009D723A" w:rsidRDefault="00A12B9A" w:rsidP="009D723A">
            <w:pPr>
              <w:autoSpaceDE w:val="0"/>
              <w:autoSpaceDN w:val="0"/>
              <w:adjustRightInd w:val="0"/>
              <w:ind w:left="102" w:right="130"/>
              <w:jc w:val="both"/>
            </w:pPr>
            <w:r w:rsidRPr="003040E5">
              <w:rPr>
                <w:b/>
              </w:rPr>
              <w:t xml:space="preserve">187 139 </w:t>
            </w:r>
            <w:r w:rsidRPr="003040E5">
              <w:rPr>
                <w:b/>
                <w:i/>
              </w:rPr>
              <w:t>euro</w:t>
            </w:r>
            <w:r w:rsidR="008A06CA">
              <w:t xml:space="preserve"> programmai</w:t>
            </w:r>
            <w:r w:rsidRPr="009D723A">
              <w:t xml:space="preserve"> 33.00.00 “Valsts ieņēmumu un muitas politikas nodrošināšana”;</w:t>
            </w:r>
          </w:p>
          <w:p w14:paraId="76EF1E8A" w14:textId="55BD1CC3" w:rsidR="009D723A" w:rsidRPr="009D723A" w:rsidRDefault="00A12B9A" w:rsidP="009D723A">
            <w:pPr>
              <w:autoSpaceDE w:val="0"/>
              <w:autoSpaceDN w:val="0"/>
              <w:adjustRightInd w:val="0"/>
              <w:ind w:left="102" w:right="130"/>
              <w:jc w:val="both"/>
            </w:pPr>
            <w:r w:rsidRPr="003040E5">
              <w:rPr>
                <w:b/>
              </w:rPr>
              <w:t>5</w:t>
            </w:r>
            <w:r w:rsidR="00EE016B">
              <w:rPr>
                <w:b/>
              </w:rPr>
              <w:t xml:space="preserve"> </w:t>
            </w:r>
            <w:r w:rsidRPr="003040E5">
              <w:rPr>
                <w:b/>
              </w:rPr>
              <w:t xml:space="preserve">000 </w:t>
            </w:r>
            <w:r w:rsidRPr="003040E5">
              <w:rPr>
                <w:b/>
                <w:i/>
              </w:rPr>
              <w:t>euro</w:t>
            </w:r>
            <w:r w:rsidR="00D35731">
              <w:t xml:space="preserve"> apakšprogrammai</w:t>
            </w:r>
            <w:r w:rsidRPr="009D723A">
              <w:t xml:space="preserve"> 38.01.00 “Eiropas Savienības pirmsstrukturālo, strukturālo un citu finanšu instrumentu koordinācija”;</w:t>
            </w:r>
          </w:p>
          <w:p w14:paraId="2711CD46" w14:textId="6D4534C2" w:rsidR="009D723A" w:rsidRPr="009D723A" w:rsidRDefault="00A12B9A" w:rsidP="009D723A">
            <w:pPr>
              <w:autoSpaceDE w:val="0"/>
              <w:autoSpaceDN w:val="0"/>
              <w:adjustRightInd w:val="0"/>
              <w:ind w:left="102" w:right="130"/>
              <w:jc w:val="both"/>
            </w:pPr>
            <w:r w:rsidRPr="003040E5">
              <w:rPr>
                <w:b/>
              </w:rPr>
              <w:t xml:space="preserve">4 987 860 </w:t>
            </w:r>
            <w:r w:rsidRPr="003040E5">
              <w:rPr>
                <w:b/>
                <w:i/>
              </w:rPr>
              <w:t>euro</w:t>
            </w:r>
            <w:r w:rsidR="00D35731">
              <w:t xml:space="preserve"> apakšprogrammai </w:t>
            </w:r>
            <w:r w:rsidRPr="009D723A">
              <w:t>41.13.00 “Finansējums VAS “Valsts nekustamie īpašumi” īstenojamiem projektiem un pasākumiem”</w:t>
            </w:r>
            <w:r w:rsidR="009D723A" w:rsidRPr="009D723A">
              <w:t>;</w:t>
            </w:r>
          </w:p>
          <w:p w14:paraId="5C2B7159" w14:textId="70459C01" w:rsidR="00A861CD" w:rsidRPr="009D723A" w:rsidRDefault="00650F6B" w:rsidP="009D723A">
            <w:pPr>
              <w:autoSpaceDE w:val="0"/>
              <w:autoSpaceDN w:val="0"/>
              <w:adjustRightInd w:val="0"/>
              <w:ind w:left="102" w:right="130"/>
              <w:jc w:val="both"/>
            </w:pPr>
            <w:r>
              <w:rPr>
                <w:b/>
              </w:rPr>
              <w:t>211 035</w:t>
            </w:r>
            <w:r w:rsidR="00A12B9A" w:rsidRPr="003040E5">
              <w:rPr>
                <w:b/>
              </w:rPr>
              <w:t xml:space="preserve"> </w:t>
            </w:r>
            <w:r w:rsidR="00A12B9A" w:rsidRPr="003040E5">
              <w:rPr>
                <w:b/>
                <w:i/>
              </w:rPr>
              <w:t>euro</w:t>
            </w:r>
            <w:r w:rsidR="00A12B9A" w:rsidRPr="009D723A">
              <w:t xml:space="preserve"> programm</w:t>
            </w:r>
            <w:r w:rsidR="00D35731">
              <w:t>ai</w:t>
            </w:r>
            <w:r w:rsidR="00A12B9A" w:rsidRPr="009D723A">
              <w:t xml:space="preserve"> 97.00.00 “Nozaru vadība un politikas plānošana”</w:t>
            </w:r>
            <w:r w:rsidR="009D723A" w:rsidRPr="009D723A">
              <w:t>.</w:t>
            </w:r>
          </w:p>
          <w:p w14:paraId="7D0B177E" w14:textId="77777777" w:rsidR="00731E2B" w:rsidRDefault="00283A6C" w:rsidP="00F9783E">
            <w:pPr>
              <w:autoSpaceDE w:val="0"/>
              <w:autoSpaceDN w:val="0"/>
              <w:adjustRightInd w:val="0"/>
              <w:spacing w:before="120"/>
              <w:ind w:left="102" w:right="130"/>
              <w:jc w:val="both"/>
            </w:pPr>
            <w:r w:rsidRPr="00283A6C">
              <w:rPr>
                <w:b/>
              </w:rPr>
              <w:t xml:space="preserve">Iekšlietu ministrija </w:t>
            </w:r>
            <w:r w:rsidRPr="00283A6C">
              <w:t xml:space="preserve">pieprasījusi </w:t>
            </w:r>
            <w:r w:rsidR="00287408" w:rsidRPr="00C15CFD">
              <w:rPr>
                <w:b/>
                <w:bCs/>
                <w:color w:val="000000"/>
                <w:lang w:val="es-ES" w:eastAsia="en-US"/>
              </w:rPr>
              <w:t xml:space="preserve">5 736 314 </w:t>
            </w:r>
            <w:r w:rsidRPr="00283A6C">
              <w:rPr>
                <w:b/>
                <w:i/>
              </w:rPr>
              <w:t>euro</w:t>
            </w:r>
            <w:r w:rsidRPr="00283A6C">
              <w:t xml:space="preserve"> apmērā</w:t>
            </w:r>
            <w:r w:rsidR="00287408">
              <w:t>, tai skaitā</w:t>
            </w:r>
            <w:r w:rsidR="00731E2B">
              <w:t>:</w:t>
            </w:r>
          </w:p>
          <w:p w14:paraId="50250E19" w14:textId="615C34F0" w:rsidR="00AD0F35" w:rsidRDefault="00AD0F35" w:rsidP="00F9783E">
            <w:pPr>
              <w:autoSpaceDE w:val="0"/>
              <w:autoSpaceDN w:val="0"/>
              <w:adjustRightInd w:val="0"/>
              <w:ind w:left="102" w:right="130"/>
              <w:jc w:val="both"/>
              <w:rPr>
                <w:color w:val="212121"/>
              </w:rPr>
            </w:pPr>
            <w:r w:rsidRPr="006A6295">
              <w:rPr>
                <w:b/>
                <w:color w:val="000000"/>
                <w:lang w:eastAsia="en-US"/>
              </w:rPr>
              <w:t xml:space="preserve">660 466 </w:t>
            </w:r>
            <w:r w:rsidRPr="006A6295">
              <w:rPr>
                <w:b/>
                <w:i/>
                <w:color w:val="000000"/>
                <w:lang w:eastAsia="en-US"/>
              </w:rPr>
              <w:t>euro</w:t>
            </w:r>
            <w:r w:rsidRPr="00AD0F35">
              <w:rPr>
                <w:color w:val="000000"/>
                <w:lang w:eastAsia="en-US"/>
              </w:rPr>
              <w:t xml:space="preserve"> </w:t>
            </w:r>
            <w:r w:rsidR="00731E2B" w:rsidRPr="00731E2B">
              <w:rPr>
                <w:color w:val="212121"/>
              </w:rPr>
              <w:t>apakšprogrammai</w:t>
            </w:r>
            <w:r w:rsidR="00BF7D1F">
              <w:rPr>
                <w:color w:val="212121"/>
              </w:rPr>
              <w:t xml:space="preserve"> 02.03.00. “Vienotās sakaru un i</w:t>
            </w:r>
            <w:r w:rsidR="00731E2B" w:rsidRPr="00731E2B">
              <w:rPr>
                <w:color w:val="212121"/>
              </w:rPr>
              <w:t>n</w:t>
            </w:r>
            <w:r w:rsidR="00BF7D1F">
              <w:rPr>
                <w:color w:val="212121"/>
              </w:rPr>
              <w:t>formācijas sistēmas</w:t>
            </w:r>
            <w:r w:rsidR="00D35731">
              <w:rPr>
                <w:color w:val="212121"/>
              </w:rPr>
              <w:t xml:space="preserve"> uzturēšana un vadība”;</w:t>
            </w:r>
          </w:p>
          <w:p w14:paraId="3A34910B" w14:textId="31F6BB67" w:rsidR="00AD0F35" w:rsidRDefault="00731E2B" w:rsidP="00F9783E">
            <w:pPr>
              <w:autoSpaceDE w:val="0"/>
              <w:autoSpaceDN w:val="0"/>
              <w:adjustRightInd w:val="0"/>
              <w:ind w:left="102" w:right="130"/>
              <w:jc w:val="both"/>
            </w:pPr>
            <w:r w:rsidRPr="006A6295">
              <w:rPr>
                <w:b/>
                <w:color w:val="212121"/>
              </w:rPr>
              <w:t>246 000 </w:t>
            </w:r>
            <w:r w:rsidRPr="006A6295">
              <w:rPr>
                <w:b/>
                <w:i/>
                <w:iCs/>
                <w:color w:val="212121"/>
              </w:rPr>
              <w:t>euro</w:t>
            </w:r>
            <w:r w:rsidRPr="00AD0F35">
              <w:rPr>
                <w:color w:val="212121"/>
              </w:rPr>
              <w:t> apakšprogrammai </w:t>
            </w:r>
            <w:r w:rsidRPr="00AD0F35">
              <w:rPr>
                <w:color w:val="000000"/>
              </w:rPr>
              <w:t>06.01.00 „Valsts policija"</w:t>
            </w:r>
            <w:r w:rsidRPr="00AD0F35">
              <w:rPr>
                <w:color w:val="212121"/>
              </w:rPr>
              <w:t>;</w:t>
            </w:r>
          </w:p>
          <w:p w14:paraId="7E9BC4BD" w14:textId="28C1D99B" w:rsidR="00AD0F35" w:rsidRDefault="00731E2B" w:rsidP="00F9783E">
            <w:pPr>
              <w:autoSpaceDE w:val="0"/>
              <w:autoSpaceDN w:val="0"/>
              <w:adjustRightInd w:val="0"/>
              <w:ind w:left="102" w:right="130"/>
              <w:jc w:val="both"/>
            </w:pPr>
            <w:r w:rsidRPr="006A6295">
              <w:rPr>
                <w:b/>
                <w:color w:val="212121"/>
              </w:rPr>
              <w:t>43 355 </w:t>
            </w:r>
            <w:r w:rsidRPr="006A6295">
              <w:rPr>
                <w:b/>
                <w:i/>
                <w:iCs/>
                <w:color w:val="212121"/>
              </w:rPr>
              <w:t>euro</w:t>
            </w:r>
            <w:r w:rsidRPr="00AD0F35">
              <w:rPr>
                <w:i/>
                <w:iCs/>
                <w:color w:val="212121"/>
              </w:rPr>
              <w:t xml:space="preserve"> </w:t>
            </w:r>
            <w:r w:rsidR="00FF62CC">
              <w:rPr>
                <w:color w:val="212121"/>
              </w:rPr>
              <w:t>programmai 07.00.00 “</w:t>
            </w:r>
            <w:r w:rsidRPr="00AD0F35">
              <w:rPr>
                <w:color w:val="212121"/>
              </w:rPr>
              <w:t xml:space="preserve">Ugunsdrošība </w:t>
            </w:r>
            <w:r w:rsidR="00FF62CC">
              <w:rPr>
                <w:color w:val="212121"/>
              </w:rPr>
              <w:t>glābšana un civilā aizsardzība”</w:t>
            </w:r>
            <w:r w:rsidR="00D35731">
              <w:rPr>
                <w:color w:val="212121"/>
              </w:rPr>
              <w:t>;</w:t>
            </w:r>
          </w:p>
          <w:p w14:paraId="10A41C0C" w14:textId="4DCDE012" w:rsidR="00AD0F35" w:rsidRPr="00AD0F35" w:rsidRDefault="00AD0F35" w:rsidP="00F9783E">
            <w:pPr>
              <w:autoSpaceDE w:val="0"/>
              <w:autoSpaceDN w:val="0"/>
              <w:adjustRightInd w:val="0"/>
              <w:ind w:left="102" w:right="130"/>
              <w:jc w:val="both"/>
            </w:pPr>
            <w:r w:rsidRPr="006A6295">
              <w:rPr>
                <w:b/>
                <w:color w:val="212121"/>
              </w:rPr>
              <w:lastRenderedPageBreak/>
              <w:t xml:space="preserve">2 392 409 </w:t>
            </w:r>
            <w:r w:rsidRPr="006A6295">
              <w:rPr>
                <w:b/>
                <w:i/>
                <w:color w:val="212121"/>
              </w:rPr>
              <w:t>euro</w:t>
            </w:r>
            <w:r>
              <w:rPr>
                <w:color w:val="212121"/>
              </w:rPr>
              <w:t xml:space="preserve"> </w:t>
            </w:r>
            <w:r w:rsidR="00731E2B" w:rsidRPr="00AD0F35">
              <w:rPr>
                <w:color w:val="212121"/>
              </w:rPr>
              <w:t>programmai 10.00.0</w:t>
            </w:r>
            <w:r w:rsidR="00FF62CC">
              <w:rPr>
                <w:color w:val="212121"/>
              </w:rPr>
              <w:t>0 “Valsts robežsardzes darbība”</w:t>
            </w:r>
            <w:r w:rsidR="00731E2B" w:rsidRPr="00AD0F35">
              <w:rPr>
                <w:color w:val="212121"/>
              </w:rPr>
              <w:t>;</w:t>
            </w:r>
          </w:p>
          <w:p w14:paraId="1787F11F" w14:textId="1F431F8C" w:rsidR="00AD0F35" w:rsidRPr="00BF7D1F" w:rsidRDefault="00AD0F35" w:rsidP="00F9783E">
            <w:pPr>
              <w:autoSpaceDE w:val="0"/>
              <w:autoSpaceDN w:val="0"/>
              <w:adjustRightInd w:val="0"/>
              <w:ind w:left="102" w:right="130"/>
              <w:jc w:val="both"/>
              <w:rPr>
                <w:color w:val="212121"/>
              </w:rPr>
            </w:pPr>
            <w:r w:rsidRPr="006A6295">
              <w:rPr>
                <w:b/>
                <w:color w:val="212121"/>
              </w:rPr>
              <w:t xml:space="preserve">1 506 961 </w:t>
            </w:r>
            <w:r w:rsidRPr="006A6295">
              <w:rPr>
                <w:b/>
                <w:i/>
                <w:color w:val="212121"/>
              </w:rPr>
              <w:t>euro</w:t>
            </w:r>
            <w:r>
              <w:rPr>
                <w:color w:val="212121"/>
              </w:rPr>
              <w:t xml:space="preserve"> </w:t>
            </w:r>
            <w:r w:rsidR="00731E2B" w:rsidRPr="00AD0F35">
              <w:rPr>
                <w:color w:val="212121"/>
              </w:rPr>
              <w:t>apakšprogrammai 11.01.00 “Pilsonība</w:t>
            </w:r>
            <w:r w:rsidR="00AE3D26">
              <w:rPr>
                <w:color w:val="212121"/>
              </w:rPr>
              <w:t>s un migrācijas lietu pārvalde”</w:t>
            </w:r>
            <w:r w:rsidR="00731E2B" w:rsidRPr="005D5F85">
              <w:t>;</w:t>
            </w:r>
          </w:p>
          <w:p w14:paraId="03A4683D" w14:textId="49607189" w:rsidR="00AD0F35" w:rsidRDefault="00731E2B" w:rsidP="00F9783E">
            <w:pPr>
              <w:autoSpaceDE w:val="0"/>
              <w:autoSpaceDN w:val="0"/>
              <w:adjustRightInd w:val="0"/>
              <w:ind w:left="102" w:right="130"/>
              <w:jc w:val="both"/>
            </w:pPr>
            <w:r w:rsidRPr="006A6295">
              <w:rPr>
                <w:b/>
                <w:color w:val="212121"/>
              </w:rPr>
              <w:t>108 349 </w:t>
            </w:r>
            <w:r w:rsidRPr="006A6295">
              <w:rPr>
                <w:b/>
                <w:i/>
                <w:iCs/>
                <w:color w:val="212121"/>
              </w:rPr>
              <w:t>euro</w:t>
            </w:r>
            <w:r w:rsidRPr="00AD0F35">
              <w:rPr>
                <w:color w:val="212121"/>
              </w:rPr>
              <w:t xml:space="preserve"> apakšprogrammai 38.05.00 “Veselības </w:t>
            </w:r>
            <w:r w:rsidR="00AE3D26">
              <w:rPr>
                <w:color w:val="212121"/>
              </w:rPr>
              <w:t>aprūpe un fiziskā sagatavotība”</w:t>
            </w:r>
            <w:r w:rsidRPr="00AD0F35">
              <w:rPr>
                <w:color w:val="212121"/>
              </w:rPr>
              <w:t>;</w:t>
            </w:r>
          </w:p>
          <w:p w14:paraId="2ED16F22" w14:textId="7D6D2ED7" w:rsidR="00AD0F35" w:rsidRDefault="00BF7D1F" w:rsidP="00F9783E">
            <w:pPr>
              <w:autoSpaceDE w:val="0"/>
              <w:autoSpaceDN w:val="0"/>
              <w:adjustRightInd w:val="0"/>
              <w:ind w:left="102" w:right="130"/>
              <w:jc w:val="both"/>
            </w:pPr>
            <w:r w:rsidRPr="006A6295">
              <w:rPr>
                <w:b/>
                <w:color w:val="212121"/>
              </w:rPr>
              <w:t xml:space="preserve">436 432 </w:t>
            </w:r>
            <w:r w:rsidRPr="006A6295">
              <w:rPr>
                <w:b/>
                <w:i/>
                <w:color w:val="212121"/>
              </w:rPr>
              <w:t>euro</w:t>
            </w:r>
            <w:r>
              <w:rPr>
                <w:color w:val="212121"/>
              </w:rPr>
              <w:t xml:space="preserve"> </w:t>
            </w:r>
            <w:r w:rsidR="00731E2B" w:rsidRPr="00AD0F35">
              <w:rPr>
                <w:color w:val="212121"/>
              </w:rPr>
              <w:t>apakšprogrammai 40.02.00 “Nekustamais īpašu</w:t>
            </w:r>
            <w:r w:rsidR="00AE3D26">
              <w:rPr>
                <w:color w:val="212121"/>
              </w:rPr>
              <w:t>ms un centralizētais iepirkums”</w:t>
            </w:r>
            <w:r w:rsidR="00731E2B" w:rsidRPr="005D5F85">
              <w:t>;</w:t>
            </w:r>
          </w:p>
          <w:p w14:paraId="74CF15CE" w14:textId="0DBD44D7" w:rsidR="00AD0F35" w:rsidRDefault="00731E2B" w:rsidP="00F9783E">
            <w:pPr>
              <w:autoSpaceDE w:val="0"/>
              <w:autoSpaceDN w:val="0"/>
              <w:adjustRightInd w:val="0"/>
              <w:ind w:left="102" w:right="130"/>
              <w:jc w:val="both"/>
            </w:pPr>
            <w:r w:rsidRPr="006A6295">
              <w:rPr>
                <w:b/>
              </w:rPr>
              <w:t xml:space="preserve">41 884 </w:t>
            </w:r>
            <w:r w:rsidRPr="006A6295">
              <w:rPr>
                <w:b/>
                <w:i/>
              </w:rPr>
              <w:t>euro</w:t>
            </w:r>
            <w:r w:rsidRPr="005D5F85">
              <w:t xml:space="preserve"> programmai 42.00.00 “Ie</w:t>
            </w:r>
            <w:r w:rsidR="00AE3D26">
              <w:t>kšējās drošības biroja darbība”</w:t>
            </w:r>
            <w:r w:rsidRPr="005D5F85">
              <w:t>;</w:t>
            </w:r>
          </w:p>
          <w:p w14:paraId="714C055A" w14:textId="717BD4DA" w:rsidR="00731E2B" w:rsidRPr="005D5F85" w:rsidRDefault="00BF7D1F" w:rsidP="00F9783E">
            <w:pPr>
              <w:autoSpaceDE w:val="0"/>
              <w:autoSpaceDN w:val="0"/>
              <w:adjustRightInd w:val="0"/>
              <w:ind w:left="102" w:right="130"/>
              <w:jc w:val="both"/>
            </w:pPr>
            <w:r w:rsidRPr="006A6295">
              <w:rPr>
                <w:b/>
              </w:rPr>
              <w:t xml:space="preserve">300 458 </w:t>
            </w:r>
            <w:r w:rsidRPr="006A6295">
              <w:rPr>
                <w:b/>
                <w:i/>
              </w:rPr>
              <w:t>euro</w:t>
            </w:r>
            <w:r w:rsidRPr="006A6295">
              <w:rPr>
                <w:b/>
              </w:rPr>
              <w:t xml:space="preserve"> </w:t>
            </w:r>
            <w:r w:rsidR="00731E2B" w:rsidRPr="005D5F85">
              <w:t>programmai 97.00.00 „Nozaru va</w:t>
            </w:r>
            <w:r w:rsidR="00AE3D26">
              <w:t>dība un politikas plānošana”</w:t>
            </w:r>
            <w:r w:rsidR="00731E2B" w:rsidRPr="005D5F85">
              <w:t>.</w:t>
            </w:r>
          </w:p>
          <w:p w14:paraId="1B06EC23" w14:textId="77777777" w:rsidR="0083587B" w:rsidRDefault="00283A6C" w:rsidP="0083587B">
            <w:pPr>
              <w:autoSpaceDE w:val="0"/>
              <w:autoSpaceDN w:val="0"/>
              <w:adjustRightInd w:val="0"/>
              <w:spacing w:before="120"/>
              <w:ind w:left="102" w:right="130"/>
              <w:jc w:val="both"/>
            </w:pPr>
            <w:r w:rsidRPr="00283A6C">
              <w:rPr>
                <w:b/>
              </w:rPr>
              <w:t xml:space="preserve">Izglītības un zinātnes ministrija </w:t>
            </w:r>
            <w:r w:rsidRPr="00283A6C">
              <w:t xml:space="preserve">pieprasījusi </w:t>
            </w:r>
            <w:r w:rsidR="00873327">
              <w:rPr>
                <w:b/>
              </w:rPr>
              <w:t>240 935</w:t>
            </w:r>
            <w:r w:rsidRPr="00283A6C">
              <w:t xml:space="preserve"> </w:t>
            </w:r>
            <w:r w:rsidRPr="00283A6C">
              <w:rPr>
                <w:b/>
                <w:i/>
              </w:rPr>
              <w:t>euro</w:t>
            </w:r>
            <w:r w:rsidR="00873327">
              <w:t>, tai skaitā:</w:t>
            </w:r>
          </w:p>
          <w:p w14:paraId="275227D4" w14:textId="5BD2FFD8" w:rsidR="0083587B" w:rsidRDefault="0083587B" w:rsidP="0083587B">
            <w:pPr>
              <w:autoSpaceDE w:val="0"/>
              <w:autoSpaceDN w:val="0"/>
              <w:adjustRightInd w:val="0"/>
              <w:ind w:left="102" w:right="130"/>
              <w:jc w:val="both"/>
              <w:rPr>
                <w:rFonts w:ascii="Times" w:hAnsi="Times"/>
                <w:b/>
              </w:rPr>
            </w:pPr>
            <w:r w:rsidRPr="0083587B">
              <w:rPr>
                <w:rFonts w:ascii="Times" w:hAnsi="Times"/>
                <w:b/>
                <w:bCs/>
              </w:rPr>
              <w:t>70 176</w:t>
            </w:r>
            <w:r w:rsidRPr="0083587B">
              <w:rPr>
                <w:rFonts w:ascii="Times" w:hAnsi="Times"/>
              </w:rPr>
              <w:t xml:space="preserve"> </w:t>
            </w:r>
            <w:r w:rsidRPr="0083587B">
              <w:rPr>
                <w:rFonts w:ascii="Times" w:hAnsi="Times"/>
                <w:i/>
                <w:iCs/>
              </w:rPr>
              <w:t>euro</w:t>
            </w:r>
            <w:r w:rsidR="007F7FBD">
              <w:rPr>
                <w:rFonts w:ascii="Times" w:hAnsi="Times"/>
              </w:rPr>
              <w:t xml:space="preserve"> apakšprogrammai 02.01.00 “</w:t>
            </w:r>
            <w:r w:rsidRPr="0083587B">
              <w:rPr>
                <w:rFonts w:ascii="Times" w:hAnsi="Times"/>
              </w:rPr>
              <w:t xml:space="preserve">Profesionālās </w:t>
            </w:r>
            <w:r w:rsidR="007F7FBD">
              <w:rPr>
                <w:rFonts w:ascii="Times" w:hAnsi="Times"/>
              </w:rPr>
              <w:t>izglītības programmu īstenošana”</w:t>
            </w:r>
            <w:r w:rsidRPr="0083587B">
              <w:rPr>
                <w:rFonts w:ascii="Times" w:hAnsi="Times"/>
              </w:rPr>
              <w:t>;</w:t>
            </w:r>
          </w:p>
          <w:p w14:paraId="48B9D016" w14:textId="3FC91546" w:rsidR="0083587B" w:rsidRDefault="0083587B" w:rsidP="0083587B">
            <w:pPr>
              <w:autoSpaceDE w:val="0"/>
              <w:autoSpaceDN w:val="0"/>
              <w:adjustRightInd w:val="0"/>
              <w:ind w:left="102" w:right="130"/>
              <w:jc w:val="both"/>
              <w:rPr>
                <w:rFonts w:ascii="Times" w:hAnsi="Times"/>
                <w:b/>
              </w:rPr>
            </w:pPr>
            <w:r w:rsidRPr="0083587B">
              <w:rPr>
                <w:rFonts w:ascii="Times" w:hAnsi="Times"/>
                <w:b/>
              </w:rPr>
              <w:t>24 000</w:t>
            </w:r>
            <w:r w:rsidRPr="0083587B">
              <w:rPr>
                <w:rFonts w:ascii="Times" w:hAnsi="Times"/>
                <w:bCs/>
              </w:rPr>
              <w:t xml:space="preserve"> </w:t>
            </w:r>
            <w:r w:rsidRPr="0083587B">
              <w:rPr>
                <w:rFonts w:ascii="Times" w:hAnsi="Times"/>
                <w:i/>
                <w:iCs/>
              </w:rPr>
              <w:t>euro</w:t>
            </w:r>
            <w:r w:rsidR="007F7FBD">
              <w:rPr>
                <w:rFonts w:ascii="Times" w:hAnsi="Times"/>
              </w:rPr>
              <w:t xml:space="preserve"> apakšprogrammai 42.06.00 “</w:t>
            </w:r>
            <w:r w:rsidRPr="0083587B">
              <w:rPr>
                <w:rFonts w:ascii="Times" w:hAnsi="Times"/>
              </w:rPr>
              <w:t>Valsts izglītības satur</w:t>
            </w:r>
            <w:r w:rsidR="007F7FBD">
              <w:rPr>
                <w:rFonts w:ascii="Times" w:hAnsi="Times"/>
              </w:rPr>
              <w:t>a centra darbības nodrošināšana”</w:t>
            </w:r>
            <w:r w:rsidRPr="0083587B">
              <w:rPr>
                <w:rFonts w:ascii="Times" w:hAnsi="Times"/>
                <w:bCs/>
              </w:rPr>
              <w:t>;</w:t>
            </w:r>
          </w:p>
          <w:p w14:paraId="2EE769A7" w14:textId="1CD4ADD0" w:rsidR="0083587B" w:rsidRPr="0083587B" w:rsidRDefault="0083587B" w:rsidP="0083587B">
            <w:pPr>
              <w:autoSpaceDE w:val="0"/>
              <w:autoSpaceDN w:val="0"/>
              <w:adjustRightInd w:val="0"/>
              <w:ind w:left="102" w:right="130"/>
              <w:jc w:val="both"/>
            </w:pPr>
            <w:r w:rsidRPr="0083587B">
              <w:rPr>
                <w:rFonts w:ascii="Times" w:hAnsi="Times"/>
                <w:b/>
              </w:rPr>
              <w:t>146 759</w:t>
            </w:r>
            <w:r w:rsidRPr="0083587B">
              <w:rPr>
                <w:rFonts w:ascii="Times" w:hAnsi="Times"/>
                <w:bCs/>
              </w:rPr>
              <w:t xml:space="preserve"> </w:t>
            </w:r>
            <w:r w:rsidRPr="0083587B">
              <w:rPr>
                <w:rFonts w:ascii="Times" w:hAnsi="Times"/>
                <w:bCs/>
                <w:i/>
                <w:iCs/>
              </w:rPr>
              <w:t xml:space="preserve">euro </w:t>
            </w:r>
            <w:r w:rsidR="007F7FBD">
              <w:rPr>
                <w:rFonts w:ascii="Times" w:hAnsi="Times"/>
                <w:bCs/>
              </w:rPr>
              <w:t>apakšprogrammai 97.02.00 “</w:t>
            </w:r>
            <w:r w:rsidRPr="0083587B">
              <w:rPr>
                <w:rFonts w:ascii="Times" w:hAnsi="Times"/>
                <w:bCs/>
              </w:rPr>
              <w:t>No</w:t>
            </w:r>
            <w:r w:rsidR="007F7FBD">
              <w:rPr>
                <w:rFonts w:ascii="Times" w:hAnsi="Times"/>
                <w:bCs/>
              </w:rPr>
              <w:t>zares vadības atbalsta pasākumi”</w:t>
            </w:r>
            <w:r w:rsidRPr="0083587B">
              <w:rPr>
                <w:rFonts w:ascii="Times" w:hAnsi="Times"/>
                <w:bCs/>
              </w:rPr>
              <w:t>.</w:t>
            </w:r>
          </w:p>
          <w:p w14:paraId="66DE98A4" w14:textId="77777777" w:rsidR="00ED142F" w:rsidRDefault="00ED142F" w:rsidP="00C37ED7">
            <w:pPr>
              <w:autoSpaceDE w:val="0"/>
              <w:autoSpaceDN w:val="0"/>
              <w:adjustRightInd w:val="0"/>
              <w:spacing w:before="120"/>
              <w:ind w:left="102" w:right="130"/>
              <w:jc w:val="both"/>
            </w:pPr>
            <w:r>
              <w:rPr>
                <w:b/>
              </w:rPr>
              <w:t xml:space="preserve">Zemkopības </w:t>
            </w:r>
            <w:r w:rsidR="00283A6C" w:rsidRPr="00283A6C">
              <w:rPr>
                <w:b/>
              </w:rPr>
              <w:t xml:space="preserve">ministrija </w:t>
            </w:r>
            <w:r w:rsidR="00283A6C" w:rsidRPr="00283A6C">
              <w:t xml:space="preserve">pieprasījusi </w:t>
            </w:r>
            <w:r>
              <w:rPr>
                <w:b/>
              </w:rPr>
              <w:t>1 087 066</w:t>
            </w:r>
            <w:r w:rsidR="00283A6C" w:rsidRPr="00283A6C">
              <w:rPr>
                <w:b/>
              </w:rPr>
              <w:t xml:space="preserve"> </w:t>
            </w:r>
            <w:r w:rsidR="00283A6C" w:rsidRPr="00283A6C">
              <w:rPr>
                <w:b/>
                <w:i/>
              </w:rPr>
              <w:t>euro</w:t>
            </w:r>
            <w:r>
              <w:t>, tai skaitā:</w:t>
            </w:r>
          </w:p>
          <w:p w14:paraId="60BE98B5" w14:textId="04247E6F" w:rsidR="00ED142F" w:rsidRDefault="00ED142F" w:rsidP="00C37ED7">
            <w:pPr>
              <w:autoSpaceDE w:val="0"/>
              <w:autoSpaceDN w:val="0"/>
              <w:adjustRightInd w:val="0"/>
              <w:ind w:left="102" w:right="130"/>
              <w:jc w:val="both"/>
              <w:rPr>
                <w:b/>
                <w:bCs/>
                <w:iCs/>
                <w:color w:val="000000" w:themeColor="text1"/>
              </w:rPr>
            </w:pPr>
            <w:r w:rsidRPr="00ED142F">
              <w:rPr>
                <w:b/>
                <w:bCs/>
                <w:color w:val="000000" w:themeColor="text1"/>
              </w:rPr>
              <w:t xml:space="preserve">11 935 </w:t>
            </w:r>
            <w:r w:rsidRPr="00ED142F">
              <w:rPr>
                <w:b/>
                <w:bCs/>
                <w:i/>
                <w:color w:val="000000" w:themeColor="text1"/>
              </w:rPr>
              <w:t>euro</w:t>
            </w:r>
            <w:r w:rsidRPr="00ED142F">
              <w:rPr>
                <w:color w:val="000000" w:themeColor="text1"/>
              </w:rPr>
              <w:t xml:space="preserve"> apakšprogrammai 25.02.00</w:t>
            </w:r>
            <w:r w:rsidRPr="00ED142F">
              <w:rPr>
                <w:b/>
                <w:color w:val="000000" w:themeColor="text1"/>
              </w:rPr>
              <w:t xml:space="preserve"> </w:t>
            </w:r>
            <w:r w:rsidR="00AE3D26">
              <w:rPr>
                <w:color w:val="000000" w:themeColor="text1"/>
              </w:rPr>
              <w:t>„Zivju fonds”</w:t>
            </w:r>
            <w:r>
              <w:rPr>
                <w:color w:val="000000" w:themeColor="text1"/>
              </w:rPr>
              <w:t>;</w:t>
            </w:r>
          </w:p>
          <w:p w14:paraId="53CDB392" w14:textId="0DCDAE7B" w:rsidR="00ED142F" w:rsidRDefault="00ED142F" w:rsidP="00C37ED7">
            <w:pPr>
              <w:autoSpaceDE w:val="0"/>
              <w:autoSpaceDN w:val="0"/>
              <w:adjustRightInd w:val="0"/>
              <w:ind w:left="102" w:right="130"/>
              <w:jc w:val="both"/>
              <w:rPr>
                <w:b/>
                <w:bCs/>
                <w:iCs/>
                <w:color w:val="000000" w:themeColor="text1"/>
              </w:rPr>
            </w:pPr>
            <w:r w:rsidRPr="00ED142F">
              <w:rPr>
                <w:b/>
                <w:bCs/>
                <w:iCs/>
                <w:color w:val="000000" w:themeColor="text1"/>
              </w:rPr>
              <w:t xml:space="preserve">362 073 </w:t>
            </w:r>
            <w:r w:rsidRPr="00ED142F">
              <w:rPr>
                <w:b/>
                <w:bCs/>
                <w:i/>
                <w:color w:val="000000" w:themeColor="text1"/>
              </w:rPr>
              <w:t>euro</w:t>
            </w:r>
            <w:r w:rsidRPr="00ED142F">
              <w:rPr>
                <w:iCs/>
                <w:color w:val="000000" w:themeColor="text1"/>
              </w:rPr>
              <w:t xml:space="preserve"> apakšprogrammai 21.02.00 “Sabiedriskā finansējuma administrēšana un val</w:t>
            </w:r>
            <w:r w:rsidR="00AE3D26">
              <w:rPr>
                <w:iCs/>
                <w:color w:val="000000" w:themeColor="text1"/>
              </w:rPr>
              <w:t>sts uzraudzība lauksaimniecībā”</w:t>
            </w:r>
            <w:r>
              <w:rPr>
                <w:iCs/>
                <w:color w:val="000000" w:themeColor="text1"/>
              </w:rPr>
              <w:t>;</w:t>
            </w:r>
          </w:p>
          <w:p w14:paraId="1A9B54DA" w14:textId="2F9C5AB5" w:rsidR="00ED142F" w:rsidRPr="00ED142F" w:rsidRDefault="00ED142F" w:rsidP="00C37ED7">
            <w:pPr>
              <w:autoSpaceDE w:val="0"/>
              <w:autoSpaceDN w:val="0"/>
              <w:adjustRightInd w:val="0"/>
              <w:ind w:left="102" w:right="130"/>
              <w:jc w:val="both"/>
              <w:rPr>
                <w:iCs/>
                <w:color w:val="000000" w:themeColor="text1"/>
              </w:rPr>
            </w:pPr>
            <w:r w:rsidRPr="00ED142F">
              <w:rPr>
                <w:b/>
                <w:bCs/>
                <w:iCs/>
                <w:color w:val="000000" w:themeColor="text1"/>
              </w:rPr>
              <w:t xml:space="preserve">713 058 </w:t>
            </w:r>
            <w:r w:rsidRPr="00ED142F">
              <w:rPr>
                <w:b/>
                <w:bCs/>
                <w:i/>
                <w:color w:val="000000" w:themeColor="text1"/>
              </w:rPr>
              <w:t>euro</w:t>
            </w:r>
            <w:r w:rsidRPr="00ED142F">
              <w:rPr>
                <w:iCs/>
                <w:color w:val="000000" w:themeColor="text1"/>
              </w:rPr>
              <w:t xml:space="preserve"> programmai </w:t>
            </w:r>
            <w:r w:rsidRPr="00EB1A8B">
              <w:rPr>
                <w:iCs/>
                <w:color w:val="000000" w:themeColor="text1"/>
              </w:rPr>
              <w:t>97.00.00 “Nozaru vadība un pol</w:t>
            </w:r>
            <w:r w:rsidR="00AE3D26">
              <w:rPr>
                <w:iCs/>
                <w:color w:val="000000" w:themeColor="text1"/>
              </w:rPr>
              <w:t>itikas plānošana”</w:t>
            </w:r>
            <w:r w:rsidR="00EB1A8B">
              <w:rPr>
                <w:iCs/>
                <w:color w:val="000000" w:themeColor="text1"/>
              </w:rPr>
              <w:t>.</w:t>
            </w:r>
          </w:p>
          <w:p w14:paraId="343554D3" w14:textId="52841E62" w:rsidR="0009189E" w:rsidRDefault="0009189E" w:rsidP="002E454A">
            <w:pPr>
              <w:autoSpaceDE w:val="0"/>
              <w:autoSpaceDN w:val="0"/>
              <w:adjustRightInd w:val="0"/>
              <w:spacing w:before="120"/>
              <w:ind w:left="102" w:right="130"/>
              <w:jc w:val="both"/>
              <w:rPr>
                <w:rStyle w:val="normaltextrun"/>
              </w:rPr>
            </w:pPr>
            <w:r>
              <w:rPr>
                <w:b/>
              </w:rPr>
              <w:t>Labklājības</w:t>
            </w:r>
            <w:r w:rsidRPr="00283A6C">
              <w:rPr>
                <w:b/>
              </w:rPr>
              <w:t xml:space="preserve"> ministrija </w:t>
            </w:r>
            <w:r w:rsidRPr="00283A6C">
              <w:t xml:space="preserve">pieprasījusi </w:t>
            </w:r>
            <w:r>
              <w:rPr>
                <w:b/>
              </w:rPr>
              <w:t>81</w:t>
            </w:r>
            <w:r w:rsidRPr="00283A6C">
              <w:rPr>
                <w:b/>
              </w:rPr>
              <w:t xml:space="preserve"> 000 </w:t>
            </w:r>
            <w:r w:rsidRPr="00283A6C">
              <w:rPr>
                <w:b/>
                <w:i/>
              </w:rPr>
              <w:t>euro</w:t>
            </w:r>
            <w:r>
              <w:t>, tai skaitā:</w:t>
            </w:r>
          </w:p>
          <w:p w14:paraId="1B85FEB6" w14:textId="799AF31B" w:rsidR="00ED142F" w:rsidRPr="0009189E" w:rsidRDefault="0009189E" w:rsidP="002E454A">
            <w:pPr>
              <w:autoSpaceDE w:val="0"/>
              <w:autoSpaceDN w:val="0"/>
              <w:adjustRightInd w:val="0"/>
              <w:ind w:left="102" w:right="130"/>
              <w:jc w:val="both"/>
            </w:pPr>
            <w:r w:rsidRPr="008834AB">
              <w:rPr>
                <w:b/>
              </w:rPr>
              <w:t xml:space="preserve">9 766 </w:t>
            </w:r>
            <w:r w:rsidRPr="00B70247">
              <w:rPr>
                <w:b/>
                <w:i/>
              </w:rPr>
              <w:t>euro</w:t>
            </w:r>
            <w:r w:rsidRPr="008834AB">
              <w:rPr>
                <w:b/>
              </w:rPr>
              <w:t xml:space="preserve"> </w:t>
            </w:r>
            <w:r w:rsidR="00462649">
              <w:t>apakšprogrammai 05.62.00 “</w:t>
            </w:r>
            <w:r w:rsidRPr="0009189E">
              <w:t>Invalidi</w:t>
            </w:r>
            <w:r w:rsidR="00462649">
              <w:t>tātes ekspertīžu nodrošināšana”</w:t>
            </w:r>
            <w:r w:rsidR="00AE3D26">
              <w:t>;</w:t>
            </w:r>
            <w:r w:rsidR="002F4F0E" w:rsidRPr="008834AB">
              <w:t xml:space="preserve"> </w:t>
            </w:r>
            <w:r w:rsidRPr="0009189E">
              <w:t xml:space="preserve"> </w:t>
            </w:r>
          </w:p>
          <w:p w14:paraId="6E8ED432" w14:textId="5BFEC3A5" w:rsidR="00EA6F0F" w:rsidRDefault="0009189E" w:rsidP="002E454A">
            <w:pPr>
              <w:autoSpaceDE w:val="0"/>
              <w:autoSpaceDN w:val="0"/>
              <w:adjustRightInd w:val="0"/>
              <w:ind w:left="102" w:right="130"/>
              <w:jc w:val="both"/>
            </w:pPr>
            <w:r w:rsidRPr="008834AB">
              <w:rPr>
                <w:b/>
              </w:rPr>
              <w:t xml:space="preserve">1 244 </w:t>
            </w:r>
            <w:r w:rsidRPr="00B70247">
              <w:rPr>
                <w:b/>
                <w:i/>
              </w:rPr>
              <w:t>euro</w:t>
            </w:r>
            <w:r w:rsidRPr="008834AB">
              <w:rPr>
                <w:b/>
              </w:rPr>
              <w:t xml:space="preserve"> </w:t>
            </w:r>
            <w:r w:rsidRPr="0009189E">
              <w:t>apakšprogrammai 22.01.00 “Valsts bērnu tiesību aizsardzības inspekcija un bērnu uzticības tālrunis”</w:t>
            </w:r>
            <w:r w:rsidR="00EA6F0F">
              <w:t>;</w:t>
            </w:r>
            <w:r w:rsidRPr="008834AB">
              <w:rPr>
                <w:b/>
              </w:rPr>
              <w:t xml:space="preserve"> </w:t>
            </w:r>
          </w:p>
          <w:p w14:paraId="1E07DDDC" w14:textId="4340B079" w:rsidR="00EA6F0F" w:rsidRPr="008834AB" w:rsidRDefault="0009189E" w:rsidP="002E454A">
            <w:pPr>
              <w:autoSpaceDE w:val="0"/>
              <w:autoSpaceDN w:val="0"/>
              <w:adjustRightInd w:val="0"/>
              <w:ind w:left="102" w:right="130"/>
              <w:jc w:val="both"/>
            </w:pPr>
            <w:r w:rsidRPr="0029758C">
              <w:rPr>
                <w:b/>
              </w:rPr>
              <w:t>63 33</w:t>
            </w:r>
            <w:r>
              <w:rPr>
                <w:b/>
              </w:rPr>
              <w:t>5</w:t>
            </w:r>
            <w:r w:rsidRPr="0029758C">
              <w:rPr>
                <w:b/>
              </w:rPr>
              <w:t xml:space="preserve"> </w:t>
            </w:r>
            <w:r w:rsidRPr="00B70247">
              <w:rPr>
                <w:b/>
                <w:i/>
              </w:rPr>
              <w:t>euro</w:t>
            </w:r>
            <w:r w:rsidRPr="008834AB">
              <w:rPr>
                <w:b/>
              </w:rPr>
              <w:t xml:space="preserve"> </w:t>
            </w:r>
            <w:r w:rsidR="00462649">
              <w:t>apakšprogrammai 22.02.00 “</w:t>
            </w:r>
            <w:r w:rsidRPr="0009189E">
              <w:t>Valsts programma bērnu un ģimenes stāvokļa uzlabošanai</w:t>
            </w:r>
            <w:r w:rsidR="00462649">
              <w:t>”</w:t>
            </w:r>
            <w:r w:rsidR="00EA6F0F">
              <w:t>;</w:t>
            </w:r>
            <w:r w:rsidR="00EA6F0F" w:rsidRPr="008834AB">
              <w:t xml:space="preserve"> </w:t>
            </w:r>
          </w:p>
          <w:p w14:paraId="595AE5FB" w14:textId="153D55C1" w:rsidR="00ED142F" w:rsidRPr="0009189E" w:rsidRDefault="0009189E" w:rsidP="002E454A">
            <w:pPr>
              <w:autoSpaceDE w:val="0"/>
              <w:autoSpaceDN w:val="0"/>
              <w:adjustRightInd w:val="0"/>
              <w:ind w:left="102" w:right="130"/>
              <w:jc w:val="both"/>
            </w:pPr>
            <w:r w:rsidRPr="008834AB">
              <w:rPr>
                <w:b/>
              </w:rPr>
              <w:t xml:space="preserve">6 655 </w:t>
            </w:r>
            <w:r w:rsidRPr="00B70247">
              <w:rPr>
                <w:b/>
                <w:i/>
              </w:rPr>
              <w:t>euro</w:t>
            </w:r>
            <w:r>
              <w:t xml:space="preserve"> </w:t>
            </w:r>
            <w:r w:rsidR="00462649">
              <w:t>apakšprogrammai 97.01.00 “</w:t>
            </w:r>
            <w:r w:rsidRPr="0009189E">
              <w:t>Labklājības nozare</w:t>
            </w:r>
            <w:r w:rsidR="00462649">
              <w:t>s vadība un politikas plānošana”</w:t>
            </w:r>
            <w:r w:rsidR="00EA6F0F" w:rsidRPr="008834AB">
              <w:t>.</w:t>
            </w:r>
          </w:p>
          <w:p w14:paraId="7D05113C" w14:textId="77777777" w:rsidR="00C33A82" w:rsidRDefault="00283A6C" w:rsidP="009A689F">
            <w:pPr>
              <w:autoSpaceDE w:val="0"/>
              <w:autoSpaceDN w:val="0"/>
              <w:adjustRightInd w:val="0"/>
              <w:spacing w:before="120"/>
              <w:ind w:left="102" w:right="130"/>
              <w:jc w:val="both"/>
            </w:pPr>
            <w:r w:rsidRPr="00283A6C">
              <w:rPr>
                <w:b/>
              </w:rPr>
              <w:t xml:space="preserve">Tieslietu ministrija </w:t>
            </w:r>
            <w:r w:rsidRPr="00283A6C">
              <w:t xml:space="preserve">pieprasījusi </w:t>
            </w:r>
            <w:r w:rsidR="00C33A82">
              <w:rPr>
                <w:b/>
              </w:rPr>
              <w:t>1 561 413</w:t>
            </w:r>
            <w:r w:rsidRPr="00283A6C">
              <w:rPr>
                <w:b/>
              </w:rPr>
              <w:t xml:space="preserve"> </w:t>
            </w:r>
            <w:r w:rsidRPr="00283A6C">
              <w:rPr>
                <w:b/>
                <w:i/>
              </w:rPr>
              <w:t>euro</w:t>
            </w:r>
            <w:r w:rsidR="00C33A82">
              <w:t>, tai skaitā:</w:t>
            </w:r>
          </w:p>
          <w:p w14:paraId="6A67D268" w14:textId="5FD7C9DB" w:rsidR="009A689F" w:rsidRDefault="00C33A82" w:rsidP="009A689F">
            <w:pPr>
              <w:autoSpaceDE w:val="0"/>
              <w:autoSpaceDN w:val="0"/>
              <w:adjustRightInd w:val="0"/>
              <w:ind w:left="102" w:right="130"/>
              <w:jc w:val="both"/>
              <w:rPr>
                <w:b/>
              </w:rPr>
            </w:pPr>
            <w:r w:rsidRPr="00C33A82">
              <w:rPr>
                <w:b/>
              </w:rPr>
              <w:t xml:space="preserve">44 291 </w:t>
            </w:r>
            <w:r w:rsidRPr="00C33A82">
              <w:rPr>
                <w:b/>
                <w:i/>
              </w:rPr>
              <w:t>euro</w:t>
            </w:r>
            <w:r w:rsidRPr="00C343E7">
              <w:t xml:space="preserve"> apakšprogrammai </w:t>
            </w:r>
            <w:r w:rsidR="00402AC7">
              <w:t>03.01.00 “Tiesu administrēšana”</w:t>
            </w:r>
            <w:r>
              <w:t>;</w:t>
            </w:r>
          </w:p>
          <w:p w14:paraId="4AF547E9" w14:textId="5E7AACDE" w:rsidR="009A689F" w:rsidRDefault="00C33A82" w:rsidP="009A689F">
            <w:pPr>
              <w:autoSpaceDE w:val="0"/>
              <w:autoSpaceDN w:val="0"/>
              <w:adjustRightInd w:val="0"/>
              <w:ind w:left="102" w:right="130"/>
              <w:jc w:val="both"/>
              <w:rPr>
                <w:b/>
              </w:rPr>
            </w:pPr>
            <w:r w:rsidRPr="00C33A82">
              <w:rPr>
                <w:b/>
              </w:rPr>
              <w:t xml:space="preserve">7 317 </w:t>
            </w:r>
            <w:r w:rsidRPr="00C33A82">
              <w:rPr>
                <w:b/>
                <w:i/>
              </w:rPr>
              <w:t>euro</w:t>
            </w:r>
            <w:r w:rsidRPr="00C343E7">
              <w:t xml:space="preserve"> apakšprogrammai </w:t>
            </w:r>
            <w:r w:rsidR="00402AC7">
              <w:t>03.04.00 “Tiesu ekspertīžu veikšana”</w:t>
            </w:r>
            <w:r>
              <w:t>;</w:t>
            </w:r>
          </w:p>
          <w:p w14:paraId="4FF438D1" w14:textId="2C771A43" w:rsidR="009A689F" w:rsidRDefault="00C33A82" w:rsidP="009A689F">
            <w:pPr>
              <w:autoSpaceDE w:val="0"/>
              <w:autoSpaceDN w:val="0"/>
              <w:adjustRightInd w:val="0"/>
              <w:ind w:left="102" w:right="130"/>
              <w:jc w:val="both"/>
              <w:rPr>
                <w:b/>
              </w:rPr>
            </w:pPr>
            <w:r w:rsidRPr="009A689F">
              <w:rPr>
                <w:b/>
              </w:rPr>
              <w:t xml:space="preserve">25 600 </w:t>
            </w:r>
            <w:r w:rsidRPr="009A689F">
              <w:rPr>
                <w:b/>
                <w:i/>
              </w:rPr>
              <w:t>euro</w:t>
            </w:r>
            <w:r w:rsidRPr="00C343E7">
              <w:t xml:space="preserve"> apakšprogrammai </w:t>
            </w:r>
            <w:r w:rsidR="00402AC7">
              <w:t>03.05.00 “</w:t>
            </w:r>
            <w:r w:rsidRPr="008836A2">
              <w:t>Atlīdzība tiesu izpildītājiem par izpildu darbībām</w:t>
            </w:r>
            <w:r w:rsidR="00402AC7">
              <w:t>”</w:t>
            </w:r>
            <w:r>
              <w:t>;</w:t>
            </w:r>
          </w:p>
          <w:p w14:paraId="0E80471C" w14:textId="0586824B" w:rsidR="009A689F" w:rsidRDefault="00C33A82" w:rsidP="009A689F">
            <w:pPr>
              <w:autoSpaceDE w:val="0"/>
              <w:autoSpaceDN w:val="0"/>
              <w:adjustRightInd w:val="0"/>
              <w:ind w:left="102" w:right="130"/>
              <w:jc w:val="both"/>
            </w:pPr>
            <w:r w:rsidRPr="009A689F">
              <w:rPr>
                <w:b/>
              </w:rPr>
              <w:t xml:space="preserve">945 267 </w:t>
            </w:r>
            <w:r w:rsidRPr="009A689F">
              <w:rPr>
                <w:b/>
                <w:i/>
              </w:rPr>
              <w:t>euro</w:t>
            </w:r>
            <w:r w:rsidR="00402AC7">
              <w:t xml:space="preserve"> apakšprogrammai 04.01.00 “Ieslodzījuma vietas”</w:t>
            </w:r>
            <w:r>
              <w:t>;</w:t>
            </w:r>
            <w:r w:rsidR="009A689F">
              <w:t xml:space="preserve"> </w:t>
            </w:r>
          </w:p>
          <w:p w14:paraId="10A8DBA1" w14:textId="5EF0AE5E" w:rsidR="009A689F" w:rsidRDefault="00C33A82" w:rsidP="009A689F">
            <w:pPr>
              <w:autoSpaceDE w:val="0"/>
              <w:autoSpaceDN w:val="0"/>
              <w:adjustRightInd w:val="0"/>
              <w:ind w:left="102" w:right="130"/>
              <w:jc w:val="both"/>
            </w:pPr>
            <w:r w:rsidRPr="009A689F">
              <w:rPr>
                <w:b/>
              </w:rPr>
              <w:t xml:space="preserve">155 485 </w:t>
            </w:r>
            <w:r w:rsidRPr="009A689F">
              <w:rPr>
                <w:b/>
                <w:i/>
              </w:rPr>
              <w:t>euro</w:t>
            </w:r>
            <w:r w:rsidRPr="00C343E7">
              <w:t xml:space="preserve"> apakšprogrammai </w:t>
            </w:r>
            <w:r w:rsidRPr="00CA162B">
              <w:t xml:space="preserve">04.03.00 </w:t>
            </w:r>
            <w:r w:rsidR="00402AC7">
              <w:t>“</w:t>
            </w:r>
            <w:r>
              <w:t>P</w:t>
            </w:r>
            <w:r w:rsidRPr="00CA162B">
              <w:t>robācijas īstenošana</w:t>
            </w:r>
            <w:r w:rsidR="00402AC7">
              <w:t>”</w:t>
            </w:r>
            <w:r>
              <w:t>;</w:t>
            </w:r>
          </w:p>
          <w:p w14:paraId="2517B5B5" w14:textId="0730FD6E" w:rsidR="009A689F" w:rsidRDefault="00C33A82" w:rsidP="009A689F">
            <w:pPr>
              <w:autoSpaceDE w:val="0"/>
              <w:autoSpaceDN w:val="0"/>
              <w:adjustRightInd w:val="0"/>
              <w:ind w:left="102" w:right="130"/>
              <w:jc w:val="both"/>
            </w:pPr>
            <w:r w:rsidRPr="009A689F">
              <w:rPr>
                <w:b/>
              </w:rPr>
              <w:t xml:space="preserve">64 107 </w:t>
            </w:r>
            <w:r w:rsidRPr="009A689F">
              <w:rPr>
                <w:b/>
                <w:i/>
              </w:rPr>
              <w:t>euro</w:t>
            </w:r>
            <w:r w:rsidR="00402AC7">
              <w:t xml:space="preserve"> </w:t>
            </w:r>
            <w:r w:rsidRPr="00C343E7">
              <w:t xml:space="preserve">apakšprogrammai </w:t>
            </w:r>
            <w:r w:rsidR="00402AC7">
              <w:t>06.01.00 “Juridisko personu reģistrācija”</w:t>
            </w:r>
            <w:r>
              <w:t>;</w:t>
            </w:r>
          </w:p>
          <w:p w14:paraId="7851FD19" w14:textId="71DD8A78" w:rsidR="009A689F" w:rsidRDefault="00C33A82" w:rsidP="009A689F">
            <w:pPr>
              <w:autoSpaceDE w:val="0"/>
              <w:autoSpaceDN w:val="0"/>
              <w:adjustRightInd w:val="0"/>
              <w:ind w:left="102" w:right="130"/>
              <w:jc w:val="both"/>
            </w:pPr>
            <w:r w:rsidRPr="009A689F">
              <w:rPr>
                <w:b/>
              </w:rPr>
              <w:t xml:space="preserve">17 752 </w:t>
            </w:r>
            <w:r w:rsidRPr="009A689F">
              <w:rPr>
                <w:b/>
                <w:i/>
              </w:rPr>
              <w:t>euro</w:t>
            </w:r>
            <w:r w:rsidRPr="00C343E7">
              <w:t xml:space="preserve"> apakšprogrammai </w:t>
            </w:r>
            <w:r>
              <w:t>06.03</w:t>
            </w:r>
            <w:r w:rsidR="00402AC7">
              <w:t>.00 “</w:t>
            </w:r>
            <w:r w:rsidRPr="00091418">
              <w:t>Ma</w:t>
            </w:r>
            <w:r w:rsidR="00402AC7">
              <w:t>ksātnespējas procesa pārvaldība”</w:t>
            </w:r>
            <w:r>
              <w:t>;</w:t>
            </w:r>
            <w:r w:rsidR="009A689F">
              <w:t xml:space="preserve"> </w:t>
            </w:r>
          </w:p>
          <w:p w14:paraId="65966504" w14:textId="35D4DB96" w:rsidR="009A689F" w:rsidRDefault="00C33A82" w:rsidP="009A689F">
            <w:pPr>
              <w:autoSpaceDE w:val="0"/>
              <w:autoSpaceDN w:val="0"/>
              <w:adjustRightInd w:val="0"/>
              <w:ind w:left="102" w:right="130"/>
              <w:jc w:val="both"/>
            </w:pPr>
            <w:r w:rsidRPr="009A689F">
              <w:rPr>
                <w:b/>
              </w:rPr>
              <w:t xml:space="preserve">42 311 </w:t>
            </w:r>
            <w:r w:rsidRPr="009A689F">
              <w:rPr>
                <w:b/>
                <w:i/>
              </w:rPr>
              <w:t>euro</w:t>
            </w:r>
            <w:r w:rsidRPr="00C343E7">
              <w:t xml:space="preserve"> programmai </w:t>
            </w:r>
            <w:r w:rsidR="00402AC7">
              <w:t>07.00.00 “</w:t>
            </w:r>
            <w:r w:rsidRPr="00091418">
              <w:t>Nekustamā īpašuma tiesību politikas īstenošana</w:t>
            </w:r>
            <w:r w:rsidR="00402AC7">
              <w:t>”</w:t>
            </w:r>
            <w:r>
              <w:t>;</w:t>
            </w:r>
          </w:p>
          <w:p w14:paraId="216F3A36" w14:textId="305644E4" w:rsidR="009A689F" w:rsidRDefault="00C33A82" w:rsidP="009A689F">
            <w:pPr>
              <w:autoSpaceDE w:val="0"/>
              <w:autoSpaceDN w:val="0"/>
              <w:adjustRightInd w:val="0"/>
              <w:ind w:left="102" w:right="130"/>
              <w:jc w:val="both"/>
            </w:pPr>
            <w:r w:rsidRPr="009A689F">
              <w:rPr>
                <w:b/>
              </w:rPr>
              <w:t xml:space="preserve">30 085 </w:t>
            </w:r>
            <w:r w:rsidRPr="009A689F">
              <w:rPr>
                <w:b/>
                <w:i/>
              </w:rPr>
              <w:t>euro</w:t>
            </w:r>
            <w:r w:rsidRPr="00C343E7">
              <w:t xml:space="preserve"> apakšprogrammai </w:t>
            </w:r>
            <w:r w:rsidR="00402AC7">
              <w:t>09.01.00 “Valsts valodas aizsardzība”</w:t>
            </w:r>
            <w:r>
              <w:t>;</w:t>
            </w:r>
          </w:p>
          <w:p w14:paraId="018B7BF6" w14:textId="27477898" w:rsidR="009A689F" w:rsidRDefault="00C33A82" w:rsidP="009A689F">
            <w:pPr>
              <w:autoSpaceDE w:val="0"/>
              <w:autoSpaceDN w:val="0"/>
              <w:adjustRightInd w:val="0"/>
              <w:ind w:left="102" w:right="130"/>
              <w:jc w:val="both"/>
            </w:pPr>
            <w:r w:rsidRPr="009A689F">
              <w:rPr>
                <w:b/>
              </w:rPr>
              <w:lastRenderedPageBreak/>
              <w:t xml:space="preserve">15 012 </w:t>
            </w:r>
            <w:r w:rsidRPr="009A689F">
              <w:rPr>
                <w:b/>
                <w:i/>
              </w:rPr>
              <w:t>euro</w:t>
            </w:r>
            <w:r w:rsidR="002F05B7">
              <w:t xml:space="preserve"> apakšprogrammai 09.02.00 “</w:t>
            </w:r>
            <w:r w:rsidRPr="00C343E7">
              <w:t>F</w:t>
            </w:r>
            <w:r w:rsidR="002F05B7">
              <w:t>izisko personu datu aizsardzība”</w:t>
            </w:r>
            <w:r>
              <w:t>;</w:t>
            </w:r>
            <w:r w:rsidR="009A689F">
              <w:t xml:space="preserve"> </w:t>
            </w:r>
          </w:p>
          <w:p w14:paraId="0B11075B" w14:textId="3447FF90" w:rsidR="00C33A82" w:rsidRDefault="00C33A82" w:rsidP="009A689F">
            <w:pPr>
              <w:autoSpaceDE w:val="0"/>
              <w:autoSpaceDN w:val="0"/>
              <w:adjustRightInd w:val="0"/>
              <w:ind w:left="102" w:right="130"/>
              <w:jc w:val="both"/>
            </w:pPr>
            <w:r w:rsidRPr="009A689F">
              <w:rPr>
                <w:b/>
              </w:rPr>
              <w:t xml:space="preserve">214 186 </w:t>
            </w:r>
            <w:r w:rsidRPr="009A689F">
              <w:rPr>
                <w:b/>
                <w:i/>
              </w:rPr>
              <w:t>euro</w:t>
            </w:r>
            <w:r w:rsidR="002F05B7">
              <w:t xml:space="preserve"> programmai 97.00.00 “</w:t>
            </w:r>
            <w:r w:rsidRPr="003E2C25">
              <w:t>Nozaru</w:t>
            </w:r>
            <w:r w:rsidR="002F05B7">
              <w:t xml:space="preserve"> vadība un politikas plānošana”</w:t>
            </w:r>
            <w:r w:rsidR="00E07714">
              <w:t>.</w:t>
            </w:r>
          </w:p>
          <w:p w14:paraId="100CA9F9" w14:textId="77777777" w:rsidR="00D24302" w:rsidRDefault="00283A6C" w:rsidP="00B66922">
            <w:pPr>
              <w:autoSpaceDE w:val="0"/>
              <w:autoSpaceDN w:val="0"/>
              <w:adjustRightInd w:val="0"/>
              <w:spacing w:before="120"/>
              <w:ind w:left="102" w:right="130"/>
              <w:jc w:val="both"/>
            </w:pPr>
            <w:r w:rsidRPr="00283A6C">
              <w:rPr>
                <w:b/>
                <w:color w:val="000000"/>
                <w:lang w:eastAsia="en-GB"/>
              </w:rPr>
              <w:t>Vides aizsardzības un reģionālās attīstības ministrija</w:t>
            </w:r>
            <w:r w:rsidRPr="00283A6C">
              <w:rPr>
                <w:b/>
              </w:rPr>
              <w:t xml:space="preserve"> </w:t>
            </w:r>
            <w:r w:rsidRPr="00283A6C">
              <w:t xml:space="preserve">pieprasījusi </w:t>
            </w:r>
            <w:r w:rsidR="004E4D91">
              <w:rPr>
                <w:b/>
              </w:rPr>
              <w:t>386 250</w:t>
            </w:r>
            <w:r w:rsidRPr="00283A6C">
              <w:rPr>
                <w:b/>
              </w:rPr>
              <w:t xml:space="preserve"> </w:t>
            </w:r>
            <w:r w:rsidRPr="00283A6C">
              <w:rPr>
                <w:b/>
                <w:i/>
              </w:rPr>
              <w:t>euro</w:t>
            </w:r>
            <w:r w:rsidR="004E4D91">
              <w:t>, tai skaitā:</w:t>
            </w:r>
          </w:p>
          <w:p w14:paraId="7C438C2B" w14:textId="5681F074" w:rsidR="00B66922" w:rsidRDefault="00D24302" w:rsidP="00B66922">
            <w:pPr>
              <w:autoSpaceDE w:val="0"/>
              <w:autoSpaceDN w:val="0"/>
              <w:adjustRightInd w:val="0"/>
              <w:ind w:left="102" w:right="130"/>
              <w:jc w:val="both"/>
            </w:pPr>
            <w:r w:rsidRPr="00D24302">
              <w:rPr>
                <w:b/>
                <w:bCs/>
              </w:rPr>
              <w:t xml:space="preserve">233 333 </w:t>
            </w:r>
            <w:r w:rsidRPr="00D24302">
              <w:rPr>
                <w:b/>
                <w:bCs/>
                <w:i/>
              </w:rPr>
              <w:t>euro</w:t>
            </w:r>
            <w:r w:rsidRPr="00D24302">
              <w:rPr>
                <w:b/>
                <w:bCs/>
              </w:rPr>
              <w:t xml:space="preserve"> </w:t>
            </w:r>
            <w:r w:rsidR="002F05B7">
              <w:rPr>
                <w:bCs/>
              </w:rPr>
              <w:t>programmai 30.00.00 “</w:t>
            </w:r>
            <w:r w:rsidRPr="00D24302">
              <w:rPr>
                <w:bCs/>
              </w:rPr>
              <w:t xml:space="preserve">Attīstības </w:t>
            </w:r>
            <w:r w:rsidR="002F05B7">
              <w:rPr>
                <w:bCs/>
              </w:rPr>
              <w:t>nacionālie atbalsta instrumenti”</w:t>
            </w:r>
            <w:r w:rsidR="00B66922">
              <w:rPr>
                <w:bCs/>
              </w:rPr>
              <w:t>;</w:t>
            </w:r>
          </w:p>
          <w:p w14:paraId="5E1F10F9" w14:textId="7A7691A6" w:rsidR="004A4ED7" w:rsidRPr="00B66922" w:rsidRDefault="004A4ED7" w:rsidP="00B66922">
            <w:pPr>
              <w:autoSpaceDE w:val="0"/>
              <w:autoSpaceDN w:val="0"/>
              <w:adjustRightInd w:val="0"/>
              <w:ind w:left="102" w:right="130"/>
              <w:jc w:val="both"/>
            </w:pPr>
            <w:r w:rsidRPr="00A57A92">
              <w:rPr>
                <w:b/>
                <w:bCs/>
              </w:rPr>
              <w:t xml:space="preserve">152 917 </w:t>
            </w:r>
            <w:r w:rsidRPr="004A4ED7">
              <w:rPr>
                <w:b/>
                <w:bCs/>
                <w:i/>
              </w:rPr>
              <w:t>euro</w:t>
            </w:r>
            <w:r w:rsidRPr="00A57A92">
              <w:rPr>
                <w:b/>
                <w:bCs/>
              </w:rPr>
              <w:t xml:space="preserve"> </w:t>
            </w:r>
            <w:r w:rsidR="002F05B7">
              <w:rPr>
                <w:bCs/>
              </w:rPr>
              <w:t>programmai 97.00.00 “</w:t>
            </w:r>
            <w:r w:rsidRPr="004A4ED7">
              <w:rPr>
                <w:bCs/>
              </w:rPr>
              <w:t>Nozar</w:t>
            </w:r>
            <w:r w:rsidR="002F05B7">
              <w:rPr>
                <w:bCs/>
              </w:rPr>
              <w:t>u vadība un politikas plānošana”</w:t>
            </w:r>
            <w:r w:rsidR="009B4A0B">
              <w:rPr>
                <w:bCs/>
              </w:rPr>
              <w:t>.</w:t>
            </w:r>
          </w:p>
          <w:p w14:paraId="3CB6FD98" w14:textId="1D227563" w:rsidR="00283A6C" w:rsidRPr="00BD2823" w:rsidRDefault="00283A6C" w:rsidP="00BD2823">
            <w:pPr>
              <w:autoSpaceDE w:val="0"/>
              <w:autoSpaceDN w:val="0"/>
              <w:adjustRightInd w:val="0"/>
              <w:spacing w:before="120"/>
              <w:ind w:left="102" w:right="130"/>
              <w:jc w:val="both"/>
            </w:pPr>
            <w:r w:rsidRPr="00BD2823">
              <w:rPr>
                <w:b/>
              </w:rPr>
              <w:t xml:space="preserve">Kultūras ministrija </w:t>
            </w:r>
            <w:r w:rsidRPr="00BD2823">
              <w:t xml:space="preserve">pieprasījusi </w:t>
            </w:r>
            <w:r w:rsidR="00CB5392" w:rsidRPr="00BD2823">
              <w:rPr>
                <w:b/>
              </w:rPr>
              <w:t>1 034 518</w:t>
            </w:r>
            <w:r w:rsidRPr="00BD2823">
              <w:t xml:space="preserve"> </w:t>
            </w:r>
            <w:r w:rsidRPr="00BD2823">
              <w:rPr>
                <w:b/>
                <w:bCs/>
                <w:i/>
                <w:iCs/>
              </w:rPr>
              <w:t>euro</w:t>
            </w:r>
            <w:r w:rsidR="00CB5392" w:rsidRPr="00BD2823">
              <w:t>, tai skaitā:</w:t>
            </w:r>
          </w:p>
          <w:p w14:paraId="4DFE2963" w14:textId="221B2282" w:rsidR="00CB5392" w:rsidRPr="00BD2823" w:rsidRDefault="00BD2823" w:rsidP="00BD2823">
            <w:pPr>
              <w:autoSpaceDE w:val="0"/>
              <w:autoSpaceDN w:val="0"/>
              <w:adjustRightInd w:val="0"/>
              <w:ind w:left="102" w:right="130"/>
              <w:jc w:val="both"/>
              <w:rPr>
                <w:color w:val="000000" w:themeColor="text1"/>
              </w:rPr>
            </w:pPr>
            <w:r w:rsidRPr="00BD2823">
              <w:rPr>
                <w:b/>
                <w:color w:val="000000" w:themeColor="text1"/>
              </w:rPr>
              <w:t xml:space="preserve">655 641 </w:t>
            </w:r>
            <w:r w:rsidRPr="00BD2823">
              <w:rPr>
                <w:b/>
                <w:i/>
                <w:color w:val="000000" w:themeColor="text1"/>
              </w:rPr>
              <w:t>euro</w:t>
            </w:r>
            <w:r w:rsidRPr="00BD2823">
              <w:rPr>
                <w:i/>
                <w:color w:val="000000" w:themeColor="text1"/>
              </w:rPr>
              <w:t xml:space="preserve"> </w:t>
            </w:r>
            <w:r w:rsidRPr="00BD2823">
              <w:rPr>
                <w:color w:val="000000" w:themeColor="text1"/>
              </w:rPr>
              <w:t>apakšprogrammai 19.03.00 “Filmu nozare”;</w:t>
            </w:r>
          </w:p>
          <w:p w14:paraId="0FD92DC6" w14:textId="30BAA40C" w:rsidR="00BD2823" w:rsidRPr="00BD2823" w:rsidRDefault="00BD2823" w:rsidP="00BD2823">
            <w:pPr>
              <w:autoSpaceDE w:val="0"/>
              <w:autoSpaceDN w:val="0"/>
              <w:adjustRightInd w:val="0"/>
              <w:ind w:left="102" w:right="130"/>
              <w:jc w:val="both"/>
              <w:rPr>
                <w:color w:val="000000" w:themeColor="text1"/>
              </w:rPr>
            </w:pPr>
            <w:r w:rsidRPr="00BD2823">
              <w:rPr>
                <w:b/>
                <w:color w:val="000000" w:themeColor="text1"/>
              </w:rPr>
              <w:t xml:space="preserve">11 400 </w:t>
            </w:r>
            <w:r w:rsidRPr="00BD2823">
              <w:rPr>
                <w:b/>
                <w:i/>
                <w:color w:val="000000" w:themeColor="text1"/>
              </w:rPr>
              <w:t>euro</w:t>
            </w:r>
            <w:r w:rsidRPr="00BD2823">
              <w:rPr>
                <w:color w:val="000000" w:themeColor="text1"/>
              </w:rPr>
              <w:t xml:space="preserve"> programmai  20.00.00 “Kultūrizglītība”;</w:t>
            </w:r>
          </w:p>
          <w:p w14:paraId="053AF134" w14:textId="01C02C6C" w:rsidR="00BD2823" w:rsidRPr="00BD2823" w:rsidRDefault="00BD2823" w:rsidP="00BD2823">
            <w:pPr>
              <w:autoSpaceDE w:val="0"/>
              <w:autoSpaceDN w:val="0"/>
              <w:adjustRightInd w:val="0"/>
              <w:ind w:left="102" w:right="130"/>
              <w:jc w:val="both"/>
              <w:rPr>
                <w:color w:val="000000" w:themeColor="text1"/>
              </w:rPr>
            </w:pPr>
            <w:r w:rsidRPr="00BD2823">
              <w:rPr>
                <w:b/>
                <w:color w:val="000000" w:themeColor="text1"/>
              </w:rPr>
              <w:t xml:space="preserve">159 022 </w:t>
            </w:r>
            <w:r w:rsidRPr="00BD2823">
              <w:rPr>
                <w:b/>
                <w:i/>
                <w:color w:val="000000" w:themeColor="text1"/>
              </w:rPr>
              <w:t>euro</w:t>
            </w:r>
            <w:r w:rsidRPr="00BD2823">
              <w:rPr>
                <w:color w:val="000000" w:themeColor="text1"/>
              </w:rPr>
              <w:t xml:space="preserve"> programma</w:t>
            </w:r>
            <w:r w:rsidR="00E07714">
              <w:rPr>
                <w:color w:val="000000" w:themeColor="text1"/>
              </w:rPr>
              <w:t>i 21.00.00 “Kultūras mantojums”</w:t>
            </w:r>
            <w:r w:rsidRPr="00BD2823">
              <w:rPr>
                <w:color w:val="000000" w:themeColor="text1"/>
              </w:rPr>
              <w:t>;</w:t>
            </w:r>
          </w:p>
          <w:p w14:paraId="6F297813" w14:textId="00C43EAA" w:rsidR="00BD2823" w:rsidRPr="00BD2823" w:rsidRDefault="00BD2823" w:rsidP="00BD2823">
            <w:pPr>
              <w:autoSpaceDE w:val="0"/>
              <w:autoSpaceDN w:val="0"/>
              <w:adjustRightInd w:val="0"/>
              <w:ind w:left="102" w:right="130"/>
              <w:jc w:val="both"/>
              <w:rPr>
                <w:color w:val="000000" w:themeColor="text1"/>
              </w:rPr>
            </w:pPr>
            <w:r w:rsidRPr="00BD2823">
              <w:rPr>
                <w:b/>
                <w:color w:val="000000" w:themeColor="text1"/>
              </w:rPr>
              <w:t xml:space="preserve">144 627 </w:t>
            </w:r>
            <w:r w:rsidRPr="00BD2823">
              <w:rPr>
                <w:b/>
                <w:i/>
                <w:color w:val="000000" w:themeColor="text1"/>
              </w:rPr>
              <w:t>euro</w:t>
            </w:r>
            <w:r w:rsidRPr="00BD2823">
              <w:rPr>
                <w:i/>
                <w:color w:val="000000" w:themeColor="text1"/>
              </w:rPr>
              <w:t xml:space="preserve"> </w:t>
            </w:r>
            <w:r w:rsidRPr="00BD2823">
              <w:rPr>
                <w:color w:val="000000" w:themeColor="text1"/>
              </w:rPr>
              <w:t>apakšprogrammai 25.02.00</w:t>
            </w:r>
            <w:r w:rsidRPr="00BD2823">
              <w:t xml:space="preserve"> “Valsts kultūrkapitāla fonda programmu un projektu konku</w:t>
            </w:r>
            <w:r w:rsidR="00E07714">
              <w:t>rsi”</w:t>
            </w:r>
            <w:r w:rsidRPr="00BD2823">
              <w:rPr>
                <w:color w:val="000000" w:themeColor="text1"/>
              </w:rPr>
              <w:t>;</w:t>
            </w:r>
          </w:p>
          <w:p w14:paraId="39271298" w14:textId="616E5912" w:rsidR="00BD2823" w:rsidRPr="00BD2823" w:rsidRDefault="00BD2823" w:rsidP="00BD2823">
            <w:pPr>
              <w:autoSpaceDE w:val="0"/>
              <w:autoSpaceDN w:val="0"/>
              <w:adjustRightInd w:val="0"/>
              <w:ind w:left="102" w:right="130"/>
              <w:jc w:val="both"/>
              <w:rPr>
                <w:color w:val="000000" w:themeColor="text1"/>
              </w:rPr>
            </w:pPr>
            <w:r w:rsidRPr="00BD2823">
              <w:rPr>
                <w:b/>
                <w:color w:val="000000" w:themeColor="text1"/>
              </w:rPr>
              <w:t xml:space="preserve">63 828 </w:t>
            </w:r>
            <w:r w:rsidRPr="00BD2823">
              <w:rPr>
                <w:b/>
                <w:i/>
                <w:color w:val="000000" w:themeColor="text1"/>
              </w:rPr>
              <w:t>euro</w:t>
            </w:r>
            <w:r w:rsidRPr="00BD2823">
              <w:rPr>
                <w:color w:val="000000" w:themeColor="text1"/>
              </w:rPr>
              <w:t xml:space="preserve"> programm</w:t>
            </w:r>
            <w:r w:rsidR="001F351C">
              <w:rPr>
                <w:color w:val="000000" w:themeColor="text1"/>
              </w:rPr>
              <w:t>ai 97.00.00 “Nozaru vadība un</w:t>
            </w:r>
            <w:r w:rsidR="00E07714">
              <w:rPr>
                <w:color w:val="000000" w:themeColor="text1"/>
              </w:rPr>
              <w:t xml:space="preserve"> politika</w:t>
            </w:r>
            <w:r w:rsidR="001F351C">
              <w:rPr>
                <w:color w:val="000000" w:themeColor="text1"/>
              </w:rPr>
              <w:t>s plānošana</w:t>
            </w:r>
            <w:r w:rsidR="00E07714">
              <w:rPr>
                <w:color w:val="000000" w:themeColor="text1"/>
              </w:rPr>
              <w:t>”</w:t>
            </w:r>
            <w:r w:rsidRPr="00BD2823">
              <w:rPr>
                <w:color w:val="000000" w:themeColor="text1"/>
              </w:rPr>
              <w:t>.</w:t>
            </w:r>
          </w:p>
          <w:p w14:paraId="50D06CE4" w14:textId="63D2BEF3" w:rsidR="001A532D" w:rsidRPr="007178C6" w:rsidRDefault="00B15D2F" w:rsidP="00E07714">
            <w:pPr>
              <w:autoSpaceDE w:val="0"/>
              <w:autoSpaceDN w:val="0"/>
              <w:adjustRightInd w:val="0"/>
              <w:spacing w:before="120"/>
              <w:ind w:left="102" w:right="130"/>
              <w:jc w:val="both"/>
            </w:pPr>
            <w:r w:rsidRPr="007178C6">
              <w:rPr>
                <w:b/>
              </w:rPr>
              <w:t xml:space="preserve">Valsts kontrole </w:t>
            </w:r>
            <w:r w:rsidRPr="007178C6">
              <w:t xml:space="preserve">pieprasījusi </w:t>
            </w:r>
            <w:r w:rsidRPr="007178C6">
              <w:rPr>
                <w:b/>
              </w:rPr>
              <w:t xml:space="preserve">148 946 </w:t>
            </w:r>
            <w:r w:rsidRPr="007178C6">
              <w:rPr>
                <w:b/>
                <w:i/>
              </w:rPr>
              <w:t>euro</w:t>
            </w:r>
            <w:r w:rsidR="001A532D" w:rsidRPr="007178C6">
              <w:rPr>
                <w:b/>
                <w:i/>
              </w:rPr>
              <w:t xml:space="preserve"> </w:t>
            </w:r>
            <w:r w:rsidR="001A532D" w:rsidRPr="007178C6">
              <w:t>programmai 01.00.00 „Valsts kontrole”</w:t>
            </w:r>
            <w:r w:rsidR="00E07714">
              <w:t>;</w:t>
            </w:r>
          </w:p>
          <w:p w14:paraId="0413A688" w14:textId="509A3F24" w:rsidR="00283A6C" w:rsidRPr="002458B4" w:rsidRDefault="00283A6C" w:rsidP="002458B4">
            <w:pPr>
              <w:autoSpaceDE w:val="0"/>
              <w:autoSpaceDN w:val="0"/>
              <w:adjustRightInd w:val="0"/>
              <w:spacing w:before="120"/>
              <w:ind w:left="102" w:right="130"/>
              <w:jc w:val="both"/>
            </w:pPr>
            <w:r w:rsidRPr="002458B4">
              <w:rPr>
                <w:b/>
              </w:rPr>
              <w:t xml:space="preserve">Veselības ministrija </w:t>
            </w:r>
            <w:r w:rsidRPr="002458B4">
              <w:t xml:space="preserve">pieprasījusi </w:t>
            </w:r>
            <w:r w:rsidR="00CB5392" w:rsidRPr="002458B4">
              <w:rPr>
                <w:b/>
              </w:rPr>
              <w:t>1 223 809</w:t>
            </w:r>
            <w:r w:rsidRPr="002458B4">
              <w:rPr>
                <w:b/>
              </w:rPr>
              <w:t xml:space="preserve"> </w:t>
            </w:r>
            <w:r w:rsidRPr="002458B4">
              <w:rPr>
                <w:b/>
                <w:i/>
              </w:rPr>
              <w:t>euro</w:t>
            </w:r>
            <w:r w:rsidR="00CB5392" w:rsidRPr="002458B4">
              <w:t>, tai skaitā:</w:t>
            </w:r>
          </w:p>
          <w:p w14:paraId="315558B5" w14:textId="19FE01E1" w:rsidR="002458B4" w:rsidRPr="002458B4" w:rsidRDefault="002458B4" w:rsidP="002458B4">
            <w:pPr>
              <w:ind w:left="125" w:right="113"/>
              <w:jc w:val="both"/>
              <w:rPr>
                <w:bCs/>
              </w:rPr>
            </w:pPr>
            <w:r w:rsidRPr="002458B4">
              <w:rPr>
                <w:b/>
              </w:rPr>
              <w:t xml:space="preserve">397 928 </w:t>
            </w:r>
            <w:r w:rsidRPr="002458B4">
              <w:rPr>
                <w:b/>
                <w:i/>
              </w:rPr>
              <w:t xml:space="preserve">euro </w:t>
            </w:r>
            <w:r w:rsidRPr="002458B4">
              <w:t xml:space="preserve">apakšprogrammai 39.03.00 </w:t>
            </w:r>
            <w:r w:rsidR="008C62EF">
              <w:t>“</w:t>
            </w:r>
            <w:r w:rsidRPr="002458B4">
              <w:t>Asins un</w:t>
            </w:r>
            <w:r w:rsidR="008C62EF">
              <w:t xml:space="preserve"> asins komponentu nodrošināšana”</w:t>
            </w:r>
            <w:r w:rsidRPr="002458B4">
              <w:rPr>
                <w:lang w:val="cs-CZ"/>
              </w:rPr>
              <w:t>;</w:t>
            </w:r>
          </w:p>
          <w:p w14:paraId="5BC81788" w14:textId="1C057108" w:rsidR="002458B4" w:rsidRPr="002458B4" w:rsidRDefault="002458B4" w:rsidP="002458B4">
            <w:pPr>
              <w:ind w:left="125" w:right="113"/>
              <w:jc w:val="both"/>
              <w:rPr>
                <w:lang w:val="cs-CZ"/>
              </w:rPr>
            </w:pPr>
            <w:r w:rsidRPr="002458B4">
              <w:rPr>
                <w:b/>
              </w:rPr>
              <w:t xml:space="preserve">825 881 </w:t>
            </w:r>
            <w:r w:rsidRPr="002458B4">
              <w:rPr>
                <w:b/>
                <w:i/>
              </w:rPr>
              <w:t>euro</w:t>
            </w:r>
            <w:r w:rsidRPr="002458B4">
              <w:rPr>
                <w:b/>
              </w:rPr>
              <w:t xml:space="preserve"> </w:t>
            </w:r>
            <w:r w:rsidR="008C62EF">
              <w:t>apakšprogrammai 39.04.00 “</w:t>
            </w:r>
            <w:r w:rsidRPr="002458B4">
              <w:t>Ne</w:t>
            </w:r>
            <w:r w:rsidR="008C62EF">
              <w:t>atliekamā medicīniskā palīdzība”</w:t>
            </w:r>
            <w:r w:rsidRPr="002458B4">
              <w:rPr>
                <w:lang w:val="cs-CZ"/>
              </w:rPr>
              <w:t>.</w:t>
            </w:r>
          </w:p>
          <w:p w14:paraId="05578EF6" w14:textId="4FCC2188" w:rsidR="0050494C" w:rsidRPr="007753DF" w:rsidRDefault="00B15D2F" w:rsidP="00E07714">
            <w:pPr>
              <w:autoSpaceDE w:val="0"/>
              <w:autoSpaceDN w:val="0"/>
              <w:adjustRightInd w:val="0"/>
              <w:spacing w:before="120"/>
              <w:ind w:left="102" w:right="130"/>
              <w:jc w:val="both"/>
              <w:rPr>
                <w:lang w:val="cs-CZ"/>
              </w:rPr>
            </w:pPr>
            <w:r w:rsidRPr="00827F60">
              <w:rPr>
                <w:b/>
              </w:rPr>
              <w:t xml:space="preserve">Prokuratūra </w:t>
            </w:r>
            <w:r w:rsidRPr="00827F60">
              <w:t xml:space="preserve">pieprasījusi </w:t>
            </w:r>
            <w:r w:rsidRPr="00827F60">
              <w:rPr>
                <w:b/>
              </w:rPr>
              <w:t xml:space="preserve">1 354 019 </w:t>
            </w:r>
            <w:r w:rsidRPr="00827F60">
              <w:rPr>
                <w:b/>
                <w:i/>
              </w:rPr>
              <w:t>euro</w:t>
            </w:r>
            <w:r w:rsidR="00827F60" w:rsidRPr="00827F60">
              <w:rPr>
                <w:b/>
                <w:i/>
              </w:rPr>
              <w:t xml:space="preserve"> </w:t>
            </w:r>
            <w:r w:rsidR="008C62EF">
              <w:rPr>
                <w:lang w:val="cs-CZ"/>
              </w:rPr>
              <w:t>programmai 01.00.00  „</w:t>
            </w:r>
            <w:r w:rsidR="00827F60" w:rsidRPr="00827F60">
              <w:rPr>
                <w:lang w:val="cs-CZ"/>
              </w:rPr>
              <w:t>P</w:t>
            </w:r>
            <w:r w:rsidR="008C62EF">
              <w:rPr>
                <w:lang w:val="cs-CZ"/>
              </w:rPr>
              <w:t>rokuratūras iestāžu uzturēšana“</w:t>
            </w:r>
            <w:r w:rsidR="00E07714">
              <w:rPr>
                <w:lang w:val="cs-CZ"/>
              </w:rPr>
              <w:t>.</w:t>
            </w:r>
          </w:p>
          <w:p w14:paraId="1FE041FD" w14:textId="1FD37182" w:rsidR="0050494C" w:rsidRPr="0050494C" w:rsidRDefault="00B15D2F" w:rsidP="00E07714">
            <w:pPr>
              <w:autoSpaceDE w:val="0"/>
              <w:autoSpaceDN w:val="0"/>
              <w:adjustRightInd w:val="0"/>
              <w:spacing w:before="120"/>
              <w:ind w:left="102" w:right="130"/>
              <w:jc w:val="both"/>
            </w:pPr>
            <w:r w:rsidRPr="0050494C">
              <w:rPr>
                <w:b/>
              </w:rPr>
              <w:t xml:space="preserve">Centrālā vēlēšanu komisija </w:t>
            </w:r>
            <w:r w:rsidRPr="00283A6C">
              <w:t xml:space="preserve">pieprasījusi </w:t>
            </w:r>
            <w:r w:rsidRPr="0050494C">
              <w:rPr>
                <w:b/>
              </w:rPr>
              <w:t xml:space="preserve">23 785 </w:t>
            </w:r>
            <w:r w:rsidRPr="0050494C">
              <w:rPr>
                <w:b/>
                <w:i/>
              </w:rPr>
              <w:t>euro</w:t>
            </w:r>
            <w:r w:rsidR="0050494C" w:rsidRPr="0050494C">
              <w:rPr>
                <w:b/>
                <w:i/>
              </w:rPr>
              <w:t xml:space="preserve"> </w:t>
            </w:r>
            <w:r w:rsidR="0050494C" w:rsidRPr="0050494C">
              <w:rPr>
                <w:shd w:val="clear" w:color="auto" w:fill="FFFFFF"/>
              </w:rPr>
              <w:t>program</w:t>
            </w:r>
            <w:r w:rsidR="008C62EF">
              <w:rPr>
                <w:shd w:val="clear" w:color="auto" w:fill="FFFFFF"/>
              </w:rPr>
              <w:t>mai 01.00.00 “Vispārējā vadība”</w:t>
            </w:r>
            <w:r w:rsidR="0050494C" w:rsidRPr="0050494C">
              <w:rPr>
                <w:shd w:val="clear" w:color="auto" w:fill="FFFFFF"/>
              </w:rPr>
              <w:t>.</w:t>
            </w:r>
          </w:p>
          <w:p w14:paraId="33CC56AD" w14:textId="769F2DCE" w:rsidR="00B15D2F" w:rsidRPr="00CB5392" w:rsidRDefault="00B15D2F" w:rsidP="006D62EE">
            <w:pPr>
              <w:autoSpaceDE w:val="0"/>
              <w:autoSpaceDN w:val="0"/>
              <w:adjustRightInd w:val="0"/>
              <w:spacing w:before="120"/>
              <w:ind w:left="102" w:right="130"/>
              <w:jc w:val="both"/>
            </w:pPr>
            <w:r w:rsidRPr="00B15D2F">
              <w:t xml:space="preserve">Resoram </w:t>
            </w:r>
            <w:r>
              <w:rPr>
                <w:b/>
              </w:rPr>
              <w:t>“Radio un televīzija”</w:t>
            </w:r>
            <w:r w:rsidRPr="00283A6C">
              <w:rPr>
                <w:b/>
              </w:rPr>
              <w:t xml:space="preserve"> </w:t>
            </w:r>
            <w:r w:rsidRPr="00283A6C">
              <w:t>pieprasī</w:t>
            </w:r>
            <w:r>
              <w:t>ti</w:t>
            </w:r>
            <w:r w:rsidRPr="00283A6C">
              <w:t xml:space="preserve"> </w:t>
            </w:r>
            <w:r>
              <w:rPr>
                <w:b/>
              </w:rPr>
              <w:t>150 546</w:t>
            </w:r>
            <w:r w:rsidRPr="00283A6C">
              <w:rPr>
                <w:b/>
              </w:rPr>
              <w:t xml:space="preserve"> </w:t>
            </w:r>
            <w:r w:rsidRPr="00283A6C">
              <w:rPr>
                <w:b/>
                <w:i/>
              </w:rPr>
              <w:t>euro</w:t>
            </w:r>
            <w:r w:rsidRPr="00CB5392">
              <w:t>, tai skaitā:</w:t>
            </w:r>
          </w:p>
          <w:p w14:paraId="011DC38D" w14:textId="78B84478" w:rsidR="00B15D2F" w:rsidRDefault="002F7590" w:rsidP="006D62EE">
            <w:pPr>
              <w:ind w:left="125" w:right="113"/>
              <w:jc w:val="both"/>
            </w:pPr>
            <w:r w:rsidRPr="002F7590">
              <w:rPr>
                <w:b/>
                <w:bCs/>
              </w:rPr>
              <w:t xml:space="preserve">13 000 </w:t>
            </w:r>
            <w:r w:rsidRPr="002F7590">
              <w:rPr>
                <w:b/>
                <w:bCs/>
                <w:i/>
              </w:rPr>
              <w:t>euro</w:t>
            </w:r>
            <w:r w:rsidRPr="002F7590">
              <w:rPr>
                <w:bCs/>
                <w:i/>
              </w:rPr>
              <w:t xml:space="preserve"> </w:t>
            </w:r>
            <w:r>
              <w:rPr>
                <w:bCs/>
              </w:rPr>
              <w:t xml:space="preserve">programmai </w:t>
            </w:r>
            <w:r w:rsidRPr="002F7590">
              <w:t>01.00.00 “Nozares vadība”</w:t>
            </w:r>
            <w:r>
              <w:t>;</w:t>
            </w:r>
          </w:p>
          <w:p w14:paraId="4CF95F94" w14:textId="52174185" w:rsidR="002F7590" w:rsidRDefault="002F7590" w:rsidP="006D62EE">
            <w:pPr>
              <w:ind w:left="125" w:right="113"/>
              <w:jc w:val="both"/>
            </w:pPr>
            <w:r>
              <w:rPr>
                <w:b/>
                <w:bCs/>
              </w:rPr>
              <w:t xml:space="preserve">137 546 </w:t>
            </w:r>
            <w:r w:rsidRPr="002F7590">
              <w:rPr>
                <w:b/>
                <w:bCs/>
                <w:i/>
              </w:rPr>
              <w:t xml:space="preserve">euro </w:t>
            </w:r>
            <w:r>
              <w:rPr>
                <w:bCs/>
              </w:rPr>
              <w:t xml:space="preserve">programmai </w:t>
            </w:r>
            <w:r w:rsidRPr="002F7590">
              <w:t>02.00.00 “Latvijas Radio prog</w:t>
            </w:r>
            <w:r w:rsidR="00E07714">
              <w:t>rammu veidošana un izplatīšana”</w:t>
            </w:r>
            <w:r>
              <w:t>.</w:t>
            </w:r>
          </w:p>
          <w:p w14:paraId="76F310D4" w14:textId="3440CA55" w:rsidR="001E3825" w:rsidRDefault="001E3825" w:rsidP="006D62EE">
            <w:pPr>
              <w:ind w:left="125" w:right="113"/>
              <w:jc w:val="both"/>
              <w:rPr>
                <w:bCs/>
              </w:rPr>
            </w:pPr>
          </w:p>
          <w:p w14:paraId="360943D0" w14:textId="25C02EB7" w:rsidR="00C35FCE" w:rsidRPr="00C35FCE" w:rsidRDefault="002568AB" w:rsidP="00C35FCE">
            <w:pPr>
              <w:spacing w:before="120" w:after="120"/>
              <w:ind w:left="125" w:right="113"/>
              <w:jc w:val="both"/>
              <w:rPr>
                <w:u w:val="single"/>
                <w:shd w:val="clear" w:color="auto" w:fill="FFFFFF"/>
              </w:rPr>
            </w:pPr>
            <w:r>
              <w:rPr>
                <w:bCs/>
              </w:rPr>
              <w:t xml:space="preserve">Ņemot vērā saņemtos ministriju pieprasījumus no neizlietoto asignējumu rezerves </w:t>
            </w:r>
            <w:r w:rsidRPr="002568AB">
              <w:rPr>
                <w:b/>
                <w:bCs/>
              </w:rPr>
              <w:t xml:space="preserve">19 279 371 </w:t>
            </w:r>
            <w:r w:rsidRPr="002568AB">
              <w:rPr>
                <w:b/>
                <w:bCs/>
                <w:i/>
              </w:rPr>
              <w:t>euro</w:t>
            </w:r>
            <w:r>
              <w:rPr>
                <w:bCs/>
              </w:rPr>
              <w:t xml:space="preserve"> apmērā, ar Finanšu ministrijas 2021.gada 18.marta rīkojumu Nr.159 </w:t>
            </w:r>
            <w:r w:rsidR="00C35FCE">
              <w:rPr>
                <w:bCs/>
              </w:rPr>
              <w:t>jau</w:t>
            </w:r>
            <w:r>
              <w:rPr>
                <w:bCs/>
              </w:rPr>
              <w:t xml:space="preserve"> pārdalīto apropriāciju </w:t>
            </w:r>
            <w:r w:rsidRPr="001E3825">
              <w:rPr>
                <w:b/>
                <w:bCs/>
              </w:rPr>
              <w:t xml:space="preserve">797 348 </w:t>
            </w:r>
            <w:r w:rsidRPr="001E3825">
              <w:rPr>
                <w:b/>
                <w:bCs/>
                <w:i/>
              </w:rPr>
              <w:t>euro</w:t>
            </w:r>
            <w:r>
              <w:rPr>
                <w:bCs/>
              </w:rPr>
              <w:t xml:space="preserve"> apmērā </w:t>
            </w:r>
            <w:r w:rsidRPr="009900CB">
              <w:t>pabeigto Eiropas Savienības politiku instrumentu un pārējo ārvalstu finanšu palīdzības l</w:t>
            </w:r>
            <w:r>
              <w:t>īdzfinansēto projektu uzturēšanai saskaņā ar Ekonomikas ministrijas, Vides aizsardzības un reģionālās attīstības ministrijas un Veselības ministrijas pieprasījumiem</w:t>
            </w:r>
            <w:r>
              <w:rPr>
                <w:bCs/>
              </w:rPr>
              <w:t xml:space="preserve">, kā arī prognozēto nepieciešamo finansējumu </w:t>
            </w:r>
            <w:r w:rsidRPr="00C35FCE">
              <w:rPr>
                <w:bCs/>
                <w:i/>
              </w:rPr>
              <w:t>Brexit</w:t>
            </w:r>
            <w:r>
              <w:rPr>
                <w:bCs/>
              </w:rPr>
              <w:t xml:space="preserve"> seku novēršanai</w:t>
            </w:r>
            <w:r w:rsidR="00C35FCE">
              <w:rPr>
                <w:bCs/>
              </w:rPr>
              <w:t xml:space="preserve"> </w:t>
            </w:r>
            <w:r w:rsidR="00C35FCE" w:rsidRPr="00C35FCE">
              <w:rPr>
                <w:b/>
                <w:bCs/>
              </w:rPr>
              <w:t xml:space="preserve">2 368 579 </w:t>
            </w:r>
            <w:r w:rsidR="00C35FCE" w:rsidRPr="00C35FCE">
              <w:rPr>
                <w:b/>
                <w:bCs/>
                <w:i/>
              </w:rPr>
              <w:t>euro</w:t>
            </w:r>
            <w:r w:rsidR="00C35FCE">
              <w:rPr>
                <w:bCs/>
              </w:rPr>
              <w:t xml:space="preserve"> apmērā atbilstoši Ministru kabineta 2020.gada 20.oktobra sēdes protokola Nr.62  41.</w:t>
            </w:r>
            <w:r w:rsidR="00C35FCE">
              <w:rPr>
                <w:rFonts w:ascii="Calibri" w:hAnsi="Calibri" w:cs="Calibri"/>
                <w:bCs/>
              </w:rPr>
              <w:t>§</w:t>
            </w:r>
            <w:r w:rsidR="00C35FCE">
              <w:rPr>
                <w:bCs/>
              </w:rPr>
              <w:t xml:space="preserve"> “</w:t>
            </w:r>
            <w:r w:rsidR="00C35FCE" w:rsidRPr="00CA2602">
              <w:rPr>
                <w:shd w:val="clear" w:color="auto" w:fill="FFFFFF"/>
              </w:rPr>
              <w:t>Info</w:t>
            </w:r>
            <w:r w:rsidR="00C35FCE">
              <w:rPr>
                <w:shd w:val="clear" w:color="auto" w:fill="FFFFFF"/>
              </w:rPr>
              <w:t>rmatīvais ziņojums “</w:t>
            </w:r>
            <w:r w:rsidR="00C35FCE" w:rsidRPr="00CA2602">
              <w:rPr>
                <w:shd w:val="clear" w:color="auto" w:fill="FFFFFF"/>
              </w:rPr>
              <w:t>Par Latvijas gatavību pārejas perioda beigām 2021.gada 1.janvārī Apvienotās Karalistes u</w:t>
            </w:r>
            <w:r w:rsidR="00C35FCE">
              <w:rPr>
                <w:shd w:val="clear" w:color="auto" w:fill="FFFFFF"/>
              </w:rPr>
              <w:t xml:space="preserve">n Eiropas Savienības attiecībās””, </w:t>
            </w:r>
            <w:r w:rsidR="00C35FCE" w:rsidRPr="00C35FCE">
              <w:rPr>
                <w:u w:val="single"/>
                <w:shd w:val="clear" w:color="auto" w:fill="FFFFFF"/>
              </w:rPr>
              <w:t xml:space="preserve">pieejamais finansējums programmā </w:t>
            </w:r>
            <w:r w:rsidR="00C35FCE" w:rsidRPr="00C35FCE">
              <w:rPr>
                <w:u w:val="single"/>
                <w:shd w:val="clear" w:color="auto" w:fill="FFFFFF"/>
              </w:rPr>
              <w:lastRenderedPageBreak/>
              <w:t>01.00.00 “Apropriācijas rezerve” ir nepietiekošs visu pieprasījumu nodrošināšanai.</w:t>
            </w:r>
          </w:p>
          <w:p w14:paraId="18839438" w14:textId="7C9C0C90" w:rsidR="002568AB" w:rsidRDefault="00C35FCE" w:rsidP="002568AB">
            <w:pPr>
              <w:autoSpaceDE w:val="0"/>
              <w:autoSpaceDN w:val="0"/>
              <w:adjustRightInd w:val="0"/>
              <w:spacing w:before="120" w:after="120"/>
              <w:ind w:left="102" w:right="130"/>
              <w:jc w:val="both"/>
              <w:rPr>
                <w:rFonts w:ascii="Times" w:eastAsia="MS Mincho" w:hAnsi="Times"/>
                <w:szCs w:val="20"/>
                <w:lang w:val="cs-CZ" w:eastAsia="en-US"/>
              </w:rPr>
            </w:pPr>
            <w:r>
              <w:rPr>
                <w:iCs/>
              </w:rPr>
              <w:t>Bez tam, jāņem vērā, ka noteikumu</w:t>
            </w:r>
            <w:r w:rsidR="002568AB" w:rsidRPr="00422DAB">
              <w:rPr>
                <w:iCs/>
              </w:rPr>
              <w:t xml:space="preserve"> Nr.421 </w:t>
            </w:r>
            <w:r w:rsidR="00F70C08">
              <w:rPr>
                <w:iCs/>
              </w:rPr>
              <w:t>21.punktā</w:t>
            </w:r>
            <w:r w:rsidR="002568AB" w:rsidRPr="00422DAB">
              <w:rPr>
                <w:iCs/>
              </w:rPr>
              <w:t xml:space="preserve"> </w:t>
            </w:r>
            <w:r w:rsidR="00F70C08">
              <w:rPr>
                <w:iCs/>
              </w:rPr>
              <w:t>ministrijām noteiktas</w:t>
            </w:r>
            <w:r w:rsidR="002568AB" w:rsidRPr="00422DAB">
              <w:rPr>
                <w:iCs/>
              </w:rPr>
              <w:t xml:space="preserve"> tiesības </w:t>
            </w:r>
            <w:r w:rsidR="002568AB" w:rsidRPr="00422DAB">
              <w:rPr>
                <w:rFonts w:ascii="Times" w:eastAsia="MS Mincho" w:hAnsi="Times"/>
                <w:szCs w:val="20"/>
                <w:lang w:val="cs-CZ"/>
              </w:rPr>
              <w:t xml:space="preserve">līdz </w:t>
            </w:r>
            <w:r w:rsidR="002568AB">
              <w:rPr>
                <w:rFonts w:ascii="Times" w:eastAsia="MS Mincho" w:hAnsi="Times"/>
                <w:szCs w:val="20"/>
                <w:lang w:val="cs-CZ"/>
              </w:rPr>
              <w:t>kārtējā</w:t>
            </w:r>
            <w:r w:rsidR="002568AB" w:rsidRPr="00422DAB">
              <w:rPr>
                <w:rFonts w:ascii="Times" w:eastAsia="MS Mincho" w:hAnsi="Times"/>
                <w:szCs w:val="20"/>
                <w:lang w:val="cs-CZ"/>
              </w:rPr>
              <w:t xml:space="preserve"> gada 15.septembrim</w:t>
            </w:r>
            <w:r w:rsidR="002568AB" w:rsidRPr="00422DAB">
              <w:rPr>
                <w:iCs/>
                <w:sz w:val="22"/>
              </w:rPr>
              <w:t xml:space="preserve"> </w:t>
            </w:r>
            <w:r w:rsidR="002568AB" w:rsidRPr="00422DAB">
              <w:rPr>
                <w:iCs/>
              </w:rPr>
              <w:t xml:space="preserve">pieteikties </w:t>
            </w:r>
            <w:r w:rsidR="002568AB" w:rsidRPr="00422DAB">
              <w:rPr>
                <w:rFonts w:ascii="Times" w:eastAsia="MS Mincho" w:hAnsi="Times"/>
                <w:szCs w:val="20"/>
                <w:lang w:val="cs-CZ" w:eastAsia="en-US"/>
              </w:rPr>
              <w:t>finansējuma saņemšanai no projektu uzturēšanas apropriācijas rezerves,  kas atbilst LBFV 9.</w:t>
            </w:r>
            <w:r w:rsidR="002568AB" w:rsidRPr="00422DAB">
              <w:rPr>
                <w:rFonts w:ascii="Times" w:eastAsia="MS Mincho" w:hAnsi="Times"/>
                <w:szCs w:val="20"/>
                <w:vertAlign w:val="superscript"/>
                <w:lang w:val="cs-CZ" w:eastAsia="en-US"/>
              </w:rPr>
              <w:t>1</w:t>
            </w:r>
            <w:r w:rsidR="002568AB" w:rsidRPr="00422DAB">
              <w:rPr>
                <w:rFonts w:ascii="Times" w:eastAsia="MS Mincho" w:hAnsi="Times"/>
                <w:szCs w:val="20"/>
                <w:lang w:val="cs-CZ" w:eastAsia="en-US"/>
              </w:rPr>
              <w:t xml:space="preserve"> panta otrajā daļā minētajiem nosacījumiem.</w:t>
            </w:r>
          </w:p>
          <w:p w14:paraId="1BD16DB1" w14:textId="08B7268C" w:rsidR="00CA2602" w:rsidRPr="00E51B1C" w:rsidRDefault="00E32ECF" w:rsidP="00E32ECF">
            <w:pPr>
              <w:spacing w:before="120" w:after="120"/>
              <w:ind w:left="125" w:right="113"/>
              <w:jc w:val="both"/>
              <w:rPr>
                <w:bCs/>
              </w:rPr>
            </w:pPr>
            <w:r>
              <w:rPr>
                <w:lang w:val="cs-CZ"/>
              </w:rPr>
              <w:t>Ņemot vērā iepriekš minēto</w:t>
            </w:r>
            <w:r w:rsidR="00CB3858">
              <w:rPr>
                <w:lang w:val="cs-CZ"/>
              </w:rPr>
              <w:t>,</w:t>
            </w:r>
            <w:r w:rsidRPr="00E51B1C">
              <w:rPr>
                <w:iCs/>
              </w:rPr>
              <w:t xml:space="preserve"> Finanšu ministrija ir sagatavojusi Ministru kabineta rīkojuma projektu, paredzot </w:t>
            </w:r>
            <w:r w:rsidRPr="00E51B1C">
              <w:t xml:space="preserve">palielināt apropriāciju  </w:t>
            </w:r>
            <w:r w:rsidRPr="00E51B1C">
              <w:rPr>
                <w:iCs/>
              </w:rPr>
              <w:t>budžeta resora “74. Gadskārtējā valsts budžeta izpildes procesā pārdalāmais finansējums” progra</w:t>
            </w:r>
            <w:r>
              <w:rPr>
                <w:iCs/>
              </w:rPr>
              <w:t>mmā 01</w:t>
            </w:r>
            <w:r w:rsidRPr="00E51B1C">
              <w:rPr>
                <w:iCs/>
              </w:rPr>
              <w:t>.00.00 “</w:t>
            </w:r>
            <w:r>
              <w:t>Apropriācijas rezerve</w:t>
            </w:r>
            <w:r w:rsidRPr="00E51B1C">
              <w:rPr>
                <w:iCs/>
              </w:rPr>
              <w:t>”</w:t>
            </w:r>
            <w:r w:rsidRPr="00E51B1C">
              <w:rPr>
                <w:bCs/>
              </w:rPr>
              <w:t xml:space="preserve"> </w:t>
            </w:r>
            <w:r w:rsidR="00C15CFD">
              <w:rPr>
                <w:bCs/>
              </w:rPr>
              <w:t xml:space="preserve">atbilstoši ministriju </w:t>
            </w:r>
            <w:r w:rsidR="00C15CFD" w:rsidRPr="00C15CFD">
              <w:rPr>
                <w:bCs/>
              </w:rPr>
              <w:t>pieprasījumu</w:t>
            </w:r>
            <w:r w:rsidR="00C15CFD">
              <w:rPr>
                <w:bCs/>
              </w:rPr>
              <w:t xml:space="preserve"> apmēram</w:t>
            </w:r>
            <w:r w:rsidR="00C15CFD" w:rsidRPr="00C15CFD">
              <w:rPr>
                <w:bCs/>
              </w:rPr>
              <w:t xml:space="preserve"> no neizlietoto asignējumu rezerves </w:t>
            </w:r>
            <w:r w:rsidRPr="002568AB">
              <w:rPr>
                <w:b/>
                <w:bCs/>
              </w:rPr>
              <w:t xml:space="preserve">19 279 371 </w:t>
            </w:r>
            <w:r w:rsidRPr="002568AB">
              <w:rPr>
                <w:b/>
                <w:bCs/>
                <w:i/>
              </w:rPr>
              <w:t>euro</w:t>
            </w:r>
            <w:r w:rsidRPr="00E51B1C">
              <w:t>.</w:t>
            </w:r>
          </w:p>
        </w:tc>
      </w:tr>
      <w:tr w:rsidR="00E51B1C" w:rsidRPr="00E51B1C" w14:paraId="3BB49A49"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3A3AC1" w14:textId="77777777" w:rsidR="009D36DE" w:rsidRPr="00E51B1C" w:rsidRDefault="009D36DE" w:rsidP="000044FA">
            <w:pPr>
              <w:spacing w:before="100" w:after="100"/>
            </w:pPr>
            <w:r w:rsidRPr="00E51B1C">
              <w:lastRenderedPageBreak/>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ECC2D3" w14:textId="77777777" w:rsidR="009D36DE" w:rsidRPr="00E51B1C" w:rsidRDefault="009D36DE" w:rsidP="000044FA">
            <w:pPr>
              <w:spacing w:before="100" w:after="100"/>
            </w:pPr>
            <w:r w:rsidRPr="00E51B1C">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FAE1C9" w14:textId="77777777" w:rsidR="009D36DE" w:rsidRPr="00E51B1C" w:rsidRDefault="003B60B8" w:rsidP="006D245F">
            <w:pPr>
              <w:spacing w:before="100" w:after="100"/>
              <w:ind w:firstLine="123"/>
              <w:jc w:val="both"/>
            </w:pPr>
            <w:r w:rsidRPr="00E51B1C">
              <w:t>Nav</w:t>
            </w:r>
          </w:p>
        </w:tc>
      </w:tr>
      <w:tr w:rsidR="00E51B1C" w:rsidRPr="00E51B1C" w14:paraId="5652B384"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8FBA30" w14:textId="77777777" w:rsidR="009D36DE" w:rsidRPr="00E51B1C" w:rsidRDefault="009D36DE" w:rsidP="000044FA">
            <w:pPr>
              <w:spacing w:before="100" w:after="100"/>
            </w:pPr>
            <w:r w:rsidRPr="00E51B1C">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E68AD9" w14:textId="77777777" w:rsidR="009D36DE" w:rsidRPr="00E51B1C" w:rsidRDefault="009D36DE" w:rsidP="000044FA">
            <w:pPr>
              <w:spacing w:before="100" w:after="100"/>
            </w:pPr>
            <w:r w:rsidRPr="00E51B1C">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695E48" w14:textId="77777777" w:rsidR="009D36DE" w:rsidRPr="00E51B1C" w:rsidRDefault="003B60B8" w:rsidP="006D245F">
            <w:pPr>
              <w:spacing w:before="100" w:after="100"/>
              <w:ind w:firstLine="123"/>
              <w:jc w:val="both"/>
            </w:pPr>
            <w:r w:rsidRPr="00E51B1C">
              <w:rPr>
                <w:bCs/>
              </w:rPr>
              <w:t>Nav</w:t>
            </w:r>
          </w:p>
        </w:tc>
      </w:tr>
    </w:tbl>
    <w:p w14:paraId="3DBDB41B" w14:textId="77777777" w:rsidR="009D36DE" w:rsidRPr="00E51B1C" w:rsidRDefault="009D36DE" w:rsidP="000044FA"/>
    <w:tbl>
      <w:tblPr>
        <w:tblW w:w="5181" w:type="pct"/>
        <w:tblInd w:w="-147" w:type="dxa"/>
        <w:tblCellMar>
          <w:left w:w="10" w:type="dxa"/>
          <w:right w:w="10" w:type="dxa"/>
        </w:tblCellMar>
        <w:tblLook w:val="0000" w:firstRow="0" w:lastRow="0" w:firstColumn="0" w:lastColumn="0" w:noHBand="0" w:noVBand="0"/>
      </w:tblPr>
      <w:tblGrid>
        <w:gridCol w:w="9355"/>
        <w:gridCol w:w="40"/>
      </w:tblGrid>
      <w:tr w:rsidR="00E51B1C" w:rsidRPr="00E51B1C" w14:paraId="4C146E2F"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B351E4" w14:textId="77777777" w:rsidR="009D36DE" w:rsidRPr="00E51B1C" w:rsidRDefault="009D36DE" w:rsidP="004B4E72">
            <w:pPr>
              <w:ind w:right="-19"/>
              <w:jc w:val="center"/>
              <w:rPr>
                <w:b/>
                <w:bCs/>
              </w:rPr>
            </w:pPr>
            <w:r w:rsidRPr="00E51B1C">
              <w:rPr>
                <w:b/>
                <w:bCs/>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475968C0" w14:textId="77777777" w:rsidR="009D36DE" w:rsidRPr="00E51B1C" w:rsidRDefault="009D36DE" w:rsidP="000044FA">
            <w:pPr>
              <w:ind w:firstLine="1113"/>
              <w:jc w:val="center"/>
              <w:rPr>
                <w:b/>
                <w:bCs/>
              </w:rPr>
            </w:pPr>
          </w:p>
        </w:tc>
      </w:tr>
      <w:tr w:rsidR="00E51B1C" w:rsidRPr="00E51B1C" w14:paraId="5B31CB64"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6D3D226" w14:textId="77777777" w:rsidR="001611E9" w:rsidRPr="00E51B1C" w:rsidRDefault="001611E9" w:rsidP="004B4E72">
            <w:pPr>
              <w:jc w:val="center"/>
              <w:rPr>
                <w:b/>
                <w:bCs/>
                <w:highlight w:val="green"/>
              </w:rPr>
            </w:pPr>
            <w:r w:rsidRPr="00E51B1C">
              <w:t>Projekts šo jomu neskar</w:t>
            </w:r>
          </w:p>
        </w:tc>
        <w:tc>
          <w:tcPr>
            <w:tcW w:w="40" w:type="dxa"/>
            <w:shd w:val="clear" w:color="auto" w:fill="auto"/>
            <w:tcMar>
              <w:top w:w="0" w:type="dxa"/>
              <w:left w:w="10" w:type="dxa"/>
              <w:bottom w:w="0" w:type="dxa"/>
              <w:right w:w="10" w:type="dxa"/>
            </w:tcMar>
          </w:tcPr>
          <w:p w14:paraId="4731C3D0" w14:textId="77777777" w:rsidR="001611E9" w:rsidRPr="00E51B1C" w:rsidRDefault="001611E9" w:rsidP="000044FA">
            <w:pPr>
              <w:ind w:firstLine="1113"/>
              <w:jc w:val="center"/>
              <w:rPr>
                <w:b/>
                <w:bCs/>
                <w:highlight w:val="green"/>
              </w:rPr>
            </w:pPr>
          </w:p>
        </w:tc>
      </w:tr>
    </w:tbl>
    <w:p w14:paraId="2054AA73" w14:textId="77777777" w:rsidR="00064F32" w:rsidRPr="00E51B1C" w:rsidRDefault="00064F32" w:rsidP="000044FA">
      <w:pPr>
        <w:pStyle w:val="NoSpacing"/>
        <w:rPr>
          <w:rFonts w:ascii="Times New Roman" w:hAnsi="Times New Roman"/>
          <w:sz w:val="24"/>
          <w:szCs w:val="24"/>
          <w:lang w:eastAsia="lv-LV"/>
        </w:rPr>
      </w:pPr>
    </w:p>
    <w:tbl>
      <w:tblPr>
        <w:tblStyle w:val="TableGrid"/>
        <w:tblW w:w="9501" w:type="dxa"/>
        <w:jc w:val="center"/>
        <w:tblLayout w:type="fixed"/>
        <w:tblLook w:val="04A0" w:firstRow="1" w:lastRow="0" w:firstColumn="1" w:lastColumn="0" w:noHBand="0" w:noVBand="1"/>
      </w:tblPr>
      <w:tblGrid>
        <w:gridCol w:w="1413"/>
        <w:gridCol w:w="1276"/>
        <w:gridCol w:w="1417"/>
        <w:gridCol w:w="992"/>
        <w:gridCol w:w="1418"/>
        <w:gridCol w:w="850"/>
        <w:gridCol w:w="993"/>
        <w:gridCol w:w="1134"/>
        <w:gridCol w:w="8"/>
      </w:tblGrid>
      <w:tr w:rsidR="00E51B1C" w:rsidRPr="00E51B1C" w14:paraId="2290E396" w14:textId="77777777" w:rsidTr="00962079">
        <w:trPr>
          <w:jc w:val="center"/>
        </w:trPr>
        <w:tc>
          <w:tcPr>
            <w:tcW w:w="9501" w:type="dxa"/>
            <w:gridSpan w:val="9"/>
          </w:tcPr>
          <w:p w14:paraId="6B1BBF90" w14:textId="77777777" w:rsidR="00064F32" w:rsidRPr="00E51B1C" w:rsidRDefault="00064F32" w:rsidP="000044FA">
            <w:pPr>
              <w:pStyle w:val="NoSpacing"/>
              <w:jc w:val="center"/>
              <w:rPr>
                <w:rFonts w:ascii="Times New Roman" w:hAnsi="Times New Roman"/>
                <w:sz w:val="24"/>
                <w:szCs w:val="24"/>
                <w:lang w:eastAsia="lv-LV"/>
              </w:rPr>
            </w:pPr>
            <w:r w:rsidRPr="00E51B1C">
              <w:rPr>
                <w:rFonts w:ascii="Times New Roman" w:hAnsi="Times New Roman"/>
                <w:b/>
                <w:sz w:val="24"/>
                <w:szCs w:val="24"/>
                <w:lang w:eastAsia="lv-LV"/>
              </w:rPr>
              <w:t>III. Tiesību akta projekta ietekme uz valsts budžetu un pašvaldību budžetiem</w:t>
            </w:r>
          </w:p>
        </w:tc>
      </w:tr>
      <w:tr w:rsidR="00E51B1C" w:rsidRPr="00E51B1C" w14:paraId="5EF10583" w14:textId="77777777" w:rsidTr="00EE016B">
        <w:trPr>
          <w:jc w:val="center"/>
        </w:trPr>
        <w:tc>
          <w:tcPr>
            <w:tcW w:w="1413" w:type="dxa"/>
            <w:vMerge w:val="restart"/>
          </w:tcPr>
          <w:p w14:paraId="70055DE7" w14:textId="77777777" w:rsidR="00372421" w:rsidRPr="00E51B1C" w:rsidRDefault="00372421" w:rsidP="00372421">
            <w:pPr>
              <w:pStyle w:val="NoSpacing"/>
              <w:jc w:val="center"/>
              <w:rPr>
                <w:rFonts w:ascii="Times New Roman" w:hAnsi="Times New Roman"/>
                <w:sz w:val="20"/>
                <w:szCs w:val="20"/>
                <w:lang w:eastAsia="lv-LV"/>
              </w:rPr>
            </w:pPr>
          </w:p>
          <w:p w14:paraId="164D976C" w14:textId="77777777" w:rsidR="00372421" w:rsidRPr="00E51B1C" w:rsidRDefault="00372421" w:rsidP="00372421">
            <w:pPr>
              <w:pStyle w:val="NoSpacing"/>
              <w:jc w:val="center"/>
              <w:rPr>
                <w:rFonts w:ascii="Times New Roman" w:hAnsi="Times New Roman"/>
                <w:sz w:val="20"/>
                <w:szCs w:val="20"/>
                <w:lang w:eastAsia="lv-LV"/>
              </w:rPr>
            </w:pPr>
          </w:p>
          <w:p w14:paraId="7F95A946" w14:textId="77777777" w:rsidR="00372421" w:rsidRPr="00E51B1C" w:rsidRDefault="00372421" w:rsidP="00372421">
            <w:pPr>
              <w:pStyle w:val="NoSpacing"/>
              <w:jc w:val="center"/>
              <w:rPr>
                <w:rFonts w:ascii="Times New Roman" w:hAnsi="Times New Roman"/>
                <w:sz w:val="20"/>
                <w:szCs w:val="20"/>
                <w:lang w:eastAsia="lv-LV"/>
              </w:rPr>
            </w:pPr>
          </w:p>
          <w:p w14:paraId="1337BA23" w14:textId="77777777" w:rsidR="00372421" w:rsidRPr="00E51B1C" w:rsidRDefault="00372421" w:rsidP="00372421">
            <w:pPr>
              <w:pStyle w:val="NoSpacing"/>
              <w:jc w:val="center"/>
              <w:rPr>
                <w:rFonts w:ascii="Times New Roman" w:hAnsi="Times New Roman"/>
                <w:sz w:val="20"/>
                <w:szCs w:val="20"/>
                <w:lang w:eastAsia="lv-LV"/>
              </w:rPr>
            </w:pPr>
          </w:p>
          <w:p w14:paraId="2B77B71A" w14:textId="32842978" w:rsidR="00064F32" w:rsidRPr="00E51B1C" w:rsidRDefault="00064F32" w:rsidP="0037242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Rādītāji</w:t>
            </w:r>
          </w:p>
        </w:tc>
        <w:tc>
          <w:tcPr>
            <w:tcW w:w="2693" w:type="dxa"/>
            <w:gridSpan w:val="2"/>
            <w:vMerge w:val="restart"/>
          </w:tcPr>
          <w:p w14:paraId="2AB83078" w14:textId="3C8FB7D7" w:rsidR="00064F32" w:rsidRPr="00E51B1C" w:rsidRDefault="008322A7" w:rsidP="003C640B">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20</w:t>
            </w:r>
            <w:r w:rsidR="00E8717E" w:rsidRPr="00E51B1C">
              <w:rPr>
                <w:rFonts w:ascii="Times New Roman" w:hAnsi="Times New Roman"/>
                <w:sz w:val="20"/>
                <w:szCs w:val="20"/>
                <w:lang w:eastAsia="lv-LV"/>
              </w:rPr>
              <w:t>2</w:t>
            </w:r>
            <w:r w:rsidR="003C640B">
              <w:rPr>
                <w:rFonts w:ascii="Times New Roman" w:hAnsi="Times New Roman"/>
                <w:sz w:val="20"/>
                <w:szCs w:val="20"/>
                <w:lang w:eastAsia="lv-LV"/>
              </w:rPr>
              <w:t>1</w:t>
            </w:r>
            <w:r w:rsidR="00064F32" w:rsidRPr="00E51B1C">
              <w:rPr>
                <w:rFonts w:ascii="Times New Roman" w:hAnsi="Times New Roman"/>
                <w:sz w:val="20"/>
                <w:szCs w:val="20"/>
                <w:lang w:eastAsia="lv-LV"/>
              </w:rPr>
              <w:t>. gads</w:t>
            </w:r>
          </w:p>
        </w:tc>
        <w:tc>
          <w:tcPr>
            <w:tcW w:w="5395" w:type="dxa"/>
            <w:gridSpan w:val="6"/>
          </w:tcPr>
          <w:p w14:paraId="77284521" w14:textId="77777777" w:rsidR="00064F32" w:rsidRPr="00E51B1C" w:rsidRDefault="00064F32" w:rsidP="0037242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Turpmākie trīs gadi (</w:t>
            </w:r>
            <w:r w:rsidRPr="00E51B1C">
              <w:rPr>
                <w:rFonts w:ascii="Times New Roman" w:hAnsi="Times New Roman"/>
                <w:i/>
                <w:iCs/>
                <w:sz w:val="20"/>
                <w:szCs w:val="20"/>
                <w:lang w:eastAsia="lv-LV"/>
              </w:rPr>
              <w:t>euro</w:t>
            </w:r>
            <w:r w:rsidRPr="00E51B1C">
              <w:rPr>
                <w:rFonts w:ascii="Times New Roman" w:hAnsi="Times New Roman"/>
                <w:sz w:val="20"/>
                <w:szCs w:val="20"/>
                <w:lang w:eastAsia="lv-LV"/>
              </w:rPr>
              <w:t>)</w:t>
            </w:r>
          </w:p>
        </w:tc>
      </w:tr>
      <w:tr w:rsidR="00E51B1C" w:rsidRPr="00E51B1C" w14:paraId="72722EC7" w14:textId="77777777" w:rsidTr="00EE016B">
        <w:trPr>
          <w:jc w:val="center"/>
        </w:trPr>
        <w:tc>
          <w:tcPr>
            <w:tcW w:w="1413" w:type="dxa"/>
            <w:vMerge/>
          </w:tcPr>
          <w:p w14:paraId="5F6D5C9D" w14:textId="77777777" w:rsidR="00064F32" w:rsidRPr="00E51B1C" w:rsidRDefault="00064F32" w:rsidP="00372421">
            <w:pPr>
              <w:pStyle w:val="NoSpacing"/>
              <w:jc w:val="center"/>
              <w:rPr>
                <w:rFonts w:ascii="Times New Roman" w:hAnsi="Times New Roman"/>
                <w:sz w:val="20"/>
                <w:szCs w:val="20"/>
                <w:lang w:eastAsia="lv-LV"/>
              </w:rPr>
            </w:pPr>
          </w:p>
        </w:tc>
        <w:tc>
          <w:tcPr>
            <w:tcW w:w="2693" w:type="dxa"/>
            <w:gridSpan w:val="2"/>
            <w:vMerge/>
          </w:tcPr>
          <w:p w14:paraId="0186CDB4" w14:textId="77777777" w:rsidR="00064F32" w:rsidRPr="00E51B1C" w:rsidRDefault="00064F32" w:rsidP="00372421">
            <w:pPr>
              <w:pStyle w:val="NoSpacing"/>
              <w:jc w:val="center"/>
              <w:rPr>
                <w:rFonts w:ascii="Times New Roman" w:hAnsi="Times New Roman"/>
                <w:sz w:val="20"/>
                <w:szCs w:val="20"/>
                <w:lang w:eastAsia="lv-LV"/>
              </w:rPr>
            </w:pPr>
          </w:p>
        </w:tc>
        <w:tc>
          <w:tcPr>
            <w:tcW w:w="2410" w:type="dxa"/>
            <w:gridSpan w:val="2"/>
          </w:tcPr>
          <w:p w14:paraId="2B8E1DA0" w14:textId="363C11C3" w:rsidR="00064F32" w:rsidRPr="00E51B1C" w:rsidRDefault="008322A7" w:rsidP="003C640B">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202</w:t>
            </w:r>
            <w:r w:rsidR="003C640B">
              <w:rPr>
                <w:rFonts w:ascii="Times New Roman" w:hAnsi="Times New Roman"/>
                <w:sz w:val="20"/>
                <w:szCs w:val="20"/>
                <w:lang w:eastAsia="lv-LV"/>
              </w:rPr>
              <w:t>2</w:t>
            </w:r>
            <w:r w:rsidR="00064F32" w:rsidRPr="00E51B1C">
              <w:rPr>
                <w:rFonts w:ascii="Times New Roman" w:hAnsi="Times New Roman"/>
                <w:sz w:val="20"/>
                <w:szCs w:val="20"/>
                <w:lang w:eastAsia="lv-LV"/>
              </w:rPr>
              <w:t>.gads</w:t>
            </w:r>
          </w:p>
        </w:tc>
        <w:tc>
          <w:tcPr>
            <w:tcW w:w="1843" w:type="dxa"/>
            <w:gridSpan w:val="2"/>
          </w:tcPr>
          <w:p w14:paraId="0613558D" w14:textId="2F566A3F" w:rsidR="00064F32" w:rsidRPr="00E51B1C" w:rsidRDefault="008322A7" w:rsidP="003C640B">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202</w:t>
            </w:r>
            <w:r w:rsidR="003C640B">
              <w:rPr>
                <w:rFonts w:ascii="Times New Roman" w:hAnsi="Times New Roman"/>
                <w:sz w:val="20"/>
                <w:szCs w:val="20"/>
                <w:lang w:eastAsia="lv-LV"/>
              </w:rPr>
              <w:t>3</w:t>
            </w:r>
            <w:r w:rsidR="00064F32" w:rsidRPr="00E51B1C">
              <w:rPr>
                <w:rFonts w:ascii="Times New Roman" w:hAnsi="Times New Roman"/>
                <w:sz w:val="20"/>
                <w:szCs w:val="20"/>
                <w:lang w:eastAsia="lv-LV"/>
              </w:rPr>
              <w:t>.gads</w:t>
            </w:r>
          </w:p>
        </w:tc>
        <w:tc>
          <w:tcPr>
            <w:tcW w:w="1142" w:type="dxa"/>
            <w:gridSpan w:val="2"/>
          </w:tcPr>
          <w:p w14:paraId="2EC5B9B5" w14:textId="0EEC82FC" w:rsidR="00064F32" w:rsidRPr="00E51B1C" w:rsidRDefault="00064F32" w:rsidP="003C640B">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202</w:t>
            </w:r>
            <w:r w:rsidR="003C640B">
              <w:rPr>
                <w:rFonts w:ascii="Times New Roman" w:hAnsi="Times New Roman"/>
                <w:sz w:val="20"/>
                <w:szCs w:val="20"/>
                <w:lang w:eastAsia="lv-LV"/>
              </w:rPr>
              <w:t>4</w:t>
            </w:r>
            <w:r w:rsidRPr="00E51B1C">
              <w:rPr>
                <w:rFonts w:ascii="Times New Roman" w:hAnsi="Times New Roman"/>
                <w:sz w:val="20"/>
                <w:szCs w:val="20"/>
                <w:lang w:eastAsia="lv-LV"/>
              </w:rPr>
              <w:t>.gads</w:t>
            </w:r>
          </w:p>
        </w:tc>
      </w:tr>
      <w:tr w:rsidR="00E51B1C" w:rsidRPr="00E51B1C" w14:paraId="704E5777" w14:textId="77777777" w:rsidTr="00EE016B">
        <w:trPr>
          <w:gridAfter w:val="1"/>
          <w:wAfter w:w="8" w:type="dxa"/>
          <w:jc w:val="center"/>
        </w:trPr>
        <w:tc>
          <w:tcPr>
            <w:tcW w:w="1413" w:type="dxa"/>
            <w:vMerge/>
          </w:tcPr>
          <w:p w14:paraId="21797E92" w14:textId="77777777" w:rsidR="00064F32" w:rsidRPr="00E51B1C" w:rsidRDefault="00064F32" w:rsidP="00372421">
            <w:pPr>
              <w:pStyle w:val="NoSpacing"/>
              <w:jc w:val="center"/>
              <w:rPr>
                <w:rFonts w:ascii="Times New Roman" w:hAnsi="Times New Roman"/>
                <w:sz w:val="20"/>
                <w:szCs w:val="20"/>
                <w:lang w:eastAsia="lv-LV"/>
              </w:rPr>
            </w:pPr>
          </w:p>
        </w:tc>
        <w:tc>
          <w:tcPr>
            <w:tcW w:w="1276" w:type="dxa"/>
          </w:tcPr>
          <w:p w14:paraId="4CF9630E" w14:textId="77777777" w:rsidR="00064F32" w:rsidRPr="00E51B1C" w:rsidRDefault="00064F32" w:rsidP="0037242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saskaņā ar valsts budžetu kārtējam gadam</w:t>
            </w:r>
          </w:p>
        </w:tc>
        <w:tc>
          <w:tcPr>
            <w:tcW w:w="1417" w:type="dxa"/>
          </w:tcPr>
          <w:p w14:paraId="1659FCE2" w14:textId="77777777" w:rsidR="00064F32" w:rsidRPr="00E51B1C" w:rsidRDefault="00064F32" w:rsidP="0037242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izmaiņas kārtējā gadā, salīdzinot ar valsts budžetu kārtējam gadam</w:t>
            </w:r>
          </w:p>
        </w:tc>
        <w:tc>
          <w:tcPr>
            <w:tcW w:w="992" w:type="dxa"/>
          </w:tcPr>
          <w:p w14:paraId="15473A0E" w14:textId="77777777" w:rsidR="00064F32" w:rsidRPr="00E51B1C" w:rsidRDefault="00064F32" w:rsidP="0037242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saskaņā ar vidēja termiņa budžeta ietvaru</w:t>
            </w:r>
          </w:p>
        </w:tc>
        <w:tc>
          <w:tcPr>
            <w:tcW w:w="1418" w:type="dxa"/>
          </w:tcPr>
          <w:p w14:paraId="688AD74B" w14:textId="2D8703D9" w:rsidR="00064F32" w:rsidRPr="00E51B1C" w:rsidRDefault="00064F32" w:rsidP="00E8717E">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izmaiņas, salīdzinot ar vidēja termiņa budžeta ietvaru 20</w:t>
            </w:r>
            <w:r w:rsidR="00C142F2" w:rsidRPr="00E51B1C">
              <w:rPr>
                <w:rFonts w:ascii="Times New Roman" w:hAnsi="Times New Roman"/>
                <w:sz w:val="20"/>
                <w:szCs w:val="20"/>
                <w:lang w:eastAsia="lv-LV"/>
              </w:rPr>
              <w:t>2</w:t>
            </w:r>
            <w:r w:rsidR="00005D4D">
              <w:rPr>
                <w:rFonts w:ascii="Times New Roman" w:hAnsi="Times New Roman"/>
                <w:sz w:val="20"/>
                <w:szCs w:val="20"/>
                <w:lang w:eastAsia="lv-LV"/>
              </w:rPr>
              <w:t>2</w:t>
            </w:r>
            <w:r w:rsidRPr="00E51B1C">
              <w:rPr>
                <w:rFonts w:ascii="Times New Roman" w:hAnsi="Times New Roman"/>
                <w:sz w:val="20"/>
                <w:szCs w:val="20"/>
                <w:lang w:eastAsia="lv-LV"/>
              </w:rPr>
              <w:t>. gadam</w:t>
            </w:r>
          </w:p>
        </w:tc>
        <w:tc>
          <w:tcPr>
            <w:tcW w:w="850" w:type="dxa"/>
          </w:tcPr>
          <w:p w14:paraId="31723888" w14:textId="77777777" w:rsidR="00064F32" w:rsidRPr="00E51B1C" w:rsidRDefault="00064F32" w:rsidP="00372421">
            <w:pPr>
              <w:pStyle w:val="NoSpacing"/>
              <w:ind w:left="-102"/>
              <w:jc w:val="center"/>
              <w:rPr>
                <w:rFonts w:ascii="Times New Roman" w:hAnsi="Times New Roman"/>
                <w:sz w:val="20"/>
                <w:szCs w:val="20"/>
                <w:lang w:eastAsia="lv-LV"/>
              </w:rPr>
            </w:pPr>
            <w:r w:rsidRPr="00E51B1C">
              <w:rPr>
                <w:rFonts w:ascii="Times New Roman" w:hAnsi="Times New Roman"/>
                <w:sz w:val="20"/>
                <w:szCs w:val="20"/>
                <w:lang w:eastAsia="lv-LV"/>
              </w:rPr>
              <w:t>saskaņā ar vidēja termiņa budžeta ietvaru</w:t>
            </w:r>
          </w:p>
        </w:tc>
        <w:tc>
          <w:tcPr>
            <w:tcW w:w="993" w:type="dxa"/>
          </w:tcPr>
          <w:p w14:paraId="05EF7C8C" w14:textId="50CCA8F5" w:rsidR="00064F32" w:rsidRPr="00E51B1C" w:rsidRDefault="00064F32" w:rsidP="00E8717E">
            <w:pPr>
              <w:pStyle w:val="NoSpacing"/>
              <w:ind w:left="-102"/>
              <w:jc w:val="center"/>
              <w:rPr>
                <w:rFonts w:ascii="Times New Roman" w:hAnsi="Times New Roman"/>
                <w:sz w:val="20"/>
                <w:szCs w:val="20"/>
                <w:lang w:eastAsia="lv-LV"/>
              </w:rPr>
            </w:pPr>
            <w:r w:rsidRPr="00E51B1C">
              <w:rPr>
                <w:rFonts w:ascii="Times New Roman" w:hAnsi="Times New Roman"/>
                <w:sz w:val="20"/>
                <w:szCs w:val="20"/>
                <w:lang w:eastAsia="lv-LV"/>
              </w:rPr>
              <w:t>izmaiņas, salīdzinot ar vid</w:t>
            </w:r>
            <w:r w:rsidR="00C142F2" w:rsidRPr="00E51B1C">
              <w:rPr>
                <w:rFonts w:ascii="Times New Roman" w:hAnsi="Times New Roman"/>
                <w:sz w:val="20"/>
                <w:szCs w:val="20"/>
                <w:lang w:eastAsia="lv-LV"/>
              </w:rPr>
              <w:t>ēja termiņa budžeta ietvaru 202</w:t>
            </w:r>
            <w:r w:rsidR="00005D4D">
              <w:rPr>
                <w:rFonts w:ascii="Times New Roman" w:hAnsi="Times New Roman"/>
                <w:sz w:val="20"/>
                <w:szCs w:val="20"/>
                <w:lang w:eastAsia="lv-LV"/>
              </w:rPr>
              <w:t>3</w:t>
            </w:r>
            <w:r w:rsidRPr="00E51B1C">
              <w:rPr>
                <w:rFonts w:ascii="Times New Roman" w:hAnsi="Times New Roman"/>
                <w:sz w:val="20"/>
                <w:szCs w:val="20"/>
                <w:lang w:eastAsia="lv-LV"/>
              </w:rPr>
              <w:t>. gadam</w:t>
            </w:r>
          </w:p>
        </w:tc>
        <w:tc>
          <w:tcPr>
            <w:tcW w:w="1134" w:type="dxa"/>
          </w:tcPr>
          <w:p w14:paraId="4F89B0BE" w14:textId="29622D31" w:rsidR="00064F32" w:rsidRPr="00E51B1C" w:rsidRDefault="00064F32" w:rsidP="00E8717E">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izmaiņas, salīdzinot ar vidēja termiņa budžeta ietvaru 202</w:t>
            </w:r>
            <w:r w:rsidR="00005D4D">
              <w:rPr>
                <w:rFonts w:ascii="Times New Roman" w:hAnsi="Times New Roman"/>
                <w:sz w:val="20"/>
                <w:szCs w:val="20"/>
                <w:lang w:eastAsia="lv-LV"/>
              </w:rPr>
              <w:t>3</w:t>
            </w:r>
            <w:r w:rsidRPr="00E51B1C">
              <w:rPr>
                <w:rFonts w:ascii="Times New Roman" w:hAnsi="Times New Roman"/>
                <w:sz w:val="20"/>
                <w:szCs w:val="20"/>
                <w:lang w:eastAsia="lv-LV"/>
              </w:rPr>
              <w:t>. gadam</w:t>
            </w:r>
          </w:p>
        </w:tc>
      </w:tr>
      <w:tr w:rsidR="00E51B1C" w:rsidRPr="00E51B1C" w14:paraId="06738653" w14:textId="77777777" w:rsidTr="00EE016B">
        <w:trPr>
          <w:gridAfter w:val="1"/>
          <w:wAfter w:w="8" w:type="dxa"/>
          <w:jc w:val="center"/>
        </w:trPr>
        <w:tc>
          <w:tcPr>
            <w:tcW w:w="1413" w:type="dxa"/>
            <w:vAlign w:val="center"/>
          </w:tcPr>
          <w:p w14:paraId="087E6665"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1</w:t>
            </w:r>
          </w:p>
        </w:tc>
        <w:tc>
          <w:tcPr>
            <w:tcW w:w="1276" w:type="dxa"/>
            <w:vAlign w:val="center"/>
          </w:tcPr>
          <w:p w14:paraId="742AF566"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2</w:t>
            </w:r>
          </w:p>
        </w:tc>
        <w:tc>
          <w:tcPr>
            <w:tcW w:w="1417" w:type="dxa"/>
            <w:vAlign w:val="center"/>
          </w:tcPr>
          <w:p w14:paraId="2F15398D"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3</w:t>
            </w:r>
          </w:p>
        </w:tc>
        <w:tc>
          <w:tcPr>
            <w:tcW w:w="992" w:type="dxa"/>
            <w:vAlign w:val="center"/>
          </w:tcPr>
          <w:p w14:paraId="5C4D947D"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4</w:t>
            </w:r>
          </w:p>
        </w:tc>
        <w:tc>
          <w:tcPr>
            <w:tcW w:w="1418" w:type="dxa"/>
            <w:vAlign w:val="center"/>
          </w:tcPr>
          <w:p w14:paraId="27465714"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5</w:t>
            </w:r>
          </w:p>
        </w:tc>
        <w:tc>
          <w:tcPr>
            <w:tcW w:w="850" w:type="dxa"/>
            <w:vAlign w:val="center"/>
          </w:tcPr>
          <w:p w14:paraId="508761AC"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6</w:t>
            </w:r>
          </w:p>
        </w:tc>
        <w:tc>
          <w:tcPr>
            <w:tcW w:w="993" w:type="dxa"/>
            <w:vAlign w:val="center"/>
          </w:tcPr>
          <w:p w14:paraId="74BAE14B"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7</w:t>
            </w:r>
          </w:p>
        </w:tc>
        <w:tc>
          <w:tcPr>
            <w:tcW w:w="1134" w:type="dxa"/>
            <w:vAlign w:val="center"/>
          </w:tcPr>
          <w:p w14:paraId="4061E3F8"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8</w:t>
            </w:r>
          </w:p>
        </w:tc>
      </w:tr>
      <w:tr w:rsidR="00E51B1C" w:rsidRPr="00E51B1C" w14:paraId="6285ABA3" w14:textId="77777777" w:rsidTr="00EE016B">
        <w:trPr>
          <w:gridAfter w:val="1"/>
          <w:wAfter w:w="8" w:type="dxa"/>
          <w:jc w:val="center"/>
        </w:trPr>
        <w:tc>
          <w:tcPr>
            <w:tcW w:w="1413" w:type="dxa"/>
          </w:tcPr>
          <w:p w14:paraId="18F4E0D7" w14:textId="77777777"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1. Budžeta ieņēmumi</w:t>
            </w:r>
          </w:p>
        </w:tc>
        <w:tc>
          <w:tcPr>
            <w:tcW w:w="1276" w:type="dxa"/>
          </w:tcPr>
          <w:p w14:paraId="056264E9" w14:textId="2EC572F4" w:rsidR="001E5EC1" w:rsidRPr="00E51B1C" w:rsidRDefault="001E5EC1" w:rsidP="001E5EC1">
            <w:pPr>
              <w:pStyle w:val="NoSpacing"/>
              <w:ind w:left="-253"/>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7" w:type="dxa"/>
          </w:tcPr>
          <w:p w14:paraId="2AC5F917"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2" w:type="dxa"/>
          </w:tcPr>
          <w:p w14:paraId="07F1B4E9"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5EB6020B"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07795111"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5427B052"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11A42E02"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6E564720" w14:textId="77777777" w:rsidTr="00EE016B">
        <w:trPr>
          <w:gridAfter w:val="1"/>
          <w:wAfter w:w="8" w:type="dxa"/>
          <w:jc w:val="center"/>
        </w:trPr>
        <w:tc>
          <w:tcPr>
            <w:tcW w:w="1413" w:type="dxa"/>
          </w:tcPr>
          <w:p w14:paraId="3D166CCC" w14:textId="751794B3"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 xml:space="preserve">1.1. valsts pamatbudžets, tai skaitā ieņēmumi no maksas pakalpojumiem un citi pašu ieņēmumi </w:t>
            </w:r>
            <w:r w:rsidRPr="00E51B1C">
              <w:rPr>
                <w:rFonts w:ascii="Times New Roman" w:hAnsi="Times New Roman"/>
                <w:sz w:val="24"/>
                <w:szCs w:val="24"/>
                <w:lang w:eastAsia="lv-LV"/>
              </w:rPr>
              <w:t>(neto)</w:t>
            </w:r>
          </w:p>
        </w:tc>
        <w:tc>
          <w:tcPr>
            <w:tcW w:w="1276" w:type="dxa"/>
          </w:tcPr>
          <w:p w14:paraId="2058AD1F" w14:textId="5DFF445B" w:rsidR="001E5EC1" w:rsidRPr="00E51B1C" w:rsidRDefault="001E5EC1" w:rsidP="001E5EC1">
            <w:pPr>
              <w:pStyle w:val="NoSpacing"/>
              <w:ind w:left="-253"/>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7" w:type="dxa"/>
          </w:tcPr>
          <w:p w14:paraId="04F63E08"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2" w:type="dxa"/>
          </w:tcPr>
          <w:p w14:paraId="75B65C1F"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6FF8F956"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3D823D9F"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4882CD76"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5D10F365"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68E4CF1A" w14:textId="77777777" w:rsidTr="00EE016B">
        <w:trPr>
          <w:gridAfter w:val="1"/>
          <w:wAfter w:w="8" w:type="dxa"/>
          <w:jc w:val="center"/>
        </w:trPr>
        <w:tc>
          <w:tcPr>
            <w:tcW w:w="1413" w:type="dxa"/>
          </w:tcPr>
          <w:p w14:paraId="7EF383DE" w14:textId="74F6CEAA"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 xml:space="preserve">1.2. valsts speciālais </w:t>
            </w:r>
            <w:r w:rsidRPr="00E51B1C">
              <w:rPr>
                <w:rFonts w:ascii="Times New Roman" w:hAnsi="Times New Roman"/>
                <w:lang w:eastAsia="lv-LV"/>
              </w:rPr>
              <w:lastRenderedPageBreak/>
              <w:t xml:space="preserve">budžets </w:t>
            </w:r>
            <w:r w:rsidRPr="00E51B1C">
              <w:rPr>
                <w:rFonts w:ascii="Times New Roman" w:hAnsi="Times New Roman"/>
                <w:sz w:val="24"/>
                <w:szCs w:val="24"/>
                <w:lang w:eastAsia="lv-LV"/>
              </w:rPr>
              <w:t>(neto)</w:t>
            </w:r>
          </w:p>
        </w:tc>
        <w:tc>
          <w:tcPr>
            <w:tcW w:w="1276" w:type="dxa"/>
          </w:tcPr>
          <w:p w14:paraId="5F16D58E" w14:textId="60C57A00" w:rsidR="001E5EC1" w:rsidRPr="00E51B1C" w:rsidRDefault="001E5EC1" w:rsidP="001E5EC1">
            <w:pPr>
              <w:pStyle w:val="NoSpacing"/>
              <w:ind w:left="-253"/>
              <w:jc w:val="right"/>
              <w:rPr>
                <w:rFonts w:ascii="Times New Roman" w:hAnsi="Times New Roman"/>
                <w:sz w:val="20"/>
                <w:szCs w:val="20"/>
                <w:lang w:eastAsia="lv-LV"/>
              </w:rPr>
            </w:pPr>
            <w:r w:rsidRPr="00E51B1C">
              <w:rPr>
                <w:rFonts w:ascii="Times New Roman" w:hAnsi="Times New Roman"/>
                <w:sz w:val="20"/>
                <w:szCs w:val="20"/>
                <w:lang w:eastAsia="lv-LV"/>
              </w:rPr>
              <w:lastRenderedPageBreak/>
              <w:t>0</w:t>
            </w:r>
          </w:p>
        </w:tc>
        <w:tc>
          <w:tcPr>
            <w:tcW w:w="1417" w:type="dxa"/>
          </w:tcPr>
          <w:p w14:paraId="0A0B96CF"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2" w:type="dxa"/>
          </w:tcPr>
          <w:p w14:paraId="79A53E17"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534BEFB7"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233826F5"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3C3B58ED"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4BCF405B"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3FFC3881" w14:textId="77777777" w:rsidTr="00EE016B">
        <w:trPr>
          <w:gridAfter w:val="1"/>
          <w:wAfter w:w="8" w:type="dxa"/>
          <w:jc w:val="center"/>
        </w:trPr>
        <w:tc>
          <w:tcPr>
            <w:tcW w:w="1413" w:type="dxa"/>
          </w:tcPr>
          <w:p w14:paraId="2CEA15CD" w14:textId="77777777" w:rsidR="00064F32" w:rsidRPr="00E51B1C" w:rsidRDefault="00064F32" w:rsidP="000044FA">
            <w:pPr>
              <w:pStyle w:val="NoSpacing"/>
              <w:rPr>
                <w:rFonts w:ascii="Times New Roman" w:hAnsi="Times New Roman"/>
                <w:lang w:eastAsia="lv-LV"/>
              </w:rPr>
            </w:pPr>
            <w:r w:rsidRPr="00E51B1C">
              <w:rPr>
                <w:rFonts w:ascii="Times New Roman" w:hAnsi="Times New Roman"/>
                <w:lang w:eastAsia="lv-LV"/>
              </w:rPr>
              <w:t>1.3. pašvaldību budžets</w:t>
            </w:r>
          </w:p>
        </w:tc>
        <w:tc>
          <w:tcPr>
            <w:tcW w:w="1276" w:type="dxa"/>
          </w:tcPr>
          <w:p w14:paraId="2B532EE4" w14:textId="77777777" w:rsidR="00064F32" w:rsidRPr="00E51B1C" w:rsidRDefault="00064F32" w:rsidP="00962079">
            <w:pPr>
              <w:pStyle w:val="NoSpacing"/>
              <w:ind w:left="-253"/>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7" w:type="dxa"/>
          </w:tcPr>
          <w:p w14:paraId="313ABD5E"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2" w:type="dxa"/>
          </w:tcPr>
          <w:p w14:paraId="357F7F23"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773D4032"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03D4C03E"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13DFCA97"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0B6BC1F3"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3C640B" w:rsidRPr="00E51B1C" w14:paraId="1C3F2C8B" w14:textId="77777777" w:rsidTr="00EE016B">
        <w:trPr>
          <w:gridAfter w:val="1"/>
          <w:wAfter w:w="8" w:type="dxa"/>
          <w:jc w:val="center"/>
        </w:trPr>
        <w:tc>
          <w:tcPr>
            <w:tcW w:w="1413" w:type="dxa"/>
          </w:tcPr>
          <w:p w14:paraId="4A1093AA" w14:textId="77777777" w:rsidR="003C640B" w:rsidRPr="00E51B1C" w:rsidRDefault="003C640B" w:rsidP="003C640B">
            <w:pPr>
              <w:pStyle w:val="NoSpacing"/>
              <w:rPr>
                <w:rFonts w:ascii="Times New Roman" w:hAnsi="Times New Roman"/>
                <w:lang w:eastAsia="lv-LV"/>
              </w:rPr>
            </w:pPr>
            <w:r w:rsidRPr="00E51B1C">
              <w:rPr>
                <w:rFonts w:ascii="Times New Roman" w:hAnsi="Times New Roman"/>
                <w:lang w:eastAsia="lv-LV"/>
              </w:rPr>
              <w:t>2. Budžeta izdevumi</w:t>
            </w:r>
          </w:p>
        </w:tc>
        <w:tc>
          <w:tcPr>
            <w:tcW w:w="1276" w:type="dxa"/>
          </w:tcPr>
          <w:p w14:paraId="78FDC2B0" w14:textId="5E2774E7" w:rsidR="003C640B" w:rsidRPr="00EE016B" w:rsidRDefault="0042137E" w:rsidP="003C640B">
            <w:pPr>
              <w:pStyle w:val="NoSpacing"/>
              <w:ind w:left="-253"/>
              <w:jc w:val="right"/>
              <w:rPr>
                <w:rFonts w:ascii="Times New Roman" w:hAnsi="Times New Roman"/>
                <w:sz w:val="24"/>
                <w:szCs w:val="24"/>
                <w:lang w:eastAsia="lv-LV"/>
              </w:rPr>
            </w:pPr>
            <w:r w:rsidRPr="00EE016B">
              <w:rPr>
                <w:rFonts w:ascii="Times New Roman" w:hAnsi="Times New Roman"/>
                <w:b/>
                <w:sz w:val="24"/>
                <w:szCs w:val="24"/>
              </w:rPr>
              <w:t>13 956 619</w:t>
            </w:r>
          </w:p>
        </w:tc>
        <w:tc>
          <w:tcPr>
            <w:tcW w:w="1417" w:type="dxa"/>
          </w:tcPr>
          <w:p w14:paraId="3A22C34A" w14:textId="6AE7224A" w:rsidR="003C640B" w:rsidRPr="00EE016B" w:rsidRDefault="00EE016B" w:rsidP="003C640B">
            <w:pPr>
              <w:pStyle w:val="NoSpacing"/>
              <w:jc w:val="right"/>
              <w:rPr>
                <w:rFonts w:ascii="Times New Roman" w:hAnsi="Times New Roman"/>
                <w:b/>
                <w:sz w:val="24"/>
                <w:szCs w:val="24"/>
                <w:lang w:eastAsia="lv-LV"/>
              </w:rPr>
            </w:pPr>
            <w:r w:rsidRPr="00EE016B">
              <w:rPr>
                <w:rFonts w:ascii="Times New Roman" w:hAnsi="Times New Roman"/>
                <w:b/>
                <w:sz w:val="24"/>
                <w:szCs w:val="24"/>
              </w:rPr>
              <w:t>19 279 371</w:t>
            </w:r>
          </w:p>
        </w:tc>
        <w:tc>
          <w:tcPr>
            <w:tcW w:w="992" w:type="dxa"/>
          </w:tcPr>
          <w:p w14:paraId="62AAB058" w14:textId="103E0985"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493BFE3A" w14:textId="779E635E"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1D94E43E" w14:textId="77777777"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7404EAF3" w14:textId="77777777"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BB6509A" w14:textId="77777777"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3C640B" w:rsidRPr="00E51B1C" w14:paraId="5F14C625" w14:textId="77777777" w:rsidTr="00EE016B">
        <w:trPr>
          <w:gridAfter w:val="1"/>
          <w:wAfter w:w="8" w:type="dxa"/>
          <w:jc w:val="center"/>
        </w:trPr>
        <w:tc>
          <w:tcPr>
            <w:tcW w:w="1413" w:type="dxa"/>
          </w:tcPr>
          <w:p w14:paraId="3E9C8911" w14:textId="435463D5" w:rsidR="003C640B" w:rsidRPr="00E51B1C" w:rsidRDefault="003C640B" w:rsidP="003C640B">
            <w:pPr>
              <w:pStyle w:val="NoSpacing"/>
              <w:rPr>
                <w:rFonts w:ascii="Times New Roman" w:hAnsi="Times New Roman"/>
                <w:sz w:val="21"/>
                <w:szCs w:val="21"/>
                <w:lang w:eastAsia="lv-LV"/>
              </w:rPr>
            </w:pPr>
            <w:r w:rsidRPr="00E51B1C">
              <w:rPr>
                <w:rFonts w:ascii="Times New Roman" w:hAnsi="Times New Roman"/>
                <w:sz w:val="21"/>
                <w:szCs w:val="21"/>
                <w:lang w:eastAsia="lv-LV"/>
              </w:rPr>
              <w:t xml:space="preserve">2.1. valsts pamatbudžets </w:t>
            </w:r>
            <w:r w:rsidRPr="00E51B1C">
              <w:rPr>
                <w:rFonts w:ascii="Times New Roman" w:hAnsi="Times New Roman"/>
                <w:sz w:val="24"/>
                <w:szCs w:val="24"/>
                <w:lang w:eastAsia="lv-LV"/>
              </w:rPr>
              <w:t>(neto)</w:t>
            </w:r>
          </w:p>
        </w:tc>
        <w:tc>
          <w:tcPr>
            <w:tcW w:w="1276" w:type="dxa"/>
          </w:tcPr>
          <w:p w14:paraId="16433056" w14:textId="6ECB9A7D" w:rsidR="003C640B" w:rsidRPr="00EE016B" w:rsidRDefault="0042137E" w:rsidP="003C640B">
            <w:pPr>
              <w:pStyle w:val="NoSpacing"/>
              <w:ind w:left="-253"/>
              <w:jc w:val="right"/>
              <w:rPr>
                <w:rFonts w:ascii="Times New Roman" w:hAnsi="Times New Roman"/>
                <w:sz w:val="24"/>
                <w:szCs w:val="24"/>
                <w:lang w:eastAsia="lv-LV"/>
              </w:rPr>
            </w:pPr>
            <w:r w:rsidRPr="00EE016B">
              <w:rPr>
                <w:rFonts w:ascii="Times New Roman" w:hAnsi="Times New Roman"/>
                <w:b/>
                <w:sz w:val="24"/>
                <w:szCs w:val="24"/>
              </w:rPr>
              <w:t>13 956 619</w:t>
            </w:r>
          </w:p>
        </w:tc>
        <w:tc>
          <w:tcPr>
            <w:tcW w:w="1417" w:type="dxa"/>
          </w:tcPr>
          <w:p w14:paraId="2AA220F2" w14:textId="5832C5B6" w:rsidR="003C640B" w:rsidRPr="00EE016B" w:rsidRDefault="00EE016B" w:rsidP="003C640B">
            <w:pPr>
              <w:pStyle w:val="NoSpacing"/>
              <w:jc w:val="right"/>
              <w:rPr>
                <w:rFonts w:ascii="Times New Roman" w:hAnsi="Times New Roman"/>
                <w:sz w:val="24"/>
                <w:szCs w:val="24"/>
                <w:lang w:eastAsia="lv-LV"/>
              </w:rPr>
            </w:pPr>
            <w:r w:rsidRPr="00EE016B">
              <w:rPr>
                <w:rFonts w:ascii="Times New Roman" w:hAnsi="Times New Roman"/>
                <w:b/>
                <w:sz w:val="24"/>
                <w:szCs w:val="24"/>
              </w:rPr>
              <w:t>19 279 371</w:t>
            </w:r>
          </w:p>
        </w:tc>
        <w:tc>
          <w:tcPr>
            <w:tcW w:w="992" w:type="dxa"/>
          </w:tcPr>
          <w:p w14:paraId="28D6A541" w14:textId="13EC5869"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4D8E7113" w14:textId="3176FE22"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6C94C429" w14:textId="77777777"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22364611" w14:textId="77777777"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172AC6AE" w14:textId="77777777"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3C640B" w:rsidRPr="00E51B1C" w14:paraId="5DAFDD09" w14:textId="77777777" w:rsidTr="00EE016B">
        <w:trPr>
          <w:gridAfter w:val="1"/>
          <w:wAfter w:w="8" w:type="dxa"/>
          <w:jc w:val="center"/>
        </w:trPr>
        <w:tc>
          <w:tcPr>
            <w:tcW w:w="1413" w:type="dxa"/>
          </w:tcPr>
          <w:p w14:paraId="3B02577A" w14:textId="0ECE3156" w:rsidR="003C640B" w:rsidRPr="00E51B1C" w:rsidRDefault="003C640B" w:rsidP="003C640B">
            <w:pPr>
              <w:pStyle w:val="NoSpacing"/>
              <w:rPr>
                <w:rFonts w:ascii="Times New Roman" w:hAnsi="Times New Roman"/>
                <w:i/>
                <w:lang w:eastAsia="lv-LV"/>
              </w:rPr>
            </w:pPr>
            <w:r w:rsidRPr="00E51B1C">
              <w:rPr>
                <w:rFonts w:ascii="Times New Roman" w:hAnsi="Times New Roman"/>
                <w:i/>
              </w:rPr>
              <w:t xml:space="preserve">budžeta resora “74. Gadskārtējā valsts budžeta izpildes procesā pārdalāmais finansējums” </w:t>
            </w:r>
            <w:r w:rsidR="00B04DC0">
              <w:rPr>
                <w:rFonts w:ascii="Times New Roman" w:hAnsi="Times New Roman"/>
                <w:i/>
              </w:rPr>
              <w:t>01</w:t>
            </w:r>
            <w:r w:rsidRPr="00E51B1C">
              <w:rPr>
                <w:rFonts w:ascii="Times New Roman" w:hAnsi="Times New Roman"/>
                <w:i/>
              </w:rPr>
              <w:t>.00.00 programma</w:t>
            </w:r>
          </w:p>
        </w:tc>
        <w:tc>
          <w:tcPr>
            <w:tcW w:w="1276" w:type="dxa"/>
          </w:tcPr>
          <w:p w14:paraId="63E2BB95" w14:textId="75C01967" w:rsidR="003C640B" w:rsidRPr="00EE016B" w:rsidRDefault="0042137E" w:rsidP="003C640B">
            <w:pPr>
              <w:pStyle w:val="NoSpacing"/>
              <w:ind w:left="-253"/>
              <w:jc w:val="right"/>
              <w:rPr>
                <w:rFonts w:ascii="Times New Roman" w:hAnsi="Times New Roman"/>
                <w:i/>
                <w:sz w:val="24"/>
                <w:szCs w:val="24"/>
                <w:lang w:eastAsia="lv-LV"/>
              </w:rPr>
            </w:pPr>
            <w:r w:rsidRPr="00EE016B">
              <w:rPr>
                <w:rFonts w:ascii="Times New Roman" w:hAnsi="Times New Roman"/>
                <w:b/>
                <w:sz w:val="24"/>
                <w:szCs w:val="24"/>
              </w:rPr>
              <w:t>13 956 619</w:t>
            </w:r>
          </w:p>
        </w:tc>
        <w:tc>
          <w:tcPr>
            <w:tcW w:w="1417" w:type="dxa"/>
          </w:tcPr>
          <w:p w14:paraId="0C434249" w14:textId="14BB0552" w:rsidR="003C640B" w:rsidRPr="00EE016B" w:rsidRDefault="00EE016B" w:rsidP="003C640B">
            <w:pPr>
              <w:pStyle w:val="NoSpacing"/>
              <w:jc w:val="right"/>
              <w:rPr>
                <w:rFonts w:ascii="Times New Roman" w:hAnsi="Times New Roman"/>
                <w:b/>
                <w:i/>
                <w:sz w:val="24"/>
                <w:szCs w:val="24"/>
              </w:rPr>
            </w:pPr>
            <w:r w:rsidRPr="00EE016B">
              <w:rPr>
                <w:rFonts w:ascii="Times New Roman" w:hAnsi="Times New Roman"/>
                <w:b/>
                <w:sz w:val="24"/>
                <w:szCs w:val="24"/>
              </w:rPr>
              <w:t>19 279 371</w:t>
            </w:r>
          </w:p>
        </w:tc>
        <w:tc>
          <w:tcPr>
            <w:tcW w:w="992" w:type="dxa"/>
          </w:tcPr>
          <w:p w14:paraId="0B52A75D" w14:textId="6D65AA41" w:rsidR="003C640B" w:rsidRPr="009557C6" w:rsidRDefault="003C640B" w:rsidP="003C640B">
            <w:pPr>
              <w:pStyle w:val="NoSpacing"/>
              <w:jc w:val="right"/>
              <w:rPr>
                <w:rFonts w:ascii="Times New Roman" w:hAnsi="Times New Roman"/>
                <w:i/>
                <w:sz w:val="20"/>
                <w:szCs w:val="20"/>
                <w:lang w:eastAsia="lv-LV"/>
              </w:rPr>
            </w:pPr>
          </w:p>
        </w:tc>
        <w:tc>
          <w:tcPr>
            <w:tcW w:w="1418" w:type="dxa"/>
          </w:tcPr>
          <w:p w14:paraId="7CEB6124" w14:textId="78F86C75" w:rsidR="003C640B" w:rsidRPr="00E51B1C" w:rsidRDefault="003C640B" w:rsidP="003C640B">
            <w:pPr>
              <w:pStyle w:val="NoSpacing"/>
              <w:jc w:val="right"/>
              <w:rPr>
                <w:rFonts w:ascii="Times New Roman" w:hAnsi="Times New Roman"/>
                <w:sz w:val="20"/>
                <w:szCs w:val="20"/>
                <w:lang w:eastAsia="lv-LV"/>
              </w:rPr>
            </w:pPr>
          </w:p>
        </w:tc>
        <w:tc>
          <w:tcPr>
            <w:tcW w:w="850" w:type="dxa"/>
          </w:tcPr>
          <w:p w14:paraId="6CFA916B" w14:textId="77777777" w:rsidR="003C640B" w:rsidRPr="00E51B1C" w:rsidRDefault="003C640B" w:rsidP="003C640B">
            <w:pPr>
              <w:pStyle w:val="NoSpacing"/>
              <w:jc w:val="right"/>
              <w:rPr>
                <w:rFonts w:ascii="Times New Roman" w:hAnsi="Times New Roman"/>
                <w:sz w:val="20"/>
                <w:szCs w:val="20"/>
                <w:lang w:eastAsia="lv-LV"/>
              </w:rPr>
            </w:pPr>
          </w:p>
        </w:tc>
        <w:tc>
          <w:tcPr>
            <w:tcW w:w="993" w:type="dxa"/>
          </w:tcPr>
          <w:p w14:paraId="63A9B313" w14:textId="77777777" w:rsidR="003C640B" w:rsidRPr="00E51B1C" w:rsidRDefault="003C640B" w:rsidP="003C640B">
            <w:pPr>
              <w:pStyle w:val="NoSpacing"/>
              <w:jc w:val="right"/>
              <w:rPr>
                <w:rFonts w:ascii="Times New Roman" w:hAnsi="Times New Roman"/>
                <w:sz w:val="20"/>
                <w:szCs w:val="20"/>
                <w:lang w:eastAsia="lv-LV"/>
              </w:rPr>
            </w:pPr>
          </w:p>
        </w:tc>
        <w:tc>
          <w:tcPr>
            <w:tcW w:w="1134" w:type="dxa"/>
          </w:tcPr>
          <w:p w14:paraId="0047CDD4" w14:textId="77777777" w:rsidR="003C640B" w:rsidRPr="00E51B1C" w:rsidRDefault="003C640B" w:rsidP="003C640B">
            <w:pPr>
              <w:pStyle w:val="NoSpacing"/>
              <w:jc w:val="right"/>
              <w:rPr>
                <w:rFonts w:ascii="Times New Roman" w:hAnsi="Times New Roman"/>
                <w:sz w:val="20"/>
                <w:szCs w:val="20"/>
                <w:lang w:eastAsia="lv-LV"/>
              </w:rPr>
            </w:pPr>
          </w:p>
        </w:tc>
      </w:tr>
      <w:tr w:rsidR="00E51B1C" w:rsidRPr="00E51B1C" w14:paraId="7FB0B2A6" w14:textId="77777777" w:rsidTr="00EE016B">
        <w:trPr>
          <w:gridAfter w:val="1"/>
          <w:wAfter w:w="8" w:type="dxa"/>
          <w:jc w:val="center"/>
        </w:trPr>
        <w:tc>
          <w:tcPr>
            <w:tcW w:w="1413" w:type="dxa"/>
          </w:tcPr>
          <w:p w14:paraId="3EBF83C1" w14:textId="77777777"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2.2. valsts speciālais budžets</w:t>
            </w:r>
          </w:p>
        </w:tc>
        <w:tc>
          <w:tcPr>
            <w:tcW w:w="1276" w:type="dxa"/>
          </w:tcPr>
          <w:p w14:paraId="542E510A" w14:textId="3AAC88E0" w:rsidR="001E5EC1" w:rsidRPr="00E51B1C" w:rsidRDefault="001E5EC1" w:rsidP="001E5EC1">
            <w:pPr>
              <w:pStyle w:val="NoSpacing"/>
              <w:ind w:left="-253"/>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7" w:type="dxa"/>
          </w:tcPr>
          <w:p w14:paraId="0FE7C2E1" w14:textId="66766B5B"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2" w:type="dxa"/>
          </w:tcPr>
          <w:p w14:paraId="492BE7D6"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3469DC20"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5C2E9A3B"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02DFA4C6"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58C10384"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372F9969" w14:textId="77777777" w:rsidTr="00EE016B">
        <w:trPr>
          <w:gridAfter w:val="1"/>
          <w:wAfter w:w="8" w:type="dxa"/>
          <w:jc w:val="center"/>
        </w:trPr>
        <w:tc>
          <w:tcPr>
            <w:tcW w:w="1413" w:type="dxa"/>
          </w:tcPr>
          <w:p w14:paraId="38C27707" w14:textId="77777777"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2.3. pašvaldību budžets</w:t>
            </w:r>
          </w:p>
        </w:tc>
        <w:tc>
          <w:tcPr>
            <w:tcW w:w="1276" w:type="dxa"/>
          </w:tcPr>
          <w:p w14:paraId="175D109A" w14:textId="49B56B03"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7" w:type="dxa"/>
          </w:tcPr>
          <w:p w14:paraId="68529B3E" w14:textId="1BFAC102"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2" w:type="dxa"/>
          </w:tcPr>
          <w:p w14:paraId="441A7550"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46134518"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6C4E8B0C"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1C3949B1"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5CCCC85E"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F203DB" w:rsidRPr="00E51B1C" w14:paraId="73CD7EDA" w14:textId="77777777" w:rsidTr="00EE016B">
        <w:trPr>
          <w:gridAfter w:val="1"/>
          <w:wAfter w:w="8" w:type="dxa"/>
          <w:jc w:val="center"/>
        </w:trPr>
        <w:tc>
          <w:tcPr>
            <w:tcW w:w="1413" w:type="dxa"/>
          </w:tcPr>
          <w:p w14:paraId="381D3420" w14:textId="77777777" w:rsidR="00F203DB" w:rsidRPr="00E51B1C" w:rsidRDefault="00F203DB" w:rsidP="00F203DB">
            <w:pPr>
              <w:pStyle w:val="NoSpacing"/>
              <w:rPr>
                <w:rFonts w:ascii="Times New Roman" w:hAnsi="Times New Roman"/>
                <w:lang w:eastAsia="lv-LV"/>
              </w:rPr>
            </w:pPr>
            <w:r w:rsidRPr="00E51B1C">
              <w:rPr>
                <w:rFonts w:ascii="Times New Roman" w:hAnsi="Times New Roman"/>
                <w:lang w:eastAsia="lv-LV"/>
              </w:rPr>
              <w:t>3. Finansiālā ietekme</w:t>
            </w:r>
          </w:p>
        </w:tc>
        <w:tc>
          <w:tcPr>
            <w:tcW w:w="1276" w:type="dxa"/>
          </w:tcPr>
          <w:p w14:paraId="53658771" w14:textId="0E9485ED"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7" w:type="dxa"/>
          </w:tcPr>
          <w:p w14:paraId="7909CF64" w14:textId="2FA2FE11" w:rsidR="00F203DB" w:rsidRPr="00EE016B" w:rsidRDefault="00F203DB" w:rsidP="00F203DB">
            <w:pPr>
              <w:ind w:left="-112"/>
              <w:jc w:val="right"/>
            </w:pPr>
            <w:r w:rsidRPr="00EE016B">
              <w:rPr>
                <w:b/>
              </w:rPr>
              <w:t>-</w:t>
            </w:r>
            <w:r w:rsidR="00EE016B" w:rsidRPr="00EE016B">
              <w:rPr>
                <w:b/>
              </w:rPr>
              <w:t>19 279 371</w:t>
            </w:r>
          </w:p>
        </w:tc>
        <w:tc>
          <w:tcPr>
            <w:tcW w:w="992" w:type="dxa"/>
          </w:tcPr>
          <w:p w14:paraId="08662B43" w14:textId="77777777"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52966D99" w14:textId="04189163"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6FF772A0" w14:textId="4906F367"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02F5617C" w14:textId="77777777"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1AA9812E" w14:textId="77777777"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F203DB" w:rsidRPr="00E51B1C" w14:paraId="3363C3F7" w14:textId="77777777" w:rsidTr="00EE016B">
        <w:trPr>
          <w:gridAfter w:val="1"/>
          <w:wAfter w:w="8" w:type="dxa"/>
          <w:jc w:val="center"/>
        </w:trPr>
        <w:tc>
          <w:tcPr>
            <w:tcW w:w="1413" w:type="dxa"/>
          </w:tcPr>
          <w:p w14:paraId="2D886A6E" w14:textId="77777777" w:rsidR="00F203DB" w:rsidRPr="00E51B1C" w:rsidRDefault="00F203DB" w:rsidP="00F203DB">
            <w:pPr>
              <w:pStyle w:val="NoSpacing"/>
              <w:rPr>
                <w:rFonts w:ascii="Times New Roman" w:hAnsi="Times New Roman"/>
                <w:sz w:val="21"/>
                <w:szCs w:val="21"/>
                <w:lang w:eastAsia="lv-LV"/>
              </w:rPr>
            </w:pPr>
            <w:r w:rsidRPr="00E51B1C">
              <w:rPr>
                <w:rFonts w:ascii="Times New Roman" w:hAnsi="Times New Roman"/>
                <w:sz w:val="21"/>
                <w:szCs w:val="21"/>
                <w:lang w:eastAsia="lv-LV"/>
              </w:rPr>
              <w:t>3.1. valsts pamatbudžets</w:t>
            </w:r>
          </w:p>
        </w:tc>
        <w:tc>
          <w:tcPr>
            <w:tcW w:w="1276" w:type="dxa"/>
          </w:tcPr>
          <w:p w14:paraId="6567D3E7" w14:textId="79C06880"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7" w:type="dxa"/>
          </w:tcPr>
          <w:p w14:paraId="5B392BDE" w14:textId="68F70F0D" w:rsidR="00F203DB" w:rsidRPr="00EE016B" w:rsidRDefault="00F203DB" w:rsidP="00F203DB">
            <w:pPr>
              <w:ind w:left="-112"/>
              <w:jc w:val="right"/>
            </w:pPr>
            <w:r w:rsidRPr="00EE016B">
              <w:rPr>
                <w:b/>
              </w:rPr>
              <w:t>-</w:t>
            </w:r>
            <w:r w:rsidR="00EE016B" w:rsidRPr="00EE016B">
              <w:rPr>
                <w:b/>
              </w:rPr>
              <w:t>19 279 371</w:t>
            </w:r>
          </w:p>
        </w:tc>
        <w:tc>
          <w:tcPr>
            <w:tcW w:w="992" w:type="dxa"/>
          </w:tcPr>
          <w:p w14:paraId="3B54D384" w14:textId="77777777"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4043500F" w14:textId="13C59EFC"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716338DF" w14:textId="6B00D1CD"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0689B2A9" w14:textId="77777777"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6B97A361" w14:textId="77777777"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08C899AA" w14:textId="77777777" w:rsidTr="00EE016B">
        <w:trPr>
          <w:gridAfter w:val="1"/>
          <w:wAfter w:w="8" w:type="dxa"/>
          <w:jc w:val="center"/>
        </w:trPr>
        <w:tc>
          <w:tcPr>
            <w:tcW w:w="1413" w:type="dxa"/>
          </w:tcPr>
          <w:p w14:paraId="15619ACC" w14:textId="77777777"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3.2. speciālais budžets</w:t>
            </w:r>
          </w:p>
        </w:tc>
        <w:tc>
          <w:tcPr>
            <w:tcW w:w="1276" w:type="dxa"/>
          </w:tcPr>
          <w:p w14:paraId="5C7C4333" w14:textId="77194512"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7" w:type="dxa"/>
          </w:tcPr>
          <w:p w14:paraId="262AD31F" w14:textId="3B20D988"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2" w:type="dxa"/>
          </w:tcPr>
          <w:p w14:paraId="53F20CB3"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07DE10F6"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6D3D705A"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690C155E"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0F9CADEA"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4AABF1C2" w14:textId="77777777" w:rsidTr="00EE016B">
        <w:trPr>
          <w:gridAfter w:val="1"/>
          <w:wAfter w:w="8" w:type="dxa"/>
          <w:jc w:val="center"/>
        </w:trPr>
        <w:tc>
          <w:tcPr>
            <w:tcW w:w="1413" w:type="dxa"/>
          </w:tcPr>
          <w:p w14:paraId="12BBD651" w14:textId="77777777" w:rsidR="00064F32" w:rsidRPr="00E51B1C" w:rsidRDefault="00064F32" w:rsidP="000044FA">
            <w:pPr>
              <w:pStyle w:val="NoSpacing"/>
              <w:rPr>
                <w:rFonts w:ascii="Times New Roman" w:hAnsi="Times New Roman"/>
                <w:lang w:eastAsia="lv-LV"/>
              </w:rPr>
            </w:pPr>
            <w:r w:rsidRPr="00E51B1C">
              <w:rPr>
                <w:rFonts w:ascii="Times New Roman" w:hAnsi="Times New Roman"/>
                <w:lang w:eastAsia="lv-LV"/>
              </w:rPr>
              <w:t>3.3. pašvaldību budžets</w:t>
            </w:r>
          </w:p>
        </w:tc>
        <w:tc>
          <w:tcPr>
            <w:tcW w:w="1276" w:type="dxa"/>
          </w:tcPr>
          <w:p w14:paraId="4B19A6CF"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7" w:type="dxa"/>
          </w:tcPr>
          <w:p w14:paraId="322134AF"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2" w:type="dxa"/>
          </w:tcPr>
          <w:p w14:paraId="3EEEDD1D"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6CA57C92"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23A8E17B"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20DEE9A7"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22B66776"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25FC07B2" w14:textId="77777777" w:rsidTr="00EE016B">
        <w:trPr>
          <w:gridAfter w:val="1"/>
          <w:wAfter w:w="8" w:type="dxa"/>
          <w:jc w:val="center"/>
        </w:trPr>
        <w:tc>
          <w:tcPr>
            <w:tcW w:w="1413" w:type="dxa"/>
          </w:tcPr>
          <w:p w14:paraId="41667BCA" w14:textId="77777777" w:rsidR="00064F32" w:rsidRPr="00E51B1C" w:rsidRDefault="00064F32" w:rsidP="000044FA">
            <w:pPr>
              <w:pStyle w:val="NoSpacing"/>
              <w:rPr>
                <w:rFonts w:ascii="Times New Roman" w:hAnsi="Times New Roman"/>
                <w:lang w:eastAsia="lv-LV"/>
              </w:rPr>
            </w:pPr>
            <w:r w:rsidRPr="00E51B1C">
              <w:rPr>
                <w:rFonts w:ascii="Times New Roman" w:hAnsi="Times New Roman"/>
                <w:lang w:eastAsia="lv-LV"/>
              </w:rPr>
              <w:t>4. Finanšu līdzekļi papildu izdevumu finansēšanai (kompensējošu izdevumu samazinājumu norāda ar "+" zīmi)</w:t>
            </w:r>
          </w:p>
        </w:tc>
        <w:tc>
          <w:tcPr>
            <w:tcW w:w="1276" w:type="dxa"/>
          </w:tcPr>
          <w:p w14:paraId="13A7C5D5"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X</w:t>
            </w:r>
          </w:p>
        </w:tc>
        <w:tc>
          <w:tcPr>
            <w:tcW w:w="1417" w:type="dxa"/>
          </w:tcPr>
          <w:p w14:paraId="265D40DE" w14:textId="77777777" w:rsidR="00064F32" w:rsidRPr="00E51B1C" w:rsidRDefault="00E16501" w:rsidP="000044FA">
            <w:pPr>
              <w:pStyle w:val="NoSpacing"/>
              <w:jc w:val="right"/>
              <w:rPr>
                <w:rFonts w:ascii="Times New Roman" w:hAnsi="Times New Roman"/>
                <w:sz w:val="20"/>
                <w:szCs w:val="20"/>
                <w:lang w:eastAsia="lv-LV"/>
              </w:rPr>
            </w:pPr>
            <w:r w:rsidRPr="00E51B1C">
              <w:rPr>
                <w:rFonts w:ascii="Times New Roman" w:hAnsi="Times New Roman"/>
                <w:sz w:val="20"/>
                <w:szCs w:val="20"/>
              </w:rPr>
              <w:t>0</w:t>
            </w:r>
          </w:p>
        </w:tc>
        <w:tc>
          <w:tcPr>
            <w:tcW w:w="992" w:type="dxa"/>
          </w:tcPr>
          <w:p w14:paraId="628E38DF" w14:textId="35E3C115" w:rsidR="00064F32" w:rsidRPr="00E51B1C" w:rsidRDefault="00A84B81" w:rsidP="000044FA">
            <w:pPr>
              <w:pStyle w:val="NoSpacing"/>
              <w:jc w:val="right"/>
              <w:rPr>
                <w:rFonts w:ascii="Times New Roman" w:hAnsi="Times New Roman"/>
                <w:sz w:val="20"/>
                <w:szCs w:val="20"/>
                <w:lang w:eastAsia="lv-LV"/>
              </w:rPr>
            </w:pPr>
            <w:r>
              <w:rPr>
                <w:rFonts w:ascii="Times New Roman" w:hAnsi="Times New Roman"/>
                <w:sz w:val="20"/>
                <w:szCs w:val="20"/>
                <w:lang w:eastAsia="lv-LV"/>
              </w:rPr>
              <w:t>X</w:t>
            </w:r>
          </w:p>
        </w:tc>
        <w:tc>
          <w:tcPr>
            <w:tcW w:w="1418" w:type="dxa"/>
          </w:tcPr>
          <w:p w14:paraId="0528B402"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058E60E9" w14:textId="642A53E4" w:rsidR="00064F32" w:rsidRPr="00E51B1C" w:rsidRDefault="00BF54A0" w:rsidP="000044FA">
            <w:pPr>
              <w:pStyle w:val="NoSpacing"/>
              <w:jc w:val="right"/>
              <w:rPr>
                <w:rFonts w:ascii="Times New Roman" w:hAnsi="Times New Roman"/>
                <w:sz w:val="20"/>
                <w:szCs w:val="20"/>
                <w:lang w:eastAsia="lv-LV"/>
              </w:rPr>
            </w:pPr>
            <w:r>
              <w:rPr>
                <w:rFonts w:ascii="Times New Roman" w:hAnsi="Times New Roman"/>
                <w:sz w:val="20"/>
                <w:szCs w:val="20"/>
                <w:lang w:eastAsia="lv-LV"/>
              </w:rPr>
              <w:t>X</w:t>
            </w:r>
          </w:p>
        </w:tc>
        <w:tc>
          <w:tcPr>
            <w:tcW w:w="993" w:type="dxa"/>
          </w:tcPr>
          <w:p w14:paraId="42287641"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254D6A84"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BE5776" w:rsidRPr="00E51B1C" w14:paraId="49558BB9" w14:textId="77777777" w:rsidTr="00EE016B">
        <w:trPr>
          <w:gridAfter w:val="1"/>
          <w:wAfter w:w="8" w:type="dxa"/>
          <w:jc w:val="center"/>
        </w:trPr>
        <w:tc>
          <w:tcPr>
            <w:tcW w:w="1413" w:type="dxa"/>
          </w:tcPr>
          <w:p w14:paraId="50C004EA" w14:textId="77777777" w:rsidR="00BE5776" w:rsidRPr="00E51B1C" w:rsidRDefault="00BE5776" w:rsidP="00BE5776">
            <w:pPr>
              <w:pStyle w:val="NoSpacing"/>
              <w:rPr>
                <w:rFonts w:ascii="Times New Roman" w:hAnsi="Times New Roman"/>
                <w:lang w:eastAsia="lv-LV"/>
              </w:rPr>
            </w:pPr>
            <w:r w:rsidRPr="00E51B1C">
              <w:rPr>
                <w:rFonts w:ascii="Times New Roman" w:hAnsi="Times New Roman"/>
                <w:lang w:eastAsia="lv-LV"/>
              </w:rPr>
              <w:t>5. Precizēta finansiālā ietekme</w:t>
            </w:r>
          </w:p>
        </w:tc>
        <w:tc>
          <w:tcPr>
            <w:tcW w:w="1276" w:type="dxa"/>
            <w:vMerge w:val="restart"/>
          </w:tcPr>
          <w:p w14:paraId="71896942" w14:textId="77777777" w:rsidR="00BE5776" w:rsidRPr="00E51B1C" w:rsidRDefault="00BE5776" w:rsidP="00BE5776">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X</w:t>
            </w:r>
          </w:p>
        </w:tc>
        <w:tc>
          <w:tcPr>
            <w:tcW w:w="1417" w:type="dxa"/>
          </w:tcPr>
          <w:p w14:paraId="3F980A87" w14:textId="5B3DB86B" w:rsidR="00BE5776" w:rsidRPr="00BE5776" w:rsidRDefault="00BE5776" w:rsidP="00BE5776">
            <w:pPr>
              <w:pStyle w:val="NoSpacing"/>
              <w:jc w:val="right"/>
              <w:rPr>
                <w:rFonts w:ascii="Times New Roman" w:hAnsi="Times New Roman"/>
                <w:sz w:val="24"/>
                <w:szCs w:val="24"/>
                <w:lang w:eastAsia="lv-LV"/>
              </w:rPr>
            </w:pPr>
            <w:r w:rsidRPr="00BE5776">
              <w:rPr>
                <w:rFonts w:ascii="Times New Roman" w:hAnsi="Times New Roman"/>
                <w:b/>
                <w:sz w:val="24"/>
                <w:szCs w:val="24"/>
              </w:rPr>
              <w:t>-19 279 371</w:t>
            </w:r>
          </w:p>
        </w:tc>
        <w:tc>
          <w:tcPr>
            <w:tcW w:w="992" w:type="dxa"/>
            <w:vMerge w:val="restart"/>
          </w:tcPr>
          <w:p w14:paraId="46D8B921" w14:textId="5C181100" w:rsidR="00BE5776" w:rsidRPr="00E51B1C" w:rsidRDefault="00BF54A0" w:rsidP="00BE5776">
            <w:pPr>
              <w:pStyle w:val="NoSpacing"/>
              <w:jc w:val="right"/>
              <w:rPr>
                <w:rFonts w:ascii="Times New Roman" w:hAnsi="Times New Roman"/>
                <w:sz w:val="20"/>
                <w:szCs w:val="20"/>
                <w:lang w:eastAsia="lv-LV"/>
              </w:rPr>
            </w:pPr>
            <w:r>
              <w:rPr>
                <w:rFonts w:ascii="Times New Roman" w:hAnsi="Times New Roman"/>
                <w:sz w:val="20"/>
                <w:szCs w:val="20"/>
                <w:lang w:eastAsia="lv-LV"/>
              </w:rPr>
              <w:t>X</w:t>
            </w:r>
          </w:p>
        </w:tc>
        <w:tc>
          <w:tcPr>
            <w:tcW w:w="1418" w:type="dxa"/>
          </w:tcPr>
          <w:p w14:paraId="034309E6" w14:textId="77777777" w:rsidR="00BE5776" w:rsidRPr="00E51B1C" w:rsidRDefault="00BE5776" w:rsidP="00BE5776">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vMerge w:val="restart"/>
          </w:tcPr>
          <w:p w14:paraId="3DDF670A" w14:textId="784E2DC4" w:rsidR="00BE5776" w:rsidRPr="00E51B1C" w:rsidRDefault="00BF54A0" w:rsidP="00BE5776">
            <w:pPr>
              <w:pStyle w:val="NoSpacing"/>
              <w:jc w:val="right"/>
              <w:rPr>
                <w:rFonts w:ascii="Times New Roman" w:hAnsi="Times New Roman"/>
                <w:sz w:val="20"/>
                <w:szCs w:val="20"/>
                <w:lang w:eastAsia="lv-LV"/>
              </w:rPr>
            </w:pPr>
            <w:r>
              <w:rPr>
                <w:rFonts w:ascii="Times New Roman" w:hAnsi="Times New Roman"/>
                <w:sz w:val="20"/>
                <w:szCs w:val="20"/>
                <w:lang w:eastAsia="lv-LV"/>
              </w:rPr>
              <w:t>X</w:t>
            </w:r>
          </w:p>
        </w:tc>
        <w:tc>
          <w:tcPr>
            <w:tcW w:w="993" w:type="dxa"/>
          </w:tcPr>
          <w:p w14:paraId="3E80C41A" w14:textId="77777777" w:rsidR="00BE5776" w:rsidRPr="00E51B1C" w:rsidRDefault="00BE5776" w:rsidP="00BE5776">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6CEFDF47" w14:textId="77777777" w:rsidR="00BE5776" w:rsidRPr="00E51B1C" w:rsidRDefault="00BE5776" w:rsidP="00BE5776">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BE5776" w:rsidRPr="00E51B1C" w14:paraId="65B33339" w14:textId="77777777" w:rsidTr="00EE016B">
        <w:trPr>
          <w:gridAfter w:val="1"/>
          <w:wAfter w:w="8" w:type="dxa"/>
          <w:jc w:val="center"/>
        </w:trPr>
        <w:tc>
          <w:tcPr>
            <w:tcW w:w="1413" w:type="dxa"/>
          </w:tcPr>
          <w:p w14:paraId="71DE0575" w14:textId="77777777" w:rsidR="00BE5776" w:rsidRPr="00E51B1C" w:rsidRDefault="00BE5776" w:rsidP="00BE5776">
            <w:pPr>
              <w:pStyle w:val="NoSpacing"/>
              <w:rPr>
                <w:rFonts w:ascii="Times New Roman" w:hAnsi="Times New Roman"/>
                <w:sz w:val="20"/>
                <w:szCs w:val="20"/>
                <w:lang w:eastAsia="lv-LV"/>
              </w:rPr>
            </w:pPr>
            <w:r w:rsidRPr="00E51B1C">
              <w:rPr>
                <w:rFonts w:ascii="Times New Roman" w:hAnsi="Times New Roman"/>
                <w:sz w:val="20"/>
                <w:szCs w:val="20"/>
                <w:lang w:eastAsia="lv-LV"/>
              </w:rPr>
              <w:t>5.1. valsts pamatbudžets</w:t>
            </w:r>
          </w:p>
        </w:tc>
        <w:tc>
          <w:tcPr>
            <w:tcW w:w="1276" w:type="dxa"/>
            <w:vMerge/>
          </w:tcPr>
          <w:p w14:paraId="6D843DC1" w14:textId="77777777" w:rsidR="00BE5776" w:rsidRPr="00E51B1C" w:rsidRDefault="00BE5776" w:rsidP="00BE5776">
            <w:pPr>
              <w:pStyle w:val="NoSpacing"/>
              <w:jc w:val="right"/>
              <w:rPr>
                <w:rFonts w:ascii="Times New Roman" w:hAnsi="Times New Roman"/>
                <w:sz w:val="20"/>
                <w:szCs w:val="20"/>
                <w:lang w:eastAsia="lv-LV"/>
              </w:rPr>
            </w:pPr>
          </w:p>
        </w:tc>
        <w:tc>
          <w:tcPr>
            <w:tcW w:w="1417" w:type="dxa"/>
          </w:tcPr>
          <w:p w14:paraId="054216D1" w14:textId="3BB61BD3" w:rsidR="00BE5776" w:rsidRPr="00BE5776" w:rsidRDefault="00BE5776" w:rsidP="00BE5776">
            <w:pPr>
              <w:pStyle w:val="NoSpacing"/>
              <w:jc w:val="right"/>
              <w:rPr>
                <w:rFonts w:ascii="Times New Roman" w:hAnsi="Times New Roman"/>
                <w:sz w:val="24"/>
                <w:szCs w:val="24"/>
                <w:lang w:eastAsia="lv-LV"/>
              </w:rPr>
            </w:pPr>
            <w:r w:rsidRPr="00BE5776">
              <w:rPr>
                <w:rFonts w:ascii="Times New Roman" w:hAnsi="Times New Roman"/>
                <w:b/>
                <w:sz w:val="24"/>
                <w:szCs w:val="24"/>
              </w:rPr>
              <w:t>-19 279 371</w:t>
            </w:r>
          </w:p>
        </w:tc>
        <w:tc>
          <w:tcPr>
            <w:tcW w:w="992" w:type="dxa"/>
            <w:vMerge/>
          </w:tcPr>
          <w:p w14:paraId="53721396" w14:textId="77777777" w:rsidR="00BE5776" w:rsidRPr="00E51B1C" w:rsidRDefault="00BE5776" w:rsidP="00BE5776">
            <w:pPr>
              <w:pStyle w:val="NoSpacing"/>
              <w:jc w:val="right"/>
              <w:rPr>
                <w:rFonts w:ascii="Times New Roman" w:hAnsi="Times New Roman"/>
                <w:sz w:val="20"/>
                <w:szCs w:val="20"/>
                <w:lang w:eastAsia="lv-LV"/>
              </w:rPr>
            </w:pPr>
          </w:p>
        </w:tc>
        <w:tc>
          <w:tcPr>
            <w:tcW w:w="1418" w:type="dxa"/>
          </w:tcPr>
          <w:p w14:paraId="5A663C27" w14:textId="77777777" w:rsidR="00BE5776" w:rsidRPr="00E51B1C" w:rsidRDefault="00BE5776" w:rsidP="00BE5776">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vMerge/>
          </w:tcPr>
          <w:p w14:paraId="1F1E9C21" w14:textId="77777777" w:rsidR="00BE5776" w:rsidRPr="00E51B1C" w:rsidRDefault="00BE5776" w:rsidP="00BE5776">
            <w:pPr>
              <w:pStyle w:val="NoSpacing"/>
              <w:jc w:val="right"/>
              <w:rPr>
                <w:rFonts w:ascii="Times New Roman" w:hAnsi="Times New Roman"/>
                <w:sz w:val="20"/>
                <w:szCs w:val="20"/>
                <w:lang w:eastAsia="lv-LV"/>
              </w:rPr>
            </w:pPr>
          </w:p>
        </w:tc>
        <w:tc>
          <w:tcPr>
            <w:tcW w:w="993" w:type="dxa"/>
          </w:tcPr>
          <w:p w14:paraId="74587068" w14:textId="77777777" w:rsidR="00BE5776" w:rsidRPr="00E51B1C" w:rsidRDefault="00BE5776" w:rsidP="00BE5776">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FDD3E7D" w14:textId="77777777" w:rsidR="00BE5776" w:rsidRPr="00E51B1C" w:rsidRDefault="00BE5776" w:rsidP="00BE5776">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75A000B9" w14:textId="77777777" w:rsidTr="00EE016B">
        <w:trPr>
          <w:gridAfter w:val="1"/>
          <w:wAfter w:w="8" w:type="dxa"/>
          <w:jc w:val="center"/>
        </w:trPr>
        <w:tc>
          <w:tcPr>
            <w:tcW w:w="1413" w:type="dxa"/>
          </w:tcPr>
          <w:p w14:paraId="26C10E9D" w14:textId="77777777" w:rsidR="00064F32" w:rsidRPr="00E51B1C" w:rsidRDefault="00064F32" w:rsidP="000044FA">
            <w:pPr>
              <w:pStyle w:val="NoSpacing"/>
              <w:rPr>
                <w:rFonts w:ascii="Times New Roman" w:hAnsi="Times New Roman"/>
                <w:lang w:eastAsia="lv-LV"/>
              </w:rPr>
            </w:pPr>
            <w:r w:rsidRPr="00E51B1C">
              <w:rPr>
                <w:rFonts w:ascii="Times New Roman" w:hAnsi="Times New Roman"/>
                <w:lang w:eastAsia="lv-LV"/>
              </w:rPr>
              <w:t>5.2. speciālais budžets</w:t>
            </w:r>
          </w:p>
        </w:tc>
        <w:tc>
          <w:tcPr>
            <w:tcW w:w="1276" w:type="dxa"/>
            <w:vMerge/>
          </w:tcPr>
          <w:p w14:paraId="575A6F01" w14:textId="77777777" w:rsidR="00064F32" w:rsidRPr="00E51B1C" w:rsidRDefault="00064F32" w:rsidP="000044FA">
            <w:pPr>
              <w:pStyle w:val="NoSpacing"/>
              <w:jc w:val="right"/>
              <w:rPr>
                <w:rFonts w:ascii="Times New Roman" w:hAnsi="Times New Roman"/>
                <w:sz w:val="20"/>
                <w:szCs w:val="20"/>
                <w:lang w:eastAsia="lv-LV"/>
              </w:rPr>
            </w:pPr>
          </w:p>
        </w:tc>
        <w:tc>
          <w:tcPr>
            <w:tcW w:w="1417" w:type="dxa"/>
          </w:tcPr>
          <w:p w14:paraId="43616EA0"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2" w:type="dxa"/>
            <w:vMerge/>
          </w:tcPr>
          <w:p w14:paraId="0BDDD43C" w14:textId="77777777" w:rsidR="00064F32" w:rsidRPr="00E51B1C" w:rsidRDefault="00064F32" w:rsidP="000044FA">
            <w:pPr>
              <w:pStyle w:val="NoSpacing"/>
              <w:jc w:val="right"/>
              <w:rPr>
                <w:rFonts w:ascii="Times New Roman" w:hAnsi="Times New Roman"/>
                <w:sz w:val="20"/>
                <w:szCs w:val="20"/>
                <w:lang w:eastAsia="lv-LV"/>
              </w:rPr>
            </w:pPr>
          </w:p>
        </w:tc>
        <w:tc>
          <w:tcPr>
            <w:tcW w:w="1418" w:type="dxa"/>
          </w:tcPr>
          <w:p w14:paraId="5823A8AF"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vMerge/>
          </w:tcPr>
          <w:p w14:paraId="6B0B25D3" w14:textId="77777777" w:rsidR="00064F32" w:rsidRPr="00E51B1C" w:rsidRDefault="00064F32" w:rsidP="000044FA">
            <w:pPr>
              <w:pStyle w:val="NoSpacing"/>
              <w:jc w:val="right"/>
              <w:rPr>
                <w:rFonts w:ascii="Times New Roman" w:hAnsi="Times New Roman"/>
                <w:sz w:val="20"/>
                <w:szCs w:val="20"/>
                <w:lang w:eastAsia="lv-LV"/>
              </w:rPr>
            </w:pPr>
          </w:p>
        </w:tc>
        <w:tc>
          <w:tcPr>
            <w:tcW w:w="993" w:type="dxa"/>
          </w:tcPr>
          <w:p w14:paraId="25B71135"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B1BD3F9"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6B097274" w14:textId="77777777" w:rsidTr="00EE016B">
        <w:trPr>
          <w:gridAfter w:val="1"/>
          <w:wAfter w:w="8" w:type="dxa"/>
          <w:jc w:val="center"/>
        </w:trPr>
        <w:tc>
          <w:tcPr>
            <w:tcW w:w="1413" w:type="dxa"/>
          </w:tcPr>
          <w:p w14:paraId="1648B06C" w14:textId="77777777" w:rsidR="00064F32" w:rsidRPr="00E51B1C" w:rsidRDefault="00064F32" w:rsidP="000044FA">
            <w:pPr>
              <w:pStyle w:val="NoSpacing"/>
              <w:rPr>
                <w:rFonts w:ascii="Times New Roman" w:hAnsi="Times New Roman"/>
                <w:lang w:eastAsia="lv-LV"/>
              </w:rPr>
            </w:pPr>
            <w:r w:rsidRPr="00E51B1C">
              <w:rPr>
                <w:rFonts w:ascii="Times New Roman" w:hAnsi="Times New Roman"/>
                <w:lang w:eastAsia="lv-LV"/>
              </w:rPr>
              <w:lastRenderedPageBreak/>
              <w:t>5.3. pašvaldību budžets</w:t>
            </w:r>
          </w:p>
        </w:tc>
        <w:tc>
          <w:tcPr>
            <w:tcW w:w="1276" w:type="dxa"/>
            <w:vMerge/>
          </w:tcPr>
          <w:p w14:paraId="7DA4D268" w14:textId="77777777" w:rsidR="00064F32" w:rsidRPr="00E51B1C" w:rsidRDefault="00064F32" w:rsidP="000044FA">
            <w:pPr>
              <w:pStyle w:val="NoSpacing"/>
              <w:jc w:val="right"/>
              <w:rPr>
                <w:rFonts w:ascii="Times New Roman" w:hAnsi="Times New Roman"/>
                <w:sz w:val="20"/>
                <w:szCs w:val="20"/>
                <w:lang w:eastAsia="lv-LV"/>
              </w:rPr>
            </w:pPr>
          </w:p>
        </w:tc>
        <w:tc>
          <w:tcPr>
            <w:tcW w:w="1417" w:type="dxa"/>
          </w:tcPr>
          <w:p w14:paraId="3728E24F"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2" w:type="dxa"/>
            <w:vMerge/>
          </w:tcPr>
          <w:p w14:paraId="367EB45C" w14:textId="77777777" w:rsidR="00064F32" w:rsidRPr="00E51B1C" w:rsidRDefault="00064F32" w:rsidP="000044FA">
            <w:pPr>
              <w:pStyle w:val="NoSpacing"/>
              <w:jc w:val="right"/>
              <w:rPr>
                <w:rFonts w:ascii="Times New Roman" w:hAnsi="Times New Roman"/>
                <w:sz w:val="20"/>
                <w:szCs w:val="20"/>
                <w:lang w:eastAsia="lv-LV"/>
              </w:rPr>
            </w:pPr>
          </w:p>
        </w:tc>
        <w:tc>
          <w:tcPr>
            <w:tcW w:w="1418" w:type="dxa"/>
          </w:tcPr>
          <w:p w14:paraId="35DA0816"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vMerge/>
          </w:tcPr>
          <w:p w14:paraId="08750598" w14:textId="77777777" w:rsidR="00064F32" w:rsidRPr="00E51B1C" w:rsidRDefault="00064F32" w:rsidP="000044FA">
            <w:pPr>
              <w:pStyle w:val="NoSpacing"/>
              <w:jc w:val="right"/>
              <w:rPr>
                <w:rFonts w:ascii="Times New Roman" w:hAnsi="Times New Roman"/>
                <w:sz w:val="20"/>
                <w:szCs w:val="20"/>
                <w:lang w:eastAsia="lv-LV"/>
              </w:rPr>
            </w:pPr>
          </w:p>
        </w:tc>
        <w:tc>
          <w:tcPr>
            <w:tcW w:w="993" w:type="dxa"/>
          </w:tcPr>
          <w:p w14:paraId="0C644448"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D9C2A23"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2F5C9D08" w14:textId="77777777" w:rsidTr="00B14E12">
        <w:trPr>
          <w:jc w:val="center"/>
        </w:trPr>
        <w:tc>
          <w:tcPr>
            <w:tcW w:w="1413" w:type="dxa"/>
          </w:tcPr>
          <w:p w14:paraId="6478C227" w14:textId="77777777" w:rsidR="00422AFA" w:rsidRPr="00E51B1C" w:rsidRDefault="00422AFA" w:rsidP="000044FA">
            <w:pPr>
              <w:pStyle w:val="NoSpacing"/>
              <w:rPr>
                <w:rFonts w:ascii="Times New Roman" w:hAnsi="Times New Roman"/>
                <w:lang w:eastAsia="lv-LV"/>
              </w:rPr>
            </w:pPr>
            <w:r w:rsidRPr="00E51B1C">
              <w:rPr>
                <w:rFonts w:ascii="Times New Roman" w:hAnsi="Times New Roman"/>
                <w:lang w:eastAsia="lv-LV"/>
              </w:rPr>
              <w:t>6. Detalizēts ieņēmumu un izdevumu aprēķins (ja nepieciešams, detalizētu ieņēmumu un izdevumu aprēķinu var pievienot anotācijas pielikumā)</w:t>
            </w:r>
          </w:p>
        </w:tc>
        <w:tc>
          <w:tcPr>
            <w:tcW w:w="8088" w:type="dxa"/>
            <w:gridSpan w:val="8"/>
            <w:vMerge w:val="restart"/>
          </w:tcPr>
          <w:p w14:paraId="19254C7F" w14:textId="77777777" w:rsidR="00700C69" w:rsidRDefault="008969F2" w:rsidP="00627C09">
            <w:pPr>
              <w:spacing w:before="120" w:after="120"/>
              <w:jc w:val="both"/>
            </w:pPr>
            <w:r w:rsidRPr="008969F2">
              <w:t xml:space="preserve">2021.gadam finansējums </w:t>
            </w:r>
            <w:r w:rsidRPr="008969F2">
              <w:rPr>
                <w:bCs/>
              </w:rPr>
              <w:t xml:space="preserve">budžeta resora “74. Gadskārtējā valsts budžeta izpildes procesā pārdalāmais finansējums” </w:t>
            </w:r>
            <w:r w:rsidR="00E05B24">
              <w:t>programmā 01</w:t>
            </w:r>
            <w:r w:rsidRPr="008969F2">
              <w:t>.00.00 “</w:t>
            </w:r>
            <w:r w:rsidR="00E05B24">
              <w:t>Apropriācijas rezerve</w:t>
            </w:r>
            <w:r w:rsidRPr="008969F2">
              <w:t>” norādīts atbilstoši likumā “Par valsts budžetu 2021</w:t>
            </w:r>
            <w:r w:rsidR="00355827">
              <w:t>.gadam” apstiprinātajam.</w:t>
            </w:r>
          </w:p>
          <w:p w14:paraId="748FE806" w14:textId="07B4EEC1" w:rsidR="00627C09" w:rsidRDefault="00700C69" w:rsidP="00627C09">
            <w:pPr>
              <w:spacing w:before="120" w:after="120"/>
              <w:jc w:val="both"/>
            </w:pPr>
            <w:r>
              <w:rPr>
                <w:bCs/>
              </w:rPr>
              <w:t xml:space="preserve">No apstiprinātās apropriācijas ar Finanšu ministrijas 2021.gada 18.marta rīkojumu Nr.159 jau pārdalīta apropriācija </w:t>
            </w:r>
            <w:r w:rsidRPr="0068553A">
              <w:rPr>
                <w:bCs/>
              </w:rPr>
              <w:t xml:space="preserve">797 348 </w:t>
            </w:r>
            <w:r w:rsidRPr="0068553A">
              <w:rPr>
                <w:bCs/>
                <w:i/>
              </w:rPr>
              <w:t>euro</w:t>
            </w:r>
            <w:r>
              <w:rPr>
                <w:bCs/>
              </w:rPr>
              <w:t xml:space="preserve"> apmērā </w:t>
            </w:r>
            <w:r w:rsidRPr="009900CB">
              <w:t>pabeigto Eiropas Savienības politiku instrumentu un pārējo ārvalstu finanšu palīdzības l</w:t>
            </w:r>
            <w:r>
              <w:t>īdzfinansēto projektu uzturēšanai saskaņā ar Ekonomikas ministrijas, Vides aizsardzības un reģionālās attīstības ministrijas un Veselības ministrijas pieprasījumiem.</w:t>
            </w:r>
          </w:p>
          <w:p w14:paraId="07117E4C" w14:textId="57540060" w:rsidR="007D7AC1" w:rsidRDefault="00AD3761" w:rsidP="007D7AC1">
            <w:pPr>
              <w:spacing w:before="120" w:after="120"/>
              <w:jc w:val="both"/>
              <w:rPr>
                <w:iCs/>
              </w:rPr>
            </w:pPr>
            <w:r w:rsidRPr="00E51B1C">
              <w:t xml:space="preserve">Palielinot </w:t>
            </w:r>
            <w:r w:rsidR="00700C69">
              <w:t>programmā 01</w:t>
            </w:r>
            <w:r w:rsidR="00700C69" w:rsidRPr="008969F2">
              <w:t>.00.00 “</w:t>
            </w:r>
            <w:r w:rsidR="00700C69">
              <w:t>Apropriācijas rezerve</w:t>
            </w:r>
            <w:r w:rsidR="00700C69" w:rsidRPr="008969F2">
              <w:t xml:space="preserve">” </w:t>
            </w:r>
            <w:r w:rsidRPr="00E51B1C">
              <w:t xml:space="preserve">apropriāciju par </w:t>
            </w:r>
            <w:r w:rsidR="00E05B24" w:rsidRPr="00E05B24">
              <w:t>19 279</w:t>
            </w:r>
            <w:r w:rsidR="00E05B24">
              <w:t> </w:t>
            </w:r>
            <w:r w:rsidR="00E05B24" w:rsidRPr="00E05B24">
              <w:t>371</w:t>
            </w:r>
            <w:r w:rsidR="00E05B24">
              <w:t xml:space="preserve"> </w:t>
            </w:r>
            <w:r w:rsidRPr="00E51B1C">
              <w:rPr>
                <w:i/>
                <w:iCs/>
              </w:rPr>
              <w:t>euro</w:t>
            </w:r>
            <w:r w:rsidRPr="00E51B1C">
              <w:t>,</w:t>
            </w:r>
            <w:r w:rsidR="007D7AC1" w:rsidRPr="00E51B1C">
              <w:t xml:space="preserve"> attiecīgi palielināsies </w:t>
            </w:r>
            <w:r w:rsidR="007D7AC1" w:rsidRPr="00E51B1C">
              <w:rPr>
                <w:iCs/>
              </w:rPr>
              <w:t>valsts konsolidētā budžeta finansiālais deficīts.</w:t>
            </w:r>
          </w:p>
          <w:p w14:paraId="38D71C11" w14:textId="61FA4C01" w:rsidR="00A95439" w:rsidRPr="00E51B1C" w:rsidRDefault="00F3745A" w:rsidP="00C07E6E">
            <w:pPr>
              <w:spacing w:before="120" w:after="120"/>
              <w:jc w:val="both"/>
            </w:pPr>
            <w:r>
              <w:t>Tomēr</w:t>
            </w:r>
            <w:bookmarkStart w:id="1" w:name="_GoBack"/>
            <w:bookmarkEnd w:id="1"/>
            <w:r w:rsidR="00C07E6E" w:rsidRPr="00F349D5">
              <w:t xml:space="preserve"> jāņem vērā, ka </w:t>
            </w:r>
            <w:r w:rsidR="0042196C" w:rsidRPr="00F349D5">
              <w:rPr>
                <w:iCs/>
              </w:rPr>
              <w:t>šāds budžeta elastības mehānisms nākotnē nodrošinās efektīvāku un racionālāku budžeta līdzekļu izmantošanu, kā arī ietekme uz budžeta deficītu pa gadiem pakāpeniski izlīdzināsies.</w:t>
            </w:r>
          </w:p>
        </w:tc>
      </w:tr>
      <w:tr w:rsidR="00E51B1C" w:rsidRPr="00E51B1C" w14:paraId="032D437D" w14:textId="77777777" w:rsidTr="00B14E12">
        <w:trPr>
          <w:jc w:val="center"/>
        </w:trPr>
        <w:tc>
          <w:tcPr>
            <w:tcW w:w="1413" w:type="dxa"/>
          </w:tcPr>
          <w:p w14:paraId="0F01021E" w14:textId="77777777" w:rsidR="00422AFA" w:rsidRPr="00E51B1C" w:rsidRDefault="00422AFA" w:rsidP="000044FA">
            <w:pPr>
              <w:pStyle w:val="NoSpacing"/>
              <w:rPr>
                <w:rFonts w:ascii="Times New Roman" w:hAnsi="Times New Roman"/>
                <w:lang w:eastAsia="lv-LV"/>
              </w:rPr>
            </w:pPr>
            <w:r w:rsidRPr="00E51B1C">
              <w:rPr>
                <w:rFonts w:ascii="Times New Roman" w:hAnsi="Times New Roman"/>
                <w:lang w:eastAsia="lv-LV"/>
              </w:rPr>
              <w:t>6.1. detalizēts ieņēmumu aprēķins</w:t>
            </w:r>
          </w:p>
        </w:tc>
        <w:tc>
          <w:tcPr>
            <w:tcW w:w="8088" w:type="dxa"/>
            <w:gridSpan w:val="8"/>
            <w:vMerge/>
          </w:tcPr>
          <w:p w14:paraId="34BAF3F1" w14:textId="77777777" w:rsidR="00422AFA" w:rsidRPr="00E51B1C" w:rsidRDefault="00422AFA" w:rsidP="000044FA">
            <w:pPr>
              <w:pStyle w:val="NoSpacing"/>
              <w:jc w:val="right"/>
              <w:rPr>
                <w:rFonts w:ascii="Times New Roman" w:hAnsi="Times New Roman"/>
                <w:sz w:val="20"/>
                <w:szCs w:val="20"/>
                <w:lang w:eastAsia="lv-LV"/>
              </w:rPr>
            </w:pPr>
          </w:p>
        </w:tc>
      </w:tr>
      <w:tr w:rsidR="00E51B1C" w:rsidRPr="00E51B1C" w14:paraId="3B7EF858" w14:textId="77777777" w:rsidTr="00B14E12">
        <w:trPr>
          <w:jc w:val="center"/>
        </w:trPr>
        <w:tc>
          <w:tcPr>
            <w:tcW w:w="1413" w:type="dxa"/>
          </w:tcPr>
          <w:p w14:paraId="7A82CB34" w14:textId="77777777" w:rsidR="00422AFA" w:rsidRPr="00E51B1C" w:rsidRDefault="00422AFA" w:rsidP="000044FA">
            <w:pPr>
              <w:pStyle w:val="NoSpacing"/>
              <w:rPr>
                <w:rFonts w:ascii="Times New Roman" w:hAnsi="Times New Roman"/>
                <w:lang w:eastAsia="lv-LV"/>
              </w:rPr>
            </w:pPr>
            <w:r w:rsidRPr="00E51B1C">
              <w:rPr>
                <w:rFonts w:ascii="Times New Roman" w:hAnsi="Times New Roman"/>
                <w:lang w:eastAsia="lv-LV"/>
              </w:rPr>
              <w:t>6.2. detalizēts izdevumu aprēķins</w:t>
            </w:r>
          </w:p>
        </w:tc>
        <w:tc>
          <w:tcPr>
            <w:tcW w:w="8088" w:type="dxa"/>
            <w:gridSpan w:val="8"/>
            <w:vMerge/>
          </w:tcPr>
          <w:p w14:paraId="06BA7DF6" w14:textId="77777777" w:rsidR="00422AFA" w:rsidRPr="00E51B1C" w:rsidRDefault="00422AFA" w:rsidP="000044FA">
            <w:pPr>
              <w:pStyle w:val="NoSpacing"/>
              <w:jc w:val="right"/>
              <w:rPr>
                <w:rFonts w:ascii="Times New Roman" w:hAnsi="Times New Roman"/>
                <w:sz w:val="20"/>
                <w:szCs w:val="20"/>
                <w:lang w:eastAsia="lv-LV"/>
              </w:rPr>
            </w:pPr>
          </w:p>
        </w:tc>
      </w:tr>
      <w:tr w:rsidR="00E51B1C" w:rsidRPr="00E51B1C" w14:paraId="7DEA98C3" w14:textId="77777777" w:rsidTr="00B14E12">
        <w:trPr>
          <w:jc w:val="center"/>
        </w:trPr>
        <w:tc>
          <w:tcPr>
            <w:tcW w:w="1413" w:type="dxa"/>
          </w:tcPr>
          <w:p w14:paraId="110A27BB" w14:textId="77777777" w:rsidR="001611E9" w:rsidRPr="00E51B1C" w:rsidRDefault="001611E9" w:rsidP="000044FA">
            <w:pPr>
              <w:pStyle w:val="NoSpacing"/>
              <w:rPr>
                <w:rFonts w:ascii="Times New Roman" w:hAnsi="Times New Roman"/>
                <w:lang w:eastAsia="lv-LV"/>
              </w:rPr>
            </w:pPr>
            <w:r w:rsidRPr="00E51B1C">
              <w:rPr>
                <w:rFonts w:ascii="Times New Roman" w:hAnsi="Times New Roman"/>
                <w:lang w:eastAsia="lv-LV"/>
              </w:rPr>
              <w:t>7. Amata vietu skaita izmaiņas</w:t>
            </w:r>
          </w:p>
        </w:tc>
        <w:tc>
          <w:tcPr>
            <w:tcW w:w="8088" w:type="dxa"/>
            <w:gridSpan w:val="8"/>
          </w:tcPr>
          <w:p w14:paraId="4DA2E9A7" w14:textId="77777777" w:rsidR="001611E9" w:rsidRPr="00E51B1C" w:rsidRDefault="00B4749B" w:rsidP="000044FA">
            <w:pPr>
              <w:pStyle w:val="NoSpacing"/>
              <w:rPr>
                <w:rFonts w:ascii="Times New Roman" w:hAnsi="Times New Roman"/>
                <w:sz w:val="24"/>
                <w:szCs w:val="24"/>
                <w:lang w:eastAsia="lv-LV"/>
              </w:rPr>
            </w:pPr>
            <w:r w:rsidRPr="00E51B1C">
              <w:rPr>
                <w:rFonts w:ascii="Times New Roman" w:hAnsi="Times New Roman"/>
                <w:sz w:val="24"/>
                <w:szCs w:val="24"/>
              </w:rPr>
              <w:t>Projekts šo jomu neskar</w:t>
            </w:r>
          </w:p>
        </w:tc>
      </w:tr>
      <w:tr w:rsidR="00E51B1C" w:rsidRPr="00E51B1C" w14:paraId="75D4CB1E" w14:textId="77777777" w:rsidTr="00B14E12">
        <w:trPr>
          <w:jc w:val="center"/>
        </w:trPr>
        <w:tc>
          <w:tcPr>
            <w:tcW w:w="1413" w:type="dxa"/>
          </w:tcPr>
          <w:p w14:paraId="2BF35CAA" w14:textId="77777777" w:rsidR="001611E9" w:rsidRPr="00E51B1C" w:rsidRDefault="001611E9" w:rsidP="000044FA">
            <w:pPr>
              <w:pStyle w:val="NoSpacing"/>
              <w:rPr>
                <w:rFonts w:ascii="Times New Roman" w:hAnsi="Times New Roman"/>
                <w:lang w:eastAsia="lv-LV"/>
              </w:rPr>
            </w:pPr>
            <w:r w:rsidRPr="00E51B1C">
              <w:rPr>
                <w:rFonts w:ascii="Times New Roman" w:hAnsi="Times New Roman"/>
                <w:lang w:eastAsia="lv-LV"/>
              </w:rPr>
              <w:t>8. Cita informācija</w:t>
            </w:r>
          </w:p>
        </w:tc>
        <w:tc>
          <w:tcPr>
            <w:tcW w:w="8088" w:type="dxa"/>
            <w:gridSpan w:val="8"/>
          </w:tcPr>
          <w:p w14:paraId="3236A7EC" w14:textId="77777777" w:rsidR="001611E9" w:rsidRPr="00E51B1C" w:rsidRDefault="001611E9" w:rsidP="000044FA">
            <w:pPr>
              <w:jc w:val="both"/>
              <w:rPr>
                <w:bCs/>
              </w:rPr>
            </w:pPr>
            <w:r w:rsidRPr="00E51B1C">
              <w:rPr>
                <w:bCs/>
              </w:rPr>
              <w:t>Nav</w:t>
            </w:r>
          </w:p>
        </w:tc>
      </w:tr>
    </w:tbl>
    <w:p w14:paraId="7F813B8D" w14:textId="77777777" w:rsidR="009D36DE" w:rsidRPr="00E51B1C"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E51B1C" w:rsidRPr="00E51B1C" w14:paraId="0F3650F4"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BD68197" w14:textId="77777777" w:rsidR="009D36DE" w:rsidRPr="00E51B1C" w:rsidRDefault="009D36DE" w:rsidP="000044FA">
            <w:pPr>
              <w:spacing w:before="100" w:after="100" w:line="293" w:lineRule="atLeast"/>
              <w:jc w:val="center"/>
            </w:pPr>
            <w:r w:rsidRPr="00E51B1C">
              <w:rPr>
                <w:b/>
                <w:bCs/>
              </w:rPr>
              <w:t>IV. Tiesību aktu projektu ietekme uz spēkā esošo tiesību normu sistēmu</w:t>
            </w:r>
          </w:p>
        </w:tc>
      </w:tr>
      <w:tr w:rsidR="00E51B1C" w:rsidRPr="00E51B1C" w14:paraId="094A977A"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1CC64FA" w14:textId="77777777" w:rsidR="009D36DE" w:rsidRPr="00E51B1C" w:rsidRDefault="009D36DE" w:rsidP="009C7442">
            <w:pPr>
              <w:spacing w:before="100" w:after="100"/>
              <w:jc w:val="center"/>
            </w:pPr>
            <w:r w:rsidRPr="00E51B1C">
              <w:t>Projekts šo jomu neskar</w:t>
            </w:r>
          </w:p>
        </w:tc>
      </w:tr>
    </w:tbl>
    <w:p w14:paraId="0DA1CFD5" w14:textId="77777777" w:rsidR="009D36DE" w:rsidRPr="00E51B1C" w:rsidRDefault="009D36DE" w:rsidP="000044FA"/>
    <w:tbl>
      <w:tblPr>
        <w:tblW w:w="5160" w:type="pct"/>
        <w:tblInd w:w="-145" w:type="dxa"/>
        <w:tblCellMar>
          <w:left w:w="10" w:type="dxa"/>
          <w:right w:w="10" w:type="dxa"/>
        </w:tblCellMar>
        <w:tblLook w:val="0000" w:firstRow="0" w:lastRow="0" w:firstColumn="0" w:lastColumn="0" w:noHBand="0" w:noVBand="0"/>
      </w:tblPr>
      <w:tblGrid>
        <w:gridCol w:w="747"/>
        <w:gridCol w:w="2514"/>
        <w:gridCol w:w="6095"/>
      </w:tblGrid>
      <w:tr w:rsidR="00E51B1C" w:rsidRPr="00E51B1C" w14:paraId="341A5737" w14:textId="77777777" w:rsidTr="00465143">
        <w:tc>
          <w:tcPr>
            <w:tcW w:w="9356" w:type="dxa"/>
            <w:gridSpan w:val="3"/>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3AECDD0" w14:textId="77777777" w:rsidR="009D36DE" w:rsidRPr="00E51B1C" w:rsidRDefault="009D36DE" w:rsidP="000044FA">
            <w:pPr>
              <w:spacing w:before="100" w:after="100" w:line="293" w:lineRule="atLeast"/>
              <w:jc w:val="center"/>
            </w:pPr>
            <w:r w:rsidRPr="00E51B1C">
              <w:rPr>
                <w:b/>
                <w:bCs/>
              </w:rPr>
              <w:t>V. Tiesību aktu projektu atbilstība Latvijas Republikas starptautiskajām saistībām</w:t>
            </w:r>
          </w:p>
        </w:tc>
      </w:tr>
      <w:tr w:rsidR="00E51B1C" w:rsidRPr="00E51B1C" w14:paraId="057C309B" w14:textId="77777777" w:rsidTr="00465143">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F17542" w14:textId="77777777" w:rsidR="00465143" w:rsidRPr="00E51B1C" w:rsidRDefault="00465143" w:rsidP="0041059A">
            <w:pPr>
              <w:spacing w:before="100" w:after="100"/>
            </w:pPr>
            <w:r w:rsidRPr="00E51B1C">
              <w:t>1.</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2C469D" w14:textId="17753AAA" w:rsidR="00465143" w:rsidRPr="00F349D5" w:rsidRDefault="00465143" w:rsidP="0041059A">
            <w:pPr>
              <w:spacing w:before="100" w:after="100"/>
            </w:pPr>
            <w:r w:rsidRPr="00F349D5">
              <w:rPr>
                <w:iCs/>
              </w:rPr>
              <w:t>Saistības pret Eiropas Savienību</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9D9C26" w14:textId="21F74E1B" w:rsidR="00A95439" w:rsidRPr="00F349D5" w:rsidRDefault="00CB3858" w:rsidP="00CB3858">
            <w:pPr>
              <w:spacing w:before="120" w:after="120"/>
              <w:ind w:right="113"/>
              <w:jc w:val="both"/>
            </w:pPr>
            <w:r w:rsidRPr="00F349D5">
              <w:t>Projekts šo jomu neskar</w:t>
            </w:r>
          </w:p>
        </w:tc>
      </w:tr>
      <w:tr w:rsidR="00E51B1C" w:rsidRPr="00E51B1C" w14:paraId="5544F8D7" w14:textId="77777777" w:rsidTr="00465143">
        <w:trPr>
          <w:trHeight w:val="513"/>
        </w:trPr>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6152C6" w14:textId="77777777" w:rsidR="00465143" w:rsidRPr="00E51B1C" w:rsidRDefault="00465143" w:rsidP="0041059A">
            <w:pPr>
              <w:spacing w:before="100" w:after="100"/>
            </w:pPr>
            <w:r w:rsidRPr="00E51B1C">
              <w:t>2.</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00CC6C3" w14:textId="588439CF" w:rsidR="00465143" w:rsidRPr="00E51B1C" w:rsidRDefault="00465143" w:rsidP="0041059A">
            <w:pPr>
              <w:spacing w:before="100" w:after="100"/>
            </w:pPr>
            <w:r w:rsidRPr="00E51B1C">
              <w:rPr>
                <w:iCs/>
              </w:rPr>
              <w:t>Citas starptautiskās saistības</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D2138D" w14:textId="018E0F72" w:rsidR="00465143" w:rsidRPr="00E51B1C" w:rsidRDefault="00465143" w:rsidP="00465143">
            <w:pPr>
              <w:shd w:val="clear" w:color="auto" w:fill="FFFFFF"/>
              <w:spacing w:before="120" w:after="120"/>
              <w:jc w:val="both"/>
            </w:pPr>
            <w:r w:rsidRPr="00E51B1C">
              <w:t>Projekts šo jomu neskar</w:t>
            </w:r>
          </w:p>
        </w:tc>
      </w:tr>
      <w:tr w:rsidR="00E51B1C" w:rsidRPr="00E51B1C" w14:paraId="1D850DF0" w14:textId="77777777" w:rsidTr="00465143">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0B2A2B" w14:textId="77777777" w:rsidR="00465143" w:rsidRPr="00E51B1C" w:rsidRDefault="00465143" w:rsidP="0041059A">
            <w:r w:rsidRPr="00E51B1C">
              <w:t>3.</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5D9A33" w14:textId="77777777" w:rsidR="00465143" w:rsidRPr="00E51B1C" w:rsidRDefault="00465143" w:rsidP="0041059A">
            <w:r w:rsidRPr="00E51B1C">
              <w:t>Cita informācija</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F1638E" w14:textId="77777777" w:rsidR="00465143" w:rsidRPr="00E51B1C" w:rsidRDefault="00465143" w:rsidP="0041059A">
            <w:pPr>
              <w:jc w:val="both"/>
            </w:pPr>
            <w:r w:rsidRPr="00E51B1C">
              <w:t>Nav</w:t>
            </w:r>
          </w:p>
        </w:tc>
      </w:tr>
    </w:tbl>
    <w:p w14:paraId="536F51B7" w14:textId="161DE399" w:rsidR="009D36DE" w:rsidRPr="00E51B1C" w:rsidRDefault="009D36DE" w:rsidP="000044FA"/>
    <w:tbl>
      <w:tblPr>
        <w:tblW w:w="5159" w:type="pct"/>
        <w:jc w:val="center"/>
        <w:tblCellMar>
          <w:left w:w="10" w:type="dxa"/>
          <w:right w:w="10" w:type="dxa"/>
        </w:tblCellMar>
        <w:tblLook w:val="0000" w:firstRow="0" w:lastRow="0" w:firstColumn="0" w:lastColumn="0" w:noHBand="0" w:noVBand="0"/>
      </w:tblPr>
      <w:tblGrid>
        <w:gridCol w:w="9350"/>
      </w:tblGrid>
      <w:tr w:rsidR="00E51B1C" w:rsidRPr="00E51B1C" w14:paraId="4F251BD8" w14:textId="77777777" w:rsidTr="0041059A">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0E57E25" w14:textId="4CF83A96" w:rsidR="00465143" w:rsidRPr="00E51B1C" w:rsidRDefault="00465143" w:rsidP="00465143">
            <w:pPr>
              <w:ind w:firstLine="301"/>
              <w:jc w:val="center"/>
              <w:rPr>
                <w:b/>
                <w:bCs/>
              </w:rPr>
            </w:pPr>
            <w:r w:rsidRPr="00E51B1C">
              <w:rPr>
                <w:b/>
                <w:bCs/>
                <w:iCs/>
              </w:rPr>
              <w:t>1. tabula</w:t>
            </w:r>
            <w:r w:rsidRPr="00E51B1C">
              <w:rPr>
                <w:b/>
                <w:bCs/>
                <w:iCs/>
              </w:rPr>
              <w:br/>
              <w:t>Tiesību akta projekta atbilstība ES tiesību aktiem</w:t>
            </w:r>
          </w:p>
        </w:tc>
      </w:tr>
      <w:tr w:rsidR="00465143" w:rsidRPr="00E51B1C" w14:paraId="61067AED" w14:textId="77777777" w:rsidTr="0041059A">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DAA1578" w14:textId="77777777" w:rsidR="00465143" w:rsidRPr="00E51B1C" w:rsidRDefault="00465143" w:rsidP="009C7442">
            <w:pPr>
              <w:spacing w:before="100" w:after="100"/>
              <w:ind w:firstLine="301"/>
              <w:jc w:val="center"/>
              <w:rPr>
                <w:b/>
                <w:bCs/>
              </w:rPr>
            </w:pPr>
            <w:r w:rsidRPr="00E51B1C">
              <w:t>Projekts šo jomu neskar</w:t>
            </w:r>
          </w:p>
        </w:tc>
      </w:tr>
    </w:tbl>
    <w:p w14:paraId="13B11A15" w14:textId="442EC98D" w:rsidR="00465143" w:rsidRPr="00E51B1C" w:rsidRDefault="00465143" w:rsidP="000044FA"/>
    <w:tbl>
      <w:tblPr>
        <w:tblW w:w="5159" w:type="pct"/>
        <w:jc w:val="center"/>
        <w:tblCellMar>
          <w:left w:w="10" w:type="dxa"/>
          <w:right w:w="10" w:type="dxa"/>
        </w:tblCellMar>
        <w:tblLook w:val="0000" w:firstRow="0" w:lastRow="0" w:firstColumn="0" w:lastColumn="0" w:noHBand="0" w:noVBand="0"/>
      </w:tblPr>
      <w:tblGrid>
        <w:gridCol w:w="9350"/>
      </w:tblGrid>
      <w:tr w:rsidR="00E51B1C" w:rsidRPr="00E51B1C" w14:paraId="4F3A0DB9" w14:textId="77777777" w:rsidTr="0041059A">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57EDEE6" w14:textId="66169F51" w:rsidR="00465143" w:rsidRPr="00E51B1C" w:rsidRDefault="00465143" w:rsidP="00465143">
            <w:pPr>
              <w:ind w:firstLine="301"/>
              <w:jc w:val="center"/>
              <w:rPr>
                <w:b/>
                <w:bCs/>
              </w:rPr>
            </w:pPr>
            <w:r w:rsidRPr="00E51B1C">
              <w:rPr>
                <w:b/>
                <w:bCs/>
                <w:iCs/>
              </w:rPr>
              <w:t>2. tabula</w:t>
            </w:r>
            <w:r w:rsidRPr="00E51B1C">
              <w:rPr>
                <w:b/>
                <w:bCs/>
                <w:iCs/>
              </w:rPr>
              <w:br/>
              <w:t>Ar tiesību akta projektu izpildītās vai uzņemtās saistības, kas izriet no starptautiskajiem tiesību aktiem vai starptautiskas institūcijas vai organizācijas dokumentiem.</w:t>
            </w:r>
            <w:r w:rsidRPr="00E51B1C">
              <w:rPr>
                <w:b/>
                <w:bCs/>
                <w:iCs/>
              </w:rPr>
              <w:br/>
              <w:t>Pasākumi šo saistību izpildei</w:t>
            </w:r>
          </w:p>
        </w:tc>
      </w:tr>
      <w:tr w:rsidR="00465143" w:rsidRPr="00E51B1C" w14:paraId="414F9F98" w14:textId="77777777" w:rsidTr="0041059A">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12D48D4" w14:textId="77777777" w:rsidR="00465143" w:rsidRPr="00E51B1C" w:rsidRDefault="00465143" w:rsidP="009C7442">
            <w:pPr>
              <w:spacing w:before="100" w:after="100"/>
              <w:ind w:firstLine="301"/>
              <w:jc w:val="center"/>
              <w:rPr>
                <w:b/>
                <w:bCs/>
              </w:rPr>
            </w:pPr>
            <w:r w:rsidRPr="00E51B1C">
              <w:lastRenderedPageBreak/>
              <w:t>Projekts šo jomu neskar</w:t>
            </w:r>
          </w:p>
        </w:tc>
      </w:tr>
    </w:tbl>
    <w:p w14:paraId="51B23118" w14:textId="77777777" w:rsidR="00465143" w:rsidRPr="00E51B1C" w:rsidRDefault="00465143" w:rsidP="000044FA"/>
    <w:tbl>
      <w:tblPr>
        <w:tblW w:w="5159" w:type="pct"/>
        <w:jc w:val="center"/>
        <w:tblCellMar>
          <w:left w:w="10" w:type="dxa"/>
          <w:right w:w="10" w:type="dxa"/>
        </w:tblCellMar>
        <w:tblLook w:val="0000" w:firstRow="0" w:lastRow="0" w:firstColumn="0" w:lastColumn="0" w:noHBand="0" w:noVBand="0"/>
      </w:tblPr>
      <w:tblGrid>
        <w:gridCol w:w="9350"/>
      </w:tblGrid>
      <w:tr w:rsidR="00E51B1C" w:rsidRPr="00E51B1C" w14:paraId="135AC213"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9EB38B" w14:textId="77777777" w:rsidR="009D36DE" w:rsidRPr="00E51B1C" w:rsidRDefault="009D36DE" w:rsidP="000044FA">
            <w:pPr>
              <w:spacing w:before="100" w:after="100" w:line="360" w:lineRule="auto"/>
              <w:ind w:firstLine="300"/>
              <w:jc w:val="center"/>
              <w:rPr>
                <w:b/>
                <w:bCs/>
              </w:rPr>
            </w:pPr>
            <w:r w:rsidRPr="00E51B1C">
              <w:rPr>
                <w:b/>
                <w:bCs/>
              </w:rPr>
              <w:t>VI. Sabiedrības līdzdalība un komunikācijas aktivitātes</w:t>
            </w:r>
          </w:p>
        </w:tc>
      </w:tr>
      <w:tr w:rsidR="003B60B8" w:rsidRPr="00E51B1C" w14:paraId="33DC9CAF"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BD42002" w14:textId="77777777" w:rsidR="003B60B8" w:rsidRPr="00E51B1C" w:rsidRDefault="003B60B8" w:rsidP="009C7442">
            <w:pPr>
              <w:spacing w:before="100" w:after="100"/>
              <w:ind w:firstLine="301"/>
              <w:jc w:val="center"/>
              <w:rPr>
                <w:b/>
                <w:bCs/>
              </w:rPr>
            </w:pPr>
            <w:r w:rsidRPr="00E51B1C">
              <w:t>Projekts šo jomu neskar</w:t>
            </w:r>
          </w:p>
        </w:tc>
      </w:tr>
    </w:tbl>
    <w:p w14:paraId="3173A2A4" w14:textId="77777777" w:rsidR="009D36DE" w:rsidRPr="00E51B1C" w:rsidRDefault="009D36DE" w:rsidP="000044FA"/>
    <w:tbl>
      <w:tblPr>
        <w:tblW w:w="5166" w:type="pct"/>
        <w:tblInd w:w="-150" w:type="dxa"/>
        <w:tblCellMar>
          <w:left w:w="10" w:type="dxa"/>
          <w:right w:w="10" w:type="dxa"/>
        </w:tblCellMar>
        <w:tblLook w:val="0000" w:firstRow="0" w:lastRow="0" w:firstColumn="0" w:lastColumn="0" w:noHBand="0" w:noVBand="0"/>
      </w:tblPr>
      <w:tblGrid>
        <w:gridCol w:w="748"/>
        <w:gridCol w:w="4214"/>
        <w:gridCol w:w="4395"/>
      </w:tblGrid>
      <w:tr w:rsidR="00E51B1C" w:rsidRPr="00E51B1C" w14:paraId="167E4317" w14:textId="77777777" w:rsidTr="00372421">
        <w:tc>
          <w:tcPr>
            <w:tcW w:w="9357"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3348D7" w14:textId="77777777" w:rsidR="009D36DE" w:rsidRPr="00E51B1C" w:rsidRDefault="009D36DE" w:rsidP="000044FA">
            <w:pPr>
              <w:spacing w:before="100" w:after="100"/>
              <w:jc w:val="center"/>
              <w:rPr>
                <w:b/>
                <w:bCs/>
              </w:rPr>
            </w:pPr>
            <w:r w:rsidRPr="00E51B1C">
              <w:rPr>
                <w:b/>
                <w:bCs/>
              </w:rPr>
              <w:t>VII. Tiesību akta projekta izpildes nodrošināšana un tās ietekme uz institūcijām</w:t>
            </w:r>
          </w:p>
        </w:tc>
      </w:tr>
      <w:tr w:rsidR="00E51B1C" w:rsidRPr="00E51B1C" w14:paraId="56989E49"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E07AD0" w14:textId="77777777" w:rsidR="003B60B8" w:rsidRPr="00E51B1C" w:rsidRDefault="003B60B8" w:rsidP="000044FA">
            <w:pPr>
              <w:spacing w:before="100" w:after="100"/>
            </w:pPr>
            <w:r w:rsidRPr="00E51B1C">
              <w:t>1.</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42C8B" w14:textId="77777777" w:rsidR="003B60B8" w:rsidRPr="00E51B1C" w:rsidRDefault="003B60B8" w:rsidP="000044FA">
            <w:pPr>
              <w:spacing w:before="100" w:after="100"/>
            </w:pPr>
            <w:r w:rsidRPr="00E51B1C">
              <w:t>Projekta izpildē iesaistītās institūcijas</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BDA611" w14:textId="77777777" w:rsidR="003B60B8" w:rsidRPr="00E51B1C" w:rsidRDefault="004422AA" w:rsidP="009C7442">
            <w:pPr>
              <w:shd w:val="clear" w:color="auto" w:fill="FFFFFF"/>
              <w:spacing w:before="120" w:after="120"/>
              <w:jc w:val="both"/>
            </w:pPr>
            <w:r w:rsidRPr="00E51B1C">
              <w:rPr>
                <w:bCs/>
              </w:rPr>
              <w:t xml:space="preserve">Ministrijas un </w:t>
            </w:r>
            <w:r w:rsidR="00B4749B" w:rsidRPr="00E51B1C">
              <w:rPr>
                <w:bCs/>
              </w:rPr>
              <w:t>citas centrālās valsts iestādes</w:t>
            </w:r>
          </w:p>
        </w:tc>
      </w:tr>
      <w:tr w:rsidR="00E51B1C" w:rsidRPr="00E51B1C" w14:paraId="7B922FD7"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FD34A1" w14:textId="77777777" w:rsidR="003B60B8" w:rsidRPr="00E51B1C" w:rsidRDefault="003B60B8" w:rsidP="000044FA">
            <w:pPr>
              <w:spacing w:before="100" w:after="100"/>
            </w:pPr>
            <w:r w:rsidRPr="00E51B1C">
              <w:t>2.</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D8E3BA" w14:textId="77777777" w:rsidR="003B60B8" w:rsidRPr="00E51B1C" w:rsidRDefault="003B60B8" w:rsidP="000044FA">
            <w:pPr>
              <w:spacing w:before="100" w:after="100"/>
            </w:pPr>
            <w:r w:rsidRPr="00E51B1C">
              <w:t xml:space="preserve">Projekta izpildes ietekme uz pārvaldes funkcijām un institucionālo struktūru. </w:t>
            </w:r>
          </w:p>
          <w:p w14:paraId="26A504E1" w14:textId="77777777" w:rsidR="003B60B8" w:rsidRPr="00E51B1C" w:rsidRDefault="003B60B8" w:rsidP="000044FA">
            <w:pPr>
              <w:spacing w:before="100" w:after="100"/>
            </w:pPr>
            <w:r w:rsidRPr="00E51B1C">
              <w:t>Jaunu institūciju izveide, esošu institūciju likvidācija vai reorganizācija, to ietekme uz institūcijas cilvēkresursiem</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B8E8F5" w14:textId="77777777" w:rsidR="003B60B8" w:rsidRPr="00E51B1C" w:rsidRDefault="00B4749B" w:rsidP="009C7442">
            <w:pPr>
              <w:shd w:val="clear" w:color="auto" w:fill="FFFFFF"/>
              <w:spacing w:before="120" w:after="120"/>
              <w:jc w:val="both"/>
            </w:pPr>
            <w:r w:rsidRPr="00E51B1C">
              <w:t>Projekts šo jomu neskar</w:t>
            </w:r>
          </w:p>
          <w:p w14:paraId="07CDC1D8" w14:textId="77777777" w:rsidR="003B60B8" w:rsidRPr="00E51B1C" w:rsidRDefault="003B60B8" w:rsidP="009C7442">
            <w:pPr>
              <w:shd w:val="clear" w:color="auto" w:fill="FFFFFF"/>
              <w:jc w:val="both"/>
            </w:pPr>
          </w:p>
        </w:tc>
      </w:tr>
      <w:tr w:rsidR="00E51B1C" w:rsidRPr="00E51B1C" w14:paraId="06E6EC7B"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424A09" w14:textId="77777777" w:rsidR="009D36DE" w:rsidRPr="00E51B1C" w:rsidRDefault="009D36DE" w:rsidP="000044FA">
            <w:r w:rsidRPr="00E51B1C">
              <w:t>3.</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1F09B8" w14:textId="77777777" w:rsidR="009D36DE" w:rsidRPr="00E51B1C" w:rsidRDefault="009D36DE" w:rsidP="000044FA">
            <w:r w:rsidRPr="00E51B1C">
              <w:t>Cita informācija</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C4B881" w14:textId="77777777" w:rsidR="009D36DE" w:rsidRPr="00E51B1C" w:rsidRDefault="009D36DE" w:rsidP="009C7442">
            <w:pPr>
              <w:jc w:val="both"/>
            </w:pPr>
            <w:r w:rsidRPr="00E51B1C">
              <w:t>Nav</w:t>
            </w:r>
          </w:p>
        </w:tc>
      </w:tr>
    </w:tbl>
    <w:p w14:paraId="640AE653" w14:textId="77777777" w:rsidR="009D36DE" w:rsidRPr="00E51B1C" w:rsidRDefault="009D36DE" w:rsidP="000044FA">
      <w:pPr>
        <w:ind w:firstLine="720"/>
      </w:pPr>
    </w:p>
    <w:p w14:paraId="5DDD4CC1" w14:textId="77777777" w:rsidR="0074116B" w:rsidRPr="00E51B1C" w:rsidRDefault="0074116B" w:rsidP="00E218B9">
      <w:pPr>
        <w:pStyle w:val="BodyText"/>
        <w:jc w:val="both"/>
        <w:rPr>
          <w:sz w:val="26"/>
          <w:szCs w:val="26"/>
        </w:rPr>
      </w:pPr>
    </w:p>
    <w:p w14:paraId="2E187A1E" w14:textId="77777777" w:rsidR="00B110C3" w:rsidRDefault="00B110C3" w:rsidP="00B110C3">
      <w:pPr>
        <w:pStyle w:val="BodyText"/>
        <w:jc w:val="both"/>
        <w:rPr>
          <w:sz w:val="24"/>
        </w:rPr>
      </w:pPr>
    </w:p>
    <w:p w14:paraId="7DC8E360" w14:textId="77777777" w:rsidR="00B110C3" w:rsidRDefault="00B110C3" w:rsidP="00B110C3">
      <w:pPr>
        <w:pStyle w:val="BodyText"/>
        <w:jc w:val="both"/>
        <w:rPr>
          <w:sz w:val="24"/>
        </w:rPr>
      </w:pPr>
    </w:p>
    <w:p w14:paraId="4E3B677B" w14:textId="73EA3109" w:rsidR="0074116B" w:rsidRPr="00E51B1C" w:rsidRDefault="00B110C3" w:rsidP="00B110C3">
      <w:pPr>
        <w:pStyle w:val="BodyText"/>
        <w:jc w:val="both"/>
        <w:rPr>
          <w:sz w:val="26"/>
          <w:szCs w:val="26"/>
        </w:rPr>
      </w:pPr>
      <w:r w:rsidRPr="00B110C3">
        <w:rPr>
          <w:sz w:val="24"/>
        </w:rPr>
        <w:t>Finanšu ministrs</w:t>
      </w:r>
      <w:r>
        <w:rPr>
          <w:sz w:val="24"/>
        </w:rPr>
        <w:tab/>
      </w:r>
      <w:r>
        <w:rPr>
          <w:sz w:val="24"/>
        </w:rPr>
        <w:tab/>
      </w:r>
      <w:r>
        <w:rPr>
          <w:sz w:val="24"/>
        </w:rPr>
        <w:tab/>
      </w:r>
      <w:r>
        <w:rPr>
          <w:sz w:val="24"/>
        </w:rPr>
        <w:tab/>
      </w:r>
      <w:r>
        <w:rPr>
          <w:sz w:val="24"/>
        </w:rPr>
        <w:tab/>
      </w:r>
      <w:r>
        <w:rPr>
          <w:sz w:val="24"/>
        </w:rPr>
        <w:tab/>
      </w:r>
      <w:r>
        <w:rPr>
          <w:sz w:val="24"/>
        </w:rPr>
        <w:tab/>
      </w:r>
      <w:r>
        <w:rPr>
          <w:sz w:val="24"/>
        </w:rPr>
        <w:tab/>
      </w:r>
      <w:r w:rsidR="00064910">
        <w:rPr>
          <w:sz w:val="24"/>
        </w:rPr>
        <w:t>J. Reirs</w:t>
      </w:r>
    </w:p>
    <w:p w14:paraId="1721EC2D" w14:textId="4C8DEE05" w:rsidR="00D444BA" w:rsidRPr="00B110C3" w:rsidRDefault="00857FA9" w:rsidP="00E218B9">
      <w:pPr>
        <w:pStyle w:val="BodyText"/>
        <w:jc w:val="both"/>
        <w:rPr>
          <w:sz w:val="24"/>
        </w:rPr>
      </w:pPr>
      <w:r w:rsidRPr="00B110C3">
        <w:rPr>
          <w:sz w:val="24"/>
        </w:rPr>
        <w:tab/>
      </w:r>
      <w:r w:rsidRPr="00B110C3">
        <w:rPr>
          <w:sz w:val="24"/>
        </w:rPr>
        <w:tab/>
      </w:r>
      <w:r w:rsidRPr="00B110C3">
        <w:rPr>
          <w:sz w:val="24"/>
        </w:rPr>
        <w:tab/>
      </w:r>
      <w:r w:rsidRPr="00B110C3">
        <w:rPr>
          <w:sz w:val="24"/>
        </w:rPr>
        <w:tab/>
      </w:r>
      <w:r w:rsidR="0091691A" w:rsidRPr="00B110C3">
        <w:rPr>
          <w:sz w:val="24"/>
        </w:rPr>
        <w:tab/>
      </w:r>
      <w:r w:rsidR="0091691A" w:rsidRPr="00B110C3">
        <w:rPr>
          <w:sz w:val="24"/>
        </w:rPr>
        <w:tab/>
      </w:r>
      <w:r w:rsidR="009D1F15" w:rsidRPr="00B110C3">
        <w:rPr>
          <w:sz w:val="24"/>
        </w:rPr>
        <w:t xml:space="preserve">                       </w:t>
      </w:r>
      <w:r w:rsidR="00F154FE" w:rsidRPr="00B110C3">
        <w:rPr>
          <w:sz w:val="24"/>
        </w:rPr>
        <w:t xml:space="preserve">   </w:t>
      </w:r>
      <w:r w:rsidR="0091691A" w:rsidRPr="00B110C3">
        <w:rPr>
          <w:sz w:val="24"/>
        </w:rPr>
        <w:t xml:space="preserve">  </w:t>
      </w:r>
      <w:r w:rsidR="00F154FE" w:rsidRPr="00B110C3">
        <w:rPr>
          <w:sz w:val="24"/>
        </w:rPr>
        <w:t xml:space="preserve"> </w:t>
      </w:r>
      <w:r w:rsidR="00B110C3">
        <w:rPr>
          <w:sz w:val="24"/>
        </w:rPr>
        <w:t xml:space="preserve">     </w:t>
      </w:r>
      <w:r w:rsidR="0091691A" w:rsidRPr="00B110C3">
        <w:rPr>
          <w:sz w:val="24"/>
        </w:rPr>
        <w:tab/>
      </w:r>
    </w:p>
    <w:p w14:paraId="0B6E3685" w14:textId="77777777" w:rsidR="00E218B9" w:rsidRPr="00E51B1C" w:rsidRDefault="00E218B9" w:rsidP="00E218B9">
      <w:pPr>
        <w:pStyle w:val="BodyText"/>
        <w:jc w:val="both"/>
        <w:rPr>
          <w:sz w:val="24"/>
        </w:rPr>
      </w:pPr>
    </w:p>
    <w:p w14:paraId="115FCF29" w14:textId="54565823" w:rsidR="00A95439" w:rsidRDefault="00A95439" w:rsidP="00855994">
      <w:pPr>
        <w:pStyle w:val="BodyText"/>
        <w:jc w:val="left"/>
        <w:rPr>
          <w:sz w:val="20"/>
          <w:szCs w:val="20"/>
        </w:rPr>
      </w:pPr>
    </w:p>
    <w:p w14:paraId="0F800A6A" w14:textId="245A6FC8" w:rsidR="00B110C3" w:rsidRDefault="00B110C3" w:rsidP="00855994">
      <w:pPr>
        <w:pStyle w:val="BodyText"/>
        <w:jc w:val="left"/>
        <w:rPr>
          <w:sz w:val="20"/>
          <w:szCs w:val="20"/>
        </w:rPr>
      </w:pPr>
    </w:p>
    <w:p w14:paraId="3C7F01AE" w14:textId="74BC63E0" w:rsidR="00B110C3" w:rsidRDefault="00B110C3" w:rsidP="00855994">
      <w:pPr>
        <w:pStyle w:val="BodyText"/>
        <w:jc w:val="left"/>
        <w:rPr>
          <w:sz w:val="20"/>
          <w:szCs w:val="20"/>
        </w:rPr>
      </w:pPr>
    </w:p>
    <w:p w14:paraId="7A50844E" w14:textId="1FF3D324" w:rsidR="00B110C3" w:rsidRDefault="00B110C3" w:rsidP="00855994">
      <w:pPr>
        <w:pStyle w:val="BodyText"/>
        <w:jc w:val="left"/>
        <w:rPr>
          <w:sz w:val="20"/>
          <w:szCs w:val="20"/>
        </w:rPr>
      </w:pPr>
    </w:p>
    <w:p w14:paraId="67F7D50E" w14:textId="6EF7BD71" w:rsidR="00B110C3" w:rsidRDefault="00B110C3" w:rsidP="00855994">
      <w:pPr>
        <w:pStyle w:val="BodyText"/>
        <w:jc w:val="left"/>
        <w:rPr>
          <w:sz w:val="20"/>
          <w:szCs w:val="20"/>
        </w:rPr>
      </w:pPr>
    </w:p>
    <w:p w14:paraId="312B8213" w14:textId="0F65B975" w:rsidR="00B110C3" w:rsidRDefault="00B110C3" w:rsidP="00855994">
      <w:pPr>
        <w:pStyle w:val="BodyText"/>
        <w:jc w:val="left"/>
        <w:rPr>
          <w:sz w:val="20"/>
          <w:szCs w:val="20"/>
        </w:rPr>
      </w:pPr>
    </w:p>
    <w:p w14:paraId="4C886836" w14:textId="2B4D3673" w:rsidR="00B110C3" w:rsidRDefault="00B110C3" w:rsidP="00855994">
      <w:pPr>
        <w:pStyle w:val="BodyText"/>
        <w:jc w:val="left"/>
        <w:rPr>
          <w:sz w:val="20"/>
          <w:szCs w:val="20"/>
        </w:rPr>
      </w:pPr>
    </w:p>
    <w:p w14:paraId="4C2E9C2A" w14:textId="78094486" w:rsidR="00B110C3" w:rsidRDefault="00B110C3" w:rsidP="00855994">
      <w:pPr>
        <w:pStyle w:val="BodyText"/>
        <w:jc w:val="left"/>
        <w:rPr>
          <w:sz w:val="20"/>
          <w:szCs w:val="20"/>
        </w:rPr>
      </w:pPr>
    </w:p>
    <w:p w14:paraId="1696C344" w14:textId="5FE92B55" w:rsidR="00B110C3" w:rsidRDefault="00B110C3" w:rsidP="00855994">
      <w:pPr>
        <w:pStyle w:val="BodyText"/>
        <w:jc w:val="left"/>
        <w:rPr>
          <w:sz w:val="20"/>
          <w:szCs w:val="20"/>
        </w:rPr>
      </w:pPr>
    </w:p>
    <w:p w14:paraId="0F3052CB" w14:textId="77777777" w:rsidR="00B110C3" w:rsidRDefault="00B110C3" w:rsidP="00855994">
      <w:pPr>
        <w:pStyle w:val="BodyText"/>
        <w:jc w:val="left"/>
        <w:rPr>
          <w:sz w:val="20"/>
          <w:szCs w:val="20"/>
        </w:rPr>
      </w:pPr>
    </w:p>
    <w:p w14:paraId="32613D4B" w14:textId="77777777" w:rsidR="00A95439" w:rsidRDefault="00A95439" w:rsidP="00855994">
      <w:pPr>
        <w:pStyle w:val="BodyText"/>
        <w:jc w:val="left"/>
        <w:rPr>
          <w:sz w:val="20"/>
          <w:szCs w:val="20"/>
        </w:rPr>
      </w:pPr>
    </w:p>
    <w:p w14:paraId="49AC3255" w14:textId="77777777" w:rsidR="00A95439" w:rsidRDefault="00A95439" w:rsidP="00855994">
      <w:pPr>
        <w:pStyle w:val="BodyText"/>
        <w:jc w:val="left"/>
        <w:rPr>
          <w:sz w:val="20"/>
          <w:szCs w:val="20"/>
        </w:rPr>
      </w:pPr>
    </w:p>
    <w:p w14:paraId="0D4A9297" w14:textId="77777777" w:rsidR="00B110C3" w:rsidRDefault="00B110C3" w:rsidP="00855994">
      <w:pPr>
        <w:pStyle w:val="BodyText"/>
        <w:jc w:val="left"/>
        <w:rPr>
          <w:sz w:val="20"/>
          <w:szCs w:val="20"/>
        </w:rPr>
      </w:pPr>
    </w:p>
    <w:p w14:paraId="4C247119" w14:textId="77777777" w:rsidR="00B110C3" w:rsidRDefault="00B110C3" w:rsidP="00855994">
      <w:pPr>
        <w:pStyle w:val="BodyText"/>
        <w:jc w:val="left"/>
        <w:rPr>
          <w:sz w:val="20"/>
          <w:szCs w:val="20"/>
        </w:rPr>
      </w:pPr>
    </w:p>
    <w:p w14:paraId="695E0F1F" w14:textId="77777777" w:rsidR="00B110C3" w:rsidRDefault="00B110C3" w:rsidP="00855994">
      <w:pPr>
        <w:pStyle w:val="BodyText"/>
        <w:jc w:val="left"/>
        <w:rPr>
          <w:sz w:val="20"/>
          <w:szCs w:val="20"/>
        </w:rPr>
      </w:pPr>
    </w:p>
    <w:p w14:paraId="0CC1C478" w14:textId="77777777" w:rsidR="00B110C3" w:rsidRDefault="00B110C3" w:rsidP="00855994">
      <w:pPr>
        <w:pStyle w:val="BodyText"/>
        <w:jc w:val="left"/>
        <w:rPr>
          <w:sz w:val="20"/>
          <w:szCs w:val="20"/>
        </w:rPr>
      </w:pPr>
    </w:p>
    <w:p w14:paraId="6B9939ED" w14:textId="77777777" w:rsidR="00B110C3" w:rsidRDefault="00B110C3" w:rsidP="00855994">
      <w:pPr>
        <w:pStyle w:val="BodyText"/>
        <w:jc w:val="left"/>
        <w:rPr>
          <w:sz w:val="20"/>
          <w:szCs w:val="20"/>
        </w:rPr>
      </w:pPr>
    </w:p>
    <w:p w14:paraId="1A00BE2B" w14:textId="77777777" w:rsidR="00B110C3" w:rsidRDefault="00B110C3" w:rsidP="00855994">
      <w:pPr>
        <w:pStyle w:val="BodyText"/>
        <w:jc w:val="left"/>
        <w:rPr>
          <w:sz w:val="20"/>
          <w:szCs w:val="20"/>
        </w:rPr>
      </w:pPr>
    </w:p>
    <w:p w14:paraId="314F4DF0" w14:textId="50D517D9" w:rsidR="00855994" w:rsidRPr="00E51B1C" w:rsidRDefault="00855994" w:rsidP="00855994">
      <w:pPr>
        <w:pStyle w:val="BodyText"/>
        <w:jc w:val="left"/>
        <w:rPr>
          <w:sz w:val="20"/>
          <w:szCs w:val="20"/>
        </w:rPr>
      </w:pPr>
      <w:r w:rsidRPr="00E51B1C">
        <w:rPr>
          <w:sz w:val="20"/>
          <w:szCs w:val="20"/>
        </w:rPr>
        <w:t>Adijāne 67095437</w:t>
      </w:r>
    </w:p>
    <w:p w14:paraId="4A6DB772" w14:textId="77777777" w:rsidR="00855994" w:rsidRPr="00E51B1C" w:rsidRDefault="00F3745A" w:rsidP="00855994">
      <w:pPr>
        <w:pStyle w:val="BodyText"/>
        <w:jc w:val="left"/>
        <w:rPr>
          <w:sz w:val="20"/>
          <w:szCs w:val="20"/>
        </w:rPr>
      </w:pPr>
      <w:hyperlink r:id="rId9" w:history="1">
        <w:r w:rsidR="00855994" w:rsidRPr="00E51B1C">
          <w:rPr>
            <w:rStyle w:val="Hyperlink"/>
            <w:color w:val="auto"/>
            <w:sz w:val="20"/>
            <w:szCs w:val="20"/>
          </w:rPr>
          <w:t>zane.adijane@fm.gov.lv</w:t>
        </w:r>
      </w:hyperlink>
    </w:p>
    <w:p w14:paraId="6E236049" w14:textId="77777777" w:rsidR="00855994" w:rsidRPr="00E51B1C" w:rsidRDefault="00855994" w:rsidP="00855994">
      <w:pPr>
        <w:rPr>
          <w:lang w:eastAsia="en-US"/>
        </w:rPr>
      </w:pPr>
    </w:p>
    <w:p w14:paraId="54A3AF50" w14:textId="72B1FD4C" w:rsidR="002204E8" w:rsidRPr="00E51B1C" w:rsidRDefault="002204E8" w:rsidP="00855994">
      <w:pPr>
        <w:pStyle w:val="BodyText"/>
        <w:jc w:val="left"/>
        <w:rPr>
          <w:sz w:val="16"/>
          <w:szCs w:val="16"/>
        </w:rPr>
      </w:pPr>
    </w:p>
    <w:sectPr w:rsidR="002204E8" w:rsidRPr="00E51B1C" w:rsidSect="002D3E38">
      <w:headerReference w:type="default" r:id="rId10"/>
      <w:footerReference w:type="default" r:id="rId11"/>
      <w:footerReference w:type="first" r:id="rId12"/>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67FE4" w14:textId="77777777" w:rsidR="00C868C9" w:rsidRDefault="00C868C9" w:rsidP="009A7EE9">
      <w:r>
        <w:separator/>
      </w:r>
    </w:p>
  </w:endnote>
  <w:endnote w:type="continuationSeparator" w:id="0">
    <w:p w14:paraId="6E1D79B0" w14:textId="77777777" w:rsidR="00C868C9" w:rsidRDefault="00C868C9"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 w:name="Times">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8027" w14:textId="0888C115" w:rsidR="002568AB" w:rsidRPr="00DE03E0" w:rsidRDefault="002568AB" w:rsidP="009D6DC8">
    <w:pPr>
      <w:pStyle w:val="Footer"/>
      <w:rPr>
        <w:sz w:val="20"/>
        <w:szCs w:val="20"/>
      </w:rP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753E2A">
      <w:rPr>
        <w:noProof/>
        <w:sz w:val="20"/>
        <w:szCs w:val="20"/>
      </w:rPr>
      <w:t>FMAnot_190321_aprorez_paliel</w:t>
    </w:r>
    <w:r w:rsidRPr="00DE03E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CCB2" w14:textId="78061EB6" w:rsidR="002568AB" w:rsidRDefault="002568AB">
    <w:pPr>
      <w:pStyle w:val="Foote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753E2A">
      <w:rPr>
        <w:noProof/>
        <w:sz w:val="20"/>
        <w:szCs w:val="20"/>
      </w:rPr>
      <w:t>FMAnot_190321_aprorez_paliel</w:t>
    </w:r>
    <w:r w:rsidRPr="00DE03E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55E08" w14:textId="77777777" w:rsidR="00C868C9" w:rsidRDefault="00C868C9" w:rsidP="009A7EE9">
      <w:r>
        <w:separator/>
      </w:r>
    </w:p>
  </w:footnote>
  <w:footnote w:type="continuationSeparator" w:id="0">
    <w:p w14:paraId="2AB1662F" w14:textId="77777777" w:rsidR="00C868C9" w:rsidRDefault="00C868C9"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12465"/>
      <w:docPartObj>
        <w:docPartGallery w:val="Page Numbers (Top of Page)"/>
        <w:docPartUnique/>
      </w:docPartObj>
    </w:sdtPr>
    <w:sdtEndPr>
      <w:rPr>
        <w:noProof/>
      </w:rPr>
    </w:sdtEndPr>
    <w:sdtContent>
      <w:p w14:paraId="47A5915D" w14:textId="4BB3871C" w:rsidR="002568AB" w:rsidRDefault="002568AB">
        <w:pPr>
          <w:pStyle w:val="Header"/>
          <w:jc w:val="center"/>
        </w:pPr>
        <w:r>
          <w:fldChar w:fldCharType="begin"/>
        </w:r>
        <w:r>
          <w:instrText xml:space="preserve"> PAGE   \* MERGEFORMAT </w:instrText>
        </w:r>
        <w:r>
          <w:fldChar w:fldCharType="separate"/>
        </w:r>
        <w:r w:rsidR="00F3745A">
          <w:rPr>
            <w:noProof/>
          </w:rPr>
          <w:t>9</w:t>
        </w:r>
        <w:r>
          <w:rPr>
            <w:noProof/>
          </w:rPr>
          <w:fldChar w:fldCharType="end"/>
        </w:r>
      </w:p>
    </w:sdtContent>
  </w:sdt>
  <w:p w14:paraId="35C688AF" w14:textId="77777777" w:rsidR="002568AB" w:rsidRDefault="00256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19A75AF8"/>
    <w:multiLevelType w:val="hybridMultilevel"/>
    <w:tmpl w:val="54E093DC"/>
    <w:lvl w:ilvl="0" w:tplc="8C50751A">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AE16DC8"/>
    <w:multiLevelType w:val="hybridMultilevel"/>
    <w:tmpl w:val="9E2EF1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C63A28"/>
    <w:multiLevelType w:val="hybridMultilevel"/>
    <w:tmpl w:val="A21C9A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64E3322"/>
    <w:multiLevelType w:val="hybridMultilevel"/>
    <w:tmpl w:val="710EAEF4"/>
    <w:lvl w:ilvl="0" w:tplc="A14C4A5E">
      <w:start w:val="1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65787"/>
    <w:multiLevelType w:val="hybridMultilevel"/>
    <w:tmpl w:val="18E09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7" w15:restartNumberingAfterBreak="0">
    <w:nsid w:val="2A2F7F4A"/>
    <w:multiLevelType w:val="hybridMultilevel"/>
    <w:tmpl w:val="1C809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9" w15:restartNumberingAfterBreak="0">
    <w:nsid w:val="3093327D"/>
    <w:multiLevelType w:val="hybridMultilevel"/>
    <w:tmpl w:val="9126DEDE"/>
    <w:lvl w:ilvl="0" w:tplc="07386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1" w15:restartNumberingAfterBreak="0">
    <w:nsid w:val="33C25F2A"/>
    <w:multiLevelType w:val="hybridMultilevel"/>
    <w:tmpl w:val="4632540C"/>
    <w:lvl w:ilvl="0" w:tplc="CCECF7B8">
      <w:start w:val="3"/>
      <w:numFmt w:val="bullet"/>
      <w:lvlText w:val="-"/>
      <w:lvlJc w:val="left"/>
      <w:pPr>
        <w:ind w:left="1170" w:hanging="360"/>
      </w:pPr>
      <w:rPr>
        <w:rFonts w:ascii="Cambria" w:eastAsia="Times New Roman" w:hAnsi="Cambria" w:cs="Times New Roman"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2"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13"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14"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1">
    <w:nsid w:val="4FB6517F"/>
    <w:multiLevelType w:val="hybridMultilevel"/>
    <w:tmpl w:val="9E42E512"/>
    <w:lvl w:ilvl="0" w:tplc="43AA3302">
      <w:start w:val="1"/>
      <w:numFmt w:val="bullet"/>
      <w:lvlText w:val="o"/>
      <w:lvlJc w:val="left"/>
      <w:pPr>
        <w:ind w:left="1434" w:hanging="360"/>
      </w:pPr>
      <w:rPr>
        <w:rFonts w:ascii="Courier New" w:hAnsi="Courier New" w:cs="Courier New" w:hint="default"/>
      </w:rPr>
    </w:lvl>
    <w:lvl w:ilvl="1" w:tplc="4D2050FC">
      <w:start w:val="1"/>
      <w:numFmt w:val="bullet"/>
      <w:lvlText w:val="o"/>
      <w:lvlJc w:val="left"/>
      <w:pPr>
        <w:ind w:left="2154" w:hanging="360"/>
      </w:pPr>
      <w:rPr>
        <w:rFonts w:ascii="Courier New" w:hAnsi="Courier New" w:cs="Courier New" w:hint="default"/>
      </w:rPr>
    </w:lvl>
    <w:lvl w:ilvl="2" w:tplc="3F400244" w:tentative="1">
      <w:start w:val="1"/>
      <w:numFmt w:val="bullet"/>
      <w:lvlText w:val=""/>
      <w:lvlJc w:val="left"/>
      <w:pPr>
        <w:ind w:left="2874" w:hanging="360"/>
      </w:pPr>
      <w:rPr>
        <w:rFonts w:ascii="Wingdings" w:hAnsi="Wingdings" w:hint="default"/>
      </w:rPr>
    </w:lvl>
    <w:lvl w:ilvl="3" w:tplc="31666372" w:tentative="1">
      <w:start w:val="1"/>
      <w:numFmt w:val="bullet"/>
      <w:lvlText w:val=""/>
      <w:lvlJc w:val="left"/>
      <w:pPr>
        <w:ind w:left="3594" w:hanging="360"/>
      </w:pPr>
      <w:rPr>
        <w:rFonts w:ascii="Symbol" w:hAnsi="Symbol" w:hint="default"/>
      </w:rPr>
    </w:lvl>
    <w:lvl w:ilvl="4" w:tplc="A82640CC" w:tentative="1">
      <w:start w:val="1"/>
      <w:numFmt w:val="bullet"/>
      <w:lvlText w:val="o"/>
      <w:lvlJc w:val="left"/>
      <w:pPr>
        <w:ind w:left="4314" w:hanging="360"/>
      </w:pPr>
      <w:rPr>
        <w:rFonts w:ascii="Courier New" w:hAnsi="Courier New" w:cs="Courier New" w:hint="default"/>
      </w:rPr>
    </w:lvl>
    <w:lvl w:ilvl="5" w:tplc="38BE1A88" w:tentative="1">
      <w:start w:val="1"/>
      <w:numFmt w:val="bullet"/>
      <w:lvlText w:val=""/>
      <w:lvlJc w:val="left"/>
      <w:pPr>
        <w:ind w:left="5034" w:hanging="360"/>
      </w:pPr>
      <w:rPr>
        <w:rFonts w:ascii="Wingdings" w:hAnsi="Wingdings" w:hint="default"/>
      </w:rPr>
    </w:lvl>
    <w:lvl w:ilvl="6" w:tplc="299A6A00" w:tentative="1">
      <w:start w:val="1"/>
      <w:numFmt w:val="bullet"/>
      <w:lvlText w:val=""/>
      <w:lvlJc w:val="left"/>
      <w:pPr>
        <w:ind w:left="5754" w:hanging="360"/>
      </w:pPr>
      <w:rPr>
        <w:rFonts w:ascii="Symbol" w:hAnsi="Symbol" w:hint="default"/>
      </w:rPr>
    </w:lvl>
    <w:lvl w:ilvl="7" w:tplc="F362BFE2" w:tentative="1">
      <w:start w:val="1"/>
      <w:numFmt w:val="bullet"/>
      <w:lvlText w:val="o"/>
      <w:lvlJc w:val="left"/>
      <w:pPr>
        <w:ind w:left="6474" w:hanging="360"/>
      </w:pPr>
      <w:rPr>
        <w:rFonts w:ascii="Courier New" w:hAnsi="Courier New" w:cs="Courier New" w:hint="default"/>
      </w:rPr>
    </w:lvl>
    <w:lvl w:ilvl="8" w:tplc="C9A0A702" w:tentative="1">
      <w:start w:val="1"/>
      <w:numFmt w:val="bullet"/>
      <w:lvlText w:val=""/>
      <w:lvlJc w:val="left"/>
      <w:pPr>
        <w:ind w:left="7194" w:hanging="360"/>
      </w:pPr>
      <w:rPr>
        <w:rFonts w:ascii="Wingdings" w:hAnsi="Wingdings" w:hint="default"/>
      </w:rPr>
    </w:lvl>
  </w:abstractNum>
  <w:abstractNum w:abstractNumId="16"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95903AB"/>
    <w:multiLevelType w:val="hybridMultilevel"/>
    <w:tmpl w:val="1CB8392C"/>
    <w:lvl w:ilvl="0" w:tplc="D53CF4E8">
      <w:numFmt w:val="bullet"/>
      <w:lvlText w:val="-"/>
      <w:lvlJc w:val="left"/>
      <w:pPr>
        <w:ind w:left="720" w:hanging="360"/>
      </w:pPr>
      <w:rPr>
        <w:rFonts w:ascii="Cambria" w:eastAsia="Calibri"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20" w15:restartNumberingAfterBreak="0">
    <w:nsid w:val="606F46E7"/>
    <w:multiLevelType w:val="hybridMultilevel"/>
    <w:tmpl w:val="B226E3F0"/>
    <w:lvl w:ilvl="0" w:tplc="04260001">
      <w:start w:val="1"/>
      <w:numFmt w:val="bullet"/>
      <w:lvlText w:val=""/>
      <w:lvlJc w:val="left"/>
      <w:pPr>
        <w:ind w:left="1320" w:hanging="360"/>
      </w:pPr>
      <w:rPr>
        <w:rFonts w:ascii="Symbol" w:hAnsi="Symbol" w:hint="default"/>
      </w:rPr>
    </w:lvl>
    <w:lvl w:ilvl="1" w:tplc="0426000F">
      <w:start w:val="1"/>
      <w:numFmt w:val="decimal"/>
      <w:lvlText w:val="%2."/>
      <w:lvlJc w:val="left"/>
      <w:pPr>
        <w:ind w:left="2040" w:hanging="360"/>
      </w:pPr>
      <w:rPr>
        <w:rFonts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1" w15:restartNumberingAfterBreak="0">
    <w:nsid w:val="6AC85590"/>
    <w:multiLevelType w:val="hybridMultilevel"/>
    <w:tmpl w:val="88FC953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23"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CD16E4D"/>
    <w:multiLevelType w:val="hybridMultilevel"/>
    <w:tmpl w:val="ADC4AC2A"/>
    <w:lvl w:ilvl="0" w:tplc="FABA5434">
      <w:start w:val="1"/>
      <w:numFmt w:val="bullet"/>
      <w:lvlText w:val=""/>
      <w:lvlJc w:val="left"/>
      <w:pPr>
        <w:ind w:left="108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5E22B68"/>
    <w:multiLevelType w:val="multilevel"/>
    <w:tmpl w:val="F9CA812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B97106A"/>
    <w:multiLevelType w:val="hybridMultilevel"/>
    <w:tmpl w:val="AA68D1F4"/>
    <w:lvl w:ilvl="0" w:tplc="04260003">
      <w:start w:val="1"/>
      <w:numFmt w:val="bullet"/>
      <w:lvlText w:val="o"/>
      <w:lvlJc w:val="left"/>
      <w:pPr>
        <w:ind w:left="756" w:hanging="360"/>
      </w:pPr>
      <w:rPr>
        <w:rFonts w:ascii="Courier New" w:hAnsi="Courier New" w:cs="Courier New" w:hint="default"/>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num w:numId="1">
    <w:abstractNumId w:val="0"/>
  </w:num>
  <w:num w:numId="2">
    <w:abstractNumId w:val="10"/>
  </w:num>
  <w:num w:numId="3">
    <w:abstractNumId w:val="13"/>
  </w:num>
  <w:num w:numId="4">
    <w:abstractNumId w:val="16"/>
  </w:num>
  <w:num w:numId="5">
    <w:abstractNumId w:val="17"/>
  </w:num>
  <w:num w:numId="6">
    <w:abstractNumId w:val="24"/>
  </w:num>
  <w:num w:numId="7">
    <w:abstractNumId w:val="14"/>
  </w:num>
  <w:num w:numId="8">
    <w:abstractNumId w:val="27"/>
  </w:num>
  <w:num w:numId="9">
    <w:abstractNumId w:val="23"/>
  </w:num>
  <w:num w:numId="10">
    <w:abstractNumId w:val="22"/>
  </w:num>
  <w:num w:numId="11">
    <w:abstractNumId w:val="12"/>
  </w:num>
  <w:num w:numId="12">
    <w:abstractNumId w:val="8"/>
  </w:num>
  <w:num w:numId="13">
    <w:abstractNumId w:val="6"/>
  </w:num>
  <w:num w:numId="14">
    <w:abstractNumId w:val="19"/>
  </w:num>
  <w:num w:numId="15">
    <w:abstractNumId w:val="2"/>
  </w:num>
  <w:num w:numId="16">
    <w:abstractNumId w:val="18"/>
  </w:num>
  <w:num w:numId="17">
    <w:abstractNumId w:val="11"/>
  </w:num>
  <w:num w:numId="18">
    <w:abstractNumId w:val="4"/>
  </w:num>
  <w:num w:numId="19">
    <w:abstractNumId w:val="7"/>
  </w:num>
  <w:num w:numId="20">
    <w:abstractNumId w:val="21"/>
  </w:num>
  <w:num w:numId="21">
    <w:abstractNumId w:val="3"/>
  </w:num>
  <w:num w:numId="22">
    <w:abstractNumId w:val="25"/>
  </w:num>
  <w:num w:numId="23">
    <w:abstractNumId w:val="26"/>
  </w:num>
  <w:num w:numId="24">
    <w:abstractNumId w:val="15"/>
  </w:num>
  <w:num w:numId="25">
    <w:abstractNumId w:val="5"/>
  </w:num>
  <w:num w:numId="26">
    <w:abstractNumId w:val="20"/>
  </w:num>
  <w:num w:numId="27">
    <w:abstractNumId w:val="1"/>
  </w:num>
  <w:num w:numId="28">
    <w:abstractNumId w:val="2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044FA"/>
    <w:rsid w:val="00005D4D"/>
    <w:rsid w:val="00011587"/>
    <w:rsid w:val="00011820"/>
    <w:rsid w:val="00022246"/>
    <w:rsid w:val="00031355"/>
    <w:rsid w:val="0005038A"/>
    <w:rsid w:val="000512B4"/>
    <w:rsid w:val="00053D62"/>
    <w:rsid w:val="00056C2A"/>
    <w:rsid w:val="000614F5"/>
    <w:rsid w:val="00064910"/>
    <w:rsid w:val="00064F32"/>
    <w:rsid w:val="000766F8"/>
    <w:rsid w:val="000818D2"/>
    <w:rsid w:val="00085845"/>
    <w:rsid w:val="00086DC4"/>
    <w:rsid w:val="000916CE"/>
    <w:rsid w:val="0009189E"/>
    <w:rsid w:val="000A6B9A"/>
    <w:rsid w:val="000B194B"/>
    <w:rsid w:val="000B283D"/>
    <w:rsid w:val="000B2CA0"/>
    <w:rsid w:val="000C07B8"/>
    <w:rsid w:val="000C703D"/>
    <w:rsid w:val="000C75C4"/>
    <w:rsid w:val="000D0EFF"/>
    <w:rsid w:val="00110F94"/>
    <w:rsid w:val="00111617"/>
    <w:rsid w:val="00117DBB"/>
    <w:rsid w:val="0012264C"/>
    <w:rsid w:val="001335FA"/>
    <w:rsid w:val="0013564A"/>
    <w:rsid w:val="001509E7"/>
    <w:rsid w:val="00152ECC"/>
    <w:rsid w:val="00156E18"/>
    <w:rsid w:val="001611E9"/>
    <w:rsid w:val="00162EB9"/>
    <w:rsid w:val="00170CFC"/>
    <w:rsid w:val="00171A81"/>
    <w:rsid w:val="001729A2"/>
    <w:rsid w:val="001779C5"/>
    <w:rsid w:val="00183027"/>
    <w:rsid w:val="0019469A"/>
    <w:rsid w:val="001A532D"/>
    <w:rsid w:val="001A59F4"/>
    <w:rsid w:val="001B2EFB"/>
    <w:rsid w:val="001B419D"/>
    <w:rsid w:val="001C0756"/>
    <w:rsid w:val="001C1669"/>
    <w:rsid w:val="001C59ED"/>
    <w:rsid w:val="001D0A1B"/>
    <w:rsid w:val="001E3825"/>
    <w:rsid w:val="001E5EC1"/>
    <w:rsid w:val="001E6FCC"/>
    <w:rsid w:val="001F351C"/>
    <w:rsid w:val="001F54D7"/>
    <w:rsid w:val="00202D39"/>
    <w:rsid w:val="0020584E"/>
    <w:rsid w:val="002128BD"/>
    <w:rsid w:val="002204E8"/>
    <w:rsid w:val="002363C2"/>
    <w:rsid w:val="00241FAF"/>
    <w:rsid w:val="00243679"/>
    <w:rsid w:val="00243CF7"/>
    <w:rsid w:val="002458B4"/>
    <w:rsid w:val="002568AB"/>
    <w:rsid w:val="002601C3"/>
    <w:rsid w:val="0026098D"/>
    <w:rsid w:val="00261740"/>
    <w:rsid w:val="00265DDB"/>
    <w:rsid w:val="00272DC2"/>
    <w:rsid w:val="0027336A"/>
    <w:rsid w:val="0028027D"/>
    <w:rsid w:val="002837F3"/>
    <w:rsid w:val="00283A6C"/>
    <w:rsid w:val="00283E0D"/>
    <w:rsid w:val="00285775"/>
    <w:rsid w:val="00287408"/>
    <w:rsid w:val="00292DE5"/>
    <w:rsid w:val="00295E0A"/>
    <w:rsid w:val="002A5180"/>
    <w:rsid w:val="002B19A5"/>
    <w:rsid w:val="002B3D2F"/>
    <w:rsid w:val="002B5EE7"/>
    <w:rsid w:val="002C2C90"/>
    <w:rsid w:val="002C3DC9"/>
    <w:rsid w:val="002D34CC"/>
    <w:rsid w:val="002D3E38"/>
    <w:rsid w:val="002E454A"/>
    <w:rsid w:val="002F05B7"/>
    <w:rsid w:val="002F4F0E"/>
    <w:rsid w:val="002F5428"/>
    <w:rsid w:val="002F7590"/>
    <w:rsid w:val="00300959"/>
    <w:rsid w:val="00301CBB"/>
    <w:rsid w:val="003040E5"/>
    <w:rsid w:val="00304F3B"/>
    <w:rsid w:val="00306ED5"/>
    <w:rsid w:val="003145BF"/>
    <w:rsid w:val="00320C6A"/>
    <w:rsid w:val="0032120D"/>
    <w:rsid w:val="0032647A"/>
    <w:rsid w:val="00334364"/>
    <w:rsid w:val="00335619"/>
    <w:rsid w:val="003375AC"/>
    <w:rsid w:val="00337FFB"/>
    <w:rsid w:val="00342DCF"/>
    <w:rsid w:val="00352431"/>
    <w:rsid w:val="00355827"/>
    <w:rsid w:val="00363F9A"/>
    <w:rsid w:val="00370695"/>
    <w:rsid w:val="00370F44"/>
    <w:rsid w:val="00372421"/>
    <w:rsid w:val="003735E2"/>
    <w:rsid w:val="003B60B8"/>
    <w:rsid w:val="003B7398"/>
    <w:rsid w:val="003C21F6"/>
    <w:rsid w:val="003C640B"/>
    <w:rsid w:val="003C6B91"/>
    <w:rsid w:val="003C6F6D"/>
    <w:rsid w:val="003D6BD2"/>
    <w:rsid w:val="003E3E05"/>
    <w:rsid w:val="003F10D1"/>
    <w:rsid w:val="003F1B84"/>
    <w:rsid w:val="003F4BF1"/>
    <w:rsid w:val="00402AC7"/>
    <w:rsid w:val="00407869"/>
    <w:rsid w:val="0041059A"/>
    <w:rsid w:val="00414668"/>
    <w:rsid w:val="0041610B"/>
    <w:rsid w:val="004170B3"/>
    <w:rsid w:val="0042137E"/>
    <w:rsid w:val="0042196C"/>
    <w:rsid w:val="00422AFA"/>
    <w:rsid w:val="00422DAB"/>
    <w:rsid w:val="00426FC3"/>
    <w:rsid w:val="004422AA"/>
    <w:rsid w:val="00452353"/>
    <w:rsid w:val="00453528"/>
    <w:rsid w:val="00455577"/>
    <w:rsid w:val="00461254"/>
    <w:rsid w:val="00462649"/>
    <w:rsid w:val="00462C12"/>
    <w:rsid w:val="00465143"/>
    <w:rsid w:val="0047084C"/>
    <w:rsid w:val="0047291F"/>
    <w:rsid w:val="00474ED8"/>
    <w:rsid w:val="00480A1B"/>
    <w:rsid w:val="00482307"/>
    <w:rsid w:val="0048309F"/>
    <w:rsid w:val="004876F3"/>
    <w:rsid w:val="00493060"/>
    <w:rsid w:val="004A456A"/>
    <w:rsid w:val="004A4ED7"/>
    <w:rsid w:val="004A5A78"/>
    <w:rsid w:val="004A7D0E"/>
    <w:rsid w:val="004B0522"/>
    <w:rsid w:val="004B10FE"/>
    <w:rsid w:val="004B1DB8"/>
    <w:rsid w:val="004B4E72"/>
    <w:rsid w:val="004C4D7F"/>
    <w:rsid w:val="004D1D9A"/>
    <w:rsid w:val="004D4D58"/>
    <w:rsid w:val="004D5A33"/>
    <w:rsid w:val="004D6A20"/>
    <w:rsid w:val="004E4D91"/>
    <w:rsid w:val="004F70B8"/>
    <w:rsid w:val="0050494C"/>
    <w:rsid w:val="00514A88"/>
    <w:rsid w:val="005155AA"/>
    <w:rsid w:val="005222BD"/>
    <w:rsid w:val="00524414"/>
    <w:rsid w:val="00524926"/>
    <w:rsid w:val="00526FF2"/>
    <w:rsid w:val="005306F1"/>
    <w:rsid w:val="005331D5"/>
    <w:rsid w:val="0053409A"/>
    <w:rsid w:val="00541FFA"/>
    <w:rsid w:val="00542B98"/>
    <w:rsid w:val="005437C3"/>
    <w:rsid w:val="00545A7B"/>
    <w:rsid w:val="00567B73"/>
    <w:rsid w:val="00567C3A"/>
    <w:rsid w:val="005717CC"/>
    <w:rsid w:val="00577379"/>
    <w:rsid w:val="005802FC"/>
    <w:rsid w:val="00580CBE"/>
    <w:rsid w:val="005822AB"/>
    <w:rsid w:val="00583D19"/>
    <w:rsid w:val="005A0D60"/>
    <w:rsid w:val="005B0615"/>
    <w:rsid w:val="005B6140"/>
    <w:rsid w:val="005B6735"/>
    <w:rsid w:val="005B7346"/>
    <w:rsid w:val="005C5BDA"/>
    <w:rsid w:val="005D0284"/>
    <w:rsid w:val="005D20D4"/>
    <w:rsid w:val="005D2988"/>
    <w:rsid w:val="005D489A"/>
    <w:rsid w:val="005D6670"/>
    <w:rsid w:val="005D7B3B"/>
    <w:rsid w:val="005E0012"/>
    <w:rsid w:val="005E37B5"/>
    <w:rsid w:val="005E435A"/>
    <w:rsid w:val="005E6150"/>
    <w:rsid w:val="005E767E"/>
    <w:rsid w:val="00603455"/>
    <w:rsid w:val="00611862"/>
    <w:rsid w:val="00627C09"/>
    <w:rsid w:val="00630442"/>
    <w:rsid w:val="006312E3"/>
    <w:rsid w:val="00632159"/>
    <w:rsid w:val="006356DD"/>
    <w:rsid w:val="006400F2"/>
    <w:rsid w:val="00641D60"/>
    <w:rsid w:val="0064210E"/>
    <w:rsid w:val="006423EF"/>
    <w:rsid w:val="00645290"/>
    <w:rsid w:val="00646927"/>
    <w:rsid w:val="00650F6B"/>
    <w:rsid w:val="00652E48"/>
    <w:rsid w:val="00664DE2"/>
    <w:rsid w:val="00666039"/>
    <w:rsid w:val="00684B77"/>
    <w:rsid w:val="0068553A"/>
    <w:rsid w:val="006A556C"/>
    <w:rsid w:val="006A6295"/>
    <w:rsid w:val="006B05E0"/>
    <w:rsid w:val="006B2CD9"/>
    <w:rsid w:val="006B3BBA"/>
    <w:rsid w:val="006B63D2"/>
    <w:rsid w:val="006D0C0B"/>
    <w:rsid w:val="006D245F"/>
    <w:rsid w:val="006D62EE"/>
    <w:rsid w:val="006D6FC4"/>
    <w:rsid w:val="006F2B5A"/>
    <w:rsid w:val="006F4715"/>
    <w:rsid w:val="00700C69"/>
    <w:rsid w:val="0070316C"/>
    <w:rsid w:val="00705A8F"/>
    <w:rsid w:val="0071285B"/>
    <w:rsid w:val="007178C6"/>
    <w:rsid w:val="00725640"/>
    <w:rsid w:val="007275D7"/>
    <w:rsid w:val="00731E2B"/>
    <w:rsid w:val="007338E3"/>
    <w:rsid w:val="0074000A"/>
    <w:rsid w:val="0074116B"/>
    <w:rsid w:val="00744F99"/>
    <w:rsid w:val="007505C3"/>
    <w:rsid w:val="00750D82"/>
    <w:rsid w:val="00751999"/>
    <w:rsid w:val="00753E2A"/>
    <w:rsid w:val="00754E7D"/>
    <w:rsid w:val="00757263"/>
    <w:rsid w:val="0076081E"/>
    <w:rsid w:val="00763F04"/>
    <w:rsid w:val="0076428F"/>
    <w:rsid w:val="00764807"/>
    <w:rsid w:val="007733C9"/>
    <w:rsid w:val="00774BDB"/>
    <w:rsid w:val="007753DF"/>
    <w:rsid w:val="00777791"/>
    <w:rsid w:val="007810AF"/>
    <w:rsid w:val="00790DC9"/>
    <w:rsid w:val="00793B6F"/>
    <w:rsid w:val="007B6C93"/>
    <w:rsid w:val="007B77E2"/>
    <w:rsid w:val="007C0493"/>
    <w:rsid w:val="007C300C"/>
    <w:rsid w:val="007C4626"/>
    <w:rsid w:val="007D1247"/>
    <w:rsid w:val="007D3E6E"/>
    <w:rsid w:val="007D63FB"/>
    <w:rsid w:val="007D693E"/>
    <w:rsid w:val="007D7AC1"/>
    <w:rsid w:val="007E0FA9"/>
    <w:rsid w:val="007E157D"/>
    <w:rsid w:val="007E2BCA"/>
    <w:rsid w:val="007E492A"/>
    <w:rsid w:val="007F03B3"/>
    <w:rsid w:val="007F18B8"/>
    <w:rsid w:val="007F2D04"/>
    <w:rsid w:val="007F7FBD"/>
    <w:rsid w:val="00811EAA"/>
    <w:rsid w:val="00811F34"/>
    <w:rsid w:val="00814BB4"/>
    <w:rsid w:val="008178A4"/>
    <w:rsid w:val="008278B4"/>
    <w:rsid w:val="00827F60"/>
    <w:rsid w:val="008322A7"/>
    <w:rsid w:val="008336C8"/>
    <w:rsid w:val="0083587B"/>
    <w:rsid w:val="008412CC"/>
    <w:rsid w:val="0085151F"/>
    <w:rsid w:val="00853AC5"/>
    <w:rsid w:val="00855737"/>
    <w:rsid w:val="00855994"/>
    <w:rsid w:val="00857FA9"/>
    <w:rsid w:val="0086037C"/>
    <w:rsid w:val="00860930"/>
    <w:rsid w:val="00864EB1"/>
    <w:rsid w:val="00866BF3"/>
    <w:rsid w:val="00870008"/>
    <w:rsid w:val="00871282"/>
    <w:rsid w:val="00873327"/>
    <w:rsid w:val="00875E3E"/>
    <w:rsid w:val="00895C1A"/>
    <w:rsid w:val="008969F2"/>
    <w:rsid w:val="008970B4"/>
    <w:rsid w:val="008A06CA"/>
    <w:rsid w:val="008A5638"/>
    <w:rsid w:val="008B46B2"/>
    <w:rsid w:val="008C0091"/>
    <w:rsid w:val="008C4C8E"/>
    <w:rsid w:val="008C54BF"/>
    <w:rsid w:val="008C62EF"/>
    <w:rsid w:val="008E0870"/>
    <w:rsid w:val="008E3C19"/>
    <w:rsid w:val="008E5B7C"/>
    <w:rsid w:val="008F6918"/>
    <w:rsid w:val="00905312"/>
    <w:rsid w:val="0091691A"/>
    <w:rsid w:val="009226DC"/>
    <w:rsid w:val="009228D2"/>
    <w:rsid w:val="00923946"/>
    <w:rsid w:val="00927A17"/>
    <w:rsid w:val="00930BF9"/>
    <w:rsid w:val="00932481"/>
    <w:rsid w:val="00932B24"/>
    <w:rsid w:val="009343F4"/>
    <w:rsid w:val="0094028E"/>
    <w:rsid w:val="009430A2"/>
    <w:rsid w:val="009441F0"/>
    <w:rsid w:val="00944529"/>
    <w:rsid w:val="00945363"/>
    <w:rsid w:val="00951A23"/>
    <w:rsid w:val="009557C6"/>
    <w:rsid w:val="00962079"/>
    <w:rsid w:val="009757FD"/>
    <w:rsid w:val="00977221"/>
    <w:rsid w:val="00982034"/>
    <w:rsid w:val="009873B8"/>
    <w:rsid w:val="009900CB"/>
    <w:rsid w:val="0099499C"/>
    <w:rsid w:val="009A18FB"/>
    <w:rsid w:val="009A48FE"/>
    <w:rsid w:val="009A4A62"/>
    <w:rsid w:val="009A6715"/>
    <w:rsid w:val="009A689F"/>
    <w:rsid w:val="009A7EE9"/>
    <w:rsid w:val="009B4A0B"/>
    <w:rsid w:val="009C6D89"/>
    <w:rsid w:val="009C7442"/>
    <w:rsid w:val="009C7F21"/>
    <w:rsid w:val="009D1F15"/>
    <w:rsid w:val="009D36DE"/>
    <w:rsid w:val="009D6DC8"/>
    <w:rsid w:val="009D723A"/>
    <w:rsid w:val="009E2385"/>
    <w:rsid w:val="009E28C2"/>
    <w:rsid w:val="009E5A67"/>
    <w:rsid w:val="009E79D8"/>
    <w:rsid w:val="009F065F"/>
    <w:rsid w:val="00A0018F"/>
    <w:rsid w:val="00A02827"/>
    <w:rsid w:val="00A11E5A"/>
    <w:rsid w:val="00A12B9A"/>
    <w:rsid w:val="00A12EFD"/>
    <w:rsid w:val="00A23985"/>
    <w:rsid w:val="00A26A03"/>
    <w:rsid w:val="00A310DC"/>
    <w:rsid w:val="00A37ADF"/>
    <w:rsid w:val="00A46034"/>
    <w:rsid w:val="00A511BA"/>
    <w:rsid w:val="00A77EDA"/>
    <w:rsid w:val="00A80940"/>
    <w:rsid w:val="00A8127B"/>
    <w:rsid w:val="00A84B81"/>
    <w:rsid w:val="00A85919"/>
    <w:rsid w:val="00A861CD"/>
    <w:rsid w:val="00A90042"/>
    <w:rsid w:val="00A914D2"/>
    <w:rsid w:val="00A93CF7"/>
    <w:rsid w:val="00A95439"/>
    <w:rsid w:val="00A97367"/>
    <w:rsid w:val="00AA1528"/>
    <w:rsid w:val="00AA4A17"/>
    <w:rsid w:val="00AA5033"/>
    <w:rsid w:val="00AA5380"/>
    <w:rsid w:val="00AB45E9"/>
    <w:rsid w:val="00AB7DDF"/>
    <w:rsid w:val="00AC14B6"/>
    <w:rsid w:val="00AC1A2E"/>
    <w:rsid w:val="00AC7C0E"/>
    <w:rsid w:val="00AD0F35"/>
    <w:rsid w:val="00AD2335"/>
    <w:rsid w:val="00AD243D"/>
    <w:rsid w:val="00AD3761"/>
    <w:rsid w:val="00AD6E8B"/>
    <w:rsid w:val="00AE3275"/>
    <w:rsid w:val="00AE3D26"/>
    <w:rsid w:val="00AE7DAC"/>
    <w:rsid w:val="00B03683"/>
    <w:rsid w:val="00B04DC0"/>
    <w:rsid w:val="00B05D95"/>
    <w:rsid w:val="00B10BE3"/>
    <w:rsid w:val="00B110C3"/>
    <w:rsid w:val="00B14C2E"/>
    <w:rsid w:val="00B14E12"/>
    <w:rsid w:val="00B15D2F"/>
    <w:rsid w:val="00B17BAC"/>
    <w:rsid w:val="00B23755"/>
    <w:rsid w:val="00B2761E"/>
    <w:rsid w:val="00B2791A"/>
    <w:rsid w:val="00B344E5"/>
    <w:rsid w:val="00B3568E"/>
    <w:rsid w:val="00B37017"/>
    <w:rsid w:val="00B445C1"/>
    <w:rsid w:val="00B46147"/>
    <w:rsid w:val="00B4749B"/>
    <w:rsid w:val="00B47C59"/>
    <w:rsid w:val="00B61A29"/>
    <w:rsid w:val="00B63C4C"/>
    <w:rsid w:val="00B64477"/>
    <w:rsid w:val="00B66922"/>
    <w:rsid w:val="00B672D4"/>
    <w:rsid w:val="00B71A99"/>
    <w:rsid w:val="00B7333B"/>
    <w:rsid w:val="00B7663C"/>
    <w:rsid w:val="00B87172"/>
    <w:rsid w:val="00B87AF4"/>
    <w:rsid w:val="00B92025"/>
    <w:rsid w:val="00B92B2D"/>
    <w:rsid w:val="00B946E5"/>
    <w:rsid w:val="00BA091C"/>
    <w:rsid w:val="00BA10D2"/>
    <w:rsid w:val="00BA1CB4"/>
    <w:rsid w:val="00BA4D20"/>
    <w:rsid w:val="00BA7526"/>
    <w:rsid w:val="00BB2AB5"/>
    <w:rsid w:val="00BC3853"/>
    <w:rsid w:val="00BD2338"/>
    <w:rsid w:val="00BD2823"/>
    <w:rsid w:val="00BD30E4"/>
    <w:rsid w:val="00BD4180"/>
    <w:rsid w:val="00BD60E0"/>
    <w:rsid w:val="00BD7B24"/>
    <w:rsid w:val="00BE541C"/>
    <w:rsid w:val="00BE5776"/>
    <w:rsid w:val="00BE79DA"/>
    <w:rsid w:val="00BE7C04"/>
    <w:rsid w:val="00BF0C19"/>
    <w:rsid w:val="00BF18C9"/>
    <w:rsid w:val="00BF53A5"/>
    <w:rsid w:val="00BF54A0"/>
    <w:rsid w:val="00BF7635"/>
    <w:rsid w:val="00BF7D1F"/>
    <w:rsid w:val="00C07E6E"/>
    <w:rsid w:val="00C13638"/>
    <w:rsid w:val="00C142F2"/>
    <w:rsid w:val="00C15CFD"/>
    <w:rsid w:val="00C215F1"/>
    <w:rsid w:val="00C24A34"/>
    <w:rsid w:val="00C335C5"/>
    <w:rsid w:val="00C33A82"/>
    <w:rsid w:val="00C35FCE"/>
    <w:rsid w:val="00C37ED7"/>
    <w:rsid w:val="00C40894"/>
    <w:rsid w:val="00C41B93"/>
    <w:rsid w:val="00C41E55"/>
    <w:rsid w:val="00C437F7"/>
    <w:rsid w:val="00C44880"/>
    <w:rsid w:val="00C53F50"/>
    <w:rsid w:val="00C57036"/>
    <w:rsid w:val="00C608C1"/>
    <w:rsid w:val="00C621A0"/>
    <w:rsid w:val="00C63854"/>
    <w:rsid w:val="00C64112"/>
    <w:rsid w:val="00C656FF"/>
    <w:rsid w:val="00C66B75"/>
    <w:rsid w:val="00C73478"/>
    <w:rsid w:val="00C76DB4"/>
    <w:rsid w:val="00C77884"/>
    <w:rsid w:val="00C83E6A"/>
    <w:rsid w:val="00C868C9"/>
    <w:rsid w:val="00C8713F"/>
    <w:rsid w:val="00C94740"/>
    <w:rsid w:val="00CA173D"/>
    <w:rsid w:val="00CA2602"/>
    <w:rsid w:val="00CB2E04"/>
    <w:rsid w:val="00CB3858"/>
    <w:rsid w:val="00CB5392"/>
    <w:rsid w:val="00CC1E07"/>
    <w:rsid w:val="00CC2A21"/>
    <w:rsid w:val="00CC3A0B"/>
    <w:rsid w:val="00CC644C"/>
    <w:rsid w:val="00CD4261"/>
    <w:rsid w:val="00CF1350"/>
    <w:rsid w:val="00CF2F7B"/>
    <w:rsid w:val="00D0076B"/>
    <w:rsid w:val="00D03C9C"/>
    <w:rsid w:val="00D06149"/>
    <w:rsid w:val="00D21A12"/>
    <w:rsid w:val="00D2397D"/>
    <w:rsid w:val="00D24302"/>
    <w:rsid w:val="00D25421"/>
    <w:rsid w:val="00D309B0"/>
    <w:rsid w:val="00D312A6"/>
    <w:rsid w:val="00D31F38"/>
    <w:rsid w:val="00D35731"/>
    <w:rsid w:val="00D401D7"/>
    <w:rsid w:val="00D4035B"/>
    <w:rsid w:val="00D43AB3"/>
    <w:rsid w:val="00D43BF7"/>
    <w:rsid w:val="00D444BA"/>
    <w:rsid w:val="00D4566C"/>
    <w:rsid w:val="00D54B2D"/>
    <w:rsid w:val="00D6079A"/>
    <w:rsid w:val="00D81DFB"/>
    <w:rsid w:val="00D82EC1"/>
    <w:rsid w:val="00D84D37"/>
    <w:rsid w:val="00D942D9"/>
    <w:rsid w:val="00D94EC3"/>
    <w:rsid w:val="00D97850"/>
    <w:rsid w:val="00DA451A"/>
    <w:rsid w:val="00DB1865"/>
    <w:rsid w:val="00DB37C4"/>
    <w:rsid w:val="00DB5A7F"/>
    <w:rsid w:val="00DB7B48"/>
    <w:rsid w:val="00DC37EA"/>
    <w:rsid w:val="00DC6F74"/>
    <w:rsid w:val="00DC735E"/>
    <w:rsid w:val="00DE03E0"/>
    <w:rsid w:val="00DE1003"/>
    <w:rsid w:val="00DE3336"/>
    <w:rsid w:val="00DE6271"/>
    <w:rsid w:val="00E05B24"/>
    <w:rsid w:val="00E07714"/>
    <w:rsid w:val="00E10C35"/>
    <w:rsid w:val="00E16501"/>
    <w:rsid w:val="00E2090B"/>
    <w:rsid w:val="00E218B9"/>
    <w:rsid w:val="00E22D5D"/>
    <w:rsid w:val="00E315C4"/>
    <w:rsid w:val="00E32896"/>
    <w:rsid w:val="00E32ECF"/>
    <w:rsid w:val="00E366AD"/>
    <w:rsid w:val="00E37079"/>
    <w:rsid w:val="00E41AC5"/>
    <w:rsid w:val="00E458CF"/>
    <w:rsid w:val="00E47E33"/>
    <w:rsid w:val="00E50E39"/>
    <w:rsid w:val="00E51B1C"/>
    <w:rsid w:val="00E520D2"/>
    <w:rsid w:val="00E62CCC"/>
    <w:rsid w:val="00E8499A"/>
    <w:rsid w:val="00E84D39"/>
    <w:rsid w:val="00E8627D"/>
    <w:rsid w:val="00E8717E"/>
    <w:rsid w:val="00EA6C2F"/>
    <w:rsid w:val="00EA6F0F"/>
    <w:rsid w:val="00EB1A8B"/>
    <w:rsid w:val="00EB416B"/>
    <w:rsid w:val="00EC0660"/>
    <w:rsid w:val="00EC0BAD"/>
    <w:rsid w:val="00EC1154"/>
    <w:rsid w:val="00EC5F63"/>
    <w:rsid w:val="00EC6633"/>
    <w:rsid w:val="00ED142F"/>
    <w:rsid w:val="00ED59B9"/>
    <w:rsid w:val="00EE016B"/>
    <w:rsid w:val="00EE3ADF"/>
    <w:rsid w:val="00EE4FC4"/>
    <w:rsid w:val="00EF79BA"/>
    <w:rsid w:val="00F004EF"/>
    <w:rsid w:val="00F14DB0"/>
    <w:rsid w:val="00F14F02"/>
    <w:rsid w:val="00F154FE"/>
    <w:rsid w:val="00F203DB"/>
    <w:rsid w:val="00F21AC1"/>
    <w:rsid w:val="00F2550C"/>
    <w:rsid w:val="00F32B28"/>
    <w:rsid w:val="00F331FB"/>
    <w:rsid w:val="00F349D5"/>
    <w:rsid w:val="00F3745A"/>
    <w:rsid w:val="00F405EC"/>
    <w:rsid w:val="00F51A98"/>
    <w:rsid w:val="00F529F2"/>
    <w:rsid w:val="00F70C08"/>
    <w:rsid w:val="00F710D3"/>
    <w:rsid w:val="00F71DAA"/>
    <w:rsid w:val="00F920C2"/>
    <w:rsid w:val="00F95876"/>
    <w:rsid w:val="00F9783E"/>
    <w:rsid w:val="00FA0AC6"/>
    <w:rsid w:val="00FA1F6A"/>
    <w:rsid w:val="00FA753E"/>
    <w:rsid w:val="00FB4DB8"/>
    <w:rsid w:val="00FB563F"/>
    <w:rsid w:val="00FC0B75"/>
    <w:rsid w:val="00FC314C"/>
    <w:rsid w:val="00FC53ED"/>
    <w:rsid w:val="00FC73BD"/>
    <w:rsid w:val="00FD045C"/>
    <w:rsid w:val="00FD460E"/>
    <w:rsid w:val="00FD4884"/>
    <w:rsid w:val="00FE6AF4"/>
    <w:rsid w:val="00FF62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B454"/>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uiPriority w:val="99"/>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A26A03"/>
    <w:rPr>
      <w:sz w:val="16"/>
      <w:szCs w:val="16"/>
    </w:rPr>
  </w:style>
  <w:style w:type="paragraph" w:styleId="CommentText">
    <w:name w:val="annotation text"/>
    <w:basedOn w:val="Normal"/>
    <w:link w:val="CommentTextChar"/>
    <w:uiPriority w:val="99"/>
    <w:semiHidden/>
    <w:unhideWhenUsed/>
    <w:rsid w:val="00A26A03"/>
    <w:rPr>
      <w:sz w:val="20"/>
      <w:szCs w:val="20"/>
    </w:rPr>
  </w:style>
  <w:style w:type="character" w:customStyle="1" w:styleId="CommentTextChar">
    <w:name w:val="Comment Text Char"/>
    <w:basedOn w:val="DefaultParagraphFont"/>
    <w:link w:val="CommentText"/>
    <w:uiPriority w:val="99"/>
    <w:semiHidden/>
    <w:rsid w:val="00A26A0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26A03"/>
    <w:rPr>
      <w:b/>
      <w:bCs/>
    </w:rPr>
  </w:style>
  <w:style w:type="character" w:customStyle="1" w:styleId="CommentSubjectChar">
    <w:name w:val="Comment Subject Char"/>
    <w:basedOn w:val="CommentTextChar"/>
    <w:link w:val="CommentSubject"/>
    <w:uiPriority w:val="99"/>
    <w:semiHidden/>
    <w:rsid w:val="00A26A03"/>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8178A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178A4"/>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uiPriority w:val="99"/>
    <w:rsid w:val="008178A4"/>
    <w:rPr>
      <w:rFonts w:ascii="Times New Roman" w:hAnsi="Times New Roman"/>
      <w:vertAlign w:val="superscript"/>
    </w:rPr>
  </w:style>
  <w:style w:type="paragraph" w:customStyle="1" w:styleId="tv213">
    <w:name w:val="tv213"/>
    <w:basedOn w:val="Normal"/>
    <w:rsid w:val="008178A4"/>
    <w:pPr>
      <w:spacing w:before="100" w:beforeAutospacing="1" w:after="100" w:afterAutospacing="1"/>
    </w:pPr>
  </w:style>
  <w:style w:type="paragraph" w:customStyle="1" w:styleId="naisc">
    <w:name w:val="naisc"/>
    <w:basedOn w:val="Normal"/>
    <w:rsid w:val="008178A4"/>
    <w:pPr>
      <w:spacing w:before="75" w:after="75"/>
      <w:jc w:val="center"/>
    </w:pPr>
  </w:style>
  <w:style w:type="paragraph" w:customStyle="1" w:styleId="paragraph">
    <w:name w:val="paragraph"/>
    <w:basedOn w:val="Normal"/>
    <w:rsid w:val="00283A6C"/>
    <w:pPr>
      <w:spacing w:before="100" w:beforeAutospacing="1" w:after="100" w:afterAutospacing="1"/>
    </w:pPr>
  </w:style>
  <w:style w:type="character" w:customStyle="1" w:styleId="normaltextrun">
    <w:name w:val="normaltextrun"/>
    <w:rsid w:val="00283A6C"/>
  </w:style>
  <w:style w:type="paragraph" w:customStyle="1" w:styleId="tvhtml">
    <w:name w:val="tv_html"/>
    <w:basedOn w:val="Normal"/>
    <w:rsid w:val="00C778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369231545">
      <w:bodyDiv w:val="1"/>
      <w:marLeft w:val="0"/>
      <w:marRight w:val="0"/>
      <w:marTop w:val="0"/>
      <w:marBottom w:val="0"/>
      <w:divBdr>
        <w:top w:val="none" w:sz="0" w:space="0" w:color="auto"/>
        <w:left w:val="none" w:sz="0" w:space="0" w:color="auto"/>
        <w:bottom w:val="none" w:sz="0" w:space="0" w:color="auto"/>
        <w:right w:val="none" w:sz="0" w:space="0" w:color="auto"/>
      </w:divBdr>
    </w:div>
    <w:div w:id="552354443">
      <w:bodyDiv w:val="1"/>
      <w:marLeft w:val="0"/>
      <w:marRight w:val="0"/>
      <w:marTop w:val="0"/>
      <w:marBottom w:val="0"/>
      <w:divBdr>
        <w:top w:val="none" w:sz="0" w:space="0" w:color="auto"/>
        <w:left w:val="none" w:sz="0" w:space="0" w:color="auto"/>
        <w:bottom w:val="none" w:sz="0" w:space="0" w:color="auto"/>
        <w:right w:val="none" w:sz="0" w:space="0" w:color="auto"/>
      </w:divBdr>
    </w:div>
    <w:div w:id="679309524">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947929919">
      <w:bodyDiv w:val="1"/>
      <w:marLeft w:val="0"/>
      <w:marRight w:val="0"/>
      <w:marTop w:val="0"/>
      <w:marBottom w:val="0"/>
      <w:divBdr>
        <w:top w:val="none" w:sz="0" w:space="0" w:color="auto"/>
        <w:left w:val="none" w:sz="0" w:space="0" w:color="auto"/>
        <w:bottom w:val="none" w:sz="0" w:space="0" w:color="auto"/>
        <w:right w:val="none" w:sz="0" w:space="0" w:color="auto"/>
      </w:divBdr>
    </w:div>
    <w:div w:id="1319264497">
      <w:bodyDiv w:val="1"/>
      <w:marLeft w:val="0"/>
      <w:marRight w:val="0"/>
      <w:marTop w:val="0"/>
      <w:marBottom w:val="0"/>
      <w:divBdr>
        <w:top w:val="none" w:sz="0" w:space="0" w:color="auto"/>
        <w:left w:val="none" w:sz="0" w:space="0" w:color="auto"/>
        <w:bottom w:val="none" w:sz="0" w:space="0" w:color="auto"/>
        <w:right w:val="none" w:sz="0" w:space="0" w:color="auto"/>
      </w:divBdr>
    </w:div>
    <w:div w:id="1603949695">
      <w:bodyDiv w:val="1"/>
      <w:marLeft w:val="0"/>
      <w:marRight w:val="0"/>
      <w:marTop w:val="0"/>
      <w:marBottom w:val="0"/>
      <w:divBdr>
        <w:top w:val="none" w:sz="0" w:space="0" w:color="auto"/>
        <w:left w:val="none" w:sz="0" w:space="0" w:color="auto"/>
        <w:bottom w:val="none" w:sz="0" w:space="0" w:color="auto"/>
        <w:right w:val="none" w:sz="0" w:space="0" w:color="auto"/>
      </w:divBdr>
    </w:div>
    <w:div w:id="1973174317">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8057-likums-par-budzetu-un-finansu-vadib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adijan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103A6-6616-4C3C-8EB9-ED92B39B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Ministru kabineta rīkojuma projekta “Par apropriācijas palielināšanu budžeta resora “74. Gadskārtējā valsts budžeta izpildes procesā pārdalāmais finansējums” programmā 01.00.00 “Apropriācijas rezerve”” sākotnējās ietekmes novērtējuma ziņojums (anotācija)</vt:lpstr>
    </vt:vector>
  </TitlesOfParts>
  <Company>Finanšu ministrija</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palielināšanu budžeta resora “74. Gadskārtējā valsts budžeta izpildes procesā pārdalāmais finansējums” programmā 01.00.00 “Apropriācijas rezerve”” sākotnējās ietekmes novērtējuma ziņojums (anotācija)</dc:title>
  <dc:subject>Anotācija</dc:subject>
  <dc:creator>Zane Adijāne</dc:creator>
  <cp:keywords/>
  <dc:description>zane.adijane@fm.gov.lv; 67095437</dc:description>
  <cp:lastModifiedBy>Zane Adijāne</cp:lastModifiedBy>
  <cp:revision>31</cp:revision>
  <cp:lastPrinted>2019-09-11T11:17:00Z</cp:lastPrinted>
  <dcterms:created xsi:type="dcterms:W3CDTF">2021-03-22T06:27:00Z</dcterms:created>
  <dcterms:modified xsi:type="dcterms:W3CDTF">2021-03-22T10:21:00Z</dcterms:modified>
</cp:coreProperties>
</file>