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46842D" w14:textId="69C69E84" w:rsidR="000D01B5" w:rsidRDefault="00DC689C" w:rsidP="00AC2522">
      <w:pPr>
        <w:pStyle w:val="naislab"/>
        <w:spacing w:before="0" w:after="0"/>
        <w:ind w:left="-284" w:right="-284"/>
        <w:jc w:val="center"/>
        <w:outlineLvl w:val="0"/>
        <w:rPr>
          <w:b/>
        </w:rPr>
      </w:pPr>
      <w:r w:rsidRPr="007640EE">
        <w:t>Ministru kabineta noteikum</w:t>
      </w:r>
      <w:r w:rsidR="007578EB" w:rsidRPr="007640EE">
        <w:t>u</w:t>
      </w:r>
      <w:r w:rsidRPr="007640EE">
        <w:t xml:space="preserve"> projekta</w:t>
      </w:r>
      <w:r w:rsidRPr="00123439">
        <w:rPr>
          <w:b/>
        </w:rPr>
        <w:t xml:space="preserve"> </w:t>
      </w:r>
      <w:r w:rsidR="00283D6B" w:rsidRPr="00F1446B">
        <w:rPr>
          <w:b/>
        </w:rPr>
        <w:t>„</w:t>
      </w:r>
      <w:r w:rsidR="00F1446B" w:rsidRPr="00F1446B">
        <w:rPr>
          <w:b/>
        </w:rPr>
        <w:t xml:space="preserve">Grozījumi Ministru kabineta 2005.gada 27.decembra noteikumos Nr.1031 </w:t>
      </w:r>
      <w:r w:rsidR="0042621E" w:rsidRPr="0042621E">
        <w:rPr>
          <w:b/>
        </w:rPr>
        <w:t>„</w:t>
      </w:r>
      <w:r w:rsidR="00F1446B" w:rsidRPr="00F1446B">
        <w:rPr>
          <w:b/>
        </w:rPr>
        <w:t>Noteikumi par budžetu izdevumu klasifikāciju atbilstoši ekonomiskajām kategorijām</w:t>
      </w:r>
      <w:r w:rsidR="002B57DA" w:rsidRPr="00F1446B">
        <w:rPr>
          <w:b/>
        </w:rPr>
        <w:t>”</w:t>
      </w:r>
      <w:r w:rsidR="00283D6B" w:rsidRPr="00F1446B">
        <w:rPr>
          <w:b/>
        </w:rPr>
        <w:t>”</w:t>
      </w:r>
      <w:r w:rsidR="00743B6F" w:rsidRPr="00F1446B">
        <w:rPr>
          <w:b/>
        </w:rPr>
        <w:t xml:space="preserve"> </w:t>
      </w:r>
      <w:r w:rsidRPr="007640EE">
        <w:t>sākotnējā</w:t>
      </w:r>
      <w:r w:rsidR="007640EE">
        <w:t xml:space="preserve">s ietekmes novērtējuma ziņojums </w:t>
      </w:r>
      <w:r w:rsidRPr="00F1446B">
        <w:rPr>
          <w:b/>
        </w:rPr>
        <w:t>(anotācija)</w:t>
      </w:r>
    </w:p>
    <w:p w14:paraId="26027E95" w14:textId="7B25479A" w:rsidR="000A79C2" w:rsidRDefault="000A79C2" w:rsidP="007640EE">
      <w:pPr>
        <w:pStyle w:val="naislab"/>
        <w:spacing w:before="0" w:after="0"/>
        <w:ind w:left="-284" w:right="-285"/>
        <w:jc w:val="center"/>
        <w:outlineLvl w:val="0"/>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7675"/>
      </w:tblGrid>
      <w:tr w:rsidR="000A79C2" w:rsidRPr="006A0BE1" w14:paraId="789900F6" w14:textId="77777777" w:rsidTr="000A79C2">
        <w:trPr>
          <w:trHeight w:val="416"/>
        </w:trPr>
        <w:tc>
          <w:tcPr>
            <w:tcW w:w="9797" w:type="dxa"/>
            <w:gridSpan w:val="2"/>
          </w:tcPr>
          <w:p w14:paraId="0D2FA9FD" w14:textId="6E13EFE3" w:rsidR="000A79C2" w:rsidRPr="006A0BE1" w:rsidRDefault="000A79C2" w:rsidP="000A79C2">
            <w:pPr>
              <w:pStyle w:val="naiskr"/>
              <w:spacing w:before="0" w:after="0"/>
              <w:ind w:left="91" w:right="79" w:firstLine="425"/>
              <w:jc w:val="center"/>
              <w:rPr>
                <w:b/>
              </w:rPr>
            </w:pPr>
            <w:r w:rsidRPr="006A0BE1">
              <w:rPr>
                <w:b/>
              </w:rPr>
              <w:t>Tiesību akta projekta anotācijas kopsavilkums</w:t>
            </w:r>
          </w:p>
        </w:tc>
      </w:tr>
      <w:tr w:rsidR="000A79C2" w:rsidRPr="006A0BE1" w14:paraId="69E6ABE5" w14:textId="77777777" w:rsidTr="007469B4">
        <w:trPr>
          <w:trHeight w:val="1130"/>
        </w:trPr>
        <w:tc>
          <w:tcPr>
            <w:tcW w:w="2122" w:type="dxa"/>
          </w:tcPr>
          <w:p w14:paraId="5DF095C9" w14:textId="7BDE9BCB" w:rsidR="000A79C2" w:rsidRPr="006A0BE1" w:rsidRDefault="000A79C2" w:rsidP="007469B4">
            <w:pPr>
              <w:pStyle w:val="naiskr"/>
              <w:spacing w:before="0" w:after="0"/>
              <w:ind w:hanging="10"/>
            </w:pPr>
            <w:r w:rsidRPr="006A0BE1">
              <w:t>Mērķis, risinājums un projekta spēkā stāšanās laiks</w:t>
            </w:r>
          </w:p>
        </w:tc>
        <w:tc>
          <w:tcPr>
            <w:tcW w:w="7675" w:type="dxa"/>
          </w:tcPr>
          <w:p w14:paraId="22B86332" w14:textId="64215F96" w:rsidR="003146E6" w:rsidRPr="003146E6" w:rsidRDefault="00745CB2" w:rsidP="003146E6">
            <w:pPr>
              <w:ind w:left="134" w:right="158"/>
              <w:jc w:val="both"/>
            </w:pPr>
            <w:r w:rsidRPr="006A0BE1">
              <w:t xml:space="preserve">Ministru kabineta noteikumu projekta </w:t>
            </w:r>
            <w:r w:rsidR="000A79C2" w:rsidRPr="006A0BE1">
              <w:t>mērķis ir</w:t>
            </w:r>
            <w:r w:rsidR="003146E6" w:rsidRPr="003146E6">
              <w:t xml:space="preserve"> harmonizēt Sociālo pakalpojumu un sociālās palīdzības likumā  noteiktos sociālās palīdzības pabalstu veidus ar izdevumu uzskaiti atbilstoši ekonomiskajām kategorijām, lai nodrošinātu budžeta izpildes analīzi, statistiskās informācijas sistematizēšanu, apkopošanu un analīzi.</w:t>
            </w:r>
          </w:p>
          <w:p w14:paraId="71AF373A" w14:textId="07F581B0" w:rsidR="000A79C2" w:rsidRPr="006A0BE1" w:rsidRDefault="000A79C2" w:rsidP="004329F3">
            <w:pPr>
              <w:pStyle w:val="naiskr"/>
              <w:spacing w:before="0" w:after="0"/>
              <w:ind w:left="141" w:right="79"/>
              <w:jc w:val="both"/>
            </w:pPr>
            <w:r w:rsidRPr="006A0BE1">
              <w:t xml:space="preserve">Ministru kabineta noteikumi stājas spēkā </w:t>
            </w:r>
            <w:r w:rsidR="00E7665F">
              <w:t>20</w:t>
            </w:r>
            <w:r w:rsidR="00AC5A6B">
              <w:t>21</w:t>
            </w:r>
            <w:r w:rsidR="00F4272C" w:rsidRPr="006A0BE1">
              <w:t>.gada 1.</w:t>
            </w:r>
            <w:r w:rsidR="00AC5A6B">
              <w:t>aprīlī</w:t>
            </w:r>
            <w:r w:rsidR="00216E1C">
              <w:t>.</w:t>
            </w:r>
          </w:p>
        </w:tc>
      </w:tr>
    </w:tbl>
    <w:p w14:paraId="350BED48" w14:textId="77777777" w:rsidR="000A79C2" w:rsidRPr="006A0BE1" w:rsidRDefault="000A79C2" w:rsidP="007640EE">
      <w:pPr>
        <w:pStyle w:val="naislab"/>
        <w:spacing w:before="0" w:after="0"/>
        <w:ind w:left="-284" w:right="-285"/>
        <w:jc w:val="center"/>
        <w:outlineLvl w:val="0"/>
      </w:pPr>
    </w:p>
    <w:tbl>
      <w:tblPr>
        <w:tblpPr w:leftFromText="180" w:rightFromText="180" w:vertAnchor="text" w:horzAnchor="margin" w:tblpXSpec="center" w:tblpY="149"/>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9"/>
        <w:gridCol w:w="1813"/>
        <w:gridCol w:w="7675"/>
      </w:tblGrid>
      <w:tr w:rsidR="00FC2DC8" w:rsidRPr="006A0BE1" w14:paraId="16243E9D" w14:textId="77777777" w:rsidTr="00880E32">
        <w:tc>
          <w:tcPr>
            <w:tcW w:w="9797" w:type="dxa"/>
            <w:gridSpan w:val="3"/>
            <w:vAlign w:val="center"/>
          </w:tcPr>
          <w:p w14:paraId="16243E9C" w14:textId="77777777" w:rsidR="00DC689C" w:rsidRPr="006A0BE1" w:rsidRDefault="00DC689C" w:rsidP="00953F7C">
            <w:pPr>
              <w:pStyle w:val="naisnod"/>
              <w:spacing w:before="0" w:after="0"/>
              <w:jc w:val="left"/>
            </w:pPr>
            <w:r w:rsidRPr="006A0BE1">
              <w:t>I. Tiesību akta projekta izstrādes nepieciešamība</w:t>
            </w:r>
          </w:p>
        </w:tc>
      </w:tr>
      <w:tr w:rsidR="00FC2DC8" w:rsidRPr="006A0BE1" w14:paraId="16243EA1" w14:textId="77777777" w:rsidTr="00AC2522">
        <w:trPr>
          <w:trHeight w:val="1130"/>
        </w:trPr>
        <w:tc>
          <w:tcPr>
            <w:tcW w:w="309" w:type="dxa"/>
          </w:tcPr>
          <w:p w14:paraId="16243E9E" w14:textId="77777777" w:rsidR="00DC689C" w:rsidRPr="006A0BE1" w:rsidRDefault="00DC689C" w:rsidP="0023237B">
            <w:pPr>
              <w:pStyle w:val="naiskr"/>
              <w:spacing w:before="0" w:after="0"/>
            </w:pPr>
            <w:r w:rsidRPr="006A0BE1">
              <w:t>1.</w:t>
            </w:r>
          </w:p>
        </w:tc>
        <w:tc>
          <w:tcPr>
            <w:tcW w:w="1813" w:type="dxa"/>
          </w:tcPr>
          <w:p w14:paraId="16243E9F" w14:textId="77777777" w:rsidR="00DC689C" w:rsidRPr="006A0BE1" w:rsidRDefault="00DC689C" w:rsidP="0023237B">
            <w:pPr>
              <w:pStyle w:val="naiskr"/>
              <w:spacing w:before="0" w:after="0"/>
              <w:ind w:hanging="10"/>
            </w:pPr>
            <w:r w:rsidRPr="006A0BE1">
              <w:t>Pamatojums</w:t>
            </w:r>
          </w:p>
        </w:tc>
        <w:tc>
          <w:tcPr>
            <w:tcW w:w="7675" w:type="dxa"/>
          </w:tcPr>
          <w:p w14:paraId="1679DC0E" w14:textId="77777777" w:rsidR="0097682D" w:rsidRDefault="00745CB2" w:rsidP="003146E6">
            <w:pPr>
              <w:ind w:left="136" w:right="159"/>
              <w:jc w:val="both"/>
            </w:pPr>
            <w:r w:rsidRPr="006A0BE1">
              <w:t>N</w:t>
            </w:r>
            <w:r w:rsidR="00870FC5" w:rsidRPr="006A0BE1">
              <w:t>oteikumu projekts sagatavots</w:t>
            </w:r>
            <w:r w:rsidR="0097682D">
              <w:t>:</w:t>
            </w:r>
          </w:p>
          <w:p w14:paraId="29591762" w14:textId="77777777" w:rsidR="0097682D" w:rsidRDefault="00870FC5" w:rsidP="00306E0F">
            <w:pPr>
              <w:pStyle w:val="ListParagraph"/>
              <w:numPr>
                <w:ilvl w:val="0"/>
                <w:numId w:val="18"/>
              </w:numPr>
              <w:spacing w:line="240" w:lineRule="auto"/>
              <w:ind w:right="159"/>
            </w:pPr>
            <w:r w:rsidRPr="006A0BE1">
              <w:t xml:space="preserve"> pēc </w:t>
            </w:r>
            <w:r w:rsidR="003146E6">
              <w:t>Labklājības</w:t>
            </w:r>
            <w:r w:rsidR="00F1446B" w:rsidRPr="006A0BE1">
              <w:t xml:space="preserve"> ministrijas iniciatīvas, </w:t>
            </w:r>
            <w:r w:rsidR="00F8435F">
              <w:t>un</w:t>
            </w:r>
            <w:r w:rsidR="00670DA1">
              <w:t xml:space="preserve"> atbilstoši</w:t>
            </w:r>
            <w:r w:rsidR="00F8435F">
              <w:t xml:space="preserve"> </w:t>
            </w:r>
            <w:r w:rsidR="003146E6" w:rsidRPr="003146E6">
              <w:t>2020.gada 24.novembrī paņemtajiem grozījumiem Sociālo pakalpojumu un sociālās palīdzības likumā (turpmāk – likums), kas stājās spēkā 2021.gada 1.janvārī</w:t>
            </w:r>
            <w:r w:rsidR="00670DA1">
              <w:t>, ar atsevišķo normu spēka stāšanos 2021.gada 1.aprīlī</w:t>
            </w:r>
            <w:r w:rsidR="0097682D">
              <w:t>;</w:t>
            </w:r>
          </w:p>
          <w:p w14:paraId="16243EA0" w14:textId="495F2C95" w:rsidR="00BA7031" w:rsidRPr="006A0BE1" w:rsidRDefault="0097682D" w:rsidP="00306E0F">
            <w:pPr>
              <w:pStyle w:val="ListParagraph"/>
              <w:numPr>
                <w:ilvl w:val="0"/>
                <w:numId w:val="18"/>
              </w:numPr>
              <w:spacing w:line="240" w:lineRule="auto"/>
              <w:ind w:right="159"/>
            </w:pPr>
            <w:r>
              <w:t>Pēc Finanšu ministrijas iniciatīvas, lai precizētu atsevišķu kodu skaidrojumus, veicinot korektu klasifikācijas piemērošanu</w:t>
            </w:r>
            <w:r w:rsidR="00306E0F">
              <w:t>.</w:t>
            </w:r>
          </w:p>
        </w:tc>
      </w:tr>
      <w:tr w:rsidR="00FC2DC8" w:rsidRPr="006A0BE1" w14:paraId="16243ED9" w14:textId="77777777" w:rsidTr="00AC2522">
        <w:trPr>
          <w:trHeight w:val="557"/>
        </w:trPr>
        <w:tc>
          <w:tcPr>
            <w:tcW w:w="309" w:type="dxa"/>
          </w:tcPr>
          <w:p w14:paraId="16243EA2" w14:textId="77777777" w:rsidR="00DC689C" w:rsidRPr="006A0BE1" w:rsidRDefault="00DC689C" w:rsidP="0023237B">
            <w:pPr>
              <w:pStyle w:val="naiskr"/>
              <w:spacing w:before="0" w:after="0"/>
            </w:pPr>
            <w:r w:rsidRPr="006A0BE1">
              <w:t>2.</w:t>
            </w:r>
          </w:p>
        </w:tc>
        <w:tc>
          <w:tcPr>
            <w:tcW w:w="1813" w:type="dxa"/>
          </w:tcPr>
          <w:p w14:paraId="16243EA3" w14:textId="77777777" w:rsidR="00DC689C" w:rsidRPr="006A0BE1" w:rsidRDefault="00DC689C" w:rsidP="0023237B">
            <w:pPr>
              <w:pStyle w:val="naiskr"/>
              <w:tabs>
                <w:tab w:val="left" w:pos="170"/>
              </w:tabs>
              <w:spacing w:before="0" w:after="0"/>
            </w:pPr>
            <w:r w:rsidRPr="006A0BE1">
              <w:t>Pašreizējā situācija un problēmas</w:t>
            </w:r>
            <w:r w:rsidR="00C90FFC" w:rsidRPr="006A0BE1">
              <w:t>, kuru risināšanai tiesību akta projekts izstrādāts, tiesiskā regulējuma mērķis un būtība</w:t>
            </w:r>
          </w:p>
        </w:tc>
        <w:tc>
          <w:tcPr>
            <w:tcW w:w="7675" w:type="dxa"/>
          </w:tcPr>
          <w:p w14:paraId="650343C2" w14:textId="11306801" w:rsidR="003146E6" w:rsidRPr="003146E6" w:rsidRDefault="003146E6" w:rsidP="003146E6">
            <w:pPr>
              <w:ind w:left="134" w:right="158" w:firstLine="709"/>
              <w:jc w:val="both"/>
            </w:pPr>
            <w:r w:rsidRPr="003146E6">
              <w:t xml:space="preserve">2020.gada 24.novembrī </w:t>
            </w:r>
            <w:r>
              <w:t>tika pieņemti</w:t>
            </w:r>
            <w:r w:rsidRPr="003146E6">
              <w:t xml:space="preserve"> grozījumi likum</w:t>
            </w:r>
            <w:r w:rsidR="00C73123">
              <w:t>ā</w:t>
            </w:r>
            <w:r w:rsidRPr="003146E6">
              <w:t>, kas stājās spēkā 2021.gada 1.janvārī</w:t>
            </w:r>
            <w:r w:rsidR="00670DA1">
              <w:t xml:space="preserve"> (ar atsevišķo normu spēka stāšanos 2021.gada 1.aprīlī)</w:t>
            </w:r>
            <w:r w:rsidRPr="003146E6">
              <w:t>,</w:t>
            </w:r>
            <w:r w:rsidR="009A4968">
              <w:t xml:space="preserve"> un</w:t>
            </w:r>
            <w:r w:rsidRPr="003146E6">
              <w:t xml:space="preserve"> paredz būtisk</w:t>
            </w:r>
            <w:r w:rsidR="00670DA1">
              <w:t>a</w:t>
            </w:r>
            <w:r w:rsidRPr="003146E6">
              <w:t>s izmaiņas sociālās palīdzības sistēmā. Likuma “Grozījumi Sociālo pakalpojumu un sociālās palīdzības likumā” (Nr.824/Lp13)</w:t>
            </w:r>
            <w:r w:rsidRPr="00433AC5">
              <w:t xml:space="preserve"> </w:t>
            </w:r>
            <w:r w:rsidR="00670DA1">
              <w:t xml:space="preserve"> </w:t>
            </w:r>
            <w:r w:rsidRPr="003146E6">
              <w:t xml:space="preserve">anotācijā bija </w:t>
            </w:r>
            <w:r w:rsidR="00670DA1">
              <w:t>identificēta</w:t>
            </w:r>
            <w:r w:rsidR="00670DA1" w:rsidRPr="003146E6">
              <w:t xml:space="preserve"> </w:t>
            </w:r>
            <w:r w:rsidRPr="003146E6">
              <w:t>nepieciešamība veikt grozījumus Ministru kabineta 2005.gada 27.decembra noteikumos Nr.1031</w:t>
            </w:r>
            <w:r w:rsidR="009A4968">
              <w:t xml:space="preserve"> </w:t>
            </w:r>
            <w:r w:rsidRPr="003146E6">
              <w:t xml:space="preserve">“Noteikumi par budžetu izdevumu klasifikāciju atbilstoši ekonomiskajām kategorijām”, </w:t>
            </w:r>
            <w:r w:rsidRPr="00AB01B8">
              <w:t>lai harmonizētu likumā noteiktos sociālās palīdzības pabalstu veidus ar izdevumu uzskaiti atbilstoši ekonomiskajām kategorijām, lai nodrošinātu budžeta izpildes analīzi, statistiskās informācijas sistematizēšanu, apkopošanu un analīzi.</w:t>
            </w:r>
          </w:p>
          <w:p w14:paraId="43985BF2" w14:textId="2E038D0D" w:rsidR="002B156C" w:rsidRDefault="00670DA1" w:rsidP="003146E6">
            <w:pPr>
              <w:ind w:left="134" w:right="158" w:firstLine="720"/>
              <w:jc w:val="both"/>
            </w:pPr>
            <w:r>
              <w:t>Harmonizējot klasifikācijas kodu redakcijas ar likuma normām, t</w:t>
            </w:r>
            <w:r w:rsidR="002B156C">
              <w:t>iek svītroti kodi 6253 “</w:t>
            </w:r>
            <w:r w:rsidR="002B156C" w:rsidRPr="002B156C">
              <w:t xml:space="preserve">Pabalsti ēdināšanai naudā” un 6350 “Pabalsts garantētā minimālā ienākumu līmeņa nodrošināšanai natūrā”, jo </w:t>
            </w:r>
            <w:r w:rsidR="0014671C">
              <w:t xml:space="preserve">garantētā minimālā ienākuma (turpmāk – </w:t>
            </w:r>
            <w:r w:rsidR="002B156C" w:rsidRPr="002B156C">
              <w:t>GMI</w:t>
            </w:r>
            <w:r w:rsidR="0014671C">
              <w:t xml:space="preserve">) </w:t>
            </w:r>
            <w:r w:rsidR="002B156C" w:rsidRPr="002B156C">
              <w:t xml:space="preserve"> pabalsts tiks izmaksāts naudā, saskaņā ar likuma 37.pantu.</w:t>
            </w:r>
          </w:p>
          <w:p w14:paraId="31A40AB2" w14:textId="77777777" w:rsidR="00894D40" w:rsidRDefault="00D8698C" w:rsidP="00894D40">
            <w:pPr>
              <w:ind w:left="134" w:right="158" w:firstLine="720"/>
              <w:jc w:val="both"/>
            </w:pPr>
            <w:r>
              <w:t xml:space="preserve">Saskaņā ar grozījumiem likumā ir precizēti atsevišķi 6000 koda </w:t>
            </w:r>
            <w:proofErr w:type="spellStart"/>
            <w:r>
              <w:t>apakškodu</w:t>
            </w:r>
            <w:proofErr w:type="spellEnd"/>
            <w:r>
              <w:t xml:space="preserve"> nosaukumi un skaidrojumi, kā arī papildināts skaidrojums kodam 2363 “Ēdināšanas izdevumi”. </w:t>
            </w:r>
          </w:p>
          <w:p w14:paraId="767C8C1E" w14:textId="4B35A503" w:rsidR="00894D40" w:rsidRDefault="00894D40" w:rsidP="00894D40">
            <w:pPr>
              <w:ind w:left="134" w:right="158" w:firstLine="720"/>
              <w:jc w:val="both"/>
            </w:pPr>
            <w:r>
              <w:t>Ņemot vērā izraisījušos diskusiju starp Labklājības ministriju, Latvijas Pašvaldību savienību un Finanšu ministriju par turpmāko kodu piemērošanu dažāda veida ēdināšanas izdevumiem, tika panākta vienošanās par šādu pusēm savstarpēji pieņemamu variantu, no kā attiecīgi izriet veiktie precizējumi kodos un to skaidrojumos:</w:t>
            </w:r>
          </w:p>
          <w:p w14:paraId="7802E399" w14:textId="22D7090E" w:rsidR="00CA1B63" w:rsidRPr="004309CB" w:rsidRDefault="00875AF9" w:rsidP="00875AF9">
            <w:pPr>
              <w:ind w:left="134" w:right="158" w:firstLine="709"/>
              <w:jc w:val="both"/>
            </w:pPr>
            <w:r w:rsidRPr="00AB01B8">
              <w:t>Ēdināšana skolās</w:t>
            </w:r>
            <w:r w:rsidRPr="004309CB">
              <w:t xml:space="preserve"> un bērnudārzos </w:t>
            </w:r>
            <w:r w:rsidRPr="00AB01B8">
              <w:t>bez materiālā novērtējuma (</w:t>
            </w:r>
            <w:r w:rsidRPr="004309CB">
              <w:t xml:space="preserve">finansēt var gan valsts, gan pašvaldība) tiek uzskaitīta kodā </w:t>
            </w:r>
            <w:r w:rsidRPr="00AB01B8">
              <w:t>2363</w:t>
            </w:r>
            <w:r w:rsidRPr="004309CB">
              <w:t xml:space="preserve"> </w:t>
            </w:r>
            <w:r w:rsidR="00CA1B63" w:rsidRPr="004309CB">
              <w:t>“Ēdināšanas izdevumi”.</w:t>
            </w:r>
          </w:p>
          <w:p w14:paraId="06EB51E8" w14:textId="3511A353" w:rsidR="00875AF9" w:rsidRPr="000D0651" w:rsidRDefault="00875AF9" w:rsidP="004309CB">
            <w:pPr>
              <w:ind w:left="134" w:right="158" w:firstLine="709"/>
              <w:jc w:val="both"/>
            </w:pPr>
            <w:r w:rsidRPr="000D0651">
              <w:t xml:space="preserve">Ēdināšana skolās tikai ar materiālo novērtējumu  </w:t>
            </w:r>
            <w:r w:rsidR="00CA1B63" w:rsidRPr="000D0651">
              <w:t xml:space="preserve">tiek </w:t>
            </w:r>
            <w:r w:rsidRPr="000D0651">
              <w:t>uzskait</w:t>
            </w:r>
            <w:r w:rsidR="00CA1B63" w:rsidRPr="000D0651">
              <w:t>īta</w:t>
            </w:r>
            <w:r w:rsidRPr="000D0651">
              <w:t xml:space="preserve"> kodā 6322 </w:t>
            </w:r>
            <w:r w:rsidR="00CA1B63" w:rsidRPr="000D0651">
              <w:t>“Pabalsti ēdināšanai natūrā”.</w:t>
            </w:r>
            <w:r w:rsidRPr="000D0651">
              <w:t xml:space="preserve"> </w:t>
            </w:r>
          </w:p>
          <w:p w14:paraId="7740AF4B" w14:textId="77777777" w:rsidR="001576A8" w:rsidRPr="001576A8" w:rsidRDefault="001576A8" w:rsidP="004309CB">
            <w:pPr>
              <w:ind w:left="134" w:right="158" w:firstLine="709"/>
              <w:jc w:val="both"/>
            </w:pPr>
            <w:r w:rsidRPr="001576A8">
              <w:lastRenderedPageBreak/>
              <w:t xml:space="preserve">Ēdināšana skolās un pirmsskolas izglītības iestādēs </w:t>
            </w:r>
            <w:proofErr w:type="spellStart"/>
            <w:r w:rsidRPr="001576A8">
              <w:t>daudzbērnu</w:t>
            </w:r>
            <w:proofErr w:type="spellEnd"/>
            <w:r w:rsidRPr="001576A8">
              <w:t xml:space="preserve"> ģimenēm saskaņā ar Bērnu tiesību aizsardzības likumu (bez materiālā novērtējuma) tiek uzskaitīta </w:t>
            </w:r>
            <w:proofErr w:type="spellStart"/>
            <w:r w:rsidRPr="001576A8">
              <w:t>jaunizveidotajā</w:t>
            </w:r>
            <w:proofErr w:type="spellEnd"/>
            <w:r w:rsidRPr="001576A8">
              <w:t xml:space="preserve"> kodā 6390 “Pārējie klasifikācijā neminētie no valsts un pašvaldību budžeta veiktie maksājumi iedzīvotājiem natūrā” (ja tā tiek nodrošināta natūrā) vai kodā 6299 “Pārējie klasifikācijā neminētie no valsts un pašvaldību budžeta veiktie maksājumi iedzīvotājiem naudā” (ja tā tiek nodrošināta naudas izteiksmē).</w:t>
            </w:r>
          </w:p>
          <w:p w14:paraId="598660EC" w14:textId="77777777" w:rsidR="001576A8" w:rsidRPr="001576A8" w:rsidRDefault="001576A8" w:rsidP="004309CB">
            <w:pPr>
              <w:ind w:left="134" w:right="158" w:firstLine="709"/>
              <w:jc w:val="both"/>
            </w:pPr>
            <w:r w:rsidRPr="001576A8">
              <w:t>Ēdināšana (gan skolēniem, gan citām iedzīvotāju grupām) ar materiālo novērtējumu tiek uzskaitīta kodā 6322 “Pabalsti ēdināšanai natūrā” (ja tā tiek nodrošināta natūrā) un 6259 “Pārējā sociālā palīdzība naudā” (ja tā tiek nodrošināta naudas izteiksmē).</w:t>
            </w:r>
          </w:p>
          <w:p w14:paraId="001F780F" w14:textId="38FE9281" w:rsidR="00875AF9" w:rsidRPr="000D0651" w:rsidRDefault="00875AF9" w:rsidP="004309CB">
            <w:pPr>
              <w:ind w:left="134" w:right="158" w:firstLine="709"/>
              <w:jc w:val="both"/>
            </w:pPr>
            <w:r w:rsidRPr="000D0651">
              <w:t>Ēdināšana mājās aprūpējamiem tiek uzskaitīta kodā 6411 “Samaksa par aprūpi mājās”.</w:t>
            </w:r>
          </w:p>
          <w:p w14:paraId="493750B1" w14:textId="4EDFC2AE" w:rsidR="001576A8" w:rsidRPr="00D40E69" w:rsidRDefault="00A540D6" w:rsidP="004309CB">
            <w:pPr>
              <w:ind w:left="134" w:right="158" w:firstLine="709"/>
              <w:jc w:val="both"/>
            </w:pPr>
            <w:r w:rsidRPr="00D40E69">
              <w:t>Klientu ē</w:t>
            </w:r>
            <w:r w:rsidR="006F41F8" w:rsidRPr="00D40E69">
              <w:t xml:space="preserve">dināšanas izdevumus </w:t>
            </w:r>
            <w:r w:rsidRPr="00D40E69">
              <w:t xml:space="preserve">(arī tad, ja vienlaikus tiek </w:t>
            </w:r>
            <w:r w:rsidR="007A3B0D" w:rsidRPr="00D40E69">
              <w:t>ēdināti</w:t>
            </w:r>
            <w:r w:rsidRPr="00D40E69">
              <w:t xml:space="preserve"> institūcijas</w:t>
            </w:r>
            <w:r w:rsidR="006F41F8" w:rsidRPr="00D40E69">
              <w:t xml:space="preserve"> darbinieki</w:t>
            </w:r>
            <w:r w:rsidRPr="00D40E69">
              <w:t>)</w:t>
            </w:r>
            <w:r w:rsidR="006F41F8" w:rsidRPr="00D40E69">
              <w:t xml:space="preserve"> valsts vai pašvaldības dibināto sociālo pakalpojumu sniedzēju institūcijās</w:t>
            </w:r>
            <w:r w:rsidR="001576A8" w:rsidRPr="00D40E69">
              <w:t xml:space="preserve"> uzskaita </w:t>
            </w:r>
            <w:r w:rsidR="006F41F8" w:rsidRPr="00D40E69">
              <w:t>kodā 2363 “Ēdināšanas izdevumi”, neatkarīgi no tā vai ēdināšana tiek iepirkta kā ārpakalpojums, vai institūcija to nodrošina pati.</w:t>
            </w:r>
          </w:p>
          <w:p w14:paraId="01174E75" w14:textId="2A7AEF33" w:rsidR="00875AF9" w:rsidRPr="000D0651" w:rsidRDefault="00875AF9" w:rsidP="004309CB">
            <w:pPr>
              <w:ind w:left="134" w:right="158" w:firstLine="709"/>
              <w:jc w:val="both"/>
            </w:pPr>
            <w:r w:rsidRPr="000D0651">
              <w:t xml:space="preserve">Savukārt izdevumus par ēdināšanu zupas virtuvēs un pārtikas talonus bez materiālā novērtējuma uzskaita kodā 6421 </w:t>
            </w:r>
            <w:r w:rsidR="00CA1B63" w:rsidRPr="000D0651">
              <w:t>“Izdevumi par piešķīrumiem iedzīvotājiem natūrā brīvprātīgo iniciatīvu izpildei”.</w:t>
            </w:r>
          </w:p>
          <w:p w14:paraId="0A223461" w14:textId="77777777" w:rsidR="00967331" w:rsidRPr="000D0651" w:rsidRDefault="00894D40" w:rsidP="00237D11">
            <w:pPr>
              <w:ind w:left="134" w:right="158" w:firstLine="709"/>
              <w:jc w:val="both"/>
            </w:pPr>
            <w:r w:rsidRPr="000D0651">
              <w:t xml:space="preserve"> </w:t>
            </w:r>
            <w:r w:rsidR="00D8698C" w:rsidRPr="000D0651">
              <w:t>Tāpat tiek izveidots jauns kods 63</w:t>
            </w:r>
            <w:r w:rsidR="00CA1B63" w:rsidRPr="000D0651">
              <w:t>9</w:t>
            </w:r>
            <w:r w:rsidR="00D8698C" w:rsidRPr="000D0651">
              <w:t>0 “Pārējie klasifikācijā neminētie no valsts un pašvaldību budžeta veiktie maksājumi iedzīvotājiem natūrā”</w:t>
            </w:r>
            <w:r w:rsidR="0014671C" w:rsidRPr="000D0651">
              <w:t xml:space="preserve">, kurā uzskaitīs </w:t>
            </w:r>
            <w:r w:rsidR="00F643A1" w:rsidRPr="000D0651">
              <w:t>n</w:t>
            </w:r>
            <w:r w:rsidR="0014671C" w:rsidRPr="000D0651">
              <w:t>o valsts un pašvaldību budžeta līdzekļiem saskaņā ar likumiem, Ministru kabineta noteikumiem, kontroles institūciju lēmumiem un citiem normatīvajiem dokumentiem veikt</w:t>
            </w:r>
            <w:r w:rsidR="00670DA1" w:rsidRPr="000D0651">
              <w:t>os</w:t>
            </w:r>
            <w:r w:rsidR="0014671C" w:rsidRPr="000D0651">
              <w:t xml:space="preserve"> piešķīrum</w:t>
            </w:r>
            <w:r w:rsidR="00670DA1" w:rsidRPr="000D0651">
              <w:t>us</w:t>
            </w:r>
            <w:r w:rsidR="0014671C" w:rsidRPr="000D0651">
              <w:t xml:space="preserve">  iedzīvotājiem, kuri nav minēti citos koda 6300 </w:t>
            </w:r>
            <w:proofErr w:type="spellStart"/>
            <w:r w:rsidR="0014671C" w:rsidRPr="000D0651">
              <w:t>apakškodos</w:t>
            </w:r>
            <w:proofErr w:type="spellEnd"/>
            <w:r w:rsidR="0014671C" w:rsidRPr="000D0651">
              <w:t xml:space="preserve">. Pašvaldības sniegto atbalstu </w:t>
            </w:r>
            <w:proofErr w:type="spellStart"/>
            <w:r w:rsidR="0014671C" w:rsidRPr="000D0651">
              <w:t>daudzbērnu</w:t>
            </w:r>
            <w:proofErr w:type="spellEnd"/>
            <w:r w:rsidR="0014671C" w:rsidRPr="000D0651">
              <w:t xml:space="preserve"> ģimenēm (tai skaitā piešķīrumi, kas saistīti  ar mājokļa apmaksu, izglītību, ēdināšanu un citiem mērķiem, nevērtējot materiālo situāciju) atbilstoši Bērnu tiesību aizsardzības likumam. </w:t>
            </w:r>
          </w:p>
          <w:p w14:paraId="16243ED8" w14:textId="5D30264E" w:rsidR="00237D11" w:rsidRPr="00237D11" w:rsidRDefault="00237D11" w:rsidP="00237D11">
            <w:pPr>
              <w:ind w:left="134" w:right="158" w:firstLine="709"/>
              <w:jc w:val="both"/>
              <w:rPr>
                <w:color w:val="1F497D"/>
                <w:sz w:val="22"/>
                <w:szCs w:val="22"/>
              </w:rPr>
            </w:pPr>
            <w:r>
              <w:t>Tiek veikts tehnisks precizējums koda 7000 “</w:t>
            </w:r>
            <w:proofErr w:type="spellStart"/>
            <w:r w:rsidRPr="00237D11">
              <w:t>Transferti</w:t>
            </w:r>
            <w:proofErr w:type="spellEnd"/>
            <w:r w:rsidRPr="00237D11">
              <w:t xml:space="preserve">, uzturēšanas izdevumu </w:t>
            </w:r>
            <w:proofErr w:type="spellStart"/>
            <w:r w:rsidRPr="00237D11">
              <w:t>transferti</w:t>
            </w:r>
            <w:proofErr w:type="spellEnd"/>
            <w:r w:rsidRPr="00237D11">
              <w:t xml:space="preserve">, pašu resursu maksājumi, starptautiskā sadarbība” skaidrojumā </w:t>
            </w:r>
            <w:r w:rsidRPr="000D0651">
              <w:rPr>
                <w:shd w:val="clear" w:color="auto" w:fill="FFFFFF" w:themeFill="background1"/>
              </w:rPr>
              <w:t xml:space="preserve">un dzēsts otrās rindkopas teikums “Kodā uzskaita arī normatīvajos aktos paredzētos pašvaldību savstarpējos maksājumus, piemēram, par sniegto sociālo palīdzību vai pirktajiem sociālajiem pakalpojumiem iedzīvotājiem”. Sociālo pakalpojumu apmaksas mehānisms, kā tas atrunāts  </w:t>
            </w:r>
            <w:r w:rsidR="0097682D">
              <w:rPr>
                <w:shd w:val="clear" w:color="auto" w:fill="FFFFFF" w:themeFill="background1"/>
              </w:rPr>
              <w:t xml:space="preserve">MK </w:t>
            </w:r>
            <w:r w:rsidRPr="000D0651">
              <w:rPr>
                <w:shd w:val="clear" w:color="auto" w:fill="FFFFFF" w:themeFill="background1"/>
              </w:rPr>
              <w:t>2003.gada 27.maija noteikumos Nr.275 “Sociālās aprūpes un sociālās rehabilitācijas pakalpojumu samaksas kārtība un kārtība</w:t>
            </w:r>
            <w:r>
              <w:t xml:space="preserve">, kādā pakalpojuma izmaksas tiek segtas no pašvaldības budžeta”, atbilst nevis normatīvajos aktos noteiktajiem iestāžu savstarpējiem norēķiniem, bet gan situācijai, kad pašvaldība apmaksā maksas pakalpojumu, ko </w:t>
            </w:r>
            <w:r w:rsidRPr="000D0651">
              <w:t xml:space="preserve">klients pats nav varējis apmaksāt, un atbilst 7000 koda skaidrojumā minētajam “Pie </w:t>
            </w:r>
            <w:proofErr w:type="spellStart"/>
            <w:r w:rsidRPr="000D0651">
              <w:t>transfertu</w:t>
            </w:r>
            <w:proofErr w:type="spellEnd"/>
            <w:r w:rsidRPr="000D0651">
              <w:t xml:space="preserve"> grupas kodiem nav pieskaitāmi maksājumi, ko valsts un pašvaldību budžeta iestādes, valsts budžeta daļēji finansētas atvasinātās publiskās personas un budžeta nefinansētas iestādes veic, savstarpēji norēķinoties par sniegtajiem pakalpojumiem.” Līdz ar to skaidrojums ar piemēru par sociālo palīdzību un sociālajiem pakalpojumiem var radīt dažādas interpretācijas no normatīvo aktu lietotāju puses, un tas tiek izslēgts. Klasificējot darījumu, ir jāizvērtē tā būtība, to regulējošie normatīvie akti un tajos aprakstītie finansēšanas</w:t>
            </w:r>
            <w:r>
              <w:t xml:space="preserve"> procesu aspekti (piemēram, izvērtējot MK 28.06.16. noteikumos Nr.418 </w:t>
            </w:r>
            <w:r w:rsidR="00036261">
              <w:t>“</w:t>
            </w:r>
            <w:r>
              <w:t xml:space="preserve">Kārtība, kādā veicami pašvaldību savstarpējie norēķini par izglītības iestāžu </w:t>
            </w:r>
            <w:r>
              <w:lastRenderedPageBreak/>
              <w:t xml:space="preserve">sniegtajiem pakalpojumiem” aprakstīto norēķinu kārtību, tas atbilst </w:t>
            </w:r>
            <w:proofErr w:type="spellStart"/>
            <w:r>
              <w:t>transfertam</w:t>
            </w:r>
            <w:proofErr w:type="spellEnd"/>
            <w:r>
              <w:t>).</w:t>
            </w:r>
          </w:p>
        </w:tc>
      </w:tr>
      <w:tr w:rsidR="00FC2DC8" w:rsidRPr="006A0BE1" w14:paraId="16243EDD" w14:textId="77777777" w:rsidTr="00AC2522">
        <w:trPr>
          <w:trHeight w:val="476"/>
        </w:trPr>
        <w:tc>
          <w:tcPr>
            <w:tcW w:w="309" w:type="dxa"/>
          </w:tcPr>
          <w:p w14:paraId="16243EDA" w14:textId="540924A3" w:rsidR="00DC689C" w:rsidRPr="006A0BE1" w:rsidRDefault="00C90FFC" w:rsidP="0023237B">
            <w:pPr>
              <w:pStyle w:val="naiskr"/>
              <w:spacing w:before="0" w:after="0"/>
            </w:pPr>
            <w:r w:rsidRPr="006A0BE1">
              <w:lastRenderedPageBreak/>
              <w:t>3</w:t>
            </w:r>
            <w:r w:rsidR="00DC689C" w:rsidRPr="006A0BE1">
              <w:t>.</w:t>
            </w:r>
          </w:p>
        </w:tc>
        <w:tc>
          <w:tcPr>
            <w:tcW w:w="1813" w:type="dxa"/>
          </w:tcPr>
          <w:p w14:paraId="16243EDB" w14:textId="4976FC26" w:rsidR="00DC689C" w:rsidRPr="006A0BE1" w:rsidRDefault="00DC689C" w:rsidP="0023237B">
            <w:pPr>
              <w:pStyle w:val="naiskr"/>
              <w:spacing w:before="0" w:after="0"/>
            </w:pPr>
            <w:r w:rsidRPr="006A0BE1">
              <w:t>Projekta izstrādē iesaistītās institūcijas</w:t>
            </w:r>
            <w:r w:rsidR="00953F7C" w:rsidRPr="006A0BE1">
              <w:t xml:space="preserve"> un publiskas personas kapitālsabiedrības</w:t>
            </w:r>
          </w:p>
        </w:tc>
        <w:tc>
          <w:tcPr>
            <w:tcW w:w="7675" w:type="dxa"/>
          </w:tcPr>
          <w:p w14:paraId="16243EDC" w14:textId="6403EA28" w:rsidR="00DC689C" w:rsidRPr="006A0BE1" w:rsidRDefault="00894D40" w:rsidP="002D427F">
            <w:pPr>
              <w:pStyle w:val="naiskr"/>
              <w:spacing w:before="0" w:after="0"/>
              <w:ind w:left="142" w:right="81"/>
            </w:pPr>
            <w:r>
              <w:t>Labklājības ministrija, Latvijas Pašvaldību savienība</w:t>
            </w:r>
            <w:r w:rsidR="00DD265B">
              <w:t>.</w:t>
            </w:r>
            <w:r w:rsidR="00F1446B" w:rsidRPr="006A0BE1">
              <w:t xml:space="preserve"> </w:t>
            </w:r>
          </w:p>
        </w:tc>
      </w:tr>
      <w:tr w:rsidR="00FC2DC8" w:rsidRPr="006A0BE1" w14:paraId="16243EE1" w14:textId="77777777" w:rsidTr="00AC2522">
        <w:tc>
          <w:tcPr>
            <w:tcW w:w="309" w:type="dxa"/>
          </w:tcPr>
          <w:p w14:paraId="16243EDE" w14:textId="77777777" w:rsidR="00DC689C" w:rsidRPr="006A0BE1" w:rsidRDefault="00C90FFC" w:rsidP="0023237B">
            <w:pPr>
              <w:pStyle w:val="naiskr"/>
              <w:spacing w:before="0" w:after="0"/>
            </w:pPr>
            <w:r w:rsidRPr="006A0BE1">
              <w:t>4</w:t>
            </w:r>
            <w:r w:rsidR="00DC689C" w:rsidRPr="006A0BE1">
              <w:t>.</w:t>
            </w:r>
          </w:p>
        </w:tc>
        <w:tc>
          <w:tcPr>
            <w:tcW w:w="1813" w:type="dxa"/>
          </w:tcPr>
          <w:p w14:paraId="16243EDF" w14:textId="77777777" w:rsidR="00DC689C" w:rsidRPr="006A0BE1" w:rsidRDefault="00DC689C" w:rsidP="0023237B">
            <w:pPr>
              <w:pStyle w:val="naiskr"/>
              <w:spacing w:before="0" w:after="0"/>
            </w:pPr>
            <w:r w:rsidRPr="006A0BE1">
              <w:t>Cita informācija</w:t>
            </w:r>
          </w:p>
        </w:tc>
        <w:tc>
          <w:tcPr>
            <w:tcW w:w="7675" w:type="dxa"/>
          </w:tcPr>
          <w:p w14:paraId="5D7ED1AC" w14:textId="77777777" w:rsidR="00DC689C" w:rsidRDefault="00894D40" w:rsidP="00894D40">
            <w:pPr>
              <w:pStyle w:val="naiskr"/>
              <w:spacing w:before="0" w:after="0"/>
              <w:ind w:left="142" w:right="81"/>
              <w:jc w:val="both"/>
            </w:pPr>
            <w:r>
              <w:t xml:space="preserve">Par dažādu ēdināšanas izdevumu attiecināšanu Latvijas Pašvaldību  savienība organizēja </w:t>
            </w:r>
            <w:r w:rsidR="00CA1B63">
              <w:t xml:space="preserve">attālināto </w:t>
            </w:r>
            <w:r>
              <w:t>tikšanos</w:t>
            </w:r>
            <w:r w:rsidR="00CA1B63">
              <w:t xml:space="preserve"> 2021.gada 15.janvārī</w:t>
            </w:r>
            <w:r>
              <w:t>, iesaistot LM, FM un vairākas pašvaldības, un šīs diskusijas rezultāti tika izmantoti risinājuma formulēšanai par izdevumu atbilstošāku uzskaiti.</w:t>
            </w:r>
          </w:p>
          <w:p w14:paraId="16243EE0" w14:textId="05DA5C18" w:rsidR="00747DE2" w:rsidRPr="00747DE2" w:rsidRDefault="0097682D" w:rsidP="00C32FDE">
            <w:pPr>
              <w:pStyle w:val="CommentText"/>
              <w:ind w:left="134" w:right="153"/>
              <w:jc w:val="both"/>
              <w:rPr>
                <w:sz w:val="24"/>
                <w:szCs w:val="24"/>
              </w:rPr>
            </w:pPr>
            <w:r>
              <w:rPr>
                <w:sz w:val="24"/>
                <w:szCs w:val="24"/>
              </w:rPr>
              <w:t xml:space="preserve">Savukārt sakarā ar precizējumiem 7000 koda skaidrojumā, pašvaldībām, kas </w:t>
            </w:r>
            <w:r>
              <w:t xml:space="preserve"> </w:t>
            </w:r>
            <w:r w:rsidRPr="00306E0F">
              <w:rPr>
                <w:sz w:val="24"/>
                <w:szCs w:val="24"/>
              </w:rPr>
              <w:t xml:space="preserve">atbilstoši </w:t>
            </w:r>
            <w:r w:rsidRPr="0097682D">
              <w:rPr>
                <w:sz w:val="24"/>
                <w:szCs w:val="24"/>
              </w:rPr>
              <w:t>MK 2003.gada 27.maija noteikum</w:t>
            </w:r>
            <w:r>
              <w:rPr>
                <w:sz w:val="24"/>
                <w:szCs w:val="24"/>
              </w:rPr>
              <w:t>iem</w:t>
            </w:r>
            <w:r w:rsidRPr="0097682D">
              <w:rPr>
                <w:sz w:val="24"/>
                <w:szCs w:val="24"/>
              </w:rPr>
              <w:t xml:space="preserve"> Nr.275 “Sociālās aprūpes un sociālās rehabilitācijas pakalpojumu samaksas kārtība un kārtība, kādā pakalpojuma izmaksas tiek segtas no pašvaldības budžeta”</w:t>
            </w:r>
            <w:r>
              <w:rPr>
                <w:sz w:val="24"/>
                <w:szCs w:val="24"/>
              </w:rPr>
              <w:t xml:space="preserve"> veiktos maksājumus par sociālas aprūpes pakalpojumiem līdz šim plānoja </w:t>
            </w:r>
            <w:proofErr w:type="spellStart"/>
            <w:r>
              <w:rPr>
                <w:sz w:val="24"/>
                <w:szCs w:val="24"/>
              </w:rPr>
              <w:t>transfertu</w:t>
            </w:r>
            <w:proofErr w:type="spellEnd"/>
            <w:r>
              <w:rPr>
                <w:sz w:val="24"/>
                <w:szCs w:val="24"/>
              </w:rPr>
              <w:t xml:space="preserve"> izdevumos (un atbilstoši </w:t>
            </w:r>
            <w:proofErr w:type="spellStart"/>
            <w:r>
              <w:rPr>
                <w:sz w:val="24"/>
                <w:szCs w:val="24"/>
              </w:rPr>
              <w:t>transfertu</w:t>
            </w:r>
            <w:proofErr w:type="spellEnd"/>
            <w:r>
              <w:rPr>
                <w:sz w:val="24"/>
                <w:szCs w:val="24"/>
              </w:rPr>
              <w:t xml:space="preserve"> ieņēmumos) būs jāveic precizējumi apstiprinātajos budžetos,</w:t>
            </w:r>
            <w:r w:rsidR="00306E0F">
              <w:rPr>
                <w:sz w:val="24"/>
                <w:szCs w:val="24"/>
              </w:rPr>
              <w:t xml:space="preserve"> </w:t>
            </w:r>
            <w:r w:rsidR="00747DE2" w:rsidRPr="00747DE2">
              <w:rPr>
                <w:sz w:val="24"/>
                <w:szCs w:val="24"/>
              </w:rPr>
              <w:t>turpmāk klasificē</w:t>
            </w:r>
            <w:r>
              <w:rPr>
                <w:sz w:val="24"/>
                <w:szCs w:val="24"/>
              </w:rPr>
              <w:t>jot tos</w:t>
            </w:r>
            <w:r w:rsidR="00747DE2" w:rsidRPr="00747DE2">
              <w:rPr>
                <w:sz w:val="24"/>
                <w:szCs w:val="24"/>
              </w:rPr>
              <w:t xml:space="preserve"> kā izdevum</w:t>
            </w:r>
            <w:r>
              <w:rPr>
                <w:sz w:val="24"/>
                <w:szCs w:val="24"/>
              </w:rPr>
              <w:t>us</w:t>
            </w:r>
            <w:r w:rsidR="00747DE2" w:rsidRPr="00747DE2">
              <w:rPr>
                <w:sz w:val="24"/>
                <w:szCs w:val="24"/>
              </w:rPr>
              <w:t xml:space="preserve"> </w:t>
            </w:r>
            <w:r>
              <w:rPr>
                <w:sz w:val="24"/>
                <w:szCs w:val="24"/>
              </w:rPr>
              <w:t xml:space="preserve">par </w:t>
            </w:r>
            <w:r>
              <w:t xml:space="preserve"> </w:t>
            </w:r>
            <w:r>
              <w:rPr>
                <w:sz w:val="24"/>
                <w:szCs w:val="24"/>
              </w:rPr>
              <w:t>p</w:t>
            </w:r>
            <w:r w:rsidRPr="0097682D">
              <w:rPr>
                <w:sz w:val="24"/>
                <w:szCs w:val="24"/>
              </w:rPr>
              <w:t>ašvaldības pirktie</w:t>
            </w:r>
            <w:r>
              <w:rPr>
                <w:sz w:val="24"/>
                <w:szCs w:val="24"/>
              </w:rPr>
              <w:t>m</w:t>
            </w:r>
            <w:r w:rsidRPr="0097682D">
              <w:rPr>
                <w:sz w:val="24"/>
                <w:szCs w:val="24"/>
              </w:rPr>
              <w:t xml:space="preserve"> sociālie</w:t>
            </w:r>
            <w:r>
              <w:rPr>
                <w:sz w:val="24"/>
                <w:szCs w:val="24"/>
              </w:rPr>
              <w:t>m</w:t>
            </w:r>
            <w:r w:rsidRPr="0097682D">
              <w:rPr>
                <w:sz w:val="24"/>
                <w:szCs w:val="24"/>
              </w:rPr>
              <w:t xml:space="preserve"> pakalpojumi</w:t>
            </w:r>
            <w:r>
              <w:rPr>
                <w:sz w:val="24"/>
                <w:szCs w:val="24"/>
              </w:rPr>
              <w:t>em</w:t>
            </w:r>
            <w:r w:rsidRPr="0097682D">
              <w:rPr>
                <w:sz w:val="24"/>
                <w:szCs w:val="24"/>
              </w:rPr>
              <w:t xml:space="preserve"> iedzīvotājiem</w:t>
            </w:r>
            <w:r>
              <w:rPr>
                <w:sz w:val="24"/>
                <w:szCs w:val="24"/>
              </w:rPr>
              <w:t xml:space="preserve"> </w:t>
            </w:r>
            <w:r w:rsidR="00747DE2" w:rsidRPr="00747DE2">
              <w:rPr>
                <w:sz w:val="24"/>
                <w:szCs w:val="24"/>
              </w:rPr>
              <w:t xml:space="preserve">un </w:t>
            </w:r>
            <w:proofErr w:type="spellStart"/>
            <w:r>
              <w:rPr>
                <w:sz w:val="24"/>
                <w:szCs w:val="24"/>
              </w:rPr>
              <w:t>atbilstosi</w:t>
            </w:r>
            <w:proofErr w:type="spellEnd"/>
            <w:r>
              <w:rPr>
                <w:sz w:val="24"/>
                <w:szCs w:val="24"/>
              </w:rPr>
              <w:t xml:space="preserve"> </w:t>
            </w:r>
            <w:r w:rsidR="00747DE2" w:rsidRPr="00747DE2">
              <w:rPr>
                <w:sz w:val="24"/>
                <w:szCs w:val="24"/>
              </w:rPr>
              <w:t>maksas pakalpojumu ieņēmum</w:t>
            </w:r>
            <w:r>
              <w:rPr>
                <w:sz w:val="24"/>
                <w:szCs w:val="24"/>
              </w:rPr>
              <w:t>us</w:t>
            </w:r>
            <w:r w:rsidR="00747DE2" w:rsidRPr="00747DE2">
              <w:rPr>
                <w:sz w:val="24"/>
                <w:szCs w:val="24"/>
              </w:rPr>
              <w:t>.</w:t>
            </w:r>
          </w:p>
        </w:tc>
      </w:tr>
    </w:tbl>
    <w:p w14:paraId="16243EE2" w14:textId="77777777" w:rsidR="008D3A5D" w:rsidRPr="006A0BE1" w:rsidRDefault="008D3A5D" w:rsidP="00014F75">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326D38" w:rsidRPr="006A0BE1" w14:paraId="35F5F0D5" w14:textId="77777777" w:rsidTr="007469B4">
        <w:trPr>
          <w:trHeight w:val="476"/>
        </w:trPr>
        <w:tc>
          <w:tcPr>
            <w:tcW w:w="9745" w:type="dxa"/>
            <w:gridSpan w:val="3"/>
          </w:tcPr>
          <w:p w14:paraId="2D97DC94" w14:textId="77777777" w:rsidR="00326D38" w:rsidRPr="006A0BE1" w:rsidRDefault="00326D38" w:rsidP="007469B4">
            <w:pPr>
              <w:pStyle w:val="naiskr"/>
              <w:spacing w:before="0" w:after="0"/>
              <w:ind w:left="142" w:right="81"/>
            </w:pPr>
            <w:r w:rsidRPr="006A0BE1">
              <w:rPr>
                <w:rFonts w:eastAsia="Calibri"/>
                <w:b/>
                <w:bCs/>
                <w:lang w:eastAsia="en-US"/>
              </w:rPr>
              <w:t>II. Tiesību akta projekta ietekme uz sabiedrību, tautsaimniecības attīstību un administratīvo slogu</w:t>
            </w:r>
          </w:p>
        </w:tc>
      </w:tr>
      <w:tr w:rsidR="00326D38" w:rsidRPr="006A0BE1" w14:paraId="76C46C96" w14:textId="77777777" w:rsidTr="007469B4">
        <w:trPr>
          <w:trHeight w:val="476"/>
        </w:trPr>
        <w:tc>
          <w:tcPr>
            <w:tcW w:w="421" w:type="dxa"/>
          </w:tcPr>
          <w:p w14:paraId="3724F7C4" w14:textId="77777777" w:rsidR="00326D38" w:rsidRPr="006A0BE1" w:rsidRDefault="00326D38" w:rsidP="007469B4">
            <w:pPr>
              <w:pStyle w:val="naiskr"/>
              <w:spacing w:before="0" w:after="0"/>
            </w:pPr>
            <w:r w:rsidRPr="006A0BE1">
              <w:t xml:space="preserve"> 1.</w:t>
            </w:r>
          </w:p>
        </w:tc>
        <w:tc>
          <w:tcPr>
            <w:tcW w:w="3827" w:type="dxa"/>
          </w:tcPr>
          <w:p w14:paraId="2041F29F" w14:textId="77777777" w:rsidR="00326D38" w:rsidRPr="006A0BE1" w:rsidRDefault="00326D38" w:rsidP="007469B4">
            <w:pPr>
              <w:pStyle w:val="naiskr"/>
              <w:spacing w:before="0" w:after="0"/>
            </w:pPr>
            <w:r w:rsidRPr="006A0BE1">
              <w:t xml:space="preserve"> Sabiedrības </w:t>
            </w:r>
            <w:proofErr w:type="spellStart"/>
            <w:r w:rsidRPr="006A0BE1">
              <w:t>mērķgrupas</w:t>
            </w:r>
            <w:proofErr w:type="spellEnd"/>
            <w:r w:rsidRPr="006A0BE1">
              <w:t>, kuras tiesiskais regulējums ietekmē vai varētu ietekmēt</w:t>
            </w:r>
          </w:p>
        </w:tc>
        <w:tc>
          <w:tcPr>
            <w:tcW w:w="5497" w:type="dxa"/>
          </w:tcPr>
          <w:p w14:paraId="1D057E21" w14:textId="4A6C1BC6" w:rsidR="00326D38" w:rsidRPr="006A0BE1" w:rsidRDefault="00AD61CC" w:rsidP="00894D40">
            <w:pPr>
              <w:pStyle w:val="naiskr"/>
              <w:spacing w:before="0" w:after="0"/>
              <w:ind w:left="142" w:right="81"/>
              <w:jc w:val="both"/>
            </w:pPr>
            <w:r w:rsidRPr="006A0BE1">
              <w:t>Valsts un pašvaldību budžeta iestā</w:t>
            </w:r>
            <w:r w:rsidR="00894D40">
              <w:t xml:space="preserve">des, kas veic atbilstošos izdevumus pēc </w:t>
            </w:r>
            <w:r w:rsidR="00FD1A41">
              <w:t>izdevumu ekonomisk</w:t>
            </w:r>
            <w:r w:rsidR="00894D40">
              <w:t>ās</w:t>
            </w:r>
            <w:r w:rsidR="00FD1A41">
              <w:t xml:space="preserve"> klasifikācij</w:t>
            </w:r>
            <w:r w:rsidR="00894D40">
              <w:t>as</w:t>
            </w:r>
            <w:r w:rsidR="00A83000">
              <w:t xml:space="preserve"> un saņem ieņēmumus </w:t>
            </w:r>
            <w:r w:rsidRPr="006A0BE1">
              <w:t>.</w:t>
            </w:r>
          </w:p>
        </w:tc>
      </w:tr>
      <w:tr w:rsidR="00326D38" w:rsidRPr="006A0BE1" w14:paraId="134B120D" w14:textId="77777777" w:rsidTr="007469B4">
        <w:trPr>
          <w:trHeight w:val="476"/>
        </w:trPr>
        <w:tc>
          <w:tcPr>
            <w:tcW w:w="421" w:type="dxa"/>
          </w:tcPr>
          <w:p w14:paraId="6886A3F6" w14:textId="77777777" w:rsidR="00326D38" w:rsidRPr="006A0BE1" w:rsidRDefault="00326D38" w:rsidP="007469B4">
            <w:pPr>
              <w:pStyle w:val="naiskr"/>
              <w:spacing w:before="0" w:after="0"/>
            </w:pPr>
            <w:r w:rsidRPr="006A0BE1">
              <w:t xml:space="preserve"> 2.</w:t>
            </w:r>
          </w:p>
        </w:tc>
        <w:tc>
          <w:tcPr>
            <w:tcW w:w="3827" w:type="dxa"/>
          </w:tcPr>
          <w:p w14:paraId="104CFCBF" w14:textId="77777777" w:rsidR="00326D38" w:rsidRPr="006A0BE1" w:rsidRDefault="00326D38" w:rsidP="007469B4">
            <w:pPr>
              <w:pStyle w:val="naiskr"/>
              <w:spacing w:before="0" w:after="0"/>
            </w:pPr>
            <w:r w:rsidRPr="006A0BE1">
              <w:t xml:space="preserve"> Tiesiskā regulējuma ietekme uz tautsaimniecību un administratīvo slogu</w:t>
            </w:r>
          </w:p>
        </w:tc>
        <w:tc>
          <w:tcPr>
            <w:tcW w:w="5497" w:type="dxa"/>
          </w:tcPr>
          <w:p w14:paraId="41FFF447" w14:textId="3F465F2D" w:rsidR="00E03A1D" w:rsidRPr="006A0BE1" w:rsidRDefault="00FD1A41" w:rsidP="00FD1A41">
            <w:pPr>
              <w:pStyle w:val="naiskr"/>
              <w:spacing w:before="0" w:after="0"/>
              <w:ind w:left="142" w:right="81"/>
              <w:jc w:val="both"/>
            </w:pPr>
            <w:r w:rsidRPr="00FF5E82">
              <w:rPr>
                <w:iCs/>
              </w:rPr>
              <w:t>Administratīvās izmaksas netiek palielinātas, administratīvās procedūras tiek nodrošinātas esošā finansējuma ietvaros.</w:t>
            </w:r>
            <w:r>
              <w:rPr>
                <w:iCs/>
              </w:rPr>
              <w:t xml:space="preserve"> </w:t>
            </w:r>
          </w:p>
        </w:tc>
      </w:tr>
      <w:tr w:rsidR="00326D38" w:rsidRPr="006A0BE1" w14:paraId="11A2B372" w14:textId="77777777" w:rsidTr="007469B4">
        <w:trPr>
          <w:trHeight w:val="476"/>
        </w:trPr>
        <w:tc>
          <w:tcPr>
            <w:tcW w:w="421" w:type="dxa"/>
          </w:tcPr>
          <w:p w14:paraId="4200306C" w14:textId="77777777" w:rsidR="00326D38" w:rsidRPr="006A0BE1" w:rsidRDefault="00326D38" w:rsidP="007469B4">
            <w:pPr>
              <w:pStyle w:val="naiskr"/>
              <w:spacing w:before="0" w:after="0"/>
            </w:pPr>
            <w:r w:rsidRPr="006A0BE1">
              <w:t xml:space="preserve"> 3.</w:t>
            </w:r>
          </w:p>
        </w:tc>
        <w:tc>
          <w:tcPr>
            <w:tcW w:w="3827" w:type="dxa"/>
          </w:tcPr>
          <w:p w14:paraId="1C4E85D0" w14:textId="77777777" w:rsidR="00326D38" w:rsidRPr="006A0BE1" w:rsidRDefault="00326D38" w:rsidP="007469B4">
            <w:pPr>
              <w:pStyle w:val="naiskr"/>
              <w:spacing w:before="0" w:after="0"/>
            </w:pPr>
            <w:r w:rsidRPr="006A0BE1">
              <w:t xml:space="preserve"> Administratīvo izmaksu monetārs novērtējums</w:t>
            </w:r>
          </w:p>
        </w:tc>
        <w:tc>
          <w:tcPr>
            <w:tcW w:w="5497" w:type="dxa"/>
          </w:tcPr>
          <w:p w14:paraId="6DC3F534" w14:textId="6C69A735" w:rsidR="00326D38" w:rsidRPr="00C51274" w:rsidRDefault="00FD1A41" w:rsidP="00577F45">
            <w:pPr>
              <w:pStyle w:val="naiskr"/>
              <w:spacing w:before="0" w:after="0"/>
              <w:ind w:left="142" w:right="81"/>
              <w:rPr>
                <w:strike/>
              </w:rPr>
            </w:pPr>
            <w:r w:rsidRPr="00FF5E82">
              <w:rPr>
                <w:iCs/>
              </w:rPr>
              <w:t>Projekts neradīs papildu administratīvo slogu.</w:t>
            </w:r>
          </w:p>
        </w:tc>
      </w:tr>
      <w:tr w:rsidR="00FD1A41" w:rsidRPr="006A0BE1" w14:paraId="528EB237" w14:textId="77777777" w:rsidTr="007469B4">
        <w:trPr>
          <w:trHeight w:val="476"/>
        </w:trPr>
        <w:tc>
          <w:tcPr>
            <w:tcW w:w="421" w:type="dxa"/>
          </w:tcPr>
          <w:p w14:paraId="1125ED0E" w14:textId="46987716" w:rsidR="00FD1A41" w:rsidRPr="006A0BE1" w:rsidRDefault="00FD1A41" w:rsidP="007469B4">
            <w:pPr>
              <w:pStyle w:val="naiskr"/>
              <w:spacing w:before="0" w:after="0"/>
            </w:pPr>
            <w:r w:rsidRPr="006A0BE1">
              <w:t>4.</w:t>
            </w:r>
            <w:r>
              <w:t xml:space="preserve"> </w:t>
            </w:r>
          </w:p>
        </w:tc>
        <w:tc>
          <w:tcPr>
            <w:tcW w:w="3827" w:type="dxa"/>
          </w:tcPr>
          <w:p w14:paraId="7703E350" w14:textId="7198B3C2" w:rsidR="00FD1A41" w:rsidRPr="006A0BE1" w:rsidRDefault="00FD1A41" w:rsidP="007469B4">
            <w:pPr>
              <w:pStyle w:val="naiskr"/>
              <w:spacing w:before="0" w:after="0"/>
            </w:pPr>
            <w:r w:rsidRPr="00FF5E82">
              <w:rPr>
                <w:iCs/>
              </w:rPr>
              <w:t>Atbilstības izmaksu monetārs novērtējums</w:t>
            </w:r>
          </w:p>
        </w:tc>
        <w:tc>
          <w:tcPr>
            <w:tcW w:w="5497" w:type="dxa"/>
          </w:tcPr>
          <w:p w14:paraId="6B345ADD" w14:textId="27D2FAE6" w:rsidR="00FD1A41" w:rsidRPr="00FF5E82" w:rsidRDefault="00FD1A41" w:rsidP="00577F45">
            <w:pPr>
              <w:pStyle w:val="naiskr"/>
              <w:spacing w:before="0" w:after="0"/>
              <w:ind w:left="142" w:right="81"/>
              <w:rPr>
                <w:iCs/>
              </w:rPr>
            </w:pPr>
            <w:r w:rsidRPr="00FF5E82">
              <w:rPr>
                <w:iCs/>
              </w:rPr>
              <w:t>Projekts šo jomu neskar.</w:t>
            </w:r>
          </w:p>
        </w:tc>
      </w:tr>
      <w:tr w:rsidR="00326D38" w:rsidRPr="006A0BE1" w14:paraId="573E6E4C" w14:textId="77777777" w:rsidTr="007469B4">
        <w:tc>
          <w:tcPr>
            <w:tcW w:w="421" w:type="dxa"/>
          </w:tcPr>
          <w:p w14:paraId="29CAD117" w14:textId="5AD5AFED" w:rsidR="00326D38" w:rsidRPr="006A0BE1" w:rsidRDefault="00326D38" w:rsidP="00FD1A41">
            <w:pPr>
              <w:pStyle w:val="naiskr"/>
              <w:spacing w:before="0" w:after="0"/>
            </w:pPr>
            <w:r w:rsidRPr="006A0BE1">
              <w:t xml:space="preserve"> </w:t>
            </w:r>
            <w:r w:rsidR="00FD1A41">
              <w:t>5</w:t>
            </w:r>
            <w:r w:rsidRPr="006A0BE1">
              <w:t>.</w:t>
            </w:r>
          </w:p>
        </w:tc>
        <w:tc>
          <w:tcPr>
            <w:tcW w:w="3827" w:type="dxa"/>
          </w:tcPr>
          <w:p w14:paraId="64C42D6E" w14:textId="77777777" w:rsidR="00326D38" w:rsidRPr="006A0BE1" w:rsidRDefault="00326D38" w:rsidP="007469B4">
            <w:pPr>
              <w:pStyle w:val="naiskr"/>
              <w:spacing w:before="0" w:after="0"/>
            </w:pPr>
            <w:r w:rsidRPr="006A0BE1">
              <w:t xml:space="preserve"> Cita informācija</w:t>
            </w:r>
          </w:p>
        </w:tc>
        <w:tc>
          <w:tcPr>
            <w:tcW w:w="5497" w:type="dxa"/>
          </w:tcPr>
          <w:p w14:paraId="550FB924" w14:textId="77777777" w:rsidR="00326D38" w:rsidRPr="006A0BE1" w:rsidRDefault="00326D38" w:rsidP="007469B4">
            <w:pPr>
              <w:pStyle w:val="naiskr"/>
              <w:spacing w:before="0" w:after="0"/>
              <w:ind w:left="142" w:right="81"/>
            </w:pPr>
            <w:r w:rsidRPr="006A0BE1">
              <w:t xml:space="preserve"> Nav</w:t>
            </w:r>
          </w:p>
        </w:tc>
      </w:tr>
    </w:tbl>
    <w:p w14:paraId="111A39BF" w14:textId="72BF071C" w:rsidR="00326D38" w:rsidRPr="006A0BE1" w:rsidRDefault="00326D38" w:rsidP="00326D38">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0E7020A" w14:textId="77777777" w:rsidTr="00263435">
        <w:trPr>
          <w:trHeight w:val="274"/>
        </w:trPr>
        <w:tc>
          <w:tcPr>
            <w:tcW w:w="9776" w:type="dxa"/>
          </w:tcPr>
          <w:p w14:paraId="686C618B" w14:textId="77777777" w:rsidR="00880E32" w:rsidRPr="006A0BE1" w:rsidRDefault="00880E32" w:rsidP="007469B4">
            <w:pPr>
              <w:ind w:left="142" w:right="81"/>
              <w:jc w:val="center"/>
              <w:rPr>
                <w:b/>
              </w:rPr>
            </w:pPr>
            <w:r w:rsidRPr="006A0BE1">
              <w:rPr>
                <w:b/>
              </w:rPr>
              <w:t>III. Tiesību akta projekta ietekme uz valsts budžetu un pašvaldību budžetiem</w:t>
            </w:r>
          </w:p>
        </w:tc>
      </w:tr>
      <w:tr w:rsidR="00880E32" w:rsidRPr="006A0BE1" w14:paraId="6F632644" w14:textId="77777777" w:rsidTr="00263435">
        <w:trPr>
          <w:trHeight w:val="274"/>
        </w:trPr>
        <w:tc>
          <w:tcPr>
            <w:tcW w:w="9776" w:type="dxa"/>
          </w:tcPr>
          <w:p w14:paraId="59460CBA" w14:textId="1686F0F1" w:rsidR="00880E32" w:rsidRPr="006A0BE1" w:rsidRDefault="00880E32" w:rsidP="007469B4">
            <w:pPr>
              <w:ind w:left="142" w:right="81"/>
              <w:jc w:val="center"/>
            </w:pPr>
            <w:r w:rsidRPr="006A0BE1">
              <w:t>Projekts šo jomu neskar</w:t>
            </w:r>
            <w:r w:rsidR="00DD265B">
              <w:t>.</w:t>
            </w:r>
          </w:p>
        </w:tc>
      </w:tr>
    </w:tbl>
    <w:p w14:paraId="49BFF1B8" w14:textId="4F454970" w:rsidR="00880E32" w:rsidRDefault="00880E32" w:rsidP="00880E32">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0B4A73" w:rsidRPr="006B10EC" w14:paraId="7E4B4018" w14:textId="77777777" w:rsidTr="006139D2">
        <w:trPr>
          <w:trHeight w:val="130"/>
        </w:trPr>
        <w:tc>
          <w:tcPr>
            <w:tcW w:w="9776" w:type="dxa"/>
          </w:tcPr>
          <w:p w14:paraId="24CA41CE" w14:textId="77777777" w:rsidR="000B4A73" w:rsidRPr="006B10EC" w:rsidRDefault="000B4A73" w:rsidP="006139D2">
            <w:pPr>
              <w:ind w:left="142" w:right="81"/>
              <w:jc w:val="center"/>
              <w:rPr>
                <w:b/>
                <w:bCs/>
              </w:rPr>
            </w:pPr>
            <w:r w:rsidRPr="006B10EC">
              <w:rPr>
                <w:b/>
                <w:bCs/>
              </w:rPr>
              <w:t>IV. Tiesību akta projekta ietekme uz spēkā esošo tiesību normu sistēmu</w:t>
            </w:r>
          </w:p>
        </w:tc>
      </w:tr>
      <w:tr w:rsidR="00FD1A41" w:rsidRPr="006B10EC" w14:paraId="7FFCFB5C" w14:textId="77777777" w:rsidTr="006139D2">
        <w:trPr>
          <w:trHeight w:val="130"/>
        </w:trPr>
        <w:tc>
          <w:tcPr>
            <w:tcW w:w="9776" w:type="dxa"/>
          </w:tcPr>
          <w:p w14:paraId="61E09690" w14:textId="1A065A50" w:rsidR="00FD1A41" w:rsidRPr="006B10EC" w:rsidRDefault="00FD1A41" w:rsidP="006139D2">
            <w:pPr>
              <w:ind w:left="142" w:right="81"/>
              <w:jc w:val="center"/>
              <w:rPr>
                <w:b/>
                <w:bCs/>
              </w:rPr>
            </w:pPr>
            <w:r w:rsidRPr="00FF5E82">
              <w:rPr>
                <w:bCs/>
                <w:iCs/>
              </w:rPr>
              <w:t>Projekts šo jomu neskar.</w:t>
            </w:r>
          </w:p>
        </w:tc>
      </w:tr>
    </w:tbl>
    <w:p w14:paraId="0D5029A0" w14:textId="77777777" w:rsidR="00880E32" w:rsidRPr="006A0BE1" w:rsidRDefault="00880E32" w:rsidP="00880E32">
      <w:pPr>
        <w:pStyle w:val="naisf"/>
        <w:spacing w:before="0" w:after="0"/>
        <w:ind w:firstLine="0"/>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6"/>
      </w:tblGrid>
      <w:tr w:rsidR="00880E32" w:rsidRPr="006A0BE1" w14:paraId="22A78C21" w14:textId="77777777" w:rsidTr="00263435">
        <w:trPr>
          <w:trHeight w:val="272"/>
        </w:trPr>
        <w:tc>
          <w:tcPr>
            <w:tcW w:w="9776" w:type="dxa"/>
          </w:tcPr>
          <w:p w14:paraId="5759949F" w14:textId="77777777" w:rsidR="00880E32" w:rsidRPr="006A0BE1" w:rsidRDefault="00880E32" w:rsidP="007469B4">
            <w:pPr>
              <w:ind w:left="142" w:right="81"/>
              <w:jc w:val="center"/>
              <w:rPr>
                <w:b/>
              </w:rPr>
            </w:pPr>
            <w:r w:rsidRPr="006A0BE1">
              <w:rPr>
                <w:b/>
                <w:bCs/>
              </w:rPr>
              <w:t>V. Tiesību akta projekta atbilstība Latvijas Republikas starptautiskajām saistībām</w:t>
            </w:r>
          </w:p>
        </w:tc>
      </w:tr>
      <w:tr w:rsidR="00880E32" w:rsidRPr="006A0BE1" w14:paraId="6B6FDE15" w14:textId="77777777" w:rsidTr="00263435">
        <w:trPr>
          <w:trHeight w:val="134"/>
        </w:trPr>
        <w:tc>
          <w:tcPr>
            <w:tcW w:w="9776" w:type="dxa"/>
          </w:tcPr>
          <w:p w14:paraId="10B784D7" w14:textId="00C36B9C" w:rsidR="00880E32" w:rsidRPr="006A0BE1" w:rsidRDefault="00880E32" w:rsidP="007469B4">
            <w:pPr>
              <w:ind w:left="142" w:right="81"/>
              <w:jc w:val="center"/>
            </w:pPr>
            <w:r w:rsidRPr="006A0BE1">
              <w:t>Projekts šo jomu neskar</w:t>
            </w:r>
            <w:r w:rsidR="00DD265B">
              <w:t>.</w:t>
            </w:r>
          </w:p>
        </w:tc>
      </w:tr>
    </w:tbl>
    <w:p w14:paraId="776BB97D" w14:textId="77777777" w:rsidR="00880E32" w:rsidRPr="006A0BE1" w:rsidRDefault="00880E32" w:rsidP="00326D38">
      <w:pPr>
        <w:pStyle w:val="naisf"/>
        <w:spacing w:before="0" w:after="0"/>
        <w:ind w:firstLine="0"/>
      </w:pPr>
    </w:p>
    <w:tbl>
      <w:tblPr>
        <w:tblpPr w:leftFromText="180" w:rightFromText="180" w:vertAnchor="text" w:horzAnchor="margin" w:tblpXSpec="center" w:tblpY="149"/>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3827"/>
        <w:gridCol w:w="5497"/>
      </w:tblGrid>
      <w:tr w:rsidR="00326D38" w:rsidRPr="006A0BE1" w14:paraId="6C4A97FB" w14:textId="77777777" w:rsidTr="007469B4">
        <w:trPr>
          <w:trHeight w:val="268"/>
        </w:trPr>
        <w:tc>
          <w:tcPr>
            <w:tcW w:w="9745" w:type="dxa"/>
            <w:gridSpan w:val="3"/>
          </w:tcPr>
          <w:p w14:paraId="36260996" w14:textId="77777777" w:rsidR="00326D38" w:rsidRPr="006A0BE1" w:rsidRDefault="00326D38" w:rsidP="00BC1E32">
            <w:pPr>
              <w:pStyle w:val="naiskr"/>
              <w:spacing w:before="0" w:after="0"/>
              <w:ind w:left="142" w:right="81"/>
              <w:jc w:val="center"/>
            </w:pPr>
            <w:r w:rsidRPr="006A0BE1">
              <w:rPr>
                <w:rFonts w:eastAsia="Calibri"/>
                <w:b/>
                <w:bCs/>
                <w:lang w:eastAsia="en-US"/>
              </w:rPr>
              <w:t>VI. Sabiedrības līdzdalība un komunikācijas aktivitātes</w:t>
            </w:r>
          </w:p>
        </w:tc>
      </w:tr>
      <w:tr w:rsidR="00326D38" w:rsidRPr="006A0BE1" w14:paraId="62BD8B73" w14:textId="77777777" w:rsidTr="007469B4">
        <w:trPr>
          <w:trHeight w:val="476"/>
        </w:trPr>
        <w:tc>
          <w:tcPr>
            <w:tcW w:w="421" w:type="dxa"/>
          </w:tcPr>
          <w:p w14:paraId="04B565E2" w14:textId="77777777" w:rsidR="00326D38" w:rsidRPr="006A0BE1" w:rsidRDefault="00326D38" w:rsidP="007469B4">
            <w:pPr>
              <w:pStyle w:val="naiskr"/>
              <w:spacing w:before="0" w:after="0"/>
            </w:pPr>
            <w:r w:rsidRPr="006A0BE1">
              <w:t>1.</w:t>
            </w:r>
          </w:p>
        </w:tc>
        <w:tc>
          <w:tcPr>
            <w:tcW w:w="3827" w:type="dxa"/>
          </w:tcPr>
          <w:p w14:paraId="3E123F95" w14:textId="77777777" w:rsidR="00326D38" w:rsidRPr="006A0BE1" w:rsidRDefault="00326D38" w:rsidP="007469B4">
            <w:pPr>
              <w:pStyle w:val="naiskr"/>
              <w:spacing w:before="0" w:after="0"/>
            </w:pPr>
            <w:r w:rsidRPr="006A0BE1">
              <w:t>Plānotās sabiedrības līdzdalības un komunikācijas aktivitātes saistībā ar projektu</w:t>
            </w:r>
          </w:p>
        </w:tc>
        <w:tc>
          <w:tcPr>
            <w:tcW w:w="5497" w:type="dxa"/>
          </w:tcPr>
          <w:p w14:paraId="5D1DFE9C" w14:textId="20617CD5" w:rsidR="00326D38" w:rsidRPr="006A0BE1" w:rsidRDefault="00FD1A41" w:rsidP="008E0105">
            <w:pPr>
              <w:pStyle w:val="naiskr"/>
              <w:spacing w:before="0" w:after="0"/>
              <w:ind w:left="142" w:right="81"/>
              <w:jc w:val="both"/>
            </w:pPr>
            <w:r>
              <w:t>Informācija</w:t>
            </w:r>
            <w:r w:rsidRPr="003C3839">
              <w:t xml:space="preserve"> </w:t>
            </w:r>
            <w:r w:rsidR="004362A4" w:rsidRPr="003C3839">
              <w:t>par noteikumu projekta izstrādi</w:t>
            </w:r>
            <w:r w:rsidR="004362A4">
              <w:t xml:space="preserve"> p</w:t>
            </w:r>
            <w:r w:rsidR="004362A4" w:rsidRPr="003C3839">
              <w:t xml:space="preserve">ublicēta Finanšu ministrijas </w:t>
            </w:r>
            <w:r w:rsidRPr="003C33C3">
              <w:t xml:space="preserve"> tīmekļa vietnē </w:t>
            </w:r>
            <w:hyperlink r:id="rId11" w:history="1">
              <w:r w:rsidRPr="003C33C3">
                <w:t>www.fm.gov.lv</w:t>
              </w:r>
            </w:hyperlink>
            <w:r w:rsidRPr="003C33C3">
              <w:t xml:space="preserve"> </w:t>
            </w:r>
            <w:r w:rsidRPr="0082318E">
              <w:t>sadaļā "Sabiedrības līdzdalība"</w:t>
            </w:r>
            <w:r>
              <w:t xml:space="preserve"> – “Tiesību aktu </w:t>
            </w:r>
            <w:r>
              <w:lastRenderedPageBreak/>
              <w:t>projekti” – “Valsts budžeta politika”</w:t>
            </w:r>
            <w:r w:rsidRPr="0082318E">
              <w:t>.</w:t>
            </w:r>
            <w:r w:rsidRPr="003C33C3">
              <w:t xml:space="preserve"> Līdz ar to sabiedrības pārstāvji varēja līdzdarboti</w:t>
            </w:r>
            <w:r w:rsidR="00EC2FE3">
              <w:t>es projekta izstrādē, rakstiski</w:t>
            </w:r>
            <w:r w:rsidRPr="003C33C3">
              <w:t xml:space="preserve"> sniedzot viedokļus par projektu. </w:t>
            </w:r>
          </w:p>
        </w:tc>
      </w:tr>
      <w:tr w:rsidR="00326D38" w:rsidRPr="006A0BE1" w14:paraId="5D59C285" w14:textId="77777777" w:rsidTr="007469B4">
        <w:trPr>
          <w:trHeight w:val="252"/>
        </w:trPr>
        <w:tc>
          <w:tcPr>
            <w:tcW w:w="421" w:type="dxa"/>
          </w:tcPr>
          <w:p w14:paraId="1C9BA062" w14:textId="77777777" w:rsidR="00326D38" w:rsidRPr="006A0BE1" w:rsidRDefault="00326D38" w:rsidP="007469B4">
            <w:pPr>
              <w:pStyle w:val="naiskr"/>
              <w:spacing w:before="0" w:after="0"/>
            </w:pPr>
            <w:r w:rsidRPr="006A0BE1">
              <w:lastRenderedPageBreak/>
              <w:t>2.</w:t>
            </w:r>
          </w:p>
        </w:tc>
        <w:tc>
          <w:tcPr>
            <w:tcW w:w="3827" w:type="dxa"/>
          </w:tcPr>
          <w:p w14:paraId="19648EC5" w14:textId="77777777" w:rsidR="00326D38" w:rsidRPr="006A0BE1" w:rsidRDefault="00326D38" w:rsidP="007469B4">
            <w:pPr>
              <w:pStyle w:val="naiskr"/>
              <w:spacing w:before="0" w:after="0"/>
            </w:pPr>
            <w:r w:rsidRPr="006A0BE1">
              <w:t>Sabiedrības līdzdalība projekta izstrādē</w:t>
            </w:r>
          </w:p>
        </w:tc>
        <w:tc>
          <w:tcPr>
            <w:tcW w:w="5497" w:type="dxa"/>
          </w:tcPr>
          <w:p w14:paraId="26807DE3" w14:textId="647CE95E" w:rsidR="002C1FCC" w:rsidRDefault="004362A4" w:rsidP="002C1FCC">
            <w:pPr>
              <w:pStyle w:val="naiskr"/>
              <w:spacing w:before="0" w:after="0"/>
              <w:ind w:left="142" w:right="81"/>
              <w:jc w:val="both"/>
              <w:rPr>
                <w:rStyle w:val="Hyperlink"/>
              </w:rPr>
            </w:pPr>
            <w:r w:rsidRPr="003C3839">
              <w:t>Uzziņa par noteikumu projekta izstrādi</w:t>
            </w:r>
            <w:r w:rsidR="00380EE5">
              <w:t xml:space="preserve"> 20</w:t>
            </w:r>
            <w:r w:rsidR="002B156C">
              <w:t>21</w:t>
            </w:r>
            <w:r>
              <w:t>.gada</w:t>
            </w:r>
            <w:r w:rsidR="00380EE5">
              <w:t xml:space="preserve"> </w:t>
            </w:r>
            <w:r w:rsidR="00E135B2">
              <w:t>1</w:t>
            </w:r>
            <w:r w:rsidR="0081135C">
              <w:t>6</w:t>
            </w:r>
            <w:r w:rsidR="00E135B2">
              <w:t>.februārī</w:t>
            </w:r>
            <w:r w:rsidR="00380EE5">
              <w:t xml:space="preserve">  p</w:t>
            </w:r>
            <w:r w:rsidR="00380EE5" w:rsidRPr="003C3839">
              <w:t>ublicēt</w:t>
            </w:r>
            <w:r w:rsidR="00380EE5">
              <w:t>a Finanšu ministrijas tīmekļ</w:t>
            </w:r>
            <w:r w:rsidR="00FD1A41">
              <w:t xml:space="preserve">a </w:t>
            </w:r>
            <w:r w:rsidR="00380EE5">
              <w:t>vietnē</w:t>
            </w:r>
            <w:r w:rsidR="002C1FCC">
              <w:t xml:space="preserve"> </w:t>
            </w:r>
            <w:hyperlink r:id="rId12" w:history="1">
              <w:r w:rsidR="00E135B2">
                <w:rPr>
                  <w:rStyle w:val="Hyperlink"/>
                </w:rPr>
                <w:t>MK noteikumu projekts „Grozījumi Ministru kabineta 2005.gada 27.decembra noteikumos Nr.1031 „Noteikumi par budžetu izdevumu klasifikāciju atbilstoši ekonomiskajām kategorijām”” | Finanšu ministrija (fm.gov.lv)</w:t>
              </w:r>
            </w:hyperlink>
            <w:r w:rsidR="00E135B2">
              <w:t xml:space="preserve"> </w:t>
            </w:r>
            <w:r w:rsidR="00FD1A41" w:rsidRPr="002C1FCC">
              <w:t>un Valsts Kancelejas tīmekļvietnē</w:t>
            </w:r>
            <w:r w:rsidR="00FD1A41" w:rsidRPr="0082318E">
              <w:rPr>
                <w:rStyle w:val="Hyperlink"/>
              </w:rPr>
              <w:t xml:space="preserve"> </w:t>
            </w:r>
            <w:hyperlink r:id="rId13" w:history="1">
              <w:r w:rsidR="00837DBF">
                <w:rPr>
                  <w:rStyle w:val="Hyperlink"/>
                </w:rPr>
                <w:t>Ministru kabineta diskusiju dokumenti | Ministru kabinets (mk.gov.lv)</w:t>
              </w:r>
            </w:hyperlink>
            <w:r w:rsidR="00837DBF">
              <w:t>.</w:t>
            </w:r>
          </w:p>
          <w:p w14:paraId="41C5D3C3" w14:textId="2A582FCF" w:rsidR="00326D38" w:rsidRPr="006A0BE1" w:rsidRDefault="00FD1A41" w:rsidP="002C1FCC">
            <w:pPr>
              <w:pStyle w:val="naiskr"/>
              <w:spacing w:before="0" w:after="0"/>
              <w:ind w:left="142" w:right="81"/>
              <w:jc w:val="both"/>
            </w:pPr>
            <w:r>
              <w:t>Viedokļus</w:t>
            </w:r>
            <w:r w:rsidRPr="00CA06C9">
              <w:t xml:space="preserve"> var</w:t>
            </w:r>
            <w:r w:rsidR="0073432D">
              <w:t>ēja</w:t>
            </w:r>
            <w:bookmarkStart w:id="0" w:name="_GoBack"/>
            <w:bookmarkEnd w:id="0"/>
            <w:r>
              <w:t xml:space="preserve"> </w:t>
            </w:r>
            <w:r w:rsidRPr="00CA06C9">
              <w:t>sniegt līdz 20</w:t>
            </w:r>
            <w:r w:rsidR="002B156C">
              <w:t>21</w:t>
            </w:r>
            <w:r w:rsidRPr="00CA06C9">
              <w:t>.</w:t>
            </w:r>
            <w:r>
              <w:t> </w:t>
            </w:r>
            <w:r w:rsidRPr="00CA06C9">
              <w:t xml:space="preserve">gada </w:t>
            </w:r>
            <w:r w:rsidR="004309CB">
              <w:t>4.martam</w:t>
            </w:r>
            <w:r w:rsidRPr="00CA06C9">
              <w:t>.</w:t>
            </w:r>
          </w:p>
        </w:tc>
      </w:tr>
      <w:tr w:rsidR="00326D38" w:rsidRPr="006A0BE1" w14:paraId="5B2D2D4B" w14:textId="77777777" w:rsidTr="007469B4">
        <w:trPr>
          <w:trHeight w:val="316"/>
        </w:trPr>
        <w:tc>
          <w:tcPr>
            <w:tcW w:w="421" w:type="dxa"/>
          </w:tcPr>
          <w:p w14:paraId="57884A9F" w14:textId="77777777" w:rsidR="00326D38" w:rsidRPr="006A0BE1" w:rsidRDefault="00326D38" w:rsidP="007469B4">
            <w:pPr>
              <w:pStyle w:val="naiskr"/>
              <w:spacing w:before="0" w:after="0"/>
            </w:pPr>
            <w:r w:rsidRPr="006A0BE1">
              <w:t>3.</w:t>
            </w:r>
          </w:p>
        </w:tc>
        <w:tc>
          <w:tcPr>
            <w:tcW w:w="3827" w:type="dxa"/>
          </w:tcPr>
          <w:p w14:paraId="22A39B97" w14:textId="77777777" w:rsidR="00326D38" w:rsidRPr="006A0BE1" w:rsidRDefault="00326D38" w:rsidP="007469B4">
            <w:pPr>
              <w:pStyle w:val="naiskr"/>
              <w:spacing w:before="0" w:after="0"/>
            </w:pPr>
            <w:r w:rsidRPr="006A0BE1">
              <w:t>Sabiedrības līdzdalības rezultāti</w:t>
            </w:r>
          </w:p>
        </w:tc>
        <w:tc>
          <w:tcPr>
            <w:tcW w:w="5497" w:type="dxa"/>
          </w:tcPr>
          <w:p w14:paraId="7994C3EC" w14:textId="154420C5" w:rsidR="00326D38" w:rsidRPr="006A0BE1" w:rsidRDefault="00C32FDE" w:rsidP="007469B4">
            <w:pPr>
              <w:pStyle w:val="naiskr"/>
              <w:spacing w:before="0" w:after="0"/>
              <w:ind w:left="142" w:right="81"/>
            </w:pPr>
            <w:r>
              <w:t xml:space="preserve">Sabiedrības pārstāvju iebildumi un priekšlikumi nav saņemti. </w:t>
            </w:r>
          </w:p>
        </w:tc>
      </w:tr>
      <w:tr w:rsidR="00326D38" w:rsidRPr="006A0BE1" w14:paraId="35BF9734" w14:textId="77777777" w:rsidTr="007469B4">
        <w:tc>
          <w:tcPr>
            <w:tcW w:w="421" w:type="dxa"/>
          </w:tcPr>
          <w:p w14:paraId="6F2F7A1F" w14:textId="77777777" w:rsidR="00326D38" w:rsidRPr="006A0BE1" w:rsidRDefault="00326D38" w:rsidP="007469B4">
            <w:pPr>
              <w:pStyle w:val="naiskr"/>
              <w:spacing w:before="0" w:after="0"/>
            </w:pPr>
            <w:r w:rsidRPr="006A0BE1">
              <w:t>4.</w:t>
            </w:r>
          </w:p>
        </w:tc>
        <w:tc>
          <w:tcPr>
            <w:tcW w:w="3827" w:type="dxa"/>
          </w:tcPr>
          <w:p w14:paraId="0B6CFC57" w14:textId="77777777" w:rsidR="00326D38" w:rsidRPr="006A0BE1" w:rsidRDefault="00326D38" w:rsidP="007469B4">
            <w:pPr>
              <w:pStyle w:val="naiskr"/>
              <w:spacing w:before="0" w:after="0"/>
            </w:pPr>
            <w:r w:rsidRPr="006A0BE1">
              <w:t>Cita informācija</w:t>
            </w:r>
          </w:p>
        </w:tc>
        <w:tc>
          <w:tcPr>
            <w:tcW w:w="5497" w:type="dxa"/>
          </w:tcPr>
          <w:p w14:paraId="6F19397E" w14:textId="7474EC40" w:rsidR="00326D38" w:rsidRPr="006A0BE1" w:rsidRDefault="00FD1A41" w:rsidP="008B250D">
            <w:pPr>
              <w:pStyle w:val="naiskr"/>
              <w:spacing w:before="0" w:after="0"/>
              <w:ind w:left="142" w:right="81"/>
              <w:jc w:val="both"/>
            </w:pPr>
            <w:r w:rsidRPr="00FA5C8C">
              <w:rPr>
                <w:color w:val="000000" w:themeColor="text1"/>
              </w:rPr>
              <w:t>Sabiedrība pēc noteikumu pieņemšanas tiks informēta ar publikāciju oficiālajā izdevumā "Latvijas Vēstnesis" un normatīvo aktu datu bāzē www.likumi.lv.</w:t>
            </w:r>
          </w:p>
        </w:tc>
      </w:tr>
    </w:tbl>
    <w:p w14:paraId="4D17A693" w14:textId="77777777" w:rsidR="00326D38" w:rsidRPr="006A0BE1" w:rsidRDefault="00326D38" w:rsidP="00326D38">
      <w:pPr>
        <w:pStyle w:val="naisf"/>
        <w:spacing w:before="0" w:after="0"/>
        <w:ind w:firstLine="0"/>
      </w:pPr>
    </w:p>
    <w:tbl>
      <w:tblPr>
        <w:tblW w:w="974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93"/>
        <w:gridCol w:w="3686"/>
        <w:gridCol w:w="5670"/>
      </w:tblGrid>
      <w:tr w:rsidR="00326D38" w:rsidRPr="006A0BE1" w14:paraId="7E384D4F" w14:textId="77777777" w:rsidTr="00934B56">
        <w:tc>
          <w:tcPr>
            <w:tcW w:w="9749" w:type="dxa"/>
            <w:gridSpan w:val="3"/>
            <w:tcBorders>
              <w:top w:val="single" w:sz="4" w:space="0" w:color="auto"/>
            </w:tcBorders>
          </w:tcPr>
          <w:p w14:paraId="1F5E42E0" w14:textId="77777777" w:rsidR="00326D38" w:rsidRPr="006A0BE1" w:rsidRDefault="00326D38" w:rsidP="00953F7C">
            <w:pPr>
              <w:pStyle w:val="naisnod"/>
              <w:spacing w:before="0" w:after="0"/>
              <w:ind w:left="57" w:right="57"/>
              <w:jc w:val="left"/>
            </w:pPr>
            <w:r w:rsidRPr="006A0BE1">
              <w:t>VII. Tiesību akta projekta izpildes nodrošināšana un tās ietekme uz institūcijām</w:t>
            </w:r>
          </w:p>
        </w:tc>
      </w:tr>
      <w:tr w:rsidR="00326D38" w:rsidRPr="006A0BE1" w14:paraId="73521CC7" w14:textId="77777777" w:rsidTr="00934B56">
        <w:trPr>
          <w:trHeight w:val="427"/>
        </w:trPr>
        <w:tc>
          <w:tcPr>
            <w:tcW w:w="393" w:type="dxa"/>
          </w:tcPr>
          <w:p w14:paraId="50FAC9E8" w14:textId="77777777" w:rsidR="00326D38" w:rsidRPr="006A0BE1" w:rsidRDefault="00326D38" w:rsidP="007469B4">
            <w:pPr>
              <w:pStyle w:val="naisnod"/>
              <w:spacing w:before="0" w:after="0"/>
              <w:ind w:left="57" w:right="57"/>
              <w:jc w:val="left"/>
              <w:rPr>
                <w:b w:val="0"/>
              </w:rPr>
            </w:pPr>
            <w:r w:rsidRPr="006A0BE1">
              <w:rPr>
                <w:b w:val="0"/>
              </w:rPr>
              <w:t>1.</w:t>
            </w:r>
          </w:p>
        </w:tc>
        <w:tc>
          <w:tcPr>
            <w:tcW w:w="3686" w:type="dxa"/>
          </w:tcPr>
          <w:p w14:paraId="4020AD03" w14:textId="77777777" w:rsidR="00326D38" w:rsidRPr="006A0BE1" w:rsidRDefault="00326D38" w:rsidP="007469B4">
            <w:pPr>
              <w:pStyle w:val="naisf"/>
              <w:spacing w:before="0" w:after="0"/>
              <w:ind w:left="57" w:right="57" w:firstLine="0"/>
              <w:jc w:val="left"/>
            </w:pPr>
            <w:r w:rsidRPr="006A0BE1">
              <w:t xml:space="preserve">Projekta izpildē iesaistītās institūcijas </w:t>
            </w:r>
          </w:p>
        </w:tc>
        <w:tc>
          <w:tcPr>
            <w:tcW w:w="5670" w:type="dxa"/>
          </w:tcPr>
          <w:p w14:paraId="409A1CDD" w14:textId="7A1296F1" w:rsidR="00326D38" w:rsidRPr="006A0BE1" w:rsidRDefault="008E0105" w:rsidP="008E0105">
            <w:pPr>
              <w:pStyle w:val="naisnod"/>
              <w:spacing w:before="0" w:after="0"/>
              <w:ind w:left="109" w:right="113"/>
              <w:jc w:val="both"/>
              <w:rPr>
                <w:b w:val="0"/>
              </w:rPr>
            </w:pPr>
            <w:r w:rsidRPr="008E0105">
              <w:rPr>
                <w:b w:val="0"/>
              </w:rPr>
              <w:t>Valsts un pašvaldību budžeta iestādes, kas veic atbilstošos izdevumus pēc izdevumu ekonomiskās klasifikācijas</w:t>
            </w:r>
            <w:r w:rsidR="0097682D">
              <w:rPr>
                <w:b w:val="0"/>
              </w:rPr>
              <w:t xml:space="preserve"> (un saņem </w:t>
            </w:r>
            <w:proofErr w:type="spellStart"/>
            <w:r w:rsidR="00520630">
              <w:rPr>
                <w:b w:val="0"/>
              </w:rPr>
              <w:t>transferta</w:t>
            </w:r>
            <w:proofErr w:type="spellEnd"/>
            <w:r w:rsidR="00520630">
              <w:rPr>
                <w:b w:val="0"/>
              </w:rPr>
              <w:t xml:space="preserve"> </w:t>
            </w:r>
            <w:r w:rsidR="0097682D">
              <w:rPr>
                <w:b w:val="0"/>
              </w:rPr>
              <w:t>ieņēmumus)</w:t>
            </w:r>
            <w:r>
              <w:rPr>
                <w:b w:val="0"/>
              </w:rPr>
              <w:t>, un Labklājības ministrija, kas veic attiecīgo izdevumu analīzi</w:t>
            </w:r>
            <w:r w:rsidR="00DD265B">
              <w:rPr>
                <w:b w:val="0"/>
              </w:rPr>
              <w:t>.</w:t>
            </w:r>
          </w:p>
        </w:tc>
      </w:tr>
      <w:tr w:rsidR="00326D38" w:rsidRPr="006A0BE1" w14:paraId="5D5A3AA9" w14:textId="77777777" w:rsidTr="00934B56">
        <w:trPr>
          <w:trHeight w:val="463"/>
        </w:trPr>
        <w:tc>
          <w:tcPr>
            <w:tcW w:w="393" w:type="dxa"/>
          </w:tcPr>
          <w:p w14:paraId="3026FDF9" w14:textId="77777777" w:rsidR="00326D38" w:rsidRPr="006A0BE1" w:rsidRDefault="00326D38" w:rsidP="007469B4">
            <w:pPr>
              <w:pStyle w:val="naisnod"/>
              <w:spacing w:before="0" w:after="0"/>
              <w:ind w:left="57" w:right="57"/>
              <w:jc w:val="left"/>
              <w:rPr>
                <w:b w:val="0"/>
              </w:rPr>
            </w:pPr>
            <w:r w:rsidRPr="006A0BE1">
              <w:rPr>
                <w:b w:val="0"/>
              </w:rPr>
              <w:t>2.</w:t>
            </w:r>
          </w:p>
        </w:tc>
        <w:tc>
          <w:tcPr>
            <w:tcW w:w="3686" w:type="dxa"/>
          </w:tcPr>
          <w:p w14:paraId="2C9E7E9A" w14:textId="77777777" w:rsidR="00DA1291" w:rsidRDefault="00DA1291" w:rsidP="00DA1291">
            <w:pPr>
              <w:pStyle w:val="naisf"/>
              <w:spacing w:before="0" w:after="0"/>
              <w:ind w:left="57" w:right="57" w:firstLine="0"/>
              <w:jc w:val="left"/>
            </w:pPr>
            <w:r>
              <w:t>Projekta izpildes ietekme uz pārvaldes funkcijām un institucionālo struktūru.</w:t>
            </w:r>
          </w:p>
          <w:p w14:paraId="62EA00B6" w14:textId="576BB2BC" w:rsidR="00326D38" w:rsidRPr="006A0BE1" w:rsidRDefault="00DA1291" w:rsidP="00DA1291">
            <w:pPr>
              <w:pStyle w:val="naisf"/>
              <w:spacing w:before="0" w:after="0"/>
              <w:ind w:left="57" w:right="57" w:firstLine="0"/>
              <w:jc w:val="left"/>
            </w:pPr>
            <w:r>
              <w:t>Jaunu institūciju izveide, esošo institūciju likvidācija vai reorganizācija, to ietekme uz institūcijas cilvēkresursiem</w:t>
            </w:r>
          </w:p>
        </w:tc>
        <w:tc>
          <w:tcPr>
            <w:tcW w:w="5670" w:type="dxa"/>
          </w:tcPr>
          <w:p w14:paraId="582B6518" w14:textId="112F9063" w:rsidR="00DA1291" w:rsidRPr="00DA1291" w:rsidRDefault="00A902BF" w:rsidP="00C32FDE">
            <w:pPr>
              <w:pStyle w:val="naisnod"/>
              <w:ind w:left="109" w:right="113"/>
              <w:jc w:val="both"/>
              <w:rPr>
                <w:b w:val="0"/>
                <w:iCs/>
              </w:rPr>
            </w:pPr>
            <w:r w:rsidRPr="00A902BF">
              <w:rPr>
                <w:b w:val="0"/>
                <w:iCs/>
              </w:rPr>
              <w:t>Projekta izpilde neietekmēs pārvaldes funkcijas</w:t>
            </w:r>
            <w:r w:rsidR="00DD265B">
              <w:rPr>
                <w:b w:val="0"/>
                <w:iCs/>
              </w:rPr>
              <w:t>.</w:t>
            </w:r>
          </w:p>
          <w:p w14:paraId="37D804EB" w14:textId="77777777" w:rsidR="00A902BF" w:rsidRDefault="00A902BF" w:rsidP="00C32FDE">
            <w:pPr>
              <w:ind w:left="109" w:right="113"/>
              <w:jc w:val="both"/>
            </w:pPr>
            <w:r>
              <w:t>Projekta izpildei nav nepieciešama jaunu institūciju izveide, esošo institūciju likvidācija vai reorganizācija.</w:t>
            </w:r>
          </w:p>
          <w:p w14:paraId="462A3C5B" w14:textId="0AE8B1D7" w:rsidR="00326D38" w:rsidRPr="006A0BE1" w:rsidRDefault="00DA1291" w:rsidP="00C32FDE">
            <w:pPr>
              <w:pStyle w:val="naisnod"/>
              <w:spacing w:before="0" w:after="0"/>
              <w:ind w:left="109" w:right="113"/>
              <w:jc w:val="both"/>
              <w:rPr>
                <w:b w:val="0"/>
              </w:rPr>
            </w:pPr>
            <w:r w:rsidRPr="00DA1291">
              <w:rPr>
                <w:b w:val="0"/>
                <w:iCs/>
              </w:rPr>
              <w:t xml:space="preserve">Projekts tiks realizēts esošo cilvēkresursu </w:t>
            </w:r>
            <w:r w:rsidR="00A902BF">
              <w:rPr>
                <w:b w:val="0"/>
                <w:iCs/>
              </w:rPr>
              <w:t xml:space="preserve">un finanšu līdzekļu </w:t>
            </w:r>
            <w:r w:rsidRPr="00DA1291">
              <w:rPr>
                <w:b w:val="0"/>
                <w:iCs/>
              </w:rPr>
              <w:t>ietvaros.</w:t>
            </w:r>
          </w:p>
        </w:tc>
      </w:tr>
      <w:tr w:rsidR="00326D38" w:rsidRPr="006A0BE1" w14:paraId="45C27A78" w14:textId="77777777" w:rsidTr="00934B56">
        <w:trPr>
          <w:trHeight w:val="195"/>
        </w:trPr>
        <w:tc>
          <w:tcPr>
            <w:tcW w:w="393" w:type="dxa"/>
          </w:tcPr>
          <w:p w14:paraId="72F6695B" w14:textId="2DDDAEF7" w:rsidR="00326D38" w:rsidRPr="006A0BE1" w:rsidRDefault="00DA1291" w:rsidP="007469B4">
            <w:pPr>
              <w:pStyle w:val="naiskr"/>
              <w:spacing w:before="0" w:after="0"/>
              <w:ind w:left="57" w:right="57"/>
            </w:pPr>
            <w:r>
              <w:t>3</w:t>
            </w:r>
            <w:r w:rsidR="00326D38" w:rsidRPr="006A0BE1">
              <w:t>.</w:t>
            </w:r>
          </w:p>
        </w:tc>
        <w:tc>
          <w:tcPr>
            <w:tcW w:w="3686" w:type="dxa"/>
          </w:tcPr>
          <w:p w14:paraId="7234CAE1" w14:textId="77777777" w:rsidR="00326D38" w:rsidRPr="006A0BE1" w:rsidRDefault="00326D38" w:rsidP="007469B4">
            <w:pPr>
              <w:pStyle w:val="naiskr"/>
              <w:spacing w:before="0" w:after="0"/>
              <w:ind w:left="57" w:right="57"/>
            </w:pPr>
            <w:r w:rsidRPr="006A0BE1">
              <w:t>Cita informācija</w:t>
            </w:r>
          </w:p>
        </w:tc>
        <w:tc>
          <w:tcPr>
            <w:tcW w:w="5670" w:type="dxa"/>
          </w:tcPr>
          <w:p w14:paraId="0AC0C0BE" w14:textId="77777777" w:rsidR="00326D38" w:rsidRDefault="005C6EBB" w:rsidP="00C32FDE">
            <w:pPr>
              <w:pStyle w:val="naiskr"/>
              <w:spacing w:before="0" w:after="0"/>
              <w:ind w:left="57" w:right="57"/>
              <w:jc w:val="both"/>
            </w:pPr>
            <w:r>
              <w:t>Pēc noteikumu stāšanās spēkā sava budžeta ietvaros FM kodu izmaiņas būs nepieciešams ievadīt informācijas sistēmā SAP un pašvaldībām izmaiņas būs jānodrošina savās informācijas sistēmās.</w:t>
            </w:r>
          </w:p>
          <w:p w14:paraId="6E581FA2" w14:textId="0AF7505D" w:rsidR="00747DE2" w:rsidRPr="006A0BE1" w:rsidRDefault="00747DE2" w:rsidP="00C32FDE">
            <w:pPr>
              <w:pStyle w:val="CommentText"/>
              <w:ind w:left="57" w:right="121"/>
              <w:jc w:val="both"/>
            </w:pPr>
            <w:r w:rsidRPr="00747DE2">
              <w:rPr>
                <w:sz w:val="24"/>
                <w:szCs w:val="24"/>
              </w:rPr>
              <w:t>Tiesiskais regulējums rada nepieciešamību precizēt budžeta izdevumu uzskaites ekonomiskās kategorijas pašvaldību un Valsts kases informācijas sistēmās. Izmaiņas tiek nodrošinātas esošā finansējuma ietvaros.</w:t>
            </w:r>
          </w:p>
        </w:tc>
      </w:tr>
    </w:tbl>
    <w:p w14:paraId="50675DA5" w14:textId="4CA4EB67" w:rsidR="00653965" w:rsidRDefault="00653965" w:rsidP="00AE45A1"/>
    <w:p w14:paraId="689A57EA" w14:textId="77777777" w:rsidR="003D2C9D" w:rsidRDefault="003D2C9D" w:rsidP="00AE45A1"/>
    <w:p w14:paraId="19B6EE16" w14:textId="77777777" w:rsidR="003D2C9D" w:rsidRDefault="003D2C9D" w:rsidP="00AE45A1"/>
    <w:p w14:paraId="16243EF9" w14:textId="042BA71E" w:rsidR="00B76099" w:rsidRPr="006A0BE1" w:rsidRDefault="00AE45A1" w:rsidP="00AE45A1">
      <w:r w:rsidRPr="006A0BE1">
        <w:t>Finanšu ministr</w:t>
      </w:r>
      <w:r w:rsidR="009910BA">
        <w:t>s</w:t>
      </w:r>
      <w:r w:rsidRPr="006A0BE1">
        <w:t xml:space="preserve"> </w:t>
      </w:r>
      <w:r w:rsidRPr="006A0BE1">
        <w:tab/>
        <w:t xml:space="preserve">  </w:t>
      </w:r>
      <w:r w:rsidRPr="006A0BE1">
        <w:tab/>
      </w:r>
      <w:r w:rsidRPr="006A0BE1">
        <w:tab/>
      </w:r>
      <w:r w:rsidRPr="006A0BE1">
        <w:tab/>
      </w:r>
      <w:r w:rsidRPr="006A0BE1">
        <w:tab/>
      </w:r>
      <w:r w:rsidRPr="006A0BE1">
        <w:tab/>
      </w:r>
      <w:r w:rsidRPr="006A0BE1">
        <w:tab/>
      </w:r>
      <w:proofErr w:type="spellStart"/>
      <w:r w:rsidR="009910BA">
        <w:t>J.Reirs</w:t>
      </w:r>
      <w:proofErr w:type="spellEnd"/>
    </w:p>
    <w:p w14:paraId="0B3BDAF2" w14:textId="77777777" w:rsidR="00FF1045" w:rsidRPr="006A0BE1" w:rsidRDefault="00FF1045" w:rsidP="00283D6B">
      <w:pPr>
        <w:jc w:val="both"/>
      </w:pPr>
    </w:p>
    <w:p w14:paraId="24950760" w14:textId="438CA7C1" w:rsidR="0066671B" w:rsidRDefault="0066671B" w:rsidP="00283D6B">
      <w:pPr>
        <w:jc w:val="both"/>
      </w:pPr>
    </w:p>
    <w:p w14:paraId="1E386E83" w14:textId="2577271A" w:rsidR="001B7415" w:rsidRPr="005C0414" w:rsidRDefault="00283E13" w:rsidP="00283D6B">
      <w:pPr>
        <w:jc w:val="both"/>
        <w:rPr>
          <w:sz w:val="20"/>
          <w:szCs w:val="20"/>
        </w:rPr>
      </w:pPr>
      <w:r w:rsidRPr="005C0414">
        <w:rPr>
          <w:sz w:val="20"/>
          <w:szCs w:val="20"/>
        </w:rPr>
        <w:t>Liepiņa</w:t>
      </w:r>
      <w:r w:rsidR="00B21FBC" w:rsidRPr="005C0414">
        <w:rPr>
          <w:sz w:val="20"/>
          <w:szCs w:val="20"/>
        </w:rPr>
        <w:t xml:space="preserve"> 67095455</w:t>
      </w:r>
    </w:p>
    <w:p w14:paraId="65553B59" w14:textId="74640A97" w:rsidR="00B21FBC" w:rsidRPr="005C0414" w:rsidRDefault="00B21FBC" w:rsidP="00283D6B">
      <w:pPr>
        <w:jc w:val="both"/>
        <w:rPr>
          <w:sz w:val="20"/>
          <w:szCs w:val="20"/>
        </w:rPr>
      </w:pPr>
      <w:r w:rsidRPr="005C0414">
        <w:rPr>
          <w:sz w:val="20"/>
          <w:szCs w:val="20"/>
        </w:rPr>
        <w:t>Inga.Liepina@fm.gov.lv</w:t>
      </w:r>
    </w:p>
    <w:sectPr w:rsidR="00B21FBC" w:rsidRPr="005C0414" w:rsidSect="000F5047">
      <w:headerReference w:type="even" r:id="rId14"/>
      <w:headerReference w:type="default" r:id="rId15"/>
      <w:footerReference w:type="default" r:id="rId16"/>
      <w:footerReference w:type="first" r:id="rId17"/>
      <w:pgSz w:w="11906" w:h="16838" w:code="9"/>
      <w:pgMar w:top="993" w:right="1134" w:bottom="1276" w:left="1701" w:header="709" w:footer="4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450D44" w14:textId="77777777" w:rsidR="006C2472" w:rsidRDefault="006C2472" w:rsidP="00307F91">
      <w:r>
        <w:separator/>
      </w:r>
    </w:p>
  </w:endnote>
  <w:endnote w:type="continuationSeparator" w:id="0">
    <w:p w14:paraId="6D619F6C" w14:textId="77777777" w:rsidR="006C2472" w:rsidRDefault="006C2472" w:rsidP="0030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mbria Math">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2FAC" w14:textId="77777777" w:rsidR="007469B4" w:rsidRDefault="007469B4" w:rsidP="002B57DA">
    <w:pPr>
      <w:pStyle w:val="Footer"/>
      <w:ind w:left="-284" w:right="-285"/>
      <w:jc w:val="both"/>
      <w:rPr>
        <w:sz w:val="18"/>
        <w:szCs w:val="18"/>
      </w:rPr>
    </w:pPr>
  </w:p>
  <w:p w14:paraId="64F934C4" w14:textId="3340BAEB" w:rsidR="009910BA" w:rsidRPr="00743B6F" w:rsidRDefault="009910BA" w:rsidP="009910BA">
    <w:pPr>
      <w:pStyle w:val="Footer"/>
      <w:ind w:left="-284" w:right="-285"/>
      <w:jc w:val="both"/>
      <w:rPr>
        <w:sz w:val="18"/>
        <w:szCs w:val="18"/>
      </w:rPr>
    </w:pPr>
    <w:r w:rsidRPr="00743B6F">
      <w:rPr>
        <w:sz w:val="18"/>
        <w:szCs w:val="18"/>
      </w:rPr>
      <w:t>FMAnot_</w:t>
    </w:r>
    <w:r>
      <w:rPr>
        <w:sz w:val="18"/>
        <w:szCs w:val="18"/>
      </w:rPr>
      <w:t>0</w:t>
    </w:r>
    <w:r w:rsidR="003146E6">
      <w:rPr>
        <w:sz w:val="18"/>
        <w:szCs w:val="18"/>
      </w:rPr>
      <w:t>8</w:t>
    </w:r>
    <w:r>
      <w:rPr>
        <w:sz w:val="18"/>
        <w:szCs w:val="18"/>
      </w:rPr>
      <w:t>0</w:t>
    </w:r>
    <w:r w:rsidR="003146E6">
      <w:rPr>
        <w:sz w:val="18"/>
        <w:szCs w:val="18"/>
      </w:rPr>
      <w:t>2</w:t>
    </w:r>
    <w:r>
      <w:rPr>
        <w:sz w:val="18"/>
        <w:szCs w:val="18"/>
      </w:rPr>
      <w:t>20</w:t>
    </w:r>
    <w:r w:rsidR="003146E6">
      <w:rPr>
        <w:sz w:val="18"/>
        <w:szCs w:val="18"/>
      </w:rPr>
      <w:t>21</w:t>
    </w:r>
    <w:r>
      <w:rPr>
        <w:sz w:val="18"/>
        <w:szCs w:val="18"/>
      </w:rPr>
      <w:t>_1031</w:t>
    </w:r>
    <w:r w:rsidRPr="00743B6F">
      <w:rPr>
        <w:sz w:val="18"/>
        <w:szCs w:val="18"/>
      </w:rPr>
      <w:t xml:space="preserve"> </w:t>
    </w:r>
    <w:r>
      <w:rPr>
        <w:sz w:val="18"/>
        <w:szCs w:val="18"/>
      </w:rPr>
      <w:t xml:space="preserve"> </w:t>
    </w:r>
  </w:p>
  <w:p w14:paraId="16243F09" w14:textId="77777777" w:rsidR="007469B4" w:rsidRPr="002B57DA" w:rsidRDefault="007469B4" w:rsidP="002B5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B" w14:textId="4DDB7766" w:rsidR="007469B4" w:rsidRPr="00743B6F" w:rsidRDefault="007469B4" w:rsidP="006A576C">
    <w:pPr>
      <w:pStyle w:val="Footer"/>
      <w:ind w:left="-284" w:right="-285"/>
      <w:jc w:val="both"/>
      <w:rPr>
        <w:sz w:val="18"/>
        <w:szCs w:val="18"/>
      </w:rPr>
    </w:pPr>
    <w:r w:rsidRPr="00743B6F">
      <w:rPr>
        <w:sz w:val="18"/>
        <w:szCs w:val="18"/>
      </w:rPr>
      <w:t>FMAnot_</w:t>
    </w:r>
    <w:r w:rsidR="009910BA">
      <w:rPr>
        <w:sz w:val="18"/>
        <w:szCs w:val="18"/>
      </w:rPr>
      <w:t>0</w:t>
    </w:r>
    <w:r w:rsidR="003146E6">
      <w:rPr>
        <w:sz w:val="18"/>
        <w:szCs w:val="18"/>
      </w:rPr>
      <w:t>8</w:t>
    </w:r>
    <w:r w:rsidR="009910BA">
      <w:rPr>
        <w:sz w:val="18"/>
        <w:szCs w:val="18"/>
      </w:rPr>
      <w:t>0</w:t>
    </w:r>
    <w:r w:rsidR="003146E6">
      <w:rPr>
        <w:sz w:val="18"/>
        <w:szCs w:val="18"/>
      </w:rPr>
      <w:t>2</w:t>
    </w:r>
    <w:r w:rsidR="002A04C6">
      <w:rPr>
        <w:sz w:val="18"/>
        <w:szCs w:val="18"/>
      </w:rPr>
      <w:t>20</w:t>
    </w:r>
    <w:r w:rsidR="003146E6">
      <w:rPr>
        <w:sz w:val="18"/>
        <w:szCs w:val="18"/>
      </w:rPr>
      <w:t>21</w:t>
    </w:r>
    <w:r>
      <w:rPr>
        <w:sz w:val="18"/>
        <w:szCs w:val="18"/>
      </w:rPr>
      <w:t>_1031</w:t>
    </w:r>
    <w:r w:rsidRPr="00743B6F">
      <w:rPr>
        <w:sz w:val="18"/>
        <w:szCs w:val="18"/>
      </w:rPr>
      <w:t xml:space="preserve"> </w:t>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E1BBB" w14:textId="77777777" w:rsidR="006C2472" w:rsidRDefault="006C2472" w:rsidP="00307F91">
      <w:r>
        <w:separator/>
      </w:r>
    </w:p>
  </w:footnote>
  <w:footnote w:type="continuationSeparator" w:id="0">
    <w:p w14:paraId="12689E16" w14:textId="77777777" w:rsidR="006C2472" w:rsidRDefault="006C2472" w:rsidP="0030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3" w14:textId="77777777"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6243F04" w14:textId="77777777" w:rsidR="007469B4" w:rsidRDefault="007469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43F05" w14:textId="389E80B0" w:rsidR="007469B4" w:rsidRDefault="007469B4" w:rsidP="0023237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432D">
      <w:rPr>
        <w:rStyle w:val="PageNumber"/>
        <w:noProof/>
      </w:rPr>
      <w:t>4</w:t>
    </w:r>
    <w:r>
      <w:rPr>
        <w:rStyle w:val="PageNumber"/>
      </w:rPr>
      <w:fldChar w:fldCharType="end"/>
    </w:r>
  </w:p>
  <w:p w14:paraId="16243F06" w14:textId="77777777" w:rsidR="007469B4" w:rsidRPr="00C55423" w:rsidRDefault="007469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492"/>
    <w:multiLevelType w:val="hybridMultilevel"/>
    <w:tmpl w:val="8AA0A964"/>
    <w:lvl w:ilvl="0" w:tplc="0E7E3B70">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069118B0"/>
    <w:multiLevelType w:val="hybridMultilevel"/>
    <w:tmpl w:val="A19C8FAA"/>
    <w:lvl w:ilvl="0" w:tplc="0010B732">
      <w:numFmt w:val="bullet"/>
      <w:lvlText w:val="-"/>
      <w:lvlJc w:val="left"/>
      <w:pPr>
        <w:ind w:left="496" w:hanging="360"/>
      </w:pPr>
      <w:rPr>
        <w:rFonts w:ascii="Times New Roman" w:eastAsia="Times New Roman" w:hAnsi="Times New Roman" w:cs="Times New Roman" w:hint="default"/>
      </w:rPr>
    </w:lvl>
    <w:lvl w:ilvl="1" w:tplc="04260003" w:tentative="1">
      <w:start w:val="1"/>
      <w:numFmt w:val="bullet"/>
      <w:lvlText w:val="o"/>
      <w:lvlJc w:val="left"/>
      <w:pPr>
        <w:ind w:left="1216" w:hanging="360"/>
      </w:pPr>
      <w:rPr>
        <w:rFonts w:ascii="Courier New" w:hAnsi="Courier New" w:cs="Courier New" w:hint="default"/>
      </w:rPr>
    </w:lvl>
    <w:lvl w:ilvl="2" w:tplc="04260005" w:tentative="1">
      <w:start w:val="1"/>
      <w:numFmt w:val="bullet"/>
      <w:lvlText w:val=""/>
      <w:lvlJc w:val="left"/>
      <w:pPr>
        <w:ind w:left="1936" w:hanging="360"/>
      </w:pPr>
      <w:rPr>
        <w:rFonts w:ascii="Wingdings" w:hAnsi="Wingdings" w:hint="default"/>
      </w:rPr>
    </w:lvl>
    <w:lvl w:ilvl="3" w:tplc="04260001" w:tentative="1">
      <w:start w:val="1"/>
      <w:numFmt w:val="bullet"/>
      <w:lvlText w:val=""/>
      <w:lvlJc w:val="left"/>
      <w:pPr>
        <w:ind w:left="2656" w:hanging="360"/>
      </w:pPr>
      <w:rPr>
        <w:rFonts w:ascii="Symbol" w:hAnsi="Symbol" w:hint="default"/>
      </w:rPr>
    </w:lvl>
    <w:lvl w:ilvl="4" w:tplc="04260003" w:tentative="1">
      <w:start w:val="1"/>
      <w:numFmt w:val="bullet"/>
      <w:lvlText w:val="o"/>
      <w:lvlJc w:val="left"/>
      <w:pPr>
        <w:ind w:left="3376" w:hanging="360"/>
      </w:pPr>
      <w:rPr>
        <w:rFonts w:ascii="Courier New" w:hAnsi="Courier New" w:cs="Courier New" w:hint="default"/>
      </w:rPr>
    </w:lvl>
    <w:lvl w:ilvl="5" w:tplc="04260005" w:tentative="1">
      <w:start w:val="1"/>
      <w:numFmt w:val="bullet"/>
      <w:lvlText w:val=""/>
      <w:lvlJc w:val="left"/>
      <w:pPr>
        <w:ind w:left="4096" w:hanging="360"/>
      </w:pPr>
      <w:rPr>
        <w:rFonts w:ascii="Wingdings" w:hAnsi="Wingdings" w:hint="default"/>
      </w:rPr>
    </w:lvl>
    <w:lvl w:ilvl="6" w:tplc="04260001" w:tentative="1">
      <w:start w:val="1"/>
      <w:numFmt w:val="bullet"/>
      <w:lvlText w:val=""/>
      <w:lvlJc w:val="left"/>
      <w:pPr>
        <w:ind w:left="4816" w:hanging="360"/>
      </w:pPr>
      <w:rPr>
        <w:rFonts w:ascii="Symbol" w:hAnsi="Symbol" w:hint="default"/>
      </w:rPr>
    </w:lvl>
    <w:lvl w:ilvl="7" w:tplc="04260003" w:tentative="1">
      <w:start w:val="1"/>
      <w:numFmt w:val="bullet"/>
      <w:lvlText w:val="o"/>
      <w:lvlJc w:val="left"/>
      <w:pPr>
        <w:ind w:left="5536" w:hanging="360"/>
      </w:pPr>
      <w:rPr>
        <w:rFonts w:ascii="Courier New" w:hAnsi="Courier New" w:cs="Courier New" w:hint="default"/>
      </w:rPr>
    </w:lvl>
    <w:lvl w:ilvl="8" w:tplc="04260005" w:tentative="1">
      <w:start w:val="1"/>
      <w:numFmt w:val="bullet"/>
      <w:lvlText w:val=""/>
      <w:lvlJc w:val="left"/>
      <w:pPr>
        <w:ind w:left="6256" w:hanging="360"/>
      </w:pPr>
      <w:rPr>
        <w:rFonts w:ascii="Wingdings" w:hAnsi="Wingdings" w:hint="default"/>
      </w:rPr>
    </w:lvl>
  </w:abstractNum>
  <w:abstractNum w:abstractNumId="2" w15:restartNumberingAfterBreak="0">
    <w:nsid w:val="279A0BD4"/>
    <w:multiLevelType w:val="hybridMultilevel"/>
    <w:tmpl w:val="2160A08E"/>
    <w:lvl w:ilvl="0" w:tplc="6E30C30C">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8A85FFD"/>
    <w:multiLevelType w:val="hybridMultilevel"/>
    <w:tmpl w:val="8DA0DE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8A00CC"/>
    <w:multiLevelType w:val="hybridMultilevel"/>
    <w:tmpl w:val="828CB4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FC3020B"/>
    <w:multiLevelType w:val="hybridMultilevel"/>
    <w:tmpl w:val="8670D864"/>
    <w:lvl w:ilvl="0" w:tplc="140EC2EC">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6" w15:restartNumberingAfterBreak="0">
    <w:nsid w:val="3A964A23"/>
    <w:multiLevelType w:val="hybridMultilevel"/>
    <w:tmpl w:val="2E108312"/>
    <w:lvl w:ilvl="0" w:tplc="F03CD662">
      <w:start w:val="1"/>
      <w:numFmt w:val="decimal"/>
      <w:lvlText w:val="%1."/>
      <w:lvlJc w:val="left"/>
      <w:pPr>
        <w:ind w:left="451" w:hanging="360"/>
      </w:pPr>
      <w:rPr>
        <w:rFonts w:ascii="Times New Roman" w:eastAsia="Times New Roman" w:hAnsi="Times New Roman" w:cs="Times New Roman"/>
      </w:rPr>
    </w:lvl>
    <w:lvl w:ilvl="1" w:tplc="04260019" w:tentative="1">
      <w:start w:val="1"/>
      <w:numFmt w:val="lowerLetter"/>
      <w:lvlText w:val="%2."/>
      <w:lvlJc w:val="left"/>
      <w:pPr>
        <w:ind w:left="1171" w:hanging="360"/>
      </w:pPr>
    </w:lvl>
    <w:lvl w:ilvl="2" w:tplc="0426001B" w:tentative="1">
      <w:start w:val="1"/>
      <w:numFmt w:val="lowerRoman"/>
      <w:lvlText w:val="%3."/>
      <w:lvlJc w:val="right"/>
      <w:pPr>
        <w:ind w:left="1891" w:hanging="180"/>
      </w:pPr>
    </w:lvl>
    <w:lvl w:ilvl="3" w:tplc="0426000F" w:tentative="1">
      <w:start w:val="1"/>
      <w:numFmt w:val="decimal"/>
      <w:lvlText w:val="%4."/>
      <w:lvlJc w:val="left"/>
      <w:pPr>
        <w:ind w:left="2611" w:hanging="360"/>
      </w:pPr>
    </w:lvl>
    <w:lvl w:ilvl="4" w:tplc="04260019" w:tentative="1">
      <w:start w:val="1"/>
      <w:numFmt w:val="lowerLetter"/>
      <w:lvlText w:val="%5."/>
      <w:lvlJc w:val="left"/>
      <w:pPr>
        <w:ind w:left="3331" w:hanging="360"/>
      </w:pPr>
    </w:lvl>
    <w:lvl w:ilvl="5" w:tplc="0426001B" w:tentative="1">
      <w:start w:val="1"/>
      <w:numFmt w:val="lowerRoman"/>
      <w:lvlText w:val="%6."/>
      <w:lvlJc w:val="right"/>
      <w:pPr>
        <w:ind w:left="4051" w:hanging="180"/>
      </w:pPr>
    </w:lvl>
    <w:lvl w:ilvl="6" w:tplc="0426000F" w:tentative="1">
      <w:start w:val="1"/>
      <w:numFmt w:val="decimal"/>
      <w:lvlText w:val="%7."/>
      <w:lvlJc w:val="left"/>
      <w:pPr>
        <w:ind w:left="4771" w:hanging="360"/>
      </w:pPr>
    </w:lvl>
    <w:lvl w:ilvl="7" w:tplc="04260019" w:tentative="1">
      <w:start w:val="1"/>
      <w:numFmt w:val="lowerLetter"/>
      <w:lvlText w:val="%8."/>
      <w:lvlJc w:val="left"/>
      <w:pPr>
        <w:ind w:left="5491" w:hanging="360"/>
      </w:pPr>
    </w:lvl>
    <w:lvl w:ilvl="8" w:tplc="0426001B" w:tentative="1">
      <w:start w:val="1"/>
      <w:numFmt w:val="lowerRoman"/>
      <w:lvlText w:val="%9."/>
      <w:lvlJc w:val="right"/>
      <w:pPr>
        <w:ind w:left="6211" w:hanging="180"/>
      </w:pPr>
    </w:lvl>
  </w:abstractNum>
  <w:abstractNum w:abstractNumId="7" w15:restartNumberingAfterBreak="0">
    <w:nsid w:val="3CD45435"/>
    <w:multiLevelType w:val="hybridMultilevel"/>
    <w:tmpl w:val="4A1434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2E352D"/>
    <w:multiLevelType w:val="hybridMultilevel"/>
    <w:tmpl w:val="C4EE8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AD32BE3"/>
    <w:multiLevelType w:val="hybridMultilevel"/>
    <w:tmpl w:val="D280170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F993103"/>
    <w:multiLevelType w:val="hybridMultilevel"/>
    <w:tmpl w:val="C04A92BC"/>
    <w:lvl w:ilvl="0" w:tplc="901289AA">
      <w:start w:val="1"/>
      <w:numFmt w:val="decimal"/>
      <w:lvlText w:val="%1."/>
      <w:lvlJc w:val="left"/>
      <w:pPr>
        <w:ind w:left="720"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2" w15:restartNumberingAfterBreak="0">
    <w:nsid w:val="6B2D62DA"/>
    <w:multiLevelType w:val="hybridMultilevel"/>
    <w:tmpl w:val="3C18BE88"/>
    <w:lvl w:ilvl="0" w:tplc="04260001">
      <w:start w:val="1"/>
      <w:numFmt w:val="bullet"/>
      <w:lvlText w:val=""/>
      <w:lvlJc w:val="left"/>
      <w:pPr>
        <w:ind w:left="1282" w:hanging="360"/>
      </w:pPr>
      <w:rPr>
        <w:rFonts w:ascii="Symbol" w:hAnsi="Symbol" w:hint="default"/>
      </w:rPr>
    </w:lvl>
    <w:lvl w:ilvl="1" w:tplc="04260003" w:tentative="1">
      <w:start w:val="1"/>
      <w:numFmt w:val="bullet"/>
      <w:lvlText w:val="o"/>
      <w:lvlJc w:val="left"/>
      <w:pPr>
        <w:ind w:left="2002" w:hanging="360"/>
      </w:pPr>
      <w:rPr>
        <w:rFonts w:ascii="Courier New" w:hAnsi="Courier New" w:cs="Courier New" w:hint="default"/>
      </w:rPr>
    </w:lvl>
    <w:lvl w:ilvl="2" w:tplc="04260005" w:tentative="1">
      <w:start w:val="1"/>
      <w:numFmt w:val="bullet"/>
      <w:lvlText w:val=""/>
      <w:lvlJc w:val="left"/>
      <w:pPr>
        <w:ind w:left="2722" w:hanging="360"/>
      </w:pPr>
      <w:rPr>
        <w:rFonts w:ascii="Wingdings" w:hAnsi="Wingdings" w:hint="default"/>
      </w:rPr>
    </w:lvl>
    <w:lvl w:ilvl="3" w:tplc="04260001" w:tentative="1">
      <w:start w:val="1"/>
      <w:numFmt w:val="bullet"/>
      <w:lvlText w:val=""/>
      <w:lvlJc w:val="left"/>
      <w:pPr>
        <w:ind w:left="3442" w:hanging="360"/>
      </w:pPr>
      <w:rPr>
        <w:rFonts w:ascii="Symbol" w:hAnsi="Symbol" w:hint="default"/>
      </w:rPr>
    </w:lvl>
    <w:lvl w:ilvl="4" w:tplc="04260003" w:tentative="1">
      <w:start w:val="1"/>
      <w:numFmt w:val="bullet"/>
      <w:lvlText w:val="o"/>
      <w:lvlJc w:val="left"/>
      <w:pPr>
        <w:ind w:left="4162" w:hanging="360"/>
      </w:pPr>
      <w:rPr>
        <w:rFonts w:ascii="Courier New" w:hAnsi="Courier New" w:cs="Courier New" w:hint="default"/>
      </w:rPr>
    </w:lvl>
    <w:lvl w:ilvl="5" w:tplc="04260005" w:tentative="1">
      <w:start w:val="1"/>
      <w:numFmt w:val="bullet"/>
      <w:lvlText w:val=""/>
      <w:lvlJc w:val="left"/>
      <w:pPr>
        <w:ind w:left="4882" w:hanging="360"/>
      </w:pPr>
      <w:rPr>
        <w:rFonts w:ascii="Wingdings" w:hAnsi="Wingdings" w:hint="default"/>
      </w:rPr>
    </w:lvl>
    <w:lvl w:ilvl="6" w:tplc="04260001" w:tentative="1">
      <w:start w:val="1"/>
      <w:numFmt w:val="bullet"/>
      <w:lvlText w:val=""/>
      <w:lvlJc w:val="left"/>
      <w:pPr>
        <w:ind w:left="5602" w:hanging="360"/>
      </w:pPr>
      <w:rPr>
        <w:rFonts w:ascii="Symbol" w:hAnsi="Symbol" w:hint="default"/>
      </w:rPr>
    </w:lvl>
    <w:lvl w:ilvl="7" w:tplc="04260003" w:tentative="1">
      <w:start w:val="1"/>
      <w:numFmt w:val="bullet"/>
      <w:lvlText w:val="o"/>
      <w:lvlJc w:val="left"/>
      <w:pPr>
        <w:ind w:left="6322" w:hanging="360"/>
      </w:pPr>
      <w:rPr>
        <w:rFonts w:ascii="Courier New" w:hAnsi="Courier New" w:cs="Courier New" w:hint="default"/>
      </w:rPr>
    </w:lvl>
    <w:lvl w:ilvl="8" w:tplc="04260005" w:tentative="1">
      <w:start w:val="1"/>
      <w:numFmt w:val="bullet"/>
      <w:lvlText w:val=""/>
      <w:lvlJc w:val="left"/>
      <w:pPr>
        <w:ind w:left="7042" w:hanging="360"/>
      </w:pPr>
      <w:rPr>
        <w:rFonts w:ascii="Wingdings" w:hAnsi="Wingdings" w:hint="default"/>
      </w:rPr>
    </w:lvl>
  </w:abstractNum>
  <w:abstractNum w:abstractNumId="13" w15:restartNumberingAfterBreak="0">
    <w:nsid w:val="6D064F82"/>
    <w:multiLevelType w:val="hybridMultilevel"/>
    <w:tmpl w:val="D8887DE2"/>
    <w:lvl w:ilvl="0" w:tplc="04260001">
      <w:start w:val="1"/>
      <w:numFmt w:val="bullet"/>
      <w:lvlText w:val=""/>
      <w:lvlJc w:val="left"/>
      <w:pPr>
        <w:ind w:left="1424" w:hanging="360"/>
      </w:pPr>
      <w:rPr>
        <w:rFonts w:ascii="Symbol" w:hAnsi="Symbol" w:hint="default"/>
      </w:rPr>
    </w:lvl>
    <w:lvl w:ilvl="1" w:tplc="04260003" w:tentative="1">
      <w:start w:val="1"/>
      <w:numFmt w:val="bullet"/>
      <w:lvlText w:val="o"/>
      <w:lvlJc w:val="left"/>
      <w:pPr>
        <w:ind w:left="2144" w:hanging="360"/>
      </w:pPr>
      <w:rPr>
        <w:rFonts w:ascii="Courier New" w:hAnsi="Courier New" w:cs="Courier New" w:hint="default"/>
      </w:rPr>
    </w:lvl>
    <w:lvl w:ilvl="2" w:tplc="04260005" w:tentative="1">
      <w:start w:val="1"/>
      <w:numFmt w:val="bullet"/>
      <w:lvlText w:val=""/>
      <w:lvlJc w:val="left"/>
      <w:pPr>
        <w:ind w:left="2864" w:hanging="360"/>
      </w:pPr>
      <w:rPr>
        <w:rFonts w:ascii="Wingdings" w:hAnsi="Wingdings" w:hint="default"/>
      </w:rPr>
    </w:lvl>
    <w:lvl w:ilvl="3" w:tplc="04260001" w:tentative="1">
      <w:start w:val="1"/>
      <w:numFmt w:val="bullet"/>
      <w:lvlText w:val=""/>
      <w:lvlJc w:val="left"/>
      <w:pPr>
        <w:ind w:left="3584" w:hanging="360"/>
      </w:pPr>
      <w:rPr>
        <w:rFonts w:ascii="Symbol" w:hAnsi="Symbol" w:hint="default"/>
      </w:rPr>
    </w:lvl>
    <w:lvl w:ilvl="4" w:tplc="04260003" w:tentative="1">
      <w:start w:val="1"/>
      <w:numFmt w:val="bullet"/>
      <w:lvlText w:val="o"/>
      <w:lvlJc w:val="left"/>
      <w:pPr>
        <w:ind w:left="4304" w:hanging="360"/>
      </w:pPr>
      <w:rPr>
        <w:rFonts w:ascii="Courier New" w:hAnsi="Courier New" w:cs="Courier New" w:hint="default"/>
      </w:rPr>
    </w:lvl>
    <w:lvl w:ilvl="5" w:tplc="04260005" w:tentative="1">
      <w:start w:val="1"/>
      <w:numFmt w:val="bullet"/>
      <w:lvlText w:val=""/>
      <w:lvlJc w:val="left"/>
      <w:pPr>
        <w:ind w:left="5024" w:hanging="360"/>
      </w:pPr>
      <w:rPr>
        <w:rFonts w:ascii="Wingdings" w:hAnsi="Wingdings" w:hint="default"/>
      </w:rPr>
    </w:lvl>
    <w:lvl w:ilvl="6" w:tplc="04260001" w:tentative="1">
      <w:start w:val="1"/>
      <w:numFmt w:val="bullet"/>
      <w:lvlText w:val=""/>
      <w:lvlJc w:val="left"/>
      <w:pPr>
        <w:ind w:left="5744" w:hanging="360"/>
      </w:pPr>
      <w:rPr>
        <w:rFonts w:ascii="Symbol" w:hAnsi="Symbol" w:hint="default"/>
      </w:rPr>
    </w:lvl>
    <w:lvl w:ilvl="7" w:tplc="04260003" w:tentative="1">
      <w:start w:val="1"/>
      <w:numFmt w:val="bullet"/>
      <w:lvlText w:val="o"/>
      <w:lvlJc w:val="left"/>
      <w:pPr>
        <w:ind w:left="6464" w:hanging="360"/>
      </w:pPr>
      <w:rPr>
        <w:rFonts w:ascii="Courier New" w:hAnsi="Courier New" w:cs="Courier New" w:hint="default"/>
      </w:rPr>
    </w:lvl>
    <w:lvl w:ilvl="8" w:tplc="04260005" w:tentative="1">
      <w:start w:val="1"/>
      <w:numFmt w:val="bullet"/>
      <w:lvlText w:val=""/>
      <w:lvlJc w:val="left"/>
      <w:pPr>
        <w:ind w:left="7184" w:hanging="360"/>
      </w:pPr>
      <w:rPr>
        <w:rFonts w:ascii="Wingdings" w:hAnsi="Wingdings" w:hint="default"/>
      </w:rPr>
    </w:lvl>
  </w:abstractNum>
  <w:abstractNum w:abstractNumId="14" w15:restartNumberingAfterBreak="0">
    <w:nsid w:val="6F26493C"/>
    <w:multiLevelType w:val="hybridMultilevel"/>
    <w:tmpl w:val="42B47F7E"/>
    <w:lvl w:ilvl="0" w:tplc="8EC0DC9E">
      <w:start w:val="1"/>
      <w:numFmt w:val="decimal"/>
      <w:lvlText w:val="%1."/>
      <w:lvlJc w:val="left"/>
      <w:pPr>
        <w:ind w:left="922" w:hanging="360"/>
      </w:pPr>
      <w:rPr>
        <w:rFonts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5" w15:restartNumberingAfterBreak="0">
    <w:nsid w:val="6F794B65"/>
    <w:multiLevelType w:val="hybridMultilevel"/>
    <w:tmpl w:val="52506242"/>
    <w:lvl w:ilvl="0" w:tplc="EACE8BBC">
      <w:start w:val="1"/>
      <w:numFmt w:val="decimal"/>
      <w:lvlText w:val="%1."/>
      <w:lvlJc w:val="left"/>
      <w:pPr>
        <w:ind w:left="921" w:hanging="360"/>
      </w:pPr>
      <w:rPr>
        <w:rFonts w:ascii="Times New Roman" w:eastAsia="Calibri" w:hAnsi="Times New Roman" w:cs="Times New Roman" w:hint="default"/>
        <w:color w:val="auto"/>
        <w:sz w:val="24"/>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6" w15:restartNumberingAfterBreak="0">
    <w:nsid w:val="730F5AA3"/>
    <w:multiLevelType w:val="hybridMultilevel"/>
    <w:tmpl w:val="E11A4B46"/>
    <w:lvl w:ilvl="0" w:tplc="BCF21E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3747E57"/>
    <w:multiLevelType w:val="hybridMultilevel"/>
    <w:tmpl w:val="83A82796"/>
    <w:lvl w:ilvl="0" w:tplc="12F6EC36">
      <w:start w:val="1"/>
      <w:numFmt w:val="decimal"/>
      <w:lvlText w:val="%1)"/>
      <w:lvlJc w:val="left"/>
      <w:pPr>
        <w:ind w:left="502" w:hanging="360"/>
      </w:pPr>
      <w:rPr>
        <w:rFonts w:ascii="Times New Roman" w:eastAsia="Times New Roman"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0"/>
  </w:num>
  <w:num w:numId="3">
    <w:abstractNumId w:val="11"/>
  </w:num>
  <w:num w:numId="4">
    <w:abstractNumId w:val="2"/>
  </w:num>
  <w:num w:numId="5">
    <w:abstractNumId w:val="7"/>
  </w:num>
  <w:num w:numId="6">
    <w:abstractNumId w:val="17"/>
  </w:num>
  <w:num w:numId="7">
    <w:abstractNumId w:val="5"/>
  </w:num>
  <w:num w:numId="8">
    <w:abstractNumId w:val="8"/>
  </w:num>
  <w:num w:numId="9">
    <w:abstractNumId w:val="6"/>
  </w:num>
  <w:num w:numId="10">
    <w:abstractNumId w:val="15"/>
  </w:num>
  <w:num w:numId="11">
    <w:abstractNumId w:val="10"/>
  </w:num>
  <w:num w:numId="12">
    <w:abstractNumId w:val="16"/>
  </w:num>
  <w:num w:numId="13">
    <w:abstractNumId w:val="4"/>
  </w:num>
  <w:num w:numId="14">
    <w:abstractNumId w:val="13"/>
  </w:num>
  <w:num w:numId="15">
    <w:abstractNumId w:val="9"/>
  </w:num>
  <w:num w:numId="16">
    <w:abstractNumId w:val="1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9C"/>
    <w:rsid w:val="00006039"/>
    <w:rsid w:val="00006C5A"/>
    <w:rsid w:val="0000795B"/>
    <w:rsid w:val="00011FD8"/>
    <w:rsid w:val="00014B5E"/>
    <w:rsid w:val="00014ED3"/>
    <w:rsid w:val="00014F75"/>
    <w:rsid w:val="00017682"/>
    <w:rsid w:val="00017DE0"/>
    <w:rsid w:val="0002011B"/>
    <w:rsid w:val="00022E7D"/>
    <w:rsid w:val="0002455E"/>
    <w:rsid w:val="00025B58"/>
    <w:rsid w:val="00025D74"/>
    <w:rsid w:val="00030048"/>
    <w:rsid w:val="000325F2"/>
    <w:rsid w:val="000334A9"/>
    <w:rsid w:val="00036261"/>
    <w:rsid w:val="00036916"/>
    <w:rsid w:val="00037C6E"/>
    <w:rsid w:val="00041298"/>
    <w:rsid w:val="00041966"/>
    <w:rsid w:val="000451BB"/>
    <w:rsid w:val="000452BD"/>
    <w:rsid w:val="00046858"/>
    <w:rsid w:val="000476EB"/>
    <w:rsid w:val="000507AB"/>
    <w:rsid w:val="000524FE"/>
    <w:rsid w:val="00055838"/>
    <w:rsid w:val="00064157"/>
    <w:rsid w:val="00064228"/>
    <w:rsid w:val="0006462B"/>
    <w:rsid w:val="00066834"/>
    <w:rsid w:val="00066C5D"/>
    <w:rsid w:val="00071337"/>
    <w:rsid w:val="00071612"/>
    <w:rsid w:val="000723F6"/>
    <w:rsid w:val="00072749"/>
    <w:rsid w:val="000764DE"/>
    <w:rsid w:val="00080619"/>
    <w:rsid w:val="00080BA6"/>
    <w:rsid w:val="00082662"/>
    <w:rsid w:val="00087569"/>
    <w:rsid w:val="0008796A"/>
    <w:rsid w:val="00091108"/>
    <w:rsid w:val="00091C42"/>
    <w:rsid w:val="000941FF"/>
    <w:rsid w:val="000965A1"/>
    <w:rsid w:val="00096B13"/>
    <w:rsid w:val="00096D8C"/>
    <w:rsid w:val="000A2394"/>
    <w:rsid w:val="000A4B61"/>
    <w:rsid w:val="000A6768"/>
    <w:rsid w:val="000A686F"/>
    <w:rsid w:val="000A79C2"/>
    <w:rsid w:val="000B2E2F"/>
    <w:rsid w:val="000B4A73"/>
    <w:rsid w:val="000C0B20"/>
    <w:rsid w:val="000C4B6B"/>
    <w:rsid w:val="000C4C14"/>
    <w:rsid w:val="000C693F"/>
    <w:rsid w:val="000C7699"/>
    <w:rsid w:val="000D01B5"/>
    <w:rsid w:val="000D0651"/>
    <w:rsid w:val="000D2A92"/>
    <w:rsid w:val="000D4091"/>
    <w:rsid w:val="000D6D4B"/>
    <w:rsid w:val="000D7353"/>
    <w:rsid w:val="000E196F"/>
    <w:rsid w:val="000E2559"/>
    <w:rsid w:val="000E3064"/>
    <w:rsid w:val="000E3269"/>
    <w:rsid w:val="000E3A9E"/>
    <w:rsid w:val="000E6AFC"/>
    <w:rsid w:val="000E7FCE"/>
    <w:rsid w:val="000F5047"/>
    <w:rsid w:val="000F7050"/>
    <w:rsid w:val="000F7E01"/>
    <w:rsid w:val="0010273F"/>
    <w:rsid w:val="00103296"/>
    <w:rsid w:val="0010377F"/>
    <w:rsid w:val="00104BDC"/>
    <w:rsid w:val="00105135"/>
    <w:rsid w:val="00111ADA"/>
    <w:rsid w:val="001159C4"/>
    <w:rsid w:val="001160EE"/>
    <w:rsid w:val="00120E17"/>
    <w:rsid w:val="00121773"/>
    <w:rsid w:val="00123439"/>
    <w:rsid w:val="001239AB"/>
    <w:rsid w:val="001304E9"/>
    <w:rsid w:val="0013441F"/>
    <w:rsid w:val="001347A4"/>
    <w:rsid w:val="00135B4C"/>
    <w:rsid w:val="0013730E"/>
    <w:rsid w:val="00137E65"/>
    <w:rsid w:val="0014671C"/>
    <w:rsid w:val="00150741"/>
    <w:rsid w:val="00150C41"/>
    <w:rsid w:val="00157161"/>
    <w:rsid w:val="001576A8"/>
    <w:rsid w:val="00162A8A"/>
    <w:rsid w:val="001630FC"/>
    <w:rsid w:val="00163F27"/>
    <w:rsid w:val="00164F93"/>
    <w:rsid w:val="00172E0F"/>
    <w:rsid w:val="001808C9"/>
    <w:rsid w:val="00185CCD"/>
    <w:rsid w:val="00185D51"/>
    <w:rsid w:val="00186037"/>
    <w:rsid w:val="00190CAA"/>
    <w:rsid w:val="001915EE"/>
    <w:rsid w:val="00192CE1"/>
    <w:rsid w:val="00192D9E"/>
    <w:rsid w:val="00193ACB"/>
    <w:rsid w:val="001943EE"/>
    <w:rsid w:val="00196E89"/>
    <w:rsid w:val="001A16C5"/>
    <w:rsid w:val="001A1BF2"/>
    <w:rsid w:val="001A2694"/>
    <w:rsid w:val="001A444A"/>
    <w:rsid w:val="001A65DD"/>
    <w:rsid w:val="001A757D"/>
    <w:rsid w:val="001B01A2"/>
    <w:rsid w:val="001B6443"/>
    <w:rsid w:val="001B7415"/>
    <w:rsid w:val="001B7DA5"/>
    <w:rsid w:val="001C07FB"/>
    <w:rsid w:val="001C1A9B"/>
    <w:rsid w:val="001C5CA4"/>
    <w:rsid w:val="001C620B"/>
    <w:rsid w:val="001D2EA0"/>
    <w:rsid w:val="001D3DE0"/>
    <w:rsid w:val="001D3EF2"/>
    <w:rsid w:val="001D47E1"/>
    <w:rsid w:val="001D5C54"/>
    <w:rsid w:val="001E3C64"/>
    <w:rsid w:val="001E4CD6"/>
    <w:rsid w:val="001E5481"/>
    <w:rsid w:val="001F0B08"/>
    <w:rsid w:val="001F1C3E"/>
    <w:rsid w:val="001F21C8"/>
    <w:rsid w:val="001F3005"/>
    <w:rsid w:val="001F3D07"/>
    <w:rsid w:val="001F3D26"/>
    <w:rsid w:val="001F59E1"/>
    <w:rsid w:val="001F6DAB"/>
    <w:rsid w:val="001F7A22"/>
    <w:rsid w:val="00200159"/>
    <w:rsid w:val="002004B3"/>
    <w:rsid w:val="00200B87"/>
    <w:rsid w:val="00201B14"/>
    <w:rsid w:val="0020359D"/>
    <w:rsid w:val="00206CAB"/>
    <w:rsid w:val="00207DE6"/>
    <w:rsid w:val="002122BD"/>
    <w:rsid w:val="00216E1C"/>
    <w:rsid w:val="00217E1C"/>
    <w:rsid w:val="00220E16"/>
    <w:rsid w:val="00222766"/>
    <w:rsid w:val="00230660"/>
    <w:rsid w:val="002307E8"/>
    <w:rsid w:val="00230B56"/>
    <w:rsid w:val="00231EBA"/>
    <w:rsid w:val="00231F03"/>
    <w:rsid w:val="00231F5B"/>
    <w:rsid w:val="0023237B"/>
    <w:rsid w:val="00232E0C"/>
    <w:rsid w:val="002345AA"/>
    <w:rsid w:val="00235B05"/>
    <w:rsid w:val="002368A4"/>
    <w:rsid w:val="00236B30"/>
    <w:rsid w:val="002373BB"/>
    <w:rsid w:val="002379E0"/>
    <w:rsid w:val="00237D11"/>
    <w:rsid w:val="002415EA"/>
    <w:rsid w:val="0024161C"/>
    <w:rsid w:val="00243F43"/>
    <w:rsid w:val="00244778"/>
    <w:rsid w:val="0024679E"/>
    <w:rsid w:val="0025068D"/>
    <w:rsid w:val="00263435"/>
    <w:rsid w:val="00264597"/>
    <w:rsid w:val="00264EE0"/>
    <w:rsid w:val="00265083"/>
    <w:rsid w:val="00267891"/>
    <w:rsid w:val="00273984"/>
    <w:rsid w:val="00274800"/>
    <w:rsid w:val="00277325"/>
    <w:rsid w:val="00277976"/>
    <w:rsid w:val="00280295"/>
    <w:rsid w:val="0028177E"/>
    <w:rsid w:val="00282156"/>
    <w:rsid w:val="00282A27"/>
    <w:rsid w:val="00283934"/>
    <w:rsid w:val="00283D6B"/>
    <w:rsid w:val="00283E13"/>
    <w:rsid w:val="00284F9A"/>
    <w:rsid w:val="00285829"/>
    <w:rsid w:val="00286021"/>
    <w:rsid w:val="00286AE6"/>
    <w:rsid w:val="00286F46"/>
    <w:rsid w:val="00290491"/>
    <w:rsid w:val="00294300"/>
    <w:rsid w:val="0029621A"/>
    <w:rsid w:val="002A04C6"/>
    <w:rsid w:val="002A096A"/>
    <w:rsid w:val="002A102F"/>
    <w:rsid w:val="002A2938"/>
    <w:rsid w:val="002A3415"/>
    <w:rsid w:val="002A4D03"/>
    <w:rsid w:val="002A62D4"/>
    <w:rsid w:val="002A6395"/>
    <w:rsid w:val="002A6906"/>
    <w:rsid w:val="002B0518"/>
    <w:rsid w:val="002B156C"/>
    <w:rsid w:val="002B54B3"/>
    <w:rsid w:val="002B57DA"/>
    <w:rsid w:val="002B5A94"/>
    <w:rsid w:val="002C0678"/>
    <w:rsid w:val="002C1FCC"/>
    <w:rsid w:val="002C28A4"/>
    <w:rsid w:val="002C2EE0"/>
    <w:rsid w:val="002C7253"/>
    <w:rsid w:val="002D0058"/>
    <w:rsid w:val="002D351B"/>
    <w:rsid w:val="002D427F"/>
    <w:rsid w:val="002D5927"/>
    <w:rsid w:val="002D6166"/>
    <w:rsid w:val="002D7349"/>
    <w:rsid w:val="002E1D26"/>
    <w:rsid w:val="002E38E7"/>
    <w:rsid w:val="002E3C58"/>
    <w:rsid w:val="002E4E20"/>
    <w:rsid w:val="002F0D20"/>
    <w:rsid w:val="002F4DFE"/>
    <w:rsid w:val="002F55BB"/>
    <w:rsid w:val="002F7FB4"/>
    <w:rsid w:val="003027B0"/>
    <w:rsid w:val="003037EE"/>
    <w:rsid w:val="00303934"/>
    <w:rsid w:val="003066DB"/>
    <w:rsid w:val="003069C1"/>
    <w:rsid w:val="00306E0F"/>
    <w:rsid w:val="003073F0"/>
    <w:rsid w:val="00307F91"/>
    <w:rsid w:val="003126A7"/>
    <w:rsid w:val="0031321A"/>
    <w:rsid w:val="003146E6"/>
    <w:rsid w:val="00316B08"/>
    <w:rsid w:val="00316C8E"/>
    <w:rsid w:val="00320C04"/>
    <w:rsid w:val="00321481"/>
    <w:rsid w:val="003237A9"/>
    <w:rsid w:val="003267DA"/>
    <w:rsid w:val="00326D38"/>
    <w:rsid w:val="003277AE"/>
    <w:rsid w:val="00331A0D"/>
    <w:rsid w:val="0033381D"/>
    <w:rsid w:val="00334E83"/>
    <w:rsid w:val="00337BC3"/>
    <w:rsid w:val="003402AC"/>
    <w:rsid w:val="003419FB"/>
    <w:rsid w:val="003437DB"/>
    <w:rsid w:val="00344951"/>
    <w:rsid w:val="00346BE5"/>
    <w:rsid w:val="00347BC0"/>
    <w:rsid w:val="00350C27"/>
    <w:rsid w:val="00351BE9"/>
    <w:rsid w:val="0036082D"/>
    <w:rsid w:val="003618BA"/>
    <w:rsid w:val="003678A3"/>
    <w:rsid w:val="00367C56"/>
    <w:rsid w:val="00380727"/>
    <w:rsid w:val="00380EE5"/>
    <w:rsid w:val="00385962"/>
    <w:rsid w:val="003869C5"/>
    <w:rsid w:val="00390B89"/>
    <w:rsid w:val="00392211"/>
    <w:rsid w:val="00393747"/>
    <w:rsid w:val="00396C4D"/>
    <w:rsid w:val="003A3C6D"/>
    <w:rsid w:val="003B19E6"/>
    <w:rsid w:val="003B21A6"/>
    <w:rsid w:val="003B24EF"/>
    <w:rsid w:val="003B5567"/>
    <w:rsid w:val="003B6D36"/>
    <w:rsid w:val="003B7B41"/>
    <w:rsid w:val="003B7FB3"/>
    <w:rsid w:val="003C44C3"/>
    <w:rsid w:val="003D0DD4"/>
    <w:rsid w:val="003D0DD6"/>
    <w:rsid w:val="003D2C9D"/>
    <w:rsid w:val="003D3E4F"/>
    <w:rsid w:val="003D46EE"/>
    <w:rsid w:val="003D68C6"/>
    <w:rsid w:val="003E0413"/>
    <w:rsid w:val="003E2D94"/>
    <w:rsid w:val="003E3C18"/>
    <w:rsid w:val="003E47D8"/>
    <w:rsid w:val="003E47EC"/>
    <w:rsid w:val="003E7D2C"/>
    <w:rsid w:val="003F4153"/>
    <w:rsid w:val="003F4BB1"/>
    <w:rsid w:val="003F6EE8"/>
    <w:rsid w:val="00400D3F"/>
    <w:rsid w:val="00402A3B"/>
    <w:rsid w:val="00403779"/>
    <w:rsid w:val="00403DC5"/>
    <w:rsid w:val="00403F55"/>
    <w:rsid w:val="00405F68"/>
    <w:rsid w:val="00406D34"/>
    <w:rsid w:val="004115C1"/>
    <w:rsid w:val="00413666"/>
    <w:rsid w:val="0041431A"/>
    <w:rsid w:val="00416D86"/>
    <w:rsid w:val="00423A8D"/>
    <w:rsid w:val="0042430C"/>
    <w:rsid w:val="00424983"/>
    <w:rsid w:val="0042621E"/>
    <w:rsid w:val="004309CB"/>
    <w:rsid w:val="00431D10"/>
    <w:rsid w:val="004328C6"/>
    <w:rsid w:val="004329F3"/>
    <w:rsid w:val="004362A4"/>
    <w:rsid w:val="004409F0"/>
    <w:rsid w:val="00440C2F"/>
    <w:rsid w:val="00443184"/>
    <w:rsid w:val="004441DC"/>
    <w:rsid w:val="00445225"/>
    <w:rsid w:val="00447275"/>
    <w:rsid w:val="00447D80"/>
    <w:rsid w:val="004511E2"/>
    <w:rsid w:val="00451ACF"/>
    <w:rsid w:val="00464FB5"/>
    <w:rsid w:val="00467908"/>
    <w:rsid w:val="00467B1E"/>
    <w:rsid w:val="00470D3F"/>
    <w:rsid w:val="00471BA0"/>
    <w:rsid w:val="00476ED8"/>
    <w:rsid w:val="0047772A"/>
    <w:rsid w:val="00482AE6"/>
    <w:rsid w:val="004843DB"/>
    <w:rsid w:val="00484ACF"/>
    <w:rsid w:val="0048762B"/>
    <w:rsid w:val="00490BA9"/>
    <w:rsid w:val="0049211F"/>
    <w:rsid w:val="00493365"/>
    <w:rsid w:val="004948DE"/>
    <w:rsid w:val="00495256"/>
    <w:rsid w:val="00496027"/>
    <w:rsid w:val="004964F3"/>
    <w:rsid w:val="00497891"/>
    <w:rsid w:val="004A1A15"/>
    <w:rsid w:val="004A32DB"/>
    <w:rsid w:val="004A6F46"/>
    <w:rsid w:val="004A769B"/>
    <w:rsid w:val="004B0A81"/>
    <w:rsid w:val="004B1A25"/>
    <w:rsid w:val="004B288D"/>
    <w:rsid w:val="004B2D25"/>
    <w:rsid w:val="004B46CC"/>
    <w:rsid w:val="004B6C78"/>
    <w:rsid w:val="004B6FE4"/>
    <w:rsid w:val="004B725D"/>
    <w:rsid w:val="004C0750"/>
    <w:rsid w:val="004C0B72"/>
    <w:rsid w:val="004C180B"/>
    <w:rsid w:val="004C1903"/>
    <w:rsid w:val="004D04BD"/>
    <w:rsid w:val="004D0B45"/>
    <w:rsid w:val="004D35B3"/>
    <w:rsid w:val="004D4536"/>
    <w:rsid w:val="004D7318"/>
    <w:rsid w:val="004E2F27"/>
    <w:rsid w:val="004E3EDB"/>
    <w:rsid w:val="004E476E"/>
    <w:rsid w:val="004E4BFF"/>
    <w:rsid w:val="004E4DF1"/>
    <w:rsid w:val="004E56D4"/>
    <w:rsid w:val="004E5F5B"/>
    <w:rsid w:val="004E66A0"/>
    <w:rsid w:val="004E6FE3"/>
    <w:rsid w:val="004F7008"/>
    <w:rsid w:val="00502A44"/>
    <w:rsid w:val="00503E32"/>
    <w:rsid w:val="00507A07"/>
    <w:rsid w:val="005111E1"/>
    <w:rsid w:val="00513146"/>
    <w:rsid w:val="0051560C"/>
    <w:rsid w:val="00515CEB"/>
    <w:rsid w:val="00520630"/>
    <w:rsid w:val="0052358E"/>
    <w:rsid w:val="005236C8"/>
    <w:rsid w:val="00523B56"/>
    <w:rsid w:val="00524EB2"/>
    <w:rsid w:val="005250D4"/>
    <w:rsid w:val="0052636A"/>
    <w:rsid w:val="00526B54"/>
    <w:rsid w:val="0053039F"/>
    <w:rsid w:val="00531471"/>
    <w:rsid w:val="00531E88"/>
    <w:rsid w:val="00532B5A"/>
    <w:rsid w:val="00532E20"/>
    <w:rsid w:val="005360C0"/>
    <w:rsid w:val="00544AB7"/>
    <w:rsid w:val="00545D4B"/>
    <w:rsid w:val="005553B8"/>
    <w:rsid w:val="00557597"/>
    <w:rsid w:val="00557833"/>
    <w:rsid w:val="00564419"/>
    <w:rsid w:val="00565197"/>
    <w:rsid w:val="0056708B"/>
    <w:rsid w:val="005672F5"/>
    <w:rsid w:val="00567701"/>
    <w:rsid w:val="00571380"/>
    <w:rsid w:val="00571937"/>
    <w:rsid w:val="00572BA7"/>
    <w:rsid w:val="00573CC0"/>
    <w:rsid w:val="005741F4"/>
    <w:rsid w:val="00574A93"/>
    <w:rsid w:val="0057700F"/>
    <w:rsid w:val="00577B1B"/>
    <w:rsid w:val="00577F45"/>
    <w:rsid w:val="0058482B"/>
    <w:rsid w:val="00584EEF"/>
    <w:rsid w:val="005911CB"/>
    <w:rsid w:val="00594B8D"/>
    <w:rsid w:val="005A20DE"/>
    <w:rsid w:val="005A4EDF"/>
    <w:rsid w:val="005A5CC0"/>
    <w:rsid w:val="005A5D8E"/>
    <w:rsid w:val="005A61B4"/>
    <w:rsid w:val="005C0414"/>
    <w:rsid w:val="005C2320"/>
    <w:rsid w:val="005C49DD"/>
    <w:rsid w:val="005C6EBB"/>
    <w:rsid w:val="005C7CC6"/>
    <w:rsid w:val="005D17A7"/>
    <w:rsid w:val="005D4C9B"/>
    <w:rsid w:val="005D6FA3"/>
    <w:rsid w:val="005E10C1"/>
    <w:rsid w:val="005E4512"/>
    <w:rsid w:val="005E4CF6"/>
    <w:rsid w:val="005F2C6B"/>
    <w:rsid w:val="005F4937"/>
    <w:rsid w:val="005F5A14"/>
    <w:rsid w:val="00600AF4"/>
    <w:rsid w:val="00601125"/>
    <w:rsid w:val="00602026"/>
    <w:rsid w:val="00605224"/>
    <w:rsid w:val="00606CD2"/>
    <w:rsid w:val="00606DEA"/>
    <w:rsid w:val="006071D8"/>
    <w:rsid w:val="006071E6"/>
    <w:rsid w:val="006106AF"/>
    <w:rsid w:val="00611697"/>
    <w:rsid w:val="00611E12"/>
    <w:rsid w:val="00613346"/>
    <w:rsid w:val="00613CC0"/>
    <w:rsid w:val="0061761D"/>
    <w:rsid w:val="006243F4"/>
    <w:rsid w:val="0062692D"/>
    <w:rsid w:val="00627B54"/>
    <w:rsid w:val="00627E68"/>
    <w:rsid w:val="00631891"/>
    <w:rsid w:val="0063466F"/>
    <w:rsid w:val="0063500F"/>
    <w:rsid w:val="00641920"/>
    <w:rsid w:val="00642051"/>
    <w:rsid w:val="006426CF"/>
    <w:rsid w:val="00644DE4"/>
    <w:rsid w:val="006472FB"/>
    <w:rsid w:val="00653965"/>
    <w:rsid w:val="006543B2"/>
    <w:rsid w:val="006572D9"/>
    <w:rsid w:val="00662F5A"/>
    <w:rsid w:val="00665A6A"/>
    <w:rsid w:val="00665E37"/>
    <w:rsid w:val="0066671B"/>
    <w:rsid w:val="00666EDF"/>
    <w:rsid w:val="00667288"/>
    <w:rsid w:val="00670DA1"/>
    <w:rsid w:val="006727CA"/>
    <w:rsid w:val="00673660"/>
    <w:rsid w:val="00673B4B"/>
    <w:rsid w:val="00673CA0"/>
    <w:rsid w:val="006747EB"/>
    <w:rsid w:val="00675EA8"/>
    <w:rsid w:val="00677A52"/>
    <w:rsid w:val="00680B80"/>
    <w:rsid w:val="006928C8"/>
    <w:rsid w:val="00692F3D"/>
    <w:rsid w:val="006958B8"/>
    <w:rsid w:val="00695A5E"/>
    <w:rsid w:val="00695F24"/>
    <w:rsid w:val="006A0BE1"/>
    <w:rsid w:val="006A2537"/>
    <w:rsid w:val="006A5605"/>
    <w:rsid w:val="006A576C"/>
    <w:rsid w:val="006A6B10"/>
    <w:rsid w:val="006B146B"/>
    <w:rsid w:val="006B2060"/>
    <w:rsid w:val="006B32A5"/>
    <w:rsid w:val="006B4FE0"/>
    <w:rsid w:val="006B53D5"/>
    <w:rsid w:val="006B6475"/>
    <w:rsid w:val="006B7D00"/>
    <w:rsid w:val="006C2472"/>
    <w:rsid w:val="006D25A6"/>
    <w:rsid w:val="006D4139"/>
    <w:rsid w:val="006D63AB"/>
    <w:rsid w:val="006D73C8"/>
    <w:rsid w:val="006E0762"/>
    <w:rsid w:val="006E07D7"/>
    <w:rsid w:val="006E4D1C"/>
    <w:rsid w:val="006F41F8"/>
    <w:rsid w:val="006F7587"/>
    <w:rsid w:val="006F7EE0"/>
    <w:rsid w:val="00704534"/>
    <w:rsid w:val="00704C7E"/>
    <w:rsid w:val="00705520"/>
    <w:rsid w:val="00706E88"/>
    <w:rsid w:val="00713A6C"/>
    <w:rsid w:val="00716887"/>
    <w:rsid w:val="00716AFE"/>
    <w:rsid w:val="00724B86"/>
    <w:rsid w:val="007254E5"/>
    <w:rsid w:val="00726A39"/>
    <w:rsid w:val="00727F4A"/>
    <w:rsid w:val="00732C8F"/>
    <w:rsid w:val="0073432D"/>
    <w:rsid w:val="00736292"/>
    <w:rsid w:val="0073699C"/>
    <w:rsid w:val="00736CCC"/>
    <w:rsid w:val="0073791D"/>
    <w:rsid w:val="00737B7A"/>
    <w:rsid w:val="0074037C"/>
    <w:rsid w:val="007406A5"/>
    <w:rsid w:val="007409D6"/>
    <w:rsid w:val="0074219B"/>
    <w:rsid w:val="00742337"/>
    <w:rsid w:val="007439A7"/>
    <w:rsid w:val="00743B6F"/>
    <w:rsid w:val="00744DB1"/>
    <w:rsid w:val="00745CB2"/>
    <w:rsid w:val="007469B4"/>
    <w:rsid w:val="007471F9"/>
    <w:rsid w:val="00747DE2"/>
    <w:rsid w:val="0075081F"/>
    <w:rsid w:val="00751B30"/>
    <w:rsid w:val="00754F9E"/>
    <w:rsid w:val="007578EB"/>
    <w:rsid w:val="00762451"/>
    <w:rsid w:val="00763232"/>
    <w:rsid w:val="007640EE"/>
    <w:rsid w:val="007651B0"/>
    <w:rsid w:val="00766802"/>
    <w:rsid w:val="00767BC3"/>
    <w:rsid w:val="00773927"/>
    <w:rsid w:val="00775869"/>
    <w:rsid w:val="00776728"/>
    <w:rsid w:val="00776B90"/>
    <w:rsid w:val="00777488"/>
    <w:rsid w:val="007820BC"/>
    <w:rsid w:val="00787390"/>
    <w:rsid w:val="00791AE3"/>
    <w:rsid w:val="0079227F"/>
    <w:rsid w:val="00792CA5"/>
    <w:rsid w:val="007968D2"/>
    <w:rsid w:val="00797DF5"/>
    <w:rsid w:val="007A210D"/>
    <w:rsid w:val="007A2DA8"/>
    <w:rsid w:val="007A3B0D"/>
    <w:rsid w:val="007A40DB"/>
    <w:rsid w:val="007A44C1"/>
    <w:rsid w:val="007A621C"/>
    <w:rsid w:val="007A6282"/>
    <w:rsid w:val="007B2C66"/>
    <w:rsid w:val="007B5227"/>
    <w:rsid w:val="007B52BC"/>
    <w:rsid w:val="007C7854"/>
    <w:rsid w:val="007C7FE7"/>
    <w:rsid w:val="007D00F7"/>
    <w:rsid w:val="007D0D0D"/>
    <w:rsid w:val="007D304C"/>
    <w:rsid w:val="007D4563"/>
    <w:rsid w:val="007E3CB9"/>
    <w:rsid w:val="007E4A0D"/>
    <w:rsid w:val="007F0AF9"/>
    <w:rsid w:val="007F0EC6"/>
    <w:rsid w:val="007F4009"/>
    <w:rsid w:val="007F48AC"/>
    <w:rsid w:val="00805831"/>
    <w:rsid w:val="008063BF"/>
    <w:rsid w:val="0081135C"/>
    <w:rsid w:val="00811D8B"/>
    <w:rsid w:val="00811F4F"/>
    <w:rsid w:val="00813471"/>
    <w:rsid w:val="00817470"/>
    <w:rsid w:val="008200C5"/>
    <w:rsid w:val="0082098D"/>
    <w:rsid w:val="00821CFF"/>
    <w:rsid w:val="00825EE3"/>
    <w:rsid w:val="008272A6"/>
    <w:rsid w:val="00835DC6"/>
    <w:rsid w:val="008363CD"/>
    <w:rsid w:val="00836C3D"/>
    <w:rsid w:val="00837DBF"/>
    <w:rsid w:val="00841793"/>
    <w:rsid w:val="00843D5C"/>
    <w:rsid w:val="008456A0"/>
    <w:rsid w:val="00850DCC"/>
    <w:rsid w:val="008532CC"/>
    <w:rsid w:val="008546C6"/>
    <w:rsid w:val="00856969"/>
    <w:rsid w:val="00862BC1"/>
    <w:rsid w:val="00866ED8"/>
    <w:rsid w:val="008670FF"/>
    <w:rsid w:val="0086710A"/>
    <w:rsid w:val="00870FC5"/>
    <w:rsid w:val="00872868"/>
    <w:rsid w:val="008734EF"/>
    <w:rsid w:val="00875AF9"/>
    <w:rsid w:val="00876055"/>
    <w:rsid w:val="00880E32"/>
    <w:rsid w:val="008901D6"/>
    <w:rsid w:val="008928FB"/>
    <w:rsid w:val="008941AA"/>
    <w:rsid w:val="00894D40"/>
    <w:rsid w:val="008955D8"/>
    <w:rsid w:val="0089603D"/>
    <w:rsid w:val="008970DF"/>
    <w:rsid w:val="008A24ED"/>
    <w:rsid w:val="008A5231"/>
    <w:rsid w:val="008A6F7A"/>
    <w:rsid w:val="008B0E84"/>
    <w:rsid w:val="008B250D"/>
    <w:rsid w:val="008C1958"/>
    <w:rsid w:val="008C1E67"/>
    <w:rsid w:val="008C3202"/>
    <w:rsid w:val="008C3B6B"/>
    <w:rsid w:val="008C46DF"/>
    <w:rsid w:val="008C5531"/>
    <w:rsid w:val="008C5700"/>
    <w:rsid w:val="008C6E3A"/>
    <w:rsid w:val="008D205C"/>
    <w:rsid w:val="008D229C"/>
    <w:rsid w:val="008D3058"/>
    <w:rsid w:val="008D3A5D"/>
    <w:rsid w:val="008D4493"/>
    <w:rsid w:val="008D46BA"/>
    <w:rsid w:val="008D4B2B"/>
    <w:rsid w:val="008D4C4F"/>
    <w:rsid w:val="008D76A8"/>
    <w:rsid w:val="008E0105"/>
    <w:rsid w:val="008E2419"/>
    <w:rsid w:val="008E24B0"/>
    <w:rsid w:val="008E3F29"/>
    <w:rsid w:val="008E4D69"/>
    <w:rsid w:val="008E50E5"/>
    <w:rsid w:val="008E6309"/>
    <w:rsid w:val="008F26D3"/>
    <w:rsid w:val="008F742B"/>
    <w:rsid w:val="00905A0E"/>
    <w:rsid w:val="00907062"/>
    <w:rsid w:val="00910E1A"/>
    <w:rsid w:val="00913CA2"/>
    <w:rsid w:val="00916A57"/>
    <w:rsid w:val="00916F99"/>
    <w:rsid w:val="00920131"/>
    <w:rsid w:val="00922CD6"/>
    <w:rsid w:val="009253FB"/>
    <w:rsid w:val="00926AD4"/>
    <w:rsid w:val="009316DE"/>
    <w:rsid w:val="00931FE0"/>
    <w:rsid w:val="0093277F"/>
    <w:rsid w:val="00933E9E"/>
    <w:rsid w:val="00934922"/>
    <w:rsid w:val="00934B56"/>
    <w:rsid w:val="00935628"/>
    <w:rsid w:val="00935A88"/>
    <w:rsid w:val="0094283B"/>
    <w:rsid w:val="00945CE2"/>
    <w:rsid w:val="009463A5"/>
    <w:rsid w:val="00946C15"/>
    <w:rsid w:val="00953F7C"/>
    <w:rsid w:val="009559A7"/>
    <w:rsid w:val="0095612F"/>
    <w:rsid w:val="00960169"/>
    <w:rsid w:val="0096272F"/>
    <w:rsid w:val="00962889"/>
    <w:rsid w:val="00967331"/>
    <w:rsid w:val="009704A4"/>
    <w:rsid w:val="0097682D"/>
    <w:rsid w:val="00977CE2"/>
    <w:rsid w:val="0098003D"/>
    <w:rsid w:val="009805AD"/>
    <w:rsid w:val="00985A78"/>
    <w:rsid w:val="009910BA"/>
    <w:rsid w:val="00991FA9"/>
    <w:rsid w:val="009951F7"/>
    <w:rsid w:val="009A4968"/>
    <w:rsid w:val="009A7619"/>
    <w:rsid w:val="009B0F73"/>
    <w:rsid w:val="009B136F"/>
    <w:rsid w:val="009B3A31"/>
    <w:rsid w:val="009B3AB7"/>
    <w:rsid w:val="009B4034"/>
    <w:rsid w:val="009B75EA"/>
    <w:rsid w:val="009C1485"/>
    <w:rsid w:val="009C2B5B"/>
    <w:rsid w:val="009C72F9"/>
    <w:rsid w:val="009D1172"/>
    <w:rsid w:val="009D1535"/>
    <w:rsid w:val="009D2786"/>
    <w:rsid w:val="009D52A1"/>
    <w:rsid w:val="009D78CC"/>
    <w:rsid w:val="009E1B64"/>
    <w:rsid w:val="009E3A0C"/>
    <w:rsid w:val="009E3DAB"/>
    <w:rsid w:val="009E7C7D"/>
    <w:rsid w:val="009F30CE"/>
    <w:rsid w:val="00A11966"/>
    <w:rsid w:val="00A13136"/>
    <w:rsid w:val="00A14357"/>
    <w:rsid w:val="00A15392"/>
    <w:rsid w:val="00A17F43"/>
    <w:rsid w:val="00A240A4"/>
    <w:rsid w:val="00A26122"/>
    <w:rsid w:val="00A26C12"/>
    <w:rsid w:val="00A272C3"/>
    <w:rsid w:val="00A3584E"/>
    <w:rsid w:val="00A36014"/>
    <w:rsid w:val="00A37FA4"/>
    <w:rsid w:val="00A40966"/>
    <w:rsid w:val="00A4283B"/>
    <w:rsid w:val="00A43FE0"/>
    <w:rsid w:val="00A4406C"/>
    <w:rsid w:val="00A4711D"/>
    <w:rsid w:val="00A533B2"/>
    <w:rsid w:val="00A540D6"/>
    <w:rsid w:val="00A552E8"/>
    <w:rsid w:val="00A6515D"/>
    <w:rsid w:val="00A701E7"/>
    <w:rsid w:val="00A7137A"/>
    <w:rsid w:val="00A743DC"/>
    <w:rsid w:val="00A75371"/>
    <w:rsid w:val="00A756A8"/>
    <w:rsid w:val="00A75B3A"/>
    <w:rsid w:val="00A75EA1"/>
    <w:rsid w:val="00A76F6E"/>
    <w:rsid w:val="00A81452"/>
    <w:rsid w:val="00A815A3"/>
    <w:rsid w:val="00A82B07"/>
    <w:rsid w:val="00A83000"/>
    <w:rsid w:val="00A86A02"/>
    <w:rsid w:val="00A902BF"/>
    <w:rsid w:val="00A90399"/>
    <w:rsid w:val="00A90AF5"/>
    <w:rsid w:val="00A93D38"/>
    <w:rsid w:val="00A967F1"/>
    <w:rsid w:val="00A9688C"/>
    <w:rsid w:val="00A96897"/>
    <w:rsid w:val="00A96D7B"/>
    <w:rsid w:val="00A979BB"/>
    <w:rsid w:val="00AA1585"/>
    <w:rsid w:val="00AA1F45"/>
    <w:rsid w:val="00AA22E3"/>
    <w:rsid w:val="00AA44A4"/>
    <w:rsid w:val="00AA4FDA"/>
    <w:rsid w:val="00AB01B8"/>
    <w:rsid w:val="00AB0814"/>
    <w:rsid w:val="00AB48C4"/>
    <w:rsid w:val="00AB6504"/>
    <w:rsid w:val="00AC06AF"/>
    <w:rsid w:val="00AC150D"/>
    <w:rsid w:val="00AC2522"/>
    <w:rsid w:val="00AC2C16"/>
    <w:rsid w:val="00AC455E"/>
    <w:rsid w:val="00AC5A6B"/>
    <w:rsid w:val="00AD0F38"/>
    <w:rsid w:val="00AD195C"/>
    <w:rsid w:val="00AD45C6"/>
    <w:rsid w:val="00AD494D"/>
    <w:rsid w:val="00AD5CF1"/>
    <w:rsid w:val="00AD61CC"/>
    <w:rsid w:val="00AD628C"/>
    <w:rsid w:val="00AD72D3"/>
    <w:rsid w:val="00AD78FC"/>
    <w:rsid w:val="00AE1161"/>
    <w:rsid w:val="00AE45A1"/>
    <w:rsid w:val="00AF053C"/>
    <w:rsid w:val="00AF2697"/>
    <w:rsid w:val="00AF611C"/>
    <w:rsid w:val="00B0044C"/>
    <w:rsid w:val="00B01748"/>
    <w:rsid w:val="00B01F62"/>
    <w:rsid w:val="00B050FE"/>
    <w:rsid w:val="00B0719B"/>
    <w:rsid w:val="00B11354"/>
    <w:rsid w:val="00B1347C"/>
    <w:rsid w:val="00B17318"/>
    <w:rsid w:val="00B21B97"/>
    <w:rsid w:val="00B21FBC"/>
    <w:rsid w:val="00B235FE"/>
    <w:rsid w:val="00B2436F"/>
    <w:rsid w:val="00B24BB7"/>
    <w:rsid w:val="00B24BEF"/>
    <w:rsid w:val="00B250B2"/>
    <w:rsid w:val="00B26A62"/>
    <w:rsid w:val="00B26EC1"/>
    <w:rsid w:val="00B33114"/>
    <w:rsid w:val="00B42E52"/>
    <w:rsid w:val="00B42F7A"/>
    <w:rsid w:val="00B4406D"/>
    <w:rsid w:val="00B52BAE"/>
    <w:rsid w:val="00B549B9"/>
    <w:rsid w:val="00B54E47"/>
    <w:rsid w:val="00B55366"/>
    <w:rsid w:val="00B5571C"/>
    <w:rsid w:val="00B55733"/>
    <w:rsid w:val="00B60C0A"/>
    <w:rsid w:val="00B60D9E"/>
    <w:rsid w:val="00B6132A"/>
    <w:rsid w:val="00B61392"/>
    <w:rsid w:val="00B64966"/>
    <w:rsid w:val="00B66F9A"/>
    <w:rsid w:val="00B67513"/>
    <w:rsid w:val="00B72B81"/>
    <w:rsid w:val="00B7345D"/>
    <w:rsid w:val="00B73BDF"/>
    <w:rsid w:val="00B76099"/>
    <w:rsid w:val="00B86240"/>
    <w:rsid w:val="00B90E8B"/>
    <w:rsid w:val="00B9570B"/>
    <w:rsid w:val="00B963A3"/>
    <w:rsid w:val="00B96BA9"/>
    <w:rsid w:val="00BA0166"/>
    <w:rsid w:val="00BA141D"/>
    <w:rsid w:val="00BA1EC9"/>
    <w:rsid w:val="00BA5E64"/>
    <w:rsid w:val="00BA6491"/>
    <w:rsid w:val="00BA6A29"/>
    <w:rsid w:val="00BA7031"/>
    <w:rsid w:val="00BB1397"/>
    <w:rsid w:val="00BB2A60"/>
    <w:rsid w:val="00BB2D15"/>
    <w:rsid w:val="00BB5CE6"/>
    <w:rsid w:val="00BC1E32"/>
    <w:rsid w:val="00BC2CAD"/>
    <w:rsid w:val="00BD265A"/>
    <w:rsid w:val="00BD2E34"/>
    <w:rsid w:val="00BD2EB5"/>
    <w:rsid w:val="00BD43EC"/>
    <w:rsid w:val="00BD5FFA"/>
    <w:rsid w:val="00BD60E2"/>
    <w:rsid w:val="00BE423D"/>
    <w:rsid w:val="00BE5986"/>
    <w:rsid w:val="00BF5297"/>
    <w:rsid w:val="00C1051F"/>
    <w:rsid w:val="00C10A08"/>
    <w:rsid w:val="00C1652F"/>
    <w:rsid w:val="00C1694A"/>
    <w:rsid w:val="00C17967"/>
    <w:rsid w:val="00C20519"/>
    <w:rsid w:val="00C22703"/>
    <w:rsid w:val="00C30446"/>
    <w:rsid w:val="00C32FDE"/>
    <w:rsid w:val="00C3405F"/>
    <w:rsid w:val="00C35F8B"/>
    <w:rsid w:val="00C40317"/>
    <w:rsid w:val="00C40B21"/>
    <w:rsid w:val="00C419D8"/>
    <w:rsid w:val="00C4239E"/>
    <w:rsid w:val="00C45363"/>
    <w:rsid w:val="00C51274"/>
    <w:rsid w:val="00C5294E"/>
    <w:rsid w:val="00C55423"/>
    <w:rsid w:val="00C5568E"/>
    <w:rsid w:val="00C5659F"/>
    <w:rsid w:val="00C56978"/>
    <w:rsid w:val="00C73123"/>
    <w:rsid w:val="00C73A3F"/>
    <w:rsid w:val="00C76226"/>
    <w:rsid w:val="00C77757"/>
    <w:rsid w:val="00C8038A"/>
    <w:rsid w:val="00C82052"/>
    <w:rsid w:val="00C83628"/>
    <w:rsid w:val="00C8493A"/>
    <w:rsid w:val="00C85189"/>
    <w:rsid w:val="00C87AF0"/>
    <w:rsid w:val="00C90FFC"/>
    <w:rsid w:val="00C958B5"/>
    <w:rsid w:val="00C96569"/>
    <w:rsid w:val="00C96C5E"/>
    <w:rsid w:val="00CA1205"/>
    <w:rsid w:val="00CA1ADB"/>
    <w:rsid w:val="00CA1B63"/>
    <w:rsid w:val="00CA2026"/>
    <w:rsid w:val="00CA555A"/>
    <w:rsid w:val="00CA77B9"/>
    <w:rsid w:val="00CB3890"/>
    <w:rsid w:val="00CB5D0F"/>
    <w:rsid w:val="00CC0B44"/>
    <w:rsid w:val="00CC277D"/>
    <w:rsid w:val="00CC3697"/>
    <w:rsid w:val="00CC4BD6"/>
    <w:rsid w:val="00CC7833"/>
    <w:rsid w:val="00CD0532"/>
    <w:rsid w:val="00CD2997"/>
    <w:rsid w:val="00CD3FB8"/>
    <w:rsid w:val="00CD4493"/>
    <w:rsid w:val="00CD4F79"/>
    <w:rsid w:val="00CD558A"/>
    <w:rsid w:val="00CD5CA7"/>
    <w:rsid w:val="00CD69CE"/>
    <w:rsid w:val="00CE0148"/>
    <w:rsid w:val="00CE11CD"/>
    <w:rsid w:val="00CE212E"/>
    <w:rsid w:val="00CE231C"/>
    <w:rsid w:val="00CE63F8"/>
    <w:rsid w:val="00CE784F"/>
    <w:rsid w:val="00CF2501"/>
    <w:rsid w:val="00CF447C"/>
    <w:rsid w:val="00CF4480"/>
    <w:rsid w:val="00CF5666"/>
    <w:rsid w:val="00CF5907"/>
    <w:rsid w:val="00CF5C00"/>
    <w:rsid w:val="00CF76EC"/>
    <w:rsid w:val="00D00A19"/>
    <w:rsid w:val="00D01AC4"/>
    <w:rsid w:val="00D06852"/>
    <w:rsid w:val="00D14039"/>
    <w:rsid w:val="00D24BC5"/>
    <w:rsid w:val="00D34939"/>
    <w:rsid w:val="00D35540"/>
    <w:rsid w:val="00D357ED"/>
    <w:rsid w:val="00D409B4"/>
    <w:rsid w:val="00D40E69"/>
    <w:rsid w:val="00D44AC1"/>
    <w:rsid w:val="00D476DB"/>
    <w:rsid w:val="00D51AE7"/>
    <w:rsid w:val="00D51B9E"/>
    <w:rsid w:val="00D533F2"/>
    <w:rsid w:val="00D54638"/>
    <w:rsid w:val="00D572FC"/>
    <w:rsid w:val="00D5797C"/>
    <w:rsid w:val="00D57C53"/>
    <w:rsid w:val="00D61470"/>
    <w:rsid w:val="00D617AE"/>
    <w:rsid w:val="00D633B1"/>
    <w:rsid w:val="00D64AE5"/>
    <w:rsid w:val="00D656C5"/>
    <w:rsid w:val="00D65CEE"/>
    <w:rsid w:val="00D6698A"/>
    <w:rsid w:val="00D66CB6"/>
    <w:rsid w:val="00D67EFF"/>
    <w:rsid w:val="00D7058A"/>
    <w:rsid w:val="00D70F8D"/>
    <w:rsid w:val="00D7666C"/>
    <w:rsid w:val="00D84A1A"/>
    <w:rsid w:val="00D84E34"/>
    <w:rsid w:val="00D86709"/>
    <w:rsid w:val="00D8698C"/>
    <w:rsid w:val="00D8761C"/>
    <w:rsid w:val="00D9029F"/>
    <w:rsid w:val="00D960D8"/>
    <w:rsid w:val="00D964F5"/>
    <w:rsid w:val="00D97022"/>
    <w:rsid w:val="00DA013F"/>
    <w:rsid w:val="00DA1291"/>
    <w:rsid w:val="00DA3257"/>
    <w:rsid w:val="00DA7267"/>
    <w:rsid w:val="00DB01A1"/>
    <w:rsid w:val="00DB236C"/>
    <w:rsid w:val="00DB2E2C"/>
    <w:rsid w:val="00DB3623"/>
    <w:rsid w:val="00DB5100"/>
    <w:rsid w:val="00DC4E07"/>
    <w:rsid w:val="00DC689C"/>
    <w:rsid w:val="00DD141B"/>
    <w:rsid w:val="00DD21AD"/>
    <w:rsid w:val="00DD265B"/>
    <w:rsid w:val="00DD38DD"/>
    <w:rsid w:val="00DD3BF2"/>
    <w:rsid w:val="00DE3C37"/>
    <w:rsid w:val="00DE465C"/>
    <w:rsid w:val="00DE53B6"/>
    <w:rsid w:val="00DE551C"/>
    <w:rsid w:val="00DE61F3"/>
    <w:rsid w:val="00DE69D3"/>
    <w:rsid w:val="00DE69F5"/>
    <w:rsid w:val="00DE7621"/>
    <w:rsid w:val="00DF2792"/>
    <w:rsid w:val="00DF3BEB"/>
    <w:rsid w:val="00DF7D4A"/>
    <w:rsid w:val="00E0016E"/>
    <w:rsid w:val="00E0030A"/>
    <w:rsid w:val="00E01FB5"/>
    <w:rsid w:val="00E0232D"/>
    <w:rsid w:val="00E02963"/>
    <w:rsid w:val="00E03A1D"/>
    <w:rsid w:val="00E04E1E"/>
    <w:rsid w:val="00E056D9"/>
    <w:rsid w:val="00E07734"/>
    <w:rsid w:val="00E10441"/>
    <w:rsid w:val="00E135B2"/>
    <w:rsid w:val="00E14B55"/>
    <w:rsid w:val="00E20387"/>
    <w:rsid w:val="00E21FA7"/>
    <w:rsid w:val="00E226BA"/>
    <w:rsid w:val="00E231F4"/>
    <w:rsid w:val="00E232D1"/>
    <w:rsid w:val="00E270DB"/>
    <w:rsid w:val="00E271FB"/>
    <w:rsid w:val="00E30991"/>
    <w:rsid w:val="00E33115"/>
    <w:rsid w:val="00E33BB8"/>
    <w:rsid w:val="00E33D0D"/>
    <w:rsid w:val="00E35FC2"/>
    <w:rsid w:val="00E3682D"/>
    <w:rsid w:val="00E37C2B"/>
    <w:rsid w:val="00E51617"/>
    <w:rsid w:val="00E53471"/>
    <w:rsid w:val="00E5741F"/>
    <w:rsid w:val="00E60C55"/>
    <w:rsid w:val="00E61E35"/>
    <w:rsid w:val="00E649D6"/>
    <w:rsid w:val="00E64FAA"/>
    <w:rsid w:val="00E67F75"/>
    <w:rsid w:val="00E70200"/>
    <w:rsid w:val="00E73565"/>
    <w:rsid w:val="00E736AD"/>
    <w:rsid w:val="00E738EC"/>
    <w:rsid w:val="00E73A9E"/>
    <w:rsid w:val="00E752D9"/>
    <w:rsid w:val="00E7594C"/>
    <w:rsid w:val="00E761E0"/>
    <w:rsid w:val="00E7665F"/>
    <w:rsid w:val="00E76A2F"/>
    <w:rsid w:val="00E80E7A"/>
    <w:rsid w:val="00E81CC7"/>
    <w:rsid w:val="00E82692"/>
    <w:rsid w:val="00E86B75"/>
    <w:rsid w:val="00E87ADA"/>
    <w:rsid w:val="00E95CE5"/>
    <w:rsid w:val="00EA48CD"/>
    <w:rsid w:val="00EA5713"/>
    <w:rsid w:val="00EA6076"/>
    <w:rsid w:val="00EB021D"/>
    <w:rsid w:val="00EB3309"/>
    <w:rsid w:val="00EB3DEA"/>
    <w:rsid w:val="00EB5517"/>
    <w:rsid w:val="00EB7517"/>
    <w:rsid w:val="00EC05D2"/>
    <w:rsid w:val="00EC0948"/>
    <w:rsid w:val="00EC2AD4"/>
    <w:rsid w:val="00EC2FE3"/>
    <w:rsid w:val="00EC4E7F"/>
    <w:rsid w:val="00EC6090"/>
    <w:rsid w:val="00EC7696"/>
    <w:rsid w:val="00ED0458"/>
    <w:rsid w:val="00ED398B"/>
    <w:rsid w:val="00ED5D2B"/>
    <w:rsid w:val="00ED6F54"/>
    <w:rsid w:val="00EE6BC2"/>
    <w:rsid w:val="00EF1953"/>
    <w:rsid w:val="00EF6A1D"/>
    <w:rsid w:val="00F00404"/>
    <w:rsid w:val="00F05152"/>
    <w:rsid w:val="00F069F9"/>
    <w:rsid w:val="00F074ED"/>
    <w:rsid w:val="00F10165"/>
    <w:rsid w:val="00F111A7"/>
    <w:rsid w:val="00F137A6"/>
    <w:rsid w:val="00F1446B"/>
    <w:rsid w:val="00F14AF1"/>
    <w:rsid w:val="00F210C4"/>
    <w:rsid w:val="00F2526F"/>
    <w:rsid w:val="00F26C00"/>
    <w:rsid w:val="00F412DB"/>
    <w:rsid w:val="00F4272C"/>
    <w:rsid w:val="00F445A1"/>
    <w:rsid w:val="00F51403"/>
    <w:rsid w:val="00F56C41"/>
    <w:rsid w:val="00F61904"/>
    <w:rsid w:val="00F61B2B"/>
    <w:rsid w:val="00F61E95"/>
    <w:rsid w:val="00F624FD"/>
    <w:rsid w:val="00F643A1"/>
    <w:rsid w:val="00F64D7E"/>
    <w:rsid w:val="00F67A42"/>
    <w:rsid w:val="00F7094F"/>
    <w:rsid w:val="00F7558A"/>
    <w:rsid w:val="00F77BFC"/>
    <w:rsid w:val="00F80E69"/>
    <w:rsid w:val="00F81CBA"/>
    <w:rsid w:val="00F82D99"/>
    <w:rsid w:val="00F83183"/>
    <w:rsid w:val="00F8435F"/>
    <w:rsid w:val="00F8507C"/>
    <w:rsid w:val="00F85CA7"/>
    <w:rsid w:val="00F86B33"/>
    <w:rsid w:val="00F87C00"/>
    <w:rsid w:val="00F941A2"/>
    <w:rsid w:val="00F952AE"/>
    <w:rsid w:val="00F97AFF"/>
    <w:rsid w:val="00FA36CB"/>
    <w:rsid w:val="00FA49F2"/>
    <w:rsid w:val="00FB2F32"/>
    <w:rsid w:val="00FB41DC"/>
    <w:rsid w:val="00FB541E"/>
    <w:rsid w:val="00FB7C0B"/>
    <w:rsid w:val="00FC094A"/>
    <w:rsid w:val="00FC0B65"/>
    <w:rsid w:val="00FC2C34"/>
    <w:rsid w:val="00FC2DC8"/>
    <w:rsid w:val="00FC5894"/>
    <w:rsid w:val="00FC5DC7"/>
    <w:rsid w:val="00FC71E6"/>
    <w:rsid w:val="00FD0345"/>
    <w:rsid w:val="00FD180F"/>
    <w:rsid w:val="00FD1A41"/>
    <w:rsid w:val="00FE3EC5"/>
    <w:rsid w:val="00FE46F2"/>
    <w:rsid w:val="00FE4B33"/>
    <w:rsid w:val="00FE520F"/>
    <w:rsid w:val="00FE661D"/>
    <w:rsid w:val="00FE7CC3"/>
    <w:rsid w:val="00FF0BA3"/>
    <w:rsid w:val="00FF1045"/>
    <w:rsid w:val="00FF1902"/>
    <w:rsid w:val="00FF32DC"/>
    <w:rsid w:val="00FF6338"/>
    <w:rsid w:val="00FF7D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243E9A"/>
  <w15:docId w15:val="{3894F7C8-4564-49D5-8CAF-FBB599963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89C"/>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8C5531"/>
    <w:pPr>
      <w:keepNext/>
      <w:ind w:firstLine="567"/>
      <w:jc w:val="center"/>
      <w:outlineLvl w:val="0"/>
    </w:pPr>
    <w:rPr>
      <w:szCs w:val="20"/>
      <w:lang w:val="en-US" w:eastAsia="en-US"/>
    </w:rPr>
  </w:style>
  <w:style w:type="paragraph" w:styleId="Heading2">
    <w:name w:val="heading 2"/>
    <w:basedOn w:val="Normal"/>
    <w:next w:val="Normal"/>
    <w:link w:val="Heading2Char"/>
    <w:uiPriority w:val="99"/>
    <w:qFormat/>
    <w:rsid w:val="008C5531"/>
    <w:pPr>
      <w:keepNext/>
      <w:spacing w:before="240" w:after="60"/>
      <w:ind w:firstLine="567"/>
      <w:jc w:val="both"/>
      <w:outlineLvl w:val="1"/>
    </w:pPr>
    <w:rPr>
      <w:rFonts w:ascii="Arial" w:hAnsi="Arial" w:cs="Arial"/>
      <w:b/>
      <w:bCs/>
      <w:i/>
      <w:iCs/>
      <w:sz w:val="28"/>
      <w:szCs w:val="28"/>
      <w:lang w:val="en-US" w:eastAsia="en-US"/>
    </w:rPr>
  </w:style>
  <w:style w:type="paragraph" w:styleId="Heading3">
    <w:name w:val="heading 3"/>
    <w:basedOn w:val="Normal"/>
    <w:next w:val="Normal"/>
    <w:link w:val="Heading3Char"/>
    <w:uiPriority w:val="9"/>
    <w:semiHidden/>
    <w:unhideWhenUsed/>
    <w:qFormat/>
    <w:rsid w:val="008C5531"/>
    <w:pPr>
      <w:keepNext/>
      <w:keepLines/>
      <w:spacing w:before="200" w:line="360" w:lineRule="auto"/>
      <w:ind w:firstLine="567"/>
      <w:jc w:val="both"/>
      <w:outlineLvl w:val="2"/>
    </w:pPr>
    <w:rPr>
      <w:rFonts w:asciiTheme="majorHAnsi" w:eastAsiaTheme="majorEastAsia" w:hAnsiTheme="majorHAnsi" w:cstheme="majorBidi"/>
      <w:b/>
      <w:bCs/>
      <w:color w:val="4F81BD" w:themeColor="accent1"/>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rsraks">
    <w:name w:val="virsraks"/>
    <w:basedOn w:val="Normal"/>
    <w:qFormat/>
    <w:rsid w:val="008C5531"/>
    <w:pPr>
      <w:spacing w:after="240" w:line="360" w:lineRule="auto"/>
      <w:ind w:firstLine="567"/>
    </w:pPr>
    <w:rPr>
      <w:rFonts w:eastAsiaTheme="minorHAnsi"/>
      <w:b/>
      <w:caps/>
      <w:sz w:val="28"/>
      <w:lang w:eastAsia="en-US"/>
    </w:rPr>
  </w:style>
  <w:style w:type="paragraph" w:customStyle="1" w:styleId="apaks">
    <w:name w:val="apaks"/>
    <w:basedOn w:val="Normal"/>
    <w:qFormat/>
    <w:rsid w:val="008C5531"/>
    <w:pPr>
      <w:spacing w:before="240" w:after="240" w:line="360" w:lineRule="auto"/>
      <w:ind w:firstLine="567"/>
    </w:pPr>
    <w:rPr>
      <w:rFonts w:eastAsiaTheme="minorHAnsi"/>
      <w:b/>
      <w:lang w:eastAsia="en-US"/>
    </w:rPr>
  </w:style>
  <w:style w:type="paragraph" w:customStyle="1" w:styleId="attels">
    <w:name w:val="attels"/>
    <w:basedOn w:val="Normal"/>
    <w:qFormat/>
    <w:rsid w:val="008C5531"/>
    <w:pPr>
      <w:spacing w:before="240" w:line="360" w:lineRule="auto"/>
      <w:jc w:val="center"/>
    </w:pPr>
    <w:rPr>
      <w:rFonts w:eastAsiaTheme="minorHAnsi"/>
      <w:lang w:eastAsia="en-US"/>
    </w:rPr>
  </w:style>
  <w:style w:type="paragraph" w:customStyle="1" w:styleId="Tabula">
    <w:name w:val="Tabula"/>
    <w:basedOn w:val="Normal"/>
    <w:qFormat/>
    <w:rsid w:val="008C5531"/>
    <w:pPr>
      <w:tabs>
        <w:tab w:val="right" w:leader="dot" w:pos="9072"/>
      </w:tabs>
      <w:spacing w:line="360" w:lineRule="auto"/>
      <w:jc w:val="center"/>
    </w:pPr>
    <w:rPr>
      <w:rFonts w:eastAsia="Calibri"/>
      <w:lang w:eastAsia="en-US"/>
    </w:rPr>
  </w:style>
  <w:style w:type="paragraph" w:customStyle="1" w:styleId="anotacija">
    <w:name w:val="anotacija"/>
    <w:basedOn w:val="Normal"/>
    <w:qFormat/>
    <w:rsid w:val="008C5531"/>
    <w:pPr>
      <w:spacing w:after="240" w:line="360" w:lineRule="auto"/>
      <w:jc w:val="center"/>
    </w:pPr>
    <w:rPr>
      <w:rFonts w:eastAsiaTheme="minorHAnsi" w:cstheme="minorBidi"/>
      <w:b/>
      <w:caps/>
      <w:sz w:val="28"/>
      <w:szCs w:val="22"/>
      <w:lang w:eastAsia="en-US"/>
    </w:rPr>
  </w:style>
  <w:style w:type="paragraph" w:customStyle="1" w:styleId="formulas">
    <w:name w:val="formulas"/>
    <w:basedOn w:val="Normal"/>
    <w:qFormat/>
    <w:rsid w:val="008C5531"/>
    <w:pPr>
      <w:spacing w:before="120" w:after="120" w:line="360" w:lineRule="auto"/>
      <w:ind w:left="357"/>
      <w:jc w:val="right"/>
    </w:pPr>
    <w:rPr>
      <w:rFonts w:eastAsiaTheme="minorHAnsi"/>
      <w:lang w:eastAsia="en-US"/>
    </w:rPr>
  </w:style>
  <w:style w:type="paragraph" w:customStyle="1" w:styleId="pecatt">
    <w:name w:val="pec att"/>
    <w:basedOn w:val="attels"/>
    <w:qFormat/>
    <w:rsid w:val="008C5531"/>
    <w:pPr>
      <w:spacing w:before="0" w:after="240"/>
    </w:pPr>
  </w:style>
  <w:style w:type="paragraph" w:customStyle="1" w:styleId="pecfor">
    <w:name w:val="pec for"/>
    <w:basedOn w:val="Normal"/>
    <w:qFormat/>
    <w:rsid w:val="008C5531"/>
    <w:pPr>
      <w:spacing w:after="240" w:line="360" w:lineRule="auto"/>
      <w:ind w:firstLine="567"/>
      <w:jc w:val="both"/>
    </w:pPr>
    <w:rPr>
      <w:rFonts w:eastAsiaTheme="minorHAnsi"/>
      <w:lang w:eastAsia="en-US"/>
    </w:rPr>
  </w:style>
  <w:style w:type="paragraph" w:customStyle="1" w:styleId="par">
    <w:name w:val="par"/>
    <w:basedOn w:val="ListParagraph"/>
    <w:qFormat/>
    <w:rsid w:val="008C5531"/>
    <w:rPr>
      <w:rFonts w:ascii="Cambria Math" w:eastAsiaTheme="minorEastAsia" w:hAnsi="Cambria Math" w:cstheme="minorHAnsi"/>
      <w:i/>
      <w:szCs w:val="24"/>
    </w:rPr>
  </w:style>
  <w:style w:type="paragraph" w:styleId="ListParagraph">
    <w:name w:val="List Paragraph"/>
    <w:basedOn w:val="Normal"/>
    <w:uiPriority w:val="34"/>
    <w:qFormat/>
    <w:rsid w:val="008C5531"/>
    <w:pPr>
      <w:spacing w:line="360" w:lineRule="auto"/>
      <w:ind w:left="720" w:firstLine="567"/>
      <w:contextualSpacing/>
      <w:jc w:val="both"/>
    </w:pPr>
    <w:rPr>
      <w:rFonts w:eastAsiaTheme="minorHAnsi" w:cstheme="minorBidi"/>
      <w:szCs w:val="22"/>
      <w:lang w:eastAsia="en-US"/>
    </w:rPr>
  </w:style>
  <w:style w:type="paragraph" w:customStyle="1" w:styleId="apaks2">
    <w:name w:val="apaks2"/>
    <w:basedOn w:val="Normal"/>
    <w:link w:val="apaks2Char"/>
    <w:qFormat/>
    <w:rsid w:val="008C5531"/>
    <w:pPr>
      <w:spacing w:before="240" w:after="240" w:line="360" w:lineRule="auto"/>
      <w:ind w:firstLine="567"/>
    </w:pPr>
    <w:rPr>
      <w:rFonts w:eastAsiaTheme="minorHAnsi" w:cstheme="minorBidi"/>
      <w:b/>
      <w:szCs w:val="22"/>
      <w:lang w:eastAsia="en-US"/>
    </w:rPr>
  </w:style>
  <w:style w:type="character" w:customStyle="1" w:styleId="apaks2Char">
    <w:name w:val="apaks2 Char"/>
    <w:basedOn w:val="DefaultParagraphFont"/>
    <w:link w:val="apaks2"/>
    <w:rsid w:val="008C5531"/>
    <w:rPr>
      <w:rFonts w:ascii="Times New Roman" w:hAnsi="Times New Roman"/>
      <w:b/>
      <w:sz w:val="24"/>
    </w:rPr>
  </w:style>
  <w:style w:type="paragraph" w:customStyle="1" w:styleId="saturs">
    <w:name w:val="saturs"/>
    <w:basedOn w:val="Normal"/>
    <w:link w:val="satursChar"/>
    <w:qFormat/>
    <w:rsid w:val="008C5531"/>
    <w:pPr>
      <w:spacing w:after="240" w:line="360" w:lineRule="auto"/>
      <w:jc w:val="center"/>
    </w:pPr>
    <w:rPr>
      <w:rFonts w:eastAsiaTheme="minorHAnsi" w:cstheme="minorBidi"/>
      <w:b/>
      <w:caps/>
      <w:color w:val="000000"/>
      <w:sz w:val="28"/>
      <w:szCs w:val="22"/>
      <w:lang w:eastAsia="en-US"/>
    </w:rPr>
  </w:style>
  <w:style w:type="character" w:customStyle="1" w:styleId="satursChar">
    <w:name w:val="saturs Char"/>
    <w:basedOn w:val="DefaultParagraphFont"/>
    <w:link w:val="saturs"/>
    <w:rsid w:val="008C5531"/>
    <w:rPr>
      <w:rFonts w:ascii="Times New Roman" w:hAnsi="Times New Roman"/>
      <w:b/>
      <w:caps/>
      <w:color w:val="000000"/>
      <w:sz w:val="28"/>
    </w:rPr>
  </w:style>
  <w:style w:type="character" w:customStyle="1" w:styleId="Heading1Char">
    <w:name w:val="Heading 1 Char"/>
    <w:basedOn w:val="DefaultParagraphFont"/>
    <w:link w:val="Heading1"/>
    <w:uiPriority w:val="99"/>
    <w:rsid w:val="008C5531"/>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8C5531"/>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semiHidden/>
    <w:rsid w:val="008C5531"/>
    <w:rPr>
      <w:rFonts w:asciiTheme="majorHAnsi" w:eastAsiaTheme="majorEastAsia" w:hAnsiTheme="majorHAnsi" w:cstheme="majorBidi"/>
      <w:b/>
      <w:bCs/>
      <w:color w:val="4F81BD" w:themeColor="accent1"/>
      <w:sz w:val="24"/>
    </w:rPr>
  </w:style>
  <w:style w:type="paragraph" w:styleId="Title">
    <w:name w:val="Title"/>
    <w:basedOn w:val="Normal"/>
    <w:link w:val="TitleChar"/>
    <w:uiPriority w:val="99"/>
    <w:qFormat/>
    <w:rsid w:val="008C5531"/>
    <w:pPr>
      <w:tabs>
        <w:tab w:val="left" w:pos="1843"/>
      </w:tabs>
      <w:ind w:firstLine="567"/>
      <w:jc w:val="center"/>
    </w:pPr>
    <w:rPr>
      <w:sz w:val="28"/>
      <w:szCs w:val="20"/>
      <w:lang w:val="en-US" w:eastAsia="en-US"/>
    </w:rPr>
  </w:style>
  <w:style w:type="character" w:customStyle="1" w:styleId="TitleChar">
    <w:name w:val="Title Char"/>
    <w:basedOn w:val="DefaultParagraphFont"/>
    <w:link w:val="Title"/>
    <w:uiPriority w:val="99"/>
    <w:rsid w:val="008C5531"/>
    <w:rPr>
      <w:rFonts w:ascii="Times New Roman" w:eastAsia="Times New Roman" w:hAnsi="Times New Roman" w:cs="Times New Roman"/>
      <w:sz w:val="28"/>
      <w:szCs w:val="20"/>
      <w:lang w:val="en-US"/>
    </w:rPr>
  </w:style>
  <w:style w:type="paragraph" w:styleId="Header">
    <w:name w:val="header"/>
    <w:basedOn w:val="Normal"/>
    <w:link w:val="HeaderChar"/>
    <w:rsid w:val="00DC689C"/>
    <w:pPr>
      <w:tabs>
        <w:tab w:val="center" w:pos="4153"/>
        <w:tab w:val="right" w:pos="8306"/>
      </w:tabs>
    </w:pPr>
  </w:style>
  <w:style w:type="character" w:customStyle="1" w:styleId="HeaderChar">
    <w:name w:val="Header Char"/>
    <w:basedOn w:val="DefaultParagraphFont"/>
    <w:link w:val="Header"/>
    <w:rsid w:val="00DC689C"/>
    <w:rPr>
      <w:rFonts w:ascii="Times New Roman" w:eastAsia="Times New Roman" w:hAnsi="Times New Roman" w:cs="Times New Roman"/>
      <w:sz w:val="24"/>
      <w:szCs w:val="24"/>
      <w:lang w:eastAsia="lv-LV"/>
    </w:rPr>
  </w:style>
  <w:style w:type="character" w:styleId="PageNumber">
    <w:name w:val="page number"/>
    <w:basedOn w:val="DefaultParagraphFont"/>
    <w:rsid w:val="00DC689C"/>
  </w:style>
  <w:style w:type="paragraph" w:customStyle="1" w:styleId="naisf">
    <w:name w:val="naisf"/>
    <w:basedOn w:val="Normal"/>
    <w:rsid w:val="00DC689C"/>
    <w:pPr>
      <w:spacing w:before="75" w:after="75"/>
      <w:ind w:firstLine="375"/>
      <w:jc w:val="both"/>
    </w:pPr>
  </w:style>
  <w:style w:type="paragraph" w:customStyle="1" w:styleId="naisnod">
    <w:name w:val="naisnod"/>
    <w:basedOn w:val="Normal"/>
    <w:rsid w:val="00DC689C"/>
    <w:pPr>
      <w:spacing w:before="150" w:after="150"/>
      <w:jc w:val="center"/>
    </w:pPr>
    <w:rPr>
      <w:b/>
      <w:bCs/>
    </w:rPr>
  </w:style>
  <w:style w:type="paragraph" w:customStyle="1" w:styleId="naislab">
    <w:name w:val="naislab"/>
    <w:basedOn w:val="Normal"/>
    <w:rsid w:val="00DC689C"/>
    <w:pPr>
      <w:spacing w:before="75" w:after="75"/>
      <w:jc w:val="right"/>
    </w:pPr>
  </w:style>
  <w:style w:type="paragraph" w:customStyle="1" w:styleId="naiskr">
    <w:name w:val="naiskr"/>
    <w:basedOn w:val="Normal"/>
    <w:rsid w:val="00DC689C"/>
    <w:pPr>
      <w:spacing w:before="75" w:after="75"/>
    </w:pPr>
  </w:style>
  <w:style w:type="paragraph" w:styleId="FootnoteText">
    <w:name w:val="footnote text"/>
    <w:basedOn w:val="Normal"/>
    <w:link w:val="FootnoteTextChar"/>
    <w:semiHidden/>
    <w:rsid w:val="00DC689C"/>
    <w:rPr>
      <w:sz w:val="20"/>
      <w:szCs w:val="20"/>
    </w:rPr>
  </w:style>
  <w:style w:type="character" w:customStyle="1" w:styleId="FootnoteTextChar">
    <w:name w:val="Footnote Text Char"/>
    <w:basedOn w:val="DefaultParagraphFont"/>
    <w:link w:val="FootnoteText"/>
    <w:semiHidden/>
    <w:rsid w:val="00DC689C"/>
    <w:rPr>
      <w:rFonts w:ascii="Times New Roman" w:eastAsia="Times New Roman" w:hAnsi="Times New Roman" w:cs="Times New Roman"/>
      <w:sz w:val="20"/>
      <w:szCs w:val="20"/>
      <w:lang w:eastAsia="lv-LV"/>
    </w:rPr>
  </w:style>
  <w:style w:type="paragraph" w:styleId="Footer">
    <w:name w:val="footer"/>
    <w:basedOn w:val="Normal"/>
    <w:link w:val="FooterChar"/>
    <w:rsid w:val="00DC689C"/>
    <w:pPr>
      <w:tabs>
        <w:tab w:val="center" w:pos="4153"/>
        <w:tab w:val="right" w:pos="8306"/>
      </w:tabs>
    </w:pPr>
  </w:style>
  <w:style w:type="character" w:customStyle="1" w:styleId="FooterChar">
    <w:name w:val="Footer Char"/>
    <w:basedOn w:val="DefaultParagraphFont"/>
    <w:link w:val="Footer"/>
    <w:rsid w:val="00DC68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E45A1"/>
    <w:rPr>
      <w:rFonts w:ascii="Tahoma" w:hAnsi="Tahoma" w:cs="Tahoma"/>
      <w:sz w:val="16"/>
      <w:szCs w:val="16"/>
    </w:rPr>
  </w:style>
  <w:style w:type="character" w:customStyle="1" w:styleId="BalloonTextChar">
    <w:name w:val="Balloon Text Char"/>
    <w:basedOn w:val="DefaultParagraphFont"/>
    <w:link w:val="BalloonText"/>
    <w:uiPriority w:val="99"/>
    <w:semiHidden/>
    <w:rsid w:val="00AE45A1"/>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A75B3A"/>
    <w:rPr>
      <w:sz w:val="16"/>
      <w:szCs w:val="16"/>
    </w:rPr>
  </w:style>
  <w:style w:type="paragraph" w:styleId="CommentText">
    <w:name w:val="annotation text"/>
    <w:basedOn w:val="Normal"/>
    <w:link w:val="CommentTextChar"/>
    <w:uiPriority w:val="99"/>
    <w:unhideWhenUsed/>
    <w:rsid w:val="00A75B3A"/>
    <w:rPr>
      <w:sz w:val="20"/>
      <w:szCs w:val="20"/>
    </w:rPr>
  </w:style>
  <w:style w:type="character" w:customStyle="1" w:styleId="CommentTextChar">
    <w:name w:val="Comment Text Char"/>
    <w:basedOn w:val="DefaultParagraphFont"/>
    <w:link w:val="CommentText"/>
    <w:uiPriority w:val="99"/>
    <w:rsid w:val="00A75B3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75B3A"/>
    <w:rPr>
      <w:b/>
      <w:bCs/>
    </w:rPr>
  </w:style>
  <w:style w:type="character" w:customStyle="1" w:styleId="CommentSubjectChar">
    <w:name w:val="Comment Subject Char"/>
    <w:basedOn w:val="CommentTextChar"/>
    <w:link w:val="CommentSubject"/>
    <w:uiPriority w:val="99"/>
    <w:semiHidden/>
    <w:rsid w:val="00A75B3A"/>
    <w:rPr>
      <w:rFonts w:ascii="Times New Roman" w:eastAsia="Times New Roman" w:hAnsi="Times New Roman" w:cs="Times New Roman"/>
      <w:b/>
      <w:bCs/>
      <w:sz w:val="20"/>
      <w:szCs w:val="20"/>
      <w:lang w:eastAsia="lv-LV"/>
    </w:rPr>
  </w:style>
  <w:style w:type="character" w:customStyle="1" w:styleId="tvhtml">
    <w:name w:val="tv_html"/>
    <w:rsid w:val="002B54B3"/>
  </w:style>
  <w:style w:type="paragraph" w:customStyle="1" w:styleId="Default">
    <w:name w:val="Default"/>
    <w:rsid w:val="0012177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67701"/>
    <w:rPr>
      <w:color w:val="0000FF" w:themeColor="hyperlink"/>
      <w:u w:val="single"/>
    </w:rPr>
  </w:style>
  <w:style w:type="character" w:styleId="FollowedHyperlink">
    <w:name w:val="FollowedHyperlink"/>
    <w:basedOn w:val="DefaultParagraphFont"/>
    <w:uiPriority w:val="99"/>
    <w:semiHidden/>
    <w:unhideWhenUsed/>
    <w:rsid w:val="004362A4"/>
    <w:rPr>
      <w:color w:val="800080" w:themeColor="followedHyperlink"/>
      <w:u w:val="single"/>
    </w:rPr>
  </w:style>
  <w:style w:type="table" w:styleId="TableGrid">
    <w:name w:val="Table Grid"/>
    <w:basedOn w:val="TableNormal"/>
    <w:uiPriority w:val="39"/>
    <w:rsid w:val="008E24B0"/>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96">
    <w:name w:val="xl96"/>
    <w:basedOn w:val="Normal"/>
    <w:rsid w:val="000D7353"/>
    <w:pPr>
      <w:pBdr>
        <w:top w:val="single" w:sz="4" w:space="0" w:color="auto"/>
        <w:left w:val="single" w:sz="4" w:space="0" w:color="auto"/>
        <w:bottom w:val="single" w:sz="4" w:space="0" w:color="auto"/>
        <w:right w:val="single" w:sz="12" w:space="0" w:color="auto"/>
      </w:pBdr>
      <w:shd w:val="clear" w:color="000000" w:fill="FFFFFF"/>
      <w:spacing w:before="100" w:beforeAutospacing="1" w:after="100" w:afterAutospacing="1"/>
      <w:textAlignment w:val="top"/>
    </w:pPr>
    <w:rPr>
      <w:color w:val="0563C1"/>
      <w:u w:val="single"/>
    </w:rPr>
  </w:style>
  <w:style w:type="paragraph" w:styleId="NormalWeb">
    <w:name w:val="Normal (Web)"/>
    <w:basedOn w:val="Normal"/>
    <w:uiPriority w:val="99"/>
    <w:semiHidden/>
    <w:unhideWhenUsed/>
    <w:rsid w:val="000451B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099">
      <w:bodyDiv w:val="1"/>
      <w:marLeft w:val="0"/>
      <w:marRight w:val="0"/>
      <w:marTop w:val="0"/>
      <w:marBottom w:val="0"/>
      <w:divBdr>
        <w:top w:val="none" w:sz="0" w:space="0" w:color="auto"/>
        <w:left w:val="none" w:sz="0" w:space="0" w:color="auto"/>
        <w:bottom w:val="none" w:sz="0" w:space="0" w:color="auto"/>
        <w:right w:val="none" w:sz="0" w:space="0" w:color="auto"/>
      </w:divBdr>
    </w:div>
    <w:div w:id="192958389">
      <w:bodyDiv w:val="1"/>
      <w:marLeft w:val="0"/>
      <w:marRight w:val="0"/>
      <w:marTop w:val="0"/>
      <w:marBottom w:val="0"/>
      <w:divBdr>
        <w:top w:val="none" w:sz="0" w:space="0" w:color="auto"/>
        <w:left w:val="none" w:sz="0" w:space="0" w:color="auto"/>
        <w:bottom w:val="none" w:sz="0" w:space="0" w:color="auto"/>
        <w:right w:val="none" w:sz="0" w:space="0" w:color="auto"/>
      </w:divBdr>
    </w:div>
    <w:div w:id="239145830">
      <w:bodyDiv w:val="1"/>
      <w:marLeft w:val="0"/>
      <w:marRight w:val="0"/>
      <w:marTop w:val="0"/>
      <w:marBottom w:val="0"/>
      <w:divBdr>
        <w:top w:val="none" w:sz="0" w:space="0" w:color="auto"/>
        <w:left w:val="none" w:sz="0" w:space="0" w:color="auto"/>
        <w:bottom w:val="none" w:sz="0" w:space="0" w:color="auto"/>
        <w:right w:val="none" w:sz="0" w:space="0" w:color="auto"/>
      </w:divBdr>
    </w:div>
    <w:div w:id="337923122">
      <w:bodyDiv w:val="1"/>
      <w:marLeft w:val="0"/>
      <w:marRight w:val="0"/>
      <w:marTop w:val="0"/>
      <w:marBottom w:val="0"/>
      <w:divBdr>
        <w:top w:val="none" w:sz="0" w:space="0" w:color="auto"/>
        <w:left w:val="none" w:sz="0" w:space="0" w:color="auto"/>
        <w:bottom w:val="none" w:sz="0" w:space="0" w:color="auto"/>
        <w:right w:val="none" w:sz="0" w:space="0" w:color="auto"/>
      </w:divBdr>
    </w:div>
    <w:div w:id="357049468">
      <w:bodyDiv w:val="1"/>
      <w:marLeft w:val="0"/>
      <w:marRight w:val="0"/>
      <w:marTop w:val="0"/>
      <w:marBottom w:val="0"/>
      <w:divBdr>
        <w:top w:val="none" w:sz="0" w:space="0" w:color="auto"/>
        <w:left w:val="none" w:sz="0" w:space="0" w:color="auto"/>
        <w:bottom w:val="none" w:sz="0" w:space="0" w:color="auto"/>
        <w:right w:val="none" w:sz="0" w:space="0" w:color="auto"/>
      </w:divBdr>
    </w:div>
    <w:div w:id="394090342">
      <w:bodyDiv w:val="1"/>
      <w:marLeft w:val="0"/>
      <w:marRight w:val="0"/>
      <w:marTop w:val="0"/>
      <w:marBottom w:val="0"/>
      <w:divBdr>
        <w:top w:val="none" w:sz="0" w:space="0" w:color="auto"/>
        <w:left w:val="none" w:sz="0" w:space="0" w:color="auto"/>
        <w:bottom w:val="none" w:sz="0" w:space="0" w:color="auto"/>
        <w:right w:val="none" w:sz="0" w:space="0" w:color="auto"/>
      </w:divBdr>
    </w:div>
    <w:div w:id="421532741">
      <w:bodyDiv w:val="1"/>
      <w:marLeft w:val="0"/>
      <w:marRight w:val="0"/>
      <w:marTop w:val="0"/>
      <w:marBottom w:val="0"/>
      <w:divBdr>
        <w:top w:val="none" w:sz="0" w:space="0" w:color="auto"/>
        <w:left w:val="none" w:sz="0" w:space="0" w:color="auto"/>
        <w:bottom w:val="none" w:sz="0" w:space="0" w:color="auto"/>
        <w:right w:val="none" w:sz="0" w:space="0" w:color="auto"/>
      </w:divBdr>
    </w:div>
    <w:div w:id="473640300">
      <w:bodyDiv w:val="1"/>
      <w:marLeft w:val="0"/>
      <w:marRight w:val="0"/>
      <w:marTop w:val="0"/>
      <w:marBottom w:val="0"/>
      <w:divBdr>
        <w:top w:val="none" w:sz="0" w:space="0" w:color="auto"/>
        <w:left w:val="none" w:sz="0" w:space="0" w:color="auto"/>
        <w:bottom w:val="none" w:sz="0" w:space="0" w:color="auto"/>
        <w:right w:val="none" w:sz="0" w:space="0" w:color="auto"/>
      </w:divBdr>
    </w:div>
    <w:div w:id="593440492">
      <w:bodyDiv w:val="1"/>
      <w:marLeft w:val="0"/>
      <w:marRight w:val="0"/>
      <w:marTop w:val="0"/>
      <w:marBottom w:val="0"/>
      <w:divBdr>
        <w:top w:val="none" w:sz="0" w:space="0" w:color="auto"/>
        <w:left w:val="none" w:sz="0" w:space="0" w:color="auto"/>
        <w:bottom w:val="none" w:sz="0" w:space="0" w:color="auto"/>
        <w:right w:val="none" w:sz="0" w:space="0" w:color="auto"/>
      </w:divBdr>
    </w:div>
    <w:div w:id="627318913">
      <w:bodyDiv w:val="1"/>
      <w:marLeft w:val="0"/>
      <w:marRight w:val="0"/>
      <w:marTop w:val="0"/>
      <w:marBottom w:val="0"/>
      <w:divBdr>
        <w:top w:val="none" w:sz="0" w:space="0" w:color="auto"/>
        <w:left w:val="none" w:sz="0" w:space="0" w:color="auto"/>
        <w:bottom w:val="none" w:sz="0" w:space="0" w:color="auto"/>
        <w:right w:val="none" w:sz="0" w:space="0" w:color="auto"/>
      </w:divBdr>
    </w:div>
    <w:div w:id="726031540">
      <w:bodyDiv w:val="1"/>
      <w:marLeft w:val="0"/>
      <w:marRight w:val="0"/>
      <w:marTop w:val="0"/>
      <w:marBottom w:val="0"/>
      <w:divBdr>
        <w:top w:val="none" w:sz="0" w:space="0" w:color="auto"/>
        <w:left w:val="none" w:sz="0" w:space="0" w:color="auto"/>
        <w:bottom w:val="none" w:sz="0" w:space="0" w:color="auto"/>
        <w:right w:val="none" w:sz="0" w:space="0" w:color="auto"/>
      </w:divBdr>
    </w:div>
    <w:div w:id="787429835">
      <w:bodyDiv w:val="1"/>
      <w:marLeft w:val="0"/>
      <w:marRight w:val="0"/>
      <w:marTop w:val="0"/>
      <w:marBottom w:val="0"/>
      <w:divBdr>
        <w:top w:val="none" w:sz="0" w:space="0" w:color="auto"/>
        <w:left w:val="none" w:sz="0" w:space="0" w:color="auto"/>
        <w:bottom w:val="none" w:sz="0" w:space="0" w:color="auto"/>
        <w:right w:val="none" w:sz="0" w:space="0" w:color="auto"/>
      </w:divBdr>
      <w:divsChild>
        <w:div w:id="1337683226">
          <w:marLeft w:val="0"/>
          <w:marRight w:val="0"/>
          <w:marTop w:val="0"/>
          <w:marBottom w:val="0"/>
          <w:divBdr>
            <w:top w:val="none" w:sz="0" w:space="0" w:color="auto"/>
            <w:left w:val="none" w:sz="0" w:space="0" w:color="auto"/>
            <w:bottom w:val="none" w:sz="0" w:space="0" w:color="auto"/>
            <w:right w:val="none" w:sz="0" w:space="0" w:color="auto"/>
          </w:divBdr>
          <w:divsChild>
            <w:div w:id="1648778415">
              <w:marLeft w:val="0"/>
              <w:marRight w:val="0"/>
              <w:marTop w:val="0"/>
              <w:marBottom w:val="0"/>
              <w:divBdr>
                <w:top w:val="none" w:sz="0" w:space="0" w:color="auto"/>
                <w:left w:val="none" w:sz="0" w:space="0" w:color="auto"/>
                <w:bottom w:val="none" w:sz="0" w:space="0" w:color="auto"/>
                <w:right w:val="none" w:sz="0" w:space="0" w:color="auto"/>
              </w:divBdr>
              <w:divsChild>
                <w:div w:id="1182545189">
                  <w:marLeft w:val="0"/>
                  <w:marRight w:val="0"/>
                  <w:marTop w:val="0"/>
                  <w:marBottom w:val="0"/>
                  <w:divBdr>
                    <w:top w:val="none" w:sz="0" w:space="0" w:color="auto"/>
                    <w:left w:val="none" w:sz="0" w:space="0" w:color="auto"/>
                    <w:bottom w:val="none" w:sz="0" w:space="0" w:color="auto"/>
                    <w:right w:val="none" w:sz="0" w:space="0" w:color="auto"/>
                  </w:divBdr>
                  <w:divsChild>
                    <w:div w:id="2076320692">
                      <w:marLeft w:val="0"/>
                      <w:marRight w:val="0"/>
                      <w:marTop w:val="0"/>
                      <w:marBottom w:val="0"/>
                      <w:divBdr>
                        <w:top w:val="none" w:sz="0" w:space="0" w:color="auto"/>
                        <w:left w:val="none" w:sz="0" w:space="0" w:color="auto"/>
                        <w:bottom w:val="none" w:sz="0" w:space="0" w:color="auto"/>
                        <w:right w:val="none" w:sz="0" w:space="0" w:color="auto"/>
                      </w:divBdr>
                      <w:divsChild>
                        <w:div w:id="141314388">
                          <w:marLeft w:val="0"/>
                          <w:marRight w:val="0"/>
                          <w:marTop w:val="0"/>
                          <w:marBottom w:val="0"/>
                          <w:divBdr>
                            <w:top w:val="none" w:sz="0" w:space="0" w:color="auto"/>
                            <w:left w:val="none" w:sz="0" w:space="0" w:color="auto"/>
                            <w:bottom w:val="none" w:sz="0" w:space="0" w:color="auto"/>
                            <w:right w:val="none" w:sz="0" w:space="0" w:color="auto"/>
                          </w:divBdr>
                          <w:divsChild>
                            <w:div w:id="2116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05676">
      <w:bodyDiv w:val="1"/>
      <w:marLeft w:val="0"/>
      <w:marRight w:val="0"/>
      <w:marTop w:val="0"/>
      <w:marBottom w:val="0"/>
      <w:divBdr>
        <w:top w:val="none" w:sz="0" w:space="0" w:color="auto"/>
        <w:left w:val="none" w:sz="0" w:space="0" w:color="auto"/>
        <w:bottom w:val="none" w:sz="0" w:space="0" w:color="auto"/>
        <w:right w:val="none" w:sz="0" w:space="0" w:color="auto"/>
      </w:divBdr>
    </w:div>
    <w:div w:id="1065374686">
      <w:bodyDiv w:val="1"/>
      <w:marLeft w:val="0"/>
      <w:marRight w:val="0"/>
      <w:marTop w:val="0"/>
      <w:marBottom w:val="0"/>
      <w:divBdr>
        <w:top w:val="none" w:sz="0" w:space="0" w:color="auto"/>
        <w:left w:val="none" w:sz="0" w:space="0" w:color="auto"/>
        <w:bottom w:val="none" w:sz="0" w:space="0" w:color="auto"/>
        <w:right w:val="none" w:sz="0" w:space="0" w:color="auto"/>
      </w:divBdr>
    </w:div>
    <w:div w:id="1077753804">
      <w:bodyDiv w:val="1"/>
      <w:marLeft w:val="0"/>
      <w:marRight w:val="0"/>
      <w:marTop w:val="0"/>
      <w:marBottom w:val="0"/>
      <w:divBdr>
        <w:top w:val="none" w:sz="0" w:space="0" w:color="auto"/>
        <w:left w:val="none" w:sz="0" w:space="0" w:color="auto"/>
        <w:bottom w:val="none" w:sz="0" w:space="0" w:color="auto"/>
        <w:right w:val="none" w:sz="0" w:space="0" w:color="auto"/>
      </w:divBdr>
    </w:div>
    <w:div w:id="1082995648">
      <w:bodyDiv w:val="1"/>
      <w:marLeft w:val="0"/>
      <w:marRight w:val="0"/>
      <w:marTop w:val="0"/>
      <w:marBottom w:val="0"/>
      <w:divBdr>
        <w:top w:val="none" w:sz="0" w:space="0" w:color="auto"/>
        <w:left w:val="none" w:sz="0" w:space="0" w:color="auto"/>
        <w:bottom w:val="none" w:sz="0" w:space="0" w:color="auto"/>
        <w:right w:val="none" w:sz="0" w:space="0" w:color="auto"/>
      </w:divBdr>
    </w:div>
    <w:div w:id="1108817820">
      <w:bodyDiv w:val="1"/>
      <w:marLeft w:val="0"/>
      <w:marRight w:val="0"/>
      <w:marTop w:val="0"/>
      <w:marBottom w:val="0"/>
      <w:divBdr>
        <w:top w:val="none" w:sz="0" w:space="0" w:color="auto"/>
        <w:left w:val="none" w:sz="0" w:space="0" w:color="auto"/>
        <w:bottom w:val="none" w:sz="0" w:space="0" w:color="auto"/>
        <w:right w:val="none" w:sz="0" w:space="0" w:color="auto"/>
      </w:divBdr>
    </w:div>
    <w:div w:id="1110130142">
      <w:bodyDiv w:val="1"/>
      <w:marLeft w:val="0"/>
      <w:marRight w:val="0"/>
      <w:marTop w:val="0"/>
      <w:marBottom w:val="0"/>
      <w:divBdr>
        <w:top w:val="none" w:sz="0" w:space="0" w:color="auto"/>
        <w:left w:val="none" w:sz="0" w:space="0" w:color="auto"/>
        <w:bottom w:val="none" w:sz="0" w:space="0" w:color="auto"/>
        <w:right w:val="none" w:sz="0" w:space="0" w:color="auto"/>
      </w:divBdr>
    </w:div>
    <w:div w:id="1167088270">
      <w:bodyDiv w:val="1"/>
      <w:marLeft w:val="0"/>
      <w:marRight w:val="0"/>
      <w:marTop w:val="0"/>
      <w:marBottom w:val="0"/>
      <w:divBdr>
        <w:top w:val="none" w:sz="0" w:space="0" w:color="auto"/>
        <w:left w:val="none" w:sz="0" w:space="0" w:color="auto"/>
        <w:bottom w:val="none" w:sz="0" w:space="0" w:color="auto"/>
        <w:right w:val="none" w:sz="0" w:space="0" w:color="auto"/>
      </w:divBdr>
    </w:div>
    <w:div w:id="1209486732">
      <w:bodyDiv w:val="1"/>
      <w:marLeft w:val="0"/>
      <w:marRight w:val="0"/>
      <w:marTop w:val="0"/>
      <w:marBottom w:val="0"/>
      <w:divBdr>
        <w:top w:val="none" w:sz="0" w:space="0" w:color="auto"/>
        <w:left w:val="none" w:sz="0" w:space="0" w:color="auto"/>
        <w:bottom w:val="none" w:sz="0" w:space="0" w:color="auto"/>
        <w:right w:val="none" w:sz="0" w:space="0" w:color="auto"/>
      </w:divBdr>
    </w:div>
    <w:div w:id="1221986647">
      <w:bodyDiv w:val="1"/>
      <w:marLeft w:val="0"/>
      <w:marRight w:val="0"/>
      <w:marTop w:val="0"/>
      <w:marBottom w:val="0"/>
      <w:divBdr>
        <w:top w:val="none" w:sz="0" w:space="0" w:color="auto"/>
        <w:left w:val="none" w:sz="0" w:space="0" w:color="auto"/>
        <w:bottom w:val="none" w:sz="0" w:space="0" w:color="auto"/>
        <w:right w:val="none" w:sz="0" w:space="0" w:color="auto"/>
      </w:divBdr>
    </w:div>
    <w:div w:id="1911455145">
      <w:bodyDiv w:val="1"/>
      <w:marLeft w:val="0"/>
      <w:marRight w:val="0"/>
      <w:marTop w:val="0"/>
      <w:marBottom w:val="0"/>
      <w:divBdr>
        <w:top w:val="none" w:sz="0" w:space="0" w:color="auto"/>
        <w:left w:val="none" w:sz="0" w:space="0" w:color="auto"/>
        <w:bottom w:val="none" w:sz="0" w:space="0" w:color="auto"/>
        <w:right w:val="none" w:sz="0" w:space="0" w:color="auto"/>
      </w:divBdr>
    </w:div>
    <w:div w:id="1933778621">
      <w:bodyDiv w:val="1"/>
      <w:marLeft w:val="0"/>
      <w:marRight w:val="0"/>
      <w:marTop w:val="0"/>
      <w:marBottom w:val="0"/>
      <w:divBdr>
        <w:top w:val="none" w:sz="0" w:space="0" w:color="auto"/>
        <w:left w:val="none" w:sz="0" w:space="0" w:color="auto"/>
        <w:bottom w:val="none" w:sz="0" w:space="0" w:color="auto"/>
        <w:right w:val="none" w:sz="0" w:space="0" w:color="auto"/>
      </w:divBdr>
    </w:div>
    <w:div w:id="20127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k.gov.lv/lv/ministru-kabineta-diskusiju-dokumenti"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m.gov.lv/lv/mk-noteikumu-projekts-grozijumi-ministru-kabineta-2005gada-27decembra-noteikumos-nr1031-noteikumi-par-budzetu-izdevumu-klasifikaciju-atbilstosi-ekonomiskajam-kategorij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L.Jevčuka</Vad_x012b_t_x0101_js>
    <Kategorija xmlns="2e5bb04e-596e-45bd-9003-43ca78b1ba16">Anotācija</Kategorija>
    <DKP xmlns="2e5bb04e-596e-45bd-9003-43ca78b1ba16">91</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96D3-F1C0-47DF-84FD-01D246966911}">
  <ds:schemaRefs>
    <ds:schemaRef ds:uri="http://schemas.microsoft.com/office/2006/documentManagement/types"/>
    <ds:schemaRef ds:uri="2e5bb04e-596e-45bd-9003-43ca78b1ba16"/>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4E73109-AE00-49DF-89CA-B86A224F4146}">
  <ds:schemaRefs>
    <ds:schemaRef ds:uri="http://schemas.microsoft.com/sharepoint/v3/contenttype/forms"/>
  </ds:schemaRefs>
</ds:datastoreItem>
</file>

<file path=customXml/itemProps3.xml><?xml version="1.0" encoding="utf-8"?>
<ds:datastoreItem xmlns:ds="http://schemas.openxmlformats.org/officeDocument/2006/customXml" ds:itemID="{6E1C95AF-6A3B-4F06-A2A5-828401BC7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5EFC3C-82C5-468D-A9F6-864ECA952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7371</Words>
  <Characters>4203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MK noteikumu projekts "Grozījumi Ministru kabineta 2005.gada 27.decembra noteikumos Nr.1031 „Noteikumi par budžetu izdevumu klasifikāciju atbilstoši ekonomiskajām kategorijām”"</vt:lpstr>
    </vt:vector>
  </TitlesOfParts>
  <Company>Finanšu ministrija</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2005.gada 27.decembra noteikumos Nr.1031 „Noteikumi par budžetu izdevumu klasifikāciju atbilstoši ekonomiskajām kategorijām”"</dc:title>
  <dc:subject>Anotācija</dc:subject>
  <dc:creator>Inga Liepiņa</dc:creator>
  <dc:description>67095455,
inga.liepina@fm.gov.lv</dc:description>
  <cp:lastModifiedBy>Inga Liepiņa</cp:lastModifiedBy>
  <cp:revision>4</cp:revision>
  <cp:lastPrinted>2018-09-14T07:29:00Z</cp:lastPrinted>
  <dcterms:created xsi:type="dcterms:W3CDTF">2021-03-24T12:50:00Z</dcterms:created>
  <dcterms:modified xsi:type="dcterms:W3CDTF">2021-03-25T09:31:00Z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